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3"/>
        <w:gridCol w:w="3570"/>
      </w:tblGrid>
      <w:tr w:rsidR="00E243C5" w14:paraId="48CB7E15" w14:textId="77777777" w:rsidTr="00004344">
        <w:trPr>
          <w:trHeight w:hRule="exact" w:val="418"/>
          <w:jc w:val="center"/>
        </w:trPr>
        <w:tc>
          <w:tcPr>
            <w:tcW w:w="8523" w:type="dxa"/>
            <w:gridSpan w:val="2"/>
          </w:tcPr>
          <w:p w14:paraId="0AD92E22" w14:textId="77777777" w:rsidR="00E243C5" w:rsidRPr="005905D8" w:rsidRDefault="00E243C5" w:rsidP="007D081D">
            <w:pPr>
              <w:pStyle w:val="a3"/>
              <w:jc w:val="center"/>
              <w:rPr>
                <w:rFonts w:ascii="Tahoma" w:hAnsi="Tahoma" w:cs="Tahoma"/>
                <w:color w:val="000080"/>
                <w:rtl/>
              </w:rPr>
            </w:pPr>
            <w:r w:rsidRPr="005905D8">
              <w:rPr>
                <w:rFonts w:ascii="Tahoma" w:hAnsi="Tahoma" w:cs="Tahoma"/>
                <w:b/>
                <w:bCs/>
                <w:color w:val="000080"/>
                <w:rtl/>
              </w:rPr>
              <w:t>בית משפט השלום בתל אביב - יפו</w:t>
            </w:r>
          </w:p>
        </w:tc>
      </w:tr>
      <w:tr w:rsidR="00E243C5" w:rsidRPr="005905D8" w14:paraId="0C68BA9B" w14:textId="77777777" w:rsidTr="00004344">
        <w:trPr>
          <w:trHeight w:val="337"/>
          <w:jc w:val="center"/>
        </w:trPr>
        <w:tc>
          <w:tcPr>
            <w:tcW w:w="4953" w:type="dxa"/>
          </w:tcPr>
          <w:p w14:paraId="41B0BA27" w14:textId="77777777" w:rsidR="00E243C5" w:rsidRPr="005905D8" w:rsidRDefault="00E243C5" w:rsidP="007D081D">
            <w:pPr>
              <w:rPr>
                <w:b/>
                <w:bCs/>
                <w:sz w:val="26"/>
                <w:szCs w:val="26"/>
                <w:rtl/>
              </w:rPr>
            </w:pPr>
            <w:r w:rsidRPr="005905D8">
              <w:rPr>
                <w:b/>
                <w:bCs/>
                <w:sz w:val="26"/>
                <w:szCs w:val="26"/>
                <w:rtl/>
              </w:rPr>
              <w:t>ת"פ</w:t>
            </w:r>
            <w:r w:rsidRPr="005905D8">
              <w:rPr>
                <w:rFonts w:hint="cs"/>
                <w:b/>
                <w:bCs/>
                <w:sz w:val="26"/>
                <w:szCs w:val="26"/>
                <w:rtl/>
              </w:rPr>
              <w:t xml:space="preserve"> </w:t>
            </w:r>
            <w:r w:rsidRPr="005905D8">
              <w:rPr>
                <w:b/>
                <w:bCs/>
                <w:sz w:val="26"/>
                <w:szCs w:val="26"/>
                <w:rtl/>
              </w:rPr>
              <w:t>11592-05-19</w:t>
            </w:r>
            <w:r w:rsidRPr="005905D8">
              <w:rPr>
                <w:rFonts w:hint="cs"/>
                <w:b/>
                <w:bCs/>
                <w:sz w:val="26"/>
                <w:szCs w:val="26"/>
                <w:rtl/>
              </w:rPr>
              <w:t xml:space="preserve"> </w:t>
            </w:r>
          </w:p>
        </w:tc>
        <w:tc>
          <w:tcPr>
            <w:tcW w:w="3570" w:type="dxa"/>
          </w:tcPr>
          <w:p w14:paraId="33E251CB" w14:textId="77777777" w:rsidR="00E243C5" w:rsidRPr="005905D8" w:rsidRDefault="00E243C5" w:rsidP="007D081D">
            <w:pPr>
              <w:pStyle w:val="a3"/>
              <w:jc w:val="right"/>
              <w:rPr>
                <w:rFonts w:cs="FrankRuehl"/>
                <w:b/>
                <w:bCs/>
                <w:sz w:val="28"/>
                <w:szCs w:val="28"/>
                <w:rtl/>
              </w:rPr>
            </w:pPr>
          </w:p>
        </w:tc>
      </w:tr>
    </w:tbl>
    <w:p w14:paraId="28CB8854" w14:textId="77777777" w:rsidR="00E243C5" w:rsidRPr="005905D8" w:rsidRDefault="00E243C5" w:rsidP="00E243C5">
      <w:pPr>
        <w:pStyle w:val="a3"/>
        <w:rPr>
          <w:b/>
          <w:bCs/>
          <w:rtl/>
        </w:rPr>
      </w:pPr>
      <w:r w:rsidRPr="005905D8">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5"/>
        <w:gridCol w:w="3384"/>
      </w:tblGrid>
      <w:tr w:rsidR="00E243C5" w:rsidRPr="005905D8" w14:paraId="54A279A4" w14:textId="77777777" w:rsidTr="00E243C5">
        <w:trPr>
          <w:trHeight w:val="295"/>
          <w:jc w:val="center"/>
        </w:trPr>
        <w:tc>
          <w:tcPr>
            <w:tcW w:w="8820" w:type="dxa"/>
            <w:gridSpan w:val="3"/>
            <w:tcBorders>
              <w:top w:val="nil"/>
              <w:left w:val="nil"/>
              <w:bottom w:val="nil"/>
              <w:right w:val="nil"/>
            </w:tcBorders>
            <w:shd w:val="clear" w:color="auto" w:fill="auto"/>
          </w:tcPr>
          <w:p w14:paraId="2339C4F3" w14:textId="77777777" w:rsidR="00E243C5" w:rsidRPr="005905D8" w:rsidRDefault="00E243C5" w:rsidP="00004344">
            <w:pPr>
              <w:jc w:val="both"/>
              <w:rPr>
                <w:rFonts w:ascii="Arial" w:hAnsi="Arial"/>
                <w:b/>
                <w:bCs/>
                <w:sz w:val="26"/>
                <w:szCs w:val="26"/>
                <w:rtl/>
              </w:rPr>
            </w:pPr>
            <w:r w:rsidRPr="005905D8">
              <w:rPr>
                <w:rFonts w:ascii="Arial" w:hAnsi="Arial" w:hint="cs"/>
                <w:b/>
                <w:bCs/>
                <w:sz w:val="26"/>
                <w:szCs w:val="26"/>
                <w:rtl/>
              </w:rPr>
              <w:t>ל</w:t>
            </w:r>
            <w:r w:rsidRPr="005905D8">
              <w:rPr>
                <w:rFonts w:ascii="Arial" w:hAnsi="Arial"/>
                <w:b/>
                <w:bCs/>
                <w:sz w:val="26"/>
                <w:szCs w:val="26"/>
                <w:rtl/>
              </w:rPr>
              <w:t xml:space="preserve">פני </w:t>
            </w:r>
            <w:r w:rsidRPr="005905D8">
              <w:rPr>
                <w:rFonts w:ascii="Arial" w:hAnsi="Arial" w:hint="cs"/>
                <w:b/>
                <w:bCs/>
                <w:sz w:val="26"/>
                <w:szCs w:val="26"/>
                <w:rtl/>
              </w:rPr>
              <w:t>כבוד ה</w:t>
            </w:r>
            <w:r w:rsidRPr="005905D8">
              <w:rPr>
                <w:rFonts w:ascii="Arial" w:hAnsi="Arial"/>
                <w:b/>
                <w:bCs/>
                <w:sz w:val="26"/>
                <w:szCs w:val="26"/>
                <w:rtl/>
              </w:rPr>
              <w:t>שופט</w:t>
            </w:r>
            <w:r w:rsidRPr="005905D8">
              <w:rPr>
                <w:rFonts w:ascii="Arial" w:hAnsi="Arial" w:hint="cs"/>
                <w:b/>
                <w:bCs/>
                <w:sz w:val="26"/>
                <w:szCs w:val="26"/>
                <w:rtl/>
              </w:rPr>
              <w:t xml:space="preserve">  </w:t>
            </w:r>
            <w:r w:rsidRPr="005905D8">
              <w:rPr>
                <w:rFonts w:ascii="Arial" w:hAnsi="Arial"/>
                <w:b/>
                <w:bCs/>
                <w:sz w:val="26"/>
                <w:szCs w:val="26"/>
                <w:rtl/>
              </w:rPr>
              <w:t>שמאי בקר</w:t>
            </w:r>
          </w:p>
          <w:p w14:paraId="7A456E39" w14:textId="77777777" w:rsidR="00E243C5" w:rsidRPr="005905D8" w:rsidRDefault="00E243C5" w:rsidP="00E243C5">
            <w:pPr>
              <w:jc w:val="both"/>
              <w:rPr>
                <w:rFonts w:ascii="Arial" w:hAnsi="Arial"/>
                <w:b/>
                <w:bCs/>
                <w:sz w:val="26"/>
                <w:szCs w:val="26"/>
              </w:rPr>
            </w:pPr>
          </w:p>
        </w:tc>
      </w:tr>
      <w:tr w:rsidR="00E243C5" w:rsidRPr="005905D8" w14:paraId="50E5914E" w14:textId="77777777" w:rsidTr="005905D8">
        <w:trPr>
          <w:trHeight w:val="355"/>
          <w:jc w:val="center"/>
        </w:trPr>
        <w:tc>
          <w:tcPr>
            <w:tcW w:w="1231" w:type="dxa"/>
            <w:tcBorders>
              <w:top w:val="nil"/>
              <w:left w:val="nil"/>
              <w:bottom w:val="nil"/>
              <w:right w:val="nil"/>
            </w:tcBorders>
            <w:shd w:val="clear" w:color="auto" w:fill="auto"/>
          </w:tcPr>
          <w:p w14:paraId="78216902" w14:textId="77777777" w:rsidR="00E243C5" w:rsidRPr="005905D8" w:rsidRDefault="00E243C5" w:rsidP="005905D8">
            <w:pPr>
              <w:spacing w:before="120" w:after="120"/>
              <w:jc w:val="both"/>
              <w:rPr>
                <w:rFonts w:ascii="Arial" w:hAnsi="Arial"/>
                <w:b/>
                <w:bCs/>
                <w:sz w:val="26"/>
                <w:szCs w:val="26"/>
              </w:rPr>
            </w:pPr>
            <w:r w:rsidRPr="005905D8">
              <w:rPr>
                <w:rFonts w:ascii="Arial" w:hAnsi="Arial" w:hint="cs"/>
                <w:b/>
                <w:bCs/>
                <w:sz w:val="26"/>
                <w:szCs w:val="26"/>
                <w:rtl/>
              </w:rPr>
              <w:t>ה</w:t>
            </w:r>
            <w:r w:rsidRPr="005905D8">
              <w:rPr>
                <w:rFonts w:ascii="Arial" w:hAnsi="Arial"/>
                <w:b/>
                <w:bCs/>
                <w:sz w:val="26"/>
                <w:szCs w:val="26"/>
                <w:rtl/>
              </w:rPr>
              <w:t>מאשימה</w:t>
            </w:r>
          </w:p>
        </w:tc>
        <w:tc>
          <w:tcPr>
            <w:tcW w:w="4205" w:type="dxa"/>
            <w:tcBorders>
              <w:top w:val="nil"/>
              <w:left w:val="nil"/>
              <w:bottom w:val="nil"/>
              <w:right w:val="nil"/>
            </w:tcBorders>
            <w:shd w:val="clear" w:color="auto" w:fill="auto"/>
          </w:tcPr>
          <w:p w14:paraId="34C6692A" w14:textId="77777777" w:rsidR="00E243C5" w:rsidRPr="005905D8" w:rsidRDefault="00E243C5" w:rsidP="005905D8">
            <w:pPr>
              <w:spacing w:before="120" w:after="120"/>
              <w:rPr>
                <w:b/>
                <w:bCs/>
                <w:sz w:val="26"/>
                <w:szCs w:val="26"/>
                <w:rtl/>
              </w:rPr>
            </w:pPr>
            <w:r w:rsidRPr="005905D8">
              <w:rPr>
                <w:rFonts w:ascii="Arial" w:hAnsi="Arial" w:hint="cs"/>
                <w:b/>
                <w:bCs/>
                <w:sz w:val="26"/>
                <w:szCs w:val="26"/>
                <w:rtl/>
              </w:rPr>
              <w:t xml:space="preserve">  </w:t>
            </w:r>
            <w:r w:rsidRPr="005905D8">
              <w:rPr>
                <w:rFonts w:ascii="Arial" w:hAnsi="Arial"/>
                <w:b/>
                <w:bCs/>
                <w:sz w:val="26"/>
                <w:szCs w:val="26"/>
                <w:rtl/>
              </w:rPr>
              <w:t>מדינת ישראל</w:t>
            </w:r>
          </w:p>
          <w:p w14:paraId="3ABD386A" w14:textId="77777777" w:rsidR="00E243C5" w:rsidRPr="005905D8" w:rsidRDefault="00E243C5" w:rsidP="005905D8">
            <w:pPr>
              <w:spacing w:before="120" w:after="120"/>
              <w:rPr>
                <w:rFonts w:hint="cs"/>
                <w:b/>
                <w:bCs/>
                <w:sz w:val="26"/>
                <w:szCs w:val="26"/>
              </w:rPr>
            </w:pPr>
            <w:r w:rsidRPr="005905D8">
              <w:rPr>
                <w:rFonts w:hint="cs"/>
                <w:b/>
                <w:bCs/>
                <w:sz w:val="26"/>
                <w:szCs w:val="26"/>
                <w:rtl/>
              </w:rPr>
              <w:t xml:space="preserve">  ע"י ב"כ עו"ד יניב זוסמן</w:t>
            </w:r>
          </w:p>
        </w:tc>
        <w:tc>
          <w:tcPr>
            <w:tcW w:w="3384" w:type="dxa"/>
            <w:tcBorders>
              <w:top w:val="nil"/>
              <w:left w:val="nil"/>
              <w:bottom w:val="nil"/>
              <w:right w:val="nil"/>
            </w:tcBorders>
            <w:shd w:val="clear" w:color="auto" w:fill="auto"/>
          </w:tcPr>
          <w:p w14:paraId="082A1147" w14:textId="77777777" w:rsidR="00E243C5" w:rsidRPr="005905D8" w:rsidRDefault="00E243C5" w:rsidP="005905D8">
            <w:pPr>
              <w:spacing w:before="120" w:after="120"/>
              <w:jc w:val="both"/>
              <w:rPr>
                <w:rFonts w:ascii="Arial" w:hAnsi="Arial"/>
                <w:b/>
                <w:bCs/>
                <w:sz w:val="26"/>
                <w:szCs w:val="26"/>
              </w:rPr>
            </w:pPr>
          </w:p>
        </w:tc>
      </w:tr>
      <w:tr w:rsidR="005905D8" w:rsidRPr="005905D8" w14:paraId="285F703D" w14:textId="77777777" w:rsidTr="00FE43F6">
        <w:trPr>
          <w:trHeight w:val="373"/>
          <w:jc w:val="center"/>
        </w:trPr>
        <w:tc>
          <w:tcPr>
            <w:tcW w:w="8820" w:type="dxa"/>
            <w:gridSpan w:val="3"/>
            <w:tcBorders>
              <w:top w:val="nil"/>
              <w:left w:val="nil"/>
              <w:bottom w:val="nil"/>
              <w:right w:val="nil"/>
            </w:tcBorders>
            <w:shd w:val="clear" w:color="auto" w:fill="auto"/>
          </w:tcPr>
          <w:p w14:paraId="1204463D" w14:textId="77777777" w:rsidR="005905D8" w:rsidRPr="005905D8" w:rsidRDefault="005905D8" w:rsidP="005905D8">
            <w:pPr>
              <w:jc w:val="center"/>
              <w:rPr>
                <w:rFonts w:ascii="Arial" w:hAnsi="Arial"/>
                <w:b/>
                <w:bCs/>
                <w:sz w:val="26"/>
                <w:szCs w:val="26"/>
                <w:rtl/>
              </w:rPr>
            </w:pPr>
          </w:p>
          <w:p w14:paraId="49075106" w14:textId="77777777" w:rsidR="005905D8" w:rsidRPr="005905D8" w:rsidRDefault="005905D8" w:rsidP="005905D8">
            <w:pPr>
              <w:jc w:val="center"/>
              <w:rPr>
                <w:rFonts w:ascii="Arial" w:hAnsi="Arial"/>
                <w:b/>
                <w:bCs/>
                <w:sz w:val="26"/>
                <w:szCs w:val="26"/>
                <w:rtl/>
              </w:rPr>
            </w:pPr>
            <w:r w:rsidRPr="005905D8">
              <w:rPr>
                <w:rFonts w:ascii="Arial" w:hAnsi="Arial"/>
                <w:b/>
                <w:bCs/>
                <w:sz w:val="26"/>
                <w:szCs w:val="26"/>
                <w:rtl/>
              </w:rPr>
              <w:t>נגד</w:t>
            </w:r>
          </w:p>
          <w:p w14:paraId="38BC3C3B" w14:textId="77777777" w:rsidR="005905D8" w:rsidRPr="005905D8" w:rsidRDefault="005905D8" w:rsidP="005905D8">
            <w:pPr>
              <w:jc w:val="center"/>
              <w:rPr>
                <w:rFonts w:ascii="Arial" w:hAnsi="Arial"/>
                <w:b/>
                <w:bCs/>
                <w:sz w:val="26"/>
                <w:szCs w:val="26"/>
              </w:rPr>
            </w:pPr>
          </w:p>
        </w:tc>
      </w:tr>
      <w:tr w:rsidR="00E243C5" w:rsidRPr="005905D8" w14:paraId="021B46FC" w14:textId="77777777" w:rsidTr="005905D8">
        <w:trPr>
          <w:trHeight w:val="355"/>
          <w:jc w:val="center"/>
        </w:trPr>
        <w:tc>
          <w:tcPr>
            <w:tcW w:w="1231" w:type="dxa"/>
            <w:tcBorders>
              <w:top w:val="nil"/>
              <w:left w:val="nil"/>
              <w:bottom w:val="nil"/>
              <w:right w:val="nil"/>
            </w:tcBorders>
            <w:shd w:val="clear" w:color="auto" w:fill="auto"/>
          </w:tcPr>
          <w:p w14:paraId="70618E9A" w14:textId="77777777" w:rsidR="00E243C5" w:rsidRPr="005905D8" w:rsidRDefault="00E243C5" w:rsidP="005905D8">
            <w:pPr>
              <w:spacing w:before="120" w:after="120"/>
              <w:rPr>
                <w:rFonts w:ascii="Arial" w:hAnsi="Arial"/>
                <w:b/>
                <w:bCs/>
                <w:sz w:val="26"/>
                <w:szCs w:val="26"/>
                <w:rtl/>
              </w:rPr>
            </w:pPr>
            <w:r w:rsidRPr="005905D8">
              <w:rPr>
                <w:rFonts w:ascii="Arial" w:hAnsi="Arial" w:hint="cs"/>
                <w:b/>
                <w:bCs/>
                <w:sz w:val="26"/>
                <w:szCs w:val="26"/>
                <w:rtl/>
              </w:rPr>
              <w:t>ה</w:t>
            </w:r>
            <w:r w:rsidRPr="005905D8">
              <w:rPr>
                <w:rFonts w:ascii="Arial" w:hAnsi="Arial"/>
                <w:b/>
                <w:bCs/>
                <w:sz w:val="26"/>
                <w:szCs w:val="26"/>
                <w:rtl/>
              </w:rPr>
              <w:t>נאשמים</w:t>
            </w:r>
          </w:p>
        </w:tc>
        <w:tc>
          <w:tcPr>
            <w:tcW w:w="4205" w:type="dxa"/>
            <w:tcBorders>
              <w:top w:val="nil"/>
              <w:left w:val="nil"/>
              <w:bottom w:val="nil"/>
              <w:right w:val="nil"/>
            </w:tcBorders>
            <w:shd w:val="clear" w:color="auto" w:fill="auto"/>
          </w:tcPr>
          <w:p w14:paraId="69A89DDB" w14:textId="77777777" w:rsidR="00E243C5" w:rsidRPr="005905D8" w:rsidRDefault="00E243C5" w:rsidP="005905D8">
            <w:pPr>
              <w:spacing w:before="120" w:after="120"/>
              <w:rPr>
                <w:b/>
                <w:bCs/>
                <w:sz w:val="26"/>
                <w:szCs w:val="26"/>
                <w:rtl/>
              </w:rPr>
            </w:pPr>
            <w:r w:rsidRPr="005905D8">
              <w:rPr>
                <w:rFonts w:ascii="Arial" w:hAnsi="Arial" w:hint="cs"/>
                <w:b/>
                <w:bCs/>
                <w:sz w:val="26"/>
                <w:szCs w:val="26"/>
                <w:rtl/>
              </w:rPr>
              <w:t xml:space="preserve">  </w:t>
            </w:r>
            <w:r w:rsidR="00CA66C4" w:rsidRPr="005905D8">
              <w:rPr>
                <w:rFonts w:ascii="Arial" w:hAnsi="Arial" w:hint="cs"/>
                <w:b/>
                <w:bCs/>
                <w:sz w:val="26"/>
                <w:szCs w:val="26"/>
                <w:rtl/>
              </w:rPr>
              <w:t>פלוני</w:t>
            </w:r>
            <w:r w:rsidRPr="005905D8">
              <w:rPr>
                <w:rFonts w:ascii="Arial" w:hAnsi="Arial"/>
                <w:b/>
                <w:bCs/>
                <w:sz w:val="26"/>
                <w:szCs w:val="26"/>
                <w:rtl/>
              </w:rPr>
              <w:t xml:space="preserve"> (עציר)</w:t>
            </w:r>
          </w:p>
          <w:p w14:paraId="04BCDAC4" w14:textId="77777777" w:rsidR="00E243C5" w:rsidRPr="005905D8" w:rsidRDefault="00E243C5" w:rsidP="005905D8">
            <w:pPr>
              <w:spacing w:before="120" w:after="120"/>
              <w:rPr>
                <w:b/>
                <w:bCs/>
                <w:sz w:val="26"/>
                <w:szCs w:val="26"/>
                <w:rtl/>
              </w:rPr>
            </w:pPr>
            <w:r w:rsidRPr="005905D8">
              <w:rPr>
                <w:rFonts w:hint="cs"/>
                <w:b/>
                <w:bCs/>
                <w:sz w:val="26"/>
                <w:szCs w:val="26"/>
                <w:rtl/>
              </w:rPr>
              <w:t xml:space="preserve">  ע"י ב"כ עו"ד בני ניומן</w:t>
            </w:r>
          </w:p>
        </w:tc>
        <w:tc>
          <w:tcPr>
            <w:tcW w:w="3384" w:type="dxa"/>
            <w:tcBorders>
              <w:top w:val="nil"/>
              <w:left w:val="nil"/>
              <w:bottom w:val="nil"/>
              <w:right w:val="nil"/>
            </w:tcBorders>
            <w:shd w:val="clear" w:color="auto" w:fill="auto"/>
          </w:tcPr>
          <w:p w14:paraId="5C213C83" w14:textId="77777777" w:rsidR="00E243C5" w:rsidRPr="005905D8" w:rsidRDefault="00E243C5" w:rsidP="005905D8">
            <w:pPr>
              <w:spacing w:before="120" w:after="120"/>
              <w:jc w:val="right"/>
              <w:rPr>
                <w:rFonts w:ascii="Arial" w:hAnsi="Arial"/>
                <w:b/>
                <w:bCs/>
                <w:sz w:val="26"/>
                <w:szCs w:val="26"/>
              </w:rPr>
            </w:pPr>
          </w:p>
        </w:tc>
      </w:tr>
    </w:tbl>
    <w:p w14:paraId="6B7ED968" w14:textId="77777777" w:rsidR="007F2A00" w:rsidRDefault="007F2A00" w:rsidP="00E243C5">
      <w:pPr>
        <w:rPr>
          <w:rFonts w:hint="cs"/>
          <w:rtl/>
        </w:rPr>
      </w:pPr>
    </w:p>
    <w:p w14:paraId="7C675CE5" w14:textId="77777777" w:rsidR="005905D8" w:rsidRPr="005905D8" w:rsidRDefault="005905D8" w:rsidP="005905D8">
      <w:pPr>
        <w:spacing w:before="120" w:after="120" w:line="240" w:lineRule="exact"/>
        <w:ind w:left="283" w:hanging="283"/>
        <w:jc w:val="both"/>
        <w:rPr>
          <w:rFonts w:ascii="FrankRuehl" w:hAnsi="FrankRuehl" w:cs="FrankRuehl"/>
          <w:rtl/>
        </w:rPr>
      </w:pPr>
      <w:r w:rsidRPr="005905D8">
        <w:rPr>
          <w:rFonts w:ascii="FrankRuehl" w:hAnsi="FrankRuehl" w:cs="FrankRuehl"/>
          <w:rtl/>
        </w:rPr>
        <w:t xml:space="preserve">חקיקה שאוזכרה: </w:t>
      </w:r>
    </w:p>
    <w:p w14:paraId="2463C689" w14:textId="77777777" w:rsidR="005905D8" w:rsidRPr="005905D8" w:rsidRDefault="005905D8" w:rsidP="005905D8">
      <w:pPr>
        <w:spacing w:before="120" w:after="120" w:line="240" w:lineRule="exact"/>
        <w:ind w:left="283" w:hanging="283"/>
        <w:jc w:val="both"/>
        <w:rPr>
          <w:rFonts w:ascii="FrankRuehl" w:hAnsi="FrankRuehl" w:cs="FrankRuehl"/>
          <w:color w:val="0000FF"/>
          <w:rtl/>
        </w:rPr>
      </w:pPr>
      <w:hyperlink r:id="rId7" w:history="1">
        <w:r w:rsidRPr="005905D8">
          <w:rPr>
            <w:rStyle w:val="Hyperlink"/>
            <w:rFonts w:ascii="FrankRuehl" w:hAnsi="FrankRuehl" w:cs="FrankRuehl"/>
            <w:rtl/>
          </w:rPr>
          <w:t>חוק העונשין, תשל"ז-1977</w:t>
        </w:r>
      </w:hyperlink>
      <w:r w:rsidRPr="005905D8">
        <w:rPr>
          <w:rFonts w:ascii="FrankRuehl" w:hAnsi="FrankRuehl" w:cs="FrankRuehl"/>
          <w:color w:val="0000FF"/>
          <w:u w:val="single"/>
          <w:rtl/>
        </w:rPr>
        <w:t xml:space="preserve">: סע'  </w:t>
      </w:r>
      <w:hyperlink r:id="rId8" w:history="1">
        <w:r w:rsidRPr="005905D8">
          <w:rPr>
            <w:rStyle w:val="Hyperlink"/>
            <w:rFonts w:ascii="FrankRuehl" w:hAnsi="FrankRuehl" w:cs="FrankRuehl"/>
          </w:rPr>
          <w:t>34</w:t>
        </w:r>
        <w:r w:rsidRPr="005905D8">
          <w:rPr>
            <w:rStyle w:val="Hyperlink"/>
            <w:rFonts w:ascii="FrankRuehl" w:hAnsi="FrankRuehl" w:cs="FrankRuehl"/>
            <w:rtl/>
          </w:rPr>
          <w:t>א</w:t>
        </w:r>
      </w:hyperlink>
      <w:r w:rsidRPr="005905D8">
        <w:rPr>
          <w:rFonts w:ascii="FrankRuehl" w:hAnsi="FrankRuehl" w:cs="FrankRuehl"/>
          <w:color w:val="0000FF"/>
          <w:rtl/>
        </w:rPr>
        <w:t xml:space="preserve">(א), </w:t>
      </w:r>
      <w:hyperlink r:id="rId9" w:history="1">
        <w:r w:rsidRPr="005905D8">
          <w:rPr>
            <w:rStyle w:val="Hyperlink"/>
            <w:rFonts w:ascii="FrankRuehl" w:hAnsi="FrankRuehl" w:cs="FrankRuehl"/>
          </w:rPr>
          <w:t>34</w:t>
        </w:r>
        <w:r w:rsidRPr="005905D8">
          <w:rPr>
            <w:rStyle w:val="Hyperlink"/>
            <w:rFonts w:ascii="FrankRuehl" w:hAnsi="FrankRuehl" w:cs="FrankRuehl"/>
            <w:rtl/>
          </w:rPr>
          <w:t>ט</w:t>
        </w:r>
      </w:hyperlink>
      <w:r w:rsidRPr="005905D8">
        <w:rPr>
          <w:rFonts w:ascii="FrankRuehl" w:hAnsi="FrankRuehl" w:cs="FrankRuehl"/>
          <w:color w:val="0000FF"/>
          <w:rtl/>
        </w:rPr>
        <w:t xml:space="preserve">, </w:t>
      </w:r>
      <w:hyperlink r:id="rId10" w:history="1">
        <w:r w:rsidRPr="005905D8">
          <w:rPr>
            <w:rStyle w:val="Hyperlink"/>
            <w:rFonts w:ascii="FrankRuehl" w:hAnsi="FrankRuehl" w:cs="FrankRuehl"/>
          </w:rPr>
          <w:t>34</w:t>
        </w:r>
        <w:r w:rsidRPr="005905D8">
          <w:rPr>
            <w:rStyle w:val="Hyperlink"/>
            <w:rFonts w:ascii="FrankRuehl" w:hAnsi="FrankRuehl" w:cs="FrankRuehl"/>
            <w:rtl/>
          </w:rPr>
          <w:t>ט</w:t>
        </w:r>
      </w:hyperlink>
      <w:r w:rsidRPr="005905D8">
        <w:rPr>
          <w:rFonts w:ascii="FrankRuehl" w:hAnsi="FrankRuehl" w:cs="FrankRuehl"/>
          <w:color w:val="0000FF"/>
          <w:rtl/>
        </w:rPr>
        <w:t xml:space="preserve">(א), </w:t>
      </w:r>
      <w:hyperlink r:id="rId11" w:history="1">
        <w:r w:rsidRPr="005905D8">
          <w:rPr>
            <w:rStyle w:val="Hyperlink"/>
            <w:rFonts w:ascii="FrankRuehl" w:hAnsi="FrankRuehl" w:cs="FrankRuehl"/>
          </w:rPr>
          <w:t>34</w:t>
        </w:r>
        <w:r w:rsidRPr="005905D8">
          <w:rPr>
            <w:rStyle w:val="Hyperlink"/>
            <w:rFonts w:ascii="FrankRuehl" w:hAnsi="FrankRuehl" w:cs="FrankRuehl"/>
            <w:rtl/>
          </w:rPr>
          <w:t>ט</w:t>
        </w:r>
      </w:hyperlink>
      <w:r w:rsidRPr="005905D8">
        <w:rPr>
          <w:rFonts w:ascii="FrankRuehl" w:hAnsi="FrankRuehl" w:cs="FrankRuehl"/>
          <w:color w:val="0000FF"/>
          <w:rtl/>
        </w:rPr>
        <w:t xml:space="preserve">(ב), </w:t>
      </w:r>
      <w:hyperlink r:id="rId12" w:history="1">
        <w:r w:rsidRPr="005905D8">
          <w:rPr>
            <w:rStyle w:val="Hyperlink"/>
            <w:rFonts w:ascii="FrankRuehl" w:hAnsi="FrankRuehl" w:cs="FrankRuehl"/>
          </w:rPr>
          <w:t>34</w:t>
        </w:r>
        <w:r w:rsidRPr="005905D8">
          <w:rPr>
            <w:rStyle w:val="Hyperlink"/>
            <w:rFonts w:ascii="FrankRuehl" w:hAnsi="FrankRuehl" w:cs="FrankRuehl"/>
            <w:rtl/>
          </w:rPr>
          <w:t>ט</w:t>
        </w:r>
      </w:hyperlink>
      <w:r w:rsidRPr="005905D8">
        <w:rPr>
          <w:rFonts w:ascii="FrankRuehl" w:hAnsi="FrankRuehl" w:cs="FrankRuehl"/>
          <w:color w:val="0000FF"/>
          <w:rtl/>
        </w:rPr>
        <w:t xml:space="preserve">(ג), </w:t>
      </w:r>
      <w:hyperlink r:id="rId13" w:history="1">
        <w:r w:rsidRPr="005905D8">
          <w:rPr>
            <w:rStyle w:val="Hyperlink"/>
            <w:rFonts w:ascii="FrankRuehl" w:hAnsi="FrankRuehl" w:cs="FrankRuehl"/>
          </w:rPr>
          <w:t>40</w:t>
        </w:r>
        <w:r w:rsidRPr="005905D8">
          <w:rPr>
            <w:rStyle w:val="Hyperlink"/>
            <w:rFonts w:ascii="FrankRuehl" w:hAnsi="FrankRuehl" w:cs="FrankRuehl"/>
            <w:rtl/>
          </w:rPr>
          <w:t>ט</w:t>
        </w:r>
      </w:hyperlink>
      <w:r w:rsidRPr="005905D8">
        <w:rPr>
          <w:rFonts w:ascii="FrankRuehl" w:hAnsi="FrankRuehl" w:cs="FrankRuehl"/>
          <w:color w:val="0000FF"/>
          <w:rtl/>
        </w:rPr>
        <w:t xml:space="preserve">(6), </w:t>
      </w:r>
      <w:hyperlink r:id="rId14" w:history="1">
        <w:r w:rsidRPr="005905D8">
          <w:rPr>
            <w:rStyle w:val="Hyperlink"/>
            <w:rFonts w:ascii="FrankRuehl" w:hAnsi="FrankRuehl" w:cs="FrankRuehl"/>
          </w:rPr>
          <w:t>40</w:t>
        </w:r>
        <w:r w:rsidRPr="005905D8">
          <w:rPr>
            <w:rStyle w:val="Hyperlink"/>
            <w:rFonts w:ascii="FrankRuehl" w:hAnsi="FrankRuehl" w:cs="FrankRuehl"/>
            <w:rtl/>
          </w:rPr>
          <w:t>ט</w:t>
        </w:r>
      </w:hyperlink>
      <w:r w:rsidRPr="005905D8">
        <w:rPr>
          <w:rFonts w:ascii="FrankRuehl" w:hAnsi="FrankRuehl" w:cs="FrankRuehl"/>
          <w:color w:val="0000FF"/>
          <w:rtl/>
        </w:rPr>
        <w:t xml:space="preserve">(9), </w:t>
      </w:r>
      <w:hyperlink r:id="rId15" w:history="1">
        <w:r w:rsidRPr="005905D8">
          <w:rPr>
            <w:rStyle w:val="Hyperlink"/>
            <w:rFonts w:ascii="FrankRuehl" w:hAnsi="FrankRuehl" w:cs="FrankRuehl"/>
          </w:rPr>
          <w:t>40</w:t>
        </w:r>
        <w:r w:rsidRPr="005905D8">
          <w:rPr>
            <w:rStyle w:val="Hyperlink"/>
            <w:rFonts w:ascii="FrankRuehl" w:hAnsi="FrankRuehl" w:cs="FrankRuehl"/>
            <w:rtl/>
          </w:rPr>
          <w:t>ט</w:t>
        </w:r>
      </w:hyperlink>
      <w:r w:rsidRPr="005905D8">
        <w:rPr>
          <w:rFonts w:ascii="FrankRuehl" w:hAnsi="FrankRuehl" w:cs="FrankRuehl"/>
          <w:color w:val="0000FF"/>
          <w:rtl/>
        </w:rPr>
        <w:t xml:space="preserve">(א)(9), </w:t>
      </w:r>
      <w:hyperlink r:id="rId16" w:history="1">
        <w:r w:rsidRPr="005905D8">
          <w:rPr>
            <w:rStyle w:val="Hyperlink"/>
            <w:rFonts w:ascii="FrankRuehl" w:hAnsi="FrankRuehl" w:cs="FrankRuehl"/>
          </w:rPr>
          <w:t>192</w:t>
        </w:r>
      </w:hyperlink>
      <w:r w:rsidRPr="005905D8">
        <w:rPr>
          <w:rFonts w:ascii="FrankRuehl" w:hAnsi="FrankRuehl" w:cs="FrankRuehl"/>
          <w:color w:val="0000FF"/>
          <w:rtl/>
        </w:rPr>
        <w:t xml:space="preserve">, </w:t>
      </w:r>
      <w:hyperlink r:id="rId17" w:history="1">
        <w:r w:rsidRPr="005905D8">
          <w:rPr>
            <w:rStyle w:val="Hyperlink"/>
            <w:rFonts w:ascii="FrankRuehl" w:hAnsi="FrankRuehl" w:cs="FrankRuehl"/>
          </w:rPr>
          <w:t xml:space="preserve">338 </w:t>
        </w:r>
      </w:hyperlink>
      <w:r w:rsidRPr="005905D8">
        <w:rPr>
          <w:rFonts w:ascii="FrankRuehl" w:hAnsi="FrankRuehl" w:cs="FrankRuehl"/>
          <w:color w:val="0000FF"/>
          <w:rtl/>
        </w:rPr>
        <w:t xml:space="preserve">(א) (1), </w:t>
      </w:r>
      <w:hyperlink r:id="rId18" w:history="1">
        <w:r w:rsidRPr="005905D8">
          <w:rPr>
            <w:rStyle w:val="Hyperlink"/>
            <w:rFonts w:ascii="FrankRuehl" w:hAnsi="FrankRuehl" w:cs="FrankRuehl"/>
          </w:rPr>
          <w:t>34</w:t>
        </w:r>
        <w:r w:rsidRPr="005905D8">
          <w:rPr>
            <w:rStyle w:val="Hyperlink"/>
            <w:rFonts w:ascii="FrankRuehl" w:hAnsi="FrankRuehl" w:cs="FrankRuehl"/>
            <w:rtl/>
          </w:rPr>
          <w:t>כא</w:t>
        </w:r>
      </w:hyperlink>
      <w:r w:rsidRPr="005905D8">
        <w:rPr>
          <w:rFonts w:ascii="FrankRuehl" w:hAnsi="FrankRuehl" w:cs="FrankRuehl"/>
          <w:color w:val="0000FF"/>
          <w:rtl/>
        </w:rPr>
        <w:t xml:space="preserve">, </w:t>
      </w:r>
      <w:hyperlink r:id="rId19" w:history="1">
        <w:r w:rsidRPr="005905D8">
          <w:rPr>
            <w:rStyle w:val="Hyperlink"/>
            <w:rFonts w:ascii="FrankRuehl" w:hAnsi="FrankRuehl" w:cs="FrankRuehl"/>
          </w:rPr>
          <w:t xml:space="preserve">382 </w:t>
        </w:r>
      </w:hyperlink>
      <w:r w:rsidRPr="005905D8">
        <w:rPr>
          <w:rFonts w:ascii="FrankRuehl" w:hAnsi="FrankRuehl" w:cs="FrankRuehl"/>
          <w:color w:val="0000FF"/>
          <w:rtl/>
        </w:rPr>
        <w:t xml:space="preserve">(ב), </w:t>
      </w:r>
      <w:hyperlink r:id="rId20" w:history="1">
        <w:r w:rsidRPr="005905D8">
          <w:rPr>
            <w:rStyle w:val="Hyperlink"/>
            <w:rFonts w:ascii="FrankRuehl" w:hAnsi="FrankRuehl" w:cs="FrankRuehl"/>
          </w:rPr>
          <w:t xml:space="preserve">413 </w:t>
        </w:r>
        <w:r w:rsidRPr="005905D8">
          <w:rPr>
            <w:rStyle w:val="Hyperlink"/>
            <w:rFonts w:ascii="FrankRuehl" w:hAnsi="FrankRuehl" w:cs="FrankRuehl"/>
            <w:rtl/>
          </w:rPr>
          <w:t>ה</w:t>
        </w:r>
      </w:hyperlink>
      <w:r w:rsidRPr="005905D8">
        <w:rPr>
          <w:rFonts w:ascii="FrankRuehl" w:hAnsi="FrankRuehl" w:cs="FrankRuehl"/>
          <w:color w:val="0000FF"/>
          <w:rtl/>
        </w:rPr>
        <w:t xml:space="preserve">, </w:t>
      </w:r>
      <w:hyperlink r:id="rId21" w:history="1">
        <w:r w:rsidRPr="005905D8">
          <w:rPr>
            <w:rStyle w:val="Hyperlink"/>
            <w:rFonts w:ascii="FrankRuehl" w:hAnsi="FrankRuehl" w:cs="FrankRuehl"/>
            <w:rtl/>
          </w:rPr>
          <w:t>ב ב</w:t>
        </w:r>
        <w:r w:rsidRPr="005905D8">
          <w:rPr>
            <w:rStyle w:val="Hyperlink"/>
            <w:rFonts w:ascii="FrankRuehl" w:hAnsi="FrankRuehl" w:cs="FrankRuehl"/>
          </w:rPr>
          <w:t>'</w:t>
        </w:r>
      </w:hyperlink>
    </w:p>
    <w:p w14:paraId="22C44DAA" w14:textId="77777777" w:rsidR="005905D8" w:rsidRPr="005905D8" w:rsidRDefault="005905D8" w:rsidP="005905D8">
      <w:pPr>
        <w:spacing w:before="120" w:after="120" w:line="240" w:lineRule="exact"/>
        <w:ind w:left="283" w:hanging="283"/>
        <w:jc w:val="both"/>
        <w:rPr>
          <w:rFonts w:ascii="FrankRuehl" w:hAnsi="FrankRuehl" w:cs="FrankRuehl"/>
          <w:color w:val="0000FF"/>
          <w:rtl/>
        </w:rPr>
      </w:pPr>
      <w:hyperlink r:id="rId22" w:history="1">
        <w:r w:rsidRPr="005905D8">
          <w:rPr>
            <w:rStyle w:val="Hyperlink"/>
            <w:rFonts w:ascii="FrankRuehl" w:hAnsi="FrankRuehl" w:cs="FrankRuehl"/>
            <w:rtl/>
          </w:rPr>
          <w:t>פקודת הסמים המסוכנים [נוסח חדש], תשל"ג-1973</w:t>
        </w:r>
      </w:hyperlink>
      <w:r w:rsidRPr="005905D8">
        <w:rPr>
          <w:rFonts w:ascii="FrankRuehl" w:hAnsi="FrankRuehl" w:cs="FrankRuehl"/>
          <w:color w:val="0000FF"/>
          <w:u w:val="single"/>
          <w:rtl/>
        </w:rPr>
        <w:t xml:space="preserve">: סע'  </w:t>
      </w:r>
      <w:hyperlink r:id="rId23" w:history="1">
        <w:r w:rsidRPr="005905D8">
          <w:rPr>
            <w:rStyle w:val="Hyperlink"/>
            <w:rFonts w:ascii="FrankRuehl" w:hAnsi="FrankRuehl" w:cs="FrankRuehl"/>
          </w:rPr>
          <w:t xml:space="preserve">7 </w:t>
        </w:r>
      </w:hyperlink>
      <w:r w:rsidRPr="005905D8">
        <w:rPr>
          <w:rFonts w:ascii="FrankRuehl" w:hAnsi="FrankRuehl" w:cs="FrankRuehl"/>
          <w:color w:val="0000FF"/>
          <w:rtl/>
        </w:rPr>
        <w:t xml:space="preserve">(א), </w:t>
      </w:r>
      <w:hyperlink r:id="rId24" w:history="1">
        <w:r w:rsidRPr="005905D8">
          <w:rPr>
            <w:rStyle w:val="Hyperlink"/>
            <w:rFonts w:ascii="FrankRuehl" w:hAnsi="FrankRuehl" w:cs="FrankRuehl"/>
          </w:rPr>
          <w:t xml:space="preserve">7 </w:t>
        </w:r>
      </w:hyperlink>
      <w:r w:rsidRPr="005905D8">
        <w:rPr>
          <w:rFonts w:ascii="FrankRuehl" w:hAnsi="FrankRuehl" w:cs="FrankRuehl"/>
          <w:color w:val="0000FF"/>
          <w:rtl/>
        </w:rPr>
        <w:t>(ג)</w:t>
      </w:r>
    </w:p>
    <w:p w14:paraId="5FE428B4" w14:textId="77777777" w:rsidR="005905D8" w:rsidRPr="005905D8" w:rsidRDefault="005905D8" w:rsidP="005905D8">
      <w:pPr>
        <w:spacing w:before="120" w:after="120" w:line="240" w:lineRule="exact"/>
        <w:ind w:left="283" w:hanging="283"/>
        <w:jc w:val="both"/>
        <w:rPr>
          <w:rFonts w:ascii="FrankRuehl" w:hAnsi="FrankRuehl" w:cs="FrankRuehl"/>
          <w:color w:val="0000FF"/>
          <w:rtl/>
        </w:rPr>
      </w:pPr>
      <w:hyperlink r:id="rId25" w:history="1">
        <w:r w:rsidRPr="005905D8">
          <w:rPr>
            <w:rStyle w:val="Hyperlink"/>
            <w:rFonts w:ascii="FrankRuehl" w:hAnsi="FrankRuehl" w:cs="FrankRuehl"/>
            <w:rtl/>
          </w:rPr>
          <w:t>פקודת התעבורה [נוסח חדש</w:t>
        </w:r>
        <w:r w:rsidRPr="005905D8">
          <w:rPr>
            <w:rStyle w:val="Hyperlink"/>
            <w:rFonts w:ascii="FrankRuehl" w:hAnsi="FrankRuehl" w:cs="FrankRuehl"/>
          </w:rPr>
          <w:t>]</w:t>
        </w:r>
      </w:hyperlink>
      <w:r w:rsidRPr="005905D8">
        <w:rPr>
          <w:rFonts w:ascii="FrankRuehl" w:hAnsi="FrankRuehl" w:cs="FrankRuehl"/>
          <w:color w:val="0000FF"/>
          <w:u w:val="single"/>
          <w:rtl/>
        </w:rPr>
        <w:t xml:space="preserve">: סע'  </w:t>
      </w:r>
      <w:hyperlink r:id="rId26" w:history="1">
        <w:r w:rsidRPr="005905D8">
          <w:rPr>
            <w:rStyle w:val="Hyperlink"/>
            <w:rFonts w:ascii="FrankRuehl" w:hAnsi="FrankRuehl" w:cs="FrankRuehl"/>
          </w:rPr>
          <w:t xml:space="preserve">62 </w:t>
        </w:r>
      </w:hyperlink>
      <w:r w:rsidRPr="005905D8">
        <w:rPr>
          <w:rFonts w:ascii="FrankRuehl" w:hAnsi="FrankRuehl" w:cs="FrankRuehl"/>
          <w:color w:val="0000FF"/>
          <w:rtl/>
        </w:rPr>
        <w:t xml:space="preserve">(3), </w:t>
      </w:r>
      <w:hyperlink r:id="rId27" w:history="1">
        <w:r w:rsidRPr="005905D8">
          <w:rPr>
            <w:rStyle w:val="Hyperlink"/>
            <w:rFonts w:ascii="FrankRuehl" w:hAnsi="FrankRuehl" w:cs="FrankRuehl"/>
          </w:rPr>
          <w:t>67</w:t>
        </w:r>
      </w:hyperlink>
    </w:p>
    <w:p w14:paraId="4EFA7933" w14:textId="77777777" w:rsidR="005905D8" w:rsidRPr="005905D8" w:rsidRDefault="005905D8" w:rsidP="005905D8">
      <w:pPr>
        <w:spacing w:before="120" w:after="120" w:line="240" w:lineRule="exact"/>
        <w:ind w:left="283" w:hanging="283"/>
        <w:jc w:val="both"/>
        <w:rPr>
          <w:rFonts w:ascii="FrankRuehl" w:hAnsi="FrankRuehl" w:cs="FrankRuehl"/>
          <w:color w:val="0000FF"/>
          <w:u w:val="single"/>
          <w:rtl/>
        </w:rPr>
      </w:pPr>
      <w:hyperlink r:id="rId28" w:history="1">
        <w:r w:rsidRPr="005905D8">
          <w:rPr>
            <w:rStyle w:val="Hyperlink"/>
            <w:rFonts w:ascii="FrankRuehl" w:hAnsi="FrankRuehl" w:cs="FrankRuehl"/>
            <w:rtl/>
          </w:rPr>
          <w:t>פקודת ביטוח רכב מנועי [נוסח חדש], תש"ל-1970</w:t>
        </w:r>
      </w:hyperlink>
      <w:r w:rsidRPr="005905D8">
        <w:rPr>
          <w:rFonts w:ascii="FrankRuehl" w:hAnsi="FrankRuehl" w:cs="FrankRuehl"/>
          <w:color w:val="0000FF"/>
          <w:u w:val="single"/>
          <w:rtl/>
        </w:rPr>
        <w:t xml:space="preserve">: סע'  </w:t>
      </w:r>
      <w:hyperlink r:id="rId29" w:history="1">
        <w:r w:rsidRPr="005905D8">
          <w:rPr>
            <w:rStyle w:val="Hyperlink"/>
            <w:rFonts w:ascii="FrankRuehl" w:hAnsi="FrankRuehl" w:cs="FrankRuehl"/>
          </w:rPr>
          <w:t>2</w:t>
        </w:r>
        <w:r w:rsidRPr="005905D8">
          <w:rPr>
            <w:rStyle w:val="Hyperlink"/>
            <w:rFonts w:ascii="FrankRuehl" w:hAnsi="FrankRuehl" w:cs="FrankRuehl"/>
            <w:rtl/>
          </w:rPr>
          <w:t>א</w:t>
        </w:r>
      </w:hyperlink>
    </w:p>
    <w:p w14:paraId="7A08845F" w14:textId="77777777" w:rsidR="00004344" w:rsidRDefault="00004344" w:rsidP="005905D8">
      <w:pPr>
        <w:rPr>
          <w:rFonts w:hint="cs"/>
          <w:rtl/>
        </w:rPr>
      </w:pPr>
      <w:bookmarkStart w:id="0" w:name="LawTable_End"/>
      <w:bookmarkEnd w:id="0"/>
    </w:p>
    <w:p w14:paraId="33CB3177" w14:textId="77777777" w:rsidR="00373A35" w:rsidRDefault="00373A35" w:rsidP="00373A35">
      <w:pPr>
        <w:pBdr>
          <w:top w:val="single" w:sz="4" w:space="1" w:color="auto"/>
          <w:bottom w:val="single" w:sz="4" w:space="1" w:color="auto"/>
        </w:pBdr>
        <w:spacing w:after="120" w:line="320" w:lineRule="exact"/>
        <w:jc w:val="both"/>
        <w:rPr>
          <w:rFonts w:cs="FrankRuehl" w:hint="cs"/>
          <w:szCs w:val="26"/>
          <w:rtl/>
        </w:rPr>
      </w:pPr>
      <w:bookmarkStart w:id="1" w:name="ABSTRACT_START"/>
      <w:bookmarkEnd w:id="1"/>
      <w:r>
        <w:rPr>
          <w:rFonts w:cs="FrankRuehl"/>
          <w:szCs w:val="26"/>
          <w:rtl/>
        </w:rPr>
        <w:t>מיני-רציו:</w:t>
      </w:r>
    </w:p>
    <w:p w14:paraId="15356CF0" w14:textId="77777777" w:rsidR="00373A35" w:rsidRPr="00373A35" w:rsidRDefault="00373A35" w:rsidP="00373A3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73A35">
        <w:rPr>
          <w:rFonts w:cs="FrankRuehl" w:hint="cs"/>
          <w:szCs w:val="26"/>
          <w:rtl/>
        </w:rPr>
        <w:t xml:space="preserve">בית המשפט השית על הנאשם שהורשע, על פי הודאתו, בביצוע </w:t>
      </w:r>
      <w:r w:rsidRPr="00373A35">
        <w:rPr>
          <w:rFonts w:cs="FrankRuehl"/>
          <w:szCs w:val="26"/>
          <w:rtl/>
        </w:rPr>
        <w:t>עבירות איומים ואלימות</w:t>
      </w:r>
      <w:r w:rsidRPr="00373A35">
        <w:rPr>
          <w:rFonts w:cs="FrankRuehl" w:hint="cs"/>
          <w:szCs w:val="26"/>
          <w:rtl/>
        </w:rPr>
        <w:t xml:space="preserve"> כנגד בת זוגו, לצד עבירות תעבורה וסמים עונש של </w:t>
      </w:r>
      <w:r w:rsidRPr="00373A35">
        <w:rPr>
          <w:rFonts w:cs="FrankRuehl"/>
          <w:szCs w:val="26"/>
          <w:rtl/>
        </w:rPr>
        <w:t>22 חודשי מאסר בפועל,</w:t>
      </w:r>
      <w:r w:rsidRPr="00373A35">
        <w:rPr>
          <w:rFonts w:cs="FrankRuehl" w:hint="cs"/>
          <w:szCs w:val="26"/>
          <w:rtl/>
        </w:rPr>
        <w:t xml:space="preserve"> בנוסף לענישה נלווית.</w:t>
      </w:r>
    </w:p>
    <w:p w14:paraId="3DA0EA56" w14:textId="77777777" w:rsidR="00373A35" w:rsidRDefault="00373A35" w:rsidP="00373A35">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614AB317" w14:textId="77777777" w:rsidR="00373A35" w:rsidRDefault="00373A35" w:rsidP="00373A35">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אלימות במשפחה</w:t>
      </w:r>
    </w:p>
    <w:p w14:paraId="09C56EFF" w14:textId="77777777" w:rsidR="00373A35" w:rsidRDefault="00373A35" w:rsidP="00373A3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איומים</w:t>
      </w:r>
    </w:p>
    <w:p w14:paraId="763FE6DA" w14:textId="77777777" w:rsidR="00373A35" w:rsidRDefault="00373A35" w:rsidP="00373A3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C883E92" w14:textId="77777777" w:rsidR="00373A35" w:rsidRPr="00373A35" w:rsidRDefault="00373A35" w:rsidP="00373A35">
      <w:pPr>
        <w:pBdr>
          <w:top w:val="single" w:sz="4" w:space="1" w:color="auto"/>
          <w:bottom w:val="single" w:sz="4" w:space="1" w:color="auto"/>
        </w:pBdr>
        <w:spacing w:after="120" w:line="320" w:lineRule="exact"/>
        <w:jc w:val="both"/>
        <w:rPr>
          <w:rFonts w:cs="FrankRuehl"/>
          <w:szCs w:val="26"/>
          <w:rtl/>
        </w:rPr>
      </w:pPr>
      <w:r w:rsidRPr="00373A35">
        <w:rPr>
          <w:rFonts w:cs="FrankRuehl" w:hint="cs"/>
          <w:szCs w:val="26"/>
          <w:rtl/>
        </w:rPr>
        <w:t>בית המשפט נדרש לגזור את דינו של הנאשם ש</w:t>
      </w:r>
      <w:r w:rsidRPr="00373A35">
        <w:rPr>
          <w:rFonts w:cs="FrankRuehl"/>
          <w:szCs w:val="26"/>
          <w:rtl/>
        </w:rPr>
        <w:t>הורשע על פי הודאתו בעובדות כתב אישום מתוקן שבמסגרתו יוחסו לו עבירות של איומים, תקיפה של בת זוג, החזקה בסמים שלא לצריכה עצמית, נהיגה פוחזת של רכב, נהיגה תחת השפעת סמים, נהיגה בזמן פסילה של בית משפט עבירה, ונהיגה ברכב ללא ביטוח.</w:t>
      </w:r>
    </w:p>
    <w:p w14:paraId="61D526CD" w14:textId="77777777" w:rsidR="00373A35" w:rsidRPr="00373A35" w:rsidRDefault="00373A35" w:rsidP="00373A3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93E766A" w14:textId="77777777" w:rsidR="00373A35" w:rsidRPr="00373A35" w:rsidRDefault="00373A35" w:rsidP="00373A35">
      <w:pPr>
        <w:pBdr>
          <w:top w:val="single" w:sz="4" w:space="1" w:color="auto"/>
          <w:bottom w:val="single" w:sz="4" w:space="1" w:color="auto"/>
        </w:pBdr>
        <w:spacing w:after="120" w:line="320" w:lineRule="exact"/>
        <w:jc w:val="both"/>
        <w:rPr>
          <w:rFonts w:cs="FrankRuehl"/>
          <w:szCs w:val="26"/>
          <w:rtl/>
        </w:rPr>
      </w:pPr>
      <w:r w:rsidRPr="00373A35">
        <w:rPr>
          <w:rFonts w:cs="FrankRuehl" w:hint="cs"/>
          <w:szCs w:val="26"/>
          <w:rtl/>
        </w:rPr>
        <w:t>בית המשפט פסק כלהלן:</w:t>
      </w:r>
    </w:p>
    <w:p w14:paraId="7C51A894" w14:textId="77777777" w:rsidR="00373A35" w:rsidRPr="00373A35" w:rsidRDefault="00373A35" w:rsidP="00373A35">
      <w:pPr>
        <w:pBdr>
          <w:top w:val="single" w:sz="4" w:space="1" w:color="auto"/>
          <w:bottom w:val="single" w:sz="4" w:space="1" w:color="auto"/>
        </w:pBdr>
        <w:spacing w:after="120" w:line="320" w:lineRule="exact"/>
        <w:jc w:val="both"/>
        <w:rPr>
          <w:rFonts w:cs="FrankRuehl"/>
          <w:szCs w:val="26"/>
          <w:rtl/>
        </w:rPr>
      </w:pPr>
      <w:r w:rsidRPr="00373A35">
        <w:rPr>
          <w:rFonts w:cs="FrankRuehl"/>
          <w:szCs w:val="26"/>
          <w:rtl/>
        </w:rPr>
        <w:t>הנאשם השמיע איומים קשים הן כלפי המתלוננת, הן כלפי בן דודה ואף איים על שוטרים, תקף את בת זוגו בכך שאחז בחוזקה בידה, והחזיק סמים מסוכנים שלא לצריכתו העצמית. בנוסף, ביצע הנאשם עבירות תעבורה שעלולות היו להסתיים בפגיעה בנפש.</w:t>
      </w:r>
    </w:p>
    <w:p w14:paraId="63BD416E" w14:textId="77777777" w:rsidR="00373A35" w:rsidRPr="00373A35" w:rsidRDefault="00373A35" w:rsidP="00373A35">
      <w:pPr>
        <w:pBdr>
          <w:top w:val="single" w:sz="4" w:space="1" w:color="auto"/>
          <w:bottom w:val="single" w:sz="4" w:space="1" w:color="auto"/>
        </w:pBdr>
        <w:spacing w:after="120" w:line="320" w:lineRule="exact"/>
        <w:jc w:val="both"/>
        <w:rPr>
          <w:rFonts w:cs="FrankRuehl"/>
          <w:szCs w:val="26"/>
          <w:rtl/>
        </w:rPr>
      </w:pPr>
      <w:r w:rsidRPr="00373A35">
        <w:rPr>
          <w:rFonts w:cs="FrankRuehl"/>
          <w:szCs w:val="26"/>
          <w:rtl/>
        </w:rPr>
        <w:t xml:space="preserve">מעשיו של הנאשם בוצעו בסמיכות זמנים, ועל רקע שימוש בסמים ויש בהם כדי להוות אירוע אחד. עתירת התביעה לקביעת שלושה מתחמים נפרדים, בנסיבות פרשה זו, היא מלאכותית. </w:t>
      </w:r>
    </w:p>
    <w:p w14:paraId="6E8408FA" w14:textId="77777777" w:rsidR="00373A35" w:rsidRPr="00373A35" w:rsidRDefault="00373A35" w:rsidP="00373A35">
      <w:pPr>
        <w:pBdr>
          <w:top w:val="single" w:sz="4" w:space="1" w:color="auto"/>
          <w:bottom w:val="single" w:sz="4" w:space="1" w:color="auto"/>
        </w:pBdr>
        <w:spacing w:after="120" w:line="320" w:lineRule="exact"/>
        <w:jc w:val="both"/>
        <w:rPr>
          <w:rFonts w:cs="FrankRuehl" w:hint="cs"/>
          <w:szCs w:val="26"/>
          <w:rtl/>
        </w:rPr>
      </w:pPr>
      <w:r w:rsidRPr="00373A35">
        <w:rPr>
          <w:rFonts w:cs="FrankRuehl"/>
          <w:szCs w:val="26"/>
          <w:rtl/>
        </w:rPr>
        <w:lastRenderedPageBreak/>
        <w:t>מידת הפגיעה בערכים המוגנים במקרה דנא היא בינונית</w:t>
      </w:r>
      <w:r>
        <w:rPr>
          <w:rFonts w:cs="FrankRuehl" w:hint="cs"/>
          <w:szCs w:val="26"/>
          <w:rtl/>
        </w:rPr>
        <w:t xml:space="preserve"> – </w:t>
      </w:r>
      <w:r w:rsidRPr="00373A35">
        <w:rPr>
          <w:rFonts w:cs="FrankRuehl"/>
          <w:szCs w:val="26"/>
          <w:rtl/>
        </w:rPr>
        <w:t>גבוהה</w:t>
      </w:r>
      <w:r>
        <w:rPr>
          <w:rFonts w:cs="FrankRuehl" w:hint="cs"/>
          <w:szCs w:val="26"/>
          <w:rtl/>
        </w:rPr>
        <w:t>.</w:t>
      </w:r>
    </w:p>
    <w:p w14:paraId="5A594DDD" w14:textId="77777777" w:rsidR="00373A35" w:rsidRPr="00373A35" w:rsidRDefault="00373A35" w:rsidP="00373A35">
      <w:pPr>
        <w:pBdr>
          <w:top w:val="single" w:sz="4" w:space="1" w:color="auto"/>
          <w:bottom w:val="single" w:sz="4" w:space="1" w:color="auto"/>
        </w:pBdr>
        <w:spacing w:after="120" w:line="320" w:lineRule="exact"/>
        <w:jc w:val="both"/>
        <w:rPr>
          <w:rFonts w:cs="FrankRuehl"/>
          <w:szCs w:val="26"/>
        </w:rPr>
      </w:pPr>
      <w:r w:rsidRPr="00373A35">
        <w:rPr>
          <w:rFonts w:cs="FrankRuehl"/>
          <w:szCs w:val="26"/>
          <w:rtl/>
        </w:rPr>
        <w:t>מדיניות הענישה הנהוגה בעבירות של איומים היא במנעד רחב, המתחיל מענישה הצופה פני עתיד, ועד מספר חודשי מאסר לריצוי בפועל. קשת הענישה הנהוגה בעבירות של החזקת סמים שלא לצריכה עצמית אף היא רחבה, ותלויה בסוג הסם, כמותו ונסיבות החזקתו</w:t>
      </w:r>
      <w:r w:rsidRPr="00373A35">
        <w:rPr>
          <w:rFonts w:cs="FrankRuehl" w:hint="cs"/>
          <w:szCs w:val="26"/>
          <w:rtl/>
        </w:rPr>
        <w:t xml:space="preserve">. </w:t>
      </w:r>
      <w:r w:rsidRPr="00373A35">
        <w:rPr>
          <w:rFonts w:cs="FrankRuehl"/>
          <w:szCs w:val="26"/>
          <w:rtl/>
        </w:rPr>
        <w:t>מדיניות</w:t>
      </w:r>
      <w:r w:rsidRPr="00373A35">
        <w:rPr>
          <w:rFonts w:cs="FrankRuehl" w:hint="cs"/>
          <w:szCs w:val="26"/>
          <w:rtl/>
        </w:rPr>
        <w:t xml:space="preserve"> </w:t>
      </w:r>
      <w:r w:rsidRPr="00373A35">
        <w:rPr>
          <w:rFonts w:cs="FrankRuehl"/>
          <w:szCs w:val="26"/>
          <w:rtl/>
        </w:rPr>
        <w:t>הענישה</w:t>
      </w:r>
      <w:r w:rsidRPr="00373A35">
        <w:rPr>
          <w:rFonts w:cs="FrankRuehl" w:hint="cs"/>
          <w:szCs w:val="26"/>
          <w:rtl/>
        </w:rPr>
        <w:t xml:space="preserve"> </w:t>
      </w:r>
      <w:r w:rsidRPr="00373A35">
        <w:rPr>
          <w:rFonts w:cs="FrankRuehl"/>
          <w:szCs w:val="26"/>
          <w:rtl/>
        </w:rPr>
        <w:t xml:space="preserve">הנהוגה בעבירה של החזקת סמים מסוג קנבוס וחשיש בכמות שלא לצריכה עצמית נעה בין מספר חודשי מאסר שירוצו בעבודות שירות, ועד מספר חודשי מאסר בפועל.  </w:t>
      </w:r>
    </w:p>
    <w:p w14:paraId="2F0CF89E" w14:textId="77777777" w:rsidR="00373A35" w:rsidRDefault="00373A35" w:rsidP="005905D8">
      <w:pPr>
        <w:rPr>
          <w:rFonts w:hint="cs"/>
          <w:rtl/>
        </w:rPr>
      </w:pPr>
      <w:bookmarkStart w:id="2" w:name="ABSTRACT_END"/>
      <w:bookmarkEnd w:id="2"/>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43C5" w14:paraId="6F63DC10" w14:textId="77777777" w:rsidTr="00E243C5">
        <w:trPr>
          <w:trHeight w:val="355"/>
          <w:jc w:val="center"/>
        </w:trPr>
        <w:tc>
          <w:tcPr>
            <w:tcW w:w="8820" w:type="dxa"/>
            <w:tcBorders>
              <w:top w:val="nil"/>
              <w:left w:val="nil"/>
              <w:bottom w:val="nil"/>
              <w:right w:val="nil"/>
            </w:tcBorders>
            <w:shd w:val="clear" w:color="auto" w:fill="auto"/>
          </w:tcPr>
          <w:p w14:paraId="1FAA9D5E" w14:textId="77777777" w:rsidR="00E243C5" w:rsidRPr="00E243C5" w:rsidRDefault="00E243C5" w:rsidP="00E243C5">
            <w:pPr>
              <w:jc w:val="center"/>
              <w:rPr>
                <w:rFonts w:ascii="Arial" w:hAnsi="Arial"/>
                <w:sz w:val="36"/>
                <w:szCs w:val="36"/>
                <w:u w:val="single"/>
                <w:rtl/>
              </w:rPr>
            </w:pPr>
            <w:bookmarkStart w:id="3" w:name="PsakDin"/>
            <w:r w:rsidRPr="00E243C5">
              <w:rPr>
                <w:rFonts w:ascii="Arial" w:hAnsi="Arial" w:hint="cs"/>
                <w:b/>
                <w:bCs/>
                <w:sz w:val="36"/>
                <w:szCs w:val="36"/>
                <w:u w:val="single"/>
                <w:rtl/>
              </w:rPr>
              <w:t>ג ז ר    ד י ן</w:t>
            </w:r>
            <w:bookmarkEnd w:id="3"/>
          </w:p>
        </w:tc>
      </w:tr>
    </w:tbl>
    <w:p w14:paraId="64FE4580" w14:textId="77777777" w:rsidR="00E243C5" w:rsidRPr="00B05847" w:rsidRDefault="00E243C5" w:rsidP="00E243C5">
      <w:pPr>
        <w:rPr>
          <w:rFonts w:ascii="Arial" w:hAnsi="Arial"/>
          <w:rtl/>
        </w:rPr>
      </w:pPr>
    </w:p>
    <w:p w14:paraId="09BD2ABA" w14:textId="77777777" w:rsidR="00E243C5" w:rsidRDefault="00E243C5" w:rsidP="00E243C5">
      <w:pPr>
        <w:spacing w:line="360" w:lineRule="auto"/>
        <w:jc w:val="both"/>
        <w:rPr>
          <w:b/>
          <w:bCs/>
          <w:u w:val="single"/>
          <w:rtl/>
        </w:rPr>
      </w:pPr>
    </w:p>
    <w:p w14:paraId="391CD246" w14:textId="77777777" w:rsidR="00E243C5" w:rsidRDefault="00E243C5" w:rsidP="00E243C5">
      <w:pPr>
        <w:spacing w:line="360" w:lineRule="auto"/>
        <w:jc w:val="both"/>
        <w:rPr>
          <w:b/>
          <w:bCs/>
          <w:u w:val="single"/>
          <w:rtl/>
        </w:rPr>
      </w:pPr>
      <w:r>
        <w:rPr>
          <w:b/>
          <w:bCs/>
          <w:u w:val="single"/>
          <w:rtl/>
        </w:rPr>
        <w:t xml:space="preserve">כתב האישום המתוקן, ההסדר והטיעונים לעונש </w:t>
      </w:r>
    </w:p>
    <w:p w14:paraId="21BBA3D2" w14:textId="77777777" w:rsidR="00E243C5" w:rsidRDefault="00E243C5" w:rsidP="00E243C5">
      <w:pPr>
        <w:spacing w:line="360" w:lineRule="auto"/>
        <w:jc w:val="both"/>
        <w:rPr>
          <w:b/>
          <w:bCs/>
          <w:u w:val="single"/>
          <w:rtl/>
        </w:rPr>
      </w:pPr>
    </w:p>
    <w:p w14:paraId="36886158" w14:textId="77777777" w:rsidR="00E243C5" w:rsidRDefault="00E243C5" w:rsidP="00CA66C4">
      <w:pPr>
        <w:pStyle w:val="ListParagraph"/>
        <w:numPr>
          <w:ilvl w:val="0"/>
          <w:numId w:val="1"/>
        </w:numPr>
        <w:spacing w:line="360" w:lineRule="auto"/>
        <w:jc w:val="both"/>
        <w:rPr>
          <w:rtl/>
        </w:rPr>
      </w:pPr>
      <w:r>
        <w:rPr>
          <w:rtl/>
        </w:rPr>
        <w:t xml:space="preserve">הנאשם, </w:t>
      </w:r>
      <w:r w:rsidR="00CA66C4">
        <w:rPr>
          <w:rFonts w:hint="cs"/>
          <w:rtl/>
        </w:rPr>
        <w:t xml:space="preserve">פלוני </w:t>
      </w:r>
      <w:r>
        <w:rPr>
          <w:rtl/>
        </w:rPr>
        <w:t xml:space="preserve"> (להלן: </w:t>
      </w:r>
      <w:r w:rsidR="00CA66C4">
        <w:rPr>
          <w:rFonts w:hint="cs"/>
          <w:rtl/>
        </w:rPr>
        <w:t>פלוני</w:t>
      </w:r>
      <w:r>
        <w:rPr>
          <w:rtl/>
        </w:rPr>
        <w:t xml:space="preserve">, או הנאשם) הורשע על פי הודאתו בעובדות כתב אישום מתוקן שבמסגרתו יוחסו לו עבירות של איומים לפי </w:t>
      </w:r>
      <w:hyperlink r:id="rId30" w:history="1">
        <w:r w:rsidR="00004344" w:rsidRPr="00004344">
          <w:rPr>
            <w:color w:val="0000FF"/>
            <w:u w:val="single"/>
            <w:rtl/>
          </w:rPr>
          <w:t>ס' 192</w:t>
        </w:r>
      </w:hyperlink>
      <w:r>
        <w:rPr>
          <w:rtl/>
        </w:rPr>
        <w:t xml:space="preserve"> ל</w:t>
      </w:r>
      <w:hyperlink r:id="rId31" w:history="1">
        <w:r w:rsidR="0018126D" w:rsidRPr="0018126D">
          <w:rPr>
            <w:rStyle w:val="Hyperlink"/>
            <w:rtl/>
          </w:rPr>
          <w:t>חוק העונשין</w:t>
        </w:r>
      </w:hyperlink>
      <w:r>
        <w:rPr>
          <w:rtl/>
        </w:rPr>
        <w:t xml:space="preserve">, תקיפה של בת זוג לפי </w:t>
      </w:r>
      <w:hyperlink r:id="rId32" w:history="1">
        <w:r w:rsidR="00004344" w:rsidRPr="00004344">
          <w:rPr>
            <w:color w:val="0000FF"/>
            <w:u w:val="single"/>
            <w:rtl/>
          </w:rPr>
          <w:t>ס' 382 (ב)</w:t>
        </w:r>
      </w:hyperlink>
      <w:r>
        <w:rPr>
          <w:rtl/>
        </w:rPr>
        <w:t xml:space="preserve"> לאותו החוק, חבלה במזיד ברכב לפי </w:t>
      </w:r>
      <w:hyperlink r:id="rId33" w:history="1">
        <w:r w:rsidR="00004344" w:rsidRPr="00004344">
          <w:rPr>
            <w:color w:val="0000FF"/>
            <w:u w:val="single"/>
            <w:rtl/>
          </w:rPr>
          <w:t>ס' 413 ה</w:t>
        </w:r>
      </w:hyperlink>
      <w:r>
        <w:rPr>
          <w:rtl/>
        </w:rPr>
        <w:t xml:space="preserve">, החזקה בסמים  שלא לצריכה עצמית לפי </w:t>
      </w:r>
      <w:hyperlink r:id="rId34" w:history="1">
        <w:r w:rsidR="00004344" w:rsidRPr="00004344">
          <w:rPr>
            <w:rStyle w:val="Hyperlink"/>
            <w:rtl/>
          </w:rPr>
          <w:t>ס' 7 (א)</w:t>
        </w:r>
      </w:hyperlink>
      <w:r>
        <w:rPr>
          <w:rtl/>
        </w:rPr>
        <w:t xml:space="preserve"> +</w:t>
      </w:r>
      <w:hyperlink r:id="rId35" w:history="1">
        <w:r w:rsidR="00004344" w:rsidRPr="00004344">
          <w:rPr>
            <w:color w:val="0000FF"/>
            <w:u w:val="single"/>
            <w:rtl/>
          </w:rPr>
          <w:t>7 (ג)</w:t>
        </w:r>
      </w:hyperlink>
      <w:r>
        <w:rPr>
          <w:rtl/>
        </w:rPr>
        <w:t xml:space="preserve"> רישא ל</w:t>
      </w:r>
      <w:hyperlink r:id="rId36" w:history="1">
        <w:r w:rsidR="0018126D" w:rsidRPr="0018126D">
          <w:rPr>
            <w:rStyle w:val="Hyperlink"/>
            <w:rtl/>
          </w:rPr>
          <w:t>פקודת הסמים המסוכנים</w:t>
        </w:r>
      </w:hyperlink>
      <w:r>
        <w:rPr>
          <w:rtl/>
        </w:rPr>
        <w:t xml:space="preserve">, נהיגה פוחזת של רכב לפי </w:t>
      </w:r>
      <w:hyperlink r:id="rId37" w:history="1">
        <w:r w:rsidR="00004344" w:rsidRPr="00004344">
          <w:rPr>
            <w:color w:val="0000FF"/>
            <w:u w:val="single"/>
            <w:rtl/>
          </w:rPr>
          <w:t>ס' 338 (א) (1)</w:t>
        </w:r>
      </w:hyperlink>
      <w:r>
        <w:rPr>
          <w:rtl/>
        </w:rPr>
        <w:t xml:space="preserve"> לחוק העונשין, נהיגה תחת השפעת סמים לפי </w:t>
      </w:r>
      <w:hyperlink r:id="rId38" w:history="1">
        <w:r w:rsidR="00004344" w:rsidRPr="00004344">
          <w:rPr>
            <w:color w:val="0000FF"/>
            <w:u w:val="single"/>
            <w:rtl/>
          </w:rPr>
          <w:t>ס' 62 (3)</w:t>
        </w:r>
      </w:hyperlink>
      <w:r>
        <w:rPr>
          <w:rtl/>
        </w:rPr>
        <w:t xml:space="preserve"> ל</w:t>
      </w:r>
      <w:hyperlink r:id="rId39" w:history="1">
        <w:r w:rsidR="0018126D" w:rsidRPr="0018126D">
          <w:rPr>
            <w:rStyle w:val="Hyperlink"/>
            <w:rtl/>
          </w:rPr>
          <w:t>פקודת התעבורה</w:t>
        </w:r>
      </w:hyperlink>
      <w:r>
        <w:rPr>
          <w:rtl/>
        </w:rPr>
        <w:t xml:space="preserve">, נהיגה בזמן פסילה של בית משפט עבירה לפי </w:t>
      </w:r>
      <w:hyperlink r:id="rId40" w:history="1">
        <w:r w:rsidR="00004344" w:rsidRPr="00004344">
          <w:rPr>
            <w:color w:val="0000FF"/>
            <w:u w:val="single"/>
            <w:rtl/>
          </w:rPr>
          <w:t>ס' 67</w:t>
        </w:r>
      </w:hyperlink>
      <w:r>
        <w:rPr>
          <w:rtl/>
        </w:rPr>
        <w:t xml:space="preserve"> לפקודת התעבורה, ונהיגה ברכב ללא ביטוח לפי </w:t>
      </w:r>
      <w:hyperlink r:id="rId41" w:history="1">
        <w:r w:rsidR="00004344" w:rsidRPr="00004344">
          <w:rPr>
            <w:color w:val="0000FF"/>
            <w:u w:val="single"/>
            <w:rtl/>
          </w:rPr>
          <w:t>ס' 2א</w:t>
        </w:r>
      </w:hyperlink>
      <w:r>
        <w:rPr>
          <w:rtl/>
        </w:rPr>
        <w:t xml:space="preserve"> ל</w:t>
      </w:r>
      <w:hyperlink r:id="rId42" w:history="1">
        <w:r w:rsidR="0018126D" w:rsidRPr="0018126D">
          <w:rPr>
            <w:rStyle w:val="Hyperlink"/>
            <w:rtl/>
          </w:rPr>
          <w:t>פקודת ביטוח רכב מנועי</w:t>
        </w:r>
      </w:hyperlink>
      <w:r>
        <w:rPr>
          <w:rtl/>
        </w:rPr>
        <w:t>.</w:t>
      </w:r>
    </w:p>
    <w:p w14:paraId="290B2D55" w14:textId="77777777" w:rsidR="00E243C5" w:rsidRDefault="00E243C5" w:rsidP="00E243C5">
      <w:pPr>
        <w:pStyle w:val="ListParagraph"/>
        <w:spacing w:line="360" w:lineRule="auto"/>
        <w:ind w:left="360"/>
        <w:jc w:val="both"/>
        <w:rPr>
          <w:rtl/>
        </w:rPr>
      </w:pPr>
    </w:p>
    <w:p w14:paraId="2CD6F0D8" w14:textId="77777777" w:rsidR="00E243C5" w:rsidRDefault="00E243C5" w:rsidP="00E243C5">
      <w:pPr>
        <w:pStyle w:val="ListParagraph"/>
        <w:numPr>
          <w:ilvl w:val="0"/>
          <w:numId w:val="1"/>
        </w:numPr>
        <w:spacing w:line="360" w:lineRule="auto"/>
        <w:jc w:val="both"/>
        <w:rPr>
          <w:rtl/>
        </w:rPr>
      </w:pPr>
      <w:r>
        <w:rPr>
          <w:rtl/>
        </w:rPr>
        <w:t xml:space="preserve">על פי עובדות כתב האישום, בחלקו הכללי, הנאשם והמתלוננת הם בני זוג ידועים בציבור מזה כ-11 שנים, מתגוררים יחדיו, ולהם שלושה ילדים קטינים. </w:t>
      </w:r>
    </w:p>
    <w:p w14:paraId="4CE25593" w14:textId="77777777" w:rsidR="00E243C5" w:rsidRDefault="00E243C5" w:rsidP="00E243C5">
      <w:pPr>
        <w:pStyle w:val="ListParagraph"/>
        <w:spacing w:line="360" w:lineRule="auto"/>
        <w:ind w:left="360"/>
        <w:jc w:val="both"/>
        <w:rPr>
          <w:rtl/>
        </w:rPr>
      </w:pPr>
    </w:p>
    <w:p w14:paraId="21F9D0B4" w14:textId="77777777" w:rsidR="00E243C5" w:rsidRDefault="00E243C5" w:rsidP="00E243C5">
      <w:pPr>
        <w:pStyle w:val="ListParagraph"/>
        <w:spacing w:line="360" w:lineRule="auto"/>
        <w:ind w:left="360"/>
        <w:jc w:val="both"/>
        <w:rPr>
          <w:rtl/>
        </w:rPr>
      </w:pPr>
      <w:r>
        <w:rPr>
          <w:rtl/>
        </w:rPr>
        <w:t xml:space="preserve">עוד מתואר שם, כי ביום 24.5.2017 קבע בית המשפט כי הנאשם פסול מלהחזיק רישיון נהיגה בפועל למשך שנתיים מיום שחרורו מבית הסוהר (1.1.2018). </w:t>
      </w:r>
    </w:p>
    <w:p w14:paraId="07C85D3D" w14:textId="77777777" w:rsidR="00E243C5" w:rsidRDefault="00E243C5" w:rsidP="00E243C5">
      <w:pPr>
        <w:pStyle w:val="ListParagraph"/>
        <w:spacing w:line="360" w:lineRule="auto"/>
        <w:ind w:left="360"/>
        <w:jc w:val="both"/>
        <w:rPr>
          <w:rtl/>
        </w:rPr>
      </w:pPr>
    </w:p>
    <w:p w14:paraId="2CADAA74" w14:textId="77777777" w:rsidR="00E243C5" w:rsidRDefault="00E243C5" w:rsidP="00E243C5">
      <w:pPr>
        <w:pStyle w:val="ListParagraph"/>
        <w:spacing w:line="360" w:lineRule="auto"/>
        <w:ind w:left="360"/>
        <w:jc w:val="both"/>
        <w:rPr>
          <w:rtl/>
        </w:rPr>
      </w:pPr>
      <w:r>
        <w:rPr>
          <w:rtl/>
        </w:rPr>
        <w:t xml:space="preserve">על פי כתב האישום, הרי שבסמוך לביצוע האירועים המתוארים להלן, השתמש הנאשם בסמים מסוכנים מסוג קוקאין, </w:t>
      </w:r>
      <w:r>
        <w:t>MDMA</w:t>
      </w:r>
      <w:r>
        <w:rPr>
          <w:rtl/>
        </w:rPr>
        <w:t xml:space="preserve"> ו-</w:t>
      </w:r>
      <w:r>
        <w:t>Methamphetamine</w:t>
      </w:r>
      <w:r>
        <w:rPr>
          <w:rtl/>
        </w:rPr>
        <w:t xml:space="preserve">. </w:t>
      </w:r>
    </w:p>
    <w:p w14:paraId="1D70EDF3" w14:textId="77777777" w:rsidR="00E243C5" w:rsidRDefault="00E243C5" w:rsidP="00E243C5">
      <w:pPr>
        <w:pStyle w:val="ListParagraph"/>
        <w:spacing w:line="360" w:lineRule="auto"/>
        <w:ind w:left="360"/>
        <w:jc w:val="both"/>
        <w:rPr>
          <w:rtl/>
        </w:rPr>
      </w:pPr>
    </w:p>
    <w:p w14:paraId="10653389" w14:textId="77777777" w:rsidR="00E243C5" w:rsidRDefault="00E243C5" w:rsidP="00E243C5">
      <w:pPr>
        <w:pStyle w:val="ListParagraph"/>
        <w:spacing w:line="360" w:lineRule="auto"/>
        <w:ind w:left="360"/>
        <w:jc w:val="both"/>
        <w:rPr>
          <w:rtl/>
        </w:rPr>
      </w:pPr>
      <w:r>
        <w:rPr>
          <w:rtl/>
        </w:rPr>
        <w:t>כתב האישום מספר כיצד ביום 28.4.2019, בשעה 04:00 לפנות בוקר, במהלך ויכוח בין הנאשם לבין המתלוננת בדירתם, סירבה היא למסור לו את מפתחות רכבה, בין היתר נוכח היותו פסול לנהיגה. חרף סירובה של המתלוננת, נטל הנאשם את מפתחות ה"ספייר" של רכבה, ויצא מהדירה.</w:t>
      </w:r>
    </w:p>
    <w:p w14:paraId="1576C159" w14:textId="77777777" w:rsidR="00E243C5" w:rsidRDefault="00E243C5" w:rsidP="00E243C5">
      <w:pPr>
        <w:pStyle w:val="ListParagraph"/>
        <w:spacing w:line="360" w:lineRule="auto"/>
        <w:ind w:left="360"/>
        <w:jc w:val="both"/>
        <w:rPr>
          <w:rtl/>
        </w:rPr>
      </w:pPr>
      <w:r>
        <w:rPr>
          <w:rtl/>
        </w:rPr>
        <w:t>בהמשך אותו היום, בשעה 09:00, נהג הנאשם ברכבה של המתלוננת, והגיע למקום עבודתה בגן ילדים; המתלוננת ביקשה מהנאשם לעזוב את המקום, והוא עשה כן.</w:t>
      </w:r>
    </w:p>
    <w:p w14:paraId="07E43E1D" w14:textId="77777777" w:rsidR="00E243C5" w:rsidRDefault="00E243C5" w:rsidP="00E243C5">
      <w:pPr>
        <w:pStyle w:val="ListParagraph"/>
        <w:spacing w:line="360" w:lineRule="auto"/>
        <w:ind w:left="360"/>
        <w:jc w:val="both"/>
        <w:rPr>
          <w:rtl/>
        </w:rPr>
      </w:pPr>
    </w:p>
    <w:p w14:paraId="5A2F9CA6" w14:textId="77777777" w:rsidR="00E243C5" w:rsidRDefault="00E243C5" w:rsidP="00E243C5">
      <w:pPr>
        <w:pStyle w:val="ListParagraph"/>
        <w:spacing w:line="360" w:lineRule="auto"/>
        <w:ind w:left="360"/>
        <w:jc w:val="both"/>
        <w:rPr>
          <w:rtl/>
        </w:rPr>
      </w:pPr>
      <w:r>
        <w:rPr>
          <w:rtl/>
        </w:rPr>
        <w:t xml:space="preserve">ברם, בהמשך אותו היום, בשעה 12:30, שב הנאשם אל מקום עבודתה של המתלוננת, ואמר לה: "למי את קוראת קוקסינל אני דוקר אותך"; לאחר מכן, רדף אחר המתלוננת והפציר בה להכנס לרכבה; המתלוננת ברחה מפני הנאשם והזעיקה את המשטרה. </w:t>
      </w:r>
    </w:p>
    <w:p w14:paraId="6F997C65" w14:textId="77777777" w:rsidR="00E243C5" w:rsidRDefault="00E243C5" w:rsidP="00E243C5">
      <w:pPr>
        <w:pStyle w:val="ListParagraph"/>
        <w:spacing w:line="360" w:lineRule="auto"/>
        <w:ind w:left="360"/>
        <w:jc w:val="both"/>
        <w:rPr>
          <w:rtl/>
        </w:rPr>
      </w:pPr>
    </w:p>
    <w:p w14:paraId="6E4624B3" w14:textId="77777777" w:rsidR="00E243C5" w:rsidRDefault="00E243C5" w:rsidP="00E243C5">
      <w:pPr>
        <w:pStyle w:val="ListParagraph"/>
        <w:spacing w:line="360" w:lineRule="auto"/>
        <w:ind w:left="360"/>
        <w:jc w:val="both"/>
        <w:rPr>
          <w:rtl/>
        </w:rPr>
      </w:pPr>
      <w:r>
        <w:rPr>
          <w:rtl/>
        </w:rPr>
        <w:t xml:space="preserve">בהמשך, נסה המתלוננת אל תוך מקום עבודתה. הנאשם רדף אחר המתלוננת, ולעיני סייעת אחרת שעבדה באותה עת בגן הילדים, תפס את ידה בחוזקה. לאחר מכן, עזב הנאשם את יד המתלוננת ואמר לה: "זה לא נגמר.". </w:t>
      </w:r>
    </w:p>
    <w:p w14:paraId="13FAEA88" w14:textId="77777777" w:rsidR="00E243C5" w:rsidRDefault="00E243C5" w:rsidP="00E243C5">
      <w:pPr>
        <w:pStyle w:val="ListParagraph"/>
        <w:spacing w:line="360" w:lineRule="auto"/>
        <w:ind w:left="360"/>
        <w:jc w:val="both"/>
        <w:rPr>
          <w:rtl/>
        </w:rPr>
      </w:pPr>
    </w:p>
    <w:p w14:paraId="1C040E7E" w14:textId="77777777" w:rsidR="00E243C5" w:rsidRDefault="00E243C5" w:rsidP="00E243C5">
      <w:pPr>
        <w:pStyle w:val="ListParagraph"/>
        <w:spacing w:line="360" w:lineRule="auto"/>
        <w:ind w:left="360"/>
        <w:jc w:val="both"/>
        <w:rPr>
          <w:rtl/>
        </w:rPr>
      </w:pPr>
      <w:r>
        <w:rPr>
          <w:rtl/>
        </w:rPr>
        <w:t xml:space="preserve">המשטרה הוזעקה והגיעה למקום עבודתה של המתלוננת, ואז התקשר אליה הנאשם (שכבר עזב את המקום) ואמר לשוטר (בטלפון), בנוכחות המתלוננת: "שמע טוב, ישרמוטה תשמור עליה טוב טוב.". על פי כתב האישום המתוקן, הנאשם סירב לפגוש את השוטר וכן לא הסכים למסור לו את מיקומו אותה עת. </w:t>
      </w:r>
    </w:p>
    <w:p w14:paraId="62ACBC42" w14:textId="77777777" w:rsidR="00E243C5" w:rsidRDefault="00E243C5" w:rsidP="00E243C5">
      <w:pPr>
        <w:pStyle w:val="ListParagraph"/>
        <w:spacing w:line="360" w:lineRule="auto"/>
        <w:ind w:left="360"/>
        <w:jc w:val="both"/>
        <w:rPr>
          <w:rtl/>
        </w:rPr>
      </w:pPr>
    </w:p>
    <w:p w14:paraId="17BF0A91" w14:textId="77777777" w:rsidR="00E243C5" w:rsidRDefault="00E243C5" w:rsidP="00E243C5">
      <w:pPr>
        <w:pStyle w:val="ListParagraph"/>
        <w:numPr>
          <w:ilvl w:val="0"/>
          <w:numId w:val="1"/>
        </w:numPr>
        <w:spacing w:line="360" w:lineRule="auto"/>
        <w:jc w:val="both"/>
        <w:rPr>
          <w:rtl/>
        </w:rPr>
      </w:pPr>
      <w:r>
        <w:rPr>
          <w:rtl/>
        </w:rPr>
        <w:t xml:space="preserve">לאחר הדברים האלה, שלח הנאשם הודעות טקסט אל המתלוננת, ואל בן דודה. </w:t>
      </w:r>
    </w:p>
    <w:p w14:paraId="1705274F" w14:textId="77777777" w:rsidR="00E243C5" w:rsidRDefault="00E243C5" w:rsidP="00E243C5">
      <w:pPr>
        <w:pStyle w:val="ListParagraph"/>
        <w:spacing w:line="360" w:lineRule="auto"/>
        <w:ind w:left="360"/>
        <w:jc w:val="both"/>
        <w:rPr>
          <w:rtl/>
        </w:rPr>
      </w:pPr>
    </w:p>
    <w:p w14:paraId="3BC1B1E1" w14:textId="77777777" w:rsidR="00E243C5" w:rsidRDefault="00E243C5" w:rsidP="00E243C5">
      <w:pPr>
        <w:pStyle w:val="ListParagraph"/>
        <w:spacing w:line="360" w:lineRule="auto"/>
        <w:ind w:left="360"/>
        <w:jc w:val="both"/>
        <w:rPr>
          <w:rtl/>
        </w:rPr>
      </w:pPr>
      <w:r>
        <w:rPr>
          <w:rtl/>
        </w:rPr>
        <w:t>אל בן דודה של המתלוננת, כתב הנאשם: "אני ישחט אותה היום", "תמסור לה שאני יתארגן על עצמי ויופיע בקרוב לא המשטרה ולא המשפחה יעזרו לה", "מי שרוצה לעזור לה באמת שתכין 200 אלף עד מחר, תבטל את התלונה במשטרה ותגיד סליחה על מה שאמרה, יש לה עד מחר לארגן את זהו עם לא אני יופיע כבר תסמכו עלי".</w:t>
      </w:r>
    </w:p>
    <w:p w14:paraId="10D1D6B7" w14:textId="77777777" w:rsidR="00E243C5" w:rsidRDefault="00E243C5" w:rsidP="00E243C5">
      <w:pPr>
        <w:pStyle w:val="ListParagraph"/>
        <w:spacing w:line="360" w:lineRule="auto"/>
        <w:ind w:left="360"/>
        <w:jc w:val="both"/>
        <w:rPr>
          <w:rtl/>
        </w:rPr>
      </w:pPr>
    </w:p>
    <w:p w14:paraId="5D26D304" w14:textId="77777777" w:rsidR="00E243C5" w:rsidRDefault="00E243C5" w:rsidP="00E243C5">
      <w:pPr>
        <w:pStyle w:val="ListParagraph"/>
        <w:spacing w:line="360" w:lineRule="auto"/>
        <w:ind w:left="360"/>
        <w:jc w:val="both"/>
        <w:rPr>
          <w:rtl/>
        </w:rPr>
      </w:pPr>
      <w:r>
        <w:rPr>
          <w:rtl/>
        </w:rPr>
        <w:t xml:space="preserve">אל המתלוננת כתב הנאשם: "ימייך לא יאריכו ימים עד סוף השבוע הזה", "משפחה של שוטרים כולכם לא יהיה לכם חלק לעולם הבא לא יהיה כולכם", "ימוצצת מזדיינת בתחת אני יופיע לך מהגהנום ישרמותה יזונה בת זונה אני לא ירפא מימך את תשלמי על הכל", "לא ינום ולא ישן", "כמו סיירת מטכל אני יבוא הכל יהיה טוב יש תכנית נירד למתחרת פתאום נבוא", "הפייס שלי מוצף בהודעות שידעו מי את כלבה", "אנחנו נראה מי יהיה בבית משוגעים את או אני", "אחד כבר נדקר נשאר עוד 2". </w:t>
      </w:r>
    </w:p>
    <w:p w14:paraId="357A248F" w14:textId="77777777" w:rsidR="00E243C5" w:rsidRDefault="00E243C5" w:rsidP="00E243C5">
      <w:pPr>
        <w:pStyle w:val="ListParagraph"/>
        <w:spacing w:line="360" w:lineRule="auto"/>
        <w:ind w:left="360"/>
        <w:jc w:val="both"/>
        <w:rPr>
          <w:rtl/>
        </w:rPr>
      </w:pPr>
    </w:p>
    <w:p w14:paraId="29D94F34" w14:textId="77777777" w:rsidR="00E243C5" w:rsidRDefault="00E243C5" w:rsidP="00E243C5">
      <w:pPr>
        <w:pStyle w:val="ListParagraph"/>
        <w:numPr>
          <w:ilvl w:val="0"/>
          <w:numId w:val="1"/>
        </w:numPr>
        <w:spacing w:line="360" w:lineRule="auto"/>
        <w:jc w:val="both"/>
        <w:rPr>
          <w:rtl/>
        </w:rPr>
      </w:pPr>
      <w:r>
        <w:rPr>
          <w:rtl/>
        </w:rPr>
        <w:t xml:space="preserve">על פי כתב האישום, בהמשך אותו היום, בשעה 16:55 אותר הנאשם על ידי שוטרים כשנהג ברכבה של המתלוננת; כשהתבקש על ידי השוטרים לעצור, אמר להם "בסדר", אולם המשיך לנהוג ברכב. בנהיגתו זו, פגע הנאשם בשני רכבים שעמדו לפניו, כמעט פגע בשוטר שהיה במקום, ונסע לעברו של שוטר אחר. </w:t>
      </w:r>
    </w:p>
    <w:p w14:paraId="10C03BC9" w14:textId="77777777" w:rsidR="00E243C5" w:rsidRDefault="00E243C5" w:rsidP="00E243C5">
      <w:pPr>
        <w:pStyle w:val="ListParagraph"/>
        <w:spacing w:line="360" w:lineRule="auto"/>
        <w:ind w:left="360"/>
        <w:jc w:val="both"/>
        <w:rPr>
          <w:rtl/>
        </w:rPr>
      </w:pPr>
    </w:p>
    <w:p w14:paraId="39C242D8" w14:textId="77777777" w:rsidR="00E243C5" w:rsidRDefault="00E243C5" w:rsidP="00E243C5">
      <w:pPr>
        <w:pStyle w:val="ListParagraph"/>
        <w:spacing w:line="360" w:lineRule="auto"/>
        <w:ind w:left="360"/>
        <w:jc w:val="both"/>
        <w:rPr>
          <w:rtl/>
        </w:rPr>
      </w:pPr>
      <w:r>
        <w:rPr>
          <w:rtl/>
        </w:rPr>
        <w:t xml:space="preserve">הנאשם לא שעה הנאשם לקריאות השוטרים שדרשו ממנו לעצור, המשיך בנסיעה, גם נגד כיוון התנועה, ופגע בשני רכבים נוספים, להם נגרמו נזקי מעיכה ושפשופים. הנאשם הפסיק את נסיעתו רק לאחר שאיבד שליטה על הרכב, והתנגש בקיר ובעמוד. לאחר ההתנגשות, נטש הנאשם את הרכב, וברח לעבר חצר בניין סמוכה עד שנעצר על ידי המשטרה. </w:t>
      </w:r>
      <w:r>
        <w:rPr>
          <w:rtl/>
        </w:rPr>
        <w:tab/>
      </w:r>
      <w:r>
        <w:rPr>
          <w:rtl/>
        </w:rPr>
        <w:br/>
      </w:r>
    </w:p>
    <w:p w14:paraId="6C8B347A" w14:textId="77777777" w:rsidR="00E243C5" w:rsidRDefault="00E243C5" w:rsidP="00E243C5">
      <w:pPr>
        <w:pStyle w:val="ListParagraph"/>
        <w:numPr>
          <w:ilvl w:val="0"/>
          <w:numId w:val="1"/>
        </w:numPr>
        <w:spacing w:line="360" w:lineRule="auto"/>
        <w:jc w:val="both"/>
        <w:rPr>
          <w:rtl/>
        </w:rPr>
      </w:pPr>
      <w:r>
        <w:rPr>
          <w:rtl/>
        </w:rPr>
        <w:t xml:space="preserve">בעת שהובל הנאשם על ידי השוטרים אל ניידת המשטרה, אמר להם: "אני רוצח אותה אין לי מה להפסיד, היא הרסה לי את הכבוד על הכבוד שלי אני אשב מאסר עולם אני רוצח אותה לא רוצה את הילדים אני רוצח אותה אני כבר הייתי בדרך לרצוח אותה אני ארצח אותה שאני אצא אחרי אתה לא מבין אני אביא את ראש שלה בתוך שקית רק אני ישתחרר עוד 10 עוד 12 עוד 17 שנה על איומים אני ארצח אותה אין לי חיים כבר זהו אני ארצח אותה רק היא יודעת מה היא עשתה תשאלו אותה אני ארצח אותה בכל הגוף אני לא אשאיר לה דם בגוף". </w:t>
      </w:r>
    </w:p>
    <w:p w14:paraId="33692E9F" w14:textId="77777777" w:rsidR="00E243C5" w:rsidRDefault="00E243C5" w:rsidP="00E243C5">
      <w:pPr>
        <w:pStyle w:val="ListParagraph"/>
        <w:spacing w:line="360" w:lineRule="auto"/>
        <w:ind w:left="360"/>
        <w:jc w:val="both"/>
        <w:rPr>
          <w:rtl/>
        </w:rPr>
      </w:pPr>
    </w:p>
    <w:p w14:paraId="652E5ECE" w14:textId="77777777" w:rsidR="00E243C5" w:rsidRDefault="00E243C5" w:rsidP="00E243C5">
      <w:pPr>
        <w:pStyle w:val="ListParagraph"/>
        <w:spacing w:line="360" w:lineRule="auto"/>
        <w:ind w:left="360"/>
        <w:jc w:val="both"/>
        <w:rPr>
          <w:rtl/>
        </w:rPr>
      </w:pPr>
      <w:r>
        <w:rPr>
          <w:rtl/>
        </w:rPr>
        <w:t xml:space="preserve">עוד מתואר בכתב האישום, כי הנאשם החזיק 20 יחידות של סם מסוכן מסוג חשיש במשקל כולל של 108.7009 גרם, 41 אריזות של סם מסוכן מסוג קנבוס במשקל כולל של 241.39 גרם ו-4310 ₪. על פי כתב האישום, כל הסמים המסוכנים נתפסו ברכב בו נהג הנאשם, מתחת לגלגל הרזרבי, והיו מחולקים בשקיות. </w:t>
      </w:r>
    </w:p>
    <w:p w14:paraId="3EF7E4E5" w14:textId="77777777" w:rsidR="00E243C5" w:rsidRDefault="00E243C5" w:rsidP="00E243C5">
      <w:pPr>
        <w:pStyle w:val="ListParagraph"/>
        <w:spacing w:line="360" w:lineRule="auto"/>
        <w:ind w:left="360"/>
        <w:jc w:val="both"/>
        <w:rPr>
          <w:rtl/>
        </w:rPr>
      </w:pPr>
    </w:p>
    <w:p w14:paraId="4714F9C9" w14:textId="77777777" w:rsidR="00E243C5" w:rsidRDefault="00E243C5" w:rsidP="00E243C5">
      <w:pPr>
        <w:pStyle w:val="ListParagraph"/>
        <w:numPr>
          <w:ilvl w:val="0"/>
          <w:numId w:val="1"/>
        </w:numPr>
        <w:spacing w:line="360" w:lineRule="auto"/>
        <w:jc w:val="both"/>
        <w:rPr>
          <w:rtl/>
        </w:rPr>
      </w:pPr>
      <w:r>
        <w:rPr>
          <w:rtl/>
        </w:rPr>
        <w:t xml:space="preserve">במענה לכתב האישום, כפר תחילה הנאשם במיוחס לו, אולם בהמשך, עוד טרם החלה שמיעת ההוכחות, הודה במסגרת הסדר טיעון בעובדות כתב האישום המתוקן. </w:t>
      </w:r>
    </w:p>
    <w:p w14:paraId="0ABF70A2" w14:textId="77777777" w:rsidR="00E243C5" w:rsidRDefault="00E243C5" w:rsidP="00E243C5">
      <w:pPr>
        <w:pStyle w:val="ListParagraph"/>
        <w:spacing w:line="360" w:lineRule="auto"/>
        <w:ind w:left="360"/>
        <w:jc w:val="both"/>
      </w:pPr>
    </w:p>
    <w:p w14:paraId="6D50BDCE" w14:textId="77777777" w:rsidR="00E243C5" w:rsidRDefault="00E243C5" w:rsidP="00E243C5">
      <w:pPr>
        <w:pStyle w:val="ListParagraph"/>
        <w:numPr>
          <w:ilvl w:val="0"/>
          <w:numId w:val="1"/>
        </w:numPr>
        <w:spacing w:line="360" w:lineRule="auto"/>
        <w:jc w:val="both"/>
      </w:pPr>
      <w:r>
        <w:rPr>
          <w:rtl/>
        </w:rPr>
        <w:t xml:space="preserve">הסדר הטיעון לא כלל הסכמה לעונש, והסניגור הבהיר כי בטיעוניה לעונש תציג ההגנה מסמך רפואי שיתאר את מצבו של הנאשם בעת ביצוע העבירות נשוא כתב האישום. </w:t>
      </w:r>
    </w:p>
    <w:p w14:paraId="4D8E8890" w14:textId="77777777" w:rsidR="00E243C5" w:rsidRDefault="00E243C5" w:rsidP="00E243C5">
      <w:pPr>
        <w:pStyle w:val="ListParagraph"/>
        <w:spacing w:line="360" w:lineRule="auto"/>
        <w:ind w:left="360"/>
        <w:jc w:val="both"/>
        <w:rPr>
          <w:u w:val="single"/>
          <w:rtl/>
        </w:rPr>
      </w:pPr>
    </w:p>
    <w:p w14:paraId="7019D88C" w14:textId="77777777" w:rsidR="00E243C5" w:rsidRDefault="00E243C5" w:rsidP="00E243C5">
      <w:pPr>
        <w:pStyle w:val="ListParagraph"/>
        <w:spacing w:line="360" w:lineRule="auto"/>
        <w:ind w:left="360"/>
        <w:jc w:val="both"/>
        <w:rPr>
          <w:u w:val="single"/>
          <w:rtl/>
        </w:rPr>
      </w:pPr>
      <w:r>
        <w:rPr>
          <w:u w:val="single"/>
          <w:rtl/>
        </w:rPr>
        <w:t xml:space="preserve">טיעוני הצדדים לעונש </w:t>
      </w:r>
    </w:p>
    <w:p w14:paraId="2A9563B4" w14:textId="77777777" w:rsidR="00E243C5" w:rsidRDefault="00E243C5" w:rsidP="00E243C5">
      <w:pPr>
        <w:pStyle w:val="ListParagraph"/>
        <w:spacing w:line="360" w:lineRule="auto"/>
        <w:ind w:left="360"/>
        <w:jc w:val="both"/>
        <w:rPr>
          <w:u w:val="single"/>
          <w:rtl/>
        </w:rPr>
      </w:pPr>
    </w:p>
    <w:p w14:paraId="401EB925" w14:textId="77777777" w:rsidR="00E243C5" w:rsidRDefault="00E243C5" w:rsidP="00E243C5">
      <w:pPr>
        <w:pStyle w:val="ListParagraph"/>
        <w:numPr>
          <w:ilvl w:val="0"/>
          <w:numId w:val="1"/>
        </w:numPr>
        <w:spacing w:line="360" w:lineRule="auto"/>
        <w:jc w:val="both"/>
        <w:rPr>
          <w:rtl/>
        </w:rPr>
      </w:pPr>
      <w:r>
        <w:rPr>
          <w:rtl/>
        </w:rPr>
        <w:t xml:space="preserve">המאשימה ביקשה מבית המשפט לקבוע שלושה מתחמי ענישה נפרדים, לכל סוג של עבירות בהן הורשע הנאשם; באשר לעבירות האיומים והאלימות, טענה המאשימה כי מתחם העונש ההולם נע בין מספר חודשי מאסר שיכול וירוצו בדרך של עבודות שירות, ועד מספר חודשי מאסר בפועל. מתחם זהה ביקשה התביעה לקבוע באשר לעבירות החזקת הסמים. התובעת טענה כי לגבי "יתר העבירות" נע מתחם העונש ההולם בין 14 חודשי מאסר לבין 36 חודשים. </w:t>
      </w:r>
    </w:p>
    <w:p w14:paraId="75B1A897" w14:textId="77777777" w:rsidR="00E243C5" w:rsidRDefault="00E243C5" w:rsidP="00E243C5">
      <w:pPr>
        <w:pStyle w:val="ListParagraph"/>
        <w:spacing w:line="360" w:lineRule="auto"/>
        <w:ind w:left="360"/>
        <w:jc w:val="both"/>
      </w:pPr>
    </w:p>
    <w:p w14:paraId="3B9D9521" w14:textId="77777777" w:rsidR="00E243C5" w:rsidRDefault="00E243C5" w:rsidP="00E243C5">
      <w:pPr>
        <w:pStyle w:val="ListParagraph"/>
        <w:spacing w:line="360" w:lineRule="auto"/>
        <w:ind w:left="360"/>
        <w:jc w:val="both"/>
        <w:rPr>
          <w:rtl/>
        </w:rPr>
      </w:pPr>
      <w:r>
        <w:rPr>
          <w:rtl/>
        </w:rPr>
        <w:t xml:space="preserve">התביעה סברה כי יש למקם את הנאשם באמצע "כל מתחם", כך שבסך הכל יוטלו עליו שלוש שנות מאסר בפועל, הכוללות מאסר מותנה בן שישה חודשים, מאסר על תנאי, קנס ופיצוי לבעלי הרכבים שנפגעו. התביעה הדגישה כי היא אינה עותרת לפיצוי המתלוננת, רק לאור בקשתה שלה. </w:t>
      </w:r>
    </w:p>
    <w:p w14:paraId="276ED899" w14:textId="77777777" w:rsidR="00E243C5" w:rsidRDefault="00E243C5" w:rsidP="00E243C5">
      <w:pPr>
        <w:pStyle w:val="ListParagraph"/>
        <w:spacing w:line="360" w:lineRule="auto"/>
        <w:ind w:left="360"/>
        <w:jc w:val="both"/>
        <w:rPr>
          <w:rtl/>
        </w:rPr>
      </w:pPr>
    </w:p>
    <w:p w14:paraId="6278359B" w14:textId="77777777" w:rsidR="00E243C5" w:rsidRDefault="00E243C5" w:rsidP="00E243C5">
      <w:pPr>
        <w:pStyle w:val="ListParagraph"/>
        <w:spacing w:line="360" w:lineRule="auto"/>
        <w:ind w:left="360"/>
        <w:jc w:val="both"/>
        <w:rPr>
          <w:rtl/>
        </w:rPr>
      </w:pPr>
      <w:r>
        <w:rPr>
          <w:rtl/>
        </w:rPr>
        <w:t xml:space="preserve">בנוסף, ביקשה התביעה להפעיל את פסילת הרישיון המותנית העומדת לחובת הנאשם וכן להטיל עליו פסילת רישיון בפועל מיום שחרורו מבית הסוהר. לבסוף עתרה התביעה להכריז על הנאשם כ"סוחר סמים", ולהורות על חילוט סך של 4,310 ₪ שנתפסו בעת מעצר הנאשם. </w:t>
      </w:r>
    </w:p>
    <w:p w14:paraId="38AD54D9" w14:textId="77777777" w:rsidR="00E243C5" w:rsidRDefault="00E243C5" w:rsidP="00E243C5">
      <w:pPr>
        <w:pStyle w:val="ListParagraph"/>
        <w:spacing w:line="360" w:lineRule="auto"/>
        <w:ind w:left="360"/>
        <w:jc w:val="both"/>
        <w:rPr>
          <w:rtl/>
        </w:rPr>
      </w:pPr>
    </w:p>
    <w:p w14:paraId="6C9CE4FE" w14:textId="77777777" w:rsidR="00E243C5" w:rsidRDefault="00E243C5" w:rsidP="00E243C5">
      <w:pPr>
        <w:pStyle w:val="ListParagraph"/>
        <w:numPr>
          <w:ilvl w:val="0"/>
          <w:numId w:val="1"/>
        </w:numPr>
        <w:spacing w:line="360" w:lineRule="auto"/>
        <w:jc w:val="both"/>
        <w:rPr>
          <w:rtl/>
        </w:rPr>
      </w:pPr>
      <w:r>
        <w:rPr>
          <w:rtl/>
        </w:rPr>
        <w:t xml:space="preserve">התביעה עמדה על הערכים המוגנים שנפגעו כתוצאה ממעשי הנאשם, שהם שלמות גופה ונפשה של המתלוננת, ביטחון הציבור, ושמירה על שלומם של משתמשי הדרך לרבות השוטרים. </w:t>
      </w:r>
    </w:p>
    <w:p w14:paraId="5A09CE25" w14:textId="77777777" w:rsidR="00E243C5" w:rsidRDefault="00E243C5" w:rsidP="00E243C5">
      <w:pPr>
        <w:pStyle w:val="ListParagraph"/>
        <w:spacing w:line="360" w:lineRule="auto"/>
        <w:ind w:left="360"/>
        <w:jc w:val="both"/>
        <w:rPr>
          <w:rtl/>
        </w:rPr>
      </w:pPr>
    </w:p>
    <w:p w14:paraId="4536549B" w14:textId="77777777" w:rsidR="00E243C5" w:rsidRDefault="00E243C5" w:rsidP="00E243C5">
      <w:pPr>
        <w:pStyle w:val="ListParagraph"/>
        <w:spacing w:line="360" w:lineRule="auto"/>
        <w:ind w:left="360"/>
        <w:jc w:val="both"/>
        <w:rPr>
          <w:rtl/>
        </w:rPr>
      </w:pPr>
      <w:r>
        <w:rPr>
          <w:rtl/>
        </w:rPr>
        <w:t xml:space="preserve">התובעת הדגישה כי מעשיו של הנאשם בכל הקשור לנהיגה היו ברף גבוה של עבירות ממין זה, ו-"כפסע" מעבירת סיכון חיי אדם בנתיב תחבורה. התובעת טענה כי אמנם עבירת האלימות הפיסית שביצע הנאשם כלפי המתלוננת היתה ברף נמוך, יחסית, אולם לא כך לגבי האיומים שהשמיע הנאשם, גם בפניה וגם באוזני איש החוק. התובעת בטיעוניה הציגה לבית המשפט דיסק בו נשמעו חלק מהאיומים נשוא כתב האישום, שצולם באמצעות מצלמת גוף של שוטר. </w:t>
      </w:r>
    </w:p>
    <w:p w14:paraId="50589F1E" w14:textId="77777777" w:rsidR="00E243C5" w:rsidRDefault="00E243C5" w:rsidP="00E243C5">
      <w:pPr>
        <w:pStyle w:val="ListParagraph"/>
        <w:spacing w:line="360" w:lineRule="auto"/>
        <w:ind w:left="360"/>
        <w:jc w:val="both"/>
        <w:rPr>
          <w:rtl/>
        </w:rPr>
      </w:pPr>
    </w:p>
    <w:p w14:paraId="72DD0F72" w14:textId="77777777" w:rsidR="00E243C5" w:rsidRDefault="00E243C5" w:rsidP="00E243C5">
      <w:pPr>
        <w:pStyle w:val="ListParagraph"/>
        <w:spacing w:line="360" w:lineRule="auto"/>
        <w:ind w:left="360"/>
        <w:jc w:val="both"/>
        <w:rPr>
          <w:rtl/>
        </w:rPr>
      </w:pPr>
      <w:r>
        <w:rPr>
          <w:rtl/>
        </w:rPr>
        <w:t>התביעה טענה, כי אין חולק שהנאשם, בעת ביצוע העבירות, היה תחת השפעת סמים; לשיטת התובעת, לא רק שאין להקל עם הנאשם מטעם זה, כטענת ההגנה, אלא שיש בכך כדי להוות נסיבה לחומרה. לדברי התביעה, הנאשם נוהג להשתמש בסמים, וההפרעה ההתנהגותית לה הוא טוען נגרמה בשל כך. לשיטת התובעת "לא הסמים הם אלו שגרמו לו לעשות את שעשה, בטח שבמסמכים הוא מודה שנוהג להשתמש בקוקאין, קנבוס. העובדה שהוא בן אדם אלים היא זו  שגרמה לו לעשות מה שעשה.".</w:t>
      </w:r>
    </w:p>
    <w:p w14:paraId="25A6888B" w14:textId="77777777" w:rsidR="00E243C5" w:rsidRDefault="00E243C5" w:rsidP="00E243C5">
      <w:pPr>
        <w:pStyle w:val="ListParagraph"/>
        <w:spacing w:line="360" w:lineRule="auto"/>
        <w:ind w:left="360"/>
        <w:jc w:val="both"/>
        <w:rPr>
          <w:rtl/>
        </w:rPr>
      </w:pPr>
    </w:p>
    <w:p w14:paraId="00D1075B" w14:textId="77777777" w:rsidR="00E243C5" w:rsidRDefault="00E243C5" w:rsidP="00E243C5">
      <w:pPr>
        <w:pStyle w:val="ListParagraph"/>
        <w:spacing w:line="360" w:lineRule="auto"/>
        <w:ind w:left="360"/>
        <w:jc w:val="both"/>
        <w:rPr>
          <w:rtl/>
        </w:rPr>
      </w:pPr>
      <w:r>
        <w:rPr>
          <w:rtl/>
        </w:rPr>
        <w:t xml:space="preserve">באשר למיקום הנאשם בתוך מתחם העונש ההולם, עמדה התביעה מחד גיסא, על עברו הפלילי של הנאשם, אולם ציינה לטובתו, מאידך גיסא, את העובדה שהוא הודה, לקח אחריות, ובכך חסך  זמן שיפוטי ואת עדות המתלוננת; מכאן הבקשה לענישה במרכז המתחם.  </w:t>
      </w:r>
    </w:p>
    <w:p w14:paraId="6E13CCC7" w14:textId="77777777" w:rsidR="00E243C5" w:rsidRDefault="00E243C5" w:rsidP="00E243C5">
      <w:pPr>
        <w:pStyle w:val="ListParagraph"/>
        <w:spacing w:line="360" w:lineRule="auto"/>
        <w:ind w:left="360"/>
        <w:jc w:val="both"/>
        <w:rPr>
          <w:rtl/>
        </w:rPr>
      </w:pPr>
    </w:p>
    <w:p w14:paraId="08A3DA45" w14:textId="77777777" w:rsidR="00E243C5" w:rsidRDefault="00E243C5" w:rsidP="00E243C5">
      <w:pPr>
        <w:pStyle w:val="ListParagraph"/>
        <w:spacing w:line="360" w:lineRule="auto"/>
        <w:ind w:left="360"/>
        <w:jc w:val="both"/>
        <w:rPr>
          <w:rtl/>
        </w:rPr>
      </w:pPr>
      <w:r>
        <w:rPr>
          <w:rtl/>
        </w:rPr>
        <w:t>התובעת הגישה פסיקה על מנת לתמוך בעתירתה העונשית.</w:t>
      </w:r>
    </w:p>
    <w:p w14:paraId="10F93E58" w14:textId="77777777" w:rsidR="00E243C5" w:rsidRDefault="00E243C5" w:rsidP="00E243C5">
      <w:pPr>
        <w:pStyle w:val="ListParagraph"/>
        <w:spacing w:line="360" w:lineRule="auto"/>
        <w:ind w:left="360"/>
        <w:jc w:val="both"/>
        <w:rPr>
          <w:rtl/>
        </w:rPr>
      </w:pPr>
    </w:p>
    <w:p w14:paraId="44D96F10" w14:textId="77777777" w:rsidR="00E243C5" w:rsidRDefault="00E243C5" w:rsidP="00E243C5">
      <w:pPr>
        <w:pStyle w:val="ListParagraph"/>
        <w:numPr>
          <w:ilvl w:val="0"/>
          <w:numId w:val="1"/>
        </w:numPr>
        <w:spacing w:line="360" w:lineRule="auto"/>
        <w:jc w:val="both"/>
        <w:rPr>
          <w:rtl/>
        </w:rPr>
      </w:pPr>
      <w:r>
        <w:rPr>
          <w:rtl/>
        </w:rPr>
        <w:t xml:space="preserve">הסניגור, מנגד, טען כי מתחם העונש ההולם נע במקרה דנא, לכל העבירות בהן הורשע הנאשם, בין עונש מאסר בדרך של עבודות שירות, ועד שנת מאסר בפועל. הסניגור ביקש למקם את הנאשם "בסביבות האמצע" של המתחם, ולגזור עליו  13 חודשי מאסר בפועל, הכוללים "חפיפה מסוימת" של עונש המאסר המותנה. </w:t>
      </w:r>
    </w:p>
    <w:p w14:paraId="6486A262" w14:textId="77777777" w:rsidR="00E243C5" w:rsidRDefault="00E243C5" w:rsidP="00E243C5">
      <w:pPr>
        <w:pStyle w:val="ListParagraph"/>
        <w:spacing w:line="360" w:lineRule="auto"/>
        <w:ind w:left="360"/>
        <w:jc w:val="both"/>
      </w:pPr>
    </w:p>
    <w:p w14:paraId="1C10872F" w14:textId="77777777" w:rsidR="00E243C5" w:rsidRDefault="00E243C5" w:rsidP="00E243C5">
      <w:pPr>
        <w:pStyle w:val="ListParagraph"/>
        <w:spacing w:line="360" w:lineRule="auto"/>
        <w:ind w:left="360"/>
        <w:jc w:val="both"/>
        <w:rPr>
          <w:rtl/>
        </w:rPr>
      </w:pPr>
      <w:r>
        <w:rPr>
          <w:rtl/>
        </w:rPr>
        <w:t xml:space="preserve">הסניגור טען בקשר למתחם העונש ההולם, כי עניינו של הנאשם קרוב לסייג לאחריות פלילית מסוג הגנת השכרות, וביקש ללמוד מהרציונל של </w:t>
      </w:r>
      <w:hyperlink r:id="rId43" w:history="1">
        <w:r w:rsidR="0018126D" w:rsidRPr="0018126D">
          <w:rPr>
            <w:rStyle w:val="Hyperlink"/>
            <w:rtl/>
          </w:rPr>
          <w:t>רע"פ 6382/11</w:t>
        </w:r>
      </w:hyperlink>
      <w:r>
        <w:rPr>
          <w:rtl/>
        </w:rPr>
        <w:t xml:space="preserve"> </w:t>
      </w:r>
      <w:r>
        <w:rPr>
          <w:b/>
          <w:bCs/>
          <w:rtl/>
        </w:rPr>
        <w:t>קאדריה נ' מדינת ישראל</w:t>
      </w:r>
      <w:r>
        <w:rPr>
          <w:rtl/>
        </w:rPr>
        <w:t xml:space="preserve"> </w:t>
      </w:r>
      <w:r w:rsidR="005905D8" w:rsidRPr="005905D8">
        <w:rPr>
          <w:sz w:val="22"/>
          <w:rtl/>
        </w:rPr>
        <w:t xml:space="preserve">[פורסם בנבו] </w:t>
      </w:r>
      <w:r>
        <w:rPr>
          <w:rtl/>
        </w:rPr>
        <w:t xml:space="preserve">(ניתן ביום 9.6.2013) לעניין גזר הדין בכל הנוגע לעבירות האיומים. </w:t>
      </w:r>
    </w:p>
    <w:p w14:paraId="411EDA09" w14:textId="77777777" w:rsidR="00E243C5" w:rsidRDefault="00E243C5" w:rsidP="00E243C5">
      <w:pPr>
        <w:pStyle w:val="ListParagraph"/>
        <w:spacing w:line="360" w:lineRule="auto"/>
        <w:ind w:left="360"/>
        <w:jc w:val="both"/>
        <w:rPr>
          <w:rtl/>
        </w:rPr>
      </w:pPr>
    </w:p>
    <w:p w14:paraId="579F5B71" w14:textId="77777777" w:rsidR="00E243C5" w:rsidRDefault="00E243C5" w:rsidP="00E243C5">
      <w:pPr>
        <w:pStyle w:val="ListParagraph"/>
        <w:spacing w:line="360" w:lineRule="auto"/>
        <w:ind w:left="360"/>
        <w:jc w:val="both"/>
        <w:rPr>
          <w:rtl/>
        </w:rPr>
      </w:pPr>
      <w:r>
        <w:rPr>
          <w:rtl/>
        </w:rPr>
        <w:t>הסניגור הפנה בעניין זה לדוח הרפואי שנערך ביחס לנאשם ביום ביצוע העבירות (תע/3), וכן להתנהלות הנאשם שתועדה באמצעות מצלמת הגוף של השוטרים; "איזה בר דעת יאיים בפני שוטר שמצלם אותו, יזרוק את כל האיומים בעולם?" – תמה הסניגור.</w:t>
      </w:r>
    </w:p>
    <w:p w14:paraId="1783E588" w14:textId="77777777" w:rsidR="00E243C5" w:rsidRDefault="00E243C5" w:rsidP="00E243C5">
      <w:pPr>
        <w:pStyle w:val="ListParagraph"/>
        <w:spacing w:line="360" w:lineRule="auto"/>
        <w:ind w:left="360"/>
        <w:jc w:val="both"/>
        <w:rPr>
          <w:rtl/>
        </w:rPr>
      </w:pPr>
    </w:p>
    <w:p w14:paraId="3A093FF7" w14:textId="77777777" w:rsidR="00E243C5" w:rsidRDefault="00E243C5" w:rsidP="00E243C5">
      <w:pPr>
        <w:pStyle w:val="ListParagraph"/>
        <w:spacing w:line="360" w:lineRule="auto"/>
        <w:ind w:left="360"/>
        <w:jc w:val="both"/>
        <w:rPr>
          <w:rtl/>
        </w:rPr>
      </w:pPr>
      <w:r>
        <w:rPr>
          <w:rtl/>
        </w:rPr>
        <w:t xml:space="preserve">ההגנה הדגישה כי ה"אירוע של הנהיגה" התרחש לאורך של כ-200 מטר, בלבד, ומכאן שלא היה מדובר במרדף ארוך באופן יחסי. </w:t>
      </w:r>
    </w:p>
    <w:p w14:paraId="0FE7AAFE" w14:textId="77777777" w:rsidR="00E243C5" w:rsidRDefault="00E243C5" w:rsidP="00E243C5">
      <w:pPr>
        <w:pStyle w:val="ListParagraph"/>
        <w:spacing w:line="360" w:lineRule="auto"/>
        <w:ind w:left="360"/>
        <w:jc w:val="both"/>
        <w:rPr>
          <w:rtl/>
        </w:rPr>
      </w:pPr>
    </w:p>
    <w:p w14:paraId="459797F5" w14:textId="77777777" w:rsidR="00E243C5" w:rsidRDefault="00E243C5" w:rsidP="00E243C5">
      <w:pPr>
        <w:pStyle w:val="ListParagraph"/>
        <w:spacing w:line="360" w:lineRule="auto"/>
        <w:ind w:left="360"/>
        <w:jc w:val="both"/>
        <w:rPr>
          <w:rtl/>
        </w:rPr>
      </w:pPr>
      <w:r>
        <w:rPr>
          <w:rtl/>
        </w:rPr>
        <w:t>באשר למיקום הנאשם בתוך מתחם העונש ההולם ציין הסניגור כי הנאשם הודה במיוחס לו, והוא עושה מאמצים על מנת לתקן את דרכיו, גם במסגרת שירות בתי הסוהר שם הוא שוהה באגף נקי מסמים.</w:t>
      </w:r>
    </w:p>
    <w:p w14:paraId="63AD68FE" w14:textId="77777777" w:rsidR="00E243C5" w:rsidRDefault="00E243C5" w:rsidP="00E243C5">
      <w:pPr>
        <w:pStyle w:val="ListParagraph"/>
        <w:spacing w:line="360" w:lineRule="auto"/>
        <w:ind w:left="360"/>
        <w:jc w:val="both"/>
        <w:rPr>
          <w:rtl/>
        </w:rPr>
      </w:pPr>
    </w:p>
    <w:p w14:paraId="0EA1D40F" w14:textId="77777777" w:rsidR="00E243C5" w:rsidRDefault="00E243C5" w:rsidP="00E243C5">
      <w:pPr>
        <w:pStyle w:val="ListParagraph"/>
        <w:spacing w:line="360" w:lineRule="auto"/>
        <w:ind w:left="360"/>
        <w:jc w:val="both"/>
        <w:rPr>
          <w:rtl/>
        </w:rPr>
      </w:pPr>
      <w:r>
        <w:rPr>
          <w:rtl/>
        </w:rPr>
        <w:t xml:space="preserve">אף הסניגור הגיש פסיקה על מנת לתמוך בעתירתו העונשית. </w:t>
      </w:r>
    </w:p>
    <w:p w14:paraId="7150F99F" w14:textId="77777777" w:rsidR="00E243C5" w:rsidRDefault="00E243C5" w:rsidP="00E243C5">
      <w:pPr>
        <w:pStyle w:val="ListParagraph"/>
        <w:spacing w:line="360" w:lineRule="auto"/>
        <w:ind w:left="360"/>
        <w:jc w:val="both"/>
        <w:rPr>
          <w:rtl/>
        </w:rPr>
      </w:pPr>
    </w:p>
    <w:p w14:paraId="4A852F1D" w14:textId="77777777" w:rsidR="00E243C5" w:rsidRDefault="00E243C5" w:rsidP="00E243C5">
      <w:pPr>
        <w:pStyle w:val="ListParagraph"/>
        <w:numPr>
          <w:ilvl w:val="0"/>
          <w:numId w:val="1"/>
        </w:numPr>
        <w:spacing w:line="360" w:lineRule="auto"/>
        <w:jc w:val="both"/>
        <w:rPr>
          <w:rtl/>
        </w:rPr>
      </w:pPr>
      <w:r>
        <w:rPr>
          <w:rtl/>
        </w:rPr>
        <w:t xml:space="preserve">הנאשם, במילתו האחרונה, אמר לבית המשפט כך: </w:t>
      </w:r>
    </w:p>
    <w:p w14:paraId="726D4A2B" w14:textId="77777777" w:rsidR="00E243C5" w:rsidRDefault="00E243C5" w:rsidP="00E243C5">
      <w:pPr>
        <w:pStyle w:val="ListParagraph"/>
        <w:spacing w:line="360" w:lineRule="auto"/>
        <w:ind w:left="360"/>
        <w:jc w:val="both"/>
      </w:pPr>
    </w:p>
    <w:p w14:paraId="65C33D45" w14:textId="77777777" w:rsidR="00E243C5" w:rsidRDefault="00E243C5" w:rsidP="00E243C5">
      <w:pPr>
        <w:spacing w:line="360" w:lineRule="auto"/>
        <w:ind w:left="360"/>
        <w:jc w:val="both"/>
        <w:rPr>
          <w:rtl/>
        </w:rPr>
      </w:pPr>
      <w:r>
        <w:rPr>
          <w:rtl/>
        </w:rPr>
        <w:t xml:space="preserve">"אני מתבייש במה שעשיתי, זה לא הדרך שלי. אני בעשר שנים האחרונות בהתדרדרות כלכלית, והייתי בפלחן נחל 3 שנים, סיימתי בגרויות ועבדתי בבטחון. הם ציירו אותי בתור רוצח, ואני לא רוצח. הייתי במצב שמכור לסמים ולא יודע מה הוא עושה. לא איזה צדיק, אני לוקח אחריות על הנהיגה ועל סיכון אנשים. אבל הם ציירו אותי כ"כ רע, הם חושבים שאני לא מדבר עם האישה, אני מדבר איתה כל יום בטלפון. אז ישבתי שבועיים והשתחררתי והיא אמרה לי למה הזמנתי משטרה. בחדר החקירות הם הורסים משפחות, אני מדבר איתה כל יום ואנחנו רוצים לעשות שלום בית. הם הורסים משפחות. לקחתי את החוק לידיים, 8 חודשים אני מחכה להחלטה. למה לענות את הבן אדם? יש לי ילדה בת שנה בבית. הילדים בוכים לי בטלפון כל יום. זה נראה לא טוב, אבל מגיע לי הזדמנות. יש לי ילדים בבית. מספיק סבלתי בחיים. עברתי ילדות לא פשוטה. </w:t>
      </w:r>
    </w:p>
    <w:p w14:paraId="0E125E68" w14:textId="77777777" w:rsidR="00E243C5" w:rsidRDefault="00E243C5" w:rsidP="00E243C5">
      <w:pPr>
        <w:spacing w:line="360" w:lineRule="auto"/>
        <w:ind w:left="360"/>
        <w:jc w:val="both"/>
      </w:pPr>
      <w:r>
        <w:rPr>
          <w:rtl/>
        </w:rPr>
        <w:t xml:space="preserve">כאשר אני שומע שבית המשפט מתכוון לתת את גזר הדין במועד אחר, אני מבקש שידחה לפחות לעוד שבועיים כדי שאסיים טיפול.".  </w:t>
      </w:r>
    </w:p>
    <w:p w14:paraId="71BC6331" w14:textId="77777777" w:rsidR="00E243C5" w:rsidRDefault="00E243C5" w:rsidP="00E243C5">
      <w:pPr>
        <w:pStyle w:val="ListParagraph"/>
        <w:spacing w:line="360" w:lineRule="auto"/>
        <w:ind w:left="360"/>
        <w:jc w:val="both"/>
        <w:rPr>
          <w:rtl/>
        </w:rPr>
      </w:pPr>
      <w:r>
        <w:rPr>
          <w:rtl/>
        </w:rPr>
        <w:t xml:space="preserve"> </w:t>
      </w:r>
    </w:p>
    <w:p w14:paraId="63363D78" w14:textId="77777777" w:rsidR="00E243C5" w:rsidRDefault="00E243C5" w:rsidP="00E243C5">
      <w:pPr>
        <w:pStyle w:val="ListParagraph"/>
        <w:spacing w:line="360" w:lineRule="auto"/>
        <w:ind w:left="360"/>
        <w:jc w:val="both"/>
        <w:rPr>
          <w:rtl/>
        </w:rPr>
      </w:pPr>
      <w:r>
        <w:rPr>
          <w:b/>
          <w:bCs/>
          <w:u w:val="single"/>
          <w:rtl/>
        </w:rPr>
        <w:t>מתחם העונש ההולם</w:t>
      </w:r>
    </w:p>
    <w:p w14:paraId="32E10960" w14:textId="77777777" w:rsidR="00E243C5" w:rsidRDefault="00E243C5" w:rsidP="00E243C5">
      <w:pPr>
        <w:pStyle w:val="ListParagraph"/>
        <w:spacing w:line="360" w:lineRule="auto"/>
        <w:ind w:left="360"/>
        <w:jc w:val="both"/>
        <w:rPr>
          <w:rtl/>
        </w:rPr>
      </w:pPr>
    </w:p>
    <w:p w14:paraId="7E31671C" w14:textId="77777777" w:rsidR="00E243C5" w:rsidRDefault="00E243C5" w:rsidP="00E243C5">
      <w:pPr>
        <w:pStyle w:val="ListParagraph"/>
        <w:spacing w:line="360" w:lineRule="auto"/>
        <w:ind w:left="360"/>
        <w:jc w:val="both"/>
        <w:rPr>
          <w:u w:val="single"/>
          <w:rtl/>
        </w:rPr>
      </w:pPr>
      <w:r>
        <w:rPr>
          <w:u w:val="single"/>
          <w:rtl/>
        </w:rPr>
        <w:t xml:space="preserve">העבירות שביצע הנאשם מהוות אירוע אחד </w:t>
      </w:r>
    </w:p>
    <w:p w14:paraId="484DA910" w14:textId="77777777" w:rsidR="00E243C5" w:rsidRDefault="00E243C5" w:rsidP="00E243C5">
      <w:pPr>
        <w:pStyle w:val="ListParagraph"/>
        <w:spacing w:line="360" w:lineRule="auto"/>
        <w:ind w:left="360"/>
        <w:jc w:val="both"/>
        <w:rPr>
          <w:u w:val="single"/>
          <w:rtl/>
        </w:rPr>
      </w:pPr>
    </w:p>
    <w:p w14:paraId="665BA972" w14:textId="77777777" w:rsidR="00E243C5" w:rsidRDefault="00E243C5" w:rsidP="00E243C5">
      <w:pPr>
        <w:pStyle w:val="ListParagraph"/>
        <w:numPr>
          <w:ilvl w:val="0"/>
          <w:numId w:val="1"/>
        </w:numPr>
        <w:spacing w:line="360" w:lineRule="auto"/>
        <w:jc w:val="both"/>
        <w:rPr>
          <w:rtl/>
        </w:rPr>
      </w:pPr>
      <w:r>
        <w:rPr>
          <w:rtl/>
        </w:rPr>
        <w:t xml:space="preserve">ראשית, בהתאם ל"מבחן הקשר ההדוק" שנקבע במסגרת </w:t>
      </w:r>
      <w:hyperlink r:id="rId44" w:history="1">
        <w:r w:rsidR="0018126D" w:rsidRPr="0018126D">
          <w:rPr>
            <w:rStyle w:val="Hyperlink"/>
            <w:rtl/>
          </w:rPr>
          <w:t>ע"פ 4910/13</w:t>
        </w:r>
      </w:hyperlink>
      <w:r>
        <w:rPr>
          <w:rtl/>
        </w:rPr>
        <w:t xml:space="preserve"> </w:t>
      </w:r>
      <w:r>
        <w:rPr>
          <w:b/>
          <w:bCs/>
          <w:rtl/>
        </w:rPr>
        <w:t>ג'אבר נ' מדינת ישראל</w:t>
      </w:r>
      <w:r>
        <w:rPr>
          <w:rtl/>
        </w:rPr>
        <w:t xml:space="preserve"> </w:t>
      </w:r>
      <w:r w:rsidR="005905D8" w:rsidRPr="005905D8">
        <w:rPr>
          <w:sz w:val="22"/>
          <w:rtl/>
        </w:rPr>
        <w:t xml:space="preserve">[פורסם בנבו] </w:t>
      </w:r>
      <w:r>
        <w:rPr>
          <w:rtl/>
        </w:rPr>
        <w:t xml:space="preserve">(ניתן ביום 29.10.2014), קשר הדוק בין עבירות המהוות אירוע אחד יימצא כאשר תהיה ביניהן סמיכות זמנים או כאשר הן תהיינה חלק מאותה תוכנית עבריינית אף כאשר הן בוצעו לאורך תקופת זמן שאינה קצרה. </w:t>
      </w:r>
      <w:r>
        <w:rPr>
          <w:rtl/>
        </w:rPr>
        <w:tab/>
      </w:r>
      <w:r>
        <w:rPr>
          <w:rtl/>
        </w:rPr>
        <w:br/>
      </w:r>
    </w:p>
    <w:p w14:paraId="65806410" w14:textId="77777777" w:rsidR="00E243C5" w:rsidRDefault="00E243C5" w:rsidP="00E243C5">
      <w:pPr>
        <w:pStyle w:val="ListParagraph"/>
        <w:spacing w:line="360" w:lineRule="auto"/>
        <w:ind w:left="360"/>
        <w:jc w:val="both"/>
      </w:pPr>
      <w:r>
        <w:rPr>
          <w:rtl/>
        </w:rPr>
        <w:t xml:space="preserve">במקרה דנא, פשיטא בעיני, כי מעשיו של הנאשם בוצעו בסמיכות זמנים, ועל רקע שימוש בסמים ויש בהם כדי להוות אירוע אחד. עתירת התביעה לקביעת שלושה מתחמים נפרדים, בנסיבות פרשה זו, היא מלאכותית. </w:t>
      </w:r>
    </w:p>
    <w:p w14:paraId="098B9800" w14:textId="77777777" w:rsidR="00E243C5" w:rsidRDefault="00E243C5" w:rsidP="00E243C5">
      <w:pPr>
        <w:pStyle w:val="ListParagraph"/>
        <w:spacing w:line="360" w:lineRule="auto"/>
        <w:ind w:left="360"/>
        <w:jc w:val="both"/>
      </w:pPr>
    </w:p>
    <w:p w14:paraId="4B52F7D7" w14:textId="77777777" w:rsidR="00E243C5" w:rsidRDefault="00E243C5" w:rsidP="00E243C5">
      <w:pPr>
        <w:pStyle w:val="ListParagraph"/>
        <w:spacing w:line="360" w:lineRule="auto"/>
        <w:ind w:left="360"/>
        <w:jc w:val="both"/>
        <w:rPr>
          <w:u w:val="single"/>
          <w:rtl/>
        </w:rPr>
      </w:pPr>
      <w:r>
        <w:rPr>
          <w:u w:val="single"/>
          <w:rtl/>
        </w:rPr>
        <w:t xml:space="preserve">הערכים המוגנים ומידת הפגיעה בהם </w:t>
      </w:r>
    </w:p>
    <w:p w14:paraId="48FAC3A7" w14:textId="77777777" w:rsidR="00E243C5" w:rsidRDefault="00E243C5" w:rsidP="00E243C5">
      <w:pPr>
        <w:spacing w:line="360" w:lineRule="auto"/>
        <w:jc w:val="both"/>
        <w:rPr>
          <w:u w:val="single"/>
          <w:rtl/>
        </w:rPr>
      </w:pPr>
    </w:p>
    <w:p w14:paraId="5730C19F" w14:textId="77777777" w:rsidR="00E243C5" w:rsidRDefault="00E243C5" w:rsidP="00E243C5">
      <w:pPr>
        <w:pStyle w:val="ListParagraph"/>
        <w:numPr>
          <w:ilvl w:val="0"/>
          <w:numId w:val="1"/>
        </w:numPr>
        <w:spacing w:line="360" w:lineRule="auto"/>
        <w:jc w:val="both"/>
      </w:pPr>
      <w:r>
        <w:rPr>
          <w:rtl/>
        </w:rPr>
        <w:t>הערכים המוגנים שנפגעו כתוצאה ממעשיו של הנאשם כלפי המתלוננת מגלמים את החובה לשמור על שלמות גופה ונפשה. עבירות האיומים בהן הורשע הנאשם, הן כלפי המתלוננת, והן ביחס לבן דודה והשוטרים, מהוות ביטוי מילולי לאלימות, ופוגעות באינטרס החברתי להגן על שלוות נפשו וחופש הבחירה של הפרט. ראו למשל קביעת בית המשפט העליון ב</w:t>
      </w:r>
      <w:hyperlink r:id="rId45" w:history="1">
        <w:r w:rsidR="0018126D" w:rsidRPr="0018126D">
          <w:rPr>
            <w:rStyle w:val="Hyperlink"/>
            <w:rtl/>
          </w:rPr>
          <w:t>רע"פ 2038/04</w:t>
        </w:r>
      </w:hyperlink>
      <w:r>
        <w:rPr>
          <w:rtl/>
        </w:rPr>
        <w:t xml:space="preserve"> </w:t>
      </w:r>
      <w:r>
        <w:rPr>
          <w:b/>
          <w:bCs/>
          <w:rtl/>
        </w:rPr>
        <w:t>לם נ' מדינת ישראל</w:t>
      </w:r>
      <w:r>
        <w:rPr>
          <w:rtl/>
        </w:rPr>
        <w:t xml:space="preserve"> </w:t>
      </w:r>
      <w:r w:rsidR="005905D8" w:rsidRPr="005905D8">
        <w:rPr>
          <w:sz w:val="22"/>
          <w:rtl/>
        </w:rPr>
        <w:t xml:space="preserve">[פורסם בנבו] </w:t>
      </w:r>
      <w:r>
        <w:rPr>
          <w:rtl/>
        </w:rPr>
        <w:t xml:space="preserve">(ניתן ביום 4.1.2006): </w:t>
      </w:r>
    </w:p>
    <w:p w14:paraId="0480D672" w14:textId="77777777" w:rsidR="00E243C5" w:rsidRDefault="00E243C5" w:rsidP="00E243C5">
      <w:pPr>
        <w:spacing w:line="360" w:lineRule="auto"/>
        <w:jc w:val="both"/>
        <w:rPr>
          <w:rtl/>
        </w:rPr>
      </w:pPr>
    </w:p>
    <w:p w14:paraId="5DAF732F" w14:textId="77777777" w:rsidR="00E243C5" w:rsidRDefault="00E243C5" w:rsidP="00E243C5">
      <w:pPr>
        <w:pStyle w:val="ListParagraph"/>
        <w:spacing w:line="360" w:lineRule="auto"/>
        <w:ind w:left="360"/>
        <w:jc w:val="both"/>
        <w:rPr>
          <w:rtl/>
        </w:rPr>
      </w:pPr>
      <w:r>
        <w:rPr>
          <w:rtl/>
        </w:rPr>
        <w:t>"מלשון הסעיף עולה כי איום הוא מעשה שנעשה ("בכל דרך שהיא") כדי להפחיד או להקניט אדם בכך שייפגעו גופו, חירותו, נכסיו, שמו הטוב או פרנסתו – שלו או של אדם אחר. האיום הוא אפוא ביטוי שהמשפט מטיל עליו מגבלות תוך פגיעה בחופש הביטוי, וזאת כדי להגן על ערכים אחרים ובהם שלוות נפשו, ביטחונו וחירות פעולתו של הפרט. האיום מסכן את חירות פעולתו של הפרט שכן פעמים רבות האיום כרוך גם בצפייה להתנהגות מסוימת מצד המאוים שהמאיים מבקש להשיג באמצעות השמעת האיום. עמד על כך השופט גולדברג ב</w:t>
      </w:r>
      <w:hyperlink r:id="rId46" w:history="1">
        <w:r w:rsidR="0018126D" w:rsidRPr="0018126D">
          <w:rPr>
            <w:rStyle w:val="Hyperlink"/>
            <w:rtl/>
          </w:rPr>
          <w:t>ע"פ 103/88</w:t>
        </w:r>
      </w:hyperlink>
      <w:r>
        <w:rPr>
          <w:rtl/>
        </w:rPr>
        <w:t xml:space="preserve"> ליכטמן נ' מדינת ישראל </w:t>
      </w:r>
      <w:r w:rsidR="005905D8" w:rsidRPr="005905D8">
        <w:rPr>
          <w:sz w:val="22"/>
          <w:rtl/>
        </w:rPr>
        <w:t xml:space="preserve">[פורסם בנבו] </w:t>
      </w:r>
      <w:r>
        <w:rPr>
          <w:rtl/>
        </w:rPr>
        <w:t xml:space="preserve">(להלן – פסק דין ליכטמן [1]), בעמ' 378: </w:t>
      </w:r>
    </w:p>
    <w:p w14:paraId="2EE2AC84" w14:textId="77777777" w:rsidR="00E243C5" w:rsidRDefault="00E243C5" w:rsidP="00E243C5">
      <w:pPr>
        <w:pStyle w:val="ListParagraph"/>
        <w:spacing w:line="360" w:lineRule="auto"/>
        <w:ind w:left="360"/>
        <w:jc w:val="both"/>
        <w:rPr>
          <w:rtl/>
        </w:rPr>
      </w:pPr>
    </w:p>
    <w:p w14:paraId="490100A5" w14:textId="77777777" w:rsidR="00E243C5" w:rsidRDefault="00E243C5" w:rsidP="00E243C5">
      <w:pPr>
        <w:pStyle w:val="ListParagraph"/>
        <w:spacing w:line="360" w:lineRule="auto"/>
        <w:ind w:left="360"/>
        <w:jc w:val="both"/>
        <w:rPr>
          <w:rtl/>
        </w:rPr>
      </w:pPr>
      <w:r>
        <w:rPr>
          <w:rtl/>
        </w:rPr>
        <w:t xml:space="preserve">"מניעת ההפחדה וההקנטה לשמן היא שעומדת ביסוד האינטרס החברתי המוגן בעבירת האיומים </w:t>
      </w:r>
      <w:hyperlink r:id="rId47" w:history="1">
        <w:r w:rsidR="00004344" w:rsidRPr="00004344">
          <w:rPr>
            <w:color w:val="0000FF"/>
            <w:u w:val="single"/>
            <w:rtl/>
          </w:rPr>
          <w:t>שבסעיף 192.</w:t>
        </w:r>
      </w:hyperlink>
      <w:r>
        <w:rPr>
          <w:rtl/>
        </w:rPr>
        <w:t xml:space="preserve"> רוצה לומר, אינטרס החברה להגן על שלוות נפשו של הפרט (</w:t>
      </w:r>
      <w:r>
        <w:t xml:space="preserve">person’s peace of mind) </w:t>
      </w:r>
      <w:r>
        <w:rPr>
          <w:rtl/>
        </w:rPr>
        <w:t xml:space="preserve"> </w:t>
      </w:r>
      <w:r>
        <w:rPr>
          <w:rFonts w:hint="cs"/>
          <w:rtl/>
        </w:rPr>
        <w:t xml:space="preserve">מפני מעשי הפחדה והקנטה שלא כדין. אינטרס חברתי נוסף אף הוא מוגן בעקיפין בעבירה זו, והוא נוגע לחופש הפעולה והבחירה של הפרט...". </w:t>
      </w:r>
    </w:p>
    <w:p w14:paraId="468298BA" w14:textId="77777777" w:rsidR="00E243C5" w:rsidRDefault="00E243C5" w:rsidP="00E243C5">
      <w:pPr>
        <w:pStyle w:val="ListParagraph"/>
        <w:spacing w:line="360" w:lineRule="auto"/>
        <w:ind w:left="360"/>
        <w:jc w:val="both"/>
      </w:pPr>
    </w:p>
    <w:p w14:paraId="1B29E8CC" w14:textId="77777777" w:rsidR="00E243C5" w:rsidRDefault="00E243C5" w:rsidP="00E243C5">
      <w:pPr>
        <w:pStyle w:val="ListParagraph"/>
        <w:numPr>
          <w:ilvl w:val="0"/>
          <w:numId w:val="1"/>
        </w:numPr>
        <w:spacing w:line="360" w:lineRule="auto"/>
        <w:jc w:val="both"/>
        <w:rPr>
          <w:rtl/>
        </w:rPr>
      </w:pPr>
      <w:r>
        <w:rPr>
          <w:rtl/>
        </w:rPr>
        <w:t>בהרשעתו בעבירת החזקת הסמים שלא לצריכה עצמית פגע הנאשם במלחמה בנגע הסמים, על כל הנזקים וההשלכות הקשות הקשורות בשימוש ובהחזקה שלהם. ראו לעניין זה דברי בית המשפט העליון ב</w:t>
      </w:r>
      <w:hyperlink r:id="rId48" w:history="1">
        <w:r w:rsidR="0018126D" w:rsidRPr="0018126D">
          <w:rPr>
            <w:rStyle w:val="Hyperlink"/>
            <w:rtl/>
          </w:rPr>
          <w:t>ע"פ 9482/09</w:t>
        </w:r>
      </w:hyperlink>
      <w:r>
        <w:rPr>
          <w:rtl/>
        </w:rPr>
        <w:t xml:space="preserve"> ‏ </w:t>
      </w:r>
      <w:r>
        <w:rPr>
          <w:b/>
          <w:bCs/>
          <w:rtl/>
        </w:rPr>
        <w:t>ביטון נ' מדינת ישראל</w:t>
      </w:r>
      <w:r>
        <w:rPr>
          <w:rtl/>
        </w:rPr>
        <w:t xml:space="preserve"> </w:t>
      </w:r>
      <w:r w:rsidR="005905D8" w:rsidRPr="005905D8">
        <w:rPr>
          <w:sz w:val="22"/>
          <w:rtl/>
        </w:rPr>
        <w:t xml:space="preserve">[פורסם בנבו] </w:t>
      </w:r>
      <w:r>
        <w:rPr>
          <w:rtl/>
        </w:rPr>
        <w:t xml:space="preserve">(ניתן ביום 24.7.2011): </w:t>
      </w:r>
    </w:p>
    <w:p w14:paraId="31D489B1" w14:textId="77777777" w:rsidR="00E243C5" w:rsidRDefault="00E243C5" w:rsidP="00E243C5">
      <w:pPr>
        <w:pStyle w:val="ListParagraph"/>
        <w:spacing w:line="360" w:lineRule="auto"/>
        <w:ind w:left="360"/>
        <w:jc w:val="both"/>
      </w:pPr>
    </w:p>
    <w:p w14:paraId="41B30BE4" w14:textId="77777777" w:rsidR="00E243C5" w:rsidRDefault="00E243C5" w:rsidP="00E243C5">
      <w:pPr>
        <w:pStyle w:val="ListParagraph"/>
        <w:spacing w:line="360" w:lineRule="auto"/>
        <w:ind w:left="360"/>
        <w:jc w:val="both"/>
        <w:rPr>
          <w:rtl/>
        </w:rPr>
      </w:pPr>
      <w:r>
        <w:rPr>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49" w:history="1">
        <w:r w:rsidR="0018126D" w:rsidRPr="0018126D">
          <w:rPr>
            <w:rStyle w:val="Hyperlink"/>
            <w:rtl/>
          </w:rPr>
          <w:t>ע"פ 966/94</w:t>
        </w:r>
      </w:hyperlink>
      <w:r>
        <w:rPr>
          <w:rtl/>
        </w:rPr>
        <w:t xml:space="preserve"> אמזלג נ' מדינת ישראל ([פורסם בנבו], 12.12.1995)).". (ראו עוד בעניין זה, למשל, את </w:t>
      </w:r>
      <w:hyperlink r:id="rId50" w:history="1">
        <w:r w:rsidR="0018126D" w:rsidRPr="0018126D">
          <w:rPr>
            <w:rStyle w:val="Hyperlink"/>
            <w:rtl/>
          </w:rPr>
          <w:t>ע"פ 972/11</w:t>
        </w:r>
      </w:hyperlink>
      <w:r>
        <w:rPr>
          <w:rtl/>
        </w:rPr>
        <w:t xml:space="preserve"> מדינת ישראל נ' אמארה </w:t>
      </w:r>
      <w:r w:rsidR="005905D8" w:rsidRPr="005905D8">
        <w:rPr>
          <w:sz w:val="22"/>
          <w:rtl/>
        </w:rPr>
        <w:t xml:space="preserve">[פורסם בנבו] </w:t>
      </w:r>
      <w:r>
        <w:rPr>
          <w:rtl/>
        </w:rPr>
        <w:t xml:space="preserve">[ניתן ביום 4.7.2012]). </w:t>
      </w:r>
    </w:p>
    <w:p w14:paraId="0CDBF356" w14:textId="77777777" w:rsidR="00E243C5" w:rsidRDefault="00E243C5" w:rsidP="00E243C5">
      <w:pPr>
        <w:pStyle w:val="ListParagraph"/>
        <w:spacing w:line="360" w:lineRule="auto"/>
        <w:ind w:left="360"/>
        <w:jc w:val="both"/>
      </w:pPr>
    </w:p>
    <w:p w14:paraId="6D12E4FC" w14:textId="77777777" w:rsidR="00E243C5" w:rsidRDefault="00E243C5" w:rsidP="00E243C5">
      <w:pPr>
        <w:pStyle w:val="ListParagraph"/>
        <w:numPr>
          <w:ilvl w:val="0"/>
          <w:numId w:val="1"/>
        </w:numPr>
        <w:spacing w:line="360" w:lineRule="auto"/>
        <w:jc w:val="both"/>
      </w:pPr>
      <w:r>
        <w:rPr>
          <w:rtl/>
        </w:rPr>
        <w:t xml:space="preserve">ברם, לגבי דידי, בנסיבות פרשה זו, העבירות החמורות ביותר שביצע הנאשם הם עבירות התעבורה; על פי עתירת התביעה לעונש, נראה שאף היא שותפה לגישה זו. </w:t>
      </w:r>
      <w:r>
        <w:rPr>
          <w:rtl/>
        </w:rPr>
        <w:tab/>
      </w:r>
      <w:r>
        <w:rPr>
          <w:rtl/>
        </w:rPr>
        <w:br/>
      </w:r>
      <w:r>
        <w:rPr>
          <w:rtl/>
        </w:rPr>
        <w:br/>
        <w:t xml:space="preserve">נזכיר: הנאשם נטל את רכבה של בת זוגו ללא הסכמתה (הגם שלא הורשע בכך), נהג בהיותו פסול לנהיגה באופן נמהר או רשלני ("נהיגה פוחזת"), נמלט מהשוטרים שהורו לו לעצור, נסע נגד כיוון התנועה, כמעט פגע בשוטרים שהיו במקום, ואף התנגש בארבעה רכבים; כל זאת עשה הנאשם בהיותו תחת השפעת סמים שנטל עובר לתחילת הנהיגה.  </w:t>
      </w:r>
    </w:p>
    <w:p w14:paraId="08E780FA" w14:textId="77777777" w:rsidR="00E243C5" w:rsidRDefault="00E243C5" w:rsidP="00E243C5">
      <w:pPr>
        <w:spacing w:line="360" w:lineRule="auto"/>
        <w:jc w:val="both"/>
      </w:pPr>
    </w:p>
    <w:p w14:paraId="344B99D0" w14:textId="77777777" w:rsidR="00E243C5" w:rsidRDefault="00E243C5" w:rsidP="00E243C5">
      <w:pPr>
        <w:pStyle w:val="ListParagraph"/>
        <w:numPr>
          <w:ilvl w:val="0"/>
          <w:numId w:val="1"/>
        </w:numPr>
        <w:spacing w:line="360" w:lineRule="auto"/>
        <w:jc w:val="both"/>
        <w:rPr>
          <w:rtl/>
        </w:rPr>
      </w:pPr>
      <w:r>
        <w:rPr>
          <w:rtl/>
        </w:rPr>
        <w:t>נהיגה בזמן פסילה ונהיגה בשכרות הן מבין העבירות החמורות ב</w:t>
      </w:r>
      <w:hyperlink r:id="rId51" w:history="1">
        <w:r w:rsidR="0018126D" w:rsidRPr="0018126D">
          <w:rPr>
            <w:rStyle w:val="Hyperlink"/>
            <w:rtl/>
          </w:rPr>
          <w:t>פקודת התעבורה</w:t>
        </w:r>
      </w:hyperlink>
      <w:r>
        <w:rPr>
          <w:rtl/>
        </w:rPr>
        <w:t xml:space="preserve">. על פי פסיקת בית המשפט העליון, עבירה של נהיגה בזמן פסילה משקפת זלזול בחוק ובהחלטות בית המשפט, ומהווה סיכון לשלומם של משתמשי הדרך; ראו לעניין זה, למשל, את קביעת בית המשפט העליון בעניין </w:t>
      </w:r>
      <w:hyperlink r:id="rId52" w:history="1">
        <w:r w:rsidR="0018126D" w:rsidRPr="0018126D">
          <w:rPr>
            <w:rStyle w:val="Hyperlink"/>
            <w:rtl/>
          </w:rPr>
          <w:t>רע"פ 6115/06</w:t>
        </w:r>
      </w:hyperlink>
      <w:r>
        <w:rPr>
          <w:rtl/>
        </w:rPr>
        <w:t xml:space="preserve"> </w:t>
      </w:r>
      <w:r>
        <w:rPr>
          <w:b/>
          <w:bCs/>
          <w:rtl/>
        </w:rPr>
        <w:t>מדינת ישראל נ' אבו-לבן</w:t>
      </w:r>
      <w:r>
        <w:rPr>
          <w:rtl/>
        </w:rPr>
        <w:t xml:space="preserve"> </w:t>
      </w:r>
      <w:r w:rsidR="005905D8" w:rsidRPr="005905D8">
        <w:rPr>
          <w:sz w:val="22"/>
          <w:rtl/>
        </w:rPr>
        <w:t xml:space="preserve">[פורסם בנבו] </w:t>
      </w:r>
      <w:r>
        <w:rPr>
          <w:rtl/>
        </w:rPr>
        <w:t xml:space="preserve">(ניתן ביום 8.5.2007): </w:t>
      </w:r>
    </w:p>
    <w:p w14:paraId="535893BB" w14:textId="77777777" w:rsidR="00E243C5" w:rsidRDefault="00E243C5" w:rsidP="00E243C5">
      <w:pPr>
        <w:pStyle w:val="ListParagraph"/>
        <w:spacing w:line="360" w:lineRule="auto"/>
        <w:ind w:left="360"/>
        <w:jc w:val="both"/>
        <w:rPr>
          <w:rtl/>
        </w:rPr>
      </w:pPr>
    </w:p>
    <w:p w14:paraId="08285E9B" w14:textId="77777777" w:rsidR="00E243C5" w:rsidRDefault="00E243C5" w:rsidP="005905D8">
      <w:pPr>
        <w:pStyle w:val="ListParagraph"/>
        <w:spacing w:line="360" w:lineRule="auto"/>
        <w:ind w:left="360"/>
        <w:jc w:val="both"/>
        <w:rPr>
          <w:rtl/>
        </w:rPr>
      </w:pPr>
      <w:r>
        <w:rPr>
          <w:rtl/>
        </w:rPr>
        <w:t>"נדמה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 (</w:t>
      </w:r>
      <w:hyperlink r:id="rId53" w:history="1">
        <w:r w:rsidR="0018126D" w:rsidRPr="0018126D">
          <w:rPr>
            <w:rStyle w:val="Hyperlink"/>
            <w:rtl/>
          </w:rPr>
          <w:t>רע"פ 410/04</w:t>
        </w:r>
      </w:hyperlink>
      <w:r>
        <w:rPr>
          <w:rtl/>
        </w:rPr>
        <w:t xml:space="preserve"> מזרחי נ' מדינת ישראל, לא פורסם</w:t>
      </w:r>
      <w:r w:rsidR="005905D8">
        <w:rPr>
          <w:rFonts w:hint="cs"/>
          <w:rtl/>
        </w:rPr>
        <w:t xml:space="preserve">, </w:t>
      </w:r>
      <w:r w:rsidR="005905D8" w:rsidRPr="005905D8">
        <w:rPr>
          <w:sz w:val="22"/>
          <w:rtl/>
        </w:rPr>
        <w:t>[פורסם בנבו]</w:t>
      </w:r>
      <w:r>
        <w:rPr>
          <w:rtl/>
        </w:rPr>
        <w:t xml:space="preserve">, מיום 7.3.04; </w:t>
      </w:r>
      <w:hyperlink r:id="rId54" w:history="1">
        <w:r w:rsidR="0018126D" w:rsidRPr="0018126D">
          <w:rPr>
            <w:rStyle w:val="Hyperlink"/>
            <w:rtl/>
          </w:rPr>
          <w:t>רע"פ 7019/04</w:t>
        </w:r>
      </w:hyperlink>
      <w:r>
        <w:rPr>
          <w:rtl/>
        </w:rPr>
        <w:t xml:space="preserve"> אופיר נ' מדינת ישראל, לא פורסם</w:t>
      </w:r>
      <w:r w:rsidR="005905D8">
        <w:rPr>
          <w:rFonts w:hint="cs"/>
          <w:rtl/>
        </w:rPr>
        <w:t xml:space="preserve">, </w:t>
      </w:r>
      <w:r w:rsidR="005905D8" w:rsidRPr="005905D8">
        <w:rPr>
          <w:sz w:val="22"/>
          <w:rtl/>
        </w:rPr>
        <w:t>[פורסם בנבו]</w:t>
      </w:r>
      <w:r>
        <w:rPr>
          <w:rtl/>
        </w:rPr>
        <w:t xml:space="preserve">, מיום 12.8.04; </w:t>
      </w:r>
      <w:hyperlink r:id="rId55" w:history="1">
        <w:r w:rsidR="0018126D" w:rsidRPr="0018126D">
          <w:rPr>
            <w:rStyle w:val="Hyperlink"/>
            <w:rtl/>
          </w:rPr>
          <w:t>רע"פ 9399/04</w:t>
        </w:r>
      </w:hyperlink>
      <w:r>
        <w:rPr>
          <w:rtl/>
        </w:rPr>
        <w:t xml:space="preserve"> קרקי נ' מדינת ישראל, לא פורסם</w:t>
      </w:r>
      <w:r w:rsidR="005905D8">
        <w:rPr>
          <w:rFonts w:hint="cs"/>
          <w:rtl/>
        </w:rPr>
        <w:t xml:space="preserve">, </w:t>
      </w:r>
      <w:r w:rsidR="005905D8" w:rsidRPr="005905D8">
        <w:rPr>
          <w:sz w:val="22"/>
          <w:rtl/>
        </w:rPr>
        <w:t>[פורסם בנבו]</w:t>
      </w:r>
      <w:r>
        <w:rPr>
          <w:rtl/>
        </w:rPr>
        <w:t xml:space="preserve">, מיום 30.1.05; </w:t>
      </w:r>
      <w:hyperlink r:id="rId56" w:history="1">
        <w:r w:rsidR="0018126D" w:rsidRPr="0018126D">
          <w:rPr>
            <w:rStyle w:val="Hyperlink"/>
            <w:rtl/>
          </w:rPr>
          <w:t>רע"פ 3878/05</w:t>
        </w:r>
      </w:hyperlink>
      <w:r>
        <w:rPr>
          <w:rtl/>
        </w:rPr>
        <w:t xml:space="preserve"> בנגוזי נ' מדינת ישראל, לא פורסם</w:t>
      </w:r>
      <w:r w:rsidR="005905D8">
        <w:rPr>
          <w:rFonts w:hint="cs"/>
          <w:rtl/>
        </w:rPr>
        <w:t xml:space="preserve">, </w:t>
      </w:r>
      <w:r w:rsidR="005905D8" w:rsidRPr="005905D8">
        <w:rPr>
          <w:sz w:val="22"/>
          <w:rtl/>
        </w:rPr>
        <w:t>[פורסם בנבו]</w:t>
      </w:r>
      <w:r>
        <w:rPr>
          <w:rtl/>
        </w:rPr>
        <w:t xml:space="preserve">, מיום 26.5.05; </w:t>
      </w:r>
      <w:hyperlink r:id="rId57" w:history="1">
        <w:r w:rsidR="0018126D" w:rsidRPr="0018126D">
          <w:rPr>
            <w:rStyle w:val="Hyperlink"/>
            <w:rtl/>
          </w:rPr>
          <w:t>רע"פ 7523/06</w:t>
        </w:r>
      </w:hyperlink>
      <w:r>
        <w:rPr>
          <w:rtl/>
        </w:rPr>
        <w:t xml:space="preserve"> מואסי נ' מדינת ישראל, לא פורסם</w:t>
      </w:r>
      <w:r w:rsidR="005905D8">
        <w:rPr>
          <w:rFonts w:hint="cs"/>
          <w:rtl/>
        </w:rPr>
        <w:t xml:space="preserve">, </w:t>
      </w:r>
      <w:r w:rsidR="005905D8" w:rsidRPr="005905D8">
        <w:rPr>
          <w:sz w:val="22"/>
          <w:rtl/>
        </w:rPr>
        <w:t>[פורסם בנבו]</w:t>
      </w:r>
      <w:r>
        <w:rPr>
          <w:rtl/>
        </w:rPr>
        <w:t xml:space="preserve">, מיום 25.9.06). על כן נקבע </w:t>
      </w:r>
      <w:hyperlink r:id="rId58" w:history="1">
        <w:r w:rsidR="00004344" w:rsidRPr="00004344">
          <w:rPr>
            <w:color w:val="0000FF"/>
            <w:u w:val="single"/>
            <w:rtl/>
          </w:rPr>
          <w:t>בסעיף 67</w:t>
        </w:r>
      </w:hyperlink>
      <w:r>
        <w:rPr>
          <w:rtl/>
        </w:rPr>
        <w:t xml:space="preserve"> ל</w:t>
      </w:r>
      <w:hyperlink r:id="rId59" w:history="1">
        <w:r w:rsidR="0018126D" w:rsidRPr="0018126D">
          <w:rPr>
            <w:rStyle w:val="Hyperlink"/>
            <w:rtl/>
          </w:rPr>
          <w:t>פקודת התעבורה</w:t>
        </w:r>
      </w:hyperlink>
      <w:r>
        <w:rPr>
          <w:rtl/>
        </w:rPr>
        <w:t xml:space="preserve">, כי "מי שהודע לו שנפסל מקבל או מהחזיק רישיון נהיגה, וכל עוד הפסילה בתקפה הוא נוהג ברכב שנהיגתו אסורה בלי רשיון לפי פקודה זו ... דינו – מאסר שלוש שנים.". </w:t>
      </w:r>
    </w:p>
    <w:p w14:paraId="0FC2027B" w14:textId="77777777" w:rsidR="00E243C5" w:rsidRDefault="00E243C5" w:rsidP="00E243C5">
      <w:pPr>
        <w:pStyle w:val="ListParagraph"/>
        <w:spacing w:line="360" w:lineRule="auto"/>
        <w:ind w:left="360"/>
        <w:jc w:val="both"/>
        <w:rPr>
          <w:rtl/>
        </w:rPr>
      </w:pPr>
    </w:p>
    <w:p w14:paraId="20E5D591" w14:textId="77777777" w:rsidR="00E243C5" w:rsidRDefault="00E243C5" w:rsidP="00E243C5">
      <w:pPr>
        <w:pStyle w:val="ListParagraph"/>
        <w:numPr>
          <w:ilvl w:val="0"/>
          <w:numId w:val="1"/>
        </w:numPr>
        <w:spacing w:line="360" w:lineRule="auto"/>
        <w:jc w:val="both"/>
        <w:rPr>
          <w:rtl/>
        </w:rPr>
      </w:pPr>
      <w:r>
        <w:rPr>
          <w:rtl/>
        </w:rPr>
        <w:t xml:space="preserve">ביחס לעבירה של נהיגה תחת השפעת סמים, עמדה פסיקת בית המשפט העליון על כך שהסמים מערפלים את חושיו של הנהג, ובכך הוא מהווה סכנה ממשית; ראו בעניין זה קביעת בית המשפט העליון בעניין </w:t>
      </w:r>
      <w:hyperlink r:id="rId60" w:history="1">
        <w:r w:rsidR="0018126D" w:rsidRPr="0018126D">
          <w:rPr>
            <w:rStyle w:val="Hyperlink"/>
            <w:rtl/>
          </w:rPr>
          <w:t>רע"פ 3638/12</w:t>
        </w:r>
      </w:hyperlink>
      <w:r>
        <w:rPr>
          <w:rtl/>
        </w:rPr>
        <w:t xml:space="preserve"> </w:t>
      </w:r>
      <w:r>
        <w:rPr>
          <w:b/>
          <w:bCs/>
          <w:rtl/>
        </w:rPr>
        <w:t>ווקנין נ' מדינת ישראל</w:t>
      </w:r>
      <w:r>
        <w:rPr>
          <w:rtl/>
        </w:rPr>
        <w:t xml:space="preserve"> </w:t>
      </w:r>
      <w:r w:rsidR="005905D8" w:rsidRPr="005905D8">
        <w:rPr>
          <w:sz w:val="22"/>
          <w:rtl/>
        </w:rPr>
        <w:t xml:space="preserve">[פורסם בנבו] </w:t>
      </w:r>
      <w:r>
        <w:rPr>
          <w:rtl/>
        </w:rPr>
        <w:t>(ניתן ביום 6.6.2012) לפיה: "...נזכור כי הנהיגה בשכרות היא מן הרעות החולות שבכביש, שסכנתן בצדן ועלולות לגרום לאסונות, בחינת 'מכונת מוות נעה'. ההחמרה היא גישת המחוקק, וסטיה ממנה היא חריג, והמחמיר אינו מפסיד.".</w:t>
      </w:r>
    </w:p>
    <w:p w14:paraId="2C3EEDF3" w14:textId="77777777" w:rsidR="00E243C5" w:rsidRDefault="00E243C5" w:rsidP="00E243C5">
      <w:pPr>
        <w:pStyle w:val="ListParagraph"/>
        <w:spacing w:line="360" w:lineRule="auto"/>
        <w:ind w:left="360"/>
        <w:jc w:val="both"/>
        <w:rPr>
          <w:rtl/>
        </w:rPr>
      </w:pPr>
    </w:p>
    <w:p w14:paraId="053B47B1" w14:textId="77777777" w:rsidR="00E243C5" w:rsidRDefault="00E243C5" w:rsidP="005905D8">
      <w:pPr>
        <w:pStyle w:val="ListParagraph"/>
        <w:spacing w:line="360" w:lineRule="auto"/>
        <w:ind w:left="360"/>
        <w:jc w:val="both"/>
        <w:rPr>
          <w:rtl/>
        </w:rPr>
      </w:pPr>
      <w:r>
        <w:rPr>
          <w:rtl/>
        </w:rPr>
        <w:t xml:space="preserve">כמו כן ראו בעניין זה את </w:t>
      </w:r>
      <w:hyperlink r:id="rId61" w:history="1">
        <w:r w:rsidR="0018126D" w:rsidRPr="0018126D">
          <w:rPr>
            <w:rStyle w:val="Hyperlink"/>
            <w:rtl/>
          </w:rPr>
          <w:t>רע"פ 5456/11</w:t>
        </w:r>
      </w:hyperlink>
      <w:r>
        <w:rPr>
          <w:rtl/>
        </w:rPr>
        <w:t xml:space="preserve"> </w:t>
      </w:r>
      <w:r>
        <w:rPr>
          <w:b/>
          <w:bCs/>
          <w:rtl/>
        </w:rPr>
        <w:t>שנור נ' מדינת ישראל</w:t>
      </w:r>
      <w:r>
        <w:rPr>
          <w:rtl/>
        </w:rPr>
        <w:t xml:space="preserve"> </w:t>
      </w:r>
      <w:r w:rsidR="005905D8" w:rsidRPr="005905D8">
        <w:rPr>
          <w:sz w:val="22"/>
          <w:rtl/>
        </w:rPr>
        <w:t xml:space="preserve">[פורסם בנבו] </w:t>
      </w:r>
      <w:r>
        <w:rPr>
          <w:rtl/>
        </w:rPr>
        <w:t xml:space="preserve">(ניתן ביום 25.7.2011) שם קבע בית המשפט העליון כך: "הנוהג בשכרות, כפי שנאמר בבית משפט זה במספר רב של מקרים, הוא בגדר "פצצה מתקתקת" העלולה להפיל חללים - בציבור המשתמש בדרכים, בקרב הנוסעים ברכב, ואף לפגוע בנוהג עצמו. על כן ביקש המחוקק לשלוח מסר ברור, לפיו הנוהג בשכרות ייענש בחומרה בגין עצם הנהיגה במצב זה (וראו לעניין זה </w:t>
      </w:r>
      <w:hyperlink r:id="rId62" w:history="1">
        <w:r w:rsidR="0018126D" w:rsidRPr="0018126D">
          <w:rPr>
            <w:rStyle w:val="Hyperlink"/>
            <w:rtl/>
          </w:rPr>
          <w:t>רע"פ 5297/07</w:t>
        </w:r>
      </w:hyperlink>
      <w:r>
        <w:rPr>
          <w:rtl/>
        </w:rPr>
        <w:t xml:space="preserve"> קנטורוביץ' נ' מדינת ישראל (לא פורסם)</w:t>
      </w:r>
      <w:r w:rsidR="005905D8">
        <w:rPr>
          <w:rFonts w:hint="cs"/>
          <w:rtl/>
        </w:rPr>
        <w:t xml:space="preserve"> </w:t>
      </w:r>
      <w:r w:rsidR="005905D8" w:rsidRPr="005905D8">
        <w:rPr>
          <w:sz w:val="22"/>
          <w:rtl/>
        </w:rPr>
        <w:t>[פורסם בנבו]</w:t>
      </w:r>
      <w:r>
        <w:rPr>
          <w:rtl/>
        </w:rPr>
        <w:t xml:space="preserve">; </w:t>
      </w:r>
      <w:hyperlink r:id="rId63" w:history="1">
        <w:r w:rsidR="0018126D" w:rsidRPr="0018126D">
          <w:rPr>
            <w:rStyle w:val="Hyperlink"/>
            <w:rtl/>
          </w:rPr>
          <w:t>רע"פ 6418/07</w:t>
        </w:r>
      </w:hyperlink>
      <w:r>
        <w:rPr>
          <w:rtl/>
        </w:rPr>
        <w:t xml:space="preserve"> עמית כהן נ' מדינת ישראל (לא פורסם)</w:t>
      </w:r>
      <w:r w:rsidR="005905D8">
        <w:rPr>
          <w:rFonts w:hint="cs"/>
          <w:rtl/>
        </w:rPr>
        <w:t xml:space="preserve"> </w:t>
      </w:r>
      <w:r w:rsidR="005905D8" w:rsidRPr="005905D8">
        <w:rPr>
          <w:sz w:val="22"/>
          <w:rtl/>
        </w:rPr>
        <w:t>[פורסם בנבו]</w:t>
      </w:r>
      <w:r>
        <w:rPr>
          <w:rtl/>
        </w:rPr>
        <w:t xml:space="preserve">; </w:t>
      </w:r>
      <w:hyperlink r:id="rId64" w:history="1">
        <w:r w:rsidR="0018126D" w:rsidRPr="0018126D">
          <w:rPr>
            <w:rStyle w:val="Hyperlink"/>
            <w:rtl/>
          </w:rPr>
          <w:t>רע"פ 9876/09</w:t>
        </w:r>
      </w:hyperlink>
      <w:r>
        <w:rPr>
          <w:rtl/>
        </w:rPr>
        <w:t xml:space="preserve"> בן ציון נ' מדינת ישראל (לא פורסם)</w:t>
      </w:r>
      <w:r w:rsidR="005905D8">
        <w:rPr>
          <w:rFonts w:hint="cs"/>
          <w:rtl/>
        </w:rPr>
        <w:t xml:space="preserve"> </w:t>
      </w:r>
      <w:r w:rsidR="005905D8" w:rsidRPr="005905D8">
        <w:rPr>
          <w:sz w:val="22"/>
          <w:rtl/>
        </w:rPr>
        <w:t>[פורסם בנבו]</w:t>
      </w:r>
      <w:r>
        <w:rPr>
          <w:rtl/>
        </w:rPr>
        <w:t xml:space="preserve">).". </w:t>
      </w:r>
    </w:p>
    <w:p w14:paraId="4E39FE8F" w14:textId="77777777" w:rsidR="00E243C5" w:rsidRDefault="00E243C5" w:rsidP="00E243C5">
      <w:pPr>
        <w:spacing w:line="360" w:lineRule="auto"/>
        <w:jc w:val="both"/>
        <w:rPr>
          <w:rtl/>
        </w:rPr>
      </w:pPr>
    </w:p>
    <w:p w14:paraId="21E782B3" w14:textId="77777777" w:rsidR="00E243C5" w:rsidRDefault="00E243C5" w:rsidP="00E243C5">
      <w:pPr>
        <w:pStyle w:val="ListParagraph"/>
        <w:numPr>
          <w:ilvl w:val="0"/>
          <w:numId w:val="1"/>
        </w:numPr>
        <w:spacing w:line="360" w:lineRule="auto"/>
        <w:jc w:val="both"/>
        <w:rPr>
          <w:rtl/>
        </w:rPr>
      </w:pPr>
      <w:r>
        <w:rPr>
          <w:rtl/>
        </w:rPr>
        <w:t xml:space="preserve">מידת הפגיעה בערכים המוגנים במקרה דנא היא בינונית - גבוהה. </w:t>
      </w:r>
      <w:r>
        <w:rPr>
          <w:rtl/>
        </w:rPr>
        <w:tab/>
      </w:r>
      <w:r>
        <w:rPr>
          <w:rtl/>
        </w:rPr>
        <w:br/>
      </w:r>
      <w:r>
        <w:rPr>
          <w:rtl/>
        </w:rPr>
        <w:br/>
        <w:t xml:space="preserve">כמפורט בהרחבה לעיל, הנאשם השמיע איומים קשים הן כלפי המתלוננת, הן כלפי בן דודה ואף איים על שוטרים, תקף את בת זוגו בכך שאחז בחוזקה בידה, והחזיק סמים מסוכנים שלא לצריכתו העצמית. בנוסף, ביצע הנאשם עבירות תעבורה שעלולות היו להסתיים בפגיעה בנפש. </w:t>
      </w:r>
      <w:r>
        <w:rPr>
          <w:rtl/>
        </w:rPr>
        <w:br/>
      </w:r>
    </w:p>
    <w:p w14:paraId="498DE332" w14:textId="77777777" w:rsidR="00E243C5" w:rsidRDefault="00E243C5" w:rsidP="00E243C5">
      <w:pPr>
        <w:pStyle w:val="ListParagraph"/>
        <w:numPr>
          <w:ilvl w:val="0"/>
          <w:numId w:val="1"/>
        </w:numPr>
        <w:spacing w:line="360" w:lineRule="auto"/>
        <w:jc w:val="both"/>
      </w:pPr>
      <w:r>
        <w:rPr>
          <w:rtl/>
        </w:rPr>
        <w:t>התוצאה הפוטנציאלית של עבירות התעבורה שביצע הנאשם יכולה היתה להיות חמורה, הגם שלא התממשה ויש בכך כדי להעצים את הפגיעה בערכים המוגנים; כמתואר לעיל, הנאשם נסע בפראות נגד כיוון התנועה ותחת השפעת סמים, כמעט פגע בשוטר</w:t>
      </w:r>
      <w:r>
        <w:rPr>
          <w:b/>
          <w:bCs/>
          <w:rtl/>
        </w:rPr>
        <w:t xml:space="preserve"> ונסע לעברו של שוטר</w:t>
      </w:r>
      <w:r>
        <w:rPr>
          <w:rtl/>
        </w:rPr>
        <w:t xml:space="preserve"> </w:t>
      </w:r>
      <w:r>
        <w:rPr>
          <w:b/>
          <w:bCs/>
          <w:rtl/>
        </w:rPr>
        <w:t>אחר</w:t>
      </w:r>
      <w:r>
        <w:rPr>
          <w:rtl/>
        </w:rPr>
        <w:t xml:space="preserve"> שהיה במקום, וכן, כאמור, התנגש במספר רכבים, לא פחות מארבעה. </w:t>
      </w:r>
    </w:p>
    <w:p w14:paraId="6351CAA8" w14:textId="77777777" w:rsidR="00E243C5" w:rsidRDefault="00E243C5" w:rsidP="00E243C5">
      <w:pPr>
        <w:pStyle w:val="ListParagraph"/>
        <w:spacing w:line="360" w:lineRule="auto"/>
        <w:ind w:left="360"/>
        <w:jc w:val="both"/>
      </w:pPr>
    </w:p>
    <w:p w14:paraId="53D87289" w14:textId="77777777" w:rsidR="00E243C5" w:rsidRDefault="00E243C5" w:rsidP="00E243C5">
      <w:pPr>
        <w:pStyle w:val="ListParagraph"/>
        <w:spacing w:line="360" w:lineRule="auto"/>
        <w:ind w:left="360"/>
        <w:jc w:val="both"/>
      </w:pPr>
      <w:r>
        <w:rPr>
          <w:rtl/>
        </w:rPr>
        <w:t xml:space="preserve">יוער בענין זה, כי על פי פסיקת בית המשפט העליון, בעבירות תעבורה יש משמעות למבחן התוצאה שהתרחשה כתוצאה מביצוע העבירות, ויש גם משמעות למבחן התוצאה הפוטנציאלית, אפילו לא התממשה (ראו </w:t>
      </w:r>
      <w:hyperlink r:id="rId65" w:history="1">
        <w:r w:rsidR="0018126D" w:rsidRPr="0018126D">
          <w:rPr>
            <w:rStyle w:val="Hyperlink"/>
            <w:rtl/>
          </w:rPr>
          <w:t>ע"פ 6492/12</w:t>
        </w:r>
      </w:hyperlink>
      <w:r>
        <w:rPr>
          <w:rtl/>
        </w:rPr>
        <w:t xml:space="preserve"> </w:t>
      </w:r>
      <w:r>
        <w:rPr>
          <w:b/>
          <w:bCs/>
          <w:rtl/>
        </w:rPr>
        <w:t>דיראווי נ' מדינת ישראל</w:t>
      </w:r>
      <w:r>
        <w:rPr>
          <w:rtl/>
        </w:rPr>
        <w:t xml:space="preserve"> </w:t>
      </w:r>
      <w:r w:rsidR="005905D8" w:rsidRPr="005905D8">
        <w:rPr>
          <w:sz w:val="22"/>
          <w:rtl/>
        </w:rPr>
        <w:t xml:space="preserve">[פורסם בנבו] </w:t>
      </w:r>
      <w:r>
        <w:rPr>
          <w:rtl/>
        </w:rPr>
        <w:t>(ניתן ביום 18.11.2012) (להלן: עניין דיראווי).</w:t>
      </w:r>
    </w:p>
    <w:p w14:paraId="31AED400" w14:textId="77777777" w:rsidR="00E243C5" w:rsidRDefault="00E243C5" w:rsidP="00E243C5">
      <w:pPr>
        <w:pStyle w:val="ListParagraph"/>
        <w:spacing w:line="360" w:lineRule="auto"/>
        <w:ind w:left="360"/>
        <w:jc w:val="both"/>
      </w:pPr>
    </w:p>
    <w:p w14:paraId="1B07E2DD" w14:textId="77777777" w:rsidR="00E243C5" w:rsidRDefault="00E243C5" w:rsidP="00E243C5">
      <w:pPr>
        <w:pStyle w:val="ListParagraph"/>
        <w:numPr>
          <w:ilvl w:val="0"/>
          <w:numId w:val="1"/>
        </w:numPr>
        <w:spacing w:line="360" w:lineRule="auto"/>
        <w:jc w:val="both"/>
        <w:rPr>
          <w:rtl/>
        </w:rPr>
      </w:pPr>
      <w:r>
        <w:rPr>
          <w:rtl/>
        </w:rPr>
        <w:t xml:space="preserve">עם זאת, לא היתה מחלוקת בין הצדדים שמנוסתו של הנאשם מפני השוטרים היתה למרחק קצר באופן יחסי (ההגנה טענה כי היה מדובר במרחק של כ-200 מטר, והתביעה לא מחתה). אשר על כן, בכל הנוגע לעבירה של נהיגה נמהרת או רשלנית, הרי שזו מצויה, כאמור, ברף האמצעי של עבירות ממין זה. </w:t>
      </w:r>
    </w:p>
    <w:p w14:paraId="1896EA1D" w14:textId="77777777" w:rsidR="00E243C5" w:rsidRDefault="00E243C5" w:rsidP="00E243C5">
      <w:pPr>
        <w:spacing w:line="360" w:lineRule="auto"/>
        <w:jc w:val="both"/>
        <w:rPr>
          <w:rtl/>
        </w:rPr>
      </w:pPr>
    </w:p>
    <w:p w14:paraId="70A02C5B" w14:textId="77777777" w:rsidR="00E243C5" w:rsidRDefault="00E243C5" w:rsidP="00E243C5">
      <w:pPr>
        <w:spacing w:line="360" w:lineRule="auto"/>
        <w:ind w:firstLine="360"/>
        <w:jc w:val="both"/>
        <w:rPr>
          <w:u w:val="single"/>
          <w:rtl/>
        </w:rPr>
      </w:pPr>
      <w:r>
        <w:rPr>
          <w:u w:val="single"/>
          <w:rtl/>
        </w:rPr>
        <w:t xml:space="preserve">מדיניות הענישה הנהוגה </w:t>
      </w:r>
    </w:p>
    <w:p w14:paraId="4BD28662" w14:textId="77777777" w:rsidR="00E243C5" w:rsidRDefault="00E243C5" w:rsidP="00E243C5">
      <w:pPr>
        <w:pStyle w:val="ListParagraph"/>
        <w:spacing w:line="360" w:lineRule="auto"/>
        <w:ind w:left="360"/>
        <w:jc w:val="both"/>
        <w:rPr>
          <w:rtl/>
        </w:rPr>
      </w:pPr>
    </w:p>
    <w:p w14:paraId="667A4A05" w14:textId="77777777" w:rsidR="00E243C5" w:rsidRDefault="00E243C5" w:rsidP="00E243C5">
      <w:pPr>
        <w:pStyle w:val="ListParagraph"/>
        <w:numPr>
          <w:ilvl w:val="0"/>
          <w:numId w:val="1"/>
        </w:numPr>
        <w:spacing w:line="360" w:lineRule="auto"/>
        <w:jc w:val="both"/>
        <w:rPr>
          <w:rtl/>
        </w:rPr>
      </w:pPr>
      <w:r>
        <w:rPr>
          <w:rtl/>
        </w:rPr>
        <w:t xml:space="preserve">אשר למדיניות הענישה הנהוגה: קיים טווח ענישה רחב מאוד בכל הנוגע לעבירות התעבורה שביצע הנאשם, וכן באשר לעבירות האיומים והתקיפה כלפי בת זוגו, וכל מקרה נחתך לגופו. יחד עם זאת, אביא להלן מספר דוגמאות של פסקי דין הרלוונטיים לעניין מדיניות הענישה בעבירות אלה: </w:t>
      </w:r>
    </w:p>
    <w:p w14:paraId="7C769BA5" w14:textId="77777777" w:rsidR="00E243C5" w:rsidRDefault="00E243C5" w:rsidP="00E243C5">
      <w:pPr>
        <w:spacing w:line="360" w:lineRule="auto"/>
        <w:jc w:val="both"/>
      </w:pPr>
    </w:p>
    <w:p w14:paraId="6D3E167B" w14:textId="77777777" w:rsidR="00E243C5" w:rsidRDefault="00E243C5" w:rsidP="00E243C5">
      <w:pPr>
        <w:pStyle w:val="ListParagraph"/>
        <w:numPr>
          <w:ilvl w:val="0"/>
          <w:numId w:val="2"/>
        </w:numPr>
        <w:spacing w:line="360" w:lineRule="auto"/>
        <w:jc w:val="both"/>
        <w:rPr>
          <w:rtl/>
        </w:rPr>
      </w:pPr>
      <w:r>
        <w:rPr>
          <w:rtl/>
        </w:rPr>
        <w:t xml:space="preserve">עניין </w:t>
      </w:r>
      <w:r w:rsidRPr="00C43B5D">
        <w:rPr>
          <w:b/>
          <w:bCs/>
          <w:rtl/>
        </w:rPr>
        <w:t>דיראווי</w:t>
      </w:r>
      <w:r>
        <w:rPr>
          <w:rtl/>
        </w:rPr>
        <w:t xml:space="preserve">: בית המשפט העליון קיבל את ערעורו של המערער, והשית עליו עונש של 20 חודשי מאסר בפועל (מתוכם 14 בתיק שם, והפעלת עונש מאסר על תנאי). </w:t>
      </w:r>
    </w:p>
    <w:p w14:paraId="01F14B2C" w14:textId="77777777" w:rsidR="00E243C5" w:rsidRDefault="00E243C5" w:rsidP="00E243C5">
      <w:pPr>
        <w:pStyle w:val="ListParagraph"/>
        <w:spacing w:line="360" w:lineRule="auto"/>
        <w:jc w:val="both"/>
      </w:pPr>
    </w:p>
    <w:p w14:paraId="20DD8C69" w14:textId="77777777" w:rsidR="00E243C5" w:rsidRDefault="00E243C5" w:rsidP="00E243C5">
      <w:pPr>
        <w:pStyle w:val="ListParagraph"/>
        <w:spacing w:line="360" w:lineRule="auto"/>
        <w:jc w:val="both"/>
        <w:rPr>
          <w:rtl/>
        </w:rPr>
      </w:pPr>
      <w:r>
        <w:rPr>
          <w:rtl/>
        </w:rPr>
        <w:t xml:space="preserve">המערער הורשע בכך שנהג ברכב בהיותו מצוי בפסילת רישיון. שוטרים אשר חשדו כי המערער נוהג בפסילה, חסמו את נתיב נסיעתו, ואחד השוטרים יצא מהרכב המשטרתי, ויתר השוטרים קראו לו לעצור. המערער ניסה להימלט מהזירה, התנגש ברכב המשטרתי וכן ברכב חונה. כמו כן, בעוד אחד השוטרים עמד מול חזית רכבו של המערער, נסע הוא קדימה על מנת לפגוע בו ולהימלט; השוטר קפץ על מכסה המנוע של רכב המערער, ומשם לגג הרכב. המערער בלם את הרכב תוך הפלת השוטר באופן שגרם לו חבלה ברגלו, אז יצא מהרכב והחל להימלט רגלית. </w:t>
      </w:r>
    </w:p>
    <w:p w14:paraId="6E605F2D" w14:textId="77777777" w:rsidR="00E243C5" w:rsidRDefault="00E243C5" w:rsidP="00E243C5">
      <w:pPr>
        <w:pStyle w:val="ListParagraph"/>
        <w:spacing w:line="360" w:lineRule="auto"/>
        <w:jc w:val="both"/>
        <w:rPr>
          <w:rtl/>
        </w:rPr>
      </w:pPr>
    </w:p>
    <w:p w14:paraId="023039B0" w14:textId="77777777" w:rsidR="00E243C5" w:rsidRDefault="00E243C5" w:rsidP="00E243C5">
      <w:pPr>
        <w:pStyle w:val="ListParagraph"/>
        <w:spacing w:line="360" w:lineRule="auto"/>
        <w:jc w:val="both"/>
        <w:rPr>
          <w:rtl/>
        </w:rPr>
      </w:pPr>
      <w:r>
        <w:rPr>
          <w:rtl/>
        </w:rPr>
        <w:t xml:space="preserve">יובהר כי בית המשפט המחוזי קבע כי </w:t>
      </w:r>
      <w:r>
        <w:rPr>
          <w:b/>
          <w:bCs/>
          <w:rtl/>
        </w:rPr>
        <w:t>לא הוכח</w:t>
      </w:r>
      <w:r>
        <w:rPr>
          <w:rtl/>
        </w:rPr>
        <w:t xml:space="preserve"> כי המערער </w:t>
      </w:r>
      <w:r>
        <w:rPr>
          <w:b/>
          <w:bCs/>
          <w:rtl/>
        </w:rPr>
        <w:t>התכוון</w:t>
      </w:r>
      <w:r>
        <w:rPr>
          <w:rtl/>
        </w:rPr>
        <w:t xml:space="preserve"> לפגוע בשוטר או לגרום נזק למכוניות. עוד קבע בית המשפט המחוזי, כי לא נסתרה האפשרות שהשוטר קפץ על גג רכבו של המערער כדי לקצר את המרדף אחריו. </w:t>
      </w:r>
    </w:p>
    <w:p w14:paraId="0F21BDA0" w14:textId="77777777" w:rsidR="00E243C5" w:rsidRDefault="00E243C5" w:rsidP="00E243C5">
      <w:pPr>
        <w:pStyle w:val="ListParagraph"/>
        <w:spacing w:line="360" w:lineRule="auto"/>
        <w:jc w:val="both"/>
        <w:rPr>
          <w:rtl/>
        </w:rPr>
      </w:pPr>
    </w:p>
    <w:p w14:paraId="1C746ECF" w14:textId="77777777" w:rsidR="00E243C5" w:rsidRDefault="00E243C5" w:rsidP="00E243C5">
      <w:pPr>
        <w:pStyle w:val="ListParagraph"/>
        <w:spacing w:line="360" w:lineRule="auto"/>
        <w:jc w:val="both"/>
        <w:rPr>
          <w:rtl/>
        </w:rPr>
      </w:pPr>
      <w:r>
        <w:rPr>
          <w:rtl/>
        </w:rPr>
        <w:t xml:space="preserve">בית המשפט המחוזי גזר על המערער, בין היתר, עונש של 24 חודשי מאסר בפועל, בנוסף להפעלת מאסר מותנה שהוטל עליו במסגרת תיק אחר, ו-5 וחצי שנות פסילת רישיון.  </w:t>
      </w:r>
    </w:p>
    <w:p w14:paraId="39CBB0D9" w14:textId="77777777" w:rsidR="00E243C5" w:rsidRDefault="00E243C5" w:rsidP="00E243C5">
      <w:pPr>
        <w:pStyle w:val="ListParagraph"/>
        <w:spacing w:line="360" w:lineRule="auto"/>
        <w:jc w:val="both"/>
        <w:rPr>
          <w:rtl/>
        </w:rPr>
      </w:pPr>
    </w:p>
    <w:p w14:paraId="564C50C5" w14:textId="77777777" w:rsidR="00E243C5" w:rsidRDefault="00E243C5" w:rsidP="00E243C5">
      <w:pPr>
        <w:pStyle w:val="ListParagraph"/>
        <w:spacing w:line="360" w:lineRule="auto"/>
        <w:jc w:val="both"/>
        <w:rPr>
          <w:rtl/>
        </w:rPr>
      </w:pPr>
      <w:r>
        <w:rPr>
          <w:rtl/>
        </w:rPr>
        <w:t xml:space="preserve">בית המשפט העליון קיבל את ערעורו של המערער נגד גזר הדין,  וקבע כי העונש שהוטל עליו חורג במידה מסוימת ממדיניות הענישה ההולמת. לצד זאת, קבע בית המשפט העליון כי יש להחמיר בתקופת הפסילה שנגזרה על המערער, ולכך הסכימה שם ההגנה. בית המשפט העליון הדגיש כי לולא הסכמה זו, הקלה בעונש המאסר בלבד היתה יוצרת עונש כולל שאף הוא אינו הולם. </w:t>
      </w:r>
    </w:p>
    <w:p w14:paraId="48C36A89" w14:textId="77777777" w:rsidR="00E243C5" w:rsidRDefault="00E243C5" w:rsidP="00E243C5">
      <w:pPr>
        <w:pStyle w:val="ListParagraph"/>
        <w:spacing w:line="360" w:lineRule="auto"/>
        <w:jc w:val="both"/>
        <w:rPr>
          <w:rtl/>
        </w:rPr>
      </w:pPr>
    </w:p>
    <w:p w14:paraId="0BDAE2DD" w14:textId="77777777" w:rsidR="00E243C5" w:rsidRDefault="00E243C5" w:rsidP="00E243C5">
      <w:pPr>
        <w:pStyle w:val="ListParagraph"/>
        <w:numPr>
          <w:ilvl w:val="0"/>
          <w:numId w:val="2"/>
        </w:numPr>
        <w:spacing w:line="360" w:lineRule="auto"/>
        <w:jc w:val="both"/>
        <w:rPr>
          <w:rtl/>
        </w:rPr>
      </w:pPr>
      <w:r>
        <w:rPr>
          <w:rtl/>
        </w:rPr>
        <w:t>ב</w:t>
      </w:r>
      <w:hyperlink r:id="rId66" w:history="1">
        <w:r w:rsidR="0018126D" w:rsidRPr="0018126D">
          <w:rPr>
            <w:rStyle w:val="Hyperlink"/>
            <w:rtl/>
          </w:rPr>
          <w:t>רע"פ 5714/13</w:t>
        </w:r>
      </w:hyperlink>
      <w:r>
        <w:rPr>
          <w:rtl/>
        </w:rPr>
        <w:t xml:space="preserve"> </w:t>
      </w:r>
      <w:r>
        <w:rPr>
          <w:b/>
          <w:bCs/>
          <w:rtl/>
        </w:rPr>
        <w:t>חמד נ' מדינת ישראל</w:t>
      </w:r>
      <w:r>
        <w:rPr>
          <w:rtl/>
        </w:rPr>
        <w:t xml:space="preserve"> </w:t>
      </w:r>
      <w:r w:rsidR="005905D8" w:rsidRPr="005905D8">
        <w:rPr>
          <w:sz w:val="22"/>
          <w:rtl/>
        </w:rPr>
        <w:t xml:space="preserve">[פורסם בנבו] </w:t>
      </w:r>
      <w:r>
        <w:rPr>
          <w:rtl/>
        </w:rPr>
        <w:t xml:space="preserve">(ניתן ביום 28.10.2013) דחה בית המשפט העליון בקשת רשות ערעור מטעם המבקש נגד החלטת בית המשפט המחוזי שדחה את ערעורו נגד גזר הדין שנקבע בעניינו בבית משפט השלום. </w:t>
      </w:r>
    </w:p>
    <w:p w14:paraId="673DEAA3" w14:textId="77777777" w:rsidR="00E243C5" w:rsidRDefault="00E243C5" w:rsidP="00E243C5">
      <w:pPr>
        <w:pStyle w:val="ListParagraph"/>
        <w:spacing w:line="360" w:lineRule="auto"/>
        <w:jc w:val="both"/>
      </w:pPr>
    </w:p>
    <w:p w14:paraId="4D5F4B73" w14:textId="77777777" w:rsidR="00E243C5" w:rsidRDefault="00E243C5" w:rsidP="00E243C5">
      <w:pPr>
        <w:pStyle w:val="ListParagraph"/>
        <w:spacing w:line="360" w:lineRule="auto"/>
        <w:jc w:val="both"/>
        <w:rPr>
          <w:rtl/>
        </w:rPr>
      </w:pPr>
      <w:r>
        <w:rPr>
          <w:rtl/>
        </w:rPr>
        <w:t xml:space="preserve">המבקש הורשע בכך שנהג בעת שהיה מצוי בעונש פסילה מלקבל רישיון נהיגה, ותוך הפרת מעצר בית בו היה נתון. המבקש נסע בצורה "פרועה" במקום שאליו אסורה כניסת רכבים, ושוטרים שהיו במקום סימנו לו לעצור. המבקש האיץ את מהירות נסיעתו ודהר לעבר השוטרים אשר נאלצו לסטות מהדרך על מנת שלא להיפגע. לבסוף, לאחר שפגע במדרכה והביא לפירוק האגזוז של הרכב, נטש את רכבו ונמלט רגלית מזירת האירוע. </w:t>
      </w:r>
    </w:p>
    <w:p w14:paraId="5BDE6B9E" w14:textId="77777777" w:rsidR="00E243C5" w:rsidRDefault="00E243C5" w:rsidP="00E243C5">
      <w:pPr>
        <w:pStyle w:val="ListParagraph"/>
        <w:spacing w:line="360" w:lineRule="auto"/>
        <w:jc w:val="both"/>
        <w:rPr>
          <w:rtl/>
        </w:rPr>
      </w:pPr>
    </w:p>
    <w:p w14:paraId="7ED37B5D" w14:textId="77777777" w:rsidR="00E243C5" w:rsidRDefault="00E243C5" w:rsidP="00E243C5">
      <w:pPr>
        <w:pStyle w:val="ListParagraph"/>
        <w:spacing w:line="360" w:lineRule="auto"/>
        <w:jc w:val="both"/>
        <w:rPr>
          <w:rtl/>
        </w:rPr>
      </w:pPr>
      <w:r>
        <w:rPr>
          <w:rtl/>
        </w:rPr>
        <w:t xml:space="preserve">בית משפט השלום השית על המבקש עונש של שנתיים מאסר לריצוי בפועל בגין התיק שם, והפעיל 18 חודשי מאסר על תנאי שעמדו לחובתו מתיק קודם,  ובסך הכל -  42 חודשי מאסר בפועל. </w:t>
      </w:r>
    </w:p>
    <w:p w14:paraId="12309F5D" w14:textId="77777777" w:rsidR="00E243C5" w:rsidRDefault="00E243C5" w:rsidP="00E243C5">
      <w:pPr>
        <w:pStyle w:val="ListParagraph"/>
        <w:spacing w:line="360" w:lineRule="auto"/>
        <w:jc w:val="both"/>
        <w:rPr>
          <w:rtl/>
        </w:rPr>
      </w:pPr>
    </w:p>
    <w:p w14:paraId="6E5E80EF" w14:textId="77777777" w:rsidR="00E243C5" w:rsidRDefault="00E243C5" w:rsidP="00E243C5">
      <w:pPr>
        <w:pStyle w:val="ListParagraph"/>
        <w:spacing w:line="360" w:lineRule="auto"/>
        <w:jc w:val="both"/>
        <w:rPr>
          <w:rtl/>
        </w:rPr>
      </w:pPr>
      <w:r>
        <w:rPr>
          <w:rtl/>
        </w:rPr>
        <w:t xml:space="preserve">בית המשפט המחוזי דחה את ערעורו של המבקש נגד גזר הדין, אולם הורה על קיצור אורך המאסר המותנה שהושת עליו. </w:t>
      </w:r>
    </w:p>
    <w:p w14:paraId="3A853BF9" w14:textId="77777777" w:rsidR="00E243C5" w:rsidRDefault="00E243C5" w:rsidP="00E243C5">
      <w:pPr>
        <w:pStyle w:val="ListParagraph"/>
        <w:spacing w:line="360" w:lineRule="auto"/>
        <w:jc w:val="both"/>
        <w:rPr>
          <w:rtl/>
        </w:rPr>
      </w:pPr>
    </w:p>
    <w:p w14:paraId="245A8FB5" w14:textId="77777777" w:rsidR="00E243C5" w:rsidRDefault="00E243C5" w:rsidP="00E243C5">
      <w:pPr>
        <w:pStyle w:val="ListParagraph"/>
        <w:spacing w:line="360" w:lineRule="auto"/>
        <w:jc w:val="both"/>
        <w:rPr>
          <w:rtl/>
        </w:rPr>
      </w:pPr>
      <w:r>
        <w:rPr>
          <w:rtl/>
        </w:rPr>
        <w:t xml:space="preserve">בית המשפט העליון דחה את בקשת רשות הערעור מאת המבקש, וקבע כי עברו הפלילי המכביד, לרבות בתחום התעבורתי, מלמד כי המבקש אינו נרתע מלעבור על החוק, פעם אחר פעם, וכי בדין החליטו הערכאות הקודמות כי יש למצות עימו את הדין. </w:t>
      </w:r>
    </w:p>
    <w:p w14:paraId="4147DAD6" w14:textId="77777777" w:rsidR="00E243C5" w:rsidRDefault="00E243C5" w:rsidP="00E243C5">
      <w:pPr>
        <w:pStyle w:val="ListParagraph"/>
        <w:spacing w:line="360" w:lineRule="auto"/>
        <w:jc w:val="both"/>
        <w:rPr>
          <w:rtl/>
        </w:rPr>
      </w:pPr>
    </w:p>
    <w:p w14:paraId="7CA3138A" w14:textId="77777777" w:rsidR="00E243C5" w:rsidRDefault="00E243C5" w:rsidP="00E243C5">
      <w:pPr>
        <w:pStyle w:val="ListParagraph"/>
        <w:numPr>
          <w:ilvl w:val="0"/>
          <w:numId w:val="2"/>
        </w:numPr>
        <w:spacing w:line="360" w:lineRule="auto"/>
        <w:jc w:val="both"/>
        <w:rPr>
          <w:rtl/>
        </w:rPr>
      </w:pPr>
      <w:r>
        <w:rPr>
          <w:rtl/>
        </w:rPr>
        <w:t>ב</w:t>
      </w:r>
      <w:hyperlink r:id="rId67" w:history="1">
        <w:r w:rsidR="0018126D" w:rsidRPr="0018126D">
          <w:rPr>
            <w:rStyle w:val="Hyperlink"/>
            <w:rtl/>
          </w:rPr>
          <w:t>ע"פ 2264/15</w:t>
        </w:r>
      </w:hyperlink>
      <w:r>
        <w:rPr>
          <w:rtl/>
        </w:rPr>
        <w:t xml:space="preserve"> </w:t>
      </w:r>
      <w:r>
        <w:rPr>
          <w:b/>
          <w:bCs/>
          <w:rtl/>
        </w:rPr>
        <w:t>עביד נ' מדינת ישראל</w:t>
      </w:r>
      <w:r>
        <w:rPr>
          <w:rtl/>
        </w:rPr>
        <w:t xml:space="preserve"> </w:t>
      </w:r>
      <w:r w:rsidR="005905D8" w:rsidRPr="005905D8">
        <w:rPr>
          <w:sz w:val="22"/>
          <w:rtl/>
        </w:rPr>
        <w:t xml:space="preserve">[פורסם בנבו] </w:t>
      </w:r>
      <w:r>
        <w:rPr>
          <w:rtl/>
        </w:rPr>
        <w:t xml:space="preserve">(ניתן ביום 29.11.2015) דחה בית המשפט העליון את ערעורו של המערער נגד גזר הדין שהושת בעניינו. </w:t>
      </w:r>
    </w:p>
    <w:p w14:paraId="17318022" w14:textId="77777777" w:rsidR="00E243C5" w:rsidRDefault="00E243C5" w:rsidP="00E243C5">
      <w:pPr>
        <w:pStyle w:val="ListParagraph"/>
        <w:spacing w:line="360" w:lineRule="auto"/>
        <w:jc w:val="both"/>
      </w:pPr>
    </w:p>
    <w:p w14:paraId="610D5A83" w14:textId="77777777" w:rsidR="00E243C5" w:rsidRDefault="00E243C5" w:rsidP="00E243C5">
      <w:pPr>
        <w:pStyle w:val="ListParagraph"/>
        <w:spacing w:line="360" w:lineRule="auto"/>
        <w:jc w:val="both"/>
        <w:rPr>
          <w:rtl/>
        </w:rPr>
      </w:pPr>
      <w:r>
        <w:rPr>
          <w:rtl/>
        </w:rPr>
        <w:t xml:space="preserve">המערער הורשע בכך שנהג ללא רישיון ובהיותו שיכור, ולצדו אשה; כאשר ניידת משטרה כרזה לו לעצור, הוא נמלט ממנה בנסיעה פראית חרף קריאות המשטרה, חרף בקשת הנוסעת לאפשר לה לרדת, ולבסוף התנגש בניידת משטרתית. נוסעי הניידת המשטרתית נפגעו שלא באורח קשה, ונגרם נזק לרכוש. </w:t>
      </w:r>
    </w:p>
    <w:p w14:paraId="58563C57" w14:textId="77777777" w:rsidR="00E243C5" w:rsidRDefault="00E243C5" w:rsidP="00E243C5">
      <w:pPr>
        <w:pStyle w:val="ListParagraph"/>
        <w:spacing w:line="360" w:lineRule="auto"/>
        <w:jc w:val="both"/>
        <w:rPr>
          <w:rtl/>
        </w:rPr>
      </w:pPr>
    </w:p>
    <w:p w14:paraId="7F55ACE5" w14:textId="77777777" w:rsidR="00E243C5" w:rsidRDefault="00E243C5" w:rsidP="00E243C5">
      <w:pPr>
        <w:pStyle w:val="ListParagraph"/>
        <w:spacing w:line="360" w:lineRule="auto"/>
        <w:jc w:val="both"/>
        <w:rPr>
          <w:rtl/>
        </w:rPr>
      </w:pPr>
      <w:r>
        <w:rPr>
          <w:rtl/>
        </w:rPr>
        <w:t xml:space="preserve">בית המשפט המחוזי קבע מתחם ענישה של בין 15 ל-35 חודשי מאסר, ודן את המערער, בין היתר, לעונש של 16 חודשי מאסר בפועל. </w:t>
      </w:r>
    </w:p>
    <w:p w14:paraId="14D6BE7C" w14:textId="77777777" w:rsidR="00E243C5" w:rsidRDefault="00E243C5" w:rsidP="00E243C5">
      <w:pPr>
        <w:pStyle w:val="ListParagraph"/>
        <w:spacing w:line="360" w:lineRule="auto"/>
        <w:jc w:val="both"/>
        <w:rPr>
          <w:rtl/>
        </w:rPr>
      </w:pPr>
    </w:p>
    <w:p w14:paraId="0D56671A" w14:textId="77777777" w:rsidR="00E243C5" w:rsidRDefault="00E243C5" w:rsidP="00E243C5">
      <w:pPr>
        <w:pStyle w:val="ListParagraph"/>
        <w:spacing w:line="360" w:lineRule="auto"/>
        <w:jc w:val="both"/>
        <w:rPr>
          <w:rtl/>
        </w:rPr>
      </w:pPr>
      <w:r>
        <w:rPr>
          <w:rtl/>
        </w:rPr>
        <w:t xml:space="preserve">בית המשפט העליון דחה את הערעור נגד גזר הדין וקבע, בין היתר, כי העונש שהושת על המערער אינו חמור בהתחשב במצבור העבירות בהן הורשע – נהיגה בשכרות ללא רישיון, הימלטות מן השוטרים, נהיגה פראית ופגיעה באדם וברכוש, והכל לאורו של תסקיר שלא היה חיובי. </w:t>
      </w:r>
    </w:p>
    <w:p w14:paraId="46BE11EF" w14:textId="77777777" w:rsidR="00E243C5" w:rsidRDefault="00E243C5" w:rsidP="00E243C5">
      <w:pPr>
        <w:pStyle w:val="ListParagraph"/>
        <w:spacing w:line="360" w:lineRule="auto"/>
        <w:jc w:val="both"/>
        <w:rPr>
          <w:rtl/>
        </w:rPr>
      </w:pPr>
    </w:p>
    <w:p w14:paraId="04C2CE3A" w14:textId="77777777" w:rsidR="00E243C5" w:rsidRDefault="00E243C5" w:rsidP="00E243C5">
      <w:pPr>
        <w:pStyle w:val="ListParagraph"/>
        <w:numPr>
          <w:ilvl w:val="0"/>
          <w:numId w:val="2"/>
        </w:numPr>
        <w:spacing w:line="360" w:lineRule="auto"/>
        <w:jc w:val="both"/>
        <w:rPr>
          <w:rtl/>
        </w:rPr>
      </w:pPr>
      <w:r>
        <w:rPr>
          <w:rtl/>
        </w:rPr>
        <w:t>ב</w:t>
      </w:r>
      <w:hyperlink r:id="rId68" w:history="1">
        <w:r w:rsidR="0018126D" w:rsidRPr="0018126D">
          <w:rPr>
            <w:rStyle w:val="Hyperlink"/>
            <w:rtl/>
          </w:rPr>
          <w:t>עפ"ג (מחוזי ב"ש) 11520-05-16</w:t>
        </w:r>
      </w:hyperlink>
      <w:r>
        <w:rPr>
          <w:rtl/>
        </w:rPr>
        <w:t xml:space="preserve"> </w:t>
      </w:r>
      <w:r>
        <w:rPr>
          <w:b/>
          <w:bCs/>
          <w:rtl/>
        </w:rPr>
        <w:t>שמביק נ' מדינת ישראל</w:t>
      </w:r>
      <w:r>
        <w:rPr>
          <w:rtl/>
        </w:rPr>
        <w:t xml:space="preserve"> </w:t>
      </w:r>
      <w:r w:rsidR="005905D8" w:rsidRPr="005905D8">
        <w:rPr>
          <w:sz w:val="22"/>
          <w:rtl/>
        </w:rPr>
        <w:t xml:space="preserve">[פורסם בנבו] </w:t>
      </w:r>
      <w:r>
        <w:rPr>
          <w:rtl/>
        </w:rPr>
        <w:t xml:space="preserve">(20.6.2016) דחה בית המשפט את ערעורו של המערער נגד גזר הדין בעניינו. </w:t>
      </w:r>
    </w:p>
    <w:p w14:paraId="406E36BA" w14:textId="77777777" w:rsidR="00E243C5" w:rsidRDefault="00E243C5" w:rsidP="00E243C5">
      <w:pPr>
        <w:pStyle w:val="ListParagraph"/>
        <w:spacing w:line="360" w:lineRule="auto"/>
        <w:jc w:val="both"/>
      </w:pPr>
    </w:p>
    <w:p w14:paraId="5F364520" w14:textId="77777777" w:rsidR="00E243C5" w:rsidRDefault="00E243C5" w:rsidP="00E243C5">
      <w:pPr>
        <w:pStyle w:val="ListParagraph"/>
        <w:spacing w:line="360" w:lineRule="auto"/>
        <w:jc w:val="both"/>
        <w:rPr>
          <w:rtl/>
        </w:rPr>
      </w:pPr>
      <w:r>
        <w:rPr>
          <w:rtl/>
        </w:rPr>
        <w:t xml:space="preserve">המערער הורשע בכך שנהג בזמן שהיה פסול לנהיגה, ועצר כאשר נתבקש על ידי שוטרים שעמדו בצד הדרך. לאחר שהבחין המערער כי מדובר בשוטרים אשר דרשו ממנו להציג את רישיונותיו, האיץ את מהירות רכבו, והחל בנסיעה פוחזת ולא שעה לקריאות השוטרים שסימנו לו לעצור. במהלך נסיעתו זו, ביצע המערער פניית פרסה מסוכנת. </w:t>
      </w:r>
    </w:p>
    <w:p w14:paraId="4006C85F" w14:textId="77777777" w:rsidR="00E243C5" w:rsidRDefault="00E243C5" w:rsidP="00E243C5">
      <w:pPr>
        <w:pStyle w:val="ListParagraph"/>
        <w:spacing w:line="360" w:lineRule="auto"/>
        <w:jc w:val="both"/>
        <w:rPr>
          <w:rtl/>
        </w:rPr>
      </w:pPr>
    </w:p>
    <w:p w14:paraId="5F41C5FE" w14:textId="77777777" w:rsidR="00E243C5" w:rsidRDefault="00E243C5" w:rsidP="00E243C5">
      <w:pPr>
        <w:pStyle w:val="ListParagraph"/>
        <w:spacing w:line="360" w:lineRule="auto"/>
        <w:jc w:val="both"/>
        <w:rPr>
          <w:rtl/>
        </w:rPr>
      </w:pPr>
      <w:r>
        <w:rPr>
          <w:rtl/>
        </w:rPr>
        <w:t xml:space="preserve">בית משפט השלום קבע כי מתחם העונש ההולם בעניינו של המערער נע בין 10 ועד 30 חודשי מאסר בפועל, והשית עליו 11 חודשי מאסר בפועל בגין התיק שם, ועוד הפעלת 6 חודשי מאסר על תנאי במצטבר ובחופף, כך שסך הכל נגזרו על המערער 14 חודשי מאסר לריצוי בפועל. </w:t>
      </w:r>
    </w:p>
    <w:p w14:paraId="7955872C" w14:textId="77777777" w:rsidR="00E243C5" w:rsidRDefault="00E243C5" w:rsidP="00E243C5">
      <w:pPr>
        <w:pStyle w:val="ListParagraph"/>
        <w:spacing w:line="360" w:lineRule="auto"/>
        <w:jc w:val="both"/>
        <w:rPr>
          <w:rtl/>
        </w:rPr>
      </w:pPr>
    </w:p>
    <w:p w14:paraId="612FA462" w14:textId="77777777" w:rsidR="00E243C5" w:rsidRDefault="00E243C5" w:rsidP="00E243C5">
      <w:pPr>
        <w:pStyle w:val="ListParagraph"/>
        <w:spacing w:line="360" w:lineRule="auto"/>
        <w:jc w:val="both"/>
        <w:rPr>
          <w:rtl/>
        </w:rPr>
      </w:pPr>
      <w:r>
        <w:rPr>
          <w:rtl/>
        </w:rPr>
        <w:t>בית המשפט המחוזי קבע כי מתחם הענישה שנקבע תואם את הפסיקה שהציג בית המשפט השלום בגזר דינו, והורה על דחיית הערעור נגד העונש שהושת על המערער נוכח נסיבותיו האישיות כפי שפורטו שם.</w:t>
      </w:r>
    </w:p>
    <w:p w14:paraId="7BC2381D" w14:textId="77777777" w:rsidR="00E243C5" w:rsidRDefault="00E243C5" w:rsidP="00E243C5">
      <w:pPr>
        <w:pStyle w:val="ListParagraph"/>
        <w:spacing w:line="360" w:lineRule="auto"/>
        <w:jc w:val="both"/>
        <w:rPr>
          <w:rtl/>
        </w:rPr>
      </w:pPr>
    </w:p>
    <w:p w14:paraId="64EF9BAE" w14:textId="77777777" w:rsidR="00E243C5" w:rsidRDefault="00E243C5" w:rsidP="00E243C5">
      <w:pPr>
        <w:pStyle w:val="ListParagraph"/>
        <w:numPr>
          <w:ilvl w:val="0"/>
          <w:numId w:val="2"/>
        </w:numPr>
        <w:spacing w:line="360" w:lineRule="auto"/>
        <w:jc w:val="both"/>
        <w:rPr>
          <w:rtl/>
        </w:rPr>
      </w:pPr>
      <w:r>
        <w:rPr>
          <w:rtl/>
        </w:rPr>
        <w:t>ב</w:t>
      </w:r>
      <w:hyperlink r:id="rId69" w:history="1">
        <w:r w:rsidR="0018126D" w:rsidRPr="0018126D">
          <w:rPr>
            <w:rStyle w:val="Hyperlink"/>
            <w:rtl/>
          </w:rPr>
          <w:t>עפ"ג (מרכז) 38078-06-15</w:t>
        </w:r>
      </w:hyperlink>
      <w:r>
        <w:rPr>
          <w:rtl/>
        </w:rPr>
        <w:t xml:space="preserve"> </w:t>
      </w:r>
      <w:r>
        <w:rPr>
          <w:b/>
          <w:bCs/>
          <w:rtl/>
        </w:rPr>
        <w:t>פלוני נ' מדינת ישראל</w:t>
      </w:r>
      <w:r>
        <w:rPr>
          <w:rtl/>
        </w:rPr>
        <w:t xml:space="preserve"> </w:t>
      </w:r>
      <w:r w:rsidR="005905D8" w:rsidRPr="005905D8">
        <w:rPr>
          <w:sz w:val="22"/>
          <w:rtl/>
        </w:rPr>
        <w:t xml:space="preserve">[פורסם בנבו] </w:t>
      </w:r>
      <w:r>
        <w:rPr>
          <w:rtl/>
        </w:rPr>
        <w:t xml:space="preserve">(ניתן ביום 5.4.2016) קיבל בית המשפט המחוזי את ערעורו של המערער נגד גזר הדין שניתן בעניינו. </w:t>
      </w:r>
    </w:p>
    <w:p w14:paraId="573458D2" w14:textId="77777777" w:rsidR="00E243C5" w:rsidRDefault="00E243C5" w:rsidP="00E243C5">
      <w:pPr>
        <w:pStyle w:val="ListParagraph"/>
        <w:spacing w:line="360" w:lineRule="auto"/>
        <w:jc w:val="both"/>
      </w:pPr>
    </w:p>
    <w:p w14:paraId="0E405EBD" w14:textId="77777777" w:rsidR="00E243C5" w:rsidRDefault="00E243C5" w:rsidP="00E243C5">
      <w:pPr>
        <w:pStyle w:val="ListParagraph"/>
        <w:spacing w:line="360" w:lineRule="auto"/>
        <w:jc w:val="both"/>
        <w:rPr>
          <w:rtl/>
        </w:rPr>
      </w:pPr>
      <w:r>
        <w:rPr>
          <w:rtl/>
        </w:rPr>
        <w:t>המערער הורשע בכך שתקף את בת זוגו באופן שהיכה בראשה באמצעות ידיו, השכיבה על המיטה, וגרם לה לחבלה בדמות סימן אדום בידה השמאלית. הנאשם איים על בת זוגו שיהרוג אותה וירצח אותה, וכן שבר את תירס החלון בבית הוריו, שם הסתתרה היא מפניו, יחד עם ילדם המשותף.</w:t>
      </w:r>
    </w:p>
    <w:p w14:paraId="567F2218" w14:textId="77777777" w:rsidR="00E243C5" w:rsidRDefault="00E243C5" w:rsidP="00E243C5">
      <w:pPr>
        <w:pStyle w:val="ListParagraph"/>
        <w:spacing w:line="360" w:lineRule="auto"/>
        <w:jc w:val="both"/>
        <w:rPr>
          <w:rtl/>
        </w:rPr>
      </w:pPr>
    </w:p>
    <w:p w14:paraId="664BDDB7" w14:textId="77777777" w:rsidR="00E243C5" w:rsidRDefault="00E243C5" w:rsidP="00E243C5">
      <w:pPr>
        <w:pStyle w:val="ListParagraph"/>
        <w:spacing w:line="360" w:lineRule="auto"/>
        <w:jc w:val="both"/>
        <w:rPr>
          <w:rtl/>
        </w:rPr>
      </w:pPr>
      <w:r>
        <w:rPr>
          <w:rtl/>
        </w:rPr>
        <w:t xml:space="preserve">כאשר נודע לנאשם כי הוזעקה משטרה למקום, נהג ברכבו עת היה שיכור, והתנגש עם הרכב במעקה בטיחות, והרכב החל לעלות באש. הנאשם סרב לבקשת מתנדבים שהגיעו למקום לצאת מרכבו, ואמר לאחד מהם "תירה בי אני רוצה להתאבד". הנאשם איים באזני שוטרת שהגיעה למקום ואמר לה, בין היתר, כך: "מי אתם, אני ארצח אותך אני לא סופר אותך, אני יהרוג את אשתי לקחה לי את הילד ואני אתאבד, אני אהרוג עוד הרבה אנשים בדרך". הנאשם המשיך ואיים על השוטרים, וכן תקף אותם בכך שדחפם, ניסה לבעוט בהם ולנשוך אותם. </w:t>
      </w:r>
    </w:p>
    <w:p w14:paraId="07859E02" w14:textId="77777777" w:rsidR="00E243C5" w:rsidRDefault="00E243C5" w:rsidP="00E243C5">
      <w:pPr>
        <w:pStyle w:val="ListParagraph"/>
        <w:spacing w:line="360" w:lineRule="auto"/>
        <w:jc w:val="both"/>
        <w:rPr>
          <w:rtl/>
        </w:rPr>
      </w:pPr>
    </w:p>
    <w:p w14:paraId="2C0B751D" w14:textId="77777777" w:rsidR="00E243C5" w:rsidRDefault="00E243C5" w:rsidP="00E243C5">
      <w:pPr>
        <w:pStyle w:val="ListParagraph"/>
        <w:spacing w:line="360" w:lineRule="auto"/>
        <w:jc w:val="both"/>
        <w:rPr>
          <w:rtl/>
        </w:rPr>
      </w:pPr>
      <w:r>
        <w:rPr>
          <w:rtl/>
        </w:rPr>
        <w:t xml:space="preserve">הנאשם הורשע באישום נוסף לפיו בהיותו תחת השפעת אלכוהול, איים על בת זוגו שירצח אותה ויהרוג אותה. </w:t>
      </w:r>
    </w:p>
    <w:p w14:paraId="4E98B0D3" w14:textId="77777777" w:rsidR="00E243C5" w:rsidRDefault="00E243C5" w:rsidP="00E243C5">
      <w:pPr>
        <w:pStyle w:val="ListParagraph"/>
        <w:spacing w:line="360" w:lineRule="auto"/>
        <w:jc w:val="both"/>
        <w:rPr>
          <w:rtl/>
        </w:rPr>
      </w:pPr>
    </w:p>
    <w:p w14:paraId="52C47FF1" w14:textId="77777777" w:rsidR="00E243C5" w:rsidRDefault="00E243C5" w:rsidP="00E243C5">
      <w:pPr>
        <w:pStyle w:val="ListParagraph"/>
        <w:spacing w:line="360" w:lineRule="auto"/>
        <w:jc w:val="both"/>
        <w:rPr>
          <w:rtl/>
        </w:rPr>
      </w:pPr>
      <w:r>
        <w:rPr>
          <w:rtl/>
        </w:rPr>
        <w:t xml:space="preserve">בית משפט השלום קבע כי מתחם העונש ההולם בקשר לעבירות התקיפה והאיומים נגד בת זוגו נע בין 5 חודשי מאסר לריצוי בפועל, ועד 12 חודשי מאסר. </w:t>
      </w:r>
    </w:p>
    <w:p w14:paraId="576D32F7" w14:textId="77777777" w:rsidR="00E243C5" w:rsidRDefault="00E243C5" w:rsidP="00E243C5">
      <w:pPr>
        <w:pStyle w:val="ListParagraph"/>
        <w:spacing w:line="360" w:lineRule="auto"/>
        <w:jc w:val="both"/>
        <w:rPr>
          <w:rtl/>
        </w:rPr>
      </w:pPr>
    </w:p>
    <w:p w14:paraId="13491596" w14:textId="77777777" w:rsidR="00E243C5" w:rsidRDefault="00E243C5" w:rsidP="00E243C5">
      <w:pPr>
        <w:pStyle w:val="ListParagraph"/>
        <w:spacing w:line="360" w:lineRule="auto"/>
        <w:jc w:val="both"/>
        <w:rPr>
          <w:rtl/>
        </w:rPr>
      </w:pPr>
      <w:r>
        <w:rPr>
          <w:rtl/>
        </w:rPr>
        <w:t xml:space="preserve">בקשר לעבירות של תקיפת שוטר ונהיגה בשכרות, קבע בית המשפט מתחם עונש שבין 8 חודשי מאסר בפועל ועד 18 חודשי מאסר. </w:t>
      </w:r>
    </w:p>
    <w:p w14:paraId="75CDC586" w14:textId="77777777" w:rsidR="00E243C5" w:rsidRDefault="00E243C5" w:rsidP="00E243C5">
      <w:pPr>
        <w:pStyle w:val="ListParagraph"/>
        <w:spacing w:line="360" w:lineRule="auto"/>
        <w:jc w:val="both"/>
        <w:rPr>
          <w:rtl/>
        </w:rPr>
      </w:pPr>
    </w:p>
    <w:p w14:paraId="721FA20F" w14:textId="77777777" w:rsidR="00E243C5" w:rsidRDefault="00E243C5" w:rsidP="00E243C5">
      <w:pPr>
        <w:pStyle w:val="ListParagraph"/>
        <w:spacing w:line="360" w:lineRule="auto"/>
        <w:jc w:val="both"/>
        <w:rPr>
          <w:rtl/>
        </w:rPr>
      </w:pPr>
      <w:r>
        <w:rPr>
          <w:rtl/>
        </w:rPr>
        <w:t xml:space="preserve">בית משפט השלום גזר על הנאשם, בין היתר, עונש של 9 חודשי מאסר בפועל ופסילת רישיון למשך 10 חודשים. </w:t>
      </w:r>
    </w:p>
    <w:p w14:paraId="4299075F" w14:textId="77777777" w:rsidR="00E243C5" w:rsidRDefault="00E243C5" w:rsidP="00E243C5">
      <w:pPr>
        <w:pStyle w:val="ListParagraph"/>
        <w:spacing w:line="360" w:lineRule="auto"/>
        <w:jc w:val="both"/>
        <w:rPr>
          <w:rtl/>
        </w:rPr>
      </w:pPr>
    </w:p>
    <w:p w14:paraId="03BC8CF9" w14:textId="77777777" w:rsidR="00E243C5" w:rsidRDefault="00E243C5" w:rsidP="00E243C5">
      <w:pPr>
        <w:pStyle w:val="ListParagraph"/>
        <w:spacing w:line="360" w:lineRule="auto"/>
        <w:jc w:val="both"/>
        <w:rPr>
          <w:rtl/>
        </w:rPr>
      </w:pPr>
      <w:r>
        <w:rPr>
          <w:rtl/>
        </w:rPr>
        <w:t>בית המשפט המחוזי קיבל את ערעור המערער נגד עונש המאסר שהושת בעניינו, וקבע כי מתחמי הענישה שנקבעו על ידי בית משפט השלום לגבי כל אחד מהאירועים הם מתחמים נכונים אשר מבטאים את מדיניות הענישה הנוהגת. בית המשפט המחוזי קבע כי נוכח העובדה שהמערער עבר שינוי חיובי בתקופה שבין מתן פסק הדין לבין ההכרעת בערעורו, יש כדי להביא לקבלת הערעור ולהפחית בעונש המאסר כך שיעמוד על שישה חודשי מאסר שירוצו בדרך של עבודות שירות. כמו כן, קבע בית המשפט המחוזי, הזדקקותו של המערער לרישיון נהיגה על מנת לטפל באשתו הובילה לקיצור תקופת פסילת הרישיון על ידי בית המשפט המחוזי, והיא נקבעה ל 6 חודשים בלבד.</w:t>
      </w:r>
      <w:r>
        <w:rPr>
          <w:rtl/>
        </w:rPr>
        <w:tab/>
      </w:r>
      <w:r>
        <w:rPr>
          <w:rtl/>
        </w:rPr>
        <w:br/>
      </w:r>
      <w:r>
        <w:rPr>
          <w:rtl/>
        </w:rPr>
        <w:br/>
        <w:t xml:space="preserve">[אציין כבר כאן, כי פסק הדין דנא, אשר הונח על המדוכה על ידי ההגנה, כמובן, הוא חריג, מבחינה עונשית; עיון מדוקדק בפסק הדין המחוזי מלמד, להבנתי, על נסיבות אנושיות יוצאות דופן, שנגעו ללב השופטים, ובכלל זה – היותה של האשה, המתלוננת, נכה, הנזקקת לסיוע מצד הנאשם, בעלה, שהיה כבר בעיצומו של טיפול מתאים אצל שירות המבחן. כללתי פסק דין זה בגזר הדין רק משום הנימוס כלפי ההגנה, ובכדי להבהיר כי לא התעלמתי מפסק דין זה אשר הפנתה אליו, אולם לא ניתן ללמוד ממנו לענייננו, לטעמי, מאום]. </w:t>
      </w:r>
    </w:p>
    <w:p w14:paraId="7378EE8A" w14:textId="77777777" w:rsidR="00E243C5" w:rsidRDefault="00E243C5" w:rsidP="00E243C5">
      <w:pPr>
        <w:pStyle w:val="ListParagraph"/>
        <w:spacing w:line="360" w:lineRule="auto"/>
        <w:jc w:val="both"/>
      </w:pPr>
    </w:p>
    <w:p w14:paraId="01642C48" w14:textId="77777777" w:rsidR="00E243C5" w:rsidRDefault="00E243C5" w:rsidP="00E243C5">
      <w:pPr>
        <w:pStyle w:val="ListParagraph"/>
        <w:numPr>
          <w:ilvl w:val="0"/>
          <w:numId w:val="2"/>
        </w:numPr>
        <w:spacing w:line="360" w:lineRule="auto"/>
        <w:jc w:val="both"/>
      </w:pPr>
      <w:r>
        <w:rPr>
          <w:rtl/>
        </w:rPr>
        <w:t>ב</w:t>
      </w:r>
      <w:hyperlink r:id="rId70" w:history="1">
        <w:r w:rsidR="0018126D" w:rsidRPr="0018126D">
          <w:rPr>
            <w:rStyle w:val="Hyperlink"/>
            <w:rtl/>
          </w:rPr>
          <w:t>פ"ל 126-01-18</w:t>
        </w:r>
      </w:hyperlink>
      <w:r>
        <w:rPr>
          <w:rtl/>
        </w:rPr>
        <w:t xml:space="preserve"> (י-ם) 126-01-18 </w:t>
      </w:r>
      <w:r>
        <w:rPr>
          <w:b/>
          <w:bCs/>
          <w:rtl/>
        </w:rPr>
        <w:t>מדינת ישראל נ' גברין</w:t>
      </w:r>
      <w:r>
        <w:rPr>
          <w:rtl/>
        </w:rPr>
        <w:t xml:space="preserve"> </w:t>
      </w:r>
      <w:r w:rsidR="005905D8" w:rsidRPr="005905D8">
        <w:rPr>
          <w:sz w:val="22"/>
          <w:rtl/>
        </w:rPr>
        <w:t xml:space="preserve">[פורסם בנבו] </w:t>
      </w:r>
      <w:r>
        <w:rPr>
          <w:rtl/>
        </w:rPr>
        <w:t xml:space="preserve">(ניתן ביום 3.11.2019) הורשע הנאשם בכך שנהג בפסילה ובשכרות (עקב סרוב ליטול חלק בבדיקה לאיתור חומרים משני תודעה). בית המשפט קבע כי העבירות בהן הורשע הנאשם הן מהחמורות שבעבירות התעבורה, ועליו לפעול למיגורן. עוד קבע בית המשפט שם, כי בהיות עבירת נהיגה בפסילה בעלת יסוד נפשי, בניגוד למרבית עבירות התעבורה, היא מגלמת בתוכה חומרת יתרה, ומעידה על זלזול ברשויות החוק. </w:t>
      </w:r>
    </w:p>
    <w:p w14:paraId="7B037B47" w14:textId="77777777" w:rsidR="00E243C5" w:rsidRDefault="00E243C5" w:rsidP="00E243C5">
      <w:pPr>
        <w:pStyle w:val="ListParagraph"/>
        <w:spacing w:line="360" w:lineRule="auto"/>
        <w:jc w:val="both"/>
      </w:pPr>
    </w:p>
    <w:p w14:paraId="4F9D4AAE" w14:textId="77777777" w:rsidR="00E243C5" w:rsidRDefault="00E243C5" w:rsidP="00E243C5">
      <w:pPr>
        <w:pStyle w:val="ListParagraph"/>
        <w:spacing w:line="360" w:lineRule="auto"/>
        <w:jc w:val="both"/>
        <w:rPr>
          <w:rtl/>
        </w:rPr>
      </w:pPr>
      <w:r>
        <w:rPr>
          <w:rtl/>
        </w:rPr>
        <w:t xml:space="preserve">בית המשפט קבע כי לא זו בלבד שהנאשם שם חטא בכך שנהג בעת שהיה שיכור, אלא הוסיף ונהג ברכב בזמן שהיה נתון בפסילת רישיון מזה שנים רבות. במעשיו, קבע בית המשפט, הגביר הנאשם את הסכנה לציבור הנהגים והולכי הרגל. </w:t>
      </w:r>
    </w:p>
    <w:p w14:paraId="6046CC33" w14:textId="77777777" w:rsidR="00E243C5" w:rsidRDefault="00E243C5" w:rsidP="00E243C5">
      <w:pPr>
        <w:pStyle w:val="ListParagraph"/>
        <w:spacing w:line="360" w:lineRule="auto"/>
        <w:jc w:val="both"/>
        <w:rPr>
          <w:rtl/>
        </w:rPr>
      </w:pPr>
    </w:p>
    <w:p w14:paraId="1714BC50" w14:textId="77777777" w:rsidR="00E243C5" w:rsidRDefault="00E243C5" w:rsidP="00E243C5">
      <w:pPr>
        <w:pStyle w:val="ListParagraph"/>
        <w:spacing w:line="360" w:lineRule="auto"/>
        <w:jc w:val="both"/>
        <w:rPr>
          <w:rtl/>
        </w:rPr>
      </w:pPr>
      <w:r>
        <w:rPr>
          <w:rtl/>
        </w:rPr>
        <w:t xml:space="preserve">בית המשפט סקר פסיקה רבה בגזר דינו המדגימה את מתחם העונש ההולם בשילוב עבירות תעבורה אלה (ראו שם בעמ' 6 לגזר הדין), וקבע כי מתחם העונש ההולם נע בין מספר חודשי מאסר ועד 20 חודשי מאסר, לצד פסילה ממושכת (החל משלוש שנות פסילה). </w:t>
      </w:r>
    </w:p>
    <w:p w14:paraId="1188FF3D" w14:textId="77777777" w:rsidR="00E243C5" w:rsidRDefault="00E243C5" w:rsidP="00E243C5">
      <w:pPr>
        <w:pStyle w:val="ListParagraph"/>
        <w:spacing w:line="360" w:lineRule="auto"/>
        <w:jc w:val="both"/>
        <w:rPr>
          <w:rtl/>
        </w:rPr>
      </w:pPr>
    </w:p>
    <w:p w14:paraId="4FB48726" w14:textId="77777777" w:rsidR="00E243C5" w:rsidRDefault="00E243C5" w:rsidP="00E243C5">
      <w:pPr>
        <w:pStyle w:val="ListParagraph"/>
        <w:spacing w:line="360" w:lineRule="auto"/>
        <w:jc w:val="both"/>
        <w:rPr>
          <w:rtl/>
        </w:rPr>
      </w:pPr>
      <w:r>
        <w:rPr>
          <w:rtl/>
        </w:rPr>
        <w:t xml:space="preserve">נוכח העובדה כי הנאשם שם היה רצידיביסט, השית עליו בית המשפט, בין היתר, עונש של 11 חודשי מאסר בפועל בניכוי ימי מעצרו (נקבע כי את יתרת התקופה ירצה הנאשם בדרך של עבודות שירות) ופסילת רישיון למשך 10 שנים. </w:t>
      </w:r>
    </w:p>
    <w:p w14:paraId="5BB19B4A" w14:textId="77777777" w:rsidR="00E243C5" w:rsidRDefault="00E243C5" w:rsidP="00E243C5">
      <w:pPr>
        <w:pStyle w:val="ListParagraph"/>
        <w:spacing w:line="360" w:lineRule="auto"/>
        <w:jc w:val="both"/>
        <w:rPr>
          <w:rtl/>
        </w:rPr>
      </w:pPr>
    </w:p>
    <w:p w14:paraId="479F4198" w14:textId="77777777" w:rsidR="00E243C5" w:rsidRDefault="00E243C5" w:rsidP="00E243C5">
      <w:pPr>
        <w:pStyle w:val="ListParagraph"/>
        <w:numPr>
          <w:ilvl w:val="0"/>
          <w:numId w:val="2"/>
        </w:numPr>
        <w:spacing w:line="360" w:lineRule="auto"/>
        <w:jc w:val="both"/>
        <w:rPr>
          <w:rtl/>
        </w:rPr>
      </w:pPr>
      <w:r>
        <w:rPr>
          <w:rtl/>
        </w:rPr>
        <w:t>ב</w:t>
      </w:r>
      <w:hyperlink r:id="rId71" w:history="1">
        <w:r w:rsidR="0018126D" w:rsidRPr="0018126D">
          <w:rPr>
            <w:rStyle w:val="Hyperlink"/>
            <w:rtl/>
          </w:rPr>
          <w:t>פ"ל (ב"ש) 4933-12-17</w:t>
        </w:r>
      </w:hyperlink>
      <w:r>
        <w:rPr>
          <w:rtl/>
        </w:rPr>
        <w:t xml:space="preserve"> </w:t>
      </w:r>
      <w:r>
        <w:rPr>
          <w:b/>
          <w:bCs/>
          <w:rtl/>
        </w:rPr>
        <w:t>מדינת ישראל נ' אבו יחיא</w:t>
      </w:r>
      <w:r>
        <w:rPr>
          <w:rtl/>
        </w:rPr>
        <w:t xml:space="preserve"> </w:t>
      </w:r>
      <w:r w:rsidR="005905D8" w:rsidRPr="005905D8">
        <w:rPr>
          <w:sz w:val="22"/>
          <w:rtl/>
        </w:rPr>
        <w:t xml:space="preserve">[פורסם בנבו] </w:t>
      </w:r>
      <w:r>
        <w:rPr>
          <w:rtl/>
        </w:rPr>
        <w:t xml:space="preserve">(ניתן ביום 14.1.2018) הורשע הנאשם </w:t>
      </w:r>
      <w:r>
        <w:rPr>
          <w:rFonts w:ascii="Arial" w:hAnsi="Arial"/>
          <w:rtl/>
        </w:rPr>
        <w:t xml:space="preserve">בביצוע עבירות של נהיגת רכב בעודו תחת פסילה פעילה של רישיון נהיגתו ובתיקו המצורף בעבירות של נהיגת רכב כבלתי מורשה לנהיגה ובהיותו שיכור עקב נטילת סם מסוג קוקאין טרם נהיגתו ברכב. </w:t>
      </w:r>
    </w:p>
    <w:p w14:paraId="43A44AA5" w14:textId="77777777" w:rsidR="00E243C5" w:rsidRDefault="00E243C5" w:rsidP="00E243C5">
      <w:pPr>
        <w:pStyle w:val="ListParagraph"/>
        <w:spacing w:line="360" w:lineRule="auto"/>
        <w:jc w:val="both"/>
      </w:pPr>
    </w:p>
    <w:p w14:paraId="10D08166" w14:textId="77777777" w:rsidR="00E243C5" w:rsidRDefault="00E243C5" w:rsidP="00E243C5">
      <w:pPr>
        <w:pStyle w:val="ListParagraph"/>
        <w:spacing w:line="360" w:lineRule="auto"/>
        <w:jc w:val="both"/>
        <w:rPr>
          <w:rtl/>
        </w:rPr>
      </w:pPr>
      <w:r>
        <w:rPr>
          <w:rtl/>
        </w:rPr>
        <w:t xml:space="preserve">בית המשפט קבע כי מתחם העונש ההולם בעניינו של הנאשם שם נע בין 6 חודשי מאסר בפועל ועד 18 חודשי מאסר, ופסילת רישיון למשך שנתיים ועד 6 שנים, וגזר על הנאשם נוכח נסיבותיו האישיות עונש של 12 חודשי מאסר בפועל, פסילה למשך 4 שנים ועונשים נוספים. </w:t>
      </w:r>
    </w:p>
    <w:p w14:paraId="2A00D749" w14:textId="77777777" w:rsidR="00E243C5" w:rsidRDefault="00E243C5" w:rsidP="00E243C5">
      <w:pPr>
        <w:pStyle w:val="ListParagraph"/>
        <w:spacing w:line="360" w:lineRule="auto"/>
        <w:jc w:val="both"/>
        <w:rPr>
          <w:rtl/>
        </w:rPr>
      </w:pPr>
    </w:p>
    <w:p w14:paraId="7D4FCBF4" w14:textId="77777777" w:rsidR="00E243C5" w:rsidRDefault="00E243C5" w:rsidP="00E243C5">
      <w:pPr>
        <w:pStyle w:val="ListParagraph"/>
        <w:numPr>
          <w:ilvl w:val="0"/>
          <w:numId w:val="1"/>
        </w:numPr>
        <w:spacing w:line="360" w:lineRule="auto"/>
        <w:jc w:val="both"/>
        <w:rPr>
          <w:rtl/>
        </w:rPr>
      </w:pPr>
      <w:r>
        <w:rPr>
          <w:rtl/>
        </w:rPr>
        <w:t xml:space="preserve">מדיניות הענישה הנהוגה בעבירות של איומים היא במנעד רחב, המתחיל מענישה הצופה פני עתיד, ועד מספר חודשי מאסר לריצוי בפועל. ראו, רק לדוגמא את: </w:t>
      </w:r>
      <w:hyperlink r:id="rId72" w:history="1">
        <w:r w:rsidR="0018126D" w:rsidRPr="0018126D">
          <w:rPr>
            <w:rStyle w:val="Hyperlink"/>
            <w:rtl/>
          </w:rPr>
          <w:t>רע"פ 4719/13</w:t>
        </w:r>
      </w:hyperlink>
      <w:r>
        <w:rPr>
          <w:rtl/>
        </w:rPr>
        <w:t xml:space="preserve"> </w:t>
      </w:r>
      <w:r>
        <w:rPr>
          <w:b/>
          <w:bCs/>
          <w:rtl/>
        </w:rPr>
        <w:t>צוקרן נ' מדינת ישראל</w:t>
      </w:r>
      <w:r>
        <w:rPr>
          <w:rtl/>
        </w:rPr>
        <w:t xml:space="preserve"> </w:t>
      </w:r>
      <w:r w:rsidR="005905D8" w:rsidRPr="005905D8">
        <w:rPr>
          <w:sz w:val="22"/>
          <w:rtl/>
        </w:rPr>
        <w:t xml:space="preserve">[פורסם בנבו] </w:t>
      </w:r>
      <w:r>
        <w:rPr>
          <w:rtl/>
        </w:rPr>
        <w:t xml:space="preserve">(ניתן ביום 20.8.2013), </w:t>
      </w:r>
      <w:hyperlink r:id="rId73" w:history="1">
        <w:r w:rsidR="0018126D" w:rsidRPr="0018126D">
          <w:rPr>
            <w:rStyle w:val="Hyperlink"/>
            <w:rtl/>
          </w:rPr>
          <w:t>רע"פ 9057/12</w:t>
        </w:r>
      </w:hyperlink>
      <w:r>
        <w:rPr>
          <w:rtl/>
        </w:rPr>
        <w:t xml:space="preserve"> </w:t>
      </w:r>
      <w:r>
        <w:rPr>
          <w:b/>
          <w:bCs/>
          <w:rtl/>
        </w:rPr>
        <w:t xml:space="preserve">מצרי נ' מדינת ישראל </w:t>
      </w:r>
      <w:r w:rsidR="005905D8" w:rsidRPr="005905D8">
        <w:rPr>
          <w:sz w:val="22"/>
          <w:rtl/>
        </w:rPr>
        <w:t xml:space="preserve">[פורסם בנבו] </w:t>
      </w:r>
      <w:r>
        <w:rPr>
          <w:rtl/>
        </w:rPr>
        <w:t xml:space="preserve">(ניתן ביום 4.3.2013), </w:t>
      </w:r>
      <w:hyperlink r:id="rId74" w:history="1">
        <w:r w:rsidR="0018126D" w:rsidRPr="0018126D">
          <w:rPr>
            <w:rStyle w:val="Hyperlink"/>
            <w:rtl/>
          </w:rPr>
          <w:t>רע"פ 7413/14</w:t>
        </w:r>
      </w:hyperlink>
      <w:r>
        <w:rPr>
          <w:rtl/>
        </w:rPr>
        <w:t xml:space="preserve"> דוד נ' מדינת ישראל </w:t>
      </w:r>
      <w:r w:rsidR="005905D8" w:rsidRPr="005905D8">
        <w:rPr>
          <w:sz w:val="22"/>
          <w:rtl/>
        </w:rPr>
        <w:t xml:space="preserve">[פורסם בנבו] </w:t>
      </w:r>
      <w:r>
        <w:rPr>
          <w:rtl/>
        </w:rPr>
        <w:t xml:space="preserve">(ניתן ביום 17.11.2014), </w:t>
      </w:r>
      <w:hyperlink r:id="rId75" w:history="1">
        <w:r w:rsidR="0018126D" w:rsidRPr="0018126D">
          <w:rPr>
            <w:rStyle w:val="Hyperlink"/>
            <w:rtl/>
          </w:rPr>
          <w:t>ת"פ (ק"ג) 13619-01-16</w:t>
        </w:r>
      </w:hyperlink>
      <w:r>
        <w:rPr>
          <w:rtl/>
        </w:rPr>
        <w:t xml:space="preserve"> </w:t>
      </w:r>
      <w:r>
        <w:rPr>
          <w:b/>
          <w:bCs/>
          <w:rtl/>
        </w:rPr>
        <w:t>מדינת ישראל נ' עמר</w:t>
      </w:r>
      <w:r>
        <w:rPr>
          <w:rtl/>
        </w:rPr>
        <w:t xml:space="preserve"> </w:t>
      </w:r>
      <w:r w:rsidR="005905D8" w:rsidRPr="005905D8">
        <w:rPr>
          <w:sz w:val="22"/>
          <w:rtl/>
        </w:rPr>
        <w:t xml:space="preserve">[פורסם בנבו] </w:t>
      </w:r>
      <w:r>
        <w:rPr>
          <w:rtl/>
        </w:rPr>
        <w:t xml:space="preserve">(ניתן ביום 23.12.2018), </w:t>
      </w:r>
      <w:hyperlink r:id="rId76" w:history="1">
        <w:r w:rsidR="0018126D" w:rsidRPr="0018126D">
          <w:rPr>
            <w:rStyle w:val="Hyperlink"/>
            <w:rtl/>
          </w:rPr>
          <w:t>ת"פ (רחובות) 1636-03-17</w:t>
        </w:r>
      </w:hyperlink>
      <w:r>
        <w:rPr>
          <w:rtl/>
        </w:rPr>
        <w:t xml:space="preserve"> </w:t>
      </w:r>
      <w:r>
        <w:rPr>
          <w:b/>
          <w:bCs/>
          <w:rtl/>
        </w:rPr>
        <w:t>מדינת ישראל נ' שריקי</w:t>
      </w:r>
      <w:r>
        <w:rPr>
          <w:rtl/>
        </w:rPr>
        <w:t xml:space="preserve"> </w:t>
      </w:r>
      <w:r w:rsidR="005905D8" w:rsidRPr="005905D8">
        <w:rPr>
          <w:sz w:val="22"/>
          <w:rtl/>
        </w:rPr>
        <w:t xml:space="preserve">[פורסם בנבו] </w:t>
      </w:r>
      <w:r>
        <w:rPr>
          <w:rtl/>
        </w:rPr>
        <w:t xml:space="preserve">(ניתן ביום 26.11.2018). </w:t>
      </w:r>
      <w:r>
        <w:rPr>
          <w:rtl/>
        </w:rPr>
        <w:tab/>
      </w:r>
      <w:r>
        <w:rPr>
          <w:rtl/>
        </w:rPr>
        <w:br/>
      </w:r>
    </w:p>
    <w:p w14:paraId="795057EF" w14:textId="77777777" w:rsidR="00E243C5" w:rsidRDefault="00E243C5" w:rsidP="00E243C5">
      <w:pPr>
        <w:pStyle w:val="ListParagraph"/>
        <w:numPr>
          <w:ilvl w:val="0"/>
          <w:numId w:val="1"/>
        </w:numPr>
        <w:spacing w:line="360" w:lineRule="auto"/>
        <w:jc w:val="both"/>
      </w:pPr>
      <w:r>
        <w:rPr>
          <w:rtl/>
        </w:rPr>
        <w:t xml:space="preserve">קשת הענישה הנהוגה בעבירות של החזקת סמים שלא לצריכה עצמית אף היא רחבה, ותלויה בסוג הסם, כמותו ונסיבות החזקתו (ראו בעניין זה את </w:t>
      </w:r>
      <w:hyperlink r:id="rId77" w:history="1">
        <w:r w:rsidR="0018126D" w:rsidRPr="0018126D">
          <w:rPr>
            <w:rStyle w:val="Hyperlink"/>
            <w:rtl/>
          </w:rPr>
          <w:t>ע"פ 5741/11</w:t>
        </w:r>
      </w:hyperlink>
      <w:r>
        <w:rPr>
          <w:rtl/>
        </w:rPr>
        <w:t xml:space="preserve"> </w:t>
      </w:r>
      <w:r>
        <w:rPr>
          <w:b/>
          <w:bCs/>
          <w:rtl/>
        </w:rPr>
        <w:t>סואכרה נ' מדינת ישראל</w:t>
      </w:r>
      <w:r>
        <w:rPr>
          <w:rtl/>
        </w:rPr>
        <w:t xml:space="preserve"> </w:t>
      </w:r>
      <w:r w:rsidR="005905D8" w:rsidRPr="005905D8">
        <w:rPr>
          <w:sz w:val="22"/>
          <w:rtl/>
        </w:rPr>
        <w:t xml:space="preserve">[פורסם בנבו] </w:t>
      </w:r>
      <w:r>
        <w:rPr>
          <w:rtl/>
        </w:rPr>
        <w:t xml:space="preserve">(ניתן ביום 20.1.2013). </w:t>
      </w:r>
      <w:r>
        <w:rPr>
          <w:rtl/>
        </w:rPr>
        <w:tab/>
      </w:r>
      <w:r>
        <w:rPr>
          <w:rtl/>
        </w:rPr>
        <w:br/>
      </w:r>
      <w:r>
        <w:rPr>
          <w:rtl/>
        </w:rPr>
        <w:br/>
        <w:t xml:space="preserve">מדיניות הענישה הנהוגה בעבירה של החזקת סמים מסוג קנבוס וחשיש בכמות שלא לצריכה עצמית נעה בין מספר חודשי מאסר שירוצו בעבודות שירות, ועד מספר חודשי מאסר בפועל.  ראו למשל: </w:t>
      </w:r>
      <w:hyperlink r:id="rId78" w:history="1">
        <w:r w:rsidR="0018126D" w:rsidRPr="0018126D">
          <w:rPr>
            <w:rStyle w:val="Hyperlink"/>
            <w:rtl/>
          </w:rPr>
          <w:t>ת"פ (פ"ת) 51123-01-12</w:t>
        </w:r>
      </w:hyperlink>
      <w:r>
        <w:rPr>
          <w:rtl/>
        </w:rPr>
        <w:t xml:space="preserve">‏ ‏ </w:t>
      </w:r>
      <w:r>
        <w:rPr>
          <w:b/>
          <w:bCs/>
          <w:rtl/>
        </w:rPr>
        <w:t>מדינת ישראל נ' חוטוריאנסקי</w:t>
      </w:r>
      <w:r>
        <w:rPr>
          <w:rtl/>
        </w:rPr>
        <w:t xml:space="preserve"> </w:t>
      </w:r>
      <w:r w:rsidR="005905D8" w:rsidRPr="005905D8">
        <w:rPr>
          <w:sz w:val="22"/>
          <w:rtl/>
        </w:rPr>
        <w:t xml:space="preserve">[פורסם בנבו] </w:t>
      </w:r>
      <w:r>
        <w:rPr>
          <w:rtl/>
        </w:rPr>
        <w:t xml:space="preserve">(ניתן ביום 23.3.2014),  </w:t>
      </w:r>
      <w:hyperlink r:id="rId79" w:history="1">
        <w:r w:rsidR="0018126D" w:rsidRPr="0018126D">
          <w:rPr>
            <w:rStyle w:val="Hyperlink"/>
            <w:rtl/>
          </w:rPr>
          <w:t>ת"פ (נצ') 18510-10-14</w:t>
        </w:r>
      </w:hyperlink>
      <w:r>
        <w:rPr>
          <w:rtl/>
        </w:rPr>
        <w:t xml:space="preserve"> </w:t>
      </w:r>
      <w:r>
        <w:rPr>
          <w:b/>
          <w:bCs/>
          <w:rtl/>
        </w:rPr>
        <w:t>מדינת ישראל נ' אחמד</w:t>
      </w:r>
      <w:r>
        <w:rPr>
          <w:rtl/>
        </w:rPr>
        <w:t xml:space="preserve"> </w:t>
      </w:r>
      <w:r w:rsidR="005905D8" w:rsidRPr="005905D8">
        <w:rPr>
          <w:sz w:val="22"/>
          <w:rtl/>
        </w:rPr>
        <w:t xml:space="preserve">[פורסם בנבו] </w:t>
      </w:r>
      <w:r>
        <w:rPr>
          <w:rtl/>
        </w:rPr>
        <w:t xml:space="preserve">(ניתן ביום 3.3.2015), </w:t>
      </w:r>
      <w:hyperlink r:id="rId80" w:history="1">
        <w:r w:rsidR="0018126D" w:rsidRPr="0018126D">
          <w:rPr>
            <w:rStyle w:val="Hyperlink"/>
            <w:rtl/>
          </w:rPr>
          <w:t>ת"פ (פ"ת) 37340-06-12</w:t>
        </w:r>
      </w:hyperlink>
      <w:r>
        <w:rPr>
          <w:rtl/>
        </w:rPr>
        <w:t xml:space="preserve"> </w:t>
      </w:r>
      <w:r>
        <w:rPr>
          <w:b/>
          <w:bCs/>
          <w:rtl/>
        </w:rPr>
        <w:t>מדינת ישראל נ' בוחניק</w:t>
      </w:r>
      <w:r>
        <w:rPr>
          <w:rtl/>
        </w:rPr>
        <w:t xml:space="preserve"> </w:t>
      </w:r>
      <w:r w:rsidR="005905D8" w:rsidRPr="005905D8">
        <w:rPr>
          <w:sz w:val="22"/>
          <w:rtl/>
        </w:rPr>
        <w:t xml:space="preserve">[פורסם בנבו] </w:t>
      </w:r>
      <w:r>
        <w:rPr>
          <w:rtl/>
        </w:rPr>
        <w:t xml:space="preserve">(ניתן ביום 4.2.2014). </w:t>
      </w:r>
    </w:p>
    <w:p w14:paraId="1A4A5540" w14:textId="77777777" w:rsidR="00E243C5" w:rsidRDefault="00E243C5" w:rsidP="00E243C5">
      <w:pPr>
        <w:pStyle w:val="ListParagraph"/>
        <w:spacing w:line="360" w:lineRule="auto"/>
        <w:ind w:left="360"/>
        <w:jc w:val="both"/>
        <w:rPr>
          <w:u w:val="single"/>
          <w:rtl/>
        </w:rPr>
      </w:pPr>
    </w:p>
    <w:p w14:paraId="30B5419B" w14:textId="77777777" w:rsidR="00E243C5" w:rsidRDefault="00E243C5" w:rsidP="00E243C5">
      <w:pPr>
        <w:pStyle w:val="ListParagraph"/>
        <w:spacing w:line="360" w:lineRule="auto"/>
        <w:ind w:left="360"/>
        <w:jc w:val="both"/>
        <w:rPr>
          <w:u w:val="single"/>
          <w:rtl/>
        </w:rPr>
      </w:pPr>
      <w:r>
        <w:rPr>
          <w:u w:val="single"/>
          <w:rtl/>
        </w:rPr>
        <w:t xml:space="preserve">נסיבות הקשורות בביצוע העבירה </w:t>
      </w:r>
    </w:p>
    <w:p w14:paraId="34A2AA7B" w14:textId="77777777" w:rsidR="00E243C5" w:rsidRDefault="00E243C5" w:rsidP="00E243C5">
      <w:pPr>
        <w:pStyle w:val="ListParagraph"/>
        <w:spacing w:line="360" w:lineRule="auto"/>
        <w:ind w:left="360"/>
        <w:jc w:val="both"/>
        <w:rPr>
          <w:rtl/>
        </w:rPr>
      </w:pPr>
    </w:p>
    <w:p w14:paraId="5F72FBFC" w14:textId="77777777" w:rsidR="00E243C5" w:rsidRDefault="00E243C5" w:rsidP="00E243C5">
      <w:pPr>
        <w:pStyle w:val="ListParagraph"/>
        <w:numPr>
          <w:ilvl w:val="0"/>
          <w:numId w:val="1"/>
        </w:numPr>
        <w:spacing w:line="360" w:lineRule="auto"/>
        <w:jc w:val="both"/>
      </w:pPr>
      <w:r>
        <w:rPr>
          <w:rtl/>
        </w:rPr>
        <w:t xml:space="preserve">כמפורט לעיל, ההגנה טענה כי עניינו של הנאשם קרוב לסייג לאחריות פלילית מסוג "הגנת השכרות"; על מנת להוכיח טענה זו, הוגשה לבית המשפט מסמך רפואי מחדר מיון (ייעוץ פסיכיאטרי) מיום 28.4.2019 (יום ביצוע העבירות) שנערך על ידי ד"ר רודין. </w:t>
      </w:r>
    </w:p>
    <w:p w14:paraId="5939E171" w14:textId="77777777" w:rsidR="00E243C5" w:rsidRDefault="00E243C5" w:rsidP="00E243C5">
      <w:pPr>
        <w:pStyle w:val="ListParagraph"/>
        <w:spacing w:line="360" w:lineRule="auto"/>
        <w:ind w:left="360"/>
        <w:jc w:val="both"/>
      </w:pPr>
    </w:p>
    <w:p w14:paraId="1C8A7F4C" w14:textId="77777777" w:rsidR="00E243C5" w:rsidRDefault="00E243C5" w:rsidP="00E243C5">
      <w:pPr>
        <w:pStyle w:val="ListParagraph"/>
        <w:spacing w:line="360" w:lineRule="auto"/>
        <w:ind w:left="360"/>
        <w:jc w:val="both"/>
        <w:rPr>
          <w:rtl/>
        </w:rPr>
      </w:pPr>
      <w:r>
        <w:rPr>
          <w:rtl/>
        </w:rPr>
        <w:t>על פי המסמך הרפואי, הנאשם שלל עבר פסיכיאטרי, ואינו נמצא במעקב או בטיפול פסיכיאטריים. מהמסמך עלה, כי הנאשם שיתף את ד"ר רודין בכך שהוא משתמש בקנבינואידים וקוקאין, ובפעם האחרונה השתמש בסמים "לפני יומיים" ומאז לא חש טוב. הנאשם טען כי הוא "חושש ששמו לו דברים בשתייה ואף פעם לא הרגיש ככה לאחר שלקח סמים."</w:t>
      </w:r>
    </w:p>
    <w:p w14:paraId="084258E2" w14:textId="77777777" w:rsidR="00E243C5" w:rsidRDefault="00E243C5" w:rsidP="00E243C5">
      <w:pPr>
        <w:pStyle w:val="ListParagraph"/>
        <w:spacing w:line="360" w:lineRule="auto"/>
        <w:ind w:left="360"/>
        <w:jc w:val="both"/>
        <w:rPr>
          <w:rtl/>
        </w:rPr>
      </w:pPr>
    </w:p>
    <w:p w14:paraId="74589A82" w14:textId="77777777" w:rsidR="00E243C5" w:rsidRDefault="00E243C5" w:rsidP="00E243C5">
      <w:pPr>
        <w:pStyle w:val="ListParagraph"/>
        <w:spacing w:line="360" w:lineRule="auto"/>
        <w:ind w:left="360"/>
        <w:jc w:val="both"/>
        <w:rPr>
          <w:rtl/>
        </w:rPr>
      </w:pPr>
      <w:r>
        <w:rPr>
          <w:rtl/>
        </w:rPr>
        <w:t xml:space="preserve">ד"ר רודין כתב במסמך הרפואי כי הוא התרשם שבוחן המציאות והשיפוט של הנאשם היו </w:t>
      </w:r>
      <w:r>
        <w:rPr>
          <w:b/>
          <w:bCs/>
          <w:rtl/>
        </w:rPr>
        <w:t>פגומים</w:t>
      </w:r>
      <w:r>
        <w:rPr>
          <w:rtl/>
        </w:rPr>
        <w:t xml:space="preserve">, וכי התקיימה אצלו תובנה </w:t>
      </w:r>
      <w:r>
        <w:rPr>
          <w:b/>
          <w:bCs/>
          <w:rtl/>
        </w:rPr>
        <w:t>חלקית</w:t>
      </w:r>
      <w:r>
        <w:rPr>
          <w:rtl/>
        </w:rPr>
        <w:t xml:space="preserve">. לסיכום, קבע ד"ר רודין כך: "... מדובר בגבר בן 40. לא מוכר למערכת הפסיכיאטרית. ברקע שימוש בסמים. טוקסיקולוגיה חיובית לקוקאין וממריצים. </w:t>
      </w:r>
      <w:r>
        <w:rPr>
          <w:b/>
          <w:bCs/>
          <w:rtl/>
        </w:rPr>
        <w:t>מדובר בהפרעה התנהגותית כתוצאה משימוש בסמים</w:t>
      </w:r>
      <w:r>
        <w:rPr>
          <w:rtl/>
        </w:rPr>
        <w:t xml:space="preserve">... אין אינדיקציה לאשפוז פסיכיאטרי.". </w:t>
      </w:r>
    </w:p>
    <w:p w14:paraId="062C6737" w14:textId="77777777" w:rsidR="00E243C5" w:rsidRDefault="00E243C5" w:rsidP="00E243C5">
      <w:pPr>
        <w:pStyle w:val="ListParagraph"/>
        <w:spacing w:line="360" w:lineRule="auto"/>
        <w:ind w:left="360"/>
        <w:jc w:val="both"/>
        <w:rPr>
          <w:rtl/>
        </w:rPr>
      </w:pPr>
    </w:p>
    <w:p w14:paraId="7080515D" w14:textId="77777777" w:rsidR="00E243C5" w:rsidRDefault="00E243C5" w:rsidP="00E243C5">
      <w:pPr>
        <w:pStyle w:val="ListParagraph"/>
        <w:numPr>
          <w:ilvl w:val="0"/>
          <w:numId w:val="1"/>
        </w:numPr>
        <w:spacing w:line="360" w:lineRule="auto"/>
        <w:jc w:val="both"/>
        <w:rPr>
          <w:rtl/>
        </w:rPr>
      </w:pPr>
      <w:r>
        <w:rPr>
          <w:rtl/>
        </w:rPr>
        <w:t xml:space="preserve">עוד הפנתה ההגנה את בית המשפט להתנהלותו של הנאשם, כפי שתועדה בזמן אמת במצלמות הגוף הנישאות על גבי השוטרים. </w:t>
      </w:r>
    </w:p>
    <w:p w14:paraId="05BE5952" w14:textId="77777777" w:rsidR="00E243C5" w:rsidRDefault="00E243C5" w:rsidP="00E243C5">
      <w:pPr>
        <w:pStyle w:val="ListParagraph"/>
        <w:spacing w:line="360" w:lineRule="auto"/>
        <w:ind w:left="360"/>
        <w:jc w:val="both"/>
      </w:pPr>
    </w:p>
    <w:p w14:paraId="72754E11" w14:textId="77777777" w:rsidR="00E243C5" w:rsidRDefault="00E243C5" w:rsidP="00E243C5">
      <w:pPr>
        <w:pStyle w:val="ListParagraph"/>
        <w:numPr>
          <w:ilvl w:val="0"/>
          <w:numId w:val="1"/>
        </w:numPr>
        <w:spacing w:line="360" w:lineRule="auto"/>
        <w:jc w:val="both"/>
      </w:pPr>
      <w:r>
        <w:rPr>
          <w:rtl/>
        </w:rPr>
        <w:t xml:space="preserve">במסגרת </w:t>
      </w:r>
      <w:hyperlink r:id="rId81" w:history="1">
        <w:r w:rsidR="0018126D" w:rsidRPr="0018126D">
          <w:rPr>
            <w:rStyle w:val="Hyperlink"/>
            <w:rtl/>
          </w:rPr>
          <w:t>ע"פ 3011/17</w:t>
        </w:r>
      </w:hyperlink>
      <w:r>
        <w:rPr>
          <w:rtl/>
        </w:rPr>
        <w:t xml:space="preserve"> </w:t>
      </w:r>
      <w:r>
        <w:rPr>
          <w:b/>
          <w:bCs/>
          <w:rtl/>
        </w:rPr>
        <w:t>פרץ נ' מדינת ישראל</w:t>
      </w:r>
      <w:r>
        <w:rPr>
          <w:rtl/>
        </w:rPr>
        <w:t xml:space="preserve"> </w:t>
      </w:r>
      <w:r w:rsidR="005905D8" w:rsidRPr="005905D8">
        <w:rPr>
          <w:sz w:val="22"/>
          <w:rtl/>
        </w:rPr>
        <w:t xml:space="preserve">[פורסם בנבו] </w:t>
      </w:r>
      <w:r>
        <w:rPr>
          <w:rtl/>
        </w:rPr>
        <w:t xml:space="preserve">(ניתן ביום 31.1.2019) (להלן: עניין פרץ) קבע בית המשפט העליון כי הטענה לפיה ביצוע העבירות נעשה על רקע שימוש בסמים או אלכוהול עלולה להיות "חרב פיפיות". </w:t>
      </w:r>
    </w:p>
    <w:p w14:paraId="1940D39F" w14:textId="77777777" w:rsidR="00E243C5" w:rsidRDefault="00E243C5" w:rsidP="00E243C5">
      <w:pPr>
        <w:pStyle w:val="ListParagraph"/>
        <w:spacing w:line="360" w:lineRule="auto"/>
        <w:ind w:left="360"/>
        <w:jc w:val="both"/>
      </w:pPr>
    </w:p>
    <w:p w14:paraId="67032E89" w14:textId="77777777" w:rsidR="00E243C5" w:rsidRDefault="00E243C5" w:rsidP="00E243C5">
      <w:pPr>
        <w:pStyle w:val="ListParagraph"/>
        <w:numPr>
          <w:ilvl w:val="0"/>
          <w:numId w:val="1"/>
        </w:numPr>
        <w:spacing w:line="360" w:lineRule="auto"/>
        <w:jc w:val="both"/>
        <w:rPr>
          <w:rtl/>
        </w:rPr>
      </w:pPr>
      <w:r>
        <w:rPr>
          <w:rtl/>
        </w:rPr>
        <w:t xml:space="preserve">ואכן, בענייננו, בעוד שההגנה טענה כי יש בנתון זה משום שיקול לקולא בקביעת מתחם העונש ההולם, הרי שהתביעה טענה שדווקא השימוש בסם מהווה שיקול לחומרה. </w:t>
      </w:r>
      <w:r>
        <w:rPr>
          <w:rtl/>
        </w:rPr>
        <w:tab/>
      </w:r>
      <w:r>
        <w:rPr>
          <w:rtl/>
        </w:rPr>
        <w:br/>
      </w:r>
      <w:r>
        <w:rPr>
          <w:rtl/>
        </w:rPr>
        <w:br/>
        <w:t xml:space="preserve">נקודת ההשקפה השונה, כמודגם לעיל הוזכרה כבר על ידי בית המשפט העליון בעניין פרץ, כך: </w:t>
      </w:r>
    </w:p>
    <w:p w14:paraId="001D2B52" w14:textId="77777777" w:rsidR="00E243C5" w:rsidRDefault="00E243C5" w:rsidP="00E243C5">
      <w:pPr>
        <w:pStyle w:val="ListParagraph"/>
        <w:spacing w:line="360" w:lineRule="auto"/>
        <w:ind w:left="360"/>
        <w:jc w:val="both"/>
      </w:pPr>
    </w:p>
    <w:p w14:paraId="7A138B54" w14:textId="77777777" w:rsidR="00E243C5" w:rsidRDefault="00E243C5" w:rsidP="00E243C5">
      <w:pPr>
        <w:pStyle w:val="ListParagraph"/>
        <w:spacing w:line="360" w:lineRule="auto"/>
        <w:ind w:left="360"/>
        <w:jc w:val="both"/>
        <w:rPr>
          <w:rtl/>
        </w:rPr>
      </w:pPr>
      <w:r>
        <w:rPr>
          <w:rtl/>
        </w:rPr>
        <w:t>"טענה של שימוש קבוע בסמים או באלכוהול היא חרב פיפיות: מחד גיסא, היא מצביעה על פני הדברים על חוסר שליטה חלקי של המערער על ענייניו, באופן העשוי לכאורה להצדיק הקלה בעונשו; מאידך גיסא, חלילה לנו מלתמרץ נטילה של סמים ושימוש מופרז באלכוהול, על דרך של הפיכתם לנסיבה מקלה המבטיחה ענישה מופחתת (לדילמה ראו חילוקי הדעות שהתגלעו ב</w:t>
      </w:r>
      <w:hyperlink r:id="rId82" w:history="1">
        <w:r w:rsidR="0018126D" w:rsidRPr="0018126D">
          <w:rPr>
            <w:rStyle w:val="Hyperlink"/>
            <w:rtl/>
          </w:rPr>
          <w:t>ע"פ 7701/14</w:t>
        </w:r>
      </w:hyperlink>
      <w:r>
        <w:rPr>
          <w:rtl/>
        </w:rPr>
        <w:t xml:space="preserve"> אל טייב נ' מדינת ישראל [פורסם בנבו] (16.5.2016)).". </w:t>
      </w:r>
    </w:p>
    <w:p w14:paraId="5AD50B9A" w14:textId="77777777" w:rsidR="00E243C5" w:rsidRDefault="00E243C5" w:rsidP="00E243C5">
      <w:pPr>
        <w:pStyle w:val="ListParagraph"/>
        <w:spacing w:line="360" w:lineRule="auto"/>
        <w:ind w:left="360"/>
        <w:jc w:val="both"/>
        <w:rPr>
          <w:rtl/>
        </w:rPr>
      </w:pPr>
    </w:p>
    <w:p w14:paraId="3A2B055D" w14:textId="77777777" w:rsidR="00E243C5" w:rsidRDefault="00E243C5" w:rsidP="00E243C5">
      <w:pPr>
        <w:pStyle w:val="ListParagraph"/>
        <w:numPr>
          <w:ilvl w:val="0"/>
          <w:numId w:val="1"/>
        </w:numPr>
        <w:spacing w:line="360" w:lineRule="auto"/>
        <w:jc w:val="both"/>
      </w:pPr>
      <w:r>
        <w:rPr>
          <w:rtl/>
        </w:rPr>
        <w:t xml:space="preserve">שאלת קרבת הנאשם לסייג לאחריות פלילית מסוג שכרות לצורך קביעת מתחם העונש ההולם נדונה במסגרת </w:t>
      </w:r>
      <w:hyperlink r:id="rId83" w:history="1">
        <w:r w:rsidR="0018126D" w:rsidRPr="0018126D">
          <w:rPr>
            <w:rStyle w:val="Hyperlink"/>
            <w:rtl/>
          </w:rPr>
          <w:t>ע"פ 7701/14</w:t>
        </w:r>
      </w:hyperlink>
      <w:r>
        <w:rPr>
          <w:rtl/>
        </w:rPr>
        <w:t xml:space="preserve"> </w:t>
      </w:r>
      <w:r>
        <w:rPr>
          <w:b/>
          <w:bCs/>
          <w:rtl/>
        </w:rPr>
        <w:t>אל טייב נ' מדינת ישראל</w:t>
      </w:r>
      <w:r>
        <w:rPr>
          <w:rtl/>
        </w:rPr>
        <w:t xml:space="preserve"> </w:t>
      </w:r>
      <w:r w:rsidR="005905D8" w:rsidRPr="005905D8">
        <w:rPr>
          <w:sz w:val="22"/>
          <w:rtl/>
        </w:rPr>
        <w:t xml:space="preserve">[פורסם בנבו] </w:t>
      </w:r>
      <w:r>
        <w:rPr>
          <w:rtl/>
        </w:rPr>
        <w:t xml:space="preserve">(ניתן ביום 16.5.2016), שם נחלקו דעות שופטי בית המשפט העליון בשאלה האם היה מקום להקל בעונשו של המערער שם, בין היתר לאור היותו שיכור בעת ביצוע העבירות; אגב שאלה זו, התקיים דיון באשר למשמעותה של שכרות שאינה מגיעה לכדי פטור מאחריות פלילית. </w:t>
      </w:r>
    </w:p>
    <w:p w14:paraId="1F798246" w14:textId="77777777" w:rsidR="00E243C5" w:rsidRDefault="00E243C5" w:rsidP="00E243C5">
      <w:pPr>
        <w:spacing w:line="360" w:lineRule="auto"/>
        <w:jc w:val="both"/>
      </w:pPr>
    </w:p>
    <w:p w14:paraId="138787D5" w14:textId="77777777" w:rsidR="00E243C5" w:rsidRDefault="00E243C5" w:rsidP="00E243C5">
      <w:pPr>
        <w:pStyle w:val="ListParagraph"/>
        <w:spacing w:line="360" w:lineRule="auto"/>
        <w:ind w:left="360"/>
        <w:jc w:val="both"/>
        <w:rPr>
          <w:rtl/>
        </w:rPr>
      </w:pPr>
      <w:r>
        <w:rPr>
          <w:b/>
          <w:bCs/>
          <w:rtl/>
        </w:rPr>
        <w:t>השופטת ברון</w:t>
      </w:r>
      <w:r>
        <w:rPr>
          <w:rtl/>
        </w:rPr>
        <w:t xml:space="preserve"> קבעה כך: "... עובדת היותו של אדם תחת השפעה של אלכוהול בעת ביצוע עבירה, שעה שנכנס במודעות למצב השכרות, אינה מהווה "קרבה לסייג לאחריות פלילית" כאמור </w:t>
      </w:r>
      <w:hyperlink r:id="rId84" w:history="1">
        <w:r w:rsidR="00004344" w:rsidRPr="00004344">
          <w:rPr>
            <w:color w:val="0000FF"/>
            <w:u w:val="single"/>
            <w:rtl/>
          </w:rPr>
          <w:t>בסעיף 40ט(א)(9)</w:t>
        </w:r>
      </w:hyperlink>
      <w:r>
        <w:rPr>
          <w:rtl/>
        </w:rPr>
        <w:t xml:space="preserve"> ל</w:t>
      </w:r>
      <w:hyperlink r:id="rId85" w:history="1">
        <w:r w:rsidR="0018126D" w:rsidRPr="0018126D">
          <w:rPr>
            <w:rStyle w:val="Hyperlink"/>
            <w:rtl/>
          </w:rPr>
          <w:t>חוק העונשין</w:t>
        </w:r>
      </w:hyperlink>
      <w:r>
        <w:rPr>
          <w:rtl/>
        </w:rPr>
        <w:t xml:space="preserve">, וגם לא נסיבה מקלה אחרת. שאם לא נאמר כן, נמצאנו מעודדים שימוש מופרז באלכוהול, על ידי מתן הקלות למעשים אסורים שבוצעו בחסותו של משקה זה. לא זו היתה כוונתו של המחוקק (ראו: </w:t>
      </w:r>
      <w:hyperlink r:id="rId86" w:history="1">
        <w:r w:rsidR="0018126D" w:rsidRPr="0018126D">
          <w:rPr>
            <w:rStyle w:val="Hyperlink"/>
            <w:rtl/>
          </w:rPr>
          <w:t>ע"פ 6001/13</w:t>
        </w:r>
      </w:hyperlink>
      <w:r>
        <w:rPr>
          <w:rtl/>
        </w:rPr>
        <w:t xml:space="preserve"> קסה נ' מדינת ישראל, [פורסם בנבו] בפסקה 10 (29.1.2014)). תכליתו של </w:t>
      </w:r>
      <w:hyperlink r:id="rId87" w:history="1">
        <w:r w:rsidR="00004344" w:rsidRPr="00004344">
          <w:rPr>
            <w:color w:val="0000FF"/>
            <w:u w:val="single"/>
            <w:rtl/>
          </w:rPr>
          <w:t>סעיף 34ט</w:t>
        </w:r>
      </w:hyperlink>
      <w:r>
        <w:rPr>
          <w:rtl/>
        </w:rPr>
        <w:t xml:space="preserve"> ל</w:t>
      </w:r>
      <w:hyperlink r:id="rId88" w:history="1">
        <w:r w:rsidR="0018126D" w:rsidRPr="0018126D">
          <w:rPr>
            <w:rStyle w:val="Hyperlink"/>
            <w:rtl/>
          </w:rPr>
          <w:t>חוק העונשין</w:t>
        </w:r>
      </w:hyperlink>
      <w:r>
        <w:rPr>
          <w:rtl/>
        </w:rPr>
        <w:t xml:space="preserve"> היא כאמור להרחיב ולהגביר את האחריות הפלילית בגין ביצוע עבירות במצב של שכרות שנגרם מדעת. </w:t>
      </w:r>
      <w:r>
        <w:rPr>
          <w:b/>
          <w:bCs/>
          <w:rtl/>
        </w:rPr>
        <w:t>משכך, שכרות כשלעצמה, כאשר היא תוצאה של בחירה ורצון חופשיים, אינה מהווה נסיבה מקלה – ובנסיבות מסוימות אף צריך שתהא נסיבה מחמירה</w:t>
      </w:r>
      <w:r>
        <w:rPr>
          <w:rtl/>
        </w:rPr>
        <w:t xml:space="preserve">.". </w:t>
      </w:r>
    </w:p>
    <w:p w14:paraId="5172A608" w14:textId="77777777" w:rsidR="00E243C5" w:rsidRDefault="00E243C5" w:rsidP="00E243C5">
      <w:pPr>
        <w:pStyle w:val="ListParagraph"/>
        <w:spacing w:line="360" w:lineRule="auto"/>
        <w:ind w:left="360"/>
        <w:jc w:val="both"/>
        <w:rPr>
          <w:rtl/>
        </w:rPr>
      </w:pPr>
    </w:p>
    <w:p w14:paraId="36586ED4" w14:textId="77777777" w:rsidR="00E243C5" w:rsidRDefault="00E243C5" w:rsidP="00E243C5">
      <w:pPr>
        <w:pStyle w:val="ListParagraph"/>
        <w:spacing w:line="360" w:lineRule="auto"/>
        <w:ind w:left="360"/>
        <w:jc w:val="both"/>
        <w:rPr>
          <w:rtl/>
        </w:rPr>
      </w:pPr>
      <w:r>
        <w:rPr>
          <w:b/>
          <w:bCs/>
          <w:rtl/>
        </w:rPr>
        <w:t>השופט הנדל</w:t>
      </w:r>
      <w:r>
        <w:rPr>
          <w:rtl/>
        </w:rPr>
        <w:t xml:space="preserve"> קבע כך: " סייג השכרות, על תנאיו, מהווה הגנה מיוחדת מפני אחריות פלילית. שני פנים להסדר זה: סייג לאחריות פלילית ומיד לאחר מכן סייג לסייג. לגישתי, </w:t>
      </w:r>
      <w:r>
        <w:rPr>
          <w:b/>
          <w:bCs/>
          <w:rtl/>
        </w:rPr>
        <w:t>עובדת היותו של אדם שתוי מכילה צד להקל בהיבט ה"צר" של שיקולי האשם, קרי, מידת השליטה של האדם על מעשיו</w:t>
      </w:r>
      <w:r>
        <w:rPr>
          <w:rtl/>
        </w:rPr>
        <w:t xml:space="preserve">. </w:t>
      </w:r>
      <w:r>
        <w:rPr>
          <w:b/>
          <w:bCs/>
          <w:rtl/>
        </w:rPr>
        <w:t xml:space="preserve">עם זאת, וכפי שעולה </w:t>
      </w:r>
      <w:hyperlink r:id="rId89" w:history="1">
        <w:r w:rsidR="00004344" w:rsidRPr="00004344">
          <w:rPr>
            <w:b/>
            <w:bCs/>
            <w:color w:val="0000FF"/>
            <w:u w:val="single"/>
            <w:rtl/>
          </w:rPr>
          <w:t>מסעיף 34ט</w:t>
        </w:r>
      </w:hyperlink>
      <w:r>
        <w:rPr>
          <w:b/>
          <w:bCs/>
          <w:rtl/>
        </w:rPr>
        <w:t xml:space="preserve"> ל</w:t>
      </w:r>
      <w:hyperlink r:id="rId90" w:history="1">
        <w:r w:rsidR="0018126D" w:rsidRPr="0018126D">
          <w:rPr>
            <w:rStyle w:val="Hyperlink"/>
            <w:b/>
            <w:bCs/>
            <w:rtl/>
          </w:rPr>
          <w:t>חוק העונשין</w:t>
        </w:r>
      </w:hyperlink>
      <w:r>
        <w:rPr>
          <w:b/>
          <w:bCs/>
          <w:rtl/>
        </w:rPr>
        <w:t>, התשל"ז-1977, המחוקק נתן עדיפות עקרונית לצד אחר, חמור, אשר עשוי להתקיים במצב של שכרות – העובדה שהאדם "גרם למצב זה בהתנהגותו הנשלטת ומדעת</w:t>
      </w:r>
      <w:r>
        <w:rPr>
          <w:rtl/>
        </w:rPr>
        <w:t xml:space="preserve">". ההחמרה נובעת מכך שהעבריין נכנס למצב השכרות מדעת ומתוך שליטה במעשיו. הוא אחראי לכך שאיננו אחראי באופן מלא. כאן המתח של הסייג. לעומת זאת, כאשר השכרות "נגרמה שלא בהתנהגותו הנשלטת או שלא מדעתו" של העבריין – מצב "טהור" של שכרות – קובע החוק כי יחול הסייג לאחריות הפלילית. </w:t>
      </w:r>
    </w:p>
    <w:p w14:paraId="79A08065" w14:textId="77777777" w:rsidR="00E243C5" w:rsidRDefault="00E243C5" w:rsidP="00E243C5">
      <w:pPr>
        <w:pStyle w:val="ListParagraph"/>
        <w:spacing w:line="360" w:lineRule="auto"/>
        <w:ind w:left="360"/>
        <w:jc w:val="both"/>
        <w:rPr>
          <w:rtl/>
        </w:rPr>
      </w:pPr>
    </w:p>
    <w:p w14:paraId="1D6AAA8A" w14:textId="77777777" w:rsidR="00E243C5" w:rsidRDefault="00E243C5" w:rsidP="00E243C5">
      <w:pPr>
        <w:pStyle w:val="ListParagraph"/>
        <w:spacing w:line="360" w:lineRule="auto"/>
        <w:ind w:left="360"/>
        <w:jc w:val="both"/>
        <w:rPr>
          <w:rtl/>
        </w:rPr>
      </w:pPr>
      <w:r>
        <w:rPr>
          <w:rtl/>
        </w:rPr>
        <w:t xml:space="preserve">הסוגיה שלפנינו היא דינו של השיכור, או השתוי, שאינו בא בכלל הסייג לאחריות הפלילית. האם יש לראות בכך שיקול לקולא? </w:t>
      </w:r>
      <w:r>
        <w:rPr>
          <w:b/>
          <w:bCs/>
          <w:u w:val="single"/>
          <w:rtl/>
        </w:rPr>
        <w:t xml:space="preserve">דומני כי ההבחנה שביצע המחוקק, בין </w:t>
      </w:r>
      <w:hyperlink r:id="rId91" w:history="1">
        <w:r w:rsidR="00004344" w:rsidRPr="00004344">
          <w:rPr>
            <w:b/>
            <w:bCs/>
            <w:color w:val="0000FF"/>
            <w:u w:val="single"/>
            <w:rtl/>
          </w:rPr>
          <w:t>34א(א)</w:t>
        </w:r>
      </w:hyperlink>
      <w:r>
        <w:rPr>
          <w:b/>
          <w:bCs/>
          <w:u w:val="single"/>
          <w:rtl/>
        </w:rPr>
        <w:t xml:space="preserve"> לבין </w:t>
      </w:r>
      <w:hyperlink r:id="rId92" w:history="1">
        <w:r w:rsidR="00004344" w:rsidRPr="00004344">
          <w:rPr>
            <w:b/>
            <w:bCs/>
            <w:color w:val="0000FF"/>
            <w:u w:val="single"/>
            <w:rtl/>
          </w:rPr>
          <w:t>סעיפים 34ט(ב)</w:t>
        </w:r>
      </w:hyperlink>
      <w:r>
        <w:rPr>
          <w:b/>
          <w:bCs/>
          <w:u w:val="single"/>
          <w:rtl/>
        </w:rPr>
        <w:t xml:space="preserve"> ו-</w:t>
      </w:r>
      <w:hyperlink r:id="rId93" w:history="1">
        <w:r w:rsidR="00004344" w:rsidRPr="00004344">
          <w:rPr>
            <w:b/>
            <w:bCs/>
            <w:color w:val="0000FF"/>
            <w:u w:val="single"/>
            <w:rtl/>
          </w:rPr>
          <w:t>34ט(ג)</w:t>
        </w:r>
      </w:hyperlink>
      <w:r>
        <w:rPr>
          <w:b/>
          <w:bCs/>
          <w:u w:val="single"/>
          <w:rtl/>
        </w:rPr>
        <w:t>, רלוונטית גם במישור זה</w:t>
      </w:r>
      <w:r>
        <w:rPr>
          <w:b/>
          <w:bCs/>
          <w:rtl/>
        </w:rPr>
        <w:t xml:space="preserve">. קרי, יש להבחין בין מצב שבו השכרות נגרמת כתוצאה מהתנהגותו של הנאשם לבין מצב שבו השכרות נגרמת שלא מדעתו ובהתנהגותו הנשלטת. </w:t>
      </w:r>
      <w:r>
        <w:rPr>
          <w:b/>
          <w:bCs/>
          <w:u w:val="single"/>
          <w:rtl/>
        </w:rPr>
        <w:t>במצב הראשון, נראה שאין מקום, ברגיל, להקלה בעונש. ברם, יתכן חריג בקשת הכמעט אין סופית של הנסיון האנושי</w:t>
      </w:r>
      <w:r>
        <w:rPr>
          <w:b/>
          <w:bCs/>
          <w:rtl/>
        </w:rPr>
        <w:t>.</w:t>
      </w:r>
      <w:r>
        <w:rPr>
          <w:rtl/>
        </w:rPr>
        <w:t xml:space="preserve"> יודגש כי המקרה הנוכחי אינו בגדר חריג המצדיק הקלה בעונש, כפי שציינה חברתי השופט ברון. במצב השני, לעומת זאת, וככל שהשכרות אינה עולה לכדי פטור מאחריות פלילית לפי </w:t>
      </w:r>
      <w:hyperlink r:id="rId94" w:history="1">
        <w:r w:rsidR="00004344" w:rsidRPr="00004344">
          <w:rPr>
            <w:color w:val="0000FF"/>
            <w:u w:val="single"/>
            <w:rtl/>
          </w:rPr>
          <w:t>סעיף 34ט(א)</w:t>
        </w:r>
      </w:hyperlink>
      <w:r>
        <w:rPr>
          <w:rtl/>
        </w:rPr>
        <w:t xml:space="preserve"> ל</w:t>
      </w:r>
      <w:hyperlink r:id="rId95" w:history="1">
        <w:r w:rsidR="0018126D" w:rsidRPr="0018126D">
          <w:rPr>
            <w:rStyle w:val="Hyperlink"/>
            <w:rtl/>
          </w:rPr>
          <w:t>חוק העונשין</w:t>
        </w:r>
      </w:hyperlink>
      <w:r>
        <w:rPr>
          <w:rtl/>
        </w:rPr>
        <w:t>, דעתי הייתה נוטה לומר כי בהעדר צד החומרה – יש לתת בגזר הדין ביטוי לצד הקולא שבהעדר השליטה.".</w:t>
      </w:r>
    </w:p>
    <w:p w14:paraId="201D2FC0" w14:textId="77777777" w:rsidR="00E243C5" w:rsidRDefault="00E243C5" w:rsidP="00E243C5">
      <w:pPr>
        <w:pStyle w:val="ListParagraph"/>
        <w:spacing w:line="360" w:lineRule="auto"/>
        <w:ind w:left="360"/>
        <w:jc w:val="both"/>
        <w:rPr>
          <w:rtl/>
        </w:rPr>
      </w:pPr>
    </w:p>
    <w:p w14:paraId="1ABD9465" w14:textId="77777777" w:rsidR="00E243C5" w:rsidRDefault="00E243C5" w:rsidP="00E243C5">
      <w:pPr>
        <w:pStyle w:val="ListParagraph"/>
        <w:spacing w:line="360" w:lineRule="auto"/>
        <w:ind w:left="360"/>
        <w:jc w:val="both"/>
        <w:rPr>
          <w:rtl/>
        </w:rPr>
      </w:pPr>
      <w:r>
        <w:rPr>
          <w:b/>
          <w:bCs/>
          <w:rtl/>
        </w:rPr>
        <w:t>השופט דנציגר</w:t>
      </w:r>
      <w:r>
        <w:rPr>
          <w:rtl/>
        </w:rPr>
        <w:t xml:space="preserve"> (בדעת מיעוט) קבע כך: "... מעבר לכך, ענישה היא אינה מלאכה מכנית ויש לבחון כל מקרה על פי מאפייניו הפרטניים. בנסיבות העניין סבורני כי </w:t>
      </w:r>
      <w:r>
        <w:rPr>
          <w:b/>
          <w:bCs/>
          <w:rtl/>
        </w:rPr>
        <w:t>לא ניתן להתעלם מהעובדה שהמערער היה נתון להשפעת אלכוהול בעת האירוע – אף אם סייג השכרות מדעת אינו חל בעניינו</w:t>
      </w:r>
      <w:r>
        <w:rPr>
          <w:rtl/>
        </w:rPr>
        <w:t xml:space="preserve">. כידוע, </w:t>
      </w:r>
      <w:hyperlink r:id="rId96" w:history="1">
        <w:r w:rsidR="00004344" w:rsidRPr="00004344">
          <w:rPr>
            <w:color w:val="0000FF"/>
            <w:u w:val="single"/>
            <w:rtl/>
          </w:rPr>
          <w:t>סעיף 40ט(א)(9)</w:t>
        </w:r>
      </w:hyperlink>
      <w:r>
        <w:rPr>
          <w:rtl/>
        </w:rPr>
        <w:t xml:space="preserve"> ל</w:t>
      </w:r>
      <w:hyperlink r:id="rId97" w:history="1">
        <w:r>
          <w:rPr>
            <w:rStyle w:val="Hyperlink"/>
            <w:rtl/>
          </w:rPr>
          <w:t>חוק העונשין</w:t>
        </w:r>
      </w:hyperlink>
      <w:r>
        <w:rPr>
          <w:rtl/>
        </w:rPr>
        <w:t xml:space="preserve"> מורה כי בעת קביעת מתחם הענישה, על בית המשפט להביא בין שיקוליו את "הקרבה לסייג לאחריות פלילית כאמור </w:t>
      </w:r>
      <w:hyperlink r:id="rId98" w:history="1">
        <w:r w:rsidR="00004344" w:rsidRPr="00004344">
          <w:rPr>
            <w:color w:val="0000FF"/>
            <w:u w:val="single"/>
            <w:rtl/>
          </w:rPr>
          <w:t>בסימן ב'</w:t>
        </w:r>
      </w:hyperlink>
      <w:r>
        <w:rPr>
          <w:rtl/>
        </w:rPr>
        <w:t xml:space="preserve"> לפרק ה'1" [ראו: </w:t>
      </w:r>
      <w:hyperlink r:id="rId99" w:history="1">
        <w:r>
          <w:rPr>
            <w:rStyle w:val="Hyperlink"/>
            <w:rtl/>
          </w:rPr>
          <w:t>ע"פ 4109/14</w:t>
        </w:r>
      </w:hyperlink>
      <w:r>
        <w:rPr>
          <w:rtl/>
        </w:rPr>
        <w:t xml:space="preserve"> קוטסימונג נ' מדינת ישראל, [פורסם בנבו] פסקה 5 (‏28.12.2014</w:t>
      </w:r>
      <w:r>
        <w:rPr>
          <w:b/>
          <w:bCs/>
          <w:rtl/>
        </w:rPr>
        <w:t>)]. בענייננו, אין חולק כי המערער היה נתון תחת השפעת אלכוהול בעת ביצוע מעשיו. השפעה זו מהווה בנסיבות העניין קרבה מסוימת לסייג השכרות מדעת, אשר ראוי שיינתן לה משקל</w:t>
      </w:r>
      <w:r>
        <w:rPr>
          <w:rtl/>
        </w:rPr>
        <w:t>.</w:t>
      </w:r>
    </w:p>
    <w:p w14:paraId="75F2B0A5" w14:textId="77777777" w:rsidR="00E243C5" w:rsidRDefault="00E243C5" w:rsidP="00E243C5">
      <w:pPr>
        <w:pStyle w:val="ListParagraph"/>
        <w:spacing w:line="360" w:lineRule="auto"/>
        <w:ind w:left="360"/>
        <w:jc w:val="both"/>
        <w:rPr>
          <w:rtl/>
        </w:rPr>
      </w:pPr>
      <w:r>
        <w:rPr>
          <w:rtl/>
        </w:rPr>
        <w:t>...</w:t>
      </w:r>
    </w:p>
    <w:p w14:paraId="7A6F8E7E" w14:textId="77777777" w:rsidR="00E243C5" w:rsidRDefault="00E243C5" w:rsidP="00E243C5">
      <w:pPr>
        <w:pStyle w:val="ListParagraph"/>
        <w:spacing w:line="360" w:lineRule="auto"/>
        <w:ind w:left="360"/>
        <w:jc w:val="both"/>
        <w:rPr>
          <w:rtl/>
        </w:rPr>
      </w:pPr>
      <w:r>
        <w:rPr>
          <w:b/>
          <w:bCs/>
          <w:rtl/>
        </w:rPr>
        <w:t xml:space="preserve">לטעמי, </w:t>
      </w:r>
      <w:hyperlink r:id="rId100" w:history="1">
        <w:r w:rsidR="00004344" w:rsidRPr="00004344">
          <w:rPr>
            <w:b/>
            <w:bCs/>
            <w:color w:val="0000FF"/>
            <w:u w:val="single"/>
            <w:rtl/>
          </w:rPr>
          <w:t>סעיף 34ט</w:t>
        </w:r>
      </w:hyperlink>
      <w:r>
        <w:rPr>
          <w:b/>
          <w:bCs/>
          <w:rtl/>
        </w:rPr>
        <w:t xml:space="preserve"> ל</w:t>
      </w:r>
      <w:hyperlink r:id="rId101" w:history="1">
        <w:r w:rsidR="0018126D" w:rsidRPr="0018126D">
          <w:rPr>
            <w:rStyle w:val="Hyperlink"/>
            <w:b/>
            <w:bCs/>
            <w:rtl/>
          </w:rPr>
          <w:t>חוק העונשין</w:t>
        </w:r>
      </w:hyperlink>
      <w:r>
        <w:rPr>
          <w:b/>
          <w:bCs/>
          <w:rtl/>
        </w:rPr>
        <w:t xml:space="preserve"> יוצר מדרג. דהיינו, עוצמות שונות של הגנה מאחריות פלילית בהתאם ליסודו הנפשי של העבריין השיכור טרם כניסתו למצב של שכרות</w:t>
      </w:r>
      <w:r>
        <w:rPr>
          <w:rtl/>
        </w:rPr>
        <w:t xml:space="preserve">. בקצה האחד, ניצב </w:t>
      </w:r>
      <w:hyperlink r:id="rId102" w:history="1">
        <w:r w:rsidR="00004344" w:rsidRPr="00004344">
          <w:rPr>
            <w:color w:val="0000FF"/>
            <w:u w:val="single"/>
            <w:rtl/>
          </w:rPr>
          <w:t>סעיף 34ט(א)</w:t>
        </w:r>
      </w:hyperlink>
      <w:r>
        <w:rPr>
          <w:rtl/>
        </w:rPr>
        <w:t xml:space="preserve">, המעגן סייג מלא מאחריות פלילית במצב בו ביצע אדם מעשה פלילי לאחר שנכנס למצב של שכרות שלא בהתנהגותו הנשלטת או שלא מדעתו. בקצה האחר, קבוע </w:t>
      </w:r>
      <w:hyperlink r:id="rId103" w:history="1">
        <w:r w:rsidR="00004344" w:rsidRPr="00004344">
          <w:rPr>
            <w:color w:val="0000FF"/>
            <w:u w:val="single"/>
            <w:rtl/>
          </w:rPr>
          <w:t>סעיף 34ט(ג)</w:t>
        </w:r>
      </w:hyperlink>
      <w:r>
        <w:rPr>
          <w:rtl/>
        </w:rPr>
        <w:t xml:space="preserve">, המהווה סייג מלא </w:t>
      </w:r>
      <w:hyperlink r:id="rId104" w:history="1">
        <w:r w:rsidR="00004344" w:rsidRPr="00004344">
          <w:rPr>
            <w:color w:val="0000FF"/>
            <w:u w:val="single"/>
            <w:rtl/>
          </w:rPr>
          <w:t>לסעיף 34ט(א)</w:t>
        </w:r>
      </w:hyperlink>
      <w:r>
        <w:rPr>
          <w:rtl/>
        </w:rPr>
        <w:t xml:space="preserve">, בקובעו כי מקום בו "גרם אדם למצב השכרות כדי לעבור בו את העבירה, רואים אותו כמי שעבר אותה במחשבה פלילית אם היא עבירה של התנהגות, או בכוונה אם היא מותנית גם בתוצאה". </w:t>
      </w:r>
      <w:r>
        <w:rPr>
          <w:b/>
          <w:bCs/>
          <w:rtl/>
        </w:rPr>
        <w:t xml:space="preserve">בתווך בין השניים ניצב </w:t>
      </w:r>
      <w:hyperlink r:id="rId105" w:history="1">
        <w:r w:rsidR="00004344" w:rsidRPr="00004344">
          <w:rPr>
            <w:b/>
            <w:bCs/>
            <w:color w:val="0000FF"/>
            <w:u w:val="single"/>
            <w:rtl/>
          </w:rPr>
          <w:t>סעיף 34ט(ב)</w:t>
        </w:r>
      </w:hyperlink>
      <w:r>
        <w:rPr>
          <w:b/>
          <w:bCs/>
          <w:rtl/>
        </w:rPr>
        <w:t xml:space="preserve"> – סעיף השכרות מדעת – המהווה סייג חלקי </w:t>
      </w:r>
      <w:hyperlink r:id="rId106" w:history="1">
        <w:r w:rsidR="00004344" w:rsidRPr="00004344">
          <w:rPr>
            <w:b/>
            <w:bCs/>
            <w:color w:val="0000FF"/>
            <w:u w:val="single"/>
            <w:rtl/>
          </w:rPr>
          <w:t>לסעיף 34ט(א).</w:t>
        </w:r>
      </w:hyperlink>
      <w:r>
        <w:rPr>
          <w:b/>
          <w:bCs/>
          <w:rtl/>
        </w:rPr>
        <w:t xml:space="preserve"> קרי, סייג השכרות החלקית מעניק הגנה מסוימת, גם אם מתוחמת מאוד, מפני אחריות פלילית בעבירות בהן נדרש יסוד נפשי חפצי של כוונה מצד המבצע אותן, כפי שפירטתי בפסקה 17 לעיל</w:t>
      </w:r>
      <w:r>
        <w:rPr>
          <w:u w:val="single"/>
          <w:rtl/>
        </w:rPr>
        <w:t xml:space="preserve">. </w:t>
      </w:r>
      <w:r>
        <w:rPr>
          <w:b/>
          <w:bCs/>
          <w:u w:val="single"/>
          <w:rtl/>
        </w:rPr>
        <w:t xml:space="preserve">בהתאם לכך, סבורני כי בעוד שיש ליתן את מלוא המשקל מכוח </w:t>
      </w:r>
      <w:hyperlink r:id="rId107" w:history="1">
        <w:r w:rsidR="00004344" w:rsidRPr="00004344">
          <w:rPr>
            <w:b/>
            <w:bCs/>
            <w:color w:val="0000FF"/>
            <w:u w:val="single"/>
            <w:rtl/>
          </w:rPr>
          <w:t>סעיף 40ט(א)(9)</w:t>
        </w:r>
      </w:hyperlink>
      <w:r>
        <w:rPr>
          <w:b/>
          <w:bCs/>
          <w:u w:val="single"/>
          <w:rtl/>
        </w:rPr>
        <w:t xml:space="preserve"> לקרבה לסייג הקבוע </w:t>
      </w:r>
      <w:hyperlink r:id="rId108" w:history="1">
        <w:r w:rsidR="00004344" w:rsidRPr="00004344">
          <w:rPr>
            <w:b/>
            <w:bCs/>
            <w:color w:val="0000FF"/>
            <w:u w:val="single"/>
            <w:rtl/>
          </w:rPr>
          <w:t>בסעיף 34ט(א)</w:t>
        </w:r>
      </w:hyperlink>
      <w:r>
        <w:rPr>
          <w:b/>
          <w:bCs/>
          <w:u w:val="single"/>
          <w:rtl/>
        </w:rPr>
        <w:t xml:space="preserve">, וככל הנראה ליתן משקל זעום או לא ליתן משקל כלל לקרבה לסייג הקבוע </w:t>
      </w:r>
      <w:hyperlink r:id="rId109" w:history="1">
        <w:r w:rsidR="00004344" w:rsidRPr="00004344">
          <w:rPr>
            <w:b/>
            <w:bCs/>
            <w:color w:val="0000FF"/>
            <w:u w:val="single"/>
            <w:rtl/>
          </w:rPr>
          <w:t>בסעיף 34ט(ג)</w:t>
        </w:r>
      </w:hyperlink>
      <w:r>
        <w:rPr>
          <w:b/>
          <w:bCs/>
          <w:u w:val="single"/>
          <w:rtl/>
        </w:rPr>
        <w:t>, יש ליתן משקל חלקי לקרבה לסייג השכרות מדעת. זאת, בהתאם לנסיבות העניין – על פי מהות המעשה ומיהות העושה</w:t>
      </w:r>
      <w:r>
        <w:rPr>
          <w:rtl/>
        </w:rPr>
        <w:t xml:space="preserve">. יודגש, כי ממילא </w:t>
      </w:r>
      <w:hyperlink r:id="rId110" w:history="1">
        <w:r w:rsidR="00004344" w:rsidRPr="00004344">
          <w:rPr>
            <w:color w:val="0000FF"/>
            <w:u w:val="single"/>
            <w:rtl/>
          </w:rPr>
          <w:t>סעיף 40ט(א)(9)</w:t>
        </w:r>
      </w:hyperlink>
      <w:r>
        <w:rPr>
          <w:rtl/>
        </w:rPr>
        <w:t xml:space="preserve"> אינו קובע את מידת ההשפעה של קרבה לסייג כזה או אחר על עונשו של נאשם ומידה זו נתונה לשיקול דעתו הרחב של בית המשפט הדן בגזירת העונש באותו עניין פרטני הנדון לפניו [ראו: רבין ו-ואקי, כרך ג' 1481]. פרשנות זו מתבקשת לטעמי נוכח מתווה החקיקה אותו קבע המחוקק </w:t>
      </w:r>
      <w:hyperlink r:id="rId111" w:history="1">
        <w:r w:rsidR="00004344" w:rsidRPr="00004344">
          <w:rPr>
            <w:color w:val="0000FF"/>
            <w:u w:val="single"/>
            <w:rtl/>
          </w:rPr>
          <w:t>בסעיף 34ט</w:t>
        </w:r>
      </w:hyperlink>
      <w:r>
        <w:rPr>
          <w:rtl/>
        </w:rPr>
        <w:t xml:space="preserve"> ל</w:t>
      </w:r>
      <w:hyperlink r:id="rId112" w:history="1">
        <w:r w:rsidR="0018126D" w:rsidRPr="0018126D">
          <w:rPr>
            <w:rStyle w:val="Hyperlink"/>
            <w:rtl/>
          </w:rPr>
          <w:t>חוק העונשין</w:t>
        </w:r>
      </w:hyperlink>
      <w:r>
        <w:rPr>
          <w:rtl/>
        </w:rPr>
        <w:t xml:space="preserve"> וכן בשים לב לעקרון החוקיות במשפט הפלילי הקבוע </w:t>
      </w:r>
      <w:hyperlink r:id="rId113" w:history="1">
        <w:r w:rsidR="00004344" w:rsidRPr="00004344">
          <w:rPr>
            <w:color w:val="0000FF"/>
            <w:u w:val="single"/>
            <w:rtl/>
          </w:rPr>
          <w:t>בסעיף 34כא</w:t>
        </w:r>
      </w:hyperlink>
      <w:r>
        <w:rPr>
          <w:rtl/>
        </w:rPr>
        <w:t xml:space="preserve"> לחוק העונשין, אשר מבטא את האיזון הפרשני שביקש המחוקק להתוות לטובתו של נאשם בדין הפלילי.". </w:t>
      </w:r>
    </w:p>
    <w:p w14:paraId="24BA6EFD" w14:textId="77777777" w:rsidR="00E243C5" w:rsidRDefault="00E243C5" w:rsidP="00E243C5">
      <w:pPr>
        <w:pStyle w:val="ListParagraph"/>
        <w:spacing w:line="360" w:lineRule="auto"/>
        <w:ind w:left="360"/>
        <w:jc w:val="both"/>
        <w:rPr>
          <w:rtl/>
        </w:rPr>
      </w:pPr>
    </w:p>
    <w:p w14:paraId="1F409317" w14:textId="77777777" w:rsidR="00E243C5" w:rsidRDefault="00E243C5" w:rsidP="00E243C5">
      <w:pPr>
        <w:pStyle w:val="ListParagraph"/>
        <w:numPr>
          <w:ilvl w:val="0"/>
          <w:numId w:val="1"/>
        </w:numPr>
        <w:spacing w:line="360" w:lineRule="auto"/>
        <w:jc w:val="both"/>
      </w:pPr>
      <w:r>
        <w:rPr>
          <w:rtl/>
        </w:rPr>
        <w:t xml:space="preserve">עולה מהאמור לעיל, כי על פני הדברים, מקום שאדם נוטל סמים מרצונו ומשתכר רק כתוצאה מכך, הרי שברגיל – אין להתחשב בכך כשיקול לקולא בעת קביעתו של מתחם העונש ההולם (ראו בענין זה גם את: </w:t>
      </w:r>
      <w:hyperlink r:id="rId114" w:history="1">
        <w:r w:rsidR="0018126D" w:rsidRPr="0018126D">
          <w:rPr>
            <w:rStyle w:val="Hyperlink"/>
            <w:rtl/>
          </w:rPr>
          <w:t>ע"פ 6001/13</w:t>
        </w:r>
      </w:hyperlink>
      <w:r>
        <w:rPr>
          <w:rtl/>
        </w:rPr>
        <w:t xml:space="preserve"> </w:t>
      </w:r>
      <w:r>
        <w:rPr>
          <w:b/>
          <w:bCs/>
          <w:rtl/>
        </w:rPr>
        <w:t>קסה נ' מדינת ישראל</w:t>
      </w:r>
      <w:r>
        <w:rPr>
          <w:rtl/>
        </w:rPr>
        <w:t xml:space="preserve"> </w:t>
      </w:r>
      <w:r w:rsidR="005905D8" w:rsidRPr="005905D8">
        <w:rPr>
          <w:sz w:val="22"/>
          <w:rtl/>
        </w:rPr>
        <w:t xml:space="preserve">[פורסם בנבו] </w:t>
      </w:r>
      <w:r>
        <w:rPr>
          <w:rtl/>
        </w:rPr>
        <w:t xml:space="preserve">(ניתן ביום 29.1.2014), </w:t>
      </w:r>
      <w:hyperlink r:id="rId115" w:history="1">
        <w:r w:rsidR="0018126D" w:rsidRPr="0018126D">
          <w:rPr>
            <w:rStyle w:val="Hyperlink"/>
            <w:rtl/>
          </w:rPr>
          <w:t>ע"פ 9356/09</w:t>
        </w:r>
      </w:hyperlink>
      <w:r>
        <w:rPr>
          <w:rtl/>
        </w:rPr>
        <w:t xml:space="preserve"> </w:t>
      </w:r>
      <w:r>
        <w:rPr>
          <w:b/>
          <w:bCs/>
          <w:rtl/>
        </w:rPr>
        <w:t>פלוני נ' מדינת ישראל</w:t>
      </w:r>
      <w:r>
        <w:rPr>
          <w:rtl/>
        </w:rPr>
        <w:t xml:space="preserve"> </w:t>
      </w:r>
      <w:r w:rsidR="005905D8" w:rsidRPr="005905D8">
        <w:rPr>
          <w:sz w:val="22"/>
          <w:rtl/>
        </w:rPr>
        <w:t xml:space="preserve">[פורסם בנבו] </w:t>
      </w:r>
      <w:r>
        <w:rPr>
          <w:rtl/>
        </w:rPr>
        <w:t xml:space="preserve">(ניתן ביום 24.10.2010), </w:t>
      </w:r>
      <w:hyperlink r:id="rId116" w:history="1">
        <w:r w:rsidR="0018126D" w:rsidRPr="0018126D">
          <w:rPr>
            <w:rStyle w:val="Hyperlink"/>
            <w:rtl/>
          </w:rPr>
          <w:t>ע"פ 799/19</w:t>
        </w:r>
      </w:hyperlink>
      <w:r>
        <w:rPr>
          <w:rtl/>
        </w:rPr>
        <w:t xml:space="preserve"> </w:t>
      </w:r>
      <w:r>
        <w:rPr>
          <w:b/>
          <w:bCs/>
          <w:rtl/>
        </w:rPr>
        <w:t>צ'קול נ' מדינת ישראל</w:t>
      </w:r>
      <w:r>
        <w:rPr>
          <w:rtl/>
        </w:rPr>
        <w:t xml:space="preserve"> </w:t>
      </w:r>
      <w:r w:rsidR="005905D8" w:rsidRPr="005905D8">
        <w:rPr>
          <w:sz w:val="22"/>
          <w:rtl/>
        </w:rPr>
        <w:t xml:space="preserve">[פורסם בנבו] </w:t>
      </w:r>
      <w:r>
        <w:rPr>
          <w:rtl/>
        </w:rPr>
        <w:t xml:space="preserve">(ניתן ביום 18.7.2019), </w:t>
      </w:r>
      <w:hyperlink r:id="rId117" w:history="1">
        <w:r w:rsidR="0018126D" w:rsidRPr="0018126D">
          <w:rPr>
            <w:rStyle w:val="Hyperlink"/>
            <w:rtl/>
          </w:rPr>
          <w:t>ת"פ (נתניה) 31756-09-15</w:t>
        </w:r>
      </w:hyperlink>
      <w:r>
        <w:rPr>
          <w:rtl/>
        </w:rPr>
        <w:t xml:space="preserve"> </w:t>
      </w:r>
      <w:r>
        <w:rPr>
          <w:b/>
          <w:bCs/>
          <w:rtl/>
        </w:rPr>
        <w:t>מדינת ישראל נ' בלוכמן</w:t>
      </w:r>
      <w:r>
        <w:rPr>
          <w:rtl/>
        </w:rPr>
        <w:t xml:space="preserve"> </w:t>
      </w:r>
      <w:r w:rsidR="005905D8" w:rsidRPr="005905D8">
        <w:rPr>
          <w:sz w:val="22"/>
          <w:rtl/>
        </w:rPr>
        <w:t xml:space="preserve">[פורסם בנבו] </w:t>
      </w:r>
      <w:r>
        <w:rPr>
          <w:rtl/>
        </w:rPr>
        <w:t xml:space="preserve">(ניתן ביום 6.7.2017) </w:t>
      </w:r>
      <w:hyperlink r:id="rId118" w:history="1">
        <w:r w:rsidR="005905D8" w:rsidRPr="005905D8">
          <w:rPr>
            <w:rStyle w:val="Hyperlink"/>
            <w:rtl/>
          </w:rPr>
          <w:t xml:space="preserve">ת"פ [כ"ס] 71184-01-14 </w:t>
        </w:r>
      </w:hyperlink>
      <w:r>
        <w:rPr>
          <w:rtl/>
        </w:rPr>
        <w:t xml:space="preserve"> </w:t>
      </w:r>
      <w:r>
        <w:rPr>
          <w:b/>
          <w:bCs/>
          <w:rtl/>
        </w:rPr>
        <w:t>מדינת ישראל נ' ראבי</w:t>
      </w:r>
      <w:r>
        <w:rPr>
          <w:rtl/>
        </w:rPr>
        <w:t xml:space="preserve"> </w:t>
      </w:r>
      <w:r w:rsidR="005905D8" w:rsidRPr="005905D8">
        <w:rPr>
          <w:sz w:val="22"/>
          <w:rtl/>
        </w:rPr>
        <w:t xml:space="preserve">[פורסם בנבו] </w:t>
      </w:r>
      <w:r>
        <w:rPr>
          <w:rtl/>
        </w:rPr>
        <w:t xml:space="preserve">[ניתן ביום 9.5.2017]). </w:t>
      </w:r>
      <w:r>
        <w:rPr>
          <w:rtl/>
        </w:rPr>
        <w:tab/>
      </w:r>
    </w:p>
    <w:p w14:paraId="0B578F28" w14:textId="77777777" w:rsidR="00E243C5" w:rsidRDefault="00E243C5" w:rsidP="00E243C5">
      <w:pPr>
        <w:spacing w:line="360" w:lineRule="auto"/>
        <w:jc w:val="both"/>
      </w:pPr>
    </w:p>
    <w:p w14:paraId="391BB50B" w14:textId="77777777" w:rsidR="00E243C5" w:rsidRDefault="00E243C5" w:rsidP="00E243C5">
      <w:pPr>
        <w:pStyle w:val="ListParagraph"/>
        <w:numPr>
          <w:ilvl w:val="0"/>
          <w:numId w:val="1"/>
        </w:numPr>
        <w:spacing w:line="360" w:lineRule="auto"/>
        <w:jc w:val="both"/>
      </w:pPr>
      <w:r>
        <w:rPr>
          <w:rtl/>
        </w:rPr>
        <w:t xml:space="preserve">במקרה דנא – </w:t>
      </w:r>
      <w:r>
        <w:rPr>
          <w:b/>
          <w:bCs/>
          <w:rtl/>
        </w:rPr>
        <w:t>בוודאי שעה שהעבירות החמורות ביותר אותן עבר הנאשם הן עבירות תעבורה</w:t>
      </w:r>
      <w:r>
        <w:rPr>
          <w:rtl/>
        </w:rPr>
        <w:t xml:space="preserve"> – סבורני שאין ליתן משקל לשכרותו של הנאשם בקביעת מתחם העונש ההולם, ולא התרשמתי כי קיימות נסיבות מיוחדות בקשר לסייג השכרות שיש בהן כדי לסטות מקביעת בית המשפט העליון בעניין אל טייב. </w:t>
      </w:r>
      <w:r>
        <w:rPr>
          <w:rtl/>
        </w:rPr>
        <w:tab/>
      </w:r>
      <w:r>
        <w:rPr>
          <w:rtl/>
        </w:rPr>
        <w:br/>
      </w:r>
      <w:r>
        <w:rPr>
          <w:rtl/>
        </w:rPr>
        <w:br/>
        <w:t xml:space="preserve">לא יכול להיות חולק, כי עבירות תעבורה המתבצעות על רקע שכרות – הן חמורות יותר מ"סתם" עבירות תעבורה. קל וחומר בענייננו, שעה שבת זוגו של הנאשם סירבה לאפשר לו לנהוג, אם בשל מצבו התודעתי, ואם בשל פסילתו בדין מלנהוג, ואם בשל השנים גם יחד. </w:t>
      </w:r>
      <w:r>
        <w:rPr>
          <w:rtl/>
        </w:rPr>
        <w:tab/>
      </w:r>
      <w:r>
        <w:rPr>
          <w:rtl/>
        </w:rPr>
        <w:br/>
      </w:r>
      <w:r>
        <w:rPr>
          <w:rtl/>
        </w:rPr>
        <w:br/>
        <w:t xml:space="preserve">לא נראה לי סביר, איפוא, לבצע מעין "פלגינן מתחמא", ולקבוע כי השכרות מחמירה את גוון ביצוע עבירות התעבורה, ובאותה הנשימה לקבוע כי ביחס לאיומים, הלא היא עבירת מטרה, יש להקל במתחם העונשי שייקבע לנאשם. הרי מדובר באותו השיכור ממש, באותו הנאשם, ו"כירורגיה" המבתרת את מעשיו כך שחלק מאברי העבירה יחמירו את עונשו, ואילו חלק אחר – יקל בו, לא מתיישב עם השכל הישר. </w:t>
      </w:r>
      <w:r>
        <w:rPr>
          <w:rtl/>
        </w:rPr>
        <w:tab/>
      </w:r>
      <w:r>
        <w:rPr>
          <w:rtl/>
        </w:rPr>
        <w:br/>
      </w:r>
    </w:p>
    <w:p w14:paraId="76FD33B8" w14:textId="77777777" w:rsidR="00E243C5" w:rsidRDefault="00E243C5" w:rsidP="00E243C5">
      <w:pPr>
        <w:pStyle w:val="ListParagraph"/>
        <w:numPr>
          <w:ilvl w:val="0"/>
          <w:numId w:val="1"/>
        </w:numPr>
        <w:spacing w:line="360" w:lineRule="auto"/>
        <w:jc w:val="both"/>
      </w:pPr>
      <w:r>
        <w:rPr>
          <w:rtl/>
        </w:rPr>
        <w:t xml:space="preserve">בבסיס הגישה דלעיל נזכיר גם את זאת: הנאשם השתמש בסמים מסוכנים טרם ביצוע העבירות מרצונו ובשליטתו. הגם שהנאשם טען כי הוא "חושש ששמו לו דברים בשתייה", הרי שטענה זו – שנטענה בעלמא - לא הוכחה, וממילא לא נטענה במסגרת ההליך המשפטי, אלא הועלתה רק בדבריו לד"ר רודין, במהלך הבדיקה הפסיכיאטרית בחדר המיון. </w:t>
      </w:r>
    </w:p>
    <w:p w14:paraId="6AB61A0B" w14:textId="77777777" w:rsidR="00E243C5" w:rsidRDefault="00E243C5" w:rsidP="00E243C5">
      <w:pPr>
        <w:pStyle w:val="ListParagraph"/>
        <w:spacing w:line="360" w:lineRule="auto"/>
        <w:ind w:left="360"/>
        <w:jc w:val="both"/>
        <w:rPr>
          <w:rtl/>
        </w:rPr>
      </w:pPr>
    </w:p>
    <w:p w14:paraId="6712101B" w14:textId="77777777" w:rsidR="00E243C5" w:rsidRDefault="00E243C5" w:rsidP="00E243C5">
      <w:pPr>
        <w:pStyle w:val="ListParagraph"/>
        <w:numPr>
          <w:ilvl w:val="0"/>
          <w:numId w:val="1"/>
        </w:numPr>
        <w:spacing w:line="360" w:lineRule="auto"/>
        <w:jc w:val="both"/>
        <w:rPr>
          <w:rtl/>
        </w:rPr>
      </w:pPr>
      <w:r>
        <w:rPr>
          <w:rtl/>
        </w:rPr>
        <w:t xml:space="preserve">לאור האמור לעיל, ברי לטעמי כי הדיון בשאלה המשפטית האם נוכח העובדה שהנאשם ביצע גם עבירות הדורשות קיומו של יסוד נפשי מסוג "מטרה" (עבירת האיומים), ניתן להביא בחשבון את העובדה שהוא היה בעל תובנה חלקית עם בוחן מציאות ושיפוט פגומים לצורך קביעת מתחם העונש ההולם (על פי </w:t>
      </w:r>
      <w:hyperlink r:id="rId119" w:history="1">
        <w:r w:rsidR="00004344" w:rsidRPr="00004344">
          <w:rPr>
            <w:color w:val="0000FF"/>
            <w:u w:val="single"/>
            <w:rtl/>
          </w:rPr>
          <w:t>סעיפים 40ט(6)</w:t>
        </w:r>
      </w:hyperlink>
      <w:r>
        <w:rPr>
          <w:rtl/>
        </w:rPr>
        <w:t xml:space="preserve"> ו- </w:t>
      </w:r>
      <w:hyperlink r:id="rId120" w:history="1">
        <w:r w:rsidR="00004344" w:rsidRPr="00004344">
          <w:rPr>
            <w:color w:val="0000FF"/>
            <w:u w:val="single"/>
            <w:rtl/>
          </w:rPr>
          <w:t>40ט(9)</w:t>
        </w:r>
      </w:hyperlink>
      <w:r>
        <w:rPr>
          <w:rtl/>
        </w:rPr>
        <w:t xml:space="preserve">) -  איננה רלוונטית כאן. </w:t>
      </w:r>
      <w:r>
        <w:rPr>
          <w:rtl/>
        </w:rPr>
        <w:tab/>
      </w:r>
      <w:r>
        <w:rPr>
          <w:rtl/>
        </w:rPr>
        <w:tab/>
      </w:r>
      <w:r>
        <w:rPr>
          <w:rtl/>
        </w:rPr>
        <w:br/>
      </w:r>
    </w:p>
    <w:p w14:paraId="3B00BC2B" w14:textId="77777777" w:rsidR="00E243C5" w:rsidRDefault="00E243C5" w:rsidP="00E243C5">
      <w:pPr>
        <w:pStyle w:val="ListParagraph"/>
        <w:numPr>
          <w:ilvl w:val="0"/>
          <w:numId w:val="1"/>
        </w:numPr>
        <w:spacing w:line="360" w:lineRule="auto"/>
        <w:jc w:val="both"/>
      </w:pPr>
      <w:r>
        <w:rPr>
          <w:rtl/>
        </w:rPr>
        <w:t xml:space="preserve">בקביעת מתחם העונש ההולם לקחתי בחשבון, כאמור, גם את הנזק </w:t>
      </w:r>
      <w:r>
        <w:rPr>
          <w:b/>
          <w:bCs/>
          <w:rtl/>
        </w:rPr>
        <w:t>שצפוי</w:t>
      </w:r>
      <w:r>
        <w:rPr>
          <w:rtl/>
        </w:rPr>
        <w:t xml:space="preserve"> היה להיגרם כתוצאה ממעשיו של הנאשם (כמפורט לעיל). </w:t>
      </w:r>
    </w:p>
    <w:p w14:paraId="263F87BA" w14:textId="77777777" w:rsidR="00E243C5" w:rsidRDefault="00E243C5" w:rsidP="00E243C5">
      <w:pPr>
        <w:pStyle w:val="ListParagraph"/>
        <w:spacing w:line="360" w:lineRule="auto"/>
        <w:ind w:left="360"/>
        <w:jc w:val="both"/>
      </w:pPr>
    </w:p>
    <w:p w14:paraId="6E46B6B2" w14:textId="77777777" w:rsidR="00E243C5" w:rsidRDefault="00E243C5" w:rsidP="00E243C5">
      <w:pPr>
        <w:pStyle w:val="ListParagraph"/>
        <w:numPr>
          <w:ilvl w:val="0"/>
          <w:numId w:val="1"/>
        </w:numPr>
        <w:spacing w:line="360" w:lineRule="auto"/>
        <w:jc w:val="both"/>
      </w:pPr>
      <w:r>
        <w:rPr>
          <w:rtl/>
        </w:rPr>
        <w:t xml:space="preserve">לאור האמור לעיל, אני קובע כי מתחם העונש ההולם </w:t>
      </w:r>
      <w:r>
        <w:rPr>
          <w:b/>
          <w:bCs/>
          <w:rtl/>
        </w:rPr>
        <w:t>לכלל העבירות</w:t>
      </w:r>
      <w:r>
        <w:rPr>
          <w:rtl/>
        </w:rPr>
        <w:t xml:space="preserve"> אותן ביצע הנאשם נע בין 12 חודשי מאסר לריצוי בפועל, ועד 36 חודשים, יחד עם פסילת רישיון בפועל לתקופה ממושכת, של לפחות שנתיים עד 7 שנות פסילה.</w:t>
      </w:r>
    </w:p>
    <w:p w14:paraId="29DBB97C" w14:textId="77777777" w:rsidR="00E243C5" w:rsidRDefault="00E243C5" w:rsidP="00E243C5">
      <w:pPr>
        <w:pStyle w:val="ListParagraph"/>
        <w:spacing w:line="360" w:lineRule="auto"/>
        <w:ind w:left="1080"/>
        <w:jc w:val="both"/>
      </w:pPr>
    </w:p>
    <w:p w14:paraId="6D679665" w14:textId="77777777" w:rsidR="00E243C5" w:rsidRDefault="00E243C5" w:rsidP="00E243C5">
      <w:pPr>
        <w:pStyle w:val="ListParagraph"/>
        <w:spacing w:line="360" w:lineRule="auto"/>
        <w:ind w:left="360"/>
        <w:jc w:val="both"/>
        <w:rPr>
          <w:rtl/>
        </w:rPr>
      </w:pPr>
      <w:r>
        <w:rPr>
          <w:b/>
          <w:bCs/>
          <w:u w:val="single"/>
          <w:rtl/>
        </w:rPr>
        <w:t>העונש המתאים לנאשם</w:t>
      </w:r>
    </w:p>
    <w:p w14:paraId="3A01A46B" w14:textId="77777777" w:rsidR="00E243C5" w:rsidRDefault="00E243C5" w:rsidP="00E243C5">
      <w:pPr>
        <w:pStyle w:val="ListParagraph"/>
        <w:spacing w:line="360" w:lineRule="auto"/>
        <w:ind w:left="360"/>
        <w:jc w:val="both"/>
        <w:rPr>
          <w:rtl/>
        </w:rPr>
      </w:pPr>
    </w:p>
    <w:p w14:paraId="6C0D5CEF" w14:textId="77777777" w:rsidR="00E243C5" w:rsidRDefault="00E243C5" w:rsidP="00E243C5">
      <w:pPr>
        <w:pStyle w:val="ListParagraph"/>
        <w:numPr>
          <w:ilvl w:val="0"/>
          <w:numId w:val="1"/>
        </w:numPr>
        <w:spacing w:line="360" w:lineRule="auto"/>
        <w:jc w:val="both"/>
        <w:rPr>
          <w:rtl/>
        </w:rPr>
      </w:pPr>
      <w:r>
        <w:rPr>
          <w:rtl/>
        </w:rPr>
        <w:t>בעברו של הנאשם חמש הרשעות פליליות, בעבירות של גידול סמים מסוכנים (הרשעה משנת 2017) בגינן הושת עליו, בין היתר, עונש של 20 חודשי מאסר בפועל; תקיפה הגורמת חבלה של ממש (בן זוג), איומים והיזק לרכוש במזיד (הרשעה משנת 2014); התפרצות למגורים, גניבה והונאה בכרטיס חיוב (הרשעה משנת 2010); הפרת הוראה חוקית (הרשעה משנת 2010); והיעדרות משירות צבאי (הרשעה משנת 2009).</w:t>
      </w:r>
    </w:p>
    <w:p w14:paraId="57B32247" w14:textId="77777777" w:rsidR="00E243C5" w:rsidRDefault="00E243C5" w:rsidP="00E243C5">
      <w:pPr>
        <w:pStyle w:val="ListParagraph"/>
        <w:spacing w:line="360" w:lineRule="auto"/>
        <w:ind w:left="360"/>
        <w:jc w:val="both"/>
      </w:pPr>
    </w:p>
    <w:p w14:paraId="0E36D58A" w14:textId="77777777" w:rsidR="00E243C5" w:rsidRDefault="00E243C5" w:rsidP="00E243C5">
      <w:pPr>
        <w:pStyle w:val="ListParagraph"/>
        <w:numPr>
          <w:ilvl w:val="0"/>
          <w:numId w:val="1"/>
        </w:numPr>
        <w:spacing w:line="360" w:lineRule="auto"/>
        <w:jc w:val="both"/>
      </w:pPr>
      <w:r>
        <w:rPr>
          <w:rtl/>
        </w:rPr>
        <w:t>עברו ה</w:t>
      </w:r>
      <w:r>
        <w:rPr>
          <w:rFonts w:hint="cs"/>
          <w:rtl/>
        </w:rPr>
        <w:t xml:space="preserve">פלילי - </w:t>
      </w:r>
      <w:r>
        <w:rPr>
          <w:rtl/>
        </w:rPr>
        <w:t xml:space="preserve">תעבורתי של הנאשם מונה 27 הרשעות, בהן נהיגה בזמן פסילה (הרשעה משנת 2017), ועוד. </w:t>
      </w:r>
    </w:p>
    <w:p w14:paraId="68AAB724" w14:textId="77777777" w:rsidR="00E243C5" w:rsidRDefault="00E243C5" w:rsidP="00E243C5">
      <w:pPr>
        <w:pStyle w:val="ListParagraph"/>
        <w:spacing w:line="360" w:lineRule="auto"/>
        <w:ind w:left="360"/>
        <w:jc w:val="both"/>
      </w:pPr>
    </w:p>
    <w:p w14:paraId="7840E021" w14:textId="77777777" w:rsidR="00E243C5" w:rsidRDefault="00E243C5" w:rsidP="00E243C5">
      <w:pPr>
        <w:pStyle w:val="ListParagraph"/>
        <w:numPr>
          <w:ilvl w:val="0"/>
          <w:numId w:val="1"/>
        </w:numPr>
        <w:spacing w:line="360" w:lineRule="auto"/>
        <w:jc w:val="both"/>
      </w:pPr>
      <w:r>
        <w:rPr>
          <w:rtl/>
        </w:rPr>
        <w:t xml:space="preserve"> </w:t>
      </w:r>
      <w:r>
        <w:rPr>
          <w:rFonts w:hint="cs"/>
          <w:rtl/>
        </w:rPr>
        <w:t xml:space="preserve">הבאתי בחשבון את העובדה כי לנאשם ולמתלוננת ילדים קטינים משותפים, וכי עונש המאסר וכן פסילת הרישיון בפועל יש בהם כדי לפגוע במשפחתו. כן ראיתי לתת משקל לדברי הנאשם לפיהם הוא שוהה כיום באגף נקי מסמים, משתלב ומתמיד בטיפול בין כתלי הכלא, ומעוניין לשקם את חייו ולפתוח "דף חדש". </w:t>
      </w:r>
      <w:r>
        <w:rPr>
          <w:rFonts w:hint="cs"/>
          <w:rtl/>
        </w:rPr>
        <w:tab/>
      </w:r>
      <w:r>
        <w:rPr>
          <w:rFonts w:hint="cs"/>
          <w:rtl/>
        </w:rPr>
        <w:br/>
      </w:r>
      <w:r>
        <w:rPr>
          <w:rFonts w:hint="cs"/>
          <w:rtl/>
        </w:rPr>
        <w:br/>
        <w:t xml:space="preserve">ברם, למרבה הצער, המשקל של הרכיב דלעיל אינו משמעותי. זאת, מן הטעם הפשוט שגם לעוברי האורח, גם למשתמשי הדרך, ואפילו לשוטרים שעמדו בדרכו של הנאשם – יש משפחה וילדים. בהתנהגותו העבריינית סיכן הנאשם לא רק את התא המשפחתי שלו, אלא של רבים אחרים וטובים, אזרחים ושוטרים כאחד. </w:t>
      </w:r>
      <w:r>
        <w:rPr>
          <w:rFonts w:hint="cs"/>
          <w:rtl/>
        </w:rPr>
        <w:tab/>
      </w:r>
      <w:r>
        <w:rPr>
          <w:rFonts w:hint="cs"/>
          <w:rtl/>
        </w:rPr>
        <w:br/>
      </w:r>
      <w:r>
        <w:rPr>
          <w:rFonts w:hint="cs"/>
          <w:rtl/>
        </w:rPr>
        <w:br/>
        <w:t xml:space="preserve">נהיגה בשכרות, קל וחומר שבפסילה, חייבת, פשוט חייבת, להיתקל ביד קשה של ענישה; הקלות הבלתי נסבלת בה נפגעים אזרחים, משתמשי דרך, רוכבי אופניים, זקנים ושוטרים, כתוצאה מהתנהגות משולחת רסן של נהגים כדוגמת הנאשם – מחייבת תגובה הולמת, אם במישור ההרתעתי, ואם במישור הגמול וההלימה. </w:t>
      </w:r>
    </w:p>
    <w:p w14:paraId="6BE33C16" w14:textId="77777777" w:rsidR="00E243C5" w:rsidRDefault="00E243C5" w:rsidP="00E243C5">
      <w:pPr>
        <w:pStyle w:val="ListParagraph"/>
      </w:pPr>
    </w:p>
    <w:p w14:paraId="0784F9A1" w14:textId="77777777" w:rsidR="00E243C5" w:rsidRDefault="00E243C5" w:rsidP="00E243C5">
      <w:pPr>
        <w:pStyle w:val="ListParagraph"/>
        <w:numPr>
          <w:ilvl w:val="0"/>
          <w:numId w:val="1"/>
        </w:numPr>
        <w:spacing w:line="360" w:lineRule="auto"/>
        <w:jc w:val="both"/>
        <w:rPr>
          <w:rtl/>
        </w:rPr>
      </w:pPr>
      <w:r>
        <w:rPr>
          <w:rtl/>
        </w:rPr>
        <w:t xml:space="preserve">גם את ילדותו הקשה של הנאשם ראיתי לנגד עיני, אולם אף היא זכתה למשקל קל, בלבד, לעת עונש. הסיבה לכך היא שהנאשם כבר אינו ילד, אין זו העבירה הראשונה או השניה אותה הוא עובר, ובמילים אחרות – זה הוא "קלף" שכבר נעשה בו שימוש, פעם אחר פעם, ונס ליחו. הגיע העת לקחת אחריות בוגרת, ואין עוד טעם "להאשים" או להצביע על הסטוריה רחוקה, כנימוק להתנהלות המסכנת את הזולת, אם ביחס לבת זוג, ואם ביחס לציבור כולו . </w:t>
      </w:r>
      <w:r>
        <w:rPr>
          <w:rtl/>
        </w:rPr>
        <w:tab/>
      </w:r>
      <w:r>
        <w:rPr>
          <w:rtl/>
        </w:rPr>
        <w:tab/>
      </w:r>
      <w:r>
        <w:rPr>
          <w:rtl/>
        </w:rPr>
        <w:br/>
      </w:r>
      <w:r>
        <w:rPr>
          <w:rtl/>
        </w:rPr>
        <w:br/>
        <w:t xml:space="preserve">אף לקחתי בחשבון את העובדה כי לנאשם עבר פלילי בשלוש התחומים השונים עליהם הוא נותן היום את הדין: גם באלימות במשפחה, גם בסמים וגם בתעבורה. ענין זה משחק לרעתו כמובן. </w:t>
      </w:r>
    </w:p>
    <w:p w14:paraId="13693CAE" w14:textId="77777777" w:rsidR="00E243C5" w:rsidRDefault="00E243C5" w:rsidP="00E243C5">
      <w:pPr>
        <w:pStyle w:val="ListParagraph"/>
        <w:spacing w:line="360" w:lineRule="auto"/>
        <w:ind w:left="360"/>
        <w:jc w:val="both"/>
        <w:rPr>
          <w:rtl/>
        </w:rPr>
      </w:pPr>
    </w:p>
    <w:p w14:paraId="4749929D" w14:textId="77777777" w:rsidR="00E243C5" w:rsidRDefault="00E243C5" w:rsidP="00E243C5">
      <w:pPr>
        <w:pStyle w:val="ListParagraph"/>
        <w:numPr>
          <w:ilvl w:val="0"/>
          <w:numId w:val="1"/>
        </w:numPr>
        <w:spacing w:line="360" w:lineRule="auto"/>
        <w:jc w:val="both"/>
      </w:pPr>
      <w:r>
        <w:rPr>
          <w:rtl/>
        </w:rPr>
        <w:t xml:space="preserve">חרף כל הדברים האלה, ואל מול כל הנסיבות לחומרא, כן מצאתי להקל עם הנאשם, בתוך המתחם, הקלה של ממש, ובאופן משמעותי, נוכח העובדה שהנאשם הודה בעובדות כתב האישום המתוקן, הביע חרטה כנה ומסר שהוא מתבייש במעשיו; הנאשם אף חסך, בכך, את עדות המתלוננת, וענין זה טוב הוא בעיני בית המשפט. גברים אלימים המכים על חטא, ונמנעים מלהעביר את קורבנם במסכת ייסורים בבית המשפט – ראויים להקלה בעונשם. </w:t>
      </w:r>
      <w:r>
        <w:rPr>
          <w:rtl/>
        </w:rPr>
        <w:tab/>
      </w:r>
      <w:r>
        <w:rPr>
          <w:rtl/>
        </w:rPr>
        <w:br/>
      </w:r>
      <w:r>
        <w:rPr>
          <w:rtl/>
        </w:rPr>
        <w:br/>
        <w:t xml:space="preserve">הוא הדין כמובן בחסכון בזמן שיפוטי ותביעתי גם יחד, שבהכרח משחק לטובת הנאשם. </w:t>
      </w:r>
      <w:r>
        <w:rPr>
          <w:rtl/>
        </w:rPr>
        <w:tab/>
      </w:r>
      <w:r>
        <w:rPr>
          <w:rtl/>
        </w:rPr>
        <w:tab/>
      </w:r>
      <w:r>
        <w:rPr>
          <w:rtl/>
        </w:rPr>
        <w:br/>
        <w:t>גם את השיקום שמבצע הנאשם בתוך בית המעצר הנחתי על כפות המאזניים, לטובת הנאשם, לעת גזירת דינו.</w:t>
      </w:r>
      <w:r>
        <w:rPr>
          <w:rtl/>
        </w:rPr>
        <w:tab/>
      </w:r>
      <w:r>
        <w:rPr>
          <w:rtl/>
        </w:rPr>
        <w:br/>
      </w:r>
      <w:r>
        <w:rPr>
          <w:rtl/>
        </w:rPr>
        <w:br/>
        <w:t>כל אלה מחייבים, איפוא, לצד השיקולים לחומרא, סיבוב פרסה והליכה של כברת דרך נאה, בדרך חזרה, לקראת הנאשם, בתוך המתחם.</w:t>
      </w:r>
    </w:p>
    <w:p w14:paraId="6C8A5BBC" w14:textId="77777777" w:rsidR="00E243C5" w:rsidRDefault="00E243C5" w:rsidP="00E243C5">
      <w:pPr>
        <w:pStyle w:val="ListParagraph"/>
        <w:spacing w:line="360" w:lineRule="auto"/>
        <w:ind w:left="360"/>
        <w:jc w:val="both"/>
      </w:pPr>
      <w:r>
        <w:rPr>
          <w:rtl/>
        </w:rPr>
        <w:t xml:space="preserve">  </w:t>
      </w:r>
    </w:p>
    <w:p w14:paraId="12EE3F2C" w14:textId="77777777" w:rsidR="00E243C5" w:rsidRDefault="00E243C5" w:rsidP="00E243C5">
      <w:pPr>
        <w:pStyle w:val="ListParagraph"/>
        <w:numPr>
          <w:ilvl w:val="0"/>
          <w:numId w:val="1"/>
        </w:numPr>
        <w:spacing w:line="360" w:lineRule="auto"/>
        <w:jc w:val="both"/>
        <w:rPr>
          <w:rtl/>
        </w:rPr>
      </w:pPr>
      <w:r>
        <w:rPr>
          <w:rtl/>
        </w:rPr>
        <w:t>אשר על כן, נוכח כל האמור לעיל, אני גוזר על הנאשם את העונשים הבאים:</w:t>
      </w:r>
      <w:r>
        <w:rPr>
          <w:rtl/>
        </w:rPr>
        <w:tab/>
      </w:r>
      <w:r>
        <w:rPr>
          <w:rtl/>
        </w:rPr>
        <w:br/>
      </w:r>
    </w:p>
    <w:p w14:paraId="58FA48D5" w14:textId="77777777" w:rsidR="00E243C5" w:rsidRDefault="00E243C5" w:rsidP="00E243C5">
      <w:pPr>
        <w:pStyle w:val="ListParagraph"/>
        <w:numPr>
          <w:ilvl w:val="1"/>
          <w:numId w:val="1"/>
        </w:numPr>
        <w:spacing w:line="360" w:lineRule="auto"/>
        <w:jc w:val="both"/>
      </w:pPr>
      <w:r>
        <w:rPr>
          <w:rtl/>
        </w:rPr>
        <w:t>מאסר בפועל למשך 19 חודשים.</w:t>
      </w:r>
    </w:p>
    <w:p w14:paraId="14C90905" w14:textId="77777777" w:rsidR="00E243C5" w:rsidRDefault="00E243C5" w:rsidP="00E243C5">
      <w:pPr>
        <w:pStyle w:val="ListParagraph"/>
        <w:numPr>
          <w:ilvl w:val="1"/>
          <w:numId w:val="1"/>
        </w:numPr>
        <w:spacing w:line="360" w:lineRule="auto"/>
        <w:jc w:val="both"/>
      </w:pPr>
      <w:r>
        <w:rPr>
          <w:rtl/>
        </w:rPr>
        <w:t xml:space="preserve">אני מפעיל את המאסר המותנה משך 6 חודשים שנגזר על הנאשם במסגרת </w:t>
      </w:r>
      <w:hyperlink r:id="rId121" w:history="1">
        <w:r w:rsidR="0018126D" w:rsidRPr="0018126D">
          <w:rPr>
            <w:rStyle w:val="Hyperlink"/>
            <w:rtl/>
          </w:rPr>
          <w:t>ת"פ 16</w:t>
        </w:r>
        <w:r w:rsidR="0018126D" w:rsidRPr="0018126D">
          <w:rPr>
            <w:rStyle w:val="Hyperlink"/>
            <w:rtl/>
          </w:rPr>
          <w:t>6</w:t>
        </w:r>
        <w:r w:rsidR="0018126D" w:rsidRPr="0018126D">
          <w:rPr>
            <w:rStyle w:val="Hyperlink"/>
            <w:rtl/>
          </w:rPr>
          <w:t>03-06-16</w:t>
        </w:r>
      </w:hyperlink>
      <w:r>
        <w:rPr>
          <w:rtl/>
        </w:rPr>
        <w:t xml:space="preserve"> </w:t>
      </w:r>
      <w:r w:rsidR="005905D8" w:rsidRPr="005905D8">
        <w:rPr>
          <w:sz w:val="22"/>
          <w:rtl/>
        </w:rPr>
        <w:t xml:space="preserve">[פורסם בנבו] </w:t>
      </w:r>
      <w:r>
        <w:rPr>
          <w:rtl/>
        </w:rPr>
        <w:t>מיום 29.5.17 למשך 6 חודשים, כאשר 3 חודשים ירוצו במצטבר ואילו 3 חודשים ירוצו בחופף לעונש.</w:t>
      </w:r>
    </w:p>
    <w:p w14:paraId="7F6BBF08" w14:textId="77777777" w:rsidR="00E243C5" w:rsidRDefault="00E243C5" w:rsidP="00E243C5">
      <w:pPr>
        <w:pStyle w:val="ListParagraph"/>
        <w:numPr>
          <w:ilvl w:val="1"/>
          <w:numId w:val="1"/>
        </w:numPr>
        <w:spacing w:line="360" w:lineRule="auto"/>
        <w:jc w:val="both"/>
      </w:pPr>
      <w:r>
        <w:rPr>
          <w:rtl/>
        </w:rPr>
        <w:t xml:space="preserve">סך הכל איפוא יישא הנאשם בעונש של 22 חודשי מאסר בפועל, בניכוי ימי מעצרו. </w:t>
      </w:r>
    </w:p>
    <w:p w14:paraId="638C9B47" w14:textId="77777777" w:rsidR="00E243C5" w:rsidRDefault="00E243C5" w:rsidP="00E243C5">
      <w:pPr>
        <w:pStyle w:val="ListParagraph"/>
        <w:numPr>
          <w:ilvl w:val="1"/>
          <w:numId w:val="1"/>
        </w:numPr>
        <w:spacing w:line="360" w:lineRule="auto"/>
        <w:jc w:val="both"/>
      </w:pPr>
      <w:r>
        <w:rPr>
          <w:rtl/>
        </w:rPr>
        <w:t>מאסר למשך 5 חודשים, אולם הנאשם לא יישא בעונש זה אלא יעבור כל עבירה בה הורשע כאן (זולת נהיגה ללא ביטוח) משך 36 חודשים מיום שחרורו.</w:t>
      </w:r>
    </w:p>
    <w:p w14:paraId="242DD8EC" w14:textId="77777777" w:rsidR="00E243C5" w:rsidRDefault="00E243C5" w:rsidP="00E243C5">
      <w:pPr>
        <w:pStyle w:val="ListParagraph"/>
        <w:numPr>
          <w:ilvl w:val="1"/>
          <w:numId w:val="1"/>
        </w:numPr>
        <w:spacing w:line="360" w:lineRule="auto"/>
        <w:jc w:val="both"/>
      </w:pPr>
      <w:r>
        <w:rPr>
          <w:rtl/>
        </w:rPr>
        <w:t xml:space="preserve">אני פוסל את הנאשם מלהחזיק ברשיון נהיגה למשך 5 שנים מיום שחרורו מבית הסוהר, כאשר עונש זה כולל בחובו הפעלת פסילה על תנאי למשך 6 חודשים שהוטלה על הנאשם במסגרת </w:t>
      </w:r>
      <w:hyperlink r:id="rId122" w:history="1">
        <w:r w:rsidR="0018126D" w:rsidRPr="0018126D">
          <w:rPr>
            <w:rStyle w:val="Hyperlink"/>
            <w:rtl/>
          </w:rPr>
          <w:t>פל"א 6066-05-13</w:t>
        </w:r>
      </w:hyperlink>
      <w:r>
        <w:rPr>
          <w:rtl/>
        </w:rPr>
        <w:t xml:space="preserve"> </w:t>
      </w:r>
      <w:r w:rsidR="005905D8" w:rsidRPr="005905D8">
        <w:rPr>
          <w:sz w:val="22"/>
          <w:rtl/>
        </w:rPr>
        <w:t xml:space="preserve">[פורסם בנבו] </w:t>
      </w:r>
      <w:r>
        <w:rPr>
          <w:rtl/>
        </w:rPr>
        <w:t xml:space="preserve">מיום 2.3.17. </w:t>
      </w:r>
    </w:p>
    <w:p w14:paraId="0DE79F51" w14:textId="77777777" w:rsidR="00E243C5" w:rsidRDefault="00E243C5" w:rsidP="00E243C5">
      <w:pPr>
        <w:spacing w:line="360" w:lineRule="auto"/>
        <w:ind w:left="720"/>
        <w:jc w:val="both"/>
      </w:pPr>
    </w:p>
    <w:p w14:paraId="09D7A824" w14:textId="77777777" w:rsidR="00E243C5" w:rsidRDefault="00E243C5" w:rsidP="00E243C5">
      <w:pPr>
        <w:spacing w:line="360" w:lineRule="auto"/>
        <w:ind w:left="720"/>
        <w:jc w:val="both"/>
        <w:rPr>
          <w:rtl/>
        </w:rPr>
      </w:pPr>
      <w:r>
        <w:rPr>
          <w:rtl/>
        </w:rPr>
        <w:t xml:space="preserve">לא מצאתי להורות על חילוט הכספים שנתפסו ברכב הנאשם, ולא ראיתי, בנסיבות פרשה זו, להכריז עליו </w:t>
      </w:r>
      <w:r>
        <w:rPr>
          <w:rFonts w:hint="cs"/>
          <w:rtl/>
        </w:rPr>
        <w:t>כ</w:t>
      </w:r>
      <w:r>
        <w:rPr>
          <w:rtl/>
        </w:rPr>
        <w:t xml:space="preserve">על סוחר סמים, </w:t>
      </w:r>
      <w:r>
        <w:rPr>
          <w:rFonts w:hint="cs"/>
          <w:rtl/>
        </w:rPr>
        <w:t xml:space="preserve">לא רק משום שהטענה נטענה כמעט אגב אורחא, אפילו בלשון רפה, כך נדמה, על ידי התביעה, בשולי טיעוניה (ולא בשלב המתאים </w:t>
      </w:r>
      <w:r>
        <w:rPr>
          <w:rtl/>
        </w:rPr>
        <w:t>–</w:t>
      </w:r>
      <w:r>
        <w:rPr>
          <w:rFonts w:hint="cs"/>
          <w:rtl/>
        </w:rPr>
        <w:t xml:space="preserve"> הוא הכרעת הדין), אלא גם </w:t>
      </w:r>
      <w:r>
        <w:rPr>
          <w:rtl/>
        </w:rPr>
        <w:t>לגופו של ענין.</w:t>
      </w:r>
      <w:r>
        <w:rPr>
          <w:rtl/>
        </w:rPr>
        <w:tab/>
      </w:r>
      <w:r>
        <w:rPr>
          <w:rtl/>
        </w:rPr>
        <w:br/>
      </w:r>
      <w:r>
        <w:rPr>
          <w:rtl/>
        </w:rPr>
        <w:br/>
        <w:t xml:space="preserve">ודוק: כאשר אין המדובר בעבירה של סחר בסם, אלא בהחזקה גרידא, גם לשימוש שאינו עצמי כמובן, הרי שלא כל עבירה גוררת הכרזה על אדם כעל סוחר סמים, מניה וביה. רק מקום בו העובדות </w:t>
      </w:r>
      <w:r>
        <w:rPr>
          <w:rFonts w:hint="cs"/>
          <w:rtl/>
        </w:rPr>
        <w:t xml:space="preserve">מדברות בעד עצמן, בלשון שאינה משתמעת לשתי פנים, והן מספרות על </w:t>
      </w:r>
      <w:r>
        <w:rPr>
          <w:rtl/>
        </w:rPr>
        <w:t xml:space="preserve">החזקה לשם מסחר והפקת רווח, אזי עובר הנטל אל הנאשם (ראו את </w:t>
      </w:r>
      <w:hyperlink r:id="rId123" w:history="1">
        <w:r w:rsidR="0018126D" w:rsidRPr="0018126D">
          <w:rPr>
            <w:rStyle w:val="Hyperlink"/>
            <w:rtl/>
          </w:rPr>
          <w:t>דנ"פ 10402/07</w:t>
        </w:r>
      </w:hyperlink>
      <w:r>
        <w:rPr>
          <w:rtl/>
        </w:rPr>
        <w:t xml:space="preserve"> </w:t>
      </w:r>
      <w:r>
        <w:rPr>
          <w:b/>
          <w:bCs/>
          <w:rtl/>
        </w:rPr>
        <w:t>מטיס נ' מדינת ישראל</w:t>
      </w:r>
      <w:r>
        <w:rPr>
          <w:rtl/>
        </w:rPr>
        <w:t xml:space="preserve">, </w:t>
      </w:r>
      <w:r w:rsidR="005905D8" w:rsidRPr="005905D8">
        <w:rPr>
          <w:sz w:val="22"/>
          <w:rtl/>
        </w:rPr>
        <w:t xml:space="preserve">[פורסם בנבו] </w:t>
      </w:r>
      <w:r>
        <w:rPr>
          <w:rtl/>
        </w:rPr>
        <w:t xml:space="preserve">פורסם ביום 29.1.08). </w:t>
      </w:r>
    </w:p>
    <w:p w14:paraId="315A2C05" w14:textId="77777777" w:rsidR="00E243C5" w:rsidRDefault="00E243C5" w:rsidP="00E243C5">
      <w:pPr>
        <w:spacing w:line="360" w:lineRule="auto"/>
        <w:ind w:left="720"/>
        <w:jc w:val="both"/>
        <w:rPr>
          <w:rtl/>
        </w:rPr>
      </w:pPr>
    </w:p>
    <w:p w14:paraId="6B578578" w14:textId="77777777" w:rsidR="00E243C5" w:rsidRDefault="00E243C5" w:rsidP="00E243C5">
      <w:pPr>
        <w:spacing w:line="360" w:lineRule="auto"/>
        <w:ind w:left="720"/>
        <w:jc w:val="both"/>
        <w:rPr>
          <w:rtl/>
        </w:rPr>
      </w:pPr>
      <w:r>
        <w:rPr>
          <w:rFonts w:hint="cs"/>
          <w:rtl/>
        </w:rPr>
        <w:t xml:space="preserve">כך למשל, </w:t>
      </w:r>
      <w:r>
        <w:rPr>
          <w:rtl/>
        </w:rPr>
        <w:t xml:space="preserve">כאשר מדובר במעבדת סמים, למשל, או אפילו בקילו קנבוס, מחולק היטב לצד משקל אלקטרוני, אזי פשיטא שהנאשם צריך להפריך חזקה עובדתית מתבקשת; לא כך הם פני הדברים כאן. </w:t>
      </w:r>
    </w:p>
    <w:p w14:paraId="17A83BA4" w14:textId="77777777" w:rsidR="00E243C5" w:rsidRDefault="00E243C5" w:rsidP="00E243C5">
      <w:pPr>
        <w:spacing w:line="360" w:lineRule="auto"/>
        <w:ind w:left="720"/>
        <w:jc w:val="both"/>
        <w:rPr>
          <w:rtl/>
        </w:rPr>
      </w:pPr>
    </w:p>
    <w:p w14:paraId="2C04BD8C" w14:textId="77777777" w:rsidR="00E243C5" w:rsidRDefault="00E243C5" w:rsidP="00E243C5">
      <w:pPr>
        <w:spacing w:line="360" w:lineRule="auto"/>
        <w:ind w:left="720"/>
        <w:jc w:val="both"/>
        <w:rPr>
          <w:rtl/>
        </w:rPr>
      </w:pPr>
      <w:r w:rsidRPr="00811EDA">
        <w:rPr>
          <w:rtl/>
        </w:rPr>
        <w:t>במקרה דנא, כמות הסם שנתפסה, כ-108 גרם חשיש ו</w:t>
      </w:r>
      <w:r w:rsidRPr="00811EDA">
        <w:rPr>
          <w:rFonts w:hint="cs"/>
          <w:rtl/>
        </w:rPr>
        <w:t>עוד</w:t>
      </w:r>
      <w:r>
        <w:rPr>
          <w:rFonts w:hint="cs"/>
          <w:rtl/>
        </w:rPr>
        <w:t xml:space="preserve"> כ-</w:t>
      </w:r>
      <w:r w:rsidRPr="00811EDA">
        <w:rPr>
          <w:rtl/>
        </w:rPr>
        <w:t>241 גרם קנבוס (הגם שחולקו ל</w:t>
      </w:r>
      <w:r>
        <w:rPr>
          <w:rFonts w:hint="cs"/>
          <w:rtl/>
        </w:rPr>
        <w:t>שקיות</w:t>
      </w:r>
      <w:r w:rsidRPr="00811EDA">
        <w:rPr>
          <w:rtl/>
        </w:rPr>
        <w:t>)</w:t>
      </w:r>
      <w:r w:rsidRPr="00811EDA">
        <w:rPr>
          <w:rFonts w:hint="cs"/>
          <w:rtl/>
        </w:rPr>
        <w:t>,</w:t>
      </w:r>
      <w:r w:rsidRPr="00811EDA">
        <w:rPr>
          <w:rtl/>
        </w:rPr>
        <w:t xml:space="preserve"> יחד עם העובדה שהסם והכסף של הנאשם</w:t>
      </w:r>
      <w:r>
        <w:rPr>
          <w:rFonts w:hint="cs"/>
          <w:rtl/>
        </w:rPr>
        <w:t xml:space="preserve"> (4,310 ₪)</w:t>
      </w:r>
      <w:r w:rsidRPr="00811EDA">
        <w:rPr>
          <w:rtl/>
        </w:rPr>
        <w:t xml:space="preserve"> נתפסו ברכב שלא שייך לו </w:t>
      </w:r>
      <w:r>
        <w:rPr>
          <w:rtl/>
        </w:rPr>
        <w:t>–</w:t>
      </w:r>
      <w:r w:rsidRPr="00811EDA">
        <w:rPr>
          <w:rtl/>
        </w:rPr>
        <w:t xml:space="preserve"> </w:t>
      </w:r>
      <w:r>
        <w:rPr>
          <w:rFonts w:hint="cs"/>
          <w:rtl/>
        </w:rPr>
        <w:t xml:space="preserve">עדיין </w:t>
      </w:r>
      <w:r w:rsidRPr="00811EDA">
        <w:rPr>
          <w:rtl/>
        </w:rPr>
        <w:t>אינן מבססות חזקה עובדתית</w:t>
      </w:r>
      <w:r>
        <w:rPr>
          <w:rFonts w:hint="cs"/>
          <w:rtl/>
        </w:rPr>
        <w:t xml:space="preserve"> חד-משמעית </w:t>
      </w:r>
      <w:r w:rsidRPr="00811EDA">
        <w:rPr>
          <w:rtl/>
        </w:rPr>
        <w:t>לפיה הנאשם החזיק את הסמים לצורך הפקת רווח.</w:t>
      </w:r>
      <w:r>
        <w:rPr>
          <w:rtl/>
        </w:rPr>
        <w:t xml:space="preserve"> </w:t>
      </w:r>
    </w:p>
    <w:p w14:paraId="4CE87BD3" w14:textId="77777777" w:rsidR="00E243C5" w:rsidRDefault="00E243C5" w:rsidP="00E243C5">
      <w:pPr>
        <w:spacing w:line="360" w:lineRule="auto"/>
        <w:rPr>
          <w:rtl/>
        </w:rPr>
      </w:pPr>
      <w:r>
        <w:rPr>
          <w:rtl/>
        </w:rPr>
        <w:tab/>
      </w:r>
    </w:p>
    <w:p w14:paraId="0DE330F0" w14:textId="77777777" w:rsidR="00E243C5" w:rsidRDefault="00E243C5" w:rsidP="00E243C5">
      <w:pPr>
        <w:spacing w:line="360" w:lineRule="auto"/>
        <w:rPr>
          <w:rtl/>
        </w:rPr>
      </w:pPr>
      <w:r>
        <w:rPr>
          <w:rtl/>
        </w:rPr>
        <w:t>הסמים – יושמדו.</w:t>
      </w:r>
    </w:p>
    <w:p w14:paraId="5FD90E26" w14:textId="77777777" w:rsidR="00E243C5" w:rsidRDefault="00E243C5" w:rsidP="00E243C5">
      <w:pPr>
        <w:spacing w:line="360" w:lineRule="auto"/>
        <w:rPr>
          <w:rtl/>
        </w:rPr>
      </w:pPr>
      <w:r>
        <w:rPr>
          <w:rtl/>
        </w:rPr>
        <w:t xml:space="preserve">המוצגים – לשיקול דעת קצין חקירות. </w:t>
      </w:r>
    </w:p>
    <w:p w14:paraId="2500B307" w14:textId="77777777" w:rsidR="00E243C5" w:rsidRDefault="00E243C5" w:rsidP="00E243C5">
      <w:pPr>
        <w:spacing w:line="360" w:lineRule="auto"/>
        <w:rPr>
          <w:rtl/>
        </w:rPr>
      </w:pPr>
      <w:r>
        <w:rPr>
          <w:rtl/>
        </w:rPr>
        <w:t xml:space="preserve">הכספים – יוחזרו לנאשם. </w:t>
      </w:r>
    </w:p>
    <w:p w14:paraId="26E0EA9D" w14:textId="77777777" w:rsidR="00E243C5" w:rsidRDefault="00E243C5" w:rsidP="00E243C5">
      <w:pPr>
        <w:spacing w:line="360" w:lineRule="auto"/>
        <w:rPr>
          <w:rtl/>
        </w:rPr>
      </w:pPr>
    </w:p>
    <w:p w14:paraId="1D953F10" w14:textId="77777777" w:rsidR="00E243C5" w:rsidRPr="00811EDA" w:rsidRDefault="00E243C5" w:rsidP="00E243C5">
      <w:pPr>
        <w:spacing w:line="360" w:lineRule="auto"/>
        <w:rPr>
          <w:b/>
          <w:bCs/>
          <w:rtl/>
        </w:rPr>
      </w:pPr>
      <w:r w:rsidRPr="00811EDA">
        <w:rPr>
          <w:b/>
          <w:bCs/>
          <w:rtl/>
        </w:rPr>
        <w:t xml:space="preserve">זכות ערעור לבית המשפט המחוזי בתל אביב תוך 45 ימים. </w:t>
      </w:r>
    </w:p>
    <w:p w14:paraId="01A0FADE" w14:textId="77777777" w:rsidR="00E243C5" w:rsidRPr="00B05847" w:rsidRDefault="00E243C5" w:rsidP="00E243C5">
      <w:pPr>
        <w:spacing w:line="360" w:lineRule="auto"/>
        <w:rPr>
          <w:rtl/>
        </w:rPr>
      </w:pPr>
    </w:p>
    <w:p w14:paraId="17C4D704" w14:textId="77777777" w:rsidR="00E243C5" w:rsidRPr="00B05847" w:rsidRDefault="00E243C5" w:rsidP="00E243C5">
      <w:pPr>
        <w:rPr>
          <w:rtl/>
        </w:rPr>
      </w:pPr>
    </w:p>
    <w:p w14:paraId="7579690D" w14:textId="77777777" w:rsidR="00E243C5" w:rsidRPr="00B05847" w:rsidRDefault="00E243C5" w:rsidP="00E243C5">
      <w:pPr>
        <w:rPr>
          <w:rtl/>
        </w:rPr>
      </w:pPr>
    </w:p>
    <w:p w14:paraId="4DC010B2" w14:textId="77777777" w:rsidR="00E243C5" w:rsidRPr="005905D8" w:rsidRDefault="00004344" w:rsidP="00E243C5">
      <w:pPr>
        <w:spacing w:line="360" w:lineRule="auto"/>
        <w:jc w:val="both"/>
        <w:rPr>
          <w:rFonts w:ascii="Arial" w:hAnsi="Arial"/>
          <w:b/>
          <w:bCs/>
        </w:rPr>
      </w:pPr>
      <w:r w:rsidRPr="005905D8">
        <w:rPr>
          <w:rFonts w:ascii="Arial" w:hAnsi="Arial"/>
          <w:b/>
          <w:bCs/>
          <w:color w:val="FFFFFF"/>
          <w:sz w:val="2"/>
          <w:szCs w:val="2"/>
          <w:rtl/>
        </w:rPr>
        <w:t>5129371</w:t>
      </w:r>
      <w:r w:rsidR="00E243C5" w:rsidRPr="005905D8">
        <w:rPr>
          <w:rFonts w:ascii="Arial" w:hAnsi="Arial"/>
          <w:b/>
          <w:bCs/>
          <w:rtl/>
        </w:rPr>
        <w:t>ניתן היום,  כ"ד טבת תש"פ, 21 ינואר 2020, בהעדר הצדדים.</w:t>
      </w:r>
    </w:p>
    <w:p w14:paraId="5C4D4D5C" w14:textId="77777777" w:rsidR="00E243C5" w:rsidRPr="00004344" w:rsidRDefault="00004344" w:rsidP="00E243C5">
      <w:pPr>
        <w:rPr>
          <w:color w:val="FFFFFF"/>
          <w:sz w:val="2"/>
          <w:szCs w:val="2"/>
          <w:rtl/>
        </w:rPr>
      </w:pPr>
      <w:r w:rsidRPr="00004344">
        <w:rPr>
          <w:color w:val="FFFFFF"/>
          <w:sz w:val="2"/>
          <w:szCs w:val="2"/>
          <w:rtl/>
        </w:rPr>
        <w:t>54678313</w:t>
      </w:r>
    </w:p>
    <w:p w14:paraId="1C9DB451" w14:textId="77777777" w:rsidR="00E243C5" w:rsidRPr="00250B83" w:rsidRDefault="00E243C5" w:rsidP="00004344">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91B3E7F" w14:textId="77777777" w:rsidR="00E243C5" w:rsidRPr="00CA66C4" w:rsidRDefault="00CA66C4" w:rsidP="00E243C5">
      <w:pPr>
        <w:jc w:val="center"/>
        <w:rPr>
          <w:rFonts w:ascii="Arial" w:hAnsi="Arial"/>
          <w:color w:val="FFFFFF"/>
          <w:sz w:val="2"/>
          <w:szCs w:val="2"/>
          <w:rtl/>
        </w:rPr>
      </w:pPr>
      <w:r w:rsidRPr="00CA66C4">
        <w:rPr>
          <w:rFonts w:ascii="Arial" w:hAnsi="Arial"/>
          <w:color w:val="FFFFFF"/>
          <w:sz w:val="2"/>
          <w:szCs w:val="2"/>
          <w:rtl/>
        </w:rPr>
        <w:t>5129371</w:t>
      </w:r>
    </w:p>
    <w:p w14:paraId="55397B62" w14:textId="77777777" w:rsidR="00E243C5" w:rsidRPr="00CA66C4" w:rsidRDefault="00CA66C4" w:rsidP="00E243C5">
      <w:pPr>
        <w:rPr>
          <w:color w:val="FFFFFF"/>
          <w:sz w:val="2"/>
          <w:szCs w:val="2"/>
          <w:rtl/>
        </w:rPr>
      </w:pPr>
      <w:r w:rsidRPr="00CA66C4">
        <w:rPr>
          <w:color w:val="FFFFFF"/>
          <w:sz w:val="2"/>
          <w:szCs w:val="2"/>
          <w:rtl/>
        </w:rPr>
        <w:t>54678313</w:t>
      </w:r>
    </w:p>
    <w:p w14:paraId="193F3200" w14:textId="77777777" w:rsidR="00004344" w:rsidRPr="00004344" w:rsidRDefault="00004344" w:rsidP="00004344">
      <w:pPr>
        <w:keepNext/>
        <w:rPr>
          <w:rFonts w:ascii="David" w:hAnsi="David"/>
          <w:color w:val="000000"/>
          <w:sz w:val="22"/>
          <w:szCs w:val="22"/>
          <w:rtl/>
        </w:rPr>
      </w:pPr>
    </w:p>
    <w:p w14:paraId="286DE3D9" w14:textId="77777777" w:rsidR="00CA66C4" w:rsidRPr="00CA66C4" w:rsidRDefault="00CA66C4" w:rsidP="00CA66C4">
      <w:pPr>
        <w:keepNext/>
        <w:rPr>
          <w:rFonts w:ascii="David" w:hAnsi="David"/>
          <w:color w:val="000000"/>
          <w:sz w:val="22"/>
          <w:szCs w:val="22"/>
          <w:rtl/>
        </w:rPr>
      </w:pPr>
      <w:r w:rsidRPr="00CA66C4">
        <w:rPr>
          <w:rFonts w:ascii="David" w:hAnsi="David"/>
          <w:color w:val="000000"/>
          <w:sz w:val="22"/>
          <w:szCs w:val="22"/>
          <w:rtl/>
        </w:rPr>
        <w:t>שמאי בקר 54678313-/</w:t>
      </w:r>
    </w:p>
    <w:p w14:paraId="1ACAB801" w14:textId="77777777" w:rsidR="003226D2" w:rsidRDefault="00CA66C4" w:rsidP="00CA66C4">
      <w:pPr>
        <w:rPr>
          <w:rFonts w:hint="cs"/>
          <w:color w:val="000000"/>
          <w:rtl/>
        </w:rPr>
      </w:pPr>
      <w:r w:rsidRPr="00CA66C4">
        <w:rPr>
          <w:color w:val="000000"/>
          <w:rtl/>
        </w:rPr>
        <w:t>נוסח מסמך זה כפוף לשינויי ניסוח ועריכה</w:t>
      </w:r>
    </w:p>
    <w:p w14:paraId="6E01AC5E" w14:textId="77777777" w:rsidR="005905D8" w:rsidRDefault="005905D8" w:rsidP="00CA66C4">
      <w:pPr>
        <w:rPr>
          <w:rFonts w:hint="cs"/>
          <w:color w:val="000000"/>
          <w:rtl/>
        </w:rPr>
      </w:pPr>
    </w:p>
    <w:p w14:paraId="513E8038" w14:textId="77777777" w:rsidR="005905D8" w:rsidRDefault="005905D8" w:rsidP="005905D8">
      <w:pPr>
        <w:jc w:val="center"/>
        <w:rPr>
          <w:color w:val="0000FF"/>
          <w:sz w:val="26"/>
          <w:u w:val="single"/>
        </w:rPr>
      </w:pPr>
      <w:hyperlink r:id="rId124" w:history="1">
        <w:r>
          <w:rPr>
            <w:color w:val="0000FF"/>
            <w:sz w:val="26"/>
            <w:u w:val="single"/>
            <w:rtl/>
          </w:rPr>
          <w:t>בעניין עריכה ושינויים במסמכי פסיקה, חקיקה ועוד באתר נבו – הקש כאן</w:t>
        </w:r>
      </w:hyperlink>
    </w:p>
    <w:p w14:paraId="65C9B7BD" w14:textId="77777777" w:rsidR="005905D8" w:rsidRPr="005905D8" w:rsidRDefault="005905D8" w:rsidP="00CA66C4">
      <w:pPr>
        <w:rPr>
          <w:rFonts w:hint="cs"/>
        </w:rPr>
      </w:pPr>
    </w:p>
    <w:sectPr w:rsidR="005905D8" w:rsidRPr="005905D8" w:rsidSect="00CA66C4">
      <w:headerReference w:type="even" r:id="rId125"/>
      <w:headerReference w:type="default" r:id="rId126"/>
      <w:footerReference w:type="even" r:id="rId127"/>
      <w:footerReference w:type="default" r:id="rId128"/>
      <w:pgSz w:w="11907" w:h="16840" w:code="9"/>
      <w:pgMar w:top="1440"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C117C" w14:textId="77777777" w:rsidR="00526184" w:rsidRDefault="00526184">
      <w:r>
        <w:separator/>
      </w:r>
    </w:p>
  </w:endnote>
  <w:endnote w:type="continuationSeparator" w:id="0">
    <w:p w14:paraId="345357E4" w14:textId="77777777" w:rsidR="00526184" w:rsidRDefault="00526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FAC25" w14:textId="77777777" w:rsidR="00CA66C4" w:rsidRDefault="00CA66C4" w:rsidP="00CA66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DBBEF6" w14:textId="77777777" w:rsidR="007D081D" w:rsidRPr="00CA66C4" w:rsidRDefault="00CA66C4" w:rsidP="00CA66C4">
    <w:pPr>
      <w:pStyle w:val="a5"/>
      <w:pBdr>
        <w:top w:val="single" w:sz="4" w:space="1" w:color="auto"/>
        <w:between w:val="single" w:sz="4" w:space="0" w:color="auto"/>
      </w:pBdr>
      <w:spacing w:after="60"/>
      <w:jc w:val="center"/>
      <w:rPr>
        <w:rFonts w:ascii="FrankRuehl" w:hAnsi="FrankRuehl" w:cs="FrankRuehl"/>
        <w:color w:val="000000"/>
      </w:rPr>
    </w:pPr>
    <w:r w:rsidRPr="00CA66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9247C" w14:textId="77777777" w:rsidR="00CA66C4" w:rsidRDefault="00CA66C4" w:rsidP="00CA66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4969">
      <w:rPr>
        <w:rFonts w:ascii="FrankRuehl" w:hAnsi="FrankRuehl" w:cs="FrankRuehl"/>
        <w:noProof/>
        <w:rtl/>
      </w:rPr>
      <w:t>1</w:t>
    </w:r>
    <w:r>
      <w:rPr>
        <w:rFonts w:ascii="FrankRuehl" w:hAnsi="FrankRuehl" w:cs="FrankRuehl"/>
        <w:rtl/>
      </w:rPr>
      <w:fldChar w:fldCharType="end"/>
    </w:r>
  </w:p>
  <w:p w14:paraId="31496524" w14:textId="77777777" w:rsidR="007D081D" w:rsidRPr="00CA66C4" w:rsidRDefault="00CA66C4" w:rsidP="00CA66C4">
    <w:pPr>
      <w:pStyle w:val="a5"/>
      <w:pBdr>
        <w:top w:val="single" w:sz="4" w:space="1" w:color="auto"/>
        <w:between w:val="single" w:sz="4" w:space="0" w:color="auto"/>
      </w:pBdr>
      <w:spacing w:after="60"/>
      <w:jc w:val="center"/>
      <w:rPr>
        <w:rFonts w:ascii="FrankRuehl" w:hAnsi="FrankRuehl" w:cs="FrankRuehl"/>
        <w:color w:val="000000"/>
      </w:rPr>
    </w:pPr>
    <w:r w:rsidRPr="00CA66C4">
      <w:rPr>
        <w:rFonts w:ascii="FrankRuehl" w:hAnsi="FrankRuehl" w:cs="FrankRuehl"/>
        <w:color w:val="000000"/>
      </w:rPr>
      <w:pict w14:anchorId="229EC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D002D" w14:textId="77777777" w:rsidR="00526184" w:rsidRDefault="00526184">
      <w:r>
        <w:separator/>
      </w:r>
    </w:p>
  </w:footnote>
  <w:footnote w:type="continuationSeparator" w:id="0">
    <w:p w14:paraId="70E5227C" w14:textId="77777777" w:rsidR="00526184" w:rsidRDefault="00526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C31A1" w14:textId="77777777" w:rsidR="00004344" w:rsidRPr="00CA66C4" w:rsidRDefault="00CA66C4" w:rsidP="00CA66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11592-05-19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2F4AB" w14:textId="77777777" w:rsidR="007D081D" w:rsidRPr="00CA66C4" w:rsidRDefault="00CA66C4" w:rsidP="00CA66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11592-05-19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E4FDC"/>
    <w:multiLevelType w:val="hybridMultilevel"/>
    <w:tmpl w:val="D7A2EA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9627211"/>
    <w:multiLevelType w:val="hybridMultilevel"/>
    <w:tmpl w:val="7F0088F4"/>
    <w:lvl w:ilvl="0" w:tplc="10BC5E28">
      <w:start w:val="1"/>
      <w:numFmt w:val="decimal"/>
      <w:lvlText w:val="%1."/>
      <w:lvlJc w:val="left"/>
      <w:pPr>
        <w:ind w:left="360" w:hanging="360"/>
      </w:pPr>
    </w:lvl>
    <w:lvl w:ilvl="1" w:tplc="04090013">
      <w:start w:val="1"/>
      <w:numFmt w:val="hebrew1"/>
      <w:lvlText w:val="%2."/>
      <w:lvlJc w:val="center"/>
      <w:pPr>
        <w:ind w:left="1080" w:hanging="360"/>
      </w:pPr>
    </w:lvl>
    <w:lvl w:ilvl="2" w:tplc="71B6E874">
      <w:start w:val="1"/>
      <w:numFmt w:val="lowerRoman"/>
      <w:lvlText w:val="%3."/>
      <w:lvlJc w:val="right"/>
      <w:pPr>
        <w:ind w:left="1800" w:hanging="180"/>
      </w:pPr>
    </w:lvl>
    <w:lvl w:ilvl="3" w:tplc="4FFE304E">
      <w:start w:val="1"/>
      <w:numFmt w:val="decimal"/>
      <w:lvlText w:val="%4."/>
      <w:lvlJc w:val="left"/>
      <w:pPr>
        <w:ind w:left="2520" w:hanging="360"/>
      </w:pPr>
    </w:lvl>
    <w:lvl w:ilvl="4" w:tplc="98DA4AD6">
      <w:start w:val="1"/>
      <w:numFmt w:val="lowerLetter"/>
      <w:lvlText w:val="%5."/>
      <w:lvlJc w:val="left"/>
      <w:pPr>
        <w:ind w:left="3240" w:hanging="360"/>
      </w:pPr>
    </w:lvl>
    <w:lvl w:ilvl="5" w:tplc="4B6276F0">
      <w:start w:val="1"/>
      <w:numFmt w:val="lowerRoman"/>
      <w:lvlText w:val="%6."/>
      <w:lvlJc w:val="right"/>
      <w:pPr>
        <w:ind w:left="3960" w:hanging="180"/>
      </w:pPr>
    </w:lvl>
    <w:lvl w:ilvl="6" w:tplc="79C27B08">
      <w:start w:val="1"/>
      <w:numFmt w:val="decimal"/>
      <w:lvlText w:val="%7."/>
      <w:lvlJc w:val="left"/>
      <w:pPr>
        <w:ind w:left="4680" w:hanging="360"/>
      </w:pPr>
    </w:lvl>
    <w:lvl w:ilvl="7" w:tplc="53F8C73C">
      <w:start w:val="1"/>
      <w:numFmt w:val="lowerLetter"/>
      <w:lvlText w:val="%8."/>
      <w:lvlJc w:val="left"/>
      <w:pPr>
        <w:ind w:left="5400" w:hanging="360"/>
      </w:pPr>
    </w:lvl>
    <w:lvl w:ilvl="8" w:tplc="CE284B8E">
      <w:start w:val="1"/>
      <w:numFmt w:val="lowerRoman"/>
      <w:lvlText w:val="%9."/>
      <w:lvlJc w:val="right"/>
      <w:pPr>
        <w:ind w:left="6120" w:hanging="180"/>
      </w:pPr>
    </w:lvl>
  </w:abstractNum>
  <w:num w:numId="1" w16cid:durableId="2061050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27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43C5"/>
    <w:rsid w:val="00004344"/>
    <w:rsid w:val="001623E3"/>
    <w:rsid w:val="0018126D"/>
    <w:rsid w:val="003226D2"/>
    <w:rsid w:val="00325581"/>
    <w:rsid w:val="00373A35"/>
    <w:rsid w:val="00502C0B"/>
    <w:rsid w:val="00526184"/>
    <w:rsid w:val="005905D8"/>
    <w:rsid w:val="00634969"/>
    <w:rsid w:val="007D081D"/>
    <w:rsid w:val="007F2A00"/>
    <w:rsid w:val="009B1303"/>
    <w:rsid w:val="009C497C"/>
    <w:rsid w:val="00B963D0"/>
    <w:rsid w:val="00CA66C4"/>
    <w:rsid w:val="00CB63BD"/>
    <w:rsid w:val="00D224A6"/>
    <w:rsid w:val="00E243C5"/>
    <w:rsid w:val="00FE43F6"/>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openxmlformats.org/markup-compatibility/2006"/>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3D134D"/>
  <w15:chartTrackingRefBased/>
  <w15:docId w15:val="{9BDCD3F4-C80F-422B-9B68-D0AB0300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43C5"/>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243C5"/>
    <w:pPr>
      <w:tabs>
        <w:tab w:val="center" w:pos="4153"/>
        <w:tab w:val="right" w:pos="8306"/>
      </w:tabs>
    </w:pPr>
  </w:style>
  <w:style w:type="character" w:customStyle="1" w:styleId="a4">
    <w:name w:val="כותרת עליונה תו"/>
    <w:link w:val="a3"/>
    <w:rsid w:val="00E243C5"/>
    <w:rPr>
      <w:rFonts w:ascii="Times New Roman" w:eastAsia="Times New Roman" w:hAnsi="Times New Roman" w:cs="David"/>
      <w:sz w:val="24"/>
      <w:szCs w:val="24"/>
    </w:rPr>
  </w:style>
  <w:style w:type="paragraph" w:styleId="a5">
    <w:name w:val="footer"/>
    <w:basedOn w:val="a"/>
    <w:link w:val="a6"/>
    <w:rsid w:val="00E243C5"/>
    <w:pPr>
      <w:tabs>
        <w:tab w:val="center" w:pos="4153"/>
        <w:tab w:val="right" w:pos="8306"/>
      </w:tabs>
    </w:pPr>
  </w:style>
  <w:style w:type="character" w:customStyle="1" w:styleId="a6">
    <w:name w:val="כותרת תחתונה תו"/>
    <w:link w:val="a5"/>
    <w:rsid w:val="00E243C5"/>
    <w:rPr>
      <w:rFonts w:ascii="Times New Roman" w:eastAsia="Times New Roman" w:hAnsi="Times New Roman" w:cs="David"/>
      <w:sz w:val="24"/>
      <w:szCs w:val="24"/>
    </w:rPr>
  </w:style>
  <w:style w:type="table" w:styleId="a7">
    <w:name w:val="Table Grid"/>
    <w:basedOn w:val="a1"/>
    <w:rsid w:val="00E243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243C5"/>
  </w:style>
  <w:style w:type="character" w:styleId="Hyperlink">
    <w:name w:val="Hyperlink"/>
    <w:rsid w:val="00E243C5"/>
    <w:rPr>
      <w:color w:val="0000FF"/>
      <w:u w:val="single"/>
    </w:rPr>
  </w:style>
  <w:style w:type="paragraph" w:customStyle="1" w:styleId="ListParagraph">
    <w:name w:val="List Paragraph"/>
    <w:basedOn w:val="a"/>
    <w:qFormat/>
    <w:rsid w:val="00E243C5"/>
    <w:pPr>
      <w:ind w:left="720"/>
      <w:contextualSpacing/>
    </w:pPr>
  </w:style>
  <w:style w:type="character" w:styleId="FollowedHyperlink">
    <w:name w:val="FollowedHyperlink"/>
    <w:basedOn w:val="a0"/>
    <w:rsid w:val="005905D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0579729" TargetMode="External"/><Relationship Id="rId21" Type="http://schemas.openxmlformats.org/officeDocument/2006/relationships/hyperlink" Target="http://www.nevo.co.il/law/70301/e1CbS" TargetMode="External"/><Relationship Id="rId42" Type="http://schemas.openxmlformats.org/officeDocument/2006/relationships/hyperlink" Target="http://www.nevo.co.il/law/74501" TargetMode="External"/><Relationship Id="rId47" Type="http://schemas.openxmlformats.org/officeDocument/2006/relationships/hyperlink" Target="http://www.nevo.co.il/law/70301/192" TargetMode="External"/><Relationship Id="rId63" Type="http://schemas.openxmlformats.org/officeDocument/2006/relationships/hyperlink" Target="http://www.nevo.co.il/case/6065620" TargetMode="External"/><Relationship Id="rId68" Type="http://schemas.openxmlformats.org/officeDocument/2006/relationships/hyperlink" Target="http://www.nevo.co.il/case/21557468" TargetMode="External"/><Relationship Id="rId84" Type="http://schemas.openxmlformats.org/officeDocument/2006/relationships/hyperlink" Target="http://www.nevo.co.il/law/70301/40i.a.9" TargetMode="External"/><Relationship Id="rId89" Type="http://schemas.openxmlformats.org/officeDocument/2006/relationships/hyperlink" Target="http://www.nevo.co.il/law/70301/34i" TargetMode="External"/><Relationship Id="rId112" Type="http://schemas.openxmlformats.org/officeDocument/2006/relationships/hyperlink" Target="http://www.nevo.co.il/law/70301" TargetMode="External"/><Relationship Id="rId16" Type="http://schemas.openxmlformats.org/officeDocument/2006/relationships/hyperlink" Target="http://www.nevo.co.il/law/70301/192" TargetMode="External"/><Relationship Id="rId107" Type="http://schemas.openxmlformats.org/officeDocument/2006/relationships/hyperlink" Target="http://www.nevo.co.il/law/70301/40i.a.9" TargetMode="External"/><Relationship Id="rId11" Type="http://schemas.openxmlformats.org/officeDocument/2006/relationships/hyperlink" Target="http://www.nevo.co.il/law/70301/34i.b" TargetMode="External"/><Relationship Id="rId32" Type="http://schemas.openxmlformats.org/officeDocument/2006/relationships/hyperlink" Target="http://www.nevo.co.il/law/70301/382.b" TargetMode="External"/><Relationship Id="rId37" Type="http://schemas.openxmlformats.org/officeDocument/2006/relationships/hyperlink" Target="http://www.nevo.co.il/law/70301/338.a.1" TargetMode="External"/><Relationship Id="rId53" Type="http://schemas.openxmlformats.org/officeDocument/2006/relationships/hyperlink" Target="http://www.nevo.co.il/case/5699635" TargetMode="External"/><Relationship Id="rId58" Type="http://schemas.openxmlformats.org/officeDocument/2006/relationships/hyperlink" Target="http://www.nevo.co.il/law/5227/67" TargetMode="External"/><Relationship Id="rId74" Type="http://schemas.openxmlformats.org/officeDocument/2006/relationships/hyperlink" Target="http://www.nevo.co.il/case/18131382" TargetMode="External"/><Relationship Id="rId79" Type="http://schemas.openxmlformats.org/officeDocument/2006/relationships/hyperlink" Target="http://www.nevo.co.il/case/18090902" TargetMode="External"/><Relationship Id="rId102" Type="http://schemas.openxmlformats.org/officeDocument/2006/relationships/hyperlink" Target="http://www.nevo.co.il/law/70301/34i.a" TargetMode="External"/><Relationship Id="rId123" Type="http://schemas.openxmlformats.org/officeDocument/2006/relationships/hyperlink" Target="http://www.nevo.co.il/case/5681790" TargetMode="External"/><Relationship Id="rId128"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law/5227/67" TargetMode="External"/><Relationship Id="rId43" Type="http://schemas.openxmlformats.org/officeDocument/2006/relationships/hyperlink" Target="http://www.nevo.co.il/case/5590115" TargetMode="External"/><Relationship Id="rId48" Type="http://schemas.openxmlformats.org/officeDocument/2006/relationships/hyperlink" Target="http://www.nevo.co.il/case/5726579" TargetMode="External"/><Relationship Id="rId64" Type="http://schemas.openxmlformats.org/officeDocument/2006/relationships/hyperlink" Target="http://www.nevo.co.il/case/6161120" TargetMode="External"/><Relationship Id="rId69" Type="http://schemas.openxmlformats.org/officeDocument/2006/relationships/hyperlink" Target="http://www.nevo.co.il/case/20362496" TargetMode="External"/><Relationship Id="rId113" Type="http://schemas.openxmlformats.org/officeDocument/2006/relationships/hyperlink" Target="http://www.nevo.co.il/law/70301/34ka" TargetMode="External"/><Relationship Id="rId118" Type="http://schemas.openxmlformats.org/officeDocument/2006/relationships/hyperlink" Target="http://www.nevo.co.il/case/22211067" TargetMode="External"/><Relationship Id="rId80" Type="http://schemas.openxmlformats.org/officeDocument/2006/relationships/hyperlink" Target="http://www.nevo.co.il/case/3505224"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34i.c" TargetMode="External"/><Relationship Id="rId17" Type="http://schemas.openxmlformats.org/officeDocument/2006/relationships/hyperlink" Target="http://www.nevo.co.il/law/70301/338.a.1" TargetMode="External"/><Relationship Id="rId33" Type="http://schemas.openxmlformats.org/officeDocument/2006/relationships/hyperlink" Target="http://www.nevo.co.il/law/70301/413e" TargetMode="External"/><Relationship Id="rId38" Type="http://schemas.openxmlformats.org/officeDocument/2006/relationships/hyperlink" Target="http://www.nevo.co.il/law/5227/62.3" TargetMode="External"/><Relationship Id="rId59" Type="http://schemas.openxmlformats.org/officeDocument/2006/relationships/hyperlink" Target="http://www.nevo.co.il/law/5227" TargetMode="External"/><Relationship Id="rId103" Type="http://schemas.openxmlformats.org/officeDocument/2006/relationships/hyperlink" Target="http://www.nevo.co.il/law/70301/34i.c" TargetMode="External"/><Relationship Id="rId108" Type="http://schemas.openxmlformats.org/officeDocument/2006/relationships/hyperlink" Target="http://www.nevo.co.il/law/70301/34i.a" TargetMode="External"/><Relationship Id="rId124" Type="http://schemas.openxmlformats.org/officeDocument/2006/relationships/hyperlink" Target="http://www.nevo.co.il/advertisements/nevo-100.doc" TargetMode="External"/><Relationship Id="rId129" Type="http://schemas.openxmlformats.org/officeDocument/2006/relationships/fontTable" Target="fontTable.xml"/><Relationship Id="rId54" Type="http://schemas.openxmlformats.org/officeDocument/2006/relationships/hyperlink" Target="http://www.nevo.co.il/case/6093160" TargetMode="External"/><Relationship Id="rId70" Type="http://schemas.openxmlformats.org/officeDocument/2006/relationships/hyperlink" Target="http://www.nevo.co.il/case/23512029" TargetMode="External"/><Relationship Id="rId75" Type="http://schemas.openxmlformats.org/officeDocument/2006/relationships/hyperlink" Target="http://www.nevo.co.il/case/20865130" TargetMode="External"/><Relationship Id="rId91" Type="http://schemas.openxmlformats.org/officeDocument/2006/relationships/hyperlink" Target="http://www.nevo.co.il/law/70301/34a.a" TargetMode="External"/><Relationship Id="rId96" Type="http://schemas.openxmlformats.org/officeDocument/2006/relationships/hyperlink" Target="http://www.nevo.co.il/law/70301/40i.a.9"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4216/7.a" TargetMode="External"/><Relationship Id="rId28" Type="http://schemas.openxmlformats.org/officeDocument/2006/relationships/hyperlink" Target="http://www.nevo.co.il/law/74501" TargetMode="External"/><Relationship Id="rId49" Type="http://schemas.openxmlformats.org/officeDocument/2006/relationships/hyperlink" Target="http://www.nevo.co.il/case/17932979" TargetMode="External"/><Relationship Id="rId114" Type="http://schemas.openxmlformats.org/officeDocument/2006/relationships/hyperlink" Target="http://www.nevo.co.il/case/10502090" TargetMode="External"/><Relationship Id="rId119" Type="http://schemas.openxmlformats.org/officeDocument/2006/relationships/hyperlink" Target="http://www.nevo.co.il/law/70301/40i.6" TargetMode="External"/><Relationship Id="rId44" Type="http://schemas.openxmlformats.org/officeDocument/2006/relationships/hyperlink" Target="http://www.nevo.co.il/case/13093721" TargetMode="External"/><Relationship Id="rId60" Type="http://schemas.openxmlformats.org/officeDocument/2006/relationships/hyperlink" Target="http://www.nevo.co.il/case/5583872" TargetMode="External"/><Relationship Id="rId65" Type="http://schemas.openxmlformats.org/officeDocument/2006/relationships/hyperlink" Target="http://www.nevo.co.il/case/5594818" TargetMode="External"/><Relationship Id="rId81" Type="http://schemas.openxmlformats.org/officeDocument/2006/relationships/hyperlink" Target="http://www.nevo.co.il/case/22516536" TargetMode="External"/><Relationship Id="rId86" Type="http://schemas.openxmlformats.org/officeDocument/2006/relationships/hyperlink" Target="http://www.nevo.co.il/case/10502090" TargetMode="External"/><Relationship Id="rId130" Type="http://schemas.openxmlformats.org/officeDocument/2006/relationships/theme" Target="theme/theme1.xml"/><Relationship Id="rId13" Type="http://schemas.openxmlformats.org/officeDocument/2006/relationships/hyperlink" Target="http://www.nevo.co.il/law/70301/40i.6" TargetMode="External"/><Relationship Id="rId18" Type="http://schemas.openxmlformats.org/officeDocument/2006/relationships/hyperlink" Target="http://www.nevo.co.il/law/70301/34ka" TargetMode="External"/><Relationship Id="rId39" Type="http://schemas.openxmlformats.org/officeDocument/2006/relationships/hyperlink" Target="http://www.nevo.co.il/law/5227" TargetMode="External"/><Relationship Id="rId109" Type="http://schemas.openxmlformats.org/officeDocument/2006/relationships/hyperlink" Target="http://www.nevo.co.il/law/70301/34i.c" TargetMode="External"/><Relationship Id="rId34" Type="http://schemas.openxmlformats.org/officeDocument/2006/relationships/hyperlink" Target="http://www.nevo.co.il/law/4216/7.a" TargetMode="External"/><Relationship Id="rId50" Type="http://schemas.openxmlformats.org/officeDocument/2006/relationships/hyperlink" Target="http://www.nevo.co.il/case/5738608" TargetMode="External"/><Relationship Id="rId55" Type="http://schemas.openxmlformats.org/officeDocument/2006/relationships/hyperlink" Target="http://www.nevo.co.il/case/6152063" TargetMode="External"/><Relationship Id="rId76" Type="http://schemas.openxmlformats.org/officeDocument/2006/relationships/hyperlink" Target="http://www.nevo.co.il/case/22284275" TargetMode="External"/><Relationship Id="rId97" Type="http://schemas.openxmlformats.org/officeDocument/2006/relationships/hyperlink" Target="http://www.nevo.co.il/law/70301" TargetMode="External"/><Relationship Id="rId104" Type="http://schemas.openxmlformats.org/officeDocument/2006/relationships/hyperlink" Target="http://www.nevo.co.il/law/70301/34i.a" TargetMode="External"/><Relationship Id="rId120" Type="http://schemas.openxmlformats.org/officeDocument/2006/relationships/hyperlink" Target="http://www.nevo.co.il/law/70301/40i.9" TargetMode="External"/><Relationship Id="rId125"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case/23388363" TargetMode="External"/><Relationship Id="rId92" Type="http://schemas.openxmlformats.org/officeDocument/2006/relationships/hyperlink" Target="http://www.nevo.co.il/law/70301/34i.b" TargetMode="External"/><Relationship Id="rId2" Type="http://schemas.openxmlformats.org/officeDocument/2006/relationships/styles" Target="styles.xml"/><Relationship Id="rId29" Type="http://schemas.openxmlformats.org/officeDocument/2006/relationships/hyperlink" Target="http://www.nevo.co.il/law/74501/2a" TargetMode="External"/><Relationship Id="rId24" Type="http://schemas.openxmlformats.org/officeDocument/2006/relationships/hyperlink" Target="http://www.nevo.co.il/law/4216/7.c" TargetMode="External"/><Relationship Id="rId40" Type="http://schemas.openxmlformats.org/officeDocument/2006/relationships/hyperlink" Target="http://www.nevo.co.il/law/5227/67" TargetMode="External"/><Relationship Id="rId45" Type="http://schemas.openxmlformats.org/officeDocument/2006/relationships/hyperlink" Target="http://www.nevo.co.il/case/5808394" TargetMode="External"/><Relationship Id="rId66" Type="http://schemas.openxmlformats.org/officeDocument/2006/relationships/hyperlink" Target="http://www.nevo.co.il/case/7961945" TargetMode="External"/><Relationship Id="rId87" Type="http://schemas.openxmlformats.org/officeDocument/2006/relationships/hyperlink" Target="http://www.nevo.co.il/law/70301/34i" TargetMode="External"/><Relationship Id="rId110" Type="http://schemas.openxmlformats.org/officeDocument/2006/relationships/hyperlink" Target="http://www.nevo.co.il/law/70301/40i.a.9" TargetMode="External"/><Relationship Id="rId115" Type="http://schemas.openxmlformats.org/officeDocument/2006/relationships/hyperlink" Target="http://www.nevo.co.il/case/6249109" TargetMode="External"/><Relationship Id="rId61" Type="http://schemas.openxmlformats.org/officeDocument/2006/relationships/hyperlink" Target="http://www.nevo.co.il/case/6013249" TargetMode="External"/><Relationship Id="rId82" Type="http://schemas.openxmlformats.org/officeDocument/2006/relationships/hyperlink" Target="http://www.nevo.co.il/case/18653966" TargetMode="External"/><Relationship Id="rId19" Type="http://schemas.openxmlformats.org/officeDocument/2006/relationships/hyperlink" Target="http://www.nevo.co.il/law/70301/382.b" TargetMode="External"/><Relationship Id="rId14" Type="http://schemas.openxmlformats.org/officeDocument/2006/relationships/hyperlink" Target="http://www.nevo.co.il/law/70301/40i.9" TargetMode="External"/><Relationship Id="rId30" Type="http://schemas.openxmlformats.org/officeDocument/2006/relationships/hyperlink" Target="http://www.nevo.co.il/law/70301/192" TargetMode="External"/><Relationship Id="rId35" Type="http://schemas.openxmlformats.org/officeDocument/2006/relationships/hyperlink" Target="http://www.nevo.co.il/law/4216/7.c" TargetMode="External"/><Relationship Id="rId56" Type="http://schemas.openxmlformats.org/officeDocument/2006/relationships/hyperlink" Target="http://www.nevo.co.il/case/5921678" TargetMode="External"/><Relationship Id="rId77" Type="http://schemas.openxmlformats.org/officeDocument/2006/relationships/hyperlink" Target="http://www.nevo.co.il/case/6030418" TargetMode="External"/><Relationship Id="rId100" Type="http://schemas.openxmlformats.org/officeDocument/2006/relationships/hyperlink" Target="http://www.nevo.co.il/law/70301/34i" TargetMode="External"/><Relationship Id="rId105" Type="http://schemas.openxmlformats.org/officeDocument/2006/relationships/hyperlink" Target="http://www.nevo.co.il/law/70301/34i.b" TargetMode="External"/><Relationship Id="rId126" Type="http://schemas.openxmlformats.org/officeDocument/2006/relationships/header" Target="header2.xml"/><Relationship Id="rId8" Type="http://schemas.openxmlformats.org/officeDocument/2006/relationships/hyperlink" Target="http://www.nevo.co.il/law/70301/34a.a" TargetMode="External"/><Relationship Id="rId51" Type="http://schemas.openxmlformats.org/officeDocument/2006/relationships/hyperlink" Target="http://www.nevo.co.il/law/5227" TargetMode="External"/><Relationship Id="rId72" Type="http://schemas.openxmlformats.org/officeDocument/2006/relationships/hyperlink" Target="http://www.nevo.co.il/case/7715118" TargetMode="External"/><Relationship Id="rId93" Type="http://schemas.openxmlformats.org/officeDocument/2006/relationships/hyperlink" Target="http://www.nevo.co.il/law/70301/34i.c" TargetMode="External"/><Relationship Id="rId98" Type="http://schemas.openxmlformats.org/officeDocument/2006/relationships/hyperlink" Target="http://www.nevo.co.il/law/70301/e1CbS" TargetMode="External"/><Relationship Id="rId121" Type="http://schemas.openxmlformats.org/officeDocument/2006/relationships/hyperlink" Target="http://www.nevo.co.il/case/21680910" TargetMode="External"/><Relationship Id="rId3" Type="http://schemas.openxmlformats.org/officeDocument/2006/relationships/settings" Target="settings.xml"/><Relationship Id="rId25" Type="http://schemas.openxmlformats.org/officeDocument/2006/relationships/hyperlink" Target="http://www.nevo.co.il/law/5227" TargetMode="External"/><Relationship Id="rId46" Type="http://schemas.openxmlformats.org/officeDocument/2006/relationships/hyperlink" Target="http://www.nevo.co.il/case/17944047" TargetMode="External"/><Relationship Id="rId67" Type="http://schemas.openxmlformats.org/officeDocument/2006/relationships/hyperlink" Target="http://www.nevo.co.il/case/20149284" TargetMode="External"/><Relationship Id="rId116" Type="http://schemas.openxmlformats.org/officeDocument/2006/relationships/hyperlink" Target="http://www.nevo.co.il/case/25388948" TargetMode="External"/><Relationship Id="rId20" Type="http://schemas.openxmlformats.org/officeDocument/2006/relationships/hyperlink" Target="http://www.nevo.co.il/law/70301/413e" TargetMode="External"/><Relationship Id="rId41" Type="http://schemas.openxmlformats.org/officeDocument/2006/relationships/hyperlink" Target="http://www.nevo.co.il/law/74501/2a" TargetMode="External"/><Relationship Id="rId62" Type="http://schemas.openxmlformats.org/officeDocument/2006/relationships/hyperlink" Target="http://www.nevo.co.il/case/6004557" TargetMode="External"/><Relationship Id="rId83" Type="http://schemas.openxmlformats.org/officeDocument/2006/relationships/hyperlink" Target="http://www.nevo.co.il/case/18653966"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34i" TargetMode="External"/><Relationship Id="rId15" Type="http://schemas.openxmlformats.org/officeDocument/2006/relationships/hyperlink" Target="http://www.nevo.co.il/law/70301/40i.a.9" TargetMode="External"/><Relationship Id="rId36" Type="http://schemas.openxmlformats.org/officeDocument/2006/relationships/hyperlink" Target="http://www.nevo.co.il/law/4216" TargetMode="External"/><Relationship Id="rId57" Type="http://schemas.openxmlformats.org/officeDocument/2006/relationships/hyperlink" Target="http://www.nevo.co.il/case/6106110" TargetMode="External"/><Relationship Id="rId106" Type="http://schemas.openxmlformats.org/officeDocument/2006/relationships/hyperlink" Target="http://www.nevo.co.il/law/70301/34i.a" TargetMode="External"/><Relationship Id="rId127" Type="http://schemas.openxmlformats.org/officeDocument/2006/relationships/footer" Target="footer1.xml"/><Relationship Id="rId10" Type="http://schemas.openxmlformats.org/officeDocument/2006/relationships/hyperlink" Target="http://www.nevo.co.il/law/70301/34i.a" TargetMode="External"/><Relationship Id="rId31" Type="http://schemas.openxmlformats.org/officeDocument/2006/relationships/hyperlink" Target="http://www.nevo.co.il/law/70301" TargetMode="External"/><Relationship Id="rId52" Type="http://schemas.openxmlformats.org/officeDocument/2006/relationships/hyperlink" Target="http://www.nevo.co.il/case/6049859" TargetMode="External"/><Relationship Id="rId73" Type="http://schemas.openxmlformats.org/officeDocument/2006/relationships/hyperlink" Target="http://www.nevo.co.il/case/5610728" TargetMode="External"/><Relationship Id="rId78" Type="http://schemas.openxmlformats.org/officeDocument/2006/relationships/hyperlink" Target="http://www.nevo.co.il/case/5613228" TargetMode="External"/><Relationship Id="rId94" Type="http://schemas.openxmlformats.org/officeDocument/2006/relationships/hyperlink" Target="http://www.nevo.co.il/law/70301/34i.a" TargetMode="External"/><Relationship Id="rId99" Type="http://schemas.openxmlformats.org/officeDocument/2006/relationships/hyperlink" Target="http://www.nevo.co.il/case/16987346" TargetMode="External"/><Relationship Id="rId101" Type="http://schemas.openxmlformats.org/officeDocument/2006/relationships/hyperlink" Target="http://www.nevo.co.il/law/70301" TargetMode="External"/><Relationship Id="rId122" Type="http://schemas.openxmlformats.org/officeDocument/2006/relationships/hyperlink" Target="http://www.nevo.co.il/case/7011872" TargetMode="External"/><Relationship Id="rId4" Type="http://schemas.openxmlformats.org/officeDocument/2006/relationships/webSettings" Target="webSettings.xml"/><Relationship Id="rId9" Type="http://schemas.openxmlformats.org/officeDocument/2006/relationships/hyperlink" Target="http://www.nevo.co.il/law/70301/34i" TargetMode="External"/><Relationship Id="rId26" Type="http://schemas.openxmlformats.org/officeDocument/2006/relationships/hyperlink" Target="http://www.nevo.co.il/law/5227/62.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7614</Words>
  <Characters>38072</Characters>
  <Application>Microsoft Office Word</Application>
  <DocSecurity>0</DocSecurity>
  <Lines>317</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45595</CharactersWithSpaces>
  <SharedDoc>false</SharedDoc>
  <HLinks>
    <vt:vector size="708" baseType="variant">
      <vt:variant>
        <vt:i4>393283</vt:i4>
      </vt:variant>
      <vt:variant>
        <vt:i4>351</vt:i4>
      </vt:variant>
      <vt:variant>
        <vt:i4>0</vt:i4>
      </vt:variant>
      <vt:variant>
        <vt:i4>5</vt:i4>
      </vt:variant>
      <vt:variant>
        <vt:lpwstr>http://www.nevo.co.il/advertisements/nevo-100.doc</vt:lpwstr>
      </vt:variant>
      <vt:variant>
        <vt:lpwstr/>
      </vt:variant>
      <vt:variant>
        <vt:i4>3801210</vt:i4>
      </vt:variant>
      <vt:variant>
        <vt:i4>348</vt:i4>
      </vt:variant>
      <vt:variant>
        <vt:i4>0</vt:i4>
      </vt:variant>
      <vt:variant>
        <vt:i4>5</vt:i4>
      </vt:variant>
      <vt:variant>
        <vt:lpwstr>http://www.nevo.co.il/case/5681790</vt:lpwstr>
      </vt:variant>
      <vt:variant>
        <vt:lpwstr/>
      </vt:variant>
      <vt:variant>
        <vt:i4>3932274</vt:i4>
      </vt:variant>
      <vt:variant>
        <vt:i4>345</vt:i4>
      </vt:variant>
      <vt:variant>
        <vt:i4>0</vt:i4>
      </vt:variant>
      <vt:variant>
        <vt:i4>5</vt:i4>
      </vt:variant>
      <vt:variant>
        <vt:lpwstr>http://www.nevo.co.il/case/7011872</vt:lpwstr>
      </vt:variant>
      <vt:variant>
        <vt:lpwstr/>
      </vt:variant>
      <vt:variant>
        <vt:i4>3473524</vt:i4>
      </vt:variant>
      <vt:variant>
        <vt:i4>342</vt:i4>
      </vt:variant>
      <vt:variant>
        <vt:i4>0</vt:i4>
      </vt:variant>
      <vt:variant>
        <vt:i4>5</vt:i4>
      </vt:variant>
      <vt:variant>
        <vt:lpwstr>http://www.nevo.co.il/case/21680910</vt:lpwstr>
      </vt:variant>
      <vt:variant>
        <vt:lpwstr/>
      </vt:variant>
      <vt:variant>
        <vt:i4>4915208</vt:i4>
      </vt:variant>
      <vt:variant>
        <vt:i4>339</vt:i4>
      </vt:variant>
      <vt:variant>
        <vt:i4>0</vt:i4>
      </vt:variant>
      <vt:variant>
        <vt:i4>5</vt:i4>
      </vt:variant>
      <vt:variant>
        <vt:lpwstr>http://www.nevo.co.il/law/70301/40i.9</vt:lpwstr>
      </vt:variant>
      <vt:variant>
        <vt:lpwstr/>
      </vt:variant>
      <vt:variant>
        <vt:i4>4915208</vt:i4>
      </vt:variant>
      <vt:variant>
        <vt:i4>336</vt:i4>
      </vt:variant>
      <vt:variant>
        <vt:i4>0</vt:i4>
      </vt:variant>
      <vt:variant>
        <vt:i4>5</vt:i4>
      </vt:variant>
      <vt:variant>
        <vt:lpwstr>http://www.nevo.co.il/law/70301/40i.6</vt:lpwstr>
      </vt:variant>
      <vt:variant>
        <vt:lpwstr/>
      </vt:variant>
      <vt:variant>
        <vt:i4>3604599</vt:i4>
      </vt:variant>
      <vt:variant>
        <vt:i4>333</vt:i4>
      </vt:variant>
      <vt:variant>
        <vt:i4>0</vt:i4>
      </vt:variant>
      <vt:variant>
        <vt:i4>5</vt:i4>
      </vt:variant>
      <vt:variant>
        <vt:lpwstr>http://www.nevo.co.il/case/22211067</vt:lpwstr>
      </vt:variant>
      <vt:variant>
        <vt:lpwstr/>
      </vt:variant>
      <vt:variant>
        <vt:i4>3932276</vt:i4>
      </vt:variant>
      <vt:variant>
        <vt:i4>330</vt:i4>
      </vt:variant>
      <vt:variant>
        <vt:i4>0</vt:i4>
      </vt:variant>
      <vt:variant>
        <vt:i4>5</vt:i4>
      </vt:variant>
      <vt:variant>
        <vt:lpwstr>http://www.nevo.co.il/case/20579729</vt:lpwstr>
      </vt:variant>
      <vt:variant>
        <vt:lpwstr/>
      </vt:variant>
      <vt:variant>
        <vt:i4>3997808</vt:i4>
      </vt:variant>
      <vt:variant>
        <vt:i4>327</vt:i4>
      </vt:variant>
      <vt:variant>
        <vt:i4>0</vt:i4>
      </vt:variant>
      <vt:variant>
        <vt:i4>5</vt:i4>
      </vt:variant>
      <vt:variant>
        <vt:lpwstr>http://www.nevo.co.il/case/25388948</vt:lpwstr>
      </vt:variant>
      <vt:variant>
        <vt:lpwstr/>
      </vt:variant>
      <vt:variant>
        <vt:i4>3801215</vt:i4>
      </vt:variant>
      <vt:variant>
        <vt:i4>324</vt:i4>
      </vt:variant>
      <vt:variant>
        <vt:i4>0</vt:i4>
      </vt:variant>
      <vt:variant>
        <vt:i4>5</vt:i4>
      </vt:variant>
      <vt:variant>
        <vt:lpwstr>http://www.nevo.co.il/case/6249109</vt:lpwstr>
      </vt:variant>
      <vt:variant>
        <vt:lpwstr/>
      </vt:variant>
      <vt:variant>
        <vt:i4>4128884</vt:i4>
      </vt:variant>
      <vt:variant>
        <vt:i4>321</vt:i4>
      </vt:variant>
      <vt:variant>
        <vt:i4>0</vt:i4>
      </vt:variant>
      <vt:variant>
        <vt:i4>5</vt:i4>
      </vt:variant>
      <vt:variant>
        <vt:lpwstr>http://www.nevo.co.il/case/10502090</vt:lpwstr>
      </vt:variant>
      <vt:variant>
        <vt:lpwstr/>
      </vt:variant>
      <vt:variant>
        <vt:i4>13</vt:i4>
      </vt:variant>
      <vt:variant>
        <vt:i4>318</vt:i4>
      </vt:variant>
      <vt:variant>
        <vt:i4>0</vt:i4>
      </vt:variant>
      <vt:variant>
        <vt:i4>5</vt:i4>
      </vt:variant>
      <vt:variant>
        <vt:lpwstr>http://www.nevo.co.il/law/70301/34ka</vt:lpwstr>
      </vt:variant>
      <vt:variant>
        <vt:lpwstr/>
      </vt:variant>
      <vt:variant>
        <vt:i4>7995492</vt:i4>
      </vt:variant>
      <vt:variant>
        <vt:i4>315</vt:i4>
      </vt:variant>
      <vt:variant>
        <vt:i4>0</vt:i4>
      </vt:variant>
      <vt:variant>
        <vt:i4>5</vt:i4>
      </vt:variant>
      <vt:variant>
        <vt:lpwstr>http://www.nevo.co.il/law/70301</vt:lpwstr>
      </vt:variant>
      <vt:variant>
        <vt:lpwstr/>
      </vt:variant>
      <vt:variant>
        <vt:i4>6357094</vt:i4>
      </vt:variant>
      <vt:variant>
        <vt:i4>312</vt:i4>
      </vt:variant>
      <vt:variant>
        <vt:i4>0</vt:i4>
      </vt:variant>
      <vt:variant>
        <vt:i4>5</vt:i4>
      </vt:variant>
      <vt:variant>
        <vt:lpwstr>http://www.nevo.co.il/law/70301/34i</vt:lpwstr>
      </vt:variant>
      <vt:variant>
        <vt:lpwstr/>
      </vt:variant>
      <vt:variant>
        <vt:i4>6619241</vt:i4>
      </vt:variant>
      <vt:variant>
        <vt:i4>309</vt:i4>
      </vt:variant>
      <vt:variant>
        <vt:i4>0</vt:i4>
      </vt:variant>
      <vt:variant>
        <vt:i4>5</vt:i4>
      </vt:variant>
      <vt:variant>
        <vt:lpwstr>http://www.nevo.co.il/law/70301/40i.a.9</vt:lpwstr>
      </vt:variant>
      <vt:variant>
        <vt:lpwstr/>
      </vt:variant>
      <vt:variant>
        <vt:i4>5177359</vt:i4>
      </vt:variant>
      <vt:variant>
        <vt:i4>306</vt:i4>
      </vt:variant>
      <vt:variant>
        <vt:i4>0</vt:i4>
      </vt:variant>
      <vt:variant>
        <vt:i4>5</vt:i4>
      </vt:variant>
      <vt:variant>
        <vt:lpwstr>http://www.nevo.co.il/law/70301/34i.c</vt:lpwstr>
      </vt:variant>
      <vt:variant>
        <vt:lpwstr/>
      </vt:variant>
      <vt:variant>
        <vt:i4>5177359</vt:i4>
      </vt:variant>
      <vt:variant>
        <vt:i4>303</vt:i4>
      </vt:variant>
      <vt:variant>
        <vt:i4>0</vt:i4>
      </vt:variant>
      <vt:variant>
        <vt:i4>5</vt:i4>
      </vt:variant>
      <vt:variant>
        <vt:lpwstr>http://www.nevo.co.il/law/70301/34i.a</vt:lpwstr>
      </vt:variant>
      <vt:variant>
        <vt:lpwstr/>
      </vt:variant>
      <vt:variant>
        <vt:i4>6619241</vt:i4>
      </vt:variant>
      <vt:variant>
        <vt:i4>300</vt:i4>
      </vt:variant>
      <vt:variant>
        <vt:i4>0</vt:i4>
      </vt:variant>
      <vt:variant>
        <vt:i4>5</vt:i4>
      </vt:variant>
      <vt:variant>
        <vt:lpwstr>http://www.nevo.co.il/law/70301/40i.a.9</vt:lpwstr>
      </vt:variant>
      <vt:variant>
        <vt:lpwstr/>
      </vt:variant>
      <vt:variant>
        <vt:i4>5177359</vt:i4>
      </vt:variant>
      <vt:variant>
        <vt:i4>297</vt:i4>
      </vt:variant>
      <vt:variant>
        <vt:i4>0</vt:i4>
      </vt:variant>
      <vt:variant>
        <vt:i4>5</vt:i4>
      </vt:variant>
      <vt:variant>
        <vt:lpwstr>http://www.nevo.co.il/law/70301/34i.a</vt:lpwstr>
      </vt:variant>
      <vt:variant>
        <vt:lpwstr/>
      </vt:variant>
      <vt:variant>
        <vt:i4>5177359</vt:i4>
      </vt:variant>
      <vt:variant>
        <vt:i4>294</vt:i4>
      </vt:variant>
      <vt:variant>
        <vt:i4>0</vt:i4>
      </vt:variant>
      <vt:variant>
        <vt:i4>5</vt:i4>
      </vt:variant>
      <vt:variant>
        <vt:lpwstr>http://www.nevo.co.il/law/70301/34i.b</vt:lpwstr>
      </vt:variant>
      <vt:variant>
        <vt:lpwstr/>
      </vt:variant>
      <vt:variant>
        <vt:i4>5177359</vt:i4>
      </vt:variant>
      <vt:variant>
        <vt:i4>291</vt:i4>
      </vt:variant>
      <vt:variant>
        <vt:i4>0</vt:i4>
      </vt:variant>
      <vt:variant>
        <vt:i4>5</vt:i4>
      </vt:variant>
      <vt:variant>
        <vt:lpwstr>http://www.nevo.co.il/law/70301/34i.a</vt:lpwstr>
      </vt:variant>
      <vt:variant>
        <vt:lpwstr/>
      </vt:variant>
      <vt:variant>
        <vt:i4>5177359</vt:i4>
      </vt:variant>
      <vt:variant>
        <vt:i4>288</vt:i4>
      </vt:variant>
      <vt:variant>
        <vt:i4>0</vt:i4>
      </vt:variant>
      <vt:variant>
        <vt:i4>5</vt:i4>
      </vt:variant>
      <vt:variant>
        <vt:lpwstr>http://www.nevo.co.il/law/70301/34i.c</vt:lpwstr>
      </vt:variant>
      <vt:variant>
        <vt:lpwstr/>
      </vt:variant>
      <vt:variant>
        <vt:i4>5177359</vt:i4>
      </vt:variant>
      <vt:variant>
        <vt:i4>285</vt:i4>
      </vt:variant>
      <vt:variant>
        <vt:i4>0</vt:i4>
      </vt:variant>
      <vt:variant>
        <vt:i4>5</vt:i4>
      </vt:variant>
      <vt:variant>
        <vt:lpwstr>http://www.nevo.co.il/law/70301/34i.a</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6357094</vt:i4>
      </vt:variant>
      <vt:variant>
        <vt:i4>279</vt:i4>
      </vt:variant>
      <vt:variant>
        <vt:i4>0</vt:i4>
      </vt:variant>
      <vt:variant>
        <vt:i4>5</vt:i4>
      </vt:variant>
      <vt:variant>
        <vt:lpwstr>http://www.nevo.co.il/law/70301/34i</vt:lpwstr>
      </vt:variant>
      <vt:variant>
        <vt:lpwstr/>
      </vt:variant>
      <vt:variant>
        <vt:i4>3866745</vt:i4>
      </vt:variant>
      <vt:variant>
        <vt:i4>276</vt:i4>
      </vt:variant>
      <vt:variant>
        <vt:i4>0</vt:i4>
      </vt:variant>
      <vt:variant>
        <vt:i4>5</vt:i4>
      </vt:variant>
      <vt:variant>
        <vt:lpwstr>http://www.nevo.co.il/case/16987346</vt:lpwstr>
      </vt:variant>
      <vt:variant>
        <vt:lpwstr/>
      </vt:variant>
      <vt:variant>
        <vt:i4>393299</vt:i4>
      </vt:variant>
      <vt:variant>
        <vt:i4>273</vt:i4>
      </vt:variant>
      <vt:variant>
        <vt:i4>0</vt:i4>
      </vt:variant>
      <vt:variant>
        <vt:i4>5</vt:i4>
      </vt:variant>
      <vt:variant>
        <vt:lpwstr>http://www.nevo.co.il/law/70301/e1CbS</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6619241</vt:i4>
      </vt:variant>
      <vt:variant>
        <vt:i4>267</vt:i4>
      </vt:variant>
      <vt:variant>
        <vt:i4>0</vt:i4>
      </vt:variant>
      <vt:variant>
        <vt:i4>5</vt:i4>
      </vt:variant>
      <vt:variant>
        <vt:lpwstr>http://www.nevo.co.il/law/70301/40i.a.9</vt:lpwstr>
      </vt:variant>
      <vt:variant>
        <vt:lpwstr/>
      </vt:variant>
      <vt:variant>
        <vt:i4>7995492</vt:i4>
      </vt:variant>
      <vt:variant>
        <vt:i4>264</vt:i4>
      </vt:variant>
      <vt:variant>
        <vt:i4>0</vt:i4>
      </vt:variant>
      <vt:variant>
        <vt:i4>5</vt:i4>
      </vt:variant>
      <vt:variant>
        <vt:lpwstr>http://www.nevo.co.il/law/70301</vt:lpwstr>
      </vt:variant>
      <vt:variant>
        <vt:lpwstr/>
      </vt:variant>
      <vt:variant>
        <vt:i4>5177359</vt:i4>
      </vt:variant>
      <vt:variant>
        <vt:i4>261</vt:i4>
      </vt:variant>
      <vt:variant>
        <vt:i4>0</vt:i4>
      </vt:variant>
      <vt:variant>
        <vt:i4>5</vt:i4>
      </vt:variant>
      <vt:variant>
        <vt:lpwstr>http://www.nevo.co.il/law/70301/34i.a</vt:lpwstr>
      </vt:variant>
      <vt:variant>
        <vt:lpwstr/>
      </vt:variant>
      <vt:variant>
        <vt:i4>5177359</vt:i4>
      </vt:variant>
      <vt:variant>
        <vt:i4>258</vt:i4>
      </vt:variant>
      <vt:variant>
        <vt:i4>0</vt:i4>
      </vt:variant>
      <vt:variant>
        <vt:i4>5</vt:i4>
      </vt:variant>
      <vt:variant>
        <vt:lpwstr>http://www.nevo.co.il/law/70301/34i.c</vt:lpwstr>
      </vt:variant>
      <vt:variant>
        <vt:lpwstr/>
      </vt:variant>
      <vt:variant>
        <vt:i4>5177359</vt:i4>
      </vt:variant>
      <vt:variant>
        <vt:i4>255</vt:i4>
      </vt:variant>
      <vt:variant>
        <vt:i4>0</vt:i4>
      </vt:variant>
      <vt:variant>
        <vt:i4>5</vt:i4>
      </vt:variant>
      <vt:variant>
        <vt:lpwstr>http://www.nevo.co.il/law/70301/34i.b</vt:lpwstr>
      </vt:variant>
      <vt:variant>
        <vt:lpwstr/>
      </vt:variant>
      <vt:variant>
        <vt:i4>5177351</vt:i4>
      </vt:variant>
      <vt:variant>
        <vt:i4>252</vt:i4>
      </vt:variant>
      <vt:variant>
        <vt:i4>0</vt:i4>
      </vt:variant>
      <vt:variant>
        <vt:i4>5</vt:i4>
      </vt:variant>
      <vt:variant>
        <vt:lpwstr>http://www.nevo.co.il/law/70301/34a.a</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6357094</vt:i4>
      </vt:variant>
      <vt:variant>
        <vt:i4>246</vt:i4>
      </vt:variant>
      <vt:variant>
        <vt:i4>0</vt:i4>
      </vt:variant>
      <vt:variant>
        <vt:i4>5</vt:i4>
      </vt:variant>
      <vt:variant>
        <vt:lpwstr>http://www.nevo.co.il/law/70301/34i</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6357094</vt:i4>
      </vt:variant>
      <vt:variant>
        <vt:i4>240</vt:i4>
      </vt:variant>
      <vt:variant>
        <vt:i4>0</vt:i4>
      </vt:variant>
      <vt:variant>
        <vt:i4>5</vt:i4>
      </vt:variant>
      <vt:variant>
        <vt:lpwstr>http://www.nevo.co.il/law/70301/34i</vt:lpwstr>
      </vt:variant>
      <vt:variant>
        <vt:lpwstr/>
      </vt:variant>
      <vt:variant>
        <vt:i4>4128884</vt:i4>
      </vt:variant>
      <vt:variant>
        <vt:i4>237</vt:i4>
      </vt:variant>
      <vt:variant>
        <vt:i4>0</vt:i4>
      </vt:variant>
      <vt:variant>
        <vt:i4>5</vt:i4>
      </vt:variant>
      <vt:variant>
        <vt:lpwstr>http://www.nevo.co.il/case/10502090</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6619241</vt:i4>
      </vt:variant>
      <vt:variant>
        <vt:i4>231</vt:i4>
      </vt:variant>
      <vt:variant>
        <vt:i4>0</vt:i4>
      </vt:variant>
      <vt:variant>
        <vt:i4>5</vt:i4>
      </vt:variant>
      <vt:variant>
        <vt:lpwstr>http://www.nevo.co.il/law/70301/40i.a.9</vt:lpwstr>
      </vt:variant>
      <vt:variant>
        <vt:lpwstr/>
      </vt:variant>
      <vt:variant>
        <vt:i4>3276912</vt:i4>
      </vt:variant>
      <vt:variant>
        <vt:i4>228</vt:i4>
      </vt:variant>
      <vt:variant>
        <vt:i4>0</vt:i4>
      </vt:variant>
      <vt:variant>
        <vt:i4>5</vt:i4>
      </vt:variant>
      <vt:variant>
        <vt:lpwstr>http://www.nevo.co.il/case/18653966</vt:lpwstr>
      </vt:variant>
      <vt:variant>
        <vt:lpwstr/>
      </vt:variant>
      <vt:variant>
        <vt:i4>3276912</vt:i4>
      </vt:variant>
      <vt:variant>
        <vt:i4>225</vt:i4>
      </vt:variant>
      <vt:variant>
        <vt:i4>0</vt:i4>
      </vt:variant>
      <vt:variant>
        <vt:i4>5</vt:i4>
      </vt:variant>
      <vt:variant>
        <vt:lpwstr>http://www.nevo.co.il/case/18653966</vt:lpwstr>
      </vt:variant>
      <vt:variant>
        <vt:lpwstr/>
      </vt:variant>
      <vt:variant>
        <vt:i4>3276914</vt:i4>
      </vt:variant>
      <vt:variant>
        <vt:i4>222</vt:i4>
      </vt:variant>
      <vt:variant>
        <vt:i4>0</vt:i4>
      </vt:variant>
      <vt:variant>
        <vt:i4>5</vt:i4>
      </vt:variant>
      <vt:variant>
        <vt:lpwstr>http://www.nevo.co.il/case/22516536</vt:lpwstr>
      </vt:variant>
      <vt:variant>
        <vt:lpwstr/>
      </vt:variant>
      <vt:variant>
        <vt:i4>3473526</vt:i4>
      </vt:variant>
      <vt:variant>
        <vt:i4>219</vt:i4>
      </vt:variant>
      <vt:variant>
        <vt:i4>0</vt:i4>
      </vt:variant>
      <vt:variant>
        <vt:i4>5</vt:i4>
      </vt:variant>
      <vt:variant>
        <vt:lpwstr>http://www.nevo.co.il/case/3505224</vt:lpwstr>
      </vt:variant>
      <vt:variant>
        <vt:lpwstr/>
      </vt:variant>
      <vt:variant>
        <vt:i4>3211388</vt:i4>
      </vt:variant>
      <vt:variant>
        <vt:i4>216</vt:i4>
      </vt:variant>
      <vt:variant>
        <vt:i4>0</vt:i4>
      </vt:variant>
      <vt:variant>
        <vt:i4>5</vt:i4>
      </vt:variant>
      <vt:variant>
        <vt:lpwstr>http://www.nevo.co.il/case/18090902</vt:lpwstr>
      </vt:variant>
      <vt:variant>
        <vt:lpwstr/>
      </vt:variant>
      <vt:variant>
        <vt:i4>4063347</vt:i4>
      </vt:variant>
      <vt:variant>
        <vt:i4>213</vt:i4>
      </vt:variant>
      <vt:variant>
        <vt:i4>0</vt:i4>
      </vt:variant>
      <vt:variant>
        <vt:i4>5</vt:i4>
      </vt:variant>
      <vt:variant>
        <vt:lpwstr>http://www.nevo.co.il/case/5613228</vt:lpwstr>
      </vt:variant>
      <vt:variant>
        <vt:lpwstr/>
      </vt:variant>
      <vt:variant>
        <vt:i4>3735669</vt:i4>
      </vt:variant>
      <vt:variant>
        <vt:i4>210</vt:i4>
      </vt:variant>
      <vt:variant>
        <vt:i4>0</vt:i4>
      </vt:variant>
      <vt:variant>
        <vt:i4>5</vt:i4>
      </vt:variant>
      <vt:variant>
        <vt:lpwstr>http://www.nevo.co.il/case/6030418</vt:lpwstr>
      </vt:variant>
      <vt:variant>
        <vt:lpwstr/>
      </vt:variant>
      <vt:variant>
        <vt:i4>3342460</vt:i4>
      </vt:variant>
      <vt:variant>
        <vt:i4>207</vt:i4>
      </vt:variant>
      <vt:variant>
        <vt:i4>0</vt:i4>
      </vt:variant>
      <vt:variant>
        <vt:i4>5</vt:i4>
      </vt:variant>
      <vt:variant>
        <vt:lpwstr>http://www.nevo.co.il/case/22284275</vt:lpwstr>
      </vt:variant>
      <vt:variant>
        <vt:lpwstr/>
      </vt:variant>
      <vt:variant>
        <vt:i4>3932275</vt:i4>
      </vt:variant>
      <vt:variant>
        <vt:i4>204</vt:i4>
      </vt:variant>
      <vt:variant>
        <vt:i4>0</vt:i4>
      </vt:variant>
      <vt:variant>
        <vt:i4>5</vt:i4>
      </vt:variant>
      <vt:variant>
        <vt:lpwstr>http://www.nevo.co.il/case/20865130</vt:lpwstr>
      </vt:variant>
      <vt:variant>
        <vt:lpwstr/>
      </vt:variant>
      <vt:variant>
        <vt:i4>3735676</vt:i4>
      </vt:variant>
      <vt:variant>
        <vt:i4>201</vt:i4>
      </vt:variant>
      <vt:variant>
        <vt:i4>0</vt:i4>
      </vt:variant>
      <vt:variant>
        <vt:i4>5</vt:i4>
      </vt:variant>
      <vt:variant>
        <vt:lpwstr>http://www.nevo.co.il/case/18131382</vt:lpwstr>
      </vt:variant>
      <vt:variant>
        <vt:lpwstr/>
      </vt:variant>
      <vt:variant>
        <vt:i4>3866736</vt:i4>
      </vt:variant>
      <vt:variant>
        <vt:i4>198</vt:i4>
      </vt:variant>
      <vt:variant>
        <vt:i4>0</vt:i4>
      </vt:variant>
      <vt:variant>
        <vt:i4>5</vt:i4>
      </vt:variant>
      <vt:variant>
        <vt:lpwstr>http://www.nevo.co.il/case/5610728</vt:lpwstr>
      </vt:variant>
      <vt:variant>
        <vt:lpwstr/>
      </vt:variant>
      <vt:variant>
        <vt:i4>4128887</vt:i4>
      </vt:variant>
      <vt:variant>
        <vt:i4>195</vt:i4>
      </vt:variant>
      <vt:variant>
        <vt:i4>0</vt:i4>
      </vt:variant>
      <vt:variant>
        <vt:i4>5</vt:i4>
      </vt:variant>
      <vt:variant>
        <vt:lpwstr>http://www.nevo.co.il/case/7715118</vt:lpwstr>
      </vt:variant>
      <vt:variant>
        <vt:lpwstr/>
      </vt:variant>
      <vt:variant>
        <vt:i4>4128892</vt:i4>
      </vt:variant>
      <vt:variant>
        <vt:i4>192</vt:i4>
      </vt:variant>
      <vt:variant>
        <vt:i4>0</vt:i4>
      </vt:variant>
      <vt:variant>
        <vt:i4>5</vt:i4>
      </vt:variant>
      <vt:variant>
        <vt:lpwstr>http://www.nevo.co.il/case/23388363</vt:lpwstr>
      </vt:variant>
      <vt:variant>
        <vt:lpwstr/>
      </vt:variant>
      <vt:variant>
        <vt:i4>3604598</vt:i4>
      </vt:variant>
      <vt:variant>
        <vt:i4>189</vt:i4>
      </vt:variant>
      <vt:variant>
        <vt:i4>0</vt:i4>
      </vt:variant>
      <vt:variant>
        <vt:i4>5</vt:i4>
      </vt:variant>
      <vt:variant>
        <vt:lpwstr>http://www.nevo.co.il/case/23512029</vt:lpwstr>
      </vt:variant>
      <vt:variant>
        <vt:lpwstr/>
      </vt:variant>
      <vt:variant>
        <vt:i4>3801206</vt:i4>
      </vt:variant>
      <vt:variant>
        <vt:i4>186</vt:i4>
      </vt:variant>
      <vt:variant>
        <vt:i4>0</vt:i4>
      </vt:variant>
      <vt:variant>
        <vt:i4>5</vt:i4>
      </vt:variant>
      <vt:variant>
        <vt:lpwstr>http://www.nevo.co.il/case/20362496</vt:lpwstr>
      </vt:variant>
      <vt:variant>
        <vt:lpwstr/>
      </vt:variant>
      <vt:variant>
        <vt:i4>3539060</vt:i4>
      </vt:variant>
      <vt:variant>
        <vt:i4>183</vt:i4>
      </vt:variant>
      <vt:variant>
        <vt:i4>0</vt:i4>
      </vt:variant>
      <vt:variant>
        <vt:i4>5</vt:i4>
      </vt:variant>
      <vt:variant>
        <vt:lpwstr>http://www.nevo.co.il/case/21557468</vt:lpwstr>
      </vt:variant>
      <vt:variant>
        <vt:lpwstr/>
      </vt:variant>
      <vt:variant>
        <vt:i4>3276914</vt:i4>
      </vt:variant>
      <vt:variant>
        <vt:i4>180</vt:i4>
      </vt:variant>
      <vt:variant>
        <vt:i4>0</vt:i4>
      </vt:variant>
      <vt:variant>
        <vt:i4>5</vt:i4>
      </vt:variant>
      <vt:variant>
        <vt:lpwstr>http://www.nevo.co.il/case/20149284</vt:lpwstr>
      </vt:variant>
      <vt:variant>
        <vt:lpwstr/>
      </vt:variant>
      <vt:variant>
        <vt:i4>3997816</vt:i4>
      </vt:variant>
      <vt:variant>
        <vt:i4>177</vt:i4>
      </vt:variant>
      <vt:variant>
        <vt:i4>0</vt:i4>
      </vt:variant>
      <vt:variant>
        <vt:i4>5</vt:i4>
      </vt:variant>
      <vt:variant>
        <vt:lpwstr>http://www.nevo.co.il/case/7961945</vt:lpwstr>
      </vt:variant>
      <vt:variant>
        <vt:lpwstr/>
      </vt:variant>
      <vt:variant>
        <vt:i4>3932276</vt:i4>
      </vt:variant>
      <vt:variant>
        <vt:i4>174</vt:i4>
      </vt:variant>
      <vt:variant>
        <vt:i4>0</vt:i4>
      </vt:variant>
      <vt:variant>
        <vt:i4>5</vt:i4>
      </vt:variant>
      <vt:variant>
        <vt:lpwstr>http://www.nevo.co.il/case/5594818</vt:lpwstr>
      </vt:variant>
      <vt:variant>
        <vt:lpwstr/>
      </vt:variant>
      <vt:variant>
        <vt:i4>3211382</vt:i4>
      </vt:variant>
      <vt:variant>
        <vt:i4>171</vt:i4>
      </vt:variant>
      <vt:variant>
        <vt:i4>0</vt:i4>
      </vt:variant>
      <vt:variant>
        <vt:i4>5</vt:i4>
      </vt:variant>
      <vt:variant>
        <vt:lpwstr>http://www.nevo.co.il/case/6161120</vt:lpwstr>
      </vt:variant>
      <vt:variant>
        <vt:lpwstr/>
      </vt:variant>
      <vt:variant>
        <vt:i4>3539059</vt:i4>
      </vt:variant>
      <vt:variant>
        <vt:i4>168</vt:i4>
      </vt:variant>
      <vt:variant>
        <vt:i4>0</vt:i4>
      </vt:variant>
      <vt:variant>
        <vt:i4>5</vt:i4>
      </vt:variant>
      <vt:variant>
        <vt:lpwstr>http://www.nevo.co.il/case/6065620</vt:lpwstr>
      </vt:variant>
      <vt:variant>
        <vt:lpwstr/>
      </vt:variant>
      <vt:variant>
        <vt:i4>3407989</vt:i4>
      </vt:variant>
      <vt:variant>
        <vt:i4>165</vt:i4>
      </vt:variant>
      <vt:variant>
        <vt:i4>0</vt:i4>
      </vt:variant>
      <vt:variant>
        <vt:i4>5</vt:i4>
      </vt:variant>
      <vt:variant>
        <vt:lpwstr>http://www.nevo.co.il/case/6004557</vt:lpwstr>
      </vt:variant>
      <vt:variant>
        <vt:lpwstr/>
      </vt:variant>
      <vt:variant>
        <vt:i4>3932275</vt:i4>
      </vt:variant>
      <vt:variant>
        <vt:i4>162</vt:i4>
      </vt:variant>
      <vt:variant>
        <vt:i4>0</vt:i4>
      </vt:variant>
      <vt:variant>
        <vt:i4>5</vt:i4>
      </vt:variant>
      <vt:variant>
        <vt:lpwstr>http://www.nevo.co.il/case/6013249</vt:lpwstr>
      </vt:variant>
      <vt:variant>
        <vt:lpwstr/>
      </vt:variant>
      <vt:variant>
        <vt:i4>3604597</vt:i4>
      </vt:variant>
      <vt:variant>
        <vt:i4>159</vt:i4>
      </vt:variant>
      <vt:variant>
        <vt:i4>0</vt:i4>
      </vt:variant>
      <vt:variant>
        <vt:i4>5</vt:i4>
      </vt:variant>
      <vt:variant>
        <vt:lpwstr>http://www.nevo.co.il/case/5583872</vt:lpwstr>
      </vt:variant>
      <vt:variant>
        <vt:lpwstr/>
      </vt:variant>
      <vt:variant>
        <vt:i4>8323175</vt:i4>
      </vt:variant>
      <vt:variant>
        <vt:i4>156</vt:i4>
      </vt:variant>
      <vt:variant>
        <vt:i4>0</vt:i4>
      </vt:variant>
      <vt:variant>
        <vt:i4>5</vt:i4>
      </vt:variant>
      <vt:variant>
        <vt:lpwstr>http://www.nevo.co.il/law/5227</vt:lpwstr>
      </vt:variant>
      <vt:variant>
        <vt:lpwstr/>
      </vt:variant>
      <vt:variant>
        <vt:i4>4784200</vt:i4>
      </vt:variant>
      <vt:variant>
        <vt:i4>153</vt:i4>
      </vt:variant>
      <vt:variant>
        <vt:i4>0</vt:i4>
      </vt:variant>
      <vt:variant>
        <vt:i4>5</vt:i4>
      </vt:variant>
      <vt:variant>
        <vt:lpwstr>http://www.nevo.co.il/law/5227/67</vt:lpwstr>
      </vt:variant>
      <vt:variant>
        <vt:lpwstr/>
      </vt:variant>
      <vt:variant>
        <vt:i4>3604594</vt:i4>
      </vt:variant>
      <vt:variant>
        <vt:i4>150</vt:i4>
      </vt:variant>
      <vt:variant>
        <vt:i4>0</vt:i4>
      </vt:variant>
      <vt:variant>
        <vt:i4>5</vt:i4>
      </vt:variant>
      <vt:variant>
        <vt:lpwstr>http://www.nevo.co.il/case/6106110</vt:lpwstr>
      </vt:variant>
      <vt:variant>
        <vt:lpwstr/>
      </vt:variant>
      <vt:variant>
        <vt:i4>3735675</vt:i4>
      </vt:variant>
      <vt:variant>
        <vt:i4>147</vt:i4>
      </vt:variant>
      <vt:variant>
        <vt:i4>0</vt:i4>
      </vt:variant>
      <vt:variant>
        <vt:i4>5</vt:i4>
      </vt:variant>
      <vt:variant>
        <vt:lpwstr>http://www.nevo.co.il/case/5921678</vt:lpwstr>
      </vt:variant>
      <vt:variant>
        <vt:lpwstr/>
      </vt:variant>
      <vt:variant>
        <vt:i4>3145841</vt:i4>
      </vt:variant>
      <vt:variant>
        <vt:i4>144</vt:i4>
      </vt:variant>
      <vt:variant>
        <vt:i4>0</vt:i4>
      </vt:variant>
      <vt:variant>
        <vt:i4>5</vt:i4>
      </vt:variant>
      <vt:variant>
        <vt:lpwstr>http://www.nevo.co.il/case/6152063</vt:lpwstr>
      </vt:variant>
      <vt:variant>
        <vt:lpwstr/>
      </vt:variant>
      <vt:variant>
        <vt:i4>4063345</vt:i4>
      </vt:variant>
      <vt:variant>
        <vt:i4>141</vt:i4>
      </vt:variant>
      <vt:variant>
        <vt:i4>0</vt:i4>
      </vt:variant>
      <vt:variant>
        <vt:i4>5</vt:i4>
      </vt:variant>
      <vt:variant>
        <vt:lpwstr>http://www.nevo.co.il/case/6093160</vt:lpwstr>
      </vt:variant>
      <vt:variant>
        <vt:lpwstr/>
      </vt:variant>
      <vt:variant>
        <vt:i4>4128888</vt:i4>
      </vt:variant>
      <vt:variant>
        <vt:i4>138</vt:i4>
      </vt:variant>
      <vt:variant>
        <vt:i4>0</vt:i4>
      </vt:variant>
      <vt:variant>
        <vt:i4>5</vt:i4>
      </vt:variant>
      <vt:variant>
        <vt:lpwstr>http://www.nevo.co.il/case/5699635</vt:lpwstr>
      </vt:variant>
      <vt:variant>
        <vt:lpwstr/>
      </vt:variant>
      <vt:variant>
        <vt:i4>3342456</vt:i4>
      </vt:variant>
      <vt:variant>
        <vt:i4>135</vt:i4>
      </vt:variant>
      <vt:variant>
        <vt:i4>0</vt:i4>
      </vt:variant>
      <vt:variant>
        <vt:i4>5</vt:i4>
      </vt:variant>
      <vt:variant>
        <vt:lpwstr>http://www.nevo.co.il/case/6049859</vt:lpwstr>
      </vt:variant>
      <vt:variant>
        <vt:lpwstr/>
      </vt:variant>
      <vt:variant>
        <vt:i4>8323175</vt:i4>
      </vt:variant>
      <vt:variant>
        <vt:i4>132</vt:i4>
      </vt:variant>
      <vt:variant>
        <vt:i4>0</vt:i4>
      </vt:variant>
      <vt:variant>
        <vt:i4>5</vt:i4>
      </vt:variant>
      <vt:variant>
        <vt:lpwstr>http://www.nevo.co.il/law/5227</vt:lpwstr>
      </vt:variant>
      <vt:variant>
        <vt:lpwstr/>
      </vt:variant>
      <vt:variant>
        <vt:i4>3670139</vt:i4>
      </vt:variant>
      <vt:variant>
        <vt:i4>129</vt:i4>
      </vt:variant>
      <vt:variant>
        <vt:i4>0</vt:i4>
      </vt:variant>
      <vt:variant>
        <vt:i4>5</vt:i4>
      </vt:variant>
      <vt:variant>
        <vt:lpwstr>http://www.nevo.co.il/case/5738608</vt:lpwstr>
      </vt:variant>
      <vt:variant>
        <vt:lpwstr/>
      </vt:variant>
      <vt:variant>
        <vt:i4>3997817</vt:i4>
      </vt:variant>
      <vt:variant>
        <vt:i4>126</vt:i4>
      </vt:variant>
      <vt:variant>
        <vt:i4>0</vt:i4>
      </vt:variant>
      <vt:variant>
        <vt:i4>5</vt:i4>
      </vt:variant>
      <vt:variant>
        <vt:lpwstr>http://www.nevo.co.il/case/17932979</vt:lpwstr>
      </vt:variant>
      <vt:variant>
        <vt:lpwstr/>
      </vt:variant>
      <vt:variant>
        <vt:i4>3866738</vt:i4>
      </vt:variant>
      <vt:variant>
        <vt:i4>123</vt:i4>
      </vt:variant>
      <vt:variant>
        <vt:i4>0</vt:i4>
      </vt:variant>
      <vt:variant>
        <vt:i4>5</vt:i4>
      </vt:variant>
      <vt:variant>
        <vt:lpwstr>http://www.nevo.co.il/case/5726579</vt:lpwstr>
      </vt:variant>
      <vt:variant>
        <vt:lpwstr/>
      </vt:variant>
      <vt:variant>
        <vt:i4>7077988</vt:i4>
      </vt:variant>
      <vt:variant>
        <vt:i4>120</vt:i4>
      </vt:variant>
      <vt:variant>
        <vt:i4>0</vt:i4>
      </vt:variant>
      <vt:variant>
        <vt:i4>5</vt:i4>
      </vt:variant>
      <vt:variant>
        <vt:lpwstr>http://www.nevo.co.il/law/70301/192</vt:lpwstr>
      </vt:variant>
      <vt:variant>
        <vt:lpwstr/>
      </vt:variant>
      <vt:variant>
        <vt:i4>3670135</vt:i4>
      </vt:variant>
      <vt:variant>
        <vt:i4>117</vt:i4>
      </vt:variant>
      <vt:variant>
        <vt:i4>0</vt:i4>
      </vt:variant>
      <vt:variant>
        <vt:i4>5</vt:i4>
      </vt:variant>
      <vt:variant>
        <vt:lpwstr>http://www.nevo.co.il/case/17944047</vt:lpwstr>
      </vt:variant>
      <vt:variant>
        <vt:lpwstr/>
      </vt:variant>
      <vt:variant>
        <vt:i4>3276925</vt:i4>
      </vt:variant>
      <vt:variant>
        <vt:i4>114</vt:i4>
      </vt:variant>
      <vt:variant>
        <vt:i4>0</vt:i4>
      </vt:variant>
      <vt:variant>
        <vt:i4>5</vt:i4>
      </vt:variant>
      <vt:variant>
        <vt:lpwstr>http://www.nevo.co.il/case/5808394</vt:lpwstr>
      </vt:variant>
      <vt:variant>
        <vt:lpwstr/>
      </vt:variant>
      <vt:variant>
        <vt:i4>3145849</vt:i4>
      </vt:variant>
      <vt:variant>
        <vt:i4>111</vt:i4>
      </vt:variant>
      <vt:variant>
        <vt:i4>0</vt:i4>
      </vt:variant>
      <vt:variant>
        <vt:i4>5</vt:i4>
      </vt:variant>
      <vt:variant>
        <vt:lpwstr>http://www.nevo.co.il/case/13093721</vt:lpwstr>
      </vt:variant>
      <vt:variant>
        <vt:lpwstr/>
      </vt:variant>
      <vt:variant>
        <vt:i4>3670128</vt:i4>
      </vt:variant>
      <vt:variant>
        <vt:i4>108</vt:i4>
      </vt:variant>
      <vt:variant>
        <vt:i4>0</vt:i4>
      </vt:variant>
      <vt:variant>
        <vt:i4>5</vt:i4>
      </vt:variant>
      <vt:variant>
        <vt:lpwstr>http://www.nevo.co.il/case/5590115</vt:lpwstr>
      </vt:variant>
      <vt:variant>
        <vt:lpwstr/>
      </vt:variant>
      <vt:variant>
        <vt:i4>8257634</vt:i4>
      </vt:variant>
      <vt:variant>
        <vt:i4>105</vt:i4>
      </vt:variant>
      <vt:variant>
        <vt:i4>0</vt:i4>
      </vt:variant>
      <vt:variant>
        <vt:i4>5</vt:i4>
      </vt:variant>
      <vt:variant>
        <vt:lpwstr>http://www.nevo.co.il/law/74501</vt:lpwstr>
      </vt:variant>
      <vt:variant>
        <vt:lpwstr/>
      </vt:variant>
      <vt:variant>
        <vt:i4>3145825</vt:i4>
      </vt:variant>
      <vt:variant>
        <vt:i4>102</vt:i4>
      </vt:variant>
      <vt:variant>
        <vt:i4>0</vt:i4>
      </vt:variant>
      <vt:variant>
        <vt:i4>5</vt:i4>
      </vt:variant>
      <vt:variant>
        <vt:lpwstr>http://www.nevo.co.il/law/74501/2a</vt:lpwstr>
      </vt:variant>
      <vt:variant>
        <vt:lpwstr/>
      </vt:variant>
      <vt:variant>
        <vt:i4>4784200</vt:i4>
      </vt:variant>
      <vt:variant>
        <vt:i4>99</vt:i4>
      </vt:variant>
      <vt:variant>
        <vt:i4>0</vt:i4>
      </vt:variant>
      <vt:variant>
        <vt:i4>5</vt:i4>
      </vt:variant>
      <vt:variant>
        <vt:lpwstr>http://www.nevo.co.il/law/5227/67</vt:lpwstr>
      </vt:variant>
      <vt:variant>
        <vt:lpwstr/>
      </vt:variant>
      <vt:variant>
        <vt:i4>8323175</vt:i4>
      </vt:variant>
      <vt:variant>
        <vt:i4>96</vt:i4>
      </vt:variant>
      <vt:variant>
        <vt:i4>0</vt:i4>
      </vt:variant>
      <vt:variant>
        <vt:i4>5</vt:i4>
      </vt:variant>
      <vt:variant>
        <vt:lpwstr>http://www.nevo.co.il/law/5227</vt:lpwstr>
      </vt:variant>
      <vt:variant>
        <vt:lpwstr/>
      </vt:variant>
      <vt:variant>
        <vt:i4>6750330</vt:i4>
      </vt:variant>
      <vt:variant>
        <vt:i4>93</vt:i4>
      </vt:variant>
      <vt:variant>
        <vt:i4>0</vt:i4>
      </vt:variant>
      <vt:variant>
        <vt:i4>5</vt:i4>
      </vt:variant>
      <vt:variant>
        <vt:lpwstr>http://www.nevo.co.il/law/5227/62.3</vt:lpwstr>
      </vt:variant>
      <vt:variant>
        <vt:lpwstr/>
      </vt:variant>
      <vt:variant>
        <vt:i4>6684735</vt:i4>
      </vt:variant>
      <vt:variant>
        <vt:i4>90</vt:i4>
      </vt:variant>
      <vt:variant>
        <vt:i4>0</vt:i4>
      </vt:variant>
      <vt:variant>
        <vt:i4>5</vt:i4>
      </vt:variant>
      <vt:variant>
        <vt:lpwstr>http://www.nevo.co.il/law/70301/338.a.1</vt:lpwstr>
      </vt:variant>
      <vt:variant>
        <vt:lpwstr/>
      </vt:variant>
      <vt:variant>
        <vt:i4>8257637</vt:i4>
      </vt:variant>
      <vt:variant>
        <vt:i4>87</vt:i4>
      </vt:variant>
      <vt:variant>
        <vt:i4>0</vt:i4>
      </vt:variant>
      <vt:variant>
        <vt:i4>5</vt:i4>
      </vt:variant>
      <vt:variant>
        <vt:lpwstr>http://www.nevo.co.il/law/4216</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65618</vt:i4>
      </vt:variant>
      <vt:variant>
        <vt:i4>78</vt:i4>
      </vt:variant>
      <vt:variant>
        <vt:i4>0</vt:i4>
      </vt:variant>
      <vt:variant>
        <vt:i4>5</vt:i4>
      </vt:variant>
      <vt:variant>
        <vt:lpwstr>http://www.nevo.co.il/law/70301/413e</vt:lpwstr>
      </vt:variant>
      <vt:variant>
        <vt:lpwstr/>
      </vt:variant>
      <vt:variant>
        <vt:i4>4390996</vt:i4>
      </vt:variant>
      <vt:variant>
        <vt:i4>75</vt:i4>
      </vt:variant>
      <vt:variant>
        <vt:i4>0</vt:i4>
      </vt:variant>
      <vt:variant>
        <vt:i4>5</vt:i4>
      </vt:variant>
      <vt:variant>
        <vt:lpwstr>http://www.nevo.co.il/law/70301/382.b</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3145825</vt:i4>
      </vt:variant>
      <vt:variant>
        <vt:i4>66</vt:i4>
      </vt:variant>
      <vt:variant>
        <vt:i4>0</vt:i4>
      </vt:variant>
      <vt:variant>
        <vt:i4>5</vt:i4>
      </vt:variant>
      <vt:variant>
        <vt:lpwstr>http://www.nevo.co.il/law/74501/2a</vt:lpwstr>
      </vt:variant>
      <vt:variant>
        <vt:lpwstr/>
      </vt:variant>
      <vt:variant>
        <vt:i4>8257634</vt:i4>
      </vt:variant>
      <vt:variant>
        <vt:i4>63</vt:i4>
      </vt:variant>
      <vt:variant>
        <vt:i4>0</vt:i4>
      </vt:variant>
      <vt:variant>
        <vt:i4>5</vt:i4>
      </vt:variant>
      <vt:variant>
        <vt:lpwstr>http://www.nevo.co.il/law/74501</vt:lpwstr>
      </vt:variant>
      <vt:variant>
        <vt:lpwstr/>
      </vt:variant>
      <vt:variant>
        <vt:i4>4784200</vt:i4>
      </vt:variant>
      <vt:variant>
        <vt:i4>60</vt:i4>
      </vt:variant>
      <vt:variant>
        <vt:i4>0</vt:i4>
      </vt:variant>
      <vt:variant>
        <vt:i4>5</vt:i4>
      </vt:variant>
      <vt:variant>
        <vt:lpwstr>http://www.nevo.co.il/law/5227/67</vt:lpwstr>
      </vt:variant>
      <vt:variant>
        <vt:lpwstr/>
      </vt:variant>
      <vt:variant>
        <vt:i4>6750330</vt:i4>
      </vt:variant>
      <vt:variant>
        <vt:i4>57</vt:i4>
      </vt:variant>
      <vt:variant>
        <vt:i4>0</vt:i4>
      </vt:variant>
      <vt:variant>
        <vt:i4>5</vt:i4>
      </vt:variant>
      <vt:variant>
        <vt:lpwstr>http://www.nevo.co.il/law/5227/62.3</vt:lpwstr>
      </vt:variant>
      <vt:variant>
        <vt:lpwstr/>
      </vt:variant>
      <vt:variant>
        <vt:i4>8323175</vt:i4>
      </vt:variant>
      <vt:variant>
        <vt:i4>54</vt:i4>
      </vt:variant>
      <vt:variant>
        <vt:i4>0</vt:i4>
      </vt:variant>
      <vt:variant>
        <vt:i4>5</vt:i4>
      </vt:variant>
      <vt:variant>
        <vt:lpwstr>http://www.nevo.co.il/law/5227</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393299</vt:i4>
      </vt:variant>
      <vt:variant>
        <vt:i4>42</vt:i4>
      </vt:variant>
      <vt:variant>
        <vt:i4>0</vt:i4>
      </vt:variant>
      <vt:variant>
        <vt:i4>5</vt:i4>
      </vt:variant>
      <vt:variant>
        <vt:lpwstr>http://www.nevo.co.il/law/70301/e1CbS</vt:lpwstr>
      </vt:variant>
      <vt:variant>
        <vt:lpwstr/>
      </vt:variant>
      <vt:variant>
        <vt:i4>65618</vt:i4>
      </vt:variant>
      <vt:variant>
        <vt:i4>39</vt:i4>
      </vt:variant>
      <vt:variant>
        <vt:i4>0</vt:i4>
      </vt:variant>
      <vt:variant>
        <vt:i4>5</vt:i4>
      </vt:variant>
      <vt:variant>
        <vt:lpwstr>http://www.nevo.co.il/law/70301/413e</vt:lpwstr>
      </vt:variant>
      <vt:variant>
        <vt:lpwstr/>
      </vt:variant>
      <vt:variant>
        <vt:i4>4390996</vt:i4>
      </vt:variant>
      <vt:variant>
        <vt:i4>36</vt:i4>
      </vt:variant>
      <vt:variant>
        <vt:i4>0</vt:i4>
      </vt:variant>
      <vt:variant>
        <vt:i4>5</vt:i4>
      </vt:variant>
      <vt:variant>
        <vt:lpwstr>http://www.nevo.co.il/law/70301/382.b</vt:lpwstr>
      </vt:variant>
      <vt:variant>
        <vt:lpwstr/>
      </vt:variant>
      <vt:variant>
        <vt:i4>13</vt:i4>
      </vt:variant>
      <vt:variant>
        <vt:i4>33</vt:i4>
      </vt:variant>
      <vt:variant>
        <vt:i4>0</vt:i4>
      </vt:variant>
      <vt:variant>
        <vt:i4>5</vt:i4>
      </vt:variant>
      <vt:variant>
        <vt:lpwstr>http://www.nevo.co.il/law/70301/34ka</vt:lpwstr>
      </vt:variant>
      <vt:variant>
        <vt:lpwstr/>
      </vt:variant>
      <vt:variant>
        <vt:i4>6684735</vt:i4>
      </vt:variant>
      <vt:variant>
        <vt:i4>30</vt:i4>
      </vt:variant>
      <vt:variant>
        <vt:i4>0</vt:i4>
      </vt:variant>
      <vt:variant>
        <vt:i4>5</vt:i4>
      </vt:variant>
      <vt:variant>
        <vt:lpwstr>http://www.nevo.co.il/law/70301/338.a.1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6619241</vt:i4>
      </vt:variant>
      <vt:variant>
        <vt:i4>24</vt:i4>
      </vt:variant>
      <vt:variant>
        <vt:i4>0</vt:i4>
      </vt:variant>
      <vt:variant>
        <vt:i4>5</vt:i4>
      </vt:variant>
      <vt:variant>
        <vt:lpwstr>http://www.nevo.co.il/law/70301/40i.a.9</vt:lpwstr>
      </vt:variant>
      <vt:variant>
        <vt:lpwstr/>
      </vt:variant>
      <vt:variant>
        <vt:i4>4915208</vt:i4>
      </vt:variant>
      <vt:variant>
        <vt:i4>21</vt:i4>
      </vt:variant>
      <vt:variant>
        <vt:i4>0</vt:i4>
      </vt:variant>
      <vt:variant>
        <vt:i4>5</vt:i4>
      </vt:variant>
      <vt:variant>
        <vt:lpwstr>http://www.nevo.co.il/law/70301/40i.9</vt:lpwstr>
      </vt:variant>
      <vt:variant>
        <vt:lpwstr/>
      </vt:variant>
      <vt:variant>
        <vt:i4>4915208</vt:i4>
      </vt:variant>
      <vt:variant>
        <vt:i4>18</vt:i4>
      </vt:variant>
      <vt:variant>
        <vt:i4>0</vt:i4>
      </vt:variant>
      <vt:variant>
        <vt:i4>5</vt:i4>
      </vt:variant>
      <vt:variant>
        <vt:lpwstr>http://www.nevo.co.il/law/70301/40i.6</vt:lpwstr>
      </vt:variant>
      <vt:variant>
        <vt:lpwstr/>
      </vt:variant>
      <vt:variant>
        <vt:i4>5177359</vt:i4>
      </vt:variant>
      <vt:variant>
        <vt:i4>15</vt:i4>
      </vt:variant>
      <vt:variant>
        <vt:i4>0</vt:i4>
      </vt:variant>
      <vt:variant>
        <vt:i4>5</vt:i4>
      </vt:variant>
      <vt:variant>
        <vt:lpwstr>http://www.nevo.co.il/law/70301/34i.c</vt:lpwstr>
      </vt:variant>
      <vt:variant>
        <vt:lpwstr/>
      </vt:variant>
      <vt:variant>
        <vt:i4>5177359</vt:i4>
      </vt:variant>
      <vt:variant>
        <vt:i4>12</vt:i4>
      </vt:variant>
      <vt:variant>
        <vt:i4>0</vt:i4>
      </vt:variant>
      <vt:variant>
        <vt:i4>5</vt:i4>
      </vt:variant>
      <vt:variant>
        <vt:lpwstr>http://www.nevo.co.il/law/70301/34i.b</vt:lpwstr>
      </vt:variant>
      <vt:variant>
        <vt:lpwstr/>
      </vt:variant>
      <vt:variant>
        <vt:i4>5177359</vt:i4>
      </vt:variant>
      <vt:variant>
        <vt:i4>9</vt:i4>
      </vt:variant>
      <vt:variant>
        <vt:i4>0</vt:i4>
      </vt:variant>
      <vt:variant>
        <vt:i4>5</vt:i4>
      </vt:variant>
      <vt:variant>
        <vt:lpwstr>http://www.nevo.co.il/law/70301/34i.a</vt:lpwstr>
      </vt:variant>
      <vt:variant>
        <vt:lpwstr/>
      </vt:variant>
      <vt:variant>
        <vt:i4>6357094</vt:i4>
      </vt:variant>
      <vt:variant>
        <vt:i4>6</vt:i4>
      </vt:variant>
      <vt:variant>
        <vt:i4>0</vt:i4>
      </vt:variant>
      <vt:variant>
        <vt:i4>5</vt:i4>
      </vt:variant>
      <vt:variant>
        <vt:lpwstr>http://www.nevo.co.il/law/70301/34i</vt:lpwstr>
      </vt:variant>
      <vt:variant>
        <vt:lpwstr/>
      </vt:variant>
      <vt:variant>
        <vt:i4>5177351</vt:i4>
      </vt:variant>
      <vt:variant>
        <vt:i4>3</vt:i4>
      </vt:variant>
      <vt:variant>
        <vt:i4>0</vt:i4>
      </vt:variant>
      <vt:variant>
        <vt:i4>5</vt:i4>
      </vt:variant>
      <vt:variant>
        <vt:lpwstr>http://www.nevo.co.il/law/70301/34a.a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KDIN">
    <vt:lpwstr>גזר-דין</vt:lpwstr>
  </property>
  <property fmtid="{D5CDD505-2E9C-101B-9397-08002B2CF9AE}" pid="3" name="WORDNUMPAGES">
    <vt:lpwstr>20</vt:lpwstr>
  </property>
  <property fmtid="{D5CDD505-2E9C-101B-9397-08002B2CF9AE}" pid="4" name="CITY">
    <vt:lpwstr>ת"א</vt:lpwstr>
  </property>
  <property fmtid="{D5CDD505-2E9C-101B-9397-08002B2CF9AE}" pid="5" name="NEWPROC">
    <vt:lpwstr>תפ</vt:lpwstr>
  </property>
  <property fmtid="{D5CDD505-2E9C-101B-9397-08002B2CF9AE}" pid="6" name="NEWPARTA">
    <vt:lpwstr>11592</vt:lpwstr>
  </property>
  <property fmtid="{D5CDD505-2E9C-101B-9397-08002B2CF9AE}" pid="7" name="NEWPARTB">
    <vt:lpwstr>05</vt:lpwstr>
  </property>
  <property fmtid="{D5CDD505-2E9C-101B-9397-08002B2CF9AE}" pid="8" name="NEWPARTC">
    <vt:lpwstr>19</vt:lpwstr>
  </property>
  <property fmtid="{D5CDD505-2E9C-101B-9397-08002B2CF9AE}" pid="9" name="JUDGE">
    <vt:lpwstr>שמאי בקר</vt:lpwstr>
  </property>
  <property fmtid="{D5CDD505-2E9C-101B-9397-08002B2CF9AE}" pid="10" name="APPELLANT">
    <vt:lpwstr>מדינת ישראל</vt:lpwstr>
  </property>
  <property fmtid="{D5CDD505-2E9C-101B-9397-08002B2CF9AE}" pid="11" name="LAWYER">
    <vt:lpwstr>יניב זוסמן;בני ניומן</vt:lpwstr>
  </property>
  <property fmtid="{D5CDD505-2E9C-101B-9397-08002B2CF9AE}" pid="12" name="APPELLEE">
    <vt:lpwstr>פלוני</vt:lpwstr>
  </property>
  <property fmtid="{D5CDD505-2E9C-101B-9397-08002B2CF9AE}" pid="13" name="ISABSTRACT">
    <vt:lpwstr>Y</vt:lpwstr>
  </property>
  <property fmtid="{D5CDD505-2E9C-101B-9397-08002B2CF9AE}" pid="14" name="DATE">
    <vt:lpwstr>20200121</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TYPE">
    <vt:lpwstr>3</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YES</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TYPE_N_DATE">
    <vt:lpwstr>38020200121</vt:lpwstr>
  </property>
  <property fmtid="{D5CDD505-2E9C-101B-9397-08002B2CF9AE}" pid="34" name="TYPE_ABS_DATE">
    <vt:lpwstr>380120200121</vt:lpwstr>
  </property>
  <property fmtid="{D5CDD505-2E9C-101B-9397-08002B2CF9AE}" pid="35" name="CASESLISTTMP1">
    <vt:lpwstr>5590115;13093721;5808394;17944047;5726579;17932979;5738608;6049859;5699635;6093160;6152063;5921678;6106110;5583872;6013249;6004557;6065620;6161120;5594818;7961945;20149284;21557468;20362496;23512029;23388363;7715118;5610728;18131382;20865130;22284275</vt:lpwstr>
  </property>
  <property fmtid="{D5CDD505-2E9C-101B-9397-08002B2CF9AE}" pid="36" name="CASESLISTTMP2">
    <vt:lpwstr>6030418;5613228;18090902;3505224;22516536;18653966:2;10502090:2;16987346;6249109;25388948;20579729;22211067;21680910;7011872;5681790</vt:lpwstr>
  </property>
  <property fmtid="{D5CDD505-2E9C-101B-9397-08002B2CF9AE}" pid="37" name="LAWLISTTMP1">
    <vt:lpwstr>70301/192:2;382.b;413e;338.a.1;040i.a.9:4;034i:4;034a.a;034i.b:2;034i.c:3;034i.a:5;e1CbS;34ka;040i.6;040i.9</vt:lpwstr>
  </property>
  <property fmtid="{D5CDD505-2E9C-101B-9397-08002B2CF9AE}" pid="38" name="LAWLISTTMP2">
    <vt:lpwstr>4216/007.a;007.c</vt:lpwstr>
  </property>
  <property fmtid="{D5CDD505-2E9C-101B-9397-08002B2CF9AE}" pid="39" name="LAWLISTTMP3">
    <vt:lpwstr>5227/062.3;067:2</vt:lpwstr>
  </property>
  <property fmtid="{D5CDD505-2E9C-101B-9397-08002B2CF9AE}" pid="40" name="LAWLISTTMP4">
    <vt:lpwstr>74501/002a</vt:lpwstr>
  </property>
  <property fmtid="{D5CDD505-2E9C-101B-9397-08002B2CF9AE}" pid="41" name="NOSE1ID">
    <vt:lpwstr>77;77;77</vt:lpwstr>
  </property>
  <property fmtid="{D5CDD505-2E9C-101B-9397-08002B2CF9AE}" pid="42" name="NOSE2ID">
    <vt:lpwstr>1446;1446;1446</vt:lpwstr>
  </property>
  <property fmtid="{D5CDD505-2E9C-101B-9397-08002B2CF9AE}" pid="43" name="NOSE3ID">
    <vt:lpwstr>8991;15628;16460</vt:lpwstr>
  </property>
  <property fmtid="{D5CDD505-2E9C-101B-9397-08002B2CF9AE}" pid="44" name="NOSE11">
    <vt:lpwstr>עונשין</vt:lpwstr>
  </property>
  <property fmtid="{D5CDD505-2E9C-101B-9397-08002B2CF9AE}" pid="45" name="NOSE21">
    <vt:lpwstr>ענישה</vt:lpwstr>
  </property>
  <property fmtid="{D5CDD505-2E9C-101B-9397-08002B2CF9AE}" pid="46" name="NOSE31">
    <vt:lpwstr>מדיניות ענישה: עבירות סמים</vt:lpwstr>
  </property>
  <property fmtid="{D5CDD505-2E9C-101B-9397-08002B2CF9AE}" pid="47" name="NOSE12">
    <vt:lpwstr>עונשין</vt:lpwstr>
  </property>
  <property fmtid="{D5CDD505-2E9C-101B-9397-08002B2CF9AE}" pid="48" name="NOSE22">
    <vt:lpwstr>ענישה</vt:lpwstr>
  </property>
  <property fmtid="{D5CDD505-2E9C-101B-9397-08002B2CF9AE}" pid="49" name="NOSE32">
    <vt:lpwstr>מדיניות ענישה: אלימות במשפחה</vt:lpwstr>
  </property>
  <property fmtid="{D5CDD505-2E9C-101B-9397-08002B2CF9AE}" pid="50" name="NOSE13">
    <vt:lpwstr>עונשין</vt:lpwstr>
  </property>
  <property fmtid="{D5CDD505-2E9C-101B-9397-08002B2CF9AE}" pid="51" name="NOSE23">
    <vt:lpwstr>ענישה</vt:lpwstr>
  </property>
  <property fmtid="{D5CDD505-2E9C-101B-9397-08002B2CF9AE}" pid="52" name="NOSE33">
    <vt:lpwstr>מדיניות ענישה: איומים</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20200227</vt:lpwstr>
  </property>
  <property fmtid="{D5CDD505-2E9C-101B-9397-08002B2CF9AE}" pid="75" name="METAKZER">
    <vt:lpwstr>עומרי</vt:lpwstr>
  </property>
</Properties>
</file>