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D14B80" w:rsidRPr="002D79D3" w14:paraId="71999020" w14:textId="77777777" w:rsidTr="00981487">
        <w:trPr>
          <w:trHeight w:hRule="exact" w:val="418"/>
          <w:jc w:val="center"/>
        </w:trPr>
        <w:tc>
          <w:tcPr>
            <w:tcW w:w="8721" w:type="dxa"/>
            <w:gridSpan w:val="2"/>
          </w:tcPr>
          <w:p w14:paraId="1C909464" w14:textId="77777777" w:rsidR="00D14B80" w:rsidRPr="002D79D3" w:rsidRDefault="00D14B80" w:rsidP="001236E8">
            <w:pPr>
              <w:pStyle w:val="a3"/>
              <w:jc w:val="center"/>
              <w:rPr>
                <w:rFonts w:ascii="Tahoma" w:hAnsi="Tahoma" w:cs="Tahoma"/>
                <w:color w:val="000080"/>
                <w:rtl/>
              </w:rPr>
            </w:pPr>
            <w:bookmarkStart w:id="0" w:name="LastJudge"/>
            <w:r w:rsidRPr="002D79D3">
              <w:rPr>
                <w:rFonts w:ascii="Tahoma" w:hAnsi="Tahoma" w:cs="Tahoma"/>
                <w:b/>
                <w:bCs/>
                <w:color w:val="000080"/>
                <w:rtl/>
              </w:rPr>
              <w:t>בית משפט השלום בירושלים</w:t>
            </w:r>
          </w:p>
        </w:tc>
      </w:tr>
      <w:tr w:rsidR="00D14B80" w:rsidRPr="002D79D3" w14:paraId="1671BD5C" w14:textId="77777777" w:rsidTr="00981487">
        <w:trPr>
          <w:trHeight w:val="337"/>
          <w:jc w:val="center"/>
        </w:trPr>
        <w:tc>
          <w:tcPr>
            <w:tcW w:w="5054" w:type="dxa"/>
          </w:tcPr>
          <w:p w14:paraId="2B3B06A0" w14:textId="77777777" w:rsidR="00D14B80" w:rsidRPr="002D79D3" w:rsidRDefault="00D14B80" w:rsidP="001236E8">
            <w:pPr>
              <w:rPr>
                <w:rFonts w:cs="FrankRuehl"/>
                <w:sz w:val="28"/>
                <w:szCs w:val="28"/>
                <w:rtl/>
              </w:rPr>
            </w:pPr>
            <w:r w:rsidRPr="002D79D3">
              <w:rPr>
                <w:rFonts w:cs="FrankRuehl"/>
                <w:sz w:val="28"/>
                <w:szCs w:val="28"/>
                <w:rtl/>
              </w:rPr>
              <w:t>ת"פ</w:t>
            </w:r>
            <w:r w:rsidRPr="002D79D3">
              <w:rPr>
                <w:rFonts w:cs="FrankRuehl" w:hint="cs"/>
                <w:sz w:val="28"/>
                <w:szCs w:val="28"/>
                <w:rtl/>
              </w:rPr>
              <w:t xml:space="preserve"> </w:t>
            </w:r>
            <w:r w:rsidRPr="002D79D3">
              <w:rPr>
                <w:rFonts w:cs="FrankRuehl"/>
                <w:sz w:val="28"/>
                <w:szCs w:val="28"/>
                <w:rtl/>
              </w:rPr>
              <w:t>12212-05-19</w:t>
            </w:r>
            <w:r w:rsidRPr="002D79D3">
              <w:rPr>
                <w:rFonts w:cs="FrankRuehl" w:hint="cs"/>
                <w:sz w:val="28"/>
                <w:szCs w:val="28"/>
                <w:rtl/>
              </w:rPr>
              <w:t xml:space="preserve"> </w:t>
            </w:r>
            <w:r w:rsidRPr="002D79D3">
              <w:rPr>
                <w:rFonts w:cs="FrankRuehl"/>
                <w:sz w:val="28"/>
                <w:szCs w:val="28"/>
                <w:rtl/>
              </w:rPr>
              <w:t>מדינת ישראל נ' בצון</w:t>
            </w:r>
          </w:p>
          <w:p w14:paraId="1279EA4A" w14:textId="77777777" w:rsidR="00D14B80" w:rsidRPr="002D79D3" w:rsidRDefault="00D14B80" w:rsidP="001236E8">
            <w:pPr>
              <w:pStyle w:val="a3"/>
              <w:rPr>
                <w:rFonts w:cs="FrankRuehl"/>
                <w:sz w:val="28"/>
                <w:szCs w:val="28"/>
                <w:rtl/>
              </w:rPr>
            </w:pPr>
          </w:p>
        </w:tc>
        <w:tc>
          <w:tcPr>
            <w:tcW w:w="3667" w:type="dxa"/>
          </w:tcPr>
          <w:p w14:paraId="6A1DDB44" w14:textId="77777777" w:rsidR="00D14B80" w:rsidRPr="002D79D3" w:rsidRDefault="00D14B80" w:rsidP="001236E8">
            <w:pPr>
              <w:pStyle w:val="a3"/>
              <w:jc w:val="right"/>
              <w:rPr>
                <w:rFonts w:cs="FrankRuehl"/>
                <w:sz w:val="28"/>
                <w:szCs w:val="28"/>
                <w:rtl/>
              </w:rPr>
            </w:pPr>
          </w:p>
        </w:tc>
      </w:tr>
    </w:tbl>
    <w:p w14:paraId="247A3D5A" w14:textId="77777777" w:rsidR="00D14B80" w:rsidRPr="002D79D3" w:rsidRDefault="00D14B80" w:rsidP="00D14B80">
      <w:pPr>
        <w:pStyle w:val="a3"/>
        <w:rPr>
          <w:rtl/>
        </w:rPr>
      </w:pPr>
      <w:r w:rsidRPr="002D79D3">
        <w:rPr>
          <w:rFonts w:hint="cs"/>
          <w:rtl/>
        </w:rPr>
        <w:t xml:space="preserve"> </w:t>
      </w:r>
    </w:p>
    <w:p w14:paraId="009071C0" w14:textId="77777777" w:rsidR="00D14B80" w:rsidRPr="002D79D3" w:rsidRDefault="00D14B80" w:rsidP="00D14B80">
      <w:pPr>
        <w:rPr>
          <w:rtl/>
        </w:rPr>
      </w:pPr>
    </w:p>
    <w:p w14:paraId="4068943D" w14:textId="77777777" w:rsidR="00D14B80" w:rsidRPr="002D79D3" w:rsidRDefault="00D14B80" w:rsidP="00D14B80"/>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14B80" w:rsidRPr="002D79D3" w14:paraId="116D9F3B" w14:textId="77777777" w:rsidTr="00D14B80">
        <w:trPr>
          <w:trHeight w:val="295"/>
          <w:jc w:val="center"/>
        </w:trPr>
        <w:tc>
          <w:tcPr>
            <w:tcW w:w="923" w:type="dxa"/>
            <w:tcBorders>
              <w:top w:val="nil"/>
              <w:left w:val="nil"/>
              <w:bottom w:val="nil"/>
              <w:right w:val="nil"/>
            </w:tcBorders>
            <w:shd w:val="clear" w:color="auto" w:fill="auto"/>
          </w:tcPr>
          <w:p w14:paraId="070BB890" w14:textId="77777777" w:rsidR="00D14B80" w:rsidRPr="002D79D3" w:rsidRDefault="00D14B80" w:rsidP="00D14B80">
            <w:pPr>
              <w:jc w:val="both"/>
              <w:rPr>
                <w:rFonts w:ascii="Arial" w:hAnsi="Arial" w:cs="FrankRuehl"/>
                <w:sz w:val="28"/>
                <w:szCs w:val="28"/>
              </w:rPr>
            </w:pPr>
            <w:r w:rsidRPr="002D79D3">
              <w:rPr>
                <w:rFonts w:ascii="Arial" w:hAnsi="Arial" w:cs="FrankRuehl" w:hint="cs"/>
                <w:sz w:val="28"/>
                <w:szCs w:val="28"/>
                <w:rtl/>
              </w:rPr>
              <w:t>ב</w:t>
            </w:r>
            <w:r w:rsidRPr="002D79D3">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67B4276E" w14:textId="77777777" w:rsidR="00D14B80" w:rsidRPr="002D79D3" w:rsidRDefault="00D14B80" w:rsidP="001236E8">
            <w:pPr>
              <w:rPr>
                <w:rFonts w:ascii="Arial" w:hAnsi="Arial"/>
                <w:b/>
                <w:bCs/>
                <w:rtl/>
              </w:rPr>
            </w:pPr>
            <w:r w:rsidRPr="002D79D3">
              <w:rPr>
                <w:rFonts w:ascii="Arial" w:hAnsi="Arial" w:hint="cs"/>
                <w:b/>
                <w:bCs/>
                <w:rtl/>
              </w:rPr>
              <w:t>כבוד ה</w:t>
            </w:r>
            <w:r w:rsidRPr="002D79D3">
              <w:rPr>
                <w:rFonts w:ascii="Arial" w:hAnsi="Arial"/>
                <w:b/>
                <w:bCs/>
                <w:rtl/>
              </w:rPr>
              <w:t>שופטת</w:t>
            </w:r>
            <w:r w:rsidRPr="002D79D3">
              <w:rPr>
                <w:rFonts w:ascii="Arial" w:hAnsi="Arial" w:hint="cs"/>
                <w:b/>
                <w:bCs/>
                <w:rtl/>
              </w:rPr>
              <w:t xml:space="preserve">  </w:t>
            </w:r>
            <w:r w:rsidRPr="002D79D3">
              <w:rPr>
                <w:rFonts w:ascii="Arial" w:hAnsi="Arial"/>
                <w:b/>
                <w:bCs/>
                <w:rtl/>
              </w:rPr>
              <w:t>ג'ויה סקפה שפירא</w:t>
            </w:r>
          </w:p>
          <w:p w14:paraId="05598CDE" w14:textId="77777777" w:rsidR="00D14B80" w:rsidRPr="002D79D3" w:rsidRDefault="00D14B80" w:rsidP="001236E8">
            <w:pPr>
              <w:rPr>
                <w:rtl/>
              </w:rPr>
            </w:pPr>
          </w:p>
          <w:p w14:paraId="577DD552" w14:textId="77777777" w:rsidR="00D14B80" w:rsidRPr="002D79D3" w:rsidRDefault="00D14B80" w:rsidP="00D14B80">
            <w:pPr>
              <w:jc w:val="both"/>
              <w:rPr>
                <w:rFonts w:ascii="Arial" w:hAnsi="Arial" w:cs="FrankRuehl"/>
                <w:sz w:val="28"/>
                <w:szCs w:val="28"/>
              </w:rPr>
            </w:pPr>
          </w:p>
        </w:tc>
      </w:tr>
      <w:tr w:rsidR="00D14B80" w:rsidRPr="002D79D3" w14:paraId="18C50523" w14:textId="77777777" w:rsidTr="00D14B80">
        <w:trPr>
          <w:trHeight w:val="355"/>
          <w:jc w:val="center"/>
        </w:trPr>
        <w:tc>
          <w:tcPr>
            <w:tcW w:w="923" w:type="dxa"/>
            <w:tcBorders>
              <w:top w:val="nil"/>
              <w:left w:val="nil"/>
              <w:bottom w:val="nil"/>
              <w:right w:val="nil"/>
            </w:tcBorders>
            <w:shd w:val="clear" w:color="auto" w:fill="auto"/>
          </w:tcPr>
          <w:p w14:paraId="35825840" w14:textId="77777777" w:rsidR="00D14B80" w:rsidRPr="002D79D3" w:rsidRDefault="00D14B80" w:rsidP="00D14B80">
            <w:pPr>
              <w:jc w:val="both"/>
              <w:rPr>
                <w:rFonts w:ascii="Arial" w:hAnsi="Arial" w:cs="FrankRuehl"/>
                <w:sz w:val="28"/>
                <w:szCs w:val="28"/>
              </w:rPr>
            </w:pPr>
            <w:bookmarkStart w:id="1" w:name="FirstAppellant"/>
            <w:r w:rsidRPr="002D79D3">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64806378" w14:textId="77777777" w:rsidR="00D14B80" w:rsidRPr="002D79D3" w:rsidRDefault="00D14B80" w:rsidP="001236E8">
            <w:r w:rsidRPr="002D79D3">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2C74D2BA" w14:textId="77777777" w:rsidR="00D14B80" w:rsidRPr="002D79D3" w:rsidRDefault="00D14B80" w:rsidP="00D14B80">
            <w:pPr>
              <w:jc w:val="both"/>
              <w:rPr>
                <w:rFonts w:ascii="Arial" w:hAnsi="Arial" w:cs="FrankRuehl"/>
                <w:sz w:val="28"/>
                <w:szCs w:val="28"/>
              </w:rPr>
            </w:pPr>
          </w:p>
        </w:tc>
      </w:tr>
      <w:bookmarkEnd w:id="1"/>
      <w:tr w:rsidR="00D14B80" w:rsidRPr="002D79D3" w14:paraId="2F9EAFE9" w14:textId="77777777" w:rsidTr="00D14B80">
        <w:trPr>
          <w:trHeight w:val="355"/>
          <w:jc w:val="center"/>
        </w:trPr>
        <w:tc>
          <w:tcPr>
            <w:tcW w:w="923" w:type="dxa"/>
            <w:tcBorders>
              <w:top w:val="nil"/>
              <w:left w:val="nil"/>
              <w:bottom w:val="nil"/>
              <w:right w:val="nil"/>
            </w:tcBorders>
            <w:shd w:val="clear" w:color="auto" w:fill="auto"/>
          </w:tcPr>
          <w:p w14:paraId="5962C1D7" w14:textId="77777777" w:rsidR="00D14B80" w:rsidRPr="002D79D3" w:rsidRDefault="00D14B80" w:rsidP="00D14B80">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CB342CD" w14:textId="77777777" w:rsidR="00D14B80" w:rsidRPr="002D79D3" w:rsidRDefault="00D14B80" w:rsidP="00D14B80">
            <w:pPr>
              <w:jc w:val="both"/>
              <w:rPr>
                <w:rtl/>
              </w:rPr>
            </w:pPr>
          </w:p>
        </w:tc>
        <w:tc>
          <w:tcPr>
            <w:tcW w:w="3771" w:type="dxa"/>
            <w:tcBorders>
              <w:top w:val="nil"/>
              <w:left w:val="nil"/>
              <w:bottom w:val="nil"/>
              <w:right w:val="nil"/>
            </w:tcBorders>
            <w:shd w:val="clear" w:color="auto" w:fill="auto"/>
          </w:tcPr>
          <w:p w14:paraId="44168951" w14:textId="77777777" w:rsidR="00D14B80" w:rsidRPr="002D79D3" w:rsidRDefault="00D14B80" w:rsidP="00D14B80">
            <w:pPr>
              <w:jc w:val="right"/>
              <w:rPr>
                <w:rFonts w:ascii="Arial" w:hAnsi="Arial" w:cs="FrankRuehl"/>
                <w:sz w:val="28"/>
                <w:szCs w:val="28"/>
                <w:rtl/>
              </w:rPr>
            </w:pPr>
            <w:r w:rsidRPr="002D79D3">
              <w:rPr>
                <w:rFonts w:ascii="Arial" w:hAnsi="Arial" w:cs="FrankRuehl" w:hint="cs"/>
                <w:sz w:val="28"/>
                <w:szCs w:val="28"/>
                <w:rtl/>
              </w:rPr>
              <w:t>ה</w:t>
            </w:r>
            <w:r w:rsidRPr="002D79D3">
              <w:rPr>
                <w:rFonts w:ascii="Arial" w:hAnsi="Arial" w:cs="FrankRuehl"/>
                <w:sz w:val="28"/>
                <w:szCs w:val="28"/>
                <w:rtl/>
              </w:rPr>
              <w:t>מאשימה</w:t>
            </w:r>
          </w:p>
        </w:tc>
      </w:tr>
      <w:tr w:rsidR="00D14B80" w:rsidRPr="002D79D3" w14:paraId="0E59B608" w14:textId="77777777" w:rsidTr="00D14B80">
        <w:trPr>
          <w:trHeight w:val="355"/>
          <w:jc w:val="center"/>
        </w:trPr>
        <w:tc>
          <w:tcPr>
            <w:tcW w:w="923" w:type="dxa"/>
            <w:tcBorders>
              <w:top w:val="nil"/>
              <w:left w:val="nil"/>
              <w:bottom w:val="nil"/>
              <w:right w:val="nil"/>
            </w:tcBorders>
            <w:shd w:val="clear" w:color="auto" w:fill="auto"/>
          </w:tcPr>
          <w:p w14:paraId="75CF3C0F" w14:textId="77777777" w:rsidR="00D14B80" w:rsidRPr="002D79D3" w:rsidRDefault="00D14B80" w:rsidP="00D14B80">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2A3FF10E" w14:textId="77777777" w:rsidR="00D14B80" w:rsidRPr="002D79D3" w:rsidRDefault="00D14B80" w:rsidP="00D14B80">
            <w:pPr>
              <w:jc w:val="center"/>
              <w:rPr>
                <w:rFonts w:ascii="Arial" w:hAnsi="Arial" w:cs="FrankRuehl"/>
                <w:b/>
                <w:bCs/>
                <w:sz w:val="28"/>
                <w:szCs w:val="28"/>
                <w:rtl/>
              </w:rPr>
            </w:pPr>
          </w:p>
          <w:p w14:paraId="720F653F" w14:textId="77777777" w:rsidR="00D14B80" w:rsidRPr="002D79D3" w:rsidRDefault="00D14B80" w:rsidP="00D14B80">
            <w:pPr>
              <w:jc w:val="center"/>
              <w:rPr>
                <w:rFonts w:ascii="Arial" w:hAnsi="Arial" w:cs="FrankRuehl"/>
                <w:b/>
                <w:bCs/>
                <w:sz w:val="28"/>
                <w:szCs w:val="28"/>
                <w:rtl/>
              </w:rPr>
            </w:pPr>
            <w:r w:rsidRPr="002D79D3">
              <w:rPr>
                <w:rFonts w:ascii="Arial" w:hAnsi="Arial" w:cs="FrankRuehl"/>
                <w:b/>
                <w:bCs/>
                <w:sz w:val="28"/>
                <w:szCs w:val="28"/>
                <w:rtl/>
              </w:rPr>
              <w:t>נגד</w:t>
            </w:r>
          </w:p>
          <w:p w14:paraId="53AC26CF" w14:textId="77777777" w:rsidR="00D14B80" w:rsidRPr="002D79D3" w:rsidRDefault="00D14B80" w:rsidP="00D14B80">
            <w:pPr>
              <w:jc w:val="both"/>
              <w:rPr>
                <w:rFonts w:ascii="Arial" w:hAnsi="Arial" w:cs="FrankRuehl"/>
                <w:sz w:val="28"/>
                <w:szCs w:val="28"/>
              </w:rPr>
            </w:pPr>
          </w:p>
        </w:tc>
      </w:tr>
      <w:tr w:rsidR="00D14B80" w:rsidRPr="002D79D3" w14:paraId="1DCE8E25" w14:textId="77777777" w:rsidTr="00D14B80">
        <w:trPr>
          <w:trHeight w:val="355"/>
          <w:jc w:val="center"/>
        </w:trPr>
        <w:tc>
          <w:tcPr>
            <w:tcW w:w="923" w:type="dxa"/>
            <w:tcBorders>
              <w:top w:val="nil"/>
              <w:left w:val="nil"/>
              <w:bottom w:val="nil"/>
              <w:right w:val="nil"/>
            </w:tcBorders>
            <w:shd w:val="clear" w:color="auto" w:fill="auto"/>
          </w:tcPr>
          <w:p w14:paraId="22A91ACA" w14:textId="77777777" w:rsidR="00D14B80" w:rsidRPr="002D79D3" w:rsidRDefault="00D14B80" w:rsidP="001236E8">
            <w:pPr>
              <w:rPr>
                <w:rFonts w:ascii="Arial" w:hAnsi="Arial" w:cs="FrankRuehl"/>
                <w:sz w:val="28"/>
                <w:szCs w:val="28"/>
                <w:rtl/>
              </w:rPr>
            </w:pPr>
          </w:p>
        </w:tc>
        <w:tc>
          <w:tcPr>
            <w:tcW w:w="4126" w:type="dxa"/>
            <w:tcBorders>
              <w:top w:val="nil"/>
              <w:left w:val="nil"/>
              <w:bottom w:val="nil"/>
              <w:right w:val="nil"/>
            </w:tcBorders>
            <w:shd w:val="clear" w:color="auto" w:fill="auto"/>
          </w:tcPr>
          <w:p w14:paraId="4C756E9B" w14:textId="77777777" w:rsidR="00D14B80" w:rsidRPr="002D79D3" w:rsidRDefault="00D14B80" w:rsidP="001236E8">
            <w:pPr>
              <w:rPr>
                <w:rtl/>
              </w:rPr>
            </w:pPr>
            <w:r w:rsidRPr="002D79D3">
              <w:rPr>
                <w:rFonts w:ascii="Arial" w:hAnsi="Arial" w:cs="FrankRuehl"/>
                <w:sz w:val="28"/>
                <w:szCs w:val="28"/>
                <w:rtl/>
              </w:rPr>
              <w:t>אלחנן בצון</w:t>
            </w:r>
          </w:p>
        </w:tc>
        <w:tc>
          <w:tcPr>
            <w:tcW w:w="3771" w:type="dxa"/>
            <w:tcBorders>
              <w:top w:val="nil"/>
              <w:left w:val="nil"/>
              <w:bottom w:val="nil"/>
              <w:right w:val="nil"/>
            </w:tcBorders>
            <w:shd w:val="clear" w:color="auto" w:fill="auto"/>
          </w:tcPr>
          <w:p w14:paraId="50210520" w14:textId="77777777" w:rsidR="00D14B80" w:rsidRPr="002D79D3" w:rsidRDefault="00D14B80" w:rsidP="00D14B80">
            <w:pPr>
              <w:jc w:val="right"/>
              <w:rPr>
                <w:rFonts w:ascii="Arial" w:hAnsi="Arial" w:cs="FrankRuehl"/>
                <w:sz w:val="28"/>
                <w:szCs w:val="28"/>
              </w:rPr>
            </w:pPr>
          </w:p>
        </w:tc>
      </w:tr>
      <w:tr w:rsidR="00D14B80" w:rsidRPr="002D79D3" w14:paraId="6876BF73" w14:textId="77777777" w:rsidTr="00D14B80">
        <w:trPr>
          <w:trHeight w:val="355"/>
          <w:jc w:val="center"/>
        </w:trPr>
        <w:tc>
          <w:tcPr>
            <w:tcW w:w="923" w:type="dxa"/>
            <w:tcBorders>
              <w:top w:val="nil"/>
              <w:left w:val="nil"/>
              <w:bottom w:val="nil"/>
              <w:right w:val="nil"/>
            </w:tcBorders>
            <w:shd w:val="clear" w:color="auto" w:fill="auto"/>
          </w:tcPr>
          <w:p w14:paraId="182FDC0A" w14:textId="77777777" w:rsidR="00D14B80" w:rsidRPr="002D79D3" w:rsidRDefault="00D14B80" w:rsidP="00D14B80">
            <w:pPr>
              <w:spacing w:line="360" w:lineRule="auto"/>
              <w:jc w:val="both"/>
              <w:rPr>
                <w:rFonts w:ascii="Arial" w:hAnsi="Arial" w:cs="FrankRuehl"/>
                <w:sz w:val="28"/>
                <w:szCs w:val="28"/>
                <w:rtl/>
              </w:rPr>
            </w:pPr>
          </w:p>
        </w:tc>
        <w:tc>
          <w:tcPr>
            <w:tcW w:w="4126" w:type="dxa"/>
            <w:tcBorders>
              <w:top w:val="nil"/>
              <w:left w:val="nil"/>
              <w:bottom w:val="nil"/>
              <w:right w:val="nil"/>
            </w:tcBorders>
            <w:shd w:val="clear" w:color="auto" w:fill="auto"/>
          </w:tcPr>
          <w:p w14:paraId="7F1920C1" w14:textId="77777777" w:rsidR="00D14B80" w:rsidRPr="002D79D3" w:rsidRDefault="00D14B80" w:rsidP="00D14B80">
            <w:pPr>
              <w:spacing w:line="360" w:lineRule="auto"/>
              <w:jc w:val="both"/>
              <w:rPr>
                <w:rtl/>
              </w:rPr>
            </w:pPr>
          </w:p>
        </w:tc>
        <w:tc>
          <w:tcPr>
            <w:tcW w:w="3771" w:type="dxa"/>
            <w:tcBorders>
              <w:top w:val="nil"/>
              <w:left w:val="nil"/>
              <w:bottom w:val="nil"/>
              <w:right w:val="nil"/>
            </w:tcBorders>
            <w:shd w:val="clear" w:color="auto" w:fill="auto"/>
          </w:tcPr>
          <w:p w14:paraId="020A8401" w14:textId="77777777" w:rsidR="00D14B80" w:rsidRPr="002D79D3" w:rsidRDefault="00D14B80" w:rsidP="00D14B80">
            <w:pPr>
              <w:spacing w:line="360" w:lineRule="auto"/>
              <w:jc w:val="right"/>
              <w:rPr>
                <w:rFonts w:ascii="Arial" w:hAnsi="Arial" w:cs="FrankRuehl"/>
                <w:sz w:val="28"/>
                <w:szCs w:val="28"/>
                <w:rtl/>
              </w:rPr>
            </w:pPr>
            <w:r w:rsidRPr="002D79D3">
              <w:rPr>
                <w:rFonts w:ascii="Arial" w:hAnsi="Arial" w:cs="FrankRuehl" w:hint="cs"/>
                <w:sz w:val="28"/>
                <w:szCs w:val="28"/>
                <w:rtl/>
              </w:rPr>
              <w:t>ה</w:t>
            </w:r>
            <w:r w:rsidRPr="002D79D3">
              <w:rPr>
                <w:rFonts w:ascii="Arial" w:hAnsi="Arial" w:cs="FrankRuehl"/>
                <w:sz w:val="28"/>
                <w:szCs w:val="28"/>
                <w:rtl/>
              </w:rPr>
              <w:t>נאשם</w:t>
            </w:r>
          </w:p>
        </w:tc>
      </w:tr>
    </w:tbl>
    <w:p w14:paraId="2E9B9B9D" w14:textId="77777777" w:rsidR="00D14B80" w:rsidRPr="002D79D3" w:rsidRDefault="00D14B80" w:rsidP="00D14B80">
      <w:pPr>
        <w:spacing w:line="360" w:lineRule="auto"/>
        <w:rPr>
          <w:rtl/>
        </w:rPr>
      </w:pPr>
    </w:p>
    <w:p w14:paraId="22AD91AE" w14:textId="77777777" w:rsidR="00D14B80" w:rsidRPr="002D79D3" w:rsidRDefault="00D14B80" w:rsidP="00D14B80">
      <w:pPr>
        <w:spacing w:line="360" w:lineRule="auto"/>
        <w:rPr>
          <w:rtl/>
        </w:rPr>
      </w:pPr>
      <w:bookmarkStart w:id="2" w:name="FirstLawyer"/>
      <w:r w:rsidRPr="002D79D3">
        <w:rPr>
          <w:rFonts w:hint="cs"/>
          <w:rtl/>
        </w:rPr>
        <w:t>ב"כ</w:t>
      </w:r>
      <w:bookmarkEnd w:id="2"/>
      <w:r w:rsidRPr="002D79D3">
        <w:rPr>
          <w:rFonts w:hint="cs"/>
          <w:rtl/>
        </w:rPr>
        <w:t xml:space="preserve"> המאשימה: עו"ד ליטל צרור </w:t>
      </w:r>
    </w:p>
    <w:p w14:paraId="77BA8A29" w14:textId="77777777" w:rsidR="00981487" w:rsidRDefault="00D14B80" w:rsidP="002D79D3">
      <w:pPr>
        <w:spacing w:before="120" w:after="120" w:line="240" w:lineRule="exact"/>
        <w:ind w:left="283" w:hanging="283"/>
        <w:jc w:val="both"/>
        <w:rPr>
          <w:rtl/>
        </w:rPr>
      </w:pPr>
      <w:r w:rsidRPr="002D79D3">
        <w:rPr>
          <w:rFonts w:hint="cs"/>
          <w:rtl/>
        </w:rPr>
        <w:t>ב"כ הנאשם: עו"ד חגית רייזמן</w:t>
      </w:r>
    </w:p>
    <w:p w14:paraId="4A5351D0" w14:textId="77777777" w:rsidR="00981487" w:rsidRPr="00981487" w:rsidRDefault="00981487" w:rsidP="00981487">
      <w:pPr>
        <w:spacing w:before="120" w:after="120" w:line="240" w:lineRule="exact"/>
        <w:ind w:left="283" w:hanging="283"/>
        <w:jc w:val="both"/>
        <w:rPr>
          <w:rFonts w:ascii="FrankRuehl" w:hAnsi="FrankRuehl" w:cs="FrankRuehl"/>
          <w:rtl/>
        </w:rPr>
      </w:pPr>
    </w:p>
    <w:p w14:paraId="79766968" w14:textId="77777777" w:rsidR="0051647F" w:rsidRDefault="0051647F" w:rsidP="0051647F">
      <w:pPr>
        <w:spacing w:line="360" w:lineRule="auto"/>
        <w:rPr>
          <w:rtl/>
        </w:rPr>
      </w:pPr>
      <w:bookmarkStart w:id="3" w:name="LawTable"/>
      <w:bookmarkEnd w:id="3"/>
    </w:p>
    <w:p w14:paraId="4EB6BA9C" w14:textId="77777777" w:rsidR="0051647F" w:rsidRPr="0051647F" w:rsidRDefault="0051647F" w:rsidP="0051647F">
      <w:pPr>
        <w:spacing w:before="120" w:after="120" w:line="240" w:lineRule="exact"/>
        <w:ind w:left="283" w:hanging="283"/>
        <w:jc w:val="both"/>
        <w:rPr>
          <w:rFonts w:ascii="FrankRuehl" w:hAnsi="FrankRuehl" w:cs="FrankRuehl"/>
          <w:rtl/>
        </w:rPr>
      </w:pPr>
    </w:p>
    <w:p w14:paraId="5321C804" w14:textId="77777777" w:rsidR="0051647F" w:rsidRPr="0051647F" w:rsidRDefault="0051647F" w:rsidP="0051647F">
      <w:pPr>
        <w:spacing w:before="120" w:after="120" w:line="240" w:lineRule="exact"/>
        <w:ind w:left="283" w:hanging="283"/>
        <w:jc w:val="both"/>
        <w:rPr>
          <w:rFonts w:ascii="FrankRuehl" w:hAnsi="FrankRuehl" w:cs="FrankRuehl"/>
          <w:rtl/>
        </w:rPr>
      </w:pPr>
    </w:p>
    <w:p w14:paraId="52031705" w14:textId="77777777" w:rsidR="0051647F" w:rsidRPr="0051647F" w:rsidRDefault="0051647F" w:rsidP="0051647F">
      <w:pPr>
        <w:spacing w:before="120" w:after="120" w:line="240" w:lineRule="exact"/>
        <w:ind w:left="283" w:hanging="283"/>
        <w:jc w:val="both"/>
        <w:rPr>
          <w:rFonts w:ascii="FrankRuehl" w:hAnsi="FrankRuehl" w:cs="FrankRuehl"/>
          <w:rtl/>
        </w:rPr>
      </w:pPr>
      <w:r w:rsidRPr="0051647F">
        <w:rPr>
          <w:rFonts w:ascii="FrankRuehl" w:hAnsi="FrankRuehl" w:cs="FrankRuehl"/>
          <w:rtl/>
        </w:rPr>
        <w:t xml:space="preserve">חקיקה שאוזכרה: </w:t>
      </w:r>
    </w:p>
    <w:p w14:paraId="5B97054A" w14:textId="77777777" w:rsidR="0051647F" w:rsidRPr="0051647F" w:rsidRDefault="0051647F" w:rsidP="0051647F">
      <w:pPr>
        <w:spacing w:before="120" w:after="120" w:line="240" w:lineRule="exact"/>
        <w:ind w:left="283" w:hanging="283"/>
        <w:jc w:val="both"/>
        <w:rPr>
          <w:rFonts w:ascii="FrankRuehl" w:hAnsi="FrankRuehl" w:cs="FrankRuehl"/>
          <w:rtl/>
        </w:rPr>
      </w:pPr>
      <w:hyperlink r:id="rId7" w:history="1">
        <w:r w:rsidRPr="0051647F">
          <w:rPr>
            <w:rFonts w:ascii="FrankRuehl" w:hAnsi="FrankRuehl" w:cs="FrankRuehl"/>
            <w:color w:val="0000FF"/>
            <w:rtl/>
          </w:rPr>
          <w:t>פקודת הסמים המסוכנים [נוסח חדש], תשל"ג-1973</w:t>
        </w:r>
      </w:hyperlink>
    </w:p>
    <w:p w14:paraId="4BB2C5FE" w14:textId="77777777" w:rsidR="0051647F" w:rsidRPr="0051647F" w:rsidRDefault="0051647F" w:rsidP="0051647F">
      <w:pPr>
        <w:spacing w:line="360" w:lineRule="auto"/>
        <w:rPr>
          <w:rtl/>
        </w:rPr>
      </w:pPr>
      <w:bookmarkStart w:id="4" w:name="LawTable_End"/>
      <w:bookmarkEnd w:id="4"/>
    </w:p>
    <w:p w14:paraId="24628082" w14:textId="77777777" w:rsidR="00D14B80" w:rsidRPr="002D79D3" w:rsidRDefault="00D14B80" w:rsidP="00D14B80">
      <w:pPr>
        <w:spacing w:line="360" w:lineRule="auto"/>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14B80" w14:paraId="3EA5D9D7" w14:textId="77777777" w:rsidTr="00D14B80">
        <w:trPr>
          <w:trHeight w:val="355"/>
          <w:jc w:val="center"/>
        </w:trPr>
        <w:tc>
          <w:tcPr>
            <w:tcW w:w="8820" w:type="dxa"/>
            <w:tcBorders>
              <w:top w:val="nil"/>
              <w:left w:val="nil"/>
              <w:bottom w:val="nil"/>
              <w:right w:val="nil"/>
            </w:tcBorders>
            <w:shd w:val="clear" w:color="auto" w:fill="auto"/>
          </w:tcPr>
          <w:p w14:paraId="71E8CFE5" w14:textId="77777777" w:rsidR="002D79D3" w:rsidRPr="002D79D3" w:rsidRDefault="002D79D3" w:rsidP="002D79D3">
            <w:pPr>
              <w:jc w:val="center"/>
              <w:rPr>
                <w:rFonts w:ascii="Arial" w:hAnsi="Arial" w:cs="FrankRuehl"/>
                <w:b/>
                <w:bCs/>
                <w:sz w:val="32"/>
                <w:szCs w:val="32"/>
                <w:u w:val="single"/>
                <w:rtl/>
              </w:rPr>
            </w:pPr>
            <w:bookmarkStart w:id="5" w:name="PsakDin" w:colFirst="0" w:colLast="0"/>
            <w:bookmarkEnd w:id="0"/>
            <w:r w:rsidRPr="002D79D3">
              <w:rPr>
                <w:rFonts w:ascii="Arial" w:hAnsi="Arial" w:cs="FrankRuehl"/>
                <w:b/>
                <w:bCs/>
                <w:sz w:val="32"/>
                <w:szCs w:val="32"/>
                <w:u w:val="single"/>
                <w:rtl/>
              </w:rPr>
              <w:t>גזר דין</w:t>
            </w:r>
          </w:p>
          <w:p w14:paraId="0B7C67C6" w14:textId="77777777" w:rsidR="00D14B80" w:rsidRPr="002D79D3" w:rsidRDefault="00D14B80" w:rsidP="002D79D3">
            <w:pPr>
              <w:jc w:val="center"/>
              <w:rPr>
                <w:rFonts w:ascii="Arial" w:hAnsi="Arial" w:cs="FrankRuehl"/>
                <w:bCs/>
                <w:sz w:val="32"/>
                <w:szCs w:val="32"/>
                <w:u w:val="single"/>
                <w:rtl/>
              </w:rPr>
            </w:pPr>
          </w:p>
        </w:tc>
      </w:tr>
    </w:tbl>
    <w:bookmarkEnd w:id="5"/>
    <w:p w14:paraId="7BA2EECF" w14:textId="77777777" w:rsidR="00D14B80" w:rsidRPr="00B05DE4" w:rsidRDefault="00D14B80" w:rsidP="00D14B80">
      <w:pPr>
        <w:rPr>
          <w:rFonts w:ascii="Arial" w:hAnsi="Arial"/>
          <w:b/>
          <w:bCs/>
          <w:u w:val="single"/>
          <w:rtl/>
        </w:rPr>
      </w:pPr>
      <w:r>
        <w:rPr>
          <w:rFonts w:ascii="Arial" w:hAnsi="Arial" w:hint="cs"/>
          <w:b/>
          <w:bCs/>
          <w:u w:val="single"/>
          <w:rtl/>
        </w:rPr>
        <w:t>כללי</w:t>
      </w:r>
    </w:p>
    <w:p w14:paraId="34B07602" w14:textId="77777777" w:rsidR="00D14B80" w:rsidRPr="00B05847" w:rsidRDefault="00D14B80" w:rsidP="00D14B80">
      <w:pPr>
        <w:rPr>
          <w:rFonts w:ascii="Arial" w:hAnsi="Arial"/>
          <w:rtl/>
        </w:rPr>
      </w:pPr>
    </w:p>
    <w:p w14:paraId="70ABF979" w14:textId="77777777" w:rsidR="00D14B80" w:rsidRDefault="00D14B80" w:rsidP="00D14B80">
      <w:pPr>
        <w:numPr>
          <w:ilvl w:val="0"/>
          <w:numId w:val="1"/>
        </w:numPr>
        <w:spacing w:line="360" w:lineRule="auto"/>
        <w:contextualSpacing/>
        <w:jc w:val="both"/>
        <w:rPr>
          <w:rFonts w:ascii="David" w:eastAsia="Calibri" w:hAnsi="David"/>
        </w:rPr>
      </w:pPr>
      <w:bookmarkStart w:id="6" w:name="ABSTRACT_START"/>
      <w:bookmarkEnd w:id="6"/>
      <w:r>
        <w:rPr>
          <w:rFonts w:ascii="David" w:eastAsia="Calibri" w:hAnsi="David"/>
          <w:rtl/>
        </w:rPr>
        <w:t>הנאשם הורשע על פי הודאתו ב</w:t>
      </w:r>
      <w:r>
        <w:rPr>
          <w:rFonts w:ascii="David" w:eastAsia="Calibri" w:hAnsi="David" w:hint="cs"/>
          <w:rtl/>
        </w:rPr>
        <w:t xml:space="preserve">עובדות כתב אישום מתוקן ובו שלושה אישומים, </w:t>
      </w:r>
      <w:r>
        <w:rPr>
          <w:rFonts w:ascii="David" w:eastAsia="Calibri" w:hAnsi="David"/>
          <w:rtl/>
        </w:rPr>
        <w:t>בעביר</w:t>
      </w:r>
      <w:r>
        <w:rPr>
          <w:rFonts w:ascii="David" w:eastAsia="Calibri" w:hAnsi="David" w:hint="cs"/>
          <w:rtl/>
        </w:rPr>
        <w:t>ת</w:t>
      </w:r>
      <w:r>
        <w:rPr>
          <w:rFonts w:ascii="David" w:eastAsia="Calibri" w:hAnsi="David"/>
          <w:rtl/>
        </w:rPr>
        <w:t xml:space="preserve"> החזקת סמים לצריכה עצמית ובשתי עבירות של סחר בסם מסוכ</w:t>
      </w:r>
      <w:r>
        <w:rPr>
          <w:rFonts w:ascii="David" w:eastAsia="Calibri" w:hAnsi="David" w:hint="cs"/>
          <w:rtl/>
        </w:rPr>
        <w:t>ן</w:t>
      </w:r>
      <w:r>
        <w:rPr>
          <w:rFonts w:ascii="David" w:eastAsia="Calibri" w:hAnsi="David"/>
          <w:rtl/>
        </w:rPr>
        <w:t xml:space="preserve">. </w:t>
      </w:r>
    </w:p>
    <w:p w14:paraId="108E937E" w14:textId="77777777" w:rsidR="00D14B80" w:rsidRDefault="00D14B80" w:rsidP="00D14B80">
      <w:pPr>
        <w:spacing w:line="360" w:lineRule="auto"/>
        <w:ind w:left="720"/>
        <w:contextualSpacing/>
        <w:jc w:val="both"/>
        <w:rPr>
          <w:rFonts w:ascii="David" w:eastAsia="Calibri" w:hAnsi="David"/>
        </w:rPr>
      </w:pPr>
      <w:r>
        <w:rPr>
          <w:rFonts w:ascii="David" w:eastAsia="Calibri" w:hAnsi="David"/>
          <w:rtl/>
        </w:rPr>
        <w:t xml:space="preserve">ביום 30.4.19 גידל </w:t>
      </w:r>
      <w:r>
        <w:rPr>
          <w:rFonts w:ascii="David" w:eastAsia="Calibri" w:hAnsi="David" w:hint="cs"/>
          <w:rtl/>
        </w:rPr>
        <w:t xml:space="preserve">הנאשם </w:t>
      </w:r>
      <w:r>
        <w:rPr>
          <w:rFonts w:ascii="David" w:eastAsia="Calibri" w:hAnsi="David"/>
          <w:rtl/>
        </w:rPr>
        <w:t xml:space="preserve">בחדרו שלושה שתילים של סם מסוג קנבוס במשקל כולל של 0.25 גרם. </w:t>
      </w:r>
      <w:r>
        <w:rPr>
          <w:rFonts w:ascii="David" w:eastAsia="Calibri" w:hAnsi="David" w:hint="cs"/>
          <w:rtl/>
        </w:rPr>
        <w:t xml:space="preserve">בשל כך הורשע הנאשם בעבירת החזקת סמים לצריכה עצמית שיוחסה לו באישום הראשון. </w:t>
      </w:r>
    </w:p>
    <w:p w14:paraId="48BCF80E" w14:textId="77777777" w:rsidR="00D14B80" w:rsidRDefault="00D14B80" w:rsidP="00D14B80">
      <w:pPr>
        <w:spacing w:line="360" w:lineRule="auto"/>
        <w:ind w:left="720"/>
        <w:contextualSpacing/>
        <w:jc w:val="both"/>
        <w:rPr>
          <w:rFonts w:ascii="David" w:eastAsia="Calibri" w:hAnsi="David"/>
          <w:rtl/>
        </w:rPr>
      </w:pPr>
      <w:bookmarkStart w:id="7" w:name="ABSTRACT_END"/>
      <w:bookmarkEnd w:id="7"/>
      <w:r>
        <w:rPr>
          <w:rFonts w:ascii="David" w:eastAsia="Calibri" w:hAnsi="David"/>
          <w:rtl/>
        </w:rPr>
        <w:lastRenderedPageBreak/>
        <w:t>ביום 26.3.19</w:t>
      </w:r>
      <w:r>
        <w:rPr>
          <w:rFonts w:ascii="David" w:eastAsia="Calibri" w:hAnsi="David" w:hint="cs"/>
          <w:rtl/>
        </w:rPr>
        <w:t xml:space="preserve"> מכר הנאשם לסוכן משטרתי סמוי 4.63 גרם</w:t>
      </w:r>
      <w:r>
        <w:rPr>
          <w:rFonts w:ascii="David" w:eastAsia="Calibri" w:hAnsi="David"/>
          <w:rtl/>
        </w:rPr>
        <w:t xml:space="preserve"> קנבוס </w:t>
      </w:r>
      <w:r>
        <w:rPr>
          <w:rFonts w:ascii="David" w:eastAsia="Calibri" w:hAnsi="David" w:hint="cs"/>
          <w:rtl/>
        </w:rPr>
        <w:t>תמורת</w:t>
      </w:r>
      <w:r>
        <w:rPr>
          <w:rFonts w:ascii="David" w:eastAsia="Calibri" w:hAnsi="David"/>
          <w:rtl/>
        </w:rPr>
        <w:t xml:space="preserve"> 500 ₪</w:t>
      </w:r>
      <w:r>
        <w:rPr>
          <w:rFonts w:ascii="David" w:eastAsia="Calibri" w:hAnsi="David" w:hint="cs"/>
          <w:rtl/>
        </w:rPr>
        <w:t>, ו</w:t>
      </w:r>
      <w:r>
        <w:rPr>
          <w:rFonts w:ascii="David" w:eastAsia="Calibri" w:hAnsi="David"/>
          <w:rtl/>
        </w:rPr>
        <w:t xml:space="preserve">ביום 20.11.18 </w:t>
      </w:r>
      <w:r>
        <w:rPr>
          <w:rFonts w:ascii="David" w:eastAsia="Calibri" w:hAnsi="David" w:hint="cs"/>
          <w:rtl/>
        </w:rPr>
        <w:t xml:space="preserve">מכר הנאשם לסוכן הסמוי 2.01 גרם קנבוס תמורת </w:t>
      </w:r>
      <w:r>
        <w:rPr>
          <w:rFonts w:ascii="David" w:eastAsia="Calibri" w:hAnsi="David"/>
          <w:rtl/>
        </w:rPr>
        <w:t xml:space="preserve">300 ש"ח. </w:t>
      </w:r>
      <w:r>
        <w:rPr>
          <w:rFonts w:ascii="David" w:eastAsia="Calibri" w:hAnsi="David" w:hint="cs"/>
          <w:rtl/>
        </w:rPr>
        <w:t xml:space="preserve">בשל אלה הורשע הנאשם בשתי עבירות סחר בסם מסוכן שיוחסו לו באישומים השלישי והרביעי שבכתב האישום. </w:t>
      </w:r>
    </w:p>
    <w:p w14:paraId="1484FC2B" w14:textId="77777777" w:rsidR="00D14B80" w:rsidRPr="00B05DE4" w:rsidRDefault="00D14B80" w:rsidP="00D14B80">
      <w:pPr>
        <w:spacing w:line="360" w:lineRule="auto"/>
        <w:ind w:left="720"/>
        <w:contextualSpacing/>
        <w:jc w:val="both"/>
        <w:rPr>
          <w:rFonts w:ascii="David" w:eastAsia="Calibri" w:hAnsi="David"/>
          <w:rtl/>
        </w:rPr>
      </w:pPr>
    </w:p>
    <w:p w14:paraId="4CCAB13F" w14:textId="77777777" w:rsidR="00D14B80" w:rsidRDefault="00D14B80" w:rsidP="00D14B80">
      <w:pPr>
        <w:numPr>
          <w:ilvl w:val="0"/>
          <w:numId w:val="1"/>
        </w:numPr>
        <w:spacing w:line="360" w:lineRule="auto"/>
        <w:contextualSpacing/>
        <w:jc w:val="both"/>
        <w:rPr>
          <w:rFonts w:ascii="David" w:eastAsia="Calibri" w:hAnsi="David"/>
        </w:rPr>
      </w:pPr>
      <w:r w:rsidRPr="00616699">
        <w:rPr>
          <w:rFonts w:ascii="David" w:eastAsia="Calibri" w:hAnsi="David" w:hint="cs"/>
          <w:rtl/>
        </w:rPr>
        <w:t>הצדדים הציגו הסדר דיוני במסגרתו כתב האישום המקורי שהוגש נגד הנאשם תוקן כך שנמחק ממנו האישום השני</w:t>
      </w:r>
      <w:r>
        <w:rPr>
          <w:rFonts w:ascii="David" w:eastAsia="Calibri" w:hAnsi="David" w:hint="cs"/>
          <w:rtl/>
        </w:rPr>
        <w:t xml:space="preserve"> ושונתה העבירה שיוחסה לו באישום הראשון</w:t>
      </w:r>
      <w:r w:rsidRPr="00616699">
        <w:rPr>
          <w:rFonts w:ascii="David" w:eastAsia="Calibri" w:hAnsi="David" w:hint="cs"/>
          <w:rtl/>
        </w:rPr>
        <w:t xml:space="preserve">. הנאשם </w:t>
      </w:r>
      <w:r>
        <w:rPr>
          <w:rFonts w:ascii="David" w:eastAsia="Calibri" w:hAnsi="David" w:hint="cs"/>
          <w:rtl/>
        </w:rPr>
        <w:t>הודה במיוחס לו והורשע והוסכם שיוכן בעניינו תסקיר שירות מבחן. ל</w:t>
      </w:r>
      <w:r w:rsidRPr="00616699">
        <w:rPr>
          <w:rFonts w:ascii="David" w:eastAsia="Calibri" w:hAnsi="David" w:hint="cs"/>
          <w:rtl/>
        </w:rPr>
        <w:t xml:space="preserve">א נערך הסדר לעניין העונש. </w:t>
      </w:r>
    </w:p>
    <w:p w14:paraId="16FE9D80" w14:textId="77777777" w:rsidR="00D14B80" w:rsidRDefault="00D14B80" w:rsidP="00D14B80">
      <w:pPr>
        <w:spacing w:line="360" w:lineRule="auto"/>
        <w:ind w:left="-58"/>
        <w:contextualSpacing/>
        <w:jc w:val="both"/>
        <w:rPr>
          <w:rFonts w:ascii="David" w:eastAsia="Calibri" w:hAnsi="David"/>
          <w:b/>
          <w:bCs/>
        </w:rPr>
      </w:pPr>
    </w:p>
    <w:p w14:paraId="40ECE249" w14:textId="77777777" w:rsidR="00D14B80" w:rsidRDefault="00D14B80" w:rsidP="00D14B80">
      <w:pPr>
        <w:numPr>
          <w:ilvl w:val="0"/>
          <w:numId w:val="1"/>
        </w:numPr>
        <w:spacing w:line="360" w:lineRule="auto"/>
        <w:contextualSpacing/>
        <w:jc w:val="both"/>
        <w:rPr>
          <w:rFonts w:ascii="Arial" w:hAnsi="Arial"/>
        </w:rPr>
      </w:pPr>
      <w:r>
        <w:rPr>
          <w:rFonts w:ascii="David" w:eastAsia="Calibri" w:hAnsi="David"/>
          <w:rtl/>
        </w:rPr>
        <w:t>תסקיר שירות המבחן</w:t>
      </w:r>
      <w:r>
        <w:rPr>
          <w:rFonts w:ascii="David" w:eastAsia="Calibri" w:hAnsi="David" w:hint="cs"/>
          <w:rtl/>
        </w:rPr>
        <w:t xml:space="preserve"> מיום</w:t>
      </w:r>
      <w:r>
        <w:rPr>
          <w:rFonts w:ascii="David" w:eastAsia="Calibri" w:hAnsi="David"/>
          <w:rtl/>
        </w:rPr>
        <w:t xml:space="preserve"> 10.9.20 </w:t>
      </w:r>
      <w:r>
        <w:rPr>
          <w:rFonts w:ascii="David" w:eastAsia="Calibri" w:hAnsi="David" w:hint="cs"/>
          <w:rtl/>
        </w:rPr>
        <w:t xml:space="preserve">מלמד כי </w:t>
      </w:r>
      <w:r>
        <w:rPr>
          <w:rFonts w:ascii="Arial" w:hAnsi="Arial"/>
          <w:rtl/>
        </w:rPr>
        <w:t xml:space="preserve">הנאשם בן 22, רווק, גר בבית אמו ועובד </w:t>
      </w:r>
      <w:r>
        <w:rPr>
          <w:rFonts w:ascii="Arial" w:hAnsi="Arial" w:hint="cs"/>
          <w:rtl/>
        </w:rPr>
        <w:t xml:space="preserve">מזה כארבעה חודשים </w:t>
      </w:r>
      <w:r>
        <w:rPr>
          <w:rFonts w:ascii="Arial" w:hAnsi="Arial"/>
          <w:rtl/>
        </w:rPr>
        <w:t xml:space="preserve">כשליח ברשת מזון מהיר. </w:t>
      </w:r>
      <w:r>
        <w:rPr>
          <w:rFonts w:ascii="Arial" w:hAnsi="Arial" w:hint="cs"/>
          <w:rtl/>
        </w:rPr>
        <w:t xml:space="preserve">במשפחת הנאשם שמונה אחים. הוא התייתם מאביו בגיל </w:t>
      </w:r>
      <w:r>
        <w:rPr>
          <w:rFonts w:ascii="Arial" w:hAnsi="Arial"/>
          <w:rtl/>
        </w:rPr>
        <w:t xml:space="preserve">10, </w:t>
      </w:r>
      <w:r>
        <w:rPr>
          <w:rFonts w:ascii="Arial" w:hAnsi="Arial" w:hint="cs"/>
          <w:rtl/>
        </w:rPr>
        <w:t>ו</w:t>
      </w:r>
      <w:r>
        <w:rPr>
          <w:rFonts w:ascii="Arial" w:hAnsi="Arial"/>
          <w:rtl/>
        </w:rPr>
        <w:t xml:space="preserve">מותו </w:t>
      </w:r>
      <w:r>
        <w:rPr>
          <w:rFonts w:ascii="Arial" w:hAnsi="Arial" w:hint="cs"/>
          <w:rtl/>
        </w:rPr>
        <w:t xml:space="preserve">של האב יצר משבר קשה </w:t>
      </w:r>
      <w:r>
        <w:rPr>
          <w:rFonts w:ascii="Arial" w:hAnsi="Arial"/>
          <w:rtl/>
        </w:rPr>
        <w:t xml:space="preserve">למשפחה </w:t>
      </w:r>
      <w:r>
        <w:rPr>
          <w:rFonts w:ascii="Arial" w:hAnsi="Arial" w:hint="cs"/>
          <w:rtl/>
        </w:rPr>
        <w:t>ה</w:t>
      </w:r>
      <w:r>
        <w:rPr>
          <w:rFonts w:ascii="Arial" w:hAnsi="Arial"/>
          <w:rtl/>
        </w:rPr>
        <w:t>מ</w:t>
      </w:r>
      <w:r>
        <w:rPr>
          <w:rFonts w:ascii="Arial" w:hAnsi="Arial" w:hint="cs"/>
          <w:rtl/>
        </w:rPr>
        <w:t xml:space="preserve">שפיע עליה </w:t>
      </w:r>
      <w:r>
        <w:rPr>
          <w:rFonts w:ascii="Arial" w:hAnsi="Arial"/>
          <w:rtl/>
        </w:rPr>
        <w:t>עד היום</w:t>
      </w:r>
      <w:r>
        <w:rPr>
          <w:rFonts w:ascii="Arial" w:hAnsi="Arial" w:hint="cs"/>
          <w:rtl/>
        </w:rPr>
        <w:t xml:space="preserve">. הנאשם </w:t>
      </w:r>
      <w:r>
        <w:rPr>
          <w:rFonts w:ascii="Arial" w:hAnsi="Arial"/>
          <w:rtl/>
        </w:rPr>
        <w:t xml:space="preserve">סיים 12 שנות לימוד ללא תעודת בגרות. </w:t>
      </w:r>
      <w:r>
        <w:rPr>
          <w:rFonts w:ascii="Arial" w:hAnsi="Arial" w:hint="cs"/>
          <w:rtl/>
        </w:rPr>
        <w:t xml:space="preserve">הוא לא גויס לצה"ל בשל מעורבות פלילית ולאחר לימודיו עבד </w:t>
      </w:r>
      <w:r>
        <w:rPr>
          <w:rFonts w:ascii="Arial" w:hAnsi="Arial"/>
          <w:rtl/>
        </w:rPr>
        <w:t>בעבודות מזדמנות</w:t>
      </w:r>
      <w:r>
        <w:rPr>
          <w:rFonts w:ascii="Arial" w:hAnsi="Arial" w:hint="cs"/>
          <w:rtl/>
        </w:rPr>
        <w:t>. לדבריו, מאז פטירת אביו נ</w:t>
      </w:r>
      <w:r>
        <w:rPr>
          <w:rFonts w:ascii="Arial" w:hAnsi="Arial"/>
          <w:rtl/>
        </w:rPr>
        <w:t>דרש לצאת לעבוד באופן קבוע ולסייע כלכלית לאמו</w:t>
      </w:r>
      <w:r>
        <w:rPr>
          <w:rFonts w:ascii="Arial" w:hAnsi="Arial" w:hint="cs"/>
          <w:rtl/>
        </w:rPr>
        <w:t xml:space="preserve">. כיום, מזה כשנה וחצי שוהה במעצר בית לילי והדבר מקשה עליו להתפרנס. </w:t>
      </w:r>
      <w:r>
        <w:rPr>
          <w:rFonts w:ascii="Arial" w:hAnsi="Arial"/>
          <w:rtl/>
        </w:rPr>
        <w:t xml:space="preserve"> </w:t>
      </w:r>
    </w:p>
    <w:p w14:paraId="5AB1D97E" w14:textId="77777777" w:rsidR="00D14B80" w:rsidRDefault="00D14B80" w:rsidP="00D14B80">
      <w:pPr>
        <w:spacing w:line="360" w:lineRule="auto"/>
        <w:ind w:left="720"/>
        <w:contextualSpacing/>
        <w:jc w:val="both"/>
        <w:rPr>
          <w:rFonts w:ascii="Arial" w:hAnsi="Arial"/>
        </w:rPr>
      </w:pPr>
      <w:r>
        <w:rPr>
          <w:rFonts w:ascii="Arial" w:hAnsi="Arial" w:hint="cs"/>
          <w:rtl/>
        </w:rPr>
        <w:t>הנאשם תיאר כ</w:t>
      </w:r>
      <w:r>
        <w:rPr>
          <w:rFonts w:ascii="Arial" w:hAnsi="Arial"/>
          <w:rtl/>
        </w:rPr>
        <w:t>י החל שימוש בסם מסוג "קנאביס" בגיל 16, באופן מזדמן בסיטואציות חברתיות</w:t>
      </w:r>
      <w:r>
        <w:rPr>
          <w:rFonts w:ascii="Arial" w:hAnsi="Arial" w:hint="cs"/>
          <w:rtl/>
        </w:rPr>
        <w:t xml:space="preserve">. לדבריו, לאורך השנים </w:t>
      </w:r>
      <w:r>
        <w:rPr>
          <w:rFonts w:ascii="Arial" w:hAnsi="Arial"/>
          <w:rtl/>
        </w:rPr>
        <w:t xml:space="preserve">צרך </w:t>
      </w:r>
      <w:r>
        <w:rPr>
          <w:rFonts w:ascii="Arial" w:hAnsi="Arial" w:hint="cs"/>
          <w:rtl/>
        </w:rPr>
        <w:t xml:space="preserve">סמים </w:t>
      </w:r>
      <w:r>
        <w:rPr>
          <w:rFonts w:ascii="Arial" w:hAnsi="Arial"/>
          <w:rtl/>
        </w:rPr>
        <w:t xml:space="preserve">פעמים בודדות ללא פיתוח תלות או שימוש לרעה. ציין כי אינו עושה שימוש בסמים מזה מספר שנים </w:t>
      </w:r>
      <w:r>
        <w:rPr>
          <w:rFonts w:ascii="Arial" w:hAnsi="Arial" w:hint="cs"/>
          <w:rtl/>
        </w:rPr>
        <w:t>ו</w:t>
      </w:r>
      <w:r>
        <w:rPr>
          <w:rFonts w:ascii="Arial" w:hAnsi="Arial"/>
          <w:rtl/>
        </w:rPr>
        <w:t>מסר בש</w:t>
      </w:r>
      <w:r>
        <w:rPr>
          <w:rFonts w:ascii="Arial" w:hAnsi="Arial" w:hint="cs"/>
          <w:rtl/>
        </w:rPr>
        <w:t xml:space="preserve">ירות המבחן </w:t>
      </w:r>
      <w:r>
        <w:rPr>
          <w:rFonts w:ascii="Arial" w:hAnsi="Arial"/>
          <w:rtl/>
        </w:rPr>
        <w:t>בדיק</w:t>
      </w:r>
      <w:r>
        <w:rPr>
          <w:rFonts w:ascii="Arial" w:hAnsi="Arial" w:hint="cs"/>
          <w:rtl/>
        </w:rPr>
        <w:t>ת שתן</w:t>
      </w:r>
      <w:r>
        <w:rPr>
          <w:rFonts w:ascii="Arial" w:hAnsi="Arial"/>
          <w:rtl/>
        </w:rPr>
        <w:t xml:space="preserve"> נקייה מסמים. </w:t>
      </w:r>
    </w:p>
    <w:p w14:paraId="73F1A1D8" w14:textId="77777777" w:rsidR="00D14B80" w:rsidRDefault="00D14B80" w:rsidP="00D14B80">
      <w:pPr>
        <w:spacing w:line="360" w:lineRule="auto"/>
        <w:ind w:left="720"/>
        <w:contextualSpacing/>
        <w:jc w:val="both"/>
        <w:rPr>
          <w:rFonts w:ascii="Arial" w:hAnsi="Arial"/>
          <w:rtl/>
        </w:rPr>
      </w:pPr>
      <w:r>
        <w:rPr>
          <w:rFonts w:ascii="Arial" w:hAnsi="Arial"/>
          <w:rtl/>
        </w:rPr>
        <w:t>ל</w:t>
      </w:r>
      <w:r>
        <w:rPr>
          <w:rFonts w:ascii="Arial" w:hAnsi="Arial" w:hint="cs"/>
          <w:rtl/>
        </w:rPr>
        <w:t xml:space="preserve">נאשם רישום פלילי קודם משנת 2015 בעבירות </w:t>
      </w:r>
      <w:r>
        <w:rPr>
          <w:rFonts w:ascii="Arial" w:hAnsi="Arial"/>
          <w:rtl/>
        </w:rPr>
        <w:t xml:space="preserve">איומים, הצתה, והפרת הוראה חוקית. </w:t>
      </w:r>
    </w:p>
    <w:p w14:paraId="17DACAF7" w14:textId="77777777" w:rsidR="00D14B80" w:rsidRDefault="00D14B80" w:rsidP="00D14B80">
      <w:pPr>
        <w:spacing w:line="360" w:lineRule="auto"/>
        <w:ind w:left="720"/>
        <w:contextualSpacing/>
        <w:jc w:val="both"/>
        <w:rPr>
          <w:rFonts w:ascii="Arial" w:hAnsi="Arial"/>
          <w:rtl/>
        </w:rPr>
      </w:pPr>
      <w:r>
        <w:rPr>
          <w:rFonts w:ascii="Arial" w:hAnsi="Arial" w:hint="cs"/>
          <w:rtl/>
        </w:rPr>
        <w:t xml:space="preserve">הנאשם </w:t>
      </w:r>
      <w:r>
        <w:rPr>
          <w:rFonts w:ascii="Arial" w:hAnsi="Arial"/>
          <w:rtl/>
        </w:rPr>
        <w:t>התקשה לקבל על עצמו אחריות לביצוע</w:t>
      </w:r>
      <w:r>
        <w:rPr>
          <w:rFonts w:ascii="Arial" w:hAnsi="Arial" w:hint="cs"/>
          <w:rtl/>
        </w:rPr>
        <w:t xml:space="preserve"> העבירות הנוכחיות</w:t>
      </w:r>
      <w:r>
        <w:rPr>
          <w:rFonts w:ascii="Arial" w:hAnsi="Arial"/>
          <w:rtl/>
        </w:rPr>
        <w:t>, הביע עמדה קורבנית, וצמצם מחומרת מעשיו. לדבריו</w:t>
      </w:r>
      <w:r>
        <w:rPr>
          <w:rFonts w:ascii="Arial" w:hAnsi="Arial" w:hint="cs"/>
          <w:rtl/>
        </w:rPr>
        <w:t>,</w:t>
      </w:r>
      <w:r>
        <w:rPr>
          <w:rFonts w:ascii="Arial" w:hAnsi="Arial"/>
          <w:rtl/>
        </w:rPr>
        <w:t xml:space="preserve"> </w:t>
      </w:r>
      <w:r>
        <w:rPr>
          <w:rFonts w:ascii="Arial" w:hAnsi="Arial" w:hint="cs"/>
          <w:rtl/>
        </w:rPr>
        <w:t>האמין ש</w:t>
      </w:r>
      <w:r>
        <w:rPr>
          <w:rFonts w:ascii="Arial" w:hAnsi="Arial"/>
          <w:rtl/>
        </w:rPr>
        <w:t>גידל צמח מסוג "קנאביס" כדי לסייע לחולה הזקוק לעישון הסם על מנת להקל עליו ולסייע לו להבריא</w:t>
      </w:r>
      <w:r>
        <w:rPr>
          <w:rFonts w:ascii="Arial" w:hAnsi="Arial" w:hint="cs"/>
          <w:rtl/>
        </w:rPr>
        <w:t>, ומי שמסר לו דברים אלה ניצל, לטענתו את טוב לבו, והוא התקשה לסרב לסייע לאדם חולה. ביחס לעבירות ה</w:t>
      </w:r>
      <w:r>
        <w:rPr>
          <w:rFonts w:ascii="Arial" w:hAnsi="Arial"/>
          <w:rtl/>
        </w:rPr>
        <w:t xml:space="preserve">סחר </w:t>
      </w:r>
      <w:r>
        <w:rPr>
          <w:rFonts w:ascii="Arial" w:hAnsi="Arial" w:hint="cs"/>
          <w:rtl/>
        </w:rPr>
        <w:t>טען כי אלה בוצעו בהנחיית הסוכן הסמוי שטען לפניו כי הסמים נועדו לסייע לאותו חולה. לדבריו, ידע</w:t>
      </w:r>
      <w:r>
        <w:rPr>
          <w:rFonts w:ascii="Arial" w:hAnsi="Arial"/>
          <w:rtl/>
        </w:rPr>
        <w:t xml:space="preserve"> שהוא פועל בניגוד לחוק</w:t>
      </w:r>
      <w:r>
        <w:rPr>
          <w:rFonts w:ascii="Arial" w:hAnsi="Arial" w:hint="cs"/>
          <w:rtl/>
        </w:rPr>
        <w:t>, אך סבר שהמטרה ראויה. הנאשם</w:t>
      </w:r>
      <w:r>
        <w:rPr>
          <w:rFonts w:ascii="Arial" w:hAnsi="Arial"/>
          <w:rtl/>
        </w:rPr>
        <w:t xml:space="preserve"> </w:t>
      </w:r>
      <w:r>
        <w:rPr>
          <w:rFonts w:ascii="Arial" w:hAnsi="Arial" w:hint="cs"/>
          <w:rtl/>
        </w:rPr>
        <w:t>הדגיש כי אינו צורך סמים ו</w:t>
      </w:r>
      <w:r>
        <w:rPr>
          <w:rFonts w:ascii="Arial" w:hAnsi="Arial"/>
          <w:rtl/>
        </w:rPr>
        <w:t xml:space="preserve">הביע תרעומת על האישום </w:t>
      </w:r>
      <w:r>
        <w:rPr>
          <w:rFonts w:ascii="Arial" w:hAnsi="Arial" w:hint="cs"/>
          <w:rtl/>
        </w:rPr>
        <w:t>ב</w:t>
      </w:r>
      <w:r>
        <w:rPr>
          <w:rFonts w:ascii="Arial" w:hAnsi="Arial"/>
          <w:rtl/>
        </w:rPr>
        <w:t>החזק</w:t>
      </w:r>
      <w:r>
        <w:rPr>
          <w:rFonts w:ascii="Arial" w:hAnsi="Arial" w:hint="cs"/>
          <w:rtl/>
        </w:rPr>
        <w:t>ת</w:t>
      </w:r>
      <w:r>
        <w:rPr>
          <w:rFonts w:ascii="Arial" w:hAnsi="Arial"/>
          <w:rtl/>
        </w:rPr>
        <w:t xml:space="preserve"> סמים לצריכה עצמית. </w:t>
      </w:r>
    </w:p>
    <w:p w14:paraId="3FA923FF" w14:textId="77777777" w:rsidR="00D14B80" w:rsidRDefault="00D14B80" w:rsidP="00D14B80">
      <w:pPr>
        <w:spacing w:line="360" w:lineRule="auto"/>
        <w:ind w:left="720"/>
        <w:contextualSpacing/>
        <w:jc w:val="both"/>
        <w:rPr>
          <w:rFonts w:ascii="Arial" w:hAnsi="Arial"/>
          <w:rtl/>
        </w:rPr>
      </w:pPr>
      <w:r w:rsidRPr="007675A1">
        <w:rPr>
          <w:rFonts w:ascii="Arial" w:hAnsi="Arial"/>
          <w:rtl/>
        </w:rPr>
        <w:t xml:space="preserve">שירות המבחן התרשם כי הנאשם בעל קווי אישיות בלתי בשלים, הנמצא בתהליך גיבוש זהותו, יש לו קושי בוויסות דחפים, </w:t>
      </w:r>
      <w:r>
        <w:rPr>
          <w:rFonts w:ascii="Arial" w:hAnsi="Arial" w:hint="cs"/>
          <w:rtl/>
        </w:rPr>
        <w:t>קושי בהסתגלות למסגרות, קבלת מרות וסמכות</w:t>
      </w:r>
      <w:r>
        <w:rPr>
          <w:rFonts w:ascii="Arial" w:hAnsi="Arial"/>
          <w:rtl/>
        </w:rPr>
        <w:t xml:space="preserve"> </w:t>
      </w:r>
      <w:r>
        <w:rPr>
          <w:rFonts w:ascii="Arial" w:hAnsi="Arial" w:hint="cs"/>
          <w:rtl/>
        </w:rPr>
        <w:t>ו</w:t>
      </w:r>
      <w:r>
        <w:rPr>
          <w:rFonts w:ascii="Arial" w:hAnsi="Arial"/>
          <w:rtl/>
        </w:rPr>
        <w:t xml:space="preserve">במתן אמון בסביבה, </w:t>
      </w:r>
      <w:r>
        <w:rPr>
          <w:rFonts w:ascii="Arial" w:hAnsi="Arial" w:hint="cs"/>
          <w:rtl/>
        </w:rPr>
        <w:t>והעדר</w:t>
      </w:r>
      <w:r>
        <w:rPr>
          <w:rFonts w:ascii="Arial" w:hAnsi="Arial"/>
          <w:rtl/>
        </w:rPr>
        <w:t xml:space="preserve"> מענה מותאם </w:t>
      </w:r>
      <w:r>
        <w:rPr>
          <w:rFonts w:ascii="Arial" w:hAnsi="Arial" w:hint="cs"/>
          <w:rtl/>
        </w:rPr>
        <w:t>לקשיים שבהם נתקל, שהוביל ל</w:t>
      </w:r>
      <w:r>
        <w:rPr>
          <w:rFonts w:ascii="Arial" w:hAnsi="Arial"/>
          <w:rtl/>
        </w:rPr>
        <w:t xml:space="preserve">שימוש בחומרים פסיכואקטיביים </w:t>
      </w:r>
      <w:r>
        <w:rPr>
          <w:rFonts w:ascii="Arial" w:hAnsi="Arial" w:hint="cs"/>
          <w:rtl/>
        </w:rPr>
        <w:t>ו</w:t>
      </w:r>
      <w:r>
        <w:rPr>
          <w:rFonts w:ascii="Arial" w:hAnsi="Arial"/>
          <w:rtl/>
        </w:rPr>
        <w:t xml:space="preserve">מעורבות בפלילים. </w:t>
      </w:r>
      <w:r>
        <w:rPr>
          <w:rFonts w:ascii="Arial" w:hAnsi="Arial" w:hint="cs"/>
          <w:rtl/>
        </w:rPr>
        <w:t>מנגד, הנאשם מראה</w:t>
      </w:r>
      <w:r>
        <w:rPr>
          <w:rFonts w:ascii="Arial" w:hAnsi="Arial"/>
          <w:rtl/>
        </w:rPr>
        <w:t xml:space="preserve"> רצינות </w:t>
      </w:r>
      <w:r>
        <w:rPr>
          <w:rFonts w:ascii="Arial" w:hAnsi="Arial" w:hint="cs"/>
          <w:rtl/>
        </w:rPr>
        <w:t xml:space="preserve">במישור התעסוקתי והמשפחתי </w:t>
      </w:r>
      <w:r>
        <w:rPr>
          <w:rFonts w:ascii="Arial" w:hAnsi="Arial"/>
          <w:rtl/>
        </w:rPr>
        <w:t>ו</w:t>
      </w:r>
      <w:r>
        <w:rPr>
          <w:rFonts w:ascii="Arial" w:hAnsi="Arial" w:hint="cs"/>
          <w:rtl/>
        </w:rPr>
        <w:t xml:space="preserve">מביע </w:t>
      </w:r>
      <w:r>
        <w:rPr>
          <w:rFonts w:ascii="Arial" w:hAnsi="Arial"/>
          <w:rtl/>
        </w:rPr>
        <w:t>מוטיבציה לניהול אורח חיים תקין</w:t>
      </w:r>
      <w:r>
        <w:rPr>
          <w:rFonts w:ascii="Arial" w:hAnsi="Arial" w:hint="cs"/>
          <w:rtl/>
        </w:rPr>
        <w:t xml:space="preserve">. בשל הקושי של הנאשם לחשיפה אישית בפני שירות המבחן והחשדנות שחש כלפי השירות, התקשו לבחון לעומק דפוסי </w:t>
      </w:r>
      <w:r>
        <w:rPr>
          <w:rFonts w:ascii="Arial" w:hAnsi="Arial" w:hint="cs"/>
          <w:rtl/>
        </w:rPr>
        <w:lastRenderedPageBreak/>
        <w:t>השימוש שלו בסמים. מכל מקום הנאשם שלל צורך בטיפול הן בתחום הסמים וגם בתחומים אחרים שהוצעו שלו. שירות המבחן העריך כי עו</w:t>
      </w:r>
      <w:r>
        <w:rPr>
          <w:rFonts w:ascii="Arial" w:hAnsi="Arial"/>
          <w:rtl/>
        </w:rPr>
        <w:t>נש מאסר בפועל עלול להיות רגרסיבי עבור</w:t>
      </w:r>
      <w:r>
        <w:rPr>
          <w:rFonts w:ascii="Arial" w:hAnsi="Arial" w:hint="cs"/>
          <w:rtl/>
        </w:rPr>
        <w:t xml:space="preserve"> הנאשם והמליץ לגזור עליו מאסר בעבודות שירות </w:t>
      </w:r>
      <w:r>
        <w:rPr>
          <w:rFonts w:ascii="Arial" w:hAnsi="Arial"/>
          <w:rtl/>
        </w:rPr>
        <w:t xml:space="preserve">לצד מאסר מותנה. </w:t>
      </w:r>
    </w:p>
    <w:p w14:paraId="56D6C54D" w14:textId="77777777" w:rsidR="00D14B80" w:rsidRDefault="00D14B80" w:rsidP="00D14B80">
      <w:pPr>
        <w:spacing w:line="360" w:lineRule="auto"/>
        <w:ind w:left="720"/>
        <w:contextualSpacing/>
        <w:jc w:val="both"/>
        <w:rPr>
          <w:rFonts w:ascii="David" w:eastAsia="Calibri" w:hAnsi="David"/>
          <w:rtl/>
        </w:rPr>
      </w:pPr>
    </w:p>
    <w:p w14:paraId="085C08BF" w14:textId="77777777" w:rsidR="00D14B80" w:rsidRPr="00E01330" w:rsidRDefault="00D14B80" w:rsidP="00D14B80">
      <w:pPr>
        <w:numPr>
          <w:ilvl w:val="0"/>
          <w:numId w:val="1"/>
        </w:numPr>
        <w:spacing w:line="360" w:lineRule="auto"/>
        <w:contextualSpacing/>
        <w:jc w:val="both"/>
        <w:rPr>
          <w:rFonts w:ascii="David" w:eastAsia="Calibri" w:hAnsi="David"/>
        </w:rPr>
      </w:pPr>
      <w:r>
        <w:rPr>
          <w:rFonts w:ascii="David" w:eastAsia="Calibri" w:hAnsi="David"/>
          <w:rtl/>
        </w:rPr>
        <w:t xml:space="preserve">ב"כ המאשימה </w:t>
      </w:r>
      <w:r>
        <w:rPr>
          <w:rFonts w:ascii="David" w:eastAsia="Calibri" w:hAnsi="David" w:hint="cs"/>
          <w:rtl/>
        </w:rPr>
        <w:t>ביקשה להתייחס לכל אחד מהאישומים כאל אירוע נפרד, וביקשה לקבוע ביחס לא</w:t>
      </w:r>
      <w:r w:rsidRPr="00E01330">
        <w:rPr>
          <w:rFonts w:ascii="David" w:eastAsia="Calibri" w:hAnsi="David"/>
          <w:rtl/>
        </w:rPr>
        <w:t xml:space="preserve">ישום הראשון </w:t>
      </w:r>
      <w:r>
        <w:rPr>
          <w:rFonts w:ascii="David" w:eastAsia="Calibri" w:hAnsi="David" w:hint="cs"/>
          <w:rtl/>
        </w:rPr>
        <w:t xml:space="preserve">מתחם עונש הולם שבין </w:t>
      </w:r>
      <w:r w:rsidRPr="00E01330">
        <w:rPr>
          <w:rFonts w:ascii="David" w:eastAsia="Calibri" w:hAnsi="David"/>
          <w:rtl/>
        </w:rPr>
        <w:t>מאסר על תנאי ל</w:t>
      </w:r>
      <w:r>
        <w:rPr>
          <w:rFonts w:ascii="David" w:eastAsia="Calibri" w:hAnsi="David" w:hint="cs"/>
          <w:rtl/>
        </w:rPr>
        <w:t>מ</w:t>
      </w:r>
      <w:r w:rsidRPr="00E01330">
        <w:rPr>
          <w:rFonts w:ascii="David" w:eastAsia="Calibri" w:hAnsi="David"/>
          <w:rtl/>
        </w:rPr>
        <w:t xml:space="preserve">ספר חודשי מאסר </w:t>
      </w:r>
      <w:r>
        <w:rPr>
          <w:rFonts w:ascii="David" w:eastAsia="Calibri" w:hAnsi="David"/>
          <w:rtl/>
        </w:rPr>
        <w:t>בעבודות שירות</w:t>
      </w:r>
      <w:r>
        <w:rPr>
          <w:rFonts w:ascii="David" w:eastAsia="Calibri" w:hAnsi="David" w:hint="cs"/>
          <w:rtl/>
        </w:rPr>
        <w:t xml:space="preserve">, ומתחם עונש הולם שבין </w:t>
      </w:r>
      <w:r w:rsidRPr="00E01330">
        <w:rPr>
          <w:rFonts w:ascii="David" w:eastAsia="Calibri" w:hAnsi="David"/>
          <w:rtl/>
        </w:rPr>
        <w:t xml:space="preserve">ארבעה </w:t>
      </w:r>
      <w:r>
        <w:rPr>
          <w:rFonts w:ascii="David" w:eastAsia="Calibri" w:hAnsi="David"/>
          <w:rtl/>
        </w:rPr>
        <w:t>לשני</w:t>
      </w:r>
      <w:r w:rsidRPr="00E01330">
        <w:rPr>
          <w:rFonts w:ascii="David" w:eastAsia="Calibri" w:hAnsi="David"/>
          <w:rtl/>
        </w:rPr>
        <w:t>ם</w:t>
      </w:r>
      <w:r>
        <w:rPr>
          <w:rFonts w:ascii="David" w:eastAsia="Calibri" w:hAnsi="David" w:hint="cs"/>
          <w:rtl/>
        </w:rPr>
        <w:t>-</w:t>
      </w:r>
      <w:r w:rsidRPr="00E01330">
        <w:rPr>
          <w:rFonts w:ascii="David" w:eastAsia="Calibri" w:hAnsi="David"/>
          <w:rtl/>
        </w:rPr>
        <w:t xml:space="preserve"> עשר חודשי מאסר בפועל לכל </w:t>
      </w:r>
      <w:r>
        <w:rPr>
          <w:rFonts w:ascii="David" w:eastAsia="Calibri" w:hAnsi="David" w:hint="cs"/>
          <w:rtl/>
        </w:rPr>
        <w:t>אחד משני האישומים הנוספים. המאשימה, אשר תמכה עמדתה גם בפסיקה, ביקש</w:t>
      </w:r>
      <w:r w:rsidRPr="00E01330">
        <w:rPr>
          <w:rFonts w:ascii="David" w:eastAsia="Calibri" w:hAnsi="David"/>
          <w:rtl/>
        </w:rPr>
        <w:t>ה ל</w:t>
      </w:r>
      <w:r>
        <w:rPr>
          <w:rFonts w:ascii="David" w:eastAsia="Calibri" w:hAnsi="David" w:hint="cs"/>
          <w:rtl/>
        </w:rPr>
        <w:t>גזור</w:t>
      </w:r>
      <w:r>
        <w:rPr>
          <w:rFonts w:ascii="David" w:eastAsia="Calibri" w:hAnsi="David"/>
          <w:rtl/>
        </w:rPr>
        <w:t xml:space="preserve"> על הנאשם עונש של </w:t>
      </w:r>
      <w:r>
        <w:rPr>
          <w:rFonts w:ascii="David" w:eastAsia="Calibri" w:hAnsi="David" w:hint="cs"/>
          <w:rtl/>
        </w:rPr>
        <w:t>שנים-עשר</w:t>
      </w:r>
      <w:r w:rsidRPr="00E01330">
        <w:rPr>
          <w:rFonts w:ascii="David" w:eastAsia="Calibri" w:hAnsi="David"/>
          <w:rtl/>
        </w:rPr>
        <w:t xml:space="preserve"> חודשי מאסר</w:t>
      </w:r>
      <w:r>
        <w:rPr>
          <w:rFonts w:ascii="David" w:eastAsia="Calibri" w:hAnsi="David" w:hint="cs"/>
          <w:rtl/>
        </w:rPr>
        <w:t xml:space="preserve"> בפועל</w:t>
      </w:r>
      <w:r w:rsidRPr="00E01330">
        <w:rPr>
          <w:rFonts w:ascii="David" w:eastAsia="Calibri" w:hAnsi="David"/>
          <w:rtl/>
        </w:rPr>
        <w:t>, מאסר על תנאי, פסילה בפועל</w:t>
      </w:r>
      <w:r>
        <w:rPr>
          <w:rFonts w:ascii="David" w:eastAsia="Calibri" w:hAnsi="David" w:hint="cs"/>
          <w:rtl/>
        </w:rPr>
        <w:t xml:space="preserve"> ועל תנאי מלקבל או להחזיק רישיון נהיגה</w:t>
      </w:r>
      <w:r w:rsidRPr="00E01330">
        <w:rPr>
          <w:rFonts w:ascii="David" w:eastAsia="Calibri" w:hAnsi="David"/>
          <w:rtl/>
        </w:rPr>
        <w:t xml:space="preserve"> </w:t>
      </w:r>
      <w:r>
        <w:rPr>
          <w:rFonts w:ascii="David" w:eastAsia="Calibri" w:hAnsi="David" w:hint="cs"/>
          <w:rtl/>
        </w:rPr>
        <w:t>ו</w:t>
      </w:r>
      <w:r w:rsidRPr="00E01330">
        <w:rPr>
          <w:rFonts w:ascii="David" w:eastAsia="Calibri" w:hAnsi="David"/>
          <w:rtl/>
        </w:rPr>
        <w:t xml:space="preserve">קנס. </w:t>
      </w:r>
    </w:p>
    <w:p w14:paraId="4DC83ED5" w14:textId="77777777" w:rsidR="00D14B80" w:rsidRDefault="00D14B80" w:rsidP="00D14B80">
      <w:pPr>
        <w:spacing w:line="360" w:lineRule="auto"/>
        <w:ind w:left="720"/>
        <w:contextualSpacing/>
        <w:jc w:val="both"/>
        <w:rPr>
          <w:rFonts w:ascii="David" w:eastAsia="Calibri" w:hAnsi="David"/>
          <w:rtl/>
        </w:rPr>
      </w:pPr>
      <w:r>
        <w:rPr>
          <w:rFonts w:ascii="David" w:eastAsia="Calibri" w:hAnsi="David"/>
          <w:rtl/>
        </w:rPr>
        <w:t xml:space="preserve">בטיעוניה הדגישה </w:t>
      </w:r>
      <w:r>
        <w:rPr>
          <w:rFonts w:ascii="David" w:eastAsia="Calibri" w:hAnsi="David" w:hint="cs"/>
          <w:rtl/>
        </w:rPr>
        <w:t xml:space="preserve">המאשימה את הערכים המוגנים שנפגעו, </w:t>
      </w:r>
      <w:r>
        <w:rPr>
          <w:rFonts w:ascii="David" w:eastAsia="Calibri" w:hAnsi="David"/>
          <w:rtl/>
        </w:rPr>
        <w:t>את התכנון המוקדם של העבירות ו</w:t>
      </w:r>
      <w:r>
        <w:rPr>
          <w:rFonts w:ascii="David" w:eastAsia="Calibri" w:hAnsi="David" w:hint="cs"/>
          <w:rtl/>
        </w:rPr>
        <w:t>את קשייו של הנאשם לשתף פעולה עם שירות המבחן ולקבל אחריות מלאה על מעשיו</w:t>
      </w:r>
      <w:r>
        <w:rPr>
          <w:rFonts w:ascii="David" w:eastAsia="Calibri" w:hAnsi="David"/>
          <w:rtl/>
        </w:rPr>
        <w:t xml:space="preserve">.  </w:t>
      </w:r>
    </w:p>
    <w:p w14:paraId="161F5B1B" w14:textId="77777777" w:rsidR="00D14B80" w:rsidRDefault="00D14B80" w:rsidP="00D14B80">
      <w:pPr>
        <w:spacing w:line="360" w:lineRule="auto"/>
        <w:ind w:left="720"/>
        <w:contextualSpacing/>
        <w:jc w:val="both"/>
        <w:rPr>
          <w:rFonts w:ascii="David" w:eastAsia="Calibri" w:hAnsi="David"/>
          <w:rtl/>
        </w:rPr>
      </w:pPr>
    </w:p>
    <w:p w14:paraId="4BF6D999" w14:textId="77777777" w:rsidR="00D14B80" w:rsidRDefault="00D14B80" w:rsidP="00D14B80">
      <w:pPr>
        <w:numPr>
          <w:ilvl w:val="0"/>
          <w:numId w:val="1"/>
        </w:numPr>
        <w:spacing w:line="360" w:lineRule="auto"/>
        <w:contextualSpacing/>
        <w:jc w:val="both"/>
        <w:rPr>
          <w:rFonts w:ascii="David" w:eastAsia="Calibri" w:hAnsi="David"/>
        </w:rPr>
      </w:pPr>
      <w:r>
        <w:rPr>
          <w:rFonts w:ascii="David" w:eastAsia="Calibri" w:hAnsi="David"/>
          <w:rtl/>
        </w:rPr>
        <w:t>ב"כ הנאשם</w:t>
      </w:r>
      <w:r>
        <w:rPr>
          <w:rFonts w:ascii="David" w:eastAsia="Calibri" w:hAnsi="David" w:hint="cs"/>
          <w:rtl/>
        </w:rPr>
        <w:t xml:space="preserve"> התייחסה אל כל העבירות כאל אירוע אחד וביקשה לגזור על הנאשם </w:t>
      </w:r>
      <w:r>
        <w:rPr>
          <w:rFonts w:ascii="David" w:eastAsia="Calibri" w:hAnsi="David"/>
          <w:rtl/>
        </w:rPr>
        <w:t xml:space="preserve">עונש של </w:t>
      </w:r>
      <w:r>
        <w:rPr>
          <w:rFonts w:ascii="David" w:eastAsia="Calibri" w:hAnsi="David" w:hint="cs"/>
          <w:rtl/>
        </w:rPr>
        <w:t xml:space="preserve">שירות לתועלת הציבור, </w:t>
      </w:r>
      <w:r>
        <w:rPr>
          <w:rFonts w:ascii="David" w:eastAsia="Calibri" w:hAnsi="David"/>
          <w:rtl/>
        </w:rPr>
        <w:t xml:space="preserve">מאסר מותנה וקנס. </w:t>
      </w:r>
    </w:p>
    <w:p w14:paraId="5806A4A9" w14:textId="77777777" w:rsidR="00D14B80" w:rsidRDefault="00D14B80" w:rsidP="00D14B80">
      <w:pPr>
        <w:spacing w:line="360" w:lineRule="auto"/>
        <w:ind w:left="720"/>
        <w:contextualSpacing/>
        <w:jc w:val="both"/>
        <w:rPr>
          <w:rFonts w:ascii="David" w:eastAsia="Calibri" w:hAnsi="David"/>
          <w:rtl/>
        </w:rPr>
      </w:pPr>
      <w:r>
        <w:rPr>
          <w:rFonts w:ascii="David" w:eastAsia="Calibri" w:hAnsi="David"/>
          <w:rtl/>
        </w:rPr>
        <w:t>בטיעוניה הדגישה</w:t>
      </w:r>
      <w:r>
        <w:rPr>
          <w:rFonts w:ascii="David" w:eastAsia="Calibri" w:hAnsi="David" w:hint="cs"/>
          <w:rtl/>
        </w:rPr>
        <w:t xml:space="preserve"> ב"כ הנאשם</w:t>
      </w:r>
      <w:r>
        <w:rPr>
          <w:rFonts w:ascii="David" w:eastAsia="Calibri" w:hAnsi="David"/>
          <w:rtl/>
        </w:rPr>
        <w:t xml:space="preserve"> כי הנאשם ביקש לחזור בו מ</w:t>
      </w:r>
      <w:r>
        <w:rPr>
          <w:rFonts w:ascii="David" w:eastAsia="Calibri" w:hAnsi="David" w:hint="cs"/>
          <w:rtl/>
        </w:rPr>
        <w:t xml:space="preserve">הודאתו באישום הראשון, כי </w:t>
      </w:r>
      <w:r>
        <w:rPr>
          <w:rFonts w:ascii="David" w:eastAsia="Calibri" w:hAnsi="David"/>
          <w:rtl/>
        </w:rPr>
        <w:t xml:space="preserve">כמות </w:t>
      </w:r>
      <w:r>
        <w:rPr>
          <w:rFonts w:ascii="David" w:eastAsia="Calibri" w:hAnsi="David" w:hint="cs"/>
          <w:rtl/>
        </w:rPr>
        <w:t>הסם שגידל בביתו היא מזערית ולו היה עומד אישום זה לבדו, היה בגדר "זוטי דברים". עוד נטען כי גם הסמים שנמכרו לסוכן היו בכמויות קטנות מאד ו</w:t>
      </w:r>
      <w:r>
        <w:rPr>
          <w:rFonts w:ascii="David" w:eastAsia="Calibri" w:hAnsi="David"/>
          <w:rtl/>
        </w:rPr>
        <w:t>כי הסוכן טען ש</w:t>
      </w:r>
      <w:r>
        <w:rPr>
          <w:rFonts w:ascii="David" w:eastAsia="Calibri" w:hAnsi="David" w:hint="cs"/>
          <w:rtl/>
        </w:rPr>
        <w:t>ה</w:t>
      </w:r>
      <w:r>
        <w:rPr>
          <w:rFonts w:ascii="David" w:eastAsia="Calibri" w:hAnsi="David"/>
          <w:rtl/>
        </w:rPr>
        <w:t xml:space="preserve">סמים </w:t>
      </w:r>
      <w:r>
        <w:rPr>
          <w:rFonts w:ascii="David" w:eastAsia="Calibri" w:hAnsi="David" w:hint="cs"/>
          <w:rtl/>
        </w:rPr>
        <w:t>נועדו ל</w:t>
      </w:r>
      <w:r>
        <w:rPr>
          <w:rFonts w:ascii="David" w:eastAsia="Calibri" w:hAnsi="David"/>
          <w:rtl/>
        </w:rPr>
        <w:t xml:space="preserve">אדם חולה. </w:t>
      </w:r>
      <w:r>
        <w:rPr>
          <w:rFonts w:ascii="David" w:eastAsia="Calibri" w:hAnsi="David" w:hint="cs"/>
          <w:rtl/>
        </w:rPr>
        <w:t xml:space="preserve">נטען כי הנאשם </w:t>
      </w:r>
      <w:r>
        <w:rPr>
          <w:rFonts w:ascii="David" w:eastAsia="Calibri" w:hAnsi="David"/>
          <w:rtl/>
        </w:rPr>
        <w:t xml:space="preserve">קיבל החלטה שגויה למען רווח כספי קל </w:t>
      </w:r>
      <w:r>
        <w:rPr>
          <w:rFonts w:ascii="David" w:eastAsia="Calibri" w:hAnsi="David" w:hint="cs"/>
          <w:rtl/>
        </w:rPr>
        <w:t>ועל כן אין להחמיר עמו. בטיעוני ההגנה הודגשו תרומתו של הנאשם לפרנסת משפחתו וההשפעה הצפויה של ענישה על כלכלת המשפחה כולה. נטען כי מאסר בעבודות שירות לא יאפשר לנאשם לעבוד ולסייע למשפחתו.</w:t>
      </w:r>
      <w:r>
        <w:rPr>
          <w:rFonts w:ascii="David" w:eastAsia="Calibri" w:hAnsi="David"/>
          <w:rtl/>
        </w:rPr>
        <w:t xml:space="preserve"> </w:t>
      </w:r>
      <w:r>
        <w:rPr>
          <w:rFonts w:ascii="David" w:eastAsia="Calibri" w:hAnsi="David" w:hint="cs"/>
          <w:rtl/>
        </w:rPr>
        <w:t xml:space="preserve">ב"כ הנאשם ביקשה להתחשב בתקופה שבה שהה הנאשם במעצר ולאחר מכן בתנאים מגבילים. לבסוף ביקשה ב"כ הנאשם להימנע מפסילת רישיונו של הנאשם שהוא נזקק לו לצורך פרנסתו. </w:t>
      </w:r>
    </w:p>
    <w:p w14:paraId="11E7DEAF" w14:textId="77777777" w:rsidR="00D14B80" w:rsidRDefault="00D14B80" w:rsidP="00D14B80">
      <w:pPr>
        <w:spacing w:line="360" w:lineRule="auto"/>
        <w:ind w:left="720"/>
        <w:contextualSpacing/>
        <w:jc w:val="both"/>
        <w:rPr>
          <w:rFonts w:ascii="David" w:eastAsia="Calibri" w:hAnsi="David"/>
        </w:rPr>
      </w:pPr>
      <w:r>
        <w:rPr>
          <w:rFonts w:ascii="David" w:eastAsia="Calibri" w:hAnsi="David"/>
          <w:rtl/>
        </w:rPr>
        <w:t xml:space="preserve"> </w:t>
      </w:r>
    </w:p>
    <w:p w14:paraId="075699A6" w14:textId="77777777" w:rsidR="00D14B80" w:rsidRDefault="00D14B80" w:rsidP="00D14B80">
      <w:pPr>
        <w:numPr>
          <w:ilvl w:val="0"/>
          <w:numId w:val="1"/>
        </w:numPr>
        <w:spacing w:line="360" w:lineRule="auto"/>
        <w:contextualSpacing/>
        <w:jc w:val="both"/>
        <w:rPr>
          <w:rFonts w:ascii="David" w:eastAsia="Calibri" w:hAnsi="David"/>
        </w:rPr>
      </w:pPr>
      <w:r>
        <w:rPr>
          <w:rFonts w:ascii="David" w:eastAsia="Calibri" w:hAnsi="David"/>
          <w:rtl/>
        </w:rPr>
        <w:t xml:space="preserve">הנאשם בדברו </w:t>
      </w:r>
      <w:r>
        <w:rPr>
          <w:rFonts w:ascii="David" w:eastAsia="Calibri" w:hAnsi="David" w:hint="cs"/>
          <w:rtl/>
        </w:rPr>
        <w:t>האחרון תיאר אף הוא את חשיבותו של רישיון הנהיגה שלו לפרנסתו, ו</w:t>
      </w:r>
      <w:r>
        <w:rPr>
          <w:rFonts w:ascii="David" w:eastAsia="Calibri" w:hAnsi="David"/>
          <w:rtl/>
        </w:rPr>
        <w:t>סיפר כי מגיל צעיר</w:t>
      </w:r>
      <w:r>
        <w:rPr>
          <w:rFonts w:ascii="David" w:eastAsia="Calibri" w:hAnsi="David" w:hint="cs"/>
          <w:rtl/>
        </w:rPr>
        <w:t>, מאז פטירתו של אביו, הוא</w:t>
      </w:r>
      <w:r>
        <w:rPr>
          <w:rFonts w:ascii="David" w:eastAsia="Calibri" w:hAnsi="David"/>
          <w:rtl/>
        </w:rPr>
        <w:t xml:space="preserve"> דאג לפרנסת הבית.</w:t>
      </w:r>
    </w:p>
    <w:p w14:paraId="20512004" w14:textId="77777777" w:rsidR="00D14B80" w:rsidRDefault="00D14B80" w:rsidP="00D14B80">
      <w:pPr>
        <w:spacing w:line="360" w:lineRule="auto"/>
        <w:ind w:left="720"/>
        <w:contextualSpacing/>
        <w:jc w:val="both"/>
        <w:rPr>
          <w:rFonts w:ascii="David" w:eastAsia="Calibri" w:hAnsi="David"/>
        </w:rPr>
      </w:pPr>
      <w:r>
        <w:rPr>
          <w:rFonts w:ascii="David" w:eastAsia="Calibri" w:hAnsi="David"/>
          <w:rtl/>
        </w:rPr>
        <w:t xml:space="preserve"> </w:t>
      </w:r>
    </w:p>
    <w:p w14:paraId="63460175" w14:textId="77777777" w:rsidR="00D14B80" w:rsidRDefault="00D14B80" w:rsidP="00D14B80">
      <w:pPr>
        <w:numPr>
          <w:ilvl w:val="0"/>
          <w:numId w:val="1"/>
        </w:numPr>
        <w:spacing w:line="360" w:lineRule="auto"/>
        <w:contextualSpacing/>
        <w:jc w:val="both"/>
        <w:rPr>
          <w:rFonts w:ascii="David" w:eastAsia="Calibri" w:hAnsi="David"/>
        </w:rPr>
      </w:pPr>
      <w:r>
        <w:rPr>
          <w:rFonts w:ascii="David" w:eastAsia="Calibri" w:hAnsi="David" w:hint="cs"/>
          <w:rtl/>
        </w:rPr>
        <w:t xml:space="preserve">לאחר שמיעת הטיעונים לעונש הוריתי לממונה על עבודות השירות להכין חוות דעת בעניינו של הנאשם. חוות הדעת מיום 20.12.20 מלמדת כי הנאשם כשיר לרצות עונש זה.  </w:t>
      </w:r>
    </w:p>
    <w:p w14:paraId="0FB2D4B3" w14:textId="77777777" w:rsidR="00D14B80" w:rsidRPr="00756691" w:rsidRDefault="00D14B80" w:rsidP="00D14B80">
      <w:pPr>
        <w:spacing w:line="360" w:lineRule="auto"/>
        <w:contextualSpacing/>
        <w:jc w:val="both"/>
        <w:rPr>
          <w:rFonts w:ascii="David" w:eastAsia="Calibri" w:hAnsi="David"/>
          <w:rtl/>
        </w:rPr>
      </w:pPr>
    </w:p>
    <w:p w14:paraId="5A969FC8" w14:textId="77777777" w:rsidR="00D14B80" w:rsidRDefault="00D14B80" w:rsidP="00D14B80">
      <w:pPr>
        <w:spacing w:line="360" w:lineRule="auto"/>
        <w:contextualSpacing/>
        <w:jc w:val="both"/>
        <w:rPr>
          <w:rFonts w:ascii="David" w:eastAsia="Calibri" w:hAnsi="David"/>
          <w:rtl/>
        </w:rPr>
      </w:pPr>
    </w:p>
    <w:p w14:paraId="5F7CA3CE" w14:textId="77777777" w:rsidR="00D14B80" w:rsidRPr="00C80182" w:rsidRDefault="00D14B80" w:rsidP="00D14B80">
      <w:pPr>
        <w:spacing w:line="360" w:lineRule="auto"/>
        <w:contextualSpacing/>
        <w:jc w:val="both"/>
        <w:rPr>
          <w:rFonts w:ascii="David" w:eastAsia="Calibri" w:hAnsi="David"/>
        </w:rPr>
      </w:pPr>
      <w:r w:rsidRPr="00C80182">
        <w:rPr>
          <w:rFonts w:ascii="David" w:eastAsia="Calibri" w:hAnsi="David" w:hint="cs"/>
          <w:b/>
          <w:bCs/>
          <w:u w:val="single"/>
          <w:rtl/>
        </w:rPr>
        <w:t>מ</w:t>
      </w:r>
      <w:r w:rsidRPr="00C80182">
        <w:rPr>
          <w:rFonts w:ascii="David" w:eastAsia="Calibri" w:hAnsi="David"/>
          <w:b/>
          <w:bCs/>
          <w:u w:val="single"/>
          <w:rtl/>
        </w:rPr>
        <w:t>תחם העונש ההולם</w:t>
      </w:r>
    </w:p>
    <w:p w14:paraId="4BA5021B" w14:textId="77777777" w:rsidR="00D14B80" w:rsidRDefault="00D14B80" w:rsidP="00D14B80">
      <w:pPr>
        <w:numPr>
          <w:ilvl w:val="0"/>
          <w:numId w:val="1"/>
        </w:numPr>
        <w:spacing w:line="360" w:lineRule="auto"/>
        <w:contextualSpacing/>
        <w:jc w:val="both"/>
        <w:rPr>
          <w:rFonts w:ascii="David" w:eastAsia="Calibri" w:hAnsi="David"/>
        </w:rPr>
      </w:pPr>
      <w:r w:rsidRPr="00A3020D">
        <w:rPr>
          <w:rFonts w:ascii="David" w:eastAsia="Calibri" w:hAnsi="David"/>
          <w:rtl/>
        </w:rPr>
        <w:t xml:space="preserve">כתב האישום כנגד הנאשם מתאר מספר </w:t>
      </w:r>
      <w:r w:rsidRPr="00A3020D">
        <w:rPr>
          <w:rFonts w:ascii="David" w:eastAsia="Calibri" w:hAnsi="David" w:hint="cs"/>
          <w:rtl/>
        </w:rPr>
        <w:t xml:space="preserve">עבירות סמים שבוצעו בפער של חודשים האחת מהשנייה. עם זאת, מכירות הסמים נעשו לאותו סוכן משטרתי, וגם הסמים שהחזיק הנאשם כמתואר באישום הראשון נועדו לצורך זה. לפיכך, יש להתייחס אל העבירות כאל מסכת עבריינית אחת, שנמשכה על פני כמה חודשים, ולקבוע בגינם מתחם עונש הולם אחד. </w:t>
      </w:r>
    </w:p>
    <w:p w14:paraId="144EB1B5" w14:textId="77777777" w:rsidR="00D14B80" w:rsidRDefault="00D14B80" w:rsidP="00D14B80">
      <w:pPr>
        <w:spacing w:line="360" w:lineRule="auto"/>
        <w:ind w:left="720"/>
        <w:contextualSpacing/>
        <w:jc w:val="both"/>
        <w:rPr>
          <w:rFonts w:ascii="David" w:eastAsia="Calibri" w:hAnsi="David"/>
        </w:rPr>
      </w:pPr>
    </w:p>
    <w:p w14:paraId="2A0435D0" w14:textId="77777777" w:rsidR="00D14B80" w:rsidRDefault="00D14B80" w:rsidP="00D14B80">
      <w:pPr>
        <w:numPr>
          <w:ilvl w:val="0"/>
          <w:numId w:val="1"/>
        </w:numPr>
        <w:spacing w:line="360" w:lineRule="auto"/>
        <w:contextualSpacing/>
        <w:jc w:val="both"/>
      </w:pPr>
      <w:r w:rsidRPr="00A3020D">
        <w:rPr>
          <w:rFonts w:ascii="David" w:eastAsia="Calibri" w:hAnsi="David" w:hint="cs"/>
          <w:rtl/>
        </w:rPr>
        <w:t xml:space="preserve">עבירות הסמים </w:t>
      </w:r>
      <w:r>
        <w:rPr>
          <w:rFonts w:ascii="David" w:eastAsia="Calibri" w:hAnsi="David" w:hint="cs"/>
          <w:rtl/>
        </w:rPr>
        <w:t xml:space="preserve">נועדו להגן </w:t>
      </w:r>
      <w:r w:rsidRPr="00A3020D">
        <w:rPr>
          <w:rFonts w:ascii="David" w:eastAsia="Calibri" w:hAnsi="David"/>
          <w:rtl/>
        </w:rPr>
        <w:t xml:space="preserve">על הציבור מפני </w:t>
      </w:r>
      <w:r>
        <w:rPr>
          <w:rFonts w:ascii="David" w:eastAsia="Calibri" w:hAnsi="David" w:hint="cs"/>
          <w:rtl/>
        </w:rPr>
        <w:t>ה</w:t>
      </w:r>
      <w:r w:rsidRPr="00A3020D">
        <w:rPr>
          <w:rFonts w:ascii="David" w:eastAsia="Calibri" w:hAnsi="David"/>
          <w:rtl/>
        </w:rPr>
        <w:t xml:space="preserve">נזקים </w:t>
      </w:r>
      <w:r>
        <w:rPr>
          <w:rFonts w:ascii="David" w:eastAsia="Calibri" w:hAnsi="David" w:hint="cs"/>
          <w:rtl/>
        </w:rPr>
        <w:t>ה</w:t>
      </w:r>
      <w:r w:rsidRPr="00A3020D">
        <w:rPr>
          <w:rFonts w:ascii="David" w:eastAsia="Calibri" w:hAnsi="David"/>
          <w:rtl/>
        </w:rPr>
        <w:t>ישירים ו</w:t>
      </w:r>
      <w:r>
        <w:rPr>
          <w:rFonts w:ascii="David" w:eastAsia="Calibri" w:hAnsi="David" w:hint="cs"/>
          <w:rtl/>
        </w:rPr>
        <w:t>ה</w:t>
      </w:r>
      <w:r w:rsidRPr="00A3020D">
        <w:rPr>
          <w:rFonts w:ascii="David" w:eastAsia="Calibri" w:hAnsi="David"/>
          <w:rtl/>
        </w:rPr>
        <w:t>עקיפים הכרוכים בשימוש בסמים מסוכנים, נזקים שנגרמים הן למשתמשי הסמים והן לציבור בכללותו.</w:t>
      </w:r>
      <w:r>
        <w:rPr>
          <w:rtl/>
        </w:rPr>
        <w:t xml:space="preserve"> </w:t>
      </w:r>
      <w:r>
        <w:rPr>
          <w:rFonts w:hint="cs"/>
          <w:rtl/>
        </w:rPr>
        <w:t xml:space="preserve">עבירות הסמים אינן מסבות רק נזק בריאותי לצרכני הסמים, אלא הן מביאות, פעמים רבות, את צרכני הסמים לבצע עבירות נוספות לצורך מימון השימוש בסם, ואף מסכנות את הציבור בהיבטים נוספים, בשל הנוהג של משתמשי סמים רבים לעשות פעולות שהן מסוכנות מטבען, כגון נהיגה או הפעלת ציוד מכני כבד, תחת השפעת סמים. </w:t>
      </w:r>
    </w:p>
    <w:p w14:paraId="7E9123DB" w14:textId="77777777" w:rsidR="00D14B80" w:rsidRDefault="00D14B80" w:rsidP="00D14B80">
      <w:pPr>
        <w:spacing w:line="360" w:lineRule="auto"/>
        <w:ind w:left="720"/>
        <w:contextualSpacing/>
        <w:jc w:val="both"/>
        <w:rPr>
          <w:rtl/>
        </w:rPr>
      </w:pPr>
    </w:p>
    <w:p w14:paraId="21198AB6" w14:textId="77777777" w:rsidR="00D14B80" w:rsidRDefault="00D14B80" w:rsidP="00D14B80">
      <w:pPr>
        <w:spacing w:line="360" w:lineRule="auto"/>
        <w:ind w:left="720"/>
        <w:contextualSpacing/>
        <w:jc w:val="both"/>
        <w:rPr>
          <w:rtl/>
        </w:rPr>
      </w:pPr>
    </w:p>
    <w:p w14:paraId="6BEB2F39" w14:textId="77777777" w:rsidR="00D14B80" w:rsidRDefault="00D14B80" w:rsidP="00D14B80">
      <w:pPr>
        <w:spacing w:line="360" w:lineRule="auto"/>
        <w:ind w:left="720"/>
        <w:contextualSpacing/>
        <w:jc w:val="both"/>
      </w:pPr>
      <w:r>
        <w:rPr>
          <w:rtl/>
        </w:rPr>
        <w:t>לעניין זה יפים דברי כב' השופט נ' הנדל ב</w:t>
      </w:r>
      <w:hyperlink r:id="rId8" w:history="1">
        <w:r w:rsidR="002D79D3" w:rsidRPr="002D79D3">
          <w:rPr>
            <w:color w:val="0000FF"/>
            <w:u w:val="single"/>
            <w:rtl/>
          </w:rPr>
          <w:t>ע"פ 972/11</w:t>
        </w:r>
      </w:hyperlink>
      <w:r>
        <w:rPr>
          <w:rtl/>
        </w:rPr>
        <w:t xml:space="preserve"> </w:t>
      </w:r>
      <w:r>
        <w:rPr>
          <w:rFonts w:hint="cs"/>
          <w:b/>
          <w:bCs/>
          <w:rtl/>
        </w:rPr>
        <w:t>מדינת ישראל נ' יניב יונה</w:t>
      </w:r>
      <w:r>
        <w:rPr>
          <w:rFonts w:hint="cs"/>
          <w:rtl/>
        </w:rPr>
        <w:t xml:space="preserve"> (4.7.2012</w:t>
      </w:r>
      <w:r>
        <w:rPr>
          <w:sz w:val="22"/>
          <w:rtl/>
        </w:rPr>
        <w:t xml:space="preserve"> פורסם בנבו) </w:t>
      </w:r>
      <w:r>
        <w:rPr>
          <w:rtl/>
        </w:rPr>
        <w:t>:</w:t>
      </w:r>
    </w:p>
    <w:p w14:paraId="387F8602" w14:textId="77777777" w:rsidR="00D14B80" w:rsidRDefault="00D14B80" w:rsidP="00D14B80">
      <w:pPr>
        <w:spacing w:line="360" w:lineRule="auto"/>
        <w:ind w:left="1984" w:right="1418"/>
        <w:jc w:val="both"/>
        <w:rPr>
          <w:b/>
          <w:bCs/>
          <w:rtl/>
        </w:rPr>
      </w:pPr>
    </w:p>
    <w:p w14:paraId="0F44CE93" w14:textId="77777777" w:rsidR="00D14B80" w:rsidRDefault="00D14B80" w:rsidP="00D14B80">
      <w:pPr>
        <w:spacing w:line="360" w:lineRule="auto"/>
        <w:ind w:left="1984" w:right="1418"/>
        <w:jc w:val="both"/>
        <w:rPr>
          <w:b/>
          <w:bCs/>
          <w:rtl/>
        </w:rPr>
      </w:pPr>
      <w:r>
        <w:rPr>
          <w:b/>
          <w:bCs/>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w:t>
      </w:r>
    </w:p>
    <w:p w14:paraId="5DB59AB1" w14:textId="77777777" w:rsidR="00D14B80" w:rsidRDefault="00D14B80" w:rsidP="00D14B80">
      <w:pPr>
        <w:spacing w:line="360" w:lineRule="auto"/>
        <w:contextualSpacing/>
        <w:jc w:val="both"/>
        <w:rPr>
          <w:rFonts w:ascii="David" w:eastAsia="Calibri" w:hAnsi="David"/>
          <w:rtl/>
        </w:rPr>
      </w:pPr>
      <w:r>
        <w:rPr>
          <w:rFonts w:ascii="David" w:eastAsia="Calibri" w:hAnsi="David"/>
          <w:rtl/>
        </w:rPr>
        <w:t xml:space="preserve">            </w:t>
      </w:r>
    </w:p>
    <w:p w14:paraId="1AFC6879" w14:textId="77777777" w:rsidR="00D14B80" w:rsidRDefault="00D14B80" w:rsidP="00D14B80">
      <w:pPr>
        <w:numPr>
          <w:ilvl w:val="0"/>
          <w:numId w:val="1"/>
        </w:numPr>
        <w:spacing w:line="360" w:lineRule="auto"/>
        <w:contextualSpacing/>
        <w:jc w:val="both"/>
        <w:rPr>
          <w:rFonts w:ascii="David" w:eastAsia="Calibri" w:hAnsi="David"/>
        </w:rPr>
      </w:pPr>
      <w:r>
        <w:rPr>
          <w:rFonts w:ascii="David" w:eastAsia="Calibri" w:hAnsi="David" w:hint="cs"/>
          <w:rtl/>
        </w:rPr>
        <w:t>אף אחת מהעבירות לא בוצעה באופן ספונטני, אלא שהן בוצעו לאחר תכנון ומעשי הכנה והנאשם חזר על העבירות שוב ושוב, כך שלא ניתן להתייחס אל מעשיו כאל "מעידה" או טעות חד פעמית.</w:t>
      </w:r>
      <w:r w:rsidRPr="00B75D0A">
        <w:rPr>
          <w:rFonts w:ascii="David" w:eastAsia="Calibri" w:hAnsi="David"/>
          <w:rtl/>
        </w:rPr>
        <w:t xml:space="preserve"> </w:t>
      </w:r>
      <w:r>
        <w:rPr>
          <w:rFonts w:ascii="David" w:eastAsia="Calibri" w:hAnsi="David" w:hint="cs"/>
          <w:rtl/>
        </w:rPr>
        <w:t xml:space="preserve">עם זאת ניתן משקל לעובדה כי הסוכן המשטרתי הוא שפנה לנאשם בבקשה שימכור לו סמים. </w:t>
      </w:r>
    </w:p>
    <w:p w14:paraId="60409A36" w14:textId="77777777" w:rsidR="00D14B80" w:rsidRDefault="00D14B80" w:rsidP="00D14B80">
      <w:pPr>
        <w:spacing w:line="360" w:lineRule="auto"/>
        <w:contextualSpacing/>
        <w:jc w:val="both"/>
        <w:rPr>
          <w:rFonts w:ascii="David" w:eastAsia="Calibri" w:hAnsi="David"/>
        </w:rPr>
      </w:pPr>
    </w:p>
    <w:p w14:paraId="2968E28F" w14:textId="77777777" w:rsidR="00D14B80" w:rsidRPr="001C02D8" w:rsidRDefault="00D14B80" w:rsidP="00D14B80">
      <w:pPr>
        <w:numPr>
          <w:ilvl w:val="0"/>
          <w:numId w:val="1"/>
        </w:numPr>
        <w:spacing w:line="360" w:lineRule="auto"/>
        <w:contextualSpacing/>
        <w:jc w:val="both"/>
        <w:rPr>
          <w:rFonts w:ascii="David" w:eastAsia="Calibri" w:hAnsi="David"/>
        </w:rPr>
      </w:pPr>
      <w:r>
        <w:rPr>
          <w:rFonts w:ascii="David" w:eastAsia="Calibri" w:hAnsi="David" w:hint="cs"/>
          <w:rtl/>
        </w:rPr>
        <w:t xml:space="preserve">על פי המתואר בכתב האישום, הנאשם ביצע את העבירות כדי להפיק רווח כספי. אני מתקשה לקבל את טענותיו של הנאשם בפני שירות המבחן שלפיהן גידל ומכר את הסמים כדי לסייע לאדם חולה. עובדות אלה אינן חלק מכתב האישום המתוקן ולא הובאו להן ראיות אחרות. יתרה מכך, גידול הסמים המתואר באישום הראשון היה מאוחר לעבירות הסחר בסמים המתוארות באישומים השלישי והרביעי. בהקשר זה ראוי להדגיש גם כי באישום הראשון הורשע הנאשם בהחזקת סמים לצריכה עצמית, ודינו ייגזר על פי השיקולים הרלבנטיים לעבירה זו, הגם שלמעשה הנאשם מבקש להתייחס למעשה זה כאל עבירה חמורה יותר של גידול סמים והחזקתם שלא לצריכה עצמית. </w:t>
      </w:r>
    </w:p>
    <w:p w14:paraId="37C852BA" w14:textId="77777777" w:rsidR="00D14B80" w:rsidRDefault="00D14B80" w:rsidP="00D14B80">
      <w:pPr>
        <w:pStyle w:val="a9"/>
        <w:rPr>
          <w:rFonts w:ascii="David" w:eastAsia="Calibri" w:hAnsi="David"/>
          <w:b/>
          <w:bCs/>
          <w:rtl/>
        </w:rPr>
      </w:pPr>
    </w:p>
    <w:p w14:paraId="1B1A8E0D" w14:textId="77777777" w:rsidR="00D14B80" w:rsidRDefault="00D14B80" w:rsidP="00D14B80">
      <w:pPr>
        <w:numPr>
          <w:ilvl w:val="0"/>
          <w:numId w:val="1"/>
        </w:numPr>
        <w:spacing w:line="360" w:lineRule="auto"/>
        <w:contextualSpacing/>
        <w:jc w:val="both"/>
        <w:rPr>
          <w:rFonts w:ascii="David" w:eastAsia="Calibri" w:hAnsi="David"/>
        </w:rPr>
      </w:pPr>
      <w:r w:rsidRPr="00BE72AA">
        <w:rPr>
          <w:rFonts w:ascii="David" w:eastAsia="Calibri" w:hAnsi="David" w:hint="cs"/>
          <w:rtl/>
        </w:rPr>
        <w:t>הסמים שהחזיק ומכר הנאשם לסוכן הם מסוג שמקובל להתייחס אליו כאל "סמים קלים" וגם הכמויות שהחזיק ומכר הן כמויות קטנות. עם זאת, החומרה במעשיו של הנאשם נובעת מכך ששלח ידיו בהפצת הסמים</w:t>
      </w:r>
      <w:r>
        <w:rPr>
          <w:rFonts w:ascii="David" w:eastAsia="Calibri" w:hAnsi="David" w:hint="cs"/>
          <w:rtl/>
        </w:rPr>
        <w:t>, גם אם מדובר בכמויות קטנות</w:t>
      </w:r>
      <w:r w:rsidRPr="00BE72AA">
        <w:rPr>
          <w:rFonts w:ascii="David" w:eastAsia="Calibri" w:hAnsi="David" w:hint="cs"/>
          <w:rtl/>
        </w:rPr>
        <w:t xml:space="preserve">. למרבה המזל, הסמים שמכר נמכרו לסוכן משטרתי והסמים שהחזיק נתפסו על ידי המשטרה, ובכך נמנעה הפצתם לציבור. </w:t>
      </w:r>
    </w:p>
    <w:p w14:paraId="64C85273" w14:textId="77777777" w:rsidR="00D14B80" w:rsidRDefault="00D14B80" w:rsidP="00D14B80">
      <w:pPr>
        <w:pStyle w:val="a9"/>
        <w:rPr>
          <w:rFonts w:ascii="David" w:eastAsia="Calibri" w:hAnsi="David"/>
          <w:rtl/>
        </w:rPr>
      </w:pPr>
    </w:p>
    <w:p w14:paraId="740FFBC9" w14:textId="77777777" w:rsidR="00D14B80" w:rsidRPr="00BE72AA" w:rsidRDefault="00D14B80" w:rsidP="00D14B80">
      <w:pPr>
        <w:numPr>
          <w:ilvl w:val="0"/>
          <w:numId w:val="1"/>
        </w:numPr>
        <w:spacing w:line="360" w:lineRule="auto"/>
        <w:contextualSpacing/>
        <w:jc w:val="both"/>
        <w:rPr>
          <w:rFonts w:ascii="David" w:eastAsia="Calibri" w:hAnsi="David"/>
        </w:rPr>
      </w:pPr>
      <w:bookmarkStart w:id="8" w:name="א"/>
      <w:bookmarkEnd w:id="8"/>
      <w:r w:rsidRPr="00BE72AA">
        <w:rPr>
          <w:rFonts w:ascii="David" w:eastAsia="Calibri" w:hAnsi="David"/>
          <w:rtl/>
        </w:rPr>
        <w:t>עיון בפסיקה מלמד, כי בגין עבירות של סחר בסם מסוג קנבוס בהיקפים דומים ואף נמוכים יותר נגזרו עונשים הכוללים רכיב מהותי של מאסר</w:t>
      </w:r>
      <w:r>
        <w:rPr>
          <w:rFonts w:ascii="David" w:eastAsia="Calibri" w:hAnsi="David" w:hint="cs"/>
          <w:rtl/>
        </w:rPr>
        <w:t xml:space="preserve"> בפועל או בעבודות שירות</w:t>
      </w:r>
      <w:r w:rsidRPr="00BE72AA">
        <w:rPr>
          <w:rFonts w:ascii="David" w:eastAsia="Calibri" w:hAnsi="David"/>
          <w:rtl/>
        </w:rPr>
        <w:t xml:space="preserve">. ראו למשל </w:t>
      </w:r>
      <w:hyperlink r:id="rId9" w:history="1">
        <w:r w:rsidR="002D79D3" w:rsidRPr="002D79D3">
          <w:rPr>
            <w:rFonts w:ascii="David" w:eastAsia="Calibri" w:hAnsi="David"/>
            <w:color w:val="0000FF"/>
            <w:u w:val="single"/>
            <w:rtl/>
          </w:rPr>
          <w:t>רע"פ 7858/19</w:t>
        </w:r>
      </w:hyperlink>
      <w:r w:rsidRPr="00BE72AA">
        <w:rPr>
          <w:rFonts w:ascii="David" w:eastAsia="Calibri" w:hAnsi="David"/>
          <w:rtl/>
        </w:rPr>
        <w:t xml:space="preserve"> </w:t>
      </w:r>
      <w:r w:rsidRPr="00BE72AA">
        <w:rPr>
          <w:rFonts w:ascii="David" w:eastAsia="Calibri" w:hAnsi="David"/>
          <w:b/>
          <w:bCs/>
          <w:rtl/>
        </w:rPr>
        <w:t xml:space="preserve">אלברט וקנין נ' מדינת ישראל </w:t>
      </w:r>
      <w:r w:rsidRPr="00BE72AA">
        <w:rPr>
          <w:rFonts w:ascii="David" w:eastAsia="Calibri" w:hAnsi="David"/>
          <w:rtl/>
        </w:rPr>
        <w:t xml:space="preserve">(פורסם בנבו 28.11.19); </w:t>
      </w:r>
      <w:hyperlink r:id="rId10" w:history="1">
        <w:r w:rsidR="002D79D3" w:rsidRPr="002D79D3">
          <w:rPr>
            <w:rFonts w:ascii="David" w:eastAsia="Calibri" w:hAnsi="David"/>
            <w:color w:val="0000FF"/>
            <w:u w:val="single"/>
            <w:rtl/>
          </w:rPr>
          <w:t>רע"פ 5712/16</w:t>
        </w:r>
      </w:hyperlink>
      <w:r w:rsidRPr="00BE72AA">
        <w:rPr>
          <w:rFonts w:ascii="David" w:eastAsia="Calibri" w:hAnsi="David"/>
          <w:rtl/>
        </w:rPr>
        <w:t xml:space="preserve"> </w:t>
      </w:r>
      <w:r w:rsidRPr="00BE72AA">
        <w:rPr>
          <w:rFonts w:ascii="David" w:eastAsia="Calibri" w:hAnsi="David"/>
          <w:b/>
          <w:bCs/>
          <w:rtl/>
        </w:rPr>
        <w:t xml:space="preserve">אייזנבך נ' מדינת ישראל </w:t>
      </w:r>
      <w:r w:rsidRPr="00BE72AA">
        <w:rPr>
          <w:rFonts w:ascii="David" w:eastAsia="Calibri" w:hAnsi="David"/>
          <w:rtl/>
        </w:rPr>
        <w:t xml:space="preserve">(פורסם בנבו 17.8.16); </w:t>
      </w:r>
      <w:hyperlink r:id="rId11" w:history="1">
        <w:r w:rsidR="002D79D3" w:rsidRPr="002D79D3">
          <w:rPr>
            <w:rFonts w:ascii="David" w:eastAsia="Calibri" w:hAnsi="David"/>
            <w:color w:val="0000FF"/>
            <w:u w:val="single"/>
            <w:rtl/>
          </w:rPr>
          <w:t>רע"פ 3627/13</w:t>
        </w:r>
      </w:hyperlink>
      <w:r w:rsidRPr="00BE72AA">
        <w:rPr>
          <w:rFonts w:ascii="David" w:eastAsia="Calibri" w:hAnsi="David"/>
          <w:rtl/>
        </w:rPr>
        <w:t xml:space="preserve"> </w:t>
      </w:r>
      <w:r w:rsidRPr="00BE72AA">
        <w:rPr>
          <w:rFonts w:ascii="David" w:eastAsia="Calibri" w:hAnsi="David"/>
          <w:b/>
          <w:bCs/>
          <w:rtl/>
        </w:rPr>
        <w:t xml:space="preserve">שדה נ' מדינת ישראל </w:t>
      </w:r>
      <w:r w:rsidRPr="00BE72AA">
        <w:rPr>
          <w:rFonts w:ascii="David" w:eastAsia="Calibri" w:hAnsi="David"/>
          <w:rtl/>
        </w:rPr>
        <w:t>(פו</w:t>
      </w:r>
      <w:r>
        <w:rPr>
          <w:rFonts w:ascii="David" w:eastAsia="Calibri" w:hAnsi="David"/>
          <w:rtl/>
        </w:rPr>
        <w:t>רסם בנבו 22.5.13);</w:t>
      </w:r>
      <w:r w:rsidRPr="00BE72AA">
        <w:rPr>
          <w:rFonts w:ascii="David" w:eastAsia="Calibri" w:hAnsi="David"/>
          <w:rtl/>
        </w:rPr>
        <w:t xml:space="preserve"> </w:t>
      </w:r>
      <w:hyperlink r:id="rId12" w:history="1">
        <w:r w:rsidR="002D79D3" w:rsidRPr="002D79D3">
          <w:rPr>
            <w:rFonts w:ascii="David" w:eastAsia="Calibri" w:hAnsi="David"/>
            <w:color w:val="0000FF"/>
            <w:u w:val="single"/>
            <w:rtl/>
          </w:rPr>
          <w:t>ע"פ (חי') 7319-08-12</w:t>
        </w:r>
      </w:hyperlink>
      <w:r w:rsidRPr="00BE72AA">
        <w:rPr>
          <w:rFonts w:ascii="David" w:eastAsia="Calibri" w:hAnsi="David"/>
          <w:rtl/>
        </w:rPr>
        <w:t xml:space="preserve"> </w:t>
      </w:r>
      <w:r w:rsidRPr="00BE72AA">
        <w:rPr>
          <w:rFonts w:ascii="David" w:eastAsia="Calibri" w:hAnsi="David"/>
          <w:b/>
          <w:bCs/>
          <w:rtl/>
        </w:rPr>
        <w:t xml:space="preserve">סבח נ' מדינת ישראל </w:t>
      </w:r>
      <w:r>
        <w:rPr>
          <w:rFonts w:ascii="David" w:eastAsia="Calibri" w:hAnsi="David"/>
          <w:rtl/>
        </w:rPr>
        <w:t>(פורסם בנבו 25.10.12);</w:t>
      </w:r>
      <w:r>
        <w:rPr>
          <w:rFonts w:ascii="David" w:eastAsia="Calibri" w:hAnsi="David" w:hint="cs"/>
          <w:rtl/>
        </w:rPr>
        <w:t xml:space="preserve"> </w:t>
      </w:r>
      <w:hyperlink r:id="rId13" w:history="1">
        <w:r w:rsidR="002D79D3" w:rsidRPr="002D79D3">
          <w:rPr>
            <w:rFonts w:ascii="David" w:eastAsia="Calibri" w:hAnsi="David"/>
            <w:color w:val="0000FF"/>
            <w:u w:val="single"/>
            <w:rtl/>
          </w:rPr>
          <w:t>ת"פ (אש') 22715-06-17</w:t>
        </w:r>
      </w:hyperlink>
      <w:r>
        <w:rPr>
          <w:rFonts w:ascii="David" w:eastAsia="Calibri" w:hAnsi="David" w:hint="cs"/>
          <w:rtl/>
        </w:rPr>
        <w:t xml:space="preserve"> </w:t>
      </w:r>
      <w:r>
        <w:rPr>
          <w:rFonts w:ascii="David" w:eastAsia="Calibri" w:hAnsi="David" w:hint="cs"/>
          <w:b/>
          <w:bCs/>
          <w:rtl/>
        </w:rPr>
        <w:t xml:space="preserve">מדינת ישראל נ' אחלאקי </w:t>
      </w:r>
      <w:r w:rsidRPr="00E9192A">
        <w:rPr>
          <w:rFonts w:ascii="David" w:eastAsia="Calibri" w:hAnsi="David" w:hint="cs"/>
          <w:rtl/>
        </w:rPr>
        <w:t>(פורסם בנבו 13.1.19)</w:t>
      </w:r>
      <w:r>
        <w:rPr>
          <w:rFonts w:ascii="David" w:eastAsia="Calibri" w:hAnsi="David" w:hint="cs"/>
          <w:rtl/>
        </w:rPr>
        <w:t xml:space="preserve">. הענישה הנוהגת על עבירת החזקת סמים לצריכה עצמית בכמות קטנה היא קלה, ונעה בין ענישה מותנית לשירות לתועלת הציבור. לפיכך, התוספת שלה למתחם העונש ההולם ולעונש שייגזר על הנאשם- שולית. </w:t>
      </w:r>
      <w:r w:rsidRPr="00BE72AA">
        <w:rPr>
          <w:rFonts w:ascii="David" w:eastAsia="Calibri" w:hAnsi="David"/>
          <w:rtl/>
        </w:rPr>
        <w:t xml:space="preserve"> </w:t>
      </w:r>
    </w:p>
    <w:p w14:paraId="243B5172" w14:textId="77777777" w:rsidR="00D14B80" w:rsidRDefault="00D14B80" w:rsidP="00D14B80">
      <w:pPr>
        <w:pStyle w:val="a9"/>
        <w:rPr>
          <w:rFonts w:ascii="David" w:eastAsia="Calibri" w:hAnsi="David"/>
          <w:rtl/>
        </w:rPr>
      </w:pPr>
    </w:p>
    <w:p w14:paraId="12B04CF9" w14:textId="77777777" w:rsidR="00D14B80" w:rsidRPr="00B75D0A" w:rsidRDefault="00D14B80" w:rsidP="00D14B80">
      <w:pPr>
        <w:numPr>
          <w:ilvl w:val="0"/>
          <w:numId w:val="1"/>
        </w:numPr>
        <w:spacing w:line="360" w:lineRule="auto"/>
        <w:contextualSpacing/>
        <w:jc w:val="both"/>
        <w:rPr>
          <w:rFonts w:ascii="David" w:eastAsia="Calibri" w:hAnsi="David"/>
        </w:rPr>
      </w:pPr>
      <w:r>
        <w:rPr>
          <w:rFonts w:ascii="David" w:eastAsia="Calibri" w:hAnsi="David" w:hint="cs"/>
          <w:rtl/>
        </w:rPr>
        <w:t xml:space="preserve">לנוכח האמור לעיל, מתחם העונש ההולם את מעשיו של הנאשם הוא בין מספר חודשי מאסר  שיכול וירוצו בעבודות שירות לעשרה חודשי מאסר בפועל לצד מאסר מותנה, קנס ופסילה מלקבל או להחזיק רישיון נהיגה. </w:t>
      </w:r>
    </w:p>
    <w:p w14:paraId="108595AC" w14:textId="77777777" w:rsidR="00D14B80" w:rsidRPr="001E270B" w:rsidRDefault="00D14B80" w:rsidP="00D14B80">
      <w:pPr>
        <w:spacing w:line="254" w:lineRule="auto"/>
        <w:ind w:left="720"/>
        <w:contextualSpacing/>
        <w:rPr>
          <w:rFonts w:ascii="David" w:eastAsia="Calibri" w:hAnsi="David"/>
          <w:b/>
          <w:bCs/>
          <w:rtl/>
        </w:rPr>
      </w:pPr>
    </w:p>
    <w:p w14:paraId="6FCB9736" w14:textId="77777777" w:rsidR="00D14B80" w:rsidRPr="000D0D61" w:rsidRDefault="00D14B80" w:rsidP="00D14B80">
      <w:pPr>
        <w:spacing w:line="254" w:lineRule="auto"/>
        <w:ind w:left="720"/>
        <w:contextualSpacing/>
        <w:rPr>
          <w:rFonts w:ascii="David" w:eastAsia="Calibri" w:hAnsi="David"/>
          <w:b/>
          <w:bCs/>
          <w:rtl/>
        </w:rPr>
      </w:pPr>
    </w:p>
    <w:p w14:paraId="7074E781" w14:textId="77777777" w:rsidR="00D14B80" w:rsidRPr="007574F6" w:rsidRDefault="00D14B80" w:rsidP="00D14B80">
      <w:pPr>
        <w:spacing w:line="360" w:lineRule="auto"/>
        <w:jc w:val="both"/>
        <w:rPr>
          <w:rFonts w:ascii="David" w:eastAsia="Calibri" w:hAnsi="David"/>
          <w:u w:val="single"/>
        </w:rPr>
      </w:pPr>
      <w:r w:rsidRPr="007574F6">
        <w:rPr>
          <w:rFonts w:ascii="David" w:eastAsia="Calibri" w:hAnsi="David"/>
          <w:b/>
          <w:bCs/>
          <w:u w:val="single"/>
          <w:rtl/>
        </w:rPr>
        <w:t>העונש המתאים לנאשם</w:t>
      </w:r>
    </w:p>
    <w:p w14:paraId="4FE2277D" w14:textId="77777777" w:rsidR="00D14B80" w:rsidRDefault="00D14B80" w:rsidP="00D14B80">
      <w:pPr>
        <w:numPr>
          <w:ilvl w:val="0"/>
          <w:numId w:val="1"/>
        </w:numPr>
        <w:spacing w:line="360" w:lineRule="auto"/>
        <w:contextualSpacing/>
        <w:jc w:val="both"/>
        <w:rPr>
          <w:rFonts w:ascii="David" w:eastAsia="Calibri" w:hAnsi="David"/>
        </w:rPr>
      </w:pPr>
      <w:r>
        <w:rPr>
          <w:rFonts w:ascii="David" w:eastAsia="Calibri" w:hAnsi="David" w:hint="cs"/>
          <w:rtl/>
        </w:rPr>
        <w:t xml:space="preserve">הנאשם הורשע על פי הודאתו בעובדות כתב האישום, וחסך בכך את הצורך בשמיעת הראיות. עם זאת, קשה לומר כי הוא מקבל אחריות מלאה על מעשיו, והדברים השתקפו הן במהלך הדיונים לפני, הן בשיח שלו עם שירות המבחן. טענותיו של הנאשם בדבר נסיבות ביצוע העבירות, תולות במידה רבה את האשם באחרים, והנאשם מתקשה לראות את הפסול שבהתנהגותו שלו, ועל פי תפיסתו הנסיבות שבהן, לטענתו, בוצעו העבירות, הן ראויות. </w:t>
      </w:r>
    </w:p>
    <w:p w14:paraId="3211C858" w14:textId="77777777" w:rsidR="00D14B80" w:rsidRPr="00557B5A" w:rsidRDefault="00D14B80" w:rsidP="00D14B80">
      <w:pPr>
        <w:spacing w:line="360" w:lineRule="auto"/>
        <w:ind w:left="720"/>
        <w:contextualSpacing/>
        <w:jc w:val="both"/>
        <w:rPr>
          <w:rFonts w:ascii="David" w:eastAsia="Calibri" w:hAnsi="David"/>
        </w:rPr>
      </w:pPr>
    </w:p>
    <w:p w14:paraId="6F3F9AF4" w14:textId="77777777" w:rsidR="00D14B80" w:rsidRPr="007574F6" w:rsidRDefault="00D14B80" w:rsidP="00D14B80">
      <w:pPr>
        <w:numPr>
          <w:ilvl w:val="0"/>
          <w:numId w:val="1"/>
        </w:numPr>
        <w:spacing w:line="360" w:lineRule="auto"/>
        <w:contextualSpacing/>
        <w:jc w:val="both"/>
        <w:rPr>
          <w:rFonts w:ascii="David" w:eastAsia="Calibri" w:hAnsi="David"/>
        </w:rPr>
      </w:pPr>
      <w:r>
        <w:rPr>
          <w:rFonts w:ascii="David" w:eastAsia="Calibri" w:hAnsi="David" w:hint="cs"/>
          <w:rtl/>
        </w:rPr>
        <w:t xml:space="preserve">הגם שהנאשם הודה כי עשה בעבר שימוש בסמים, לטענתו היום הוא נקי מסמים. ואולם, לנוכח טיב ומידת שיתוף הפעולה שלו עם שירות המבחן, לא ניתן היה לברר לעומק את טענתו בדבר ניקיון מסמים. ייאמר כי כבר מתחילת הדרך בלטו קשייו של הנאשם לשתף פעולה עם שירות המבחן, ואלה באו לביטוי בהודעת שירות מבחן מיום 16.6.20, שלפיה הנאשם סירב להגיע לפגישה בשירות המבחן מן הטעם שנקבעה במקום רחוק ממקום מגוריו, בעיר בית שמש. גם לאחר שהתייצב לפגישה, הנאשם שלל צורך טיפולי מסוג כלשהו, הגם ששירות המבחן התרשם מנזקקות טיפולית, לא רק בתחום הסמים. בנסיבות אלה, מובן כי לא ניתן לחרוג לקולא ממתחם העונש ההולם משיקולי שיקום. בנוסף, קיים חשש שהנאשם ישוב לבצע עבירות, וחשש זה מחייב מתן משקל לשיקולי הרתעה אישית.   </w:t>
      </w:r>
    </w:p>
    <w:p w14:paraId="76286B50" w14:textId="77777777" w:rsidR="00D14B80" w:rsidRPr="00AA068D" w:rsidRDefault="00D14B80" w:rsidP="00D14B80">
      <w:pPr>
        <w:spacing w:line="360" w:lineRule="auto"/>
        <w:ind w:left="720"/>
        <w:contextualSpacing/>
        <w:jc w:val="both"/>
        <w:rPr>
          <w:rFonts w:ascii="David" w:eastAsia="Calibri" w:hAnsi="David"/>
          <w:rtl/>
        </w:rPr>
      </w:pPr>
    </w:p>
    <w:p w14:paraId="07A9D2D4" w14:textId="77777777" w:rsidR="00D14B80" w:rsidRDefault="00D14B80" w:rsidP="00D14B80">
      <w:pPr>
        <w:numPr>
          <w:ilvl w:val="0"/>
          <w:numId w:val="1"/>
        </w:numPr>
        <w:spacing w:line="360" w:lineRule="auto"/>
        <w:contextualSpacing/>
        <w:jc w:val="both"/>
        <w:rPr>
          <w:rFonts w:ascii="David" w:eastAsia="Calibri" w:hAnsi="David"/>
        </w:rPr>
      </w:pPr>
      <w:r w:rsidRPr="00D14B80">
        <w:rPr>
          <w:rFonts w:ascii="David" w:eastAsia="Calibri" w:hAnsi="David" w:hint="cs"/>
          <w:color w:val="000000"/>
          <w:rtl/>
        </w:rPr>
        <w:t>החשש לביצוע עבירות נוספות מתחזק לנוכח עברו ה</w:t>
      </w:r>
      <w:r w:rsidRPr="00D14B80">
        <w:rPr>
          <w:rFonts w:ascii="David" w:eastAsia="Calibri" w:hAnsi="David"/>
          <w:color w:val="000000"/>
          <w:rtl/>
        </w:rPr>
        <w:t xml:space="preserve">פלילי של הנאשם, </w:t>
      </w:r>
      <w:r w:rsidRPr="00D14B80">
        <w:rPr>
          <w:rFonts w:ascii="David" w:eastAsia="Calibri" w:hAnsi="David" w:hint="cs"/>
          <w:color w:val="000000"/>
          <w:rtl/>
        </w:rPr>
        <w:t xml:space="preserve">הכולל רישום פלילי קודם ללא הרשעה מבית המשפט המחוזי, שם נשפט כקטין, </w:t>
      </w:r>
      <w:r w:rsidRPr="00D14B80">
        <w:rPr>
          <w:rFonts w:ascii="David" w:eastAsia="Calibri" w:hAnsi="David"/>
          <w:color w:val="000000"/>
          <w:rtl/>
        </w:rPr>
        <w:t>בעבירות איומים, הצתה והפרת הוראה חוקית</w:t>
      </w:r>
      <w:r w:rsidRPr="008E2112">
        <w:rPr>
          <w:rFonts w:ascii="David" w:eastAsia="Calibri" w:hAnsi="David"/>
          <w:rtl/>
        </w:rPr>
        <w:t>.</w:t>
      </w:r>
    </w:p>
    <w:p w14:paraId="1909BEBF" w14:textId="77777777" w:rsidR="00D14B80" w:rsidRPr="002F7130" w:rsidRDefault="00D14B80" w:rsidP="00D14B80">
      <w:pPr>
        <w:pStyle w:val="a9"/>
        <w:rPr>
          <w:rFonts w:ascii="David" w:eastAsia="Calibri" w:hAnsi="David"/>
          <w:rtl/>
        </w:rPr>
      </w:pPr>
    </w:p>
    <w:p w14:paraId="25E773EA" w14:textId="77777777" w:rsidR="00D14B80" w:rsidRPr="002F7130" w:rsidRDefault="00D14B80" w:rsidP="00D14B80">
      <w:pPr>
        <w:numPr>
          <w:ilvl w:val="0"/>
          <w:numId w:val="1"/>
        </w:numPr>
        <w:spacing w:line="360" w:lineRule="auto"/>
        <w:contextualSpacing/>
        <w:jc w:val="both"/>
        <w:rPr>
          <w:rFonts w:ascii="David" w:eastAsia="Calibri" w:hAnsi="David"/>
          <w:b/>
          <w:bCs/>
        </w:rPr>
      </w:pPr>
      <w:r w:rsidRPr="002F7130">
        <w:rPr>
          <w:rFonts w:ascii="David" w:eastAsia="Calibri" w:hAnsi="David" w:hint="cs"/>
          <w:rtl/>
        </w:rPr>
        <w:t xml:space="preserve">מנגד שקלתי את </w:t>
      </w:r>
      <w:r>
        <w:rPr>
          <w:rFonts w:ascii="David" w:eastAsia="Calibri" w:hAnsi="David" w:hint="cs"/>
          <w:rtl/>
        </w:rPr>
        <w:t xml:space="preserve">הטראומה של אובדן אביו שחווה הנאשם בילדותו, נסיבות חיים אשר לא הייתה לו שליטה עליהן, אך וודאי שהיתה להן השפעה על התפתחותו, את גילו הצעיר של הנאשם, 22, </w:t>
      </w:r>
      <w:r w:rsidRPr="002F7130">
        <w:rPr>
          <w:rFonts w:ascii="David" w:eastAsia="Calibri" w:hAnsi="David" w:hint="cs"/>
          <w:rtl/>
        </w:rPr>
        <w:t xml:space="preserve">את העובדה כי הוא מגלה יציבות תעסוקתית </w:t>
      </w:r>
      <w:r>
        <w:rPr>
          <w:rFonts w:ascii="David" w:eastAsia="Calibri" w:hAnsi="David" w:hint="cs"/>
          <w:rtl/>
        </w:rPr>
        <w:t>ומידה של רצינות כלפי מחויבויותיו המשפחתיות, וכן את התרשמות שירות המבחן כי מאסר עשוי להיו</w:t>
      </w:r>
      <w:r w:rsidRPr="00D14B80">
        <w:rPr>
          <w:rFonts w:ascii="David" w:eastAsia="Calibri" w:hAnsi="David"/>
          <w:color w:val="000000"/>
          <w:rtl/>
        </w:rPr>
        <w:t xml:space="preserve">ת </w:t>
      </w:r>
      <w:r w:rsidRPr="00D14B80">
        <w:rPr>
          <w:rFonts w:ascii="David" w:eastAsia="Calibri" w:hAnsi="David" w:hint="cs"/>
          <w:color w:val="000000"/>
          <w:rtl/>
        </w:rPr>
        <w:t>רגרסיבי עבורו.</w:t>
      </w:r>
      <w:r>
        <w:rPr>
          <w:rFonts w:ascii="David" w:eastAsia="Calibri" w:hAnsi="David" w:hint="cs"/>
          <w:b/>
          <w:bCs/>
          <w:rtl/>
        </w:rPr>
        <w:t xml:space="preserve"> </w:t>
      </w:r>
      <w:r>
        <w:rPr>
          <w:rFonts w:ascii="David" w:eastAsia="Calibri" w:hAnsi="David" w:hint="cs"/>
          <w:rtl/>
        </w:rPr>
        <w:t xml:space="preserve">לטענה בדבר השפעת מאסר על פרנסת המשפחה כולה ניתן משקל מוגבל בלבד, שכן הנאשם הוא הבן השביעי מתוך שמונת ילדיה של אמו, במשפחה שבה הוא עצמו תיאר את היחסים כתקינים, ויש להניח כי אינו הילד היחיד שמסייע כלכלית לאמו. </w:t>
      </w:r>
    </w:p>
    <w:p w14:paraId="3B569945" w14:textId="77777777" w:rsidR="00D14B80" w:rsidRPr="00D14B80" w:rsidRDefault="00D14B80" w:rsidP="00D14B80">
      <w:pPr>
        <w:pStyle w:val="a9"/>
        <w:rPr>
          <w:rFonts w:ascii="David" w:eastAsia="Calibri" w:hAnsi="David"/>
          <w:b/>
          <w:bCs/>
          <w:color w:val="000000"/>
          <w:rtl/>
        </w:rPr>
      </w:pPr>
    </w:p>
    <w:p w14:paraId="0442CDED" w14:textId="77777777" w:rsidR="00D14B80" w:rsidRDefault="00D14B80" w:rsidP="00D14B80">
      <w:pPr>
        <w:numPr>
          <w:ilvl w:val="0"/>
          <w:numId w:val="1"/>
        </w:numPr>
        <w:spacing w:line="360" w:lineRule="auto"/>
        <w:contextualSpacing/>
        <w:jc w:val="both"/>
        <w:rPr>
          <w:rFonts w:ascii="David" w:eastAsia="Calibri" w:hAnsi="David"/>
        </w:rPr>
      </w:pPr>
      <w:r>
        <w:rPr>
          <w:rFonts w:ascii="David" w:eastAsia="Calibri" w:hAnsi="David" w:hint="cs"/>
          <w:rtl/>
        </w:rPr>
        <w:t xml:space="preserve">הגם שלא מצאתי לחרוג לקולא ממתחם העונש ההולם, ראיתי להתחשב בהיבט שיקומי אחד והוא שמירה על אפשרויות הפרנסה של הנאשם, העובד כשליח. </w:t>
      </w:r>
    </w:p>
    <w:p w14:paraId="11E2B91E" w14:textId="77777777" w:rsidR="00D14B80" w:rsidRPr="008E2112" w:rsidRDefault="00D14B80" w:rsidP="00D14B80">
      <w:pPr>
        <w:spacing w:line="360" w:lineRule="auto"/>
        <w:ind w:left="720"/>
        <w:contextualSpacing/>
        <w:jc w:val="both"/>
        <w:rPr>
          <w:rFonts w:ascii="David" w:eastAsia="Calibri" w:hAnsi="David"/>
        </w:rPr>
      </w:pPr>
      <w:r>
        <w:rPr>
          <w:rFonts w:ascii="David" w:eastAsia="Calibri" w:hAnsi="David" w:hint="cs"/>
          <w:rtl/>
        </w:rPr>
        <w:t xml:space="preserve">ככלל, יש מקום לפסול את רישיון הנהיגה של מי שהורשע בביצוע עבירות הקשורות לסמים, כדי להגן על הציבור מפניו. עם זאת, שקלתי את חשיבותו של רישיון הנהיגה לפרנסתו של הנאשם, את העובדה כי המישור התעסוקתי מהווה עבורו עוגן של יציבות בחייו, וכן את העובדה כי הגם שהנאשם מסר בדיקת שתן אחת בלבד בשירות המבחן, היא נמצאה נקייה משרידי סמים. לפיכך, אמנע מגזירת עונש של פסילה בפועל מלהחזיק רישיון נהיגה, ואגזור על הנאשם פסילה על תנאי בלבד, שתהווה גורם מרתיע מפני ביצוע עבירות נוספות הקשורות לסמים. </w:t>
      </w:r>
    </w:p>
    <w:p w14:paraId="41E47A55" w14:textId="77777777" w:rsidR="00D14B80" w:rsidRDefault="00D14B80" w:rsidP="00D14B80">
      <w:pPr>
        <w:spacing w:line="360" w:lineRule="auto"/>
        <w:ind w:left="720"/>
        <w:contextualSpacing/>
        <w:jc w:val="both"/>
        <w:rPr>
          <w:rFonts w:ascii="David" w:eastAsia="Calibri" w:hAnsi="David"/>
        </w:rPr>
      </w:pPr>
    </w:p>
    <w:p w14:paraId="7535DED3" w14:textId="77777777" w:rsidR="00D14B80" w:rsidRDefault="00D14B80" w:rsidP="00D14B80">
      <w:pPr>
        <w:numPr>
          <w:ilvl w:val="0"/>
          <w:numId w:val="1"/>
        </w:numPr>
        <w:spacing w:line="360" w:lineRule="auto"/>
        <w:contextualSpacing/>
        <w:jc w:val="both"/>
        <w:rPr>
          <w:rFonts w:ascii="David" w:eastAsia="Calibri" w:hAnsi="David"/>
        </w:rPr>
      </w:pPr>
      <w:r>
        <w:rPr>
          <w:rFonts w:ascii="David" w:eastAsia="Calibri" w:hAnsi="David" w:hint="cs"/>
          <w:rtl/>
        </w:rPr>
        <w:t xml:space="preserve">לבסוף שקלתי את העובדה כי הנאשם שהה במעצר של ממש במשך מספר ימים- מיום 29.4.19 עד ליום 3.5.19, וכן שהה במשך כחודש ימים במעצר בית מלא, ולאחר מכן הוקלו תנאי השחרור, התאפשר לו לצאת ללימודים בישיבה, ובהמשך צומצמו מאד שעות מעצר הבית. </w:t>
      </w:r>
    </w:p>
    <w:p w14:paraId="2EB23D97" w14:textId="77777777" w:rsidR="00D14B80" w:rsidRDefault="00D14B80" w:rsidP="00D14B80">
      <w:pPr>
        <w:spacing w:line="360" w:lineRule="auto"/>
        <w:ind w:left="720"/>
        <w:contextualSpacing/>
        <w:jc w:val="both"/>
        <w:rPr>
          <w:rFonts w:ascii="David" w:eastAsia="Calibri" w:hAnsi="David"/>
        </w:rPr>
      </w:pPr>
    </w:p>
    <w:p w14:paraId="06F183EE" w14:textId="77777777" w:rsidR="00D14B80" w:rsidRPr="006A3374" w:rsidRDefault="00D14B80" w:rsidP="00D14B80">
      <w:pPr>
        <w:numPr>
          <w:ilvl w:val="0"/>
          <w:numId w:val="1"/>
        </w:numPr>
        <w:spacing w:line="360" w:lineRule="auto"/>
        <w:contextualSpacing/>
        <w:jc w:val="both"/>
        <w:rPr>
          <w:rFonts w:ascii="David" w:eastAsia="Calibri" w:hAnsi="David"/>
        </w:rPr>
      </w:pPr>
      <w:r w:rsidRPr="006A3374">
        <w:rPr>
          <w:rFonts w:ascii="David" w:eastAsia="Calibri" w:hAnsi="David" w:hint="cs"/>
          <w:rtl/>
        </w:rPr>
        <w:t>מכלול הנסיבות שאינן קשורות לביצוע העבירה מחייב גזירת עונשו של הנאשם בחלקו האמצעי של מתחם העונש ההולם. אני גוזר</w:t>
      </w:r>
      <w:r>
        <w:rPr>
          <w:rFonts w:ascii="David" w:eastAsia="Calibri" w:hAnsi="David" w:hint="cs"/>
          <w:rtl/>
        </w:rPr>
        <w:t>ת</w:t>
      </w:r>
      <w:r w:rsidRPr="006A3374">
        <w:rPr>
          <w:rFonts w:ascii="David" w:eastAsia="Calibri" w:hAnsi="David"/>
          <w:rtl/>
        </w:rPr>
        <w:t xml:space="preserve"> על הנאשם את העונשים </w:t>
      </w:r>
      <w:r>
        <w:rPr>
          <w:rFonts w:ascii="David" w:eastAsia="Calibri" w:hAnsi="David" w:hint="cs"/>
          <w:rtl/>
        </w:rPr>
        <w:t>הבאים</w:t>
      </w:r>
      <w:r w:rsidRPr="006A3374">
        <w:rPr>
          <w:rFonts w:ascii="David" w:eastAsia="Calibri" w:hAnsi="David"/>
          <w:rtl/>
        </w:rPr>
        <w:t>:</w:t>
      </w:r>
    </w:p>
    <w:p w14:paraId="7A5EEC2B" w14:textId="77777777" w:rsidR="00D14B80" w:rsidRDefault="00D14B80" w:rsidP="00D14B80">
      <w:pPr>
        <w:spacing w:line="360" w:lineRule="auto"/>
        <w:ind w:left="720"/>
        <w:contextualSpacing/>
        <w:jc w:val="both"/>
        <w:rPr>
          <w:rFonts w:ascii="David" w:eastAsia="Calibri" w:hAnsi="David"/>
        </w:rPr>
      </w:pPr>
    </w:p>
    <w:p w14:paraId="26971BFE" w14:textId="77777777" w:rsidR="00D14B80" w:rsidRPr="005545C6" w:rsidRDefault="00D14B80" w:rsidP="00D14B80">
      <w:pPr>
        <w:numPr>
          <w:ilvl w:val="0"/>
          <w:numId w:val="2"/>
        </w:numPr>
        <w:tabs>
          <w:tab w:val="center" w:pos="4153"/>
          <w:tab w:val="right" w:pos="8306"/>
        </w:tabs>
        <w:spacing w:line="360" w:lineRule="auto"/>
        <w:jc w:val="both"/>
        <w:rPr>
          <w:rFonts w:ascii="David" w:eastAsia="Calibri" w:hAnsi="David"/>
        </w:rPr>
      </w:pPr>
      <w:r w:rsidRPr="00756691">
        <w:rPr>
          <w:rFonts w:ascii="David" w:hAnsi="David" w:hint="cs"/>
          <w:rtl/>
        </w:rPr>
        <w:t>שבעה חודשי מאסר שירוצו בעבודות שירות בהתאם לחוות דעת הממונה על עבודות השירות. הנאשם יתייצב לריצוי עונשו ביום</w:t>
      </w:r>
      <w:r>
        <w:rPr>
          <w:rFonts w:ascii="David" w:hAnsi="David" w:hint="cs"/>
          <w:rtl/>
        </w:rPr>
        <w:t xml:space="preserve"> 8.2.21</w:t>
      </w:r>
      <w:r w:rsidRPr="00756691">
        <w:rPr>
          <w:rFonts w:ascii="David" w:hAnsi="David" w:hint="cs"/>
          <w:rtl/>
        </w:rPr>
        <w:t xml:space="preserve"> </w:t>
      </w:r>
      <w:r>
        <w:rPr>
          <w:rFonts w:ascii="David" w:hAnsi="David" w:hint="cs"/>
          <w:rtl/>
        </w:rPr>
        <w:t xml:space="preserve"> בשעה 8:00 במפקדת מחוז דרום של שירות בתי הסוהר. </w:t>
      </w:r>
    </w:p>
    <w:p w14:paraId="0E19A82F" w14:textId="77777777" w:rsidR="00D14B80" w:rsidRDefault="00D14B80" w:rsidP="00D14B80">
      <w:pPr>
        <w:tabs>
          <w:tab w:val="center" w:pos="4153"/>
          <w:tab w:val="right" w:pos="8306"/>
        </w:tabs>
        <w:spacing w:line="360" w:lineRule="auto"/>
        <w:ind w:left="1440"/>
        <w:jc w:val="both"/>
        <w:rPr>
          <w:rFonts w:ascii="David" w:eastAsia="Calibri" w:hAnsi="David"/>
          <w:b/>
          <w:bCs/>
        </w:rPr>
      </w:pPr>
      <w:r>
        <w:rPr>
          <w:rFonts w:ascii="David" w:eastAsia="Calibri" w:hAnsi="David"/>
          <w:b/>
          <w:bCs/>
        </w:rPr>
        <w:t xml:space="preserve"> </w:t>
      </w:r>
    </w:p>
    <w:p w14:paraId="0955BC70" w14:textId="77777777" w:rsidR="00D14B80" w:rsidRPr="008E2112" w:rsidRDefault="00D14B80" w:rsidP="00D14B80">
      <w:pPr>
        <w:numPr>
          <w:ilvl w:val="0"/>
          <w:numId w:val="2"/>
        </w:numPr>
        <w:spacing w:line="360" w:lineRule="auto"/>
        <w:contextualSpacing/>
        <w:jc w:val="both"/>
        <w:rPr>
          <w:rFonts w:ascii="David" w:eastAsia="Calibri" w:hAnsi="David"/>
          <w:b/>
          <w:bCs/>
        </w:rPr>
      </w:pPr>
      <w:r>
        <w:rPr>
          <w:rFonts w:ascii="David" w:eastAsia="Calibri" w:hAnsi="David" w:hint="cs"/>
          <w:rtl/>
        </w:rPr>
        <w:t xml:space="preserve">ארבעה חודשי מאסר על תנאי למשך שלוש שנים מהיום, שלא יעבור עבירה לפי </w:t>
      </w:r>
      <w:hyperlink r:id="rId14" w:history="1">
        <w:r w:rsidR="002D79D3" w:rsidRPr="002D79D3">
          <w:rPr>
            <w:rFonts w:ascii="David" w:eastAsia="Calibri" w:hAnsi="David"/>
            <w:color w:val="0000FF"/>
            <w:u w:val="single"/>
            <w:rtl/>
          </w:rPr>
          <w:t>פקודת הסמים המסוכנים</w:t>
        </w:r>
      </w:hyperlink>
      <w:r>
        <w:rPr>
          <w:rFonts w:ascii="David" w:eastAsia="Calibri" w:hAnsi="David" w:hint="cs"/>
          <w:rtl/>
        </w:rPr>
        <w:t>, למעט החזקה לצריכה עצמית וכלים.</w:t>
      </w:r>
    </w:p>
    <w:p w14:paraId="392AD25B" w14:textId="77777777" w:rsidR="00D14B80" w:rsidRPr="008E2112" w:rsidRDefault="00D14B80" w:rsidP="00D14B80">
      <w:pPr>
        <w:spacing w:line="360" w:lineRule="auto"/>
        <w:ind w:left="1440"/>
        <w:contextualSpacing/>
        <w:jc w:val="both"/>
        <w:rPr>
          <w:rFonts w:ascii="David" w:eastAsia="Calibri" w:hAnsi="David"/>
          <w:b/>
          <w:bCs/>
        </w:rPr>
      </w:pPr>
      <w:r>
        <w:rPr>
          <w:rFonts w:ascii="David" w:eastAsia="Calibri" w:hAnsi="David" w:hint="cs"/>
          <w:rtl/>
        </w:rPr>
        <w:t xml:space="preserve"> </w:t>
      </w:r>
    </w:p>
    <w:p w14:paraId="3AD4B358" w14:textId="77777777" w:rsidR="00D14B80" w:rsidRDefault="00D14B80" w:rsidP="00D14B80">
      <w:pPr>
        <w:numPr>
          <w:ilvl w:val="0"/>
          <w:numId w:val="2"/>
        </w:numPr>
        <w:spacing w:line="360" w:lineRule="auto"/>
        <w:contextualSpacing/>
        <w:jc w:val="both"/>
        <w:rPr>
          <w:rFonts w:ascii="David" w:eastAsia="Calibri" w:hAnsi="David"/>
        </w:rPr>
      </w:pPr>
      <w:r w:rsidRPr="008E2112">
        <w:rPr>
          <w:rFonts w:ascii="David" w:eastAsia="Calibri" w:hAnsi="David" w:hint="cs"/>
          <w:rtl/>
        </w:rPr>
        <w:t xml:space="preserve">חודש מאסר על תנאי למשך שלוש שנים מהיום שלא יעבור עבירה של החזקת סמים לצריכה עצמית או כלים לפי </w:t>
      </w:r>
      <w:hyperlink r:id="rId15" w:history="1">
        <w:r w:rsidR="002D79D3" w:rsidRPr="002D79D3">
          <w:rPr>
            <w:rFonts w:ascii="David" w:eastAsia="Calibri" w:hAnsi="David"/>
            <w:color w:val="0000FF"/>
            <w:u w:val="single"/>
            <w:rtl/>
          </w:rPr>
          <w:t>פקודת הסמים המסוכנים</w:t>
        </w:r>
      </w:hyperlink>
      <w:r w:rsidRPr="008E2112">
        <w:rPr>
          <w:rFonts w:ascii="David" w:eastAsia="Calibri" w:hAnsi="David" w:hint="cs"/>
          <w:rtl/>
        </w:rPr>
        <w:t xml:space="preserve">. </w:t>
      </w:r>
    </w:p>
    <w:p w14:paraId="0CF0F8FC" w14:textId="77777777" w:rsidR="00D14B80" w:rsidRPr="008E2112" w:rsidRDefault="00D14B80" w:rsidP="00D14B80">
      <w:pPr>
        <w:spacing w:line="360" w:lineRule="auto"/>
        <w:ind w:left="1440"/>
        <w:contextualSpacing/>
        <w:jc w:val="both"/>
        <w:rPr>
          <w:rFonts w:ascii="David" w:eastAsia="Calibri" w:hAnsi="David"/>
        </w:rPr>
      </w:pPr>
    </w:p>
    <w:p w14:paraId="138C9000" w14:textId="77777777" w:rsidR="00D14B80" w:rsidRDefault="00D14B80" w:rsidP="00D14B80">
      <w:pPr>
        <w:numPr>
          <w:ilvl w:val="0"/>
          <w:numId w:val="2"/>
        </w:numPr>
        <w:spacing w:line="360" w:lineRule="auto"/>
        <w:contextualSpacing/>
        <w:jc w:val="both"/>
        <w:rPr>
          <w:rFonts w:ascii="David" w:eastAsia="Calibri" w:hAnsi="David"/>
        </w:rPr>
      </w:pPr>
      <w:r w:rsidRPr="008E2112">
        <w:rPr>
          <w:rFonts w:ascii="David" w:eastAsia="Calibri" w:hAnsi="David"/>
          <w:rtl/>
        </w:rPr>
        <w:t>קנס בסך</w:t>
      </w:r>
      <w:r>
        <w:rPr>
          <w:rFonts w:ascii="David" w:eastAsia="Calibri" w:hAnsi="David" w:hint="cs"/>
          <w:rtl/>
        </w:rPr>
        <w:t xml:space="preserve"> 800</w:t>
      </w:r>
      <w:r w:rsidRPr="008E2112">
        <w:rPr>
          <w:rFonts w:ascii="David" w:eastAsia="Calibri" w:hAnsi="David"/>
          <w:rtl/>
        </w:rPr>
        <w:t xml:space="preserve"> ₪ או </w:t>
      </w:r>
      <w:r>
        <w:rPr>
          <w:rFonts w:ascii="David" w:eastAsia="Calibri" w:hAnsi="David" w:hint="cs"/>
          <w:rtl/>
        </w:rPr>
        <w:t>שמונה</w:t>
      </w:r>
      <w:r w:rsidRPr="008E2112">
        <w:rPr>
          <w:rFonts w:ascii="David" w:eastAsia="Calibri" w:hAnsi="David"/>
          <w:rtl/>
        </w:rPr>
        <w:t xml:space="preserve"> ימי מאסר תמורתו. הקנס ישולם ב</w:t>
      </w:r>
      <w:r>
        <w:rPr>
          <w:rFonts w:ascii="David" w:eastAsia="Calibri" w:hAnsi="David" w:hint="cs"/>
          <w:rtl/>
        </w:rPr>
        <w:t>שני</w:t>
      </w:r>
      <w:r w:rsidRPr="008E2112">
        <w:rPr>
          <w:rFonts w:ascii="David" w:eastAsia="Calibri" w:hAnsi="David"/>
          <w:rtl/>
        </w:rPr>
        <w:t xml:space="preserve"> תשלומים </w:t>
      </w:r>
      <w:r>
        <w:rPr>
          <w:rFonts w:ascii="David" w:eastAsia="Calibri" w:hAnsi="David" w:hint="cs"/>
          <w:rtl/>
        </w:rPr>
        <w:t xml:space="preserve">חודשיים </w:t>
      </w:r>
      <w:r w:rsidRPr="008E2112">
        <w:rPr>
          <w:rFonts w:ascii="David" w:eastAsia="Calibri" w:hAnsi="David"/>
          <w:rtl/>
        </w:rPr>
        <w:t xml:space="preserve">שווים ורצופים. התשלום הראשון </w:t>
      </w:r>
      <w:r>
        <w:rPr>
          <w:rFonts w:ascii="David" w:eastAsia="Calibri" w:hAnsi="David" w:hint="cs"/>
          <w:rtl/>
        </w:rPr>
        <w:t xml:space="preserve">עד ליום 1.1.21 והשני עד ליום 1.2.21. </w:t>
      </w:r>
    </w:p>
    <w:p w14:paraId="127D092C" w14:textId="77777777" w:rsidR="00D14B80" w:rsidRDefault="00D14B80" w:rsidP="00D14B80">
      <w:pPr>
        <w:pStyle w:val="a9"/>
        <w:rPr>
          <w:rFonts w:ascii="David" w:eastAsia="Calibri" w:hAnsi="David"/>
          <w:rtl/>
        </w:rPr>
      </w:pPr>
    </w:p>
    <w:p w14:paraId="61D5A729" w14:textId="77777777" w:rsidR="00D14B80" w:rsidRPr="00576939" w:rsidRDefault="00D14B80" w:rsidP="00D14B80">
      <w:pPr>
        <w:numPr>
          <w:ilvl w:val="0"/>
          <w:numId w:val="2"/>
        </w:numPr>
        <w:spacing w:line="360" w:lineRule="auto"/>
        <w:contextualSpacing/>
        <w:jc w:val="both"/>
        <w:rPr>
          <w:rFonts w:ascii="David" w:eastAsia="Calibri" w:hAnsi="David"/>
        </w:rPr>
      </w:pPr>
      <w:r>
        <w:rPr>
          <w:rFonts w:ascii="David" w:eastAsia="Calibri" w:hAnsi="David" w:hint="cs"/>
          <w:rtl/>
        </w:rPr>
        <w:t xml:space="preserve">שישה חודשי פסילה מלקבל או להחזיק רישיון נהיגה על תנאי למשך שנתיים מהיום, שלא יעבור עבירה לפי </w:t>
      </w:r>
      <w:hyperlink r:id="rId16" w:history="1">
        <w:r w:rsidR="002D79D3" w:rsidRPr="002D79D3">
          <w:rPr>
            <w:rFonts w:ascii="David" w:eastAsia="Calibri" w:hAnsi="David"/>
            <w:color w:val="0000FF"/>
            <w:u w:val="single"/>
            <w:rtl/>
          </w:rPr>
          <w:t>פקודת הסמים המסוכנים</w:t>
        </w:r>
      </w:hyperlink>
      <w:r>
        <w:rPr>
          <w:rFonts w:ascii="David" w:eastAsia="Calibri" w:hAnsi="David" w:hint="cs"/>
          <w:rtl/>
        </w:rPr>
        <w:t xml:space="preserve">. </w:t>
      </w:r>
    </w:p>
    <w:p w14:paraId="5C7AC95A" w14:textId="77777777" w:rsidR="00D14B80" w:rsidRDefault="00D14B80" w:rsidP="00D14B80">
      <w:pPr>
        <w:pStyle w:val="a9"/>
        <w:rPr>
          <w:rFonts w:ascii="David" w:eastAsia="Calibri" w:hAnsi="David"/>
          <w:rtl/>
        </w:rPr>
      </w:pPr>
    </w:p>
    <w:p w14:paraId="6D8B6C64" w14:textId="77777777" w:rsidR="00D14B80" w:rsidRDefault="00D14B80" w:rsidP="00D14B80">
      <w:pPr>
        <w:pStyle w:val="a9"/>
        <w:rPr>
          <w:rFonts w:ascii="David" w:eastAsia="Calibri" w:hAnsi="David"/>
          <w:rtl/>
        </w:rPr>
      </w:pPr>
    </w:p>
    <w:p w14:paraId="18CA2B59" w14:textId="77777777" w:rsidR="00D14B80" w:rsidRDefault="00D14B80" w:rsidP="00D14B80">
      <w:pPr>
        <w:pStyle w:val="a9"/>
        <w:rPr>
          <w:rFonts w:ascii="David" w:eastAsia="Calibri" w:hAnsi="David"/>
          <w:rtl/>
        </w:rPr>
      </w:pPr>
    </w:p>
    <w:p w14:paraId="1EEDA1EB" w14:textId="77777777" w:rsidR="00D14B80" w:rsidRPr="00B75D0A" w:rsidRDefault="00D14B80" w:rsidP="00D14B80">
      <w:pPr>
        <w:pStyle w:val="a9"/>
        <w:rPr>
          <w:rFonts w:ascii="David" w:eastAsia="Calibri" w:hAnsi="David"/>
          <w:rtl/>
        </w:rPr>
      </w:pPr>
    </w:p>
    <w:p w14:paraId="1D696AC5" w14:textId="77777777" w:rsidR="00D14B80" w:rsidRDefault="00D14B80" w:rsidP="00D14B80">
      <w:pPr>
        <w:numPr>
          <w:ilvl w:val="0"/>
          <w:numId w:val="1"/>
        </w:numPr>
        <w:spacing w:line="360" w:lineRule="auto"/>
        <w:contextualSpacing/>
        <w:jc w:val="both"/>
        <w:rPr>
          <w:rFonts w:ascii="David" w:eastAsia="Calibri" w:hAnsi="David"/>
        </w:rPr>
      </w:pPr>
      <w:r>
        <w:rPr>
          <w:rFonts w:ascii="David" w:eastAsia="Calibri" w:hAnsi="David" w:hint="cs"/>
          <w:rtl/>
        </w:rPr>
        <w:t xml:space="preserve">הסמים ויתר המוצגים יושמדו. מכשיר טלפון שנתפס יוחזר לבעליו. </w:t>
      </w:r>
    </w:p>
    <w:p w14:paraId="7031DC75" w14:textId="77777777" w:rsidR="00D14B80" w:rsidRDefault="00D14B80" w:rsidP="00D14B80">
      <w:pPr>
        <w:spacing w:line="360" w:lineRule="auto"/>
        <w:ind w:left="720"/>
        <w:contextualSpacing/>
        <w:jc w:val="both"/>
        <w:rPr>
          <w:rFonts w:ascii="David" w:eastAsia="Calibri" w:hAnsi="David"/>
        </w:rPr>
      </w:pPr>
    </w:p>
    <w:p w14:paraId="43E36CFD" w14:textId="77777777" w:rsidR="00D14B80" w:rsidRPr="00B75D0A" w:rsidRDefault="00D14B80" w:rsidP="00D14B80">
      <w:pPr>
        <w:numPr>
          <w:ilvl w:val="0"/>
          <w:numId w:val="1"/>
        </w:numPr>
        <w:spacing w:line="360" w:lineRule="auto"/>
        <w:contextualSpacing/>
        <w:jc w:val="both"/>
        <w:rPr>
          <w:rFonts w:ascii="David" w:eastAsia="Calibri" w:hAnsi="David"/>
        </w:rPr>
      </w:pPr>
      <w:r w:rsidRPr="00B75D0A">
        <w:rPr>
          <w:rFonts w:ascii="David" w:eastAsia="Calibri" w:hAnsi="David"/>
          <w:rtl/>
        </w:rPr>
        <w:t>מזכירות בית המשפט תמציא את העתק</w:t>
      </w:r>
      <w:r>
        <w:rPr>
          <w:rFonts w:ascii="David" w:eastAsia="Calibri" w:hAnsi="David"/>
          <w:rtl/>
        </w:rPr>
        <w:t xml:space="preserve"> גזר דין לשירות המבחן </w:t>
      </w:r>
      <w:r>
        <w:rPr>
          <w:rFonts w:ascii="David" w:eastAsia="Calibri" w:hAnsi="David" w:hint="cs"/>
          <w:rtl/>
        </w:rPr>
        <w:t>ו</w:t>
      </w:r>
      <w:r w:rsidRPr="00B75D0A">
        <w:rPr>
          <w:rFonts w:ascii="David" w:eastAsia="Calibri" w:hAnsi="David"/>
          <w:rtl/>
        </w:rPr>
        <w:t>לממונה על עב</w:t>
      </w:r>
      <w:r>
        <w:rPr>
          <w:rFonts w:ascii="David" w:eastAsia="Calibri" w:hAnsi="David"/>
          <w:rtl/>
        </w:rPr>
        <w:t>ודות שירות</w:t>
      </w:r>
      <w:r w:rsidRPr="00B75D0A">
        <w:rPr>
          <w:rFonts w:ascii="David" w:eastAsia="Calibri" w:hAnsi="David"/>
          <w:rtl/>
        </w:rPr>
        <w:t xml:space="preserve">. </w:t>
      </w:r>
    </w:p>
    <w:p w14:paraId="06D902C0" w14:textId="77777777" w:rsidR="00D14B80" w:rsidRDefault="00D14B80" w:rsidP="00D14B80">
      <w:pPr>
        <w:spacing w:line="360" w:lineRule="auto"/>
        <w:ind w:left="84"/>
        <w:contextualSpacing/>
        <w:jc w:val="both"/>
        <w:rPr>
          <w:rFonts w:ascii="David" w:eastAsia="Calibri" w:hAnsi="David"/>
          <w:b/>
          <w:bCs/>
          <w:rtl/>
        </w:rPr>
      </w:pPr>
    </w:p>
    <w:p w14:paraId="4E4B3540" w14:textId="77777777" w:rsidR="00D14B80" w:rsidRDefault="00D14B80" w:rsidP="00D14B80">
      <w:pPr>
        <w:spacing w:line="360" w:lineRule="auto"/>
        <w:ind w:left="84"/>
        <w:contextualSpacing/>
        <w:jc w:val="both"/>
        <w:rPr>
          <w:rFonts w:ascii="David" w:eastAsia="Calibri" w:hAnsi="David"/>
          <w:b/>
          <w:bCs/>
        </w:rPr>
      </w:pPr>
    </w:p>
    <w:p w14:paraId="3646A640" w14:textId="77777777" w:rsidR="00D14B80" w:rsidRDefault="00D14B80" w:rsidP="00D14B80">
      <w:pPr>
        <w:spacing w:line="360" w:lineRule="auto"/>
        <w:ind w:left="84"/>
        <w:contextualSpacing/>
        <w:jc w:val="both"/>
        <w:rPr>
          <w:rFonts w:ascii="David" w:eastAsia="Calibri" w:hAnsi="David"/>
          <w:rtl/>
        </w:rPr>
      </w:pPr>
      <w:r>
        <w:rPr>
          <w:rFonts w:ascii="David" w:eastAsia="Calibri" w:hAnsi="David"/>
          <w:rtl/>
        </w:rPr>
        <w:t>זכות ערעור לבית המשפט המחוזי בירושלים בתוך 45 יום מהיום.</w:t>
      </w:r>
    </w:p>
    <w:p w14:paraId="4F64C276" w14:textId="77777777" w:rsidR="00D14B80" w:rsidRDefault="00D14B80" w:rsidP="00D14B80">
      <w:pPr>
        <w:rPr>
          <w:rtl/>
        </w:rPr>
      </w:pPr>
    </w:p>
    <w:p w14:paraId="67850135" w14:textId="77777777" w:rsidR="00D14B80" w:rsidRPr="00B05847" w:rsidRDefault="00D14B80" w:rsidP="00D14B80">
      <w:pPr>
        <w:rPr>
          <w:rtl/>
        </w:rPr>
      </w:pPr>
    </w:p>
    <w:p w14:paraId="748C2E02" w14:textId="77777777" w:rsidR="00D14B80" w:rsidRPr="002D79D3" w:rsidRDefault="002D79D3" w:rsidP="00D14B80">
      <w:pPr>
        <w:rPr>
          <w:color w:val="FFFFFF"/>
          <w:sz w:val="2"/>
          <w:szCs w:val="2"/>
          <w:rtl/>
        </w:rPr>
      </w:pPr>
      <w:r w:rsidRPr="002D79D3">
        <w:rPr>
          <w:color w:val="FFFFFF"/>
          <w:sz w:val="2"/>
          <w:szCs w:val="2"/>
          <w:rtl/>
        </w:rPr>
        <w:t>5129371</w:t>
      </w:r>
    </w:p>
    <w:p w14:paraId="40CE082D" w14:textId="77777777" w:rsidR="00D14B80" w:rsidRDefault="002D79D3" w:rsidP="00D14B80">
      <w:pPr>
        <w:rPr>
          <w:rFonts w:cs="FrankRuehl"/>
          <w:sz w:val="28"/>
          <w:szCs w:val="28"/>
          <w:rtl/>
        </w:rPr>
      </w:pPr>
      <w:bookmarkStart w:id="9" w:name="Nitan"/>
      <w:r w:rsidRPr="002D79D3">
        <w:rPr>
          <w:rFonts w:ascii="Arial" w:hAnsi="Arial"/>
          <w:color w:val="FFFFFF"/>
          <w:sz w:val="2"/>
          <w:szCs w:val="2"/>
          <w:rtl/>
        </w:rPr>
        <w:t>54678313</w:t>
      </w:r>
      <w:r>
        <w:rPr>
          <w:rFonts w:ascii="Arial" w:hAnsi="Arial"/>
          <w:rtl/>
        </w:rPr>
        <w:t xml:space="preserve">ניתן היום,  י"ב טבת תשפ"א, 27 דצמבר 2020, בנוכחות הצדדים. </w:t>
      </w:r>
      <w:bookmarkEnd w:id="9"/>
    </w:p>
    <w:p w14:paraId="3B1C6D28" w14:textId="77777777" w:rsidR="00D14B80" w:rsidRDefault="00D14B80" w:rsidP="002D79D3">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C9463F5" w14:textId="77777777" w:rsidR="00D14B80" w:rsidRDefault="00D14B80" w:rsidP="00D14B80">
      <w:pPr>
        <w:jc w:val="center"/>
        <w:rPr>
          <w:rFonts w:ascii="Arial" w:hAnsi="Arial" w:cs="FrankRuehl"/>
          <w:sz w:val="28"/>
          <w:szCs w:val="28"/>
          <w:rtl/>
        </w:rPr>
      </w:pPr>
    </w:p>
    <w:p w14:paraId="73CB9254" w14:textId="77777777" w:rsidR="00D14B80" w:rsidRDefault="00D14B80" w:rsidP="00D14B80">
      <w:pPr>
        <w:rPr>
          <w:rFonts w:cs="FrankRuehl"/>
          <w:sz w:val="28"/>
          <w:szCs w:val="28"/>
          <w:rtl/>
        </w:rPr>
      </w:pPr>
    </w:p>
    <w:p w14:paraId="63B9A908" w14:textId="77777777" w:rsidR="00D14B80" w:rsidRDefault="00D14B80" w:rsidP="00D14B80">
      <w:pPr>
        <w:pStyle w:val="a3"/>
        <w:jc w:val="center"/>
        <w:rPr>
          <w:rtl/>
        </w:rPr>
      </w:pPr>
    </w:p>
    <w:p w14:paraId="6496964F" w14:textId="77777777" w:rsidR="00B50200" w:rsidRPr="002D79D3" w:rsidRDefault="00B50200" w:rsidP="002D79D3">
      <w:pPr>
        <w:keepNext/>
        <w:rPr>
          <w:rFonts w:ascii="David" w:hAnsi="David"/>
          <w:color w:val="000000"/>
          <w:sz w:val="22"/>
          <w:szCs w:val="22"/>
          <w:rtl/>
        </w:rPr>
      </w:pPr>
    </w:p>
    <w:p w14:paraId="00113EF4" w14:textId="77777777" w:rsidR="002D79D3" w:rsidRPr="002D79D3" w:rsidRDefault="002D79D3" w:rsidP="002D79D3">
      <w:pPr>
        <w:keepNext/>
        <w:rPr>
          <w:rFonts w:ascii="David" w:hAnsi="David"/>
          <w:color w:val="000000"/>
          <w:sz w:val="22"/>
          <w:szCs w:val="22"/>
          <w:rtl/>
        </w:rPr>
      </w:pPr>
      <w:r w:rsidRPr="002D79D3">
        <w:rPr>
          <w:rFonts w:ascii="David" w:hAnsi="David"/>
          <w:color w:val="000000"/>
          <w:sz w:val="22"/>
          <w:szCs w:val="22"/>
          <w:rtl/>
        </w:rPr>
        <w:t>ג'ויה סקפה שפירא 54678313</w:t>
      </w:r>
    </w:p>
    <w:p w14:paraId="30A8B97C" w14:textId="77777777" w:rsidR="002D79D3" w:rsidRDefault="002D79D3" w:rsidP="002D79D3">
      <w:pPr>
        <w:rPr>
          <w:rFonts w:hint="cs"/>
        </w:rPr>
      </w:pPr>
      <w:r w:rsidRPr="002D79D3">
        <w:rPr>
          <w:color w:val="000000"/>
          <w:rtl/>
        </w:rPr>
        <w:t>נוסח מסמך זה כפוף לשינויי ניסוח ועריכה</w:t>
      </w:r>
      <w:r w:rsidR="00984079">
        <w:rPr>
          <w:rFonts w:hint="cs"/>
          <w:rtl/>
        </w:rPr>
        <w:t xml:space="preserve"> </w:t>
      </w:r>
    </w:p>
    <w:p w14:paraId="53E08F48" w14:textId="77777777" w:rsidR="002D79D3" w:rsidRDefault="002D79D3" w:rsidP="002D79D3">
      <w:pPr>
        <w:rPr>
          <w:rtl/>
        </w:rPr>
      </w:pPr>
    </w:p>
    <w:p w14:paraId="68E59E56" w14:textId="77777777" w:rsidR="002D79D3" w:rsidRDefault="002D79D3" w:rsidP="002D79D3">
      <w:pPr>
        <w:jc w:val="center"/>
        <w:rPr>
          <w:color w:val="0000FF"/>
          <w:u w:val="single"/>
        </w:rPr>
      </w:pPr>
      <w:hyperlink r:id="rId17" w:history="1">
        <w:r>
          <w:rPr>
            <w:color w:val="0000FF"/>
            <w:u w:val="single"/>
            <w:rtl/>
          </w:rPr>
          <w:t>בעניין עריכה ושינויים במסמכי פסיקה, חקיקה ועוד באתר נבו – הקש כאן</w:t>
        </w:r>
      </w:hyperlink>
    </w:p>
    <w:p w14:paraId="4BF839A2" w14:textId="77777777" w:rsidR="002D79D3" w:rsidRPr="002D79D3" w:rsidRDefault="002D79D3" w:rsidP="002D79D3">
      <w:pPr>
        <w:jc w:val="center"/>
        <w:rPr>
          <w:color w:val="0000FF"/>
          <w:u w:val="single"/>
        </w:rPr>
      </w:pPr>
    </w:p>
    <w:sectPr w:rsidR="002D79D3" w:rsidRPr="002D79D3" w:rsidSect="002D79D3">
      <w:headerReference w:type="even" r:id="rId18"/>
      <w:headerReference w:type="default" r:id="rId19"/>
      <w:footerReference w:type="even" r:id="rId20"/>
      <w:footerReference w:type="default" r:id="rId2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27BD8C" w14:textId="77777777" w:rsidR="0073324E" w:rsidRDefault="0073324E" w:rsidP="007311E6">
      <w:r>
        <w:separator/>
      </w:r>
    </w:p>
  </w:endnote>
  <w:endnote w:type="continuationSeparator" w:id="0">
    <w:p w14:paraId="7F26E559" w14:textId="77777777" w:rsidR="0073324E" w:rsidRDefault="0073324E" w:rsidP="00731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0B5178" w14:textId="77777777" w:rsidR="002D79D3" w:rsidRDefault="002D79D3" w:rsidP="002D79D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0412DD4" w14:textId="77777777" w:rsidR="001236E8" w:rsidRPr="002D79D3" w:rsidRDefault="002D79D3" w:rsidP="002D79D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AE918" w14:textId="77777777" w:rsidR="002D79D3" w:rsidRDefault="002D79D3" w:rsidP="002D79D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E3DE8">
      <w:rPr>
        <w:rFonts w:ascii="FrankRuehl" w:hAnsi="FrankRuehl" w:cs="FrankRuehl"/>
        <w:noProof/>
        <w:rtl/>
      </w:rPr>
      <w:t>1</w:t>
    </w:r>
    <w:r>
      <w:rPr>
        <w:rFonts w:ascii="FrankRuehl" w:hAnsi="FrankRuehl" w:cs="FrankRuehl"/>
        <w:rtl/>
      </w:rPr>
      <w:fldChar w:fldCharType="end"/>
    </w:r>
  </w:p>
  <w:p w14:paraId="7DDD1801" w14:textId="77777777" w:rsidR="001236E8" w:rsidRPr="002D79D3" w:rsidRDefault="002D79D3" w:rsidP="002D79D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88D4A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041A73" w14:textId="77777777" w:rsidR="0073324E" w:rsidRDefault="0073324E" w:rsidP="007311E6">
      <w:r>
        <w:separator/>
      </w:r>
    </w:p>
  </w:footnote>
  <w:footnote w:type="continuationSeparator" w:id="0">
    <w:p w14:paraId="2C439FFD" w14:textId="77777777" w:rsidR="0073324E" w:rsidRDefault="0073324E" w:rsidP="007311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09476F" w14:textId="77777777" w:rsidR="002D79D3" w:rsidRPr="002D79D3" w:rsidRDefault="002D79D3" w:rsidP="002D79D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12212-05-19</w:t>
    </w:r>
    <w:r>
      <w:rPr>
        <w:rFonts w:ascii="David" w:hAnsi="David"/>
        <w:color w:val="000000"/>
        <w:sz w:val="22"/>
        <w:szCs w:val="22"/>
        <w:rtl/>
      </w:rPr>
      <w:tab/>
      <w:t xml:space="preserve"> מדינת ישראל נ' אלחנן בצון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E4BC6C" w14:textId="77777777" w:rsidR="002D79D3" w:rsidRPr="002D79D3" w:rsidRDefault="002D79D3" w:rsidP="002D79D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12212-05-19</w:t>
    </w:r>
    <w:r>
      <w:rPr>
        <w:rFonts w:ascii="David" w:hAnsi="David"/>
        <w:color w:val="000000"/>
        <w:sz w:val="22"/>
        <w:szCs w:val="22"/>
        <w:rtl/>
      </w:rPr>
      <w:tab/>
      <w:t xml:space="preserve"> מדינת ישראל נ' אלחנן בצון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71D7A"/>
    <w:multiLevelType w:val="hybridMultilevel"/>
    <w:tmpl w:val="B552AA74"/>
    <w:lvl w:ilvl="0" w:tplc="ABEACBB8">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E3114BB"/>
    <w:multiLevelType w:val="hybridMultilevel"/>
    <w:tmpl w:val="6A80361E"/>
    <w:lvl w:ilvl="0" w:tplc="45D8F842">
      <w:start w:val="1"/>
      <w:numFmt w:val="hebrew1"/>
      <w:lvlText w:val="%1."/>
      <w:lvlJc w:val="center"/>
      <w:pPr>
        <w:ind w:left="1440" w:hanging="360"/>
      </w:pPr>
      <w:rPr>
        <w:b w:val="0"/>
        <w:bCs w:val="0"/>
        <w:lang w:val="en-US"/>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16cid:durableId="6949667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924105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14B80"/>
    <w:rsid w:val="001236E8"/>
    <w:rsid w:val="002437A3"/>
    <w:rsid w:val="00247477"/>
    <w:rsid w:val="002D79D3"/>
    <w:rsid w:val="003A33AF"/>
    <w:rsid w:val="00485F61"/>
    <w:rsid w:val="0051647F"/>
    <w:rsid w:val="007051C1"/>
    <w:rsid w:val="007311E6"/>
    <w:rsid w:val="0073324E"/>
    <w:rsid w:val="007A68B0"/>
    <w:rsid w:val="007E3DE8"/>
    <w:rsid w:val="00981487"/>
    <w:rsid w:val="00984079"/>
    <w:rsid w:val="00B50200"/>
    <w:rsid w:val="00D14B80"/>
    <w:rsid w:val="00E2255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4EF59D4"/>
  <w15:chartTrackingRefBased/>
  <w15:docId w15:val="{8C52EE1D-B44F-4EC0-A195-892712A3C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14B8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14B80"/>
    <w:pPr>
      <w:tabs>
        <w:tab w:val="center" w:pos="4153"/>
        <w:tab w:val="right" w:pos="8306"/>
      </w:tabs>
    </w:pPr>
  </w:style>
  <w:style w:type="character" w:customStyle="1" w:styleId="a4">
    <w:name w:val="כותרת עליונה תו"/>
    <w:link w:val="a3"/>
    <w:rsid w:val="00D14B80"/>
    <w:rPr>
      <w:rFonts w:ascii="Times New Roman" w:eastAsia="Times New Roman" w:hAnsi="Times New Roman" w:cs="David"/>
      <w:sz w:val="24"/>
      <w:szCs w:val="24"/>
    </w:rPr>
  </w:style>
  <w:style w:type="paragraph" w:styleId="a5">
    <w:name w:val="footer"/>
    <w:basedOn w:val="a"/>
    <w:link w:val="a6"/>
    <w:rsid w:val="00D14B80"/>
    <w:pPr>
      <w:tabs>
        <w:tab w:val="center" w:pos="4153"/>
        <w:tab w:val="right" w:pos="8306"/>
      </w:tabs>
    </w:pPr>
  </w:style>
  <w:style w:type="character" w:customStyle="1" w:styleId="a6">
    <w:name w:val="כותרת תחתונה תו"/>
    <w:link w:val="a5"/>
    <w:rsid w:val="00D14B80"/>
    <w:rPr>
      <w:rFonts w:ascii="Times New Roman" w:eastAsia="Times New Roman" w:hAnsi="Times New Roman" w:cs="David"/>
      <w:sz w:val="24"/>
      <w:szCs w:val="24"/>
    </w:rPr>
  </w:style>
  <w:style w:type="table" w:styleId="a7">
    <w:name w:val="Table Grid"/>
    <w:basedOn w:val="a1"/>
    <w:rsid w:val="00D14B8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14B80"/>
  </w:style>
  <w:style w:type="character" w:styleId="Hyperlink">
    <w:name w:val="Hyperlink"/>
    <w:rsid w:val="00D14B80"/>
    <w:rPr>
      <w:color w:val="0000FF"/>
      <w:u w:val="single"/>
    </w:rPr>
  </w:style>
  <w:style w:type="paragraph" w:styleId="a9">
    <w:name w:val="List Paragraph"/>
    <w:basedOn w:val="a"/>
    <w:qFormat/>
    <w:rsid w:val="00D14B80"/>
    <w:pPr>
      <w:ind w:left="720"/>
      <w:contextualSpacing/>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5738608" TargetMode="External"/><Relationship Id="rId13" Type="http://schemas.openxmlformats.org/officeDocument/2006/relationships/hyperlink" Target="http://www.nevo.co.il/case/22723482"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nevo.co.il/law/4216" TargetMode="External"/><Relationship Id="rId12" Type="http://schemas.openxmlformats.org/officeDocument/2006/relationships/hyperlink" Target="http://www.nevo.co.il/case/3892678" TargetMode="External"/><Relationship Id="rId17"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7012287" TargetMode="Externa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theme" Target="theme/theme1.xml"/><Relationship Id="rId10" Type="http://schemas.openxmlformats.org/officeDocument/2006/relationships/hyperlink" Target="http://www.nevo.co.il/case/21477472"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case/26222649" TargetMode="External"/><Relationship Id="rId14" Type="http://schemas.openxmlformats.org/officeDocument/2006/relationships/hyperlink" Target="http://www.nevo.co.il/law/4216"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2005</Words>
  <Characters>10029</Characters>
  <Application>Microsoft Office Word</Application>
  <DocSecurity>0</DocSecurity>
  <Lines>83</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12010</CharactersWithSpaces>
  <SharedDoc>false</SharedDoc>
  <HLinks>
    <vt:vector size="66" baseType="variant">
      <vt:variant>
        <vt:i4>393283</vt:i4>
      </vt:variant>
      <vt:variant>
        <vt:i4>30</vt:i4>
      </vt:variant>
      <vt:variant>
        <vt:i4>0</vt:i4>
      </vt:variant>
      <vt:variant>
        <vt:i4>5</vt:i4>
      </vt:variant>
      <vt:variant>
        <vt:lpwstr>http://www.nevo.co.il/advertisements/nevo-100.doc</vt:lpwstr>
      </vt:variant>
      <vt:variant>
        <vt:lpwstr/>
      </vt:variant>
      <vt:variant>
        <vt:i4>8257637</vt:i4>
      </vt:variant>
      <vt:variant>
        <vt:i4>27</vt:i4>
      </vt:variant>
      <vt:variant>
        <vt:i4>0</vt:i4>
      </vt:variant>
      <vt:variant>
        <vt:i4>5</vt:i4>
      </vt:variant>
      <vt:variant>
        <vt:lpwstr>http://www.nevo.co.il/law/4216</vt:lpwstr>
      </vt:variant>
      <vt:variant>
        <vt:lpwstr/>
      </vt:variant>
      <vt:variant>
        <vt:i4>8257637</vt:i4>
      </vt:variant>
      <vt:variant>
        <vt:i4>24</vt:i4>
      </vt:variant>
      <vt:variant>
        <vt:i4>0</vt:i4>
      </vt:variant>
      <vt:variant>
        <vt:i4>5</vt:i4>
      </vt:variant>
      <vt:variant>
        <vt:lpwstr>http://www.nevo.co.il/law/4216</vt:lpwstr>
      </vt:variant>
      <vt:variant>
        <vt:lpwstr/>
      </vt:variant>
      <vt:variant>
        <vt:i4>8257637</vt:i4>
      </vt:variant>
      <vt:variant>
        <vt:i4>21</vt:i4>
      </vt:variant>
      <vt:variant>
        <vt:i4>0</vt:i4>
      </vt:variant>
      <vt:variant>
        <vt:i4>5</vt:i4>
      </vt:variant>
      <vt:variant>
        <vt:lpwstr>http://www.nevo.co.il/law/4216</vt:lpwstr>
      </vt:variant>
      <vt:variant>
        <vt:lpwstr/>
      </vt:variant>
      <vt:variant>
        <vt:i4>4063344</vt:i4>
      </vt:variant>
      <vt:variant>
        <vt:i4>18</vt:i4>
      </vt:variant>
      <vt:variant>
        <vt:i4>0</vt:i4>
      </vt:variant>
      <vt:variant>
        <vt:i4>5</vt:i4>
      </vt:variant>
      <vt:variant>
        <vt:lpwstr>http://www.nevo.co.il/case/22723482</vt:lpwstr>
      </vt:variant>
      <vt:variant>
        <vt:lpwstr/>
      </vt:variant>
      <vt:variant>
        <vt:i4>3407993</vt:i4>
      </vt:variant>
      <vt:variant>
        <vt:i4>15</vt:i4>
      </vt:variant>
      <vt:variant>
        <vt:i4>0</vt:i4>
      </vt:variant>
      <vt:variant>
        <vt:i4>5</vt:i4>
      </vt:variant>
      <vt:variant>
        <vt:lpwstr>http://www.nevo.co.il/case/3892678</vt:lpwstr>
      </vt:variant>
      <vt:variant>
        <vt:lpwstr/>
      </vt:variant>
      <vt:variant>
        <vt:i4>3342462</vt:i4>
      </vt:variant>
      <vt:variant>
        <vt:i4>12</vt:i4>
      </vt:variant>
      <vt:variant>
        <vt:i4>0</vt:i4>
      </vt:variant>
      <vt:variant>
        <vt:i4>5</vt:i4>
      </vt:variant>
      <vt:variant>
        <vt:lpwstr>http://www.nevo.co.il/case/7012287</vt:lpwstr>
      </vt:variant>
      <vt:variant>
        <vt:lpwstr/>
      </vt:variant>
      <vt:variant>
        <vt:i4>3539062</vt:i4>
      </vt:variant>
      <vt:variant>
        <vt:i4>9</vt:i4>
      </vt:variant>
      <vt:variant>
        <vt:i4>0</vt:i4>
      </vt:variant>
      <vt:variant>
        <vt:i4>5</vt:i4>
      </vt:variant>
      <vt:variant>
        <vt:lpwstr>http://www.nevo.co.il/case/21477472</vt:lpwstr>
      </vt:variant>
      <vt:variant>
        <vt:lpwstr/>
      </vt:variant>
      <vt:variant>
        <vt:i4>3539062</vt:i4>
      </vt:variant>
      <vt:variant>
        <vt:i4>6</vt:i4>
      </vt:variant>
      <vt:variant>
        <vt:i4>0</vt:i4>
      </vt:variant>
      <vt:variant>
        <vt:i4>5</vt:i4>
      </vt:variant>
      <vt:variant>
        <vt:lpwstr>http://www.nevo.co.il/case/26222649</vt:lpwstr>
      </vt:variant>
      <vt:variant>
        <vt:lpwstr/>
      </vt:variant>
      <vt:variant>
        <vt:i4>3670139</vt:i4>
      </vt:variant>
      <vt:variant>
        <vt:i4>3</vt:i4>
      </vt:variant>
      <vt:variant>
        <vt:i4>0</vt:i4>
      </vt:variant>
      <vt:variant>
        <vt:i4>5</vt:i4>
      </vt:variant>
      <vt:variant>
        <vt:lpwstr>http://www.nevo.co.il/case/5738608</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2025-04-23T00:10:00Z</dcterms:created>
  <dcterms:modified xsi:type="dcterms:W3CDTF">2025-04-23T00:10:00Z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12212</vt:lpwstr>
  </property>
  <property fmtid="{D5CDD505-2E9C-101B-9397-08002B2CF9AE}" pid="6" name="NEWPARTB">
    <vt:lpwstr>05</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אלחנן בצון</vt:lpwstr>
  </property>
  <property fmtid="{D5CDD505-2E9C-101B-9397-08002B2CF9AE}" pid="10" name="LAWYER">
    <vt:lpwstr>ליטל צרור;חגית רייזמן</vt:lpwstr>
  </property>
  <property fmtid="{D5CDD505-2E9C-101B-9397-08002B2CF9AE}" pid="11" name="JUDGE">
    <vt:lpwstr>ג'ויה סקפה שפירא</vt:lpwstr>
  </property>
  <property fmtid="{D5CDD505-2E9C-101B-9397-08002B2CF9AE}" pid="12" name="CITY">
    <vt:lpwstr>י-ם</vt:lpwstr>
  </property>
  <property fmtid="{D5CDD505-2E9C-101B-9397-08002B2CF9AE}" pid="13" name="DATE">
    <vt:lpwstr>20201227</vt:lpwstr>
  </property>
  <property fmtid="{D5CDD505-2E9C-101B-9397-08002B2CF9AE}" pid="14" name="TYPE_N_DATE">
    <vt:lpwstr>38020201227</vt:lpwstr>
  </property>
  <property fmtid="{D5CDD505-2E9C-101B-9397-08002B2CF9AE}" pid="15" name="WORDNUMPAGES">
    <vt:lpwstr>7</vt:lpwstr>
  </property>
  <property fmtid="{D5CDD505-2E9C-101B-9397-08002B2CF9AE}" pid="16" name="TYPE_ABS_DATE">
    <vt:lpwstr>380020201227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5738608;26222649;21477472;7012287;3892678;22723482</vt:lpwstr>
  </property>
  <property fmtid="{D5CDD505-2E9C-101B-9397-08002B2CF9AE}" pid="36" name="LAWLISTTMP1">
    <vt:lpwstr>4216:3</vt:lpwstr>
  </property>
</Properties>
</file>