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05F0" w14:textId="77777777" w:rsidR="007A38CB" w:rsidRPr="001A281D" w:rsidRDefault="007A38CB" w:rsidP="00D864EB">
      <w:pPr>
        <w:pStyle w:val="a3"/>
        <w:jc w:val="center"/>
        <w:rPr>
          <w:rFonts w:ascii="Tahoma" w:hAnsi="Tahoma" w:cs="Tahoma"/>
          <w:color w:val="000080"/>
          <w:rtl/>
        </w:rPr>
      </w:pPr>
      <w:bookmarkStart w:id="0" w:name="LastJudge"/>
      <w:r w:rsidRPr="001A281D">
        <w:rPr>
          <w:rFonts w:ascii="Tahoma" w:hAnsi="Tahoma" w:cs="Tahoma"/>
          <w:b/>
          <w:bCs/>
          <w:color w:val="000080"/>
          <w:rtl/>
        </w:rPr>
        <w:t>בית משפט השלום בירושלים</w:t>
      </w:r>
    </w:p>
    <w:p w14:paraId="55B4BF06" w14:textId="77777777" w:rsidR="007A38CB" w:rsidRPr="001A281D" w:rsidRDefault="007A38CB" w:rsidP="00D864EB">
      <w:pPr>
        <w:rPr>
          <w:rFonts w:cs="FrankRuehl"/>
          <w:sz w:val="28"/>
          <w:szCs w:val="28"/>
          <w:rtl/>
        </w:rPr>
      </w:pPr>
      <w:r w:rsidRPr="001A281D">
        <w:rPr>
          <w:rFonts w:cs="FrankRuehl"/>
          <w:sz w:val="28"/>
          <w:szCs w:val="28"/>
          <w:rtl/>
        </w:rPr>
        <w:t>ת"פ</w:t>
      </w:r>
      <w:r w:rsidRPr="001A281D">
        <w:rPr>
          <w:rFonts w:cs="FrankRuehl" w:hint="cs"/>
          <w:sz w:val="28"/>
          <w:szCs w:val="28"/>
          <w:rtl/>
        </w:rPr>
        <w:t xml:space="preserve"> </w:t>
      </w:r>
      <w:r w:rsidRPr="001A281D">
        <w:rPr>
          <w:rFonts w:cs="FrankRuehl"/>
          <w:sz w:val="28"/>
          <w:szCs w:val="28"/>
          <w:rtl/>
        </w:rPr>
        <w:t>18499-05-19</w:t>
      </w:r>
      <w:r w:rsidRPr="001A281D">
        <w:rPr>
          <w:rFonts w:cs="FrankRuehl" w:hint="cs"/>
          <w:sz w:val="28"/>
          <w:szCs w:val="28"/>
          <w:rtl/>
        </w:rPr>
        <w:t xml:space="preserve"> </w:t>
      </w:r>
      <w:r w:rsidRPr="001A281D">
        <w:rPr>
          <w:rFonts w:cs="FrankRuehl"/>
          <w:sz w:val="28"/>
          <w:szCs w:val="28"/>
          <w:rtl/>
        </w:rPr>
        <w:t>מדינת ישראל נ' קרוצי</w:t>
      </w:r>
    </w:p>
    <w:p w14:paraId="12112652" w14:textId="77777777" w:rsidR="007A38CB" w:rsidRPr="001A281D" w:rsidRDefault="007A38CB" w:rsidP="00D864EB">
      <w:pPr>
        <w:pStyle w:val="a3"/>
        <w:rPr>
          <w:rFonts w:cs="FrankRuehl"/>
          <w:sz w:val="28"/>
          <w:szCs w:val="28"/>
          <w:rtl/>
        </w:rPr>
      </w:pPr>
    </w:p>
    <w:p w14:paraId="36F7C2CC" w14:textId="77777777" w:rsidR="007A38CB" w:rsidRPr="001A281D" w:rsidRDefault="007A38CB" w:rsidP="00D864EB">
      <w:pPr>
        <w:pStyle w:val="a3"/>
        <w:jc w:val="right"/>
        <w:rPr>
          <w:rFonts w:cs="FrankRuehl"/>
          <w:sz w:val="28"/>
          <w:szCs w:val="28"/>
          <w:rtl/>
        </w:rPr>
      </w:pPr>
    </w:p>
    <w:p w14:paraId="59F8EFFD" w14:textId="77777777" w:rsidR="007A38CB" w:rsidRPr="001A281D" w:rsidRDefault="007A38CB" w:rsidP="00C63A9D">
      <w:pPr>
        <w:jc w:val="both"/>
        <w:rPr>
          <w:rFonts w:ascii="David" w:hAnsi="David"/>
        </w:rPr>
      </w:pPr>
      <w:r w:rsidRPr="001A281D">
        <w:rPr>
          <w:rFonts w:hint="cs"/>
          <w:rtl/>
        </w:rPr>
        <w:t xml:space="preserve"> </w:t>
      </w:r>
      <w:r w:rsidRPr="001A281D">
        <w:rPr>
          <w:rFonts w:ascii="David" w:hAnsi="David"/>
          <w:rtl/>
        </w:rPr>
        <w:t xml:space="preserve">בפני </w:t>
      </w:r>
    </w:p>
    <w:p w14:paraId="3E1B9B9F" w14:textId="77777777" w:rsidR="007A38CB" w:rsidRPr="001A281D" w:rsidRDefault="007A38CB" w:rsidP="00D864EB">
      <w:pPr>
        <w:rPr>
          <w:rFonts w:ascii="David" w:hAnsi="David"/>
          <w:b/>
          <w:bCs/>
          <w:rtl/>
        </w:rPr>
      </w:pPr>
      <w:r w:rsidRPr="001A281D">
        <w:rPr>
          <w:rFonts w:ascii="David" w:hAnsi="David"/>
          <w:b/>
          <w:bCs/>
          <w:rtl/>
        </w:rPr>
        <w:t>כבוד השופט  ארנון איתן</w:t>
      </w:r>
    </w:p>
    <w:p w14:paraId="442DED04" w14:textId="77777777" w:rsidR="007A38CB" w:rsidRPr="001A281D" w:rsidRDefault="007A38CB" w:rsidP="00D864EB">
      <w:pPr>
        <w:rPr>
          <w:rFonts w:ascii="David" w:hAnsi="David"/>
          <w:rtl/>
        </w:rPr>
      </w:pPr>
    </w:p>
    <w:p w14:paraId="30EA8C85" w14:textId="77777777" w:rsidR="007A38CB" w:rsidRPr="001A281D" w:rsidRDefault="007A38CB" w:rsidP="00C63A9D">
      <w:pPr>
        <w:jc w:val="both"/>
        <w:rPr>
          <w:rFonts w:ascii="David" w:hAnsi="David"/>
        </w:rPr>
      </w:pPr>
    </w:p>
    <w:p w14:paraId="311D8A88" w14:textId="77777777" w:rsidR="007A38CB" w:rsidRPr="001A281D" w:rsidRDefault="007A38CB" w:rsidP="00C63A9D">
      <w:pPr>
        <w:jc w:val="both"/>
        <w:rPr>
          <w:rFonts w:ascii="David" w:hAnsi="David"/>
        </w:rPr>
      </w:pPr>
      <w:bookmarkStart w:id="1" w:name="FirstAppellant"/>
      <w:r w:rsidRPr="001A281D">
        <w:rPr>
          <w:rFonts w:ascii="David" w:hAnsi="David"/>
          <w:rtl/>
        </w:rPr>
        <w:t>בעניין:</w:t>
      </w:r>
    </w:p>
    <w:p w14:paraId="5558506E" w14:textId="77777777" w:rsidR="007A38CB" w:rsidRPr="001A281D" w:rsidRDefault="007A38CB" w:rsidP="00C63A9D">
      <w:pPr>
        <w:suppressLineNumbers/>
        <w:rPr>
          <w:rFonts w:ascii="David" w:hAnsi="David"/>
        </w:rPr>
      </w:pPr>
      <w:r w:rsidRPr="001A281D">
        <w:rPr>
          <w:rFonts w:ascii="David" w:hAnsi="David"/>
          <w:b/>
          <w:bCs/>
          <w:rtl/>
        </w:rPr>
        <w:t>המאשימה</w:t>
      </w:r>
    </w:p>
    <w:p w14:paraId="381281AD" w14:textId="77777777" w:rsidR="007A38CB" w:rsidRPr="001A281D" w:rsidRDefault="007A38CB" w:rsidP="00D864EB">
      <w:pPr>
        <w:rPr>
          <w:rFonts w:ascii="David" w:hAnsi="David"/>
        </w:rPr>
      </w:pPr>
    </w:p>
    <w:p w14:paraId="39058B09" w14:textId="77777777" w:rsidR="007A38CB" w:rsidRPr="001A281D" w:rsidRDefault="007A38CB" w:rsidP="00C63A9D">
      <w:pPr>
        <w:suppressLineNumbers/>
        <w:rPr>
          <w:rFonts w:ascii="David" w:hAnsi="David"/>
        </w:rPr>
      </w:pPr>
      <w:r w:rsidRPr="001A281D">
        <w:rPr>
          <w:rFonts w:ascii="David" w:hAnsi="David"/>
          <w:b/>
          <w:bCs/>
          <w:rtl/>
        </w:rPr>
        <w:t>מדינת ישראל</w:t>
      </w:r>
    </w:p>
    <w:p w14:paraId="24B3B329" w14:textId="77777777" w:rsidR="007A38CB" w:rsidRPr="001A281D" w:rsidRDefault="007A38CB" w:rsidP="00D864EB">
      <w:pPr>
        <w:rPr>
          <w:rFonts w:ascii="David" w:hAnsi="David"/>
        </w:rPr>
      </w:pPr>
    </w:p>
    <w:bookmarkEnd w:id="1"/>
    <w:p w14:paraId="1CECEC09" w14:textId="77777777" w:rsidR="007A38CB" w:rsidRPr="001A281D" w:rsidRDefault="007A38CB" w:rsidP="00C63A9D">
      <w:pPr>
        <w:jc w:val="both"/>
        <w:rPr>
          <w:rFonts w:ascii="David" w:hAnsi="David"/>
          <w:rtl/>
        </w:rPr>
      </w:pPr>
    </w:p>
    <w:p w14:paraId="4827DB54" w14:textId="77777777" w:rsidR="007A38CB" w:rsidRPr="001A281D" w:rsidRDefault="007A38CB" w:rsidP="00C63A9D">
      <w:pPr>
        <w:jc w:val="center"/>
        <w:rPr>
          <w:rFonts w:ascii="David" w:hAnsi="David"/>
          <w:b/>
          <w:bCs/>
          <w:rtl/>
        </w:rPr>
      </w:pPr>
    </w:p>
    <w:p w14:paraId="3C15F8FC" w14:textId="77777777" w:rsidR="007A38CB" w:rsidRPr="001A281D" w:rsidRDefault="007A38CB" w:rsidP="00D864EB">
      <w:pPr>
        <w:rPr>
          <w:rFonts w:ascii="David" w:hAnsi="David"/>
          <w:b/>
          <w:bCs/>
          <w:rtl/>
        </w:rPr>
      </w:pPr>
      <w:r w:rsidRPr="001A281D">
        <w:rPr>
          <w:rFonts w:ascii="David" w:hAnsi="David" w:hint="cs"/>
          <w:b/>
          <w:bCs/>
          <w:rtl/>
        </w:rPr>
        <w:t xml:space="preserve">                                                                 </w:t>
      </w:r>
      <w:r w:rsidRPr="001A281D">
        <w:rPr>
          <w:rFonts w:ascii="David" w:hAnsi="David"/>
          <w:b/>
          <w:bCs/>
          <w:rtl/>
        </w:rPr>
        <w:t>נגד</w:t>
      </w:r>
    </w:p>
    <w:p w14:paraId="31FDC2B9" w14:textId="77777777" w:rsidR="007A38CB" w:rsidRPr="001A281D" w:rsidRDefault="007A38CB" w:rsidP="00C63A9D">
      <w:pPr>
        <w:jc w:val="both"/>
        <w:rPr>
          <w:rFonts w:ascii="David" w:hAnsi="David"/>
        </w:rPr>
      </w:pPr>
    </w:p>
    <w:p w14:paraId="6F24119D" w14:textId="77777777" w:rsidR="007A38CB" w:rsidRPr="001A281D" w:rsidRDefault="007A38CB" w:rsidP="00D864EB">
      <w:pPr>
        <w:rPr>
          <w:rFonts w:ascii="David" w:hAnsi="David"/>
          <w:rtl/>
        </w:rPr>
      </w:pPr>
    </w:p>
    <w:p w14:paraId="55C4AF24" w14:textId="77777777" w:rsidR="007A38CB" w:rsidRPr="001A281D" w:rsidRDefault="007A38CB" w:rsidP="00D864EB">
      <w:pPr>
        <w:rPr>
          <w:rFonts w:ascii="David" w:hAnsi="David"/>
          <w:b/>
          <w:bCs/>
          <w:rtl/>
        </w:rPr>
      </w:pPr>
      <w:r w:rsidRPr="001A281D">
        <w:rPr>
          <w:rFonts w:ascii="David" w:hAnsi="David"/>
          <w:b/>
          <w:bCs/>
          <w:rtl/>
        </w:rPr>
        <w:t>הנאשם</w:t>
      </w:r>
    </w:p>
    <w:p w14:paraId="757FE2B3" w14:textId="77777777" w:rsidR="007A38CB" w:rsidRDefault="007A38CB" w:rsidP="00C63A9D">
      <w:pPr>
        <w:suppressLineNumbers/>
        <w:rPr>
          <w:rFonts w:ascii="David" w:hAnsi="David"/>
          <w:b/>
          <w:bCs/>
          <w:rtl/>
        </w:rPr>
      </w:pPr>
      <w:r w:rsidRPr="001A281D">
        <w:rPr>
          <w:rFonts w:ascii="David" w:hAnsi="David"/>
          <w:b/>
          <w:bCs/>
          <w:rtl/>
        </w:rPr>
        <w:t>אורן קרוצי</w:t>
      </w:r>
    </w:p>
    <w:p w14:paraId="4628D913" w14:textId="77777777" w:rsidR="007A38CB" w:rsidRPr="007A38CB" w:rsidRDefault="007A38CB" w:rsidP="007A38CB">
      <w:pPr>
        <w:suppressLineNumbers/>
        <w:spacing w:after="120" w:line="240" w:lineRule="exact"/>
        <w:ind w:left="283" w:hanging="283"/>
        <w:jc w:val="both"/>
        <w:rPr>
          <w:rFonts w:ascii="FrankRuehl" w:hAnsi="FrankRuehl" w:cs="FrankRuehl"/>
          <w:rtl/>
        </w:rPr>
      </w:pPr>
    </w:p>
    <w:p w14:paraId="281C850C" w14:textId="77777777" w:rsidR="008F754A" w:rsidRPr="008F754A" w:rsidRDefault="008F754A" w:rsidP="008F754A">
      <w:pPr>
        <w:spacing w:before="120" w:after="120" w:line="240" w:lineRule="exact"/>
        <w:ind w:left="283" w:hanging="283"/>
        <w:jc w:val="both"/>
        <w:rPr>
          <w:rFonts w:ascii="FrankRuehl" w:hAnsi="FrankRuehl" w:cs="FrankRuehl"/>
          <w:rtl/>
        </w:rPr>
      </w:pPr>
      <w:bookmarkStart w:id="2" w:name="FirstLawyer"/>
    </w:p>
    <w:p w14:paraId="6928DA59" w14:textId="77777777" w:rsidR="00447C97" w:rsidRDefault="00447C97" w:rsidP="00447C97">
      <w:pPr>
        <w:spacing w:after="240" w:line="360" w:lineRule="auto"/>
        <w:jc w:val="center"/>
        <w:rPr>
          <w:rFonts w:ascii="David" w:hAnsi="David"/>
          <w:rtl/>
        </w:rPr>
      </w:pPr>
      <w:bookmarkStart w:id="3" w:name="LawTable"/>
      <w:bookmarkEnd w:id="3"/>
    </w:p>
    <w:p w14:paraId="5F4D82FD" w14:textId="77777777" w:rsidR="00447C97" w:rsidRPr="00447C97" w:rsidRDefault="00447C97" w:rsidP="00447C97">
      <w:pPr>
        <w:spacing w:before="120" w:after="120" w:line="240" w:lineRule="exact"/>
        <w:ind w:left="283" w:hanging="283"/>
        <w:jc w:val="both"/>
        <w:rPr>
          <w:rFonts w:ascii="FrankRuehl" w:hAnsi="FrankRuehl" w:cs="FrankRuehl"/>
          <w:rtl/>
        </w:rPr>
      </w:pPr>
    </w:p>
    <w:p w14:paraId="3BA70B03" w14:textId="77777777" w:rsidR="00447C97" w:rsidRPr="00447C97" w:rsidRDefault="00447C97" w:rsidP="00447C97">
      <w:pPr>
        <w:spacing w:before="120" w:after="120" w:line="240" w:lineRule="exact"/>
        <w:ind w:left="283" w:hanging="283"/>
        <w:jc w:val="both"/>
        <w:rPr>
          <w:rFonts w:ascii="FrankRuehl" w:hAnsi="FrankRuehl" w:cs="FrankRuehl"/>
          <w:rtl/>
        </w:rPr>
      </w:pPr>
    </w:p>
    <w:p w14:paraId="125E4989" w14:textId="77777777" w:rsidR="00447C97" w:rsidRPr="00447C97" w:rsidRDefault="00447C97" w:rsidP="00447C97">
      <w:pPr>
        <w:spacing w:before="120" w:after="120" w:line="240" w:lineRule="exact"/>
        <w:ind w:left="283" w:hanging="283"/>
        <w:jc w:val="both"/>
        <w:rPr>
          <w:rFonts w:ascii="FrankRuehl" w:hAnsi="FrankRuehl" w:cs="FrankRuehl"/>
          <w:rtl/>
        </w:rPr>
      </w:pPr>
      <w:r w:rsidRPr="00447C97">
        <w:rPr>
          <w:rFonts w:ascii="FrankRuehl" w:hAnsi="FrankRuehl" w:cs="FrankRuehl"/>
          <w:rtl/>
        </w:rPr>
        <w:t xml:space="preserve">חקיקה שאוזכרה: </w:t>
      </w:r>
    </w:p>
    <w:p w14:paraId="4637BF45" w14:textId="77777777" w:rsidR="00447C97" w:rsidRPr="00447C97" w:rsidRDefault="00447C97" w:rsidP="00447C97">
      <w:pPr>
        <w:spacing w:before="120" w:after="120" w:line="240" w:lineRule="exact"/>
        <w:ind w:left="283" w:hanging="283"/>
        <w:jc w:val="both"/>
        <w:rPr>
          <w:rFonts w:ascii="FrankRuehl" w:hAnsi="FrankRuehl" w:cs="FrankRuehl"/>
          <w:rtl/>
        </w:rPr>
      </w:pPr>
      <w:hyperlink r:id="rId7" w:history="1">
        <w:r w:rsidRPr="00447C97">
          <w:rPr>
            <w:rFonts w:ascii="FrankRuehl" w:hAnsi="FrankRuehl" w:cs="FrankRuehl"/>
            <w:color w:val="0000FF"/>
            <w:rtl/>
          </w:rPr>
          <w:t>פקודת הסמים המסוכנים [נוסח חדש], תשל"ג-1973</w:t>
        </w:r>
      </w:hyperlink>
      <w:r w:rsidRPr="00447C97">
        <w:rPr>
          <w:rFonts w:ascii="FrankRuehl" w:hAnsi="FrankRuehl" w:cs="FrankRuehl"/>
          <w:rtl/>
        </w:rPr>
        <w:t xml:space="preserve">: סע'  </w:t>
      </w:r>
      <w:hyperlink r:id="rId8" w:history="1">
        <w:r w:rsidRPr="00447C97">
          <w:rPr>
            <w:rFonts w:ascii="FrankRuehl" w:hAnsi="FrankRuehl" w:cs="FrankRuehl"/>
            <w:color w:val="0000FF"/>
            <w:rtl/>
          </w:rPr>
          <w:t>6</w:t>
        </w:r>
      </w:hyperlink>
    </w:p>
    <w:p w14:paraId="63B1A43D" w14:textId="77777777" w:rsidR="00447C97" w:rsidRPr="00447C97" w:rsidRDefault="00447C97" w:rsidP="00447C97">
      <w:pPr>
        <w:spacing w:after="240" w:line="360" w:lineRule="auto"/>
        <w:jc w:val="center"/>
        <w:rPr>
          <w:rFonts w:ascii="David" w:hAnsi="David"/>
          <w:rtl/>
        </w:rPr>
      </w:pPr>
      <w:bookmarkStart w:id="4" w:name="LawTable_End"/>
      <w:bookmarkEnd w:id="4"/>
    </w:p>
    <w:p w14:paraId="30F6A0C3" w14:textId="77777777" w:rsidR="007A38CB" w:rsidRPr="008F754A" w:rsidRDefault="007A38CB" w:rsidP="008F754A">
      <w:pPr>
        <w:spacing w:after="240" w:line="360" w:lineRule="auto"/>
        <w:jc w:val="center"/>
        <w:rPr>
          <w:rFonts w:ascii="David" w:hAnsi="David"/>
          <w:rtl/>
        </w:rPr>
      </w:pPr>
    </w:p>
    <w:p w14:paraId="00822233" w14:textId="77777777" w:rsidR="007A38CB" w:rsidRPr="001A281D" w:rsidRDefault="007A38CB" w:rsidP="007A38CB">
      <w:pPr>
        <w:pStyle w:val="a9"/>
        <w:spacing w:after="240" w:line="360" w:lineRule="auto"/>
        <w:ind w:left="0"/>
        <w:jc w:val="center"/>
        <w:rPr>
          <w:rFonts w:ascii="David" w:hAnsi="David"/>
          <w:b/>
          <w:bCs/>
          <w:rtl/>
        </w:rPr>
      </w:pPr>
      <w:bookmarkStart w:id="5" w:name="PsakDin"/>
      <w:r w:rsidRPr="001A281D">
        <w:rPr>
          <w:rFonts w:ascii="David" w:hAnsi="David"/>
          <w:b/>
          <w:bCs/>
          <w:rtl/>
        </w:rPr>
        <w:t>גזר דין</w:t>
      </w:r>
    </w:p>
    <w:p w14:paraId="1B66AB56" w14:textId="77777777" w:rsidR="007A38CB" w:rsidRPr="00C63A9D" w:rsidRDefault="007A38CB" w:rsidP="00C63A9D">
      <w:pPr>
        <w:pStyle w:val="a9"/>
        <w:numPr>
          <w:ilvl w:val="0"/>
          <w:numId w:val="2"/>
        </w:numPr>
        <w:spacing w:after="240" w:line="360" w:lineRule="auto"/>
        <w:jc w:val="both"/>
        <w:rPr>
          <w:rFonts w:ascii="David" w:hAnsi="David"/>
        </w:rPr>
      </w:pPr>
      <w:bookmarkStart w:id="6" w:name="ABSTRACT_START"/>
      <w:bookmarkEnd w:id="5"/>
      <w:bookmarkEnd w:id="6"/>
      <w:r w:rsidRPr="00C63A9D">
        <w:rPr>
          <w:rFonts w:ascii="David" w:hAnsi="David"/>
          <w:rtl/>
        </w:rPr>
        <w:t>ביום 22.4.21 הורשע הנאשם בהתאם להודאתו, ובמסגרת הסדר טיעון, בעובדות כתב האישום</w:t>
      </w:r>
      <w:r w:rsidRPr="00C63A9D">
        <w:rPr>
          <w:rFonts w:ascii="David" w:hAnsi="David" w:hint="cs"/>
          <w:rtl/>
        </w:rPr>
        <w:t>,</w:t>
      </w:r>
      <w:r w:rsidRPr="00C63A9D">
        <w:rPr>
          <w:rFonts w:ascii="David" w:hAnsi="David"/>
          <w:rtl/>
        </w:rPr>
        <w:t xml:space="preserve"> בעבירת גידול סם </w:t>
      </w:r>
      <w:r w:rsidRPr="00C63A9D">
        <w:rPr>
          <w:rFonts w:ascii="David" w:hAnsi="David" w:hint="cs"/>
          <w:rtl/>
        </w:rPr>
        <w:t xml:space="preserve">מסוכן </w:t>
      </w:r>
      <w:r w:rsidRPr="00C63A9D">
        <w:rPr>
          <w:rFonts w:ascii="David" w:hAnsi="David"/>
          <w:rtl/>
        </w:rPr>
        <w:t xml:space="preserve">לפי </w:t>
      </w:r>
      <w:hyperlink r:id="rId9" w:history="1">
        <w:r w:rsidRPr="007A38CB">
          <w:rPr>
            <w:rStyle w:val="Hyperlink"/>
            <w:rFonts w:ascii="David" w:hAnsi="David"/>
            <w:rtl/>
          </w:rPr>
          <w:t>סעיף 6</w:t>
        </w:r>
      </w:hyperlink>
      <w:r w:rsidRPr="00C63A9D">
        <w:rPr>
          <w:rFonts w:ascii="David" w:hAnsi="David"/>
          <w:rtl/>
        </w:rPr>
        <w:t xml:space="preserve"> רישא ל</w:t>
      </w:r>
      <w:hyperlink r:id="rId10" w:history="1">
        <w:r w:rsidRPr="001A281D">
          <w:rPr>
            <w:rFonts w:ascii="David" w:hAnsi="David"/>
            <w:color w:val="0000FF"/>
            <w:u w:val="single"/>
            <w:rtl/>
          </w:rPr>
          <w:t>פקודת הסמים המסוכנים</w:t>
        </w:r>
      </w:hyperlink>
      <w:r w:rsidRPr="00C63A9D">
        <w:rPr>
          <w:rFonts w:ascii="David" w:hAnsi="David"/>
          <w:rtl/>
        </w:rPr>
        <w:t xml:space="preserve"> (נ"ח), התשל"ג– 1973 (להלן: </w:t>
      </w:r>
      <w:r w:rsidRPr="00C63A9D">
        <w:rPr>
          <w:rFonts w:ascii="David" w:hAnsi="David"/>
          <w:b/>
          <w:bCs/>
          <w:rtl/>
        </w:rPr>
        <w:t>"פקודת הסמים"</w:t>
      </w:r>
      <w:r w:rsidRPr="00C63A9D">
        <w:rPr>
          <w:rFonts w:ascii="David" w:hAnsi="David"/>
          <w:rtl/>
        </w:rPr>
        <w:t xml:space="preserve">). </w:t>
      </w:r>
    </w:p>
    <w:p w14:paraId="4CC7CD8C"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עפ"י המתואר בכתב האישום, ביום 19.11.18 בשעות אחה"צ החזיק הנאשם בביתו 18 עציצי סם מסוג קנאביס במשקל 760 גרם</w:t>
      </w:r>
      <w:r w:rsidRPr="00C63A9D">
        <w:rPr>
          <w:rFonts w:ascii="David" w:hAnsi="David" w:hint="cs"/>
          <w:rtl/>
        </w:rPr>
        <w:t>,</w:t>
      </w:r>
      <w:r w:rsidRPr="00C63A9D">
        <w:rPr>
          <w:rFonts w:ascii="David" w:hAnsi="David"/>
          <w:rtl/>
        </w:rPr>
        <w:t xml:space="preserve"> כן סם קנאביס בתפזורת, אוהל, שק דשן, מערכת אוורור ומיכל חימום. </w:t>
      </w:r>
    </w:p>
    <w:p w14:paraId="282547E5" w14:textId="77777777" w:rsidR="007A38CB" w:rsidRPr="00C63A9D" w:rsidRDefault="007A38CB" w:rsidP="00C63A9D">
      <w:pPr>
        <w:pStyle w:val="a9"/>
        <w:numPr>
          <w:ilvl w:val="0"/>
          <w:numId w:val="2"/>
        </w:numPr>
        <w:spacing w:after="240" w:line="360" w:lineRule="auto"/>
        <w:jc w:val="both"/>
        <w:rPr>
          <w:rFonts w:ascii="David" w:hAnsi="David"/>
        </w:rPr>
      </w:pPr>
      <w:bookmarkStart w:id="7" w:name="ABSTRACT_END"/>
      <w:bookmarkEnd w:id="7"/>
      <w:r w:rsidRPr="00C63A9D">
        <w:rPr>
          <w:rFonts w:ascii="David" w:hAnsi="David"/>
          <w:rtl/>
        </w:rPr>
        <w:t xml:space="preserve">הוסכם </w:t>
      </w:r>
      <w:r w:rsidRPr="00C63A9D">
        <w:rPr>
          <w:rFonts w:ascii="David" w:hAnsi="David" w:hint="cs"/>
          <w:rtl/>
        </w:rPr>
        <w:t xml:space="preserve">בין הצדדים, כי </w:t>
      </w:r>
      <w:r w:rsidRPr="00C63A9D">
        <w:rPr>
          <w:rFonts w:ascii="David" w:hAnsi="David"/>
          <w:rtl/>
        </w:rPr>
        <w:t>הנאשם יופנה לבדיקת התאמה לביהמ"ש הקהילתי</w:t>
      </w:r>
      <w:r w:rsidRPr="00C63A9D">
        <w:rPr>
          <w:rFonts w:ascii="David" w:hAnsi="David" w:hint="cs"/>
          <w:rtl/>
        </w:rPr>
        <w:t>,</w:t>
      </w:r>
      <w:r w:rsidRPr="00C63A9D">
        <w:rPr>
          <w:rFonts w:ascii="David" w:hAnsi="David"/>
          <w:rtl/>
        </w:rPr>
        <w:t xml:space="preserve"> אך </w:t>
      </w:r>
      <w:r w:rsidRPr="00C63A9D">
        <w:rPr>
          <w:rFonts w:ascii="David" w:hAnsi="David" w:hint="cs"/>
          <w:rtl/>
        </w:rPr>
        <w:t xml:space="preserve">בהתאם לתסקיר </w:t>
      </w:r>
      <w:r w:rsidRPr="00C63A9D">
        <w:rPr>
          <w:rFonts w:ascii="David" w:hAnsi="David"/>
          <w:rtl/>
        </w:rPr>
        <w:t xml:space="preserve">נמצא כי </w:t>
      </w:r>
      <w:r w:rsidRPr="00C63A9D">
        <w:rPr>
          <w:rFonts w:ascii="David" w:hAnsi="David" w:hint="cs"/>
          <w:rtl/>
        </w:rPr>
        <w:t xml:space="preserve">הוא </w:t>
      </w:r>
      <w:r w:rsidRPr="00C63A9D">
        <w:rPr>
          <w:rFonts w:ascii="David" w:hAnsi="David"/>
          <w:rtl/>
        </w:rPr>
        <w:t>אינו מתאים להליך זה בשל היעדר מוטיבציה מתאימה. עוד אציין</w:t>
      </w:r>
      <w:r w:rsidRPr="00C63A9D">
        <w:rPr>
          <w:rFonts w:ascii="David" w:hAnsi="David" w:hint="cs"/>
          <w:rtl/>
        </w:rPr>
        <w:t>,</w:t>
      </w:r>
      <w:r w:rsidRPr="00C63A9D">
        <w:rPr>
          <w:rFonts w:ascii="David" w:hAnsi="David"/>
          <w:rtl/>
        </w:rPr>
        <w:t xml:space="preserve"> כי בבדיקה פסיכיאטרית שנערכה </w:t>
      </w:r>
      <w:r w:rsidRPr="00C63A9D">
        <w:rPr>
          <w:rFonts w:ascii="David" w:hAnsi="David" w:hint="cs"/>
          <w:rtl/>
        </w:rPr>
        <w:t xml:space="preserve">לנאשם </w:t>
      </w:r>
      <w:r w:rsidRPr="00C63A9D">
        <w:rPr>
          <w:rFonts w:ascii="David" w:hAnsi="David"/>
          <w:rtl/>
        </w:rPr>
        <w:t xml:space="preserve">נמצא </w:t>
      </w:r>
      <w:r w:rsidRPr="00C63A9D">
        <w:rPr>
          <w:rFonts w:ascii="David" w:hAnsi="David" w:hint="cs"/>
          <w:rtl/>
        </w:rPr>
        <w:t xml:space="preserve">כי הוא </w:t>
      </w:r>
      <w:r w:rsidRPr="00C63A9D">
        <w:rPr>
          <w:rFonts w:ascii="David" w:hAnsi="David"/>
          <w:rtl/>
        </w:rPr>
        <w:t xml:space="preserve">כשיר לעמוד לדין ואחראי למעשיו. </w:t>
      </w:r>
    </w:p>
    <w:p w14:paraId="3943D7AF" w14:textId="77777777" w:rsidR="007A38CB" w:rsidRPr="00C63A9D" w:rsidRDefault="007A38CB" w:rsidP="00C63A9D">
      <w:pPr>
        <w:spacing w:after="240" w:line="360" w:lineRule="auto"/>
        <w:jc w:val="both"/>
        <w:rPr>
          <w:rFonts w:ascii="David" w:hAnsi="David"/>
          <w:b/>
          <w:bCs/>
        </w:rPr>
      </w:pPr>
      <w:r w:rsidRPr="00C63A9D">
        <w:rPr>
          <w:rFonts w:ascii="David" w:hAnsi="David" w:hint="cs"/>
          <w:b/>
          <w:bCs/>
          <w:rtl/>
        </w:rPr>
        <w:t xml:space="preserve">      </w:t>
      </w:r>
      <w:r w:rsidRPr="00C63A9D">
        <w:rPr>
          <w:rFonts w:ascii="David" w:hAnsi="David"/>
          <w:b/>
          <w:bCs/>
          <w:rtl/>
        </w:rPr>
        <w:t>חוות דעת הממונה על עבודות השירות</w:t>
      </w:r>
      <w:r w:rsidRPr="00C63A9D">
        <w:rPr>
          <w:rFonts w:ascii="David" w:hAnsi="David" w:hint="cs"/>
          <w:b/>
          <w:bCs/>
          <w:rtl/>
        </w:rPr>
        <w:t>:</w:t>
      </w:r>
    </w:p>
    <w:p w14:paraId="7AB636F4"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lastRenderedPageBreak/>
        <w:t>ביום 1</w:t>
      </w:r>
      <w:r w:rsidRPr="00C63A9D">
        <w:rPr>
          <w:rFonts w:ascii="David" w:hAnsi="David" w:hint="cs"/>
          <w:rtl/>
        </w:rPr>
        <w:t>4</w:t>
      </w:r>
      <w:r w:rsidRPr="00C63A9D">
        <w:rPr>
          <w:rFonts w:ascii="David" w:hAnsi="David"/>
          <w:rtl/>
        </w:rPr>
        <w:t xml:space="preserve">.7.22 הודיע הממונה על עבודות השירות כי </w:t>
      </w:r>
      <w:r w:rsidRPr="00C63A9D">
        <w:rPr>
          <w:rFonts w:ascii="David" w:hAnsi="David" w:hint="cs"/>
          <w:rtl/>
        </w:rPr>
        <w:t>הנאשם נמצא מתאים לביצוע העונש במסגרתם</w:t>
      </w:r>
      <w:r w:rsidRPr="00C63A9D">
        <w:rPr>
          <w:rFonts w:ascii="David" w:hAnsi="David"/>
          <w:rtl/>
        </w:rPr>
        <w:t xml:space="preserve">. </w:t>
      </w:r>
    </w:p>
    <w:p w14:paraId="3B671B70" w14:textId="77777777" w:rsidR="007A38CB" w:rsidRPr="00C63A9D" w:rsidRDefault="007A38CB" w:rsidP="00C63A9D">
      <w:pPr>
        <w:spacing w:after="240" w:line="360" w:lineRule="auto"/>
        <w:jc w:val="both"/>
        <w:rPr>
          <w:rFonts w:ascii="David" w:hAnsi="David"/>
          <w:b/>
          <w:bCs/>
        </w:rPr>
      </w:pPr>
      <w:r w:rsidRPr="00C63A9D">
        <w:rPr>
          <w:rFonts w:ascii="David" w:hAnsi="David" w:hint="cs"/>
          <w:b/>
          <w:bCs/>
          <w:rtl/>
        </w:rPr>
        <w:t xml:space="preserve">       </w:t>
      </w:r>
      <w:r w:rsidRPr="00C63A9D">
        <w:rPr>
          <w:rFonts w:ascii="David" w:hAnsi="David"/>
          <w:b/>
          <w:bCs/>
          <w:rtl/>
        </w:rPr>
        <w:t>תסקיר שירות המבחן</w:t>
      </w:r>
      <w:r w:rsidRPr="00C63A9D">
        <w:rPr>
          <w:rFonts w:ascii="David" w:hAnsi="David" w:hint="cs"/>
          <w:b/>
          <w:bCs/>
          <w:rtl/>
        </w:rPr>
        <w:t>:</w:t>
      </w:r>
      <w:r w:rsidRPr="00C63A9D">
        <w:rPr>
          <w:rFonts w:ascii="David" w:hAnsi="David"/>
          <w:b/>
          <w:bCs/>
          <w:rtl/>
        </w:rPr>
        <w:t xml:space="preserve"> </w:t>
      </w:r>
    </w:p>
    <w:p w14:paraId="7D9467A2"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בתסקיר שירות המבחן מיום 4.5.22 צוין </w:t>
      </w:r>
      <w:r w:rsidRPr="00C63A9D">
        <w:rPr>
          <w:rFonts w:ascii="David" w:hAnsi="David" w:hint="cs"/>
          <w:rtl/>
        </w:rPr>
        <w:t xml:space="preserve">כי </w:t>
      </w:r>
      <w:r w:rsidRPr="00C63A9D">
        <w:rPr>
          <w:rFonts w:ascii="David" w:hAnsi="David"/>
          <w:rtl/>
        </w:rPr>
        <w:t>נעשו ניסיונות רבים לאתר את הנאשם אך אלו לא צלחו. הנאשם לא התייצב לפגישות שנקבעו עמו</w:t>
      </w:r>
      <w:r w:rsidRPr="00C63A9D">
        <w:rPr>
          <w:rFonts w:ascii="David" w:hAnsi="David" w:hint="cs"/>
          <w:rtl/>
        </w:rPr>
        <w:t xml:space="preserve">, ואף </w:t>
      </w:r>
      <w:r w:rsidRPr="00C63A9D">
        <w:rPr>
          <w:rFonts w:ascii="David" w:hAnsi="David"/>
          <w:rtl/>
        </w:rPr>
        <w:t>ניסיונות לאתרו באמצעות אשתו עלו בתוהו</w:t>
      </w:r>
      <w:r w:rsidRPr="00C63A9D">
        <w:rPr>
          <w:rFonts w:ascii="David" w:hAnsi="David" w:hint="cs"/>
          <w:rtl/>
        </w:rPr>
        <w:t>,</w:t>
      </w:r>
      <w:r w:rsidRPr="00C63A9D">
        <w:rPr>
          <w:rFonts w:ascii="David" w:hAnsi="David"/>
          <w:rtl/>
        </w:rPr>
        <w:t xml:space="preserve"> והיא </w:t>
      </w:r>
      <w:r w:rsidRPr="00C63A9D">
        <w:rPr>
          <w:rFonts w:ascii="David" w:hAnsi="David" w:hint="cs"/>
          <w:rtl/>
        </w:rPr>
        <w:t xml:space="preserve">אף </w:t>
      </w:r>
      <w:r w:rsidRPr="00C63A9D">
        <w:rPr>
          <w:rFonts w:ascii="David" w:hAnsi="David"/>
          <w:rtl/>
        </w:rPr>
        <w:t xml:space="preserve">הביעה </w:t>
      </w:r>
      <w:r w:rsidRPr="00C63A9D">
        <w:rPr>
          <w:rFonts w:ascii="David" w:hAnsi="David" w:hint="cs"/>
          <w:rtl/>
        </w:rPr>
        <w:t xml:space="preserve">את </w:t>
      </w:r>
      <w:r w:rsidRPr="00C63A9D">
        <w:rPr>
          <w:rFonts w:ascii="David" w:hAnsi="David"/>
          <w:rtl/>
        </w:rPr>
        <w:t>מורת רוח</w:t>
      </w:r>
      <w:r w:rsidRPr="00C63A9D">
        <w:rPr>
          <w:rFonts w:ascii="David" w:hAnsi="David" w:hint="cs"/>
          <w:rtl/>
        </w:rPr>
        <w:t>ה</w:t>
      </w:r>
      <w:r w:rsidRPr="00C63A9D">
        <w:rPr>
          <w:rFonts w:ascii="David" w:hAnsi="David"/>
          <w:rtl/>
        </w:rPr>
        <w:t xml:space="preserve"> מפנ</w:t>
      </w:r>
      <w:r w:rsidRPr="00C63A9D">
        <w:rPr>
          <w:rFonts w:ascii="David" w:hAnsi="David" w:hint="cs"/>
          <w:rtl/>
        </w:rPr>
        <w:t>י</w:t>
      </w:r>
      <w:r w:rsidRPr="00C63A9D">
        <w:rPr>
          <w:rFonts w:ascii="David" w:hAnsi="David"/>
          <w:rtl/>
        </w:rPr>
        <w:t>ית שירות המבחן לאיתור</w:t>
      </w:r>
      <w:r w:rsidRPr="00C63A9D">
        <w:rPr>
          <w:rFonts w:ascii="David" w:hAnsi="David" w:hint="cs"/>
          <w:rtl/>
        </w:rPr>
        <w:t>ו של</w:t>
      </w:r>
      <w:r w:rsidRPr="00C63A9D">
        <w:rPr>
          <w:rFonts w:ascii="David" w:hAnsi="David"/>
          <w:rtl/>
        </w:rPr>
        <w:t xml:space="preserve"> הנאשם באמצעותה. בנסיבות אלו לא עלה ביד</w:t>
      </w:r>
      <w:r w:rsidRPr="00C63A9D">
        <w:rPr>
          <w:rFonts w:ascii="David" w:hAnsi="David" w:hint="cs"/>
          <w:rtl/>
        </w:rPr>
        <w:t>ם</w:t>
      </w:r>
      <w:r w:rsidRPr="00C63A9D">
        <w:rPr>
          <w:rFonts w:ascii="David" w:hAnsi="David"/>
          <w:rtl/>
        </w:rPr>
        <w:t xml:space="preserve"> להכין תסקיר</w:t>
      </w:r>
      <w:r w:rsidRPr="00C63A9D">
        <w:rPr>
          <w:rFonts w:ascii="David" w:hAnsi="David" w:hint="cs"/>
          <w:rtl/>
        </w:rPr>
        <w:t>,</w:t>
      </w:r>
      <w:r w:rsidRPr="00C63A9D">
        <w:rPr>
          <w:rFonts w:ascii="David" w:hAnsi="David"/>
          <w:rtl/>
        </w:rPr>
        <w:t xml:space="preserve"> ובאופן מובן שירות המבחן </w:t>
      </w:r>
      <w:r w:rsidRPr="00C63A9D">
        <w:rPr>
          <w:rFonts w:ascii="David" w:hAnsi="David" w:hint="cs"/>
          <w:rtl/>
        </w:rPr>
        <w:t xml:space="preserve">אינו </w:t>
      </w:r>
      <w:r w:rsidRPr="00C63A9D">
        <w:rPr>
          <w:rFonts w:ascii="David" w:hAnsi="David"/>
          <w:rtl/>
        </w:rPr>
        <w:t xml:space="preserve">בא בהמלצה שיקומית בעניינו. </w:t>
      </w:r>
    </w:p>
    <w:p w14:paraId="4158AAC9" w14:textId="77777777" w:rsidR="007A38CB" w:rsidRPr="00C63A9D" w:rsidRDefault="007A38CB" w:rsidP="00C63A9D">
      <w:pPr>
        <w:spacing w:after="240" w:line="360" w:lineRule="auto"/>
        <w:jc w:val="both"/>
        <w:rPr>
          <w:rFonts w:ascii="David" w:hAnsi="David"/>
          <w:b/>
          <w:bCs/>
        </w:rPr>
      </w:pPr>
      <w:r w:rsidRPr="00C63A9D">
        <w:rPr>
          <w:rFonts w:ascii="David" w:hAnsi="David" w:hint="cs"/>
          <w:b/>
          <w:bCs/>
          <w:rtl/>
        </w:rPr>
        <w:t xml:space="preserve">       תמצית טיעוני</w:t>
      </w:r>
      <w:r w:rsidRPr="00C63A9D">
        <w:rPr>
          <w:rFonts w:ascii="David" w:hAnsi="David"/>
          <w:b/>
          <w:bCs/>
          <w:rtl/>
        </w:rPr>
        <w:t xml:space="preserve"> הצדדים</w:t>
      </w:r>
      <w:r w:rsidRPr="00C63A9D">
        <w:rPr>
          <w:rFonts w:ascii="David" w:hAnsi="David" w:hint="cs"/>
          <w:b/>
          <w:bCs/>
          <w:rtl/>
        </w:rPr>
        <w:t>:</w:t>
      </w:r>
    </w:p>
    <w:p w14:paraId="019CC175"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בט</w:t>
      </w:r>
      <w:r w:rsidRPr="00C63A9D">
        <w:rPr>
          <w:rFonts w:ascii="David" w:hAnsi="David" w:hint="cs"/>
          <w:rtl/>
        </w:rPr>
        <w:t xml:space="preserve">יעוניה </w:t>
      </w:r>
      <w:r w:rsidRPr="00C63A9D">
        <w:rPr>
          <w:rFonts w:ascii="David" w:hAnsi="David"/>
          <w:rtl/>
        </w:rPr>
        <w:t xml:space="preserve">לעונש </w:t>
      </w:r>
      <w:r w:rsidRPr="00C63A9D">
        <w:rPr>
          <w:rFonts w:ascii="David" w:hAnsi="David" w:hint="cs"/>
          <w:rtl/>
        </w:rPr>
        <w:t xml:space="preserve">ציינה </w:t>
      </w:r>
      <w:r w:rsidRPr="00C63A9D">
        <w:rPr>
          <w:rFonts w:ascii="David" w:hAnsi="David"/>
          <w:rtl/>
        </w:rPr>
        <w:t xml:space="preserve">המאשימה </w:t>
      </w:r>
      <w:r w:rsidRPr="00C63A9D">
        <w:rPr>
          <w:rFonts w:ascii="David" w:hAnsi="David" w:hint="cs"/>
          <w:rtl/>
        </w:rPr>
        <w:t xml:space="preserve">כי </w:t>
      </w:r>
      <w:r w:rsidRPr="00C63A9D">
        <w:rPr>
          <w:rFonts w:ascii="David" w:hAnsi="David"/>
          <w:rtl/>
        </w:rPr>
        <w:t xml:space="preserve">העבירה </w:t>
      </w:r>
      <w:r w:rsidRPr="00C63A9D">
        <w:rPr>
          <w:rFonts w:ascii="David" w:hAnsi="David" w:hint="cs"/>
          <w:rtl/>
        </w:rPr>
        <w:t xml:space="preserve">אותה ביצע </w:t>
      </w:r>
      <w:r w:rsidRPr="00C63A9D">
        <w:rPr>
          <w:rFonts w:ascii="David" w:hAnsi="David"/>
          <w:rtl/>
        </w:rPr>
        <w:t xml:space="preserve">הנאשם </w:t>
      </w:r>
      <w:r w:rsidRPr="00C63A9D">
        <w:rPr>
          <w:rFonts w:ascii="David" w:hAnsi="David" w:hint="cs"/>
          <w:rtl/>
        </w:rPr>
        <w:t xml:space="preserve">הינה </w:t>
      </w:r>
      <w:r w:rsidRPr="00C63A9D">
        <w:rPr>
          <w:rFonts w:ascii="David" w:hAnsi="David"/>
          <w:rtl/>
        </w:rPr>
        <w:t xml:space="preserve">חמורה ביותר. אין המדובר בגידול לצריכה עצמית ובכך יש להעיד כי </w:t>
      </w:r>
      <w:r w:rsidRPr="00C63A9D">
        <w:rPr>
          <w:rFonts w:ascii="David" w:hAnsi="David" w:hint="cs"/>
          <w:rtl/>
        </w:rPr>
        <w:t xml:space="preserve">במעשיו </w:t>
      </w:r>
      <w:r w:rsidRPr="00C63A9D">
        <w:rPr>
          <w:rFonts w:ascii="David" w:hAnsi="David"/>
          <w:rtl/>
        </w:rPr>
        <w:t xml:space="preserve">היווה סכנה לציבור ולאינטרס הציבורי למנוע הפצת סמים בחברה. נטען שמתחם העונש במקרים דומים </w:t>
      </w:r>
      <w:r w:rsidRPr="00C63A9D">
        <w:rPr>
          <w:rFonts w:ascii="David" w:hAnsi="David" w:hint="cs"/>
          <w:rtl/>
        </w:rPr>
        <w:t>הינו החל מ-4 חודשי מאסר ועד ל</w:t>
      </w:r>
      <w:r w:rsidRPr="00C63A9D">
        <w:rPr>
          <w:rFonts w:ascii="David" w:hAnsi="David"/>
          <w:rtl/>
        </w:rPr>
        <w:t>-18 חודשי</w:t>
      </w:r>
      <w:r w:rsidRPr="00C63A9D">
        <w:rPr>
          <w:rFonts w:ascii="David" w:hAnsi="David" w:hint="cs"/>
          <w:rtl/>
        </w:rPr>
        <w:t>ם</w:t>
      </w:r>
      <w:r w:rsidRPr="00C63A9D">
        <w:rPr>
          <w:rFonts w:ascii="David" w:hAnsi="David"/>
          <w:rtl/>
        </w:rPr>
        <w:t xml:space="preserve"> </w:t>
      </w:r>
      <w:r w:rsidRPr="00C63A9D">
        <w:rPr>
          <w:rFonts w:ascii="David" w:hAnsi="David" w:hint="cs"/>
          <w:rtl/>
        </w:rPr>
        <w:t>לצד ענישה נלווית</w:t>
      </w:r>
      <w:r w:rsidRPr="00C63A9D">
        <w:rPr>
          <w:rFonts w:ascii="David" w:hAnsi="David"/>
          <w:rtl/>
        </w:rPr>
        <w:t>.</w:t>
      </w:r>
      <w:r w:rsidRPr="00C63A9D">
        <w:rPr>
          <w:rFonts w:ascii="David" w:hAnsi="David" w:hint="cs"/>
          <w:rtl/>
        </w:rPr>
        <w:t xml:space="preserve"> צוין, כי </w:t>
      </w:r>
      <w:r w:rsidRPr="00C63A9D">
        <w:rPr>
          <w:rFonts w:ascii="David" w:hAnsi="David"/>
          <w:rtl/>
        </w:rPr>
        <w:t xml:space="preserve">לנאשם נתנו מספר הזדמנויות שלא נוצלו </w:t>
      </w:r>
      <w:r w:rsidRPr="00C63A9D">
        <w:rPr>
          <w:rFonts w:ascii="David" w:hAnsi="David" w:hint="cs"/>
          <w:rtl/>
        </w:rPr>
        <w:t xml:space="preserve">על ידו </w:t>
      </w:r>
      <w:r w:rsidRPr="00C63A9D">
        <w:rPr>
          <w:rFonts w:ascii="David" w:hAnsi="David"/>
          <w:rtl/>
        </w:rPr>
        <w:t>לפנות לממונה על עב</w:t>
      </w:r>
      <w:r w:rsidRPr="00C63A9D">
        <w:rPr>
          <w:rFonts w:ascii="David" w:hAnsi="David" w:hint="cs"/>
          <w:rtl/>
        </w:rPr>
        <w:t>ו</w:t>
      </w:r>
      <w:r w:rsidRPr="00C63A9D">
        <w:rPr>
          <w:rFonts w:ascii="David" w:hAnsi="David"/>
          <w:rtl/>
        </w:rPr>
        <w:t xml:space="preserve">דות השירות ושירות המבחן אך הוא לא השכיל לנצלן. </w:t>
      </w:r>
      <w:r w:rsidRPr="00C63A9D">
        <w:rPr>
          <w:rFonts w:ascii="David" w:hAnsi="David" w:hint="cs"/>
          <w:rtl/>
        </w:rPr>
        <w:t>בהעדר המלצה</w:t>
      </w:r>
      <w:r w:rsidRPr="00C63A9D">
        <w:rPr>
          <w:rFonts w:ascii="David" w:hAnsi="David"/>
          <w:rtl/>
        </w:rPr>
        <w:t xml:space="preserve"> בעניינו של הנאשם</w:t>
      </w:r>
      <w:r w:rsidRPr="00C63A9D">
        <w:rPr>
          <w:rFonts w:ascii="David" w:hAnsi="David" w:hint="cs"/>
          <w:rtl/>
        </w:rPr>
        <w:t xml:space="preserve">, עתרה המאשימה להטיל </w:t>
      </w:r>
      <w:r w:rsidRPr="00C63A9D">
        <w:rPr>
          <w:rFonts w:ascii="David" w:hAnsi="David"/>
          <w:rtl/>
        </w:rPr>
        <w:t xml:space="preserve">עליו 6 חודשי מאסר בפועל, קנס ופסילה על תנאי של רישיון הנהיגה. </w:t>
      </w:r>
    </w:p>
    <w:p w14:paraId="75B65036"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ההגנה </w:t>
      </w:r>
      <w:r w:rsidRPr="00C63A9D">
        <w:rPr>
          <w:rFonts w:ascii="David" w:hAnsi="David" w:hint="cs"/>
          <w:rtl/>
        </w:rPr>
        <w:t xml:space="preserve">ציינה, </w:t>
      </w:r>
      <w:r w:rsidRPr="00C63A9D">
        <w:rPr>
          <w:rFonts w:ascii="David" w:hAnsi="David"/>
          <w:rtl/>
        </w:rPr>
        <w:t xml:space="preserve">כי המדובר בתיק המתנהל </w:t>
      </w:r>
      <w:r w:rsidRPr="00C63A9D">
        <w:rPr>
          <w:rFonts w:ascii="David" w:hAnsi="David" w:hint="cs"/>
          <w:rtl/>
        </w:rPr>
        <w:t xml:space="preserve">משך </w:t>
      </w:r>
      <w:r w:rsidRPr="00C63A9D">
        <w:rPr>
          <w:rFonts w:ascii="David" w:hAnsi="David"/>
          <w:rtl/>
        </w:rPr>
        <w:t>זמן רב, וכי בניגוד לטענות המאשימה, הנאשם גידל את הסם לצריכתו העצמית</w:t>
      </w:r>
      <w:r w:rsidRPr="00C63A9D">
        <w:rPr>
          <w:rFonts w:ascii="David" w:hAnsi="David" w:hint="cs"/>
          <w:rtl/>
        </w:rPr>
        <w:t xml:space="preserve">, וכי </w:t>
      </w:r>
      <w:r w:rsidRPr="00C63A9D">
        <w:rPr>
          <w:rFonts w:ascii="David" w:hAnsi="David"/>
          <w:rtl/>
        </w:rPr>
        <w:t>לא נמצאה כל ראיה שתוכיח את טענת המאשימה שהמדובר ב</w:t>
      </w:r>
      <w:r w:rsidRPr="00C63A9D">
        <w:rPr>
          <w:rFonts w:ascii="David" w:hAnsi="David" w:hint="cs"/>
          <w:rtl/>
        </w:rPr>
        <w:t xml:space="preserve">גידול </w:t>
      </w:r>
      <w:r w:rsidRPr="00C63A9D">
        <w:rPr>
          <w:rFonts w:ascii="David" w:hAnsi="David"/>
          <w:rtl/>
        </w:rPr>
        <w:t>סם שלא נועד לשימוש</w:t>
      </w:r>
      <w:r w:rsidRPr="00C63A9D">
        <w:rPr>
          <w:rFonts w:ascii="David" w:hAnsi="David" w:hint="cs"/>
          <w:rtl/>
        </w:rPr>
        <w:t>ו של</w:t>
      </w:r>
      <w:r w:rsidRPr="00C63A9D">
        <w:rPr>
          <w:rFonts w:ascii="David" w:hAnsi="David"/>
          <w:rtl/>
        </w:rPr>
        <w:t xml:space="preserve"> הנאשם. </w:t>
      </w:r>
      <w:r w:rsidRPr="00C63A9D">
        <w:rPr>
          <w:rFonts w:ascii="David" w:hAnsi="David" w:hint="cs"/>
          <w:rtl/>
        </w:rPr>
        <w:t xml:space="preserve">הוסף, כי </w:t>
      </w:r>
      <w:r w:rsidRPr="00C63A9D">
        <w:rPr>
          <w:rFonts w:ascii="David" w:hAnsi="David"/>
          <w:rtl/>
        </w:rPr>
        <w:t xml:space="preserve">הנאשם </w:t>
      </w:r>
      <w:r w:rsidRPr="00C63A9D">
        <w:rPr>
          <w:rFonts w:ascii="David" w:hAnsi="David" w:hint="cs"/>
          <w:rtl/>
        </w:rPr>
        <w:t xml:space="preserve">ציין כי </w:t>
      </w:r>
      <w:r w:rsidRPr="00C63A9D">
        <w:rPr>
          <w:rFonts w:ascii="David" w:hAnsi="David"/>
          <w:rtl/>
        </w:rPr>
        <w:t>קיבל רישיון לשימוש בקנאביס</w:t>
      </w:r>
      <w:r w:rsidRPr="00C63A9D">
        <w:rPr>
          <w:rFonts w:ascii="David" w:hAnsi="David" w:hint="cs"/>
          <w:rtl/>
        </w:rPr>
        <w:t>,</w:t>
      </w:r>
      <w:r w:rsidRPr="00C63A9D">
        <w:rPr>
          <w:rFonts w:ascii="David" w:hAnsi="David"/>
          <w:rtl/>
        </w:rPr>
        <w:t xml:space="preserve"> ובכך יש להעיד שגידול הסם נעשה </w:t>
      </w:r>
      <w:r w:rsidRPr="00C63A9D">
        <w:rPr>
          <w:rFonts w:ascii="David" w:hAnsi="David" w:hint="cs"/>
          <w:rtl/>
        </w:rPr>
        <w:t xml:space="preserve">אף קודם לכן </w:t>
      </w:r>
      <w:r w:rsidRPr="00C63A9D">
        <w:rPr>
          <w:rFonts w:ascii="David" w:hAnsi="David"/>
          <w:rtl/>
        </w:rPr>
        <w:t xml:space="preserve">לצריכתו העצמית. </w:t>
      </w:r>
    </w:p>
    <w:p w14:paraId="6E3015FC"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hint="cs"/>
          <w:rtl/>
        </w:rPr>
        <w:t xml:space="preserve">ב"כ הנאשם, </w:t>
      </w:r>
      <w:r w:rsidRPr="00C63A9D">
        <w:rPr>
          <w:rFonts w:ascii="David" w:hAnsi="David"/>
          <w:rtl/>
        </w:rPr>
        <w:t>ה</w:t>
      </w:r>
      <w:r w:rsidRPr="00C63A9D">
        <w:rPr>
          <w:rFonts w:ascii="David" w:hAnsi="David" w:hint="cs"/>
          <w:rtl/>
        </w:rPr>
        <w:t xml:space="preserve">פנתה למצבו המשפחתי של הנאשם, וציינה </w:t>
      </w:r>
      <w:r w:rsidRPr="00C63A9D">
        <w:rPr>
          <w:rFonts w:ascii="David" w:hAnsi="David"/>
          <w:rtl/>
        </w:rPr>
        <w:t xml:space="preserve">כי אשתו סובלת מאי ספיקת כליות ומוכרת כסובלת מ-100 אחוזי נכות, מקבלת שירותים מיוחדים וכן סובלת ממצב נפשי קשה. הנאשם </w:t>
      </w:r>
      <w:r w:rsidRPr="00C63A9D">
        <w:rPr>
          <w:rFonts w:ascii="David" w:hAnsi="David" w:hint="cs"/>
          <w:rtl/>
        </w:rPr>
        <w:t xml:space="preserve">אף </w:t>
      </w:r>
      <w:r w:rsidRPr="00C63A9D">
        <w:rPr>
          <w:rFonts w:ascii="David" w:hAnsi="David"/>
          <w:rtl/>
        </w:rPr>
        <w:t xml:space="preserve">תרם לאשתו כליה. עוד </w:t>
      </w:r>
      <w:r w:rsidRPr="00C63A9D">
        <w:rPr>
          <w:rFonts w:ascii="David" w:hAnsi="David" w:hint="cs"/>
          <w:rtl/>
        </w:rPr>
        <w:t xml:space="preserve">צוין, </w:t>
      </w:r>
      <w:r w:rsidRPr="00C63A9D">
        <w:rPr>
          <w:rFonts w:ascii="David" w:hAnsi="David"/>
          <w:rtl/>
        </w:rPr>
        <w:t xml:space="preserve">שגם </w:t>
      </w:r>
      <w:r w:rsidRPr="00C63A9D">
        <w:rPr>
          <w:rFonts w:ascii="David" w:hAnsi="David" w:hint="cs"/>
          <w:rtl/>
        </w:rPr>
        <w:t>הנאשם</w:t>
      </w:r>
      <w:r w:rsidRPr="00C63A9D">
        <w:rPr>
          <w:rFonts w:ascii="David" w:hAnsi="David"/>
          <w:rtl/>
        </w:rPr>
        <w:t xml:space="preserve"> עצמו סובל מלקויות נפשיות. אודות האמור ארחיב בהמשך. ל</w:t>
      </w:r>
      <w:r w:rsidRPr="00C63A9D">
        <w:rPr>
          <w:rFonts w:ascii="David" w:hAnsi="David" w:hint="cs"/>
          <w:rtl/>
        </w:rPr>
        <w:t xml:space="preserve">דבריה, </w:t>
      </w:r>
      <w:r w:rsidRPr="00C63A9D">
        <w:rPr>
          <w:rFonts w:ascii="David" w:hAnsi="David"/>
          <w:rtl/>
        </w:rPr>
        <w:t>הנאשם ה</w:t>
      </w:r>
      <w:r w:rsidRPr="00C63A9D">
        <w:rPr>
          <w:rFonts w:ascii="David" w:hAnsi="David" w:hint="cs"/>
          <w:rtl/>
        </w:rPr>
        <w:t>ינו</w:t>
      </w:r>
      <w:r w:rsidRPr="00C63A9D">
        <w:rPr>
          <w:rFonts w:ascii="David" w:hAnsi="David"/>
          <w:rtl/>
        </w:rPr>
        <w:t xml:space="preserve"> מפרנס יחיד</w:t>
      </w:r>
      <w:r w:rsidRPr="00C63A9D">
        <w:rPr>
          <w:rFonts w:ascii="David" w:hAnsi="David" w:hint="cs"/>
          <w:rtl/>
        </w:rPr>
        <w:t xml:space="preserve">, </w:t>
      </w:r>
      <w:r w:rsidRPr="00C63A9D">
        <w:rPr>
          <w:rFonts w:ascii="David" w:hAnsi="David"/>
          <w:rtl/>
        </w:rPr>
        <w:t xml:space="preserve">ואחראי לניהול כל ענייני המשפחה שכן אשתו </w:t>
      </w:r>
      <w:r w:rsidRPr="00C63A9D">
        <w:rPr>
          <w:rFonts w:ascii="David" w:hAnsi="David" w:hint="cs"/>
          <w:rtl/>
        </w:rPr>
        <w:t xml:space="preserve">אינה </w:t>
      </w:r>
      <w:r w:rsidRPr="00C63A9D">
        <w:rPr>
          <w:rFonts w:ascii="David" w:hAnsi="David"/>
          <w:rtl/>
        </w:rPr>
        <w:t xml:space="preserve">מתפקדת. </w:t>
      </w:r>
      <w:r w:rsidRPr="00C63A9D">
        <w:rPr>
          <w:rFonts w:ascii="David" w:hAnsi="David" w:hint="cs"/>
          <w:rtl/>
        </w:rPr>
        <w:t xml:space="preserve">הוסף, כי </w:t>
      </w:r>
      <w:r w:rsidRPr="00C63A9D">
        <w:rPr>
          <w:rFonts w:ascii="David" w:hAnsi="David"/>
          <w:rtl/>
        </w:rPr>
        <w:t>היעדרותו מהבית למשך כחצי שנה תוביל להתמוטטות משפחתו, ואשת</w:t>
      </w:r>
      <w:r w:rsidRPr="00C63A9D">
        <w:rPr>
          <w:rFonts w:ascii="David" w:hAnsi="David" w:hint="cs"/>
          <w:rtl/>
        </w:rPr>
        <w:t xml:space="preserve">ו </w:t>
      </w:r>
      <w:r w:rsidRPr="00C63A9D">
        <w:rPr>
          <w:rFonts w:ascii="David" w:hAnsi="David"/>
          <w:rtl/>
        </w:rPr>
        <w:t xml:space="preserve">חרדה מאפשרות זו. </w:t>
      </w:r>
    </w:p>
    <w:p w14:paraId="45C85F5B"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עוד נטען כי לנאשם אין רקע פלילי קודם ואף לא נפתחו נגדו הליכים חדשים. בנסיבות האמורות עתרה ההגנה להסתפק בעונש של מאסר מותנה, התחייבות וקנס. </w:t>
      </w:r>
    </w:p>
    <w:p w14:paraId="32FEF4CF"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בתום הדברים קבל הנאשם על אופן תפיסת הסמים בעת שאיש לא שהה בבית. הנאשם תיאר את נזקקות משפחתו ואת העובדה שהטלת עונש מאסר, אף אם ב</w:t>
      </w:r>
      <w:r w:rsidRPr="00C63A9D">
        <w:rPr>
          <w:rFonts w:ascii="David" w:hAnsi="David" w:hint="cs"/>
          <w:rtl/>
        </w:rPr>
        <w:t xml:space="preserve">מסגרת </w:t>
      </w:r>
      <w:r w:rsidRPr="00C63A9D">
        <w:rPr>
          <w:rFonts w:ascii="David" w:hAnsi="David"/>
          <w:rtl/>
        </w:rPr>
        <w:t xml:space="preserve">עבודת שירות, יוביל לקריסת משפחתו. </w:t>
      </w:r>
      <w:r w:rsidRPr="00C63A9D">
        <w:rPr>
          <w:rFonts w:ascii="David" w:hAnsi="David" w:hint="cs"/>
          <w:rtl/>
        </w:rPr>
        <w:t xml:space="preserve">הנאשם הוסיף, כי </w:t>
      </w:r>
      <w:r w:rsidRPr="00C63A9D">
        <w:rPr>
          <w:rFonts w:ascii="David" w:hAnsi="David"/>
          <w:rtl/>
        </w:rPr>
        <w:t xml:space="preserve">הוא מלמד בערבים ב-3 מקומות שונים בירושלים וכי תלמידיו זקוקים לו. אציין כי הנאשם שב והדגיש בתום הדברים כי הוא מתנגד לריצוי מאסר בעבודות שירות שכן הוא אינו מסוגל לבצעם. </w:t>
      </w:r>
    </w:p>
    <w:p w14:paraId="7A027F5D"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hint="cs"/>
          <w:rtl/>
        </w:rPr>
        <w:lastRenderedPageBreak/>
        <w:t>בהשלמת טעון מיום 3.11.2022 הגיעו הצדדים להסכמה עונשית, כי נוכח נסיבותיו החריגות של המקרה, יוטל על הנאשם מאסר למשך חודשיים על דרך עבודות השירות, זאת לצד מאסר על תנאי.</w:t>
      </w:r>
    </w:p>
    <w:p w14:paraId="4CDD0EA4" w14:textId="77777777" w:rsidR="007A38CB" w:rsidRPr="00C63A9D" w:rsidRDefault="007A38CB" w:rsidP="00C63A9D">
      <w:pPr>
        <w:spacing w:after="240" w:line="360" w:lineRule="auto"/>
        <w:jc w:val="both"/>
        <w:rPr>
          <w:rFonts w:ascii="David" w:hAnsi="David"/>
          <w:b/>
          <w:bCs/>
        </w:rPr>
      </w:pPr>
      <w:r w:rsidRPr="00C63A9D">
        <w:rPr>
          <w:rFonts w:ascii="David" w:hAnsi="David" w:hint="cs"/>
          <w:b/>
          <w:bCs/>
          <w:rtl/>
        </w:rPr>
        <w:t xml:space="preserve">       </w:t>
      </w:r>
      <w:r w:rsidRPr="00C63A9D">
        <w:rPr>
          <w:rFonts w:ascii="David" w:hAnsi="David"/>
          <w:b/>
          <w:bCs/>
          <w:rtl/>
        </w:rPr>
        <w:t>דיון והכרעה</w:t>
      </w:r>
      <w:r w:rsidRPr="00C63A9D">
        <w:rPr>
          <w:rFonts w:ascii="David" w:hAnsi="David" w:hint="cs"/>
          <w:b/>
          <w:bCs/>
          <w:rtl/>
        </w:rPr>
        <w:t>:</w:t>
      </w:r>
    </w:p>
    <w:p w14:paraId="57878D28"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עבירות החזקת סמים חומרתן רבה ביותר, והן פוגעות בערכים המוגנים של הגנה על שלום הציבור וביטחונו מפני הנזקים החמורים הנגרמים כתוצאה משימוש והפצה של סמים. ב</w:t>
      </w:r>
      <w:hyperlink r:id="rId11" w:history="1">
        <w:r w:rsidRPr="001A281D">
          <w:rPr>
            <w:rFonts w:ascii="David" w:hAnsi="David"/>
            <w:color w:val="0000FF"/>
            <w:u w:val="single"/>
            <w:rtl/>
          </w:rPr>
          <w:t>ע"פ 6029/03</w:t>
        </w:r>
      </w:hyperlink>
      <w:r w:rsidRPr="00C63A9D">
        <w:rPr>
          <w:rFonts w:ascii="David" w:hAnsi="David"/>
          <w:rtl/>
        </w:rPr>
        <w:t xml:space="preserve"> </w:t>
      </w:r>
      <w:r w:rsidRPr="00C63A9D">
        <w:rPr>
          <w:rFonts w:ascii="David" w:hAnsi="David"/>
          <w:b/>
          <w:bCs/>
          <w:rtl/>
        </w:rPr>
        <w:t>מדינת ישראל נ' גולן שמאי</w:t>
      </w:r>
      <w:r w:rsidRPr="00C63A9D">
        <w:rPr>
          <w:rFonts w:ascii="David" w:hAnsi="David"/>
          <w:rtl/>
        </w:rPr>
        <w:t xml:space="preserve"> (נבו, 9.2.2004) קבע בית המשפט העליון כי: </w:t>
      </w:r>
      <w:r w:rsidRPr="00C63A9D">
        <w:rPr>
          <w:rFonts w:ascii="David" w:hAnsi="David"/>
          <w:i/>
          <w:iCs/>
          <w:rtl/>
        </w:rPr>
        <w:t>"נגע הסמים אוכל באוכלוס</w:t>
      </w:r>
      <w:r w:rsidRPr="00C63A9D">
        <w:rPr>
          <w:rFonts w:ascii="David" w:hAnsi="David" w:hint="cs"/>
          <w:i/>
          <w:iCs/>
          <w:rtl/>
        </w:rPr>
        <w:t>י</w:t>
      </w:r>
      <w:r w:rsidRPr="00C63A9D">
        <w:rPr>
          <w:rFonts w:ascii="David" w:hAnsi="David"/>
          <w:i/>
          <w:iCs/>
          <w:rtl/>
        </w:rPr>
        <w:t>יה שלנו בכל פה והחברה הכריזה עליו מלחמת חורמה ומצפה שהעונשים שיגזרו על ידי בתי המשפט בשל עבירות סמים ישתלבו במאבק הכולל להדברת הנגע".</w:t>
      </w:r>
      <w:r w:rsidRPr="00C63A9D">
        <w:rPr>
          <w:rFonts w:ascii="David" w:hAnsi="David"/>
          <w:rtl/>
        </w:rPr>
        <w:t xml:space="preserve"> </w:t>
      </w:r>
    </w:p>
    <w:p w14:paraId="063F20BC"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בסקירת פסיקת בתי המשפט הרלוונטית לעניינינו, ניתן לראות כי מתחם העונש הינו החל ממספר בודד של חודשי מאסר שיכול וירוצה בעבודות שירות ועד למספר חודשי מאסר בפועל.</w:t>
      </w:r>
    </w:p>
    <w:p w14:paraId="3ED780AC" w14:textId="77777777" w:rsidR="007A38CB" w:rsidRPr="00C63A9D" w:rsidRDefault="007A38CB" w:rsidP="00C63A9D">
      <w:pPr>
        <w:pStyle w:val="a9"/>
        <w:numPr>
          <w:ilvl w:val="0"/>
          <w:numId w:val="2"/>
        </w:numPr>
        <w:spacing w:after="240" w:line="360" w:lineRule="auto"/>
        <w:jc w:val="both"/>
        <w:rPr>
          <w:rFonts w:ascii="David" w:hAnsi="David"/>
          <w:rtl/>
        </w:rPr>
      </w:pPr>
      <w:r w:rsidRPr="00C63A9D">
        <w:rPr>
          <w:rFonts w:ascii="David" w:hAnsi="David"/>
          <w:rtl/>
        </w:rPr>
        <w:t xml:space="preserve">ראו:  </w:t>
      </w:r>
      <w:hyperlink r:id="rId12" w:history="1">
        <w:r w:rsidRPr="001A281D">
          <w:rPr>
            <w:rFonts w:ascii="David" w:hAnsi="David"/>
            <w:color w:val="0000FF"/>
            <w:u w:val="single"/>
            <w:rtl/>
          </w:rPr>
          <w:t>רע"פ 8146/17</w:t>
        </w:r>
      </w:hyperlink>
      <w:r w:rsidRPr="00C63A9D">
        <w:rPr>
          <w:rFonts w:ascii="David" w:hAnsi="David"/>
          <w:rtl/>
        </w:rPr>
        <w:t xml:space="preserve"> </w:t>
      </w:r>
      <w:r w:rsidRPr="00C63A9D">
        <w:rPr>
          <w:rFonts w:ascii="David" w:hAnsi="David"/>
          <w:b/>
          <w:bCs/>
          <w:rtl/>
        </w:rPr>
        <w:t>אביגל אבישלום נ' מדינת ישראל</w:t>
      </w:r>
      <w:r w:rsidRPr="00C63A9D">
        <w:rPr>
          <w:rFonts w:ascii="David" w:hAnsi="David"/>
          <w:rtl/>
        </w:rPr>
        <w:t xml:space="preserve"> (נבו, 14.11.2017) בו אושר עונש של 50 ימי מאסר בפועל לנאשם שהורשע בגידול 17 שתילי קנאביס במשקל כ-300 גרם. נלקחו בחשבון העובדה שהסם שימש לצריכה עצמית עקב כאבים מהם סבל, ולאחר מכן ניתן לנאשם רישיון שימוש בסם, וכן העובדה שהנאשם לא היה כשיר לביצוע עבודות שירות.</w:t>
      </w:r>
    </w:p>
    <w:p w14:paraId="6C701F0C"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כן ראו: </w:t>
      </w:r>
      <w:hyperlink r:id="rId13" w:history="1">
        <w:r w:rsidRPr="001A281D">
          <w:rPr>
            <w:rFonts w:ascii="David" w:hAnsi="David"/>
            <w:color w:val="0000FF"/>
            <w:u w:val="single"/>
            <w:rtl/>
          </w:rPr>
          <w:t>רע"פ 5018/18</w:t>
        </w:r>
      </w:hyperlink>
      <w:r w:rsidRPr="00C63A9D">
        <w:rPr>
          <w:rFonts w:ascii="David" w:hAnsi="David"/>
          <w:rtl/>
        </w:rPr>
        <w:t xml:space="preserve"> </w:t>
      </w:r>
      <w:r w:rsidRPr="00C63A9D">
        <w:rPr>
          <w:rFonts w:ascii="David" w:hAnsi="David"/>
          <w:b/>
          <w:bCs/>
          <w:rtl/>
        </w:rPr>
        <w:t>עומר בוזגלו נ' מדינת ישראל</w:t>
      </w:r>
      <w:r w:rsidRPr="00C63A9D">
        <w:rPr>
          <w:rFonts w:ascii="David" w:hAnsi="David"/>
          <w:rtl/>
        </w:rPr>
        <w:t xml:space="preserve"> (21.10.18) בו אושר עונש של 3 חודשי עבודות שירות על נאשם שגידל, יחד עם שותפו לדירה, שתילי קנביס במשקל 544.8 גרם ו</w:t>
      </w:r>
      <w:hyperlink r:id="rId14" w:history="1">
        <w:r w:rsidRPr="001A281D">
          <w:rPr>
            <w:rFonts w:ascii="David" w:hAnsi="David"/>
            <w:color w:val="0000FF"/>
            <w:u w:val="single"/>
            <w:rtl/>
          </w:rPr>
          <w:t>עפ"ג 43046-12-15</w:t>
        </w:r>
      </w:hyperlink>
      <w:r w:rsidRPr="00C63A9D">
        <w:rPr>
          <w:rFonts w:ascii="David" w:hAnsi="David"/>
          <w:rtl/>
        </w:rPr>
        <w:t xml:space="preserve"> </w:t>
      </w:r>
      <w:r w:rsidRPr="00C63A9D">
        <w:rPr>
          <w:rFonts w:ascii="David" w:hAnsi="David"/>
          <w:b/>
          <w:bCs/>
          <w:rtl/>
        </w:rPr>
        <w:t>יוסף ליב גולדברג נ' מדינת ישראל</w:t>
      </w:r>
      <w:r w:rsidRPr="00C63A9D">
        <w:rPr>
          <w:rFonts w:ascii="David" w:hAnsi="David"/>
          <w:rtl/>
        </w:rPr>
        <w:t xml:space="preserve"> (24.01.16) בו הוטל על נאשם עונש של 5 חודשי עבודות שירות בגין גידול 36 שתילי קנביס במשקל 525 גרם בחצר ביתו, וזאת חרף התנגדות הממונה על עבודות השירות שגרס שאין לאפשר לנאשם לבצען. צוינה לטובה הפסקת שימוש ארוכה שעשה הנאשם בעבר. </w:t>
      </w:r>
    </w:p>
    <w:p w14:paraId="24640406" w14:textId="77777777" w:rsidR="007A38CB" w:rsidRPr="00C63A9D" w:rsidRDefault="007A38CB" w:rsidP="00C63A9D">
      <w:pPr>
        <w:spacing w:after="240" w:line="360" w:lineRule="auto"/>
        <w:jc w:val="both"/>
        <w:rPr>
          <w:rFonts w:ascii="David" w:hAnsi="David"/>
          <w:b/>
          <w:bCs/>
        </w:rPr>
      </w:pPr>
      <w:r w:rsidRPr="00C63A9D">
        <w:rPr>
          <w:rFonts w:ascii="David" w:hAnsi="David" w:hint="cs"/>
          <w:b/>
          <w:bCs/>
          <w:rtl/>
        </w:rPr>
        <w:t xml:space="preserve">      </w:t>
      </w:r>
      <w:r w:rsidRPr="00C63A9D">
        <w:rPr>
          <w:rFonts w:ascii="David" w:hAnsi="David"/>
          <w:b/>
          <w:bCs/>
          <w:rtl/>
        </w:rPr>
        <w:t>קביעת עונשו של הנאשם בטווח הענישה שנקבע</w:t>
      </w:r>
      <w:r w:rsidRPr="00C63A9D">
        <w:rPr>
          <w:rFonts w:ascii="David" w:hAnsi="David" w:hint="cs"/>
          <w:b/>
          <w:bCs/>
          <w:rtl/>
        </w:rPr>
        <w:t>:</w:t>
      </w:r>
    </w:p>
    <w:p w14:paraId="2BFB2CFA"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הנאשם </w:t>
      </w:r>
      <w:r w:rsidRPr="00C63A9D">
        <w:rPr>
          <w:rFonts w:ascii="David" w:hAnsi="David" w:hint="cs"/>
          <w:rtl/>
        </w:rPr>
        <w:t>כ</w:t>
      </w:r>
      <w:r w:rsidRPr="00C63A9D">
        <w:rPr>
          <w:rFonts w:ascii="David" w:hAnsi="David"/>
          <w:rtl/>
        </w:rPr>
        <w:t xml:space="preserve">בן 47, נשוי ואב ל-3, אינו עובד ולומד בכולל. </w:t>
      </w:r>
      <w:r w:rsidRPr="00C63A9D">
        <w:rPr>
          <w:rFonts w:ascii="David" w:hAnsi="David" w:hint="cs"/>
          <w:rtl/>
        </w:rPr>
        <w:t xml:space="preserve">הנאשם נעדר רישום </w:t>
      </w:r>
      <w:r w:rsidRPr="00C63A9D">
        <w:rPr>
          <w:rFonts w:ascii="David" w:hAnsi="David"/>
          <w:rtl/>
        </w:rPr>
        <w:t xml:space="preserve">פלילי קודם.  </w:t>
      </w:r>
    </w:p>
    <w:p w14:paraId="5DF941A5"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הנאשם עלה ארצה מצרפת בהיותו </w:t>
      </w:r>
      <w:r w:rsidRPr="00C63A9D">
        <w:rPr>
          <w:rFonts w:ascii="David" w:hAnsi="David" w:hint="cs"/>
          <w:rtl/>
        </w:rPr>
        <w:t>כ</w:t>
      </w:r>
      <w:r w:rsidRPr="00C63A9D">
        <w:rPr>
          <w:rFonts w:ascii="David" w:hAnsi="David"/>
          <w:rtl/>
        </w:rPr>
        <w:t xml:space="preserve">בן 7 ובגיל 17 חזר בתשובה. </w:t>
      </w:r>
      <w:r w:rsidRPr="00C63A9D">
        <w:rPr>
          <w:rFonts w:ascii="David" w:hAnsi="David" w:hint="cs"/>
          <w:rtl/>
        </w:rPr>
        <w:t xml:space="preserve">הנאשם </w:t>
      </w:r>
      <w:r w:rsidRPr="00C63A9D">
        <w:rPr>
          <w:rFonts w:ascii="David" w:hAnsi="David"/>
          <w:rtl/>
        </w:rPr>
        <w:t>בוגר 11 שנות</w:t>
      </w:r>
      <w:r w:rsidRPr="00C63A9D">
        <w:rPr>
          <w:rFonts w:ascii="David" w:hAnsi="David" w:hint="cs"/>
          <w:rtl/>
        </w:rPr>
        <w:t xml:space="preserve"> לימוד</w:t>
      </w:r>
      <w:r w:rsidRPr="00C63A9D">
        <w:rPr>
          <w:rFonts w:ascii="David" w:hAnsi="David"/>
          <w:rtl/>
        </w:rPr>
        <w:t>. הנאשם עושה שימוש בתרופות הרגעה ללא מעקב פסיכיאטרי עקב קשיים רגשיים מהם סובל. (ראו כל האמור בתסקיר שירות המבחן התאמה לבימ"ש קהילתי מיום 4.7.21).</w:t>
      </w:r>
    </w:p>
    <w:p w14:paraId="3E583414"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 xml:space="preserve">הנאשם החל בשימוש בסמים כבר בנערותו, עשה הפסקה ארוכה משימוש בסמים החל מגיל 20 בקירוב ועד לגיל 41 (ראו חוות הדעת הפסיכיאטרית). הנאשם תואר כמי אינו רואה צורך להפסיק את השימוש. עוד התקשה להכיר בהיעדר החוקיות שבשימוש בסם. (ראו תסקיר שירות המבחן). מצד שני תואר בחוות הדעת הפסיכיאטרית כי הנאשם מכיר בכך שהפך תלותי בשימוש בסם ואף הפחית משמעותית את תכיפות השימוש, אך הביע ספק אם יוכל להפסיק את השימוש באופן סופי. </w:t>
      </w:r>
    </w:p>
    <w:p w14:paraId="58D2B4A3"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כפי שעלה מתסקירי שירות המבחן, הנאשם אינו מתאים להליך שיקומי בשל היעדר מוטיבציה מתאימה</w:t>
      </w:r>
      <w:r w:rsidRPr="00C63A9D">
        <w:rPr>
          <w:rFonts w:ascii="David" w:hAnsi="David" w:hint="cs"/>
          <w:rtl/>
        </w:rPr>
        <w:t>,</w:t>
      </w:r>
      <w:r w:rsidRPr="00C63A9D">
        <w:rPr>
          <w:rFonts w:ascii="David" w:hAnsi="David"/>
          <w:rtl/>
        </w:rPr>
        <w:t xml:space="preserve"> ועל כן שירות המבחן </w:t>
      </w:r>
      <w:r w:rsidRPr="00C63A9D">
        <w:rPr>
          <w:rFonts w:ascii="David" w:hAnsi="David" w:hint="cs"/>
          <w:rtl/>
        </w:rPr>
        <w:t xml:space="preserve">אינו </w:t>
      </w:r>
      <w:r w:rsidRPr="00C63A9D">
        <w:rPr>
          <w:rFonts w:ascii="David" w:hAnsi="David"/>
          <w:rtl/>
        </w:rPr>
        <w:t>בא בהמלצה שיקומית בעניינו. עם זאת, אין באפשרותי להתעלם ממצבו ה</w:t>
      </w:r>
      <w:r w:rsidRPr="00C63A9D">
        <w:rPr>
          <w:rFonts w:ascii="David" w:hAnsi="David" w:hint="cs"/>
          <w:rtl/>
        </w:rPr>
        <w:t>מורכב</w:t>
      </w:r>
      <w:r w:rsidRPr="00C63A9D">
        <w:rPr>
          <w:rFonts w:ascii="David" w:hAnsi="David"/>
          <w:rtl/>
        </w:rPr>
        <w:t xml:space="preserve"> של הנאשם</w:t>
      </w:r>
      <w:r w:rsidRPr="00C63A9D">
        <w:rPr>
          <w:rFonts w:ascii="David" w:hAnsi="David" w:hint="cs"/>
          <w:rtl/>
        </w:rPr>
        <w:t>. כ</w:t>
      </w:r>
      <w:r w:rsidRPr="00C63A9D">
        <w:rPr>
          <w:rFonts w:ascii="David" w:hAnsi="David"/>
          <w:rtl/>
        </w:rPr>
        <w:t xml:space="preserve">ך לדוגמה תואר בחוות הדעת כי לנאשם קשיים רבים הנובעים ממצבה </w:t>
      </w:r>
      <w:r w:rsidRPr="00C63A9D">
        <w:rPr>
          <w:rFonts w:ascii="David" w:hAnsi="David" w:hint="cs"/>
          <w:rtl/>
        </w:rPr>
        <w:t xml:space="preserve">הרפואי </w:t>
      </w:r>
      <w:r w:rsidRPr="00C63A9D">
        <w:rPr>
          <w:rFonts w:ascii="David" w:hAnsi="David"/>
          <w:rtl/>
        </w:rPr>
        <w:t>של אשתו. גם הנאשם עצמו סובל מרקע נפשי</w:t>
      </w:r>
      <w:r w:rsidRPr="00C63A9D">
        <w:rPr>
          <w:rFonts w:ascii="David" w:hAnsi="David" w:hint="cs"/>
          <w:rtl/>
        </w:rPr>
        <w:t xml:space="preserve">, כפי שתואר בחוות הדעת. </w:t>
      </w:r>
      <w:r w:rsidRPr="00C63A9D">
        <w:rPr>
          <w:rFonts w:ascii="David" w:hAnsi="David"/>
          <w:rtl/>
        </w:rPr>
        <w:t xml:space="preserve">הנאשם </w:t>
      </w:r>
      <w:r w:rsidRPr="00C63A9D">
        <w:rPr>
          <w:rFonts w:ascii="David" w:hAnsi="David" w:hint="cs"/>
          <w:rtl/>
        </w:rPr>
        <w:t xml:space="preserve">מסר, </w:t>
      </w:r>
      <w:r w:rsidRPr="00C63A9D">
        <w:rPr>
          <w:rFonts w:ascii="David" w:hAnsi="David"/>
          <w:rtl/>
        </w:rPr>
        <w:t xml:space="preserve">כי שב לעשות שימוש בסמים בשנת 2016, בעקבות </w:t>
      </w:r>
      <w:r w:rsidRPr="00C63A9D">
        <w:rPr>
          <w:rFonts w:ascii="David" w:hAnsi="David" w:hint="cs"/>
          <w:rtl/>
        </w:rPr>
        <w:t>מצבו הנפשי</w:t>
      </w:r>
      <w:r w:rsidRPr="00C63A9D">
        <w:rPr>
          <w:rFonts w:ascii="David" w:hAnsi="David"/>
          <w:rtl/>
        </w:rPr>
        <w:t xml:space="preserve">, וכי השימוש מסייע לו לתפקד באופן יומי. הנאשם </w:t>
      </w:r>
      <w:r w:rsidRPr="00C63A9D">
        <w:rPr>
          <w:rFonts w:ascii="David" w:hAnsi="David" w:hint="cs"/>
          <w:rtl/>
        </w:rPr>
        <w:t>ציין</w:t>
      </w:r>
      <w:r w:rsidRPr="00C63A9D">
        <w:rPr>
          <w:rFonts w:ascii="David" w:hAnsi="David"/>
          <w:rtl/>
        </w:rPr>
        <w:t xml:space="preserve">, כי החליט לגדל בעצמו את הסם לצורך צריכה עצמית, </w:t>
      </w:r>
      <w:r w:rsidRPr="00C63A9D">
        <w:rPr>
          <w:rFonts w:ascii="David" w:hAnsi="David" w:hint="cs"/>
          <w:rtl/>
        </w:rPr>
        <w:t>במטרה לחסוך כסף (ראו: ח</w:t>
      </w:r>
      <w:r w:rsidRPr="00C63A9D">
        <w:rPr>
          <w:rFonts w:ascii="David" w:hAnsi="David"/>
          <w:rtl/>
        </w:rPr>
        <w:t xml:space="preserve">וות הדעת הפסיכיאטרית). </w:t>
      </w:r>
      <w:r w:rsidRPr="00C63A9D">
        <w:rPr>
          <w:rFonts w:ascii="David" w:hAnsi="David" w:hint="cs"/>
          <w:rtl/>
        </w:rPr>
        <w:t xml:space="preserve">הנאשם </w:t>
      </w:r>
      <w:r w:rsidRPr="00C63A9D">
        <w:rPr>
          <w:rFonts w:ascii="David" w:hAnsi="David"/>
          <w:rtl/>
        </w:rPr>
        <w:t>שלל מכל וכול כוונה לסחור בסם שיגדל. אמנם, הכמות הרבה שנתפסה בבית הנאשם אינה תואמת כוונה לצריכה עצמית</w:t>
      </w:r>
      <w:r w:rsidRPr="00C63A9D">
        <w:rPr>
          <w:rFonts w:ascii="David" w:hAnsi="David" w:hint="cs"/>
          <w:rtl/>
        </w:rPr>
        <w:t>, ואולם כ</w:t>
      </w:r>
      <w:r w:rsidRPr="00C63A9D">
        <w:rPr>
          <w:rFonts w:ascii="David" w:hAnsi="David"/>
          <w:rtl/>
        </w:rPr>
        <w:t>יום</w:t>
      </w:r>
      <w:r w:rsidRPr="00C63A9D">
        <w:rPr>
          <w:rFonts w:ascii="David" w:hAnsi="David" w:hint="cs"/>
          <w:rtl/>
        </w:rPr>
        <w:t xml:space="preserve"> </w:t>
      </w:r>
      <w:r w:rsidRPr="00C63A9D">
        <w:rPr>
          <w:rFonts w:ascii="David" w:hAnsi="David"/>
          <w:rtl/>
        </w:rPr>
        <w:t xml:space="preserve">צורך הנאשם קנאביס ברישיון. בכך למעשה הסדיר הנאשם את אופן השימוש </w:t>
      </w:r>
      <w:r w:rsidRPr="00C63A9D">
        <w:rPr>
          <w:rFonts w:ascii="David" w:hAnsi="David" w:hint="cs"/>
          <w:rtl/>
        </w:rPr>
        <w:t>בסם, נתון המפחית מרמת הסיכון להתנהגות עוברת חוק בעתיד.</w:t>
      </w:r>
      <w:r w:rsidRPr="00C63A9D">
        <w:rPr>
          <w:rFonts w:ascii="David" w:hAnsi="David"/>
          <w:rtl/>
        </w:rPr>
        <w:t xml:space="preserve"> </w:t>
      </w:r>
    </w:p>
    <w:p w14:paraId="2668B519"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אציין לטובה את תפקודו של הנאשם באופן מיטיב במסגרת המשפחתית, זאת חרף מצבו הנפשי ומצבה של אשתו. המדובר במשפחה שגם כיום מתקיימת בקושי רב</w:t>
      </w:r>
      <w:r w:rsidRPr="00C63A9D">
        <w:rPr>
          <w:rFonts w:ascii="David" w:hAnsi="David" w:hint="cs"/>
          <w:rtl/>
        </w:rPr>
        <w:t>.</w:t>
      </w:r>
      <w:r w:rsidRPr="00C63A9D">
        <w:rPr>
          <w:rFonts w:ascii="David" w:hAnsi="David"/>
          <w:rtl/>
        </w:rPr>
        <w:t xml:space="preserve"> </w:t>
      </w:r>
    </w:p>
    <w:p w14:paraId="19F8386E"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rtl/>
        </w:rPr>
        <w:t>כמו כן אזקוף לזכות</w:t>
      </w:r>
      <w:r w:rsidRPr="00C63A9D">
        <w:rPr>
          <w:rFonts w:ascii="David" w:hAnsi="David" w:hint="cs"/>
          <w:rtl/>
        </w:rPr>
        <w:t xml:space="preserve">ו </w:t>
      </w:r>
      <w:r w:rsidRPr="00C63A9D">
        <w:rPr>
          <w:rFonts w:ascii="David" w:hAnsi="David"/>
          <w:rtl/>
        </w:rPr>
        <w:t xml:space="preserve">את תרומת הכליה לאשתו. כך גם אציין לזכות הנאשם את עברו הפלילי הנקי. בנוסף אין להתעלם מחלוף הזמן הרב מאז החל ההליך. </w:t>
      </w:r>
    </w:p>
    <w:p w14:paraId="62999E37" w14:textId="77777777" w:rsidR="007A38CB" w:rsidRPr="00C63A9D" w:rsidRDefault="007A38CB" w:rsidP="00C63A9D">
      <w:pPr>
        <w:pStyle w:val="a9"/>
        <w:numPr>
          <w:ilvl w:val="0"/>
          <w:numId w:val="2"/>
        </w:numPr>
        <w:spacing w:after="240" w:line="360" w:lineRule="auto"/>
        <w:jc w:val="both"/>
        <w:rPr>
          <w:rFonts w:ascii="David" w:hAnsi="David"/>
        </w:rPr>
      </w:pPr>
      <w:r w:rsidRPr="00C63A9D">
        <w:rPr>
          <w:rFonts w:ascii="David" w:hAnsi="David" w:hint="cs"/>
          <w:rtl/>
        </w:rPr>
        <w:t xml:space="preserve">נוכח טעמים אלו, </w:t>
      </w:r>
      <w:r w:rsidRPr="00C63A9D">
        <w:rPr>
          <w:rFonts w:ascii="David" w:hAnsi="David"/>
          <w:rtl/>
        </w:rPr>
        <w:t>מצאתי ל</w:t>
      </w:r>
      <w:r w:rsidRPr="00C63A9D">
        <w:rPr>
          <w:rFonts w:ascii="David" w:hAnsi="David" w:hint="cs"/>
          <w:rtl/>
        </w:rPr>
        <w:t>כבד את הסכמת הצדדים ולגזור על הנאשם את העונשים הבאים:</w:t>
      </w:r>
    </w:p>
    <w:p w14:paraId="3A577E0C" w14:textId="77777777" w:rsidR="007A38CB" w:rsidRPr="00C63A9D" w:rsidRDefault="007A38CB" w:rsidP="00C63A9D">
      <w:pPr>
        <w:numPr>
          <w:ilvl w:val="0"/>
          <w:numId w:val="1"/>
        </w:numPr>
        <w:spacing w:after="240" w:line="360" w:lineRule="auto"/>
        <w:jc w:val="both"/>
        <w:rPr>
          <w:rFonts w:ascii="David" w:hAnsi="David"/>
        </w:rPr>
      </w:pPr>
      <w:r w:rsidRPr="00C63A9D">
        <w:rPr>
          <w:rFonts w:ascii="David" w:hAnsi="David" w:hint="cs"/>
          <w:rtl/>
        </w:rPr>
        <w:t>מאסר למשך חודשיים אשר ירוצה על דרך עבודות השירות. הממונה יעדכן במועד חדש לתחילת עבודות בתוך 30 יום</w:t>
      </w:r>
      <w:r w:rsidRPr="00C63A9D">
        <w:rPr>
          <w:rFonts w:ascii="David" w:hAnsi="David"/>
          <w:b/>
          <w:bCs/>
          <w:rtl/>
        </w:rPr>
        <w:t xml:space="preserve">. </w:t>
      </w:r>
    </w:p>
    <w:p w14:paraId="498B5293" w14:textId="77777777" w:rsidR="007A38CB" w:rsidRPr="00C63A9D" w:rsidRDefault="007A38CB" w:rsidP="00C63A9D">
      <w:pPr>
        <w:numPr>
          <w:ilvl w:val="0"/>
          <w:numId w:val="1"/>
        </w:numPr>
        <w:spacing w:after="240" w:line="360" w:lineRule="auto"/>
        <w:jc w:val="both"/>
        <w:rPr>
          <w:rFonts w:ascii="David" w:hAnsi="David"/>
        </w:rPr>
      </w:pPr>
      <w:r w:rsidRPr="00C63A9D">
        <w:rPr>
          <w:rFonts w:ascii="David" w:hAnsi="David" w:hint="cs"/>
          <w:rtl/>
        </w:rPr>
        <w:t>מאסר למשך 3 חודשים וזאת על תנאי למשך שלוש שנים שלא יעבור עבירה מסוג פשע מפקודת הסמים המסוכנים.</w:t>
      </w:r>
      <w:r w:rsidRPr="00C63A9D">
        <w:rPr>
          <w:rFonts w:ascii="David" w:hAnsi="David"/>
          <w:rtl/>
        </w:rPr>
        <w:t xml:space="preserve"> </w:t>
      </w:r>
    </w:p>
    <w:p w14:paraId="00EB9E6F" w14:textId="77777777" w:rsidR="007A38CB" w:rsidRPr="00C63A9D" w:rsidRDefault="007A38CB" w:rsidP="00C63A9D">
      <w:pPr>
        <w:spacing w:after="240" w:line="360" w:lineRule="auto"/>
        <w:ind w:left="85"/>
        <w:jc w:val="both"/>
        <w:rPr>
          <w:rFonts w:ascii="David" w:hAnsi="David"/>
          <w:b/>
          <w:bCs/>
        </w:rPr>
      </w:pPr>
      <w:r w:rsidRPr="00C63A9D">
        <w:rPr>
          <w:rFonts w:ascii="David" w:hAnsi="David" w:hint="cs"/>
          <w:b/>
          <w:bCs/>
          <w:rtl/>
        </w:rPr>
        <w:t xml:space="preserve">   </w:t>
      </w:r>
      <w:r w:rsidRPr="00C63A9D">
        <w:rPr>
          <w:rFonts w:ascii="David" w:hAnsi="David"/>
          <w:b/>
          <w:bCs/>
          <w:rtl/>
        </w:rPr>
        <w:t xml:space="preserve">המזכירות תעביר העתק לצדדים </w:t>
      </w:r>
      <w:r w:rsidRPr="00C63A9D">
        <w:rPr>
          <w:rFonts w:ascii="David" w:hAnsi="David" w:hint="cs"/>
          <w:b/>
          <w:bCs/>
          <w:rtl/>
        </w:rPr>
        <w:t>לממונה על עבודות השירות וכן לש</w:t>
      </w:r>
      <w:r w:rsidRPr="00C63A9D">
        <w:rPr>
          <w:rFonts w:ascii="David" w:hAnsi="David"/>
          <w:b/>
          <w:bCs/>
          <w:rtl/>
        </w:rPr>
        <w:t xml:space="preserve">ירות המבחן. </w:t>
      </w:r>
    </w:p>
    <w:p w14:paraId="6A29B14F" w14:textId="77777777" w:rsidR="007A38CB" w:rsidRDefault="007A38CB" w:rsidP="00C63A9D">
      <w:pPr>
        <w:spacing w:after="240" w:line="360" w:lineRule="auto"/>
        <w:jc w:val="both"/>
        <w:rPr>
          <w:rFonts w:ascii="David" w:hAnsi="David"/>
          <w:rtl/>
        </w:rPr>
      </w:pPr>
      <w:r w:rsidRPr="00C63A9D">
        <w:rPr>
          <w:rFonts w:ascii="David" w:hAnsi="David" w:hint="cs"/>
          <w:b/>
          <w:bCs/>
          <w:rtl/>
        </w:rPr>
        <w:t xml:space="preserve">    </w:t>
      </w:r>
      <w:r w:rsidRPr="00C63A9D">
        <w:rPr>
          <w:rFonts w:ascii="David" w:hAnsi="David"/>
          <w:b/>
          <w:bCs/>
          <w:rtl/>
        </w:rPr>
        <w:t xml:space="preserve">זכות ערעור </w:t>
      </w:r>
      <w:r w:rsidRPr="00C63A9D">
        <w:rPr>
          <w:rFonts w:ascii="David" w:hAnsi="David" w:hint="cs"/>
          <w:b/>
          <w:bCs/>
          <w:rtl/>
        </w:rPr>
        <w:t>לבית משפט מחוזי בתוך 45 יום.</w:t>
      </w:r>
    </w:p>
    <w:p w14:paraId="5C840B40" w14:textId="77777777" w:rsidR="007A38CB" w:rsidRPr="00C63A9D" w:rsidRDefault="007A38CB" w:rsidP="00C63A9D">
      <w:pPr>
        <w:spacing w:after="240" w:line="360" w:lineRule="auto"/>
        <w:jc w:val="both"/>
        <w:rPr>
          <w:rFonts w:ascii="David" w:hAnsi="David"/>
          <w:rtl/>
        </w:rPr>
      </w:pPr>
    </w:p>
    <w:p w14:paraId="50B07C9A" w14:textId="77777777" w:rsidR="00C63A9D" w:rsidRPr="00B9267E" w:rsidRDefault="001A281D" w:rsidP="00C63A9D">
      <w:pPr>
        <w:rPr>
          <w:rFonts w:ascii="Arial" w:hAnsi="Arial"/>
          <w:b/>
          <w:bCs/>
          <w:rtl/>
        </w:rPr>
      </w:pPr>
      <w:bookmarkStart w:id="8" w:name="Nitan"/>
      <w:bookmarkEnd w:id="0"/>
      <w:bookmarkEnd w:id="2"/>
      <w:r w:rsidRPr="001A281D">
        <w:rPr>
          <w:rFonts w:ascii="Arial" w:hAnsi="Arial"/>
          <w:b/>
          <w:bCs/>
          <w:color w:val="FFFFFF"/>
          <w:sz w:val="2"/>
          <w:szCs w:val="2"/>
          <w:rtl/>
        </w:rPr>
        <w:t>5129371</w:t>
      </w:r>
      <w:r>
        <w:rPr>
          <w:rFonts w:ascii="Arial" w:hAnsi="Arial"/>
          <w:b/>
          <w:bCs/>
          <w:rtl/>
        </w:rPr>
        <w:t xml:space="preserve">ניתן היום,  ט' חשוון תשפ"ג, 03 נובמבר 2022, במעמד הצדדים. </w:t>
      </w:r>
      <w:bookmarkEnd w:id="8"/>
    </w:p>
    <w:p w14:paraId="1DA8FE6F" w14:textId="77777777" w:rsidR="00C63A9D" w:rsidRPr="001A281D" w:rsidRDefault="001A281D" w:rsidP="001A281D">
      <w:pPr>
        <w:jc w:val="center"/>
        <w:rPr>
          <w:color w:val="FFFFFF"/>
          <w:sz w:val="2"/>
          <w:szCs w:val="2"/>
        </w:rPr>
      </w:pPr>
      <w:r w:rsidRPr="001A281D">
        <w:rPr>
          <w:rFonts w:ascii="Arial" w:hAnsi="Arial"/>
          <w:b/>
          <w:bCs/>
          <w:color w:val="FFFFFF"/>
          <w:sz w:val="2"/>
          <w:szCs w:val="2"/>
          <w:rtl/>
        </w:rPr>
        <w:t>54678313</w:t>
      </w:r>
      <w:r w:rsidR="00C63A9D" w:rsidRPr="001A281D">
        <w:rPr>
          <w:rFonts w:ascii="Arial" w:hAnsi="Arial"/>
          <w:b/>
          <w:bCs/>
          <w:color w:val="FFFFFF"/>
          <w:sz w:val="2"/>
          <w:szCs w:val="2"/>
          <w:rtl/>
        </w:rPr>
        <w:t xml:space="preserve">   </w:t>
      </w:r>
      <w:r w:rsidR="00C63A9D" w:rsidRPr="001A281D">
        <w:rPr>
          <w:rFonts w:ascii="Arial" w:hAnsi="Arial"/>
          <w:b/>
          <w:bCs/>
          <w:color w:val="FFFFFF"/>
          <w:sz w:val="2"/>
          <w:szCs w:val="2"/>
          <w:rtl/>
        </w:rPr>
        <w:tab/>
      </w:r>
      <w:r w:rsidR="00C63A9D" w:rsidRPr="001A281D">
        <w:rPr>
          <w:rFonts w:ascii="Arial" w:hAnsi="Arial"/>
          <w:b/>
          <w:bCs/>
          <w:color w:val="FFFFFF"/>
          <w:sz w:val="2"/>
          <w:szCs w:val="2"/>
          <w:rtl/>
        </w:rPr>
        <w:tab/>
      </w:r>
      <w:r w:rsidR="00C63A9D" w:rsidRPr="001A281D">
        <w:rPr>
          <w:rFonts w:ascii="Arial" w:hAnsi="Arial"/>
          <w:b/>
          <w:bCs/>
          <w:color w:val="FFFFFF"/>
          <w:sz w:val="2"/>
          <w:szCs w:val="2"/>
          <w:rtl/>
        </w:rPr>
        <w:tab/>
      </w:r>
      <w:r w:rsidR="00C63A9D" w:rsidRPr="001A281D">
        <w:rPr>
          <w:rFonts w:ascii="Arial" w:hAnsi="Arial"/>
          <w:b/>
          <w:bCs/>
          <w:color w:val="FFFFFF"/>
          <w:sz w:val="2"/>
          <w:szCs w:val="2"/>
          <w:rtl/>
        </w:rPr>
        <w:tab/>
      </w:r>
      <w:r w:rsidR="00C63A9D" w:rsidRPr="001A281D">
        <w:rPr>
          <w:rFonts w:ascii="Arial" w:hAnsi="Arial"/>
          <w:b/>
          <w:bCs/>
          <w:color w:val="FFFFFF"/>
          <w:sz w:val="2"/>
          <w:szCs w:val="2"/>
          <w:rtl/>
        </w:rPr>
        <w:tab/>
      </w:r>
    </w:p>
    <w:p w14:paraId="77359DAC" w14:textId="77777777" w:rsidR="00C63A9D" w:rsidRPr="007A38CB" w:rsidRDefault="007A38CB" w:rsidP="00C63A9D">
      <w:pPr>
        <w:jc w:val="center"/>
        <w:rPr>
          <w:rFonts w:ascii="Arial" w:hAnsi="Arial"/>
          <w:b/>
          <w:bCs/>
          <w:color w:val="FFFFFF"/>
          <w:sz w:val="2"/>
          <w:szCs w:val="2"/>
          <w:rtl/>
        </w:rPr>
      </w:pPr>
      <w:r w:rsidRPr="007A38CB">
        <w:rPr>
          <w:rFonts w:ascii="Arial" w:hAnsi="Arial"/>
          <w:b/>
          <w:bCs/>
          <w:color w:val="FFFFFF"/>
          <w:sz w:val="2"/>
          <w:szCs w:val="2"/>
          <w:rtl/>
        </w:rPr>
        <w:t>5129371</w:t>
      </w:r>
    </w:p>
    <w:p w14:paraId="5EEEB5E9" w14:textId="77777777" w:rsidR="00F04B8D" w:rsidRPr="007A38CB" w:rsidRDefault="007A38CB" w:rsidP="001A281D">
      <w:pPr>
        <w:keepNext/>
        <w:rPr>
          <w:rFonts w:ascii="David" w:hAnsi="David"/>
          <w:color w:val="FFFFFF"/>
          <w:sz w:val="2"/>
          <w:szCs w:val="2"/>
          <w:rtl/>
        </w:rPr>
      </w:pPr>
      <w:r w:rsidRPr="007A38CB">
        <w:rPr>
          <w:rFonts w:ascii="David" w:hAnsi="David"/>
          <w:color w:val="FFFFFF"/>
          <w:sz w:val="2"/>
          <w:szCs w:val="2"/>
          <w:rtl/>
        </w:rPr>
        <w:t>54678313</w:t>
      </w:r>
    </w:p>
    <w:p w14:paraId="06C5912D" w14:textId="77777777" w:rsidR="001A281D" w:rsidRDefault="001A281D" w:rsidP="001A281D">
      <w:pPr>
        <w:rPr>
          <w:rtl/>
        </w:rPr>
      </w:pPr>
    </w:p>
    <w:p w14:paraId="645F238B" w14:textId="77777777" w:rsidR="001A281D" w:rsidRDefault="001A281D" w:rsidP="001A281D">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30E36E2E" w14:textId="77777777" w:rsidR="007A38CB" w:rsidRPr="007A38CB" w:rsidRDefault="007A38CB" w:rsidP="007A38CB">
      <w:pPr>
        <w:keepNext/>
        <w:rPr>
          <w:rFonts w:ascii="David" w:hAnsi="David"/>
          <w:color w:val="000000"/>
          <w:sz w:val="22"/>
          <w:szCs w:val="22"/>
          <w:rtl/>
        </w:rPr>
      </w:pPr>
    </w:p>
    <w:p w14:paraId="200696A8" w14:textId="77777777" w:rsidR="007A38CB" w:rsidRPr="007A38CB" w:rsidRDefault="007A38CB" w:rsidP="007A38CB">
      <w:pPr>
        <w:keepNext/>
        <w:rPr>
          <w:rFonts w:ascii="David" w:hAnsi="David"/>
          <w:color w:val="000000"/>
          <w:sz w:val="22"/>
          <w:szCs w:val="22"/>
          <w:rtl/>
        </w:rPr>
      </w:pPr>
      <w:r w:rsidRPr="007A38CB">
        <w:rPr>
          <w:rFonts w:ascii="David" w:hAnsi="David"/>
          <w:color w:val="000000"/>
          <w:sz w:val="22"/>
          <w:szCs w:val="22"/>
          <w:rtl/>
        </w:rPr>
        <w:t>ארנון איתן 54678313-/</w:t>
      </w:r>
    </w:p>
    <w:p w14:paraId="37CE6A7F" w14:textId="77777777" w:rsidR="001A281D" w:rsidRPr="001A281D" w:rsidRDefault="007A38CB" w:rsidP="007A38CB">
      <w:pPr>
        <w:rPr>
          <w:color w:val="0000FF"/>
          <w:u w:val="single"/>
        </w:rPr>
      </w:pPr>
      <w:r w:rsidRPr="007A38CB">
        <w:rPr>
          <w:color w:val="000000"/>
          <w:u w:val="single"/>
          <w:rtl/>
        </w:rPr>
        <w:t>נוסח מסמך זה כפוף לשינויי ניסוח ועריכה</w:t>
      </w:r>
    </w:p>
    <w:sectPr w:rsidR="001A281D" w:rsidRPr="001A281D" w:rsidSect="007A38CB">
      <w:headerReference w:type="even" r:id="rId16"/>
      <w:headerReference w:type="default" r:id="rId17"/>
      <w:footerReference w:type="even" r:id="rId18"/>
      <w:footerReference w:type="default" r:id="rId19"/>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5FBA7" w14:textId="77777777" w:rsidR="007330FD" w:rsidRDefault="007330FD" w:rsidP="00F83A2C">
      <w:r>
        <w:separator/>
      </w:r>
    </w:p>
  </w:endnote>
  <w:endnote w:type="continuationSeparator" w:id="0">
    <w:p w14:paraId="79D383D5" w14:textId="77777777" w:rsidR="007330FD" w:rsidRDefault="007330FD" w:rsidP="00F8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D41F" w14:textId="77777777" w:rsidR="007A38CB" w:rsidRDefault="007A38CB" w:rsidP="007A38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3B8532" w14:textId="77777777" w:rsidR="00D864EB" w:rsidRPr="007A38CB" w:rsidRDefault="007A38CB" w:rsidP="007A38CB">
    <w:pPr>
      <w:pStyle w:val="a5"/>
      <w:pBdr>
        <w:top w:val="single" w:sz="4" w:space="1" w:color="auto"/>
        <w:between w:val="single" w:sz="4" w:space="0" w:color="auto"/>
      </w:pBdr>
      <w:spacing w:after="60"/>
      <w:jc w:val="center"/>
      <w:rPr>
        <w:rFonts w:ascii="FrankRuehl" w:hAnsi="FrankRuehl" w:cs="FrankRuehl"/>
        <w:color w:val="000000"/>
      </w:rPr>
    </w:pPr>
    <w:r w:rsidRPr="007A3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24361" w14:textId="77777777" w:rsidR="007A38CB" w:rsidRDefault="007A38CB" w:rsidP="007A38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2AE3">
      <w:rPr>
        <w:rFonts w:ascii="FrankRuehl" w:hAnsi="FrankRuehl" w:cs="FrankRuehl"/>
        <w:noProof/>
        <w:rtl/>
      </w:rPr>
      <w:t>1</w:t>
    </w:r>
    <w:r>
      <w:rPr>
        <w:rFonts w:ascii="FrankRuehl" w:hAnsi="FrankRuehl" w:cs="FrankRuehl"/>
        <w:rtl/>
      </w:rPr>
      <w:fldChar w:fldCharType="end"/>
    </w:r>
  </w:p>
  <w:p w14:paraId="378FA087" w14:textId="77777777" w:rsidR="00D864EB" w:rsidRPr="007A38CB" w:rsidRDefault="007A38CB" w:rsidP="007A38CB">
    <w:pPr>
      <w:pStyle w:val="a5"/>
      <w:pBdr>
        <w:top w:val="single" w:sz="4" w:space="1" w:color="auto"/>
        <w:between w:val="single" w:sz="4" w:space="0" w:color="auto"/>
      </w:pBdr>
      <w:spacing w:after="60"/>
      <w:jc w:val="center"/>
      <w:rPr>
        <w:rFonts w:ascii="FrankRuehl" w:hAnsi="FrankRuehl" w:cs="FrankRuehl"/>
        <w:color w:val="000000"/>
      </w:rPr>
    </w:pPr>
    <w:r w:rsidRPr="007A38CB">
      <w:rPr>
        <w:rFonts w:ascii="FrankRuehl" w:hAnsi="FrankRuehl" w:cs="FrankRuehl"/>
        <w:color w:val="000000"/>
      </w:rPr>
      <w:pict w14:anchorId="1F30A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2E972" w14:textId="77777777" w:rsidR="007330FD" w:rsidRDefault="007330FD" w:rsidP="00F83A2C">
      <w:r>
        <w:separator/>
      </w:r>
    </w:p>
  </w:footnote>
  <w:footnote w:type="continuationSeparator" w:id="0">
    <w:p w14:paraId="1D9C5FDF" w14:textId="77777777" w:rsidR="007330FD" w:rsidRDefault="007330FD" w:rsidP="00F8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154A" w14:textId="77777777" w:rsidR="001A281D" w:rsidRPr="007A38CB" w:rsidRDefault="007A38CB" w:rsidP="007A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18499-05-19</w:t>
    </w:r>
    <w:r>
      <w:rPr>
        <w:rFonts w:ascii="David" w:hAnsi="David"/>
        <w:color w:val="000000"/>
        <w:sz w:val="22"/>
        <w:szCs w:val="22"/>
        <w:rtl/>
      </w:rPr>
      <w:tab/>
      <w:t xml:space="preserve"> מדינת ישראל נ' אורן קרוצי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952D6" w14:textId="77777777" w:rsidR="001A281D" w:rsidRPr="007A38CB" w:rsidRDefault="007A38CB" w:rsidP="007A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18499-05-19</w:t>
    </w:r>
    <w:r>
      <w:rPr>
        <w:rFonts w:ascii="David" w:hAnsi="David"/>
        <w:color w:val="000000"/>
        <w:sz w:val="22"/>
        <w:szCs w:val="22"/>
        <w:rtl/>
      </w:rPr>
      <w:tab/>
      <w:t xml:space="preserve"> מדינת ישראל נ' אורן קרוצי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81431"/>
    <w:multiLevelType w:val="hybridMultilevel"/>
    <w:tmpl w:val="3FCAA188"/>
    <w:lvl w:ilvl="0" w:tplc="90F8EF30">
      <w:start w:val="1"/>
      <w:numFmt w:val="hebrew1"/>
      <w:lvlText w:val="%1."/>
      <w:lvlJc w:val="center"/>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3DA70E6"/>
    <w:multiLevelType w:val="hybridMultilevel"/>
    <w:tmpl w:val="DC9C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9296687">
    <w:abstractNumId w:val="0"/>
  </w:num>
  <w:num w:numId="2" w16cid:durableId="910196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3A9D"/>
    <w:rsid w:val="00123D22"/>
    <w:rsid w:val="0015475B"/>
    <w:rsid w:val="001A281D"/>
    <w:rsid w:val="001B5A3B"/>
    <w:rsid w:val="002B435F"/>
    <w:rsid w:val="00447C97"/>
    <w:rsid w:val="007330FD"/>
    <w:rsid w:val="007A38CB"/>
    <w:rsid w:val="008F754A"/>
    <w:rsid w:val="00B3610E"/>
    <w:rsid w:val="00B92AE3"/>
    <w:rsid w:val="00C63A9D"/>
    <w:rsid w:val="00D864EB"/>
    <w:rsid w:val="00EB3280"/>
    <w:rsid w:val="00F04B8D"/>
    <w:rsid w:val="00F83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72CA6C"/>
  <w15:chartTrackingRefBased/>
  <w15:docId w15:val="{B8C47DA0-AF56-493B-8243-184AF84B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3A9D"/>
    <w:pPr>
      <w:tabs>
        <w:tab w:val="center" w:pos="4153"/>
        <w:tab w:val="right" w:pos="8306"/>
      </w:tabs>
    </w:pPr>
  </w:style>
  <w:style w:type="character" w:customStyle="1" w:styleId="a4">
    <w:name w:val="כותרת עליונה תו"/>
    <w:link w:val="a3"/>
    <w:rsid w:val="00C63A9D"/>
    <w:rPr>
      <w:rFonts w:ascii="Times New Roman" w:eastAsia="Times New Roman" w:hAnsi="Times New Roman" w:cs="David"/>
      <w:sz w:val="24"/>
      <w:szCs w:val="24"/>
    </w:rPr>
  </w:style>
  <w:style w:type="paragraph" w:styleId="a5">
    <w:name w:val="footer"/>
    <w:basedOn w:val="a"/>
    <w:link w:val="a6"/>
    <w:rsid w:val="00C63A9D"/>
    <w:pPr>
      <w:tabs>
        <w:tab w:val="center" w:pos="4153"/>
        <w:tab w:val="right" w:pos="8306"/>
      </w:tabs>
    </w:pPr>
  </w:style>
  <w:style w:type="character" w:customStyle="1" w:styleId="a6">
    <w:name w:val="כותרת תחתונה תו"/>
    <w:link w:val="a5"/>
    <w:rsid w:val="00C63A9D"/>
    <w:rPr>
      <w:rFonts w:ascii="Times New Roman" w:eastAsia="Times New Roman" w:hAnsi="Times New Roman" w:cs="David"/>
      <w:sz w:val="24"/>
      <w:szCs w:val="24"/>
    </w:rPr>
  </w:style>
  <w:style w:type="table" w:styleId="a7">
    <w:name w:val="Table Grid"/>
    <w:basedOn w:val="a1"/>
    <w:rsid w:val="00C63A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3A9D"/>
  </w:style>
  <w:style w:type="paragraph" w:styleId="a9">
    <w:name w:val="List Paragraph"/>
    <w:basedOn w:val="a"/>
    <w:qFormat/>
    <w:rsid w:val="00C63A9D"/>
    <w:pPr>
      <w:ind w:left="720"/>
      <w:contextualSpacing/>
    </w:pPr>
  </w:style>
  <w:style w:type="character" w:styleId="Hyperlink">
    <w:name w:val="Hyperlink"/>
    <w:rsid w:val="001A2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434565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322622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8682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8118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1246</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7466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3342461</vt:i4>
      </vt:variant>
      <vt:variant>
        <vt:i4>21</vt:i4>
      </vt:variant>
      <vt:variant>
        <vt:i4>0</vt:i4>
      </vt:variant>
      <vt:variant>
        <vt:i4>5</vt:i4>
      </vt:variant>
      <vt:variant>
        <vt:lpwstr>http://www.nevo.co.il/case/20811885</vt:lpwstr>
      </vt:variant>
      <vt:variant>
        <vt:lpwstr/>
      </vt:variant>
      <vt:variant>
        <vt:i4>3211378</vt:i4>
      </vt:variant>
      <vt:variant>
        <vt:i4>18</vt:i4>
      </vt:variant>
      <vt:variant>
        <vt:i4>0</vt:i4>
      </vt:variant>
      <vt:variant>
        <vt:i4>5</vt:i4>
      </vt:variant>
      <vt:variant>
        <vt:lpwstr>http://www.nevo.co.il/case/24345651</vt:lpwstr>
      </vt:variant>
      <vt:variant>
        <vt:lpwstr/>
      </vt:variant>
      <vt:variant>
        <vt:i4>3407991</vt:i4>
      </vt:variant>
      <vt:variant>
        <vt:i4>15</vt:i4>
      </vt:variant>
      <vt:variant>
        <vt:i4>0</vt:i4>
      </vt:variant>
      <vt:variant>
        <vt:i4>5</vt:i4>
      </vt:variant>
      <vt:variant>
        <vt:lpwstr>http://www.nevo.co.il/case/23226226</vt:lpwstr>
      </vt:variant>
      <vt:variant>
        <vt:lpwstr/>
      </vt:variant>
      <vt:variant>
        <vt:i4>3407991</vt:i4>
      </vt:variant>
      <vt:variant>
        <vt:i4>12</vt:i4>
      </vt:variant>
      <vt:variant>
        <vt:i4>0</vt:i4>
      </vt:variant>
      <vt:variant>
        <vt:i4>5</vt:i4>
      </vt:variant>
      <vt:variant>
        <vt:lpwstr>http://www.nevo.co.il/case/5786821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18499</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אורן קרוצי</vt:lpwstr>
  </property>
  <property fmtid="{D5CDD505-2E9C-101B-9397-08002B2CF9AE}" pid="10" name="LAWYER">
    <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20221103</vt:lpwstr>
  </property>
  <property fmtid="{D5CDD505-2E9C-101B-9397-08002B2CF9AE}" pid="14" name="TYPE_N_DATE">
    <vt:lpwstr>38020221103</vt:lpwstr>
  </property>
  <property fmtid="{D5CDD505-2E9C-101B-9397-08002B2CF9AE}" pid="15" name="WORDNUMPAGES">
    <vt:lpwstr>4</vt:lpwstr>
  </property>
  <property fmtid="{D5CDD505-2E9C-101B-9397-08002B2CF9AE}" pid="16" name="TYPE_ABS_DATE">
    <vt:lpwstr>380020221103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5786821;23226226;24345651;20811885</vt:lpwstr>
  </property>
  <property fmtid="{D5CDD505-2E9C-101B-9397-08002B2CF9AE}" pid="36" name="LAWLISTTMP1">
    <vt:lpwstr>4216/006</vt:lpwstr>
  </property>
</Properties>
</file>