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2D497E" w:rsidRPr="004B78E6" w14:paraId="6128294E" w14:textId="77777777" w:rsidTr="00DB05EC">
        <w:trPr>
          <w:trHeight w:hRule="exact" w:val="418"/>
          <w:jc w:val="center"/>
        </w:trPr>
        <w:tc>
          <w:tcPr>
            <w:tcW w:w="8523" w:type="dxa"/>
            <w:gridSpan w:val="2"/>
          </w:tcPr>
          <w:p w14:paraId="36F7F2BE" w14:textId="77777777" w:rsidR="002D497E" w:rsidRPr="00B15824" w:rsidRDefault="002D497E" w:rsidP="00715D85">
            <w:pPr>
              <w:pStyle w:val="a3"/>
              <w:jc w:val="center"/>
              <w:rPr>
                <w:rFonts w:ascii="Tahoma" w:hAnsi="Tahoma" w:cs="David"/>
                <w:color w:val="000080"/>
                <w:sz w:val="32"/>
                <w:szCs w:val="32"/>
                <w:rtl/>
                <w:lang w:val="en-US" w:eastAsia="en-US"/>
              </w:rPr>
            </w:pPr>
            <w:bookmarkStart w:id="0" w:name="LastJudge"/>
            <w:r w:rsidRPr="00B15824">
              <w:rPr>
                <w:rFonts w:ascii="Tahoma" w:hAnsi="Tahoma" w:cs="David"/>
                <w:b/>
                <w:bCs/>
                <w:color w:val="000080"/>
                <w:sz w:val="32"/>
                <w:szCs w:val="32"/>
                <w:rtl/>
                <w:lang w:val="en-US" w:eastAsia="en-US"/>
              </w:rPr>
              <w:t>בית משפט השלום בתל אביב - יפו</w:t>
            </w:r>
          </w:p>
        </w:tc>
      </w:tr>
      <w:tr w:rsidR="002D497E" w:rsidRPr="004B78E6" w14:paraId="54DC4EFE" w14:textId="77777777" w:rsidTr="00DB05EC">
        <w:trPr>
          <w:trHeight w:val="337"/>
          <w:jc w:val="center"/>
        </w:trPr>
        <w:tc>
          <w:tcPr>
            <w:tcW w:w="4946" w:type="dxa"/>
          </w:tcPr>
          <w:p w14:paraId="5CC57DB6" w14:textId="77777777" w:rsidR="002D497E" w:rsidRPr="004B78E6" w:rsidRDefault="002D497E" w:rsidP="00715D85">
            <w:pPr>
              <w:rPr>
                <w:sz w:val="26"/>
                <w:szCs w:val="26"/>
                <w:rtl/>
              </w:rPr>
            </w:pPr>
            <w:r w:rsidRPr="004B78E6">
              <w:rPr>
                <w:sz w:val="26"/>
                <w:szCs w:val="26"/>
                <w:rtl/>
              </w:rPr>
              <w:t>ת"פ</w:t>
            </w:r>
            <w:r w:rsidRPr="004B78E6">
              <w:rPr>
                <w:rFonts w:hint="cs"/>
                <w:sz w:val="26"/>
                <w:szCs w:val="26"/>
                <w:rtl/>
              </w:rPr>
              <w:t xml:space="preserve"> </w:t>
            </w:r>
            <w:r w:rsidRPr="004B78E6">
              <w:rPr>
                <w:sz w:val="26"/>
                <w:szCs w:val="26"/>
                <w:rtl/>
              </w:rPr>
              <w:t>19639-05-19</w:t>
            </w:r>
            <w:r w:rsidRPr="004B78E6">
              <w:rPr>
                <w:rFonts w:hint="cs"/>
                <w:sz w:val="26"/>
                <w:szCs w:val="26"/>
                <w:rtl/>
              </w:rPr>
              <w:t xml:space="preserve"> </w:t>
            </w:r>
            <w:r w:rsidRPr="004B78E6">
              <w:rPr>
                <w:sz w:val="26"/>
                <w:szCs w:val="26"/>
                <w:rtl/>
              </w:rPr>
              <w:t>מדינת ישראל נ' מושייב</w:t>
            </w:r>
          </w:p>
        </w:tc>
        <w:tc>
          <w:tcPr>
            <w:tcW w:w="3577" w:type="dxa"/>
          </w:tcPr>
          <w:p w14:paraId="1F7489EF" w14:textId="77777777" w:rsidR="002D497E" w:rsidRPr="00B15824" w:rsidRDefault="002D497E" w:rsidP="00715D85">
            <w:pPr>
              <w:pStyle w:val="a3"/>
              <w:jc w:val="right"/>
              <w:rPr>
                <w:rFonts w:cs="FrankRuehl"/>
                <w:sz w:val="28"/>
                <w:szCs w:val="28"/>
                <w:rtl/>
                <w:lang w:val="en-US" w:eastAsia="en-US"/>
              </w:rPr>
            </w:pPr>
          </w:p>
        </w:tc>
      </w:tr>
    </w:tbl>
    <w:p w14:paraId="22CF56D1" w14:textId="77777777" w:rsidR="002D497E" w:rsidRPr="004B78E6" w:rsidRDefault="002D497E" w:rsidP="002D497E">
      <w:pPr>
        <w:pStyle w:val="a3"/>
        <w:rPr>
          <w:rtl/>
        </w:rPr>
      </w:pPr>
      <w:r w:rsidRPr="004B78E6">
        <w:rPr>
          <w:rFonts w:hint="cs"/>
          <w:rtl/>
        </w:rPr>
        <w:t xml:space="preserve"> </w:t>
      </w:r>
    </w:p>
    <w:p w14:paraId="07426306" w14:textId="77777777" w:rsidR="002D497E" w:rsidRPr="004B78E6" w:rsidRDefault="002D497E" w:rsidP="002D497E">
      <w:pPr>
        <w:rPr>
          <w:rtl/>
        </w:rPr>
      </w:pPr>
    </w:p>
    <w:p w14:paraId="18DDA184" w14:textId="77777777" w:rsidR="002D497E" w:rsidRPr="004B78E6" w:rsidRDefault="002D497E" w:rsidP="002D497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4181"/>
        <w:gridCol w:w="3344"/>
      </w:tblGrid>
      <w:tr w:rsidR="002D497E" w:rsidRPr="004B78E6" w14:paraId="10D23A2F" w14:textId="77777777" w:rsidTr="002D497E">
        <w:trPr>
          <w:trHeight w:val="295"/>
          <w:jc w:val="center"/>
        </w:trPr>
        <w:tc>
          <w:tcPr>
            <w:tcW w:w="8820" w:type="dxa"/>
            <w:gridSpan w:val="3"/>
            <w:tcBorders>
              <w:top w:val="nil"/>
              <w:left w:val="nil"/>
              <w:bottom w:val="nil"/>
              <w:right w:val="nil"/>
            </w:tcBorders>
            <w:shd w:val="clear" w:color="auto" w:fill="auto"/>
          </w:tcPr>
          <w:p w14:paraId="098A119C" w14:textId="77777777" w:rsidR="002D497E" w:rsidRPr="004B78E6" w:rsidRDefault="002D497E" w:rsidP="002D497E">
            <w:pPr>
              <w:jc w:val="both"/>
              <w:rPr>
                <w:rFonts w:ascii="Arial" w:hAnsi="Arial"/>
                <w:b/>
                <w:bCs/>
                <w:sz w:val="26"/>
                <w:szCs w:val="26"/>
              </w:rPr>
            </w:pPr>
            <w:r w:rsidRPr="004B78E6">
              <w:rPr>
                <w:rFonts w:ascii="Arial" w:hAnsi="Arial" w:hint="cs"/>
                <w:b/>
                <w:bCs/>
                <w:sz w:val="26"/>
                <w:szCs w:val="26"/>
                <w:rtl/>
              </w:rPr>
              <w:t>ל</w:t>
            </w:r>
            <w:r w:rsidRPr="004B78E6">
              <w:rPr>
                <w:rFonts w:ascii="Arial" w:hAnsi="Arial"/>
                <w:b/>
                <w:bCs/>
                <w:sz w:val="26"/>
                <w:szCs w:val="26"/>
                <w:rtl/>
              </w:rPr>
              <w:t xml:space="preserve">פני </w:t>
            </w:r>
            <w:r w:rsidRPr="004B78E6">
              <w:rPr>
                <w:rFonts w:ascii="Arial" w:hAnsi="Arial" w:hint="cs"/>
                <w:b/>
                <w:bCs/>
                <w:sz w:val="26"/>
                <w:szCs w:val="26"/>
                <w:rtl/>
              </w:rPr>
              <w:t>כבוד ה</w:t>
            </w:r>
            <w:r w:rsidRPr="004B78E6">
              <w:rPr>
                <w:rFonts w:ascii="Arial" w:hAnsi="Arial"/>
                <w:b/>
                <w:bCs/>
                <w:sz w:val="26"/>
                <w:szCs w:val="26"/>
                <w:rtl/>
              </w:rPr>
              <w:t>שופט</w:t>
            </w:r>
            <w:r w:rsidRPr="004B78E6">
              <w:rPr>
                <w:rFonts w:ascii="Arial" w:hAnsi="Arial" w:hint="cs"/>
                <w:b/>
                <w:bCs/>
                <w:sz w:val="26"/>
                <w:szCs w:val="26"/>
                <w:rtl/>
              </w:rPr>
              <w:t xml:space="preserve">  </w:t>
            </w:r>
            <w:r w:rsidRPr="004B78E6">
              <w:rPr>
                <w:rFonts w:ascii="Arial" w:hAnsi="Arial"/>
                <w:b/>
                <w:bCs/>
                <w:sz w:val="26"/>
                <w:szCs w:val="26"/>
                <w:rtl/>
              </w:rPr>
              <w:t>רועי פרי</w:t>
            </w:r>
          </w:p>
        </w:tc>
      </w:tr>
      <w:tr w:rsidR="002D497E" w:rsidRPr="004B78E6" w14:paraId="0F7E7698" w14:textId="77777777" w:rsidTr="002D497E">
        <w:trPr>
          <w:trHeight w:val="355"/>
          <w:jc w:val="center"/>
        </w:trPr>
        <w:tc>
          <w:tcPr>
            <w:tcW w:w="885" w:type="dxa"/>
            <w:tcBorders>
              <w:top w:val="nil"/>
              <w:left w:val="nil"/>
              <w:bottom w:val="nil"/>
              <w:right w:val="nil"/>
            </w:tcBorders>
            <w:shd w:val="clear" w:color="auto" w:fill="auto"/>
          </w:tcPr>
          <w:p w14:paraId="6C0ECC80" w14:textId="77777777" w:rsidR="002D497E" w:rsidRPr="004B78E6" w:rsidRDefault="002D497E" w:rsidP="002D497E">
            <w:pPr>
              <w:jc w:val="both"/>
              <w:rPr>
                <w:rFonts w:ascii="Arial" w:hAnsi="Arial"/>
                <w:sz w:val="26"/>
                <w:szCs w:val="26"/>
                <w:rtl/>
              </w:rPr>
            </w:pPr>
            <w:bookmarkStart w:id="1" w:name="FirstAppellant"/>
          </w:p>
          <w:p w14:paraId="0EC849E2" w14:textId="77777777" w:rsidR="002D497E" w:rsidRPr="004B78E6" w:rsidRDefault="002D497E" w:rsidP="002D497E">
            <w:pPr>
              <w:jc w:val="both"/>
              <w:rPr>
                <w:rFonts w:ascii="Arial" w:hAnsi="Arial"/>
                <w:b/>
                <w:bCs/>
                <w:sz w:val="26"/>
                <w:szCs w:val="26"/>
              </w:rPr>
            </w:pPr>
            <w:r w:rsidRPr="004B78E6">
              <w:rPr>
                <w:rFonts w:ascii="Arial" w:hAnsi="Arial" w:hint="cs"/>
                <w:sz w:val="26"/>
                <w:szCs w:val="26"/>
                <w:rtl/>
              </w:rPr>
              <w:t>ה</w:t>
            </w:r>
            <w:r w:rsidRPr="004B78E6">
              <w:rPr>
                <w:rFonts w:ascii="Arial" w:hAnsi="Arial"/>
                <w:sz w:val="26"/>
                <w:szCs w:val="26"/>
                <w:rtl/>
              </w:rPr>
              <w:t>מאשימה</w:t>
            </w:r>
            <w:r w:rsidRPr="004B78E6">
              <w:rPr>
                <w:rFonts w:hint="cs"/>
                <w:sz w:val="26"/>
                <w:szCs w:val="26"/>
                <w:rtl/>
              </w:rPr>
              <w:t>:</w:t>
            </w:r>
          </w:p>
        </w:tc>
        <w:tc>
          <w:tcPr>
            <w:tcW w:w="4384" w:type="dxa"/>
            <w:tcBorders>
              <w:top w:val="nil"/>
              <w:left w:val="nil"/>
              <w:bottom w:val="nil"/>
              <w:right w:val="nil"/>
            </w:tcBorders>
            <w:shd w:val="clear" w:color="auto" w:fill="auto"/>
          </w:tcPr>
          <w:p w14:paraId="34C70E7C" w14:textId="77777777" w:rsidR="002D497E" w:rsidRPr="004B78E6" w:rsidRDefault="002D497E" w:rsidP="00715D85">
            <w:pPr>
              <w:rPr>
                <w:sz w:val="26"/>
                <w:szCs w:val="26"/>
                <w:rtl/>
              </w:rPr>
            </w:pPr>
            <w:r w:rsidRPr="004B78E6">
              <w:rPr>
                <w:rFonts w:ascii="Arial" w:hAnsi="Arial"/>
                <w:sz w:val="26"/>
                <w:szCs w:val="26"/>
                <w:rtl/>
              </w:rPr>
              <w:br/>
              <w:t>מדינת ישראל</w:t>
            </w:r>
            <w:r w:rsidRPr="004B78E6">
              <w:rPr>
                <w:rFonts w:ascii="Arial" w:hAnsi="Arial"/>
                <w:sz w:val="26"/>
                <w:szCs w:val="26"/>
                <w:rtl/>
              </w:rPr>
              <w:br/>
            </w:r>
            <w:r w:rsidRPr="004B78E6">
              <w:rPr>
                <w:rFonts w:hint="cs"/>
                <w:sz w:val="26"/>
                <w:szCs w:val="26"/>
                <w:rtl/>
              </w:rPr>
              <w:t>באמצעות תביעות תל אביב</w:t>
            </w:r>
          </w:p>
          <w:p w14:paraId="53838B67" w14:textId="77777777" w:rsidR="002D497E" w:rsidRPr="004B78E6" w:rsidRDefault="002D497E" w:rsidP="00715D85">
            <w:pPr>
              <w:rPr>
                <w:sz w:val="26"/>
                <w:szCs w:val="26"/>
              </w:rPr>
            </w:pPr>
            <w:r w:rsidRPr="004B78E6">
              <w:rPr>
                <w:rFonts w:hint="cs"/>
                <w:sz w:val="26"/>
                <w:szCs w:val="26"/>
                <w:rtl/>
              </w:rPr>
              <w:t>ע"י עו"ד רעות בן משה</w:t>
            </w:r>
          </w:p>
        </w:tc>
        <w:tc>
          <w:tcPr>
            <w:tcW w:w="3551" w:type="dxa"/>
            <w:tcBorders>
              <w:top w:val="nil"/>
              <w:left w:val="nil"/>
              <w:bottom w:val="nil"/>
              <w:right w:val="nil"/>
            </w:tcBorders>
            <w:shd w:val="clear" w:color="auto" w:fill="auto"/>
          </w:tcPr>
          <w:p w14:paraId="7887DEE2" w14:textId="77777777" w:rsidR="002D497E" w:rsidRPr="004B78E6" w:rsidRDefault="002D497E" w:rsidP="002D497E">
            <w:pPr>
              <w:jc w:val="both"/>
              <w:rPr>
                <w:rFonts w:ascii="Arial" w:hAnsi="Arial"/>
                <w:sz w:val="26"/>
                <w:szCs w:val="26"/>
              </w:rPr>
            </w:pPr>
          </w:p>
        </w:tc>
      </w:tr>
      <w:bookmarkEnd w:id="1"/>
      <w:tr w:rsidR="002D497E" w:rsidRPr="004B78E6" w14:paraId="1A47B18D" w14:textId="77777777" w:rsidTr="002D497E">
        <w:trPr>
          <w:trHeight w:val="373"/>
          <w:jc w:val="center"/>
        </w:trPr>
        <w:tc>
          <w:tcPr>
            <w:tcW w:w="885" w:type="dxa"/>
            <w:tcBorders>
              <w:top w:val="nil"/>
              <w:left w:val="nil"/>
              <w:bottom w:val="nil"/>
              <w:right w:val="nil"/>
            </w:tcBorders>
            <w:shd w:val="clear" w:color="auto" w:fill="auto"/>
          </w:tcPr>
          <w:p w14:paraId="01986DAE" w14:textId="77777777" w:rsidR="002D497E" w:rsidRPr="004B78E6" w:rsidRDefault="002D497E" w:rsidP="002D497E">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4FB45220" w14:textId="77777777" w:rsidR="002D497E" w:rsidRPr="004B78E6" w:rsidRDefault="002D497E" w:rsidP="002D497E">
            <w:pPr>
              <w:jc w:val="center"/>
              <w:rPr>
                <w:rFonts w:ascii="Arial" w:hAnsi="Arial"/>
                <w:b/>
                <w:bCs/>
                <w:sz w:val="26"/>
                <w:szCs w:val="26"/>
                <w:rtl/>
              </w:rPr>
            </w:pPr>
          </w:p>
          <w:p w14:paraId="53BF6C05" w14:textId="77777777" w:rsidR="002D497E" w:rsidRPr="004B78E6" w:rsidRDefault="002D497E" w:rsidP="002D497E">
            <w:pPr>
              <w:jc w:val="center"/>
              <w:rPr>
                <w:rFonts w:ascii="Arial" w:hAnsi="Arial"/>
                <w:b/>
                <w:bCs/>
                <w:sz w:val="26"/>
                <w:szCs w:val="26"/>
                <w:rtl/>
              </w:rPr>
            </w:pPr>
            <w:r w:rsidRPr="004B78E6">
              <w:rPr>
                <w:rFonts w:ascii="Arial" w:hAnsi="Arial"/>
                <w:b/>
                <w:bCs/>
                <w:sz w:val="26"/>
                <w:szCs w:val="26"/>
                <w:rtl/>
              </w:rPr>
              <w:t>נגד</w:t>
            </w:r>
          </w:p>
          <w:p w14:paraId="719FCB50" w14:textId="77777777" w:rsidR="002D497E" w:rsidRPr="004B78E6" w:rsidRDefault="002D497E" w:rsidP="002D497E">
            <w:pPr>
              <w:jc w:val="both"/>
              <w:rPr>
                <w:rFonts w:ascii="Arial" w:hAnsi="Arial"/>
                <w:sz w:val="26"/>
                <w:szCs w:val="26"/>
              </w:rPr>
            </w:pPr>
          </w:p>
        </w:tc>
      </w:tr>
      <w:tr w:rsidR="002D497E" w:rsidRPr="004B78E6" w14:paraId="291FD057" w14:textId="77777777" w:rsidTr="002D497E">
        <w:trPr>
          <w:trHeight w:val="355"/>
          <w:jc w:val="center"/>
        </w:trPr>
        <w:tc>
          <w:tcPr>
            <w:tcW w:w="885" w:type="dxa"/>
            <w:tcBorders>
              <w:top w:val="nil"/>
              <w:left w:val="nil"/>
              <w:bottom w:val="nil"/>
              <w:right w:val="nil"/>
            </w:tcBorders>
            <w:shd w:val="clear" w:color="auto" w:fill="auto"/>
          </w:tcPr>
          <w:p w14:paraId="4B7340DE" w14:textId="77777777" w:rsidR="002D497E" w:rsidRPr="004B78E6" w:rsidRDefault="002D497E" w:rsidP="00715D85">
            <w:pPr>
              <w:rPr>
                <w:rFonts w:ascii="Arial" w:hAnsi="Arial"/>
                <w:sz w:val="26"/>
                <w:szCs w:val="26"/>
                <w:rtl/>
              </w:rPr>
            </w:pPr>
            <w:bookmarkStart w:id="2" w:name="FirstLawyer"/>
            <w:r w:rsidRPr="004B78E6">
              <w:rPr>
                <w:rFonts w:ascii="Arial" w:hAnsi="Arial" w:hint="cs"/>
                <w:sz w:val="26"/>
                <w:szCs w:val="26"/>
                <w:rtl/>
              </w:rPr>
              <w:t>ה</w:t>
            </w:r>
            <w:r w:rsidRPr="004B78E6">
              <w:rPr>
                <w:rFonts w:ascii="Arial" w:hAnsi="Arial"/>
                <w:sz w:val="26"/>
                <w:szCs w:val="26"/>
                <w:rtl/>
              </w:rPr>
              <w:t>נאש</w:t>
            </w:r>
            <w:r w:rsidRPr="004B78E6">
              <w:rPr>
                <w:rFonts w:ascii="Arial" w:hAnsi="Arial" w:hint="cs"/>
                <w:sz w:val="26"/>
                <w:szCs w:val="26"/>
                <w:rtl/>
              </w:rPr>
              <w:t>ם:</w:t>
            </w:r>
          </w:p>
        </w:tc>
        <w:tc>
          <w:tcPr>
            <w:tcW w:w="4384" w:type="dxa"/>
            <w:tcBorders>
              <w:top w:val="nil"/>
              <w:left w:val="nil"/>
              <w:bottom w:val="nil"/>
              <w:right w:val="nil"/>
            </w:tcBorders>
            <w:shd w:val="clear" w:color="auto" w:fill="auto"/>
          </w:tcPr>
          <w:p w14:paraId="1F8C6BE7" w14:textId="77777777" w:rsidR="002D497E" w:rsidRPr="004B78E6" w:rsidRDefault="002D497E" w:rsidP="00715D85">
            <w:pPr>
              <w:rPr>
                <w:sz w:val="26"/>
                <w:szCs w:val="26"/>
                <w:rtl/>
              </w:rPr>
            </w:pPr>
            <w:r w:rsidRPr="004B78E6">
              <w:rPr>
                <w:rFonts w:ascii="Arial" w:hAnsi="Arial"/>
                <w:sz w:val="26"/>
                <w:szCs w:val="26"/>
                <w:rtl/>
              </w:rPr>
              <w:t>דורון מושייב</w:t>
            </w:r>
          </w:p>
          <w:p w14:paraId="69143BEE" w14:textId="77777777" w:rsidR="002D497E" w:rsidRPr="004B78E6" w:rsidRDefault="002D497E" w:rsidP="00715D85">
            <w:pPr>
              <w:rPr>
                <w:sz w:val="26"/>
                <w:szCs w:val="26"/>
                <w:rtl/>
              </w:rPr>
            </w:pPr>
            <w:r w:rsidRPr="004B78E6">
              <w:rPr>
                <w:rFonts w:hint="cs"/>
                <w:sz w:val="26"/>
                <w:szCs w:val="26"/>
                <w:rtl/>
              </w:rPr>
              <w:t>ע"י ב"כ עו"ד שרון קינן</w:t>
            </w:r>
          </w:p>
        </w:tc>
        <w:tc>
          <w:tcPr>
            <w:tcW w:w="3551" w:type="dxa"/>
            <w:tcBorders>
              <w:top w:val="nil"/>
              <w:left w:val="nil"/>
              <w:bottom w:val="nil"/>
              <w:right w:val="nil"/>
            </w:tcBorders>
            <w:shd w:val="clear" w:color="auto" w:fill="auto"/>
          </w:tcPr>
          <w:p w14:paraId="484C1072" w14:textId="77777777" w:rsidR="002D497E" w:rsidRPr="004B78E6" w:rsidRDefault="002D497E" w:rsidP="002D497E">
            <w:pPr>
              <w:jc w:val="right"/>
              <w:rPr>
                <w:rFonts w:ascii="Arial" w:hAnsi="Arial"/>
                <w:sz w:val="26"/>
                <w:szCs w:val="26"/>
              </w:rPr>
            </w:pPr>
          </w:p>
        </w:tc>
      </w:tr>
    </w:tbl>
    <w:p w14:paraId="448854CD" w14:textId="77777777" w:rsidR="003C7540" w:rsidRDefault="003C7540" w:rsidP="003C7540">
      <w:pPr>
        <w:rPr>
          <w:rtl/>
        </w:rPr>
      </w:pPr>
      <w:bookmarkStart w:id="3" w:name="LawTable"/>
      <w:bookmarkEnd w:id="2"/>
      <w:bookmarkEnd w:id="3"/>
    </w:p>
    <w:p w14:paraId="3D2A02FB" w14:textId="77777777" w:rsidR="003C7540" w:rsidRPr="003C7540" w:rsidRDefault="003C7540" w:rsidP="003C7540">
      <w:pPr>
        <w:spacing w:before="120" w:after="120" w:line="240" w:lineRule="exact"/>
        <w:ind w:left="283" w:hanging="283"/>
        <w:jc w:val="both"/>
        <w:rPr>
          <w:rFonts w:ascii="FrankRuehl" w:hAnsi="FrankRuehl" w:cs="FrankRuehl"/>
          <w:rtl/>
        </w:rPr>
      </w:pPr>
    </w:p>
    <w:p w14:paraId="0FC12E1B" w14:textId="77777777" w:rsidR="003C7540" w:rsidRPr="003C7540" w:rsidRDefault="003C7540" w:rsidP="003C7540">
      <w:pPr>
        <w:spacing w:before="120" w:after="120" w:line="240" w:lineRule="exact"/>
        <w:ind w:left="283" w:hanging="283"/>
        <w:jc w:val="both"/>
        <w:rPr>
          <w:rFonts w:ascii="FrankRuehl" w:hAnsi="FrankRuehl" w:cs="FrankRuehl"/>
          <w:rtl/>
        </w:rPr>
      </w:pPr>
    </w:p>
    <w:p w14:paraId="011269E6" w14:textId="77777777" w:rsidR="003C7540" w:rsidRPr="003C7540" w:rsidRDefault="003C7540" w:rsidP="003C7540">
      <w:pPr>
        <w:spacing w:before="120" w:after="120" w:line="240" w:lineRule="exact"/>
        <w:ind w:left="283" w:hanging="283"/>
        <w:jc w:val="both"/>
        <w:rPr>
          <w:rFonts w:ascii="FrankRuehl" w:hAnsi="FrankRuehl" w:cs="FrankRuehl"/>
          <w:rtl/>
        </w:rPr>
      </w:pPr>
      <w:r w:rsidRPr="003C7540">
        <w:rPr>
          <w:rFonts w:ascii="FrankRuehl" w:hAnsi="FrankRuehl" w:cs="FrankRuehl"/>
          <w:rtl/>
        </w:rPr>
        <w:t xml:space="preserve">חקיקה שאוזכרה: </w:t>
      </w:r>
    </w:p>
    <w:p w14:paraId="3A7556D9" w14:textId="77777777" w:rsidR="003C7540" w:rsidRPr="003C7540" w:rsidRDefault="003C7540" w:rsidP="003C7540">
      <w:pPr>
        <w:spacing w:before="120" w:after="120" w:line="240" w:lineRule="exact"/>
        <w:ind w:left="283" w:hanging="283"/>
        <w:jc w:val="both"/>
        <w:rPr>
          <w:rFonts w:ascii="FrankRuehl" w:hAnsi="FrankRuehl" w:cs="FrankRuehl"/>
          <w:rtl/>
        </w:rPr>
      </w:pPr>
      <w:hyperlink r:id="rId7" w:history="1">
        <w:r w:rsidRPr="003C7540">
          <w:rPr>
            <w:rFonts w:ascii="FrankRuehl" w:hAnsi="FrankRuehl" w:cs="FrankRuehl"/>
            <w:color w:val="0000FF"/>
            <w:rtl/>
          </w:rPr>
          <w:t>פקודת הסמים המסוכנים [נוסח חדש], תשל"ג-1973</w:t>
        </w:r>
      </w:hyperlink>
      <w:r w:rsidRPr="003C7540">
        <w:rPr>
          <w:rFonts w:ascii="FrankRuehl" w:hAnsi="FrankRuehl" w:cs="FrankRuehl"/>
          <w:rtl/>
        </w:rPr>
        <w:t xml:space="preserve">: סע'  </w:t>
      </w:r>
      <w:hyperlink r:id="rId8" w:history="1">
        <w:r w:rsidRPr="003C7540">
          <w:rPr>
            <w:rFonts w:ascii="FrankRuehl" w:hAnsi="FrankRuehl" w:cs="FrankRuehl"/>
            <w:color w:val="0000FF"/>
            <w:rtl/>
          </w:rPr>
          <w:t>13</w:t>
        </w:r>
      </w:hyperlink>
      <w:r w:rsidRPr="003C7540">
        <w:rPr>
          <w:rFonts w:ascii="FrankRuehl" w:hAnsi="FrankRuehl" w:cs="FrankRuehl"/>
          <w:rtl/>
        </w:rPr>
        <w:t xml:space="preserve">, </w:t>
      </w:r>
      <w:hyperlink r:id="rId9" w:history="1">
        <w:r w:rsidRPr="003C7540">
          <w:rPr>
            <w:rFonts w:ascii="FrankRuehl" w:hAnsi="FrankRuehl" w:cs="FrankRuehl"/>
            <w:color w:val="0000FF"/>
            <w:rtl/>
          </w:rPr>
          <w:t>19א</w:t>
        </w:r>
      </w:hyperlink>
    </w:p>
    <w:p w14:paraId="4291A8D0" w14:textId="77777777" w:rsidR="003C7540" w:rsidRPr="003C7540" w:rsidRDefault="003C7540" w:rsidP="003C7540">
      <w:pPr>
        <w:spacing w:before="120" w:after="120" w:line="240" w:lineRule="exact"/>
        <w:ind w:left="283" w:hanging="283"/>
        <w:jc w:val="both"/>
        <w:rPr>
          <w:rFonts w:ascii="FrankRuehl" w:hAnsi="FrankRuehl" w:cs="FrankRuehl"/>
          <w:rtl/>
        </w:rPr>
      </w:pPr>
      <w:hyperlink r:id="rId10" w:history="1">
        <w:r w:rsidRPr="003C7540">
          <w:rPr>
            <w:rFonts w:ascii="FrankRuehl" w:hAnsi="FrankRuehl" w:cs="FrankRuehl"/>
            <w:color w:val="0000FF"/>
            <w:rtl/>
          </w:rPr>
          <w:t>חוק העונשין, תשל"ז-1977</w:t>
        </w:r>
      </w:hyperlink>
      <w:r w:rsidRPr="003C7540">
        <w:rPr>
          <w:rFonts w:ascii="FrankRuehl" w:hAnsi="FrankRuehl" w:cs="FrankRuehl"/>
          <w:rtl/>
        </w:rPr>
        <w:t xml:space="preserve">: סע'  </w:t>
      </w:r>
      <w:hyperlink r:id="rId11" w:history="1">
        <w:r w:rsidRPr="003C7540">
          <w:rPr>
            <w:rFonts w:ascii="FrankRuehl" w:hAnsi="FrankRuehl" w:cs="FrankRuehl"/>
            <w:color w:val="0000FF"/>
            <w:rtl/>
          </w:rPr>
          <w:t>40ד</w:t>
        </w:r>
      </w:hyperlink>
      <w:r w:rsidRPr="003C7540">
        <w:rPr>
          <w:rFonts w:ascii="FrankRuehl" w:hAnsi="FrankRuehl" w:cs="FrankRuehl"/>
          <w:rtl/>
        </w:rPr>
        <w:t xml:space="preserve">, </w:t>
      </w:r>
      <w:hyperlink r:id="rId12" w:history="1">
        <w:r w:rsidRPr="003C7540">
          <w:rPr>
            <w:rFonts w:ascii="FrankRuehl" w:hAnsi="FrankRuehl" w:cs="FrankRuehl"/>
            <w:color w:val="0000FF"/>
            <w:rtl/>
          </w:rPr>
          <w:t>40יב</w:t>
        </w:r>
      </w:hyperlink>
    </w:p>
    <w:p w14:paraId="6905FAAB" w14:textId="77777777" w:rsidR="003C7540" w:rsidRPr="003C7540" w:rsidRDefault="003C7540" w:rsidP="003C7540">
      <w:pPr>
        <w:rPr>
          <w:rtl/>
        </w:rPr>
      </w:pPr>
      <w:bookmarkStart w:id="4" w:name="LawTable_End"/>
      <w:bookmarkEnd w:id="4"/>
    </w:p>
    <w:p w14:paraId="256E5A6C" w14:textId="77777777" w:rsidR="002D497E" w:rsidRPr="00DB05EC" w:rsidRDefault="002D497E" w:rsidP="00DB05E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497E" w14:paraId="5CF75E8A" w14:textId="77777777" w:rsidTr="002D497E">
        <w:trPr>
          <w:trHeight w:val="355"/>
          <w:jc w:val="center"/>
        </w:trPr>
        <w:tc>
          <w:tcPr>
            <w:tcW w:w="8820" w:type="dxa"/>
            <w:tcBorders>
              <w:top w:val="nil"/>
              <w:left w:val="nil"/>
              <w:bottom w:val="nil"/>
              <w:right w:val="nil"/>
            </w:tcBorders>
            <w:shd w:val="clear" w:color="auto" w:fill="auto"/>
          </w:tcPr>
          <w:p w14:paraId="158FB515" w14:textId="77777777" w:rsidR="004B78E6" w:rsidRPr="004B78E6" w:rsidRDefault="004B78E6" w:rsidP="004B78E6">
            <w:pPr>
              <w:jc w:val="center"/>
              <w:rPr>
                <w:rFonts w:ascii="Arial" w:hAnsi="Arial"/>
                <w:b/>
                <w:bCs/>
                <w:sz w:val="32"/>
                <w:szCs w:val="32"/>
                <w:rtl/>
              </w:rPr>
            </w:pPr>
            <w:bookmarkStart w:id="5" w:name="PsakDin" w:colFirst="0" w:colLast="0"/>
            <w:bookmarkEnd w:id="0"/>
            <w:r w:rsidRPr="004B78E6">
              <w:rPr>
                <w:rFonts w:ascii="Arial" w:hAnsi="Arial"/>
                <w:b/>
                <w:bCs/>
                <w:sz w:val="32"/>
                <w:szCs w:val="32"/>
                <w:rtl/>
              </w:rPr>
              <w:t>גזר דין</w:t>
            </w:r>
          </w:p>
          <w:p w14:paraId="4522A3EC" w14:textId="77777777" w:rsidR="002D497E" w:rsidRPr="004B78E6" w:rsidRDefault="002D497E" w:rsidP="004B78E6">
            <w:pPr>
              <w:jc w:val="center"/>
              <w:rPr>
                <w:rFonts w:ascii="Arial" w:hAnsi="Arial"/>
                <w:bCs/>
                <w:sz w:val="32"/>
                <w:szCs w:val="32"/>
                <w:u w:val="single"/>
                <w:rtl/>
              </w:rPr>
            </w:pPr>
          </w:p>
        </w:tc>
      </w:tr>
      <w:bookmarkEnd w:id="5"/>
    </w:tbl>
    <w:p w14:paraId="18F2AAC1" w14:textId="77777777" w:rsidR="002D497E" w:rsidRPr="00B05847" w:rsidRDefault="002D497E" w:rsidP="002D497E">
      <w:pPr>
        <w:spacing w:line="360" w:lineRule="auto"/>
        <w:rPr>
          <w:rFonts w:ascii="Arial" w:hAnsi="Arial"/>
          <w:rtl/>
        </w:rPr>
      </w:pPr>
    </w:p>
    <w:p w14:paraId="308D60B1" w14:textId="77777777" w:rsidR="002D497E" w:rsidRPr="002263F8" w:rsidRDefault="002D497E" w:rsidP="002D497E">
      <w:pPr>
        <w:numPr>
          <w:ilvl w:val="0"/>
          <w:numId w:val="1"/>
        </w:numPr>
        <w:spacing w:after="160" w:line="360" w:lineRule="auto"/>
        <w:contextualSpacing/>
        <w:jc w:val="both"/>
        <w:rPr>
          <w:rFonts w:ascii="David" w:eastAsia="Calibri" w:hAnsi="David"/>
          <w:rtl/>
        </w:rPr>
      </w:pPr>
      <w:bookmarkStart w:id="6" w:name="ABSTRACT_START"/>
      <w:bookmarkEnd w:id="6"/>
      <w:r w:rsidRPr="002263F8">
        <w:rPr>
          <w:rFonts w:ascii="David" w:eastAsia="Calibri" w:hAnsi="David"/>
          <w:rtl/>
        </w:rPr>
        <w:t>הנאשם הורשע על יסוד הודאתו, במסגרת הסדר טיעון דיוני, ב</w:t>
      </w:r>
      <w:r w:rsidRPr="002263F8">
        <w:rPr>
          <w:rFonts w:ascii="David" w:eastAsia="Calibri" w:hAnsi="David"/>
          <w:b/>
          <w:bCs/>
          <w:rtl/>
        </w:rPr>
        <w:t>שלוש עבירות של סחר בסם מסוכ</w:t>
      </w:r>
      <w:r>
        <w:rPr>
          <w:rFonts w:ascii="David" w:eastAsia="Calibri" w:hAnsi="David" w:hint="cs"/>
          <w:b/>
          <w:bCs/>
          <w:rtl/>
        </w:rPr>
        <w:t>ן</w:t>
      </w:r>
      <w:r w:rsidRPr="002263F8">
        <w:rPr>
          <w:rFonts w:ascii="David" w:eastAsia="Calibri" w:hAnsi="David"/>
          <w:rtl/>
        </w:rPr>
        <w:t xml:space="preserve">, לפי </w:t>
      </w:r>
      <w:hyperlink r:id="rId13" w:history="1">
        <w:r w:rsidR="00DB05EC" w:rsidRPr="00DB05EC">
          <w:rPr>
            <w:rStyle w:val="Hyperlink"/>
            <w:rFonts w:ascii="David" w:eastAsia="Calibri" w:hAnsi="David"/>
            <w:rtl/>
          </w:rPr>
          <w:t>סעיף 13</w:t>
        </w:r>
      </w:hyperlink>
      <w:r w:rsidRPr="002263F8">
        <w:rPr>
          <w:rFonts w:ascii="David" w:eastAsia="Calibri" w:hAnsi="David"/>
          <w:rtl/>
        </w:rPr>
        <w:t xml:space="preserve"> ו-</w:t>
      </w:r>
      <w:hyperlink r:id="rId14" w:history="1">
        <w:r w:rsidR="00DB05EC" w:rsidRPr="00DB05EC">
          <w:rPr>
            <w:rStyle w:val="Hyperlink"/>
            <w:rFonts w:ascii="David" w:eastAsia="Calibri" w:hAnsi="David"/>
            <w:rtl/>
          </w:rPr>
          <w:t>19א</w:t>
        </w:r>
      </w:hyperlink>
      <w:r w:rsidRPr="002263F8">
        <w:rPr>
          <w:rFonts w:ascii="David" w:eastAsia="Calibri" w:hAnsi="David"/>
          <w:rtl/>
        </w:rPr>
        <w:t xml:space="preserve"> ל</w:t>
      </w:r>
      <w:hyperlink r:id="rId15" w:history="1">
        <w:r w:rsidR="004B78E6" w:rsidRPr="004B78E6">
          <w:rPr>
            <w:rFonts w:ascii="David" w:eastAsia="Calibri" w:hAnsi="David"/>
            <w:color w:val="0000FF"/>
            <w:u w:val="single"/>
            <w:rtl/>
          </w:rPr>
          <w:t>פקודת הסמים המסוכנים</w:t>
        </w:r>
      </w:hyperlink>
      <w:r w:rsidRPr="002263F8">
        <w:rPr>
          <w:rFonts w:ascii="David" w:eastAsia="Calibri" w:hAnsi="David"/>
          <w:rtl/>
        </w:rPr>
        <w:t xml:space="preserve"> </w:t>
      </w:r>
      <w:r>
        <w:rPr>
          <w:rFonts w:ascii="David" w:eastAsia="Calibri" w:hAnsi="David" w:hint="cs"/>
          <w:rtl/>
        </w:rPr>
        <w:t>[</w:t>
      </w:r>
      <w:r>
        <w:rPr>
          <w:rFonts w:ascii="David" w:eastAsia="Calibri" w:hAnsi="David"/>
          <w:rtl/>
        </w:rPr>
        <w:t>נוסח חדש</w:t>
      </w:r>
      <w:r>
        <w:rPr>
          <w:rFonts w:ascii="David" w:eastAsia="Calibri" w:hAnsi="David" w:hint="cs"/>
          <w:rtl/>
        </w:rPr>
        <w:t>],</w:t>
      </w:r>
      <w:r w:rsidRPr="002263F8">
        <w:rPr>
          <w:rFonts w:ascii="David" w:eastAsia="Calibri" w:hAnsi="David"/>
          <w:rtl/>
        </w:rPr>
        <w:t xml:space="preserve"> תשל"ג-1973. </w:t>
      </w:r>
      <w:bookmarkStart w:id="7" w:name="ABSTRACT_END"/>
      <w:bookmarkEnd w:id="7"/>
    </w:p>
    <w:p w14:paraId="3AC33114" w14:textId="77777777" w:rsidR="002D497E" w:rsidRPr="002263F8" w:rsidRDefault="002D497E" w:rsidP="002D497E">
      <w:pPr>
        <w:spacing w:after="160" w:line="360" w:lineRule="auto"/>
        <w:ind w:left="720"/>
        <w:contextualSpacing/>
        <w:jc w:val="both"/>
        <w:rPr>
          <w:rFonts w:ascii="David" w:eastAsia="Calibri" w:hAnsi="David"/>
        </w:rPr>
      </w:pPr>
    </w:p>
    <w:p w14:paraId="6D3EB0BE" w14:textId="77777777" w:rsidR="002D497E" w:rsidRDefault="002D497E" w:rsidP="002D497E">
      <w:pPr>
        <w:numPr>
          <w:ilvl w:val="0"/>
          <w:numId w:val="1"/>
        </w:numPr>
        <w:spacing w:after="160" w:line="360" w:lineRule="auto"/>
        <w:contextualSpacing/>
        <w:jc w:val="both"/>
        <w:rPr>
          <w:rFonts w:ascii="David" w:eastAsia="Calibri" w:hAnsi="David"/>
        </w:rPr>
      </w:pPr>
      <w:r>
        <w:rPr>
          <w:rFonts w:ascii="David" w:eastAsia="Calibri" w:hAnsi="David" w:hint="cs"/>
          <w:rtl/>
        </w:rPr>
        <w:t xml:space="preserve">למקרא </w:t>
      </w:r>
      <w:r w:rsidRPr="002263F8">
        <w:rPr>
          <w:rFonts w:ascii="David" w:eastAsia="Calibri" w:hAnsi="David"/>
          <w:rtl/>
        </w:rPr>
        <w:t xml:space="preserve">עובדות כתב האישום המתוקן, המונה 3 אישומים, נטען כי במסגרת פעילות משטרתית יזומה, הופעל שוטר </w:t>
      </w:r>
      <w:r>
        <w:rPr>
          <w:rFonts w:ascii="David" w:eastAsia="Calibri" w:hAnsi="David" w:hint="cs"/>
          <w:rtl/>
        </w:rPr>
        <w:t xml:space="preserve">סמוי </w:t>
      </w:r>
      <w:r w:rsidRPr="002263F8">
        <w:rPr>
          <w:rFonts w:ascii="David" w:eastAsia="Calibri" w:hAnsi="David"/>
          <w:rtl/>
        </w:rPr>
        <w:t>אשר רכש מהנאשם, בשלוש הזדמנויות שונות, סם מסוכן מסוג קנב</w:t>
      </w:r>
      <w:r>
        <w:rPr>
          <w:rFonts w:ascii="David" w:eastAsia="Calibri" w:hAnsi="David" w:hint="cs"/>
          <w:rtl/>
        </w:rPr>
        <w:t>י</w:t>
      </w:r>
      <w:r w:rsidRPr="002263F8">
        <w:rPr>
          <w:rFonts w:ascii="David" w:eastAsia="Calibri" w:hAnsi="David"/>
          <w:rtl/>
        </w:rPr>
        <w:t xml:space="preserve">ס. </w:t>
      </w:r>
    </w:p>
    <w:p w14:paraId="190F591E" w14:textId="77777777" w:rsidR="002D497E"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ביום 1.5.19</w:t>
      </w:r>
      <w:r>
        <w:rPr>
          <w:rFonts w:ascii="David" w:eastAsia="Calibri" w:hAnsi="David" w:hint="cs"/>
          <w:rtl/>
        </w:rPr>
        <w:t>,</w:t>
      </w:r>
      <w:r w:rsidRPr="002263F8">
        <w:rPr>
          <w:rFonts w:ascii="David" w:eastAsia="Calibri" w:hAnsi="David"/>
          <w:rtl/>
        </w:rPr>
        <w:t xml:space="preserve"> בשע</w:t>
      </w:r>
      <w:r>
        <w:rPr>
          <w:rFonts w:ascii="David" w:eastAsia="Calibri" w:hAnsi="David" w:hint="cs"/>
          <w:rtl/>
        </w:rPr>
        <w:t>ת ערב, ב</w:t>
      </w:r>
      <w:r>
        <w:rPr>
          <w:rFonts w:ascii="David" w:eastAsia="Calibri" w:hAnsi="David"/>
          <w:rtl/>
        </w:rPr>
        <w:t xml:space="preserve">רחוב </w:t>
      </w:r>
      <w:r>
        <w:rPr>
          <w:rFonts w:ascii="David" w:eastAsia="Calibri" w:hAnsi="David" w:hint="cs"/>
          <w:rtl/>
        </w:rPr>
        <w:t xml:space="preserve">הרצל </w:t>
      </w:r>
      <w:r w:rsidRPr="002263F8">
        <w:rPr>
          <w:rFonts w:ascii="David" w:eastAsia="Calibri" w:hAnsi="David"/>
          <w:rtl/>
        </w:rPr>
        <w:t>בתל אביב</w:t>
      </w:r>
      <w:r>
        <w:rPr>
          <w:rFonts w:ascii="David" w:eastAsia="Calibri" w:hAnsi="David" w:hint="cs"/>
          <w:rtl/>
        </w:rPr>
        <w:t xml:space="preserve">, </w:t>
      </w:r>
      <w:r w:rsidRPr="002263F8">
        <w:rPr>
          <w:rFonts w:ascii="David" w:eastAsia="Calibri" w:hAnsi="David"/>
          <w:rtl/>
        </w:rPr>
        <w:t>סחר הנאשם בסם מסוכן מסוג ק</w:t>
      </w:r>
      <w:r>
        <w:rPr>
          <w:rFonts w:ascii="David" w:eastAsia="Calibri" w:hAnsi="David" w:hint="cs"/>
          <w:rtl/>
        </w:rPr>
        <w:t>נביס</w:t>
      </w:r>
      <w:r w:rsidRPr="002263F8">
        <w:rPr>
          <w:rFonts w:ascii="David" w:eastAsia="Calibri" w:hAnsi="David"/>
          <w:rtl/>
        </w:rPr>
        <w:t xml:space="preserve"> במשקל 17.45 גרם נטו, בתמורה ל</w:t>
      </w:r>
      <w:r>
        <w:rPr>
          <w:rFonts w:ascii="David" w:eastAsia="Calibri" w:hAnsi="David" w:hint="cs"/>
          <w:rtl/>
        </w:rPr>
        <w:t xml:space="preserve">סך של </w:t>
      </w:r>
      <w:r w:rsidRPr="002263F8">
        <w:rPr>
          <w:rFonts w:ascii="David" w:eastAsia="Calibri" w:hAnsi="David"/>
          <w:rtl/>
        </w:rPr>
        <w:t xml:space="preserve">2000 ש"ח אותם </w:t>
      </w:r>
      <w:r>
        <w:rPr>
          <w:rFonts w:ascii="David" w:eastAsia="Calibri" w:hAnsi="David" w:hint="cs"/>
          <w:rtl/>
        </w:rPr>
        <w:t>קיבל מה</w:t>
      </w:r>
      <w:r w:rsidRPr="002263F8">
        <w:rPr>
          <w:rFonts w:ascii="David" w:eastAsia="Calibri" w:hAnsi="David"/>
          <w:rtl/>
        </w:rPr>
        <w:t>סוכ</w:t>
      </w:r>
      <w:r>
        <w:rPr>
          <w:rFonts w:ascii="David" w:eastAsia="Calibri" w:hAnsi="David" w:hint="cs"/>
          <w:rtl/>
        </w:rPr>
        <w:t>ן.</w:t>
      </w:r>
    </w:p>
    <w:p w14:paraId="7CDAA38B" w14:textId="77777777" w:rsidR="002D497E" w:rsidRDefault="002D497E" w:rsidP="002D497E">
      <w:pPr>
        <w:spacing w:after="160" w:line="360" w:lineRule="auto"/>
        <w:ind w:left="720"/>
        <w:contextualSpacing/>
        <w:jc w:val="both"/>
        <w:rPr>
          <w:rFonts w:ascii="David" w:eastAsia="Calibri" w:hAnsi="David"/>
          <w:rtl/>
        </w:rPr>
      </w:pPr>
      <w:r>
        <w:rPr>
          <w:rFonts w:ascii="David" w:eastAsia="Calibri" w:hAnsi="David" w:hint="cs"/>
          <w:rtl/>
        </w:rPr>
        <w:t>ב</w:t>
      </w:r>
      <w:r w:rsidRPr="002263F8">
        <w:rPr>
          <w:rFonts w:ascii="David" w:eastAsia="Calibri" w:hAnsi="David"/>
          <w:rtl/>
        </w:rPr>
        <w:t xml:space="preserve">אותן הנסיבות, החזיק הנאשם, בדירתו במשקל אלקטרוני. </w:t>
      </w:r>
    </w:p>
    <w:p w14:paraId="6AC10EEB" w14:textId="77777777" w:rsidR="002D497E"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ביום 27.3.19</w:t>
      </w:r>
      <w:r>
        <w:rPr>
          <w:rFonts w:ascii="David" w:eastAsia="Calibri" w:hAnsi="David" w:hint="cs"/>
          <w:rtl/>
        </w:rPr>
        <w:t>,</w:t>
      </w:r>
      <w:r w:rsidRPr="002263F8">
        <w:rPr>
          <w:rFonts w:ascii="David" w:eastAsia="Calibri" w:hAnsi="David"/>
          <w:rtl/>
        </w:rPr>
        <w:t xml:space="preserve"> בש</w:t>
      </w:r>
      <w:r>
        <w:rPr>
          <w:rFonts w:ascii="David" w:eastAsia="Calibri" w:hAnsi="David" w:hint="cs"/>
          <w:rtl/>
        </w:rPr>
        <w:t xml:space="preserve">עת ערב, </w:t>
      </w:r>
      <w:r>
        <w:rPr>
          <w:rFonts w:ascii="David" w:eastAsia="Calibri" w:hAnsi="David"/>
          <w:rtl/>
        </w:rPr>
        <w:t>ברחו</w:t>
      </w:r>
      <w:r>
        <w:rPr>
          <w:rFonts w:ascii="David" w:eastAsia="Calibri" w:hAnsi="David" w:hint="cs"/>
          <w:rtl/>
        </w:rPr>
        <w:t>ב הרצל</w:t>
      </w:r>
      <w:r>
        <w:rPr>
          <w:rFonts w:ascii="David" w:eastAsia="Calibri" w:hAnsi="David"/>
          <w:rtl/>
        </w:rPr>
        <w:t xml:space="preserve"> בתל-אביב</w:t>
      </w:r>
      <w:r>
        <w:rPr>
          <w:rFonts w:ascii="David" w:eastAsia="Calibri" w:hAnsi="David" w:hint="cs"/>
          <w:rtl/>
        </w:rPr>
        <w:t xml:space="preserve">, </w:t>
      </w:r>
      <w:r w:rsidRPr="002263F8">
        <w:rPr>
          <w:rFonts w:ascii="David" w:eastAsia="Calibri" w:hAnsi="David"/>
          <w:rtl/>
        </w:rPr>
        <w:t>סחר הנאשם בסם מסוכן מסוג ק</w:t>
      </w:r>
      <w:r>
        <w:rPr>
          <w:rFonts w:ascii="David" w:eastAsia="Calibri" w:hAnsi="David" w:hint="cs"/>
          <w:rtl/>
        </w:rPr>
        <w:t>נביס</w:t>
      </w:r>
      <w:r w:rsidRPr="002263F8">
        <w:rPr>
          <w:rFonts w:ascii="David" w:eastAsia="Calibri" w:hAnsi="David"/>
          <w:rtl/>
        </w:rPr>
        <w:t xml:space="preserve"> במשקל </w:t>
      </w:r>
      <w:r>
        <w:rPr>
          <w:rFonts w:ascii="David" w:eastAsia="Calibri" w:hAnsi="David" w:hint="cs"/>
          <w:rtl/>
        </w:rPr>
        <w:t>של 5</w:t>
      </w:r>
      <w:r w:rsidRPr="002263F8">
        <w:rPr>
          <w:rFonts w:ascii="David" w:eastAsia="Calibri" w:hAnsi="David"/>
          <w:rtl/>
        </w:rPr>
        <w:t xml:space="preserve"> גרם נטו, </w:t>
      </w:r>
      <w:r>
        <w:rPr>
          <w:rFonts w:ascii="David" w:eastAsia="Calibri" w:hAnsi="David" w:hint="cs"/>
          <w:rtl/>
        </w:rPr>
        <w:t>אותו העביר לסוכן ב</w:t>
      </w:r>
      <w:r w:rsidRPr="002263F8">
        <w:rPr>
          <w:rFonts w:ascii="David" w:eastAsia="Calibri" w:hAnsi="David"/>
          <w:rtl/>
        </w:rPr>
        <w:t>תמורה ל</w:t>
      </w:r>
      <w:r>
        <w:rPr>
          <w:rFonts w:ascii="David" w:eastAsia="Calibri" w:hAnsi="David" w:hint="cs"/>
          <w:rtl/>
        </w:rPr>
        <w:t xml:space="preserve">סך של </w:t>
      </w:r>
      <w:r w:rsidRPr="002263F8">
        <w:rPr>
          <w:rFonts w:ascii="David" w:eastAsia="Calibri" w:hAnsi="David"/>
          <w:rtl/>
        </w:rPr>
        <w:t xml:space="preserve">450 ש"ח. </w:t>
      </w:r>
    </w:p>
    <w:p w14:paraId="0B663E4B" w14:textId="77777777" w:rsidR="002D497E" w:rsidRPr="002263F8" w:rsidRDefault="002D497E" w:rsidP="002D497E">
      <w:pPr>
        <w:spacing w:after="160" w:line="360" w:lineRule="auto"/>
        <w:ind w:left="720"/>
        <w:contextualSpacing/>
        <w:jc w:val="both"/>
        <w:rPr>
          <w:rFonts w:ascii="David" w:eastAsia="Calibri" w:hAnsi="David"/>
        </w:rPr>
      </w:pPr>
      <w:r w:rsidRPr="002263F8">
        <w:rPr>
          <w:rFonts w:ascii="David" w:eastAsia="Calibri" w:hAnsi="David"/>
          <w:rtl/>
        </w:rPr>
        <w:t>ביום 31.3.19</w:t>
      </w:r>
      <w:r>
        <w:rPr>
          <w:rFonts w:ascii="David" w:eastAsia="Calibri" w:hAnsi="David" w:hint="cs"/>
          <w:rtl/>
        </w:rPr>
        <w:t>,</w:t>
      </w:r>
      <w:r w:rsidRPr="002263F8">
        <w:rPr>
          <w:rFonts w:ascii="David" w:eastAsia="Calibri" w:hAnsi="David"/>
          <w:rtl/>
        </w:rPr>
        <w:t xml:space="preserve"> בשע</w:t>
      </w:r>
      <w:r>
        <w:rPr>
          <w:rFonts w:ascii="David" w:eastAsia="Calibri" w:hAnsi="David" w:hint="cs"/>
          <w:rtl/>
        </w:rPr>
        <w:t>ת ערב, ברח</w:t>
      </w:r>
      <w:r>
        <w:rPr>
          <w:rFonts w:ascii="David" w:eastAsia="Calibri" w:hAnsi="David"/>
          <w:rtl/>
        </w:rPr>
        <w:t xml:space="preserve">וב הרצל </w:t>
      </w:r>
      <w:r w:rsidRPr="002263F8">
        <w:rPr>
          <w:rFonts w:ascii="David" w:eastAsia="Calibri" w:hAnsi="David"/>
          <w:rtl/>
        </w:rPr>
        <w:t xml:space="preserve"> בתל-אביב</w:t>
      </w:r>
      <w:r>
        <w:rPr>
          <w:rFonts w:ascii="David" w:eastAsia="Calibri" w:hAnsi="David" w:hint="cs"/>
          <w:rtl/>
        </w:rPr>
        <w:t xml:space="preserve"> </w:t>
      </w:r>
      <w:r w:rsidRPr="002263F8">
        <w:rPr>
          <w:rFonts w:ascii="David" w:eastAsia="Calibri" w:hAnsi="David"/>
          <w:rtl/>
        </w:rPr>
        <w:t>סחר הנאשם בסם מסוכן מסוג קנ</w:t>
      </w:r>
      <w:r>
        <w:rPr>
          <w:rFonts w:ascii="David" w:eastAsia="Calibri" w:hAnsi="David" w:hint="cs"/>
          <w:rtl/>
        </w:rPr>
        <w:t>ביס</w:t>
      </w:r>
      <w:r w:rsidRPr="002263F8">
        <w:rPr>
          <w:rFonts w:ascii="David" w:eastAsia="Calibri" w:hAnsi="David"/>
          <w:rtl/>
        </w:rPr>
        <w:t xml:space="preserve"> במשקל </w:t>
      </w:r>
      <w:r>
        <w:rPr>
          <w:rFonts w:ascii="David" w:eastAsia="Calibri" w:hAnsi="David" w:hint="cs"/>
          <w:rtl/>
        </w:rPr>
        <w:t>4.9 גרם נ</w:t>
      </w:r>
      <w:r w:rsidRPr="002263F8">
        <w:rPr>
          <w:rFonts w:ascii="David" w:eastAsia="Calibri" w:hAnsi="David"/>
          <w:rtl/>
        </w:rPr>
        <w:t xml:space="preserve">טו </w:t>
      </w:r>
      <w:r>
        <w:rPr>
          <w:rFonts w:ascii="David" w:eastAsia="Calibri" w:hAnsi="David" w:hint="cs"/>
          <w:rtl/>
        </w:rPr>
        <w:t xml:space="preserve">בתמורה לסך של </w:t>
      </w:r>
      <w:r w:rsidRPr="002263F8">
        <w:rPr>
          <w:rFonts w:ascii="David" w:eastAsia="Calibri" w:hAnsi="David"/>
          <w:rtl/>
        </w:rPr>
        <w:t xml:space="preserve">450 ש"ח, </w:t>
      </w:r>
      <w:r>
        <w:rPr>
          <w:rFonts w:ascii="David" w:eastAsia="Calibri" w:hAnsi="David" w:hint="cs"/>
          <w:rtl/>
        </w:rPr>
        <w:t>אותם קיבל מהסוכן.</w:t>
      </w:r>
      <w:r w:rsidRPr="002263F8">
        <w:rPr>
          <w:rFonts w:ascii="David" w:eastAsia="Calibri" w:hAnsi="David"/>
          <w:rtl/>
        </w:rPr>
        <w:t xml:space="preserve"> </w:t>
      </w:r>
    </w:p>
    <w:p w14:paraId="6C706C74" w14:textId="77777777" w:rsidR="002D497E" w:rsidRDefault="002D497E" w:rsidP="002D497E">
      <w:pPr>
        <w:spacing w:line="360" w:lineRule="auto"/>
        <w:jc w:val="both"/>
      </w:pPr>
    </w:p>
    <w:p w14:paraId="2FFD9A99" w14:textId="77777777" w:rsidR="002D497E" w:rsidRDefault="002D497E" w:rsidP="002D497E">
      <w:pPr>
        <w:numPr>
          <w:ilvl w:val="0"/>
          <w:numId w:val="1"/>
        </w:numPr>
        <w:spacing w:line="360" w:lineRule="auto"/>
        <w:jc w:val="both"/>
        <w:rPr>
          <w:rtl/>
        </w:rPr>
      </w:pPr>
      <w:r>
        <w:rPr>
          <w:rtl/>
        </w:rPr>
        <w:t>לא נקשר הסדר עונשי בין הצדדים. הנאשם נשלח לקבלת תסקיר מאת שירות המבחן וחוו"ד מטעם הממונה על עבודות השירות.</w:t>
      </w:r>
    </w:p>
    <w:p w14:paraId="2F20AE2F" w14:textId="77777777" w:rsidR="002D497E" w:rsidRDefault="002D497E" w:rsidP="002D497E">
      <w:pPr>
        <w:spacing w:line="360" w:lineRule="auto"/>
        <w:jc w:val="both"/>
        <w:rPr>
          <w:rtl/>
        </w:rPr>
      </w:pPr>
    </w:p>
    <w:p w14:paraId="13C7094F" w14:textId="77777777" w:rsidR="002D497E" w:rsidRDefault="002D497E" w:rsidP="002D497E">
      <w:pPr>
        <w:numPr>
          <w:ilvl w:val="0"/>
          <w:numId w:val="1"/>
        </w:numPr>
        <w:spacing w:line="360" w:lineRule="auto"/>
        <w:jc w:val="both"/>
      </w:pPr>
      <w:r>
        <w:rPr>
          <w:b/>
          <w:bCs/>
          <w:rtl/>
        </w:rPr>
        <w:t>התובעת המלומדת</w:t>
      </w:r>
      <w:r>
        <w:rPr>
          <w:rtl/>
        </w:rPr>
        <w:t xml:space="preserve">, </w:t>
      </w:r>
      <w:r>
        <w:rPr>
          <w:rFonts w:hint="cs"/>
          <w:rtl/>
        </w:rPr>
        <w:t>עמדה על נסיבות ביצוע העבירות, כמויות הסם והתמורה, לצד הערכים המוגנים והפגיעה בהם, כאשר הנאשם בעטיו של הסחר מיקם עצמו בראש שרשרת הפצת הסמים. התביעה עתרה למתחם עונש הולם שנע בין 6-12 חודשי מאסר. לאור נסיבותיו של הנאשם, העדר עבר פלילי וההליך הטיפולי שעבר הנאשם במסגרת שירות המבחן, הגם שאינו משמעותי, אליבא דתביעה ועל רקע מצבו הנפשי עתרה התביעה לעונש של 9 חודשי מאסר שיכול וירוצו בעבודות שירות, מאסר על תנאי, קנס ופסילת רישיון נהיגה, תוך שהפנתה לפסיקה.</w:t>
      </w:r>
    </w:p>
    <w:p w14:paraId="55BCD312" w14:textId="77777777" w:rsidR="002D497E" w:rsidRPr="00164BFA" w:rsidRDefault="002D497E" w:rsidP="002D497E">
      <w:pPr>
        <w:pStyle w:val="a9"/>
        <w:rPr>
          <w:rtl/>
        </w:rPr>
      </w:pPr>
    </w:p>
    <w:p w14:paraId="47FA3C4B" w14:textId="77777777" w:rsidR="002D497E" w:rsidRDefault="002D497E" w:rsidP="002D497E">
      <w:pPr>
        <w:spacing w:line="360" w:lineRule="auto"/>
        <w:jc w:val="both"/>
        <w:rPr>
          <w:rtl/>
        </w:rPr>
      </w:pPr>
    </w:p>
    <w:p w14:paraId="65E7F285" w14:textId="77777777" w:rsidR="002D497E" w:rsidRDefault="002D497E" w:rsidP="002D497E">
      <w:pPr>
        <w:numPr>
          <w:ilvl w:val="0"/>
          <w:numId w:val="1"/>
        </w:numPr>
        <w:spacing w:line="360" w:lineRule="auto"/>
        <w:jc w:val="both"/>
      </w:pPr>
      <w:r w:rsidRPr="00C97870">
        <w:rPr>
          <w:b/>
          <w:bCs/>
          <w:rtl/>
        </w:rPr>
        <w:t xml:space="preserve">הסנגור המלומד, </w:t>
      </w:r>
      <w:r>
        <w:rPr>
          <w:rtl/>
        </w:rPr>
        <w:t>עש</w:t>
      </w:r>
      <w:r>
        <w:rPr>
          <w:rFonts w:hint="cs"/>
          <w:rtl/>
        </w:rPr>
        <w:t>ה</w:t>
      </w:r>
      <w:r>
        <w:rPr>
          <w:rtl/>
        </w:rPr>
        <w:t xml:space="preserve"> ככל שניתן לטובת מרש</w:t>
      </w:r>
      <w:r>
        <w:rPr>
          <w:rFonts w:hint="cs"/>
          <w:rtl/>
        </w:rPr>
        <w:t>ו</w:t>
      </w:r>
      <w:r>
        <w:rPr>
          <w:rtl/>
        </w:rPr>
        <w:t xml:space="preserve">, תוך שלימד עליו סנגוריה רהוטה. </w:t>
      </w:r>
      <w:r>
        <w:rPr>
          <w:rFonts w:hint="cs"/>
          <w:rtl/>
        </w:rPr>
        <w:t>הסנגור עמד על נסיבות ביצוע העבירות, כאשר בין הסוכן לנאשם נוצר קשר ברשת חברתית וזה ביקש לרכוש סמים מהנאשם. הסנגור הפנה לכך כי הנאשם נעדר עבר פלילי, הפנה לנסיבותיו האישיות של הנאשם שאינן פשוטות, שעבר ועובר הליך טיפולי-שיקומי משמעותי, הפנה למצבו הרפואי והנפשי של הנאשם (ס/1, ס/2) ועתר לאימוצן של המלצות שירות המבחן, בהטלת מאסר מותנה מרתיע, צו מבחן וצו של"צ.</w:t>
      </w:r>
    </w:p>
    <w:p w14:paraId="0E4FBA07" w14:textId="77777777" w:rsidR="002D497E" w:rsidRDefault="002D497E" w:rsidP="002D497E">
      <w:pPr>
        <w:spacing w:line="360" w:lineRule="auto"/>
        <w:ind w:left="720"/>
        <w:jc w:val="both"/>
        <w:rPr>
          <w:rtl/>
        </w:rPr>
      </w:pPr>
    </w:p>
    <w:p w14:paraId="23A04CA0" w14:textId="77777777" w:rsidR="002D497E" w:rsidRDefault="002D497E" w:rsidP="002D497E">
      <w:pPr>
        <w:numPr>
          <w:ilvl w:val="0"/>
          <w:numId w:val="1"/>
        </w:numPr>
        <w:spacing w:line="360" w:lineRule="auto"/>
        <w:jc w:val="both"/>
      </w:pPr>
      <w:r w:rsidRPr="00195B84">
        <w:rPr>
          <w:b/>
          <w:bCs/>
          <w:rtl/>
        </w:rPr>
        <w:t xml:space="preserve">הנאשם בדברו האחרון, </w:t>
      </w:r>
      <w:r>
        <w:rPr>
          <w:rFonts w:hint="cs"/>
          <w:rtl/>
        </w:rPr>
        <w:t xml:space="preserve">הביע חרטה כנה על מעשיו. "אני מתחרט ומתייסר. אני רואה בזה משהו שבאמת שינה לי את החיים, אני חייתי באופן לא בריא וזה נתן לי נקודת מפנה בחיים". הנאשם עמד על כך כי שב ללמוד ועתיד לסיים תואר ראשון במנהל עסקים, </w:t>
      </w:r>
      <w:r w:rsidRPr="00195B84">
        <w:rPr>
          <w:rFonts w:hint="cs"/>
          <w:rtl/>
        </w:rPr>
        <w:t>משולב ביחידה להתמכרויות</w:t>
      </w:r>
      <w:r>
        <w:rPr>
          <w:rFonts w:hint="cs"/>
          <w:rtl/>
        </w:rPr>
        <w:t>.</w:t>
      </w:r>
    </w:p>
    <w:p w14:paraId="57A864CC" w14:textId="77777777" w:rsidR="002D497E" w:rsidRDefault="002D497E" w:rsidP="002D497E">
      <w:pPr>
        <w:pStyle w:val="a9"/>
        <w:rPr>
          <w:rtl/>
        </w:rPr>
      </w:pPr>
    </w:p>
    <w:p w14:paraId="722FDBAB" w14:textId="77777777" w:rsidR="002D497E" w:rsidRDefault="002D497E" w:rsidP="002D497E">
      <w:pPr>
        <w:spacing w:line="360" w:lineRule="auto"/>
        <w:ind w:firstLine="360"/>
        <w:jc w:val="both"/>
        <w:rPr>
          <w:b/>
          <w:bCs/>
          <w:u w:val="single"/>
        </w:rPr>
      </w:pPr>
      <w:r>
        <w:rPr>
          <w:b/>
          <w:bCs/>
          <w:u w:val="single"/>
          <w:rtl/>
        </w:rPr>
        <w:t>דיון והכרעה</w:t>
      </w:r>
    </w:p>
    <w:p w14:paraId="310B2F1A" w14:textId="77777777" w:rsidR="002D497E" w:rsidRDefault="002D497E" w:rsidP="002D497E">
      <w:pPr>
        <w:numPr>
          <w:ilvl w:val="0"/>
          <w:numId w:val="1"/>
        </w:numPr>
        <w:spacing w:line="360" w:lineRule="auto"/>
        <w:jc w:val="both"/>
        <w:rPr>
          <w:rtl/>
        </w:rPr>
      </w:pPr>
      <w:r>
        <w:rPr>
          <w:rtl/>
        </w:rPr>
        <w:t>על פי תיקון 113 ל</w:t>
      </w:r>
      <w:hyperlink r:id="rId16" w:history="1">
        <w:r w:rsidR="004B78E6" w:rsidRPr="004B78E6">
          <w:rPr>
            <w:color w:val="0000FF"/>
            <w:u w:val="single"/>
            <w:rtl/>
          </w:rPr>
          <w:t>חוק העונשין</w:t>
        </w:r>
      </w:hyperlink>
      <w:r>
        <w:rPr>
          <w:rtl/>
        </w:rPr>
        <w:t>, העיקרון המנחה בענישה הוא עיקרון ההלימה, אשר מכוון ליצירת יחס הולם בין חומרת מעשי העבירה בנסיבותיה ומידת אשמו של הנאשם, ובין סוג ומיד העונש שיוטל עליו.</w:t>
      </w:r>
    </w:p>
    <w:p w14:paraId="151AB537" w14:textId="77777777" w:rsidR="002D497E" w:rsidRDefault="002D497E" w:rsidP="002D497E">
      <w:pPr>
        <w:spacing w:line="360" w:lineRule="auto"/>
        <w:ind w:left="720"/>
        <w:jc w:val="both"/>
        <w:rPr>
          <w:rtl/>
        </w:rPr>
      </w:pPr>
      <w:r>
        <w:rPr>
          <w:rtl/>
        </w:rPr>
        <w:t>על בית המשפט, בקביעת מתחם העונש ההולם, להתייחס לנסיבות ביצוע העבירה, הערך המוגן שבבסיס העבירה ומידת הפגיעה בו, ובמדיניות הענישה הנוהגת.</w:t>
      </w:r>
    </w:p>
    <w:p w14:paraId="3CA6BE5F" w14:textId="77777777" w:rsidR="002D497E" w:rsidRDefault="002D497E" w:rsidP="002D497E">
      <w:pPr>
        <w:spacing w:line="360" w:lineRule="auto"/>
        <w:jc w:val="both"/>
        <w:rPr>
          <w:rtl/>
        </w:rPr>
      </w:pPr>
    </w:p>
    <w:p w14:paraId="63E20F9C" w14:textId="77777777" w:rsidR="002D497E" w:rsidRDefault="002D497E" w:rsidP="002D497E">
      <w:pPr>
        <w:numPr>
          <w:ilvl w:val="0"/>
          <w:numId w:val="1"/>
        </w:numPr>
        <w:spacing w:line="360" w:lineRule="auto"/>
        <w:jc w:val="both"/>
      </w:pPr>
      <w:r>
        <w:rPr>
          <w:rtl/>
        </w:rPr>
        <w:t xml:space="preserve">נסיבות ביצוע העבירות מושא תיקנו מלמדות על </w:t>
      </w:r>
      <w:r>
        <w:rPr>
          <w:rFonts w:hint="cs"/>
          <w:rtl/>
        </w:rPr>
        <w:t>ביצוען של שלוש עסקאות בסם מסוכן מסוג קנביס, בכמות של 17 גרם בהזדמנות הראשונה ובכמויות של 5 גרם בהזדמנויות הנוספות והכל בתמורה כספית שנעה בין 450-2000 ₪. הסחר אירע בתקופה שבין חודש מרץ לחודש מאי 2019, בסמוך לדירת הנאשם בתל אביב. בנוסף החזיק הנאשם במשקל אלקטרוני בדירתו.</w:t>
      </w:r>
    </w:p>
    <w:p w14:paraId="727DD05A" w14:textId="77777777" w:rsidR="002D497E" w:rsidRDefault="002D497E" w:rsidP="002D497E">
      <w:pPr>
        <w:spacing w:line="360" w:lineRule="auto"/>
        <w:ind w:left="720"/>
        <w:jc w:val="both"/>
        <w:rPr>
          <w:rtl/>
        </w:rPr>
      </w:pPr>
      <w:r>
        <w:rPr>
          <w:rFonts w:hint="cs"/>
          <w:rtl/>
        </w:rPr>
        <w:t>הרקע לביצוע העבירות מפורט בתסקירו של שירות המבחן, והנאשם ביצע הדברים על רקע שימוש בסמים ובצע כסף.</w:t>
      </w:r>
    </w:p>
    <w:p w14:paraId="5FAEF020" w14:textId="77777777" w:rsidR="002D497E" w:rsidRDefault="002D497E" w:rsidP="002D497E">
      <w:pPr>
        <w:spacing w:line="360" w:lineRule="auto"/>
        <w:jc w:val="both"/>
      </w:pPr>
    </w:p>
    <w:p w14:paraId="553ED6F6" w14:textId="77777777" w:rsidR="002D497E" w:rsidRDefault="002D497E" w:rsidP="002D497E">
      <w:pPr>
        <w:numPr>
          <w:ilvl w:val="0"/>
          <w:numId w:val="1"/>
        </w:numPr>
        <w:spacing w:line="360" w:lineRule="auto"/>
        <w:jc w:val="both"/>
        <w:rPr>
          <w:rtl/>
        </w:rPr>
      </w:pPr>
      <w:r>
        <w:rPr>
          <w:rtl/>
        </w:rPr>
        <w:lastRenderedPageBreak/>
        <w:t>לעניין הערכים המוגנים, כידוע נזקי הסמים ופגיעתם בחברה, משתרעים על מרחבים ניכרים. נראה כי עבירות הסם מכלות כל חלקה טובה בחברתנו.</w:t>
      </w:r>
    </w:p>
    <w:p w14:paraId="66C98550" w14:textId="77777777" w:rsidR="002D497E" w:rsidRDefault="002D497E" w:rsidP="002D497E">
      <w:pPr>
        <w:spacing w:line="360" w:lineRule="auto"/>
        <w:ind w:left="720"/>
        <w:jc w:val="both"/>
        <w:rPr>
          <w:rtl/>
        </w:rPr>
      </w:pPr>
      <w:r>
        <w:rPr>
          <w:rtl/>
        </w:rPr>
        <w:t xml:space="preserve">פגיעתם של הסמים בחברה רחב היקף, הן באשר למשתמש הבודד, משפחתו והמעגל הקרוב והן באשר לחברה כולה לאור הפעילות הפלילית של הצרכן המבקש לספק את הדחף לסם ומבצע על הדרך עבירות נוספות, בעיקר מתחם הרכוש. </w:t>
      </w:r>
    </w:p>
    <w:p w14:paraId="5C0C481F" w14:textId="77777777" w:rsidR="002D497E" w:rsidRDefault="002D497E" w:rsidP="002D497E">
      <w:pPr>
        <w:spacing w:line="360" w:lineRule="auto"/>
        <w:ind w:left="720"/>
        <w:jc w:val="both"/>
        <w:rPr>
          <w:rtl/>
        </w:rPr>
      </w:pPr>
      <w:r>
        <w:rPr>
          <w:rtl/>
        </w:rPr>
        <w:t>בנוסף, מעגלי הייצור והשיווק של הסם, מייצרים כשלעצמם פעילות עבריינית נרחבת.</w:t>
      </w:r>
    </w:p>
    <w:p w14:paraId="5E37A2FA" w14:textId="77777777" w:rsidR="002D497E" w:rsidRDefault="002D497E" w:rsidP="002D497E">
      <w:pPr>
        <w:spacing w:line="360" w:lineRule="auto"/>
        <w:jc w:val="both"/>
        <w:rPr>
          <w:rtl/>
        </w:rPr>
      </w:pPr>
    </w:p>
    <w:p w14:paraId="1774493C" w14:textId="77777777" w:rsidR="002D497E" w:rsidRDefault="002D497E" w:rsidP="002D497E">
      <w:pPr>
        <w:spacing w:line="360" w:lineRule="auto"/>
        <w:ind w:left="720"/>
        <w:jc w:val="both"/>
        <w:rPr>
          <w:rtl/>
        </w:rPr>
      </w:pPr>
      <w:r>
        <w:rPr>
          <w:rtl/>
        </w:rPr>
        <w:t xml:space="preserve"> </w:t>
      </w:r>
    </w:p>
    <w:p w14:paraId="632A324D" w14:textId="77777777" w:rsidR="002D497E" w:rsidRDefault="002D497E" w:rsidP="002D497E">
      <w:pPr>
        <w:spacing w:line="360" w:lineRule="auto"/>
        <w:jc w:val="both"/>
        <w:rPr>
          <w:rtl/>
        </w:rPr>
      </w:pPr>
    </w:p>
    <w:p w14:paraId="64D893F4" w14:textId="77777777" w:rsidR="002D497E" w:rsidRPr="002263F8" w:rsidRDefault="002D497E" w:rsidP="002D497E">
      <w:pPr>
        <w:spacing w:after="160" w:line="360" w:lineRule="auto"/>
        <w:ind w:left="720"/>
        <w:contextualSpacing/>
        <w:jc w:val="both"/>
        <w:rPr>
          <w:rFonts w:ascii="David" w:eastAsia="Calibri" w:hAnsi="David"/>
        </w:rPr>
      </w:pPr>
      <w:r w:rsidRPr="002263F8">
        <w:rPr>
          <w:rFonts w:ascii="David" w:eastAsia="Calibri" w:hAnsi="David"/>
          <w:rtl/>
        </w:rPr>
        <w:t xml:space="preserve">הגם שמדובר בסחר </w:t>
      </w:r>
      <w:r>
        <w:rPr>
          <w:rFonts w:ascii="David" w:eastAsia="Calibri" w:hAnsi="David" w:hint="cs"/>
          <w:rtl/>
        </w:rPr>
        <w:t>ב</w:t>
      </w:r>
      <w:r w:rsidRPr="002263F8">
        <w:rPr>
          <w:rFonts w:ascii="David" w:eastAsia="Calibri" w:hAnsi="David"/>
          <w:rtl/>
        </w:rPr>
        <w:t>סם "קל",</w:t>
      </w:r>
      <w:r>
        <w:rPr>
          <w:rFonts w:ascii="David" w:eastAsia="Calibri" w:hAnsi="David" w:hint="cs"/>
          <w:rtl/>
        </w:rPr>
        <w:t xml:space="preserve"> בעגה העממית, מושג שלא בא זכרו בפקודת הסמים, סם הוא סם (!),</w:t>
      </w:r>
      <w:r w:rsidRPr="002263F8">
        <w:rPr>
          <w:rFonts w:ascii="David" w:eastAsia="Calibri" w:hAnsi="David"/>
          <w:rtl/>
        </w:rPr>
        <w:t xml:space="preserve"> אין להקל ראש בדברים. המדובר בפגיעה של ממש בערך החברתי ובפעילות אסורה ומזיקה ויש ליתן משקל להיקפה ולנזק הפוטנציאלי והקונקרטי.</w:t>
      </w:r>
    </w:p>
    <w:p w14:paraId="63B0EBA1" w14:textId="77777777" w:rsidR="002D497E" w:rsidRPr="002263F8" w:rsidRDefault="002D497E" w:rsidP="002D497E">
      <w:pPr>
        <w:spacing w:after="160" w:line="360" w:lineRule="auto"/>
        <w:ind w:left="720"/>
        <w:contextualSpacing/>
        <w:jc w:val="both"/>
        <w:rPr>
          <w:rFonts w:ascii="David" w:eastAsia="Calibri" w:hAnsi="David"/>
        </w:rPr>
      </w:pPr>
    </w:p>
    <w:p w14:paraId="154C6039" w14:textId="77777777" w:rsidR="002D497E" w:rsidRPr="002263F8"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הסוחרים בסמים הם אלה המביאים לכך שהסמים</w:t>
      </w:r>
      <w:r>
        <w:rPr>
          <w:rFonts w:ascii="David" w:eastAsia="Calibri" w:hAnsi="David" w:hint="cs"/>
          <w:rtl/>
        </w:rPr>
        <w:t xml:space="preserve"> יהיו</w:t>
      </w:r>
      <w:r w:rsidRPr="002263F8">
        <w:rPr>
          <w:rFonts w:ascii="David" w:eastAsia="Calibri" w:hAnsi="David"/>
          <w:rtl/>
        </w:rPr>
        <w:t xml:space="preserve"> זמינים לכל דורש, הם קלים להשגה ומתפשטים בקלות ובמהירות בקרב הציבו</w:t>
      </w:r>
      <w:r>
        <w:rPr>
          <w:rFonts w:ascii="David" w:eastAsia="Calibri" w:hAnsi="David" w:hint="cs"/>
          <w:rtl/>
        </w:rPr>
        <w:t>ר.</w:t>
      </w:r>
    </w:p>
    <w:p w14:paraId="2E14314A" w14:textId="77777777" w:rsidR="002D497E" w:rsidRPr="002263F8" w:rsidRDefault="002D497E" w:rsidP="002D497E">
      <w:pPr>
        <w:spacing w:after="160" w:line="360" w:lineRule="auto"/>
        <w:ind w:left="720"/>
        <w:contextualSpacing/>
        <w:jc w:val="both"/>
        <w:rPr>
          <w:rFonts w:ascii="David" w:eastAsia="Calibri" w:hAnsi="David"/>
          <w:rtl/>
        </w:rPr>
      </w:pPr>
    </w:p>
    <w:p w14:paraId="57B3C1C4" w14:textId="77777777" w:rsidR="002D497E" w:rsidRPr="002263F8" w:rsidRDefault="002D497E" w:rsidP="002D497E">
      <w:pPr>
        <w:spacing w:after="160" w:line="360" w:lineRule="auto"/>
        <w:ind w:left="720"/>
        <w:contextualSpacing/>
        <w:jc w:val="both"/>
        <w:rPr>
          <w:rFonts w:ascii="David" w:eastAsia="Calibri" w:hAnsi="David"/>
        </w:rPr>
      </w:pPr>
      <w:r w:rsidRPr="002263F8">
        <w:rPr>
          <w:rFonts w:ascii="David" w:eastAsia="Calibri" w:hAnsi="David"/>
          <w:rtl/>
        </w:rPr>
        <w:t xml:space="preserve">לאור חומרת העבירות, בעניין </w:t>
      </w:r>
      <w:hyperlink r:id="rId17" w:history="1">
        <w:r w:rsidR="004B78E6" w:rsidRPr="004B78E6">
          <w:rPr>
            <w:rFonts w:ascii="David" w:eastAsia="Calibri" w:hAnsi="David"/>
            <w:b/>
            <w:bCs/>
            <w:color w:val="0000FF"/>
            <w:u w:val="single"/>
            <w:rtl/>
          </w:rPr>
          <w:t>עפ"ג (תל-אביב) 13736-12-18</w:t>
        </w:r>
      </w:hyperlink>
      <w:r w:rsidRPr="002263F8">
        <w:rPr>
          <w:rFonts w:ascii="David" w:eastAsia="Calibri" w:hAnsi="David"/>
          <w:b/>
          <w:bCs/>
          <w:rtl/>
        </w:rPr>
        <w:t xml:space="preserve"> מדינת ישראל נ' תומר אשכנזי </w:t>
      </w:r>
      <w:r w:rsidRPr="002263F8">
        <w:rPr>
          <w:rFonts w:ascii="David" w:eastAsia="Calibri" w:hAnsi="David"/>
          <w:rtl/>
        </w:rPr>
        <w:t>(25.3.19), ציין בית המשפט המחוזי בתל-אביב כי בעבירות סחר בסמים מסוג דא, הענישה חייבת לכלול בתוכה רכיב של מאסר, ולו כזה שירוצה בעבודות שירות- ראו סעיף 5 לפסק הדין.</w:t>
      </w:r>
    </w:p>
    <w:p w14:paraId="261D6CE6" w14:textId="77777777" w:rsidR="002D497E" w:rsidRPr="002263F8" w:rsidRDefault="002D497E" w:rsidP="002D497E">
      <w:pPr>
        <w:spacing w:after="160" w:line="360" w:lineRule="auto"/>
        <w:ind w:left="720"/>
        <w:contextualSpacing/>
        <w:jc w:val="both"/>
        <w:rPr>
          <w:rFonts w:ascii="David" w:eastAsia="Calibri" w:hAnsi="David"/>
        </w:rPr>
      </w:pPr>
    </w:p>
    <w:p w14:paraId="51E76E39" w14:textId="77777777" w:rsidR="002D497E" w:rsidRPr="002263F8" w:rsidRDefault="002D497E" w:rsidP="002D497E">
      <w:pPr>
        <w:numPr>
          <w:ilvl w:val="0"/>
          <w:numId w:val="1"/>
        </w:numPr>
        <w:spacing w:after="160" w:line="360" w:lineRule="auto"/>
        <w:contextualSpacing/>
        <w:jc w:val="both"/>
        <w:rPr>
          <w:rFonts w:ascii="David" w:eastAsia="Calibri" w:hAnsi="David"/>
        </w:rPr>
      </w:pPr>
      <w:r w:rsidRPr="002263F8">
        <w:rPr>
          <w:rFonts w:ascii="David" w:eastAsia="Calibri" w:hAnsi="David"/>
          <w:rtl/>
        </w:rPr>
        <w:t>כידוע, על פי תיקון 113 מתחמי הענישה נקבעים על פי אירועים ולא על פי אישומים.</w:t>
      </w:r>
    </w:p>
    <w:p w14:paraId="367C632A" w14:textId="77777777" w:rsidR="002D497E" w:rsidRPr="002263F8" w:rsidRDefault="002D497E" w:rsidP="002D497E">
      <w:pPr>
        <w:spacing w:after="160" w:line="256" w:lineRule="auto"/>
        <w:ind w:left="720"/>
        <w:contextualSpacing/>
        <w:rPr>
          <w:rFonts w:ascii="David" w:eastAsia="Calibri" w:hAnsi="David"/>
        </w:rPr>
      </w:pPr>
    </w:p>
    <w:p w14:paraId="5CF50FA8" w14:textId="77777777" w:rsidR="002D497E" w:rsidRPr="002263F8"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 xml:space="preserve">במקרה שלפנינו, </w:t>
      </w:r>
      <w:r>
        <w:rPr>
          <w:rFonts w:ascii="David" w:eastAsia="Calibri" w:hAnsi="David" w:hint="cs"/>
          <w:rtl/>
        </w:rPr>
        <w:t xml:space="preserve">סבור אני כי </w:t>
      </w:r>
      <w:r w:rsidRPr="002263F8">
        <w:rPr>
          <w:rFonts w:ascii="David" w:eastAsia="Calibri" w:hAnsi="David"/>
          <w:rtl/>
        </w:rPr>
        <w:t>מדובר בפרשיה עבריינית אחת, ש</w:t>
      </w:r>
      <w:r>
        <w:rPr>
          <w:rFonts w:ascii="David" w:eastAsia="Calibri" w:hAnsi="David" w:hint="cs"/>
          <w:rtl/>
        </w:rPr>
        <w:t xml:space="preserve">קיים קשר הדוק בין המעשים, סוג הסם, שיטת הסחר, אותו סוכן, סמיכות יחסית של זמנים, הרקע וההקשר ומשכך </w:t>
      </w:r>
      <w:r w:rsidRPr="002263F8">
        <w:rPr>
          <w:rFonts w:ascii="David" w:eastAsia="Calibri" w:hAnsi="David"/>
          <w:rtl/>
        </w:rPr>
        <w:t>יש להשקיף על מכלול מ</w:t>
      </w:r>
      <w:r>
        <w:rPr>
          <w:rFonts w:ascii="David" w:eastAsia="Calibri" w:hAnsi="David"/>
          <w:rtl/>
        </w:rPr>
        <w:t>עשיו של הנאשם, כאירוע כולל אח</w:t>
      </w:r>
      <w:r>
        <w:rPr>
          <w:rFonts w:ascii="David" w:eastAsia="Calibri" w:hAnsi="David" w:hint="cs"/>
          <w:rtl/>
        </w:rPr>
        <w:t xml:space="preserve">ד </w:t>
      </w:r>
      <w:r>
        <w:rPr>
          <w:rFonts w:ascii="David" w:eastAsia="Calibri" w:hAnsi="David"/>
          <w:rtl/>
        </w:rPr>
        <w:t>–</w:t>
      </w:r>
      <w:r>
        <w:rPr>
          <w:rFonts w:ascii="David" w:eastAsia="Calibri" w:hAnsi="David" w:hint="cs"/>
          <w:rtl/>
        </w:rPr>
        <w:t xml:space="preserve"> ראו והשוו </w:t>
      </w:r>
      <w:hyperlink r:id="rId18" w:history="1">
        <w:r w:rsidR="004B78E6" w:rsidRPr="004B78E6">
          <w:rPr>
            <w:rFonts w:ascii="David" w:eastAsia="Calibri" w:hAnsi="David"/>
            <w:b/>
            <w:bCs/>
            <w:color w:val="0000FF"/>
            <w:u w:val="single"/>
            <w:rtl/>
          </w:rPr>
          <w:t>ע"פ 4910/13</w:t>
        </w:r>
      </w:hyperlink>
      <w:r w:rsidRPr="004039F2">
        <w:rPr>
          <w:rFonts w:ascii="David" w:eastAsia="Calibri" w:hAnsi="David"/>
          <w:b/>
          <w:bCs/>
          <w:rtl/>
        </w:rPr>
        <w:t xml:space="preserve"> ג'אבר נ' מדינת ישראל (29.4.14)</w:t>
      </w:r>
      <w:r>
        <w:rPr>
          <w:rFonts w:ascii="David" w:eastAsia="Calibri" w:hAnsi="David" w:hint="cs"/>
          <w:rtl/>
        </w:rPr>
        <w:t xml:space="preserve">; </w:t>
      </w:r>
      <w:hyperlink r:id="rId19" w:history="1">
        <w:r w:rsidR="004B78E6" w:rsidRPr="004B78E6">
          <w:rPr>
            <w:rFonts w:ascii="David" w:eastAsia="Calibri" w:hAnsi="David"/>
            <w:b/>
            <w:bCs/>
            <w:color w:val="0000FF"/>
            <w:u w:val="single"/>
            <w:rtl/>
          </w:rPr>
          <w:t>ע"פ 1261/15</w:t>
        </w:r>
      </w:hyperlink>
      <w:r w:rsidRPr="004F18CF">
        <w:rPr>
          <w:rFonts w:ascii="David" w:eastAsia="Calibri" w:hAnsi="David" w:hint="cs"/>
          <w:b/>
          <w:bCs/>
          <w:rtl/>
        </w:rPr>
        <w:t xml:space="preserve"> דלאל נ' מדינת ישראל (13.9.15).</w:t>
      </w:r>
    </w:p>
    <w:p w14:paraId="40669239" w14:textId="77777777" w:rsidR="002D497E" w:rsidRPr="002263F8" w:rsidRDefault="002D497E" w:rsidP="002D497E">
      <w:pPr>
        <w:spacing w:after="160" w:line="360" w:lineRule="auto"/>
        <w:ind w:left="720"/>
        <w:contextualSpacing/>
        <w:jc w:val="both"/>
        <w:rPr>
          <w:rFonts w:ascii="David" w:eastAsia="Calibri" w:hAnsi="David"/>
          <w:rtl/>
        </w:rPr>
      </w:pPr>
    </w:p>
    <w:p w14:paraId="3A0467A7" w14:textId="77777777" w:rsidR="002D497E" w:rsidRPr="002263F8" w:rsidRDefault="002D497E" w:rsidP="002D497E">
      <w:pPr>
        <w:numPr>
          <w:ilvl w:val="0"/>
          <w:numId w:val="1"/>
        </w:numPr>
        <w:spacing w:after="160" w:line="360" w:lineRule="auto"/>
        <w:contextualSpacing/>
        <w:jc w:val="both"/>
        <w:rPr>
          <w:rFonts w:ascii="David" w:eastAsia="Calibri" w:hAnsi="David"/>
          <w:rtl/>
        </w:rPr>
      </w:pPr>
      <w:r w:rsidRPr="002263F8">
        <w:rPr>
          <w:rFonts w:ascii="David" w:eastAsia="Calibri" w:hAnsi="David"/>
          <w:rtl/>
        </w:rPr>
        <w:t>לאחר ששמעתי</w:t>
      </w:r>
      <w:r>
        <w:rPr>
          <w:rFonts w:ascii="David" w:eastAsia="Calibri" w:hAnsi="David" w:hint="cs"/>
          <w:rtl/>
        </w:rPr>
        <w:t xml:space="preserve"> ברוב קשב</w:t>
      </w:r>
      <w:r w:rsidRPr="002263F8">
        <w:rPr>
          <w:rFonts w:ascii="David" w:eastAsia="Calibri" w:hAnsi="David"/>
          <w:rtl/>
        </w:rPr>
        <w:t xml:space="preserve"> טיעוני הצדדים, עמדתי על נסיבות ביצוע העבירות, הערכים המוגנים והפגיעה בהם, בשים לב למדיניות הפסיקה הנוהגת, </w:t>
      </w:r>
      <w:r w:rsidRPr="002263F8">
        <w:rPr>
          <w:rFonts w:ascii="David" w:eastAsia="Calibri" w:hAnsi="David"/>
          <w:b/>
          <w:bCs/>
          <w:rtl/>
        </w:rPr>
        <w:t xml:space="preserve">מצאתי לקבוע מתחם עונשי </w:t>
      </w:r>
      <w:r>
        <w:rPr>
          <w:rFonts w:ascii="David" w:eastAsia="Calibri" w:hAnsi="David" w:hint="cs"/>
          <w:b/>
          <w:bCs/>
          <w:rtl/>
        </w:rPr>
        <w:t>הולם ו</w:t>
      </w:r>
      <w:r w:rsidRPr="002263F8">
        <w:rPr>
          <w:rFonts w:ascii="David" w:eastAsia="Calibri" w:hAnsi="David"/>
          <w:b/>
          <w:bCs/>
          <w:rtl/>
        </w:rPr>
        <w:t>כולל שנע בין</w:t>
      </w:r>
      <w:r>
        <w:rPr>
          <w:rFonts w:ascii="David" w:eastAsia="Calibri" w:hAnsi="David" w:hint="cs"/>
          <w:b/>
          <w:bCs/>
          <w:rtl/>
        </w:rPr>
        <w:t xml:space="preserve"> 5</w:t>
      </w:r>
      <w:r w:rsidRPr="002263F8">
        <w:rPr>
          <w:rFonts w:ascii="David" w:eastAsia="Calibri" w:hAnsi="David"/>
          <w:b/>
          <w:bCs/>
          <w:rtl/>
        </w:rPr>
        <w:t xml:space="preserve"> חודשי מאסר</w:t>
      </w:r>
      <w:r>
        <w:rPr>
          <w:rFonts w:ascii="David" w:eastAsia="Calibri" w:hAnsi="David" w:hint="cs"/>
          <w:b/>
          <w:bCs/>
          <w:rtl/>
        </w:rPr>
        <w:t xml:space="preserve"> שיכול וירוצו בעבודות שירות</w:t>
      </w:r>
      <w:r w:rsidRPr="002263F8">
        <w:rPr>
          <w:rFonts w:ascii="David" w:eastAsia="Calibri" w:hAnsi="David"/>
          <w:b/>
          <w:bCs/>
          <w:rtl/>
        </w:rPr>
        <w:t xml:space="preserve"> ועד ל</w:t>
      </w:r>
      <w:r>
        <w:rPr>
          <w:rFonts w:ascii="David" w:eastAsia="Calibri" w:hAnsi="David" w:hint="cs"/>
          <w:b/>
          <w:bCs/>
          <w:rtl/>
        </w:rPr>
        <w:t xml:space="preserve">- 15 </w:t>
      </w:r>
      <w:r w:rsidRPr="002263F8">
        <w:rPr>
          <w:rFonts w:ascii="David" w:eastAsia="Calibri" w:hAnsi="David"/>
          <w:b/>
          <w:bCs/>
          <w:rtl/>
        </w:rPr>
        <w:t xml:space="preserve">חודשי מאסר </w:t>
      </w:r>
      <w:r>
        <w:rPr>
          <w:rFonts w:ascii="David" w:eastAsia="Calibri" w:hAnsi="David" w:hint="cs"/>
          <w:b/>
          <w:bCs/>
          <w:rtl/>
        </w:rPr>
        <w:t xml:space="preserve">לריצוי בפועל </w:t>
      </w:r>
      <w:r w:rsidRPr="002263F8">
        <w:rPr>
          <w:rFonts w:ascii="David" w:eastAsia="Calibri" w:hAnsi="David"/>
          <w:b/>
          <w:bCs/>
          <w:rtl/>
        </w:rPr>
        <w:t>לצד ענישה נלווית.</w:t>
      </w:r>
    </w:p>
    <w:p w14:paraId="56094E6E" w14:textId="77777777" w:rsidR="002D497E" w:rsidRPr="002263F8" w:rsidRDefault="002D497E" w:rsidP="002D497E">
      <w:pPr>
        <w:spacing w:after="160" w:line="360" w:lineRule="auto"/>
        <w:ind w:left="720"/>
        <w:contextualSpacing/>
        <w:jc w:val="both"/>
        <w:rPr>
          <w:rFonts w:ascii="David" w:eastAsia="Calibri" w:hAnsi="David"/>
        </w:rPr>
      </w:pPr>
    </w:p>
    <w:p w14:paraId="3E12A6DB" w14:textId="77777777" w:rsidR="002D497E" w:rsidRPr="002263F8"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 xml:space="preserve">ראו בין היתר: </w:t>
      </w:r>
      <w:hyperlink r:id="rId20" w:history="1">
        <w:r w:rsidR="004B78E6" w:rsidRPr="004B78E6">
          <w:rPr>
            <w:rFonts w:ascii="David" w:eastAsia="Calibri" w:hAnsi="David"/>
            <w:color w:val="0000FF"/>
            <w:u w:val="single"/>
            <w:rtl/>
          </w:rPr>
          <w:t>רע"פ 4687/15</w:t>
        </w:r>
      </w:hyperlink>
      <w:r w:rsidRPr="002263F8">
        <w:rPr>
          <w:rFonts w:ascii="David" w:eastAsia="Calibri" w:hAnsi="David"/>
          <w:rtl/>
        </w:rPr>
        <w:t xml:space="preserve"> </w:t>
      </w:r>
      <w:r w:rsidRPr="002263F8">
        <w:rPr>
          <w:rFonts w:ascii="David" w:eastAsia="Calibri" w:hAnsi="David"/>
          <w:b/>
          <w:bCs/>
          <w:rtl/>
        </w:rPr>
        <w:t xml:space="preserve">אייל פלג נ' מדינת ישראל </w:t>
      </w:r>
      <w:r w:rsidRPr="002263F8">
        <w:rPr>
          <w:rFonts w:ascii="David" w:eastAsia="Calibri" w:hAnsi="David"/>
          <w:rtl/>
        </w:rPr>
        <w:t>(13.8.15)</w:t>
      </w:r>
      <w:r>
        <w:rPr>
          <w:rFonts w:ascii="David" w:eastAsia="Calibri" w:hAnsi="David" w:hint="cs"/>
          <w:rtl/>
        </w:rPr>
        <w:t>;</w:t>
      </w:r>
      <w:r w:rsidRPr="002263F8">
        <w:rPr>
          <w:rFonts w:ascii="David" w:eastAsia="Calibri" w:hAnsi="David"/>
          <w:rtl/>
        </w:rPr>
        <w:t xml:space="preserve"> </w:t>
      </w:r>
      <w:hyperlink r:id="rId21" w:history="1">
        <w:r w:rsidR="004B78E6" w:rsidRPr="004B78E6">
          <w:rPr>
            <w:rFonts w:ascii="David" w:eastAsia="Calibri" w:hAnsi="David"/>
            <w:color w:val="0000FF"/>
            <w:u w:val="single"/>
            <w:rtl/>
          </w:rPr>
          <w:t>ת"פ (תל-אביב)</w:t>
        </w:r>
        <w:r w:rsidR="004B78E6" w:rsidRPr="004B78E6">
          <w:rPr>
            <w:rFonts w:ascii="David" w:eastAsia="Calibri" w:hAnsi="David"/>
            <w:color w:val="0000FF"/>
            <w:u w:val="single"/>
            <w:rtl/>
          </w:rPr>
          <w:cr/>
          <w:t>57774-02-16</w:t>
        </w:r>
      </w:hyperlink>
      <w:r w:rsidRPr="002263F8">
        <w:rPr>
          <w:rFonts w:ascii="David" w:eastAsia="Calibri" w:hAnsi="David"/>
          <w:rtl/>
        </w:rPr>
        <w:t xml:space="preserve"> </w:t>
      </w:r>
      <w:r w:rsidRPr="002263F8">
        <w:rPr>
          <w:rFonts w:ascii="David" w:eastAsia="Calibri" w:hAnsi="David"/>
          <w:b/>
          <w:bCs/>
          <w:rtl/>
        </w:rPr>
        <w:t xml:space="preserve">מדינת ישראל נ' אוסמן </w:t>
      </w:r>
      <w:r w:rsidRPr="002263F8">
        <w:rPr>
          <w:rFonts w:ascii="David" w:eastAsia="Calibri" w:hAnsi="David"/>
          <w:rtl/>
        </w:rPr>
        <w:t>(26.5.19)</w:t>
      </w:r>
      <w:r>
        <w:rPr>
          <w:rFonts w:ascii="David" w:eastAsia="Calibri" w:hAnsi="David" w:hint="cs"/>
          <w:rtl/>
        </w:rPr>
        <w:t>;</w:t>
      </w:r>
      <w:r w:rsidRPr="002263F8">
        <w:rPr>
          <w:rFonts w:ascii="David" w:eastAsia="Calibri" w:hAnsi="David"/>
          <w:rtl/>
        </w:rPr>
        <w:t xml:space="preserve"> </w:t>
      </w:r>
      <w:hyperlink r:id="rId22" w:history="1">
        <w:r w:rsidR="004B78E6" w:rsidRPr="004B78E6">
          <w:rPr>
            <w:rFonts w:ascii="David" w:eastAsia="Calibri" w:hAnsi="David"/>
            <w:color w:val="0000FF"/>
            <w:u w:val="single"/>
            <w:rtl/>
          </w:rPr>
          <w:t>ת"פ 42937-08-17</w:t>
        </w:r>
      </w:hyperlink>
      <w:r w:rsidRPr="002263F8">
        <w:rPr>
          <w:rFonts w:ascii="David" w:eastAsia="Calibri" w:hAnsi="David"/>
          <w:rtl/>
        </w:rPr>
        <w:t xml:space="preserve"> </w:t>
      </w:r>
      <w:r w:rsidRPr="002263F8">
        <w:rPr>
          <w:rFonts w:ascii="David" w:eastAsia="Calibri" w:hAnsi="David"/>
          <w:b/>
          <w:bCs/>
          <w:rtl/>
        </w:rPr>
        <w:t xml:space="preserve">מדינת ישראל נ' מנדלסון </w:t>
      </w:r>
      <w:r w:rsidRPr="002263F8">
        <w:rPr>
          <w:rFonts w:ascii="David" w:eastAsia="Calibri" w:hAnsi="David"/>
          <w:rtl/>
        </w:rPr>
        <w:t>(1.1.20)</w:t>
      </w:r>
      <w:r>
        <w:rPr>
          <w:rFonts w:ascii="David" w:eastAsia="Calibri" w:hAnsi="David" w:hint="cs"/>
          <w:rtl/>
        </w:rPr>
        <w:t>;</w:t>
      </w:r>
      <w:hyperlink r:id="rId23" w:history="1">
        <w:r w:rsidR="004B78E6" w:rsidRPr="004B78E6">
          <w:rPr>
            <w:rFonts w:ascii="David" w:eastAsia="Calibri" w:hAnsi="David"/>
            <w:color w:val="0000FF"/>
            <w:u w:val="single"/>
            <w:rtl/>
          </w:rPr>
          <w:t>ת"פ (תל-אביב) 24007-06-16</w:t>
        </w:r>
      </w:hyperlink>
      <w:r w:rsidRPr="002263F8">
        <w:rPr>
          <w:rFonts w:ascii="David" w:eastAsia="Calibri" w:hAnsi="David"/>
          <w:rtl/>
        </w:rPr>
        <w:t xml:space="preserve"> </w:t>
      </w:r>
      <w:r w:rsidRPr="002263F8">
        <w:rPr>
          <w:rFonts w:ascii="David" w:eastAsia="Calibri" w:hAnsi="David"/>
          <w:b/>
          <w:bCs/>
          <w:rtl/>
        </w:rPr>
        <w:t xml:space="preserve">מדינת ישראל נ' גיאת </w:t>
      </w:r>
      <w:r w:rsidRPr="002263F8">
        <w:rPr>
          <w:rFonts w:ascii="David" w:eastAsia="Calibri" w:hAnsi="David"/>
          <w:rtl/>
        </w:rPr>
        <w:t>(18.7.19)</w:t>
      </w:r>
      <w:r>
        <w:rPr>
          <w:rFonts w:ascii="David" w:eastAsia="Calibri" w:hAnsi="David" w:hint="cs"/>
          <w:rtl/>
        </w:rPr>
        <w:t>;</w:t>
      </w:r>
      <w:r w:rsidRPr="002263F8">
        <w:rPr>
          <w:rFonts w:ascii="David" w:eastAsia="Calibri" w:hAnsi="David"/>
          <w:rtl/>
        </w:rPr>
        <w:t xml:space="preserve"> </w:t>
      </w:r>
      <w:hyperlink r:id="rId24" w:history="1">
        <w:r w:rsidR="004B78E6" w:rsidRPr="004B78E6">
          <w:rPr>
            <w:rFonts w:ascii="David" w:eastAsia="Calibri" w:hAnsi="David"/>
            <w:color w:val="0000FF"/>
            <w:u w:val="single"/>
            <w:rtl/>
          </w:rPr>
          <w:t>ת"פ (תל-אביב) 37634-03-15</w:t>
        </w:r>
      </w:hyperlink>
      <w:r w:rsidRPr="002263F8">
        <w:rPr>
          <w:rFonts w:ascii="David" w:eastAsia="Calibri" w:hAnsi="David"/>
          <w:rtl/>
        </w:rPr>
        <w:t xml:space="preserve"> </w:t>
      </w:r>
      <w:r w:rsidRPr="002263F8">
        <w:rPr>
          <w:rFonts w:ascii="David" w:eastAsia="Calibri" w:hAnsi="David"/>
          <w:b/>
          <w:bCs/>
          <w:rtl/>
        </w:rPr>
        <w:t xml:space="preserve">מדינת ישראל נ' כרמי </w:t>
      </w:r>
      <w:r w:rsidRPr="002263F8">
        <w:rPr>
          <w:rFonts w:ascii="David" w:eastAsia="Calibri" w:hAnsi="David"/>
          <w:rtl/>
        </w:rPr>
        <w:t>(7.9.16)</w:t>
      </w:r>
      <w:r>
        <w:rPr>
          <w:rFonts w:ascii="David" w:eastAsia="Calibri" w:hAnsi="David" w:hint="cs"/>
          <w:rtl/>
        </w:rPr>
        <w:t>;</w:t>
      </w:r>
      <w:hyperlink r:id="rId25" w:history="1">
        <w:r w:rsidR="004B78E6" w:rsidRPr="004B78E6">
          <w:rPr>
            <w:rFonts w:ascii="David" w:eastAsia="Calibri" w:hAnsi="David"/>
            <w:color w:val="0000FF"/>
            <w:u w:val="single"/>
            <w:rtl/>
          </w:rPr>
          <w:t>עפ"ג (תל-אביב) 13736-12-18</w:t>
        </w:r>
      </w:hyperlink>
      <w:r w:rsidRPr="002263F8">
        <w:rPr>
          <w:rFonts w:ascii="David" w:eastAsia="Calibri" w:hAnsi="David"/>
          <w:b/>
          <w:bCs/>
          <w:rtl/>
        </w:rPr>
        <w:t xml:space="preserve"> מדינת ישראל נ' תומר אשכנזי </w:t>
      </w:r>
      <w:r w:rsidRPr="002263F8">
        <w:rPr>
          <w:rFonts w:ascii="David" w:eastAsia="Calibri" w:hAnsi="David"/>
          <w:rtl/>
        </w:rPr>
        <w:t>(25.3.19)</w:t>
      </w:r>
      <w:r>
        <w:rPr>
          <w:rFonts w:ascii="David" w:eastAsia="Calibri" w:hAnsi="David" w:hint="cs"/>
          <w:rtl/>
        </w:rPr>
        <w:t>;</w:t>
      </w:r>
      <w:hyperlink r:id="rId26" w:history="1">
        <w:r w:rsidR="004B78E6" w:rsidRPr="004B78E6">
          <w:rPr>
            <w:rFonts w:ascii="David" w:eastAsia="Calibri" w:hAnsi="David"/>
            <w:color w:val="0000FF"/>
            <w:u w:val="single"/>
            <w:rtl/>
          </w:rPr>
          <w:t>ת"פ (רחובות) 43875-08-17</w:t>
        </w:r>
      </w:hyperlink>
      <w:r w:rsidRPr="002263F8">
        <w:rPr>
          <w:rFonts w:ascii="David" w:eastAsia="Calibri" w:hAnsi="David"/>
          <w:rtl/>
        </w:rPr>
        <w:t xml:space="preserve"> </w:t>
      </w:r>
      <w:r w:rsidRPr="002263F8">
        <w:rPr>
          <w:rFonts w:ascii="David" w:eastAsia="Calibri" w:hAnsi="David"/>
          <w:b/>
          <w:bCs/>
          <w:rtl/>
        </w:rPr>
        <w:t xml:space="preserve">מדינת ישראל נ' חי מוריסון </w:t>
      </w:r>
      <w:r w:rsidRPr="002263F8">
        <w:rPr>
          <w:rFonts w:ascii="David" w:eastAsia="Calibri" w:hAnsi="David"/>
          <w:rtl/>
        </w:rPr>
        <w:t>(25.2.19)</w:t>
      </w:r>
      <w:r>
        <w:rPr>
          <w:rFonts w:ascii="David" w:eastAsia="Calibri" w:hAnsi="David" w:hint="cs"/>
          <w:rtl/>
        </w:rPr>
        <w:t>;</w:t>
      </w:r>
      <w:hyperlink r:id="rId27" w:history="1">
        <w:r w:rsidR="004B78E6" w:rsidRPr="004B78E6">
          <w:rPr>
            <w:rFonts w:ascii="David" w:eastAsia="Calibri" w:hAnsi="David"/>
            <w:color w:val="0000FF"/>
            <w:u w:val="single"/>
            <w:rtl/>
          </w:rPr>
          <w:t>ת"פ (רחובות) 25835-05-18</w:t>
        </w:r>
      </w:hyperlink>
      <w:r w:rsidRPr="002263F8">
        <w:rPr>
          <w:rFonts w:ascii="David" w:eastAsia="Calibri" w:hAnsi="David"/>
          <w:rtl/>
        </w:rPr>
        <w:t xml:space="preserve"> </w:t>
      </w:r>
      <w:r w:rsidRPr="002263F8">
        <w:rPr>
          <w:rFonts w:ascii="David" w:eastAsia="Calibri" w:hAnsi="David"/>
          <w:b/>
          <w:bCs/>
          <w:rtl/>
        </w:rPr>
        <w:t xml:space="preserve">מדינת ישראל נ' דן ימלה </w:t>
      </w:r>
      <w:r>
        <w:rPr>
          <w:rFonts w:ascii="David" w:eastAsia="Calibri" w:hAnsi="David"/>
          <w:rtl/>
        </w:rPr>
        <w:t>(17.2.20)</w:t>
      </w:r>
      <w:r>
        <w:rPr>
          <w:rFonts w:ascii="David" w:eastAsia="Calibri" w:hAnsi="David" w:hint="cs"/>
          <w:rtl/>
        </w:rPr>
        <w:t>.</w:t>
      </w:r>
    </w:p>
    <w:p w14:paraId="6C97F1AD" w14:textId="77777777" w:rsidR="002D497E" w:rsidRDefault="002D497E" w:rsidP="002D497E">
      <w:pPr>
        <w:spacing w:line="360" w:lineRule="auto"/>
        <w:jc w:val="both"/>
        <w:rPr>
          <w:rtl/>
        </w:rPr>
      </w:pPr>
    </w:p>
    <w:p w14:paraId="1C1F7D0D" w14:textId="77777777" w:rsidR="002D497E" w:rsidRDefault="002D497E" w:rsidP="002D497E">
      <w:pPr>
        <w:spacing w:line="360" w:lineRule="auto"/>
        <w:ind w:firstLine="360"/>
        <w:jc w:val="both"/>
        <w:rPr>
          <w:b/>
          <w:bCs/>
          <w:u w:val="single"/>
          <w:rtl/>
        </w:rPr>
      </w:pPr>
      <w:r>
        <w:rPr>
          <w:b/>
          <w:bCs/>
          <w:u w:val="single"/>
          <w:rtl/>
        </w:rPr>
        <w:t>מיקומו של הנאשם בתוך המתחם</w:t>
      </w:r>
    </w:p>
    <w:p w14:paraId="7F0D114B" w14:textId="77777777" w:rsidR="002D497E" w:rsidRDefault="002D497E" w:rsidP="002D497E">
      <w:pPr>
        <w:jc w:val="both"/>
        <w:rPr>
          <w:rtl/>
        </w:rPr>
      </w:pPr>
    </w:p>
    <w:p w14:paraId="335D6594" w14:textId="77777777" w:rsidR="002D497E" w:rsidRDefault="002D497E" w:rsidP="002D497E">
      <w:pPr>
        <w:numPr>
          <w:ilvl w:val="0"/>
          <w:numId w:val="1"/>
        </w:numPr>
        <w:spacing w:after="160" w:line="360" w:lineRule="auto"/>
        <w:contextualSpacing/>
        <w:jc w:val="both"/>
        <w:rPr>
          <w:rFonts w:ascii="David" w:eastAsia="Calibri" w:hAnsi="David"/>
        </w:rPr>
      </w:pPr>
      <w:r w:rsidRPr="002263F8">
        <w:rPr>
          <w:rFonts w:ascii="David" w:eastAsia="Calibri" w:hAnsi="David"/>
          <w:rtl/>
        </w:rPr>
        <w:t>הנאשם בן 30, גרוש, מתגורר בגפו בשכירות בתל-אב</w:t>
      </w:r>
      <w:r>
        <w:rPr>
          <w:rFonts w:ascii="David" w:eastAsia="Calibri" w:hAnsi="David"/>
          <w:rtl/>
        </w:rPr>
        <w:t>יב ועובד למחייתו בחנות טמבוריה</w:t>
      </w:r>
      <w:r>
        <w:rPr>
          <w:rFonts w:ascii="David" w:eastAsia="Calibri" w:hAnsi="David" w:hint="cs"/>
          <w:rtl/>
        </w:rPr>
        <w:t>, עתיד לסיים לימודי תואר ראשון במנהל עסקים.</w:t>
      </w:r>
    </w:p>
    <w:p w14:paraId="210EB802" w14:textId="77777777" w:rsidR="002D497E"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הנאשם נעדר עבר פלילי, הודה בפתח משפטו</w:t>
      </w:r>
      <w:r>
        <w:rPr>
          <w:rFonts w:ascii="David" w:eastAsia="Calibri" w:hAnsi="David" w:hint="cs"/>
          <w:rtl/>
        </w:rPr>
        <w:t xml:space="preserve">, נטל אחריות מלאה על מעשיו והביע חרטה, </w:t>
      </w:r>
      <w:r w:rsidRPr="002263F8">
        <w:rPr>
          <w:rFonts w:ascii="David" w:eastAsia="Calibri" w:hAnsi="David"/>
          <w:rtl/>
        </w:rPr>
        <w:t>חסך בזמן שיפוטי ניכר</w:t>
      </w:r>
      <w:r>
        <w:rPr>
          <w:rFonts w:ascii="David" w:eastAsia="Calibri" w:hAnsi="David" w:hint="cs"/>
          <w:rtl/>
        </w:rPr>
        <w:t xml:space="preserve"> כמו גם</w:t>
      </w:r>
      <w:r w:rsidRPr="002263F8">
        <w:rPr>
          <w:rFonts w:ascii="David" w:eastAsia="Calibri" w:hAnsi="David"/>
          <w:rtl/>
        </w:rPr>
        <w:t xml:space="preserve"> בזמנה של התביעה </w:t>
      </w:r>
      <w:r>
        <w:rPr>
          <w:rFonts w:ascii="David" w:eastAsia="Calibri" w:hAnsi="David" w:hint="cs"/>
          <w:rtl/>
        </w:rPr>
        <w:t xml:space="preserve">הכללית </w:t>
      </w:r>
      <w:r w:rsidRPr="002263F8">
        <w:rPr>
          <w:rFonts w:ascii="David" w:eastAsia="Calibri" w:hAnsi="David"/>
          <w:rtl/>
        </w:rPr>
        <w:t>ובזמנם של עדי התביעה.</w:t>
      </w:r>
    </w:p>
    <w:p w14:paraId="4CB5E504" w14:textId="77777777" w:rsidR="002D497E" w:rsidRDefault="002D497E" w:rsidP="002D497E">
      <w:pPr>
        <w:numPr>
          <w:ilvl w:val="0"/>
          <w:numId w:val="1"/>
        </w:numPr>
        <w:spacing w:line="360" w:lineRule="auto"/>
        <w:jc w:val="both"/>
      </w:pPr>
      <w:r>
        <w:rPr>
          <w:rtl/>
        </w:rPr>
        <w:t xml:space="preserve">לנאשם </w:t>
      </w:r>
      <w:r>
        <w:rPr>
          <w:rFonts w:hint="cs"/>
          <w:rtl/>
        </w:rPr>
        <w:t>נסיבות חיים שאינן פשוטות, סובל ממצב</w:t>
      </w:r>
      <w:r>
        <w:t xml:space="preserve"> </w:t>
      </w:r>
      <w:r>
        <w:rPr>
          <w:rFonts w:hint="cs"/>
          <w:rtl/>
        </w:rPr>
        <w:t xml:space="preserve">רפואי מורכב לצד מצב נפשי תוך נטילת טיפול תרופתי </w:t>
      </w:r>
      <w:r>
        <w:rPr>
          <w:rtl/>
        </w:rPr>
        <w:t>–</w:t>
      </w:r>
      <w:r>
        <w:rPr>
          <w:rFonts w:hint="cs"/>
          <w:rtl/>
        </w:rPr>
        <w:t xml:space="preserve"> אפנה בעניין זה למסמכים הרפואיים (ס/1, ס/2) ולתסקירו המפורט של שירות המבחן, שמפאת צנעת הפרט לא אפרט את הדברים.</w:t>
      </w:r>
    </w:p>
    <w:p w14:paraId="791F9E72" w14:textId="77777777" w:rsidR="002D497E" w:rsidRPr="002263F8" w:rsidRDefault="002D497E" w:rsidP="002D497E">
      <w:pPr>
        <w:spacing w:after="160" w:line="360" w:lineRule="auto"/>
        <w:ind w:left="720"/>
        <w:contextualSpacing/>
        <w:jc w:val="both"/>
        <w:rPr>
          <w:rFonts w:ascii="David" w:eastAsia="Calibri" w:hAnsi="David"/>
        </w:rPr>
      </w:pPr>
    </w:p>
    <w:p w14:paraId="4D0E6D01" w14:textId="77777777" w:rsidR="002D497E" w:rsidRPr="002263F8" w:rsidRDefault="002D497E" w:rsidP="002D497E">
      <w:pPr>
        <w:numPr>
          <w:ilvl w:val="0"/>
          <w:numId w:val="1"/>
        </w:numPr>
        <w:spacing w:after="160" w:line="360" w:lineRule="auto"/>
        <w:contextualSpacing/>
        <w:jc w:val="both"/>
        <w:rPr>
          <w:rFonts w:ascii="David" w:eastAsia="Calibri" w:hAnsi="David"/>
        </w:rPr>
      </w:pPr>
      <w:r w:rsidRPr="002263F8">
        <w:rPr>
          <w:rFonts w:ascii="David" w:eastAsia="Calibri" w:hAnsi="David"/>
          <w:rtl/>
        </w:rPr>
        <w:t>לתיק הוגש תסקי</w:t>
      </w:r>
      <w:r>
        <w:rPr>
          <w:rFonts w:ascii="David" w:eastAsia="Calibri" w:hAnsi="David" w:hint="cs"/>
          <w:rtl/>
        </w:rPr>
        <w:t>ר מפורט</w:t>
      </w:r>
      <w:r w:rsidRPr="002263F8">
        <w:rPr>
          <w:rFonts w:ascii="David" w:eastAsia="Calibri" w:hAnsi="David"/>
          <w:rtl/>
        </w:rPr>
        <w:t xml:space="preserve"> מאת שירות המבחן אשר ס</w:t>
      </w:r>
      <w:r>
        <w:rPr>
          <w:rFonts w:ascii="David" w:eastAsia="Calibri" w:hAnsi="David" w:hint="cs"/>
          <w:rtl/>
        </w:rPr>
        <w:t>ו</w:t>
      </w:r>
      <w:r w:rsidRPr="002263F8">
        <w:rPr>
          <w:rFonts w:ascii="David" w:eastAsia="Calibri" w:hAnsi="David"/>
          <w:rtl/>
        </w:rPr>
        <w:t>קר את נסיבות חייו של הנאשם ונסיבותיו המשפחתיות. הנאשם בוגר 12 שנות לימוד, לומד כיום לימודי מנהל עסקים לתואר</w:t>
      </w:r>
      <w:r>
        <w:rPr>
          <w:rFonts w:ascii="David" w:eastAsia="Calibri" w:hAnsi="David" w:hint="cs"/>
          <w:rtl/>
        </w:rPr>
        <w:t xml:space="preserve"> ראשון, ש</w:t>
      </w:r>
      <w:r w:rsidRPr="002263F8">
        <w:rPr>
          <w:rFonts w:ascii="David" w:eastAsia="Calibri" w:hAnsi="David"/>
          <w:rtl/>
        </w:rPr>
        <w:t xml:space="preserve">ירת שירות צבאי מלא במסגרת חיל הים. שירות המבחן התרשם כי מדובר בנאשם בעל יכולות קוגניטיביות ופוטנציאל תפקודי תקין. שירות המבחן </w:t>
      </w:r>
      <w:r>
        <w:rPr>
          <w:rFonts w:ascii="David" w:eastAsia="Calibri" w:hAnsi="David" w:hint="cs"/>
          <w:rtl/>
        </w:rPr>
        <w:t xml:space="preserve">מפרט </w:t>
      </w:r>
      <w:r w:rsidRPr="002263F8">
        <w:rPr>
          <w:rFonts w:ascii="David" w:eastAsia="Calibri" w:hAnsi="David"/>
          <w:rtl/>
        </w:rPr>
        <w:t>אודות מצבו הנפשי הלא פשוט של הנאשם</w:t>
      </w:r>
      <w:r>
        <w:rPr>
          <w:rFonts w:ascii="David" w:eastAsia="Calibri" w:hAnsi="David" w:hint="cs"/>
          <w:rtl/>
        </w:rPr>
        <w:t xml:space="preserve"> ו</w:t>
      </w:r>
      <w:r w:rsidRPr="002263F8">
        <w:rPr>
          <w:rFonts w:ascii="David" w:eastAsia="Calibri" w:hAnsi="David"/>
          <w:rtl/>
        </w:rPr>
        <w:t>הקשיים הרגשיים מהם סבל הנאשם בעברו</w:t>
      </w:r>
      <w:r>
        <w:rPr>
          <w:rFonts w:ascii="David" w:eastAsia="Calibri" w:hAnsi="David" w:hint="cs"/>
          <w:rtl/>
        </w:rPr>
        <w:t>.</w:t>
      </w:r>
      <w:r w:rsidRPr="002263F8">
        <w:rPr>
          <w:rFonts w:ascii="David" w:eastAsia="Calibri" w:hAnsi="David"/>
          <w:rtl/>
        </w:rPr>
        <w:t xml:space="preserve"> </w:t>
      </w:r>
    </w:p>
    <w:p w14:paraId="3D78A74A" w14:textId="77777777" w:rsidR="002D497E" w:rsidRPr="002263F8" w:rsidRDefault="002D497E" w:rsidP="002D497E">
      <w:pPr>
        <w:spacing w:after="160" w:line="256" w:lineRule="auto"/>
        <w:ind w:left="720"/>
        <w:contextualSpacing/>
        <w:rPr>
          <w:rFonts w:ascii="David" w:eastAsia="Calibri" w:hAnsi="David"/>
        </w:rPr>
      </w:pPr>
    </w:p>
    <w:p w14:paraId="58B6993F" w14:textId="77777777" w:rsidR="002D497E" w:rsidRDefault="002D497E" w:rsidP="002D497E">
      <w:pPr>
        <w:spacing w:after="160" w:line="360" w:lineRule="auto"/>
        <w:ind w:left="720"/>
        <w:contextualSpacing/>
        <w:jc w:val="both"/>
        <w:rPr>
          <w:rFonts w:ascii="David" w:eastAsia="Calibri" w:hAnsi="David"/>
        </w:rPr>
      </w:pPr>
      <w:r w:rsidRPr="002263F8">
        <w:rPr>
          <w:rFonts w:ascii="David" w:eastAsia="Calibri" w:hAnsi="David"/>
          <w:rtl/>
        </w:rPr>
        <w:t xml:space="preserve">שירות המבחן </w:t>
      </w:r>
      <w:r>
        <w:rPr>
          <w:rFonts w:ascii="David" w:eastAsia="Calibri" w:hAnsi="David" w:hint="cs"/>
          <w:rtl/>
        </w:rPr>
        <w:t xml:space="preserve">מתאר </w:t>
      </w:r>
      <w:r w:rsidRPr="002263F8">
        <w:rPr>
          <w:rFonts w:ascii="David" w:eastAsia="Calibri" w:hAnsi="David"/>
          <w:rtl/>
        </w:rPr>
        <w:t>את התמכרותו של הנאשם ל</w:t>
      </w:r>
      <w:r>
        <w:rPr>
          <w:rFonts w:ascii="David" w:eastAsia="Calibri" w:hAnsi="David" w:hint="cs"/>
          <w:rtl/>
        </w:rPr>
        <w:t>קנביס</w:t>
      </w:r>
      <w:r w:rsidRPr="002263F8">
        <w:rPr>
          <w:rFonts w:ascii="David" w:eastAsia="Calibri" w:hAnsi="David"/>
          <w:rtl/>
        </w:rPr>
        <w:t xml:space="preserve"> וסב</w:t>
      </w:r>
      <w:r>
        <w:rPr>
          <w:rFonts w:ascii="David" w:eastAsia="Calibri" w:hAnsi="David" w:hint="cs"/>
          <w:rtl/>
        </w:rPr>
        <w:t>ו</w:t>
      </w:r>
      <w:r w:rsidRPr="002263F8">
        <w:rPr>
          <w:rFonts w:ascii="David" w:eastAsia="Calibri" w:hAnsi="David"/>
          <w:rtl/>
        </w:rPr>
        <w:t>ר כי הרקע לשימוש הנאשם ב</w:t>
      </w:r>
      <w:r>
        <w:rPr>
          <w:rFonts w:ascii="David" w:eastAsia="Calibri" w:hAnsi="David" w:hint="cs"/>
          <w:rtl/>
        </w:rPr>
        <w:t>סם נעוץ ב</w:t>
      </w:r>
      <w:r w:rsidRPr="002263F8">
        <w:rPr>
          <w:rFonts w:ascii="David" w:eastAsia="Calibri" w:hAnsi="David"/>
          <w:rtl/>
        </w:rPr>
        <w:t>קשיים הרגשיים והנפשיים מהם ס</w:t>
      </w:r>
      <w:r>
        <w:rPr>
          <w:rFonts w:ascii="David" w:eastAsia="Calibri" w:hAnsi="David" w:hint="cs"/>
          <w:rtl/>
        </w:rPr>
        <w:t>ו</w:t>
      </w:r>
      <w:r w:rsidRPr="002263F8">
        <w:rPr>
          <w:rFonts w:ascii="David" w:eastAsia="Calibri" w:hAnsi="David"/>
          <w:rtl/>
        </w:rPr>
        <w:t>בל</w:t>
      </w:r>
      <w:r>
        <w:rPr>
          <w:rFonts w:ascii="David" w:eastAsia="Calibri" w:hAnsi="David" w:hint="cs"/>
          <w:rtl/>
        </w:rPr>
        <w:t>.</w:t>
      </w:r>
    </w:p>
    <w:p w14:paraId="7021FE25" w14:textId="77777777" w:rsidR="002D497E" w:rsidRPr="002263F8"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 xml:space="preserve">שירות המבחן התרשם כי לצד הטיפולים הרגשיים בהם שולב הנאשם לאורך השנים אשר היטיבו עם מצבו באופן חלקי, העמיק </w:t>
      </w:r>
      <w:r>
        <w:rPr>
          <w:rFonts w:ascii="David" w:eastAsia="Calibri" w:hAnsi="David" w:hint="cs"/>
          <w:rtl/>
        </w:rPr>
        <w:t xml:space="preserve">הנאשם </w:t>
      </w:r>
      <w:r w:rsidRPr="002263F8">
        <w:rPr>
          <w:rFonts w:ascii="David" w:eastAsia="Calibri" w:hAnsi="David"/>
          <w:rtl/>
        </w:rPr>
        <w:t>מעורבותו בתחום הסמים והתקשה בבחינת התנהלותו והשפעתה העתידית עליו ועל סביבתו</w:t>
      </w:r>
      <w:r>
        <w:rPr>
          <w:rFonts w:ascii="David" w:eastAsia="Calibri" w:hAnsi="David" w:hint="cs"/>
          <w:rtl/>
        </w:rPr>
        <w:t>.</w:t>
      </w:r>
      <w:r w:rsidRPr="002263F8">
        <w:rPr>
          <w:rFonts w:ascii="David" w:eastAsia="Calibri" w:hAnsi="David"/>
          <w:rtl/>
        </w:rPr>
        <w:t xml:space="preserve"> עם זאת, שירות המבחן לא התרשם מדפוסים עברייניים מושרשים המאפיינים את הנאשם ולהערכתו המעצר היווה גורם הרתעתי משמעותי עבורו, אשר סייע בחיזוק השלכות מעשיו וקידם פנייתו לטיפול בתחום ההתמכרויות. </w:t>
      </w:r>
    </w:p>
    <w:p w14:paraId="631FBFBC" w14:textId="77777777" w:rsidR="002D497E" w:rsidRPr="002263F8" w:rsidRDefault="002D497E" w:rsidP="002D497E">
      <w:pPr>
        <w:spacing w:after="160" w:line="256" w:lineRule="auto"/>
        <w:ind w:left="720"/>
        <w:contextualSpacing/>
        <w:rPr>
          <w:rFonts w:ascii="David" w:eastAsia="Calibri" w:hAnsi="David"/>
        </w:rPr>
      </w:pPr>
    </w:p>
    <w:p w14:paraId="540B7785" w14:textId="77777777" w:rsidR="002D497E" w:rsidRPr="002263F8" w:rsidRDefault="002D497E" w:rsidP="002D497E">
      <w:pPr>
        <w:spacing w:after="160" w:line="360" w:lineRule="auto"/>
        <w:ind w:left="720"/>
        <w:contextualSpacing/>
        <w:jc w:val="both"/>
        <w:rPr>
          <w:rFonts w:ascii="David" w:eastAsia="Calibri" w:hAnsi="David"/>
          <w:rtl/>
        </w:rPr>
      </w:pPr>
      <w:r>
        <w:rPr>
          <w:rFonts w:ascii="David" w:eastAsia="Calibri" w:hAnsi="David" w:hint="cs"/>
          <w:rtl/>
        </w:rPr>
        <w:t xml:space="preserve">הנאשם שולב בטיפול במסגרת שירות המבחן והיחידה להתמכרויות מאז חודש יוני 2019, גילה </w:t>
      </w:r>
      <w:r w:rsidRPr="002263F8">
        <w:rPr>
          <w:rFonts w:ascii="David" w:eastAsia="Calibri" w:hAnsi="David"/>
          <w:rtl/>
        </w:rPr>
        <w:t xml:space="preserve">מוטיבציה ונכונות במסגרת הטיפול, ומשקיע את כל כוחותיו בשיקום חייו ותעסוקתו. הנאשם </w:t>
      </w:r>
      <w:r>
        <w:rPr>
          <w:rFonts w:ascii="David" w:eastAsia="Calibri" w:hAnsi="David" w:hint="cs"/>
          <w:rtl/>
        </w:rPr>
        <w:t xml:space="preserve">שיתף פעולה </w:t>
      </w:r>
      <w:r w:rsidRPr="002263F8">
        <w:rPr>
          <w:rFonts w:ascii="David" w:eastAsia="Calibri" w:hAnsi="David"/>
          <w:rtl/>
        </w:rPr>
        <w:t xml:space="preserve">באופן מלא </w:t>
      </w:r>
      <w:r>
        <w:rPr>
          <w:rFonts w:ascii="David" w:eastAsia="Calibri" w:hAnsi="David" w:hint="cs"/>
          <w:rtl/>
        </w:rPr>
        <w:t>ו</w:t>
      </w:r>
      <w:r w:rsidRPr="002263F8">
        <w:rPr>
          <w:rFonts w:ascii="David" w:eastAsia="Calibri" w:hAnsi="David"/>
          <w:rtl/>
        </w:rPr>
        <w:t xml:space="preserve">בדיקות </w:t>
      </w:r>
      <w:r>
        <w:rPr>
          <w:rFonts w:ascii="David" w:eastAsia="Calibri" w:hAnsi="David" w:hint="cs"/>
          <w:rtl/>
        </w:rPr>
        <w:t>ה</w:t>
      </w:r>
      <w:r w:rsidRPr="002263F8">
        <w:rPr>
          <w:rFonts w:ascii="David" w:eastAsia="Calibri" w:hAnsi="David"/>
          <w:rtl/>
        </w:rPr>
        <w:t xml:space="preserve">שתן </w:t>
      </w:r>
      <w:r>
        <w:rPr>
          <w:rFonts w:ascii="David" w:eastAsia="Calibri" w:hAnsi="David" w:hint="cs"/>
          <w:rtl/>
        </w:rPr>
        <w:t xml:space="preserve">שמסר </w:t>
      </w:r>
      <w:r w:rsidRPr="002263F8">
        <w:rPr>
          <w:rFonts w:ascii="David" w:eastAsia="Calibri" w:hAnsi="David"/>
          <w:rtl/>
        </w:rPr>
        <w:t xml:space="preserve">מעידות על ניקונו מסמים. כמו כן, שירות המבחן סבור כי קיימת חשיבות להמשך </w:t>
      </w:r>
      <w:r>
        <w:rPr>
          <w:rFonts w:ascii="David" w:eastAsia="Calibri" w:hAnsi="David" w:hint="cs"/>
          <w:rtl/>
        </w:rPr>
        <w:t>ה</w:t>
      </w:r>
      <w:r w:rsidRPr="002263F8">
        <w:rPr>
          <w:rFonts w:ascii="David" w:eastAsia="Calibri" w:hAnsi="David"/>
          <w:rtl/>
        </w:rPr>
        <w:t>טיפול ביחידה</w:t>
      </w:r>
      <w:r>
        <w:rPr>
          <w:rFonts w:ascii="David" w:eastAsia="Calibri" w:hAnsi="David" w:hint="cs"/>
          <w:rtl/>
        </w:rPr>
        <w:t xml:space="preserve"> ל</w:t>
      </w:r>
      <w:r w:rsidRPr="002263F8">
        <w:rPr>
          <w:rFonts w:ascii="David" w:eastAsia="Calibri" w:hAnsi="David"/>
          <w:rtl/>
        </w:rPr>
        <w:t xml:space="preserve">התמכרויות וכי קיימת הפחתה ברמת הסיכון במצבו להישנות ביצוע עבירות </w:t>
      </w:r>
      <w:r>
        <w:rPr>
          <w:rFonts w:ascii="David" w:eastAsia="Calibri" w:hAnsi="David" w:hint="cs"/>
          <w:rtl/>
        </w:rPr>
        <w:t>דומות</w:t>
      </w:r>
      <w:r w:rsidRPr="002263F8">
        <w:rPr>
          <w:rFonts w:ascii="David" w:eastAsia="Calibri" w:hAnsi="David"/>
          <w:rtl/>
        </w:rPr>
        <w:t>, אשר עשויה להמשיך לפחות בכפוף להמשך השתתפותו בטיפול. יתרה מכך, סבור שירות המבחן כי ההליך המשפטי מהווה גורם מרתיע ומטלטל עבור הנאשם וכי הנאשם הבין את הפסול שבמעשיו.</w:t>
      </w:r>
    </w:p>
    <w:p w14:paraId="56F51C8E" w14:textId="77777777" w:rsidR="002D497E" w:rsidRPr="002263F8" w:rsidRDefault="002D497E" w:rsidP="002D497E">
      <w:pPr>
        <w:spacing w:after="160" w:line="256" w:lineRule="auto"/>
        <w:ind w:left="720"/>
        <w:contextualSpacing/>
        <w:rPr>
          <w:rFonts w:ascii="David" w:eastAsia="Calibri" w:hAnsi="David"/>
        </w:rPr>
      </w:pPr>
    </w:p>
    <w:p w14:paraId="14555B5D" w14:textId="77777777" w:rsidR="002D497E"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לאור האמור, שירות המבחן רואה חשיבות לאמץ את האפיק הטיפולי-שיקומי בעניינו של הנאשם וממליץ על הטלת צו של"צ בהיקף נרחב של 250 שעות, צו מבחן לתקופה בת שנה ומאסר מותנה</w:t>
      </w:r>
      <w:r>
        <w:rPr>
          <w:rFonts w:ascii="David" w:eastAsia="Calibri" w:hAnsi="David" w:hint="cs"/>
          <w:rtl/>
        </w:rPr>
        <w:t>.</w:t>
      </w:r>
    </w:p>
    <w:p w14:paraId="299EC837" w14:textId="77777777" w:rsidR="002D497E" w:rsidRPr="002263F8" w:rsidRDefault="002D497E" w:rsidP="002D497E">
      <w:pPr>
        <w:spacing w:after="160" w:line="256" w:lineRule="auto"/>
        <w:ind w:left="720"/>
        <w:contextualSpacing/>
        <w:rPr>
          <w:rFonts w:ascii="David" w:eastAsia="Calibri" w:hAnsi="David"/>
        </w:rPr>
      </w:pPr>
    </w:p>
    <w:p w14:paraId="4B73C01E" w14:textId="77777777" w:rsidR="002D497E" w:rsidRDefault="002D497E" w:rsidP="002D497E">
      <w:pPr>
        <w:numPr>
          <w:ilvl w:val="0"/>
          <w:numId w:val="1"/>
        </w:numPr>
        <w:spacing w:after="160" w:line="360" w:lineRule="auto"/>
        <w:contextualSpacing/>
        <w:jc w:val="both"/>
        <w:rPr>
          <w:rFonts w:ascii="David" w:eastAsia="Calibri" w:hAnsi="David"/>
        </w:rPr>
      </w:pPr>
      <w:r>
        <w:rPr>
          <w:rFonts w:ascii="David" w:eastAsia="Calibri" w:hAnsi="David" w:hint="cs"/>
          <w:rtl/>
        </w:rPr>
        <w:t>בהינתן כלל הטעמים שמניתי ובכלל זה נסיבות שאינן קשורות בביצוע העבירות, לרבות גילו של הנאשם, העדר עבר פלילי, ההליך הטיפולי-שיקומי בו נוטל חלק, אי פתיחת תיקים חדשים, מסירת בדיקות שתן נקיות משרידי סם, היציבות התעסוקתית והחזרה ללימודים מתקדמים, מצאתי למקם את הנאשם בתחתית מתחם העונש ההולם והכולל שקבעתי בתיק.</w:t>
      </w:r>
    </w:p>
    <w:p w14:paraId="329E2C72" w14:textId="77777777" w:rsidR="002D497E" w:rsidRPr="002263F8" w:rsidRDefault="002D497E" w:rsidP="002D497E">
      <w:pPr>
        <w:spacing w:after="160" w:line="256" w:lineRule="auto"/>
        <w:ind w:left="720"/>
        <w:contextualSpacing/>
        <w:rPr>
          <w:rFonts w:ascii="David" w:eastAsia="Calibri" w:hAnsi="David"/>
        </w:rPr>
      </w:pPr>
    </w:p>
    <w:p w14:paraId="791BDA51" w14:textId="77777777" w:rsidR="002D497E" w:rsidRPr="002263F8" w:rsidRDefault="002D497E" w:rsidP="002D497E">
      <w:pPr>
        <w:spacing w:after="160" w:line="256" w:lineRule="auto"/>
        <w:ind w:left="720"/>
        <w:contextualSpacing/>
        <w:rPr>
          <w:rFonts w:ascii="David" w:eastAsia="Calibri" w:hAnsi="David"/>
        </w:rPr>
      </w:pPr>
    </w:p>
    <w:p w14:paraId="3C934B83" w14:textId="77777777" w:rsidR="002D497E" w:rsidRPr="002619F5" w:rsidRDefault="002D497E" w:rsidP="002D497E">
      <w:pPr>
        <w:pStyle w:val="a9"/>
        <w:numPr>
          <w:ilvl w:val="0"/>
          <w:numId w:val="1"/>
        </w:numPr>
        <w:spacing w:after="160" w:line="360" w:lineRule="auto"/>
        <w:jc w:val="both"/>
        <w:rPr>
          <w:rFonts w:ascii="David" w:eastAsia="Calibri" w:hAnsi="David"/>
          <w:rtl/>
        </w:rPr>
      </w:pPr>
      <w:r w:rsidRPr="002619F5">
        <w:rPr>
          <w:rFonts w:ascii="David" w:eastAsia="Calibri" w:hAnsi="David" w:hint="cs"/>
          <w:rtl/>
        </w:rPr>
        <w:t xml:space="preserve">לא מצאתי בנסיבותיו של תיק זה לסטות ממתחם העונש ההולם בהתאם </w:t>
      </w:r>
      <w:hyperlink r:id="rId28" w:history="1">
        <w:r w:rsidR="00DB05EC" w:rsidRPr="00DB05EC">
          <w:rPr>
            <w:rStyle w:val="Hyperlink"/>
            <w:rFonts w:ascii="David" w:eastAsia="Calibri" w:hAnsi="David" w:hint="cs"/>
            <w:rtl/>
          </w:rPr>
          <w:t>לסעיף</w:t>
        </w:r>
        <w:r w:rsidR="00DB05EC" w:rsidRPr="00DB05EC">
          <w:rPr>
            <w:rStyle w:val="Hyperlink"/>
            <w:rFonts w:ascii="David" w:eastAsia="Calibri" w:hAnsi="David"/>
            <w:rtl/>
          </w:rPr>
          <w:t xml:space="preserve"> 40ד</w:t>
        </w:r>
      </w:hyperlink>
      <w:r w:rsidRPr="002619F5">
        <w:rPr>
          <w:rFonts w:ascii="David" w:eastAsia="Calibri" w:hAnsi="David" w:hint="cs"/>
          <w:rtl/>
        </w:rPr>
        <w:t xml:space="preserve"> ל</w:t>
      </w:r>
      <w:hyperlink r:id="rId29" w:history="1">
        <w:r w:rsidR="004B78E6" w:rsidRPr="004B78E6">
          <w:rPr>
            <w:rFonts w:ascii="David" w:eastAsia="Calibri" w:hAnsi="David"/>
            <w:color w:val="0000FF"/>
            <w:u w:val="single"/>
            <w:rtl/>
          </w:rPr>
          <w:t>חוק העונשין</w:t>
        </w:r>
      </w:hyperlink>
      <w:r w:rsidRPr="002619F5">
        <w:rPr>
          <w:rFonts w:ascii="David" w:eastAsia="Calibri" w:hAnsi="David" w:hint="cs"/>
          <w:rtl/>
        </w:rPr>
        <w:t>, עם זאת מצאתי כפי שציינתי, מכלל הטעמים דלעיל, למקם את הנאשם בתחתית מתחם העונש ההולם.</w:t>
      </w:r>
    </w:p>
    <w:p w14:paraId="79C4C49E" w14:textId="77777777" w:rsidR="002D497E" w:rsidRDefault="002D497E" w:rsidP="002D497E">
      <w:pPr>
        <w:spacing w:after="160" w:line="360" w:lineRule="auto"/>
        <w:ind w:left="720"/>
        <w:contextualSpacing/>
        <w:jc w:val="both"/>
        <w:rPr>
          <w:rFonts w:ascii="David" w:eastAsia="Calibri" w:hAnsi="David"/>
          <w:rtl/>
        </w:rPr>
      </w:pPr>
      <w:r w:rsidRPr="002263F8">
        <w:rPr>
          <w:rFonts w:ascii="David" w:eastAsia="Calibri" w:hAnsi="David"/>
          <w:rtl/>
        </w:rPr>
        <w:t xml:space="preserve">האינטרס הנוגע לשיקומו של הנאשם אינו מהווה אינטרס שלו בלבד, אלא משרת גם את החברה בכללותה. יחד עם זאת, אינטרס זה מהווה שיקול אחד מבין מכלול השיקולים העומדים בפני בית המשפט בבואו לגזור את עונשו של הנאשם- ראו והשוו </w:t>
      </w:r>
      <w:hyperlink r:id="rId30" w:history="1">
        <w:r w:rsidR="004B78E6" w:rsidRPr="004B78E6">
          <w:rPr>
            <w:rFonts w:ascii="David" w:eastAsia="Calibri" w:hAnsi="David"/>
            <w:color w:val="0000FF"/>
            <w:u w:val="single"/>
            <w:rtl/>
          </w:rPr>
          <w:t>רע"פ 1787/15</w:t>
        </w:r>
      </w:hyperlink>
      <w:r w:rsidRPr="002263F8">
        <w:rPr>
          <w:rFonts w:ascii="David" w:eastAsia="Calibri" w:hAnsi="David"/>
          <w:rtl/>
        </w:rPr>
        <w:t xml:space="preserve"> </w:t>
      </w:r>
      <w:r w:rsidRPr="002263F8">
        <w:rPr>
          <w:rFonts w:ascii="David" w:eastAsia="Calibri" w:hAnsi="David"/>
          <w:b/>
          <w:bCs/>
          <w:rtl/>
        </w:rPr>
        <w:t xml:space="preserve">עמר נ' מדינת ישראל </w:t>
      </w:r>
      <w:r w:rsidRPr="002263F8">
        <w:rPr>
          <w:rFonts w:ascii="David" w:eastAsia="Calibri" w:hAnsi="David"/>
          <w:rtl/>
        </w:rPr>
        <w:t xml:space="preserve">(24.3.15). </w:t>
      </w:r>
    </w:p>
    <w:p w14:paraId="0CB7CE0C" w14:textId="77777777" w:rsidR="002D497E" w:rsidRDefault="002D497E" w:rsidP="002D497E">
      <w:pPr>
        <w:spacing w:after="160" w:line="360" w:lineRule="auto"/>
        <w:ind w:left="720"/>
        <w:contextualSpacing/>
        <w:jc w:val="both"/>
        <w:rPr>
          <w:rFonts w:ascii="David" w:eastAsia="Calibri" w:hAnsi="David"/>
          <w:rtl/>
        </w:rPr>
      </w:pPr>
    </w:p>
    <w:p w14:paraId="02686486" w14:textId="77777777" w:rsidR="002D497E" w:rsidRDefault="002D497E" w:rsidP="002D497E">
      <w:pPr>
        <w:spacing w:line="360" w:lineRule="auto"/>
        <w:ind w:left="720"/>
        <w:jc w:val="both"/>
        <w:rPr>
          <w:rtl/>
        </w:rPr>
      </w:pPr>
      <w:r>
        <w:rPr>
          <w:rFonts w:hint="cs"/>
          <w:rtl/>
        </w:rPr>
        <w:t>ע</w:t>
      </w:r>
      <w:r>
        <w:rPr>
          <w:rtl/>
        </w:rPr>
        <w:t>וד לקחתי בחשבו</w:t>
      </w:r>
      <w:r>
        <w:rPr>
          <w:rFonts w:hint="cs"/>
          <w:rtl/>
        </w:rPr>
        <w:t xml:space="preserve">ן, בין יתר שיקולי, </w:t>
      </w:r>
      <w:r>
        <w:rPr>
          <w:rtl/>
        </w:rPr>
        <w:t>כי הנאשם שהה תקופה ארוכה בתנאים מגבילים, תוך ששמר עליהם קלה כחמורה ומבלי שנרשמו לחובתו הפרות כלשהן.</w:t>
      </w:r>
    </w:p>
    <w:p w14:paraId="79E52B10" w14:textId="77777777" w:rsidR="002D497E" w:rsidRDefault="002D497E" w:rsidP="002D497E">
      <w:pPr>
        <w:spacing w:line="360" w:lineRule="auto"/>
        <w:ind w:left="720"/>
        <w:jc w:val="both"/>
        <w:rPr>
          <w:rtl/>
        </w:rPr>
      </w:pPr>
    </w:p>
    <w:p w14:paraId="67B20278" w14:textId="77777777" w:rsidR="002D497E" w:rsidRDefault="002D497E" w:rsidP="002D497E">
      <w:pPr>
        <w:spacing w:line="360" w:lineRule="auto"/>
        <w:ind w:left="720"/>
        <w:jc w:val="both"/>
        <w:rPr>
          <w:rtl/>
        </w:rPr>
      </w:pPr>
      <w:r>
        <w:rPr>
          <w:rFonts w:hint="cs"/>
          <w:rtl/>
        </w:rPr>
        <w:t xml:space="preserve">בנוסף לקחתי בחשבון מבחינת נסיבות שאינן קשורות בביצוע העבירה, נסיבה נוספת כאמור </w:t>
      </w:r>
      <w:hyperlink r:id="rId31" w:history="1">
        <w:r w:rsidR="00DB05EC" w:rsidRPr="00DB05EC">
          <w:rPr>
            <w:rStyle w:val="Hyperlink"/>
            <w:b/>
            <w:bCs/>
            <w:rtl/>
          </w:rPr>
          <w:t>בסעיף 40יב</w:t>
        </w:r>
      </w:hyperlink>
      <w:r w:rsidRPr="002619F5">
        <w:rPr>
          <w:b/>
          <w:bCs/>
          <w:rtl/>
        </w:rPr>
        <w:t xml:space="preserve"> ל</w:t>
      </w:r>
      <w:hyperlink r:id="rId32" w:history="1">
        <w:r w:rsidR="004B78E6" w:rsidRPr="004B78E6">
          <w:rPr>
            <w:b/>
            <w:bCs/>
            <w:color w:val="0000FF"/>
            <w:u w:val="single"/>
            <w:rtl/>
          </w:rPr>
          <w:t>חוק העונשין</w:t>
        </w:r>
      </w:hyperlink>
      <w:r w:rsidRPr="002619F5">
        <w:rPr>
          <w:rtl/>
        </w:rPr>
        <w:t xml:space="preserve">, </w:t>
      </w:r>
      <w:r>
        <w:rPr>
          <w:rFonts w:hint="cs"/>
          <w:rtl/>
        </w:rPr>
        <w:t xml:space="preserve">בדמות </w:t>
      </w:r>
      <w:r w:rsidRPr="002619F5">
        <w:rPr>
          <w:rtl/>
        </w:rPr>
        <w:t>עומסי התיקים והצטברות התיקים שלא נשמע</w:t>
      </w:r>
      <w:r>
        <w:rPr>
          <w:rFonts w:hint="cs"/>
          <w:rtl/>
        </w:rPr>
        <w:t xml:space="preserve">ו לאורך תקופת החירום שהתרגשה עלינו (התפשטות נגיף הקורונה), לצד </w:t>
      </w:r>
      <w:r w:rsidRPr="002619F5">
        <w:rPr>
          <w:rtl/>
        </w:rPr>
        <w:t>העובדה כי תיקי הוכחות לא נשמעו לאורך כל תקופת החירום, ובתוך כך ליתן משקל נכבד להודיית הנאשם לצד הבעת החרטה במובן של חסכון בזמן שיפוטי ניכר.</w:t>
      </w:r>
    </w:p>
    <w:p w14:paraId="33159787" w14:textId="77777777" w:rsidR="002D497E" w:rsidRPr="002619F5" w:rsidRDefault="002D497E" w:rsidP="002D497E">
      <w:pPr>
        <w:spacing w:line="360" w:lineRule="auto"/>
        <w:ind w:left="720"/>
        <w:jc w:val="both"/>
        <w:rPr>
          <w:rtl/>
        </w:rPr>
      </w:pPr>
    </w:p>
    <w:p w14:paraId="5E62D907" w14:textId="77777777" w:rsidR="002D497E" w:rsidRDefault="002D497E" w:rsidP="002D497E">
      <w:pPr>
        <w:numPr>
          <w:ilvl w:val="0"/>
          <w:numId w:val="1"/>
        </w:numPr>
        <w:spacing w:line="360" w:lineRule="auto"/>
        <w:jc w:val="both"/>
        <w:rPr>
          <w:b/>
          <w:bCs/>
        </w:rPr>
      </w:pPr>
      <w:r>
        <w:rPr>
          <w:rFonts w:hint="cs"/>
          <w:b/>
          <w:bCs/>
          <w:rtl/>
        </w:rPr>
        <w:t>א</w:t>
      </w:r>
      <w:r>
        <w:rPr>
          <w:b/>
          <w:bCs/>
          <w:rtl/>
        </w:rPr>
        <w:t>שר על כן, מצאתי לגזור על הנאשם את העונשים הבאים:</w:t>
      </w:r>
    </w:p>
    <w:p w14:paraId="112CCA39" w14:textId="77777777" w:rsidR="002D497E" w:rsidRDefault="002D497E" w:rsidP="002D497E">
      <w:pPr>
        <w:pStyle w:val="a9"/>
      </w:pPr>
    </w:p>
    <w:p w14:paraId="7E5696AA" w14:textId="77777777" w:rsidR="002D497E" w:rsidRDefault="002D497E" w:rsidP="002D497E">
      <w:pPr>
        <w:spacing w:line="360" w:lineRule="auto"/>
        <w:ind w:left="1440" w:hanging="720"/>
        <w:jc w:val="both"/>
        <w:rPr>
          <w:rtl/>
        </w:rPr>
      </w:pPr>
      <w:r>
        <w:rPr>
          <w:rtl/>
        </w:rPr>
        <w:t>1.</w:t>
      </w:r>
      <w:r>
        <w:rPr>
          <w:rtl/>
        </w:rPr>
        <w:tab/>
      </w:r>
      <w:r>
        <w:rPr>
          <w:rFonts w:hint="cs"/>
          <w:rtl/>
        </w:rPr>
        <w:t xml:space="preserve">5 חודשי </w:t>
      </w:r>
      <w:r>
        <w:rPr>
          <w:rtl/>
        </w:rPr>
        <w:t>מאסר שירוצו בדרך של עבודות שירות</w:t>
      </w:r>
      <w:r>
        <w:rPr>
          <w:rFonts w:hint="cs"/>
          <w:rtl/>
        </w:rPr>
        <w:t xml:space="preserve"> (ללא ניכוי ימי מעצר).</w:t>
      </w:r>
    </w:p>
    <w:p w14:paraId="5ADEED2B" w14:textId="77777777" w:rsidR="002D497E" w:rsidRDefault="002D497E" w:rsidP="002D497E">
      <w:pPr>
        <w:spacing w:line="360" w:lineRule="auto"/>
        <w:ind w:left="1440"/>
        <w:jc w:val="both"/>
        <w:rPr>
          <w:rtl/>
        </w:rPr>
      </w:pPr>
      <w:r>
        <w:rPr>
          <w:rFonts w:hint="cs"/>
          <w:rtl/>
        </w:rPr>
        <w:t xml:space="preserve"> עבודות השירות יבוצעו במגבלות,</w:t>
      </w:r>
      <w:r>
        <w:rPr>
          <w:rtl/>
        </w:rPr>
        <w:t xml:space="preserve"> בכפוף לחוו"ד הממונה על עבודות השירות</w:t>
      </w:r>
      <w:r>
        <w:rPr>
          <w:rFonts w:hint="cs"/>
          <w:rtl/>
        </w:rPr>
        <w:t xml:space="preserve"> שהתקבלה לתיק.</w:t>
      </w:r>
    </w:p>
    <w:p w14:paraId="353D7CBD" w14:textId="77777777" w:rsidR="002D497E" w:rsidRDefault="002D497E" w:rsidP="002D497E">
      <w:pPr>
        <w:spacing w:line="360" w:lineRule="auto"/>
        <w:ind w:left="1440"/>
        <w:jc w:val="both"/>
        <w:rPr>
          <w:rtl/>
        </w:rPr>
      </w:pPr>
      <w:r>
        <w:rPr>
          <w:rtl/>
        </w:rPr>
        <w:t>על הנאשם להתייצב לתחילת ריצוי עבודות השירות</w:t>
      </w:r>
      <w:r>
        <w:rPr>
          <w:rFonts w:hint="cs"/>
          <w:rtl/>
        </w:rPr>
        <w:t xml:space="preserve"> ביום</w:t>
      </w:r>
      <w:r>
        <w:rPr>
          <w:rtl/>
        </w:rPr>
        <w:t xml:space="preserve"> </w:t>
      </w:r>
      <w:r>
        <w:rPr>
          <w:rFonts w:hint="cs"/>
          <w:rtl/>
        </w:rPr>
        <w:t>22.6.20,</w:t>
      </w:r>
      <w:r>
        <w:rPr>
          <w:rtl/>
        </w:rPr>
        <w:t xml:space="preserve"> עד השעה 08:30, כשהוא מצויד בתעודת זהות, במפקד שב"ס, יחידת עבודות השירות רמלה.</w:t>
      </w:r>
    </w:p>
    <w:p w14:paraId="12E72AA4" w14:textId="77777777" w:rsidR="002D497E" w:rsidRDefault="002D497E" w:rsidP="002D497E">
      <w:pPr>
        <w:spacing w:line="360" w:lineRule="auto"/>
        <w:ind w:left="720"/>
        <w:jc w:val="both"/>
        <w:rPr>
          <w:rtl/>
        </w:rPr>
      </w:pPr>
    </w:p>
    <w:p w14:paraId="495B9019" w14:textId="77777777" w:rsidR="002D497E" w:rsidRDefault="002D497E" w:rsidP="002D497E">
      <w:pPr>
        <w:spacing w:line="360" w:lineRule="auto"/>
        <w:ind w:left="1440"/>
        <w:jc w:val="both"/>
        <w:rPr>
          <w:b/>
          <w:bCs/>
          <w:rtl/>
        </w:rPr>
      </w:pPr>
      <w:r>
        <w:rPr>
          <w:b/>
          <w:bCs/>
          <w:rtl/>
        </w:rPr>
        <w:t>אני מזהיר את הנאשם כי אי מילוי עבודות השירות עלול להוביל להפסקתן וריצוי יתרת התקופה מאחורי סורג ובריח.</w:t>
      </w:r>
    </w:p>
    <w:p w14:paraId="58B3E39A" w14:textId="77777777" w:rsidR="002D497E" w:rsidRDefault="002D497E" w:rsidP="002D497E">
      <w:pPr>
        <w:spacing w:line="360" w:lineRule="auto"/>
        <w:ind w:left="720"/>
        <w:jc w:val="both"/>
        <w:rPr>
          <w:rtl/>
        </w:rPr>
      </w:pPr>
    </w:p>
    <w:p w14:paraId="082F6098" w14:textId="77777777" w:rsidR="002D497E" w:rsidRDefault="002D497E" w:rsidP="002D497E">
      <w:pPr>
        <w:spacing w:line="360" w:lineRule="auto"/>
        <w:ind w:left="1440" w:hanging="720"/>
        <w:jc w:val="both"/>
        <w:rPr>
          <w:rtl/>
        </w:rPr>
      </w:pPr>
      <w:r>
        <w:rPr>
          <w:rtl/>
        </w:rPr>
        <w:t xml:space="preserve">2. </w:t>
      </w:r>
      <w:r>
        <w:rPr>
          <w:rtl/>
        </w:rPr>
        <w:tab/>
        <w:t>מאסר על תנאי בן 6 חודשים למשך 3 שנים והתנאי שהנאשם לא יעבור בתקופה זו עבירה על פקודת הסמים מסוג פשע.</w:t>
      </w:r>
    </w:p>
    <w:p w14:paraId="1C994BF0" w14:textId="77777777" w:rsidR="002D497E" w:rsidRDefault="002D497E" w:rsidP="002D497E">
      <w:pPr>
        <w:spacing w:line="360" w:lineRule="auto"/>
        <w:ind w:left="1440" w:hanging="720"/>
        <w:jc w:val="both"/>
        <w:rPr>
          <w:rtl/>
        </w:rPr>
      </w:pPr>
    </w:p>
    <w:p w14:paraId="4002E9D0" w14:textId="77777777" w:rsidR="002D497E" w:rsidRPr="004D6464" w:rsidRDefault="002D497E" w:rsidP="002D497E">
      <w:pPr>
        <w:spacing w:line="360" w:lineRule="auto"/>
        <w:ind w:left="1440" w:hanging="720"/>
        <w:jc w:val="both"/>
        <w:rPr>
          <w:rtl/>
        </w:rPr>
      </w:pPr>
      <w:r>
        <w:rPr>
          <w:rFonts w:hint="cs"/>
          <w:rtl/>
        </w:rPr>
        <w:t>3.</w:t>
      </w:r>
      <w:r>
        <w:rPr>
          <w:rtl/>
        </w:rPr>
        <w:tab/>
      </w:r>
      <w:r w:rsidRPr="004D6464">
        <w:rPr>
          <w:rtl/>
        </w:rPr>
        <w:t xml:space="preserve">מאסר על תנאי </w:t>
      </w:r>
      <w:r>
        <w:rPr>
          <w:rFonts w:hint="cs"/>
          <w:rtl/>
        </w:rPr>
        <w:t>בן חודשיים (2)</w:t>
      </w:r>
      <w:r w:rsidRPr="004D6464">
        <w:rPr>
          <w:rtl/>
        </w:rPr>
        <w:t xml:space="preserve"> למשך</w:t>
      </w:r>
      <w:r>
        <w:rPr>
          <w:rFonts w:hint="cs"/>
          <w:rtl/>
        </w:rPr>
        <w:t xml:space="preserve"> שנתיים</w:t>
      </w:r>
      <w:r w:rsidRPr="004D6464">
        <w:rPr>
          <w:rtl/>
        </w:rPr>
        <w:t xml:space="preserve"> והתנאי שהנאשם לא יעבור בתקופה זו עבירה על פקודת הסמים מסוג </w:t>
      </w:r>
      <w:r>
        <w:rPr>
          <w:rFonts w:hint="cs"/>
          <w:rtl/>
        </w:rPr>
        <w:t>עוון.</w:t>
      </w:r>
    </w:p>
    <w:p w14:paraId="4AD0B02C" w14:textId="77777777" w:rsidR="002D497E" w:rsidRDefault="002D497E" w:rsidP="002D497E">
      <w:pPr>
        <w:spacing w:line="360" w:lineRule="auto"/>
        <w:ind w:left="1440" w:hanging="720"/>
        <w:jc w:val="both"/>
        <w:rPr>
          <w:rtl/>
        </w:rPr>
      </w:pPr>
    </w:p>
    <w:p w14:paraId="43035922" w14:textId="77777777" w:rsidR="002D497E" w:rsidRDefault="002D497E" w:rsidP="002D497E">
      <w:pPr>
        <w:spacing w:line="360" w:lineRule="auto"/>
        <w:ind w:left="1440" w:hanging="720"/>
        <w:jc w:val="both"/>
        <w:rPr>
          <w:rtl/>
        </w:rPr>
      </w:pPr>
      <w:r>
        <w:rPr>
          <w:rFonts w:hint="cs"/>
          <w:rtl/>
        </w:rPr>
        <w:t>4.</w:t>
      </w:r>
      <w:r>
        <w:rPr>
          <w:rtl/>
        </w:rPr>
        <w:t xml:space="preserve"> </w:t>
      </w:r>
      <w:r>
        <w:rPr>
          <w:rtl/>
        </w:rPr>
        <w:tab/>
        <w:t xml:space="preserve">אני מחלט, בהסכמת ההגנה, </w:t>
      </w:r>
      <w:r>
        <w:rPr>
          <w:rFonts w:hint="cs"/>
          <w:rtl/>
        </w:rPr>
        <w:t xml:space="preserve">סך של 1600 ₪ וטלפון נייד, </w:t>
      </w:r>
      <w:r>
        <w:rPr>
          <w:rtl/>
        </w:rPr>
        <w:t>שנתפסו ברשות הנאשם לטובת קרן ה</w:t>
      </w:r>
      <w:r>
        <w:rPr>
          <w:rFonts w:hint="cs"/>
          <w:rtl/>
        </w:rPr>
        <w:t>סמים</w:t>
      </w:r>
      <w:r>
        <w:rPr>
          <w:rtl/>
        </w:rPr>
        <w:t xml:space="preserve"> שלפי פקודת הסמים.</w:t>
      </w:r>
    </w:p>
    <w:p w14:paraId="727F3C53" w14:textId="77777777" w:rsidR="002D497E" w:rsidRDefault="002D497E" w:rsidP="002D497E">
      <w:pPr>
        <w:spacing w:line="360" w:lineRule="auto"/>
        <w:ind w:left="1440" w:hanging="720"/>
        <w:jc w:val="both"/>
        <w:rPr>
          <w:rtl/>
        </w:rPr>
      </w:pPr>
    </w:p>
    <w:p w14:paraId="163A273A" w14:textId="77777777" w:rsidR="002D497E" w:rsidRDefault="002D497E" w:rsidP="002D497E">
      <w:pPr>
        <w:spacing w:line="360" w:lineRule="auto"/>
        <w:ind w:left="1440" w:hanging="720"/>
        <w:jc w:val="both"/>
        <w:rPr>
          <w:rtl/>
        </w:rPr>
      </w:pPr>
      <w:r>
        <w:rPr>
          <w:rFonts w:hint="cs"/>
          <w:rtl/>
        </w:rPr>
        <w:t xml:space="preserve">5. </w:t>
      </w:r>
      <w:r>
        <w:rPr>
          <w:rtl/>
        </w:rPr>
        <w:tab/>
      </w:r>
      <w:r>
        <w:rPr>
          <w:rFonts w:hint="cs"/>
          <w:rtl/>
        </w:rPr>
        <w:t>קנס כספי בסך של 3000 ₪ או 30 ימי מאסר תמורתם. הקנס ישולם עד ליום 1.7.20.</w:t>
      </w:r>
    </w:p>
    <w:p w14:paraId="4FFFA546" w14:textId="77777777" w:rsidR="002D497E" w:rsidRDefault="002D497E" w:rsidP="002D497E">
      <w:pPr>
        <w:spacing w:line="360" w:lineRule="auto"/>
        <w:ind w:left="1440" w:hanging="720"/>
        <w:jc w:val="both"/>
        <w:rPr>
          <w:rtl/>
        </w:rPr>
      </w:pPr>
    </w:p>
    <w:p w14:paraId="1D745A07" w14:textId="77777777" w:rsidR="002D497E" w:rsidRDefault="002D497E" w:rsidP="002D497E">
      <w:pPr>
        <w:spacing w:line="360" w:lineRule="auto"/>
        <w:ind w:left="1440" w:hanging="720"/>
        <w:jc w:val="both"/>
        <w:rPr>
          <w:rtl/>
        </w:rPr>
      </w:pPr>
      <w:r>
        <w:rPr>
          <w:rFonts w:hint="cs"/>
          <w:rtl/>
        </w:rPr>
        <w:t>6.</w:t>
      </w:r>
      <w:r>
        <w:rPr>
          <w:rFonts w:hint="cs"/>
          <w:rtl/>
        </w:rPr>
        <w:tab/>
        <w:t>צו מבחן למשך שנה.</w:t>
      </w:r>
    </w:p>
    <w:p w14:paraId="13AE9217" w14:textId="77777777" w:rsidR="002D497E" w:rsidRDefault="002D497E" w:rsidP="002D497E">
      <w:pPr>
        <w:spacing w:line="360" w:lineRule="auto"/>
        <w:ind w:left="1440" w:hanging="720"/>
        <w:jc w:val="both"/>
        <w:rPr>
          <w:rtl/>
        </w:rPr>
      </w:pPr>
    </w:p>
    <w:p w14:paraId="2B274423" w14:textId="77777777" w:rsidR="002D497E" w:rsidRDefault="002D497E" w:rsidP="002D497E">
      <w:pPr>
        <w:spacing w:line="360" w:lineRule="auto"/>
        <w:ind w:left="1440" w:hanging="720"/>
        <w:jc w:val="both"/>
        <w:rPr>
          <w:rtl/>
        </w:rPr>
      </w:pPr>
      <w:r>
        <w:rPr>
          <w:rtl/>
        </w:rPr>
        <w:tab/>
      </w:r>
      <w:r>
        <w:rPr>
          <w:rFonts w:hint="cs"/>
          <w:rtl/>
        </w:rPr>
        <w:t>אני מזהיר את הנאשם כי אי עמידה בצו המבחן, עלול להוביל להפקעתו, חזרתו לבית המשפט וגזירת ענישה חלופית ונוספת.</w:t>
      </w:r>
    </w:p>
    <w:p w14:paraId="1C6DCD02" w14:textId="77777777" w:rsidR="002D497E" w:rsidRDefault="002D497E" w:rsidP="002D497E">
      <w:pPr>
        <w:spacing w:line="360" w:lineRule="auto"/>
        <w:ind w:left="1440" w:hanging="720"/>
        <w:jc w:val="both"/>
        <w:rPr>
          <w:rtl/>
        </w:rPr>
      </w:pPr>
    </w:p>
    <w:p w14:paraId="3B5E747C" w14:textId="77777777" w:rsidR="002D497E" w:rsidRDefault="002D497E" w:rsidP="002D497E">
      <w:pPr>
        <w:spacing w:line="360" w:lineRule="auto"/>
        <w:ind w:left="1440"/>
        <w:jc w:val="both"/>
        <w:rPr>
          <w:rtl/>
        </w:rPr>
      </w:pPr>
      <w:r>
        <w:rPr>
          <w:rtl/>
        </w:rPr>
        <w:t xml:space="preserve">לאור נסיבותיו </w:t>
      </w:r>
      <w:r>
        <w:rPr>
          <w:rFonts w:hint="cs"/>
          <w:rtl/>
        </w:rPr>
        <w:t xml:space="preserve">האישיות </w:t>
      </w:r>
      <w:r>
        <w:rPr>
          <w:rtl/>
        </w:rPr>
        <w:t>של הנאשם</w:t>
      </w:r>
      <w:r>
        <w:rPr>
          <w:rFonts w:hint="cs"/>
          <w:rtl/>
        </w:rPr>
        <w:t xml:space="preserve"> וה</w:t>
      </w:r>
      <w:r>
        <w:rPr>
          <w:rtl/>
        </w:rPr>
        <w:t xml:space="preserve">עובדה כי העבירות </w:t>
      </w:r>
      <w:r w:rsidRPr="004D6464">
        <w:rPr>
          <w:b/>
          <w:bCs/>
          <w:rtl/>
        </w:rPr>
        <w:t xml:space="preserve">לא </w:t>
      </w:r>
      <w:r>
        <w:rPr>
          <w:rtl/>
        </w:rPr>
        <w:t>בוצעו בהקשר לשימוש ברכב לא מצאתי להורות על פסילת רישיון הנהיגה של הנאשם.</w:t>
      </w:r>
    </w:p>
    <w:p w14:paraId="31A779B6" w14:textId="77777777" w:rsidR="002D497E" w:rsidRDefault="002D497E" w:rsidP="002D497E">
      <w:pPr>
        <w:pStyle w:val="a9"/>
      </w:pPr>
    </w:p>
    <w:p w14:paraId="00F50B98" w14:textId="77777777" w:rsidR="002D497E" w:rsidRDefault="002D497E" w:rsidP="002D497E">
      <w:pPr>
        <w:pStyle w:val="a9"/>
        <w:spacing w:line="360" w:lineRule="auto"/>
        <w:ind w:left="2880"/>
        <w:jc w:val="both"/>
        <w:rPr>
          <w:rtl/>
        </w:rPr>
      </w:pPr>
    </w:p>
    <w:p w14:paraId="53CA7CD7" w14:textId="77777777" w:rsidR="002D497E" w:rsidRDefault="002D497E" w:rsidP="002D497E">
      <w:pPr>
        <w:spacing w:line="360" w:lineRule="auto"/>
        <w:ind w:left="720"/>
        <w:jc w:val="both"/>
        <w:rPr>
          <w:rFonts w:ascii="Arial" w:hAnsi="Arial"/>
          <w:rtl/>
        </w:rPr>
      </w:pPr>
      <w:r>
        <w:rPr>
          <w:rFonts w:ascii="Arial" w:hAnsi="Arial"/>
          <w:rtl/>
        </w:rPr>
        <w:t>צו כללי למוצגים – סמים ומשקל יושמדו. ככל שישנם מוצגים נוספים בתיק זה יטופלו בהתאם להחלטת קצין משטרה מוסמך.</w:t>
      </w:r>
    </w:p>
    <w:p w14:paraId="1A242DE8" w14:textId="77777777" w:rsidR="002D497E" w:rsidRDefault="002D497E" w:rsidP="002D497E">
      <w:pPr>
        <w:spacing w:line="360" w:lineRule="auto"/>
        <w:jc w:val="both"/>
        <w:rPr>
          <w:rFonts w:ascii="Arial" w:hAnsi="Arial"/>
          <w:rtl/>
        </w:rPr>
      </w:pPr>
    </w:p>
    <w:p w14:paraId="7901EE80" w14:textId="77777777" w:rsidR="002D497E" w:rsidRDefault="002D497E" w:rsidP="002D497E">
      <w:pPr>
        <w:spacing w:line="360" w:lineRule="auto"/>
        <w:ind w:left="720"/>
        <w:jc w:val="both"/>
        <w:rPr>
          <w:rFonts w:ascii="Arial" w:hAnsi="Arial"/>
          <w:rtl/>
        </w:rPr>
      </w:pPr>
      <w:r>
        <w:rPr>
          <w:rFonts w:ascii="Arial" w:hAnsi="Arial"/>
          <w:rtl/>
        </w:rPr>
        <w:t xml:space="preserve">ככל שקיימים פיקדונות בתיק זה או בתיקים קשורים – מ"י/מ"ת – </w:t>
      </w:r>
      <w:r>
        <w:rPr>
          <w:rFonts w:ascii="Arial" w:hAnsi="Arial" w:hint="cs"/>
          <w:rtl/>
        </w:rPr>
        <w:t xml:space="preserve"> הקנס יקוזז מההפקדה בהסכמת ההגנה באולם, וכלל שתיוותר יתרה תושב </w:t>
      </w:r>
      <w:r>
        <w:rPr>
          <w:rFonts w:ascii="Arial" w:hAnsi="Arial"/>
          <w:rtl/>
        </w:rPr>
        <w:t>לנאשם או למי מטעמו בכפוף לכל דין או החלטה אחרת.</w:t>
      </w:r>
    </w:p>
    <w:p w14:paraId="5A27A0CE" w14:textId="77777777" w:rsidR="002D497E" w:rsidRDefault="002D497E" w:rsidP="002D497E">
      <w:pPr>
        <w:spacing w:line="360" w:lineRule="auto"/>
        <w:jc w:val="both"/>
        <w:rPr>
          <w:rFonts w:ascii="Calibri" w:hAnsi="Calibri"/>
          <w:rtl/>
        </w:rPr>
      </w:pPr>
    </w:p>
    <w:p w14:paraId="3D50E5DD" w14:textId="77777777" w:rsidR="002D497E" w:rsidRDefault="002D497E" w:rsidP="002D497E">
      <w:pPr>
        <w:spacing w:line="360" w:lineRule="auto"/>
        <w:ind w:firstLine="720"/>
        <w:jc w:val="both"/>
        <w:rPr>
          <w:rFonts w:ascii="Arial" w:hAnsi="Arial"/>
          <w:sz w:val="22"/>
          <w:szCs w:val="22"/>
        </w:rPr>
      </w:pPr>
      <w:r>
        <w:rPr>
          <w:rFonts w:ascii="Arial" w:hAnsi="Arial"/>
          <w:b/>
          <w:bCs/>
          <w:rtl/>
        </w:rPr>
        <w:t>זכות ערעור לבית המשפט המחוזי בתל אביב בתוך 45 ימים מהיום</w:t>
      </w:r>
      <w:r>
        <w:rPr>
          <w:rFonts w:ascii="Arial" w:hAnsi="Arial"/>
          <w:rtl/>
        </w:rPr>
        <w:t>.</w:t>
      </w:r>
    </w:p>
    <w:p w14:paraId="638F1FC2" w14:textId="77777777" w:rsidR="002D497E" w:rsidRDefault="002D497E" w:rsidP="002D497E">
      <w:pPr>
        <w:spacing w:line="360" w:lineRule="auto"/>
        <w:ind w:firstLine="720"/>
        <w:jc w:val="both"/>
        <w:rPr>
          <w:rFonts w:ascii="Arial" w:hAnsi="Arial"/>
          <w:sz w:val="22"/>
          <w:szCs w:val="22"/>
          <w:rtl/>
        </w:rPr>
      </w:pPr>
    </w:p>
    <w:p w14:paraId="04C23277" w14:textId="77777777" w:rsidR="002D497E" w:rsidRDefault="002D497E" w:rsidP="002D497E">
      <w:pPr>
        <w:spacing w:line="360" w:lineRule="auto"/>
        <w:ind w:firstLine="720"/>
        <w:jc w:val="both"/>
        <w:rPr>
          <w:rFonts w:ascii="Arial" w:hAnsi="Arial"/>
          <w:rtl/>
        </w:rPr>
      </w:pPr>
      <w:r>
        <w:rPr>
          <w:rFonts w:ascii="Arial" w:hAnsi="Arial"/>
          <w:rtl/>
        </w:rPr>
        <w:t>המזכירות תעביר העתק מגזר הדין לשירות המבחן ולממונה על עבודות השירות.</w:t>
      </w:r>
    </w:p>
    <w:p w14:paraId="2916C2AB" w14:textId="77777777" w:rsidR="002D497E" w:rsidRPr="00B05847" w:rsidRDefault="002D497E" w:rsidP="002D497E">
      <w:pPr>
        <w:spacing w:line="360" w:lineRule="auto"/>
        <w:jc w:val="both"/>
        <w:rPr>
          <w:rtl/>
        </w:rPr>
      </w:pPr>
    </w:p>
    <w:p w14:paraId="6936DFE1" w14:textId="77777777" w:rsidR="002D497E" w:rsidRPr="00B05847" w:rsidRDefault="002D497E" w:rsidP="002D497E">
      <w:pPr>
        <w:spacing w:line="360" w:lineRule="auto"/>
        <w:rPr>
          <w:rtl/>
        </w:rPr>
      </w:pPr>
    </w:p>
    <w:p w14:paraId="793798B2" w14:textId="77777777" w:rsidR="002D497E" w:rsidRPr="00B05847" w:rsidRDefault="0091080F" w:rsidP="002D497E">
      <w:pPr>
        <w:rPr>
          <w:rtl/>
        </w:rPr>
      </w:pPr>
      <w:r>
        <w:rPr>
          <w:rFonts w:hint="cs"/>
          <w:rtl/>
        </w:rPr>
        <w:t xml:space="preserve"> </w:t>
      </w:r>
    </w:p>
    <w:p w14:paraId="64E9DC53" w14:textId="77777777" w:rsidR="002D497E" w:rsidRPr="00250B83" w:rsidRDefault="004B78E6" w:rsidP="002D497E">
      <w:pPr>
        <w:spacing w:line="360" w:lineRule="auto"/>
        <w:jc w:val="both"/>
        <w:rPr>
          <w:rFonts w:ascii="Arial" w:hAnsi="Arial"/>
        </w:rPr>
      </w:pPr>
      <w:bookmarkStart w:id="8" w:name="Nitan"/>
      <w:r w:rsidRPr="004B78E6">
        <w:rPr>
          <w:rFonts w:ascii="Arial" w:hAnsi="Arial"/>
          <w:color w:val="FFFFFF"/>
          <w:sz w:val="2"/>
          <w:szCs w:val="2"/>
          <w:rtl/>
        </w:rPr>
        <w:t>5129371</w:t>
      </w:r>
      <w:r>
        <w:rPr>
          <w:rFonts w:ascii="Arial" w:hAnsi="Arial"/>
          <w:rtl/>
        </w:rPr>
        <w:t xml:space="preserve">ניתן היום,  כ' אייר תש"פ, 14 מאי 2020, במעמד הצדדים. </w:t>
      </w:r>
      <w:bookmarkEnd w:id="8"/>
    </w:p>
    <w:p w14:paraId="7AB63923" w14:textId="77777777" w:rsidR="002D497E" w:rsidRPr="004B78E6" w:rsidRDefault="004B78E6" w:rsidP="002D497E">
      <w:pPr>
        <w:rPr>
          <w:color w:val="FFFFFF"/>
          <w:sz w:val="2"/>
          <w:szCs w:val="2"/>
          <w:rtl/>
        </w:rPr>
      </w:pPr>
      <w:r w:rsidRPr="004B78E6">
        <w:rPr>
          <w:color w:val="FFFFFF"/>
          <w:sz w:val="2"/>
          <w:szCs w:val="2"/>
          <w:rtl/>
        </w:rPr>
        <w:t>54678313</w:t>
      </w:r>
    </w:p>
    <w:p w14:paraId="3BBADD84" w14:textId="77777777" w:rsidR="002D497E" w:rsidRPr="00250B83" w:rsidRDefault="002D497E" w:rsidP="004B78E6">
      <w:pPr>
        <w:jc w:val="right"/>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AD0D6B7" w14:textId="77777777" w:rsidR="002D497E" w:rsidRPr="00250B83" w:rsidRDefault="002D497E" w:rsidP="002D497E">
      <w:pPr>
        <w:jc w:val="right"/>
        <w:rPr>
          <w:rFonts w:ascii="Arial" w:hAnsi="Arial"/>
          <w:rtl/>
        </w:rPr>
      </w:pPr>
    </w:p>
    <w:p w14:paraId="08C9E215" w14:textId="77777777" w:rsidR="002D497E" w:rsidRPr="00250B83" w:rsidRDefault="002D497E" w:rsidP="002D497E">
      <w:pPr>
        <w:rPr>
          <w:rtl/>
        </w:rPr>
      </w:pPr>
    </w:p>
    <w:p w14:paraId="43F2EA90" w14:textId="77777777" w:rsidR="002D497E" w:rsidRDefault="002D497E" w:rsidP="002D497E">
      <w:pPr>
        <w:pStyle w:val="a3"/>
        <w:jc w:val="center"/>
        <w:rPr>
          <w:rtl/>
        </w:rPr>
      </w:pPr>
    </w:p>
    <w:p w14:paraId="591D7339" w14:textId="77777777" w:rsidR="00E94C1A" w:rsidRPr="004B78E6" w:rsidRDefault="00E94C1A" w:rsidP="004B78E6">
      <w:pPr>
        <w:keepNext/>
        <w:rPr>
          <w:rFonts w:ascii="David" w:hAnsi="David"/>
          <w:color w:val="000000"/>
          <w:sz w:val="22"/>
          <w:szCs w:val="22"/>
          <w:rtl/>
        </w:rPr>
      </w:pPr>
    </w:p>
    <w:p w14:paraId="59DA3489" w14:textId="77777777" w:rsidR="004B78E6" w:rsidRPr="004B78E6" w:rsidRDefault="004B78E6" w:rsidP="004B78E6">
      <w:pPr>
        <w:keepNext/>
        <w:rPr>
          <w:rFonts w:ascii="David" w:hAnsi="David"/>
          <w:color w:val="000000"/>
          <w:sz w:val="22"/>
          <w:szCs w:val="22"/>
          <w:rtl/>
        </w:rPr>
      </w:pPr>
      <w:r w:rsidRPr="004B78E6">
        <w:rPr>
          <w:rFonts w:ascii="David" w:hAnsi="David"/>
          <w:color w:val="000000"/>
          <w:sz w:val="22"/>
          <w:szCs w:val="22"/>
          <w:rtl/>
        </w:rPr>
        <w:t>רועי פרי 54678313</w:t>
      </w:r>
    </w:p>
    <w:p w14:paraId="231E5C04" w14:textId="77777777" w:rsidR="004B78E6" w:rsidRDefault="004B78E6" w:rsidP="004B78E6">
      <w:r w:rsidRPr="004B78E6">
        <w:rPr>
          <w:color w:val="000000"/>
          <w:rtl/>
        </w:rPr>
        <w:t>נוסח מסמך זה כפוף לשינויי ניסוח ועריכה</w:t>
      </w:r>
    </w:p>
    <w:p w14:paraId="5EBCBCAC" w14:textId="77777777" w:rsidR="004B78E6" w:rsidRDefault="004B78E6" w:rsidP="004B78E6">
      <w:pPr>
        <w:rPr>
          <w:rtl/>
        </w:rPr>
      </w:pPr>
    </w:p>
    <w:p w14:paraId="099F0DAC" w14:textId="77777777" w:rsidR="004B78E6" w:rsidRDefault="004B78E6" w:rsidP="004B78E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5DC2446" w14:textId="77777777" w:rsidR="004B78E6" w:rsidRPr="004B78E6" w:rsidRDefault="004B78E6" w:rsidP="004B78E6">
      <w:pPr>
        <w:jc w:val="center"/>
        <w:rPr>
          <w:color w:val="0000FF"/>
          <w:u w:val="single"/>
        </w:rPr>
      </w:pPr>
    </w:p>
    <w:sectPr w:rsidR="004B78E6" w:rsidRPr="004B78E6" w:rsidSect="004B78E6">
      <w:headerReference w:type="even" r:id="rId34"/>
      <w:headerReference w:type="default" r:id="rId35"/>
      <w:footerReference w:type="even" r:id="rId36"/>
      <w:footerReference w:type="default" r:id="rId3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9A3DE" w14:textId="77777777" w:rsidR="00F63AFA" w:rsidRDefault="00F63AFA" w:rsidP="00C9702E">
      <w:r>
        <w:separator/>
      </w:r>
    </w:p>
  </w:endnote>
  <w:endnote w:type="continuationSeparator" w:id="0">
    <w:p w14:paraId="7638C0F6" w14:textId="77777777" w:rsidR="00F63AFA" w:rsidRDefault="00F63AFA" w:rsidP="00C97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54C75" w14:textId="77777777" w:rsidR="004B78E6" w:rsidRDefault="004B78E6" w:rsidP="004B78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E30BD5" w14:textId="77777777" w:rsidR="00715D85" w:rsidRPr="004B78E6" w:rsidRDefault="004B78E6" w:rsidP="004B78E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FAC49" w14:textId="77777777" w:rsidR="004B78E6" w:rsidRDefault="004B78E6" w:rsidP="004B78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0A04">
      <w:rPr>
        <w:rFonts w:ascii="FrankRuehl" w:hAnsi="FrankRuehl" w:cs="FrankRuehl"/>
        <w:noProof/>
        <w:rtl/>
      </w:rPr>
      <w:t>1</w:t>
    </w:r>
    <w:r>
      <w:rPr>
        <w:rFonts w:ascii="FrankRuehl" w:hAnsi="FrankRuehl" w:cs="FrankRuehl"/>
        <w:rtl/>
      </w:rPr>
      <w:fldChar w:fldCharType="end"/>
    </w:r>
  </w:p>
  <w:p w14:paraId="7C8157D0" w14:textId="77777777" w:rsidR="00715D85" w:rsidRPr="004B78E6" w:rsidRDefault="004B78E6" w:rsidP="004B78E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F75A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91B75" w14:textId="77777777" w:rsidR="00F63AFA" w:rsidRDefault="00F63AFA" w:rsidP="00C9702E">
      <w:r>
        <w:separator/>
      </w:r>
    </w:p>
  </w:footnote>
  <w:footnote w:type="continuationSeparator" w:id="0">
    <w:p w14:paraId="0835FF37" w14:textId="77777777" w:rsidR="00F63AFA" w:rsidRDefault="00F63AFA" w:rsidP="00C97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9D183" w14:textId="77777777" w:rsidR="004B78E6" w:rsidRPr="004B78E6" w:rsidRDefault="004B78E6" w:rsidP="004B78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19639-05-19</w:t>
    </w:r>
    <w:r>
      <w:rPr>
        <w:rFonts w:ascii="David" w:hAnsi="David"/>
        <w:color w:val="000000"/>
        <w:sz w:val="22"/>
        <w:szCs w:val="22"/>
        <w:rtl/>
      </w:rPr>
      <w:tab/>
      <w:t xml:space="preserve"> מדינת ישראל תביעות תל אביב נ' דורון מושייב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0725" w14:textId="77777777" w:rsidR="004B78E6" w:rsidRPr="004B78E6" w:rsidRDefault="004B78E6" w:rsidP="004B78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19639-05-19</w:t>
    </w:r>
    <w:r>
      <w:rPr>
        <w:rFonts w:ascii="David" w:hAnsi="David"/>
        <w:color w:val="000000"/>
        <w:sz w:val="22"/>
        <w:szCs w:val="22"/>
        <w:rtl/>
      </w:rPr>
      <w:tab/>
      <w:t xml:space="preserve"> מדינת ישראל תביעות תל אביב נ' דורון מושייב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01C45"/>
    <w:multiLevelType w:val="hybridMultilevel"/>
    <w:tmpl w:val="7A08FD08"/>
    <w:lvl w:ilvl="0" w:tplc="CCAC99E4">
      <w:start w:val="1"/>
      <w:numFmt w:val="decimal"/>
      <w:lvlText w:val="%1."/>
      <w:lvlJc w:val="left"/>
      <w:pPr>
        <w:ind w:left="720" w:hanging="360"/>
      </w:pPr>
      <w:rPr>
        <w:b w:val="0"/>
        <w:bCs w:val="0"/>
      </w:rPr>
    </w:lvl>
    <w:lvl w:ilvl="1" w:tplc="60E0F12C">
      <w:start w:val="1"/>
      <w:numFmt w:val="lowerLetter"/>
      <w:lvlText w:val="%2."/>
      <w:lvlJc w:val="left"/>
      <w:pPr>
        <w:ind w:left="1440" w:hanging="360"/>
      </w:pPr>
    </w:lvl>
    <w:lvl w:ilvl="2" w:tplc="ADB69D5A">
      <w:start w:val="1"/>
      <w:numFmt w:val="lowerRoman"/>
      <w:lvlText w:val="%3."/>
      <w:lvlJc w:val="right"/>
      <w:pPr>
        <w:ind w:left="2160" w:hanging="180"/>
      </w:pPr>
    </w:lvl>
    <w:lvl w:ilvl="3" w:tplc="07B05DB6">
      <w:start w:val="1"/>
      <w:numFmt w:val="decimal"/>
      <w:lvlText w:val="%4."/>
      <w:lvlJc w:val="left"/>
      <w:pPr>
        <w:ind w:left="2880" w:hanging="360"/>
      </w:pPr>
    </w:lvl>
    <w:lvl w:ilvl="4" w:tplc="6FC0B49A">
      <w:start w:val="1"/>
      <w:numFmt w:val="lowerLetter"/>
      <w:lvlText w:val="%5."/>
      <w:lvlJc w:val="left"/>
      <w:pPr>
        <w:ind w:left="3600" w:hanging="360"/>
      </w:pPr>
    </w:lvl>
    <w:lvl w:ilvl="5" w:tplc="17F2F136">
      <w:start w:val="1"/>
      <w:numFmt w:val="lowerRoman"/>
      <w:lvlText w:val="%6."/>
      <w:lvlJc w:val="right"/>
      <w:pPr>
        <w:ind w:left="4320" w:hanging="180"/>
      </w:pPr>
    </w:lvl>
    <w:lvl w:ilvl="6" w:tplc="399EC75C">
      <w:start w:val="1"/>
      <w:numFmt w:val="decimal"/>
      <w:lvlText w:val="%7."/>
      <w:lvlJc w:val="left"/>
      <w:pPr>
        <w:ind w:left="5040" w:hanging="360"/>
      </w:pPr>
    </w:lvl>
    <w:lvl w:ilvl="7" w:tplc="D2324E1E">
      <w:start w:val="1"/>
      <w:numFmt w:val="lowerLetter"/>
      <w:lvlText w:val="%8."/>
      <w:lvlJc w:val="left"/>
      <w:pPr>
        <w:ind w:left="5760" w:hanging="360"/>
      </w:pPr>
    </w:lvl>
    <w:lvl w:ilvl="8" w:tplc="48E6018E">
      <w:start w:val="1"/>
      <w:numFmt w:val="lowerRoman"/>
      <w:lvlText w:val="%9."/>
      <w:lvlJc w:val="right"/>
      <w:pPr>
        <w:ind w:left="6480" w:hanging="180"/>
      </w:pPr>
    </w:lvl>
  </w:abstractNum>
  <w:num w:numId="1" w16cid:durableId="61560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497E"/>
    <w:rsid w:val="001B5A3B"/>
    <w:rsid w:val="002D497E"/>
    <w:rsid w:val="0038106E"/>
    <w:rsid w:val="003C7540"/>
    <w:rsid w:val="004B78E6"/>
    <w:rsid w:val="004D26A9"/>
    <w:rsid w:val="00715D85"/>
    <w:rsid w:val="00760A04"/>
    <w:rsid w:val="00806BA6"/>
    <w:rsid w:val="0091080F"/>
    <w:rsid w:val="00B15824"/>
    <w:rsid w:val="00C85CF6"/>
    <w:rsid w:val="00C9702E"/>
    <w:rsid w:val="00DB05EC"/>
    <w:rsid w:val="00E94C1A"/>
    <w:rsid w:val="00F63AFA"/>
    <w:rsid w:val="00FF26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9CDD95"/>
  <w15:chartTrackingRefBased/>
  <w15:docId w15:val="{C56F61BB-B804-4EB3-91A2-D06ABA8E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49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497E"/>
    <w:pPr>
      <w:tabs>
        <w:tab w:val="center" w:pos="4153"/>
        <w:tab w:val="right" w:pos="8306"/>
      </w:tabs>
    </w:pPr>
    <w:rPr>
      <w:rFonts w:cs="Times New Roman"/>
      <w:lang w:val="x-none" w:eastAsia="x-none"/>
    </w:rPr>
  </w:style>
  <w:style w:type="character" w:customStyle="1" w:styleId="a4">
    <w:name w:val="כותרת עליונה תו"/>
    <w:link w:val="a3"/>
    <w:rsid w:val="002D497E"/>
    <w:rPr>
      <w:rFonts w:ascii="Times New Roman" w:eastAsia="Times New Roman" w:hAnsi="Times New Roman" w:cs="David"/>
      <w:sz w:val="24"/>
      <w:szCs w:val="24"/>
    </w:rPr>
  </w:style>
  <w:style w:type="paragraph" w:styleId="a5">
    <w:name w:val="footer"/>
    <w:basedOn w:val="a"/>
    <w:link w:val="a6"/>
    <w:rsid w:val="002D497E"/>
    <w:pPr>
      <w:tabs>
        <w:tab w:val="center" w:pos="4153"/>
        <w:tab w:val="right" w:pos="8306"/>
      </w:tabs>
    </w:pPr>
    <w:rPr>
      <w:rFonts w:cs="Times New Roman"/>
      <w:lang w:val="x-none" w:eastAsia="x-none"/>
    </w:rPr>
  </w:style>
  <w:style w:type="character" w:customStyle="1" w:styleId="a6">
    <w:name w:val="כותרת תחתונה תו"/>
    <w:link w:val="a5"/>
    <w:rsid w:val="002D497E"/>
    <w:rPr>
      <w:rFonts w:ascii="Times New Roman" w:eastAsia="Times New Roman" w:hAnsi="Times New Roman" w:cs="David"/>
      <w:sz w:val="24"/>
      <w:szCs w:val="24"/>
    </w:rPr>
  </w:style>
  <w:style w:type="table" w:styleId="a7">
    <w:name w:val="Table Grid"/>
    <w:basedOn w:val="a1"/>
    <w:rsid w:val="002D49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497E"/>
  </w:style>
  <w:style w:type="paragraph" w:styleId="a9">
    <w:name w:val="List Paragraph"/>
    <w:basedOn w:val="a"/>
    <w:qFormat/>
    <w:rsid w:val="002D497E"/>
    <w:pPr>
      <w:ind w:left="720"/>
      <w:contextualSpacing/>
    </w:pPr>
  </w:style>
  <w:style w:type="character" w:styleId="Hyperlink">
    <w:name w:val="Hyperlink"/>
    <w:rsid w:val="004B7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2931697" TargetMode="External"/><Relationship Id="rId39" Type="http://schemas.openxmlformats.org/officeDocument/2006/relationships/theme" Target="theme/theme1.xml"/><Relationship Id="rId21" Type="http://schemas.openxmlformats.org/officeDocument/2006/relationships/hyperlink" Target="http://www.nevo.co.il/case/20996674"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jb" TargetMode="External"/><Relationship Id="rId17" Type="http://schemas.openxmlformats.org/officeDocument/2006/relationships/hyperlink" Target="http://www.nevo.co.il/case/25207995" TargetMode="External"/><Relationship Id="rId25" Type="http://schemas.openxmlformats.org/officeDocument/2006/relationships/hyperlink" Target="http://www.nevo.co.il/case/2520799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0420496"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0126232"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795811" TargetMode="External"/><Relationship Id="rId28" Type="http://schemas.openxmlformats.org/officeDocument/2006/relationships/hyperlink" Target="http://www.nevo.co.il/law/70301/40d"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0033641" TargetMode="External"/><Relationship Id="rId31" Type="http://schemas.openxmlformats.org/officeDocument/2006/relationships/hyperlink" Target="http://www.nevo.co.il/law/70301/40jb"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2930695" TargetMode="External"/><Relationship Id="rId27" Type="http://schemas.openxmlformats.org/officeDocument/2006/relationships/hyperlink" Target="http://www.nevo.co.il/case/24178485" TargetMode="External"/><Relationship Id="rId30" Type="http://schemas.openxmlformats.org/officeDocument/2006/relationships/hyperlink" Target="http://www.nevo.co.il/case/20111708" TargetMode="External"/><Relationship Id="rId35"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1933</Words>
  <Characters>9665</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11575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458763</vt:i4>
      </vt:variant>
      <vt:variant>
        <vt:i4>72</vt:i4>
      </vt:variant>
      <vt:variant>
        <vt:i4>0</vt:i4>
      </vt:variant>
      <vt:variant>
        <vt:i4>5</vt:i4>
      </vt:variant>
      <vt:variant>
        <vt:lpwstr>http://www.nevo.co.il/law/70301/40jb</vt:lpwstr>
      </vt:variant>
      <vt:variant>
        <vt:lpwstr/>
      </vt:variant>
      <vt:variant>
        <vt:i4>3276914</vt:i4>
      </vt:variant>
      <vt:variant>
        <vt:i4>69</vt:i4>
      </vt:variant>
      <vt:variant>
        <vt:i4>0</vt:i4>
      </vt:variant>
      <vt:variant>
        <vt:i4>5</vt:i4>
      </vt:variant>
      <vt:variant>
        <vt:lpwstr>http://www.nevo.co.il/case/20111708</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3342451</vt:i4>
      </vt:variant>
      <vt:variant>
        <vt:i4>60</vt:i4>
      </vt:variant>
      <vt:variant>
        <vt:i4>0</vt:i4>
      </vt:variant>
      <vt:variant>
        <vt:i4>5</vt:i4>
      </vt:variant>
      <vt:variant>
        <vt:lpwstr>http://www.nevo.co.il/case/24178485</vt:lpwstr>
      </vt:variant>
      <vt:variant>
        <vt:lpwstr/>
      </vt:variant>
      <vt:variant>
        <vt:i4>3342451</vt:i4>
      </vt:variant>
      <vt:variant>
        <vt:i4>57</vt:i4>
      </vt:variant>
      <vt:variant>
        <vt:i4>0</vt:i4>
      </vt:variant>
      <vt:variant>
        <vt:i4>5</vt:i4>
      </vt:variant>
      <vt:variant>
        <vt:lpwstr>http://www.nevo.co.il/case/22931697</vt:lpwstr>
      </vt:variant>
      <vt:variant>
        <vt:lpwstr/>
      </vt:variant>
      <vt:variant>
        <vt:i4>4063352</vt:i4>
      </vt:variant>
      <vt:variant>
        <vt:i4>54</vt:i4>
      </vt:variant>
      <vt:variant>
        <vt:i4>0</vt:i4>
      </vt:variant>
      <vt:variant>
        <vt:i4>5</vt:i4>
      </vt:variant>
      <vt:variant>
        <vt:lpwstr>http://www.nevo.co.il/case/25207995</vt:lpwstr>
      </vt:variant>
      <vt:variant>
        <vt:lpwstr/>
      </vt:variant>
      <vt:variant>
        <vt:i4>3539060</vt:i4>
      </vt:variant>
      <vt:variant>
        <vt:i4>51</vt:i4>
      </vt:variant>
      <vt:variant>
        <vt:i4>0</vt:i4>
      </vt:variant>
      <vt:variant>
        <vt:i4>5</vt:i4>
      </vt:variant>
      <vt:variant>
        <vt:lpwstr>http://www.nevo.co.il/case/20126232</vt:lpwstr>
      </vt:variant>
      <vt:variant>
        <vt:lpwstr/>
      </vt:variant>
      <vt:variant>
        <vt:i4>3211380</vt:i4>
      </vt:variant>
      <vt:variant>
        <vt:i4>48</vt:i4>
      </vt:variant>
      <vt:variant>
        <vt:i4>0</vt:i4>
      </vt:variant>
      <vt:variant>
        <vt:i4>5</vt:i4>
      </vt:variant>
      <vt:variant>
        <vt:lpwstr>http://www.nevo.co.il/case/21795811</vt:lpwstr>
      </vt:variant>
      <vt:variant>
        <vt:lpwstr/>
      </vt:variant>
      <vt:variant>
        <vt:i4>3276915</vt:i4>
      </vt:variant>
      <vt:variant>
        <vt:i4>45</vt:i4>
      </vt:variant>
      <vt:variant>
        <vt:i4>0</vt:i4>
      </vt:variant>
      <vt:variant>
        <vt:i4>5</vt:i4>
      </vt:variant>
      <vt:variant>
        <vt:lpwstr>http://www.nevo.co.il/case/22930695</vt:lpwstr>
      </vt:variant>
      <vt:variant>
        <vt:lpwstr/>
      </vt:variant>
      <vt:variant>
        <vt:i4>3801211</vt:i4>
      </vt:variant>
      <vt:variant>
        <vt:i4>42</vt:i4>
      </vt:variant>
      <vt:variant>
        <vt:i4>0</vt:i4>
      </vt:variant>
      <vt:variant>
        <vt:i4>5</vt:i4>
      </vt:variant>
      <vt:variant>
        <vt:lpwstr>http://www.nevo.co.il/case/20996674</vt:lpwstr>
      </vt:variant>
      <vt:variant>
        <vt:lpwstr/>
      </vt:variant>
      <vt:variant>
        <vt:i4>4128882</vt:i4>
      </vt:variant>
      <vt:variant>
        <vt:i4>39</vt:i4>
      </vt:variant>
      <vt:variant>
        <vt:i4>0</vt:i4>
      </vt:variant>
      <vt:variant>
        <vt:i4>5</vt:i4>
      </vt:variant>
      <vt:variant>
        <vt:lpwstr>http://www.nevo.co.il/case/20420496</vt:lpwstr>
      </vt:variant>
      <vt:variant>
        <vt:lpwstr/>
      </vt:variant>
      <vt:variant>
        <vt:i4>3473521</vt:i4>
      </vt:variant>
      <vt:variant>
        <vt:i4>36</vt:i4>
      </vt:variant>
      <vt:variant>
        <vt:i4>0</vt:i4>
      </vt:variant>
      <vt:variant>
        <vt:i4>5</vt:i4>
      </vt:variant>
      <vt:variant>
        <vt:lpwstr>http://www.nevo.co.il/case/20033641</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4063352</vt:i4>
      </vt:variant>
      <vt:variant>
        <vt:i4>30</vt:i4>
      </vt:variant>
      <vt:variant>
        <vt:i4>0</vt:i4>
      </vt:variant>
      <vt:variant>
        <vt:i4>5</vt:i4>
      </vt:variant>
      <vt:variant>
        <vt:lpwstr>http://www.nevo.co.il/case/25207995</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458763</vt:i4>
      </vt:variant>
      <vt:variant>
        <vt:i4>15</vt:i4>
      </vt:variant>
      <vt:variant>
        <vt:i4>0</vt:i4>
      </vt:variant>
      <vt:variant>
        <vt:i4>5</vt:i4>
      </vt:variant>
      <vt:variant>
        <vt:lpwstr>http://www.nevo.co.il/law/70301/40jb</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19639</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דורון מושייב</vt:lpwstr>
  </property>
  <property fmtid="{D5CDD505-2E9C-101B-9397-08002B2CF9AE}" pid="10" name="LAWYER">
    <vt:lpwstr>שרון קינן;רעות בן משה</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20200514</vt:lpwstr>
  </property>
  <property fmtid="{D5CDD505-2E9C-101B-9397-08002B2CF9AE}" pid="14" name="TYPE_N_DATE">
    <vt:lpwstr>38020200514</vt:lpwstr>
  </property>
  <property fmtid="{D5CDD505-2E9C-101B-9397-08002B2CF9AE}" pid="15" name="WORDNUMPAGES">
    <vt:lpwstr>6</vt:lpwstr>
  </property>
  <property fmtid="{D5CDD505-2E9C-101B-9397-08002B2CF9AE}" pid="16" name="TYPE_ABS_DATE">
    <vt:lpwstr>380020200514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25207995:2;13093721;20033641;20420496;20996674;22930695;21795811;20126232;22931697;24178485;20111708</vt:lpwstr>
  </property>
  <property fmtid="{D5CDD505-2E9C-101B-9397-08002B2CF9AE}" pid="36" name="LAWLISTTMP1">
    <vt:lpwstr>4216/013;019a</vt:lpwstr>
  </property>
  <property fmtid="{D5CDD505-2E9C-101B-9397-08002B2CF9AE}" pid="37" name="LAWLISTTMP2">
    <vt:lpwstr>70301/040d;40jb</vt:lpwstr>
  </property>
</Properties>
</file>