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D022F" w:rsidRPr="002834C3" w14:paraId="5B58882E" w14:textId="77777777" w:rsidTr="00807453">
        <w:trPr>
          <w:trHeight w:hRule="exact" w:val="418"/>
          <w:jc w:val="center"/>
        </w:trPr>
        <w:tc>
          <w:tcPr>
            <w:tcW w:w="8721" w:type="dxa"/>
            <w:gridSpan w:val="2"/>
          </w:tcPr>
          <w:p w14:paraId="3F347AD1" w14:textId="77777777" w:rsidR="00CD022F" w:rsidRPr="00FA5E05" w:rsidRDefault="00CD022F" w:rsidP="009535E0">
            <w:pPr>
              <w:pStyle w:val="a3"/>
              <w:jc w:val="center"/>
              <w:rPr>
                <w:rFonts w:ascii="Tahoma" w:hAnsi="Tahoma" w:cs="Tahoma"/>
                <w:b/>
                <w:bCs/>
                <w:color w:val="000080"/>
                <w:rtl/>
              </w:rPr>
            </w:pPr>
            <w:bookmarkStart w:id="0" w:name="LastJudge"/>
            <w:r w:rsidRPr="00FA5E05">
              <w:rPr>
                <w:rFonts w:ascii="Tahoma" w:hAnsi="Tahoma" w:cs="Tahoma"/>
                <w:b/>
                <w:bCs/>
                <w:color w:val="000080"/>
                <w:rtl/>
              </w:rPr>
              <w:t>בית משפט השלום בירושלים</w:t>
            </w:r>
          </w:p>
        </w:tc>
      </w:tr>
      <w:tr w:rsidR="00CD022F" w:rsidRPr="00FA5E05" w14:paraId="64245C9C" w14:textId="77777777" w:rsidTr="00807453">
        <w:trPr>
          <w:trHeight w:val="337"/>
          <w:jc w:val="center"/>
        </w:trPr>
        <w:tc>
          <w:tcPr>
            <w:tcW w:w="5054" w:type="dxa"/>
          </w:tcPr>
          <w:p w14:paraId="6E6D27E5" w14:textId="77777777" w:rsidR="00CD022F" w:rsidRPr="00FA5E05" w:rsidRDefault="00CD022F" w:rsidP="00FA5E05">
            <w:pPr>
              <w:spacing w:before="120" w:after="120" w:line="240" w:lineRule="exact"/>
              <w:rPr>
                <w:rFonts w:ascii="David" w:hAnsi="David" w:hint="cs"/>
                <w:b/>
                <w:bCs/>
                <w:sz w:val="28"/>
                <w:szCs w:val="28"/>
                <w:rtl/>
              </w:rPr>
            </w:pPr>
            <w:r w:rsidRPr="00FA5E05">
              <w:rPr>
                <w:b/>
                <w:bCs/>
                <w:sz w:val="28"/>
                <w:szCs w:val="28"/>
                <w:rtl/>
              </w:rPr>
              <w:t>ת"פ 22531-05-19 מדינת ישראל נ' לב רואה</w:t>
            </w:r>
          </w:p>
        </w:tc>
        <w:tc>
          <w:tcPr>
            <w:tcW w:w="3667" w:type="dxa"/>
          </w:tcPr>
          <w:p w14:paraId="6CA07E90" w14:textId="77777777" w:rsidR="00CD022F" w:rsidRPr="00FA5E05" w:rsidRDefault="00CD022F" w:rsidP="00FA5E05">
            <w:pPr>
              <w:pStyle w:val="a3"/>
              <w:spacing w:before="120" w:after="120" w:line="240" w:lineRule="exact"/>
              <w:jc w:val="right"/>
              <w:rPr>
                <w:rFonts w:ascii="David" w:hAnsi="David"/>
                <w:sz w:val="28"/>
                <w:szCs w:val="28"/>
                <w:rtl/>
              </w:rPr>
            </w:pPr>
          </w:p>
        </w:tc>
      </w:tr>
    </w:tbl>
    <w:p w14:paraId="6201C814" w14:textId="77777777" w:rsidR="00CD022F" w:rsidRPr="00FA5E05" w:rsidRDefault="00CD022F" w:rsidP="00FA5E05">
      <w:pPr>
        <w:pStyle w:val="a3"/>
        <w:spacing w:before="120" w:after="120" w:line="240" w:lineRule="exact"/>
        <w:rPr>
          <w:rFonts w:ascii="David" w:hAnsi="David"/>
          <w:rtl/>
        </w:rPr>
      </w:pPr>
      <w:r w:rsidRPr="00FA5E05">
        <w:rPr>
          <w:rFonts w:ascii="David" w:hAnsi="David"/>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D022F" w:rsidRPr="00FA5E05" w14:paraId="31D12F13" w14:textId="77777777" w:rsidTr="00FA5E05">
        <w:trPr>
          <w:trHeight w:val="295"/>
          <w:jc w:val="center"/>
        </w:trPr>
        <w:tc>
          <w:tcPr>
            <w:tcW w:w="945" w:type="dxa"/>
            <w:tcBorders>
              <w:top w:val="nil"/>
              <w:left w:val="nil"/>
              <w:bottom w:val="nil"/>
              <w:right w:val="nil"/>
            </w:tcBorders>
            <w:shd w:val="clear" w:color="auto" w:fill="auto"/>
          </w:tcPr>
          <w:p w14:paraId="79658752" w14:textId="77777777" w:rsidR="00CD022F" w:rsidRPr="00FA5E05" w:rsidRDefault="00CD022F" w:rsidP="00FA5E05">
            <w:pPr>
              <w:spacing w:before="120" w:after="120" w:line="240" w:lineRule="exact"/>
              <w:jc w:val="both"/>
              <w:rPr>
                <w:rFonts w:ascii="David" w:hAnsi="David"/>
                <w:b/>
                <w:bCs/>
                <w:sz w:val="28"/>
                <w:szCs w:val="28"/>
              </w:rPr>
            </w:pPr>
            <w:r w:rsidRPr="00FA5E05">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47054FBF" w14:textId="77777777" w:rsidR="00CD022F" w:rsidRPr="00FA5E05" w:rsidRDefault="00CD022F" w:rsidP="00FA5E05">
            <w:pPr>
              <w:spacing w:before="120" w:after="120" w:line="240" w:lineRule="exact"/>
              <w:rPr>
                <w:rFonts w:ascii="David" w:hAnsi="David" w:hint="cs"/>
                <w:b/>
                <w:bCs/>
                <w:sz w:val="28"/>
                <w:szCs w:val="28"/>
              </w:rPr>
            </w:pPr>
            <w:r w:rsidRPr="00FA5E05">
              <w:rPr>
                <w:rFonts w:ascii="David" w:hAnsi="David"/>
                <w:b/>
                <w:bCs/>
                <w:sz w:val="28"/>
                <w:szCs w:val="28"/>
                <w:rtl/>
              </w:rPr>
              <w:t>כבוד השופט  דוד שאול גבאי ריכטר</w:t>
            </w:r>
          </w:p>
        </w:tc>
      </w:tr>
      <w:tr w:rsidR="00CD022F" w:rsidRPr="00FA5E05" w14:paraId="0504B813" w14:textId="77777777" w:rsidTr="00FA5E05">
        <w:trPr>
          <w:trHeight w:val="355"/>
          <w:jc w:val="center"/>
        </w:trPr>
        <w:tc>
          <w:tcPr>
            <w:tcW w:w="945" w:type="dxa"/>
            <w:tcBorders>
              <w:top w:val="nil"/>
              <w:left w:val="nil"/>
              <w:bottom w:val="nil"/>
              <w:right w:val="nil"/>
            </w:tcBorders>
            <w:shd w:val="clear" w:color="auto" w:fill="auto"/>
          </w:tcPr>
          <w:p w14:paraId="4107B9D4" w14:textId="77777777" w:rsidR="00CD022F" w:rsidRPr="00FA5E05" w:rsidRDefault="00CD022F" w:rsidP="00FA5E05">
            <w:pPr>
              <w:spacing w:before="120" w:after="120" w:line="240" w:lineRule="exact"/>
              <w:jc w:val="both"/>
              <w:rPr>
                <w:rFonts w:ascii="David" w:hAnsi="David"/>
                <w:b/>
                <w:bCs/>
                <w:sz w:val="28"/>
                <w:szCs w:val="28"/>
              </w:rPr>
            </w:pPr>
            <w:bookmarkStart w:id="1" w:name="FirstAppellant"/>
            <w:r w:rsidRPr="00FA5E05">
              <w:rPr>
                <w:rFonts w:ascii="David" w:hAnsi="David"/>
                <w:b/>
                <w:bCs/>
                <w:sz w:val="28"/>
                <w:szCs w:val="28"/>
                <w:rtl/>
              </w:rPr>
              <w:t>בעניין:</w:t>
            </w:r>
          </w:p>
        </w:tc>
        <w:tc>
          <w:tcPr>
            <w:tcW w:w="4114" w:type="dxa"/>
            <w:tcBorders>
              <w:top w:val="nil"/>
              <w:left w:val="nil"/>
              <w:bottom w:val="nil"/>
              <w:right w:val="nil"/>
            </w:tcBorders>
            <w:shd w:val="clear" w:color="auto" w:fill="auto"/>
          </w:tcPr>
          <w:p w14:paraId="6070D042" w14:textId="77777777" w:rsidR="00CD022F" w:rsidRPr="00FA5E05" w:rsidRDefault="00CD022F" w:rsidP="00FA5E05">
            <w:pPr>
              <w:spacing w:before="120" w:after="120" w:line="240" w:lineRule="exact"/>
              <w:rPr>
                <w:rFonts w:ascii="David" w:hAnsi="David"/>
                <w:b/>
                <w:bCs/>
                <w:sz w:val="28"/>
                <w:szCs w:val="28"/>
              </w:rPr>
            </w:pPr>
            <w:r w:rsidRPr="00FA5E05">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62F25070" w14:textId="77777777" w:rsidR="00CD022F" w:rsidRPr="00FA5E05" w:rsidRDefault="00CD022F" w:rsidP="00FA5E05">
            <w:pPr>
              <w:spacing w:before="120" w:after="120" w:line="240" w:lineRule="exact"/>
              <w:jc w:val="both"/>
              <w:rPr>
                <w:rFonts w:ascii="David" w:hAnsi="David"/>
                <w:b/>
                <w:bCs/>
                <w:sz w:val="28"/>
                <w:szCs w:val="28"/>
              </w:rPr>
            </w:pPr>
          </w:p>
        </w:tc>
      </w:tr>
      <w:bookmarkEnd w:id="1"/>
      <w:tr w:rsidR="00CD022F" w:rsidRPr="00FA5E05" w14:paraId="43DCA15E" w14:textId="77777777" w:rsidTr="00FA5E05">
        <w:trPr>
          <w:trHeight w:val="355"/>
          <w:jc w:val="center"/>
        </w:trPr>
        <w:tc>
          <w:tcPr>
            <w:tcW w:w="945" w:type="dxa"/>
            <w:tcBorders>
              <w:top w:val="nil"/>
              <w:left w:val="nil"/>
              <w:bottom w:val="nil"/>
              <w:right w:val="nil"/>
            </w:tcBorders>
            <w:shd w:val="clear" w:color="auto" w:fill="auto"/>
          </w:tcPr>
          <w:p w14:paraId="21166D26" w14:textId="77777777" w:rsidR="00CD022F" w:rsidRPr="00FA5E05" w:rsidRDefault="00CD022F" w:rsidP="00FA5E05">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7465FFC7" w14:textId="77777777" w:rsidR="00CD022F" w:rsidRPr="00FA5E05" w:rsidRDefault="00CD022F" w:rsidP="00FA5E05">
            <w:pPr>
              <w:spacing w:before="120" w:after="120" w:line="240" w:lineRule="exact"/>
              <w:jc w:val="both"/>
              <w:rPr>
                <w:rFonts w:ascii="David" w:hAnsi="David"/>
                <w:b/>
                <w:bCs/>
                <w:sz w:val="28"/>
                <w:szCs w:val="28"/>
                <w:rtl/>
              </w:rPr>
            </w:pPr>
            <w:r w:rsidRPr="00FA5E05">
              <w:rPr>
                <w:rFonts w:ascii="David" w:hAnsi="David"/>
                <w:b/>
                <w:bCs/>
                <w:sz w:val="28"/>
                <w:szCs w:val="28"/>
                <w:rtl/>
              </w:rPr>
              <w:t>ע"י תביעות ירושלים</w:t>
            </w:r>
          </w:p>
        </w:tc>
        <w:tc>
          <w:tcPr>
            <w:tcW w:w="3761" w:type="dxa"/>
            <w:tcBorders>
              <w:top w:val="nil"/>
              <w:left w:val="nil"/>
              <w:bottom w:val="nil"/>
              <w:right w:val="nil"/>
            </w:tcBorders>
            <w:shd w:val="clear" w:color="auto" w:fill="auto"/>
          </w:tcPr>
          <w:p w14:paraId="08125F3F" w14:textId="77777777" w:rsidR="00CD022F" w:rsidRPr="00FA5E05" w:rsidRDefault="00CD022F" w:rsidP="00FA5E05">
            <w:pPr>
              <w:spacing w:before="120" w:after="120" w:line="240" w:lineRule="exact"/>
              <w:jc w:val="right"/>
              <w:rPr>
                <w:rFonts w:ascii="David" w:hAnsi="David"/>
                <w:b/>
                <w:bCs/>
                <w:sz w:val="28"/>
                <w:szCs w:val="28"/>
                <w:rtl/>
              </w:rPr>
            </w:pPr>
            <w:r w:rsidRPr="00FA5E05">
              <w:rPr>
                <w:rFonts w:ascii="David" w:hAnsi="David"/>
                <w:b/>
                <w:bCs/>
                <w:sz w:val="28"/>
                <w:szCs w:val="28"/>
                <w:rtl/>
              </w:rPr>
              <w:t>המאשימה</w:t>
            </w:r>
          </w:p>
        </w:tc>
      </w:tr>
      <w:tr w:rsidR="00FA5E05" w:rsidRPr="00FA5E05" w14:paraId="3F0586A4" w14:textId="77777777" w:rsidTr="00160D79">
        <w:trPr>
          <w:trHeight w:val="355"/>
          <w:jc w:val="center"/>
        </w:trPr>
        <w:tc>
          <w:tcPr>
            <w:tcW w:w="8820" w:type="dxa"/>
            <w:gridSpan w:val="3"/>
            <w:tcBorders>
              <w:top w:val="nil"/>
              <w:left w:val="nil"/>
              <w:bottom w:val="nil"/>
              <w:right w:val="nil"/>
            </w:tcBorders>
            <w:shd w:val="clear" w:color="auto" w:fill="auto"/>
          </w:tcPr>
          <w:p w14:paraId="022776CF" w14:textId="77777777" w:rsidR="00FA5E05" w:rsidRPr="00FA5E05" w:rsidRDefault="00FA5E05" w:rsidP="00FA5E05">
            <w:pPr>
              <w:spacing w:before="240" w:after="240" w:line="240" w:lineRule="exact"/>
              <w:jc w:val="center"/>
              <w:rPr>
                <w:rFonts w:ascii="David" w:hAnsi="David" w:hint="cs"/>
                <w:b/>
                <w:bCs/>
                <w:sz w:val="28"/>
                <w:szCs w:val="28"/>
              </w:rPr>
            </w:pPr>
            <w:r w:rsidRPr="00FA5E05">
              <w:rPr>
                <w:rFonts w:ascii="David" w:hAnsi="David"/>
                <w:b/>
                <w:bCs/>
                <w:sz w:val="28"/>
                <w:szCs w:val="28"/>
                <w:rtl/>
              </w:rPr>
              <w:t>נגד</w:t>
            </w:r>
          </w:p>
        </w:tc>
      </w:tr>
      <w:tr w:rsidR="00CD022F" w:rsidRPr="00FA5E05" w14:paraId="6BA0E067" w14:textId="77777777" w:rsidTr="00FA5E05">
        <w:trPr>
          <w:trHeight w:val="355"/>
          <w:jc w:val="center"/>
        </w:trPr>
        <w:tc>
          <w:tcPr>
            <w:tcW w:w="945" w:type="dxa"/>
            <w:tcBorders>
              <w:top w:val="nil"/>
              <w:left w:val="nil"/>
              <w:bottom w:val="nil"/>
              <w:right w:val="nil"/>
            </w:tcBorders>
            <w:shd w:val="clear" w:color="auto" w:fill="auto"/>
          </w:tcPr>
          <w:p w14:paraId="520B1832" w14:textId="77777777" w:rsidR="00CD022F" w:rsidRPr="00FA5E05" w:rsidRDefault="00CD022F" w:rsidP="00FA5E05">
            <w:pPr>
              <w:spacing w:before="120" w:after="120" w:line="240" w:lineRule="exact"/>
              <w:rPr>
                <w:rFonts w:ascii="David" w:hAnsi="David"/>
                <w:b/>
                <w:bCs/>
                <w:sz w:val="28"/>
                <w:szCs w:val="28"/>
                <w:rtl/>
              </w:rPr>
            </w:pPr>
          </w:p>
        </w:tc>
        <w:tc>
          <w:tcPr>
            <w:tcW w:w="4114" w:type="dxa"/>
            <w:tcBorders>
              <w:top w:val="nil"/>
              <w:left w:val="nil"/>
              <w:bottom w:val="nil"/>
              <w:right w:val="nil"/>
            </w:tcBorders>
            <w:shd w:val="clear" w:color="auto" w:fill="auto"/>
          </w:tcPr>
          <w:p w14:paraId="0EAC261C" w14:textId="77777777" w:rsidR="00CD022F" w:rsidRPr="00FA5E05" w:rsidRDefault="00CD022F" w:rsidP="00FA5E05">
            <w:pPr>
              <w:spacing w:before="120" w:after="120" w:line="240" w:lineRule="exact"/>
              <w:rPr>
                <w:rFonts w:ascii="David" w:hAnsi="David"/>
                <w:b/>
                <w:bCs/>
                <w:sz w:val="28"/>
                <w:szCs w:val="28"/>
                <w:rtl/>
              </w:rPr>
            </w:pPr>
            <w:r w:rsidRPr="00FA5E05">
              <w:rPr>
                <w:rFonts w:ascii="David" w:hAnsi="David"/>
                <w:b/>
                <w:bCs/>
                <w:sz w:val="28"/>
                <w:szCs w:val="28"/>
                <w:rtl/>
              </w:rPr>
              <w:t>תומר לב רואה</w:t>
            </w:r>
          </w:p>
        </w:tc>
        <w:tc>
          <w:tcPr>
            <w:tcW w:w="3761" w:type="dxa"/>
            <w:tcBorders>
              <w:top w:val="nil"/>
              <w:left w:val="nil"/>
              <w:bottom w:val="nil"/>
              <w:right w:val="nil"/>
            </w:tcBorders>
            <w:shd w:val="clear" w:color="auto" w:fill="auto"/>
          </w:tcPr>
          <w:p w14:paraId="7D3EC1E1" w14:textId="77777777" w:rsidR="00CD022F" w:rsidRPr="00FA5E05" w:rsidRDefault="00CD022F" w:rsidP="00FA5E05">
            <w:pPr>
              <w:spacing w:before="120" w:after="120" w:line="240" w:lineRule="exact"/>
              <w:jc w:val="right"/>
              <w:rPr>
                <w:rFonts w:ascii="David" w:hAnsi="David"/>
                <w:b/>
                <w:bCs/>
                <w:sz w:val="28"/>
                <w:szCs w:val="28"/>
              </w:rPr>
            </w:pPr>
          </w:p>
        </w:tc>
      </w:tr>
      <w:tr w:rsidR="00CD022F" w:rsidRPr="00FA5E05" w14:paraId="47563FCC" w14:textId="77777777" w:rsidTr="00FA5E05">
        <w:trPr>
          <w:trHeight w:val="355"/>
          <w:jc w:val="center"/>
        </w:trPr>
        <w:tc>
          <w:tcPr>
            <w:tcW w:w="945" w:type="dxa"/>
            <w:tcBorders>
              <w:top w:val="nil"/>
              <w:left w:val="nil"/>
              <w:bottom w:val="nil"/>
              <w:right w:val="nil"/>
            </w:tcBorders>
            <w:shd w:val="clear" w:color="auto" w:fill="auto"/>
          </w:tcPr>
          <w:p w14:paraId="15CDBF70" w14:textId="77777777" w:rsidR="00CD022F" w:rsidRPr="00FA5E05" w:rsidRDefault="00CD022F" w:rsidP="00FA5E05">
            <w:pPr>
              <w:spacing w:before="120" w:after="120" w:line="240" w:lineRule="exact"/>
              <w:jc w:val="both"/>
              <w:rPr>
                <w:rFonts w:ascii="David" w:hAnsi="David"/>
                <w:b/>
                <w:bCs/>
                <w:sz w:val="28"/>
                <w:szCs w:val="28"/>
                <w:rtl/>
              </w:rPr>
            </w:pPr>
            <w:bookmarkStart w:id="2" w:name="FirstLawyer"/>
          </w:p>
        </w:tc>
        <w:tc>
          <w:tcPr>
            <w:tcW w:w="4114" w:type="dxa"/>
            <w:tcBorders>
              <w:top w:val="nil"/>
              <w:left w:val="nil"/>
              <w:bottom w:val="nil"/>
              <w:right w:val="nil"/>
            </w:tcBorders>
            <w:shd w:val="clear" w:color="auto" w:fill="auto"/>
          </w:tcPr>
          <w:p w14:paraId="1135F472" w14:textId="77777777" w:rsidR="00CD022F" w:rsidRPr="00FA5E05" w:rsidRDefault="00CD022F" w:rsidP="00FA5E05">
            <w:pPr>
              <w:spacing w:before="120" w:after="120" w:line="240" w:lineRule="exact"/>
              <w:jc w:val="both"/>
              <w:rPr>
                <w:rFonts w:ascii="David" w:hAnsi="David"/>
                <w:b/>
                <w:bCs/>
                <w:sz w:val="28"/>
                <w:szCs w:val="28"/>
                <w:rtl/>
              </w:rPr>
            </w:pPr>
            <w:r w:rsidRPr="00FA5E05">
              <w:rPr>
                <w:rFonts w:ascii="David" w:hAnsi="David"/>
                <w:b/>
                <w:bCs/>
                <w:sz w:val="28"/>
                <w:szCs w:val="28"/>
                <w:rtl/>
              </w:rPr>
              <w:t>ע"י ב"כ עו"ד אלעד פלג</w:t>
            </w:r>
          </w:p>
        </w:tc>
        <w:tc>
          <w:tcPr>
            <w:tcW w:w="3761" w:type="dxa"/>
            <w:tcBorders>
              <w:top w:val="nil"/>
              <w:left w:val="nil"/>
              <w:bottom w:val="nil"/>
              <w:right w:val="nil"/>
            </w:tcBorders>
            <w:shd w:val="clear" w:color="auto" w:fill="auto"/>
          </w:tcPr>
          <w:p w14:paraId="5DEF7B33" w14:textId="77777777" w:rsidR="00CD022F" w:rsidRPr="00FA5E05" w:rsidRDefault="00CD022F" w:rsidP="00FA5E05">
            <w:pPr>
              <w:spacing w:before="120" w:after="120" w:line="240" w:lineRule="exact"/>
              <w:jc w:val="right"/>
              <w:rPr>
                <w:rFonts w:ascii="David" w:hAnsi="David"/>
                <w:b/>
                <w:bCs/>
                <w:sz w:val="28"/>
                <w:szCs w:val="28"/>
              </w:rPr>
            </w:pPr>
            <w:r w:rsidRPr="00FA5E05">
              <w:rPr>
                <w:rFonts w:ascii="David" w:hAnsi="David"/>
                <w:b/>
                <w:bCs/>
                <w:sz w:val="28"/>
                <w:szCs w:val="28"/>
                <w:rtl/>
              </w:rPr>
              <w:t>הנאשמים</w:t>
            </w:r>
          </w:p>
        </w:tc>
      </w:tr>
      <w:bookmarkEnd w:id="2"/>
    </w:tbl>
    <w:p w14:paraId="52DA6101" w14:textId="77777777" w:rsidR="00CD022F" w:rsidRDefault="00CD022F" w:rsidP="00CD022F">
      <w:pPr>
        <w:rPr>
          <w:rFonts w:hint="cs"/>
          <w:rtl/>
        </w:rPr>
      </w:pPr>
    </w:p>
    <w:p w14:paraId="1EC852C9" w14:textId="77777777" w:rsidR="00FA5E05" w:rsidRDefault="00FA5E05" w:rsidP="00CD022F">
      <w:pPr>
        <w:rPr>
          <w:rFonts w:hint="cs"/>
          <w:rtl/>
        </w:rPr>
      </w:pPr>
    </w:p>
    <w:p w14:paraId="061CA052" w14:textId="77777777" w:rsidR="00FA5E05" w:rsidRPr="00FA5E05" w:rsidRDefault="00FA5E05" w:rsidP="00FA5E05">
      <w:pPr>
        <w:spacing w:before="120" w:after="120" w:line="240" w:lineRule="exact"/>
        <w:ind w:left="283" w:hanging="283"/>
        <w:jc w:val="both"/>
        <w:rPr>
          <w:rFonts w:ascii="FrankRuehl" w:hAnsi="FrankRuehl" w:cs="FrankRuehl"/>
          <w:rtl/>
        </w:rPr>
      </w:pPr>
      <w:r w:rsidRPr="00FA5E05">
        <w:rPr>
          <w:rFonts w:ascii="FrankRuehl" w:hAnsi="FrankRuehl" w:cs="FrankRuehl"/>
          <w:rtl/>
        </w:rPr>
        <w:t xml:space="preserve">חקיקה שאוזכרה: </w:t>
      </w:r>
    </w:p>
    <w:p w14:paraId="133F1F37" w14:textId="77777777" w:rsidR="00FA5E05" w:rsidRPr="00FA5E05" w:rsidRDefault="00FA5E05" w:rsidP="00FA5E05">
      <w:pPr>
        <w:spacing w:before="120" w:after="120" w:line="240" w:lineRule="exact"/>
        <w:ind w:left="283" w:hanging="283"/>
        <w:jc w:val="both"/>
        <w:rPr>
          <w:rFonts w:ascii="FrankRuehl" w:hAnsi="FrankRuehl" w:cs="FrankRuehl"/>
          <w:color w:val="0000FF"/>
          <w:u w:val="single"/>
          <w:rtl/>
        </w:rPr>
      </w:pPr>
      <w:hyperlink r:id="rId7" w:history="1">
        <w:r w:rsidRPr="00FA5E05">
          <w:rPr>
            <w:rStyle w:val="Hyperlink"/>
            <w:rFonts w:ascii="FrankRuehl" w:hAnsi="FrankRuehl" w:cs="FrankRuehl"/>
            <w:color w:val="0000FF"/>
            <w:rtl/>
          </w:rPr>
          <w:t>פקודת הסמים המסוכנים [נוסח חדש], תשל"ג-1973</w:t>
        </w:r>
      </w:hyperlink>
      <w:r w:rsidRPr="00FA5E05">
        <w:rPr>
          <w:rFonts w:ascii="FrankRuehl" w:hAnsi="FrankRuehl" w:cs="FrankRuehl"/>
          <w:color w:val="0000FF"/>
          <w:u w:val="single"/>
          <w:rtl/>
        </w:rPr>
        <w:t xml:space="preserve">: סע'  </w:t>
      </w:r>
      <w:hyperlink r:id="rId8" w:history="1">
        <w:r w:rsidRPr="00FA5E05">
          <w:rPr>
            <w:rStyle w:val="Hyperlink"/>
            <w:rFonts w:ascii="FrankRuehl" w:hAnsi="FrankRuehl" w:cs="FrankRuehl"/>
            <w:color w:val="0000FF"/>
          </w:rPr>
          <w:t>7.</w:t>
        </w:r>
        <w:r w:rsidRPr="00FA5E05">
          <w:rPr>
            <w:rStyle w:val="Hyperlink"/>
            <w:rFonts w:ascii="FrankRuehl" w:hAnsi="FrankRuehl" w:cs="FrankRuehl"/>
            <w:color w:val="0000FF"/>
            <w:rtl/>
          </w:rPr>
          <w:t>א</w:t>
        </w:r>
        <w:r w:rsidRPr="00FA5E05">
          <w:rPr>
            <w:rStyle w:val="Hyperlink"/>
            <w:rFonts w:ascii="FrankRuehl" w:hAnsi="FrankRuehl" w:cs="FrankRuehl"/>
            <w:color w:val="0000FF"/>
          </w:rPr>
          <w:t>.</w:t>
        </w:r>
      </w:hyperlink>
      <w:r w:rsidRPr="00FA5E05">
        <w:rPr>
          <w:rFonts w:ascii="FrankRuehl" w:hAnsi="FrankRuehl" w:cs="FrankRuehl"/>
          <w:color w:val="0000FF"/>
          <w:u w:val="single"/>
          <w:rtl/>
        </w:rPr>
        <w:t xml:space="preserve">, </w:t>
      </w:r>
      <w:hyperlink r:id="rId9" w:history="1">
        <w:r w:rsidRPr="00FA5E05">
          <w:rPr>
            <w:rStyle w:val="Hyperlink"/>
            <w:rFonts w:ascii="FrankRuehl" w:hAnsi="FrankRuehl" w:cs="FrankRuehl"/>
            <w:color w:val="0000FF"/>
          </w:rPr>
          <w:t>7.</w:t>
        </w:r>
        <w:r w:rsidRPr="00FA5E05">
          <w:rPr>
            <w:rStyle w:val="Hyperlink"/>
            <w:rFonts w:ascii="FrankRuehl" w:hAnsi="FrankRuehl" w:cs="FrankRuehl"/>
            <w:color w:val="0000FF"/>
            <w:rtl/>
          </w:rPr>
          <w:t>ג</w:t>
        </w:r>
      </w:hyperlink>
      <w:r w:rsidRPr="00FA5E05">
        <w:rPr>
          <w:rFonts w:ascii="FrankRuehl" w:hAnsi="FrankRuehl" w:cs="FrankRuehl"/>
          <w:color w:val="0000FF"/>
          <w:u w:val="single"/>
          <w:rtl/>
        </w:rPr>
        <w:t xml:space="preserve">, </w:t>
      </w:r>
      <w:hyperlink r:id="rId10" w:history="1">
        <w:r w:rsidRPr="00FA5E05">
          <w:rPr>
            <w:rStyle w:val="Hyperlink"/>
            <w:rFonts w:ascii="FrankRuehl" w:hAnsi="FrankRuehl" w:cs="FrankRuehl"/>
            <w:color w:val="0000FF"/>
          </w:rPr>
          <w:t>13</w:t>
        </w:r>
      </w:hyperlink>
      <w:r w:rsidRPr="00FA5E05">
        <w:rPr>
          <w:rFonts w:ascii="FrankRuehl" w:hAnsi="FrankRuehl" w:cs="FrankRuehl"/>
          <w:color w:val="0000FF"/>
          <w:u w:val="single"/>
          <w:rtl/>
        </w:rPr>
        <w:t xml:space="preserve">, </w:t>
      </w:r>
      <w:hyperlink r:id="rId11" w:history="1">
        <w:r w:rsidRPr="00FA5E05">
          <w:rPr>
            <w:rStyle w:val="Hyperlink"/>
            <w:rFonts w:ascii="FrankRuehl" w:hAnsi="FrankRuehl" w:cs="FrankRuehl"/>
            <w:color w:val="0000FF"/>
          </w:rPr>
          <w:t>14</w:t>
        </w:r>
      </w:hyperlink>
      <w:r w:rsidRPr="00FA5E05">
        <w:rPr>
          <w:rFonts w:ascii="FrankRuehl" w:hAnsi="FrankRuehl" w:cs="FrankRuehl"/>
          <w:color w:val="0000FF"/>
          <w:u w:val="single"/>
          <w:rtl/>
        </w:rPr>
        <w:t xml:space="preserve">, </w:t>
      </w:r>
      <w:hyperlink r:id="rId12" w:history="1">
        <w:r w:rsidRPr="00FA5E05">
          <w:rPr>
            <w:rStyle w:val="Hyperlink"/>
            <w:rFonts w:ascii="FrankRuehl" w:hAnsi="FrankRuehl" w:cs="FrankRuehl"/>
            <w:color w:val="0000FF"/>
          </w:rPr>
          <w:t>19</w:t>
        </w:r>
        <w:r w:rsidRPr="00FA5E05">
          <w:rPr>
            <w:rStyle w:val="Hyperlink"/>
            <w:rFonts w:ascii="FrankRuehl" w:hAnsi="FrankRuehl" w:cs="FrankRuehl"/>
            <w:color w:val="0000FF"/>
            <w:rtl/>
          </w:rPr>
          <w:t>א</w:t>
        </w:r>
      </w:hyperlink>
    </w:p>
    <w:p w14:paraId="779D4802" w14:textId="77777777" w:rsidR="00FA5E05" w:rsidRPr="00FA5E05" w:rsidRDefault="00FA5E05" w:rsidP="00FA5E05">
      <w:pPr>
        <w:spacing w:before="120" w:after="120" w:line="240" w:lineRule="exact"/>
        <w:ind w:left="283" w:hanging="283"/>
        <w:jc w:val="both"/>
        <w:rPr>
          <w:rFonts w:ascii="FrankRuehl" w:hAnsi="FrankRuehl" w:cs="FrankRuehl"/>
          <w:color w:val="0000FF"/>
          <w:u w:val="single"/>
          <w:rtl/>
        </w:rPr>
      </w:pPr>
      <w:hyperlink r:id="rId13" w:history="1">
        <w:r w:rsidRPr="00FA5E05">
          <w:rPr>
            <w:rStyle w:val="Hyperlink"/>
            <w:rFonts w:ascii="FrankRuehl" w:hAnsi="FrankRuehl" w:cs="FrankRuehl"/>
            <w:color w:val="0000FF"/>
            <w:rtl/>
          </w:rPr>
          <w:t>חוק העונשין, תשל"ז-1977</w:t>
        </w:r>
      </w:hyperlink>
      <w:r w:rsidRPr="00FA5E05">
        <w:rPr>
          <w:rFonts w:ascii="FrankRuehl" w:hAnsi="FrankRuehl" w:cs="FrankRuehl"/>
          <w:color w:val="0000FF"/>
          <w:u w:val="single"/>
          <w:rtl/>
        </w:rPr>
        <w:t xml:space="preserve">: סע'  </w:t>
      </w:r>
      <w:hyperlink r:id="rId14" w:history="1">
        <w:r w:rsidRPr="00FA5E05">
          <w:rPr>
            <w:rStyle w:val="Hyperlink"/>
            <w:rFonts w:ascii="FrankRuehl" w:hAnsi="FrankRuehl" w:cs="FrankRuehl"/>
            <w:color w:val="0000FF"/>
          </w:rPr>
          <w:t>40</w:t>
        </w:r>
        <w:r w:rsidRPr="00FA5E05">
          <w:rPr>
            <w:rStyle w:val="Hyperlink"/>
            <w:rFonts w:ascii="FrankRuehl" w:hAnsi="FrankRuehl" w:cs="FrankRuehl"/>
            <w:color w:val="0000FF"/>
            <w:rtl/>
          </w:rPr>
          <w:t>ט</w:t>
        </w:r>
        <w:r w:rsidRPr="00FA5E05">
          <w:rPr>
            <w:rStyle w:val="Hyperlink"/>
            <w:rFonts w:ascii="FrankRuehl" w:hAnsi="FrankRuehl" w:cs="FrankRuehl"/>
            <w:color w:val="0000FF"/>
          </w:rPr>
          <w:t>'</w:t>
        </w:r>
      </w:hyperlink>
      <w:r w:rsidRPr="00FA5E05">
        <w:rPr>
          <w:rFonts w:ascii="FrankRuehl" w:hAnsi="FrankRuehl" w:cs="FrankRuehl"/>
          <w:color w:val="0000FF"/>
          <w:u w:val="single"/>
          <w:rtl/>
        </w:rPr>
        <w:t xml:space="preserve">, </w:t>
      </w:r>
      <w:hyperlink r:id="rId15" w:history="1">
        <w:r w:rsidRPr="00FA5E05">
          <w:rPr>
            <w:rStyle w:val="Hyperlink"/>
            <w:rFonts w:ascii="FrankRuehl" w:hAnsi="FrankRuehl" w:cs="FrankRuehl"/>
            <w:color w:val="0000FF"/>
          </w:rPr>
          <w:t>40</w:t>
        </w:r>
        <w:r w:rsidRPr="00FA5E05">
          <w:rPr>
            <w:rStyle w:val="Hyperlink"/>
            <w:rFonts w:ascii="FrankRuehl" w:hAnsi="FrankRuehl" w:cs="FrankRuehl"/>
            <w:color w:val="0000FF"/>
            <w:rtl/>
          </w:rPr>
          <w:t>יא</w:t>
        </w:r>
      </w:hyperlink>
    </w:p>
    <w:p w14:paraId="67E07C6B" w14:textId="77777777" w:rsidR="00FA5E05" w:rsidRDefault="00FA5E05" w:rsidP="00FA5E05">
      <w:pPr>
        <w:rPr>
          <w:rFonts w:hint="cs"/>
          <w:rtl/>
        </w:rPr>
      </w:pPr>
      <w:bookmarkStart w:id="3" w:name="LawTable_End"/>
      <w:bookmarkEnd w:id="3"/>
    </w:p>
    <w:p w14:paraId="2A121347"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B97EC8">
        <w:rPr>
          <w:rFonts w:cs="FrankRuehl" w:hint="cs"/>
          <w:szCs w:val="26"/>
          <w:rtl/>
        </w:rPr>
        <w:t>מיני-רציו:</w:t>
      </w:r>
    </w:p>
    <w:p w14:paraId="127A4EAE"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 גזר דין בעניינו של נאשם שהורשע בעבירות סמים. נקבע כי יש מקום לחרוג לקולא מטעמי שיקום, ולהטיל על הנאשם עונש של של"ץ בהיקף נרחב.</w:t>
      </w:r>
    </w:p>
    <w:p w14:paraId="7929326A"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 xml:space="preserve">* </w:t>
      </w:r>
      <w:r w:rsidRPr="00B97EC8">
        <w:rPr>
          <w:rFonts w:cs="FrankRuehl"/>
          <w:szCs w:val="26"/>
          <w:rtl/>
        </w:rPr>
        <w:t>עונשין – ענישה – מדיניות ענישה: עבירות סמים</w:t>
      </w:r>
    </w:p>
    <w:p w14:paraId="3C7FF81B"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 xml:space="preserve">* </w:t>
      </w:r>
      <w:r w:rsidRPr="00B97EC8">
        <w:rPr>
          <w:rFonts w:cs="FrankRuehl"/>
          <w:szCs w:val="26"/>
          <w:rtl/>
        </w:rPr>
        <w:t>עונשין – ענישה – שיקום</w:t>
      </w:r>
    </w:p>
    <w:p w14:paraId="145DF75B"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3E725D6" w14:textId="77777777" w:rsidR="00B97EC8" w:rsidRPr="00B97EC8" w:rsidRDefault="00B97EC8" w:rsidP="00B97EC8">
      <w:pPr>
        <w:pBdr>
          <w:top w:val="single" w:sz="4" w:space="1" w:color="auto"/>
          <w:bottom w:val="single" w:sz="4" w:space="1" w:color="auto"/>
        </w:pBdr>
        <w:spacing w:after="120" w:line="320" w:lineRule="exact"/>
        <w:jc w:val="both"/>
        <w:rPr>
          <w:rFonts w:cs="FrankRuehl"/>
          <w:szCs w:val="26"/>
          <w:rtl/>
        </w:rPr>
      </w:pPr>
      <w:r w:rsidRPr="00B97EC8">
        <w:rPr>
          <w:rFonts w:cs="FrankRuehl" w:hint="cs"/>
          <w:szCs w:val="26"/>
          <w:rtl/>
        </w:rPr>
        <w:t>הנאשם הורשע, על פי הודאתו, בעבירות של סחר בסם מסוכן, בעבירות של החזקת סם שלא לצריכה עצמית ובעבירת תיווך לעסקה בסם.</w:t>
      </w:r>
    </w:p>
    <w:p w14:paraId="05A38366"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CF48EE2"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בית המשפט גזר את דינו של הנאשם, ופסק כלהלן:</w:t>
      </w:r>
    </w:p>
    <w:p w14:paraId="7D1A6218" w14:textId="77777777" w:rsidR="00B97EC8" w:rsidRPr="00B97EC8" w:rsidRDefault="00B97EC8" w:rsidP="00B97EC8">
      <w:pPr>
        <w:pBdr>
          <w:top w:val="single" w:sz="4" w:space="1" w:color="auto"/>
          <w:bottom w:val="single" w:sz="4" w:space="1" w:color="auto"/>
        </w:pBdr>
        <w:spacing w:after="120" w:line="320" w:lineRule="exact"/>
        <w:jc w:val="both"/>
        <w:rPr>
          <w:rFonts w:cs="FrankRuehl"/>
          <w:szCs w:val="26"/>
          <w:rtl/>
        </w:rPr>
      </w:pPr>
      <w:r w:rsidRPr="00B97EC8">
        <w:rPr>
          <w:rFonts w:cs="FrankRuehl" w:hint="cs"/>
          <w:szCs w:val="26"/>
          <w:rtl/>
        </w:rPr>
        <w:t>יש לקבוע מתחם ענישה בין 3 עד 12 חודשי מאסר בפועל, לרבות אפשרות ביצוע המאסר בעבודות שירות. מדובר במתחם אחד למכלול העבירות, כאשר מדובר במסכת עובדתית אחת הנובעת מאותו עניין, מדובר באותו סוג סם, בנאשם אחד ובסמיכות זמנים בנסיבות דומות, על פי מבחן הקשר ההדוק.</w:t>
      </w:r>
    </w:p>
    <w:p w14:paraId="7832256E"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 xml:space="preserve">יש מקום לחרוג לקולא מטעמי שיקום, ולהטיל על הנאשם עונש של של"ץ בהיקף נרחב. הנאשם עלה על מסלול חיובי, ובניגוד לעבר הוא מטפל בעצמו הן בטיפול פסיכיאטרי והן בטיפול נפשי. מדובר באדם </w:t>
      </w:r>
      <w:r w:rsidRPr="00B97EC8">
        <w:rPr>
          <w:rFonts w:cs="FrankRuehl" w:hint="cs"/>
          <w:szCs w:val="26"/>
          <w:rtl/>
        </w:rPr>
        <w:lastRenderedPageBreak/>
        <w:t>ללא עבר פלילי שהעבירות אינן מאפיינות את אורחותיו. למרות קשייו המרובים בחיים, הוא גילה לאורך שנים כוחות תפקודיים טובים והתיק אינו משקף את מעלותיו הטובות של הנאשם שגם היה עובד מוערך לאורך שנים.</w:t>
      </w:r>
    </w:p>
    <w:p w14:paraId="36D2F0C3" w14:textId="77777777" w:rsidR="00B97EC8" w:rsidRPr="00B97EC8" w:rsidRDefault="00B97EC8" w:rsidP="00B97EC8">
      <w:pPr>
        <w:pBdr>
          <w:top w:val="single" w:sz="4" w:space="1" w:color="auto"/>
          <w:bottom w:val="single" w:sz="4" w:space="1" w:color="auto"/>
        </w:pBdr>
        <w:spacing w:after="120" w:line="320" w:lineRule="exact"/>
        <w:jc w:val="both"/>
        <w:rPr>
          <w:rFonts w:cs="FrankRuehl" w:hint="cs"/>
          <w:szCs w:val="26"/>
          <w:rtl/>
        </w:rPr>
      </w:pPr>
      <w:r w:rsidRPr="00B97EC8">
        <w:rPr>
          <w:rFonts w:cs="FrankRuehl" w:hint="cs"/>
          <w:szCs w:val="26"/>
          <w:rtl/>
        </w:rPr>
        <w:t>הטלת מאסר בעבודות שירות בנקודת הזמן השברירית בה מצוי הנאשם, לנוכח מצבו הנפשי כעת, ולאחר שמצא עבודה שמחזיקה אותו "צף מעל פני המים", תפגע בו באופן לא מידתי ולא תשרת מטרה כלשהי. יש לקחת גם בחשבון את התקופה שבה היה הנאשם מאחורי סורג ובריח ממש, תקופה לא קצרה עבור אדם שמעולם לא חווה חוויה זו בעבר.</w:t>
      </w:r>
    </w:p>
    <w:p w14:paraId="556B2FCC" w14:textId="77777777" w:rsidR="00FA5E05" w:rsidRDefault="00FA5E05" w:rsidP="00FA5E05">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022F" w14:paraId="2BA885E7" w14:textId="77777777" w:rsidTr="00CD022F">
        <w:trPr>
          <w:trHeight w:val="355"/>
          <w:jc w:val="center"/>
        </w:trPr>
        <w:tc>
          <w:tcPr>
            <w:tcW w:w="8820" w:type="dxa"/>
            <w:tcBorders>
              <w:top w:val="nil"/>
              <w:left w:val="nil"/>
              <w:bottom w:val="nil"/>
              <w:right w:val="nil"/>
            </w:tcBorders>
            <w:shd w:val="clear" w:color="auto" w:fill="auto"/>
          </w:tcPr>
          <w:p w14:paraId="0C157F7A" w14:textId="77777777" w:rsidR="002834C3" w:rsidRPr="002834C3" w:rsidRDefault="002834C3" w:rsidP="002834C3">
            <w:pPr>
              <w:jc w:val="center"/>
              <w:rPr>
                <w:rFonts w:ascii="Arial" w:hAnsi="Arial" w:cs="FrankRuehl"/>
                <w:b/>
                <w:bCs/>
                <w:sz w:val="32"/>
                <w:szCs w:val="32"/>
                <w:u w:val="single"/>
                <w:rtl/>
              </w:rPr>
            </w:pPr>
            <w:bookmarkStart w:id="6" w:name="PsakDin" w:colFirst="0" w:colLast="0"/>
            <w:bookmarkEnd w:id="0"/>
            <w:r w:rsidRPr="002834C3">
              <w:rPr>
                <w:rFonts w:ascii="Arial" w:hAnsi="Arial" w:cs="FrankRuehl"/>
                <w:b/>
                <w:bCs/>
                <w:sz w:val="32"/>
                <w:szCs w:val="32"/>
                <w:u w:val="single"/>
                <w:rtl/>
              </w:rPr>
              <w:t>גזר דין</w:t>
            </w:r>
          </w:p>
          <w:p w14:paraId="2FC8210C" w14:textId="77777777" w:rsidR="00CD022F" w:rsidRPr="002834C3" w:rsidRDefault="00CD022F" w:rsidP="002834C3">
            <w:pPr>
              <w:jc w:val="center"/>
              <w:rPr>
                <w:rFonts w:ascii="Arial" w:hAnsi="Arial" w:cs="FrankRuehl"/>
                <w:bCs/>
                <w:sz w:val="32"/>
                <w:szCs w:val="32"/>
                <w:u w:val="single"/>
                <w:rtl/>
              </w:rPr>
            </w:pPr>
          </w:p>
        </w:tc>
      </w:tr>
      <w:bookmarkEnd w:id="6"/>
    </w:tbl>
    <w:p w14:paraId="7B25BFC3" w14:textId="77777777" w:rsidR="00CD022F" w:rsidRPr="00B05847" w:rsidRDefault="00CD022F" w:rsidP="00CD022F">
      <w:pPr>
        <w:rPr>
          <w:rFonts w:ascii="Arial" w:hAnsi="Arial"/>
          <w:rtl/>
        </w:rPr>
      </w:pPr>
    </w:p>
    <w:p w14:paraId="723A9BAA" w14:textId="77777777" w:rsidR="00CD022F" w:rsidRDefault="00CD022F" w:rsidP="00CD022F">
      <w:pPr>
        <w:spacing w:line="360" w:lineRule="auto"/>
        <w:rPr>
          <w:rFonts w:cs="FrankRuehl"/>
          <w:b/>
          <w:bCs/>
          <w:sz w:val="28"/>
          <w:szCs w:val="28"/>
          <w:u w:val="single"/>
        </w:rPr>
      </w:pPr>
      <w:r>
        <w:rPr>
          <w:rFonts w:cs="FrankRuehl" w:hint="cs"/>
          <w:b/>
          <w:bCs/>
          <w:sz w:val="28"/>
          <w:szCs w:val="28"/>
          <w:u w:val="single"/>
          <w:rtl/>
        </w:rPr>
        <w:t>כתב האישום המתוקן</w:t>
      </w:r>
    </w:p>
    <w:p w14:paraId="4D72C477" w14:textId="77777777" w:rsidR="00CD022F" w:rsidRDefault="00CD022F" w:rsidP="00CD022F">
      <w:pPr>
        <w:spacing w:line="360" w:lineRule="auto"/>
        <w:jc w:val="both"/>
        <w:rPr>
          <w:rFonts w:cs="FrankRuehl"/>
          <w:sz w:val="28"/>
          <w:szCs w:val="28"/>
          <w:rtl/>
        </w:rPr>
      </w:pPr>
      <w:r>
        <w:rPr>
          <w:rFonts w:cs="FrankRuehl" w:hint="cs"/>
          <w:sz w:val="28"/>
          <w:szCs w:val="28"/>
          <w:rtl/>
        </w:rPr>
        <w:t xml:space="preserve">הנאשם הורשע על פי הודאתו בעבירות ובעובדות המנויות בכתב האישום המתוקן כפי שיפורט להלן: </w:t>
      </w:r>
      <w:r w:rsidRPr="000A400F">
        <w:rPr>
          <w:rFonts w:cs="FrankRuehl" w:hint="cs"/>
          <w:b/>
          <w:bCs/>
          <w:sz w:val="28"/>
          <w:szCs w:val="28"/>
          <w:rtl/>
        </w:rPr>
        <w:t>על-פי האישום הראשון</w:t>
      </w:r>
      <w:r>
        <w:rPr>
          <w:rFonts w:cs="FrankRuehl" w:hint="cs"/>
          <w:sz w:val="28"/>
          <w:szCs w:val="28"/>
          <w:rtl/>
        </w:rPr>
        <w:t xml:space="preserve">, ביום 28.4.2019 בשעת ערב מאוחרת, יצר הנאשם קשר טלפוני עם אדם בהקשר למכירת סמים מסוג קנבוס. הנאשם הגיעו סמוך לביתו של הקונה בירושלים, ברכבו מסוג הונדה, מ"ר 31-034-78 (להלן </w:t>
      </w:r>
      <w:r>
        <w:rPr>
          <w:rFonts w:cs="FrankRuehl"/>
          <w:sz w:val="28"/>
          <w:szCs w:val="28"/>
          <w:rtl/>
        </w:rPr>
        <w:t>–</w:t>
      </w:r>
      <w:r>
        <w:rPr>
          <w:rFonts w:cs="FrankRuehl" w:hint="cs"/>
          <w:sz w:val="28"/>
          <w:szCs w:val="28"/>
          <w:rtl/>
        </w:rPr>
        <w:t xml:space="preserve"> </w:t>
      </w:r>
      <w:r w:rsidRPr="000A400F">
        <w:rPr>
          <w:rFonts w:cs="FrankRuehl" w:hint="cs"/>
          <w:b/>
          <w:bCs/>
          <w:sz w:val="28"/>
          <w:szCs w:val="28"/>
          <w:rtl/>
        </w:rPr>
        <w:t>הרכב</w:t>
      </w:r>
      <w:r>
        <w:rPr>
          <w:rFonts w:cs="FrankRuehl" w:hint="cs"/>
          <w:sz w:val="28"/>
          <w:szCs w:val="28"/>
          <w:rtl/>
        </w:rPr>
        <w:t xml:space="preserve">), ומסר לקונה 30 גרם קנבוס תמורתם קיבל הנאשם 500 ₪. באותו מועד, נתפס הנאשם ובחיפוש ברכבו מצאה המשטרה 489.21 גרם קנבוס נטו וכן כסף מזומן בסכום של 4,640 ₪ ומכשירים אלקטרוניים. בהמשך, ביום 1.5.2019, נערך חיפוש בביתו של הנאשם במזכרת בתיה, שם נמצא בחדרו סם מסוג קנבוס במשקל 45.32 גרם נטו. בגין אישום זה הואשם הנאשם והורשע בעבירות של סחר בסם מסוכן, לפי </w:t>
      </w:r>
      <w:hyperlink r:id="rId16" w:history="1">
        <w:r w:rsidR="00807453" w:rsidRPr="00807453">
          <w:rPr>
            <w:rStyle w:val="Hyperlink"/>
            <w:rFonts w:cs="FrankRuehl" w:hint="eastAsia"/>
            <w:color w:val="0000FF"/>
            <w:sz w:val="28"/>
            <w:szCs w:val="28"/>
            <w:rtl/>
          </w:rPr>
          <w:t>סעיפים</w:t>
        </w:r>
        <w:r w:rsidR="00807453" w:rsidRPr="00807453">
          <w:rPr>
            <w:rStyle w:val="Hyperlink"/>
            <w:rFonts w:cs="FrankRuehl"/>
            <w:color w:val="0000FF"/>
            <w:sz w:val="28"/>
            <w:szCs w:val="28"/>
            <w:rtl/>
          </w:rPr>
          <w:t xml:space="preserve"> 13</w:t>
        </w:r>
      </w:hyperlink>
      <w:r>
        <w:rPr>
          <w:rFonts w:cs="FrankRuehl" w:hint="cs"/>
          <w:sz w:val="28"/>
          <w:szCs w:val="28"/>
          <w:rtl/>
        </w:rPr>
        <w:t xml:space="preserve"> ו-</w:t>
      </w:r>
      <w:hyperlink r:id="rId17" w:history="1">
        <w:r w:rsidR="00807453" w:rsidRPr="00807453">
          <w:rPr>
            <w:rStyle w:val="Hyperlink"/>
            <w:rFonts w:cs="FrankRuehl"/>
            <w:color w:val="0000FF"/>
            <w:sz w:val="28"/>
            <w:szCs w:val="28"/>
            <w:rtl/>
          </w:rPr>
          <w:t>19א</w:t>
        </w:r>
      </w:hyperlink>
      <w:r>
        <w:rPr>
          <w:rFonts w:cs="FrankRuehl" w:hint="cs"/>
          <w:sz w:val="28"/>
          <w:szCs w:val="28"/>
          <w:rtl/>
        </w:rPr>
        <w:t xml:space="preserve"> ל</w:t>
      </w:r>
      <w:hyperlink r:id="rId18" w:history="1">
        <w:r w:rsidR="002834C3" w:rsidRPr="002834C3">
          <w:rPr>
            <w:rFonts w:cs="FrankRuehl"/>
            <w:color w:val="0000FF"/>
            <w:sz w:val="28"/>
            <w:szCs w:val="28"/>
            <w:u w:val="single"/>
            <w:rtl/>
          </w:rPr>
          <w:t>פקודת הסמים המסוכנים</w:t>
        </w:r>
      </w:hyperlink>
      <w:r>
        <w:rPr>
          <w:rFonts w:cs="FrankRuehl" w:hint="cs"/>
          <w:sz w:val="28"/>
          <w:szCs w:val="28"/>
          <w:rtl/>
        </w:rPr>
        <w:t xml:space="preserve"> [נוסח חדש], התשל"ג-1973, ובשתי עבירות של החזקת סם שלא לצריכה עצמית, לפי סעיפים </w:t>
      </w:r>
      <w:hyperlink r:id="rId19" w:history="1">
        <w:r w:rsidR="00807453" w:rsidRPr="00807453">
          <w:rPr>
            <w:rStyle w:val="Hyperlink"/>
            <w:rFonts w:cs="FrankRuehl"/>
            <w:color w:val="0000FF"/>
            <w:sz w:val="28"/>
            <w:szCs w:val="28"/>
            <w:rtl/>
          </w:rPr>
          <w:t>7(א) ו-(ג)</w:t>
        </w:r>
      </w:hyperlink>
      <w:r>
        <w:rPr>
          <w:rFonts w:cs="FrankRuehl" w:hint="cs"/>
          <w:sz w:val="28"/>
          <w:szCs w:val="28"/>
          <w:rtl/>
        </w:rPr>
        <w:t xml:space="preserve"> רישא לפקודה. </w:t>
      </w:r>
      <w:r w:rsidRPr="000A400F">
        <w:rPr>
          <w:rFonts w:cs="FrankRuehl" w:hint="cs"/>
          <w:b/>
          <w:bCs/>
          <w:sz w:val="28"/>
          <w:szCs w:val="28"/>
          <w:rtl/>
        </w:rPr>
        <w:t>על-פי האישום השני</w:t>
      </w:r>
      <w:r>
        <w:rPr>
          <w:rFonts w:cs="FrankRuehl" w:hint="cs"/>
          <w:sz w:val="28"/>
          <w:szCs w:val="28"/>
          <w:rtl/>
        </w:rPr>
        <w:t xml:space="preserve">, במהלך חודש אפריל 2019, תיווך הנאשם עסקת סמים לאשה באשדוד באמצעות יישומון הווטסאפ, כשמדובר ב-20 גרם קנבוס תמורת 200 ₪. בגין כך הורשע הנאשם בעבירת תיווך לעסקה בסם, לפי </w:t>
      </w:r>
      <w:hyperlink r:id="rId20" w:history="1">
        <w:r w:rsidR="00807453" w:rsidRPr="00807453">
          <w:rPr>
            <w:rStyle w:val="Hyperlink"/>
            <w:rFonts w:cs="FrankRuehl" w:hint="eastAsia"/>
            <w:color w:val="0000FF"/>
            <w:sz w:val="28"/>
            <w:szCs w:val="28"/>
            <w:rtl/>
          </w:rPr>
          <w:t>סעיף</w:t>
        </w:r>
        <w:r w:rsidR="00807453" w:rsidRPr="00807453">
          <w:rPr>
            <w:rStyle w:val="Hyperlink"/>
            <w:rFonts w:cs="FrankRuehl"/>
            <w:color w:val="0000FF"/>
            <w:sz w:val="28"/>
            <w:szCs w:val="28"/>
            <w:rtl/>
          </w:rPr>
          <w:t xml:space="preserve"> 14</w:t>
        </w:r>
      </w:hyperlink>
      <w:r>
        <w:rPr>
          <w:rFonts w:cs="FrankRuehl" w:hint="cs"/>
          <w:sz w:val="28"/>
          <w:szCs w:val="28"/>
          <w:rtl/>
        </w:rPr>
        <w:t xml:space="preserve"> לפקודה.</w:t>
      </w:r>
    </w:p>
    <w:p w14:paraId="46E7DEE0" w14:textId="77777777" w:rsidR="00CD022F" w:rsidRDefault="00CD022F" w:rsidP="00CD022F">
      <w:pPr>
        <w:spacing w:line="360" w:lineRule="auto"/>
        <w:jc w:val="both"/>
        <w:rPr>
          <w:rFonts w:cs="FrankRuehl"/>
          <w:b/>
          <w:bCs/>
          <w:sz w:val="28"/>
          <w:szCs w:val="28"/>
          <w:u w:val="single"/>
        </w:rPr>
      </w:pPr>
    </w:p>
    <w:p w14:paraId="485E0274" w14:textId="77777777" w:rsidR="00CD022F" w:rsidRDefault="00CD022F" w:rsidP="00CD022F">
      <w:pPr>
        <w:spacing w:line="360" w:lineRule="auto"/>
        <w:jc w:val="both"/>
        <w:rPr>
          <w:rFonts w:cs="FrankRuehl"/>
          <w:b/>
          <w:bCs/>
          <w:sz w:val="28"/>
          <w:szCs w:val="28"/>
          <w:u w:val="single"/>
        </w:rPr>
      </w:pPr>
      <w:r>
        <w:rPr>
          <w:rFonts w:cs="FrankRuehl" w:hint="cs"/>
          <w:b/>
          <w:bCs/>
          <w:sz w:val="28"/>
          <w:szCs w:val="28"/>
          <w:u w:val="single"/>
          <w:rtl/>
        </w:rPr>
        <w:t>מהלך הדיון</w:t>
      </w:r>
    </w:p>
    <w:p w14:paraId="5990F621" w14:textId="77777777" w:rsidR="00CD022F" w:rsidRDefault="00CD022F" w:rsidP="00CD022F">
      <w:pPr>
        <w:spacing w:line="360" w:lineRule="auto"/>
        <w:jc w:val="both"/>
        <w:rPr>
          <w:rFonts w:cs="FrankRuehl"/>
          <w:sz w:val="28"/>
          <w:szCs w:val="28"/>
        </w:rPr>
      </w:pPr>
      <w:r>
        <w:rPr>
          <w:rFonts w:cs="FrankRuehl" w:hint="cs"/>
          <w:sz w:val="28"/>
          <w:szCs w:val="28"/>
          <w:rtl/>
        </w:rPr>
        <w:t>הנאשם נעצר ביום 28.4.2019, כתב האישום בעניינו הוגש ביום 12.5.2019 יחד עם בקשה למעצר עד לתום ההליכים נגדו, וביום 23.5.2019 שוחרר הנאשם למעצר בית מלא בבית חבריו, בהיעדר תמיכה משפחתית. ביום 14.7.2019 הכרעתי את דינו על-סמך הודאתו. ביום 22.7.2019 הוריתי על הקלה בתנאים, וביום 21.1.2020 הוסרו התנאים המגבילים כליל, לנוכח העדר הפרות והמלצת שירות המבחן שהתבססה, בין היתר, על הקשיים שעלו מנסיבותיו האישיות של הנאשם, עליהן אעמוד בהמשך.</w:t>
      </w:r>
    </w:p>
    <w:p w14:paraId="293F2F99" w14:textId="77777777" w:rsidR="00CD022F" w:rsidRDefault="00CD022F" w:rsidP="00CD022F">
      <w:pPr>
        <w:spacing w:line="360" w:lineRule="auto"/>
        <w:jc w:val="both"/>
        <w:rPr>
          <w:rFonts w:cs="FrankRuehl"/>
          <w:b/>
          <w:bCs/>
          <w:sz w:val="28"/>
          <w:szCs w:val="28"/>
          <w:u w:val="single"/>
          <w:rtl/>
        </w:rPr>
      </w:pPr>
    </w:p>
    <w:p w14:paraId="7811D1BA"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תסקיר</w:t>
      </w:r>
    </w:p>
    <w:p w14:paraId="5EA7C1E8" w14:textId="77777777" w:rsidR="00CD022F" w:rsidRDefault="00CD022F" w:rsidP="00CD022F">
      <w:pPr>
        <w:spacing w:line="360" w:lineRule="auto"/>
        <w:jc w:val="both"/>
        <w:rPr>
          <w:rFonts w:cs="FrankRuehl"/>
          <w:sz w:val="28"/>
          <w:szCs w:val="28"/>
          <w:rtl/>
        </w:rPr>
      </w:pPr>
      <w:r>
        <w:rPr>
          <w:rFonts w:cs="FrankRuehl" w:hint="cs"/>
          <w:sz w:val="28"/>
          <w:szCs w:val="28"/>
          <w:rtl/>
        </w:rPr>
        <w:t xml:space="preserve">מהתסקיר שהוגש בעניינו של הנאשם עולה כי מדובר באדם כבן 40, רווק, המתגורר בגפו במרכז הארץ. בחצי השנה האחרונה הוא עובד כשליח, ולפני כן עבד בתחום ההדרכה. שירות המבחן גולל את קורות חייו של הנאשם, מהן עולה, כי במהלך התבגרותו סבל מבעיות לימודיות והתנהגותיות. הוריו התגרשו כשהיה כבן 3, הוא נותר עם אמו, ואילו שני אחיו הגדולים ממנו, נותרו עם האב. אמו סבלה לאורך שנים מבעיות רפואיות שונות, ולמרבה הצער נפטרה כשהנאשם היה כבן 29, כשלדבריו, הוא שטיפל בה לאורך השנים. לנאשם אין קשר רציף עם אביו ואחיו. הנאשם שירת שירות צבאי מלא, ולאחר מכן למד לימודי תעודה גבוהים בתחום ההנדסה, ועבד בעבודות שונות בתחום ההדרכה, עבודות שמילאו את זמנו. לדבריו, על רקע לימודיו בדרום הארץ במהלך "צוק איתן", חווה קושי בהתמודדות עם המצב הביטחוני והחל להשתמש בסמים מסוג גראס, שימוש שהחמיר והלך עד מעצרו בשנת 2019 </w:t>
      </w:r>
      <w:r>
        <w:rPr>
          <w:rFonts w:cs="FrankRuehl"/>
          <w:sz w:val="28"/>
          <w:szCs w:val="28"/>
          <w:rtl/>
        </w:rPr>
        <w:t>–</w:t>
      </w:r>
      <w:r>
        <w:rPr>
          <w:rFonts w:cs="FrankRuehl" w:hint="cs"/>
          <w:sz w:val="28"/>
          <w:szCs w:val="28"/>
          <w:rtl/>
        </w:rPr>
        <w:t xml:space="preserve"> נקודת זמן שלאחריה לא המשיך להשתמש בסמים. כיום הוא מטופל בטיפול נפשי ופסיכיאטרי ומאובחן כסובל מפוסט טראומה. הנאשם השתלב בטיפול תחת צו פיקוח מעצרים של שירות המבחן, ומאז מסר בדיקות שתן שנמצאו כולן נקיות ביחס לשימוש בסמים. הנאשם משתף פעולה עם הטיפול. יצוין, כי מציאות חייו של הנאשם היא, שהוא נעדר כל גורמי תמיכה, למעט חברים שסייעו לו במציאת חלופת מעצר, ועל כך יבואו על הברכה. מעבר לכך, הנאשם מצוי בחובות כבדים, וכאמור, אין לו תמיכה ממשית. שירות המבחן מתרשם, כי הנאשם נטל אחריות אמתית למעשיו והביע חרטה על ביצועם, וכיום הוא מעוניין להתמקד בטיפול ובשיקום. להערכת שירות המבחן, הנאשם חווה את ההליך המשפטי כגורם מרתיע, ובהתחשב בכך שאין לו רישום פלילי והוא נעדר דפוסים שוליים, ולנוכח שאיפותיו הנורמטיביות ורצונו להמשיך בטיפול, המליץ שירות המבחן על הטלת של"ץ בהיקף 400 שעות במסגרת חוות "פינוקי" ברחובות. </w:t>
      </w:r>
    </w:p>
    <w:p w14:paraId="64C6CC80" w14:textId="77777777" w:rsidR="00CD022F" w:rsidRDefault="00CD022F" w:rsidP="00CD022F">
      <w:pPr>
        <w:spacing w:line="360" w:lineRule="auto"/>
        <w:jc w:val="both"/>
        <w:rPr>
          <w:rFonts w:cs="FrankRuehl"/>
          <w:b/>
          <w:bCs/>
          <w:sz w:val="28"/>
          <w:szCs w:val="28"/>
          <w:u w:val="single"/>
        </w:rPr>
      </w:pPr>
    </w:p>
    <w:p w14:paraId="39A047EE"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חוות דעת של הממונה על עבודות השירות</w:t>
      </w:r>
    </w:p>
    <w:p w14:paraId="54F451D9" w14:textId="77777777" w:rsidR="00CD022F" w:rsidRDefault="00CD022F" w:rsidP="00CD022F">
      <w:pPr>
        <w:spacing w:line="360" w:lineRule="auto"/>
        <w:jc w:val="both"/>
        <w:rPr>
          <w:rFonts w:cs="FrankRuehl"/>
          <w:sz w:val="28"/>
          <w:szCs w:val="28"/>
          <w:rtl/>
        </w:rPr>
      </w:pPr>
      <w:r>
        <w:rPr>
          <w:rFonts w:cs="FrankRuehl" w:hint="cs"/>
          <w:sz w:val="28"/>
          <w:szCs w:val="28"/>
          <w:rtl/>
        </w:rPr>
        <w:t>הממונה הגיש חוות דעת על אודות כשירות הנאשם לבצע מאסר בעבודות שירות. מחוות הדעת עולה, כי הנאשם יוכל לבצע עבודות שירות ב"מרכז יום לקשיש נס ציונה".</w:t>
      </w:r>
    </w:p>
    <w:p w14:paraId="3BF4CA3F" w14:textId="77777777" w:rsidR="00CD022F" w:rsidRDefault="00CD022F" w:rsidP="00CD022F">
      <w:pPr>
        <w:spacing w:line="360" w:lineRule="auto"/>
        <w:jc w:val="both"/>
        <w:rPr>
          <w:rFonts w:cs="FrankRuehl"/>
          <w:sz w:val="28"/>
          <w:szCs w:val="28"/>
          <w:rtl/>
        </w:rPr>
      </w:pPr>
    </w:p>
    <w:p w14:paraId="38FFB99D"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45809700" w14:textId="77777777" w:rsidR="00CD022F" w:rsidRDefault="00CD022F" w:rsidP="00CD022F">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712DA21B" w14:textId="77777777" w:rsidR="00CD022F" w:rsidRDefault="00CD022F" w:rsidP="00CD022F">
      <w:pPr>
        <w:spacing w:line="360" w:lineRule="auto"/>
        <w:jc w:val="both"/>
        <w:rPr>
          <w:rFonts w:cs="FrankRuehl"/>
          <w:sz w:val="28"/>
          <w:szCs w:val="28"/>
          <w:rtl/>
        </w:rPr>
      </w:pPr>
      <w:r>
        <w:rPr>
          <w:rFonts w:cs="FrankRuehl" w:hint="cs"/>
          <w:sz w:val="28"/>
          <w:szCs w:val="28"/>
          <w:rtl/>
        </w:rPr>
        <w:t xml:space="preserve">מחד, טען ב"כ המאשימה למתחם שבין 8 ל-18 חודשי מאסר בגין האירוע הראשון ו-6-12 חודשי מאסר לאירוע השני. המאשימה עתרה להטיל על הנאשם מאסר בן 12 חודשים וענישה נלווית. </w:t>
      </w:r>
    </w:p>
    <w:p w14:paraId="7EB0CE1B" w14:textId="77777777" w:rsidR="00CD022F" w:rsidRDefault="00CD022F" w:rsidP="00CD022F">
      <w:pPr>
        <w:spacing w:line="360" w:lineRule="auto"/>
        <w:jc w:val="both"/>
        <w:rPr>
          <w:rFonts w:cs="FrankRuehl"/>
          <w:sz w:val="28"/>
          <w:szCs w:val="28"/>
        </w:rPr>
      </w:pPr>
      <w:r>
        <w:rPr>
          <w:rFonts w:cs="FrankRuehl" w:hint="cs"/>
          <w:sz w:val="28"/>
          <w:szCs w:val="28"/>
          <w:rtl/>
        </w:rPr>
        <w:t xml:space="preserve">מאידך, הסניגור הדגיש את נסיבותיו האישיות של הנאשם, את נטילת אחריותו ואת הקשר שלו עם שירות המבחן וביקש לאמץ את המלצת שירות המבחן. </w:t>
      </w:r>
    </w:p>
    <w:p w14:paraId="5FDFDC04" w14:textId="77777777" w:rsidR="00CD022F" w:rsidRDefault="00CD022F" w:rsidP="00CD022F">
      <w:pPr>
        <w:spacing w:line="360" w:lineRule="auto"/>
        <w:jc w:val="both"/>
        <w:rPr>
          <w:rFonts w:cs="FrankRuehl"/>
          <w:b/>
          <w:bCs/>
          <w:sz w:val="28"/>
          <w:szCs w:val="28"/>
          <w:u w:val="single"/>
          <w:rtl/>
        </w:rPr>
      </w:pPr>
    </w:p>
    <w:p w14:paraId="2A08692F"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FB800D9" w14:textId="77777777" w:rsidR="00CD022F" w:rsidRDefault="00CD022F" w:rsidP="00CD022F">
      <w:pPr>
        <w:spacing w:line="360" w:lineRule="auto"/>
        <w:jc w:val="both"/>
        <w:rPr>
          <w:rFonts w:cs="FrankRuehl"/>
          <w:b/>
          <w:bCs/>
          <w:sz w:val="28"/>
          <w:szCs w:val="28"/>
          <w:u w:val="single"/>
          <w:rtl/>
        </w:rPr>
      </w:pPr>
    </w:p>
    <w:p w14:paraId="71055753" w14:textId="77777777" w:rsidR="00CD022F" w:rsidRDefault="00CD022F" w:rsidP="00CD022F">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העבירות אותן עבר הנאשם פוגעות בערך המוגן של השמירה על שלום הציבור ובריאותו. נגע הסמים קשה, והסוחרים בסמים פוגעים בחברה בהיבטים רבים. בית המשפט העליון ציוונו להחמיר בענישה בעבירות מסוג זה. מידת הפגיעה בערך המוגן בינונית נמוכה, לנוכח כמות הסם מחד, וסוג הסם מאידך. </w:t>
      </w:r>
    </w:p>
    <w:p w14:paraId="74F40AD4" w14:textId="77777777" w:rsidR="00CD022F" w:rsidRDefault="00CD022F" w:rsidP="00CD022F">
      <w:pPr>
        <w:spacing w:line="360" w:lineRule="auto"/>
        <w:jc w:val="both"/>
        <w:rPr>
          <w:rFonts w:cs="FrankRuehl"/>
          <w:sz w:val="28"/>
          <w:szCs w:val="28"/>
          <w:rtl/>
        </w:rPr>
      </w:pPr>
    </w:p>
    <w:p w14:paraId="515054A3" w14:textId="77777777" w:rsidR="00CD022F" w:rsidRDefault="00CD022F" w:rsidP="00CD022F">
      <w:pPr>
        <w:spacing w:line="360" w:lineRule="auto"/>
        <w:jc w:val="both"/>
        <w:rPr>
          <w:rFonts w:cs="FrankRuehl"/>
          <w:sz w:val="28"/>
          <w:szCs w:val="28"/>
        </w:rPr>
      </w:pPr>
      <w:r>
        <w:rPr>
          <w:rFonts w:cs="FrankRuehl" w:hint="cs"/>
          <w:b/>
          <w:bCs/>
          <w:sz w:val="28"/>
          <w:szCs w:val="28"/>
          <w:u w:val="single"/>
          <w:rtl/>
        </w:rPr>
        <w:t xml:space="preserve">נסיבות הקשורות בביצוע העבירה, לפי </w:t>
      </w:r>
      <w:hyperlink r:id="rId21" w:history="1">
        <w:r w:rsidR="00807453" w:rsidRPr="00807453">
          <w:rPr>
            <w:rStyle w:val="Hyperlink"/>
            <w:rFonts w:cs="FrankRuehl" w:hint="eastAsia"/>
            <w:b/>
            <w:bCs/>
            <w:color w:val="0000FF"/>
            <w:sz w:val="28"/>
            <w:szCs w:val="28"/>
            <w:rtl/>
          </w:rPr>
          <w:t>סעיף</w:t>
        </w:r>
        <w:r w:rsidR="00807453" w:rsidRPr="00807453">
          <w:rPr>
            <w:rStyle w:val="Hyperlink"/>
            <w:rFonts w:cs="FrankRuehl"/>
            <w:b/>
            <w:bCs/>
            <w:color w:val="0000FF"/>
            <w:sz w:val="28"/>
            <w:szCs w:val="28"/>
            <w:rtl/>
          </w:rPr>
          <w:t xml:space="preserve"> 40ט'</w:t>
        </w:r>
      </w:hyperlink>
      <w:r>
        <w:rPr>
          <w:rFonts w:cs="FrankRuehl" w:hint="cs"/>
          <w:b/>
          <w:bCs/>
          <w:sz w:val="28"/>
          <w:szCs w:val="28"/>
          <w:u w:val="single"/>
          <w:rtl/>
        </w:rPr>
        <w:t xml:space="preserve"> ל</w:t>
      </w:r>
      <w:hyperlink r:id="rId22" w:history="1">
        <w:r w:rsidR="002834C3" w:rsidRPr="002834C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בין הנסיבות הקשורות בביצוע העבירה יש לשקול את אלה, לעניין קביעת המתחם: עבירות הסחר והתיווך הן עבירות מתוכננות, וכך גם החזקת סם לכמות שאינה לצריכה עצמית; הנאשם אחראי באופן בלעדי למעשים וצריך היה להימנע מהם באופן מוחלט; בפועל הופץ הסם לשני לקוחות, ובכך יש חומרה מבחינת הנזק שנגרם; הנזק הפוטנציאלי של סחר בסם ידוע וחמור, אך יש לקחת בחשבון שמדובר בקנביס, שאינו נחשב לסם "קשה"; הנאשם ביצע את העבירות בשל מצוקה כלכלית, ובוודאי שאין לכך הצדקה, אלא מדובר בנסיבה לחומרה.</w:t>
      </w:r>
    </w:p>
    <w:p w14:paraId="11CBC12B" w14:textId="77777777" w:rsidR="00CD022F" w:rsidRPr="00EF04A3" w:rsidRDefault="00CD022F" w:rsidP="00CD022F">
      <w:pPr>
        <w:spacing w:line="360" w:lineRule="auto"/>
        <w:jc w:val="both"/>
        <w:rPr>
          <w:rFonts w:cs="FrankRuehl"/>
          <w:b/>
          <w:bCs/>
          <w:sz w:val="28"/>
          <w:szCs w:val="28"/>
          <w:u w:val="single"/>
          <w:rtl/>
        </w:rPr>
      </w:pPr>
    </w:p>
    <w:p w14:paraId="50BE3AD4"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מדיניות הענישה הנוהגת</w:t>
      </w:r>
      <w:r>
        <w:rPr>
          <w:rFonts w:cs="FrankRuehl" w:hint="cs"/>
          <w:b/>
          <w:bCs/>
          <w:sz w:val="28"/>
          <w:szCs w:val="28"/>
          <w:rtl/>
        </w:rPr>
        <w:t xml:space="preserve"> – </w:t>
      </w:r>
      <w:r>
        <w:rPr>
          <w:rFonts w:cs="FrankRuehl" w:hint="cs"/>
          <w:sz w:val="28"/>
          <w:szCs w:val="28"/>
          <w:rtl/>
        </w:rPr>
        <w:t>סקירת הפסיקה מלמד על כך שניתן להטיל מאסר בעבודות שירות או מאסר בפועל לא ארוך בנסיבות דומות. ב</w:t>
      </w:r>
      <w:hyperlink r:id="rId23" w:history="1">
        <w:r w:rsidR="002834C3" w:rsidRPr="002834C3">
          <w:rPr>
            <w:rFonts w:cs="FrankRuehl"/>
            <w:color w:val="0000FF"/>
            <w:sz w:val="28"/>
            <w:szCs w:val="28"/>
            <w:u w:val="single"/>
            <w:rtl/>
          </w:rPr>
          <w:t>רע"פ 2139/16</w:t>
        </w:r>
      </w:hyperlink>
      <w:r>
        <w:rPr>
          <w:rFonts w:cs="FrankRuehl" w:hint="cs"/>
          <w:sz w:val="28"/>
          <w:szCs w:val="28"/>
          <w:rtl/>
        </w:rPr>
        <w:t xml:space="preserve"> </w:t>
      </w:r>
      <w:r w:rsidRPr="002743B3">
        <w:rPr>
          <w:rFonts w:cs="FrankRuehl" w:hint="cs"/>
          <w:b/>
          <w:bCs/>
          <w:sz w:val="28"/>
          <w:szCs w:val="28"/>
          <w:u w:val="single"/>
          <w:rtl/>
        </w:rPr>
        <w:t>אברמס</w:t>
      </w:r>
      <w:r>
        <w:rPr>
          <w:rFonts w:cs="FrankRuehl" w:hint="cs"/>
          <w:sz w:val="28"/>
          <w:szCs w:val="28"/>
          <w:rtl/>
        </w:rPr>
        <w:t xml:space="preserve"> נ' </w:t>
      </w:r>
      <w:r w:rsidRPr="002743B3">
        <w:rPr>
          <w:rFonts w:cs="FrankRuehl" w:hint="cs"/>
          <w:b/>
          <w:bCs/>
          <w:sz w:val="28"/>
          <w:szCs w:val="28"/>
          <w:u w:val="single"/>
          <w:rtl/>
        </w:rPr>
        <w:t>מ"י</w:t>
      </w:r>
      <w:r>
        <w:rPr>
          <w:rFonts w:cs="FrankRuehl" w:hint="cs"/>
          <w:sz w:val="28"/>
          <w:szCs w:val="28"/>
          <w:rtl/>
        </w:rPr>
        <w:t xml:space="preserve"> </w:t>
      </w:r>
      <w:r w:rsidR="00FA5E05" w:rsidRPr="00FA5E05">
        <w:rPr>
          <w:sz w:val="22"/>
          <w:rtl/>
        </w:rPr>
        <w:t xml:space="preserve">[פורסם בנבו] </w:t>
      </w:r>
      <w:r>
        <w:rPr>
          <w:rFonts w:cs="FrankRuehl" w:hint="cs"/>
          <w:sz w:val="28"/>
          <w:szCs w:val="28"/>
          <w:rtl/>
        </w:rPr>
        <w:t xml:space="preserve">(מיום 18.5.2016) אושר מתחם שבין 8 ל-27 חודשי מאסר והוטלו 8 חודשי מאסר בפועל על נאשם שהיה מעורב ב-3 עסקאות סמים מסוג חשיש בכמויות גדולות ממקרנו </w:t>
      </w:r>
      <w:r>
        <w:rPr>
          <w:rFonts w:cs="FrankRuehl"/>
          <w:sz w:val="28"/>
          <w:szCs w:val="28"/>
          <w:rtl/>
        </w:rPr>
        <w:t>–</w:t>
      </w:r>
      <w:r>
        <w:rPr>
          <w:rFonts w:cs="FrankRuehl" w:hint="cs"/>
          <w:sz w:val="28"/>
          <w:szCs w:val="28"/>
          <w:rtl/>
        </w:rPr>
        <w:t xml:space="preserve"> מכאן יש לגזור לקולא; ב</w:t>
      </w:r>
      <w:hyperlink r:id="rId24" w:history="1">
        <w:r w:rsidR="00FA5E05" w:rsidRPr="00FA5E05">
          <w:rPr>
            <w:rStyle w:val="Hyperlink"/>
            <w:rFonts w:cs="FrankRuehl" w:hint="eastAsia"/>
            <w:color w:val="0000FF"/>
            <w:sz w:val="28"/>
            <w:szCs w:val="28"/>
            <w:rtl/>
          </w:rPr>
          <w:t>עפ</w:t>
        </w:r>
        <w:r w:rsidR="00FA5E05" w:rsidRPr="00FA5E05">
          <w:rPr>
            <w:rStyle w:val="Hyperlink"/>
            <w:rFonts w:cs="FrankRuehl"/>
            <w:color w:val="0000FF"/>
            <w:sz w:val="28"/>
            <w:szCs w:val="28"/>
            <w:rtl/>
          </w:rPr>
          <w:t>"ג (י-ם)</w:t>
        </w:r>
      </w:hyperlink>
      <w:r>
        <w:rPr>
          <w:rFonts w:cs="FrankRuehl" w:hint="cs"/>
          <w:sz w:val="28"/>
          <w:szCs w:val="28"/>
          <w:rtl/>
        </w:rPr>
        <w:t xml:space="preserve"> </w:t>
      </w:r>
      <w:r w:rsidRPr="002743B3">
        <w:rPr>
          <w:rFonts w:cs="FrankRuehl" w:hint="cs"/>
          <w:b/>
          <w:bCs/>
          <w:sz w:val="28"/>
          <w:szCs w:val="28"/>
          <w:u w:val="single"/>
          <w:rtl/>
        </w:rPr>
        <w:t>רוזנברג</w:t>
      </w:r>
      <w:r>
        <w:rPr>
          <w:rFonts w:cs="FrankRuehl" w:hint="cs"/>
          <w:sz w:val="28"/>
          <w:szCs w:val="28"/>
          <w:rtl/>
        </w:rPr>
        <w:t xml:space="preserve"> נ' </w:t>
      </w:r>
      <w:r w:rsidRPr="002743B3">
        <w:rPr>
          <w:rFonts w:cs="FrankRuehl" w:hint="cs"/>
          <w:b/>
          <w:bCs/>
          <w:sz w:val="28"/>
          <w:szCs w:val="28"/>
          <w:u w:val="single"/>
          <w:rtl/>
        </w:rPr>
        <w:t>מ"י</w:t>
      </w:r>
      <w:r>
        <w:rPr>
          <w:rFonts w:cs="FrankRuehl" w:hint="cs"/>
          <w:sz w:val="28"/>
          <w:szCs w:val="28"/>
          <w:rtl/>
        </w:rPr>
        <w:t xml:space="preserve"> </w:t>
      </w:r>
      <w:r w:rsidR="00FA5E05" w:rsidRPr="00FA5E05">
        <w:rPr>
          <w:sz w:val="22"/>
          <w:rtl/>
        </w:rPr>
        <w:t xml:space="preserve">[פורסם בנבו] </w:t>
      </w:r>
      <w:r>
        <w:rPr>
          <w:rFonts w:cs="FrankRuehl" w:hint="cs"/>
          <w:sz w:val="28"/>
          <w:szCs w:val="28"/>
          <w:rtl/>
        </w:rPr>
        <w:t>(מיום 6.6.2017) הסתפק בית המשפט המחוזי במאסר בן 49 ימים בגין 2 מקרי סחר בפלטת חשיש תמורת 11,000 ₪, שם נקבע מתחם שבין מספר חודשי מאסר ועד 10 חודשים. ב</w:t>
      </w:r>
      <w:hyperlink r:id="rId25" w:history="1">
        <w:r w:rsidR="002834C3" w:rsidRPr="002834C3">
          <w:rPr>
            <w:rFonts w:cs="FrankRuehl"/>
            <w:color w:val="0000FF"/>
            <w:sz w:val="28"/>
            <w:szCs w:val="28"/>
            <w:u w:val="single"/>
            <w:rtl/>
          </w:rPr>
          <w:t>עפ"ג (י-ם) 10175-02-16</w:t>
        </w:r>
      </w:hyperlink>
      <w:r>
        <w:rPr>
          <w:rFonts w:cs="FrankRuehl" w:hint="cs"/>
          <w:sz w:val="28"/>
          <w:szCs w:val="28"/>
          <w:rtl/>
        </w:rPr>
        <w:t xml:space="preserve"> </w:t>
      </w:r>
      <w:r w:rsidRPr="002743B3">
        <w:rPr>
          <w:rFonts w:cs="FrankRuehl" w:hint="cs"/>
          <w:b/>
          <w:bCs/>
          <w:sz w:val="28"/>
          <w:szCs w:val="28"/>
          <w:u w:val="single"/>
          <w:rtl/>
        </w:rPr>
        <w:t>מ"י</w:t>
      </w:r>
      <w:r>
        <w:rPr>
          <w:rFonts w:cs="FrankRuehl" w:hint="cs"/>
          <w:sz w:val="28"/>
          <w:szCs w:val="28"/>
          <w:rtl/>
        </w:rPr>
        <w:t xml:space="preserve"> נ' </w:t>
      </w:r>
      <w:r w:rsidRPr="002743B3">
        <w:rPr>
          <w:rFonts w:cs="FrankRuehl" w:hint="cs"/>
          <w:b/>
          <w:bCs/>
          <w:sz w:val="28"/>
          <w:szCs w:val="28"/>
          <w:u w:val="single"/>
          <w:rtl/>
        </w:rPr>
        <w:t>דייני</w:t>
      </w:r>
      <w:r>
        <w:rPr>
          <w:rFonts w:cs="FrankRuehl" w:hint="cs"/>
          <w:sz w:val="28"/>
          <w:szCs w:val="28"/>
          <w:rtl/>
        </w:rPr>
        <w:t xml:space="preserve"> </w:t>
      </w:r>
      <w:r w:rsidR="00FA5E05" w:rsidRPr="00FA5E05">
        <w:rPr>
          <w:sz w:val="22"/>
          <w:rtl/>
        </w:rPr>
        <w:t xml:space="preserve">[פורסם בנבו] </w:t>
      </w:r>
      <w:r>
        <w:rPr>
          <w:rFonts w:cs="FrankRuehl" w:hint="cs"/>
          <w:sz w:val="28"/>
          <w:szCs w:val="28"/>
          <w:rtl/>
        </w:rPr>
        <w:t>(מיום 14.6.2016) אושר מתחם ענישה בין 5 ל-15 חודשי מאסר בגין עבירות סחר בקנביס, בו היו מעורבים גם קטינים. שם הסתיים ההליך בעבודות שירות בשל שיקולי שיקום.  ב</w:t>
      </w:r>
      <w:hyperlink r:id="rId26" w:history="1">
        <w:r w:rsidR="002834C3" w:rsidRPr="002834C3">
          <w:rPr>
            <w:rFonts w:cs="FrankRuehl"/>
            <w:color w:val="0000FF"/>
            <w:sz w:val="28"/>
            <w:szCs w:val="28"/>
            <w:u w:val="single"/>
            <w:rtl/>
          </w:rPr>
          <w:t>רע"פ 5478/19</w:t>
        </w:r>
      </w:hyperlink>
      <w:r>
        <w:rPr>
          <w:rFonts w:cs="FrankRuehl" w:hint="cs"/>
          <w:sz w:val="28"/>
          <w:szCs w:val="28"/>
          <w:rtl/>
        </w:rPr>
        <w:t xml:space="preserve"> </w:t>
      </w:r>
      <w:r w:rsidRPr="002743B3">
        <w:rPr>
          <w:rFonts w:cs="FrankRuehl" w:hint="cs"/>
          <w:b/>
          <w:bCs/>
          <w:sz w:val="28"/>
          <w:szCs w:val="28"/>
          <w:u w:val="single"/>
          <w:rtl/>
        </w:rPr>
        <w:t>לוין</w:t>
      </w:r>
      <w:r>
        <w:rPr>
          <w:rFonts w:cs="FrankRuehl" w:hint="cs"/>
          <w:sz w:val="28"/>
          <w:szCs w:val="28"/>
          <w:rtl/>
        </w:rPr>
        <w:t xml:space="preserve"> נ' </w:t>
      </w:r>
      <w:r w:rsidRPr="002743B3">
        <w:rPr>
          <w:rFonts w:cs="FrankRuehl" w:hint="cs"/>
          <w:b/>
          <w:bCs/>
          <w:sz w:val="28"/>
          <w:szCs w:val="28"/>
          <w:u w:val="single"/>
          <w:rtl/>
        </w:rPr>
        <w:t>מ"י</w:t>
      </w:r>
      <w:r>
        <w:rPr>
          <w:rFonts w:cs="FrankRuehl" w:hint="cs"/>
          <w:sz w:val="28"/>
          <w:szCs w:val="28"/>
          <w:rtl/>
        </w:rPr>
        <w:t xml:space="preserve"> </w:t>
      </w:r>
      <w:r w:rsidR="00FA5E05" w:rsidRPr="00FA5E05">
        <w:rPr>
          <w:sz w:val="22"/>
          <w:rtl/>
        </w:rPr>
        <w:t xml:space="preserve">[פורסם בנבו] </w:t>
      </w:r>
      <w:r>
        <w:rPr>
          <w:rFonts w:cs="FrankRuehl" w:hint="cs"/>
          <w:sz w:val="28"/>
          <w:szCs w:val="28"/>
          <w:rtl/>
        </w:rPr>
        <w:t xml:space="preserve">(מיום 25.8.2019) אושר עונש של של"ץ בריבוי מקרים של סחר בטלגראס בחשיש לרבות לקטינים מטעמי שיקום. </w:t>
      </w:r>
    </w:p>
    <w:p w14:paraId="2CE3B74D" w14:textId="77777777" w:rsidR="00CD022F" w:rsidRDefault="00CD022F" w:rsidP="00CD022F">
      <w:pPr>
        <w:spacing w:line="360" w:lineRule="auto"/>
        <w:jc w:val="both"/>
        <w:rPr>
          <w:rFonts w:cs="FrankRuehl"/>
          <w:b/>
          <w:bCs/>
          <w:sz w:val="28"/>
          <w:szCs w:val="28"/>
          <w:u w:val="single"/>
          <w:rtl/>
        </w:rPr>
      </w:pPr>
    </w:p>
    <w:p w14:paraId="36FBC81C" w14:textId="77777777" w:rsidR="00CD022F" w:rsidRDefault="00CD022F" w:rsidP="00CD022F">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לפיכך, מתחם הענישה צריך לעמוד על 3 עד 12 חודשי מאסר בפועל, לרבות אפשרות ביצוע המאסר בעבודות שירות. לטעמי מדובר במתחם אחד למכלול העבירות, כאשר מדובר במסכת עובדתית אחת הנובעת מאותו עניין, מדובר באותו סוג סם, בנאשם אחד ובסמיכות זמנים בנסיבות דומות, על-פי מבחן הקשר ההדוק שנקבע ב</w:t>
      </w:r>
      <w:hyperlink r:id="rId27" w:history="1">
        <w:r w:rsidR="002834C3" w:rsidRPr="002834C3">
          <w:rPr>
            <w:rFonts w:cs="FrankRuehl"/>
            <w:color w:val="0000FF"/>
            <w:sz w:val="28"/>
            <w:szCs w:val="28"/>
            <w:u w:val="single"/>
            <w:rtl/>
          </w:rPr>
          <w:t>ע"פ 4910/13</w:t>
        </w:r>
      </w:hyperlink>
      <w:r>
        <w:rPr>
          <w:rFonts w:cs="FrankRuehl" w:hint="cs"/>
          <w:sz w:val="28"/>
          <w:szCs w:val="28"/>
          <w:rtl/>
        </w:rPr>
        <w:t xml:space="preserve"> </w:t>
      </w:r>
      <w:r>
        <w:rPr>
          <w:rFonts w:cs="FrankRuehl" w:hint="cs"/>
          <w:b/>
          <w:bCs/>
          <w:sz w:val="28"/>
          <w:szCs w:val="28"/>
          <w:u w:val="single"/>
          <w:rtl/>
        </w:rPr>
        <w:t xml:space="preserve">בני ג'אבר </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w:t>
      </w:r>
      <w:r w:rsidR="00FA5E05" w:rsidRPr="00FA5E05">
        <w:rPr>
          <w:sz w:val="22"/>
          <w:rtl/>
        </w:rPr>
        <w:t xml:space="preserve">[פורסם בנבו] </w:t>
      </w:r>
      <w:r>
        <w:rPr>
          <w:rFonts w:cs="FrankRuehl" w:hint="cs"/>
          <w:sz w:val="28"/>
          <w:szCs w:val="28"/>
          <w:rtl/>
        </w:rPr>
        <w:t xml:space="preserve">(מיום 29.10.2014) </w:t>
      </w:r>
    </w:p>
    <w:p w14:paraId="7438AA6B" w14:textId="77777777" w:rsidR="00CD022F" w:rsidRDefault="00CD022F" w:rsidP="00CD022F">
      <w:pPr>
        <w:spacing w:line="360" w:lineRule="auto"/>
        <w:jc w:val="both"/>
        <w:rPr>
          <w:rFonts w:cs="FrankRuehl"/>
          <w:b/>
          <w:bCs/>
          <w:sz w:val="28"/>
          <w:szCs w:val="28"/>
          <w:rtl/>
        </w:rPr>
      </w:pPr>
    </w:p>
    <w:p w14:paraId="3CEEB951" w14:textId="77777777" w:rsidR="00CD022F" w:rsidRDefault="00CD022F" w:rsidP="00CD022F">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8" w:history="1">
        <w:r w:rsidR="00807453" w:rsidRPr="00807453">
          <w:rPr>
            <w:rStyle w:val="Hyperlink"/>
            <w:rFonts w:cs="FrankRuehl" w:hint="eastAsia"/>
            <w:b/>
            <w:bCs/>
            <w:color w:val="0000FF"/>
            <w:sz w:val="28"/>
            <w:szCs w:val="28"/>
            <w:rtl/>
          </w:rPr>
          <w:t>סעיף</w:t>
        </w:r>
        <w:r w:rsidR="00807453" w:rsidRPr="00807453">
          <w:rPr>
            <w:rStyle w:val="Hyperlink"/>
            <w:rFonts w:cs="FrankRuehl"/>
            <w:b/>
            <w:bCs/>
            <w:color w:val="0000FF"/>
            <w:sz w:val="28"/>
            <w:szCs w:val="28"/>
            <w:rtl/>
          </w:rPr>
          <w:t xml:space="preserve"> 40י"א</w:t>
        </w:r>
      </w:hyperlink>
      <w:r>
        <w:rPr>
          <w:rFonts w:cs="FrankRuehl" w:hint="cs"/>
          <w:b/>
          <w:bCs/>
          <w:sz w:val="28"/>
          <w:szCs w:val="28"/>
          <w:u w:val="single"/>
          <w:rtl/>
        </w:rPr>
        <w:t xml:space="preserve"> ל</w:t>
      </w:r>
      <w:hyperlink r:id="rId29" w:history="1">
        <w:r w:rsidR="002834C3" w:rsidRPr="002834C3">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מדובר בנאשם ללא עבר פלילי, ששליחתו לכלא תפגע בו קשות, הן מן הטעם שמעולם לא ריצה מאסר בפועל הן בשל נסיבותיו האישיות הקשות ומצבו הנפשי, עליו עמד בהרחבה שירות המבחן </w:t>
      </w:r>
      <w:r>
        <w:rPr>
          <w:rFonts w:cs="FrankRuehl"/>
          <w:sz w:val="28"/>
          <w:szCs w:val="28"/>
          <w:rtl/>
        </w:rPr>
        <w:t>–</w:t>
      </w:r>
      <w:r>
        <w:rPr>
          <w:rFonts w:cs="FrankRuehl" w:hint="cs"/>
          <w:sz w:val="28"/>
          <w:szCs w:val="28"/>
          <w:rtl/>
        </w:rPr>
        <w:t xml:space="preserve"> תוצאה זו תהא בלתי מדתית בהתחשב בנסיבות ביצוע העבירה ונסיבותיו של הנאשם; הנאשם חווה את ההליך הפלילי באופן מרתיע, והיה נתון במעצר ממש כמעט חודש ימים (28.4.2019 </w:t>
      </w:r>
      <w:r>
        <w:rPr>
          <w:rFonts w:cs="FrankRuehl"/>
          <w:sz w:val="28"/>
          <w:szCs w:val="28"/>
          <w:rtl/>
        </w:rPr>
        <w:t>–</w:t>
      </w:r>
      <w:r>
        <w:rPr>
          <w:rFonts w:cs="FrankRuehl" w:hint="cs"/>
          <w:sz w:val="28"/>
          <w:szCs w:val="28"/>
          <w:rtl/>
        </w:rPr>
        <w:t xml:space="preserve"> 23.5.2019); הנאשם שיתף פעולה עם שירות המבחן, נתרם לטיפול נפשי, ומסר בדיקות שתן נקיות; הנאשם נטל אחריות ממשית למעשיו וחש בושה בשל ביצועם; נסיבותיו האישיות של הנאשם אינן מן הקלות, בהתחשב במתואר בתסקיר שירות המבחן.</w:t>
      </w:r>
    </w:p>
    <w:p w14:paraId="2D482860" w14:textId="77777777" w:rsidR="00CD022F" w:rsidRDefault="00CD022F" w:rsidP="00CD022F">
      <w:pPr>
        <w:spacing w:line="360" w:lineRule="auto"/>
        <w:jc w:val="both"/>
        <w:rPr>
          <w:rFonts w:cs="FrankRuehl"/>
          <w:b/>
          <w:bCs/>
          <w:sz w:val="28"/>
          <w:szCs w:val="28"/>
          <w:u w:val="single"/>
          <w:rtl/>
        </w:rPr>
      </w:pPr>
    </w:p>
    <w:p w14:paraId="4441BD72" w14:textId="77777777" w:rsidR="00CD022F" w:rsidRDefault="00CD022F" w:rsidP="00CD022F">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לאחר ששמעתי את הצדדים סברתי, כי יש מקום לחרוג לקולא מטעמי שיקום, ולהטיל על הנאשם עונש של של"ץ בהיקף נרחב. אני סבור כי הנאשם עלה על מסלול חיובי, ובניגוד לעבר הוא מטפל בעצמו הן בטיפול פסיכיאטרי והן בטיפול נפשי. מדובר באדם ללא עבר שהעבירות אינן מאפיינות את אורחותיו. למרות קשייו המרובים בחיים, הוא גילה לאורך שנים כוחות תפקודיים טובים והתיק אינו משקף את מעלותיו הטובות של הנאשם שגם היה עובד מוערך לאורך שנים. אני סבור כי העובדה שחבריו לעבודה התגייסו לעזרתו בשעתו הקשה מעידה על איכותו כאדם ואני זוקף זאת לזכותו.  סברתי שהטלת מאסר בעבודות שירות בנקודת הזמן השברירית בה מצוי הנאשם, לנוכח מצבו הנפשי כעת, ולאחר שמצא עבודה שמחזיקה אותו "צף מעל פני המים", תפגע בו באופן לא מדתי ולא תשרת מטרה כלשהי. גם לקחתי בחשבון את התקופה שבה היה הנאשם מאחורי סורג ובריח ממש, תקופה לא קצרה עבור אדם שמעולם לא חווה חוויה זו בעבר. </w:t>
      </w:r>
    </w:p>
    <w:p w14:paraId="290D9EB3" w14:textId="77777777" w:rsidR="00CD022F" w:rsidRDefault="00CD022F" w:rsidP="00CD022F">
      <w:pPr>
        <w:spacing w:line="360" w:lineRule="auto"/>
        <w:jc w:val="both"/>
        <w:rPr>
          <w:rFonts w:cs="FrankRuehl"/>
          <w:b/>
          <w:bCs/>
          <w:sz w:val="28"/>
          <w:szCs w:val="28"/>
          <w:u w:val="single"/>
          <w:rtl/>
        </w:rPr>
      </w:pPr>
    </w:p>
    <w:p w14:paraId="0A8DFC2B" w14:textId="77777777" w:rsidR="00CD022F" w:rsidRDefault="00CD022F" w:rsidP="00CD022F">
      <w:pPr>
        <w:spacing w:line="360" w:lineRule="auto"/>
        <w:jc w:val="both"/>
        <w:rPr>
          <w:rFonts w:cs="FrankRuehl"/>
          <w:b/>
          <w:bCs/>
          <w:sz w:val="28"/>
          <w:szCs w:val="28"/>
          <w:u w:val="single"/>
          <w:rtl/>
        </w:rPr>
      </w:pPr>
      <w:r>
        <w:rPr>
          <w:rFonts w:cs="FrankRuehl" w:hint="cs"/>
          <w:b/>
          <w:bCs/>
          <w:sz w:val="28"/>
          <w:szCs w:val="28"/>
          <w:u w:val="single"/>
          <w:rtl/>
        </w:rPr>
        <w:t>גזירת הדין</w:t>
      </w:r>
    </w:p>
    <w:p w14:paraId="040FA783" w14:textId="77777777" w:rsidR="00CD022F" w:rsidRDefault="00CD022F" w:rsidP="00CD022F">
      <w:pPr>
        <w:spacing w:line="360" w:lineRule="auto"/>
        <w:jc w:val="both"/>
        <w:rPr>
          <w:rFonts w:cs="FrankRuehl"/>
          <w:sz w:val="28"/>
          <w:szCs w:val="28"/>
          <w:rtl/>
        </w:rPr>
      </w:pPr>
    </w:p>
    <w:p w14:paraId="6799EE4E" w14:textId="77777777" w:rsidR="00CD022F" w:rsidRDefault="00CD022F" w:rsidP="00CD022F">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17581C80" w14:textId="77777777" w:rsidR="00CD022F" w:rsidRDefault="00CD022F" w:rsidP="00CD022F">
      <w:pPr>
        <w:spacing w:line="360" w:lineRule="auto"/>
        <w:jc w:val="both"/>
        <w:rPr>
          <w:rFonts w:cs="FrankRuehl"/>
          <w:sz w:val="28"/>
          <w:szCs w:val="28"/>
          <w:rtl/>
        </w:rPr>
      </w:pPr>
    </w:p>
    <w:p w14:paraId="2A4A1F23"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400 שעות לתועלת הציבור שיבוצעו בחוות "פינוקי" על-פי התוכנית שהכין שירות המבחן ובפיקוחו. הנאשם הוזהר כי חריגה מהוראות שירות המבחן עלולה להביא להפקעת העונש לרבות הטלת מאסר ממש. תחילת הביצוע, לא לפני 45 יום מעת מתן גזר הדין;</w:t>
      </w:r>
    </w:p>
    <w:p w14:paraId="789943E0" w14:textId="77777777" w:rsidR="00CD022F" w:rsidRDefault="00CD022F" w:rsidP="00CD022F">
      <w:pPr>
        <w:spacing w:after="160" w:line="360" w:lineRule="auto"/>
        <w:ind w:left="720"/>
        <w:contextualSpacing/>
        <w:jc w:val="both"/>
        <w:rPr>
          <w:rFonts w:cs="FrankRuehl"/>
          <w:sz w:val="28"/>
          <w:szCs w:val="28"/>
        </w:rPr>
      </w:pPr>
    </w:p>
    <w:p w14:paraId="2ACDD120"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 xml:space="preserve">8 חודשי מאסר שלא ירוצו, אלא אם יעבור הנאשם כל עבירת פשע לפי </w:t>
      </w:r>
      <w:hyperlink r:id="rId30" w:history="1">
        <w:r w:rsidR="002834C3" w:rsidRPr="002834C3">
          <w:rPr>
            <w:rFonts w:cs="FrankRuehl"/>
            <w:color w:val="0000FF"/>
            <w:sz w:val="28"/>
            <w:szCs w:val="28"/>
            <w:u w:val="single"/>
            <w:rtl/>
          </w:rPr>
          <w:t>פקודת הסמים המסוכנים</w:t>
        </w:r>
      </w:hyperlink>
      <w:r>
        <w:rPr>
          <w:rFonts w:cs="FrankRuehl" w:hint="cs"/>
          <w:sz w:val="28"/>
          <w:szCs w:val="28"/>
          <w:rtl/>
        </w:rPr>
        <w:t xml:space="preserve"> בתוך שלוש שנים מהיום;</w:t>
      </w:r>
    </w:p>
    <w:p w14:paraId="34DC9011" w14:textId="77777777" w:rsidR="00CD022F" w:rsidRDefault="00CD022F" w:rsidP="00CD022F">
      <w:pPr>
        <w:spacing w:after="160" w:line="360" w:lineRule="auto"/>
        <w:ind w:left="720"/>
        <w:contextualSpacing/>
        <w:jc w:val="both"/>
        <w:rPr>
          <w:rFonts w:cs="FrankRuehl"/>
          <w:sz w:val="28"/>
          <w:szCs w:val="28"/>
        </w:rPr>
      </w:pPr>
    </w:p>
    <w:p w14:paraId="0C8FB50B"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בתוך שלוש שנים מהיום;</w:t>
      </w:r>
    </w:p>
    <w:p w14:paraId="00212ACF" w14:textId="77777777" w:rsidR="00CD022F" w:rsidRDefault="00CD022F" w:rsidP="00CD022F">
      <w:pPr>
        <w:spacing w:after="160" w:line="360" w:lineRule="auto"/>
        <w:ind w:left="720"/>
        <w:contextualSpacing/>
        <w:jc w:val="both"/>
        <w:rPr>
          <w:rFonts w:cs="FrankRuehl"/>
          <w:sz w:val="28"/>
          <w:szCs w:val="28"/>
        </w:rPr>
      </w:pPr>
    </w:p>
    <w:p w14:paraId="13740970"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קנס בסך  5,000 ₪ או שבועיים מאסר תמורתו אם לא ישולם. הקנס יקוזז מההפקדה שבתיק המעצר רק לאחר קבלת אישור על התייצבות לביצוע העונש. הוראה זו תגבר על כל עיקול, ככל שקיים. ככל שתיוותר יתרת חובה, היא תשולם עד ליום 1.7.2020;</w:t>
      </w:r>
    </w:p>
    <w:p w14:paraId="659AD70B" w14:textId="77777777" w:rsidR="00CD022F" w:rsidRDefault="00CD022F" w:rsidP="00CD022F">
      <w:pPr>
        <w:spacing w:after="160" w:line="360" w:lineRule="auto"/>
        <w:ind w:left="720"/>
        <w:contextualSpacing/>
        <w:jc w:val="both"/>
        <w:rPr>
          <w:rFonts w:cs="FrankRuehl"/>
          <w:sz w:val="28"/>
          <w:szCs w:val="28"/>
        </w:rPr>
      </w:pPr>
    </w:p>
    <w:p w14:paraId="0038A28A"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צו מבחן לתקופה של 12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17C03026" w14:textId="77777777" w:rsidR="00CD022F" w:rsidRDefault="00CD022F" w:rsidP="00CD022F">
      <w:pPr>
        <w:spacing w:after="160" w:line="360" w:lineRule="auto"/>
        <w:contextualSpacing/>
        <w:jc w:val="both"/>
        <w:rPr>
          <w:rFonts w:cs="FrankRuehl"/>
          <w:sz w:val="28"/>
          <w:szCs w:val="28"/>
          <w:rtl/>
        </w:rPr>
      </w:pPr>
    </w:p>
    <w:p w14:paraId="4303D522" w14:textId="77777777" w:rsidR="00CD022F" w:rsidRDefault="00CD022F" w:rsidP="00CD022F">
      <w:pPr>
        <w:numPr>
          <w:ilvl w:val="0"/>
          <w:numId w:val="1"/>
        </w:numPr>
        <w:spacing w:after="160" w:line="360" w:lineRule="auto"/>
        <w:contextualSpacing/>
        <w:jc w:val="both"/>
        <w:rPr>
          <w:rFonts w:cs="FrankRuehl"/>
          <w:sz w:val="28"/>
          <w:szCs w:val="28"/>
        </w:rPr>
      </w:pPr>
      <w:r>
        <w:rPr>
          <w:rFonts w:cs="FrankRuehl" w:hint="cs"/>
          <w:sz w:val="28"/>
          <w:szCs w:val="28"/>
          <w:rtl/>
        </w:rPr>
        <w:t>התחייבות בסך 5,000 ₪ שלא לעבור כל עבירת סמים לרבות שימוש עצמי,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5144B75" w14:textId="77777777" w:rsidR="00CD022F" w:rsidRDefault="00CD022F" w:rsidP="00CD022F">
      <w:pPr>
        <w:spacing w:after="160" w:line="360" w:lineRule="auto"/>
        <w:ind w:left="720"/>
        <w:contextualSpacing/>
        <w:jc w:val="both"/>
        <w:rPr>
          <w:rFonts w:cs="FrankRuehl"/>
          <w:sz w:val="28"/>
          <w:szCs w:val="28"/>
        </w:rPr>
      </w:pPr>
    </w:p>
    <w:p w14:paraId="769F85D7" w14:textId="77777777" w:rsidR="00CD022F" w:rsidRDefault="00CD022F" w:rsidP="00CD022F">
      <w:pPr>
        <w:numPr>
          <w:ilvl w:val="0"/>
          <w:numId w:val="1"/>
        </w:numPr>
        <w:spacing w:after="160" w:line="360" w:lineRule="auto"/>
        <w:contextualSpacing/>
        <w:jc w:val="both"/>
        <w:rPr>
          <w:rFonts w:cs="FrankRuehl"/>
          <w:sz w:val="28"/>
          <w:szCs w:val="28"/>
          <w:rtl/>
        </w:rPr>
      </w:pPr>
      <w:r>
        <w:rPr>
          <w:rFonts w:cs="FrankRuehl" w:hint="cs"/>
          <w:sz w:val="28"/>
          <w:szCs w:val="28"/>
          <w:rtl/>
        </w:rPr>
        <w:t>לא מצאתי להורות על פסילה בפועל של רישיון הנהיגה לנוכח עיסוקו של הנאשם. לכן מטיל על הנאשם פסילה על-תנאי של 3 חודשים למשך שלוש שנים מהיום, לבל יבצע את העבירות בהן הורשע במשך תקופה זו.</w:t>
      </w:r>
    </w:p>
    <w:p w14:paraId="60DE8E1A" w14:textId="77777777" w:rsidR="00CD022F" w:rsidRDefault="00CD022F" w:rsidP="00CD022F">
      <w:pPr>
        <w:spacing w:line="360" w:lineRule="auto"/>
        <w:rPr>
          <w:rFonts w:ascii="FrankRuehl" w:hAnsi="FrankRuehl" w:cs="FrankRuehl"/>
          <w:sz w:val="28"/>
          <w:szCs w:val="28"/>
          <w:rtl/>
        </w:rPr>
      </w:pPr>
    </w:p>
    <w:p w14:paraId="54FE652B" w14:textId="77777777" w:rsidR="00CD022F" w:rsidRDefault="00CD022F" w:rsidP="00CD022F">
      <w:pPr>
        <w:spacing w:line="360" w:lineRule="auto"/>
        <w:rPr>
          <w:rFonts w:ascii="FrankRuehl" w:hAnsi="FrankRuehl" w:cs="FrankRuehl"/>
          <w:sz w:val="28"/>
          <w:szCs w:val="28"/>
          <w:rtl/>
        </w:rPr>
      </w:pPr>
      <w:r>
        <w:rPr>
          <w:rFonts w:ascii="FrankRuehl" w:hAnsi="FrankRuehl" w:cs="FrankRuehl" w:hint="cs"/>
          <w:sz w:val="28"/>
          <w:szCs w:val="28"/>
          <w:rtl/>
        </w:rPr>
        <w:t>מורה על השמדת הסמים וכל יתר המוצגים בתיק. מורה על חילוט כמבוקש.</w:t>
      </w:r>
    </w:p>
    <w:p w14:paraId="3E7C07C6" w14:textId="77777777" w:rsidR="00CD022F" w:rsidRDefault="00CD022F" w:rsidP="00CD022F">
      <w:pPr>
        <w:spacing w:line="360" w:lineRule="auto"/>
        <w:rPr>
          <w:rFonts w:ascii="FrankRuehl" w:hAnsi="FrankRuehl" w:cs="FrankRuehl"/>
          <w:sz w:val="28"/>
          <w:szCs w:val="28"/>
        </w:rPr>
      </w:pPr>
      <w:r>
        <w:rPr>
          <w:rFonts w:ascii="FrankRuehl" w:hAnsi="FrankRuehl" w:cs="FrankRuehl" w:hint="cs"/>
          <w:sz w:val="28"/>
          <w:szCs w:val="28"/>
          <w:rtl/>
        </w:rPr>
        <w:t>יש לשלוח לשירות המבחן ולממונה על עבודות שירות.</w:t>
      </w:r>
    </w:p>
    <w:p w14:paraId="37431903" w14:textId="77777777" w:rsidR="00CD022F" w:rsidRDefault="00CD022F" w:rsidP="00CD022F">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24235904" w14:textId="77777777" w:rsidR="00CD022F" w:rsidRPr="00B05847" w:rsidRDefault="00CD022F" w:rsidP="00CD022F">
      <w:pPr>
        <w:rPr>
          <w:rtl/>
        </w:rPr>
      </w:pPr>
    </w:p>
    <w:p w14:paraId="7B1AA885" w14:textId="77777777" w:rsidR="00CD022F" w:rsidRPr="002834C3" w:rsidRDefault="002834C3" w:rsidP="00CD022F">
      <w:pPr>
        <w:rPr>
          <w:color w:val="FFFFFF"/>
          <w:sz w:val="2"/>
          <w:szCs w:val="2"/>
          <w:rtl/>
        </w:rPr>
      </w:pPr>
      <w:r w:rsidRPr="002834C3">
        <w:rPr>
          <w:color w:val="FFFFFF"/>
          <w:sz w:val="2"/>
          <w:szCs w:val="2"/>
          <w:rtl/>
        </w:rPr>
        <w:t>5129371</w:t>
      </w:r>
    </w:p>
    <w:p w14:paraId="48BFEDC0" w14:textId="77777777" w:rsidR="00CD022F" w:rsidRPr="00FA5E05" w:rsidRDefault="002834C3" w:rsidP="00CD022F">
      <w:pPr>
        <w:rPr>
          <w:rFonts w:cs="FrankRuehl"/>
          <w:b/>
          <w:bCs/>
          <w:sz w:val="28"/>
          <w:szCs w:val="28"/>
          <w:rtl/>
        </w:rPr>
      </w:pPr>
      <w:bookmarkStart w:id="7" w:name="Nitan"/>
      <w:r w:rsidRPr="00FA5E05">
        <w:rPr>
          <w:rFonts w:ascii="Arial" w:hAnsi="Arial"/>
          <w:b/>
          <w:bCs/>
          <w:color w:val="FFFFFF"/>
          <w:sz w:val="2"/>
          <w:szCs w:val="2"/>
          <w:rtl/>
        </w:rPr>
        <w:t>54678313</w:t>
      </w:r>
      <w:r w:rsidRPr="00FA5E05">
        <w:rPr>
          <w:rFonts w:ascii="Arial" w:hAnsi="Arial"/>
          <w:b/>
          <w:bCs/>
          <w:rtl/>
        </w:rPr>
        <w:t xml:space="preserve">ניתן היום,  כ"א שבט תש"פ, 16 פברואר 2020, במעמד הצדדים. </w:t>
      </w:r>
      <w:bookmarkEnd w:id="7"/>
    </w:p>
    <w:p w14:paraId="0610CD46" w14:textId="77777777" w:rsidR="00CD022F" w:rsidRDefault="00CD022F" w:rsidP="002834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9FA6D5" w14:textId="77777777" w:rsidR="00CD022F" w:rsidRDefault="00CD022F" w:rsidP="00CD022F">
      <w:pPr>
        <w:jc w:val="center"/>
        <w:rPr>
          <w:rFonts w:ascii="Arial" w:hAnsi="Arial" w:cs="FrankRuehl"/>
          <w:sz w:val="28"/>
          <w:szCs w:val="28"/>
          <w:rtl/>
        </w:rPr>
      </w:pPr>
    </w:p>
    <w:p w14:paraId="00D02042" w14:textId="77777777" w:rsidR="00CD022F" w:rsidRDefault="00CD022F" w:rsidP="00CD022F">
      <w:pPr>
        <w:rPr>
          <w:rFonts w:cs="FrankRuehl"/>
          <w:sz w:val="28"/>
          <w:szCs w:val="28"/>
          <w:rtl/>
        </w:rPr>
      </w:pPr>
    </w:p>
    <w:p w14:paraId="4B724683" w14:textId="77777777" w:rsidR="002834C3" w:rsidRPr="002834C3" w:rsidRDefault="002834C3" w:rsidP="002834C3">
      <w:pPr>
        <w:keepNext/>
        <w:rPr>
          <w:rFonts w:ascii="David" w:hAnsi="David"/>
          <w:color w:val="000000"/>
          <w:sz w:val="22"/>
          <w:szCs w:val="22"/>
          <w:rtl/>
        </w:rPr>
      </w:pPr>
      <w:r w:rsidRPr="002834C3">
        <w:rPr>
          <w:rFonts w:ascii="David" w:hAnsi="David"/>
          <w:color w:val="000000"/>
          <w:sz w:val="22"/>
          <w:szCs w:val="22"/>
          <w:rtl/>
        </w:rPr>
        <w:t>דוד שאול גבאי ריכטר 54678313</w:t>
      </w:r>
    </w:p>
    <w:p w14:paraId="7A07F4D1" w14:textId="77777777" w:rsidR="002834C3" w:rsidRDefault="002834C3" w:rsidP="002834C3">
      <w:r w:rsidRPr="002834C3">
        <w:rPr>
          <w:color w:val="000000"/>
          <w:rtl/>
        </w:rPr>
        <w:t>נוסח מסמך זה כפוף לשינויי ניסוח ועריכה</w:t>
      </w:r>
    </w:p>
    <w:p w14:paraId="1E47EA71" w14:textId="77777777" w:rsidR="002834C3" w:rsidRDefault="002834C3" w:rsidP="002834C3">
      <w:pPr>
        <w:rPr>
          <w:rtl/>
        </w:rPr>
      </w:pPr>
    </w:p>
    <w:p w14:paraId="47F9B5E9" w14:textId="77777777" w:rsidR="002834C3" w:rsidRDefault="002834C3" w:rsidP="002834C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1C482B6" w14:textId="77777777" w:rsidR="002834C3" w:rsidRPr="002834C3" w:rsidRDefault="002834C3" w:rsidP="002834C3">
      <w:pPr>
        <w:jc w:val="center"/>
        <w:rPr>
          <w:color w:val="0000FF"/>
          <w:u w:val="single"/>
        </w:rPr>
      </w:pPr>
    </w:p>
    <w:sectPr w:rsidR="002834C3" w:rsidRPr="002834C3" w:rsidSect="002834C3">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50BA4" w14:textId="77777777" w:rsidR="00733F18" w:rsidRDefault="00733F18" w:rsidP="00B52FB5">
      <w:r>
        <w:separator/>
      </w:r>
    </w:p>
  </w:endnote>
  <w:endnote w:type="continuationSeparator" w:id="0">
    <w:p w14:paraId="11F220E4" w14:textId="77777777" w:rsidR="00733F18" w:rsidRDefault="00733F18" w:rsidP="00B5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09326" w14:textId="77777777" w:rsidR="002834C3" w:rsidRDefault="002834C3" w:rsidP="002834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99EC32" w14:textId="77777777" w:rsidR="009535E0" w:rsidRPr="002834C3" w:rsidRDefault="002834C3" w:rsidP="002834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4ED4" w14:textId="77777777" w:rsidR="002834C3" w:rsidRDefault="002834C3" w:rsidP="002834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0CBB">
      <w:rPr>
        <w:rFonts w:ascii="FrankRuehl" w:hAnsi="FrankRuehl" w:cs="FrankRuehl"/>
        <w:noProof/>
        <w:rtl/>
      </w:rPr>
      <w:t>1</w:t>
    </w:r>
    <w:r>
      <w:rPr>
        <w:rFonts w:ascii="FrankRuehl" w:hAnsi="FrankRuehl" w:cs="FrankRuehl"/>
        <w:rtl/>
      </w:rPr>
      <w:fldChar w:fldCharType="end"/>
    </w:r>
  </w:p>
  <w:p w14:paraId="241BEF63" w14:textId="77777777" w:rsidR="009535E0" w:rsidRPr="002834C3" w:rsidRDefault="002834C3" w:rsidP="002834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C23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49948" w14:textId="77777777" w:rsidR="00733F18" w:rsidRDefault="00733F18" w:rsidP="00B52FB5">
      <w:r>
        <w:separator/>
      </w:r>
    </w:p>
  </w:footnote>
  <w:footnote w:type="continuationSeparator" w:id="0">
    <w:p w14:paraId="0BBB0C48" w14:textId="77777777" w:rsidR="00733F18" w:rsidRDefault="00733F18" w:rsidP="00B5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CA136" w14:textId="77777777" w:rsidR="002834C3" w:rsidRPr="002834C3" w:rsidRDefault="002834C3" w:rsidP="002834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22531-05-19</w:t>
    </w:r>
    <w:r>
      <w:rPr>
        <w:rFonts w:ascii="David" w:hAnsi="David"/>
        <w:color w:val="000000"/>
        <w:sz w:val="22"/>
        <w:szCs w:val="22"/>
        <w:rtl/>
      </w:rPr>
      <w:tab/>
      <w:t xml:space="preserve"> מדינת ישראל נ' תומר לב רואה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89FF4" w14:textId="77777777" w:rsidR="002834C3" w:rsidRPr="002834C3" w:rsidRDefault="002834C3" w:rsidP="002834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22531-05-19</w:t>
    </w:r>
    <w:r>
      <w:rPr>
        <w:rFonts w:ascii="David" w:hAnsi="David"/>
        <w:color w:val="000000"/>
        <w:sz w:val="22"/>
        <w:szCs w:val="22"/>
        <w:rtl/>
      </w:rPr>
      <w:tab/>
      <w:t xml:space="preserve"> מדינת ישראל נ' תומר לב רואה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49117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022F"/>
    <w:rsid w:val="001374FD"/>
    <w:rsid w:val="00160D79"/>
    <w:rsid w:val="002834C3"/>
    <w:rsid w:val="004A0CBB"/>
    <w:rsid w:val="006561E5"/>
    <w:rsid w:val="006E0D99"/>
    <w:rsid w:val="00733F18"/>
    <w:rsid w:val="00807453"/>
    <w:rsid w:val="009535E0"/>
    <w:rsid w:val="00AE60AF"/>
    <w:rsid w:val="00B52FB5"/>
    <w:rsid w:val="00B97EC8"/>
    <w:rsid w:val="00C4021D"/>
    <w:rsid w:val="00CD022F"/>
    <w:rsid w:val="00E06631"/>
    <w:rsid w:val="00FA5E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BF6395"/>
  <w15:chartTrackingRefBased/>
  <w15:docId w15:val="{E14BF8C1-7F0D-46E0-8A7F-D052F210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02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022F"/>
    <w:pPr>
      <w:tabs>
        <w:tab w:val="center" w:pos="4153"/>
        <w:tab w:val="right" w:pos="8306"/>
      </w:tabs>
    </w:pPr>
  </w:style>
  <w:style w:type="character" w:customStyle="1" w:styleId="a4">
    <w:name w:val="כותרת עליונה תו"/>
    <w:link w:val="a3"/>
    <w:rsid w:val="00CD022F"/>
    <w:rPr>
      <w:rFonts w:ascii="Times New Roman" w:eastAsia="Times New Roman" w:hAnsi="Times New Roman" w:cs="David"/>
      <w:sz w:val="24"/>
      <w:szCs w:val="24"/>
    </w:rPr>
  </w:style>
  <w:style w:type="paragraph" w:styleId="a5">
    <w:name w:val="footer"/>
    <w:basedOn w:val="a"/>
    <w:link w:val="a6"/>
    <w:rsid w:val="00CD022F"/>
    <w:pPr>
      <w:tabs>
        <w:tab w:val="center" w:pos="4153"/>
        <w:tab w:val="right" w:pos="8306"/>
      </w:tabs>
    </w:pPr>
  </w:style>
  <w:style w:type="character" w:customStyle="1" w:styleId="a6">
    <w:name w:val="כותרת תחתונה תו"/>
    <w:link w:val="a5"/>
    <w:rsid w:val="00CD022F"/>
    <w:rPr>
      <w:rFonts w:ascii="Times New Roman" w:eastAsia="Times New Roman" w:hAnsi="Times New Roman" w:cs="David"/>
      <w:sz w:val="24"/>
      <w:szCs w:val="24"/>
    </w:rPr>
  </w:style>
  <w:style w:type="table" w:styleId="a7">
    <w:name w:val="Table Grid"/>
    <w:basedOn w:val="a1"/>
    <w:rsid w:val="00CD02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022F"/>
  </w:style>
  <w:style w:type="character" w:styleId="Hyperlink">
    <w:name w:val="Hyperlink"/>
    <w:rsid w:val="002834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5975844" TargetMode="External"/><Relationship Id="rId21" Type="http://schemas.openxmlformats.org/officeDocument/2006/relationships/hyperlink" Target="http://www.nevo.co.il/law/70301/40i"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093618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14"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4" TargetMode="External"/><Relationship Id="rId24" Type="http://schemas.openxmlformats.org/officeDocument/2006/relationships/hyperlink" Target="http://www.nevo.co.il/case/2236809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1035570" TargetMode="External"/><Relationship Id="rId28" Type="http://schemas.openxmlformats.org/officeDocument/2006/relationships/hyperlink" Target="http://www.nevo.co.il/law/70301/40ja"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1972</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11814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3801214</vt:i4>
      </vt:variant>
      <vt:variant>
        <vt:i4>57</vt:i4>
      </vt:variant>
      <vt:variant>
        <vt:i4>0</vt:i4>
      </vt:variant>
      <vt:variant>
        <vt:i4>5</vt:i4>
      </vt:variant>
      <vt:variant>
        <vt:lpwstr>http://www.nevo.co.il/case/25975844</vt:lpwstr>
      </vt:variant>
      <vt:variant>
        <vt:lpwstr/>
      </vt:variant>
      <vt:variant>
        <vt:i4>3473526</vt:i4>
      </vt:variant>
      <vt:variant>
        <vt:i4>54</vt:i4>
      </vt:variant>
      <vt:variant>
        <vt:i4>0</vt:i4>
      </vt:variant>
      <vt:variant>
        <vt:i4>5</vt:i4>
      </vt:variant>
      <vt:variant>
        <vt:lpwstr>http://www.nevo.co.il/case/20936185</vt:lpwstr>
      </vt:variant>
      <vt:variant>
        <vt:lpwstr/>
      </vt:variant>
      <vt:variant>
        <vt:i4>3145840</vt:i4>
      </vt:variant>
      <vt:variant>
        <vt:i4>51</vt:i4>
      </vt:variant>
      <vt:variant>
        <vt:i4>0</vt:i4>
      </vt:variant>
      <vt:variant>
        <vt:i4>5</vt:i4>
      </vt:variant>
      <vt:variant>
        <vt:lpwstr>http://www.nevo.co.il/case/22368098</vt:lpwstr>
      </vt:variant>
      <vt:variant>
        <vt:lpwstr/>
      </vt:variant>
      <vt:variant>
        <vt:i4>3145843</vt:i4>
      </vt:variant>
      <vt:variant>
        <vt:i4>48</vt:i4>
      </vt:variant>
      <vt:variant>
        <vt:i4>0</vt:i4>
      </vt:variant>
      <vt:variant>
        <vt:i4>5</vt:i4>
      </vt:variant>
      <vt:variant>
        <vt:lpwstr>http://www.nevo.co.il/case/21035570</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5177418</vt:i4>
      </vt:variant>
      <vt:variant>
        <vt:i4>39</vt:i4>
      </vt:variant>
      <vt:variant>
        <vt:i4>0</vt:i4>
      </vt:variant>
      <vt:variant>
        <vt:i4>5</vt:i4>
      </vt:variant>
      <vt:variant>
        <vt:lpwstr>http://www.nevo.co.il/law/4216/14</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22531</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תומר לב רואה</vt:lpwstr>
  </property>
  <property fmtid="{D5CDD505-2E9C-101B-9397-08002B2CF9AE}" pid="10" name="LAWYER">
    <vt:lpwstr>אלעד פלג</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20200216</vt:lpwstr>
  </property>
  <property fmtid="{D5CDD505-2E9C-101B-9397-08002B2CF9AE}" pid="14" name="TYPE_N_DATE">
    <vt:lpwstr>38020200216</vt:lpwstr>
  </property>
  <property fmtid="{D5CDD505-2E9C-101B-9397-08002B2CF9AE}" pid="15" name="WORDNUMPAGES">
    <vt:lpwstr>7</vt:lpwstr>
  </property>
  <property fmtid="{D5CDD505-2E9C-101B-9397-08002B2CF9AE}" pid="16" name="TYPE_ABS_DATE">
    <vt:lpwstr>380120200216</vt:lpwstr>
  </property>
  <property fmtid="{D5CDD505-2E9C-101B-9397-08002B2CF9AE}" pid="17" name="ISABSTRACT">
    <vt:lpwstr>Y</vt:lpwstr>
  </property>
  <property fmtid="{D5CDD505-2E9C-101B-9397-08002B2CF9AE}" pid="18" name="CASESLISTTMP1">
    <vt:lpwstr>21035570;22368098;20936185;25975844;13093721</vt:lpwstr>
  </property>
  <property fmtid="{D5CDD505-2E9C-101B-9397-08002B2CF9AE}" pid="19" name="LAWLISTTMP1">
    <vt:lpwstr>4216/013;019a;007.a;007.c;014</vt:lpwstr>
  </property>
  <property fmtid="{D5CDD505-2E9C-101B-9397-08002B2CF9AE}" pid="20" name="LAWLISTTMP2">
    <vt:lpwstr>70301/040i;40ja</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8991;17420</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שיקום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20200419</vt:lpwstr>
  </property>
  <property fmtid="{D5CDD505-2E9C-101B-9397-08002B2CF9AE}" pid="56" name="METAKZER">
    <vt:lpwstr>שירי</vt:lpwstr>
  </property>
  <property fmtid="{D5CDD505-2E9C-101B-9397-08002B2CF9AE}" pid="57" name="APPELLANT1">
    <vt:lpwstr/>
  </property>
  <property fmtid="{D5CDD505-2E9C-101B-9397-08002B2CF9AE}" pid="58" name="APPELLANT2">
    <vt:lpwstr/>
  </property>
  <property fmtid="{D5CDD505-2E9C-101B-9397-08002B2CF9AE}" pid="59" name="APPELLEE1">
    <vt:lpwstr/>
  </property>
  <property fmtid="{D5CDD505-2E9C-101B-9397-08002B2CF9AE}" pid="60" name="APPELLEE2">
    <vt:lpwstr/>
  </property>
  <property fmtid="{D5CDD505-2E9C-101B-9397-08002B2CF9AE}" pid="61" name="PROCESS">
    <vt:lpwstr/>
  </property>
  <property fmtid="{D5CDD505-2E9C-101B-9397-08002B2CF9AE}" pid="62" name="PROCNUM">
    <vt:lpwstr/>
  </property>
  <property fmtid="{D5CDD505-2E9C-101B-9397-08002B2CF9AE}" pid="63" name="PROCYEAR">
    <vt:lpwstr/>
  </property>
  <property fmtid="{D5CDD505-2E9C-101B-9397-08002B2CF9AE}" pid="64" name="VOLUME">
    <vt:lpwstr/>
  </property>
  <property fmtid="{D5CDD505-2E9C-101B-9397-08002B2CF9AE}" pid="65" name="PART">
    <vt:lpwstr/>
  </property>
  <property fmtid="{D5CDD505-2E9C-101B-9397-08002B2CF9AE}" pid="66" name="PAGE">
    <vt:lpwstr/>
  </property>
  <property fmtid="{D5CDD505-2E9C-101B-9397-08002B2CF9AE}" pid="67" name="DELEMATA">
    <vt:lpwstr/>
  </property>
  <property fmtid="{D5CDD505-2E9C-101B-9397-08002B2CF9AE}" pid="68" name="LINKK1">
    <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ies>
</file>