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F34C2" w:rsidRPr="003E108B" w14:paraId="5740677E" w14:textId="77777777" w:rsidTr="00D629F5">
        <w:trPr>
          <w:trHeight w:hRule="exact" w:val="418"/>
          <w:jc w:val="center"/>
        </w:trPr>
        <w:tc>
          <w:tcPr>
            <w:tcW w:w="8721" w:type="dxa"/>
            <w:gridSpan w:val="2"/>
          </w:tcPr>
          <w:p w14:paraId="5F0ED64E" w14:textId="77777777" w:rsidR="00AF34C2" w:rsidRPr="00A94AB7" w:rsidRDefault="00AF34C2" w:rsidP="005D606D">
            <w:pPr>
              <w:pStyle w:val="a3"/>
              <w:jc w:val="center"/>
              <w:rPr>
                <w:rFonts w:ascii="Tahoma" w:hAnsi="Tahoma" w:cs="FrankRuehl"/>
                <w:color w:val="000080"/>
                <w:sz w:val="28"/>
                <w:szCs w:val="28"/>
                <w:rtl/>
                <w:lang w:val="en-US" w:eastAsia="en-US"/>
              </w:rPr>
            </w:pPr>
            <w:bookmarkStart w:id="0" w:name="LastJudge"/>
            <w:r w:rsidRPr="00A94AB7">
              <w:rPr>
                <w:rFonts w:ascii="Tahoma" w:hAnsi="Tahoma" w:cs="FrankRuehl"/>
                <w:b/>
                <w:bCs/>
                <w:color w:val="000080"/>
                <w:sz w:val="28"/>
                <w:szCs w:val="28"/>
                <w:rtl/>
                <w:lang w:val="en-US" w:eastAsia="en-US"/>
              </w:rPr>
              <w:t>בית משפט השלום בירושלים</w:t>
            </w:r>
          </w:p>
        </w:tc>
      </w:tr>
      <w:tr w:rsidR="00AF34C2" w:rsidRPr="003E108B" w14:paraId="5F98FEAD" w14:textId="77777777" w:rsidTr="00D629F5">
        <w:trPr>
          <w:trHeight w:val="337"/>
          <w:jc w:val="center"/>
        </w:trPr>
        <w:tc>
          <w:tcPr>
            <w:tcW w:w="5054" w:type="dxa"/>
          </w:tcPr>
          <w:p w14:paraId="5CCF41F6" w14:textId="77777777" w:rsidR="00AF34C2" w:rsidRPr="003E108B" w:rsidRDefault="00AF34C2" w:rsidP="005D606D">
            <w:pPr>
              <w:rPr>
                <w:rFonts w:cs="FrankRuehl"/>
                <w:sz w:val="28"/>
                <w:szCs w:val="28"/>
                <w:rtl/>
              </w:rPr>
            </w:pPr>
            <w:r w:rsidRPr="003E108B">
              <w:rPr>
                <w:rFonts w:cs="FrankRuehl"/>
                <w:sz w:val="28"/>
                <w:szCs w:val="28"/>
                <w:rtl/>
              </w:rPr>
              <w:t>ת"פ</w:t>
            </w:r>
            <w:r w:rsidRPr="003E108B">
              <w:rPr>
                <w:rFonts w:cs="FrankRuehl" w:hint="cs"/>
                <w:sz w:val="28"/>
                <w:szCs w:val="28"/>
                <w:rtl/>
              </w:rPr>
              <w:t xml:space="preserve"> </w:t>
            </w:r>
            <w:r w:rsidRPr="003E108B">
              <w:rPr>
                <w:rFonts w:cs="FrankRuehl"/>
                <w:sz w:val="28"/>
                <w:szCs w:val="28"/>
                <w:rtl/>
              </w:rPr>
              <w:t>11334-06-19</w:t>
            </w:r>
            <w:r w:rsidRPr="003E108B">
              <w:rPr>
                <w:rFonts w:cs="FrankRuehl" w:hint="cs"/>
                <w:sz w:val="28"/>
                <w:szCs w:val="28"/>
                <w:rtl/>
              </w:rPr>
              <w:t xml:space="preserve"> </w:t>
            </w:r>
            <w:r w:rsidRPr="003E108B">
              <w:rPr>
                <w:rFonts w:cs="FrankRuehl"/>
                <w:sz w:val="28"/>
                <w:szCs w:val="28"/>
                <w:rtl/>
              </w:rPr>
              <w:t>מדינת ישראל נ' פרדני</w:t>
            </w:r>
          </w:p>
          <w:p w14:paraId="16225782" w14:textId="77777777" w:rsidR="00AF34C2" w:rsidRPr="00A94AB7" w:rsidRDefault="00AF34C2" w:rsidP="005D606D">
            <w:pPr>
              <w:pStyle w:val="a3"/>
              <w:rPr>
                <w:rFonts w:cs="FrankRuehl"/>
                <w:sz w:val="28"/>
                <w:szCs w:val="28"/>
                <w:rtl/>
                <w:lang w:val="en-US" w:eastAsia="en-US"/>
              </w:rPr>
            </w:pPr>
          </w:p>
        </w:tc>
        <w:tc>
          <w:tcPr>
            <w:tcW w:w="3667" w:type="dxa"/>
          </w:tcPr>
          <w:p w14:paraId="3E83C13C" w14:textId="77777777" w:rsidR="00AF34C2" w:rsidRPr="00A94AB7" w:rsidRDefault="00AF34C2" w:rsidP="005D606D">
            <w:pPr>
              <w:pStyle w:val="a3"/>
              <w:jc w:val="right"/>
              <w:rPr>
                <w:rFonts w:cs="FrankRuehl"/>
                <w:sz w:val="28"/>
                <w:szCs w:val="28"/>
                <w:rtl/>
                <w:lang w:val="en-US" w:eastAsia="en-US"/>
              </w:rPr>
            </w:pPr>
          </w:p>
        </w:tc>
      </w:tr>
    </w:tbl>
    <w:p w14:paraId="0B6F1190" w14:textId="77777777" w:rsidR="00AF34C2" w:rsidRPr="003E108B" w:rsidRDefault="00AF34C2" w:rsidP="00AF34C2">
      <w:pPr>
        <w:pStyle w:val="a3"/>
        <w:rPr>
          <w:rtl/>
        </w:rPr>
      </w:pPr>
      <w:r w:rsidRPr="003E108B">
        <w:rPr>
          <w:rFonts w:hint="cs"/>
          <w:rtl/>
        </w:rPr>
        <w:t xml:space="preserve"> </w:t>
      </w:r>
    </w:p>
    <w:p w14:paraId="3F016534" w14:textId="77777777" w:rsidR="00AF34C2" w:rsidRPr="003E108B" w:rsidRDefault="00AF34C2" w:rsidP="00AF34C2">
      <w:pPr>
        <w:rPr>
          <w:rtl/>
        </w:rPr>
      </w:pPr>
    </w:p>
    <w:p w14:paraId="339455F5" w14:textId="77777777" w:rsidR="00AF34C2" w:rsidRPr="003E108B" w:rsidRDefault="00AF34C2" w:rsidP="00AF34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34C2" w:rsidRPr="003E108B" w14:paraId="25F16FD9" w14:textId="77777777" w:rsidTr="00AF34C2">
        <w:trPr>
          <w:trHeight w:val="295"/>
          <w:jc w:val="center"/>
        </w:trPr>
        <w:tc>
          <w:tcPr>
            <w:tcW w:w="923" w:type="dxa"/>
            <w:tcBorders>
              <w:top w:val="nil"/>
              <w:left w:val="nil"/>
              <w:bottom w:val="nil"/>
              <w:right w:val="nil"/>
            </w:tcBorders>
            <w:shd w:val="clear" w:color="auto" w:fill="auto"/>
          </w:tcPr>
          <w:p w14:paraId="5CB25837" w14:textId="77777777" w:rsidR="00AF34C2" w:rsidRPr="003E108B" w:rsidRDefault="00AF34C2" w:rsidP="00AF34C2">
            <w:pPr>
              <w:jc w:val="both"/>
              <w:rPr>
                <w:rFonts w:ascii="Arial" w:hAnsi="Arial" w:cs="FrankRuehl"/>
                <w:b/>
                <w:bCs/>
                <w:sz w:val="28"/>
                <w:szCs w:val="28"/>
              </w:rPr>
            </w:pPr>
            <w:r w:rsidRPr="003E108B">
              <w:rPr>
                <w:rFonts w:ascii="Arial" w:hAnsi="Arial" w:cs="FrankRuehl" w:hint="cs"/>
                <w:b/>
                <w:bCs/>
                <w:sz w:val="28"/>
                <w:szCs w:val="28"/>
                <w:rtl/>
              </w:rPr>
              <w:t>ב</w:t>
            </w:r>
            <w:r w:rsidRPr="003E108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40EF295F" w14:textId="77777777" w:rsidR="00AF34C2" w:rsidRPr="003E108B" w:rsidRDefault="00AF34C2" w:rsidP="005D606D">
            <w:pPr>
              <w:rPr>
                <w:rFonts w:ascii="Arial" w:hAnsi="Arial" w:cs="FrankRuehl"/>
                <w:b/>
                <w:bCs/>
                <w:sz w:val="28"/>
                <w:szCs w:val="28"/>
                <w:rtl/>
              </w:rPr>
            </w:pPr>
            <w:r w:rsidRPr="003E108B">
              <w:rPr>
                <w:rFonts w:ascii="Arial" w:hAnsi="Arial" w:cs="FrankRuehl" w:hint="cs"/>
                <w:b/>
                <w:bCs/>
                <w:sz w:val="28"/>
                <w:szCs w:val="28"/>
                <w:rtl/>
              </w:rPr>
              <w:t>כבוד ה</w:t>
            </w:r>
            <w:r w:rsidRPr="003E108B">
              <w:rPr>
                <w:rFonts w:ascii="Arial" w:hAnsi="Arial" w:cs="FrankRuehl"/>
                <w:b/>
                <w:bCs/>
                <w:sz w:val="28"/>
                <w:szCs w:val="28"/>
                <w:rtl/>
              </w:rPr>
              <w:t>שופט</w:t>
            </w:r>
            <w:r w:rsidRPr="003E108B">
              <w:rPr>
                <w:rFonts w:ascii="Arial" w:hAnsi="Arial" w:cs="FrankRuehl" w:hint="cs"/>
                <w:b/>
                <w:bCs/>
                <w:sz w:val="28"/>
                <w:szCs w:val="28"/>
                <w:rtl/>
              </w:rPr>
              <w:t xml:space="preserve">  </w:t>
            </w:r>
            <w:r w:rsidRPr="003E108B">
              <w:rPr>
                <w:rFonts w:ascii="Arial" w:hAnsi="Arial" w:cs="FrankRuehl"/>
                <w:b/>
                <w:bCs/>
                <w:sz w:val="28"/>
                <w:szCs w:val="28"/>
                <w:rtl/>
              </w:rPr>
              <w:t>דוד שאול גבאי ריכטר</w:t>
            </w:r>
          </w:p>
          <w:p w14:paraId="3212F0DD" w14:textId="77777777" w:rsidR="00AF34C2" w:rsidRPr="003E108B" w:rsidRDefault="00AF34C2" w:rsidP="005D606D">
            <w:pPr>
              <w:rPr>
                <w:rFonts w:cs="FrankRuehl"/>
                <w:b/>
                <w:bCs/>
                <w:sz w:val="28"/>
                <w:szCs w:val="28"/>
                <w:rtl/>
              </w:rPr>
            </w:pPr>
          </w:p>
          <w:p w14:paraId="1BAF0F7A" w14:textId="77777777" w:rsidR="00AF34C2" w:rsidRPr="003E108B" w:rsidRDefault="00AF34C2" w:rsidP="00AF34C2">
            <w:pPr>
              <w:jc w:val="both"/>
              <w:rPr>
                <w:rFonts w:ascii="Arial" w:hAnsi="Arial" w:cs="FrankRuehl"/>
                <w:b/>
                <w:bCs/>
                <w:sz w:val="28"/>
                <w:szCs w:val="28"/>
              </w:rPr>
            </w:pPr>
          </w:p>
        </w:tc>
      </w:tr>
      <w:tr w:rsidR="00AF34C2" w:rsidRPr="003E108B" w14:paraId="7A4F9E68" w14:textId="77777777" w:rsidTr="00AF34C2">
        <w:trPr>
          <w:trHeight w:val="355"/>
          <w:jc w:val="center"/>
        </w:trPr>
        <w:tc>
          <w:tcPr>
            <w:tcW w:w="923" w:type="dxa"/>
            <w:tcBorders>
              <w:top w:val="nil"/>
              <w:left w:val="nil"/>
              <w:bottom w:val="nil"/>
              <w:right w:val="nil"/>
            </w:tcBorders>
            <w:shd w:val="clear" w:color="auto" w:fill="auto"/>
          </w:tcPr>
          <w:p w14:paraId="3A5C97F9" w14:textId="77777777" w:rsidR="00AF34C2" w:rsidRPr="003E108B" w:rsidRDefault="00AF34C2" w:rsidP="00AF34C2">
            <w:pPr>
              <w:jc w:val="both"/>
              <w:rPr>
                <w:rFonts w:ascii="Arial" w:hAnsi="Arial" w:cs="FrankRuehl"/>
                <w:b/>
                <w:bCs/>
                <w:sz w:val="28"/>
                <w:szCs w:val="28"/>
              </w:rPr>
            </w:pPr>
            <w:bookmarkStart w:id="1" w:name="FirstAppellant"/>
            <w:r w:rsidRPr="003E108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D3EF185" w14:textId="77777777" w:rsidR="00AF34C2" w:rsidRPr="003E108B" w:rsidRDefault="00AF34C2" w:rsidP="005D606D">
            <w:pPr>
              <w:rPr>
                <w:rFonts w:cs="FrankRuehl"/>
                <w:b/>
                <w:bCs/>
                <w:sz w:val="28"/>
                <w:szCs w:val="28"/>
              </w:rPr>
            </w:pPr>
            <w:r w:rsidRPr="003E108B">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42C4286C" w14:textId="77777777" w:rsidR="00AF34C2" w:rsidRPr="003E108B" w:rsidRDefault="00AF34C2" w:rsidP="00AF34C2">
            <w:pPr>
              <w:jc w:val="both"/>
              <w:rPr>
                <w:rFonts w:ascii="Arial" w:hAnsi="Arial" w:cs="FrankRuehl"/>
                <w:b/>
                <w:bCs/>
                <w:sz w:val="28"/>
                <w:szCs w:val="28"/>
              </w:rPr>
            </w:pPr>
          </w:p>
        </w:tc>
      </w:tr>
      <w:bookmarkEnd w:id="1"/>
      <w:tr w:rsidR="00AF34C2" w:rsidRPr="003E108B" w14:paraId="0E5E23E5" w14:textId="77777777" w:rsidTr="00AF34C2">
        <w:trPr>
          <w:trHeight w:val="355"/>
          <w:jc w:val="center"/>
        </w:trPr>
        <w:tc>
          <w:tcPr>
            <w:tcW w:w="923" w:type="dxa"/>
            <w:tcBorders>
              <w:top w:val="nil"/>
              <w:left w:val="nil"/>
              <w:bottom w:val="nil"/>
              <w:right w:val="nil"/>
            </w:tcBorders>
            <w:shd w:val="clear" w:color="auto" w:fill="auto"/>
          </w:tcPr>
          <w:p w14:paraId="5B7D008E" w14:textId="77777777" w:rsidR="00AF34C2" w:rsidRPr="003E108B" w:rsidRDefault="00AF34C2" w:rsidP="00AF34C2">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58B1C54" w14:textId="77777777" w:rsidR="00AF34C2" w:rsidRPr="003E108B" w:rsidRDefault="00AF34C2" w:rsidP="00AF34C2">
            <w:pPr>
              <w:jc w:val="both"/>
              <w:rPr>
                <w:rFonts w:cs="FrankRuehl"/>
                <w:b/>
                <w:bCs/>
                <w:sz w:val="28"/>
                <w:szCs w:val="28"/>
                <w:rtl/>
              </w:rPr>
            </w:pPr>
            <w:r w:rsidRPr="003E108B">
              <w:rPr>
                <w:rFonts w:cs="FrankRuehl" w:hint="cs"/>
                <w:b/>
                <w:bCs/>
                <w:sz w:val="28"/>
                <w:szCs w:val="28"/>
                <w:rtl/>
              </w:rPr>
              <w:t>ע"י תביעות ירושלים</w:t>
            </w:r>
          </w:p>
        </w:tc>
        <w:tc>
          <w:tcPr>
            <w:tcW w:w="3771" w:type="dxa"/>
            <w:tcBorders>
              <w:top w:val="nil"/>
              <w:left w:val="nil"/>
              <w:bottom w:val="nil"/>
              <w:right w:val="nil"/>
            </w:tcBorders>
            <w:shd w:val="clear" w:color="auto" w:fill="auto"/>
          </w:tcPr>
          <w:p w14:paraId="24CAAD11" w14:textId="77777777" w:rsidR="00AF34C2" w:rsidRPr="003E108B" w:rsidRDefault="00AF34C2" w:rsidP="00AF34C2">
            <w:pPr>
              <w:jc w:val="right"/>
              <w:rPr>
                <w:rFonts w:ascii="Arial" w:hAnsi="Arial" w:cs="FrankRuehl"/>
                <w:b/>
                <w:bCs/>
                <w:sz w:val="28"/>
                <w:szCs w:val="28"/>
                <w:rtl/>
              </w:rPr>
            </w:pPr>
            <w:r w:rsidRPr="003E108B">
              <w:rPr>
                <w:rFonts w:ascii="Arial" w:hAnsi="Arial" w:cs="FrankRuehl" w:hint="cs"/>
                <w:b/>
                <w:bCs/>
                <w:sz w:val="28"/>
                <w:szCs w:val="28"/>
                <w:rtl/>
              </w:rPr>
              <w:t>ה</w:t>
            </w:r>
            <w:r w:rsidRPr="003E108B">
              <w:rPr>
                <w:rFonts w:ascii="Arial" w:hAnsi="Arial" w:cs="FrankRuehl"/>
                <w:b/>
                <w:bCs/>
                <w:sz w:val="28"/>
                <w:szCs w:val="28"/>
                <w:rtl/>
              </w:rPr>
              <w:t>מאשימה</w:t>
            </w:r>
          </w:p>
        </w:tc>
      </w:tr>
      <w:tr w:rsidR="00AF34C2" w:rsidRPr="003E108B" w14:paraId="59009F93" w14:textId="77777777" w:rsidTr="00AF34C2">
        <w:trPr>
          <w:trHeight w:val="355"/>
          <w:jc w:val="center"/>
        </w:trPr>
        <w:tc>
          <w:tcPr>
            <w:tcW w:w="923" w:type="dxa"/>
            <w:tcBorders>
              <w:top w:val="nil"/>
              <w:left w:val="nil"/>
              <w:bottom w:val="nil"/>
              <w:right w:val="nil"/>
            </w:tcBorders>
            <w:shd w:val="clear" w:color="auto" w:fill="auto"/>
          </w:tcPr>
          <w:p w14:paraId="4C93BCF1" w14:textId="77777777" w:rsidR="00AF34C2" w:rsidRPr="003E108B" w:rsidRDefault="00AF34C2" w:rsidP="00AF34C2">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5AC43E98" w14:textId="77777777" w:rsidR="00AF34C2" w:rsidRPr="003E108B" w:rsidRDefault="00AF34C2" w:rsidP="00AF34C2">
            <w:pPr>
              <w:jc w:val="center"/>
              <w:rPr>
                <w:rFonts w:ascii="Arial" w:hAnsi="Arial" w:cs="FrankRuehl"/>
                <w:b/>
                <w:bCs/>
                <w:sz w:val="28"/>
                <w:szCs w:val="28"/>
                <w:rtl/>
              </w:rPr>
            </w:pPr>
          </w:p>
          <w:p w14:paraId="35A22D47" w14:textId="77777777" w:rsidR="00AF34C2" w:rsidRPr="003E108B" w:rsidRDefault="00AF34C2" w:rsidP="00AF34C2">
            <w:pPr>
              <w:jc w:val="center"/>
              <w:rPr>
                <w:rFonts w:ascii="Arial" w:hAnsi="Arial" w:cs="FrankRuehl"/>
                <w:b/>
                <w:bCs/>
                <w:sz w:val="28"/>
                <w:szCs w:val="28"/>
                <w:rtl/>
              </w:rPr>
            </w:pPr>
            <w:r w:rsidRPr="003E108B">
              <w:rPr>
                <w:rFonts w:ascii="Arial" w:hAnsi="Arial" w:cs="FrankRuehl"/>
                <w:b/>
                <w:bCs/>
                <w:sz w:val="28"/>
                <w:szCs w:val="28"/>
                <w:rtl/>
              </w:rPr>
              <w:t>נגד</w:t>
            </w:r>
          </w:p>
          <w:p w14:paraId="29AFD164" w14:textId="77777777" w:rsidR="00AF34C2" w:rsidRPr="003E108B" w:rsidRDefault="00AF34C2" w:rsidP="00AF34C2">
            <w:pPr>
              <w:jc w:val="both"/>
              <w:rPr>
                <w:rFonts w:ascii="Arial" w:hAnsi="Arial" w:cs="FrankRuehl"/>
                <w:b/>
                <w:bCs/>
                <w:sz w:val="28"/>
                <w:szCs w:val="28"/>
              </w:rPr>
            </w:pPr>
          </w:p>
        </w:tc>
      </w:tr>
      <w:tr w:rsidR="00AF34C2" w:rsidRPr="003E108B" w14:paraId="4EEA5588" w14:textId="77777777" w:rsidTr="00AF34C2">
        <w:trPr>
          <w:trHeight w:val="355"/>
          <w:jc w:val="center"/>
        </w:trPr>
        <w:tc>
          <w:tcPr>
            <w:tcW w:w="923" w:type="dxa"/>
            <w:tcBorders>
              <w:top w:val="nil"/>
              <w:left w:val="nil"/>
              <w:bottom w:val="nil"/>
              <w:right w:val="nil"/>
            </w:tcBorders>
            <w:shd w:val="clear" w:color="auto" w:fill="auto"/>
          </w:tcPr>
          <w:p w14:paraId="07F6B7BA" w14:textId="77777777" w:rsidR="00AF34C2" w:rsidRPr="003E108B" w:rsidRDefault="00AF34C2" w:rsidP="005D606D">
            <w:pPr>
              <w:rPr>
                <w:rFonts w:ascii="Arial" w:hAnsi="Arial" w:cs="FrankRuehl"/>
                <w:b/>
                <w:bCs/>
                <w:sz w:val="28"/>
                <w:szCs w:val="28"/>
                <w:rtl/>
              </w:rPr>
            </w:pPr>
          </w:p>
        </w:tc>
        <w:tc>
          <w:tcPr>
            <w:tcW w:w="4126" w:type="dxa"/>
            <w:tcBorders>
              <w:top w:val="nil"/>
              <w:left w:val="nil"/>
              <w:bottom w:val="nil"/>
              <w:right w:val="nil"/>
            </w:tcBorders>
            <w:shd w:val="clear" w:color="auto" w:fill="auto"/>
          </w:tcPr>
          <w:p w14:paraId="1EF30E93" w14:textId="77777777" w:rsidR="00AF34C2" w:rsidRPr="003E108B" w:rsidRDefault="00AF34C2" w:rsidP="005D606D">
            <w:pPr>
              <w:rPr>
                <w:rFonts w:cs="FrankRuehl"/>
                <w:b/>
                <w:bCs/>
                <w:sz w:val="28"/>
                <w:szCs w:val="28"/>
                <w:rtl/>
              </w:rPr>
            </w:pPr>
            <w:r w:rsidRPr="003E108B">
              <w:rPr>
                <w:rFonts w:ascii="Arial" w:hAnsi="Arial" w:cs="FrankRuehl"/>
                <w:b/>
                <w:bCs/>
                <w:sz w:val="28"/>
                <w:szCs w:val="28"/>
                <w:rtl/>
              </w:rPr>
              <w:t>שושנה רוזה פרדני</w:t>
            </w:r>
          </w:p>
        </w:tc>
        <w:tc>
          <w:tcPr>
            <w:tcW w:w="3771" w:type="dxa"/>
            <w:tcBorders>
              <w:top w:val="nil"/>
              <w:left w:val="nil"/>
              <w:bottom w:val="nil"/>
              <w:right w:val="nil"/>
            </w:tcBorders>
            <w:shd w:val="clear" w:color="auto" w:fill="auto"/>
          </w:tcPr>
          <w:p w14:paraId="6D82D320" w14:textId="77777777" w:rsidR="00AF34C2" w:rsidRPr="003E108B" w:rsidRDefault="00AF34C2" w:rsidP="00AF34C2">
            <w:pPr>
              <w:jc w:val="right"/>
              <w:rPr>
                <w:rFonts w:ascii="Arial" w:hAnsi="Arial" w:cs="FrankRuehl"/>
                <w:b/>
                <w:bCs/>
                <w:sz w:val="28"/>
                <w:szCs w:val="28"/>
              </w:rPr>
            </w:pPr>
          </w:p>
        </w:tc>
      </w:tr>
      <w:tr w:rsidR="00AF34C2" w:rsidRPr="003E108B" w14:paraId="66C6687F" w14:textId="77777777" w:rsidTr="00AF34C2">
        <w:trPr>
          <w:trHeight w:val="355"/>
          <w:jc w:val="center"/>
        </w:trPr>
        <w:tc>
          <w:tcPr>
            <w:tcW w:w="923" w:type="dxa"/>
            <w:tcBorders>
              <w:top w:val="nil"/>
              <w:left w:val="nil"/>
              <w:bottom w:val="nil"/>
              <w:right w:val="nil"/>
            </w:tcBorders>
            <w:shd w:val="clear" w:color="auto" w:fill="auto"/>
          </w:tcPr>
          <w:p w14:paraId="0EE01342" w14:textId="77777777" w:rsidR="00AF34C2" w:rsidRPr="003E108B" w:rsidRDefault="00AF34C2" w:rsidP="00AF34C2">
            <w:pPr>
              <w:jc w:val="both"/>
              <w:rPr>
                <w:rFonts w:ascii="Arial" w:hAnsi="Arial" w:cs="FrankRuehl"/>
                <w:b/>
                <w:bCs/>
                <w:sz w:val="28"/>
                <w:szCs w:val="28"/>
                <w:rtl/>
              </w:rPr>
            </w:pPr>
            <w:bookmarkStart w:id="2" w:name="FirstLawyer"/>
          </w:p>
        </w:tc>
        <w:tc>
          <w:tcPr>
            <w:tcW w:w="4126" w:type="dxa"/>
            <w:tcBorders>
              <w:top w:val="nil"/>
              <w:left w:val="nil"/>
              <w:bottom w:val="nil"/>
              <w:right w:val="nil"/>
            </w:tcBorders>
            <w:shd w:val="clear" w:color="auto" w:fill="auto"/>
          </w:tcPr>
          <w:p w14:paraId="454F7E14" w14:textId="77777777" w:rsidR="00AF34C2" w:rsidRPr="003E108B" w:rsidRDefault="00AF34C2" w:rsidP="00AF34C2">
            <w:pPr>
              <w:jc w:val="both"/>
              <w:rPr>
                <w:rFonts w:cs="FrankRuehl"/>
                <w:b/>
                <w:bCs/>
                <w:sz w:val="28"/>
                <w:szCs w:val="28"/>
                <w:rtl/>
              </w:rPr>
            </w:pPr>
            <w:r w:rsidRPr="003E108B">
              <w:rPr>
                <w:rFonts w:cs="FrankRuehl" w:hint="cs"/>
                <w:b/>
                <w:bCs/>
                <w:sz w:val="28"/>
                <w:szCs w:val="28"/>
                <w:rtl/>
              </w:rPr>
              <w:t>ע"י ב"כ עו"ד מיאדה סואעד</w:t>
            </w:r>
          </w:p>
        </w:tc>
        <w:tc>
          <w:tcPr>
            <w:tcW w:w="3771" w:type="dxa"/>
            <w:tcBorders>
              <w:top w:val="nil"/>
              <w:left w:val="nil"/>
              <w:bottom w:val="nil"/>
              <w:right w:val="nil"/>
            </w:tcBorders>
            <w:shd w:val="clear" w:color="auto" w:fill="auto"/>
          </w:tcPr>
          <w:p w14:paraId="15A49A76" w14:textId="77777777" w:rsidR="00AF34C2" w:rsidRPr="003E108B" w:rsidRDefault="00AF34C2" w:rsidP="00AF34C2">
            <w:pPr>
              <w:jc w:val="right"/>
              <w:rPr>
                <w:rFonts w:ascii="Arial" w:hAnsi="Arial" w:cs="FrankRuehl"/>
                <w:b/>
                <w:bCs/>
                <w:sz w:val="28"/>
                <w:szCs w:val="28"/>
              </w:rPr>
            </w:pPr>
            <w:r w:rsidRPr="003E108B">
              <w:rPr>
                <w:rFonts w:ascii="Arial" w:hAnsi="Arial" w:cs="FrankRuehl" w:hint="cs"/>
                <w:b/>
                <w:bCs/>
                <w:sz w:val="28"/>
                <w:szCs w:val="28"/>
                <w:rtl/>
              </w:rPr>
              <w:t>ה</w:t>
            </w:r>
            <w:r w:rsidRPr="003E108B">
              <w:rPr>
                <w:rFonts w:ascii="Arial" w:hAnsi="Arial" w:cs="FrankRuehl"/>
                <w:b/>
                <w:bCs/>
                <w:sz w:val="28"/>
                <w:szCs w:val="28"/>
                <w:rtl/>
              </w:rPr>
              <w:t>נאש</w:t>
            </w:r>
            <w:r w:rsidRPr="003E108B">
              <w:rPr>
                <w:rFonts w:ascii="Arial" w:hAnsi="Arial" w:cs="FrankRuehl" w:hint="cs"/>
                <w:b/>
                <w:bCs/>
                <w:sz w:val="28"/>
                <w:szCs w:val="28"/>
                <w:rtl/>
              </w:rPr>
              <w:t>מת</w:t>
            </w:r>
          </w:p>
        </w:tc>
      </w:tr>
      <w:bookmarkEnd w:id="2"/>
    </w:tbl>
    <w:p w14:paraId="64A3C2DA" w14:textId="77777777" w:rsidR="00D629F5" w:rsidRDefault="00D629F5" w:rsidP="003E108B">
      <w:pPr>
        <w:rPr>
          <w:rFonts w:cs="FrankRuehl"/>
          <w:sz w:val="28"/>
          <w:szCs w:val="28"/>
          <w:rtl/>
        </w:rPr>
      </w:pPr>
    </w:p>
    <w:p w14:paraId="7977028E" w14:textId="77777777" w:rsidR="00D629F5" w:rsidRPr="00D629F5" w:rsidRDefault="00D629F5" w:rsidP="00D629F5">
      <w:pPr>
        <w:spacing w:after="120" w:line="240" w:lineRule="exact"/>
        <w:ind w:left="283" w:hanging="283"/>
        <w:jc w:val="both"/>
        <w:rPr>
          <w:rFonts w:ascii="FrankRuehl" w:hAnsi="FrankRuehl" w:cs="FrankRuehl"/>
          <w:rtl/>
        </w:rPr>
      </w:pPr>
    </w:p>
    <w:p w14:paraId="65A9E7DC" w14:textId="77777777" w:rsidR="00AA0E57" w:rsidRDefault="00AA0E57" w:rsidP="00AA0E57">
      <w:pPr>
        <w:rPr>
          <w:rFonts w:cs="FrankRuehl"/>
          <w:sz w:val="28"/>
          <w:szCs w:val="28"/>
          <w:rtl/>
        </w:rPr>
      </w:pPr>
      <w:bookmarkStart w:id="3" w:name="LawTable"/>
      <w:bookmarkEnd w:id="3"/>
    </w:p>
    <w:p w14:paraId="4230E0E0" w14:textId="77777777" w:rsidR="00AA0E57" w:rsidRPr="00AA0E57" w:rsidRDefault="00AA0E57" w:rsidP="00AA0E57">
      <w:pPr>
        <w:spacing w:before="120" w:after="120" w:line="240" w:lineRule="exact"/>
        <w:ind w:left="283" w:hanging="283"/>
        <w:jc w:val="both"/>
        <w:rPr>
          <w:rFonts w:ascii="FrankRuehl" w:hAnsi="FrankRuehl" w:cs="FrankRuehl"/>
          <w:rtl/>
        </w:rPr>
      </w:pPr>
    </w:p>
    <w:p w14:paraId="682FD82D" w14:textId="77777777" w:rsidR="00AA0E57" w:rsidRPr="00AA0E57" w:rsidRDefault="00AA0E57" w:rsidP="00AA0E57">
      <w:pPr>
        <w:spacing w:before="120" w:after="120" w:line="240" w:lineRule="exact"/>
        <w:ind w:left="283" w:hanging="283"/>
        <w:jc w:val="both"/>
        <w:rPr>
          <w:rFonts w:ascii="FrankRuehl" w:hAnsi="FrankRuehl" w:cs="FrankRuehl"/>
          <w:rtl/>
        </w:rPr>
      </w:pPr>
    </w:p>
    <w:p w14:paraId="0E851848" w14:textId="77777777" w:rsidR="00AA0E57" w:rsidRPr="00AA0E57" w:rsidRDefault="00AA0E57" w:rsidP="00AA0E57">
      <w:pPr>
        <w:spacing w:before="120" w:after="120" w:line="240" w:lineRule="exact"/>
        <w:ind w:left="283" w:hanging="283"/>
        <w:jc w:val="both"/>
        <w:rPr>
          <w:rFonts w:ascii="FrankRuehl" w:hAnsi="FrankRuehl" w:cs="FrankRuehl"/>
          <w:rtl/>
        </w:rPr>
      </w:pPr>
      <w:r w:rsidRPr="00AA0E57">
        <w:rPr>
          <w:rFonts w:ascii="FrankRuehl" w:hAnsi="FrankRuehl" w:cs="FrankRuehl"/>
          <w:rtl/>
        </w:rPr>
        <w:t xml:space="preserve">חקיקה שאוזכרה: </w:t>
      </w:r>
    </w:p>
    <w:p w14:paraId="23014525" w14:textId="77777777" w:rsidR="00AA0E57" w:rsidRPr="00AA0E57" w:rsidRDefault="00AA0E57" w:rsidP="00AA0E57">
      <w:pPr>
        <w:spacing w:before="120" w:after="120" w:line="240" w:lineRule="exact"/>
        <w:ind w:left="283" w:hanging="283"/>
        <w:jc w:val="both"/>
        <w:rPr>
          <w:rFonts w:ascii="FrankRuehl" w:hAnsi="FrankRuehl" w:cs="FrankRuehl"/>
          <w:rtl/>
        </w:rPr>
      </w:pPr>
      <w:hyperlink r:id="rId7" w:history="1">
        <w:r w:rsidRPr="00AA0E57">
          <w:rPr>
            <w:rFonts w:ascii="FrankRuehl" w:hAnsi="FrankRuehl" w:cs="FrankRuehl"/>
            <w:color w:val="0000FF"/>
            <w:rtl/>
          </w:rPr>
          <w:t>פקודת הסמים המסוכנים [נוסח חדש], תשל"ג-1973</w:t>
        </w:r>
      </w:hyperlink>
      <w:r w:rsidRPr="00AA0E57">
        <w:rPr>
          <w:rFonts w:ascii="FrankRuehl" w:hAnsi="FrankRuehl" w:cs="FrankRuehl"/>
          <w:rtl/>
        </w:rPr>
        <w:t xml:space="preserve">: סע'  </w:t>
      </w:r>
      <w:hyperlink r:id="rId8" w:history="1">
        <w:r w:rsidRPr="00AA0E57">
          <w:rPr>
            <w:rFonts w:ascii="FrankRuehl" w:hAnsi="FrankRuehl" w:cs="FrankRuehl"/>
            <w:color w:val="0000FF"/>
            <w:rtl/>
          </w:rPr>
          <w:t>7.א.</w:t>
        </w:r>
      </w:hyperlink>
      <w:r w:rsidRPr="00AA0E57">
        <w:rPr>
          <w:rFonts w:ascii="FrankRuehl" w:hAnsi="FrankRuehl" w:cs="FrankRuehl"/>
          <w:rtl/>
        </w:rPr>
        <w:t xml:space="preserve">, </w:t>
      </w:r>
      <w:hyperlink r:id="rId9" w:history="1">
        <w:r w:rsidRPr="00AA0E57">
          <w:rPr>
            <w:rFonts w:ascii="FrankRuehl" w:hAnsi="FrankRuehl" w:cs="FrankRuehl"/>
            <w:color w:val="0000FF"/>
            <w:rtl/>
          </w:rPr>
          <w:t>7.ג</w:t>
        </w:r>
      </w:hyperlink>
    </w:p>
    <w:p w14:paraId="02C65EC2" w14:textId="77777777" w:rsidR="00AA0E57" w:rsidRPr="00AA0E57" w:rsidRDefault="00AA0E57" w:rsidP="00AA0E57">
      <w:pPr>
        <w:spacing w:before="120" w:after="120" w:line="240" w:lineRule="exact"/>
        <w:ind w:left="283" w:hanging="283"/>
        <w:jc w:val="both"/>
        <w:rPr>
          <w:rFonts w:ascii="FrankRuehl" w:hAnsi="FrankRuehl" w:cs="FrankRuehl"/>
          <w:rtl/>
        </w:rPr>
      </w:pPr>
      <w:hyperlink r:id="rId10" w:history="1">
        <w:r w:rsidRPr="00AA0E57">
          <w:rPr>
            <w:rFonts w:ascii="FrankRuehl" w:hAnsi="FrankRuehl" w:cs="FrankRuehl"/>
            <w:color w:val="0000FF"/>
            <w:rtl/>
          </w:rPr>
          <w:t>חוק העונשין, תשל"ז-1977</w:t>
        </w:r>
      </w:hyperlink>
      <w:r w:rsidRPr="00AA0E57">
        <w:rPr>
          <w:rFonts w:ascii="FrankRuehl" w:hAnsi="FrankRuehl" w:cs="FrankRuehl"/>
          <w:rtl/>
        </w:rPr>
        <w:t xml:space="preserve">: סע'  </w:t>
      </w:r>
      <w:hyperlink r:id="rId11" w:history="1">
        <w:r w:rsidRPr="00AA0E57">
          <w:rPr>
            <w:rFonts w:ascii="FrankRuehl" w:hAnsi="FrankRuehl" w:cs="FrankRuehl"/>
            <w:color w:val="0000FF"/>
            <w:rtl/>
          </w:rPr>
          <w:t>40ט'</w:t>
        </w:r>
      </w:hyperlink>
      <w:r w:rsidRPr="00AA0E57">
        <w:rPr>
          <w:rFonts w:ascii="FrankRuehl" w:hAnsi="FrankRuehl" w:cs="FrankRuehl"/>
          <w:rtl/>
        </w:rPr>
        <w:t xml:space="preserve">, </w:t>
      </w:r>
      <w:hyperlink r:id="rId12" w:history="1">
        <w:r w:rsidRPr="00AA0E57">
          <w:rPr>
            <w:rFonts w:ascii="FrankRuehl" w:hAnsi="FrankRuehl" w:cs="FrankRuehl"/>
            <w:color w:val="0000FF"/>
            <w:rtl/>
          </w:rPr>
          <w:t>40יא</w:t>
        </w:r>
      </w:hyperlink>
    </w:p>
    <w:p w14:paraId="0F2DE271" w14:textId="77777777" w:rsidR="00AA0E57" w:rsidRPr="00AA0E57" w:rsidRDefault="00AA0E57" w:rsidP="00AA0E57">
      <w:pPr>
        <w:rPr>
          <w:rFonts w:cs="FrankRuehl"/>
          <w:sz w:val="28"/>
          <w:szCs w:val="28"/>
          <w:rtl/>
        </w:rPr>
      </w:pPr>
      <w:bookmarkStart w:id="4" w:name="LawTable_End"/>
      <w:bookmarkEnd w:id="4"/>
    </w:p>
    <w:p w14:paraId="6E54B1BD" w14:textId="77777777" w:rsidR="00AF34C2" w:rsidRPr="003E108B" w:rsidRDefault="00AF34C2" w:rsidP="00AF34C2">
      <w:pPr>
        <w:rPr>
          <w:rFonts w:cs="FrankRuehl"/>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34C2" w:rsidRPr="00A85BEE" w14:paraId="4BEA2158" w14:textId="77777777" w:rsidTr="00AF34C2">
        <w:trPr>
          <w:trHeight w:val="355"/>
          <w:jc w:val="center"/>
        </w:trPr>
        <w:tc>
          <w:tcPr>
            <w:tcW w:w="8820" w:type="dxa"/>
            <w:tcBorders>
              <w:top w:val="nil"/>
              <w:left w:val="nil"/>
              <w:bottom w:val="nil"/>
              <w:right w:val="nil"/>
            </w:tcBorders>
            <w:shd w:val="clear" w:color="auto" w:fill="auto"/>
          </w:tcPr>
          <w:p w14:paraId="42338257" w14:textId="77777777" w:rsidR="003E108B" w:rsidRPr="003E108B" w:rsidRDefault="003E108B" w:rsidP="003E108B">
            <w:pPr>
              <w:jc w:val="center"/>
              <w:rPr>
                <w:rFonts w:ascii="Arial" w:hAnsi="Arial" w:cs="FrankRuehl"/>
                <w:b/>
                <w:bCs/>
                <w:sz w:val="32"/>
                <w:szCs w:val="32"/>
                <w:u w:val="single"/>
                <w:rtl/>
              </w:rPr>
            </w:pPr>
            <w:bookmarkStart w:id="5" w:name="PsakDin" w:colFirst="0" w:colLast="0"/>
            <w:bookmarkEnd w:id="0"/>
            <w:r w:rsidRPr="003E108B">
              <w:rPr>
                <w:rFonts w:ascii="Arial" w:hAnsi="Arial" w:cs="FrankRuehl"/>
                <w:b/>
                <w:bCs/>
                <w:sz w:val="32"/>
                <w:szCs w:val="32"/>
                <w:u w:val="single"/>
                <w:rtl/>
              </w:rPr>
              <w:t>גזר דין   תוך ביטול הרשעה</w:t>
            </w:r>
          </w:p>
          <w:p w14:paraId="4D1C25FC" w14:textId="77777777" w:rsidR="00AF34C2" w:rsidRPr="003E108B" w:rsidRDefault="00AF34C2" w:rsidP="003E108B">
            <w:pPr>
              <w:jc w:val="center"/>
              <w:rPr>
                <w:rFonts w:ascii="Arial" w:hAnsi="Arial" w:cs="FrankRuehl"/>
                <w:b/>
                <w:bCs/>
                <w:sz w:val="32"/>
                <w:szCs w:val="32"/>
                <w:u w:val="single"/>
                <w:rtl/>
              </w:rPr>
            </w:pPr>
          </w:p>
        </w:tc>
      </w:tr>
      <w:bookmarkEnd w:id="5"/>
    </w:tbl>
    <w:p w14:paraId="700DFCEA" w14:textId="77777777" w:rsidR="00AF34C2" w:rsidRPr="00A85BEE" w:rsidRDefault="00AF34C2" w:rsidP="00AF34C2">
      <w:pPr>
        <w:rPr>
          <w:rFonts w:ascii="Arial" w:hAnsi="Arial"/>
          <w:b/>
          <w:bCs/>
          <w:rtl/>
        </w:rPr>
      </w:pPr>
    </w:p>
    <w:p w14:paraId="63AC95F1" w14:textId="77777777" w:rsidR="00AF34C2" w:rsidRDefault="00AF34C2" w:rsidP="00AF34C2">
      <w:pPr>
        <w:spacing w:line="360" w:lineRule="auto"/>
        <w:rPr>
          <w:rFonts w:cs="FrankRuehl"/>
          <w:b/>
          <w:bCs/>
          <w:sz w:val="28"/>
          <w:szCs w:val="28"/>
          <w:u w:val="single"/>
          <w:rtl/>
        </w:rPr>
      </w:pPr>
    </w:p>
    <w:p w14:paraId="6F011EFB" w14:textId="77777777" w:rsidR="00AF34C2" w:rsidRDefault="00AF34C2" w:rsidP="00AF34C2">
      <w:pPr>
        <w:spacing w:line="360" w:lineRule="auto"/>
        <w:rPr>
          <w:rFonts w:cs="FrankRuehl"/>
          <w:b/>
          <w:bCs/>
          <w:sz w:val="28"/>
          <w:szCs w:val="28"/>
          <w:u w:val="single"/>
        </w:rPr>
      </w:pPr>
      <w:r>
        <w:rPr>
          <w:rFonts w:cs="FrankRuehl"/>
          <w:b/>
          <w:bCs/>
          <w:sz w:val="28"/>
          <w:szCs w:val="28"/>
          <w:u w:val="single"/>
          <w:rtl/>
        </w:rPr>
        <w:t>כתב האישום</w:t>
      </w:r>
    </w:p>
    <w:p w14:paraId="190E7A9F" w14:textId="77777777" w:rsidR="00AF34C2" w:rsidRDefault="00AF34C2" w:rsidP="00AF34C2">
      <w:pPr>
        <w:spacing w:line="360" w:lineRule="auto"/>
        <w:jc w:val="both"/>
        <w:rPr>
          <w:rFonts w:cs="FrankRuehl"/>
          <w:sz w:val="28"/>
          <w:szCs w:val="28"/>
        </w:rPr>
      </w:pPr>
      <w:bookmarkStart w:id="6" w:name="ABSTRACT_START"/>
      <w:bookmarkEnd w:id="6"/>
      <w:r>
        <w:rPr>
          <w:rFonts w:cs="FrankRuehl" w:hint="cs"/>
          <w:sz w:val="28"/>
          <w:szCs w:val="28"/>
          <w:rtl/>
        </w:rPr>
        <w:t xml:space="preserve">הנאשמת הורשעה על-פי הודאתה במסגרת כתב אישום מתוקן בביצוע עבירה של חהזקת סם לצריכה עצמית, לפי סעיף </w:t>
      </w:r>
      <w:hyperlink r:id="rId13" w:history="1">
        <w:r w:rsidR="00D629F5" w:rsidRPr="00D629F5">
          <w:rPr>
            <w:rStyle w:val="Hyperlink"/>
            <w:rFonts w:cs="FrankRuehl"/>
            <w:sz w:val="28"/>
            <w:szCs w:val="28"/>
            <w:rtl/>
          </w:rPr>
          <w:t>7(א) ו-(ג)</w:t>
        </w:r>
      </w:hyperlink>
      <w:r>
        <w:rPr>
          <w:rFonts w:cs="FrankRuehl" w:hint="cs"/>
          <w:sz w:val="28"/>
          <w:szCs w:val="28"/>
          <w:rtl/>
        </w:rPr>
        <w:t xml:space="preserve"> סיפא ל</w:t>
      </w:r>
      <w:hyperlink r:id="rId14" w:history="1">
        <w:r w:rsidR="003E108B" w:rsidRPr="003E108B">
          <w:rPr>
            <w:rFonts w:cs="FrankRuehl"/>
            <w:color w:val="0000FF"/>
            <w:sz w:val="28"/>
            <w:szCs w:val="28"/>
            <w:u w:val="single"/>
            <w:rtl/>
          </w:rPr>
          <w:t>פקודת הסמים המסוכנים</w:t>
        </w:r>
      </w:hyperlink>
      <w:r>
        <w:rPr>
          <w:rFonts w:cs="FrankRuehl" w:hint="cs"/>
          <w:sz w:val="28"/>
          <w:szCs w:val="28"/>
          <w:rtl/>
        </w:rPr>
        <w:t xml:space="preserve"> (נוסח חדש), התשל"ג-1973. מעובדות כתב האישום המתוקן עולה, כי הנאשמת גידלה במרפסת דירתה עציץ קנביס במשקל 40 גרם, לשימושה העצמי</w:t>
      </w:r>
      <w:bookmarkStart w:id="7" w:name="ABSTRACT_END"/>
      <w:bookmarkEnd w:id="7"/>
      <w:r>
        <w:rPr>
          <w:rFonts w:cs="FrankRuehl" w:hint="cs"/>
          <w:sz w:val="28"/>
          <w:szCs w:val="28"/>
          <w:rtl/>
        </w:rPr>
        <w:t>.</w:t>
      </w:r>
    </w:p>
    <w:p w14:paraId="5B82EDEB" w14:textId="77777777" w:rsidR="00AF34C2" w:rsidRDefault="00AF34C2" w:rsidP="00AF34C2">
      <w:pPr>
        <w:spacing w:line="360" w:lineRule="auto"/>
        <w:jc w:val="both"/>
        <w:rPr>
          <w:rFonts w:cs="FrankRuehl" w:hint="cs"/>
          <w:b/>
          <w:bCs/>
          <w:sz w:val="28"/>
          <w:szCs w:val="28"/>
          <w:u w:val="single"/>
          <w:rtl/>
        </w:rPr>
      </w:pPr>
    </w:p>
    <w:p w14:paraId="48EE2723" w14:textId="77777777" w:rsidR="00D629F5" w:rsidRDefault="00D629F5" w:rsidP="00AF34C2">
      <w:pPr>
        <w:spacing w:line="360" w:lineRule="auto"/>
        <w:jc w:val="both"/>
        <w:rPr>
          <w:rFonts w:cs="FrankRuehl" w:hint="cs"/>
          <w:b/>
          <w:bCs/>
          <w:sz w:val="28"/>
          <w:szCs w:val="28"/>
          <w:u w:val="single"/>
          <w:rtl/>
        </w:rPr>
      </w:pPr>
    </w:p>
    <w:p w14:paraId="73605097" w14:textId="77777777" w:rsidR="00D629F5" w:rsidRDefault="00D629F5" w:rsidP="00AF34C2">
      <w:pPr>
        <w:spacing w:line="360" w:lineRule="auto"/>
        <w:jc w:val="both"/>
        <w:rPr>
          <w:rFonts w:cs="FrankRuehl" w:hint="cs"/>
          <w:b/>
          <w:bCs/>
          <w:sz w:val="28"/>
          <w:szCs w:val="28"/>
          <w:u w:val="single"/>
          <w:rtl/>
        </w:rPr>
      </w:pPr>
    </w:p>
    <w:p w14:paraId="510099C1" w14:textId="77777777" w:rsidR="00D629F5" w:rsidRPr="0037338A" w:rsidRDefault="00D629F5" w:rsidP="00AF34C2">
      <w:pPr>
        <w:spacing w:line="360" w:lineRule="auto"/>
        <w:jc w:val="both"/>
        <w:rPr>
          <w:rFonts w:cs="FrankRuehl" w:hint="cs"/>
          <w:b/>
          <w:bCs/>
          <w:sz w:val="28"/>
          <w:szCs w:val="28"/>
          <w:u w:val="single"/>
        </w:rPr>
      </w:pPr>
    </w:p>
    <w:p w14:paraId="1F176658" w14:textId="77777777" w:rsidR="00AF34C2" w:rsidRDefault="00AF34C2" w:rsidP="00AF34C2">
      <w:pPr>
        <w:spacing w:line="360" w:lineRule="auto"/>
        <w:jc w:val="both"/>
        <w:rPr>
          <w:rFonts w:cs="FrankRuehl"/>
          <w:b/>
          <w:bCs/>
          <w:sz w:val="28"/>
          <w:szCs w:val="28"/>
          <w:u w:val="single"/>
        </w:rPr>
      </w:pPr>
      <w:r>
        <w:rPr>
          <w:rFonts w:cs="FrankRuehl"/>
          <w:b/>
          <w:bCs/>
          <w:sz w:val="28"/>
          <w:szCs w:val="28"/>
          <w:u w:val="single"/>
          <w:rtl/>
        </w:rPr>
        <w:t>מהלך הדיון</w:t>
      </w:r>
    </w:p>
    <w:p w14:paraId="5FBE00A7" w14:textId="77777777" w:rsidR="00AF34C2" w:rsidRDefault="00AF34C2" w:rsidP="00AF34C2">
      <w:pPr>
        <w:spacing w:line="360" w:lineRule="auto"/>
        <w:jc w:val="both"/>
        <w:rPr>
          <w:rFonts w:cs="FrankRuehl"/>
          <w:sz w:val="28"/>
          <w:szCs w:val="28"/>
        </w:rPr>
      </w:pPr>
      <w:r>
        <w:rPr>
          <w:rFonts w:cs="FrankRuehl" w:hint="cs"/>
          <w:sz w:val="28"/>
          <w:szCs w:val="28"/>
          <w:rtl/>
        </w:rPr>
        <w:t xml:space="preserve">ביום 1.12.2019 הגיעו הצדדים להסדר טיעון, לפיו כתב האישום תוקן, כשהוסכם על הטלת עונש בדמות של"ץ לפי המלצת שירות המבחן וכן פסילת רישיון נהיגה על תנאי. המאשימה ציינה, כי לאחר שיתקבל תסקיר תבחן את עמדתה גם בעניין ביטול ההרשעה. ככל שתעמוד על ההרשעה, תעתור המאשימה למאסר על-תנאי נוסף לרכיבים הנוספים. </w:t>
      </w:r>
    </w:p>
    <w:p w14:paraId="172BF9D6" w14:textId="77777777" w:rsidR="00AF34C2" w:rsidRDefault="00AF34C2" w:rsidP="00AF34C2">
      <w:pPr>
        <w:spacing w:line="360" w:lineRule="auto"/>
        <w:jc w:val="both"/>
        <w:rPr>
          <w:rFonts w:cs="FrankRuehl"/>
          <w:b/>
          <w:bCs/>
          <w:sz w:val="28"/>
          <w:szCs w:val="28"/>
          <w:u w:val="single"/>
        </w:rPr>
      </w:pPr>
    </w:p>
    <w:p w14:paraId="0D1C4131" w14:textId="77777777" w:rsidR="00AF34C2" w:rsidRDefault="00AF34C2" w:rsidP="00AF34C2">
      <w:pPr>
        <w:spacing w:line="360" w:lineRule="auto"/>
        <w:jc w:val="both"/>
        <w:rPr>
          <w:rFonts w:cs="FrankRuehl"/>
          <w:b/>
          <w:bCs/>
          <w:sz w:val="28"/>
          <w:szCs w:val="28"/>
          <w:u w:val="single"/>
          <w:rtl/>
        </w:rPr>
      </w:pPr>
      <w:r>
        <w:rPr>
          <w:rFonts w:cs="FrankRuehl"/>
          <w:b/>
          <w:bCs/>
          <w:sz w:val="28"/>
          <w:szCs w:val="28"/>
          <w:u w:val="single"/>
          <w:rtl/>
        </w:rPr>
        <w:t>תסקיר שירות המבחן</w:t>
      </w:r>
    </w:p>
    <w:p w14:paraId="0FFD9BFE" w14:textId="77777777" w:rsidR="00AF34C2" w:rsidRDefault="00AF34C2" w:rsidP="00AF34C2">
      <w:pPr>
        <w:spacing w:line="360" w:lineRule="auto"/>
        <w:jc w:val="both"/>
        <w:rPr>
          <w:rFonts w:cs="FrankRuehl"/>
          <w:sz w:val="28"/>
          <w:szCs w:val="28"/>
          <w:rtl/>
        </w:rPr>
      </w:pPr>
      <w:r>
        <w:rPr>
          <w:rFonts w:cs="FrankRuehl"/>
          <w:sz w:val="28"/>
          <w:szCs w:val="28"/>
          <w:rtl/>
        </w:rPr>
        <w:t xml:space="preserve">מהתסקיר שהוגש </w:t>
      </w:r>
      <w:r>
        <w:rPr>
          <w:rFonts w:cs="FrankRuehl" w:hint="cs"/>
          <w:sz w:val="28"/>
          <w:szCs w:val="28"/>
          <w:rtl/>
        </w:rPr>
        <w:t>בעניינה של הנאשמת עולה, כי מדובר באשה כבת 22 שנים, המתגוררת באופן עצמאי ועובדת במאפיה. שירות המבחן עמד על קורותיה של הנאשמת ועל נסיבותיה המשפחתיות והאישיות. ניתן לומר, כי הנאשמת ביצעה שינוי משמעותי באורחות חייה, בשונה מאורח חיי משפחתה הגרעינית, וכן שירתה שירות קצר בשירות לאומי. לאחר שעזבה את השירות הלאומי, ועל רקע קשיים משפחתיים (צרכים מיוחדים של בני משפחה) וקשיים רגשיים שחוותה, פנתה באופן עצמאי לטיפול בעמותה ייעודית, תחילה בטיפול פרטני ולאחר מכן בטיפול קבוצתי. בהמשך השתלבה ביוזמתה בטיפול פרטי בתחום הגמילה מסמים וכן בטיפול נפשי ורגשי. שירות המבחן שוחח עם המטפלת בנאשמת, וזו סיפרה על כוחותיה החיוביים של הנאשמת להתמודד עם היעדר עורף משפחתי וקשיים אחרים שתוארו, ושמירתה על ניקיון מסמים מזה תקופה ארוכה. לנאשמת אין כל רישום פלילי וזהו המעמד הראשון בבית המשפט. שירות המבחן התרשם מאשה אינטליגנטית המודעת למצבה ולוקחת אחריות לחייה ולעתידה, שהצליחה לסייע לעצמה, תוך הסתמכות על פניה לגורמים טיפוליים, ביוזמתה שלה. היא שואפת לקיים אורח חיים נורמטיבי ויכלה למשברים בחייה. לפיכך, סבר שירות המבחן, כי יש מקום לבטל את ההרשעה, פן זו תפגע בה בהמשך חייה המקצועיים ותחסום בפניה אפשרויות לעיסוקים עתידיים. היא ממשיכה בטיפול ומתמידה בו ולכן סיכויי השיקום שלה טובים, ואינם מצריכים הטלת צו מבחן. לכן, המליץ שירות המבחן על ביטול ההרשעה והטלת של"ץ.</w:t>
      </w:r>
    </w:p>
    <w:p w14:paraId="0F5612AD" w14:textId="77777777" w:rsidR="00AF34C2" w:rsidRDefault="00AF34C2" w:rsidP="00AF34C2">
      <w:pPr>
        <w:spacing w:line="360" w:lineRule="auto"/>
        <w:jc w:val="both"/>
        <w:rPr>
          <w:rFonts w:cs="FrankRuehl"/>
          <w:sz w:val="28"/>
          <w:szCs w:val="28"/>
          <w:rtl/>
        </w:rPr>
      </w:pPr>
    </w:p>
    <w:p w14:paraId="7417418C" w14:textId="77777777" w:rsidR="00AF34C2" w:rsidRDefault="00AF34C2" w:rsidP="00AF34C2">
      <w:pPr>
        <w:spacing w:line="360" w:lineRule="auto"/>
        <w:jc w:val="both"/>
        <w:rPr>
          <w:rFonts w:cs="FrankRuehl"/>
          <w:b/>
          <w:bCs/>
          <w:sz w:val="28"/>
          <w:szCs w:val="28"/>
          <w:u w:val="single"/>
          <w:rtl/>
        </w:rPr>
      </w:pPr>
    </w:p>
    <w:p w14:paraId="3B3A9BBC" w14:textId="77777777" w:rsidR="00AF34C2" w:rsidRDefault="00AF34C2" w:rsidP="00AF34C2">
      <w:pPr>
        <w:spacing w:line="360" w:lineRule="auto"/>
        <w:jc w:val="both"/>
        <w:rPr>
          <w:rFonts w:cs="FrankRuehl"/>
          <w:b/>
          <w:bCs/>
          <w:sz w:val="28"/>
          <w:szCs w:val="28"/>
          <w:u w:val="single"/>
          <w:rtl/>
        </w:rPr>
      </w:pPr>
      <w:r>
        <w:rPr>
          <w:rFonts w:cs="FrankRuehl"/>
          <w:b/>
          <w:bCs/>
          <w:sz w:val="28"/>
          <w:szCs w:val="28"/>
          <w:u w:val="single"/>
          <w:rtl/>
        </w:rPr>
        <w:t>טיעונים לעונש</w:t>
      </w:r>
    </w:p>
    <w:p w14:paraId="52754926" w14:textId="77777777" w:rsidR="00AF34C2" w:rsidRDefault="00AF34C2" w:rsidP="00AF34C2">
      <w:pPr>
        <w:spacing w:line="360" w:lineRule="auto"/>
        <w:jc w:val="both"/>
        <w:rPr>
          <w:rFonts w:cs="FrankRuehl"/>
          <w:sz w:val="28"/>
          <w:szCs w:val="28"/>
          <w:rtl/>
        </w:rPr>
      </w:pPr>
      <w:r>
        <w:rPr>
          <w:rFonts w:cs="FrankRuehl"/>
          <w:sz w:val="28"/>
          <w:szCs w:val="28"/>
          <w:rtl/>
        </w:rPr>
        <w:t>הצדדים לא הגיעו להסכמה עונשית</w:t>
      </w:r>
      <w:r>
        <w:rPr>
          <w:rFonts w:cs="FrankRuehl" w:hint="cs"/>
          <w:sz w:val="28"/>
          <w:szCs w:val="28"/>
          <w:rtl/>
        </w:rPr>
        <w:t xml:space="preserve"> ועיקרה עניין ההרשעה</w:t>
      </w:r>
      <w:r>
        <w:rPr>
          <w:rFonts w:cs="FrankRuehl"/>
          <w:sz w:val="28"/>
          <w:szCs w:val="28"/>
          <w:rtl/>
        </w:rPr>
        <w:t xml:space="preserve">. </w:t>
      </w:r>
    </w:p>
    <w:p w14:paraId="78840613" w14:textId="77777777" w:rsidR="00AF34C2" w:rsidRDefault="00AF34C2" w:rsidP="00AF34C2">
      <w:pPr>
        <w:spacing w:line="360" w:lineRule="auto"/>
        <w:jc w:val="both"/>
        <w:rPr>
          <w:rFonts w:cs="FrankRuehl"/>
          <w:sz w:val="28"/>
          <w:szCs w:val="28"/>
          <w:rtl/>
        </w:rPr>
      </w:pPr>
      <w:r>
        <w:rPr>
          <w:rFonts w:cs="FrankRuehl"/>
          <w:sz w:val="28"/>
          <w:szCs w:val="28"/>
          <w:rtl/>
        </w:rPr>
        <w:lastRenderedPageBreak/>
        <w:t xml:space="preserve">מחד, </w:t>
      </w:r>
      <w:r>
        <w:rPr>
          <w:rFonts w:cs="FrankRuehl" w:hint="cs"/>
          <w:sz w:val="28"/>
          <w:szCs w:val="28"/>
          <w:rtl/>
        </w:rPr>
        <w:t>ב"כ המאשימה טען, כי לא הוכח נזק קונקרטי שייגזר מן ההרשעה, ועל-כן המאשימה עומדת על הותרת ההרשעה על כנה בתיק זה, הטלת מאסר מותנה, של"ץ ופסילת רישיון על-תנאי.</w:t>
      </w:r>
    </w:p>
    <w:p w14:paraId="7BEA0DD8" w14:textId="77777777" w:rsidR="00AF34C2" w:rsidRDefault="00AF34C2" w:rsidP="00AF34C2">
      <w:pPr>
        <w:spacing w:line="360" w:lineRule="auto"/>
        <w:jc w:val="both"/>
        <w:rPr>
          <w:rFonts w:cs="FrankRuehl"/>
          <w:sz w:val="28"/>
          <w:szCs w:val="28"/>
          <w:rtl/>
        </w:rPr>
      </w:pPr>
      <w:r>
        <w:rPr>
          <w:rFonts w:cs="FrankRuehl"/>
          <w:sz w:val="28"/>
          <w:szCs w:val="28"/>
          <w:rtl/>
        </w:rPr>
        <w:t xml:space="preserve">מאידך, </w:t>
      </w:r>
      <w:r>
        <w:rPr>
          <w:rFonts w:cs="FrankRuehl" w:hint="cs"/>
          <w:sz w:val="28"/>
          <w:szCs w:val="28"/>
          <w:rtl/>
        </w:rPr>
        <w:t>הסניגורית הרחיבה לטעון בכל הנוגע לנסיבותיה האישיות של הנאשמת, שיקומה, כוחותיה החיוביים, והצורך לבטל את ההרשעה למען הגברת סיכויי הצלחתה בעתיד בהמשך חייה. הוגשה פסיקה.</w:t>
      </w:r>
    </w:p>
    <w:p w14:paraId="5D221CEA" w14:textId="77777777" w:rsidR="00AF34C2" w:rsidRDefault="00AF34C2" w:rsidP="00AF34C2">
      <w:pPr>
        <w:spacing w:line="360" w:lineRule="auto"/>
        <w:jc w:val="both"/>
        <w:rPr>
          <w:rFonts w:cs="FrankRuehl"/>
          <w:sz w:val="28"/>
          <w:szCs w:val="28"/>
          <w:rtl/>
        </w:rPr>
      </w:pPr>
    </w:p>
    <w:p w14:paraId="00BC2A2F" w14:textId="77777777" w:rsidR="00AF34C2" w:rsidRPr="000A2D8E" w:rsidRDefault="00AF34C2" w:rsidP="00AF34C2">
      <w:pPr>
        <w:spacing w:line="360" w:lineRule="auto"/>
        <w:jc w:val="both"/>
        <w:rPr>
          <w:rFonts w:cs="FrankRuehl"/>
          <w:sz w:val="28"/>
          <w:szCs w:val="28"/>
          <w:rtl/>
        </w:rPr>
      </w:pPr>
      <w:r w:rsidRPr="000A2D8E">
        <w:rPr>
          <w:rFonts w:cs="FrankRuehl" w:hint="cs"/>
          <w:sz w:val="28"/>
          <w:szCs w:val="28"/>
          <w:rtl/>
        </w:rPr>
        <w:t xml:space="preserve">הנאשמת סיפרה לי על השינוי שעברה, שהוא שינוי מהותי ומעורר השראה, כפי שאמרה הסניגורית. מעבר לכך, סיפרה כי כעת היא עובדת במטרה לחסוך כסף ללימודים גבוהים, ייתכן מאוד בתחום הפסיכולוגיה. </w:t>
      </w:r>
    </w:p>
    <w:p w14:paraId="4DAAF323" w14:textId="77777777" w:rsidR="00AF34C2" w:rsidRDefault="00AF34C2" w:rsidP="00AF34C2">
      <w:pPr>
        <w:spacing w:line="360" w:lineRule="auto"/>
        <w:jc w:val="both"/>
        <w:rPr>
          <w:rFonts w:cs="FrankRuehl"/>
          <w:b/>
          <w:bCs/>
          <w:sz w:val="28"/>
          <w:szCs w:val="28"/>
          <w:u w:val="single"/>
        </w:rPr>
      </w:pPr>
    </w:p>
    <w:p w14:paraId="323E6A0C" w14:textId="77777777" w:rsidR="00AF34C2" w:rsidRDefault="00AF34C2" w:rsidP="00AF34C2">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1F77159E" w14:textId="77777777" w:rsidR="00AF34C2" w:rsidRDefault="00AF34C2" w:rsidP="00AF34C2">
      <w:pPr>
        <w:spacing w:line="360" w:lineRule="auto"/>
        <w:jc w:val="both"/>
        <w:rPr>
          <w:rFonts w:cs="FrankRuehl"/>
          <w:b/>
          <w:bCs/>
          <w:sz w:val="28"/>
          <w:szCs w:val="28"/>
          <w:u w:val="single"/>
          <w:rtl/>
        </w:rPr>
      </w:pPr>
    </w:p>
    <w:p w14:paraId="36851E46" w14:textId="77777777" w:rsidR="00AF34C2" w:rsidRDefault="00AF34C2" w:rsidP="00AF34C2">
      <w:pPr>
        <w:spacing w:line="360" w:lineRule="auto"/>
        <w:jc w:val="both"/>
        <w:rPr>
          <w:rFonts w:cs="FrankRuehl"/>
          <w:b/>
          <w:bCs/>
          <w:sz w:val="28"/>
          <w:szCs w:val="28"/>
          <w:u w:val="single"/>
          <w:rtl/>
        </w:rPr>
      </w:pPr>
    </w:p>
    <w:p w14:paraId="2BE72F09" w14:textId="77777777" w:rsidR="00AF34C2" w:rsidRDefault="00AF34C2" w:rsidP="00AF34C2">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מדובר בצריכה עצמית של סם מסוג קנביס המוכר כ"סם קל", שלגביו ישנו שיח ציבורי נרחב ביחס ללגליזציה שלו ביחס לבגירים. מידת הפגיעה בערך המוגן נמוכה מאוד נוכח העובדה שמדובר בעציץ במשקל נמוך שנמצא בדירתה של הנאשמת. </w:t>
      </w:r>
    </w:p>
    <w:p w14:paraId="5F042A4F" w14:textId="77777777" w:rsidR="00AF34C2" w:rsidRDefault="00AF34C2" w:rsidP="00AF34C2">
      <w:pPr>
        <w:spacing w:line="360" w:lineRule="auto"/>
        <w:jc w:val="both"/>
        <w:rPr>
          <w:rFonts w:cs="FrankRuehl"/>
          <w:b/>
          <w:bCs/>
          <w:sz w:val="28"/>
          <w:szCs w:val="28"/>
          <w:u w:val="single"/>
          <w:rtl/>
        </w:rPr>
      </w:pPr>
    </w:p>
    <w:p w14:paraId="3DD801D3" w14:textId="77777777" w:rsidR="00AF34C2" w:rsidRDefault="00AF34C2" w:rsidP="00AF34C2">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5" w:history="1">
        <w:r w:rsidR="00D629F5" w:rsidRPr="00D629F5">
          <w:rPr>
            <w:rStyle w:val="Hyperlink"/>
            <w:rFonts w:cs="FrankRuehl"/>
            <w:b/>
            <w:bCs/>
            <w:sz w:val="28"/>
            <w:szCs w:val="28"/>
            <w:rtl/>
          </w:rPr>
          <w:t>סעיף 40ט'</w:t>
        </w:r>
      </w:hyperlink>
      <w:r>
        <w:rPr>
          <w:rFonts w:cs="FrankRuehl"/>
          <w:b/>
          <w:bCs/>
          <w:sz w:val="28"/>
          <w:szCs w:val="28"/>
          <w:u w:val="single"/>
          <w:rtl/>
        </w:rPr>
        <w:t xml:space="preserve"> ל</w:t>
      </w:r>
      <w:hyperlink r:id="rId16" w:history="1">
        <w:r w:rsidR="003E108B" w:rsidRPr="003E108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אמנם בעבירה מתוכננת, אך אין מדובר בעבירה מתוחכמת, ותכלית גידול הסם שסוגו קל כאמור, הייתה למטרה של צריכה עצמית; אמנם מדובר במעשה פסול ולא חוקי והנאשמת צריכה הייתה להימנע ממנו, אך ברף חומרה נמוך; הנזק שנגרם מועט והנזק הפוטנציאלי אפסי בנסיבות העניין.</w:t>
      </w:r>
    </w:p>
    <w:p w14:paraId="22CACF6D" w14:textId="77777777" w:rsidR="00AF34C2" w:rsidRDefault="00AF34C2" w:rsidP="00AF34C2">
      <w:pPr>
        <w:spacing w:line="360" w:lineRule="auto"/>
        <w:jc w:val="both"/>
        <w:rPr>
          <w:rFonts w:cs="FrankRuehl"/>
          <w:b/>
          <w:bCs/>
          <w:sz w:val="28"/>
          <w:szCs w:val="28"/>
          <w:u w:val="single"/>
          <w:rtl/>
        </w:rPr>
      </w:pPr>
    </w:p>
    <w:p w14:paraId="59843EEB" w14:textId="77777777" w:rsidR="00AF34C2" w:rsidRDefault="00AF34C2" w:rsidP="00AF34C2">
      <w:pPr>
        <w:spacing w:line="360" w:lineRule="auto"/>
        <w:jc w:val="both"/>
        <w:rPr>
          <w:rFonts w:cs="FrankRuehl"/>
          <w:b/>
          <w:bCs/>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B714E5">
        <w:rPr>
          <w:rFonts w:cs="FrankRuehl" w:hint="cs"/>
          <w:sz w:val="28"/>
          <w:szCs w:val="28"/>
          <w:rtl/>
        </w:rPr>
        <w:t>מגוון העונשים רחב בעבירות מסוג ה. מפנה ל</w:t>
      </w:r>
      <w:hyperlink r:id="rId17" w:history="1">
        <w:r w:rsidR="003E108B" w:rsidRPr="003E108B">
          <w:rPr>
            <w:rFonts w:cs="FrankRuehl"/>
            <w:color w:val="0000FF"/>
            <w:sz w:val="28"/>
            <w:szCs w:val="28"/>
            <w:u w:val="single"/>
            <w:rtl/>
          </w:rPr>
          <w:t>ת"פ 40837-05-18</w:t>
        </w:r>
      </w:hyperlink>
      <w:r w:rsidRPr="00B714E5">
        <w:rPr>
          <w:rFonts w:cs="FrankRuehl" w:hint="cs"/>
          <w:sz w:val="28"/>
          <w:szCs w:val="28"/>
          <w:rtl/>
        </w:rPr>
        <w:t xml:space="preserve"> </w:t>
      </w:r>
      <w:r w:rsidRPr="00B714E5">
        <w:rPr>
          <w:rFonts w:cs="FrankRuehl" w:hint="cs"/>
          <w:b/>
          <w:bCs/>
          <w:sz w:val="28"/>
          <w:szCs w:val="28"/>
          <w:u w:val="single"/>
          <w:rtl/>
        </w:rPr>
        <w:t>מ"י</w:t>
      </w:r>
      <w:r w:rsidRPr="00B714E5">
        <w:rPr>
          <w:rFonts w:cs="FrankRuehl" w:hint="cs"/>
          <w:sz w:val="28"/>
          <w:szCs w:val="28"/>
          <w:rtl/>
        </w:rPr>
        <w:t xml:space="preserve"> נ' </w:t>
      </w:r>
      <w:r w:rsidRPr="00B714E5">
        <w:rPr>
          <w:rFonts w:cs="FrankRuehl" w:hint="cs"/>
          <w:b/>
          <w:bCs/>
          <w:sz w:val="28"/>
          <w:szCs w:val="28"/>
          <w:u w:val="single"/>
          <w:rtl/>
        </w:rPr>
        <w:t>טפרה</w:t>
      </w:r>
      <w:r w:rsidRPr="00B714E5">
        <w:rPr>
          <w:rFonts w:cs="FrankRuehl" w:hint="cs"/>
          <w:sz w:val="28"/>
          <w:szCs w:val="28"/>
          <w:rtl/>
        </w:rPr>
        <w:t xml:space="preserve"> (מיום 26.12.18) שם גזרתי 250 שעות של"ץ וענישה נלווית על בסיס מתחם שבין של"ץ עד 6 חודשי מאסר בנסיבות של החזקת 100 גרם חשיש שחולק למנות מתוך כוונה לסחור. ב</w:t>
      </w:r>
      <w:hyperlink r:id="rId18" w:history="1">
        <w:r w:rsidR="003E108B" w:rsidRPr="003E108B">
          <w:rPr>
            <w:rFonts w:cs="FrankRuehl"/>
            <w:color w:val="0000FF"/>
            <w:sz w:val="28"/>
            <w:szCs w:val="28"/>
            <w:u w:val="single"/>
            <w:rtl/>
          </w:rPr>
          <w:t>ת"פ 11409-07-19</w:t>
        </w:r>
      </w:hyperlink>
      <w:r w:rsidRPr="00B714E5">
        <w:rPr>
          <w:rFonts w:cs="FrankRuehl" w:hint="cs"/>
          <w:sz w:val="28"/>
          <w:szCs w:val="28"/>
          <w:rtl/>
        </w:rPr>
        <w:t xml:space="preserve"> </w:t>
      </w:r>
      <w:r w:rsidRPr="00B714E5">
        <w:rPr>
          <w:rFonts w:cs="FrankRuehl" w:hint="cs"/>
          <w:b/>
          <w:bCs/>
          <w:sz w:val="28"/>
          <w:szCs w:val="28"/>
          <w:u w:val="single"/>
          <w:rtl/>
        </w:rPr>
        <w:t>מ"י</w:t>
      </w:r>
      <w:r w:rsidRPr="00B714E5">
        <w:rPr>
          <w:rFonts w:cs="FrankRuehl" w:hint="cs"/>
          <w:sz w:val="28"/>
          <w:szCs w:val="28"/>
          <w:rtl/>
        </w:rPr>
        <w:t xml:space="preserve"> נ' </w:t>
      </w:r>
      <w:r w:rsidRPr="00B714E5">
        <w:rPr>
          <w:rFonts w:cs="FrankRuehl" w:hint="cs"/>
          <w:b/>
          <w:bCs/>
          <w:sz w:val="28"/>
          <w:szCs w:val="28"/>
          <w:u w:val="single"/>
          <w:rtl/>
        </w:rPr>
        <w:t>קובלסקי</w:t>
      </w:r>
      <w:r w:rsidRPr="00B714E5">
        <w:rPr>
          <w:rFonts w:cs="FrankRuehl" w:hint="cs"/>
          <w:sz w:val="28"/>
          <w:szCs w:val="28"/>
          <w:rtl/>
        </w:rPr>
        <w:t xml:space="preserve"> (מהיום)</w:t>
      </w:r>
      <w:r>
        <w:rPr>
          <w:rFonts w:cs="FrankRuehl" w:hint="cs"/>
          <w:sz w:val="28"/>
          <w:szCs w:val="28"/>
          <w:rtl/>
        </w:rPr>
        <w:t>,</w:t>
      </w:r>
      <w:r w:rsidRPr="00B714E5">
        <w:rPr>
          <w:rFonts w:cs="FrankRuehl" w:hint="cs"/>
          <w:sz w:val="28"/>
          <w:szCs w:val="28"/>
          <w:rtl/>
        </w:rPr>
        <w:t xml:space="preserve"> גזרתי מאסר על-תנאי וקנס בסך 5,000 ₪ על סמך אותו מתחם בנסיבות של החזקת 2 שקיות קנביס במשקל 125 גרם. מפנה לאסמכתאות הפסיקה באותם גזרי דין.</w:t>
      </w:r>
    </w:p>
    <w:p w14:paraId="416EB1A9" w14:textId="77777777" w:rsidR="00AF34C2" w:rsidRDefault="00AF34C2" w:rsidP="00AF34C2">
      <w:pPr>
        <w:spacing w:line="360" w:lineRule="auto"/>
        <w:jc w:val="both"/>
        <w:rPr>
          <w:rFonts w:cs="FrankRuehl"/>
          <w:sz w:val="28"/>
          <w:szCs w:val="28"/>
          <w:u w:val="single"/>
          <w:rtl/>
        </w:rPr>
      </w:pPr>
    </w:p>
    <w:p w14:paraId="4EA276A3" w14:textId="77777777" w:rsidR="00AF34C2" w:rsidRDefault="00AF34C2" w:rsidP="00AF34C2">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לפיכך, מתחם הענישה צריך לעמוד על </w:t>
      </w:r>
      <w:r>
        <w:rPr>
          <w:rFonts w:cs="FrankRuehl" w:hint="cs"/>
          <w:sz w:val="28"/>
          <w:szCs w:val="28"/>
          <w:rtl/>
        </w:rPr>
        <w:t xml:space="preserve">של"ץ  ועד למאסר קצר שיכול להיות מרוצה בעבודות שירות וענישה נלווית. </w:t>
      </w:r>
    </w:p>
    <w:p w14:paraId="49AE27AD" w14:textId="77777777" w:rsidR="00AF34C2" w:rsidRDefault="00AF34C2" w:rsidP="00AF34C2">
      <w:pPr>
        <w:spacing w:line="360" w:lineRule="auto"/>
        <w:jc w:val="both"/>
        <w:rPr>
          <w:rFonts w:cs="FrankRuehl"/>
          <w:b/>
          <w:bCs/>
          <w:sz w:val="28"/>
          <w:szCs w:val="28"/>
          <w:rtl/>
        </w:rPr>
      </w:pPr>
    </w:p>
    <w:p w14:paraId="3934F73B" w14:textId="77777777" w:rsidR="00AF34C2" w:rsidRDefault="00AF34C2" w:rsidP="00AF34C2">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19" w:history="1">
        <w:r w:rsidR="00D629F5" w:rsidRPr="00D629F5">
          <w:rPr>
            <w:rStyle w:val="Hyperlink"/>
            <w:rFonts w:cs="FrankRuehl"/>
            <w:b/>
            <w:bCs/>
            <w:sz w:val="28"/>
            <w:szCs w:val="28"/>
            <w:rtl/>
          </w:rPr>
          <w:t>סעיף 40י"א</w:t>
        </w:r>
      </w:hyperlink>
      <w:r>
        <w:rPr>
          <w:rFonts w:cs="FrankRuehl"/>
          <w:b/>
          <w:bCs/>
          <w:sz w:val="28"/>
          <w:szCs w:val="28"/>
          <w:u w:val="single"/>
          <w:rtl/>
        </w:rPr>
        <w:t xml:space="preserve"> ל</w:t>
      </w:r>
      <w:hyperlink r:id="rId20" w:history="1">
        <w:r w:rsidR="003E108B" w:rsidRPr="003E108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למעשה קיימת הסכמה על הטלת עונש של  של"ץ בכל חלופה שבית המשפט יכריע בה; מדובר בנאשמת צעירה, שלמרות תהפוכות החיים, יכלה למשברים, יזמה בעצמה פנייה לגורמים מקצועיים, והתמידה וממשיכה להתמיד בטיפול אקטיבי ומתמשך בקשיים עמם היא מתמודדת. הרושם הוא כי מדובר במי שמחזיקה בעמדות חיוביות, נוטלת אחריות למעשיה בפרט ולחייה בכלל, והוכיחה כי היא בעלת כוחות רבים ומרשימים לחיוב. היא נעדרת עבר פלילי. אכן נדמה, כי למרות שחלפו רק שנתיים מהאירוע, הנאשמת נמצאת היום, כדבריה, במקום אחר, בוגר הרבה יותר. </w:t>
      </w:r>
    </w:p>
    <w:p w14:paraId="3FFD750A" w14:textId="77777777" w:rsidR="00AF34C2" w:rsidRDefault="00AF34C2" w:rsidP="00AF34C2">
      <w:pPr>
        <w:spacing w:line="360" w:lineRule="auto"/>
        <w:jc w:val="both"/>
        <w:rPr>
          <w:rFonts w:cs="FrankRuehl"/>
          <w:sz w:val="28"/>
          <w:szCs w:val="28"/>
          <w:rtl/>
        </w:rPr>
      </w:pPr>
    </w:p>
    <w:p w14:paraId="797FDBF8" w14:textId="77777777" w:rsidR="00AF34C2" w:rsidRDefault="00AF34C2" w:rsidP="00AF34C2">
      <w:pPr>
        <w:spacing w:line="360" w:lineRule="auto"/>
        <w:jc w:val="both"/>
        <w:rPr>
          <w:rFonts w:cs="FrankRuehl"/>
          <w:sz w:val="28"/>
          <w:szCs w:val="28"/>
          <w:rtl/>
        </w:rPr>
      </w:pPr>
      <w:r>
        <w:rPr>
          <w:rFonts w:cs="FrankRuehl"/>
          <w:b/>
          <w:bCs/>
          <w:sz w:val="28"/>
          <w:szCs w:val="28"/>
          <w:u w:val="single"/>
          <w:rtl/>
        </w:rPr>
        <w:t>אי הרשעה</w:t>
      </w:r>
      <w:r>
        <w:rPr>
          <w:rFonts w:cs="FrankRuehl"/>
          <w:sz w:val="28"/>
          <w:szCs w:val="28"/>
          <w:rtl/>
        </w:rPr>
        <w:t xml:space="preserve"> – בידוע, שעה שנמצא כי נאשם ביצע את העבירות המיוחסות לו, יש להרשיעו. זהו הכלל. אי-הרשעה הוא היוצא מן הכלל. ב</w:t>
      </w:r>
      <w:hyperlink r:id="rId21" w:history="1">
        <w:r w:rsidR="003E108B" w:rsidRPr="003E108B">
          <w:rPr>
            <w:rFonts w:cs="FrankRuehl"/>
            <w:color w:val="0000FF"/>
            <w:sz w:val="28"/>
            <w:szCs w:val="28"/>
            <w:u w:val="single"/>
            <w:rtl/>
          </w:rPr>
          <w:t>ע"פ 2083/96</w:t>
        </w:r>
      </w:hyperlink>
      <w:r>
        <w:rPr>
          <w:rFonts w:cs="FrankRuehl"/>
          <w:sz w:val="28"/>
          <w:szCs w:val="28"/>
          <w:rtl/>
        </w:rPr>
        <w:t xml:space="preserve"> </w:t>
      </w:r>
      <w:r>
        <w:rPr>
          <w:rFonts w:cs="FrankRuehl"/>
          <w:b/>
          <w:bCs/>
          <w:sz w:val="28"/>
          <w:szCs w:val="28"/>
          <w:u w:val="single"/>
          <w:rtl/>
        </w:rPr>
        <w:t>כתב</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2" w:history="1">
        <w:r w:rsidR="003E108B" w:rsidRPr="003E108B">
          <w:rPr>
            <w:rFonts w:cs="FrankRuehl"/>
            <w:color w:val="0000FF"/>
            <w:sz w:val="28"/>
            <w:szCs w:val="28"/>
            <w:u w:val="single"/>
            <w:rtl/>
          </w:rPr>
          <w:t>ע"פ 5985/13</w:t>
        </w:r>
      </w:hyperlink>
      <w:r>
        <w:rPr>
          <w:rFonts w:cs="FrankRuehl"/>
          <w:sz w:val="28"/>
          <w:szCs w:val="28"/>
          <w:rtl/>
        </w:rPr>
        <w:t xml:space="preserve"> </w:t>
      </w:r>
      <w:r>
        <w:rPr>
          <w:rFonts w:cs="FrankRuehl"/>
          <w:b/>
          <w:bCs/>
          <w:sz w:val="28"/>
          <w:szCs w:val="28"/>
          <w:u w:val="single"/>
          <w:rtl/>
        </w:rPr>
        <w:t>אבן</w:t>
      </w:r>
      <w:r>
        <w:rPr>
          <w:rFonts w:cs="FrankRuehl"/>
          <w:sz w:val="28"/>
          <w:szCs w:val="28"/>
          <w:rtl/>
        </w:rPr>
        <w:t xml:space="preserve"> נ' </w:t>
      </w:r>
      <w:r>
        <w:rPr>
          <w:rFonts w:cs="FrankRuehl"/>
          <w:b/>
          <w:bCs/>
          <w:sz w:val="28"/>
          <w:szCs w:val="28"/>
          <w:u w:val="single"/>
          <w:rtl/>
        </w:rPr>
        <w:t>מ"י</w:t>
      </w:r>
      <w:r>
        <w:rPr>
          <w:rFonts w:cs="FrankRuehl"/>
          <w:sz w:val="28"/>
          <w:szCs w:val="28"/>
          <w:rtl/>
        </w:rPr>
        <w:t xml:space="preserve"> (מיום 2.4.2014) בפסקאות 6 ו-7. </w:t>
      </w:r>
      <w:r w:rsidRPr="008244B2">
        <w:rPr>
          <w:rFonts w:cs="FrankRuehl" w:hint="cs"/>
          <w:b/>
          <w:bCs/>
          <w:sz w:val="28"/>
          <w:szCs w:val="28"/>
          <w:rtl/>
        </w:rPr>
        <w:t>אשר לתנאי הראשון</w:t>
      </w:r>
      <w:r>
        <w:rPr>
          <w:rFonts w:cs="FrankRuehl" w:hint="cs"/>
          <w:sz w:val="28"/>
          <w:szCs w:val="28"/>
          <w:rtl/>
        </w:rPr>
        <w:t xml:space="preserve">, גם המאשימה לא חלקה שניתן בנסיבות העניין, לשקול ביטול הרשעה. </w:t>
      </w:r>
      <w:r w:rsidRPr="008244B2">
        <w:rPr>
          <w:rFonts w:cs="FrankRuehl" w:hint="cs"/>
          <w:b/>
          <w:bCs/>
          <w:sz w:val="28"/>
          <w:szCs w:val="28"/>
          <w:rtl/>
        </w:rPr>
        <w:t>אשר לתנאי השני</w:t>
      </w:r>
      <w:r>
        <w:rPr>
          <w:rFonts w:cs="FrankRuehl" w:hint="cs"/>
          <w:sz w:val="28"/>
          <w:szCs w:val="28"/>
          <w:rtl/>
        </w:rPr>
        <w:t xml:space="preserve">, אני חולק על מסקנות המאשימה. לטעמי, הנאשמת שהגיעה מרקע משפחתי לא פשוט, עשתה מהפך בסגנון חייה, עשתה מאמץ לשרת בשירות לאומי (גם אם קצר), ושינתה את חייה מן הקצה אל הקצה במטרה להשתקם, והוכיחה יציבות בשיקום זה, ראויה לכל סיוע מבית המשפט. הרשעה, בשלב זה של חייה, כשהיא עומדת בצומת אין סופי שבו היא יכולה לקבל החלטות שונות לגבי עתידה האקדמי והמקצועי, תהא לה לרועץ, ותפגע בה במידה העולה על הנדרש, כאשר מדובר בהחזקת כמות כה קטנה של סם "קל" לצריכה עצמית, שעה שהייתה אך בת 20. </w:t>
      </w:r>
      <w:r w:rsidRPr="00A85BEE">
        <w:rPr>
          <w:rFonts w:cs="FrankRuehl" w:hint="cs"/>
          <w:b/>
          <w:bCs/>
          <w:sz w:val="28"/>
          <w:szCs w:val="28"/>
          <w:u w:val="single"/>
          <w:rtl/>
        </w:rPr>
        <w:t>לכן, מצאתי כי יש לבטל את ההרשעה בעניינה.</w:t>
      </w:r>
      <w:r>
        <w:rPr>
          <w:rFonts w:cs="FrankRuehl" w:hint="cs"/>
          <w:sz w:val="28"/>
          <w:szCs w:val="28"/>
          <w:rtl/>
        </w:rPr>
        <w:t xml:space="preserve"> הפסיקה שציינה הסניגורית, מלמדת על תוצאות דומות במקרים חמורים אף מזה.</w:t>
      </w:r>
    </w:p>
    <w:p w14:paraId="3926A30B" w14:textId="77777777" w:rsidR="00AF34C2" w:rsidRDefault="00AF34C2" w:rsidP="00AF34C2">
      <w:pPr>
        <w:rPr>
          <w:rFonts w:cs="FrankRuehl"/>
          <w:sz w:val="28"/>
          <w:szCs w:val="28"/>
          <w:rtl/>
        </w:rPr>
      </w:pPr>
    </w:p>
    <w:p w14:paraId="1A49B0D8" w14:textId="77777777" w:rsidR="00AF34C2" w:rsidRDefault="00AF34C2" w:rsidP="00AF34C2">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לפיכך, יש למקם את הנאשמת בתחתית המתחם. </w:t>
      </w:r>
    </w:p>
    <w:p w14:paraId="18120BC3" w14:textId="77777777" w:rsidR="00AF34C2" w:rsidRDefault="00AF34C2" w:rsidP="00AF34C2">
      <w:pPr>
        <w:spacing w:line="360" w:lineRule="auto"/>
        <w:jc w:val="both"/>
        <w:rPr>
          <w:rFonts w:cs="FrankRuehl"/>
          <w:b/>
          <w:bCs/>
          <w:sz w:val="28"/>
          <w:szCs w:val="28"/>
          <w:u w:val="single"/>
          <w:rtl/>
        </w:rPr>
      </w:pPr>
    </w:p>
    <w:p w14:paraId="075A01A6" w14:textId="77777777" w:rsidR="00AF34C2" w:rsidRDefault="00AF34C2" w:rsidP="00AF34C2">
      <w:pPr>
        <w:spacing w:line="360" w:lineRule="auto"/>
        <w:jc w:val="both"/>
        <w:rPr>
          <w:rFonts w:cs="FrankRuehl"/>
          <w:b/>
          <w:bCs/>
          <w:sz w:val="28"/>
          <w:szCs w:val="28"/>
          <w:u w:val="single"/>
          <w:rtl/>
        </w:rPr>
      </w:pPr>
      <w:r>
        <w:rPr>
          <w:rFonts w:cs="FrankRuehl"/>
          <w:b/>
          <w:bCs/>
          <w:sz w:val="28"/>
          <w:szCs w:val="28"/>
          <w:u w:val="single"/>
          <w:rtl/>
        </w:rPr>
        <w:t>גזירת הדין</w:t>
      </w:r>
    </w:p>
    <w:p w14:paraId="22FDED90" w14:textId="77777777" w:rsidR="00AF34C2" w:rsidRDefault="00AF34C2" w:rsidP="00AF34C2">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028F5FE5" w14:textId="77777777" w:rsidR="00AF34C2" w:rsidRDefault="00AF34C2" w:rsidP="00AF34C2">
      <w:pPr>
        <w:numPr>
          <w:ilvl w:val="0"/>
          <w:numId w:val="1"/>
        </w:numPr>
        <w:spacing w:after="160" w:line="360" w:lineRule="auto"/>
        <w:contextualSpacing/>
        <w:jc w:val="both"/>
        <w:rPr>
          <w:rFonts w:cs="FrankRuehl"/>
          <w:sz w:val="28"/>
          <w:szCs w:val="28"/>
        </w:rPr>
      </w:pPr>
      <w:r>
        <w:rPr>
          <w:rFonts w:cs="FrankRuehl" w:hint="cs"/>
          <w:sz w:val="28"/>
          <w:szCs w:val="28"/>
          <w:rtl/>
        </w:rPr>
        <w:t xml:space="preserve">120 </w:t>
      </w:r>
      <w:r>
        <w:rPr>
          <w:rFonts w:cs="FrankRuehl"/>
          <w:sz w:val="28"/>
          <w:szCs w:val="28"/>
          <w:rtl/>
        </w:rPr>
        <w:t xml:space="preserve">שעות שירות לתועלת הציבור (של"ץ), אשר ירוצו החל </w:t>
      </w:r>
      <w:r>
        <w:rPr>
          <w:rFonts w:cs="FrankRuehl" w:hint="cs"/>
          <w:sz w:val="28"/>
          <w:szCs w:val="28"/>
          <w:rtl/>
        </w:rPr>
        <w:t xml:space="preserve">מיום 2.8.2020 לפי תוכנית שיכין שירות המבחן ויגיש לבית המשפט בתוך 30 יום מהיום. </w:t>
      </w:r>
      <w:r>
        <w:rPr>
          <w:rFonts w:cs="FrankRuehl"/>
          <w:sz w:val="28"/>
          <w:szCs w:val="28"/>
          <w:rtl/>
        </w:rPr>
        <w:t>הנאש</w:t>
      </w:r>
      <w:r>
        <w:rPr>
          <w:rFonts w:cs="FrankRuehl" w:hint="cs"/>
          <w:sz w:val="28"/>
          <w:szCs w:val="28"/>
          <w:rtl/>
        </w:rPr>
        <w:t>מת</w:t>
      </w:r>
      <w:r>
        <w:rPr>
          <w:rFonts w:cs="FrankRuehl"/>
          <w:sz w:val="28"/>
          <w:szCs w:val="28"/>
          <w:rtl/>
        </w:rPr>
        <w:t xml:space="preserve"> הוזהר</w:t>
      </w:r>
      <w:r>
        <w:rPr>
          <w:rFonts w:cs="FrankRuehl" w:hint="cs"/>
          <w:sz w:val="28"/>
          <w:szCs w:val="28"/>
          <w:rtl/>
        </w:rPr>
        <w:t>ה</w:t>
      </w:r>
      <w:r>
        <w:rPr>
          <w:rFonts w:cs="FrankRuehl"/>
          <w:sz w:val="28"/>
          <w:szCs w:val="28"/>
          <w:rtl/>
        </w:rPr>
        <w:t xml:space="preserve"> כי אי-קיום צו השל"ץ באופן משביע רצון עלול להביא להפקעת הצו ולדיון מחודש בשאלת גזר הדין הראוי לרבות הרשעה והטלת מאסר בפועל;</w:t>
      </w:r>
    </w:p>
    <w:p w14:paraId="515E789B" w14:textId="77777777" w:rsidR="00AF34C2" w:rsidRDefault="00AF34C2" w:rsidP="00AF34C2">
      <w:pPr>
        <w:numPr>
          <w:ilvl w:val="0"/>
          <w:numId w:val="1"/>
        </w:numPr>
        <w:spacing w:after="160" w:line="360" w:lineRule="auto"/>
        <w:contextualSpacing/>
        <w:jc w:val="both"/>
        <w:rPr>
          <w:rFonts w:cs="FrankRuehl"/>
          <w:sz w:val="28"/>
          <w:szCs w:val="28"/>
        </w:rPr>
      </w:pPr>
      <w:r>
        <w:rPr>
          <w:rFonts w:cs="FrankRuehl" w:hint="cs"/>
          <w:sz w:val="28"/>
          <w:szCs w:val="28"/>
          <w:rtl/>
        </w:rPr>
        <w:t>חודש פסילת רישיון נהיגה, וזאת על-תנאי למשך שנה מהיום, לבל תעבור הנאשמת כל עבירה לפי פקודת הסמים;</w:t>
      </w:r>
    </w:p>
    <w:p w14:paraId="3045B6CB" w14:textId="77777777" w:rsidR="00AF34C2" w:rsidRDefault="00AF34C2" w:rsidP="00AF34C2">
      <w:pPr>
        <w:numPr>
          <w:ilvl w:val="0"/>
          <w:numId w:val="1"/>
        </w:numPr>
        <w:spacing w:after="160" w:line="360" w:lineRule="auto"/>
        <w:contextualSpacing/>
        <w:jc w:val="both"/>
        <w:rPr>
          <w:rFonts w:cs="FrankRuehl"/>
          <w:sz w:val="28"/>
          <w:szCs w:val="28"/>
          <w:rtl/>
        </w:rPr>
      </w:pPr>
      <w:r>
        <w:rPr>
          <w:rFonts w:cs="FrankRuehl"/>
          <w:sz w:val="28"/>
          <w:szCs w:val="28"/>
          <w:rtl/>
        </w:rPr>
        <w:t>התחייבות בסך</w:t>
      </w:r>
      <w:r>
        <w:rPr>
          <w:rFonts w:cs="FrankRuehl" w:hint="cs"/>
          <w:sz w:val="28"/>
          <w:szCs w:val="28"/>
          <w:rtl/>
        </w:rPr>
        <w:t xml:space="preserve"> 5,000 </w:t>
      </w:r>
      <w:r>
        <w:rPr>
          <w:rFonts w:cs="FrankRuehl"/>
          <w:sz w:val="28"/>
          <w:szCs w:val="28"/>
          <w:rtl/>
        </w:rPr>
        <w:t xml:space="preserve">₪ שלא לעבור כל עבירה </w:t>
      </w:r>
      <w:r>
        <w:rPr>
          <w:rFonts w:cs="FrankRuehl" w:hint="cs"/>
          <w:sz w:val="28"/>
          <w:szCs w:val="28"/>
          <w:rtl/>
        </w:rPr>
        <w:t xml:space="preserve">לפי </w:t>
      </w:r>
      <w:hyperlink r:id="rId23" w:history="1">
        <w:r w:rsidR="003E108B" w:rsidRPr="003E108B">
          <w:rPr>
            <w:rFonts w:cs="FrankRuehl"/>
            <w:color w:val="0000FF"/>
            <w:sz w:val="28"/>
            <w:szCs w:val="28"/>
            <w:u w:val="single"/>
            <w:rtl/>
          </w:rPr>
          <w:t>פקודת הסמים המסוכנים</w:t>
        </w:r>
      </w:hyperlink>
      <w:r>
        <w:rPr>
          <w:rFonts w:cs="FrankRuehl" w:hint="cs"/>
          <w:sz w:val="28"/>
          <w:szCs w:val="28"/>
          <w:rtl/>
        </w:rPr>
        <w:t xml:space="preserve"> לרבות שימוש עצמי</w:t>
      </w:r>
      <w:r>
        <w:rPr>
          <w:rFonts w:cs="FrankRuehl"/>
          <w:sz w:val="28"/>
          <w:szCs w:val="28"/>
          <w:rtl/>
        </w:rPr>
        <w:t xml:space="preserve">  במשך שנתיים מהיום. הובהר לנאש</w:t>
      </w:r>
      <w:r>
        <w:rPr>
          <w:rFonts w:cs="FrankRuehl" w:hint="cs"/>
          <w:sz w:val="28"/>
          <w:szCs w:val="28"/>
          <w:rtl/>
        </w:rPr>
        <w:t>מת</w:t>
      </w:r>
      <w:r>
        <w:rPr>
          <w:rFonts w:cs="FrankRuehl"/>
          <w:sz w:val="28"/>
          <w:szCs w:val="28"/>
          <w:rtl/>
        </w:rPr>
        <w:t xml:space="preserve"> שמשמעות ההתחייבות היא, כי אם </w:t>
      </w:r>
      <w:r>
        <w:rPr>
          <w:rFonts w:cs="FrankRuehl" w:hint="cs"/>
          <w:sz w:val="28"/>
          <w:szCs w:val="28"/>
          <w:rtl/>
        </w:rPr>
        <w:t>ת</w:t>
      </w:r>
      <w:r>
        <w:rPr>
          <w:rFonts w:cs="FrankRuehl"/>
          <w:sz w:val="28"/>
          <w:szCs w:val="28"/>
          <w:rtl/>
        </w:rPr>
        <w:t>עבור את העבירה בתוך התקופה שצוינה, בית המשפט שיגזור את הדין יהא חייב לחלט את ההתחייבות כקנס.</w:t>
      </w:r>
    </w:p>
    <w:p w14:paraId="7D82441D" w14:textId="77777777" w:rsidR="00AF34C2" w:rsidRDefault="00AF34C2" w:rsidP="00AF34C2">
      <w:pPr>
        <w:spacing w:line="360" w:lineRule="auto"/>
        <w:rPr>
          <w:rFonts w:ascii="FrankRuehl" w:hAnsi="FrankRuehl" w:cs="FrankRuehl"/>
          <w:sz w:val="28"/>
          <w:szCs w:val="28"/>
          <w:rtl/>
        </w:rPr>
      </w:pPr>
    </w:p>
    <w:p w14:paraId="097BF97C" w14:textId="77777777" w:rsidR="00AF34C2" w:rsidRDefault="00AF34C2" w:rsidP="00AF34C2">
      <w:pPr>
        <w:spacing w:line="360" w:lineRule="auto"/>
        <w:rPr>
          <w:rFonts w:ascii="FrankRuehl" w:hAnsi="FrankRuehl" w:cs="FrankRuehl"/>
          <w:sz w:val="28"/>
          <w:szCs w:val="28"/>
          <w:rtl/>
        </w:rPr>
      </w:pPr>
      <w:r>
        <w:rPr>
          <w:rFonts w:ascii="FrankRuehl" w:hAnsi="FrankRuehl" w:cs="FrankRuehl"/>
          <w:sz w:val="28"/>
          <w:szCs w:val="28"/>
          <w:rtl/>
        </w:rPr>
        <w:t>יש לשלוח לשירות המבחן.</w:t>
      </w:r>
    </w:p>
    <w:p w14:paraId="741EC1B7" w14:textId="77777777" w:rsidR="00AF34C2" w:rsidRDefault="00AF34C2" w:rsidP="00AF34C2">
      <w:pPr>
        <w:rPr>
          <w:rFonts w:ascii="FrankRuehl" w:hAnsi="FrankRuehl" w:cs="FrankRuehl"/>
          <w:sz w:val="28"/>
          <w:szCs w:val="28"/>
          <w:rtl/>
        </w:rPr>
      </w:pPr>
    </w:p>
    <w:p w14:paraId="5AFA881C" w14:textId="77777777" w:rsidR="00AF34C2" w:rsidRDefault="00AF34C2" w:rsidP="00AF34C2">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5844731C" w14:textId="77777777" w:rsidR="00AF34C2" w:rsidRPr="00B05847" w:rsidRDefault="00AF34C2" w:rsidP="00AF34C2">
      <w:pPr>
        <w:rPr>
          <w:rtl/>
        </w:rPr>
      </w:pPr>
    </w:p>
    <w:p w14:paraId="5500EA50" w14:textId="77777777" w:rsidR="00AF34C2" w:rsidRPr="003E108B" w:rsidRDefault="003E108B" w:rsidP="00AF34C2">
      <w:pPr>
        <w:rPr>
          <w:color w:val="FFFFFF"/>
          <w:sz w:val="2"/>
          <w:szCs w:val="2"/>
          <w:rtl/>
        </w:rPr>
      </w:pPr>
      <w:r w:rsidRPr="003E108B">
        <w:rPr>
          <w:color w:val="FFFFFF"/>
          <w:sz w:val="2"/>
          <w:szCs w:val="2"/>
          <w:rtl/>
        </w:rPr>
        <w:t>5129371</w:t>
      </w:r>
    </w:p>
    <w:p w14:paraId="1F29E38B" w14:textId="77777777" w:rsidR="00AF34C2" w:rsidRDefault="003E108B" w:rsidP="00AF34C2">
      <w:pPr>
        <w:rPr>
          <w:rFonts w:cs="FrankRuehl"/>
          <w:sz w:val="28"/>
          <w:szCs w:val="28"/>
          <w:rtl/>
        </w:rPr>
      </w:pPr>
      <w:bookmarkStart w:id="8" w:name="Nitan"/>
      <w:r w:rsidRPr="003E108B">
        <w:rPr>
          <w:rFonts w:ascii="Arial" w:hAnsi="Arial"/>
          <w:color w:val="FFFFFF"/>
          <w:sz w:val="2"/>
          <w:szCs w:val="2"/>
          <w:rtl/>
        </w:rPr>
        <w:t>54678313</w:t>
      </w:r>
      <w:r>
        <w:rPr>
          <w:rFonts w:ascii="Arial" w:hAnsi="Arial"/>
          <w:rtl/>
        </w:rPr>
        <w:t xml:space="preserve">ניתן היום,  י"ג אייר תש"פ, 07 מאי 2020, במעמד הצדדים. </w:t>
      </w:r>
      <w:bookmarkEnd w:id="8"/>
    </w:p>
    <w:p w14:paraId="250B153A" w14:textId="77777777" w:rsidR="00AF34C2" w:rsidRDefault="00AF34C2" w:rsidP="003E108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53A21B8" w14:textId="77777777" w:rsidR="00AF34C2" w:rsidRDefault="00AF34C2" w:rsidP="00AF34C2">
      <w:pPr>
        <w:jc w:val="center"/>
        <w:rPr>
          <w:rFonts w:ascii="Arial" w:hAnsi="Arial" w:cs="FrankRuehl"/>
          <w:sz w:val="28"/>
          <w:szCs w:val="28"/>
          <w:rtl/>
        </w:rPr>
      </w:pPr>
    </w:p>
    <w:p w14:paraId="122C6CE8" w14:textId="77777777" w:rsidR="003E108B" w:rsidRDefault="003E108B" w:rsidP="003E108B">
      <w:pPr>
        <w:rPr>
          <w:rtl/>
        </w:rPr>
      </w:pPr>
    </w:p>
    <w:p w14:paraId="4D5ACAAF" w14:textId="77777777" w:rsidR="003E108B" w:rsidRDefault="003E108B" w:rsidP="003E108B">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F1E8393" w14:textId="77777777" w:rsidR="00D629F5" w:rsidRPr="00D629F5" w:rsidRDefault="00D629F5" w:rsidP="00D629F5">
      <w:pPr>
        <w:keepNext/>
        <w:rPr>
          <w:rFonts w:ascii="David" w:hAnsi="David"/>
          <w:color w:val="000000"/>
          <w:sz w:val="22"/>
          <w:szCs w:val="22"/>
          <w:rtl/>
        </w:rPr>
      </w:pPr>
    </w:p>
    <w:p w14:paraId="40AA7CBD" w14:textId="77777777" w:rsidR="00D629F5" w:rsidRPr="00D629F5" w:rsidRDefault="00D629F5" w:rsidP="00D629F5">
      <w:pPr>
        <w:keepNext/>
        <w:rPr>
          <w:rFonts w:ascii="David" w:hAnsi="David"/>
          <w:color w:val="000000"/>
          <w:sz w:val="22"/>
          <w:szCs w:val="22"/>
          <w:rtl/>
        </w:rPr>
      </w:pPr>
      <w:r w:rsidRPr="00D629F5">
        <w:rPr>
          <w:rFonts w:ascii="David" w:hAnsi="David"/>
          <w:color w:val="000000"/>
          <w:sz w:val="22"/>
          <w:szCs w:val="22"/>
          <w:rtl/>
        </w:rPr>
        <w:t>דוד שאול גבאי ריכטר 54678313-/</w:t>
      </w:r>
    </w:p>
    <w:p w14:paraId="67802C6F" w14:textId="77777777" w:rsidR="003E108B" w:rsidRPr="003E108B" w:rsidRDefault="00D629F5" w:rsidP="00D629F5">
      <w:pPr>
        <w:rPr>
          <w:color w:val="0000FF"/>
          <w:u w:val="single"/>
        </w:rPr>
      </w:pPr>
      <w:r w:rsidRPr="00D629F5">
        <w:rPr>
          <w:color w:val="000000"/>
          <w:u w:val="single"/>
          <w:rtl/>
        </w:rPr>
        <w:t>נוסח מסמך זה כפוף לשינויי ניסוח ועריכה</w:t>
      </w:r>
      <w:r w:rsidR="001223BA">
        <w:rPr>
          <w:rFonts w:hint="cs"/>
          <w:color w:val="0000FF"/>
          <w:u w:val="single"/>
          <w:rtl/>
        </w:rPr>
        <w:t xml:space="preserve"> </w:t>
      </w:r>
    </w:p>
    <w:sectPr w:rsidR="003E108B" w:rsidRPr="003E108B" w:rsidSect="00D629F5">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3B3E0" w14:textId="77777777" w:rsidR="006B23FF" w:rsidRDefault="006B23FF" w:rsidP="005623B9">
      <w:r>
        <w:separator/>
      </w:r>
    </w:p>
  </w:endnote>
  <w:endnote w:type="continuationSeparator" w:id="0">
    <w:p w14:paraId="076DC77A" w14:textId="77777777" w:rsidR="006B23FF" w:rsidRDefault="006B23FF" w:rsidP="0056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F20E5" w14:textId="77777777" w:rsidR="00D629F5" w:rsidRDefault="00D629F5" w:rsidP="00D629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CDCAE1" w14:textId="77777777" w:rsidR="005D606D" w:rsidRPr="00D629F5" w:rsidRDefault="00D629F5" w:rsidP="00D629F5">
    <w:pPr>
      <w:pStyle w:val="a5"/>
      <w:pBdr>
        <w:top w:val="single" w:sz="4" w:space="1" w:color="auto"/>
        <w:between w:val="single" w:sz="4" w:space="0" w:color="auto"/>
      </w:pBdr>
      <w:spacing w:after="60"/>
      <w:jc w:val="center"/>
      <w:rPr>
        <w:rFonts w:ascii="FrankRuehl" w:hAnsi="FrankRuehl" w:cs="FrankRuehl"/>
        <w:color w:val="000000"/>
      </w:rPr>
    </w:pPr>
    <w:r w:rsidRPr="00D629F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90A60" w14:textId="77777777" w:rsidR="00D629F5" w:rsidRDefault="00D629F5" w:rsidP="00D629F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56F2">
      <w:rPr>
        <w:rFonts w:ascii="FrankRuehl" w:hAnsi="FrankRuehl" w:cs="FrankRuehl"/>
        <w:noProof/>
        <w:rtl/>
      </w:rPr>
      <w:t>1</w:t>
    </w:r>
    <w:r>
      <w:rPr>
        <w:rFonts w:ascii="FrankRuehl" w:hAnsi="FrankRuehl" w:cs="FrankRuehl"/>
        <w:rtl/>
      </w:rPr>
      <w:fldChar w:fldCharType="end"/>
    </w:r>
  </w:p>
  <w:p w14:paraId="39CFD25A" w14:textId="77777777" w:rsidR="005D606D" w:rsidRPr="00D629F5" w:rsidRDefault="00D629F5" w:rsidP="00D629F5">
    <w:pPr>
      <w:pStyle w:val="a5"/>
      <w:pBdr>
        <w:top w:val="single" w:sz="4" w:space="1" w:color="auto"/>
        <w:between w:val="single" w:sz="4" w:space="0" w:color="auto"/>
      </w:pBdr>
      <w:spacing w:after="60"/>
      <w:jc w:val="center"/>
      <w:rPr>
        <w:rFonts w:ascii="FrankRuehl" w:hAnsi="FrankRuehl" w:cs="FrankRuehl"/>
        <w:color w:val="000000"/>
      </w:rPr>
    </w:pPr>
    <w:r w:rsidRPr="00D629F5">
      <w:rPr>
        <w:rFonts w:ascii="FrankRuehl" w:hAnsi="FrankRuehl" w:cs="FrankRuehl"/>
        <w:color w:val="000000"/>
      </w:rPr>
      <w:pict w14:anchorId="61E0DB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ED0FB" w14:textId="77777777" w:rsidR="006B23FF" w:rsidRDefault="006B23FF" w:rsidP="005623B9">
      <w:r>
        <w:separator/>
      </w:r>
    </w:p>
  </w:footnote>
  <w:footnote w:type="continuationSeparator" w:id="0">
    <w:p w14:paraId="5B967CCA" w14:textId="77777777" w:rsidR="006B23FF" w:rsidRDefault="006B23FF" w:rsidP="00562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6BD16" w14:textId="77777777" w:rsidR="003E108B" w:rsidRPr="00D629F5" w:rsidRDefault="00D629F5" w:rsidP="00D629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11334-06-19</w:t>
    </w:r>
    <w:r>
      <w:rPr>
        <w:rFonts w:ascii="David" w:hAnsi="David"/>
        <w:color w:val="000000"/>
        <w:sz w:val="22"/>
        <w:szCs w:val="22"/>
        <w:rtl/>
      </w:rPr>
      <w:tab/>
      <w:t xml:space="preserve"> מדינת ישראל נ' שושנה רוזה פרדני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61E07" w14:textId="77777777" w:rsidR="003E108B" w:rsidRPr="00D629F5" w:rsidRDefault="00D629F5" w:rsidP="00D629F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11334-06-19</w:t>
    </w:r>
    <w:r>
      <w:rPr>
        <w:rFonts w:ascii="David" w:hAnsi="David"/>
        <w:color w:val="000000"/>
        <w:sz w:val="22"/>
        <w:szCs w:val="22"/>
        <w:rtl/>
      </w:rPr>
      <w:tab/>
      <w:t xml:space="preserve"> מדינת ישראל נ' שושנה רוזה פרדני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718700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34C2"/>
    <w:rsid w:val="0000183E"/>
    <w:rsid w:val="001223BA"/>
    <w:rsid w:val="003856F2"/>
    <w:rsid w:val="003E108B"/>
    <w:rsid w:val="004B1924"/>
    <w:rsid w:val="005623B9"/>
    <w:rsid w:val="0059603D"/>
    <w:rsid w:val="005D606D"/>
    <w:rsid w:val="006B23FF"/>
    <w:rsid w:val="007F263D"/>
    <w:rsid w:val="00A94AB7"/>
    <w:rsid w:val="00AA0E57"/>
    <w:rsid w:val="00AF34C2"/>
    <w:rsid w:val="00BD4735"/>
    <w:rsid w:val="00C501AB"/>
    <w:rsid w:val="00D629F5"/>
    <w:rsid w:val="00F963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D468DC"/>
  <w15:chartTrackingRefBased/>
  <w15:docId w15:val="{5F5A6687-0E7E-4BB5-BC53-C5549FD66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34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34C2"/>
    <w:pPr>
      <w:tabs>
        <w:tab w:val="center" w:pos="4153"/>
        <w:tab w:val="right" w:pos="8306"/>
      </w:tabs>
    </w:pPr>
    <w:rPr>
      <w:rFonts w:cs="Times New Roman"/>
      <w:lang w:val="x-none" w:eastAsia="x-none"/>
    </w:rPr>
  </w:style>
  <w:style w:type="character" w:customStyle="1" w:styleId="a4">
    <w:name w:val="כותרת עליונה תו"/>
    <w:link w:val="a3"/>
    <w:rsid w:val="00AF34C2"/>
    <w:rPr>
      <w:rFonts w:ascii="Times New Roman" w:eastAsia="Times New Roman" w:hAnsi="Times New Roman" w:cs="David"/>
      <w:sz w:val="24"/>
      <w:szCs w:val="24"/>
    </w:rPr>
  </w:style>
  <w:style w:type="paragraph" w:styleId="a5">
    <w:name w:val="footer"/>
    <w:basedOn w:val="a"/>
    <w:link w:val="a6"/>
    <w:rsid w:val="00AF34C2"/>
    <w:pPr>
      <w:tabs>
        <w:tab w:val="center" w:pos="4153"/>
        <w:tab w:val="right" w:pos="8306"/>
      </w:tabs>
    </w:pPr>
    <w:rPr>
      <w:rFonts w:cs="Times New Roman"/>
      <w:lang w:val="x-none" w:eastAsia="x-none"/>
    </w:rPr>
  </w:style>
  <w:style w:type="character" w:customStyle="1" w:styleId="a6">
    <w:name w:val="כותרת תחתונה תו"/>
    <w:link w:val="a5"/>
    <w:rsid w:val="00AF34C2"/>
    <w:rPr>
      <w:rFonts w:ascii="Times New Roman" w:eastAsia="Times New Roman" w:hAnsi="Times New Roman" w:cs="David"/>
      <w:sz w:val="24"/>
      <w:szCs w:val="24"/>
    </w:rPr>
  </w:style>
  <w:style w:type="table" w:styleId="a7">
    <w:name w:val="Table Grid"/>
    <w:basedOn w:val="a1"/>
    <w:rsid w:val="00AF34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34C2"/>
  </w:style>
  <w:style w:type="character" w:styleId="Hyperlink">
    <w:name w:val="Hyperlink"/>
    <w:rsid w:val="003E1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583883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581078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419351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law/4216"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7980179"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1307</Words>
  <Characters>6539</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7831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8257637</vt:i4>
      </vt:variant>
      <vt:variant>
        <vt:i4>48</vt:i4>
      </vt:variant>
      <vt:variant>
        <vt:i4>0</vt:i4>
      </vt:variant>
      <vt:variant>
        <vt:i4>5</vt:i4>
      </vt:variant>
      <vt:variant>
        <vt:lpwstr>http://www.nevo.co.il/law/4216</vt:lpwstr>
      </vt:variant>
      <vt:variant>
        <vt:lpwstr/>
      </vt:variant>
      <vt:variant>
        <vt:i4>3604602</vt:i4>
      </vt:variant>
      <vt:variant>
        <vt:i4>45</vt:i4>
      </vt:variant>
      <vt:variant>
        <vt:i4>0</vt:i4>
      </vt:variant>
      <vt:variant>
        <vt:i4>5</vt:i4>
      </vt:variant>
      <vt:variant>
        <vt:lpwstr>http://www.nevo.co.il/case/7980179</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3211386</vt:i4>
      </vt:variant>
      <vt:variant>
        <vt:i4>33</vt:i4>
      </vt:variant>
      <vt:variant>
        <vt:i4>0</vt:i4>
      </vt:variant>
      <vt:variant>
        <vt:i4>5</vt:i4>
      </vt:variant>
      <vt:variant>
        <vt:lpwstr>http://www.nevo.co.il/case/25838831</vt:lpwstr>
      </vt:variant>
      <vt:variant>
        <vt:lpwstr/>
      </vt:variant>
      <vt:variant>
        <vt:i4>3211388</vt:i4>
      </vt:variant>
      <vt:variant>
        <vt:i4>30</vt:i4>
      </vt:variant>
      <vt:variant>
        <vt:i4>0</vt:i4>
      </vt:variant>
      <vt:variant>
        <vt:i4>5</vt:i4>
      </vt:variant>
      <vt:variant>
        <vt:lpwstr>http://www.nevo.co.il/case/24193513</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11334</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שושנה רוזה פרדני</vt:lpwstr>
  </property>
  <property fmtid="{D5CDD505-2E9C-101B-9397-08002B2CF9AE}" pid="10" name="LAWYER">
    <vt:lpwstr>מיאדה סואעד</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20200507</vt:lpwstr>
  </property>
  <property fmtid="{D5CDD505-2E9C-101B-9397-08002B2CF9AE}" pid="14" name="TYPE_N_DATE">
    <vt:lpwstr>38020200507</vt:lpwstr>
  </property>
  <property fmtid="{D5CDD505-2E9C-101B-9397-08002B2CF9AE}" pid="15" name="WORDNUMPAGES">
    <vt:lpwstr>5</vt:lpwstr>
  </property>
  <property fmtid="{D5CDD505-2E9C-101B-9397-08002B2CF9AE}" pid="16" name="TYPE_ABS_DATE">
    <vt:lpwstr>380020200507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24193513;25838831;5810781;7980179</vt:lpwstr>
  </property>
  <property fmtid="{D5CDD505-2E9C-101B-9397-08002B2CF9AE}" pid="36" name="LAWLISTTMP1">
    <vt:lpwstr>4216/007.a;007.c</vt:lpwstr>
  </property>
  <property fmtid="{D5CDD505-2E9C-101B-9397-08002B2CF9AE}" pid="37" name="LAWLISTTMP2">
    <vt:lpwstr>70301/040i;40ja</vt:lpwstr>
  </property>
</Properties>
</file>