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EE7043" w:rsidRPr="006039B5" w14:paraId="3FC9BA17" w14:textId="77777777" w:rsidTr="007F3C9C">
        <w:trPr>
          <w:trHeight w:hRule="exact" w:val="418"/>
          <w:jc w:val="center"/>
        </w:trPr>
        <w:tc>
          <w:tcPr>
            <w:tcW w:w="8721" w:type="dxa"/>
            <w:gridSpan w:val="2"/>
          </w:tcPr>
          <w:p w14:paraId="144BECD7" w14:textId="77777777" w:rsidR="00EE7043" w:rsidRPr="006039B5" w:rsidRDefault="00EE7043" w:rsidP="009A48A2">
            <w:pPr>
              <w:pStyle w:val="a3"/>
              <w:jc w:val="center"/>
              <w:rPr>
                <w:rFonts w:ascii="Tahoma" w:hAnsi="Tahoma" w:cs="Tahoma"/>
                <w:color w:val="000080"/>
                <w:rtl/>
              </w:rPr>
            </w:pPr>
            <w:bookmarkStart w:id="0" w:name="FirstLawyer"/>
            <w:bookmarkStart w:id="1" w:name="LastJudge"/>
            <w:r w:rsidRPr="006039B5">
              <w:rPr>
                <w:rFonts w:ascii="Tahoma" w:hAnsi="Tahoma" w:cs="Tahoma"/>
                <w:b/>
                <w:bCs/>
                <w:color w:val="000080"/>
                <w:rtl/>
              </w:rPr>
              <w:t>בית משפט השלום בירושלים</w:t>
            </w:r>
          </w:p>
        </w:tc>
      </w:tr>
      <w:tr w:rsidR="00EE7043" w:rsidRPr="006039B5" w14:paraId="70B2DE7B" w14:textId="77777777" w:rsidTr="007F3C9C">
        <w:trPr>
          <w:trHeight w:val="337"/>
          <w:jc w:val="center"/>
        </w:trPr>
        <w:tc>
          <w:tcPr>
            <w:tcW w:w="5057" w:type="dxa"/>
          </w:tcPr>
          <w:p w14:paraId="38F4D0DC" w14:textId="77777777" w:rsidR="00EE7043" w:rsidRPr="006039B5" w:rsidRDefault="00EE7043" w:rsidP="009A48A2">
            <w:pPr>
              <w:rPr>
                <w:rFonts w:cs="FrankRuehl"/>
                <w:sz w:val="28"/>
                <w:szCs w:val="28"/>
                <w:rtl/>
              </w:rPr>
            </w:pPr>
            <w:r w:rsidRPr="006039B5">
              <w:rPr>
                <w:rFonts w:cs="FrankRuehl"/>
                <w:sz w:val="28"/>
                <w:szCs w:val="28"/>
                <w:rtl/>
              </w:rPr>
              <w:t>ת"פ</w:t>
            </w:r>
            <w:r w:rsidRPr="006039B5">
              <w:rPr>
                <w:rFonts w:cs="FrankRuehl" w:hint="cs"/>
                <w:sz w:val="28"/>
                <w:szCs w:val="28"/>
                <w:rtl/>
              </w:rPr>
              <w:t xml:space="preserve"> </w:t>
            </w:r>
            <w:r w:rsidRPr="006039B5">
              <w:rPr>
                <w:rFonts w:cs="FrankRuehl"/>
                <w:sz w:val="28"/>
                <w:szCs w:val="28"/>
                <w:rtl/>
              </w:rPr>
              <w:t>1197-06-19</w:t>
            </w:r>
            <w:r w:rsidRPr="006039B5">
              <w:rPr>
                <w:rFonts w:cs="FrankRuehl" w:hint="cs"/>
                <w:sz w:val="28"/>
                <w:szCs w:val="28"/>
                <w:rtl/>
              </w:rPr>
              <w:t xml:space="preserve"> </w:t>
            </w:r>
            <w:r w:rsidRPr="006039B5">
              <w:rPr>
                <w:rFonts w:cs="FrankRuehl"/>
                <w:sz w:val="28"/>
                <w:szCs w:val="28"/>
                <w:rtl/>
              </w:rPr>
              <w:t>מדינת ישראל נ' קלמן(עציר)</w:t>
            </w:r>
          </w:p>
          <w:p w14:paraId="22FD4CDC" w14:textId="77777777" w:rsidR="00EE7043" w:rsidRPr="006039B5" w:rsidRDefault="00EE7043" w:rsidP="009A48A2">
            <w:pPr>
              <w:pStyle w:val="a3"/>
              <w:rPr>
                <w:rFonts w:cs="FrankRuehl"/>
                <w:sz w:val="28"/>
                <w:szCs w:val="28"/>
                <w:rtl/>
              </w:rPr>
            </w:pPr>
          </w:p>
        </w:tc>
        <w:tc>
          <w:tcPr>
            <w:tcW w:w="3664" w:type="dxa"/>
          </w:tcPr>
          <w:p w14:paraId="6A7A4B97" w14:textId="77777777" w:rsidR="00EE7043" w:rsidRPr="006039B5" w:rsidRDefault="00EE7043" w:rsidP="009A48A2">
            <w:pPr>
              <w:pStyle w:val="a3"/>
              <w:jc w:val="right"/>
              <w:rPr>
                <w:rFonts w:cs="FrankRuehl"/>
                <w:sz w:val="28"/>
                <w:szCs w:val="28"/>
                <w:rtl/>
              </w:rPr>
            </w:pPr>
          </w:p>
        </w:tc>
      </w:tr>
    </w:tbl>
    <w:p w14:paraId="190E13D7" w14:textId="77777777" w:rsidR="00EE7043" w:rsidRPr="006039B5" w:rsidRDefault="00EE7043" w:rsidP="00EE7043">
      <w:pPr>
        <w:pStyle w:val="a3"/>
        <w:rPr>
          <w:rtl/>
        </w:rPr>
      </w:pPr>
    </w:p>
    <w:p w14:paraId="4C1BDC06" w14:textId="77777777" w:rsidR="00EE7043" w:rsidRPr="006039B5" w:rsidRDefault="00EE7043" w:rsidP="00EE7043">
      <w:pPr>
        <w:rPr>
          <w:rtl/>
        </w:rPr>
      </w:pPr>
    </w:p>
    <w:p w14:paraId="63D49F81" w14:textId="77777777" w:rsidR="00EE7043" w:rsidRPr="006039B5" w:rsidRDefault="00EE7043" w:rsidP="00EE704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E7043" w:rsidRPr="006039B5" w14:paraId="49D0100A" w14:textId="77777777" w:rsidTr="00EE7043">
        <w:trPr>
          <w:trHeight w:val="295"/>
          <w:jc w:val="center"/>
        </w:trPr>
        <w:tc>
          <w:tcPr>
            <w:tcW w:w="923" w:type="dxa"/>
            <w:tcBorders>
              <w:top w:val="nil"/>
              <w:left w:val="nil"/>
              <w:bottom w:val="nil"/>
              <w:right w:val="nil"/>
            </w:tcBorders>
            <w:shd w:val="clear" w:color="auto" w:fill="auto"/>
          </w:tcPr>
          <w:p w14:paraId="6EF80315" w14:textId="77777777" w:rsidR="00EE7043" w:rsidRPr="006039B5" w:rsidRDefault="00EE7043" w:rsidP="00EE7043">
            <w:pPr>
              <w:jc w:val="both"/>
              <w:rPr>
                <w:rFonts w:ascii="Arial" w:hAnsi="Arial" w:cs="FrankRuehl"/>
                <w:sz w:val="28"/>
                <w:szCs w:val="28"/>
              </w:rPr>
            </w:pPr>
            <w:r w:rsidRPr="006039B5">
              <w:rPr>
                <w:rFonts w:ascii="Arial" w:hAnsi="Arial" w:cs="FrankRuehl" w:hint="cs"/>
                <w:sz w:val="28"/>
                <w:szCs w:val="28"/>
                <w:rtl/>
              </w:rPr>
              <w:t>ל</w:t>
            </w:r>
            <w:r w:rsidRPr="006039B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B9B3A0F" w14:textId="77777777" w:rsidR="00EE7043" w:rsidRPr="006039B5" w:rsidRDefault="00EE7043" w:rsidP="00EE7043">
            <w:pPr>
              <w:jc w:val="both"/>
              <w:rPr>
                <w:rFonts w:ascii="Arial" w:hAnsi="Arial" w:cs="FrankRuehl"/>
                <w:sz w:val="28"/>
                <w:szCs w:val="28"/>
                <w:rtl/>
              </w:rPr>
            </w:pPr>
            <w:r w:rsidRPr="006039B5">
              <w:rPr>
                <w:rFonts w:ascii="Arial" w:hAnsi="Arial" w:cs="FrankRuehl" w:hint="cs"/>
                <w:sz w:val="28"/>
                <w:szCs w:val="28"/>
                <w:rtl/>
              </w:rPr>
              <w:t>כבוד סגן הנשיא ירון מינטקביץ</w:t>
            </w:r>
          </w:p>
          <w:p w14:paraId="4D0F2DFC" w14:textId="77777777" w:rsidR="00EE7043" w:rsidRPr="006039B5" w:rsidRDefault="00EE7043" w:rsidP="00EE7043">
            <w:pPr>
              <w:jc w:val="both"/>
              <w:rPr>
                <w:rFonts w:ascii="Arial" w:hAnsi="Arial" w:cs="FrankRuehl"/>
                <w:sz w:val="28"/>
                <w:szCs w:val="28"/>
                <w:rtl/>
              </w:rPr>
            </w:pPr>
          </w:p>
          <w:p w14:paraId="5A6402E6" w14:textId="77777777" w:rsidR="00EE7043" w:rsidRPr="006039B5" w:rsidRDefault="00EE7043" w:rsidP="00EE7043">
            <w:pPr>
              <w:jc w:val="both"/>
              <w:rPr>
                <w:rFonts w:ascii="Arial" w:hAnsi="Arial" w:cs="FrankRuehl"/>
                <w:sz w:val="28"/>
                <w:szCs w:val="28"/>
              </w:rPr>
            </w:pPr>
          </w:p>
        </w:tc>
      </w:tr>
      <w:tr w:rsidR="00EE7043" w:rsidRPr="006039B5" w14:paraId="49D76808" w14:textId="77777777" w:rsidTr="00EE7043">
        <w:trPr>
          <w:trHeight w:val="355"/>
          <w:jc w:val="center"/>
        </w:trPr>
        <w:tc>
          <w:tcPr>
            <w:tcW w:w="923" w:type="dxa"/>
            <w:tcBorders>
              <w:top w:val="nil"/>
              <w:left w:val="nil"/>
              <w:bottom w:val="nil"/>
              <w:right w:val="nil"/>
            </w:tcBorders>
            <w:shd w:val="clear" w:color="auto" w:fill="auto"/>
          </w:tcPr>
          <w:p w14:paraId="4E042B58" w14:textId="77777777" w:rsidR="00EE7043" w:rsidRPr="006039B5" w:rsidRDefault="00EE7043" w:rsidP="00EE7043">
            <w:pPr>
              <w:jc w:val="both"/>
              <w:rPr>
                <w:rFonts w:ascii="Arial" w:hAnsi="Arial" w:cs="FrankRuehl"/>
                <w:sz w:val="28"/>
                <w:szCs w:val="28"/>
              </w:rPr>
            </w:pPr>
            <w:bookmarkStart w:id="2" w:name="FirstAppellant"/>
            <w:r w:rsidRPr="006039B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0FFB566" w14:textId="77777777" w:rsidR="00EE7043" w:rsidRPr="006039B5" w:rsidRDefault="00EE7043" w:rsidP="009A48A2">
            <w:r w:rsidRPr="006039B5">
              <w:rPr>
                <w:rFonts w:ascii="Arial" w:hAnsi="Arial" w:cs="FrankRuehl"/>
                <w:sz w:val="28"/>
                <w:szCs w:val="28"/>
                <w:rtl/>
              </w:rPr>
              <w:t>מדינת ישראל</w:t>
            </w:r>
            <w:r w:rsidRPr="006039B5">
              <w:rPr>
                <w:rFonts w:ascii="Arial" w:hAnsi="Arial" w:cs="FrankRuehl"/>
                <w:sz w:val="28"/>
                <w:szCs w:val="28"/>
                <w:rtl/>
              </w:rPr>
              <w:br/>
            </w:r>
            <w:r w:rsidRPr="006039B5">
              <w:rPr>
                <w:rFonts w:hint="cs"/>
                <w:rtl/>
              </w:rPr>
              <w:t>ע"י עו"ד תמר טופז שם טוב</w:t>
            </w:r>
          </w:p>
        </w:tc>
        <w:tc>
          <w:tcPr>
            <w:tcW w:w="3771" w:type="dxa"/>
            <w:tcBorders>
              <w:top w:val="nil"/>
              <w:left w:val="nil"/>
              <w:bottom w:val="nil"/>
              <w:right w:val="nil"/>
            </w:tcBorders>
            <w:shd w:val="clear" w:color="auto" w:fill="auto"/>
          </w:tcPr>
          <w:p w14:paraId="3CDEC925" w14:textId="77777777" w:rsidR="00EE7043" w:rsidRPr="006039B5" w:rsidRDefault="00EE7043" w:rsidP="00EE7043">
            <w:pPr>
              <w:jc w:val="both"/>
              <w:rPr>
                <w:rFonts w:ascii="Arial" w:hAnsi="Arial" w:cs="FrankRuehl"/>
                <w:sz w:val="28"/>
                <w:szCs w:val="28"/>
              </w:rPr>
            </w:pPr>
          </w:p>
        </w:tc>
      </w:tr>
      <w:bookmarkEnd w:id="2"/>
      <w:tr w:rsidR="00EE7043" w:rsidRPr="006039B5" w14:paraId="7B1BCE68" w14:textId="77777777" w:rsidTr="00EE7043">
        <w:trPr>
          <w:trHeight w:val="355"/>
          <w:jc w:val="center"/>
        </w:trPr>
        <w:tc>
          <w:tcPr>
            <w:tcW w:w="923" w:type="dxa"/>
            <w:tcBorders>
              <w:top w:val="nil"/>
              <w:left w:val="nil"/>
              <w:bottom w:val="nil"/>
              <w:right w:val="nil"/>
            </w:tcBorders>
            <w:shd w:val="clear" w:color="auto" w:fill="auto"/>
          </w:tcPr>
          <w:p w14:paraId="67BEE1B5" w14:textId="77777777" w:rsidR="00EE7043" w:rsidRPr="006039B5" w:rsidRDefault="00EE7043" w:rsidP="00EE704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0E5BEB0" w14:textId="77777777" w:rsidR="00EE7043" w:rsidRPr="006039B5" w:rsidRDefault="00EE7043" w:rsidP="00EE7043">
            <w:pPr>
              <w:jc w:val="both"/>
              <w:rPr>
                <w:rtl/>
              </w:rPr>
            </w:pPr>
          </w:p>
        </w:tc>
        <w:tc>
          <w:tcPr>
            <w:tcW w:w="3771" w:type="dxa"/>
            <w:tcBorders>
              <w:top w:val="nil"/>
              <w:left w:val="nil"/>
              <w:bottom w:val="nil"/>
              <w:right w:val="nil"/>
            </w:tcBorders>
            <w:shd w:val="clear" w:color="auto" w:fill="auto"/>
          </w:tcPr>
          <w:p w14:paraId="28D128ED" w14:textId="77777777" w:rsidR="00EE7043" w:rsidRPr="006039B5" w:rsidRDefault="00EE7043" w:rsidP="00EE7043">
            <w:pPr>
              <w:jc w:val="right"/>
              <w:rPr>
                <w:rFonts w:ascii="Arial" w:hAnsi="Arial" w:cs="FrankRuehl"/>
                <w:sz w:val="28"/>
                <w:szCs w:val="28"/>
                <w:rtl/>
              </w:rPr>
            </w:pPr>
            <w:r w:rsidRPr="006039B5">
              <w:rPr>
                <w:rFonts w:ascii="Arial" w:hAnsi="Arial" w:cs="FrankRuehl" w:hint="cs"/>
                <w:sz w:val="28"/>
                <w:szCs w:val="28"/>
                <w:rtl/>
              </w:rPr>
              <w:t>ה</w:t>
            </w:r>
            <w:r w:rsidRPr="006039B5">
              <w:rPr>
                <w:rFonts w:ascii="Arial" w:hAnsi="Arial" w:cs="FrankRuehl"/>
                <w:sz w:val="28"/>
                <w:szCs w:val="28"/>
                <w:rtl/>
              </w:rPr>
              <w:t>מאשימה</w:t>
            </w:r>
          </w:p>
        </w:tc>
      </w:tr>
      <w:tr w:rsidR="00EE7043" w:rsidRPr="006039B5" w14:paraId="2D046D76" w14:textId="77777777" w:rsidTr="00EE7043">
        <w:trPr>
          <w:trHeight w:val="355"/>
          <w:jc w:val="center"/>
        </w:trPr>
        <w:tc>
          <w:tcPr>
            <w:tcW w:w="923" w:type="dxa"/>
            <w:tcBorders>
              <w:top w:val="nil"/>
              <w:left w:val="nil"/>
              <w:bottom w:val="nil"/>
              <w:right w:val="nil"/>
            </w:tcBorders>
            <w:shd w:val="clear" w:color="auto" w:fill="auto"/>
          </w:tcPr>
          <w:p w14:paraId="74CA6277" w14:textId="77777777" w:rsidR="00EE7043" w:rsidRPr="006039B5" w:rsidRDefault="00EE7043" w:rsidP="00EE704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33064A5" w14:textId="77777777" w:rsidR="00EE7043" w:rsidRPr="006039B5" w:rsidRDefault="00EE7043" w:rsidP="00EE7043">
            <w:pPr>
              <w:jc w:val="center"/>
              <w:rPr>
                <w:rFonts w:ascii="Arial" w:hAnsi="Arial" w:cs="FrankRuehl"/>
                <w:b/>
                <w:bCs/>
                <w:sz w:val="28"/>
                <w:szCs w:val="28"/>
                <w:rtl/>
              </w:rPr>
            </w:pPr>
          </w:p>
          <w:p w14:paraId="4291D9B2" w14:textId="77777777" w:rsidR="00EE7043" w:rsidRPr="006039B5" w:rsidRDefault="00EE7043" w:rsidP="00EE7043">
            <w:pPr>
              <w:jc w:val="center"/>
              <w:rPr>
                <w:rFonts w:ascii="Arial" w:hAnsi="Arial" w:cs="FrankRuehl"/>
                <w:b/>
                <w:bCs/>
                <w:sz w:val="28"/>
                <w:szCs w:val="28"/>
                <w:rtl/>
              </w:rPr>
            </w:pPr>
            <w:r w:rsidRPr="006039B5">
              <w:rPr>
                <w:rFonts w:ascii="Arial" w:hAnsi="Arial" w:cs="FrankRuehl"/>
                <w:b/>
                <w:bCs/>
                <w:sz w:val="28"/>
                <w:szCs w:val="28"/>
                <w:rtl/>
              </w:rPr>
              <w:t>נגד</w:t>
            </w:r>
          </w:p>
          <w:p w14:paraId="70594DA4" w14:textId="77777777" w:rsidR="00EE7043" w:rsidRPr="006039B5" w:rsidRDefault="00EE7043" w:rsidP="00EE7043">
            <w:pPr>
              <w:jc w:val="both"/>
              <w:rPr>
                <w:rFonts w:ascii="Arial" w:hAnsi="Arial" w:cs="FrankRuehl"/>
                <w:sz w:val="28"/>
                <w:szCs w:val="28"/>
              </w:rPr>
            </w:pPr>
          </w:p>
        </w:tc>
      </w:tr>
      <w:tr w:rsidR="00EE7043" w:rsidRPr="006039B5" w14:paraId="235C5E05" w14:textId="77777777" w:rsidTr="00EE7043">
        <w:trPr>
          <w:trHeight w:val="355"/>
          <w:jc w:val="center"/>
        </w:trPr>
        <w:tc>
          <w:tcPr>
            <w:tcW w:w="923" w:type="dxa"/>
            <w:tcBorders>
              <w:top w:val="nil"/>
              <w:left w:val="nil"/>
              <w:bottom w:val="nil"/>
              <w:right w:val="nil"/>
            </w:tcBorders>
            <w:shd w:val="clear" w:color="auto" w:fill="auto"/>
          </w:tcPr>
          <w:p w14:paraId="1DE81C77" w14:textId="77777777" w:rsidR="00EE7043" w:rsidRPr="006039B5" w:rsidRDefault="00EE7043" w:rsidP="009A48A2">
            <w:pPr>
              <w:rPr>
                <w:rFonts w:ascii="Arial" w:hAnsi="Arial" w:cs="FrankRuehl"/>
                <w:sz w:val="28"/>
                <w:szCs w:val="28"/>
                <w:rtl/>
              </w:rPr>
            </w:pPr>
          </w:p>
        </w:tc>
        <w:tc>
          <w:tcPr>
            <w:tcW w:w="4126" w:type="dxa"/>
            <w:tcBorders>
              <w:top w:val="nil"/>
              <w:left w:val="nil"/>
              <w:bottom w:val="nil"/>
              <w:right w:val="nil"/>
            </w:tcBorders>
            <w:shd w:val="clear" w:color="auto" w:fill="auto"/>
          </w:tcPr>
          <w:p w14:paraId="6C98B77A" w14:textId="77777777" w:rsidR="00EE7043" w:rsidRPr="006039B5" w:rsidRDefault="00EE7043" w:rsidP="009A48A2">
            <w:pPr>
              <w:rPr>
                <w:rtl/>
              </w:rPr>
            </w:pPr>
            <w:r w:rsidRPr="006039B5">
              <w:rPr>
                <w:rFonts w:ascii="Arial" w:hAnsi="Arial" w:cs="FrankRuehl"/>
                <w:sz w:val="28"/>
                <w:szCs w:val="28"/>
                <w:rtl/>
              </w:rPr>
              <w:t>שלום קלמן</w:t>
            </w:r>
            <w:r w:rsidRPr="006039B5">
              <w:rPr>
                <w:rFonts w:ascii="Arial" w:hAnsi="Arial" w:cs="FrankRuehl"/>
                <w:sz w:val="28"/>
                <w:szCs w:val="28"/>
                <w:rtl/>
              </w:rPr>
              <w:br/>
            </w:r>
            <w:r w:rsidRPr="006039B5">
              <w:rPr>
                <w:rFonts w:hint="cs"/>
                <w:rtl/>
              </w:rPr>
              <w:t>ע"י עוה"ד יוסי בוקר ועדי בוקר</w:t>
            </w:r>
          </w:p>
        </w:tc>
        <w:tc>
          <w:tcPr>
            <w:tcW w:w="3771" w:type="dxa"/>
            <w:tcBorders>
              <w:top w:val="nil"/>
              <w:left w:val="nil"/>
              <w:bottom w:val="nil"/>
              <w:right w:val="nil"/>
            </w:tcBorders>
            <w:shd w:val="clear" w:color="auto" w:fill="auto"/>
          </w:tcPr>
          <w:p w14:paraId="39C3B0A4" w14:textId="77777777" w:rsidR="00EE7043" w:rsidRPr="006039B5" w:rsidRDefault="00EE7043" w:rsidP="00EE7043">
            <w:pPr>
              <w:jc w:val="right"/>
              <w:rPr>
                <w:rFonts w:ascii="Arial" w:hAnsi="Arial" w:cs="FrankRuehl"/>
                <w:sz w:val="28"/>
                <w:szCs w:val="28"/>
              </w:rPr>
            </w:pPr>
          </w:p>
        </w:tc>
      </w:tr>
      <w:tr w:rsidR="00EE7043" w:rsidRPr="006039B5" w14:paraId="48395B01" w14:textId="77777777" w:rsidTr="00EE7043">
        <w:trPr>
          <w:trHeight w:val="355"/>
          <w:jc w:val="center"/>
        </w:trPr>
        <w:tc>
          <w:tcPr>
            <w:tcW w:w="923" w:type="dxa"/>
            <w:tcBorders>
              <w:top w:val="nil"/>
              <w:left w:val="nil"/>
              <w:bottom w:val="nil"/>
              <w:right w:val="nil"/>
            </w:tcBorders>
            <w:shd w:val="clear" w:color="auto" w:fill="auto"/>
          </w:tcPr>
          <w:p w14:paraId="298FA283" w14:textId="77777777" w:rsidR="00EE7043" w:rsidRPr="006039B5" w:rsidRDefault="00EE7043" w:rsidP="00EE704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5A3404" w14:textId="77777777" w:rsidR="00EE7043" w:rsidRPr="006039B5" w:rsidRDefault="00EE7043" w:rsidP="00EE7043">
            <w:pPr>
              <w:jc w:val="both"/>
              <w:rPr>
                <w:rtl/>
              </w:rPr>
            </w:pPr>
          </w:p>
        </w:tc>
        <w:tc>
          <w:tcPr>
            <w:tcW w:w="3771" w:type="dxa"/>
            <w:tcBorders>
              <w:top w:val="nil"/>
              <w:left w:val="nil"/>
              <w:bottom w:val="nil"/>
              <w:right w:val="nil"/>
            </w:tcBorders>
            <w:shd w:val="clear" w:color="auto" w:fill="auto"/>
          </w:tcPr>
          <w:p w14:paraId="4D8A2850" w14:textId="77777777" w:rsidR="00EE7043" w:rsidRPr="006039B5" w:rsidRDefault="00EE7043" w:rsidP="00EE7043">
            <w:pPr>
              <w:jc w:val="right"/>
              <w:rPr>
                <w:rFonts w:ascii="Arial" w:hAnsi="Arial" w:cs="FrankRuehl"/>
                <w:sz w:val="28"/>
                <w:szCs w:val="28"/>
              </w:rPr>
            </w:pPr>
            <w:r w:rsidRPr="006039B5">
              <w:rPr>
                <w:rFonts w:ascii="Arial" w:hAnsi="Arial" w:cs="FrankRuehl" w:hint="cs"/>
                <w:sz w:val="28"/>
                <w:szCs w:val="28"/>
                <w:rtl/>
              </w:rPr>
              <w:t>ה</w:t>
            </w:r>
            <w:r w:rsidRPr="006039B5">
              <w:rPr>
                <w:rFonts w:ascii="Arial" w:hAnsi="Arial" w:cs="FrankRuehl"/>
                <w:sz w:val="28"/>
                <w:szCs w:val="28"/>
                <w:rtl/>
              </w:rPr>
              <w:t>נאשם</w:t>
            </w:r>
          </w:p>
        </w:tc>
      </w:tr>
    </w:tbl>
    <w:p w14:paraId="5B651C50" w14:textId="77777777" w:rsidR="00EE7043" w:rsidRPr="006039B5" w:rsidRDefault="00EE7043" w:rsidP="00EE7043"/>
    <w:p w14:paraId="50FC18EE" w14:textId="77777777" w:rsidR="006039B5" w:rsidRPr="006039B5" w:rsidRDefault="006039B5" w:rsidP="006039B5">
      <w:pPr>
        <w:spacing w:before="120" w:after="120" w:line="240" w:lineRule="exact"/>
        <w:ind w:left="283" w:hanging="283"/>
        <w:jc w:val="both"/>
        <w:rPr>
          <w:rFonts w:ascii="FrankRuehl" w:hAnsi="FrankRuehl" w:cs="FrankRuehl"/>
          <w:rtl/>
        </w:rPr>
      </w:pPr>
    </w:p>
    <w:p w14:paraId="72554391" w14:textId="77777777" w:rsidR="006039B5" w:rsidRPr="006039B5" w:rsidRDefault="006039B5" w:rsidP="006039B5">
      <w:pPr>
        <w:spacing w:after="120" w:line="360" w:lineRule="auto"/>
        <w:jc w:val="both"/>
        <w:rPr>
          <w:rFonts w:ascii="Arial" w:hAnsi="Arial"/>
          <w:rtl/>
        </w:rPr>
      </w:pPr>
    </w:p>
    <w:p w14:paraId="4C0DFB19" w14:textId="77777777" w:rsidR="007F3C9C" w:rsidRPr="007F3C9C" w:rsidRDefault="007F3C9C" w:rsidP="007F3C9C">
      <w:pPr>
        <w:spacing w:before="120" w:after="120" w:line="240" w:lineRule="exact"/>
        <w:ind w:left="283" w:hanging="283"/>
        <w:jc w:val="both"/>
        <w:rPr>
          <w:rFonts w:ascii="FrankRuehl" w:hAnsi="FrankRuehl" w:cs="FrankRuehl"/>
          <w:rtl/>
        </w:rPr>
      </w:pPr>
      <w:bookmarkStart w:id="3" w:name="LawTable"/>
      <w:bookmarkEnd w:id="3"/>
      <w:r w:rsidRPr="007F3C9C">
        <w:rPr>
          <w:rFonts w:ascii="FrankRuehl" w:hAnsi="FrankRuehl" w:cs="FrankRuehl"/>
          <w:rtl/>
        </w:rPr>
        <w:t xml:space="preserve">חקיקה שאוזכרה: </w:t>
      </w:r>
    </w:p>
    <w:p w14:paraId="4F66DDCD" w14:textId="77777777" w:rsidR="007F3C9C" w:rsidRPr="007F3C9C" w:rsidRDefault="007F3C9C" w:rsidP="007F3C9C">
      <w:pPr>
        <w:spacing w:before="120" w:after="120" w:line="240" w:lineRule="exact"/>
        <w:ind w:left="283" w:hanging="283"/>
        <w:jc w:val="both"/>
        <w:rPr>
          <w:rFonts w:ascii="FrankRuehl" w:hAnsi="FrankRuehl" w:cs="FrankRuehl"/>
          <w:rtl/>
        </w:rPr>
      </w:pPr>
      <w:hyperlink r:id="rId7" w:history="1">
        <w:r w:rsidRPr="007F3C9C">
          <w:rPr>
            <w:rFonts w:ascii="FrankRuehl" w:hAnsi="FrankRuehl" w:cs="FrankRuehl"/>
            <w:color w:val="0000FF"/>
            <w:u w:val="single"/>
            <w:rtl/>
          </w:rPr>
          <w:t>פקודת הסמים המסוכנים [נוסח חדש], תשל"ג-1973</w:t>
        </w:r>
      </w:hyperlink>
      <w:r w:rsidRPr="007F3C9C">
        <w:rPr>
          <w:rFonts w:ascii="FrankRuehl" w:hAnsi="FrankRuehl" w:cs="FrankRuehl"/>
          <w:rtl/>
        </w:rPr>
        <w:t xml:space="preserve">: סע'  </w:t>
      </w:r>
      <w:hyperlink r:id="rId8" w:history="1">
        <w:r w:rsidRPr="007F3C9C">
          <w:rPr>
            <w:rFonts w:ascii="FrankRuehl" w:hAnsi="FrankRuehl" w:cs="FrankRuehl"/>
            <w:color w:val="0000FF"/>
            <w:u w:val="single"/>
            <w:rtl/>
          </w:rPr>
          <w:t>31(6)</w:t>
        </w:r>
      </w:hyperlink>
      <w:r w:rsidRPr="007F3C9C">
        <w:rPr>
          <w:rFonts w:ascii="FrankRuehl" w:hAnsi="FrankRuehl" w:cs="FrankRuehl"/>
          <w:rtl/>
        </w:rPr>
        <w:t xml:space="preserve">, </w:t>
      </w:r>
      <w:hyperlink r:id="rId9" w:history="1">
        <w:r w:rsidRPr="007F3C9C">
          <w:rPr>
            <w:rFonts w:ascii="FrankRuehl" w:hAnsi="FrankRuehl" w:cs="FrankRuehl"/>
            <w:color w:val="0000FF"/>
            <w:u w:val="single"/>
            <w:rtl/>
          </w:rPr>
          <w:t>36א(ב)</w:t>
        </w:r>
      </w:hyperlink>
    </w:p>
    <w:p w14:paraId="3857D4A5" w14:textId="77777777" w:rsidR="00EE7043" w:rsidRDefault="00EE7043" w:rsidP="007F3C9C">
      <w:pPr>
        <w:spacing w:after="120" w:line="360" w:lineRule="auto"/>
        <w:jc w:val="both"/>
        <w:rPr>
          <w:rFonts w:ascii="Arial" w:hAnsi="Arial" w:hint="cs"/>
          <w:rtl/>
        </w:rPr>
      </w:pPr>
      <w:bookmarkStart w:id="4" w:name="LawTable_End"/>
      <w:bookmarkEnd w:id="4"/>
    </w:p>
    <w:p w14:paraId="1C85893F" w14:textId="77777777" w:rsidR="007F3C9C" w:rsidRDefault="007F3C9C" w:rsidP="007F3C9C">
      <w:pPr>
        <w:spacing w:after="120" w:line="360" w:lineRule="auto"/>
        <w:jc w:val="both"/>
        <w:rPr>
          <w:rFonts w:ascii="Arial" w:hAnsi="Arial" w:hint="cs"/>
          <w:rtl/>
        </w:rPr>
      </w:pPr>
    </w:p>
    <w:p w14:paraId="49EEFE6B" w14:textId="77777777" w:rsidR="007F3C9C" w:rsidRPr="007F3C9C" w:rsidRDefault="007F3C9C" w:rsidP="007F3C9C">
      <w:pPr>
        <w:spacing w:after="120" w:line="360" w:lineRule="auto"/>
        <w:jc w:val="both"/>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E7043" w14:paraId="40937B8B" w14:textId="77777777" w:rsidTr="00EE7043">
        <w:trPr>
          <w:trHeight w:val="355"/>
          <w:jc w:val="center"/>
        </w:trPr>
        <w:tc>
          <w:tcPr>
            <w:tcW w:w="8820" w:type="dxa"/>
            <w:tcBorders>
              <w:top w:val="nil"/>
              <w:left w:val="nil"/>
              <w:bottom w:val="nil"/>
              <w:right w:val="nil"/>
            </w:tcBorders>
            <w:shd w:val="clear" w:color="auto" w:fill="auto"/>
          </w:tcPr>
          <w:p w14:paraId="70A3221D" w14:textId="77777777" w:rsidR="006039B5" w:rsidRPr="006039B5" w:rsidRDefault="006039B5" w:rsidP="006039B5">
            <w:pPr>
              <w:spacing w:after="120" w:line="360" w:lineRule="auto"/>
              <w:jc w:val="center"/>
              <w:rPr>
                <w:rFonts w:ascii="Arial" w:hAnsi="Arial" w:cs="FrankRuehl"/>
                <w:b/>
                <w:bCs/>
                <w:sz w:val="32"/>
                <w:szCs w:val="32"/>
                <w:u w:val="single"/>
                <w:rtl/>
              </w:rPr>
            </w:pPr>
            <w:bookmarkStart w:id="5" w:name="PsakDin" w:colFirst="0" w:colLast="0"/>
            <w:bookmarkEnd w:id="0"/>
            <w:bookmarkEnd w:id="1"/>
            <w:r w:rsidRPr="006039B5">
              <w:rPr>
                <w:rFonts w:ascii="Arial" w:hAnsi="Arial" w:cs="FrankRuehl"/>
                <w:b/>
                <w:bCs/>
                <w:sz w:val="32"/>
                <w:szCs w:val="32"/>
                <w:u w:val="single"/>
                <w:rtl/>
              </w:rPr>
              <w:t>גזר דין</w:t>
            </w:r>
          </w:p>
          <w:p w14:paraId="3D60AB2C" w14:textId="77777777" w:rsidR="00EE7043" w:rsidRPr="006039B5" w:rsidRDefault="00EE7043" w:rsidP="006039B5">
            <w:pPr>
              <w:spacing w:after="120" w:line="360" w:lineRule="auto"/>
              <w:jc w:val="center"/>
              <w:rPr>
                <w:rFonts w:ascii="Arial" w:hAnsi="Arial" w:cs="FrankRuehl"/>
                <w:bCs/>
                <w:sz w:val="32"/>
                <w:szCs w:val="32"/>
                <w:u w:val="single"/>
                <w:rtl/>
              </w:rPr>
            </w:pPr>
          </w:p>
        </w:tc>
      </w:tr>
    </w:tbl>
    <w:bookmarkEnd w:id="5"/>
    <w:p w14:paraId="74F7650D" w14:textId="77777777" w:rsidR="00EE7043" w:rsidRPr="00EC411B" w:rsidRDefault="00EE7043" w:rsidP="00EE7043">
      <w:pPr>
        <w:spacing w:after="120" w:line="360" w:lineRule="auto"/>
        <w:jc w:val="both"/>
        <w:rPr>
          <w:rFonts w:ascii="Arial" w:hAnsi="Arial"/>
          <w:b/>
          <w:bCs/>
          <w:rtl/>
        </w:rPr>
      </w:pPr>
      <w:r w:rsidRPr="00EC411B">
        <w:rPr>
          <w:rFonts w:ascii="Arial" w:hAnsi="Arial" w:hint="cs"/>
          <w:b/>
          <w:bCs/>
          <w:rtl/>
        </w:rPr>
        <w:t>רקע</w:t>
      </w:r>
    </w:p>
    <w:p w14:paraId="51EC9098" w14:textId="77777777" w:rsidR="00EE7043" w:rsidRDefault="00EE7043" w:rsidP="00EE7043">
      <w:pPr>
        <w:spacing w:after="120" w:line="360" w:lineRule="auto"/>
        <w:jc w:val="both"/>
        <w:rPr>
          <w:rFonts w:ascii="Arial" w:hAnsi="Arial"/>
          <w:rtl/>
        </w:rPr>
      </w:pPr>
      <w:bookmarkStart w:id="6" w:name="ABSTRACT_START"/>
      <w:bookmarkEnd w:id="6"/>
      <w:r>
        <w:rPr>
          <w:rFonts w:ascii="Arial" w:hAnsi="Arial" w:hint="cs"/>
          <w:rtl/>
        </w:rPr>
        <w:t>הנאשם הורשע, לאחר שמיעת עדויות, ב- 16 עבירות של סחר בסמים ועבירה אחת של החזקת סמים שלא לצריכה עצמית.</w:t>
      </w:r>
    </w:p>
    <w:p w14:paraId="7B73EE35" w14:textId="77777777" w:rsidR="00EE7043" w:rsidRDefault="00EE7043" w:rsidP="00EE7043">
      <w:pPr>
        <w:spacing w:after="120" w:line="360" w:lineRule="auto"/>
        <w:jc w:val="both"/>
        <w:rPr>
          <w:rFonts w:ascii="Arial" w:hAnsi="Arial"/>
          <w:rtl/>
        </w:rPr>
      </w:pPr>
      <w:r>
        <w:rPr>
          <w:rFonts w:ascii="Arial" w:hAnsi="Arial" w:hint="cs"/>
          <w:rtl/>
        </w:rPr>
        <w:t>על פי עובדות הכרעת הדין, בחודשים אפריל-מאי 2016 ביצע הנאשם 16 עסקאות סמים, בהן מכר ל- 12 אנשים שונים כמויות של 2-10 גרם מריחואנה בעבור מאות שקלים בכל פעם (למעט הארוע מושא האישום הרביעי, בו מכר 20 גרם מריחואנה בעבור 1,350 ש"ח). כמו כן ביום 22.5.19 החזיק הנאשם במכוניתו מעל 250 גרם מריחואנה ומשקל אלקטרוני.</w:t>
      </w:r>
    </w:p>
    <w:p w14:paraId="2986630A" w14:textId="77777777" w:rsidR="00EE7043" w:rsidRDefault="00EE7043" w:rsidP="00EE7043">
      <w:pPr>
        <w:spacing w:after="120" w:line="360" w:lineRule="auto"/>
        <w:jc w:val="both"/>
        <w:rPr>
          <w:rFonts w:ascii="Arial" w:hAnsi="Arial"/>
          <w:rtl/>
        </w:rPr>
      </w:pPr>
      <w:bookmarkStart w:id="7" w:name="ABSTRACT_END"/>
      <w:bookmarkEnd w:id="7"/>
      <w:r>
        <w:rPr>
          <w:rFonts w:ascii="Arial" w:hAnsi="Arial" w:hint="cs"/>
          <w:rtl/>
        </w:rPr>
        <w:lastRenderedPageBreak/>
        <w:t>להשלמת התמונה אוסיף, כי עיקר המחלוקת בין הצדדים לא היתה בשאלה העובדתית, והגנת הנאשם התמקדה בטענות כי הראיות שנאספו בעניינו אינן קבילות, בשל אופן פעולתם של השוטרים.</w:t>
      </w:r>
    </w:p>
    <w:p w14:paraId="23922CCF" w14:textId="77777777" w:rsidR="00EE7043" w:rsidRPr="00FD3457" w:rsidRDefault="00EE7043" w:rsidP="00EE7043">
      <w:pPr>
        <w:spacing w:after="120" w:line="360" w:lineRule="auto"/>
        <w:jc w:val="both"/>
        <w:rPr>
          <w:rFonts w:ascii="Arial" w:hAnsi="Arial"/>
          <w:b/>
          <w:bCs/>
          <w:rtl/>
        </w:rPr>
      </w:pPr>
      <w:r w:rsidRPr="00FD3457">
        <w:rPr>
          <w:rFonts w:ascii="Arial" w:hAnsi="Arial" w:hint="cs"/>
          <w:b/>
          <w:bCs/>
          <w:rtl/>
        </w:rPr>
        <w:t>עמדות הצדדים</w:t>
      </w:r>
    </w:p>
    <w:p w14:paraId="39CDC130" w14:textId="77777777" w:rsidR="00EE7043" w:rsidRDefault="00EE7043" w:rsidP="00EE7043">
      <w:pPr>
        <w:spacing w:after="120" w:line="360" w:lineRule="auto"/>
        <w:jc w:val="both"/>
        <w:rPr>
          <w:rFonts w:ascii="Arial" w:hAnsi="Arial"/>
          <w:rtl/>
        </w:rPr>
      </w:pPr>
      <w:r>
        <w:rPr>
          <w:rFonts w:ascii="Arial" w:hAnsi="Arial" w:hint="cs"/>
          <w:rtl/>
        </w:rPr>
        <w:t>ב"כ המאשימה הפנתה לחומרתן של עבירות הסמים והנזק החברתי הכרוך בהן ובקשה לקבוע כי מתחם העונש ההולם את מכלול מעשיו של הנאשם הוא מאסר לתקופה שבין שלוש שנים לחמש שנים. לאור נסיבותיו האישיות של הנאשם בקשה להשית עליו עונש של שלוש שנות מאסר, מאסר מותנה, קנס ושלילת רשיון נהיגה. לצד אלה בקשה להכריז על הנאשם סוחר סמים ולחלט סכום של 19,350 ש"ח שנתפס בביתו.</w:t>
      </w:r>
    </w:p>
    <w:p w14:paraId="25792CED" w14:textId="77777777" w:rsidR="00EE7043" w:rsidRDefault="00EE7043" w:rsidP="00EE7043">
      <w:pPr>
        <w:spacing w:after="120" w:line="360" w:lineRule="auto"/>
        <w:jc w:val="both"/>
        <w:rPr>
          <w:rFonts w:ascii="Arial" w:hAnsi="Arial"/>
          <w:rtl/>
        </w:rPr>
      </w:pPr>
      <w:r>
        <w:rPr>
          <w:rFonts w:ascii="Arial" w:hAnsi="Arial" w:hint="cs"/>
          <w:rtl/>
        </w:rPr>
        <w:t>ב"כ הנאשם הפנה לנסיבותיו האישיות של הנאשם, ובהן העובדה שקיבל אחריות למעשיו מיד עם מעצרו והודה בכל מה שיוחס לו. עוד הפנה לכך שהנאשם שירת שירות צבאי מלא בחיל האויר, ולכך שהסתבכותו בעולם הסמים הביאה להדרדרותו, וקודם למעצרו לא היה מעורב בשום עבירה. עוד טען, כי כפירתו של הנאשם במיוחס לו היתה מהבחינה המשפטית בלבד, אך הנאשם לא חלק גם בפני בית המשפט על מעורבותו בעבירות בהן הואשם. לאור אלה ביקש להסתפק בימי מעצרו ובעונש מותנה.</w:t>
      </w:r>
    </w:p>
    <w:p w14:paraId="34BD3573" w14:textId="77777777" w:rsidR="00EE7043" w:rsidRDefault="00EE7043" w:rsidP="00EE7043">
      <w:pPr>
        <w:spacing w:after="120" w:line="360" w:lineRule="auto"/>
        <w:jc w:val="both"/>
        <w:rPr>
          <w:rFonts w:ascii="Arial" w:hAnsi="Arial"/>
          <w:rtl/>
        </w:rPr>
      </w:pPr>
      <w:r>
        <w:rPr>
          <w:rFonts w:ascii="Arial" w:hAnsi="Arial" w:hint="cs"/>
          <w:rtl/>
        </w:rPr>
        <w:t>ב"כ הנאשם ביקש לדחות את בקשת החילוט וטען כי הכסף שנתפס הוא כשר, ולחלופין ביקש, כי ככל שיוטל קנס הוא ייגבה מהסכום שנתפס אצל הנאשם.</w:t>
      </w:r>
    </w:p>
    <w:p w14:paraId="59B83CD7" w14:textId="77777777" w:rsidR="00EE7043" w:rsidRDefault="00EE7043" w:rsidP="00EE7043">
      <w:pPr>
        <w:spacing w:after="120" w:line="360" w:lineRule="auto"/>
        <w:jc w:val="both"/>
        <w:rPr>
          <w:rFonts w:ascii="Arial" w:hAnsi="Arial"/>
          <w:rtl/>
        </w:rPr>
      </w:pPr>
      <w:r>
        <w:rPr>
          <w:rFonts w:ascii="Arial" w:hAnsi="Arial" w:hint="cs"/>
          <w:rtl/>
        </w:rPr>
        <w:t>ב"כ שני הצדדים הגישו פסיקה שונה לתמיכה בטיעוניהם.</w:t>
      </w:r>
    </w:p>
    <w:p w14:paraId="0C02E990" w14:textId="77777777" w:rsidR="00EE7043" w:rsidRDefault="00EE7043" w:rsidP="00EE7043">
      <w:pPr>
        <w:spacing w:after="120" w:line="360" w:lineRule="auto"/>
        <w:jc w:val="both"/>
        <w:rPr>
          <w:rFonts w:ascii="Arial" w:hAnsi="Arial"/>
          <w:rtl/>
        </w:rPr>
      </w:pPr>
      <w:r>
        <w:rPr>
          <w:rFonts w:ascii="Arial" w:hAnsi="Arial" w:hint="cs"/>
          <w:rtl/>
        </w:rPr>
        <w:t>אביו של הנאשם העיד וסיפר כי הנאשם נקלע לעולם הסמים כאשר עבר להתגורר בתל אביב.</w:t>
      </w:r>
    </w:p>
    <w:p w14:paraId="66C6EA8A" w14:textId="77777777" w:rsidR="00EE7043" w:rsidRDefault="00EE7043" w:rsidP="00EE7043">
      <w:pPr>
        <w:spacing w:after="120" w:line="360" w:lineRule="auto"/>
        <w:jc w:val="both"/>
        <w:rPr>
          <w:rFonts w:ascii="Arial" w:hAnsi="Arial"/>
          <w:rtl/>
        </w:rPr>
      </w:pPr>
      <w:r>
        <w:rPr>
          <w:rFonts w:ascii="Arial" w:hAnsi="Arial" w:hint="cs"/>
          <w:rtl/>
        </w:rPr>
        <w:t>הנאשם ביקש לומר את המילה האחרונה. בדבריו אמר כי מדובר בהסתבכות חד פעמית, שקרתה בתקופת משבר בחייו, והביע צער וחרטה. עוד אמר כי הוא מתקשה להתמודד עם התנאים במעצר, אינו אוכל ואינו ישן. לדבריו מבוקשו הוא להשתחרר, לעבור טיפול, להשלים את לימודיו להיות אזרח שומר חוק.</w:t>
      </w:r>
    </w:p>
    <w:p w14:paraId="782096EE" w14:textId="77777777" w:rsidR="00EE7043" w:rsidRPr="003E6E05" w:rsidRDefault="00EE7043" w:rsidP="00EE7043">
      <w:pPr>
        <w:spacing w:after="120" w:line="360" w:lineRule="auto"/>
        <w:jc w:val="both"/>
        <w:rPr>
          <w:rFonts w:ascii="Arial" w:hAnsi="Arial"/>
          <w:b/>
          <w:bCs/>
          <w:rtl/>
        </w:rPr>
      </w:pPr>
      <w:r w:rsidRPr="003E6E05">
        <w:rPr>
          <w:rFonts w:ascii="Arial" w:hAnsi="Arial" w:hint="cs"/>
          <w:b/>
          <w:bCs/>
          <w:rtl/>
        </w:rPr>
        <w:t>מתחם העונש</w:t>
      </w:r>
    </w:p>
    <w:p w14:paraId="154B30C2" w14:textId="77777777" w:rsidR="00EE7043" w:rsidRDefault="00EE7043" w:rsidP="00EE7043">
      <w:pPr>
        <w:spacing w:after="120" w:line="360" w:lineRule="auto"/>
        <w:jc w:val="both"/>
        <w:rPr>
          <w:rFonts w:ascii="Arial" w:hAnsi="Arial"/>
          <w:rtl/>
        </w:rPr>
      </w:pPr>
      <w:r>
        <w:rPr>
          <w:rFonts w:ascii="Arial" w:hAnsi="Arial" w:hint="cs"/>
          <w:rtl/>
        </w:rPr>
        <w:t>הנאשם הורשע בביצוע 16 עסקאות, בהן מכר סמים ל- 12 רוכשים שונים. אמנם מרבית העסקאות היו מכירות של גרמים בודדים בעבור מאות שקלים, אך עסקה אחת היתה של 20 גרם, בעבור 1,350 ש"ח. כמו כן הנאשם החזיק במכוניתו מעל 250 גרם מריחואנה בכוונה לבצע עסקאות נוספות. מן הראיות עולה, כי הנאשם פרסם את עצמו ברשת הטלגראס, מכר את הסמים ללקוחות מזדמנים והפיק מכך רווחים. הנאשם הסביר את מעשיו בפני חוקרי המשטרה בכך שלא מצא עבודה אחרת ועל כן פנה לסחור בסמים בעבור בצע כסף, ואף פירט את היקף הכנסותיו מן העסקאות. מכאן עולה, כי הנאשם היה סוחר סמים פעיל.</w:t>
      </w:r>
    </w:p>
    <w:p w14:paraId="009A458B" w14:textId="77777777" w:rsidR="00EE7043" w:rsidRDefault="00EE7043" w:rsidP="00EE7043">
      <w:pPr>
        <w:spacing w:after="120" w:line="360" w:lineRule="auto"/>
        <w:jc w:val="both"/>
        <w:rPr>
          <w:rFonts w:ascii="Arial" w:hAnsi="Arial"/>
          <w:rtl/>
        </w:rPr>
      </w:pPr>
      <w:r>
        <w:rPr>
          <w:rFonts w:ascii="Arial" w:hAnsi="Arial" w:hint="cs"/>
          <w:rtl/>
        </w:rPr>
        <w:lastRenderedPageBreak/>
        <w:t>פסיקה עקבית דנה בחומרתן של עבירות הסמים ובצורך להשית בצדן עונשים מכבידים ומרתיעים, על מנת לצמצם את נגע הסמים ואת פגיעתו הקשה בחברה ובפרטים.</w:t>
      </w:r>
    </w:p>
    <w:p w14:paraId="396A886A" w14:textId="77777777" w:rsidR="00EE7043" w:rsidRDefault="00EE7043" w:rsidP="00EE7043">
      <w:pPr>
        <w:spacing w:after="120" w:line="360" w:lineRule="auto"/>
        <w:jc w:val="both"/>
        <w:rPr>
          <w:rFonts w:ascii="David" w:hAnsi="David"/>
        </w:rPr>
      </w:pPr>
      <w:r>
        <w:rPr>
          <w:rFonts w:ascii="David" w:hAnsi="David"/>
          <w:rtl/>
        </w:rPr>
        <w:t xml:space="preserve">ר' למשל </w:t>
      </w:r>
      <w:hyperlink r:id="rId10" w:history="1">
        <w:r w:rsidR="006039B5" w:rsidRPr="006039B5">
          <w:rPr>
            <w:rFonts w:ascii="David" w:hAnsi="David"/>
            <w:color w:val="0000FF"/>
            <w:u w:val="single"/>
            <w:rtl/>
          </w:rPr>
          <w:t>ע"פ 966/94</w:t>
        </w:r>
      </w:hyperlink>
      <w:r>
        <w:rPr>
          <w:rFonts w:ascii="David" w:hAnsi="David"/>
          <w:rtl/>
        </w:rPr>
        <w:t xml:space="preserve"> אמזלג נ' מדינת ישראל:</w:t>
      </w:r>
    </w:p>
    <w:p w14:paraId="470016B6" w14:textId="77777777" w:rsidR="00EE7043" w:rsidRDefault="00EE7043" w:rsidP="00EE7043">
      <w:pPr>
        <w:overflowPunct w:val="0"/>
        <w:autoSpaceDE w:val="0"/>
        <w:autoSpaceDN w:val="0"/>
        <w:spacing w:after="120" w:line="360" w:lineRule="auto"/>
        <w:ind w:left="567" w:right="567"/>
        <w:jc w:val="both"/>
        <w:rPr>
          <w:rFonts w:ascii="David" w:hAnsi="David"/>
          <w:b/>
          <w:bCs/>
          <w:rtl/>
        </w:rPr>
      </w:pPr>
      <w:r>
        <w:rPr>
          <w:rFonts w:ascii="David" w:hAnsi="David"/>
          <w:b/>
          <w:bCs/>
          <w:color w:val="000000"/>
          <w:rtl/>
        </w:rPr>
        <w:t>"נגע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'עונש הולם למחזיקי סמים שלא לשימוש עצמי – קרי: למשולבים במערך ההפצה – מכוון</w:t>
      </w:r>
      <w:r>
        <w:rPr>
          <w:rFonts w:ascii="David" w:hAnsi="David"/>
          <w:b/>
          <w:bCs/>
          <w:rtl/>
        </w:rPr>
        <w:t xml:space="preserve">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69741F01" w14:textId="77777777" w:rsidR="00EE7043" w:rsidRDefault="00EE7043" w:rsidP="00EE7043">
      <w:pPr>
        <w:tabs>
          <w:tab w:val="left" w:pos="800"/>
        </w:tabs>
        <w:overflowPunct w:val="0"/>
        <w:autoSpaceDE w:val="0"/>
        <w:autoSpaceDN w:val="0"/>
        <w:adjustRightInd w:val="0"/>
        <w:spacing w:after="120" w:line="360" w:lineRule="auto"/>
        <w:jc w:val="both"/>
        <w:rPr>
          <w:rFonts w:ascii="David" w:hAnsi="David"/>
          <w:spacing w:val="10"/>
          <w:rtl/>
        </w:rPr>
      </w:pPr>
      <w:r>
        <w:rPr>
          <w:rFonts w:ascii="David" w:hAnsi="David"/>
          <w:spacing w:val="10"/>
          <w:rtl/>
        </w:rPr>
        <w:t xml:space="preserve">ר' גם </w:t>
      </w:r>
      <w:hyperlink r:id="rId11" w:history="1">
        <w:r w:rsidR="006039B5" w:rsidRPr="006039B5">
          <w:rPr>
            <w:rFonts w:ascii="David" w:hAnsi="David"/>
            <w:color w:val="0000FF"/>
            <w:spacing w:val="10"/>
            <w:u w:val="single"/>
            <w:rtl/>
          </w:rPr>
          <w:t>ע"פ 211/09</w:t>
        </w:r>
      </w:hyperlink>
      <w:r>
        <w:rPr>
          <w:rFonts w:ascii="David" w:hAnsi="David"/>
          <w:spacing w:val="10"/>
          <w:rtl/>
        </w:rPr>
        <w:t xml:space="preserve"> </w:t>
      </w:r>
      <w:r>
        <w:rPr>
          <w:rFonts w:ascii="David" w:hAnsi="David"/>
          <w:rtl/>
        </w:rPr>
        <w:t>אזולאי נ' מדינת ישראל</w:t>
      </w:r>
      <w:r>
        <w:rPr>
          <w:rFonts w:ascii="David" w:hAnsi="David"/>
          <w:spacing w:val="10"/>
          <w:rtl/>
        </w:rPr>
        <w:t>:</w:t>
      </w:r>
    </w:p>
    <w:p w14:paraId="26D64FDE" w14:textId="77777777" w:rsidR="00EE7043" w:rsidRDefault="00EE7043" w:rsidP="00EE7043">
      <w:pPr>
        <w:overflowPunct w:val="0"/>
        <w:autoSpaceDE w:val="0"/>
        <w:autoSpaceDN w:val="0"/>
        <w:spacing w:after="120" w:line="360" w:lineRule="auto"/>
        <w:ind w:left="567" w:right="567"/>
        <w:jc w:val="both"/>
        <w:rPr>
          <w:rFonts w:ascii="David" w:hAnsi="David"/>
          <w:b/>
          <w:bCs/>
          <w:color w:val="000000"/>
          <w:rtl/>
        </w:rPr>
      </w:pPr>
      <w:r>
        <w:rPr>
          <w:rFonts w:ascii="David" w:hAnsi="David"/>
          <w:b/>
          <w:bCs/>
          <w:color w:val="000000"/>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w:t>
      </w:r>
    </w:p>
    <w:p w14:paraId="06C2BDB6" w14:textId="77777777" w:rsidR="00EE7043" w:rsidRPr="009B7FA3" w:rsidRDefault="00EE7043" w:rsidP="00EE7043">
      <w:pPr>
        <w:spacing w:after="120" w:line="360" w:lineRule="auto"/>
        <w:jc w:val="both"/>
        <w:rPr>
          <w:rFonts w:ascii="Arial" w:hAnsi="Arial"/>
        </w:rPr>
      </w:pPr>
      <w:r>
        <w:rPr>
          <w:rFonts w:ascii="Arial" w:hAnsi="Arial" w:hint="cs"/>
          <w:rtl/>
        </w:rPr>
        <w:t xml:space="preserve">בקביעת מתחם העונש ההולם יש להביא בחשבון את ריבוי הרוכשים והעסקאות ואת העובדה שהעסקאות נעשו מול לקוחות מזדמנים, תוך שהנאשם פרסם את עצמו ברשת הטלגראס. לעניין רמת הענישה הנוהגת, ר' </w:t>
      </w:r>
      <w:hyperlink r:id="rId12" w:history="1">
        <w:r w:rsidR="006039B5" w:rsidRPr="006039B5">
          <w:rPr>
            <w:rFonts w:ascii="Arial" w:hAnsi="Arial"/>
            <w:color w:val="0000FF"/>
            <w:u w:val="single"/>
            <w:rtl/>
          </w:rPr>
          <w:t>רע"פ 5698/17</w:t>
        </w:r>
      </w:hyperlink>
      <w:r>
        <w:rPr>
          <w:rFonts w:ascii="Arial" w:hAnsi="Arial" w:hint="cs"/>
          <w:rtl/>
        </w:rPr>
        <w:t>, ליפצר, שם נדון עניינו של נאשם שהורשע בעשרות עסקאות של מכירת גרמים בודדים של מריחואנה לשמונה אנשים שונים. אותו נאשם נדון ל- 30 חודשי מאסר וערעוריו נדחו, תוך שנקבע:</w:t>
      </w:r>
    </w:p>
    <w:p w14:paraId="77F49C39" w14:textId="77777777" w:rsidR="00EE7043" w:rsidRPr="009B7FA3" w:rsidRDefault="00EE7043" w:rsidP="00EE7043">
      <w:pPr>
        <w:overflowPunct w:val="0"/>
        <w:autoSpaceDE w:val="0"/>
        <w:autoSpaceDN w:val="0"/>
        <w:spacing w:after="120" w:line="360" w:lineRule="auto"/>
        <w:ind w:left="567" w:right="567"/>
        <w:jc w:val="both"/>
        <w:rPr>
          <w:rFonts w:ascii="David" w:hAnsi="David"/>
          <w:b/>
          <w:bCs/>
          <w:color w:val="000000"/>
        </w:rPr>
      </w:pPr>
      <w:r w:rsidRPr="009B7FA3">
        <w:rPr>
          <w:rFonts w:ascii="David" w:hAnsi="David"/>
          <w:b/>
          <w:bCs/>
          <w:color w:val="000000"/>
          <w:rtl/>
        </w:rPr>
        <w:t>"העונש שהושת על המבקש הינו ראוי ומאוזן, והוא מבטא התחשבות בכלל השיקולים הרלוונטיים לענייננו. לא נעלמו מעיני מאמציו של המבקש לשקם את עצמו ולתקן את דרכיו, כפי שעולה מהבקשה ומהעובדה כי המבקש נטל אחריות על מעשיו. יחד עם זאת, לא ניתן להקל ראש בחומרת העבירות שביצע המבקש, שעה שסחר בסמים במספר הזדמנויות, עם ציבור לקוחות לא קטן, גם אם אין מדובר בנסיבות העומדות ברף חומרה גבוה במיוחד."</w:t>
      </w:r>
    </w:p>
    <w:p w14:paraId="7E1A1DE1" w14:textId="77777777" w:rsidR="00EE7043" w:rsidRPr="006503DB" w:rsidRDefault="00EE7043" w:rsidP="00EE7043">
      <w:pPr>
        <w:spacing w:after="120" w:line="360" w:lineRule="auto"/>
        <w:jc w:val="both"/>
        <w:rPr>
          <w:rFonts w:ascii="Arial" w:hAnsi="Arial"/>
          <w:rtl/>
        </w:rPr>
      </w:pPr>
      <w:r>
        <w:rPr>
          <w:rFonts w:ascii="Arial" w:hAnsi="Arial" w:hint="cs"/>
          <w:rtl/>
        </w:rPr>
        <w:t xml:space="preserve">ר' גם </w:t>
      </w:r>
      <w:hyperlink r:id="rId13" w:history="1">
        <w:r w:rsidR="006039B5" w:rsidRPr="006039B5">
          <w:rPr>
            <w:rFonts w:ascii="Arial" w:hAnsi="Arial"/>
            <w:color w:val="0000FF"/>
            <w:u w:val="single"/>
            <w:rtl/>
          </w:rPr>
          <w:t>רע"פ 6401/18</w:t>
        </w:r>
      </w:hyperlink>
      <w:r>
        <w:rPr>
          <w:rFonts w:ascii="Arial" w:hAnsi="Arial" w:hint="cs"/>
          <w:rtl/>
        </w:rPr>
        <w:t>, ספיר, שם אושר מתחם עונש הולם של מאסר לתקופה של 16-36 חודשים בעניינו של נאשם שהורשע בחמש עסקאות בהיקף ש</w:t>
      </w:r>
      <w:r w:rsidRPr="006503DB">
        <w:rPr>
          <w:rFonts w:ascii="Arial" w:hAnsi="Arial"/>
          <w:rtl/>
        </w:rPr>
        <w:t>ל כ- 10 ג' קנבוס לעסק</w:t>
      </w:r>
      <w:r>
        <w:rPr>
          <w:rFonts w:ascii="Arial" w:hAnsi="Arial"/>
          <w:rtl/>
        </w:rPr>
        <w:t>ה וכן החזיק בביתו כ-6 ג' קנבוס</w:t>
      </w:r>
      <w:r>
        <w:rPr>
          <w:rFonts w:ascii="Arial" w:hAnsi="Arial" w:hint="cs"/>
          <w:rtl/>
        </w:rPr>
        <w:t xml:space="preserve">, </w:t>
      </w:r>
      <w:hyperlink r:id="rId14" w:history="1">
        <w:r w:rsidR="006039B5" w:rsidRPr="006039B5">
          <w:rPr>
            <w:rFonts w:ascii="Arial" w:hAnsi="Arial"/>
            <w:color w:val="0000FF"/>
            <w:u w:val="single"/>
            <w:rtl/>
          </w:rPr>
          <w:t>רע"פ 4687/15</w:t>
        </w:r>
      </w:hyperlink>
      <w:r>
        <w:rPr>
          <w:rFonts w:ascii="Arial" w:hAnsi="Arial" w:hint="cs"/>
          <w:rtl/>
        </w:rPr>
        <w:t>, פלג, שם אושרה קביעה כי מתחם העונש ההולם מקרה בודד של סחר בכמות של גרמים בודדים של קנבוס הוא מאסר לתקופה שבין מספר חודשים ועד 15 חודש (ובאותו מקרה היה מדובר בנאשם שהורשע בעשרות מקרים) ו</w:t>
      </w:r>
      <w:hyperlink r:id="rId15" w:history="1">
        <w:r w:rsidR="006039B5" w:rsidRPr="006039B5">
          <w:rPr>
            <w:rFonts w:ascii="Arial" w:hAnsi="Arial"/>
            <w:color w:val="0000FF"/>
            <w:u w:val="single"/>
            <w:rtl/>
          </w:rPr>
          <w:t>רע"פ 8695/19</w:t>
        </w:r>
      </w:hyperlink>
      <w:r>
        <w:rPr>
          <w:rFonts w:ascii="Arial" w:hAnsi="Arial" w:hint="cs"/>
          <w:rtl/>
        </w:rPr>
        <w:t>, פסו, שם אושרה קביעה כי מתחם עונש של 12-36 חודשים לעשרות מקרי סחר בכמויות קטנות של קנבוס הוא "</w:t>
      </w:r>
      <w:r w:rsidRPr="003E62DB">
        <w:rPr>
          <w:rFonts w:ascii="Arial" w:hAnsi="Arial" w:hint="cs"/>
          <w:b/>
          <w:bCs/>
          <w:rtl/>
        </w:rPr>
        <w:t>מקל באופן קיצוני</w:t>
      </w:r>
      <w:r>
        <w:rPr>
          <w:rFonts w:ascii="Arial" w:hAnsi="Arial" w:hint="cs"/>
          <w:rtl/>
        </w:rPr>
        <w:t>", ואושר עונש של 28 חודשי מאסר (באותו מקרה החמיר בית המשפט המחוזי בענשו של נאשם, ובקשת רשות ערעור על כך נדחתה).</w:t>
      </w:r>
    </w:p>
    <w:p w14:paraId="4AF94596" w14:textId="77777777" w:rsidR="00EE7043" w:rsidRDefault="00EE7043" w:rsidP="00EE7043">
      <w:pPr>
        <w:spacing w:after="120" w:line="360" w:lineRule="auto"/>
        <w:jc w:val="both"/>
        <w:rPr>
          <w:rFonts w:ascii="Arial" w:hAnsi="Arial"/>
          <w:rtl/>
        </w:rPr>
      </w:pPr>
      <w:r>
        <w:rPr>
          <w:rFonts w:ascii="Arial" w:hAnsi="Arial" w:hint="cs"/>
          <w:rtl/>
        </w:rPr>
        <w:t>לאור אלה, מתחם העונש ההולם את מכלול מעשיו של הנאשם הוא מאסר, לתקופה שבין 18 חודשים ועד 42 חודשים.</w:t>
      </w:r>
    </w:p>
    <w:p w14:paraId="57EF6747" w14:textId="77777777" w:rsidR="00EE7043" w:rsidRPr="009B13A8" w:rsidRDefault="00EE7043" w:rsidP="00EE7043">
      <w:pPr>
        <w:spacing w:after="120" w:line="360" w:lineRule="auto"/>
        <w:jc w:val="both"/>
        <w:rPr>
          <w:rFonts w:ascii="Arial" w:hAnsi="Arial"/>
          <w:b/>
          <w:bCs/>
          <w:rtl/>
        </w:rPr>
      </w:pPr>
      <w:r w:rsidRPr="009B13A8">
        <w:rPr>
          <w:rFonts w:ascii="Arial" w:hAnsi="Arial" w:hint="cs"/>
          <w:b/>
          <w:bCs/>
          <w:rtl/>
        </w:rPr>
        <w:t>נסיבות שאינן קשורות למעשים</w:t>
      </w:r>
    </w:p>
    <w:p w14:paraId="1659FC31" w14:textId="77777777" w:rsidR="00EE7043" w:rsidRDefault="00EE7043" w:rsidP="00EE7043">
      <w:pPr>
        <w:spacing w:after="120" w:line="360" w:lineRule="auto"/>
        <w:jc w:val="both"/>
        <w:rPr>
          <w:rFonts w:ascii="Arial" w:hAnsi="Arial"/>
          <w:rtl/>
        </w:rPr>
      </w:pPr>
      <w:r>
        <w:rPr>
          <w:rFonts w:ascii="Arial" w:hAnsi="Arial" w:hint="cs"/>
          <w:rtl/>
        </w:rPr>
        <w:t>הנאשם יליד 1987, רווק ואין לחובתו הרשעות קודמות.</w:t>
      </w:r>
    </w:p>
    <w:p w14:paraId="152C9EC6" w14:textId="77777777" w:rsidR="00EE7043" w:rsidRDefault="00EE7043" w:rsidP="00EE7043">
      <w:pPr>
        <w:spacing w:after="120" w:line="360" w:lineRule="auto"/>
        <w:jc w:val="both"/>
        <w:rPr>
          <w:rFonts w:ascii="Arial" w:hAnsi="Arial"/>
          <w:rtl/>
        </w:rPr>
      </w:pPr>
      <w:r w:rsidRPr="006C6E16">
        <w:rPr>
          <w:rFonts w:ascii="Arial" w:hAnsi="Arial" w:hint="cs"/>
          <w:rtl/>
        </w:rPr>
        <w:t>ב"כ הנאשם ביקש שלא להזמין תסקיר. מטיעונ</w:t>
      </w:r>
      <w:r>
        <w:rPr>
          <w:rFonts w:ascii="Arial" w:hAnsi="Arial" w:hint="cs"/>
          <w:rtl/>
        </w:rPr>
        <w:t>י</w:t>
      </w:r>
      <w:r w:rsidRPr="006C6E16">
        <w:rPr>
          <w:rFonts w:ascii="Arial" w:hAnsi="Arial" w:hint="cs"/>
          <w:rtl/>
        </w:rPr>
        <w:t>ו עולה כי הנאשם שירת שירות צבאי מלא בחיל האויר ולמד הנדסאות</w:t>
      </w:r>
      <w:r>
        <w:rPr>
          <w:rFonts w:ascii="Arial" w:hAnsi="Arial" w:hint="cs"/>
          <w:rtl/>
        </w:rPr>
        <w:t>, והוצגו אישורים לכך.</w:t>
      </w:r>
    </w:p>
    <w:p w14:paraId="6BD3C388" w14:textId="77777777" w:rsidR="00EE7043" w:rsidRDefault="00EE7043" w:rsidP="00EE7043">
      <w:pPr>
        <w:spacing w:after="120" w:line="360" w:lineRule="auto"/>
        <w:jc w:val="both"/>
        <w:rPr>
          <w:rFonts w:ascii="Arial" w:hAnsi="Arial"/>
          <w:rtl/>
        </w:rPr>
      </w:pPr>
      <w:r>
        <w:rPr>
          <w:rFonts w:ascii="Arial" w:hAnsi="Arial" w:hint="cs"/>
          <w:rtl/>
        </w:rPr>
        <w:t>מדו"ח פסיכודיאגנוסטי שהוגש במסגרת שמיעת הראיות (נ/12) עולה, כי הנאשם סובל מבעיות רגשיות לגביהן לא ארחיב, על מנת שלא לפגוע בפרטיותו.</w:t>
      </w:r>
    </w:p>
    <w:p w14:paraId="36011BB0" w14:textId="77777777" w:rsidR="00EE7043" w:rsidRPr="0068519C" w:rsidRDefault="00EE7043" w:rsidP="00EE7043">
      <w:pPr>
        <w:spacing w:after="120" w:line="360" w:lineRule="auto"/>
        <w:jc w:val="both"/>
        <w:rPr>
          <w:rFonts w:ascii="Arial" w:hAnsi="Arial"/>
          <w:b/>
          <w:bCs/>
          <w:rtl/>
        </w:rPr>
      </w:pPr>
      <w:r w:rsidRPr="0068519C">
        <w:rPr>
          <w:rFonts w:ascii="Arial" w:hAnsi="Arial" w:hint="cs"/>
          <w:b/>
          <w:bCs/>
          <w:rtl/>
        </w:rPr>
        <w:t>דיון והכרעה</w:t>
      </w:r>
    </w:p>
    <w:p w14:paraId="638FFC56" w14:textId="77777777" w:rsidR="00EE7043" w:rsidRDefault="00EE7043" w:rsidP="00EE7043">
      <w:pPr>
        <w:spacing w:after="120" w:line="360" w:lineRule="auto"/>
        <w:jc w:val="both"/>
        <w:rPr>
          <w:rFonts w:ascii="Arial" w:hAnsi="Arial"/>
          <w:rtl/>
        </w:rPr>
      </w:pPr>
      <w:r>
        <w:rPr>
          <w:rFonts w:ascii="Arial" w:hAnsi="Arial" w:hint="cs"/>
          <w:rtl/>
        </w:rPr>
        <w:t>מרבית שיקולי הענישה פועלים לזכותו של הנאשם:</w:t>
      </w:r>
    </w:p>
    <w:p w14:paraId="25D0616F" w14:textId="77777777" w:rsidR="00EE7043" w:rsidRDefault="00EE7043" w:rsidP="00EE7043">
      <w:pPr>
        <w:spacing w:after="120" w:line="360" w:lineRule="auto"/>
        <w:jc w:val="both"/>
        <w:rPr>
          <w:rFonts w:ascii="Arial" w:hAnsi="Arial"/>
          <w:rtl/>
        </w:rPr>
      </w:pPr>
      <w:r>
        <w:rPr>
          <w:rFonts w:ascii="Arial" w:hAnsi="Arial" w:hint="cs"/>
          <w:rtl/>
        </w:rPr>
        <w:t>מדובר באדם שאין לחובתו הרשעות קודמות, ואשר שירת שירות צבאי מלא, וניהל אורח חיים נורמטיבי עד זמן לא רב לפני הסתבכותו בעולם הסמים ומעצרו. הראיות מלמדות על כך שבתקופת משבר בחייו הנאשם נקלע לעולם הסמים, וכך הדרדר לביצוע העבירות בהן הורשע. כמו כן, גם הדו"ח הפסיכודיאגנוסטי נ/12 מלמד על קשיים עמם מתמודד הנאשם בחייו.</w:t>
      </w:r>
    </w:p>
    <w:p w14:paraId="4636B245" w14:textId="77777777" w:rsidR="00EE7043" w:rsidRDefault="00EE7043" w:rsidP="00EE7043">
      <w:pPr>
        <w:spacing w:after="120" w:line="360" w:lineRule="auto"/>
        <w:jc w:val="both"/>
        <w:rPr>
          <w:rFonts w:ascii="Arial" w:hAnsi="Arial"/>
          <w:rtl/>
        </w:rPr>
      </w:pPr>
      <w:r>
        <w:rPr>
          <w:rFonts w:ascii="Arial" w:hAnsi="Arial" w:hint="cs"/>
          <w:rtl/>
        </w:rPr>
        <w:t>הנאשם קיבל אחריות למעשיו כאשר נעצר ונחקר. עם זאת, התקשיתי לקבל את טענת ב"כ הנאשם, כי הוא קיבל אחריות למעשיו גם לפני: הנאשם כפר במיוחס לו ועמד על שמיעת עדים רבים, מבלי שהיה בכך טעם של ממש. לא אחמיר עם הנאשם בשל שמיעת העדויות, מה גם שהמאשימה עצמה טענה שיש להשית עליו עונש בצידו הנמוך של המתחם, אך לא ניתן לראות בנאשם כמי שזכאי להקלה בשל קבלת אחריות או חיסכון בזמן שיפוטי.</w:t>
      </w:r>
    </w:p>
    <w:p w14:paraId="3B61DDD4" w14:textId="77777777" w:rsidR="00EE7043" w:rsidRDefault="00EE7043" w:rsidP="00EE7043">
      <w:pPr>
        <w:spacing w:after="120" w:line="360" w:lineRule="auto"/>
        <w:jc w:val="both"/>
        <w:rPr>
          <w:rFonts w:ascii="Arial" w:hAnsi="Arial"/>
          <w:rtl/>
        </w:rPr>
      </w:pPr>
      <w:r>
        <w:rPr>
          <w:rFonts w:ascii="Arial" w:hAnsi="Arial" w:hint="cs"/>
          <w:rtl/>
        </w:rPr>
        <w:t>לאור העובדה שהנאשם החזיק סמים במכוניתו, ומן הראיות עולה כי עשה בה שימוש לצורך ביצוע העסקאות, יש להורות על פסילת רשיון הנהיגה שלו.</w:t>
      </w:r>
    </w:p>
    <w:p w14:paraId="3487E2E9" w14:textId="77777777" w:rsidR="00EE7043" w:rsidRPr="00041F07" w:rsidRDefault="00EE7043" w:rsidP="00EE7043">
      <w:pPr>
        <w:spacing w:after="120" w:line="360" w:lineRule="auto"/>
        <w:jc w:val="both"/>
        <w:rPr>
          <w:rFonts w:ascii="Arial" w:hAnsi="Arial"/>
          <w:b/>
          <w:bCs/>
          <w:rtl/>
        </w:rPr>
      </w:pPr>
      <w:r w:rsidRPr="00041F07">
        <w:rPr>
          <w:rFonts w:ascii="Arial" w:hAnsi="Arial" w:hint="cs"/>
          <w:b/>
          <w:bCs/>
          <w:rtl/>
        </w:rPr>
        <w:t>בקשת חילוט</w:t>
      </w:r>
    </w:p>
    <w:p w14:paraId="5C18D6C4" w14:textId="77777777" w:rsidR="00EE7043" w:rsidRDefault="00EE7043" w:rsidP="00EE7043">
      <w:pPr>
        <w:spacing w:after="120" w:line="360" w:lineRule="auto"/>
        <w:jc w:val="both"/>
        <w:rPr>
          <w:rFonts w:ascii="Arial" w:hAnsi="Arial"/>
          <w:rtl/>
        </w:rPr>
      </w:pPr>
      <w:r>
        <w:rPr>
          <w:rFonts w:ascii="Arial" w:hAnsi="Arial" w:hint="cs"/>
          <w:rtl/>
        </w:rPr>
        <w:t>המאשימה בקשה להכריז על הנאשם סוחר סמים ולחלט סכום של 19,350 ש"ח שנתפס בביתו. ב"כ הנאשם התנגד לבקשה. שני הצדדים הסכימו כי ההכרעה בעניין תתקבל במסגרת גזר הדין.</w:t>
      </w:r>
    </w:p>
    <w:p w14:paraId="3FF3FA0A" w14:textId="77777777" w:rsidR="00EE7043" w:rsidRDefault="00EE7043" w:rsidP="00EE7043">
      <w:pPr>
        <w:spacing w:after="120" w:line="360" w:lineRule="auto"/>
        <w:jc w:val="both"/>
        <w:rPr>
          <w:rFonts w:ascii="Arial" w:hAnsi="Arial"/>
          <w:rtl/>
        </w:rPr>
      </w:pPr>
      <w:r>
        <w:rPr>
          <w:rFonts w:ascii="Arial" w:hAnsi="Arial" w:hint="cs"/>
          <w:rtl/>
        </w:rPr>
        <w:t xml:space="preserve">מהכרעת הדין עולה, כי הנאשם ביצע 16 עסקאות סמים בהן סיפק סמים ל- 12 אנשים בעבור אלפי שקלים. מכאן עולה כי הנאשם הוא סוחר סמים ויש להכריז עליו ככזה, לאור הוראת </w:t>
      </w:r>
      <w:hyperlink r:id="rId16" w:history="1">
        <w:r w:rsidR="007F3C9C" w:rsidRPr="007F3C9C">
          <w:rPr>
            <w:rFonts w:ascii="Arial" w:hAnsi="Arial"/>
            <w:color w:val="0000FF"/>
            <w:u w:val="single"/>
            <w:rtl/>
          </w:rPr>
          <w:t>סע' 36א(ב)</w:t>
        </w:r>
      </w:hyperlink>
      <w:r>
        <w:rPr>
          <w:rFonts w:ascii="Arial" w:hAnsi="Arial" w:hint="cs"/>
          <w:rtl/>
        </w:rPr>
        <w:t xml:space="preserve"> ל</w:t>
      </w:r>
      <w:hyperlink r:id="rId17" w:history="1">
        <w:r w:rsidR="006039B5" w:rsidRPr="006039B5">
          <w:rPr>
            <w:rFonts w:ascii="Arial" w:hAnsi="Arial"/>
            <w:color w:val="0000FF"/>
            <w:u w:val="single"/>
            <w:rtl/>
          </w:rPr>
          <w:t>פקודת הסמים המסוכנים</w:t>
        </w:r>
      </w:hyperlink>
      <w:r>
        <w:rPr>
          <w:rFonts w:ascii="Arial" w:hAnsi="Arial" w:hint="cs"/>
          <w:rtl/>
        </w:rPr>
        <w:t xml:space="preserve">. משכך, חלה בעניינו של הנאשם החזקה שבסע' </w:t>
      </w:r>
      <w:hyperlink r:id="rId18" w:history="1">
        <w:r w:rsidR="007F3C9C" w:rsidRPr="007F3C9C">
          <w:rPr>
            <w:rFonts w:ascii="Arial" w:hAnsi="Arial"/>
            <w:color w:val="0000FF"/>
            <w:u w:val="single"/>
            <w:rtl/>
          </w:rPr>
          <w:t>31(6)</w:t>
        </w:r>
      </w:hyperlink>
      <w:r>
        <w:rPr>
          <w:rFonts w:ascii="Arial" w:hAnsi="Arial" w:hint="cs"/>
          <w:rtl/>
        </w:rPr>
        <w:t xml:space="preserve"> לפקודה, כי כל רכוש שבחזקתו מקורו בעבירות סמים ועל כן על פי הוראת </w:t>
      </w:r>
      <w:hyperlink r:id="rId19" w:history="1">
        <w:r w:rsidR="007F3C9C" w:rsidRPr="007F3C9C">
          <w:rPr>
            <w:rFonts w:ascii="Arial" w:hAnsi="Arial"/>
            <w:color w:val="0000FF"/>
            <w:u w:val="single"/>
            <w:rtl/>
          </w:rPr>
          <w:t>סע' 36א(ב)</w:t>
        </w:r>
      </w:hyperlink>
      <w:r>
        <w:rPr>
          <w:rFonts w:ascii="Arial" w:hAnsi="Arial" w:hint="cs"/>
          <w:rtl/>
        </w:rPr>
        <w:t xml:space="preserve"> יש לחלטו, אלא אם יוכיח אחרת. כפי שאפרט, הנאשם לא סתר את החזקה כי מקור הכסף בעסקאות סמים:</w:t>
      </w:r>
    </w:p>
    <w:p w14:paraId="0DCC2D80" w14:textId="77777777" w:rsidR="00EE7043" w:rsidRDefault="00EE7043" w:rsidP="00EE7043">
      <w:pPr>
        <w:spacing w:after="120" w:line="360" w:lineRule="auto"/>
        <w:jc w:val="both"/>
        <w:rPr>
          <w:rFonts w:ascii="Arial" w:hAnsi="Arial"/>
          <w:rtl/>
        </w:rPr>
      </w:pPr>
      <w:r>
        <w:rPr>
          <w:rFonts w:ascii="Arial" w:hAnsi="Arial" w:hint="cs"/>
          <w:rtl/>
        </w:rPr>
        <w:t>אין מחלוקת</w:t>
      </w:r>
      <w:r>
        <w:rPr>
          <w:rFonts w:ascii="Arial" w:hAnsi="Arial"/>
          <w:rtl/>
        </w:rPr>
        <w:t xml:space="preserve">, כי בחדרו של הנאשם בבית הוריו נתפס סכום של 19,350 ש"ח במזומן. הנאשם אמר בהודעתו ת/2 ע' 3, כי מקור </w:t>
      </w:r>
      <w:r>
        <w:rPr>
          <w:rFonts w:ascii="Arial" w:hAnsi="Arial" w:hint="cs"/>
          <w:rtl/>
        </w:rPr>
        <w:t>מ</w:t>
      </w:r>
      <w:r>
        <w:rPr>
          <w:rFonts w:ascii="Arial" w:hAnsi="Arial"/>
          <w:rtl/>
        </w:rPr>
        <w:t>חצי</w:t>
      </w:r>
      <w:r>
        <w:rPr>
          <w:rFonts w:ascii="Arial" w:hAnsi="Arial" w:hint="cs"/>
          <w:rtl/>
        </w:rPr>
        <w:t>ת הסכום</w:t>
      </w:r>
      <w:r>
        <w:rPr>
          <w:rFonts w:ascii="Arial" w:hAnsi="Arial"/>
          <w:rtl/>
        </w:rPr>
        <w:t xml:space="preserve"> </w:t>
      </w:r>
      <w:r>
        <w:rPr>
          <w:rFonts w:ascii="Arial" w:hAnsi="Arial" w:hint="cs"/>
          <w:rtl/>
        </w:rPr>
        <w:t>ב</w:t>
      </w:r>
      <w:r>
        <w:rPr>
          <w:rFonts w:ascii="Arial" w:hAnsi="Arial"/>
          <w:rtl/>
        </w:rPr>
        <w:t>רווחים מעסקאות סמים והמחצית השניה מקורה בעבודה כשרה. בהמשך (ת/4, ע' 5-6) נחקר הנאשם והתבקש להסביר מה מקור הכסף הכשר, ומדבריו עלה כי אינו עובד מזה כשנתיים ואין לו כל הכנסות, מלבד מעסקי הסמים. גם דבריה של אמו של הנאשם בעדותה לפני (פרוטוקול דיון מיום 24.10.19 עמ' 50 החל מש' 10), כי מדובר בכסף שאת חלקו נתנה לנאשם משום שהוא לא עובד, אינם משכנעים</w:t>
      </w:r>
      <w:r>
        <w:rPr>
          <w:rFonts w:ascii="Arial" w:hAnsi="Arial" w:hint="cs"/>
          <w:rtl/>
        </w:rPr>
        <w:t>,</w:t>
      </w:r>
      <w:r>
        <w:rPr>
          <w:rFonts w:ascii="Arial" w:hAnsi="Arial"/>
          <w:rtl/>
        </w:rPr>
        <w:t xml:space="preserve"> </w:t>
      </w:r>
      <w:r>
        <w:rPr>
          <w:rFonts w:ascii="Arial" w:hAnsi="Arial" w:hint="cs"/>
          <w:rtl/>
        </w:rPr>
        <w:t>ואף עומדים בסתירה לדבריו של הנאשם עצמו</w:t>
      </w:r>
      <w:r>
        <w:rPr>
          <w:rFonts w:ascii="Arial" w:hAnsi="Arial"/>
          <w:rtl/>
        </w:rPr>
        <w:t>.</w:t>
      </w:r>
    </w:p>
    <w:p w14:paraId="6CFA2F22" w14:textId="77777777" w:rsidR="00EE7043" w:rsidRDefault="00EE7043" w:rsidP="00EE7043">
      <w:pPr>
        <w:spacing w:after="120" w:line="360" w:lineRule="auto"/>
        <w:jc w:val="both"/>
        <w:rPr>
          <w:rFonts w:ascii="Arial" w:hAnsi="Arial"/>
          <w:rtl/>
        </w:rPr>
      </w:pPr>
      <w:r>
        <w:rPr>
          <w:rFonts w:ascii="Arial" w:hAnsi="Arial" w:hint="cs"/>
          <w:rtl/>
        </w:rPr>
        <w:t>לאור אלה, הנאשם לא סתר את החזקה כי מקור הכסף הוא בעסקאות סמים ועל כן מורה על חילוט מלוא הסכום שנתפס.</w:t>
      </w:r>
    </w:p>
    <w:p w14:paraId="54EF2EED" w14:textId="77777777" w:rsidR="00EE7043" w:rsidRPr="00EC411B" w:rsidRDefault="00EE7043" w:rsidP="00EE7043">
      <w:pPr>
        <w:spacing w:after="120" w:line="360" w:lineRule="auto"/>
        <w:jc w:val="both"/>
        <w:rPr>
          <w:b/>
          <w:bCs/>
          <w:rtl/>
          <w:lang w:eastAsia="he-IL"/>
        </w:rPr>
      </w:pPr>
      <w:r w:rsidRPr="00EC411B">
        <w:rPr>
          <w:b/>
          <w:bCs/>
          <w:rtl/>
          <w:lang w:eastAsia="he-IL"/>
        </w:rPr>
        <w:t>גוזר על הנאשם את העונשים הבאים:</w:t>
      </w:r>
    </w:p>
    <w:p w14:paraId="76E8126F" w14:textId="77777777" w:rsidR="00EE7043" w:rsidRPr="00EC411B" w:rsidRDefault="00EE7043" w:rsidP="00EE7043">
      <w:pPr>
        <w:numPr>
          <w:ilvl w:val="0"/>
          <w:numId w:val="1"/>
        </w:numPr>
        <w:spacing w:after="120" w:line="360" w:lineRule="auto"/>
        <w:jc w:val="both"/>
        <w:rPr>
          <w:lang w:eastAsia="he-IL"/>
        </w:rPr>
      </w:pPr>
      <w:r>
        <w:rPr>
          <w:rFonts w:hint="cs"/>
          <w:rtl/>
          <w:lang w:eastAsia="he-IL"/>
        </w:rPr>
        <w:t xml:space="preserve">עשרים חודשי </w:t>
      </w:r>
      <w:r w:rsidRPr="00EC411B">
        <w:rPr>
          <w:rtl/>
          <w:lang w:eastAsia="he-IL"/>
        </w:rPr>
        <w:t xml:space="preserve">מאסר בפועל. </w:t>
      </w:r>
      <w:r>
        <w:rPr>
          <w:rFonts w:hint="cs"/>
          <w:rtl/>
          <w:lang w:eastAsia="he-IL"/>
        </w:rPr>
        <w:t>העונש ימנה מיום</w:t>
      </w:r>
      <w:r>
        <w:rPr>
          <w:rtl/>
          <w:lang w:eastAsia="he-IL"/>
        </w:rPr>
        <w:t xml:space="preserve"> מעצרו של הנאשם</w:t>
      </w:r>
      <w:r>
        <w:rPr>
          <w:rFonts w:hint="cs"/>
          <w:rtl/>
          <w:lang w:eastAsia="he-IL"/>
        </w:rPr>
        <w:t>, 22.5.19.</w:t>
      </w:r>
    </w:p>
    <w:p w14:paraId="40183272" w14:textId="77777777" w:rsidR="00EE7043" w:rsidRDefault="00EE7043" w:rsidP="00EE7043">
      <w:pPr>
        <w:numPr>
          <w:ilvl w:val="0"/>
          <w:numId w:val="1"/>
        </w:numPr>
        <w:spacing w:after="120" w:line="360" w:lineRule="auto"/>
        <w:jc w:val="both"/>
        <w:rPr>
          <w:lang w:eastAsia="he-IL"/>
        </w:rPr>
      </w:pPr>
      <w:r>
        <w:rPr>
          <w:rFonts w:hint="cs"/>
          <w:rtl/>
          <w:lang w:eastAsia="he-IL"/>
        </w:rPr>
        <w:t>שבעה חודשי</w:t>
      </w:r>
      <w:r w:rsidRPr="00EC411B">
        <w:rPr>
          <w:rtl/>
          <w:lang w:eastAsia="he-IL"/>
        </w:rPr>
        <w:t xml:space="preserve"> מאסר, בו לא יישא אלא אם יעבור </w:t>
      </w:r>
      <w:r>
        <w:rPr>
          <w:rFonts w:hint="cs"/>
          <w:rtl/>
          <w:lang w:eastAsia="he-IL"/>
        </w:rPr>
        <w:t>עבירת סמים שהיא פשע</w:t>
      </w:r>
      <w:r w:rsidRPr="00EC411B">
        <w:rPr>
          <w:rtl/>
          <w:lang w:eastAsia="he-IL"/>
        </w:rPr>
        <w:t xml:space="preserve"> תוך שלוש שנים מיום שחרורו מהמאסר.</w:t>
      </w:r>
    </w:p>
    <w:p w14:paraId="7B541EA5" w14:textId="77777777" w:rsidR="00EE7043" w:rsidRDefault="00EE7043" w:rsidP="00EE7043">
      <w:pPr>
        <w:numPr>
          <w:ilvl w:val="0"/>
          <w:numId w:val="1"/>
        </w:numPr>
        <w:spacing w:after="120" w:line="360" w:lineRule="auto"/>
        <w:jc w:val="both"/>
        <w:rPr>
          <w:lang w:eastAsia="he-IL"/>
        </w:rPr>
      </w:pPr>
      <w:r>
        <w:rPr>
          <w:rFonts w:hint="cs"/>
          <w:rtl/>
          <w:lang w:eastAsia="he-IL"/>
        </w:rPr>
        <w:t>שנה וחצי פסילה מלנהוג, החל מיום שחרורו של הנאשם ממאסר.</w:t>
      </w:r>
    </w:p>
    <w:p w14:paraId="65289AF9" w14:textId="77777777" w:rsidR="00EE7043" w:rsidRDefault="00EE7043" w:rsidP="00EE7043">
      <w:pPr>
        <w:numPr>
          <w:ilvl w:val="0"/>
          <w:numId w:val="1"/>
        </w:numPr>
        <w:spacing w:after="120" w:line="360" w:lineRule="auto"/>
        <w:jc w:val="both"/>
        <w:rPr>
          <w:lang w:eastAsia="he-IL"/>
        </w:rPr>
      </w:pPr>
      <w:r>
        <w:rPr>
          <w:rFonts w:hint="cs"/>
          <w:rtl/>
          <w:lang w:eastAsia="he-IL"/>
        </w:rPr>
        <w:t>חילוט סכום של 19,350 ש"ח.</w:t>
      </w:r>
    </w:p>
    <w:p w14:paraId="61CE262F" w14:textId="77777777" w:rsidR="00EE7043" w:rsidRDefault="00EE7043" w:rsidP="00EE7043">
      <w:pPr>
        <w:spacing w:after="120" w:line="360" w:lineRule="auto"/>
        <w:jc w:val="both"/>
        <w:rPr>
          <w:rtl/>
          <w:lang w:eastAsia="he-IL"/>
        </w:rPr>
      </w:pPr>
    </w:p>
    <w:p w14:paraId="3C9BD036" w14:textId="77777777" w:rsidR="00EE7043" w:rsidRPr="00EC411B" w:rsidRDefault="00EE7043" w:rsidP="00EE7043">
      <w:pPr>
        <w:spacing w:after="120" w:line="360" w:lineRule="auto"/>
        <w:jc w:val="both"/>
        <w:rPr>
          <w:rtl/>
          <w:lang w:eastAsia="he-IL"/>
        </w:rPr>
      </w:pPr>
      <w:r>
        <w:rPr>
          <w:rFonts w:hint="cs"/>
          <w:rtl/>
          <w:lang w:eastAsia="he-IL"/>
        </w:rPr>
        <w:t>הסמים יושמדו. מוצגים אחרים יועברו להחלטה פרטנית של ראש לשכת תביעות ירושלים. ככל שתהיה מחלוקת בין הצדדים תוגש בקשה מתאימה.</w:t>
      </w:r>
    </w:p>
    <w:p w14:paraId="408F7A1D" w14:textId="77777777" w:rsidR="00EE7043" w:rsidRPr="00EC411B" w:rsidRDefault="00EE7043" w:rsidP="00EE7043">
      <w:pPr>
        <w:spacing w:after="120" w:line="360" w:lineRule="auto"/>
        <w:jc w:val="both"/>
        <w:rPr>
          <w:rtl/>
          <w:lang w:eastAsia="he-IL"/>
        </w:rPr>
      </w:pPr>
    </w:p>
    <w:p w14:paraId="5B4C83D9" w14:textId="77777777" w:rsidR="00EE7043" w:rsidRPr="00EC411B" w:rsidRDefault="00EE7043" w:rsidP="00EE7043">
      <w:pPr>
        <w:spacing w:after="120" w:line="360" w:lineRule="auto"/>
        <w:ind w:left="720" w:hanging="720"/>
        <w:jc w:val="both"/>
        <w:rPr>
          <w:b/>
          <w:bCs/>
          <w:rtl/>
          <w:lang w:eastAsia="he-IL"/>
        </w:rPr>
      </w:pPr>
      <w:r w:rsidRPr="00EC411B">
        <w:rPr>
          <w:b/>
          <w:bCs/>
          <w:rtl/>
          <w:lang w:eastAsia="he-IL"/>
        </w:rPr>
        <w:t>זכות ערעור לבית המשפט המחוזי בירושלים תוך 45 יום.</w:t>
      </w:r>
    </w:p>
    <w:p w14:paraId="216B0974" w14:textId="77777777" w:rsidR="00EE7043" w:rsidRPr="00B05847" w:rsidRDefault="00EE7043" w:rsidP="00EE7043">
      <w:pPr>
        <w:spacing w:after="120" w:line="360" w:lineRule="auto"/>
        <w:jc w:val="both"/>
        <w:rPr>
          <w:rFonts w:ascii="Arial" w:hAnsi="Arial"/>
          <w:rtl/>
        </w:rPr>
      </w:pPr>
    </w:p>
    <w:p w14:paraId="22567704" w14:textId="77777777" w:rsidR="00EE7043" w:rsidRPr="00B05847" w:rsidRDefault="00EE7043" w:rsidP="00EE7043">
      <w:pPr>
        <w:spacing w:after="120" w:line="360" w:lineRule="auto"/>
        <w:jc w:val="both"/>
        <w:rPr>
          <w:rtl/>
        </w:rPr>
      </w:pPr>
    </w:p>
    <w:p w14:paraId="6A20A00E" w14:textId="77777777" w:rsidR="00EE7043" w:rsidRPr="006039B5" w:rsidRDefault="006039B5" w:rsidP="00EE7043">
      <w:pPr>
        <w:spacing w:after="120" w:line="360" w:lineRule="auto"/>
        <w:jc w:val="both"/>
        <w:rPr>
          <w:color w:val="FFFFFF"/>
          <w:sz w:val="2"/>
          <w:szCs w:val="2"/>
          <w:rtl/>
        </w:rPr>
      </w:pPr>
      <w:r w:rsidRPr="006039B5">
        <w:rPr>
          <w:color w:val="FFFFFF"/>
          <w:sz w:val="2"/>
          <w:szCs w:val="2"/>
          <w:rtl/>
        </w:rPr>
        <w:t>5129371</w:t>
      </w:r>
    </w:p>
    <w:p w14:paraId="00A91D7E" w14:textId="77777777" w:rsidR="00EE7043" w:rsidRDefault="006039B5" w:rsidP="00EE7043">
      <w:pPr>
        <w:rPr>
          <w:rFonts w:cs="FrankRuehl"/>
          <w:sz w:val="28"/>
          <w:szCs w:val="28"/>
          <w:rtl/>
        </w:rPr>
      </w:pPr>
      <w:bookmarkStart w:id="8" w:name="Nitan"/>
      <w:r w:rsidRPr="006039B5">
        <w:rPr>
          <w:rFonts w:ascii="Arial" w:hAnsi="Arial"/>
          <w:color w:val="FFFFFF"/>
          <w:sz w:val="2"/>
          <w:szCs w:val="2"/>
          <w:rtl/>
        </w:rPr>
        <w:t>54678313</w:t>
      </w:r>
      <w:r>
        <w:rPr>
          <w:rFonts w:ascii="Arial" w:hAnsi="Arial"/>
          <w:rtl/>
        </w:rPr>
        <w:t xml:space="preserve">ניתן היום,  י"ז טבת תש"פ, 14 ינואר 2020, במעמד הצדדים. </w:t>
      </w:r>
      <w:bookmarkEnd w:id="8"/>
    </w:p>
    <w:p w14:paraId="72DD2D88" w14:textId="77777777" w:rsidR="00EE7043" w:rsidRDefault="00EE7043" w:rsidP="006039B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A28B48B" w14:textId="77777777" w:rsidR="00EE7043" w:rsidRDefault="00EE7043" w:rsidP="00EE7043">
      <w:pPr>
        <w:jc w:val="center"/>
        <w:rPr>
          <w:rFonts w:ascii="Arial" w:hAnsi="Arial" w:cs="FrankRuehl"/>
          <w:sz w:val="28"/>
          <w:szCs w:val="28"/>
          <w:rtl/>
        </w:rPr>
      </w:pPr>
    </w:p>
    <w:p w14:paraId="76A2FA5B" w14:textId="77777777" w:rsidR="00EE7043" w:rsidRDefault="00EE7043" w:rsidP="00EE7043">
      <w:pPr>
        <w:rPr>
          <w:rFonts w:cs="FrankRuehl"/>
          <w:sz w:val="28"/>
          <w:szCs w:val="28"/>
          <w:rtl/>
        </w:rPr>
      </w:pPr>
    </w:p>
    <w:p w14:paraId="656B684C" w14:textId="77777777" w:rsidR="00EE7043" w:rsidRPr="007F3C9C" w:rsidRDefault="007F3C9C" w:rsidP="00EE7043">
      <w:pPr>
        <w:pStyle w:val="a3"/>
        <w:jc w:val="center"/>
        <w:rPr>
          <w:color w:val="FFFFFF"/>
          <w:sz w:val="2"/>
          <w:szCs w:val="2"/>
          <w:rtl/>
        </w:rPr>
      </w:pPr>
      <w:r w:rsidRPr="007F3C9C">
        <w:rPr>
          <w:color w:val="FFFFFF"/>
          <w:sz w:val="2"/>
          <w:szCs w:val="2"/>
          <w:rtl/>
        </w:rPr>
        <w:t>5129371</w:t>
      </w:r>
    </w:p>
    <w:p w14:paraId="648D1388" w14:textId="77777777" w:rsidR="00B43E1A" w:rsidRPr="007F3C9C" w:rsidRDefault="007F3C9C" w:rsidP="006039B5">
      <w:pPr>
        <w:keepNext/>
        <w:rPr>
          <w:rFonts w:ascii="David" w:hAnsi="David"/>
          <w:color w:val="FFFFFF"/>
          <w:sz w:val="2"/>
          <w:szCs w:val="2"/>
          <w:rtl/>
        </w:rPr>
      </w:pPr>
      <w:r w:rsidRPr="007F3C9C">
        <w:rPr>
          <w:rFonts w:ascii="David" w:hAnsi="David"/>
          <w:color w:val="FFFFFF"/>
          <w:sz w:val="2"/>
          <w:szCs w:val="2"/>
          <w:rtl/>
        </w:rPr>
        <w:t>54678313</w:t>
      </w:r>
    </w:p>
    <w:p w14:paraId="13334624" w14:textId="77777777" w:rsidR="006039B5" w:rsidRPr="006039B5" w:rsidRDefault="006039B5" w:rsidP="006039B5">
      <w:pPr>
        <w:keepNext/>
        <w:rPr>
          <w:rFonts w:ascii="David" w:hAnsi="David"/>
          <w:color w:val="000000"/>
          <w:sz w:val="22"/>
          <w:szCs w:val="22"/>
          <w:rtl/>
        </w:rPr>
      </w:pPr>
      <w:r w:rsidRPr="006039B5">
        <w:rPr>
          <w:rFonts w:ascii="David" w:hAnsi="David"/>
          <w:color w:val="000000"/>
          <w:sz w:val="22"/>
          <w:szCs w:val="22"/>
          <w:rtl/>
        </w:rPr>
        <w:t>ירון מינטקביץ 54678313</w:t>
      </w:r>
    </w:p>
    <w:p w14:paraId="31167E9D" w14:textId="77777777" w:rsidR="006039B5" w:rsidRDefault="006039B5" w:rsidP="006039B5">
      <w:r w:rsidRPr="006039B5">
        <w:rPr>
          <w:color w:val="000000"/>
          <w:rtl/>
        </w:rPr>
        <w:t>נוסח מסמך זה כפוף לשינויי ניסוח ועריכה</w:t>
      </w:r>
    </w:p>
    <w:p w14:paraId="470414F7" w14:textId="77777777" w:rsidR="006039B5" w:rsidRDefault="006039B5" w:rsidP="006039B5">
      <w:pPr>
        <w:rPr>
          <w:rtl/>
        </w:rPr>
      </w:pPr>
    </w:p>
    <w:p w14:paraId="02A52FF6" w14:textId="77777777" w:rsidR="006039B5" w:rsidRDefault="006039B5" w:rsidP="006039B5">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162D96E2" w14:textId="77777777" w:rsidR="006039B5" w:rsidRPr="006039B5" w:rsidRDefault="007F3C9C" w:rsidP="007F3C9C">
      <w:pPr>
        <w:rPr>
          <w:rFonts w:hint="cs"/>
          <w:color w:val="0000FF"/>
          <w:u w:val="single"/>
        </w:rPr>
      </w:pPr>
      <w:r>
        <w:rPr>
          <w:rFonts w:ascii="David" w:hAnsi="David" w:hint="cs"/>
          <w:color w:val="000000"/>
          <w:sz w:val="22"/>
          <w:szCs w:val="22"/>
          <w:rtl/>
        </w:rPr>
        <w:t>=</w:t>
      </w:r>
    </w:p>
    <w:sectPr w:rsidR="006039B5" w:rsidRPr="006039B5" w:rsidSect="007F3C9C">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8441A" w14:textId="77777777" w:rsidR="00AB79A9" w:rsidRDefault="00AB79A9" w:rsidP="005A1C94">
      <w:r>
        <w:separator/>
      </w:r>
    </w:p>
  </w:endnote>
  <w:endnote w:type="continuationSeparator" w:id="0">
    <w:p w14:paraId="7008EF03" w14:textId="77777777" w:rsidR="00AB79A9" w:rsidRDefault="00AB79A9" w:rsidP="005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2FCC3" w14:textId="77777777" w:rsidR="007F3C9C" w:rsidRDefault="007F3C9C" w:rsidP="007F3C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1793D0" w14:textId="77777777" w:rsidR="009A48A2" w:rsidRPr="007F3C9C" w:rsidRDefault="007F3C9C" w:rsidP="007F3C9C">
    <w:pPr>
      <w:pStyle w:val="a5"/>
      <w:pBdr>
        <w:top w:val="single" w:sz="4" w:space="1" w:color="auto"/>
        <w:between w:val="single" w:sz="4" w:space="0" w:color="auto"/>
      </w:pBdr>
      <w:spacing w:after="60"/>
      <w:jc w:val="center"/>
      <w:rPr>
        <w:rFonts w:ascii="FrankRuehl" w:hAnsi="FrankRuehl" w:cs="FrankRuehl"/>
        <w:color w:val="000000"/>
      </w:rPr>
    </w:pPr>
    <w:r w:rsidRPr="007F3C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69F58" w14:textId="77777777" w:rsidR="007F3C9C" w:rsidRDefault="007F3C9C" w:rsidP="007F3C9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6D7C">
      <w:rPr>
        <w:rFonts w:ascii="FrankRuehl" w:hAnsi="FrankRuehl" w:cs="FrankRuehl"/>
        <w:noProof/>
        <w:rtl/>
      </w:rPr>
      <w:t>1</w:t>
    </w:r>
    <w:r>
      <w:rPr>
        <w:rFonts w:ascii="FrankRuehl" w:hAnsi="FrankRuehl" w:cs="FrankRuehl"/>
        <w:rtl/>
      </w:rPr>
      <w:fldChar w:fldCharType="end"/>
    </w:r>
  </w:p>
  <w:p w14:paraId="29CBD799" w14:textId="77777777" w:rsidR="009A48A2" w:rsidRPr="007F3C9C" w:rsidRDefault="007F3C9C" w:rsidP="007F3C9C">
    <w:pPr>
      <w:pStyle w:val="a5"/>
      <w:pBdr>
        <w:top w:val="single" w:sz="4" w:space="1" w:color="auto"/>
        <w:between w:val="single" w:sz="4" w:space="0" w:color="auto"/>
      </w:pBdr>
      <w:spacing w:after="60"/>
      <w:jc w:val="center"/>
      <w:rPr>
        <w:rFonts w:ascii="FrankRuehl" w:hAnsi="FrankRuehl" w:cs="FrankRuehl"/>
        <w:color w:val="000000"/>
      </w:rPr>
    </w:pPr>
    <w:r w:rsidRPr="007F3C9C">
      <w:rPr>
        <w:rFonts w:ascii="FrankRuehl" w:hAnsi="FrankRuehl" w:cs="FrankRuehl"/>
        <w:color w:val="000000"/>
      </w:rPr>
      <w:pict w14:anchorId="3CB41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33162" w14:textId="77777777" w:rsidR="00AB79A9" w:rsidRDefault="00AB79A9" w:rsidP="005A1C94">
      <w:r>
        <w:separator/>
      </w:r>
    </w:p>
  </w:footnote>
  <w:footnote w:type="continuationSeparator" w:id="0">
    <w:p w14:paraId="03454B83" w14:textId="77777777" w:rsidR="00AB79A9" w:rsidRDefault="00AB79A9" w:rsidP="005A1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6A367" w14:textId="77777777" w:rsidR="006039B5" w:rsidRPr="007F3C9C" w:rsidRDefault="007F3C9C" w:rsidP="007F3C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1197-06-19</w:t>
    </w:r>
    <w:r>
      <w:rPr>
        <w:rFonts w:ascii="David" w:hAnsi="David"/>
        <w:color w:val="000000"/>
        <w:sz w:val="22"/>
        <w:szCs w:val="22"/>
        <w:rtl/>
      </w:rPr>
      <w:tab/>
      <w:t xml:space="preserve"> מדינת ישראל נ' שלום קלמן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9ACEA" w14:textId="77777777" w:rsidR="006039B5" w:rsidRPr="007F3C9C" w:rsidRDefault="007F3C9C" w:rsidP="007F3C9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1197-06-19</w:t>
    </w:r>
    <w:r>
      <w:rPr>
        <w:rFonts w:ascii="David" w:hAnsi="David"/>
        <w:color w:val="000000"/>
        <w:sz w:val="22"/>
        <w:szCs w:val="22"/>
        <w:rtl/>
      </w:rPr>
      <w:tab/>
      <w:t xml:space="preserve"> מדינת ישראל נ' שלום קלמן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21E0"/>
    <w:multiLevelType w:val="hybridMultilevel"/>
    <w:tmpl w:val="7B40DBD0"/>
    <w:lvl w:ilvl="0" w:tplc="04090013">
      <w:start w:val="1"/>
      <w:numFmt w:val="hebrew1"/>
      <w:lvlText w:val="%1."/>
      <w:lvlJc w:val="center"/>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102263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7043"/>
    <w:rsid w:val="00235832"/>
    <w:rsid w:val="005A1C94"/>
    <w:rsid w:val="006039B5"/>
    <w:rsid w:val="007F3C9C"/>
    <w:rsid w:val="00861684"/>
    <w:rsid w:val="009A48A2"/>
    <w:rsid w:val="00AB79A9"/>
    <w:rsid w:val="00B43E1A"/>
    <w:rsid w:val="00CB63BD"/>
    <w:rsid w:val="00E36D7C"/>
    <w:rsid w:val="00EE70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A8372B"/>
  <w15:chartTrackingRefBased/>
  <w15:docId w15:val="{74224BA3-ACBA-4159-BC1C-1ADB293C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E70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E7043"/>
    <w:pPr>
      <w:tabs>
        <w:tab w:val="center" w:pos="4153"/>
        <w:tab w:val="right" w:pos="8306"/>
      </w:tabs>
    </w:pPr>
  </w:style>
  <w:style w:type="character" w:customStyle="1" w:styleId="a4">
    <w:name w:val="כותרת עליונה תו"/>
    <w:link w:val="a3"/>
    <w:rsid w:val="00EE7043"/>
    <w:rPr>
      <w:rFonts w:ascii="Times New Roman" w:eastAsia="Times New Roman" w:hAnsi="Times New Roman" w:cs="David"/>
      <w:sz w:val="24"/>
      <w:szCs w:val="24"/>
    </w:rPr>
  </w:style>
  <w:style w:type="paragraph" w:styleId="a5">
    <w:name w:val="footer"/>
    <w:basedOn w:val="a"/>
    <w:link w:val="a6"/>
    <w:rsid w:val="00EE7043"/>
    <w:pPr>
      <w:tabs>
        <w:tab w:val="center" w:pos="4153"/>
        <w:tab w:val="right" w:pos="8306"/>
      </w:tabs>
    </w:pPr>
  </w:style>
  <w:style w:type="character" w:customStyle="1" w:styleId="a6">
    <w:name w:val="כותרת תחתונה תו"/>
    <w:link w:val="a5"/>
    <w:rsid w:val="00EE7043"/>
    <w:rPr>
      <w:rFonts w:ascii="Times New Roman" w:eastAsia="Times New Roman" w:hAnsi="Times New Roman" w:cs="David"/>
      <w:sz w:val="24"/>
      <w:szCs w:val="24"/>
    </w:rPr>
  </w:style>
  <w:style w:type="table" w:styleId="a7">
    <w:name w:val="Table Grid"/>
    <w:basedOn w:val="a1"/>
    <w:rsid w:val="00EE70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E7043"/>
  </w:style>
  <w:style w:type="character" w:styleId="Hyperlink">
    <w:name w:val="Hyperlink"/>
    <w:rsid w:val="00EE70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1.6" TargetMode="External"/><Relationship Id="rId13" Type="http://schemas.openxmlformats.org/officeDocument/2006/relationships/hyperlink" Target="http://www.nevo.co.il/case/24975541" TargetMode="External"/><Relationship Id="rId18" Type="http://schemas.openxmlformats.org/officeDocument/2006/relationships/hyperlink" Target="http://www.nevo.co.il/law/4216/3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case/22830934" TargetMode="External"/><Relationship Id="rId17" Type="http://schemas.openxmlformats.org/officeDocument/2006/relationships/hyperlink" Target="http://www.nevo.co.il/law/421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36a.b"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698919"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318040" TargetMode="External"/><Relationship Id="rId23" Type="http://schemas.openxmlformats.org/officeDocument/2006/relationships/footer" Target="footer1.xml"/><Relationship Id="rId10" Type="http://schemas.openxmlformats.org/officeDocument/2006/relationships/hyperlink" Target="http://www.nevo.co.il/case/17932979" TargetMode="External"/><Relationship Id="rId19" Type="http://schemas.openxmlformats.org/officeDocument/2006/relationships/hyperlink" Target="http://www.nevo.co.il/law/4216/36a.b" TargetMode="External"/><Relationship Id="rId4" Type="http://schemas.openxmlformats.org/officeDocument/2006/relationships/webSettings" Target="webSettings.xml"/><Relationship Id="rId9" Type="http://schemas.openxmlformats.org/officeDocument/2006/relationships/hyperlink" Target="http://www.nevo.co.il/law/4216/36a.b" TargetMode="External"/><Relationship Id="rId14" Type="http://schemas.openxmlformats.org/officeDocument/2006/relationships/hyperlink" Target="http://www.nevo.co.il/case/20420496"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1505</Words>
  <Characters>7525</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9012</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5111890</vt:i4>
      </vt:variant>
      <vt:variant>
        <vt:i4>36</vt:i4>
      </vt:variant>
      <vt:variant>
        <vt:i4>0</vt:i4>
      </vt:variant>
      <vt:variant>
        <vt:i4>5</vt:i4>
      </vt:variant>
      <vt:variant>
        <vt:lpwstr>http://www.nevo.co.il/law/4216/36a.b</vt:lpwstr>
      </vt:variant>
      <vt:variant>
        <vt:lpwstr/>
      </vt:variant>
      <vt:variant>
        <vt:i4>6488187</vt:i4>
      </vt:variant>
      <vt:variant>
        <vt:i4>33</vt:i4>
      </vt:variant>
      <vt:variant>
        <vt:i4>0</vt:i4>
      </vt:variant>
      <vt:variant>
        <vt:i4>5</vt:i4>
      </vt:variant>
      <vt:variant>
        <vt:lpwstr>http://www.nevo.co.il/law/4216/31.6</vt:lpwstr>
      </vt:variant>
      <vt:variant>
        <vt:lpwstr/>
      </vt:variant>
      <vt:variant>
        <vt:i4>8257637</vt:i4>
      </vt:variant>
      <vt:variant>
        <vt:i4>30</vt:i4>
      </vt:variant>
      <vt:variant>
        <vt:i4>0</vt:i4>
      </vt:variant>
      <vt:variant>
        <vt:i4>5</vt:i4>
      </vt:variant>
      <vt:variant>
        <vt:lpwstr>http://www.nevo.co.il/law/4216</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3997811</vt:i4>
      </vt:variant>
      <vt:variant>
        <vt:i4>24</vt:i4>
      </vt:variant>
      <vt:variant>
        <vt:i4>0</vt:i4>
      </vt:variant>
      <vt:variant>
        <vt:i4>5</vt:i4>
      </vt:variant>
      <vt:variant>
        <vt:lpwstr>http://www.nevo.co.il/case/26318040</vt:lpwstr>
      </vt:variant>
      <vt:variant>
        <vt:lpwstr/>
      </vt:variant>
      <vt:variant>
        <vt:i4>4128882</vt:i4>
      </vt:variant>
      <vt:variant>
        <vt:i4>21</vt:i4>
      </vt:variant>
      <vt:variant>
        <vt:i4>0</vt:i4>
      </vt:variant>
      <vt:variant>
        <vt:i4>5</vt:i4>
      </vt:variant>
      <vt:variant>
        <vt:lpwstr>http://www.nevo.co.il/case/20420496</vt:lpwstr>
      </vt:variant>
      <vt:variant>
        <vt:lpwstr/>
      </vt:variant>
      <vt:variant>
        <vt:i4>3801202</vt:i4>
      </vt:variant>
      <vt:variant>
        <vt:i4>18</vt:i4>
      </vt:variant>
      <vt:variant>
        <vt:i4>0</vt:i4>
      </vt:variant>
      <vt:variant>
        <vt:i4>5</vt:i4>
      </vt:variant>
      <vt:variant>
        <vt:lpwstr>http://www.nevo.co.il/case/24975541</vt:lpwstr>
      </vt:variant>
      <vt:variant>
        <vt:lpwstr/>
      </vt:variant>
      <vt:variant>
        <vt:i4>3735676</vt:i4>
      </vt:variant>
      <vt:variant>
        <vt:i4>15</vt:i4>
      </vt:variant>
      <vt:variant>
        <vt:i4>0</vt:i4>
      </vt:variant>
      <vt:variant>
        <vt:i4>5</vt:i4>
      </vt:variant>
      <vt:variant>
        <vt:lpwstr>http://www.nevo.co.il/case/22830934</vt:lpwstr>
      </vt:variant>
      <vt:variant>
        <vt:lpwstr/>
      </vt:variant>
      <vt:variant>
        <vt:i4>3932283</vt:i4>
      </vt:variant>
      <vt:variant>
        <vt:i4>12</vt:i4>
      </vt:variant>
      <vt:variant>
        <vt:i4>0</vt:i4>
      </vt:variant>
      <vt:variant>
        <vt:i4>5</vt:i4>
      </vt:variant>
      <vt:variant>
        <vt:lpwstr>http://www.nevo.co.il/case/5698919</vt:lpwstr>
      </vt:variant>
      <vt:variant>
        <vt:lpwstr/>
      </vt:variant>
      <vt:variant>
        <vt:i4>3997817</vt:i4>
      </vt:variant>
      <vt:variant>
        <vt:i4>9</vt:i4>
      </vt:variant>
      <vt:variant>
        <vt:i4>0</vt:i4>
      </vt:variant>
      <vt:variant>
        <vt:i4>5</vt:i4>
      </vt:variant>
      <vt:variant>
        <vt:lpwstr>http://www.nevo.co.il/case/17932979</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6488187</vt:i4>
      </vt:variant>
      <vt:variant>
        <vt:i4>3</vt:i4>
      </vt:variant>
      <vt:variant>
        <vt:i4>0</vt:i4>
      </vt:variant>
      <vt:variant>
        <vt:i4>5</vt:i4>
      </vt:variant>
      <vt:variant>
        <vt:lpwstr>http://www.nevo.co.il/law/4216/31.6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2025-04-23T00:11:00Z</dcterms:created>
  <dcterms:modified xsi:type="dcterms:W3CDTF">2025-04-23T00:11:00Z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1197</vt:lpwstr>
  </property>
  <property fmtid="{D5CDD505-2E9C-101B-9397-08002B2CF9AE}" pid="6" name="NEWPARTB">
    <vt:lpwstr>06</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שלום קלמן</vt:lpwstr>
  </property>
  <property fmtid="{D5CDD505-2E9C-101B-9397-08002B2CF9AE}" pid="10" name="LAWYER">
    <vt:lpwstr>תמר טופז שם טוב;יוסי בוקר;עדי בוקר</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20200114</vt:lpwstr>
  </property>
  <property fmtid="{D5CDD505-2E9C-101B-9397-08002B2CF9AE}" pid="14" name="TYPE_N_DATE">
    <vt:lpwstr>38020200114</vt:lpwstr>
  </property>
  <property fmtid="{D5CDD505-2E9C-101B-9397-08002B2CF9AE}" pid="15" name="CASESLISTTMP1">
    <vt:lpwstr>17932979;5698919;22830934;24975541;20420496;26318040</vt:lpwstr>
  </property>
  <property fmtid="{D5CDD505-2E9C-101B-9397-08002B2CF9AE}" pid="16" name="WORDNUMPAGES">
    <vt:lpwstr>6</vt:lpwstr>
  </property>
  <property fmtid="{D5CDD505-2E9C-101B-9397-08002B2CF9AE}" pid="17" name="TYPE_ABS_DATE">
    <vt:lpwstr>380020200114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4216/036a.b:2;031.6</vt:lpwstr>
  </property>
</Properties>
</file>