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F6CB5" w:rsidRPr="00F40897" w14:paraId="100EED04" w14:textId="77777777" w:rsidTr="00F56E26">
        <w:trPr>
          <w:trHeight w:hRule="exact" w:val="418"/>
          <w:jc w:val="center"/>
        </w:trPr>
        <w:tc>
          <w:tcPr>
            <w:tcW w:w="8721" w:type="dxa"/>
            <w:gridSpan w:val="2"/>
          </w:tcPr>
          <w:p w14:paraId="1CB2BD25" w14:textId="77777777" w:rsidR="002F6CB5" w:rsidRPr="00F40897" w:rsidRDefault="002F6CB5" w:rsidP="0052558A">
            <w:pPr>
              <w:pStyle w:val="a3"/>
              <w:jc w:val="center"/>
              <w:rPr>
                <w:rFonts w:ascii="FrankRuehl" w:hAnsi="FrankRuehl" w:cs="FrankRuehl"/>
                <w:b/>
                <w:bCs/>
                <w:color w:val="000080"/>
                <w:sz w:val="28"/>
                <w:szCs w:val="28"/>
                <w:rtl/>
              </w:rPr>
            </w:pPr>
            <w:bookmarkStart w:id="0" w:name="LastJudge"/>
            <w:r w:rsidRPr="00F40897">
              <w:rPr>
                <w:rFonts w:ascii="FrankRuehl" w:hAnsi="FrankRuehl" w:cs="FrankRuehl"/>
                <w:b/>
                <w:bCs/>
                <w:color w:val="000080"/>
                <w:sz w:val="28"/>
                <w:szCs w:val="28"/>
                <w:rtl/>
              </w:rPr>
              <w:t>בית משפט השלום בירושלים</w:t>
            </w:r>
          </w:p>
        </w:tc>
      </w:tr>
      <w:tr w:rsidR="002F6CB5" w:rsidRPr="00F40897" w14:paraId="796867A4" w14:textId="77777777" w:rsidTr="00B80EBF">
        <w:trPr>
          <w:trHeight w:val="304"/>
          <w:jc w:val="center"/>
        </w:trPr>
        <w:tc>
          <w:tcPr>
            <w:tcW w:w="5056" w:type="dxa"/>
          </w:tcPr>
          <w:p w14:paraId="27A76B40" w14:textId="77777777" w:rsidR="002F6CB5" w:rsidRPr="00F40897" w:rsidRDefault="002F6CB5" w:rsidP="0052558A">
            <w:pPr>
              <w:rPr>
                <w:rFonts w:ascii="FrankRuehl" w:hAnsi="FrankRuehl" w:cs="FrankRuehl"/>
                <w:b/>
                <w:bCs/>
                <w:sz w:val="28"/>
                <w:szCs w:val="28"/>
                <w:rtl/>
              </w:rPr>
            </w:pPr>
            <w:r w:rsidRPr="00F40897">
              <w:rPr>
                <w:rFonts w:ascii="FrankRuehl" w:hAnsi="FrankRuehl" w:cs="FrankRuehl"/>
                <w:b/>
                <w:bCs/>
                <w:sz w:val="28"/>
                <w:szCs w:val="28"/>
                <w:rtl/>
              </w:rPr>
              <w:t xml:space="preserve">ת"פ </w:t>
            </w:r>
            <w:hyperlink r:id="rId7" w:history="1">
              <w:r w:rsidR="00B80EBF" w:rsidRPr="00B80EBF">
                <w:rPr>
                  <w:rFonts w:ascii="FrankRuehl" w:hAnsi="FrankRuehl" w:cs="FrankRuehl"/>
                  <w:b/>
                  <w:bCs/>
                  <w:color w:val="0000FF"/>
                  <w:sz w:val="28"/>
                  <w:szCs w:val="28"/>
                  <w:u w:val="single"/>
                  <w:rtl/>
                </w:rPr>
                <w:t xml:space="preserve">28032-06-19 </w:t>
              </w:r>
            </w:hyperlink>
            <w:r w:rsidRPr="00F40897">
              <w:rPr>
                <w:rFonts w:ascii="FrankRuehl" w:hAnsi="FrankRuehl" w:cs="FrankRuehl"/>
                <w:b/>
                <w:bCs/>
                <w:sz w:val="28"/>
                <w:szCs w:val="28"/>
                <w:rtl/>
              </w:rPr>
              <w:t xml:space="preserve"> מדינת ישראל נ' אביסדריס</w:t>
            </w:r>
          </w:p>
          <w:p w14:paraId="5CCA43F3" w14:textId="77777777" w:rsidR="002F6CB5" w:rsidRPr="00F40897" w:rsidRDefault="002F6CB5" w:rsidP="0052558A">
            <w:pPr>
              <w:pStyle w:val="a3"/>
              <w:rPr>
                <w:rFonts w:ascii="FrankRuehl" w:hAnsi="FrankRuehl" w:cs="FrankRuehl"/>
                <w:b/>
                <w:bCs/>
                <w:sz w:val="28"/>
                <w:szCs w:val="28"/>
                <w:rtl/>
              </w:rPr>
            </w:pPr>
          </w:p>
        </w:tc>
        <w:tc>
          <w:tcPr>
            <w:tcW w:w="3665" w:type="dxa"/>
          </w:tcPr>
          <w:p w14:paraId="569DA8FA" w14:textId="77777777" w:rsidR="002F6CB5" w:rsidRPr="00F40897" w:rsidRDefault="002F6CB5" w:rsidP="0052558A">
            <w:pPr>
              <w:pStyle w:val="a3"/>
              <w:jc w:val="right"/>
              <w:rPr>
                <w:rFonts w:ascii="FrankRuehl" w:hAnsi="FrankRuehl" w:cs="FrankRuehl"/>
                <w:b/>
                <w:bCs/>
                <w:sz w:val="28"/>
                <w:szCs w:val="28"/>
                <w:rtl/>
              </w:rPr>
            </w:pPr>
          </w:p>
        </w:tc>
      </w:tr>
    </w:tbl>
    <w:p w14:paraId="355D0334" w14:textId="77777777" w:rsidR="002F6CB5" w:rsidRPr="00F40897" w:rsidRDefault="002F6CB5" w:rsidP="002F6CB5">
      <w:pPr>
        <w:pStyle w:val="a3"/>
        <w:rPr>
          <w:rtl/>
        </w:rPr>
      </w:pPr>
      <w:r w:rsidRPr="00F40897">
        <w:rPr>
          <w:rFonts w:hint="cs"/>
          <w:rtl/>
        </w:rPr>
        <w:t xml:space="preserve"> </w:t>
      </w:r>
    </w:p>
    <w:p w14:paraId="4C50A8D9" w14:textId="77777777" w:rsidR="002F6CB5" w:rsidRPr="00F40897" w:rsidRDefault="002F6CB5" w:rsidP="002F6CB5">
      <w:pPr>
        <w:rPr>
          <w:rtl/>
        </w:rPr>
      </w:pPr>
    </w:p>
    <w:p w14:paraId="4D6A6732" w14:textId="77777777" w:rsidR="002F6CB5" w:rsidRPr="00F40897" w:rsidRDefault="002F6CB5" w:rsidP="002F6C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626"/>
        <w:gridCol w:w="2271"/>
      </w:tblGrid>
      <w:tr w:rsidR="002F6CB5" w:rsidRPr="00F40897" w14:paraId="1BF72696" w14:textId="77777777" w:rsidTr="002F6CB5">
        <w:trPr>
          <w:trHeight w:val="295"/>
          <w:jc w:val="center"/>
        </w:trPr>
        <w:tc>
          <w:tcPr>
            <w:tcW w:w="923" w:type="dxa"/>
            <w:tcBorders>
              <w:top w:val="nil"/>
              <w:left w:val="nil"/>
              <w:bottom w:val="nil"/>
              <w:right w:val="nil"/>
            </w:tcBorders>
            <w:shd w:val="clear" w:color="auto" w:fill="auto"/>
          </w:tcPr>
          <w:p w14:paraId="0605C541" w14:textId="77777777" w:rsidR="002F6CB5" w:rsidRPr="00F40897" w:rsidRDefault="002F6CB5" w:rsidP="002F6CB5">
            <w:pPr>
              <w:jc w:val="both"/>
              <w:rPr>
                <w:rFonts w:ascii="FrankRuehl" w:hAnsi="FrankRuehl" w:cs="FrankRuehl"/>
                <w:b/>
                <w:bCs/>
                <w:sz w:val="28"/>
                <w:szCs w:val="28"/>
              </w:rPr>
            </w:pPr>
            <w:r w:rsidRPr="00F40897">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266D0B28" w14:textId="77777777" w:rsidR="002F6CB5" w:rsidRPr="00F40897" w:rsidRDefault="002F6CB5" w:rsidP="0052558A">
            <w:pPr>
              <w:rPr>
                <w:rFonts w:ascii="FrankRuehl" w:hAnsi="FrankRuehl" w:cs="FrankRuehl"/>
                <w:b/>
                <w:bCs/>
                <w:sz w:val="28"/>
                <w:szCs w:val="28"/>
                <w:rtl/>
              </w:rPr>
            </w:pPr>
            <w:r w:rsidRPr="00F40897">
              <w:rPr>
                <w:rFonts w:ascii="FrankRuehl" w:hAnsi="FrankRuehl" w:cs="FrankRuehl"/>
                <w:b/>
                <w:bCs/>
                <w:sz w:val="28"/>
                <w:szCs w:val="28"/>
                <w:rtl/>
              </w:rPr>
              <w:t>כבוד השופט  דוד שאול גבאי ריכטר</w:t>
            </w:r>
          </w:p>
          <w:p w14:paraId="4051CE61" w14:textId="77777777" w:rsidR="002F6CB5" w:rsidRPr="00F40897" w:rsidRDefault="002F6CB5" w:rsidP="0052558A">
            <w:pPr>
              <w:rPr>
                <w:rFonts w:ascii="FrankRuehl" w:hAnsi="FrankRuehl" w:cs="FrankRuehl"/>
                <w:b/>
                <w:bCs/>
                <w:sz w:val="28"/>
                <w:szCs w:val="28"/>
                <w:rtl/>
              </w:rPr>
            </w:pPr>
          </w:p>
          <w:p w14:paraId="1D6738B5" w14:textId="77777777" w:rsidR="002F6CB5" w:rsidRPr="00F40897" w:rsidRDefault="002F6CB5" w:rsidP="002F6CB5">
            <w:pPr>
              <w:jc w:val="both"/>
              <w:rPr>
                <w:rFonts w:ascii="FrankRuehl" w:hAnsi="FrankRuehl" w:cs="FrankRuehl"/>
                <w:b/>
                <w:bCs/>
                <w:sz w:val="28"/>
                <w:szCs w:val="28"/>
              </w:rPr>
            </w:pPr>
          </w:p>
        </w:tc>
      </w:tr>
      <w:tr w:rsidR="002F6CB5" w:rsidRPr="00F40897" w14:paraId="59720DEF" w14:textId="77777777" w:rsidTr="002F6CB5">
        <w:trPr>
          <w:trHeight w:val="355"/>
          <w:jc w:val="center"/>
        </w:trPr>
        <w:tc>
          <w:tcPr>
            <w:tcW w:w="923" w:type="dxa"/>
            <w:tcBorders>
              <w:top w:val="nil"/>
              <w:left w:val="nil"/>
              <w:bottom w:val="nil"/>
              <w:right w:val="nil"/>
            </w:tcBorders>
            <w:shd w:val="clear" w:color="auto" w:fill="auto"/>
          </w:tcPr>
          <w:p w14:paraId="7390101F" w14:textId="77777777" w:rsidR="002F6CB5" w:rsidRPr="00F40897" w:rsidRDefault="002F6CB5" w:rsidP="002F6CB5">
            <w:pPr>
              <w:jc w:val="both"/>
              <w:rPr>
                <w:rFonts w:ascii="FrankRuehl" w:hAnsi="FrankRuehl" w:cs="FrankRuehl"/>
                <w:b/>
                <w:bCs/>
                <w:sz w:val="28"/>
                <w:szCs w:val="28"/>
              </w:rPr>
            </w:pPr>
            <w:bookmarkStart w:id="1" w:name="FirstAppellant"/>
            <w:r w:rsidRPr="00F40897">
              <w:rPr>
                <w:rFonts w:ascii="FrankRuehl" w:hAnsi="FrankRuehl" w:cs="FrankRuehl"/>
                <w:b/>
                <w:bCs/>
                <w:sz w:val="28"/>
                <w:szCs w:val="28"/>
                <w:rtl/>
              </w:rPr>
              <w:t>בעניין:</w:t>
            </w:r>
          </w:p>
        </w:tc>
        <w:tc>
          <w:tcPr>
            <w:tcW w:w="5626" w:type="dxa"/>
            <w:tcBorders>
              <w:top w:val="nil"/>
              <w:left w:val="nil"/>
              <w:bottom w:val="nil"/>
              <w:right w:val="nil"/>
            </w:tcBorders>
            <w:shd w:val="clear" w:color="auto" w:fill="auto"/>
          </w:tcPr>
          <w:p w14:paraId="78C767F9" w14:textId="77777777" w:rsidR="002F6CB5" w:rsidRPr="00F40897" w:rsidRDefault="002F6CB5" w:rsidP="0052558A">
            <w:pPr>
              <w:rPr>
                <w:rFonts w:ascii="FrankRuehl" w:hAnsi="FrankRuehl" w:cs="FrankRuehl"/>
                <w:b/>
                <w:bCs/>
                <w:sz w:val="28"/>
                <w:szCs w:val="28"/>
              </w:rPr>
            </w:pPr>
            <w:r w:rsidRPr="00F40897">
              <w:rPr>
                <w:rFonts w:ascii="FrankRuehl" w:hAnsi="FrankRuehl" w:cs="FrankRuehl"/>
                <w:b/>
                <w:bCs/>
                <w:sz w:val="28"/>
                <w:szCs w:val="28"/>
                <w:rtl/>
              </w:rPr>
              <w:t>מדינת ישראל</w:t>
            </w:r>
          </w:p>
        </w:tc>
        <w:tc>
          <w:tcPr>
            <w:tcW w:w="2271" w:type="dxa"/>
            <w:tcBorders>
              <w:top w:val="nil"/>
              <w:left w:val="nil"/>
              <w:bottom w:val="nil"/>
              <w:right w:val="nil"/>
            </w:tcBorders>
            <w:shd w:val="clear" w:color="auto" w:fill="auto"/>
          </w:tcPr>
          <w:p w14:paraId="14ECBF42" w14:textId="77777777" w:rsidR="002F6CB5" w:rsidRPr="00F40897" w:rsidRDefault="002F6CB5" w:rsidP="002F6CB5">
            <w:pPr>
              <w:jc w:val="both"/>
              <w:rPr>
                <w:rFonts w:ascii="FrankRuehl" w:hAnsi="FrankRuehl" w:cs="FrankRuehl"/>
                <w:b/>
                <w:bCs/>
                <w:sz w:val="28"/>
                <w:szCs w:val="28"/>
              </w:rPr>
            </w:pPr>
          </w:p>
        </w:tc>
      </w:tr>
      <w:tr w:rsidR="002F6CB5" w:rsidRPr="00F40897" w14:paraId="26012F57" w14:textId="77777777" w:rsidTr="002F6CB5">
        <w:trPr>
          <w:trHeight w:val="355"/>
          <w:jc w:val="center"/>
        </w:trPr>
        <w:tc>
          <w:tcPr>
            <w:tcW w:w="923" w:type="dxa"/>
            <w:tcBorders>
              <w:top w:val="nil"/>
              <w:left w:val="nil"/>
              <w:bottom w:val="nil"/>
              <w:right w:val="nil"/>
            </w:tcBorders>
            <w:shd w:val="clear" w:color="auto" w:fill="auto"/>
          </w:tcPr>
          <w:p w14:paraId="078D6431" w14:textId="77777777" w:rsidR="002F6CB5" w:rsidRPr="00F40897" w:rsidRDefault="002F6CB5" w:rsidP="002F6CB5">
            <w:pPr>
              <w:jc w:val="both"/>
              <w:rPr>
                <w:rFonts w:ascii="FrankRuehl" w:hAnsi="FrankRuehl" w:cs="FrankRuehl"/>
                <w:b/>
                <w:bCs/>
                <w:sz w:val="28"/>
                <w:szCs w:val="28"/>
                <w:rtl/>
              </w:rPr>
            </w:pPr>
            <w:bookmarkStart w:id="2" w:name="FirstLawyer"/>
            <w:bookmarkEnd w:id="1"/>
          </w:p>
        </w:tc>
        <w:tc>
          <w:tcPr>
            <w:tcW w:w="5626" w:type="dxa"/>
            <w:tcBorders>
              <w:top w:val="nil"/>
              <w:left w:val="nil"/>
              <w:bottom w:val="nil"/>
              <w:right w:val="nil"/>
            </w:tcBorders>
            <w:shd w:val="clear" w:color="auto" w:fill="auto"/>
          </w:tcPr>
          <w:p w14:paraId="56496186" w14:textId="77777777" w:rsidR="002F6CB5" w:rsidRPr="00F40897" w:rsidRDefault="002F6CB5" w:rsidP="002F6CB5">
            <w:pPr>
              <w:jc w:val="both"/>
              <w:rPr>
                <w:rFonts w:ascii="FrankRuehl" w:hAnsi="FrankRuehl" w:cs="FrankRuehl"/>
                <w:b/>
                <w:bCs/>
                <w:sz w:val="28"/>
                <w:szCs w:val="28"/>
                <w:rtl/>
              </w:rPr>
            </w:pPr>
            <w:r w:rsidRPr="00F40897">
              <w:rPr>
                <w:rFonts w:ascii="FrankRuehl" w:hAnsi="FrankRuehl" w:cs="FrankRuehl" w:hint="cs"/>
                <w:b/>
                <w:bCs/>
                <w:sz w:val="28"/>
                <w:szCs w:val="28"/>
                <w:rtl/>
              </w:rPr>
              <w:t>ע"י ב"כ הגב' שירן סיני, מתמחה מתביעות ירושלים</w:t>
            </w:r>
          </w:p>
        </w:tc>
        <w:tc>
          <w:tcPr>
            <w:tcW w:w="2271" w:type="dxa"/>
            <w:tcBorders>
              <w:top w:val="nil"/>
              <w:left w:val="nil"/>
              <w:bottom w:val="nil"/>
              <w:right w:val="nil"/>
            </w:tcBorders>
            <w:shd w:val="clear" w:color="auto" w:fill="auto"/>
          </w:tcPr>
          <w:p w14:paraId="582F3495" w14:textId="77777777" w:rsidR="002F6CB5" w:rsidRPr="00F40897" w:rsidRDefault="002F6CB5" w:rsidP="002F6CB5">
            <w:pPr>
              <w:jc w:val="right"/>
              <w:rPr>
                <w:rFonts w:ascii="FrankRuehl" w:hAnsi="FrankRuehl" w:cs="FrankRuehl"/>
                <w:b/>
                <w:bCs/>
                <w:sz w:val="28"/>
                <w:szCs w:val="28"/>
                <w:rtl/>
              </w:rPr>
            </w:pPr>
            <w:r w:rsidRPr="00F40897">
              <w:rPr>
                <w:rFonts w:ascii="FrankRuehl" w:hAnsi="FrankRuehl" w:cs="FrankRuehl"/>
                <w:b/>
                <w:bCs/>
                <w:sz w:val="28"/>
                <w:szCs w:val="28"/>
                <w:rtl/>
              </w:rPr>
              <w:t>המאשימה</w:t>
            </w:r>
          </w:p>
        </w:tc>
      </w:tr>
      <w:bookmarkEnd w:id="2"/>
      <w:tr w:rsidR="002F6CB5" w:rsidRPr="00F40897" w14:paraId="60B22AEC" w14:textId="77777777" w:rsidTr="002F6CB5">
        <w:trPr>
          <w:trHeight w:val="355"/>
          <w:jc w:val="center"/>
        </w:trPr>
        <w:tc>
          <w:tcPr>
            <w:tcW w:w="923" w:type="dxa"/>
            <w:tcBorders>
              <w:top w:val="nil"/>
              <w:left w:val="nil"/>
              <w:bottom w:val="nil"/>
              <w:right w:val="nil"/>
            </w:tcBorders>
            <w:shd w:val="clear" w:color="auto" w:fill="auto"/>
          </w:tcPr>
          <w:p w14:paraId="1681F613" w14:textId="77777777" w:rsidR="002F6CB5" w:rsidRPr="00F40897" w:rsidRDefault="002F6CB5" w:rsidP="002F6CB5">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2C9E5BC" w14:textId="77777777" w:rsidR="002F6CB5" w:rsidRPr="00F40897" w:rsidRDefault="002F6CB5" w:rsidP="002F6CB5">
            <w:pPr>
              <w:jc w:val="center"/>
              <w:rPr>
                <w:rFonts w:ascii="FrankRuehl" w:hAnsi="FrankRuehl" w:cs="FrankRuehl"/>
                <w:b/>
                <w:bCs/>
                <w:sz w:val="28"/>
                <w:szCs w:val="28"/>
                <w:rtl/>
              </w:rPr>
            </w:pPr>
          </w:p>
          <w:p w14:paraId="667F24ED" w14:textId="77777777" w:rsidR="002F6CB5" w:rsidRPr="00F40897" w:rsidRDefault="002F6CB5" w:rsidP="002F6CB5">
            <w:pPr>
              <w:jc w:val="center"/>
              <w:rPr>
                <w:rFonts w:ascii="FrankRuehl" w:hAnsi="FrankRuehl" w:cs="FrankRuehl"/>
                <w:b/>
                <w:bCs/>
                <w:sz w:val="28"/>
                <w:szCs w:val="28"/>
                <w:rtl/>
              </w:rPr>
            </w:pPr>
            <w:r w:rsidRPr="00F40897">
              <w:rPr>
                <w:rFonts w:ascii="FrankRuehl" w:hAnsi="FrankRuehl" w:cs="FrankRuehl"/>
                <w:b/>
                <w:bCs/>
                <w:sz w:val="28"/>
                <w:szCs w:val="28"/>
                <w:rtl/>
              </w:rPr>
              <w:t>נגד</w:t>
            </w:r>
          </w:p>
          <w:p w14:paraId="36B88AD0" w14:textId="77777777" w:rsidR="002F6CB5" w:rsidRPr="00F40897" w:rsidRDefault="002F6CB5" w:rsidP="002F6CB5">
            <w:pPr>
              <w:jc w:val="both"/>
              <w:rPr>
                <w:rFonts w:ascii="FrankRuehl" w:hAnsi="FrankRuehl" w:cs="FrankRuehl"/>
                <w:b/>
                <w:bCs/>
                <w:sz w:val="28"/>
                <w:szCs w:val="28"/>
              </w:rPr>
            </w:pPr>
          </w:p>
        </w:tc>
      </w:tr>
      <w:tr w:rsidR="002F6CB5" w:rsidRPr="00F40897" w14:paraId="3F887535" w14:textId="77777777" w:rsidTr="002F6CB5">
        <w:trPr>
          <w:trHeight w:val="355"/>
          <w:jc w:val="center"/>
        </w:trPr>
        <w:tc>
          <w:tcPr>
            <w:tcW w:w="923" w:type="dxa"/>
            <w:tcBorders>
              <w:top w:val="nil"/>
              <w:left w:val="nil"/>
              <w:bottom w:val="nil"/>
              <w:right w:val="nil"/>
            </w:tcBorders>
            <w:shd w:val="clear" w:color="auto" w:fill="auto"/>
          </w:tcPr>
          <w:p w14:paraId="2E258603" w14:textId="77777777" w:rsidR="002F6CB5" w:rsidRPr="00F40897" w:rsidRDefault="002F6CB5" w:rsidP="0052558A">
            <w:pPr>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7092F89A" w14:textId="77777777" w:rsidR="002F6CB5" w:rsidRPr="00F40897" w:rsidRDefault="002F6CB5" w:rsidP="0052558A">
            <w:pPr>
              <w:rPr>
                <w:rFonts w:ascii="FrankRuehl" w:hAnsi="FrankRuehl" w:cs="FrankRuehl"/>
                <w:b/>
                <w:bCs/>
                <w:sz w:val="28"/>
                <w:szCs w:val="28"/>
                <w:rtl/>
              </w:rPr>
            </w:pPr>
            <w:r w:rsidRPr="00F40897">
              <w:rPr>
                <w:rFonts w:ascii="FrankRuehl" w:hAnsi="FrankRuehl" w:cs="FrankRuehl"/>
                <w:b/>
                <w:bCs/>
                <w:sz w:val="28"/>
                <w:szCs w:val="28"/>
                <w:rtl/>
              </w:rPr>
              <w:t>משה רן אביסדריס</w:t>
            </w:r>
          </w:p>
        </w:tc>
        <w:tc>
          <w:tcPr>
            <w:tcW w:w="2271" w:type="dxa"/>
            <w:tcBorders>
              <w:top w:val="nil"/>
              <w:left w:val="nil"/>
              <w:bottom w:val="nil"/>
              <w:right w:val="nil"/>
            </w:tcBorders>
            <w:shd w:val="clear" w:color="auto" w:fill="auto"/>
          </w:tcPr>
          <w:p w14:paraId="51583224" w14:textId="77777777" w:rsidR="002F6CB5" w:rsidRPr="00F40897" w:rsidRDefault="002F6CB5" w:rsidP="002F6CB5">
            <w:pPr>
              <w:jc w:val="right"/>
              <w:rPr>
                <w:rFonts w:ascii="FrankRuehl" w:hAnsi="FrankRuehl" w:cs="FrankRuehl"/>
                <w:b/>
                <w:bCs/>
                <w:sz w:val="28"/>
                <w:szCs w:val="28"/>
              </w:rPr>
            </w:pPr>
          </w:p>
        </w:tc>
      </w:tr>
      <w:tr w:rsidR="002F6CB5" w:rsidRPr="00F40897" w14:paraId="3AD55C04" w14:textId="77777777" w:rsidTr="002F6CB5">
        <w:trPr>
          <w:trHeight w:val="355"/>
          <w:jc w:val="center"/>
        </w:trPr>
        <w:tc>
          <w:tcPr>
            <w:tcW w:w="923" w:type="dxa"/>
            <w:tcBorders>
              <w:top w:val="nil"/>
              <w:left w:val="nil"/>
              <w:bottom w:val="nil"/>
              <w:right w:val="nil"/>
            </w:tcBorders>
            <w:shd w:val="clear" w:color="auto" w:fill="auto"/>
          </w:tcPr>
          <w:p w14:paraId="71053BD5" w14:textId="77777777" w:rsidR="002F6CB5" w:rsidRPr="00F40897" w:rsidRDefault="002F6CB5" w:rsidP="002F6CB5">
            <w:pPr>
              <w:jc w:val="both"/>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70D54274" w14:textId="77777777" w:rsidR="002F6CB5" w:rsidRPr="00F40897" w:rsidRDefault="002F6CB5" w:rsidP="002F6CB5">
            <w:pPr>
              <w:jc w:val="both"/>
              <w:rPr>
                <w:rFonts w:ascii="FrankRuehl" w:hAnsi="FrankRuehl" w:cs="FrankRuehl"/>
                <w:b/>
                <w:bCs/>
                <w:sz w:val="28"/>
                <w:szCs w:val="28"/>
                <w:rtl/>
              </w:rPr>
            </w:pPr>
            <w:r w:rsidRPr="00F40897">
              <w:rPr>
                <w:rFonts w:ascii="FrankRuehl" w:hAnsi="FrankRuehl" w:cs="FrankRuehl" w:hint="cs"/>
                <w:b/>
                <w:bCs/>
                <w:sz w:val="28"/>
                <w:szCs w:val="28"/>
                <w:rtl/>
              </w:rPr>
              <w:t>ע"י ב"כ עו"ד שני מורן</w:t>
            </w:r>
          </w:p>
        </w:tc>
        <w:tc>
          <w:tcPr>
            <w:tcW w:w="2271" w:type="dxa"/>
            <w:tcBorders>
              <w:top w:val="nil"/>
              <w:left w:val="nil"/>
              <w:bottom w:val="nil"/>
              <w:right w:val="nil"/>
            </w:tcBorders>
            <w:shd w:val="clear" w:color="auto" w:fill="auto"/>
          </w:tcPr>
          <w:p w14:paraId="40634185" w14:textId="77777777" w:rsidR="002F6CB5" w:rsidRPr="00F40897" w:rsidRDefault="002F6CB5" w:rsidP="002F6CB5">
            <w:pPr>
              <w:jc w:val="right"/>
              <w:rPr>
                <w:rFonts w:ascii="FrankRuehl" w:hAnsi="FrankRuehl" w:cs="FrankRuehl"/>
                <w:b/>
                <w:bCs/>
                <w:sz w:val="28"/>
                <w:szCs w:val="28"/>
              </w:rPr>
            </w:pPr>
            <w:r w:rsidRPr="00F40897">
              <w:rPr>
                <w:rFonts w:ascii="FrankRuehl" w:hAnsi="FrankRuehl" w:cs="FrankRuehl"/>
                <w:b/>
                <w:bCs/>
                <w:sz w:val="28"/>
                <w:szCs w:val="28"/>
                <w:rtl/>
              </w:rPr>
              <w:t>הנאשם</w:t>
            </w:r>
          </w:p>
        </w:tc>
      </w:tr>
    </w:tbl>
    <w:p w14:paraId="2637D0FC" w14:textId="77777777" w:rsidR="00F56E26" w:rsidRDefault="00F56E26" w:rsidP="00F40897">
      <w:pPr>
        <w:rPr>
          <w:rtl/>
        </w:rPr>
      </w:pPr>
    </w:p>
    <w:p w14:paraId="46590A9E" w14:textId="77777777" w:rsidR="00F56E26" w:rsidRPr="00F56E26" w:rsidRDefault="00F56E26" w:rsidP="00F56E26">
      <w:pPr>
        <w:spacing w:after="120" w:line="240" w:lineRule="exact"/>
        <w:ind w:left="283" w:hanging="283"/>
        <w:jc w:val="both"/>
        <w:rPr>
          <w:rFonts w:ascii="FrankRuehl" w:hAnsi="FrankRuehl" w:cs="FrankRuehl"/>
          <w:rtl/>
        </w:rPr>
      </w:pPr>
    </w:p>
    <w:p w14:paraId="60F93CA4" w14:textId="77777777" w:rsidR="00B80EBF" w:rsidRPr="00B80EBF" w:rsidRDefault="00B80EBF" w:rsidP="00B80EBF">
      <w:pPr>
        <w:spacing w:before="120" w:after="120" w:line="240" w:lineRule="exact"/>
        <w:ind w:left="283" w:hanging="283"/>
        <w:jc w:val="both"/>
        <w:rPr>
          <w:rFonts w:ascii="FrankRuehl" w:hAnsi="FrankRuehl" w:cs="FrankRuehl"/>
          <w:rtl/>
        </w:rPr>
      </w:pPr>
    </w:p>
    <w:p w14:paraId="54985956" w14:textId="77777777" w:rsidR="00536ABE" w:rsidRDefault="00536ABE" w:rsidP="00536ABE">
      <w:pPr>
        <w:rPr>
          <w:rtl/>
        </w:rPr>
      </w:pPr>
      <w:bookmarkStart w:id="3" w:name="LawTable"/>
      <w:bookmarkEnd w:id="3"/>
    </w:p>
    <w:p w14:paraId="73A81873" w14:textId="77777777" w:rsidR="00536ABE" w:rsidRPr="00536ABE" w:rsidRDefault="00536ABE" w:rsidP="00536ABE">
      <w:pPr>
        <w:spacing w:before="120" w:after="120" w:line="240" w:lineRule="exact"/>
        <w:ind w:left="283" w:hanging="283"/>
        <w:jc w:val="both"/>
        <w:rPr>
          <w:rFonts w:ascii="FrankRuehl" w:hAnsi="FrankRuehl" w:cs="FrankRuehl"/>
          <w:rtl/>
        </w:rPr>
      </w:pPr>
    </w:p>
    <w:p w14:paraId="12BED650" w14:textId="77777777" w:rsidR="00536ABE" w:rsidRPr="00536ABE" w:rsidRDefault="00536ABE" w:rsidP="00536ABE">
      <w:pPr>
        <w:spacing w:before="120" w:after="120" w:line="240" w:lineRule="exact"/>
        <w:ind w:left="283" w:hanging="283"/>
        <w:jc w:val="both"/>
        <w:rPr>
          <w:rFonts w:ascii="FrankRuehl" w:hAnsi="FrankRuehl" w:cs="FrankRuehl"/>
          <w:rtl/>
        </w:rPr>
      </w:pPr>
    </w:p>
    <w:p w14:paraId="3E306925" w14:textId="77777777" w:rsidR="00536ABE" w:rsidRPr="00536ABE" w:rsidRDefault="00536ABE" w:rsidP="00536ABE">
      <w:pPr>
        <w:spacing w:before="120" w:after="120" w:line="240" w:lineRule="exact"/>
        <w:ind w:left="283" w:hanging="283"/>
        <w:jc w:val="both"/>
        <w:rPr>
          <w:rFonts w:ascii="FrankRuehl" w:hAnsi="FrankRuehl" w:cs="FrankRuehl"/>
          <w:rtl/>
        </w:rPr>
      </w:pPr>
      <w:r w:rsidRPr="00536ABE">
        <w:rPr>
          <w:rFonts w:ascii="FrankRuehl" w:hAnsi="FrankRuehl" w:cs="FrankRuehl"/>
          <w:rtl/>
        </w:rPr>
        <w:t xml:space="preserve">חקיקה שאוזכרה: </w:t>
      </w:r>
    </w:p>
    <w:p w14:paraId="623E7F1D" w14:textId="77777777" w:rsidR="00536ABE" w:rsidRPr="00536ABE" w:rsidRDefault="00536ABE" w:rsidP="00536ABE">
      <w:pPr>
        <w:spacing w:before="120" w:after="120" w:line="240" w:lineRule="exact"/>
        <w:ind w:left="283" w:hanging="283"/>
        <w:jc w:val="both"/>
        <w:rPr>
          <w:rFonts w:ascii="FrankRuehl" w:hAnsi="FrankRuehl" w:cs="FrankRuehl"/>
          <w:rtl/>
        </w:rPr>
      </w:pPr>
      <w:hyperlink r:id="rId8" w:history="1">
        <w:r w:rsidRPr="00536ABE">
          <w:rPr>
            <w:rFonts w:ascii="FrankRuehl" w:hAnsi="FrankRuehl" w:cs="FrankRuehl"/>
            <w:color w:val="0000FF"/>
            <w:rtl/>
          </w:rPr>
          <w:t>פקודת הסמים המסוכנים [נוסח חדש], תשל"ג-1973</w:t>
        </w:r>
      </w:hyperlink>
      <w:r w:rsidRPr="00536ABE">
        <w:rPr>
          <w:rFonts w:ascii="FrankRuehl" w:hAnsi="FrankRuehl" w:cs="FrankRuehl"/>
          <w:rtl/>
        </w:rPr>
        <w:t xml:space="preserve">: סע'  </w:t>
      </w:r>
      <w:hyperlink r:id="rId9" w:history="1">
        <w:r w:rsidRPr="00536ABE">
          <w:rPr>
            <w:rFonts w:ascii="FrankRuehl" w:hAnsi="FrankRuehl" w:cs="FrankRuehl"/>
            <w:color w:val="0000FF"/>
            <w:rtl/>
          </w:rPr>
          <w:t>7(א)</w:t>
        </w:r>
      </w:hyperlink>
      <w:r w:rsidRPr="00536ABE">
        <w:rPr>
          <w:rFonts w:ascii="FrankRuehl" w:hAnsi="FrankRuehl" w:cs="FrankRuehl"/>
          <w:rtl/>
        </w:rPr>
        <w:t xml:space="preserve">, </w:t>
      </w:r>
      <w:hyperlink r:id="rId10" w:history="1">
        <w:r w:rsidRPr="00536ABE">
          <w:rPr>
            <w:rFonts w:ascii="FrankRuehl" w:hAnsi="FrankRuehl" w:cs="FrankRuehl"/>
            <w:color w:val="0000FF"/>
            <w:rtl/>
          </w:rPr>
          <w:t>ג</w:t>
        </w:r>
      </w:hyperlink>
      <w:r w:rsidRPr="00536ABE">
        <w:rPr>
          <w:rFonts w:ascii="FrankRuehl" w:hAnsi="FrankRuehl" w:cs="FrankRuehl"/>
          <w:rtl/>
        </w:rPr>
        <w:t xml:space="preserve">, </w:t>
      </w:r>
      <w:hyperlink r:id="rId11" w:history="1">
        <w:r w:rsidRPr="00536ABE">
          <w:rPr>
            <w:rFonts w:ascii="FrankRuehl" w:hAnsi="FrankRuehl" w:cs="FrankRuehl"/>
            <w:color w:val="0000FF"/>
            <w:rtl/>
          </w:rPr>
          <w:t>13</w:t>
        </w:r>
      </w:hyperlink>
      <w:r w:rsidRPr="00536ABE">
        <w:rPr>
          <w:rFonts w:ascii="FrankRuehl" w:hAnsi="FrankRuehl" w:cs="FrankRuehl"/>
          <w:rtl/>
        </w:rPr>
        <w:t xml:space="preserve">, </w:t>
      </w:r>
      <w:hyperlink r:id="rId12" w:history="1">
        <w:r w:rsidRPr="00536ABE">
          <w:rPr>
            <w:rFonts w:ascii="FrankRuehl" w:hAnsi="FrankRuehl" w:cs="FrankRuehl"/>
            <w:color w:val="0000FF"/>
            <w:rtl/>
          </w:rPr>
          <w:t>19.א</w:t>
        </w:r>
      </w:hyperlink>
    </w:p>
    <w:p w14:paraId="129F711A" w14:textId="77777777" w:rsidR="00536ABE" w:rsidRPr="00536ABE" w:rsidRDefault="00536ABE" w:rsidP="00536ABE">
      <w:pPr>
        <w:rPr>
          <w:rtl/>
        </w:rPr>
      </w:pPr>
      <w:bookmarkStart w:id="4" w:name="LawTable_End"/>
      <w:bookmarkEnd w:id="4"/>
    </w:p>
    <w:p w14:paraId="09C2A5B3" w14:textId="77777777" w:rsidR="002F6CB5" w:rsidRPr="00B80EBF" w:rsidRDefault="002F6CB5" w:rsidP="00B80EB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F6CB5" w14:paraId="6039E899" w14:textId="77777777" w:rsidTr="002F6CB5">
        <w:trPr>
          <w:trHeight w:val="355"/>
          <w:jc w:val="center"/>
        </w:trPr>
        <w:tc>
          <w:tcPr>
            <w:tcW w:w="8820" w:type="dxa"/>
            <w:tcBorders>
              <w:top w:val="nil"/>
              <w:left w:val="nil"/>
              <w:bottom w:val="nil"/>
              <w:right w:val="nil"/>
            </w:tcBorders>
            <w:shd w:val="clear" w:color="auto" w:fill="auto"/>
          </w:tcPr>
          <w:p w14:paraId="0B5B80CC" w14:textId="77777777" w:rsidR="00F40897" w:rsidRPr="00F40897" w:rsidRDefault="00F40897" w:rsidP="00F40897">
            <w:pPr>
              <w:jc w:val="center"/>
              <w:rPr>
                <w:rFonts w:ascii="FrankRuehl" w:hAnsi="FrankRuehl" w:cs="FrankRuehl"/>
                <w:b/>
                <w:bCs/>
                <w:sz w:val="32"/>
                <w:szCs w:val="32"/>
                <w:u w:val="single"/>
                <w:rtl/>
              </w:rPr>
            </w:pPr>
            <w:bookmarkStart w:id="5" w:name="PsakDin" w:colFirst="0" w:colLast="0"/>
            <w:bookmarkEnd w:id="0"/>
            <w:r w:rsidRPr="00F40897">
              <w:rPr>
                <w:rFonts w:ascii="FrankRuehl" w:hAnsi="FrankRuehl" w:cs="FrankRuehl"/>
                <w:b/>
                <w:bCs/>
                <w:sz w:val="32"/>
                <w:szCs w:val="32"/>
                <w:u w:val="single"/>
                <w:rtl/>
              </w:rPr>
              <w:t>גזר דין   תוך ביטול הרשעה</w:t>
            </w:r>
          </w:p>
          <w:p w14:paraId="5068D17F" w14:textId="77777777" w:rsidR="002F6CB5" w:rsidRPr="00F40897" w:rsidRDefault="002F6CB5" w:rsidP="00F40897">
            <w:pPr>
              <w:jc w:val="center"/>
              <w:rPr>
                <w:rFonts w:ascii="FrankRuehl" w:hAnsi="FrankRuehl" w:cs="FrankRuehl"/>
                <w:b/>
                <w:bCs/>
                <w:sz w:val="32"/>
                <w:szCs w:val="32"/>
                <w:u w:val="single"/>
                <w:rtl/>
              </w:rPr>
            </w:pPr>
          </w:p>
        </w:tc>
      </w:tr>
      <w:bookmarkEnd w:id="5"/>
    </w:tbl>
    <w:p w14:paraId="289D3244" w14:textId="77777777" w:rsidR="002F6CB5" w:rsidRPr="000454A8" w:rsidRDefault="002F6CB5" w:rsidP="002F6CB5">
      <w:pPr>
        <w:rPr>
          <w:rFonts w:ascii="Arial" w:hAnsi="Arial"/>
          <w:sz w:val="26"/>
          <w:szCs w:val="26"/>
          <w:rtl/>
        </w:rPr>
      </w:pPr>
    </w:p>
    <w:p w14:paraId="319E17C5" w14:textId="77777777" w:rsidR="002F6CB5" w:rsidRPr="000454A8" w:rsidRDefault="002F6CB5" w:rsidP="002F6CB5">
      <w:pPr>
        <w:rPr>
          <w:rFonts w:ascii="Arial" w:hAnsi="Arial"/>
          <w:sz w:val="26"/>
          <w:szCs w:val="26"/>
          <w:rtl/>
        </w:rPr>
      </w:pPr>
    </w:p>
    <w:p w14:paraId="1902BBD5" w14:textId="77777777" w:rsidR="002F6CB5" w:rsidRPr="000454A8" w:rsidRDefault="002F6CB5" w:rsidP="002F6CB5">
      <w:pPr>
        <w:rPr>
          <w:sz w:val="26"/>
          <w:szCs w:val="26"/>
          <w:rtl/>
        </w:rPr>
      </w:pPr>
    </w:p>
    <w:p w14:paraId="18EC9700" w14:textId="77777777" w:rsidR="002F6CB5" w:rsidRPr="00C8667E" w:rsidRDefault="002F6CB5" w:rsidP="002F6CB5">
      <w:pPr>
        <w:spacing w:line="360" w:lineRule="auto"/>
        <w:jc w:val="both"/>
        <w:rPr>
          <w:rFonts w:ascii="FrankRuehl" w:hAnsi="FrankRuehl" w:cs="FrankRuehl"/>
          <w:b/>
          <w:bCs/>
          <w:sz w:val="28"/>
          <w:szCs w:val="28"/>
          <w:u w:val="single"/>
          <w:rtl/>
        </w:rPr>
      </w:pPr>
      <w:r w:rsidRPr="00C8667E">
        <w:rPr>
          <w:rFonts w:ascii="FrankRuehl" w:hAnsi="FrankRuehl" w:cs="FrankRuehl" w:hint="cs"/>
          <w:b/>
          <w:bCs/>
          <w:sz w:val="28"/>
          <w:szCs w:val="28"/>
          <w:u w:val="single"/>
          <w:rtl/>
        </w:rPr>
        <w:t>כתב האישום המתוקן</w:t>
      </w:r>
    </w:p>
    <w:p w14:paraId="47698C74" w14:textId="77777777" w:rsidR="002F6CB5" w:rsidRDefault="002F6CB5" w:rsidP="002F6CB5">
      <w:pPr>
        <w:spacing w:line="360" w:lineRule="auto"/>
        <w:jc w:val="both"/>
        <w:rPr>
          <w:rFonts w:ascii="FrankRuehl" w:hAnsi="FrankRuehl" w:cs="FrankRuehl"/>
          <w:sz w:val="28"/>
          <w:szCs w:val="28"/>
          <w:rtl/>
        </w:rPr>
      </w:pPr>
      <w:bookmarkStart w:id="6" w:name="ABSTRACT_START"/>
      <w:bookmarkEnd w:id="6"/>
      <w:r>
        <w:rPr>
          <w:rFonts w:ascii="FrankRuehl" w:hAnsi="FrankRuehl" w:cs="FrankRuehl" w:hint="cs"/>
          <w:sz w:val="28"/>
          <w:szCs w:val="28"/>
          <w:rtl/>
        </w:rPr>
        <w:t>הנאשם הודה בעובדות כתב אישום מתוקן במסגרת הסדר טיעון ללא הסכמה עונשית, בכך שביום 27.2.2018 הגיע ברכב יחד עם אחר לירושלים כדי למכור סם מסוג חשיש אותו רכש הנאשם מבעוד מועד. הנאשם מכר בשתי הזדמנויות שונות לקונים לא ידועים חשיש בכמות לא ידועה, בסכום של 400 ₪ בכל מכירה. העסקה תואמה בין הנאשם ללקוחות ביישומון הטלגראם, הלקוחות הגיעו והתיישבו במושב האחורי של הרכב, קיבלו שקית סם או שתיים מהנאשם, שילמו לנאשם ועזבו את הרכב. בעת שנתפס ברכב, נמצאו עם הנאשם 28 שקיות קנביס במשקל של כ-</w:t>
      </w:r>
      <w:r>
        <w:rPr>
          <w:rFonts w:ascii="FrankRuehl" w:hAnsi="FrankRuehl" w:cs="FrankRuehl" w:hint="cs"/>
          <w:sz w:val="28"/>
          <w:szCs w:val="28"/>
          <w:rtl/>
        </w:rPr>
        <w:lastRenderedPageBreak/>
        <w:t xml:space="preserve">141.35 גרם נטו וכן סכום מזומן בערך כולל של 3,511 ₪ וכן כלים להכנת סמים. לכן הורשע הנאשם </w:t>
      </w:r>
      <w:r w:rsidRPr="00C8667E">
        <w:rPr>
          <w:rFonts w:ascii="FrankRuehl" w:hAnsi="FrankRuehl" w:cs="FrankRuehl" w:hint="cs"/>
          <w:b/>
          <w:bCs/>
          <w:sz w:val="28"/>
          <w:szCs w:val="28"/>
          <w:rtl/>
        </w:rPr>
        <w:t>בשתי עבירות סחר בסם</w:t>
      </w:r>
      <w:r>
        <w:rPr>
          <w:rFonts w:ascii="FrankRuehl" w:hAnsi="FrankRuehl" w:cs="FrankRuehl" w:hint="cs"/>
          <w:sz w:val="28"/>
          <w:szCs w:val="28"/>
          <w:rtl/>
        </w:rPr>
        <w:t xml:space="preserve">, לפי סעיפים </w:t>
      </w:r>
      <w:hyperlink r:id="rId13" w:history="1">
        <w:r w:rsidR="00F56E26" w:rsidRPr="00F56E26">
          <w:rPr>
            <w:rStyle w:val="Hyperlink"/>
            <w:rFonts w:ascii="FrankRuehl" w:hAnsi="FrankRuehl" w:cs="FrankRuehl"/>
            <w:sz w:val="28"/>
            <w:szCs w:val="28"/>
            <w:rtl/>
          </w:rPr>
          <w:t>13 ו-19א</w:t>
        </w:r>
      </w:hyperlink>
      <w:r>
        <w:rPr>
          <w:rFonts w:ascii="FrankRuehl" w:hAnsi="FrankRuehl" w:cs="FrankRuehl" w:hint="cs"/>
          <w:sz w:val="28"/>
          <w:szCs w:val="28"/>
          <w:rtl/>
        </w:rPr>
        <w:t xml:space="preserve"> ל</w:t>
      </w:r>
      <w:hyperlink r:id="rId14" w:history="1">
        <w:r w:rsidR="00F40897" w:rsidRPr="00F40897">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ובעבירה של </w:t>
      </w:r>
      <w:r w:rsidRPr="00C8667E">
        <w:rPr>
          <w:rFonts w:ascii="FrankRuehl" w:hAnsi="FrankRuehl" w:cs="FrankRuehl" w:hint="cs"/>
          <w:b/>
          <w:bCs/>
          <w:sz w:val="28"/>
          <w:szCs w:val="28"/>
          <w:rtl/>
        </w:rPr>
        <w:t xml:space="preserve">החזקת סם שלא לצריכה עצמית </w:t>
      </w:r>
      <w:r>
        <w:rPr>
          <w:rFonts w:ascii="FrankRuehl" w:hAnsi="FrankRuehl" w:cs="FrankRuehl" w:hint="cs"/>
          <w:sz w:val="28"/>
          <w:szCs w:val="28"/>
          <w:rtl/>
        </w:rPr>
        <w:t xml:space="preserve">לפי </w:t>
      </w:r>
      <w:hyperlink r:id="rId15" w:history="1">
        <w:r w:rsidR="00F56E26" w:rsidRPr="00F56E26">
          <w:rPr>
            <w:rStyle w:val="Hyperlink"/>
            <w:rFonts w:ascii="FrankRuehl" w:hAnsi="FrankRuehl" w:cs="FrankRuehl" w:hint="eastAsia"/>
            <w:sz w:val="28"/>
            <w:szCs w:val="28"/>
            <w:rtl/>
          </w:rPr>
          <w:t>סעיפים</w:t>
        </w:r>
        <w:r w:rsidR="00F56E26" w:rsidRPr="00F56E26">
          <w:rPr>
            <w:rStyle w:val="Hyperlink"/>
            <w:rFonts w:ascii="FrankRuehl" w:hAnsi="FrankRuehl" w:cs="FrankRuehl"/>
            <w:sz w:val="28"/>
            <w:szCs w:val="28"/>
            <w:rtl/>
          </w:rPr>
          <w:t xml:space="preserve"> 7(א)</w:t>
        </w:r>
      </w:hyperlink>
      <w:r>
        <w:rPr>
          <w:rFonts w:ascii="FrankRuehl" w:hAnsi="FrankRuehl" w:cs="FrankRuehl" w:hint="cs"/>
          <w:sz w:val="28"/>
          <w:szCs w:val="28"/>
          <w:rtl/>
        </w:rPr>
        <w:t xml:space="preserve"> ו-(</w:t>
      </w:r>
      <w:hyperlink r:id="rId16" w:history="1">
        <w:r w:rsidR="00F56E26" w:rsidRPr="00F56E26">
          <w:rPr>
            <w:rStyle w:val="Hyperlink"/>
            <w:rFonts w:ascii="FrankRuehl" w:hAnsi="FrankRuehl" w:cs="FrankRuehl" w:hint="eastAsia"/>
            <w:sz w:val="28"/>
            <w:szCs w:val="28"/>
            <w:rtl/>
          </w:rPr>
          <w:t>ג</w:t>
        </w:r>
      </w:hyperlink>
      <w:r>
        <w:rPr>
          <w:rFonts w:ascii="FrankRuehl" w:hAnsi="FrankRuehl" w:cs="FrankRuehl" w:hint="cs"/>
          <w:sz w:val="28"/>
          <w:szCs w:val="28"/>
          <w:rtl/>
        </w:rPr>
        <w:t>) רישא לפקודה.</w:t>
      </w:r>
    </w:p>
    <w:p w14:paraId="373E137C" w14:textId="77777777" w:rsidR="002F6CB5" w:rsidRDefault="002F6CB5" w:rsidP="002F6CB5">
      <w:pPr>
        <w:spacing w:line="360" w:lineRule="auto"/>
        <w:jc w:val="both"/>
        <w:rPr>
          <w:rFonts w:ascii="FrankRuehl" w:hAnsi="FrankRuehl" w:cs="FrankRuehl"/>
          <w:sz w:val="28"/>
          <w:szCs w:val="28"/>
          <w:rtl/>
        </w:rPr>
      </w:pPr>
      <w:bookmarkStart w:id="7" w:name="ABSTRACT_END"/>
      <w:bookmarkEnd w:id="7"/>
    </w:p>
    <w:p w14:paraId="637E519D" w14:textId="77777777" w:rsidR="002F6CB5" w:rsidRPr="00C8667E" w:rsidRDefault="002F6CB5" w:rsidP="002F6CB5">
      <w:pPr>
        <w:spacing w:line="360" w:lineRule="auto"/>
        <w:jc w:val="both"/>
        <w:rPr>
          <w:rFonts w:ascii="FrankRuehl" w:hAnsi="FrankRuehl" w:cs="FrankRuehl"/>
          <w:b/>
          <w:bCs/>
          <w:sz w:val="28"/>
          <w:szCs w:val="28"/>
          <w:u w:val="single"/>
          <w:rtl/>
        </w:rPr>
      </w:pPr>
      <w:r w:rsidRPr="00C8667E">
        <w:rPr>
          <w:rFonts w:ascii="FrankRuehl" w:hAnsi="FrankRuehl" w:cs="FrankRuehl" w:hint="cs"/>
          <w:b/>
          <w:bCs/>
          <w:sz w:val="28"/>
          <w:szCs w:val="28"/>
          <w:u w:val="single"/>
          <w:rtl/>
        </w:rPr>
        <w:t>מהלך הדיון</w:t>
      </w:r>
    </w:p>
    <w:p w14:paraId="000DDE83"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הנאשם היה עצור בתיק זה 5 ימים מעצר ממש (מיום 27.2.2018 ועד 3.5.2018) עת שוחרר עוד בשלב "מעצר הימים". ביום 27.5.2020 הודה הנאשם בכתב אישום מתוקן, והוסכם כי הנאשם יישלח לשירות המבחן להכנת תסקיר, כשהסניגורית ביקשה לבחון גם את שאלת ביטול ההרשעה.</w:t>
      </w:r>
    </w:p>
    <w:p w14:paraId="2F1DFF56" w14:textId="77777777" w:rsidR="002F6CB5" w:rsidRDefault="002F6CB5" w:rsidP="002F6CB5">
      <w:pPr>
        <w:spacing w:line="360" w:lineRule="auto"/>
        <w:jc w:val="both"/>
        <w:rPr>
          <w:rFonts w:ascii="FrankRuehl" w:hAnsi="FrankRuehl" w:cs="FrankRuehl"/>
          <w:sz w:val="28"/>
          <w:szCs w:val="28"/>
          <w:rtl/>
        </w:rPr>
      </w:pPr>
    </w:p>
    <w:p w14:paraId="2CD9657B" w14:textId="77777777" w:rsidR="002F6CB5" w:rsidRDefault="002F6CB5" w:rsidP="002F6CB5">
      <w:pPr>
        <w:spacing w:line="360" w:lineRule="auto"/>
        <w:jc w:val="both"/>
        <w:rPr>
          <w:rFonts w:ascii="FrankRuehl" w:hAnsi="FrankRuehl" w:cs="FrankRuehl"/>
          <w:b/>
          <w:bCs/>
          <w:sz w:val="28"/>
          <w:szCs w:val="28"/>
          <w:u w:val="single"/>
          <w:rtl/>
        </w:rPr>
      </w:pPr>
    </w:p>
    <w:p w14:paraId="2B16DBA1" w14:textId="77777777" w:rsidR="002F6CB5" w:rsidRPr="00C8667E" w:rsidRDefault="002F6CB5" w:rsidP="002F6CB5">
      <w:pPr>
        <w:spacing w:line="360" w:lineRule="auto"/>
        <w:jc w:val="both"/>
        <w:rPr>
          <w:rFonts w:ascii="FrankRuehl" w:hAnsi="FrankRuehl" w:cs="FrankRuehl"/>
          <w:b/>
          <w:bCs/>
          <w:sz w:val="28"/>
          <w:szCs w:val="28"/>
          <w:u w:val="single"/>
          <w:rtl/>
        </w:rPr>
      </w:pPr>
      <w:r w:rsidRPr="00C8667E">
        <w:rPr>
          <w:rFonts w:ascii="FrankRuehl" w:hAnsi="FrankRuehl" w:cs="FrankRuehl" w:hint="cs"/>
          <w:b/>
          <w:bCs/>
          <w:sz w:val="28"/>
          <w:szCs w:val="28"/>
          <w:u w:val="single"/>
          <w:rtl/>
        </w:rPr>
        <w:t>תסקירי שירות המבחן</w:t>
      </w:r>
    </w:p>
    <w:p w14:paraId="26F46EF4"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שירות המבחן הגיש שלושה  תסקירים בעניינו של הנאשם. מהתסקירים עולה, כי מדובר באדם צעיר כבן 24, נישא לאחרונה לבת זוגו, עובד בעבודות מזדמנות. הוא סיים מכינה אקדמית לקראת לימודי הנדסאות, לאחר שסיים 11 שנות לימוד ועזב את הלימודים טרם גיוסו לצבא. למרות מום בליבו, התגייס לצה"ל ושירת שירות צבאי, אם כי לא מלא, על רקע מצבו הרפואי. הוריו גרושים ובשנות ילדותו ונערותו ידעה המשפחה מורכבות ומתיחות, שהיו בין היתר, ברקע לחוסר תפקוד יחסי של הנאשם בשנות התיכון המאוחרות ובצבא. אז גם חבר לחברה שולית וכן החל להשתמש בסמים. הוא קיבל אחריות למעשיו בתיק זה, וטען כי בוצעו בשל חובות שצבר. יצוין, כי הוגשו אסמכתאות על הסדרת אותם חובות. הנאשם הביע חרטה על המעשים, ובמהלך הטיפולי בו שולב בשירות המבחן החל להשתלב בקבוצה טיפולית וכן ערך בדיקות שתן. בשלב ראשוני מספר בדיקות שתן נתגלו עם שרידי סם, ואולם בהמשך, יתר בדיקות השתן שמסר הנאשם נמצאות נקיות, והדבר התיישב עם טענתו כי חדל לצרוך סמים מיוזמתו, לאחר שהבין את הנזק הכרוך בדבר. יצוין, כי הטיפול הקבוצתי הופסק זמנית בשל משבר הקורונה, והנאשם, שנטל בו חלק פעיל, צפוי להמשיך בו כשיתחדש. נוסף לכך, הנאשם פעל במהלך תקופת ניהול התיק לייצב את מצבו הכלכלי והתעסוקתי, והיום הוא נעזר באנשי מקצועי פרטיים לצורך כך, ולאחרונה, כאמור נישא. שירות המבחן סבר, כי במסגרת ההליך הפלילי, הנאשם גילה כוחות לערוך שינוי חיובי בחייו, ומכאן לקיחת אחריותו המלאה על המעשים ועל חייו כאחד. לפיכך, המליץ שירות המבחן על הטלת 300 שעות של"ץ וצו מבחן למשך שנה. כמו כן המליץ שירות המבחן על ביטול ההרשעה בשל גילו הצעיר של הנאשם והיותו בתחילת חייו הבוגרים.</w:t>
      </w:r>
    </w:p>
    <w:p w14:paraId="0A515AB7" w14:textId="77777777" w:rsidR="002F6CB5" w:rsidRDefault="002F6CB5" w:rsidP="002F6CB5">
      <w:pPr>
        <w:spacing w:line="360" w:lineRule="auto"/>
        <w:jc w:val="both"/>
        <w:rPr>
          <w:rFonts w:ascii="FrankRuehl" w:hAnsi="FrankRuehl" w:cs="FrankRuehl"/>
          <w:sz w:val="28"/>
          <w:szCs w:val="28"/>
          <w:rtl/>
        </w:rPr>
      </w:pPr>
    </w:p>
    <w:p w14:paraId="6E11CA50" w14:textId="77777777" w:rsidR="002F6CB5" w:rsidRPr="003F5565" w:rsidRDefault="002F6CB5" w:rsidP="002F6CB5">
      <w:pPr>
        <w:spacing w:line="360" w:lineRule="auto"/>
        <w:jc w:val="both"/>
        <w:rPr>
          <w:rFonts w:ascii="FrankRuehl" w:hAnsi="FrankRuehl" w:cs="FrankRuehl"/>
          <w:b/>
          <w:bCs/>
          <w:sz w:val="28"/>
          <w:szCs w:val="28"/>
          <w:u w:val="single"/>
          <w:rtl/>
        </w:rPr>
      </w:pPr>
      <w:r w:rsidRPr="003F5565">
        <w:rPr>
          <w:rFonts w:ascii="FrankRuehl" w:hAnsi="FrankRuehl" w:cs="FrankRuehl" w:hint="cs"/>
          <w:b/>
          <w:bCs/>
          <w:sz w:val="28"/>
          <w:szCs w:val="28"/>
          <w:u w:val="single"/>
          <w:rtl/>
        </w:rPr>
        <w:lastRenderedPageBreak/>
        <w:t>ראיות וטיעונים לעונש</w:t>
      </w:r>
    </w:p>
    <w:p w14:paraId="3B8B42DE"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 xml:space="preserve">במסגרת הראיות לעונש הוגש גיליון הרישום הפלילי של הנאשם הכולל הרשעה צבאית בעבירה של היעדרות מן השירות, שעתידה להימחק בסוף שנת 2021. כמו כן שמעתי את אביו ואת רעייתו של הנאשם, אשר דיברו בשבחו ועל אודות השינוי שחל בו כתוצאה מהתהליך המשפטי שלפניי. </w:t>
      </w:r>
    </w:p>
    <w:p w14:paraId="68911663" w14:textId="77777777" w:rsidR="002F6CB5" w:rsidRDefault="002F6CB5" w:rsidP="002F6CB5">
      <w:pPr>
        <w:spacing w:line="360" w:lineRule="auto"/>
        <w:jc w:val="both"/>
        <w:rPr>
          <w:rFonts w:ascii="FrankRuehl" w:hAnsi="FrankRuehl" w:cs="FrankRuehl"/>
          <w:sz w:val="28"/>
          <w:szCs w:val="28"/>
          <w:rtl/>
        </w:rPr>
      </w:pPr>
    </w:p>
    <w:p w14:paraId="2114C8B5"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 xml:space="preserve">לעניין העונש, עתרה המאשימה למתחמי ענישה שבין 4 ל-12 חודשי מאסר בעבירות הסחר ולמתחם שבין 6 ל-12 חודשי מאסר בשל עבירת החזקת הסם שלא לצריכה עצמית. היא ביקשה למקמו בחלק הבינוני-נמוך של המתחמים להם עתרה, וכן ביקשה להכריז על הנאשם סוחר סמים ולחלט את הכספים והרכב. </w:t>
      </w:r>
    </w:p>
    <w:p w14:paraId="35647B15" w14:textId="77777777" w:rsidR="002F6CB5" w:rsidRDefault="002F6CB5" w:rsidP="002F6CB5">
      <w:pPr>
        <w:spacing w:line="360" w:lineRule="auto"/>
        <w:jc w:val="both"/>
        <w:rPr>
          <w:rFonts w:ascii="FrankRuehl" w:hAnsi="FrankRuehl" w:cs="FrankRuehl"/>
          <w:sz w:val="28"/>
          <w:szCs w:val="28"/>
          <w:rtl/>
        </w:rPr>
      </w:pPr>
    </w:p>
    <w:p w14:paraId="6AD2985D"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 xml:space="preserve">מנגד עתרה ב"כ הנאשם לאמץ את המלצת שירות המבחן נוכח נסיבותיו האישיות של הנאשם והמלצות שירות המבחן. </w:t>
      </w:r>
    </w:p>
    <w:p w14:paraId="2C2C096B" w14:textId="77777777" w:rsidR="002F6CB5" w:rsidRDefault="002F6CB5" w:rsidP="002F6CB5">
      <w:pPr>
        <w:spacing w:line="360" w:lineRule="auto"/>
        <w:jc w:val="both"/>
        <w:rPr>
          <w:rFonts w:ascii="FrankRuehl" w:hAnsi="FrankRuehl" w:cs="FrankRuehl"/>
          <w:sz w:val="28"/>
          <w:szCs w:val="28"/>
          <w:rtl/>
        </w:rPr>
      </w:pPr>
    </w:p>
    <w:p w14:paraId="30721B6C" w14:textId="77777777" w:rsidR="002F6CB5" w:rsidRPr="00047FFD" w:rsidRDefault="002F6CB5" w:rsidP="002F6CB5">
      <w:pPr>
        <w:spacing w:line="360" w:lineRule="auto"/>
        <w:jc w:val="both"/>
        <w:rPr>
          <w:rFonts w:ascii="FrankRuehl" w:hAnsi="FrankRuehl" w:cs="FrankRuehl"/>
          <w:b/>
          <w:bCs/>
          <w:sz w:val="28"/>
          <w:szCs w:val="28"/>
          <w:u w:val="single"/>
          <w:rtl/>
        </w:rPr>
      </w:pPr>
      <w:r w:rsidRPr="00047FFD">
        <w:rPr>
          <w:rFonts w:ascii="FrankRuehl" w:hAnsi="FrankRuehl" w:cs="FrankRuehl" w:hint="cs"/>
          <w:b/>
          <w:bCs/>
          <w:sz w:val="28"/>
          <w:szCs w:val="28"/>
          <w:u w:val="single"/>
          <w:rtl/>
        </w:rPr>
        <w:t>קביעת מתחם הענישה</w:t>
      </w:r>
    </w:p>
    <w:p w14:paraId="2492D800"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 xml:space="preserve">בבסיס מתחם הענישה העולם עומד </w:t>
      </w:r>
      <w:r w:rsidRPr="00047FFD">
        <w:rPr>
          <w:rFonts w:ascii="FrankRuehl" w:hAnsi="FrankRuehl" w:cs="FrankRuehl" w:hint="cs"/>
          <w:b/>
          <w:bCs/>
          <w:sz w:val="28"/>
          <w:szCs w:val="28"/>
          <w:rtl/>
        </w:rPr>
        <w:t>עקרון ההלימה</w:t>
      </w:r>
      <w:r>
        <w:rPr>
          <w:rFonts w:ascii="FrankRuehl" w:hAnsi="FrankRuehl" w:cs="FrankRuehl" w:hint="cs"/>
          <w:sz w:val="28"/>
          <w:szCs w:val="28"/>
          <w:rtl/>
        </w:rPr>
        <w:t>, שהוא נגזרת של הערכים המוגנים שנפגעו מביצוע העבירה, מידת הפגיעה בהם, נסיבות ביצוע העבירה ומידת אשמו של הנאשם, ומדיניות הענישה הנוהגת.</w:t>
      </w:r>
    </w:p>
    <w:p w14:paraId="307542B4" w14:textId="77777777" w:rsidR="002F6CB5" w:rsidRDefault="002F6CB5" w:rsidP="002F6CB5">
      <w:pPr>
        <w:spacing w:line="360" w:lineRule="auto"/>
        <w:jc w:val="both"/>
        <w:rPr>
          <w:rFonts w:ascii="FrankRuehl" w:hAnsi="FrankRuehl" w:cs="FrankRuehl"/>
          <w:sz w:val="28"/>
          <w:szCs w:val="28"/>
          <w:rtl/>
        </w:rPr>
      </w:pPr>
    </w:p>
    <w:p w14:paraId="1D8CD0E7" w14:textId="77777777" w:rsidR="002F6CB5" w:rsidRDefault="002F6CB5" w:rsidP="002F6CB5">
      <w:pPr>
        <w:spacing w:line="360" w:lineRule="auto"/>
        <w:jc w:val="both"/>
        <w:rPr>
          <w:rFonts w:ascii="FrankRuehl" w:hAnsi="FrankRuehl" w:cs="FrankRuehl"/>
          <w:sz w:val="28"/>
          <w:szCs w:val="28"/>
          <w:rtl/>
        </w:rPr>
      </w:pPr>
      <w:r w:rsidRPr="00047FFD">
        <w:rPr>
          <w:rFonts w:ascii="FrankRuehl" w:hAnsi="FrankRuehl" w:cs="FrankRuehl" w:hint="cs"/>
          <w:b/>
          <w:bCs/>
          <w:sz w:val="28"/>
          <w:szCs w:val="28"/>
          <w:rtl/>
        </w:rPr>
        <w:t>אשר לערכים המוגנים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עבירות של סחר בסם הן עבירות חמורות מטבען, המסייעות להרחיב את נגע הסמים בקרב האוכלוסייה הכללית, נגע הפוגע בכל רבדיה ומערער את יציבות החברה וביטחונה. כב' השופט עמית עמד ב</w:t>
      </w:r>
      <w:hyperlink r:id="rId17" w:history="1">
        <w:r w:rsidR="00F40897" w:rsidRPr="00F40897">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sidRPr="00C8667E">
        <w:rPr>
          <w:rFonts w:ascii="FrankRuehl" w:hAnsi="FrankRuehl" w:cs="FrankRuehl" w:hint="cs"/>
          <w:b/>
          <w:bCs/>
          <w:sz w:val="28"/>
          <w:szCs w:val="28"/>
          <w:u w:val="single"/>
          <w:rtl/>
        </w:rPr>
        <w:t>זנזורי</w:t>
      </w:r>
      <w:r>
        <w:rPr>
          <w:rFonts w:ascii="FrankRuehl" w:hAnsi="FrankRuehl" w:cs="FrankRuehl" w:hint="cs"/>
          <w:sz w:val="28"/>
          <w:szCs w:val="28"/>
          <w:rtl/>
        </w:rPr>
        <w:t xml:space="preserve"> נ' </w:t>
      </w:r>
      <w:r w:rsidRPr="00C8667E">
        <w:rPr>
          <w:rFonts w:ascii="FrankRuehl" w:hAnsi="FrankRuehl" w:cs="FrankRuehl" w:hint="cs"/>
          <w:b/>
          <w:bCs/>
          <w:sz w:val="28"/>
          <w:szCs w:val="28"/>
          <w:u w:val="single"/>
          <w:rtl/>
        </w:rPr>
        <w:t>מ"י</w:t>
      </w:r>
      <w:r>
        <w:rPr>
          <w:rFonts w:ascii="FrankRuehl" w:hAnsi="FrankRuehl" w:cs="FrankRuehl" w:hint="cs"/>
          <w:sz w:val="28"/>
          <w:szCs w:val="28"/>
          <w:rtl/>
        </w:rPr>
        <w:t xml:space="preserve"> (מיום 12.8.2018) על הקלות הבלתי נסבלת של ביצוע עבירות מעין אלה באמצעות הסתייעות ביישומונים בטלפונים הניידים ועמד על חומרת המעשים והצורך להרתיע מי שמבצע עבירות מסוג זה, גם אם מדובר באדם נורמטיבי שבחר ליטול סיכון ולהסתבך בעולם הפלילי (פסקה 8). מידת הפגיעה בערכים המוגנים נמוכה-בינונית.</w:t>
      </w:r>
    </w:p>
    <w:p w14:paraId="3E36FBC5" w14:textId="77777777" w:rsidR="002F6CB5" w:rsidRDefault="002F6CB5" w:rsidP="002F6CB5">
      <w:pPr>
        <w:spacing w:line="360" w:lineRule="auto"/>
        <w:jc w:val="both"/>
        <w:rPr>
          <w:rFonts w:ascii="FrankRuehl" w:hAnsi="FrankRuehl" w:cs="FrankRuehl"/>
          <w:sz w:val="28"/>
          <w:szCs w:val="28"/>
          <w:rtl/>
        </w:rPr>
      </w:pPr>
    </w:p>
    <w:p w14:paraId="5E6583D7" w14:textId="77777777" w:rsidR="002F6CB5" w:rsidRDefault="002F6CB5" w:rsidP="002F6CB5">
      <w:pPr>
        <w:spacing w:line="360" w:lineRule="auto"/>
        <w:jc w:val="both"/>
        <w:rPr>
          <w:rFonts w:ascii="FrankRuehl" w:hAnsi="FrankRuehl" w:cs="FrankRuehl"/>
          <w:sz w:val="28"/>
          <w:szCs w:val="28"/>
          <w:rtl/>
        </w:rPr>
      </w:pPr>
      <w:r w:rsidRPr="00047FFD">
        <w:rPr>
          <w:rFonts w:ascii="FrankRuehl" w:hAnsi="FrankRuehl" w:cs="FrankRuehl" w:hint="cs"/>
          <w:b/>
          <w:bCs/>
          <w:sz w:val="28"/>
          <w:szCs w:val="28"/>
          <w:rtl/>
        </w:rPr>
        <w:t>אשר לנסיבות ביצוע העבירה</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מדובר בעבירה מתוכננת ומחושבת, כאשר הנאשם הצטייד מראש בכמות מסחרית של סמים, תיאם עסקאות בטלגראס והגיע מאשקלון לירושלים ברכב לצורך ביצוע העסקאות. הוא ביצע שתי עסקאות, והכל מתוך מניע כספי, מול לקוחות שלא הכיר. כמו כן נתפס עם מזומן בסכום גבוה. אלו נסיבות לחומרא. לקולא, סוג הסם וכמותו הלא-גדולה באופן יחסי לנסיבות. הנאשם אחראי בלעדית למעשים וצריך היה להימנע מהם. הנזק שנגרם בפועל מצומצם לאותם שני לקוחות ואולם אם לא היה נתפס הנאשם, סביר להניח שהנזק היה רב יותר.</w:t>
      </w:r>
    </w:p>
    <w:p w14:paraId="777FAFAF" w14:textId="77777777" w:rsidR="002F6CB5" w:rsidRDefault="002F6CB5" w:rsidP="002F6CB5">
      <w:pPr>
        <w:spacing w:line="360" w:lineRule="auto"/>
        <w:jc w:val="both"/>
        <w:rPr>
          <w:rFonts w:ascii="FrankRuehl" w:hAnsi="FrankRuehl" w:cs="FrankRuehl"/>
          <w:sz w:val="28"/>
          <w:szCs w:val="28"/>
          <w:rtl/>
        </w:rPr>
      </w:pPr>
    </w:p>
    <w:p w14:paraId="7883D1F2" w14:textId="77777777" w:rsidR="002F6CB5" w:rsidRDefault="002F6CB5" w:rsidP="002F6CB5">
      <w:pPr>
        <w:spacing w:line="360" w:lineRule="auto"/>
        <w:jc w:val="both"/>
        <w:rPr>
          <w:rFonts w:ascii="FrankRuehl" w:hAnsi="FrankRuehl" w:cs="FrankRuehl"/>
          <w:sz w:val="28"/>
          <w:szCs w:val="28"/>
          <w:rtl/>
        </w:rPr>
      </w:pPr>
      <w:r w:rsidRPr="00C8667E">
        <w:rPr>
          <w:rFonts w:ascii="FrankRuehl" w:hAnsi="FrankRuehl" w:cs="FrankRuehl" w:hint="cs"/>
          <w:b/>
          <w:bCs/>
          <w:sz w:val="28"/>
          <w:szCs w:val="28"/>
          <w:rtl/>
        </w:rPr>
        <w:t>מדיניות הענישה הנוהגת</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לרוב בעבירות מסוג זה, מבכר בית המשפט את שיקולי ההרתעה על-פני שיקולים אחרים. במקרה חמור בהרבה ממקרנו, שבו בוצעו עשרות מכירות קנביס לעשרות לקוחות לרבות לקטין אושרו מתחמים הנעים ממאסר קצר ועד 14 חודשי מאסר בגין מכירת סם, ועונשו של נאשם הוחמר מ-9 חודשי עבודות שירות ל-18 חודשי מאסר </w:t>
      </w:r>
      <w:r>
        <w:rPr>
          <w:rFonts w:ascii="FrankRuehl" w:hAnsi="FrankRuehl" w:cs="FrankRuehl"/>
          <w:sz w:val="28"/>
          <w:szCs w:val="28"/>
          <w:rtl/>
        </w:rPr>
        <w:t>–</w:t>
      </w:r>
      <w:r>
        <w:rPr>
          <w:rFonts w:ascii="FrankRuehl" w:hAnsi="FrankRuehl" w:cs="FrankRuehl" w:hint="cs"/>
          <w:sz w:val="28"/>
          <w:szCs w:val="28"/>
          <w:rtl/>
        </w:rPr>
        <w:t xml:space="preserve"> </w:t>
      </w:r>
      <w:hyperlink r:id="rId18" w:history="1">
        <w:r w:rsidR="00F40897" w:rsidRPr="00F40897">
          <w:rPr>
            <w:rFonts w:ascii="FrankRuehl" w:hAnsi="FrankRuehl" w:cs="FrankRuehl"/>
            <w:color w:val="0000FF"/>
            <w:sz w:val="28"/>
            <w:szCs w:val="28"/>
            <w:u w:val="single"/>
            <w:rtl/>
          </w:rPr>
          <w:t>רע"פ 7088/20</w:t>
        </w:r>
      </w:hyperlink>
      <w:r>
        <w:rPr>
          <w:rFonts w:ascii="FrankRuehl" w:hAnsi="FrankRuehl" w:cs="FrankRuehl" w:hint="cs"/>
          <w:sz w:val="28"/>
          <w:szCs w:val="28"/>
          <w:rtl/>
        </w:rPr>
        <w:t xml:space="preserve"> </w:t>
      </w:r>
      <w:r w:rsidRPr="00C745FB">
        <w:rPr>
          <w:rFonts w:ascii="FrankRuehl" w:hAnsi="FrankRuehl" w:cs="FrankRuehl" w:hint="cs"/>
          <w:b/>
          <w:bCs/>
          <w:sz w:val="28"/>
          <w:szCs w:val="28"/>
          <w:u w:val="single"/>
          <w:rtl/>
        </w:rPr>
        <w:t>זוהר</w:t>
      </w:r>
      <w:r>
        <w:rPr>
          <w:rFonts w:ascii="FrankRuehl" w:hAnsi="FrankRuehl" w:cs="FrankRuehl" w:hint="cs"/>
          <w:sz w:val="28"/>
          <w:szCs w:val="28"/>
          <w:rtl/>
        </w:rPr>
        <w:t xml:space="preserve"> נ' </w:t>
      </w:r>
      <w:r w:rsidRPr="00C745FB">
        <w:rPr>
          <w:rFonts w:ascii="FrankRuehl" w:hAnsi="FrankRuehl" w:cs="FrankRuehl" w:hint="cs"/>
          <w:b/>
          <w:bCs/>
          <w:sz w:val="28"/>
          <w:szCs w:val="28"/>
          <w:u w:val="single"/>
          <w:rtl/>
        </w:rPr>
        <w:t>מ"י</w:t>
      </w:r>
      <w:r>
        <w:rPr>
          <w:rFonts w:ascii="FrankRuehl" w:hAnsi="FrankRuehl" w:cs="FrankRuehl" w:hint="cs"/>
          <w:sz w:val="28"/>
          <w:szCs w:val="28"/>
          <w:rtl/>
        </w:rPr>
        <w:t xml:space="preserve"> (מיום 21.10.2020). ממקרה זה יש לגזור לקולא. ב</w:t>
      </w:r>
      <w:hyperlink r:id="rId19" w:history="1">
        <w:r w:rsidR="00F40897" w:rsidRPr="00F40897">
          <w:rPr>
            <w:rFonts w:ascii="FrankRuehl" w:hAnsi="FrankRuehl" w:cs="FrankRuehl"/>
            <w:color w:val="0000FF"/>
            <w:sz w:val="28"/>
            <w:szCs w:val="28"/>
            <w:u w:val="single"/>
            <w:rtl/>
          </w:rPr>
          <w:t>רע"פ 8632/19</w:t>
        </w:r>
      </w:hyperlink>
      <w:r>
        <w:rPr>
          <w:rFonts w:ascii="FrankRuehl" w:hAnsi="FrankRuehl" w:cs="FrankRuehl" w:hint="cs"/>
          <w:sz w:val="28"/>
          <w:szCs w:val="28"/>
          <w:rtl/>
        </w:rPr>
        <w:t xml:space="preserve"> </w:t>
      </w:r>
      <w:r w:rsidRPr="00C745FB">
        <w:rPr>
          <w:rFonts w:ascii="FrankRuehl" w:hAnsi="FrankRuehl" w:cs="FrankRuehl" w:hint="cs"/>
          <w:b/>
          <w:bCs/>
          <w:sz w:val="28"/>
          <w:szCs w:val="28"/>
          <w:u w:val="single"/>
          <w:rtl/>
        </w:rPr>
        <w:t>כהן</w:t>
      </w:r>
      <w:r>
        <w:rPr>
          <w:rFonts w:ascii="FrankRuehl" w:hAnsi="FrankRuehl" w:cs="FrankRuehl" w:hint="cs"/>
          <w:sz w:val="28"/>
          <w:szCs w:val="28"/>
          <w:rtl/>
        </w:rPr>
        <w:t xml:space="preserve"> נ' </w:t>
      </w:r>
      <w:r w:rsidRPr="00C745FB">
        <w:rPr>
          <w:rFonts w:ascii="FrankRuehl" w:hAnsi="FrankRuehl" w:cs="FrankRuehl" w:hint="cs"/>
          <w:b/>
          <w:bCs/>
          <w:sz w:val="28"/>
          <w:szCs w:val="28"/>
          <w:u w:val="single"/>
          <w:rtl/>
        </w:rPr>
        <w:t>מ"י</w:t>
      </w:r>
      <w:r>
        <w:rPr>
          <w:rFonts w:ascii="FrankRuehl" w:hAnsi="FrankRuehl" w:cs="FrankRuehl" w:hint="cs"/>
          <w:sz w:val="28"/>
          <w:szCs w:val="28"/>
          <w:rtl/>
        </w:rPr>
        <w:t xml:space="preserve"> (מיום 5.1.2020) אושר עונש של 9 חודשי עבודות שירות חלף עונש של של"ץ בנסיבות הדומות למקרנו, ואולם שם דובר במי שעמד לחובתו מאסר מותנה שהוחלט להפעילו בסופו של דבר ע"י ערכאת הערעור. מכאן שמדובר בנסיבות חמורות ממקרנו. ב</w:t>
      </w:r>
      <w:hyperlink r:id="rId20" w:history="1">
        <w:r w:rsidR="00F40897" w:rsidRPr="00F40897">
          <w:rPr>
            <w:rFonts w:ascii="FrankRuehl" w:hAnsi="FrankRuehl" w:cs="FrankRuehl"/>
            <w:color w:val="0000FF"/>
            <w:sz w:val="28"/>
            <w:szCs w:val="28"/>
            <w:u w:val="single"/>
            <w:rtl/>
          </w:rPr>
          <w:t>רע"פ 5494/19</w:t>
        </w:r>
      </w:hyperlink>
      <w:r>
        <w:rPr>
          <w:rFonts w:ascii="FrankRuehl" w:hAnsi="FrankRuehl" w:cs="FrankRuehl" w:hint="cs"/>
          <w:sz w:val="28"/>
          <w:szCs w:val="28"/>
          <w:rtl/>
        </w:rPr>
        <w:t xml:space="preserve"> </w:t>
      </w:r>
      <w:r w:rsidRPr="00C745FB">
        <w:rPr>
          <w:rFonts w:ascii="FrankRuehl" w:hAnsi="FrankRuehl" w:cs="FrankRuehl" w:hint="cs"/>
          <w:b/>
          <w:bCs/>
          <w:sz w:val="28"/>
          <w:szCs w:val="28"/>
          <w:u w:val="single"/>
          <w:rtl/>
        </w:rPr>
        <w:t>רנד</w:t>
      </w:r>
      <w:r>
        <w:rPr>
          <w:rFonts w:ascii="FrankRuehl" w:hAnsi="FrankRuehl" w:cs="FrankRuehl" w:hint="cs"/>
          <w:sz w:val="28"/>
          <w:szCs w:val="28"/>
          <w:rtl/>
        </w:rPr>
        <w:t xml:space="preserve"> נ' </w:t>
      </w:r>
      <w:r w:rsidRPr="00C745FB">
        <w:rPr>
          <w:rFonts w:ascii="FrankRuehl" w:hAnsi="FrankRuehl" w:cs="FrankRuehl" w:hint="cs"/>
          <w:b/>
          <w:bCs/>
          <w:sz w:val="28"/>
          <w:szCs w:val="28"/>
          <w:u w:val="single"/>
          <w:rtl/>
        </w:rPr>
        <w:t>מ"י</w:t>
      </w:r>
      <w:r>
        <w:rPr>
          <w:rFonts w:ascii="FrankRuehl" w:hAnsi="FrankRuehl" w:cs="FrankRuehl" w:hint="cs"/>
          <w:sz w:val="28"/>
          <w:szCs w:val="28"/>
          <w:rtl/>
        </w:rPr>
        <w:t xml:space="preserve"> (מיום 22.8.2019) אושר מתחם שבין 6 ל-18 חודשי מאסר ועונש של 6 חודשי מאסר בעבודות שירות, במקרה שבו סחר נאשם פעמיים ב"קריסטל" ונמצאו אצלו סמים מסוג קוקאין והרואין. גם ממקרה זה ניתן לגזור לקולא. ב</w:t>
      </w:r>
      <w:hyperlink r:id="rId21" w:history="1">
        <w:r w:rsidR="00F40897" w:rsidRPr="00F40897">
          <w:rPr>
            <w:rFonts w:ascii="FrankRuehl" w:hAnsi="FrankRuehl" w:cs="FrankRuehl"/>
            <w:color w:val="0000FF"/>
            <w:sz w:val="28"/>
            <w:szCs w:val="28"/>
            <w:u w:val="single"/>
            <w:rtl/>
          </w:rPr>
          <w:t>רע"פ 5478/19</w:t>
        </w:r>
      </w:hyperlink>
      <w:r>
        <w:rPr>
          <w:rFonts w:ascii="FrankRuehl" w:hAnsi="FrankRuehl" w:cs="FrankRuehl" w:hint="cs"/>
          <w:sz w:val="28"/>
          <w:szCs w:val="28"/>
          <w:rtl/>
        </w:rPr>
        <w:t xml:space="preserve"> </w:t>
      </w:r>
      <w:r w:rsidRPr="00C745FB">
        <w:rPr>
          <w:rFonts w:ascii="FrankRuehl" w:hAnsi="FrankRuehl" w:cs="FrankRuehl" w:hint="cs"/>
          <w:b/>
          <w:bCs/>
          <w:sz w:val="28"/>
          <w:szCs w:val="28"/>
          <w:u w:val="single"/>
          <w:rtl/>
        </w:rPr>
        <w:t>לוין</w:t>
      </w:r>
      <w:r>
        <w:rPr>
          <w:rFonts w:ascii="FrankRuehl" w:hAnsi="FrankRuehl" w:cs="FrankRuehl" w:hint="cs"/>
          <w:sz w:val="28"/>
          <w:szCs w:val="28"/>
          <w:rtl/>
        </w:rPr>
        <w:t xml:space="preserve"> נ' </w:t>
      </w:r>
      <w:r w:rsidRPr="00C745FB">
        <w:rPr>
          <w:rFonts w:ascii="FrankRuehl" w:hAnsi="FrankRuehl" w:cs="FrankRuehl" w:hint="cs"/>
          <w:b/>
          <w:bCs/>
          <w:sz w:val="28"/>
          <w:szCs w:val="28"/>
          <w:u w:val="single"/>
          <w:rtl/>
        </w:rPr>
        <w:t>מ"י</w:t>
      </w:r>
      <w:r>
        <w:rPr>
          <w:rFonts w:ascii="FrankRuehl" w:hAnsi="FrankRuehl" w:cs="FrankRuehl" w:hint="cs"/>
          <w:sz w:val="28"/>
          <w:szCs w:val="28"/>
          <w:rtl/>
        </w:rPr>
        <w:t xml:space="preserve"> (מיום 25.8.2019) אושר עונש של 200 שעות של"ץ ומאסר על-תנאי בנסיבות חמורות יותר ממקרנו, של ריבוי מקרי סחר בטלגראס, לרבות סחר עם קטינים. נקבע כי באותן נסיבות לא ניתן היה להימנע מהרשעה. ב</w:t>
      </w:r>
      <w:hyperlink r:id="rId22" w:history="1">
        <w:r w:rsidR="00F40897" w:rsidRPr="00F40897">
          <w:rPr>
            <w:rFonts w:ascii="FrankRuehl" w:hAnsi="FrankRuehl" w:cs="FrankRuehl"/>
            <w:color w:val="0000FF"/>
            <w:sz w:val="28"/>
            <w:szCs w:val="28"/>
            <w:u w:val="single"/>
            <w:rtl/>
          </w:rPr>
          <w:t>ת"פ 24627-10-16</w:t>
        </w:r>
      </w:hyperlink>
      <w:r>
        <w:rPr>
          <w:rFonts w:ascii="FrankRuehl" w:hAnsi="FrankRuehl" w:cs="FrankRuehl" w:hint="cs"/>
          <w:sz w:val="28"/>
          <w:szCs w:val="28"/>
          <w:rtl/>
        </w:rPr>
        <w:t xml:space="preserve"> </w:t>
      </w:r>
      <w:r w:rsidRPr="00C745FB">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C745FB">
        <w:rPr>
          <w:rFonts w:ascii="FrankRuehl" w:hAnsi="FrankRuehl" w:cs="FrankRuehl" w:hint="cs"/>
          <w:b/>
          <w:bCs/>
          <w:sz w:val="28"/>
          <w:szCs w:val="28"/>
          <w:u w:val="single"/>
          <w:rtl/>
        </w:rPr>
        <w:t>דיוויס</w:t>
      </w:r>
      <w:r>
        <w:rPr>
          <w:rFonts w:ascii="FrankRuehl" w:hAnsi="FrankRuehl" w:cs="FrankRuehl" w:hint="cs"/>
          <w:sz w:val="28"/>
          <w:szCs w:val="28"/>
          <w:rtl/>
        </w:rPr>
        <w:t xml:space="preserve"> (מיום 17.7.2017) קבעתי מתחם שבין מאסר מותנה ל-12 חודשי מאסר במקרה של ריבוי מקרי סחר עם קרוב משפחה, והטלתי על נאשם 300 שעות של"ץ וענישה נלווית. ב</w:t>
      </w:r>
      <w:hyperlink r:id="rId23" w:history="1">
        <w:r w:rsidR="00F40897" w:rsidRPr="00F40897">
          <w:rPr>
            <w:rFonts w:ascii="FrankRuehl" w:hAnsi="FrankRuehl" w:cs="FrankRuehl"/>
            <w:color w:val="0000FF"/>
            <w:sz w:val="28"/>
            <w:szCs w:val="28"/>
            <w:u w:val="single"/>
            <w:rtl/>
          </w:rPr>
          <w:t>ת"פ 11314-11-16</w:t>
        </w:r>
      </w:hyperlink>
      <w:r>
        <w:rPr>
          <w:rFonts w:ascii="FrankRuehl" w:hAnsi="FrankRuehl" w:cs="FrankRuehl" w:hint="cs"/>
          <w:sz w:val="28"/>
          <w:szCs w:val="28"/>
          <w:rtl/>
        </w:rPr>
        <w:t xml:space="preserve"> </w:t>
      </w:r>
      <w:r w:rsidRPr="00C745FB">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C745FB">
        <w:rPr>
          <w:rFonts w:ascii="FrankRuehl" w:hAnsi="FrankRuehl" w:cs="FrankRuehl" w:hint="cs"/>
          <w:b/>
          <w:bCs/>
          <w:sz w:val="28"/>
          <w:szCs w:val="28"/>
          <w:u w:val="single"/>
          <w:rtl/>
        </w:rPr>
        <w:t>לוי</w:t>
      </w:r>
      <w:r>
        <w:rPr>
          <w:rFonts w:ascii="FrankRuehl" w:hAnsi="FrankRuehl" w:cs="FrankRuehl" w:hint="cs"/>
          <w:sz w:val="28"/>
          <w:szCs w:val="28"/>
          <w:rtl/>
        </w:rPr>
        <w:t xml:space="preserve"> (מיום 14.1.2018) קבעתי מתחם שבין חודשיים ל-12 חודשי מאסר והטלתי עונש של של"ץ בשל חריגה מטעמי שיקום בנסיבות חמורות יותר של 7 אישומי סחר בקנביס בכמויות גדולות יותר ממקרנו.</w:t>
      </w:r>
    </w:p>
    <w:p w14:paraId="741A170A" w14:textId="77777777" w:rsidR="002F6CB5" w:rsidRDefault="002F6CB5" w:rsidP="002F6CB5">
      <w:pPr>
        <w:spacing w:line="360" w:lineRule="auto"/>
        <w:jc w:val="both"/>
        <w:rPr>
          <w:rFonts w:ascii="FrankRuehl" w:hAnsi="FrankRuehl" w:cs="FrankRuehl"/>
          <w:b/>
          <w:bCs/>
          <w:sz w:val="28"/>
          <w:szCs w:val="28"/>
          <w:rtl/>
        </w:rPr>
      </w:pPr>
    </w:p>
    <w:p w14:paraId="27F2CAA7" w14:textId="77777777" w:rsidR="002F6CB5" w:rsidRDefault="002F6CB5" w:rsidP="002F6CB5">
      <w:pPr>
        <w:spacing w:line="360" w:lineRule="auto"/>
        <w:jc w:val="both"/>
        <w:rPr>
          <w:rFonts w:ascii="FrankRuehl" w:hAnsi="FrankRuehl" w:cs="FrankRuehl"/>
          <w:sz w:val="28"/>
          <w:szCs w:val="28"/>
          <w:rtl/>
        </w:rPr>
      </w:pPr>
      <w:r w:rsidRPr="00C745FB">
        <w:rPr>
          <w:rFonts w:ascii="FrankRuehl" w:hAnsi="FrankRuehl" w:cs="FrankRuehl" w:hint="cs"/>
          <w:b/>
          <w:bCs/>
          <w:sz w:val="28"/>
          <w:szCs w:val="28"/>
          <w:rtl/>
        </w:rPr>
        <w:t>מתחם הענישה</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לפיכך, מתחם הענישה צריך לנוע בין של"ץ נרחב או חודש מאסר, ועד 9 חודשי מאסר שיכול וירוצו בעבודות שירות וענישה נלווית. יש להתייחס למכלול האירועים כאל אירוע אחד, משום שמתקיים בין כל חלקי האירוע קשר הדוק.</w:t>
      </w:r>
    </w:p>
    <w:p w14:paraId="2855316D" w14:textId="77777777" w:rsidR="002F6CB5" w:rsidRDefault="002F6CB5" w:rsidP="002F6CB5">
      <w:pPr>
        <w:spacing w:line="360" w:lineRule="auto"/>
        <w:jc w:val="both"/>
        <w:rPr>
          <w:rFonts w:ascii="FrankRuehl" w:hAnsi="FrankRuehl" w:cs="FrankRuehl"/>
          <w:b/>
          <w:bCs/>
          <w:sz w:val="28"/>
          <w:szCs w:val="28"/>
          <w:u w:val="single"/>
          <w:rtl/>
        </w:rPr>
      </w:pPr>
    </w:p>
    <w:p w14:paraId="6755E462" w14:textId="77777777" w:rsidR="002F6CB5" w:rsidRPr="00C745FB" w:rsidRDefault="002F6CB5" w:rsidP="002F6CB5">
      <w:pPr>
        <w:spacing w:line="360" w:lineRule="auto"/>
        <w:jc w:val="both"/>
        <w:rPr>
          <w:rFonts w:ascii="FrankRuehl" w:hAnsi="FrankRuehl" w:cs="FrankRuehl"/>
          <w:b/>
          <w:bCs/>
          <w:sz w:val="28"/>
          <w:szCs w:val="28"/>
          <w:u w:val="single"/>
          <w:rtl/>
        </w:rPr>
      </w:pPr>
      <w:r w:rsidRPr="00C745FB">
        <w:rPr>
          <w:rFonts w:ascii="FrankRuehl" w:hAnsi="FrankRuehl" w:cs="FrankRuehl" w:hint="cs"/>
          <w:b/>
          <w:bCs/>
          <w:sz w:val="28"/>
          <w:szCs w:val="28"/>
          <w:u w:val="single"/>
          <w:rtl/>
        </w:rPr>
        <w:t>נסיבות שאינן קשורות בביצוע העבירה</w:t>
      </w:r>
    </w:p>
    <w:p w14:paraId="65276FDF"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 xml:space="preserve">הנאשם צעיר, שעברו הפלילי עומד להימחק, ואף הוא שלא ממין העניין, כשמדובר ברישום הנוגע להיעדרות מן השירות. הנאשם קיבל אחריות מלאה למעשיו וכן לחייו, בכך שהצליח להשתלב (לא בלי קשיים) בתהליך טיפולי שבמהלכו, ובסופו של דבר, חדל לעשן סמים ומסר מספר בדיקות שתן נקיות (הגם שבתחילת התהליך נמצאו בדיקות מלוכלכות). הנאשם סובל מבעיה רפואית לא פשוטה עליה הרחיב במסגרת הראיות לעונש והוצגו בגינה מסמכים רפואיים, ולמרות זאת תפקד לאורך השנים בצורה סבירה ולמעלה מכך, ואף התגייס לשירות צבאי. הוצג לי מסמך כי שחרורו מהצבא היה על רקע רפואי ולא על רקע אחר. הנאשם בעל שאיפות נורמטיביות, השלים מכינה אקדמית על-מנת ללמוד הנדסה, נישא לאחרונה ונמצא בתהליך של הסדרת חובותיו ומיצוי זכויותיו. נדמה, כי למרות קשיים לא פשוטים בילדותו ובשנות התבגרותו, הנאשם נמצא כעת במסלול חיובי שאם יושלם כהלכה, יאפשר לו לתפקד באופן נורמטיבי לאורך חייו. מכאן שהמלצת שירות המבחן מתאימה. הנאשם היה עצור בתיק זה מעצר ממש לראשונה בחייו במשך מספר ימים, ולאורך כל ההליך לא נפתחו לו תיקים חדשים. הדבר מאושש את מסקנת שירות המבחן. </w:t>
      </w:r>
    </w:p>
    <w:p w14:paraId="34FBA9E9" w14:textId="77777777" w:rsidR="002F6CB5" w:rsidRDefault="002F6CB5" w:rsidP="002F6CB5">
      <w:pPr>
        <w:spacing w:line="360" w:lineRule="auto"/>
        <w:jc w:val="both"/>
        <w:rPr>
          <w:rFonts w:ascii="FrankRuehl" w:hAnsi="FrankRuehl" w:cs="FrankRuehl"/>
          <w:sz w:val="28"/>
          <w:szCs w:val="28"/>
          <w:rtl/>
        </w:rPr>
      </w:pPr>
    </w:p>
    <w:p w14:paraId="35B218B3" w14:textId="77777777" w:rsidR="002F6CB5" w:rsidRDefault="002F6CB5" w:rsidP="002F6CB5">
      <w:pPr>
        <w:spacing w:line="360" w:lineRule="auto"/>
        <w:jc w:val="both"/>
        <w:rPr>
          <w:rFonts w:ascii="FrankRuehl" w:hAnsi="FrankRuehl" w:cs="FrankRuehl"/>
          <w:sz w:val="28"/>
          <w:szCs w:val="28"/>
          <w:rtl/>
        </w:rPr>
      </w:pPr>
      <w:r w:rsidRPr="002D386A">
        <w:rPr>
          <w:rFonts w:ascii="FrankRuehl" w:hAnsi="FrankRuehl" w:cs="FrankRuehl" w:hint="cs"/>
          <w:b/>
          <w:bCs/>
          <w:sz w:val="28"/>
          <w:szCs w:val="28"/>
          <w:u w:val="single"/>
          <w:rtl/>
        </w:rPr>
        <w:t>מיקום הנאשם במתחם</w:t>
      </w:r>
      <w:r>
        <w:rPr>
          <w:rFonts w:ascii="FrankRuehl" w:hAnsi="FrankRuehl" w:cs="FrankRuehl" w:hint="cs"/>
          <w:sz w:val="28"/>
          <w:szCs w:val="28"/>
          <w:rtl/>
        </w:rPr>
        <w:t xml:space="preserve"> </w:t>
      </w:r>
    </w:p>
    <w:p w14:paraId="0C6A68B1"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בנסיבות שמניתי יש למקם את הנאשם עד לשליש הראשון של המתחם.</w:t>
      </w:r>
    </w:p>
    <w:p w14:paraId="693F03B9" w14:textId="77777777" w:rsidR="002F6CB5" w:rsidRDefault="002F6CB5" w:rsidP="002F6CB5">
      <w:pPr>
        <w:spacing w:line="360" w:lineRule="auto"/>
        <w:jc w:val="both"/>
        <w:rPr>
          <w:rFonts w:ascii="FrankRuehl" w:hAnsi="FrankRuehl" w:cs="FrankRuehl"/>
          <w:sz w:val="28"/>
          <w:szCs w:val="28"/>
          <w:rtl/>
        </w:rPr>
      </w:pPr>
    </w:p>
    <w:p w14:paraId="317EBD9B" w14:textId="77777777" w:rsidR="002F6CB5" w:rsidRDefault="002F6CB5" w:rsidP="002F6CB5">
      <w:pPr>
        <w:spacing w:line="360" w:lineRule="auto"/>
        <w:jc w:val="both"/>
        <w:rPr>
          <w:rFonts w:ascii="FrankRuehl" w:hAnsi="FrankRuehl" w:cs="FrankRuehl"/>
          <w:sz w:val="28"/>
          <w:szCs w:val="28"/>
          <w:rtl/>
        </w:rPr>
      </w:pPr>
      <w:r w:rsidRPr="002D386A">
        <w:rPr>
          <w:rFonts w:ascii="FrankRuehl" w:hAnsi="FrankRuehl" w:cs="FrankRuehl" w:hint="cs"/>
          <w:b/>
          <w:bCs/>
          <w:sz w:val="28"/>
          <w:szCs w:val="28"/>
          <w:u w:val="single"/>
          <w:rtl/>
        </w:rPr>
        <w:t>ביטול ההרשעה</w:t>
      </w:r>
    </w:p>
    <w:p w14:paraId="663C9E46" w14:textId="77777777" w:rsidR="002F6CB5" w:rsidRDefault="002F6CB5" w:rsidP="002F6CB5">
      <w:pPr>
        <w:spacing w:line="360" w:lineRule="auto"/>
        <w:jc w:val="both"/>
        <w:rPr>
          <w:rFonts w:ascii="FrankRuehl" w:hAnsi="FrankRuehl" w:cs="FrankRuehl"/>
          <w:b/>
          <w:bCs/>
          <w:sz w:val="28"/>
          <w:szCs w:val="28"/>
          <w:rtl/>
        </w:rPr>
      </w:pPr>
      <w:r>
        <w:rPr>
          <w:rFonts w:ascii="FrankRuehl" w:hAnsi="FrankRuehl" w:cs="FrankRuehl" w:hint="cs"/>
          <w:sz w:val="28"/>
          <w:szCs w:val="28"/>
          <w:rtl/>
        </w:rPr>
        <w:t xml:space="preserve">בידוע, שיש לעמוד בשני תנאים מצטברים על-מנת ליהנות מביטול הרשעה, שהיא החריג לכלל בדבר הרשעתם של נאשמים </w:t>
      </w:r>
      <w:r>
        <w:rPr>
          <w:rFonts w:ascii="FrankRuehl" w:hAnsi="FrankRuehl" w:cs="FrankRuehl"/>
          <w:sz w:val="28"/>
          <w:szCs w:val="28"/>
          <w:rtl/>
        </w:rPr>
        <w:t>–</w:t>
      </w:r>
      <w:r>
        <w:rPr>
          <w:rFonts w:ascii="FrankRuehl" w:hAnsi="FrankRuehl" w:cs="FrankRuehl" w:hint="cs"/>
          <w:sz w:val="28"/>
          <w:szCs w:val="28"/>
          <w:rtl/>
        </w:rPr>
        <w:t xml:space="preserve"> טיב העבירה המאפשר הימנעות מהרשעה, ונזק בלתי מידתי שייגרם כתוצאה מהותרת ההרשעה על כנה. </w:t>
      </w:r>
    </w:p>
    <w:p w14:paraId="3E90E1C2" w14:textId="77777777" w:rsidR="002F6CB5" w:rsidRDefault="002F6CB5" w:rsidP="002F6CB5">
      <w:pPr>
        <w:spacing w:line="360" w:lineRule="auto"/>
        <w:jc w:val="both"/>
        <w:rPr>
          <w:rFonts w:ascii="FrankRuehl" w:hAnsi="FrankRuehl" w:cs="FrankRuehl"/>
          <w:b/>
          <w:bCs/>
          <w:sz w:val="28"/>
          <w:szCs w:val="28"/>
          <w:rtl/>
        </w:rPr>
      </w:pPr>
    </w:p>
    <w:p w14:paraId="5731B2C1" w14:textId="77777777" w:rsidR="002F6CB5" w:rsidRDefault="002F6CB5" w:rsidP="002F6CB5">
      <w:pPr>
        <w:spacing w:line="360" w:lineRule="auto"/>
        <w:jc w:val="both"/>
        <w:rPr>
          <w:rFonts w:ascii="FrankRuehl" w:hAnsi="FrankRuehl" w:cs="FrankRuehl"/>
          <w:sz w:val="28"/>
          <w:szCs w:val="28"/>
          <w:rtl/>
        </w:rPr>
      </w:pPr>
      <w:r w:rsidRPr="006E3E32">
        <w:rPr>
          <w:rFonts w:ascii="FrankRuehl" w:hAnsi="FrankRuehl" w:cs="FrankRuehl" w:hint="cs"/>
          <w:b/>
          <w:bCs/>
          <w:sz w:val="28"/>
          <w:szCs w:val="28"/>
          <w:rtl/>
        </w:rPr>
        <w:t>אשר לתנאי הראשון</w:t>
      </w:r>
      <w:r>
        <w:rPr>
          <w:rFonts w:ascii="FrankRuehl" w:hAnsi="FrankRuehl" w:cs="FrankRuehl" w:hint="cs"/>
          <w:sz w:val="28"/>
          <w:szCs w:val="28"/>
          <w:rtl/>
        </w:rPr>
        <w:t xml:space="preserve">, ברגיל עבירות של סחר בסמים מקשות על חציית תנאי זה. יחד עם זאת נסיבות ביצוע העבירה שלפניי, ובעיקר סוג הסם וכמות הסם והעובדה שמדובר באירוע אחד ממוקד שנקטע (גם אם לא בזכות חרטת הנאשם), אינן מן הנסיבות החמורות לסוג זה של עבירות. לטעמי, וכפי שהדבר פורש בפסיקת בתי המשפט השונים, יש לגזור מחומרת העבירה לשיעור הנטל שיש להוכיח בדבר הנזק הנגרם מעצם ההרשעה. מפנה לנסיבות חמורות יותר של סחר בסמים, בהן נותרה החלטתי על כנה, בדבר ביטול ההרשעה </w:t>
      </w:r>
      <w:r>
        <w:rPr>
          <w:rFonts w:ascii="FrankRuehl" w:hAnsi="FrankRuehl" w:cs="FrankRuehl"/>
          <w:sz w:val="28"/>
          <w:szCs w:val="28"/>
          <w:rtl/>
        </w:rPr>
        <w:t>–</w:t>
      </w:r>
      <w:r>
        <w:rPr>
          <w:rFonts w:ascii="FrankRuehl" w:hAnsi="FrankRuehl" w:cs="FrankRuehl" w:hint="cs"/>
          <w:sz w:val="28"/>
          <w:szCs w:val="28"/>
          <w:rtl/>
        </w:rPr>
        <w:t xml:space="preserve"> ת"פ 53375-038 </w:t>
      </w:r>
      <w:r w:rsidRPr="005F0C29">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5F0C29">
        <w:rPr>
          <w:rFonts w:ascii="FrankRuehl" w:hAnsi="FrankRuehl" w:cs="FrankRuehl" w:hint="cs"/>
          <w:b/>
          <w:bCs/>
          <w:sz w:val="28"/>
          <w:szCs w:val="28"/>
          <w:u w:val="single"/>
          <w:rtl/>
        </w:rPr>
        <w:t>פלוני</w:t>
      </w:r>
      <w:r>
        <w:rPr>
          <w:rFonts w:ascii="FrankRuehl" w:hAnsi="FrankRuehl" w:cs="FrankRuehl" w:hint="cs"/>
          <w:sz w:val="28"/>
          <w:szCs w:val="28"/>
          <w:rtl/>
        </w:rPr>
        <w:t xml:space="preserve"> (מיום 25.9.2019) וערעור המדינה שנדחה בעניינו של נאשם 2 </w:t>
      </w:r>
      <w:r>
        <w:rPr>
          <w:rFonts w:ascii="FrankRuehl" w:hAnsi="FrankRuehl" w:cs="FrankRuehl"/>
          <w:sz w:val="28"/>
          <w:szCs w:val="28"/>
          <w:rtl/>
        </w:rPr>
        <w:t>–</w:t>
      </w:r>
      <w:r>
        <w:rPr>
          <w:rFonts w:ascii="FrankRuehl" w:hAnsi="FrankRuehl" w:cs="FrankRuehl" w:hint="cs"/>
          <w:sz w:val="28"/>
          <w:szCs w:val="28"/>
          <w:rtl/>
        </w:rPr>
        <w:t xml:space="preserve"> </w:t>
      </w:r>
      <w:hyperlink r:id="rId24" w:history="1">
        <w:r w:rsidR="00F40897" w:rsidRPr="00F40897">
          <w:rPr>
            <w:rFonts w:ascii="FrankRuehl" w:hAnsi="FrankRuehl" w:cs="FrankRuehl"/>
            <w:color w:val="0000FF"/>
            <w:sz w:val="28"/>
            <w:szCs w:val="28"/>
            <w:u w:val="single"/>
            <w:rtl/>
          </w:rPr>
          <w:t>עפ"ג (י-ם) 20164-11-19</w:t>
        </w:r>
      </w:hyperlink>
      <w:r>
        <w:rPr>
          <w:rFonts w:ascii="FrankRuehl" w:hAnsi="FrankRuehl" w:cs="FrankRuehl" w:hint="cs"/>
          <w:sz w:val="28"/>
          <w:szCs w:val="28"/>
          <w:rtl/>
        </w:rPr>
        <w:t xml:space="preserve"> </w:t>
      </w:r>
      <w:r w:rsidRPr="005F0C29">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5F0C29">
        <w:rPr>
          <w:rFonts w:ascii="FrankRuehl" w:hAnsi="FrankRuehl" w:cs="FrankRuehl" w:hint="cs"/>
          <w:b/>
          <w:bCs/>
          <w:sz w:val="28"/>
          <w:szCs w:val="28"/>
          <w:u w:val="single"/>
          <w:rtl/>
        </w:rPr>
        <w:t>פלוני</w:t>
      </w:r>
      <w:r>
        <w:rPr>
          <w:rFonts w:ascii="FrankRuehl" w:hAnsi="FrankRuehl" w:cs="FrankRuehl" w:hint="cs"/>
          <w:sz w:val="28"/>
          <w:szCs w:val="28"/>
          <w:rtl/>
        </w:rPr>
        <w:t xml:space="preserve"> (מיום 8.7.2020). מפנה גם ל</w:t>
      </w:r>
      <w:hyperlink r:id="rId25" w:history="1">
        <w:r w:rsidR="00F40897" w:rsidRPr="00F40897">
          <w:rPr>
            <w:rFonts w:ascii="FrankRuehl" w:hAnsi="FrankRuehl" w:cs="FrankRuehl"/>
            <w:color w:val="0000FF"/>
            <w:sz w:val="28"/>
            <w:szCs w:val="28"/>
            <w:u w:val="single"/>
            <w:rtl/>
          </w:rPr>
          <w:t>ת"פ 61031-02-18</w:t>
        </w:r>
      </w:hyperlink>
      <w:r>
        <w:rPr>
          <w:rFonts w:ascii="FrankRuehl" w:hAnsi="FrankRuehl" w:cs="FrankRuehl" w:hint="cs"/>
          <w:sz w:val="28"/>
          <w:szCs w:val="28"/>
          <w:rtl/>
        </w:rPr>
        <w:t xml:space="preserve"> </w:t>
      </w:r>
      <w:r w:rsidRPr="005F0C29">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5F0C29">
        <w:rPr>
          <w:rFonts w:ascii="FrankRuehl" w:hAnsi="FrankRuehl" w:cs="FrankRuehl" w:hint="cs"/>
          <w:b/>
          <w:bCs/>
          <w:sz w:val="28"/>
          <w:szCs w:val="28"/>
          <w:u w:val="single"/>
          <w:rtl/>
        </w:rPr>
        <w:t>זריהאן</w:t>
      </w:r>
      <w:r>
        <w:rPr>
          <w:rFonts w:ascii="FrankRuehl" w:hAnsi="FrankRuehl" w:cs="FrankRuehl" w:hint="cs"/>
          <w:sz w:val="28"/>
          <w:szCs w:val="28"/>
          <w:rtl/>
        </w:rPr>
        <w:t xml:space="preserve"> (מיום 30.10.2019) שם הסכימה המדינה לסיום בדרך של ביטול ההרשעה בשל שיקולי שיקום ונסיבות אישיות, גיל צעיר ושילוב בלימודים אקדמיים. במקרה חמור יותר ממקרנו, הסתיים תיק ללא הרשעה מבלי שהוגש על כך ערעור </w:t>
      </w:r>
      <w:r>
        <w:rPr>
          <w:rFonts w:ascii="FrankRuehl" w:hAnsi="FrankRuehl" w:cs="FrankRuehl"/>
          <w:sz w:val="28"/>
          <w:szCs w:val="28"/>
          <w:rtl/>
        </w:rPr>
        <w:t>–</w:t>
      </w:r>
      <w:r>
        <w:rPr>
          <w:rFonts w:ascii="FrankRuehl" w:hAnsi="FrankRuehl" w:cs="FrankRuehl" w:hint="cs"/>
          <w:sz w:val="28"/>
          <w:szCs w:val="28"/>
          <w:rtl/>
        </w:rPr>
        <w:t xml:space="preserve"> </w:t>
      </w:r>
      <w:hyperlink r:id="rId26" w:history="1">
        <w:r w:rsidR="00F40897" w:rsidRPr="00F40897">
          <w:rPr>
            <w:rFonts w:ascii="FrankRuehl" w:hAnsi="FrankRuehl" w:cs="FrankRuehl"/>
            <w:color w:val="0000FF"/>
            <w:sz w:val="28"/>
            <w:szCs w:val="28"/>
            <w:u w:val="single"/>
            <w:rtl/>
          </w:rPr>
          <w:t>ת"פ 11267-01-18</w:t>
        </w:r>
      </w:hyperlink>
      <w:r>
        <w:rPr>
          <w:rFonts w:ascii="FrankRuehl" w:hAnsi="FrankRuehl" w:cs="FrankRuehl" w:hint="cs"/>
          <w:sz w:val="28"/>
          <w:szCs w:val="28"/>
          <w:rtl/>
        </w:rPr>
        <w:t xml:space="preserve"> </w:t>
      </w:r>
      <w:r w:rsidRPr="005F0C29">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5F0C29">
        <w:rPr>
          <w:rFonts w:ascii="FrankRuehl" w:hAnsi="FrankRuehl" w:cs="FrankRuehl" w:hint="cs"/>
          <w:b/>
          <w:bCs/>
          <w:sz w:val="28"/>
          <w:szCs w:val="28"/>
          <w:u w:val="single"/>
          <w:rtl/>
        </w:rPr>
        <w:t>ונדה</w:t>
      </w:r>
      <w:r>
        <w:rPr>
          <w:rFonts w:ascii="FrankRuehl" w:hAnsi="FrankRuehl" w:cs="FrankRuehl" w:hint="cs"/>
          <w:sz w:val="28"/>
          <w:szCs w:val="28"/>
          <w:rtl/>
        </w:rPr>
        <w:t xml:space="preserve"> (מיום 3.11.2019). מכאן, שתוצאה של ביטול הרשעה בעבירות של סחר בסמים אינה בלתי אפשרית, הגם שאינה נפוצה. </w:t>
      </w:r>
    </w:p>
    <w:p w14:paraId="28A389CE" w14:textId="77777777" w:rsidR="002F6CB5" w:rsidRDefault="002F6CB5" w:rsidP="002F6CB5">
      <w:pPr>
        <w:spacing w:line="360" w:lineRule="auto"/>
        <w:jc w:val="both"/>
        <w:rPr>
          <w:rFonts w:ascii="FrankRuehl" w:hAnsi="FrankRuehl" w:cs="FrankRuehl"/>
          <w:sz w:val="28"/>
          <w:szCs w:val="28"/>
          <w:rtl/>
        </w:rPr>
      </w:pPr>
    </w:p>
    <w:p w14:paraId="24EA68B2" w14:textId="77777777" w:rsidR="002F6CB5" w:rsidRDefault="002F6CB5" w:rsidP="002F6CB5">
      <w:pPr>
        <w:spacing w:line="360" w:lineRule="auto"/>
        <w:jc w:val="both"/>
        <w:rPr>
          <w:rFonts w:ascii="FrankRuehl" w:hAnsi="FrankRuehl" w:cs="FrankRuehl"/>
          <w:sz w:val="28"/>
          <w:szCs w:val="28"/>
          <w:rtl/>
        </w:rPr>
      </w:pPr>
      <w:r w:rsidRPr="006E3E32">
        <w:rPr>
          <w:rFonts w:ascii="FrankRuehl" w:hAnsi="FrankRuehl" w:cs="FrankRuehl" w:hint="cs"/>
          <w:b/>
          <w:bCs/>
          <w:sz w:val="28"/>
          <w:szCs w:val="28"/>
          <w:rtl/>
        </w:rPr>
        <w:t>אשר לתנאי השני</w:t>
      </w:r>
      <w:r>
        <w:rPr>
          <w:rFonts w:ascii="FrankRuehl" w:hAnsi="FrankRuehl" w:cs="FrankRuehl" w:hint="cs"/>
          <w:sz w:val="28"/>
          <w:szCs w:val="28"/>
          <w:rtl/>
        </w:rPr>
        <w:t xml:space="preserve">, גילו הצעיר של הנאשם, יחד עם נסיבותיו האישיות והרפואיות, העובדה שכיום הוא על סיפם של לימודים אקדמיים בתחום הנדסאות הבניין (הוגשה תעודת סיום של המכינה) ורצונו העז לעסוק בתחום, יחד עם התהליך הטיפולי שעבר, מלמדים שאם יורשע, ישנה סבירות גבוהה מאוד כי ההרשעה תהא לו לרועץ בתחום עיסוקו המבוקש. לכן, לטעמי, הנאשם עמד בנטל להוכיח פגיעה חריגה בעתידו המקצועי, </w:t>
      </w:r>
      <w:r w:rsidRPr="006E3E32">
        <w:rPr>
          <w:rFonts w:ascii="FrankRuehl" w:hAnsi="FrankRuehl" w:cs="FrankRuehl" w:hint="cs"/>
          <w:b/>
          <w:bCs/>
          <w:sz w:val="28"/>
          <w:szCs w:val="28"/>
          <w:rtl/>
        </w:rPr>
        <w:t>ולכן אני מבטל את ההרשעה</w:t>
      </w:r>
      <w:r>
        <w:rPr>
          <w:rFonts w:ascii="FrankRuehl" w:hAnsi="FrankRuehl" w:cs="FrankRuehl" w:hint="cs"/>
          <w:sz w:val="28"/>
          <w:szCs w:val="28"/>
          <w:rtl/>
        </w:rPr>
        <w:t xml:space="preserve">, תוך קביעה שהנאשם ביצע את המיוחס לו בכתב האישום המתוקן.  </w:t>
      </w:r>
    </w:p>
    <w:p w14:paraId="4FBF4BBB" w14:textId="77777777" w:rsidR="002F6CB5" w:rsidRDefault="002F6CB5" w:rsidP="002F6CB5">
      <w:pPr>
        <w:spacing w:line="360" w:lineRule="auto"/>
        <w:jc w:val="both"/>
        <w:rPr>
          <w:rFonts w:ascii="FrankRuehl" w:hAnsi="FrankRuehl" w:cs="FrankRuehl"/>
          <w:sz w:val="28"/>
          <w:szCs w:val="28"/>
          <w:rtl/>
        </w:rPr>
      </w:pPr>
    </w:p>
    <w:p w14:paraId="78C92151" w14:textId="77777777" w:rsidR="002F6CB5" w:rsidRDefault="002F6CB5" w:rsidP="002F6CB5">
      <w:pPr>
        <w:spacing w:line="360" w:lineRule="auto"/>
        <w:jc w:val="both"/>
        <w:rPr>
          <w:rFonts w:ascii="FrankRuehl" w:hAnsi="FrankRuehl" w:cs="FrankRuehl"/>
          <w:sz w:val="28"/>
          <w:szCs w:val="28"/>
          <w:rtl/>
        </w:rPr>
      </w:pPr>
    </w:p>
    <w:p w14:paraId="57101F34" w14:textId="77777777" w:rsidR="002F6CB5" w:rsidRPr="002D386A" w:rsidRDefault="002F6CB5" w:rsidP="002F6CB5">
      <w:pPr>
        <w:spacing w:line="360" w:lineRule="auto"/>
        <w:jc w:val="both"/>
        <w:rPr>
          <w:rFonts w:ascii="FrankRuehl" w:hAnsi="FrankRuehl" w:cs="FrankRuehl"/>
          <w:b/>
          <w:bCs/>
          <w:sz w:val="28"/>
          <w:szCs w:val="28"/>
          <w:u w:val="single"/>
          <w:rtl/>
        </w:rPr>
      </w:pPr>
      <w:r w:rsidRPr="002D386A">
        <w:rPr>
          <w:rFonts w:ascii="FrankRuehl" w:hAnsi="FrankRuehl" w:cs="FrankRuehl" w:hint="cs"/>
          <w:b/>
          <w:bCs/>
          <w:sz w:val="28"/>
          <w:szCs w:val="28"/>
          <w:u w:val="single"/>
          <w:rtl/>
        </w:rPr>
        <w:t>גזירת הדין</w:t>
      </w:r>
    </w:p>
    <w:p w14:paraId="2089F49F"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נוכח כל האמור מכריז על הנאשם סוחר סמים, ומטיל עליו את העונשים הבאים:</w:t>
      </w:r>
    </w:p>
    <w:p w14:paraId="677A2C5C" w14:textId="77777777" w:rsidR="002F6CB5" w:rsidRDefault="002F6CB5" w:rsidP="002F6CB5">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400 שעות שירות לתועלת הציבור. הנאשם לא יחל לרצות עונש זה לפני יום 20.6.2021 (בחלוף 45 יום מהיום). שירות המבחן יגיש תוכנית של"ץ בתוך 30 יום. ביצוע התוכנית יהיה בהתאם להוראות שירות המבחן ובפיקוחו, והנאשם הוזהר כי אם יפר את התנאים, שירות המבחן יהא רשאי לבקש להפקיע את הצו ולהטיל עליו כל עונש אחר, לרבות מאסר;</w:t>
      </w:r>
    </w:p>
    <w:p w14:paraId="5504B2E4" w14:textId="77777777" w:rsidR="002F6CB5" w:rsidRDefault="002F6CB5" w:rsidP="002F6CB5">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פיצוי בסך 4,000 ₪ לעמותת "עלם".  הפיצוי ישולם ב-16 תשלומים שווים ורצופים החל מיום 1.6.2021 ובכל 1 לחודש רציף ועוקב. לא ישולם תשלום במועד, יועמד הפיצוי לפירעון מיידי;</w:t>
      </w:r>
    </w:p>
    <w:p w14:paraId="304FBD21" w14:textId="77777777" w:rsidR="002F6CB5" w:rsidRDefault="002F6CB5" w:rsidP="002F6CB5">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 xml:space="preserve">התחייבות בסך 5,000 ₪ שלא לעבור בתוך שנה מהיום כל עבירה לפי </w:t>
      </w:r>
      <w:hyperlink r:id="rId27" w:history="1">
        <w:r w:rsidR="00F40897" w:rsidRPr="00F40897">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w:t>
      </w:r>
    </w:p>
    <w:p w14:paraId="7E176ED4" w14:textId="77777777" w:rsidR="002F6CB5" w:rsidRDefault="002F6CB5" w:rsidP="002F6CB5">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צו מבחן למשך 12 חודשים מהיום. הנאשם הוזהר לשתף פעולה עם שירות המבחן שאם לא כן עלול הצו להיות מופקע וניתן יהיה להטיל עליו כל עונש אחר, לרבות הרשעתו בדין והטלת מאסר;</w:t>
      </w:r>
    </w:p>
    <w:p w14:paraId="6403C508" w14:textId="77777777" w:rsidR="002F6CB5" w:rsidRDefault="002F6CB5" w:rsidP="002F6CB5">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מורה על חילוט הכספים שנתפסו ועל השמדת המוצגים.</w:t>
      </w:r>
    </w:p>
    <w:p w14:paraId="7FAAB438"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 xml:space="preserve">נוכח נסיבות האירוע וטיעוני ב"כ הנאשם בהקשר זה, לא מצאתי להורות על חילוט הרכב. מורה על חילוט 3,000 ₪ בגין הסכום שהופקד על חשבון שחרור הרכב. יתר הסכום יוחזר לאביו של הנאשם על אף כל הוראת עיקול. </w:t>
      </w:r>
    </w:p>
    <w:p w14:paraId="52D0D343" w14:textId="77777777" w:rsidR="002F6CB5" w:rsidRDefault="002F6CB5" w:rsidP="002F6CB5">
      <w:pPr>
        <w:spacing w:line="360" w:lineRule="auto"/>
        <w:jc w:val="both"/>
        <w:rPr>
          <w:rFonts w:ascii="FrankRuehl" w:hAnsi="FrankRuehl" w:cs="FrankRuehl"/>
          <w:sz w:val="28"/>
          <w:szCs w:val="28"/>
          <w:rtl/>
        </w:rPr>
      </w:pPr>
    </w:p>
    <w:p w14:paraId="30458230" w14:textId="77777777" w:rsidR="002F6CB5" w:rsidRDefault="002F6CB5" w:rsidP="002F6CB5">
      <w:pPr>
        <w:spacing w:line="360" w:lineRule="auto"/>
        <w:jc w:val="both"/>
        <w:rPr>
          <w:rFonts w:ascii="FrankRuehl" w:hAnsi="FrankRuehl" w:cs="FrankRuehl"/>
          <w:sz w:val="28"/>
          <w:szCs w:val="28"/>
          <w:rtl/>
        </w:rPr>
      </w:pPr>
      <w:r>
        <w:rPr>
          <w:rFonts w:ascii="FrankRuehl" w:hAnsi="FrankRuehl" w:cs="FrankRuehl" w:hint="cs"/>
          <w:sz w:val="28"/>
          <w:szCs w:val="28"/>
          <w:rtl/>
        </w:rPr>
        <w:t>יש לשלוח לשירות המבחן.</w:t>
      </w:r>
    </w:p>
    <w:p w14:paraId="75A044E6" w14:textId="77777777" w:rsidR="002F6CB5" w:rsidRPr="002D386A" w:rsidRDefault="002F6CB5" w:rsidP="002F6CB5">
      <w:pPr>
        <w:spacing w:line="360" w:lineRule="auto"/>
        <w:jc w:val="both"/>
        <w:rPr>
          <w:rFonts w:ascii="FrankRuehl" w:hAnsi="FrankRuehl" w:cs="FrankRuehl"/>
          <w:sz w:val="28"/>
          <w:szCs w:val="28"/>
        </w:rPr>
      </w:pPr>
      <w:r>
        <w:rPr>
          <w:rFonts w:ascii="FrankRuehl" w:hAnsi="FrankRuehl" w:cs="FrankRuehl" w:hint="cs"/>
          <w:sz w:val="28"/>
          <w:szCs w:val="28"/>
          <w:rtl/>
        </w:rPr>
        <w:t>זכות ערעור כחוק.</w:t>
      </w:r>
    </w:p>
    <w:p w14:paraId="2080271D" w14:textId="77777777" w:rsidR="002F6CB5" w:rsidRPr="00F40897" w:rsidRDefault="00F40897" w:rsidP="002F6CB5">
      <w:pPr>
        <w:rPr>
          <w:color w:val="FFFFFF"/>
          <w:sz w:val="2"/>
          <w:szCs w:val="2"/>
          <w:rtl/>
        </w:rPr>
      </w:pPr>
      <w:r w:rsidRPr="00F40897">
        <w:rPr>
          <w:color w:val="FFFFFF"/>
          <w:sz w:val="2"/>
          <w:szCs w:val="2"/>
          <w:rtl/>
        </w:rPr>
        <w:t>5129371</w:t>
      </w:r>
    </w:p>
    <w:p w14:paraId="6F694B3D" w14:textId="77777777" w:rsidR="002F6CB5" w:rsidRPr="00DA2354" w:rsidRDefault="00F40897" w:rsidP="002F6CB5">
      <w:pPr>
        <w:rPr>
          <w:rFonts w:cs="FrankRuehl"/>
          <w:sz w:val="28"/>
          <w:szCs w:val="28"/>
          <w:rtl/>
        </w:rPr>
      </w:pPr>
      <w:bookmarkStart w:id="8" w:name="Nitan"/>
      <w:r w:rsidRPr="00F40897">
        <w:rPr>
          <w:rFonts w:ascii="Arial" w:hAnsi="Arial"/>
          <w:color w:val="FFFFFF"/>
          <w:sz w:val="2"/>
          <w:szCs w:val="2"/>
          <w:rtl/>
        </w:rPr>
        <w:t>54678313</w:t>
      </w:r>
      <w:r>
        <w:rPr>
          <w:rFonts w:ascii="Arial" w:hAnsi="Arial"/>
          <w:rtl/>
        </w:rPr>
        <w:t xml:space="preserve">ניתן היום,  י"ג אייר תשפ"א, 25 אפריל 2021, במעמד הצדדים. </w:t>
      </w:r>
      <w:bookmarkEnd w:id="8"/>
    </w:p>
    <w:p w14:paraId="35785CD8" w14:textId="77777777" w:rsidR="002F6CB5" w:rsidRDefault="002F6CB5" w:rsidP="00F4089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8EA3B5" w14:textId="77777777" w:rsidR="002F6CB5" w:rsidRDefault="002F6CB5" w:rsidP="002F6CB5">
      <w:pPr>
        <w:jc w:val="center"/>
        <w:rPr>
          <w:rFonts w:ascii="Arial" w:hAnsi="Arial" w:cs="FrankRuehl"/>
          <w:sz w:val="28"/>
          <w:szCs w:val="28"/>
          <w:rtl/>
        </w:rPr>
      </w:pPr>
    </w:p>
    <w:p w14:paraId="2C2B3D68" w14:textId="77777777" w:rsidR="00F40897" w:rsidRDefault="00F40897" w:rsidP="00F40897">
      <w:pPr>
        <w:rPr>
          <w:rtl/>
        </w:rPr>
      </w:pPr>
    </w:p>
    <w:p w14:paraId="11DF92C7" w14:textId="77777777" w:rsidR="00F40897" w:rsidRDefault="00F40897" w:rsidP="00F4089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90EA785" w14:textId="77777777" w:rsidR="00F56E26" w:rsidRPr="00F56E26" w:rsidRDefault="00F56E26" w:rsidP="00F56E26">
      <w:pPr>
        <w:keepNext/>
        <w:rPr>
          <w:rFonts w:ascii="David" w:hAnsi="David"/>
          <w:color w:val="000000"/>
          <w:sz w:val="22"/>
          <w:szCs w:val="22"/>
          <w:rtl/>
        </w:rPr>
      </w:pPr>
    </w:p>
    <w:p w14:paraId="523D813E" w14:textId="77777777" w:rsidR="00F56E26" w:rsidRPr="00F56E26" w:rsidRDefault="00F56E26" w:rsidP="00F56E26">
      <w:pPr>
        <w:keepNext/>
        <w:rPr>
          <w:rFonts w:ascii="David" w:hAnsi="David"/>
          <w:color w:val="000000"/>
          <w:sz w:val="22"/>
          <w:szCs w:val="22"/>
          <w:rtl/>
        </w:rPr>
      </w:pPr>
      <w:r w:rsidRPr="00F56E26">
        <w:rPr>
          <w:rFonts w:ascii="David" w:hAnsi="David"/>
          <w:color w:val="000000"/>
          <w:sz w:val="22"/>
          <w:szCs w:val="22"/>
          <w:rtl/>
        </w:rPr>
        <w:t>דוד שאול גבאי ריכטר 54678313-/</w:t>
      </w:r>
    </w:p>
    <w:p w14:paraId="1C93FEE4" w14:textId="77777777" w:rsidR="00F40897" w:rsidRPr="00F40897" w:rsidRDefault="00F56E26" w:rsidP="00F56E26">
      <w:pPr>
        <w:rPr>
          <w:color w:val="0000FF"/>
          <w:u w:val="single"/>
        </w:rPr>
      </w:pPr>
      <w:r w:rsidRPr="00F56E26">
        <w:rPr>
          <w:color w:val="000000"/>
          <w:u w:val="single"/>
          <w:rtl/>
        </w:rPr>
        <w:t>נוסח מסמך זה כפוף לשינויי ניסוח ועריכה</w:t>
      </w:r>
    </w:p>
    <w:sectPr w:rsidR="00F40897" w:rsidRPr="00F40897" w:rsidSect="00F56E26">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6F53B" w14:textId="77777777" w:rsidR="007B1723" w:rsidRDefault="007B1723" w:rsidP="004256C7">
      <w:r>
        <w:separator/>
      </w:r>
    </w:p>
  </w:endnote>
  <w:endnote w:type="continuationSeparator" w:id="0">
    <w:p w14:paraId="60A17895" w14:textId="77777777" w:rsidR="007B1723" w:rsidRDefault="007B1723" w:rsidP="0042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31AD7" w14:textId="77777777" w:rsidR="00F56E26" w:rsidRDefault="00F56E26" w:rsidP="00F56E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E989A4" w14:textId="77777777" w:rsidR="0052558A" w:rsidRPr="00F56E26" w:rsidRDefault="00F56E26" w:rsidP="00F56E26">
    <w:pPr>
      <w:pStyle w:val="a5"/>
      <w:pBdr>
        <w:top w:val="single" w:sz="4" w:space="1" w:color="auto"/>
        <w:between w:val="single" w:sz="4" w:space="0" w:color="auto"/>
      </w:pBdr>
      <w:spacing w:after="60"/>
      <w:jc w:val="center"/>
      <w:rPr>
        <w:rFonts w:ascii="FrankRuehl" w:hAnsi="FrankRuehl" w:cs="FrankRuehl"/>
        <w:color w:val="000000"/>
      </w:rPr>
    </w:pPr>
    <w:r w:rsidRPr="00F56E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C3F93" w14:textId="77777777" w:rsidR="00F56E26" w:rsidRDefault="00F56E26" w:rsidP="00F56E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66B1">
      <w:rPr>
        <w:rFonts w:ascii="FrankRuehl" w:hAnsi="FrankRuehl" w:cs="FrankRuehl"/>
        <w:noProof/>
        <w:rtl/>
      </w:rPr>
      <w:t>1</w:t>
    </w:r>
    <w:r>
      <w:rPr>
        <w:rFonts w:ascii="FrankRuehl" w:hAnsi="FrankRuehl" w:cs="FrankRuehl"/>
        <w:rtl/>
      </w:rPr>
      <w:fldChar w:fldCharType="end"/>
    </w:r>
  </w:p>
  <w:p w14:paraId="33EFAEBD" w14:textId="77777777" w:rsidR="0052558A" w:rsidRPr="00F56E26" w:rsidRDefault="00F56E26" w:rsidP="00F56E26">
    <w:pPr>
      <w:pStyle w:val="a5"/>
      <w:pBdr>
        <w:top w:val="single" w:sz="4" w:space="1" w:color="auto"/>
        <w:between w:val="single" w:sz="4" w:space="0" w:color="auto"/>
      </w:pBdr>
      <w:spacing w:after="60"/>
      <w:jc w:val="center"/>
      <w:rPr>
        <w:rFonts w:ascii="FrankRuehl" w:hAnsi="FrankRuehl" w:cs="FrankRuehl"/>
        <w:color w:val="000000"/>
      </w:rPr>
    </w:pPr>
    <w:r w:rsidRPr="00F56E26">
      <w:rPr>
        <w:rFonts w:ascii="FrankRuehl" w:hAnsi="FrankRuehl" w:cs="FrankRuehl"/>
        <w:color w:val="000000"/>
      </w:rPr>
      <w:pict w14:anchorId="1FB89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AA181" w14:textId="77777777" w:rsidR="007B1723" w:rsidRDefault="007B1723" w:rsidP="004256C7">
      <w:r>
        <w:separator/>
      </w:r>
    </w:p>
  </w:footnote>
  <w:footnote w:type="continuationSeparator" w:id="0">
    <w:p w14:paraId="391A1373" w14:textId="77777777" w:rsidR="007B1723" w:rsidRDefault="007B1723" w:rsidP="00425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A7C7" w14:textId="77777777" w:rsidR="00F40897" w:rsidRPr="00F56E26" w:rsidRDefault="00F56E26" w:rsidP="00F56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28032-06-19</w:t>
    </w:r>
    <w:r>
      <w:rPr>
        <w:rFonts w:ascii="David" w:hAnsi="David"/>
        <w:color w:val="000000"/>
        <w:sz w:val="22"/>
        <w:szCs w:val="22"/>
        <w:rtl/>
      </w:rPr>
      <w:tab/>
      <w:t xml:space="preserve"> מדינת ישראל נ' משה רן אביסדריס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736F" w14:textId="77777777" w:rsidR="00F40897" w:rsidRPr="00F56E26" w:rsidRDefault="00F56E26" w:rsidP="00F56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28032-06-19</w:t>
    </w:r>
    <w:r>
      <w:rPr>
        <w:rFonts w:ascii="David" w:hAnsi="David"/>
        <w:color w:val="000000"/>
        <w:sz w:val="22"/>
        <w:szCs w:val="22"/>
        <w:rtl/>
      </w:rPr>
      <w:tab/>
      <w:t xml:space="preserve"> מדינת ישראל נ' משה רן אביסדריס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12297"/>
    <w:multiLevelType w:val="hybridMultilevel"/>
    <w:tmpl w:val="9238EF64"/>
    <w:lvl w:ilvl="0" w:tplc="7346B91E">
      <w:start w:val="1"/>
      <w:numFmt w:val="hebrew1"/>
      <w:lvlText w:val="%1."/>
      <w:lvlJc w:val="left"/>
      <w:pPr>
        <w:ind w:left="720" w:hanging="360"/>
      </w:pPr>
      <w:rPr>
        <w:rFonts w:hint="default"/>
      </w:rPr>
    </w:lvl>
    <w:lvl w:ilvl="1" w:tplc="464C5198" w:tentative="1">
      <w:start w:val="1"/>
      <w:numFmt w:val="lowerLetter"/>
      <w:lvlText w:val="%2."/>
      <w:lvlJc w:val="left"/>
      <w:pPr>
        <w:ind w:left="1440" w:hanging="360"/>
      </w:pPr>
    </w:lvl>
    <w:lvl w:ilvl="2" w:tplc="93E8B30C" w:tentative="1">
      <w:start w:val="1"/>
      <w:numFmt w:val="lowerRoman"/>
      <w:lvlText w:val="%3."/>
      <w:lvlJc w:val="right"/>
      <w:pPr>
        <w:ind w:left="2160" w:hanging="180"/>
      </w:pPr>
    </w:lvl>
    <w:lvl w:ilvl="3" w:tplc="8092E244" w:tentative="1">
      <w:start w:val="1"/>
      <w:numFmt w:val="decimal"/>
      <w:lvlText w:val="%4."/>
      <w:lvlJc w:val="left"/>
      <w:pPr>
        <w:ind w:left="2880" w:hanging="360"/>
      </w:pPr>
    </w:lvl>
    <w:lvl w:ilvl="4" w:tplc="EC10D6CC" w:tentative="1">
      <w:start w:val="1"/>
      <w:numFmt w:val="lowerLetter"/>
      <w:lvlText w:val="%5."/>
      <w:lvlJc w:val="left"/>
      <w:pPr>
        <w:ind w:left="3600" w:hanging="360"/>
      </w:pPr>
    </w:lvl>
    <w:lvl w:ilvl="5" w:tplc="EB666054" w:tentative="1">
      <w:start w:val="1"/>
      <w:numFmt w:val="lowerRoman"/>
      <w:lvlText w:val="%6."/>
      <w:lvlJc w:val="right"/>
      <w:pPr>
        <w:ind w:left="4320" w:hanging="180"/>
      </w:pPr>
    </w:lvl>
    <w:lvl w:ilvl="6" w:tplc="13AE7DD8" w:tentative="1">
      <w:start w:val="1"/>
      <w:numFmt w:val="decimal"/>
      <w:lvlText w:val="%7."/>
      <w:lvlJc w:val="left"/>
      <w:pPr>
        <w:ind w:left="5040" w:hanging="360"/>
      </w:pPr>
    </w:lvl>
    <w:lvl w:ilvl="7" w:tplc="606A444E" w:tentative="1">
      <w:start w:val="1"/>
      <w:numFmt w:val="lowerLetter"/>
      <w:lvlText w:val="%8."/>
      <w:lvlJc w:val="left"/>
      <w:pPr>
        <w:ind w:left="5760" w:hanging="360"/>
      </w:pPr>
    </w:lvl>
    <w:lvl w:ilvl="8" w:tplc="F0244916" w:tentative="1">
      <w:start w:val="1"/>
      <w:numFmt w:val="lowerRoman"/>
      <w:lvlText w:val="%9."/>
      <w:lvlJc w:val="right"/>
      <w:pPr>
        <w:ind w:left="6480" w:hanging="180"/>
      </w:pPr>
    </w:lvl>
  </w:abstractNum>
  <w:num w:numId="1" w16cid:durableId="113910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6CB5"/>
    <w:rsid w:val="00165523"/>
    <w:rsid w:val="001863A1"/>
    <w:rsid w:val="002F6CB5"/>
    <w:rsid w:val="004256C7"/>
    <w:rsid w:val="0052558A"/>
    <w:rsid w:val="00536ABE"/>
    <w:rsid w:val="005F6CA8"/>
    <w:rsid w:val="007466B1"/>
    <w:rsid w:val="007B1723"/>
    <w:rsid w:val="00922EA6"/>
    <w:rsid w:val="009A4E4C"/>
    <w:rsid w:val="00A213EF"/>
    <w:rsid w:val="00B80EBF"/>
    <w:rsid w:val="00E628B1"/>
    <w:rsid w:val="00F40897"/>
    <w:rsid w:val="00F56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F12840"/>
  <w15:chartTrackingRefBased/>
  <w15:docId w15:val="{786D5983-48C8-41B8-B345-974CCE50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6C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6CB5"/>
    <w:pPr>
      <w:tabs>
        <w:tab w:val="center" w:pos="4153"/>
        <w:tab w:val="right" w:pos="8306"/>
      </w:tabs>
    </w:pPr>
  </w:style>
  <w:style w:type="character" w:customStyle="1" w:styleId="a4">
    <w:name w:val="כותרת עליונה תו"/>
    <w:link w:val="a3"/>
    <w:rsid w:val="002F6CB5"/>
    <w:rPr>
      <w:rFonts w:ascii="Times New Roman" w:eastAsia="Times New Roman" w:hAnsi="Times New Roman" w:cs="David"/>
      <w:sz w:val="24"/>
      <w:szCs w:val="24"/>
    </w:rPr>
  </w:style>
  <w:style w:type="paragraph" w:styleId="a5">
    <w:name w:val="footer"/>
    <w:basedOn w:val="a"/>
    <w:link w:val="a6"/>
    <w:rsid w:val="002F6CB5"/>
    <w:pPr>
      <w:tabs>
        <w:tab w:val="center" w:pos="4153"/>
        <w:tab w:val="right" w:pos="8306"/>
      </w:tabs>
    </w:pPr>
  </w:style>
  <w:style w:type="character" w:customStyle="1" w:styleId="a6">
    <w:name w:val="כותרת תחתונה תו"/>
    <w:link w:val="a5"/>
    <w:rsid w:val="002F6CB5"/>
    <w:rPr>
      <w:rFonts w:ascii="Times New Roman" w:eastAsia="Times New Roman" w:hAnsi="Times New Roman" w:cs="David"/>
      <w:sz w:val="24"/>
      <w:szCs w:val="24"/>
    </w:rPr>
  </w:style>
  <w:style w:type="table" w:styleId="a7">
    <w:name w:val="Table Grid"/>
    <w:basedOn w:val="a1"/>
    <w:rsid w:val="002F6C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F6CB5"/>
  </w:style>
  <w:style w:type="paragraph" w:styleId="a9">
    <w:name w:val="List Paragraph"/>
    <w:basedOn w:val="a"/>
    <w:qFormat/>
    <w:rsid w:val="002F6CB5"/>
    <w:pPr>
      <w:spacing w:after="160" w:line="259" w:lineRule="auto"/>
      <w:ind w:left="720"/>
      <w:contextualSpacing/>
    </w:pPr>
    <w:rPr>
      <w:rFonts w:ascii="Calibri" w:eastAsia="Calibri" w:hAnsi="Calibri" w:cs="Arial"/>
      <w:sz w:val="22"/>
      <w:szCs w:val="22"/>
    </w:rPr>
  </w:style>
  <w:style w:type="character" w:styleId="Hyperlink">
    <w:name w:val="Hyperlink"/>
    <w:rsid w:val="00F40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27078610" TargetMode="External"/><Relationship Id="rId26" Type="http://schemas.openxmlformats.org/officeDocument/2006/relationships/hyperlink" Target="http://www.nevo.co.il/case/23523083" TargetMode="External"/><Relationship Id="rId3" Type="http://schemas.openxmlformats.org/officeDocument/2006/relationships/settings" Target="settings.xml"/><Relationship Id="rId21" Type="http://schemas.openxmlformats.org/officeDocument/2006/relationships/hyperlink" Target="http://www.nevo.co.il/case/25975844" TargetMode="External"/><Relationship Id="rId34" Type="http://schemas.openxmlformats.org/officeDocument/2006/relationships/theme" Target="theme/theme1.xml"/><Relationship Id="rId7" Type="http://schemas.openxmlformats.org/officeDocument/2006/relationships/hyperlink" Target="http://www.nevo.co.il/case/25777929"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36715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597771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617064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156529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6314376"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568432"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1898</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11371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3932277</vt:i4>
      </vt:variant>
      <vt:variant>
        <vt:i4>57</vt:i4>
      </vt:variant>
      <vt:variant>
        <vt:i4>0</vt:i4>
      </vt:variant>
      <vt:variant>
        <vt:i4>5</vt:i4>
      </vt:variant>
      <vt:variant>
        <vt:lpwstr>http://www.nevo.co.il/case/23523083</vt:lpwstr>
      </vt:variant>
      <vt:variant>
        <vt:lpwstr/>
      </vt:variant>
      <vt:variant>
        <vt:i4>3473525</vt:i4>
      </vt:variant>
      <vt:variant>
        <vt:i4>54</vt:i4>
      </vt:variant>
      <vt:variant>
        <vt:i4>0</vt:i4>
      </vt:variant>
      <vt:variant>
        <vt:i4>5</vt:i4>
      </vt:variant>
      <vt:variant>
        <vt:lpwstr>http://www.nevo.co.il/case/23671505</vt:lpwstr>
      </vt:variant>
      <vt:variant>
        <vt:lpwstr/>
      </vt:variant>
      <vt:variant>
        <vt:i4>3604595</vt:i4>
      </vt:variant>
      <vt:variant>
        <vt:i4>51</vt:i4>
      </vt:variant>
      <vt:variant>
        <vt:i4>0</vt:i4>
      </vt:variant>
      <vt:variant>
        <vt:i4>5</vt:i4>
      </vt:variant>
      <vt:variant>
        <vt:lpwstr>http://www.nevo.co.il/case/26170646</vt:lpwstr>
      </vt:variant>
      <vt:variant>
        <vt:lpwstr/>
      </vt:variant>
      <vt:variant>
        <vt:i4>3866737</vt:i4>
      </vt:variant>
      <vt:variant>
        <vt:i4>48</vt:i4>
      </vt:variant>
      <vt:variant>
        <vt:i4>0</vt:i4>
      </vt:variant>
      <vt:variant>
        <vt:i4>5</vt:i4>
      </vt:variant>
      <vt:variant>
        <vt:lpwstr>http://www.nevo.co.il/case/21565292</vt:lpwstr>
      </vt:variant>
      <vt:variant>
        <vt:lpwstr/>
      </vt:variant>
      <vt:variant>
        <vt:i4>3932279</vt:i4>
      </vt:variant>
      <vt:variant>
        <vt:i4>45</vt:i4>
      </vt:variant>
      <vt:variant>
        <vt:i4>0</vt:i4>
      </vt:variant>
      <vt:variant>
        <vt:i4>5</vt:i4>
      </vt:variant>
      <vt:variant>
        <vt:lpwstr>http://www.nevo.co.il/case/21568432</vt:lpwstr>
      </vt:variant>
      <vt:variant>
        <vt:lpwstr/>
      </vt:variant>
      <vt:variant>
        <vt:i4>3801214</vt:i4>
      </vt:variant>
      <vt:variant>
        <vt:i4>42</vt:i4>
      </vt:variant>
      <vt:variant>
        <vt:i4>0</vt:i4>
      </vt:variant>
      <vt:variant>
        <vt:i4>5</vt:i4>
      </vt:variant>
      <vt:variant>
        <vt:lpwstr>http://www.nevo.co.il/case/25975844</vt:lpwstr>
      </vt:variant>
      <vt:variant>
        <vt:lpwstr/>
      </vt:variant>
      <vt:variant>
        <vt:i4>3997809</vt:i4>
      </vt:variant>
      <vt:variant>
        <vt:i4>39</vt:i4>
      </vt:variant>
      <vt:variant>
        <vt:i4>0</vt:i4>
      </vt:variant>
      <vt:variant>
        <vt:i4>5</vt:i4>
      </vt:variant>
      <vt:variant>
        <vt:lpwstr>http://www.nevo.co.il/case/25977712</vt:lpwstr>
      </vt:variant>
      <vt:variant>
        <vt:lpwstr/>
      </vt:variant>
      <vt:variant>
        <vt:i4>3276912</vt:i4>
      </vt:variant>
      <vt:variant>
        <vt:i4>36</vt:i4>
      </vt:variant>
      <vt:variant>
        <vt:i4>0</vt:i4>
      </vt:variant>
      <vt:variant>
        <vt:i4>5</vt:i4>
      </vt:variant>
      <vt:variant>
        <vt:lpwstr>http://www.nevo.co.il/case/26314376</vt:lpwstr>
      </vt:variant>
      <vt:variant>
        <vt:lpwstr/>
      </vt:variant>
      <vt:variant>
        <vt:i4>3866738</vt:i4>
      </vt:variant>
      <vt:variant>
        <vt:i4>33</vt:i4>
      </vt:variant>
      <vt:variant>
        <vt:i4>0</vt:i4>
      </vt:variant>
      <vt:variant>
        <vt:i4>5</vt:i4>
      </vt:variant>
      <vt:variant>
        <vt:lpwstr>http://www.nevo.co.il/case/27078610</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3145855</vt:i4>
      </vt:variant>
      <vt:variant>
        <vt:i4>0</vt:i4>
      </vt:variant>
      <vt:variant>
        <vt:i4>0</vt:i4>
      </vt:variant>
      <vt:variant>
        <vt:i4>5</vt:i4>
      </vt:variant>
      <vt:variant>
        <vt:lpwstr>http://www.nevo.co.il/case/25777929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28032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משה רן אביסדריס</vt:lpwstr>
  </property>
  <property fmtid="{D5CDD505-2E9C-101B-9397-08002B2CF9AE}" pid="10" name="LAWYER">
    <vt:lpwstr>שירן סיני;שני מורן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20210425</vt:lpwstr>
  </property>
  <property fmtid="{D5CDD505-2E9C-101B-9397-08002B2CF9AE}" pid="14" name="TYPE_N_DATE">
    <vt:lpwstr>38020210425</vt:lpwstr>
  </property>
  <property fmtid="{D5CDD505-2E9C-101B-9397-08002B2CF9AE}" pid="15" name="WORDNUMPAGES">
    <vt:lpwstr>7</vt:lpwstr>
  </property>
  <property fmtid="{D5CDD505-2E9C-101B-9397-08002B2CF9AE}" pid="16" name="TYPE_ABS_DATE">
    <vt:lpwstr>380020210425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25777929;23827604;27078610;26314376;25977712;25975844;21568432;21565292;26170646;23671505;23523083</vt:lpwstr>
  </property>
  <property fmtid="{D5CDD505-2E9C-101B-9397-08002B2CF9AE}" pid="36" name="LAWLISTTMP1">
    <vt:lpwstr>4216/013;019.a;007.a;007.c</vt:lpwstr>
  </property>
</Properties>
</file>