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BD2ABC" w:rsidRPr="00255C76" w14:paraId="2372CD09" w14:textId="77777777" w:rsidTr="00AA700F">
        <w:trPr>
          <w:trHeight w:hRule="exact" w:val="418"/>
          <w:jc w:val="center"/>
        </w:trPr>
        <w:tc>
          <w:tcPr>
            <w:tcW w:w="8721" w:type="dxa"/>
            <w:gridSpan w:val="2"/>
          </w:tcPr>
          <w:p w14:paraId="5B7E9DA6" w14:textId="77777777" w:rsidR="00BD2ABC" w:rsidRPr="00255C76" w:rsidRDefault="00BD2ABC" w:rsidP="000829D1">
            <w:pPr>
              <w:pStyle w:val="a3"/>
              <w:jc w:val="center"/>
              <w:rPr>
                <w:rFonts w:ascii="Tahoma" w:hAnsi="Tahoma" w:cs="Tahoma"/>
                <w:color w:val="000080"/>
                <w:rtl/>
              </w:rPr>
            </w:pPr>
            <w:bookmarkStart w:id="0" w:name="LastJudge"/>
            <w:r w:rsidRPr="00255C76">
              <w:rPr>
                <w:rFonts w:ascii="FrankRuehl" w:hAnsi="FrankRuehl" w:cs="FrankRuehl"/>
                <w:b/>
                <w:bCs/>
                <w:color w:val="000080"/>
                <w:sz w:val="28"/>
                <w:szCs w:val="28"/>
                <w:rtl/>
              </w:rPr>
              <w:t>בית משפט השלום בירושלים</w:t>
            </w:r>
          </w:p>
        </w:tc>
      </w:tr>
      <w:tr w:rsidR="00BD2ABC" w:rsidRPr="00255C76" w14:paraId="17988F9D" w14:textId="77777777" w:rsidTr="00AA700F">
        <w:trPr>
          <w:trHeight w:val="337"/>
          <w:jc w:val="center"/>
        </w:trPr>
        <w:tc>
          <w:tcPr>
            <w:tcW w:w="5058" w:type="dxa"/>
          </w:tcPr>
          <w:p w14:paraId="0630A30C" w14:textId="77777777" w:rsidR="00BD2ABC" w:rsidRPr="00255C76" w:rsidRDefault="00BD2ABC" w:rsidP="000829D1">
            <w:pPr>
              <w:rPr>
                <w:rFonts w:ascii="FrankRuehl" w:hAnsi="FrankRuehl" w:cs="FrankRuehl"/>
                <w:b/>
                <w:bCs/>
                <w:sz w:val="28"/>
                <w:szCs w:val="28"/>
                <w:rtl/>
              </w:rPr>
            </w:pPr>
            <w:r w:rsidRPr="00255C76">
              <w:rPr>
                <w:rFonts w:ascii="FrankRuehl" w:hAnsi="FrankRuehl" w:cs="FrankRuehl"/>
                <w:b/>
                <w:bCs/>
                <w:sz w:val="28"/>
                <w:szCs w:val="28"/>
                <w:rtl/>
              </w:rPr>
              <w:t>ת"פ 41262-06-19 מדינת ישראל נ' רחמים(עציר)</w:t>
            </w:r>
            <w:r w:rsidRPr="00255C76">
              <w:rPr>
                <w:rFonts w:ascii="FrankRuehl" w:hAnsi="FrankRuehl" w:cs="FrankRuehl"/>
                <w:b/>
                <w:bCs/>
                <w:sz w:val="28"/>
                <w:szCs w:val="28"/>
                <w:rtl/>
              </w:rPr>
              <w:br/>
              <w:t xml:space="preserve">ת"פ 20747-05-18 </w:t>
            </w:r>
            <w:r w:rsidRPr="00255C76">
              <w:rPr>
                <w:rFonts w:ascii="FrankRuehl" w:hAnsi="FrankRuehl" w:cs="FrankRuehl"/>
                <w:b/>
                <w:bCs/>
                <w:sz w:val="28"/>
                <w:szCs w:val="28"/>
                <w:rtl/>
              </w:rPr>
              <w:br/>
              <w:t xml:space="preserve">ת"פ 68887-07-18 </w:t>
            </w:r>
            <w:r w:rsidRPr="00255C76">
              <w:rPr>
                <w:rFonts w:ascii="FrankRuehl" w:hAnsi="FrankRuehl" w:cs="FrankRuehl"/>
                <w:b/>
                <w:bCs/>
                <w:sz w:val="28"/>
                <w:szCs w:val="28"/>
                <w:rtl/>
              </w:rPr>
              <w:br/>
              <w:t xml:space="preserve">ת"פ 43040-08-18 </w:t>
            </w:r>
            <w:r w:rsidRPr="00255C76">
              <w:rPr>
                <w:rFonts w:ascii="FrankRuehl" w:hAnsi="FrankRuehl" w:cs="FrankRuehl"/>
                <w:b/>
                <w:bCs/>
                <w:sz w:val="28"/>
                <w:szCs w:val="28"/>
                <w:rtl/>
              </w:rPr>
              <w:br/>
              <w:t>ת"פ 11266-09-18</w:t>
            </w:r>
          </w:p>
          <w:p w14:paraId="12EBAF7F" w14:textId="77777777" w:rsidR="00BD2ABC" w:rsidRPr="00255C76" w:rsidRDefault="00BD2ABC" w:rsidP="000829D1">
            <w:pPr>
              <w:pStyle w:val="a3"/>
              <w:rPr>
                <w:rFonts w:cs="FrankRuehl"/>
                <w:sz w:val="28"/>
                <w:szCs w:val="28"/>
                <w:rtl/>
              </w:rPr>
            </w:pPr>
          </w:p>
        </w:tc>
        <w:tc>
          <w:tcPr>
            <w:tcW w:w="3663" w:type="dxa"/>
          </w:tcPr>
          <w:p w14:paraId="76B84E16" w14:textId="77777777" w:rsidR="00BD2ABC" w:rsidRPr="00255C76" w:rsidRDefault="00BD2ABC" w:rsidP="000829D1">
            <w:pPr>
              <w:pStyle w:val="a3"/>
              <w:jc w:val="right"/>
              <w:rPr>
                <w:rFonts w:cs="FrankRuehl"/>
                <w:sz w:val="28"/>
                <w:szCs w:val="28"/>
                <w:rtl/>
              </w:rPr>
            </w:pPr>
          </w:p>
        </w:tc>
      </w:tr>
    </w:tbl>
    <w:p w14:paraId="52CA49FC" w14:textId="77777777" w:rsidR="00BD2ABC" w:rsidRPr="00255C76" w:rsidRDefault="00BD2ABC" w:rsidP="00BD2ABC">
      <w:pPr>
        <w:pStyle w:val="a3"/>
        <w:rPr>
          <w:rtl/>
        </w:rPr>
      </w:pPr>
      <w:r w:rsidRPr="00255C7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91"/>
        <w:gridCol w:w="2406"/>
      </w:tblGrid>
      <w:tr w:rsidR="00BD2ABC" w:rsidRPr="00255C76" w14:paraId="25C99BCE" w14:textId="77777777" w:rsidTr="00BD2ABC">
        <w:trPr>
          <w:trHeight w:val="295"/>
          <w:jc w:val="center"/>
        </w:trPr>
        <w:tc>
          <w:tcPr>
            <w:tcW w:w="923" w:type="dxa"/>
            <w:tcBorders>
              <w:top w:val="nil"/>
              <w:left w:val="nil"/>
              <w:bottom w:val="nil"/>
              <w:right w:val="nil"/>
            </w:tcBorders>
            <w:shd w:val="clear" w:color="auto" w:fill="auto"/>
          </w:tcPr>
          <w:p w14:paraId="35851B1E" w14:textId="77777777" w:rsidR="00BD2ABC" w:rsidRPr="00255C76" w:rsidRDefault="00BD2ABC" w:rsidP="00BD2ABC">
            <w:pPr>
              <w:jc w:val="both"/>
              <w:rPr>
                <w:rFonts w:ascii="FrankRuehl" w:hAnsi="FrankRuehl" w:cs="FrankRuehl"/>
                <w:b/>
                <w:bCs/>
                <w:sz w:val="28"/>
                <w:szCs w:val="28"/>
              </w:rPr>
            </w:pPr>
            <w:r w:rsidRPr="00255C76">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4E6E2E2E" w14:textId="77777777" w:rsidR="00BD2ABC" w:rsidRPr="00255C76" w:rsidRDefault="00BD2ABC" w:rsidP="000829D1">
            <w:pPr>
              <w:rPr>
                <w:rFonts w:ascii="FrankRuehl" w:hAnsi="FrankRuehl" w:cs="FrankRuehl"/>
                <w:b/>
                <w:bCs/>
                <w:sz w:val="28"/>
                <w:szCs w:val="28"/>
                <w:rtl/>
              </w:rPr>
            </w:pPr>
            <w:r w:rsidRPr="00255C76">
              <w:rPr>
                <w:rFonts w:ascii="FrankRuehl" w:hAnsi="FrankRuehl" w:cs="FrankRuehl"/>
                <w:b/>
                <w:bCs/>
                <w:sz w:val="28"/>
                <w:szCs w:val="28"/>
                <w:rtl/>
              </w:rPr>
              <w:t>כבוד השופט  דוד שאול גבאי ריכטר</w:t>
            </w:r>
          </w:p>
          <w:p w14:paraId="73EE8435" w14:textId="77777777" w:rsidR="00BD2ABC" w:rsidRPr="00255C76" w:rsidRDefault="00BD2ABC" w:rsidP="000829D1">
            <w:pPr>
              <w:rPr>
                <w:rFonts w:ascii="FrankRuehl" w:hAnsi="FrankRuehl" w:cs="FrankRuehl"/>
                <w:b/>
                <w:bCs/>
                <w:sz w:val="28"/>
                <w:szCs w:val="28"/>
                <w:rtl/>
              </w:rPr>
            </w:pPr>
          </w:p>
          <w:p w14:paraId="2052DBDE" w14:textId="77777777" w:rsidR="00BD2ABC" w:rsidRPr="00255C76" w:rsidRDefault="00BD2ABC" w:rsidP="00BD2ABC">
            <w:pPr>
              <w:jc w:val="both"/>
              <w:rPr>
                <w:rFonts w:ascii="FrankRuehl" w:hAnsi="FrankRuehl" w:cs="FrankRuehl"/>
                <w:b/>
                <w:bCs/>
                <w:sz w:val="28"/>
                <w:szCs w:val="28"/>
              </w:rPr>
            </w:pPr>
          </w:p>
        </w:tc>
      </w:tr>
      <w:tr w:rsidR="00BD2ABC" w:rsidRPr="00255C76" w14:paraId="28A1B1AB" w14:textId="77777777" w:rsidTr="00BD2ABC">
        <w:trPr>
          <w:trHeight w:val="355"/>
          <w:jc w:val="center"/>
        </w:trPr>
        <w:tc>
          <w:tcPr>
            <w:tcW w:w="923" w:type="dxa"/>
            <w:tcBorders>
              <w:top w:val="nil"/>
              <w:left w:val="nil"/>
              <w:bottom w:val="nil"/>
              <w:right w:val="nil"/>
            </w:tcBorders>
            <w:shd w:val="clear" w:color="auto" w:fill="auto"/>
          </w:tcPr>
          <w:p w14:paraId="426B049A" w14:textId="77777777" w:rsidR="00BD2ABC" w:rsidRPr="00255C76" w:rsidRDefault="00BD2ABC" w:rsidP="00BD2ABC">
            <w:pPr>
              <w:jc w:val="both"/>
              <w:rPr>
                <w:rFonts w:ascii="FrankRuehl" w:hAnsi="FrankRuehl" w:cs="FrankRuehl"/>
                <w:b/>
                <w:bCs/>
                <w:sz w:val="28"/>
                <w:szCs w:val="28"/>
              </w:rPr>
            </w:pPr>
            <w:bookmarkStart w:id="1" w:name="FirstAppellant"/>
            <w:r w:rsidRPr="00255C76">
              <w:rPr>
                <w:rFonts w:ascii="FrankRuehl" w:hAnsi="FrankRuehl" w:cs="FrankRuehl"/>
                <w:b/>
                <w:bCs/>
                <w:sz w:val="28"/>
                <w:szCs w:val="28"/>
                <w:rtl/>
              </w:rPr>
              <w:t>בעניין:</w:t>
            </w:r>
          </w:p>
        </w:tc>
        <w:tc>
          <w:tcPr>
            <w:tcW w:w="5491" w:type="dxa"/>
            <w:tcBorders>
              <w:top w:val="nil"/>
              <w:left w:val="nil"/>
              <w:bottom w:val="nil"/>
              <w:right w:val="nil"/>
            </w:tcBorders>
            <w:shd w:val="clear" w:color="auto" w:fill="auto"/>
          </w:tcPr>
          <w:p w14:paraId="1E9C6ED3" w14:textId="77777777" w:rsidR="00BD2ABC" w:rsidRPr="00255C76" w:rsidRDefault="00BD2ABC" w:rsidP="000829D1">
            <w:pPr>
              <w:rPr>
                <w:rFonts w:ascii="FrankRuehl" w:hAnsi="FrankRuehl" w:cs="FrankRuehl"/>
                <w:b/>
                <w:bCs/>
                <w:sz w:val="28"/>
                <w:szCs w:val="28"/>
              </w:rPr>
            </w:pPr>
            <w:r w:rsidRPr="00255C76">
              <w:rPr>
                <w:rFonts w:ascii="FrankRuehl" w:hAnsi="FrankRuehl" w:cs="FrankRuehl"/>
                <w:b/>
                <w:bCs/>
                <w:sz w:val="28"/>
                <w:szCs w:val="28"/>
                <w:rtl/>
              </w:rPr>
              <w:t>מדינת ישראל</w:t>
            </w:r>
          </w:p>
        </w:tc>
        <w:tc>
          <w:tcPr>
            <w:tcW w:w="2406" w:type="dxa"/>
            <w:tcBorders>
              <w:top w:val="nil"/>
              <w:left w:val="nil"/>
              <w:bottom w:val="nil"/>
              <w:right w:val="nil"/>
            </w:tcBorders>
            <w:shd w:val="clear" w:color="auto" w:fill="auto"/>
          </w:tcPr>
          <w:p w14:paraId="72545730" w14:textId="77777777" w:rsidR="00BD2ABC" w:rsidRPr="00255C76" w:rsidRDefault="00BD2ABC" w:rsidP="00BD2ABC">
            <w:pPr>
              <w:jc w:val="both"/>
              <w:rPr>
                <w:rFonts w:ascii="FrankRuehl" w:hAnsi="FrankRuehl" w:cs="FrankRuehl"/>
                <w:b/>
                <w:bCs/>
                <w:sz w:val="28"/>
                <w:szCs w:val="28"/>
              </w:rPr>
            </w:pPr>
          </w:p>
        </w:tc>
      </w:tr>
      <w:tr w:rsidR="00BD2ABC" w:rsidRPr="00255C76" w14:paraId="5D5FCFF4" w14:textId="77777777" w:rsidTr="00BD2ABC">
        <w:trPr>
          <w:trHeight w:val="355"/>
          <w:jc w:val="center"/>
        </w:trPr>
        <w:tc>
          <w:tcPr>
            <w:tcW w:w="923" w:type="dxa"/>
            <w:tcBorders>
              <w:top w:val="nil"/>
              <w:left w:val="nil"/>
              <w:bottom w:val="nil"/>
              <w:right w:val="nil"/>
            </w:tcBorders>
            <w:shd w:val="clear" w:color="auto" w:fill="auto"/>
          </w:tcPr>
          <w:p w14:paraId="5E29AFE1" w14:textId="77777777" w:rsidR="00BD2ABC" w:rsidRPr="00255C76" w:rsidRDefault="00BD2ABC" w:rsidP="00BD2ABC">
            <w:pPr>
              <w:jc w:val="both"/>
              <w:rPr>
                <w:rFonts w:ascii="FrankRuehl" w:hAnsi="FrankRuehl" w:cs="FrankRuehl"/>
                <w:b/>
                <w:bCs/>
                <w:sz w:val="28"/>
                <w:szCs w:val="28"/>
                <w:rtl/>
              </w:rPr>
            </w:pPr>
            <w:bookmarkStart w:id="2" w:name="FirstLawyer"/>
            <w:bookmarkEnd w:id="1"/>
          </w:p>
        </w:tc>
        <w:tc>
          <w:tcPr>
            <w:tcW w:w="5491" w:type="dxa"/>
            <w:tcBorders>
              <w:top w:val="nil"/>
              <w:left w:val="nil"/>
              <w:bottom w:val="nil"/>
              <w:right w:val="nil"/>
            </w:tcBorders>
            <w:shd w:val="clear" w:color="auto" w:fill="auto"/>
          </w:tcPr>
          <w:p w14:paraId="004D44E0" w14:textId="77777777" w:rsidR="00BD2ABC" w:rsidRPr="00255C76" w:rsidRDefault="00BD2ABC" w:rsidP="00BD2ABC">
            <w:pPr>
              <w:jc w:val="both"/>
              <w:rPr>
                <w:rFonts w:ascii="FrankRuehl" w:hAnsi="FrankRuehl" w:cs="FrankRuehl"/>
                <w:b/>
                <w:bCs/>
                <w:sz w:val="28"/>
                <w:szCs w:val="28"/>
                <w:rtl/>
              </w:rPr>
            </w:pPr>
            <w:r w:rsidRPr="00255C76">
              <w:rPr>
                <w:rFonts w:ascii="FrankRuehl" w:hAnsi="FrankRuehl" w:cs="FrankRuehl" w:hint="cs"/>
                <w:b/>
                <w:bCs/>
                <w:sz w:val="28"/>
                <w:szCs w:val="28"/>
                <w:rtl/>
              </w:rPr>
              <w:t>ע"י ב"כ עו"ד חיים מדר מתביעות ירושלים</w:t>
            </w:r>
          </w:p>
        </w:tc>
        <w:tc>
          <w:tcPr>
            <w:tcW w:w="2406" w:type="dxa"/>
            <w:tcBorders>
              <w:top w:val="nil"/>
              <w:left w:val="nil"/>
              <w:bottom w:val="nil"/>
              <w:right w:val="nil"/>
            </w:tcBorders>
            <w:shd w:val="clear" w:color="auto" w:fill="auto"/>
          </w:tcPr>
          <w:p w14:paraId="2F57FBB3" w14:textId="77777777" w:rsidR="00BD2ABC" w:rsidRPr="00255C76" w:rsidRDefault="00BD2ABC" w:rsidP="00BD2ABC">
            <w:pPr>
              <w:jc w:val="right"/>
              <w:rPr>
                <w:rFonts w:ascii="FrankRuehl" w:hAnsi="FrankRuehl" w:cs="FrankRuehl"/>
                <w:b/>
                <w:bCs/>
                <w:sz w:val="28"/>
                <w:szCs w:val="28"/>
                <w:rtl/>
              </w:rPr>
            </w:pPr>
            <w:r w:rsidRPr="00255C76">
              <w:rPr>
                <w:rFonts w:ascii="FrankRuehl" w:hAnsi="FrankRuehl" w:cs="FrankRuehl"/>
                <w:b/>
                <w:bCs/>
                <w:sz w:val="28"/>
                <w:szCs w:val="28"/>
                <w:rtl/>
              </w:rPr>
              <w:t>המאשימה</w:t>
            </w:r>
          </w:p>
        </w:tc>
      </w:tr>
      <w:bookmarkEnd w:id="2"/>
      <w:tr w:rsidR="00BD2ABC" w:rsidRPr="00255C76" w14:paraId="04938241" w14:textId="77777777" w:rsidTr="00BD2ABC">
        <w:trPr>
          <w:trHeight w:val="355"/>
          <w:jc w:val="center"/>
        </w:trPr>
        <w:tc>
          <w:tcPr>
            <w:tcW w:w="923" w:type="dxa"/>
            <w:tcBorders>
              <w:top w:val="nil"/>
              <w:left w:val="nil"/>
              <w:bottom w:val="nil"/>
              <w:right w:val="nil"/>
            </w:tcBorders>
            <w:shd w:val="clear" w:color="auto" w:fill="auto"/>
          </w:tcPr>
          <w:p w14:paraId="3FB9A845" w14:textId="77777777" w:rsidR="00BD2ABC" w:rsidRPr="00255C76" w:rsidRDefault="00BD2ABC" w:rsidP="00BD2ABC">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507936BB" w14:textId="77777777" w:rsidR="00BD2ABC" w:rsidRPr="00255C76" w:rsidRDefault="00BD2ABC" w:rsidP="00BD2ABC">
            <w:pPr>
              <w:jc w:val="center"/>
              <w:rPr>
                <w:rFonts w:ascii="FrankRuehl" w:hAnsi="FrankRuehl" w:cs="FrankRuehl"/>
                <w:b/>
                <w:bCs/>
                <w:sz w:val="28"/>
                <w:szCs w:val="28"/>
                <w:rtl/>
              </w:rPr>
            </w:pPr>
          </w:p>
          <w:p w14:paraId="553591B4" w14:textId="77777777" w:rsidR="00BD2ABC" w:rsidRPr="00255C76" w:rsidRDefault="00BD2ABC" w:rsidP="00BD2ABC">
            <w:pPr>
              <w:jc w:val="center"/>
              <w:rPr>
                <w:rFonts w:ascii="FrankRuehl" w:hAnsi="FrankRuehl" w:cs="FrankRuehl"/>
                <w:b/>
                <w:bCs/>
                <w:sz w:val="28"/>
                <w:szCs w:val="28"/>
                <w:rtl/>
              </w:rPr>
            </w:pPr>
            <w:r w:rsidRPr="00255C76">
              <w:rPr>
                <w:rFonts w:ascii="FrankRuehl" w:hAnsi="FrankRuehl" w:cs="FrankRuehl"/>
                <w:b/>
                <w:bCs/>
                <w:sz w:val="28"/>
                <w:szCs w:val="28"/>
                <w:rtl/>
              </w:rPr>
              <w:t>נגד</w:t>
            </w:r>
          </w:p>
          <w:p w14:paraId="03238434" w14:textId="77777777" w:rsidR="00BD2ABC" w:rsidRPr="00255C76" w:rsidRDefault="00BD2ABC" w:rsidP="00BD2ABC">
            <w:pPr>
              <w:jc w:val="both"/>
              <w:rPr>
                <w:rFonts w:ascii="FrankRuehl" w:hAnsi="FrankRuehl" w:cs="FrankRuehl"/>
                <w:b/>
                <w:bCs/>
                <w:sz w:val="28"/>
                <w:szCs w:val="28"/>
              </w:rPr>
            </w:pPr>
          </w:p>
        </w:tc>
      </w:tr>
      <w:tr w:rsidR="00BD2ABC" w:rsidRPr="00255C76" w14:paraId="285364D0" w14:textId="77777777" w:rsidTr="00BD2ABC">
        <w:trPr>
          <w:trHeight w:val="355"/>
          <w:jc w:val="center"/>
        </w:trPr>
        <w:tc>
          <w:tcPr>
            <w:tcW w:w="923" w:type="dxa"/>
            <w:tcBorders>
              <w:top w:val="nil"/>
              <w:left w:val="nil"/>
              <w:bottom w:val="nil"/>
              <w:right w:val="nil"/>
            </w:tcBorders>
            <w:shd w:val="clear" w:color="auto" w:fill="auto"/>
          </w:tcPr>
          <w:p w14:paraId="29F8B668" w14:textId="77777777" w:rsidR="00BD2ABC" w:rsidRPr="00255C76" w:rsidRDefault="00BD2ABC" w:rsidP="000829D1">
            <w:pPr>
              <w:rPr>
                <w:rFonts w:ascii="FrankRuehl" w:hAnsi="FrankRuehl" w:cs="FrankRuehl"/>
                <w:b/>
                <w:bCs/>
                <w:sz w:val="28"/>
                <w:szCs w:val="28"/>
                <w:rtl/>
              </w:rPr>
            </w:pPr>
          </w:p>
        </w:tc>
        <w:tc>
          <w:tcPr>
            <w:tcW w:w="5491" w:type="dxa"/>
            <w:tcBorders>
              <w:top w:val="nil"/>
              <w:left w:val="nil"/>
              <w:bottom w:val="nil"/>
              <w:right w:val="nil"/>
            </w:tcBorders>
            <w:shd w:val="clear" w:color="auto" w:fill="auto"/>
          </w:tcPr>
          <w:p w14:paraId="457A867E" w14:textId="77777777" w:rsidR="00BD2ABC" w:rsidRPr="00255C76" w:rsidRDefault="00BD2ABC" w:rsidP="000829D1">
            <w:pPr>
              <w:rPr>
                <w:rFonts w:ascii="FrankRuehl" w:hAnsi="FrankRuehl" w:cs="FrankRuehl"/>
                <w:b/>
                <w:bCs/>
                <w:sz w:val="28"/>
                <w:szCs w:val="28"/>
                <w:rtl/>
              </w:rPr>
            </w:pPr>
            <w:r w:rsidRPr="00255C76">
              <w:rPr>
                <w:rFonts w:ascii="FrankRuehl" w:hAnsi="FrankRuehl" w:cs="FrankRuehl"/>
                <w:b/>
                <w:bCs/>
                <w:sz w:val="28"/>
                <w:szCs w:val="28"/>
                <w:rtl/>
              </w:rPr>
              <w:t>אוראל רחמים (עציר)</w:t>
            </w:r>
          </w:p>
        </w:tc>
        <w:tc>
          <w:tcPr>
            <w:tcW w:w="2406" w:type="dxa"/>
            <w:tcBorders>
              <w:top w:val="nil"/>
              <w:left w:val="nil"/>
              <w:bottom w:val="nil"/>
              <w:right w:val="nil"/>
            </w:tcBorders>
            <w:shd w:val="clear" w:color="auto" w:fill="auto"/>
          </w:tcPr>
          <w:p w14:paraId="08866EC0" w14:textId="77777777" w:rsidR="00BD2ABC" w:rsidRPr="00255C76" w:rsidRDefault="00BD2ABC" w:rsidP="00BD2ABC">
            <w:pPr>
              <w:jc w:val="right"/>
              <w:rPr>
                <w:rFonts w:ascii="FrankRuehl" w:hAnsi="FrankRuehl" w:cs="FrankRuehl"/>
                <w:b/>
                <w:bCs/>
                <w:sz w:val="28"/>
                <w:szCs w:val="28"/>
              </w:rPr>
            </w:pPr>
          </w:p>
        </w:tc>
      </w:tr>
      <w:tr w:rsidR="00BD2ABC" w:rsidRPr="00255C76" w14:paraId="791D82C1" w14:textId="77777777" w:rsidTr="00BD2ABC">
        <w:trPr>
          <w:trHeight w:val="355"/>
          <w:jc w:val="center"/>
        </w:trPr>
        <w:tc>
          <w:tcPr>
            <w:tcW w:w="923" w:type="dxa"/>
            <w:tcBorders>
              <w:top w:val="nil"/>
              <w:left w:val="nil"/>
              <w:bottom w:val="nil"/>
              <w:right w:val="nil"/>
            </w:tcBorders>
            <w:shd w:val="clear" w:color="auto" w:fill="auto"/>
          </w:tcPr>
          <w:p w14:paraId="224F47B8" w14:textId="77777777" w:rsidR="00BD2ABC" w:rsidRPr="00255C76" w:rsidRDefault="00BD2ABC" w:rsidP="00BD2ABC">
            <w:pPr>
              <w:jc w:val="both"/>
              <w:rPr>
                <w:rFonts w:ascii="FrankRuehl" w:hAnsi="FrankRuehl" w:cs="FrankRuehl"/>
                <w:b/>
                <w:bCs/>
                <w:sz w:val="28"/>
                <w:szCs w:val="28"/>
                <w:rtl/>
              </w:rPr>
            </w:pPr>
          </w:p>
        </w:tc>
        <w:tc>
          <w:tcPr>
            <w:tcW w:w="5491" w:type="dxa"/>
            <w:tcBorders>
              <w:top w:val="nil"/>
              <w:left w:val="nil"/>
              <w:bottom w:val="nil"/>
              <w:right w:val="nil"/>
            </w:tcBorders>
            <w:shd w:val="clear" w:color="auto" w:fill="auto"/>
          </w:tcPr>
          <w:p w14:paraId="567F349C" w14:textId="77777777" w:rsidR="00BD2ABC" w:rsidRPr="00255C76" w:rsidRDefault="00BD2ABC" w:rsidP="00BD2ABC">
            <w:pPr>
              <w:jc w:val="both"/>
              <w:rPr>
                <w:rFonts w:ascii="FrankRuehl" w:hAnsi="FrankRuehl" w:cs="FrankRuehl"/>
                <w:b/>
                <w:bCs/>
                <w:sz w:val="28"/>
                <w:szCs w:val="28"/>
                <w:rtl/>
              </w:rPr>
            </w:pPr>
            <w:r w:rsidRPr="00255C76">
              <w:rPr>
                <w:rFonts w:ascii="FrankRuehl" w:hAnsi="FrankRuehl" w:cs="FrankRuehl" w:hint="cs"/>
                <w:b/>
                <w:bCs/>
                <w:sz w:val="28"/>
                <w:szCs w:val="28"/>
                <w:rtl/>
              </w:rPr>
              <w:t>ע"י ב"כ עו"ד שירי איסרוב מטעם הסניגוריה הציבורית</w:t>
            </w:r>
          </w:p>
        </w:tc>
        <w:tc>
          <w:tcPr>
            <w:tcW w:w="2406" w:type="dxa"/>
            <w:tcBorders>
              <w:top w:val="nil"/>
              <w:left w:val="nil"/>
              <w:bottom w:val="nil"/>
              <w:right w:val="nil"/>
            </w:tcBorders>
            <w:shd w:val="clear" w:color="auto" w:fill="auto"/>
          </w:tcPr>
          <w:p w14:paraId="69122B8C" w14:textId="77777777" w:rsidR="00BD2ABC" w:rsidRPr="00255C76" w:rsidRDefault="00BD2ABC" w:rsidP="00BD2ABC">
            <w:pPr>
              <w:jc w:val="right"/>
              <w:rPr>
                <w:rFonts w:ascii="FrankRuehl" w:hAnsi="FrankRuehl" w:cs="FrankRuehl"/>
                <w:b/>
                <w:bCs/>
                <w:sz w:val="28"/>
                <w:szCs w:val="28"/>
              </w:rPr>
            </w:pPr>
            <w:r w:rsidRPr="00255C76">
              <w:rPr>
                <w:rFonts w:ascii="FrankRuehl" w:hAnsi="FrankRuehl" w:cs="FrankRuehl"/>
                <w:b/>
                <w:bCs/>
                <w:sz w:val="28"/>
                <w:szCs w:val="28"/>
                <w:rtl/>
              </w:rPr>
              <w:t>הנאשם</w:t>
            </w:r>
          </w:p>
        </w:tc>
      </w:tr>
    </w:tbl>
    <w:p w14:paraId="7C2E31B4" w14:textId="77777777" w:rsidR="00AA700F" w:rsidRDefault="00AA700F" w:rsidP="00255C76">
      <w:pPr>
        <w:rPr>
          <w:sz w:val="26"/>
          <w:szCs w:val="26"/>
          <w:rtl/>
        </w:rPr>
      </w:pPr>
    </w:p>
    <w:p w14:paraId="1335AF85" w14:textId="77777777" w:rsidR="00AA700F" w:rsidRPr="00AA700F" w:rsidRDefault="00AA700F" w:rsidP="00AA700F">
      <w:pPr>
        <w:spacing w:after="120" w:line="240" w:lineRule="exact"/>
        <w:ind w:left="283" w:hanging="283"/>
        <w:jc w:val="both"/>
        <w:rPr>
          <w:rFonts w:ascii="FrankRuehl" w:hAnsi="FrankRuehl" w:cs="FrankRuehl"/>
          <w:rtl/>
        </w:rPr>
      </w:pPr>
    </w:p>
    <w:p w14:paraId="0D9B2ECD" w14:textId="77777777" w:rsidR="008C05F8" w:rsidRPr="008C05F8" w:rsidRDefault="008C05F8" w:rsidP="008C05F8">
      <w:pPr>
        <w:spacing w:before="120" w:after="120" w:line="240" w:lineRule="exact"/>
        <w:ind w:left="283" w:hanging="283"/>
        <w:jc w:val="both"/>
        <w:rPr>
          <w:rFonts w:ascii="FrankRuehl" w:hAnsi="FrankRuehl" w:cs="FrankRuehl"/>
          <w:rtl/>
        </w:rPr>
      </w:pPr>
    </w:p>
    <w:p w14:paraId="155F2BC4" w14:textId="77777777" w:rsidR="00BB7FFE" w:rsidRDefault="00BB7FFE" w:rsidP="00BB7FFE">
      <w:pPr>
        <w:rPr>
          <w:sz w:val="26"/>
          <w:szCs w:val="26"/>
          <w:rtl/>
        </w:rPr>
      </w:pPr>
      <w:bookmarkStart w:id="3" w:name="LawTable"/>
      <w:bookmarkEnd w:id="3"/>
    </w:p>
    <w:p w14:paraId="7F1EC801" w14:textId="77777777" w:rsidR="00BB7FFE" w:rsidRPr="00BB7FFE" w:rsidRDefault="00BB7FFE" w:rsidP="00BB7FFE">
      <w:pPr>
        <w:spacing w:before="120" w:after="120" w:line="240" w:lineRule="exact"/>
        <w:ind w:left="283" w:hanging="283"/>
        <w:jc w:val="both"/>
        <w:rPr>
          <w:rFonts w:ascii="FrankRuehl" w:hAnsi="FrankRuehl" w:cs="FrankRuehl"/>
          <w:rtl/>
        </w:rPr>
      </w:pPr>
    </w:p>
    <w:p w14:paraId="5AEBCB58" w14:textId="77777777" w:rsidR="00BB7FFE" w:rsidRPr="00BB7FFE" w:rsidRDefault="00BB7FFE" w:rsidP="00BB7FFE">
      <w:pPr>
        <w:spacing w:before="120" w:after="120" w:line="240" w:lineRule="exact"/>
        <w:ind w:left="283" w:hanging="283"/>
        <w:jc w:val="both"/>
        <w:rPr>
          <w:rFonts w:ascii="FrankRuehl" w:hAnsi="FrankRuehl" w:cs="FrankRuehl"/>
          <w:rtl/>
        </w:rPr>
      </w:pPr>
    </w:p>
    <w:p w14:paraId="22E4C7E9" w14:textId="77777777" w:rsidR="00BB7FFE" w:rsidRPr="00BB7FFE" w:rsidRDefault="00BB7FFE" w:rsidP="00BB7FFE">
      <w:pPr>
        <w:spacing w:before="120" w:after="120" w:line="240" w:lineRule="exact"/>
        <w:ind w:left="283" w:hanging="283"/>
        <w:jc w:val="both"/>
        <w:rPr>
          <w:rFonts w:ascii="FrankRuehl" w:hAnsi="FrankRuehl" w:cs="FrankRuehl"/>
          <w:rtl/>
        </w:rPr>
      </w:pPr>
      <w:r w:rsidRPr="00BB7FFE">
        <w:rPr>
          <w:rFonts w:ascii="FrankRuehl" w:hAnsi="FrankRuehl" w:cs="FrankRuehl"/>
          <w:rtl/>
        </w:rPr>
        <w:t xml:space="preserve">חקיקה שאוזכרה: </w:t>
      </w:r>
    </w:p>
    <w:p w14:paraId="3DD6006C" w14:textId="77777777" w:rsidR="00BB7FFE" w:rsidRPr="00BB7FFE" w:rsidRDefault="00BB7FFE" w:rsidP="00BB7FFE">
      <w:pPr>
        <w:spacing w:before="120" w:after="120" w:line="240" w:lineRule="exact"/>
        <w:ind w:left="283" w:hanging="283"/>
        <w:jc w:val="both"/>
        <w:rPr>
          <w:rFonts w:ascii="FrankRuehl" w:hAnsi="FrankRuehl" w:cs="FrankRuehl"/>
          <w:rtl/>
        </w:rPr>
      </w:pPr>
      <w:hyperlink r:id="rId7" w:history="1">
        <w:r w:rsidRPr="00BB7FFE">
          <w:rPr>
            <w:rFonts w:ascii="FrankRuehl" w:hAnsi="FrankRuehl" w:cs="FrankRuehl"/>
            <w:color w:val="0000FF"/>
            <w:rtl/>
          </w:rPr>
          <w:t>חוק העונשין, תשל"ז-1977</w:t>
        </w:r>
      </w:hyperlink>
      <w:r w:rsidRPr="00BB7FFE">
        <w:rPr>
          <w:rFonts w:ascii="FrankRuehl" w:hAnsi="FrankRuehl" w:cs="FrankRuehl"/>
          <w:rtl/>
        </w:rPr>
        <w:t xml:space="preserve">: סע'  </w:t>
      </w:r>
      <w:hyperlink r:id="rId8" w:history="1">
        <w:r w:rsidRPr="00BB7FFE">
          <w:rPr>
            <w:rFonts w:ascii="FrankRuehl" w:hAnsi="FrankRuehl" w:cs="FrankRuehl"/>
            <w:color w:val="0000FF"/>
            <w:rtl/>
          </w:rPr>
          <w:t>31</w:t>
        </w:r>
      </w:hyperlink>
      <w:r w:rsidRPr="00BB7FFE">
        <w:rPr>
          <w:rFonts w:ascii="FrankRuehl" w:hAnsi="FrankRuehl" w:cs="FrankRuehl"/>
          <w:rtl/>
        </w:rPr>
        <w:t xml:space="preserve">, </w:t>
      </w:r>
      <w:hyperlink r:id="rId9" w:history="1">
        <w:r w:rsidRPr="00BB7FFE">
          <w:rPr>
            <w:rFonts w:ascii="FrankRuehl" w:hAnsi="FrankRuehl" w:cs="FrankRuehl"/>
            <w:color w:val="0000FF"/>
            <w:rtl/>
          </w:rPr>
          <w:t>192</w:t>
        </w:r>
      </w:hyperlink>
      <w:r w:rsidRPr="00BB7FFE">
        <w:rPr>
          <w:rFonts w:ascii="FrankRuehl" w:hAnsi="FrankRuehl" w:cs="FrankRuehl"/>
          <w:rtl/>
        </w:rPr>
        <w:t xml:space="preserve">, </w:t>
      </w:r>
      <w:hyperlink r:id="rId10" w:history="1">
        <w:r w:rsidRPr="00BB7FFE">
          <w:rPr>
            <w:rFonts w:ascii="FrankRuehl" w:hAnsi="FrankRuehl" w:cs="FrankRuehl"/>
            <w:color w:val="0000FF"/>
            <w:rtl/>
          </w:rPr>
          <w:t>273</w:t>
        </w:r>
      </w:hyperlink>
      <w:r w:rsidRPr="00BB7FFE">
        <w:rPr>
          <w:rFonts w:ascii="FrankRuehl" w:hAnsi="FrankRuehl" w:cs="FrankRuehl"/>
          <w:rtl/>
        </w:rPr>
        <w:t xml:space="preserve">, </w:t>
      </w:r>
      <w:hyperlink r:id="rId11" w:history="1">
        <w:r w:rsidRPr="00BB7FFE">
          <w:rPr>
            <w:rFonts w:ascii="FrankRuehl" w:hAnsi="FrankRuehl" w:cs="FrankRuehl"/>
            <w:color w:val="0000FF"/>
            <w:rtl/>
          </w:rPr>
          <w:t>379</w:t>
        </w:r>
      </w:hyperlink>
      <w:r w:rsidRPr="00BB7FFE">
        <w:rPr>
          <w:rFonts w:ascii="FrankRuehl" w:hAnsi="FrankRuehl" w:cs="FrankRuehl"/>
          <w:rtl/>
        </w:rPr>
        <w:t xml:space="preserve">, </w:t>
      </w:r>
      <w:hyperlink r:id="rId12" w:history="1">
        <w:r w:rsidRPr="00BB7FFE">
          <w:rPr>
            <w:rFonts w:ascii="FrankRuehl" w:hAnsi="FrankRuehl" w:cs="FrankRuehl"/>
            <w:color w:val="0000FF"/>
            <w:rtl/>
          </w:rPr>
          <w:t>380</w:t>
        </w:r>
      </w:hyperlink>
      <w:r w:rsidRPr="00BB7FFE">
        <w:rPr>
          <w:rFonts w:ascii="FrankRuehl" w:hAnsi="FrankRuehl" w:cs="FrankRuehl"/>
          <w:rtl/>
        </w:rPr>
        <w:t xml:space="preserve">, </w:t>
      </w:r>
      <w:hyperlink r:id="rId13" w:history="1">
        <w:r w:rsidRPr="00BB7FFE">
          <w:rPr>
            <w:rFonts w:ascii="FrankRuehl" w:hAnsi="FrankRuehl" w:cs="FrankRuehl"/>
            <w:color w:val="0000FF"/>
            <w:rtl/>
          </w:rPr>
          <w:t>384</w:t>
        </w:r>
      </w:hyperlink>
      <w:r w:rsidRPr="00BB7FFE">
        <w:rPr>
          <w:rFonts w:ascii="FrankRuehl" w:hAnsi="FrankRuehl" w:cs="FrankRuehl"/>
          <w:rtl/>
        </w:rPr>
        <w:t xml:space="preserve">, </w:t>
      </w:r>
      <w:hyperlink r:id="rId14" w:history="1">
        <w:r w:rsidRPr="00BB7FFE">
          <w:rPr>
            <w:rFonts w:ascii="FrankRuehl" w:hAnsi="FrankRuehl" w:cs="FrankRuehl"/>
            <w:color w:val="0000FF"/>
            <w:rtl/>
          </w:rPr>
          <w:t>406(ב)</w:t>
        </w:r>
      </w:hyperlink>
      <w:r w:rsidRPr="00BB7FFE">
        <w:rPr>
          <w:rFonts w:ascii="FrankRuehl" w:hAnsi="FrankRuehl" w:cs="FrankRuehl"/>
          <w:rtl/>
        </w:rPr>
        <w:t xml:space="preserve">, </w:t>
      </w:r>
      <w:hyperlink r:id="rId15" w:history="1">
        <w:r w:rsidRPr="00BB7FFE">
          <w:rPr>
            <w:rFonts w:ascii="FrankRuehl" w:hAnsi="FrankRuehl" w:cs="FrankRuehl"/>
            <w:color w:val="0000FF"/>
            <w:rtl/>
          </w:rPr>
          <w:t>452</w:t>
        </w:r>
      </w:hyperlink>
    </w:p>
    <w:p w14:paraId="55DB13B6" w14:textId="77777777" w:rsidR="00BB7FFE" w:rsidRPr="00BB7FFE" w:rsidRDefault="00BB7FFE" w:rsidP="00BB7FFE">
      <w:pPr>
        <w:spacing w:before="120" w:after="120" w:line="240" w:lineRule="exact"/>
        <w:ind w:left="283" w:hanging="283"/>
        <w:jc w:val="both"/>
        <w:rPr>
          <w:rFonts w:ascii="FrankRuehl" w:hAnsi="FrankRuehl" w:cs="FrankRuehl"/>
          <w:rtl/>
        </w:rPr>
      </w:pPr>
      <w:hyperlink r:id="rId16" w:history="1">
        <w:r w:rsidRPr="00BB7FFE">
          <w:rPr>
            <w:rFonts w:ascii="FrankRuehl" w:hAnsi="FrankRuehl" w:cs="FrankRuehl"/>
            <w:color w:val="0000FF"/>
            <w:rtl/>
          </w:rPr>
          <w:t>פקודת הסמים המסוכנים [נוסח חדש], תשל"ג-1973</w:t>
        </w:r>
      </w:hyperlink>
      <w:r w:rsidRPr="00BB7FFE">
        <w:rPr>
          <w:rFonts w:ascii="FrankRuehl" w:hAnsi="FrankRuehl" w:cs="FrankRuehl"/>
          <w:rtl/>
        </w:rPr>
        <w:t xml:space="preserve">: סע'  </w:t>
      </w:r>
      <w:hyperlink r:id="rId17" w:history="1">
        <w:r w:rsidRPr="00BB7FFE">
          <w:rPr>
            <w:rFonts w:ascii="FrankRuehl" w:hAnsi="FrankRuehl" w:cs="FrankRuehl"/>
            <w:color w:val="0000FF"/>
            <w:rtl/>
          </w:rPr>
          <w:t>7(א)(ג)</w:t>
        </w:r>
      </w:hyperlink>
    </w:p>
    <w:p w14:paraId="50901D36" w14:textId="77777777" w:rsidR="00BB7FFE" w:rsidRPr="00BB7FFE" w:rsidRDefault="00BB7FFE" w:rsidP="00BB7FFE">
      <w:pPr>
        <w:rPr>
          <w:sz w:val="26"/>
          <w:szCs w:val="26"/>
          <w:rtl/>
        </w:rPr>
      </w:pPr>
      <w:bookmarkStart w:id="4" w:name="LawTable_End"/>
      <w:bookmarkEnd w:id="4"/>
    </w:p>
    <w:p w14:paraId="43BD7044" w14:textId="77777777" w:rsidR="00BD2ABC" w:rsidRPr="008C05F8" w:rsidRDefault="00BD2ABC" w:rsidP="008C05F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D2ABC" w14:paraId="5A706C4F" w14:textId="77777777" w:rsidTr="00BD2ABC">
        <w:trPr>
          <w:trHeight w:val="355"/>
          <w:jc w:val="center"/>
        </w:trPr>
        <w:tc>
          <w:tcPr>
            <w:tcW w:w="8820" w:type="dxa"/>
            <w:tcBorders>
              <w:top w:val="nil"/>
              <w:left w:val="nil"/>
              <w:bottom w:val="nil"/>
              <w:right w:val="nil"/>
            </w:tcBorders>
            <w:shd w:val="clear" w:color="auto" w:fill="auto"/>
          </w:tcPr>
          <w:p w14:paraId="5588BDC3" w14:textId="77777777" w:rsidR="00255C76" w:rsidRPr="00255C76" w:rsidRDefault="00255C76" w:rsidP="00255C76">
            <w:pPr>
              <w:jc w:val="center"/>
              <w:rPr>
                <w:rFonts w:ascii="FrankRuehl" w:hAnsi="FrankRuehl" w:cs="FrankRuehl"/>
                <w:b/>
                <w:bCs/>
                <w:sz w:val="40"/>
                <w:szCs w:val="40"/>
                <w:u w:val="single"/>
                <w:rtl/>
              </w:rPr>
            </w:pPr>
            <w:bookmarkStart w:id="5" w:name="PsakDin" w:colFirst="0" w:colLast="0"/>
            <w:bookmarkEnd w:id="0"/>
            <w:r w:rsidRPr="00255C76">
              <w:rPr>
                <w:rFonts w:ascii="FrankRuehl" w:hAnsi="FrankRuehl" w:cs="FrankRuehl"/>
                <w:b/>
                <w:bCs/>
                <w:sz w:val="40"/>
                <w:szCs w:val="40"/>
                <w:u w:val="single"/>
                <w:rtl/>
              </w:rPr>
              <w:t>גזר דין</w:t>
            </w:r>
          </w:p>
          <w:p w14:paraId="79E4D29B" w14:textId="77777777" w:rsidR="00BD2ABC" w:rsidRPr="00255C76" w:rsidRDefault="00BD2ABC" w:rsidP="00255C76">
            <w:pPr>
              <w:jc w:val="center"/>
              <w:rPr>
                <w:rFonts w:ascii="FrankRuehl" w:hAnsi="FrankRuehl" w:cs="FrankRuehl"/>
                <w:bCs/>
                <w:sz w:val="40"/>
                <w:szCs w:val="40"/>
                <w:u w:val="single"/>
                <w:rtl/>
              </w:rPr>
            </w:pPr>
          </w:p>
        </w:tc>
      </w:tr>
      <w:bookmarkEnd w:id="5"/>
    </w:tbl>
    <w:p w14:paraId="25F7F109" w14:textId="77777777" w:rsidR="00BD2ABC" w:rsidRPr="002B7D23" w:rsidRDefault="00BD2ABC" w:rsidP="00BD2ABC">
      <w:pPr>
        <w:rPr>
          <w:rFonts w:ascii="David" w:hAnsi="David"/>
          <w:sz w:val="26"/>
          <w:szCs w:val="26"/>
          <w:rtl/>
        </w:rPr>
      </w:pPr>
    </w:p>
    <w:p w14:paraId="33E6B40C" w14:textId="77777777" w:rsidR="00BD2ABC" w:rsidRPr="004F1F8F" w:rsidRDefault="00BD2ABC" w:rsidP="00BD2ABC">
      <w:pPr>
        <w:spacing w:line="360" w:lineRule="auto"/>
        <w:jc w:val="both"/>
        <w:rPr>
          <w:rFonts w:ascii="FrankRuehl" w:hAnsi="FrankRuehl" w:cs="FrankRuehl"/>
          <w:b/>
          <w:bCs/>
          <w:sz w:val="28"/>
          <w:szCs w:val="28"/>
          <w:u w:val="single"/>
          <w:rtl/>
        </w:rPr>
      </w:pPr>
      <w:r w:rsidRPr="004F1F8F">
        <w:rPr>
          <w:rFonts w:ascii="FrankRuehl" w:hAnsi="FrankRuehl" w:cs="FrankRuehl"/>
          <w:b/>
          <w:bCs/>
          <w:sz w:val="28"/>
          <w:szCs w:val="28"/>
          <w:u w:val="single"/>
          <w:rtl/>
        </w:rPr>
        <w:t>מהלך הדיון</w:t>
      </w:r>
    </w:p>
    <w:p w14:paraId="3495F8AB" w14:textId="77777777" w:rsidR="00BD2ABC" w:rsidRPr="004F1F8F" w:rsidRDefault="00BD2ABC" w:rsidP="00BD2ABC">
      <w:pPr>
        <w:spacing w:line="360" w:lineRule="auto"/>
        <w:jc w:val="both"/>
        <w:rPr>
          <w:rFonts w:ascii="FrankRuehl" w:hAnsi="FrankRuehl" w:cs="FrankRuehl"/>
          <w:sz w:val="28"/>
          <w:szCs w:val="28"/>
          <w:rtl/>
        </w:rPr>
      </w:pPr>
      <w:bookmarkStart w:id="6" w:name="ABSTRACT_START"/>
      <w:bookmarkEnd w:id="6"/>
      <w:r w:rsidRPr="004F1F8F">
        <w:rPr>
          <w:rFonts w:ascii="FrankRuehl" w:hAnsi="FrankRuehl" w:cs="FrankRuehl"/>
          <w:sz w:val="28"/>
          <w:szCs w:val="28"/>
          <w:rtl/>
        </w:rPr>
        <w:t>הנאשם שלפניי הורשע על פי הודאתו במספר כתבי אישום כפי שיפורט להלן. יצוין כי כל התיקים הותלו, לעתים יותר מפעם אחת, בשל אי יכולת לאתר את הנאשם, או בשל אי התייצבותו למשפטו. לאחרונה, אותר הנאשם והובא בצו הבאה, והואיל ולא יכול היה לעמוד בתנאי שחרור מינימליים ולנוכח חוסר היכולת לאתרו לאורך שנים, החלטתי לעצרו עד לתום ההליכים נגדו.</w:t>
      </w:r>
    </w:p>
    <w:p w14:paraId="78717675" w14:textId="77777777" w:rsidR="00BD2ABC" w:rsidRPr="004F1F8F" w:rsidRDefault="00BD2ABC" w:rsidP="00BD2ABC">
      <w:pPr>
        <w:spacing w:line="360" w:lineRule="auto"/>
        <w:jc w:val="both"/>
        <w:rPr>
          <w:rFonts w:ascii="FrankRuehl" w:hAnsi="FrankRuehl" w:cs="FrankRuehl"/>
          <w:sz w:val="28"/>
          <w:szCs w:val="28"/>
          <w:rtl/>
        </w:rPr>
      </w:pPr>
    </w:p>
    <w:p w14:paraId="33DA6B81" w14:textId="77777777" w:rsidR="00BD2ABC" w:rsidRPr="004F1F8F" w:rsidRDefault="00BD2ABC" w:rsidP="00BD2ABC">
      <w:pPr>
        <w:spacing w:line="360" w:lineRule="auto"/>
        <w:jc w:val="both"/>
        <w:rPr>
          <w:rFonts w:ascii="FrankRuehl" w:hAnsi="FrankRuehl" w:cs="FrankRuehl"/>
          <w:b/>
          <w:bCs/>
          <w:sz w:val="28"/>
          <w:szCs w:val="28"/>
          <w:u w:val="single"/>
          <w:rtl/>
        </w:rPr>
      </w:pPr>
      <w:bookmarkStart w:id="7" w:name="ABSTRACT_END"/>
      <w:bookmarkEnd w:id="7"/>
      <w:r w:rsidRPr="004F1F8F">
        <w:rPr>
          <w:rFonts w:ascii="FrankRuehl" w:hAnsi="FrankRuehl" w:cs="FrankRuehl"/>
          <w:b/>
          <w:bCs/>
          <w:sz w:val="28"/>
          <w:szCs w:val="28"/>
          <w:u w:val="single"/>
          <w:rtl/>
        </w:rPr>
        <w:lastRenderedPageBreak/>
        <w:t>כתבי האישום (על-פי סדר האירועים הכרונולוגי)</w:t>
      </w:r>
    </w:p>
    <w:p w14:paraId="5D5AF739" w14:textId="77777777" w:rsidR="00BD2ABC" w:rsidRPr="004F1F8F" w:rsidRDefault="00BD2ABC" w:rsidP="00BD2ABC">
      <w:pPr>
        <w:spacing w:line="360" w:lineRule="auto"/>
        <w:jc w:val="both"/>
        <w:rPr>
          <w:rFonts w:ascii="FrankRuehl" w:hAnsi="FrankRuehl" w:cs="FrankRuehl"/>
          <w:sz w:val="28"/>
          <w:szCs w:val="28"/>
          <w:rtl/>
        </w:rPr>
      </w:pPr>
      <w:r w:rsidRPr="004F1F8F">
        <w:rPr>
          <w:rFonts w:ascii="FrankRuehl" w:hAnsi="FrankRuehl" w:cs="FrankRuehl"/>
          <w:b/>
          <w:bCs/>
          <w:sz w:val="28"/>
          <w:szCs w:val="28"/>
          <w:u w:val="single"/>
          <w:rtl/>
        </w:rPr>
        <w:t>ת"פ 42162-06-19 (התיק הראשון)</w:t>
      </w:r>
      <w:r w:rsidRPr="004F1F8F">
        <w:rPr>
          <w:rFonts w:ascii="FrankRuehl" w:hAnsi="FrankRuehl" w:cs="FrankRuehl"/>
          <w:sz w:val="28"/>
          <w:szCs w:val="28"/>
          <w:rtl/>
        </w:rPr>
        <w:t xml:space="preserve"> – מעובדות כתב האישום המקורי עולה, כי ביום 24.5.2015 בשעת אחר צהריים מאוחרת הגיע הנאשם, שהיה אז כבן 19 וחצי שנים, עם אדם מבוגר</w:t>
      </w:r>
      <w:r>
        <w:rPr>
          <w:rFonts w:ascii="FrankRuehl" w:hAnsi="FrankRuehl" w:cs="FrankRuehl" w:hint="cs"/>
          <w:sz w:val="28"/>
          <w:szCs w:val="28"/>
          <w:rtl/>
        </w:rPr>
        <w:t>,</w:t>
      </w:r>
      <w:r w:rsidRPr="004F1F8F">
        <w:rPr>
          <w:rFonts w:ascii="FrankRuehl" w:hAnsi="FrankRuehl" w:cs="FrankRuehl"/>
          <w:sz w:val="28"/>
          <w:szCs w:val="28"/>
          <w:rtl/>
        </w:rPr>
        <w:t xml:space="preserve"> עמו הייתה לו היכרות מוקדמת (</w:t>
      </w:r>
      <w:r w:rsidRPr="00596035">
        <w:rPr>
          <w:rFonts w:ascii="FrankRuehl" w:hAnsi="FrankRuehl" w:cs="FrankRuehl"/>
          <w:b/>
          <w:bCs/>
          <w:sz w:val="28"/>
          <w:szCs w:val="28"/>
          <w:rtl/>
        </w:rPr>
        <w:t>האחר</w:t>
      </w:r>
      <w:r w:rsidRPr="004F1F8F">
        <w:rPr>
          <w:rFonts w:ascii="FrankRuehl" w:hAnsi="FrankRuehl" w:cs="FrankRuehl"/>
          <w:sz w:val="28"/>
          <w:szCs w:val="28"/>
          <w:rtl/>
        </w:rPr>
        <w:t>), לאזור של ישיבה שבאותו זמן הייתה ריקה מאדם</w:t>
      </w:r>
      <w:r>
        <w:rPr>
          <w:rFonts w:ascii="FrankRuehl" w:hAnsi="FrankRuehl" w:cs="FrankRuehl" w:hint="cs"/>
          <w:sz w:val="28"/>
          <w:szCs w:val="28"/>
          <w:rtl/>
        </w:rPr>
        <w:t xml:space="preserve"> בשל חג השבועות שחל באותו זמן</w:t>
      </w:r>
      <w:r w:rsidRPr="004F1F8F">
        <w:rPr>
          <w:rFonts w:ascii="FrankRuehl" w:hAnsi="FrankRuehl" w:cs="FrankRuehl"/>
          <w:sz w:val="28"/>
          <w:szCs w:val="28"/>
          <w:rtl/>
        </w:rPr>
        <w:t>. האחר ביקש מהנאשם לעמוד מחוץ לישיבה ולבדוק אם לא מגיע איש למקום</w:t>
      </w:r>
      <w:r>
        <w:rPr>
          <w:rFonts w:ascii="FrankRuehl" w:hAnsi="FrankRuehl" w:cs="FrankRuehl" w:hint="cs"/>
          <w:sz w:val="28"/>
          <w:szCs w:val="28"/>
          <w:rtl/>
        </w:rPr>
        <w:t xml:space="preserve">, </w:t>
      </w:r>
      <w:r w:rsidRPr="004F1F8F">
        <w:rPr>
          <w:rFonts w:ascii="FrankRuehl" w:hAnsi="FrankRuehl" w:cs="FrankRuehl"/>
          <w:sz w:val="28"/>
          <w:szCs w:val="28"/>
          <w:rtl/>
        </w:rPr>
        <w:t xml:space="preserve"> ובהמשך נכנס לאחר לישיבה שפתח שער שהיה סגור אך לא נעול ועלה לקומת המגורים בישיבה. שם התפרץ לחדרו של מי שהתגורר בה, פשפש בארון וחיפש דברי ערך. הוא גנב ארנק ובו אלפי שקלים וכמאה דולר. תלמידי ישיבה שהגיעו למקום, עיכבו את השניים והזעיקו את המשטרה. בגין כך הורשע הנאשם </w:t>
      </w:r>
      <w:r w:rsidRPr="008B3B12">
        <w:rPr>
          <w:rFonts w:ascii="FrankRuehl" w:hAnsi="FrankRuehl" w:cs="FrankRuehl"/>
          <w:b/>
          <w:bCs/>
          <w:sz w:val="28"/>
          <w:szCs w:val="28"/>
          <w:rtl/>
        </w:rPr>
        <w:t>בסיוע להתפרצות למקום מגורים כדי לבצע עבירה</w:t>
      </w:r>
      <w:r w:rsidRPr="004F1F8F">
        <w:rPr>
          <w:rFonts w:ascii="FrankRuehl" w:hAnsi="FrankRuehl" w:cs="FrankRuehl"/>
          <w:sz w:val="28"/>
          <w:szCs w:val="28"/>
          <w:rtl/>
        </w:rPr>
        <w:t xml:space="preserve">, לפי </w:t>
      </w:r>
      <w:hyperlink r:id="rId18" w:history="1">
        <w:r w:rsidR="00AA700F" w:rsidRPr="00AA700F">
          <w:rPr>
            <w:rStyle w:val="Hyperlink"/>
            <w:rFonts w:ascii="FrankRuehl" w:hAnsi="FrankRuehl" w:cs="FrankRuehl"/>
            <w:sz w:val="28"/>
            <w:szCs w:val="28"/>
            <w:rtl/>
          </w:rPr>
          <w:t>סעיף 406(ב)</w:t>
        </w:r>
      </w:hyperlink>
      <w:r w:rsidRPr="004F1F8F">
        <w:rPr>
          <w:rFonts w:ascii="FrankRuehl" w:hAnsi="FrankRuehl" w:cs="FrankRuehl"/>
          <w:sz w:val="28"/>
          <w:szCs w:val="28"/>
          <w:rtl/>
        </w:rPr>
        <w:t xml:space="preserve"> </w:t>
      </w:r>
      <w:hyperlink r:id="rId19" w:history="1">
        <w:r w:rsidR="00AA700F" w:rsidRPr="00AA700F">
          <w:rPr>
            <w:rStyle w:val="Hyperlink"/>
            <w:rFonts w:ascii="FrankRuehl" w:hAnsi="FrankRuehl" w:cs="FrankRuehl"/>
            <w:sz w:val="28"/>
            <w:szCs w:val="28"/>
            <w:rtl/>
          </w:rPr>
          <w:t>וסעיף 31</w:t>
        </w:r>
      </w:hyperlink>
      <w:r w:rsidRPr="004F1F8F">
        <w:rPr>
          <w:rFonts w:ascii="FrankRuehl" w:hAnsi="FrankRuehl" w:cs="FrankRuehl"/>
          <w:sz w:val="28"/>
          <w:szCs w:val="28"/>
          <w:rtl/>
        </w:rPr>
        <w:t xml:space="preserve"> ל</w:t>
      </w:r>
      <w:hyperlink r:id="rId20" w:history="1">
        <w:r w:rsidR="00255C76" w:rsidRPr="00255C76">
          <w:rPr>
            <w:rFonts w:ascii="FrankRuehl" w:hAnsi="FrankRuehl" w:cs="FrankRuehl"/>
            <w:color w:val="0000FF"/>
            <w:sz w:val="28"/>
            <w:szCs w:val="28"/>
            <w:u w:val="single"/>
            <w:rtl/>
          </w:rPr>
          <w:t>חוק העונשין</w:t>
        </w:r>
      </w:hyperlink>
      <w:r w:rsidRPr="004F1F8F">
        <w:rPr>
          <w:rFonts w:ascii="FrankRuehl" w:hAnsi="FrankRuehl" w:cs="FrankRuehl"/>
          <w:sz w:val="28"/>
          <w:szCs w:val="28"/>
          <w:rtl/>
        </w:rPr>
        <w:t>, התשל"ז-1977 (</w:t>
      </w:r>
      <w:r w:rsidRPr="008B3B12">
        <w:rPr>
          <w:rFonts w:ascii="FrankRuehl" w:hAnsi="FrankRuehl" w:cs="FrankRuehl"/>
          <w:b/>
          <w:bCs/>
          <w:sz w:val="28"/>
          <w:szCs w:val="28"/>
          <w:rtl/>
        </w:rPr>
        <w:t>חוק העונשין</w:t>
      </w:r>
      <w:r w:rsidRPr="004F1F8F">
        <w:rPr>
          <w:rFonts w:ascii="FrankRuehl" w:hAnsi="FrankRuehl" w:cs="FrankRuehl"/>
          <w:sz w:val="28"/>
          <w:szCs w:val="28"/>
          <w:rtl/>
        </w:rPr>
        <w:t xml:space="preserve">). </w:t>
      </w:r>
    </w:p>
    <w:p w14:paraId="05CB2ADD" w14:textId="77777777" w:rsidR="00BD2ABC" w:rsidRPr="004F1F8F" w:rsidRDefault="00BD2ABC" w:rsidP="00BD2ABC">
      <w:pPr>
        <w:spacing w:line="360" w:lineRule="auto"/>
        <w:jc w:val="both"/>
        <w:rPr>
          <w:rFonts w:ascii="FrankRuehl" w:hAnsi="FrankRuehl" w:cs="FrankRuehl"/>
          <w:sz w:val="28"/>
          <w:szCs w:val="28"/>
          <w:rtl/>
        </w:rPr>
      </w:pPr>
    </w:p>
    <w:p w14:paraId="5E381C00" w14:textId="77777777" w:rsidR="00BD2ABC" w:rsidRPr="004F1F8F" w:rsidRDefault="00255C76" w:rsidP="00BD2ABC">
      <w:pPr>
        <w:spacing w:line="360" w:lineRule="auto"/>
        <w:jc w:val="both"/>
        <w:rPr>
          <w:rFonts w:ascii="FrankRuehl" w:hAnsi="FrankRuehl" w:cs="FrankRuehl"/>
          <w:sz w:val="28"/>
          <w:szCs w:val="28"/>
          <w:rtl/>
        </w:rPr>
      </w:pPr>
      <w:hyperlink r:id="rId21" w:history="1">
        <w:r w:rsidRPr="00255C76">
          <w:rPr>
            <w:rFonts w:ascii="FrankRuehl" w:hAnsi="FrankRuehl" w:cs="FrankRuehl"/>
            <w:b/>
            <w:bCs/>
            <w:color w:val="0000FF"/>
            <w:sz w:val="28"/>
            <w:szCs w:val="28"/>
            <w:u w:val="single"/>
            <w:rtl/>
          </w:rPr>
          <w:t>ת"פ 20747-05-18</w:t>
        </w:r>
      </w:hyperlink>
      <w:r w:rsidR="00BD2ABC" w:rsidRPr="008B3B12">
        <w:rPr>
          <w:rFonts w:ascii="FrankRuehl" w:hAnsi="FrankRuehl" w:cs="FrankRuehl"/>
          <w:b/>
          <w:bCs/>
          <w:sz w:val="28"/>
          <w:szCs w:val="28"/>
          <w:u w:val="single"/>
          <w:rtl/>
        </w:rPr>
        <w:t xml:space="preserve"> (התיק השני)</w:t>
      </w:r>
      <w:r w:rsidR="00BD2ABC" w:rsidRPr="004F1F8F">
        <w:rPr>
          <w:rFonts w:ascii="FrankRuehl" w:hAnsi="FrankRuehl" w:cs="FrankRuehl"/>
          <w:sz w:val="28"/>
          <w:szCs w:val="28"/>
          <w:rtl/>
        </w:rPr>
        <w:t xml:space="preserve"> – מעובדות כתב האישום המתוקן עולה, כי במהלך חודש יולי 2015, הביא הנאשם לבית אביו כלים לעישון סמים, ובעקבות כך ביקש ממנו אביו לעזוב את הבית. ביום 1.8.2015 בשעת בוקר, תקף הנאשם את אביו בכך שהחל לקלל אותו ולירוק לעברו, ובהמשך שבר אגרטל, ושפך מים על אביו. האב ניסה להזעיק עזרה והתקשר למשטרה, או אז עיקם הנאשם את ידו של </w:t>
      </w:r>
      <w:r w:rsidR="00BD2ABC">
        <w:rPr>
          <w:rFonts w:ascii="FrankRuehl" w:hAnsi="FrankRuehl" w:cs="FrankRuehl" w:hint="cs"/>
          <w:sz w:val="28"/>
          <w:szCs w:val="28"/>
          <w:rtl/>
        </w:rPr>
        <w:t>א</w:t>
      </w:r>
      <w:r w:rsidR="00BD2ABC" w:rsidRPr="004F1F8F">
        <w:rPr>
          <w:rFonts w:ascii="FrankRuehl" w:hAnsi="FrankRuehl" w:cs="FrankRuehl"/>
          <w:sz w:val="28"/>
          <w:szCs w:val="28"/>
          <w:rtl/>
        </w:rPr>
        <w:t xml:space="preserve">ביו, חטף את הפלאפון </w:t>
      </w:r>
      <w:r w:rsidR="00BD2ABC">
        <w:rPr>
          <w:rFonts w:ascii="FrankRuehl" w:hAnsi="FrankRuehl" w:cs="FrankRuehl" w:hint="cs"/>
          <w:sz w:val="28"/>
          <w:szCs w:val="28"/>
          <w:rtl/>
        </w:rPr>
        <w:t xml:space="preserve">שלו </w:t>
      </w:r>
      <w:r w:rsidR="00BD2ABC" w:rsidRPr="004F1F8F">
        <w:rPr>
          <w:rFonts w:ascii="FrankRuehl" w:hAnsi="FrankRuehl" w:cs="FrankRuehl"/>
          <w:sz w:val="28"/>
          <w:szCs w:val="28"/>
          <w:rtl/>
        </w:rPr>
        <w:t xml:space="preserve">ושבר אותו. כשהגיעה שוטרת למקום, איים עליה באומרו: "כשלא תהיי עם מדים אני אזיין אותך ואדאג שתקבלי מכות". בגין כל אלה הורשע הנאשם בעבירות של </w:t>
      </w:r>
      <w:r w:rsidR="00BD2ABC" w:rsidRPr="008B3B12">
        <w:rPr>
          <w:rFonts w:ascii="FrankRuehl" w:hAnsi="FrankRuehl" w:cs="FrankRuehl"/>
          <w:b/>
          <w:bCs/>
          <w:sz w:val="28"/>
          <w:szCs w:val="28"/>
          <w:rtl/>
        </w:rPr>
        <w:t>תקיפה סתם</w:t>
      </w:r>
      <w:r w:rsidR="00BD2ABC" w:rsidRPr="004F1F8F">
        <w:rPr>
          <w:rFonts w:ascii="FrankRuehl" w:hAnsi="FrankRuehl" w:cs="FrankRuehl"/>
          <w:sz w:val="28"/>
          <w:szCs w:val="28"/>
          <w:rtl/>
        </w:rPr>
        <w:t xml:space="preserve">, לפי </w:t>
      </w:r>
      <w:hyperlink r:id="rId22" w:history="1">
        <w:r w:rsidR="00AA700F" w:rsidRPr="00AA700F">
          <w:rPr>
            <w:rStyle w:val="Hyperlink"/>
            <w:rFonts w:ascii="FrankRuehl" w:hAnsi="FrankRuehl" w:cs="FrankRuehl"/>
            <w:sz w:val="28"/>
            <w:szCs w:val="28"/>
            <w:rtl/>
          </w:rPr>
          <w:t>סעיף 379</w:t>
        </w:r>
      </w:hyperlink>
      <w:r w:rsidR="00BD2ABC" w:rsidRPr="004F1F8F">
        <w:rPr>
          <w:rFonts w:ascii="FrankRuehl" w:hAnsi="FrankRuehl" w:cs="FrankRuehl"/>
          <w:sz w:val="28"/>
          <w:szCs w:val="28"/>
          <w:rtl/>
        </w:rPr>
        <w:t xml:space="preserve"> ל</w:t>
      </w:r>
      <w:hyperlink r:id="rId23" w:history="1">
        <w:r w:rsidRPr="00255C76">
          <w:rPr>
            <w:rFonts w:ascii="FrankRuehl" w:hAnsi="FrankRuehl" w:cs="FrankRuehl"/>
            <w:color w:val="0000FF"/>
            <w:sz w:val="28"/>
            <w:szCs w:val="28"/>
            <w:u w:val="single"/>
            <w:rtl/>
          </w:rPr>
          <w:t>חוק העונשין</w:t>
        </w:r>
      </w:hyperlink>
      <w:r w:rsidR="00BD2ABC" w:rsidRPr="004F1F8F">
        <w:rPr>
          <w:rFonts w:ascii="FrankRuehl" w:hAnsi="FrankRuehl" w:cs="FrankRuehl"/>
          <w:sz w:val="28"/>
          <w:szCs w:val="28"/>
          <w:rtl/>
        </w:rPr>
        <w:t xml:space="preserve">, </w:t>
      </w:r>
      <w:r w:rsidR="00BD2ABC" w:rsidRPr="008B3B12">
        <w:rPr>
          <w:rFonts w:ascii="FrankRuehl" w:hAnsi="FrankRuehl" w:cs="FrankRuehl"/>
          <w:b/>
          <w:bCs/>
          <w:sz w:val="28"/>
          <w:szCs w:val="28"/>
          <w:rtl/>
        </w:rPr>
        <w:t>היזק לרכוש במזיד</w:t>
      </w:r>
      <w:r w:rsidR="00BD2ABC" w:rsidRPr="004F1F8F">
        <w:rPr>
          <w:rFonts w:ascii="FrankRuehl" w:hAnsi="FrankRuehl" w:cs="FrankRuehl"/>
          <w:sz w:val="28"/>
          <w:szCs w:val="28"/>
          <w:rtl/>
        </w:rPr>
        <w:t xml:space="preserve">, לפי </w:t>
      </w:r>
      <w:hyperlink r:id="rId24" w:history="1">
        <w:r w:rsidR="00AA700F" w:rsidRPr="00AA700F">
          <w:rPr>
            <w:rStyle w:val="Hyperlink"/>
            <w:rFonts w:ascii="FrankRuehl" w:hAnsi="FrankRuehl" w:cs="FrankRuehl"/>
            <w:sz w:val="28"/>
            <w:szCs w:val="28"/>
            <w:rtl/>
          </w:rPr>
          <w:t>סעיף 452</w:t>
        </w:r>
      </w:hyperlink>
      <w:r w:rsidR="00BD2ABC" w:rsidRPr="004F1F8F">
        <w:rPr>
          <w:rFonts w:ascii="FrankRuehl" w:hAnsi="FrankRuehl" w:cs="FrankRuehl"/>
          <w:sz w:val="28"/>
          <w:szCs w:val="28"/>
          <w:rtl/>
        </w:rPr>
        <w:t xml:space="preserve"> לחוק העונשין </w:t>
      </w:r>
      <w:r w:rsidR="00BD2ABC" w:rsidRPr="008B3B12">
        <w:rPr>
          <w:rFonts w:ascii="FrankRuehl" w:hAnsi="FrankRuehl" w:cs="FrankRuehl"/>
          <w:b/>
          <w:bCs/>
          <w:sz w:val="28"/>
          <w:szCs w:val="28"/>
          <w:rtl/>
        </w:rPr>
        <w:t>ואיומים</w:t>
      </w:r>
      <w:r w:rsidR="00BD2ABC" w:rsidRPr="004F1F8F">
        <w:rPr>
          <w:rFonts w:ascii="FrankRuehl" w:hAnsi="FrankRuehl" w:cs="FrankRuehl"/>
          <w:sz w:val="28"/>
          <w:szCs w:val="28"/>
          <w:rtl/>
        </w:rPr>
        <w:t xml:space="preserve"> לפי </w:t>
      </w:r>
      <w:hyperlink r:id="rId25" w:history="1">
        <w:r w:rsidR="00AA700F" w:rsidRPr="00AA700F">
          <w:rPr>
            <w:rStyle w:val="Hyperlink"/>
            <w:rFonts w:ascii="FrankRuehl" w:hAnsi="FrankRuehl" w:cs="FrankRuehl"/>
            <w:sz w:val="28"/>
            <w:szCs w:val="28"/>
            <w:rtl/>
          </w:rPr>
          <w:t>סעיף 192</w:t>
        </w:r>
      </w:hyperlink>
      <w:r w:rsidR="00BD2ABC" w:rsidRPr="004F1F8F">
        <w:rPr>
          <w:rFonts w:ascii="FrankRuehl" w:hAnsi="FrankRuehl" w:cs="FrankRuehl"/>
          <w:sz w:val="28"/>
          <w:szCs w:val="28"/>
          <w:rtl/>
        </w:rPr>
        <w:t xml:space="preserve"> לחוק העונשין. </w:t>
      </w:r>
    </w:p>
    <w:p w14:paraId="2997234A" w14:textId="77777777" w:rsidR="00BD2ABC" w:rsidRPr="004F1F8F" w:rsidRDefault="00BD2ABC" w:rsidP="00BD2ABC">
      <w:pPr>
        <w:spacing w:line="360" w:lineRule="auto"/>
        <w:jc w:val="both"/>
        <w:rPr>
          <w:rFonts w:ascii="FrankRuehl" w:hAnsi="FrankRuehl" w:cs="FrankRuehl"/>
          <w:sz w:val="28"/>
          <w:szCs w:val="28"/>
          <w:rtl/>
        </w:rPr>
      </w:pPr>
    </w:p>
    <w:p w14:paraId="263187F4" w14:textId="77777777" w:rsidR="00BD2ABC" w:rsidRPr="004F1F8F" w:rsidRDefault="00255C76" w:rsidP="00BD2ABC">
      <w:pPr>
        <w:spacing w:line="360" w:lineRule="auto"/>
        <w:jc w:val="both"/>
        <w:rPr>
          <w:rFonts w:ascii="FrankRuehl" w:hAnsi="FrankRuehl" w:cs="FrankRuehl"/>
          <w:sz w:val="28"/>
          <w:szCs w:val="28"/>
          <w:rtl/>
        </w:rPr>
      </w:pPr>
      <w:hyperlink r:id="rId26" w:history="1">
        <w:r w:rsidRPr="00255C76">
          <w:rPr>
            <w:rFonts w:ascii="FrankRuehl" w:hAnsi="FrankRuehl" w:cs="FrankRuehl"/>
            <w:b/>
            <w:bCs/>
            <w:color w:val="0000FF"/>
            <w:sz w:val="28"/>
            <w:szCs w:val="28"/>
            <w:u w:val="single"/>
            <w:rtl/>
          </w:rPr>
          <w:t>ת"פ 68887-07-18</w:t>
        </w:r>
      </w:hyperlink>
      <w:r w:rsidR="00BD2ABC" w:rsidRPr="008B3B12">
        <w:rPr>
          <w:rFonts w:ascii="FrankRuehl" w:hAnsi="FrankRuehl" w:cs="FrankRuehl"/>
          <w:b/>
          <w:bCs/>
          <w:sz w:val="28"/>
          <w:szCs w:val="28"/>
          <w:u w:val="single"/>
          <w:rtl/>
        </w:rPr>
        <w:t xml:space="preserve"> (התיק השלישי)</w:t>
      </w:r>
      <w:r w:rsidR="00BD2ABC" w:rsidRPr="004F1F8F">
        <w:rPr>
          <w:rFonts w:ascii="FrankRuehl" w:hAnsi="FrankRuehl" w:cs="FrankRuehl"/>
          <w:sz w:val="28"/>
          <w:szCs w:val="28"/>
          <w:rtl/>
        </w:rPr>
        <w:t xml:space="preserve"> – מעובדות כתב האישום המקורי עולה</w:t>
      </w:r>
      <w:r w:rsidR="00BD2ABC">
        <w:rPr>
          <w:rFonts w:ascii="FrankRuehl" w:hAnsi="FrankRuehl" w:cs="FrankRuehl" w:hint="cs"/>
          <w:sz w:val="28"/>
          <w:szCs w:val="28"/>
          <w:rtl/>
        </w:rPr>
        <w:t>,</w:t>
      </w:r>
      <w:r w:rsidR="00BD2ABC" w:rsidRPr="004F1F8F">
        <w:rPr>
          <w:rFonts w:ascii="FrankRuehl" w:hAnsi="FrankRuehl" w:cs="FrankRuehl"/>
          <w:sz w:val="28"/>
          <w:szCs w:val="28"/>
          <w:rtl/>
        </w:rPr>
        <w:t xml:space="preserve"> כי ביום 25.10.2016 בעת שהיה הנאשם באחד מרחובות ירושלים, החזיק בכליו קוביית חשיש ורצועת חשיש במשקל כולל של 2.4573 גרם נטו. לכן הורשע </w:t>
      </w:r>
      <w:r w:rsidR="00BD2ABC" w:rsidRPr="008B3B12">
        <w:rPr>
          <w:rFonts w:ascii="FrankRuehl" w:hAnsi="FrankRuehl" w:cs="FrankRuehl"/>
          <w:b/>
          <w:bCs/>
          <w:sz w:val="28"/>
          <w:szCs w:val="28"/>
          <w:rtl/>
        </w:rPr>
        <w:t>בהחזקת סם לצריכה עצמית</w:t>
      </w:r>
      <w:r w:rsidR="00BD2ABC" w:rsidRPr="004F1F8F">
        <w:rPr>
          <w:rFonts w:ascii="FrankRuehl" w:hAnsi="FrankRuehl" w:cs="FrankRuehl"/>
          <w:sz w:val="28"/>
          <w:szCs w:val="28"/>
          <w:rtl/>
        </w:rPr>
        <w:t xml:space="preserve">, לפי </w:t>
      </w:r>
      <w:hyperlink r:id="rId27" w:history="1">
        <w:r w:rsidR="00AA700F" w:rsidRPr="00AA700F">
          <w:rPr>
            <w:rStyle w:val="Hyperlink"/>
            <w:rFonts w:ascii="FrankRuehl" w:hAnsi="FrankRuehl" w:cs="FrankRuehl"/>
            <w:sz w:val="28"/>
            <w:szCs w:val="28"/>
            <w:rtl/>
          </w:rPr>
          <w:t>סעיף 7(א)(ג)</w:t>
        </w:r>
      </w:hyperlink>
      <w:r w:rsidR="00BD2ABC" w:rsidRPr="004F1F8F">
        <w:rPr>
          <w:rFonts w:ascii="FrankRuehl" w:hAnsi="FrankRuehl" w:cs="FrankRuehl"/>
          <w:sz w:val="28"/>
          <w:szCs w:val="28"/>
          <w:rtl/>
        </w:rPr>
        <w:t xml:space="preserve"> סיפא ל</w:t>
      </w:r>
      <w:hyperlink r:id="rId28" w:history="1">
        <w:r w:rsidRPr="00255C76">
          <w:rPr>
            <w:rFonts w:ascii="FrankRuehl" w:hAnsi="FrankRuehl" w:cs="FrankRuehl"/>
            <w:color w:val="0000FF"/>
            <w:sz w:val="28"/>
            <w:szCs w:val="28"/>
            <w:u w:val="single"/>
            <w:rtl/>
          </w:rPr>
          <w:t>פקודת הסמים המסוכנים</w:t>
        </w:r>
      </w:hyperlink>
      <w:r w:rsidR="00BD2ABC" w:rsidRPr="004F1F8F">
        <w:rPr>
          <w:rFonts w:ascii="FrankRuehl" w:hAnsi="FrankRuehl" w:cs="FrankRuehl"/>
          <w:sz w:val="28"/>
          <w:szCs w:val="28"/>
          <w:rtl/>
        </w:rPr>
        <w:t>.</w:t>
      </w:r>
    </w:p>
    <w:p w14:paraId="55396CB6" w14:textId="77777777" w:rsidR="00BD2ABC" w:rsidRPr="004F1F8F" w:rsidRDefault="00BD2ABC" w:rsidP="00BD2ABC">
      <w:pPr>
        <w:spacing w:line="360" w:lineRule="auto"/>
        <w:jc w:val="both"/>
        <w:rPr>
          <w:rFonts w:ascii="FrankRuehl" w:hAnsi="FrankRuehl" w:cs="FrankRuehl"/>
          <w:sz w:val="28"/>
          <w:szCs w:val="28"/>
          <w:rtl/>
        </w:rPr>
      </w:pPr>
    </w:p>
    <w:p w14:paraId="170C707D" w14:textId="77777777" w:rsidR="00BD2ABC" w:rsidRPr="004F1F8F" w:rsidRDefault="00255C76" w:rsidP="00BD2ABC">
      <w:pPr>
        <w:spacing w:line="360" w:lineRule="auto"/>
        <w:jc w:val="both"/>
        <w:rPr>
          <w:rFonts w:ascii="FrankRuehl" w:hAnsi="FrankRuehl" w:cs="FrankRuehl"/>
          <w:sz w:val="28"/>
          <w:szCs w:val="28"/>
          <w:rtl/>
        </w:rPr>
      </w:pPr>
      <w:hyperlink r:id="rId29" w:history="1">
        <w:r w:rsidRPr="00255C76">
          <w:rPr>
            <w:rFonts w:ascii="FrankRuehl" w:hAnsi="FrankRuehl" w:cs="FrankRuehl"/>
            <w:b/>
            <w:bCs/>
            <w:color w:val="0000FF"/>
            <w:sz w:val="28"/>
            <w:szCs w:val="28"/>
            <w:u w:val="single"/>
            <w:rtl/>
          </w:rPr>
          <w:t>ת"פ 43040-08-18</w:t>
        </w:r>
      </w:hyperlink>
      <w:r w:rsidR="00BD2ABC" w:rsidRPr="008B3B12">
        <w:rPr>
          <w:rFonts w:ascii="FrankRuehl" w:hAnsi="FrankRuehl" w:cs="FrankRuehl"/>
          <w:b/>
          <w:bCs/>
          <w:sz w:val="28"/>
          <w:szCs w:val="28"/>
          <w:u w:val="single"/>
          <w:rtl/>
        </w:rPr>
        <w:t xml:space="preserve"> (התיק הרביעי) </w:t>
      </w:r>
      <w:r w:rsidR="00BD2ABC" w:rsidRPr="004F1F8F">
        <w:rPr>
          <w:rFonts w:ascii="FrankRuehl" w:hAnsi="FrankRuehl" w:cs="FrankRuehl"/>
          <w:sz w:val="28"/>
          <w:szCs w:val="28"/>
          <w:rtl/>
        </w:rPr>
        <w:t xml:space="preserve">– כאן הודה הנאשם בכתב אישום מתוקן </w:t>
      </w:r>
      <w:r w:rsidR="00BD2ABC">
        <w:rPr>
          <w:rFonts w:ascii="FrankRuehl" w:hAnsi="FrankRuehl" w:cs="FrankRuehl" w:hint="cs"/>
          <w:sz w:val="28"/>
          <w:szCs w:val="28"/>
          <w:rtl/>
        </w:rPr>
        <w:t>המחזיק</w:t>
      </w:r>
      <w:r w:rsidR="00BD2ABC" w:rsidRPr="004F1F8F">
        <w:rPr>
          <w:rFonts w:ascii="FrankRuehl" w:hAnsi="FrankRuehl" w:cs="FrankRuehl"/>
          <w:sz w:val="28"/>
          <w:szCs w:val="28"/>
          <w:rtl/>
        </w:rPr>
        <w:t xml:space="preserve"> מספר אישומים.</w:t>
      </w:r>
    </w:p>
    <w:p w14:paraId="5344343D" w14:textId="77777777" w:rsidR="00BD2ABC" w:rsidRDefault="00BD2ABC" w:rsidP="00BD2ABC">
      <w:pPr>
        <w:spacing w:line="360" w:lineRule="auto"/>
        <w:jc w:val="both"/>
        <w:rPr>
          <w:rFonts w:ascii="FrankRuehl" w:hAnsi="FrankRuehl" w:cs="FrankRuehl"/>
          <w:b/>
          <w:bCs/>
          <w:sz w:val="28"/>
          <w:szCs w:val="28"/>
          <w:rtl/>
        </w:rPr>
      </w:pPr>
    </w:p>
    <w:p w14:paraId="7A94F747" w14:textId="77777777" w:rsidR="00BD2ABC" w:rsidRPr="004F1F8F" w:rsidRDefault="00BD2ABC" w:rsidP="00BD2ABC">
      <w:pPr>
        <w:spacing w:line="360" w:lineRule="auto"/>
        <w:jc w:val="both"/>
        <w:rPr>
          <w:rFonts w:ascii="FrankRuehl" w:hAnsi="FrankRuehl" w:cs="FrankRuehl"/>
          <w:sz w:val="28"/>
          <w:szCs w:val="28"/>
          <w:rtl/>
        </w:rPr>
      </w:pPr>
      <w:r w:rsidRPr="008B3B12">
        <w:rPr>
          <w:rFonts w:ascii="FrankRuehl" w:hAnsi="FrankRuehl" w:cs="FrankRuehl"/>
          <w:b/>
          <w:bCs/>
          <w:sz w:val="28"/>
          <w:szCs w:val="28"/>
          <w:rtl/>
        </w:rPr>
        <w:t>מהאישום הראשון</w:t>
      </w:r>
      <w:r w:rsidRPr="004F1F8F">
        <w:rPr>
          <w:rFonts w:ascii="FrankRuehl" w:hAnsi="FrankRuehl" w:cs="FrankRuehl"/>
          <w:sz w:val="28"/>
          <w:szCs w:val="28"/>
          <w:rtl/>
        </w:rPr>
        <w:t xml:space="preserve"> עולה, כי ביום 1.2.2018 </w:t>
      </w:r>
      <w:r>
        <w:rPr>
          <w:rFonts w:ascii="FrankRuehl" w:hAnsi="FrankRuehl" w:cs="FrankRuehl" w:hint="cs"/>
          <w:sz w:val="28"/>
          <w:szCs w:val="28"/>
          <w:rtl/>
        </w:rPr>
        <w:t>בעת שנסע הנאשם באוטובוס</w:t>
      </w:r>
      <w:r w:rsidRPr="004F1F8F">
        <w:rPr>
          <w:rFonts w:ascii="FrankRuehl" w:hAnsi="FrankRuehl" w:cs="FrankRuehl"/>
          <w:sz w:val="28"/>
          <w:szCs w:val="28"/>
          <w:rtl/>
        </w:rPr>
        <w:t xml:space="preserve"> בירושלים, ניגש מבקר חברת "אגד" (</w:t>
      </w:r>
      <w:r w:rsidRPr="008B3B12">
        <w:rPr>
          <w:rFonts w:ascii="FrankRuehl" w:hAnsi="FrankRuehl" w:cs="FrankRuehl"/>
          <w:b/>
          <w:bCs/>
          <w:sz w:val="28"/>
          <w:szCs w:val="28"/>
          <w:rtl/>
        </w:rPr>
        <w:t>המבקר</w:t>
      </w:r>
      <w:r w:rsidRPr="004F1F8F">
        <w:rPr>
          <w:rFonts w:ascii="FrankRuehl" w:hAnsi="FrankRuehl" w:cs="FrankRuehl"/>
          <w:sz w:val="28"/>
          <w:szCs w:val="28"/>
          <w:rtl/>
        </w:rPr>
        <w:t xml:space="preserve">) לנאשם וביקש ממנו להציג כרטיס נסיעה. הנאשם אמר למבקר: "אני </w:t>
      </w:r>
      <w:r w:rsidRPr="004F1F8F">
        <w:rPr>
          <w:rFonts w:ascii="FrankRuehl" w:hAnsi="FrankRuehl" w:cs="FrankRuehl"/>
          <w:sz w:val="28"/>
          <w:szCs w:val="28"/>
          <w:rtl/>
        </w:rPr>
        <w:lastRenderedPageBreak/>
        <w:t xml:space="preserve">והחבר שלי אף פעם לא משלמים". בתגובה עצר המבקר את האוטובוס והזמין ניידת משטרה למקום. הנאשם ירד עם כסא הגלגלים מדלת האוטובוס האחורית ודרס את המבקר ברגלו בכסא הגלגלים שלו, וניסה לירוק עליו. שוטרת שהגיעה למקום אחזה בידית כסא הגלגלים במטרה למנוע מהנאשם לברוח, וזה הסתובב לכיוונה, נתן לה אגרופים לבטן וקילל אותה: "בת זונה, שרמוטה, מזדיינת של המשטרה", וכן ירק על חזהּ. בשל כך הורשע הנאשם </w:t>
      </w:r>
      <w:r w:rsidRPr="008B3B12">
        <w:rPr>
          <w:rFonts w:ascii="FrankRuehl" w:hAnsi="FrankRuehl" w:cs="FrankRuehl"/>
          <w:b/>
          <w:bCs/>
          <w:sz w:val="28"/>
          <w:szCs w:val="28"/>
          <w:rtl/>
        </w:rPr>
        <w:t>בתקיפה סתם</w:t>
      </w:r>
      <w:r w:rsidRPr="004F1F8F">
        <w:rPr>
          <w:rFonts w:ascii="FrankRuehl" w:hAnsi="FrankRuehl" w:cs="FrankRuehl"/>
          <w:sz w:val="28"/>
          <w:szCs w:val="28"/>
          <w:rtl/>
        </w:rPr>
        <w:t xml:space="preserve">, לפי </w:t>
      </w:r>
      <w:hyperlink r:id="rId30" w:history="1">
        <w:r w:rsidR="00AA700F" w:rsidRPr="00AA700F">
          <w:rPr>
            <w:rStyle w:val="Hyperlink"/>
            <w:rFonts w:ascii="FrankRuehl" w:hAnsi="FrankRuehl" w:cs="FrankRuehl"/>
            <w:sz w:val="28"/>
            <w:szCs w:val="28"/>
            <w:rtl/>
          </w:rPr>
          <w:t>סעיף 379</w:t>
        </w:r>
      </w:hyperlink>
      <w:r w:rsidRPr="004F1F8F">
        <w:rPr>
          <w:rFonts w:ascii="FrankRuehl" w:hAnsi="FrankRuehl" w:cs="FrankRuehl"/>
          <w:sz w:val="28"/>
          <w:szCs w:val="28"/>
          <w:rtl/>
        </w:rPr>
        <w:t xml:space="preserve"> ל</w:t>
      </w:r>
      <w:hyperlink r:id="rId31" w:history="1">
        <w:r w:rsidR="00255C76" w:rsidRPr="00255C76">
          <w:rPr>
            <w:rFonts w:ascii="FrankRuehl" w:hAnsi="FrankRuehl" w:cs="FrankRuehl"/>
            <w:color w:val="0000FF"/>
            <w:sz w:val="28"/>
            <w:szCs w:val="28"/>
            <w:u w:val="single"/>
            <w:rtl/>
          </w:rPr>
          <w:t>חוק העונשין</w:t>
        </w:r>
      </w:hyperlink>
      <w:r w:rsidRPr="004F1F8F">
        <w:rPr>
          <w:rFonts w:ascii="FrankRuehl" w:hAnsi="FrankRuehl" w:cs="FrankRuehl"/>
          <w:sz w:val="28"/>
          <w:szCs w:val="28"/>
          <w:rtl/>
        </w:rPr>
        <w:t xml:space="preserve">, </w:t>
      </w:r>
      <w:r w:rsidRPr="008B3B12">
        <w:rPr>
          <w:rFonts w:ascii="FrankRuehl" w:hAnsi="FrankRuehl" w:cs="FrankRuehl"/>
          <w:b/>
          <w:bCs/>
          <w:sz w:val="28"/>
          <w:szCs w:val="28"/>
          <w:rtl/>
        </w:rPr>
        <w:t>ובתקיפת שוטר</w:t>
      </w:r>
      <w:r w:rsidRPr="004F1F8F">
        <w:rPr>
          <w:rFonts w:ascii="FrankRuehl" w:hAnsi="FrankRuehl" w:cs="FrankRuehl"/>
          <w:sz w:val="28"/>
          <w:szCs w:val="28"/>
          <w:rtl/>
        </w:rPr>
        <w:t xml:space="preserve">, לפי </w:t>
      </w:r>
      <w:hyperlink r:id="rId32" w:history="1">
        <w:r w:rsidR="00AA700F" w:rsidRPr="00AA700F">
          <w:rPr>
            <w:rStyle w:val="Hyperlink"/>
            <w:rFonts w:ascii="FrankRuehl" w:hAnsi="FrankRuehl" w:cs="FrankRuehl"/>
            <w:sz w:val="28"/>
            <w:szCs w:val="28"/>
            <w:rtl/>
          </w:rPr>
          <w:t>סעיף 273</w:t>
        </w:r>
      </w:hyperlink>
      <w:r w:rsidRPr="004F1F8F">
        <w:rPr>
          <w:rFonts w:ascii="FrankRuehl" w:hAnsi="FrankRuehl" w:cs="FrankRuehl"/>
          <w:sz w:val="28"/>
          <w:szCs w:val="28"/>
          <w:rtl/>
        </w:rPr>
        <w:t xml:space="preserve"> לחוק העונשין.</w:t>
      </w:r>
    </w:p>
    <w:p w14:paraId="3FDF46F2" w14:textId="77777777" w:rsidR="00BD2ABC" w:rsidRDefault="00BD2ABC" w:rsidP="00BD2ABC">
      <w:pPr>
        <w:spacing w:line="360" w:lineRule="auto"/>
        <w:jc w:val="both"/>
        <w:rPr>
          <w:rFonts w:ascii="FrankRuehl" w:hAnsi="FrankRuehl" w:cs="FrankRuehl"/>
          <w:b/>
          <w:bCs/>
          <w:sz w:val="28"/>
          <w:szCs w:val="28"/>
          <w:rtl/>
        </w:rPr>
      </w:pPr>
    </w:p>
    <w:p w14:paraId="73B177F8" w14:textId="77777777" w:rsidR="00BD2ABC" w:rsidRPr="004F1F8F" w:rsidRDefault="00BD2ABC" w:rsidP="00AA700F">
      <w:pPr>
        <w:tabs>
          <w:tab w:val="left" w:pos="4305"/>
        </w:tabs>
        <w:spacing w:line="360" w:lineRule="auto"/>
        <w:jc w:val="both"/>
        <w:rPr>
          <w:rFonts w:ascii="FrankRuehl" w:hAnsi="FrankRuehl" w:cs="FrankRuehl"/>
          <w:sz w:val="28"/>
          <w:szCs w:val="28"/>
          <w:rtl/>
        </w:rPr>
      </w:pPr>
      <w:r w:rsidRPr="008B3B12">
        <w:rPr>
          <w:rFonts w:ascii="FrankRuehl" w:hAnsi="FrankRuehl" w:cs="FrankRuehl"/>
          <w:b/>
          <w:bCs/>
          <w:sz w:val="28"/>
          <w:szCs w:val="28"/>
          <w:rtl/>
        </w:rPr>
        <w:t>מהאישום השני</w:t>
      </w:r>
      <w:r w:rsidRPr="004F1F8F">
        <w:rPr>
          <w:rFonts w:ascii="FrankRuehl" w:hAnsi="FrankRuehl" w:cs="FrankRuehl"/>
          <w:sz w:val="28"/>
          <w:szCs w:val="28"/>
          <w:rtl/>
        </w:rPr>
        <w:t xml:space="preserve"> עולה, כי ביום 22.1.2018</w:t>
      </w:r>
      <w:r>
        <w:rPr>
          <w:rFonts w:ascii="FrankRuehl" w:hAnsi="FrankRuehl" w:cs="FrankRuehl" w:hint="cs"/>
          <w:sz w:val="28"/>
          <w:szCs w:val="28"/>
          <w:rtl/>
        </w:rPr>
        <w:t>,</w:t>
      </w:r>
      <w:r w:rsidRPr="004F1F8F">
        <w:rPr>
          <w:rFonts w:ascii="FrankRuehl" w:hAnsi="FrankRuehl" w:cs="FrankRuehl"/>
          <w:sz w:val="28"/>
          <w:szCs w:val="28"/>
          <w:rtl/>
        </w:rPr>
        <w:t xml:space="preserve"> מבקר אחר של חברת "אגד" ביקש מהנאשם לרתום את כסא הגלגלים לחגורת בטיחות באוטובוס. בתגובה איים הנאשם על המבקר ואמר: "יא בן זונה, בן שרמוטה, אני אזיין אותך". המבקר ניסה להסביר לנאשם את החובה לקשור את חגורת הבטיחות, ובתגובה אמר לו הנאשם: "מי אתה? תסתלק" וירק עליו פעמיים. בגין כך הורשע </w:t>
      </w:r>
      <w:r w:rsidRPr="008B3B12">
        <w:rPr>
          <w:rFonts w:ascii="FrankRuehl" w:hAnsi="FrankRuehl" w:cs="FrankRuehl"/>
          <w:b/>
          <w:bCs/>
          <w:sz w:val="28"/>
          <w:szCs w:val="28"/>
          <w:rtl/>
        </w:rPr>
        <w:t>בתקיפה סתם</w:t>
      </w:r>
      <w:r w:rsidRPr="004F1F8F">
        <w:rPr>
          <w:rFonts w:ascii="FrankRuehl" w:hAnsi="FrankRuehl" w:cs="FrankRuehl"/>
          <w:sz w:val="28"/>
          <w:szCs w:val="28"/>
          <w:rtl/>
        </w:rPr>
        <w:t xml:space="preserve">, לפי </w:t>
      </w:r>
      <w:hyperlink r:id="rId33" w:history="1">
        <w:r w:rsidR="00AA700F" w:rsidRPr="00AA700F">
          <w:rPr>
            <w:rStyle w:val="Hyperlink"/>
            <w:rFonts w:ascii="FrankRuehl" w:hAnsi="FrankRuehl" w:cs="FrankRuehl"/>
            <w:sz w:val="28"/>
            <w:szCs w:val="28"/>
            <w:rtl/>
          </w:rPr>
          <w:t>סעיף 379</w:t>
        </w:r>
      </w:hyperlink>
      <w:r w:rsidRPr="004F1F8F">
        <w:rPr>
          <w:rFonts w:ascii="FrankRuehl" w:hAnsi="FrankRuehl" w:cs="FrankRuehl"/>
          <w:sz w:val="28"/>
          <w:szCs w:val="28"/>
          <w:rtl/>
        </w:rPr>
        <w:t xml:space="preserve"> ל</w:t>
      </w:r>
      <w:hyperlink r:id="rId34" w:history="1">
        <w:r w:rsidR="00255C76" w:rsidRPr="00255C76">
          <w:rPr>
            <w:rFonts w:ascii="FrankRuehl" w:hAnsi="FrankRuehl" w:cs="FrankRuehl"/>
            <w:color w:val="0000FF"/>
            <w:sz w:val="28"/>
            <w:szCs w:val="28"/>
            <w:u w:val="single"/>
            <w:rtl/>
          </w:rPr>
          <w:t>חוק העונשין</w:t>
        </w:r>
      </w:hyperlink>
      <w:r w:rsidRPr="004F1F8F">
        <w:rPr>
          <w:rFonts w:ascii="FrankRuehl" w:hAnsi="FrankRuehl" w:cs="FrankRuehl"/>
          <w:sz w:val="28"/>
          <w:szCs w:val="28"/>
          <w:rtl/>
        </w:rPr>
        <w:t>.</w:t>
      </w:r>
    </w:p>
    <w:p w14:paraId="7A545EED" w14:textId="77777777" w:rsidR="00BD2ABC" w:rsidRDefault="00BD2ABC" w:rsidP="00BD2ABC">
      <w:pPr>
        <w:spacing w:line="360" w:lineRule="auto"/>
        <w:jc w:val="both"/>
        <w:rPr>
          <w:rFonts w:ascii="FrankRuehl" w:hAnsi="FrankRuehl" w:cs="FrankRuehl"/>
          <w:sz w:val="28"/>
          <w:szCs w:val="28"/>
          <w:rtl/>
        </w:rPr>
      </w:pPr>
    </w:p>
    <w:p w14:paraId="11CA916D" w14:textId="77777777" w:rsidR="00BD2ABC" w:rsidRPr="004F1F8F" w:rsidRDefault="00BD2ABC" w:rsidP="00BD2ABC">
      <w:pPr>
        <w:spacing w:line="360" w:lineRule="auto"/>
        <w:jc w:val="both"/>
        <w:rPr>
          <w:rFonts w:ascii="FrankRuehl" w:hAnsi="FrankRuehl" w:cs="FrankRuehl"/>
          <w:sz w:val="28"/>
          <w:szCs w:val="28"/>
          <w:rtl/>
        </w:rPr>
      </w:pPr>
      <w:r w:rsidRPr="008B3B12">
        <w:rPr>
          <w:rFonts w:ascii="FrankRuehl" w:hAnsi="FrankRuehl" w:cs="FrankRuehl"/>
          <w:b/>
          <w:bCs/>
          <w:sz w:val="28"/>
          <w:szCs w:val="28"/>
          <w:rtl/>
        </w:rPr>
        <w:t>מהאישום השלישי</w:t>
      </w:r>
      <w:r w:rsidRPr="004F1F8F">
        <w:rPr>
          <w:rFonts w:ascii="FrankRuehl" w:hAnsi="FrankRuehl" w:cs="FrankRuehl"/>
          <w:sz w:val="28"/>
          <w:szCs w:val="28"/>
          <w:rtl/>
        </w:rPr>
        <w:t xml:space="preserve"> עולה, כי ביום 7.1.2018, </w:t>
      </w:r>
      <w:r>
        <w:rPr>
          <w:rFonts w:ascii="FrankRuehl" w:hAnsi="FrankRuehl" w:cs="FrankRuehl" w:hint="cs"/>
          <w:sz w:val="28"/>
          <w:szCs w:val="28"/>
          <w:rtl/>
        </w:rPr>
        <w:t>ניגש</w:t>
      </w:r>
      <w:r w:rsidRPr="004F1F8F">
        <w:rPr>
          <w:rFonts w:ascii="FrankRuehl" w:hAnsi="FrankRuehl" w:cs="FrankRuehl"/>
          <w:sz w:val="28"/>
          <w:szCs w:val="28"/>
          <w:rtl/>
        </w:rPr>
        <w:t xml:space="preserve"> לנאשם נהג האוטובוס וביקש ממנו לחגור את חגורת הבטיחות. הנאשם איים על הנהג שיהרוג אותו. בגין כך הורשע הנאשם </w:t>
      </w:r>
      <w:r w:rsidRPr="008B3B12">
        <w:rPr>
          <w:rFonts w:ascii="FrankRuehl" w:hAnsi="FrankRuehl" w:cs="FrankRuehl"/>
          <w:b/>
          <w:bCs/>
          <w:sz w:val="28"/>
          <w:szCs w:val="28"/>
          <w:rtl/>
        </w:rPr>
        <w:t>באיומים</w:t>
      </w:r>
      <w:r w:rsidRPr="004F1F8F">
        <w:rPr>
          <w:rFonts w:ascii="FrankRuehl" w:hAnsi="FrankRuehl" w:cs="FrankRuehl"/>
          <w:sz w:val="28"/>
          <w:szCs w:val="28"/>
          <w:rtl/>
        </w:rPr>
        <w:t xml:space="preserve">, לפי </w:t>
      </w:r>
      <w:hyperlink r:id="rId35" w:history="1">
        <w:r w:rsidR="00AA700F" w:rsidRPr="00AA700F">
          <w:rPr>
            <w:rStyle w:val="Hyperlink"/>
            <w:rFonts w:ascii="FrankRuehl" w:hAnsi="FrankRuehl" w:cs="FrankRuehl"/>
            <w:sz w:val="28"/>
            <w:szCs w:val="28"/>
            <w:rtl/>
          </w:rPr>
          <w:t>סעיף 192</w:t>
        </w:r>
      </w:hyperlink>
      <w:r w:rsidRPr="004F1F8F">
        <w:rPr>
          <w:rFonts w:ascii="FrankRuehl" w:hAnsi="FrankRuehl" w:cs="FrankRuehl"/>
          <w:sz w:val="28"/>
          <w:szCs w:val="28"/>
          <w:rtl/>
        </w:rPr>
        <w:t xml:space="preserve"> ל</w:t>
      </w:r>
      <w:hyperlink r:id="rId36" w:history="1">
        <w:r w:rsidR="00255C76" w:rsidRPr="00255C76">
          <w:rPr>
            <w:rFonts w:ascii="FrankRuehl" w:hAnsi="FrankRuehl" w:cs="FrankRuehl"/>
            <w:color w:val="0000FF"/>
            <w:sz w:val="28"/>
            <w:szCs w:val="28"/>
            <w:u w:val="single"/>
            <w:rtl/>
          </w:rPr>
          <w:t>חוק העונשין</w:t>
        </w:r>
      </w:hyperlink>
      <w:r w:rsidRPr="004F1F8F">
        <w:rPr>
          <w:rFonts w:ascii="FrankRuehl" w:hAnsi="FrankRuehl" w:cs="FrankRuehl"/>
          <w:sz w:val="28"/>
          <w:szCs w:val="28"/>
          <w:rtl/>
        </w:rPr>
        <w:t>.</w:t>
      </w:r>
    </w:p>
    <w:p w14:paraId="2339C8A8" w14:textId="77777777" w:rsidR="00BD2ABC" w:rsidRDefault="00BD2ABC" w:rsidP="00BD2ABC">
      <w:pPr>
        <w:spacing w:line="360" w:lineRule="auto"/>
        <w:jc w:val="both"/>
        <w:rPr>
          <w:rFonts w:ascii="FrankRuehl" w:hAnsi="FrankRuehl" w:cs="FrankRuehl"/>
          <w:sz w:val="28"/>
          <w:szCs w:val="28"/>
          <w:rtl/>
        </w:rPr>
      </w:pPr>
    </w:p>
    <w:p w14:paraId="7AD3A880" w14:textId="77777777" w:rsidR="00BD2ABC" w:rsidRPr="004F1F8F" w:rsidRDefault="00BD2ABC" w:rsidP="00BD2ABC">
      <w:pPr>
        <w:spacing w:line="360" w:lineRule="auto"/>
        <w:jc w:val="both"/>
        <w:rPr>
          <w:rFonts w:ascii="FrankRuehl" w:hAnsi="FrankRuehl" w:cs="FrankRuehl"/>
          <w:sz w:val="28"/>
          <w:szCs w:val="28"/>
          <w:rtl/>
        </w:rPr>
      </w:pPr>
      <w:r w:rsidRPr="008B3B12">
        <w:rPr>
          <w:rFonts w:ascii="FrankRuehl" w:hAnsi="FrankRuehl" w:cs="FrankRuehl"/>
          <w:b/>
          <w:bCs/>
          <w:sz w:val="28"/>
          <w:szCs w:val="28"/>
          <w:rtl/>
        </w:rPr>
        <w:t>מהאישום הרביעי</w:t>
      </w:r>
      <w:r w:rsidRPr="004F1F8F">
        <w:rPr>
          <w:rFonts w:ascii="FrankRuehl" w:hAnsi="FrankRuehl" w:cs="FrankRuehl"/>
          <w:sz w:val="28"/>
          <w:szCs w:val="28"/>
          <w:rtl/>
        </w:rPr>
        <w:t xml:space="preserve"> עולה, כי ביום 11.12.2017 סמוך למשרד ראש הממשלה בקרית הממשלה בירושלים התקיימה הפגנת נכים. שוטרים שנכחו במקום </w:t>
      </w:r>
      <w:r>
        <w:rPr>
          <w:rFonts w:ascii="FrankRuehl" w:hAnsi="FrankRuehl" w:cs="FrankRuehl" w:hint="cs"/>
          <w:sz w:val="28"/>
          <w:szCs w:val="28"/>
          <w:rtl/>
        </w:rPr>
        <w:t>קראו</w:t>
      </w:r>
      <w:r w:rsidRPr="004F1F8F">
        <w:rPr>
          <w:rFonts w:ascii="FrankRuehl" w:hAnsi="FrankRuehl" w:cs="FrankRuehl"/>
          <w:sz w:val="28"/>
          <w:szCs w:val="28"/>
          <w:rtl/>
        </w:rPr>
        <w:t xml:space="preserve"> לנאשם לסדר, ובתגובה </w:t>
      </w:r>
      <w:r>
        <w:rPr>
          <w:rFonts w:ascii="FrankRuehl" w:hAnsi="FrankRuehl" w:cs="FrankRuehl" w:hint="cs"/>
          <w:sz w:val="28"/>
          <w:szCs w:val="28"/>
          <w:rtl/>
        </w:rPr>
        <w:t>הוא</w:t>
      </w:r>
      <w:r w:rsidRPr="004F1F8F">
        <w:rPr>
          <w:rFonts w:ascii="FrankRuehl" w:hAnsi="FrankRuehl" w:cs="FrankRuehl"/>
          <w:sz w:val="28"/>
          <w:szCs w:val="28"/>
          <w:rtl/>
        </w:rPr>
        <w:t xml:space="preserve"> השתולל ותקף שוטר באגרוף לפניו. הוא אף דר</w:t>
      </w:r>
      <w:r>
        <w:rPr>
          <w:rFonts w:ascii="FrankRuehl" w:hAnsi="FrankRuehl" w:cs="FrankRuehl" w:hint="cs"/>
          <w:sz w:val="28"/>
          <w:szCs w:val="28"/>
          <w:rtl/>
        </w:rPr>
        <w:t>ס</w:t>
      </w:r>
      <w:r w:rsidRPr="004F1F8F">
        <w:rPr>
          <w:rFonts w:ascii="FrankRuehl" w:hAnsi="FrankRuehl" w:cs="FrankRuehl"/>
          <w:sz w:val="28"/>
          <w:szCs w:val="28"/>
          <w:rtl/>
        </w:rPr>
        <w:t xml:space="preserve"> שוטר נוסף עם כסא הגלגלים והיכהו באגרוף לידו. לשוטר זה נגרמה נפיחות באצבע. במהלך ניסיון השוטרים להשתלט על הנאשם, הוא ירק על שוטרים נוספים ועל שוטרת נוספת בפניה.</w:t>
      </w:r>
      <w:r>
        <w:rPr>
          <w:rFonts w:ascii="FrankRuehl" w:hAnsi="FrankRuehl" w:cs="FrankRuehl" w:hint="cs"/>
          <w:sz w:val="28"/>
          <w:szCs w:val="28"/>
          <w:rtl/>
        </w:rPr>
        <w:t xml:space="preserve"> </w:t>
      </w:r>
      <w:r w:rsidRPr="004F1F8F">
        <w:rPr>
          <w:rFonts w:ascii="FrankRuehl" w:hAnsi="FrankRuehl" w:cs="FrankRuehl"/>
          <w:sz w:val="28"/>
          <w:szCs w:val="28"/>
          <w:rtl/>
        </w:rPr>
        <w:t>בהמשך היכה הנאשם ברכבו של אחד הנכים (</w:t>
      </w:r>
      <w:r w:rsidRPr="008B3B12">
        <w:rPr>
          <w:rFonts w:ascii="FrankRuehl" w:hAnsi="FrankRuehl" w:cs="FrankRuehl"/>
          <w:b/>
          <w:bCs/>
          <w:sz w:val="28"/>
          <w:szCs w:val="28"/>
          <w:rtl/>
        </w:rPr>
        <w:t>המתלונן</w:t>
      </w:r>
      <w:r w:rsidRPr="004F1F8F">
        <w:rPr>
          <w:rFonts w:ascii="FrankRuehl" w:hAnsi="FrankRuehl" w:cs="FrankRuehl"/>
          <w:sz w:val="28"/>
          <w:szCs w:val="28"/>
          <w:rtl/>
        </w:rPr>
        <w:t xml:space="preserve">), וזה בתגובה זרק עליו שקית ניילון ריקה. המתלונן ניסה לצאת מהרכב ועלה על המעלית של הרכב. תוך כדי שהמתלונן היה על מעלית הרכב בגובה של כמטר, תפס אותו הנאשם </w:t>
      </w:r>
      <w:r>
        <w:rPr>
          <w:rFonts w:ascii="FrankRuehl" w:hAnsi="FrankRuehl" w:cs="FrankRuehl" w:hint="cs"/>
          <w:sz w:val="28"/>
          <w:szCs w:val="28"/>
          <w:rtl/>
        </w:rPr>
        <w:t>בש</w:t>
      </w:r>
      <w:r w:rsidRPr="004F1F8F">
        <w:rPr>
          <w:rFonts w:ascii="FrankRuehl" w:hAnsi="FrankRuehl" w:cs="FrankRuehl"/>
          <w:sz w:val="28"/>
          <w:szCs w:val="28"/>
          <w:rtl/>
        </w:rPr>
        <w:t xml:space="preserve">ערות ראשו והפילו לקרקע, תוך כדי שהוא הולם בפניו ובגופו באגרופים. בנוסף זרק על המתלונן את המטען החשמלי של העגלה. כתוצאה מאלימות הנאשם, נגרמו למתלונן חבלות בפנים וכן התנתקה הפרוטזה שלו ונזרקה על הקרקע.  בגין כל אלה הורשע הנאשם </w:t>
      </w:r>
      <w:r w:rsidRPr="008B3B12">
        <w:rPr>
          <w:rFonts w:ascii="FrankRuehl" w:hAnsi="FrankRuehl" w:cs="FrankRuehl"/>
          <w:b/>
          <w:bCs/>
          <w:sz w:val="28"/>
          <w:szCs w:val="28"/>
          <w:rtl/>
        </w:rPr>
        <w:t>בתקיפה חבלנית</w:t>
      </w:r>
      <w:r w:rsidRPr="004F1F8F">
        <w:rPr>
          <w:rFonts w:ascii="FrankRuehl" w:hAnsi="FrankRuehl" w:cs="FrankRuehl"/>
          <w:sz w:val="28"/>
          <w:szCs w:val="28"/>
          <w:rtl/>
        </w:rPr>
        <w:t xml:space="preserve">, לפי </w:t>
      </w:r>
      <w:hyperlink r:id="rId37" w:history="1">
        <w:r w:rsidR="00AA700F" w:rsidRPr="00AA700F">
          <w:rPr>
            <w:rStyle w:val="Hyperlink"/>
            <w:rFonts w:ascii="FrankRuehl" w:hAnsi="FrankRuehl" w:cs="FrankRuehl"/>
            <w:sz w:val="28"/>
            <w:szCs w:val="28"/>
            <w:rtl/>
          </w:rPr>
          <w:t>סעיף 380</w:t>
        </w:r>
      </w:hyperlink>
      <w:r w:rsidRPr="004F1F8F">
        <w:rPr>
          <w:rFonts w:ascii="FrankRuehl" w:hAnsi="FrankRuehl" w:cs="FrankRuehl"/>
          <w:sz w:val="28"/>
          <w:szCs w:val="28"/>
          <w:rtl/>
        </w:rPr>
        <w:t xml:space="preserve"> לחוק </w:t>
      </w:r>
      <w:r w:rsidRPr="008B3B12">
        <w:rPr>
          <w:rFonts w:ascii="FrankRuehl" w:hAnsi="FrankRuehl" w:cs="FrankRuehl"/>
          <w:b/>
          <w:bCs/>
          <w:sz w:val="28"/>
          <w:szCs w:val="28"/>
          <w:rtl/>
        </w:rPr>
        <w:t>ובתקיפת שוטר</w:t>
      </w:r>
      <w:r w:rsidRPr="004F1F8F">
        <w:rPr>
          <w:rFonts w:ascii="FrankRuehl" w:hAnsi="FrankRuehl" w:cs="FrankRuehl"/>
          <w:sz w:val="28"/>
          <w:szCs w:val="28"/>
          <w:rtl/>
        </w:rPr>
        <w:t xml:space="preserve">, לפי </w:t>
      </w:r>
      <w:hyperlink r:id="rId38" w:history="1">
        <w:r w:rsidR="00AA700F" w:rsidRPr="00AA700F">
          <w:rPr>
            <w:rStyle w:val="Hyperlink"/>
            <w:rFonts w:ascii="FrankRuehl" w:hAnsi="FrankRuehl" w:cs="FrankRuehl"/>
            <w:sz w:val="28"/>
            <w:szCs w:val="28"/>
            <w:rtl/>
          </w:rPr>
          <w:t>סעיף 273</w:t>
        </w:r>
      </w:hyperlink>
      <w:r w:rsidRPr="004F1F8F">
        <w:rPr>
          <w:rFonts w:ascii="FrankRuehl" w:hAnsi="FrankRuehl" w:cs="FrankRuehl"/>
          <w:sz w:val="28"/>
          <w:szCs w:val="28"/>
          <w:rtl/>
        </w:rPr>
        <w:t xml:space="preserve"> לחוק.</w:t>
      </w:r>
    </w:p>
    <w:p w14:paraId="24F41DAE" w14:textId="77777777" w:rsidR="00BD2ABC" w:rsidRDefault="00BD2ABC" w:rsidP="00BD2ABC">
      <w:pPr>
        <w:spacing w:line="360" w:lineRule="auto"/>
        <w:jc w:val="both"/>
        <w:rPr>
          <w:rFonts w:ascii="FrankRuehl" w:hAnsi="FrankRuehl" w:cs="FrankRuehl"/>
          <w:b/>
          <w:bCs/>
          <w:sz w:val="28"/>
          <w:szCs w:val="28"/>
          <w:u w:val="single"/>
          <w:rtl/>
        </w:rPr>
      </w:pPr>
    </w:p>
    <w:p w14:paraId="44235455" w14:textId="77777777" w:rsidR="00BD2ABC" w:rsidRPr="004F1F8F" w:rsidRDefault="00255C76" w:rsidP="00BD2ABC">
      <w:pPr>
        <w:spacing w:line="360" w:lineRule="auto"/>
        <w:jc w:val="both"/>
        <w:rPr>
          <w:rFonts w:ascii="FrankRuehl" w:hAnsi="FrankRuehl" w:cs="FrankRuehl"/>
          <w:sz w:val="28"/>
          <w:szCs w:val="28"/>
          <w:rtl/>
        </w:rPr>
      </w:pPr>
      <w:hyperlink r:id="rId39" w:history="1">
        <w:r w:rsidRPr="00255C76">
          <w:rPr>
            <w:rFonts w:ascii="FrankRuehl" w:hAnsi="FrankRuehl" w:cs="FrankRuehl"/>
            <w:b/>
            <w:bCs/>
            <w:color w:val="0000FF"/>
            <w:sz w:val="28"/>
            <w:szCs w:val="28"/>
            <w:u w:val="single"/>
            <w:rtl/>
          </w:rPr>
          <w:t>ת"פ 11266-09-18</w:t>
        </w:r>
      </w:hyperlink>
      <w:r w:rsidR="00BD2ABC" w:rsidRPr="008B3B12">
        <w:rPr>
          <w:rFonts w:ascii="FrankRuehl" w:hAnsi="FrankRuehl" w:cs="FrankRuehl"/>
          <w:b/>
          <w:bCs/>
          <w:sz w:val="28"/>
          <w:szCs w:val="28"/>
          <w:u w:val="single"/>
          <w:rtl/>
        </w:rPr>
        <w:t xml:space="preserve"> (התיק החמישי)</w:t>
      </w:r>
      <w:r w:rsidR="00BD2ABC" w:rsidRPr="004F1F8F">
        <w:rPr>
          <w:rFonts w:ascii="FrankRuehl" w:hAnsi="FrankRuehl" w:cs="FrankRuehl"/>
          <w:sz w:val="28"/>
          <w:szCs w:val="28"/>
          <w:rtl/>
        </w:rPr>
        <w:t xml:space="preserve"> – כתב אישום מתוקן זה נושא שלושה אישומים, כאשר האישום השלישי נמחק.</w:t>
      </w:r>
    </w:p>
    <w:p w14:paraId="1A671C98" w14:textId="77777777" w:rsidR="00BD2ABC" w:rsidRDefault="00BD2ABC" w:rsidP="00BD2ABC">
      <w:pPr>
        <w:spacing w:line="360" w:lineRule="auto"/>
        <w:jc w:val="both"/>
        <w:rPr>
          <w:rFonts w:ascii="FrankRuehl" w:hAnsi="FrankRuehl" w:cs="FrankRuehl"/>
          <w:b/>
          <w:bCs/>
          <w:sz w:val="28"/>
          <w:szCs w:val="28"/>
          <w:rtl/>
        </w:rPr>
      </w:pPr>
    </w:p>
    <w:p w14:paraId="00C0B349" w14:textId="77777777" w:rsidR="00BD2ABC" w:rsidRPr="004F1F8F" w:rsidRDefault="00BD2ABC" w:rsidP="00BD2ABC">
      <w:pPr>
        <w:spacing w:line="360" w:lineRule="auto"/>
        <w:jc w:val="both"/>
        <w:rPr>
          <w:rFonts w:ascii="FrankRuehl" w:hAnsi="FrankRuehl" w:cs="FrankRuehl"/>
          <w:sz w:val="28"/>
          <w:szCs w:val="28"/>
          <w:rtl/>
        </w:rPr>
      </w:pPr>
      <w:r w:rsidRPr="008B3B12">
        <w:rPr>
          <w:rFonts w:ascii="FrankRuehl" w:hAnsi="FrankRuehl" w:cs="FrankRuehl"/>
          <w:b/>
          <w:bCs/>
          <w:sz w:val="28"/>
          <w:szCs w:val="28"/>
          <w:rtl/>
        </w:rPr>
        <w:t>מהאישום הראשון</w:t>
      </w:r>
      <w:r w:rsidRPr="004F1F8F">
        <w:rPr>
          <w:rFonts w:ascii="FrankRuehl" w:hAnsi="FrankRuehl" w:cs="FrankRuehl"/>
          <w:sz w:val="28"/>
          <w:szCs w:val="28"/>
          <w:rtl/>
        </w:rPr>
        <w:t xml:space="preserve"> עולה, כי ביום 23.7.2018 בשעת בוקר מוקדמת, עמל המתלונן על סידור כסאות ברחבת הכותל, במסגרת תפקידו כסדרן. באותן נסיבות, התקרב אליו הנאשם בנוסעו בכסא גלגלים וכינה אותו "מטומטם". המתלונן התעלם מקריאת הנאשם.</w:t>
      </w:r>
      <w:r>
        <w:rPr>
          <w:rFonts w:ascii="FrankRuehl" w:hAnsi="FrankRuehl" w:cs="FrankRuehl" w:hint="cs"/>
          <w:sz w:val="28"/>
          <w:szCs w:val="28"/>
          <w:rtl/>
        </w:rPr>
        <w:t xml:space="preserve"> </w:t>
      </w:r>
      <w:r w:rsidRPr="004F1F8F">
        <w:rPr>
          <w:rFonts w:ascii="FrankRuehl" w:hAnsi="FrankRuehl" w:cs="FrankRuehl"/>
          <w:sz w:val="28"/>
          <w:szCs w:val="28"/>
          <w:rtl/>
        </w:rPr>
        <w:t>הנאשם  נטל לידיו כסאות ודוכן תפילה מברזל. המתלונן אמר לנאשם "קח ותלך מפה"</w:t>
      </w:r>
      <w:r>
        <w:rPr>
          <w:rFonts w:ascii="FrankRuehl" w:hAnsi="FrankRuehl" w:cs="FrankRuehl" w:hint="cs"/>
          <w:sz w:val="28"/>
          <w:szCs w:val="28"/>
          <w:rtl/>
        </w:rPr>
        <w:t>,</w:t>
      </w:r>
      <w:r w:rsidRPr="004F1F8F">
        <w:rPr>
          <w:rFonts w:ascii="FrankRuehl" w:hAnsi="FrankRuehl" w:cs="FrankRuehl"/>
          <w:sz w:val="28"/>
          <w:szCs w:val="28"/>
          <w:rtl/>
        </w:rPr>
        <w:t xml:space="preserve"> ובתגובה תקף הנאשם את המתלונן בכך שהכה אותו באמצעות הדוכן בראשו, וגרם לו לחבלת ראש בדמות פצע מדמם. בשעה 23:01 בערבו של אותו יום, לאחר תום חקירתו במשטרה, ירק הנאשם לעבר חוקר המשטרה. בכך הודה הנאשם </w:t>
      </w:r>
      <w:r w:rsidRPr="008B3B12">
        <w:rPr>
          <w:rFonts w:ascii="FrankRuehl" w:hAnsi="FrankRuehl" w:cs="FrankRuehl"/>
          <w:b/>
          <w:bCs/>
          <w:sz w:val="28"/>
          <w:szCs w:val="28"/>
          <w:rtl/>
        </w:rPr>
        <w:t>בתקיפה חבלנית</w:t>
      </w:r>
      <w:r w:rsidRPr="004F1F8F">
        <w:rPr>
          <w:rFonts w:ascii="FrankRuehl" w:hAnsi="FrankRuehl" w:cs="FrankRuehl"/>
          <w:sz w:val="28"/>
          <w:szCs w:val="28"/>
          <w:rtl/>
        </w:rPr>
        <w:t xml:space="preserve">, לפי </w:t>
      </w:r>
      <w:hyperlink r:id="rId40" w:history="1">
        <w:r w:rsidR="00AA700F" w:rsidRPr="00AA700F">
          <w:rPr>
            <w:rStyle w:val="Hyperlink"/>
            <w:rFonts w:ascii="FrankRuehl" w:hAnsi="FrankRuehl" w:cs="FrankRuehl"/>
            <w:sz w:val="28"/>
            <w:szCs w:val="28"/>
            <w:rtl/>
          </w:rPr>
          <w:t>סעיף 380</w:t>
        </w:r>
      </w:hyperlink>
      <w:r w:rsidRPr="004F1F8F">
        <w:rPr>
          <w:rFonts w:ascii="FrankRuehl" w:hAnsi="FrankRuehl" w:cs="FrankRuehl"/>
          <w:sz w:val="28"/>
          <w:szCs w:val="28"/>
          <w:rtl/>
        </w:rPr>
        <w:t xml:space="preserve"> ל</w:t>
      </w:r>
      <w:hyperlink r:id="rId41" w:history="1">
        <w:r w:rsidR="00255C76" w:rsidRPr="00255C76">
          <w:rPr>
            <w:rFonts w:ascii="FrankRuehl" w:hAnsi="FrankRuehl" w:cs="FrankRuehl"/>
            <w:color w:val="0000FF"/>
            <w:sz w:val="28"/>
            <w:szCs w:val="28"/>
            <w:u w:val="single"/>
            <w:rtl/>
          </w:rPr>
          <w:t>חוק העונשין</w:t>
        </w:r>
      </w:hyperlink>
      <w:r w:rsidRPr="004F1F8F">
        <w:rPr>
          <w:rFonts w:ascii="FrankRuehl" w:hAnsi="FrankRuehl" w:cs="FrankRuehl"/>
          <w:sz w:val="28"/>
          <w:szCs w:val="28"/>
          <w:rtl/>
        </w:rPr>
        <w:t xml:space="preserve"> </w:t>
      </w:r>
      <w:r w:rsidRPr="008B3B12">
        <w:rPr>
          <w:rFonts w:ascii="FrankRuehl" w:hAnsi="FrankRuehl" w:cs="FrankRuehl"/>
          <w:b/>
          <w:bCs/>
          <w:sz w:val="28"/>
          <w:szCs w:val="28"/>
          <w:rtl/>
        </w:rPr>
        <w:t>ובתקיפת שוטר</w:t>
      </w:r>
      <w:r w:rsidRPr="004F1F8F">
        <w:rPr>
          <w:rFonts w:ascii="FrankRuehl" w:hAnsi="FrankRuehl" w:cs="FrankRuehl"/>
          <w:sz w:val="28"/>
          <w:szCs w:val="28"/>
          <w:rtl/>
        </w:rPr>
        <w:t xml:space="preserve">, לפי </w:t>
      </w:r>
      <w:hyperlink r:id="rId42" w:history="1">
        <w:r w:rsidR="00AA700F" w:rsidRPr="00AA700F">
          <w:rPr>
            <w:rStyle w:val="Hyperlink"/>
            <w:rFonts w:ascii="FrankRuehl" w:hAnsi="FrankRuehl" w:cs="FrankRuehl"/>
            <w:sz w:val="28"/>
            <w:szCs w:val="28"/>
            <w:rtl/>
          </w:rPr>
          <w:t>סעיף 273</w:t>
        </w:r>
      </w:hyperlink>
      <w:r w:rsidRPr="004F1F8F">
        <w:rPr>
          <w:rFonts w:ascii="FrankRuehl" w:hAnsi="FrankRuehl" w:cs="FrankRuehl"/>
          <w:sz w:val="28"/>
          <w:szCs w:val="28"/>
          <w:rtl/>
        </w:rPr>
        <w:t xml:space="preserve"> לחוק העונשין.</w:t>
      </w:r>
    </w:p>
    <w:p w14:paraId="7BAAB69B" w14:textId="77777777" w:rsidR="00BD2ABC" w:rsidRDefault="00BD2ABC" w:rsidP="00BD2ABC">
      <w:pPr>
        <w:spacing w:line="360" w:lineRule="auto"/>
        <w:jc w:val="both"/>
        <w:rPr>
          <w:rFonts w:ascii="FrankRuehl" w:hAnsi="FrankRuehl" w:cs="FrankRuehl"/>
          <w:sz w:val="28"/>
          <w:szCs w:val="28"/>
          <w:rtl/>
        </w:rPr>
      </w:pPr>
    </w:p>
    <w:p w14:paraId="5F2C5643" w14:textId="77777777" w:rsidR="00BD2ABC" w:rsidRPr="004F1F8F" w:rsidRDefault="00BD2ABC" w:rsidP="00BD2ABC">
      <w:pPr>
        <w:spacing w:line="360" w:lineRule="auto"/>
        <w:jc w:val="both"/>
        <w:rPr>
          <w:rFonts w:ascii="FrankRuehl" w:hAnsi="FrankRuehl" w:cs="FrankRuehl"/>
          <w:sz w:val="28"/>
          <w:szCs w:val="28"/>
          <w:rtl/>
        </w:rPr>
      </w:pPr>
      <w:r w:rsidRPr="008B3B12">
        <w:rPr>
          <w:rFonts w:ascii="FrankRuehl" w:hAnsi="FrankRuehl" w:cs="FrankRuehl"/>
          <w:b/>
          <w:bCs/>
          <w:sz w:val="28"/>
          <w:szCs w:val="28"/>
          <w:rtl/>
        </w:rPr>
        <w:t>מהאישום השני</w:t>
      </w:r>
      <w:r w:rsidRPr="004F1F8F">
        <w:rPr>
          <w:rFonts w:ascii="FrankRuehl" w:hAnsi="FrankRuehl" w:cs="FrankRuehl"/>
          <w:sz w:val="28"/>
          <w:szCs w:val="28"/>
          <w:rtl/>
        </w:rPr>
        <w:t xml:space="preserve"> עולה, כי ביום 20.7.2018 בשעת בוקר, הניח המתלונן מזוודה ובה 28 זוגות תפילין ששווים מוערך באלפי שקלים בארון עגלות ברחבת הגברים שבכותל המערבי. בשעת צהריים הגיע הנאשם למקום בכסא הגלגלים שלו, הניח את המזוודה על ברכיו ויצא מרחבת הכותל. ביום </w:t>
      </w:r>
      <w:r>
        <w:rPr>
          <w:rFonts w:ascii="FrankRuehl" w:hAnsi="FrankRuehl" w:cs="FrankRuehl"/>
          <w:sz w:val="28"/>
          <w:szCs w:val="28"/>
          <w:rtl/>
        </w:rPr>
        <w:t>24.7.2018 או</w:t>
      </w:r>
      <w:r w:rsidRPr="004F1F8F">
        <w:rPr>
          <w:rFonts w:ascii="FrankRuehl" w:hAnsi="FrankRuehl" w:cs="FrankRuehl"/>
          <w:sz w:val="28"/>
          <w:szCs w:val="28"/>
          <w:rtl/>
        </w:rPr>
        <w:t>ת</w:t>
      </w:r>
      <w:r>
        <w:rPr>
          <w:rFonts w:ascii="FrankRuehl" w:hAnsi="FrankRuehl" w:cs="FrankRuehl" w:hint="cs"/>
          <w:sz w:val="28"/>
          <w:szCs w:val="28"/>
          <w:rtl/>
        </w:rPr>
        <w:t>ר</w:t>
      </w:r>
      <w:r w:rsidRPr="004F1F8F">
        <w:rPr>
          <w:rFonts w:ascii="FrankRuehl" w:hAnsi="FrankRuehl" w:cs="FrankRuehl"/>
          <w:sz w:val="28"/>
          <w:szCs w:val="28"/>
          <w:rtl/>
        </w:rPr>
        <w:t>ה המזוודה ע"י שוטרים בקרבת מקום, במתחם בו לנים דרי ר</w:t>
      </w:r>
      <w:r>
        <w:rPr>
          <w:rFonts w:ascii="FrankRuehl" w:hAnsi="FrankRuehl" w:cs="FrankRuehl" w:hint="cs"/>
          <w:sz w:val="28"/>
          <w:szCs w:val="28"/>
          <w:rtl/>
        </w:rPr>
        <w:t>חוב</w:t>
      </w:r>
      <w:r w:rsidRPr="004F1F8F">
        <w:rPr>
          <w:rFonts w:ascii="FrankRuehl" w:hAnsi="FrankRuehl" w:cs="FrankRuehl"/>
          <w:sz w:val="28"/>
          <w:szCs w:val="28"/>
          <w:rtl/>
        </w:rPr>
        <w:t xml:space="preserve">. בגין מעשה זה הודה הנאשם בעבירת </w:t>
      </w:r>
      <w:r w:rsidRPr="008B3B12">
        <w:rPr>
          <w:rFonts w:ascii="FrankRuehl" w:hAnsi="FrankRuehl" w:cs="FrankRuehl"/>
          <w:b/>
          <w:bCs/>
          <w:sz w:val="28"/>
          <w:szCs w:val="28"/>
          <w:rtl/>
        </w:rPr>
        <w:t>גניבה</w:t>
      </w:r>
      <w:r w:rsidRPr="004F1F8F">
        <w:rPr>
          <w:rFonts w:ascii="FrankRuehl" w:hAnsi="FrankRuehl" w:cs="FrankRuehl"/>
          <w:sz w:val="28"/>
          <w:szCs w:val="28"/>
          <w:rtl/>
        </w:rPr>
        <w:t xml:space="preserve">, לפי </w:t>
      </w:r>
      <w:hyperlink r:id="rId43" w:history="1">
        <w:r w:rsidR="00AA700F" w:rsidRPr="00AA700F">
          <w:rPr>
            <w:rStyle w:val="Hyperlink"/>
            <w:rFonts w:ascii="FrankRuehl" w:hAnsi="FrankRuehl" w:cs="FrankRuehl"/>
            <w:sz w:val="28"/>
            <w:szCs w:val="28"/>
            <w:rtl/>
          </w:rPr>
          <w:t>סעיף 384</w:t>
        </w:r>
      </w:hyperlink>
      <w:r w:rsidRPr="004F1F8F">
        <w:rPr>
          <w:rFonts w:ascii="FrankRuehl" w:hAnsi="FrankRuehl" w:cs="FrankRuehl"/>
          <w:sz w:val="28"/>
          <w:szCs w:val="28"/>
          <w:rtl/>
        </w:rPr>
        <w:t xml:space="preserve"> ל</w:t>
      </w:r>
      <w:hyperlink r:id="rId44" w:history="1">
        <w:r w:rsidR="00255C76" w:rsidRPr="00255C76">
          <w:rPr>
            <w:rFonts w:ascii="FrankRuehl" w:hAnsi="FrankRuehl" w:cs="FrankRuehl"/>
            <w:color w:val="0000FF"/>
            <w:sz w:val="28"/>
            <w:szCs w:val="28"/>
            <w:u w:val="single"/>
            <w:rtl/>
          </w:rPr>
          <w:t>חוק העונשין</w:t>
        </w:r>
      </w:hyperlink>
      <w:r w:rsidRPr="004F1F8F">
        <w:rPr>
          <w:rFonts w:ascii="FrankRuehl" w:hAnsi="FrankRuehl" w:cs="FrankRuehl"/>
          <w:sz w:val="28"/>
          <w:szCs w:val="28"/>
          <w:rtl/>
        </w:rPr>
        <w:t>.</w:t>
      </w:r>
    </w:p>
    <w:p w14:paraId="42F63AC1" w14:textId="77777777" w:rsidR="00BD2ABC" w:rsidRPr="004F1F8F" w:rsidRDefault="00BD2ABC" w:rsidP="00BD2ABC">
      <w:pPr>
        <w:spacing w:line="360" w:lineRule="auto"/>
        <w:jc w:val="both"/>
        <w:rPr>
          <w:rFonts w:ascii="FrankRuehl" w:hAnsi="FrankRuehl" w:cs="FrankRuehl"/>
          <w:sz w:val="28"/>
          <w:szCs w:val="28"/>
          <w:rtl/>
        </w:rPr>
      </w:pPr>
    </w:p>
    <w:p w14:paraId="7B38E5F6" w14:textId="77777777" w:rsidR="00BD2ABC" w:rsidRPr="008B3B12" w:rsidRDefault="00BD2ABC" w:rsidP="00BD2ABC">
      <w:pPr>
        <w:spacing w:line="360" w:lineRule="auto"/>
        <w:jc w:val="both"/>
        <w:rPr>
          <w:rFonts w:ascii="FrankRuehl" w:hAnsi="FrankRuehl" w:cs="FrankRuehl"/>
          <w:b/>
          <w:bCs/>
          <w:sz w:val="28"/>
          <w:szCs w:val="28"/>
          <w:u w:val="single"/>
          <w:rtl/>
        </w:rPr>
      </w:pPr>
      <w:r w:rsidRPr="008B3B12">
        <w:rPr>
          <w:rFonts w:ascii="FrankRuehl" w:hAnsi="FrankRuehl" w:cs="FrankRuehl"/>
          <w:b/>
          <w:bCs/>
          <w:sz w:val="28"/>
          <w:szCs w:val="28"/>
          <w:u w:val="single"/>
          <w:rtl/>
        </w:rPr>
        <w:t>תקופת מעצרו של הנאשם</w:t>
      </w:r>
    </w:p>
    <w:p w14:paraId="50DB0521" w14:textId="77777777" w:rsidR="00BD2ABC" w:rsidRPr="004F1F8F" w:rsidRDefault="00BD2ABC" w:rsidP="00BD2ABC">
      <w:pPr>
        <w:spacing w:line="360" w:lineRule="auto"/>
        <w:jc w:val="both"/>
        <w:rPr>
          <w:rFonts w:ascii="FrankRuehl" w:hAnsi="FrankRuehl" w:cs="FrankRuehl"/>
          <w:sz w:val="28"/>
          <w:szCs w:val="28"/>
          <w:rtl/>
        </w:rPr>
      </w:pPr>
      <w:r w:rsidRPr="004F1F8F">
        <w:rPr>
          <w:rFonts w:ascii="FrankRuehl" w:hAnsi="FrankRuehl" w:cs="FrankRuehl"/>
          <w:sz w:val="28"/>
          <w:szCs w:val="28"/>
          <w:rtl/>
        </w:rPr>
        <w:t xml:space="preserve">בהסכמת הצדדים, ביקשתי משב"ס דו"ח כליאות של הנאשם. מהדו"ח עולה כי בגין כלל התיקים היה הנאשם עצור הנאשם (עד היום כולל) </w:t>
      </w:r>
      <w:r>
        <w:rPr>
          <w:rFonts w:ascii="FrankRuehl" w:hAnsi="FrankRuehl" w:cs="FrankRuehl" w:hint="cs"/>
          <w:sz w:val="28"/>
          <w:szCs w:val="28"/>
          <w:rtl/>
        </w:rPr>
        <w:t xml:space="preserve">למעלה מ-60 ימים </w:t>
      </w:r>
      <w:r w:rsidRPr="004F1F8F">
        <w:rPr>
          <w:rFonts w:ascii="FrankRuehl" w:hAnsi="FrankRuehl" w:cs="FrankRuehl"/>
          <w:sz w:val="28"/>
          <w:szCs w:val="28"/>
          <w:rtl/>
        </w:rPr>
        <w:t>(הדו"ח המפורט נסרק לתיק).</w:t>
      </w:r>
    </w:p>
    <w:p w14:paraId="7D609914" w14:textId="77777777" w:rsidR="00BD2ABC" w:rsidRDefault="00BD2ABC" w:rsidP="00BD2ABC">
      <w:pPr>
        <w:spacing w:line="360" w:lineRule="auto"/>
        <w:jc w:val="both"/>
        <w:rPr>
          <w:rFonts w:ascii="FrankRuehl" w:hAnsi="FrankRuehl" w:cs="FrankRuehl"/>
          <w:sz w:val="28"/>
          <w:szCs w:val="28"/>
          <w:rtl/>
        </w:rPr>
      </w:pPr>
    </w:p>
    <w:p w14:paraId="7DDD8926" w14:textId="77777777" w:rsidR="00BD2ABC" w:rsidRPr="008B3B12" w:rsidRDefault="00BD2ABC" w:rsidP="00BD2ABC">
      <w:pPr>
        <w:spacing w:line="360" w:lineRule="auto"/>
        <w:jc w:val="both"/>
        <w:rPr>
          <w:rFonts w:ascii="FrankRuehl" w:hAnsi="FrankRuehl" w:cs="FrankRuehl"/>
          <w:b/>
          <w:bCs/>
          <w:sz w:val="28"/>
          <w:szCs w:val="28"/>
          <w:u w:val="single"/>
          <w:rtl/>
        </w:rPr>
      </w:pPr>
      <w:r w:rsidRPr="008B3B12">
        <w:rPr>
          <w:rFonts w:ascii="FrankRuehl" w:hAnsi="FrankRuehl" w:cs="FrankRuehl" w:hint="cs"/>
          <w:b/>
          <w:bCs/>
          <w:sz w:val="28"/>
          <w:szCs w:val="28"/>
          <w:u w:val="single"/>
          <w:rtl/>
        </w:rPr>
        <w:t>טיעונים לעונש</w:t>
      </w:r>
    </w:p>
    <w:p w14:paraId="36E384CB" w14:textId="77777777" w:rsidR="00BD2ABC" w:rsidRDefault="00BD2ABC" w:rsidP="00BD2ABC">
      <w:pPr>
        <w:spacing w:line="360" w:lineRule="auto"/>
        <w:jc w:val="both"/>
        <w:rPr>
          <w:rFonts w:ascii="FrankRuehl" w:hAnsi="FrankRuehl" w:cs="FrankRuehl"/>
          <w:sz w:val="28"/>
          <w:szCs w:val="28"/>
          <w:rtl/>
        </w:rPr>
      </w:pPr>
      <w:r>
        <w:rPr>
          <w:rFonts w:ascii="FrankRuehl" w:hAnsi="FrankRuehl" w:cs="FrankRuehl" w:hint="cs"/>
          <w:sz w:val="28"/>
          <w:szCs w:val="28"/>
          <w:rtl/>
        </w:rPr>
        <w:t>ב"כ המאשימה עמד על מעשיו הנלוזים של הנאשם ועל ריבויים, ועל כך שפגע באלימות בשלוחי ציבור ובשוטרים וכן בזולתו, ואף שלח יד ברכוש הזולת. עוד עמד ב"כ המאשימה על ריבוי התיקים, ועל הימשכות ההליכים כתוצאה מאי התייצבות הנאשם ומאי הירתמותו לניסיונות בית המשפט לשלבו בתהליך טיפולי. התובע סבר כי יש להטיל על הנאשם עונש שלא יפחת משנתיים מאסר, פיצוי למתלוננים, מאסר מותנה והתחייבות. מנגד, הדגישה ב"כ הנאשם את נסיבות חייו הקשות של הנאשם, את היותו נכה פיזית ומתמודד נפש המוכר על-ידי הביטוח הלאומי, ואת קבלת האחריות שלו במכלול תיקיו. עוד ציינה הסניגורית את העובדה שלנאשם אין עבר פלילי, ולמעשה מאז שנת 2018 לא פתח תיקים נוספים, דבר המצביע על התייצבות בחייו. כמו כן עמדה על העובדה שלנאשם אין קרוב או מודע מלבד אמו, וכי לא יכול היה לעמוד אף לא בתנאים מינימליים של הפקדת כמה מאות שקלים או מציאת ערב. לכן, ביקשה הסניגורית להסתפק בתקופת מעצרו של הנאשם עד כה, מאסר שגורם לו סבל בהיותו, כאמור, בעל מוגבלות.</w:t>
      </w:r>
    </w:p>
    <w:p w14:paraId="516A41AD" w14:textId="77777777" w:rsidR="00BD2ABC" w:rsidRDefault="00BD2ABC" w:rsidP="00BD2ABC">
      <w:pPr>
        <w:spacing w:line="360" w:lineRule="auto"/>
        <w:jc w:val="both"/>
        <w:rPr>
          <w:rFonts w:ascii="FrankRuehl" w:hAnsi="FrankRuehl" w:cs="FrankRuehl"/>
          <w:sz w:val="28"/>
          <w:szCs w:val="28"/>
          <w:rtl/>
        </w:rPr>
      </w:pPr>
    </w:p>
    <w:p w14:paraId="74667332" w14:textId="77777777" w:rsidR="00BD2ABC" w:rsidRPr="00F87C45" w:rsidRDefault="00BD2ABC" w:rsidP="00BD2ABC">
      <w:pPr>
        <w:spacing w:line="360" w:lineRule="auto"/>
        <w:jc w:val="both"/>
        <w:rPr>
          <w:rFonts w:ascii="FrankRuehl" w:hAnsi="FrankRuehl" w:cs="FrankRuehl"/>
          <w:b/>
          <w:bCs/>
          <w:sz w:val="28"/>
          <w:szCs w:val="28"/>
          <w:u w:val="single"/>
          <w:rtl/>
        </w:rPr>
      </w:pPr>
      <w:r w:rsidRPr="00F87C45">
        <w:rPr>
          <w:rFonts w:ascii="FrankRuehl" w:hAnsi="FrankRuehl" w:cs="FrankRuehl" w:hint="cs"/>
          <w:b/>
          <w:bCs/>
          <w:sz w:val="28"/>
          <w:szCs w:val="28"/>
          <w:u w:val="single"/>
          <w:rtl/>
        </w:rPr>
        <w:t>קביעת מתחם הענישה ההולם</w:t>
      </w:r>
    </w:p>
    <w:p w14:paraId="195E2DD7" w14:textId="77777777" w:rsidR="00BD2ABC" w:rsidRDefault="00BD2ABC" w:rsidP="00BD2ABC">
      <w:pPr>
        <w:spacing w:line="360" w:lineRule="auto"/>
        <w:jc w:val="both"/>
        <w:rPr>
          <w:rFonts w:ascii="FrankRuehl" w:hAnsi="FrankRuehl" w:cs="FrankRuehl"/>
          <w:sz w:val="28"/>
          <w:szCs w:val="28"/>
          <w:rtl/>
        </w:rPr>
      </w:pPr>
      <w:r>
        <w:rPr>
          <w:rFonts w:ascii="FrankRuehl" w:hAnsi="FrankRuehl" w:cs="FrankRuehl" w:hint="cs"/>
          <w:sz w:val="28"/>
          <w:szCs w:val="28"/>
          <w:rtl/>
        </w:rPr>
        <w:t>בית המשפט יקבע את מתחם הענישה ההולם בהתחשב בעקרון ההלימה, שהוא נגזרת של הערכים המוגנים, מידת הפגיעה בהם, נסיבות ביצוע העבירה ומידת אשמו של הנאשם, וכן מדיניות הענישה הנוהגת.</w:t>
      </w:r>
    </w:p>
    <w:p w14:paraId="4D116181" w14:textId="77777777" w:rsidR="00BD2ABC" w:rsidRDefault="00BD2ABC" w:rsidP="00BD2ABC">
      <w:pPr>
        <w:spacing w:line="360" w:lineRule="auto"/>
        <w:jc w:val="both"/>
        <w:rPr>
          <w:rFonts w:ascii="FrankRuehl" w:hAnsi="FrankRuehl" w:cs="FrankRuehl"/>
          <w:sz w:val="28"/>
          <w:szCs w:val="28"/>
          <w:rtl/>
        </w:rPr>
      </w:pPr>
    </w:p>
    <w:p w14:paraId="2ED667E2" w14:textId="77777777" w:rsidR="00BD2ABC" w:rsidRDefault="00BD2ABC" w:rsidP="00BD2ABC">
      <w:pPr>
        <w:spacing w:line="360" w:lineRule="auto"/>
        <w:jc w:val="both"/>
        <w:rPr>
          <w:rFonts w:ascii="FrankRuehl" w:hAnsi="FrankRuehl" w:cs="FrankRuehl"/>
          <w:sz w:val="28"/>
          <w:szCs w:val="28"/>
          <w:rtl/>
        </w:rPr>
      </w:pPr>
      <w:r w:rsidRPr="00F172B9">
        <w:rPr>
          <w:rFonts w:ascii="FrankRuehl" w:hAnsi="FrankRuehl" w:cs="FrankRuehl" w:hint="cs"/>
          <w:b/>
          <w:bCs/>
          <w:sz w:val="28"/>
          <w:szCs w:val="28"/>
          <w:rtl/>
        </w:rPr>
        <w:t>אשר לערכים המוגנים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הנאשם פגע בכבוד האדם, בשלום גופו ונפשו של האדם ובאוטונומיה שלו. מעשים של אלימות פיזית ומילולית לרבות איומים, פוגעים באותם ערכים ושוללים מאדם את היכולת להיות חופשי מדיכוי והפחדה. ישנו פסול משמעותי וכיעור מוסרי בפגיעה בשלוחי ציבור כגון שוטרים ופקחים, בוודאי על רקע מילוי תפקידם, וכן יש בכך רכיב של ביזוי. בנוסף פוגעים המעשים בערך שלטון החוק ובסדר הציבורי. עבירות רכוש פוגע בקניין הזולת ובפרטיותו, ועבירות סמים פוגעות בבריאות המשתמשים ובבריאות הציבור בכללותו. מידת הפגיעה בערכים המוגנים בינונית בתיקי האלימות, ונמוכה בתיקי הרכוש ובתיק הסמים.</w:t>
      </w:r>
    </w:p>
    <w:p w14:paraId="725C10A8" w14:textId="77777777" w:rsidR="00BD2ABC" w:rsidRDefault="00BD2ABC" w:rsidP="00BD2ABC">
      <w:pPr>
        <w:spacing w:line="360" w:lineRule="auto"/>
        <w:jc w:val="both"/>
        <w:rPr>
          <w:rFonts w:ascii="FrankRuehl" w:hAnsi="FrankRuehl" w:cs="FrankRuehl"/>
          <w:sz w:val="28"/>
          <w:szCs w:val="28"/>
          <w:rtl/>
        </w:rPr>
      </w:pPr>
    </w:p>
    <w:p w14:paraId="50F7E8C7" w14:textId="77777777" w:rsidR="00BD2ABC" w:rsidRDefault="00BD2ABC" w:rsidP="00BD2ABC">
      <w:pPr>
        <w:spacing w:line="360" w:lineRule="auto"/>
        <w:jc w:val="both"/>
        <w:rPr>
          <w:rFonts w:ascii="FrankRuehl" w:hAnsi="FrankRuehl" w:cs="FrankRuehl"/>
          <w:sz w:val="28"/>
          <w:szCs w:val="28"/>
          <w:rtl/>
        </w:rPr>
      </w:pPr>
      <w:r w:rsidRPr="00C271D3">
        <w:rPr>
          <w:rFonts w:ascii="FrankRuehl" w:hAnsi="FrankRuehl" w:cs="FrankRuehl" w:hint="cs"/>
          <w:b/>
          <w:bCs/>
          <w:sz w:val="28"/>
          <w:szCs w:val="28"/>
          <w:rtl/>
        </w:rPr>
        <w:t>אשר לנסיבות ביצוע העבירות</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w:t>
      </w:r>
      <w:r w:rsidRPr="00C271D3">
        <w:rPr>
          <w:rFonts w:ascii="FrankRuehl" w:hAnsi="FrankRuehl" w:cs="FrankRuehl" w:hint="cs"/>
          <w:b/>
          <w:bCs/>
          <w:sz w:val="28"/>
          <w:szCs w:val="28"/>
          <w:rtl/>
        </w:rPr>
        <w:t>בתיק הראשון</w:t>
      </w:r>
      <w:r>
        <w:rPr>
          <w:rFonts w:ascii="FrankRuehl" w:hAnsi="FrankRuehl" w:cs="FrankRuehl" w:hint="cs"/>
          <w:sz w:val="28"/>
          <w:szCs w:val="28"/>
          <w:rtl/>
        </w:rPr>
        <w:t xml:space="preserve"> (סיוע להתפרצות) </w:t>
      </w:r>
      <w:r>
        <w:rPr>
          <w:rFonts w:ascii="FrankRuehl" w:hAnsi="FrankRuehl" w:cs="FrankRuehl"/>
          <w:sz w:val="28"/>
          <w:szCs w:val="28"/>
          <w:rtl/>
        </w:rPr>
        <w:t>–</w:t>
      </w:r>
      <w:r>
        <w:rPr>
          <w:rFonts w:ascii="FrankRuehl" w:hAnsi="FrankRuehl" w:cs="FrankRuehl" w:hint="cs"/>
          <w:sz w:val="28"/>
          <w:szCs w:val="28"/>
          <w:rtl/>
        </w:rPr>
        <w:t xml:space="preserve"> הנאשם היה בגיר-צעיר באותה עת, ונתון לחסדיו של השותף, המבצע העיקרי, שהיה מבוגר ממנו, וביקש ממנו לתצפת ולשמור מפני עוברים ושבים, על מנת שיוכל לבצע עבירה. מדובר בעבירה מתוכננת שהנאשם היה מודע לה ולכוונות המבצע העיקרי, אך לא מנע זאת. גילוי הצעיר ופער הגילים ביניהם הוא נסיבה לקולא, וכך גם היותו בעל תפקיד משני. בפועל, נתפסו השניים בכף והנזק שנגרם, מצומצם, אך לווה בפגיעה בפרטיות ובתחושת הביטחון של בעל הרכוש.</w:t>
      </w:r>
    </w:p>
    <w:p w14:paraId="51A9FBEC" w14:textId="77777777" w:rsidR="00BD2ABC" w:rsidRDefault="00BD2ABC" w:rsidP="00BD2ABC">
      <w:pPr>
        <w:spacing w:line="360" w:lineRule="auto"/>
        <w:jc w:val="both"/>
        <w:rPr>
          <w:rFonts w:ascii="FrankRuehl" w:hAnsi="FrankRuehl" w:cs="FrankRuehl"/>
          <w:b/>
          <w:bCs/>
          <w:sz w:val="28"/>
          <w:szCs w:val="28"/>
          <w:rtl/>
        </w:rPr>
      </w:pPr>
    </w:p>
    <w:p w14:paraId="01328094" w14:textId="77777777" w:rsidR="00BD2ABC" w:rsidRDefault="00BD2ABC" w:rsidP="00BD2ABC">
      <w:pPr>
        <w:spacing w:line="360" w:lineRule="auto"/>
        <w:jc w:val="both"/>
        <w:rPr>
          <w:rFonts w:ascii="FrankRuehl" w:hAnsi="FrankRuehl" w:cs="FrankRuehl"/>
          <w:sz w:val="28"/>
          <w:szCs w:val="28"/>
          <w:rtl/>
        </w:rPr>
      </w:pPr>
      <w:r w:rsidRPr="00C271D3">
        <w:rPr>
          <w:rFonts w:ascii="FrankRuehl" w:hAnsi="FrankRuehl" w:cs="FrankRuehl" w:hint="cs"/>
          <w:b/>
          <w:bCs/>
          <w:sz w:val="28"/>
          <w:szCs w:val="28"/>
          <w:rtl/>
        </w:rPr>
        <w:t>בתיק השני</w:t>
      </w:r>
      <w:r>
        <w:rPr>
          <w:rFonts w:ascii="FrankRuehl" w:hAnsi="FrankRuehl" w:cs="FrankRuehl" w:hint="cs"/>
          <w:sz w:val="28"/>
          <w:szCs w:val="28"/>
          <w:rtl/>
        </w:rPr>
        <w:t xml:space="preserve"> (תיק תקיפת האב) </w:t>
      </w:r>
      <w:r>
        <w:rPr>
          <w:rFonts w:ascii="FrankRuehl" w:hAnsi="FrankRuehl" w:cs="FrankRuehl"/>
          <w:sz w:val="28"/>
          <w:szCs w:val="28"/>
          <w:rtl/>
        </w:rPr>
        <w:t>–</w:t>
      </w:r>
      <w:r>
        <w:rPr>
          <w:rFonts w:ascii="FrankRuehl" w:hAnsi="FrankRuehl" w:cs="FrankRuehl" w:hint="cs"/>
          <w:sz w:val="28"/>
          <w:szCs w:val="28"/>
          <w:rtl/>
        </w:rPr>
        <w:t xml:space="preserve"> פעל הנאשם באגרסיביות ובאלימות כלפי אביו שביקש למנוע מן הנאשם המשך השימוש בבית המשפחה כמקום לצריכת סמים. הנאשם פעל באלימות כדי להשליט טרור בבית וניסה למנוע מאביו להזעיק את המשטרה. בהמשך, כשהיה באובדן עשתונות פעל באלימות כלפי השוטרת. הדברים מלמדים על חוסר יכולת לשלוט בכעסים, והמעשים גרמו לנזקים פיזיים למתלוננים ולהשפלתם. גם אם אניח שהנאשם היה תחת השפעת סמים, הוא אחראי באופן מלא למעשיו מכוערים אלה.</w:t>
      </w:r>
    </w:p>
    <w:p w14:paraId="097B5A34" w14:textId="77777777" w:rsidR="00BD2ABC" w:rsidRDefault="00BD2ABC" w:rsidP="00BD2ABC">
      <w:pPr>
        <w:spacing w:line="360" w:lineRule="auto"/>
        <w:jc w:val="both"/>
        <w:rPr>
          <w:rFonts w:ascii="FrankRuehl" w:hAnsi="FrankRuehl" w:cs="FrankRuehl"/>
          <w:sz w:val="28"/>
          <w:szCs w:val="28"/>
          <w:rtl/>
        </w:rPr>
      </w:pPr>
    </w:p>
    <w:p w14:paraId="5C40255A" w14:textId="77777777" w:rsidR="00BD2ABC" w:rsidRDefault="00BD2ABC" w:rsidP="00BD2ABC">
      <w:pPr>
        <w:spacing w:line="360" w:lineRule="auto"/>
        <w:jc w:val="both"/>
        <w:rPr>
          <w:rFonts w:ascii="FrankRuehl" w:hAnsi="FrankRuehl" w:cs="FrankRuehl"/>
          <w:sz w:val="28"/>
          <w:szCs w:val="28"/>
          <w:rtl/>
        </w:rPr>
      </w:pPr>
      <w:r w:rsidRPr="00C271D3">
        <w:rPr>
          <w:rFonts w:ascii="FrankRuehl" w:hAnsi="FrankRuehl" w:cs="FrankRuehl" w:hint="cs"/>
          <w:b/>
          <w:bCs/>
          <w:sz w:val="28"/>
          <w:szCs w:val="28"/>
          <w:rtl/>
        </w:rPr>
        <w:t>בתיק השלישי</w:t>
      </w:r>
      <w:r>
        <w:rPr>
          <w:rFonts w:ascii="FrankRuehl" w:hAnsi="FrankRuehl" w:cs="FrankRuehl" w:hint="cs"/>
          <w:sz w:val="28"/>
          <w:szCs w:val="28"/>
          <w:rtl/>
        </w:rPr>
        <w:t xml:space="preserve"> (צריכה עצמית) </w:t>
      </w:r>
      <w:r>
        <w:rPr>
          <w:rFonts w:ascii="FrankRuehl" w:hAnsi="FrankRuehl" w:cs="FrankRuehl"/>
          <w:sz w:val="28"/>
          <w:szCs w:val="28"/>
          <w:rtl/>
        </w:rPr>
        <w:t>–</w:t>
      </w:r>
      <w:r>
        <w:rPr>
          <w:rFonts w:ascii="FrankRuehl" w:hAnsi="FrankRuehl" w:cs="FrankRuehl" w:hint="cs"/>
          <w:sz w:val="28"/>
          <w:szCs w:val="28"/>
          <w:rtl/>
        </w:rPr>
        <w:t xml:space="preserve"> מדובר בעבירה מתוכננת שנובעת משימוש הנאשם לרעה בסמים. מדובר בסם "קל" במשקל מזערי לצריכתו העצמית של הנאשם ולכן מידת הפגיעה בערכים המוגנים נמוכה וכך גם הנזק בפועל והנזק הפוטנציאלי.</w:t>
      </w:r>
    </w:p>
    <w:p w14:paraId="23E5D656" w14:textId="77777777" w:rsidR="00BD2ABC" w:rsidRDefault="00BD2ABC" w:rsidP="00BD2ABC">
      <w:pPr>
        <w:spacing w:line="360" w:lineRule="auto"/>
        <w:jc w:val="both"/>
        <w:rPr>
          <w:rFonts w:ascii="FrankRuehl" w:hAnsi="FrankRuehl" w:cs="FrankRuehl"/>
          <w:sz w:val="28"/>
          <w:szCs w:val="28"/>
          <w:rtl/>
        </w:rPr>
      </w:pPr>
    </w:p>
    <w:p w14:paraId="435C5AF0" w14:textId="77777777" w:rsidR="00BD2ABC" w:rsidRDefault="00BD2ABC" w:rsidP="00BD2ABC">
      <w:pPr>
        <w:spacing w:line="360" w:lineRule="auto"/>
        <w:jc w:val="both"/>
        <w:rPr>
          <w:rFonts w:ascii="FrankRuehl" w:hAnsi="FrankRuehl" w:cs="FrankRuehl"/>
          <w:sz w:val="28"/>
          <w:szCs w:val="28"/>
          <w:rtl/>
        </w:rPr>
      </w:pPr>
      <w:r w:rsidRPr="00C271D3">
        <w:rPr>
          <w:rFonts w:ascii="FrankRuehl" w:hAnsi="FrankRuehl" w:cs="FrankRuehl" w:hint="cs"/>
          <w:b/>
          <w:bCs/>
          <w:sz w:val="28"/>
          <w:szCs w:val="28"/>
          <w:rtl/>
        </w:rPr>
        <w:t>בתיק הרביעי</w:t>
      </w:r>
      <w:r>
        <w:rPr>
          <w:rFonts w:ascii="FrankRuehl" w:hAnsi="FrankRuehl" w:cs="FrankRuehl" w:hint="cs"/>
          <w:sz w:val="28"/>
          <w:szCs w:val="28"/>
          <w:rtl/>
        </w:rPr>
        <w:t xml:space="preserve"> (תיק האוטובוסים וההפגנה) </w:t>
      </w:r>
      <w:r>
        <w:rPr>
          <w:rFonts w:ascii="FrankRuehl" w:hAnsi="FrankRuehl" w:cs="FrankRuehl"/>
          <w:sz w:val="28"/>
          <w:szCs w:val="28"/>
          <w:rtl/>
        </w:rPr>
        <w:t>–</w:t>
      </w:r>
      <w:r>
        <w:rPr>
          <w:rFonts w:ascii="FrankRuehl" w:hAnsi="FrankRuehl" w:cs="FrankRuehl" w:hint="cs"/>
          <w:sz w:val="28"/>
          <w:szCs w:val="28"/>
          <w:rtl/>
        </w:rPr>
        <w:t xml:space="preserve"> בכל האישומים נהג הנאשם בגסות ובכיעור רב. הוא פגע במי שביקשו לסייע לו נוכח היותו נכה פיזית, ובמקום להודות להם, הוא השפיל אותם ופגע בהם פיזית ומילולית. הגדיל לעשות הנאשם כשפגע בנכה אחר בעת הפגנת הנכים וגרם לו לחבלות, עת הפילו באופן מסוכן ממעלית רכבו בגובה של כמטר מעל לפני הקרקע. בכל המעשים, הנאשם היה באובדן שליטה מוחלט, ומעשיו מעידים על חוסר שיפוט ערכי והתנהגות אנטי חברתית קשה ומכוערת. בפועל גרם נזקים למתלוננים והשפילם, ופגע בשלוחי הציבור, בין אם מדובר במבקרי האוטובוס ובין אם מדובר בשוטרים.</w:t>
      </w:r>
    </w:p>
    <w:p w14:paraId="49197DC8" w14:textId="77777777" w:rsidR="00BD2ABC" w:rsidRDefault="00BD2ABC" w:rsidP="00BD2ABC">
      <w:pPr>
        <w:spacing w:line="360" w:lineRule="auto"/>
        <w:jc w:val="both"/>
        <w:rPr>
          <w:rFonts w:ascii="FrankRuehl" w:hAnsi="FrankRuehl" w:cs="FrankRuehl"/>
          <w:sz w:val="28"/>
          <w:szCs w:val="28"/>
          <w:rtl/>
        </w:rPr>
      </w:pPr>
    </w:p>
    <w:p w14:paraId="71FB3E44" w14:textId="77777777" w:rsidR="00BD2ABC" w:rsidRDefault="00BD2ABC" w:rsidP="00BD2ABC">
      <w:pPr>
        <w:spacing w:line="360" w:lineRule="auto"/>
        <w:jc w:val="both"/>
        <w:rPr>
          <w:rFonts w:ascii="FrankRuehl" w:hAnsi="FrankRuehl" w:cs="FrankRuehl"/>
          <w:sz w:val="28"/>
          <w:szCs w:val="28"/>
          <w:rtl/>
        </w:rPr>
      </w:pPr>
      <w:r w:rsidRPr="00C271D3">
        <w:rPr>
          <w:rFonts w:ascii="FrankRuehl" w:hAnsi="FrankRuehl" w:cs="FrankRuehl" w:hint="cs"/>
          <w:b/>
          <w:bCs/>
          <w:sz w:val="28"/>
          <w:szCs w:val="28"/>
          <w:rtl/>
        </w:rPr>
        <w:t>בתיק החמישי</w:t>
      </w:r>
      <w:r>
        <w:rPr>
          <w:rFonts w:ascii="FrankRuehl" w:hAnsi="FrankRuehl" w:cs="FrankRuehl" w:hint="cs"/>
          <w:sz w:val="28"/>
          <w:szCs w:val="28"/>
          <w:rtl/>
        </w:rPr>
        <w:t xml:space="preserve"> (תיק הכותל) </w:t>
      </w:r>
      <w:r>
        <w:rPr>
          <w:rFonts w:ascii="FrankRuehl" w:hAnsi="FrankRuehl" w:cs="FrankRuehl"/>
          <w:sz w:val="28"/>
          <w:szCs w:val="28"/>
          <w:rtl/>
        </w:rPr>
        <w:t>–</w:t>
      </w:r>
      <w:r>
        <w:rPr>
          <w:rFonts w:ascii="FrankRuehl" w:hAnsi="FrankRuehl" w:cs="FrankRuehl" w:hint="cs"/>
          <w:sz w:val="28"/>
          <w:szCs w:val="28"/>
          <w:rtl/>
        </w:rPr>
        <w:t xml:space="preserve"> פעל הנאשם שוב באופן חסר עכבות ואלים כלפי הסדרן במקום, מבלי להתחשב בכך שבהתנהגותו חילל את קדושת המקום ופגע פיזית ונפשית בסדרן שמילא את תפקידו. הנאשם אחראי למעשים. אשר לעבירת הגניבה, אין מדובר בעבירה מתוכננת אלא בניצול הזדמנות, ולא בזכות טוב ליבו של הנאשם נמצא המזוודה ובה התפילין יקרי הערך, בתוך מספר ימים מעת גניבתם. </w:t>
      </w:r>
    </w:p>
    <w:p w14:paraId="4E90A406" w14:textId="77777777" w:rsidR="00BD2ABC" w:rsidRDefault="00BD2ABC" w:rsidP="00BD2ABC">
      <w:pPr>
        <w:spacing w:line="360" w:lineRule="auto"/>
        <w:jc w:val="both"/>
        <w:rPr>
          <w:rFonts w:ascii="FrankRuehl" w:hAnsi="FrankRuehl" w:cs="FrankRuehl"/>
          <w:b/>
          <w:bCs/>
          <w:sz w:val="28"/>
          <w:szCs w:val="28"/>
          <w:rtl/>
        </w:rPr>
      </w:pPr>
    </w:p>
    <w:p w14:paraId="1DF1549F" w14:textId="77777777" w:rsidR="00BD2ABC" w:rsidRDefault="00BD2ABC" w:rsidP="00BD2ABC">
      <w:pPr>
        <w:spacing w:line="360" w:lineRule="auto"/>
        <w:jc w:val="both"/>
        <w:rPr>
          <w:rFonts w:ascii="FrankRuehl" w:hAnsi="FrankRuehl" w:cs="FrankRuehl"/>
          <w:sz w:val="28"/>
          <w:szCs w:val="28"/>
          <w:rtl/>
        </w:rPr>
      </w:pPr>
      <w:r w:rsidRPr="00C271D3">
        <w:rPr>
          <w:rFonts w:ascii="FrankRuehl" w:hAnsi="FrankRuehl" w:cs="FrankRuehl" w:hint="cs"/>
          <w:b/>
          <w:bCs/>
          <w:sz w:val="28"/>
          <w:szCs w:val="28"/>
          <w:rtl/>
        </w:rPr>
        <w:t>מדיניות הענישה הנוהגת</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אתייחס לפסיקה הנוהגת ביחס לטיב העבירות:</w:t>
      </w:r>
    </w:p>
    <w:p w14:paraId="4E481474" w14:textId="77777777" w:rsidR="00BD2ABC" w:rsidRDefault="00BD2ABC" w:rsidP="00BD2ABC">
      <w:pPr>
        <w:pStyle w:val="a9"/>
        <w:numPr>
          <w:ilvl w:val="0"/>
          <w:numId w:val="1"/>
        </w:numPr>
        <w:spacing w:line="360" w:lineRule="auto"/>
        <w:jc w:val="both"/>
        <w:rPr>
          <w:rFonts w:ascii="FrankRuehl" w:hAnsi="FrankRuehl" w:cs="FrankRuehl"/>
          <w:sz w:val="28"/>
          <w:szCs w:val="28"/>
        </w:rPr>
      </w:pPr>
      <w:r w:rsidRPr="00601D42">
        <w:rPr>
          <w:rFonts w:ascii="FrankRuehl" w:hAnsi="FrankRuehl" w:cs="FrankRuehl" w:hint="cs"/>
          <w:b/>
          <w:bCs/>
          <w:sz w:val="28"/>
          <w:szCs w:val="28"/>
          <w:rtl/>
        </w:rPr>
        <w:t>עבירות של התפרצות למקום מגורים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הכלל הוא מאסר בפועל בשל הסיכון הגלום בעבירה מסוג זה, בהתפתחות אירוע אלים בין הפורץ ליושב הדירה. ב</w:t>
      </w:r>
      <w:hyperlink r:id="rId45" w:history="1">
        <w:r w:rsidR="00255C76" w:rsidRPr="00255C76">
          <w:rPr>
            <w:rFonts w:ascii="FrankRuehl" w:hAnsi="FrankRuehl" w:cs="FrankRuehl"/>
            <w:color w:val="0000FF"/>
            <w:sz w:val="28"/>
            <w:szCs w:val="28"/>
            <w:u w:val="single"/>
            <w:rtl/>
          </w:rPr>
          <w:t>עפ"ג (חיפה) 29973-10-19</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מוגרבי</w:t>
      </w:r>
      <w:r>
        <w:rPr>
          <w:rFonts w:ascii="FrankRuehl" w:hAnsi="FrankRuehl" w:cs="FrankRuehl" w:hint="cs"/>
          <w:sz w:val="28"/>
          <w:szCs w:val="28"/>
          <w:rtl/>
        </w:rPr>
        <w:t xml:space="preserve"> (מיום 25.6.2020) אושר מתחם שבין 6 ל-24 חודשי מאסר בגין כל מקרה התפרצות לדירה וגניבה ממנה, ובסופו של דבר בשל תהליך שיקומי הוטל על נאשם מאסר בעבודות שירות לתקופה של 6 חודשים. ב</w:t>
      </w:r>
      <w:hyperlink r:id="rId46" w:history="1">
        <w:r w:rsidR="00255C76" w:rsidRPr="00255C76">
          <w:rPr>
            <w:rFonts w:ascii="FrankRuehl" w:hAnsi="FrankRuehl" w:cs="FrankRuehl"/>
            <w:color w:val="0000FF"/>
            <w:sz w:val="28"/>
            <w:szCs w:val="28"/>
            <w:u w:val="single"/>
            <w:rtl/>
          </w:rPr>
          <w:t>רע"פ 1976/18</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אלמלח</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(מיום 24.4.2018) נקבע מתחם שבין 12 ל-24 חודשים בנסיבות של התפרצות בצוותא תוך גרימת נזק לרכוש. שם אושר בגין 3 מקרי התפרצות ועבירות נוספות עונש של 20 חודשי מאסר בפועל.</w:t>
      </w:r>
    </w:p>
    <w:p w14:paraId="3E4584ED" w14:textId="77777777" w:rsidR="00BD2ABC" w:rsidRDefault="00BD2ABC" w:rsidP="00BD2ABC">
      <w:pPr>
        <w:pStyle w:val="a9"/>
        <w:numPr>
          <w:ilvl w:val="0"/>
          <w:numId w:val="1"/>
        </w:numPr>
        <w:spacing w:line="360" w:lineRule="auto"/>
        <w:jc w:val="both"/>
        <w:rPr>
          <w:rFonts w:ascii="FrankRuehl" w:hAnsi="FrankRuehl" w:cs="FrankRuehl"/>
          <w:sz w:val="28"/>
          <w:szCs w:val="28"/>
        </w:rPr>
      </w:pPr>
      <w:r w:rsidRPr="00601D42">
        <w:rPr>
          <w:rFonts w:ascii="FrankRuehl" w:hAnsi="FrankRuehl" w:cs="FrankRuehl" w:hint="cs"/>
          <w:b/>
          <w:bCs/>
          <w:sz w:val="28"/>
          <w:szCs w:val="28"/>
          <w:rtl/>
        </w:rPr>
        <w:t>עבירות של תקיפה סתם ואיומים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ב</w:t>
      </w:r>
      <w:hyperlink r:id="rId47" w:history="1">
        <w:r w:rsidR="00255C76" w:rsidRPr="00255C76">
          <w:rPr>
            <w:rFonts w:ascii="FrankRuehl" w:hAnsi="FrankRuehl" w:cs="FrankRuehl"/>
            <w:color w:val="0000FF"/>
            <w:sz w:val="28"/>
            <w:szCs w:val="28"/>
            <w:u w:val="single"/>
            <w:rtl/>
          </w:rPr>
          <w:t>רע"פ 4265/15</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דדון</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(מיום 22.6.2015) הורשע אדם בעבירות אלו, לאחר שאיים ותקף באחיזה ובדחיפה אדם אחר. אושר מתחם שבין 3 ל-14 חודשי מאסר והוטלו על הנאשם 4 חודשי מאסר בפועל לאחר שלא התאים לעבודות שירות. ב</w:t>
      </w:r>
      <w:hyperlink r:id="rId48" w:history="1">
        <w:r w:rsidR="00255C76" w:rsidRPr="00255C76">
          <w:rPr>
            <w:rFonts w:ascii="FrankRuehl" w:hAnsi="FrankRuehl" w:cs="FrankRuehl"/>
            <w:color w:val="0000FF"/>
            <w:sz w:val="28"/>
            <w:szCs w:val="28"/>
            <w:u w:val="single"/>
            <w:rtl/>
          </w:rPr>
          <w:t>רע"פ 8991/08</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עבדאללה</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(מיום 1.2.2009) אושר עונש של מאסר מותנה, קנס ופיצוי בנסיבות של איש חינוך שהיכה את אחד מתלמידיו. ב</w:t>
      </w:r>
      <w:hyperlink r:id="rId49" w:history="1">
        <w:r w:rsidR="00255C76" w:rsidRPr="00255C76">
          <w:rPr>
            <w:rFonts w:ascii="FrankRuehl" w:hAnsi="FrankRuehl" w:cs="FrankRuehl"/>
            <w:color w:val="0000FF"/>
            <w:sz w:val="28"/>
            <w:szCs w:val="28"/>
            <w:u w:val="single"/>
            <w:rtl/>
          </w:rPr>
          <w:t>רע"פ 10232/17</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ראובן</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(מיום 14.3.2018) אושר מתחם שבין מאסר מותנה ל-9 חודשי מאסר בנסיבות של תקיפת קוון כדורגל ע"י זריקת חפץ למגרש, שפגע בפניו של הקוון. אושר שם מאסר מותנה.</w:t>
      </w:r>
    </w:p>
    <w:p w14:paraId="0C094953" w14:textId="77777777" w:rsidR="00BD2ABC" w:rsidRDefault="00BD2ABC" w:rsidP="00BD2ABC">
      <w:pPr>
        <w:pStyle w:val="a9"/>
        <w:numPr>
          <w:ilvl w:val="0"/>
          <w:numId w:val="1"/>
        </w:numPr>
        <w:spacing w:line="360" w:lineRule="auto"/>
        <w:jc w:val="both"/>
        <w:rPr>
          <w:rFonts w:ascii="FrankRuehl" w:hAnsi="FrankRuehl" w:cs="FrankRuehl"/>
          <w:sz w:val="28"/>
          <w:szCs w:val="28"/>
        </w:rPr>
      </w:pPr>
      <w:r w:rsidRPr="00601D42">
        <w:rPr>
          <w:rFonts w:ascii="FrankRuehl" w:hAnsi="FrankRuehl" w:cs="FrankRuehl" w:hint="cs"/>
          <w:b/>
          <w:bCs/>
          <w:sz w:val="28"/>
          <w:szCs w:val="28"/>
          <w:rtl/>
        </w:rPr>
        <w:t>עבירה של תקיפת שוטר</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ב</w:t>
      </w:r>
      <w:hyperlink r:id="rId50" w:history="1">
        <w:r w:rsidR="00255C76" w:rsidRPr="00255C76">
          <w:rPr>
            <w:rFonts w:ascii="FrankRuehl" w:hAnsi="FrankRuehl" w:cs="FrankRuehl"/>
            <w:color w:val="0000FF"/>
            <w:sz w:val="28"/>
            <w:szCs w:val="28"/>
            <w:u w:val="single"/>
            <w:rtl/>
          </w:rPr>
          <w:t>רע"פ 1643/16</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ביטון</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(מיום 2.3.2016) אושר מתחם שבין עבודות שירות ועד 6 חודשי מאסר, ועונש של 3 חודשי עבודות שירות בנסיבות של תקיפת שוטר בעקבות ויכוח על מתן דו"ח חניה. ב</w:t>
      </w:r>
      <w:hyperlink r:id="rId51" w:history="1">
        <w:r w:rsidR="00255C76" w:rsidRPr="00255C76">
          <w:rPr>
            <w:rFonts w:ascii="FrankRuehl" w:hAnsi="FrankRuehl" w:cs="FrankRuehl"/>
            <w:color w:val="0000FF"/>
            <w:sz w:val="28"/>
            <w:szCs w:val="28"/>
            <w:u w:val="single"/>
            <w:rtl/>
          </w:rPr>
          <w:t>רע"פ 1913/20</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אלמקייס</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(מיום 18.3.2020) אושר מתחם שבין עבודות שירות ל-12 חודשי מאסר ועונש של 6 חודשי מאסר בפועל, לאחר שהנאשם לא נמצא כשיר לעבודות שירות. באותן נסיבות תקף הנאשם יחד עם אחרים שוטרים וגרם להם חבלה.</w:t>
      </w:r>
    </w:p>
    <w:p w14:paraId="5B4EA4BB" w14:textId="77777777" w:rsidR="00BD2ABC" w:rsidRPr="00CD19F4" w:rsidRDefault="00BD2ABC" w:rsidP="00BD2ABC">
      <w:pPr>
        <w:pStyle w:val="a9"/>
        <w:numPr>
          <w:ilvl w:val="0"/>
          <w:numId w:val="1"/>
        </w:numPr>
        <w:spacing w:line="360" w:lineRule="auto"/>
        <w:jc w:val="both"/>
        <w:rPr>
          <w:rFonts w:ascii="FrankRuehl" w:hAnsi="FrankRuehl" w:cs="FrankRuehl"/>
          <w:sz w:val="28"/>
          <w:szCs w:val="28"/>
          <w:rtl/>
        </w:rPr>
      </w:pPr>
      <w:r w:rsidRPr="00601D42">
        <w:rPr>
          <w:rFonts w:ascii="FrankRuehl" w:hAnsi="FrankRuehl" w:cs="FrankRuehl" w:hint="cs"/>
          <w:b/>
          <w:bCs/>
          <w:sz w:val="28"/>
          <w:szCs w:val="28"/>
          <w:rtl/>
        </w:rPr>
        <w:t>עבירה של תקיפה הגורמת חבלה של ממש</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ב</w:t>
      </w:r>
      <w:hyperlink r:id="rId52" w:history="1">
        <w:r w:rsidR="00255C76" w:rsidRPr="00255C76">
          <w:rPr>
            <w:rFonts w:ascii="FrankRuehl" w:hAnsi="FrankRuehl" w:cs="FrankRuehl"/>
            <w:color w:val="0000FF"/>
            <w:sz w:val="28"/>
            <w:szCs w:val="28"/>
            <w:u w:val="single"/>
            <w:rtl/>
          </w:rPr>
          <w:t>רע"פ 361/16</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עזאם</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(מיום 16.3.2016) אושר מתחם בין מספר חודשי מאסר ועד 18 חודשים ועונש של 7 חודשים שהופחת מ-10 חודשי מאסר. שם תקף נאשם את בת-זוגו בצינור השקיה וגרם לה לחבלות. ב</w:t>
      </w:r>
      <w:hyperlink r:id="rId53" w:history="1">
        <w:r w:rsidR="00255C76" w:rsidRPr="00255C76">
          <w:rPr>
            <w:rFonts w:ascii="FrankRuehl" w:hAnsi="FrankRuehl" w:cs="FrankRuehl"/>
            <w:color w:val="0000FF"/>
            <w:sz w:val="28"/>
            <w:szCs w:val="28"/>
            <w:u w:val="single"/>
            <w:rtl/>
          </w:rPr>
          <w:t>רע"פ 3681/19</w:t>
        </w:r>
      </w:hyperlink>
      <w:r>
        <w:rPr>
          <w:rFonts w:ascii="FrankRuehl" w:hAnsi="FrankRuehl" w:cs="FrankRuehl" w:hint="cs"/>
          <w:sz w:val="28"/>
          <w:szCs w:val="28"/>
          <w:rtl/>
        </w:rPr>
        <w:t xml:space="preserve"> </w:t>
      </w:r>
      <w:r w:rsidRPr="00D71902">
        <w:rPr>
          <w:rFonts w:ascii="FrankRuehl" w:hAnsi="FrankRuehl" w:cs="FrankRuehl" w:hint="cs"/>
          <w:b/>
          <w:bCs/>
          <w:sz w:val="28"/>
          <w:szCs w:val="28"/>
          <w:u w:val="single"/>
          <w:rtl/>
        </w:rPr>
        <w:t>שבתאי</w:t>
      </w:r>
      <w:r>
        <w:rPr>
          <w:rFonts w:ascii="FrankRuehl" w:hAnsi="FrankRuehl" w:cs="FrankRuehl" w:hint="cs"/>
          <w:sz w:val="28"/>
          <w:szCs w:val="28"/>
          <w:rtl/>
        </w:rPr>
        <w:t xml:space="preserve"> נ' </w:t>
      </w:r>
      <w:r w:rsidRPr="00D71902">
        <w:rPr>
          <w:rFonts w:ascii="FrankRuehl" w:hAnsi="FrankRuehl" w:cs="FrankRuehl" w:hint="cs"/>
          <w:b/>
          <w:bCs/>
          <w:sz w:val="28"/>
          <w:szCs w:val="28"/>
          <w:u w:val="single"/>
          <w:rtl/>
        </w:rPr>
        <w:t>מ"י</w:t>
      </w:r>
      <w:r>
        <w:rPr>
          <w:rFonts w:ascii="FrankRuehl" w:hAnsi="FrankRuehl" w:cs="FrankRuehl" w:hint="cs"/>
          <w:sz w:val="28"/>
          <w:szCs w:val="28"/>
          <w:rtl/>
        </w:rPr>
        <w:t xml:space="preserve"> (מיום 13.6.2019) נדון עניינו של מי שתקף את חברו בחדר הכושר באגרופים ובבעיטות וגרם לו למכאובים. שם אושר מתחם שבין מאסר מותנה ושל"ץ ועד חודשי מאסר ספורים, ועונש של חודש מאסר בעבודות שירות וענישה נלווית.</w:t>
      </w:r>
    </w:p>
    <w:p w14:paraId="731280E2" w14:textId="77777777" w:rsidR="00BD2ABC" w:rsidRDefault="00BD2ABC" w:rsidP="00BD2ABC">
      <w:pPr>
        <w:spacing w:line="360" w:lineRule="auto"/>
        <w:jc w:val="both"/>
        <w:rPr>
          <w:rFonts w:ascii="FrankRuehl" w:hAnsi="FrankRuehl" w:cs="FrankRuehl"/>
          <w:sz w:val="28"/>
          <w:szCs w:val="28"/>
          <w:rtl/>
        </w:rPr>
      </w:pPr>
    </w:p>
    <w:p w14:paraId="27E74DF9" w14:textId="77777777" w:rsidR="00BD2ABC" w:rsidRDefault="00BD2ABC" w:rsidP="00BD2ABC">
      <w:pPr>
        <w:spacing w:line="360" w:lineRule="auto"/>
        <w:jc w:val="both"/>
        <w:rPr>
          <w:rFonts w:ascii="FrankRuehl" w:hAnsi="FrankRuehl" w:cs="FrankRuehl"/>
          <w:sz w:val="28"/>
          <w:szCs w:val="28"/>
          <w:rtl/>
        </w:rPr>
      </w:pPr>
      <w:r w:rsidRPr="00601D42">
        <w:rPr>
          <w:rFonts w:ascii="FrankRuehl" w:hAnsi="FrankRuehl" w:cs="FrankRuehl" w:hint="cs"/>
          <w:b/>
          <w:bCs/>
          <w:sz w:val="28"/>
          <w:szCs w:val="28"/>
          <w:u w:val="single"/>
          <w:rtl/>
        </w:rPr>
        <w:t>מתחם הענישה</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אקבע להלן מתחמי ענישה נפרדים לכל אחד מהתיקים:</w:t>
      </w:r>
    </w:p>
    <w:p w14:paraId="6FA70446" w14:textId="77777777" w:rsidR="00BD2ABC" w:rsidRDefault="00BD2ABC" w:rsidP="00BD2ABC">
      <w:pPr>
        <w:pStyle w:val="a9"/>
        <w:numPr>
          <w:ilvl w:val="0"/>
          <w:numId w:val="2"/>
        </w:numPr>
        <w:spacing w:line="360" w:lineRule="auto"/>
        <w:jc w:val="both"/>
        <w:rPr>
          <w:rFonts w:ascii="FrankRuehl" w:hAnsi="FrankRuehl" w:cs="FrankRuehl"/>
          <w:sz w:val="28"/>
          <w:szCs w:val="28"/>
        </w:rPr>
      </w:pPr>
      <w:r w:rsidRPr="00FC6A83">
        <w:rPr>
          <w:rFonts w:ascii="FrankRuehl" w:hAnsi="FrankRuehl" w:cs="FrankRuehl" w:hint="cs"/>
          <w:b/>
          <w:bCs/>
          <w:sz w:val="28"/>
          <w:szCs w:val="28"/>
          <w:rtl/>
        </w:rPr>
        <w:t>בתיק הראשון</w:t>
      </w:r>
      <w:r>
        <w:rPr>
          <w:rFonts w:ascii="FrankRuehl" w:hAnsi="FrankRuehl" w:cs="FrankRuehl" w:hint="cs"/>
          <w:sz w:val="28"/>
          <w:szCs w:val="28"/>
          <w:rtl/>
        </w:rPr>
        <w:t xml:space="preserve"> (סיוע להתפרצות) </w:t>
      </w:r>
      <w:r>
        <w:rPr>
          <w:rFonts w:ascii="FrankRuehl" w:hAnsi="FrankRuehl" w:cs="FrankRuehl"/>
          <w:sz w:val="28"/>
          <w:szCs w:val="28"/>
          <w:rtl/>
        </w:rPr>
        <w:t>–</w:t>
      </w:r>
      <w:r>
        <w:rPr>
          <w:rFonts w:ascii="FrankRuehl" w:hAnsi="FrankRuehl" w:cs="FrankRuehl" w:hint="cs"/>
          <w:sz w:val="28"/>
          <w:szCs w:val="28"/>
          <w:rtl/>
        </w:rPr>
        <w:t xml:space="preserve"> 3 </w:t>
      </w:r>
      <w:r>
        <w:rPr>
          <w:rFonts w:ascii="FrankRuehl" w:hAnsi="FrankRuehl" w:cs="FrankRuehl"/>
          <w:sz w:val="28"/>
          <w:szCs w:val="28"/>
          <w:rtl/>
        </w:rPr>
        <w:t>–</w:t>
      </w:r>
      <w:r>
        <w:rPr>
          <w:rFonts w:ascii="FrankRuehl" w:hAnsi="FrankRuehl" w:cs="FrankRuehl" w:hint="cs"/>
          <w:sz w:val="28"/>
          <w:szCs w:val="28"/>
          <w:rtl/>
        </w:rPr>
        <w:t xml:space="preserve"> 12 חודשי מאסר;</w:t>
      </w:r>
    </w:p>
    <w:p w14:paraId="755BE1D2" w14:textId="77777777" w:rsidR="00BD2ABC" w:rsidRDefault="00BD2ABC" w:rsidP="00BD2ABC">
      <w:pPr>
        <w:pStyle w:val="a9"/>
        <w:numPr>
          <w:ilvl w:val="0"/>
          <w:numId w:val="2"/>
        </w:numPr>
        <w:spacing w:line="360" w:lineRule="auto"/>
        <w:jc w:val="both"/>
        <w:rPr>
          <w:rFonts w:ascii="FrankRuehl" w:hAnsi="FrankRuehl" w:cs="FrankRuehl"/>
          <w:sz w:val="28"/>
          <w:szCs w:val="28"/>
        </w:rPr>
      </w:pPr>
      <w:r w:rsidRPr="00FC6A83">
        <w:rPr>
          <w:rFonts w:ascii="FrankRuehl" w:hAnsi="FrankRuehl" w:cs="FrankRuehl" w:hint="cs"/>
          <w:b/>
          <w:bCs/>
          <w:sz w:val="28"/>
          <w:szCs w:val="28"/>
          <w:rtl/>
        </w:rPr>
        <w:t>בתיק השני</w:t>
      </w:r>
      <w:r>
        <w:rPr>
          <w:rFonts w:ascii="FrankRuehl" w:hAnsi="FrankRuehl" w:cs="FrankRuehl" w:hint="cs"/>
          <w:sz w:val="28"/>
          <w:szCs w:val="28"/>
          <w:rtl/>
        </w:rPr>
        <w:t xml:space="preserve"> (תקיפת האב) </w:t>
      </w:r>
      <w:r>
        <w:rPr>
          <w:rFonts w:ascii="FrankRuehl" w:hAnsi="FrankRuehl" w:cs="FrankRuehl"/>
          <w:sz w:val="28"/>
          <w:szCs w:val="28"/>
          <w:rtl/>
        </w:rPr>
        <w:t>–</w:t>
      </w:r>
      <w:r>
        <w:rPr>
          <w:rFonts w:ascii="FrankRuehl" w:hAnsi="FrankRuehl" w:cs="FrankRuehl" w:hint="cs"/>
          <w:sz w:val="28"/>
          <w:szCs w:val="28"/>
          <w:rtl/>
        </w:rPr>
        <w:t xml:space="preserve"> חודש מאסר ועד 6 חודשי מאסר;</w:t>
      </w:r>
    </w:p>
    <w:p w14:paraId="60F320CF" w14:textId="77777777" w:rsidR="00BD2ABC" w:rsidRDefault="00BD2ABC" w:rsidP="00BD2ABC">
      <w:pPr>
        <w:pStyle w:val="a9"/>
        <w:numPr>
          <w:ilvl w:val="0"/>
          <w:numId w:val="2"/>
        </w:numPr>
        <w:spacing w:line="360" w:lineRule="auto"/>
        <w:jc w:val="both"/>
        <w:rPr>
          <w:rFonts w:ascii="FrankRuehl" w:hAnsi="FrankRuehl" w:cs="FrankRuehl"/>
          <w:sz w:val="28"/>
          <w:szCs w:val="28"/>
        </w:rPr>
      </w:pPr>
      <w:r w:rsidRPr="00FC6A83">
        <w:rPr>
          <w:rFonts w:ascii="FrankRuehl" w:hAnsi="FrankRuehl" w:cs="FrankRuehl" w:hint="cs"/>
          <w:b/>
          <w:bCs/>
          <w:sz w:val="28"/>
          <w:szCs w:val="28"/>
          <w:rtl/>
        </w:rPr>
        <w:t xml:space="preserve">בתיק השלישי </w:t>
      </w:r>
      <w:r>
        <w:rPr>
          <w:rFonts w:ascii="FrankRuehl" w:hAnsi="FrankRuehl" w:cs="FrankRuehl" w:hint="cs"/>
          <w:sz w:val="28"/>
          <w:szCs w:val="28"/>
          <w:rtl/>
        </w:rPr>
        <w:t xml:space="preserve">(צריכה עצמית של סמים) </w:t>
      </w:r>
      <w:r>
        <w:rPr>
          <w:rFonts w:ascii="FrankRuehl" w:hAnsi="FrankRuehl" w:cs="FrankRuehl"/>
          <w:sz w:val="28"/>
          <w:szCs w:val="28"/>
          <w:rtl/>
        </w:rPr>
        <w:t>–</w:t>
      </w:r>
      <w:r>
        <w:rPr>
          <w:rFonts w:ascii="FrankRuehl" w:hAnsi="FrankRuehl" w:cs="FrankRuehl" w:hint="cs"/>
          <w:sz w:val="28"/>
          <w:szCs w:val="28"/>
          <w:rtl/>
        </w:rPr>
        <w:t xml:space="preserve"> מאסר מותנה ועד חודש מאסר;</w:t>
      </w:r>
    </w:p>
    <w:p w14:paraId="6A3E9836" w14:textId="77777777" w:rsidR="00BD2ABC" w:rsidRDefault="00BD2ABC" w:rsidP="00BD2ABC">
      <w:pPr>
        <w:pStyle w:val="a9"/>
        <w:numPr>
          <w:ilvl w:val="0"/>
          <w:numId w:val="2"/>
        </w:numPr>
        <w:spacing w:line="360" w:lineRule="auto"/>
        <w:jc w:val="both"/>
        <w:rPr>
          <w:rFonts w:ascii="FrankRuehl" w:hAnsi="FrankRuehl" w:cs="FrankRuehl"/>
          <w:sz w:val="28"/>
          <w:szCs w:val="28"/>
        </w:rPr>
      </w:pPr>
      <w:r w:rsidRPr="00FC6A83">
        <w:rPr>
          <w:rFonts w:ascii="FrankRuehl" w:hAnsi="FrankRuehl" w:cs="FrankRuehl" w:hint="cs"/>
          <w:b/>
          <w:bCs/>
          <w:sz w:val="28"/>
          <w:szCs w:val="28"/>
          <w:rtl/>
        </w:rPr>
        <w:t>בתיק הרביעי</w:t>
      </w:r>
      <w:r>
        <w:rPr>
          <w:rFonts w:ascii="FrankRuehl" w:hAnsi="FrankRuehl" w:cs="FrankRuehl" w:hint="cs"/>
          <w:sz w:val="28"/>
          <w:szCs w:val="28"/>
          <w:rtl/>
        </w:rPr>
        <w:t xml:space="preserve"> (תיקי האוטובוס) </w:t>
      </w:r>
      <w:r>
        <w:rPr>
          <w:rFonts w:ascii="FrankRuehl" w:hAnsi="FrankRuehl" w:cs="FrankRuehl"/>
          <w:sz w:val="28"/>
          <w:szCs w:val="28"/>
          <w:rtl/>
        </w:rPr>
        <w:t>–</w:t>
      </w:r>
      <w:r>
        <w:rPr>
          <w:rFonts w:ascii="FrankRuehl" w:hAnsi="FrankRuehl" w:cs="FrankRuehl" w:hint="cs"/>
          <w:sz w:val="28"/>
          <w:szCs w:val="28"/>
          <w:rtl/>
        </w:rPr>
        <w:t xml:space="preserve"> ביחס לאישומים הראשון עד השלישי  קובע מתחם אחד בשל הקשר ההדוק שבין המקרים ושיטת הפעולה הדומה, שינוע בין חודש ל-6 חודשי מאסר, וביחס לאישום הרביעי קובע מתחם שבין חודשיים ועד 10 חודשי מאסר;</w:t>
      </w:r>
    </w:p>
    <w:p w14:paraId="7E6248D9" w14:textId="77777777" w:rsidR="00BD2ABC" w:rsidRPr="00601D42" w:rsidRDefault="00BD2ABC" w:rsidP="00BD2ABC">
      <w:pPr>
        <w:pStyle w:val="a9"/>
        <w:numPr>
          <w:ilvl w:val="0"/>
          <w:numId w:val="2"/>
        </w:numPr>
        <w:spacing w:line="360" w:lineRule="auto"/>
        <w:jc w:val="both"/>
        <w:rPr>
          <w:rFonts w:ascii="FrankRuehl" w:hAnsi="FrankRuehl" w:cs="FrankRuehl"/>
          <w:sz w:val="28"/>
          <w:szCs w:val="28"/>
          <w:rtl/>
        </w:rPr>
      </w:pPr>
      <w:r w:rsidRPr="00FC6A83">
        <w:rPr>
          <w:rFonts w:ascii="FrankRuehl" w:hAnsi="FrankRuehl" w:cs="FrankRuehl" w:hint="cs"/>
          <w:b/>
          <w:bCs/>
          <w:sz w:val="28"/>
          <w:szCs w:val="28"/>
          <w:rtl/>
        </w:rPr>
        <w:t>בתיק החמישי</w:t>
      </w:r>
      <w:r>
        <w:rPr>
          <w:rFonts w:ascii="FrankRuehl" w:hAnsi="FrankRuehl" w:cs="FrankRuehl" w:hint="cs"/>
          <w:sz w:val="28"/>
          <w:szCs w:val="28"/>
          <w:rtl/>
        </w:rPr>
        <w:t xml:space="preserve"> (תיק הכותל) קובע מתחם אחד בשל הקרבה בזמן של האירועים ומקום התרחשותם, שינוע בין חודש ועד 6 חודשי מאסר.</w:t>
      </w:r>
    </w:p>
    <w:p w14:paraId="1B91A8FE" w14:textId="77777777" w:rsidR="00BD2ABC" w:rsidRDefault="00BD2ABC" w:rsidP="00BD2ABC">
      <w:pPr>
        <w:spacing w:line="360" w:lineRule="auto"/>
        <w:jc w:val="both"/>
        <w:rPr>
          <w:rFonts w:ascii="FrankRuehl" w:hAnsi="FrankRuehl" w:cs="FrankRuehl"/>
          <w:sz w:val="28"/>
          <w:szCs w:val="28"/>
          <w:rtl/>
        </w:rPr>
      </w:pPr>
    </w:p>
    <w:p w14:paraId="3E0CCB00" w14:textId="77777777" w:rsidR="00BD2ABC" w:rsidRDefault="00BD2ABC" w:rsidP="00BD2ABC">
      <w:pPr>
        <w:spacing w:line="360" w:lineRule="auto"/>
        <w:jc w:val="both"/>
        <w:rPr>
          <w:rFonts w:ascii="FrankRuehl" w:hAnsi="FrankRuehl" w:cs="FrankRuehl"/>
          <w:sz w:val="28"/>
          <w:szCs w:val="28"/>
          <w:rtl/>
        </w:rPr>
      </w:pPr>
      <w:r w:rsidRPr="00FC6A83">
        <w:rPr>
          <w:rFonts w:ascii="FrankRuehl" w:hAnsi="FrankRuehl" w:cs="FrankRuehl" w:hint="cs"/>
          <w:b/>
          <w:bCs/>
          <w:sz w:val="28"/>
          <w:szCs w:val="28"/>
          <w:u w:val="single"/>
          <w:rtl/>
        </w:rPr>
        <w:t>נסיבות שאינן קשורות בביצוע העבירה</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הנאשם צעיר כבן 26 ללא עבר פלילי, והוא מתמודד נפש וכן נכה פיזית בעקבות אירוע ירי שבו נפגע, והוא נזקק לקביים ולכסא גלגלים כדי להתנייד. נסיבות גדילתו של הנאשם קשות ביותר, ולמעשה הוא נעדר כל עורף תמיכה של ממש, ולאורך חייו נאלץ לחיות בכוחות עצמו ובתושייתו שלו. למרות הקשיים האמורים, עד לשנת 2015 (העבירות הראשונות) ומאז שנת 2018 (העבירות האחרונות), לא היה מעורב בפלילים. אני מדגיש במיוחד את השנים האחרונות מאז שנת 2018, למעלה מ-3 שנים שבמהלכן לא נפתחו לנאשם תיקים נוספים, דבר המצביע על התייצבות חייו והטבה מסוימת באיכותם. הדברים גם עלו מדבריו של הנאשם לפניי. לזכות הנאשם נסיבותיו האישיות האמורות וקבלת האחריות המשמעותית על תיקים רבים אותם צירף ובכך "ניקה שולחן". יש לתת לכך משקל ניכר. מנגד ולחומרה אציין את התנהלות הנאשם במכלול התיקים שלפניי, שכולם כאחד הותלו יותר מפעם אחת, בשל אי התייצבותו של הנאשם. בסופו של יום, נאלצתי להורות על מעצרו של הנאשם עד לתום ההליכים נגדו, על-מנת לאכוף עליו את הליכי המשפט, משום שעד לנקודת הזמן האחרונה, הוא התחמק מהם. ברור לי שלנסיבות חייו הקשות של הנאשם ולמאפייני אישיותו יש נגיעה ישירה להתנהלותו מול ההליך הפלילי, ואולם האינטרס הציבורי מחייב כי בית המשפט יעמוד על המשמר, וינהל את ההליך הפלילי בהגינות אך גם ביעילות הנדרשת. אציין, כי בשלב מסוים הייתה כוונה לנסות ולשלב את הנאשם בבית משפט קהילתי, אך ניסיון זה לא התגבש לכלל מימוש בשל חוסר שיתוף הפעולה של הנאשם. אינני זוקף נקודה זו לחובתו, שכן הדבר נעוץ במאפייניו, כאמור. </w:t>
      </w:r>
    </w:p>
    <w:p w14:paraId="0BD497B8" w14:textId="77777777" w:rsidR="00BD2ABC" w:rsidRDefault="00BD2ABC" w:rsidP="00BD2ABC">
      <w:pPr>
        <w:spacing w:line="360" w:lineRule="auto"/>
        <w:jc w:val="both"/>
        <w:rPr>
          <w:rFonts w:ascii="FrankRuehl" w:hAnsi="FrankRuehl" w:cs="FrankRuehl"/>
          <w:sz w:val="28"/>
          <w:szCs w:val="28"/>
          <w:rtl/>
        </w:rPr>
      </w:pPr>
    </w:p>
    <w:p w14:paraId="75CD23B7" w14:textId="77777777" w:rsidR="00BD2ABC" w:rsidRDefault="00BD2ABC" w:rsidP="00BD2ABC">
      <w:pPr>
        <w:spacing w:line="360" w:lineRule="auto"/>
        <w:jc w:val="both"/>
        <w:rPr>
          <w:rFonts w:ascii="FrankRuehl" w:hAnsi="FrankRuehl" w:cs="FrankRuehl"/>
          <w:sz w:val="28"/>
          <w:szCs w:val="28"/>
          <w:rtl/>
        </w:rPr>
      </w:pPr>
      <w:r w:rsidRPr="0064026E">
        <w:rPr>
          <w:rFonts w:ascii="FrankRuehl" w:hAnsi="FrankRuehl" w:cs="FrankRuehl" w:hint="cs"/>
          <w:b/>
          <w:bCs/>
          <w:sz w:val="28"/>
          <w:szCs w:val="28"/>
          <w:u w:val="single"/>
          <w:rtl/>
        </w:rPr>
        <w:t>המיקום במתחם</w:t>
      </w:r>
      <w:r>
        <w:rPr>
          <w:rFonts w:ascii="FrankRuehl" w:hAnsi="FrankRuehl" w:cs="FrankRuehl" w:hint="cs"/>
          <w:sz w:val="28"/>
          <w:szCs w:val="28"/>
          <w:rtl/>
        </w:rPr>
        <w:t xml:space="preserve"> </w:t>
      </w:r>
      <w:r>
        <w:rPr>
          <w:rFonts w:ascii="FrankRuehl" w:hAnsi="FrankRuehl" w:cs="FrankRuehl"/>
          <w:sz w:val="28"/>
          <w:szCs w:val="28"/>
          <w:rtl/>
        </w:rPr>
        <w:t>–</w:t>
      </w:r>
      <w:r>
        <w:rPr>
          <w:rFonts w:ascii="FrankRuehl" w:hAnsi="FrankRuehl" w:cs="FrankRuehl" w:hint="cs"/>
          <w:sz w:val="28"/>
          <w:szCs w:val="28"/>
          <w:rtl/>
        </w:rPr>
        <w:t xml:space="preserve"> אלמלא טעמים של נסיבות אישיות קשות ביותר, והסבל שהנאשם סובל מעצם מעצרו ומאסרו הצפוי, בשל היותו מתמודד נפש ונכה פיזית, היה מקום למקם את הנאשם בחלק הגבוה של המתחמים שקבעתי. אלא שסברתי שאין זה נכון למצות את הדין עם הנאשם לחומרה, שכן הדבר יגרום לו לסבל מיותר ולא מידתי, ומעבר לכך, כל יום נוסף במעצר עלול להובילו לדרך של אימוץ חיים פליליים, שמהם הצליח להימנע מרבית חייו, למרות הקשיים המרובים שחווה. כמו כן לקחתי בחשבון את התקופה המצטברת של המעצר, שבה היה נתון הנאשם. </w:t>
      </w:r>
    </w:p>
    <w:p w14:paraId="59E01452" w14:textId="77777777" w:rsidR="00BD2ABC" w:rsidRDefault="00BD2ABC" w:rsidP="00BD2ABC">
      <w:pPr>
        <w:spacing w:line="360" w:lineRule="auto"/>
        <w:jc w:val="both"/>
        <w:rPr>
          <w:rFonts w:ascii="FrankRuehl" w:hAnsi="FrankRuehl" w:cs="FrankRuehl"/>
          <w:sz w:val="28"/>
          <w:szCs w:val="28"/>
          <w:rtl/>
        </w:rPr>
      </w:pPr>
    </w:p>
    <w:p w14:paraId="04787CE9" w14:textId="77777777" w:rsidR="00BD2ABC" w:rsidRPr="00596035" w:rsidRDefault="00BD2ABC" w:rsidP="00BD2ABC">
      <w:pPr>
        <w:spacing w:line="360" w:lineRule="auto"/>
        <w:jc w:val="both"/>
        <w:rPr>
          <w:rFonts w:ascii="FrankRuehl" w:hAnsi="FrankRuehl" w:cs="FrankRuehl"/>
          <w:b/>
          <w:bCs/>
          <w:sz w:val="28"/>
          <w:szCs w:val="28"/>
          <w:u w:val="single"/>
          <w:rtl/>
        </w:rPr>
      </w:pPr>
      <w:r w:rsidRPr="00596035">
        <w:rPr>
          <w:rFonts w:ascii="FrankRuehl" w:hAnsi="FrankRuehl" w:cs="FrankRuehl" w:hint="cs"/>
          <w:b/>
          <w:bCs/>
          <w:sz w:val="28"/>
          <w:szCs w:val="28"/>
          <w:u w:val="single"/>
          <w:rtl/>
        </w:rPr>
        <w:t xml:space="preserve">גזירת הדין </w:t>
      </w:r>
    </w:p>
    <w:p w14:paraId="1D5CB86F" w14:textId="77777777" w:rsidR="00BD2ABC" w:rsidRDefault="00BD2ABC" w:rsidP="00BD2ABC">
      <w:pPr>
        <w:spacing w:line="360" w:lineRule="auto"/>
        <w:jc w:val="both"/>
        <w:rPr>
          <w:rFonts w:ascii="FrankRuehl" w:hAnsi="FrankRuehl" w:cs="FrankRuehl"/>
          <w:sz w:val="28"/>
          <w:szCs w:val="28"/>
          <w:rtl/>
        </w:rPr>
      </w:pPr>
      <w:r>
        <w:rPr>
          <w:rFonts w:ascii="FrankRuehl" w:hAnsi="FrankRuehl" w:cs="FrankRuehl" w:hint="cs"/>
          <w:sz w:val="28"/>
          <w:szCs w:val="28"/>
          <w:rtl/>
        </w:rPr>
        <w:t>נוכח כל האמור, גוזר על הנאשם את העונשים הבאים:</w:t>
      </w:r>
    </w:p>
    <w:p w14:paraId="091C403C" w14:textId="77777777" w:rsidR="00BD2ABC" w:rsidRDefault="00BD2ABC" w:rsidP="00BD2ABC">
      <w:pPr>
        <w:pStyle w:val="a9"/>
        <w:numPr>
          <w:ilvl w:val="0"/>
          <w:numId w:val="3"/>
        </w:numPr>
        <w:spacing w:line="360" w:lineRule="auto"/>
        <w:jc w:val="both"/>
        <w:rPr>
          <w:rFonts w:ascii="FrankRuehl" w:hAnsi="FrankRuehl" w:cs="FrankRuehl"/>
          <w:sz w:val="28"/>
          <w:szCs w:val="28"/>
        </w:rPr>
      </w:pPr>
      <w:r>
        <w:rPr>
          <w:rFonts w:ascii="FrankRuehl" w:hAnsi="FrankRuehl" w:cs="FrankRuehl" w:hint="cs"/>
          <w:sz w:val="28"/>
          <w:szCs w:val="28"/>
          <w:rtl/>
        </w:rPr>
        <w:t>3 חודשי מאסר בפועל ממש ויום אחד, מהם יופחתו ימי מעצרו כפי שפורטו לעיל ע"פ חישוב שב"ס שיכריע;</w:t>
      </w:r>
    </w:p>
    <w:p w14:paraId="1BD90355" w14:textId="77777777" w:rsidR="00BD2ABC" w:rsidRDefault="00BD2ABC" w:rsidP="00BD2ABC">
      <w:pPr>
        <w:pStyle w:val="a9"/>
        <w:numPr>
          <w:ilvl w:val="0"/>
          <w:numId w:val="3"/>
        </w:numPr>
        <w:spacing w:line="360" w:lineRule="auto"/>
        <w:jc w:val="both"/>
        <w:rPr>
          <w:rFonts w:ascii="FrankRuehl" w:hAnsi="FrankRuehl" w:cs="FrankRuehl"/>
          <w:sz w:val="28"/>
          <w:szCs w:val="28"/>
        </w:rPr>
      </w:pPr>
      <w:r>
        <w:rPr>
          <w:rFonts w:ascii="FrankRuehl" w:hAnsi="FrankRuehl" w:cs="FrankRuehl" w:hint="cs"/>
          <w:sz w:val="28"/>
          <w:szCs w:val="28"/>
          <w:rtl/>
        </w:rPr>
        <w:t>6 חודשי מאסר שלא ירוצו, אלא אם יעבור הנאשם בתוך 3 שנים משחרורו כל עבירת אלימות פיזית, למעט איומים והיזק בזדון לרכוש, וכן כל עבירה כלפי שוטרים, למעט הפרעה לשוטר;</w:t>
      </w:r>
    </w:p>
    <w:p w14:paraId="6F619CEE" w14:textId="77777777" w:rsidR="00BD2ABC" w:rsidRDefault="00BD2ABC" w:rsidP="00BD2ABC">
      <w:pPr>
        <w:pStyle w:val="a9"/>
        <w:numPr>
          <w:ilvl w:val="0"/>
          <w:numId w:val="3"/>
        </w:numPr>
        <w:spacing w:line="360" w:lineRule="auto"/>
        <w:jc w:val="both"/>
        <w:rPr>
          <w:rFonts w:ascii="FrankRuehl" w:hAnsi="FrankRuehl" w:cs="FrankRuehl"/>
          <w:sz w:val="28"/>
          <w:szCs w:val="28"/>
        </w:rPr>
      </w:pPr>
      <w:r>
        <w:rPr>
          <w:rFonts w:ascii="FrankRuehl" w:hAnsi="FrankRuehl" w:cs="FrankRuehl" w:hint="cs"/>
          <w:sz w:val="28"/>
          <w:szCs w:val="28"/>
          <w:rtl/>
        </w:rPr>
        <w:t>3 חודשי מאסר שלא ירוצו, אלא אם יעבור הנאשם בתוך 3 שנים משחרורו כל עבירה לפי פקודת הסמים למעט שימוש עצמי והחזקת כלים לצריכה עצמית, וכן כל עבירה של הפרעה לשוטר, עבירת רכוש והיזק בזדון לרכוש;</w:t>
      </w:r>
    </w:p>
    <w:p w14:paraId="0ECE5A7D" w14:textId="77777777" w:rsidR="00BD2ABC" w:rsidRDefault="00BD2ABC" w:rsidP="00BD2ABC">
      <w:pPr>
        <w:pStyle w:val="a9"/>
        <w:numPr>
          <w:ilvl w:val="0"/>
          <w:numId w:val="3"/>
        </w:numPr>
        <w:spacing w:line="360" w:lineRule="auto"/>
        <w:jc w:val="both"/>
        <w:rPr>
          <w:rFonts w:ascii="FrankRuehl" w:hAnsi="FrankRuehl" w:cs="FrankRuehl"/>
          <w:sz w:val="28"/>
          <w:szCs w:val="28"/>
        </w:rPr>
      </w:pPr>
      <w:r>
        <w:rPr>
          <w:rFonts w:ascii="FrankRuehl" w:hAnsi="FrankRuehl" w:cs="FrankRuehl" w:hint="cs"/>
          <w:sz w:val="28"/>
          <w:szCs w:val="28"/>
          <w:rtl/>
        </w:rPr>
        <w:t>אלמלא נסיבותיו של הנאשם, הייתי פוסק לחובתו פיצויים לטובת כלל המתלוננים לרבות השוטרים. אלא שסברתי שהדבר יהיה בלתי מידתי נוכח דוחק התנאים בהם חיי הנאשם, המתפרנס מקצבת נכות, ולא היה בידו לעמוד בהפקדה ואף לא בהעמדת ערב צד ג'. לצד זאת, ובאופן מובחן, סברתי שיש לחייב את הנאשם בפיצויו של מר אריק הררי, עד תביעה מספר 1 ב</w:t>
      </w:r>
      <w:hyperlink r:id="rId54" w:history="1">
        <w:r w:rsidR="00255C76" w:rsidRPr="00255C76">
          <w:rPr>
            <w:rFonts w:ascii="FrankRuehl" w:hAnsi="FrankRuehl" w:cs="FrankRuehl"/>
            <w:color w:val="0000FF"/>
            <w:sz w:val="28"/>
            <w:szCs w:val="28"/>
            <w:u w:val="single"/>
            <w:rtl/>
          </w:rPr>
          <w:t>ת"פ 43040-08-18</w:t>
        </w:r>
      </w:hyperlink>
      <w:r>
        <w:rPr>
          <w:rFonts w:ascii="FrankRuehl" w:hAnsi="FrankRuehl" w:cs="FrankRuehl" w:hint="cs"/>
          <w:sz w:val="28"/>
          <w:szCs w:val="28"/>
          <w:rtl/>
        </w:rPr>
        <w:t>, שבו חבל הנאשם בזמן הפגנת הנכים (האישום הרביעי). הנאשם יפצה את המתלונן הנ"ל בסך 1,000 ₪. הסכום יחולק ל-5 תשלומים שווים ורצופים שישולמו החל מיום 1.4.2022 ובכל 1 לחודש רציף ועוקב. לא ישולם תשלום במועד יועמד הפיצוי לפירעון מיידי. ככל שקיימות הפקדות בכל התיקים ובתיקי מעצר קשורים, ניתן לקזזן לטובת הפיצוי על אף כל הודעת עיקול. ככל שישנן יתרות זכות ואין עיקול, ניתן להשיב לנאשם;</w:t>
      </w:r>
    </w:p>
    <w:p w14:paraId="1D7222FC" w14:textId="77777777" w:rsidR="00BD2ABC" w:rsidRDefault="00BD2ABC" w:rsidP="00BD2ABC">
      <w:pPr>
        <w:pStyle w:val="a9"/>
        <w:numPr>
          <w:ilvl w:val="0"/>
          <w:numId w:val="3"/>
        </w:numPr>
        <w:spacing w:line="360" w:lineRule="auto"/>
        <w:jc w:val="both"/>
        <w:rPr>
          <w:rFonts w:ascii="FrankRuehl" w:hAnsi="FrankRuehl" w:cs="FrankRuehl"/>
          <w:sz w:val="28"/>
          <w:szCs w:val="28"/>
        </w:rPr>
      </w:pPr>
      <w:r>
        <w:rPr>
          <w:rFonts w:ascii="FrankRuehl" w:hAnsi="FrankRuehl" w:cs="FrankRuehl" w:hint="cs"/>
          <w:sz w:val="28"/>
          <w:szCs w:val="28"/>
          <w:rtl/>
        </w:rPr>
        <w:t>התחייבות בסך 5,000 ₪ שלא לעבור בתוך שנתיים מהיום עבירות אלימות מכל סוג (פיזית ומילולית) ועבירות רכוש מכל סוג.</w:t>
      </w:r>
    </w:p>
    <w:p w14:paraId="3EB4F284" w14:textId="77777777" w:rsidR="00BD2ABC" w:rsidRDefault="00BD2ABC" w:rsidP="00BD2ABC">
      <w:pPr>
        <w:spacing w:line="360" w:lineRule="auto"/>
        <w:jc w:val="both"/>
        <w:rPr>
          <w:rFonts w:ascii="FrankRuehl" w:hAnsi="FrankRuehl" w:cs="FrankRuehl"/>
          <w:sz w:val="28"/>
          <w:szCs w:val="28"/>
          <w:rtl/>
        </w:rPr>
      </w:pPr>
    </w:p>
    <w:p w14:paraId="3EC88B0B" w14:textId="77777777" w:rsidR="00BD2ABC" w:rsidRPr="00E02A7B" w:rsidRDefault="00BD2ABC" w:rsidP="00BD2ABC">
      <w:pPr>
        <w:spacing w:line="360" w:lineRule="auto"/>
        <w:jc w:val="both"/>
        <w:rPr>
          <w:rFonts w:ascii="FrankRuehl" w:hAnsi="FrankRuehl" w:cs="FrankRuehl"/>
          <w:sz w:val="28"/>
          <w:szCs w:val="28"/>
          <w:rtl/>
        </w:rPr>
      </w:pPr>
    </w:p>
    <w:p w14:paraId="2E8AFDB6" w14:textId="77777777" w:rsidR="00BD2ABC" w:rsidRDefault="00BD2ABC" w:rsidP="00BD2ABC">
      <w:pPr>
        <w:rPr>
          <w:rFonts w:ascii="FrankRuehl" w:hAnsi="FrankRuehl" w:cs="FrankRuehl"/>
          <w:sz w:val="28"/>
          <w:szCs w:val="28"/>
          <w:rtl/>
        </w:rPr>
      </w:pPr>
      <w:r>
        <w:rPr>
          <w:rFonts w:ascii="FrankRuehl" w:hAnsi="FrankRuehl" w:cs="FrankRuehl"/>
          <w:sz w:val="28"/>
          <w:szCs w:val="28"/>
          <w:rtl/>
        </w:rPr>
        <w:br w:type="page"/>
      </w:r>
      <w:r>
        <w:rPr>
          <w:rFonts w:ascii="FrankRuehl" w:hAnsi="FrankRuehl" w:cs="FrankRuehl" w:hint="cs"/>
          <w:sz w:val="28"/>
          <w:szCs w:val="28"/>
          <w:rtl/>
        </w:rPr>
        <w:t xml:space="preserve">מורה על השמדת המוצגים. </w:t>
      </w:r>
    </w:p>
    <w:p w14:paraId="25340B5B" w14:textId="77777777" w:rsidR="00BD2ABC" w:rsidRPr="00255C76" w:rsidRDefault="00255C76" w:rsidP="00BD2ABC">
      <w:pPr>
        <w:spacing w:line="360" w:lineRule="auto"/>
        <w:jc w:val="both"/>
        <w:rPr>
          <w:rFonts w:ascii="FrankRuehl" w:hAnsi="FrankRuehl" w:cs="FrankRuehl"/>
          <w:color w:val="FFFFFF"/>
          <w:sz w:val="2"/>
          <w:szCs w:val="2"/>
          <w:rtl/>
        </w:rPr>
      </w:pPr>
      <w:r w:rsidRPr="00255C76">
        <w:rPr>
          <w:rFonts w:ascii="FrankRuehl" w:hAnsi="FrankRuehl" w:cs="FrankRuehl"/>
          <w:color w:val="FFFFFF"/>
          <w:sz w:val="2"/>
          <w:szCs w:val="2"/>
          <w:rtl/>
        </w:rPr>
        <w:t>5129371</w:t>
      </w:r>
    </w:p>
    <w:p w14:paraId="58A46C89" w14:textId="77777777" w:rsidR="00BD2ABC" w:rsidRPr="00596035" w:rsidRDefault="00255C76" w:rsidP="00BD2ABC">
      <w:pPr>
        <w:spacing w:line="360" w:lineRule="auto"/>
        <w:jc w:val="both"/>
        <w:rPr>
          <w:rFonts w:ascii="FrankRuehl" w:hAnsi="FrankRuehl" w:cs="FrankRuehl"/>
          <w:sz w:val="28"/>
          <w:szCs w:val="28"/>
          <w:rtl/>
        </w:rPr>
      </w:pPr>
      <w:r w:rsidRPr="00255C76">
        <w:rPr>
          <w:rFonts w:ascii="FrankRuehl" w:hAnsi="FrankRuehl" w:cs="FrankRuehl"/>
          <w:color w:val="FFFFFF"/>
          <w:sz w:val="2"/>
          <w:szCs w:val="2"/>
          <w:rtl/>
        </w:rPr>
        <w:t>54678313</w:t>
      </w:r>
      <w:r w:rsidR="00BD2ABC">
        <w:rPr>
          <w:rFonts w:ascii="FrankRuehl" w:hAnsi="FrankRuehl" w:cs="FrankRuehl" w:hint="cs"/>
          <w:sz w:val="28"/>
          <w:szCs w:val="28"/>
          <w:rtl/>
        </w:rPr>
        <w:t>זכות ערעור כחוק.</w:t>
      </w:r>
    </w:p>
    <w:p w14:paraId="36E4B2BD" w14:textId="77777777" w:rsidR="00BD2ABC" w:rsidRDefault="00BD2ABC" w:rsidP="00BD2ABC">
      <w:pPr>
        <w:spacing w:line="360" w:lineRule="auto"/>
        <w:jc w:val="both"/>
        <w:rPr>
          <w:rFonts w:ascii="David" w:hAnsi="David"/>
          <w:sz w:val="26"/>
          <w:szCs w:val="26"/>
          <w:rtl/>
        </w:rPr>
      </w:pPr>
    </w:p>
    <w:p w14:paraId="7EA9D6DF" w14:textId="77777777" w:rsidR="00BD2ABC" w:rsidRPr="002B7D23" w:rsidRDefault="00255C76" w:rsidP="00BD2ABC">
      <w:pPr>
        <w:rPr>
          <w:rFonts w:ascii="David" w:hAnsi="David"/>
          <w:sz w:val="26"/>
          <w:szCs w:val="26"/>
          <w:rtl/>
        </w:rPr>
      </w:pPr>
      <w:bookmarkStart w:id="8" w:name="Nitan"/>
      <w:r>
        <w:rPr>
          <w:rFonts w:ascii="David" w:hAnsi="David"/>
          <w:sz w:val="26"/>
          <w:szCs w:val="26"/>
          <w:rtl/>
        </w:rPr>
        <w:t xml:space="preserve">ניתן היום,  ו' באדר א', התשפ"ב, 7 בפברואר, 2022 במעמד הצדדים. </w:t>
      </w:r>
      <w:bookmarkEnd w:id="8"/>
    </w:p>
    <w:p w14:paraId="54A51D86" w14:textId="77777777" w:rsidR="00BD2ABC" w:rsidRPr="002B7D23" w:rsidRDefault="00BD2ABC" w:rsidP="00255C76">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D6A88E7" w14:textId="77777777" w:rsidR="00BD2ABC" w:rsidRPr="00AA700F" w:rsidRDefault="00AA700F" w:rsidP="00BD2ABC">
      <w:pPr>
        <w:jc w:val="center"/>
        <w:rPr>
          <w:rFonts w:ascii="David" w:hAnsi="David"/>
          <w:color w:val="FFFFFF"/>
          <w:sz w:val="2"/>
          <w:szCs w:val="2"/>
          <w:rtl/>
        </w:rPr>
      </w:pPr>
      <w:r w:rsidRPr="00AA700F">
        <w:rPr>
          <w:rFonts w:ascii="David" w:hAnsi="David"/>
          <w:color w:val="FFFFFF"/>
          <w:sz w:val="2"/>
          <w:szCs w:val="2"/>
          <w:rtl/>
        </w:rPr>
        <w:t>5129371</w:t>
      </w:r>
    </w:p>
    <w:p w14:paraId="5B12DCFC" w14:textId="77777777" w:rsidR="006233FF" w:rsidRPr="00AA700F" w:rsidRDefault="00AA700F" w:rsidP="00255C76">
      <w:pPr>
        <w:keepNext/>
        <w:rPr>
          <w:rFonts w:ascii="David" w:hAnsi="David"/>
          <w:color w:val="FFFFFF"/>
          <w:sz w:val="2"/>
          <w:szCs w:val="2"/>
          <w:rtl/>
        </w:rPr>
      </w:pPr>
      <w:r w:rsidRPr="00AA700F">
        <w:rPr>
          <w:rFonts w:ascii="David" w:hAnsi="David"/>
          <w:color w:val="FFFFFF"/>
          <w:sz w:val="2"/>
          <w:szCs w:val="2"/>
          <w:rtl/>
        </w:rPr>
        <w:t>54678313</w:t>
      </w:r>
    </w:p>
    <w:p w14:paraId="7DB48BEE" w14:textId="77777777" w:rsidR="00255C76" w:rsidRDefault="00255C76" w:rsidP="00255C76">
      <w:pPr>
        <w:rPr>
          <w:rtl/>
        </w:rPr>
      </w:pPr>
    </w:p>
    <w:p w14:paraId="1269283E" w14:textId="77777777" w:rsidR="00255C76" w:rsidRDefault="00255C76" w:rsidP="00255C76">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673992E3" w14:textId="77777777" w:rsidR="00AA700F" w:rsidRPr="00AA700F" w:rsidRDefault="00AA700F" w:rsidP="00AA700F">
      <w:pPr>
        <w:keepNext/>
        <w:rPr>
          <w:rFonts w:ascii="David" w:hAnsi="David"/>
          <w:color w:val="000000"/>
          <w:sz w:val="22"/>
          <w:szCs w:val="22"/>
          <w:rtl/>
        </w:rPr>
      </w:pPr>
    </w:p>
    <w:p w14:paraId="26C4E96E" w14:textId="77777777" w:rsidR="00AA700F" w:rsidRPr="00AA700F" w:rsidRDefault="00AA700F" w:rsidP="00AA700F">
      <w:pPr>
        <w:keepNext/>
        <w:rPr>
          <w:rFonts w:ascii="David" w:hAnsi="David"/>
          <w:color w:val="000000"/>
          <w:sz w:val="22"/>
          <w:szCs w:val="22"/>
          <w:rtl/>
        </w:rPr>
      </w:pPr>
      <w:r w:rsidRPr="00AA700F">
        <w:rPr>
          <w:rFonts w:ascii="David" w:hAnsi="David"/>
          <w:color w:val="000000"/>
          <w:sz w:val="22"/>
          <w:szCs w:val="22"/>
          <w:rtl/>
        </w:rPr>
        <w:t>דוד שאול גבאי ריכטר 54678313-/</w:t>
      </w:r>
    </w:p>
    <w:p w14:paraId="6B3BE811" w14:textId="77777777" w:rsidR="00255C76" w:rsidRPr="00255C76" w:rsidRDefault="00AA700F" w:rsidP="00AA700F">
      <w:pPr>
        <w:rPr>
          <w:color w:val="0000FF"/>
          <w:u w:val="single"/>
        </w:rPr>
      </w:pPr>
      <w:r w:rsidRPr="00AA700F">
        <w:rPr>
          <w:color w:val="000000"/>
          <w:u w:val="single"/>
          <w:rtl/>
        </w:rPr>
        <w:t>נוסח מסמך זה כפוף לשינויי ניסוח ועריכה</w:t>
      </w:r>
    </w:p>
    <w:sectPr w:rsidR="00255C76" w:rsidRPr="00255C76" w:rsidSect="00AA700F">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FEBFDA" w14:textId="77777777" w:rsidR="004F12B3" w:rsidRDefault="004F12B3" w:rsidP="0071382A">
      <w:r>
        <w:separator/>
      </w:r>
    </w:p>
  </w:endnote>
  <w:endnote w:type="continuationSeparator" w:id="0">
    <w:p w14:paraId="7C5350CC" w14:textId="77777777" w:rsidR="004F12B3" w:rsidRDefault="004F12B3" w:rsidP="0071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32836" w14:textId="77777777" w:rsidR="00AA700F" w:rsidRDefault="00AA700F" w:rsidP="00AA70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0A879E" w14:textId="77777777" w:rsidR="000829D1" w:rsidRPr="00AA700F" w:rsidRDefault="00AA700F" w:rsidP="00AA700F">
    <w:pPr>
      <w:pStyle w:val="a5"/>
      <w:pBdr>
        <w:top w:val="single" w:sz="4" w:space="1" w:color="auto"/>
        <w:between w:val="single" w:sz="4" w:space="0" w:color="auto"/>
      </w:pBdr>
      <w:spacing w:after="60"/>
      <w:jc w:val="center"/>
      <w:rPr>
        <w:rFonts w:ascii="FrankRuehl" w:hAnsi="FrankRuehl" w:cs="FrankRuehl"/>
        <w:color w:val="000000"/>
      </w:rPr>
    </w:pPr>
    <w:r w:rsidRPr="00AA70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07813" w14:textId="77777777" w:rsidR="00AA700F" w:rsidRDefault="00AA700F" w:rsidP="00AA700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631C2">
      <w:rPr>
        <w:rFonts w:ascii="FrankRuehl" w:hAnsi="FrankRuehl" w:cs="FrankRuehl"/>
        <w:noProof/>
        <w:rtl/>
      </w:rPr>
      <w:t>1</w:t>
    </w:r>
    <w:r>
      <w:rPr>
        <w:rFonts w:ascii="FrankRuehl" w:hAnsi="FrankRuehl" w:cs="FrankRuehl"/>
        <w:rtl/>
      </w:rPr>
      <w:fldChar w:fldCharType="end"/>
    </w:r>
  </w:p>
  <w:p w14:paraId="350B3936" w14:textId="77777777" w:rsidR="000829D1" w:rsidRPr="00AA700F" w:rsidRDefault="00AA700F" w:rsidP="00AA700F">
    <w:pPr>
      <w:pStyle w:val="a5"/>
      <w:pBdr>
        <w:top w:val="single" w:sz="4" w:space="1" w:color="auto"/>
        <w:between w:val="single" w:sz="4" w:space="0" w:color="auto"/>
      </w:pBdr>
      <w:spacing w:after="60"/>
      <w:jc w:val="center"/>
      <w:rPr>
        <w:rFonts w:ascii="FrankRuehl" w:hAnsi="FrankRuehl" w:cs="FrankRuehl"/>
        <w:color w:val="000000"/>
      </w:rPr>
    </w:pPr>
    <w:r w:rsidRPr="00AA700F">
      <w:rPr>
        <w:rFonts w:ascii="FrankRuehl" w:hAnsi="FrankRuehl" w:cs="FrankRuehl"/>
        <w:color w:val="000000"/>
      </w:rPr>
      <w:pict w14:anchorId="30A2D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5682A" w14:textId="77777777" w:rsidR="004F12B3" w:rsidRDefault="004F12B3" w:rsidP="0071382A">
      <w:r>
        <w:separator/>
      </w:r>
    </w:p>
  </w:footnote>
  <w:footnote w:type="continuationSeparator" w:id="0">
    <w:p w14:paraId="4D4518AF" w14:textId="77777777" w:rsidR="004F12B3" w:rsidRDefault="004F12B3" w:rsidP="00713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08162" w14:textId="77777777" w:rsidR="00255C76" w:rsidRPr="00AA700F" w:rsidRDefault="00AA700F" w:rsidP="00AA70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41262-06-19</w:t>
    </w:r>
    <w:r>
      <w:rPr>
        <w:rFonts w:ascii="David" w:hAnsi="David"/>
        <w:color w:val="000000"/>
        <w:sz w:val="22"/>
        <w:szCs w:val="22"/>
        <w:rtl/>
      </w:rPr>
      <w:tab/>
      <w:t xml:space="preserve"> מדינת ישראל נ' אוראל רחמים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CCA87" w14:textId="77777777" w:rsidR="00255C76" w:rsidRPr="00AA700F" w:rsidRDefault="00AA700F" w:rsidP="00AA700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41262-06-19</w:t>
    </w:r>
    <w:r>
      <w:rPr>
        <w:rFonts w:ascii="David" w:hAnsi="David"/>
        <w:color w:val="000000"/>
        <w:sz w:val="22"/>
        <w:szCs w:val="22"/>
        <w:rtl/>
      </w:rPr>
      <w:tab/>
      <w:t xml:space="preserve"> מדינת ישראל נ' אוראל רחמים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D72C2"/>
    <w:multiLevelType w:val="hybridMultilevel"/>
    <w:tmpl w:val="64B014E6"/>
    <w:lvl w:ilvl="0" w:tplc="4E5A63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74D58"/>
    <w:multiLevelType w:val="hybridMultilevel"/>
    <w:tmpl w:val="C00AB4FE"/>
    <w:lvl w:ilvl="0" w:tplc="E1701EB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326DF"/>
    <w:multiLevelType w:val="hybridMultilevel"/>
    <w:tmpl w:val="BC5490B4"/>
    <w:lvl w:ilvl="0" w:tplc="DDA0BD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216651">
    <w:abstractNumId w:val="2"/>
  </w:num>
  <w:num w:numId="2" w16cid:durableId="1564216233">
    <w:abstractNumId w:val="0"/>
  </w:num>
  <w:num w:numId="3" w16cid:durableId="170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D2ABC"/>
    <w:rsid w:val="000829D1"/>
    <w:rsid w:val="00255C76"/>
    <w:rsid w:val="002631C2"/>
    <w:rsid w:val="00380ED0"/>
    <w:rsid w:val="004F12B3"/>
    <w:rsid w:val="006233FF"/>
    <w:rsid w:val="0071382A"/>
    <w:rsid w:val="00806232"/>
    <w:rsid w:val="00821ADF"/>
    <w:rsid w:val="008839C8"/>
    <w:rsid w:val="008C05F8"/>
    <w:rsid w:val="009A4E4C"/>
    <w:rsid w:val="00A6656B"/>
    <w:rsid w:val="00AA700F"/>
    <w:rsid w:val="00BB7FFE"/>
    <w:rsid w:val="00BD2A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64468A"/>
  <w15:chartTrackingRefBased/>
  <w15:docId w15:val="{0DC87C5B-C5B5-4996-8497-001255C0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2AB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D2ABC"/>
    <w:pPr>
      <w:tabs>
        <w:tab w:val="center" w:pos="4153"/>
        <w:tab w:val="right" w:pos="8306"/>
      </w:tabs>
    </w:pPr>
  </w:style>
  <w:style w:type="character" w:customStyle="1" w:styleId="a4">
    <w:name w:val="כותרת עליונה תו"/>
    <w:link w:val="a3"/>
    <w:rsid w:val="00BD2ABC"/>
    <w:rPr>
      <w:rFonts w:ascii="Times New Roman" w:eastAsia="Times New Roman" w:hAnsi="Times New Roman" w:cs="David"/>
      <w:sz w:val="24"/>
      <w:szCs w:val="24"/>
    </w:rPr>
  </w:style>
  <w:style w:type="paragraph" w:styleId="a5">
    <w:name w:val="footer"/>
    <w:basedOn w:val="a"/>
    <w:link w:val="a6"/>
    <w:rsid w:val="00BD2ABC"/>
    <w:pPr>
      <w:tabs>
        <w:tab w:val="center" w:pos="4153"/>
        <w:tab w:val="right" w:pos="8306"/>
      </w:tabs>
    </w:pPr>
  </w:style>
  <w:style w:type="character" w:customStyle="1" w:styleId="a6">
    <w:name w:val="כותרת תחתונה תו"/>
    <w:link w:val="a5"/>
    <w:rsid w:val="00BD2ABC"/>
    <w:rPr>
      <w:rFonts w:ascii="Times New Roman" w:eastAsia="Times New Roman" w:hAnsi="Times New Roman" w:cs="David"/>
      <w:sz w:val="24"/>
      <w:szCs w:val="24"/>
    </w:rPr>
  </w:style>
  <w:style w:type="table" w:styleId="a7">
    <w:name w:val="Table Grid"/>
    <w:basedOn w:val="a1"/>
    <w:rsid w:val="00BD2AB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D2ABC"/>
  </w:style>
  <w:style w:type="paragraph" w:styleId="a9">
    <w:name w:val="List Paragraph"/>
    <w:basedOn w:val="a"/>
    <w:qFormat/>
    <w:rsid w:val="00BD2ABC"/>
    <w:pPr>
      <w:ind w:left="720"/>
      <w:contextualSpacing/>
    </w:pPr>
  </w:style>
  <w:style w:type="character" w:styleId="Hyperlink">
    <w:name w:val="Hyperlink"/>
    <w:rsid w:val="00255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 TargetMode="External"/><Relationship Id="rId18" Type="http://schemas.openxmlformats.org/officeDocument/2006/relationships/hyperlink" Target="http://www.nevo.co.il/law/70301/406.b" TargetMode="External"/><Relationship Id="rId26" Type="http://schemas.openxmlformats.org/officeDocument/2006/relationships/hyperlink" Target="http://www.nevo.co.il/case/24880858" TargetMode="External"/><Relationship Id="rId39" Type="http://schemas.openxmlformats.org/officeDocument/2006/relationships/hyperlink" Target="http://www.nevo.co.il/case/24971450" TargetMode="External"/><Relationship Id="rId21" Type="http://schemas.openxmlformats.org/officeDocument/2006/relationships/hyperlink" Target="http://www.nevo.co.il/case/24166157"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273" TargetMode="External"/><Relationship Id="rId47" Type="http://schemas.openxmlformats.org/officeDocument/2006/relationships/hyperlink" Target="http://www.nevo.co.il/case/20367085" TargetMode="External"/><Relationship Id="rId50" Type="http://schemas.openxmlformats.org/officeDocument/2006/relationships/hyperlink" Target="http://www.nevo.co.il/case/21010037"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4934401" TargetMode="External"/><Relationship Id="rId11" Type="http://schemas.openxmlformats.org/officeDocument/2006/relationships/hyperlink" Target="http://www.nevo.co.il/law/70301/379" TargetMode="External"/><Relationship Id="rId24" Type="http://schemas.openxmlformats.org/officeDocument/2006/relationships/hyperlink" Target="http://www.nevo.co.il/law/70301/452" TargetMode="External"/><Relationship Id="rId32" Type="http://schemas.openxmlformats.org/officeDocument/2006/relationships/hyperlink" Target="http://www.nevo.co.il/law/70301/273" TargetMode="External"/><Relationship Id="rId37" Type="http://schemas.openxmlformats.org/officeDocument/2006/relationships/hyperlink" Target="http://www.nevo.co.il/law/70301/380" TargetMode="External"/><Relationship Id="rId40" Type="http://schemas.openxmlformats.org/officeDocument/2006/relationships/hyperlink" Target="http://www.nevo.co.il/law/70301/380" TargetMode="External"/><Relationship Id="rId45" Type="http://schemas.openxmlformats.org/officeDocument/2006/relationships/hyperlink" Target="http://www.nevo.co.il/case/26114223" TargetMode="External"/><Relationship Id="rId53" Type="http://schemas.openxmlformats.org/officeDocument/2006/relationships/hyperlink" Target="http://www.nevo.co.il/case/25743441"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31" TargetMode="External"/><Relationship Id="rId14" Type="http://schemas.openxmlformats.org/officeDocument/2006/relationships/hyperlink" Target="http://www.nevo.co.il/law/70301/406.b" TargetMode="External"/><Relationship Id="rId22" Type="http://schemas.openxmlformats.org/officeDocument/2006/relationships/hyperlink" Target="http://www.nevo.co.il/law/70301/379" TargetMode="External"/><Relationship Id="rId27" Type="http://schemas.openxmlformats.org/officeDocument/2006/relationships/hyperlink" Target="http://www.nevo.co.il/law/4216/7.a.c" TargetMode="External"/><Relationship Id="rId30" Type="http://schemas.openxmlformats.org/officeDocument/2006/relationships/hyperlink" Target="http://www.nevo.co.il/law/70301/379" TargetMode="External"/><Relationship Id="rId35" Type="http://schemas.openxmlformats.org/officeDocument/2006/relationships/hyperlink" Target="http://www.nevo.co.il/law/70301/192" TargetMode="External"/><Relationship Id="rId43" Type="http://schemas.openxmlformats.org/officeDocument/2006/relationships/hyperlink" Target="http://www.nevo.co.il/law/70301/384" TargetMode="External"/><Relationship Id="rId48" Type="http://schemas.openxmlformats.org/officeDocument/2006/relationships/hyperlink" Target="http://www.nevo.co.il/case/6142132" TargetMode="External"/><Relationship Id="rId56" Type="http://schemas.openxmlformats.org/officeDocument/2006/relationships/header" Target="header1.xml"/><Relationship Id="rId8" Type="http://schemas.openxmlformats.org/officeDocument/2006/relationships/hyperlink" Target="http://www.nevo.co.il/law/70301/31" TargetMode="External"/><Relationship Id="rId51" Type="http://schemas.openxmlformats.org/officeDocument/2006/relationships/hyperlink" Target="http://www.nevo.co.il/case/26534413" TargetMode="External"/><Relationship Id="rId3" Type="http://schemas.openxmlformats.org/officeDocument/2006/relationships/settings" Target="settings.xml"/><Relationship Id="rId12" Type="http://schemas.openxmlformats.org/officeDocument/2006/relationships/hyperlink" Target="http://www.nevo.co.il/law/70301/380" TargetMode="External"/><Relationship Id="rId17" Type="http://schemas.openxmlformats.org/officeDocument/2006/relationships/hyperlink" Target="http://www.nevo.co.il/law/4216/7.a.c"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379" TargetMode="External"/><Relationship Id="rId38" Type="http://schemas.openxmlformats.org/officeDocument/2006/relationships/hyperlink" Target="http://www.nevo.co.il/law/70301/273" TargetMode="External"/><Relationship Id="rId46" Type="http://schemas.openxmlformats.org/officeDocument/2006/relationships/hyperlink" Target="http://www.nevo.co.il/case/23769753" TargetMode="External"/><Relationship Id="rId59"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49344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5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4216"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3751314" TargetMode="External"/><Relationship Id="rId57" Type="http://schemas.openxmlformats.org/officeDocument/2006/relationships/header" Target="header2.xml"/><Relationship Id="rId10" Type="http://schemas.openxmlformats.org/officeDocument/2006/relationships/hyperlink" Target="http://www.nevo.co.il/law/70301/273"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0888268"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9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3004</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17991</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4128887</vt:i4>
      </vt:variant>
      <vt:variant>
        <vt:i4>141</vt:i4>
      </vt:variant>
      <vt:variant>
        <vt:i4>0</vt:i4>
      </vt:variant>
      <vt:variant>
        <vt:i4>5</vt:i4>
      </vt:variant>
      <vt:variant>
        <vt:lpwstr>http://www.nevo.co.il/case/24934401</vt:lpwstr>
      </vt:variant>
      <vt:variant>
        <vt:lpwstr/>
      </vt:variant>
      <vt:variant>
        <vt:i4>3276913</vt:i4>
      </vt:variant>
      <vt:variant>
        <vt:i4>138</vt:i4>
      </vt:variant>
      <vt:variant>
        <vt:i4>0</vt:i4>
      </vt:variant>
      <vt:variant>
        <vt:i4>5</vt:i4>
      </vt:variant>
      <vt:variant>
        <vt:lpwstr>http://www.nevo.co.il/case/25743441</vt:lpwstr>
      </vt:variant>
      <vt:variant>
        <vt:lpwstr/>
      </vt:variant>
      <vt:variant>
        <vt:i4>3407998</vt:i4>
      </vt:variant>
      <vt:variant>
        <vt:i4>135</vt:i4>
      </vt:variant>
      <vt:variant>
        <vt:i4>0</vt:i4>
      </vt:variant>
      <vt:variant>
        <vt:i4>5</vt:i4>
      </vt:variant>
      <vt:variant>
        <vt:lpwstr>http://www.nevo.co.il/case/20888268</vt:lpwstr>
      </vt:variant>
      <vt:variant>
        <vt:lpwstr/>
      </vt:variant>
      <vt:variant>
        <vt:i4>3276917</vt:i4>
      </vt:variant>
      <vt:variant>
        <vt:i4>132</vt:i4>
      </vt:variant>
      <vt:variant>
        <vt:i4>0</vt:i4>
      </vt:variant>
      <vt:variant>
        <vt:i4>5</vt:i4>
      </vt:variant>
      <vt:variant>
        <vt:lpwstr>http://www.nevo.co.il/case/26534413</vt:lpwstr>
      </vt:variant>
      <vt:variant>
        <vt:lpwstr/>
      </vt:variant>
      <vt:variant>
        <vt:i4>3211380</vt:i4>
      </vt:variant>
      <vt:variant>
        <vt:i4>129</vt:i4>
      </vt:variant>
      <vt:variant>
        <vt:i4>0</vt:i4>
      </vt:variant>
      <vt:variant>
        <vt:i4>5</vt:i4>
      </vt:variant>
      <vt:variant>
        <vt:lpwstr>http://www.nevo.co.il/case/21010037</vt:lpwstr>
      </vt:variant>
      <vt:variant>
        <vt:lpwstr/>
      </vt:variant>
      <vt:variant>
        <vt:i4>3473521</vt:i4>
      </vt:variant>
      <vt:variant>
        <vt:i4>126</vt:i4>
      </vt:variant>
      <vt:variant>
        <vt:i4>0</vt:i4>
      </vt:variant>
      <vt:variant>
        <vt:i4>5</vt:i4>
      </vt:variant>
      <vt:variant>
        <vt:lpwstr>http://www.nevo.co.il/case/23751314</vt:lpwstr>
      </vt:variant>
      <vt:variant>
        <vt:lpwstr/>
      </vt:variant>
      <vt:variant>
        <vt:i4>3211380</vt:i4>
      </vt:variant>
      <vt:variant>
        <vt:i4>123</vt:i4>
      </vt:variant>
      <vt:variant>
        <vt:i4>0</vt:i4>
      </vt:variant>
      <vt:variant>
        <vt:i4>5</vt:i4>
      </vt:variant>
      <vt:variant>
        <vt:lpwstr>http://www.nevo.co.il/case/6142132</vt:lpwstr>
      </vt:variant>
      <vt:variant>
        <vt:lpwstr/>
      </vt:variant>
      <vt:variant>
        <vt:i4>4063346</vt:i4>
      </vt:variant>
      <vt:variant>
        <vt:i4>120</vt:i4>
      </vt:variant>
      <vt:variant>
        <vt:i4>0</vt:i4>
      </vt:variant>
      <vt:variant>
        <vt:i4>5</vt:i4>
      </vt:variant>
      <vt:variant>
        <vt:lpwstr>http://www.nevo.co.il/case/20367085</vt:lpwstr>
      </vt:variant>
      <vt:variant>
        <vt:lpwstr/>
      </vt:variant>
      <vt:variant>
        <vt:i4>3735670</vt:i4>
      </vt:variant>
      <vt:variant>
        <vt:i4>117</vt:i4>
      </vt:variant>
      <vt:variant>
        <vt:i4>0</vt:i4>
      </vt:variant>
      <vt:variant>
        <vt:i4>5</vt:i4>
      </vt:variant>
      <vt:variant>
        <vt:lpwstr>http://www.nevo.co.il/case/23769753</vt:lpwstr>
      </vt:variant>
      <vt:variant>
        <vt:lpwstr/>
      </vt:variant>
      <vt:variant>
        <vt:i4>3473521</vt:i4>
      </vt:variant>
      <vt:variant>
        <vt:i4>114</vt:i4>
      </vt:variant>
      <vt:variant>
        <vt:i4>0</vt:i4>
      </vt:variant>
      <vt:variant>
        <vt:i4>5</vt:i4>
      </vt:variant>
      <vt:variant>
        <vt:lpwstr>http://www.nevo.co.il/case/26114223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7143526</vt:i4>
      </vt:variant>
      <vt:variant>
        <vt:i4>108</vt:i4>
      </vt:variant>
      <vt:variant>
        <vt:i4>0</vt:i4>
      </vt:variant>
      <vt:variant>
        <vt:i4>5</vt:i4>
      </vt:variant>
      <vt:variant>
        <vt:lpwstr>http://www.nevo.co.il/law/70301/384</vt:lpwstr>
      </vt:variant>
      <vt:variant>
        <vt:lpwstr/>
      </vt:variant>
      <vt:variant>
        <vt:i4>6422631</vt:i4>
      </vt:variant>
      <vt:variant>
        <vt:i4>105</vt:i4>
      </vt:variant>
      <vt:variant>
        <vt:i4>0</vt:i4>
      </vt:variant>
      <vt:variant>
        <vt:i4>5</vt:i4>
      </vt:variant>
      <vt:variant>
        <vt:lpwstr>http://www.nevo.co.il/law/70301/273</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7143526</vt:i4>
      </vt:variant>
      <vt:variant>
        <vt:i4>99</vt:i4>
      </vt:variant>
      <vt:variant>
        <vt:i4>0</vt:i4>
      </vt:variant>
      <vt:variant>
        <vt:i4>5</vt:i4>
      </vt:variant>
      <vt:variant>
        <vt:lpwstr>http://www.nevo.co.il/law/70301/380</vt:lpwstr>
      </vt:variant>
      <vt:variant>
        <vt:lpwstr/>
      </vt:variant>
      <vt:variant>
        <vt:i4>4128883</vt:i4>
      </vt:variant>
      <vt:variant>
        <vt:i4>96</vt:i4>
      </vt:variant>
      <vt:variant>
        <vt:i4>0</vt:i4>
      </vt:variant>
      <vt:variant>
        <vt:i4>5</vt:i4>
      </vt:variant>
      <vt:variant>
        <vt:lpwstr>http://www.nevo.co.il/case/24971450</vt:lpwstr>
      </vt:variant>
      <vt:variant>
        <vt:lpwstr/>
      </vt:variant>
      <vt:variant>
        <vt:i4>6422631</vt:i4>
      </vt:variant>
      <vt:variant>
        <vt:i4>93</vt:i4>
      </vt:variant>
      <vt:variant>
        <vt:i4>0</vt:i4>
      </vt:variant>
      <vt:variant>
        <vt:i4>5</vt:i4>
      </vt:variant>
      <vt:variant>
        <vt:lpwstr>http://www.nevo.co.il/law/70301/273</vt:lpwstr>
      </vt:variant>
      <vt:variant>
        <vt:lpwstr/>
      </vt:variant>
      <vt:variant>
        <vt:i4>7143526</vt:i4>
      </vt:variant>
      <vt:variant>
        <vt:i4>90</vt:i4>
      </vt:variant>
      <vt:variant>
        <vt:i4>0</vt:i4>
      </vt:variant>
      <vt:variant>
        <vt:i4>5</vt:i4>
      </vt:variant>
      <vt:variant>
        <vt:lpwstr>http://www.nevo.co.il/law/70301/380</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7077988</vt:i4>
      </vt:variant>
      <vt:variant>
        <vt:i4>84</vt:i4>
      </vt:variant>
      <vt:variant>
        <vt:i4>0</vt:i4>
      </vt:variant>
      <vt:variant>
        <vt:i4>5</vt:i4>
      </vt:variant>
      <vt:variant>
        <vt:lpwstr>http://www.nevo.co.il/law/70301/192</vt:lpwstr>
      </vt:variant>
      <vt:variant>
        <vt:lpwstr/>
      </vt:variant>
      <vt:variant>
        <vt:i4>7995492</vt:i4>
      </vt:variant>
      <vt:variant>
        <vt:i4>81</vt:i4>
      </vt:variant>
      <vt:variant>
        <vt:i4>0</vt:i4>
      </vt:variant>
      <vt:variant>
        <vt:i4>5</vt:i4>
      </vt:variant>
      <vt:variant>
        <vt:lpwstr>http://www.nevo.co.il/law/70301</vt:lpwstr>
      </vt:variant>
      <vt:variant>
        <vt:lpwstr/>
      </vt:variant>
      <vt:variant>
        <vt:i4>6422630</vt:i4>
      </vt:variant>
      <vt:variant>
        <vt:i4>78</vt:i4>
      </vt:variant>
      <vt:variant>
        <vt:i4>0</vt:i4>
      </vt:variant>
      <vt:variant>
        <vt:i4>5</vt:i4>
      </vt:variant>
      <vt:variant>
        <vt:lpwstr>http://www.nevo.co.il/law/70301/379</vt:lpwstr>
      </vt:variant>
      <vt:variant>
        <vt:lpwstr/>
      </vt:variant>
      <vt:variant>
        <vt:i4>6422631</vt:i4>
      </vt:variant>
      <vt:variant>
        <vt:i4>75</vt:i4>
      </vt:variant>
      <vt:variant>
        <vt:i4>0</vt:i4>
      </vt:variant>
      <vt:variant>
        <vt:i4>5</vt:i4>
      </vt:variant>
      <vt:variant>
        <vt:lpwstr>http://www.nevo.co.il/law/70301/273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6422630</vt:i4>
      </vt:variant>
      <vt:variant>
        <vt:i4>69</vt:i4>
      </vt:variant>
      <vt:variant>
        <vt:i4>0</vt:i4>
      </vt:variant>
      <vt:variant>
        <vt:i4>5</vt:i4>
      </vt:variant>
      <vt:variant>
        <vt:lpwstr>http://www.nevo.co.il/law/70301/379</vt:lpwstr>
      </vt:variant>
      <vt:variant>
        <vt:lpwstr/>
      </vt:variant>
      <vt:variant>
        <vt:i4>4128887</vt:i4>
      </vt:variant>
      <vt:variant>
        <vt:i4>66</vt:i4>
      </vt:variant>
      <vt:variant>
        <vt:i4>0</vt:i4>
      </vt:variant>
      <vt:variant>
        <vt:i4>5</vt:i4>
      </vt:variant>
      <vt:variant>
        <vt:lpwstr>http://www.nevo.co.il/case/24934401</vt:lpwstr>
      </vt:variant>
      <vt:variant>
        <vt:lpwstr/>
      </vt:variant>
      <vt:variant>
        <vt:i4>8257637</vt:i4>
      </vt:variant>
      <vt:variant>
        <vt:i4>63</vt:i4>
      </vt:variant>
      <vt:variant>
        <vt:i4>0</vt:i4>
      </vt:variant>
      <vt:variant>
        <vt:i4>5</vt:i4>
      </vt:variant>
      <vt:variant>
        <vt:lpwstr>http://www.nevo.co.il/law/4216</vt:lpwstr>
      </vt:variant>
      <vt:variant>
        <vt:lpwstr/>
      </vt:variant>
      <vt:variant>
        <vt:i4>4915274</vt:i4>
      </vt:variant>
      <vt:variant>
        <vt:i4>60</vt:i4>
      </vt:variant>
      <vt:variant>
        <vt:i4>0</vt:i4>
      </vt:variant>
      <vt:variant>
        <vt:i4>5</vt:i4>
      </vt:variant>
      <vt:variant>
        <vt:lpwstr>http://www.nevo.co.il/law/4216/7.a.c</vt:lpwstr>
      </vt:variant>
      <vt:variant>
        <vt:lpwstr/>
      </vt:variant>
      <vt:variant>
        <vt:i4>4128880</vt:i4>
      </vt:variant>
      <vt:variant>
        <vt:i4>57</vt:i4>
      </vt:variant>
      <vt:variant>
        <vt:i4>0</vt:i4>
      </vt:variant>
      <vt:variant>
        <vt:i4>5</vt:i4>
      </vt:variant>
      <vt:variant>
        <vt:lpwstr>http://www.nevo.co.il/case/24880858</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6291553</vt:i4>
      </vt:variant>
      <vt:variant>
        <vt:i4>51</vt:i4>
      </vt:variant>
      <vt:variant>
        <vt:i4>0</vt:i4>
      </vt:variant>
      <vt:variant>
        <vt:i4>5</vt:i4>
      </vt:variant>
      <vt:variant>
        <vt:lpwstr>http://www.nevo.co.il/law/70301/452</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3145847</vt:i4>
      </vt:variant>
      <vt:variant>
        <vt:i4>42</vt:i4>
      </vt:variant>
      <vt:variant>
        <vt:i4>0</vt:i4>
      </vt:variant>
      <vt:variant>
        <vt:i4>5</vt:i4>
      </vt:variant>
      <vt:variant>
        <vt:lpwstr>http://www.nevo.co.il/case/24166157</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6553702</vt:i4>
      </vt:variant>
      <vt:variant>
        <vt:i4>36</vt:i4>
      </vt:variant>
      <vt:variant>
        <vt:i4>0</vt:i4>
      </vt:variant>
      <vt:variant>
        <vt:i4>5</vt:i4>
      </vt:variant>
      <vt:variant>
        <vt:lpwstr>http://www.nevo.co.il/law/70301/31</vt:lpwstr>
      </vt:variant>
      <vt:variant>
        <vt:lpwstr/>
      </vt:variant>
      <vt:variant>
        <vt:i4>4915287</vt:i4>
      </vt:variant>
      <vt:variant>
        <vt:i4>33</vt:i4>
      </vt:variant>
      <vt:variant>
        <vt:i4>0</vt:i4>
      </vt:variant>
      <vt:variant>
        <vt:i4>5</vt:i4>
      </vt:variant>
      <vt:variant>
        <vt:lpwstr>http://www.nevo.co.il/law/70301/406.b</vt:lpwstr>
      </vt:variant>
      <vt:variant>
        <vt:lpwstr/>
      </vt:variant>
      <vt:variant>
        <vt:i4>4915274</vt:i4>
      </vt:variant>
      <vt:variant>
        <vt:i4>30</vt:i4>
      </vt:variant>
      <vt:variant>
        <vt:i4>0</vt:i4>
      </vt:variant>
      <vt:variant>
        <vt:i4>5</vt:i4>
      </vt:variant>
      <vt:variant>
        <vt:lpwstr>http://www.nevo.co.il/law/4216/7.a.c</vt:lpwstr>
      </vt:variant>
      <vt:variant>
        <vt:lpwstr/>
      </vt:variant>
      <vt:variant>
        <vt:i4>8257637</vt:i4>
      </vt:variant>
      <vt:variant>
        <vt:i4>27</vt:i4>
      </vt:variant>
      <vt:variant>
        <vt:i4>0</vt:i4>
      </vt:variant>
      <vt:variant>
        <vt:i4>5</vt:i4>
      </vt:variant>
      <vt:variant>
        <vt:lpwstr>http://www.nevo.co.il/law/4216</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4915287</vt:i4>
      </vt:variant>
      <vt:variant>
        <vt:i4>21</vt:i4>
      </vt:variant>
      <vt:variant>
        <vt:i4>0</vt:i4>
      </vt:variant>
      <vt:variant>
        <vt:i4>5</vt:i4>
      </vt:variant>
      <vt:variant>
        <vt:lpwstr>http://www.nevo.co.il/law/70301/406.b</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7143526</vt:i4>
      </vt:variant>
      <vt:variant>
        <vt:i4>15</vt:i4>
      </vt:variant>
      <vt:variant>
        <vt:i4>0</vt:i4>
      </vt:variant>
      <vt:variant>
        <vt:i4>5</vt:i4>
      </vt:variant>
      <vt:variant>
        <vt:lpwstr>http://www.nevo.co.il/law/70301/380</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6422631</vt:i4>
      </vt:variant>
      <vt:variant>
        <vt:i4>9</vt:i4>
      </vt:variant>
      <vt:variant>
        <vt:i4>0</vt:i4>
      </vt:variant>
      <vt:variant>
        <vt:i4>5</vt:i4>
      </vt:variant>
      <vt:variant>
        <vt:lpwstr>http://www.nevo.co.il/law/70301/273</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2025-04-23T00:13:00Z</dcterms:created>
  <dcterms:modified xsi:type="dcterms:W3CDTF">2025-04-23T00:13:00Z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41262;20747;68887;43040;11266</vt:lpwstr>
  </property>
  <property fmtid="{D5CDD505-2E9C-101B-9397-08002B2CF9AE}" pid="6" name="NEWPARTB">
    <vt:lpwstr>06;05;07;08;09</vt:lpwstr>
  </property>
  <property fmtid="{D5CDD505-2E9C-101B-9397-08002B2CF9AE}" pid="7" name="NEWPARTC">
    <vt:lpwstr>19;18;18;18;18</vt:lpwstr>
  </property>
  <property fmtid="{D5CDD505-2E9C-101B-9397-08002B2CF9AE}" pid="8" name="APPELLANT">
    <vt:lpwstr>מדינת ישראל</vt:lpwstr>
  </property>
  <property fmtid="{D5CDD505-2E9C-101B-9397-08002B2CF9AE}" pid="9" name="APPELLEE">
    <vt:lpwstr>אוראל רחמים</vt:lpwstr>
  </property>
  <property fmtid="{D5CDD505-2E9C-101B-9397-08002B2CF9AE}" pid="10" name="LAWYER">
    <vt:lpwstr>חיים מדר;שירי איסרוב</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20220207</vt:lpwstr>
  </property>
  <property fmtid="{D5CDD505-2E9C-101B-9397-08002B2CF9AE}" pid="14" name="TYPE_N_DATE">
    <vt:lpwstr>38020220207</vt:lpwstr>
  </property>
  <property fmtid="{D5CDD505-2E9C-101B-9397-08002B2CF9AE}" pid="15" name="WORDNUMPAGES">
    <vt:lpwstr>10</vt:lpwstr>
  </property>
  <property fmtid="{D5CDD505-2E9C-101B-9397-08002B2CF9AE}" pid="16" name="TYPE_ABS_DATE">
    <vt:lpwstr>380020220207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24166157;24880858;24934401:2;24971450;26114223;23769753;20367085;6142132;23751314;21010037;26534413;20888268;25743441</vt:lpwstr>
  </property>
  <property fmtid="{D5CDD505-2E9C-101B-9397-08002B2CF9AE}" pid="36" name="LAWLISTTMP1">
    <vt:lpwstr>70301/406.b;031;379:3;452;192:2;273:3;380:2;384</vt:lpwstr>
  </property>
  <property fmtid="{D5CDD505-2E9C-101B-9397-08002B2CF9AE}" pid="37" name="LAWLISTTMP2">
    <vt:lpwstr>4216/007.a.c</vt:lpwstr>
  </property>
</Properties>
</file>