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4B5D43" w:rsidRPr="00F152D1" w14:paraId="54BE8F9D" w14:textId="77777777" w:rsidTr="008C1B92">
        <w:trPr>
          <w:trHeight w:hRule="exact" w:val="418"/>
          <w:jc w:val="center"/>
        </w:trPr>
        <w:tc>
          <w:tcPr>
            <w:tcW w:w="8721" w:type="dxa"/>
            <w:gridSpan w:val="2"/>
          </w:tcPr>
          <w:p w14:paraId="1D11F3B1" w14:textId="77777777" w:rsidR="004B5D43" w:rsidRPr="00F152D1" w:rsidRDefault="004B5D43" w:rsidP="00B4506D">
            <w:pPr>
              <w:pStyle w:val="a3"/>
              <w:jc w:val="center"/>
              <w:rPr>
                <w:rFonts w:ascii="Tahoma" w:hAnsi="Tahoma" w:cs="Tahoma"/>
                <w:color w:val="000080"/>
                <w:rtl/>
              </w:rPr>
            </w:pPr>
            <w:r w:rsidRPr="00F152D1">
              <w:rPr>
                <w:rFonts w:ascii="Tahoma" w:hAnsi="Tahoma" w:cs="Tahoma"/>
                <w:b/>
                <w:bCs/>
                <w:color w:val="000080"/>
                <w:rtl/>
              </w:rPr>
              <w:t>בית משפט השלום ברחובות</w:t>
            </w:r>
          </w:p>
        </w:tc>
      </w:tr>
      <w:tr w:rsidR="004B5D43" w:rsidRPr="00F152D1" w14:paraId="3A721539" w14:textId="77777777" w:rsidTr="008C1B92">
        <w:trPr>
          <w:trHeight w:val="337"/>
          <w:jc w:val="center"/>
        </w:trPr>
        <w:tc>
          <w:tcPr>
            <w:tcW w:w="5054" w:type="dxa"/>
          </w:tcPr>
          <w:p w14:paraId="2D984A5C" w14:textId="77777777" w:rsidR="004B5D43" w:rsidRPr="00F152D1" w:rsidRDefault="004B5D43" w:rsidP="00B4506D">
            <w:pPr>
              <w:rPr>
                <w:rFonts w:cs="FrankRuehl"/>
                <w:sz w:val="28"/>
                <w:szCs w:val="28"/>
                <w:rtl/>
              </w:rPr>
            </w:pPr>
            <w:r w:rsidRPr="00F152D1">
              <w:rPr>
                <w:rFonts w:cs="FrankRuehl"/>
                <w:sz w:val="28"/>
                <w:szCs w:val="28"/>
                <w:rtl/>
              </w:rPr>
              <w:t>ת"פ</w:t>
            </w:r>
            <w:r w:rsidRPr="00F152D1">
              <w:rPr>
                <w:rFonts w:cs="FrankRuehl" w:hint="cs"/>
                <w:sz w:val="28"/>
                <w:szCs w:val="28"/>
                <w:rtl/>
              </w:rPr>
              <w:t xml:space="preserve"> </w:t>
            </w:r>
            <w:r w:rsidRPr="00F152D1">
              <w:rPr>
                <w:rFonts w:cs="FrankRuehl"/>
                <w:sz w:val="28"/>
                <w:szCs w:val="28"/>
                <w:rtl/>
              </w:rPr>
              <w:t>5317-07-19</w:t>
            </w:r>
            <w:r w:rsidRPr="00F152D1">
              <w:rPr>
                <w:rFonts w:cs="FrankRuehl" w:hint="cs"/>
                <w:sz w:val="28"/>
                <w:szCs w:val="28"/>
                <w:rtl/>
              </w:rPr>
              <w:t xml:space="preserve"> </w:t>
            </w:r>
            <w:r w:rsidRPr="00F152D1">
              <w:rPr>
                <w:rFonts w:cs="FrankRuehl"/>
                <w:sz w:val="28"/>
                <w:szCs w:val="28"/>
                <w:rtl/>
              </w:rPr>
              <w:t>מדינת ישראל נ' ביטון</w:t>
            </w:r>
          </w:p>
          <w:p w14:paraId="46697A79" w14:textId="77777777" w:rsidR="004B5D43" w:rsidRPr="00F152D1" w:rsidRDefault="004B5D43" w:rsidP="00B4506D">
            <w:pPr>
              <w:pStyle w:val="a3"/>
              <w:rPr>
                <w:rFonts w:cs="FrankRuehl"/>
                <w:sz w:val="28"/>
                <w:szCs w:val="28"/>
                <w:rtl/>
              </w:rPr>
            </w:pPr>
          </w:p>
        </w:tc>
        <w:tc>
          <w:tcPr>
            <w:tcW w:w="3667" w:type="dxa"/>
          </w:tcPr>
          <w:p w14:paraId="578C3FA2" w14:textId="77777777" w:rsidR="004B5D43" w:rsidRPr="00F152D1" w:rsidRDefault="004B5D43" w:rsidP="00B4506D">
            <w:pPr>
              <w:pStyle w:val="a3"/>
              <w:jc w:val="right"/>
              <w:rPr>
                <w:rFonts w:cs="FrankRuehl"/>
                <w:sz w:val="28"/>
                <w:szCs w:val="28"/>
                <w:rtl/>
              </w:rPr>
            </w:pPr>
          </w:p>
        </w:tc>
      </w:tr>
    </w:tbl>
    <w:p w14:paraId="45A510B6" w14:textId="77777777" w:rsidR="004B5D43" w:rsidRPr="00F152D1" w:rsidRDefault="004B5D43" w:rsidP="004B5D43">
      <w:pPr>
        <w:pStyle w:val="a3"/>
        <w:rPr>
          <w:rtl/>
        </w:rPr>
      </w:pPr>
      <w:r w:rsidRPr="00F152D1">
        <w:rPr>
          <w:rFonts w:hint="cs"/>
          <w:rtl/>
        </w:rPr>
        <w:t xml:space="preserve"> </w:t>
      </w:r>
    </w:p>
    <w:p w14:paraId="687EEA42" w14:textId="77777777" w:rsidR="004B5D43" w:rsidRPr="00F152D1" w:rsidRDefault="004B5D43" w:rsidP="004B5D43">
      <w:pPr>
        <w:rPr>
          <w:rtl/>
        </w:rPr>
      </w:pPr>
    </w:p>
    <w:p w14:paraId="67EDE581" w14:textId="77777777" w:rsidR="004B5D43" w:rsidRPr="00F152D1" w:rsidRDefault="004B5D43" w:rsidP="004B5D4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B5D43" w:rsidRPr="00F152D1" w14:paraId="5F4F7B95" w14:textId="77777777" w:rsidTr="004B5D43">
        <w:trPr>
          <w:trHeight w:val="295"/>
          <w:jc w:val="center"/>
        </w:trPr>
        <w:tc>
          <w:tcPr>
            <w:tcW w:w="923" w:type="dxa"/>
            <w:tcBorders>
              <w:top w:val="nil"/>
              <w:left w:val="nil"/>
              <w:bottom w:val="nil"/>
              <w:right w:val="nil"/>
            </w:tcBorders>
            <w:shd w:val="clear" w:color="auto" w:fill="auto"/>
          </w:tcPr>
          <w:p w14:paraId="2C8A658C" w14:textId="77777777" w:rsidR="004B5D43" w:rsidRPr="00F152D1" w:rsidRDefault="004B5D43" w:rsidP="004B5D43">
            <w:pPr>
              <w:jc w:val="both"/>
              <w:rPr>
                <w:rFonts w:ascii="Arial" w:hAnsi="Arial" w:cs="FrankRuehl"/>
                <w:sz w:val="28"/>
                <w:szCs w:val="28"/>
              </w:rPr>
            </w:pPr>
            <w:r w:rsidRPr="00F152D1">
              <w:rPr>
                <w:rFonts w:ascii="Arial" w:hAnsi="Arial" w:cs="FrankRuehl" w:hint="cs"/>
                <w:sz w:val="28"/>
                <w:szCs w:val="28"/>
                <w:rtl/>
              </w:rPr>
              <w:t>ב</w:t>
            </w:r>
            <w:r w:rsidRPr="00F152D1">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546683F9" w14:textId="77777777" w:rsidR="004B5D43" w:rsidRPr="00F152D1" w:rsidRDefault="004B5D43" w:rsidP="00B4506D">
            <w:pPr>
              <w:rPr>
                <w:rFonts w:ascii="Arial" w:hAnsi="Arial"/>
                <w:b/>
                <w:bCs/>
                <w:rtl/>
              </w:rPr>
            </w:pPr>
            <w:r w:rsidRPr="00F152D1">
              <w:rPr>
                <w:rFonts w:ascii="Arial" w:hAnsi="Arial" w:hint="cs"/>
                <w:b/>
                <w:bCs/>
                <w:rtl/>
              </w:rPr>
              <w:t>כבוד ה</w:t>
            </w:r>
            <w:r w:rsidRPr="00F152D1">
              <w:rPr>
                <w:rFonts w:ascii="Arial" w:hAnsi="Arial"/>
                <w:b/>
                <w:bCs/>
                <w:rtl/>
              </w:rPr>
              <w:t>שופטת, סגנית הנשיאה</w:t>
            </w:r>
            <w:r w:rsidRPr="00F152D1">
              <w:rPr>
                <w:rFonts w:ascii="Arial" w:hAnsi="Arial" w:hint="cs"/>
                <w:b/>
                <w:bCs/>
                <w:rtl/>
              </w:rPr>
              <w:t xml:space="preserve">  </w:t>
            </w:r>
            <w:r w:rsidRPr="00F152D1">
              <w:rPr>
                <w:rFonts w:ascii="Arial" w:hAnsi="Arial"/>
                <w:b/>
                <w:bCs/>
                <w:rtl/>
              </w:rPr>
              <w:t>אפרת פינק</w:t>
            </w:r>
          </w:p>
          <w:p w14:paraId="7BE1D8AC" w14:textId="77777777" w:rsidR="004B5D43" w:rsidRPr="00F152D1" w:rsidRDefault="004B5D43" w:rsidP="00B4506D">
            <w:pPr>
              <w:rPr>
                <w:rtl/>
              </w:rPr>
            </w:pPr>
          </w:p>
          <w:p w14:paraId="224229EF" w14:textId="77777777" w:rsidR="004B5D43" w:rsidRPr="00F152D1" w:rsidRDefault="004B5D43" w:rsidP="004B5D43">
            <w:pPr>
              <w:jc w:val="both"/>
              <w:rPr>
                <w:rFonts w:ascii="Arial" w:hAnsi="Arial" w:cs="FrankRuehl"/>
                <w:sz w:val="28"/>
                <w:szCs w:val="28"/>
              </w:rPr>
            </w:pPr>
          </w:p>
        </w:tc>
      </w:tr>
      <w:tr w:rsidR="004B5D43" w:rsidRPr="00F152D1" w14:paraId="3CF48799" w14:textId="77777777" w:rsidTr="004B5D43">
        <w:trPr>
          <w:trHeight w:val="355"/>
          <w:jc w:val="center"/>
        </w:trPr>
        <w:tc>
          <w:tcPr>
            <w:tcW w:w="923" w:type="dxa"/>
            <w:tcBorders>
              <w:top w:val="nil"/>
              <w:left w:val="nil"/>
              <w:bottom w:val="nil"/>
              <w:right w:val="nil"/>
            </w:tcBorders>
            <w:shd w:val="clear" w:color="auto" w:fill="auto"/>
          </w:tcPr>
          <w:p w14:paraId="0744E118" w14:textId="77777777" w:rsidR="004B5D43" w:rsidRPr="00F152D1" w:rsidRDefault="004B5D43" w:rsidP="004B5D43">
            <w:pPr>
              <w:jc w:val="both"/>
              <w:rPr>
                <w:rFonts w:ascii="Arial" w:hAnsi="Arial" w:cs="FrankRuehl"/>
                <w:sz w:val="28"/>
                <w:szCs w:val="28"/>
              </w:rPr>
            </w:pPr>
            <w:bookmarkStart w:id="0" w:name="FirstAppellant"/>
            <w:bookmarkStart w:id="1" w:name="LastJudge"/>
            <w:bookmarkEnd w:id="1"/>
            <w:r w:rsidRPr="00F152D1">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787C00A6" w14:textId="77777777" w:rsidR="004B5D43" w:rsidRPr="00F152D1" w:rsidRDefault="004B5D43" w:rsidP="00B4506D">
            <w:r w:rsidRPr="00F152D1">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4831E394" w14:textId="77777777" w:rsidR="004B5D43" w:rsidRPr="00F152D1" w:rsidRDefault="004B5D43" w:rsidP="004B5D43">
            <w:pPr>
              <w:jc w:val="both"/>
              <w:rPr>
                <w:rFonts w:ascii="Arial" w:hAnsi="Arial" w:cs="FrankRuehl"/>
                <w:sz w:val="28"/>
                <w:szCs w:val="28"/>
              </w:rPr>
            </w:pPr>
          </w:p>
        </w:tc>
      </w:tr>
      <w:tr w:rsidR="004B5D43" w:rsidRPr="00F152D1" w14:paraId="0724FC86" w14:textId="77777777" w:rsidTr="004B5D43">
        <w:trPr>
          <w:trHeight w:val="355"/>
          <w:jc w:val="center"/>
        </w:trPr>
        <w:tc>
          <w:tcPr>
            <w:tcW w:w="923" w:type="dxa"/>
            <w:tcBorders>
              <w:top w:val="nil"/>
              <w:left w:val="nil"/>
              <w:bottom w:val="nil"/>
              <w:right w:val="nil"/>
            </w:tcBorders>
            <w:shd w:val="clear" w:color="auto" w:fill="auto"/>
          </w:tcPr>
          <w:p w14:paraId="0C02C277" w14:textId="77777777" w:rsidR="004B5D43" w:rsidRPr="00F152D1" w:rsidRDefault="004B5D43" w:rsidP="004B5D43">
            <w:pPr>
              <w:jc w:val="both"/>
              <w:rPr>
                <w:rFonts w:ascii="Arial" w:hAnsi="Arial" w:cs="FrankRuehl"/>
                <w:sz w:val="28"/>
                <w:szCs w:val="28"/>
                <w:rtl/>
              </w:rPr>
            </w:pPr>
            <w:bookmarkStart w:id="2" w:name="FirstLawyer"/>
            <w:bookmarkEnd w:id="0"/>
          </w:p>
        </w:tc>
        <w:tc>
          <w:tcPr>
            <w:tcW w:w="4126" w:type="dxa"/>
            <w:tcBorders>
              <w:top w:val="nil"/>
              <w:left w:val="nil"/>
              <w:bottom w:val="nil"/>
              <w:right w:val="nil"/>
            </w:tcBorders>
            <w:shd w:val="clear" w:color="auto" w:fill="auto"/>
          </w:tcPr>
          <w:p w14:paraId="60EB0673" w14:textId="77777777" w:rsidR="004B5D43" w:rsidRPr="00F152D1" w:rsidRDefault="004B5D43" w:rsidP="004B5D43">
            <w:pPr>
              <w:jc w:val="both"/>
              <w:rPr>
                <w:rtl/>
              </w:rPr>
            </w:pPr>
            <w:r w:rsidRPr="00F152D1">
              <w:rPr>
                <w:rFonts w:hint="cs"/>
                <w:rtl/>
              </w:rPr>
              <w:t>ע"י ב"כ עו"ד יעל גבעוני</w:t>
            </w:r>
          </w:p>
        </w:tc>
        <w:tc>
          <w:tcPr>
            <w:tcW w:w="3771" w:type="dxa"/>
            <w:tcBorders>
              <w:top w:val="nil"/>
              <w:left w:val="nil"/>
              <w:bottom w:val="nil"/>
              <w:right w:val="nil"/>
            </w:tcBorders>
            <w:shd w:val="clear" w:color="auto" w:fill="auto"/>
          </w:tcPr>
          <w:p w14:paraId="336364F6" w14:textId="77777777" w:rsidR="004B5D43" w:rsidRPr="00F152D1" w:rsidRDefault="004B5D43" w:rsidP="004B5D43">
            <w:pPr>
              <w:jc w:val="right"/>
              <w:rPr>
                <w:rFonts w:ascii="Arial" w:hAnsi="Arial" w:cs="FrankRuehl"/>
                <w:sz w:val="28"/>
                <w:szCs w:val="28"/>
                <w:rtl/>
              </w:rPr>
            </w:pPr>
            <w:r w:rsidRPr="00F152D1">
              <w:rPr>
                <w:rFonts w:ascii="Arial" w:hAnsi="Arial" w:cs="FrankRuehl" w:hint="cs"/>
                <w:sz w:val="28"/>
                <w:szCs w:val="28"/>
                <w:rtl/>
              </w:rPr>
              <w:t>ה</w:t>
            </w:r>
            <w:r w:rsidRPr="00F152D1">
              <w:rPr>
                <w:rFonts w:ascii="Arial" w:hAnsi="Arial" w:cs="FrankRuehl"/>
                <w:sz w:val="28"/>
                <w:szCs w:val="28"/>
                <w:rtl/>
              </w:rPr>
              <w:t>מאשימה</w:t>
            </w:r>
          </w:p>
        </w:tc>
      </w:tr>
      <w:bookmarkEnd w:id="2"/>
      <w:tr w:rsidR="004B5D43" w:rsidRPr="00F152D1" w14:paraId="539D0768" w14:textId="77777777" w:rsidTr="004B5D43">
        <w:trPr>
          <w:trHeight w:val="355"/>
          <w:jc w:val="center"/>
        </w:trPr>
        <w:tc>
          <w:tcPr>
            <w:tcW w:w="923" w:type="dxa"/>
            <w:tcBorders>
              <w:top w:val="nil"/>
              <w:left w:val="nil"/>
              <w:bottom w:val="nil"/>
              <w:right w:val="nil"/>
            </w:tcBorders>
            <w:shd w:val="clear" w:color="auto" w:fill="auto"/>
          </w:tcPr>
          <w:p w14:paraId="30F85B46" w14:textId="77777777" w:rsidR="004B5D43" w:rsidRPr="00F152D1" w:rsidRDefault="004B5D43" w:rsidP="004B5D43">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42D267EB" w14:textId="77777777" w:rsidR="004B5D43" w:rsidRPr="00F152D1" w:rsidRDefault="004B5D43" w:rsidP="004B5D43">
            <w:pPr>
              <w:jc w:val="center"/>
              <w:rPr>
                <w:rFonts w:ascii="Arial" w:hAnsi="Arial" w:cs="FrankRuehl"/>
                <w:b/>
                <w:bCs/>
                <w:sz w:val="28"/>
                <w:szCs w:val="28"/>
                <w:rtl/>
              </w:rPr>
            </w:pPr>
          </w:p>
          <w:p w14:paraId="1CE973E5" w14:textId="77777777" w:rsidR="004B5D43" w:rsidRPr="00F152D1" w:rsidRDefault="004B5D43" w:rsidP="004B5D43">
            <w:pPr>
              <w:jc w:val="center"/>
              <w:rPr>
                <w:rFonts w:ascii="Arial" w:hAnsi="Arial" w:cs="FrankRuehl"/>
                <w:b/>
                <w:bCs/>
                <w:sz w:val="28"/>
                <w:szCs w:val="28"/>
                <w:rtl/>
              </w:rPr>
            </w:pPr>
            <w:r w:rsidRPr="00F152D1">
              <w:rPr>
                <w:rFonts w:ascii="Arial" w:hAnsi="Arial" w:cs="FrankRuehl"/>
                <w:b/>
                <w:bCs/>
                <w:sz w:val="28"/>
                <w:szCs w:val="28"/>
                <w:rtl/>
              </w:rPr>
              <w:t>נגד</w:t>
            </w:r>
          </w:p>
          <w:p w14:paraId="430FE3A5" w14:textId="77777777" w:rsidR="004B5D43" w:rsidRPr="00F152D1" w:rsidRDefault="004B5D43" w:rsidP="004B5D43">
            <w:pPr>
              <w:jc w:val="both"/>
              <w:rPr>
                <w:rFonts w:ascii="Arial" w:hAnsi="Arial" w:cs="FrankRuehl"/>
                <w:sz w:val="28"/>
                <w:szCs w:val="28"/>
              </w:rPr>
            </w:pPr>
          </w:p>
        </w:tc>
      </w:tr>
      <w:tr w:rsidR="004B5D43" w:rsidRPr="00F152D1" w14:paraId="659AB872" w14:textId="77777777" w:rsidTr="004B5D43">
        <w:trPr>
          <w:trHeight w:val="355"/>
          <w:jc w:val="center"/>
        </w:trPr>
        <w:tc>
          <w:tcPr>
            <w:tcW w:w="923" w:type="dxa"/>
            <w:tcBorders>
              <w:top w:val="nil"/>
              <w:left w:val="nil"/>
              <w:bottom w:val="nil"/>
              <w:right w:val="nil"/>
            </w:tcBorders>
            <w:shd w:val="clear" w:color="auto" w:fill="auto"/>
          </w:tcPr>
          <w:p w14:paraId="4A321226" w14:textId="77777777" w:rsidR="004B5D43" w:rsidRPr="00F152D1" w:rsidRDefault="004B5D43" w:rsidP="00B4506D">
            <w:pPr>
              <w:rPr>
                <w:rFonts w:ascii="Arial" w:hAnsi="Arial" w:cs="FrankRuehl"/>
                <w:sz w:val="28"/>
                <w:szCs w:val="28"/>
                <w:rtl/>
              </w:rPr>
            </w:pPr>
          </w:p>
        </w:tc>
        <w:tc>
          <w:tcPr>
            <w:tcW w:w="4126" w:type="dxa"/>
            <w:tcBorders>
              <w:top w:val="nil"/>
              <w:left w:val="nil"/>
              <w:bottom w:val="nil"/>
              <w:right w:val="nil"/>
            </w:tcBorders>
            <w:shd w:val="clear" w:color="auto" w:fill="auto"/>
          </w:tcPr>
          <w:p w14:paraId="7DEF0ED2" w14:textId="77777777" w:rsidR="004B5D43" w:rsidRPr="00F152D1" w:rsidRDefault="004B5D43" w:rsidP="00B4506D">
            <w:pPr>
              <w:rPr>
                <w:rtl/>
              </w:rPr>
            </w:pPr>
            <w:r w:rsidRPr="00F152D1">
              <w:rPr>
                <w:rFonts w:ascii="Arial" w:hAnsi="Arial" w:cs="FrankRuehl"/>
                <w:sz w:val="28"/>
                <w:szCs w:val="28"/>
                <w:rtl/>
              </w:rPr>
              <w:t>שי סימון ביטון</w:t>
            </w:r>
            <w:r w:rsidRPr="00F152D1">
              <w:rPr>
                <w:rFonts w:hint="cs"/>
                <w:rtl/>
              </w:rPr>
              <w:t xml:space="preserve"> - בעצמו</w:t>
            </w:r>
          </w:p>
        </w:tc>
        <w:tc>
          <w:tcPr>
            <w:tcW w:w="3771" w:type="dxa"/>
            <w:tcBorders>
              <w:top w:val="nil"/>
              <w:left w:val="nil"/>
              <w:bottom w:val="nil"/>
              <w:right w:val="nil"/>
            </w:tcBorders>
            <w:shd w:val="clear" w:color="auto" w:fill="auto"/>
          </w:tcPr>
          <w:p w14:paraId="57189861" w14:textId="77777777" w:rsidR="004B5D43" w:rsidRPr="00F152D1" w:rsidRDefault="004B5D43" w:rsidP="004B5D43">
            <w:pPr>
              <w:jc w:val="right"/>
              <w:rPr>
                <w:rFonts w:ascii="Arial" w:hAnsi="Arial" w:cs="FrankRuehl"/>
                <w:sz w:val="28"/>
                <w:szCs w:val="28"/>
              </w:rPr>
            </w:pPr>
          </w:p>
        </w:tc>
      </w:tr>
      <w:tr w:rsidR="004B5D43" w:rsidRPr="00F152D1" w14:paraId="3ABE9E8B" w14:textId="77777777" w:rsidTr="004B5D43">
        <w:trPr>
          <w:trHeight w:val="355"/>
          <w:jc w:val="center"/>
        </w:trPr>
        <w:tc>
          <w:tcPr>
            <w:tcW w:w="923" w:type="dxa"/>
            <w:tcBorders>
              <w:top w:val="nil"/>
              <w:left w:val="nil"/>
              <w:bottom w:val="nil"/>
              <w:right w:val="nil"/>
            </w:tcBorders>
            <w:shd w:val="clear" w:color="auto" w:fill="auto"/>
          </w:tcPr>
          <w:p w14:paraId="7BA2ED3D" w14:textId="77777777" w:rsidR="004B5D43" w:rsidRPr="00F152D1" w:rsidRDefault="004B5D43" w:rsidP="004B5D43">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47438B8" w14:textId="77777777" w:rsidR="004B5D43" w:rsidRPr="00F152D1" w:rsidRDefault="004B5D43" w:rsidP="004B5D43">
            <w:pPr>
              <w:jc w:val="both"/>
              <w:rPr>
                <w:rtl/>
              </w:rPr>
            </w:pPr>
            <w:r w:rsidRPr="00F152D1">
              <w:rPr>
                <w:rFonts w:hint="cs"/>
                <w:rtl/>
              </w:rPr>
              <w:t>ע"י ב"כ עו"ד ירון פורר</w:t>
            </w:r>
          </w:p>
        </w:tc>
        <w:tc>
          <w:tcPr>
            <w:tcW w:w="3771" w:type="dxa"/>
            <w:tcBorders>
              <w:top w:val="nil"/>
              <w:left w:val="nil"/>
              <w:bottom w:val="nil"/>
              <w:right w:val="nil"/>
            </w:tcBorders>
            <w:shd w:val="clear" w:color="auto" w:fill="auto"/>
          </w:tcPr>
          <w:p w14:paraId="69B0B28C" w14:textId="77777777" w:rsidR="004B5D43" w:rsidRPr="00F152D1" w:rsidRDefault="004B5D43" w:rsidP="004B5D43">
            <w:pPr>
              <w:jc w:val="right"/>
              <w:rPr>
                <w:rFonts w:ascii="Arial" w:hAnsi="Arial" w:cs="FrankRuehl"/>
                <w:sz w:val="28"/>
                <w:szCs w:val="28"/>
              </w:rPr>
            </w:pPr>
            <w:r w:rsidRPr="00F152D1">
              <w:rPr>
                <w:rFonts w:ascii="Arial" w:hAnsi="Arial" w:cs="FrankRuehl" w:hint="cs"/>
                <w:sz w:val="28"/>
                <w:szCs w:val="28"/>
                <w:rtl/>
              </w:rPr>
              <w:t>ה</w:t>
            </w:r>
            <w:r w:rsidRPr="00F152D1">
              <w:rPr>
                <w:rFonts w:ascii="Arial" w:hAnsi="Arial" w:cs="FrankRuehl"/>
                <w:sz w:val="28"/>
                <w:szCs w:val="28"/>
                <w:rtl/>
              </w:rPr>
              <w:t>נא</w:t>
            </w:r>
            <w:r w:rsidRPr="00F152D1">
              <w:rPr>
                <w:rFonts w:ascii="Arial" w:hAnsi="Arial" w:cs="FrankRuehl" w:hint="cs"/>
                <w:sz w:val="28"/>
                <w:szCs w:val="28"/>
                <w:rtl/>
              </w:rPr>
              <w:t>ש</w:t>
            </w:r>
            <w:r w:rsidRPr="00F152D1">
              <w:rPr>
                <w:rFonts w:ascii="Arial" w:hAnsi="Arial" w:cs="FrankRuehl"/>
                <w:sz w:val="28"/>
                <w:szCs w:val="28"/>
                <w:rtl/>
              </w:rPr>
              <w:t>ם</w:t>
            </w:r>
          </w:p>
        </w:tc>
      </w:tr>
    </w:tbl>
    <w:p w14:paraId="3DD513BC" w14:textId="77777777" w:rsidR="00311B3B" w:rsidRDefault="00311B3B" w:rsidP="00311B3B">
      <w:pPr>
        <w:rPr>
          <w:rtl/>
        </w:rPr>
      </w:pPr>
      <w:bookmarkStart w:id="3" w:name="LawTable"/>
      <w:bookmarkEnd w:id="3"/>
    </w:p>
    <w:p w14:paraId="3262F9F3" w14:textId="77777777" w:rsidR="00311B3B" w:rsidRPr="00311B3B" w:rsidRDefault="00311B3B" w:rsidP="00311B3B">
      <w:pPr>
        <w:spacing w:before="120" w:after="120" w:line="240" w:lineRule="exact"/>
        <w:ind w:left="283" w:hanging="283"/>
        <w:jc w:val="both"/>
        <w:rPr>
          <w:rFonts w:ascii="FrankRuehl" w:hAnsi="FrankRuehl" w:cs="FrankRuehl"/>
          <w:rtl/>
        </w:rPr>
      </w:pPr>
    </w:p>
    <w:p w14:paraId="1A1BB346" w14:textId="77777777" w:rsidR="00311B3B" w:rsidRPr="00311B3B" w:rsidRDefault="00311B3B" w:rsidP="00311B3B">
      <w:pPr>
        <w:spacing w:before="120" w:after="120" w:line="240" w:lineRule="exact"/>
        <w:ind w:left="283" w:hanging="283"/>
        <w:jc w:val="both"/>
        <w:rPr>
          <w:rFonts w:ascii="FrankRuehl" w:hAnsi="FrankRuehl" w:cs="FrankRuehl"/>
          <w:rtl/>
        </w:rPr>
      </w:pPr>
    </w:p>
    <w:p w14:paraId="33B94FA9" w14:textId="77777777" w:rsidR="00311B3B" w:rsidRPr="00311B3B" w:rsidRDefault="00311B3B" w:rsidP="00311B3B">
      <w:pPr>
        <w:spacing w:before="120" w:after="120" w:line="240" w:lineRule="exact"/>
        <w:ind w:left="283" w:hanging="283"/>
        <w:jc w:val="both"/>
        <w:rPr>
          <w:rFonts w:ascii="FrankRuehl" w:hAnsi="FrankRuehl" w:cs="FrankRuehl"/>
          <w:rtl/>
        </w:rPr>
      </w:pPr>
      <w:r w:rsidRPr="00311B3B">
        <w:rPr>
          <w:rFonts w:ascii="FrankRuehl" w:hAnsi="FrankRuehl" w:cs="FrankRuehl"/>
          <w:rtl/>
        </w:rPr>
        <w:t xml:space="preserve">חקיקה שאוזכרה: </w:t>
      </w:r>
    </w:p>
    <w:p w14:paraId="6731C7F4" w14:textId="77777777" w:rsidR="00311B3B" w:rsidRPr="00311B3B" w:rsidRDefault="00311B3B" w:rsidP="00311B3B">
      <w:pPr>
        <w:spacing w:before="120" w:after="120" w:line="240" w:lineRule="exact"/>
        <w:ind w:left="283" w:hanging="283"/>
        <w:jc w:val="both"/>
        <w:rPr>
          <w:rFonts w:ascii="FrankRuehl" w:hAnsi="FrankRuehl" w:cs="FrankRuehl"/>
          <w:rtl/>
        </w:rPr>
      </w:pPr>
      <w:hyperlink r:id="rId7" w:history="1">
        <w:r w:rsidRPr="00311B3B">
          <w:rPr>
            <w:rFonts w:ascii="FrankRuehl" w:hAnsi="FrankRuehl" w:cs="FrankRuehl"/>
            <w:color w:val="0000FF"/>
            <w:rtl/>
          </w:rPr>
          <w:t>פקודת הסמים המסוכנים [נוסח חדש], תשל"ג-1973</w:t>
        </w:r>
      </w:hyperlink>
      <w:r w:rsidRPr="00311B3B">
        <w:rPr>
          <w:rFonts w:ascii="FrankRuehl" w:hAnsi="FrankRuehl" w:cs="FrankRuehl"/>
          <w:rtl/>
        </w:rPr>
        <w:t xml:space="preserve">: סע'  </w:t>
      </w:r>
      <w:hyperlink r:id="rId8" w:history="1">
        <w:r w:rsidRPr="00311B3B">
          <w:rPr>
            <w:rFonts w:ascii="FrankRuehl" w:hAnsi="FrankRuehl" w:cs="FrankRuehl"/>
            <w:color w:val="0000FF"/>
            <w:rtl/>
          </w:rPr>
          <w:t>6</w:t>
        </w:r>
      </w:hyperlink>
    </w:p>
    <w:p w14:paraId="7BD0D95E" w14:textId="77777777" w:rsidR="00311B3B" w:rsidRPr="00311B3B" w:rsidRDefault="00311B3B" w:rsidP="00311B3B">
      <w:pPr>
        <w:rPr>
          <w:rtl/>
        </w:rPr>
      </w:pPr>
      <w:bookmarkStart w:id="4" w:name="LawTable_End"/>
      <w:bookmarkEnd w:id="4"/>
    </w:p>
    <w:p w14:paraId="162FE369" w14:textId="77777777" w:rsidR="004B5D43" w:rsidRPr="008C1B92" w:rsidRDefault="004B5D43" w:rsidP="008C1B92"/>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B5D43" w14:paraId="78D658C1" w14:textId="77777777" w:rsidTr="004B5D43">
        <w:trPr>
          <w:trHeight w:val="355"/>
          <w:jc w:val="center"/>
        </w:trPr>
        <w:tc>
          <w:tcPr>
            <w:tcW w:w="8820" w:type="dxa"/>
            <w:tcBorders>
              <w:top w:val="nil"/>
              <w:left w:val="nil"/>
              <w:bottom w:val="nil"/>
              <w:right w:val="nil"/>
            </w:tcBorders>
            <w:shd w:val="clear" w:color="auto" w:fill="auto"/>
          </w:tcPr>
          <w:p w14:paraId="4633FB27" w14:textId="77777777" w:rsidR="00F152D1" w:rsidRPr="00F152D1" w:rsidRDefault="00F152D1" w:rsidP="00F152D1">
            <w:pPr>
              <w:jc w:val="center"/>
              <w:rPr>
                <w:rFonts w:ascii="Arial" w:hAnsi="Arial" w:cs="FrankRuehl"/>
                <w:b/>
                <w:bCs/>
                <w:sz w:val="36"/>
                <w:szCs w:val="36"/>
                <w:u w:val="single"/>
                <w:rtl/>
              </w:rPr>
            </w:pPr>
            <w:bookmarkStart w:id="5" w:name="PsakDin" w:colFirst="0" w:colLast="0"/>
            <w:r w:rsidRPr="00F152D1">
              <w:rPr>
                <w:rFonts w:ascii="Arial" w:hAnsi="Arial" w:cs="FrankRuehl"/>
                <w:b/>
                <w:bCs/>
                <w:sz w:val="36"/>
                <w:szCs w:val="36"/>
                <w:u w:val="single"/>
                <w:rtl/>
              </w:rPr>
              <w:t>גזר - דין</w:t>
            </w:r>
          </w:p>
          <w:p w14:paraId="5336CFFF" w14:textId="77777777" w:rsidR="004B5D43" w:rsidRPr="00F152D1" w:rsidRDefault="004B5D43" w:rsidP="00F152D1">
            <w:pPr>
              <w:jc w:val="center"/>
              <w:rPr>
                <w:rFonts w:ascii="Arial" w:hAnsi="Arial" w:cs="FrankRuehl"/>
                <w:bCs/>
                <w:sz w:val="32"/>
                <w:szCs w:val="32"/>
                <w:u w:val="single"/>
                <w:rtl/>
              </w:rPr>
            </w:pPr>
          </w:p>
        </w:tc>
      </w:tr>
      <w:bookmarkEnd w:id="5"/>
    </w:tbl>
    <w:p w14:paraId="5217CC43" w14:textId="77777777" w:rsidR="004B5D43" w:rsidRPr="00B05847" w:rsidRDefault="004B5D43" w:rsidP="004B5D43">
      <w:pPr>
        <w:rPr>
          <w:rFonts w:ascii="Arial" w:hAnsi="Arial"/>
          <w:rtl/>
        </w:rPr>
      </w:pPr>
    </w:p>
    <w:p w14:paraId="760412C2" w14:textId="77777777" w:rsidR="004B5D43" w:rsidRPr="00B05847" w:rsidRDefault="004B5D43" w:rsidP="004B5D43">
      <w:pPr>
        <w:rPr>
          <w:rFonts w:ascii="Arial" w:hAnsi="Arial"/>
          <w:rtl/>
        </w:rPr>
      </w:pPr>
    </w:p>
    <w:p w14:paraId="15509650" w14:textId="77777777" w:rsidR="004B5D43" w:rsidRDefault="004B5D43" w:rsidP="004B5D43">
      <w:pPr>
        <w:spacing w:line="360" w:lineRule="auto"/>
        <w:jc w:val="both"/>
        <w:rPr>
          <w:rFonts w:ascii="David" w:hAnsi="David"/>
          <w:b/>
          <w:bCs/>
          <w:u w:val="single"/>
        </w:rPr>
      </w:pPr>
      <w:r>
        <w:rPr>
          <w:rFonts w:ascii="David" w:hAnsi="David"/>
          <w:b/>
          <w:bCs/>
          <w:u w:val="single"/>
          <w:rtl/>
        </w:rPr>
        <w:t>מבוא</w:t>
      </w:r>
    </w:p>
    <w:p w14:paraId="4FA33C06" w14:textId="77777777" w:rsidR="004B5D43" w:rsidRDefault="004B5D43" w:rsidP="004B5D43">
      <w:pPr>
        <w:pStyle w:val="aa"/>
        <w:numPr>
          <w:ilvl w:val="0"/>
          <w:numId w:val="1"/>
        </w:numPr>
        <w:spacing w:after="0" w:line="360" w:lineRule="auto"/>
        <w:ind w:left="509" w:hanging="509"/>
        <w:jc w:val="both"/>
        <w:rPr>
          <w:rFonts w:ascii="David" w:hAnsi="David" w:cs="David"/>
          <w:b/>
          <w:bCs/>
          <w:sz w:val="24"/>
          <w:szCs w:val="24"/>
          <w:rtl/>
        </w:rPr>
      </w:pPr>
      <w:bookmarkStart w:id="6" w:name="ABSTRACT_START"/>
      <w:bookmarkEnd w:id="6"/>
      <w:r>
        <w:rPr>
          <w:rFonts w:ascii="David" w:hAnsi="David" w:cs="David"/>
          <w:sz w:val="24"/>
          <w:szCs w:val="24"/>
          <w:rtl/>
        </w:rPr>
        <w:t xml:space="preserve">בהכרעת דין מיום 27.11.19 הורשע הנאשם, לפי הודאתו בעובדות כתב האישום המתוקן בעבירה של גידול סם מסוכן, לפי </w:t>
      </w:r>
      <w:hyperlink r:id="rId9" w:history="1">
        <w:r w:rsidR="008C1B92" w:rsidRPr="008C1B92">
          <w:rPr>
            <w:rStyle w:val="Hyperlink"/>
            <w:rFonts w:ascii="David" w:hAnsi="David" w:cs="David"/>
            <w:sz w:val="24"/>
            <w:szCs w:val="24"/>
            <w:rtl/>
          </w:rPr>
          <w:t>סעיף 6</w:t>
        </w:r>
      </w:hyperlink>
      <w:r>
        <w:rPr>
          <w:rFonts w:ascii="David" w:hAnsi="David" w:cs="David"/>
          <w:sz w:val="24"/>
          <w:szCs w:val="24"/>
          <w:rtl/>
        </w:rPr>
        <w:t xml:space="preserve"> ל</w:t>
      </w:r>
      <w:hyperlink r:id="rId10" w:history="1">
        <w:r w:rsidR="00F152D1" w:rsidRPr="00F152D1">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 1973.</w:t>
      </w:r>
    </w:p>
    <w:p w14:paraId="44429E87" w14:textId="77777777" w:rsidR="004B5D43" w:rsidRDefault="004B5D43" w:rsidP="004B5D43">
      <w:pPr>
        <w:pStyle w:val="aa"/>
        <w:spacing w:after="0" w:line="360" w:lineRule="auto"/>
        <w:ind w:left="509"/>
        <w:jc w:val="both"/>
        <w:rPr>
          <w:rFonts w:ascii="David" w:hAnsi="David" w:cs="David"/>
          <w:sz w:val="24"/>
          <w:szCs w:val="24"/>
        </w:rPr>
      </w:pPr>
      <w:r>
        <w:rPr>
          <w:rFonts w:ascii="David" w:hAnsi="David" w:cs="David"/>
          <w:sz w:val="24"/>
          <w:szCs w:val="24"/>
          <w:rtl/>
        </w:rPr>
        <w:t>לפי כתב האישום המתוקן, ביום 8.2.19 שכר הנאשם דירה ובהמשך התקין בה ציוד לגידול סם מסוכן מסוג קנבוס. ביום 25.6.19 נערך חיפוש בדירה ונמצא כי הנאשם החזיק 60 שתילים של סם מסוג קנבוס במשקל 1,107.57 גרם נטו. כן החזיק בנורות חימום, שנאים ומשקלים.</w:t>
      </w:r>
    </w:p>
    <w:p w14:paraId="4AC86D8B" w14:textId="77777777" w:rsidR="004B5D43" w:rsidRDefault="004B5D43" w:rsidP="004B5D43">
      <w:pPr>
        <w:pStyle w:val="aa"/>
        <w:numPr>
          <w:ilvl w:val="0"/>
          <w:numId w:val="1"/>
        </w:numPr>
        <w:spacing w:after="0" w:line="360" w:lineRule="auto"/>
        <w:ind w:left="509" w:hanging="509"/>
        <w:jc w:val="both"/>
        <w:rPr>
          <w:rFonts w:ascii="David" w:hAnsi="David" w:cs="David"/>
          <w:sz w:val="24"/>
          <w:szCs w:val="24"/>
        </w:rPr>
      </w:pPr>
      <w:r>
        <w:rPr>
          <w:rFonts w:ascii="David" w:hAnsi="David" w:cs="David"/>
          <w:sz w:val="24"/>
          <w:szCs w:val="24"/>
          <w:rtl/>
        </w:rPr>
        <w:t>לפי הסדר הטיעון, נשלח הנאשם לעריכת תסקיר שירות מבחן בעניינו, ללא הסכמה עונשית.</w:t>
      </w:r>
    </w:p>
    <w:p w14:paraId="061F58CC" w14:textId="77777777" w:rsidR="004B5D43" w:rsidRDefault="004B5D43" w:rsidP="004B5D43">
      <w:pPr>
        <w:spacing w:line="360" w:lineRule="auto"/>
        <w:jc w:val="both"/>
        <w:rPr>
          <w:rFonts w:ascii="David" w:hAnsi="David"/>
          <w:b/>
          <w:bCs/>
          <w:u w:val="single"/>
        </w:rPr>
      </w:pPr>
      <w:bookmarkStart w:id="7" w:name="ABSTRACT_END"/>
      <w:bookmarkEnd w:id="7"/>
    </w:p>
    <w:p w14:paraId="7B9E41C7" w14:textId="77777777" w:rsidR="004B5D43" w:rsidRDefault="004B5D43" w:rsidP="004B5D43">
      <w:pPr>
        <w:spacing w:line="360" w:lineRule="auto"/>
        <w:jc w:val="both"/>
        <w:rPr>
          <w:rFonts w:ascii="David" w:hAnsi="David"/>
          <w:b/>
          <w:bCs/>
          <w:u w:val="single"/>
          <w:rtl/>
        </w:rPr>
      </w:pPr>
      <w:r>
        <w:rPr>
          <w:rFonts w:ascii="David" w:hAnsi="David"/>
          <w:b/>
          <w:bCs/>
          <w:u w:val="single"/>
          <w:rtl/>
        </w:rPr>
        <w:t>תסקירי שירות מבחן</w:t>
      </w:r>
    </w:p>
    <w:p w14:paraId="014E6DED" w14:textId="77777777" w:rsidR="004B5D43" w:rsidRDefault="004B5D43" w:rsidP="004B5D43">
      <w:pPr>
        <w:pStyle w:val="aa"/>
        <w:numPr>
          <w:ilvl w:val="0"/>
          <w:numId w:val="1"/>
        </w:numPr>
        <w:spacing w:after="0" w:line="360" w:lineRule="auto"/>
        <w:ind w:left="509" w:hanging="509"/>
        <w:jc w:val="both"/>
        <w:rPr>
          <w:rFonts w:ascii="David" w:hAnsi="David" w:cs="David"/>
          <w:sz w:val="24"/>
          <w:szCs w:val="24"/>
          <w:rtl/>
        </w:rPr>
      </w:pPr>
      <w:r>
        <w:rPr>
          <w:rFonts w:ascii="David" w:hAnsi="David" w:cs="David"/>
          <w:sz w:val="24"/>
          <w:szCs w:val="24"/>
          <w:rtl/>
        </w:rPr>
        <w:t xml:space="preserve">בתסקירו מיום 17.3.20, ציין שירות המבחן, כי הנאשם בן 23, יליד צרפת, נשוי ואב לשני ילדים. הנאשם עלה לישראל בגיל 5 עם אמו ואחותו למחצה, אביו נהרג בתאונת דרכים </w:t>
      </w:r>
      <w:r>
        <w:rPr>
          <w:rFonts w:ascii="David" w:hAnsi="David" w:cs="David"/>
          <w:sz w:val="24"/>
          <w:szCs w:val="24"/>
          <w:rtl/>
        </w:rPr>
        <w:lastRenderedPageBreak/>
        <w:t xml:space="preserve">כשבועיים לפני לידתו. אמו אינה עובדת בשל מצבה הרפואי ומתקיימת מקצבת ביטוח לאומי. הנאשם סיים 9 שנות לימוד בלבד על רקע מוטיבציה נמוכה ורצון לסייע בפרנסת המשפחה ומגיל 14 החל לעבוד בעבודות מזדמנות. הנאשם אובחן כסובל מהפרעת קשב וריכוז. בגיל 18 נישא לבת זוגו ולהם שני ילדים. בשל נישואיו קיבל פטור משירות צבאי. כיום, עובד הנאשם בתחום התברואה בתפקיד אחראי כוח אדם ומשלים הכנסה בשעות הערב במשלוחי מזון. </w:t>
      </w:r>
    </w:p>
    <w:p w14:paraId="38DBCFAD" w14:textId="77777777" w:rsidR="004B5D43" w:rsidRDefault="004B5D43" w:rsidP="004B5D43">
      <w:pPr>
        <w:pStyle w:val="aa"/>
        <w:spacing w:after="0" w:line="360" w:lineRule="auto"/>
        <w:ind w:left="509"/>
        <w:jc w:val="both"/>
        <w:rPr>
          <w:rFonts w:ascii="David" w:hAnsi="David" w:cs="David"/>
          <w:sz w:val="24"/>
          <w:szCs w:val="24"/>
        </w:rPr>
      </w:pPr>
      <w:r>
        <w:rPr>
          <w:rFonts w:ascii="David" w:hAnsi="David" w:cs="David"/>
          <w:sz w:val="24"/>
          <w:szCs w:val="24"/>
          <w:rtl/>
        </w:rPr>
        <w:t>להתרשמות שירות המבחן, לנאשם יכולות וכוחות לתפקוד והוא אינו מאופיין בדפוסים שוליים מגובשים. לצד זאת, גבולותיו הפנימיים אינם מגובשים, מתקשה להתבונן בביקורתיות במצבי סיכון, ממשיך להיות ממוקד בצרכים מידיים, מבלי לשקול השלכות בחירותיו. הנאשם שולב בחודש אוגוסט 2019 בקבוצה המיועדת לשוהים בתנאים מגבילים, הוא מתמיד ומשתף פעולה. לאורך תקופת הפיקוח הנאשם מסר בדיקות שתן שנמצאו ללא שרידי סמים. הנאשם תיאר את בחירתו לגדל סמים על רקע שימוש אינטנסיבי בסמים, התדרדרות במצב הכלכלי וקושי לעמוד בהתחייבויות כספיות בהיותו מפרנס יחיד ותומך באמו ובאחותו. לטענת הנאשם, נגמל מסמים עם מעצרו. הנאשם שלל נזקקות טיפולית בתחום ההתמכרויות. למרות האמור, העריך שירות המבחן כי ישנה חשיבות לשילוב הנאשם בהליך טיפולי והנאשם הביע נכונות לכך. לפיכך, ביקש שירות המבחן דחייה.</w:t>
      </w:r>
    </w:p>
    <w:p w14:paraId="63BAEAA0" w14:textId="77777777" w:rsidR="004B5D43" w:rsidRDefault="004B5D43" w:rsidP="004B5D43">
      <w:pPr>
        <w:pStyle w:val="aa"/>
        <w:numPr>
          <w:ilvl w:val="0"/>
          <w:numId w:val="1"/>
        </w:numPr>
        <w:spacing w:after="0" w:line="360" w:lineRule="auto"/>
        <w:ind w:left="509" w:hanging="509"/>
        <w:jc w:val="both"/>
        <w:rPr>
          <w:rFonts w:ascii="David" w:hAnsi="David" w:cs="David"/>
          <w:sz w:val="24"/>
          <w:szCs w:val="24"/>
        </w:rPr>
      </w:pPr>
      <w:r>
        <w:rPr>
          <w:rFonts w:ascii="David" w:hAnsi="David" w:cs="David"/>
          <w:sz w:val="24"/>
          <w:szCs w:val="24"/>
          <w:rtl/>
        </w:rPr>
        <w:t>בתסקיר משלים מיום 28.7.20 הוסיף שירות המבחן, כי בתקופת הדחיה המשיך הנאשם לשמור על קשר רציף, הגיע לשיחות פרטניות והביע מוטיבציה למעורבות טיפולית. שירות המבחן העריך, כי עם העמקת הקשר הטיפולי, הנאשם מפתח בהדרגתיות תובנה לבעייתיות במצבו. הנאשם מסר כי הוא ממוקד בהישרדות כלכלית ותיאר קונפליקטים זוגיים בשל הקשיים הכלכליים והתנאים המגבילים. הנאשם לקח אחריות על מעשיו והביע חרטה. הנאשם מסר מספר בדיקות שתן שנמצאו ללא שרידי סם.</w:t>
      </w:r>
    </w:p>
    <w:p w14:paraId="14C7EC12" w14:textId="77777777" w:rsidR="004B5D43" w:rsidRDefault="004B5D43" w:rsidP="004B5D43">
      <w:pPr>
        <w:pStyle w:val="aa"/>
        <w:spacing w:after="0" w:line="360" w:lineRule="auto"/>
        <w:ind w:left="509"/>
        <w:jc w:val="both"/>
        <w:rPr>
          <w:rFonts w:ascii="David" w:hAnsi="David" w:cs="David"/>
          <w:sz w:val="24"/>
          <w:szCs w:val="24"/>
        </w:rPr>
      </w:pPr>
      <w:r>
        <w:rPr>
          <w:rFonts w:ascii="David" w:hAnsi="David" w:cs="David"/>
          <w:sz w:val="24"/>
          <w:szCs w:val="24"/>
          <w:rtl/>
        </w:rPr>
        <w:t>שירות המבחן ציין, כי בשל מגבלות הקורונה לא ניתן היה לשלב את הנאשם בקבוצה טיפולית. לצד זאת, הנאשם גילה מחויבות והקפיד לשמור על קשר רצוף וסדיר עם שירות המבחן. מכאן, המליץ שירות המבחן להטיל על הנאשם צו מבחן למשך שנה, צו שירות לתועלת הציבור בהיקף של 240 שעות ומאסר על תנאי.</w:t>
      </w:r>
    </w:p>
    <w:p w14:paraId="54B83040" w14:textId="77777777" w:rsidR="004B5D43" w:rsidRDefault="004B5D43" w:rsidP="004B5D43">
      <w:pPr>
        <w:pStyle w:val="aa"/>
        <w:spacing w:after="0" w:line="360" w:lineRule="auto"/>
        <w:ind w:left="509"/>
        <w:jc w:val="both"/>
        <w:rPr>
          <w:rFonts w:ascii="David" w:hAnsi="David" w:cs="David"/>
          <w:b/>
          <w:bCs/>
          <w:sz w:val="24"/>
          <w:szCs w:val="24"/>
          <w:u w:val="single"/>
        </w:rPr>
      </w:pPr>
    </w:p>
    <w:p w14:paraId="391FEC8E" w14:textId="77777777" w:rsidR="004B5D43" w:rsidRDefault="004B5D43" w:rsidP="004B5D43">
      <w:pPr>
        <w:pStyle w:val="aa"/>
        <w:spacing w:after="0" w:line="360" w:lineRule="auto"/>
        <w:ind w:left="0"/>
        <w:jc w:val="both"/>
        <w:rPr>
          <w:rFonts w:ascii="David" w:hAnsi="David" w:cs="David"/>
          <w:b/>
          <w:bCs/>
          <w:sz w:val="24"/>
          <w:szCs w:val="24"/>
          <w:u w:val="single"/>
        </w:rPr>
      </w:pPr>
      <w:r>
        <w:rPr>
          <w:rFonts w:ascii="David" w:hAnsi="David" w:cs="David"/>
          <w:b/>
          <w:bCs/>
          <w:sz w:val="24"/>
          <w:szCs w:val="24"/>
          <w:u w:val="single"/>
          <w:rtl/>
        </w:rPr>
        <w:t>טענות הצדדים לעונש</w:t>
      </w:r>
    </w:p>
    <w:p w14:paraId="18C2CD3E" w14:textId="77777777" w:rsidR="004B5D43" w:rsidRDefault="004B5D43" w:rsidP="004B5D43">
      <w:pPr>
        <w:pStyle w:val="aa"/>
        <w:numPr>
          <w:ilvl w:val="0"/>
          <w:numId w:val="1"/>
        </w:numPr>
        <w:spacing w:before="120" w:after="120" w:line="360" w:lineRule="auto"/>
        <w:ind w:left="509" w:hanging="567"/>
        <w:jc w:val="both"/>
        <w:rPr>
          <w:rFonts w:ascii="David" w:hAnsi="David" w:cs="David"/>
          <w:b/>
          <w:bCs/>
          <w:sz w:val="24"/>
          <w:szCs w:val="24"/>
          <w:u w:val="single"/>
          <w:rtl/>
        </w:rPr>
      </w:pPr>
      <w:r>
        <w:rPr>
          <w:rFonts w:ascii="David" w:hAnsi="David" w:cs="David"/>
          <w:sz w:val="24"/>
          <w:szCs w:val="24"/>
          <w:rtl/>
        </w:rPr>
        <w:t>באת כוח התביעה טענה, שכתוצאה מביצוע העבירה בה הורשע הנאשם נפגעו הערכים החברתיים של הגנה על שלום הציבור ובריאותו מפני נגע הסמים והגנה על הציבור מפני ביצוע עבירות נלוות לשימוש בסמים.</w:t>
      </w:r>
    </w:p>
    <w:p w14:paraId="04488C35" w14:textId="77777777" w:rsidR="004B5D43" w:rsidRDefault="004B5D43" w:rsidP="004B5D43">
      <w:pPr>
        <w:pStyle w:val="aa"/>
        <w:numPr>
          <w:ilvl w:val="0"/>
          <w:numId w:val="1"/>
        </w:numPr>
        <w:spacing w:before="120" w:after="120" w:line="360" w:lineRule="auto"/>
        <w:ind w:left="509" w:hanging="567"/>
        <w:jc w:val="both"/>
        <w:rPr>
          <w:rFonts w:ascii="David" w:hAnsi="David" w:cs="David"/>
          <w:b/>
          <w:bCs/>
          <w:sz w:val="24"/>
          <w:szCs w:val="24"/>
          <w:u w:val="single"/>
        </w:rPr>
      </w:pPr>
      <w:r>
        <w:rPr>
          <w:rFonts w:ascii="David" w:hAnsi="David" w:cs="David"/>
          <w:sz w:val="24"/>
          <w:szCs w:val="24"/>
          <w:rtl/>
        </w:rPr>
        <w:t>עוד טענה, כי יש לקחת בחשבון את הנסיבות הבאות בקביעת מתחם העונש ההולם: הנאשם שכר דירה ייעודית והצטייד בציוד נלווה תוך השקעה כספית ניכרת הן בציוד והן בדירה. הנאשם גידל 60 שתילים של סם, ובכך יש כדי להעיד על פוטנציאל רווח.</w:t>
      </w:r>
    </w:p>
    <w:p w14:paraId="6E378812" w14:textId="77777777" w:rsidR="004B5D43" w:rsidRDefault="004B5D43" w:rsidP="004B5D43">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מכאן טענה, כי מתחם העונש ההולם את העבירה מושא כתב האישום, נע בין מאסר לתקופה של 8 חודשים ובין מאסר לתקופה של 18 חודשים.</w:t>
      </w:r>
    </w:p>
    <w:p w14:paraId="636C0AEE" w14:textId="77777777" w:rsidR="004B5D43" w:rsidRDefault="004B5D43" w:rsidP="004B5D43">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lastRenderedPageBreak/>
        <w:t xml:space="preserve">עוד הוסיפה וטענה באת כוח התביעה, כי בקביעת העונש ההולם בתוך המתחם יש לקחת בחשבון את הנסיבות הבאות שאינן קשורות בביצוע העבירה: תסקיר שירות המבחן הראשון מלמד על נסיבות חייו הלא פשוטות של הנאשם. תסקיר זה גם מלמד על הקושי של הנאשם להכיר בהתנהלותו הבעייתי ודפוסיו העבריינים, כאשר הנאשם הביע נכונות להשתלב בהליך טיפולי רק מתוך רצון שלא להחמיר את מצבו המשפטי. מהתסקיר השני עולה, כי הנאשם החל לפתח תובנה למצבו, נטל אחריות על מעשיו והביע חרטה. כן מסר הנאשם בדיקות שתן שנמצאו ללא שרידי סמים. שירות המבחן ציין, כי הנאשם טרם השתלב בקבוצה טיפולית בשל הקורונה, למרות החשיבות בכך. </w:t>
      </w:r>
    </w:p>
    <w:p w14:paraId="42EC37FC" w14:textId="77777777" w:rsidR="004B5D43" w:rsidRDefault="004B5D43" w:rsidP="004B5D43">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לאור האמור, עתרה באת כוח התביעה למקם את הנאשם בחלקו התחתון של המתחם ולצד זאת להטיל עליו גם מאסר על תנאי, קנס ופסילת רישיון בפועל ועל תנאי. כן עתרה לחלט קטנוע שנתפס וכסף מזומן בסכום של 2,500 ₪ ולהורות על השמדת הסמים והמשקל.</w:t>
      </w:r>
    </w:p>
    <w:p w14:paraId="7B2C8B1F" w14:textId="77777777" w:rsidR="004B5D43" w:rsidRDefault="004B5D43" w:rsidP="004B5D43">
      <w:pPr>
        <w:pStyle w:val="aa"/>
        <w:numPr>
          <w:ilvl w:val="0"/>
          <w:numId w:val="1"/>
        </w:numPr>
        <w:spacing w:before="120" w:after="120" w:line="360" w:lineRule="auto"/>
        <w:ind w:left="509" w:hanging="567"/>
        <w:jc w:val="both"/>
        <w:rPr>
          <w:rFonts w:ascii="David" w:hAnsi="David" w:cs="David"/>
          <w:b/>
          <w:bCs/>
          <w:sz w:val="24"/>
          <w:szCs w:val="24"/>
          <w:u w:val="single"/>
        </w:rPr>
      </w:pPr>
      <w:r>
        <w:rPr>
          <w:rFonts w:ascii="David" w:hAnsi="David" w:cs="David"/>
          <w:sz w:val="24"/>
          <w:szCs w:val="24"/>
          <w:rtl/>
        </w:rPr>
        <w:t xml:space="preserve"> </w:t>
      </w:r>
      <w:r>
        <w:rPr>
          <w:rFonts w:ascii="David" w:hAnsi="David" w:cs="David" w:hint="cs"/>
          <w:sz w:val="24"/>
          <w:szCs w:val="24"/>
          <w:rtl/>
        </w:rPr>
        <w:t xml:space="preserve">בא כוח הנאשם טען, לעומת זאת, כי בקביעת מתחם העונש ההולם יש לקחת בחשבון את הנסיבות הבאות הקשורות בביצוע העבירה: כתב האישום כולל עבירה של גידול סמים בלבד ולא עבירות נלוות כמו החזקת סמים שלא לצריכה עצמית, ויש בכך כדי ללמד שהנאשם לא היה חלק מהפצת סם. הנאשם גידל סמים במעבדה קטנה ביותר, פרימיטיבית, ללא תחכום, ללא מאווררים ומפוחים, והוא החזיק סמים במשקל מינימלי. </w:t>
      </w:r>
    </w:p>
    <w:p w14:paraId="76E21686" w14:textId="77777777" w:rsidR="004B5D43" w:rsidRDefault="004B5D43" w:rsidP="004B5D43">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עוד טען, כי בקביעת העונש ההולם בתוך המתחם יש לקחת בחשבון את הנסיבות הבאות שאינן קשורות בביצוע העבירה: הנאשם הודה במיוחס לו והביע צער וחרטה על מעשיו; הנאשם נשוי ואב לשני ילדים קטינים; הנאשם עובד בצורה מסודרת כנהג בחברה וכן עובד כראש צוות ואחראי על 8 עובדים. הנאשם מפרנס יחיד של אשתו ושני ילדיו, תומך באמו ונעדר תמיכה כלכלית; הנאשם נעדר עבר פלילי בתחום הסמים ולחובתו אך הרשעה אחת משנת 2012 בעבירת אלימות; מתסקירי שירות המבחן עולה, כי הנאשם נתון בפיקוח במשך תקופה ממושכת, נרתם להליך טיפולי ומוסר בדיקות שתן שנמצאו ללא שרידי סמים.</w:t>
      </w:r>
    </w:p>
    <w:p w14:paraId="5A871308" w14:textId="77777777" w:rsidR="004B5D43" w:rsidRDefault="004B5D43" w:rsidP="004B5D43">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מכאן עתר בא כוח הנאשם לאמץ את המלצת שירות המבחן להטיל על הנאשם צו שירות וצו מבחן בלבד. כן טען, כי אין מקום לפסילת הרישיון בפועל נוכח מהות העבירה.</w:t>
      </w:r>
    </w:p>
    <w:p w14:paraId="0AF1F998" w14:textId="77777777" w:rsidR="004B5D43" w:rsidRDefault="004B5D43" w:rsidP="004B5D43">
      <w:pPr>
        <w:pStyle w:val="aa"/>
        <w:numPr>
          <w:ilvl w:val="0"/>
          <w:numId w:val="1"/>
        </w:numPr>
        <w:spacing w:before="120" w:after="120" w:line="360" w:lineRule="auto"/>
        <w:ind w:left="509" w:hanging="567"/>
        <w:jc w:val="both"/>
        <w:rPr>
          <w:rFonts w:ascii="David" w:hAnsi="David" w:cs="David"/>
          <w:b/>
          <w:bCs/>
          <w:sz w:val="24"/>
          <w:szCs w:val="24"/>
          <w:u w:val="single"/>
        </w:rPr>
      </w:pPr>
      <w:r>
        <w:rPr>
          <w:rFonts w:ascii="David" w:hAnsi="David" w:cs="David"/>
          <w:sz w:val="24"/>
          <w:szCs w:val="24"/>
          <w:rtl/>
        </w:rPr>
        <w:t>בא כוח הנאשם הוסיף וטען, כי אין מקום לחילוט הקטנוע והכסף שנתפס. לטענתו, לא הוכח כי הסמים גודלו לשם הפקת רווחים או קבלת טובת הנאה כספית. גם אין, לטענתו, מחלוקת שהנאשם משתמש בקטנוע, אולם הוא שייך לאשתו.</w:t>
      </w:r>
    </w:p>
    <w:p w14:paraId="0000EDFA" w14:textId="77777777" w:rsidR="004B5D43" w:rsidRDefault="004B5D43" w:rsidP="004B5D43">
      <w:pPr>
        <w:pStyle w:val="aa"/>
        <w:numPr>
          <w:ilvl w:val="0"/>
          <w:numId w:val="1"/>
        </w:numPr>
        <w:spacing w:before="120" w:after="120" w:line="360" w:lineRule="auto"/>
        <w:ind w:left="509" w:hanging="567"/>
        <w:jc w:val="both"/>
        <w:rPr>
          <w:rFonts w:ascii="David" w:hAnsi="David" w:cs="David"/>
          <w:b/>
          <w:bCs/>
          <w:sz w:val="24"/>
          <w:szCs w:val="24"/>
          <w:u w:val="single"/>
        </w:rPr>
      </w:pPr>
      <w:r>
        <w:rPr>
          <w:rFonts w:ascii="David" w:hAnsi="David" w:cs="David"/>
          <w:sz w:val="24"/>
          <w:szCs w:val="24"/>
          <w:rtl/>
        </w:rPr>
        <w:t xml:space="preserve">בדברו האחרון הביע הנאשם חרטה וצער על הפגיעה שהסב למשפחתו ולילדיו. כן מסר, כי השתלב בתוכנית טיפולית והפיק ממנה לקחים. </w:t>
      </w:r>
    </w:p>
    <w:p w14:paraId="3EB63450" w14:textId="77777777" w:rsidR="004B5D43" w:rsidRDefault="004B5D43" w:rsidP="004B5D43">
      <w:pPr>
        <w:spacing w:before="120" w:after="120"/>
        <w:ind w:left="-58"/>
        <w:jc w:val="both"/>
        <w:rPr>
          <w:rFonts w:ascii="David" w:hAnsi="David"/>
        </w:rPr>
      </w:pPr>
    </w:p>
    <w:p w14:paraId="6F01A625" w14:textId="77777777" w:rsidR="004B5D43" w:rsidRDefault="004B5D43" w:rsidP="004B5D43">
      <w:pPr>
        <w:spacing w:before="120" w:after="120"/>
        <w:ind w:left="-58"/>
        <w:jc w:val="both"/>
        <w:rPr>
          <w:rFonts w:ascii="David" w:hAnsi="David"/>
          <w:b/>
          <w:bCs/>
          <w:u w:val="single"/>
          <w:rtl/>
        </w:rPr>
      </w:pPr>
      <w:r>
        <w:rPr>
          <w:rFonts w:ascii="David" w:hAnsi="David"/>
          <w:b/>
          <w:bCs/>
          <w:u w:val="single"/>
          <w:rtl/>
        </w:rPr>
        <w:t>דיון והכרעה</w:t>
      </w:r>
    </w:p>
    <w:p w14:paraId="2D4FD334" w14:textId="77777777" w:rsidR="004B5D43" w:rsidRDefault="004B5D43" w:rsidP="004B5D43">
      <w:pPr>
        <w:spacing w:before="120" w:after="120"/>
        <w:ind w:left="-58"/>
        <w:jc w:val="both"/>
        <w:rPr>
          <w:rFonts w:ascii="David" w:hAnsi="David"/>
          <w:u w:val="single"/>
          <w:rtl/>
        </w:rPr>
      </w:pPr>
      <w:r>
        <w:rPr>
          <w:rFonts w:ascii="David" w:hAnsi="David"/>
          <w:u w:val="single"/>
          <w:rtl/>
        </w:rPr>
        <w:t>קביעת מתחם הענישה</w:t>
      </w:r>
    </w:p>
    <w:p w14:paraId="6A662BCF" w14:textId="77777777" w:rsidR="004B5D43" w:rsidRDefault="004B5D43" w:rsidP="004B5D43">
      <w:pPr>
        <w:pStyle w:val="aa"/>
        <w:numPr>
          <w:ilvl w:val="0"/>
          <w:numId w:val="1"/>
        </w:numPr>
        <w:spacing w:before="120" w:after="120" w:line="360" w:lineRule="auto"/>
        <w:ind w:left="509" w:hanging="567"/>
        <w:jc w:val="both"/>
        <w:rPr>
          <w:rFonts w:ascii="David" w:hAnsi="David" w:cs="David"/>
          <w:sz w:val="24"/>
          <w:szCs w:val="24"/>
          <w:rtl/>
        </w:rPr>
      </w:pPr>
      <w:r>
        <w:rPr>
          <w:rFonts w:ascii="David" w:hAnsi="David" w:cs="David"/>
          <w:sz w:val="24"/>
          <w:szCs w:val="24"/>
          <w:rtl/>
        </w:rPr>
        <w:t xml:space="preserve">בקביעת מתחם העונש ההולם את מעשי העבירה אותה ביצע הנאשם יתחשב בית המשפט </w:t>
      </w:r>
      <w:r>
        <w:rPr>
          <w:rFonts w:ascii="David" w:hAnsi="David" w:cs="David"/>
          <w:b/>
          <w:bCs/>
          <w:sz w:val="24"/>
          <w:szCs w:val="24"/>
          <w:rtl/>
        </w:rPr>
        <w:t>בערך החברתי</w:t>
      </w:r>
      <w:r>
        <w:rPr>
          <w:rFonts w:ascii="David" w:hAnsi="David" w:cs="David"/>
          <w:sz w:val="24"/>
          <w:szCs w:val="24"/>
          <w:rtl/>
        </w:rPr>
        <w:t xml:space="preserve"> הנפגע מביצוע העבירה, </w:t>
      </w:r>
      <w:r>
        <w:rPr>
          <w:rFonts w:ascii="David" w:hAnsi="David" w:cs="David"/>
          <w:b/>
          <w:bCs/>
          <w:sz w:val="24"/>
          <w:szCs w:val="24"/>
          <w:rtl/>
        </w:rPr>
        <w:t>במידת הפגיעה בו,</w:t>
      </w:r>
      <w:r>
        <w:rPr>
          <w:rFonts w:ascii="David" w:hAnsi="David" w:cs="David"/>
          <w:sz w:val="24"/>
          <w:szCs w:val="24"/>
          <w:rtl/>
        </w:rPr>
        <w:t xml:space="preserve"> </w:t>
      </w:r>
      <w:r>
        <w:rPr>
          <w:rFonts w:ascii="David" w:hAnsi="David" w:cs="David"/>
          <w:b/>
          <w:bCs/>
          <w:sz w:val="24"/>
          <w:szCs w:val="24"/>
          <w:rtl/>
        </w:rPr>
        <w:t>במדיניות הענישה</w:t>
      </w:r>
      <w:r>
        <w:rPr>
          <w:rFonts w:ascii="David" w:hAnsi="David" w:cs="David"/>
          <w:sz w:val="24"/>
          <w:szCs w:val="24"/>
          <w:rtl/>
        </w:rPr>
        <w:t xml:space="preserve"> הנהוגה </w:t>
      </w:r>
      <w:r>
        <w:rPr>
          <w:rFonts w:ascii="David" w:hAnsi="David" w:cs="David"/>
          <w:b/>
          <w:bCs/>
          <w:sz w:val="24"/>
          <w:szCs w:val="24"/>
          <w:rtl/>
        </w:rPr>
        <w:t>ובנסיבות הקשורות בביצוע העבירה</w:t>
      </w:r>
      <w:r>
        <w:rPr>
          <w:rFonts w:ascii="David" w:hAnsi="David" w:cs="David"/>
          <w:sz w:val="24"/>
          <w:szCs w:val="24"/>
          <w:rtl/>
        </w:rPr>
        <w:t>.</w:t>
      </w:r>
    </w:p>
    <w:p w14:paraId="6CAB8DB2" w14:textId="77777777" w:rsidR="004B5D43" w:rsidRDefault="004B5D43" w:rsidP="004B5D43">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 xml:space="preserve">בביצוע העבירה מושא כתב האישום פגע הנאשם בערכים החברתיים של שמירה על בריאותו ושלומו הפיזי והנפשי של הציבור מפני נזקים הנגרמים כתוצאה משימוש בסמים והשפעתם הממכרת וההרסנית. לצד זאת, פגע בהגנה על הציבור מפני נזקים עקיפים הנגרמים כתוצאה מעבריינות הנלווית לשימוש בסמים. </w:t>
      </w:r>
    </w:p>
    <w:p w14:paraId="0C67DC47" w14:textId="77777777" w:rsidR="004B5D43" w:rsidRDefault="004B5D43" w:rsidP="004B5D43">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 xml:space="preserve">הפגיעה בערכים המוגנים כתוצאה מביצוע העבירה בה הורשע הנאשם, בנסיבות העניין, היא בינונית, וזאת נוכח סוג וכמות הסמים שגידל הנאשם לצד הציוד בו החזיק. המדובר בהחזקה של 60 שתילים של קנבוס במשקל של 1.107 קילוגרם. אין המדובר בכמות קטנה אולם גם לא בכמות גדולה במיוחד והציוד אינו מתוחכם. </w:t>
      </w:r>
    </w:p>
    <w:p w14:paraId="077A57F4" w14:textId="77777777" w:rsidR="004B5D43" w:rsidRDefault="004B5D43" w:rsidP="004B5D43">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 xml:space="preserve">על מדיניות הענישה המקובלת והנוהגת בעבירות של גידול סמים מסוג קנבוס במשקל דומה לנסיבות העניין, ניתן ללמוד מהפסיקה: </w:t>
      </w:r>
    </w:p>
    <w:p w14:paraId="7B8CDC0A" w14:textId="77777777" w:rsidR="004B5D43" w:rsidRDefault="00F152D1" w:rsidP="004B5D43">
      <w:pPr>
        <w:pStyle w:val="aa"/>
        <w:numPr>
          <w:ilvl w:val="0"/>
          <w:numId w:val="2"/>
        </w:numPr>
        <w:spacing w:line="360" w:lineRule="auto"/>
        <w:ind w:left="935" w:hanging="426"/>
        <w:jc w:val="both"/>
        <w:rPr>
          <w:rFonts w:ascii="David" w:hAnsi="David" w:cs="David"/>
          <w:sz w:val="24"/>
          <w:szCs w:val="24"/>
        </w:rPr>
      </w:pPr>
      <w:hyperlink r:id="rId11" w:history="1">
        <w:r w:rsidRPr="00F152D1">
          <w:rPr>
            <w:rFonts w:ascii="David" w:hAnsi="David" w:cs="David"/>
            <w:color w:val="0000FF"/>
            <w:sz w:val="24"/>
            <w:szCs w:val="24"/>
            <w:u w:val="single"/>
            <w:rtl/>
          </w:rPr>
          <w:t>רע"פ 4833/17</w:t>
        </w:r>
      </w:hyperlink>
      <w:r w:rsidR="004B5D43">
        <w:rPr>
          <w:rFonts w:ascii="David" w:hAnsi="David" w:cs="David"/>
          <w:sz w:val="24"/>
          <w:szCs w:val="24"/>
          <w:rtl/>
        </w:rPr>
        <w:t xml:space="preserve"> </w:t>
      </w:r>
      <w:r w:rsidR="004B5D43">
        <w:rPr>
          <w:rFonts w:ascii="David" w:hAnsi="David" w:cs="David"/>
          <w:b/>
          <w:bCs/>
          <w:sz w:val="24"/>
          <w:szCs w:val="24"/>
          <w:rtl/>
        </w:rPr>
        <w:t xml:space="preserve">בוקעי נ' מדינת ישראל </w:t>
      </w:r>
      <w:r w:rsidR="004B5D43">
        <w:rPr>
          <w:rFonts w:ascii="David" w:hAnsi="David" w:cs="David"/>
          <w:sz w:val="24"/>
          <w:szCs w:val="24"/>
          <w:rtl/>
        </w:rPr>
        <w:t>(6.6.19) -  בית משפט השלום הרשיע את הנאשם, לפי הודאתו, בעבירה של גידול סמים, בעבירה של החזקת סמים לצריכה עצמית ובעבירה של החזקת כלים להכנת סם. הנאשם גידל 3 שתילים מסוג קנבוס במשקל של 1.430 קילוגרם, החזיק בסם מסוכן מסוג קנבוס וחשיש לצריכה עצמית והחזיק ציוד לגידול סמים. בית המשפט הטיל על הנאשם מאסר בפועל לתקופה של 6 חודשים, מאסרים על תנאי וקנס בסכום של 3,000 ₪. בית המשפט המחוזי קיבל את ערעור הנאשם קיצר את מאסרו לתקופה של 3 חודשים ויום. בית המשפט העליון נתן תוקף להסכמת הצדדים לביצוע המאסר בדרך של עבודות שירות;</w:t>
      </w:r>
    </w:p>
    <w:p w14:paraId="65E278DF" w14:textId="77777777" w:rsidR="004B5D43" w:rsidRDefault="00F152D1" w:rsidP="004B5D43">
      <w:pPr>
        <w:pStyle w:val="aa"/>
        <w:numPr>
          <w:ilvl w:val="0"/>
          <w:numId w:val="2"/>
        </w:numPr>
        <w:spacing w:line="360" w:lineRule="auto"/>
        <w:ind w:left="935" w:hanging="426"/>
        <w:jc w:val="both"/>
        <w:rPr>
          <w:rFonts w:ascii="David" w:hAnsi="David" w:cs="David"/>
          <w:sz w:val="24"/>
          <w:szCs w:val="24"/>
        </w:rPr>
      </w:pPr>
      <w:hyperlink r:id="rId12" w:history="1">
        <w:r w:rsidRPr="00F152D1">
          <w:rPr>
            <w:rFonts w:ascii="David" w:hAnsi="David" w:cs="David"/>
            <w:color w:val="0000FF"/>
            <w:sz w:val="24"/>
            <w:szCs w:val="24"/>
            <w:u w:val="single"/>
            <w:rtl/>
          </w:rPr>
          <w:t>רע"פ 314/16</w:t>
        </w:r>
      </w:hyperlink>
      <w:r w:rsidR="004B5D43">
        <w:rPr>
          <w:rFonts w:ascii="David" w:hAnsi="David" w:cs="David"/>
          <w:sz w:val="24"/>
          <w:szCs w:val="24"/>
          <w:rtl/>
        </w:rPr>
        <w:t xml:space="preserve"> </w:t>
      </w:r>
      <w:r w:rsidR="004B5D43">
        <w:rPr>
          <w:rFonts w:ascii="David" w:hAnsi="David" w:cs="David"/>
          <w:b/>
          <w:bCs/>
          <w:sz w:val="24"/>
          <w:szCs w:val="24"/>
          <w:rtl/>
        </w:rPr>
        <w:t>בן צבי נ' מדינת ישראל</w:t>
      </w:r>
      <w:r w:rsidR="004B5D43">
        <w:rPr>
          <w:rFonts w:ascii="David" w:hAnsi="David" w:cs="David"/>
          <w:sz w:val="24"/>
          <w:szCs w:val="24"/>
          <w:rtl/>
        </w:rPr>
        <w:t xml:space="preserve"> (22.2.16) – בית משפט השלום הרשיע את הנאשם, לפי הודאתו, בעבירה של גידול סמים. הנאשם הקים מעבדה לגידול סמים וגידל זרעי סם מסוג קנבוס במשקל העולה על 2.5 קילוגרם. בית המשפט הטיל על הנאשם מאסר לתקופה של 6 חודשים בדרך של עבודות שירות, מאסר על תנאי, צו מבחן וקנס בסכום של 5,000 ₪. כן הכריז על הנאשם כסוחר סמים וחילט סכום של 1,140 ₪. בית המשפט המחוזי קיבל את ערעור התביעה והטיל על הנאשם מאסר לתקופה של 10 חודשים חלף המאסר בדרך של עבודות שירות. בית המשפט העליון דחה את בקשתו של הנאשם להרשות ערעור;</w:t>
      </w:r>
    </w:p>
    <w:p w14:paraId="3C43EBFD" w14:textId="77777777" w:rsidR="004B5D43" w:rsidRDefault="00F152D1" w:rsidP="004B5D43">
      <w:pPr>
        <w:pStyle w:val="aa"/>
        <w:numPr>
          <w:ilvl w:val="0"/>
          <w:numId w:val="2"/>
        </w:numPr>
        <w:spacing w:line="360" w:lineRule="auto"/>
        <w:ind w:left="935" w:hanging="426"/>
        <w:jc w:val="both"/>
        <w:rPr>
          <w:rFonts w:ascii="David" w:hAnsi="David" w:cs="David"/>
          <w:sz w:val="24"/>
          <w:szCs w:val="24"/>
        </w:rPr>
      </w:pPr>
      <w:hyperlink r:id="rId13" w:history="1">
        <w:r w:rsidRPr="00F152D1">
          <w:rPr>
            <w:rFonts w:ascii="David" w:hAnsi="David" w:cs="David"/>
            <w:color w:val="0000FF"/>
            <w:sz w:val="24"/>
            <w:szCs w:val="24"/>
            <w:u w:val="single"/>
            <w:rtl/>
          </w:rPr>
          <w:t>רע"פ 7005/14</w:t>
        </w:r>
      </w:hyperlink>
      <w:r w:rsidR="004B5D43">
        <w:rPr>
          <w:rFonts w:ascii="David" w:hAnsi="David" w:cs="David"/>
          <w:sz w:val="24"/>
          <w:szCs w:val="24"/>
          <w:rtl/>
        </w:rPr>
        <w:t xml:space="preserve"> </w:t>
      </w:r>
      <w:r w:rsidR="004B5D43">
        <w:rPr>
          <w:rFonts w:ascii="David" w:hAnsi="David" w:cs="David"/>
          <w:b/>
          <w:bCs/>
          <w:sz w:val="24"/>
          <w:szCs w:val="24"/>
          <w:rtl/>
        </w:rPr>
        <w:t>דגן נ' מדינת ישראל</w:t>
      </w:r>
      <w:r w:rsidR="004B5D43">
        <w:rPr>
          <w:rFonts w:ascii="David" w:hAnsi="David" w:cs="David"/>
          <w:sz w:val="24"/>
          <w:szCs w:val="24"/>
          <w:rtl/>
        </w:rPr>
        <w:t xml:space="preserve"> (30.11.14) – בית משפט השלום הרשיע את הנאשם, לפי הודאתו, בעבירה של גידול סמים ובעבירה של החזקת סמים לצריכה עצמית. הנאשם גידל סמים מסוג קנבוס במשקל של 2.721 קילוגרם, החזיק בסם מסוכן מסוג קנבוס לצריכה עצמית במשקל 3.3 גרם וכן החזיק בציוד ובכלי עזר. בית המשפט גזר על הנאשם מאסר לתקופה של 10 חודשים, מאסרים על תנאי וקנס בסכום של 3,000 ₪. בית המשפט המחוזי דחה את ערעורו של הנאשם. בית המשפט העליון דחה את בקשתו של הנאשם להרשות ערעור;</w:t>
      </w:r>
    </w:p>
    <w:p w14:paraId="14C10EBF" w14:textId="77777777" w:rsidR="004B5D43" w:rsidRDefault="00F152D1" w:rsidP="004B5D43">
      <w:pPr>
        <w:pStyle w:val="aa"/>
        <w:numPr>
          <w:ilvl w:val="0"/>
          <w:numId w:val="2"/>
        </w:numPr>
        <w:spacing w:line="360" w:lineRule="auto"/>
        <w:ind w:left="935" w:hanging="426"/>
        <w:jc w:val="both"/>
        <w:rPr>
          <w:rFonts w:ascii="David" w:hAnsi="David" w:cs="David"/>
          <w:sz w:val="24"/>
          <w:szCs w:val="24"/>
        </w:rPr>
      </w:pPr>
      <w:hyperlink r:id="rId14" w:history="1">
        <w:r w:rsidRPr="00F152D1">
          <w:rPr>
            <w:rFonts w:ascii="David" w:hAnsi="David" w:cs="David"/>
            <w:color w:val="0000FF"/>
            <w:sz w:val="24"/>
            <w:szCs w:val="24"/>
            <w:u w:val="single"/>
            <w:rtl/>
          </w:rPr>
          <w:t>עפ"ג (מרכז) 8650-04-15</w:t>
        </w:r>
      </w:hyperlink>
      <w:r w:rsidR="004B5D43">
        <w:rPr>
          <w:rFonts w:ascii="David" w:hAnsi="David" w:cs="David"/>
          <w:sz w:val="24"/>
          <w:szCs w:val="24"/>
          <w:rtl/>
        </w:rPr>
        <w:t xml:space="preserve"> </w:t>
      </w:r>
      <w:r w:rsidR="004B5D43">
        <w:rPr>
          <w:rFonts w:ascii="David" w:hAnsi="David" w:cs="David"/>
          <w:b/>
          <w:bCs/>
          <w:sz w:val="24"/>
          <w:szCs w:val="24"/>
          <w:rtl/>
        </w:rPr>
        <w:t>שורץ נ' מדינת ישראל</w:t>
      </w:r>
      <w:r w:rsidR="004B5D43">
        <w:rPr>
          <w:rFonts w:ascii="David" w:hAnsi="David" w:cs="David"/>
          <w:sz w:val="24"/>
          <w:szCs w:val="24"/>
          <w:rtl/>
        </w:rPr>
        <w:t xml:space="preserve"> (22.12.15) - בית משפט השלום הרשיע את הנאשם, לפי הודאתו, בעבירה של גידול סמים. הנאשם גידל בביתו 146 שתילי סם מסוג קנבוס במשקל של 2.69 קילוגרם. בית המשפט הטיל על הנאשם מאסר בפועל לתקופה של 9 חודשים, מאסרים על תנאי, קנס בסכום של 3,000 ₪ ופסילת רישיון בפועל ועל תנאי. בית המשפט המחוזי דחה את ערעורו של הנאשם;</w:t>
      </w:r>
    </w:p>
    <w:p w14:paraId="4D5F73F4" w14:textId="77777777" w:rsidR="004B5D43" w:rsidRDefault="00F152D1" w:rsidP="004B5D43">
      <w:pPr>
        <w:pStyle w:val="aa"/>
        <w:numPr>
          <w:ilvl w:val="0"/>
          <w:numId w:val="2"/>
        </w:numPr>
        <w:spacing w:line="360" w:lineRule="auto"/>
        <w:ind w:left="935" w:hanging="426"/>
        <w:jc w:val="both"/>
        <w:rPr>
          <w:rFonts w:ascii="David" w:hAnsi="David" w:cs="David"/>
          <w:sz w:val="24"/>
          <w:szCs w:val="24"/>
        </w:rPr>
      </w:pPr>
      <w:hyperlink r:id="rId15" w:history="1">
        <w:r w:rsidRPr="00F152D1">
          <w:rPr>
            <w:rFonts w:ascii="David" w:hAnsi="David" w:cs="David"/>
            <w:color w:val="0000FF"/>
            <w:sz w:val="24"/>
            <w:szCs w:val="24"/>
            <w:u w:val="single"/>
            <w:rtl/>
          </w:rPr>
          <w:t>ת"פ (אשקלון) 48893-05-20</w:t>
        </w:r>
      </w:hyperlink>
      <w:r w:rsidR="004B5D43">
        <w:rPr>
          <w:rFonts w:ascii="David" w:hAnsi="David" w:cs="David"/>
          <w:sz w:val="24"/>
          <w:szCs w:val="24"/>
          <w:rtl/>
        </w:rPr>
        <w:t xml:space="preserve"> </w:t>
      </w:r>
      <w:r w:rsidR="004B5D43">
        <w:rPr>
          <w:rFonts w:ascii="David" w:hAnsi="David" w:cs="David"/>
          <w:b/>
          <w:bCs/>
          <w:sz w:val="24"/>
          <w:szCs w:val="24"/>
          <w:rtl/>
        </w:rPr>
        <w:t>מדינת ישראל נ' לוי</w:t>
      </w:r>
      <w:r w:rsidR="004B5D43">
        <w:rPr>
          <w:rFonts w:ascii="David" w:hAnsi="David" w:cs="David"/>
          <w:sz w:val="24"/>
          <w:szCs w:val="24"/>
          <w:rtl/>
        </w:rPr>
        <w:t xml:space="preserve"> (24.11.20) – בית משפט השלום הרשיע את נאשם 1, לפי הודאתו, בעבירה של גידול סמים והחזקת כלים להכנת סם שלא לצריכה עצמית. הנאשם גידל 128 שתילי סם מסוג קנבוס במשקל 1076.80 גרם. בית המשפט הטיל על הנאשם מאסר לתקופה של 7 חודשים בדרך של עבודות שירות, מאסר על תנאי, קנס בסכום 800 ₪, פסילה בפועל ועל תנאי; </w:t>
      </w:r>
    </w:p>
    <w:p w14:paraId="61F024D1" w14:textId="77777777" w:rsidR="004B5D43" w:rsidRDefault="00F152D1" w:rsidP="004B5D43">
      <w:pPr>
        <w:pStyle w:val="aa"/>
        <w:numPr>
          <w:ilvl w:val="0"/>
          <w:numId w:val="2"/>
        </w:numPr>
        <w:spacing w:line="360" w:lineRule="auto"/>
        <w:ind w:left="935" w:hanging="426"/>
        <w:jc w:val="both"/>
        <w:rPr>
          <w:rFonts w:ascii="David" w:hAnsi="David" w:cs="David"/>
          <w:sz w:val="24"/>
          <w:szCs w:val="24"/>
        </w:rPr>
      </w:pPr>
      <w:hyperlink r:id="rId16" w:history="1">
        <w:r w:rsidRPr="00F152D1">
          <w:rPr>
            <w:rFonts w:ascii="David" w:hAnsi="David" w:cs="David"/>
            <w:color w:val="0000FF"/>
            <w:sz w:val="24"/>
            <w:szCs w:val="24"/>
            <w:u w:val="single"/>
            <w:rtl/>
          </w:rPr>
          <w:t>ת"פ (רח')  15253-08-18</w:t>
        </w:r>
      </w:hyperlink>
      <w:r w:rsidR="004B5D43">
        <w:rPr>
          <w:rFonts w:ascii="David" w:hAnsi="David" w:cs="David"/>
          <w:sz w:val="24"/>
          <w:szCs w:val="24"/>
          <w:rtl/>
        </w:rPr>
        <w:t xml:space="preserve"> </w:t>
      </w:r>
      <w:r w:rsidR="004B5D43">
        <w:rPr>
          <w:rFonts w:ascii="David" w:hAnsi="David" w:cs="David"/>
          <w:b/>
          <w:bCs/>
          <w:sz w:val="24"/>
          <w:szCs w:val="24"/>
          <w:rtl/>
        </w:rPr>
        <w:t>מדינת ישראל נ' צבי</w:t>
      </w:r>
      <w:r w:rsidR="004B5D43">
        <w:rPr>
          <w:rFonts w:ascii="David" w:hAnsi="David" w:cs="David"/>
          <w:sz w:val="24"/>
          <w:szCs w:val="24"/>
          <w:rtl/>
        </w:rPr>
        <w:t xml:space="preserve"> (27.7.20) – בית משפט השלום הרשיע את הנאשם, לפי הודאתו, בעבירות של גידול סמים והחזקת סמים לצריכה עצמית. הנאשם גידל שתיל קנבוס במשקל 291.6 גרם והחזיק בסם מסוג קנבוס במשקל של 69 גרם. בית המשפט הטיל על הנאשם מאסר לתקופה של 4 חודשים, מאסרים על תנאי, קנס בסכום של 1,000 ₪ ופסילת רישיון בפועל ועל תנאי (ערעור הנאשם תלוי ועומד בבית המשפט המחוזי ב</w:t>
      </w:r>
      <w:hyperlink r:id="rId17" w:history="1">
        <w:r w:rsidRPr="00F152D1">
          <w:rPr>
            <w:rFonts w:ascii="David" w:hAnsi="David" w:cs="David"/>
            <w:color w:val="0000FF"/>
            <w:sz w:val="24"/>
            <w:szCs w:val="24"/>
            <w:u w:val="single"/>
            <w:rtl/>
          </w:rPr>
          <w:t>עפ"ג (מרכז) 1235-09-20</w:t>
        </w:r>
      </w:hyperlink>
      <w:r w:rsidR="004B5D43">
        <w:rPr>
          <w:rFonts w:ascii="David" w:hAnsi="David" w:cs="David"/>
          <w:sz w:val="24"/>
          <w:szCs w:val="24"/>
          <w:rtl/>
        </w:rPr>
        <w:t>);</w:t>
      </w:r>
    </w:p>
    <w:p w14:paraId="54C14336" w14:textId="77777777" w:rsidR="004B5D43" w:rsidRDefault="004B5D43" w:rsidP="004B5D43">
      <w:pPr>
        <w:pStyle w:val="aa"/>
        <w:numPr>
          <w:ilvl w:val="0"/>
          <w:numId w:val="1"/>
        </w:numPr>
        <w:spacing w:before="120" w:after="120" w:line="360" w:lineRule="auto"/>
        <w:ind w:left="509" w:hanging="567"/>
        <w:jc w:val="both"/>
        <w:rPr>
          <w:rFonts w:ascii="David" w:hAnsi="David" w:cs="David"/>
          <w:b/>
          <w:bCs/>
          <w:sz w:val="24"/>
          <w:szCs w:val="24"/>
          <w:u w:val="single"/>
        </w:rPr>
      </w:pPr>
      <w:r>
        <w:rPr>
          <w:rFonts w:ascii="David" w:hAnsi="David" w:cs="David"/>
          <w:sz w:val="24"/>
          <w:szCs w:val="24"/>
          <w:rtl/>
        </w:rPr>
        <w:t xml:space="preserve">מטבע הדברים, אין פסיקה אחת דומה למשנה, בחלק מהמקרים גידל הנאשם כמות גדולה יותר ואף ביצע עבירות נלוות, בחלקם מדובר במשקלים קטנים יותר ובמספר קטן יותר של שתילים. יש להתאים, אפוא, את מתחם העונש ההולם לנסיבות הספציפיות של המקרה שלפנינו, הכוללות רק גידול סמים. </w:t>
      </w:r>
    </w:p>
    <w:p w14:paraId="153C4DEE" w14:textId="77777777" w:rsidR="004B5D43" w:rsidRDefault="004B5D43" w:rsidP="004B5D43">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כאן המקום לציין, כי לא מצאתי בסיס בפסיקה למתחמים שאליהם עתרו הצדדים. התביעה עתרה למתחם מחמיר, שאינו עולה בקנה אחד עם פסק הדין היחיד שהגישה (</w:t>
      </w:r>
      <w:hyperlink r:id="rId18" w:history="1">
        <w:r w:rsidR="00F152D1" w:rsidRPr="00F152D1">
          <w:rPr>
            <w:rFonts w:ascii="David" w:hAnsi="David" w:cs="David"/>
            <w:color w:val="0000FF"/>
            <w:sz w:val="24"/>
            <w:szCs w:val="24"/>
            <w:u w:val="single"/>
            <w:rtl/>
          </w:rPr>
          <w:t>ת"פ 15253-08-18</w:t>
        </w:r>
      </w:hyperlink>
      <w:r>
        <w:rPr>
          <w:rFonts w:ascii="David" w:hAnsi="David" w:cs="David"/>
          <w:sz w:val="24"/>
          <w:szCs w:val="24"/>
          <w:rtl/>
        </w:rPr>
        <w:t xml:space="preserve">, הנזכר). בא כוח הנאשם, לעומת זאת, עתר למתחם המתחיל במאסר על תנאי, וגם לכך לא נמצא בסיס בפסיקה. </w:t>
      </w:r>
    </w:p>
    <w:p w14:paraId="458658BC" w14:textId="77777777" w:rsidR="004B5D43" w:rsidRDefault="004B5D43" w:rsidP="004B5D43">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לאור מדיניות הענישה ונסיבות ביצוע העבירה, מתחם העונש ההולם את העבירה, נע בין מאסר קצר, שיכול ויבוצע בדרך של עבודות שירות, ובין מאסר לתקופה של 10 חודשים, מאסר על תנאי, וקנס הנע בין סכום של 0 – 2,000 ₪.</w:t>
      </w:r>
    </w:p>
    <w:p w14:paraId="4E0703C1" w14:textId="77777777" w:rsidR="004B5D43" w:rsidRDefault="004B5D43" w:rsidP="004B5D43">
      <w:pPr>
        <w:spacing w:before="120" w:after="120"/>
        <w:jc w:val="both"/>
        <w:rPr>
          <w:rFonts w:ascii="David" w:hAnsi="David"/>
        </w:rPr>
      </w:pPr>
      <w:r>
        <w:rPr>
          <w:rFonts w:ascii="David" w:hAnsi="David"/>
          <w:u w:val="single"/>
          <w:rtl/>
        </w:rPr>
        <w:t>העונש המתאים בתוך המתחם</w:t>
      </w:r>
      <w:r>
        <w:rPr>
          <w:rFonts w:ascii="David" w:hAnsi="David"/>
          <w:rtl/>
        </w:rPr>
        <w:t xml:space="preserve"> </w:t>
      </w:r>
    </w:p>
    <w:p w14:paraId="7E27ECAF" w14:textId="77777777" w:rsidR="004B5D43" w:rsidRDefault="004B5D43" w:rsidP="004B5D43">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 xml:space="preserve">בקביעת העונש המתאים בתוך המתחם לקחתי בחשבון את הנסיבות הבאות אשר אינן קשורות בביצוע העבירות: </w:t>
      </w:r>
    </w:p>
    <w:p w14:paraId="5CAFF327" w14:textId="77777777" w:rsidR="004B5D43" w:rsidRDefault="004B5D43" w:rsidP="004B5D43">
      <w:pPr>
        <w:pStyle w:val="aa"/>
        <w:spacing w:before="120" w:after="120" w:line="360" w:lineRule="auto"/>
        <w:ind w:left="509"/>
        <w:jc w:val="both"/>
        <w:rPr>
          <w:rFonts w:ascii="David" w:hAnsi="David" w:cs="David"/>
          <w:sz w:val="24"/>
          <w:szCs w:val="24"/>
        </w:rPr>
      </w:pPr>
      <w:r>
        <w:rPr>
          <w:rFonts w:ascii="David" w:hAnsi="David" w:cs="David"/>
          <w:sz w:val="24"/>
          <w:szCs w:val="24"/>
          <w:rtl/>
        </w:rPr>
        <w:t>לזכותו של הנאשם עומדת הודאתו במיוחס לו, נטילת אחריות על מעשיו והבעת צער וחרטה; הנאשם נשוי ואב לשני ילדים קטינים; הנאשם עובד כנהג בחברה קבלנית ואחראי על צוות של עובדים. מעסיקו שבע רצון מתפקודו והגיש מכתב לפיו אם יורשע הנאשם ויוטל עליו מאסר בדרך של עבודות שירות יאלץ לפטרו (ענ/1);</w:t>
      </w:r>
    </w:p>
    <w:p w14:paraId="6510097D" w14:textId="77777777" w:rsidR="004B5D43" w:rsidRDefault="004B5D43" w:rsidP="004B5D43">
      <w:pPr>
        <w:pStyle w:val="aa"/>
        <w:spacing w:before="120" w:after="120" w:line="360" w:lineRule="auto"/>
        <w:ind w:left="509"/>
        <w:jc w:val="both"/>
        <w:rPr>
          <w:rFonts w:ascii="David" w:hAnsi="David" w:cs="David"/>
          <w:sz w:val="24"/>
          <w:szCs w:val="24"/>
          <w:rtl/>
        </w:rPr>
      </w:pPr>
      <w:r>
        <w:rPr>
          <w:rFonts w:ascii="David" w:hAnsi="David" w:cs="David"/>
          <w:sz w:val="24"/>
          <w:szCs w:val="24"/>
          <w:rtl/>
        </w:rPr>
        <w:t>לחובת הנאשם הרשעה אחת שהתיישנה בעבירות אלימות (עת/1);</w:t>
      </w:r>
    </w:p>
    <w:p w14:paraId="3348F6F3" w14:textId="77777777" w:rsidR="004B5D43" w:rsidRDefault="004B5D43" w:rsidP="004B5D43">
      <w:pPr>
        <w:pStyle w:val="aa"/>
        <w:spacing w:before="120" w:after="120" w:line="360" w:lineRule="auto"/>
        <w:ind w:left="509"/>
        <w:jc w:val="both"/>
        <w:rPr>
          <w:rFonts w:ascii="David" w:hAnsi="David" w:cs="David"/>
          <w:sz w:val="24"/>
          <w:szCs w:val="24"/>
          <w:rtl/>
        </w:rPr>
      </w:pPr>
      <w:r>
        <w:rPr>
          <w:rFonts w:ascii="David" w:hAnsi="David" w:cs="David"/>
          <w:sz w:val="24"/>
          <w:szCs w:val="24"/>
          <w:rtl/>
        </w:rPr>
        <w:t>מתסקירי שירות המבחן  עולות נסיבות חייו הלא פשוטות של הנאשם. אביו של הנאשם נפטר לפני שנולד. הנאשם עזב את לימודיו בגיל צעיר והחל לעבוד בעבודות מזדמנות כדי לסייע בפרנסת משפחתו. הנאשם התמכר לסמים ומסר, כי עם מעצרו עבר גמילה עצמאית. לא נמצאו שרידי סמים בכל בדיקות השתן שמסר. תחילה, שלל הנאשם נזקקות טיפולית והביע אך מוטיבציה להשתלב בטיפול על מנת שלא להחמיר את מצבו המשפטי. אולם, בהמשך נרתם הנאשם להליך הטיפולי, שיתף פעולה עם שירות המבחן והביע מוטיבציה להמשך הטיפול. הנאשם שולב בשיחות פרטניות ובשל מגבלות הקורונה טרם שולב  בקבוצה טיפולית.</w:t>
      </w:r>
    </w:p>
    <w:p w14:paraId="11368965" w14:textId="77777777" w:rsidR="004B5D43" w:rsidRDefault="004B5D43" w:rsidP="004B5D43">
      <w:pPr>
        <w:pStyle w:val="aa"/>
        <w:spacing w:before="120" w:after="120" w:line="360" w:lineRule="auto"/>
        <w:ind w:left="509"/>
        <w:jc w:val="both"/>
        <w:rPr>
          <w:rFonts w:ascii="David" w:hAnsi="David" w:cs="David"/>
          <w:sz w:val="24"/>
          <w:szCs w:val="24"/>
          <w:rtl/>
        </w:rPr>
      </w:pPr>
      <w:r>
        <w:rPr>
          <w:rFonts w:ascii="David" w:hAnsi="David" w:cs="David"/>
          <w:sz w:val="24"/>
          <w:szCs w:val="24"/>
          <w:rtl/>
        </w:rPr>
        <w:t>הנאשם שהה במעצר משך כשבוע והוא נתון בתנאים מגבילים במשך תקופה ממושכת.</w:t>
      </w:r>
    </w:p>
    <w:p w14:paraId="7441953F" w14:textId="77777777" w:rsidR="004B5D43" w:rsidRDefault="004B5D43" w:rsidP="004B5D43">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 xml:space="preserve">באיזון בין הנסיבות לזכותו של הנאשם, משמע, הודאתו, נסיבות חייו הלא פשוטות והירתמותו להליך טיפולי ראשוני, ובין הנסיבות לחובתו, ובעיקר עברו הפלילי, יש להטיל על הנאשם עונש המצוי בחלקו התחתון של המתחם. מכאן, שלא ניתן לאמץ את המלצת שירות המבחן לסיים ההליך באפיק שיקומי בלבד החורג מהמתחם ללא הצדקה ממשית, וזאת למרות הפגיעה האפשרית בתעסוקתו של הנאשם. הנאשם אמנם החל </w:t>
      </w:r>
      <w:r>
        <w:rPr>
          <w:rFonts w:ascii="David" w:hAnsi="David" w:cs="David" w:hint="cs"/>
          <w:sz w:val="24"/>
          <w:szCs w:val="24"/>
          <w:rtl/>
        </w:rPr>
        <w:t>ב</w:t>
      </w:r>
      <w:r>
        <w:rPr>
          <w:rFonts w:ascii="David" w:hAnsi="David" w:cs="David"/>
          <w:sz w:val="24"/>
          <w:szCs w:val="24"/>
          <w:rtl/>
        </w:rPr>
        <w:t>הליך טיפולי, אולם אין המדובר, בשלב זה, בהליך חריג והוא מצוי בראשיתו. מכאן, שיש להטיל על הנאשם מאסר קצר שיבוצע בדרך של עבודות שירות ומאסרים על תנאי. על מנת לצמצם את הפגיעה בתעסוקתו,</w:t>
      </w:r>
      <w:r>
        <w:rPr>
          <w:rFonts w:ascii="David" w:hAnsi="David" w:cs="David" w:hint="cs"/>
          <w:sz w:val="24"/>
          <w:szCs w:val="24"/>
          <w:rtl/>
        </w:rPr>
        <w:t xml:space="preserve"> בין היתר נוכח הקשיים הכלכליים בתקופת המגפה, </w:t>
      </w:r>
      <w:r>
        <w:rPr>
          <w:rFonts w:ascii="David" w:hAnsi="David" w:cs="David"/>
          <w:sz w:val="24"/>
          <w:szCs w:val="24"/>
          <w:rtl/>
        </w:rPr>
        <w:t>יוטל מאסר לתקופה קצרה בלבד. כן ישלב הממונה את הנאשם בעבודה בשעות הצהריים. הואיל והנאשם מסר במשך תקופה ממושכת בדיקות שתן ללא שרידי סם, לא מצאתי מקום לפסילת רישיונו בפועל אלא אך על תנאי.</w:t>
      </w:r>
    </w:p>
    <w:p w14:paraId="13077C83" w14:textId="77777777" w:rsidR="004B5D43" w:rsidRDefault="004B5D43" w:rsidP="004B5D43">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לפי חוות דעת הממונה על עבודות שירות מיום 22.12.20 נמצא הנאשם מתאים לביצוע עבודות שירות.</w:t>
      </w:r>
    </w:p>
    <w:p w14:paraId="2140735A" w14:textId="77777777" w:rsidR="004B5D43" w:rsidRDefault="004B5D43" w:rsidP="004B5D43">
      <w:pPr>
        <w:pStyle w:val="aa"/>
        <w:spacing w:before="120" w:after="120" w:line="360" w:lineRule="auto"/>
        <w:ind w:left="509"/>
        <w:jc w:val="both"/>
        <w:rPr>
          <w:rFonts w:ascii="David" w:hAnsi="David" w:cs="David"/>
          <w:sz w:val="24"/>
          <w:szCs w:val="24"/>
        </w:rPr>
      </w:pPr>
      <w:r>
        <w:rPr>
          <w:rFonts w:ascii="David" w:hAnsi="David" w:cs="David"/>
          <w:sz w:val="24"/>
          <w:szCs w:val="24"/>
          <w:rtl/>
        </w:rPr>
        <w:t xml:space="preserve"> </w:t>
      </w:r>
      <w:r>
        <w:rPr>
          <w:rFonts w:ascii="David" w:hAnsi="David" w:cs="David" w:hint="cs"/>
          <w:sz w:val="24"/>
          <w:szCs w:val="24"/>
          <w:rtl/>
        </w:rPr>
        <w:t>אשר לעתירת התביעה להטיל על הנאשם קנס ולהורות על חילוט קטנוע וסכום כסף מזומן - הנאשם אמנם הורשע בעבירה של גידול סמים שדי בה ככלל על מנת להורות על חילוט. עם זאת, במקרה הנדון לא מצאתי מקום להורות על חילוט ממספר טעמים: האחד, הכמות שנתפסה אינה גדולה; גם סכום הכסף אינו גדול; הנאשם נרתם להליך שיקומי ממשי. גם לא הונחה תשתית כלשהי כי הקטנוע שימש כאמצעי לביצוע העבירה ומדובר בכלי תחבורה המשמש לנסיעות יומיומיות.</w:t>
      </w:r>
    </w:p>
    <w:p w14:paraId="4095FB4B" w14:textId="77777777" w:rsidR="004B5D43" w:rsidRDefault="004B5D43" w:rsidP="004B5D43">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 xml:space="preserve">לאור האמור, ובהינתן הפגיעה בקניינו של הנאשם, בקשת התביעה לחילוט הקטנוע וכסף מזומן, נדחית. עם זאת, נוכח מהות העבירה, יש להטיל על הנאשם קנס, שיש בו כדי לבטא את מכלול הנסיבות, לרבות מצבו הכלכלי של הנאשם. </w:t>
      </w:r>
    </w:p>
    <w:p w14:paraId="54D63D8B" w14:textId="77777777" w:rsidR="004B5D43" w:rsidRDefault="004B5D43" w:rsidP="004B5D43">
      <w:pPr>
        <w:pStyle w:val="aa"/>
        <w:spacing w:before="120" w:after="120" w:line="360" w:lineRule="auto"/>
        <w:ind w:left="509"/>
        <w:jc w:val="both"/>
        <w:rPr>
          <w:rFonts w:ascii="David" w:hAnsi="David" w:cs="David"/>
          <w:sz w:val="24"/>
          <w:szCs w:val="24"/>
        </w:rPr>
      </w:pPr>
    </w:p>
    <w:p w14:paraId="3A03DA68" w14:textId="77777777" w:rsidR="004B5D43" w:rsidRDefault="004B5D43" w:rsidP="004B5D43">
      <w:pPr>
        <w:spacing w:before="120" w:after="120"/>
        <w:ind w:left="-58"/>
        <w:jc w:val="both"/>
        <w:rPr>
          <w:rFonts w:ascii="David" w:hAnsi="David"/>
          <w:rtl/>
        </w:rPr>
      </w:pPr>
      <w:r>
        <w:rPr>
          <w:rFonts w:ascii="David" w:hAnsi="David"/>
          <w:b/>
          <w:bCs/>
          <w:u w:val="single"/>
          <w:rtl/>
        </w:rPr>
        <w:t>סוף דבר</w:t>
      </w:r>
      <w:r>
        <w:rPr>
          <w:rFonts w:ascii="David" w:hAnsi="David"/>
          <w:rtl/>
        </w:rPr>
        <w:t xml:space="preserve"> </w:t>
      </w:r>
    </w:p>
    <w:p w14:paraId="40DEAA9D" w14:textId="77777777" w:rsidR="004B5D43" w:rsidRDefault="004B5D43" w:rsidP="004B5D43">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לפיכך, אני גוזרת על הנאשם את העונשים הבאים:</w:t>
      </w:r>
    </w:p>
    <w:p w14:paraId="394412EA" w14:textId="77777777" w:rsidR="004B5D43" w:rsidRDefault="004B5D43" w:rsidP="004B5D43">
      <w:pPr>
        <w:pStyle w:val="aa"/>
        <w:numPr>
          <w:ilvl w:val="0"/>
          <w:numId w:val="3"/>
        </w:numPr>
        <w:spacing w:before="120" w:after="120" w:line="360" w:lineRule="auto"/>
        <w:jc w:val="both"/>
        <w:rPr>
          <w:rFonts w:ascii="David" w:hAnsi="David" w:cs="David"/>
          <w:sz w:val="24"/>
          <w:szCs w:val="24"/>
        </w:rPr>
      </w:pPr>
      <w:r>
        <w:rPr>
          <w:rFonts w:ascii="David" w:hAnsi="David" w:cs="David"/>
          <w:sz w:val="24"/>
          <w:szCs w:val="24"/>
          <w:rtl/>
        </w:rPr>
        <w:t>מאסר לתקופה של חודשיים, שיבוצע בדרך של עבודות שירות בשעות הצהריים. הנאשם יחל את עבודות השירות ביום 4.2.21. מובהר לנאשם כי כל חריגה מהוראות הממונה עלולה להוביל לנשיאת המאסר בפועל;</w:t>
      </w:r>
    </w:p>
    <w:p w14:paraId="03967899" w14:textId="77777777" w:rsidR="004B5D43" w:rsidRDefault="004B5D43" w:rsidP="004B5D43">
      <w:pPr>
        <w:pStyle w:val="aa"/>
        <w:numPr>
          <w:ilvl w:val="0"/>
          <w:numId w:val="3"/>
        </w:numPr>
        <w:spacing w:before="120" w:after="120" w:line="360" w:lineRule="auto"/>
        <w:jc w:val="both"/>
        <w:rPr>
          <w:rFonts w:ascii="David" w:hAnsi="David" w:cs="David"/>
          <w:sz w:val="24"/>
          <w:szCs w:val="24"/>
        </w:rPr>
      </w:pPr>
      <w:r>
        <w:rPr>
          <w:rFonts w:ascii="David" w:hAnsi="David" w:cs="David"/>
          <w:sz w:val="24"/>
          <w:szCs w:val="24"/>
          <w:rtl/>
        </w:rPr>
        <w:t xml:space="preserve">מאסר על תנאי לתקופה של  6 חודשים, והתנאי הוא שבמשך 3 שנים מהיום לא יעבור כל עבירה מסוג פשע לפי </w:t>
      </w:r>
      <w:hyperlink r:id="rId19" w:history="1">
        <w:r w:rsidR="00F152D1" w:rsidRPr="00F152D1">
          <w:rPr>
            <w:rFonts w:ascii="David" w:hAnsi="David" w:cs="David"/>
            <w:color w:val="0000FF"/>
            <w:sz w:val="24"/>
            <w:szCs w:val="24"/>
            <w:u w:val="single"/>
            <w:rtl/>
          </w:rPr>
          <w:t>פקודת הסמים המסוכנים</w:t>
        </w:r>
      </w:hyperlink>
      <w:r>
        <w:rPr>
          <w:rFonts w:ascii="David" w:hAnsi="David" w:cs="David"/>
          <w:sz w:val="24"/>
          <w:szCs w:val="24"/>
          <w:rtl/>
        </w:rPr>
        <w:t>;</w:t>
      </w:r>
    </w:p>
    <w:p w14:paraId="3E9D340A" w14:textId="77777777" w:rsidR="004B5D43" w:rsidRDefault="004B5D43" w:rsidP="004B5D43">
      <w:pPr>
        <w:pStyle w:val="aa"/>
        <w:numPr>
          <w:ilvl w:val="0"/>
          <w:numId w:val="3"/>
        </w:numPr>
        <w:spacing w:before="120" w:after="120" w:line="360" w:lineRule="auto"/>
        <w:jc w:val="both"/>
        <w:rPr>
          <w:rFonts w:ascii="David" w:hAnsi="David" w:cs="David"/>
          <w:sz w:val="24"/>
          <w:szCs w:val="24"/>
        </w:rPr>
      </w:pPr>
      <w:r>
        <w:rPr>
          <w:rFonts w:ascii="David" w:hAnsi="David" w:cs="David"/>
          <w:sz w:val="24"/>
          <w:szCs w:val="24"/>
          <w:rtl/>
        </w:rPr>
        <w:t xml:space="preserve">מאסר על תנאי לתקופה של 3 חודשים, והתנאי הוא שבמשך שנתיים מהיום לא יעבור כל עבירה מסוג עוון לפי </w:t>
      </w:r>
      <w:hyperlink r:id="rId20" w:history="1">
        <w:r w:rsidR="00F152D1" w:rsidRPr="00F152D1">
          <w:rPr>
            <w:rFonts w:ascii="David" w:hAnsi="David" w:cs="David"/>
            <w:color w:val="0000FF"/>
            <w:sz w:val="24"/>
            <w:szCs w:val="24"/>
            <w:u w:val="single"/>
            <w:rtl/>
          </w:rPr>
          <w:t>פקודת הסמים המסוכנים</w:t>
        </w:r>
      </w:hyperlink>
      <w:r>
        <w:rPr>
          <w:rFonts w:ascii="David" w:hAnsi="David" w:cs="David"/>
          <w:sz w:val="24"/>
          <w:szCs w:val="24"/>
          <w:rtl/>
        </w:rPr>
        <w:t>;</w:t>
      </w:r>
    </w:p>
    <w:p w14:paraId="2FE22ECA" w14:textId="77777777" w:rsidR="004B5D43" w:rsidRDefault="004B5D43" w:rsidP="004B5D43">
      <w:pPr>
        <w:pStyle w:val="aa"/>
        <w:numPr>
          <w:ilvl w:val="0"/>
          <w:numId w:val="3"/>
        </w:numPr>
        <w:spacing w:before="120" w:after="120" w:line="360" w:lineRule="auto"/>
        <w:jc w:val="both"/>
        <w:rPr>
          <w:rFonts w:ascii="David" w:hAnsi="David" w:cs="David"/>
          <w:sz w:val="24"/>
          <w:szCs w:val="24"/>
        </w:rPr>
      </w:pPr>
      <w:r>
        <w:rPr>
          <w:rFonts w:ascii="David" w:hAnsi="David" w:cs="David"/>
          <w:sz w:val="24"/>
          <w:szCs w:val="24"/>
          <w:rtl/>
        </w:rPr>
        <w:t>צו מבחן למשך שנה.</w:t>
      </w:r>
    </w:p>
    <w:p w14:paraId="1329B5FB" w14:textId="77777777" w:rsidR="004B5D43" w:rsidRDefault="004B5D43" w:rsidP="004B5D43">
      <w:pPr>
        <w:pStyle w:val="aa"/>
        <w:spacing w:before="120" w:after="120" w:line="360" w:lineRule="auto"/>
        <w:ind w:left="869"/>
        <w:jc w:val="both"/>
        <w:rPr>
          <w:rFonts w:ascii="David" w:hAnsi="David" w:cs="David"/>
          <w:sz w:val="24"/>
          <w:szCs w:val="24"/>
        </w:rPr>
      </w:pPr>
      <w:r>
        <w:rPr>
          <w:rFonts w:ascii="David" w:hAnsi="David" w:cs="David"/>
          <w:sz w:val="24"/>
          <w:szCs w:val="24"/>
          <w:rtl/>
        </w:rPr>
        <w:t>רשמתי לפניי את נכונות הנאשם לבצע את צו המבחן. מובהר בזאת, כי כל חריגה מהוראות שירות המבחן עלולה להוביל לביטול גזר דינו וגזירת דינו מחדש;</w:t>
      </w:r>
    </w:p>
    <w:p w14:paraId="4237134F" w14:textId="77777777" w:rsidR="004B5D43" w:rsidRDefault="004B5D43" w:rsidP="004B5D43">
      <w:pPr>
        <w:pStyle w:val="aa"/>
        <w:numPr>
          <w:ilvl w:val="0"/>
          <w:numId w:val="3"/>
        </w:numPr>
        <w:spacing w:before="120" w:after="120" w:line="360" w:lineRule="auto"/>
        <w:jc w:val="both"/>
        <w:rPr>
          <w:rFonts w:ascii="David" w:hAnsi="David" w:cs="David"/>
          <w:sz w:val="24"/>
          <w:szCs w:val="24"/>
        </w:rPr>
      </w:pPr>
      <w:r>
        <w:rPr>
          <w:rFonts w:ascii="David" w:hAnsi="David" w:cs="David"/>
          <w:sz w:val="24"/>
          <w:szCs w:val="24"/>
          <w:rtl/>
        </w:rPr>
        <w:t xml:space="preserve">קנס בסכום של 1,000 ₪ או 10 ימי מאסר תמורתו, הנאשם ישלם את הקנס ב-4 תשלומים שווים ורצופים, הראשון לא יאוחר מיום 1.2.21, והיתרה עד ל-1 לכל חודש קלנדרי שלאחר מכן.  </w:t>
      </w:r>
    </w:p>
    <w:p w14:paraId="55EC8F38" w14:textId="77777777" w:rsidR="004B5D43" w:rsidRDefault="004B5D43" w:rsidP="004B5D43">
      <w:pPr>
        <w:pStyle w:val="aa"/>
        <w:numPr>
          <w:ilvl w:val="0"/>
          <w:numId w:val="3"/>
        </w:numPr>
        <w:spacing w:before="120" w:after="120" w:line="360" w:lineRule="auto"/>
        <w:jc w:val="both"/>
        <w:rPr>
          <w:rFonts w:ascii="David" w:hAnsi="David" w:cs="David"/>
          <w:sz w:val="24"/>
          <w:szCs w:val="24"/>
        </w:rPr>
      </w:pPr>
      <w:r>
        <w:rPr>
          <w:rFonts w:ascii="David" w:hAnsi="David" w:cs="David"/>
          <w:sz w:val="24"/>
          <w:szCs w:val="24"/>
          <w:rtl/>
        </w:rPr>
        <w:t>אני פוסלת את הנאשם מלקבל או מלהחזיק רישיון נהיגה לתקופה של 3 חודשים, אם בתוך תקופה בת שלוש שנים מהיום יעבור עבירה מהסוג בה הורשע בתיק זה.</w:t>
      </w:r>
    </w:p>
    <w:p w14:paraId="6F3F4928" w14:textId="77777777" w:rsidR="004B5D43" w:rsidRDefault="004B5D43" w:rsidP="004B5D43">
      <w:pPr>
        <w:spacing w:before="120" w:after="120"/>
        <w:ind w:left="509" w:hanging="567"/>
        <w:contextualSpacing/>
        <w:jc w:val="both"/>
        <w:rPr>
          <w:rFonts w:ascii="David" w:hAnsi="David"/>
          <w:b/>
          <w:bCs/>
          <w:rtl/>
        </w:rPr>
      </w:pPr>
      <w:r>
        <w:rPr>
          <w:rFonts w:ascii="David" w:hAnsi="David"/>
          <w:b/>
          <w:bCs/>
          <w:rtl/>
        </w:rPr>
        <w:t>הקטנוע והכסף שנתפס – יוחזר לנאשם.</w:t>
      </w:r>
    </w:p>
    <w:p w14:paraId="69E6805C" w14:textId="77777777" w:rsidR="004B5D43" w:rsidRDefault="004B5D43" w:rsidP="004B5D43">
      <w:pPr>
        <w:spacing w:before="120" w:after="120"/>
        <w:ind w:left="509" w:hanging="567"/>
        <w:contextualSpacing/>
        <w:jc w:val="both"/>
        <w:rPr>
          <w:rFonts w:ascii="David" w:hAnsi="David"/>
          <w:b/>
          <w:bCs/>
          <w:rtl/>
        </w:rPr>
      </w:pPr>
    </w:p>
    <w:p w14:paraId="4AD73AF0" w14:textId="77777777" w:rsidR="004B5D43" w:rsidRDefault="004B5D43" w:rsidP="004B5D43">
      <w:pPr>
        <w:spacing w:before="120" w:after="120"/>
        <w:ind w:left="509" w:hanging="567"/>
        <w:contextualSpacing/>
        <w:jc w:val="both"/>
        <w:rPr>
          <w:rFonts w:ascii="David" w:hAnsi="David"/>
          <w:b/>
          <w:bCs/>
          <w:rtl/>
        </w:rPr>
      </w:pPr>
      <w:r>
        <w:rPr>
          <w:rFonts w:ascii="David" w:hAnsi="David"/>
          <w:b/>
          <w:bCs/>
          <w:rtl/>
        </w:rPr>
        <w:t>ניתן צו השמדה לסמים ולמשקל.</w:t>
      </w:r>
    </w:p>
    <w:p w14:paraId="3DFCEA25" w14:textId="77777777" w:rsidR="004B5D43" w:rsidRDefault="004B5D43" w:rsidP="004B5D43">
      <w:pPr>
        <w:spacing w:before="120" w:after="120"/>
        <w:ind w:left="509" w:hanging="567"/>
        <w:contextualSpacing/>
        <w:jc w:val="both"/>
        <w:rPr>
          <w:rFonts w:ascii="David" w:hAnsi="David"/>
          <w:b/>
          <w:bCs/>
          <w:rtl/>
        </w:rPr>
      </w:pPr>
    </w:p>
    <w:p w14:paraId="2AAF68EE" w14:textId="77777777" w:rsidR="004B5D43" w:rsidRDefault="004B5D43" w:rsidP="004B5D43">
      <w:pPr>
        <w:spacing w:before="120" w:after="120"/>
        <w:ind w:left="509" w:hanging="567"/>
        <w:contextualSpacing/>
        <w:jc w:val="both"/>
        <w:rPr>
          <w:rFonts w:ascii="David" w:hAnsi="David"/>
          <w:b/>
          <w:bCs/>
          <w:rtl/>
        </w:rPr>
      </w:pPr>
      <w:r>
        <w:rPr>
          <w:rFonts w:ascii="David" w:hAnsi="David"/>
          <w:b/>
          <w:bCs/>
          <w:rtl/>
        </w:rPr>
        <w:t>עותק גזר הדין יועבר לממונה על עבודות שירות ולשירות המבחן.</w:t>
      </w:r>
    </w:p>
    <w:p w14:paraId="265943FC" w14:textId="77777777" w:rsidR="004B5D43" w:rsidRDefault="004B5D43" w:rsidP="004B5D43">
      <w:pPr>
        <w:spacing w:before="120" w:after="120"/>
        <w:ind w:left="509" w:hanging="567"/>
        <w:contextualSpacing/>
        <w:jc w:val="both"/>
        <w:rPr>
          <w:rFonts w:ascii="David" w:hAnsi="David"/>
          <w:b/>
          <w:bCs/>
          <w:rtl/>
        </w:rPr>
      </w:pPr>
    </w:p>
    <w:p w14:paraId="4991E600" w14:textId="77777777" w:rsidR="004B5D43" w:rsidRDefault="004B5D43" w:rsidP="004B5D43">
      <w:pPr>
        <w:spacing w:before="120" w:after="120"/>
        <w:ind w:left="-58"/>
        <w:jc w:val="both"/>
        <w:rPr>
          <w:rFonts w:ascii="David" w:hAnsi="David"/>
          <w:b/>
          <w:bCs/>
          <w:rtl/>
        </w:rPr>
      </w:pPr>
      <w:r>
        <w:rPr>
          <w:rFonts w:ascii="David" w:hAnsi="David"/>
          <w:b/>
          <w:bCs/>
          <w:rtl/>
        </w:rPr>
        <w:t>זכות ערעור כחוק תוך 45 ימים.</w:t>
      </w:r>
    </w:p>
    <w:p w14:paraId="7D316477" w14:textId="77777777" w:rsidR="004B5D43" w:rsidRPr="00F152D1" w:rsidRDefault="00F152D1" w:rsidP="004B5D43">
      <w:pPr>
        <w:rPr>
          <w:color w:val="FFFFFF"/>
          <w:sz w:val="2"/>
          <w:szCs w:val="2"/>
          <w:rtl/>
        </w:rPr>
      </w:pPr>
      <w:r w:rsidRPr="00F152D1">
        <w:rPr>
          <w:color w:val="FFFFFF"/>
          <w:sz w:val="2"/>
          <w:szCs w:val="2"/>
          <w:rtl/>
        </w:rPr>
        <w:t>5129371</w:t>
      </w:r>
    </w:p>
    <w:p w14:paraId="6AE81A98" w14:textId="77777777" w:rsidR="004B5D43" w:rsidRDefault="00F152D1" w:rsidP="004B5D43">
      <w:pPr>
        <w:rPr>
          <w:rFonts w:cs="FrankRuehl"/>
          <w:sz w:val="28"/>
          <w:szCs w:val="28"/>
          <w:rtl/>
        </w:rPr>
      </w:pPr>
      <w:bookmarkStart w:id="8" w:name="Nitan"/>
      <w:r w:rsidRPr="00F152D1">
        <w:rPr>
          <w:rFonts w:ascii="Arial" w:hAnsi="Arial"/>
          <w:color w:val="FFFFFF"/>
          <w:sz w:val="2"/>
          <w:szCs w:val="2"/>
          <w:rtl/>
        </w:rPr>
        <w:t>54678313</w:t>
      </w:r>
      <w:r>
        <w:rPr>
          <w:rFonts w:ascii="Arial" w:hAnsi="Arial"/>
          <w:rtl/>
        </w:rPr>
        <w:t xml:space="preserve">ניתן היום,  ט"ו טבת תשפ"א, 30 דצמבר 2020, במעמד הצדדים. </w:t>
      </w:r>
      <w:bookmarkEnd w:id="8"/>
    </w:p>
    <w:p w14:paraId="655132AD" w14:textId="77777777" w:rsidR="004B5D43" w:rsidRDefault="004B5D43" w:rsidP="00F152D1">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712019E" w14:textId="77777777" w:rsidR="004B5D43" w:rsidRDefault="004B5D43" w:rsidP="004B5D43">
      <w:pPr>
        <w:jc w:val="center"/>
        <w:rPr>
          <w:rFonts w:ascii="Arial" w:hAnsi="Arial" w:cs="FrankRuehl"/>
          <w:sz w:val="28"/>
          <w:szCs w:val="28"/>
          <w:rtl/>
        </w:rPr>
      </w:pPr>
    </w:p>
    <w:p w14:paraId="08D50463" w14:textId="77777777" w:rsidR="004B5D43" w:rsidRDefault="004B5D43" w:rsidP="004B5D43">
      <w:pPr>
        <w:rPr>
          <w:rFonts w:cs="FrankRuehl"/>
          <w:sz w:val="28"/>
          <w:szCs w:val="28"/>
          <w:rtl/>
        </w:rPr>
      </w:pPr>
    </w:p>
    <w:p w14:paraId="6F15F259" w14:textId="77777777" w:rsidR="004B5D43" w:rsidRDefault="004B5D43" w:rsidP="004B5D43">
      <w:pPr>
        <w:pStyle w:val="a3"/>
        <w:jc w:val="center"/>
        <w:rPr>
          <w:rtl/>
        </w:rPr>
      </w:pPr>
    </w:p>
    <w:p w14:paraId="37FF3CDD" w14:textId="77777777" w:rsidR="00BC4B15" w:rsidRPr="00F152D1" w:rsidRDefault="00BC4B15" w:rsidP="00F152D1">
      <w:pPr>
        <w:keepNext/>
        <w:rPr>
          <w:rFonts w:ascii="David" w:hAnsi="David"/>
          <w:color w:val="000000"/>
          <w:sz w:val="22"/>
          <w:szCs w:val="22"/>
          <w:rtl/>
        </w:rPr>
      </w:pPr>
    </w:p>
    <w:p w14:paraId="55CEBFED" w14:textId="77777777" w:rsidR="00F152D1" w:rsidRPr="00F152D1" w:rsidRDefault="00F152D1" w:rsidP="00F152D1">
      <w:pPr>
        <w:keepNext/>
        <w:rPr>
          <w:rFonts w:ascii="David" w:hAnsi="David"/>
          <w:color w:val="000000"/>
          <w:sz w:val="22"/>
          <w:szCs w:val="22"/>
          <w:rtl/>
        </w:rPr>
      </w:pPr>
      <w:r w:rsidRPr="00F152D1">
        <w:rPr>
          <w:rFonts w:ascii="David" w:hAnsi="David"/>
          <w:color w:val="000000"/>
          <w:sz w:val="22"/>
          <w:szCs w:val="22"/>
          <w:rtl/>
        </w:rPr>
        <w:t>ה אפרת פינק 54678313</w:t>
      </w:r>
    </w:p>
    <w:p w14:paraId="77A5D889" w14:textId="77777777" w:rsidR="00F152D1" w:rsidRDefault="00F152D1" w:rsidP="00F152D1">
      <w:r w:rsidRPr="00F152D1">
        <w:rPr>
          <w:color w:val="000000"/>
          <w:rtl/>
        </w:rPr>
        <w:t>נוסח מסמך זה כפוף לשינויי ניסוח ועריכה</w:t>
      </w:r>
    </w:p>
    <w:p w14:paraId="3071001F" w14:textId="77777777" w:rsidR="00F152D1" w:rsidRDefault="00F152D1" w:rsidP="00F152D1">
      <w:pPr>
        <w:rPr>
          <w:rtl/>
        </w:rPr>
      </w:pPr>
    </w:p>
    <w:p w14:paraId="7A1E84F1" w14:textId="77777777" w:rsidR="00F152D1" w:rsidRDefault="00F152D1" w:rsidP="00F152D1">
      <w:pPr>
        <w:jc w:val="center"/>
        <w:rPr>
          <w:color w:val="0000FF"/>
          <w:u w:val="single"/>
        </w:rPr>
      </w:pPr>
      <w:hyperlink r:id="rId21" w:history="1">
        <w:r>
          <w:rPr>
            <w:color w:val="0000FF"/>
            <w:u w:val="single"/>
            <w:rtl/>
          </w:rPr>
          <w:t>בעניין עריכה ושינויים במסמכי פסיקה, חקיקה ועוד באתר נבו – הקש כאן</w:t>
        </w:r>
      </w:hyperlink>
    </w:p>
    <w:p w14:paraId="7FDF1007" w14:textId="77777777" w:rsidR="00F152D1" w:rsidRPr="00F152D1" w:rsidRDefault="00E34566" w:rsidP="00F152D1">
      <w:pPr>
        <w:jc w:val="center"/>
        <w:rPr>
          <w:rFonts w:hint="cs"/>
          <w:color w:val="0000FF"/>
          <w:u w:val="single"/>
        </w:rPr>
      </w:pPr>
      <w:r>
        <w:rPr>
          <w:rFonts w:hint="cs"/>
          <w:color w:val="0000FF"/>
          <w:u w:val="single"/>
          <w:rtl/>
        </w:rPr>
        <w:t xml:space="preserve"> </w:t>
      </w:r>
    </w:p>
    <w:sectPr w:rsidR="00F152D1" w:rsidRPr="00F152D1" w:rsidSect="00F152D1">
      <w:headerReference w:type="even" r:id="rId22"/>
      <w:headerReference w:type="default" r:id="rId23"/>
      <w:footerReference w:type="even" r:id="rId24"/>
      <w:footerReference w:type="default" r:id="rId2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1407C7" w14:textId="77777777" w:rsidR="0012726F" w:rsidRDefault="0012726F" w:rsidP="00571F36">
      <w:r>
        <w:separator/>
      </w:r>
    </w:p>
  </w:endnote>
  <w:endnote w:type="continuationSeparator" w:id="0">
    <w:p w14:paraId="697131CF" w14:textId="77777777" w:rsidR="0012726F" w:rsidRDefault="0012726F" w:rsidP="00571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1B348F" w14:textId="77777777" w:rsidR="00F152D1" w:rsidRDefault="00F152D1" w:rsidP="00F152D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FBC190E" w14:textId="77777777" w:rsidR="00B4506D" w:rsidRPr="00F152D1" w:rsidRDefault="00F152D1" w:rsidP="00F152D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D9A7CF" w14:textId="77777777" w:rsidR="00F152D1" w:rsidRDefault="00F152D1" w:rsidP="00F152D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96CD6">
      <w:rPr>
        <w:rFonts w:ascii="FrankRuehl" w:hAnsi="FrankRuehl" w:cs="FrankRuehl"/>
        <w:noProof/>
        <w:rtl/>
      </w:rPr>
      <w:t>1</w:t>
    </w:r>
    <w:r>
      <w:rPr>
        <w:rFonts w:ascii="FrankRuehl" w:hAnsi="FrankRuehl" w:cs="FrankRuehl"/>
        <w:rtl/>
      </w:rPr>
      <w:fldChar w:fldCharType="end"/>
    </w:r>
  </w:p>
  <w:p w14:paraId="5E0793DA" w14:textId="77777777" w:rsidR="00B4506D" w:rsidRPr="00F152D1" w:rsidRDefault="00F152D1" w:rsidP="00F152D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E75C8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C07701" w14:textId="77777777" w:rsidR="0012726F" w:rsidRDefault="0012726F" w:rsidP="00571F36">
      <w:r>
        <w:separator/>
      </w:r>
    </w:p>
  </w:footnote>
  <w:footnote w:type="continuationSeparator" w:id="0">
    <w:p w14:paraId="4C0984AB" w14:textId="77777777" w:rsidR="0012726F" w:rsidRDefault="0012726F" w:rsidP="00571F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FAF4D" w14:textId="77777777" w:rsidR="00F152D1" w:rsidRPr="00F152D1" w:rsidRDefault="00F152D1" w:rsidP="00F152D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5317-07-19</w:t>
    </w:r>
    <w:r>
      <w:rPr>
        <w:rFonts w:ascii="David" w:hAnsi="David"/>
        <w:color w:val="000000"/>
        <w:sz w:val="22"/>
        <w:szCs w:val="22"/>
        <w:rtl/>
      </w:rPr>
      <w:tab/>
      <w:t xml:space="preserve"> מדינת ישראל נ' שי סימון ביטון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F16D7" w14:textId="77777777" w:rsidR="00F152D1" w:rsidRPr="00F152D1" w:rsidRDefault="00F152D1" w:rsidP="00F152D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5317-07-19</w:t>
    </w:r>
    <w:r>
      <w:rPr>
        <w:rFonts w:ascii="David" w:hAnsi="David"/>
        <w:color w:val="000000"/>
        <w:sz w:val="22"/>
        <w:szCs w:val="22"/>
        <w:rtl/>
      </w:rPr>
      <w:tab/>
      <w:t xml:space="preserve"> מדינת ישראל נ' שי סימון ביטון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F13D3"/>
    <w:multiLevelType w:val="hybridMultilevel"/>
    <w:tmpl w:val="23FCDA26"/>
    <w:lvl w:ilvl="0" w:tplc="3AE81E70">
      <w:numFmt w:val="bullet"/>
      <w:lvlText w:val="-"/>
      <w:lvlJc w:val="left"/>
      <w:pPr>
        <w:ind w:left="1146" w:hanging="360"/>
      </w:pPr>
      <w:rPr>
        <w:rFonts w:ascii="David" w:eastAsia="Calibri" w:hAnsi="David" w:cs="David"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1" w15:restartNumberingAfterBreak="0">
    <w:nsid w:val="37305AF6"/>
    <w:multiLevelType w:val="hybridMultilevel"/>
    <w:tmpl w:val="EE9460A0"/>
    <w:lvl w:ilvl="0" w:tplc="8A462F1E">
      <w:start w:val="1"/>
      <w:numFmt w:val="hebrew1"/>
      <w:lvlText w:val="%1."/>
      <w:lvlJc w:val="left"/>
      <w:pPr>
        <w:ind w:left="869" w:hanging="360"/>
      </w:pPr>
    </w:lvl>
    <w:lvl w:ilvl="1" w:tplc="04090019">
      <w:start w:val="1"/>
      <w:numFmt w:val="lowerLetter"/>
      <w:lvlText w:val="%2."/>
      <w:lvlJc w:val="left"/>
      <w:pPr>
        <w:ind w:left="1589" w:hanging="360"/>
      </w:pPr>
    </w:lvl>
    <w:lvl w:ilvl="2" w:tplc="0409001B">
      <w:start w:val="1"/>
      <w:numFmt w:val="lowerRoman"/>
      <w:lvlText w:val="%3."/>
      <w:lvlJc w:val="right"/>
      <w:pPr>
        <w:ind w:left="2309" w:hanging="180"/>
      </w:pPr>
    </w:lvl>
    <w:lvl w:ilvl="3" w:tplc="0409000F">
      <w:start w:val="1"/>
      <w:numFmt w:val="decimal"/>
      <w:lvlText w:val="%4."/>
      <w:lvlJc w:val="left"/>
      <w:pPr>
        <w:ind w:left="3029" w:hanging="360"/>
      </w:pPr>
    </w:lvl>
    <w:lvl w:ilvl="4" w:tplc="04090019">
      <w:start w:val="1"/>
      <w:numFmt w:val="lowerLetter"/>
      <w:lvlText w:val="%5."/>
      <w:lvlJc w:val="left"/>
      <w:pPr>
        <w:ind w:left="3749" w:hanging="360"/>
      </w:pPr>
    </w:lvl>
    <w:lvl w:ilvl="5" w:tplc="0409001B">
      <w:start w:val="1"/>
      <w:numFmt w:val="lowerRoman"/>
      <w:lvlText w:val="%6."/>
      <w:lvlJc w:val="right"/>
      <w:pPr>
        <w:ind w:left="4469" w:hanging="180"/>
      </w:pPr>
    </w:lvl>
    <w:lvl w:ilvl="6" w:tplc="0409000F">
      <w:start w:val="1"/>
      <w:numFmt w:val="decimal"/>
      <w:lvlText w:val="%7."/>
      <w:lvlJc w:val="left"/>
      <w:pPr>
        <w:ind w:left="5189" w:hanging="360"/>
      </w:pPr>
    </w:lvl>
    <w:lvl w:ilvl="7" w:tplc="04090019">
      <w:start w:val="1"/>
      <w:numFmt w:val="lowerLetter"/>
      <w:lvlText w:val="%8."/>
      <w:lvlJc w:val="left"/>
      <w:pPr>
        <w:ind w:left="5909" w:hanging="360"/>
      </w:pPr>
    </w:lvl>
    <w:lvl w:ilvl="8" w:tplc="0409001B">
      <w:start w:val="1"/>
      <w:numFmt w:val="lowerRoman"/>
      <w:lvlText w:val="%9."/>
      <w:lvlJc w:val="right"/>
      <w:pPr>
        <w:ind w:left="6629" w:hanging="180"/>
      </w:pPr>
    </w:lvl>
  </w:abstractNum>
  <w:abstractNum w:abstractNumId="2" w15:restartNumberingAfterBreak="0">
    <w:nsid w:val="7A9455D5"/>
    <w:multiLevelType w:val="hybridMultilevel"/>
    <w:tmpl w:val="87FAF2A4"/>
    <w:lvl w:ilvl="0" w:tplc="351A8658">
      <w:start w:val="1"/>
      <w:numFmt w:val="decimal"/>
      <w:lvlText w:val="%1."/>
      <w:lvlJc w:val="left"/>
      <w:pPr>
        <w:ind w:left="786" w:hanging="360"/>
      </w:pPr>
      <w:rPr>
        <w:b w:val="0"/>
        <w:bCs w:val="0"/>
        <w:lang w:bidi="he-IL"/>
      </w:rPr>
    </w:lvl>
    <w:lvl w:ilvl="1" w:tplc="04090019">
      <w:start w:val="1"/>
      <w:numFmt w:val="lowerLetter"/>
      <w:lvlText w:val="%2."/>
      <w:lvlJc w:val="left"/>
      <w:pPr>
        <w:ind w:left="1437" w:hanging="360"/>
      </w:pPr>
    </w:lvl>
    <w:lvl w:ilvl="2" w:tplc="0409001B">
      <w:start w:val="1"/>
      <w:numFmt w:val="lowerRoman"/>
      <w:lvlText w:val="%3."/>
      <w:lvlJc w:val="right"/>
      <w:pPr>
        <w:ind w:left="2157" w:hanging="180"/>
      </w:pPr>
    </w:lvl>
    <w:lvl w:ilvl="3" w:tplc="0409000F">
      <w:start w:val="1"/>
      <w:numFmt w:val="decimal"/>
      <w:lvlText w:val="%4."/>
      <w:lvlJc w:val="left"/>
      <w:pPr>
        <w:ind w:left="2877" w:hanging="360"/>
      </w:pPr>
    </w:lvl>
    <w:lvl w:ilvl="4" w:tplc="04090019">
      <w:start w:val="1"/>
      <w:numFmt w:val="lowerLetter"/>
      <w:lvlText w:val="%5."/>
      <w:lvlJc w:val="left"/>
      <w:pPr>
        <w:ind w:left="3597" w:hanging="360"/>
      </w:pPr>
    </w:lvl>
    <w:lvl w:ilvl="5" w:tplc="0409001B">
      <w:start w:val="1"/>
      <w:numFmt w:val="lowerRoman"/>
      <w:lvlText w:val="%6."/>
      <w:lvlJc w:val="right"/>
      <w:pPr>
        <w:ind w:left="4317" w:hanging="180"/>
      </w:pPr>
    </w:lvl>
    <w:lvl w:ilvl="6" w:tplc="0409000F">
      <w:start w:val="1"/>
      <w:numFmt w:val="decimal"/>
      <w:lvlText w:val="%7."/>
      <w:lvlJc w:val="left"/>
      <w:pPr>
        <w:ind w:left="5037" w:hanging="360"/>
      </w:pPr>
    </w:lvl>
    <w:lvl w:ilvl="7" w:tplc="04090019">
      <w:start w:val="1"/>
      <w:numFmt w:val="lowerLetter"/>
      <w:lvlText w:val="%8."/>
      <w:lvlJc w:val="left"/>
      <w:pPr>
        <w:ind w:left="5757" w:hanging="360"/>
      </w:pPr>
    </w:lvl>
    <w:lvl w:ilvl="8" w:tplc="0409001B">
      <w:start w:val="1"/>
      <w:numFmt w:val="lowerRoman"/>
      <w:lvlText w:val="%9."/>
      <w:lvlJc w:val="right"/>
      <w:pPr>
        <w:ind w:left="6477" w:hanging="180"/>
      </w:pPr>
    </w:lvl>
  </w:abstractNum>
  <w:num w:numId="1" w16cid:durableId="2623006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98263767">
    <w:abstractNumId w:val="0"/>
  </w:num>
  <w:num w:numId="3" w16cid:durableId="839393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B5D43"/>
    <w:rsid w:val="0012726F"/>
    <w:rsid w:val="00311B3B"/>
    <w:rsid w:val="003A33AF"/>
    <w:rsid w:val="004B5D43"/>
    <w:rsid w:val="00537DFD"/>
    <w:rsid w:val="00571F36"/>
    <w:rsid w:val="00796CD6"/>
    <w:rsid w:val="00807F6E"/>
    <w:rsid w:val="008C1B92"/>
    <w:rsid w:val="00B4506D"/>
    <w:rsid w:val="00BB0933"/>
    <w:rsid w:val="00BC4B15"/>
    <w:rsid w:val="00C97476"/>
    <w:rsid w:val="00D327B1"/>
    <w:rsid w:val="00D660B5"/>
    <w:rsid w:val="00E34566"/>
    <w:rsid w:val="00F152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CD65528"/>
  <w15:chartTrackingRefBased/>
  <w15:docId w15:val="{EC918EAE-9FD5-4643-BCF6-1A28233FF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5D4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B5D43"/>
    <w:pPr>
      <w:tabs>
        <w:tab w:val="center" w:pos="4153"/>
        <w:tab w:val="right" w:pos="8306"/>
      </w:tabs>
    </w:pPr>
  </w:style>
  <w:style w:type="character" w:customStyle="1" w:styleId="a4">
    <w:name w:val="כותרת עליונה תו"/>
    <w:link w:val="a3"/>
    <w:rsid w:val="004B5D43"/>
    <w:rPr>
      <w:rFonts w:ascii="Times New Roman" w:eastAsia="Times New Roman" w:hAnsi="Times New Roman" w:cs="David"/>
      <w:sz w:val="24"/>
      <w:szCs w:val="24"/>
    </w:rPr>
  </w:style>
  <w:style w:type="paragraph" w:styleId="a5">
    <w:name w:val="footer"/>
    <w:basedOn w:val="a"/>
    <w:link w:val="a6"/>
    <w:rsid w:val="004B5D43"/>
    <w:pPr>
      <w:tabs>
        <w:tab w:val="center" w:pos="4153"/>
        <w:tab w:val="right" w:pos="8306"/>
      </w:tabs>
    </w:pPr>
  </w:style>
  <w:style w:type="character" w:customStyle="1" w:styleId="a6">
    <w:name w:val="כותרת תחתונה תו"/>
    <w:link w:val="a5"/>
    <w:rsid w:val="004B5D43"/>
    <w:rPr>
      <w:rFonts w:ascii="Times New Roman" w:eastAsia="Times New Roman" w:hAnsi="Times New Roman" w:cs="David"/>
      <w:sz w:val="24"/>
      <w:szCs w:val="24"/>
    </w:rPr>
  </w:style>
  <w:style w:type="table" w:styleId="a7">
    <w:name w:val="Table Grid"/>
    <w:basedOn w:val="a1"/>
    <w:rsid w:val="004B5D4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B5D43"/>
  </w:style>
  <w:style w:type="character" w:customStyle="1" w:styleId="a9">
    <w:name w:val="פיסקת רשימה תו"/>
    <w:link w:val="aa"/>
    <w:locked/>
    <w:rsid w:val="004B5D43"/>
  </w:style>
  <w:style w:type="paragraph" w:styleId="aa">
    <w:name w:val="List Paragraph"/>
    <w:basedOn w:val="a"/>
    <w:link w:val="a9"/>
    <w:qFormat/>
    <w:rsid w:val="004B5D43"/>
    <w:pPr>
      <w:spacing w:after="160" w:line="256" w:lineRule="auto"/>
      <w:ind w:left="720"/>
      <w:contextualSpacing/>
    </w:pPr>
    <w:rPr>
      <w:rFonts w:ascii="Calibri" w:eastAsia="Calibri" w:hAnsi="Calibri" w:cs="Arial"/>
      <w:sz w:val="22"/>
      <w:szCs w:val="22"/>
    </w:rPr>
  </w:style>
  <w:style w:type="character" w:styleId="Hyperlink">
    <w:name w:val="Hyperlink"/>
    <w:rsid w:val="00F152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6" TargetMode="External"/><Relationship Id="rId13" Type="http://schemas.openxmlformats.org/officeDocument/2006/relationships/hyperlink" Target="http://www.nevo.co.il/case/18107527" TargetMode="External"/><Relationship Id="rId18" Type="http://schemas.openxmlformats.org/officeDocument/2006/relationships/hyperlink" Target="http://www.nevo.co.il/case/24901847"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case/20881083" TargetMode="External"/><Relationship Id="rId17" Type="http://schemas.openxmlformats.org/officeDocument/2006/relationships/hyperlink" Target="http://www.nevo.co.il/case/26965990"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24901847" TargetMode="External"/><Relationship Id="rId20"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2790753"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26692553" TargetMode="External"/><Relationship Id="rId23" Type="http://schemas.openxmlformats.org/officeDocument/2006/relationships/header" Target="header2.xml"/><Relationship Id="rId10" Type="http://schemas.openxmlformats.org/officeDocument/2006/relationships/hyperlink" Target="http://www.nevo.co.il/law/4216" TargetMode="External"/><Relationship Id="rId19"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6" TargetMode="External"/><Relationship Id="rId14" Type="http://schemas.openxmlformats.org/officeDocument/2006/relationships/hyperlink" Target="http://www.nevo.co.il/case/20159091"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2378</Words>
  <Characters>11893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14243</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8257637</vt:i4>
      </vt:variant>
      <vt:variant>
        <vt:i4>39</vt:i4>
      </vt:variant>
      <vt:variant>
        <vt:i4>0</vt:i4>
      </vt:variant>
      <vt:variant>
        <vt:i4>5</vt:i4>
      </vt:variant>
      <vt:variant>
        <vt:lpwstr>http://www.nevo.co.il/law/4216</vt:lpwstr>
      </vt:variant>
      <vt:variant>
        <vt:lpwstr/>
      </vt:variant>
      <vt:variant>
        <vt:i4>8257637</vt:i4>
      </vt:variant>
      <vt:variant>
        <vt:i4>36</vt:i4>
      </vt:variant>
      <vt:variant>
        <vt:i4>0</vt:i4>
      </vt:variant>
      <vt:variant>
        <vt:i4>5</vt:i4>
      </vt:variant>
      <vt:variant>
        <vt:lpwstr>http://www.nevo.co.il/law/4216</vt:lpwstr>
      </vt:variant>
      <vt:variant>
        <vt:lpwstr/>
      </vt:variant>
      <vt:variant>
        <vt:i4>4063352</vt:i4>
      </vt:variant>
      <vt:variant>
        <vt:i4>33</vt:i4>
      </vt:variant>
      <vt:variant>
        <vt:i4>0</vt:i4>
      </vt:variant>
      <vt:variant>
        <vt:i4>5</vt:i4>
      </vt:variant>
      <vt:variant>
        <vt:lpwstr>http://www.nevo.co.il/case/24901847</vt:lpwstr>
      </vt:variant>
      <vt:variant>
        <vt:lpwstr/>
      </vt:variant>
      <vt:variant>
        <vt:i4>3604605</vt:i4>
      </vt:variant>
      <vt:variant>
        <vt:i4>30</vt:i4>
      </vt:variant>
      <vt:variant>
        <vt:i4>0</vt:i4>
      </vt:variant>
      <vt:variant>
        <vt:i4>5</vt:i4>
      </vt:variant>
      <vt:variant>
        <vt:lpwstr>http://www.nevo.co.il/case/26965990</vt:lpwstr>
      </vt:variant>
      <vt:variant>
        <vt:lpwstr/>
      </vt:variant>
      <vt:variant>
        <vt:i4>4063352</vt:i4>
      </vt:variant>
      <vt:variant>
        <vt:i4>27</vt:i4>
      </vt:variant>
      <vt:variant>
        <vt:i4>0</vt:i4>
      </vt:variant>
      <vt:variant>
        <vt:i4>5</vt:i4>
      </vt:variant>
      <vt:variant>
        <vt:lpwstr>http://www.nevo.co.il/case/24901847</vt:lpwstr>
      </vt:variant>
      <vt:variant>
        <vt:lpwstr/>
      </vt:variant>
      <vt:variant>
        <vt:i4>3342462</vt:i4>
      </vt:variant>
      <vt:variant>
        <vt:i4>24</vt:i4>
      </vt:variant>
      <vt:variant>
        <vt:i4>0</vt:i4>
      </vt:variant>
      <vt:variant>
        <vt:i4>5</vt:i4>
      </vt:variant>
      <vt:variant>
        <vt:lpwstr>http://www.nevo.co.il/case/26692553</vt:lpwstr>
      </vt:variant>
      <vt:variant>
        <vt:lpwstr/>
      </vt:variant>
      <vt:variant>
        <vt:i4>3342449</vt:i4>
      </vt:variant>
      <vt:variant>
        <vt:i4>21</vt:i4>
      </vt:variant>
      <vt:variant>
        <vt:i4>0</vt:i4>
      </vt:variant>
      <vt:variant>
        <vt:i4>5</vt:i4>
      </vt:variant>
      <vt:variant>
        <vt:lpwstr>http://www.nevo.co.il/case/20159091</vt:lpwstr>
      </vt:variant>
      <vt:variant>
        <vt:lpwstr/>
      </vt:variant>
      <vt:variant>
        <vt:i4>3473529</vt:i4>
      </vt:variant>
      <vt:variant>
        <vt:i4>18</vt:i4>
      </vt:variant>
      <vt:variant>
        <vt:i4>0</vt:i4>
      </vt:variant>
      <vt:variant>
        <vt:i4>5</vt:i4>
      </vt:variant>
      <vt:variant>
        <vt:lpwstr>http://www.nevo.co.il/case/18107527</vt:lpwstr>
      </vt:variant>
      <vt:variant>
        <vt:lpwstr/>
      </vt:variant>
      <vt:variant>
        <vt:i4>3342460</vt:i4>
      </vt:variant>
      <vt:variant>
        <vt:i4>15</vt:i4>
      </vt:variant>
      <vt:variant>
        <vt:i4>0</vt:i4>
      </vt:variant>
      <vt:variant>
        <vt:i4>5</vt:i4>
      </vt:variant>
      <vt:variant>
        <vt:lpwstr>http://www.nevo.co.il/case/20881083</vt:lpwstr>
      </vt:variant>
      <vt:variant>
        <vt:lpwstr/>
      </vt:variant>
      <vt:variant>
        <vt:i4>3145848</vt:i4>
      </vt:variant>
      <vt:variant>
        <vt:i4>12</vt:i4>
      </vt:variant>
      <vt:variant>
        <vt:i4>0</vt:i4>
      </vt:variant>
      <vt:variant>
        <vt:i4>5</vt:i4>
      </vt:variant>
      <vt:variant>
        <vt:lpwstr>http://www.nevo.co.il/case/22790753</vt:lpwstr>
      </vt:variant>
      <vt:variant>
        <vt:lpwstr/>
      </vt:variant>
      <vt:variant>
        <vt:i4>8257637</vt:i4>
      </vt:variant>
      <vt:variant>
        <vt:i4>9</vt:i4>
      </vt:variant>
      <vt:variant>
        <vt:i4>0</vt:i4>
      </vt:variant>
      <vt:variant>
        <vt:i4>5</vt:i4>
      </vt:variant>
      <vt:variant>
        <vt:lpwstr>http://www.nevo.co.il/law/4216</vt:lpwstr>
      </vt:variant>
      <vt:variant>
        <vt:lpwstr/>
      </vt:variant>
      <vt:variant>
        <vt:i4>4718666</vt:i4>
      </vt:variant>
      <vt:variant>
        <vt:i4>6</vt:i4>
      </vt:variant>
      <vt:variant>
        <vt:i4>0</vt:i4>
      </vt:variant>
      <vt:variant>
        <vt:i4>5</vt:i4>
      </vt:variant>
      <vt:variant>
        <vt:lpwstr>http://www.nevo.co.il/law/4216/6</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2025-04-23T00:14:00Z</dcterms:created>
  <dcterms:modified xsi:type="dcterms:W3CDTF">2025-04-23T00:14:00Z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5317</vt:lpwstr>
  </property>
  <property fmtid="{D5CDD505-2E9C-101B-9397-08002B2CF9AE}" pid="6" name="NEWPARTB">
    <vt:lpwstr>07</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שי סימון ביטון</vt:lpwstr>
  </property>
  <property fmtid="{D5CDD505-2E9C-101B-9397-08002B2CF9AE}" pid="10" name="LAWYER">
    <vt:lpwstr>יעל גבעוני;ירון פורר</vt:lpwstr>
  </property>
  <property fmtid="{D5CDD505-2E9C-101B-9397-08002B2CF9AE}" pid="11" name="JUDGE">
    <vt:lpwstr>אפרת פינק</vt:lpwstr>
  </property>
  <property fmtid="{D5CDD505-2E9C-101B-9397-08002B2CF9AE}" pid="12" name="CITY">
    <vt:lpwstr>רח'</vt:lpwstr>
  </property>
  <property fmtid="{D5CDD505-2E9C-101B-9397-08002B2CF9AE}" pid="13" name="DATE">
    <vt:lpwstr>20201230</vt:lpwstr>
  </property>
  <property fmtid="{D5CDD505-2E9C-101B-9397-08002B2CF9AE}" pid="14" name="TYPE_N_DATE">
    <vt:lpwstr>38020201230</vt:lpwstr>
  </property>
  <property fmtid="{D5CDD505-2E9C-101B-9397-08002B2CF9AE}" pid="15" name="WORDNUMPAGES">
    <vt:lpwstr>7</vt:lpwstr>
  </property>
  <property fmtid="{D5CDD505-2E9C-101B-9397-08002B2CF9AE}" pid="16" name="TYPE_ABS_DATE">
    <vt:lpwstr>380020201230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22790753;20881083;18107527;20159091;26692553;24901847:2;26965990</vt:lpwstr>
  </property>
  <property fmtid="{D5CDD505-2E9C-101B-9397-08002B2CF9AE}" pid="36" name="LAWLISTTMP1">
    <vt:lpwstr>4216/006</vt:lpwstr>
  </property>
</Properties>
</file>