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E06038" w:rsidRPr="00811B41" w14:paraId="38BF0768" w14:textId="77777777" w:rsidTr="00DE6CD5">
        <w:trPr>
          <w:gridAfter w:val="1"/>
          <w:wAfter w:w="99" w:type="dxa"/>
          <w:trHeight w:hRule="exact" w:val="704"/>
          <w:jc w:val="center"/>
        </w:trPr>
        <w:tc>
          <w:tcPr>
            <w:tcW w:w="8721" w:type="dxa"/>
            <w:gridSpan w:val="4"/>
          </w:tcPr>
          <w:p w14:paraId="24449010" w14:textId="77777777" w:rsidR="00E06038" w:rsidRPr="00811B41" w:rsidRDefault="00E06038" w:rsidP="0006392A">
            <w:pPr>
              <w:pStyle w:val="a3"/>
              <w:jc w:val="center"/>
              <w:rPr>
                <w:rFonts w:ascii="Tahoma" w:hAnsi="Tahoma" w:cs="Tahoma"/>
                <w:b/>
                <w:bCs/>
                <w:color w:val="000080"/>
                <w:rtl/>
              </w:rPr>
            </w:pPr>
            <w:bookmarkStart w:id="0" w:name="LastJudge"/>
            <w:r w:rsidRPr="00811B41">
              <w:rPr>
                <w:rFonts w:ascii="Tahoma" w:hAnsi="Tahoma" w:cs="Tahoma"/>
                <w:b/>
                <w:bCs/>
                <w:color w:val="000080"/>
                <w:rtl/>
              </w:rPr>
              <w:t>בית משפט השלום בבאר שבע</w:t>
            </w:r>
          </w:p>
          <w:p w14:paraId="75577F64" w14:textId="77777777" w:rsidR="00E06038" w:rsidRPr="00811B41" w:rsidRDefault="00E06038" w:rsidP="0006392A">
            <w:pPr>
              <w:pStyle w:val="a3"/>
              <w:jc w:val="center"/>
              <w:rPr>
                <w:rFonts w:ascii="Tahoma" w:hAnsi="Tahoma" w:cs="Tahoma"/>
                <w:color w:val="000080"/>
                <w:rtl/>
              </w:rPr>
            </w:pPr>
          </w:p>
        </w:tc>
      </w:tr>
      <w:tr w:rsidR="00E06038" w:rsidRPr="00811B41" w14:paraId="7C0A3030" w14:textId="77777777" w:rsidTr="00DE6CD5">
        <w:trPr>
          <w:gridAfter w:val="1"/>
          <w:wAfter w:w="99" w:type="dxa"/>
          <w:trHeight w:val="337"/>
          <w:jc w:val="center"/>
        </w:trPr>
        <w:tc>
          <w:tcPr>
            <w:tcW w:w="4473" w:type="dxa"/>
            <w:gridSpan w:val="3"/>
          </w:tcPr>
          <w:p w14:paraId="138BDFCD" w14:textId="77777777" w:rsidR="00E06038" w:rsidRPr="00811B41" w:rsidRDefault="00E06038" w:rsidP="0006392A">
            <w:pPr>
              <w:rPr>
                <w:b/>
                <w:bCs/>
                <w:sz w:val="26"/>
                <w:szCs w:val="26"/>
                <w:rtl/>
              </w:rPr>
            </w:pPr>
          </w:p>
        </w:tc>
        <w:tc>
          <w:tcPr>
            <w:tcW w:w="4248" w:type="dxa"/>
          </w:tcPr>
          <w:p w14:paraId="781565BB" w14:textId="77777777" w:rsidR="00E06038" w:rsidRPr="00811B41" w:rsidRDefault="00E06038" w:rsidP="0006392A">
            <w:pPr>
              <w:pStyle w:val="a3"/>
              <w:jc w:val="right"/>
              <w:rPr>
                <w:b/>
                <w:bCs/>
                <w:sz w:val="26"/>
                <w:szCs w:val="26"/>
                <w:rtl/>
              </w:rPr>
            </w:pPr>
            <w:r w:rsidRPr="00811B41">
              <w:rPr>
                <w:b/>
                <w:bCs/>
                <w:sz w:val="26"/>
                <w:szCs w:val="26"/>
                <w:rtl/>
              </w:rPr>
              <w:t>ט' ניסן תשפ"ב</w:t>
            </w:r>
          </w:p>
          <w:p w14:paraId="67ECA1DB" w14:textId="77777777" w:rsidR="00E06038" w:rsidRPr="00811B41" w:rsidRDefault="00E06038" w:rsidP="0006392A">
            <w:pPr>
              <w:pStyle w:val="a3"/>
              <w:jc w:val="right"/>
              <w:rPr>
                <w:b/>
                <w:bCs/>
                <w:sz w:val="26"/>
                <w:szCs w:val="26"/>
                <w:rtl/>
              </w:rPr>
            </w:pPr>
            <w:r w:rsidRPr="00811B41">
              <w:rPr>
                <w:b/>
                <w:bCs/>
                <w:sz w:val="26"/>
                <w:szCs w:val="26"/>
                <w:rtl/>
              </w:rPr>
              <w:t>10 אפריל 2022</w:t>
            </w:r>
          </w:p>
        </w:tc>
      </w:tr>
      <w:tr w:rsidR="00E06038" w:rsidRPr="00811B41" w14:paraId="5884A621" w14:textId="77777777" w:rsidTr="00DE6CD5">
        <w:trPr>
          <w:gridAfter w:val="1"/>
          <w:wAfter w:w="99" w:type="dxa"/>
          <w:trHeight w:val="337"/>
          <w:jc w:val="center"/>
        </w:trPr>
        <w:tc>
          <w:tcPr>
            <w:tcW w:w="8721" w:type="dxa"/>
            <w:gridSpan w:val="4"/>
          </w:tcPr>
          <w:p w14:paraId="2DE79547" w14:textId="77777777" w:rsidR="00E06038" w:rsidRPr="00811B41" w:rsidRDefault="00811B41" w:rsidP="0006392A">
            <w:pPr>
              <w:rPr>
                <w:b/>
                <w:bCs/>
                <w:sz w:val="26"/>
                <w:szCs w:val="26"/>
                <w:rtl/>
              </w:rPr>
            </w:pPr>
            <w:hyperlink r:id="rId7" w:history="1">
              <w:r w:rsidRPr="00811B41">
                <w:rPr>
                  <w:b/>
                  <w:bCs/>
                  <w:color w:val="0000FF"/>
                  <w:sz w:val="26"/>
                  <w:szCs w:val="26"/>
                  <w:u w:val="single"/>
                  <w:rtl/>
                </w:rPr>
                <w:t>ת"פ 64379-07-19</w:t>
              </w:r>
            </w:hyperlink>
            <w:r w:rsidR="00E06038" w:rsidRPr="00811B41">
              <w:rPr>
                <w:b/>
                <w:bCs/>
                <w:sz w:val="26"/>
                <w:szCs w:val="26"/>
                <w:rtl/>
              </w:rPr>
              <w:t xml:space="preserve"> מדינת ישראל נ' סלע</w:t>
            </w:r>
          </w:p>
          <w:p w14:paraId="285697BE" w14:textId="77777777" w:rsidR="00E06038" w:rsidRPr="00811B41" w:rsidRDefault="00E06038" w:rsidP="0006392A">
            <w:pPr>
              <w:rPr>
                <w:rtl/>
              </w:rPr>
            </w:pPr>
          </w:p>
          <w:p w14:paraId="1D080A6D" w14:textId="77777777" w:rsidR="00E06038" w:rsidRPr="00811B41" w:rsidRDefault="00E06038" w:rsidP="0006392A">
            <w:pPr>
              <w:rPr>
                <w:rtl/>
              </w:rPr>
            </w:pPr>
            <w:r w:rsidRPr="00811B41">
              <w:rPr>
                <w:rFonts w:hint="cs"/>
                <w:sz w:val="20"/>
                <w:szCs w:val="20"/>
                <w:rtl/>
              </w:rPr>
              <w:t>תיק חיצוני</w:t>
            </w:r>
            <w:r w:rsidRPr="00811B41">
              <w:rPr>
                <w:rFonts w:hint="cs"/>
                <w:rtl/>
              </w:rPr>
              <w:t xml:space="preserve">: </w:t>
            </w:r>
            <w:r w:rsidRPr="00811B41">
              <w:rPr>
                <w:sz w:val="20"/>
                <w:szCs w:val="20"/>
              </w:rPr>
              <w:t>323390/2019</w:t>
            </w:r>
          </w:p>
        </w:tc>
      </w:tr>
      <w:tr w:rsidR="00E06038" w:rsidRPr="00811B41" w14:paraId="43E3F7BA" w14:textId="77777777" w:rsidTr="00DE6CD5">
        <w:tblPrEx>
          <w:tblLook w:val="01E0" w:firstRow="1" w:lastRow="1" w:firstColumn="1" w:lastColumn="1" w:noHBand="0" w:noVBand="0"/>
        </w:tblPrEx>
        <w:trPr>
          <w:jc w:val="center"/>
        </w:trPr>
        <w:tc>
          <w:tcPr>
            <w:tcW w:w="743" w:type="dxa"/>
            <w:shd w:val="clear" w:color="auto" w:fill="auto"/>
          </w:tcPr>
          <w:p w14:paraId="73E6121B" w14:textId="77777777" w:rsidR="00E06038" w:rsidRPr="00811B41" w:rsidRDefault="00E06038" w:rsidP="00E06038">
            <w:pPr>
              <w:jc w:val="both"/>
              <w:rPr>
                <w:rFonts w:ascii="Arial" w:hAnsi="Arial"/>
                <w:b/>
                <w:bCs/>
              </w:rPr>
            </w:pPr>
            <w:r w:rsidRPr="00811B41">
              <w:rPr>
                <w:rtl/>
              </w:rPr>
              <w:t xml:space="preserve"> </w:t>
            </w:r>
            <w:r w:rsidRPr="00811B41">
              <w:rPr>
                <w:rFonts w:ascii="Arial" w:hAnsi="Arial" w:hint="cs"/>
                <w:b/>
                <w:bCs/>
                <w:rtl/>
              </w:rPr>
              <w:t>לפני</w:t>
            </w:r>
          </w:p>
        </w:tc>
        <w:tc>
          <w:tcPr>
            <w:tcW w:w="8077" w:type="dxa"/>
            <w:gridSpan w:val="4"/>
            <w:shd w:val="clear" w:color="auto" w:fill="auto"/>
          </w:tcPr>
          <w:p w14:paraId="5C519902" w14:textId="77777777" w:rsidR="00E06038" w:rsidRPr="00811B41" w:rsidRDefault="00E06038" w:rsidP="0006392A">
            <w:pPr>
              <w:rPr>
                <w:rFonts w:ascii="Arial" w:hAnsi="Arial"/>
                <w:b/>
                <w:bCs/>
                <w:rtl/>
              </w:rPr>
            </w:pPr>
            <w:r w:rsidRPr="00811B41">
              <w:rPr>
                <w:rFonts w:ascii="Arial" w:hAnsi="Arial" w:hint="cs"/>
                <w:b/>
                <w:bCs/>
                <w:rtl/>
              </w:rPr>
              <w:t>כב' ה</w:t>
            </w:r>
            <w:r w:rsidRPr="00811B41">
              <w:rPr>
                <w:rFonts w:ascii="Arial" w:hAnsi="Arial"/>
                <w:b/>
                <w:bCs/>
                <w:rtl/>
              </w:rPr>
              <w:t>שופט</w:t>
            </w:r>
            <w:r w:rsidRPr="00811B41">
              <w:rPr>
                <w:rFonts w:ascii="Arial" w:hAnsi="Arial" w:hint="cs"/>
                <w:b/>
                <w:bCs/>
                <w:rtl/>
              </w:rPr>
              <w:t xml:space="preserve">  </w:t>
            </w:r>
            <w:r w:rsidRPr="00811B41">
              <w:rPr>
                <w:rFonts w:ascii="Arial" w:hAnsi="Arial"/>
                <w:b/>
                <w:bCs/>
                <w:rtl/>
              </w:rPr>
              <w:t>רון סולקין</w:t>
            </w:r>
          </w:p>
          <w:p w14:paraId="4167BDAA" w14:textId="77777777" w:rsidR="00E06038" w:rsidRPr="00811B41" w:rsidRDefault="00E06038" w:rsidP="0006392A">
            <w:pPr>
              <w:rPr>
                <w:rFonts w:ascii="Arial" w:hAnsi="Arial" w:cs="FrankRuehl"/>
                <w:sz w:val="28"/>
                <w:szCs w:val="28"/>
                <w:highlight w:val="yellow"/>
              </w:rPr>
            </w:pPr>
          </w:p>
        </w:tc>
      </w:tr>
      <w:tr w:rsidR="00E06038" w:rsidRPr="00811B41" w14:paraId="718B3925" w14:textId="77777777" w:rsidTr="00DE6CD5">
        <w:tblPrEx>
          <w:tblLook w:val="01E0" w:firstRow="1" w:lastRow="1" w:firstColumn="1" w:lastColumn="1" w:noHBand="0" w:noVBand="0"/>
        </w:tblPrEx>
        <w:trPr>
          <w:jc w:val="center"/>
        </w:trPr>
        <w:tc>
          <w:tcPr>
            <w:tcW w:w="3249" w:type="dxa"/>
            <w:gridSpan w:val="2"/>
            <w:shd w:val="clear" w:color="auto" w:fill="auto"/>
          </w:tcPr>
          <w:p w14:paraId="1BA373AA" w14:textId="77777777" w:rsidR="00E06038" w:rsidRPr="00811B41" w:rsidRDefault="00E06038" w:rsidP="00E06038">
            <w:pPr>
              <w:bidi w:val="0"/>
              <w:jc w:val="right"/>
              <w:rPr>
                <w:rFonts w:ascii="Arial" w:hAnsi="Arial"/>
                <w:b/>
                <w:bCs/>
                <w:sz w:val="26"/>
                <w:szCs w:val="26"/>
              </w:rPr>
            </w:pPr>
            <w:bookmarkStart w:id="1" w:name="FirstAppellant"/>
            <w:bookmarkStart w:id="2" w:name="FirstLawyer"/>
          </w:p>
          <w:p w14:paraId="6898F31C" w14:textId="77777777" w:rsidR="00E06038" w:rsidRPr="00811B41" w:rsidRDefault="00E06038" w:rsidP="00E06038">
            <w:pPr>
              <w:bidi w:val="0"/>
              <w:jc w:val="right"/>
              <w:rPr>
                <w:rFonts w:ascii="Arial" w:hAnsi="Arial"/>
                <w:b/>
                <w:bCs/>
                <w:sz w:val="26"/>
                <w:szCs w:val="26"/>
                <w:rtl/>
              </w:rPr>
            </w:pPr>
            <w:r w:rsidRPr="00811B41">
              <w:rPr>
                <w:rFonts w:ascii="Arial" w:hAnsi="Arial" w:hint="cs"/>
                <w:b/>
                <w:bCs/>
                <w:sz w:val="26"/>
                <w:szCs w:val="26"/>
                <w:rtl/>
              </w:rPr>
              <w:t>המאשימה</w:t>
            </w:r>
          </w:p>
        </w:tc>
        <w:tc>
          <w:tcPr>
            <w:tcW w:w="5571" w:type="dxa"/>
            <w:gridSpan w:val="3"/>
            <w:shd w:val="clear" w:color="auto" w:fill="auto"/>
          </w:tcPr>
          <w:p w14:paraId="4EB35568" w14:textId="77777777" w:rsidR="00E06038" w:rsidRPr="00811B41" w:rsidRDefault="00E06038" w:rsidP="0006392A">
            <w:pPr>
              <w:rPr>
                <w:rFonts w:ascii="Arial" w:hAnsi="Arial"/>
                <w:b/>
                <w:bCs/>
                <w:sz w:val="26"/>
                <w:szCs w:val="26"/>
                <w:rtl/>
              </w:rPr>
            </w:pPr>
          </w:p>
          <w:p w14:paraId="50E0679F" w14:textId="77777777" w:rsidR="00E06038" w:rsidRPr="00811B41" w:rsidRDefault="00E06038" w:rsidP="0006392A">
            <w:pPr>
              <w:rPr>
                <w:b/>
                <w:bCs/>
                <w:sz w:val="26"/>
                <w:szCs w:val="26"/>
                <w:rtl/>
              </w:rPr>
            </w:pPr>
            <w:r w:rsidRPr="00811B41">
              <w:rPr>
                <w:rFonts w:ascii="Arial" w:hAnsi="Arial"/>
                <w:b/>
                <w:bCs/>
                <w:sz w:val="26"/>
                <w:szCs w:val="26"/>
                <w:rtl/>
              </w:rPr>
              <w:t>מדינת ישראל</w:t>
            </w:r>
            <w:r w:rsidRPr="00811B41">
              <w:rPr>
                <w:rFonts w:hint="cs"/>
                <w:rtl/>
              </w:rPr>
              <w:t xml:space="preserve"> </w:t>
            </w:r>
            <w:r w:rsidRPr="00811B41">
              <w:rPr>
                <w:rtl/>
              </w:rPr>
              <w:t>–</w:t>
            </w:r>
            <w:r w:rsidRPr="00811B41">
              <w:rPr>
                <w:rFonts w:hint="cs"/>
                <w:rtl/>
              </w:rPr>
              <w:t xml:space="preserve"> </w:t>
            </w:r>
            <w:r w:rsidRPr="00811B41">
              <w:rPr>
                <w:rFonts w:hint="cs"/>
                <w:b/>
                <w:bCs/>
                <w:rtl/>
              </w:rPr>
              <w:t>תביעות נגב</w:t>
            </w:r>
          </w:p>
          <w:p w14:paraId="4BF42DBB" w14:textId="77777777" w:rsidR="00E06038" w:rsidRPr="00811B41" w:rsidRDefault="00E06038" w:rsidP="0006392A">
            <w:pPr>
              <w:rPr>
                <w:b/>
                <w:bCs/>
                <w:sz w:val="26"/>
                <w:szCs w:val="26"/>
              </w:rPr>
            </w:pPr>
            <w:r w:rsidRPr="00811B41">
              <w:rPr>
                <w:rFonts w:hint="cs"/>
                <w:b/>
                <w:bCs/>
                <w:sz w:val="26"/>
                <w:szCs w:val="26"/>
                <w:rtl/>
              </w:rPr>
              <w:t>ע"י ב"כ עו"ד אינרה פרז</w:t>
            </w:r>
          </w:p>
        </w:tc>
      </w:tr>
      <w:bookmarkEnd w:id="1"/>
      <w:bookmarkEnd w:id="2"/>
      <w:tr w:rsidR="00E06038" w:rsidRPr="00811B41" w14:paraId="71FFF114" w14:textId="77777777" w:rsidTr="00DE6CD5">
        <w:tblPrEx>
          <w:tblLook w:val="01E0" w:firstRow="1" w:lastRow="1" w:firstColumn="1" w:lastColumn="1" w:noHBand="0" w:noVBand="0"/>
        </w:tblPrEx>
        <w:trPr>
          <w:jc w:val="center"/>
        </w:trPr>
        <w:tc>
          <w:tcPr>
            <w:tcW w:w="8820" w:type="dxa"/>
            <w:gridSpan w:val="5"/>
            <w:shd w:val="clear" w:color="auto" w:fill="auto"/>
          </w:tcPr>
          <w:p w14:paraId="051C34F5" w14:textId="77777777" w:rsidR="00E06038" w:rsidRPr="00811B41" w:rsidRDefault="00E06038" w:rsidP="0006392A">
            <w:pPr>
              <w:rPr>
                <w:rFonts w:ascii="Arial" w:hAnsi="Arial"/>
                <w:b/>
                <w:bCs/>
                <w:sz w:val="26"/>
                <w:szCs w:val="26"/>
                <w:rtl/>
              </w:rPr>
            </w:pPr>
          </w:p>
          <w:p w14:paraId="26285FDD" w14:textId="77777777" w:rsidR="00E06038" w:rsidRPr="00811B41" w:rsidRDefault="00E06038" w:rsidP="00E06038">
            <w:pPr>
              <w:jc w:val="center"/>
              <w:rPr>
                <w:rFonts w:ascii="Arial" w:hAnsi="Arial"/>
                <w:b/>
                <w:bCs/>
                <w:sz w:val="26"/>
                <w:szCs w:val="26"/>
                <w:rtl/>
              </w:rPr>
            </w:pPr>
            <w:r w:rsidRPr="00811B41">
              <w:rPr>
                <w:rFonts w:ascii="Arial" w:hAnsi="Arial"/>
                <w:b/>
                <w:bCs/>
                <w:sz w:val="26"/>
                <w:szCs w:val="26"/>
                <w:rtl/>
              </w:rPr>
              <w:t>נגד</w:t>
            </w:r>
          </w:p>
          <w:p w14:paraId="75F27859" w14:textId="77777777" w:rsidR="00E06038" w:rsidRPr="00811B41" w:rsidRDefault="00E06038" w:rsidP="0006392A">
            <w:pPr>
              <w:rPr>
                <w:rFonts w:ascii="Arial" w:hAnsi="Arial"/>
                <w:b/>
                <w:bCs/>
                <w:sz w:val="26"/>
                <w:szCs w:val="26"/>
              </w:rPr>
            </w:pPr>
          </w:p>
        </w:tc>
      </w:tr>
      <w:tr w:rsidR="00E06038" w:rsidRPr="00811B41" w14:paraId="3F073FA9" w14:textId="77777777" w:rsidTr="00DE6CD5">
        <w:tblPrEx>
          <w:tblLook w:val="01E0" w:firstRow="1" w:lastRow="1" w:firstColumn="1" w:lastColumn="1" w:noHBand="0" w:noVBand="0"/>
        </w:tblPrEx>
        <w:trPr>
          <w:jc w:val="center"/>
        </w:trPr>
        <w:tc>
          <w:tcPr>
            <w:tcW w:w="3249" w:type="dxa"/>
            <w:gridSpan w:val="2"/>
            <w:shd w:val="clear" w:color="auto" w:fill="auto"/>
          </w:tcPr>
          <w:p w14:paraId="02D08B20" w14:textId="77777777" w:rsidR="00E06038" w:rsidRPr="00811B41" w:rsidRDefault="00E06038" w:rsidP="0006392A">
            <w:pPr>
              <w:rPr>
                <w:rFonts w:ascii="Arial" w:hAnsi="Arial"/>
                <w:b/>
                <w:bCs/>
                <w:sz w:val="26"/>
                <w:szCs w:val="26"/>
                <w:rtl/>
              </w:rPr>
            </w:pPr>
          </w:p>
          <w:p w14:paraId="1575EBAC" w14:textId="77777777" w:rsidR="00E06038" w:rsidRPr="00811B41" w:rsidRDefault="00E06038" w:rsidP="0006392A">
            <w:pPr>
              <w:rPr>
                <w:rFonts w:ascii="Arial" w:hAnsi="Arial"/>
                <w:b/>
                <w:bCs/>
                <w:sz w:val="26"/>
                <w:szCs w:val="26"/>
              </w:rPr>
            </w:pPr>
            <w:r w:rsidRPr="00811B41">
              <w:rPr>
                <w:rFonts w:ascii="Arial" w:hAnsi="Arial" w:hint="cs"/>
                <w:b/>
                <w:bCs/>
                <w:sz w:val="26"/>
                <w:szCs w:val="26"/>
                <w:rtl/>
              </w:rPr>
              <w:t>הנאשם</w:t>
            </w:r>
          </w:p>
        </w:tc>
        <w:tc>
          <w:tcPr>
            <w:tcW w:w="5571" w:type="dxa"/>
            <w:gridSpan w:val="3"/>
            <w:shd w:val="clear" w:color="auto" w:fill="auto"/>
          </w:tcPr>
          <w:p w14:paraId="67DEDCEE" w14:textId="77777777" w:rsidR="00E06038" w:rsidRPr="00811B41" w:rsidRDefault="00E06038" w:rsidP="0006392A">
            <w:pPr>
              <w:rPr>
                <w:rFonts w:ascii="Arial" w:hAnsi="Arial"/>
                <w:b/>
                <w:bCs/>
                <w:sz w:val="26"/>
                <w:szCs w:val="26"/>
                <w:rtl/>
              </w:rPr>
            </w:pPr>
          </w:p>
          <w:p w14:paraId="6BCE972F" w14:textId="77777777" w:rsidR="00E06038" w:rsidRPr="00811B41" w:rsidRDefault="00E06038" w:rsidP="0006392A">
            <w:pPr>
              <w:rPr>
                <w:b/>
                <w:bCs/>
                <w:sz w:val="26"/>
                <w:szCs w:val="26"/>
                <w:rtl/>
              </w:rPr>
            </w:pPr>
            <w:r w:rsidRPr="00811B41">
              <w:rPr>
                <w:rFonts w:ascii="Arial" w:hAnsi="Arial"/>
                <w:b/>
                <w:bCs/>
                <w:sz w:val="26"/>
                <w:szCs w:val="26"/>
                <w:rtl/>
              </w:rPr>
              <w:t>ערן</w:t>
            </w:r>
            <w:r w:rsidRPr="00811B41">
              <w:rPr>
                <w:rFonts w:hint="cs"/>
                <w:b/>
                <w:bCs/>
                <w:sz w:val="26"/>
                <w:szCs w:val="26"/>
                <w:rtl/>
              </w:rPr>
              <w:t xml:space="preserve"> בן אריה סלע</w:t>
            </w:r>
          </w:p>
          <w:p w14:paraId="6F8AE886" w14:textId="77777777" w:rsidR="00E06038" w:rsidRPr="00811B41" w:rsidRDefault="00E06038" w:rsidP="0006392A">
            <w:pPr>
              <w:rPr>
                <w:b/>
                <w:bCs/>
                <w:sz w:val="26"/>
                <w:szCs w:val="26"/>
                <w:rtl/>
              </w:rPr>
            </w:pPr>
            <w:r w:rsidRPr="00811B41">
              <w:rPr>
                <w:rFonts w:hint="cs"/>
                <w:b/>
                <w:bCs/>
                <w:sz w:val="26"/>
                <w:szCs w:val="26"/>
                <w:rtl/>
              </w:rPr>
              <w:t>ע"י ב"כ עו"ד נטלי פוריאן-אלמקייס</w:t>
            </w:r>
          </w:p>
        </w:tc>
      </w:tr>
    </w:tbl>
    <w:p w14:paraId="14220E4A" w14:textId="77777777" w:rsidR="00DE6CD5" w:rsidRDefault="00DE6CD5" w:rsidP="00E06038">
      <w:pPr>
        <w:suppressLineNumbers/>
        <w:rPr>
          <w:rtl/>
        </w:rPr>
      </w:pPr>
    </w:p>
    <w:p w14:paraId="798AE2D4" w14:textId="77777777" w:rsidR="00DE6CD5" w:rsidRPr="00DE6CD5" w:rsidRDefault="00DE6CD5" w:rsidP="00DE6CD5">
      <w:pPr>
        <w:suppressLineNumbers/>
        <w:spacing w:after="120" w:line="240" w:lineRule="exact"/>
        <w:ind w:left="283" w:hanging="283"/>
        <w:jc w:val="both"/>
        <w:rPr>
          <w:rFonts w:ascii="FrankRuehl" w:hAnsi="FrankRuehl" w:cs="FrankRuehl"/>
          <w:rtl/>
        </w:rPr>
      </w:pPr>
    </w:p>
    <w:p w14:paraId="602CD6D3" w14:textId="77777777" w:rsidR="00A56DFF" w:rsidRPr="00A56DFF" w:rsidRDefault="00A56DFF" w:rsidP="00A56DFF">
      <w:pPr>
        <w:suppressLineNumbers/>
        <w:spacing w:before="120" w:after="120" w:line="240" w:lineRule="exact"/>
        <w:ind w:left="283" w:hanging="283"/>
        <w:jc w:val="both"/>
        <w:rPr>
          <w:rFonts w:ascii="FrankRuehl" w:hAnsi="FrankRuehl" w:cs="FrankRuehl"/>
          <w:rtl/>
        </w:rPr>
      </w:pPr>
    </w:p>
    <w:p w14:paraId="333A4793" w14:textId="77777777" w:rsidR="00312781" w:rsidRDefault="00312781" w:rsidP="00312781">
      <w:pPr>
        <w:suppressLineNumbers/>
        <w:rPr>
          <w:rtl/>
        </w:rPr>
      </w:pPr>
      <w:bookmarkStart w:id="3" w:name="LawTable"/>
      <w:bookmarkEnd w:id="3"/>
    </w:p>
    <w:p w14:paraId="5DD8B3F5" w14:textId="77777777" w:rsidR="00312781" w:rsidRPr="00312781" w:rsidRDefault="00312781" w:rsidP="00312781">
      <w:pPr>
        <w:suppressLineNumbers/>
        <w:spacing w:before="120" w:after="120" w:line="240" w:lineRule="exact"/>
        <w:ind w:left="283" w:hanging="283"/>
        <w:jc w:val="both"/>
        <w:rPr>
          <w:rFonts w:ascii="FrankRuehl" w:hAnsi="FrankRuehl" w:cs="FrankRuehl"/>
          <w:rtl/>
        </w:rPr>
      </w:pPr>
    </w:p>
    <w:p w14:paraId="5D7CAAE0" w14:textId="77777777" w:rsidR="00312781" w:rsidRPr="00312781" w:rsidRDefault="00312781" w:rsidP="00312781">
      <w:pPr>
        <w:suppressLineNumbers/>
        <w:spacing w:before="120" w:after="120" w:line="240" w:lineRule="exact"/>
        <w:ind w:left="283" w:hanging="283"/>
        <w:jc w:val="both"/>
        <w:rPr>
          <w:rFonts w:ascii="FrankRuehl" w:hAnsi="FrankRuehl" w:cs="FrankRuehl"/>
          <w:rtl/>
        </w:rPr>
      </w:pPr>
    </w:p>
    <w:p w14:paraId="12B42A4B" w14:textId="77777777" w:rsidR="00312781" w:rsidRPr="00312781" w:rsidRDefault="00312781" w:rsidP="00312781">
      <w:pPr>
        <w:suppressLineNumbers/>
        <w:spacing w:before="120" w:after="120" w:line="240" w:lineRule="exact"/>
        <w:ind w:left="283" w:hanging="283"/>
        <w:jc w:val="both"/>
        <w:rPr>
          <w:rFonts w:ascii="FrankRuehl" w:hAnsi="FrankRuehl" w:cs="FrankRuehl"/>
          <w:rtl/>
        </w:rPr>
      </w:pPr>
      <w:r w:rsidRPr="00312781">
        <w:rPr>
          <w:rFonts w:ascii="FrankRuehl" w:hAnsi="FrankRuehl" w:cs="FrankRuehl"/>
          <w:rtl/>
        </w:rPr>
        <w:t xml:space="preserve">חקיקה שאוזכרה: </w:t>
      </w:r>
    </w:p>
    <w:p w14:paraId="24C74DB3" w14:textId="77777777" w:rsidR="00312781" w:rsidRPr="00312781" w:rsidRDefault="00312781" w:rsidP="00312781">
      <w:pPr>
        <w:suppressLineNumbers/>
        <w:spacing w:before="120" w:after="120" w:line="240" w:lineRule="exact"/>
        <w:ind w:left="283" w:hanging="283"/>
        <w:jc w:val="both"/>
        <w:rPr>
          <w:rFonts w:ascii="FrankRuehl" w:hAnsi="FrankRuehl" w:cs="FrankRuehl"/>
          <w:rtl/>
        </w:rPr>
      </w:pPr>
      <w:hyperlink r:id="rId8" w:history="1">
        <w:r w:rsidRPr="00312781">
          <w:rPr>
            <w:rFonts w:ascii="FrankRuehl" w:hAnsi="FrankRuehl" w:cs="FrankRuehl"/>
            <w:color w:val="0000FF"/>
            <w:rtl/>
          </w:rPr>
          <w:t>פקודת הסמים המסוכנים [נוסח חדש], תשל"ג-1973</w:t>
        </w:r>
      </w:hyperlink>
      <w:r w:rsidRPr="00312781">
        <w:rPr>
          <w:rFonts w:ascii="FrankRuehl" w:hAnsi="FrankRuehl" w:cs="FrankRuehl"/>
          <w:rtl/>
        </w:rPr>
        <w:t xml:space="preserve">: סע'  </w:t>
      </w:r>
      <w:hyperlink r:id="rId9" w:history="1">
        <w:r w:rsidRPr="00312781">
          <w:rPr>
            <w:rFonts w:ascii="FrankRuehl" w:hAnsi="FrankRuehl" w:cs="FrankRuehl"/>
            <w:color w:val="0000FF"/>
            <w:rtl/>
          </w:rPr>
          <w:t>6</w:t>
        </w:r>
      </w:hyperlink>
      <w:r w:rsidRPr="00312781">
        <w:rPr>
          <w:rFonts w:ascii="FrankRuehl" w:hAnsi="FrankRuehl" w:cs="FrankRuehl"/>
          <w:rtl/>
        </w:rPr>
        <w:t xml:space="preserve">, </w:t>
      </w:r>
      <w:hyperlink r:id="rId10" w:history="1">
        <w:r w:rsidRPr="00312781">
          <w:rPr>
            <w:rFonts w:ascii="FrankRuehl" w:hAnsi="FrankRuehl" w:cs="FrankRuehl"/>
            <w:color w:val="0000FF"/>
            <w:rtl/>
          </w:rPr>
          <w:t>10</w:t>
        </w:r>
      </w:hyperlink>
    </w:p>
    <w:p w14:paraId="0CFC8653" w14:textId="77777777" w:rsidR="00312781" w:rsidRPr="00312781" w:rsidRDefault="00312781" w:rsidP="00312781">
      <w:pPr>
        <w:suppressLineNumbers/>
        <w:spacing w:before="120" w:after="120" w:line="240" w:lineRule="exact"/>
        <w:ind w:left="283" w:hanging="283"/>
        <w:jc w:val="both"/>
        <w:rPr>
          <w:rFonts w:ascii="FrankRuehl" w:hAnsi="FrankRuehl" w:cs="FrankRuehl"/>
          <w:rtl/>
        </w:rPr>
      </w:pPr>
      <w:hyperlink r:id="rId11" w:history="1">
        <w:r w:rsidRPr="00312781">
          <w:rPr>
            <w:rFonts w:ascii="FrankRuehl" w:hAnsi="FrankRuehl" w:cs="FrankRuehl"/>
            <w:color w:val="0000FF"/>
            <w:rtl/>
          </w:rPr>
          <w:t>חוק המאבק בתופעת השימוש בחומרים מסכנים, תשע"ג-2013</w:t>
        </w:r>
      </w:hyperlink>
    </w:p>
    <w:p w14:paraId="4EB9DDC4" w14:textId="77777777" w:rsidR="00312781" w:rsidRPr="00312781" w:rsidRDefault="00312781" w:rsidP="00312781">
      <w:pPr>
        <w:suppressLineNumbers/>
        <w:rPr>
          <w:rtl/>
        </w:rPr>
      </w:pPr>
      <w:bookmarkStart w:id="4" w:name="LawTable_End"/>
      <w:bookmarkEnd w:id="4"/>
    </w:p>
    <w:p w14:paraId="4B7D8A35" w14:textId="77777777" w:rsidR="00E06038" w:rsidRPr="00A56DFF" w:rsidRDefault="00E06038" w:rsidP="00A56DFF">
      <w:pPr>
        <w:suppressLineNumbers/>
      </w:pPr>
    </w:p>
    <w:tbl>
      <w:tblPr>
        <w:bidiVisual/>
        <w:tblW w:w="8820" w:type="dxa"/>
        <w:jc w:val="center"/>
        <w:tblLook w:val="01E0" w:firstRow="1" w:lastRow="1" w:firstColumn="1" w:lastColumn="1" w:noHBand="0" w:noVBand="0"/>
      </w:tblPr>
      <w:tblGrid>
        <w:gridCol w:w="8820"/>
      </w:tblGrid>
      <w:tr w:rsidR="00E06038" w14:paraId="77C883EA" w14:textId="77777777" w:rsidTr="00E06038">
        <w:trPr>
          <w:jc w:val="center"/>
        </w:trPr>
        <w:tc>
          <w:tcPr>
            <w:tcW w:w="8820" w:type="dxa"/>
            <w:shd w:val="clear" w:color="auto" w:fill="auto"/>
          </w:tcPr>
          <w:p w14:paraId="2A2C0393" w14:textId="77777777" w:rsidR="00811B41" w:rsidRPr="00811B41" w:rsidRDefault="00811B41" w:rsidP="00811B41">
            <w:pPr>
              <w:bidi w:val="0"/>
              <w:jc w:val="center"/>
              <w:rPr>
                <w:rFonts w:ascii="Arial" w:hAnsi="Arial"/>
                <w:b/>
                <w:bCs/>
                <w:sz w:val="28"/>
                <w:szCs w:val="28"/>
                <w:u w:val="single"/>
              </w:rPr>
            </w:pPr>
            <w:bookmarkStart w:id="5" w:name="PsakDin" w:colFirst="0" w:colLast="0"/>
            <w:bookmarkEnd w:id="0"/>
            <w:r w:rsidRPr="00811B41">
              <w:rPr>
                <w:rFonts w:ascii="Arial" w:hAnsi="Arial"/>
                <w:b/>
                <w:bCs/>
                <w:sz w:val="28"/>
                <w:szCs w:val="28"/>
                <w:u w:val="single"/>
                <w:rtl/>
              </w:rPr>
              <w:t>גזר דין</w:t>
            </w:r>
          </w:p>
          <w:p w14:paraId="7591DC97" w14:textId="77777777" w:rsidR="00E06038" w:rsidRPr="00811B41" w:rsidRDefault="00E06038" w:rsidP="00811B41">
            <w:pPr>
              <w:bidi w:val="0"/>
              <w:jc w:val="center"/>
              <w:rPr>
                <w:rFonts w:ascii="Arial" w:hAnsi="Arial"/>
                <w:b/>
                <w:bCs/>
                <w:sz w:val="28"/>
                <w:szCs w:val="28"/>
                <w:u w:val="single"/>
              </w:rPr>
            </w:pPr>
          </w:p>
        </w:tc>
      </w:tr>
      <w:bookmarkEnd w:id="5"/>
    </w:tbl>
    <w:p w14:paraId="627999F9" w14:textId="77777777" w:rsidR="00E06038" w:rsidRDefault="00E06038" w:rsidP="00E06038">
      <w:pPr>
        <w:spacing w:line="360" w:lineRule="auto"/>
        <w:jc w:val="both"/>
        <w:rPr>
          <w:rFonts w:ascii="Arial" w:hAnsi="Arial"/>
          <w:rtl/>
        </w:rPr>
      </w:pPr>
    </w:p>
    <w:p w14:paraId="6E14C9EF" w14:textId="77777777" w:rsidR="00E06038" w:rsidRDefault="00E06038" w:rsidP="00E06038">
      <w:pPr>
        <w:spacing w:line="360" w:lineRule="auto"/>
        <w:jc w:val="both"/>
        <w:rPr>
          <w:rFonts w:ascii="Arial" w:hAnsi="Arial"/>
          <w:b/>
          <w:bCs/>
          <w:rtl/>
        </w:rPr>
      </w:pPr>
      <w:r w:rsidRPr="002F53E9">
        <w:rPr>
          <w:rFonts w:ascii="Arial" w:hAnsi="Arial" w:hint="cs"/>
          <w:b/>
          <w:bCs/>
          <w:rtl/>
        </w:rPr>
        <w:t>כתב האישום והסדר הטיעון</w:t>
      </w:r>
    </w:p>
    <w:p w14:paraId="2E93C5EB" w14:textId="77777777" w:rsidR="00E06038" w:rsidRPr="002F53E9" w:rsidRDefault="00E06038" w:rsidP="00E06038">
      <w:pPr>
        <w:spacing w:line="360" w:lineRule="auto"/>
        <w:jc w:val="both"/>
        <w:rPr>
          <w:rFonts w:ascii="Arial" w:hAnsi="Arial"/>
          <w:b/>
          <w:bCs/>
          <w:rtl/>
        </w:rPr>
      </w:pPr>
    </w:p>
    <w:p w14:paraId="761C9804" w14:textId="77777777" w:rsidR="00E06038" w:rsidRDefault="00E06038" w:rsidP="00E06038">
      <w:pPr>
        <w:spacing w:line="360" w:lineRule="auto"/>
        <w:jc w:val="both"/>
        <w:rPr>
          <w:rFonts w:ascii="Arial" w:hAnsi="Arial"/>
          <w:rtl/>
        </w:rPr>
      </w:pPr>
      <w:bookmarkStart w:id="6" w:name="ABSTRACT_START"/>
      <w:bookmarkEnd w:id="6"/>
      <w:r>
        <w:rPr>
          <w:rFonts w:ascii="Arial" w:hAnsi="Arial" w:hint="cs"/>
          <w:rtl/>
        </w:rPr>
        <w:t xml:space="preserve">הנאשם שלפניי נותן את הדין בגין עבירות של גידול, ייצור והכנת סמים מסוכנים, בניגוד </w:t>
      </w:r>
      <w:hyperlink r:id="rId12" w:history="1">
        <w:r w:rsidR="00DE6CD5" w:rsidRPr="00DE6CD5">
          <w:rPr>
            <w:rStyle w:val="Hyperlink"/>
            <w:rFonts w:ascii="Arial" w:hAnsi="Arial" w:hint="eastAsia"/>
            <w:rtl/>
          </w:rPr>
          <w:t>לסעיף</w:t>
        </w:r>
        <w:r w:rsidR="00DE6CD5" w:rsidRPr="00DE6CD5">
          <w:rPr>
            <w:rStyle w:val="Hyperlink"/>
            <w:rFonts w:ascii="Arial" w:hAnsi="Arial"/>
            <w:rtl/>
          </w:rPr>
          <w:t xml:space="preserve"> 6</w:t>
        </w:r>
      </w:hyperlink>
      <w:r>
        <w:rPr>
          <w:rFonts w:ascii="Arial" w:hAnsi="Arial" w:hint="cs"/>
          <w:rtl/>
        </w:rPr>
        <w:t xml:space="preserve"> ל</w:t>
      </w:r>
      <w:hyperlink r:id="rId13" w:history="1">
        <w:r w:rsidR="00811B41" w:rsidRPr="00811B41">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החזקת כלים להכנת סם, בניגוד </w:t>
      </w:r>
      <w:hyperlink r:id="rId14" w:history="1">
        <w:r w:rsidR="00DE6CD5" w:rsidRPr="00DE6CD5">
          <w:rPr>
            <w:rStyle w:val="Hyperlink"/>
            <w:rFonts w:ascii="Arial" w:hAnsi="Arial" w:hint="eastAsia"/>
            <w:rtl/>
          </w:rPr>
          <w:t>לסעיף</w:t>
        </w:r>
        <w:r w:rsidR="00DE6CD5" w:rsidRPr="00DE6CD5">
          <w:rPr>
            <w:rStyle w:val="Hyperlink"/>
            <w:rFonts w:ascii="Arial" w:hAnsi="Arial"/>
            <w:rtl/>
          </w:rPr>
          <w:t xml:space="preserve"> 10</w:t>
        </w:r>
      </w:hyperlink>
      <w:r>
        <w:rPr>
          <w:rFonts w:ascii="Arial" w:hAnsi="Arial" w:hint="cs"/>
          <w:rtl/>
        </w:rPr>
        <w:t xml:space="preserve"> לאותה פקודה.</w:t>
      </w:r>
    </w:p>
    <w:p w14:paraId="4200D4E1" w14:textId="77777777" w:rsidR="00E06038" w:rsidRDefault="00E06038" w:rsidP="00E06038">
      <w:pPr>
        <w:spacing w:line="360" w:lineRule="auto"/>
        <w:jc w:val="both"/>
        <w:rPr>
          <w:rFonts w:ascii="Arial" w:hAnsi="Arial"/>
          <w:rtl/>
        </w:rPr>
      </w:pPr>
    </w:p>
    <w:p w14:paraId="34F3864B" w14:textId="77777777" w:rsidR="00E06038" w:rsidRDefault="00E06038" w:rsidP="00E06038">
      <w:pPr>
        <w:spacing w:line="360" w:lineRule="auto"/>
        <w:jc w:val="both"/>
        <w:rPr>
          <w:rFonts w:ascii="Arial" w:hAnsi="Arial"/>
          <w:rtl/>
        </w:rPr>
      </w:pPr>
      <w:bookmarkStart w:id="7" w:name="ABSTRACT_END"/>
      <w:bookmarkEnd w:id="7"/>
      <w:r>
        <w:rPr>
          <w:rFonts w:ascii="Arial" w:hAnsi="Arial" w:hint="cs"/>
          <w:rtl/>
        </w:rPr>
        <w:t>בהתאם לעובדות כתב האישום המתוקן, בהן הודה הנאשם במסגרת הסדר טיעון, נתפס מגדל, בחממה מאותרת במחסן בביתו, 22 שתילים של סם מסוכן מסוג קנאביס, במשקל 780 גרם. לצרוך גידול צמחי הסם, השתמש בכלים, ובין היתר, תאורה ומאווררים.</w:t>
      </w:r>
    </w:p>
    <w:p w14:paraId="7D73BAD1" w14:textId="77777777" w:rsidR="00E06038" w:rsidRDefault="00E06038" w:rsidP="00E06038">
      <w:pPr>
        <w:spacing w:line="360" w:lineRule="auto"/>
        <w:jc w:val="both"/>
        <w:rPr>
          <w:rFonts w:ascii="Arial" w:hAnsi="Arial"/>
          <w:rtl/>
        </w:rPr>
      </w:pPr>
    </w:p>
    <w:p w14:paraId="5BD2E061" w14:textId="77777777" w:rsidR="00E06038" w:rsidRDefault="00E06038" w:rsidP="00E06038">
      <w:pPr>
        <w:spacing w:line="360" w:lineRule="auto"/>
        <w:jc w:val="both"/>
        <w:rPr>
          <w:rFonts w:ascii="Arial" w:hAnsi="Arial"/>
          <w:rtl/>
        </w:rPr>
      </w:pPr>
      <w:r>
        <w:rPr>
          <w:rFonts w:ascii="Arial" w:hAnsi="Arial" w:hint="cs"/>
          <w:rtl/>
        </w:rPr>
        <w:t>בין הצדדים נקשר הסדר טיעון, במסגרתו תוקן כתב האישום (אשר, בתחילה, ייחס לנאשם החזקת סמים במשקל גבוה יותר). הנאשם הורשע על פי הודעתו והופנה להערכת שירות המבחן למבוגרים וכן הממונה על עבודות השירות בשב"ס.</w:t>
      </w:r>
    </w:p>
    <w:p w14:paraId="43F6DE34" w14:textId="77777777" w:rsidR="00E06038" w:rsidRDefault="00E06038" w:rsidP="00E06038">
      <w:pPr>
        <w:spacing w:line="360" w:lineRule="auto"/>
        <w:jc w:val="both"/>
        <w:rPr>
          <w:rFonts w:ascii="Arial" w:hAnsi="Arial"/>
          <w:rtl/>
        </w:rPr>
      </w:pPr>
    </w:p>
    <w:p w14:paraId="70B7391E" w14:textId="77777777" w:rsidR="00E06038" w:rsidRDefault="00E06038" w:rsidP="00E06038">
      <w:pPr>
        <w:spacing w:line="360" w:lineRule="auto"/>
        <w:jc w:val="both"/>
        <w:rPr>
          <w:rFonts w:ascii="Arial" w:hAnsi="Arial"/>
          <w:rtl/>
        </w:rPr>
      </w:pPr>
      <w:r>
        <w:rPr>
          <w:rFonts w:ascii="Arial" w:hAnsi="Arial" w:hint="cs"/>
          <w:rtl/>
        </w:rPr>
        <w:t xml:space="preserve">ההסדר לא כלל הסכמות עונשיות. </w:t>
      </w:r>
    </w:p>
    <w:p w14:paraId="401737FF" w14:textId="77777777" w:rsidR="00E06038" w:rsidRDefault="00E06038" w:rsidP="00E06038">
      <w:pPr>
        <w:spacing w:line="360" w:lineRule="auto"/>
        <w:jc w:val="both"/>
        <w:rPr>
          <w:rFonts w:ascii="Arial" w:hAnsi="Arial"/>
          <w:rtl/>
        </w:rPr>
      </w:pPr>
    </w:p>
    <w:p w14:paraId="55CC1477" w14:textId="77777777" w:rsidR="00E06038" w:rsidRDefault="00E06038" w:rsidP="00E06038">
      <w:pPr>
        <w:spacing w:line="360" w:lineRule="auto"/>
        <w:jc w:val="both"/>
        <w:rPr>
          <w:rFonts w:ascii="Arial" w:hAnsi="Arial"/>
          <w:rtl/>
        </w:rPr>
      </w:pPr>
      <w:r>
        <w:rPr>
          <w:rFonts w:ascii="Arial" w:hAnsi="Arial" w:hint="cs"/>
          <w:rtl/>
        </w:rPr>
        <w:t xml:space="preserve">לאחר שניתנו מספר ארכות לצורך השלמת הליך האבחון בשירות המבחן למבוגרים </w:t>
      </w:r>
      <w:r>
        <w:rPr>
          <w:rFonts w:ascii="Arial" w:hAnsi="Arial"/>
          <w:rtl/>
        </w:rPr>
        <w:t>–</w:t>
      </w:r>
      <w:r>
        <w:rPr>
          <w:rFonts w:ascii="Arial" w:hAnsi="Arial" w:hint="cs"/>
          <w:rtl/>
        </w:rPr>
        <w:t xml:space="preserve"> הוגש תסקיר סופי.</w:t>
      </w:r>
    </w:p>
    <w:p w14:paraId="113A097A" w14:textId="77777777" w:rsidR="00E06038" w:rsidRDefault="00E06038" w:rsidP="00E06038">
      <w:pPr>
        <w:spacing w:line="360" w:lineRule="auto"/>
        <w:jc w:val="both"/>
        <w:rPr>
          <w:rFonts w:ascii="Arial" w:hAnsi="Arial"/>
          <w:rtl/>
        </w:rPr>
      </w:pPr>
    </w:p>
    <w:p w14:paraId="7A8A448A" w14:textId="77777777" w:rsidR="00E06038" w:rsidRDefault="00E06038" w:rsidP="00E06038">
      <w:pPr>
        <w:spacing w:line="360" w:lineRule="auto"/>
        <w:jc w:val="both"/>
        <w:rPr>
          <w:rFonts w:ascii="Arial" w:hAnsi="Arial"/>
          <w:rtl/>
        </w:rPr>
      </w:pPr>
      <w:r>
        <w:rPr>
          <w:rFonts w:ascii="Arial" w:hAnsi="Arial" w:hint="cs"/>
          <w:rtl/>
        </w:rPr>
        <w:t xml:space="preserve">הצדדים טענו לעונש היום ומכאן </w:t>
      </w:r>
      <w:r>
        <w:rPr>
          <w:rFonts w:ascii="Arial" w:hAnsi="Arial"/>
          <w:rtl/>
        </w:rPr>
        <w:t>–</w:t>
      </w:r>
      <w:r>
        <w:rPr>
          <w:rFonts w:ascii="Arial" w:hAnsi="Arial" w:hint="cs"/>
          <w:rtl/>
        </w:rPr>
        <w:t xml:space="preserve"> גזר דין זה.</w:t>
      </w:r>
    </w:p>
    <w:p w14:paraId="25745D51" w14:textId="77777777" w:rsidR="00E06038" w:rsidRDefault="00E06038" w:rsidP="00E06038">
      <w:pPr>
        <w:spacing w:line="360" w:lineRule="auto"/>
        <w:jc w:val="both"/>
        <w:rPr>
          <w:rFonts w:ascii="Arial" w:hAnsi="Arial"/>
          <w:rtl/>
        </w:rPr>
      </w:pPr>
    </w:p>
    <w:p w14:paraId="7C2CB793" w14:textId="77777777" w:rsidR="00E06038" w:rsidRDefault="00E06038" w:rsidP="00E06038">
      <w:pPr>
        <w:spacing w:line="360" w:lineRule="auto"/>
        <w:jc w:val="both"/>
        <w:rPr>
          <w:rFonts w:ascii="Arial" w:hAnsi="Arial"/>
          <w:b/>
          <w:bCs/>
          <w:rtl/>
        </w:rPr>
      </w:pPr>
      <w:r>
        <w:rPr>
          <w:rFonts w:ascii="Arial" w:hAnsi="Arial" w:hint="cs"/>
          <w:b/>
          <w:bCs/>
          <w:rtl/>
        </w:rPr>
        <w:t>ראיות לעונש</w:t>
      </w:r>
    </w:p>
    <w:p w14:paraId="5A8B89B9" w14:textId="77777777" w:rsidR="00E06038" w:rsidRDefault="00E06038" w:rsidP="00E06038">
      <w:pPr>
        <w:spacing w:line="360" w:lineRule="auto"/>
        <w:jc w:val="both"/>
        <w:rPr>
          <w:rFonts w:ascii="Arial" w:hAnsi="Arial"/>
          <w:rtl/>
        </w:rPr>
      </w:pPr>
    </w:p>
    <w:p w14:paraId="362F59D8" w14:textId="77777777" w:rsidR="00E06038" w:rsidRDefault="00E06038" w:rsidP="00E06038">
      <w:pPr>
        <w:spacing w:line="360" w:lineRule="auto"/>
        <w:jc w:val="both"/>
        <w:rPr>
          <w:rFonts w:ascii="Arial" w:hAnsi="Arial"/>
          <w:rtl/>
        </w:rPr>
      </w:pPr>
      <w:r>
        <w:rPr>
          <w:rFonts w:ascii="Arial" w:hAnsi="Arial" w:hint="cs"/>
          <w:u w:val="single"/>
          <w:rtl/>
        </w:rPr>
        <w:t>התביעה</w:t>
      </w:r>
      <w:r>
        <w:rPr>
          <w:rFonts w:ascii="Arial" w:hAnsi="Arial" w:hint="cs"/>
          <w:rtl/>
        </w:rPr>
        <w:t xml:space="preserve"> לא הגישה ראיות לעניין העונש.</w:t>
      </w:r>
    </w:p>
    <w:p w14:paraId="519692ED" w14:textId="77777777" w:rsidR="00E06038" w:rsidRDefault="00E06038" w:rsidP="00E06038">
      <w:pPr>
        <w:spacing w:line="360" w:lineRule="auto"/>
        <w:jc w:val="both"/>
        <w:rPr>
          <w:rFonts w:ascii="Arial" w:hAnsi="Arial"/>
          <w:rtl/>
        </w:rPr>
      </w:pPr>
    </w:p>
    <w:p w14:paraId="188F77AD" w14:textId="77777777" w:rsidR="00E06038" w:rsidRDefault="00E06038" w:rsidP="00E06038">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לעניין העונש, ראיות כדלקמן: </w:t>
      </w:r>
    </w:p>
    <w:p w14:paraId="52EED8B3" w14:textId="77777777" w:rsidR="00E06038" w:rsidRPr="00F343F9" w:rsidRDefault="00E06038" w:rsidP="00E06038">
      <w:pPr>
        <w:pStyle w:val="a9"/>
        <w:numPr>
          <w:ilvl w:val="0"/>
          <w:numId w:val="1"/>
        </w:numPr>
        <w:spacing w:line="360" w:lineRule="auto"/>
        <w:jc w:val="both"/>
        <w:rPr>
          <w:rFonts w:ascii="Arial" w:hAnsi="Arial"/>
          <w:rtl/>
        </w:rPr>
      </w:pPr>
      <w:r w:rsidRPr="00F343F9">
        <w:rPr>
          <w:rFonts w:ascii="Arial" w:hAnsi="Arial" w:hint="cs"/>
          <w:rtl/>
        </w:rPr>
        <w:t>חוות דעת רפואית (נ/1) מאת פרופסור ארנון ד.כהן, מומחה לרפואת עור ומין, ממנה עולה, כי הנאשם סובל מסוג שכיח של סרטן העור, אשר שולח גרורות או גורם למוות רק במקרים חריגים, אך גורם לפגיעה במראה העור ולסבל הכרוך בכריתה כירורגית חוזרת ונשנית של הנגעים. כן גורם הדבר לפגיעה אסתטית. הגורם העיקרי, למחלה, להערכתו של המומחה, היא עבודתו של התובע, שהייתה כרוכה בחשיפה משמעותית לשמש;</w:t>
      </w:r>
    </w:p>
    <w:p w14:paraId="2FFC355A" w14:textId="77777777" w:rsidR="00E06038" w:rsidRPr="00F343F9" w:rsidRDefault="00E06038" w:rsidP="00E06038">
      <w:pPr>
        <w:pStyle w:val="a9"/>
        <w:numPr>
          <w:ilvl w:val="0"/>
          <w:numId w:val="1"/>
        </w:numPr>
        <w:spacing w:line="360" w:lineRule="auto"/>
        <w:jc w:val="both"/>
        <w:rPr>
          <w:rFonts w:ascii="Arial" w:hAnsi="Arial"/>
          <w:rtl/>
        </w:rPr>
      </w:pPr>
      <w:r w:rsidRPr="00F343F9">
        <w:rPr>
          <w:rFonts w:ascii="Arial" w:hAnsi="Arial" w:hint="cs"/>
          <w:rtl/>
        </w:rPr>
        <w:t xml:space="preserve">רישיון להחזקה ושימוש של סם מסוכן (נ/2) </w:t>
      </w:r>
      <w:r w:rsidRPr="00F343F9">
        <w:rPr>
          <w:rFonts w:ascii="Arial" w:hAnsi="Arial"/>
          <w:rtl/>
        </w:rPr>
        <w:t>–</w:t>
      </w:r>
      <w:r w:rsidRPr="00F343F9">
        <w:rPr>
          <w:rFonts w:ascii="Arial" w:hAnsi="Arial" w:hint="cs"/>
          <w:rtl/>
        </w:rPr>
        <w:t xml:space="preserve"> הוצג רישיון לתקופה של מחצית השנה, שהיה בתוקף במחצית הראשונה של שנת 2021 (לערך) להחזקת 20 גרם תפרחת של סם הקנאביס;</w:t>
      </w:r>
    </w:p>
    <w:p w14:paraId="79978DDE" w14:textId="77777777" w:rsidR="00E06038" w:rsidRDefault="00E06038" w:rsidP="00E06038">
      <w:pPr>
        <w:pStyle w:val="a9"/>
        <w:numPr>
          <w:ilvl w:val="0"/>
          <w:numId w:val="1"/>
        </w:numPr>
        <w:spacing w:line="360" w:lineRule="auto"/>
        <w:jc w:val="both"/>
        <w:rPr>
          <w:rFonts w:ascii="Arial" w:hAnsi="Arial"/>
        </w:rPr>
      </w:pPr>
      <w:r w:rsidRPr="00F343F9">
        <w:rPr>
          <w:rFonts w:ascii="Arial" w:hAnsi="Arial" w:hint="cs"/>
          <w:rtl/>
        </w:rPr>
        <w:t>המלצת מעסיק (נ/3) , ממנה עולה כי החל מחודש 04/19, עובד הנאשם בחברה העוסקת בפיתוח מוצרים בתחום האנרגיה הסולרית.</w:t>
      </w:r>
    </w:p>
    <w:p w14:paraId="462A6520" w14:textId="77777777" w:rsidR="00E06038" w:rsidRDefault="00E06038" w:rsidP="00E06038">
      <w:pPr>
        <w:spacing w:line="360" w:lineRule="auto"/>
        <w:jc w:val="both"/>
        <w:rPr>
          <w:rFonts w:ascii="Arial" w:hAnsi="Arial"/>
          <w:rtl/>
        </w:rPr>
      </w:pPr>
    </w:p>
    <w:p w14:paraId="6376509E" w14:textId="77777777" w:rsidR="00E06038" w:rsidRPr="00F343F9" w:rsidRDefault="00E06038" w:rsidP="00E06038">
      <w:pPr>
        <w:spacing w:line="360" w:lineRule="auto"/>
        <w:jc w:val="both"/>
        <w:rPr>
          <w:rFonts w:ascii="Arial" w:hAnsi="Arial"/>
          <w:b/>
          <w:bCs/>
          <w:rtl/>
        </w:rPr>
      </w:pPr>
      <w:r w:rsidRPr="00F343F9">
        <w:rPr>
          <w:rFonts w:ascii="Arial" w:hAnsi="Arial" w:hint="cs"/>
          <w:b/>
          <w:bCs/>
          <w:rtl/>
        </w:rPr>
        <w:t>הערכת שירות המבחן למבוגרים</w:t>
      </w:r>
    </w:p>
    <w:p w14:paraId="4CFFAEFD" w14:textId="77777777" w:rsidR="00E06038" w:rsidRDefault="00E06038" w:rsidP="00E06038">
      <w:pPr>
        <w:spacing w:line="360" w:lineRule="auto"/>
        <w:jc w:val="both"/>
        <w:rPr>
          <w:rFonts w:ascii="Arial" w:hAnsi="Arial"/>
          <w:rtl/>
        </w:rPr>
      </w:pPr>
    </w:p>
    <w:p w14:paraId="07E907D7" w14:textId="77777777" w:rsidR="00E06038" w:rsidRDefault="00E06038" w:rsidP="00E06038">
      <w:pPr>
        <w:spacing w:line="360" w:lineRule="auto"/>
        <w:jc w:val="both"/>
        <w:rPr>
          <w:rFonts w:ascii="Arial" w:hAnsi="Arial"/>
          <w:rtl/>
        </w:rPr>
      </w:pPr>
      <w:r>
        <w:rPr>
          <w:rFonts w:ascii="Arial" w:hAnsi="Arial" w:hint="cs"/>
          <w:rtl/>
        </w:rPr>
        <w:t xml:space="preserve">בעניינו של הנאשם הוגשו מספר תסקירים, המפרטים את נסיבותיו האישיות </w:t>
      </w:r>
      <w:r>
        <w:rPr>
          <w:rFonts w:ascii="Arial" w:hAnsi="Arial"/>
          <w:rtl/>
        </w:rPr>
        <w:t>–</w:t>
      </w:r>
      <w:r>
        <w:rPr>
          <w:rFonts w:ascii="Arial" w:hAnsi="Arial" w:hint="cs"/>
          <w:rtl/>
        </w:rPr>
        <w:t xml:space="preserve"> כבן 44 (מועד עריכת התסקיר הראשון); נשוי ואב לארבעה; עובד בחברה בתחום האנרגיה הסולארית; מתמודד עם מחלת סרטן העור שלה השלכות גופניות ונפשיות.</w:t>
      </w:r>
    </w:p>
    <w:p w14:paraId="11DE741D" w14:textId="77777777" w:rsidR="00E06038" w:rsidRDefault="00E06038" w:rsidP="00E06038">
      <w:pPr>
        <w:spacing w:line="360" w:lineRule="auto"/>
        <w:jc w:val="both"/>
        <w:rPr>
          <w:rFonts w:ascii="Arial" w:hAnsi="Arial"/>
          <w:rtl/>
        </w:rPr>
      </w:pPr>
    </w:p>
    <w:p w14:paraId="1E192812" w14:textId="77777777" w:rsidR="00E06038" w:rsidRDefault="00E06038" w:rsidP="00E06038">
      <w:pPr>
        <w:spacing w:line="360" w:lineRule="auto"/>
        <w:jc w:val="both"/>
        <w:rPr>
          <w:rFonts w:ascii="Arial" w:hAnsi="Arial"/>
          <w:rtl/>
        </w:rPr>
      </w:pPr>
      <w:r>
        <w:rPr>
          <w:rFonts w:ascii="Arial" w:hAnsi="Arial" w:hint="cs"/>
          <w:rtl/>
        </w:rPr>
        <w:t>בשל המחלה, עובר הנאשם ניתוחים רבים והדבר משפיע על מצבו הנפשי.</w:t>
      </w:r>
    </w:p>
    <w:p w14:paraId="46230278" w14:textId="77777777" w:rsidR="00E06038" w:rsidRDefault="00E06038" w:rsidP="00E06038">
      <w:pPr>
        <w:spacing w:line="360" w:lineRule="auto"/>
        <w:jc w:val="both"/>
        <w:rPr>
          <w:rFonts w:ascii="Arial" w:hAnsi="Arial"/>
          <w:rtl/>
        </w:rPr>
      </w:pPr>
    </w:p>
    <w:p w14:paraId="48229DD2" w14:textId="77777777" w:rsidR="00E06038" w:rsidRDefault="00E06038" w:rsidP="00E06038">
      <w:pPr>
        <w:spacing w:line="360" w:lineRule="auto"/>
        <w:jc w:val="both"/>
        <w:rPr>
          <w:rFonts w:ascii="Arial" w:hAnsi="Arial"/>
          <w:rtl/>
        </w:rPr>
      </w:pPr>
      <w:r>
        <w:rPr>
          <w:rFonts w:ascii="Arial" w:hAnsi="Arial" w:hint="cs"/>
          <w:rtl/>
        </w:rPr>
        <w:t xml:space="preserve">השימוש בסמים המסוכנים החל בקשר למצבו בעקבות המחלה, אך לאחר מעצרו </w:t>
      </w:r>
      <w:r>
        <w:rPr>
          <w:rFonts w:ascii="Arial" w:hAnsi="Arial"/>
          <w:rtl/>
        </w:rPr>
        <w:t>–</w:t>
      </w:r>
      <w:r>
        <w:rPr>
          <w:rFonts w:ascii="Arial" w:hAnsi="Arial" w:hint="cs"/>
          <w:rtl/>
        </w:rPr>
        <w:t xml:space="preserve"> הפסיק את השימוש, ואכן, נמסרו בדיקות שנמצאו נקיות משרידי סם.</w:t>
      </w:r>
    </w:p>
    <w:p w14:paraId="730D4E2A" w14:textId="77777777" w:rsidR="00E06038" w:rsidRDefault="00E06038" w:rsidP="00E06038">
      <w:pPr>
        <w:spacing w:line="360" w:lineRule="auto"/>
        <w:jc w:val="both"/>
        <w:rPr>
          <w:rFonts w:ascii="Arial" w:hAnsi="Arial"/>
          <w:rtl/>
        </w:rPr>
      </w:pPr>
    </w:p>
    <w:p w14:paraId="607C8908" w14:textId="77777777" w:rsidR="00E06038" w:rsidRDefault="00E06038" w:rsidP="00E06038">
      <w:pPr>
        <w:spacing w:line="360" w:lineRule="auto"/>
        <w:jc w:val="both"/>
        <w:rPr>
          <w:rFonts w:ascii="Arial" w:hAnsi="Arial"/>
          <w:rtl/>
        </w:rPr>
      </w:pPr>
      <w:r>
        <w:rPr>
          <w:rFonts w:ascii="Arial" w:hAnsi="Arial" w:hint="cs"/>
          <w:rtl/>
        </w:rPr>
        <w:t>הנאשם השתלב בהליך טיפולי.</w:t>
      </w:r>
    </w:p>
    <w:p w14:paraId="24A1E7C7" w14:textId="77777777" w:rsidR="00E06038" w:rsidRDefault="00E06038" w:rsidP="00E06038">
      <w:pPr>
        <w:spacing w:line="360" w:lineRule="auto"/>
        <w:jc w:val="both"/>
        <w:rPr>
          <w:rFonts w:ascii="Arial" w:hAnsi="Arial"/>
          <w:rtl/>
        </w:rPr>
      </w:pPr>
    </w:p>
    <w:p w14:paraId="72457809" w14:textId="77777777" w:rsidR="00E06038" w:rsidRDefault="00E06038" w:rsidP="00E06038">
      <w:pPr>
        <w:spacing w:line="360" w:lineRule="auto"/>
        <w:jc w:val="both"/>
        <w:rPr>
          <w:rFonts w:ascii="Arial" w:hAnsi="Arial"/>
          <w:rtl/>
        </w:rPr>
      </w:pPr>
      <w:r>
        <w:rPr>
          <w:rFonts w:ascii="Arial" w:hAnsi="Arial" w:hint="cs"/>
          <w:rtl/>
        </w:rPr>
        <w:t>שירות המבחן התרשם מחרטה כנה ומהפנמת חומרת העבירה.</w:t>
      </w:r>
    </w:p>
    <w:p w14:paraId="6E1ADAB1" w14:textId="77777777" w:rsidR="00E06038" w:rsidRDefault="00E06038" w:rsidP="00E06038">
      <w:pPr>
        <w:spacing w:line="360" w:lineRule="auto"/>
        <w:jc w:val="both"/>
        <w:rPr>
          <w:rFonts w:ascii="Arial" w:hAnsi="Arial"/>
          <w:rtl/>
        </w:rPr>
      </w:pPr>
    </w:p>
    <w:p w14:paraId="1744A806" w14:textId="77777777" w:rsidR="00E06038" w:rsidRDefault="00E06038" w:rsidP="00E06038">
      <w:pPr>
        <w:spacing w:line="360" w:lineRule="auto"/>
        <w:jc w:val="both"/>
        <w:rPr>
          <w:rFonts w:ascii="Arial" w:hAnsi="Arial"/>
          <w:rtl/>
        </w:rPr>
      </w:pPr>
      <w:r>
        <w:rPr>
          <w:rFonts w:ascii="Arial" w:hAnsi="Arial" w:hint="cs"/>
          <w:rtl/>
        </w:rPr>
        <w:t>שירות המבחן התרשם, כי ההליך המשפטי משמש כגורם מרתיע בעבור הנאשם.</w:t>
      </w:r>
    </w:p>
    <w:p w14:paraId="3FEE9B10" w14:textId="77777777" w:rsidR="00E06038" w:rsidRDefault="00E06038" w:rsidP="00E06038">
      <w:pPr>
        <w:spacing w:line="360" w:lineRule="auto"/>
        <w:jc w:val="both"/>
        <w:rPr>
          <w:rFonts w:ascii="Arial" w:hAnsi="Arial"/>
          <w:rtl/>
        </w:rPr>
      </w:pPr>
    </w:p>
    <w:p w14:paraId="3FBF8716" w14:textId="77777777" w:rsidR="00E06038" w:rsidRDefault="00E06038" w:rsidP="00E06038">
      <w:pPr>
        <w:spacing w:line="360" w:lineRule="auto"/>
        <w:jc w:val="both"/>
        <w:rPr>
          <w:rFonts w:ascii="Arial" w:hAnsi="Arial"/>
          <w:rtl/>
        </w:rPr>
      </w:pPr>
      <w:r>
        <w:rPr>
          <w:rFonts w:ascii="Arial" w:hAnsi="Arial" w:hint="cs"/>
          <w:rtl/>
        </w:rPr>
        <w:t>שירות המבחן התרשם יכולות תפקודיות גבוהות, מאופיינות, בין היתר, ביציבות תעסוקתית ומסירות למשפחה.</w:t>
      </w:r>
    </w:p>
    <w:p w14:paraId="31AE1B67" w14:textId="77777777" w:rsidR="00E06038" w:rsidRDefault="00E06038" w:rsidP="00E06038">
      <w:pPr>
        <w:spacing w:line="360" w:lineRule="auto"/>
        <w:jc w:val="both"/>
        <w:rPr>
          <w:rFonts w:ascii="Arial" w:hAnsi="Arial"/>
          <w:rtl/>
        </w:rPr>
      </w:pPr>
    </w:p>
    <w:p w14:paraId="7F5E1209" w14:textId="77777777" w:rsidR="00E06038" w:rsidRDefault="00E06038" w:rsidP="00E06038">
      <w:pPr>
        <w:spacing w:line="360" w:lineRule="auto"/>
        <w:jc w:val="both"/>
        <w:rPr>
          <w:rFonts w:ascii="Arial" w:hAnsi="Arial"/>
          <w:rtl/>
        </w:rPr>
      </w:pPr>
      <w:r>
        <w:rPr>
          <w:rFonts w:ascii="Arial" w:hAnsi="Arial" w:hint="cs"/>
          <w:rtl/>
        </w:rPr>
        <w:t>שירות המבחן התרשם כי העבירות אינן מאפיינות את התנהלות הנאשם בדרך כלל.</w:t>
      </w:r>
    </w:p>
    <w:p w14:paraId="56E6D862" w14:textId="77777777" w:rsidR="00E06038" w:rsidRDefault="00E06038" w:rsidP="00E06038">
      <w:pPr>
        <w:spacing w:line="360" w:lineRule="auto"/>
        <w:jc w:val="both"/>
        <w:rPr>
          <w:rFonts w:ascii="Arial" w:hAnsi="Arial"/>
          <w:rtl/>
        </w:rPr>
      </w:pPr>
    </w:p>
    <w:p w14:paraId="7107FDD7" w14:textId="77777777" w:rsidR="00E06038" w:rsidRDefault="00E06038" w:rsidP="00E06038">
      <w:pPr>
        <w:spacing w:line="360" w:lineRule="auto"/>
        <w:jc w:val="both"/>
        <w:rPr>
          <w:rFonts w:ascii="Arial" w:hAnsi="Arial"/>
          <w:rtl/>
        </w:rPr>
      </w:pPr>
      <w:r>
        <w:rPr>
          <w:rFonts w:ascii="Arial" w:hAnsi="Arial" w:hint="cs"/>
          <w:rtl/>
        </w:rPr>
        <w:t>שירות המבחן מצא לציין, כי הנאשם חושש מנסיגה במצבו אם יאלץ להפסיק עבודתו.</w:t>
      </w:r>
    </w:p>
    <w:p w14:paraId="5AA223EE" w14:textId="77777777" w:rsidR="00E06038" w:rsidRDefault="00E06038" w:rsidP="00E06038">
      <w:pPr>
        <w:spacing w:line="360" w:lineRule="auto"/>
        <w:jc w:val="both"/>
        <w:rPr>
          <w:rFonts w:ascii="Arial" w:hAnsi="Arial"/>
          <w:rtl/>
        </w:rPr>
      </w:pPr>
    </w:p>
    <w:p w14:paraId="194940FF" w14:textId="77777777" w:rsidR="00E06038" w:rsidRDefault="00E06038" w:rsidP="00E06038">
      <w:pPr>
        <w:spacing w:line="360" w:lineRule="auto"/>
        <w:jc w:val="both"/>
        <w:rPr>
          <w:rFonts w:ascii="Arial" w:hAnsi="Arial"/>
          <w:rtl/>
        </w:rPr>
      </w:pPr>
      <w:r>
        <w:rPr>
          <w:rFonts w:ascii="Arial" w:hAnsi="Arial" w:hint="cs"/>
          <w:rtl/>
        </w:rPr>
        <w:t>שירות המבחן מוצא סיכויים משמעותיים לשיקום והמליץ על ענישה במסגרת צו של"ץ, בתוספת צו מבחן, במסגרתו ימשיך הנאשם בקבוצה הטיפולית.</w:t>
      </w:r>
    </w:p>
    <w:p w14:paraId="2A4F40D1" w14:textId="77777777" w:rsidR="00E06038" w:rsidRDefault="00E06038" w:rsidP="00E06038">
      <w:pPr>
        <w:spacing w:line="360" w:lineRule="auto"/>
        <w:jc w:val="both"/>
        <w:rPr>
          <w:rFonts w:ascii="Arial" w:hAnsi="Arial"/>
          <w:rtl/>
        </w:rPr>
      </w:pPr>
    </w:p>
    <w:p w14:paraId="3D766506" w14:textId="77777777" w:rsidR="00E06038" w:rsidRDefault="00E06038" w:rsidP="00E06038">
      <w:pPr>
        <w:spacing w:line="360" w:lineRule="auto"/>
        <w:jc w:val="both"/>
        <w:rPr>
          <w:rFonts w:ascii="Arial" w:hAnsi="Arial"/>
          <w:rtl/>
        </w:rPr>
      </w:pPr>
    </w:p>
    <w:p w14:paraId="020E5B85" w14:textId="77777777" w:rsidR="00E06038" w:rsidRDefault="00E06038" w:rsidP="00E06038">
      <w:pPr>
        <w:spacing w:line="360" w:lineRule="auto"/>
        <w:jc w:val="both"/>
        <w:rPr>
          <w:rFonts w:ascii="Arial" w:hAnsi="Arial"/>
          <w:b/>
          <w:bCs/>
          <w:rtl/>
        </w:rPr>
      </w:pPr>
      <w:r>
        <w:rPr>
          <w:rFonts w:ascii="Arial" w:hAnsi="Arial" w:hint="cs"/>
          <w:b/>
          <w:bCs/>
          <w:rtl/>
        </w:rPr>
        <w:t>חוות דעת הממונה על עבודות השירות בשב"ס</w:t>
      </w:r>
    </w:p>
    <w:p w14:paraId="7BD9A39A" w14:textId="77777777" w:rsidR="00E06038" w:rsidRDefault="00E06038" w:rsidP="00E06038">
      <w:pPr>
        <w:spacing w:line="360" w:lineRule="auto"/>
        <w:jc w:val="both"/>
        <w:rPr>
          <w:rFonts w:ascii="Arial" w:hAnsi="Arial"/>
          <w:b/>
          <w:bCs/>
          <w:rtl/>
        </w:rPr>
      </w:pPr>
    </w:p>
    <w:p w14:paraId="6766442E" w14:textId="77777777" w:rsidR="00E06038" w:rsidRDefault="00E06038" w:rsidP="00E06038">
      <w:pPr>
        <w:spacing w:line="360" w:lineRule="auto"/>
        <w:jc w:val="both"/>
        <w:rPr>
          <w:rFonts w:ascii="Arial" w:hAnsi="Arial"/>
          <w:rtl/>
        </w:rPr>
      </w:pPr>
      <w:r>
        <w:rPr>
          <w:rFonts w:ascii="Arial" w:hAnsi="Arial" w:hint="cs"/>
          <w:rtl/>
        </w:rPr>
        <w:t>הנאשם נמצא כשיר לריצוי מאסר בדרך של עבודות שירות.</w:t>
      </w:r>
    </w:p>
    <w:p w14:paraId="59528595" w14:textId="77777777" w:rsidR="00E06038" w:rsidRDefault="00E06038" w:rsidP="00E06038">
      <w:pPr>
        <w:spacing w:line="360" w:lineRule="auto"/>
        <w:jc w:val="both"/>
        <w:rPr>
          <w:rFonts w:ascii="Arial" w:hAnsi="Arial"/>
          <w:rtl/>
        </w:rPr>
      </w:pPr>
    </w:p>
    <w:p w14:paraId="4DDB7C0C" w14:textId="77777777" w:rsidR="00E06038" w:rsidRDefault="00E06038" w:rsidP="00E06038">
      <w:pPr>
        <w:spacing w:line="360" w:lineRule="auto"/>
        <w:jc w:val="both"/>
        <w:rPr>
          <w:rFonts w:ascii="Arial" w:hAnsi="Arial"/>
          <w:rtl/>
        </w:rPr>
      </w:pPr>
    </w:p>
    <w:p w14:paraId="7832A6CE" w14:textId="77777777" w:rsidR="00E06038" w:rsidRDefault="00E06038" w:rsidP="00E06038">
      <w:pPr>
        <w:spacing w:line="360" w:lineRule="auto"/>
        <w:jc w:val="both"/>
        <w:rPr>
          <w:rFonts w:ascii="Arial" w:hAnsi="Arial"/>
          <w:b/>
          <w:bCs/>
          <w:rtl/>
        </w:rPr>
      </w:pPr>
      <w:r>
        <w:rPr>
          <w:rFonts w:ascii="Arial" w:hAnsi="Arial" w:hint="cs"/>
          <w:b/>
          <w:bCs/>
          <w:rtl/>
        </w:rPr>
        <w:t>טענות הצדדים</w:t>
      </w:r>
    </w:p>
    <w:p w14:paraId="4A3633DB" w14:textId="77777777" w:rsidR="00E06038" w:rsidRDefault="00E06038" w:rsidP="00E06038">
      <w:pPr>
        <w:spacing w:line="360" w:lineRule="auto"/>
        <w:jc w:val="both"/>
        <w:rPr>
          <w:rFonts w:ascii="Arial" w:hAnsi="Arial"/>
          <w:b/>
          <w:bCs/>
          <w:rtl/>
        </w:rPr>
      </w:pPr>
    </w:p>
    <w:p w14:paraId="1C703EB0" w14:textId="77777777" w:rsidR="00E06038" w:rsidRDefault="00E06038" w:rsidP="00E06038">
      <w:pPr>
        <w:spacing w:line="360" w:lineRule="auto"/>
        <w:jc w:val="both"/>
        <w:rPr>
          <w:rFonts w:ascii="Arial" w:hAnsi="Arial"/>
          <w:rtl/>
        </w:rPr>
      </w:pPr>
      <w:r w:rsidRPr="00ED7BEF">
        <w:rPr>
          <w:rFonts w:ascii="Arial" w:hAnsi="Arial" w:hint="cs"/>
          <w:u w:val="single"/>
          <w:rtl/>
        </w:rPr>
        <w:t>התביעה</w:t>
      </w:r>
      <w:r>
        <w:rPr>
          <w:rFonts w:ascii="Arial" w:hAnsi="Arial" w:hint="cs"/>
          <w:rtl/>
        </w:rPr>
        <w:t xml:space="preserve"> הגישה טענותיה לעונש בכתב (ת/1) והשלימה אותן על פה.</w:t>
      </w:r>
    </w:p>
    <w:p w14:paraId="1921AF85" w14:textId="77777777" w:rsidR="00E06038" w:rsidRDefault="00E06038" w:rsidP="00E06038">
      <w:pPr>
        <w:spacing w:line="360" w:lineRule="auto"/>
        <w:jc w:val="both"/>
        <w:rPr>
          <w:rFonts w:ascii="Arial" w:hAnsi="Arial"/>
          <w:rtl/>
        </w:rPr>
      </w:pPr>
    </w:p>
    <w:p w14:paraId="3C574307" w14:textId="77777777" w:rsidR="00E06038" w:rsidRDefault="00E06038" w:rsidP="00E06038">
      <w:pPr>
        <w:spacing w:line="360" w:lineRule="auto"/>
        <w:jc w:val="both"/>
        <w:rPr>
          <w:rFonts w:ascii="Arial" w:hAnsi="Arial"/>
          <w:rtl/>
        </w:rPr>
      </w:pPr>
      <w:r w:rsidRPr="00ED7BEF">
        <w:rPr>
          <w:rFonts w:ascii="Arial" w:hAnsi="Arial" w:hint="cs"/>
          <w:rtl/>
        </w:rPr>
        <w:t>התביעה</w:t>
      </w:r>
      <w:r>
        <w:rPr>
          <w:rFonts w:ascii="Arial" w:hAnsi="Arial" w:hint="cs"/>
          <w:rtl/>
        </w:rPr>
        <w:t xml:space="preserve"> מדגישה את הצורך להילחם בנגע הסמים.</w:t>
      </w:r>
    </w:p>
    <w:p w14:paraId="7AB348D8" w14:textId="77777777" w:rsidR="00E06038" w:rsidRDefault="00E06038" w:rsidP="00E06038">
      <w:pPr>
        <w:spacing w:line="360" w:lineRule="auto"/>
        <w:jc w:val="both"/>
        <w:rPr>
          <w:rFonts w:ascii="Arial" w:hAnsi="Arial"/>
          <w:rtl/>
        </w:rPr>
      </w:pPr>
    </w:p>
    <w:p w14:paraId="4AFE767C" w14:textId="77777777" w:rsidR="00E06038" w:rsidRDefault="00E06038" w:rsidP="00E06038">
      <w:pPr>
        <w:spacing w:line="360" w:lineRule="auto"/>
        <w:jc w:val="both"/>
        <w:rPr>
          <w:rFonts w:ascii="Arial" w:hAnsi="Arial"/>
          <w:rtl/>
        </w:rPr>
      </w:pPr>
      <w:r w:rsidRPr="00ED7BEF">
        <w:rPr>
          <w:rFonts w:ascii="Arial" w:hAnsi="Arial" w:hint="cs"/>
          <w:rtl/>
        </w:rPr>
        <w:t>התביעה</w:t>
      </w:r>
      <w:r>
        <w:rPr>
          <w:rFonts w:ascii="Arial" w:hAnsi="Arial" w:hint="cs"/>
          <w:rtl/>
        </w:rPr>
        <w:t xml:space="preserve"> טענה, כי מדובר בעבירות מתוכננות, שנעברו לאחר רכישת ידע והצטיידות בחומרים ובכלים ייעודיים.</w:t>
      </w:r>
    </w:p>
    <w:p w14:paraId="1F14622B" w14:textId="77777777" w:rsidR="00E06038" w:rsidRDefault="00E06038" w:rsidP="00E06038">
      <w:pPr>
        <w:spacing w:line="360" w:lineRule="auto"/>
        <w:jc w:val="both"/>
        <w:rPr>
          <w:rFonts w:ascii="Arial" w:hAnsi="Arial"/>
          <w:rtl/>
        </w:rPr>
      </w:pPr>
    </w:p>
    <w:p w14:paraId="6C06CD68" w14:textId="77777777" w:rsidR="00E06038" w:rsidRDefault="00E06038" w:rsidP="00E06038">
      <w:pPr>
        <w:spacing w:line="360" w:lineRule="auto"/>
        <w:jc w:val="both"/>
        <w:rPr>
          <w:rFonts w:ascii="Arial" w:hAnsi="Arial"/>
          <w:rtl/>
        </w:rPr>
      </w:pPr>
      <w:r w:rsidRPr="00ED7BEF">
        <w:rPr>
          <w:rFonts w:ascii="Arial" w:hAnsi="Arial" w:hint="cs"/>
          <w:rtl/>
        </w:rPr>
        <w:t>התביעה</w:t>
      </w:r>
      <w:r>
        <w:rPr>
          <w:rFonts w:ascii="Arial" w:hAnsi="Arial" w:hint="cs"/>
          <w:rtl/>
        </w:rPr>
        <w:t xml:space="preserve"> עתרה למתחם ענישה שינוע בן 9 </w:t>
      </w:r>
      <w:r>
        <w:rPr>
          <w:rFonts w:ascii="Arial" w:hAnsi="Arial"/>
          <w:rtl/>
        </w:rPr>
        <w:t>–</w:t>
      </w:r>
      <w:r>
        <w:rPr>
          <w:rFonts w:ascii="Arial" w:hAnsi="Arial" w:hint="cs"/>
          <w:rtl/>
        </w:rPr>
        <w:t xml:space="preserve"> 18 חודשי מאסר בפועל.</w:t>
      </w:r>
    </w:p>
    <w:p w14:paraId="5C02FB0D" w14:textId="77777777" w:rsidR="00E06038" w:rsidRDefault="00E06038" w:rsidP="00E06038">
      <w:pPr>
        <w:spacing w:line="360" w:lineRule="auto"/>
        <w:jc w:val="both"/>
        <w:rPr>
          <w:rFonts w:ascii="Arial" w:hAnsi="Arial"/>
          <w:rtl/>
        </w:rPr>
      </w:pPr>
    </w:p>
    <w:p w14:paraId="79660DB1" w14:textId="77777777" w:rsidR="00E06038" w:rsidRDefault="00E06038" w:rsidP="00E06038">
      <w:pPr>
        <w:spacing w:line="360" w:lineRule="auto"/>
        <w:jc w:val="both"/>
        <w:rPr>
          <w:rFonts w:ascii="Arial" w:hAnsi="Arial"/>
          <w:rtl/>
        </w:rPr>
      </w:pPr>
      <w:r>
        <w:rPr>
          <w:rFonts w:ascii="Arial" w:hAnsi="Arial" w:hint="cs"/>
          <w:rtl/>
        </w:rPr>
        <w:t>התביעה מסכימה, כי בנסיבותיו המיוחדות של נאשם זה יש מקום לחריגה לקולה, אך טוענת, כי אין מקום לענישה, כפי שהומלצה על ידי שירות המבחן.</w:t>
      </w:r>
    </w:p>
    <w:p w14:paraId="5B2835B0" w14:textId="77777777" w:rsidR="00E06038" w:rsidRDefault="00E06038" w:rsidP="00E06038">
      <w:pPr>
        <w:spacing w:line="360" w:lineRule="auto"/>
        <w:jc w:val="both"/>
        <w:rPr>
          <w:rFonts w:ascii="Arial" w:hAnsi="Arial"/>
          <w:rtl/>
        </w:rPr>
      </w:pPr>
    </w:p>
    <w:p w14:paraId="30A07A7A" w14:textId="77777777" w:rsidR="00E06038" w:rsidRDefault="00E06038" w:rsidP="00E06038">
      <w:pPr>
        <w:spacing w:line="360" w:lineRule="auto"/>
        <w:jc w:val="both"/>
        <w:rPr>
          <w:rFonts w:ascii="Arial" w:hAnsi="Arial"/>
          <w:rtl/>
        </w:rPr>
      </w:pPr>
      <w:r>
        <w:rPr>
          <w:rFonts w:ascii="Arial" w:hAnsi="Arial" w:hint="cs"/>
          <w:rtl/>
        </w:rPr>
        <w:t>התביעה עותרת לעונש מאסר בפועל בן מספר חודשים, אשר יכול שירוצו בדרך של עבודות שירות; מאסר מותנה ארוך ומרתיע; קנס; התחייבות להימנע מעבירה.</w:t>
      </w:r>
    </w:p>
    <w:p w14:paraId="1787767C" w14:textId="77777777" w:rsidR="00E06038" w:rsidRDefault="00E06038" w:rsidP="00E06038">
      <w:pPr>
        <w:spacing w:line="360" w:lineRule="auto"/>
        <w:jc w:val="both"/>
        <w:rPr>
          <w:rFonts w:ascii="Arial" w:hAnsi="Arial"/>
          <w:rtl/>
        </w:rPr>
      </w:pPr>
    </w:p>
    <w:p w14:paraId="42D9368F" w14:textId="77777777" w:rsidR="00E06038" w:rsidRDefault="00E06038" w:rsidP="00E06038">
      <w:pPr>
        <w:spacing w:line="360" w:lineRule="auto"/>
        <w:jc w:val="both"/>
        <w:rPr>
          <w:rFonts w:ascii="Arial" w:hAnsi="Arial"/>
          <w:rtl/>
        </w:rPr>
      </w:pPr>
      <w:r>
        <w:rPr>
          <w:rFonts w:ascii="Arial" w:hAnsi="Arial" w:hint="cs"/>
          <w:u w:val="single"/>
          <w:rtl/>
        </w:rPr>
        <w:t>ההגנה</w:t>
      </w:r>
      <w:r>
        <w:rPr>
          <w:rFonts w:ascii="Arial" w:hAnsi="Arial" w:hint="cs"/>
          <w:rtl/>
        </w:rPr>
        <w:t xml:space="preserve"> הדגישה את נסיבותיו האישיות של הנאשם, לרבות המחלה ממנה סובל.</w:t>
      </w:r>
    </w:p>
    <w:p w14:paraId="220ED8AE" w14:textId="77777777" w:rsidR="00E06038" w:rsidRDefault="00E06038" w:rsidP="00E06038">
      <w:pPr>
        <w:spacing w:line="360" w:lineRule="auto"/>
        <w:jc w:val="both"/>
        <w:rPr>
          <w:rFonts w:ascii="Arial" w:hAnsi="Arial"/>
          <w:rtl/>
        </w:rPr>
      </w:pPr>
    </w:p>
    <w:p w14:paraId="2E9B3EB0" w14:textId="77777777" w:rsidR="00E06038" w:rsidRDefault="00E06038" w:rsidP="00E06038">
      <w:pPr>
        <w:spacing w:line="360" w:lineRule="auto"/>
        <w:jc w:val="both"/>
        <w:rPr>
          <w:rFonts w:ascii="Arial" w:hAnsi="Arial"/>
          <w:rtl/>
        </w:rPr>
      </w:pPr>
      <w:r>
        <w:rPr>
          <w:rFonts w:ascii="Arial" w:hAnsi="Arial" w:hint="cs"/>
          <w:rtl/>
        </w:rPr>
        <w:t>הנאשם שיתף פעולה בחקירה ואף הודה בבית המשפט בשלב מוקדם יחסית בהליך.</w:t>
      </w:r>
    </w:p>
    <w:p w14:paraId="14C0B79D" w14:textId="77777777" w:rsidR="00E06038" w:rsidRDefault="00E06038" w:rsidP="00E06038">
      <w:pPr>
        <w:spacing w:line="360" w:lineRule="auto"/>
        <w:jc w:val="both"/>
        <w:rPr>
          <w:rFonts w:ascii="Arial" w:hAnsi="Arial"/>
          <w:rtl/>
        </w:rPr>
      </w:pPr>
    </w:p>
    <w:p w14:paraId="4050B510" w14:textId="77777777" w:rsidR="00E06038" w:rsidRDefault="00E06038" w:rsidP="00E06038">
      <w:pPr>
        <w:spacing w:line="360" w:lineRule="auto"/>
        <w:jc w:val="both"/>
        <w:rPr>
          <w:rFonts w:ascii="Arial" w:hAnsi="Arial"/>
          <w:rtl/>
        </w:rPr>
      </w:pPr>
      <w:r>
        <w:rPr>
          <w:rFonts w:ascii="Arial" w:hAnsi="Arial" w:hint="cs"/>
          <w:rtl/>
        </w:rPr>
        <w:t>הנאשם בן למשפחה נורמטיבית שכל חבריה מתפרנסים בכבוד.</w:t>
      </w:r>
    </w:p>
    <w:p w14:paraId="733EF509" w14:textId="77777777" w:rsidR="00E06038" w:rsidRDefault="00E06038" w:rsidP="00E06038">
      <w:pPr>
        <w:spacing w:line="360" w:lineRule="auto"/>
        <w:jc w:val="both"/>
        <w:rPr>
          <w:rFonts w:ascii="Arial" w:hAnsi="Arial"/>
          <w:rtl/>
        </w:rPr>
      </w:pPr>
    </w:p>
    <w:p w14:paraId="514B4C62" w14:textId="77777777" w:rsidR="00E06038" w:rsidRDefault="00E06038" w:rsidP="00E06038">
      <w:pPr>
        <w:spacing w:line="360" w:lineRule="auto"/>
        <w:jc w:val="both"/>
        <w:rPr>
          <w:rFonts w:ascii="Arial" w:hAnsi="Arial"/>
          <w:rtl/>
        </w:rPr>
      </w:pPr>
      <w:r>
        <w:rPr>
          <w:rFonts w:ascii="Arial" w:hAnsi="Arial" w:hint="cs"/>
          <w:rtl/>
        </w:rPr>
        <w:t>ההגנה עותרת לאמץ המלצות שירות המבחן בתסקיר.</w:t>
      </w:r>
    </w:p>
    <w:p w14:paraId="50BE3E04" w14:textId="77777777" w:rsidR="00E06038" w:rsidRDefault="00E06038" w:rsidP="00E06038">
      <w:pPr>
        <w:spacing w:line="360" w:lineRule="auto"/>
        <w:jc w:val="both"/>
        <w:rPr>
          <w:rFonts w:ascii="Arial" w:hAnsi="Arial"/>
          <w:rtl/>
        </w:rPr>
      </w:pPr>
    </w:p>
    <w:p w14:paraId="2D5E074E" w14:textId="77777777" w:rsidR="00E06038" w:rsidRDefault="00E06038" w:rsidP="00E06038">
      <w:pPr>
        <w:spacing w:line="360" w:lineRule="auto"/>
        <w:jc w:val="both"/>
        <w:rPr>
          <w:rFonts w:ascii="Arial" w:hAnsi="Arial"/>
          <w:rtl/>
        </w:rPr>
      </w:pPr>
      <w:r w:rsidRPr="004159F1">
        <w:rPr>
          <w:rFonts w:ascii="Arial" w:hAnsi="Arial" w:hint="cs"/>
          <w:u w:val="single"/>
          <w:rtl/>
        </w:rPr>
        <w:t>בדברו האחרון</w:t>
      </w:r>
      <w:r>
        <w:rPr>
          <w:rFonts w:ascii="Arial" w:hAnsi="Arial" w:hint="cs"/>
          <w:rtl/>
        </w:rPr>
        <w:t>, אותו הגיש הנאשם בכתב (נ/4), לאחר שהשתנק בבכי ולא הצליח למסור את דבריו על פה, טען הנאשם, כי מצטער מעומק ליבו על העבירות שעבר ועל הסבל שגרם לעצמו ולבני משפחתו; כי לא ישוב על מעשיו; כי עונש מאסר לריצוי בדרך של עבודות שירות עלול לגרום לו לאבד את עבודתו וכי הוא מבקש בבית המשפט שלא להשית עונש "לאפס" את חייו.</w:t>
      </w:r>
    </w:p>
    <w:p w14:paraId="0B4B0BBD" w14:textId="77777777" w:rsidR="00E06038" w:rsidRDefault="00E06038" w:rsidP="00E06038">
      <w:pPr>
        <w:spacing w:line="360" w:lineRule="auto"/>
        <w:jc w:val="both"/>
        <w:rPr>
          <w:rFonts w:ascii="Arial" w:hAnsi="Arial"/>
          <w:rtl/>
        </w:rPr>
      </w:pPr>
    </w:p>
    <w:p w14:paraId="590E0150" w14:textId="77777777" w:rsidR="00E06038" w:rsidRDefault="00E06038" w:rsidP="00E06038">
      <w:pPr>
        <w:spacing w:line="360" w:lineRule="auto"/>
        <w:jc w:val="both"/>
        <w:rPr>
          <w:rFonts w:ascii="Arial" w:hAnsi="Arial"/>
          <w:rtl/>
        </w:rPr>
      </w:pPr>
    </w:p>
    <w:p w14:paraId="095547FC" w14:textId="77777777" w:rsidR="00E06038" w:rsidRDefault="00E06038" w:rsidP="00E06038">
      <w:pPr>
        <w:spacing w:line="360" w:lineRule="auto"/>
        <w:jc w:val="both"/>
        <w:rPr>
          <w:rFonts w:ascii="Arial" w:hAnsi="Arial"/>
          <w:b/>
          <w:bCs/>
          <w:rtl/>
        </w:rPr>
      </w:pPr>
      <w:r>
        <w:rPr>
          <w:rFonts w:ascii="Arial" w:hAnsi="Arial" w:hint="cs"/>
          <w:b/>
          <w:bCs/>
          <w:rtl/>
        </w:rPr>
        <w:t>דיון והכרעה</w:t>
      </w:r>
    </w:p>
    <w:p w14:paraId="27B753EF" w14:textId="77777777" w:rsidR="00E06038" w:rsidRDefault="00E06038" w:rsidP="00E06038">
      <w:pPr>
        <w:spacing w:line="360" w:lineRule="auto"/>
        <w:jc w:val="both"/>
        <w:rPr>
          <w:rFonts w:ascii="Arial" w:hAnsi="Arial"/>
          <w:b/>
          <w:bCs/>
          <w:rtl/>
        </w:rPr>
      </w:pPr>
    </w:p>
    <w:p w14:paraId="3F1BB2F1" w14:textId="77777777" w:rsidR="00E06038" w:rsidRDefault="00E06038" w:rsidP="00E06038">
      <w:pPr>
        <w:spacing w:line="360" w:lineRule="auto"/>
        <w:jc w:val="both"/>
        <w:rPr>
          <w:rFonts w:ascii="Arial" w:hAnsi="Arial"/>
          <w:rtl/>
        </w:rPr>
      </w:pPr>
      <w:r>
        <w:rPr>
          <w:rFonts w:ascii="Arial" w:hAnsi="Arial" w:hint="cs"/>
          <w:rtl/>
        </w:rPr>
        <w:t>אין צורך להכביר מילים על הצורך להילחם בנגע הסמים המסוכנים אשר, מעבר לפגיעה בתפקוד המשתמשים (פגיעה הנגרמת גם אצל מי שמשתמש בקביעות בסם המסוכן נושא כתב האישום) מתבטאת גם בגלגול כספים בלתי מדווחים בסכומים גדולים, המוצאים דרכם למימון פשיעה.</w:t>
      </w:r>
    </w:p>
    <w:p w14:paraId="24ACAD75" w14:textId="77777777" w:rsidR="00E06038" w:rsidRDefault="00E06038" w:rsidP="00E06038">
      <w:pPr>
        <w:spacing w:line="360" w:lineRule="auto"/>
        <w:jc w:val="both"/>
        <w:rPr>
          <w:rFonts w:ascii="Arial" w:hAnsi="Arial"/>
          <w:rtl/>
        </w:rPr>
      </w:pPr>
    </w:p>
    <w:p w14:paraId="0F87162F" w14:textId="77777777" w:rsidR="00E06038" w:rsidRDefault="00E06038" w:rsidP="00E06038">
      <w:pPr>
        <w:spacing w:line="360" w:lineRule="auto"/>
        <w:jc w:val="both"/>
        <w:rPr>
          <w:rFonts w:ascii="Arial" w:hAnsi="Arial"/>
          <w:rtl/>
        </w:rPr>
      </w:pPr>
      <w:r>
        <w:rPr>
          <w:rFonts w:ascii="Arial" w:hAnsi="Arial" w:hint="cs"/>
          <w:rtl/>
        </w:rPr>
        <w:t xml:space="preserve">בהתאם לפסיקה אליה הפנו הצדדים </w:t>
      </w:r>
      <w:r>
        <w:rPr>
          <w:rFonts w:ascii="Arial" w:hAnsi="Arial"/>
          <w:rtl/>
        </w:rPr>
        <w:t>–</w:t>
      </w:r>
      <w:r>
        <w:rPr>
          <w:rFonts w:ascii="Arial" w:hAnsi="Arial" w:hint="cs"/>
          <w:rtl/>
        </w:rPr>
        <w:t xml:space="preserve"> יעמיד בית המשפט את מתחם הענישה בנוגע לעבירות של גידול סם מסוכן, במשקל בן מאות גרם, בלא שימוש באמצעים לוגיסטיים יוצאים מגדר הרגיל </w:t>
      </w:r>
      <w:r>
        <w:rPr>
          <w:rFonts w:ascii="Arial" w:hAnsi="Arial"/>
          <w:rtl/>
        </w:rPr>
        <w:t>–</w:t>
      </w:r>
      <w:r>
        <w:rPr>
          <w:rFonts w:ascii="Arial" w:hAnsi="Arial" w:hint="cs"/>
          <w:rtl/>
        </w:rPr>
        <w:t xml:space="preserve"> בן מספר חודשים מאסר בפועל, לריצוי בדרך של עבודות שירות ועד מאסר בפועל בן שנה. ראו, בין היתר, </w:t>
      </w:r>
      <w:hyperlink r:id="rId15" w:history="1">
        <w:r w:rsidR="00811B41" w:rsidRPr="00811B41">
          <w:rPr>
            <w:rFonts w:ascii="Arial" w:hAnsi="Arial"/>
            <w:color w:val="0000FF"/>
            <w:u w:val="single"/>
            <w:rtl/>
          </w:rPr>
          <w:t>ת.פ 42477-10-17</w:t>
        </w:r>
      </w:hyperlink>
      <w:r>
        <w:rPr>
          <w:rFonts w:ascii="Arial" w:hAnsi="Arial" w:hint="cs"/>
          <w:rtl/>
        </w:rPr>
        <w:t xml:space="preserve">; </w:t>
      </w:r>
      <w:hyperlink r:id="rId16" w:history="1">
        <w:r w:rsidR="00811B41" w:rsidRPr="00811B41">
          <w:rPr>
            <w:rFonts w:ascii="Arial" w:hAnsi="Arial"/>
            <w:color w:val="0000FF"/>
            <w:u w:val="single"/>
            <w:rtl/>
          </w:rPr>
          <w:t>ת.פ 69011-07-17</w:t>
        </w:r>
      </w:hyperlink>
      <w:r>
        <w:rPr>
          <w:rFonts w:ascii="Arial" w:hAnsi="Arial" w:hint="cs"/>
          <w:rtl/>
        </w:rPr>
        <w:t xml:space="preserve">; </w:t>
      </w:r>
      <w:hyperlink r:id="rId17" w:history="1">
        <w:r w:rsidR="00811B41" w:rsidRPr="00811B41">
          <w:rPr>
            <w:rFonts w:ascii="Arial" w:hAnsi="Arial"/>
            <w:color w:val="0000FF"/>
            <w:u w:val="single"/>
            <w:rtl/>
          </w:rPr>
          <w:t>רע"פ 7005/14;</w:t>
        </w:r>
      </w:hyperlink>
      <w:r>
        <w:rPr>
          <w:rFonts w:ascii="Arial" w:hAnsi="Arial" w:hint="cs"/>
          <w:rtl/>
        </w:rPr>
        <w:t xml:space="preserve"> </w:t>
      </w:r>
      <w:hyperlink r:id="rId18" w:history="1">
        <w:r w:rsidR="00811B41" w:rsidRPr="00811B41">
          <w:rPr>
            <w:rFonts w:ascii="Arial" w:hAnsi="Arial"/>
            <w:color w:val="0000FF"/>
            <w:u w:val="single"/>
            <w:rtl/>
          </w:rPr>
          <w:t>רע"פ 7819/15;</w:t>
        </w:r>
      </w:hyperlink>
      <w:r>
        <w:rPr>
          <w:rFonts w:ascii="Arial" w:hAnsi="Arial" w:hint="cs"/>
          <w:rtl/>
        </w:rPr>
        <w:t xml:space="preserve"> </w:t>
      </w:r>
      <w:hyperlink r:id="rId19" w:history="1">
        <w:r w:rsidR="00811B41" w:rsidRPr="00811B41">
          <w:rPr>
            <w:rFonts w:ascii="Arial" w:hAnsi="Arial"/>
            <w:color w:val="0000FF"/>
            <w:u w:val="single"/>
            <w:rtl/>
          </w:rPr>
          <w:t>עפ"ג 47293-04-17</w:t>
        </w:r>
      </w:hyperlink>
      <w:r>
        <w:rPr>
          <w:rFonts w:ascii="Arial" w:hAnsi="Arial" w:hint="cs"/>
          <w:rtl/>
        </w:rPr>
        <w:t>.</w:t>
      </w:r>
    </w:p>
    <w:p w14:paraId="4C6AB0C9" w14:textId="77777777" w:rsidR="00E06038" w:rsidRDefault="00E06038" w:rsidP="00E06038">
      <w:pPr>
        <w:spacing w:line="360" w:lineRule="auto"/>
        <w:jc w:val="both"/>
        <w:rPr>
          <w:rFonts w:ascii="Arial" w:hAnsi="Arial"/>
          <w:rtl/>
        </w:rPr>
      </w:pPr>
    </w:p>
    <w:p w14:paraId="340CF333" w14:textId="77777777" w:rsidR="00E06038" w:rsidRDefault="00E06038" w:rsidP="00E06038">
      <w:pPr>
        <w:spacing w:line="360" w:lineRule="auto"/>
        <w:jc w:val="both"/>
        <w:rPr>
          <w:rFonts w:ascii="Arial" w:hAnsi="Arial"/>
          <w:rtl/>
        </w:rPr>
      </w:pPr>
      <w:r>
        <w:rPr>
          <w:rFonts w:ascii="Arial" w:hAnsi="Arial" w:hint="cs"/>
          <w:rtl/>
        </w:rPr>
        <w:t>עם זאת, הענישה היא לעולם אינדיבידואלית, כשמקרה דנן, המדובר בנאשם, שהוצגו בעניינו נסיבות אישיות חריגות ביותר, המצדיקות חריגה לקולה מהמתחם.</w:t>
      </w:r>
    </w:p>
    <w:p w14:paraId="6FDABFBF" w14:textId="77777777" w:rsidR="00E06038" w:rsidRDefault="00E06038" w:rsidP="00E06038">
      <w:pPr>
        <w:spacing w:line="360" w:lineRule="auto"/>
        <w:jc w:val="both"/>
        <w:rPr>
          <w:rFonts w:ascii="Arial" w:hAnsi="Arial"/>
          <w:rtl/>
        </w:rPr>
      </w:pPr>
    </w:p>
    <w:p w14:paraId="35FAE285" w14:textId="77777777" w:rsidR="00E06038" w:rsidRDefault="00E06038" w:rsidP="00E06038">
      <w:pPr>
        <w:spacing w:line="360" w:lineRule="auto"/>
        <w:jc w:val="both"/>
        <w:rPr>
          <w:rFonts w:ascii="Arial" w:hAnsi="Arial"/>
          <w:rtl/>
        </w:rPr>
      </w:pPr>
      <w:r>
        <w:rPr>
          <w:rFonts w:ascii="Arial" w:hAnsi="Arial" w:hint="cs"/>
          <w:rtl/>
        </w:rPr>
        <w:t>הנאשם הוא אדם מן הישוב, המנהל חיים עמלניים, נורמטיביים, נשוי לאב לילדים, שעד כה אין אינדיקציה, כי פגע בחברה.</w:t>
      </w:r>
    </w:p>
    <w:p w14:paraId="74D0E3F3" w14:textId="77777777" w:rsidR="00E06038" w:rsidRDefault="00E06038" w:rsidP="00E06038">
      <w:pPr>
        <w:spacing w:line="360" w:lineRule="auto"/>
        <w:jc w:val="both"/>
        <w:rPr>
          <w:rFonts w:ascii="Arial" w:hAnsi="Arial"/>
          <w:rtl/>
        </w:rPr>
      </w:pPr>
    </w:p>
    <w:p w14:paraId="0CC5E71A" w14:textId="77777777" w:rsidR="00E06038" w:rsidRDefault="00E06038" w:rsidP="00E06038">
      <w:pPr>
        <w:spacing w:line="360" w:lineRule="auto"/>
        <w:jc w:val="both"/>
        <w:rPr>
          <w:rFonts w:ascii="Arial" w:hAnsi="Arial"/>
          <w:rtl/>
        </w:rPr>
      </w:pPr>
      <w:r>
        <w:rPr>
          <w:rFonts w:ascii="Arial" w:hAnsi="Arial" w:hint="cs"/>
          <w:rtl/>
        </w:rPr>
        <w:t>הוצגו ראיות המלמדות על כך, שהנאשם התדרדר לצריכת הסם בשל מצב רפואי ייחודי, שהביא גם לירידה במצבו הנפשי.</w:t>
      </w:r>
    </w:p>
    <w:p w14:paraId="1F3F93CF" w14:textId="77777777" w:rsidR="00E06038" w:rsidRDefault="00E06038" w:rsidP="00E06038">
      <w:pPr>
        <w:spacing w:line="360" w:lineRule="auto"/>
        <w:jc w:val="both"/>
        <w:rPr>
          <w:rFonts w:ascii="Arial" w:hAnsi="Arial"/>
          <w:rtl/>
        </w:rPr>
      </w:pPr>
    </w:p>
    <w:p w14:paraId="65162AFD" w14:textId="77777777" w:rsidR="00E06038" w:rsidRDefault="00E06038" w:rsidP="00E06038">
      <w:pPr>
        <w:spacing w:line="360" w:lineRule="auto"/>
        <w:jc w:val="both"/>
        <w:rPr>
          <w:rFonts w:ascii="Arial" w:hAnsi="Arial"/>
          <w:rtl/>
        </w:rPr>
      </w:pPr>
      <w:r>
        <w:rPr>
          <w:rFonts w:ascii="Arial" w:hAnsi="Arial" w:hint="cs"/>
          <w:rtl/>
        </w:rPr>
        <w:t>הנאשם עבר הליך טיפולי ארוך במסגרת שירות המבחן למבוגרים, אשר התרשם מסיכויים של ממש לשיקומו.</w:t>
      </w:r>
    </w:p>
    <w:p w14:paraId="1E7C0DFE" w14:textId="77777777" w:rsidR="00E06038" w:rsidRDefault="00E06038" w:rsidP="00E06038">
      <w:pPr>
        <w:spacing w:line="360" w:lineRule="auto"/>
        <w:jc w:val="both"/>
        <w:rPr>
          <w:rFonts w:ascii="Arial" w:hAnsi="Arial"/>
          <w:rtl/>
        </w:rPr>
      </w:pPr>
    </w:p>
    <w:p w14:paraId="18319A33" w14:textId="77777777" w:rsidR="00E06038" w:rsidRDefault="00E06038" w:rsidP="00E06038">
      <w:pPr>
        <w:spacing w:line="360" w:lineRule="auto"/>
        <w:jc w:val="both"/>
        <w:rPr>
          <w:rFonts w:ascii="Arial" w:hAnsi="Arial"/>
          <w:rtl/>
        </w:rPr>
      </w:pPr>
      <w:r>
        <w:rPr>
          <w:rFonts w:ascii="Arial" w:hAnsi="Arial" w:hint="cs"/>
          <w:rtl/>
        </w:rPr>
        <w:t xml:space="preserve">מאז שנתפס הנאשם בעבירות </w:t>
      </w:r>
      <w:r>
        <w:rPr>
          <w:rFonts w:ascii="Arial" w:hAnsi="Arial"/>
          <w:rtl/>
        </w:rPr>
        <w:t>–</w:t>
      </w:r>
      <w:r>
        <w:rPr>
          <w:rFonts w:ascii="Arial" w:hAnsi="Arial" w:hint="cs"/>
          <w:rtl/>
        </w:rPr>
        <w:t xml:space="preserve"> חדל לצרוך הסם המסוכן ושב לכך, רק לאחר שקיבל רישיון מסודר להחזקתו.</w:t>
      </w:r>
    </w:p>
    <w:p w14:paraId="41F55099" w14:textId="77777777" w:rsidR="00E06038" w:rsidRDefault="00E06038" w:rsidP="00E06038">
      <w:pPr>
        <w:spacing w:line="360" w:lineRule="auto"/>
        <w:jc w:val="both"/>
        <w:rPr>
          <w:rFonts w:ascii="Arial" w:hAnsi="Arial"/>
          <w:rtl/>
        </w:rPr>
      </w:pPr>
    </w:p>
    <w:p w14:paraId="7B21CEA7" w14:textId="77777777" w:rsidR="00E06038" w:rsidRDefault="00E06038" w:rsidP="00E06038">
      <w:pPr>
        <w:spacing w:line="360" w:lineRule="auto"/>
        <w:jc w:val="both"/>
        <w:rPr>
          <w:rFonts w:ascii="Arial" w:hAnsi="Arial"/>
          <w:rtl/>
        </w:rPr>
      </w:pPr>
      <w:r>
        <w:rPr>
          <w:rFonts w:ascii="Arial" w:hAnsi="Arial" w:hint="cs"/>
          <w:rtl/>
        </w:rPr>
        <w:t xml:space="preserve">למרות המחלה ממנה סובל הנאשם </w:t>
      </w:r>
      <w:r>
        <w:rPr>
          <w:rFonts w:ascii="Arial" w:hAnsi="Arial"/>
          <w:rtl/>
        </w:rPr>
        <w:t>–</w:t>
      </w:r>
      <w:r>
        <w:rPr>
          <w:rFonts w:ascii="Arial" w:hAnsi="Arial" w:hint="cs"/>
          <w:rtl/>
        </w:rPr>
        <w:t xml:space="preserve"> עלה בידו לאתר מסגרת תעסוקתית המתאימה למצבו.</w:t>
      </w:r>
    </w:p>
    <w:p w14:paraId="5B01CB09" w14:textId="77777777" w:rsidR="00E06038" w:rsidRDefault="00E06038" w:rsidP="00E06038">
      <w:pPr>
        <w:spacing w:line="360" w:lineRule="auto"/>
        <w:jc w:val="both"/>
        <w:rPr>
          <w:rFonts w:ascii="Arial" w:hAnsi="Arial"/>
          <w:rtl/>
        </w:rPr>
      </w:pPr>
    </w:p>
    <w:p w14:paraId="6ED70789" w14:textId="77777777" w:rsidR="00E06038" w:rsidRPr="008868A9" w:rsidRDefault="00E06038" w:rsidP="00E06038">
      <w:pPr>
        <w:spacing w:line="360" w:lineRule="auto"/>
        <w:jc w:val="both"/>
        <w:rPr>
          <w:rFonts w:ascii="Arial" w:hAnsi="Arial"/>
          <w:u w:val="single"/>
          <w:rtl/>
        </w:rPr>
      </w:pPr>
      <w:r w:rsidRPr="008868A9">
        <w:rPr>
          <w:rFonts w:ascii="Arial" w:hAnsi="Arial" w:hint="cs"/>
          <w:u w:val="single"/>
          <w:rtl/>
        </w:rPr>
        <w:t>בנסיבות המתוארות, הסכימה אף התביעה, כי ניתן לחרוג ממתחם העונש הסביר בעניינו של הנאשם.</w:t>
      </w:r>
    </w:p>
    <w:p w14:paraId="4A4908DB" w14:textId="77777777" w:rsidR="00E06038" w:rsidRDefault="00E06038" w:rsidP="00E06038">
      <w:pPr>
        <w:spacing w:line="360" w:lineRule="auto"/>
        <w:jc w:val="both"/>
        <w:rPr>
          <w:rFonts w:ascii="Arial" w:hAnsi="Arial"/>
          <w:rtl/>
        </w:rPr>
      </w:pPr>
    </w:p>
    <w:p w14:paraId="6EE59D96" w14:textId="77777777" w:rsidR="00E06038" w:rsidRDefault="00E06038" w:rsidP="00E06038">
      <w:pPr>
        <w:spacing w:line="360" w:lineRule="auto"/>
        <w:jc w:val="both"/>
        <w:rPr>
          <w:rFonts w:ascii="Arial" w:hAnsi="Arial"/>
          <w:rtl/>
        </w:rPr>
      </w:pPr>
      <w:r>
        <w:rPr>
          <w:rFonts w:ascii="Arial" w:hAnsi="Arial" w:hint="cs"/>
          <w:rtl/>
        </w:rPr>
        <w:t xml:space="preserve">המחלוקת בין הצדדים נותרה, עם כן, בשאלת סוג העונש שיוטל על הנאשם תוך חריגה מהמתחם, כשהתביעה </w:t>
      </w:r>
      <w:r>
        <w:rPr>
          <w:rFonts w:ascii="Arial" w:hAnsi="Arial"/>
          <w:rtl/>
        </w:rPr>
        <w:t>–</w:t>
      </w:r>
      <w:r>
        <w:rPr>
          <w:rFonts w:ascii="Arial" w:hAnsi="Arial" w:hint="cs"/>
          <w:rtl/>
        </w:rPr>
        <w:t xml:space="preserve"> עותרת להשית עונש מאסר קצר לריצוי בדרך של עבודות שירות ואילו ההגנה - מבקשת להסתפק בעונש במסגרת צו של"צ, שלא יחייב את הנאשם להפסיק את עבודתו.</w:t>
      </w:r>
    </w:p>
    <w:p w14:paraId="79DB7023" w14:textId="77777777" w:rsidR="00E06038" w:rsidRDefault="00E06038" w:rsidP="00E06038">
      <w:pPr>
        <w:spacing w:line="360" w:lineRule="auto"/>
        <w:jc w:val="both"/>
        <w:rPr>
          <w:rFonts w:ascii="Arial" w:hAnsi="Arial"/>
          <w:rtl/>
        </w:rPr>
      </w:pPr>
    </w:p>
    <w:p w14:paraId="7269D73D" w14:textId="77777777" w:rsidR="00E06038" w:rsidRDefault="00E06038" w:rsidP="00E06038">
      <w:pPr>
        <w:spacing w:line="360" w:lineRule="auto"/>
        <w:jc w:val="both"/>
        <w:rPr>
          <w:rFonts w:ascii="Arial" w:hAnsi="Arial"/>
          <w:rtl/>
        </w:rPr>
      </w:pPr>
      <w:r>
        <w:rPr>
          <w:rFonts w:ascii="Arial" w:hAnsi="Arial" w:hint="cs"/>
          <w:rtl/>
        </w:rPr>
        <w:t xml:space="preserve">במחלוקת זו </w:t>
      </w:r>
      <w:r>
        <w:rPr>
          <w:rFonts w:ascii="Arial" w:hAnsi="Arial"/>
          <w:rtl/>
        </w:rPr>
        <w:t>–</w:t>
      </w:r>
      <w:r>
        <w:rPr>
          <w:rFonts w:ascii="Arial" w:hAnsi="Arial" w:hint="cs"/>
          <w:rtl/>
        </w:rPr>
        <w:t xml:space="preserve"> בנסיבותיו המיוחדות של נאשם זה </w:t>
      </w:r>
      <w:r>
        <w:rPr>
          <w:rFonts w:ascii="Arial" w:hAnsi="Arial"/>
          <w:rtl/>
        </w:rPr>
        <w:t>–</w:t>
      </w:r>
      <w:r>
        <w:rPr>
          <w:rFonts w:ascii="Arial" w:hAnsi="Arial" w:hint="cs"/>
          <w:rtl/>
        </w:rPr>
        <w:t xml:space="preserve"> מבלי שיהיה בכך בבחינת תקדים למקרים אחרים </w:t>
      </w:r>
      <w:r>
        <w:rPr>
          <w:rFonts w:ascii="Arial" w:hAnsi="Arial"/>
          <w:rtl/>
        </w:rPr>
        <w:t>–</w:t>
      </w:r>
      <w:r>
        <w:rPr>
          <w:rFonts w:ascii="Arial" w:hAnsi="Arial" w:hint="cs"/>
          <w:rtl/>
        </w:rPr>
        <w:t xml:space="preserve"> מוצא בית המשפט לאמץ, באופן עקרוני, את המלצת שירות המבחן למבוגרים ולהשית על הנאשם במסגרת צו של"צ, כשהטעם העיקרי לכך הוא להימנע מלהסיג מצבו של הנאשם לאחור בתהליך שיקומי.</w:t>
      </w:r>
    </w:p>
    <w:p w14:paraId="617327FC" w14:textId="77777777" w:rsidR="00E06038" w:rsidRDefault="00E06038" w:rsidP="00E06038">
      <w:pPr>
        <w:spacing w:line="360" w:lineRule="auto"/>
        <w:jc w:val="both"/>
        <w:rPr>
          <w:rFonts w:ascii="Arial" w:hAnsi="Arial"/>
          <w:rtl/>
        </w:rPr>
      </w:pPr>
    </w:p>
    <w:p w14:paraId="19D1CCE2" w14:textId="77777777" w:rsidR="00E06038" w:rsidRDefault="00E06038" w:rsidP="00E06038">
      <w:pPr>
        <w:spacing w:line="360" w:lineRule="auto"/>
        <w:jc w:val="both"/>
        <w:rPr>
          <w:rFonts w:ascii="Arial" w:hAnsi="Arial"/>
          <w:rtl/>
        </w:rPr>
      </w:pPr>
      <w:r>
        <w:rPr>
          <w:rFonts w:ascii="Arial" w:hAnsi="Arial" w:hint="cs"/>
          <w:rtl/>
        </w:rPr>
        <w:t xml:space="preserve">עם זאת, על מנת להמחיש לנאשם את חומרת מעשיו </w:t>
      </w:r>
      <w:r>
        <w:rPr>
          <w:rFonts w:ascii="Arial" w:hAnsi="Arial"/>
          <w:rtl/>
        </w:rPr>
        <w:t>–</w:t>
      </w:r>
      <w:r>
        <w:rPr>
          <w:rFonts w:ascii="Arial" w:hAnsi="Arial" w:hint="cs"/>
          <w:rtl/>
        </w:rPr>
        <w:t xml:space="preserve"> יושת עונש שהיקפו גדול מזה שהומלץ וכן יושתו על הנאשם עונש מאסר צופה פני עתיד וכן עיצום כספי משמעותי מסוג קנס, שיהיה בהם כדי להמחיש לו את מחיר הסתבכותו.</w:t>
      </w:r>
    </w:p>
    <w:p w14:paraId="20ADC7E1" w14:textId="77777777" w:rsidR="00E06038" w:rsidRDefault="00E06038" w:rsidP="00E06038">
      <w:pPr>
        <w:spacing w:line="360" w:lineRule="auto"/>
        <w:jc w:val="both"/>
        <w:rPr>
          <w:rFonts w:ascii="Arial" w:hAnsi="Arial"/>
          <w:rtl/>
        </w:rPr>
      </w:pPr>
    </w:p>
    <w:p w14:paraId="45D9CB0B" w14:textId="77777777" w:rsidR="00E06038" w:rsidRDefault="00E06038" w:rsidP="00E06038">
      <w:pPr>
        <w:spacing w:line="360" w:lineRule="auto"/>
        <w:jc w:val="both"/>
        <w:rPr>
          <w:rFonts w:ascii="Arial" w:hAnsi="Arial"/>
          <w:rtl/>
        </w:rPr>
      </w:pPr>
      <w:r>
        <w:rPr>
          <w:rFonts w:ascii="Arial" w:hAnsi="Arial" w:hint="cs"/>
          <w:rtl/>
        </w:rPr>
        <w:t>כמובן, יחויב הנאשם להמשיך ולהשתתף בהליך הטיפולי, תחת צו מבחן.</w:t>
      </w:r>
    </w:p>
    <w:p w14:paraId="4F4F49B3" w14:textId="77777777" w:rsidR="00E06038" w:rsidRDefault="00E06038" w:rsidP="00E06038">
      <w:pPr>
        <w:spacing w:line="360" w:lineRule="auto"/>
        <w:jc w:val="both"/>
        <w:rPr>
          <w:rFonts w:ascii="Arial" w:hAnsi="Arial"/>
          <w:rtl/>
        </w:rPr>
      </w:pPr>
    </w:p>
    <w:p w14:paraId="2FCB36AA" w14:textId="77777777" w:rsidR="00E06038" w:rsidRDefault="00E06038" w:rsidP="00E06038">
      <w:pPr>
        <w:spacing w:line="360" w:lineRule="auto"/>
        <w:jc w:val="both"/>
        <w:rPr>
          <w:rFonts w:ascii="Arial" w:hAnsi="Arial"/>
          <w:rtl/>
        </w:rPr>
      </w:pPr>
      <w:r>
        <w:rPr>
          <w:rFonts w:ascii="Arial" w:hAnsi="Arial" w:hint="cs"/>
          <w:rtl/>
        </w:rPr>
        <w:t>סוף דבר, גוזר בית המשפט על הנאשם את העונשים הבאים:</w:t>
      </w:r>
    </w:p>
    <w:p w14:paraId="21FCDB0C" w14:textId="77777777" w:rsidR="00E06038" w:rsidRDefault="00E06038" w:rsidP="00E06038">
      <w:pPr>
        <w:numPr>
          <w:ilvl w:val="0"/>
          <w:numId w:val="2"/>
        </w:numPr>
        <w:spacing w:line="360" w:lineRule="auto"/>
        <w:contextualSpacing/>
      </w:pPr>
      <w:r>
        <w:rPr>
          <w:rFonts w:ascii="Calibri" w:hAnsi="Calibri" w:hint="cs"/>
          <w:rtl/>
        </w:rPr>
        <w:t>6 חודשים מאסר על תנאי למשך שלוש שנים מהיום, והתנאי – שהנאשם לא יעבור עבירה בניגוד ל</w:t>
      </w:r>
      <w:hyperlink r:id="rId20" w:history="1">
        <w:r w:rsidR="00811B41" w:rsidRPr="00811B41">
          <w:rPr>
            <w:rFonts w:ascii="Calibri" w:hAnsi="Calibri" w:hint="eastAsia"/>
            <w:color w:val="0000FF"/>
            <w:u w:val="single"/>
            <w:rtl/>
          </w:rPr>
          <w:t>פקודת</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הסמים</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המסוכנים</w:t>
        </w:r>
      </w:hyperlink>
      <w:r>
        <w:rPr>
          <w:rFonts w:ascii="Calibri" w:hAnsi="Calibri" w:hint="cs"/>
          <w:rtl/>
        </w:rPr>
        <w:t xml:space="preserve"> [נוסח חדש], תשל"ג – 1973, או עבירה בניגוד ל</w:t>
      </w:r>
      <w:hyperlink r:id="rId21" w:history="1">
        <w:r w:rsidR="00811B41" w:rsidRPr="00811B41">
          <w:rPr>
            <w:rFonts w:ascii="Calibri" w:hAnsi="Calibri" w:hint="eastAsia"/>
            <w:color w:val="0000FF"/>
            <w:u w:val="single"/>
            <w:rtl/>
          </w:rPr>
          <w:t>חוק</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המאבק</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בתופעת</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השימוש</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בחומרים</w:t>
        </w:r>
        <w:r w:rsidR="00811B41" w:rsidRPr="00811B41">
          <w:rPr>
            <w:rFonts w:ascii="Calibri" w:hAnsi="Calibri"/>
            <w:color w:val="0000FF"/>
            <w:u w:val="single"/>
            <w:rtl/>
          </w:rPr>
          <w:t xml:space="preserve"> </w:t>
        </w:r>
        <w:r w:rsidR="00811B41" w:rsidRPr="00811B41">
          <w:rPr>
            <w:rFonts w:ascii="Calibri" w:hAnsi="Calibri" w:hint="eastAsia"/>
            <w:color w:val="0000FF"/>
            <w:u w:val="single"/>
            <w:rtl/>
          </w:rPr>
          <w:t>מסכנים</w:t>
        </w:r>
      </w:hyperlink>
      <w:r>
        <w:rPr>
          <w:rFonts w:ascii="Calibri" w:hAnsi="Calibri" w:hint="cs"/>
          <w:rtl/>
        </w:rPr>
        <w:t>, תשע"ג – 2013;</w:t>
      </w:r>
    </w:p>
    <w:p w14:paraId="7C6C132D" w14:textId="77777777" w:rsidR="00E06038" w:rsidRDefault="00E06038" w:rsidP="00E06038">
      <w:pPr>
        <w:numPr>
          <w:ilvl w:val="0"/>
          <w:numId w:val="2"/>
        </w:numPr>
        <w:spacing w:line="360" w:lineRule="auto"/>
        <w:contextualSpacing/>
      </w:pPr>
      <w:r w:rsidRPr="00600D8D">
        <w:rPr>
          <w:rFonts w:ascii="Calibri" w:hAnsi="Calibri" w:hint="cs"/>
          <w:rtl/>
        </w:rPr>
        <w:t xml:space="preserve">הנאשם ירצה עבודות של"צ בהיקף של  </w:t>
      </w:r>
      <w:r>
        <w:rPr>
          <w:rFonts w:ascii="Calibri" w:hAnsi="Calibri" w:hint="cs"/>
          <w:rtl/>
        </w:rPr>
        <w:t>180</w:t>
      </w:r>
      <w:r w:rsidRPr="00600D8D">
        <w:rPr>
          <w:rFonts w:ascii="Calibri" w:hAnsi="Calibri" w:hint="cs"/>
          <w:rtl/>
        </w:rPr>
        <w:t xml:space="preserve"> שעות, בהתאם לתכנית השל"צ שגובשה ע"י שירות המבחן. על הנאשם להתייצב, בתוך 7 ימים מהיום, בשירות המבחן, לקבלת הוראות בנוגע לריצוי עבודות השל"צ. הנאשם מוזהר, כי אי התייצבות לריצוי עבודות השל"צ, או אי שיתוף פעולה בנוגע לריצוין – עלול להביא להפקעת צו השל"צ ולדיון מחדש בשאלת העונש בתיק זה, על כל המשתמע מכך;</w:t>
      </w:r>
    </w:p>
    <w:p w14:paraId="5928B1E9" w14:textId="77777777" w:rsidR="00E06038" w:rsidRDefault="00E06038" w:rsidP="00E06038">
      <w:pPr>
        <w:numPr>
          <w:ilvl w:val="0"/>
          <w:numId w:val="2"/>
        </w:numPr>
        <w:spacing w:line="360" w:lineRule="auto"/>
        <w:contextualSpacing/>
      </w:pPr>
      <w:r>
        <w:rPr>
          <w:rFonts w:hint="cs"/>
          <w:rtl/>
        </w:rPr>
        <w:t>קנס בסך 10,000 ₪ או 35 ימי מאסר תמורתו. הקנס ישולם בעשרה שיעורים שווים ורצופים, החל מיום 15.05.22 וכל 15 לחודש שלאחר מכן;</w:t>
      </w:r>
    </w:p>
    <w:p w14:paraId="093E2E8F" w14:textId="77777777" w:rsidR="00E06038" w:rsidRDefault="00E06038" w:rsidP="00E06038">
      <w:pPr>
        <w:numPr>
          <w:ilvl w:val="0"/>
          <w:numId w:val="2"/>
        </w:numPr>
        <w:spacing w:line="360" w:lineRule="auto"/>
        <w:contextualSpacing/>
      </w:pPr>
      <w:r w:rsidRPr="00600D8D">
        <w:rPr>
          <w:rFonts w:ascii="Calibri" w:hAnsi="Calibri" w:hint="cs"/>
          <w:rtl/>
        </w:rPr>
        <w:t xml:space="preserve">הנאשם יעמוד במבחן למשך 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w:t>
      </w:r>
      <w:r>
        <w:rPr>
          <w:rFonts w:ascii="Calibri" w:hAnsi="Calibri" w:hint="cs"/>
          <w:rtl/>
        </w:rPr>
        <w:t>העונש בתיק זה, על כל המשתמע מכך.</w:t>
      </w:r>
    </w:p>
    <w:p w14:paraId="318CE18B" w14:textId="77777777" w:rsidR="00E06038" w:rsidRDefault="00E06038" w:rsidP="00E06038">
      <w:pPr>
        <w:spacing w:line="360" w:lineRule="auto"/>
        <w:jc w:val="both"/>
        <w:rPr>
          <w:rFonts w:ascii="Calibri" w:hAnsi="Calibri"/>
          <w:rtl/>
        </w:rPr>
      </w:pPr>
    </w:p>
    <w:p w14:paraId="04B550D0" w14:textId="77777777" w:rsidR="00E06038" w:rsidRDefault="00E06038" w:rsidP="00E06038">
      <w:pPr>
        <w:spacing w:line="360" w:lineRule="auto"/>
        <w:jc w:val="both"/>
        <w:rPr>
          <w:rFonts w:ascii="Calibri" w:hAnsi="Calibri"/>
          <w:rtl/>
        </w:rPr>
      </w:pPr>
    </w:p>
    <w:p w14:paraId="3AEA01B2" w14:textId="77777777" w:rsidR="00E06038" w:rsidRDefault="00E06038" w:rsidP="00E06038">
      <w:pPr>
        <w:spacing w:line="360" w:lineRule="auto"/>
        <w:jc w:val="both"/>
        <w:rPr>
          <w:rFonts w:ascii="Calibri" w:hAnsi="Calibri"/>
          <w:rtl/>
        </w:rPr>
      </w:pPr>
    </w:p>
    <w:p w14:paraId="3E4FE41A" w14:textId="77777777" w:rsidR="00E06038" w:rsidRDefault="00E06038" w:rsidP="00E06038">
      <w:pPr>
        <w:spacing w:line="360" w:lineRule="auto"/>
        <w:jc w:val="both"/>
        <w:rPr>
          <w:rFonts w:ascii="Calibri" w:hAnsi="Calibri"/>
          <w:rtl/>
        </w:rPr>
      </w:pPr>
    </w:p>
    <w:p w14:paraId="19EE9C81" w14:textId="77777777" w:rsidR="00E06038" w:rsidRDefault="00E06038" w:rsidP="00E06038">
      <w:pPr>
        <w:spacing w:line="360" w:lineRule="auto"/>
        <w:jc w:val="both"/>
        <w:rPr>
          <w:rFonts w:ascii="Calibri" w:hAnsi="Calibri"/>
        </w:rPr>
      </w:pPr>
    </w:p>
    <w:p w14:paraId="71F6B948" w14:textId="77777777" w:rsidR="00E06038" w:rsidRPr="00FD0AD8" w:rsidRDefault="00E06038" w:rsidP="00E06038">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sidRPr="00FD0AD8">
        <w:rPr>
          <w:rFonts w:ascii="Calibri" w:hAnsi="Calibri"/>
          <w:rtl/>
        </w:rPr>
        <w:t>.</w:t>
      </w:r>
    </w:p>
    <w:p w14:paraId="212EF6BE" w14:textId="77777777" w:rsidR="00E06038" w:rsidRDefault="00E06038" w:rsidP="00E06038">
      <w:pPr>
        <w:spacing w:after="160" w:line="276" w:lineRule="auto"/>
        <w:rPr>
          <w:rFonts w:ascii="Calibri" w:hAnsi="Calibri"/>
          <w:rtl/>
        </w:rPr>
      </w:pPr>
    </w:p>
    <w:p w14:paraId="21BCACF8" w14:textId="77777777" w:rsidR="00E06038" w:rsidRPr="00FD0AD8" w:rsidRDefault="00E06038" w:rsidP="00E06038">
      <w:pPr>
        <w:spacing w:after="160" w:line="276" w:lineRule="auto"/>
        <w:rPr>
          <w:rFonts w:ascii="Calibri" w:hAnsi="Calibri"/>
          <w:rtl/>
        </w:rPr>
      </w:pPr>
      <w:r w:rsidRPr="00FD0AD8">
        <w:rPr>
          <w:rFonts w:ascii="Calibri" w:hAnsi="Calibri" w:hint="eastAsia"/>
          <w:rtl/>
        </w:rPr>
        <w:t>צו</w:t>
      </w:r>
      <w:r w:rsidRPr="00FD0AD8">
        <w:rPr>
          <w:rFonts w:ascii="Calibri" w:hAnsi="Calibri"/>
          <w:rtl/>
        </w:rPr>
        <w:t xml:space="preserve"> </w:t>
      </w:r>
      <w:r w:rsidRPr="00FD0AD8">
        <w:rPr>
          <w:rFonts w:ascii="Calibri" w:hAnsi="Calibri" w:hint="eastAsia"/>
          <w:rtl/>
        </w:rPr>
        <w:t>מבחן</w:t>
      </w:r>
      <w:r w:rsidRPr="00FD0AD8">
        <w:rPr>
          <w:rFonts w:ascii="Calibri" w:hAnsi="Calibri"/>
          <w:rtl/>
        </w:rPr>
        <w:t xml:space="preserve"> </w:t>
      </w:r>
      <w:r w:rsidRPr="00FD0AD8">
        <w:rPr>
          <w:rFonts w:ascii="Calibri" w:hAnsi="Calibri" w:hint="eastAsia"/>
          <w:rtl/>
        </w:rPr>
        <w:t>יוגש</w:t>
      </w:r>
      <w:r w:rsidRPr="00FD0AD8">
        <w:rPr>
          <w:rFonts w:ascii="Calibri" w:hAnsi="Calibri"/>
          <w:rtl/>
        </w:rPr>
        <w:t xml:space="preserve"> </w:t>
      </w:r>
      <w:r w:rsidRPr="00FD0AD8">
        <w:rPr>
          <w:rFonts w:ascii="Calibri" w:hAnsi="Calibri" w:hint="eastAsia"/>
          <w:rtl/>
        </w:rPr>
        <w:t>לחתימה</w:t>
      </w:r>
      <w:r w:rsidRPr="00FD0AD8">
        <w:rPr>
          <w:rFonts w:ascii="Calibri" w:hAnsi="Calibri"/>
          <w:rtl/>
        </w:rPr>
        <w:t xml:space="preserve"> </w:t>
      </w:r>
      <w:r w:rsidRPr="00FD0AD8">
        <w:rPr>
          <w:rFonts w:ascii="Calibri" w:hAnsi="Calibri" w:hint="eastAsia"/>
          <w:rtl/>
        </w:rPr>
        <w:t>בתוך</w:t>
      </w:r>
      <w:r w:rsidRPr="00FD0AD8">
        <w:rPr>
          <w:rFonts w:ascii="Calibri" w:hAnsi="Calibri"/>
          <w:rtl/>
        </w:rPr>
        <w:t xml:space="preserve"> 30 </w:t>
      </w:r>
      <w:r w:rsidRPr="00FD0AD8">
        <w:rPr>
          <w:rFonts w:ascii="Calibri" w:hAnsi="Calibri" w:hint="eastAsia"/>
          <w:rtl/>
        </w:rPr>
        <w:t>יום</w:t>
      </w:r>
      <w:r w:rsidRPr="00FD0AD8">
        <w:rPr>
          <w:rFonts w:ascii="Calibri" w:hAnsi="Calibri"/>
          <w:rtl/>
        </w:rPr>
        <w:t xml:space="preserve"> </w:t>
      </w:r>
      <w:r w:rsidRPr="00FD0AD8">
        <w:rPr>
          <w:rFonts w:ascii="Calibri" w:hAnsi="Calibri" w:hint="eastAsia"/>
          <w:rtl/>
        </w:rPr>
        <w:t>מהיום</w:t>
      </w:r>
      <w:r w:rsidRPr="00FD0AD8">
        <w:rPr>
          <w:rFonts w:ascii="Calibri" w:hAnsi="Calibri"/>
          <w:rtl/>
        </w:rPr>
        <w:t xml:space="preserve">. </w:t>
      </w:r>
    </w:p>
    <w:p w14:paraId="5E4466AE" w14:textId="77777777" w:rsidR="00E06038" w:rsidRDefault="00E06038" w:rsidP="00E06038">
      <w:pPr>
        <w:spacing w:after="160" w:line="276" w:lineRule="auto"/>
        <w:rPr>
          <w:rFonts w:ascii="Calibri" w:hAnsi="Calibri"/>
          <w:rtl/>
        </w:rPr>
      </w:pPr>
    </w:p>
    <w:p w14:paraId="01241115" w14:textId="77777777" w:rsidR="00E06038" w:rsidRPr="00FD0AD8" w:rsidRDefault="00811B41" w:rsidP="00E06038">
      <w:pPr>
        <w:spacing w:after="160" w:line="276" w:lineRule="auto"/>
        <w:rPr>
          <w:rFonts w:ascii="Calibri" w:hAnsi="Calibri"/>
          <w:rtl/>
        </w:rPr>
      </w:pPr>
      <w:r w:rsidRPr="00811B41">
        <w:rPr>
          <w:rFonts w:ascii="Calibri" w:hAnsi="Calibri"/>
          <w:color w:val="FFFFFF"/>
          <w:sz w:val="2"/>
          <w:szCs w:val="2"/>
          <w:rtl/>
        </w:rPr>
        <w:t>5129371</w:t>
      </w:r>
      <w:r w:rsidR="00E06038" w:rsidRPr="00FD0AD8">
        <w:rPr>
          <w:rFonts w:ascii="Calibri" w:hAnsi="Calibri" w:hint="eastAsia"/>
          <w:rtl/>
        </w:rPr>
        <w:t>הודעה</w:t>
      </w:r>
      <w:r w:rsidR="00E06038" w:rsidRPr="00FD0AD8">
        <w:rPr>
          <w:rFonts w:ascii="Calibri" w:hAnsi="Calibri"/>
          <w:rtl/>
        </w:rPr>
        <w:t xml:space="preserve"> </w:t>
      </w:r>
      <w:r w:rsidR="00E06038" w:rsidRPr="00FD0AD8">
        <w:rPr>
          <w:rFonts w:ascii="Calibri" w:hAnsi="Calibri" w:hint="eastAsia"/>
          <w:rtl/>
        </w:rPr>
        <w:t>זכות</w:t>
      </w:r>
      <w:r w:rsidR="00E06038" w:rsidRPr="00FD0AD8">
        <w:rPr>
          <w:rFonts w:ascii="Calibri" w:hAnsi="Calibri"/>
          <w:rtl/>
        </w:rPr>
        <w:t xml:space="preserve"> </w:t>
      </w:r>
      <w:r w:rsidR="00E06038" w:rsidRPr="00FD0AD8">
        <w:rPr>
          <w:rFonts w:ascii="Calibri" w:hAnsi="Calibri" w:hint="eastAsia"/>
          <w:rtl/>
        </w:rPr>
        <w:t>הערעור</w:t>
      </w:r>
      <w:r w:rsidR="00E06038" w:rsidRPr="00FD0AD8">
        <w:rPr>
          <w:rFonts w:ascii="Calibri" w:hAnsi="Calibri"/>
          <w:rtl/>
        </w:rPr>
        <w:t>.</w:t>
      </w:r>
    </w:p>
    <w:p w14:paraId="5FB00D5F" w14:textId="77777777" w:rsidR="00E06038" w:rsidRPr="00811B41" w:rsidRDefault="00811B41" w:rsidP="00E06038">
      <w:pPr>
        <w:rPr>
          <w:color w:val="FFFFFF"/>
          <w:sz w:val="2"/>
          <w:szCs w:val="2"/>
        </w:rPr>
      </w:pPr>
      <w:r w:rsidRPr="00811B41">
        <w:rPr>
          <w:color w:val="FFFFFF"/>
          <w:sz w:val="2"/>
          <w:szCs w:val="2"/>
          <w:rtl/>
        </w:rPr>
        <w:t>54678313</w:t>
      </w:r>
    </w:p>
    <w:p w14:paraId="7FFDDEEF" w14:textId="77777777" w:rsidR="00E06038" w:rsidRDefault="00E06038" w:rsidP="00E06038">
      <w:pPr>
        <w:spacing w:line="360" w:lineRule="auto"/>
        <w:jc w:val="both"/>
        <w:rPr>
          <w:rFonts w:ascii="Arial" w:hAnsi="Arial"/>
          <w:rtl/>
        </w:rPr>
      </w:pPr>
    </w:p>
    <w:p w14:paraId="495E71EE" w14:textId="77777777" w:rsidR="00E06038" w:rsidRDefault="00811B41" w:rsidP="00E06038">
      <w:pPr>
        <w:spacing w:line="360" w:lineRule="auto"/>
        <w:jc w:val="both"/>
        <w:rPr>
          <w:rFonts w:ascii="Arial" w:hAnsi="Arial"/>
          <w:rtl/>
        </w:rPr>
      </w:pPr>
      <w:bookmarkStart w:id="8" w:name="Nitan"/>
      <w:r>
        <w:rPr>
          <w:rFonts w:ascii="Arial" w:hAnsi="Arial"/>
          <w:rtl/>
        </w:rPr>
        <w:t xml:space="preserve">ניתנה היום, ט' ניסן תשפ"ב, 10 אפריל 2022, במעמד הצדדים. </w:t>
      </w:r>
      <w:bookmarkEnd w:id="8"/>
    </w:p>
    <w:p w14:paraId="4745A215" w14:textId="77777777" w:rsidR="00E06038" w:rsidRDefault="00E06038" w:rsidP="00E06038">
      <w:pPr>
        <w:spacing w:line="360" w:lineRule="auto"/>
        <w:ind w:left="3600" w:firstLine="720"/>
        <w:jc w:val="center"/>
      </w:pPr>
    </w:p>
    <w:p w14:paraId="5567EBAD" w14:textId="77777777" w:rsidR="00E06038" w:rsidRPr="00DE6CD5" w:rsidRDefault="00DE6CD5" w:rsidP="00E06038">
      <w:pPr>
        <w:spacing w:line="360" w:lineRule="auto"/>
        <w:ind w:left="3600" w:firstLine="720"/>
        <w:jc w:val="center"/>
        <w:rPr>
          <w:rFonts w:ascii="Arial" w:hAnsi="Arial"/>
          <w:color w:val="FFFFFF"/>
          <w:sz w:val="2"/>
          <w:szCs w:val="2"/>
          <w:rtl/>
        </w:rPr>
      </w:pPr>
      <w:r w:rsidRPr="00DE6CD5">
        <w:rPr>
          <w:rFonts w:ascii="Arial" w:hAnsi="Arial"/>
          <w:color w:val="FFFFFF"/>
          <w:sz w:val="2"/>
          <w:szCs w:val="2"/>
          <w:rtl/>
        </w:rPr>
        <w:t>5129371</w:t>
      </w:r>
    </w:p>
    <w:p w14:paraId="0EC922D8" w14:textId="77777777" w:rsidR="00684CCD" w:rsidRPr="00DE6CD5" w:rsidRDefault="00DE6CD5" w:rsidP="00811B41">
      <w:pPr>
        <w:keepNext/>
        <w:rPr>
          <w:rFonts w:ascii="David" w:hAnsi="David" w:hint="cs"/>
          <w:color w:val="FFFFFF"/>
          <w:sz w:val="2"/>
          <w:szCs w:val="2"/>
          <w:rtl/>
        </w:rPr>
      </w:pPr>
      <w:r w:rsidRPr="00DE6CD5">
        <w:rPr>
          <w:rFonts w:ascii="David" w:hAnsi="David"/>
          <w:color w:val="FFFFFF"/>
          <w:sz w:val="2"/>
          <w:szCs w:val="2"/>
          <w:rtl/>
        </w:rPr>
        <w:t>54678313</w:t>
      </w:r>
    </w:p>
    <w:p w14:paraId="554A6786" w14:textId="77777777" w:rsidR="00811B41" w:rsidRDefault="00811B41" w:rsidP="00811B41">
      <w:pPr>
        <w:rPr>
          <w:rtl/>
        </w:rPr>
      </w:pPr>
    </w:p>
    <w:p w14:paraId="22725C38" w14:textId="77777777" w:rsidR="00811B41" w:rsidRDefault="00811B41" w:rsidP="00811B41">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8489056" w14:textId="77777777" w:rsidR="00DE6CD5" w:rsidRPr="00DE6CD5" w:rsidRDefault="00DE6CD5" w:rsidP="00DE6CD5">
      <w:pPr>
        <w:keepNext/>
        <w:rPr>
          <w:rFonts w:ascii="David" w:hAnsi="David" w:hint="cs"/>
          <w:color w:val="000000"/>
          <w:sz w:val="22"/>
          <w:szCs w:val="22"/>
          <w:rtl/>
        </w:rPr>
      </w:pPr>
    </w:p>
    <w:p w14:paraId="32D5EB5D" w14:textId="77777777" w:rsidR="00DE6CD5" w:rsidRPr="00DE6CD5" w:rsidRDefault="00DE6CD5" w:rsidP="00DE6CD5">
      <w:pPr>
        <w:keepNext/>
        <w:rPr>
          <w:rFonts w:ascii="David" w:hAnsi="David"/>
          <w:color w:val="000000"/>
          <w:sz w:val="22"/>
          <w:szCs w:val="22"/>
          <w:rtl/>
        </w:rPr>
      </w:pPr>
      <w:r w:rsidRPr="00DE6CD5">
        <w:rPr>
          <w:rFonts w:ascii="David" w:hAnsi="David"/>
          <w:color w:val="000000"/>
          <w:sz w:val="22"/>
          <w:szCs w:val="22"/>
          <w:rtl/>
        </w:rPr>
        <w:t>רון סולקין 54678313-/</w:t>
      </w:r>
    </w:p>
    <w:p w14:paraId="53B32A7F" w14:textId="77777777" w:rsidR="00811B41" w:rsidRPr="00811B41" w:rsidRDefault="00DE6CD5" w:rsidP="00DE6CD5">
      <w:pPr>
        <w:rPr>
          <w:rFonts w:hint="cs"/>
          <w:color w:val="0000FF"/>
          <w:u w:val="single"/>
        </w:rPr>
      </w:pPr>
      <w:r w:rsidRPr="00DE6CD5">
        <w:rPr>
          <w:color w:val="000000"/>
          <w:u w:val="single"/>
          <w:rtl/>
        </w:rPr>
        <w:t>נוסח מסמך זה כפוף לשינויי ניסוח ועריכה</w:t>
      </w:r>
    </w:p>
    <w:sectPr w:rsidR="00811B41" w:rsidRPr="00811B41" w:rsidSect="00DE6CD5">
      <w:headerReference w:type="even" r:id="rId23"/>
      <w:headerReference w:type="default" r:id="rId24"/>
      <w:footerReference w:type="even" r:id="rId25"/>
      <w:footerReference w:type="default" r:id="rId26"/>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AC3BC" w14:textId="77777777" w:rsidR="008F6692" w:rsidRDefault="008F6692" w:rsidP="00900E1C">
      <w:r>
        <w:separator/>
      </w:r>
    </w:p>
  </w:endnote>
  <w:endnote w:type="continuationSeparator" w:id="0">
    <w:p w14:paraId="1CB0C1FF" w14:textId="77777777" w:rsidR="008F6692" w:rsidRDefault="008F6692" w:rsidP="0090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5046D" w14:textId="77777777" w:rsidR="00DE6CD5" w:rsidRDefault="00DE6CD5" w:rsidP="00DE6CD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F78311" w14:textId="77777777" w:rsidR="00811B41" w:rsidRPr="00DE6CD5" w:rsidRDefault="00DE6CD5" w:rsidP="00DE6CD5">
    <w:pPr>
      <w:pStyle w:val="a5"/>
      <w:pBdr>
        <w:top w:val="single" w:sz="4" w:space="1" w:color="auto"/>
        <w:between w:val="single" w:sz="4" w:space="0" w:color="auto"/>
      </w:pBdr>
      <w:spacing w:after="60"/>
      <w:jc w:val="center"/>
      <w:rPr>
        <w:rFonts w:ascii="FrankRuehl" w:hAnsi="FrankRuehl" w:cs="FrankRuehl"/>
        <w:color w:val="000000"/>
      </w:rPr>
    </w:pPr>
    <w:r w:rsidRPr="00DE6C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ADF0B" w14:textId="77777777" w:rsidR="00DE6CD5" w:rsidRDefault="00DE6CD5" w:rsidP="00DE6CD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173C0">
      <w:rPr>
        <w:rStyle w:val="a8"/>
        <w:rFonts w:ascii="FrankRuehl" w:hAnsi="FrankRuehl" w:cs="FrankRuehl"/>
        <w:noProof/>
        <w:rtl/>
      </w:rPr>
      <w:t>1</w:t>
    </w:r>
    <w:r>
      <w:rPr>
        <w:rStyle w:val="a8"/>
        <w:rFonts w:ascii="FrankRuehl" w:hAnsi="FrankRuehl" w:cs="FrankRuehl"/>
        <w:rtl/>
      </w:rPr>
      <w:fldChar w:fldCharType="end"/>
    </w:r>
  </w:p>
  <w:p w14:paraId="013B9532" w14:textId="77777777" w:rsidR="0006392A" w:rsidRPr="00DE6CD5" w:rsidRDefault="00DE6CD5" w:rsidP="00DE6CD5">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DE6CD5">
      <w:rPr>
        <w:rStyle w:val="a8"/>
        <w:rFonts w:ascii="FrankRuehl" w:hAnsi="FrankRuehl" w:cs="FrankRuehl" w:hint="cs"/>
        <w:color w:val="000000"/>
      </w:rPr>
      <w:pict w14:anchorId="60F8C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DE9C5" w14:textId="77777777" w:rsidR="008F6692" w:rsidRDefault="008F6692" w:rsidP="00900E1C">
      <w:r>
        <w:separator/>
      </w:r>
    </w:p>
  </w:footnote>
  <w:footnote w:type="continuationSeparator" w:id="0">
    <w:p w14:paraId="14A5E18D" w14:textId="77777777" w:rsidR="008F6692" w:rsidRDefault="008F6692" w:rsidP="00900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859E" w14:textId="77777777" w:rsidR="00811B41" w:rsidRPr="00DE6CD5" w:rsidRDefault="00DE6CD5" w:rsidP="00DE6C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64379-07-19</w:t>
    </w:r>
    <w:r>
      <w:rPr>
        <w:rFonts w:ascii="David" w:hAnsi="David"/>
        <w:color w:val="000000"/>
        <w:sz w:val="22"/>
        <w:szCs w:val="22"/>
        <w:rtl/>
      </w:rPr>
      <w:tab/>
      <w:t xml:space="preserve"> מדינת ישראל  נ' ערן בן אריה סלע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151C8" w14:textId="77777777" w:rsidR="00811B41" w:rsidRPr="00DE6CD5" w:rsidRDefault="00DE6CD5" w:rsidP="00DE6C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64379-07-19</w:t>
    </w:r>
    <w:r>
      <w:rPr>
        <w:rFonts w:ascii="David" w:hAnsi="David"/>
        <w:color w:val="000000"/>
        <w:sz w:val="22"/>
        <w:szCs w:val="22"/>
        <w:rtl/>
      </w:rPr>
      <w:tab/>
      <w:t xml:space="preserve"> מדינת ישראל  נ' ערן בן אריה סלע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010B6"/>
    <w:multiLevelType w:val="hybridMultilevel"/>
    <w:tmpl w:val="7E18FBDA"/>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9EF3936"/>
    <w:multiLevelType w:val="hybridMultilevel"/>
    <w:tmpl w:val="31A2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175962">
    <w:abstractNumId w:val="1"/>
  </w:num>
  <w:num w:numId="2" w16cid:durableId="1504860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6038"/>
    <w:rsid w:val="0006392A"/>
    <w:rsid w:val="00111A89"/>
    <w:rsid w:val="001B5A3B"/>
    <w:rsid w:val="00312781"/>
    <w:rsid w:val="003173C0"/>
    <w:rsid w:val="005D0C2D"/>
    <w:rsid w:val="00684CCD"/>
    <w:rsid w:val="00811B41"/>
    <w:rsid w:val="008F6692"/>
    <w:rsid w:val="00900E1C"/>
    <w:rsid w:val="009D1814"/>
    <w:rsid w:val="00A56DFF"/>
    <w:rsid w:val="00C77D7C"/>
    <w:rsid w:val="00DE6CD5"/>
    <w:rsid w:val="00E06038"/>
    <w:rsid w:val="00F06D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F08E79"/>
  <w15:chartTrackingRefBased/>
  <w15:docId w15:val="{A33BF3AC-6EAA-4660-B7D5-6BF02EB5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603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6038"/>
    <w:pPr>
      <w:tabs>
        <w:tab w:val="center" w:pos="4153"/>
        <w:tab w:val="right" w:pos="8306"/>
      </w:tabs>
    </w:pPr>
  </w:style>
  <w:style w:type="character" w:customStyle="1" w:styleId="a4">
    <w:name w:val="כותרת עליונה תו"/>
    <w:link w:val="a3"/>
    <w:rsid w:val="00E06038"/>
    <w:rPr>
      <w:rFonts w:ascii="Times New Roman" w:eastAsia="Times New Roman" w:hAnsi="Times New Roman" w:cs="David"/>
      <w:sz w:val="24"/>
      <w:szCs w:val="24"/>
    </w:rPr>
  </w:style>
  <w:style w:type="paragraph" w:styleId="a5">
    <w:name w:val="footer"/>
    <w:basedOn w:val="a"/>
    <w:link w:val="a6"/>
    <w:rsid w:val="00E06038"/>
    <w:pPr>
      <w:tabs>
        <w:tab w:val="center" w:pos="4153"/>
        <w:tab w:val="right" w:pos="8306"/>
      </w:tabs>
    </w:pPr>
  </w:style>
  <w:style w:type="character" w:customStyle="1" w:styleId="a6">
    <w:name w:val="כותרת תחתונה תו"/>
    <w:link w:val="a5"/>
    <w:rsid w:val="00E06038"/>
    <w:rPr>
      <w:rFonts w:ascii="Times New Roman" w:eastAsia="Times New Roman" w:hAnsi="Times New Roman" w:cs="David"/>
      <w:sz w:val="24"/>
      <w:szCs w:val="24"/>
    </w:rPr>
  </w:style>
  <w:style w:type="table" w:styleId="a7">
    <w:name w:val="Table Grid"/>
    <w:basedOn w:val="a1"/>
    <w:rsid w:val="00E0603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6038"/>
    <w:rPr>
      <w:noProof w:val="0"/>
    </w:rPr>
  </w:style>
  <w:style w:type="paragraph" w:styleId="a9">
    <w:name w:val="List Paragraph"/>
    <w:basedOn w:val="a"/>
    <w:qFormat/>
    <w:rsid w:val="00E06038"/>
    <w:pPr>
      <w:ind w:left="720"/>
      <w:contextualSpacing/>
    </w:pPr>
  </w:style>
  <w:style w:type="character" w:styleId="aa">
    <w:name w:val="line number"/>
    <w:rsid w:val="00E06038"/>
  </w:style>
  <w:style w:type="character" w:styleId="Hyperlink">
    <w:name w:val="Hyperlink"/>
    <w:rsid w:val="00811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068514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127622" TargetMode="External"/><Relationship Id="rId7" Type="http://schemas.openxmlformats.org/officeDocument/2006/relationships/hyperlink" Target="http://www.nevo.co.il/case/25901903"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18107527"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2872297"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127622"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316219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0" TargetMode="External"/><Relationship Id="rId19" Type="http://schemas.openxmlformats.org/officeDocument/2006/relationships/hyperlink" Target="http://www.nevo.co.il/case/22555735"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4216/10"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8277</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4980820</vt:i4>
      </vt:variant>
      <vt:variant>
        <vt:i4>42</vt:i4>
      </vt:variant>
      <vt:variant>
        <vt:i4>0</vt:i4>
      </vt:variant>
      <vt:variant>
        <vt:i4>5</vt:i4>
      </vt:variant>
      <vt:variant>
        <vt:lpwstr>http://www.nevo.co.il/law/127622</vt:lpwstr>
      </vt:variant>
      <vt:variant>
        <vt:lpwstr/>
      </vt:variant>
      <vt:variant>
        <vt:i4>8257637</vt:i4>
      </vt:variant>
      <vt:variant>
        <vt:i4>39</vt:i4>
      </vt:variant>
      <vt:variant>
        <vt:i4>0</vt:i4>
      </vt:variant>
      <vt:variant>
        <vt:i4>5</vt:i4>
      </vt:variant>
      <vt:variant>
        <vt:lpwstr>http://www.nevo.co.il/law/4216</vt:lpwstr>
      </vt:variant>
      <vt:variant>
        <vt:lpwstr/>
      </vt:variant>
      <vt:variant>
        <vt:i4>3211380</vt:i4>
      </vt:variant>
      <vt:variant>
        <vt:i4>36</vt:i4>
      </vt:variant>
      <vt:variant>
        <vt:i4>0</vt:i4>
      </vt:variant>
      <vt:variant>
        <vt:i4>5</vt:i4>
      </vt:variant>
      <vt:variant>
        <vt:lpwstr>http://www.nevo.co.il/case/22555735</vt:lpwstr>
      </vt:variant>
      <vt:variant>
        <vt:lpwstr/>
      </vt:variant>
      <vt:variant>
        <vt:i4>3473533</vt:i4>
      </vt:variant>
      <vt:variant>
        <vt:i4>33</vt:i4>
      </vt:variant>
      <vt:variant>
        <vt:i4>0</vt:i4>
      </vt:variant>
      <vt:variant>
        <vt:i4>5</vt:i4>
      </vt:variant>
      <vt:variant>
        <vt:lpwstr>http://www.nevo.co.il/case/20685141</vt:lpwstr>
      </vt:variant>
      <vt:variant>
        <vt:lpwstr/>
      </vt:variant>
      <vt:variant>
        <vt:i4>3473529</vt:i4>
      </vt:variant>
      <vt:variant>
        <vt:i4>30</vt:i4>
      </vt:variant>
      <vt:variant>
        <vt:i4>0</vt:i4>
      </vt:variant>
      <vt:variant>
        <vt:i4>5</vt:i4>
      </vt:variant>
      <vt:variant>
        <vt:lpwstr>http://www.nevo.co.il/case/18107527</vt:lpwstr>
      </vt:variant>
      <vt:variant>
        <vt:lpwstr/>
      </vt:variant>
      <vt:variant>
        <vt:i4>3211379</vt:i4>
      </vt:variant>
      <vt:variant>
        <vt:i4>27</vt:i4>
      </vt:variant>
      <vt:variant>
        <vt:i4>0</vt:i4>
      </vt:variant>
      <vt:variant>
        <vt:i4>5</vt:i4>
      </vt:variant>
      <vt:variant>
        <vt:lpwstr>http://www.nevo.co.il/case/22872297</vt:lpwstr>
      </vt:variant>
      <vt:variant>
        <vt:lpwstr/>
      </vt:variant>
      <vt:variant>
        <vt:i4>3670128</vt:i4>
      </vt:variant>
      <vt:variant>
        <vt:i4>24</vt:i4>
      </vt:variant>
      <vt:variant>
        <vt:i4>0</vt:i4>
      </vt:variant>
      <vt:variant>
        <vt:i4>5</vt:i4>
      </vt:variant>
      <vt:variant>
        <vt:lpwstr>http://www.nevo.co.il/case/23162195</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4980820</vt:i4>
      </vt:variant>
      <vt:variant>
        <vt:i4>12</vt:i4>
      </vt:variant>
      <vt:variant>
        <vt:i4>0</vt:i4>
      </vt:variant>
      <vt:variant>
        <vt:i4>5</vt:i4>
      </vt:variant>
      <vt:variant>
        <vt:lpwstr>http://www.nevo.co.il/law/127622</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3801208</vt:i4>
      </vt:variant>
      <vt:variant>
        <vt:i4>0</vt:i4>
      </vt:variant>
      <vt:variant>
        <vt:i4>0</vt:i4>
      </vt:variant>
      <vt:variant>
        <vt:i4>5</vt:i4>
      </vt:variant>
      <vt:variant>
        <vt:lpwstr>http://www.nevo.co.il/case/25901903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64379</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ערן בן אריה סלע</vt:lpwstr>
  </property>
  <property fmtid="{D5CDD505-2E9C-101B-9397-08002B2CF9AE}" pid="10" name="LAWYER">
    <vt:lpwstr>אינרה פרז;נטלי פוריאן אלמקייס</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20220410</vt:lpwstr>
  </property>
  <property fmtid="{D5CDD505-2E9C-101B-9397-08002B2CF9AE}" pid="14" name="TYPE_N_DATE">
    <vt:lpwstr>38020220410</vt:lpwstr>
  </property>
  <property fmtid="{D5CDD505-2E9C-101B-9397-08002B2CF9AE}" pid="15" name="WORDNUMPAGES">
    <vt:lpwstr>6</vt:lpwstr>
  </property>
  <property fmtid="{D5CDD505-2E9C-101B-9397-08002B2CF9AE}" pid="16" name="TYPE_ABS_DATE">
    <vt:lpwstr>380020220410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25901903;23162195;22872297;18107527;20685141;22555735</vt:lpwstr>
  </property>
  <property fmtid="{D5CDD505-2E9C-101B-9397-08002B2CF9AE}" pid="36" name="LAWLISTTMP1">
    <vt:lpwstr>4216/006;010</vt:lpwstr>
  </property>
  <property fmtid="{D5CDD505-2E9C-101B-9397-08002B2CF9AE}" pid="37" name="LAWLISTTMP2">
    <vt:lpwstr>127622</vt:lpwstr>
  </property>
</Properties>
</file>