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396004" w:rsidRPr="00930F73" w14:paraId="16DB169F" w14:textId="77777777" w:rsidTr="0068436D">
        <w:trPr>
          <w:trHeight w:hRule="exact" w:val="418"/>
          <w:jc w:val="center"/>
        </w:trPr>
        <w:tc>
          <w:tcPr>
            <w:tcW w:w="8721" w:type="dxa"/>
            <w:gridSpan w:val="2"/>
          </w:tcPr>
          <w:p w14:paraId="239499C0" w14:textId="77777777" w:rsidR="00396004" w:rsidRPr="00930F73" w:rsidRDefault="00396004" w:rsidP="0068436D">
            <w:pPr>
              <w:pStyle w:val="a3"/>
              <w:jc w:val="center"/>
              <w:rPr>
                <w:rFonts w:ascii="Tahoma" w:hAnsi="Tahoma" w:cs="Tahoma"/>
                <w:noProof w:val="0"/>
                <w:color w:val="000080"/>
                <w:rtl/>
              </w:rPr>
            </w:pPr>
            <w:bookmarkStart w:id="0" w:name="LastJudge"/>
            <w:r w:rsidRPr="00930F73">
              <w:rPr>
                <w:rFonts w:ascii="Tahoma" w:hAnsi="Tahoma" w:cs="Tahoma"/>
                <w:b/>
                <w:bCs/>
                <w:noProof w:val="0"/>
                <w:color w:val="000080"/>
                <w:rtl/>
              </w:rPr>
              <w:t>בית משפט השלום בקריית גת</w:t>
            </w:r>
          </w:p>
        </w:tc>
      </w:tr>
      <w:tr w:rsidR="00396004" w:rsidRPr="003926A6" w14:paraId="4EC2E984" w14:textId="77777777" w:rsidTr="0068436D">
        <w:trPr>
          <w:trHeight w:val="337"/>
          <w:jc w:val="center"/>
        </w:trPr>
        <w:tc>
          <w:tcPr>
            <w:tcW w:w="5047" w:type="dxa"/>
          </w:tcPr>
          <w:p w14:paraId="6DFF8A41" w14:textId="77777777" w:rsidR="00396004" w:rsidRPr="003926A6" w:rsidRDefault="00396004" w:rsidP="003926A6">
            <w:pPr>
              <w:spacing w:before="120" w:after="120" w:line="240" w:lineRule="exact"/>
              <w:rPr>
                <w:b/>
                <w:bCs/>
                <w:noProof w:val="0"/>
                <w:sz w:val="26"/>
                <w:szCs w:val="26"/>
                <w:rtl/>
              </w:rPr>
            </w:pPr>
          </w:p>
        </w:tc>
        <w:tc>
          <w:tcPr>
            <w:tcW w:w="3674" w:type="dxa"/>
          </w:tcPr>
          <w:p w14:paraId="7F67DE2A" w14:textId="77777777" w:rsidR="00396004" w:rsidRPr="003926A6" w:rsidRDefault="00396004" w:rsidP="003926A6">
            <w:pPr>
              <w:pStyle w:val="a3"/>
              <w:spacing w:before="120" w:after="120" w:line="240" w:lineRule="exact"/>
              <w:jc w:val="right"/>
              <w:rPr>
                <w:b/>
                <w:bCs/>
                <w:noProof w:val="0"/>
                <w:sz w:val="26"/>
                <w:szCs w:val="26"/>
                <w:rtl/>
              </w:rPr>
            </w:pPr>
            <w:r w:rsidRPr="003926A6">
              <w:rPr>
                <w:b/>
                <w:bCs/>
                <w:noProof w:val="0"/>
                <w:sz w:val="26"/>
                <w:szCs w:val="26"/>
                <w:rtl/>
              </w:rPr>
              <w:t>07 פברואר 2022</w:t>
            </w:r>
          </w:p>
        </w:tc>
      </w:tr>
      <w:tr w:rsidR="00396004" w:rsidRPr="003926A6" w14:paraId="650D47FB" w14:textId="77777777" w:rsidTr="0068436D">
        <w:trPr>
          <w:trHeight w:val="337"/>
          <w:jc w:val="center"/>
        </w:trPr>
        <w:tc>
          <w:tcPr>
            <w:tcW w:w="8721" w:type="dxa"/>
            <w:gridSpan w:val="2"/>
          </w:tcPr>
          <w:p w14:paraId="26855B53" w14:textId="77777777" w:rsidR="00396004" w:rsidRPr="003926A6" w:rsidRDefault="00396004" w:rsidP="003926A6">
            <w:pPr>
              <w:spacing w:before="120" w:after="120" w:line="240" w:lineRule="exact"/>
              <w:rPr>
                <w:sz w:val="26"/>
                <w:szCs w:val="26"/>
                <w:rtl/>
              </w:rPr>
            </w:pPr>
            <w:r w:rsidRPr="003926A6">
              <w:rPr>
                <w:b/>
                <w:bCs/>
                <w:noProof w:val="0"/>
                <w:sz w:val="26"/>
                <w:szCs w:val="26"/>
                <w:rtl/>
              </w:rPr>
              <w:t>ת"פ 13053-08-19 מדינת ישראל נ' דורון</w:t>
            </w:r>
          </w:p>
        </w:tc>
      </w:tr>
    </w:tbl>
    <w:p w14:paraId="498F574D" w14:textId="77777777" w:rsidR="00396004" w:rsidRPr="003926A6" w:rsidRDefault="00396004" w:rsidP="003926A6">
      <w:pPr>
        <w:spacing w:before="120" w:after="120" w:line="240" w:lineRule="exact"/>
        <w:rPr>
          <w:sz w:val="26"/>
          <w:szCs w:val="26"/>
        </w:rPr>
      </w:pPr>
    </w:p>
    <w:tbl>
      <w:tblPr>
        <w:bidiVisual/>
        <w:tblW w:w="0" w:type="auto"/>
        <w:jc w:val="center"/>
        <w:tblLook w:val="0000" w:firstRow="0" w:lastRow="0" w:firstColumn="0" w:lastColumn="0" w:noHBand="0" w:noVBand="0"/>
      </w:tblPr>
      <w:tblGrid>
        <w:gridCol w:w="873"/>
        <w:gridCol w:w="7848"/>
      </w:tblGrid>
      <w:tr w:rsidR="00396004" w:rsidRPr="003926A6" w14:paraId="0D292F4E" w14:textId="77777777" w:rsidTr="0068436D">
        <w:trPr>
          <w:trHeight w:val="337"/>
          <w:jc w:val="center"/>
        </w:trPr>
        <w:tc>
          <w:tcPr>
            <w:tcW w:w="873" w:type="dxa"/>
          </w:tcPr>
          <w:p w14:paraId="1B150D20" w14:textId="77777777" w:rsidR="00396004" w:rsidRPr="003926A6" w:rsidRDefault="00396004" w:rsidP="003926A6">
            <w:pPr>
              <w:tabs>
                <w:tab w:val="left" w:pos="1710"/>
              </w:tabs>
              <w:spacing w:before="120" w:after="120" w:line="240" w:lineRule="exact"/>
              <w:rPr>
                <w:b/>
                <w:bCs/>
                <w:sz w:val="26"/>
                <w:szCs w:val="26"/>
                <w:rtl/>
              </w:rPr>
            </w:pPr>
            <w:r w:rsidRPr="003926A6">
              <w:rPr>
                <w:rFonts w:hint="cs"/>
                <w:b/>
                <w:bCs/>
                <w:sz w:val="26"/>
                <w:szCs w:val="26"/>
                <w:rtl/>
              </w:rPr>
              <w:t>בפני</w:t>
            </w:r>
          </w:p>
        </w:tc>
        <w:tc>
          <w:tcPr>
            <w:tcW w:w="7848" w:type="dxa"/>
          </w:tcPr>
          <w:p w14:paraId="11A54A89" w14:textId="77777777" w:rsidR="00396004" w:rsidRPr="003926A6" w:rsidRDefault="00396004" w:rsidP="003926A6">
            <w:pPr>
              <w:tabs>
                <w:tab w:val="left" w:pos="1710"/>
              </w:tabs>
              <w:spacing w:before="120" w:after="120" w:line="240" w:lineRule="exact"/>
              <w:rPr>
                <w:sz w:val="26"/>
                <w:szCs w:val="26"/>
                <w:rtl/>
              </w:rPr>
            </w:pPr>
            <w:r w:rsidRPr="003926A6">
              <w:rPr>
                <w:rFonts w:ascii="Arial" w:hAnsi="Arial" w:hint="cs"/>
                <w:b/>
                <w:bCs/>
                <w:sz w:val="26"/>
                <w:szCs w:val="26"/>
                <w:rtl/>
              </w:rPr>
              <w:t>כב' סגנ</w:t>
            </w:r>
            <w:r w:rsidRPr="003926A6">
              <w:rPr>
                <w:rFonts w:ascii="Arial" w:hAnsi="Arial"/>
                <w:b/>
                <w:bCs/>
                <w:sz w:val="26"/>
                <w:szCs w:val="26"/>
                <w:rtl/>
              </w:rPr>
              <w:t xml:space="preserve">ית </w:t>
            </w:r>
            <w:r w:rsidRPr="003926A6">
              <w:rPr>
                <w:rFonts w:ascii="Arial" w:hAnsi="Arial" w:hint="cs"/>
                <w:b/>
                <w:bCs/>
                <w:sz w:val="26"/>
                <w:szCs w:val="26"/>
                <w:rtl/>
              </w:rPr>
              <w:t>הנ</w:t>
            </w:r>
            <w:r w:rsidRPr="003926A6">
              <w:rPr>
                <w:rFonts w:ascii="Arial" w:hAnsi="Arial"/>
                <w:b/>
                <w:bCs/>
                <w:sz w:val="26"/>
                <w:szCs w:val="26"/>
                <w:rtl/>
              </w:rPr>
              <w:t>שיא</w:t>
            </w:r>
            <w:r w:rsidRPr="003926A6">
              <w:rPr>
                <w:rFonts w:ascii="Arial" w:hAnsi="Arial" w:hint="cs"/>
                <w:b/>
                <w:bCs/>
                <w:sz w:val="26"/>
                <w:szCs w:val="26"/>
                <w:rtl/>
              </w:rPr>
              <w:t xml:space="preserve">  </w:t>
            </w:r>
            <w:r w:rsidRPr="003926A6">
              <w:rPr>
                <w:rFonts w:ascii="Arial" w:hAnsi="Arial"/>
                <w:b/>
                <w:bCs/>
                <w:sz w:val="26"/>
                <w:szCs w:val="26"/>
                <w:rtl/>
              </w:rPr>
              <w:t>נגה שמואלי-מאייר</w:t>
            </w:r>
          </w:p>
        </w:tc>
      </w:tr>
    </w:tbl>
    <w:p w14:paraId="00088C65" w14:textId="77777777" w:rsidR="00396004" w:rsidRPr="003926A6" w:rsidRDefault="00396004" w:rsidP="003926A6">
      <w:pPr>
        <w:pStyle w:val="a3"/>
        <w:spacing w:before="120" w:after="120" w:line="240" w:lineRule="exact"/>
        <w:rPr>
          <w:sz w:val="26"/>
          <w:szCs w:val="26"/>
          <w:rtl/>
        </w:rPr>
      </w:pPr>
      <w:r w:rsidRPr="003926A6">
        <w:rPr>
          <w:noProof w:val="0"/>
          <w:rtl/>
        </w:rPr>
        <w:t xml:space="preserve"> </w:t>
      </w:r>
    </w:p>
    <w:tbl>
      <w:tblPr>
        <w:bidiVisual/>
        <w:tblW w:w="8820" w:type="dxa"/>
        <w:jc w:val="center"/>
        <w:tblLook w:val="01E0" w:firstRow="1" w:lastRow="1" w:firstColumn="1" w:lastColumn="1" w:noHBand="0" w:noVBand="0"/>
      </w:tblPr>
      <w:tblGrid>
        <w:gridCol w:w="5603"/>
        <w:gridCol w:w="3217"/>
      </w:tblGrid>
      <w:tr w:rsidR="00396004" w:rsidRPr="003926A6" w14:paraId="06ED40BA" w14:textId="77777777" w:rsidTr="00396004">
        <w:trPr>
          <w:jc w:val="center"/>
        </w:trPr>
        <w:tc>
          <w:tcPr>
            <w:tcW w:w="5603" w:type="dxa"/>
            <w:shd w:val="clear" w:color="auto" w:fill="auto"/>
          </w:tcPr>
          <w:p w14:paraId="62FEB5FD" w14:textId="77777777" w:rsidR="00396004" w:rsidRPr="003926A6" w:rsidRDefault="00396004" w:rsidP="003926A6">
            <w:pPr>
              <w:spacing w:before="120" w:after="120" w:line="240" w:lineRule="exact"/>
              <w:rPr>
                <w:b/>
                <w:bCs/>
                <w:noProof w:val="0"/>
                <w:sz w:val="26"/>
                <w:szCs w:val="26"/>
                <w:rtl/>
              </w:rPr>
            </w:pPr>
            <w:bookmarkStart w:id="1" w:name="FirstAppellant"/>
            <w:bookmarkStart w:id="2" w:name="FirstLawyer"/>
            <w:r w:rsidRPr="003926A6">
              <w:rPr>
                <w:rFonts w:ascii="Arial" w:hAnsi="Arial" w:hint="cs"/>
                <w:b/>
                <w:bCs/>
                <w:noProof w:val="0"/>
                <w:sz w:val="26"/>
                <w:szCs w:val="26"/>
                <w:rtl/>
              </w:rPr>
              <w:t>מדינת ישראל</w:t>
            </w:r>
          </w:p>
          <w:p w14:paraId="609886B2" w14:textId="77777777" w:rsidR="00396004" w:rsidRPr="003926A6" w:rsidRDefault="00396004" w:rsidP="003926A6">
            <w:pPr>
              <w:spacing w:before="120" w:after="120" w:line="240" w:lineRule="exact"/>
              <w:rPr>
                <w:b/>
                <w:bCs/>
                <w:sz w:val="26"/>
                <w:szCs w:val="26"/>
                <w:rtl/>
              </w:rPr>
            </w:pPr>
            <w:r w:rsidRPr="003926A6">
              <w:rPr>
                <w:rFonts w:hint="cs"/>
                <w:b/>
                <w:bCs/>
                <w:sz w:val="26"/>
                <w:szCs w:val="26"/>
                <w:rtl/>
              </w:rPr>
              <w:t>ע"י ב"כ עו"ד אורטל ליברזון</w:t>
            </w:r>
          </w:p>
        </w:tc>
        <w:tc>
          <w:tcPr>
            <w:tcW w:w="3217" w:type="dxa"/>
            <w:shd w:val="clear" w:color="auto" w:fill="auto"/>
          </w:tcPr>
          <w:p w14:paraId="567455B2" w14:textId="77777777" w:rsidR="00396004" w:rsidRPr="003926A6" w:rsidRDefault="00396004" w:rsidP="003926A6">
            <w:pPr>
              <w:bidi w:val="0"/>
              <w:spacing w:before="120" w:after="120" w:line="240" w:lineRule="exact"/>
              <w:rPr>
                <w:rFonts w:ascii="Arial" w:hAnsi="Arial"/>
                <w:b/>
                <w:bCs/>
                <w:noProof w:val="0"/>
                <w:sz w:val="26"/>
                <w:szCs w:val="26"/>
                <w:rtl/>
              </w:rPr>
            </w:pPr>
            <w:r w:rsidRPr="003926A6">
              <w:rPr>
                <w:rFonts w:ascii="Arial" w:hAnsi="Arial" w:hint="cs"/>
                <w:b/>
                <w:bCs/>
                <w:noProof w:val="0"/>
                <w:sz w:val="26"/>
                <w:szCs w:val="26"/>
                <w:rtl/>
              </w:rPr>
              <w:t>ה</w:t>
            </w:r>
            <w:r w:rsidRPr="003926A6">
              <w:rPr>
                <w:rFonts w:ascii="Arial" w:hAnsi="Arial"/>
                <w:b/>
                <w:bCs/>
                <w:noProof w:val="0"/>
                <w:sz w:val="26"/>
                <w:szCs w:val="26"/>
                <w:rtl/>
              </w:rPr>
              <w:t>מאשימה</w:t>
            </w:r>
          </w:p>
          <w:p w14:paraId="4808713E" w14:textId="77777777" w:rsidR="00396004" w:rsidRPr="003926A6" w:rsidRDefault="00396004" w:rsidP="003926A6">
            <w:pPr>
              <w:spacing w:before="120" w:after="120" w:line="240" w:lineRule="exact"/>
              <w:rPr>
                <w:b/>
                <w:bCs/>
                <w:noProof w:val="0"/>
                <w:sz w:val="26"/>
                <w:szCs w:val="26"/>
                <w:rtl/>
              </w:rPr>
            </w:pPr>
          </w:p>
        </w:tc>
      </w:tr>
      <w:bookmarkEnd w:id="1"/>
      <w:bookmarkEnd w:id="2"/>
      <w:tr w:rsidR="00396004" w:rsidRPr="003926A6" w14:paraId="5747C37A" w14:textId="77777777" w:rsidTr="00396004">
        <w:trPr>
          <w:jc w:val="center"/>
        </w:trPr>
        <w:tc>
          <w:tcPr>
            <w:tcW w:w="8820" w:type="dxa"/>
            <w:gridSpan w:val="2"/>
            <w:shd w:val="clear" w:color="auto" w:fill="auto"/>
          </w:tcPr>
          <w:p w14:paraId="56D8D3F2" w14:textId="77777777" w:rsidR="00396004" w:rsidRPr="003926A6" w:rsidRDefault="00396004" w:rsidP="003926A6">
            <w:pPr>
              <w:spacing w:before="240" w:after="240" w:line="240" w:lineRule="exact"/>
              <w:jc w:val="center"/>
              <w:rPr>
                <w:rFonts w:ascii="Arial" w:hAnsi="Arial" w:hint="cs"/>
                <w:b/>
                <w:bCs/>
                <w:noProof w:val="0"/>
                <w:sz w:val="26"/>
                <w:szCs w:val="26"/>
              </w:rPr>
            </w:pPr>
            <w:r w:rsidRPr="003926A6">
              <w:rPr>
                <w:rFonts w:ascii="Arial" w:hAnsi="Arial"/>
                <w:b/>
                <w:bCs/>
                <w:noProof w:val="0"/>
                <w:sz w:val="26"/>
                <w:szCs w:val="26"/>
                <w:rtl/>
              </w:rPr>
              <w:t>נגד</w:t>
            </w:r>
          </w:p>
        </w:tc>
      </w:tr>
      <w:tr w:rsidR="00396004" w:rsidRPr="003926A6" w14:paraId="620749FD" w14:textId="77777777" w:rsidTr="00396004">
        <w:trPr>
          <w:jc w:val="center"/>
        </w:trPr>
        <w:tc>
          <w:tcPr>
            <w:tcW w:w="5603" w:type="dxa"/>
            <w:shd w:val="clear" w:color="auto" w:fill="auto"/>
          </w:tcPr>
          <w:p w14:paraId="772313FB" w14:textId="77777777" w:rsidR="00396004" w:rsidRPr="003926A6" w:rsidRDefault="00396004" w:rsidP="003926A6">
            <w:pPr>
              <w:spacing w:before="120" w:after="120" w:line="240" w:lineRule="exact"/>
              <w:rPr>
                <w:sz w:val="26"/>
                <w:szCs w:val="26"/>
              </w:rPr>
            </w:pPr>
            <w:r w:rsidRPr="003926A6">
              <w:rPr>
                <w:rFonts w:ascii="Arial" w:hAnsi="Arial" w:hint="cs"/>
                <w:b/>
                <w:bCs/>
                <w:noProof w:val="0"/>
                <w:sz w:val="26"/>
                <w:szCs w:val="26"/>
                <w:rtl/>
              </w:rPr>
              <w:t>שחר דורון</w:t>
            </w:r>
          </w:p>
          <w:p w14:paraId="17C27D45" w14:textId="77777777" w:rsidR="00396004" w:rsidRPr="003926A6" w:rsidRDefault="00396004" w:rsidP="003926A6">
            <w:pPr>
              <w:spacing w:before="120" w:after="120" w:line="240" w:lineRule="exact"/>
              <w:rPr>
                <w:b/>
                <w:bCs/>
                <w:noProof w:val="0"/>
                <w:sz w:val="26"/>
                <w:szCs w:val="26"/>
                <w:rtl/>
              </w:rPr>
            </w:pPr>
            <w:r w:rsidRPr="003926A6">
              <w:rPr>
                <w:rFonts w:hint="cs"/>
                <w:b/>
                <w:bCs/>
                <w:sz w:val="26"/>
                <w:szCs w:val="26"/>
                <w:rtl/>
              </w:rPr>
              <w:t>ע"י ב"כ עו"ד</w:t>
            </w:r>
            <w:r w:rsidRPr="003926A6">
              <w:rPr>
                <w:rFonts w:hint="cs"/>
                <w:b/>
                <w:bCs/>
                <w:noProof w:val="0"/>
                <w:sz w:val="26"/>
                <w:szCs w:val="26"/>
                <w:rtl/>
              </w:rPr>
              <w:t xml:space="preserve"> סגי זקס</w:t>
            </w:r>
          </w:p>
        </w:tc>
        <w:tc>
          <w:tcPr>
            <w:tcW w:w="3217" w:type="dxa"/>
            <w:shd w:val="clear" w:color="auto" w:fill="auto"/>
          </w:tcPr>
          <w:p w14:paraId="1B4C87ED" w14:textId="77777777" w:rsidR="00396004" w:rsidRPr="003926A6" w:rsidRDefault="00396004" w:rsidP="003926A6">
            <w:pPr>
              <w:spacing w:before="120" w:after="120" w:line="240" w:lineRule="exact"/>
              <w:jc w:val="right"/>
              <w:rPr>
                <w:b/>
                <w:bCs/>
                <w:noProof w:val="0"/>
                <w:sz w:val="26"/>
                <w:szCs w:val="26"/>
                <w:rtl/>
              </w:rPr>
            </w:pPr>
            <w:r w:rsidRPr="003926A6">
              <w:rPr>
                <w:rFonts w:ascii="Arial" w:hAnsi="Arial" w:hint="cs"/>
                <w:b/>
                <w:bCs/>
                <w:noProof w:val="0"/>
                <w:sz w:val="26"/>
                <w:szCs w:val="26"/>
                <w:rtl/>
              </w:rPr>
              <w:t>ה</w:t>
            </w:r>
            <w:r w:rsidRPr="003926A6">
              <w:rPr>
                <w:rFonts w:ascii="Arial" w:hAnsi="Arial"/>
                <w:b/>
                <w:bCs/>
                <w:noProof w:val="0"/>
                <w:sz w:val="26"/>
                <w:szCs w:val="26"/>
                <w:rtl/>
              </w:rPr>
              <w:t>נאשם</w:t>
            </w:r>
          </w:p>
        </w:tc>
      </w:tr>
    </w:tbl>
    <w:p w14:paraId="4CAE6645" w14:textId="77777777" w:rsidR="00374F7E" w:rsidRDefault="00374F7E" w:rsidP="00930F73">
      <w:pPr>
        <w:spacing w:line="360" w:lineRule="auto"/>
        <w:jc w:val="both"/>
        <w:rPr>
          <w:rFonts w:ascii="Arial" w:hAnsi="Arial"/>
          <w:noProof w:val="0"/>
          <w:rtl/>
        </w:rPr>
      </w:pPr>
    </w:p>
    <w:p w14:paraId="59964C77" w14:textId="77777777" w:rsidR="008B3ED2" w:rsidRPr="008B3ED2" w:rsidRDefault="008B3ED2" w:rsidP="008B3ED2">
      <w:pPr>
        <w:spacing w:before="120" w:after="120" w:line="240" w:lineRule="exact"/>
        <w:ind w:left="283" w:hanging="283"/>
        <w:jc w:val="both"/>
        <w:rPr>
          <w:rFonts w:ascii="FrankRuehl" w:hAnsi="FrankRuehl" w:cs="FrankRuehl"/>
          <w:noProof w:val="0"/>
          <w:rtl/>
        </w:rPr>
      </w:pPr>
      <w:bookmarkStart w:id="3" w:name="LawTable"/>
      <w:bookmarkEnd w:id="3"/>
      <w:r w:rsidRPr="008B3ED2">
        <w:rPr>
          <w:rFonts w:ascii="FrankRuehl" w:hAnsi="FrankRuehl" w:cs="FrankRuehl"/>
          <w:noProof w:val="0"/>
          <w:rtl/>
        </w:rPr>
        <w:t xml:space="preserve">חקיקה שאוזכרה: </w:t>
      </w:r>
    </w:p>
    <w:p w14:paraId="7600648B" w14:textId="77777777" w:rsidR="008B3ED2" w:rsidRPr="008B3ED2" w:rsidRDefault="008B3ED2" w:rsidP="008B3ED2">
      <w:pPr>
        <w:spacing w:before="120" w:after="120" w:line="240" w:lineRule="exact"/>
        <w:ind w:left="283" w:hanging="283"/>
        <w:jc w:val="both"/>
        <w:rPr>
          <w:rFonts w:ascii="FrankRuehl" w:hAnsi="FrankRuehl" w:cs="FrankRuehl"/>
          <w:noProof w:val="0"/>
          <w:color w:val="0000FF"/>
          <w:rtl/>
        </w:rPr>
      </w:pPr>
      <w:hyperlink r:id="rId7" w:history="1">
        <w:r w:rsidRPr="008B3ED2">
          <w:rPr>
            <w:rStyle w:val="Hyperlink"/>
            <w:rFonts w:ascii="FrankRuehl" w:hAnsi="FrankRuehl" w:cs="FrankRuehl"/>
            <w:u w:val="none"/>
            <w:rtl/>
          </w:rPr>
          <w:t>חוק העונשין, תשל"ז-1977</w:t>
        </w:r>
      </w:hyperlink>
      <w:r w:rsidRPr="008B3ED2">
        <w:rPr>
          <w:rFonts w:ascii="FrankRuehl" w:hAnsi="FrankRuehl" w:cs="FrankRuehl"/>
          <w:noProof w:val="0"/>
          <w:color w:val="0000FF"/>
          <w:rtl/>
        </w:rPr>
        <w:t xml:space="preserve">: סע'  </w:t>
      </w:r>
      <w:hyperlink r:id="rId8" w:history="1">
        <w:r w:rsidRPr="008B3ED2">
          <w:rPr>
            <w:rStyle w:val="Hyperlink"/>
            <w:rFonts w:ascii="FrankRuehl" w:hAnsi="FrankRuehl" w:cs="FrankRuehl"/>
            <w:u w:val="none"/>
          </w:rPr>
          <w:t>40</w:t>
        </w:r>
        <w:r w:rsidRPr="008B3ED2">
          <w:rPr>
            <w:rStyle w:val="Hyperlink"/>
            <w:rFonts w:ascii="FrankRuehl" w:hAnsi="FrankRuehl" w:cs="FrankRuehl"/>
            <w:u w:val="none"/>
            <w:rtl/>
          </w:rPr>
          <w:t>ג</w:t>
        </w:r>
      </w:hyperlink>
      <w:r w:rsidRPr="008B3ED2">
        <w:rPr>
          <w:rFonts w:ascii="FrankRuehl" w:hAnsi="FrankRuehl" w:cs="FrankRuehl"/>
          <w:noProof w:val="0"/>
          <w:color w:val="0000FF"/>
          <w:rtl/>
        </w:rPr>
        <w:t xml:space="preserve">(א), </w:t>
      </w:r>
      <w:hyperlink r:id="rId9" w:history="1">
        <w:r w:rsidRPr="008B3ED2">
          <w:rPr>
            <w:rStyle w:val="Hyperlink"/>
            <w:rFonts w:ascii="FrankRuehl" w:hAnsi="FrankRuehl" w:cs="FrankRuehl"/>
            <w:u w:val="none"/>
          </w:rPr>
          <w:t>40</w:t>
        </w:r>
        <w:r w:rsidRPr="008B3ED2">
          <w:rPr>
            <w:rStyle w:val="Hyperlink"/>
            <w:rFonts w:ascii="FrankRuehl" w:hAnsi="FrankRuehl" w:cs="FrankRuehl"/>
            <w:u w:val="none"/>
            <w:rtl/>
          </w:rPr>
          <w:t>ג</w:t>
        </w:r>
      </w:hyperlink>
      <w:r w:rsidRPr="008B3ED2">
        <w:rPr>
          <w:rFonts w:ascii="FrankRuehl" w:hAnsi="FrankRuehl" w:cs="FrankRuehl"/>
          <w:noProof w:val="0"/>
          <w:color w:val="0000FF"/>
          <w:rtl/>
        </w:rPr>
        <w:t xml:space="preserve">(ב), </w:t>
      </w:r>
      <w:hyperlink r:id="rId10" w:history="1">
        <w:r w:rsidRPr="008B3ED2">
          <w:rPr>
            <w:rStyle w:val="Hyperlink"/>
            <w:rFonts w:ascii="FrankRuehl" w:hAnsi="FrankRuehl" w:cs="FrankRuehl"/>
            <w:u w:val="none"/>
          </w:rPr>
          <w:t>275</w:t>
        </w:r>
      </w:hyperlink>
      <w:r w:rsidRPr="008B3ED2">
        <w:rPr>
          <w:rFonts w:ascii="FrankRuehl" w:hAnsi="FrankRuehl" w:cs="FrankRuehl"/>
          <w:noProof w:val="0"/>
          <w:color w:val="0000FF"/>
          <w:rtl/>
        </w:rPr>
        <w:t xml:space="preserve">, </w:t>
      </w:r>
      <w:hyperlink r:id="rId11" w:history="1">
        <w:r w:rsidRPr="008B3ED2">
          <w:rPr>
            <w:rStyle w:val="Hyperlink"/>
            <w:rFonts w:ascii="FrankRuehl" w:hAnsi="FrankRuehl" w:cs="FrankRuehl"/>
            <w:u w:val="none"/>
          </w:rPr>
          <w:t>40</w:t>
        </w:r>
        <w:r w:rsidRPr="008B3ED2">
          <w:rPr>
            <w:rStyle w:val="Hyperlink"/>
            <w:rFonts w:ascii="FrankRuehl" w:hAnsi="FrankRuehl" w:cs="FrankRuehl"/>
            <w:u w:val="none"/>
            <w:rtl/>
          </w:rPr>
          <w:t>יא</w:t>
        </w:r>
      </w:hyperlink>
    </w:p>
    <w:p w14:paraId="081E173E" w14:textId="77777777" w:rsidR="008B3ED2" w:rsidRPr="008B3ED2" w:rsidRDefault="008B3ED2" w:rsidP="008B3ED2">
      <w:pPr>
        <w:spacing w:before="120" w:after="120" w:line="240" w:lineRule="exact"/>
        <w:ind w:left="283" w:hanging="283"/>
        <w:jc w:val="both"/>
        <w:rPr>
          <w:rFonts w:ascii="FrankRuehl" w:hAnsi="FrankRuehl" w:cs="FrankRuehl"/>
          <w:noProof w:val="0"/>
          <w:color w:val="0000FF"/>
          <w:rtl/>
        </w:rPr>
      </w:pPr>
      <w:hyperlink r:id="rId12" w:history="1">
        <w:r w:rsidRPr="008B3ED2">
          <w:rPr>
            <w:rStyle w:val="Hyperlink"/>
            <w:rFonts w:ascii="FrankRuehl" w:hAnsi="FrankRuehl" w:cs="FrankRuehl"/>
            <w:u w:val="none"/>
            <w:rtl/>
          </w:rPr>
          <w:t>פקודת הסמים המסוכנים [נוסח חדש], תשל"ג-1973</w:t>
        </w:r>
      </w:hyperlink>
      <w:r w:rsidRPr="008B3ED2">
        <w:rPr>
          <w:rFonts w:ascii="FrankRuehl" w:hAnsi="FrankRuehl" w:cs="FrankRuehl"/>
          <w:noProof w:val="0"/>
          <w:color w:val="0000FF"/>
          <w:rtl/>
        </w:rPr>
        <w:t xml:space="preserve">: סע'  </w:t>
      </w:r>
      <w:hyperlink r:id="rId13" w:history="1">
        <w:r w:rsidRPr="008B3ED2">
          <w:rPr>
            <w:rStyle w:val="Hyperlink"/>
            <w:rFonts w:ascii="FrankRuehl" w:hAnsi="FrankRuehl" w:cs="FrankRuehl"/>
            <w:u w:val="none"/>
          </w:rPr>
          <w:t>7</w:t>
        </w:r>
      </w:hyperlink>
      <w:r w:rsidRPr="008B3ED2">
        <w:rPr>
          <w:rFonts w:ascii="FrankRuehl" w:hAnsi="FrankRuehl" w:cs="FrankRuehl"/>
          <w:noProof w:val="0"/>
          <w:color w:val="0000FF"/>
          <w:rtl/>
        </w:rPr>
        <w:t xml:space="preserve">(א), </w:t>
      </w:r>
      <w:hyperlink r:id="rId14" w:history="1">
        <w:r w:rsidRPr="008B3ED2">
          <w:rPr>
            <w:rStyle w:val="Hyperlink"/>
            <w:rFonts w:ascii="FrankRuehl" w:hAnsi="FrankRuehl" w:cs="FrankRuehl"/>
            <w:u w:val="none"/>
          </w:rPr>
          <w:t>7</w:t>
        </w:r>
      </w:hyperlink>
      <w:r w:rsidRPr="008B3ED2">
        <w:rPr>
          <w:rFonts w:ascii="FrankRuehl" w:hAnsi="FrankRuehl" w:cs="FrankRuehl"/>
          <w:noProof w:val="0"/>
          <w:color w:val="0000FF"/>
          <w:rtl/>
        </w:rPr>
        <w:t>(ג)</w:t>
      </w:r>
    </w:p>
    <w:p w14:paraId="056E6AFC" w14:textId="77777777" w:rsidR="00374F7E" w:rsidRDefault="00374F7E" w:rsidP="008B3ED2">
      <w:pPr>
        <w:spacing w:after="120" w:line="240" w:lineRule="exact"/>
        <w:ind w:left="283" w:hanging="283"/>
        <w:jc w:val="both"/>
        <w:rPr>
          <w:rFonts w:ascii="FrankRuehl" w:hAnsi="FrankRuehl" w:cs="FrankRuehl" w:hint="cs"/>
          <w:noProof w:val="0"/>
          <w:rtl/>
        </w:rPr>
      </w:pPr>
      <w:bookmarkStart w:id="4" w:name="LawTable_End"/>
      <w:bookmarkEnd w:id="4"/>
    </w:p>
    <w:p w14:paraId="780B07A1" w14:textId="77777777" w:rsidR="00697908" w:rsidRDefault="00697908" w:rsidP="00697908">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A30B3A2" w14:textId="77777777" w:rsidR="00697908" w:rsidRPr="00EE2B5F" w:rsidRDefault="00697908" w:rsidP="00697908">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EE2B5F">
        <w:rPr>
          <w:rFonts w:cs="FrankRuehl" w:hint="cs"/>
          <w:szCs w:val="26"/>
          <w:rtl/>
        </w:rPr>
        <w:t xml:space="preserve">בית המשפט גזר על הנאשם שהורשע במסגרת הכרעת הדין </w:t>
      </w:r>
      <w:r w:rsidRPr="00EE2B5F">
        <w:rPr>
          <w:rFonts w:cs="FrankRuehl"/>
          <w:szCs w:val="26"/>
          <w:rtl/>
        </w:rPr>
        <w:t>בשתי עבירות של הפרעה לשוטר במילוי תפקידו</w:t>
      </w:r>
      <w:r w:rsidRPr="00EE2B5F">
        <w:rPr>
          <w:rFonts w:cs="FrankRuehl" w:hint="cs"/>
          <w:szCs w:val="26"/>
          <w:rtl/>
        </w:rPr>
        <w:t xml:space="preserve"> עונש של </w:t>
      </w:r>
      <w:r w:rsidRPr="00EE2B5F">
        <w:rPr>
          <w:rFonts w:cs="FrankRuehl"/>
          <w:szCs w:val="26"/>
          <w:rtl/>
        </w:rPr>
        <w:t>מאסר מותנה למשך 4 חודשי</w:t>
      </w:r>
      <w:r w:rsidRPr="00EE2B5F">
        <w:rPr>
          <w:rFonts w:cs="FrankRuehl" w:hint="cs"/>
          <w:szCs w:val="26"/>
          <w:rtl/>
        </w:rPr>
        <w:t xml:space="preserve"> מאסר על תנאי.</w:t>
      </w:r>
    </w:p>
    <w:p w14:paraId="19682957" w14:textId="77777777" w:rsidR="00697908" w:rsidRDefault="00697908" w:rsidP="0069790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הפרעה לשוטר במילוי תפקידו</w:t>
      </w:r>
    </w:p>
    <w:p w14:paraId="4C06C021" w14:textId="77777777" w:rsidR="00697908" w:rsidRDefault="00697908" w:rsidP="0069790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A057D71" w14:textId="77777777" w:rsidR="00697908" w:rsidRPr="00EE2B5F" w:rsidRDefault="00697908" w:rsidP="00697908">
      <w:pPr>
        <w:pBdr>
          <w:top w:val="single" w:sz="4" w:space="1" w:color="auto"/>
          <w:bottom w:val="single" w:sz="4" w:space="1" w:color="auto"/>
        </w:pBdr>
        <w:spacing w:after="120" w:line="320" w:lineRule="exact"/>
        <w:jc w:val="both"/>
        <w:rPr>
          <w:rFonts w:cs="FrankRuehl"/>
          <w:szCs w:val="26"/>
          <w:rtl/>
        </w:rPr>
      </w:pPr>
      <w:r w:rsidRPr="00EE2B5F">
        <w:rPr>
          <w:rFonts w:cs="FrankRuehl"/>
          <w:szCs w:val="26"/>
          <w:rtl/>
        </w:rPr>
        <w:t>בית המשפט נדרש לגזור את דינו של הנאשם שהורשע בשתי עבירות של הפרעה לשוטר במילוי תפקידו.</w:t>
      </w:r>
      <w:r w:rsidRPr="00EE2B5F">
        <w:rPr>
          <w:rFonts w:cs="FrankRuehl" w:hint="cs"/>
          <w:szCs w:val="26"/>
          <w:rtl/>
        </w:rPr>
        <w:t xml:space="preserve"> בית המשפט קבע במסגרת הכרעת הדין, כי </w:t>
      </w:r>
      <w:r w:rsidRPr="00EE2B5F">
        <w:rPr>
          <w:rFonts w:cs="FrankRuehl"/>
          <w:szCs w:val="26"/>
          <w:rtl/>
        </w:rPr>
        <w:t>הנאשם לא מילא אחר הוראות השוטרים והחליט שלא לפתוח בפניהם את הדלת ולהסתתר מפניהם עד אשר השוטרים איתרו אותו עת הוא התגלה מסתתר מאחורי דלת.</w:t>
      </w:r>
      <w:r w:rsidRPr="00EE2B5F">
        <w:rPr>
          <w:rFonts w:cs="FrankRuehl" w:hint="cs"/>
          <w:szCs w:val="26"/>
          <w:rtl/>
        </w:rPr>
        <w:t xml:space="preserve"> בנוסף לכך, כאשר הנאשם הובא לתחנת המשטרה, הוא לא שעה לבקשת השוטרים שיפסיק לשוחח עם אדם אחר,</w:t>
      </w:r>
      <w:r w:rsidRPr="00EE2B5F">
        <w:rPr>
          <w:rFonts w:cs="FrankRuehl"/>
          <w:szCs w:val="26"/>
          <w:rtl/>
        </w:rPr>
        <w:t xml:space="preserve"> החל להשתולל והתנהג בצורה פרועה, קילל וכינה את </w:t>
      </w:r>
      <w:r w:rsidRPr="00EE2B5F">
        <w:rPr>
          <w:rFonts w:cs="FrankRuehl" w:hint="cs"/>
          <w:szCs w:val="26"/>
          <w:rtl/>
        </w:rPr>
        <w:t>אחד ה</w:t>
      </w:r>
      <w:r w:rsidRPr="00EE2B5F">
        <w:rPr>
          <w:rFonts w:cs="FrankRuehl"/>
          <w:szCs w:val="26"/>
          <w:rtl/>
        </w:rPr>
        <w:t>שוטר</w:t>
      </w:r>
      <w:r w:rsidRPr="00EE2B5F">
        <w:rPr>
          <w:rFonts w:cs="FrankRuehl" w:hint="cs"/>
          <w:szCs w:val="26"/>
          <w:rtl/>
        </w:rPr>
        <w:t>ים</w:t>
      </w:r>
      <w:r w:rsidRPr="00EE2B5F">
        <w:rPr>
          <w:rFonts w:cs="FrankRuehl"/>
          <w:szCs w:val="26"/>
          <w:rtl/>
        </w:rPr>
        <w:t xml:space="preserve"> בקריאות גנאי גזעניות, ואף הפנה כלפיו תנועת גוף מאיימת עד שהשוטרים נאלצו להשתמש בכוח סביר על מנת לרסנו.</w:t>
      </w:r>
    </w:p>
    <w:p w14:paraId="7FAA2E84" w14:textId="77777777" w:rsidR="00697908" w:rsidRPr="00EE2B5F" w:rsidRDefault="00697908" w:rsidP="0069790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C76F52" w14:textId="77777777" w:rsidR="00697908" w:rsidRPr="00EE2B5F" w:rsidRDefault="00697908" w:rsidP="00697908">
      <w:pPr>
        <w:pBdr>
          <w:top w:val="single" w:sz="4" w:space="1" w:color="auto"/>
          <w:bottom w:val="single" w:sz="4" w:space="1" w:color="auto"/>
        </w:pBdr>
        <w:spacing w:after="120" w:line="320" w:lineRule="exact"/>
        <w:jc w:val="both"/>
        <w:rPr>
          <w:rFonts w:cs="FrankRuehl"/>
          <w:szCs w:val="26"/>
          <w:rtl/>
        </w:rPr>
      </w:pPr>
      <w:r w:rsidRPr="00EE2B5F">
        <w:rPr>
          <w:rFonts w:cs="FrankRuehl"/>
          <w:szCs w:val="26"/>
          <w:rtl/>
        </w:rPr>
        <w:t xml:space="preserve">בית המשפט פסק כלהלן: </w:t>
      </w:r>
    </w:p>
    <w:p w14:paraId="04066FE3" w14:textId="77777777" w:rsidR="00697908" w:rsidRPr="00EE2B5F" w:rsidRDefault="00697908" w:rsidP="00697908">
      <w:pPr>
        <w:pBdr>
          <w:top w:val="single" w:sz="4" w:space="1" w:color="auto"/>
          <w:bottom w:val="single" w:sz="4" w:space="1" w:color="auto"/>
        </w:pBdr>
        <w:spacing w:after="120" w:line="320" w:lineRule="exact"/>
        <w:jc w:val="both"/>
        <w:rPr>
          <w:rFonts w:cs="FrankRuehl"/>
          <w:szCs w:val="26"/>
          <w:rtl/>
        </w:rPr>
      </w:pPr>
      <w:r w:rsidRPr="00EE2B5F">
        <w:rPr>
          <w:rFonts w:cs="FrankRuehl"/>
          <w:szCs w:val="26"/>
          <w:rtl/>
        </w:rPr>
        <w:t>קיים "קשר הדוק" בין מכלול העבירות, והתבוננות על כל אחת מהן כעל אירוע נפרד, תהא מלאכותית במידה רבה. אשר על כן, אקבע בשלב הראשון מתחם עונש הולם אחד לכלל המעשים המתוארים במסגרתו.</w:t>
      </w:r>
    </w:p>
    <w:p w14:paraId="05FF1BCE" w14:textId="77777777" w:rsidR="00697908" w:rsidRPr="00EE2B5F" w:rsidRDefault="00697908" w:rsidP="00697908">
      <w:pPr>
        <w:pBdr>
          <w:top w:val="single" w:sz="4" w:space="1" w:color="auto"/>
          <w:bottom w:val="single" w:sz="4" w:space="1" w:color="auto"/>
        </w:pBdr>
        <w:spacing w:after="120" w:line="320" w:lineRule="exact"/>
        <w:jc w:val="both"/>
        <w:rPr>
          <w:rFonts w:cs="FrankRuehl"/>
          <w:szCs w:val="26"/>
          <w:rtl/>
        </w:rPr>
      </w:pPr>
      <w:r w:rsidRPr="00EE2B5F">
        <w:rPr>
          <w:rFonts w:cs="FrankRuehl"/>
          <w:szCs w:val="26"/>
          <w:rtl/>
        </w:rPr>
        <w:t>בנסיבותיו של מקרה זה, הפגיעה בערכים המוגנים הינה ממשית.</w:t>
      </w:r>
    </w:p>
    <w:p w14:paraId="26DA5420" w14:textId="77777777" w:rsidR="00697908" w:rsidRPr="00EE2B5F" w:rsidRDefault="00697908" w:rsidP="00697908">
      <w:pPr>
        <w:pBdr>
          <w:top w:val="single" w:sz="4" w:space="1" w:color="auto"/>
          <w:bottom w:val="single" w:sz="4" w:space="1" w:color="auto"/>
        </w:pBdr>
        <w:spacing w:after="120" w:line="320" w:lineRule="exact"/>
        <w:jc w:val="both"/>
        <w:rPr>
          <w:rFonts w:cs="FrankRuehl"/>
          <w:szCs w:val="26"/>
          <w:rtl/>
        </w:rPr>
      </w:pPr>
      <w:r w:rsidRPr="00EE2B5F">
        <w:rPr>
          <w:rFonts w:cs="FrankRuehl"/>
          <w:szCs w:val="26"/>
          <w:rtl/>
        </w:rPr>
        <w:lastRenderedPageBreak/>
        <w:t>בית המשפט שוקל לקולה את העובדה שנדמה כי מעשיו של הנאשם</w:t>
      </w:r>
      <w:r w:rsidRPr="00EE2B5F">
        <w:rPr>
          <w:rFonts w:cs="FrankRuehl" w:hint="cs"/>
          <w:szCs w:val="26"/>
          <w:rtl/>
        </w:rPr>
        <w:t>, בתחנת המשטרה,</w:t>
      </w:r>
      <w:r w:rsidRPr="00EE2B5F">
        <w:rPr>
          <w:rFonts w:cs="FrankRuehl"/>
          <w:szCs w:val="26"/>
          <w:rtl/>
        </w:rPr>
        <w:t xml:space="preserve"> נעשו מתוך התפרצות כעס ספונטנית ומבלי שנלווה להם תכנון מוקדם. כן בית המשפט מביא בחשבון כי לא נראה כי כתוצאה ממעשיו של הנאשם נגרם נזק ממשי כלשהו.</w:t>
      </w:r>
    </w:p>
    <w:p w14:paraId="20DA227F" w14:textId="77777777" w:rsidR="00697908" w:rsidRPr="00EE2B5F" w:rsidRDefault="00697908" w:rsidP="00697908">
      <w:pPr>
        <w:pBdr>
          <w:top w:val="single" w:sz="4" w:space="1" w:color="auto"/>
          <w:bottom w:val="single" w:sz="4" w:space="1" w:color="auto"/>
        </w:pBdr>
        <w:spacing w:after="120" w:line="320" w:lineRule="exact"/>
        <w:jc w:val="both"/>
        <w:rPr>
          <w:rFonts w:cs="FrankRuehl"/>
          <w:szCs w:val="26"/>
        </w:rPr>
      </w:pPr>
      <w:r w:rsidRPr="00EE2B5F">
        <w:rPr>
          <w:rFonts w:cs="FrankRuehl"/>
          <w:szCs w:val="26"/>
          <w:rtl/>
        </w:rPr>
        <w:t>מתחם העונש ההולם</w:t>
      </w:r>
      <w:r w:rsidRPr="00EE2B5F">
        <w:rPr>
          <w:rFonts w:cs="FrankRuehl" w:hint="cs"/>
          <w:szCs w:val="26"/>
          <w:rtl/>
        </w:rPr>
        <w:t>,</w:t>
      </w:r>
      <w:r w:rsidRPr="00EE2B5F">
        <w:rPr>
          <w:rFonts w:cs="FrankRuehl"/>
          <w:szCs w:val="26"/>
          <w:rtl/>
        </w:rPr>
        <w:t xml:space="preserve"> בגין מכלול מעשיו של הנאשם</w:t>
      </w:r>
      <w:r w:rsidRPr="00EE2B5F">
        <w:rPr>
          <w:rFonts w:cs="FrankRuehl" w:hint="cs"/>
          <w:szCs w:val="26"/>
          <w:rtl/>
        </w:rPr>
        <w:t>,</w:t>
      </w:r>
      <w:r w:rsidRPr="00EE2B5F">
        <w:rPr>
          <w:rFonts w:cs="FrankRuehl"/>
          <w:szCs w:val="26"/>
          <w:rtl/>
        </w:rPr>
        <w:t xml:space="preserve"> ינוע בין מאסר מותנה, לבין 8 חודשים מאסר בפועל.</w:t>
      </w:r>
    </w:p>
    <w:p w14:paraId="6B6A37ED" w14:textId="77777777" w:rsidR="00697908" w:rsidRPr="00697908" w:rsidRDefault="00697908" w:rsidP="008B3ED2">
      <w:pPr>
        <w:spacing w:after="120" w:line="240" w:lineRule="exact"/>
        <w:ind w:left="283" w:hanging="283"/>
        <w:jc w:val="both"/>
        <w:rPr>
          <w:rFonts w:ascii="FrankRuehl" w:hAnsi="FrankRuehl" w:cs="FrankRuehl" w:hint="cs"/>
          <w:noProof w:val="0"/>
          <w:rtl/>
        </w:rPr>
      </w:pPr>
      <w:bookmarkStart w:id="6" w:name="ABSTRACT_END"/>
      <w:bookmarkEnd w:id="6"/>
    </w:p>
    <w:tbl>
      <w:tblPr>
        <w:bidiVisual/>
        <w:tblW w:w="8820" w:type="dxa"/>
        <w:jc w:val="center"/>
        <w:tblLook w:val="01E0" w:firstRow="1" w:lastRow="1" w:firstColumn="1" w:lastColumn="1" w:noHBand="0" w:noVBand="0"/>
      </w:tblPr>
      <w:tblGrid>
        <w:gridCol w:w="8820"/>
      </w:tblGrid>
      <w:tr w:rsidR="00396004" w14:paraId="6310CC88" w14:textId="77777777" w:rsidTr="00396004">
        <w:trPr>
          <w:jc w:val="center"/>
        </w:trPr>
        <w:tc>
          <w:tcPr>
            <w:tcW w:w="8820" w:type="dxa"/>
            <w:shd w:val="clear" w:color="auto" w:fill="auto"/>
          </w:tcPr>
          <w:p w14:paraId="64F07E79" w14:textId="77777777" w:rsidR="00930F73" w:rsidRPr="00930F73" w:rsidRDefault="00930F73" w:rsidP="00930F73">
            <w:pPr>
              <w:bidi w:val="0"/>
              <w:jc w:val="center"/>
              <w:rPr>
                <w:rFonts w:ascii="Arial" w:hAnsi="Arial"/>
                <w:b/>
                <w:bCs/>
                <w:noProof w:val="0"/>
                <w:sz w:val="32"/>
                <w:szCs w:val="32"/>
                <w:u w:val="single"/>
              </w:rPr>
            </w:pPr>
            <w:bookmarkStart w:id="7" w:name="PsakDin" w:colFirst="0" w:colLast="0"/>
            <w:bookmarkEnd w:id="0"/>
            <w:r w:rsidRPr="00930F73">
              <w:rPr>
                <w:rFonts w:ascii="Arial" w:hAnsi="Arial"/>
                <w:b/>
                <w:bCs/>
                <w:noProof w:val="0"/>
                <w:sz w:val="32"/>
                <w:szCs w:val="32"/>
                <w:u w:val="single"/>
                <w:rtl/>
              </w:rPr>
              <w:t>גזר דין</w:t>
            </w:r>
          </w:p>
          <w:p w14:paraId="7930E010" w14:textId="77777777" w:rsidR="00396004" w:rsidRPr="00930F73" w:rsidRDefault="00396004" w:rsidP="00930F73">
            <w:pPr>
              <w:bidi w:val="0"/>
              <w:jc w:val="center"/>
              <w:rPr>
                <w:rFonts w:ascii="Arial" w:hAnsi="Arial"/>
                <w:b/>
                <w:bCs/>
                <w:noProof w:val="0"/>
                <w:sz w:val="32"/>
                <w:szCs w:val="32"/>
                <w:u w:val="single"/>
              </w:rPr>
            </w:pPr>
          </w:p>
        </w:tc>
      </w:tr>
      <w:bookmarkEnd w:id="7"/>
    </w:tbl>
    <w:p w14:paraId="16836E07" w14:textId="77777777" w:rsidR="00396004" w:rsidRDefault="00396004" w:rsidP="00396004">
      <w:pPr>
        <w:spacing w:line="360" w:lineRule="auto"/>
        <w:jc w:val="both"/>
        <w:rPr>
          <w:rFonts w:ascii="Arial" w:hAnsi="Arial"/>
          <w:noProof w:val="0"/>
          <w:rtl/>
        </w:rPr>
      </w:pPr>
    </w:p>
    <w:p w14:paraId="4B20B63E" w14:textId="77777777" w:rsidR="00396004" w:rsidRDefault="00396004" w:rsidP="00396004">
      <w:pPr>
        <w:pStyle w:val="ListParagraph"/>
        <w:keepNext/>
        <w:numPr>
          <w:ilvl w:val="0"/>
          <w:numId w:val="4"/>
        </w:numPr>
        <w:shd w:val="clear" w:color="auto" w:fill="FFFFFF"/>
        <w:spacing w:after="0"/>
        <w:ind w:left="-142" w:right="-567" w:hanging="567"/>
        <w:outlineLvl w:val="0"/>
        <w:rPr>
          <w:rFonts w:ascii="David" w:hAnsi="David" w:cs="David"/>
          <w:kern w:val="36"/>
          <w:sz w:val="28"/>
          <w:szCs w:val="28"/>
        </w:rPr>
      </w:pPr>
      <w:r>
        <w:rPr>
          <w:rFonts w:ascii="David" w:hAnsi="David" w:cs="David"/>
          <w:b/>
          <w:bCs/>
          <w:kern w:val="36"/>
          <w:sz w:val="28"/>
          <w:szCs w:val="28"/>
          <w:u w:val="single"/>
          <w:rtl/>
        </w:rPr>
        <w:t>ר</w:t>
      </w:r>
      <w:r w:rsidRPr="00D26567">
        <w:rPr>
          <w:rFonts w:ascii="David" w:hAnsi="David" w:cs="David"/>
          <w:b/>
          <w:bCs/>
          <w:kern w:val="36"/>
          <w:sz w:val="28"/>
          <w:szCs w:val="28"/>
          <w:u w:val="single"/>
          <w:rtl/>
        </w:rPr>
        <w:t>קע עובדתי</w:t>
      </w:r>
      <w:r w:rsidRPr="00D26567">
        <w:rPr>
          <w:rFonts w:ascii="David" w:hAnsi="David" w:cs="David"/>
          <w:kern w:val="36"/>
          <w:sz w:val="28"/>
          <w:szCs w:val="28"/>
          <w:rtl/>
        </w:rPr>
        <w:t xml:space="preserve"> </w:t>
      </w:r>
    </w:p>
    <w:p w14:paraId="40FC4F1A" w14:textId="77777777" w:rsidR="00396004" w:rsidRPr="00D26567" w:rsidRDefault="00396004" w:rsidP="00396004">
      <w:pPr>
        <w:pStyle w:val="ListParagraph"/>
        <w:keepNext/>
        <w:shd w:val="clear" w:color="auto" w:fill="FFFFFF"/>
        <w:spacing w:after="0"/>
        <w:ind w:left="217" w:right="-567" w:firstLine="0"/>
        <w:outlineLvl w:val="0"/>
        <w:rPr>
          <w:rFonts w:ascii="David" w:hAnsi="David" w:cs="David"/>
          <w:kern w:val="36"/>
          <w:sz w:val="28"/>
          <w:szCs w:val="28"/>
        </w:rPr>
      </w:pPr>
    </w:p>
    <w:p w14:paraId="2A736579" w14:textId="77777777" w:rsidR="00396004" w:rsidRDefault="00396004" w:rsidP="00396004">
      <w:pPr>
        <w:pStyle w:val="ListParagraph"/>
        <w:numPr>
          <w:ilvl w:val="0"/>
          <w:numId w:val="1"/>
        </w:numPr>
        <w:shd w:val="clear" w:color="auto" w:fill="FFFFFF"/>
        <w:spacing w:after="0"/>
        <w:ind w:right="-567"/>
        <w:rPr>
          <w:rFonts w:ascii="David" w:hAnsi="David" w:cs="David"/>
          <w:u w:val="single"/>
        </w:rPr>
      </w:pPr>
      <w:r>
        <w:rPr>
          <w:rFonts w:ascii="David" w:hAnsi="David" w:cs="David"/>
          <w:rtl/>
        </w:rPr>
        <w:t xml:space="preserve">ביום 06.08.2019, </w:t>
      </w:r>
      <w:r w:rsidRPr="00DC7089">
        <w:rPr>
          <w:rFonts w:ascii="David" w:hAnsi="David" w:cs="David"/>
          <w:rtl/>
        </w:rPr>
        <w:t xml:space="preserve">הוגש כנגד הנאשם כתב אישום </w:t>
      </w:r>
      <w:r w:rsidRPr="00567063">
        <w:rPr>
          <w:rFonts w:ascii="David" w:hAnsi="David" w:cs="David"/>
          <w:rtl/>
        </w:rPr>
        <w:t>המייחס לו עבירה</w:t>
      </w:r>
      <w:r>
        <w:rPr>
          <w:rFonts w:ascii="David" w:hAnsi="David" w:cs="David"/>
          <w:b/>
          <w:bCs/>
          <w:rtl/>
        </w:rPr>
        <w:t xml:space="preserve"> </w:t>
      </w:r>
      <w:r w:rsidRPr="00567063">
        <w:rPr>
          <w:rFonts w:ascii="David" w:hAnsi="David" w:cs="David"/>
          <w:b/>
          <w:bCs/>
          <w:rtl/>
        </w:rPr>
        <w:t>של</w:t>
      </w:r>
      <w:r>
        <w:rPr>
          <w:rFonts w:ascii="David" w:hAnsi="David" w:cs="David"/>
          <w:b/>
          <w:bCs/>
          <w:rtl/>
        </w:rPr>
        <w:t xml:space="preserve"> </w:t>
      </w:r>
      <w:r w:rsidRPr="00DC7089">
        <w:rPr>
          <w:rFonts w:ascii="David" w:hAnsi="David" w:cs="David"/>
          <w:b/>
          <w:bCs/>
          <w:rtl/>
        </w:rPr>
        <w:t>הפרעה לשוטר במילוי תפקידו</w:t>
      </w:r>
      <w:r w:rsidRPr="00DC7089">
        <w:rPr>
          <w:rFonts w:ascii="David" w:hAnsi="David" w:cs="David"/>
          <w:rtl/>
        </w:rPr>
        <w:t xml:space="preserve"> לפי </w:t>
      </w:r>
      <w:hyperlink r:id="rId15" w:history="1">
        <w:r w:rsidR="00374F7E" w:rsidRPr="00374F7E">
          <w:rPr>
            <w:rStyle w:val="Hyperlink"/>
            <w:rFonts w:ascii="David" w:hAnsi="David" w:cs="David"/>
            <w:rtl/>
          </w:rPr>
          <w:t>סעיף 275</w:t>
        </w:r>
      </w:hyperlink>
      <w:r w:rsidRPr="00DC7089">
        <w:rPr>
          <w:rFonts w:ascii="David" w:hAnsi="David" w:cs="David"/>
          <w:rtl/>
        </w:rPr>
        <w:t xml:space="preserve"> </w:t>
      </w:r>
      <w:r w:rsidRPr="00815EE3">
        <w:rPr>
          <w:rFonts w:ascii="David" w:hAnsi="David" w:cs="David"/>
          <w:u w:val="single"/>
          <w:rtl/>
        </w:rPr>
        <w:t>ל</w:t>
      </w:r>
      <w:hyperlink r:id="rId16" w:history="1">
        <w:r w:rsidR="00930F73" w:rsidRPr="00930F73">
          <w:rPr>
            <w:rFonts w:ascii="David" w:hAnsi="David" w:cs="David"/>
            <w:color w:val="0000FF"/>
            <w:u w:val="single"/>
            <w:rtl/>
          </w:rPr>
          <w:t>חוק העונשין</w:t>
        </w:r>
      </w:hyperlink>
      <w:r w:rsidRPr="00815EE3">
        <w:rPr>
          <w:rFonts w:ascii="David" w:hAnsi="David" w:cs="David"/>
          <w:u w:val="single"/>
          <w:rtl/>
        </w:rPr>
        <w:t xml:space="preserve"> התשל"ז-1977</w:t>
      </w:r>
      <w:r w:rsidRPr="00DC7089">
        <w:rPr>
          <w:rFonts w:ascii="David" w:hAnsi="David" w:cs="David"/>
          <w:rtl/>
        </w:rPr>
        <w:t xml:space="preserve"> (להלן: </w:t>
      </w:r>
      <w:r w:rsidRPr="00DC7089">
        <w:rPr>
          <w:rFonts w:ascii="David" w:hAnsi="David" w:cs="David"/>
          <w:b/>
          <w:bCs/>
          <w:rtl/>
        </w:rPr>
        <w:t>"חוק העונשין"</w:t>
      </w:r>
      <w:r w:rsidRPr="00DC7089">
        <w:rPr>
          <w:rFonts w:ascii="David" w:hAnsi="David" w:cs="David"/>
          <w:rtl/>
        </w:rPr>
        <w:t>)</w:t>
      </w:r>
      <w:r>
        <w:rPr>
          <w:rFonts w:ascii="David" w:hAnsi="David" w:cs="David"/>
          <w:rtl/>
        </w:rPr>
        <w:t xml:space="preserve">, </w:t>
      </w:r>
      <w:r w:rsidRPr="00567063">
        <w:rPr>
          <w:rFonts w:ascii="David" w:hAnsi="David" w:cs="David"/>
          <w:rtl/>
        </w:rPr>
        <w:t>ועבירה של</w:t>
      </w:r>
      <w:r>
        <w:rPr>
          <w:rFonts w:ascii="David" w:hAnsi="David" w:cs="David"/>
          <w:b/>
          <w:bCs/>
          <w:rtl/>
        </w:rPr>
        <w:t xml:space="preserve"> החזקת סם</w:t>
      </w:r>
      <w:r w:rsidRPr="00DC7089">
        <w:rPr>
          <w:rFonts w:ascii="David" w:hAnsi="David" w:cs="David"/>
          <w:b/>
          <w:bCs/>
          <w:rtl/>
        </w:rPr>
        <w:t xml:space="preserve"> לצריכה עצמית</w:t>
      </w:r>
      <w:r w:rsidRPr="00DC7089">
        <w:rPr>
          <w:rFonts w:ascii="David" w:hAnsi="David" w:cs="David"/>
          <w:rtl/>
        </w:rPr>
        <w:t xml:space="preserve"> לפי </w:t>
      </w:r>
      <w:hyperlink r:id="rId17" w:history="1">
        <w:r w:rsidR="00374F7E" w:rsidRPr="00374F7E">
          <w:rPr>
            <w:rStyle w:val="Hyperlink"/>
            <w:rFonts w:ascii="David" w:hAnsi="David" w:cs="David"/>
            <w:rtl/>
          </w:rPr>
          <w:t>סעיפים 7(א)</w:t>
        </w:r>
      </w:hyperlink>
      <w:r>
        <w:rPr>
          <w:rFonts w:ascii="David" w:hAnsi="David" w:cs="David"/>
          <w:rtl/>
        </w:rPr>
        <w:t xml:space="preserve"> + </w:t>
      </w:r>
      <w:hyperlink r:id="rId18" w:history="1">
        <w:r w:rsidR="00374F7E" w:rsidRPr="00374F7E">
          <w:rPr>
            <w:rStyle w:val="Hyperlink"/>
            <w:rFonts w:ascii="David" w:hAnsi="David" w:cs="David"/>
            <w:rtl/>
          </w:rPr>
          <w:t>7(ג)</w:t>
        </w:r>
      </w:hyperlink>
      <w:r>
        <w:rPr>
          <w:rFonts w:ascii="David" w:hAnsi="David" w:cs="David"/>
          <w:rtl/>
        </w:rPr>
        <w:t xml:space="preserve"> סיפא </w:t>
      </w:r>
      <w:r w:rsidRPr="00815EE3">
        <w:rPr>
          <w:rFonts w:ascii="David" w:hAnsi="David" w:cs="David"/>
          <w:u w:val="single"/>
          <w:rtl/>
        </w:rPr>
        <w:t>ל</w:t>
      </w:r>
      <w:hyperlink r:id="rId19" w:history="1">
        <w:r w:rsidR="00930F73" w:rsidRPr="00930F73">
          <w:rPr>
            <w:rFonts w:ascii="David" w:hAnsi="David" w:cs="David"/>
            <w:color w:val="0000FF"/>
            <w:u w:val="single"/>
            <w:rtl/>
          </w:rPr>
          <w:t>פקודת הסמים המסוכנים</w:t>
        </w:r>
      </w:hyperlink>
      <w:r w:rsidRPr="00815EE3">
        <w:rPr>
          <w:rFonts w:ascii="David" w:hAnsi="David" w:cs="David"/>
          <w:u w:val="single"/>
          <w:rtl/>
        </w:rPr>
        <w:t xml:space="preserve"> (נוסח חדש) תשל"ג – 1973.</w:t>
      </w:r>
    </w:p>
    <w:p w14:paraId="2808A24F" w14:textId="77777777" w:rsidR="00396004" w:rsidRPr="00815EE3" w:rsidRDefault="00396004" w:rsidP="00396004">
      <w:pPr>
        <w:pStyle w:val="ListParagraph"/>
        <w:shd w:val="clear" w:color="auto" w:fill="FFFFFF"/>
        <w:spacing w:after="0"/>
        <w:ind w:left="-211" w:right="-567" w:firstLine="0"/>
        <w:rPr>
          <w:rFonts w:ascii="David" w:hAnsi="David" w:cs="David"/>
          <w:u w:val="single"/>
        </w:rPr>
      </w:pPr>
    </w:p>
    <w:p w14:paraId="6E4771E2" w14:textId="77777777" w:rsidR="00396004" w:rsidRDefault="00396004" w:rsidP="00396004">
      <w:pPr>
        <w:pStyle w:val="ListParagraph"/>
        <w:numPr>
          <w:ilvl w:val="0"/>
          <w:numId w:val="1"/>
        </w:numPr>
        <w:shd w:val="clear" w:color="auto" w:fill="FFFFFF"/>
        <w:spacing w:after="0"/>
        <w:ind w:right="-567"/>
        <w:rPr>
          <w:rFonts w:ascii="David" w:hAnsi="David" w:cs="David"/>
        </w:rPr>
      </w:pPr>
      <w:r>
        <w:rPr>
          <w:rFonts w:ascii="David" w:hAnsi="David" w:cs="David"/>
          <w:rtl/>
        </w:rPr>
        <w:t>לאחר שמיעת הראיות, בהכרעת הדין שניתנה על ידי ביום 19.10.2021, מצאתי לזכות את הנאשם מעבירת הסמים שיוחסה לו בכתב האישום; לא מצאתי לקבל את עתירת המאשימה להרשיע את הנאשם מהעובדות שהתגלו במהלך המשפט בעבירת שיבוש מהלכי משפט; ומצאתי להרשיע את הנאשם בשתי עבירות של הפרעה לשוטר במילוי תפקידו.</w:t>
      </w:r>
    </w:p>
    <w:p w14:paraId="45E8EC5A" w14:textId="77777777" w:rsidR="00396004" w:rsidRDefault="00396004" w:rsidP="00396004">
      <w:pPr>
        <w:pStyle w:val="ListParagraph"/>
        <w:shd w:val="clear" w:color="auto" w:fill="FFFFFF"/>
        <w:spacing w:after="0"/>
        <w:ind w:left="-211" w:right="-567" w:firstLine="0"/>
        <w:rPr>
          <w:rFonts w:ascii="David" w:hAnsi="David" w:cs="David"/>
        </w:rPr>
      </w:pPr>
    </w:p>
    <w:p w14:paraId="13C01F46" w14:textId="77777777" w:rsidR="00396004" w:rsidRDefault="00396004" w:rsidP="00396004">
      <w:pPr>
        <w:pStyle w:val="ListParagraph"/>
        <w:numPr>
          <w:ilvl w:val="0"/>
          <w:numId w:val="1"/>
        </w:numPr>
        <w:shd w:val="clear" w:color="auto" w:fill="FFFFFF"/>
        <w:spacing w:before="120" w:after="120"/>
        <w:ind w:right="-567"/>
        <w:contextualSpacing w:val="0"/>
        <w:rPr>
          <w:rFonts w:ascii="David" w:hAnsi="David" w:cs="David"/>
        </w:rPr>
      </w:pPr>
      <w:r w:rsidRPr="00303129">
        <w:rPr>
          <w:rFonts w:ascii="David" w:hAnsi="David" w:cs="David"/>
          <w:rtl/>
        </w:rPr>
        <w:t xml:space="preserve">בהכרעת הדין קבעתי כי </w:t>
      </w:r>
      <w:r w:rsidRPr="00DC7089">
        <w:rPr>
          <w:rFonts w:ascii="David" w:hAnsi="David" w:cs="David"/>
          <w:rtl/>
        </w:rPr>
        <w:t xml:space="preserve">כפי הנטען </w:t>
      </w:r>
      <w:r>
        <w:rPr>
          <w:rFonts w:ascii="David" w:hAnsi="David" w:cs="David"/>
          <w:rtl/>
        </w:rPr>
        <w:t>ב</w:t>
      </w:r>
      <w:r w:rsidRPr="00DC7089">
        <w:rPr>
          <w:rFonts w:ascii="David" w:hAnsi="David" w:cs="David"/>
          <w:rtl/>
        </w:rPr>
        <w:t xml:space="preserve">כתב האישום, </w:t>
      </w:r>
      <w:r w:rsidRPr="00303129">
        <w:rPr>
          <w:rFonts w:ascii="David" w:hAnsi="David" w:cs="David"/>
          <w:rtl/>
        </w:rPr>
        <w:t>ביום 05.08.2018</w:t>
      </w:r>
      <w:r>
        <w:rPr>
          <w:rFonts w:ascii="David" w:hAnsi="David" w:cs="David"/>
          <w:rtl/>
        </w:rPr>
        <w:t xml:space="preserve">, </w:t>
      </w:r>
      <w:r w:rsidRPr="00DC7089">
        <w:rPr>
          <w:rFonts w:ascii="David" w:hAnsi="David" w:cs="David"/>
          <w:rtl/>
        </w:rPr>
        <w:t xml:space="preserve">הגיע צוות שוטרים </w:t>
      </w:r>
      <w:r w:rsidRPr="00303129">
        <w:rPr>
          <w:rFonts w:ascii="David" w:hAnsi="David" w:cs="David"/>
          <w:rtl/>
        </w:rPr>
        <w:t>למקום מגוריו של הנאשם</w:t>
      </w:r>
      <w:r>
        <w:rPr>
          <w:rFonts w:ascii="David" w:hAnsi="David" w:cs="David"/>
          <w:rtl/>
        </w:rPr>
        <w:t xml:space="preserve"> על מנת לבצע צו חיפוש</w:t>
      </w:r>
      <w:r w:rsidRPr="00303129">
        <w:rPr>
          <w:rFonts w:ascii="David" w:hAnsi="David" w:cs="David"/>
          <w:rtl/>
        </w:rPr>
        <w:t>, תוך שבאותה עת שהו בדירה הנאשם ובת זוגו בתאל</w:t>
      </w:r>
      <w:r>
        <w:rPr>
          <w:rFonts w:ascii="David" w:hAnsi="David" w:cs="David"/>
          <w:rtl/>
        </w:rPr>
        <w:t xml:space="preserve"> (להלן: "בתאל")</w:t>
      </w:r>
      <w:r w:rsidRPr="00303129">
        <w:rPr>
          <w:rFonts w:ascii="David" w:hAnsi="David" w:cs="David"/>
          <w:rtl/>
        </w:rPr>
        <w:t>.</w:t>
      </w:r>
    </w:p>
    <w:p w14:paraId="4C7C8D75" w14:textId="77777777" w:rsidR="00396004" w:rsidRPr="00303129" w:rsidRDefault="00396004" w:rsidP="00396004">
      <w:pPr>
        <w:pStyle w:val="ListParagraph"/>
        <w:shd w:val="clear" w:color="auto" w:fill="FFFFFF"/>
        <w:spacing w:before="120" w:after="120"/>
        <w:ind w:left="-211" w:right="-567" w:firstLine="0"/>
        <w:contextualSpacing w:val="0"/>
        <w:rPr>
          <w:rFonts w:ascii="David" w:hAnsi="David" w:cs="David"/>
        </w:rPr>
      </w:pPr>
    </w:p>
    <w:p w14:paraId="614B90DA" w14:textId="77777777" w:rsidR="00396004" w:rsidRPr="0094205A" w:rsidRDefault="00396004" w:rsidP="00396004">
      <w:pPr>
        <w:pStyle w:val="ListParagraph"/>
        <w:numPr>
          <w:ilvl w:val="0"/>
          <w:numId w:val="1"/>
        </w:numPr>
        <w:shd w:val="clear" w:color="auto" w:fill="FFFFFF"/>
        <w:spacing w:before="120" w:after="120"/>
        <w:ind w:right="-567"/>
        <w:contextualSpacing w:val="0"/>
        <w:rPr>
          <w:rFonts w:ascii="David" w:hAnsi="David"/>
        </w:rPr>
      </w:pPr>
      <w:r w:rsidRPr="00AE530E">
        <w:rPr>
          <w:rFonts w:ascii="David" w:hAnsi="David" w:cs="David"/>
          <w:rtl/>
        </w:rPr>
        <w:t xml:space="preserve">עוד נקבע </w:t>
      </w:r>
      <w:r>
        <w:rPr>
          <w:rFonts w:ascii="David" w:hAnsi="David" w:cs="David"/>
          <w:rtl/>
        </w:rPr>
        <w:t xml:space="preserve">על ידי </w:t>
      </w:r>
      <w:r w:rsidRPr="00AE530E">
        <w:rPr>
          <w:rFonts w:ascii="David" w:hAnsi="David" w:cs="David"/>
          <w:rtl/>
        </w:rPr>
        <w:t xml:space="preserve">כי צוות השוטרים </w:t>
      </w:r>
      <w:r>
        <w:rPr>
          <w:rFonts w:ascii="David" w:hAnsi="David" w:cs="David"/>
          <w:rtl/>
        </w:rPr>
        <w:t xml:space="preserve">שהגיע </w:t>
      </w:r>
      <w:r w:rsidRPr="00AE530E">
        <w:rPr>
          <w:rFonts w:ascii="David" w:hAnsi="David" w:cs="David"/>
          <w:rtl/>
        </w:rPr>
        <w:t xml:space="preserve">לדירה </w:t>
      </w:r>
      <w:r w:rsidRPr="00DC7089">
        <w:rPr>
          <w:rFonts w:ascii="David" w:hAnsi="David" w:cs="David"/>
          <w:rtl/>
        </w:rPr>
        <w:t>דפק בדלת תוך כדי קריאות "משטרה"</w:t>
      </w:r>
      <w:r w:rsidRPr="00AE530E">
        <w:rPr>
          <w:rFonts w:ascii="David" w:hAnsi="David" w:cs="David"/>
          <w:rtl/>
        </w:rPr>
        <w:t xml:space="preserve"> </w:t>
      </w:r>
      <w:r>
        <w:rPr>
          <w:rFonts w:ascii="David" w:hAnsi="David" w:cs="David"/>
          <w:rtl/>
        </w:rPr>
        <w:t xml:space="preserve">במשך דקות ללא מענה; </w:t>
      </w:r>
      <w:r w:rsidRPr="00AE530E">
        <w:rPr>
          <w:rFonts w:ascii="David" w:hAnsi="David" w:cs="David"/>
          <w:rtl/>
        </w:rPr>
        <w:t>כי</w:t>
      </w:r>
      <w:r w:rsidRPr="00AE530E">
        <w:rPr>
          <w:rFonts w:ascii="David" w:hAnsi="David" w:cs="David"/>
          <w:b/>
          <w:bCs/>
          <w:rtl/>
        </w:rPr>
        <w:t xml:space="preserve"> </w:t>
      </w:r>
      <w:r w:rsidRPr="00AE530E">
        <w:rPr>
          <w:rFonts w:ascii="David" w:hAnsi="David" w:cs="David"/>
          <w:rtl/>
        </w:rPr>
        <w:t>הנאשם שמע בשלב שבו דפקו השוטרים על דלת דירתו את קריאות השוטרים</w:t>
      </w:r>
      <w:r>
        <w:rPr>
          <w:rFonts w:ascii="David" w:hAnsi="David" w:cs="David"/>
          <w:rtl/>
        </w:rPr>
        <w:t xml:space="preserve"> והכרזתם על כך שמדובר ב"משטרה"; וכי חרף האמור, הנאשם </w:t>
      </w:r>
      <w:r w:rsidRPr="00AE530E">
        <w:rPr>
          <w:rFonts w:ascii="David" w:hAnsi="David" w:cs="David"/>
          <w:rtl/>
        </w:rPr>
        <w:t xml:space="preserve">במודע לא פתח </w:t>
      </w:r>
      <w:r>
        <w:rPr>
          <w:rFonts w:ascii="David" w:hAnsi="David" w:cs="David"/>
          <w:rtl/>
        </w:rPr>
        <w:t xml:space="preserve">בפניהם </w:t>
      </w:r>
      <w:r w:rsidRPr="00AE530E">
        <w:rPr>
          <w:rFonts w:ascii="David" w:hAnsi="David" w:cs="David"/>
          <w:rtl/>
        </w:rPr>
        <w:t>את הדלת, אלא החליט להסתתר מפני השוטרים וירד לקומה התחתונה מבלי לשוב על עקבותיו, עד שהוא התגלה מסתתר מאחורי דלת על ידי השוטרים</w:t>
      </w:r>
      <w:r w:rsidRPr="00AE530E">
        <w:rPr>
          <w:rFonts w:cs="David"/>
          <w:rtl/>
        </w:rPr>
        <w:t xml:space="preserve">. </w:t>
      </w:r>
    </w:p>
    <w:p w14:paraId="2B00E2BF" w14:textId="77777777" w:rsidR="00396004" w:rsidRDefault="00396004" w:rsidP="00396004">
      <w:pPr>
        <w:pStyle w:val="ListParagraph"/>
        <w:shd w:val="clear" w:color="auto" w:fill="FFFFFF"/>
        <w:spacing w:before="120" w:after="120"/>
        <w:ind w:left="-211" w:right="-567" w:firstLine="0"/>
        <w:contextualSpacing w:val="0"/>
        <w:rPr>
          <w:rFonts w:ascii="David" w:hAnsi="David"/>
        </w:rPr>
      </w:pPr>
    </w:p>
    <w:p w14:paraId="5C079446" w14:textId="77777777" w:rsidR="00396004" w:rsidRDefault="00396004" w:rsidP="00396004">
      <w:pPr>
        <w:pStyle w:val="ListParagraph"/>
        <w:numPr>
          <w:ilvl w:val="0"/>
          <w:numId w:val="1"/>
        </w:numPr>
        <w:shd w:val="clear" w:color="auto" w:fill="FFFFFF"/>
        <w:spacing w:before="120" w:after="120"/>
        <w:ind w:right="-567"/>
        <w:contextualSpacing w:val="0"/>
        <w:rPr>
          <w:rFonts w:ascii="David" w:hAnsi="David" w:cs="David"/>
        </w:rPr>
      </w:pPr>
      <w:r w:rsidRPr="00624D59">
        <w:rPr>
          <w:rFonts w:ascii="David" w:hAnsi="David" w:cs="David"/>
          <w:rtl/>
        </w:rPr>
        <w:t>עוד הכרעתי כי בהמשך</w:t>
      </w:r>
      <w:r>
        <w:rPr>
          <w:rFonts w:ascii="David" w:hAnsi="David" w:cs="David" w:hint="cs"/>
          <w:rtl/>
        </w:rPr>
        <w:t xml:space="preserve"> לאמור</w:t>
      </w:r>
      <w:r w:rsidRPr="00624D59">
        <w:rPr>
          <w:rFonts w:ascii="David" w:hAnsi="David" w:cs="David"/>
          <w:rtl/>
        </w:rPr>
        <w:t>, עת שהו הנאשם ובתאל במשרדי ימ"ר לכיש, הנאשם שוחח עם בתאל</w:t>
      </w:r>
      <w:r w:rsidRPr="00624D59">
        <w:rPr>
          <w:rFonts w:ascii="David" w:hAnsi="David" w:cs="David"/>
          <w:b/>
          <w:bCs/>
          <w:rtl/>
        </w:rPr>
        <w:t xml:space="preserve">, </w:t>
      </w:r>
      <w:r w:rsidRPr="00624D59">
        <w:rPr>
          <w:rFonts w:ascii="David" w:hAnsi="David" w:cs="David"/>
          <w:rtl/>
        </w:rPr>
        <w:t>תוך שהשוטרים</w:t>
      </w:r>
      <w:r>
        <w:rPr>
          <w:rFonts w:ascii="David" w:hAnsi="David" w:cs="David"/>
          <w:rtl/>
        </w:rPr>
        <w:t xml:space="preserve"> במקום ניסו להפריד ביניהם, </w:t>
      </w:r>
      <w:r w:rsidRPr="00C36FBA">
        <w:rPr>
          <w:rFonts w:ascii="David" w:hAnsi="David" w:cs="David"/>
          <w:rtl/>
        </w:rPr>
        <w:t>ואולם הנאשם לא שעה להוראות השוטרים לחדול ממעשיו, החל</w:t>
      </w:r>
      <w:r w:rsidRPr="00B001EC">
        <w:rPr>
          <w:rFonts w:ascii="David" w:hAnsi="David" w:cs="David"/>
          <w:rtl/>
        </w:rPr>
        <w:t xml:space="preserve"> להשתולל והתנהג בצורה חסרת רסן, קילל וכינה את </w:t>
      </w:r>
      <w:r>
        <w:rPr>
          <w:rFonts w:ascii="David" w:hAnsi="David" w:cs="David"/>
          <w:rtl/>
        </w:rPr>
        <w:t xml:space="preserve">השוטר </w:t>
      </w:r>
      <w:r w:rsidRPr="00B001EC">
        <w:rPr>
          <w:rFonts w:ascii="David" w:hAnsi="David" w:cs="David"/>
          <w:rtl/>
        </w:rPr>
        <w:t xml:space="preserve">עומר בקריאות גנאי גזעניות, ואף הפנה </w:t>
      </w:r>
      <w:r>
        <w:rPr>
          <w:rFonts w:ascii="David" w:hAnsi="David" w:cs="David"/>
          <w:rtl/>
        </w:rPr>
        <w:t xml:space="preserve">כלפיו </w:t>
      </w:r>
      <w:r w:rsidRPr="00B001EC">
        <w:rPr>
          <w:rFonts w:ascii="David" w:hAnsi="David" w:cs="David"/>
          <w:rtl/>
        </w:rPr>
        <w:t>תנועת גוף מאיימת עד שהשוטרים נאלצו להשתמש ב</w:t>
      </w:r>
      <w:r>
        <w:rPr>
          <w:rFonts w:ascii="David" w:hAnsi="David" w:cs="David"/>
          <w:rtl/>
        </w:rPr>
        <w:t xml:space="preserve">כוח </w:t>
      </w:r>
      <w:r w:rsidRPr="00B001EC">
        <w:rPr>
          <w:rFonts w:ascii="David" w:hAnsi="David" w:cs="David"/>
          <w:rtl/>
        </w:rPr>
        <w:t>סביר על מנת לרסנו.</w:t>
      </w:r>
    </w:p>
    <w:p w14:paraId="29D027EF" w14:textId="77777777" w:rsidR="00396004" w:rsidRPr="00624D59" w:rsidRDefault="00396004" w:rsidP="00396004">
      <w:pPr>
        <w:pStyle w:val="ListParagraph"/>
        <w:shd w:val="clear" w:color="auto" w:fill="FFFFFF"/>
        <w:spacing w:before="120" w:after="120"/>
        <w:ind w:left="-211" w:right="-567" w:firstLine="0"/>
        <w:contextualSpacing w:val="0"/>
        <w:rPr>
          <w:rFonts w:ascii="David" w:hAnsi="David" w:cs="David"/>
        </w:rPr>
      </w:pPr>
    </w:p>
    <w:p w14:paraId="3198C1E2" w14:textId="77777777" w:rsidR="00396004" w:rsidRDefault="00396004" w:rsidP="00396004">
      <w:pPr>
        <w:pStyle w:val="ListParagraph"/>
        <w:numPr>
          <w:ilvl w:val="0"/>
          <w:numId w:val="1"/>
        </w:numPr>
        <w:shd w:val="clear" w:color="auto" w:fill="FFFFFF"/>
        <w:spacing w:after="0"/>
        <w:ind w:right="-567"/>
        <w:rPr>
          <w:rFonts w:ascii="David" w:hAnsi="David" w:cs="David"/>
        </w:rPr>
      </w:pPr>
      <w:r w:rsidRPr="00624D59">
        <w:rPr>
          <w:rFonts w:ascii="David" w:hAnsi="David" w:cs="David"/>
          <w:rtl/>
        </w:rPr>
        <w:t xml:space="preserve">בגין כל אלו הורשע הנאשם בשתי  עבירות של </w:t>
      </w:r>
      <w:r w:rsidRPr="00624D59">
        <w:rPr>
          <w:rFonts w:ascii="David" w:hAnsi="David" w:cs="David"/>
          <w:b/>
          <w:bCs/>
          <w:rtl/>
        </w:rPr>
        <w:t>הפרעה לשוטר במילוי תפקידו</w:t>
      </w:r>
      <w:r w:rsidRPr="00624D59">
        <w:rPr>
          <w:rFonts w:ascii="David" w:hAnsi="David" w:cs="David"/>
          <w:rtl/>
        </w:rPr>
        <w:t xml:space="preserve"> לפי </w:t>
      </w:r>
      <w:hyperlink r:id="rId20" w:history="1">
        <w:r w:rsidR="00374F7E" w:rsidRPr="00374F7E">
          <w:rPr>
            <w:rStyle w:val="Hyperlink"/>
            <w:rFonts w:ascii="David" w:hAnsi="David" w:cs="David"/>
            <w:rtl/>
          </w:rPr>
          <w:t>סעיף 275</w:t>
        </w:r>
      </w:hyperlink>
      <w:r w:rsidRPr="00624D59">
        <w:rPr>
          <w:rFonts w:ascii="David" w:hAnsi="David" w:cs="David"/>
          <w:rtl/>
        </w:rPr>
        <w:t xml:space="preserve"> </w:t>
      </w:r>
      <w:r w:rsidRPr="00815EE3">
        <w:rPr>
          <w:rFonts w:ascii="David" w:hAnsi="David" w:cs="David"/>
          <w:u w:val="single"/>
          <w:rtl/>
        </w:rPr>
        <w:t>ל</w:t>
      </w:r>
      <w:hyperlink r:id="rId21" w:history="1">
        <w:r w:rsidR="00930F73" w:rsidRPr="00930F73">
          <w:rPr>
            <w:rFonts w:ascii="David" w:hAnsi="David" w:cs="David"/>
            <w:color w:val="0000FF"/>
            <w:u w:val="single"/>
            <w:rtl/>
          </w:rPr>
          <w:t>חוק העונשין</w:t>
        </w:r>
      </w:hyperlink>
      <w:r w:rsidRPr="00624D59">
        <w:rPr>
          <w:rFonts w:ascii="David" w:hAnsi="David" w:cs="David"/>
          <w:rtl/>
        </w:rPr>
        <w:t>.</w:t>
      </w:r>
    </w:p>
    <w:p w14:paraId="4C52CE92" w14:textId="77777777" w:rsidR="00396004" w:rsidRDefault="00396004" w:rsidP="00396004">
      <w:pPr>
        <w:pStyle w:val="ListParagraph"/>
        <w:shd w:val="clear" w:color="auto" w:fill="FFFFFF"/>
        <w:spacing w:after="0"/>
        <w:ind w:left="-211" w:right="-567" w:firstLine="0"/>
        <w:rPr>
          <w:rFonts w:ascii="David" w:hAnsi="David" w:cs="David"/>
        </w:rPr>
      </w:pPr>
    </w:p>
    <w:p w14:paraId="1FCB9E38" w14:textId="77777777" w:rsidR="00396004" w:rsidRDefault="00396004" w:rsidP="00396004">
      <w:pPr>
        <w:pStyle w:val="ListParagraph"/>
        <w:numPr>
          <w:ilvl w:val="0"/>
          <w:numId w:val="1"/>
        </w:numPr>
        <w:shd w:val="clear" w:color="auto" w:fill="FFFFFF"/>
        <w:spacing w:after="0"/>
        <w:ind w:right="-567"/>
        <w:rPr>
          <w:rFonts w:ascii="David" w:hAnsi="David" w:cs="David"/>
        </w:rPr>
      </w:pPr>
      <w:r w:rsidRPr="00900E0E">
        <w:rPr>
          <w:rFonts w:ascii="David" w:hAnsi="David" w:cs="David"/>
          <w:b/>
          <w:bCs/>
          <w:rtl/>
        </w:rPr>
        <w:lastRenderedPageBreak/>
        <w:t>מחוות דעת הממונה על עבודות השירות</w:t>
      </w:r>
      <w:r>
        <w:rPr>
          <w:rFonts w:ascii="David" w:hAnsi="David" w:cs="David"/>
          <w:rtl/>
        </w:rPr>
        <w:t xml:space="preserve"> שהוגשה בעניינו של הנאשם ביום 06.01.2022, </w:t>
      </w:r>
      <w:r w:rsidRPr="00AF7300">
        <w:rPr>
          <w:rFonts w:ascii="David" w:hAnsi="David" w:cs="David"/>
          <w:rtl/>
        </w:rPr>
        <w:t xml:space="preserve">עולה כי </w:t>
      </w:r>
      <w:r>
        <w:rPr>
          <w:rFonts w:ascii="David" w:hAnsi="David" w:cs="David"/>
          <w:rtl/>
        </w:rPr>
        <w:t>הנאשם מתאים לביצוע עבודות שירות, ואולם לא נ</w:t>
      </w:r>
      <w:r w:rsidRPr="00AF7300">
        <w:rPr>
          <w:rFonts w:ascii="David" w:hAnsi="David" w:cs="David"/>
          <w:rtl/>
        </w:rPr>
        <w:t xml:space="preserve">מצא </w:t>
      </w:r>
      <w:r>
        <w:rPr>
          <w:rFonts w:ascii="David" w:hAnsi="David" w:cs="David"/>
          <w:rtl/>
        </w:rPr>
        <w:t xml:space="preserve">עבורו </w:t>
      </w:r>
      <w:r w:rsidRPr="00AF7300">
        <w:rPr>
          <w:rFonts w:ascii="David" w:hAnsi="David" w:cs="David"/>
          <w:rtl/>
        </w:rPr>
        <w:t xml:space="preserve">מקום להשמה </w:t>
      </w:r>
      <w:r>
        <w:rPr>
          <w:rFonts w:ascii="David" w:hAnsi="David" w:cs="David"/>
          <w:rtl/>
        </w:rPr>
        <w:t xml:space="preserve">בשל </w:t>
      </w:r>
      <w:r w:rsidRPr="00AF7300">
        <w:rPr>
          <w:rFonts w:ascii="David" w:hAnsi="David" w:cs="David"/>
          <w:rtl/>
        </w:rPr>
        <w:t xml:space="preserve">אי הסכמתו </w:t>
      </w:r>
      <w:r>
        <w:rPr>
          <w:rFonts w:ascii="David" w:hAnsi="David" w:cs="David"/>
          <w:rtl/>
        </w:rPr>
        <w:t xml:space="preserve">לרצות העבודות בתנאים שנקבעו על ידי הממונה מהטעם שאינו מסוגל לכך מבחינה נפשית ובריאותית. </w:t>
      </w:r>
    </w:p>
    <w:p w14:paraId="61818263" w14:textId="77777777" w:rsidR="00396004" w:rsidRPr="00AF7300" w:rsidRDefault="00396004" w:rsidP="00396004">
      <w:pPr>
        <w:pStyle w:val="ListParagraph"/>
        <w:shd w:val="clear" w:color="auto" w:fill="FFFFFF"/>
        <w:spacing w:after="0"/>
        <w:ind w:left="-211" w:right="-567" w:firstLine="0"/>
        <w:rPr>
          <w:rFonts w:ascii="David" w:hAnsi="David" w:cs="David"/>
          <w:rtl/>
        </w:rPr>
      </w:pPr>
      <w:r>
        <w:rPr>
          <w:rFonts w:ascii="David" w:hAnsi="David" w:cs="David"/>
          <w:rtl/>
        </w:rPr>
        <w:t xml:space="preserve"> </w:t>
      </w:r>
    </w:p>
    <w:p w14:paraId="40740B13" w14:textId="77777777" w:rsidR="00396004" w:rsidRPr="00624D59" w:rsidRDefault="00396004" w:rsidP="00396004">
      <w:pPr>
        <w:pStyle w:val="ListParagraph"/>
        <w:numPr>
          <w:ilvl w:val="0"/>
          <w:numId w:val="1"/>
        </w:numPr>
        <w:shd w:val="clear" w:color="auto" w:fill="FFFFFF"/>
        <w:spacing w:after="0"/>
        <w:ind w:right="-567"/>
        <w:rPr>
          <w:rFonts w:ascii="David" w:hAnsi="David" w:cs="David"/>
          <w:rtl/>
        </w:rPr>
      </w:pPr>
      <w:r w:rsidRPr="00624D59">
        <w:rPr>
          <w:rFonts w:ascii="David" w:hAnsi="David" w:cs="David"/>
          <w:rtl/>
        </w:rPr>
        <w:t xml:space="preserve">הצדדים לא הגיעו להסכמות בעניין העונש, וכל צד טען </w:t>
      </w:r>
      <w:r>
        <w:rPr>
          <w:rFonts w:ascii="David" w:hAnsi="David" w:cs="David"/>
          <w:rtl/>
        </w:rPr>
        <w:t xml:space="preserve">לעונש </w:t>
      </w:r>
      <w:r w:rsidRPr="00624D59">
        <w:rPr>
          <w:rFonts w:ascii="David" w:hAnsi="David" w:cs="David"/>
          <w:rtl/>
        </w:rPr>
        <w:t xml:space="preserve">כראות עיניו. </w:t>
      </w:r>
    </w:p>
    <w:p w14:paraId="3ED99C16" w14:textId="77777777" w:rsidR="00396004" w:rsidRPr="00DC7089" w:rsidRDefault="00396004" w:rsidP="00396004">
      <w:pPr>
        <w:shd w:val="clear" w:color="auto" w:fill="FFFFFF"/>
        <w:spacing w:line="360" w:lineRule="auto"/>
        <w:ind w:left="-341" w:right="-567" w:hanging="425"/>
        <w:rPr>
          <w:rFonts w:ascii="David" w:hAnsi="David"/>
          <w:noProof w:val="0"/>
          <w:highlight w:val="yellow"/>
          <w:rtl/>
        </w:rPr>
      </w:pPr>
    </w:p>
    <w:p w14:paraId="3D45DD12" w14:textId="77777777" w:rsidR="00396004" w:rsidRDefault="00396004" w:rsidP="00396004">
      <w:pPr>
        <w:shd w:val="clear" w:color="auto" w:fill="FFFFFF"/>
        <w:spacing w:line="360" w:lineRule="auto"/>
        <w:ind w:left="425" w:right="-567" w:hanging="1134"/>
        <w:rPr>
          <w:rFonts w:ascii="David" w:hAnsi="David"/>
          <w:noProof w:val="0"/>
          <w:sz w:val="28"/>
          <w:szCs w:val="28"/>
          <w:rtl/>
        </w:rPr>
      </w:pPr>
      <w:r w:rsidRPr="00E06153">
        <w:rPr>
          <w:rFonts w:ascii="David" w:hAnsi="David"/>
          <w:b/>
          <w:bCs/>
          <w:noProof w:val="0"/>
          <w:sz w:val="28"/>
          <w:szCs w:val="28"/>
          <w:rtl/>
        </w:rPr>
        <w:t>ב.</w:t>
      </w:r>
      <w:r w:rsidR="00930F73">
        <w:rPr>
          <w:rFonts w:ascii="David" w:hAnsi="David"/>
          <w:b/>
          <w:bCs/>
          <w:noProof w:val="0"/>
          <w:rtl/>
        </w:rPr>
        <w:t xml:space="preserve">      </w:t>
      </w:r>
      <w:r w:rsidRPr="00E06153">
        <w:rPr>
          <w:rFonts w:ascii="David" w:hAnsi="David"/>
          <w:b/>
          <w:bCs/>
          <w:noProof w:val="0"/>
          <w:rtl/>
        </w:rPr>
        <w:t xml:space="preserve"> </w:t>
      </w:r>
      <w:r w:rsidRPr="00E06153">
        <w:rPr>
          <w:rFonts w:ascii="David" w:hAnsi="David"/>
          <w:b/>
          <w:bCs/>
          <w:noProof w:val="0"/>
          <w:sz w:val="28"/>
          <w:szCs w:val="28"/>
          <w:u w:val="single"/>
          <w:rtl/>
        </w:rPr>
        <w:t>טיעוני הצדדים (עיקרי הדברים)</w:t>
      </w:r>
    </w:p>
    <w:p w14:paraId="3C3ED6A7" w14:textId="77777777" w:rsidR="00396004" w:rsidRPr="00E06153" w:rsidRDefault="00396004" w:rsidP="00396004">
      <w:pPr>
        <w:shd w:val="clear" w:color="auto" w:fill="FFFFFF"/>
        <w:spacing w:line="360" w:lineRule="auto"/>
        <w:ind w:right="-567"/>
        <w:rPr>
          <w:rFonts w:ascii="David" w:hAnsi="David"/>
          <w:noProof w:val="0"/>
          <w:sz w:val="28"/>
          <w:szCs w:val="28"/>
          <w:rtl/>
        </w:rPr>
      </w:pPr>
    </w:p>
    <w:p w14:paraId="51BD99B6" w14:textId="77777777" w:rsidR="00396004" w:rsidRDefault="00396004" w:rsidP="00396004">
      <w:pPr>
        <w:pStyle w:val="ListParagraph"/>
        <w:numPr>
          <w:ilvl w:val="0"/>
          <w:numId w:val="1"/>
        </w:numPr>
        <w:shd w:val="clear" w:color="auto" w:fill="FFFFFF"/>
        <w:spacing w:after="0"/>
        <w:ind w:right="-567"/>
        <w:rPr>
          <w:rFonts w:ascii="David" w:hAnsi="David" w:cs="David"/>
        </w:rPr>
      </w:pPr>
      <w:r w:rsidRPr="0017395A">
        <w:rPr>
          <w:rFonts w:ascii="David" w:hAnsi="David" w:cs="David"/>
          <w:rtl/>
        </w:rPr>
        <w:t>באת כוח המאשימה עמדה על מעשיו של הנאשם, על הנסיבות לחומרה שנלוו אליהם, ועתרה</w:t>
      </w:r>
      <w:r>
        <w:rPr>
          <w:rFonts w:ascii="David" w:hAnsi="David" w:cs="David"/>
          <w:rtl/>
        </w:rPr>
        <w:t xml:space="preserve"> לקבוע מתחם עונש</w:t>
      </w:r>
      <w:r w:rsidRPr="0017395A">
        <w:rPr>
          <w:rFonts w:ascii="David" w:hAnsi="David" w:cs="David"/>
          <w:rtl/>
        </w:rPr>
        <w:t xml:space="preserve"> הולם הנע </w:t>
      </w:r>
      <w:r>
        <w:rPr>
          <w:rFonts w:ascii="David" w:hAnsi="David" w:cs="David"/>
          <w:rtl/>
        </w:rPr>
        <w:t>מ</w:t>
      </w:r>
      <w:r w:rsidRPr="0017395A">
        <w:rPr>
          <w:rFonts w:ascii="David" w:hAnsi="David" w:cs="David"/>
          <w:rtl/>
        </w:rPr>
        <w:t>מאסר מותנה לבין 8 חודשי</w:t>
      </w:r>
      <w:r>
        <w:rPr>
          <w:rFonts w:ascii="David" w:hAnsi="David" w:cs="David"/>
          <w:rtl/>
        </w:rPr>
        <w:t>ם</w:t>
      </w:r>
      <w:r w:rsidRPr="0017395A">
        <w:rPr>
          <w:rFonts w:ascii="David" w:hAnsi="David" w:cs="David"/>
          <w:rtl/>
        </w:rPr>
        <w:t xml:space="preserve"> מאסר</w:t>
      </w:r>
      <w:r>
        <w:rPr>
          <w:rFonts w:ascii="David" w:hAnsi="David" w:cs="David"/>
          <w:rtl/>
        </w:rPr>
        <w:t xml:space="preserve"> בפועל</w:t>
      </w:r>
      <w:r w:rsidRPr="0017395A">
        <w:rPr>
          <w:rFonts w:ascii="David" w:hAnsi="David" w:cs="David"/>
          <w:rtl/>
        </w:rPr>
        <w:t xml:space="preserve">. בתוך המתחם הפנתה המאשימה לגילו ולעברו הפלילי של הנאשם, ועתרה להשית על הנאשם עונש </w:t>
      </w:r>
      <w:r>
        <w:rPr>
          <w:rFonts w:ascii="David" w:hAnsi="David" w:cs="David"/>
          <w:rtl/>
        </w:rPr>
        <w:t xml:space="preserve">הממוקם </w:t>
      </w:r>
      <w:r w:rsidRPr="0017395A">
        <w:rPr>
          <w:rFonts w:ascii="David" w:hAnsi="David" w:cs="David"/>
          <w:rtl/>
        </w:rPr>
        <w:t xml:space="preserve">ברף הבינוני למתחם, וכן </w:t>
      </w:r>
      <w:r>
        <w:rPr>
          <w:rFonts w:ascii="David" w:hAnsi="David" w:cs="David"/>
          <w:rtl/>
        </w:rPr>
        <w:t xml:space="preserve">ענישה נלווית בדמות </w:t>
      </w:r>
      <w:r w:rsidRPr="0017395A">
        <w:rPr>
          <w:rFonts w:ascii="David" w:hAnsi="David" w:cs="David"/>
          <w:rtl/>
        </w:rPr>
        <w:t>מאסר מותנה, קנס כספי ופיצוי לשוטרים.</w:t>
      </w:r>
    </w:p>
    <w:p w14:paraId="71BEBB2C" w14:textId="77777777" w:rsidR="00396004" w:rsidRPr="0017395A" w:rsidRDefault="00396004" w:rsidP="00396004">
      <w:pPr>
        <w:pStyle w:val="ListParagraph"/>
        <w:shd w:val="clear" w:color="auto" w:fill="FFFFFF"/>
        <w:spacing w:after="0"/>
        <w:ind w:left="-211" w:right="-567" w:firstLine="0"/>
        <w:rPr>
          <w:rFonts w:ascii="David" w:hAnsi="David" w:cs="David"/>
          <w:rtl/>
        </w:rPr>
      </w:pPr>
    </w:p>
    <w:p w14:paraId="3D1F81F1" w14:textId="77777777" w:rsidR="00396004" w:rsidRDefault="00396004" w:rsidP="00396004">
      <w:pPr>
        <w:pStyle w:val="ListParagraph"/>
        <w:numPr>
          <w:ilvl w:val="0"/>
          <w:numId w:val="1"/>
        </w:numPr>
        <w:shd w:val="clear" w:color="auto" w:fill="FFFFFF"/>
        <w:spacing w:after="0"/>
        <w:ind w:right="-567"/>
        <w:rPr>
          <w:rFonts w:ascii="David" w:hAnsi="David" w:cs="David"/>
        </w:rPr>
      </w:pPr>
      <w:r w:rsidRPr="0017395A">
        <w:rPr>
          <w:rFonts w:ascii="David" w:hAnsi="David" w:cs="David"/>
          <w:rtl/>
        </w:rPr>
        <w:t xml:space="preserve">ההגנה לא חלקה על מתחם העונש ההולם אותו הציגה המאשימה, ואולם טענה כי נוכח נסיבות ביצוע </w:t>
      </w:r>
      <w:r>
        <w:rPr>
          <w:rFonts w:ascii="David" w:hAnsi="David" w:cs="David"/>
          <w:rtl/>
        </w:rPr>
        <w:t>העבירות כפי שעלה משמיעת הראיות בתיק, ה</w:t>
      </w:r>
      <w:r w:rsidRPr="0017395A">
        <w:rPr>
          <w:rFonts w:ascii="David" w:hAnsi="David" w:cs="David"/>
          <w:rtl/>
        </w:rPr>
        <w:t xml:space="preserve">מדובר בעבירות שאינן </w:t>
      </w:r>
      <w:r>
        <w:rPr>
          <w:rFonts w:ascii="David" w:hAnsi="David" w:cs="David"/>
          <w:rtl/>
        </w:rPr>
        <w:t xml:space="preserve">מצויות </w:t>
      </w:r>
      <w:r w:rsidRPr="0017395A">
        <w:rPr>
          <w:rFonts w:ascii="David" w:hAnsi="David" w:cs="David"/>
          <w:rtl/>
        </w:rPr>
        <w:t xml:space="preserve">ברף </w:t>
      </w:r>
      <w:r>
        <w:rPr>
          <w:rFonts w:ascii="David" w:hAnsi="David" w:cs="David"/>
          <w:rtl/>
        </w:rPr>
        <w:t xml:space="preserve">חומרה </w:t>
      </w:r>
      <w:r w:rsidRPr="0017395A">
        <w:rPr>
          <w:rFonts w:ascii="David" w:hAnsi="David" w:cs="David"/>
          <w:rtl/>
        </w:rPr>
        <w:t xml:space="preserve">גבוה. כן הפנתה ההגנה </w:t>
      </w:r>
      <w:r>
        <w:rPr>
          <w:rFonts w:ascii="David" w:hAnsi="David" w:cs="David"/>
          <w:rtl/>
        </w:rPr>
        <w:t xml:space="preserve">למצבו הרפואי של הנאשם </w:t>
      </w:r>
      <w:r w:rsidRPr="0017395A">
        <w:rPr>
          <w:rFonts w:ascii="David" w:hAnsi="David" w:cs="David"/>
          <w:rtl/>
        </w:rPr>
        <w:t>(</w:t>
      </w:r>
      <w:r>
        <w:rPr>
          <w:rFonts w:ascii="David" w:hAnsi="David" w:cs="David"/>
          <w:rtl/>
        </w:rPr>
        <w:t>הוגשו תעודות רפואיות -</w:t>
      </w:r>
      <w:r>
        <w:rPr>
          <w:rFonts w:ascii="David" w:hAnsi="David" w:cs="David"/>
          <w:b/>
          <w:bCs/>
          <w:rtl/>
        </w:rPr>
        <w:t>נ</w:t>
      </w:r>
      <w:r w:rsidRPr="001B5CA2">
        <w:rPr>
          <w:rFonts w:ascii="David" w:hAnsi="David" w:cs="David"/>
          <w:b/>
          <w:bCs/>
          <w:rtl/>
        </w:rPr>
        <w:t>/3</w:t>
      </w:r>
      <w:r>
        <w:rPr>
          <w:rFonts w:ascii="David" w:hAnsi="David" w:cs="David"/>
          <w:rtl/>
        </w:rPr>
        <w:t xml:space="preserve">); לחלוף הזמן ולכך שהאירועים התרחשו בשנת 2018; ולעובדה כי </w:t>
      </w:r>
      <w:r w:rsidRPr="0017395A">
        <w:rPr>
          <w:rFonts w:ascii="David" w:hAnsi="David" w:cs="David"/>
          <w:rtl/>
        </w:rPr>
        <w:t xml:space="preserve">בית המשפט קבע זה מכבר </w:t>
      </w:r>
      <w:r>
        <w:rPr>
          <w:rFonts w:ascii="David" w:hAnsi="David" w:cs="David"/>
          <w:rtl/>
        </w:rPr>
        <w:t xml:space="preserve">עת הוא דן בטענתו המקדמית של הנאשם להגנה מן הצדק כי יתחשב בנאשם לעניין העונש. </w:t>
      </w:r>
      <w:r w:rsidRPr="0017395A">
        <w:rPr>
          <w:rFonts w:ascii="David" w:hAnsi="David" w:cs="David"/>
          <w:rtl/>
        </w:rPr>
        <w:t xml:space="preserve">מכל האמור עתרה ההגנה </w:t>
      </w:r>
      <w:r>
        <w:rPr>
          <w:rFonts w:ascii="David" w:hAnsi="David" w:cs="David"/>
          <w:rtl/>
        </w:rPr>
        <w:t xml:space="preserve">כי בית המשפט יסתפק בעניינו של הנאשם בענישה </w:t>
      </w:r>
      <w:r w:rsidRPr="0017395A">
        <w:rPr>
          <w:rFonts w:ascii="David" w:hAnsi="David" w:cs="David"/>
          <w:rtl/>
        </w:rPr>
        <w:t>צופה פני עתיד.</w:t>
      </w:r>
    </w:p>
    <w:p w14:paraId="7CC8D73C" w14:textId="77777777" w:rsidR="00396004" w:rsidRPr="0017395A" w:rsidRDefault="00396004" w:rsidP="00396004">
      <w:pPr>
        <w:pStyle w:val="ListParagraph"/>
        <w:shd w:val="clear" w:color="auto" w:fill="FFFFFF"/>
        <w:spacing w:after="0"/>
        <w:ind w:left="-211" w:right="-567" w:firstLine="0"/>
        <w:rPr>
          <w:rFonts w:ascii="David" w:hAnsi="David" w:cs="David"/>
        </w:rPr>
      </w:pPr>
    </w:p>
    <w:p w14:paraId="3FF60D16" w14:textId="77777777" w:rsidR="00396004" w:rsidRPr="001F4F18" w:rsidRDefault="00396004" w:rsidP="00396004">
      <w:pPr>
        <w:pStyle w:val="ListParagraph"/>
        <w:numPr>
          <w:ilvl w:val="0"/>
          <w:numId w:val="1"/>
        </w:numPr>
        <w:shd w:val="clear" w:color="auto" w:fill="FFFFFF"/>
        <w:spacing w:after="0"/>
        <w:ind w:right="-567"/>
        <w:rPr>
          <w:rFonts w:ascii="David" w:hAnsi="David" w:cs="David"/>
        </w:rPr>
      </w:pPr>
      <w:r w:rsidRPr="001F4F18">
        <w:rPr>
          <w:rFonts w:ascii="David" w:hAnsi="David" w:cs="David"/>
          <w:rtl/>
        </w:rPr>
        <w:t xml:space="preserve">הנאשם אשר ניצל את "זכות המילה האחרונה", </w:t>
      </w:r>
      <w:r>
        <w:rPr>
          <w:rFonts w:ascii="David" w:hAnsi="David" w:cs="David"/>
          <w:rtl/>
        </w:rPr>
        <w:t xml:space="preserve">נמנע מלקחת אחריות על מעשיו ובחר לומר: </w:t>
      </w:r>
      <w:r w:rsidRPr="001F4F18">
        <w:rPr>
          <w:rFonts w:ascii="David" w:hAnsi="David" w:cs="David"/>
          <w:b/>
          <w:bCs/>
          <w:rtl/>
        </w:rPr>
        <w:t>"אני פשוט בהלם ממה שקרה. אני לא מבין את עומק המעשים שלי כנראה שאני עדיין לא מבין"</w:t>
      </w:r>
      <w:r w:rsidRPr="001F4F18">
        <w:rPr>
          <w:rFonts w:ascii="David" w:hAnsi="David" w:cs="David"/>
          <w:rtl/>
        </w:rPr>
        <w:t xml:space="preserve">. </w:t>
      </w:r>
    </w:p>
    <w:p w14:paraId="5D60DB3C" w14:textId="77777777" w:rsidR="00396004" w:rsidRPr="00DC7089" w:rsidRDefault="00396004" w:rsidP="00396004">
      <w:pPr>
        <w:keepNext/>
        <w:shd w:val="clear" w:color="auto" w:fill="FFFFFF"/>
        <w:bidi w:val="0"/>
        <w:spacing w:line="360" w:lineRule="auto"/>
        <w:ind w:left="-341" w:right="-567" w:hanging="425"/>
        <w:jc w:val="center"/>
        <w:outlineLvl w:val="0"/>
        <w:rPr>
          <w:rFonts w:ascii="David" w:hAnsi="David"/>
          <w:b/>
          <w:bCs/>
          <w:kern w:val="36"/>
          <w:sz w:val="32"/>
          <w:szCs w:val="32"/>
          <w:highlight w:val="yellow"/>
          <w:u w:val="single"/>
        </w:rPr>
      </w:pPr>
    </w:p>
    <w:p w14:paraId="67C76942" w14:textId="77777777" w:rsidR="00396004" w:rsidRPr="001F4F18" w:rsidRDefault="00396004" w:rsidP="00396004">
      <w:pPr>
        <w:keepNext/>
        <w:shd w:val="clear" w:color="auto" w:fill="FFFFFF"/>
        <w:bidi w:val="0"/>
        <w:spacing w:line="360" w:lineRule="auto"/>
        <w:ind w:left="-341" w:right="-567" w:hanging="425"/>
        <w:jc w:val="center"/>
        <w:outlineLvl w:val="0"/>
        <w:rPr>
          <w:rFonts w:ascii="David" w:hAnsi="David"/>
          <w:kern w:val="36"/>
          <w:sz w:val="32"/>
          <w:szCs w:val="32"/>
        </w:rPr>
      </w:pPr>
      <w:r w:rsidRPr="001F4F18">
        <w:rPr>
          <w:rFonts w:ascii="David" w:hAnsi="David"/>
          <w:b/>
          <w:bCs/>
          <w:noProof w:val="0"/>
          <w:kern w:val="36"/>
          <w:sz w:val="32"/>
          <w:szCs w:val="32"/>
          <w:u w:val="single"/>
          <w:rtl/>
        </w:rPr>
        <w:t>דיון והכרעה</w:t>
      </w:r>
    </w:p>
    <w:p w14:paraId="681DE85C" w14:textId="77777777" w:rsidR="00396004" w:rsidRDefault="00396004" w:rsidP="00396004">
      <w:pPr>
        <w:keepNext/>
        <w:keepLines/>
        <w:numPr>
          <w:ilvl w:val="0"/>
          <w:numId w:val="3"/>
        </w:numPr>
        <w:spacing w:before="240" w:line="288" w:lineRule="auto"/>
        <w:jc w:val="both"/>
        <w:outlineLvl w:val="0"/>
        <w:rPr>
          <w:rFonts w:ascii="Calibri Light" w:hAnsi="Calibri Light"/>
          <w:bCs/>
          <w:noProof w:val="0"/>
          <w:color w:val="000000"/>
          <w:sz w:val="32"/>
          <w:szCs w:val="28"/>
          <w:u w:val="single"/>
        </w:rPr>
      </w:pPr>
      <w:r w:rsidRPr="00815EE3">
        <w:rPr>
          <w:rFonts w:ascii="Calibri Light" w:hAnsi="Calibri Light"/>
          <w:bCs/>
          <w:noProof w:val="0"/>
          <w:color w:val="000000"/>
          <w:sz w:val="32"/>
          <w:szCs w:val="28"/>
          <w:rtl/>
        </w:rPr>
        <w:t xml:space="preserve">   </w:t>
      </w:r>
      <w:r w:rsidRPr="00815EE3">
        <w:rPr>
          <w:rFonts w:ascii="Calibri Light" w:hAnsi="Calibri Light" w:hint="eastAsia"/>
          <w:bCs/>
          <w:noProof w:val="0"/>
          <w:color w:val="000000"/>
          <w:sz w:val="32"/>
          <w:szCs w:val="28"/>
          <w:u w:val="single"/>
          <w:rtl/>
        </w:rPr>
        <w:t>קביעת</w:t>
      </w:r>
      <w:r w:rsidRPr="00815EE3">
        <w:rPr>
          <w:rFonts w:ascii="Calibri Light" w:hAnsi="Calibri Light"/>
          <w:bCs/>
          <w:noProof w:val="0"/>
          <w:color w:val="000000"/>
          <w:sz w:val="32"/>
          <w:szCs w:val="28"/>
          <w:u w:val="single"/>
          <w:rtl/>
        </w:rPr>
        <w:t xml:space="preserve"> </w:t>
      </w:r>
      <w:r w:rsidRPr="00815EE3">
        <w:rPr>
          <w:rFonts w:ascii="Calibri Light" w:hAnsi="Calibri Light" w:hint="eastAsia"/>
          <w:bCs/>
          <w:noProof w:val="0"/>
          <w:color w:val="000000"/>
          <w:sz w:val="32"/>
          <w:szCs w:val="28"/>
          <w:u w:val="single"/>
          <w:rtl/>
        </w:rPr>
        <w:t>מתחם</w:t>
      </w:r>
      <w:r w:rsidRPr="00815EE3">
        <w:rPr>
          <w:rFonts w:ascii="Calibri Light" w:hAnsi="Calibri Light"/>
          <w:bCs/>
          <w:noProof w:val="0"/>
          <w:color w:val="000000"/>
          <w:sz w:val="32"/>
          <w:szCs w:val="28"/>
          <w:u w:val="single"/>
          <w:rtl/>
        </w:rPr>
        <w:t xml:space="preserve"> </w:t>
      </w:r>
      <w:r w:rsidRPr="00815EE3">
        <w:rPr>
          <w:rFonts w:ascii="Calibri Light" w:hAnsi="Calibri Light" w:hint="eastAsia"/>
          <w:bCs/>
          <w:noProof w:val="0"/>
          <w:color w:val="000000"/>
          <w:sz w:val="32"/>
          <w:szCs w:val="28"/>
          <w:u w:val="single"/>
          <w:rtl/>
        </w:rPr>
        <w:t>העונש</w:t>
      </w:r>
      <w:r w:rsidRPr="00815EE3">
        <w:rPr>
          <w:rFonts w:ascii="Calibri Light" w:hAnsi="Calibri Light"/>
          <w:bCs/>
          <w:noProof w:val="0"/>
          <w:color w:val="000000"/>
          <w:sz w:val="32"/>
          <w:szCs w:val="28"/>
          <w:u w:val="single"/>
          <w:rtl/>
        </w:rPr>
        <w:t xml:space="preserve"> </w:t>
      </w:r>
      <w:r w:rsidRPr="00815EE3">
        <w:rPr>
          <w:rFonts w:ascii="Calibri Light" w:hAnsi="Calibri Light" w:hint="eastAsia"/>
          <w:bCs/>
          <w:noProof w:val="0"/>
          <w:color w:val="000000"/>
          <w:sz w:val="32"/>
          <w:szCs w:val="28"/>
          <w:u w:val="single"/>
          <w:rtl/>
        </w:rPr>
        <w:t>ההולם</w:t>
      </w:r>
    </w:p>
    <w:p w14:paraId="5E67F407" w14:textId="77777777" w:rsidR="00396004" w:rsidRPr="00815EE3" w:rsidRDefault="00396004" w:rsidP="00396004">
      <w:pPr>
        <w:keepNext/>
        <w:keepLines/>
        <w:spacing w:before="240" w:line="288" w:lineRule="auto"/>
        <w:ind w:left="-406"/>
        <w:jc w:val="both"/>
        <w:outlineLvl w:val="0"/>
        <w:rPr>
          <w:rFonts w:ascii="Calibri Light" w:hAnsi="Calibri Light"/>
          <w:bCs/>
          <w:noProof w:val="0"/>
          <w:color w:val="000000"/>
          <w:sz w:val="32"/>
          <w:szCs w:val="28"/>
          <w:u w:val="single"/>
          <w:rtl/>
        </w:rPr>
      </w:pPr>
    </w:p>
    <w:p w14:paraId="55098BE1" w14:textId="77777777" w:rsidR="00396004" w:rsidRPr="00CC131E" w:rsidRDefault="00396004" w:rsidP="00396004">
      <w:pPr>
        <w:numPr>
          <w:ilvl w:val="0"/>
          <w:numId w:val="1"/>
        </w:numPr>
        <w:spacing w:after="160" w:line="360" w:lineRule="auto"/>
        <w:ind w:right="-567"/>
        <w:jc w:val="both"/>
      </w:pPr>
      <w:r w:rsidRPr="00CC131E">
        <w:rPr>
          <w:noProof w:val="0"/>
          <w:rtl/>
        </w:rPr>
        <w:t xml:space="preserve">כאמור </w:t>
      </w:r>
      <w:hyperlink r:id="rId22" w:history="1">
        <w:r w:rsidR="00374F7E" w:rsidRPr="00374F7E">
          <w:rPr>
            <w:rStyle w:val="Hyperlink"/>
            <w:noProof w:val="0"/>
            <w:rtl/>
          </w:rPr>
          <w:t>בסעיף 40ג(א)</w:t>
        </w:r>
      </w:hyperlink>
      <w:r w:rsidRPr="00CC131E">
        <w:rPr>
          <w:noProof w:val="0"/>
          <w:rtl/>
        </w:rPr>
        <w:t xml:space="preserve"> </w:t>
      </w:r>
      <w:r w:rsidRPr="00C53B9C">
        <w:rPr>
          <w:noProof w:val="0"/>
          <w:u w:val="single"/>
          <w:rtl/>
        </w:rPr>
        <w:t>ל</w:t>
      </w:r>
      <w:hyperlink r:id="rId23" w:history="1">
        <w:r w:rsidR="00930F73" w:rsidRPr="00930F73">
          <w:rPr>
            <w:noProof w:val="0"/>
            <w:color w:val="0000FF"/>
            <w:u w:val="single"/>
            <w:rtl/>
          </w:rPr>
          <w:t>חוק העונשין</w:t>
        </w:r>
      </w:hyperlink>
      <w:r w:rsidRPr="00C53B9C">
        <w:rPr>
          <w:noProof w:val="0"/>
          <w:u w:val="single"/>
          <w:rtl/>
        </w:rPr>
        <w:t>,</w:t>
      </w:r>
      <w:r w:rsidRPr="00CC131E">
        <w:rPr>
          <w:noProof w:val="0"/>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6A4820AF" w14:textId="77777777" w:rsidR="00396004" w:rsidRPr="00CC131E" w:rsidRDefault="00396004" w:rsidP="00396004">
      <w:pPr>
        <w:numPr>
          <w:ilvl w:val="0"/>
          <w:numId w:val="1"/>
        </w:numPr>
        <w:spacing w:after="160" w:line="360" w:lineRule="auto"/>
        <w:ind w:left="-285" w:right="-567" w:hanging="425"/>
        <w:jc w:val="both"/>
      </w:pPr>
      <w:r w:rsidRPr="00CC131E">
        <w:rPr>
          <w:noProof w:val="0"/>
          <w:rtl/>
        </w:rPr>
        <w:t xml:space="preserve">כאן יצוין, כי </w:t>
      </w:r>
      <w:r>
        <w:rPr>
          <w:noProof w:val="0"/>
          <w:rtl/>
        </w:rPr>
        <w:t xml:space="preserve">הצדדים לא חלקו ביניהם כי יש לקבוע </w:t>
      </w:r>
      <w:r w:rsidRPr="00CC131E">
        <w:rPr>
          <w:noProof w:val="0"/>
          <w:rtl/>
        </w:rPr>
        <w:t xml:space="preserve">מתחם עונש אחד בגין מכלול מעשיו של הנאשם, ובדין </w:t>
      </w:r>
      <w:r>
        <w:rPr>
          <w:noProof w:val="0"/>
          <w:rtl/>
        </w:rPr>
        <w:t xml:space="preserve">עשו כן, </w:t>
      </w:r>
      <w:r w:rsidRPr="00CC131E">
        <w:rPr>
          <w:noProof w:val="0"/>
          <w:rtl/>
        </w:rPr>
        <w:t xml:space="preserve">בשים לב ל"מבחן הקשר ההדוק" וליתר מבחני העזר אשר נקבעו לעניין זה בפסיקתו של בית המשפט העליון (ראו למשל, דעת הרוב </w:t>
      </w:r>
      <w:r w:rsidRPr="00CC131E">
        <w:rPr>
          <w:noProof w:val="0"/>
          <w:u w:val="single"/>
          <w:rtl/>
        </w:rPr>
        <w:t>ב</w:t>
      </w:r>
      <w:hyperlink r:id="rId24" w:history="1">
        <w:r w:rsidR="00930F73" w:rsidRPr="00930F73">
          <w:rPr>
            <w:noProof w:val="0"/>
            <w:color w:val="0000FF"/>
            <w:u w:val="single"/>
            <w:rtl/>
          </w:rPr>
          <w:t>ע"פ 4910/13</w:t>
        </w:r>
      </w:hyperlink>
      <w:r w:rsidRPr="00CC131E">
        <w:rPr>
          <w:noProof w:val="0"/>
          <w:rtl/>
        </w:rPr>
        <w:t xml:space="preserve"> </w:t>
      </w:r>
      <w:r w:rsidRPr="00CC131E">
        <w:rPr>
          <w:b/>
          <w:bCs/>
          <w:noProof w:val="0"/>
          <w:rtl/>
        </w:rPr>
        <w:t>‏אחמד בני ג'אבר נ' מדינת ישראל</w:t>
      </w:r>
      <w:r w:rsidRPr="00CC131E">
        <w:rPr>
          <w:noProof w:val="0"/>
          <w:rtl/>
        </w:rPr>
        <w:t xml:space="preserve">, </w:t>
      </w:r>
      <w:r w:rsidR="003926A6" w:rsidRPr="003926A6">
        <w:rPr>
          <w:noProof w:val="0"/>
          <w:sz w:val="22"/>
          <w:rtl/>
        </w:rPr>
        <w:t xml:space="preserve">[פורסם בנבו] </w:t>
      </w:r>
      <w:r w:rsidRPr="00CC131E">
        <w:rPr>
          <w:noProof w:val="0"/>
          <w:rtl/>
        </w:rPr>
        <w:t xml:space="preserve">(29.10.2014); </w:t>
      </w:r>
      <w:hyperlink r:id="rId25" w:history="1">
        <w:r w:rsidR="00930F73" w:rsidRPr="00930F73">
          <w:rPr>
            <w:noProof w:val="0"/>
            <w:color w:val="0000FF"/>
            <w:u w:val="single"/>
            <w:rtl/>
          </w:rPr>
          <w:t>ע"פ 1261/15</w:t>
        </w:r>
      </w:hyperlink>
      <w:r w:rsidRPr="00CC131E">
        <w:rPr>
          <w:noProof w:val="0"/>
          <w:rtl/>
        </w:rPr>
        <w:t xml:space="preserve"> </w:t>
      </w:r>
      <w:r w:rsidRPr="00CC131E">
        <w:rPr>
          <w:b/>
          <w:bCs/>
          <w:noProof w:val="0"/>
          <w:rtl/>
        </w:rPr>
        <w:t>יוסף דלאל נ' מדינת ישראל</w:t>
      </w:r>
      <w:r w:rsidRPr="00CC131E">
        <w:rPr>
          <w:noProof w:val="0"/>
          <w:rtl/>
        </w:rPr>
        <w:t xml:space="preserve">, </w:t>
      </w:r>
      <w:r w:rsidR="003926A6" w:rsidRPr="003926A6">
        <w:rPr>
          <w:noProof w:val="0"/>
          <w:sz w:val="22"/>
          <w:rtl/>
        </w:rPr>
        <w:t xml:space="preserve">[פורסם בנבו] </w:t>
      </w:r>
      <w:r w:rsidRPr="00CC131E">
        <w:rPr>
          <w:noProof w:val="0"/>
          <w:rtl/>
        </w:rPr>
        <w:t xml:space="preserve">(03.09.2015); </w:t>
      </w:r>
      <w:hyperlink r:id="rId26" w:history="1">
        <w:r w:rsidR="00930F73" w:rsidRPr="00930F73">
          <w:rPr>
            <w:rFonts w:ascii="David" w:hAnsi="David"/>
            <w:noProof w:val="0"/>
            <w:color w:val="0000FF"/>
            <w:u w:val="single"/>
            <w:rtl/>
          </w:rPr>
          <w:t>ע"פ 3164/14</w:t>
        </w:r>
      </w:hyperlink>
      <w:r w:rsidRPr="00CC131E">
        <w:rPr>
          <w:rFonts w:ascii="David" w:hAnsi="David"/>
          <w:noProof w:val="0"/>
          <w:rtl/>
        </w:rPr>
        <w:t xml:space="preserve"> </w:t>
      </w:r>
      <w:r w:rsidRPr="00CC131E">
        <w:rPr>
          <w:rFonts w:ascii="David" w:hAnsi="David"/>
          <w:b/>
          <w:bCs/>
          <w:noProof w:val="0"/>
          <w:rtl/>
        </w:rPr>
        <w:t>גיא פן נ' מדינת ישראל</w:t>
      </w:r>
      <w:r w:rsidRPr="00CC131E">
        <w:rPr>
          <w:rFonts w:ascii="David" w:hAnsi="David"/>
          <w:noProof w:val="0"/>
          <w:rtl/>
        </w:rPr>
        <w:t xml:space="preserve">, </w:t>
      </w:r>
      <w:r w:rsidR="003926A6" w:rsidRPr="003926A6">
        <w:rPr>
          <w:noProof w:val="0"/>
          <w:sz w:val="22"/>
          <w:rtl/>
        </w:rPr>
        <w:t xml:space="preserve">[פורסם בנבו] </w:t>
      </w:r>
      <w:r w:rsidRPr="00CC131E">
        <w:rPr>
          <w:rFonts w:ascii="David" w:hAnsi="David"/>
          <w:noProof w:val="0"/>
          <w:rtl/>
        </w:rPr>
        <w:t>(29.06.2015)</w:t>
      </w:r>
      <w:r w:rsidRPr="00CC131E">
        <w:rPr>
          <w:noProof w:val="0"/>
          <w:rtl/>
        </w:rPr>
        <w:t>)</w:t>
      </w:r>
      <w:r>
        <w:rPr>
          <w:b/>
          <w:bCs/>
          <w:noProof w:val="0"/>
          <w:rtl/>
        </w:rPr>
        <w:t>,</w:t>
      </w:r>
      <w:r w:rsidRPr="00CC131E">
        <w:rPr>
          <w:b/>
          <w:bCs/>
          <w:noProof w:val="0"/>
          <w:rtl/>
        </w:rPr>
        <w:t xml:space="preserve"> </w:t>
      </w:r>
      <w:r w:rsidRPr="00CC131E">
        <w:rPr>
          <w:noProof w:val="0"/>
          <w:rtl/>
        </w:rPr>
        <w:t xml:space="preserve">שכן בענייננו, </w:t>
      </w:r>
      <w:r w:rsidRPr="00D808F9">
        <w:rPr>
          <w:rFonts w:ascii="David" w:hAnsi="David"/>
          <w:noProof w:val="0"/>
          <w:rtl/>
        </w:rPr>
        <w:t xml:space="preserve">ניכר כי המדובר </w:t>
      </w:r>
      <w:r>
        <w:rPr>
          <w:rFonts w:ascii="David" w:hAnsi="David"/>
          <w:noProof w:val="0"/>
          <w:rtl/>
        </w:rPr>
        <w:t>ב</w:t>
      </w:r>
      <w:r w:rsidRPr="00D808F9">
        <w:rPr>
          <w:rFonts w:ascii="David" w:hAnsi="David"/>
          <w:noProof w:val="0"/>
          <w:rtl/>
        </w:rPr>
        <w:t>"אירוע מתגלגל"</w:t>
      </w:r>
      <w:r>
        <w:rPr>
          <w:rFonts w:ascii="David" w:hAnsi="David"/>
          <w:noProof w:val="0"/>
          <w:rtl/>
        </w:rPr>
        <w:t xml:space="preserve">, מסכת עבריינית אחת </w:t>
      </w:r>
      <w:r w:rsidRPr="00CC131E">
        <w:rPr>
          <w:noProof w:val="0"/>
          <w:rtl/>
        </w:rPr>
        <w:t>כשאותו הרקע עמד מאחורי</w:t>
      </w:r>
      <w:r>
        <w:rPr>
          <w:noProof w:val="0"/>
          <w:rtl/>
        </w:rPr>
        <w:t>ה</w:t>
      </w:r>
      <w:r w:rsidRPr="00CC131E">
        <w:rPr>
          <w:noProof w:val="0"/>
          <w:rtl/>
        </w:rPr>
        <w:t xml:space="preserve">, </w:t>
      </w:r>
      <w:r>
        <w:rPr>
          <w:noProof w:val="0"/>
          <w:rtl/>
        </w:rPr>
        <w:t xml:space="preserve">ושהופנתה מצידו של הנאשם </w:t>
      </w:r>
      <w:r w:rsidRPr="00CC131E">
        <w:rPr>
          <w:noProof w:val="0"/>
          <w:rtl/>
        </w:rPr>
        <w:t xml:space="preserve">כלפי </w:t>
      </w:r>
      <w:r>
        <w:rPr>
          <w:noProof w:val="0"/>
          <w:rtl/>
        </w:rPr>
        <w:t xml:space="preserve">השוטרים, </w:t>
      </w:r>
      <w:r w:rsidRPr="00CC131E">
        <w:rPr>
          <w:noProof w:val="0"/>
          <w:rtl/>
        </w:rPr>
        <w:t>וכל זאת בסמיכות זמנים</w:t>
      </w:r>
      <w:r>
        <w:rPr>
          <w:noProof w:val="0"/>
          <w:rtl/>
        </w:rPr>
        <w:t xml:space="preserve">. </w:t>
      </w:r>
      <w:r w:rsidRPr="00CC131E">
        <w:rPr>
          <w:noProof w:val="0"/>
          <w:rtl/>
        </w:rPr>
        <w:t xml:space="preserve">אשר על כן, </w:t>
      </w:r>
      <w:r>
        <w:rPr>
          <w:noProof w:val="0"/>
          <w:rtl/>
        </w:rPr>
        <w:t xml:space="preserve">ברי כי </w:t>
      </w:r>
      <w:r w:rsidRPr="00CC131E">
        <w:rPr>
          <w:noProof w:val="0"/>
          <w:rtl/>
        </w:rPr>
        <w:t xml:space="preserve">קיים "קשר הדוק" בין מכלול העבירות, והתבוננות על כל אחת מהן כעל אירוע נפרד, תהא מלאכותית במידה רבה. </w:t>
      </w:r>
      <w:r>
        <w:rPr>
          <w:rFonts w:ascii="David" w:hAnsi="David"/>
          <w:noProof w:val="0"/>
          <w:rtl/>
        </w:rPr>
        <w:t xml:space="preserve">אשר על כן, </w:t>
      </w:r>
      <w:r w:rsidRPr="00D808F9">
        <w:rPr>
          <w:rFonts w:ascii="David" w:hAnsi="David"/>
          <w:noProof w:val="0"/>
          <w:rtl/>
        </w:rPr>
        <w:t>אקבע בשלב הראשון מתחם עונש הולם אחד לכלל המעשים המתוארים במסגרתו.</w:t>
      </w:r>
    </w:p>
    <w:p w14:paraId="6C1AD3A1" w14:textId="77777777" w:rsidR="00396004" w:rsidRPr="00CC131E" w:rsidRDefault="00396004" w:rsidP="00396004">
      <w:pPr>
        <w:numPr>
          <w:ilvl w:val="0"/>
          <w:numId w:val="1"/>
        </w:numPr>
        <w:spacing w:line="360" w:lineRule="auto"/>
        <w:ind w:left="-285" w:right="-567" w:hanging="425"/>
        <w:jc w:val="both"/>
        <w:rPr>
          <w:noProof w:val="0"/>
          <w:rtl/>
        </w:rPr>
      </w:pPr>
      <w:r w:rsidRPr="00CC131E">
        <w:rPr>
          <w:noProof w:val="0"/>
          <w:rtl/>
        </w:rPr>
        <w:t xml:space="preserve">לצד האמור ועל כל פנים, בטרם קביעת מתחם העונש ההולם (וגזירת עונשו של הנאשם בגדרי המתחם), בית המשפט יזהיר את עצמו שמא מעשה עבירה זה או אחר "ייבלע" במכלול האירועים, כך שהנאשם לא ייענש בגינו, וכל מעשה יזכה להתייחסות ראויה ונפרדת בעת הליך גזירת העונש (ראו והשוו דבריו של בית המשפט המחוזי </w:t>
      </w:r>
      <w:r w:rsidRPr="00CC131E">
        <w:rPr>
          <w:noProof w:val="0"/>
          <w:u w:val="single"/>
          <w:rtl/>
        </w:rPr>
        <w:t>ב</w:t>
      </w:r>
      <w:hyperlink r:id="rId27" w:history="1">
        <w:r w:rsidR="00930F73" w:rsidRPr="00930F73">
          <w:rPr>
            <w:noProof w:val="0"/>
            <w:color w:val="0000FF"/>
            <w:u w:val="single"/>
            <w:rtl/>
          </w:rPr>
          <w:t>עפ"ג (מחוזי באר שבע) 39844-08-13</w:t>
        </w:r>
      </w:hyperlink>
      <w:r w:rsidRPr="00CC131E">
        <w:rPr>
          <w:noProof w:val="0"/>
          <w:rtl/>
        </w:rPr>
        <w:t xml:space="preserve"> </w:t>
      </w:r>
      <w:r w:rsidRPr="00CC131E">
        <w:rPr>
          <w:b/>
          <w:bCs/>
          <w:noProof w:val="0"/>
          <w:rtl/>
        </w:rPr>
        <w:t>מדינת ישראל נ' פאיז אבו רקייק</w:t>
      </w:r>
      <w:r w:rsidRPr="00CC131E">
        <w:rPr>
          <w:noProof w:val="0"/>
          <w:rtl/>
        </w:rPr>
        <w:t xml:space="preserve">, </w:t>
      </w:r>
      <w:r w:rsidR="003926A6" w:rsidRPr="003926A6">
        <w:rPr>
          <w:noProof w:val="0"/>
          <w:sz w:val="22"/>
          <w:rtl/>
        </w:rPr>
        <w:t xml:space="preserve">[פורסם בנבו] </w:t>
      </w:r>
      <w:r w:rsidRPr="00CC131E">
        <w:rPr>
          <w:noProof w:val="0"/>
          <w:rtl/>
        </w:rPr>
        <w:t>(26.12.2013)).</w:t>
      </w:r>
    </w:p>
    <w:p w14:paraId="5C35C391" w14:textId="77777777" w:rsidR="00396004" w:rsidRDefault="00396004" w:rsidP="00396004">
      <w:pPr>
        <w:pStyle w:val="ListParagraph"/>
        <w:spacing w:after="0"/>
        <w:ind w:left="-285" w:right="-625" w:hanging="425"/>
        <w:rPr>
          <w:rFonts w:ascii="David" w:hAnsi="David" w:cs="David"/>
        </w:rPr>
      </w:pPr>
    </w:p>
    <w:p w14:paraId="159C8A17" w14:textId="77777777" w:rsidR="00396004" w:rsidRPr="00F15B5B" w:rsidRDefault="00396004" w:rsidP="00396004">
      <w:pPr>
        <w:pStyle w:val="ListParagraph"/>
        <w:numPr>
          <w:ilvl w:val="0"/>
          <w:numId w:val="1"/>
        </w:numPr>
        <w:shd w:val="clear" w:color="auto" w:fill="FFFFFF"/>
        <w:spacing w:before="240" w:after="0"/>
        <w:ind w:right="-567" w:hanging="499"/>
        <w:rPr>
          <w:rFonts w:ascii="David" w:hAnsi="David" w:cs="David"/>
        </w:rPr>
      </w:pPr>
      <w:r w:rsidRPr="00F15B5B">
        <w:rPr>
          <w:rFonts w:ascii="David" w:hAnsi="David" w:cs="David"/>
          <w:b/>
          <w:bCs/>
          <w:rtl/>
        </w:rPr>
        <w:t>באשר לערך החברתי המוגן</w:t>
      </w:r>
      <w:r w:rsidRPr="00F15B5B">
        <w:rPr>
          <w:rFonts w:ascii="David" w:hAnsi="David" w:cs="David"/>
          <w:rtl/>
        </w:rPr>
        <w:t xml:space="preserve"> שנפגע, </w:t>
      </w:r>
      <w:r>
        <w:rPr>
          <w:rFonts w:ascii="David" w:hAnsi="David" w:cs="David"/>
          <w:rtl/>
        </w:rPr>
        <w:t>הרי ש</w:t>
      </w:r>
      <w:r w:rsidRPr="00F15B5B">
        <w:rPr>
          <w:rFonts w:ascii="David" w:hAnsi="David" w:cs="David"/>
          <w:rtl/>
        </w:rPr>
        <w:t xml:space="preserve">בעצם ביצוע </w:t>
      </w:r>
      <w:r>
        <w:rPr>
          <w:rFonts w:ascii="David" w:hAnsi="David" w:cs="David"/>
          <w:rtl/>
        </w:rPr>
        <w:t xml:space="preserve">עבירה </w:t>
      </w:r>
      <w:r w:rsidRPr="00815EE3">
        <w:rPr>
          <w:rFonts w:ascii="David" w:hAnsi="David" w:cs="David"/>
          <w:rtl/>
        </w:rPr>
        <w:t xml:space="preserve">של </w:t>
      </w:r>
      <w:r w:rsidRPr="00F15B5B">
        <w:rPr>
          <w:rFonts w:ascii="David" w:hAnsi="David" w:cs="David"/>
          <w:b/>
          <w:bCs/>
          <w:rtl/>
        </w:rPr>
        <w:t>הפרעה לשוטר</w:t>
      </w:r>
      <w:r w:rsidRPr="00F15B5B">
        <w:rPr>
          <w:rFonts w:ascii="David" w:hAnsi="David" w:cs="David"/>
          <w:rtl/>
        </w:rPr>
        <w:t>, פגע הנאשם בסדרי שלטון וחברה תקינים ואתגר את המוסכמות הבסיסיות ביותר של חברה דמוקרטית. אל לנו כחברה המכבדת את שלטון החוק לאפשר פגיעה בעבודתם התקינה של נציגי החוק ופגיעה בהם בפרט. מעשים כגון אלו אשר ביצע הנאשם פוגעים ביכולת של נציגי החוק בכלל, ושל השוטרים בפרט, למלא את תפקידם</w:t>
      </w:r>
      <w:r>
        <w:rPr>
          <w:rFonts w:ascii="David" w:hAnsi="David" w:cs="David"/>
          <w:rtl/>
        </w:rPr>
        <w:t xml:space="preserve"> כדבעי</w:t>
      </w:r>
      <w:r w:rsidRPr="00F15B5B">
        <w:rPr>
          <w:rFonts w:ascii="David" w:hAnsi="David" w:cs="David"/>
          <w:rtl/>
        </w:rPr>
        <w:t xml:space="preserve">. על הצורך בהשתת ענישה מרתיעה יכולה ללמד גם העובדה שבצדה של עבירת ההפרעה לשוטר במילוי תפקידו קבע המחוקק עונש מינימום של שבועיים מאסר. על חשיבות הערכים המוגנים, החומרה הרבה שבעבירות המבוצעות </w:t>
      </w:r>
      <w:r>
        <w:rPr>
          <w:rFonts w:ascii="David" w:hAnsi="David" w:cs="David"/>
          <w:rtl/>
        </w:rPr>
        <w:t xml:space="preserve">כלפי </w:t>
      </w:r>
      <w:r w:rsidRPr="00F15B5B">
        <w:rPr>
          <w:rFonts w:ascii="David" w:hAnsi="David" w:cs="David"/>
          <w:rtl/>
        </w:rPr>
        <w:t>שוטרים ועל הצורך בגזירת עונשים מרתיעים</w:t>
      </w:r>
      <w:r>
        <w:rPr>
          <w:rFonts w:ascii="David" w:hAnsi="David" w:cs="David"/>
          <w:rtl/>
        </w:rPr>
        <w:t xml:space="preserve"> כנגד אלו המבצעים עבירות נגד אנשי אכיפת החוק</w:t>
      </w:r>
      <w:r w:rsidRPr="00F15B5B">
        <w:rPr>
          <w:rFonts w:ascii="David" w:hAnsi="David" w:cs="David"/>
          <w:rtl/>
        </w:rPr>
        <w:t>, עמד בית המשפט העליון, למשל ב</w:t>
      </w:r>
      <w:hyperlink r:id="rId28" w:history="1">
        <w:r w:rsidR="00930F73" w:rsidRPr="00930F73">
          <w:rPr>
            <w:rFonts w:ascii="David" w:hAnsi="David" w:cs="David"/>
            <w:color w:val="0000FF"/>
            <w:u w:val="single"/>
            <w:rtl/>
          </w:rPr>
          <w:t>רע"פ 5579/10</w:t>
        </w:r>
      </w:hyperlink>
      <w:r w:rsidRPr="00F15B5B">
        <w:rPr>
          <w:rFonts w:ascii="David" w:hAnsi="David" w:cs="David"/>
          <w:rtl/>
        </w:rPr>
        <w:t xml:space="preserve"> </w:t>
      </w:r>
      <w:r w:rsidRPr="00F15B5B">
        <w:rPr>
          <w:rFonts w:ascii="David" w:hAnsi="David" w:cs="David"/>
          <w:b/>
          <w:bCs/>
          <w:rtl/>
        </w:rPr>
        <w:t>דוד קריה נ' מדינת ישראל</w:t>
      </w:r>
      <w:r w:rsidRPr="00F15B5B">
        <w:rPr>
          <w:rFonts w:ascii="David" w:hAnsi="David" w:cs="David"/>
          <w:rtl/>
        </w:rPr>
        <w:t xml:space="preserve"> </w:t>
      </w:r>
      <w:r w:rsidR="003926A6" w:rsidRPr="003926A6">
        <w:rPr>
          <w:rFonts w:ascii="Times New Roman" w:hAnsi="Times New Roman" w:cs="David"/>
          <w:sz w:val="22"/>
          <w:rtl/>
        </w:rPr>
        <w:t xml:space="preserve">[פורסם בנבו] </w:t>
      </w:r>
      <w:r w:rsidRPr="00F15B5B">
        <w:rPr>
          <w:rFonts w:ascii="David" w:hAnsi="David" w:cs="David"/>
          <w:rtl/>
        </w:rPr>
        <w:t>(02.08.2010) (כן ראו לעניין זה</w:t>
      </w:r>
      <w:r w:rsidRPr="00815EE3">
        <w:rPr>
          <w:rFonts w:ascii="David" w:hAnsi="David" w:cs="David"/>
          <w:rtl/>
        </w:rPr>
        <w:t xml:space="preserve">, </w:t>
      </w:r>
      <w:hyperlink r:id="rId29" w:history="1">
        <w:r w:rsidR="00930F73" w:rsidRPr="00930F73">
          <w:rPr>
            <w:rFonts w:ascii="David" w:hAnsi="David" w:cs="David"/>
            <w:color w:val="0000FF"/>
            <w:u w:val="single"/>
            <w:rtl/>
          </w:rPr>
          <w:t>ע"פ 5214/13</w:t>
        </w:r>
      </w:hyperlink>
      <w:r w:rsidRPr="00815EE3">
        <w:rPr>
          <w:rFonts w:ascii="David" w:hAnsi="David" w:cs="David"/>
          <w:rtl/>
        </w:rPr>
        <w:t xml:space="preserve"> </w:t>
      </w:r>
      <w:r w:rsidRPr="00F15B5B">
        <w:rPr>
          <w:rFonts w:ascii="David" w:hAnsi="David" w:cs="David"/>
          <w:b/>
          <w:bCs/>
          <w:rtl/>
        </w:rPr>
        <w:t>מחמוד סירחאן ואח' נ' מדינת ישראל</w:t>
      </w:r>
      <w:r w:rsidRPr="00F15B5B">
        <w:rPr>
          <w:rFonts w:ascii="David" w:hAnsi="David" w:cs="David"/>
          <w:rtl/>
        </w:rPr>
        <w:t xml:space="preserve">, </w:t>
      </w:r>
      <w:r w:rsidR="003926A6" w:rsidRPr="003926A6">
        <w:rPr>
          <w:rFonts w:ascii="Times New Roman" w:hAnsi="Times New Roman" w:cs="David"/>
          <w:sz w:val="22"/>
          <w:rtl/>
        </w:rPr>
        <w:t xml:space="preserve">[פורסם בנבו] </w:t>
      </w:r>
      <w:r w:rsidRPr="00F15B5B">
        <w:rPr>
          <w:rFonts w:ascii="David" w:hAnsi="David" w:cs="David"/>
          <w:rtl/>
        </w:rPr>
        <w:t xml:space="preserve">(30.12.2013); </w:t>
      </w:r>
      <w:r>
        <w:rPr>
          <w:rFonts w:ascii="David" w:hAnsi="David" w:cs="David"/>
          <w:u w:val="single"/>
          <w:rtl/>
        </w:rPr>
        <w:t>ו</w:t>
      </w:r>
      <w:hyperlink r:id="rId30" w:history="1">
        <w:r w:rsidR="00930F73" w:rsidRPr="00930F73">
          <w:rPr>
            <w:rFonts w:ascii="David" w:hAnsi="David" w:cs="David"/>
            <w:color w:val="0000FF"/>
            <w:u w:val="single"/>
            <w:rtl/>
          </w:rPr>
          <w:t>רע"פ 1922/11</w:t>
        </w:r>
      </w:hyperlink>
      <w:r w:rsidRPr="00F15B5B">
        <w:rPr>
          <w:rFonts w:ascii="David" w:hAnsi="David" w:cs="David"/>
          <w:rtl/>
        </w:rPr>
        <w:t xml:space="preserve"> </w:t>
      </w:r>
      <w:r w:rsidRPr="00F15B5B">
        <w:rPr>
          <w:rFonts w:ascii="David" w:hAnsi="David" w:cs="David"/>
          <w:b/>
          <w:bCs/>
          <w:rtl/>
        </w:rPr>
        <w:t>יניב רחמימוב נ' מדינת ישראל</w:t>
      </w:r>
      <w:r w:rsidRPr="00F15B5B">
        <w:rPr>
          <w:rFonts w:ascii="David" w:hAnsi="David" w:cs="David"/>
          <w:rtl/>
        </w:rPr>
        <w:t xml:space="preserve">, </w:t>
      </w:r>
      <w:r w:rsidR="003926A6" w:rsidRPr="003926A6">
        <w:rPr>
          <w:rFonts w:ascii="Times New Roman" w:hAnsi="Times New Roman" w:cs="David"/>
          <w:sz w:val="22"/>
          <w:rtl/>
        </w:rPr>
        <w:t xml:space="preserve">[פורסם בנבו] </w:t>
      </w:r>
      <w:r w:rsidRPr="00F15B5B">
        <w:rPr>
          <w:rFonts w:ascii="David" w:hAnsi="David" w:cs="David"/>
          <w:rtl/>
        </w:rPr>
        <w:t>(17.03.2011)).</w:t>
      </w:r>
    </w:p>
    <w:p w14:paraId="316A43DC" w14:textId="77777777" w:rsidR="00396004" w:rsidRPr="00F15B5B" w:rsidRDefault="00396004" w:rsidP="00396004">
      <w:pPr>
        <w:pStyle w:val="ListParagraph"/>
        <w:numPr>
          <w:ilvl w:val="0"/>
          <w:numId w:val="1"/>
        </w:numPr>
        <w:shd w:val="clear" w:color="auto" w:fill="FFFFFF"/>
        <w:spacing w:before="240" w:after="0"/>
        <w:ind w:right="-567" w:hanging="499"/>
        <w:rPr>
          <w:rFonts w:ascii="David" w:hAnsi="David" w:cs="David"/>
        </w:rPr>
      </w:pPr>
      <w:r w:rsidRPr="00F15B5B">
        <w:rPr>
          <w:rFonts w:ascii="David" w:hAnsi="David" w:cs="David"/>
          <w:rtl/>
        </w:rPr>
        <w:t>בשים לב לנסיבות הקשורות בביצוע העבירות, כפי שיפורט להלן, ונוכח אופיים</w:t>
      </w:r>
      <w:r>
        <w:rPr>
          <w:rFonts w:ascii="David" w:hAnsi="David" w:cs="David"/>
          <w:rtl/>
        </w:rPr>
        <w:t xml:space="preserve"> ו</w:t>
      </w:r>
      <w:r w:rsidRPr="00F15B5B">
        <w:rPr>
          <w:rFonts w:ascii="David" w:hAnsi="David" w:cs="David"/>
          <w:rtl/>
        </w:rPr>
        <w:t xml:space="preserve">טיבם </w:t>
      </w:r>
      <w:r>
        <w:rPr>
          <w:rFonts w:ascii="David" w:hAnsi="David" w:cs="David"/>
          <w:rtl/>
        </w:rPr>
        <w:t xml:space="preserve">ובשים לב לכך שהנאשם ביצע את עבירת ההפרעה לשוטר בשתי הזדמנויות שונות, </w:t>
      </w:r>
      <w:r w:rsidRPr="00F15B5B">
        <w:rPr>
          <w:rFonts w:ascii="David" w:hAnsi="David" w:cs="David"/>
          <w:rtl/>
        </w:rPr>
        <w:t>סבור</w:t>
      </w:r>
      <w:r>
        <w:rPr>
          <w:rFonts w:ascii="David" w:hAnsi="David" w:cs="David"/>
          <w:rtl/>
        </w:rPr>
        <w:t>ת</w:t>
      </w:r>
      <w:r w:rsidRPr="00F15B5B">
        <w:rPr>
          <w:rFonts w:ascii="David" w:hAnsi="David" w:cs="David"/>
          <w:rtl/>
        </w:rPr>
        <w:t xml:space="preserve">ני כי </w:t>
      </w:r>
      <w:r w:rsidRPr="00F15B5B">
        <w:rPr>
          <w:rFonts w:ascii="David" w:hAnsi="David" w:cs="David"/>
          <w:b/>
          <w:bCs/>
          <w:rtl/>
        </w:rPr>
        <w:t>הפגיעה בערכים המוגנים</w:t>
      </w:r>
      <w:r w:rsidRPr="00F15B5B">
        <w:rPr>
          <w:rFonts w:ascii="David" w:hAnsi="David" w:cs="David"/>
          <w:rtl/>
        </w:rPr>
        <w:t xml:space="preserve"> הינה ממשית. </w:t>
      </w:r>
    </w:p>
    <w:p w14:paraId="54BA2EE7" w14:textId="77777777" w:rsidR="00396004" w:rsidRDefault="00396004" w:rsidP="00396004">
      <w:pPr>
        <w:pStyle w:val="ListParagraph"/>
        <w:numPr>
          <w:ilvl w:val="0"/>
          <w:numId w:val="1"/>
        </w:numPr>
        <w:shd w:val="clear" w:color="auto" w:fill="FFFFFF"/>
        <w:spacing w:before="240" w:after="0"/>
        <w:ind w:right="-567" w:hanging="499"/>
        <w:contextualSpacing w:val="0"/>
        <w:rPr>
          <w:rFonts w:ascii="David" w:hAnsi="David" w:cs="David"/>
        </w:rPr>
      </w:pPr>
      <w:r w:rsidRPr="00C53B9C">
        <w:rPr>
          <w:rFonts w:ascii="David" w:hAnsi="David" w:cs="David"/>
          <w:rtl/>
        </w:rPr>
        <w:t xml:space="preserve">בכל הנוגע </w:t>
      </w:r>
      <w:r w:rsidRPr="00C53B9C">
        <w:rPr>
          <w:rFonts w:ascii="David" w:hAnsi="David" w:cs="David"/>
          <w:b/>
          <w:bCs/>
          <w:rtl/>
        </w:rPr>
        <w:t>לנסיבות הקשורות בביצוע עבירת ההפרעה לשוטר בדירה,</w:t>
      </w:r>
      <w:r w:rsidRPr="00C53B9C">
        <w:rPr>
          <w:rFonts w:ascii="David" w:hAnsi="David" w:cs="David"/>
          <w:rtl/>
        </w:rPr>
        <w:t xml:space="preserve"> נתתי דעתי לעובדה כי הפרעתו של הנאשם לשוטרים, מצויה במדרג חומרה שאינו גבוה באופן מיוחד – אכן, יש לראות בחומרה את העובדה כי הנאשם לא מילא אחר הוראות השוטרים והחליט שלא לפתוח בפניהם את הדלת ולהסתתר מפניהם עד אשר השוטרים איתרו אותו עת הוא התגלה מסתתר מאחורי דלת. </w:t>
      </w:r>
      <w:r>
        <w:rPr>
          <w:rFonts w:ascii="David" w:hAnsi="David" w:cs="David"/>
          <w:rtl/>
        </w:rPr>
        <w:t xml:space="preserve">ואולם, </w:t>
      </w:r>
      <w:r w:rsidRPr="00C53B9C">
        <w:rPr>
          <w:rFonts w:ascii="David" w:hAnsi="David" w:cs="David"/>
          <w:rtl/>
        </w:rPr>
        <w:t>הנאשם לא הפעיל אלימות כלפי השוטרים ואף כשהשוטרים ירדו לקומה התחתונה וקראו לו לעצור, הנאשם מילא אחר הוראותיהם.</w:t>
      </w:r>
    </w:p>
    <w:p w14:paraId="05A647E9" w14:textId="77777777" w:rsidR="00396004" w:rsidRPr="00D27D71" w:rsidRDefault="00396004" w:rsidP="00396004">
      <w:pPr>
        <w:pStyle w:val="ListParagraph"/>
        <w:shd w:val="clear" w:color="auto" w:fill="FFFFFF"/>
        <w:spacing w:before="240" w:after="0"/>
        <w:ind w:left="-211" w:right="-567" w:firstLine="0"/>
        <w:contextualSpacing w:val="0"/>
        <w:rPr>
          <w:rFonts w:ascii="David" w:hAnsi="David" w:cs="David"/>
          <w:sz w:val="4"/>
          <w:szCs w:val="4"/>
        </w:rPr>
      </w:pPr>
    </w:p>
    <w:p w14:paraId="57217003" w14:textId="77777777" w:rsidR="00396004" w:rsidRDefault="00396004" w:rsidP="00396004">
      <w:pPr>
        <w:pStyle w:val="ListParagraph"/>
        <w:numPr>
          <w:ilvl w:val="0"/>
          <w:numId w:val="1"/>
        </w:numPr>
        <w:spacing w:before="240" w:after="0"/>
        <w:ind w:right="-567"/>
        <w:rPr>
          <w:rFonts w:ascii="David" w:hAnsi="David" w:cs="David"/>
        </w:rPr>
      </w:pPr>
      <w:r w:rsidRPr="00A630DF">
        <w:rPr>
          <w:rFonts w:ascii="David" w:hAnsi="David" w:cs="David"/>
          <w:rtl/>
        </w:rPr>
        <w:t xml:space="preserve">בכל הנוגע </w:t>
      </w:r>
      <w:r w:rsidRPr="00A630DF">
        <w:rPr>
          <w:rFonts w:ascii="David" w:hAnsi="David" w:cs="David"/>
          <w:b/>
          <w:bCs/>
          <w:rtl/>
        </w:rPr>
        <w:t>לנסיבות הקשורות בביצוע עבירת ההפרעה לשוטר במשרדי ימ"ר לכיש,</w:t>
      </w:r>
      <w:r w:rsidRPr="00A630DF">
        <w:rPr>
          <w:rFonts w:ascii="David" w:hAnsi="David" w:cs="David"/>
          <w:rtl/>
        </w:rPr>
        <w:t xml:space="preserve"> נתתי דעתי לחומרה להתנהגותו משולחת הרסן של הנאשם בכך שעת שהו הנאשם ובתאל במשרדי ימ"ר לכיש, הנאשם שוחח </w:t>
      </w:r>
      <w:r>
        <w:rPr>
          <w:rFonts w:ascii="David" w:hAnsi="David" w:cs="David"/>
          <w:rtl/>
        </w:rPr>
        <w:t xml:space="preserve">עם בתאל, </w:t>
      </w:r>
      <w:r w:rsidRPr="00A630DF">
        <w:rPr>
          <w:rFonts w:ascii="David" w:hAnsi="David" w:cs="David"/>
          <w:rtl/>
        </w:rPr>
        <w:t>וכאשר השוטרים הורו לו לחדול ממעשיו, הנאשם לא ש</w:t>
      </w:r>
      <w:r>
        <w:rPr>
          <w:rFonts w:ascii="David" w:hAnsi="David" w:cs="David"/>
          <w:rtl/>
        </w:rPr>
        <w:t>ע</w:t>
      </w:r>
      <w:r w:rsidRPr="00A630DF">
        <w:rPr>
          <w:rFonts w:ascii="David" w:hAnsi="David" w:cs="David"/>
          <w:rtl/>
        </w:rPr>
        <w:t>ה לבקשתם,</w:t>
      </w:r>
      <w:r w:rsidRPr="00A630DF">
        <w:rPr>
          <w:rFonts w:ascii="David" w:hAnsi="David" w:cs="David"/>
          <w:b/>
          <w:bCs/>
          <w:rtl/>
        </w:rPr>
        <w:t xml:space="preserve"> </w:t>
      </w:r>
      <w:r w:rsidRPr="00A630DF">
        <w:rPr>
          <w:rFonts w:ascii="David" w:hAnsi="David" w:cs="David"/>
          <w:rtl/>
        </w:rPr>
        <w:t xml:space="preserve">החל להשתולל והתנהג בצורה פרועה, קילל וכינה את </w:t>
      </w:r>
      <w:r>
        <w:rPr>
          <w:rFonts w:ascii="David" w:hAnsi="David" w:cs="David"/>
          <w:rtl/>
        </w:rPr>
        <w:t xml:space="preserve">השוטר </w:t>
      </w:r>
      <w:r w:rsidRPr="00A630DF">
        <w:rPr>
          <w:rFonts w:ascii="David" w:hAnsi="David" w:cs="David"/>
          <w:rtl/>
        </w:rPr>
        <w:t xml:space="preserve">עומר בקריאות גנאי גזעניות, ואף הפנה </w:t>
      </w:r>
      <w:r>
        <w:rPr>
          <w:rFonts w:ascii="David" w:hAnsi="David" w:cs="David"/>
          <w:rtl/>
        </w:rPr>
        <w:t xml:space="preserve">כלפיו </w:t>
      </w:r>
      <w:r w:rsidRPr="00A630DF">
        <w:rPr>
          <w:rFonts w:ascii="David" w:hAnsi="David" w:cs="David"/>
          <w:rtl/>
        </w:rPr>
        <w:t xml:space="preserve">תנועת גוף מאיימת </w:t>
      </w:r>
      <w:r>
        <w:rPr>
          <w:rFonts w:ascii="David" w:hAnsi="David" w:cs="David"/>
          <w:rtl/>
        </w:rPr>
        <w:t xml:space="preserve">עד שהשוטרים נאלצו להשתמש בכוח </w:t>
      </w:r>
      <w:r w:rsidRPr="00A630DF">
        <w:rPr>
          <w:rFonts w:ascii="David" w:hAnsi="David" w:cs="David"/>
          <w:rtl/>
        </w:rPr>
        <w:t xml:space="preserve">סביר על מנת לרסנו. מכל האמור עולה תמונה עגומה של התנהגות </w:t>
      </w:r>
      <w:r>
        <w:rPr>
          <w:rFonts w:ascii="David" w:hAnsi="David" w:cs="David"/>
          <w:rtl/>
        </w:rPr>
        <w:t xml:space="preserve">חסרת כל רסן </w:t>
      </w:r>
      <w:r w:rsidRPr="00A630DF">
        <w:rPr>
          <w:rFonts w:ascii="David" w:hAnsi="David" w:cs="David"/>
          <w:rtl/>
        </w:rPr>
        <w:t xml:space="preserve">של הנאשם כלפי </w:t>
      </w:r>
      <w:r>
        <w:rPr>
          <w:rFonts w:ascii="David" w:hAnsi="David" w:cs="David"/>
          <w:rtl/>
        </w:rPr>
        <w:t>ה</w:t>
      </w:r>
      <w:r w:rsidRPr="00A630DF">
        <w:rPr>
          <w:rFonts w:ascii="David" w:hAnsi="David" w:cs="David"/>
          <w:rtl/>
        </w:rPr>
        <w:t>שוטרים. לא ניתן להסכין עם התנהגות כגון דא, ולמותר לציין כי התנהגותו של הנאשם, בתיבולה של שפה בוטה וגסה נ</w:t>
      </w:r>
      <w:r>
        <w:rPr>
          <w:rFonts w:ascii="David" w:hAnsi="David" w:cs="David"/>
          <w:rtl/>
        </w:rPr>
        <w:t>זקפות לחובתו של הנאשם ואף מצייר</w:t>
      </w:r>
      <w:r w:rsidRPr="00A630DF">
        <w:rPr>
          <w:rFonts w:ascii="David" w:hAnsi="David" w:cs="David"/>
          <w:rtl/>
        </w:rPr>
        <w:t>ת תמונה מטרידה מאוד המשקפת כי מור</w:t>
      </w:r>
      <w:r>
        <w:rPr>
          <w:rFonts w:ascii="David" w:hAnsi="David" w:cs="David"/>
          <w:rtl/>
        </w:rPr>
        <w:t>א</w:t>
      </w:r>
      <w:r w:rsidRPr="00A630DF">
        <w:rPr>
          <w:rFonts w:ascii="David" w:hAnsi="David" w:cs="David"/>
          <w:rtl/>
        </w:rPr>
        <w:t xml:space="preserve"> החוק וכיבוד </w:t>
      </w:r>
      <w:r>
        <w:rPr>
          <w:rFonts w:ascii="David" w:hAnsi="David" w:cs="David"/>
          <w:rtl/>
        </w:rPr>
        <w:t xml:space="preserve">אנשי אכיפת החוק </w:t>
      </w:r>
      <w:r w:rsidRPr="00A630DF">
        <w:rPr>
          <w:rFonts w:ascii="David" w:hAnsi="David" w:cs="David"/>
          <w:rtl/>
        </w:rPr>
        <w:t xml:space="preserve">אינם נר לרגליו של הנאשם. </w:t>
      </w:r>
    </w:p>
    <w:p w14:paraId="38D31009" w14:textId="77777777" w:rsidR="00396004" w:rsidRPr="00A630DF" w:rsidRDefault="00396004" w:rsidP="00396004">
      <w:pPr>
        <w:pStyle w:val="ListParagraph"/>
        <w:spacing w:before="240" w:after="0"/>
        <w:ind w:left="-211" w:right="-567" w:firstLine="0"/>
        <w:rPr>
          <w:rFonts w:ascii="David" w:hAnsi="David" w:cs="David"/>
        </w:rPr>
      </w:pPr>
    </w:p>
    <w:p w14:paraId="141B0728" w14:textId="77777777" w:rsidR="00396004" w:rsidRDefault="00396004" w:rsidP="00396004">
      <w:pPr>
        <w:pStyle w:val="ListParagraph"/>
        <w:numPr>
          <w:ilvl w:val="0"/>
          <w:numId w:val="1"/>
        </w:numPr>
        <w:spacing w:before="240" w:after="0"/>
        <w:ind w:right="-567"/>
        <w:rPr>
          <w:rFonts w:ascii="David" w:hAnsi="David"/>
        </w:rPr>
      </w:pPr>
      <w:r w:rsidRPr="000901DB">
        <w:rPr>
          <w:rFonts w:ascii="David" w:hAnsi="David" w:cs="David"/>
          <w:rtl/>
        </w:rPr>
        <w:t>מנגד, בית המשפט שוקל לקולה את העובדה שנדמה כי מעשיו של הנאשם נעשו מתוך התפרצות כעס ספונטנית ומבלי שנלווה להם תכנון מוקדם</w:t>
      </w:r>
      <w:r w:rsidRPr="000901DB">
        <w:rPr>
          <w:rFonts w:ascii="David" w:hAnsi="David"/>
          <w:rtl/>
        </w:rPr>
        <w:t xml:space="preserve">. </w:t>
      </w:r>
      <w:r w:rsidRPr="000901DB">
        <w:rPr>
          <w:rFonts w:ascii="David" w:hAnsi="David" w:cs="David"/>
          <w:rtl/>
        </w:rPr>
        <w:t xml:space="preserve">כן בית המשפט מביא בחשבון כי לא נראה כי כתוצאה ממעשיו של הנאשם נגרם נזק ממשי כלשהו. דא עקא, אין לייחס לנסיבה זו משקל ניכר, שכן ברי כי המשטרה אמונה על אכיפת </w:t>
      </w:r>
      <w:r w:rsidRPr="00CA2CB3">
        <w:rPr>
          <w:rFonts w:ascii="David" w:hAnsi="David" w:cs="David"/>
          <w:rtl/>
        </w:rPr>
        <w:t>החוק ויש למנוע ולהוקיע כל פעולה המנסה לחבל בתפקידה, ובכלל זה הפרעה ל</w:t>
      </w:r>
      <w:r>
        <w:rPr>
          <w:rFonts w:ascii="David" w:hAnsi="David" w:cs="David"/>
          <w:rtl/>
        </w:rPr>
        <w:t>שוטרים המבצעים את תפקידם נאמנה. מה עוד, ש</w:t>
      </w:r>
      <w:r w:rsidRPr="00CA2CB3">
        <w:rPr>
          <w:rFonts w:ascii="David" w:hAnsi="David" w:cs="David"/>
          <w:rtl/>
        </w:rPr>
        <w:t>לעיתים  חומרתן של עבירות אלו טמונה בעצם ביצוען דווקא ולא בהכרח בתוצאותיהן, כאשר עבירות אלו</w:t>
      </w:r>
      <w:r w:rsidRPr="00CA2CB3">
        <w:rPr>
          <w:rFonts w:ascii="Miriam" w:hAnsi="Miriam" w:cs="Miriam"/>
          <w:color w:val="000000"/>
          <w:shd w:val="clear" w:color="auto" w:fill="FFFFFF"/>
          <w:rtl/>
        </w:rPr>
        <w:t xml:space="preserve"> </w:t>
      </w:r>
      <w:r w:rsidRPr="00CA2CB3">
        <w:rPr>
          <w:rFonts w:ascii="David" w:hAnsi="David" w:cs="David"/>
          <w:color w:val="000000"/>
          <w:shd w:val="clear" w:color="auto" w:fill="FFFFFF"/>
          <w:rtl/>
        </w:rPr>
        <w:t xml:space="preserve">מהוות פגיעה בשלטון החוק ובאכיפת החוק על ידי הגורם המוסמך, מה שעלול להוביל </w:t>
      </w:r>
      <w:r>
        <w:rPr>
          <w:rFonts w:ascii="David" w:hAnsi="David" w:cs="David"/>
          <w:color w:val="000000"/>
          <w:shd w:val="clear" w:color="auto" w:fill="FFFFFF"/>
          <w:rtl/>
        </w:rPr>
        <w:t xml:space="preserve">בתורו גם לפגיעה קשה </w:t>
      </w:r>
      <w:r w:rsidRPr="00CA2CB3">
        <w:rPr>
          <w:rFonts w:ascii="David" w:hAnsi="David" w:cs="David"/>
          <w:color w:val="000000"/>
          <w:shd w:val="clear" w:color="auto" w:fill="FFFFFF"/>
          <w:rtl/>
        </w:rPr>
        <w:t>באמון הציבור בשלטון החוק</w:t>
      </w:r>
      <w:r w:rsidRPr="00CA2CB3">
        <w:rPr>
          <w:rFonts w:ascii="David" w:hAnsi="David" w:cs="David"/>
          <w:rtl/>
        </w:rPr>
        <w:t>.</w:t>
      </w:r>
    </w:p>
    <w:p w14:paraId="6BEE53DC" w14:textId="77777777" w:rsidR="00396004" w:rsidRPr="000901DB" w:rsidRDefault="00396004" w:rsidP="00396004">
      <w:pPr>
        <w:pStyle w:val="ListParagraph"/>
        <w:spacing w:before="240" w:after="0"/>
        <w:ind w:left="-211" w:right="-567" w:firstLine="0"/>
        <w:rPr>
          <w:rFonts w:ascii="David" w:hAnsi="David"/>
        </w:rPr>
      </w:pPr>
    </w:p>
    <w:p w14:paraId="3113FFF5" w14:textId="77777777" w:rsidR="00396004" w:rsidRDefault="00396004" w:rsidP="00396004">
      <w:pPr>
        <w:pStyle w:val="ListParagraph"/>
        <w:numPr>
          <w:ilvl w:val="0"/>
          <w:numId w:val="1"/>
        </w:numPr>
        <w:shd w:val="clear" w:color="auto" w:fill="FFFFFF"/>
        <w:spacing w:after="0"/>
        <w:ind w:right="-567"/>
        <w:rPr>
          <w:rFonts w:ascii="David" w:hAnsi="David" w:cs="David"/>
        </w:rPr>
      </w:pPr>
      <w:r w:rsidRPr="00B9483F">
        <w:rPr>
          <w:rFonts w:ascii="David" w:hAnsi="David" w:cs="David"/>
          <w:rtl/>
        </w:rPr>
        <w:t>אשר</w:t>
      </w:r>
      <w:r w:rsidRPr="00B9483F">
        <w:rPr>
          <w:rFonts w:ascii="David" w:hAnsi="David" w:cs="David"/>
          <w:b/>
          <w:bCs/>
          <w:rtl/>
        </w:rPr>
        <w:t xml:space="preserve"> למדיניות הענישה הנוהגת בעבירת </w:t>
      </w:r>
      <w:r>
        <w:rPr>
          <w:rFonts w:ascii="David" w:hAnsi="David" w:cs="David"/>
          <w:b/>
          <w:bCs/>
          <w:rtl/>
        </w:rPr>
        <w:t>ה</w:t>
      </w:r>
      <w:r w:rsidRPr="00B9483F">
        <w:rPr>
          <w:rFonts w:ascii="David" w:hAnsi="David" w:cs="David"/>
          <w:b/>
          <w:bCs/>
          <w:rtl/>
        </w:rPr>
        <w:t xml:space="preserve">הפרעה לשוטר במילוי תפקידו, </w:t>
      </w:r>
      <w:r>
        <w:rPr>
          <w:rFonts w:ascii="David" w:hAnsi="David" w:cs="David"/>
          <w:rtl/>
        </w:rPr>
        <w:t xml:space="preserve">הרי שעיון במאגרים המשפטיים מלמד כי </w:t>
      </w:r>
      <w:r w:rsidRPr="00B9483F">
        <w:rPr>
          <w:rFonts w:ascii="David" w:hAnsi="David" w:cs="David"/>
          <w:rtl/>
        </w:rPr>
        <w:t xml:space="preserve">לרוב </w:t>
      </w:r>
      <w:r>
        <w:rPr>
          <w:rFonts w:ascii="David" w:hAnsi="David" w:cs="David"/>
          <w:rtl/>
        </w:rPr>
        <w:t xml:space="preserve">נלוות </w:t>
      </w:r>
      <w:r w:rsidRPr="00B9483F">
        <w:rPr>
          <w:rFonts w:ascii="David" w:hAnsi="David" w:cs="David"/>
          <w:rtl/>
        </w:rPr>
        <w:t xml:space="preserve">לעבירה זו עבירות נוספות, כך שמתחם העונש במקרה דנן ייגזר בדרך של היקש וסברה. כמו כן, סקירת הפסיקה מלמדת כי ישנו מנעד רחב של עונשים המושתים על הנאשמים השונים אשר הורשעו בביצוע עבירה זו, כשבדרך כלל </w:t>
      </w:r>
      <w:r w:rsidRPr="000B6678">
        <w:rPr>
          <w:rFonts w:ascii="David" w:hAnsi="David" w:cs="David"/>
          <w:rtl/>
        </w:rPr>
        <w:t xml:space="preserve">מתחם הענישה נע בין ענישה צופה פני עתיד ועד כשנה מאסר, </w:t>
      </w:r>
      <w:r w:rsidRPr="000B6678">
        <w:rPr>
          <w:rFonts w:ascii="David" w:hAnsi="David" w:cs="David"/>
          <w:shd w:val="clear" w:color="auto" w:fill="FAFAFA"/>
          <w:rtl/>
        </w:rPr>
        <w:t>בכפוף לנסיבות המקרה וחומרתו</w:t>
      </w:r>
      <w:r w:rsidRPr="000B6678">
        <w:rPr>
          <w:rFonts w:ascii="David" w:hAnsi="David" w:cs="David"/>
          <w:sz w:val="22"/>
          <w:szCs w:val="22"/>
          <w:rtl/>
        </w:rPr>
        <w:t xml:space="preserve"> </w:t>
      </w:r>
      <w:r w:rsidRPr="000B6678">
        <w:rPr>
          <w:rFonts w:ascii="David" w:hAnsi="David" w:cs="David"/>
          <w:rtl/>
        </w:rPr>
        <w:t>(וראו לעניין זה,</w:t>
      </w:r>
      <w:r w:rsidRPr="000B6678">
        <w:rPr>
          <w:rFonts w:ascii="David" w:hAnsi="David" w:cs="David"/>
          <w:u w:val="single"/>
          <w:rtl/>
        </w:rPr>
        <w:t xml:space="preserve"> </w:t>
      </w:r>
      <w:hyperlink r:id="rId31" w:history="1">
        <w:r w:rsidR="00930F73" w:rsidRPr="00930F73">
          <w:rPr>
            <w:rFonts w:ascii="David" w:hAnsi="David" w:cs="David"/>
            <w:color w:val="0000FF"/>
            <w:u w:val="single"/>
            <w:rtl/>
          </w:rPr>
          <w:t>רע"פ 6838/14</w:t>
        </w:r>
      </w:hyperlink>
      <w:r w:rsidR="00930F73">
        <w:rPr>
          <w:rFonts w:ascii="David" w:hAnsi="David" w:cs="David"/>
          <w:shd w:val="clear" w:color="auto" w:fill="FAFAFA"/>
        </w:rPr>
        <w:t xml:space="preserve"> </w:t>
      </w:r>
      <w:r w:rsidRPr="000B6678">
        <w:rPr>
          <w:rFonts w:ascii="David" w:hAnsi="David" w:cs="David"/>
          <w:b/>
          <w:bCs/>
          <w:shd w:val="clear" w:color="auto" w:fill="FAFAFA"/>
          <w:rtl/>
        </w:rPr>
        <w:t xml:space="preserve"> עידן דמתי נ' מדינת ישראל</w:t>
      </w:r>
      <w:r w:rsidR="00930F73">
        <w:rPr>
          <w:rFonts w:ascii="David" w:hAnsi="David" w:cs="David"/>
          <w:shd w:val="clear" w:color="auto" w:fill="FAFAFA"/>
          <w:rtl/>
        </w:rPr>
        <w:t xml:space="preserve"> </w:t>
      </w:r>
      <w:r w:rsidRPr="000B6678">
        <w:rPr>
          <w:rFonts w:ascii="David" w:hAnsi="David" w:cs="David"/>
          <w:shd w:val="clear" w:color="auto" w:fill="FAFAFA"/>
          <w:rtl/>
        </w:rPr>
        <w:t>(נבו</w:t>
      </w:r>
      <w:r>
        <w:rPr>
          <w:rFonts w:ascii="David" w:hAnsi="David" w:cs="David"/>
          <w:shd w:val="clear" w:color="auto" w:fill="FAFAFA"/>
          <w:rtl/>
        </w:rPr>
        <w:t>,</w:t>
      </w:r>
      <w:r w:rsidRPr="000B6678">
        <w:rPr>
          <w:rFonts w:ascii="David" w:hAnsi="David" w:cs="David"/>
          <w:shd w:val="clear" w:color="auto" w:fill="FAFAFA"/>
          <w:rtl/>
        </w:rPr>
        <w:t xml:space="preserve"> 19.11.2014) (פסיקה אליה הפנתה המאשימה)</w:t>
      </w:r>
      <w:r w:rsidRPr="000B6678">
        <w:rPr>
          <w:rFonts w:ascii="David" w:hAnsi="David" w:cs="David"/>
          <w:rtl/>
        </w:rPr>
        <w:t xml:space="preserve">; </w:t>
      </w:r>
      <w:hyperlink r:id="rId32" w:history="1">
        <w:r w:rsidR="00930F73" w:rsidRPr="00930F73">
          <w:rPr>
            <w:rFonts w:ascii="David" w:hAnsi="David" w:cs="David"/>
            <w:color w:val="0000FF"/>
            <w:u w:val="single"/>
            <w:shd w:val="clear" w:color="auto" w:fill="FAFAFA"/>
            <w:rtl/>
          </w:rPr>
          <w:t>ת"פ (שלום י-ם) 65273-09-19</w:t>
        </w:r>
      </w:hyperlink>
      <w:r w:rsidR="00930F73">
        <w:rPr>
          <w:rFonts w:ascii="David" w:hAnsi="David" w:cs="David"/>
          <w:shd w:val="clear" w:color="auto" w:fill="FAFAFA"/>
          <w:rtl/>
        </w:rPr>
        <w:t xml:space="preserve"> </w:t>
      </w:r>
      <w:r w:rsidRPr="000B6678">
        <w:rPr>
          <w:rFonts w:ascii="David" w:hAnsi="David" w:cs="David"/>
          <w:b/>
          <w:bCs/>
          <w:shd w:val="clear" w:color="auto" w:fill="FAFAFA"/>
          <w:rtl/>
        </w:rPr>
        <w:t>מדינת ישראל נ' אריאל ברוך</w:t>
      </w:r>
      <w:r w:rsidR="00930F73">
        <w:rPr>
          <w:rFonts w:ascii="David" w:hAnsi="David" w:cs="David"/>
          <w:shd w:val="clear" w:color="auto" w:fill="FAFAFA"/>
          <w:rtl/>
        </w:rPr>
        <w:t xml:space="preserve"> </w:t>
      </w:r>
      <w:r w:rsidRPr="000B6678">
        <w:rPr>
          <w:rFonts w:ascii="David" w:hAnsi="David" w:cs="David"/>
          <w:shd w:val="clear" w:color="auto" w:fill="FAFAFA"/>
          <w:rtl/>
        </w:rPr>
        <w:t>(נבו</w:t>
      </w:r>
      <w:r>
        <w:rPr>
          <w:rFonts w:ascii="David" w:hAnsi="David" w:cs="David"/>
          <w:shd w:val="clear" w:color="auto" w:fill="FAFAFA"/>
          <w:rtl/>
        </w:rPr>
        <w:t>,</w:t>
      </w:r>
      <w:r w:rsidRPr="000B6678">
        <w:rPr>
          <w:rFonts w:ascii="David" w:hAnsi="David" w:cs="David"/>
          <w:shd w:val="clear" w:color="auto" w:fill="FAFAFA"/>
          <w:rtl/>
        </w:rPr>
        <w:t xml:space="preserve"> 29.09.2021); </w:t>
      </w:r>
      <w:hyperlink r:id="rId33" w:history="1">
        <w:r w:rsidR="00930F73" w:rsidRPr="00930F73">
          <w:rPr>
            <w:rFonts w:ascii="David" w:hAnsi="David" w:cs="David"/>
            <w:color w:val="0000FF"/>
            <w:u w:val="single"/>
            <w:shd w:val="clear" w:color="auto" w:fill="FAFAFA"/>
            <w:rtl/>
          </w:rPr>
          <w:t>ת"פ (שלום אי') 70274-07-20</w:t>
        </w:r>
      </w:hyperlink>
      <w:r w:rsidR="00930F73">
        <w:rPr>
          <w:rFonts w:ascii="David" w:hAnsi="David" w:cs="David"/>
          <w:shd w:val="clear" w:color="auto" w:fill="FAFAFA"/>
          <w:rtl/>
        </w:rPr>
        <w:t xml:space="preserve"> </w:t>
      </w:r>
      <w:r w:rsidRPr="000B6678">
        <w:rPr>
          <w:rFonts w:ascii="David" w:hAnsi="David" w:cs="David"/>
          <w:b/>
          <w:bCs/>
          <w:shd w:val="clear" w:color="auto" w:fill="FAFAFA"/>
          <w:rtl/>
        </w:rPr>
        <w:t>מדינת ישראל נ' דניאל דנילוביץ</w:t>
      </w:r>
      <w:r w:rsidR="00930F73">
        <w:rPr>
          <w:rFonts w:ascii="David" w:hAnsi="David" w:cs="David"/>
          <w:shd w:val="clear" w:color="auto" w:fill="FAFAFA"/>
          <w:rtl/>
        </w:rPr>
        <w:t xml:space="preserve"> </w:t>
      </w:r>
      <w:r w:rsidRPr="000B6678">
        <w:rPr>
          <w:rFonts w:ascii="David" w:hAnsi="David" w:cs="David"/>
          <w:shd w:val="clear" w:color="auto" w:fill="FAFAFA"/>
          <w:rtl/>
        </w:rPr>
        <w:t>(נבו,30.09.2020)</w:t>
      </w:r>
      <w:r w:rsidRPr="000B6678">
        <w:rPr>
          <w:rFonts w:ascii="David" w:hAnsi="David" w:cs="David"/>
          <w:rtl/>
        </w:rPr>
        <w:t xml:space="preserve">; </w:t>
      </w:r>
      <w:hyperlink r:id="rId34" w:history="1">
        <w:r w:rsidR="00930F73" w:rsidRPr="00930F73">
          <w:rPr>
            <w:rFonts w:ascii="David" w:hAnsi="David" w:cs="David"/>
            <w:color w:val="0000FF"/>
            <w:u w:val="single"/>
            <w:shd w:val="clear" w:color="auto" w:fill="FAFAFA"/>
            <w:rtl/>
          </w:rPr>
          <w:t>ת"פ (שלום רח') 44020-10-16</w:t>
        </w:r>
      </w:hyperlink>
      <w:r w:rsidR="00930F73">
        <w:rPr>
          <w:rFonts w:ascii="David" w:hAnsi="David" w:cs="David"/>
          <w:u w:val="single"/>
          <w:shd w:val="clear" w:color="auto" w:fill="FAFAFA"/>
          <w:rtl/>
        </w:rPr>
        <w:t xml:space="preserve"> </w:t>
      </w:r>
      <w:r w:rsidRPr="000B6678">
        <w:rPr>
          <w:rFonts w:ascii="David" w:hAnsi="David" w:cs="David"/>
          <w:b/>
          <w:bCs/>
          <w:shd w:val="clear" w:color="auto" w:fill="FAFAFA"/>
          <w:rtl/>
        </w:rPr>
        <w:t>מדינת ישראל נ' טל בוזגלו</w:t>
      </w:r>
      <w:r w:rsidR="00930F73">
        <w:rPr>
          <w:rFonts w:ascii="David" w:hAnsi="David" w:cs="David"/>
          <w:shd w:val="clear" w:color="auto" w:fill="FAFAFA"/>
          <w:rtl/>
        </w:rPr>
        <w:t xml:space="preserve"> </w:t>
      </w:r>
      <w:r w:rsidRPr="000B6678">
        <w:rPr>
          <w:rFonts w:ascii="David" w:hAnsi="David" w:cs="David"/>
          <w:shd w:val="clear" w:color="auto" w:fill="FAFAFA"/>
          <w:rtl/>
        </w:rPr>
        <w:t>(נבו</w:t>
      </w:r>
      <w:r>
        <w:rPr>
          <w:rFonts w:ascii="David" w:hAnsi="David" w:cs="David"/>
          <w:shd w:val="clear" w:color="auto" w:fill="FAFAFA"/>
          <w:rtl/>
        </w:rPr>
        <w:t>,</w:t>
      </w:r>
      <w:r w:rsidRPr="000B6678">
        <w:rPr>
          <w:rFonts w:ascii="David" w:hAnsi="David" w:cs="David"/>
          <w:shd w:val="clear" w:color="auto" w:fill="FAFAFA"/>
          <w:rtl/>
        </w:rPr>
        <w:t xml:space="preserve"> 14.05.2018);</w:t>
      </w:r>
      <w:r w:rsidRPr="000B6678">
        <w:rPr>
          <w:rFonts w:ascii="David" w:hAnsi="David" w:cs="David"/>
          <w:rtl/>
        </w:rPr>
        <w:t xml:space="preserve"> </w:t>
      </w:r>
      <w:hyperlink r:id="rId35" w:history="1">
        <w:r w:rsidR="00930F73" w:rsidRPr="00930F73">
          <w:rPr>
            <w:rFonts w:ascii="David" w:hAnsi="David" w:cs="David"/>
            <w:color w:val="0000FF"/>
            <w:u w:val="single"/>
            <w:shd w:val="clear" w:color="auto" w:fill="FAFAFA"/>
            <w:rtl/>
          </w:rPr>
          <w:t>ת"פ (שלום י-ם) 38470-06-18</w:t>
        </w:r>
      </w:hyperlink>
      <w:r w:rsidR="00930F73">
        <w:rPr>
          <w:rFonts w:ascii="David" w:hAnsi="David" w:cs="David"/>
          <w:shd w:val="clear" w:color="auto" w:fill="FAFAFA"/>
          <w:rtl/>
        </w:rPr>
        <w:t xml:space="preserve"> </w:t>
      </w:r>
      <w:r w:rsidRPr="000B6678">
        <w:rPr>
          <w:rFonts w:ascii="David" w:hAnsi="David" w:cs="David"/>
          <w:b/>
          <w:bCs/>
          <w:shd w:val="clear" w:color="auto" w:fill="FAFAFA"/>
          <w:rtl/>
        </w:rPr>
        <w:t>מדינת ישראל נ' שי חזן</w:t>
      </w:r>
      <w:r w:rsidR="00930F73">
        <w:rPr>
          <w:rFonts w:ascii="David" w:hAnsi="David" w:cs="David"/>
          <w:shd w:val="clear" w:color="auto" w:fill="FAFAFA"/>
          <w:rtl/>
        </w:rPr>
        <w:t xml:space="preserve"> </w:t>
      </w:r>
      <w:r w:rsidRPr="000B6678">
        <w:rPr>
          <w:rFonts w:ascii="David" w:hAnsi="David" w:cs="David"/>
          <w:shd w:val="clear" w:color="auto" w:fill="FAFAFA"/>
        </w:rPr>
        <w:t>)</w:t>
      </w:r>
      <w:r w:rsidRPr="000B6678">
        <w:rPr>
          <w:rFonts w:ascii="David" w:hAnsi="David" w:cs="David"/>
          <w:shd w:val="clear" w:color="auto" w:fill="FAFAFA"/>
          <w:rtl/>
        </w:rPr>
        <w:t>נבו</w:t>
      </w:r>
      <w:r>
        <w:rPr>
          <w:rFonts w:ascii="David" w:hAnsi="David" w:cs="David"/>
          <w:shd w:val="clear" w:color="auto" w:fill="FAFAFA"/>
          <w:rtl/>
        </w:rPr>
        <w:t>,</w:t>
      </w:r>
      <w:r w:rsidRPr="000B6678">
        <w:rPr>
          <w:rFonts w:ascii="David" w:hAnsi="David" w:cs="David"/>
          <w:shd w:val="clear" w:color="auto" w:fill="FAFAFA"/>
          <w:rtl/>
        </w:rPr>
        <w:t xml:space="preserve"> 28.06.2020</w:t>
      </w:r>
      <w:r w:rsidRPr="000B6678">
        <w:rPr>
          <w:rFonts w:ascii="David" w:hAnsi="David" w:cs="David"/>
          <w:shd w:val="clear" w:color="auto" w:fill="FAFAFA"/>
        </w:rPr>
        <w:t>(</w:t>
      </w:r>
      <w:r w:rsidRPr="000B6678">
        <w:rPr>
          <w:rFonts w:ascii="David" w:hAnsi="David" w:cs="David"/>
          <w:rtl/>
        </w:rPr>
        <w:t xml:space="preserve">; </w:t>
      </w:r>
      <w:hyperlink r:id="rId36" w:history="1">
        <w:r w:rsidR="00930F73" w:rsidRPr="00930F73">
          <w:rPr>
            <w:rFonts w:ascii="David" w:hAnsi="David" w:cs="David"/>
            <w:color w:val="0000FF"/>
            <w:u w:val="single"/>
            <w:shd w:val="clear" w:color="auto" w:fill="FAFAFA"/>
            <w:rtl/>
          </w:rPr>
          <w:t>ת"פ (שלום ק"ג) 3638-06-14</w:t>
        </w:r>
      </w:hyperlink>
      <w:r w:rsidR="00930F73">
        <w:rPr>
          <w:rFonts w:ascii="David" w:hAnsi="David" w:cs="David"/>
          <w:shd w:val="clear" w:color="auto" w:fill="FAFAFA"/>
          <w:rtl/>
        </w:rPr>
        <w:t xml:space="preserve"> </w:t>
      </w:r>
      <w:r w:rsidRPr="000B6678">
        <w:rPr>
          <w:rFonts w:ascii="David" w:hAnsi="David" w:cs="David"/>
          <w:b/>
          <w:bCs/>
          <w:shd w:val="clear" w:color="auto" w:fill="FAFAFA"/>
          <w:rtl/>
        </w:rPr>
        <w:t>מדינת ישראל נ' פלוני</w:t>
      </w:r>
      <w:r w:rsidR="00930F73">
        <w:rPr>
          <w:rFonts w:ascii="David" w:hAnsi="David" w:cs="David"/>
          <w:shd w:val="clear" w:color="auto" w:fill="FAFAFA"/>
          <w:rtl/>
        </w:rPr>
        <w:t xml:space="preserve"> </w:t>
      </w:r>
      <w:r w:rsidRPr="000B6678">
        <w:rPr>
          <w:rFonts w:ascii="David" w:hAnsi="David" w:cs="David"/>
          <w:shd w:val="clear" w:color="auto" w:fill="FAFAFA"/>
        </w:rPr>
        <w:t>)</w:t>
      </w:r>
      <w:r w:rsidRPr="000B6678">
        <w:rPr>
          <w:rFonts w:ascii="David" w:hAnsi="David" w:cs="David"/>
          <w:shd w:val="clear" w:color="auto" w:fill="FAFAFA"/>
          <w:rtl/>
        </w:rPr>
        <w:t>נבו</w:t>
      </w:r>
      <w:r>
        <w:rPr>
          <w:rFonts w:ascii="David" w:hAnsi="David" w:cs="David"/>
          <w:shd w:val="clear" w:color="auto" w:fill="FAFAFA"/>
          <w:rtl/>
        </w:rPr>
        <w:t>,</w:t>
      </w:r>
      <w:r w:rsidRPr="000B6678">
        <w:rPr>
          <w:rFonts w:ascii="David" w:hAnsi="David" w:cs="David"/>
          <w:shd w:val="clear" w:color="auto" w:fill="FAFAFA"/>
          <w:rtl/>
        </w:rPr>
        <w:t xml:space="preserve"> 12.09.2018</w:t>
      </w:r>
      <w:r w:rsidRPr="000B6678">
        <w:rPr>
          <w:rFonts w:ascii="David" w:hAnsi="David" w:cs="David"/>
          <w:shd w:val="clear" w:color="auto" w:fill="FAFAFA"/>
        </w:rPr>
        <w:t>(</w:t>
      </w:r>
      <w:r w:rsidRPr="000B6678">
        <w:rPr>
          <w:rFonts w:ascii="David" w:hAnsi="David" w:cs="David"/>
          <w:rtl/>
        </w:rPr>
        <w:t xml:space="preserve">; </w:t>
      </w:r>
      <w:r>
        <w:rPr>
          <w:rFonts w:ascii="David" w:hAnsi="David" w:cs="David"/>
          <w:rtl/>
        </w:rPr>
        <w:t>ו</w:t>
      </w:r>
      <w:hyperlink r:id="rId37" w:history="1">
        <w:r w:rsidR="00930F73" w:rsidRPr="00930F73">
          <w:rPr>
            <w:rFonts w:ascii="David" w:hAnsi="David" w:cs="David"/>
            <w:color w:val="0000FF"/>
            <w:u w:val="single"/>
            <w:shd w:val="clear" w:color="auto" w:fill="FAFAFA"/>
            <w:rtl/>
          </w:rPr>
          <w:t>ת"פ (שלום י-ם) 35981-02-14</w:t>
        </w:r>
      </w:hyperlink>
      <w:r w:rsidR="00930F73">
        <w:rPr>
          <w:rFonts w:ascii="David" w:hAnsi="David" w:cs="David"/>
          <w:shd w:val="clear" w:color="auto" w:fill="FAFAFA"/>
          <w:rtl/>
        </w:rPr>
        <w:t xml:space="preserve"> </w:t>
      </w:r>
      <w:r w:rsidRPr="000B6678">
        <w:rPr>
          <w:rFonts w:ascii="David" w:hAnsi="David" w:cs="David"/>
          <w:b/>
          <w:bCs/>
          <w:shd w:val="clear" w:color="auto" w:fill="FAFAFA"/>
          <w:rtl/>
        </w:rPr>
        <w:t>מדינת ישראל נ' שאדי קסיס</w:t>
      </w:r>
      <w:r w:rsidR="00930F73">
        <w:rPr>
          <w:rFonts w:ascii="David" w:hAnsi="David" w:cs="David"/>
          <w:shd w:val="clear" w:color="auto" w:fill="FAFAFA"/>
          <w:rtl/>
        </w:rPr>
        <w:t xml:space="preserve"> </w:t>
      </w:r>
      <w:r w:rsidRPr="000B6678">
        <w:rPr>
          <w:rFonts w:ascii="David" w:hAnsi="David" w:cs="David"/>
          <w:shd w:val="clear" w:color="auto" w:fill="FAFAFA"/>
          <w:rtl/>
        </w:rPr>
        <w:t>(נבו</w:t>
      </w:r>
      <w:r>
        <w:rPr>
          <w:rFonts w:ascii="David" w:hAnsi="David" w:cs="David"/>
          <w:shd w:val="clear" w:color="auto" w:fill="FAFAFA"/>
          <w:rtl/>
        </w:rPr>
        <w:t>,</w:t>
      </w:r>
      <w:r w:rsidRPr="000B6678">
        <w:rPr>
          <w:rFonts w:ascii="David" w:hAnsi="David" w:cs="David"/>
          <w:shd w:val="clear" w:color="auto" w:fill="FAFAFA"/>
          <w:rtl/>
        </w:rPr>
        <w:t xml:space="preserve"> 20.01.2019)</w:t>
      </w:r>
      <w:r w:rsidRPr="000B6678">
        <w:rPr>
          <w:rFonts w:ascii="David" w:hAnsi="David" w:cs="David"/>
          <w:rtl/>
        </w:rPr>
        <w:t>).</w:t>
      </w:r>
    </w:p>
    <w:p w14:paraId="674F162B" w14:textId="77777777" w:rsidR="00396004" w:rsidRPr="00B9483F" w:rsidRDefault="00396004" w:rsidP="00396004">
      <w:pPr>
        <w:pStyle w:val="ListParagraph"/>
        <w:shd w:val="clear" w:color="auto" w:fill="FFFFFF"/>
        <w:spacing w:after="0"/>
        <w:ind w:left="-211" w:right="-567" w:firstLine="0"/>
        <w:rPr>
          <w:rFonts w:ascii="David" w:hAnsi="David" w:cs="David"/>
          <w:rtl/>
        </w:rPr>
      </w:pPr>
    </w:p>
    <w:p w14:paraId="60126A5A" w14:textId="77777777" w:rsidR="00396004" w:rsidRDefault="00396004" w:rsidP="00396004">
      <w:pPr>
        <w:pStyle w:val="ListParagraph"/>
        <w:numPr>
          <w:ilvl w:val="0"/>
          <w:numId w:val="1"/>
        </w:numPr>
        <w:shd w:val="clear" w:color="auto" w:fill="FFFFFF"/>
        <w:spacing w:after="0"/>
        <w:ind w:right="-567"/>
        <w:rPr>
          <w:rFonts w:ascii="David" w:hAnsi="David" w:cs="David"/>
        </w:rPr>
      </w:pPr>
      <w:r w:rsidRPr="00861CD9">
        <w:rPr>
          <w:rFonts w:ascii="David" w:hAnsi="David" w:cs="David"/>
          <w:rtl/>
        </w:rPr>
        <w:t xml:space="preserve"> </w:t>
      </w:r>
      <w:r w:rsidRPr="00BB227A">
        <w:rPr>
          <w:rFonts w:ascii="David" w:hAnsi="David" w:cs="David"/>
          <w:rtl/>
        </w:rPr>
        <w:t>מטבע הדברים, מתחמי הענישה בכל מקרה ומקרה משתנים בהתאם לכלל הנסיבות שנלוו לעבירות, ואילו העונשים שמושתים בסופו של דבר בתוך המתחמים או מחוצה להם, תלויים במאפיי</w:t>
      </w:r>
      <w:r>
        <w:rPr>
          <w:rFonts w:ascii="David" w:hAnsi="David" w:cs="David"/>
          <w:rtl/>
        </w:rPr>
        <w:t>ניהם</w:t>
      </w:r>
      <w:r w:rsidRPr="00BB227A">
        <w:rPr>
          <w:rFonts w:ascii="David" w:hAnsi="David" w:cs="David"/>
          <w:rtl/>
        </w:rPr>
        <w:t xml:space="preserve"> האישיים של הנאשמים השונים, כגון קיומו של עבר פלילי, הבעת חרטה וקבלת אחריות על המעשים, השתתפות בהליכים טיפוליים, ככל שזה נדרש, </w:t>
      </w:r>
      <w:r>
        <w:rPr>
          <w:rFonts w:ascii="David" w:hAnsi="David" w:cs="David"/>
          <w:rtl/>
        </w:rPr>
        <w:t xml:space="preserve">וכד'. </w:t>
      </w:r>
    </w:p>
    <w:p w14:paraId="3D86ECC4" w14:textId="77777777" w:rsidR="00396004" w:rsidRDefault="00396004" w:rsidP="00396004">
      <w:pPr>
        <w:pStyle w:val="ListParagraph"/>
        <w:shd w:val="clear" w:color="auto" w:fill="FFFFFF"/>
        <w:spacing w:after="0"/>
        <w:ind w:left="-211" w:right="-567" w:firstLine="0"/>
        <w:rPr>
          <w:rFonts w:ascii="David" w:hAnsi="David" w:cs="David"/>
        </w:rPr>
      </w:pPr>
    </w:p>
    <w:p w14:paraId="7C35EE85" w14:textId="77777777" w:rsidR="00396004" w:rsidRDefault="00396004" w:rsidP="00396004">
      <w:pPr>
        <w:pStyle w:val="ListParagraph"/>
        <w:numPr>
          <w:ilvl w:val="0"/>
          <w:numId w:val="1"/>
        </w:numPr>
        <w:shd w:val="clear" w:color="auto" w:fill="FFFFFF"/>
        <w:spacing w:after="0"/>
        <w:ind w:right="-567"/>
        <w:rPr>
          <w:rFonts w:ascii="David" w:hAnsi="David" w:cs="David"/>
        </w:rPr>
      </w:pPr>
      <w:r>
        <w:rPr>
          <w:rFonts w:ascii="David" w:hAnsi="David" w:cs="David"/>
          <w:rtl/>
        </w:rPr>
        <w:t>עוד</w:t>
      </w:r>
      <w:r w:rsidRPr="00146482">
        <w:rPr>
          <w:rFonts w:ascii="David" w:hAnsi="David" w:cs="David"/>
          <w:rtl/>
        </w:rPr>
        <w:t xml:space="preserve"> חשוב להדגיש, </w:t>
      </w:r>
      <w:r>
        <w:rPr>
          <w:rFonts w:ascii="David" w:hAnsi="David" w:cs="David"/>
          <w:rtl/>
        </w:rPr>
        <w:t xml:space="preserve">כי </w:t>
      </w:r>
      <w:r w:rsidRPr="00146482">
        <w:rPr>
          <w:rFonts w:ascii="David" w:hAnsi="David" w:cs="David"/>
          <w:rtl/>
        </w:rPr>
        <w:t xml:space="preserve">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146482">
        <w:rPr>
          <w:rFonts w:ascii="David" w:hAnsi="David" w:cs="David"/>
          <w:b/>
          <w:bCs/>
          <w:rtl/>
        </w:rPr>
        <w:t>ו"אין עסקינן בשיטת ניקוד, או באריתמטיקה. ענישה היא מלאכת מחשבת – ולא מלאכת מחשב"</w:t>
      </w:r>
      <w:r w:rsidRPr="00146482">
        <w:rPr>
          <w:rFonts w:ascii="David" w:hAnsi="David" w:cs="David"/>
          <w:rtl/>
        </w:rPr>
        <w:t xml:space="preserve"> (</w:t>
      </w:r>
      <w:hyperlink r:id="rId38" w:history="1">
        <w:r w:rsidR="00930F73" w:rsidRPr="00930F73">
          <w:rPr>
            <w:rFonts w:ascii="David" w:hAnsi="David" w:cs="David"/>
            <w:color w:val="0000FF"/>
            <w:u w:val="single"/>
            <w:rtl/>
          </w:rPr>
          <w:t>ע"פ 5768/10</w:t>
        </w:r>
      </w:hyperlink>
      <w:r w:rsidRPr="00146482">
        <w:rPr>
          <w:rFonts w:ascii="David" w:hAnsi="David" w:cs="David"/>
          <w:rtl/>
        </w:rPr>
        <w:t xml:space="preserve"> </w:t>
      </w:r>
      <w:r w:rsidRPr="00146482">
        <w:rPr>
          <w:rFonts w:ascii="David" w:hAnsi="David" w:cs="David"/>
          <w:b/>
          <w:bCs/>
          <w:rtl/>
        </w:rPr>
        <w:t>פלוני נ' מדינת ישראל</w:t>
      </w:r>
      <w:r w:rsidRPr="00146482">
        <w:rPr>
          <w:rFonts w:ascii="David" w:hAnsi="David" w:cs="David"/>
          <w:rtl/>
        </w:rPr>
        <w:t xml:space="preserve">, </w:t>
      </w:r>
      <w:r w:rsidR="003926A6" w:rsidRPr="003926A6">
        <w:rPr>
          <w:rFonts w:ascii="Times New Roman" w:hAnsi="Times New Roman" w:cs="David"/>
          <w:sz w:val="22"/>
          <w:rtl/>
        </w:rPr>
        <w:t xml:space="preserve">[פורסם בנבו] </w:t>
      </w:r>
      <w:r w:rsidRPr="00146482">
        <w:rPr>
          <w:rFonts w:ascii="David" w:hAnsi="David" w:cs="David"/>
          <w:rtl/>
        </w:rPr>
        <w:t xml:space="preserve">(08.06.2015)). לעולם אין לגזור עונשו של נאשם על סמך כותרות העבירות שבהן הוא הורשע, ויש להתחשב במכלול הנסיבות בכל מקרה לגופו (ראו והשוו, </w:t>
      </w:r>
      <w:hyperlink r:id="rId39" w:history="1">
        <w:r w:rsidR="00930F73" w:rsidRPr="00930F73">
          <w:rPr>
            <w:rFonts w:ascii="David" w:hAnsi="David" w:cs="David"/>
            <w:color w:val="0000FF"/>
            <w:u w:val="single"/>
            <w:rtl/>
          </w:rPr>
          <w:t>ע"פ 433/89</w:t>
        </w:r>
      </w:hyperlink>
      <w:r w:rsidRPr="00146482">
        <w:rPr>
          <w:rFonts w:ascii="David" w:hAnsi="David" w:cs="David"/>
          <w:rtl/>
        </w:rPr>
        <w:t xml:space="preserve"> </w:t>
      </w:r>
      <w:r w:rsidRPr="00146482">
        <w:rPr>
          <w:rFonts w:ascii="David" w:hAnsi="David" w:cs="David"/>
          <w:b/>
          <w:bCs/>
          <w:rtl/>
        </w:rPr>
        <w:t>ג'ורג' אטיאס נ' מדינת ישראל</w:t>
      </w:r>
      <w:r w:rsidRPr="00146482">
        <w:rPr>
          <w:rFonts w:ascii="David" w:hAnsi="David" w:cs="David"/>
          <w:rtl/>
        </w:rPr>
        <w:t xml:space="preserve">, פ"ד מג(4) 170, (1989); </w:t>
      </w:r>
      <w:r w:rsidRPr="00146482">
        <w:rPr>
          <w:rFonts w:ascii="David" w:hAnsi="David" w:cs="David"/>
          <w:u w:val="single"/>
          <w:rtl/>
        </w:rPr>
        <w:t>ו</w:t>
      </w:r>
      <w:hyperlink r:id="rId40" w:history="1">
        <w:r w:rsidR="00930F73" w:rsidRPr="00930F73">
          <w:rPr>
            <w:rFonts w:ascii="David" w:hAnsi="David" w:cs="David"/>
            <w:color w:val="0000FF"/>
            <w:u w:val="single"/>
            <w:rtl/>
          </w:rPr>
          <w:t>רע"פ 3173/09</w:t>
        </w:r>
      </w:hyperlink>
      <w:r w:rsidRPr="00146482">
        <w:rPr>
          <w:rFonts w:ascii="David" w:hAnsi="David" w:cs="David"/>
          <w:rtl/>
        </w:rPr>
        <w:t xml:space="preserve"> </w:t>
      </w:r>
      <w:r w:rsidRPr="00146482">
        <w:rPr>
          <w:rFonts w:ascii="David" w:hAnsi="David" w:cs="David"/>
          <w:b/>
          <w:bCs/>
          <w:rtl/>
        </w:rPr>
        <w:t>פראגין נ' מדינת ישראל</w:t>
      </w:r>
      <w:r w:rsidRPr="00146482">
        <w:rPr>
          <w:rFonts w:ascii="David" w:hAnsi="David" w:cs="David"/>
          <w:rtl/>
        </w:rPr>
        <w:t xml:space="preserve">, </w:t>
      </w:r>
      <w:r w:rsidR="003926A6" w:rsidRPr="003926A6">
        <w:rPr>
          <w:rFonts w:ascii="Times New Roman" w:hAnsi="Times New Roman" w:cs="David"/>
          <w:sz w:val="22"/>
          <w:rtl/>
        </w:rPr>
        <w:t xml:space="preserve">[פורסם בנבו] </w:t>
      </w:r>
      <w:r w:rsidRPr="00146482">
        <w:rPr>
          <w:rFonts w:ascii="David" w:hAnsi="David" w:cs="David"/>
          <w:rtl/>
        </w:rPr>
        <w:t xml:space="preserve">(05.05.2009)). לבסוף, גם ראוי להזכיר כי השיקול של "מדיניות הענישה" הינו אך שיקול אחד מבין מכלול השיקולים אותם ישקול בית המשפט בטרם קביעת </w:t>
      </w:r>
      <w:r w:rsidRPr="00452829">
        <w:rPr>
          <w:rFonts w:ascii="David" w:hAnsi="David" w:cs="David"/>
          <w:rtl/>
        </w:rPr>
        <w:t xml:space="preserve">מתחם העונש ההולם וגזירת הדין (ראו בעניין זה, </w:t>
      </w:r>
      <w:hyperlink r:id="rId41" w:history="1">
        <w:r w:rsidR="00930F73" w:rsidRPr="00930F73">
          <w:rPr>
            <w:rFonts w:ascii="David" w:hAnsi="David" w:cs="David"/>
            <w:color w:val="0000FF"/>
            <w:u w:val="single"/>
            <w:rtl/>
          </w:rPr>
          <w:t>ע"פ 1903/13</w:t>
        </w:r>
      </w:hyperlink>
      <w:r w:rsidRPr="00452829">
        <w:rPr>
          <w:rFonts w:ascii="David" w:hAnsi="David" w:cs="David"/>
          <w:rtl/>
        </w:rPr>
        <w:t xml:space="preserve"> </w:t>
      </w:r>
      <w:r w:rsidRPr="00452829">
        <w:rPr>
          <w:rFonts w:ascii="David" w:hAnsi="David" w:cs="David"/>
          <w:b/>
          <w:bCs/>
          <w:rtl/>
        </w:rPr>
        <w:t>חמודה עיאשה נ' מדינת ישראל</w:t>
      </w:r>
      <w:r w:rsidRPr="00452829">
        <w:rPr>
          <w:rFonts w:ascii="David" w:hAnsi="David" w:cs="David"/>
          <w:rtl/>
        </w:rPr>
        <w:t xml:space="preserve">, </w:t>
      </w:r>
      <w:r w:rsidR="003926A6" w:rsidRPr="003926A6">
        <w:rPr>
          <w:rFonts w:ascii="Times New Roman" w:hAnsi="Times New Roman" w:cs="David"/>
          <w:sz w:val="22"/>
          <w:rtl/>
        </w:rPr>
        <w:t xml:space="preserve">[פורסם בנבו] </w:t>
      </w:r>
      <w:r w:rsidRPr="00452829">
        <w:rPr>
          <w:rFonts w:ascii="David" w:hAnsi="David" w:cs="David"/>
          <w:rtl/>
        </w:rPr>
        <w:t>(25.06.2013)).</w:t>
      </w:r>
    </w:p>
    <w:p w14:paraId="3C0C63EB" w14:textId="77777777" w:rsidR="00396004" w:rsidRPr="00452829" w:rsidRDefault="00396004" w:rsidP="00396004">
      <w:pPr>
        <w:pStyle w:val="ListParagraph"/>
        <w:shd w:val="clear" w:color="auto" w:fill="FFFFFF"/>
        <w:spacing w:after="0"/>
        <w:ind w:left="-211" w:right="-567" w:firstLine="0"/>
        <w:rPr>
          <w:rFonts w:ascii="David" w:hAnsi="David" w:cs="David"/>
        </w:rPr>
      </w:pPr>
    </w:p>
    <w:p w14:paraId="42621519" w14:textId="77777777" w:rsidR="00396004" w:rsidRPr="00452829" w:rsidRDefault="00396004" w:rsidP="00396004">
      <w:pPr>
        <w:pStyle w:val="ListParagraph"/>
        <w:numPr>
          <w:ilvl w:val="0"/>
          <w:numId w:val="1"/>
        </w:numPr>
        <w:ind w:right="-567"/>
        <w:rPr>
          <w:rFonts w:ascii="Miriam" w:hAnsi="Miriam" w:cs="Miriam"/>
          <w:rtl/>
          <w:lang w:eastAsia="he-IL"/>
        </w:rPr>
      </w:pPr>
      <w:r w:rsidRPr="00452829">
        <w:rPr>
          <w:rFonts w:ascii="David" w:hAnsi="David" w:cs="David"/>
          <w:rtl/>
          <w:lang w:eastAsia="he-IL"/>
        </w:rPr>
        <w:t xml:space="preserve">בנוסף לאלו, לא התעלמתי מכך כי בצדה של עבירת ההפרעה לשוטר במילוי תפקידו, שבה הורשע הנאשם, קבוע עונש מזערי וכי בהתאם לפסיקתו של בית המשפט העליון, </w:t>
      </w:r>
      <w:r w:rsidRPr="00452829">
        <w:rPr>
          <w:rFonts w:ascii="David" w:hAnsi="David" w:cs="David"/>
          <w:b/>
          <w:bCs/>
          <w:rtl/>
          <w:lang w:eastAsia="he-IL"/>
        </w:rPr>
        <w:t>רק בהתקיים טעמים מיוחדים</w:t>
      </w:r>
      <w:r w:rsidRPr="00452829">
        <w:rPr>
          <w:rFonts w:ascii="David" w:hAnsi="David" w:cs="David"/>
          <w:rtl/>
          <w:lang w:eastAsia="he-IL"/>
        </w:rPr>
        <w:t xml:space="preserve">, ניתן יהיה לקבוע מתחם עונש הולם שהרף התחתון שלו יהא נמוך מהעונש המזערי הקבוע בצידה של העבירה (וראו בעניין זה למשל, </w:t>
      </w:r>
      <w:hyperlink r:id="rId42" w:history="1">
        <w:r w:rsidR="00930F73" w:rsidRPr="00930F73">
          <w:rPr>
            <w:rFonts w:ascii="David" w:hAnsi="David" w:cs="David"/>
            <w:color w:val="0000FF"/>
            <w:u w:val="single"/>
            <w:rtl/>
            <w:lang w:eastAsia="he-IL"/>
          </w:rPr>
          <w:t>ע"פ 1605/13</w:t>
        </w:r>
      </w:hyperlink>
      <w:r w:rsidRPr="00452829">
        <w:rPr>
          <w:rFonts w:ascii="David" w:hAnsi="David" w:cs="David"/>
          <w:rtl/>
          <w:lang w:eastAsia="he-IL"/>
        </w:rPr>
        <w:t xml:space="preserve"> </w:t>
      </w:r>
      <w:r w:rsidRPr="00452829">
        <w:rPr>
          <w:rFonts w:ascii="David" w:hAnsi="David" w:cs="David"/>
          <w:b/>
          <w:bCs/>
          <w:rtl/>
          <w:lang w:eastAsia="he-IL"/>
        </w:rPr>
        <w:t>פלוני נ' מדינת ישראל</w:t>
      </w:r>
      <w:r w:rsidRPr="00452829">
        <w:rPr>
          <w:rFonts w:ascii="David" w:hAnsi="David" w:cs="David"/>
          <w:rtl/>
          <w:lang w:eastAsia="he-IL"/>
        </w:rPr>
        <w:t xml:space="preserve">, </w:t>
      </w:r>
      <w:r w:rsidR="003926A6" w:rsidRPr="003926A6">
        <w:rPr>
          <w:rFonts w:ascii="Times New Roman" w:hAnsi="Times New Roman" w:cs="David"/>
          <w:sz w:val="22"/>
          <w:rtl/>
          <w:lang w:eastAsia="he-IL"/>
        </w:rPr>
        <w:t xml:space="preserve">[פורסם בנבו] </w:t>
      </w:r>
      <w:r w:rsidRPr="00452829">
        <w:rPr>
          <w:rFonts w:ascii="David" w:hAnsi="David" w:cs="David"/>
          <w:rtl/>
          <w:lang w:eastAsia="he-IL"/>
        </w:rPr>
        <w:t xml:space="preserve">(27.08.2014) </w:t>
      </w:r>
      <w:r w:rsidRPr="00452829">
        <w:rPr>
          <w:rFonts w:ascii="David" w:hAnsi="David" w:cs="David"/>
          <w:u w:val="single"/>
          <w:rtl/>
          <w:lang w:eastAsia="he-IL"/>
        </w:rPr>
        <w:t>ו</w:t>
      </w:r>
      <w:hyperlink r:id="rId43" w:history="1">
        <w:r w:rsidR="00930F73" w:rsidRPr="00930F73">
          <w:rPr>
            <w:rFonts w:ascii="David" w:hAnsi="David" w:cs="David"/>
            <w:color w:val="0000FF"/>
            <w:u w:val="single"/>
            <w:rtl/>
            <w:lang w:eastAsia="he-IL"/>
          </w:rPr>
          <w:t>ע"פ 2751/14</w:t>
        </w:r>
      </w:hyperlink>
      <w:r w:rsidRPr="00452829">
        <w:rPr>
          <w:rFonts w:ascii="David" w:hAnsi="David" w:cs="David"/>
          <w:rtl/>
          <w:lang w:eastAsia="he-IL"/>
        </w:rPr>
        <w:t xml:space="preserve"> </w:t>
      </w:r>
      <w:r w:rsidRPr="00452829">
        <w:rPr>
          <w:rFonts w:ascii="David" w:hAnsi="David" w:cs="David"/>
          <w:b/>
          <w:bCs/>
          <w:rtl/>
          <w:lang w:eastAsia="he-IL"/>
        </w:rPr>
        <w:t>פלוני נ' מדינת ישראל</w:t>
      </w:r>
      <w:r w:rsidRPr="00452829">
        <w:rPr>
          <w:rFonts w:ascii="David" w:hAnsi="David" w:cs="David"/>
          <w:rtl/>
          <w:lang w:eastAsia="he-IL"/>
        </w:rPr>
        <w:t xml:space="preserve">, </w:t>
      </w:r>
      <w:r w:rsidR="003926A6" w:rsidRPr="003926A6">
        <w:rPr>
          <w:rFonts w:ascii="Times New Roman" w:hAnsi="Times New Roman" w:cs="David"/>
          <w:sz w:val="22"/>
          <w:rtl/>
          <w:lang w:eastAsia="he-IL"/>
        </w:rPr>
        <w:t xml:space="preserve">[פורסם בנבו] </w:t>
      </w:r>
      <w:r w:rsidRPr="00452829">
        <w:rPr>
          <w:rFonts w:ascii="David" w:hAnsi="David" w:cs="David"/>
          <w:rtl/>
          <w:lang w:eastAsia="he-IL"/>
        </w:rPr>
        <w:t xml:space="preserve">(20.09.2015)). כן ראו דבריו של כב' השופט ס' ג'ובראן </w:t>
      </w:r>
      <w:r w:rsidRPr="00452829">
        <w:rPr>
          <w:rFonts w:ascii="David" w:hAnsi="David" w:cs="David"/>
          <w:u w:val="single"/>
          <w:rtl/>
          <w:lang w:eastAsia="he-IL"/>
        </w:rPr>
        <w:t>ב</w:t>
      </w:r>
      <w:hyperlink r:id="rId44" w:history="1">
        <w:r w:rsidR="008B3ED2" w:rsidRPr="008B3ED2">
          <w:rPr>
            <w:rStyle w:val="Hyperlink"/>
            <w:rFonts w:ascii="David" w:hAnsi="David" w:cs="David"/>
            <w:rtl/>
            <w:lang w:eastAsia="he-IL"/>
          </w:rPr>
          <w:t>ע"פ 207/14</w:t>
        </w:r>
      </w:hyperlink>
      <w:r w:rsidRPr="00452829">
        <w:rPr>
          <w:rFonts w:ascii="David" w:hAnsi="David" w:cs="David"/>
          <w:rtl/>
          <w:lang w:eastAsia="he-IL"/>
        </w:rPr>
        <w:t xml:space="preserve"> </w:t>
      </w:r>
      <w:r w:rsidRPr="00452829">
        <w:rPr>
          <w:rFonts w:ascii="David" w:hAnsi="David" w:cs="David"/>
          <w:b/>
          <w:bCs/>
          <w:rtl/>
          <w:lang w:eastAsia="he-IL"/>
        </w:rPr>
        <w:t>פלוני נ' מדינת</w:t>
      </w:r>
      <w:r w:rsidRPr="00452829">
        <w:rPr>
          <w:rFonts w:ascii="David" w:hAnsi="David" w:cs="David"/>
          <w:rtl/>
          <w:lang w:eastAsia="he-IL"/>
        </w:rPr>
        <w:t xml:space="preserve"> </w:t>
      </w:r>
      <w:r w:rsidRPr="00452829">
        <w:rPr>
          <w:rFonts w:ascii="David" w:hAnsi="David" w:cs="David"/>
          <w:b/>
          <w:bCs/>
          <w:rtl/>
          <w:lang w:eastAsia="he-IL"/>
        </w:rPr>
        <w:t>ישראל</w:t>
      </w:r>
      <w:r w:rsidRPr="00452829">
        <w:rPr>
          <w:rFonts w:ascii="David" w:hAnsi="David" w:cs="David"/>
          <w:rtl/>
          <w:lang w:eastAsia="he-IL"/>
        </w:rPr>
        <w:t xml:space="preserve">, </w:t>
      </w:r>
      <w:r w:rsidR="008B3ED2" w:rsidRPr="008B3ED2">
        <w:rPr>
          <w:rFonts w:ascii="Times New Roman" w:hAnsi="Times New Roman" w:cs="David"/>
          <w:sz w:val="22"/>
          <w:rtl/>
          <w:lang w:eastAsia="he-IL"/>
        </w:rPr>
        <w:t xml:space="preserve">[פורסם בנבו] </w:t>
      </w:r>
      <w:r w:rsidRPr="00452829">
        <w:rPr>
          <w:rFonts w:ascii="David" w:hAnsi="David" w:cs="David"/>
          <w:rtl/>
          <w:lang w:eastAsia="he-IL"/>
        </w:rPr>
        <w:t xml:space="preserve">(01.02.2015): </w:t>
      </w:r>
    </w:p>
    <w:p w14:paraId="47D03B0B" w14:textId="77777777" w:rsidR="00396004" w:rsidRDefault="00396004" w:rsidP="00396004">
      <w:pPr>
        <w:pStyle w:val="ListParagraph"/>
        <w:shd w:val="clear" w:color="auto" w:fill="FFFFFF"/>
        <w:spacing w:after="0"/>
        <w:ind w:left="-211" w:right="-567" w:firstLine="0"/>
        <w:rPr>
          <w:rFonts w:ascii="David" w:hAnsi="David" w:cs="David"/>
          <w:rtl/>
        </w:rPr>
      </w:pPr>
      <w:r w:rsidRPr="00B856E5">
        <w:rPr>
          <w:rFonts w:ascii="David" w:hAnsi="David" w:cs="David"/>
          <w:rtl/>
          <w:lang w:eastAsia="he-IL"/>
        </w:rPr>
        <w:t>"</w:t>
      </w:r>
      <w:r w:rsidRPr="00B856E5">
        <w:rPr>
          <w:rFonts w:ascii="David" w:hAnsi="David" w:cs="David"/>
          <w:b/>
          <w:bCs/>
          <w:rtl/>
          <w:lang w:eastAsia="he-IL"/>
        </w:rPr>
        <w:t>אכן, אני סבור כי העונשים המזעריים מהווים מדד לחשיבותו של הערך הנפגע ולמידת הפגיעה בו, ועל כן יש לתת להם משקל בכורה בקביעת מתחם העונש ההולם. רק במקרים חריגים, בהם מתעוררים טעמים מיוחדים להקל עם הרף התחתון של המתחם, יהיה ראוי לסטות מהעונש המזערי</w:t>
      </w:r>
      <w:r w:rsidRPr="00B856E5">
        <w:rPr>
          <w:rFonts w:ascii="David" w:hAnsi="David" w:cs="David"/>
          <w:rtl/>
          <w:lang w:eastAsia="he-IL"/>
        </w:rPr>
        <w:t>".</w:t>
      </w:r>
    </w:p>
    <w:p w14:paraId="1A760278" w14:textId="77777777" w:rsidR="00396004" w:rsidRPr="00146482" w:rsidRDefault="00396004" w:rsidP="00396004">
      <w:pPr>
        <w:pStyle w:val="ListParagraph"/>
        <w:shd w:val="clear" w:color="auto" w:fill="FFFFFF"/>
        <w:spacing w:after="0"/>
        <w:ind w:left="-211" w:right="-567" w:firstLine="0"/>
        <w:rPr>
          <w:rFonts w:ascii="David" w:hAnsi="David" w:cs="David"/>
          <w:rtl/>
        </w:rPr>
      </w:pPr>
    </w:p>
    <w:p w14:paraId="3C497788" w14:textId="77777777" w:rsidR="00396004" w:rsidRPr="008D7A69" w:rsidRDefault="00396004" w:rsidP="00396004">
      <w:pPr>
        <w:pStyle w:val="ListParagraph"/>
        <w:numPr>
          <w:ilvl w:val="0"/>
          <w:numId w:val="1"/>
        </w:numPr>
        <w:spacing w:after="0"/>
        <w:ind w:right="-567"/>
        <w:contextualSpacing w:val="0"/>
        <w:rPr>
          <w:rFonts w:ascii="David" w:hAnsi="David" w:cs="David"/>
          <w:b/>
          <w:bCs/>
        </w:rPr>
      </w:pPr>
      <w:r w:rsidRPr="008D7A69">
        <w:rPr>
          <w:rFonts w:ascii="David" w:hAnsi="David" w:cs="David"/>
          <w:rtl/>
        </w:rPr>
        <w:t>כללם של דברים, בשים לב לעקרון המנחה בענישה, לערכים המוגנים שנפגעו ולמידת הפגיע</w:t>
      </w:r>
      <w:r>
        <w:rPr>
          <w:rFonts w:ascii="David" w:hAnsi="David" w:cs="David"/>
          <w:rtl/>
        </w:rPr>
        <w:t xml:space="preserve">ה בהם, למדיניות הענישה הנוהגת, </w:t>
      </w:r>
      <w:r w:rsidRPr="008D7A69">
        <w:rPr>
          <w:rFonts w:ascii="David" w:hAnsi="David" w:cs="David"/>
          <w:rtl/>
        </w:rPr>
        <w:t>לנסיבות הקשורות בביצוע העבירות</w:t>
      </w:r>
      <w:r>
        <w:rPr>
          <w:rFonts w:ascii="David" w:hAnsi="David" w:cs="David"/>
          <w:rtl/>
        </w:rPr>
        <w:t xml:space="preserve"> ולטעמים המיוחדים על אודותיהם יפורט בהמשך הדברים</w:t>
      </w:r>
      <w:r w:rsidRPr="008D7A69">
        <w:rPr>
          <w:rFonts w:ascii="David" w:hAnsi="David" w:cs="David"/>
          <w:rtl/>
        </w:rPr>
        <w:t>,</w:t>
      </w:r>
      <w:r>
        <w:rPr>
          <w:rFonts w:ascii="David" w:hAnsi="David" w:cs="David"/>
          <w:rtl/>
        </w:rPr>
        <w:t xml:space="preserve"> </w:t>
      </w:r>
      <w:r w:rsidRPr="008D7A69">
        <w:rPr>
          <w:rFonts w:ascii="David" w:hAnsi="David" w:cs="David"/>
          <w:rtl/>
        </w:rPr>
        <w:t xml:space="preserve">הריני לקבוע </w:t>
      </w:r>
      <w:r>
        <w:rPr>
          <w:rFonts w:ascii="David" w:hAnsi="David" w:cs="David"/>
          <w:rtl/>
        </w:rPr>
        <w:t xml:space="preserve">(כעתירת המאשימה ומבלי שההגנה חלקה על כך), </w:t>
      </w:r>
      <w:r w:rsidRPr="008D7A69">
        <w:rPr>
          <w:rFonts w:ascii="David" w:hAnsi="David" w:cs="David"/>
          <w:rtl/>
        </w:rPr>
        <w:t>כי בגין מכלול מעשיו של הנאשם</w:t>
      </w:r>
      <w:r w:rsidRPr="008D7A69">
        <w:rPr>
          <w:rFonts w:ascii="David" w:hAnsi="David" w:cs="David"/>
          <w:b/>
          <w:bCs/>
          <w:rtl/>
        </w:rPr>
        <w:t xml:space="preserve"> מתחם העונש ההולם ינוע </w:t>
      </w:r>
      <w:r>
        <w:rPr>
          <w:rFonts w:ascii="David" w:hAnsi="David" w:cs="David"/>
          <w:b/>
          <w:bCs/>
          <w:rtl/>
        </w:rPr>
        <w:t xml:space="preserve">בין </w:t>
      </w:r>
      <w:r w:rsidRPr="008D7A69">
        <w:rPr>
          <w:rFonts w:ascii="David" w:hAnsi="David" w:cs="David"/>
          <w:b/>
          <w:bCs/>
          <w:rtl/>
        </w:rPr>
        <w:t>מאסר מותנה, לבין 8 חודשים מאסר בפועל</w:t>
      </w:r>
      <w:r w:rsidRPr="008D7A69">
        <w:rPr>
          <w:rFonts w:ascii="David" w:hAnsi="David" w:cs="David"/>
          <w:rtl/>
        </w:rPr>
        <w:t>.</w:t>
      </w:r>
    </w:p>
    <w:p w14:paraId="697B7040" w14:textId="77777777" w:rsidR="00396004" w:rsidRPr="00452829" w:rsidRDefault="00396004" w:rsidP="00396004">
      <w:pPr>
        <w:shd w:val="clear" w:color="auto" w:fill="FFFFFF"/>
        <w:spacing w:line="360" w:lineRule="auto"/>
        <w:ind w:left="-341" w:right="-567" w:hanging="425"/>
        <w:jc w:val="both"/>
        <w:rPr>
          <w:rFonts w:ascii="David" w:hAnsi="David"/>
          <w:noProof w:val="0"/>
          <w:highlight w:val="yellow"/>
          <w:rtl/>
        </w:rPr>
      </w:pPr>
    </w:p>
    <w:p w14:paraId="3F8E2AE8" w14:textId="77777777" w:rsidR="00396004" w:rsidRDefault="00396004" w:rsidP="00396004">
      <w:pPr>
        <w:keepNext/>
        <w:shd w:val="clear" w:color="auto" w:fill="FFFFFF"/>
        <w:spacing w:line="360" w:lineRule="auto"/>
        <w:ind w:left="-341" w:right="-567" w:hanging="425"/>
        <w:jc w:val="center"/>
        <w:outlineLvl w:val="0"/>
        <w:rPr>
          <w:rFonts w:ascii="David" w:hAnsi="David"/>
          <w:noProof w:val="0"/>
          <w:kern w:val="36"/>
          <w:sz w:val="32"/>
          <w:szCs w:val="32"/>
          <w:rtl/>
        </w:rPr>
      </w:pPr>
      <w:r w:rsidRPr="00066F15">
        <w:rPr>
          <w:rFonts w:ascii="David" w:hAnsi="David"/>
          <w:b/>
          <w:bCs/>
          <w:noProof w:val="0"/>
          <w:kern w:val="36"/>
          <w:sz w:val="32"/>
          <w:szCs w:val="32"/>
          <w:u w:val="single"/>
          <w:rtl/>
        </w:rPr>
        <w:t>גזירת הדין</w:t>
      </w:r>
    </w:p>
    <w:p w14:paraId="4C10D016" w14:textId="77777777" w:rsidR="00396004" w:rsidRPr="00066F15" w:rsidRDefault="00396004" w:rsidP="00396004">
      <w:pPr>
        <w:keepNext/>
        <w:shd w:val="clear" w:color="auto" w:fill="FFFFFF"/>
        <w:spacing w:line="360" w:lineRule="auto"/>
        <w:ind w:left="-341" w:right="-567" w:hanging="425"/>
        <w:jc w:val="center"/>
        <w:outlineLvl w:val="0"/>
        <w:rPr>
          <w:rFonts w:ascii="David" w:hAnsi="David"/>
          <w:noProof w:val="0"/>
          <w:kern w:val="36"/>
          <w:sz w:val="32"/>
          <w:szCs w:val="32"/>
          <w:rtl/>
        </w:rPr>
      </w:pPr>
    </w:p>
    <w:p w14:paraId="3C0BB29C" w14:textId="77777777" w:rsidR="00396004" w:rsidRDefault="00396004" w:rsidP="00396004">
      <w:pPr>
        <w:pStyle w:val="ListParagraph"/>
        <w:numPr>
          <w:ilvl w:val="0"/>
          <w:numId w:val="1"/>
        </w:numPr>
        <w:spacing w:after="0"/>
        <w:ind w:left="-199" w:right="-567"/>
        <w:rPr>
          <w:rFonts w:ascii="David" w:hAnsi="David" w:cs="David"/>
        </w:rPr>
      </w:pPr>
      <w:r w:rsidRPr="00622A05">
        <w:rPr>
          <w:rFonts w:ascii="David" w:hAnsi="David" w:cs="David"/>
          <w:rtl/>
        </w:rPr>
        <w:t>אשר לג</w:t>
      </w:r>
      <w:r>
        <w:rPr>
          <w:rFonts w:ascii="David" w:hAnsi="David" w:cs="David"/>
          <w:rtl/>
        </w:rPr>
        <w:t>זירת עונשו של הנאשם בגדרי המתח</w:t>
      </w:r>
      <w:r w:rsidRPr="00622A05">
        <w:rPr>
          <w:rFonts w:ascii="David" w:hAnsi="David" w:cs="David"/>
          <w:rtl/>
        </w:rPr>
        <w:t xml:space="preserve">ם שנקבע, כאמור </w:t>
      </w:r>
      <w:hyperlink r:id="rId45" w:history="1">
        <w:r w:rsidR="00374F7E" w:rsidRPr="00374F7E">
          <w:rPr>
            <w:rStyle w:val="Hyperlink"/>
            <w:rFonts w:ascii="David" w:hAnsi="David" w:cs="David"/>
            <w:rtl/>
          </w:rPr>
          <w:t>בסעיף 40ג(ב)</w:t>
        </w:r>
      </w:hyperlink>
      <w:r w:rsidRPr="00622A05">
        <w:rPr>
          <w:rFonts w:ascii="David" w:hAnsi="David" w:cs="David"/>
          <w:rtl/>
        </w:rPr>
        <w:t xml:space="preserve"> </w:t>
      </w:r>
      <w:r w:rsidRPr="00452829">
        <w:rPr>
          <w:rFonts w:ascii="David" w:hAnsi="David" w:cs="David"/>
          <w:u w:val="single"/>
          <w:rtl/>
        </w:rPr>
        <w:t>ל</w:t>
      </w:r>
      <w:hyperlink r:id="rId46" w:history="1">
        <w:r w:rsidR="00930F73" w:rsidRPr="00930F73">
          <w:rPr>
            <w:rFonts w:ascii="David" w:hAnsi="David" w:cs="David"/>
            <w:color w:val="0000FF"/>
            <w:u w:val="single"/>
            <w:rtl/>
          </w:rPr>
          <w:t>חוק העונשין</w:t>
        </w:r>
      </w:hyperlink>
      <w:r w:rsidRPr="00452829">
        <w:rPr>
          <w:rFonts w:ascii="David" w:hAnsi="David" w:cs="David"/>
          <w:u w:val="single"/>
          <w:rtl/>
        </w:rPr>
        <w:t>,</w:t>
      </w:r>
      <w:r w:rsidRPr="00622A05">
        <w:rPr>
          <w:rFonts w:ascii="David" w:hAnsi="David" w:cs="David"/>
          <w:rtl/>
        </w:rPr>
        <w:t xml:space="preserve"> על בית המשפט לשקול בעניין זה את הנסיבות שאינן קשורות בביצוע העבירות, כ</w:t>
      </w:r>
      <w:r>
        <w:rPr>
          <w:rFonts w:ascii="David" w:hAnsi="David" w:cs="David"/>
          <w:rtl/>
        </w:rPr>
        <w:t xml:space="preserve">פי שאלו מפורטות </w:t>
      </w:r>
      <w:hyperlink r:id="rId47" w:history="1">
        <w:r w:rsidR="00374F7E" w:rsidRPr="00374F7E">
          <w:rPr>
            <w:rStyle w:val="Hyperlink"/>
            <w:rFonts w:ascii="David" w:hAnsi="David" w:cs="David"/>
            <w:rtl/>
          </w:rPr>
          <w:t>בסעיף 40יא</w:t>
        </w:r>
      </w:hyperlink>
      <w:r>
        <w:rPr>
          <w:rFonts w:ascii="David" w:hAnsi="David" w:cs="David"/>
          <w:rtl/>
        </w:rPr>
        <w:t xml:space="preserve"> לחוק. </w:t>
      </w:r>
    </w:p>
    <w:p w14:paraId="27CFE39D" w14:textId="77777777" w:rsidR="00396004" w:rsidRPr="00622A05" w:rsidRDefault="00396004" w:rsidP="00396004">
      <w:pPr>
        <w:pStyle w:val="ListParagraph"/>
        <w:spacing w:after="0"/>
        <w:ind w:left="-199" w:right="-567" w:firstLine="0"/>
        <w:rPr>
          <w:rFonts w:ascii="David" w:hAnsi="David" w:cs="David"/>
          <w:rtl/>
        </w:rPr>
      </w:pPr>
    </w:p>
    <w:p w14:paraId="6D5BC8D0" w14:textId="77777777" w:rsidR="00396004" w:rsidRDefault="00396004" w:rsidP="00396004">
      <w:pPr>
        <w:pStyle w:val="ListParagraph"/>
        <w:numPr>
          <w:ilvl w:val="0"/>
          <w:numId w:val="1"/>
        </w:numPr>
        <w:spacing w:after="0"/>
        <w:ind w:left="-199" w:right="-567"/>
        <w:rPr>
          <w:rFonts w:ascii="David" w:hAnsi="David" w:cs="David"/>
        </w:rPr>
      </w:pPr>
      <w:r w:rsidRPr="000415BF">
        <w:rPr>
          <w:rFonts w:ascii="David" w:hAnsi="David" w:cs="David"/>
          <w:rtl/>
        </w:rPr>
        <w:t xml:space="preserve">בעניין זה, נתתי דעתי לעברו הפלילי של הנאשם </w:t>
      </w:r>
      <w:r w:rsidRPr="000415BF">
        <w:rPr>
          <w:rFonts w:ascii="David" w:hAnsi="David" w:cs="David"/>
          <w:b/>
          <w:bCs/>
          <w:rtl/>
        </w:rPr>
        <w:t>(ת/13)</w:t>
      </w:r>
      <w:r w:rsidRPr="000415BF">
        <w:rPr>
          <w:rFonts w:ascii="David" w:hAnsi="David" w:cs="David"/>
          <w:rtl/>
        </w:rPr>
        <w:t xml:space="preserve">, הכולל </w:t>
      </w:r>
      <w:r>
        <w:rPr>
          <w:rFonts w:ascii="David" w:hAnsi="David" w:cs="David"/>
          <w:rtl/>
        </w:rPr>
        <w:t xml:space="preserve">חמש </w:t>
      </w:r>
      <w:r w:rsidRPr="000415BF">
        <w:rPr>
          <w:rFonts w:ascii="David" w:hAnsi="David" w:cs="David"/>
          <w:rtl/>
        </w:rPr>
        <w:t xml:space="preserve">הרשעות קודמות: </w:t>
      </w:r>
      <w:r w:rsidRPr="0054261B">
        <w:rPr>
          <w:rFonts w:ascii="David" w:hAnsi="David" w:cs="David"/>
          <w:b/>
          <w:bCs/>
          <w:rtl/>
        </w:rPr>
        <w:t>הראשונה</w:t>
      </w:r>
      <w:r>
        <w:rPr>
          <w:rFonts w:ascii="David" w:hAnsi="David" w:cs="David"/>
          <w:rtl/>
        </w:rPr>
        <w:t xml:space="preserve">, </w:t>
      </w:r>
      <w:r w:rsidRPr="000415BF">
        <w:rPr>
          <w:rFonts w:ascii="David" w:hAnsi="David" w:cs="David"/>
          <w:rtl/>
        </w:rPr>
        <w:t>משנת 2003</w:t>
      </w:r>
      <w:r>
        <w:rPr>
          <w:rFonts w:ascii="David" w:hAnsi="David" w:cs="David"/>
          <w:rtl/>
        </w:rPr>
        <w:t xml:space="preserve"> (שהתיישנה זה מכבר), </w:t>
      </w:r>
      <w:r w:rsidRPr="000415BF">
        <w:rPr>
          <w:rFonts w:ascii="David" w:hAnsi="David" w:cs="David"/>
          <w:rtl/>
        </w:rPr>
        <w:t>בעביר</w:t>
      </w:r>
      <w:r>
        <w:rPr>
          <w:rFonts w:ascii="David" w:hAnsi="David" w:cs="David"/>
          <w:rtl/>
        </w:rPr>
        <w:t xml:space="preserve">ה של </w:t>
      </w:r>
      <w:r w:rsidRPr="000415BF">
        <w:rPr>
          <w:rFonts w:ascii="David" w:hAnsi="David" w:cs="David"/>
          <w:rtl/>
        </w:rPr>
        <w:t>ביצוע עבודות בלא היתר</w:t>
      </w:r>
      <w:r>
        <w:rPr>
          <w:rFonts w:ascii="David" w:hAnsi="David" w:cs="David"/>
          <w:rtl/>
        </w:rPr>
        <w:t xml:space="preserve">, </w:t>
      </w:r>
      <w:r w:rsidRPr="000415BF">
        <w:rPr>
          <w:rFonts w:ascii="David" w:hAnsi="David" w:cs="David"/>
          <w:rtl/>
        </w:rPr>
        <w:t xml:space="preserve">בגינה הושתו על הנאשם </w:t>
      </w:r>
      <w:r>
        <w:rPr>
          <w:rFonts w:ascii="David" w:hAnsi="David" w:cs="David"/>
          <w:rtl/>
        </w:rPr>
        <w:t xml:space="preserve">עונשים בדמות קנס וצו הריסה; </w:t>
      </w:r>
      <w:r w:rsidRPr="0054261B">
        <w:rPr>
          <w:rFonts w:ascii="David" w:hAnsi="David" w:cs="David"/>
          <w:b/>
          <w:bCs/>
          <w:rtl/>
        </w:rPr>
        <w:t>השנייה</w:t>
      </w:r>
      <w:r>
        <w:rPr>
          <w:rFonts w:ascii="David" w:hAnsi="David" w:cs="David"/>
          <w:rtl/>
        </w:rPr>
        <w:t xml:space="preserve">, </w:t>
      </w:r>
      <w:r w:rsidRPr="000415BF">
        <w:rPr>
          <w:rFonts w:ascii="David" w:hAnsi="David" w:cs="David"/>
          <w:rtl/>
        </w:rPr>
        <w:t xml:space="preserve">משנת 2004 </w:t>
      </w:r>
      <w:r>
        <w:rPr>
          <w:rFonts w:ascii="David" w:hAnsi="David" w:cs="David"/>
          <w:rtl/>
        </w:rPr>
        <w:t xml:space="preserve">(שהתיישנה זה מכבר), </w:t>
      </w:r>
      <w:r w:rsidRPr="000415BF">
        <w:rPr>
          <w:rFonts w:ascii="David" w:hAnsi="David" w:cs="David"/>
          <w:rtl/>
        </w:rPr>
        <w:t xml:space="preserve">בעבירות של </w:t>
      </w:r>
      <w:r>
        <w:rPr>
          <w:rFonts w:ascii="David" w:hAnsi="David" w:cs="David"/>
          <w:rtl/>
        </w:rPr>
        <w:t>התפרצות למגורים,</w:t>
      </w:r>
      <w:r w:rsidRPr="000415BF">
        <w:rPr>
          <w:rFonts w:ascii="David" w:hAnsi="David" w:cs="David"/>
          <w:rtl/>
        </w:rPr>
        <w:t xml:space="preserve"> היזק לרכוש, גניבה והחזקת מכשירי פריצה</w:t>
      </w:r>
      <w:r>
        <w:rPr>
          <w:rFonts w:ascii="David" w:hAnsi="David" w:cs="David"/>
          <w:rtl/>
        </w:rPr>
        <w:t xml:space="preserve">, </w:t>
      </w:r>
      <w:r w:rsidRPr="000415BF">
        <w:rPr>
          <w:rFonts w:ascii="David" w:hAnsi="David" w:cs="David"/>
          <w:rtl/>
        </w:rPr>
        <w:t>בגינ</w:t>
      </w:r>
      <w:r>
        <w:rPr>
          <w:rFonts w:ascii="David" w:hAnsi="David" w:cs="David"/>
          <w:rtl/>
        </w:rPr>
        <w:t>ה</w:t>
      </w:r>
      <w:r w:rsidRPr="000415BF">
        <w:rPr>
          <w:rFonts w:ascii="David" w:hAnsi="David" w:cs="David"/>
          <w:rtl/>
        </w:rPr>
        <w:t xml:space="preserve"> הושתו על הנאשם עונשים בדמות מאסר </w:t>
      </w:r>
      <w:r>
        <w:rPr>
          <w:rFonts w:ascii="David" w:hAnsi="David" w:cs="David"/>
          <w:rtl/>
        </w:rPr>
        <w:t>בעבודות שירות</w:t>
      </w:r>
      <w:r w:rsidRPr="000415BF">
        <w:rPr>
          <w:rFonts w:ascii="David" w:hAnsi="David" w:cs="David"/>
          <w:rtl/>
        </w:rPr>
        <w:t>, מאסר מותנה וקנס</w:t>
      </w:r>
      <w:r>
        <w:rPr>
          <w:rFonts w:ascii="David" w:hAnsi="David" w:cs="David"/>
          <w:rtl/>
        </w:rPr>
        <w:t xml:space="preserve">; </w:t>
      </w:r>
      <w:r w:rsidRPr="0054261B">
        <w:rPr>
          <w:rFonts w:ascii="David" w:hAnsi="David" w:cs="David"/>
          <w:b/>
          <w:bCs/>
          <w:rtl/>
        </w:rPr>
        <w:t>השלישית</w:t>
      </w:r>
      <w:r w:rsidRPr="000415BF">
        <w:rPr>
          <w:rFonts w:ascii="David" w:hAnsi="David" w:cs="David"/>
          <w:rtl/>
        </w:rPr>
        <w:t>, משנת 2013, בעביר</w:t>
      </w:r>
      <w:r>
        <w:rPr>
          <w:rFonts w:ascii="David" w:hAnsi="David" w:cs="David"/>
          <w:rtl/>
        </w:rPr>
        <w:t>ה של</w:t>
      </w:r>
      <w:r w:rsidRPr="000415BF">
        <w:rPr>
          <w:rFonts w:ascii="David" w:hAnsi="David" w:cs="David"/>
          <w:rtl/>
        </w:rPr>
        <w:t xml:space="preserve"> ביצוע עבודה ללא היתר, בגינה הושת על הנאשם עונש בדמות </w:t>
      </w:r>
      <w:r>
        <w:rPr>
          <w:rFonts w:ascii="David" w:hAnsi="David" w:cs="David"/>
          <w:rtl/>
        </w:rPr>
        <w:t xml:space="preserve">קנס; </w:t>
      </w:r>
      <w:r w:rsidRPr="0054261B">
        <w:rPr>
          <w:rFonts w:ascii="David" w:hAnsi="David" w:cs="David"/>
          <w:b/>
          <w:bCs/>
          <w:rtl/>
        </w:rPr>
        <w:t>הרביעית</w:t>
      </w:r>
      <w:r>
        <w:rPr>
          <w:rFonts w:ascii="David" w:hAnsi="David" w:cs="David"/>
          <w:rtl/>
        </w:rPr>
        <w:t xml:space="preserve">, </w:t>
      </w:r>
      <w:r w:rsidRPr="000415BF">
        <w:rPr>
          <w:rFonts w:ascii="David" w:hAnsi="David" w:cs="David"/>
          <w:rtl/>
        </w:rPr>
        <w:t>משנת 2016, בעבירות של פגיעה בפרטיות, איומים והפרת צו בית משפט, בגינ</w:t>
      </w:r>
      <w:r>
        <w:rPr>
          <w:rFonts w:ascii="David" w:hAnsi="David" w:cs="David"/>
          <w:rtl/>
        </w:rPr>
        <w:t>ה</w:t>
      </w:r>
      <w:r w:rsidRPr="000415BF">
        <w:rPr>
          <w:rFonts w:ascii="David" w:hAnsi="David" w:cs="David"/>
          <w:rtl/>
        </w:rPr>
        <w:t xml:space="preserve"> הושתו על הנאשם </w:t>
      </w:r>
      <w:r>
        <w:rPr>
          <w:rFonts w:ascii="David" w:hAnsi="David" w:cs="David"/>
          <w:rtl/>
        </w:rPr>
        <w:t xml:space="preserve">עונשים בדמות </w:t>
      </w:r>
      <w:r w:rsidRPr="000415BF">
        <w:rPr>
          <w:rFonts w:ascii="David" w:hAnsi="David" w:cs="David"/>
          <w:rtl/>
        </w:rPr>
        <w:t>מאסר מותנה וצו של"צ</w:t>
      </w:r>
      <w:r>
        <w:rPr>
          <w:rFonts w:ascii="David" w:hAnsi="David" w:cs="David"/>
          <w:rtl/>
        </w:rPr>
        <w:t xml:space="preserve">; </w:t>
      </w:r>
      <w:r>
        <w:rPr>
          <w:rFonts w:ascii="David" w:hAnsi="David" w:cs="David"/>
          <w:b/>
          <w:bCs/>
          <w:rtl/>
        </w:rPr>
        <w:t>ו</w:t>
      </w:r>
      <w:r w:rsidRPr="0054261B">
        <w:rPr>
          <w:rFonts w:ascii="David" w:hAnsi="David" w:cs="David"/>
          <w:b/>
          <w:bCs/>
          <w:rtl/>
        </w:rPr>
        <w:t>החמישית</w:t>
      </w:r>
      <w:r w:rsidRPr="000415BF">
        <w:rPr>
          <w:rFonts w:ascii="David" w:hAnsi="David" w:cs="David"/>
          <w:rtl/>
        </w:rPr>
        <w:t xml:space="preserve">, משנת 2019, בעבירות של החזקת סם לצריכה עצמית והחזקת כלים להכנת סם </w:t>
      </w:r>
      <w:r>
        <w:rPr>
          <w:rFonts w:ascii="David" w:hAnsi="David" w:cs="David"/>
          <w:rtl/>
        </w:rPr>
        <w:t>ש</w:t>
      </w:r>
      <w:r w:rsidRPr="000415BF">
        <w:rPr>
          <w:rFonts w:ascii="David" w:hAnsi="David" w:cs="David"/>
          <w:rtl/>
        </w:rPr>
        <w:t>לא לצריכה עצמית, בגינ</w:t>
      </w:r>
      <w:r>
        <w:rPr>
          <w:rFonts w:ascii="David" w:hAnsi="David" w:cs="David"/>
          <w:rtl/>
        </w:rPr>
        <w:t>ה</w:t>
      </w:r>
      <w:r w:rsidRPr="000415BF">
        <w:rPr>
          <w:rFonts w:ascii="David" w:hAnsi="David" w:cs="David"/>
          <w:rtl/>
        </w:rPr>
        <w:t xml:space="preserve"> הושתו על הנאשם עונשים בדמות מאסר מותנה, קנס, פסילת רישיון נהיגה בפועל ועל תנאי. </w:t>
      </w:r>
    </w:p>
    <w:p w14:paraId="7533B80A" w14:textId="77777777" w:rsidR="00396004" w:rsidRPr="000415BF" w:rsidRDefault="00396004" w:rsidP="00396004">
      <w:pPr>
        <w:pStyle w:val="ListParagraph"/>
        <w:spacing w:after="0"/>
        <w:ind w:left="-199" w:right="-567" w:firstLine="0"/>
        <w:rPr>
          <w:rFonts w:ascii="David" w:hAnsi="David" w:cs="David"/>
        </w:rPr>
      </w:pPr>
    </w:p>
    <w:p w14:paraId="5C2847CD" w14:textId="77777777" w:rsidR="00396004" w:rsidRDefault="00396004" w:rsidP="00396004">
      <w:pPr>
        <w:pStyle w:val="ListParagraph"/>
        <w:numPr>
          <w:ilvl w:val="0"/>
          <w:numId w:val="1"/>
        </w:numPr>
        <w:spacing w:after="0"/>
        <w:ind w:left="-199" w:right="-567"/>
        <w:rPr>
          <w:rFonts w:ascii="David" w:hAnsi="David" w:cs="David"/>
        </w:rPr>
      </w:pPr>
      <w:r w:rsidRPr="00D526FF">
        <w:rPr>
          <w:rFonts w:ascii="David" w:hAnsi="David" w:cs="David"/>
          <w:rtl/>
        </w:rPr>
        <w:t xml:space="preserve">עוד אציין, כי הבאתי בחשבון את הפגיעה שעלולה להיגרם לנאשם ככל שיושת עליו עונש מאסר, ולו לריצוי בעבודות שירות, וזאת בשים לב לפגיעה הכלכלית הטמונה בכך וזאת מבלי להתעלם מכך כי הוא הספיק לרצות בעברו עונש מאסר בעבודות שירות. ברוח הדברים האמורים, נתתי משקל </w:t>
      </w:r>
      <w:r>
        <w:rPr>
          <w:rFonts w:ascii="David" w:hAnsi="David" w:cs="David"/>
          <w:rtl/>
        </w:rPr>
        <w:t>לא מבוטל</w:t>
      </w:r>
      <w:r w:rsidRPr="00D526FF">
        <w:rPr>
          <w:rFonts w:ascii="David" w:hAnsi="David" w:cs="David"/>
          <w:rtl/>
        </w:rPr>
        <w:t xml:space="preserve"> </w:t>
      </w:r>
      <w:r>
        <w:rPr>
          <w:rFonts w:ascii="David" w:hAnsi="David" w:cs="David"/>
          <w:rtl/>
        </w:rPr>
        <w:t>למצבו הבריאותי של הנאשם כעולה</w:t>
      </w:r>
      <w:r w:rsidRPr="00D526FF">
        <w:rPr>
          <w:rFonts w:ascii="David" w:hAnsi="David" w:cs="David"/>
          <w:rtl/>
        </w:rPr>
        <w:t xml:space="preserve"> מהתעודות הרפואיות שהוגשו על ידי ההגנה</w:t>
      </w:r>
      <w:r w:rsidRPr="00D526FF">
        <w:rPr>
          <w:rFonts w:ascii="David" w:hAnsi="David" w:cs="David"/>
          <w:b/>
          <w:bCs/>
          <w:rtl/>
        </w:rPr>
        <w:t xml:space="preserve"> (נ/3)</w:t>
      </w:r>
      <w:r w:rsidRPr="000B044A">
        <w:rPr>
          <w:rFonts w:ascii="David" w:hAnsi="David" w:cs="David"/>
          <w:rtl/>
        </w:rPr>
        <w:t>.</w:t>
      </w:r>
      <w:r w:rsidRPr="00D526FF">
        <w:rPr>
          <w:rFonts w:ascii="David" w:hAnsi="David" w:cs="David"/>
          <w:rtl/>
        </w:rPr>
        <w:t xml:space="preserve"> עוד ולקולה, ניתן להעניק משקל מסוים לעובדה כי המדובר בעבירות שבוצעו לפני </w:t>
      </w:r>
      <w:r>
        <w:rPr>
          <w:rFonts w:ascii="David" w:hAnsi="David" w:cs="David"/>
          <w:rtl/>
        </w:rPr>
        <w:t xml:space="preserve">למעלה משלוש </w:t>
      </w:r>
      <w:r w:rsidRPr="00D526FF">
        <w:rPr>
          <w:rFonts w:ascii="David" w:hAnsi="David" w:cs="David"/>
          <w:rtl/>
        </w:rPr>
        <w:t xml:space="preserve">שנים, </w:t>
      </w:r>
      <w:r>
        <w:rPr>
          <w:rFonts w:ascii="David" w:hAnsi="David" w:cs="David"/>
          <w:rtl/>
        </w:rPr>
        <w:t>ו</w:t>
      </w:r>
      <w:r w:rsidRPr="00D526FF">
        <w:rPr>
          <w:rFonts w:ascii="David" w:hAnsi="David" w:cs="David"/>
          <w:rtl/>
        </w:rPr>
        <w:t xml:space="preserve">כי </w:t>
      </w:r>
      <w:r>
        <w:rPr>
          <w:rFonts w:ascii="David" w:hAnsi="David" w:cs="David"/>
          <w:rtl/>
        </w:rPr>
        <w:t>מ</w:t>
      </w:r>
      <w:r w:rsidRPr="00D526FF">
        <w:rPr>
          <w:rFonts w:ascii="David" w:hAnsi="David" w:cs="David"/>
          <w:rtl/>
        </w:rPr>
        <w:t>אז מעו</w:t>
      </w:r>
      <w:r>
        <w:rPr>
          <w:rFonts w:ascii="David" w:hAnsi="David" w:cs="David"/>
          <w:rtl/>
        </w:rPr>
        <w:t>רבותו בתיק הנוכחי לא נפתחו כנגד הנאשם</w:t>
      </w:r>
      <w:r w:rsidRPr="00D526FF">
        <w:rPr>
          <w:rFonts w:ascii="David" w:hAnsi="David" w:cs="David"/>
          <w:rtl/>
        </w:rPr>
        <w:t xml:space="preserve"> תיקים נוספים.</w:t>
      </w:r>
      <w:r>
        <w:rPr>
          <w:rFonts w:ascii="David" w:hAnsi="David" w:cs="David"/>
          <w:rtl/>
        </w:rPr>
        <w:t xml:space="preserve"> מנגד ולחומרה, התרשמתי שהנאשם אינו לוקח אחריות מלאה על מעשיו.</w:t>
      </w:r>
    </w:p>
    <w:p w14:paraId="10575A2B" w14:textId="77777777" w:rsidR="00396004" w:rsidRDefault="00396004" w:rsidP="00396004">
      <w:pPr>
        <w:pStyle w:val="ListParagraph"/>
        <w:spacing w:after="0"/>
        <w:ind w:left="-199" w:right="-567" w:firstLine="0"/>
        <w:rPr>
          <w:rFonts w:ascii="David" w:hAnsi="David" w:cs="David"/>
        </w:rPr>
      </w:pPr>
    </w:p>
    <w:p w14:paraId="022ADD2C" w14:textId="77777777" w:rsidR="00396004" w:rsidRDefault="00396004" w:rsidP="00396004">
      <w:pPr>
        <w:pStyle w:val="ListParagraph"/>
        <w:numPr>
          <w:ilvl w:val="0"/>
          <w:numId w:val="1"/>
        </w:numPr>
        <w:spacing w:after="0"/>
        <w:ind w:left="-285" w:right="-567" w:hanging="413"/>
        <w:contextualSpacing w:val="0"/>
        <w:rPr>
          <w:rFonts w:ascii="David" w:hAnsi="David" w:cs="David"/>
        </w:rPr>
      </w:pPr>
      <w:r w:rsidRPr="00C72CF2">
        <w:rPr>
          <w:rFonts w:ascii="David" w:hAnsi="David" w:cs="David"/>
          <w:rtl/>
        </w:rPr>
        <w:t xml:space="preserve">בשקלולם של כל אלה, על פניו, היה כדי להביא את בית המשפט למסקנה לפיה יש לגזור את עונשו של הנאשם ברף הבינוני של מתחם הענישה שקבעתי לעיל. אלא שבתיק הנדון, מצאתי כי מתקיימים בעניינו של הנאשם </w:t>
      </w:r>
      <w:r w:rsidRPr="00452829">
        <w:rPr>
          <w:rFonts w:ascii="David" w:hAnsi="David" w:cs="David"/>
          <w:b/>
          <w:bCs/>
          <w:rtl/>
        </w:rPr>
        <w:t>טעמים מיוחדים</w:t>
      </w:r>
      <w:r w:rsidRPr="00C72CF2">
        <w:rPr>
          <w:rFonts w:ascii="David" w:hAnsi="David" w:cs="David"/>
          <w:rtl/>
        </w:rPr>
        <w:t xml:space="preserve"> המצדיקים את גזירת עונשו </w:t>
      </w:r>
      <w:r w:rsidRPr="00BC6D53">
        <w:rPr>
          <w:rFonts w:ascii="David" w:hAnsi="David" w:cs="David"/>
          <w:b/>
          <w:bCs/>
          <w:rtl/>
        </w:rPr>
        <w:t>ברף התחתון</w:t>
      </w:r>
      <w:r w:rsidRPr="00C72CF2">
        <w:rPr>
          <w:rFonts w:ascii="David" w:hAnsi="David" w:cs="David"/>
          <w:rtl/>
        </w:rPr>
        <w:t xml:space="preserve"> של המתחם</w:t>
      </w:r>
      <w:r>
        <w:rPr>
          <w:rFonts w:ascii="David" w:hAnsi="David" w:cs="David"/>
          <w:rtl/>
        </w:rPr>
        <w:t>,</w:t>
      </w:r>
      <w:r w:rsidRPr="00C72CF2">
        <w:rPr>
          <w:rFonts w:ascii="David" w:hAnsi="David" w:cs="David"/>
          <w:rtl/>
        </w:rPr>
        <w:t xml:space="preserve"> וזאת על אף שכאמור, בעבירות אותן עבר הנאשם קבוע עונש מזערי, ובמה דברים אמורים? </w:t>
      </w:r>
    </w:p>
    <w:p w14:paraId="41738147" w14:textId="77777777" w:rsidR="00396004" w:rsidRPr="00920278" w:rsidRDefault="00396004" w:rsidP="00396004">
      <w:pPr>
        <w:pStyle w:val="ListParagraph"/>
        <w:spacing w:after="0"/>
        <w:ind w:left="-285" w:right="-567" w:firstLine="0"/>
        <w:contextualSpacing w:val="0"/>
        <w:rPr>
          <w:rFonts w:ascii="David" w:hAnsi="David" w:cs="David"/>
        </w:rPr>
      </w:pPr>
    </w:p>
    <w:p w14:paraId="073365A7" w14:textId="77777777" w:rsidR="00396004" w:rsidRDefault="00396004" w:rsidP="00396004">
      <w:pPr>
        <w:numPr>
          <w:ilvl w:val="0"/>
          <w:numId w:val="1"/>
        </w:numPr>
        <w:spacing w:line="360" w:lineRule="auto"/>
        <w:ind w:right="-567"/>
        <w:jc w:val="both"/>
        <w:rPr>
          <w:rFonts w:ascii="David" w:hAnsi="David"/>
        </w:rPr>
      </w:pPr>
      <w:r>
        <w:rPr>
          <w:rFonts w:ascii="David" w:hAnsi="David"/>
          <w:noProof w:val="0"/>
          <w:rtl/>
        </w:rPr>
        <w:t xml:space="preserve">כזכור, </w:t>
      </w:r>
      <w:r w:rsidRPr="000F30C4">
        <w:rPr>
          <w:rFonts w:ascii="David" w:hAnsi="David"/>
          <w:noProof w:val="0"/>
          <w:rtl/>
        </w:rPr>
        <w:t xml:space="preserve">בהחלטתי מיום 05.01.2021, </w:t>
      </w:r>
      <w:r>
        <w:rPr>
          <w:rFonts w:ascii="David" w:hAnsi="David"/>
          <w:noProof w:val="0"/>
          <w:rtl/>
        </w:rPr>
        <w:t xml:space="preserve">עת דנתי בטענתה המיקדמית של </w:t>
      </w:r>
      <w:r w:rsidRPr="00311E15">
        <w:rPr>
          <w:rFonts w:ascii="David" w:hAnsi="David"/>
          <w:noProof w:val="0"/>
          <w:rtl/>
        </w:rPr>
        <w:t xml:space="preserve">ההגנה להגנה מן הצדק </w:t>
      </w:r>
      <w:r>
        <w:rPr>
          <w:rFonts w:ascii="David" w:hAnsi="David"/>
          <w:noProof w:val="0"/>
          <w:rtl/>
        </w:rPr>
        <w:t>טרם הבאת הראיות</w:t>
      </w:r>
      <w:r w:rsidRPr="000F30C4">
        <w:rPr>
          <w:rFonts w:ascii="David" w:hAnsi="David"/>
          <w:noProof w:val="0"/>
          <w:rtl/>
        </w:rPr>
        <w:t xml:space="preserve"> מצאתי, כי לא נפל פגם בכך שהמאשימה בחרה להגיש את כתב האישום כנגד הנאשם, או כי נפל פגם בכך שמח"ש לא קיבלה לידיה את כלל חומרי החקירה הרלוונטיים, ובחרה לזמן תחילה את הנאשם למסור את תלונתו בטרם תידרש לכלל חומרי החקירה. עם זאת, מצאתי כי נפל פגם בכך שמח"ש לא שלחה את מכתב היידוע לכתובת אותה ציין הנאשם בחקירתו במשטרה; חדלה מלפעול עת דבר הדואר שנשלח לנאשם חזר בציון "לא נדרש"; ולא שלחה לנאשם הודעה פורמאלית בדבר סגירת תלונתו. אם כי, מצאתי כי לנאשם תרומה משמעותית בזניחת התלונה, עת הלה חדל מלפעול במשך תקופה ממושכת, ולא טרח לבדוק מה עלה בגורל תלונתו.</w:t>
      </w:r>
    </w:p>
    <w:p w14:paraId="59CF6E84" w14:textId="77777777" w:rsidR="00396004" w:rsidRPr="000F30C4" w:rsidRDefault="00396004" w:rsidP="00396004">
      <w:pPr>
        <w:spacing w:line="360" w:lineRule="auto"/>
        <w:ind w:left="-211" w:right="-567"/>
        <w:jc w:val="both"/>
        <w:rPr>
          <w:rFonts w:ascii="David" w:hAnsi="David"/>
        </w:rPr>
      </w:pPr>
    </w:p>
    <w:p w14:paraId="05CF964C" w14:textId="77777777" w:rsidR="00396004" w:rsidRDefault="00396004" w:rsidP="00396004">
      <w:pPr>
        <w:numPr>
          <w:ilvl w:val="0"/>
          <w:numId w:val="1"/>
        </w:numPr>
        <w:spacing w:line="360" w:lineRule="auto"/>
        <w:ind w:right="-567"/>
        <w:jc w:val="both"/>
        <w:rPr>
          <w:rFonts w:ascii="David" w:hAnsi="David"/>
          <w:b/>
          <w:bCs/>
        </w:rPr>
      </w:pPr>
      <w:r w:rsidRPr="000F30C4">
        <w:rPr>
          <w:rFonts w:ascii="David" w:hAnsi="David"/>
          <w:noProof w:val="0"/>
          <w:rtl/>
        </w:rPr>
        <w:t xml:space="preserve">בסופו של יום, באיזונם של דברים, מצאתי לנכון לנקוט </w:t>
      </w:r>
      <w:r w:rsidRPr="002217E4">
        <w:rPr>
          <w:rFonts w:ascii="David" w:hAnsi="David"/>
          <w:b/>
          <w:bCs/>
          <w:noProof w:val="0"/>
          <w:rtl/>
        </w:rPr>
        <w:t>בדרך הביניים,</w:t>
      </w:r>
      <w:r w:rsidRPr="000F30C4">
        <w:rPr>
          <w:rFonts w:ascii="David" w:hAnsi="David"/>
          <w:noProof w:val="0"/>
          <w:rtl/>
        </w:rPr>
        <w:t xml:space="preserve"> כך שכתב האישום לא בוטל, אך אפשרתי לנאשם להגיש את תלונתו באופן רשמי למח"ש, והוריתי על הקפאת ההליך עד שתינתן החלטת מח"ש המחודשת בעניין. כמו כן, נוכח התנהלותה של מח"ש ציינתי, כי </w:t>
      </w:r>
      <w:r w:rsidRPr="00311E15">
        <w:rPr>
          <w:rFonts w:ascii="David" w:hAnsi="David"/>
          <w:noProof w:val="0"/>
          <w:rtl/>
        </w:rPr>
        <w:t>הפגיעה בתחושת הצדק וההגינות מצדיקה הקלה בעונש ככל וימצא כי אכן הנאשם ביצע את המעשים המיוחסים לו בכתב האיש</w:t>
      </w:r>
      <w:r>
        <w:rPr>
          <w:rFonts w:ascii="David" w:hAnsi="David"/>
          <w:noProof w:val="0"/>
          <w:rtl/>
        </w:rPr>
        <w:t xml:space="preserve">ום. </w:t>
      </w:r>
    </w:p>
    <w:p w14:paraId="07C59B02" w14:textId="77777777" w:rsidR="00396004" w:rsidRPr="000F30C4" w:rsidRDefault="00396004" w:rsidP="00396004">
      <w:pPr>
        <w:spacing w:line="360" w:lineRule="auto"/>
        <w:ind w:left="-211" w:right="-567"/>
        <w:jc w:val="both"/>
        <w:rPr>
          <w:rFonts w:ascii="David" w:hAnsi="David"/>
          <w:b/>
          <w:bCs/>
        </w:rPr>
      </w:pPr>
    </w:p>
    <w:p w14:paraId="42D85473" w14:textId="77777777" w:rsidR="00396004" w:rsidRPr="00B856E5" w:rsidRDefault="00396004" w:rsidP="00396004">
      <w:pPr>
        <w:pStyle w:val="ListParagraph"/>
        <w:numPr>
          <w:ilvl w:val="0"/>
          <w:numId w:val="1"/>
        </w:numPr>
        <w:spacing w:after="0"/>
        <w:ind w:left="-143" w:right="-567"/>
        <w:contextualSpacing w:val="0"/>
        <w:rPr>
          <w:rFonts w:ascii="David" w:hAnsi="David" w:cs="David"/>
        </w:rPr>
      </w:pPr>
      <w:r>
        <w:rPr>
          <w:rFonts w:ascii="David" w:hAnsi="David" w:cs="David"/>
          <w:rtl/>
        </w:rPr>
        <w:t>הנה כי כן, ובשעה שהנאשם הורשע בשתי עבירות של הפרעה לשוטר, מצאתי כי התנהלותה של מח"ש שאמנם לכדי הצדקת קבלת טענת ה"הגנה מן הצדק" לא הגיעה אך בהחלט נפלה לכדי משגה מקצועי</w:t>
      </w:r>
      <w:r w:rsidRPr="00146482">
        <w:rPr>
          <w:rFonts w:ascii="David" w:hAnsi="David" w:cs="David"/>
          <w:b/>
          <w:bCs/>
          <w:rtl/>
        </w:rPr>
        <w:t xml:space="preserve"> – </w:t>
      </w:r>
      <w:r>
        <w:rPr>
          <w:rFonts w:ascii="David" w:hAnsi="David" w:cs="David"/>
          <w:rtl/>
        </w:rPr>
        <w:t xml:space="preserve">חוסה בגדר ה"טעמים המיוחדים" </w:t>
      </w:r>
      <w:r>
        <w:rPr>
          <w:rFonts w:ascii="David" w:hAnsi="David" w:cs="David"/>
          <w:rtl/>
          <w:lang w:eastAsia="he-IL"/>
        </w:rPr>
        <w:t xml:space="preserve">לקביעת </w:t>
      </w:r>
      <w:r w:rsidRPr="00452829">
        <w:rPr>
          <w:rFonts w:ascii="David" w:hAnsi="David" w:cs="David"/>
          <w:rtl/>
          <w:lang w:eastAsia="he-IL"/>
        </w:rPr>
        <w:t xml:space="preserve">מתחם עונש הולם שהרף התחתון שלו יהא נמוך מהעונש המזערי הקבוע בצידה של העבירה </w:t>
      </w:r>
      <w:r>
        <w:rPr>
          <w:rFonts w:ascii="David" w:hAnsi="David" w:cs="David"/>
          <w:rtl/>
        </w:rPr>
        <w:t>ולגזירת עונשו של הנאשם ברף הנמוך של המתחם. היטיב לנסח את הדברים כב' השופט (בדימוס) א' רובינשטיין ב</w:t>
      </w:r>
      <w:hyperlink r:id="rId48" w:history="1">
        <w:r w:rsidR="00930F73" w:rsidRPr="00930F73">
          <w:rPr>
            <w:rFonts w:ascii="David" w:hAnsi="David" w:cs="David"/>
            <w:color w:val="0000FF"/>
            <w:spacing w:val="10"/>
            <w:u w:val="single"/>
            <w:shd w:val="clear" w:color="auto" w:fill="FFFFFF"/>
            <w:rtl/>
          </w:rPr>
          <w:t>ע"פ 1840/16</w:t>
        </w:r>
      </w:hyperlink>
      <w:r w:rsidRPr="00311E15">
        <w:rPr>
          <w:rFonts w:ascii="David" w:hAnsi="David" w:cs="David"/>
          <w:spacing w:val="10"/>
          <w:shd w:val="clear" w:color="auto" w:fill="FFFFFF"/>
          <w:rtl/>
        </w:rPr>
        <w:t xml:space="preserve"> </w:t>
      </w:r>
      <w:r w:rsidRPr="00311E15">
        <w:rPr>
          <w:rFonts w:ascii="David" w:hAnsi="David" w:cs="David"/>
          <w:b/>
          <w:bCs/>
          <w:spacing w:val="10"/>
          <w:shd w:val="clear" w:color="auto" w:fill="FFFFFF"/>
          <w:rtl/>
        </w:rPr>
        <w:t>יהודה אדרי נגד מדינת ישראל</w:t>
      </w:r>
      <w:r w:rsidRPr="00311E15">
        <w:rPr>
          <w:rFonts w:ascii="David" w:hAnsi="David" w:cs="David"/>
          <w:spacing w:val="10"/>
          <w:shd w:val="clear" w:color="auto" w:fill="FFFFFF"/>
          <w:rtl/>
        </w:rPr>
        <w:t xml:space="preserve"> (נבו, 01.02.2017))</w:t>
      </w:r>
      <w:r>
        <w:rPr>
          <w:rFonts w:ascii="David" w:hAnsi="David" w:cs="David"/>
          <w:spacing w:val="10"/>
          <w:shd w:val="clear" w:color="auto" w:fill="FFFFFF"/>
          <w:rtl/>
        </w:rPr>
        <w:t xml:space="preserve">: </w:t>
      </w:r>
    </w:p>
    <w:p w14:paraId="002C8684" w14:textId="77777777" w:rsidR="00396004" w:rsidRDefault="00396004" w:rsidP="00396004">
      <w:pPr>
        <w:pStyle w:val="ListParagraph"/>
        <w:spacing w:after="0"/>
        <w:ind w:left="-143" w:right="-567" w:firstLine="0"/>
        <w:contextualSpacing w:val="0"/>
        <w:rPr>
          <w:rFonts w:ascii="David" w:hAnsi="David" w:cs="David"/>
          <w:rtl/>
        </w:rPr>
      </w:pPr>
      <w:r w:rsidRPr="00B856E5">
        <w:rPr>
          <w:rFonts w:ascii="David" w:hAnsi="David" w:cs="David"/>
          <w:b/>
          <w:bCs/>
          <w:spacing w:val="10"/>
          <w:shd w:val="clear" w:color="auto" w:fill="FFFFFF"/>
          <w:rtl/>
        </w:rPr>
        <w:t>"...עבודת רשויות האכיפה היא בסיס חיוני אין בלתו לאכיפת החוק, מלאכתן קשה, ואין מי שנקי משגגות...ואולם, היינו רוצים לקוות כי במקום שישנם מחדלים, גם אם אינם בזדון אך מגלים משגה מקצועי משמעותי, יזכו דברינו לטיפול ראוי, וחוששנו שאם לא יינתן לכך ביטוי בפסקי הדין תחלוף השיירה ותעבור, ועולם כמנהגו ינהג. על כן יש מקום, וכאמור גם אם אין זו "הגנה מן הצדק" בכל הדרה וחומרתה, להקלה מסוימת כדי להביא לתודעת הרשות את הבעיה...".</w:t>
      </w:r>
    </w:p>
    <w:p w14:paraId="4731150C" w14:textId="77777777" w:rsidR="00396004" w:rsidRPr="0094205A" w:rsidRDefault="00396004" w:rsidP="00396004">
      <w:pPr>
        <w:ind w:right="-567"/>
        <w:rPr>
          <w:rFonts w:ascii="David" w:hAnsi="David"/>
        </w:rPr>
      </w:pPr>
    </w:p>
    <w:p w14:paraId="410155D0" w14:textId="77777777" w:rsidR="00396004" w:rsidRPr="00E13881" w:rsidRDefault="00396004" w:rsidP="00396004">
      <w:pPr>
        <w:pStyle w:val="ListParagraph"/>
        <w:numPr>
          <w:ilvl w:val="0"/>
          <w:numId w:val="1"/>
        </w:numPr>
        <w:spacing w:after="0"/>
        <w:ind w:left="-143" w:right="-567"/>
        <w:contextualSpacing w:val="0"/>
        <w:rPr>
          <w:rFonts w:ascii="David" w:hAnsi="David" w:cs="David"/>
        </w:rPr>
      </w:pPr>
      <w:r>
        <w:rPr>
          <w:rFonts w:ascii="David" w:hAnsi="David" w:cs="David" w:hint="cs"/>
          <w:rtl/>
        </w:rPr>
        <w:t xml:space="preserve">אכן, </w:t>
      </w:r>
      <w:r w:rsidRPr="00E13881">
        <w:rPr>
          <w:rFonts w:ascii="David" w:hAnsi="David" w:cs="David"/>
          <w:rtl/>
        </w:rPr>
        <w:t>מלאכת גזירת הדין איננה קלה כלל ועיקר, ובית המשפט אינו מקל ראש בחומרת מעשיו של הנאשם, ומביע מהם סלידה רבתי. אולם, באיזון הראוי בין מכלול השיקולים והנסיבות אשר פורטו בהרחבה לעיל, מצאתי כי נכון יהיה להשית על הנאשם ענישה צופה פני עתיד לצד ענישה נלווית.</w:t>
      </w:r>
    </w:p>
    <w:p w14:paraId="6B45D65D" w14:textId="77777777" w:rsidR="00396004" w:rsidRPr="00792C15" w:rsidRDefault="00396004" w:rsidP="00396004">
      <w:pPr>
        <w:pStyle w:val="ListParagraph"/>
        <w:spacing w:after="0"/>
        <w:ind w:left="-143" w:right="-567" w:firstLine="0"/>
        <w:contextualSpacing w:val="0"/>
        <w:rPr>
          <w:rFonts w:ascii="David" w:hAnsi="David" w:cs="David"/>
        </w:rPr>
      </w:pPr>
    </w:p>
    <w:p w14:paraId="713DAAC3" w14:textId="77777777" w:rsidR="00396004" w:rsidRPr="0076007A" w:rsidRDefault="00396004" w:rsidP="00396004">
      <w:pPr>
        <w:pStyle w:val="ListParagraph"/>
        <w:numPr>
          <w:ilvl w:val="0"/>
          <w:numId w:val="1"/>
        </w:numPr>
        <w:spacing w:after="0"/>
        <w:ind w:left="-143"/>
        <w:rPr>
          <w:rFonts w:ascii="David" w:hAnsi="David" w:cs="David"/>
        </w:rPr>
      </w:pPr>
      <w:r w:rsidRPr="0076007A">
        <w:rPr>
          <w:rFonts w:ascii="David" w:hAnsi="David" w:cs="David"/>
          <w:b/>
          <w:bCs/>
          <w:rtl/>
        </w:rPr>
        <w:t>לאור כל האמור לעיל, אני גוזרת על הנאשם את העונשים הבאים:</w:t>
      </w:r>
    </w:p>
    <w:p w14:paraId="65CCFA24" w14:textId="77777777" w:rsidR="00396004" w:rsidRPr="0076007A" w:rsidRDefault="00396004" w:rsidP="00396004">
      <w:pPr>
        <w:pStyle w:val="ListParagraph"/>
        <w:shd w:val="clear" w:color="auto" w:fill="FFFFFF"/>
        <w:spacing w:after="0"/>
        <w:ind w:left="-199" w:right="-567"/>
        <w:rPr>
          <w:rFonts w:ascii="David" w:hAnsi="David" w:cs="David"/>
          <w:highlight w:val="yellow"/>
        </w:rPr>
      </w:pPr>
    </w:p>
    <w:p w14:paraId="03A5284C" w14:textId="77777777" w:rsidR="00396004" w:rsidRPr="0076007A" w:rsidRDefault="00396004" w:rsidP="00396004">
      <w:pPr>
        <w:pStyle w:val="ListParagraph"/>
        <w:numPr>
          <w:ilvl w:val="0"/>
          <w:numId w:val="2"/>
        </w:numPr>
        <w:shd w:val="clear" w:color="auto" w:fill="FFFFFF"/>
        <w:ind w:right="-567"/>
        <w:rPr>
          <w:rFonts w:ascii="David" w:hAnsi="David" w:cs="David"/>
        </w:rPr>
      </w:pPr>
      <w:r w:rsidRPr="0076007A">
        <w:rPr>
          <w:rFonts w:ascii="David" w:hAnsi="David" w:cs="David"/>
          <w:b/>
          <w:bCs/>
          <w:rtl/>
        </w:rPr>
        <w:t>מאסר מותנה למשך 4 חודשים, אשר יופעל אם תוך תקופה של 3 שנים מהיום הנאשם יעבור עבירת הפרעה לשוטר במילוי תפקידו.</w:t>
      </w:r>
    </w:p>
    <w:p w14:paraId="7207B0B1" w14:textId="77777777" w:rsidR="00396004" w:rsidRDefault="00396004" w:rsidP="00396004">
      <w:pPr>
        <w:pStyle w:val="ListParagraph"/>
        <w:numPr>
          <w:ilvl w:val="0"/>
          <w:numId w:val="2"/>
        </w:numPr>
        <w:shd w:val="clear" w:color="auto" w:fill="FFFFFF"/>
        <w:ind w:right="-567"/>
        <w:rPr>
          <w:rFonts w:ascii="David" w:hAnsi="David" w:cs="David"/>
          <w:b/>
          <w:bCs/>
        </w:rPr>
      </w:pPr>
      <w:r w:rsidRPr="0076007A">
        <w:rPr>
          <w:rFonts w:ascii="David" w:hAnsi="David" w:cs="David"/>
          <w:b/>
          <w:bCs/>
          <w:rtl/>
        </w:rPr>
        <w:t xml:space="preserve">קנס בסך </w:t>
      </w:r>
      <w:r>
        <w:rPr>
          <w:rFonts w:ascii="David" w:hAnsi="David" w:cs="David"/>
          <w:b/>
          <w:bCs/>
          <w:rtl/>
        </w:rPr>
        <w:t xml:space="preserve">1,500 </w:t>
      </w:r>
      <w:r w:rsidRPr="0076007A">
        <w:rPr>
          <w:rFonts w:ascii="David" w:hAnsi="David" w:cs="David"/>
          <w:b/>
          <w:bCs/>
          <w:rtl/>
        </w:rPr>
        <w:t xml:space="preserve">₪ או </w:t>
      </w:r>
      <w:r>
        <w:rPr>
          <w:rFonts w:ascii="David" w:hAnsi="David" w:cs="David"/>
          <w:b/>
          <w:bCs/>
          <w:rtl/>
        </w:rPr>
        <w:t>10</w:t>
      </w:r>
      <w:r w:rsidRPr="0076007A">
        <w:rPr>
          <w:rFonts w:ascii="David" w:hAnsi="David" w:cs="David"/>
          <w:b/>
          <w:bCs/>
          <w:rtl/>
        </w:rPr>
        <w:t xml:space="preserve"> ימי מאסר תמורתו. </w:t>
      </w:r>
    </w:p>
    <w:p w14:paraId="2C126246" w14:textId="77777777" w:rsidR="00396004" w:rsidRPr="0076007A" w:rsidRDefault="00396004" w:rsidP="00396004">
      <w:pPr>
        <w:pStyle w:val="ListParagraph"/>
        <w:shd w:val="clear" w:color="auto" w:fill="FFFFFF"/>
        <w:ind w:right="-567" w:firstLine="0"/>
        <w:rPr>
          <w:rFonts w:ascii="David" w:hAnsi="David" w:cs="David"/>
          <w:b/>
          <w:bCs/>
        </w:rPr>
      </w:pPr>
      <w:r>
        <w:rPr>
          <w:rFonts w:ascii="David" w:hAnsi="David" w:cs="David" w:hint="cs"/>
          <w:b/>
          <w:bCs/>
          <w:rtl/>
        </w:rPr>
        <w:t xml:space="preserve">הקנס ישולם ב 10 שיעורים שווים ורצופים שהראשון שבהם בתוך 60 יום מהיום. </w:t>
      </w:r>
    </w:p>
    <w:p w14:paraId="5850E787" w14:textId="77777777" w:rsidR="00396004" w:rsidRDefault="00396004" w:rsidP="00396004">
      <w:pPr>
        <w:pStyle w:val="ListParagraph"/>
        <w:numPr>
          <w:ilvl w:val="0"/>
          <w:numId w:val="2"/>
        </w:numPr>
        <w:shd w:val="clear" w:color="auto" w:fill="FFFFFF"/>
        <w:ind w:right="-567"/>
        <w:rPr>
          <w:rFonts w:ascii="David" w:hAnsi="David" w:cs="David"/>
        </w:rPr>
      </w:pPr>
      <w:r w:rsidRPr="0076007A">
        <w:rPr>
          <w:rFonts w:ascii="David" w:hAnsi="David" w:cs="David"/>
          <w:b/>
          <w:bCs/>
          <w:rtl/>
        </w:rPr>
        <w:t xml:space="preserve">הנאשם יצהיר על התחייבות על סך </w:t>
      </w:r>
      <w:r>
        <w:rPr>
          <w:rFonts w:ascii="David" w:hAnsi="David" w:cs="David"/>
          <w:b/>
          <w:bCs/>
          <w:rtl/>
        </w:rPr>
        <w:t xml:space="preserve">5,000 ₪ </w:t>
      </w:r>
      <w:r w:rsidRPr="0076007A">
        <w:rPr>
          <w:rFonts w:ascii="David" w:hAnsi="David" w:cs="David"/>
          <w:b/>
          <w:bCs/>
          <w:rtl/>
        </w:rPr>
        <w:t>להימנע מביצוע עביר</w:t>
      </w:r>
      <w:r>
        <w:rPr>
          <w:rFonts w:ascii="David" w:hAnsi="David" w:cs="David" w:hint="cs"/>
          <w:b/>
          <w:bCs/>
          <w:rtl/>
        </w:rPr>
        <w:t>ה של</w:t>
      </w:r>
      <w:r w:rsidRPr="0076007A">
        <w:rPr>
          <w:rFonts w:ascii="David" w:hAnsi="David" w:cs="David"/>
          <w:b/>
          <w:bCs/>
          <w:rtl/>
        </w:rPr>
        <w:t xml:space="preserve"> הפרעה לשוטר במילוי תפקידו, וזאת למשך </w:t>
      </w:r>
      <w:r>
        <w:rPr>
          <w:rFonts w:ascii="David" w:hAnsi="David" w:cs="David"/>
          <w:b/>
          <w:bCs/>
          <w:rtl/>
        </w:rPr>
        <w:t xml:space="preserve">שנתיים </w:t>
      </w:r>
      <w:r w:rsidRPr="0076007A">
        <w:rPr>
          <w:rFonts w:ascii="David" w:hAnsi="David" w:cs="David"/>
          <w:b/>
          <w:bCs/>
          <w:rtl/>
        </w:rPr>
        <w:t xml:space="preserve">מהיום. </w:t>
      </w:r>
    </w:p>
    <w:p w14:paraId="32CF068D" w14:textId="77777777" w:rsidR="00396004" w:rsidRDefault="00396004" w:rsidP="00396004">
      <w:pPr>
        <w:rPr>
          <w:b/>
          <w:bCs/>
          <w:szCs w:val="26"/>
        </w:rPr>
      </w:pPr>
      <w:r>
        <w:rPr>
          <w:rFonts w:hint="cs"/>
          <w:b/>
          <w:bCs/>
          <w:rtl/>
        </w:rPr>
        <w:t>בשל נסיבותיו האישיות של הנאשם ומצבו הכלכלי, הנני פוטרת אותו מתשלום אגרת הסנגוריה הציבורית.</w:t>
      </w:r>
    </w:p>
    <w:p w14:paraId="4B3B2743" w14:textId="77777777" w:rsidR="00396004" w:rsidRDefault="00396004" w:rsidP="00396004">
      <w:pPr>
        <w:rPr>
          <w:b/>
          <w:bCs/>
          <w:rtl/>
        </w:rPr>
      </w:pPr>
      <w:r>
        <w:rPr>
          <w:rFonts w:hint="cs"/>
          <w:b/>
          <w:bCs/>
          <w:rtl/>
        </w:rPr>
        <w:t xml:space="preserve">העתק הפרוטוקול יישלח לסנגוריה הציבורית. </w:t>
      </w:r>
    </w:p>
    <w:p w14:paraId="375E1F97" w14:textId="77777777" w:rsidR="00396004" w:rsidRDefault="00396004" w:rsidP="00396004"/>
    <w:p w14:paraId="30EEAD10" w14:textId="77777777" w:rsidR="00396004" w:rsidRDefault="00396004" w:rsidP="00396004">
      <w:pPr>
        <w:pStyle w:val="ListParagraph"/>
        <w:shd w:val="clear" w:color="auto" w:fill="FFFFFF"/>
        <w:ind w:left="161" w:right="-567"/>
        <w:rPr>
          <w:rFonts w:ascii="David" w:hAnsi="David" w:cs="David"/>
          <w:highlight w:val="yellow"/>
          <w:u w:val="single"/>
          <w:rtl/>
        </w:rPr>
      </w:pPr>
    </w:p>
    <w:p w14:paraId="4F72040C" w14:textId="77777777" w:rsidR="00396004" w:rsidRPr="00DC7089" w:rsidRDefault="00396004" w:rsidP="00396004">
      <w:pPr>
        <w:pStyle w:val="ListParagraph"/>
        <w:shd w:val="clear" w:color="auto" w:fill="FFFFFF"/>
        <w:ind w:left="161" w:right="-567"/>
        <w:rPr>
          <w:rFonts w:ascii="David" w:hAnsi="David" w:cs="David"/>
          <w:highlight w:val="yellow"/>
          <w:u w:val="single"/>
          <w:rtl/>
        </w:rPr>
      </w:pPr>
    </w:p>
    <w:p w14:paraId="641213E7" w14:textId="77777777" w:rsidR="00396004" w:rsidRPr="00C75865" w:rsidRDefault="00396004" w:rsidP="00396004">
      <w:pPr>
        <w:spacing w:line="360" w:lineRule="auto"/>
        <w:jc w:val="both"/>
        <w:rPr>
          <w:rFonts w:ascii="David" w:hAnsi="David"/>
          <w:b/>
          <w:bCs/>
          <w:noProof w:val="0"/>
          <w:u w:val="single"/>
          <w:rtl/>
        </w:rPr>
      </w:pPr>
      <w:r w:rsidRPr="00C75865">
        <w:rPr>
          <w:rFonts w:ascii="David" w:hAnsi="David"/>
          <w:b/>
          <w:bCs/>
          <w:noProof w:val="0"/>
          <w:u w:val="single"/>
          <w:rtl/>
        </w:rPr>
        <w:t>זכות ערעור כחוק</w:t>
      </w:r>
    </w:p>
    <w:p w14:paraId="24927311" w14:textId="77777777" w:rsidR="00396004" w:rsidRPr="0096787B" w:rsidRDefault="00396004" w:rsidP="00396004">
      <w:pPr>
        <w:spacing w:line="360" w:lineRule="auto"/>
        <w:jc w:val="center"/>
        <w:rPr>
          <w:b/>
          <w:bCs/>
        </w:rPr>
      </w:pPr>
    </w:p>
    <w:p w14:paraId="2155071A" w14:textId="77777777" w:rsidR="00396004" w:rsidRDefault="00396004" w:rsidP="00396004">
      <w:pPr>
        <w:spacing w:line="360" w:lineRule="auto"/>
        <w:jc w:val="both"/>
        <w:rPr>
          <w:rFonts w:ascii="Arial" w:hAnsi="Arial"/>
          <w:noProof w:val="0"/>
          <w:rtl/>
        </w:rPr>
      </w:pPr>
    </w:p>
    <w:p w14:paraId="55FE4590" w14:textId="77777777" w:rsidR="00396004" w:rsidRPr="00053154" w:rsidRDefault="00396004" w:rsidP="00396004">
      <w:pPr>
        <w:spacing w:line="360" w:lineRule="auto"/>
        <w:jc w:val="both"/>
        <w:rPr>
          <w:rFonts w:ascii="Arial" w:hAnsi="Arial"/>
          <w:b/>
          <w:bCs/>
          <w:noProof w:val="0"/>
          <w:rtl/>
        </w:rPr>
      </w:pPr>
      <w:r w:rsidRPr="00053154">
        <w:rPr>
          <w:rFonts w:ascii="Arial" w:hAnsi="Arial"/>
          <w:b/>
          <w:bCs/>
          <w:noProof w:val="0"/>
          <w:rtl/>
        </w:rPr>
        <w:t>נית</w:t>
      </w:r>
      <w:r w:rsidRPr="00053154">
        <w:rPr>
          <w:rFonts w:ascii="Arial" w:hAnsi="Arial" w:hint="cs"/>
          <w:b/>
          <w:bCs/>
          <w:noProof w:val="0"/>
          <w:rtl/>
        </w:rPr>
        <w:t>נה</w:t>
      </w:r>
      <w:r w:rsidRPr="00053154">
        <w:rPr>
          <w:rFonts w:ascii="Arial" w:hAnsi="Arial"/>
          <w:b/>
          <w:bCs/>
          <w:noProof w:val="0"/>
          <w:rtl/>
        </w:rPr>
        <w:t xml:space="preserve"> היום,  </w:t>
      </w:r>
      <w:r>
        <w:rPr>
          <w:rFonts w:ascii="Arial" w:hAnsi="Arial"/>
          <w:b/>
          <w:bCs/>
          <w:noProof w:val="0"/>
          <w:rtl/>
        </w:rPr>
        <w:t>ו' אדר א' תשפ"ב</w:t>
      </w:r>
      <w:r w:rsidRPr="00053154">
        <w:rPr>
          <w:rFonts w:ascii="Arial" w:hAnsi="Arial"/>
          <w:b/>
          <w:bCs/>
          <w:noProof w:val="0"/>
          <w:rtl/>
        </w:rPr>
        <w:t xml:space="preserve">, </w:t>
      </w:r>
      <w:r>
        <w:rPr>
          <w:rFonts w:ascii="Arial" w:hAnsi="Arial"/>
          <w:b/>
          <w:bCs/>
          <w:noProof w:val="0"/>
          <w:rtl/>
        </w:rPr>
        <w:t>07 פברואר 2022</w:t>
      </w:r>
      <w:r w:rsidRPr="00053154">
        <w:rPr>
          <w:rFonts w:ascii="Arial" w:hAnsi="Arial"/>
          <w:b/>
          <w:bCs/>
          <w:noProof w:val="0"/>
          <w:rtl/>
        </w:rPr>
        <w:t>, בהעדר הצדדים.</w:t>
      </w:r>
    </w:p>
    <w:p w14:paraId="16BF8C57" w14:textId="77777777" w:rsidR="00396004" w:rsidRDefault="00396004" w:rsidP="00396004">
      <w:pPr>
        <w:spacing w:line="360" w:lineRule="auto"/>
        <w:jc w:val="both"/>
        <w:rPr>
          <w:rFonts w:ascii="Arial" w:hAnsi="Arial"/>
          <w:noProof w:val="0"/>
          <w:rtl/>
        </w:rPr>
      </w:pPr>
    </w:p>
    <w:p w14:paraId="4D77B614" w14:textId="77777777" w:rsidR="00396004" w:rsidRDefault="002B4E3B" w:rsidP="00396004">
      <w:pPr>
        <w:spacing w:line="360" w:lineRule="auto"/>
        <w:ind w:left="3600" w:firstLine="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49" o:title=""/>
          </v:shape>
        </w:pict>
      </w:r>
    </w:p>
    <w:p w14:paraId="0490FA41" w14:textId="77777777" w:rsidR="00396004" w:rsidRDefault="00396004" w:rsidP="00396004">
      <w:pPr>
        <w:spacing w:line="360" w:lineRule="auto"/>
        <w:ind w:left="3600" w:firstLine="720"/>
        <w:jc w:val="both"/>
        <w:rPr>
          <w:rFonts w:ascii="Arial" w:hAnsi="Arial"/>
          <w:noProof w:val="0"/>
          <w:rtl/>
        </w:rPr>
      </w:pPr>
    </w:p>
    <w:p w14:paraId="48DD530C" w14:textId="77777777" w:rsidR="00396004" w:rsidRDefault="00396004" w:rsidP="00396004">
      <w:pPr>
        <w:spacing w:line="360" w:lineRule="auto"/>
        <w:jc w:val="both"/>
        <w:rPr>
          <w:rFonts w:ascii="Arial" w:hAnsi="Arial"/>
          <w:noProof w:val="0"/>
          <w:rtl/>
        </w:rPr>
      </w:pPr>
    </w:p>
    <w:p w14:paraId="6DC7DF7A" w14:textId="77777777" w:rsidR="00396004" w:rsidRDefault="00396004" w:rsidP="00396004">
      <w:pPr>
        <w:spacing w:line="360" w:lineRule="auto"/>
        <w:jc w:val="both"/>
        <w:rPr>
          <w:rFonts w:ascii="Arial" w:hAnsi="Arial"/>
          <w:noProof w:val="0"/>
          <w:rtl/>
        </w:rPr>
      </w:pPr>
    </w:p>
    <w:p w14:paraId="27D54FA5" w14:textId="77777777" w:rsidR="00396004" w:rsidRPr="000B044A" w:rsidRDefault="00396004" w:rsidP="00396004">
      <w:pPr>
        <w:spacing w:line="360" w:lineRule="auto"/>
        <w:jc w:val="both"/>
        <w:rPr>
          <w:rFonts w:ascii="David" w:hAnsi="David"/>
          <w:noProof w:val="0"/>
          <w:rtl/>
        </w:rPr>
      </w:pPr>
    </w:p>
    <w:p w14:paraId="3D5D3E64" w14:textId="77777777" w:rsidR="00396004" w:rsidRPr="00576A66" w:rsidRDefault="00396004" w:rsidP="00396004">
      <w:pPr>
        <w:spacing w:line="360" w:lineRule="auto"/>
        <w:jc w:val="center"/>
        <w:rPr>
          <w:rFonts w:ascii="David" w:hAnsi="David"/>
          <w:b/>
          <w:bCs/>
          <w:noProof w:val="0"/>
          <w:u w:val="single"/>
          <w:rtl/>
        </w:rPr>
      </w:pPr>
      <w:r w:rsidRPr="002D6185">
        <w:rPr>
          <w:rFonts w:ascii="David" w:hAnsi="David"/>
          <w:b/>
          <w:bCs/>
          <w:noProof w:val="0"/>
          <w:sz w:val="28"/>
          <w:szCs w:val="28"/>
          <w:u w:val="single"/>
          <w:rtl/>
        </w:rPr>
        <w:t>החלטה</w:t>
      </w:r>
    </w:p>
    <w:p w14:paraId="3D2F46D0" w14:textId="77777777" w:rsidR="00396004" w:rsidRPr="00576A66" w:rsidRDefault="00396004" w:rsidP="00396004">
      <w:pPr>
        <w:spacing w:line="360" w:lineRule="auto"/>
        <w:jc w:val="both"/>
        <w:rPr>
          <w:rFonts w:ascii="David" w:hAnsi="David"/>
        </w:rPr>
      </w:pPr>
    </w:p>
    <w:p w14:paraId="59BC7426" w14:textId="77777777" w:rsidR="00396004" w:rsidRDefault="00396004" w:rsidP="00396004">
      <w:pPr>
        <w:spacing w:line="360" w:lineRule="auto"/>
        <w:jc w:val="both"/>
        <w:rPr>
          <w:rFonts w:ascii="David" w:hAnsi="David"/>
          <w:noProof w:val="0"/>
          <w:rtl/>
        </w:rPr>
      </w:pPr>
      <w:r w:rsidRPr="00576A66">
        <w:rPr>
          <w:rFonts w:ascii="David" w:hAnsi="David"/>
          <w:noProof w:val="0"/>
          <w:rtl/>
        </w:rPr>
        <w:t xml:space="preserve">רשמתי לפניי את התחייבות הנאשם להימנע מביצוע </w:t>
      </w:r>
      <w:r>
        <w:rPr>
          <w:rFonts w:ascii="David" w:hAnsi="David"/>
          <w:noProof w:val="0"/>
          <w:rtl/>
        </w:rPr>
        <w:t xml:space="preserve">העבירה </w:t>
      </w:r>
      <w:r w:rsidRPr="00576A66">
        <w:rPr>
          <w:rFonts w:ascii="David" w:hAnsi="David"/>
          <w:noProof w:val="0"/>
          <w:rtl/>
        </w:rPr>
        <w:t xml:space="preserve">כמפורט בגזר הדין. </w:t>
      </w:r>
    </w:p>
    <w:p w14:paraId="2DC0C6CC" w14:textId="77777777" w:rsidR="00396004" w:rsidRDefault="00396004" w:rsidP="00396004">
      <w:pPr>
        <w:spacing w:line="360" w:lineRule="auto"/>
        <w:jc w:val="both"/>
        <w:rPr>
          <w:rFonts w:ascii="David" w:hAnsi="David"/>
          <w:noProof w:val="0"/>
          <w:rtl/>
        </w:rPr>
      </w:pPr>
    </w:p>
    <w:p w14:paraId="579756A7" w14:textId="77777777" w:rsidR="00396004" w:rsidRDefault="00396004" w:rsidP="00396004">
      <w:pPr>
        <w:spacing w:line="360" w:lineRule="auto"/>
        <w:jc w:val="both"/>
        <w:rPr>
          <w:rFonts w:ascii="Arial" w:hAnsi="Arial"/>
          <w:noProof w:val="0"/>
          <w:rtl/>
        </w:rPr>
      </w:pPr>
      <w:r>
        <w:rPr>
          <w:rFonts w:ascii="Arial" w:hAnsi="Arial" w:hint="cs"/>
          <w:noProof w:val="0"/>
          <w:rtl/>
        </w:rPr>
        <w:t xml:space="preserve">ניתן בזאת צו להשבת המוצגים </w:t>
      </w:r>
      <w:r>
        <w:rPr>
          <w:rFonts w:ascii="Arial" w:hAnsi="Arial"/>
          <w:noProof w:val="0"/>
          <w:rtl/>
        </w:rPr>
        <w:t>–</w:t>
      </w:r>
      <w:r>
        <w:rPr>
          <w:rFonts w:ascii="Arial" w:hAnsi="Arial" w:hint="cs"/>
          <w:noProof w:val="0"/>
          <w:rtl/>
        </w:rPr>
        <w:t xml:space="preserve"> פלאפונים לבעלים. </w:t>
      </w:r>
    </w:p>
    <w:p w14:paraId="63E416A3" w14:textId="77777777" w:rsidR="00396004" w:rsidRDefault="00396004" w:rsidP="00396004">
      <w:pPr>
        <w:spacing w:line="360" w:lineRule="auto"/>
        <w:jc w:val="both"/>
        <w:rPr>
          <w:rFonts w:ascii="Arial" w:hAnsi="Arial"/>
          <w:noProof w:val="0"/>
          <w:rtl/>
        </w:rPr>
      </w:pPr>
      <w:r>
        <w:rPr>
          <w:rFonts w:ascii="Arial" w:hAnsi="Arial" w:hint="cs"/>
          <w:noProof w:val="0"/>
          <w:rtl/>
        </w:rPr>
        <w:t xml:space="preserve">ניתן בזאת צו להשמדת המוצג </w:t>
      </w:r>
      <w:r>
        <w:rPr>
          <w:rFonts w:ascii="Arial" w:hAnsi="Arial"/>
          <w:noProof w:val="0"/>
          <w:rtl/>
        </w:rPr>
        <w:t>–</w:t>
      </w:r>
      <w:r>
        <w:rPr>
          <w:rFonts w:ascii="Arial" w:hAnsi="Arial" w:hint="cs"/>
          <w:noProof w:val="0"/>
          <w:rtl/>
        </w:rPr>
        <w:t xml:space="preserve"> סמים. </w:t>
      </w:r>
    </w:p>
    <w:p w14:paraId="4045607A" w14:textId="77777777" w:rsidR="00396004" w:rsidRDefault="00396004" w:rsidP="00396004">
      <w:pPr>
        <w:spacing w:line="360" w:lineRule="auto"/>
        <w:jc w:val="both"/>
        <w:rPr>
          <w:rFonts w:ascii="Arial" w:hAnsi="Arial"/>
          <w:b/>
          <w:bCs/>
          <w:noProof w:val="0"/>
          <w:rtl/>
        </w:rPr>
      </w:pPr>
    </w:p>
    <w:p w14:paraId="40930C6D" w14:textId="77777777" w:rsidR="00396004" w:rsidRDefault="00930F73" w:rsidP="00396004">
      <w:pPr>
        <w:spacing w:line="360" w:lineRule="auto"/>
        <w:jc w:val="both"/>
        <w:rPr>
          <w:rFonts w:ascii="Arial" w:hAnsi="Arial"/>
          <w:noProof w:val="0"/>
          <w:rtl/>
        </w:rPr>
      </w:pPr>
      <w:bookmarkStart w:id="8" w:name="Nitan"/>
      <w:r w:rsidRPr="00930F73">
        <w:rPr>
          <w:rFonts w:ascii="Arial" w:hAnsi="Arial"/>
          <w:b/>
          <w:bCs/>
          <w:noProof w:val="0"/>
          <w:color w:val="FFFFFF"/>
          <w:sz w:val="2"/>
          <w:szCs w:val="2"/>
          <w:rtl/>
        </w:rPr>
        <w:t>5129371</w:t>
      </w:r>
      <w:r>
        <w:rPr>
          <w:rFonts w:ascii="Arial" w:hAnsi="Arial"/>
          <w:b/>
          <w:bCs/>
          <w:noProof w:val="0"/>
          <w:rtl/>
        </w:rPr>
        <w:t xml:space="preserve">ניתנה היום,  ו' אדר א' תשפ"ב, 07 פברואר 2022, בהעדר הצדדים. </w:t>
      </w:r>
      <w:bookmarkEnd w:id="8"/>
    </w:p>
    <w:p w14:paraId="64507ED9" w14:textId="77777777" w:rsidR="00396004" w:rsidRDefault="00930F73" w:rsidP="00396004">
      <w:pPr>
        <w:spacing w:line="360" w:lineRule="auto"/>
        <w:ind w:left="3600" w:firstLine="720"/>
        <w:jc w:val="both"/>
        <w:rPr>
          <w:rFonts w:ascii="Arial" w:hAnsi="Arial"/>
          <w:noProof w:val="0"/>
          <w:rtl/>
        </w:rPr>
      </w:pPr>
      <w:r w:rsidRPr="00930F73">
        <w:rPr>
          <w:rFonts w:ascii="Arial" w:hAnsi="Arial"/>
          <w:noProof w:val="0"/>
          <w:color w:val="FFFFFF"/>
          <w:sz w:val="2"/>
          <w:szCs w:val="2"/>
          <w:rtl/>
        </w:rPr>
        <w:t>54678313</w:t>
      </w:r>
      <w:r w:rsidR="00396004">
        <w:rPr>
          <w:rFonts w:ascii="Arial" w:hAnsi="Arial"/>
          <w:noProof w:val="0"/>
          <w:rtl/>
        </w:rPr>
        <w:t>חתימה</w:t>
      </w:r>
    </w:p>
    <w:p w14:paraId="7F1F2F15" w14:textId="77777777" w:rsidR="00396004" w:rsidRDefault="00396004" w:rsidP="00396004">
      <w:pPr>
        <w:spacing w:line="360" w:lineRule="auto"/>
        <w:jc w:val="both"/>
        <w:rPr>
          <w:rFonts w:ascii="Arial" w:hAnsi="Arial"/>
          <w:noProof w:val="0"/>
          <w:rtl/>
        </w:rPr>
      </w:pPr>
    </w:p>
    <w:p w14:paraId="6A5E3A2D" w14:textId="77777777" w:rsidR="00396004" w:rsidRDefault="00396004" w:rsidP="00396004">
      <w:pPr>
        <w:spacing w:line="360" w:lineRule="auto"/>
        <w:jc w:val="both"/>
        <w:rPr>
          <w:rFonts w:ascii="Arial" w:hAnsi="Arial"/>
          <w:noProof w:val="0"/>
          <w:rtl/>
        </w:rPr>
      </w:pPr>
    </w:p>
    <w:p w14:paraId="3BEAD2CC" w14:textId="77777777" w:rsidR="00DC7B5E" w:rsidRPr="00930F73" w:rsidRDefault="00DC7B5E" w:rsidP="00930F73">
      <w:pPr>
        <w:keepNext/>
        <w:rPr>
          <w:rFonts w:ascii="David" w:hAnsi="David" w:hint="cs"/>
          <w:color w:val="000000"/>
          <w:sz w:val="22"/>
          <w:szCs w:val="22"/>
          <w:rtl/>
        </w:rPr>
      </w:pPr>
    </w:p>
    <w:p w14:paraId="3AA5BF04" w14:textId="77777777" w:rsidR="00930F73" w:rsidRPr="00930F73" w:rsidRDefault="00930F73" w:rsidP="00930F73">
      <w:pPr>
        <w:keepNext/>
        <w:rPr>
          <w:rFonts w:ascii="David" w:hAnsi="David"/>
          <w:color w:val="000000"/>
          <w:sz w:val="22"/>
          <w:szCs w:val="22"/>
          <w:rtl/>
        </w:rPr>
      </w:pPr>
      <w:r w:rsidRPr="00930F73">
        <w:rPr>
          <w:rFonts w:ascii="David" w:hAnsi="David"/>
          <w:color w:val="000000"/>
          <w:sz w:val="22"/>
          <w:szCs w:val="22"/>
          <w:rtl/>
        </w:rPr>
        <w:t>נגה שמואלי מאייר 54678313</w:t>
      </w:r>
    </w:p>
    <w:p w14:paraId="039DCD4E" w14:textId="77777777" w:rsidR="00930F73" w:rsidRDefault="00930F73" w:rsidP="00930F73">
      <w:r w:rsidRPr="00930F73">
        <w:rPr>
          <w:color w:val="000000"/>
          <w:rtl/>
        </w:rPr>
        <w:t>נוסח מסמך זה כפוף לשינויי ניסוח ועריכה</w:t>
      </w:r>
    </w:p>
    <w:p w14:paraId="57D9DC70" w14:textId="77777777" w:rsidR="00930F73" w:rsidRDefault="00930F73" w:rsidP="00930F73">
      <w:pPr>
        <w:rPr>
          <w:rtl/>
        </w:rPr>
      </w:pPr>
    </w:p>
    <w:p w14:paraId="5BEA89E1" w14:textId="77777777" w:rsidR="00930F73" w:rsidRDefault="00930F73" w:rsidP="00930F73">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4FB86ABB" w14:textId="77777777" w:rsidR="00930F73" w:rsidRPr="00930F73" w:rsidRDefault="00930F73" w:rsidP="00930F73">
      <w:pPr>
        <w:jc w:val="center"/>
        <w:rPr>
          <w:rFonts w:hint="cs"/>
          <w:color w:val="0000FF"/>
          <w:u w:val="single"/>
        </w:rPr>
      </w:pPr>
    </w:p>
    <w:sectPr w:rsidR="00930F73" w:rsidRPr="00930F73" w:rsidSect="00930F73">
      <w:headerReference w:type="even" r:id="rId51"/>
      <w:headerReference w:type="default" r:id="rId52"/>
      <w:footerReference w:type="even" r:id="rId53"/>
      <w:footerReference w:type="default" r:id="rId54"/>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646A8" w14:textId="77777777" w:rsidR="00FB5480" w:rsidRDefault="00FB5480" w:rsidP="002B4E3B">
      <w:r>
        <w:separator/>
      </w:r>
    </w:p>
  </w:endnote>
  <w:endnote w:type="continuationSeparator" w:id="0">
    <w:p w14:paraId="49E414EF" w14:textId="77777777" w:rsidR="00FB5480" w:rsidRDefault="00FB5480" w:rsidP="002B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43996" w14:textId="77777777" w:rsidR="00930F73" w:rsidRDefault="00930F73" w:rsidP="00930F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C223683" w14:textId="77777777" w:rsidR="00930F73" w:rsidRPr="00930F73" w:rsidRDefault="00930F73" w:rsidP="00930F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DCD80" w14:textId="77777777" w:rsidR="00930F73" w:rsidRDefault="00930F73" w:rsidP="00930F7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03062">
      <w:rPr>
        <w:rStyle w:val="a8"/>
        <w:rFonts w:ascii="FrankRuehl" w:hAnsi="FrankRuehl" w:cs="FrankRuehl"/>
        <w:rtl/>
      </w:rPr>
      <w:t>1</w:t>
    </w:r>
    <w:r>
      <w:rPr>
        <w:rStyle w:val="a8"/>
        <w:rFonts w:ascii="FrankRuehl" w:hAnsi="FrankRuehl" w:cs="FrankRuehl"/>
        <w:rtl/>
      </w:rPr>
      <w:fldChar w:fldCharType="end"/>
    </w:r>
  </w:p>
  <w:p w14:paraId="58817041" w14:textId="77777777" w:rsidR="0068436D" w:rsidRPr="00930F73" w:rsidRDefault="00930F73" w:rsidP="00930F73">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7C7E4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50FAA" w14:textId="77777777" w:rsidR="00FB5480" w:rsidRDefault="00FB5480" w:rsidP="002B4E3B">
      <w:r>
        <w:separator/>
      </w:r>
    </w:p>
  </w:footnote>
  <w:footnote w:type="continuationSeparator" w:id="0">
    <w:p w14:paraId="54309787" w14:textId="77777777" w:rsidR="00FB5480" w:rsidRDefault="00FB5480" w:rsidP="002B4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A663A" w14:textId="77777777" w:rsidR="00930F73" w:rsidRPr="00930F73" w:rsidRDefault="00930F73" w:rsidP="00930F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13053-08-19</w:t>
    </w:r>
    <w:r>
      <w:rPr>
        <w:rFonts w:ascii="David" w:hAnsi="David"/>
        <w:color w:val="000000"/>
        <w:sz w:val="22"/>
        <w:szCs w:val="22"/>
        <w:rtl/>
      </w:rPr>
      <w:tab/>
      <w:t xml:space="preserve"> מדינת ישראל נ' שחר דורון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EA153" w14:textId="77777777" w:rsidR="00930F73" w:rsidRPr="00930F73" w:rsidRDefault="00930F73" w:rsidP="00930F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13053-08-19</w:t>
    </w:r>
    <w:r>
      <w:rPr>
        <w:rFonts w:ascii="David" w:hAnsi="David"/>
        <w:color w:val="000000"/>
        <w:sz w:val="22"/>
        <w:szCs w:val="22"/>
        <w:rtl/>
      </w:rPr>
      <w:tab/>
      <w:t xml:space="preserve"> מדינת ישראל נ' שחר דורון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50A3B"/>
    <w:multiLevelType w:val="hybridMultilevel"/>
    <w:tmpl w:val="DAA80404"/>
    <w:lvl w:ilvl="0" w:tplc="5F0E2424">
      <w:start w:val="1"/>
      <w:numFmt w:val="hebrew1"/>
      <w:lvlText w:val="%1."/>
      <w:lvlJc w:val="left"/>
      <w:pPr>
        <w:ind w:left="217" w:hanging="360"/>
      </w:pPr>
      <w:rPr>
        <w:rFonts w:ascii="David" w:hAnsi="David" w:cs="David" w:hint="default"/>
        <w:b w:val="0"/>
        <w:bCs/>
        <w:u w:val="none"/>
      </w:rPr>
    </w:lvl>
    <w:lvl w:ilvl="1" w:tplc="04090019" w:tentative="1">
      <w:start w:val="1"/>
      <w:numFmt w:val="lowerLetter"/>
      <w:lvlText w:val="%2."/>
      <w:lvlJc w:val="left"/>
      <w:pPr>
        <w:ind w:left="937" w:hanging="360"/>
      </w:pPr>
      <w:rPr>
        <w:rFonts w:cs="Times New Roman"/>
      </w:rPr>
    </w:lvl>
    <w:lvl w:ilvl="2" w:tplc="0409001B" w:tentative="1">
      <w:start w:val="1"/>
      <w:numFmt w:val="lowerRoman"/>
      <w:lvlText w:val="%3."/>
      <w:lvlJc w:val="right"/>
      <w:pPr>
        <w:ind w:left="1657" w:hanging="180"/>
      </w:pPr>
      <w:rPr>
        <w:rFonts w:cs="Times New Roman"/>
      </w:rPr>
    </w:lvl>
    <w:lvl w:ilvl="3" w:tplc="0409000F" w:tentative="1">
      <w:start w:val="1"/>
      <w:numFmt w:val="decimal"/>
      <w:lvlText w:val="%4."/>
      <w:lvlJc w:val="left"/>
      <w:pPr>
        <w:ind w:left="2377" w:hanging="360"/>
      </w:pPr>
      <w:rPr>
        <w:rFonts w:cs="Times New Roman"/>
      </w:rPr>
    </w:lvl>
    <w:lvl w:ilvl="4" w:tplc="04090019" w:tentative="1">
      <w:start w:val="1"/>
      <w:numFmt w:val="lowerLetter"/>
      <w:lvlText w:val="%5."/>
      <w:lvlJc w:val="left"/>
      <w:pPr>
        <w:ind w:left="3097" w:hanging="360"/>
      </w:pPr>
      <w:rPr>
        <w:rFonts w:cs="Times New Roman"/>
      </w:rPr>
    </w:lvl>
    <w:lvl w:ilvl="5" w:tplc="0409001B" w:tentative="1">
      <w:start w:val="1"/>
      <w:numFmt w:val="lowerRoman"/>
      <w:lvlText w:val="%6."/>
      <w:lvlJc w:val="right"/>
      <w:pPr>
        <w:ind w:left="3817" w:hanging="180"/>
      </w:pPr>
      <w:rPr>
        <w:rFonts w:cs="Times New Roman"/>
      </w:rPr>
    </w:lvl>
    <w:lvl w:ilvl="6" w:tplc="0409000F" w:tentative="1">
      <w:start w:val="1"/>
      <w:numFmt w:val="decimal"/>
      <w:lvlText w:val="%7."/>
      <w:lvlJc w:val="left"/>
      <w:pPr>
        <w:ind w:left="4537" w:hanging="360"/>
      </w:pPr>
      <w:rPr>
        <w:rFonts w:cs="Times New Roman"/>
      </w:rPr>
    </w:lvl>
    <w:lvl w:ilvl="7" w:tplc="04090019" w:tentative="1">
      <w:start w:val="1"/>
      <w:numFmt w:val="lowerLetter"/>
      <w:lvlText w:val="%8."/>
      <w:lvlJc w:val="left"/>
      <w:pPr>
        <w:ind w:left="5257" w:hanging="360"/>
      </w:pPr>
      <w:rPr>
        <w:rFonts w:cs="Times New Roman"/>
      </w:rPr>
    </w:lvl>
    <w:lvl w:ilvl="8" w:tplc="0409001B" w:tentative="1">
      <w:start w:val="1"/>
      <w:numFmt w:val="lowerRoman"/>
      <w:lvlText w:val="%9."/>
      <w:lvlJc w:val="right"/>
      <w:pPr>
        <w:ind w:left="5977" w:hanging="180"/>
      </w:pPr>
      <w:rPr>
        <w:rFonts w:cs="Times New Roman"/>
      </w:rPr>
    </w:lvl>
  </w:abstractNum>
  <w:abstractNum w:abstractNumId="1" w15:restartNumberingAfterBreak="0">
    <w:nsid w:val="23006637"/>
    <w:multiLevelType w:val="hybridMultilevel"/>
    <w:tmpl w:val="23445E70"/>
    <w:lvl w:ilvl="0" w:tplc="471ED108">
      <w:start w:val="1"/>
      <w:numFmt w:val="hebrew1"/>
      <w:lvlText w:val="%1."/>
      <w:lvlJc w:val="center"/>
      <w:pPr>
        <w:ind w:left="720" w:hanging="360"/>
      </w:pPr>
      <w:rPr>
        <w:rFonts w:ascii="David" w:hAnsi="David" w:cs="David"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5EE515A"/>
    <w:multiLevelType w:val="hybridMultilevel"/>
    <w:tmpl w:val="8A30D6C4"/>
    <w:lvl w:ilvl="0" w:tplc="27B0116C">
      <w:start w:val="1"/>
      <w:numFmt w:val="decimal"/>
      <w:lvlText w:val="%1."/>
      <w:lvlJc w:val="left"/>
      <w:pPr>
        <w:ind w:left="-211" w:hanging="555"/>
      </w:pPr>
      <w:rPr>
        <w:rFonts w:ascii="David" w:eastAsia="Times New Roman" w:hAnsi="David"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2EA5938"/>
    <w:multiLevelType w:val="hybridMultilevel"/>
    <w:tmpl w:val="72243716"/>
    <w:lvl w:ilvl="0" w:tplc="8F44BD38">
      <w:start w:val="3"/>
      <w:numFmt w:val="hebrew1"/>
      <w:lvlText w:val="%1."/>
      <w:lvlJc w:val="left"/>
      <w:pPr>
        <w:ind w:left="-406" w:hanging="360"/>
      </w:pPr>
      <w:rPr>
        <w:rFonts w:ascii="David" w:hAnsi="David" w:cs="David" w:hint="default"/>
      </w:rPr>
    </w:lvl>
    <w:lvl w:ilvl="1" w:tplc="04090019" w:tentative="1">
      <w:start w:val="1"/>
      <w:numFmt w:val="lowerLetter"/>
      <w:lvlText w:val="%2."/>
      <w:lvlJc w:val="left"/>
      <w:pPr>
        <w:ind w:left="314" w:hanging="360"/>
      </w:pPr>
      <w:rPr>
        <w:rFonts w:cs="Times New Roman"/>
      </w:rPr>
    </w:lvl>
    <w:lvl w:ilvl="2" w:tplc="0409001B" w:tentative="1">
      <w:start w:val="1"/>
      <w:numFmt w:val="lowerRoman"/>
      <w:lvlText w:val="%3."/>
      <w:lvlJc w:val="right"/>
      <w:pPr>
        <w:ind w:left="1034" w:hanging="180"/>
      </w:pPr>
      <w:rPr>
        <w:rFonts w:cs="Times New Roman"/>
      </w:rPr>
    </w:lvl>
    <w:lvl w:ilvl="3" w:tplc="0409000F" w:tentative="1">
      <w:start w:val="1"/>
      <w:numFmt w:val="decimal"/>
      <w:lvlText w:val="%4."/>
      <w:lvlJc w:val="left"/>
      <w:pPr>
        <w:ind w:left="1754" w:hanging="360"/>
      </w:pPr>
      <w:rPr>
        <w:rFonts w:cs="Times New Roman"/>
      </w:rPr>
    </w:lvl>
    <w:lvl w:ilvl="4" w:tplc="04090019" w:tentative="1">
      <w:start w:val="1"/>
      <w:numFmt w:val="lowerLetter"/>
      <w:lvlText w:val="%5."/>
      <w:lvlJc w:val="left"/>
      <w:pPr>
        <w:ind w:left="2474" w:hanging="360"/>
      </w:pPr>
      <w:rPr>
        <w:rFonts w:cs="Times New Roman"/>
      </w:rPr>
    </w:lvl>
    <w:lvl w:ilvl="5" w:tplc="0409001B" w:tentative="1">
      <w:start w:val="1"/>
      <w:numFmt w:val="lowerRoman"/>
      <w:lvlText w:val="%6."/>
      <w:lvlJc w:val="right"/>
      <w:pPr>
        <w:ind w:left="3194" w:hanging="180"/>
      </w:pPr>
      <w:rPr>
        <w:rFonts w:cs="Times New Roman"/>
      </w:rPr>
    </w:lvl>
    <w:lvl w:ilvl="6" w:tplc="0409000F" w:tentative="1">
      <w:start w:val="1"/>
      <w:numFmt w:val="decimal"/>
      <w:lvlText w:val="%7."/>
      <w:lvlJc w:val="left"/>
      <w:pPr>
        <w:ind w:left="3914" w:hanging="360"/>
      </w:pPr>
      <w:rPr>
        <w:rFonts w:cs="Times New Roman"/>
      </w:rPr>
    </w:lvl>
    <w:lvl w:ilvl="7" w:tplc="04090019" w:tentative="1">
      <w:start w:val="1"/>
      <w:numFmt w:val="lowerLetter"/>
      <w:lvlText w:val="%8."/>
      <w:lvlJc w:val="left"/>
      <w:pPr>
        <w:ind w:left="4634" w:hanging="360"/>
      </w:pPr>
      <w:rPr>
        <w:rFonts w:cs="Times New Roman"/>
      </w:rPr>
    </w:lvl>
    <w:lvl w:ilvl="8" w:tplc="0409001B" w:tentative="1">
      <w:start w:val="1"/>
      <w:numFmt w:val="lowerRoman"/>
      <w:lvlText w:val="%9."/>
      <w:lvlJc w:val="right"/>
      <w:pPr>
        <w:ind w:left="5354" w:hanging="180"/>
      </w:pPr>
      <w:rPr>
        <w:rFonts w:cs="Times New Roman"/>
      </w:rPr>
    </w:lvl>
  </w:abstractNum>
  <w:num w:numId="1" w16cid:durableId="823745248">
    <w:abstractNumId w:val="2"/>
  </w:num>
  <w:num w:numId="2" w16cid:durableId="2128429631">
    <w:abstractNumId w:val="1"/>
  </w:num>
  <w:num w:numId="3" w16cid:durableId="863711722">
    <w:abstractNumId w:val="3"/>
  </w:num>
  <w:num w:numId="4" w16cid:durableId="36020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6004"/>
    <w:rsid w:val="001B5A3B"/>
    <w:rsid w:val="002B4E3B"/>
    <w:rsid w:val="002B5D1E"/>
    <w:rsid w:val="00374F7E"/>
    <w:rsid w:val="003926A6"/>
    <w:rsid w:val="00396004"/>
    <w:rsid w:val="00411F45"/>
    <w:rsid w:val="004D631D"/>
    <w:rsid w:val="005B5F86"/>
    <w:rsid w:val="0068436D"/>
    <w:rsid w:val="00697908"/>
    <w:rsid w:val="008B3ED2"/>
    <w:rsid w:val="00930F73"/>
    <w:rsid w:val="00B03062"/>
    <w:rsid w:val="00DC7B5E"/>
    <w:rsid w:val="00FB54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9449B7"/>
  <w15:chartTrackingRefBased/>
  <w15:docId w15:val="{3E23D00D-49FA-47CE-BC5C-410CC20A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00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6004"/>
    <w:pPr>
      <w:tabs>
        <w:tab w:val="center" w:pos="4153"/>
        <w:tab w:val="right" w:pos="8306"/>
      </w:tabs>
    </w:pPr>
  </w:style>
  <w:style w:type="character" w:customStyle="1" w:styleId="a4">
    <w:name w:val="כותרת עליונה תו"/>
    <w:link w:val="a3"/>
    <w:rsid w:val="00396004"/>
    <w:rPr>
      <w:rFonts w:ascii="Times New Roman" w:eastAsia="Times New Roman" w:hAnsi="Times New Roman" w:cs="David"/>
      <w:noProof/>
      <w:sz w:val="24"/>
      <w:szCs w:val="24"/>
    </w:rPr>
  </w:style>
  <w:style w:type="paragraph" w:styleId="a5">
    <w:name w:val="footer"/>
    <w:basedOn w:val="a"/>
    <w:link w:val="a6"/>
    <w:rsid w:val="00396004"/>
    <w:pPr>
      <w:tabs>
        <w:tab w:val="center" w:pos="4153"/>
        <w:tab w:val="right" w:pos="8306"/>
      </w:tabs>
    </w:pPr>
  </w:style>
  <w:style w:type="character" w:customStyle="1" w:styleId="a6">
    <w:name w:val="כותרת תחתונה תו"/>
    <w:link w:val="a5"/>
    <w:rsid w:val="00396004"/>
    <w:rPr>
      <w:rFonts w:ascii="Times New Roman" w:eastAsia="Times New Roman" w:hAnsi="Times New Roman" w:cs="David"/>
      <w:noProof/>
      <w:sz w:val="24"/>
      <w:szCs w:val="24"/>
    </w:rPr>
  </w:style>
  <w:style w:type="table" w:styleId="a7">
    <w:name w:val="Table Grid"/>
    <w:basedOn w:val="a1"/>
    <w:rsid w:val="003960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6004"/>
  </w:style>
  <w:style w:type="paragraph" w:customStyle="1" w:styleId="ListParagraph">
    <w:name w:val="List Paragraph"/>
    <w:basedOn w:val="a"/>
    <w:link w:val="ListParagraphChar"/>
    <w:qFormat/>
    <w:rsid w:val="00396004"/>
    <w:pPr>
      <w:spacing w:after="160" w:line="360" w:lineRule="auto"/>
      <w:ind w:left="720" w:hanging="357"/>
      <w:contextualSpacing/>
      <w:jc w:val="both"/>
    </w:pPr>
    <w:rPr>
      <w:rFonts w:ascii="Calibri" w:hAnsi="Calibri" w:cs="Times New Roman"/>
      <w:noProof w:val="0"/>
    </w:rPr>
  </w:style>
  <w:style w:type="character" w:customStyle="1" w:styleId="ListParagraphChar">
    <w:name w:val="List Paragraph Char"/>
    <w:link w:val="ListParagraph"/>
    <w:locked/>
    <w:rsid w:val="00396004"/>
    <w:rPr>
      <w:rFonts w:ascii="Calibri" w:eastAsia="Times New Roman" w:hAnsi="Calibri" w:cs="Times New Roman"/>
      <w:sz w:val="24"/>
      <w:szCs w:val="24"/>
    </w:rPr>
  </w:style>
  <w:style w:type="character" w:styleId="Hyperlink">
    <w:name w:val="Hyperlink"/>
    <w:rsid w:val="00930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16904503" TargetMode="External"/><Relationship Id="rId39" Type="http://schemas.openxmlformats.org/officeDocument/2006/relationships/hyperlink" Target="http://www.nevo.co.il/case/1794107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094413" TargetMode="External"/><Relationship Id="rId42" Type="http://schemas.openxmlformats.org/officeDocument/2006/relationships/hyperlink" Target="http://www.nevo.co.il/case/6708658"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807298"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6072989" TargetMode="External"/><Relationship Id="rId37" Type="http://schemas.openxmlformats.org/officeDocument/2006/relationships/hyperlink" Target="http://www.nevo.co.il/case/11999555" TargetMode="External"/><Relationship Id="rId40" Type="http://schemas.openxmlformats.org/officeDocument/2006/relationships/hyperlink" Target="http://www.nevo.co.il/case/5880417" TargetMode="External"/><Relationship Id="rId45" Type="http://schemas.openxmlformats.org/officeDocument/2006/relationships/hyperlink" Target="http://www.nevo.co.il/law/70301/40c.b"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275"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654143" TargetMode="External"/><Relationship Id="rId44" Type="http://schemas.openxmlformats.org/officeDocument/2006/relationships/hyperlink" Target="http://www.nevo.co.il/case/20007123"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b"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7971983" TargetMode="External"/><Relationship Id="rId30" Type="http://schemas.openxmlformats.org/officeDocument/2006/relationships/hyperlink" Target="http://www.nevo.co.il/case/5799917" TargetMode="External"/><Relationship Id="rId35" Type="http://schemas.openxmlformats.org/officeDocument/2006/relationships/hyperlink" Target="http://www.nevo.co.il/case/24310158" TargetMode="External"/><Relationship Id="rId43" Type="http://schemas.openxmlformats.org/officeDocument/2006/relationships/hyperlink" Target="http://www.nevo.co.il/case/20588747" TargetMode="External"/><Relationship Id="rId48" Type="http://schemas.openxmlformats.org/officeDocument/2006/relationships/hyperlink" Target="http://www.nevo.co.il/case/21021181" TargetMode="External"/><Relationship Id="rId56" Type="http://schemas.openxmlformats.org/officeDocument/2006/relationships/theme" Target="theme/theme1.xml"/><Relationship Id="rId8" Type="http://schemas.openxmlformats.org/officeDocument/2006/relationships/hyperlink" Target="http://www.nevo.co.il/law/70301/40c.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0033641" TargetMode="External"/><Relationship Id="rId33" Type="http://schemas.openxmlformats.org/officeDocument/2006/relationships/hyperlink" Target="http://www.nevo.co.il/case/26888747" TargetMode="External"/><Relationship Id="rId38" Type="http://schemas.openxmlformats.org/officeDocument/2006/relationships/hyperlink" Target="http://www.nevo.co.il/case/6032057"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275" TargetMode="External"/><Relationship Id="rId41" Type="http://schemas.openxmlformats.org/officeDocument/2006/relationships/hyperlink" Target="http://www.nevo.co.il/case/6824952"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021937" TargetMode="External"/><Relationship Id="rId36" Type="http://schemas.openxmlformats.org/officeDocument/2006/relationships/hyperlink" Target="http://www.nevo.co.il/case/16972714" TargetMode="External"/><Relationship Id="rId4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3177</Words>
  <Characters>15890</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19029</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3866742</vt:i4>
      </vt:variant>
      <vt:variant>
        <vt:i4>123</vt:i4>
      </vt:variant>
      <vt:variant>
        <vt:i4>0</vt:i4>
      </vt:variant>
      <vt:variant>
        <vt:i4>5</vt:i4>
      </vt:variant>
      <vt:variant>
        <vt:lpwstr>http://www.nevo.co.il/case/21021181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4915202</vt:i4>
      </vt:variant>
      <vt:variant>
        <vt:i4>114</vt:i4>
      </vt:variant>
      <vt:variant>
        <vt:i4>0</vt:i4>
      </vt:variant>
      <vt:variant>
        <vt:i4>5</vt:i4>
      </vt:variant>
      <vt:variant>
        <vt:lpwstr>http://www.nevo.co.il/law/70301/40c.b</vt:lpwstr>
      </vt:variant>
      <vt:variant>
        <vt:lpwstr/>
      </vt:variant>
      <vt:variant>
        <vt:i4>3604597</vt:i4>
      </vt:variant>
      <vt:variant>
        <vt:i4>111</vt:i4>
      </vt:variant>
      <vt:variant>
        <vt:i4>0</vt:i4>
      </vt:variant>
      <vt:variant>
        <vt:i4>5</vt:i4>
      </vt:variant>
      <vt:variant>
        <vt:lpwstr>http://www.nevo.co.il/case/20007123</vt:lpwstr>
      </vt:variant>
      <vt:variant>
        <vt:lpwstr/>
      </vt:variant>
      <vt:variant>
        <vt:i4>3866747</vt:i4>
      </vt:variant>
      <vt:variant>
        <vt:i4>108</vt:i4>
      </vt:variant>
      <vt:variant>
        <vt:i4>0</vt:i4>
      </vt:variant>
      <vt:variant>
        <vt:i4>5</vt:i4>
      </vt:variant>
      <vt:variant>
        <vt:lpwstr>http://www.nevo.co.il/case/20588747</vt:lpwstr>
      </vt:variant>
      <vt:variant>
        <vt:lpwstr/>
      </vt:variant>
      <vt:variant>
        <vt:i4>3670142</vt:i4>
      </vt:variant>
      <vt:variant>
        <vt:i4>105</vt:i4>
      </vt:variant>
      <vt:variant>
        <vt:i4>0</vt:i4>
      </vt:variant>
      <vt:variant>
        <vt:i4>5</vt:i4>
      </vt:variant>
      <vt:variant>
        <vt:lpwstr>http://www.nevo.co.il/case/6708658</vt:lpwstr>
      </vt:variant>
      <vt:variant>
        <vt:lpwstr/>
      </vt:variant>
      <vt:variant>
        <vt:i4>4128893</vt:i4>
      </vt:variant>
      <vt:variant>
        <vt:i4>102</vt:i4>
      </vt:variant>
      <vt:variant>
        <vt:i4>0</vt:i4>
      </vt:variant>
      <vt:variant>
        <vt:i4>5</vt:i4>
      </vt:variant>
      <vt:variant>
        <vt:lpwstr>http://www.nevo.co.il/case/6824952</vt:lpwstr>
      </vt:variant>
      <vt:variant>
        <vt:lpwstr/>
      </vt:variant>
      <vt:variant>
        <vt:i4>4063357</vt:i4>
      </vt:variant>
      <vt:variant>
        <vt:i4>99</vt:i4>
      </vt:variant>
      <vt:variant>
        <vt:i4>0</vt:i4>
      </vt:variant>
      <vt:variant>
        <vt:i4>5</vt:i4>
      </vt:variant>
      <vt:variant>
        <vt:lpwstr>http://www.nevo.co.il/case/5880417</vt:lpwstr>
      </vt:variant>
      <vt:variant>
        <vt:lpwstr/>
      </vt:variant>
      <vt:variant>
        <vt:i4>4063351</vt:i4>
      </vt:variant>
      <vt:variant>
        <vt:i4>96</vt:i4>
      </vt:variant>
      <vt:variant>
        <vt:i4>0</vt:i4>
      </vt:variant>
      <vt:variant>
        <vt:i4>5</vt:i4>
      </vt:variant>
      <vt:variant>
        <vt:lpwstr>http://www.nevo.co.il/case/17941073</vt:lpwstr>
      </vt:variant>
      <vt:variant>
        <vt:lpwstr/>
      </vt:variant>
      <vt:variant>
        <vt:i4>3276915</vt:i4>
      </vt:variant>
      <vt:variant>
        <vt:i4>93</vt:i4>
      </vt:variant>
      <vt:variant>
        <vt:i4>0</vt:i4>
      </vt:variant>
      <vt:variant>
        <vt:i4>5</vt:i4>
      </vt:variant>
      <vt:variant>
        <vt:lpwstr>http://www.nevo.co.il/case/6032057</vt:lpwstr>
      </vt:variant>
      <vt:variant>
        <vt:lpwstr/>
      </vt:variant>
      <vt:variant>
        <vt:i4>3407993</vt:i4>
      </vt:variant>
      <vt:variant>
        <vt:i4>90</vt:i4>
      </vt:variant>
      <vt:variant>
        <vt:i4>0</vt:i4>
      </vt:variant>
      <vt:variant>
        <vt:i4>5</vt:i4>
      </vt:variant>
      <vt:variant>
        <vt:lpwstr>http://www.nevo.co.il/case/11999555</vt:lpwstr>
      </vt:variant>
      <vt:variant>
        <vt:lpwstr/>
      </vt:variant>
      <vt:variant>
        <vt:i4>3866738</vt:i4>
      </vt:variant>
      <vt:variant>
        <vt:i4>87</vt:i4>
      </vt:variant>
      <vt:variant>
        <vt:i4>0</vt:i4>
      </vt:variant>
      <vt:variant>
        <vt:i4>5</vt:i4>
      </vt:variant>
      <vt:variant>
        <vt:lpwstr>http://www.nevo.co.il/case/16972714</vt:lpwstr>
      </vt:variant>
      <vt:variant>
        <vt:lpwstr/>
      </vt:variant>
      <vt:variant>
        <vt:i4>3407984</vt:i4>
      </vt:variant>
      <vt:variant>
        <vt:i4>84</vt:i4>
      </vt:variant>
      <vt:variant>
        <vt:i4>0</vt:i4>
      </vt:variant>
      <vt:variant>
        <vt:i4>5</vt:i4>
      </vt:variant>
      <vt:variant>
        <vt:lpwstr>http://www.nevo.co.il/case/24310158</vt:lpwstr>
      </vt:variant>
      <vt:variant>
        <vt:lpwstr/>
      </vt:variant>
      <vt:variant>
        <vt:i4>3604603</vt:i4>
      </vt:variant>
      <vt:variant>
        <vt:i4>81</vt:i4>
      </vt:variant>
      <vt:variant>
        <vt:i4>0</vt:i4>
      </vt:variant>
      <vt:variant>
        <vt:i4>5</vt:i4>
      </vt:variant>
      <vt:variant>
        <vt:lpwstr>http://www.nevo.co.il/case/22094413</vt:lpwstr>
      </vt:variant>
      <vt:variant>
        <vt:lpwstr/>
      </vt:variant>
      <vt:variant>
        <vt:i4>3539069</vt:i4>
      </vt:variant>
      <vt:variant>
        <vt:i4>78</vt:i4>
      </vt:variant>
      <vt:variant>
        <vt:i4>0</vt:i4>
      </vt:variant>
      <vt:variant>
        <vt:i4>5</vt:i4>
      </vt:variant>
      <vt:variant>
        <vt:lpwstr>http://www.nevo.co.il/case/26888747</vt:lpwstr>
      </vt:variant>
      <vt:variant>
        <vt:lpwstr/>
      </vt:variant>
      <vt:variant>
        <vt:i4>3670140</vt:i4>
      </vt:variant>
      <vt:variant>
        <vt:i4>75</vt:i4>
      </vt:variant>
      <vt:variant>
        <vt:i4>0</vt:i4>
      </vt:variant>
      <vt:variant>
        <vt:i4>5</vt:i4>
      </vt:variant>
      <vt:variant>
        <vt:lpwstr>http://www.nevo.co.il/case/26072989</vt:lpwstr>
      </vt:variant>
      <vt:variant>
        <vt:lpwstr/>
      </vt:variant>
      <vt:variant>
        <vt:i4>3604600</vt:i4>
      </vt:variant>
      <vt:variant>
        <vt:i4>72</vt:i4>
      </vt:variant>
      <vt:variant>
        <vt:i4>0</vt:i4>
      </vt:variant>
      <vt:variant>
        <vt:i4>5</vt:i4>
      </vt:variant>
      <vt:variant>
        <vt:lpwstr>http://www.nevo.co.il/case/18654143</vt:lpwstr>
      </vt:variant>
      <vt:variant>
        <vt:lpwstr/>
      </vt:variant>
      <vt:variant>
        <vt:i4>3276923</vt:i4>
      </vt:variant>
      <vt:variant>
        <vt:i4>69</vt:i4>
      </vt:variant>
      <vt:variant>
        <vt:i4>0</vt:i4>
      </vt:variant>
      <vt:variant>
        <vt:i4>5</vt:i4>
      </vt:variant>
      <vt:variant>
        <vt:lpwstr>http://www.nevo.co.il/case/5799917</vt:lpwstr>
      </vt:variant>
      <vt:variant>
        <vt:lpwstr/>
      </vt:variant>
      <vt:variant>
        <vt:i4>3997810</vt:i4>
      </vt:variant>
      <vt:variant>
        <vt:i4>66</vt:i4>
      </vt:variant>
      <vt:variant>
        <vt:i4>0</vt:i4>
      </vt:variant>
      <vt:variant>
        <vt:i4>5</vt:i4>
      </vt:variant>
      <vt:variant>
        <vt:lpwstr>http://www.nevo.co.il/case/7807298</vt:lpwstr>
      </vt:variant>
      <vt:variant>
        <vt:lpwstr/>
      </vt:variant>
      <vt:variant>
        <vt:i4>3801206</vt:i4>
      </vt:variant>
      <vt:variant>
        <vt:i4>63</vt:i4>
      </vt:variant>
      <vt:variant>
        <vt:i4>0</vt:i4>
      </vt:variant>
      <vt:variant>
        <vt:i4>5</vt:i4>
      </vt:variant>
      <vt:variant>
        <vt:lpwstr>http://www.nevo.co.il/case/6021937</vt:lpwstr>
      </vt:variant>
      <vt:variant>
        <vt:lpwstr/>
      </vt:variant>
      <vt:variant>
        <vt:i4>3801204</vt:i4>
      </vt:variant>
      <vt:variant>
        <vt:i4>60</vt:i4>
      </vt:variant>
      <vt:variant>
        <vt:i4>0</vt:i4>
      </vt:variant>
      <vt:variant>
        <vt:i4>5</vt:i4>
      </vt:variant>
      <vt:variant>
        <vt:lpwstr>http://www.nevo.co.il/case/7971983</vt:lpwstr>
      </vt:variant>
      <vt:variant>
        <vt:lpwstr/>
      </vt:variant>
      <vt:variant>
        <vt:i4>3932279</vt:i4>
      </vt:variant>
      <vt:variant>
        <vt:i4>57</vt:i4>
      </vt:variant>
      <vt:variant>
        <vt:i4>0</vt:i4>
      </vt:variant>
      <vt:variant>
        <vt:i4>5</vt:i4>
      </vt:variant>
      <vt:variant>
        <vt:lpwstr>http://www.nevo.co.il/case/16904503</vt:lpwstr>
      </vt:variant>
      <vt:variant>
        <vt:lpwstr/>
      </vt:variant>
      <vt:variant>
        <vt:i4>3473521</vt:i4>
      </vt:variant>
      <vt:variant>
        <vt:i4>54</vt:i4>
      </vt:variant>
      <vt:variant>
        <vt:i4>0</vt:i4>
      </vt:variant>
      <vt:variant>
        <vt:i4>5</vt:i4>
      </vt:variant>
      <vt:variant>
        <vt:lpwstr>http://www.nevo.co.il/case/20033641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13053</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שחר דורון</vt:lpwstr>
  </property>
  <property fmtid="{D5CDD505-2E9C-101B-9397-08002B2CF9AE}" pid="10" name="LAWYER">
    <vt:lpwstr>אורטל ליברזון;סגי זקס</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20220207</vt:lpwstr>
  </property>
  <property fmtid="{D5CDD505-2E9C-101B-9397-08002B2CF9AE}" pid="14" name="TYPE_N_DATE">
    <vt:lpwstr>38020220207</vt:lpwstr>
  </property>
  <property fmtid="{D5CDD505-2E9C-101B-9397-08002B2CF9AE}" pid="15" name="WORDNUMPAGES">
    <vt:lpwstr>8</vt:lpwstr>
  </property>
  <property fmtid="{D5CDD505-2E9C-101B-9397-08002B2CF9AE}" pid="16" name="TYPE_ABS_DATE">
    <vt:lpwstr>380120220207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13093721;20033641;16904503;7971983;6021937;7807298;5799917;18654143;26072989;26888747;22094413;24310158;16972714;11999555;6032057;17941073;5880417;6824952;6708658;20588747;20007123;21021181</vt:lpwstr>
  </property>
  <property fmtid="{D5CDD505-2E9C-101B-9397-08002B2CF9AE}" pid="36" name="LAWLISTTMP1">
    <vt:lpwstr>70301/275:2;040c.a;040c.b;40ja</vt:lpwstr>
  </property>
  <property fmtid="{D5CDD505-2E9C-101B-9397-08002B2CF9AE}" pid="37" name="LAWLISTTMP2">
    <vt:lpwstr>4216/007.a;007.c</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18113</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הפרעה לשוטר במילוי תפקידו</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20220303</vt:lpwstr>
  </property>
  <property fmtid="{D5CDD505-2E9C-101B-9397-08002B2CF9AE}" pid="72" name="METAKZER">
    <vt:lpwstr>עומרי</vt:lpwstr>
  </property>
</Properties>
</file>