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511E3" w:rsidRPr="005A0636" w14:paraId="7607B063" w14:textId="77777777" w:rsidTr="00943924">
        <w:trPr>
          <w:trHeight w:hRule="exact" w:val="418"/>
          <w:jc w:val="center"/>
        </w:trPr>
        <w:tc>
          <w:tcPr>
            <w:tcW w:w="8721" w:type="dxa"/>
            <w:gridSpan w:val="2"/>
          </w:tcPr>
          <w:p w14:paraId="6662C40A" w14:textId="77777777" w:rsidR="008511E3" w:rsidRPr="005A0636" w:rsidRDefault="008511E3" w:rsidP="00361FD0">
            <w:pPr>
              <w:pStyle w:val="a3"/>
              <w:jc w:val="center"/>
              <w:rPr>
                <w:rFonts w:ascii="Tahoma" w:hAnsi="Tahoma" w:cs="Tahoma"/>
                <w:color w:val="000080"/>
                <w:rtl/>
              </w:rPr>
            </w:pPr>
            <w:bookmarkStart w:id="0" w:name="LastJudge"/>
            <w:r w:rsidRPr="005A0636">
              <w:rPr>
                <w:rFonts w:ascii="Tahoma" w:hAnsi="Tahoma" w:cs="Tahoma"/>
                <w:b/>
                <w:bCs/>
                <w:color w:val="000080"/>
                <w:rtl/>
              </w:rPr>
              <w:t>בית משפט השלום בחיפה</w:t>
            </w:r>
          </w:p>
        </w:tc>
      </w:tr>
      <w:tr w:rsidR="008511E3" w:rsidRPr="005A0636" w14:paraId="527E8574" w14:textId="77777777" w:rsidTr="00943924">
        <w:trPr>
          <w:trHeight w:val="337"/>
          <w:jc w:val="center"/>
        </w:trPr>
        <w:tc>
          <w:tcPr>
            <w:tcW w:w="5056" w:type="dxa"/>
          </w:tcPr>
          <w:p w14:paraId="2006B05E" w14:textId="77777777" w:rsidR="008511E3" w:rsidRPr="005A0636" w:rsidRDefault="008511E3" w:rsidP="00361FD0">
            <w:pPr>
              <w:rPr>
                <w:rFonts w:cs="FrankRuehl"/>
                <w:sz w:val="28"/>
                <w:szCs w:val="28"/>
                <w:rtl/>
              </w:rPr>
            </w:pPr>
            <w:r w:rsidRPr="005A0636">
              <w:rPr>
                <w:rFonts w:ascii="David" w:hAnsi="David"/>
                <w:b/>
                <w:bCs/>
                <w:sz w:val="22"/>
                <w:szCs w:val="22"/>
                <w:rtl/>
              </w:rPr>
              <w:t>ת"פ</w:t>
            </w:r>
            <w:r w:rsidRPr="005A0636">
              <w:rPr>
                <w:rFonts w:ascii="David" w:hAnsi="David"/>
                <w:b/>
                <w:bCs/>
                <w:sz w:val="26"/>
                <w:szCs w:val="26"/>
                <w:rtl/>
              </w:rPr>
              <w:t xml:space="preserve"> </w:t>
            </w:r>
            <w:r w:rsidRPr="005A0636">
              <w:rPr>
                <w:rFonts w:ascii="David" w:hAnsi="David"/>
                <w:b/>
                <w:bCs/>
                <w:sz w:val="22"/>
                <w:szCs w:val="22"/>
                <w:rtl/>
              </w:rPr>
              <w:t>51165-08-19</w:t>
            </w:r>
            <w:r w:rsidRPr="005A0636">
              <w:rPr>
                <w:rFonts w:ascii="David" w:hAnsi="David"/>
                <w:b/>
                <w:bCs/>
                <w:sz w:val="26"/>
                <w:szCs w:val="26"/>
                <w:rtl/>
              </w:rPr>
              <w:t xml:space="preserve"> </w:t>
            </w:r>
            <w:r w:rsidRPr="005A0636">
              <w:rPr>
                <w:rFonts w:ascii="David" w:hAnsi="David"/>
                <w:b/>
                <w:bCs/>
                <w:sz w:val="22"/>
                <w:szCs w:val="22"/>
                <w:rtl/>
              </w:rPr>
              <w:t>מדינת ישראל נ' זיבק(עציר)</w:t>
            </w:r>
          </w:p>
        </w:tc>
        <w:tc>
          <w:tcPr>
            <w:tcW w:w="3665" w:type="dxa"/>
          </w:tcPr>
          <w:p w14:paraId="3BA8B6ED" w14:textId="77777777" w:rsidR="008511E3" w:rsidRPr="005A0636" w:rsidRDefault="008511E3" w:rsidP="00361FD0">
            <w:pPr>
              <w:pStyle w:val="a3"/>
              <w:jc w:val="right"/>
              <w:rPr>
                <w:rFonts w:cs="FrankRuehl"/>
                <w:sz w:val="28"/>
                <w:szCs w:val="28"/>
                <w:rtl/>
              </w:rPr>
            </w:pPr>
          </w:p>
        </w:tc>
      </w:tr>
    </w:tbl>
    <w:p w14:paraId="5AD2876F" w14:textId="77777777" w:rsidR="008511E3" w:rsidRPr="005A0636" w:rsidRDefault="008511E3" w:rsidP="008511E3">
      <w:pPr>
        <w:pStyle w:val="a3"/>
        <w:rPr>
          <w:rtl/>
        </w:rPr>
      </w:pPr>
      <w:r w:rsidRPr="005A0636">
        <w:rPr>
          <w:rFonts w:hint="cs"/>
          <w:rtl/>
        </w:rPr>
        <w:t xml:space="preserve"> </w:t>
      </w:r>
    </w:p>
    <w:p w14:paraId="59A2946D" w14:textId="77777777" w:rsidR="008511E3" w:rsidRPr="005A0636" w:rsidRDefault="008511E3" w:rsidP="008511E3">
      <w:pPr>
        <w:rPr>
          <w:rFonts w:ascii="David" w:hAnsi="David"/>
          <w:sz w:val="28"/>
          <w:szCs w:val="28"/>
          <w:rtl/>
        </w:rPr>
      </w:pPr>
    </w:p>
    <w:p w14:paraId="4D24F10A" w14:textId="77777777" w:rsidR="008511E3" w:rsidRPr="005A0636" w:rsidRDefault="008511E3" w:rsidP="008511E3">
      <w:pPr>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8511E3" w:rsidRPr="005A0636" w14:paraId="4B563154" w14:textId="77777777" w:rsidTr="008511E3">
        <w:trPr>
          <w:trHeight w:val="295"/>
          <w:jc w:val="center"/>
        </w:trPr>
        <w:tc>
          <w:tcPr>
            <w:tcW w:w="923" w:type="dxa"/>
            <w:tcBorders>
              <w:top w:val="nil"/>
              <w:left w:val="nil"/>
              <w:bottom w:val="nil"/>
              <w:right w:val="nil"/>
            </w:tcBorders>
            <w:shd w:val="clear" w:color="auto" w:fill="auto"/>
          </w:tcPr>
          <w:p w14:paraId="1D3FE580" w14:textId="77777777" w:rsidR="008511E3" w:rsidRPr="005A0636" w:rsidRDefault="008511E3" w:rsidP="008511E3">
            <w:pPr>
              <w:jc w:val="both"/>
              <w:rPr>
                <w:rFonts w:ascii="David" w:hAnsi="David"/>
                <w:b/>
                <w:bCs/>
                <w:sz w:val="28"/>
                <w:szCs w:val="28"/>
              </w:rPr>
            </w:pPr>
            <w:r w:rsidRPr="005A0636">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37542350" w14:textId="77777777" w:rsidR="008511E3" w:rsidRPr="005A0636" w:rsidRDefault="008511E3" w:rsidP="00361FD0">
            <w:pPr>
              <w:rPr>
                <w:rFonts w:ascii="David" w:hAnsi="David"/>
                <w:b/>
                <w:bCs/>
                <w:sz w:val="28"/>
                <w:szCs w:val="28"/>
                <w:rtl/>
              </w:rPr>
            </w:pPr>
            <w:r w:rsidRPr="005A0636">
              <w:rPr>
                <w:rFonts w:ascii="David" w:hAnsi="David"/>
                <w:b/>
                <w:bCs/>
                <w:sz w:val="28"/>
                <w:szCs w:val="28"/>
                <w:rtl/>
              </w:rPr>
              <w:t>כבוד השופט  שלמה בנג'ו</w:t>
            </w:r>
            <w:r w:rsidRPr="005A0636">
              <w:rPr>
                <w:rFonts w:ascii="David" w:hAnsi="David" w:hint="cs"/>
                <w:b/>
                <w:bCs/>
                <w:sz w:val="28"/>
                <w:szCs w:val="28"/>
                <w:rtl/>
              </w:rPr>
              <w:t xml:space="preserve"> </w:t>
            </w:r>
          </w:p>
          <w:p w14:paraId="31DB764D" w14:textId="77777777" w:rsidR="008511E3" w:rsidRPr="005A0636" w:rsidRDefault="008511E3" w:rsidP="008511E3">
            <w:pPr>
              <w:jc w:val="both"/>
              <w:rPr>
                <w:rFonts w:ascii="David" w:hAnsi="David"/>
                <w:b/>
                <w:bCs/>
                <w:sz w:val="28"/>
                <w:szCs w:val="28"/>
              </w:rPr>
            </w:pPr>
          </w:p>
        </w:tc>
      </w:tr>
      <w:tr w:rsidR="008511E3" w:rsidRPr="005A0636" w14:paraId="4601A455" w14:textId="77777777" w:rsidTr="008511E3">
        <w:trPr>
          <w:trHeight w:val="355"/>
          <w:jc w:val="center"/>
        </w:trPr>
        <w:tc>
          <w:tcPr>
            <w:tcW w:w="923" w:type="dxa"/>
            <w:tcBorders>
              <w:top w:val="nil"/>
              <w:left w:val="nil"/>
              <w:bottom w:val="nil"/>
              <w:right w:val="nil"/>
            </w:tcBorders>
            <w:shd w:val="clear" w:color="auto" w:fill="auto"/>
          </w:tcPr>
          <w:p w14:paraId="44AF36B0" w14:textId="77777777" w:rsidR="008511E3" w:rsidRPr="005A0636" w:rsidRDefault="008511E3" w:rsidP="008511E3">
            <w:pPr>
              <w:jc w:val="both"/>
              <w:rPr>
                <w:rFonts w:ascii="David" w:hAnsi="David"/>
                <w:b/>
                <w:bCs/>
                <w:sz w:val="28"/>
                <w:szCs w:val="28"/>
              </w:rPr>
            </w:pPr>
            <w:r w:rsidRPr="005A0636">
              <w:rPr>
                <w:rFonts w:ascii="David" w:hAnsi="David"/>
                <w:b/>
                <w:bCs/>
                <w:sz w:val="28"/>
                <w:szCs w:val="28"/>
                <w:rtl/>
              </w:rPr>
              <w:t>בעניין:</w:t>
            </w:r>
          </w:p>
        </w:tc>
        <w:tc>
          <w:tcPr>
            <w:tcW w:w="4126" w:type="dxa"/>
            <w:tcBorders>
              <w:top w:val="nil"/>
              <w:left w:val="nil"/>
              <w:bottom w:val="nil"/>
              <w:right w:val="nil"/>
            </w:tcBorders>
            <w:shd w:val="clear" w:color="auto" w:fill="auto"/>
          </w:tcPr>
          <w:p w14:paraId="10D1C93E" w14:textId="77777777" w:rsidR="008511E3" w:rsidRPr="005A0636" w:rsidRDefault="008511E3" w:rsidP="00361FD0">
            <w:pPr>
              <w:rPr>
                <w:rFonts w:ascii="David" w:hAnsi="David"/>
                <w:b/>
                <w:bCs/>
                <w:sz w:val="28"/>
                <w:szCs w:val="28"/>
              </w:rPr>
            </w:pPr>
            <w:r w:rsidRPr="005A0636">
              <w:rPr>
                <w:rFonts w:ascii="David" w:hAnsi="David"/>
                <w:b/>
                <w:bCs/>
                <w:sz w:val="28"/>
                <w:szCs w:val="28"/>
                <w:rtl/>
              </w:rPr>
              <w:t xml:space="preserve">     </w:t>
            </w:r>
          </w:p>
        </w:tc>
        <w:tc>
          <w:tcPr>
            <w:tcW w:w="3771" w:type="dxa"/>
            <w:tcBorders>
              <w:top w:val="nil"/>
              <w:left w:val="nil"/>
              <w:bottom w:val="nil"/>
              <w:right w:val="nil"/>
            </w:tcBorders>
            <w:shd w:val="clear" w:color="auto" w:fill="auto"/>
          </w:tcPr>
          <w:p w14:paraId="5B22180D" w14:textId="77777777" w:rsidR="008511E3" w:rsidRPr="005A0636" w:rsidRDefault="008511E3" w:rsidP="008511E3">
            <w:pPr>
              <w:jc w:val="both"/>
              <w:rPr>
                <w:rFonts w:ascii="David" w:hAnsi="David"/>
                <w:b/>
                <w:bCs/>
                <w:sz w:val="28"/>
                <w:szCs w:val="28"/>
              </w:rPr>
            </w:pPr>
          </w:p>
        </w:tc>
      </w:tr>
      <w:tr w:rsidR="008511E3" w:rsidRPr="005A0636" w14:paraId="384C2CB7" w14:textId="77777777" w:rsidTr="008511E3">
        <w:trPr>
          <w:trHeight w:val="355"/>
          <w:jc w:val="center"/>
        </w:trPr>
        <w:tc>
          <w:tcPr>
            <w:tcW w:w="923" w:type="dxa"/>
            <w:tcBorders>
              <w:top w:val="nil"/>
              <w:left w:val="nil"/>
              <w:bottom w:val="nil"/>
              <w:right w:val="nil"/>
            </w:tcBorders>
            <w:shd w:val="clear" w:color="auto" w:fill="auto"/>
          </w:tcPr>
          <w:p w14:paraId="480A2326" w14:textId="77777777" w:rsidR="008511E3" w:rsidRPr="005A0636" w:rsidRDefault="008511E3" w:rsidP="008511E3">
            <w:pPr>
              <w:jc w:val="both"/>
              <w:rPr>
                <w:rFonts w:ascii="David" w:hAnsi="David"/>
                <w:b/>
                <w:bCs/>
                <w:sz w:val="28"/>
                <w:szCs w:val="28"/>
                <w:rtl/>
              </w:rPr>
            </w:pPr>
            <w:bookmarkStart w:id="1" w:name="FirstAppellant"/>
          </w:p>
        </w:tc>
        <w:tc>
          <w:tcPr>
            <w:tcW w:w="4126" w:type="dxa"/>
            <w:tcBorders>
              <w:top w:val="nil"/>
              <w:left w:val="nil"/>
              <w:bottom w:val="nil"/>
              <w:right w:val="nil"/>
            </w:tcBorders>
            <w:shd w:val="clear" w:color="auto" w:fill="auto"/>
          </w:tcPr>
          <w:p w14:paraId="47F35394" w14:textId="77777777" w:rsidR="008511E3" w:rsidRPr="005A0636" w:rsidRDefault="008511E3" w:rsidP="008511E3">
            <w:pPr>
              <w:jc w:val="both"/>
              <w:rPr>
                <w:rFonts w:ascii="David" w:hAnsi="David"/>
                <w:b/>
                <w:bCs/>
                <w:sz w:val="28"/>
                <w:szCs w:val="28"/>
                <w:rtl/>
              </w:rPr>
            </w:pPr>
            <w:r w:rsidRPr="005A0636">
              <w:rPr>
                <w:rFonts w:ascii="David" w:hAnsi="David" w:hint="cs"/>
                <w:b/>
                <w:bCs/>
                <w:sz w:val="28"/>
                <w:szCs w:val="28"/>
                <w:rtl/>
              </w:rPr>
              <w:t>המאשימה</w:t>
            </w:r>
          </w:p>
        </w:tc>
        <w:tc>
          <w:tcPr>
            <w:tcW w:w="3771" w:type="dxa"/>
            <w:tcBorders>
              <w:top w:val="nil"/>
              <w:left w:val="nil"/>
              <w:bottom w:val="nil"/>
              <w:right w:val="nil"/>
            </w:tcBorders>
            <w:shd w:val="clear" w:color="auto" w:fill="auto"/>
          </w:tcPr>
          <w:p w14:paraId="5CDA2862" w14:textId="77777777" w:rsidR="008511E3" w:rsidRPr="005A0636" w:rsidRDefault="008511E3" w:rsidP="00361FD0">
            <w:pPr>
              <w:rPr>
                <w:rFonts w:ascii="David" w:hAnsi="David"/>
                <w:b/>
                <w:bCs/>
                <w:sz w:val="28"/>
                <w:szCs w:val="28"/>
                <w:rtl/>
              </w:rPr>
            </w:pPr>
            <w:r w:rsidRPr="005A0636">
              <w:rPr>
                <w:rFonts w:ascii="David" w:hAnsi="David" w:hint="cs"/>
                <w:b/>
                <w:bCs/>
                <w:sz w:val="28"/>
                <w:szCs w:val="28"/>
                <w:rtl/>
              </w:rPr>
              <w:t>מדינת ישראל</w:t>
            </w:r>
          </w:p>
        </w:tc>
      </w:tr>
      <w:bookmarkEnd w:id="1"/>
      <w:tr w:rsidR="008511E3" w:rsidRPr="005A0636" w14:paraId="55CC3890" w14:textId="77777777" w:rsidTr="008511E3">
        <w:trPr>
          <w:trHeight w:val="355"/>
          <w:jc w:val="center"/>
        </w:trPr>
        <w:tc>
          <w:tcPr>
            <w:tcW w:w="923" w:type="dxa"/>
            <w:tcBorders>
              <w:top w:val="nil"/>
              <w:left w:val="nil"/>
              <w:bottom w:val="nil"/>
              <w:right w:val="nil"/>
            </w:tcBorders>
            <w:shd w:val="clear" w:color="auto" w:fill="auto"/>
          </w:tcPr>
          <w:p w14:paraId="5D5C3EA6" w14:textId="77777777" w:rsidR="008511E3" w:rsidRPr="005A0636" w:rsidRDefault="008511E3" w:rsidP="008511E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6DC3BCC" w14:textId="77777777" w:rsidR="008511E3" w:rsidRPr="005A0636" w:rsidRDefault="008511E3" w:rsidP="008511E3">
            <w:pPr>
              <w:jc w:val="center"/>
              <w:rPr>
                <w:rFonts w:ascii="David" w:hAnsi="David"/>
                <w:b/>
                <w:bCs/>
                <w:sz w:val="28"/>
                <w:szCs w:val="28"/>
                <w:rtl/>
              </w:rPr>
            </w:pPr>
          </w:p>
          <w:p w14:paraId="39EEE49D" w14:textId="77777777" w:rsidR="008511E3" w:rsidRPr="005A0636" w:rsidRDefault="008511E3" w:rsidP="008511E3">
            <w:pPr>
              <w:jc w:val="center"/>
              <w:rPr>
                <w:rFonts w:ascii="David" w:hAnsi="David"/>
                <w:b/>
                <w:bCs/>
                <w:sz w:val="28"/>
                <w:szCs w:val="28"/>
                <w:rtl/>
              </w:rPr>
            </w:pPr>
            <w:r w:rsidRPr="005A0636">
              <w:rPr>
                <w:rFonts w:ascii="David" w:hAnsi="David"/>
                <w:b/>
                <w:bCs/>
                <w:sz w:val="28"/>
                <w:szCs w:val="28"/>
                <w:rtl/>
              </w:rPr>
              <w:t>נגד</w:t>
            </w:r>
          </w:p>
          <w:p w14:paraId="1CC53D45" w14:textId="77777777" w:rsidR="008511E3" w:rsidRPr="005A0636" w:rsidRDefault="008511E3" w:rsidP="008511E3">
            <w:pPr>
              <w:jc w:val="both"/>
              <w:rPr>
                <w:rFonts w:ascii="David" w:hAnsi="David"/>
                <w:b/>
                <w:bCs/>
                <w:sz w:val="28"/>
                <w:szCs w:val="28"/>
              </w:rPr>
            </w:pPr>
          </w:p>
        </w:tc>
      </w:tr>
      <w:tr w:rsidR="008511E3" w:rsidRPr="005A0636" w14:paraId="4FBFADFA" w14:textId="77777777" w:rsidTr="008511E3">
        <w:trPr>
          <w:trHeight w:val="355"/>
          <w:jc w:val="center"/>
        </w:trPr>
        <w:tc>
          <w:tcPr>
            <w:tcW w:w="923" w:type="dxa"/>
            <w:tcBorders>
              <w:top w:val="nil"/>
              <w:left w:val="nil"/>
              <w:bottom w:val="nil"/>
              <w:right w:val="nil"/>
            </w:tcBorders>
            <w:shd w:val="clear" w:color="auto" w:fill="auto"/>
          </w:tcPr>
          <w:p w14:paraId="16A2C482" w14:textId="77777777" w:rsidR="008511E3" w:rsidRPr="005A0636" w:rsidRDefault="008511E3" w:rsidP="00361FD0">
            <w:pPr>
              <w:rPr>
                <w:rFonts w:ascii="David" w:hAnsi="David"/>
                <w:b/>
                <w:bCs/>
                <w:sz w:val="28"/>
                <w:szCs w:val="28"/>
                <w:rtl/>
              </w:rPr>
            </w:pPr>
          </w:p>
        </w:tc>
        <w:tc>
          <w:tcPr>
            <w:tcW w:w="4126" w:type="dxa"/>
            <w:tcBorders>
              <w:top w:val="nil"/>
              <w:left w:val="nil"/>
              <w:bottom w:val="nil"/>
              <w:right w:val="nil"/>
            </w:tcBorders>
            <w:shd w:val="clear" w:color="auto" w:fill="auto"/>
          </w:tcPr>
          <w:p w14:paraId="7D595AAE" w14:textId="77777777" w:rsidR="008511E3" w:rsidRPr="005A0636" w:rsidRDefault="008511E3" w:rsidP="00361FD0">
            <w:pPr>
              <w:rPr>
                <w:rFonts w:ascii="David" w:hAnsi="David"/>
                <w:b/>
                <w:bCs/>
                <w:sz w:val="28"/>
                <w:szCs w:val="28"/>
                <w:rtl/>
              </w:rPr>
            </w:pPr>
            <w:r w:rsidRPr="005A0636">
              <w:rPr>
                <w:rFonts w:ascii="David" w:hAnsi="David" w:hint="cs"/>
                <w:b/>
                <w:bCs/>
                <w:sz w:val="28"/>
                <w:szCs w:val="28"/>
                <w:rtl/>
              </w:rPr>
              <w:t>הנאשם</w:t>
            </w:r>
          </w:p>
        </w:tc>
        <w:tc>
          <w:tcPr>
            <w:tcW w:w="3771" w:type="dxa"/>
            <w:tcBorders>
              <w:top w:val="nil"/>
              <w:left w:val="nil"/>
              <w:bottom w:val="nil"/>
              <w:right w:val="nil"/>
            </w:tcBorders>
            <w:shd w:val="clear" w:color="auto" w:fill="auto"/>
          </w:tcPr>
          <w:p w14:paraId="67F8D2E6" w14:textId="77777777" w:rsidR="008511E3" w:rsidRPr="005A0636" w:rsidRDefault="008511E3" w:rsidP="00361FD0">
            <w:pPr>
              <w:rPr>
                <w:rFonts w:ascii="David" w:hAnsi="David"/>
                <w:b/>
                <w:bCs/>
                <w:sz w:val="28"/>
                <w:szCs w:val="28"/>
              </w:rPr>
            </w:pPr>
            <w:r w:rsidRPr="005A0636">
              <w:rPr>
                <w:rFonts w:ascii="David" w:hAnsi="David"/>
                <w:b/>
                <w:bCs/>
                <w:sz w:val="28"/>
                <w:szCs w:val="28"/>
                <w:rtl/>
              </w:rPr>
              <w:t>ג'מאל זיבק (עציר)</w:t>
            </w:r>
            <w:r w:rsidRPr="005A0636">
              <w:rPr>
                <w:rFonts w:ascii="David" w:hAnsi="David"/>
                <w:b/>
                <w:bCs/>
                <w:sz w:val="28"/>
                <w:szCs w:val="28"/>
                <w:rtl/>
              </w:rPr>
              <w:br/>
            </w:r>
            <w:r w:rsidRPr="005A0636">
              <w:rPr>
                <w:rFonts w:ascii="David" w:hAnsi="David" w:hint="cs"/>
                <w:b/>
                <w:bCs/>
                <w:sz w:val="28"/>
                <w:szCs w:val="28"/>
                <w:rtl/>
              </w:rPr>
              <w:t>באמצעות בא כוחו עו"ד יוסף חורי</w:t>
            </w:r>
          </w:p>
        </w:tc>
      </w:tr>
    </w:tbl>
    <w:p w14:paraId="0782234B" w14:textId="77777777" w:rsidR="008511E3" w:rsidRPr="005A0636" w:rsidRDefault="008511E3" w:rsidP="008511E3">
      <w:pPr>
        <w:rPr>
          <w:rFonts w:ascii="David" w:hAnsi="David"/>
          <w:sz w:val="28"/>
          <w:szCs w:val="28"/>
        </w:rPr>
      </w:pPr>
    </w:p>
    <w:p w14:paraId="2690B510" w14:textId="77777777" w:rsidR="005A0636" w:rsidRPr="005A0636" w:rsidRDefault="005A0636" w:rsidP="005A0636">
      <w:pPr>
        <w:spacing w:before="120" w:after="120" w:line="240" w:lineRule="exact"/>
        <w:ind w:left="283" w:hanging="283"/>
        <w:jc w:val="both"/>
        <w:rPr>
          <w:rFonts w:ascii="FrankRuehl" w:hAnsi="FrankRuehl" w:cs="FrankRuehl"/>
          <w:rtl/>
        </w:rPr>
      </w:pPr>
    </w:p>
    <w:p w14:paraId="187EDEDD" w14:textId="77777777" w:rsidR="005A0636" w:rsidRPr="005A0636" w:rsidRDefault="005A0636" w:rsidP="005A0636">
      <w:pPr>
        <w:rPr>
          <w:rFonts w:ascii="Arial" w:hAnsi="Arial"/>
          <w:rtl/>
        </w:rPr>
      </w:pPr>
    </w:p>
    <w:p w14:paraId="563872AA" w14:textId="77777777" w:rsidR="00943924" w:rsidRPr="00943924" w:rsidRDefault="00943924" w:rsidP="00943924">
      <w:pPr>
        <w:spacing w:before="120" w:after="120" w:line="240" w:lineRule="exact"/>
        <w:ind w:left="283" w:hanging="283"/>
        <w:jc w:val="both"/>
        <w:rPr>
          <w:rFonts w:ascii="FrankRuehl" w:hAnsi="FrankRuehl" w:cs="FrankRuehl"/>
          <w:rtl/>
        </w:rPr>
      </w:pPr>
      <w:bookmarkStart w:id="2" w:name="LawTable"/>
      <w:bookmarkEnd w:id="2"/>
      <w:r w:rsidRPr="00943924">
        <w:rPr>
          <w:rFonts w:ascii="FrankRuehl" w:hAnsi="FrankRuehl" w:cs="FrankRuehl"/>
          <w:rtl/>
        </w:rPr>
        <w:t xml:space="preserve">חקיקה שאוזכרה: </w:t>
      </w:r>
    </w:p>
    <w:p w14:paraId="4E93CE4E" w14:textId="77777777" w:rsidR="00943924" w:rsidRPr="00943924" w:rsidRDefault="00943924" w:rsidP="00943924">
      <w:pPr>
        <w:spacing w:before="120" w:after="120" w:line="240" w:lineRule="exact"/>
        <w:ind w:left="283" w:hanging="283"/>
        <w:jc w:val="both"/>
        <w:rPr>
          <w:rFonts w:ascii="FrankRuehl" w:hAnsi="FrankRuehl" w:cs="FrankRuehl"/>
          <w:rtl/>
        </w:rPr>
      </w:pPr>
      <w:hyperlink r:id="rId7" w:history="1">
        <w:r w:rsidRPr="00943924">
          <w:rPr>
            <w:rFonts w:ascii="FrankRuehl" w:hAnsi="FrankRuehl" w:cs="FrankRuehl"/>
            <w:color w:val="0000FF"/>
            <w:u w:val="single"/>
            <w:rtl/>
          </w:rPr>
          <w:t>פקודת הסמים המסוכנים [נוסח חדש], תשל"ג-1973</w:t>
        </w:r>
      </w:hyperlink>
      <w:r w:rsidRPr="00943924">
        <w:rPr>
          <w:rFonts w:ascii="FrankRuehl" w:hAnsi="FrankRuehl" w:cs="FrankRuehl"/>
          <w:rtl/>
        </w:rPr>
        <w:t xml:space="preserve">: סע'  </w:t>
      </w:r>
      <w:hyperlink r:id="rId8" w:history="1">
        <w:r w:rsidRPr="00943924">
          <w:rPr>
            <w:rFonts w:ascii="FrankRuehl" w:hAnsi="FrankRuehl" w:cs="FrankRuehl"/>
            <w:color w:val="0000FF"/>
            <w:u w:val="single"/>
            <w:rtl/>
          </w:rPr>
          <w:t>13</w:t>
        </w:r>
      </w:hyperlink>
      <w:r w:rsidRPr="00943924">
        <w:rPr>
          <w:rFonts w:ascii="FrankRuehl" w:hAnsi="FrankRuehl" w:cs="FrankRuehl"/>
          <w:rtl/>
        </w:rPr>
        <w:t xml:space="preserve">, </w:t>
      </w:r>
      <w:hyperlink r:id="rId9" w:history="1">
        <w:r w:rsidRPr="00943924">
          <w:rPr>
            <w:rFonts w:ascii="FrankRuehl" w:hAnsi="FrankRuehl" w:cs="FrankRuehl"/>
            <w:color w:val="0000FF"/>
            <w:u w:val="single"/>
            <w:rtl/>
          </w:rPr>
          <w:t>19.א</w:t>
        </w:r>
      </w:hyperlink>
      <w:r w:rsidRPr="00943924">
        <w:rPr>
          <w:rFonts w:ascii="FrankRuehl" w:hAnsi="FrankRuehl" w:cs="FrankRuehl"/>
          <w:rtl/>
        </w:rPr>
        <w:t xml:space="preserve">, </w:t>
      </w:r>
      <w:hyperlink r:id="rId10" w:history="1">
        <w:r w:rsidRPr="00943924">
          <w:rPr>
            <w:rFonts w:ascii="FrankRuehl" w:hAnsi="FrankRuehl" w:cs="FrankRuehl"/>
            <w:color w:val="0000FF"/>
            <w:u w:val="single"/>
            <w:rtl/>
          </w:rPr>
          <w:t>36 א' (ב)</w:t>
        </w:r>
      </w:hyperlink>
      <w:r w:rsidRPr="00943924">
        <w:rPr>
          <w:rFonts w:ascii="FrankRuehl" w:hAnsi="FrankRuehl" w:cs="FrankRuehl"/>
          <w:rtl/>
        </w:rPr>
        <w:t xml:space="preserve">, </w:t>
      </w:r>
      <w:hyperlink r:id="rId11" w:history="1">
        <w:r w:rsidRPr="00943924">
          <w:rPr>
            <w:rFonts w:ascii="FrankRuehl" w:hAnsi="FrankRuehl" w:cs="FrankRuehl"/>
            <w:color w:val="0000FF"/>
            <w:u w:val="single"/>
            <w:rtl/>
          </w:rPr>
          <w:t>37 א'</w:t>
        </w:r>
      </w:hyperlink>
    </w:p>
    <w:p w14:paraId="175E6B6B" w14:textId="77777777" w:rsidR="00943924" w:rsidRPr="00943924" w:rsidRDefault="00943924" w:rsidP="00943924">
      <w:pPr>
        <w:spacing w:before="120" w:after="120" w:line="240" w:lineRule="exact"/>
        <w:ind w:left="283" w:hanging="283"/>
        <w:jc w:val="both"/>
        <w:rPr>
          <w:rFonts w:ascii="FrankRuehl" w:hAnsi="FrankRuehl" w:cs="FrankRuehl"/>
          <w:rtl/>
        </w:rPr>
      </w:pPr>
      <w:hyperlink r:id="rId12" w:history="1">
        <w:r w:rsidRPr="00943924">
          <w:rPr>
            <w:rFonts w:ascii="FrankRuehl" w:hAnsi="FrankRuehl" w:cs="FrankRuehl"/>
            <w:color w:val="0000FF"/>
            <w:u w:val="single"/>
            <w:rtl/>
          </w:rPr>
          <w:t>חוק העונשין, תשל"ז-1977</w:t>
        </w:r>
      </w:hyperlink>
      <w:r w:rsidRPr="00943924">
        <w:rPr>
          <w:rFonts w:ascii="FrankRuehl" w:hAnsi="FrankRuehl" w:cs="FrankRuehl"/>
          <w:rtl/>
        </w:rPr>
        <w:t xml:space="preserve">: סע'  </w:t>
      </w:r>
      <w:hyperlink r:id="rId13" w:history="1">
        <w:r w:rsidRPr="00943924">
          <w:rPr>
            <w:rFonts w:ascii="FrankRuehl" w:hAnsi="FrankRuehl" w:cs="FrankRuehl"/>
            <w:color w:val="0000FF"/>
            <w:u w:val="single"/>
            <w:rtl/>
          </w:rPr>
          <w:t>40.ד.</w:t>
        </w:r>
      </w:hyperlink>
      <w:r w:rsidRPr="00943924">
        <w:rPr>
          <w:rFonts w:ascii="FrankRuehl" w:hAnsi="FrankRuehl" w:cs="FrankRuehl"/>
          <w:rtl/>
        </w:rPr>
        <w:t xml:space="preserve">, </w:t>
      </w:r>
      <w:hyperlink r:id="rId14" w:history="1">
        <w:r w:rsidRPr="00943924">
          <w:rPr>
            <w:rFonts w:ascii="FrankRuehl" w:hAnsi="FrankRuehl" w:cs="FrankRuehl"/>
            <w:color w:val="0000FF"/>
            <w:u w:val="single"/>
            <w:rtl/>
          </w:rPr>
          <w:t>40.ה</w:t>
        </w:r>
      </w:hyperlink>
      <w:r w:rsidRPr="00943924">
        <w:rPr>
          <w:rFonts w:ascii="FrankRuehl" w:hAnsi="FrankRuehl" w:cs="FrankRuehl"/>
          <w:rtl/>
        </w:rPr>
        <w:t xml:space="preserve">, </w:t>
      </w:r>
      <w:hyperlink r:id="rId15" w:history="1">
        <w:r w:rsidRPr="00943924">
          <w:rPr>
            <w:rFonts w:ascii="FrankRuehl" w:hAnsi="FrankRuehl" w:cs="FrankRuehl"/>
            <w:color w:val="0000FF"/>
            <w:u w:val="single"/>
            <w:rtl/>
          </w:rPr>
          <w:t>40ג (א)</w:t>
        </w:r>
      </w:hyperlink>
      <w:r w:rsidRPr="00943924">
        <w:rPr>
          <w:rFonts w:ascii="FrankRuehl" w:hAnsi="FrankRuehl" w:cs="FrankRuehl"/>
          <w:rtl/>
        </w:rPr>
        <w:t xml:space="preserve">, </w:t>
      </w:r>
      <w:hyperlink r:id="rId16" w:history="1">
        <w:r w:rsidRPr="00943924">
          <w:rPr>
            <w:rFonts w:ascii="FrankRuehl" w:hAnsi="FrankRuehl" w:cs="FrankRuehl"/>
            <w:color w:val="0000FF"/>
            <w:u w:val="single"/>
            <w:rtl/>
          </w:rPr>
          <w:t>40ג (ב)</w:t>
        </w:r>
      </w:hyperlink>
      <w:r w:rsidRPr="00943924">
        <w:rPr>
          <w:rFonts w:ascii="FrankRuehl" w:hAnsi="FrankRuehl" w:cs="FrankRuehl"/>
          <w:rtl/>
        </w:rPr>
        <w:t xml:space="preserve">, </w:t>
      </w:r>
      <w:hyperlink r:id="rId17" w:history="1">
        <w:r w:rsidRPr="00943924">
          <w:rPr>
            <w:rFonts w:ascii="FrankRuehl" w:hAnsi="FrankRuehl" w:cs="FrankRuehl"/>
            <w:color w:val="0000FF"/>
            <w:u w:val="single"/>
            <w:rtl/>
          </w:rPr>
          <w:t>40ט</w:t>
        </w:r>
      </w:hyperlink>
      <w:r w:rsidRPr="00943924">
        <w:rPr>
          <w:rFonts w:ascii="FrankRuehl" w:hAnsi="FrankRuehl" w:cs="FrankRuehl"/>
          <w:rtl/>
        </w:rPr>
        <w:t xml:space="preserve">, </w:t>
      </w:r>
      <w:hyperlink r:id="rId18" w:history="1">
        <w:r w:rsidRPr="00943924">
          <w:rPr>
            <w:rFonts w:ascii="FrankRuehl" w:hAnsi="FrankRuehl" w:cs="FrankRuehl"/>
            <w:color w:val="0000FF"/>
            <w:u w:val="single"/>
            <w:rtl/>
          </w:rPr>
          <w:t>55</w:t>
        </w:r>
      </w:hyperlink>
      <w:r w:rsidRPr="00943924">
        <w:rPr>
          <w:rFonts w:ascii="FrankRuehl" w:hAnsi="FrankRuehl" w:cs="FrankRuehl"/>
          <w:rtl/>
        </w:rPr>
        <w:t xml:space="preserve">, </w:t>
      </w:r>
      <w:hyperlink r:id="rId19" w:history="1">
        <w:r w:rsidRPr="00943924">
          <w:rPr>
            <w:rFonts w:ascii="FrankRuehl" w:hAnsi="FrankRuehl" w:cs="FrankRuehl"/>
            <w:color w:val="0000FF"/>
            <w:u w:val="single"/>
            <w:rtl/>
          </w:rPr>
          <w:t>56</w:t>
        </w:r>
      </w:hyperlink>
      <w:r w:rsidRPr="00943924">
        <w:rPr>
          <w:rFonts w:ascii="FrankRuehl" w:hAnsi="FrankRuehl" w:cs="FrankRuehl"/>
          <w:rtl/>
        </w:rPr>
        <w:t xml:space="preserve">, </w:t>
      </w:r>
      <w:hyperlink r:id="rId20" w:history="1">
        <w:r w:rsidRPr="00943924">
          <w:rPr>
            <w:rFonts w:ascii="FrankRuehl" w:hAnsi="FrankRuehl" w:cs="FrankRuehl"/>
            <w:color w:val="0000FF"/>
            <w:u w:val="single"/>
            <w:rtl/>
          </w:rPr>
          <w:t>58</w:t>
        </w:r>
      </w:hyperlink>
      <w:r w:rsidRPr="00943924">
        <w:rPr>
          <w:rFonts w:ascii="FrankRuehl" w:hAnsi="FrankRuehl" w:cs="FrankRuehl"/>
          <w:rtl/>
        </w:rPr>
        <w:t xml:space="preserve">, </w:t>
      </w:r>
      <w:hyperlink r:id="rId21" w:history="1">
        <w:r w:rsidRPr="00943924">
          <w:rPr>
            <w:rFonts w:ascii="FrankRuehl" w:hAnsi="FrankRuehl" w:cs="FrankRuehl"/>
            <w:color w:val="0000FF"/>
            <w:u w:val="single"/>
            <w:rtl/>
          </w:rPr>
          <w:t>40יא</w:t>
        </w:r>
      </w:hyperlink>
      <w:r w:rsidRPr="00943924">
        <w:rPr>
          <w:rFonts w:ascii="FrankRuehl" w:hAnsi="FrankRuehl" w:cs="FrankRuehl"/>
          <w:rtl/>
        </w:rPr>
        <w:t xml:space="preserve">, </w:t>
      </w:r>
      <w:hyperlink r:id="rId22" w:history="1">
        <w:r w:rsidRPr="00943924">
          <w:rPr>
            <w:rFonts w:ascii="FrankRuehl" w:hAnsi="FrankRuehl" w:cs="FrankRuehl"/>
            <w:color w:val="0000FF"/>
            <w:u w:val="single"/>
            <w:rtl/>
          </w:rPr>
          <w:t>40יג</w:t>
        </w:r>
      </w:hyperlink>
      <w:r w:rsidRPr="00943924">
        <w:rPr>
          <w:rFonts w:ascii="FrankRuehl" w:hAnsi="FrankRuehl" w:cs="FrankRuehl"/>
          <w:rtl/>
        </w:rPr>
        <w:t xml:space="preserve">, </w:t>
      </w:r>
      <w:hyperlink r:id="rId23" w:history="1">
        <w:r w:rsidRPr="00943924">
          <w:rPr>
            <w:rFonts w:ascii="FrankRuehl" w:hAnsi="FrankRuehl" w:cs="FrankRuehl"/>
            <w:color w:val="0000FF"/>
            <w:u w:val="single"/>
            <w:rtl/>
          </w:rPr>
          <w:t>40יד (2)</w:t>
        </w:r>
      </w:hyperlink>
    </w:p>
    <w:p w14:paraId="1C4B9CA0" w14:textId="77777777" w:rsidR="008511E3" w:rsidRDefault="008511E3" w:rsidP="00943924">
      <w:pPr>
        <w:rPr>
          <w:rFonts w:ascii="Arial" w:hAnsi="Arial" w:hint="cs"/>
          <w:rtl/>
        </w:rPr>
      </w:pPr>
      <w:bookmarkStart w:id="3" w:name="LawTable_End"/>
      <w:bookmarkEnd w:id="3"/>
    </w:p>
    <w:p w14:paraId="1BC454CF" w14:textId="77777777" w:rsidR="00943924" w:rsidRDefault="00943924" w:rsidP="00943924">
      <w:pPr>
        <w:rPr>
          <w:rFonts w:ascii="Arial" w:hAnsi="Arial" w:hint="cs"/>
          <w:rtl/>
        </w:rPr>
      </w:pPr>
    </w:p>
    <w:p w14:paraId="55F642E5" w14:textId="77777777" w:rsidR="00943924" w:rsidRDefault="00943924" w:rsidP="00943924">
      <w:pPr>
        <w:rPr>
          <w:rFonts w:ascii="Arial" w:hAnsi="Arial" w:hint="cs"/>
          <w:rtl/>
        </w:rPr>
      </w:pPr>
    </w:p>
    <w:p w14:paraId="63711FC9" w14:textId="77777777" w:rsidR="00943924" w:rsidRPr="00943924" w:rsidRDefault="00943924" w:rsidP="00943924">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11E3" w:rsidRPr="00E54BB9" w14:paraId="2B0B4690" w14:textId="77777777" w:rsidTr="008511E3">
        <w:trPr>
          <w:trHeight w:val="355"/>
          <w:jc w:val="center"/>
        </w:trPr>
        <w:tc>
          <w:tcPr>
            <w:tcW w:w="8820" w:type="dxa"/>
            <w:tcBorders>
              <w:top w:val="nil"/>
              <w:left w:val="nil"/>
              <w:bottom w:val="nil"/>
              <w:right w:val="nil"/>
            </w:tcBorders>
            <w:shd w:val="clear" w:color="auto" w:fill="auto"/>
          </w:tcPr>
          <w:p w14:paraId="05DD3EA3" w14:textId="77777777" w:rsidR="005A0636" w:rsidRPr="005A0636" w:rsidRDefault="005A0636" w:rsidP="005A0636">
            <w:pPr>
              <w:jc w:val="center"/>
              <w:rPr>
                <w:rFonts w:ascii="David" w:hAnsi="David"/>
                <w:b/>
                <w:bCs/>
                <w:sz w:val="32"/>
                <w:szCs w:val="32"/>
                <w:u w:val="single"/>
                <w:rtl/>
              </w:rPr>
            </w:pPr>
            <w:bookmarkStart w:id="4" w:name="PsakDin" w:colFirst="0" w:colLast="0"/>
            <w:bookmarkEnd w:id="0"/>
            <w:r w:rsidRPr="005A0636">
              <w:rPr>
                <w:rFonts w:ascii="David" w:hAnsi="David"/>
                <w:b/>
                <w:bCs/>
                <w:sz w:val="32"/>
                <w:szCs w:val="32"/>
                <w:u w:val="single"/>
                <w:rtl/>
              </w:rPr>
              <w:t>גזר דין</w:t>
            </w:r>
          </w:p>
          <w:p w14:paraId="13B893D0" w14:textId="77777777" w:rsidR="008511E3" w:rsidRPr="005A0636" w:rsidRDefault="008511E3" w:rsidP="005A0636">
            <w:pPr>
              <w:jc w:val="center"/>
              <w:rPr>
                <w:rFonts w:ascii="David" w:hAnsi="David"/>
                <w:bCs/>
                <w:sz w:val="28"/>
                <w:szCs w:val="28"/>
                <w:u w:val="single"/>
                <w:rtl/>
              </w:rPr>
            </w:pPr>
          </w:p>
        </w:tc>
      </w:tr>
      <w:bookmarkEnd w:id="4"/>
    </w:tbl>
    <w:p w14:paraId="6A9EDE66" w14:textId="77777777" w:rsidR="008511E3" w:rsidRPr="00B05847" w:rsidRDefault="008511E3" w:rsidP="008511E3">
      <w:pPr>
        <w:rPr>
          <w:rFonts w:ascii="Arial" w:hAnsi="Arial"/>
          <w:rtl/>
        </w:rPr>
      </w:pPr>
    </w:p>
    <w:p w14:paraId="6BC6D1F5" w14:textId="77777777" w:rsidR="008511E3" w:rsidRPr="00B05847" w:rsidRDefault="008511E3" w:rsidP="008511E3">
      <w:pPr>
        <w:rPr>
          <w:rFonts w:ascii="Arial" w:hAnsi="Arial"/>
          <w:rtl/>
        </w:rPr>
      </w:pPr>
    </w:p>
    <w:p w14:paraId="45719B37" w14:textId="77777777" w:rsidR="008511E3" w:rsidRPr="004921DC" w:rsidRDefault="008511E3" w:rsidP="008511E3">
      <w:pPr>
        <w:spacing w:after="160" w:line="480" w:lineRule="auto"/>
        <w:ind w:left="-199" w:right="-851"/>
        <w:jc w:val="both"/>
        <w:rPr>
          <w:rFonts w:ascii="Calibri" w:eastAsia="Calibri" w:hAnsi="Calibri"/>
          <w:b/>
          <w:bCs/>
          <w:u w:val="single"/>
        </w:rPr>
      </w:pPr>
      <w:r w:rsidRPr="004921DC">
        <w:rPr>
          <w:rFonts w:ascii="Calibri" w:eastAsia="Calibri" w:hAnsi="Calibri"/>
          <w:b/>
          <w:bCs/>
          <w:u w:val="single"/>
          <w:rtl/>
        </w:rPr>
        <w:t>כתב האישום:</w:t>
      </w:r>
    </w:p>
    <w:p w14:paraId="325C6685" w14:textId="77777777" w:rsidR="008511E3" w:rsidRPr="004921DC" w:rsidRDefault="008511E3" w:rsidP="008511E3">
      <w:pPr>
        <w:spacing w:after="160" w:line="480" w:lineRule="auto"/>
        <w:ind w:left="-199" w:right="-851"/>
        <w:jc w:val="both"/>
        <w:rPr>
          <w:rFonts w:ascii="Calibri" w:eastAsia="Calibri" w:hAnsi="Calibri"/>
          <w:rtl/>
        </w:rPr>
      </w:pPr>
      <w:bookmarkStart w:id="5" w:name="ABSTRACT_START"/>
      <w:bookmarkEnd w:id="5"/>
      <w:r w:rsidRPr="004921DC">
        <w:rPr>
          <w:rFonts w:ascii="Calibri" w:eastAsia="Calibri" w:hAnsi="Calibri"/>
          <w:rtl/>
        </w:rPr>
        <w:t xml:space="preserve">הנאשם הורשע על פי הודאתו בעובדות כתב האישום, בתשע עבירות של סחר בסמים מסוכנים – עבירה לפי סעיף </w:t>
      </w:r>
      <w:hyperlink r:id="rId24" w:history="1">
        <w:r w:rsidR="00943924" w:rsidRPr="00943924">
          <w:rPr>
            <w:rFonts w:ascii="Calibri" w:eastAsia="Calibri" w:hAnsi="Calibri"/>
            <w:color w:val="0000FF"/>
            <w:u w:val="single"/>
            <w:rtl/>
          </w:rPr>
          <w:t>13 + 19</w:t>
        </w:r>
        <w:r w:rsidR="00943924" w:rsidRPr="00943924">
          <w:rPr>
            <w:rFonts w:ascii="Calibri" w:eastAsia="Calibri" w:hAnsi="Calibri" w:hint="cs"/>
            <w:color w:val="0000FF"/>
            <w:u w:val="single"/>
            <w:rtl/>
          </w:rPr>
          <w:t>א</w:t>
        </w:r>
      </w:hyperlink>
      <w:r w:rsidRPr="004921DC">
        <w:rPr>
          <w:rFonts w:ascii="Calibri" w:eastAsia="Calibri" w:hAnsi="Calibri"/>
          <w:rtl/>
        </w:rPr>
        <w:t xml:space="preserve"> ל</w:t>
      </w:r>
      <w:hyperlink r:id="rId25" w:history="1">
        <w:r w:rsidR="005A0636" w:rsidRPr="005A0636">
          <w:rPr>
            <w:rFonts w:ascii="Calibri" w:eastAsia="Calibri" w:hAnsi="Calibri" w:hint="cs"/>
            <w:color w:val="0000FF"/>
            <w:u w:val="single"/>
            <w:rtl/>
          </w:rPr>
          <w:t>פקודת</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הסמים</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המסוכנים</w:t>
        </w:r>
      </w:hyperlink>
      <w:r w:rsidRPr="004921DC">
        <w:rPr>
          <w:rFonts w:ascii="Calibri" w:eastAsia="Calibri" w:hAnsi="Calibri"/>
          <w:rtl/>
        </w:rPr>
        <w:t xml:space="preserve"> (נוסח חדש), תשל"ג – 1973.</w:t>
      </w:r>
    </w:p>
    <w:p w14:paraId="1DD5D87B"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לפי עובדות כתב האישום בהן הודה הנאשם, בתאריכים 1.8.19, 4.8.19, 5.8.19 ו-6.8.19, ביצע הנאשם 9 עסקאות של סם מסוכן מסוג הרואין, במשקלים ובסכומים שונים, כמפורט בכתב האישום.</w:t>
      </w:r>
    </w:p>
    <w:p w14:paraId="2FDEAA32" w14:textId="77777777" w:rsidR="008511E3" w:rsidRDefault="008511E3" w:rsidP="008511E3">
      <w:pPr>
        <w:spacing w:after="160" w:line="480" w:lineRule="auto"/>
        <w:ind w:left="-199" w:right="-851"/>
        <w:jc w:val="both"/>
        <w:rPr>
          <w:rFonts w:ascii="Calibri" w:eastAsia="Calibri" w:hAnsi="Calibri" w:hint="cs"/>
          <w:b/>
          <w:bCs/>
          <w:u w:val="single"/>
          <w:rtl/>
        </w:rPr>
      </w:pPr>
    </w:p>
    <w:p w14:paraId="0C340CE5" w14:textId="77777777" w:rsidR="00943924" w:rsidRDefault="00943924" w:rsidP="008511E3">
      <w:pPr>
        <w:spacing w:after="160" w:line="480" w:lineRule="auto"/>
        <w:ind w:left="-199" w:right="-851"/>
        <w:jc w:val="both"/>
        <w:rPr>
          <w:rFonts w:ascii="Calibri" w:eastAsia="Calibri" w:hAnsi="Calibri" w:hint="cs"/>
          <w:b/>
          <w:bCs/>
          <w:u w:val="single"/>
          <w:rtl/>
        </w:rPr>
      </w:pPr>
    </w:p>
    <w:p w14:paraId="43DF60AB" w14:textId="77777777" w:rsidR="00943924" w:rsidRDefault="00943924" w:rsidP="008511E3">
      <w:pPr>
        <w:spacing w:after="160" w:line="480" w:lineRule="auto"/>
        <w:ind w:left="-199" w:right="-851"/>
        <w:jc w:val="both"/>
        <w:rPr>
          <w:rFonts w:ascii="Calibri" w:eastAsia="Calibri" w:hAnsi="Calibri" w:hint="cs"/>
          <w:b/>
          <w:bCs/>
          <w:u w:val="single"/>
          <w:rtl/>
        </w:rPr>
      </w:pPr>
    </w:p>
    <w:p w14:paraId="6B8C51CA" w14:textId="77777777" w:rsidR="00943924" w:rsidRDefault="00943924" w:rsidP="008511E3">
      <w:pPr>
        <w:spacing w:after="160" w:line="480" w:lineRule="auto"/>
        <w:ind w:left="-199" w:right="-851"/>
        <w:jc w:val="both"/>
        <w:rPr>
          <w:rFonts w:ascii="Calibri" w:eastAsia="Calibri" w:hAnsi="Calibri" w:hint="cs"/>
          <w:b/>
          <w:bCs/>
          <w:u w:val="single"/>
          <w:rtl/>
        </w:rPr>
      </w:pPr>
    </w:p>
    <w:p w14:paraId="012AB224" w14:textId="77777777" w:rsidR="008511E3" w:rsidRPr="004921DC" w:rsidRDefault="008511E3" w:rsidP="008511E3">
      <w:pPr>
        <w:spacing w:after="160" w:line="480" w:lineRule="auto"/>
        <w:ind w:left="-199" w:right="-851"/>
        <w:jc w:val="both"/>
        <w:rPr>
          <w:rFonts w:ascii="Calibri" w:eastAsia="Calibri" w:hAnsi="Calibri"/>
          <w:b/>
          <w:bCs/>
          <w:u w:val="single"/>
          <w:rtl/>
        </w:rPr>
      </w:pPr>
      <w:bookmarkStart w:id="6" w:name="ABSTRACT_END"/>
      <w:bookmarkEnd w:id="6"/>
      <w:r w:rsidRPr="004921DC">
        <w:rPr>
          <w:rFonts w:ascii="Calibri" w:eastAsia="Calibri" w:hAnsi="Calibri"/>
          <w:b/>
          <w:bCs/>
          <w:u w:val="single"/>
          <w:rtl/>
        </w:rPr>
        <w:t>טענות הצדדים:</w:t>
      </w:r>
    </w:p>
    <w:p w14:paraId="5E00B703" w14:textId="77777777" w:rsidR="008511E3" w:rsidRPr="004921DC" w:rsidRDefault="008511E3" w:rsidP="008511E3">
      <w:pPr>
        <w:spacing w:after="160" w:line="480" w:lineRule="auto"/>
        <w:ind w:left="-199" w:right="-851"/>
        <w:jc w:val="both"/>
        <w:rPr>
          <w:rFonts w:ascii="Calibri" w:eastAsia="Calibri" w:hAnsi="Calibri"/>
        </w:rPr>
      </w:pPr>
      <w:r w:rsidRPr="004921DC">
        <w:rPr>
          <w:rFonts w:ascii="Calibri" w:eastAsia="Calibri" w:hAnsi="Calibri"/>
          <w:rtl/>
        </w:rPr>
        <w:t xml:space="preserve">ב"כ המאשימה, עמד על חומרת מעשיו של הנאשם, על הערכים המוגנים שנפגעו כתוצאה ממעשיו של הנאשם, וטען כי מתחם העונש הראוי לעבירת סחר בסמים נע בין 18 ל-36 חודשי מאסר בפועל. </w:t>
      </w:r>
    </w:p>
    <w:p w14:paraId="5C79E72C"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על יסוד מדיניות הענישה, ונסיבות הקשורות בביצוע העבירה, ובהעדר אפיק שיקומי בעניינו של הנאשם, עתר ב"כ המאשימה, להטיל על הנאשם מאסר בפועל, ברף העליון של המתחם, הפעלת מאסר מותנה (12 חודשים), התלוי ועומד לחובתו של הנאשם, הטלת מאסר מותנה מרתיע, קנס, ופסילת רישיון נהיגה.</w:t>
      </w:r>
    </w:p>
    <w:p w14:paraId="4BA67CAB"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מנגד, עמד הסניגור, על כך שמדובר באדם המכור לסמים קשים, אשר סחר בסמים, בין היתר על מנת שהכספים ישמשו אותו, לרכישת סם עבורו. </w:t>
      </w:r>
    </w:p>
    <w:p w14:paraId="4D09855C"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הסניגור טען, כי יש גם טעם נפגם בכך שהמשטרה הבחינה בסחר המתבצע כמעט מדי יום, וביצעה תצפית על העסקאות, וחרף זאת, אפשרה את המשך ביצוען של 9 עסקאות הסם. </w:t>
      </w:r>
    </w:p>
    <w:p w14:paraId="014E0114"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לשיטת הסניגור, מדובר באירוע כולל אחד, ומתחם העונש ההולם בגינו, נע בין 9 חודשים ועד ל-20 חודשים.</w:t>
      </w:r>
    </w:p>
    <w:p w14:paraId="288C09E6"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הסניגור הפנה לנסיבות חייו של הנאשם, טען כי הנאשם רוצה לפתוח פרק חדש בחייו, וביקש בסופו של דבר, שבית המשפט יגלה התחשבות מירבית בעונשו של הנאשם, כמי שמבקש להיגמל מהסם הקשה. </w:t>
      </w:r>
    </w:p>
    <w:p w14:paraId="1F6487C9" w14:textId="77777777" w:rsidR="008511E3" w:rsidRDefault="008511E3" w:rsidP="008511E3">
      <w:pPr>
        <w:spacing w:after="160" w:line="480" w:lineRule="auto"/>
        <w:ind w:left="-199" w:right="-851"/>
        <w:jc w:val="both"/>
        <w:rPr>
          <w:rFonts w:ascii="Calibri" w:eastAsia="Calibri" w:hAnsi="Calibri"/>
          <w:b/>
          <w:bCs/>
          <w:u w:val="single"/>
          <w:rtl/>
        </w:rPr>
      </w:pPr>
    </w:p>
    <w:p w14:paraId="6EB9F715"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דבר הנאשם בטרם מתן גזר הדין:</w:t>
      </w:r>
    </w:p>
    <w:p w14:paraId="6F48C6A4"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הנאשם הביע חרטה, ביקש סליחה, טען כי הוא רוצה להשתקם ולגדל את בנו יחידו, אשר לעת הזו מגדלת אותו אחותו. </w:t>
      </w:r>
    </w:p>
    <w:p w14:paraId="55F97A49" w14:textId="77777777" w:rsidR="008511E3" w:rsidRPr="004921DC" w:rsidRDefault="008511E3" w:rsidP="008511E3">
      <w:pPr>
        <w:spacing w:after="160" w:line="480" w:lineRule="auto"/>
        <w:ind w:left="-199" w:right="-851"/>
        <w:jc w:val="both"/>
        <w:rPr>
          <w:rFonts w:ascii="Calibri" w:eastAsia="Calibri" w:hAnsi="Calibri"/>
          <w:rtl/>
        </w:rPr>
      </w:pPr>
    </w:p>
    <w:p w14:paraId="5ED53456"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b/>
          <w:bCs/>
          <w:u w:val="single"/>
          <w:rtl/>
        </w:rPr>
        <w:t>דיון והכרעה עונשית:</w:t>
      </w:r>
    </w:p>
    <w:p w14:paraId="34459DB6"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אירוע אחד או מס' אירועים (</w:t>
      </w:r>
      <w:hyperlink r:id="rId26" w:history="1">
        <w:r w:rsidR="00943924" w:rsidRPr="00943924">
          <w:rPr>
            <w:rFonts w:ascii="Calibri" w:eastAsia="Calibri" w:hAnsi="Calibri" w:hint="cs"/>
            <w:b/>
            <w:bCs/>
            <w:color w:val="0000FF"/>
            <w:u w:val="single"/>
            <w:rtl/>
          </w:rPr>
          <w:t>סעיף</w:t>
        </w:r>
        <w:r w:rsidR="00943924" w:rsidRPr="00943924">
          <w:rPr>
            <w:rFonts w:ascii="Calibri" w:eastAsia="Calibri" w:hAnsi="Calibri"/>
            <w:b/>
            <w:bCs/>
            <w:color w:val="0000FF"/>
            <w:u w:val="single"/>
            <w:rtl/>
          </w:rPr>
          <w:t xml:space="preserve"> 40</w:t>
        </w:r>
        <w:r w:rsidR="00943924" w:rsidRPr="00943924">
          <w:rPr>
            <w:rFonts w:ascii="Calibri" w:eastAsia="Calibri" w:hAnsi="Calibri" w:hint="cs"/>
            <w:b/>
            <w:bCs/>
            <w:color w:val="0000FF"/>
            <w:u w:val="single"/>
            <w:rtl/>
          </w:rPr>
          <w:t>יג</w:t>
        </w:r>
      </w:hyperlink>
      <w:r w:rsidRPr="004921DC">
        <w:rPr>
          <w:rFonts w:ascii="Calibri" w:eastAsia="Calibri" w:hAnsi="Calibri"/>
          <w:b/>
          <w:bCs/>
          <w:u w:val="single"/>
          <w:rtl/>
        </w:rPr>
        <w:t xml:space="preserve"> ל</w:t>
      </w:r>
      <w:hyperlink r:id="rId27"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6DC01A1E"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lastRenderedPageBreak/>
        <w:t xml:space="preserve">שני הצדדים טענו, כי מדובר באירוע אחד וכך גם יתייחס לכך בית המשפט. </w:t>
      </w:r>
    </w:p>
    <w:p w14:paraId="7DB6EA47" w14:textId="77777777" w:rsidR="008511E3" w:rsidRPr="004921DC" w:rsidRDefault="008511E3" w:rsidP="008511E3">
      <w:pPr>
        <w:spacing w:after="160" w:line="480" w:lineRule="auto"/>
        <w:ind w:left="-199" w:right="-851"/>
        <w:jc w:val="both"/>
        <w:rPr>
          <w:rFonts w:ascii="Calibri" w:eastAsia="Calibri" w:hAnsi="Calibri"/>
          <w:rtl/>
        </w:rPr>
      </w:pPr>
    </w:p>
    <w:p w14:paraId="6D46AFE2"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הערך החברתי שנפגע ומידת הפגיעה בו (סעיף </w:t>
      </w:r>
      <w:hyperlink r:id="rId28" w:history="1">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ג</w:t>
        </w:r>
        <w:r w:rsidR="00943924" w:rsidRPr="00943924">
          <w:rPr>
            <w:rFonts w:ascii="Calibri" w:eastAsia="Calibri" w:hAnsi="Calibri"/>
            <w:b/>
            <w:bCs/>
            <w:color w:val="0000FF"/>
            <w:u w:val="single"/>
            <w:rtl/>
          </w:rPr>
          <w:t xml:space="preserve"> (</w:t>
        </w:r>
        <w:r w:rsidR="00943924" w:rsidRPr="00943924">
          <w:rPr>
            <w:rFonts w:ascii="Calibri" w:eastAsia="Calibri" w:hAnsi="Calibri" w:hint="cs"/>
            <w:b/>
            <w:bCs/>
            <w:color w:val="0000FF"/>
            <w:u w:val="single"/>
            <w:rtl/>
          </w:rPr>
          <w:t>א</w:t>
        </w:r>
        <w:r w:rsidR="00943924" w:rsidRPr="00943924">
          <w:rPr>
            <w:rFonts w:ascii="Calibri" w:eastAsia="Calibri" w:hAnsi="Calibri"/>
            <w:b/>
            <w:bCs/>
            <w:color w:val="0000FF"/>
            <w:u w:val="single"/>
            <w:rtl/>
          </w:rPr>
          <w:t>)</w:t>
        </w:r>
      </w:hyperlink>
      <w:r w:rsidRPr="004921DC">
        <w:rPr>
          <w:rFonts w:ascii="Calibri" w:eastAsia="Calibri" w:hAnsi="Calibri"/>
          <w:b/>
          <w:bCs/>
          <w:u w:val="single"/>
          <w:rtl/>
        </w:rPr>
        <w:t xml:space="preserve"> ל</w:t>
      </w:r>
      <w:hyperlink r:id="rId29"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4BD66850"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אין צורך להכביר מילים, אודות נגע הסמים וההשלכות הקשות שיש לסחר ושימוש בסם. הסם פוגע קשות בבריאות המשתמשים, ולא אחת, הופך מכורים אליו, לצל אדם. בנוסף, ידועה הזיקה ההדוקה, בין נגע הסמים לבין התחוללותה של פשיעת רכוש, פשיעה אלימה ועוד, ותוך כדי כך, פגיעה בביטחון האוכלוסייה, בשל פשיעה זו (</w:t>
      </w:r>
      <w:hyperlink r:id="rId30" w:history="1">
        <w:r w:rsidR="005A0636" w:rsidRPr="005A0636">
          <w:rPr>
            <w:rFonts w:ascii="Calibri" w:eastAsia="Calibri" w:hAnsi="Calibri" w:hint="cs"/>
            <w:color w:val="0000FF"/>
            <w:u w:val="single"/>
            <w:rtl/>
          </w:rPr>
          <w:t>ע</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3117/12</w:t>
        </w:r>
      </w:hyperlink>
      <w:r w:rsidRPr="004921DC">
        <w:rPr>
          <w:rFonts w:ascii="Calibri" w:eastAsia="Calibri" w:hAnsi="Calibri"/>
          <w:rtl/>
        </w:rPr>
        <w:t xml:space="preserve"> </w:t>
      </w:r>
      <w:r w:rsidRPr="004921DC">
        <w:rPr>
          <w:rFonts w:ascii="Calibri" w:eastAsia="Calibri" w:hAnsi="Calibri"/>
          <w:b/>
          <w:bCs/>
          <w:rtl/>
        </w:rPr>
        <w:t xml:space="preserve">ארביב נ' מדינת ישראל </w:t>
      </w:r>
      <w:r w:rsidRPr="004921DC">
        <w:rPr>
          <w:rFonts w:ascii="Calibri" w:eastAsia="Calibri" w:hAnsi="Calibri"/>
          <w:rtl/>
        </w:rPr>
        <w:t>(2012)).</w:t>
      </w:r>
    </w:p>
    <w:p w14:paraId="7B6C9E99"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מעשיו של הנאשם, פגעו בערכים המוגנים הללו, ברמה הבינונית - גבוהה. </w:t>
      </w:r>
    </w:p>
    <w:p w14:paraId="110D561C" w14:textId="77777777" w:rsidR="008511E3" w:rsidRDefault="008511E3" w:rsidP="008511E3">
      <w:pPr>
        <w:spacing w:after="160" w:line="480" w:lineRule="auto"/>
        <w:ind w:left="-199" w:right="-851"/>
        <w:jc w:val="both"/>
        <w:rPr>
          <w:rFonts w:ascii="Calibri" w:eastAsia="Calibri" w:hAnsi="Calibri"/>
          <w:rtl/>
        </w:rPr>
      </w:pPr>
    </w:p>
    <w:p w14:paraId="47AD33D5" w14:textId="77777777" w:rsidR="008511E3" w:rsidRDefault="008511E3" w:rsidP="008511E3">
      <w:pPr>
        <w:spacing w:after="160" w:line="480" w:lineRule="auto"/>
        <w:ind w:left="-199" w:right="-851"/>
        <w:jc w:val="both"/>
        <w:rPr>
          <w:rFonts w:ascii="Calibri" w:eastAsia="Calibri" w:hAnsi="Calibri"/>
          <w:rtl/>
        </w:rPr>
      </w:pPr>
    </w:p>
    <w:p w14:paraId="5AAA4D0A" w14:textId="77777777" w:rsidR="008511E3" w:rsidRPr="004921DC" w:rsidRDefault="008511E3" w:rsidP="008511E3">
      <w:pPr>
        <w:spacing w:after="160" w:line="480" w:lineRule="auto"/>
        <w:ind w:left="-199" w:right="-851"/>
        <w:jc w:val="both"/>
        <w:rPr>
          <w:rFonts w:ascii="Calibri" w:eastAsia="Calibri" w:hAnsi="Calibri"/>
          <w:rtl/>
        </w:rPr>
      </w:pPr>
    </w:p>
    <w:p w14:paraId="525A7098" w14:textId="77777777" w:rsidR="008511E3" w:rsidRDefault="008511E3" w:rsidP="008511E3">
      <w:pPr>
        <w:spacing w:after="160" w:line="480" w:lineRule="auto"/>
        <w:ind w:left="-199" w:right="-851"/>
        <w:jc w:val="both"/>
        <w:rPr>
          <w:rFonts w:ascii="Calibri" w:eastAsia="Calibri" w:hAnsi="Calibri"/>
          <w:b/>
          <w:bCs/>
          <w:u w:val="single"/>
          <w:rtl/>
        </w:rPr>
      </w:pPr>
    </w:p>
    <w:p w14:paraId="729E49A3"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מדיניות הענישה (סעיף </w:t>
      </w:r>
      <w:hyperlink r:id="rId31" w:history="1">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ג</w:t>
        </w:r>
        <w:r w:rsidR="00943924" w:rsidRPr="00943924">
          <w:rPr>
            <w:rFonts w:ascii="Calibri" w:eastAsia="Calibri" w:hAnsi="Calibri"/>
            <w:b/>
            <w:bCs/>
            <w:color w:val="0000FF"/>
            <w:u w:val="single"/>
            <w:rtl/>
          </w:rPr>
          <w:t xml:space="preserve"> (</w:t>
        </w:r>
        <w:r w:rsidR="00943924" w:rsidRPr="00943924">
          <w:rPr>
            <w:rFonts w:ascii="Calibri" w:eastAsia="Calibri" w:hAnsi="Calibri" w:hint="cs"/>
            <w:b/>
            <w:bCs/>
            <w:color w:val="0000FF"/>
            <w:u w:val="single"/>
            <w:rtl/>
          </w:rPr>
          <w:t>א</w:t>
        </w:r>
        <w:r w:rsidR="00943924" w:rsidRPr="00943924">
          <w:rPr>
            <w:rFonts w:ascii="Calibri" w:eastAsia="Calibri" w:hAnsi="Calibri"/>
            <w:b/>
            <w:bCs/>
            <w:color w:val="0000FF"/>
            <w:u w:val="single"/>
            <w:rtl/>
          </w:rPr>
          <w:t>)</w:t>
        </w:r>
      </w:hyperlink>
      <w:r w:rsidRPr="004921DC">
        <w:rPr>
          <w:rFonts w:ascii="Calibri" w:eastAsia="Calibri" w:hAnsi="Calibri"/>
          <w:b/>
          <w:bCs/>
          <w:u w:val="single"/>
          <w:rtl/>
        </w:rPr>
        <w:t xml:space="preserve"> ל</w:t>
      </w:r>
      <w:hyperlink r:id="rId32"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3D7BEAE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בפסיקה, הודגש הצורך החברתי, לעשות למיגור נגע הסמים, בכלל, והסחר בסמים, בפרט, תוך העמדת שיקולי ההרתעה והגמול, במרכז הבמה, מתוך הבנה, כי הסחר בסם מסוכן, מחולל פשיעה, מסכן חיי אדם, ופוגע בבריאות המשתמשים בו (</w:t>
      </w:r>
      <w:hyperlink r:id="rId33" w:history="1">
        <w:r w:rsidR="005A0636" w:rsidRPr="005A0636">
          <w:rPr>
            <w:rFonts w:ascii="Calibri" w:eastAsia="Calibri" w:hAnsi="Calibri" w:hint="cs"/>
            <w:color w:val="0000FF"/>
            <w:u w:val="single"/>
            <w:rtl/>
          </w:rPr>
          <w:t>רע</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7996/12</w:t>
        </w:r>
      </w:hyperlink>
      <w:r w:rsidRPr="004921DC">
        <w:rPr>
          <w:rFonts w:ascii="Calibri" w:eastAsia="Calibri" w:hAnsi="Calibri"/>
          <w:rtl/>
        </w:rPr>
        <w:t xml:space="preserve"> </w:t>
      </w:r>
      <w:r w:rsidRPr="004921DC">
        <w:rPr>
          <w:rFonts w:ascii="Calibri" w:eastAsia="Calibri" w:hAnsi="Calibri"/>
          <w:b/>
          <w:bCs/>
          <w:rtl/>
        </w:rPr>
        <w:t xml:space="preserve">אליהו יוסף נ' מדינת ישראל </w:t>
      </w:r>
      <w:r w:rsidRPr="004921DC">
        <w:rPr>
          <w:rFonts w:ascii="Calibri" w:eastAsia="Calibri" w:hAnsi="Calibri"/>
          <w:rtl/>
        </w:rPr>
        <w:t>(2013)).</w:t>
      </w:r>
    </w:p>
    <w:p w14:paraId="55F0518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מנעד הענישה בעבירות של סחר בסמים, רחב. ניתן למצוא קשת רחבה ביותר של עונשים, הנעים מעונשי מאסר צופים פני עתיד ועד לעונשי מאסר ממושכים. מנעד הענישה מושפע מנסיבות ביצוע העבירות, סוג הסם, והכמות הנסחרת. ככל שמדובר בסחר בסמים המכונים 'קשים', כדוגמת קוקאין והירואין, הענישה נוטה להחמרה:</w:t>
      </w:r>
    </w:p>
    <w:p w14:paraId="7F7564B0" w14:textId="77777777" w:rsidR="008511E3" w:rsidRPr="004921DC" w:rsidRDefault="008511E3" w:rsidP="008511E3">
      <w:pPr>
        <w:numPr>
          <w:ilvl w:val="0"/>
          <w:numId w:val="1"/>
        </w:numPr>
        <w:spacing w:after="160" w:line="480" w:lineRule="auto"/>
        <w:contextualSpacing/>
        <w:jc w:val="both"/>
        <w:rPr>
          <w:rFonts w:ascii="David" w:hAnsi="David"/>
          <w:b/>
          <w:bCs/>
          <w:color w:val="000000"/>
          <w:rtl/>
        </w:rPr>
      </w:pPr>
      <w:r w:rsidRPr="004921DC">
        <w:rPr>
          <w:rFonts w:ascii="David" w:hAnsi="David"/>
          <w:color w:val="000000"/>
          <w:rtl/>
        </w:rPr>
        <w:t>ב</w:t>
      </w:r>
      <w:hyperlink r:id="rId34" w:history="1">
        <w:r w:rsidR="005A0636" w:rsidRPr="005A0636">
          <w:rPr>
            <w:rFonts w:ascii="David" w:hAnsi="David"/>
            <w:color w:val="0000FF"/>
            <w:u w:val="single"/>
            <w:rtl/>
          </w:rPr>
          <w:t>רע"פ 126/15</w:t>
        </w:r>
      </w:hyperlink>
      <w:r w:rsidRPr="004921DC">
        <w:rPr>
          <w:rFonts w:ascii="David" w:hAnsi="David"/>
          <w:color w:val="000000"/>
          <w:rtl/>
        </w:rPr>
        <w:t xml:space="preserve"> </w:t>
      </w:r>
      <w:r w:rsidRPr="004921DC">
        <w:rPr>
          <w:rFonts w:ascii="David" w:hAnsi="David"/>
          <w:b/>
          <w:bCs/>
          <w:color w:val="000000"/>
          <w:rtl/>
        </w:rPr>
        <w:t>טל חביף נ' מדינת ישראל</w:t>
      </w:r>
      <w:r w:rsidRPr="004921DC">
        <w:rPr>
          <w:rFonts w:ascii="David" w:hAnsi="David"/>
          <w:color w:val="000000"/>
          <w:rtl/>
        </w:rPr>
        <w:t xml:space="preserve"> - דחה בית המשפט העליון בקשת רשות ערעור לנאשם, שנדון ל- 20 חודשי מאסר בפועל, בגין 3 עסקאות בהם סחר בקוקאין (במשקלים 0.3901 גרם נטו, 0.8179 גרם נטו ו2.2056 גרם נטו) ואישר את העונש שנגזר. יצוין, כי באותו עניין הייתה </w:t>
      </w:r>
      <w:r w:rsidRPr="004921DC">
        <w:rPr>
          <w:rFonts w:ascii="David" w:hAnsi="David"/>
          <w:b/>
          <w:bCs/>
          <w:color w:val="000000"/>
          <w:rtl/>
        </w:rPr>
        <w:t>"התקדמות שיקומית מרשימה"</w:t>
      </w:r>
      <w:r w:rsidRPr="004921DC">
        <w:rPr>
          <w:rFonts w:ascii="David" w:hAnsi="David"/>
          <w:color w:val="000000"/>
          <w:rtl/>
        </w:rPr>
        <w:t xml:space="preserve"> בשנה האחרונה, טרם גזירת העונש, מצד הנאשם עד לגזירת דינו (פיסקה 9 להחלטה). בית המשפט העליון לא ראה בכך נסיבה לקולה שבכוחה להפחית, בנסיבות, את העונש שנגזר על הנאשם, תוך שציין, כי </w:t>
      </w:r>
      <w:r w:rsidRPr="004921DC">
        <w:rPr>
          <w:rFonts w:ascii="David" w:hAnsi="David"/>
          <w:b/>
          <w:bCs/>
          <w:color w:val="000000"/>
          <w:rtl/>
        </w:rPr>
        <w:t xml:space="preserve">"...ממילא ידוע כי ישנם מקרים רבים אחרים בהם מאסרים בפועל נותרו על כנם על אף התקדמות שיקומית..." </w:t>
      </w:r>
      <w:r w:rsidRPr="004921DC">
        <w:rPr>
          <w:rFonts w:ascii="David" w:hAnsi="David"/>
          <w:color w:val="000000"/>
          <w:rtl/>
        </w:rPr>
        <w:t>(פיסקה 11 להחלטה).</w:t>
      </w:r>
    </w:p>
    <w:p w14:paraId="55A4A54E" w14:textId="77777777" w:rsidR="008511E3" w:rsidRPr="004921DC" w:rsidRDefault="008511E3" w:rsidP="008511E3">
      <w:pPr>
        <w:numPr>
          <w:ilvl w:val="0"/>
          <w:numId w:val="1"/>
        </w:numPr>
        <w:spacing w:after="160" w:line="480" w:lineRule="auto"/>
        <w:contextualSpacing/>
        <w:jc w:val="both"/>
        <w:rPr>
          <w:rFonts w:ascii="David" w:hAnsi="David"/>
          <w:color w:val="000000"/>
          <w:rtl/>
        </w:rPr>
      </w:pPr>
      <w:r w:rsidRPr="004921DC">
        <w:rPr>
          <w:rFonts w:ascii="David" w:hAnsi="David"/>
          <w:color w:val="000000"/>
          <w:rtl/>
        </w:rPr>
        <w:t>ב</w:t>
      </w:r>
      <w:hyperlink r:id="rId35" w:history="1">
        <w:r w:rsidR="005A0636" w:rsidRPr="005A0636">
          <w:rPr>
            <w:rFonts w:ascii="David" w:hAnsi="David"/>
            <w:color w:val="0000FF"/>
            <w:u w:val="single"/>
            <w:rtl/>
          </w:rPr>
          <w:t>רע"פ 8408/15</w:t>
        </w:r>
      </w:hyperlink>
      <w:r w:rsidRPr="004921DC">
        <w:rPr>
          <w:rFonts w:ascii="David" w:hAnsi="David"/>
          <w:color w:val="000000"/>
          <w:rtl/>
        </w:rPr>
        <w:t xml:space="preserve"> </w:t>
      </w:r>
      <w:r w:rsidRPr="004921DC">
        <w:rPr>
          <w:rFonts w:ascii="David" w:hAnsi="David"/>
          <w:b/>
          <w:bCs/>
          <w:color w:val="000000"/>
          <w:rtl/>
        </w:rPr>
        <w:t xml:space="preserve">שמעון חביב נגד מדינת ישראל - </w:t>
      </w:r>
      <w:r w:rsidRPr="004921DC">
        <w:rPr>
          <w:rFonts w:ascii="David" w:hAnsi="David"/>
          <w:color w:val="000000"/>
          <w:rtl/>
        </w:rPr>
        <w:t xml:space="preserve">דחה בית המשפט העליון בקשת רשות ערעור של נאשם ואישר את העונש שנגזר עליו. הנאשם הורשע על פי הודאתו בעבירת של סחר בסם מסוכן והחזקת סמים שלא לצריכה עצמית. באותו מקרה סחר הנאשם בכמויות של 1.1 גרם קוקאין, ומעל 5 גרם קוקאין וכן החזיק כ-15 גרם קוקאין ברכבו ונדון ל-17 חודשי מאסר בפועל; </w:t>
      </w:r>
    </w:p>
    <w:p w14:paraId="2866746F" w14:textId="77777777" w:rsidR="008511E3" w:rsidRPr="004921DC" w:rsidRDefault="008511E3" w:rsidP="008511E3">
      <w:pPr>
        <w:numPr>
          <w:ilvl w:val="0"/>
          <w:numId w:val="1"/>
        </w:numPr>
        <w:spacing w:after="160" w:line="480" w:lineRule="auto"/>
        <w:contextualSpacing/>
        <w:jc w:val="both"/>
        <w:rPr>
          <w:rFonts w:ascii="David" w:hAnsi="David"/>
          <w:color w:val="000000"/>
          <w:rtl/>
        </w:rPr>
      </w:pPr>
      <w:r w:rsidRPr="004921DC">
        <w:rPr>
          <w:rFonts w:ascii="David" w:hAnsi="David"/>
          <w:color w:val="000000"/>
          <w:rtl/>
        </w:rPr>
        <w:t>ב</w:t>
      </w:r>
      <w:hyperlink r:id="rId36" w:history="1">
        <w:r w:rsidR="005A0636" w:rsidRPr="005A0636">
          <w:rPr>
            <w:rFonts w:ascii="David" w:hAnsi="David"/>
            <w:color w:val="0000FF"/>
            <w:u w:val="single"/>
            <w:rtl/>
          </w:rPr>
          <w:t>רע"פ 7681/13</w:t>
        </w:r>
      </w:hyperlink>
      <w:r w:rsidRPr="004921DC">
        <w:rPr>
          <w:rFonts w:ascii="David" w:hAnsi="David"/>
          <w:rtl/>
        </w:rPr>
        <w:t xml:space="preserve"> </w:t>
      </w:r>
      <w:r w:rsidRPr="004921DC">
        <w:rPr>
          <w:rFonts w:ascii="David" w:hAnsi="David"/>
          <w:b/>
          <w:bCs/>
          <w:rtl/>
        </w:rPr>
        <w:t>דקה נגד מדינת ישראל</w:t>
      </w:r>
      <w:r w:rsidRPr="004921DC">
        <w:rPr>
          <w:rFonts w:ascii="David" w:hAnsi="David"/>
          <w:rtl/>
        </w:rPr>
        <w:t xml:space="preserve"> -  דחה בית המשפט העליון </w:t>
      </w:r>
      <w:r w:rsidRPr="004921DC">
        <w:rPr>
          <w:rFonts w:ascii="David" w:hAnsi="David"/>
          <w:color w:val="000000"/>
          <w:rtl/>
        </w:rPr>
        <w:t xml:space="preserve">בקשת רשות ערעור </w:t>
      </w:r>
      <w:r w:rsidRPr="004921DC">
        <w:rPr>
          <w:rFonts w:ascii="David" w:hAnsi="David"/>
          <w:rtl/>
        </w:rPr>
        <w:t xml:space="preserve">של נאשם ואישר את העונש - 10 חודשי מאסר בפועל בגין שתי עסקאות של סחר בהרואין (במשקלים 1.33 גרם נטו ו1.48 גרם נטו); </w:t>
      </w:r>
      <w:r w:rsidRPr="004921DC">
        <w:rPr>
          <w:rFonts w:ascii="David" w:hAnsi="David"/>
          <w:color w:val="000000"/>
          <w:rtl/>
        </w:rPr>
        <w:t xml:space="preserve"> </w:t>
      </w:r>
    </w:p>
    <w:p w14:paraId="7D8D8AA8" w14:textId="77777777" w:rsidR="008511E3" w:rsidRPr="004921DC" w:rsidRDefault="008511E3" w:rsidP="008511E3">
      <w:pPr>
        <w:numPr>
          <w:ilvl w:val="0"/>
          <w:numId w:val="1"/>
        </w:numPr>
        <w:spacing w:after="160" w:line="480" w:lineRule="auto"/>
        <w:contextualSpacing/>
        <w:jc w:val="both"/>
        <w:rPr>
          <w:rFonts w:ascii="David" w:hAnsi="David"/>
          <w:rtl/>
        </w:rPr>
      </w:pPr>
      <w:r w:rsidRPr="004921DC">
        <w:rPr>
          <w:rFonts w:ascii="David" w:hAnsi="David"/>
          <w:color w:val="000000"/>
          <w:rtl/>
        </w:rPr>
        <w:t>ב</w:t>
      </w:r>
      <w:hyperlink r:id="rId37" w:history="1">
        <w:r w:rsidR="005A0636" w:rsidRPr="005A0636">
          <w:rPr>
            <w:rFonts w:ascii="David" w:hAnsi="David"/>
            <w:color w:val="0000FF"/>
            <w:u w:val="single"/>
            <w:rtl/>
          </w:rPr>
          <w:t>רע"פ 2122/13</w:t>
        </w:r>
      </w:hyperlink>
      <w:r w:rsidRPr="004921DC">
        <w:rPr>
          <w:rFonts w:ascii="David" w:hAnsi="David"/>
          <w:rtl/>
        </w:rPr>
        <w:t xml:space="preserve"> </w:t>
      </w:r>
      <w:r w:rsidRPr="004921DC">
        <w:rPr>
          <w:rFonts w:ascii="David" w:hAnsi="David"/>
          <w:b/>
          <w:bCs/>
          <w:rtl/>
        </w:rPr>
        <w:t xml:space="preserve">דבש נגד מדינת ישראל - </w:t>
      </w:r>
      <w:r w:rsidRPr="004921DC">
        <w:rPr>
          <w:rFonts w:ascii="David" w:hAnsi="David"/>
          <w:rtl/>
        </w:rPr>
        <w:t xml:space="preserve">דחה בית המשפט העליון בקשת רשות ערעור ואישר את העונש שנגזר על הנאשם - 16 חודשי מאסר בפועל </w:t>
      </w:r>
      <w:r w:rsidRPr="004921DC">
        <w:rPr>
          <w:rFonts w:ascii="David" w:hAnsi="David"/>
          <w:u w:val="single"/>
          <w:rtl/>
        </w:rPr>
        <w:t>בגין כל אחת מהעסקאות</w:t>
      </w:r>
      <w:r w:rsidRPr="004921DC">
        <w:rPr>
          <w:rFonts w:ascii="David" w:hAnsi="David"/>
          <w:rtl/>
        </w:rPr>
        <w:t xml:space="preserve">. הנאשם הורשע בביצוע שתי עסקאות סמים מסוג קוקאין (במשקלים 2.47 גרם נטו ו- 3.95 גרם נטו); </w:t>
      </w:r>
    </w:p>
    <w:p w14:paraId="3A0D420C" w14:textId="77777777" w:rsidR="008511E3" w:rsidRPr="004921DC" w:rsidRDefault="008511E3" w:rsidP="008511E3">
      <w:pPr>
        <w:numPr>
          <w:ilvl w:val="0"/>
          <w:numId w:val="1"/>
        </w:numPr>
        <w:spacing w:after="160" w:line="480" w:lineRule="auto"/>
        <w:contextualSpacing/>
        <w:jc w:val="both"/>
        <w:rPr>
          <w:rFonts w:ascii="David" w:hAnsi="David"/>
          <w:rtl/>
        </w:rPr>
      </w:pPr>
      <w:r w:rsidRPr="004921DC">
        <w:rPr>
          <w:rFonts w:ascii="David" w:hAnsi="David"/>
          <w:rtl/>
        </w:rPr>
        <w:t>ב</w:t>
      </w:r>
      <w:hyperlink r:id="rId38" w:history="1">
        <w:r w:rsidR="005A0636" w:rsidRPr="005A0636">
          <w:rPr>
            <w:rFonts w:ascii="David" w:hAnsi="David"/>
            <w:color w:val="0000FF"/>
            <w:u w:val="single"/>
            <w:rtl/>
          </w:rPr>
          <w:t>ע"פ (מחוזי חיפה) 28213-12-15</w:t>
        </w:r>
      </w:hyperlink>
      <w:r w:rsidRPr="004921DC">
        <w:rPr>
          <w:rFonts w:ascii="David" w:hAnsi="David"/>
          <w:rtl/>
        </w:rPr>
        <w:t xml:space="preserve"> </w:t>
      </w:r>
      <w:r w:rsidRPr="004921DC">
        <w:rPr>
          <w:rFonts w:ascii="David" w:hAnsi="David"/>
          <w:b/>
          <w:bCs/>
          <w:rtl/>
        </w:rPr>
        <w:t xml:space="preserve">מדינת ישראל נ' צציאשוילי - </w:t>
      </w:r>
      <w:r w:rsidRPr="004921DC">
        <w:rPr>
          <w:rFonts w:ascii="David" w:hAnsi="David"/>
          <w:rtl/>
        </w:rPr>
        <w:t xml:space="preserve">התקבל ערעור המדינה, והוחמר עונשו של נאשם מ-12 חודשי מאסר בפועל ל-18 חודשי מאסר בפועל, בגין עבירות של קשירת קשר לביצוע פשע, סחר בצוותא של סם מסוג קוקאין במשקל של 7.1715 גרם נטו; </w:t>
      </w:r>
    </w:p>
    <w:p w14:paraId="29AB994F" w14:textId="77777777" w:rsidR="008511E3" w:rsidRPr="004921DC" w:rsidRDefault="008511E3" w:rsidP="008511E3">
      <w:pPr>
        <w:numPr>
          <w:ilvl w:val="0"/>
          <w:numId w:val="1"/>
        </w:numPr>
        <w:spacing w:after="160" w:line="480" w:lineRule="auto"/>
        <w:contextualSpacing/>
        <w:jc w:val="both"/>
        <w:rPr>
          <w:rFonts w:ascii="David" w:hAnsi="David"/>
          <w:rtl/>
        </w:rPr>
      </w:pPr>
      <w:r w:rsidRPr="004921DC">
        <w:rPr>
          <w:rFonts w:ascii="David" w:hAnsi="David"/>
          <w:rtl/>
        </w:rPr>
        <w:t>ב</w:t>
      </w:r>
      <w:hyperlink r:id="rId39" w:history="1">
        <w:r w:rsidR="005A0636" w:rsidRPr="005A0636">
          <w:rPr>
            <w:rFonts w:ascii="David" w:hAnsi="David"/>
            <w:color w:val="0000FF"/>
            <w:u w:val="single"/>
            <w:rtl/>
          </w:rPr>
          <w:t>ת"פ (מחוזי ת"א) 48731-11-14</w:t>
        </w:r>
      </w:hyperlink>
      <w:r w:rsidRPr="004921DC">
        <w:rPr>
          <w:rFonts w:ascii="David" w:hAnsi="David"/>
          <w:b/>
          <w:bCs/>
          <w:rtl/>
        </w:rPr>
        <w:t xml:space="preserve"> מדינת ישראל נ' ביטון ואח'</w:t>
      </w:r>
      <w:r w:rsidRPr="004921DC">
        <w:rPr>
          <w:rFonts w:ascii="David" w:hAnsi="David"/>
          <w:rtl/>
        </w:rPr>
        <w:t xml:space="preserve"> - הורשע הנאשם על יסוד הודאתו בעבירות של קשירת קשר לסחר בסמים, וסחר בסמים. כמו כן צורף תיק נוסף של החזקת סמים לצריכה עצמית ושלא לצריכה עצמית. בית המשפט המחוזי קבע בנוגע לתיק העיקרי מתחם עונש הנע בין 11 ל-29 חודשי מאסר וביחס לתיק הצירוף קבע מתחם של 10-24 חודשי מאסר. בסופו של יום נידון הנאשם ל- 13 חודשי מאסר בפועל. </w:t>
      </w:r>
    </w:p>
    <w:p w14:paraId="37252219" w14:textId="77777777" w:rsidR="008511E3" w:rsidRPr="004921DC" w:rsidRDefault="008511E3" w:rsidP="008511E3">
      <w:pPr>
        <w:numPr>
          <w:ilvl w:val="0"/>
          <w:numId w:val="1"/>
        </w:numPr>
        <w:spacing w:after="160" w:line="480" w:lineRule="auto"/>
        <w:contextualSpacing/>
        <w:jc w:val="both"/>
        <w:rPr>
          <w:rFonts w:ascii="David" w:hAnsi="David"/>
          <w:rtl/>
        </w:rPr>
      </w:pPr>
      <w:r w:rsidRPr="004921DC">
        <w:rPr>
          <w:rFonts w:ascii="David" w:hAnsi="David"/>
          <w:rtl/>
        </w:rPr>
        <w:t>ב</w:t>
      </w:r>
      <w:hyperlink r:id="rId40" w:history="1">
        <w:r w:rsidR="005A0636" w:rsidRPr="005A0636">
          <w:rPr>
            <w:rFonts w:ascii="David" w:hAnsi="David"/>
            <w:color w:val="0000FF"/>
            <w:u w:val="single"/>
            <w:rtl/>
          </w:rPr>
          <w:t>עפ"ג (מחוזי ב"ש) 23993-08-12</w:t>
        </w:r>
      </w:hyperlink>
      <w:r w:rsidRPr="004921DC">
        <w:rPr>
          <w:rFonts w:ascii="David" w:hAnsi="David"/>
          <w:rtl/>
        </w:rPr>
        <w:t xml:space="preserve"> </w:t>
      </w:r>
      <w:r w:rsidRPr="004921DC">
        <w:rPr>
          <w:rFonts w:ascii="David" w:hAnsi="David"/>
          <w:b/>
          <w:bCs/>
          <w:rtl/>
        </w:rPr>
        <w:t>צברי נ' מדינת ישראל</w:t>
      </w:r>
      <w:r w:rsidRPr="004921DC">
        <w:rPr>
          <w:rFonts w:ascii="David" w:hAnsi="David"/>
          <w:rtl/>
        </w:rPr>
        <w:t xml:space="preserve"> (2013) – נדון נאשם, בעל עבר פלילי לא מכביד, בשתי עבירות סחר בסם "קל" יותר מנדוננו, סם מסוג חשיש, נקבע מתחם שנע בין 14-24 ח' והוטל עליו עונש כולל של 42 ח' מאסר.</w:t>
      </w:r>
    </w:p>
    <w:p w14:paraId="2699EDFA" w14:textId="77777777" w:rsidR="008511E3" w:rsidRDefault="008511E3" w:rsidP="008511E3">
      <w:pPr>
        <w:spacing w:after="160" w:line="480" w:lineRule="auto"/>
        <w:ind w:left="-199" w:right="-851"/>
        <w:jc w:val="both"/>
        <w:rPr>
          <w:rFonts w:ascii="Calibri" w:eastAsia="Calibri" w:hAnsi="Calibri"/>
          <w:b/>
          <w:bCs/>
          <w:u w:val="single"/>
          <w:rtl/>
        </w:rPr>
      </w:pPr>
    </w:p>
    <w:p w14:paraId="7A4B61F0"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נסיבות שקשורות בביצוע העבירה (</w:t>
      </w:r>
      <w:hyperlink r:id="rId41" w:history="1">
        <w:r w:rsidR="00943924" w:rsidRPr="00943924">
          <w:rPr>
            <w:rFonts w:ascii="Calibri" w:eastAsia="Calibri" w:hAnsi="Calibri" w:hint="cs"/>
            <w:b/>
            <w:bCs/>
            <w:color w:val="0000FF"/>
            <w:u w:val="single"/>
            <w:rtl/>
          </w:rPr>
          <w:t>סעיף</w:t>
        </w:r>
        <w:r w:rsidR="00943924" w:rsidRPr="00943924">
          <w:rPr>
            <w:rFonts w:ascii="Calibri" w:eastAsia="Calibri" w:hAnsi="Calibri"/>
            <w:b/>
            <w:bCs/>
            <w:color w:val="0000FF"/>
            <w:u w:val="single"/>
            <w:rtl/>
          </w:rPr>
          <w:t xml:space="preserve"> 40</w:t>
        </w:r>
        <w:r w:rsidR="00943924" w:rsidRPr="00943924">
          <w:rPr>
            <w:rFonts w:ascii="Calibri" w:eastAsia="Calibri" w:hAnsi="Calibri" w:hint="cs"/>
            <w:b/>
            <w:bCs/>
            <w:color w:val="0000FF"/>
            <w:u w:val="single"/>
            <w:rtl/>
          </w:rPr>
          <w:t>ט</w:t>
        </w:r>
      </w:hyperlink>
      <w:r w:rsidRPr="004921DC">
        <w:rPr>
          <w:rFonts w:ascii="Calibri" w:eastAsia="Calibri" w:hAnsi="Calibri"/>
          <w:b/>
          <w:bCs/>
          <w:u w:val="single"/>
          <w:rtl/>
        </w:rPr>
        <w:t xml:space="preserve"> ל</w:t>
      </w:r>
      <w:hyperlink r:id="rId42"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38F93763"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הנאשם סחר בסם קשה מסוג הירואין.</w:t>
      </w:r>
    </w:p>
    <w:p w14:paraId="4BCEACE7"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הסחר היה בכמויות שנעו בין 0.217 גר' נטו (אישום מס' 7) ועד ל- 1.694 גר' נטו (אישום מס' 6), תמורת תשלום שנע בין 50 ₪ ועד ל- 200 ₪.</w:t>
      </w:r>
    </w:p>
    <w:p w14:paraId="52CBEEE3"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מדובר במי שסחר בסם, תוך תכנון ומחשבה תחילה </w:t>
      </w:r>
      <w:r w:rsidRPr="004921DC">
        <w:rPr>
          <w:rFonts w:ascii="Calibri" w:eastAsia="Calibri" w:hAnsi="Calibri"/>
          <w:b/>
          <w:bCs/>
          <w:rtl/>
        </w:rPr>
        <w:t>בתשע</w:t>
      </w:r>
      <w:r w:rsidRPr="004921DC">
        <w:rPr>
          <w:rFonts w:ascii="Calibri" w:eastAsia="Calibri" w:hAnsi="Calibri"/>
          <w:rtl/>
        </w:rPr>
        <w:t xml:space="preserve"> הזדמנויות שונות.</w:t>
      </w:r>
    </w:p>
    <w:p w14:paraId="7498538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האינטנסיביות של העסקאות, אשר נעשו בפרק זמן של מספר ימים עוקבים, מלמדים על מי שפעל באופן שיטתי, וסחר בסם כדרך שבשגרה, כשהסם זמין לו ובהישג יד.  </w:t>
      </w:r>
    </w:p>
    <w:p w14:paraId="12CA474E" w14:textId="77777777" w:rsidR="008511E3" w:rsidRDefault="008511E3" w:rsidP="008511E3">
      <w:pPr>
        <w:spacing w:after="160" w:line="480" w:lineRule="auto"/>
        <w:ind w:left="-199" w:right="-851"/>
        <w:jc w:val="both"/>
        <w:rPr>
          <w:rFonts w:ascii="Calibri" w:eastAsia="Calibri" w:hAnsi="Calibri"/>
          <w:rtl/>
        </w:rPr>
      </w:pPr>
    </w:p>
    <w:p w14:paraId="751E3135" w14:textId="77777777" w:rsidR="008511E3" w:rsidRDefault="008511E3" w:rsidP="008511E3">
      <w:pPr>
        <w:spacing w:after="160" w:line="480" w:lineRule="auto"/>
        <w:ind w:left="-199" w:right="-851"/>
        <w:jc w:val="both"/>
        <w:rPr>
          <w:rFonts w:ascii="Calibri" w:eastAsia="Calibri" w:hAnsi="Calibri"/>
          <w:rtl/>
        </w:rPr>
      </w:pPr>
    </w:p>
    <w:p w14:paraId="2252AF19"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הנזק הטמון בעבירות שבוצעו הינו גדול ופוטנציאל הנזק הבריאותי והחברתי-בטחוני, אף הוא ניכר בהיות הסם מחולל פשיעה, וראו דברי בית המשפט העליון ב</w:t>
      </w:r>
      <w:hyperlink r:id="rId43" w:history="1">
        <w:r w:rsidR="005A0636" w:rsidRPr="005A0636">
          <w:rPr>
            <w:rFonts w:ascii="Calibri" w:eastAsia="Calibri" w:hAnsi="Calibri" w:hint="cs"/>
            <w:color w:val="0000FF"/>
            <w:u w:val="single"/>
            <w:rtl/>
          </w:rPr>
          <w:t>ע</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7952/15</w:t>
        </w:r>
      </w:hyperlink>
      <w:r w:rsidRPr="004921DC">
        <w:rPr>
          <w:rFonts w:ascii="Calibri" w:eastAsia="Calibri" w:hAnsi="Calibri"/>
          <w:rtl/>
        </w:rPr>
        <w:t xml:space="preserve"> </w:t>
      </w:r>
      <w:r w:rsidRPr="004921DC">
        <w:rPr>
          <w:rFonts w:ascii="Calibri" w:eastAsia="Calibri" w:hAnsi="Calibri"/>
          <w:b/>
          <w:bCs/>
          <w:rtl/>
        </w:rPr>
        <w:t>מדינת ישראל נ' אילון ישראל שץ</w:t>
      </w:r>
      <w:r w:rsidRPr="004921DC">
        <w:rPr>
          <w:rFonts w:ascii="Calibri" w:eastAsia="Calibri" w:hAnsi="Calibri"/>
          <w:rtl/>
        </w:rPr>
        <w:t xml:space="preserve"> (2016), שם בפיסקה 42 והאסמכתאות שם.</w:t>
      </w:r>
    </w:p>
    <w:p w14:paraId="59141AD6"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הנאשם היה המבצע הבלעדי של העבירה, הוא זה שסחר בסמים, והגיע בכל העסקאות, לגן המשחקים הסמוך לבית ספר "אחווה" בחיפה, על מנת לבצע את עסקת הסם עם הרוכשים השונים. </w:t>
      </w:r>
    </w:p>
    <w:p w14:paraId="73566BE4"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מעובדות כתב האישום, המשמשות בסיס לגזירת הדין, עולה, מדובר במי שסחר בסמים, בעבור בצע כסף. </w:t>
      </w:r>
    </w:p>
    <w:p w14:paraId="5575F619" w14:textId="77777777" w:rsidR="008511E3" w:rsidRPr="004921DC" w:rsidRDefault="008511E3" w:rsidP="008511E3">
      <w:pPr>
        <w:spacing w:after="160" w:line="480" w:lineRule="auto"/>
        <w:ind w:left="-199" w:right="-851"/>
        <w:jc w:val="both"/>
        <w:rPr>
          <w:rFonts w:ascii="Calibri" w:eastAsia="Calibri" w:hAnsi="Calibri"/>
          <w:rtl/>
        </w:rPr>
      </w:pPr>
    </w:p>
    <w:p w14:paraId="296F090E"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מתחם העונש ההולם (סעיף </w:t>
      </w:r>
      <w:hyperlink r:id="rId44" w:history="1">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ג</w:t>
        </w:r>
        <w:r w:rsidR="00943924" w:rsidRPr="00943924">
          <w:rPr>
            <w:rFonts w:ascii="Calibri" w:eastAsia="Calibri" w:hAnsi="Calibri"/>
            <w:b/>
            <w:bCs/>
            <w:color w:val="0000FF"/>
            <w:u w:val="single"/>
            <w:rtl/>
          </w:rPr>
          <w:t xml:space="preserve"> (</w:t>
        </w:r>
        <w:r w:rsidR="00943924" w:rsidRPr="00943924">
          <w:rPr>
            <w:rFonts w:ascii="Calibri" w:eastAsia="Calibri" w:hAnsi="Calibri" w:hint="cs"/>
            <w:b/>
            <w:bCs/>
            <w:color w:val="0000FF"/>
            <w:u w:val="single"/>
            <w:rtl/>
          </w:rPr>
          <w:t>ב</w:t>
        </w:r>
        <w:r w:rsidR="00943924" w:rsidRPr="00943924">
          <w:rPr>
            <w:rFonts w:ascii="Calibri" w:eastAsia="Calibri" w:hAnsi="Calibri"/>
            <w:b/>
            <w:bCs/>
            <w:color w:val="0000FF"/>
            <w:u w:val="single"/>
            <w:rtl/>
          </w:rPr>
          <w:t>)</w:t>
        </w:r>
      </w:hyperlink>
      <w:r w:rsidRPr="004921DC">
        <w:rPr>
          <w:rFonts w:ascii="Calibri" w:eastAsia="Calibri" w:hAnsi="Calibri"/>
          <w:b/>
          <w:bCs/>
          <w:u w:val="single"/>
          <w:rtl/>
        </w:rPr>
        <w:t xml:space="preserve"> ל</w:t>
      </w:r>
      <w:hyperlink r:id="rId45"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23BB2E1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מתחם העונש ההולם את נסיבות המקרה, בגין כל חטיבת האירועים שבכתב האישום, נע בין 12 ל- 26 חודשי מאסר בפועל, לצד עונשים נלווים, הכוללים, מאסר מותנה מרתיע ומשמעותי, ועונשי פסילה. </w:t>
      </w:r>
    </w:p>
    <w:p w14:paraId="5EE4C1B6" w14:textId="77777777" w:rsidR="008511E3" w:rsidRPr="004921DC" w:rsidRDefault="008511E3" w:rsidP="008511E3">
      <w:pPr>
        <w:spacing w:after="160" w:line="480" w:lineRule="auto"/>
        <w:ind w:left="-199" w:right="-851"/>
        <w:jc w:val="both"/>
        <w:rPr>
          <w:rFonts w:ascii="Calibri" w:eastAsia="Calibri" w:hAnsi="Calibri"/>
          <w:rtl/>
        </w:rPr>
      </w:pPr>
    </w:p>
    <w:p w14:paraId="08E83F48"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חריגה ממתחם העונש ההולם לקולה או לחומרה (סעיפים </w:t>
      </w:r>
      <w:hyperlink r:id="rId46" w:history="1">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ד</w:t>
        </w:r>
        <w:r w:rsidR="00943924" w:rsidRPr="00943924">
          <w:rPr>
            <w:rFonts w:ascii="Calibri" w:eastAsia="Calibri" w:hAnsi="Calibri"/>
            <w:b/>
            <w:bCs/>
            <w:color w:val="0000FF"/>
            <w:u w:val="single"/>
            <w:rtl/>
          </w:rPr>
          <w:t xml:space="preserve"> </w:t>
        </w:r>
        <w:r w:rsidR="00943924" w:rsidRPr="00943924">
          <w:rPr>
            <w:rFonts w:ascii="Calibri" w:eastAsia="Calibri" w:hAnsi="Calibri" w:hint="cs"/>
            <w:b/>
            <w:bCs/>
            <w:color w:val="0000FF"/>
            <w:u w:val="single"/>
            <w:rtl/>
          </w:rPr>
          <w:t>ו</w:t>
        </w:r>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ה</w:t>
        </w:r>
      </w:hyperlink>
      <w:r w:rsidRPr="004921DC">
        <w:rPr>
          <w:rFonts w:ascii="Calibri" w:eastAsia="Calibri" w:hAnsi="Calibri"/>
          <w:b/>
          <w:bCs/>
          <w:u w:val="single"/>
          <w:rtl/>
        </w:rPr>
        <w:t xml:space="preserve"> ל</w:t>
      </w:r>
      <w:hyperlink r:id="rId47"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50D070AA"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לא הונחה תשתית שיקומית טיפולית, המניחה בסיס לחריגה ממתחם העונש ההולם לקולה. כמו כן, לא מצאתי בסיס לחרוג לחומרה מהמתחם.</w:t>
      </w:r>
    </w:p>
    <w:p w14:paraId="677F1CD8" w14:textId="77777777" w:rsidR="008511E3" w:rsidRPr="004921DC" w:rsidRDefault="008511E3" w:rsidP="008511E3">
      <w:pPr>
        <w:spacing w:after="160" w:line="480" w:lineRule="auto"/>
        <w:ind w:left="-199" w:right="-851"/>
        <w:jc w:val="both"/>
        <w:rPr>
          <w:rFonts w:ascii="Calibri" w:eastAsia="Calibri" w:hAnsi="Calibri"/>
          <w:rtl/>
        </w:rPr>
      </w:pPr>
    </w:p>
    <w:p w14:paraId="12828AAD"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נסיבות שאינן קשורות בביצוע העבירה (</w:t>
      </w:r>
      <w:hyperlink r:id="rId48" w:history="1">
        <w:r w:rsidR="00943924" w:rsidRPr="00943924">
          <w:rPr>
            <w:rFonts w:ascii="Calibri" w:eastAsia="Calibri" w:hAnsi="Calibri" w:hint="cs"/>
            <w:b/>
            <w:bCs/>
            <w:color w:val="0000FF"/>
            <w:u w:val="single"/>
            <w:rtl/>
          </w:rPr>
          <w:t>סעיף</w:t>
        </w:r>
        <w:r w:rsidR="00943924" w:rsidRPr="00943924">
          <w:rPr>
            <w:rFonts w:ascii="Calibri" w:eastAsia="Calibri" w:hAnsi="Calibri"/>
            <w:b/>
            <w:bCs/>
            <w:color w:val="0000FF"/>
            <w:u w:val="single"/>
            <w:rtl/>
          </w:rPr>
          <w:t xml:space="preserve"> 40</w:t>
        </w:r>
        <w:r w:rsidR="00943924" w:rsidRPr="00943924">
          <w:rPr>
            <w:rFonts w:ascii="Calibri" w:eastAsia="Calibri" w:hAnsi="Calibri" w:hint="cs"/>
            <w:b/>
            <w:bCs/>
            <w:color w:val="0000FF"/>
            <w:u w:val="single"/>
            <w:rtl/>
          </w:rPr>
          <w:t>יא</w:t>
        </w:r>
      </w:hyperlink>
      <w:r w:rsidRPr="004921DC">
        <w:rPr>
          <w:rFonts w:ascii="Calibri" w:eastAsia="Calibri" w:hAnsi="Calibri"/>
          <w:b/>
          <w:bCs/>
          <w:u w:val="single"/>
          <w:rtl/>
        </w:rPr>
        <w:t xml:space="preserve">  ל</w:t>
      </w:r>
      <w:hyperlink r:id="rId49"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350EBA28"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הנאשם יליד 1966, אב לילד קטין.</w:t>
      </w:r>
    </w:p>
    <w:p w14:paraId="110869E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מעיון בגיליון הרשעותיו, עולה, כי מדובר בנאשם בעל עבר פלילי עשיר ומכביד, המחזיק 17 הרשעות קודמות, בעבירות מגוונות, הכוללות עבירות אלימות, רכוש, עבירות בתחום הסמים, הכוללות החזקת סמים, וסחר בסמים, אותן ביצע הנאשם, לפי הרישום, עוד בשנת 1993, הנאשם ריצה עונשי מאסר.</w:t>
      </w:r>
    </w:p>
    <w:p w14:paraId="0AD450F7" w14:textId="77777777" w:rsidR="008511E3" w:rsidRDefault="008511E3" w:rsidP="008511E3">
      <w:pPr>
        <w:spacing w:after="160" w:line="480" w:lineRule="auto"/>
        <w:ind w:left="-199" w:right="-851"/>
        <w:jc w:val="both"/>
        <w:rPr>
          <w:rFonts w:ascii="Calibri" w:eastAsia="Calibri" w:hAnsi="Calibri"/>
          <w:rtl/>
        </w:rPr>
      </w:pPr>
    </w:p>
    <w:p w14:paraId="0E32B920"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לאחרונה, בשנת 2017, נשפט על עבירות דומות של סחר בסמים, ונשפט לתקופה של 24 חודשים, ותלוי ועומד נגדו מאסר מותנה בן 12 חודשים.</w:t>
      </w:r>
    </w:p>
    <w:p w14:paraId="4AF4A63D"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מדובר, לפי דבריו, במי שנסיבות חייו קשות, הוא מוכר לרשויות הרווחה, כמכור לסמים, אשר עושה שימוש תדיר בסם, ואשר במשך חייו, לא היה באפיק שיקומי. עם זאת, נפסק, לא אחת, כי נוכח חומרתן הרבה של עבירות הסמים בכלל, ועבירות סחר והפצת הסמים, בפרט, שיקולי הרתעה וגמול מקבלים את מעמד הבכורה, ושיקולים אישיים נסוגות מפניהן (</w:t>
      </w:r>
      <w:hyperlink r:id="rId50" w:history="1">
        <w:r w:rsidR="005A0636" w:rsidRPr="005A0636">
          <w:rPr>
            <w:rFonts w:ascii="Calibri" w:eastAsia="Calibri" w:hAnsi="Calibri" w:hint="cs"/>
            <w:color w:val="0000FF"/>
            <w:u w:val="single"/>
            <w:rtl/>
          </w:rPr>
          <w:t>ע</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1274/16</w:t>
        </w:r>
      </w:hyperlink>
      <w:r w:rsidRPr="004921DC">
        <w:rPr>
          <w:rFonts w:ascii="Calibri" w:eastAsia="Calibri" w:hAnsi="Calibri"/>
          <w:rtl/>
        </w:rPr>
        <w:t xml:space="preserve"> </w:t>
      </w:r>
      <w:r w:rsidRPr="004921DC">
        <w:rPr>
          <w:rFonts w:ascii="Calibri" w:eastAsia="Calibri" w:hAnsi="Calibri"/>
          <w:b/>
          <w:bCs/>
          <w:rtl/>
        </w:rPr>
        <w:t>אסמעא עווד נ' מדינת ישראל</w:t>
      </w:r>
      <w:r w:rsidRPr="004921DC">
        <w:rPr>
          <w:rFonts w:ascii="Calibri" w:eastAsia="Calibri" w:hAnsi="Calibri"/>
          <w:rtl/>
        </w:rPr>
        <w:t xml:space="preserve"> (2016), שם בפיסקה 10).</w:t>
      </w:r>
    </w:p>
    <w:p w14:paraId="269A530B"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עוד נטען, כי תמורת מכר הסם שימשה אותו לרכוש גם לעצמו סמים.</w:t>
      </w:r>
    </w:p>
    <w:p w14:paraId="0970A185"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הנאשם הודה בעובדות כתב האישום, חסך מזמנו של בית המשפט, והביע חרטה על מעשיו. כמו כן, הביע תקווה להתנקות מהסם על מנת לעלות על דרך הישר ולגדל את בנו.</w:t>
      </w:r>
    </w:p>
    <w:p w14:paraId="40F11A99"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כמו כן, נתתי דעתי לטענות הסניגור ביחס לשפיטתם של אחרים מאותה תחנת סמים במסגרת </w:t>
      </w:r>
      <w:hyperlink r:id="rId51" w:history="1">
        <w:r w:rsidR="005A0636" w:rsidRPr="005A0636">
          <w:rPr>
            <w:rFonts w:ascii="Calibri" w:eastAsia="Calibri" w:hAnsi="Calibri" w:hint="cs"/>
            <w:color w:val="0000FF"/>
            <w:u w:val="single"/>
            <w:rtl/>
          </w:rPr>
          <w:t>ת</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34089-08-19</w:t>
        </w:r>
      </w:hyperlink>
      <w:r w:rsidRPr="004921DC">
        <w:rPr>
          <w:rFonts w:ascii="Calibri" w:eastAsia="Calibri" w:hAnsi="Calibri"/>
          <w:rtl/>
        </w:rPr>
        <w:t xml:space="preserve">, </w:t>
      </w:r>
      <w:r w:rsidRPr="004921DC">
        <w:rPr>
          <w:rFonts w:ascii="Calibri" w:eastAsia="Calibri" w:hAnsi="Calibri"/>
          <w:b/>
          <w:bCs/>
          <w:rtl/>
        </w:rPr>
        <w:t xml:space="preserve">מדינת ישראל נ' חילו ואח' (6/9/19). </w:t>
      </w:r>
      <w:r w:rsidRPr="004921DC">
        <w:rPr>
          <w:rFonts w:ascii="Calibri" w:eastAsia="Calibri" w:hAnsi="Calibri"/>
          <w:rtl/>
        </w:rPr>
        <w:t>עם זאת, יצוין, כי שם דובר בהסדר טיעון, אשר חזקה על המדינה, כי הגיעה אליו, על יסוד טיבו של חומר הראיות ושיקולים נוספים. בנוסף, היקף הסחר שם היה קטן באופן משמעותי ביותר ביחס לנדוננו (הנאשם שם ביצע 3 עבירות סחר; והנאשמת עבירה אחת).</w:t>
      </w:r>
    </w:p>
    <w:p w14:paraId="7C962AA8" w14:textId="77777777" w:rsidR="008511E3" w:rsidRPr="004921DC" w:rsidRDefault="008511E3" w:rsidP="008511E3">
      <w:pPr>
        <w:spacing w:after="160" w:line="480" w:lineRule="auto"/>
        <w:ind w:left="-199" w:right="-851"/>
        <w:jc w:val="both"/>
        <w:rPr>
          <w:rFonts w:ascii="Calibri" w:eastAsia="Calibri" w:hAnsi="Calibri"/>
          <w:b/>
          <w:bCs/>
          <w:u w:val="single"/>
          <w:rtl/>
        </w:rPr>
      </w:pPr>
    </w:p>
    <w:p w14:paraId="27EF6F63"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העונש המתאים (סעיף </w:t>
      </w:r>
      <w:hyperlink r:id="rId52" w:history="1">
        <w:r w:rsidR="00943924" w:rsidRPr="00943924">
          <w:rPr>
            <w:rFonts w:ascii="Calibri" w:eastAsia="Calibri" w:hAnsi="Calibri"/>
            <w:b/>
            <w:bCs/>
            <w:color w:val="0000FF"/>
            <w:u w:val="single"/>
            <w:rtl/>
          </w:rPr>
          <w:t>40</w:t>
        </w:r>
        <w:r w:rsidR="00943924" w:rsidRPr="00943924">
          <w:rPr>
            <w:rFonts w:ascii="Calibri" w:eastAsia="Calibri" w:hAnsi="Calibri" w:hint="cs"/>
            <w:b/>
            <w:bCs/>
            <w:color w:val="0000FF"/>
            <w:u w:val="single"/>
            <w:rtl/>
          </w:rPr>
          <w:t>יד</w:t>
        </w:r>
        <w:r w:rsidR="00943924" w:rsidRPr="00943924">
          <w:rPr>
            <w:rFonts w:ascii="Calibri" w:eastAsia="Calibri" w:hAnsi="Calibri"/>
            <w:b/>
            <w:bCs/>
            <w:color w:val="0000FF"/>
            <w:u w:val="single"/>
            <w:rtl/>
          </w:rPr>
          <w:t xml:space="preserve"> (2)</w:t>
        </w:r>
      </w:hyperlink>
      <w:r w:rsidRPr="004921DC">
        <w:rPr>
          <w:rFonts w:ascii="Calibri" w:eastAsia="Calibri" w:hAnsi="Calibri"/>
          <w:b/>
          <w:bCs/>
          <w:u w:val="single"/>
          <w:rtl/>
        </w:rPr>
        <w:t xml:space="preserve"> ל</w:t>
      </w:r>
      <w:hyperlink r:id="rId53" w:history="1">
        <w:r w:rsidR="005A0636" w:rsidRPr="005A0636">
          <w:rPr>
            <w:rFonts w:ascii="Calibri" w:eastAsia="Calibri" w:hAnsi="Calibri" w:hint="cs"/>
            <w:b/>
            <w:bCs/>
            <w:color w:val="0000FF"/>
            <w:u w:val="single"/>
            <w:rtl/>
          </w:rPr>
          <w:t>חוק</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העונשין</w:t>
        </w:r>
      </w:hyperlink>
      <w:r w:rsidRPr="004921DC">
        <w:rPr>
          <w:rFonts w:ascii="Calibri" w:eastAsia="Calibri" w:hAnsi="Calibri"/>
          <w:b/>
          <w:bCs/>
          <w:u w:val="single"/>
          <w:rtl/>
        </w:rPr>
        <w:t>):</w:t>
      </w:r>
    </w:p>
    <w:p w14:paraId="2790E249"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לאחר שנתתי דעתי, מחד לפגיעה בערכים המוגנים, למידת הפגיעה בהם, למידת האשם שהפגין הנאשם כשסחר בסמים בתדירות יומיומית, כעולה מעובדות כתב האישום בהן הודה, לסוג הסם, שהוא מהחמורים והקשים בפק' הסמים, למשקלו, לעברו של הנאשם, למדיניות הענישה הנוהגת, ונתתי דעתי, מאידך, לנסיבותיו האישיות של הנאשם, להודאה והחיסכון בזמן שיפוטי יקר, להבעת החרטה, סבורני כי יש להטיל על הנאשם עונש מאסר בפועל, מידתי מוחשי ומרתיע.  </w:t>
      </w:r>
    </w:p>
    <w:p w14:paraId="7C45E2A2" w14:textId="77777777" w:rsidR="008511E3"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אשר להפעלת המאסר המותנה, ככלל, לפי הוראות החוק, יש להפעיל מאסר מותנה במצטבר לעונש המאסר המוטל על הנאשם (</w:t>
      </w:r>
      <w:hyperlink r:id="rId54" w:history="1">
        <w:r w:rsidR="00943924" w:rsidRPr="00943924">
          <w:rPr>
            <w:rFonts w:ascii="Calibri" w:eastAsia="Calibri" w:hAnsi="Calibri" w:hint="cs"/>
            <w:color w:val="0000FF"/>
            <w:u w:val="single"/>
            <w:rtl/>
          </w:rPr>
          <w:t>סעיף</w:t>
        </w:r>
        <w:r w:rsidR="00943924" w:rsidRPr="00943924">
          <w:rPr>
            <w:rFonts w:ascii="Calibri" w:eastAsia="Calibri" w:hAnsi="Calibri"/>
            <w:color w:val="0000FF"/>
            <w:u w:val="single"/>
            <w:rtl/>
          </w:rPr>
          <w:t xml:space="preserve"> 55</w:t>
        </w:r>
      </w:hyperlink>
      <w:r w:rsidRPr="004921DC">
        <w:rPr>
          <w:rFonts w:ascii="Calibri" w:eastAsia="Calibri" w:hAnsi="Calibri"/>
          <w:rtl/>
        </w:rPr>
        <w:t xml:space="preserve"> ל</w:t>
      </w:r>
      <w:hyperlink r:id="rId55" w:history="1">
        <w:r w:rsidR="005A0636" w:rsidRPr="005A0636">
          <w:rPr>
            <w:rFonts w:ascii="Calibri" w:eastAsia="Calibri" w:hAnsi="Calibri" w:hint="cs"/>
            <w:color w:val="0000FF"/>
            <w:u w:val="single"/>
            <w:rtl/>
          </w:rPr>
          <w:t>חוק</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העונשין</w:t>
        </w:r>
      </w:hyperlink>
      <w:r w:rsidRPr="004921DC">
        <w:rPr>
          <w:rFonts w:ascii="Calibri" w:eastAsia="Calibri" w:hAnsi="Calibri"/>
          <w:rtl/>
        </w:rPr>
        <w:t>). אלא אם כן, מתקיימות נסיבות שלא לעשות כן (</w:t>
      </w:r>
      <w:hyperlink r:id="rId56" w:history="1">
        <w:r w:rsidR="00943924" w:rsidRPr="00943924">
          <w:rPr>
            <w:rFonts w:ascii="Calibri" w:eastAsia="Calibri" w:hAnsi="Calibri" w:hint="cs"/>
            <w:color w:val="0000FF"/>
            <w:u w:val="single"/>
            <w:rtl/>
          </w:rPr>
          <w:t>סעיף</w:t>
        </w:r>
        <w:r w:rsidR="00943924" w:rsidRPr="00943924">
          <w:rPr>
            <w:rFonts w:ascii="Calibri" w:eastAsia="Calibri" w:hAnsi="Calibri"/>
            <w:color w:val="0000FF"/>
            <w:u w:val="single"/>
            <w:rtl/>
          </w:rPr>
          <w:t xml:space="preserve"> 56</w:t>
        </w:r>
      </w:hyperlink>
      <w:r w:rsidRPr="004921DC">
        <w:rPr>
          <w:rFonts w:ascii="Calibri" w:eastAsia="Calibri" w:hAnsi="Calibri"/>
          <w:rtl/>
        </w:rPr>
        <w:t xml:space="preserve"> ל</w:t>
      </w:r>
      <w:hyperlink r:id="rId57" w:history="1">
        <w:r w:rsidR="005A0636" w:rsidRPr="005A0636">
          <w:rPr>
            <w:rFonts w:ascii="Calibri" w:eastAsia="Calibri" w:hAnsi="Calibri" w:hint="cs"/>
            <w:color w:val="0000FF"/>
            <w:u w:val="single"/>
            <w:rtl/>
          </w:rPr>
          <w:t>חוק</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העונשין</w:t>
        </w:r>
      </w:hyperlink>
      <w:r w:rsidRPr="004921DC">
        <w:rPr>
          <w:rFonts w:ascii="Calibri" w:eastAsia="Calibri" w:hAnsi="Calibri"/>
          <w:rtl/>
        </w:rPr>
        <w:t xml:space="preserve">). כמו </w:t>
      </w:r>
    </w:p>
    <w:p w14:paraId="20145212" w14:textId="77777777" w:rsidR="008511E3" w:rsidRDefault="008511E3" w:rsidP="008511E3">
      <w:pPr>
        <w:spacing w:after="160" w:line="480" w:lineRule="auto"/>
        <w:ind w:left="-199" w:right="-851"/>
        <w:jc w:val="both"/>
        <w:rPr>
          <w:rFonts w:ascii="Calibri" w:eastAsia="Calibri" w:hAnsi="Calibri"/>
          <w:rtl/>
        </w:rPr>
      </w:pPr>
    </w:p>
    <w:p w14:paraId="469D41B3"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כן, מי שהוטל עליו עונש מאסר, בשל עבירה נוספת, והופעל נגדו עונש המאסר על תנאי, יישא ב-2 תקופות המאסר, בזו אחר זו, זולת אם בית המשפט, שהרשיעו בשל העבירה הנוספת, הורה, מטעמים שיירשמו, ששתי התקופות, כולן או מקצתן, יהיו חופפות (</w:t>
      </w:r>
      <w:hyperlink r:id="rId58" w:history="1">
        <w:r w:rsidR="00943924" w:rsidRPr="00943924">
          <w:rPr>
            <w:rFonts w:ascii="Calibri" w:eastAsia="Calibri" w:hAnsi="Calibri" w:hint="cs"/>
            <w:color w:val="0000FF"/>
            <w:u w:val="single"/>
            <w:rtl/>
          </w:rPr>
          <w:t>סעיף</w:t>
        </w:r>
        <w:r w:rsidR="00943924" w:rsidRPr="00943924">
          <w:rPr>
            <w:rFonts w:ascii="Calibri" w:eastAsia="Calibri" w:hAnsi="Calibri"/>
            <w:color w:val="0000FF"/>
            <w:u w:val="single"/>
            <w:rtl/>
          </w:rPr>
          <w:t xml:space="preserve"> 58</w:t>
        </w:r>
      </w:hyperlink>
      <w:r w:rsidRPr="004921DC">
        <w:rPr>
          <w:rFonts w:ascii="Calibri" w:eastAsia="Calibri" w:hAnsi="Calibri"/>
          <w:rtl/>
        </w:rPr>
        <w:t xml:space="preserve"> ל</w:t>
      </w:r>
      <w:hyperlink r:id="rId59" w:history="1">
        <w:r w:rsidR="005A0636" w:rsidRPr="005A0636">
          <w:rPr>
            <w:rFonts w:ascii="Calibri" w:eastAsia="Calibri" w:hAnsi="Calibri" w:hint="cs"/>
            <w:color w:val="0000FF"/>
            <w:u w:val="single"/>
            <w:rtl/>
          </w:rPr>
          <w:t>חוק</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העונשין</w:t>
        </w:r>
      </w:hyperlink>
      <w:r w:rsidRPr="004921DC">
        <w:rPr>
          <w:rFonts w:ascii="Calibri" w:eastAsia="Calibri" w:hAnsi="Calibri"/>
          <w:rtl/>
        </w:rPr>
        <w:t>).</w:t>
      </w:r>
    </w:p>
    <w:p w14:paraId="19EE3C9B"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כנגד הנאשם מאסר מותנה, בן 12 חודשים, שהוטל עליו במסגרת </w:t>
      </w:r>
      <w:hyperlink r:id="rId60" w:history="1">
        <w:r w:rsidR="005A0636" w:rsidRPr="005A0636">
          <w:rPr>
            <w:rFonts w:ascii="Calibri" w:eastAsia="Calibri" w:hAnsi="Calibri" w:hint="cs"/>
            <w:color w:val="0000FF"/>
            <w:u w:val="single"/>
            <w:rtl/>
          </w:rPr>
          <w:t>ת</w:t>
        </w:r>
        <w:r w:rsidR="005A0636" w:rsidRPr="005A0636">
          <w:rPr>
            <w:rFonts w:ascii="Calibri" w:eastAsia="Calibri" w:hAnsi="Calibri"/>
            <w:color w:val="0000FF"/>
            <w:u w:val="single"/>
            <w:rtl/>
          </w:rPr>
          <w:t>"</w:t>
        </w:r>
        <w:r w:rsidR="005A0636" w:rsidRPr="005A0636">
          <w:rPr>
            <w:rFonts w:ascii="Calibri" w:eastAsia="Calibri" w:hAnsi="Calibri" w:hint="cs"/>
            <w:color w:val="0000FF"/>
            <w:u w:val="single"/>
            <w:rtl/>
          </w:rPr>
          <w:t>פ</w:t>
        </w:r>
        <w:r w:rsidR="005A0636" w:rsidRPr="005A0636">
          <w:rPr>
            <w:rFonts w:ascii="Calibri" w:eastAsia="Calibri" w:hAnsi="Calibri"/>
            <w:color w:val="0000FF"/>
            <w:u w:val="single"/>
            <w:rtl/>
          </w:rPr>
          <w:t xml:space="preserve"> 13398-09-16</w:t>
        </w:r>
      </w:hyperlink>
      <w:r w:rsidRPr="004921DC">
        <w:rPr>
          <w:rFonts w:ascii="Calibri" w:eastAsia="Calibri" w:hAnsi="Calibri"/>
          <w:rtl/>
        </w:rPr>
        <w:t xml:space="preserve">. מדובר היה בשישה אישומים של סחר בסמים, הדומים בנסיבותיהם, לאופי הסחר נשוא כתב האישום הנוכחי. על הנאשם, הוטל באותו גזר דין, מאסר לתקופה של 24 חודשים, ולצד זאת, כאמור, 12 חודשי מאסר מותנים, שלא יעבור עבירה מסוג פשע, מתחום </w:t>
      </w:r>
      <w:hyperlink r:id="rId61" w:history="1">
        <w:r w:rsidR="005A0636" w:rsidRPr="005A0636">
          <w:rPr>
            <w:rFonts w:ascii="Calibri" w:eastAsia="Calibri" w:hAnsi="Calibri" w:hint="cs"/>
            <w:color w:val="0000FF"/>
            <w:u w:val="single"/>
            <w:rtl/>
          </w:rPr>
          <w:t>פקודת</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הסמים</w:t>
        </w:r>
        <w:r w:rsidR="005A0636" w:rsidRPr="005A0636">
          <w:rPr>
            <w:rFonts w:ascii="Calibri" w:eastAsia="Calibri" w:hAnsi="Calibri"/>
            <w:color w:val="0000FF"/>
            <w:u w:val="single"/>
            <w:rtl/>
          </w:rPr>
          <w:t xml:space="preserve"> </w:t>
        </w:r>
        <w:r w:rsidR="005A0636" w:rsidRPr="005A0636">
          <w:rPr>
            <w:rFonts w:ascii="Calibri" w:eastAsia="Calibri" w:hAnsi="Calibri" w:hint="cs"/>
            <w:color w:val="0000FF"/>
            <w:u w:val="single"/>
            <w:rtl/>
          </w:rPr>
          <w:t>המסוכנים</w:t>
        </w:r>
      </w:hyperlink>
      <w:r w:rsidRPr="004921DC">
        <w:rPr>
          <w:rFonts w:ascii="Calibri" w:eastAsia="Calibri" w:hAnsi="Calibri"/>
          <w:rtl/>
        </w:rPr>
        <w:t>, וכן עונשים נלווים נוספים. למרות זאת, שב ועבר הנאשם שוב עבירות אלה ומעלה על עצמו כי הוא רצידיוויסט, שאין עליו מורא הדין.</w:t>
      </w:r>
    </w:p>
    <w:p w14:paraId="6397D236"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 xml:space="preserve">יחד עם זאת, מדובר במאסר מותנה ארוך ומשמעותי, צבירתו במלואו לעונש שיוטל על הנאשם, תוביל לעונש מאסר ארוך שלא יהא בו פתח של תקווה לנאשם. לכן, על מנת ליתן לנאשם צוהר שיקומי, לא ימוצה עמו הדין, בתקווה, שהצהרותיו המילוליות, יהפכו למעשים ממשיים, והוא ייתן אל ליבו את הדברים שהוא עצמו נשא בבית המשפט, יעשה לגמילתו בתוככי בית הסוהר, יתקן את דרכיו, וישוב לחברה כאדם נורמטיבי מן השורה. </w:t>
      </w:r>
    </w:p>
    <w:p w14:paraId="52683B88" w14:textId="77777777" w:rsidR="008511E3" w:rsidRPr="004921DC" w:rsidRDefault="008511E3" w:rsidP="008511E3">
      <w:pPr>
        <w:spacing w:after="160" w:line="480" w:lineRule="auto"/>
        <w:ind w:left="-199" w:right="-851"/>
        <w:jc w:val="both"/>
        <w:rPr>
          <w:rFonts w:ascii="Calibri" w:eastAsia="Calibri" w:hAnsi="Calibri"/>
          <w:rtl/>
        </w:rPr>
      </w:pPr>
      <w:r w:rsidRPr="004921DC">
        <w:rPr>
          <w:rFonts w:ascii="Calibri" w:eastAsia="Calibri" w:hAnsi="Calibri"/>
          <w:rtl/>
        </w:rPr>
        <w:t>בהקשר זה, הנני ממליץ לשירות בתי הסוהר, לשבץ את הנאשם באגף לנגמלים מסמים מסוכנים, ולעשות ככל האפשר, לשילובו במערך טיפולי שיקומי. תוך תקווה כי תצלח דרכו של הנאשם.</w:t>
      </w:r>
    </w:p>
    <w:p w14:paraId="03C0A90D" w14:textId="77777777" w:rsidR="008511E3" w:rsidRPr="004921DC" w:rsidRDefault="008511E3" w:rsidP="008511E3">
      <w:pPr>
        <w:spacing w:after="160" w:line="480" w:lineRule="auto"/>
        <w:ind w:left="-199" w:right="-851"/>
        <w:jc w:val="both"/>
        <w:rPr>
          <w:rFonts w:ascii="Calibri" w:eastAsia="Calibri" w:hAnsi="Calibri"/>
          <w:rtl/>
        </w:rPr>
      </w:pPr>
    </w:p>
    <w:p w14:paraId="112206A2" w14:textId="77777777" w:rsidR="008511E3" w:rsidRPr="004921DC" w:rsidRDefault="008511E3" w:rsidP="008511E3">
      <w:pPr>
        <w:spacing w:after="160" w:line="480" w:lineRule="auto"/>
        <w:ind w:left="-199" w:right="-851"/>
        <w:jc w:val="both"/>
        <w:rPr>
          <w:rFonts w:ascii="Calibri" w:eastAsia="Calibri" w:hAnsi="Calibri"/>
          <w:b/>
          <w:bCs/>
          <w:u w:val="single"/>
          <w:rtl/>
        </w:rPr>
      </w:pPr>
      <w:r w:rsidRPr="004921DC">
        <w:rPr>
          <w:rFonts w:ascii="Calibri" w:eastAsia="Calibri" w:hAnsi="Calibri"/>
          <w:b/>
          <w:bCs/>
          <w:u w:val="single"/>
          <w:rtl/>
        </w:rPr>
        <w:t xml:space="preserve">אשר על כן, אני גוזר על הנאשם את העונשים הבאים: </w:t>
      </w:r>
    </w:p>
    <w:p w14:paraId="61651D16"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20 חודשי מאסר בפועל.</w:t>
      </w:r>
    </w:p>
    <w:p w14:paraId="7F19C395"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מפעיל עונש מאסר מותנה של - 12 חודשים מ</w:t>
      </w:r>
      <w:hyperlink r:id="rId62" w:history="1">
        <w:r w:rsidR="005A0636" w:rsidRPr="005A0636">
          <w:rPr>
            <w:rFonts w:ascii="Calibri" w:eastAsia="Calibri" w:hAnsi="Calibri" w:hint="cs"/>
            <w:b/>
            <w:bCs/>
            <w:color w:val="0000FF"/>
            <w:u w:val="single"/>
            <w:rtl/>
          </w:rPr>
          <w:t>ת</w:t>
        </w:r>
        <w:r w:rsidR="005A0636" w:rsidRPr="005A0636">
          <w:rPr>
            <w:rFonts w:ascii="Calibri" w:eastAsia="Calibri" w:hAnsi="Calibri"/>
            <w:b/>
            <w:bCs/>
            <w:color w:val="0000FF"/>
            <w:u w:val="single"/>
            <w:rtl/>
          </w:rPr>
          <w:t>"</w:t>
        </w:r>
        <w:r w:rsidR="005A0636" w:rsidRPr="005A0636">
          <w:rPr>
            <w:rFonts w:ascii="Calibri" w:eastAsia="Calibri" w:hAnsi="Calibri" w:hint="cs"/>
            <w:b/>
            <w:bCs/>
            <w:color w:val="0000FF"/>
            <w:u w:val="single"/>
            <w:rtl/>
          </w:rPr>
          <w:t>פ</w:t>
        </w:r>
        <w:r w:rsidR="005A0636" w:rsidRPr="005A0636">
          <w:rPr>
            <w:rFonts w:ascii="Calibri" w:eastAsia="Calibri" w:hAnsi="Calibri"/>
            <w:b/>
            <w:bCs/>
            <w:color w:val="0000FF"/>
            <w:u w:val="single"/>
            <w:rtl/>
          </w:rPr>
          <w:t xml:space="preserve"> 13398-09-16</w:t>
        </w:r>
      </w:hyperlink>
      <w:r w:rsidRPr="004921DC">
        <w:rPr>
          <w:rFonts w:ascii="Calibri" w:eastAsia="Calibri" w:hAnsi="Calibri"/>
          <w:b/>
          <w:bCs/>
          <w:rtl/>
        </w:rPr>
        <w:t>, חלקו בחופף וחלקו במצטבר.</w:t>
      </w:r>
    </w:p>
    <w:p w14:paraId="1A712F3B"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u w:val="single"/>
          <w:rtl/>
        </w:rPr>
      </w:pPr>
      <w:r w:rsidRPr="004921DC">
        <w:rPr>
          <w:rFonts w:ascii="Calibri" w:eastAsia="Calibri" w:hAnsi="Calibri"/>
          <w:b/>
          <w:bCs/>
          <w:u w:val="single"/>
          <w:rtl/>
        </w:rPr>
        <w:t>הנאשם ירצה בסך הכל - 26 חודשי מאסר בפועל מיום מעצרו – 17/8/19.</w:t>
      </w:r>
    </w:p>
    <w:p w14:paraId="032DA6E8"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מאסר על תנאי לתקופה של 13 חודשים, למשך 3 שנים, והתנאי הוא, כי הנאשם לא יעבור עבירה מסוג פשע, בניגוד ל</w:t>
      </w:r>
      <w:hyperlink r:id="rId63" w:history="1">
        <w:r w:rsidR="005A0636" w:rsidRPr="005A0636">
          <w:rPr>
            <w:rFonts w:ascii="Calibri" w:eastAsia="Calibri" w:hAnsi="Calibri" w:hint="cs"/>
            <w:b/>
            <w:bCs/>
            <w:color w:val="0000FF"/>
            <w:u w:val="single"/>
            <w:rtl/>
          </w:rPr>
          <w:t>פקודת</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הסמים</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המסוכנים</w:t>
        </w:r>
      </w:hyperlink>
      <w:r w:rsidRPr="004921DC">
        <w:rPr>
          <w:rFonts w:ascii="Calibri" w:eastAsia="Calibri" w:hAnsi="Calibri"/>
          <w:b/>
          <w:bCs/>
          <w:rtl/>
        </w:rPr>
        <w:t xml:space="preserve">. </w:t>
      </w:r>
    </w:p>
    <w:p w14:paraId="0968B5CD"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מאסר על תנאי לתקופה של 6 חודשים, למשך 3 שנים, והתנאי הוא כי הנאשם לא יעבור עבירה מסוג עוון, בניגוד ל</w:t>
      </w:r>
      <w:hyperlink r:id="rId64" w:history="1">
        <w:r w:rsidR="005A0636" w:rsidRPr="005A0636">
          <w:rPr>
            <w:rFonts w:ascii="Calibri" w:eastAsia="Calibri" w:hAnsi="Calibri" w:hint="cs"/>
            <w:b/>
            <w:bCs/>
            <w:color w:val="0000FF"/>
            <w:u w:val="single"/>
            <w:rtl/>
          </w:rPr>
          <w:t>פקודת</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הסמים</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המסוכנים</w:t>
        </w:r>
      </w:hyperlink>
      <w:r w:rsidRPr="004921DC">
        <w:rPr>
          <w:rFonts w:ascii="Calibri" w:eastAsia="Calibri" w:hAnsi="Calibri"/>
          <w:b/>
          <w:bCs/>
          <w:rtl/>
        </w:rPr>
        <w:t>.</w:t>
      </w:r>
    </w:p>
    <w:p w14:paraId="111330B3"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 xml:space="preserve">על פי הסמכות הנתונה לי מכח הוראות סעיף </w:t>
      </w:r>
      <w:hyperlink r:id="rId65" w:history="1">
        <w:r w:rsidR="00943924" w:rsidRPr="00943924">
          <w:rPr>
            <w:rFonts w:ascii="Calibri" w:eastAsia="Calibri" w:hAnsi="Calibri"/>
            <w:b/>
            <w:bCs/>
            <w:color w:val="0000FF"/>
            <w:u w:val="single"/>
            <w:rtl/>
          </w:rPr>
          <w:t xml:space="preserve">37 </w:t>
        </w:r>
        <w:r w:rsidR="00943924" w:rsidRPr="00943924">
          <w:rPr>
            <w:rFonts w:ascii="Calibri" w:eastAsia="Calibri" w:hAnsi="Calibri" w:hint="cs"/>
            <w:b/>
            <w:bCs/>
            <w:color w:val="0000FF"/>
            <w:u w:val="single"/>
            <w:rtl/>
          </w:rPr>
          <w:t>א</w:t>
        </w:r>
        <w:r w:rsidR="00943924" w:rsidRPr="00943924">
          <w:rPr>
            <w:rFonts w:ascii="Calibri" w:eastAsia="Calibri" w:hAnsi="Calibri"/>
            <w:b/>
            <w:bCs/>
            <w:color w:val="0000FF"/>
            <w:u w:val="single"/>
            <w:rtl/>
          </w:rPr>
          <w:t>'</w:t>
        </w:r>
      </w:hyperlink>
      <w:r w:rsidRPr="004921DC">
        <w:rPr>
          <w:rFonts w:ascii="Calibri" w:eastAsia="Calibri" w:hAnsi="Calibri"/>
          <w:b/>
          <w:bCs/>
          <w:rtl/>
        </w:rPr>
        <w:t xml:space="preserve"> ל</w:t>
      </w:r>
      <w:hyperlink r:id="rId66" w:history="1">
        <w:r w:rsidR="005A0636" w:rsidRPr="005A0636">
          <w:rPr>
            <w:rFonts w:ascii="Calibri" w:eastAsia="Calibri" w:hAnsi="Calibri" w:hint="cs"/>
            <w:b/>
            <w:bCs/>
            <w:color w:val="0000FF"/>
            <w:u w:val="single"/>
            <w:rtl/>
          </w:rPr>
          <w:t>פקודת</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הסמים</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המסוכנים</w:t>
        </w:r>
      </w:hyperlink>
      <w:r w:rsidRPr="004921DC">
        <w:rPr>
          <w:rFonts w:ascii="Calibri" w:eastAsia="Calibri" w:hAnsi="Calibri"/>
          <w:b/>
          <w:bCs/>
          <w:rtl/>
        </w:rPr>
        <w:t>, אני פוסל את הנאשם מלהחזיק או לקבל רישיון נהיגה לכל כלי רכב מנועי, לתקופה של 15 חודשים.</w:t>
      </w:r>
    </w:p>
    <w:p w14:paraId="2840087A"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 xml:space="preserve">הפסילה תימנה החל מיום שחרורו של הנאשם מהכלא. </w:t>
      </w:r>
    </w:p>
    <w:p w14:paraId="3B920986"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 xml:space="preserve">לצורך חישוב הפסילה, הנני מבהיר, כי הואיל ומדובר במי שלא הורשה מעולם לנהיגה מירוץ הפסילה, ייחל עם שחרורו של הנאשם מהכלא, ללא צורך בהפקדה. </w:t>
      </w:r>
    </w:p>
    <w:p w14:paraId="6C8429AA"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4 חודשי פסילה על תנאי למשך 3 שנים והתנאי שהוא שהנאשם לא יעבור, בתוך תקופה זו, עבירה לפי פק' הסמים המסוכנים ו/או לא יעבור בתוך תקופה זו, עבירה של נהיגה בשכרות ו/או נהיגה תחת השפעת אלכוהול.</w:t>
      </w:r>
    </w:p>
    <w:p w14:paraId="253F47F6"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Pr>
      </w:pPr>
      <w:r w:rsidRPr="004921DC">
        <w:rPr>
          <w:rFonts w:ascii="Calibri" w:eastAsia="Calibri" w:hAnsi="Calibri"/>
          <w:b/>
          <w:bCs/>
          <w:rtl/>
        </w:rPr>
        <w:t>המזכירות תודיע למשרד הרישוי על צו הפסילה.</w:t>
      </w:r>
    </w:p>
    <w:p w14:paraId="07B85CBF"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Pr>
      </w:pPr>
      <w:r w:rsidRPr="004921DC">
        <w:rPr>
          <w:rFonts w:ascii="Calibri" w:eastAsia="Calibri" w:hAnsi="Calibri"/>
          <w:b/>
          <w:bCs/>
          <w:rtl/>
        </w:rPr>
        <w:t xml:space="preserve">מכח הסמכות הנתונה לי לפי הוראות סעיף </w:t>
      </w:r>
      <w:hyperlink r:id="rId67" w:history="1">
        <w:r w:rsidR="00943924" w:rsidRPr="00943924">
          <w:rPr>
            <w:rFonts w:ascii="Calibri" w:eastAsia="Calibri" w:hAnsi="Calibri"/>
            <w:b/>
            <w:bCs/>
            <w:color w:val="0000FF"/>
            <w:u w:val="single"/>
            <w:rtl/>
          </w:rPr>
          <w:t xml:space="preserve">36 </w:t>
        </w:r>
        <w:r w:rsidR="00943924" w:rsidRPr="00943924">
          <w:rPr>
            <w:rFonts w:ascii="Calibri" w:eastAsia="Calibri" w:hAnsi="Calibri" w:hint="cs"/>
            <w:b/>
            <w:bCs/>
            <w:color w:val="0000FF"/>
            <w:u w:val="single"/>
            <w:rtl/>
          </w:rPr>
          <w:t>א</w:t>
        </w:r>
        <w:r w:rsidR="00943924" w:rsidRPr="00943924">
          <w:rPr>
            <w:rFonts w:ascii="Calibri" w:eastAsia="Calibri" w:hAnsi="Calibri"/>
            <w:b/>
            <w:bCs/>
            <w:color w:val="0000FF"/>
            <w:u w:val="single"/>
            <w:rtl/>
          </w:rPr>
          <w:t>' (</w:t>
        </w:r>
        <w:r w:rsidR="00943924" w:rsidRPr="00943924">
          <w:rPr>
            <w:rFonts w:ascii="Calibri" w:eastAsia="Calibri" w:hAnsi="Calibri" w:hint="cs"/>
            <w:b/>
            <w:bCs/>
            <w:color w:val="0000FF"/>
            <w:u w:val="single"/>
            <w:rtl/>
          </w:rPr>
          <w:t>ב</w:t>
        </w:r>
        <w:r w:rsidR="00943924" w:rsidRPr="00943924">
          <w:rPr>
            <w:rFonts w:ascii="Calibri" w:eastAsia="Calibri" w:hAnsi="Calibri"/>
            <w:b/>
            <w:bCs/>
            <w:color w:val="0000FF"/>
            <w:u w:val="single"/>
            <w:rtl/>
          </w:rPr>
          <w:t>)</w:t>
        </w:r>
      </w:hyperlink>
      <w:r w:rsidRPr="004921DC">
        <w:rPr>
          <w:rFonts w:ascii="Calibri" w:eastAsia="Calibri" w:hAnsi="Calibri"/>
          <w:b/>
          <w:bCs/>
          <w:rtl/>
        </w:rPr>
        <w:t xml:space="preserve"> ל</w:t>
      </w:r>
      <w:hyperlink r:id="rId68" w:history="1">
        <w:r w:rsidR="005A0636" w:rsidRPr="005A0636">
          <w:rPr>
            <w:rFonts w:ascii="Calibri" w:eastAsia="Calibri" w:hAnsi="Calibri" w:hint="cs"/>
            <w:b/>
            <w:bCs/>
            <w:color w:val="0000FF"/>
            <w:u w:val="single"/>
            <w:rtl/>
          </w:rPr>
          <w:t>פקודת</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הסמים</w:t>
        </w:r>
        <w:r w:rsidR="005A0636" w:rsidRPr="005A0636">
          <w:rPr>
            <w:rFonts w:ascii="Calibri" w:eastAsia="Calibri" w:hAnsi="Calibri"/>
            <w:b/>
            <w:bCs/>
            <w:color w:val="0000FF"/>
            <w:u w:val="single"/>
            <w:rtl/>
          </w:rPr>
          <w:t xml:space="preserve"> </w:t>
        </w:r>
        <w:r w:rsidR="005A0636" w:rsidRPr="005A0636">
          <w:rPr>
            <w:rFonts w:ascii="Calibri" w:eastAsia="Calibri" w:hAnsi="Calibri" w:hint="cs"/>
            <w:b/>
            <w:bCs/>
            <w:color w:val="0000FF"/>
            <w:u w:val="single"/>
            <w:rtl/>
          </w:rPr>
          <w:t>המסוכנים</w:t>
        </w:r>
      </w:hyperlink>
      <w:r w:rsidRPr="004921DC">
        <w:rPr>
          <w:rFonts w:ascii="Calibri" w:eastAsia="Calibri" w:hAnsi="Calibri"/>
          <w:b/>
          <w:bCs/>
          <w:rtl/>
        </w:rPr>
        <w:t>, אני מכריז על הנאשם כסוחר סמים.</w:t>
      </w:r>
    </w:p>
    <w:p w14:paraId="46CABD97"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 xml:space="preserve">המוצגים יושמדו. </w:t>
      </w:r>
    </w:p>
    <w:p w14:paraId="6AD81827" w14:textId="77777777" w:rsidR="008511E3" w:rsidRPr="004921DC" w:rsidRDefault="008511E3" w:rsidP="008511E3">
      <w:pPr>
        <w:numPr>
          <w:ilvl w:val="0"/>
          <w:numId w:val="2"/>
        </w:numPr>
        <w:spacing w:after="160" w:line="480" w:lineRule="auto"/>
        <w:ind w:left="-199" w:right="-851" w:firstLine="0"/>
        <w:contextualSpacing/>
        <w:jc w:val="both"/>
        <w:rPr>
          <w:rFonts w:ascii="Calibri" w:eastAsia="Calibri" w:hAnsi="Calibri"/>
          <w:b/>
          <w:bCs/>
          <w:rtl/>
        </w:rPr>
      </w:pPr>
      <w:r w:rsidRPr="004921DC">
        <w:rPr>
          <w:rFonts w:ascii="Calibri" w:eastAsia="Calibri" w:hAnsi="Calibri"/>
          <w:b/>
          <w:bCs/>
          <w:rtl/>
        </w:rPr>
        <w:t xml:space="preserve">צו ההשמדה ייכנס לתוקף לאחר סיום ההליכים המשפטיים בתיקים הקשורים. </w:t>
      </w:r>
    </w:p>
    <w:p w14:paraId="7F238940" w14:textId="77777777" w:rsidR="008511E3" w:rsidRPr="004921DC" w:rsidRDefault="005A0636" w:rsidP="008511E3">
      <w:pPr>
        <w:spacing w:after="160" w:line="480" w:lineRule="auto"/>
        <w:ind w:left="-199" w:right="-851"/>
        <w:jc w:val="both"/>
        <w:rPr>
          <w:rFonts w:ascii="Calibri" w:eastAsia="Calibri" w:hAnsi="Calibri"/>
          <w:b/>
          <w:bCs/>
          <w:u w:val="single"/>
          <w:rtl/>
        </w:rPr>
      </w:pPr>
      <w:r w:rsidRPr="005A0636">
        <w:rPr>
          <w:rFonts w:ascii="Calibri" w:eastAsia="Calibri" w:hAnsi="Calibri"/>
          <w:b/>
          <w:bCs/>
          <w:color w:val="FFFFFF"/>
          <w:sz w:val="2"/>
          <w:szCs w:val="2"/>
          <w:u w:val="single"/>
          <w:rtl/>
        </w:rPr>
        <w:t>5129371</w:t>
      </w:r>
      <w:r w:rsidR="008511E3">
        <w:rPr>
          <w:rFonts w:ascii="Calibri" w:eastAsia="Calibri" w:hAnsi="Calibri"/>
          <w:b/>
          <w:bCs/>
          <w:u w:val="single"/>
          <w:rtl/>
        </w:rPr>
        <w:br/>
      </w:r>
      <w:r w:rsidR="008511E3" w:rsidRPr="004921DC">
        <w:rPr>
          <w:rFonts w:ascii="Calibri" w:eastAsia="Calibri" w:hAnsi="Calibri"/>
          <w:b/>
          <w:bCs/>
          <w:u w:val="single"/>
          <w:rtl/>
        </w:rPr>
        <w:t xml:space="preserve">זכות ערעור תוך 45 יום לבית המשפט המחוזי. </w:t>
      </w:r>
    </w:p>
    <w:p w14:paraId="11554A79" w14:textId="77777777" w:rsidR="008511E3" w:rsidRDefault="005A0636" w:rsidP="008511E3">
      <w:pPr>
        <w:rPr>
          <w:rFonts w:cs="FrankRuehl"/>
          <w:sz w:val="28"/>
          <w:szCs w:val="28"/>
          <w:rtl/>
        </w:rPr>
      </w:pPr>
      <w:bookmarkStart w:id="7" w:name="Nitan"/>
      <w:r w:rsidRPr="005A0636">
        <w:rPr>
          <w:rFonts w:ascii="Arial" w:hAnsi="Arial"/>
          <w:color w:val="FFFFFF"/>
          <w:sz w:val="2"/>
          <w:szCs w:val="2"/>
          <w:rtl/>
        </w:rPr>
        <w:t>54678313</w:t>
      </w:r>
      <w:r>
        <w:rPr>
          <w:rFonts w:ascii="Arial" w:hAnsi="Arial"/>
          <w:rtl/>
        </w:rPr>
        <w:t xml:space="preserve">ניתן היום,  ט' טבת תש"פ, 06 ינואר 2020, במעמד הצדדים. </w:t>
      </w:r>
      <w:bookmarkEnd w:id="7"/>
    </w:p>
    <w:p w14:paraId="1016BEEE" w14:textId="77777777" w:rsidR="008511E3" w:rsidRDefault="008511E3" w:rsidP="005A06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3A76210" w14:textId="77777777" w:rsidR="005A0636" w:rsidRDefault="005A0636" w:rsidP="005A0636">
      <w:pPr>
        <w:rPr>
          <w:rtl/>
        </w:rPr>
      </w:pPr>
    </w:p>
    <w:p w14:paraId="5769E317" w14:textId="77777777" w:rsidR="005A0636" w:rsidRDefault="005A0636" w:rsidP="005A0636">
      <w:pPr>
        <w:jc w:val="center"/>
        <w:rPr>
          <w:color w:val="0000FF"/>
          <w:u w:val="single"/>
        </w:rPr>
      </w:pPr>
      <w:hyperlink r:id="rId69" w:history="1">
        <w:r>
          <w:rPr>
            <w:color w:val="0000FF"/>
            <w:u w:val="single"/>
            <w:rtl/>
          </w:rPr>
          <w:t>בעניין עריכה ושינויים במסמכי פסיקה, חקיקה ועוד באתר נבו – הקש כאן</w:t>
        </w:r>
      </w:hyperlink>
    </w:p>
    <w:p w14:paraId="1439DD0C" w14:textId="77777777" w:rsidR="00943924" w:rsidRPr="00943924" w:rsidRDefault="00943924" w:rsidP="00943924">
      <w:pPr>
        <w:keepNext/>
        <w:rPr>
          <w:rFonts w:ascii="David" w:hAnsi="David"/>
          <w:color w:val="000000"/>
          <w:sz w:val="22"/>
          <w:szCs w:val="22"/>
          <w:rtl/>
        </w:rPr>
      </w:pPr>
    </w:p>
    <w:p w14:paraId="0AE1DA39" w14:textId="77777777" w:rsidR="00943924" w:rsidRPr="00943924" w:rsidRDefault="00943924" w:rsidP="00943924">
      <w:pPr>
        <w:keepNext/>
        <w:rPr>
          <w:rFonts w:ascii="David" w:hAnsi="David"/>
          <w:color w:val="000000"/>
          <w:sz w:val="22"/>
          <w:szCs w:val="22"/>
          <w:rtl/>
        </w:rPr>
      </w:pPr>
      <w:r w:rsidRPr="00943924">
        <w:rPr>
          <w:rFonts w:ascii="David" w:hAnsi="David"/>
          <w:color w:val="000000"/>
          <w:sz w:val="22"/>
          <w:szCs w:val="22"/>
          <w:rtl/>
        </w:rPr>
        <w:t>שלמה בנג'ו 54678313-/</w:t>
      </w:r>
    </w:p>
    <w:p w14:paraId="157D6D6A" w14:textId="77777777" w:rsidR="005A0636" w:rsidRPr="005A0636" w:rsidRDefault="00943924" w:rsidP="00943924">
      <w:pPr>
        <w:rPr>
          <w:color w:val="0000FF"/>
          <w:u w:val="single"/>
        </w:rPr>
      </w:pPr>
      <w:r w:rsidRPr="00943924">
        <w:rPr>
          <w:color w:val="000000"/>
          <w:u w:val="single"/>
          <w:rtl/>
        </w:rPr>
        <w:t>נוסח מסמך זה כפוף לשינויי ניסוח ועריכה</w:t>
      </w:r>
    </w:p>
    <w:sectPr w:rsidR="005A0636" w:rsidRPr="005A0636" w:rsidSect="00943924">
      <w:headerReference w:type="even" r:id="rId70"/>
      <w:headerReference w:type="default" r:id="rId71"/>
      <w:footerReference w:type="even" r:id="rId72"/>
      <w:footerReference w:type="default" r:id="rId7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DB0E3" w14:textId="77777777" w:rsidR="00D42286" w:rsidRDefault="00D42286" w:rsidP="007B398E">
      <w:r>
        <w:separator/>
      </w:r>
    </w:p>
  </w:endnote>
  <w:endnote w:type="continuationSeparator" w:id="0">
    <w:p w14:paraId="7E6CEB08" w14:textId="77777777" w:rsidR="00D42286" w:rsidRDefault="00D42286" w:rsidP="007B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F5A8A" w14:textId="77777777" w:rsidR="00943924" w:rsidRDefault="00943924" w:rsidP="009439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314C2D" w14:textId="77777777" w:rsidR="00361FD0" w:rsidRPr="00943924" w:rsidRDefault="00943924" w:rsidP="00943924">
    <w:pPr>
      <w:pStyle w:val="a5"/>
      <w:pBdr>
        <w:top w:val="single" w:sz="4" w:space="1" w:color="auto"/>
        <w:between w:val="single" w:sz="4" w:space="0" w:color="auto"/>
      </w:pBdr>
      <w:spacing w:after="60"/>
      <w:jc w:val="center"/>
      <w:rPr>
        <w:rFonts w:ascii="FrankRuehl" w:hAnsi="FrankRuehl" w:cs="FrankRuehl"/>
        <w:color w:val="000000"/>
      </w:rPr>
    </w:pPr>
    <w:r w:rsidRPr="009439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569E2" w14:textId="77777777" w:rsidR="00943924" w:rsidRDefault="00943924" w:rsidP="009439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6D90">
      <w:rPr>
        <w:rFonts w:ascii="FrankRuehl" w:hAnsi="FrankRuehl" w:cs="FrankRuehl"/>
        <w:noProof/>
        <w:rtl/>
      </w:rPr>
      <w:t>1</w:t>
    </w:r>
    <w:r>
      <w:rPr>
        <w:rFonts w:ascii="FrankRuehl" w:hAnsi="FrankRuehl" w:cs="FrankRuehl"/>
        <w:rtl/>
      </w:rPr>
      <w:fldChar w:fldCharType="end"/>
    </w:r>
  </w:p>
  <w:p w14:paraId="171BE69C" w14:textId="77777777" w:rsidR="00361FD0" w:rsidRPr="00943924" w:rsidRDefault="00943924" w:rsidP="00943924">
    <w:pPr>
      <w:pStyle w:val="a5"/>
      <w:pBdr>
        <w:top w:val="single" w:sz="4" w:space="1" w:color="auto"/>
        <w:between w:val="single" w:sz="4" w:space="0" w:color="auto"/>
      </w:pBdr>
      <w:spacing w:after="60"/>
      <w:jc w:val="center"/>
      <w:rPr>
        <w:rFonts w:ascii="FrankRuehl" w:hAnsi="FrankRuehl" w:cs="FrankRuehl"/>
        <w:color w:val="000000"/>
      </w:rPr>
    </w:pPr>
    <w:r w:rsidRPr="00943924">
      <w:rPr>
        <w:rFonts w:ascii="FrankRuehl" w:hAnsi="FrankRuehl" w:cs="FrankRuehl"/>
        <w:color w:val="000000"/>
      </w:rPr>
      <w:pict w14:anchorId="1E6C3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806D1" w14:textId="77777777" w:rsidR="00D42286" w:rsidRDefault="00D42286" w:rsidP="007B398E">
      <w:r>
        <w:separator/>
      </w:r>
    </w:p>
  </w:footnote>
  <w:footnote w:type="continuationSeparator" w:id="0">
    <w:p w14:paraId="3400AD7E" w14:textId="77777777" w:rsidR="00D42286" w:rsidRDefault="00D42286" w:rsidP="007B3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A1107" w14:textId="77777777" w:rsidR="005A0636" w:rsidRPr="00943924" w:rsidRDefault="00943924" w:rsidP="009439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51165-08-19</w:t>
    </w:r>
    <w:r>
      <w:rPr>
        <w:rFonts w:ascii="David" w:hAnsi="David"/>
        <w:color w:val="000000"/>
        <w:sz w:val="22"/>
        <w:szCs w:val="22"/>
        <w:rtl/>
      </w:rPr>
      <w:tab/>
      <w:t xml:space="preserve"> מדינת ישראל נ' ג'מאל זיבק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DDB2B" w14:textId="77777777" w:rsidR="005A0636" w:rsidRPr="00943924" w:rsidRDefault="00943924" w:rsidP="009439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51165-08-19</w:t>
    </w:r>
    <w:r>
      <w:rPr>
        <w:rFonts w:ascii="David" w:hAnsi="David"/>
        <w:color w:val="000000"/>
        <w:sz w:val="22"/>
        <w:szCs w:val="22"/>
        <w:rtl/>
      </w:rPr>
      <w:tab/>
      <w:t xml:space="preserve"> מדינת ישראל נ' ג'מאל זיבק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4AEC"/>
    <w:multiLevelType w:val="hybridMultilevel"/>
    <w:tmpl w:val="F2EE58E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A349CE"/>
    <w:multiLevelType w:val="hybridMultilevel"/>
    <w:tmpl w:val="6ABE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28266672">
    <w:abstractNumId w:val="1"/>
  </w:num>
  <w:num w:numId="2" w16cid:durableId="1686596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11E3"/>
    <w:rsid w:val="002D3F70"/>
    <w:rsid w:val="00361FD0"/>
    <w:rsid w:val="00416D90"/>
    <w:rsid w:val="005A0636"/>
    <w:rsid w:val="007B398E"/>
    <w:rsid w:val="008511E3"/>
    <w:rsid w:val="00943924"/>
    <w:rsid w:val="00A73DF3"/>
    <w:rsid w:val="00CB63BD"/>
    <w:rsid w:val="00D42286"/>
    <w:rsid w:val="00E411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BE330D"/>
  <w15:chartTrackingRefBased/>
  <w15:docId w15:val="{60F5BCBA-E00E-4811-A263-709D0215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11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11E3"/>
    <w:pPr>
      <w:tabs>
        <w:tab w:val="center" w:pos="4153"/>
        <w:tab w:val="right" w:pos="8306"/>
      </w:tabs>
    </w:pPr>
  </w:style>
  <w:style w:type="character" w:customStyle="1" w:styleId="a4">
    <w:name w:val="כותרת עליונה תו"/>
    <w:link w:val="a3"/>
    <w:rsid w:val="008511E3"/>
    <w:rPr>
      <w:rFonts w:ascii="Times New Roman" w:eastAsia="Times New Roman" w:hAnsi="Times New Roman" w:cs="David"/>
      <w:sz w:val="24"/>
      <w:szCs w:val="24"/>
    </w:rPr>
  </w:style>
  <w:style w:type="paragraph" w:styleId="a5">
    <w:name w:val="footer"/>
    <w:basedOn w:val="a"/>
    <w:link w:val="a6"/>
    <w:rsid w:val="008511E3"/>
    <w:pPr>
      <w:tabs>
        <w:tab w:val="center" w:pos="4153"/>
        <w:tab w:val="right" w:pos="8306"/>
      </w:tabs>
    </w:pPr>
  </w:style>
  <w:style w:type="character" w:customStyle="1" w:styleId="a6">
    <w:name w:val="כותרת תחתונה תו"/>
    <w:link w:val="a5"/>
    <w:rsid w:val="008511E3"/>
    <w:rPr>
      <w:rFonts w:ascii="Times New Roman" w:eastAsia="Times New Roman" w:hAnsi="Times New Roman" w:cs="David"/>
      <w:sz w:val="24"/>
      <w:szCs w:val="24"/>
    </w:rPr>
  </w:style>
  <w:style w:type="table" w:styleId="a7">
    <w:name w:val="Table Grid"/>
    <w:basedOn w:val="a1"/>
    <w:rsid w:val="008511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11E3"/>
  </w:style>
  <w:style w:type="character" w:styleId="Hyperlink">
    <w:name w:val="Hyperlink"/>
    <w:rsid w:val="005A063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4216"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13;19.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6997614" TargetMode="External"/><Relationship Id="rId40" Type="http://schemas.openxmlformats.org/officeDocument/2006/relationships/hyperlink" Target="http://www.nevo.co.il/case/4501564"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58" TargetMode="External"/><Relationship Id="rId66" Type="http://schemas.openxmlformats.org/officeDocument/2006/relationships/hyperlink" Target="http://www.nevo.co.il/law/4216"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70301/56"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0787902" TargetMode="External"/><Relationship Id="rId43" Type="http://schemas.openxmlformats.org/officeDocument/2006/relationships/hyperlink" Target="http://www.nevo.co.il/case/20683594"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law/70301/56" TargetMode="External"/><Relationship Id="rId64" Type="http://schemas.openxmlformats.org/officeDocument/2006/relationships/hyperlink" Target="http://www.nevo.co.il/law/4216"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25942724"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20793989" TargetMode="External"/><Relationship Id="rId46" Type="http://schemas.openxmlformats.org/officeDocument/2006/relationships/hyperlink" Target="http://www.nevo.co.il/law/70301/40.d.;40.e" TargetMode="External"/><Relationship Id="rId59" Type="http://schemas.openxmlformats.org/officeDocument/2006/relationships/hyperlink" Target="http://www.nevo.co.il/law/70301" TargetMode="External"/><Relationship Id="rId67" Type="http://schemas.openxmlformats.org/officeDocument/2006/relationships/hyperlink" Target="http://www.nevo.co.il/law/4216/36a.b" TargetMode="External"/><Relationship Id="rId20" Type="http://schemas.openxmlformats.org/officeDocument/2006/relationships/hyperlink" Target="http://www.nevo.co.il/law/70301/58" TargetMode="External"/><Relationship Id="rId41" Type="http://schemas.openxmlformats.org/officeDocument/2006/relationships/hyperlink" Target="http://www.nevo.co.il/law/70301/40i" TargetMode="External"/><Relationship Id="rId54" Type="http://schemas.openxmlformats.org/officeDocument/2006/relationships/hyperlink" Target="http://www.nevo.co.il/law/70301/55" TargetMode="External"/><Relationship Id="rId62" Type="http://schemas.openxmlformats.org/officeDocument/2006/relationships/hyperlink" Target="http://www.nevo.co.il/case/21558642"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jd.2"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1045911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6a.b"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40c.b" TargetMode="External"/><Relationship Id="rId52" Type="http://schemas.openxmlformats.org/officeDocument/2006/relationships/hyperlink" Target="http://www.nevo.co.il/law/70301/40jd.2" TargetMode="External"/><Relationship Id="rId60" Type="http://schemas.openxmlformats.org/officeDocument/2006/relationships/hyperlink" Target="http://www.nevo.co.il/case/21558642" TargetMode="External"/><Relationship Id="rId65" Type="http://schemas.openxmlformats.org/officeDocument/2006/relationships/hyperlink" Target="http://www.nevo.co.il/law/4216/37a"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55" TargetMode="External"/><Relationship Id="rId39" Type="http://schemas.openxmlformats.org/officeDocument/2006/relationships/hyperlink" Target="http://www.nevo.co.il/case/18178810" TargetMode="External"/><Relationship Id="rId34" Type="http://schemas.openxmlformats.org/officeDocument/2006/relationships/hyperlink" Target="http://www.nevo.co.il/case/18793360" TargetMode="External"/><Relationship Id="rId50" Type="http://schemas.openxmlformats.org/officeDocument/2006/relationships/hyperlink" Target="http://www.nevo.co.il/case/21472796"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2419</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14488</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8257637</vt:i4>
      </vt:variant>
      <vt:variant>
        <vt:i4>183</vt:i4>
      </vt:variant>
      <vt:variant>
        <vt:i4>0</vt:i4>
      </vt:variant>
      <vt:variant>
        <vt:i4>5</vt:i4>
      </vt:variant>
      <vt:variant>
        <vt:lpwstr>http://www.nevo.co.il/law/4216</vt:lpwstr>
      </vt:variant>
      <vt:variant>
        <vt:lpwstr/>
      </vt:variant>
      <vt:variant>
        <vt:i4>5111890</vt:i4>
      </vt:variant>
      <vt:variant>
        <vt:i4>180</vt:i4>
      </vt:variant>
      <vt:variant>
        <vt:i4>0</vt:i4>
      </vt:variant>
      <vt:variant>
        <vt:i4>5</vt:i4>
      </vt:variant>
      <vt:variant>
        <vt:lpwstr>http://www.nevo.co.il/law/4216/36a.b</vt:lpwstr>
      </vt:variant>
      <vt:variant>
        <vt:lpwstr/>
      </vt:variant>
      <vt:variant>
        <vt:i4>8257637</vt:i4>
      </vt:variant>
      <vt:variant>
        <vt:i4>177</vt:i4>
      </vt:variant>
      <vt:variant>
        <vt:i4>0</vt:i4>
      </vt:variant>
      <vt:variant>
        <vt:i4>5</vt:i4>
      </vt:variant>
      <vt:variant>
        <vt:lpwstr>http://www.nevo.co.il/law/4216</vt:lpwstr>
      </vt:variant>
      <vt:variant>
        <vt:lpwstr/>
      </vt:variant>
      <vt:variant>
        <vt:i4>2883709</vt:i4>
      </vt:variant>
      <vt:variant>
        <vt:i4>174</vt:i4>
      </vt:variant>
      <vt:variant>
        <vt:i4>0</vt:i4>
      </vt:variant>
      <vt:variant>
        <vt:i4>5</vt:i4>
      </vt:variant>
      <vt:variant>
        <vt:lpwstr>http://www.nevo.co.il/law/4216/37a</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3866742</vt:i4>
      </vt:variant>
      <vt:variant>
        <vt:i4>165</vt:i4>
      </vt:variant>
      <vt:variant>
        <vt:i4>0</vt:i4>
      </vt:variant>
      <vt:variant>
        <vt:i4>5</vt:i4>
      </vt:variant>
      <vt:variant>
        <vt:lpwstr>http://www.nevo.co.il/case/21558642</vt:lpwstr>
      </vt:variant>
      <vt:variant>
        <vt:lpwstr/>
      </vt:variant>
      <vt:variant>
        <vt:i4>8257637</vt:i4>
      </vt:variant>
      <vt:variant>
        <vt:i4>162</vt:i4>
      </vt:variant>
      <vt:variant>
        <vt:i4>0</vt:i4>
      </vt:variant>
      <vt:variant>
        <vt:i4>5</vt:i4>
      </vt:variant>
      <vt:variant>
        <vt:lpwstr>http://www.nevo.co.il/law/4216</vt:lpwstr>
      </vt:variant>
      <vt:variant>
        <vt:lpwstr/>
      </vt:variant>
      <vt:variant>
        <vt:i4>3866742</vt:i4>
      </vt:variant>
      <vt:variant>
        <vt:i4>159</vt:i4>
      </vt:variant>
      <vt:variant>
        <vt:i4>0</vt:i4>
      </vt:variant>
      <vt:variant>
        <vt:i4>5</vt:i4>
      </vt:variant>
      <vt:variant>
        <vt:lpwstr>http://www.nevo.co.il/case/21558642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6488160</vt:i4>
      </vt:variant>
      <vt:variant>
        <vt:i4>147</vt:i4>
      </vt:variant>
      <vt:variant>
        <vt:i4>0</vt:i4>
      </vt:variant>
      <vt:variant>
        <vt:i4>5</vt:i4>
      </vt:variant>
      <vt:variant>
        <vt:lpwstr>http://www.nevo.co.il/law/70301/56</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6291552</vt:i4>
      </vt:variant>
      <vt:variant>
        <vt:i4>141</vt:i4>
      </vt:variant>
      <vt:variant>
        <vt:i4>0</vt:i4>
      </vt:variant>
      <vt:variant>
        <vt:i4>5</vt:i4>
      </vt:variant>
      <vt:variant>
        <vt:lpwstr>http://www.nevo.co.il/law/70301/55</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3342373</vt:i4>
      </vt:variant>
      <vt:variant>
        <vt:i4>135</vt:i4>
      </vt:variant>
      <vt:variant>
        <vt:i4>0</vt:i4>
      </vt:variant>
      <vt:variant>
        <vt:i4>5</vt:i4>
      </vt:variant>
      <vt:variant>
        <vt:lpwstr>http://www.nevo.co.il/law/70301/40jd.2</vt:lpwstr>
      </vt:variant>
      <vt:variant>
        <vt:lpwstr/>
      </vt:variant>
      <vt:variant>
        <vt:i4>3866738</vt:i4>
      </vt:variant>
      <vt:variant>
        <vt:i4>132</vt:i4>
      </vt:variant>
      <vt:variant>
        <vt:i4>0</vt:i4>
      </vt:variant>
      <vt:variant>
        <vt:i4>5</vt:i4>
      </vt:variant>
      <vt:variant>
        <vt:lpwstr>http://www.nevo.co.il/case/25942724</vt:lpwstr>
      </vt:variant>
      <vt:variant>
        <vt:lpwstr/>
      </vt:variant>
      <vt:variant>
        <vt:i4>3997813</vt:i4>
      </vt:variant>
      <vt:variant>
        <vt:i4>129</vt:i4>
      </vt:variant>
      <vt:variant>
        <vt:i4>0</vt:i4>
      </vt:variant>
      <vt:variant>
        <vt:i4>5</vt:i4>
      </vt:variant>
      <vt:variant>
        <vt:lpwstr>http://www.nevo.co.il/case/21472796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7274619</vt:i4>
      </vt:variant>
      <vt:variant>
        <vt:i4>117</vt:i4>
      </vt:variant>
      <vt:variant>
        <vt:i4>0</vt:i4>
      </vt:variant>
      <vt:variant>
        <vt:i4>5</vt:i4>
      </vt:variant>
      <vt:variant>
        <vt:lpwstr>http://www.nevo.co.il/law/70301/40.d.;40.e</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4063353</vt:i4>
      </vt:variant>
      <vt:variant>
        <vt:i4>108</vt:i4>
      </vt:variant>
      <vt:variant>
        <vt:i4>0</vt:i4>
      </vt:variant>
      <vt:variant>
        <vt:i4>5</vt:i4>
      </vt:variant>
      <vt:variant>
        <vt:lpwstr>http://www.nevo.co.il/case/20683594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3473526</vt:i4>
      </vt:variant>
      <vt:variant>
        <vt:i4>99</vt:i4>
      </vt:variant>
      <vt:variant>
        <vt:i4>0</vt:i4>
      </vt:variant>
      <vt:variant>
        <vt:i4>5</vt:i4>
      </vt:variant>
      <vt:variant>
        <vt:lpwstr>http://www.nevo.co.il/case/4501564</vt:lpwstr>
      </vt:variant>
      <vt:variant>
        <vt:lpwstr/>
      </vt:variant>
      <vt:variant>
        <vt:i4>3735667</vt:i4>
      </vt:variant>
      <vt:variant>
        <vt:i4>96</vt:i4>
      </vt:variant>
      <vt:variant>
        <vt:i4>0</vt:i4>
      </vt:variant>
      <vt:variant>
        <vt:i4>5</vt:i4>
      </vt:variant>
      <vt:variant>
        <vt:lpwstr>http://www.nevo.co.il/case/18178810</vt:lpwstr>
      </vt:variant>
      <vt:variant>
        <vt:lpwstr/>
      </vt:variant>
      <vt:variant>
        <vt:i4>4063348</vt:i4>
      </vt:variant>
      <vt:variant>
        <vt:i4>93</vt:i4>
      </vt:variant>
      <vt:variant>
        <vt:i4>0</vt:i4>
      </vt:variant>
      <vt:variant>
        <vt:i4>5</vt:i4>
      </vt:variant>
      <vt:variant>
        <vt:lpwstr>http://www.nevo.co.il/case/20793989</vt:lpwstr>
      </vt:variant>
      <vt:variant>
        <vt:lpwstr/>
      </vt:variant>
      <vt:variant>
        <vt:i4>4063357</vt:i4>
      </vt:variant>
      <vt:variant>
        <vt:i4>90</vt:i4>
      </vt:variant>
      <vt:variant>
        <vt:i4>0</vt:i4>
      </vt:variant>
      <vt:variant>
        <vt:i4>5</vt:i4>
      </vt:variant>
      <vt:variant>
        <vt:lpwstr>http://www.nevo.co.il/case/16997614</vt:lpwstr>
      </vt:variant>
      <vt:variant>
        <vt:lpwstr/>
      </vt:variant>
      <vt:variant>
        <vt:i4>3997808</vt:i4>
      </vt:variant>
      <vt:variant>
        <vt:i4>87</vt:i4>
      </vt:variant>
      <vt:variant>
        <vt:i4>0</vt:i4>
      </vt:variant>
      <vt:variant>
        <vt:i4>5</vt:i4>
      </vt:variant>
      <vt:variant>
        <vt:lpwstr>http://www.nevo.co.il/case/10459115</vt:lpwstr>
      </vt:variant>
      <vt:variant>
        <vt:lpwstr/>
      </vt:variant>
      <vt:variant>
        <vt:i4>3276917</vt:i4>
      </vt:variant>
      <vt:variant>
        <vt:i4>84</vt:i4>
      </vt:variant>
      <vt:variant>
        <vt:i4>0</vt:i4>
      </vt:variant>
      <vt:variant>
        <vt:i4>5</vt:i4>
      </vt:variant>
      <vt:variant>
        <vt:lpwstr>http://www.nevo.co.il/case/20787902</vt:lpwstr>
      </vt:variant>
      <vt:variant>
        <vt:lpwstr/>
      </vt:variant>
      <vt:variant>
        <vt:i4>3342454</vt:i4>
      </vt:variant>
      <vt:variant>
        <vt:i4>81</vt:i4>
      </vt:variant>
      <vt:variant>
        <vt:i4>0</vt:i4>
      </vt:variant>
      <vt:variant>
        <vt:i4>5</vt:i4>
      </vt:variant>
      <vt:variant>
        <vt:lpwstr>http://www.nevo.co.il/case/18793360</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8257637</vt:i4>
      </vt:variant>
      <vt:variant>
        <vt:i4>54</vt:i4>
      </vt:variant>
      <vt:variant>
        <vt:i4>0</vt:i4>
      </vt:variant>
      <vt:variant>
        <vt:i4>5</vt:i4>
      </vt:variant>
      <vt:variant>
        <vt:lpwstr>http://www.nevo.co.il/law/4216</vt:lpwstr>
      </vt:variant>
      <vt:variant>
        <vt:lpwstr/>
      </vt:variant>
      <vt:variant>
        <vt:i4>2883686</vt:i4>
      </vt:variant>
      <vt:variant>
        <vt:i4>51</vt:i4>
      </vt:variant>
      <vt:variant>
        <vt:i4>0</vt:i4>
      </vt:variant>
      <vt:variant>
        <vt:i4>5</vt:i4>
      </vt:variant>
      <vt:variant>
        <vt:lpwstr>http://www.nevo.co.il/law/4216/13;19.a</vt:lpwstr>
      </vt:variant>
      <vt:variant>
        <vt:lpwstr/>
      </vt:variant>
      <vt:variant>
        <vt:i4>3342373</vt:i4>
      </vt:variant>
      <vt:variant>
        <vt:i4>48</vt:i4>
      </vt:variant>
      <vt:variant>
        <vt:i4>0</vt:i4>
      </vt:variant>
      <vt:variant>
        <vt:i4>5</vt:i4>
      </vt:variant>
      <vt:variant>
        <vt:lpwstr>http://www.nevo.co.il/law/70301/40jd.2</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7143520</vt:i4>
      </vt:variant>
      <vt:variant>
        <vt:i4>39</vt:i4>
      </vt:variant>
      <vt:variant>
        <vt:i4>0</vt:i4>
      </vt:variant>
      <vt:variant>
        <vt:i4>5</vt:i4>
      </vt:variant>
      <vt:variant>
        <vt:lpwstr>http://www.nevo.co.il/law/70301/58</vt:lpwstr>
      </vt:variant>
      <vt:variant>
        <vt:lpwstr/>
      </vt:variant>
      <vt:variant>
        <vt:i4>6488160</vt:i4>
      </vt:variant>
      <vt:variant>
        <vt:i4>36</vt:i4>
      </vt:variant>
      <vt:variant>
        <vt:i4>0</vt:i4>
      </vt:variant>
      <vt:variant>
        <vt:i4>5</vt:i4>
      </vt:variant>
      <vt:variant>
        <vt:lpwstr>http://www.nevo.co.il/law/70301/56</vt:lpwstr>
      </vt:variant>
      <vt:variant>
        <vt:lpwstr/>
      </vt:variant>
      <vt:variant>
        <vt:i4>6291552</vt:i4>
      </vt:variant>
      <vt:variant>
        <vt:i4>33</vt:i4>
      </vt:variant>
      <vt:variant>
        <vt:i4>0</vt:i4>
      </vt:variant>
      <vt:variant>
        <vt:i4>5</vt:i4>
      </vt:variant>
      <vt:variant>
        <vt:lpwstr>http://www.nevo.co.il/law/70301/55</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vt:i4>
      </vt:variant>
      <vt:variant>
        <vt:i4>21</vt:i4>
      </vt:variant>
      <vt:variant>
        <vt:i4>0</vt:i4>
      </vt:variant>
      <vt:variant>
        <vt:i4>5</vt:i4>
      </vt:variant>
      <vt:variant>
        <vt:lpwstr>http://www.nevo.co.il/law/70301/40.e</vt:lpwstr>
      </vt:variant>
      <vt:variant>
        <vt:lpwstr/>
      </vt:variant>
      <vt:variant>
        <vt:i4>65615</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51165</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ג'מאל זיבק  </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20200106</vt:lpwstr>
  </property>
  <property fmtid="{D5CDD505-2E9C-101B-9397-08002B2CF9AE}" pid="13" name="TYPE_N_DATE">
    <vt:lpwstr>38020200106</vt:lpwstr>
  </property>
  <property fmtid="{D5CDD505-2E9C-101B-9397-08002B2CF9AE}" pid="14" name="CASESLISTTMP1">
    <vt:lpwstr>5583030;5605484;18793360;20787902;10459115;16997614;20793989;18178810;4501564;20683594;21472796;25942724;21558642:2</vt:lpwstr>
  </property>
  <property fmtid="{D5CDD505-2E9C-101B-9397-08002B2CF9AE}" pid="15" name="WORDNUMPAGES">
    <vt:lpwstr>9</vt:lpwstr>
  </property>
  <property fmtid="{D5CDD505-2E9C-101B-9397-08002B2CF9AE}" pid="16" name="TYPE_ABS_DATE">
    <vt:lpwstr>380020200106</vt:lpwstr>
  </property>
  <property fmtid="{D5CDD505-2E9C-101B-9397-08002B2CF9AE}" pid="17" name="LAWYER">
    <vt:lpwstr>יוסף חורי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4216/013;019.a;037a;036a.b</vt:lpwstr>
  </property>
  <property fmtid="{D5CDD505-2E9C-101B-9397-08002B2CF9AE}" pid="37" name="LAWLISTTMP2">
    <vt:lpwstr>70301/40jc;040c.a:2;040i;040c.b;040.d;040.e;40ja;40jd.2;055;056;058</vt:lpwstr>
  </property>
</Properties>
</file>