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5"/>
        <w:gridCol w:w="3657"/>
        <w:gridCol w:w="99"/>
      </w:tblGrid>
      <w:tr w:rsidR="008A6903" w:rsidRPr="0072066F" w14:paraId="5168F3F3" w14:textId="77777777" w:rsidTr="005D1005">
        <w:trPr>
          <w:gridAfter w:val="1"/>
          <w:wAfter w:w="99" w:type="dxa"/>
          <w:trHeight w:hRule="exact" w:val="418"/>
          <w:jc w:val="center"/>
        </w:trPr>
        <w:tc>
          <w:tcPr>
            <w:tcW w:w="8721" w:type="dxa"/>
            <w:gridSpan w:val="4"/>
          </w:tcPr>
          <w:p w14:paraId="5C4EADA8" w14:textId="77777777" w:rsidR="008A6903" w:rsidRPr="0072066F" w:rsidRDefault="008A6903" w:rsidP="0016609F">
            <w:pPr>
              <w:pStyle w:val="a3"/>
              <w:jc w:val="center"/>
              <w:rPr>
                <w:rFonts w:ascii="Tahoma" w:hAnsi="Tahoma" w:cs="Tahoma"/>
                <w:color w:val="000080"/>
                <w:rtl/>
              </w:rPr>
            </w:pPr>
            <w:bookmarkStart w:id="0" w:name="FirstLawyer"/>
            <w:r w:rsidRPr="0072066F">
              <w:rPr>
                <w:rFonts w:ascii="Tahoma" w:hAnsi="Tahoma" w:cs="Tahoma"/>
                <w:b/>
                <w:bCs/>
                <w:color w:val="000080"/>
                <w:rtl/>
              </w:rPr>
              <w:t>בית משפט השלום ברחובות</w:t>
            </w:r>
          </w:p>
        </w:tc>
      </w:tr>
      <w:tr w:rsidR="008A6903" w:rsidRPr="0072066F" w14:paraId="0CC743A7" w14:textId="77777777" w:rsidTr="005D1005">
        <w:trPr>
          <w:gridAfter w:val="1"/>
          <w:wAfter w:w="99" w:type="dxa"/>
          <w:trHeight w:val="337"/>
          <w:jc w:val="center"/>
        </w:trPr>
        <w:tc>
          <w:tcPr>
            <w:tcW w:w="5064" w:type="dxa"/>
            <w:gridSpan w:val="3"/>
          </w:tcPr>
          <w:p w14:paraId="42639D06" w14:textId="77777777" w:rsidR="008A6903" w:rsidRPr="0072066F" w:rsidRDefault="008A6903" w:rsidP="0016609F">
            <w:pPr>
              <w:rPr>
                <w:rFonts w:cs="FrankRuehl"/>
                <w:sz w:val="28"/>
                <w:szCs w:val="28"/>
                <w:rtl/>
              </w:rPr>
            </w:pPr>
            <w:r w:rsidRPr="0072066F">
              <w:rPr>
                <w:rFonts w:cs="FrankRuehl"/>
                <w:sz w:val="28"/>
                <w:szCs w:val="28"/>
                <w:rtl/>
              </w:rPr>
              <w:t>ת"פ</w:t>
            </w:r>
            <w:r w:rsidRPr="0072066F">
              <w:rPr>
                <w:rFonts w:cs="FrankRuehl" w:hint="cs"/>
                <w:sz w:val="28"/>
                <w:szCs w:val="28"/>
                <w:rtl/>
              </w:rPr>
              <w:t xml:space="preserve"> </w:t>
            </w:r>
            <w:r w:rsidRPr="0072066F">
              <w:rPr>
                <w:rFonts w:cs="FrankRuehl"/>
                <w:sz w:val="28"/>
                <w:szCs w:val="28"/>
                <w:rtl/>
              </w:rPr>
              <w:t>58908-08-19</w:t>
            </w:r>
            <w:r w:rsidRPr="0072066F">
              <w:rPr>
                <w:rFonts w:cs="FrankRuehl" w:hint="cs"/>
                <w:sz w:val="28"/>
                <w:szCs w:val="28"/>
                <w:rtl/>
              </w:rPr>
              <w:t xml:space="preserve"> </w:t>
            </w:r>
            <w:r w:rsidRPr="0072066F">
              <w:rPr>
                <w:rFonts w:cs="FrankRuehl"/>
                <w:sz w:val="28"/>
                <w:szCs w:val="28"/>
                <w:rtl/>
              </w:rPr>
              <w:t>מדינת ישראל נ' טילינגר(עצור/אסיר בפיקוח)</w:t>
            </w:r>
          </w:p>
          <w:p w14:paraId="028BD0AA" w14:textId="77777777" w:rsidR="008A6903" w:rsidRPr="0072066F" w:rsidRDefault="008A6903" w:rsidP="0016609F">
            <w:pPr>
              <w:pStyle w:val="a3"/>
              <w:rPr>
                <w:rFonts w:cs="FrankRuehl"/>
                <w:sz w:val="28"/>
                <w:szCs w:val="28"/>
                <w:rtl/>
              </w:rPr>
            </w:pPr>
          </w:p>
        </w:tc>
        <w:tc>
          <w:tcPr>
            <w:tcW w:w="3657" w:type="dxa"/>
          </w:tcPr>
          <w:p w14:paraId="48D0C94C" w14:textId="77777777" w:rsidR="008A6903" w:rsidRPr="0072066F" w:rsidRDefault="008A6903" w:rsidP="0016609F">
            <w:pPr>
              <w:pStyle w:val="a3"/>
              <w:jc w:val="right"/>
              <w:rPr>
                <w:rFonts w:cs="FrankRuehl"/>
                <w:sz w:val="28"/>
                <w:szCs w:val="28"/>
                <w:rtl/>
              </w:rPr>
            </w:pPr>
          </w:p>
        </w:tc>
      </w:tr>
      <w:tr w:rsidR="008A6903" w:rsidRPr="0072066F" w14:paraId="5D116241"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37B1C62" w14:textId="77777777" w:rsidR="008A6903" w:rsidRPr="0072066F" w:rsidRDefault="008A6903" w:rsidP="008A6903">
            <w:pPr>
              <w:jc w:val="both"/>
              <w:rPr>
                <w:rFonts w:ascii="David" w:hAnsi="David"/>
                <w:sz w:val="26"/>
                <w:szCs w:val="26"/>
              </w:rPr>
            </w:pPr>
            <w:r w:rsidRPr="0072066F">
              <w:rPr>
                <w:rFonts w:hint="cs"/>
                <w:rtl/>
              </w:rPr>
              <w:t xml:space="preserve"> </w:t>
            </w:r>
            <w:r w:rsidRPr="0072066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4FCB6B7" w14:textId="77777777" w:rsidR="008A6903" w:rsidRPr="0072066F" w:rsidRDefault="008A6903" w:rsidP="0016609F">
            <w:pPr>
              <w:rPr>
                <w:rFonts w:ascii="David" w:hAnsi="David"/>
                <w:b/>
                <w:bCs/>
                <w:sz w:val="26"/>
                <w:szCs w:val="26"/>
                <w:rtl/>
              </w:rPr>
            </w:pPr>
            <w:r w:rsidRPr="0072066F">
              <w:rPr>
                <w:rFonts w:ascii="David" w:hAnsi="David"/>
                <w:b/>
                <w:bCs/>
                <w:sz w:val="26"/>
                <w:szCs w:val="26"/>
                <w:rtl/>
              </w:rPr>
              <w:t>כבוד השופט, סגן הנשיאה  מנחם מזרחי</w:t>
            </w:r>
          </w:p>
          <w:p w14:paraId="5DFA5F86" w14:textId="77777777" w:rsidR="008A6903" w:rsidRPr="0072066F" w:rsidRDefault="008A6903" w:rsidP="0016609F">
            <w:pPr>
              <w:rPr>
                <w:rFonts w:ascii="David" w:hAnsi="David"/>
                <w:sz w:val="26"/>
                <w:szCs w:val="26"/>
                <w:rtl/>
              </w:rPr>
            </w:pPr>
          </w:p>
          <w:p w14:paraId="692F77BC" w14:textId="77777777" w:rsidR="008A6903" w:rsidRPr="0072066F" w:rsidRDefault="008A6903" w:rsidP="008A6903">
            <w:pPr>
              <w:jc w:val="both"/>
              <w:rPr>
                <w:rFonts w:ascii="David" w:hAnsi="David"/>
                <w:sz w:val="26"/>
                <w:szCs w:val="26"/>
              </w:rPr>
            </w:pPr>
          </w:p>
        </w:tc>
      </w:tr>
      <w:tr w:rsidR="008A6903" w:rsidRPr="0072066F" w14:paraId="7C364A3C"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F33439" w14:textId="77777777" w:rsidR="008A6903" w:rsidRPr="0072066F" w:rsidRDefault="008A6903" w:rsidP="008A6903">
            <w:pPr>
              <w:jc w:val="both"/>
              <w:rPr>
                <w:rFonts w:ascii="David" w:hAnsi="David"/>
                <w:sz w:val="26"/>
                <w:szCs w:val="26"/>
              </w:rPr>
            </w:pPr>
            <w:bookmarkStart w:id="1" w:name="FirstAppellant"/>
            <w:bookmarkStart w:id="2" w:name="LastJudge"/>
            <w:bookmarkEnd w:id="2"/>
            <w:r w:rsidRPr="0072066F">
              <w:rPr>
                <w:rFonts w:ascii="David" w:hAnsi="David"/>
                <w:sz w:val="26"/>
                <w:szCs w:val="26"/>
                <w:rtl/>
              </w:rPr>
              <w:t>בעניין:</w:t>
            </w:r>
          </w:p>
        </w:tc>
        <w:tc>
          <w:tcPr>
            <w:tcW w:w="4126" w:type="dxa"/>
            <w:tcBorders>
              <w:top w:val="nil"/>
              <w:left w:val="nil"/>
              <w:bottom w:val="nil"/>
              <w:right w:val="nil"/>
            </w:tcBorders>
            <w:shd w:val="clear" w:color="auto" w:fill="auto"/>
          </w:tcPr>
          <w:p w14:paraId="53275C07" w14:textId="77777777" w:rsidR="008A6903" w:rsidRPr="0072066F" w:rsidRDefault="008A6903" w:rsidP="0016609F">
            <w:pPr>
              <w:rPr>
                <w:rFonts w:ascii="David" w:hAnsi="David"/>
                <w:sz w:val="26"/>
                <w:szCs w:val="26"/>
              </w:rPr>
            </w:pPr>
            <w:r w:rsidRPr="0072066F">
              <w:rPr>
                <w:rFonts w:ascii="David" w:hAnsi="David"/>
                <w:sz w:val="26"/>
                <w:szCs w:val="26"/>
                <w:rtl/>
              </w:rPr>
              <w:t>מדינת ישראל</w:t>
            </w:r>
            <w:r w:rsidRPr="0072066F">
              <w:rPr>
                <w:rFonts w:ascii="David" w:hAnsi="David"/>
                <w:sz w:val="26"/>
                <w:szCs w:val="26"/>
                <w:rtl/>
              </w:rPr>
              <w:br/>
            </w:r>
            <w:r w:rsidRPr="0072066F">
              <w:rPr>
                <w:rFonts w:ascii="David" w:hAnsi="David" w:hint="cs"/>
                <w:sz w:val="26"/>
                <w:szCs w:val="26"/>
                <w:rtl/>
              </w:rPr>
              <w:t xml:space="preserve">משטרת ישראל </w:t>
            </w:r>
            <w:r w:rsidRPr="0072066F">
              <w:rPr>
                <w:rFonts w:ascii="David" w:hAnsi="David"/>
                <w:sz w:val="26"/>
                <w:szCs w:val="26"/>
                <w:rtl/>
              </w:rPr>
              <w:br/>
            </w:r>
            <w:r w:rsidRPr="0072066F">
              <w:rPr>
                <w:rFonts w:ascii="David" w:hAnsi="David" w:hint="cs"/>
                <w:sz w:val="26"/>
                <w:szCs w:val="26"/>
                <w:rtl/>
              </w:rPr>
              <w:t>תביעות שלוחת רחובות</w:t>
            </w:r>
            <w:r w:rsidRPr="0072066F">
              <w:rPr>
                <w:rFonts w:ascii="David" w:hAnsi="David"/>
                <w:sz w:val="26"/>
                <w:szCs w:val="26"/>
                <w:rtl/>
              </w:rPr>
              <w:br/>
            </w:r>
            <w:r w:rsidRPr="0072066F">
              <w:rPr>
                <w:rFonts w:ascii="David" w:hAnsi="David" w:hint="cs"/>
                <w:sz w:val="26"/>
                <w:szCs w:val="26"/>
                <w:rtl/>
              </w:rPr>
              <w:t>באמצעות ב"כ עוה"ד הדס פרשר</w:t>
            </w:r>
          </w:p>
        </w:tc>
        <w:tc>
          <w:tcPr>
            <w:tcW w:w="3771" w:type="dxa"/>
            <w:gridSpan w:val="3"/>
            <w:tcBorders>
              <w:top w:val="nil"/>
              <w:left w:val="nil"/>
              <w:bottom w:val="nil"/>
              <w:right w:val="nil"/>
            </w:tcBorders>
            <w:shd w:val="clear" w:color="auto" w:fill="auto"/>
          </w:tcPr>
          <w:p w14:paraId="280252FC" w14:textId="77777777" w:rsidR="008A6903" w:rsidRPr="0072066F" w:rsidRDefault="008A6903" w:rsidP="008A6903">
            <w:pPr>
              <w:jc w:val="both"/>
              <w:rPr>
                <w:rFonts w:ascii="David" w:hAnsi="David"/>
                <w:sz w:val="26"/>
                <w:szCs w:val="26"/>
              </w:rPr>
            </w:pPr>
          </w:p>
        </w:tc>
      </w:tr>
      <w:bookmarkEnd w:id="1"/>
      <w:tr w:rsidR="008A6903" w:rsidRPr="0072066F" w14:paraId="2E16B2E0"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CAE4F2" w14:textId="77777777" w:rsidR="008A6903" w:rsidRPr="0072066F" w:rsidRDefault="008A6903" w:rsidP="008A6903">
            <w:pPr>
              <w:jc w:val="both"/>
              <w:rPr>
                <w:rFonts w:ascii="David" w:hAnsi="David"/>
                <w:sz w:val="26"/>
                <w:szCs w:val="26"/>
                <w:rtl/>
              </w:rPr>
            </w:pPr>
          </w:p>
        </w:tc>
        <w:tc>
          <w:tcPr>
            <w:tcW w:w="4126" w:type="dxa"/>
            <w:tcBorders>
              <w:top w:val="nil"/>
              <w:left w:val="nil"/>
              <w:bottom w:val="nil"/>
              <w:right w:val="nil"/>
            </w:tcBorders>
            <w:shd w:val="clear" w:color="auto" w:fill="auto"/>
          </w:tcPr>
          <w:p w14:paraId="07BDE937" w14:textId="77777777" w:rsidR="008A6903" w:rsidRPr="0072066F" w:rsidRDefault="008A6903" w:rsidP="008A6903">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1BA89988" w14:textId="77777777" w:rsidR="008A6903" w:rsidRPr="0072066F" w:rsidRDefault="008A6903" w:rsidP="008A6903">
            <w:pPr>
              <w:jc w:val="right"/>
              <w:rPr>
                <w:rFonts w:ascii="David" w:hAnsi="David"/>
                <w:sz w:val="26"/>
                <w:szCs w:val="26"/>
                <w:rtl/>
              </w:rPr>
            </w:pPr>
            <w:r w:rsidRPr="0072066F">
              <w:rPr>
                <w:rFonts w:ascii="David" w:hAnsi="David"/>
                <w:sz w:val="26"/>
                <w:szCs w:val="26"/>
                <w:rtl/>
              </w:rPr>
              <w:t>המאשימה</w:t>
            </w:r>
          </w:p>
        </w:tc>
      </w:tr>
      <w:tr w:rsidR="008A6903" w:rsidRPr="0072066F" w14:paraId="76A49000"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D90541" w14:textId="77777777" w:rsidR="008A6903" w:rsidRPr="0072066F" w:rsidRDefault="008A6903" w:rsidP="008A690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BAB6C34" w14:textId="77777777" w:rsidR="008A6903" w:rsidRPr="0072066F" w:rsidRDefault="008A6903" w:rsidP="008A6903">
            <w:pPr>
              <w:jc w:val="center"/>
              <w:rPr>
                <w:rFonts w:ascii="David" w:hAnsi="David"/>
                <w:b/>
                <w:bCs/>
                <w:sz w:val="26"/>
                <w:szCs w:val="26"/>
                <w:rtl/>
              </w:rPr>
            </w:pPr>
          </w:p>
          <w:p w14:paraId="1A62B559" w14:textId="77777777" w:rsidR="008A6903" w:rsidRPr="0072066F" w:rsidRDefault="008A6903" w:rsidP="008A6903">
            <w:pPr>
              <w:jc w:val="center"/>
              <w:rPr>
                <w:rFonts w:ascii="David" w:hAnsi="David"/>
                <w:b/>
                <w:bCs/>
                <w:sz w:val="26"/>
                <w:szCs w:val="26"/>
                <w:rtl/>
              </w:rPr>
            </w:pPr>
            <w:r w:rsidRPr="0072066F">
              <w:rPr>
                <w:rFonts w:ascii="David" w:hAnsi="David"/>
                <w:b/>
                <w:bCs/>
                <w:sz w:val="26"/>
                <w:szCs w:val="26"/>
                <w:rtl/>
              </w:rPr>
              <w:t>נגד</w:t>
            </w:r>
          </w:p>
          <w:p w14:paraId="57D3E27C" w14:textId="77777777" w:rsidR="008A6903" w:rsidRPr="0072066F" w:rsidRDefault="008A6903" w:rsidP="008A6903">
            <w:pPr>
              <w:jc w:val="both"/>
              <w:rPr>
                <w:rFonts w:ascii="David" w:hAnsi="David"/>
                <w:sz w:val="26"/>
                <w:szCs w:val="26"/>
              </w:rPr>
            </w:pPr>
          </w:p>
        </w:tc>
      </w:tr>
      <w:tr w:rsidR="008A6903" w:rsidRPr="0072066F" w14:paraId="6991BAF7"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3551DA" w14:textId="77777777" w:rsidR="008A6903" w:rsidRPr="0072066F" w:rsidRDefault="008A6903" w:rsidP="0016609F">
            <w:pPr>
              <w:rPr>
                <w:rFonts w:ascii="David" w:hAnsi="David"/>
                <w:sz w:val="26"/>
                <w:szCs w:val="26"/>
                <w:rtl/>
              </w:rPr>
            </w:pPr>
          </w:p>
        </w:tc>
        <w:tc>
          <w:tcPr>
            <w:tcW w:w="4126" w:type="dxa"/>
            <w:tcBorders>
              <w:top w:val="nil"/>
              <w:left w:val="nil"/>
              <w:bottom w:val="nil"/>
              <w:right w:val="nil"/>
            </w:tcBorders>
            <w:shd w:val="clear" w:color="auto" w:fill="auto"/>
          </w:tcPr>
          <w:p w14:paraId="7291E9CA" w14:textId="77777777" w:rsidR="008A6903" w:rsidRPr="0072066F" w:rsidRDefault="008A6903" w:rsidP="0016609F">
            <w:pPr>
              <w:rPr>
                <w:rFonts w:ascii="David" w:hAnsi="David"/>
                <w:sz w:val="26"/>
                <w:szCs w:val="26"/>
                <w:rtl/>
              </w:rPr>
            </w:pPr>
            <w:r w:rsidRPr="0072066F">
              <w:rPr>
                <w:rFonts w:ascii="David" w:hAnsi="David"/>
                <w:sz w:val="26"/>
                <w:szCs w:val="26"/>
                <w:rtl/>
              </w:rPr>
              <w:t>אברהם טילינגר</w:t>
            </w:r>
            <w:r w:rsidRPr="0072066F">
              <w:rPr>
                <w:rFonts w:ascii="David" w:hAnsi="David"/>
                <w:sz w:val="26"/>
                <w:szCs w:val="26"/>
                <w:rtl/>
              </w:rPr>
              <w:br/>
            </w:r>
            <w:r w:rsidRPr="0072066F">
              <w:rPr>
                <w:rFonts w:ascii="David" w:hAnsi="David" w:hint="cs"/>
                <w:sz w:val="26"/>
                <w:szCs w:val="26"/>
                <w:rtl/>
              </w:rPr>
              <w:t>באמצעות ב"כ עוה"ד נס בן נתן</w:t>
            </w:r>
          </w:p>
        </w:tc>
        <w:tc>
          <w:tcPr>
            <w:tcW w:w="3771" w:type="dxa"/>
            <w:gridSpan w:val="3"/>
            <w:tcBorders>
              <w:top w:val="nil"/>
              <w:left w:val="nil"/>
              <w:bottom w:val="nil"/>
              <w:right w:val="nil"/>
            </w:tcBorders>
            <w:shd w:val="clear" w:color="auto" w:fill="auto"/>
          </w:tcPr>
          <w:p w14:paraId="62C2E32A" w14:textId="77777777" w:rsidR="008A6903" w:rsidRPr="0072066F" w:rsidRDefault="008A6903" w:rsidP="008A6903">
            <w:pPr>
              <w:jc w:val="right"/>
              <w:rPr>
                <w:rFonts w:ascii="David" w:hAnsi="David"/>
                <w:sz w:val="26"/>
                <w:szCs w:val="26"/>
              </w:rPr>
            </w:pPr>
          </w:p>
        </w:tc>
      </w:tr>
      <w:tr w:rsidR="008A6903" w:rsidRPr="0072066F" w14:paraId="787D6A22" w14:textId="77777777" w:rsidTr="005D10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BE8779" w14:textId="77777777" w:rsidR="008A6903" w:rsidRPr="0072066F" w:rsidRDefault="008A6903" w:rsidP="008A6903">
            <w:pPr>
              <w:jc w:val="both"/>
              <w:rPr>
                <w:rFonts w:ascii="David" w:hAnsi="David"/>
                <w:sz w:val="26"/>
                <w:szCs w:val="26"/>
                <w:rtl/>
              </w:rPr>
            </w:pPr>
          </w:p>
        </w:tc>
        <w:tc>
          <w:tcPr>
            <w:tcW w:w="4126" w:type="dxa"/>
            <w:tcBorders>
              <w:top w:val="nil"/>
              <w:left w:val="nil"/>
              <w:bottom w:val="nil"/>
              <w:right w:val="nil"/>
            </w:tcBorders>
            <w:shd w:val="clear" w:color="auto" w:fill="auto"/>
          </w:tcPr>
          <w:p w14:paraId="265FFC75" w14:textId="77777777" w:rsidR="008A6903" w:rsidRPr="0072066F" w:rsidRDefault="008A6903" w:rsidP="008A6903">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4B64E3A1" w14:textId="77777777" w:rsidR="008A6903" w:rsidRPr="0072066F" w:rsidRDefault="008A6903" w:rsidP="008A6903">
            <w:pPr>
              <w:jc w:val="right"/>
              <w:rPr>
                <w:rFonts w:ascii="David" w:hAnsi="David"/>
                <w:sz w:val="26"/>
                <w:szCs w:val="26"/>
              </w:rPr>
            </w:pPr>
            <w:r w:rsidRPr="0072066F">
              <w:rPr>
                <w:rFonts w:ascii="David" w:hAnsi="David"/>
                <w:sz w:val="26"/>
                <w:szCs w:val="26"/>
                <w:rtl/>
              </w:rPr>
              <w:t>הנאשם</w:t>
            </w:r>
          </w:p>
        </w:tc>
      </w:tr>
    </w:tbl>
    <w:p w14:paraId="7E5D8199" w14:textId="77777777" w:rsidR="005D1005" w:rsidRDefault="005D1005" w:rsidP="0072066F">
      <w:pPr>
        <w:rPr>
          <w:sz w:val="26"/>
          <w:szCs w:val="26"/>
          <w:rtl/>
        </w:rPr>
      </w:pPr>
    </w:p>
    <w:p w14:paraId="6441D679" w14:textId="77777777" w:rsidR="005D1005" w:rsidRPr="005D1005" w:rsidRDefault="005D1005" w:rsidP="005D1005">
      <w:pPr>
        <w:spacing w:after="120" w:line="240" w:lineRule="exact"/>
        <w:ind w:left="283" w:hanging="283"/>
        <w:jc w:val="both"/>
        <w:rPr>
          <w:rFonts w:ascii="FrankRuehl" w:hAnsi="FrankRuehl" w:cs="FrankRuehl"/>
          <w:rtl/>
        </w:rPr>
      </w:pPr>
    </w:p>
    <w:p w14:paraId="4CCDBE97" w14:textId="77777777" w:rsidR="00426FF3" w:rsidRPr="00426FF3" w:rsidRDefault="00426FF3" w:rsidP="00426FF3">
      <w:pPr>
        <w:spacing w:before="120" w:after="120" w:line="240" w:lineRule="exact"/>
        <w:ind w:left="283" w:hanging="283"/>
        <w:jc w:val="both"/>
        <w:rPr>
          <w:rFonts w:ascii="FrankRuehl" w:hAnsi="FrankRuehl" w:cs="FrankRuehl"/>
          <w:rtl/>
        </w:rPr>
      </w:pPr>
    </w:p>
    <w:p w14:paraId="0C159082" w14:textId="77777777" w:rsidR="00426FF3" w:rsidRPr="00426FF3" w:rsidRDefault="00426FF3" w:rsidP="00426FF3">
      <w:pPr>
        <w:spacing w:before="120" w:after="120" w:line="240" w:lineRule="exact"/>
        <w:ind w:left="283" w:hanging="283"/>
        <w:jc w:val="both"/>
        <w:rPr>
          <w:rFonts w:ascii="FrankRuehl" w:hAnsi="FrankRuehl" w:cs="FrankRuehl"/>
          <w:rtl/>
        </w:rPr>
      </w:pPr>
    </w:p>
    <w:p w14:paraId="3255830D" w14:textId="77777777" w:rsidR="00693906" w:rsidRDefault="00693906" w:rsidP="00693906">
      <w:pPr>
        <w:rPr>
          <w:sz w:val="26"/>
          <w:szCs w:val="26"/>
          <w:rtl/>
        </w:rPr>
      </w:pPr>
      <w:bookmarkStart w:id="3" w:name="LawTable"/>
      <w:bookmarkEnd w:id="3"/>
    </w:p>
    <w:p w14:paraId="15914991" w14:textId="77777777" w:rsidR="00693906" w:rsidRPr="00693906" w:rsidRDefault="00693906" w:rsidP="00693906">
      <w:pPr>
        <w:spacing w:before="120" w:after="120" w:line="240" w:lineRule="exact"/>
        <w:ind w:left="283" w:hanging="283"/>
        <w:jc w:val="both"/>
        <w:rPr>
          <w:rFonts w:ascii="FrankRuehl" w:hAnsi="FrankRuehl" w:cs="FrankRuehl"/>
          <w:rtl/>
        </w:rPr>
      </w:pPr>
    </w:p>
    <w:p w14:paraId="01BFE9DD" w14:textId="77777777" w:rsidR="00693906" w:rsidRPr="00693906" w:rsidRDefault="00693906" w:rsidP="00693906">
      <w:pPr>
        <w:spacing w:before="120" w:after="120" w:line="240" w:lineRule="exact"/>
        <w:ind w:left="283" w:hanging="283"/>
        <w:jc w:val="both"/>
        <w:rPr>
          <w:rFonts w:ascii="FrankRuehl" w:hAnsi="FrankRuehl" w:cs="FrankRuehl"/>
          <w:rtl/>
        </w:rPr>
      </w:pPr>
    </w:p>
    <w:p w14:paraId="3A7B80E0" w14:textId="77777777" w:rsidR="00693906" w:rsidRPr="00693906" w:rsidRDefault="00693906" w:rsidP="00693906">
      <w:pPr>
        <w:spacing w:before="120" w:after="120" w:line="240" w:lineRule="exact"/>
        <w:ind w:left="283" w:hanging="283"/>
        <w:jc w:val="both"/>
        <w:rPr>
          <w:rFonts w:ascii="FrankRuehl" w:hAnsi="FrankRuehl" w:cs="FrankRuehl"/>
          <w:rtl/>
        </w:rPr>
      </w:pPr>
      <w:r w:rsidRPr="00693906">
        <w:rPr>
          <w:rFonts w:ascii="FrankRuehl" w:hAnsi="FrankRuehl" w:cs="FrankRuehl"/>
          <w:rtl/>
        </w:rPr>
        <w:t xml:space="preserve">חקיקה שאוזכרה: </w:t>
      </w:r>
    </w:p>
    <w:p w14:paraId="2F0BF70E" w14:textId="77777777" w:rsidR="00693906" w:rsidRPr="00693906" w:rsidRDefault="00693906" w:rsidP="00693906">
      <w:pPr>
        <w:spacing w:before="120" w:after="120" w:line="240" w:lineRule="exact"/>
        <w:ind w:left="283" w:hanging="283"/>
        <w:jc w:val="both"/>
        <w:rPr>
          <w:rFonts w:ascii="FrankRuehl" w:hAnsi="FrankRuehl" w:cs="FrankRuehl"/>
          <w:rtl/>
        </w:rPr>
      </w:pPr>
      <w:hyperlink r:id="rId6" w:history="1">
        <w:r w:rsidRPr="00693906">
          <w:rPr>
            <w:rFonts w:ascii="FrankRuehl" w:hAnsi="FrankRuehl" w:cs="FrankRuehl"/>
            <w:color w:val="0000FF"/>
            <w:rtl/>
          </w:rPr>
          <w:t>פקודת הסמים המסוכנים [נוסח חדש], תשל"ג-1973</w:t>
        </w:r>
      </w:hyperlink>
      <w:r w:rsidRPr="00693906">
        <w:rPr>
          <w:rFonts w:ascii="FrankRuehl" w:hAnsi="FrankRuehl" w:cs="FrankRuehl"/>
          <w:rtl/>
        </w:rPr>
        <w:t xml:space="preserve">: סע'  </w:t>
      </w:r>
      <w:hyperlink r:id="rId7" w:history="1">
        <w:r w:rsidRPr="00693906">
          <w:rPr>
            <w:rFonts w:ascii="FrankRuehl" w:hAnsi="FrankRuehl" w:cs="FrankRuehl"/>
            <w:color w:val="0000FF"/>
            <w:rtl/>
          </w:rPr>
          <w:t>7 (א)</w:t>
        </w:r>
      </w:hyperlink>
      <w:r w:rsidRPr="00693906">
        <w:rPr>
          <w:rFonts w:ascii="FrankRuehl" w:hAnsi="FrankRuehl" w:cs="FrankRuehl"/>
          <w:rtl/>
        </w:rPr>
        <w:t xml:space="preserve">, </w:t>
      </w:r>
      <w:hyperlink r:id="rId8" w:history="1">
        <w:r w:rsidRPr="00693906">
          <w:rPr>
            <w:rFonts w:ascii="FrankRuehl" w:hAnsi="FrankRuehl" w:cs="FrankRuehl"/>
            <w:color w:val="0000FF"/>
            <w:rtl/>
          </w:rPr>
          <w:t>7 (ג)</w:t>
        </w:r>
      </w:hyperlink>
      <w:r w:rsidRPr="00693906">
        <w:rPr>
          <w:rFonts w:ascii="FrankRuehl" w:hAnsi="FrankRuehl" w:cs="FrankRuehl"/>
          <w:rtl/>
        </w:rPr>
        <w:t xml:space="preserve">, </w:t>
      </w:r>
      <w:hyperlink r:id="rId9" w:history="1">
        <w:r w:rsidRPr="00693906">
          <w:rPr>
            <w:rFonts w:ascii="FrankRuehl" w:hAnsi="FrankRuehl" w:cs="FrankRuehl"/>
            <w:color w:val="0000FF"/>
            <w:rtl/>
          </w:rPr>
          <w:t>10</w:t>
        </w:r>
      </w:hyperlink>
      <w:r w:rsidRPr="00693906">
        <w:rPr>
          <w:rFonts w:ascii="FrankRuehl" w:hAnsi="FrankRuehl" w:cs="FrankRuehl"/>
          <w:rtl/>
        </w:rPr>
        <w:t xml:space="preserve">, </w:t>
      </w:r>
      <w:hyperlink r:id="rId10" w:history="1">
        <w:r w:rsidRPr="00693906">
          <w:rPr>
            <w:rFonts w:ascii="FrankRuehl" w:hAnsi="FrankRuehl" w:cs="FrankRuehl"/>
            <w:color w:val="0000FF"/>
            <w:rtl/>
          </w:rPr>
          <w:t>13</w:t>
        </w:r>
      </w:hyperlink>
      <w:r w:rsidRPr="00693906">
        <w:rPr>
          <w:rFonts w:ascii="FrankRuehl" w:hAnsi="FrankRuehl" w:cs="FrankRuehl"/>
          <w:rtl/>
        </w:rPr>
        <w:t xml:space="preserve">, </w:t>
      </w:r>
      <w:hyperlink r:id="rId11" w:history="1">
        <w:r w:rsidRPr="00693906">
          <w:rPr>
            <w:rFonts w:ascii="FrankRuehl" w:hAnsi="FrankRuehl" w:cs="FrankRuehl"/>
            <w:color w:val="0000FF"/>
            <w:rtl/>
          </w:rPr>
          <w:t>19א</w:t>
        </w:r>
      </w:hyperlink>
      <w:r w:rsidRPr="00693906">
        <w:rPr>
          <w:rFonts w:ascii="FrankRuehl" w:hAnsi="FrankRuehl" w:cs="FrankRuehl"/>
          <w:rtl/>
        </w:rPr>
        <w:t xml:space="preserve">, </w:t>
      </w:r>
      <w:hyperlink r:id="rId12" w:history="1">
        <w:r w:rsidRPr="00693906">
          <w:rPr>
            <w:rFonts w:ascii="FrankRuehl" w:hAnsi="FrankRuehl" w:cs="FrankRuehl"/>
            <w:color w:val="0000FF"/>
            <w:rtl/>
          </w:rPr>
          <w:t>21 (א) (3)</w:t>
        </w:r>
      </w:hyperlink>
    </w:p>
    <w:p w14:paraId="7911B138" w14:textId="77777777" w:rsidR="00693906" w:rsidRPr="00693906" w:rsidRDefault="00693906" w:rsidP="00693906">
      <w:pPr>
        <w:spacing w:before="120" w:after="120" w:line="240" w:lineRule="exact"/>
        <w:ind w:left="283" w:hanging="283"/>
        <w:jc w:val="both"/>
        <w:rPr>
          <w:rFonts w:ascii="FrankRuehl" w:hAnsi="FrankRuehl" w:cs="FrankRuehl"/>
          <w:rtl/>
        </w:rPr>
      </w:pPr>
      <w:hyperlink r:id="rId13" w:history="1">
        <w:r w:rsidRPr="00693906">
          <w:rPr>
            <w:rFonts w:ascii="FrankRuehl" w:hAnsi="FrankRuehl" w:cs="FrankRuehl"/>
            <w:color w:val="0000FF"/>
            <w:rtl/>
          </w:rPr>
          <w:t>חוק העונשין, תשל"ז-1977</w:t>
        </w:r>
      </w:hyperlink>
      <w:r w:rsidRPr="00693906">
        <w:rPr>
          <w:rFonts w:ascii="FrankRuehl" w:hAnsi="FrankRuehl" w:cs="FrankRuehl"/>
          <w:rtl/>
        </w:rPr>
        <w:t xml:space="preserve">: סע'  </w:t>
      </w:r>
      <w:hyperlink r:id="rId14" w:history="1">
        <w:r w:rsidRPr="00693906">
          <w:rPr>
            <w:rFonts w:ascii="FrankRuehl" w:hAnsi="FrankRuehl" w:cs="FrankRuehl"/>
            <w:color w:val="0000FF"/>
            <w:rtl/>
          </w:rPr>
          <w:t>499 (א)(1)</w:t>
        </w:r>
      </w:hyperlink>
    </w:p>
    <w:p w14:paraId="36C8A914" w14:textId="77777777" w:rsidR="00693906" w:rsidRPr="00693906" w:rsidRDefault="00693906" w:rsidP="00693906">
      <w:pPr>
        <w:rPr>
          <w:sz w:val="26"/>
          <w:szCs w:val="26"/>
          <w:rtl/>
        </w:rPr>
      </w:pPr>
      <w:bookmarkStart w:id="4" w:name="LawTable_End"/>
      <w:bookmarkEnd w:id="4"/>
    </w:p>
    <w:p w14:paraId="4B0B484B" w14:textId="77777777" w:rsidR="008A6903" w:rsidRPr="00426FF3" w:rsidRDefault="008A6903" w:rsidP="00426FF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6903" w14:paraId="4AB625B4" w14:textId="77777777" w:rsidTr="008A6903">
        <w:trPr>
          <w:trHeight w:val="355"/>
          <w:jc w:val="center"/>
        </w:trPr>
        <w:tc>
          <w:tcPr>
            <w:tcW w:w="8820" w:type="dxa"/>
            <w:tcBorders>
              <w:top w:val="nil"/>
              <w:left w:val="nil"/>
              <w:bottom w:val="nil"/>
              <w:right w:val="nil"/>
            </w:tcBorders>
            <w:shd w:val="clear" w:color="auto" w:fill="auto"/>
          </w:tcPr>
          <w:p w14:paraId="0AE151E5" w14:textId="77777777" w:rsidR="0072066F" w:rsidRPr="0072066F" w:rsidRDefault="0072066F" w:rsidP="0072066F">
            <w:pPr>
              <w:jc w:val="center"/>
              <w:rPr>
                <w:rFonts w:ascii="David" w:hAnsi="David"/>
                <w:b/>
                <w:bCs/>
                <w:sz w:val="32"/>
                <w:szCs w:val="32"/>
                <w:u w:val="single"/>
                <w:rtl/>
              </w:rPr>
            </w:pPr>
            <w:bookmarkStart w:id="5" w:name="PsakDin" w:colFirst="0" w:colLast="0"/>
            <w:bookmarkEnd w:id="0"/>
            <w:r w:rsidRPr="0072066F">
              <w:rPr>
                <w:rFonts w:ascii="David" w:hAnsi="David"/>
                <w:b/>
                <w:bCs/>
                <w:sz w:val="32"/>
                <w:szCs w:val="32"/>
                <w:u w:val="single"/>
                <w:rtl/>
              </w:rPr>
              <w:t>גזר-דין</w:t>
            </w:r>
          </w:p>
          <w:p w14:paraId="010F8035" w14:textId="77777777" w:rsidR="008A6903" w:rsidRPr="0072066F" w:rsidRDefault="008A6903" w:rsidP="0072066F">
            <w:pPr>
              <w:jc w:val="center"/>
              <w:rPr>
                <w:rFonts w:ascii="David" w:hAnsi="David"/>
                <w:bCs/>
                <w:sz w:val="32"/>
                <w:szCs w:val="32"/>
                <w:u w:val="single"/>
                <w:rtl/>
              </w:rPr>
            </w:pPr>
          </w:p>
        </w:tc>
      </w:tr>
      <w:bookmarkEnd w:id="5"/>
    </w:tbl>
    <w:p w14:paraId="48D149ED" w14:textId="77777777" w:rsidR="008A6903" w:rsidRPr="002B7D23" w:rsidRDefault="008A6903" w:rsidP="008A6903">
      <w:pPr>
        <w:rPr>
          <w:rFonts w:ascii="David" w:hAnsi="David"/>
          <w:sz w:val="26"/>
          <w:szCs w:val="26"/>
          <w:rtl/>
        </w:rPr>
      </w:pPr>
    </w:p>
    <w:p w14:paraId="200DDEBE" w14:textId="77777777" w:rsidR="008A6903" w:rsidRPr="002B7D23" w:rsidRDefault="008A6903" w:rsidP="008A6903">
      <w:pPr>
        <w:rPr>
          <w:rFonts w:ascii="David" w:hAnsi="David"/>
          <w:sz w:val="26"/>
          <w:szCs w:val="26"/>
          <w:rtl/>
        </w:rPr>
      </w:pPr>
    </w:p>
    <w:p w14:paraId="4F26EA1A" w14:textId="77777777" w:rsidR="008A6903" w:rsidRDefault="008A6903" w:rsidP="008A6903">
      <w:pPr>
        <w:spacing w:line="360" w:lineRule="auto"/>
        <w:jc w:val="both"/>
        <w:rPr>
          <w:b/>
          <w:bCs/>
          <w:u w:val="single"/>
          <w:rtl/>
        </w:rPr>
      </w:pPr>
      <w:r w:rsidRPr="000F52F1">
        <w:rPr>
          <w:rFonts w:hint="cs"/>
          <w:b/>
          <w:bCs/>
          <w:u w:val="single"/>
          <w:rtl/>
        </w:rPr>
        <w:t>א.</w:t>
      </w:r>
      <w:r>
        <w:rPr>
          <w:b/>
          <w:bCs/>
          <w:u w:val="single"/>
          <w:rtl/>
        </w:rPr>
        <w:t xml:space="preserve"> </w:t>
      </w:r>
      <w:r>
        <w:rPr>
          <w:rFonts w:hint="cs"/>
          <w:b/>
          <w:bCs/>
          <w:u w:val="single"/>
          <w:rtl/>
        </w:rPr>
        <w:t xml:space="preserve"> כתב-האישום המתוקן:</w:t>
      </w:r>
    </w:p>
    <w:p w14:paraId="22EFC170" w14:textId="77777777" w:rsidR="008A6903" w:rsidRDefault="008A6903" w:rsidP="008A6903">
      <w:pPr>
        <w:spacing w:line="360" w:lineRule="auto"/>
        <w:jc w:val="both"/>
        <w:rPr>
          <w:rtl/>
        </w:rPr>
      </w:pPr>
      <w:bookmarkStart w:id="6" w:name="ABSTRACT_START"/>
      <w:bookmarkEnd w:id="6"/>
    </w:p>
    <w:p w14:paraId="62DC9EEE" w14:textId="77777777" w:rsidR="008A6903" w:rsidRDefault="008A6903" w:rsidP="008A6903">
      <w:pPr>
        <w:spacing w:line="360" w:lineRule="auto"/>
        <w:jc w:val="both"/>
        <w:rPr>
          <w:rtl/>
        </w:rPr>
      </w:pPr>
      <w:r>
        <w:rPr>
          <w:rFonts w:hint="cs"/>
          <w:rtl/>
        </w:rPr>
        <w:t xml:space="preserve">הנאשם הורשע בכתב-אישום מתוקן ובו </w:t>
      </w:r>
      <w:r w:rsidRPr="005E3290">
        <w:rPr>
          <w:rFonts w:hint="cs"/>
          <w:b/>
          <w:bCs/>
          <w:rtl/>
        </w:rPr>
        <w:t>שישה אישומים</w:t>
      </w:r>
      <w:r>
        <w:rPr>
          <w:rFonts w:hint="cs"/>
          <w:b/>
          <w:bCs/>
          <w:rtl/>
        </w:rPr>
        <w:t>,</w:t>
      </w:r>
      <w:r>
        <w:rPr>
          <w:rFonts w:hint="cs"/>
          <w:rtl/>
        </w:rPr>
        <w:t xml:space="preserve"> כדלקמן:</w:t>
      </w:r>
    </w:p>
    <w:p w14:paraId="44CA07F9" w14:textId="77777777" w:rsidR="008A6903" w:rsidRDefault="008A6903" w:rsidP="008A6903">
      <w:pPr>
        <w:spacing w:line="360" w:lineRule="auto"/>
        <w:jc w:val="both"/>
        <w:rPr>
          <w:rtl/>
        </w:rPr>
      </w:pPr>
    </w:p>
    <w:p w14:paraId="15A0AA6F" w14:textId="77777777" w:rsidR="008A6903" w:rsidRDefault="008A6903" w:rsidP="008A6903">
      <w:pPr>
        <w:spacing w:line="360" w:lineRule="auto"/>
        <w:jc w:val="both"/>
        <w:rPr>
          <w:rtl/>
        </w:rPr>
      </w:pPr>
      <w:r w:rsidRPr="000F52F1">
        <w:rPr>
          <w:rFonts w:hint="cs"/>
          <w:b/>
          <w:bCs/>
          <w:u w:val="single"/>
          <w:rtl/>
        </w:rPr>
        <w:lastRenderedPageBreak/>
        <w:t>באישום הראשון</w:t>
      </w:r>
      <w:r>
        <w:rPr>
          <w:rFonts w:hint="cs"/>
          <w:rtl/>
        </w:rPr>
        <w:t xml:space="preserve">, בעבירות של החזקת סם שלא לצריכה עצמית לפי סעיפים </w:t>
      </w:r>
      <w:hyperlink r:id="rId15" w:history="1">
        <w:r w:rsidR="005D1005" w:rsidRPr="005D1005">
          <w:rPr>
            <w:rStyle w:val="Hyperlink"/>
            <w:rtl/>
          </w:rPr>
          <w:t>7 (א)</w:t>
        </w:r>
      </w:hyperlink>
      <w:r>
        <w:rPr>
          <w:rFonts w:hint="cs"/>
          <w:rtl/>
        </w:rPr>
        <w:t xml:space="preserve"> + </w:t>
      </w:r>
      <w:hyperlink r:id="rId16" w:history="1">
        <w:r w:rsidR="005D1005" w:rsidRPr="005D1005">
          <w:rPr>
            <w:rStyle w:val="Hyperlink"/>
            <w:rtl/>
          </w:rPr>
          <w:t>7 (ג)</w:t>
        </w:r>
      </w:hyperlink>
      <w:r>
        <w:rPr>
          <w:rFonts w:hint="cs"/>
          <w:rtl/>
        </w:rPr>
        <w:t xml:space="preserve"> ל</w:t>
      </w:r>
      <w:hyperlink r:id="rId17" w:history="1">
        <w:r w:rsidR="0072066F" w:rsidRPr="0072066F">
          <w:rPr>
            <w:color w:val="0000FF"/>
            <w:u w:val="single"/>
            <w:rtl/>
          </w:rPr>
          <w:t>פקודת הסמים המסוכנים</w:t>
        </w:r>
      </w:hyperlink>
      <w:r>
        <w:rPr>
          <w:rFonts w:hint="cs"/>
          <w:rtl/>
        </w:rPr>
        <w:t xml:space="preserve"> (נוסח חדש) תשל"ג </w:t>
      </w:r>
      <w:r>
        <w:rPr>
          <w:rtl/>
        </w:rPr>
        <w:t>–</w:t>
      </w:r>
      <w:r>
        <w:rPr>
          <w:rFonts w:hint="cs"/>
          <w:rtl/>
        </w:rPr>
        <w:t xml:space="preserve"> 1973 והחזקת כלים להכנת סם לפי </w:t>
      </w:r>
      <w:hyperlink r:id="rId18" w:history="1">
        <w:r w:rsidR="005D1005" w:rsidRPr="005D1005">
          <w:rPr>
            <w:rStyle w:val="Hyperlink"/>
            <w:rFonts w:hint="eastAsia"/>
            <w:rtl/>
          </w:rPr>
          <w:t>סעיף</w:t>
        </w:r>
        <w:r w:rsidR="005D1005" w:rsidRPr="005D1005">
          <w:rPr>
            <w:rStyle w:val="Hyperlink"/>
            <w:rtl/>
          </w:rPr>
          <w:t xml:space="preserve"> 10</w:t>
        </w:r>
      </w:hyperlink>
      <w:r>
        <w:rPr>
          <w:rFonts w:hint="cs"/>
          <w:rtl/>
        </w:rPr>
        <w:t xml:space="preserve"> רישא לפקודה הנ"ל.</w:t>
      </w:r>
    </w:p>
    <w:p w14:paraId="4FB72908" w14:textId="77777777" w:rsidR="008A6903" w:rsidRDefault="008A6903" w:rsidP="008A6903">
      <w:pPr>
        <w:spacing w:line="360" w:lineRule="auto"/>
        <w:jc w:val="both"/>
        <w:rPr>
          <w:rtl/>
        </w:rPr>
      </w:pPr>
    </w:p>
    <w:p w14:paraId="40AE0766" w14:textId="77777777" w:rsidR="008A6903" w:rsidRPr="005E3290" w:rsidRDefault="008A6903" w:rsidP="008A6903">
      <w:pPr>
        <w:spacing w:line="360" w:lineRule="auto"/>
        <w:jc w:val="both"/>
        <w:rPr>
          <w:b/>
          <w:bCs/>
          <w:rtl/>
        </w:rPr>
      </w:pPr>
      <w:bookmarkStart w:id="7" w:name="ABSTRACT_END"/>
      <w:bookmarkEnd w:id="7"/>
      <w:r>
        <w:rPr>
          <w:rFonts w:hint="cs"/>
          <w:rtl/>
        </w:rPr>
        <w:t xml:space="preserve">בתאריך 18.8.19 </w:t>
      </w:r>
      <w:r w:rsidRPr="005E3290">
        <w:rPr>
          <w:rFonts w:hint="cs"/>
          <w:b/>
          <w:bCs/>
          <w:rtl/>
        </w:rPr>
        <w:t xml:space="preserve">החזיק </w:t>
      </w:r>
      <w:r>
        <w:rPr>
          <w:rFonts w:hint="cs"/>
          <w:rtl/>
        </w:rPr>
        <w:t xml:space="preserve">הנאשם בדירה, שאותה שכר בנס ציונה סם מסוכן מסוג </w:t>
      </w:r>
      <w:r w:rsidRPr="005E3290">
        <w:rPr>
          <w:rFonts w:hint="cs"/>
          <w:b/>
          <w:bCs/>
          <w:rtl/>
        </w:rPr>
        <w:t>קוקאין</w:t>
      </w:r>
      <w:r>
        <w:rPr>
          <w:rFonts w:hint="cs"/>
          <w:rtl/>
        </w:rPr>
        <w:t xml:space="preserve"> במשקל כולל של כ </w:t>
      </w:r>
      <w:r>
        <w:rPr>
          <w:rtl/>
        </w:rPr>
        <w:t>–</w:t>
      </w:r>
      <w:r>
        <w:rPr>
          <w:rFonts w:hint="cs"/>
          <w:rtl/>
        </w:rPr>
        <w:t xml:space="preserve"> </w:t>
      </w:r>
      <w:r w:rsidRPr="005E3290">
        <w:rPr>
          <w:rFonts w:hint="cs"/>
          <w:b/>
          <w:bCs/>
          <w:rtl/>
        </w:rPr>
        <w:t>11.1 גרם נטו</w:t>
      </w:r>
      <w:r>
        <w:rPr>
          <w:rFonts w:hint="cs"/>
          <w:rtl/>
        </w:rPr>
        <w:t xml:space="preserve">, </w:t>
      </w:r>
      <w:r w:rsidRPr="005E3290">
        <w:rPr>
          <w:rFonts w:hint="cs"/>
          <w:b/>
          <w:bCs/>
          <w:rtl/>
        </w:rPr>
        <w:t>חשיש במשקל 0.29 גרם נטו</w:t>
      </w:r>
      <w:r>
        <w:rPr>
          <w:rFonts w:hint="cs"/>
          <w:rtl/>
        </w:rPr>
        <w:t xml:space="preserve">, </w:t>
      </w:r>
      <w:r w:rsidRPr="005E3290">
        <w:rPr>
          <w:rFonts w:hint="cs"/>
          <w:b/>
          <w:bCs/>
          <w:rtl/>
        </w:rPr>
        <w:t>קנבואידים במשקל 0.172 גרם נטו</w:t>
      </w:r>
      <w:r>
        <w:rPr>
          <w:rFonts w:hint="cs"/>
          <w:rtl/>
        </w:rPr>
        <w:t xml:space="preserve">, </w:t>
      </w:r>
      <w:r w:rsidRPr="005E3290">
        <w:rPr>
          <w:rFonts w:hint="cs"/>
          <w:b/>
          <w:bCs/>
          <w:rtl/>
        </w:rPr>
        <w:t>זרעים של קנביס במשקל 186.9 גרם נטו מחולקים ל - 10 אריזות.</w:t>
      </w:r>
    </w:p>
    <w:p w14:paraId="6F5EB8AE" w14:textId="77777777" w:rsidR="008A6903" w:rsidRDefault="008A6903" w:rsidP="008A6903">
      <w:pPr>
        <w:spacing w:line="360" w:lineRule="auto"/>
        <w:jc w:val="both"/>
        <w:rPr>
          <w:rtl/>
        </w:rPr>
      </w:pPr>
    </w:p>
    <w:p w14:paraId="1FDFE93E" w14:textId="77777777" w:rsidR="008A6903" w:rsidRDefault="008A6903" w:rsidP="008A6903">
      <w:pPr>
        <w:spacing w:line="360" w:lineRule="auto"/>
        <w:jc w:val="both"/>
        <w:rPr>
          <w:rtl/>
        </w:rPr>
      </w:pPr>
      <w:r>
        <w:rPr>
          <w:rFonts w:hint="cs"/>
          <w:b/>
          <w:bCs/>
          <w:u w:val="single"/>
          <w:rtl/>
        </w:rPr>
        <w:t xml:space="preserve">באישום השני, </w:t>
      </w:r>
      <w:r>
        <w:rPr>
          <w:rFonts w:hint="cs"/>
          <w:rtl/>
        </w:rPr>
        <w:t xml:space="preserve">בעבירות של החזקת סם שלא לצריכה עצמית לפי הסעיפים דלעיל וקשירת קשר לביצוע פשע לפי סעיף </w:t>
      </w:r>
      <w:hyperlink r:id="rId19" w:history="1">
        <w:r w:rsidR="005D1005" w:rsidRPr="005D1005">
          <w:rPr>
            <w:rStyle w:val="Hyperlink"/>
            <w:rtl/>
          </w:rPr>
          <w:t>499 (א)(1)</w:t>
        </w:r>
      </w:hyperlink>
      <w:r>
        <w:rPr>
          <w:rFonts w:hint="cs"/>
          <w:rtl/>
        </w:rPr>
        <w:t xml:space="preserve"> ל</w:t>
      </w:r>
      <w:hyperlink r:id="rId20" w:history="1">
        <w:r w:rsidR="0072066F" w:rsidRPr="0072066F">
          <w:rPr>
            <w:color w:val="0000FF"/>
            <w:u w:val="single"/>
            <w:rtl/>
          </w:rPr>
          <w:t>חוק העונשין</w:t>
        </w:r>
      </w:hyperlink>
      <w:r>
        <w:rPr>
          <w:rFonts w:hint="cs"/>
          <w:rtl/>
        </w:rPr>
        <w:t xml:space="preserve"> התשל"ז </w:t>
      </w:r>
      <w:r>
        <w:rPr>
          <w:rtl/>
        </w:rPr>
        <w:t>–</w:t>
      </w:r>
      <w:r>
        <w:rPr>
          <w:rFonts w:hint="cs"/>
          <w:rtl/>
        </w:rPr>
        <w:t xml:space="preserve"> 1977.</w:t>
      </w:r>
    </w:p>
    <w:p w14:paraId="6C03B714" w14:textId="77777777" w:rsidR="008A6903" w:rsidRDefault="008A6903" w:rsidP="008A6903">
      <w:pPr>
        <w:spacing w:line="360" w:lineRule="auto"/>
        <w:jc w:val="both"/>
        <w:rPr>
          <w:rtl/>
        </w:rPr>
      </w:pPr>
    </w:p>
    <w:p w14:paraId="65936603" w14:textId="77777777" w:rsidR="008A6903" w:rsidRPr="005E3290" w:rsidRDefault="008A6903" w:rsidP="008A6903">
      <w:pPr>
        <w:spacing w:line="360" w:lineRule="auto"/>
        <w:jc w:val="both"/>
        <w:rPr>
          <w:b/>
          <w:bCs/>
          <w:rtl/>
        </w:rPr>
      </w:pPr>
      <w:r>
        <w:rPr>
          <w:rFonts w:hint="cs"/>
          <w:rtl/>
        </w:rPr>
        <w:t xml:space="preserve">הנאשם ומרים ליכטר </w:t>
      </w:r>
      <w:r w:rsidRPr="005E3290">
        <w:rPr>
          <w:rFonts w:hint="cs"/>
          <w:b/>
          <w:bCs/>
          <w:rtl/>
        </w:rPr>
        <w:t>קשרו קשר להחזקת סמים מסוכנים</w:t>
      </w:r>
      <w:r>
        <w:rPr>
          <w:rFonts w:hint="cs"/>
          <w:rtl/>
        </w:rPr>
        <w:t xml:space="preserve">, בכך שסיכמו ביניהם, תוך חלוקת תפקידים לעניין החזקת הסם, שהנאשם יביא לביתה של מרים זרעים של סם מסוכן מסוג קנביס וציוד לאריזת הזרעים, ומרים תשמור בביתה על הזרעים. </w:t>
      </w:r>
      <w:r w:rsidRPr="005E3290">
        <w:rPr>
          <w:rFonts w:hint="cs"/>
          <w:b/>
          <w:bCs/>
          <w:rtl/>
        </w:rPr>
        <w:t>הנאשם הביא לביתה של מרים זרעי קנביס</w:t>
      </w:r>
      <w:r>
        <w:rPr>
          <w:rFonts w:hint="cs"/>
          <w:rtl/>
        </w:rPr>
        <w:t xml:space="preserve"> והיא אחסנה אותם ושמרה עליהם בביתה. </w:t>
      </w:r>
      <w:r w:rsidRPr="005E3290">
        <w:rPr>
          <w:rFonts w:hint="cs"/>
          <w:b/>
          <w:bCs/>
          <w:rtl/>
        </w:rPr>
        <w:t>במסגרת הקשר החזיקה מרים בביתה 971 זרעים במשקל 24 גרם נטו.</w:t>
      </w:r>
    </w:p>
    <w:p w14:paraId="62BD62B8" w14:textId="77777777" w:rsidR="008A6903" w:rsidRDefault="008A6903" w:rsidP="008A6903">
      <w:pPr>
        <w:spacing w:line="360" w:lineRule="auto"/>
        <w:jc w:val="both"/>
        <w:rPr>
          <w:rtl/>
        </w:rPr>
      </w:pPr>
    </w:p>
    <w:p w14:paraId="168120B0" w14:textId="77777777" w:rsidR="008A6903" w:rsidRDefault="008A6903" w:rsidP="008A6903">
      <w:pPr>
        <w:spacing w:line="360" w:lineRule="auto"/>
        <w:jc w:val="both"/>
        <w:rPr>
          <w:rtl/>
        </w:rPr>
      </w:pPr>
      <w:r>
        <w:rPr>
          <w:rFonts w:hint="cs"/>
          <w:b/>
          <w:bCs/>
          <w:u w:val="single"/>
          <w:rtl/>
        </w:rPr>
        <w:t>באישום השלישי,</w:t>
      </w:r>
      <w:r>
        <w:rPr>
          <w:rFonts w:hint="cs"/>
          <w:rtl/>
        </w:rPr>
        <w:t xml:space="preserve"> בעבירות של הדחת קטין לסמים מסוכנים לפי סעיף </w:t>
      </w:r>
      <w:hyperlink r:id="rId21" w:history="1">
        <w:r w:rsidR="005D1005" w:rsidRPr="005D1005">
          <w:rPr>
            <w:rStyle w:val="Hyperlink"/>
            <w:rtl/>
          </w:rPr>
          <w:t>21 (א) (3)</w:t>
        </w:r>
      </w:hyperlink>
      <w:r>
        <w:rPr>
          <w:rFonts w:hint="cs"/>
          <w:rtl/>
        </w:rPr>
        <w:t xml:space="preserve"> לפקודה הנ"ל והספקת סם מסוכן לפי </w:t>
      </w:r>
      <w:hyperlink r:id="rId22" w:history="1">
        <w:r w:rsidR="005D1005" w:rsidRPr="005D1005">
          <w:rPr>
            <w:rStyle w:val="Hyperlink"/>
            <w:rFonts w:hint="eastAsia"/>
            <w:rtl/>
          </w:rPr>
          <w:t>סעיפים</w:t>
        </w:r>
        <w:r w:rsidR="005D1005" w:rsidRPr="005D1005">
          <w:rPr>
            <w:rStyle w:val="Hyperlink"/>
            <w:rtl/>
          </w:rPr>
          <w:t xml:space="preserve"> 13</w:t>
        </w:r>
      </w:hyperlink>
      <w:r>
        <w:rPr>
          <w:rFonts w:hint="cs"/>
          <w:rtl/>
        </w:rPr>
        <w:t xml:space="preserve"> + </w:t>
      </w:r>
      <w:hyperlink r:id="rId23" w:history="1">
        <w:r w:rsidR="005D1005" w:rsidRPr="005D1005">
          <w:rPr>
            <w:rStyle w:val="Hyperlink"/>
            <w:rtl/>
          </w:rPr>
          <w:t>19א</w:t>
        </w:r>
      </w:hyperlink>
      <w:r>
        <w:rPr>
          <w:rFonts w:hint="cs"/>
          <w:rtl/>
        </w:rPr>
        <w:t xml:space="preserve"> לפקודה הנ"ל.</w:t>
      </w:r>
    </w:p>
    <w:p w14:paraId="72CFAC5E" w14:textId="77777777" w:rsidR="008A6903" w:rsidRDefault="008A6903" w:rsidP="008A6903">
      <w:pPr>
        <w:spacing w:line="360" w:lineRule="auto"/>
        <w:jc w:val="both"/>
        <w:rPr>
          <w:rtl/>
        </w:rPr>
      </w:pPr>
    </w:p>
    <w:p w14:paraId="24148757" w14:textId="77777777" w:rsidR="008A6903" w:rsidRDefault="008A6903" w:rsidP="008A6903">
      <w:pPr>
        <w:spacing w:line="360" w:lineRule="auto"/>
        <w:jc w:val="both"/>
        <w:rPr>
          <w:rtl/>
        </w:rPr>
      </w:pPr>
      <w:r>
        <w:rPr>
          <w:rFonts w:hint="cs"/>
          <w:rtl/>
        </w:rPr>
        <w:t xml:space="preserve">הנאשם הכיר את בנה של מרים, </w:t>
      </w:r>
      <w:r w:rsidRPr="005E3290">
        <w:rPr>
          <w:rFonts w:hint="cs"/>
          <w:b/>
          <w:bCs/>
          <w:rtl/>
        </w:rPr>
        <w:t>קטין יליד מרץ 2002,</w:t>
      </w:r>
      <w:r>
        <w:rPr>
          <w:rFonts w:hint="cs"/>
          <w:rtl/>
        </w:rPr>
        <w:t xml:space="preserve"> ובתאריך 8.7.19 עשה עמו עסקה בסם מסוכן, </w:t>
      </w:r>
      <w:r w:rsidRPr="005E3290">
        <w:rPr>
          <w:rFonts w:hint="cs"/>
          <w:b/>
          <w:bCs/>
          <w:rtl/>
        </w:rPr>
        <w:t>בכך שהקטין יצר עמו קשר ושניהם התכתבו ביחס למחיר זרעי קנביס,</w:t>
      </w:r>
      <w:r>
        <w:rPr>
          <w:rFonts w:hint="cs"/>
          <w:rtl/>
        </w:rPr>
        <w:t xml:space="preserve"> כמתואר בעובדה 4.</w:t>
      </w:r>
    </w:p>
    <w:p w14:paraId="4298CB61" w14:textId="77777777" w:rsidR="008A6903" w:rsidRDefault="008A6903" w:rsidP="008A6903">
      <w:pPr>
        <w:spacing w:line="360" w:lineRule="auto"/>
        <w:jc w:val="both"/>
        <w:rPr>
          <w:rtl/>
        </w:rPr>
      </w:pPr>
    </w:p>
    <w:p w14:paraId="7ABF199B" w14:textId="77777777" w:rsidR="008A6903" w:rsidRDefault="008A6903" w:rsidP="008A6903">
      <w:pPr>
        <w:spacing w:line="360" w:lineRule="auto"/>
        <w:jc w:val="both"/>
        <w:rPr>
          <w:rtl/>
        </w:rPr>
      </w:pPr>
      <w:r>
        <w:rPr>
          <w:rFonts w:hint="cs"/>
          <w:b/>
          <w:bCs/>
          <w:u w:val="single"/>
          <w:rtl/>
        </w:rPr>
        <w:t>באישום הרביעי,</w:t>
      </w:r>
      <w:r>
        <w:rPr>
          <w:rFonts w:hint="cs"/>
          <w:rtl/>
        </w:rPr>
        <w:t xml:space="preserve"> </w:t>
      </w:r>
      <w:r w:rsidRPr="005E3290">
        <w:rPr>
          <w:rFonts w:hint="cs"/>
          <w:b/>
          <w:bCs/>
          <w:rtl/>
        </w:rPr>
        <w:t xml:space="preserve">חמש עבירות </w:t>
      </w:r>
      <w:r>
        <w:rPr>
          <w:rFonts w:hint="cs"/>
          <w:rtl/>
        </w:rPr>
        <w:t xml:space="preserve">של סחר בסם מסוכן לפי </w:t>
      </w:r>
      <w:hyperlink r:id="rId24" w:history="1">
        <w:r w:rsidR="005D1005" w:rsidRPr="005D1005">
          <w:rPr>
            <w:rStyle w:val="Hyperlink"/>
            <w:rFonts w:hint="eastAsia"/>
            <w:rtl/>
          </w:rPr>
          <w:t>סעיפים</w:t>
        </w:r>
        <w:r w:rsidR="005D1005" w:rsidRPr="005D1005">
          <w:rPr>
            <w:rStyle w:val="Hyperlink"/>
            <w:rtl/>
          </w:rPr>
          <w:t xml:space="preserve"> 13</w:t>
        </w:r>
      </w:hyperlink>
      <w:r>
        <w:rPr>
          <w:rFonts w:hint="cs"/>
          <w:rtl/>
        </w:rPr>
        <w:t xml:space="preserve"> + </w:t>
      </w:r>
      <w:hyperlink r:id="rId25" w:history="1">
        <w:r w:rsidR="005D1005" w:rsidRPr="005D1005">
          <w:rPr>
            <w:rStyle w:val="Hyperlink"/>
            <w:rtl/>
          </w:rPr>
          <w:t>19א</w:t>
        </w:r>
      </w:hyperlink>
      <w:r>
        <w:rPr>
          <w:rFonts w:hint="cs"/>
          <w:rtl/>
        </w:rPr>
        <w:t xml:space="preserve"> לפקודה הנ"ל.</w:t>
      </w:r>
    </w:p>
    <w:p w14:paraId="1046598E" w14:textId="77777777" w:rsidR="008A6903" w:rsidRDefault="008A6903" w:rsidP="008A6903">
      <w:pPr>
        <w:spacing w:line="360" w:lineRule="auto"/>
        <w:jc w:val="both"/>
        <w:rPr>
          <w:rtl/>
        </w:rPr>
      </w:pPr>
    </w:p>
    <w:p w14:paraId="75E65501" w14:textId="77777777" w:rsidR="008A6903" w:rsidRDefault="008A6903" w:rsidP="008A6903">
      <w:pPr>
        <w:spacing w:line="360" w:lineRule="auto"/>
        <w:jc w:val="both"/>
        <w:rPr>
          <w:rtl/>
        </w:rPr>
      </w:pPr>
      <w:r>
        <w:rPr>
          <w:rFonts w:hint="cs"/>
          <w:rtl/>
        </w:rPr>
        <w:t xml:space="preserve">בחודשים נובמבר 2018 </w:t>
      </w:r>
      <w:r>
        <w:rPr>
          <w:rtl/>
        </w:rPr>
        <w:t>–</w:t>
      </w:r>
      <w:r>
        <w:rPr>
          <w:rFonts w:hint="cs"/>
          <w:rtl/>
        </w:rPr>
        <w:t xml:space="preserve"> יולי 2019, </w:t>
      </w:r>
      <w:r w:rsidRPr="005E3290">
        <w:rPr>
          <w:rFonts w:hint="cs"/>
          <w:b/>
          <w:bCs/>
          <w:rtl/>
        </w:rPr>
        <w:t>חמש פעמים נפרדות</w:t>
      </w:r>
      <w:r>
        <w:rPr>
          <w:rFonts w:hint="cs"/>
          <w:rtl/>
        </w:rPr>
        <w:t xml:space="preserve">, </w:t>
      </w:r>
      <w:r w:rsidRPr="005E3290">
        <w:rPr>
          <w:rFonts w:hint="cs"/>
          <w:b/>
          <w:bCs/>
          <w:rtl/>
        </w:rPr>
        <w:t>מכר הנאשם סם מסוכן מסוג קנביס</w:t>
      </w:r>
      <w:r>
        <w:rPr>
          <w:rFonts w:hint="cs"/>
          <w:rtl/>
        </w:rPr>
        <w:t xml:space="preserve"> ליהב בראל, במשקלים של כ </w:t>
      </w:r>
      <w:r>
        <w:rPr>
          <w:rtl/>
        </w:rPr>
        <w:t>–</w:t>
      </w:r>
      <w:r>
        <w:rPr>
          <w:rFonts w:hint="cs"/>
          <w:rtl/>
        </w:rPr>
        <w:t xml:space="preserve"> </w:t>
      </w:r>
      <w:r w:rsidRPr="00BA1CE6">
        <w:rPr>
          <w:rFonts w:hint="cs"/>
          <w:b/>
          <w:bCs/>
          <w:rtl/>
        </w:rPr>
        <w:t>10 גרם</w:t>
      </w:r>
      <w:r>
        <w:rPr>
          <w:rFonts w:hint="cs"/>
          <w:rtl/>
        </w:rPr>
        <w:t xml:space="preserve"> תמורת 350 ₪, </w:t>
      </w:r>
      <w:r w:rsidRPr="00BA1CE6">
        <w:rPr>
          <w:rFonts w:hint="cs"/>
          <w:b/>
          <w:bCs/>
          <w:rtl/>
        </w:rPr>
        <w:t xml:space="preserve">2-3 גרם </w:t>
      </w:r>
      <w:r>
        <w:rPr>
          <w:rFonts w:hint="cs"/>
          <w:rtl/>
        </w:rPr>
        <w:t xml:space="preserve">תמורת 450 ש"ח, </w:t>
      </w:r>
      <w:r w:rsidRPr="00BA1CE6">
        <w:rPr>
          <w:rFonts w:hint="cs"/>
          <w:b/>
          <w:bCs/>
          <w:rtl/>
        </w:rPr>
        <w:t>3 גרם</w:t>
      </w:r>
      <w:r>
        <w:rPr>
          <w:rFonts w:hint="cs"/>
          <w:rtl/>
        </w:rPr>
        <w:t xml:space="preserve"> תמורת 100 ₪,  </w:t>
      </w:r>
      <w:r w:rsidRPr="00BA1CE6">
        <w:rPr>
          <w:rFonts w:hint="cs"/>
          <w:b/>
          <w:bCs/>
          <w:rtl/>
        </w:rPr>
        <w:t>5 גרם</w:t>
      </w:r>
      <w:r>
        <w:rPr>
          <w:rFonts w:hint="cs"/>
          <w:rtl/>
        </w:rPr>
        <w:t xml:space="preserve"> תמורת 250 ₪ ו </w:t>
      </w:r>
      <w:r>
        <w:rPr>
          <w:rtl/>
        </w:rPr>
        <w:t>–</w:t>
      </w:r>
      <w:r>
        <w:rPr>
          <w:rFonts w:hint="cs"/>
          <w:rtl/>
        </w:rPr>
        <w:t xml:space="preserve"> </w:t>
      </w:r>
      <w:r w:rsidRPr="00BA1CE6">
        <w:rPr>
          <w:rFonts w:hint="cs"/>
          <w:b/>
          <w:bCs/>
          <w:rtl/>
        </w:rPr>
        <w:t xml:space="preserve">4 </w:t>
      </w:r>
      <w:r w:rsidRPr="00BA1CE6">
        <w:rPr>
          <w:b/>
          <w:bCs/>
          <w:rtl/>
        </w:rPr>
        <w:t>–</w:t>
      </w:r>
      <w:r w:rsidRPr="00BA1CE6">
        <w:rPr>
          <w:rFonts w:hint="cs"/>
          <w:b/>
          <w:bCs/>
          <w:rtl/>
        </w:rPr>
        <w:t xml:space="preserve"> 5 גרם</w:t>
      </w:r>
      <w:r>
        <w:rPr>
          <w:rFonts w:hint="cs"/>
          <w:rtl/>
        </w:rPr>
        <w:t xml:space="preserve"> תמורת 350 ₪.</w:t>
      </w:r>
    </w:p>
    <w:p w14:paraId="2057FEF3" w14:textId="77777777" w:rsidR="008A6903" w:rsidRDefault="008A6903" w:rsidP="008A6903">
      <w:pPr>
        <w:spacing w:line="360" w:lineRule="auto"/>
        <w:jc w:val="both"/>
        <w:rPr>
          <w:rtl/>
        </w:rPr>
      </w:pPr>
    </w:p>
    <w:p w14:paraId="6ADC8638" w14:textId="77777777" w:rsidR="008A6903" w:rsidRDefault="008A6903" w:rsidP="008A6903">
      <w:pPr>
        <w:spacing w:line="360" w:lineRule="auto"/>
        <w:jc w:val="both"/>
        <w:rPr>
          <w:rtl/>
        </w:rPr>
      </w:pPr>
      <w:r>
        <w:rPr>
          <w:rFonts w:hint="cs"/>
          <w:b/>
          <w:bCs/>
          <w:u w:val="single"/>
          <w:rtl/>
        </w:rPr>
        <w:t>באישום החמישי,</w:t>
      </w:r>
      <w:r>
        <w:rPr>
          <w:rFonts w:hint="cs"/>
          <w:rtl/>
        </w:rPr>
        <w:t xml:space="preserve"> בעבירה של הספקת סם מסוכן לפי </w:t>
      </w:r>
      <w:hyperlink r:id="rId26" w:history="1">
        <w:r w:rsidR="005D1005" w:rsidRPr="005D1005">
          <w:rPr>
            <w:rStyle w:val="Hyperlink"/>
            <w:rFonts w:hint="eastAsia"/>
            <w:rtl/>
          </w:rPr>
          <w:t>סעיפים</w:t>
        </w:r>
        <w:r w:rsidR="005D1005" w:rsidRPr="005D1005">
          <w:rPr>
            <w:rStyle w:val="Hyperlink"/>
            <w:rtl/>
          </w:rPr>
          <w:t xml:space="preserve"> 13</w:t>
        </w:r>
      </w:hyperlink>
      <w:r>
        <w:rPr>
          <w:rFonts w:hint="cs"/>
          <w:rtl/>
        </w:rPr>
        <w:t xml:space="preserve"> + </w:t>
      </w:r>
      <w:hyperlink r:id="rId27" w:history="1">
        <w:r w:rsidR="005D1005" w:rsidRPr="005D1005">
          <w:rPr>
            <w:rStyle w:val="Hyperlink"/>
            <w:rtl/>
          </w:rPr>
          <w:t>19א</w:t>
        </w:r>
      </w:hyperlink>
      <w:r>
        <w:rPr>
          <w:rFonts w:hint="cs"/>
          <w:rtl/>
        </w:rPr>
        <w:t xml:space="preserve"> לפקודה הנ"ל.</w:t>
      </w:r>
    </w:p>
    <w:p w14:paraId="2915F94C" w14:textId="77777777" w:rsidR="008A6903" w:rsidRDefault="008A6903" w:rsidP="008A6903">
      <w:pPr>
        <w:spacing w:line="360" w:lineRule="auto"/>
        <w:jc w:val="both"/>
        <w:rPr>
          <w:rtl/>
        </w:rPr>
      </w:pPr>
    </w:p>
    <w:p w14:paraId="4B09A243" w14:textId="77777777" w:rsidR="008A6903" w:rsidRDefault="008A6903" w:rsidP="008A6903">
      <w:pPr>
        <w:spacing w:line="360" w:lineRule="auto"/>
        <w:jc w:val="both"/>
        <w:rPr>
          <w:rtl/>
        </w:rPr>
      </w:pPr>
      <w:r>
        <w:rPr>
          <w:rFonts w:hint="cs"/>
          <w:rtl/>
        </w:rPr>
        <w:t xml:space="preserve">בתאריך 9.6.19 עשה הנאשם עסקה אחרת בסם עם אייל קדרון, בכך שאייל התקשר אל הנאשם, אמר לו כי הוא מעוניין </w:t>
      </w:r>
      <w:r w:rsidRPr="00BA1CE6">
        <w:rPr>
          <w:rFonts w:hint="cs"/>
          <w:b/>
          <w:bCs/>
          <w:rtl/>
        </w:rPr>
        <w:t>לרכוש ממנו זרעי קנביס</w:t>
      </w:r>
      <w:r>
        <w:rPr>
          <w:rFonts w:hint="cs"/>
          <w:rtl/>
        </w:rPr>
        <w:t xml:space="preserve">, </w:t>
      </w:r>
      <w:r w:rsidRPr="00BA1CE6">
        <w:rPr>
          <w:rFonts w:hint="cs"/>
          <w:b/>
          <w:bCs/>
          <w:rtl/>
        </w:rPr>
        <w:t>נוהל ביניהם דין ודברים</w:t>
      </w:r>
      <w:r>
        <w:rPr>
          <w:rFonts w:hint="cs"/>
          <w:rtl/>
        </w:rPr>
        <w:t>, כמתואר בעובדות, ובסופו של דבר העסקה לא יצאה אל הפועל.</w:t>
      </w:r>
    </w:p>
    <w:p w14:paraId="4BA2D362" w14:textId="77777777" w:rsidR="008A6903" w:rsidRDefault="008A6903" w:rsidP="008A6903">
      <w:pPr>
        <w:spacing w:line="360" w:lineRule="auto"/>
        <w:jc w:val="both"/>
        <w:rPr>
          <w:rtl/>
        </w:rPr>
      </w:pPr>
    </w:p>
    <w:p w14:paraId="409437C9" w14:textId="77777777" w:rsidR="008A6903" w:rsidRDefault="008A6903" w:rsidP="008A6903">
      <w:pPr>
        <w:spacing w:line="360" w:lineRule="auto"/>
        <w:jc w:val="both"/>
        <w:rPr>
          <w:rtl/>
        </w:rPr>
      </w:pPr>
      <w:r>
        <w:rPr>
          <w:rFonts w:hint="cs"/>
          <w:b/>
          <w:bCs/>
          <w:u w:val="single"/>
          <w:rtl/>
        </w:rPr>
        <w:lastRenderedPageBreak/>
        <w:t>באישום השישי,</w:t>
      </w:r>
      <w:r>
        <w:rPr>
          <w:rFonts w:hint="cs"/>
          <w:rtl/>
        </w:rPr>
        <w:t xml:space="preserve"> </w:t>
      </w:r>
      <w:r w:rsidRPr="00BA1CE6">
        <w:rPr>
          <w:rFonts w:hint="cs"/>
          <w:b/>
          <w:bCs/>
          <w:rtl/>
        </w:rPr>
        <w:t>שתי עבירות</w:t>
      </w:r>
      <w:r>
        <w:rPr>
          <w:rFonts w:hint="cs"/>
          <w:rtl/>
        </w:rPr>
        <w:t xml:space="preserve"> הספקת סם מסוכן לפי הסעיפים דלעיל.</w:t>
      </w:r>
    </w:p>
    <w:p w14:paraId="112CE40D" w14:textId="77777777" w:rsidR="008A6903" w:rsidRDefault="008A6903" w:rsidP="008A6903">
      <w:pPr>
        <w:spacing w:line="360" w:lineRule="auto"/>
        <w:jc w:val="both"/>
        <w:rPr>
          <w:rtl/>
        </w:rPr>
      </w:pPr>
    </w:p>
    <w:p w14:paraId="02358BE3" w14:textId="77777777" w:rsidR="008A6903" w:rsidRPr="009E2BFB" w:rsidRDefault="008A6903" w:rsidP="008A6903">
      <w:pPr>
        <w:spacing w:line="360" w:lineRule="auto"/>
        <w:jc w:val="both"/>
        <w:rPr>
          <w:rtl/>
        </w:rPr>
      </w:pPr>
      <w:r>
        <w:rPr>
          <w:rFonts w:hint="cs"/>
          <w:rtl/>
        </w:rPr>
        <w:t>בתאריך 16.6.19 סיפק הנאשם לחברו, ישי גואל סם מסוכן מסוג קנביס ללא תמורה, ב</w:t>
      </w:r>
      <w:r w:rsidRPr="00BA1CE6">
        <w:rPr>
          <w:rFonts w:hint="cs"/>
          <w:b/>
          <w:bCs/>
          <w:rtl/>
        </w:rPr>
        <w:t>משקל 0.25 גרם</w:t>
      </w:r>
      <w:r>
        <w:rPr>
          <w:rFonts w:hint="cs"/>
          <w:rtl/>
        </w:rPr>
        <w:t xml:space="preserve">, לאחר שהלה התלונן בפניו על כאבים והנאשם ידע כי  הלה פנה בבקשה לקבלת רישיון לשימוש בקנביס רפואי. כמה חודשים קודם לכן, סיפק לו </w:t>
      </w:r>
      <w:r w:rsidRPr="00BA1CE6">
        <w:rPr>
          <w:rFonts w:hint="cs"/>
          <w:b/>
          <w:bCs/>
          <w:rtl/>
        </w:rPr>
        <w:t xml:space="preserve">ללא תמורה כ </w:t>
      </w:r>
      <w:r w:rsidRPr="00BA1CE6">
        <w:rPr>
          <w:b/>
          <w:bCs/>
          <w:rtl/>
        </w:rPr>
        <w:t>–</w:t>
      </w:r>
      <w:r w:rsidRPr="00BA1CE6">
        <w:rPr>
          <w:rFonts w:hint="cs"/>
          <w:b/>
          <w:bCs/>
          <w:rtl/>
        </w:rPr>
        <w:t xml:space="preserve"> 5 גרם קנביס</w:t>
      </w:r>
      <w:r>
        <w:rPr>
          <w:rFonts w:hint="cs"/>
          <w:rtl/>
        </w:rPr>
        <w:t xml:space="preserve">. </w:t>
      </w:r>
    </w:p>
    <w:p w14:paraId="5B4429AD" w14:textId="77777777" w:rsidR="008A6903" w:rsidRDefault="008A6903" w:rsidP="008A6903">
      <w:pPr>
        <w:spacing w:line="360" w:lineRule="auto"/>
        <w:jc w:val="both"/>
        <w:rPr>
          <w:rtl/>
        </w:rPr>
      </w:pPr>
    </w:p>
    <w:p w14:paraId="60FFC41D" w14:textId="77777777" w:rsidR="008A6903" w:rsidRPr="002F09AC" w:rsidRDefault="008A6903" w:rsidP="008A6903">
      <w:pPr>
        <w:spacing w:line="360" w:lineRule="auto"/>
        <w:jc w:val="both"/>
        <w:rPr>
          <w:b/>
          <w:bCs/>
          <w:u w:val="single"/>
          <w:rtl/>
        </w:rPr>
      </w:pPr>
      <w:r>
        <w:rPr>
          <w:rFonts w:hint="cs"/>
          <w:b/>
          <w:bCs/>
          <w:u w:val="single"/>
          <w:rtl/>
        </w:rPr>
        <w:t>ב. מתחמי ענישה:</w:t>
      </w:r>
    </w:p>
    <w:p w14:paraId="4F137D74" w14:textId="77777777" w:rsidR="008A6903" w:rsidRDefault="008A6903" w:rsidP="008A6903">
      <w:pPr>
        <w:spacing w:line="360" w:lineRule="auto"/>
        <w:jc w:val="both"/>
        <w:rPr>
          <w:rtl/>
        </w:rPr>
      </w:pPr>
    </w:p>
    <w:p w14:paraId="39C09AB7" w14:textId="77777777" w:rsidR="008A6903" w:rsidRDefault="008A6903" w:rsidP="008A6903">
      <w:pPr>
        <w:spacing w:line="360" w:lineRule="auto"/>
        <w:jc w:val="both"/>
        <w:rPr>
          <w:rtl/>
        </w:rPr>
      </w:pPr>
      <w:r>
        <w:rPr>
          <w:rtl/>
        </w:rPr>
        <w:t>התכלי</w:t>
      </w:r>
      <w:r>
        <w:rPr>
          <w:rFonts w:hint="cs"/>
          <w:rtl/>
        </w:rPr>
        <w:t>ו</w:t>
      </w:r>
      <w:r>
        <w:rPr>
          <w:rtl/>
        </w:rPr>
        <w:t>ת העומד</w:t>
      </w:r>
      <w:r>
        <w:rPr>
          <w:rFonts w:hint="cs"/>
          <w:rtl/>
        </w:rPr>
        <w:t>ו</w:t>
      </w:r>
      <w:r>
        <w:rPr>
          <w:rtl/>
        </w:rPr>
        <w:t xml:space="preserve">ת אחר </w:t>
      </w:r>
      <w:r>
        <w:rPr>
          <w:rFonts w:hint="cs"/>
          <w:rtl/>
        </w:rPr>
        <w:t>העבירות המתוארות לעיל,</w:t>
      </w:r>
      <w:r>
        <w:rPr>
          <w:rtl/>
        </w:rPr>
        <w:t xml:space="preserve"> </w:t>
      </w:r>
      <w:r>
        <w:rPr>
          <w:rFonts w:hint="cs"/>
          <w:rtl/>
        </w:rPr>
        <w:t xml:space="preserve">מתחום הסמים, </w:t>
      </w:r>
      <w:r>
        <w:rPr>
          <w:rtl/>
        </w:rPr>
        <w:t>שאות</w:t>
      </w:r>
      <w:r>
        <w:rPr>
          <w:rFonts w:hint="cs"/>
          <w:rtl/>
        </w:rPr>
        <w:t>ן</w:t>
      </w:r>
      <w:r>
        <w:rPr>
          <w:rtl/>
        </w:rPr>
        <w:t xml:space="preserve"> ביצע הנאשם ה</w:t>
      </w:r>
      <w:r>
        <w:rPr>
          <w:rFonts w:hint="cs"/>
          <w:rtl/>
        </w:rPr>
        <w:t>ן</w:t>
      </w:r>
      <w:r>
        <w:rPr>
          <w:rtl/>
        </w:rPr>
        <w:t xml:space="preserve"> מניעת הפגיעה הבריאותית, כלכלית, חברתית, הנודעת לסמים מסוכנים לציבור והמלחמה להדברת נגע זה.</w:t>
      </w:r>
    </w:p>
    <w:p w14:paraId="2CFC3493" w14:textId="77777777" w:rsidR="008A6903" w:rsidRDefault="008A6903" w:rsidP="008A6903">
      <w:pPr>
        <w:spacing w:line="360" w:lineRule="auto"/>
        <w:jc w:val="both"/>
      </w:pPr>
    </w:p>
    <w:p w14:paraId="6279B9ED" w14:textId="77777777" w:rsidR="008A6903" w:rsidRDefault="008A6903" w:rsidP="008A6903">
      <w:pPr>
        <w:spacing w:line="360" w:lineRule="auto"/>
        <w:jc w:val="both"/>
        <w:rPr>
          <w:rtl/>
        </w:rPr>
      </w:pPr>
      <w:r>
        <w:rPr>
          <w:rtl/>
        </w:rPr>
        <w:t>נוכח עקרון ההלימה ופסיקה הנוהגת בתחום אני קובע</w:t>
      </w:r>
      <w:r>
        <w:rPr>
          <w:rFonts w:hint="cs"/>
          <w:rtl/>
        </w:rPr>
        <w:t xml:space="preserve"> את המתחמים הבאים:</w:t>
      </w:r>
    </w:p>
    <w:p w14:paraId="72DEA0B9" w14:textId="77777777" w:rsidR="008A6903" w:rsidRDefault="008A6903" w:rsidP="008A6903">
      <w:pPr>
        <w:spacing w:line="360" w:lineRule="auto"/>
        <w:jc w:val="both"/>
        <w:rPr>
          <w:rtl/>
        </w:rPr>
      </w:pPr>
    </w:p>
    <w:p w14:paraId="61C8BB10" w14:textId="77777777" w:rsidR="008A6903" w:rsidRDefault="008A6903" w:rsidP="008A6903">
      <w:pPr>
        <w:spacing w:line="360" w:lineRule="auto"/>
        <w:jc w:val="both"/>
        <w:rPr>
          <w:rtl/>
        </w:rPr>
      </w:pPr>
      <w:r w:rsidRPr="007F3EA9">
        <w:rPr>
          <w:rFonts w:hint="cs"/>
          <w:b/>
          <w:bCs/>
          <w:u w:val="single"/>
          <w:rtl/>
        </w:rPr>
        <w:t>ביחס לאישום הראשון</w:t>
      </w:r>
      <w:r>
        <w:rPr>
          <w:rFonts w:hint="cs"/>
          <w:rtl/>
        </w:rPr>
        <w:t xml:space="preserve">, הדן בהחזקת הקוקאין (11.1 גרם נטו), הסמים הנוספים  והזרעים, לאור עקרון ההלימה ופסיקה הנוהגת בתחום, </w:t>
      </w:r>
      <w:r w:rsidRPr="00BA1CE6">
        <w:rPr>
          <w:rFonts w:hint="cs"/>
          <w:b/>
          <w:bCs/>
          <w:rtl/>
        </w:rPr>
        <w:t xml:space="preserve">מתחם שנע בין 10 </w:t>
      </w:r>
      <w:r w:rsidRPr="00BA1CE6">
        <w:rPr>
          <w:b/>
          <w:bCs/>
          <w:rtl/>
        </w:rPr>
        <w:t>–</w:t>
      </w:r>
      <w:r w:rsidRPr="00BA1CE6">
        <w:rPr>
          <w:rFonts w:hint="cs"/>
          <w:b/>
          <w:bCs/>
          <w:rtl/>
        </w:rPr>
        <w:t xml:space="preserve"> 30 חודשי מאסר בפועל</w:t>
      </w:r>
      <w:r>
        <w:rPr>
          <w:rFonts w:hint="cs"/>
          <w:rtl/>
        </w:rPr>
        <w:t>, ודי להפנות אל פסק-הדין המנחה הבא:</w:t>
      </w:r>
    </w:p>
    <w:p w14:paraId="6CBD3757" w14:textId="77777777" w:rsidR="008A6903" w:rsidRDefault="008A6903" w:rsidP="008A6903">
      <w:pPr>
        <w:spacing w:line="360" w:lineRule="auto"/>
        <w:jc w:val="both"/>
        <w:rPr>
          <w:rtl/>
        </w:rPr>
      </w:pPr>
    </w:p>
    <w:p w14:paraId="3200FF57" w14:textId="77777777" w:rsidR="008A6903" w:rsidRDefault="0072066F" w:rsidP="008A6903">
      <w:pPr>
        <w:spacing w:line="360" w:lineRule="auto"/>
        <w:jc w:val="both"/>
        <w:rPr>
          <w:rtl/>
        </w:rPr>
      </w:pPr>
      <w:hyperlink r:id="rId28" w:history="1">
        <w:r w:rsidRPr="0072066F">
          <w:rPr>
            <w:color w:val="0000FF"/>
            <w:u w:val="single"/>
            <w:rtl/>
          </w:rPr>
          <w:t>עפ"ג 1431-02-21</w:t>
        </w:r>
      </w:hyperlink>
      <w:r w:rsidR="008A6903" w:rsidRPr="007F3EA9">
        <w:rPr>
          <w:rtl/>
        </w:rPr>
        <w:t xml:space="preserve"> (מחוזי מרכז) </w:t>
      </w:r>
      <w:r w:rsidR="008A6903" w:rsidRPr="007F3EA9">
        <w:rPr>
          <w:b/>
          <w:bCs/>
          <w:rtl/>
        </w:rPr>
        <w:t>מדינת ישראל נגד עיסאווי</w:t>
      </w:r>
      <w:r w:rsidR="008A6903" w:rsidRPr="007F3EA9">
        <w:rPr>
          <w:rtl/>
        </w:rPr>
        <w:t xml:space="preserve"> (26.4.21): החזקת 11.6 גרם נטו הרואין מחולקים ל – 14 מנות, נעדר עבר פלילי, תסקיר חיובי, היה עצור כ – 58 ימים, היה עצור באיזוק 3 חודשים ו – 12 ימים, נדון ל – 9 חודשי מאסר לריצוי בעבודות שירות, בלא ניכוי תקופת מעצרו, כאשר נקבע מתחם שבין 10 – 30 חודשי מאסר בפועל, שאותו קבעתי בתיק אחר.</w:t>
      </w:r>
    </w:p>
    <w:p w14:paraId="6B507476" w14:textId="77777777" w:rsidR="008A6903" w:rsidRDefault="008A6903" w:rsidP="008A6903">
      <w:pPr>
        <w:spacing w:line="360" w:lineRule="auto"/>
        <w:jc w:val="both"/>
        <w:rPr>
          <w:rtl/>
        </w:rPr>
      </w:pPr>
    </w:p>
    <w:p w14:paraId="0890B421" w14:textId="77777777" w:rsidR="008A6903" w:rsidRDefault="008A6903" w:rsidP="008A6903">
      <w:pPr>
        <w:spacing w:line="360" w:lineRule="auto"/>
        <w:jc w:val="both"/>
        <w:rPr>
          <w:rtl/>
        </w:rPr>
      </w:pPr>
      <w:r>
        <w:rPr>
          <w:rFonts w:hint="cs"/>
          <w:rtl/>
        </w:rPr>
        <w:t>בעניין זה, שמתי לנגד עיניי את התייחסות הנאשם, כפי שמצאה ביטויה בהשלמת טיעוניו הכתובים.</w:t>
      </w:r>
    </w:p>
    <w:p w14:paraId="325B00C6" w14:textId="77777777" w:rsidR="008A6903" w:rsidRDefault="008A6903" w:rsidP="008A6903">
      <w:pPr>
        <w:spacing w:line="360" w:lineRule="auto"/>
        <w:jc w:val="both"/>
        <w:rPr>
          <w:rtl/>
        </w:rPr>
      </w:pPr>
    </w:p>
    <w:p w14:paraId="68397AE7" w14:textId="77777777" w:rsidR="008A6903" w:rsidRPr="00BA1CE6" w:rsidRDefault="008A6903" w:rsidP="008A6903">
      <w:pPr>
        <w:spacing w:line="360" w:lineRule="auto"/>
        <w:jc w:val="both"/>
        <w:rPr>
          <w:b/>
          <w:bCs/>
          <w:rtl/>
        </w:rPr>
      </w:pPr>
      <w:r>
        <w:rPr>
          <w:rFonts w:hint="cs"/>
          <w:b/>
          <w:bCs/>
          <w:u w:val="single"/>
          <w:rtl/>
        </w:rPr>
        <w:t>ביחס לאישום השני,</w:t>
      </w:r>
      <w:r>
        <w:rPr>
          <w:rFonts w:hint="cs"/>
          <w:rtl/>
        </w:rPr>
        <w:t xml:space="preserve"> הדן </w:t>
      </w:r>
      <w:r w:rsidRPr="004E5EB0">
        <w:rPr>
          <w:rFonts w:hint="cs"/>
          <w:b/>
          <w:bCs/>
          <w:rtl/>
        </w:rPr>
        <w:t>בהחזקת 971 זרעי קנביס במשקל 24 גרם נטו</w:t>
      </w:r>
      <w:r>
        <w:rPr>
          <w:rFonts w:hint="cs"/>
          <w:rtl/>
        </w:rPr>
        <w:t xml:space="preserve">, הרי שנוכח פוטנציאל הגידול הקיים באותם זרעים (אף אם אניח לזכות הנאשם שלא כולם ינבטו להיות צמחים נותני "פרי" אסור), אני סבור שאין להניח את הדגש ביחס למשקלם הכולל של הזרעים, אלא </w:t>
      </w:r>
      <w:r w:rsidRPr="00BA1CE6">
        <w:rPr>
          <w:rFonts w:hint="cs"/>
          <w:b/>
          <w:bCs/>
          <w:rtl/>
        </w:rPr>
        <w:t>למספרם</w:t>
      </w:r>
      <w:r>
        <w:rPr>
          <w:rFonts w:hint="cs"/>
          <w:rtl/>
        </w:rPr>
        <w:t xml:space="preserve">, ולפיכך לאור עקרון ההלימה, אני קובע מתחם שנע בין </w:t>
      </w:r>
      <w:r w:rsidRPr="00BA1CE6">
        <w:rPr>
          <w:rFonts w:hint="cs"/>
          <w:b/>
          <w:bCs/>
          <w:rtl/>
        </w:rPr>
        <w:t>מספר חודשי מאסר בפועל עד 18 חודשי מאסר בפועל.</w:t>
      </w:r>
    </w:p>
    <w:p w14:paraId="002CDAFF" w14:textId="77777777" w:rsidR="008A6903" w:rsidRDefault="008A6903" w:rsidP="008A6903">
      <w:pPr>
        <w:spacing w:line="360" w:lineRule="auto"/>
        <w:jc w:val="both"/>
        <w:rPr>
          <w:rtl/>
        </w:rPr>
      </w:pPr>
    </w:p>
    <w:p w14:paraId="53DA0B67" w14:textId="77777777" w:rsidR="008A6903" w:rsidRDefault="008A6903" w:rsidP="008A6903">
      <w:pPr>
        <w:spacing w:line="360" w:lineRule="auto"/>
        <w:jc w:val="both"/>
        <w:rPr>
          <w:rtl/>
        </w:rPr>
      </w:pPr>
      <w:r>
        <w:rPr>
          <w:rFonts w:hint="cs"/>
          <w:rtl/>
        </w:rPr>
        <w:t xml:space="preserve">בעניין זה אפנה אל </w:t>
      </w:r>
      <w:hyperlink r:id="rId29" w:history="1">
        <w:r w:rsidR="0072066F" w:rsidRPr="0072066F">
          <w:rPr>
            <w:color w:val="0000FF"/>
            <w:u w:val="single"/>
            <w:rtl/>
          </w:rPr>
          <w:t>עפ"ג (מחוזי מרכז) 6550-02-19</w:t>
        </w:r>
      </w:hyperlink>
      <w:r>
        <w:rPr>
          <w:rFonts w:hint="cs"/>
          <w:rtl/>
        </w:rPr>
        <w:t xml:space="preserve"> </w:t>
      </w:r>
      <w:r>
        <w:rPr>
          <w:rFonts w:hint="cs"/>
          <w:b/>
          <w:bCs/>
          <w:rtl/>
        </w:rPr>
        <w:t xml:space="preserve">אבן לבאן נגד מדינת ישראל </w:t>
      </w:r>
      <w:r>
        <w:rPr>
          <w:rFonts w:hint="cs"/>
          <w:rtl/>
        </w:rPr>
        <w:t xml:space="preserve">(19.2.19), אשר דן בהחזקת זרעי קנביס במשקל כולל של כ </w:t>
      </w:r>
      <w:r>
        <w:rPr>
          <w:rtl/>
        </w:rPr>
        <w:t>–</w:t>
      </w:r>
      <w:r>
        <w:rPr>
          <w:rFonts w:hint="cs"/>
          <w:rtl/>
        </w:rPr>
        <w:t xml:space="preserve"> 1.2 קילו. בית-משפט קמא קבע מתחם שבין 4 </w:t>
      </w:r>
      <w:r>
        <w:rPr>
          <w:rtl/>
        </w:rPr>
        <w:t>–</w:t>
      </w:r>
      <w:r>
        <w:rPr>
          <w:rFonts w:hint="cs"/>
          <w:rtl/>
        </w:rPr>
        <w:t xml:space="preserve"> 12 חודשי מאסר בפועל עת שם דגש של משקל הסם, ודן את הנאשם ל </w:t>
      </w:r>
      <w:r>
        <w:rPr>
          <w:rtl/>
        </w:rPr>
        <w:t>–</w:t>
      </w:r>
      <w:r>
        <w:rPr>
          <w:rFonts w:hint="cs"/>
          <w:rtl/>
        </w:rPr>
        <w:t xml:space="preserve"> 8 חודשי מאסר בפועל ואילו בית-המשפט המחוזי קבע,  כי </w:t>
      </w:r>
      <w:r w:rsidRPr="00BA1CE6">
        <w:rPr>
          <w:rFonts w:hint="cs"/>
          <w:b/>
          <w:bCs/>
          <w:rtl/>
        </w:rPr>
        <w:t>אין להביא בחשבון רק את משקל הזרעים, אלא את מספרם</w:t>
      </w:r>
      <w:r>
        <w:rPr>
          <w:rFonts w:hint="cs"/>
          <w:rtl/>
        </w:rPr>
        <w:t xml:space="preserve"> המשקפים את פוטנציאל הנזק הטמון בהם, הגם שבסופו של יום קיבלו הצדדים את המלצת בית המשפט לדחות את הערעורים:</w:t>
      </w:r>
    </w:p>
    <w:p w14:paraId="6EF4530C" w14:textId="77777777" w:rsidR="008A6903" w:rsidRDefault="008A6903" w:rsidP="008A6903">
      <w:pPr>
        <w:spacing w:line="360" w:lineRule="auto"/>
        <w:jc w:val="both"/>
        <w:rPr>
          <w:rtl/>
        </w:rPr>
      </w:pPr>
    </w:p>
    <w:p w14:paraId="2E22D96A" w14:textId="77777777" w:rsidR="008A6903" w:rsidRDefault="00740DE2" w:rsidP="008A6903">
      <w:pPr>
        <w:spacing w:line="360" w:lineRule="auto"/>
        <w:jc w:val="both"/>
        <w:rP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i1026" type="#_x0000_t75" style="width:384.75pt;height:109.5pt;visibility:visible">
            <v:imagedata r:id="rId30" o:title=""/>
          </v:shape>
        </w:pict>
      </w:r>
    </w:p>
    <w:p w14:paraId="09FB7A46" w14:textId="77777777" w:rsidR="008A6903" w:rsidRDefault="008A6903" w:rsidP="008A6903">
      <w:pPr>
        <w:spacing w:line="360" w:lineRule="auto"/>
        <w:jc w:val="both"/>
        <w:rPr>
          <w:rtl/>
        </w:rPr>
      </w:pPr>
    </w:p>
    <w:p w14:paraId="0F8E7CD7" w14:textId="77777777" w:rsidR="008A6903" w:rsidRDefault="008A6903" w:rsidP="008A6903">
      <w:pPr>
        <w:spacing w:line="360" w:lineRule="auto"/>
        <w:jc w:val="both"/>
        <w:rPr>
          <w:rtl/>
        </w:rPr>
      </w:pPr>
      <w:r>
        <w:rPr>
          <w:rFonts w:hint="cs"/>
          <w:rtl/>
        </w:rPr>
        <w:t>גם בהתייחסות למספר הזרעים, שמתי לנגד עיניי את הפסיקה שהובאה בידי הנאשם בטיעוניו הכתובים.</w:t>
      </w:r>
    </w:p>
    <w:p w14:paraId="6857FA6D" w14:textId="77777777" w:rsidR="008A6903" w:rsidRDefault="008A6903" w:rsidP="008A6903">
      <w:pPr>
        <w:spacing w:line="360" w:lineRule="auto"/>
        <w:jc w:val="both"/>
        <w:rPr>
          <w:b/>
          <w:bCs/>
          <w:u w:val="single"/>
          <w:rtl/>
        </w:rPr>
      </w:pPr>
    </w:p>
    <w:p w14:paraId="122F1BE4" w14:textId="77777777" w:rsidR="008A6903" w:rsidRPr="00BA1CE6" w:rsidRDefault="008A6903" w:rsidP="008A6903">
      <w:pPr>
        <w:spacing w:line="360" w:lineRule="auto"/>
        <w:jc w:val="both"/>
        <w:rPr>
          <w:b/>
          <w:bCs/>
          <w:rtl/>
        </w:rPr>
      </w:pPr>
      <w:r>
        <w:rPr>
          <w:rFonts w:hint="cs"/>
          <w:b/>
          <w:bCs/>
          <w:u w:val="single"/>
          <w:rtl/>
        </w:rPr>
        <w:t>ביחס לאישום השלישי,</w:t>
      </w:r>
      <w:r>
        <w:rPr>
          <w:rFonts w:hint="cs"/>
          <w:rtl/>
        </w:rPr>
        <w:t xml:space="preserve"> הדן בשיחת המשא ומתן, שניהל הנאשם עם </w:t>
      </w:r>
      <w:r w:rsidRPr="004E2DD8">
        <w:rPr>
          <w:rFonts w:hint="cs"/>
          <w:b/>
          <w:bCs/>
          <w:rtl/>
        </w:rPr>
        <w:t>קטין</w:t>
      </w:r>
      <w:r>
        <w:rPr>
          <w:rFonts w:hint="cs"/>
          <w:rtl/>
        </w:rPr>
        <w:t xml:space="preserve"> יליד 2002 אודות זרעי הקנביס, מבלי ששיחה זו הבשילה לעסקה, נוכח עקרון ההלימה מתחם שבין </w:t>
      </w:r>
      <w:r w:rsidRPr="00BA1CE6">
        <w:rPr>
          <w:rFonts w:hint="cs"/>
          <w:b/>
          <w:bCs/>
          <w:rtl/>
        </w:rPr>
        <w:t>8 חודשי מאסר בפועל עד 18 חודשי מאסר בפועל.</w:t>
      </w:r>
    </w:p>
    <w:p w14:paraId="344DA9B5" w14:textId="77777777" w:rsidR="008A6903" w:rsidRDefault="008A6903" w:rsidP="008A6903">
      <w:pPr>
        <w:spacing w:line="360" w:lineRule="auto"/>
        <w:jc w:val="both"/>
        <w:rPr>
          <w:rtl/>
        </w:rPr>
      </w:pPr>
    </w:p>
    <w:p w14:paraId="22746138" w14:textId="77777777" w:rsidR="008A6903" w:rsidRPr="00BA1CE6" w:rsidRDefault="008A6903" w:rsidP="008A6903">
      <w:pPr>
        <w:spacing w:line="360" w:lineRule="auto"/>
        <w:jc w:val="both"/>
        <w:rPr>
          <w:b/>
          <w:bCs/>
          <w:rtl/>
        </w:rPr>
      </w:pPr>
      <w:r>
        <w:rPr>
          <w:rFonts w:hint="cs"/>
          <w:b/>
          <w:bCs/>
          <w:u w:val="single"/>
          <w:rtl/>
        </w:rPr>
        <w:t>ביחס לאישום הרביעי,</w:t>
      </w:r>
      <w:r>
        <w:rPr>
          <w:rFonts w:hint="cs"/>
          <w:rtl/>
        </w:rPr>
        <w:t xml:space="preserve"> הדן </w:t>
      </w:r>
      <w:r w:rsidRPr="00BA1CE6">
        <w:rPr>
          <w:rFonts w:hint="cs"/>
          <w:b/>
          <w:bCs/>
          <w:rtl/>
        </w:rPr>
        <w:t>בחמש</w:t>
      </w:r>
      <w:r>
        <w:rPr>
          <w:rFonts w:hint="cs"/>
          <w:rtl/>
        </w:rPr>
        <w:t xml:space="preserve"> מכירות של סם מסוכן מסוג קנביס לקונה בודד, במשקלים של 10 </w:t>
      </w:r>
      <w:r>
        <w:rPr>
          <w:rtl/>
        </w:rPr>
        <w:t>–</w:t>
      </w:r>
      <w:r>
        <w:rPr>
          <w:rFonts w:hint="cs"/>
          <w:rtl/>
        </w:rPr>
        <w:t xml:space="preserve"> 2 גרם, כפי שתיארתי לעיל, </w:t>
      </w:r>
      <w:r>
        <w:rPr>
          <w:rtl/>
        </w:rPr>
        <w:t xml:space="preserve">לאור עקרון ההלימה ופסיקה הנוהגת בתחום, מתחם </w:t>
      </w:r>
      <w:r>
        <w:rPr>
          <w:rFonts w:hint="cs"/>
          <w:rtl/>
        </w:rPr>
        <w:t>ש</w:t>
      </w:r>
      <w:r>
        <w:rPr>
          <w:rtl/>
        </w:rPr>
        <w:t xml:space="preserve">נע בין </w:t>
      </w:r>
      <w:r w:rsidRPr="00BA1CE6">
        <w:rPr>
          <w:b/>
          <w:bCs/>
          <w:rtl/>
        </w:rPr>
        <w:t xml:space="preserve">מספר חודשי מאסר בפועל עד </w:t>
      </w:r>
      <w:r w:rsidRPr="00BA1CE6">
        <w:rPr>
          <w:rFonts w:hint="cs"/>
          <w:b/>
          <w:bCs/>
          <w:rtl/>
        </w:rPr>
        <w:t xml:space="preserve">24 </w:t>
      </w:r>
      <w:r w:rsidRPr="00BA1CE6">
        <w:rPr>
          <w:b/>
          <w:bCs/>
          <w:rtl/>
        </w:rPr>
        <w:t>חודשי מאסר בפועל.</w:t>
      </w:r>
    </w:p>
    <w:p w14:paraId="65C25A5D" w14:textId="77777777" w:rsidR="008A6903" w:rsidRDefault="008A6903" w:rsidP="008A6903">
      <w:pPr>
        <w:spacing w:line="360" w:lineRule="auto"/>
        <w:jc w:val="both"/>
        <w:rPr>
          <w:rtl/>
        </w:rPr>
      </w:pPr>
    </w:p>
    <w:p w14:paraId="6C118463" w14:textId="77777777" w:rsidR="008A6903" w:rsidRDefault="008A6903" w:rsidP="008A6903">
      <w:pPr>
        <w:spacing w:line="360" w:lineRule="auto"/>
        <w:jc w:val="both"/>
        <w:rPr>
          <w:b/>
          <w:bCs/>
          <w:rtl/>
        </w:rPr>
      </w:pPr>
      <w:r>
        <w:rPr>
          <w:b/>
          <w:bCs/>
          <w:rtl/>
        </w:rPr>
        <w:t>אפנה אל פסקי-הדין הבאים, כאשר כל מקרה יאובחן לנסיבותיו, לחומרה או לקולא:</w:t>
      </w:r>
    </w:p>
    <w:p w14:paraId="7710CBAA" w14:textId="77777777" w:rsidR="008A6903" w:rsidRDefault="008A6903" w:rsidP="008A6903">
      <w:pPr>
        <w:spacing w:line="360" w:lineRule="auto"/>
        <w:jc w:val="both"/>
      </w:pPr>
    </w:p>
    <w:p w14:paraId="5A6222C8" w14:textId="77777777" w:rsidR="008A6903" w:rsidRDefault="0072066F" w:rsidP="008A6903">
      <w:pPr>
        <w:spacing w:line="360" w:lineRule="auto"/>
        <w:jc w:val="both"/>
        <w:rPr>
          <w:rtl/>
        </w:rPr>
      </w:pPr>
      <w:hyperlink r:id="rId31" w:history="1">
        <w:r w:rsidRPr="0072066F">
          <w:rPr>
            <w:color w:val="0000FF"/>
            <w:u w:val="single"/>
            <w:rtl/>
          </w:rPr>
          <w:t>רע"פ 7996/12</w:t>
        </w:r>
      </w:hyperlink>
      <w:r w:rsidR="008A6903">
        <w:rPr>
          <w:rtl/>
        </w:rPr>
        <w:t xml:space="preserve"> </w:t>
      </w:r>
      <w:r w:rsidR="008A6903">
        <w:rPr>
          <w:b/>
          <w:bCs/>
          <w:rtl/>
        </w:rPr>
        <w:t>אליהו יוסף נגד מדינת ישראל</w:t>
      </w:r>
      <w:r w:rsidR="008A6903">
        <w:rPr>
          <w:rtl/>
        </w:rPr>
        <w:t xml:space="preserve"> (23.1.13) בעניינו של נאשם אשר הורשע </w:t>
      </w:r>
      <w:r w:rsidR="008A6903">
        <w:rPr>
          <w:b/>
          <w:bCs/>
          <w:rtl/>
        </w:rPr>
        <w:t>בשלוש עבירות סחר בחשיש במשקלים קטנים</w:t>
      </w:r>
      <w:r w:rsidR="008A6903">
        <w:rPr>
          <w:rtl/>
        </w:rPr>
        <w:t xml:space="preserve"> וכן החזיק סם מסוג </w:t>
      </w:r>
      <w:r w:rsidR="008A6903">
        <w:rPr>
          <w:b/>
          <w:bCs/>
          <w:rtl/>
        </w:rPr>
        <w:t>קוקאין</w:t>
      </w:r>
      <w:r w:rsidR="008A6903">
        <w:rPr>
          <w:rtl/>
        </w:rPr>
        <w:t xml:space="preserve">, </w:t>
      </w:r>
      <w:r w:rsidR="008A6903">
        <w:rPr>
          <w:b/>
          <w:bCs/>
          <w:rtl/>
        </w:rPr>
        <w:t>גיל צעיר</w:t>
      </w:r>
      <w:r w:rsidR="008A6903">
        <w:rPr>
          <w:rtl/>
        </w:rPr>
        <w:t xml:space="preserve">, </w:t>
      </w:r>
      <w:r w:rsidR="008A6903">
        <w:rPr>
          <w:b/>
          <w:bCs/>
          <w:rtl/>
        </w:rPr>
        <w:t>נעדר עבר פלילי</w:t>
      </w:r>
      <w:r w:rsidR="008A6903">
        <w:rPr>
          <w:rtl/>
        </w:rPr>
        <w:t xml:space="preserve">, תסקיר המכיל </w:t>
      </w:r>
      <w:r w:rsidR="008A6903">
        <w:rPr>
          <w:b/>
          <w:bCs/>
          <w:rtl/>
        </w:rPr>
        <w:t>המלצה שיקומית</w:t>
      </w:r>
      <w:r w:rsidR="008A6903">
        <w:rPr>
          <w:rtl/>
        </w:rPr>
        <w:t xml:space="preserve">, ל – </w:t>
      </w:r>
      <w:r w:rsidR="008A6903">
        <w:rPr>
          <w:b/>
          <w:bCs/>
          <w:rtl/>
        </w:rPr>
        <w:t>21 חודשי מאסר בפועל</w:t>
      </w:r>
      <w:r w:rsidR="008A6903">
        <w:rPr>
          <w:rtl/>
        </w:rPr>
        <w:t>.</w:t>
      </w:r>
    </w:p>
    <w:p w14:paraId="01DD2D66" w14:textId="77777777" w:rsidR="008A6903" w:rsidRDefault="008A6903" w:rsidP="008A6903">
      <w:pPr>
        <w:spacing w:line="360" w:lineRule="auto"/>
        <w:jc w:val="both"/>
        <w:rPr>
          <w:rtl/>
        </w:rPr>
      </w:pPr>
    </w:p>
    <w:p w14:paraId="1D235442" w14:textId="77777777" w:rsidR="008A6903" w:rsidRDefault="0072066F" w:rsidP="008A6903">
      <w:pPr>
        <w:spacing w:line="360" w:lineRule="auto"/>
        <w:jc w:val="both"/>
        <w:rPr>
          <w:rtl/>
        </w:rPr>
      </w:pPr>
      <w:hyperlink r:id="rId32" w:history="1">
        <w:r w:rsidRPr="0072066F">
          <w:rPr>
            <w:color w:val="0000FF"/>
            <w:u w:val="single"/>
            <w:rtl/>
          </w:rPr>
          <w:t>רע"פ 4687/15</w:t>
        </w:r>
      </w:hyperlink>
      <w:r w:rsidR="008A6903">
        <w:rPr>
          <w:rtl/>
        </w:rPr>
        <w:t xml:space="preserve"> </w:t>
      </w:r>
      <w:r w:rsidR="008A6903">
        <w:rPr>
          <w:b/>
          <w:bCs/>
          <w:rtl/>
        </w:rPr>
        <w:t>פלג נגד מדינת ישראל</w:t>
      </w:r>
      <w:r w:rsidR="008A6903">
        <w:rPr>
          <w:rtl/>
        </w:rPr>
        <w:t xml:space="preserve"> (13.8.15) בעניינו של נאשם אשר הורשע ב</w:t>
      </w:r>
      <w:r w:rsidR="008A6903">
        <w:rPr>
          <w:b/>
          <w:bCs/>
          <w:rtl/>
        </w:rPr>
        <w:t xml:space="preserve">עשרה אישומים </w:t>
      </w:r>
      <w:r w:rsidR="008A6903">
        <w:rPr>
          <w:rtl/>
        </w:rPr>
        <w:t xml:space="preserve">של סחר בחשיש בכמויות קטנות, </w:t>
      </w:r>
      <w:r w:rsidR="008A6903">
        <w:rPr>
          <w:b/>
          <w:bCs/>
          <w:rtl/>
        </w:rPr>
        <w:t>נעדר עבר פלילי</w:t>
      </w:r>
      <w:r w:rsidR="008A6903">
        <w:rPr>
          <w:rtl/>
        </w:rPr>
        <w:t xml:space="preserve">, </w:t>
      </w:r>
      <w:r w:rsidR="008A6903">
        <w:rPr>
          <w:b/>
          <w:bCs/>
          <w:rtl/>
        </w:rPr>
        <w:t>תסקיר חיובי</w:t>
      </w:r>
      <w:r w:rsidR="008A6903">
        <w:rPr>
          <w:rtl/>
        </w:rPr>
        <w:t xml:space="preserve"> ל – </w:t>
      </w:r>
      <w:r w:rsidR="008A6903">
        <w:rPr>
          <w:b/>
          <w:bCs/>
          <w:rtl/>
        </w:rPr>
        <w:t>18 חודשי מאסר בפועל</w:t>
      </w:r>
      <w:r w:rsidR="008A6903">
        <w:rPr>
          <w:rtl/>
        </w:rPr>
        <w:t>.</w:t>
      </w:r>
    </w:p>
    <w:p w14:paraId="6F643647" w14:textId="77777777" w:rsidR="008A6903" w:rsidRDefault="008A6903" w:rsidP="008A6903">
      <w:pPr>
        <w:spacing w:line="360" w:lineRule="auto"/>
        <w:jc w:val="both"/>
        <w:rPr>
          <w:rtl/>
        </w:rPr>
      </w:pPr>
    </w:p>
    <w:p w14:paraId="72832B84" w14:textId="77777777" w:rsidR="008A6903" w:rsidRDefault="008A6903" w:rsidP="008A6903">
      <w:pPr>
        <w:spacing w:line="360" w:lineRule="auto"/>
        <w:jc w:val="both"/>
        <w:rPr>
          <w:rtl/>
        </w:rPr>
      </w:pPr>
      <w:r>
        <w:rPr>
          <w:rtl/>
        </w:rPr>
        <w:t xml:space="preserve">עפ"ג (מחוזי מרכז - הרכב בראשות הנשיא בדימוס אברהם טל) </w:t>
      </w:r>
      <w:hyperlink r:id="rId33" w:history="1">
        <w:r w:rsidR="00426FF3" w:rsidRPr="00426FF3">
          <w:rPr>
            <w:color w:val="0000FF"/>
            <w:u w:val="single"/>
            <w:rtl/>
          </w:rPr>
          <w:t xml:space="preserve">24112-09-17 </w:t>
        </w:r>
      </w:hyperlink>
      <w:r>
        <w:rPr>
          <w:rtl/>
        </w:rPr>
        <w:t xml:space="preserve"> </w:t>
      </w:r>
      <w:r>
        <w:rPr>
          <w:b/>
          <w:bCs/>
          <w:rtl/>
        </w:rPr>
        <w:t>טוט נגד מדינת ישראל</w:t>
      </w:r>
      <w:r>
        <w:rPr>
          <w:rtl/>
        </w:rPr>
        <w:t xml:space="preserve"> (10.12.17): 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ל – </w:t>
      </w:r>
      <w:r>
        <w:rPr>
          <w:b/>
          <w:bCs/>
          <w:rtl/>
        </w:rPr>
        <w:t>21 חודשי מאסר בפועל</w:t>
      </w:r>
      <w:r>
        <w:rPr>
          <w:rtl/>
        </w:rPr>
        <w:t>.</w:t>
      </w:r>
    </w:p>
    <w:p w14:paraId="2D294C2F" w14:textId="77777777" w:rsidR="008A6903" w:rsidRDefault="008A6903" w:rsidP="008A6903">
      <w:pPr>
        <w:spacing w:line="360" w:lineRule="auto"/>
        <w:jc w:val="both"/>
        <w:rPr>
          <w:rtl/>
        </w:rPr>
      </w:pPr>
    </w:p>
    <w:p w14:paraId="245C69D6" w14:textId="77777777" w:rsidR="008A6903" w:rsidRDefault="008A6903" w:rsidP="008A6903">
      <w:pPr>
        <w:spacing w:line="360" w:lineRule="auto"/>
        <w:jc w:val="both"/>
        <w:rPr>
          <w:rtl/>
        </w:rPr>
      </w:pPr>
      <w:r>
        <w:rPr>
          <w:rtl/>
        </w:rPr>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08550A84" w14:textId="77777777" w:rsidR="008A6903" w:rsidRDefault="008A6903" w:rsidP="008A6903">
      <w:pPr>
        <w:spacing w:line="360" w:lineRule="auto"/>
        <w:jc w:val="both"/>
        <w:rPr>
          <w:rtl/>
        </w:rPr>
      </w:pPr>
    </w:p>
    <w:p w14:paraId="41812047" w14:textId="77777777" w:rsidR="008A6903" w:rsidRDefault="0072066F" w:rsidP="008A6903">
      <w:pPr>
        <w:spacing w:line="360" w:lineRule="auto"/>
        <w:jc w:val="both"/>
        <w:rPr>
          <w:rtl/>
        </w:rPr>
      </w:pPr>
      <w:hyperlink r:id="rId34" w:history="1">
        <w:r w:rsidRPr="0072066F">
          <w:rPr>
            <w:color w:val="0000FF"/>
            <w:u w:val="single"/>
            <w:rtl/>
          </w:rPr>
          <w:t>עפ"ג 708-01-18</w:t>
        </w:r>
      </w:hyperlink>
      <w:r w:rsidR="008A6903">
        <w:rPr>
          <w:rtl/>
        </w:rPr>
        <w:t xml:space="preserve"> (מחוזי מרכז – הרכב בראשות סגנית הנשיא ורדה מרוז) </w:t>
      </w:r>
      <w:r w:rsidR="008A6903">
        <w:rPr>
          <w:b/>
          <w:bCs/>
          <w:rtl/>
        </w:rPr>
        <w:t>אבורוס נגד מדינת ישראל</w:t>
      </w:r>
      <w:r w:rsidR="008A6903">
        <w:rPr>
          <w:rtl/>
        </w:rPr>
        <w:t xml:space="preserve"> (13.5.18), בעניינו של נאשם אשר הורשע </w:t>
      </w:r>
      <w:r w:rsidR="008A6903">
        <w:rPr>
          <w:b/>
          <w:bCs/>
          <w:rtl/>
        </w:rPr>
        <w:t>ב– 40 מקרים</w:t>
      </w:r>
      <w:r w:rsidR="008A6903">
        <w:rPr>
          <w:rtl/>
        </w:rPr>
        <w:t xml:space="preserve"> של סחר </w:t>
      </w:r>
      <w:r w:rsidR="008A6903">
        <w:rPr>
          <w:b/>
          <w:bCs/>
          <w:rtl/>
        </w:rPr>
        <w:t>בקנביס במשקלים קטנים</w:t>
      </w:r>
      <w:r w:rsidR="008A6903">
        <w:rPr>
          <w:rtl/>
        </w:rPr>
        <w:t xml:space="preserve">, </w:t>
      </w:r>
      <w:r w:rsidR="008A6903">
        <w:rPr>
          <w:b/>
          <w:bCs/>
          <w:rtl/>
        </w:rPr>
        <w:t>בעל עבר פלילי,</w:t>
      </w:r>
      <w:r w:rsidR="008A6903">
        <w:rPr>
          <w:rtl/>
        </w:rPr>
        <w:t xml:space="preserve"> לא בתחום הסמים, </w:t>
      </w:r>
      <w:r w:rsidR="008A6903">
        <w:rPr>
          <w:b/>
          <w:bCs/>
          <w:rtl/>
        </w:rPr>
        <w:t>תסקיר לא חיובי</w:t>
      </w:r>
      <w:r w:rsidR="008A6903">
        <w:rPr>
          <w:rtl/>
        </w:rPr>
        <w:t xml:space="preserve"> ל – </w:t>
      </w:r>
      <w:r w:rsidR="008A6903">
        <w:rPr>
          <w:b/>
          <w:bCs/>
          <w:rtl/>
        </w:rPr>
        <w:t>31 חודשי מאסר בפועל</w:t>
      </w:r>
      <w:r w:rsidR="008A6903">
        <w:rPr>
          <w:rtl/>
        </w:rPr>
        <w:t>.</w:t>
      </w:r>
    </w:p>
    <w:p w14:paraId="11C011B9" w14:textId="77777777" w:rsidR="008A6903" w:rsidRDefault="008A6903" w:rsidP="008A6903">
      <w:pPr>
        <w:spacing w:line="360" w:lineRule="auto"/>
        <w:jc w:val="both"/>
        <w:rPr>
          <w:rtl/>
        </w:rPr>
      </w:pPr>
    </w:p>
    <w:p w14:paraId="10749617" w14:textId="77777777" w:rsidR="008A6903" w:rsidRPr="00BA1CE6" w:rsidRDefault="008A6903" w:rsidP="008A6903">
      <w:pPr>
        <w:spacing w:line="360" w:lineRule="auto"/>
        <w:jc w:val="both"/>
        <w:rPr>
          <w:b/>
          <w:bCs/>
          <w:rtl/>
        </w:rPr>
      </w:pPr>
      <w:r>
        <w:rPr>
          <w:rFonts w:hint="cs"/>
          <w:b/>
          <w:bCs/>
          <w:u w:val="single"/>
          <w:rtl/>
        </w:rPr>
        <w:t>ביחס לאישום החמישי,</w:t>
      </w:r>
      <w:r>
        <w:rPr>
          <w:rFonts w:hint="cs"/>
          <w:rtl/>
        </w:rPr>
        <w:t xml:space="preserve"> הדן בשיחת המשא ומתן שניהל הנאשם עם אייל קדרון אודות מכר זרעי קנביס, מבלי ששיחה זו הבשילה לעסקה נוכח עקרון ההלימה, מתחם שבין </w:t>
      </w:r>
      <w:r w:rsidRPr="00BA1CE6">
        <w:rPr>
          <w:rFonts w:hint="cs"/>
          <w:b/>
          <w:bCs/>
          <w:rtl/>
        </w:rPr>
        <w:t>מספר חודשי מאסר בפועל עד 18 חודשי מאסר בפועל.</w:t>
      </w:r>
    </w:p>
    <w:p w14:paraId="63AEA674" w14:textId="77777777" w:rsidR="008A6903" w:rsidRDefault="008A6903" w:rsidP="008A6903">
      <w:pPr>
        <w:spacing w:line="360" w:lineRule="auto"/>
        <w:jc w:val="both"/>
        <w:rPr>
          <w:rtl/>
        </w:rPr>
      </w:pPr>
    </w:p>
    <w:p w14:paraId="3E348F86" w14:textId="77777777" w:rsidR="008A6903" w:rsidRDefault="008A6903" w:rsidP="008A6903">
      <w:pPr>
        <w:spacing w:line="360" w:lineRule="auto"/>
        <w:jc w:val="both"/>
        <w:rPr>
          <w:rtl/>
        </w:rPr>
      </w:pPr>
      <w:r>
        <w:rPr>
          <w:rFonts w:hint="cs"/>
          <w:b/>
          <w:bCs/>
          <w:u w:val="single"/>
          <w:rtl/>
        </w:rPr>
        <w:t>ביחס לאישום השישי,</w:t>
      </w:r>
      <w:r>
        <w:rPr>
          <w:rFonts w:hint="cs"/>
          <w:rtl/>
        </w:rPr>
        <w:t xml:space="preserve"> הדן בפעמיים אספקת סם מסוכן מסוג קנביס, במשקלים של 5 גרם ו </w:t>
      </w:r>
      <w:r>
        <w:rPr>
          <w:rtl/>
        </w:rPr>
        <w:t>–</w:t>
      </w:r>
      <w:r>
        <w:rPr>
          <w:rFonts w:hint="cs"/>
          <w:rtl/>
        </w:rPr>
        <w:t xml:space="preserve"> 0.25 גרם לאותו אדם, ידיד של הנאשם, על רקע הטענה המתוארת בעובדות, נוכח עקרון ההלימה מתחם שבין </w:t>
      </w:r>
      <w:r w:rsidRPr="00BA1CE6">
        <w:rPr>
          <w:rFonts w:hint="cs"/>
          <w:b/>
          <w:bCs/>
          <w:rtl/>
        </w:rPr>
        <w:t>מספר חודשי מאסר בפועל עד 12 חודשי מאסר בפועל.</w:t>
      </w:r>
    </w:p>
    <w:p w14:paraId="0172EA4A" w14:textId="77777777" w:rsidR="008A6903" w:rsidRDefault="008A6903" w:rsidP="008A6903">
      <w:pPr>
        <w:spacing w:line="360" w:lineRule="auto"/>
        <w:jc w:val="both"/>
        <w:rPr>
          <w:rtl/>
        </w:rPr>
      </w:pPr>
    </w:p>
    <w:p w14:paraId="3092CDDC" w14:textId="77777777" w:rsidR="008A6903" w:rsidRDefault="008A6903" w:rsidP="008A6903">
      <w:pPr>
        <w:spacing w:line="360" w:lineRule="auto"/>
        <w:jc w:val="both"/>
        <w:rPr>
          <w:b/>
          <w:bCs/>
          <w:u w:val="single"/>
          <w:rtl/>
        </w:rPr>
      </w:pPr>
      <w:r>
        <w:rPr>
          <w:rFonts w:hint="cs"/>
          <w:b/>
          <w:bCs/>
          <w:u w:val="single"/>
          <w:rtl/>
        </w:rPr>
        <w:t>ג. שיקולי ענישה:</w:t>
      </w:r>
    </w:p>
    <w:p w14:paraId="0AF03483" w14:textId="77777777" w:rsidR="008A6903" w:rsidRDefault="008A6903" w:rsidP="008A6903">
      <w:pPr>
        <w:spacing w:line="360" w:lineRule="auto"/>
        <w:jc w:val="both"/>
        <w:rPr>
          <w:b/>
          <w:bCs/>
          <w:u w:val="single"/>
          <w:rtl/>
        </w:rPr>
      </w:pPr>
    </w:p>
    <w:p w14:paraId="3C1B3E6C" w14:textId="77777777" w:rsidR="008A6903" w:rsidRDefault="008A6903" w:rsidP="008A6903">
      <w:pPr>
        <w:spacing w:line="360" w:lineRule="auto"/>
        <w:jc w:val="both"/>
        <w:rPr>
          <w:b/>
          <w:bCs/>
          <w:u w:val="single"/>
          <w:rtl/>
        </w:rPr>
      </w:pPr>
      <w:r>
        <w:rPr>
          <w:rFonts w:hint="cs"/>
          <w:b/>
          <w:bCs/>
          <w:u w:val="single"/>
          <w:rtl/>
        </w:rPr>
        <w:t>(1). חומרת העבירות:</w:t>
      </w:r>
    </w:p>
    <w:p w14:paraId="7C369999" w14:textId="77777777" w:rsidR="008A6903" w:rsidRDefault="008A6903" w:rsidP="008A6903">
      <w:pPr>
        <w:spacing w:line="360" w:lineRule="auto"/>
        <w:jc w:val="both"/>
        <w:rPr>
          <w:b/>
          <w:bCs/>
          <w:u w:val="single"/>
          <w:rtl/>
        </w:rPr>
      </w:pPr>
    </w:p>
    <w:p w14:paraId="55AF7B5E" w14:textId="77777777" w:rsidR="008A6903" w:rsidRDefault="008A6903" w:rsidP="008A6903">
      <w:pPr>
        <w:spacing w:line="360" w:lineRule="auto"/>
        <w:jc w:val="both"/>
        <w:rPr>
          <w:rtl/>
        </w:rPr>
      </w:pPr>
      <w:r>
        <w:rPr>
          <w:rFonts w:hint="cs"/>
          <w:rtl/>
        </w:rPr>
        <w:t xml:space="preserve">הנאשם ביצע </w:t>
      </w:r>
      <w:r w:rsidRPr="00DC5E80">
        <w:rPr>
          <w:rFonts w:hint="cs"/>
          <w:b/>
          <w:bCs/>
          <w:rtl/>
        </w:rPr>
        <w:t>רצף</w:t>
      </w:r>
      <w:r>
        <w:rPr>
          <w:rFonts w:hint="cs"/>
          <w:rtl/>
        </w:rPr>
        <w:t xml:space="preserve"> של מעשים חמורים בניגוד ל</w:t>
      </w:r>
      <w:hyperlink r:id="rId35" w:history="1">
        <w:r w:rsidR="0072066F" w:rsidRPr="0072066F">
          <w:rPr>
            <w:color w:val="0000FF"/>
            <w:u w:val="single"/>
            <w:rtl/>
          </w:rPr>
          <w:t>פקודת הסמים המסוכנים</w:t>
        </w:r>
      </w:hyperlink>
      <w:r>
        <w:rPr>
          <w:rFonts w:hint="cs"/>
          <w:rtl/>
        </w:rPr>
        <w:t xml:space="preserve">, המחייבים לנקוט כלפיו </w:t>
      </w:r>
      <w:r w:rsidRPr="00DC5E80">
        <w:rPr>
          <w:rFonts w:hint="cs"/>
          <w:b/>
          <w:bCs/>
          <w:rtl/>
        </w:rPr>
        <w:t>בענישה מחמירה</w:t>
      </w:r>
      <w:r>
        <w:rPr>
          <w:rFonts w:hint="cs"/>
          <w:rtl/>
        </w:rPr>
        <w:t>, המשיבה לו כגמולו, המרתיעה אותו ואת הרבים שכמותו, המשתלבת בפסיקת בת-המשפט ביחס לעבירות סמים, כדי להוות תמריץ שלילי לו ולכלל אלו השוקלים לפעול בתחום עבירות הסמים.</w:t>
      </w:r>
    </w:p>
    <w:p w14:paraId="481C977F" w14:textId="77777777" w:rsidR="008A6903" w:rsidRDefault="008A6903" w:rsidP="008A6903">
      <w:pPr>
        <w:spacing w:line="360" w:lineRule="auto"/>
        <w:jc w:val="both"/>
        <w:rPr>
          <w:rtl/>
        </w:rPr>
      </w:pPr>
    </w:p>
    <w:p w14:paraId="0BECAE85" w14:textId="77777777" w:rsidR="008A6903" w:rsidRDefault="008A6903" w:rsidP="008A6903">
      <w:pPr>
        <w:spacing w:line="360" w:lineRule="auto"/>
        <w:jc w:val="both"/>
        <w:rPr>
          <w:rtl/>
        </w:rPr>
      </w:pPr>
      <w:r>
        <w:rPr>
          <w:rFonts w:hint="cs"/>
          <w:rtl/>
        </w:rPr>
        <w:t xml:space="preserve">אין להקל ראש בהחזקת הכמות הנכבדה של </w:t>
      </w:r>
      <w:r w:rsidRPr="00494BD3">
        <w:rPr>
          <w:rFonts w:hint="cs"/>
          <w:b/>
          <w:bCs/>
          <w:rtl/>
        </w:rPr>
        <w:t xml:space="preserve">קוקאין כ </w:t>
      </w:r>
      <w:r w:rsidRPr="00494BD3">
        <w:rPr>
          <w:b/>
          <w:bCs/>
          <w:rtl/>
        </w:rPr>
        <w:t>–</w:t>
      </w:r>
      <w:r w:rsidRPr="00494BD3">
        <w:rPr>
          <w:rFonts w:hint="cs"/>
          <w:b/>
          <w:bCs/>
          <w:rtl/>
        </w:rPr>
        <w:t xml:space="preserve"> 11.1 גרם נטו</w:t>
      </w:r>
      <w:r>
        <w:rPr>
          <w:rFonts w:hint="cs"/>
          <w:rtl/>
        </w:rPr>
        <w:t xml:space="preserve">, ביתרת הסמים המדוברים, ובכלל זה </w:t>
      </w:r>
      <w:r w:rsidRPr="00494BD3">
        <w:rPr>
          <w:rFonts w:hint="cs"/>
          <w:b/>
          <w:bCs/>
          <w:rtl/>
        </w:rPr>
        <w:t xml:space="preserve">זרעי קנביס במשקל של כ </w:t>
      </w:r>
      <w:r w:rsidRPr="00494BD3">
        <w:rPr>
          <w:b/>
          <w:bCs/>
          <w:rtl/>
        </w:rPr>
        <w:t>–</w:t>
      </w:r>
      <w:r w:rsidRPr="00494BD3">
        <w:rPr>
          <w:rFonts w:hint="cs"/>
          <w:b/>
          <w:bCs/>
          <w:rtl/>
        </w:rPr>
        <w:t xml:space="preserve"> 187 גרם נטו,</w:t>
      </w:r>
      <w:r>
        <w:rPr>
          <w:rFonts w:hint="cs"/>
          <w:rtl/>
        </w:rPr>
        <w:t xml:space="preserve"> החזקת כמות נוספת, גבוהה מאוד, של זרעי קנביס </w:t>
      </w:r>
      <w:r>
        <w:rPr>
          <w:rtl/>
        </w:rPr>
        <w:t>–</w:t>
      </w:r>
      <w:r>
        <w:rPr>
          <w:rFonts w:hint="cs"/>
          <w:rtl/>
        </w:rPr>
        <w:t xml:space="preserve"> </w:t>
      </w:r>
      <w:r w:rsidRPr="00494BD3">
        <w:rPr>
          <w:rFonts w:hint="cs"/>
          <w:b/>
          <w:bCs/>
          <w:rtl/>
        </w:rPr>
        <w:t>971 במספר</w:t>
      </w:r>
      <w:r>
        <w:rPr>
          <w:rFonts w:hint="cs"/>
          <w:rtl/>
        </w:rPr>
        <w:t xml:space="preserve"> - </w:t>
      </w:r>
      <w:r w:rsidRPr="00494BD3">
        <w:rPr>
          <w:rFonts w:hint="cs"/>
          <w:b/>
          <w:bCs/>
          <w:rtl/>
        </w:rPr>
        <w:t>חומרה יתרה יש לאותה שיחה שניהל הנאשם עם קטין</w:t>
      </w:r>
      <w:r>
        <w:rPr>
          <w:rFonts w:hint="cs"/>
          <w:rtl/>
        </w:rPr>
        <w:t xml:space="preserve"> יליד 2002 אודות זרעי הקנביס ועם הבגיר הנוסף, דרך </w:t>
      </w:r>
      <w:r w:rsidRPr="00494BD3">
        <w:rPr>
          <w:rFonts w:hint="cs"/>
          <w:b/>
          <w:bCs/>
          <w:rtl/>
        </w:rPr>
        <w:t>חמש עבירות הסחר בקנביס</w:t>
      </w:r>
      <w:r>
        <w:rPr>
          <w:rFonts w:hint="cs"/>
          <w:rtl/>
        </w:rPr>
        <w:t xml:space="preserve"> במשקלים של כ -  </w:t>
      </w:r>
      <w:r w:rsidRPr="00494BD3">
        <w:rPr>
          <w:rFonts w:hint="cs"/>
          <w:b/>
          <w:bCs/>
          <w:rtl/>
        </w:rPr>
        <w:t xml:space="preserve">2 </w:t>
      </w:r>
      <w:r w:rsidRPr="00494BD3">
        <w:rPr>
          <w:b/>
          <w:bCs/>
          <w:rtl/>
        </w:rPr>
        <w:t>–</w:t>
      </w:r>
      <w:r w:rsidRPr="00494BD3">
        <w:rPr>
          <w:rFonts w:hint="cs"/>
          <w:b/>
          <w:bCs/>
          <w:rtl/>
        </w:rPr>
        <w:t xml:space="preserve"> 10 גרם </w:t>
      </w:r>
      <w:r>
        <w:rPr>
          <w:rFonts w:hint="cs"/>
          <w:rtl/>
        </w:rPr>
        <w:t>ואספקת הסם לידידו.</w:t>
      </w:r>
    </w:p>
    <w:p w14:paraId="11EFCD75" w14:textId="77777777" w:rsidR="008A6903" w:rsidRDefault="008A6903" w:rsidP="008A6903">
      <w:pPr>
        <w:spacing w:line="360" w:lineRule="auto"/>
        <w:jc w:val="both"/>
        <w:rPr>
          <w:rtl/>
        </w:rPr>
      </w:pPr>
    </w:p>
    <w:p w14:paraId="37A9AA44" w14:textId="77777777" w:rsidR="008A6903" w:rsidRDefault="008A6903" w:rsidP="008A6903">
      <w:pPr>
        <w:spacing w:line="360" w:lineRule="auto"/>
        <w:jc w:val="both"/>
        <w:rPr>
          <w:rtl/>
        </w:rPr>
      </w:pPr>
      <w:r>
        <w:rPr>
          <w:rFonts w:hint="cs"/>
          <w:rtl/>
        </w:rPr>
        <w:t xml:space="preserve">אכן, כפי שקבע בית-המשפט המחוזי הנכבד בפסק הדין אבו-לבן דלעיל, עיקר החומרה בהחזקת זרעי הקנביס אינו על משקלם, אלא על </w:t>
      </w:r>
      <w:r w:rsidRPr="00DC5E80">
        <w:rPr>
          <w:rFonts w:hint="cs"/>
          <w:b/>
          <w:bCs/>
          <w:rtl/>
        </w:rPr>
        <w:t>מספרם</w:t>
      </w:r>
      <w:r>
        <w:rPr>
          <w:rFonts w:hint="cs"/>
          <w:rtl/>
        </w:rPr>
        <w:t>, באשר כל אחד מהם מכיל בחובו פוטנציאל נזק משל עצמו.</w:t>
      </w:r>
    </w:p>
    <w:p w14:paraId="02F5C55A" w14:textId="77777777" w:rsidR="008A6903" w:rsidRDefault="008A6903" w:rsidP="008A6903">
      <w:pPr>
        <w:spacing w:line="360" w:lineRule="auto"/>
        <w:jc w:val="both"/>
        <w:rPr>
          <w:rtl/>
        </w:rPr>
      </w:pPr>
    </w:p>
    <w:p w14:paraId="29A0CE96" w14:textId="77777777" w:rsidR="008A6903" w:rsidRPr="000636E4" w:rsidRDefault="008A6903" w:rsidP="008A6903">
      <w:pPr>
        <w:spacing w:line="360" w:lineRule="auto"/>
        <w:jc w:val="both"/>
        <w:rPr>
          <w:rtl/>
        </w:rPr>
      </w:pPr>
      <w:r w:rsidRPr="00DC5E80">
        <w:rPr>
          <w:rFonts w:hint="cs"/>
          <w:b/>
          <w:bCs/>
          <w:rtl/>
        </w:rPr>
        <w:t>ריבוי המעשים</w:t>
      </w:r>
      <w:r>
        <w:rPr>
          <w:rFonts w:hint="cs"/>
          <w:rtl/>
        </w:rPr>
        <w:t xml:space="preserve"> בהחלט מלמד, כי באותה תקופה, שתוארה בכתב-האישום היה </w:t>
      </w:r>
      <w:r w:rsidRPr="00675DBD">
        <w:rPr>
          <w:rFonts w:hint="cs"/>
          <w:b/>
          <w:bCs/>
          <w:rtl/>
        </w:rPr>
        <w:t xml:space="preserve">עולמו של הנאשם נטוע בעולם הסם </w:t>
      </w:r>
      <w:r>
        <w:rPr>
          <w:rFonts w:hint="cs"/>
          <w:rtl/>
        </w:rPr>
        <w:t>וכעולה מן השיחות שניהל עם הקטין והבגיר בעניין זה, החזקת זרעי הסם הייתה לשם הפצתם, וזאת אף נוכח טיעוניו הכתובים של הנאשם, כפי שמצאו ביטוי במסמך שהוגש לאחר הטיעון שבעל-פה.</w:t>
      </w:r>
    </w:p>
    <w:p w14:paraId="19220F83" w14:textId="77777777" w:rsidR="008A6903" w:rsidRDefault="008A6903" w:rsidP="008A6903">
      <w:pPr>
        <w:spacing w:line="360" w:lineRule="auto"/>
        <w:jc w:val="both"/>
        <w:rPr>
          <w:b/>
          <w:bCs/>
          <w:u w:val="single"/>
          <w:rtl/>
        </w:rPr>
      </w:pPr>
    </w:p>
    <w:p w14:paraId="4AB9D5DA" w14:textId="77777777" w:rsidR="008A6903" w:rsidRDefault="008A6903" w:rsidP="008A6903">
      <w:pPr>
        <w:spacing w:line="360" w:lineRule="auto"/>
        <w:jc w:val="both"/>
        <w:rPr>
          <w:b/>
          <w:bCs/>
          <w:u w:val="single"/>
          <w:rtl/>
        </w:rPr>
      </w:pPr>
      <w:r>
        <w:rPr>
          <w:rFonts w:hint="cs"/>
          <w:b/>
          <w:bCs/>
          <w:u w:val="single"/>
          <w:rtl/>
        </w:rPr>
        <w:t>(2). התסקירים:</w:t>
      </w:r>
    </w:p>
    <w:p w14:paraId="564DEE0D" w14:textId="77777777" w:rsidR="008A6903" w:rsidRDefault="008A6903" w:rsidP="008A6903">
      <w:pPr>
        <w:spacing w:line="360" w:lineRule="auto"/>
        <w:jc w:val="both"/>
        <w:rPr>
          <w:b/>
          <w:bCs/>
          <w:u w:val="single"/>
          <w:rtl/>
        </w:rPr>
      </w:pPr>
    </w:p>
    <w:p w14:paraId="06B24B1B" w14:textId="77777777" w:rsidR="008A6903" w:rsidRDefault="008A6903" w:rsidP="008A6903">
      <w:pPr>
        <w:spacing w:line="360" w:lineRule="auto"/>
        <w:jc w:val="both"/>
        <w:rPr>
          <w:rtl/>
        </w:rPr>
      </w:pPr>
      <w:r>
        <w:rPr>
          <w:rFonts w:hint="cs"/>
          <w:rtl/>
        </w:rPr>
        <w:t xml:space="preserve">בעקבות הרשעת הנאשם ובהסכמת הצדדים הופנה הנאשם אל שירות המבחן ובסופו של יום התקבל </w:t>
      </w:r>
      <w:r w:rsidRPr="00DC5E80">
        <w:rPr>
          <w:rFonts w:hint="cs"/>
          <w:b/>
          <w:bCs/>
          <w:rtl/>
        </w:rPr>
        <w:t>תסקיר חיובי</w:t>
      </w:r>
      <w:r>
        <w:rPr>
          <w:rFonts w:hint="cs"/>
          <w:rtl/>
        </w:rPr>
        <w:t>, המציג תמונה שיקומית והנושא בחובו המלצה לבכר חלופה עונשית שיקומית.</w:t>
      </w:r>
    </w:p>
    <w:p w14:paraId="00F8113F" w14:textId="77777777" w:rsidR="008A6903" w:rsidRDefault="008A6903" w:rsidP="008A6903">
      <w:pPr>
        <w:spacing w:line="360" w:lineRule="auto"/>
        <w:jc w:val="both"/>
        <w:rPr>
          <w:rtl/>
        </w:rPr>
      </w:pPr>
    </w:p>
    <w:p w14:paraId="47BA4779" w14:textId="77777777" w:rsidR="008A6903" w:rsidRDefault="008A6903" w:rsidP="008A6903">
      <w:pPr>
        <w:spacing w:line="360" w:lineRule="auto"/>
        <w:jc w:val="both"/>
        <w:rPr>
          <w:rtl/>
        </w:rPr>
      </w:pPr>
      <w:r w:rsidRPr="00DC5E80">
        <w:rPr>
          <w:rFonts w:hint="cs"/>
          <w:b/>
          <w:bCs/>
          <w:rtl/>
        </w:rPr>
        <w:t>התסקיר מיולי 2020</w:t>
      </w:r>
      <w:r>
        <w:rPr>
          <w:rFonts w:hint="cs"/>
          <w:rtl/>
        </w:rPr>
        <w:t xml:space="preserve"> תאר את נסיבות חייו של הנאשם - נשוי לאישה ממוצא פרואני, אב לשני ילדים קטינים, סיים 12 שנות לימוד, שירת בצבא, התגורר תקופה ממושכת בחו"ל, שב עם משפחתו ארצה, אך רעייתו שבה לחו"ל. הוא החל לצרוך סמים בתקופת שירותו בצבא, התנסה בסמים נוספים ובכלל זה בקוקאין - לדבריו מתוך צורך במתן מענה לקשיים רגשיים ורפואיים. הוא שולב בקבוצה טיפולית לעצורי בית, הגיע בקביעות למפגשים והשתתף בהן באופן פעיל. מסר בדיקות שתן נקיות לממצאי סמים. בהמשך, קיבל רישיון לצריכת קנביס רפואי. נסקרו גורמי הסיכון והסיכוי,  אך מאחר ואותה עת הנאשם לא הביא רצון להמשיך  הליך טיפולי לא נמסרה המלצה.</w:t>
      </w:r>
    </w:p>
    <w:p w14:paraId="5054BF87" w14:textId="77777777" w:rsidR="008A6903" w:rsidRDefault="008A6903" w:rsidP="008A6903">
      <w:pPr>
        <w:spacing w:line="360" w:lineRule="auto"/>
        <w:jc w:val="both"/>
        <w:rPr>
          <w:rtl/>
        </w:rPr>
      </w:pPr>
    </w:p>
    <w:p w14:paraId="5E4489CA" w14:textId="77777777" w:rsidR="008A6903" w:rsidRDefault="008A6903" w:rsidP="008A6903">
      <w:pPr>
        <w:spacing w:line="360" w:lineRule="auto"/>
        <w:jc w:val="both"/>
        <w:rPr>
          <w:rtl/>
        </w:rPr>
      </w:pPr>
      <w:r w:rsidRPr="00DC5E80">
        <w:rPr>
          <w:rFonts w:hint="cs"/>
          <w:b/>
          <w:bCs/>
          <w:rtl/>
        </w:rPr>
        <w:t>התסקיר מספטמבר 2020</w:t>
      </w:r>
      <w:r>
        <w:rPr>
          <w:rFonts w:hint="cs"/>
          <w:rtl/>
        </w:rPr>
        <w:t xml:space="preserve"> לימד, כי הנאשם הוזמן לפגישה אצל שירות המבחן אליה לא הגיע. יחד עם זאת, הוא הביע רצון להירתם להליך טיפולי,  ולפיכך התבקשה דחייה.</w:t>
      </w:r>
    </w:p>
    <w:p w14:paraId="0666EBDE" w14:textId="77777777" w:rsidR="008A6903" w:rsidRDefault="008A6903" w:rsidP="008A6903">
      <w:pPr>
        <w:spacing w:line="360" w:lineRule="auto"/>
        <w:jc w:val="both"/>
        <w:rPr>
          <w:rtl/>
        </w:rPr>
      </w:pPr>
    </w:p>
    <w:p w14:paraId="35736330" w14:textId="77777777" w:rsidR="008A6903" w:rsidRDefault="008A6903" w:rsidP="008A6903">
      <w:pPr>
        <w:spacing w:line="360" w:lineRule="auto"/>
        <w:jc w:val="both"/>
        <w:rPr>
          <w:rtl/>
        </w:rPr>
      </w:pPr>
      <w:r w:rsidRPr="00DC5E80">
        <w:rPr>
          <w:rFonts w:hint="cs"/>
          <w:b/>
          <w:bCs/>
          <w:rtl/>
        </w:rPr>
        <w:t>התסקיר מנובמבר 2020</w:t>
      </w:r>
      <w:r>
        <w:rPr>
          <w:rFonts w:hint="cs"/>
          <w:rtl/>
        </w:rPr>
        <w:t xml:space="preserve"> מסר, כי הנאשם מגלה נכונות ראשונית להשתלב בטיפול ראשוני ושוב התבקשה דחייה.</w:t>
      </w:r>
    </w:p>
    <w:p w14:paraId="26B1037A" w14:textId="77777777" w:rsidR="008A6903" w:rsidRDefault="008A6903" w:rsidP="008A6903">
      <w:pPr>
        <w:spacing w:line="360" w:lineRule="auto"/>
        <w:jc w:val="both"/>
        <w:rPr>
          <w:rtl/>
        </w:rPr>
      </w:pPr>
    </w:p>
    <w:p w14:paraId="6FDF2D65" w14:textId="77777777" w:rsidR="008A6903" w:rsidRDefault="008A6903" w:rsidP="008A6903">
      <w:pPr>
        <w:spacing w:line="360" w:lineRule="auto"/>
        <w:jc w:val="both"/>
        <w:rPr>
          <w:rtl/>
        </w:rPr>
      </w:pPr>
      <w:r w:rsidRPr="00DC5E80">
        <w:rPr>
          <w:rFonts w:hint="cs"/>
          <w:b/>
          <w:bCs/>
          <w:rtl/>
        </w:rPr>
        <w:t>התסקיר מפברואר 2021</w:t>
      </w:r>
      <w:r>
        <w:rPr>
          <w:rFonts w:hint="cs"/>
          <w:rtl/>
        </w:rPr>
        <w:t xml:space="preserve"> מסר, כי הנאשם המשיך להשתלב בקבוצה הטיפולית ארוכת טווח, הוא עדיין מצוי בהליך ראשוני של בניית אמון, נמסר נתון שלפיו הוא מתמודד עם הפרעה פוסט טראומטית בעברו, והתקבלה עמדה כי יש להעמידו במבחן למשך שנה כדי לקדם את ההליך הטיפולי.</w:t>
      </w:r>
    </w:p>
    <w:p w14:paraId="5FDD5FDE" w14:textId="77777777" w:rsidR="008A6903" w:rsidRDefault="008A6903" w:rsidP="008A6903">
      <w:pPr>
        <w:spacing w:line="360" w:lineRule="auto"/>
        <w:jc w:val="both"/>
        <w:rPr>
          <w:rtl/>
        </w:rPr>
      </w:pPr>
    </w:p>
    <w:p w14:paraId="4AB3C24E" w14:textId="77777777" w:rsidR="008A6903" w:rsidRDefault="008A6903" w:rsidP="008A6903">
      <w:pPr>
        <w:spacing w:line="360" w:lineRule="auto"/>
        <w:jc w:val="both"/>
        <w:rPr>
          <w:rtl/>
        </w:rPr>
      </w:pPr>
      <w:r w:rsidRPr="00DC5E80">
        <w:rPr>
          <w:rFonts w:hint="cs"/>
          <w:b/>
          <w:bCs/>
          <w:rtl/>
        </w:rPr>
        <w:t>התסקיר ממאי 2021</w:t>
      </w:r>
      <w:r>
        <w:rPr>
          <w:rFonts w:hint="cs"/>
          <w:rtl/>
        </w:rPr>
        <w:t xml:space="preserve"> מציין, כי נערכה עם הנאשם שיחה, שהתבררה להיות שיחת טלפון אחת, שממנה למד שירות המבחן כי הנאשם ממשיך להשתתף בטיפול הפרטני במסגרת התחלה חדשה ושוב נמסרה ההמלצה בדבר העמדתו בתקופה של מבחן.</w:t>
      </w:r>
    </w:p>
    <w:p w14:paraId="6D32116F" w14:textId="77777777" w:rsidR="008A6903" w:rsidRDefault="008A6903" w:rsidP="008A6903">
      <w:pPr>
        <w:spacing w:line="360" w:lineRule="auto"/>
        <w:jc w:val="both"/>
        <w:rPr>
          <w:rtl/>
        </w:rPr>
      </w:pPr>
    </w:p>
    <w:p w14:paraId="34D3CD21" w14:textId="77777777" w:rsidR="008A6903" w:rsidRDefault="008A6903" w:rsidP="008A6903">
      <w:pPr>
        <w:spacing w:line="360" w:lineRule="auto"/>
        <w:jc w:val="both"/>
        <w:rPr>
          <w:rtl/>
        </w:rPr>
      </w:pPr>
      <w:r>
        <w:rPr>
          <w:rFonts w:hint="cs"/>
          <w:rtl/>
        </w:rPr>
        <w:t xml:space="preserve">תשומת הלב, </w:t>
      </w:r>
      <w:r w:rsidRPr="004A1A88">
        <w:rPr>
          <w:rFonts w:hint="cs"/>
          <w:b/>
          <w:bCs/>
          <w:rtl/>
        </w:rPr>
        <w:t>כי לפחות מחודש פברואר 2021 נמסרו נתונים ראשוניים ביותר</w:t>
      </w:r>
      <w:r>
        <w:rPr>
          <w:rFonts w:hint="cs"/>
          <w:rtl/>
        </w:rPr>
        <w:t xml:space="preserve"> המלמדים על שילוב בהליך שיקומי  ולא מעבר לכך, ואילו התסקיר ממאי 2021 מבוסס רק על שיחה טלפונית אחת. </w:t>
      </w:r>
    </w:p>
    <w:p w14:paraId="3C7143EE" w14:textId="77777777" w:rsidR="008A6903" w:rsidRDefault="008A6903" w:rsidP="008A6903">
      <w:pPr>
        <w:spacing w:line="360" w:lineRule="auto"/>
        <w:jc w:val="both"/>
        <w:rPr>
          <w:rtl/>
        </w:rPr>
      </w:pPr>
    </w:p>
    <w:p w14:paraId="6047CC3D" w14:textId="77777777" w:rsidR="008A6903" w:rsidRDefault="008A6903" w:rsidP="008A6903">
      <w:pPr>
        <w:spacing w:line="360" w:lineRule="auto"/>
        <w:jc w:val="both"/>
        <w:rPr>
          <w:rtl/>
        </w:rPr>
      </w:pPr>
      <w:r>
        <w:rPr>
          <w:rFonts w:hint="cs"/>
          <w:rtl/>
        </w:rPr>
        <w:t>על כן, במעמד הטיעון לעונש,  נדחה הדיון למתן גזר-דין לפרק זמן ניכר, וזאת גם כדי לאפשר לנאשם להציג תמונת מצב שיקומית, ארוכת טווח, מוכחת יותר, אך מבלי שהדבר יפתח צפייה אצל הנאשם בדבר עונשו הצפוי.</w:t>
      </w:r>
    </w:p>
    <w:p w14:paraId="3D7324A4" w14:textId="77777777" w:rsidR="008A6903" w:rsidRDefault="008A6903" w:rsidP="008A6903">
      <w:pPr>
        <w:spacing w:line="360" w:lineRule="auto"/>
        <w:jc w:val="both"/>
        <w:rPr>
          <w:rtl/>
        </w:rPr>
      </w:pPr>
    </w:p>
    <w:p w14:paraId="05517150" w14:textId="77777777" w:rsidR="008A6903" w:rsidRDefault="008A6903" w:rsidP="008A6903">
      <w:pPr>
        <w:spacing w:line="360" w:lineRule="auto"/>
        <w:jc w:val="both"/>
        <w:rPr>
          <w:rtl/>
        </w:rPr>
      </w:pPr>
      <w:r>
        <w:rPr>
          <w:rFonts w:hint="cs"/>
          <w:rtl/>
        </w:rPr>
        <w:t>במעמד הטיעון לעונש הוגש מסמך מתאריך 13.7.21 מאת "התחלה חדשה". ממסמך זה עולה סקירת ההליך השיקומי שבו שולב הנאשם. נמסר, כי הוא החל את ההליך בתאריך 22.2.21, במסגרתו התקיימו 11 מפגשים, הנאשם הגיע לכולם, הוא שיתף בהם בתכנים אישיים, נמסר כי הוא הפסיק את השימוש בקנביס, הרושם שהתקבל כי הוא מצליח להירתם להליך, מבצע חשבון נפש מעמיק,  החל לעבוד לפרנסתו כשליח, וכן בחנות מקוונת, וההמלצה היא לדחייה נוספת במסירת ההמלצות הסופיות.</w:t>
      </w:r>
    </w:p>
    <w:p w14:paraId="2074B35A" w14:textId="77777777" w:rsidR="008A6903" w:rsidRDefault="008A6903" w:rsidP="008A6903">
      <w:pPr>
        <w:spacing w:line="360" w:lineRule="auto"/>
        <w:jc w:val="both"/>
        <w:rPr>
          <w:rtl/>
        </w:rPr>
      </w:pPr>
    </w:p>
    <w:p w14:paraId="38113A65" w14:textId="77777777" w:rsidR="008A6903" w:rsidRDefault="008A6903" w:rsidP="008A6903">
      <w:pPr>
        <w:spacing w:line="360" w:lineRule="auto"/>
        <w:jc w:val="both"/>
        <w:rPr>
          <w:rtl/>
        </w:rPr>
      </w:pPr>
      <w:r w:rsidRPr="002C2718">
        <w:rPr>
          <w:rFonts w:hint="cs"/>
          <w:b/>
          <w:bCs/>
          <w:rtl/>
        </w:rPr>
        <w:t xml:space="preserve">התסקיר האחרון </w:t>
      </w:r>
      <w:r>
        <w:rPr>
          <w:rFonts w:hint="cs"/>
          <w:rtl/>
        </w:rPr>
        <w:t>שהוגש לקראת מעמד גזר-הדין מסר, כקודמיו, תמונת מצב טובה: הנאשם המשיך להשתתף בקבוצה טיפולית והגיע באופן סדיר לפגישות תוך שהוא משתף פעולה עם ההליך באופן ממשי ומפיק ממנו תועלת חשובה. נמסר, כי הוא מחויב להליך השיקומי, ער למשמעותו ומגויס אליו. בנוסף, נמסרו נתונים שהתקבלו ממרכז "התחלה חדשה" ונמסר נתון שלפיו בדיקות שתן שמסר לימדו על ניקיון מסמים. נמסר כי חלה הפחתת סיכון. ההמלצה היא להימנע מהטלת עונש של מאסר בפועל, אשר עלול לקטוע את התהליך השיקומי וכי יש לבכר דרך של עבודות שירות לצד צו מבחן.</w:t>
      </w:r>
    </w:p>
    <w:p w14:paraId="07F9FF19" w14:textId="77777777" w:rsidR="008A6903" w:rsidRPr="002C2718" w:rsidRDefault="008A6903" w:rsidP="008A6903">
      <w:pPr>
        <w:spacing w:line="360" w:lineRule="auto"/>
        <w:jc w:val="both"/>
        <w:rPr>
          <w:rtl/>
        </w:rPr>
      </w:pPr>
    </w:p>
    <w:p w14:paraId="1CBC23B9" w14:textId="77777777" w:rsidR="008A6903" w:rsidRDefault="008A6903" w:rsidP="008A6903">
      <w:pPr>
        <w:spacing w:line="360" w:lineRule="auto"/>
        <w:jc w:val="both"/>
        <w:rPr>
          <w:b/>
          <w:bCs/>
          <w:u w:val="single"/>
          <w:rtl/>
        </w:rPr>
      </w:pPr>
      <w:r>
        <w:rPr>
          <w:rFonts w:hint="cs"/>
          <w:b/>
          <w:bCs/>
          <w:u w:val="single"/>
          <w:rtl/>
        </w:rPr>
        <w:t>(3). שיקולים נוספים:</w:t>
      </w:r>
    </w:p>
    <w:p w14:paraId="78B3282D" w14:textId="77777777" w:rsidR="008A6903" w:rsidRDefault="008A6903" w:rsidP="008A6903">
      <w:pPr>
        <w:spacing w:line="360" w:lineRule="auto"/>
        <w:jc w:val="both"/>
        <w:rPr>
          <w:b/>
          <w:bCs/>
          <w:u w:val="single"/>
          <w:rtl/>
        </w:rPr>
      </w:pPr>
    </w:p>
    <w:p w14:paraId="0C193A7D" w14:textId="77777777" w:rsidR="008A6903" w:rsidRDefault="008A6903" w:rsidP="008A6903">
      <w:pPr>
        <w:spacing w:line="360" w:lineRule="auto"/>
        <w:jc w:val="both"/>
        <w:rPr>
          <w:rtl/>
        </w:rPr>
      </w:pPr>
      <w:r>
        <w:rPr>
          <w:rFonts w:hint="cs"/>
          <w:rtl/>
        </w:rPr>
        <w:t xml:space="preserve">הנאשם, יליד 1977 </w:t>
      </w:r>
      <w:r w:rsidRPr="004A1A88">
        <w:rPr>
          <w:rFonts w:hint="cs"/>
          <w:b/>
          <w:bCs/>
          <w:rtl/>
        </w:rPr>
        <w:t>נעדר כל עבר פלילי</w:t>
      </w:r>
      <w:r>
        <w:rPr>
          <w:rFonts w:hint="cs"/>
          <w:rtl/>
        </w:rPr>
        <w:t>, אך אפנה אל גיליון הרשעות התעבורה (במ/1) שהוגש בעניינו.</w:t>
      </w:r>
    </w:p>
    <w:p w14:paraId="3EE595DE" w14:textId="77777777" w:rsidR="008A6903" w:rsidRDefault="008A6903" w:rsidP="008A6903">
      <w:pPr>
        <w:spacing w:line="360" w:lineRule="auto"/>
        <w:jc w:val="both"/>
        <w:rPr>
          <w:rtl/>
        </w:rPr>
      </w:pPr>
    </w:p>
    <w:p w14:paraId="08B331EE" w14:textId="77777777" w:rsidR="008A6903" w:rsidRPr="00164F83" w:rsidRDefault="008A6903" w:rsidP="008A6903">
      <w:pPr>
        <w:spacing w:line="360" w:lineRule="auto"/>
        <w:jc w:val="both"/>
      </w:pPr>
      <w:r w:rsidRPr="004A1A88">
        <w:rPr>
          <w:rFonts w:hint="cs"/>
          <w:b/>
          <w:bCs/>
          <w:rtl/>
        </w:rPr>
        <w:t xml:space="preserve">הנאשם היה עצור במעצר של ממש בין התאריכים 18.8.19 </w:t>
      </w:r>
      <w:r w:rsidRPr="004A1A88">
        <w:rPr>
          <w:b/>
          <w:bCs/>
          <w:rtl/>
        </w:rPr>
        <w:t>–</w:t>
      </w:r>
      <w:r w:rsidRPr="004A1A88">
        <w:rPr>
          <w:rFonts w:hint="cs"/>
          <w:b/>
          <w:bCs/>
          <w:rtl/>
        </w:rPr>
        <w:t xml:space="preserve"> 19.11.19</w:t>
      </w:r>
      <w:r w:rsidRPr="004A1A88">
        <w:rPr>
          <w:rFonts w:hint="cs"/>
          <w:i/>
          <w:iCs/>
          <w:rtl/>
        </w:rPr>
        <w:t>,</w:t>
      </w:r>
      <w:r>
        <w:rPr>
          <w:rFonts w:hint="cs"/>
          <w:rtl/>
        </w:rPr>
        <w:t xml:space="preserve"> ולאחר מכן היה נתון </w:t>
      </w:r>
      <w:r w:rsidRPr="004A1A88">
        <w:rPr>
          <w:rFonts w:hint="cs"/>
          <w:b/>
          <w:bCs/>
          <w:rtl/>
        </w:rPr>
        <w:t xml:space="preserve">במעצר באיזוק אלקטרוני בין ה </w:t>
      </w:r>
      <w:r w:rsidRPr="004A1A88">
        <w:rPr>
          <w:b/>
          <w:bCs/>
          <w:rtl/>
        </w:rPr>
        <w:t>–</w:t>
      </w:r>
      <w:r w:rsidRPr="004A1A88">
        <w:rPr>
          <w:rFonts w:hint="cs"/>
          <w:b/>
          <w:bCs/>
          <w:rtl/>
        </w:rPr>
        <w:t xml:space="preserve"> 18.11.19 </w:t>
      </w:r>
      <w:r w:rsidRPr="004A1A88">
        <w:rPr>
          <w:b/>
          <w:bCs/>
          <w:rtl/>
        </w:rPr>
        <w:t>–</w:t>
      </w:r>
      <w:r w:rsidRPr="004A1A88">
        <w:rPr>
          <w:rFonts w:hint="cs"/>
          <w:b/>
          <w:bCs/>
          <w:rtl/>
        </w:rPr>
        <w:t xml:space="preserve"> 22.3.20.</w:t>
      </w:r>
      <w:r>
        <w:rPr>
          <w:rFonts w:hint="cs"/>
          <w:rtl/>
        </w:rPr>
        <w:t xml:space="preserve"> לאחר מכן היה נתון בחלופת מעצר של מעצר בית. אין חולק כי מעבר לנוהג העונשי שלפי יש לקזז תקופת המעצר מאחורי סורג ובריח, יש לשקול ממד של הקלה ענישתית נוכח תקופת המעצר באיזוק אלקטרוני ואף יש שיקול מסוים לקולה לתקופת חלופת המעצר.</w:t>
      </w:r>
      <w:r w:rsidRPr="00164F83">
        <w:rPr>
          <w:rFonts w:ascii="David" w:hAnsi="David"/>
          <w:sz w:val="26"/>
          <w:szCs w:val="26"/>
          <w:rtl/>
        </w:rPr>
        <w:t xml:space="preserve"> </w:t>
      </w:r>
      <w:r w:rsidRPr="00164F83">
        <w:rPr>
          <w:rtl/>
        </w:rPr>
        <w:t xml:space="preserve">נקבע כי על אף שאין חובה פורמאלית לנכות את ימי המעצר בפיקוח אלקטרוני וכן את הימים בהם שהה הנאשם במעצר בית, הרי שניתן להתחשב בפרקי הזמן האמורים בשלב גזירת-הדין, וזאת בהתאם לשיקול דעתו של בית-המשפט, במסגרת כלל שיקולי הענישה - ראו: </w:t>
      </w:r>
      <w:hyperlink r:id="rId36" w:history="1">
        <w:r w:rsidR="0072066F" w:rsidRPr="0072066F">
          <w:rPr>
            <w:color w:val="0000FF"/>
            <w:u w:val="single"/>
            <w:rtl/>
          </w:rPr>
          <w:t>רע"פ 1976/18</w:t>
        </w:r>
      </w:hyperlink>
      <w:r w:rsidRPr="00164F83">
        <w:rPr>
          <w:rtl/>
        </w:rPr>
        <w:t xml:space="preserve"> ל</w:t>
      </w:r>
      <w:r w:rsidRPr="00164F83">
        <w:rPr>
          <w:b/>
          <w:bCs/>
          <w:rtl/>
        </w:rPr>
        <w:t>ידור</w:t>
      </w:r>
      <w:r w:rsidRPr="00164F83">
        <w:rPr>
          <w:rtl/>
        </w:rPr>
        <w:t xml:space="preserve"> </w:t>
      </w:r>
      <w:r w:rsidRPr="00164F83">
        <w:rPr>
          <w:b/>
          <w:bCs/>
          <w:rtl/>
        </w:rPr>
        <w:t>אלמלח נגד מדינת ישראל</w:t>
      </w:r>
      <w:r w:rsidRPr="00164F83">
        <w:rPr>
          <w:rtl/>
        </w:rPr>
        <w:t xml:space="preserve"> (24.04.18): </w:t>
      </w:r>
      <w:hyperlink r:id="rId37" w:history="1">
        <w:r w:rsidR="0072066F" w:rsidRPr="0072066F">
          <w:rPr>
            <w:color w:val="0000FF"/>
            <w:u w:val="single"/>
            <w:rtl/>
          </w:rPr>
          <w:t>ע"פ 1626/91</w:t>
        </w:r>
      </w:hyperlink>
      <w:r w:rsidRPr="00164F83">
        <w:rPr>
          <w:rtl/>
        </w:rPr>
        <w:t xml:space="preserve"> </w:t>
      </w:r>
      <w:r w:rsidRPr="00164F83">
        <w:rPr>
          <w:b/>
          <w:bCs/>
          <w:rtl/>
        </w:rPr>
        <w:t xml:space="preserve">דקה נגד מדינת ישראל  </w:t>
      </w:r>
      <w:r w:rsidRPr="00164F83">
        <w:rPr>
          <w:rtl/>
        </w:rPr>
        <w:t>(05.09.91).</w:t>
      </w:r>
    </w:p>
    <w:p w14:paraId="5D8F277D" w14:textId="77777777" w:rsidR="008A6903" w:rsidRDefault="008A6903" w:rsidP="008A6903">
      <w:pPr>
        <w:spacing w:line="360" w:lineRule="auto"/>
        <w:jc w:val="both"/>
        <w:rPr>
          <w:rtl/>
        </w:rPr>
      </w:pPr>
    </w:p>
    <w:p w14:paraId="57EAD0CF" w14:textId="77777777" w:rsidR="008A6903" w:rsidRDefault="008A6903" w:rsidP="008A6903">
      <w:pPr>
        <w:spacing w:line="360" w:lineRule="auto"/>
        <w:jc w:val="both"/>
        <w:rPr>
          <w:rtl/>
        </w:rPr>
      </w:pPr>
      <w:r>
        <w:rPr>
          <w:rFonts w:hint="cs"/>
          <w:rtl/>
        </w:rPr>
        <w:t xml:space="preserve">הנאשם הינו </w:t>
      </w:r>
      <w:r w:rsidRPr="004A1A88">
        <w:rPr>
          <w:rFonts w:hint="cs"/>
          <w:b/>
          <w:bCs/>
          <w:rtl/>
        </w:rPr>
        <w:t>אב יחידאי לשני ילדים קטינים</w:t>
      </w:r>
      <w:r>
        <w:rPr>
          <w:rFonts w:hint="cs"/>
          <w:rtl/>
        </w:rPr>
        <w:t>. רעייתו גרה בפרו, סועדת את אביה, ומשמעות גזירת הדין בדרך של מאסר בפועל בהחלט מעוררת קשיים בעניין זה. יחד עם זאת, אין לומר כי מדובר בקושי שאינו פתיר, שהרי בידי האם האפשרות להגיע ארצה ולהשגיח על בניהם וכאם מסורה אני מאמין שכך תעשה ומכל מקום זהו שיקול שאינו מטה את הכף ואינו מכריע את יתרת האינטרסים שבענישה במקרה זה.</w:t>
      </w:r>
    </w:p>
    <w:p w14:paraId="66596C57" w14:textId="77777777" w:rsidR="008A6903" w:rsidRDefault="008A6903" w:rsidP="008A6903">
      <w:pPr>
        <w:spacing w:line="360" w:lineRule="auto"/>
        <w:jc w:val="both"/>
        <w:rPr>
          <w:rtl/>
        </w:rPr>
      </w:pPr>
    </w:p>
    <w:p w14:paraId="0F9E28F7" w14:textId="77777777" w:rsidR="008A6903" w:rsidRDefault="008A6903" w:rsidP="008A6903">
      <w:pPr>
        <w:spacing w:line="360" w:lineRule="auto"/>
        <w:jc w:val="both"/>
        <w:rPr>
          <w:rtl/>
        </w:rPr>
      </w:pPr>
      <w:r>
        <w:rPr>
          <w:rFonts w:hint="cs"/>
          <w:rtl/>
        </w:rPr>
        <w:t xml:space="preserve">הוצג </w:t>
      </w:r>
      <w:r w:rsidRPr="004A1A88">
        <w:rPr>
          <w:rFonts w:hint="cs"/>
          <w:b/>
          <w:bCs/>
          <w:rtl/>
        </w:rPr>
        <w:t>רישיון להחזקה ושימוש בקנביס רפואי</w:t>
      </w:r>
      <w:r>
        <w:rPr>
          <w:rFonts w:hint="cs"/>
          <w:rtl/>
        </w:rPr>
        <w:t xml:space="preserve"> מתאריך 28.1.21 עד 26.7.21 (במ/4) ונמסר כי למרות זאת הנאשם אינו עושה שימוש בקנביס רפואי.</w:t>
      </w:r>
    </w:p>
    <w:p w14:paraId="419639A9" w14:textId="77777777" w:rsidR="008A6903" w:rsidRDefault="008A6903" w:rsidP="008A6903">
      <w:pPr>
        <w:spacing w:line="360" w:lineRule="auto"/>
        <w:jc w:val="both"/>
        <w:rPr>
          <w:rtl/>
        </w:rPr>
      </w:pPr>
    </w:p>
    <w:p w14:paraId="3B2EEF7F" w14:textId="77777777" w:rsidR="008A6903" w:rsidRDefault="008A6903" w:rsidP="008A6903">
      <w:pPr>
        <w:spacing w:line="360" w:lineRule="auto"/>
        <w:jc w:val="both"/>
        <w:rPr>
          <w:rtl/>
        </w:rPr>
      </w:pPr>
      <w:r>
        <w:rPr>
          <w:rFonts w:hint="cs"/>
          <w:rtl/>
        </w:rPr>
        <w:t xml:space="preserve">נמסרו נתונים אישיים נוספים, כגון שהנאשם </w:t>
      </w:r>
      <w:r w:rsidRPr="004A1A88">
        <w:rPr>
          <w:rFonts w:hint="cs"/>
          <w:b/>
          <w:bCs/>
          <w:rtl/>
        </w:rPr>
        <w:t xml:space="preserve">מתנדב </w:t>
      </w:r>
      <w:r>
        <w:rPr>
          <w:rFonts w:hint="cs"/>
          <w:rtl/>
        </w:rPr>
        <w:t xml:space="preserve">בעמותת "לשובע" (במ/5), כי הוא </w:t>
      </w:r>
      <w:r w:rsidRPr="004A1A88">
        <w:rPr>
          <w:rFonts w:hint="cs"/>
          <w:b/>
          <w:bCs/>
          <w:rtl/>
        </w:rPr>
        <w:t>עובד לפרנסתו</w:t>
      </w:r>
      <w:r>
        <w:rPr>
          <w:rFonts w:hint="cs"/>
          <w:rtl/>
        </w:rPr>
        <w:t xml:space="preserve"> כשליח של </w:t>
      </w:r>
      <w:r>
        <w:rPr>
          <w:rFonts w:hint="cs"/>
        </w:rPr>
        <w:t>GETT</w:t>
      </w:r>
      <w:r>
        <w:rPr>
          <w:rFonts w:hint="cs"/>
          <w:rtl/>
        </w:rPr>
        <w:t xml:space="preserve"> (במ/6), שהוא מפעיל חנות אינטרנטית (במ/7) </w:t>
      </w:r>
      <w:r>
        <w:rPr>
          <w:rtl/>
        </w:rPr>
        <w:t>–</w:t>
      </w:r>
      <w:r>
        <w:rPr>
          <w:rFonts w:hint="cs"/>
          <w:rtl/>
        </w:rPr>
        <w:t xml:space="preserve"> במ/9).</w:t>
      </w:r>
    </w:p>
    <w:p w14:paraId="12A6B295" w14:textId="77777777" w:rsidR="008A6903" w:rsidRDefault="008A6903" w:rsidP="008A6903">
      <w:pPr>
        <w:spacing w:line="360" w:lineRule="auto"/>
        <w:jc w:val="both"/>
        <w:rPr>
          <w:rtl/>
        </w:rPr>
      </w:pPr>
    </w:p>
    <w:p w14:paraId="201DB0A2" w14:textId="77777777" w:rsidR="008A6903" w:rsidRDefault="008A6903" w:rsidP="008A6903">
      <w:pPr>
        <w:spacing w:line="360" w:lineRule="auto"/>
        <w:jc w:val="both"/>
        <w:rPr>
          <w:rtl/>
        </w:rPr>
      </w:pPr>
      <w:r>
        <w:rPr>
          <w:rFonts w:hint="cs"/>
          <w:rtl/>
        </w:rPr>
        <w:t xml:space="preserve">הנאשם הורשע בעקבות הודאתו בכך </w:t>
      </w:r>
      <w:r w:rsidRPr="004A1A88">
        <w:rPr>
          <w:rFonts w:hint="cs"/>
          <w:b/>
          <w:bCs/>
          <w:rtl/>
        </w:rPr>
        <w:t>חסך זמן ציבורי ניכר</w:t>
      </w:r>
      <w:r>
        <w:rPr>
          <w:rFonts w:hint="cs"/>
          <w:rtl/>
        </w:rPr>
        <w:t>.</w:t>
      </w:r>
    </w:p>
    <w:p w14:paraId="2E0DFAAA" w14:textId="77777777" w:rsidR="008A6903" w:rsidRDefault="008A6903" w:rsidP="008A6903">
      <w:pPr>
        <w:spacing w:line="360" w:lineRule="auto"/>
        <w:jc w:val="both"/>
        <w:rPr>
          <w:rtl/>
        </w:rPr>
      </w:pPr>
    </w:p>
    <w:p w14:paraId="69560DFE" w14:textId="77777777" w:rsidR="008A6903" w:rsidRPr="00E674F9" w:rsidRDefault="008A6903" w:rsidP="008A6903">
      <w:pPr>
        <w:spacing w:line="360" w:lineRule="auto"/>
        <w:jc w:val="both"/>
        <w:rPr>
          <w:sz w:val="36"/>
          <w:szCs w:val="36"/>
          <w:u w:val="single"/>
          <w:rtl/>
        </w:rPr>
      </w:pPr>
      <w:r>
        <w:rPr>
          <w:rFonts w:hint="cs"/>
          <w:rtl/>
        </w:rPr>
        <w:t xml:space="preserve">יצוין, כי בעניינה של שותפת הנאשם, מרים ליכטר, במסגרת </w:t>
      </w:r>
      <w:hyperlink r:id="rId38" w:history="1">
        <w:r w:rsidR="0072066F" w:rsidRPr="0072066F">
          <w:rPr>
            <w:color w:val="0000FF"/>
            <w:u w:val="single"/>
            <w:rtl/>
          </w:rPr>
          <w:t>ת"פ  60148-08-19</w:t>
        </w:r>
      </w:hyperlink>
      <w:r>
        <w:rPr>
          <w:rFonts w:hint="cs"/>
          <w:rtl/>
        </w:rPr>
        <w:t xml:space="preserve"> היא הורשעה בעקבות הודאתה בכתב-אישום מתוקן ועניינה קבוע לטיעון לעונש ולקבלת תסקיר לתאריך 1.12.21.</w:t>
      </w:r>
    </w:p>
    <w:p w14:paraId="2563B8FE" w14:textId="77777777" w:rsidR="008A6903" w:rsidRDefault="008A6903" w:rsidP="008A6903">
      <w:pPr>
        <w:spacing w:line="360" w:lineRule="auto"/>
        <w:jc w:val="both"/>
        <w:rPr>
          <w:b/>
          <w:bCs/>
          <w:u w:val="single"/>
          <w:rtl/>
        </w:rPr>
      </w:pPr>
    </w:p>
    <w:p w14:paraId="7DBCBB71" w14:textId="77777777" w:rsidR="008A6903" w:rsidRDefault="008A6903" w:rsidP="008A6903">
      <w:pPr>
        <w:spacing w:line="360" w:lineRule="auto"/>
        <w:jc w:val="both"/>
        <w:rPr>
          <w:b/>
          <w:bCs/>
          <w:u w:val="single"/>
          <w:rtl/>
        </w:rPr>
      </w:pPr>
      <w:r>
        <w:rPr>
          <w:rFonts w:hint="cs"/>
          <w:b/>
          <w:bCs/>
          <w:u w:val="single"/>
          <w:rtl/>
        </w:rPr>
        <w:t>(4). שאלת החילוט:</w:t>
      </w:r>
    </w:p>
    <w:p w14:paraId="4C6FCFB7" w14:textId="77777777" w:rsidR="008A6903" w:rsidRDefault="008A6903" w:rsidP="008A6903">
      <w:pPr>
        <w:spacing w:line="360" w:lineRule="auto"/>
        <w:jc w:val="both"/>
        <w:rPr>
          <w:b/>
          <w:bCs/>
          <w:u w:val="single"/>
          <w:rtl/>
        </w:rPr>
      </w:pPr>
    </w:p>
    <w:p w14:paraId="78808E72" w14:textId="77777777" w:rsidR="008A6903" w:rsidRDefault="008A6903" w:rsidP="008A6903">
      <w:pPr>
        <w:spacing w:line="360" w:lineRule="auto"/>
        <w:jc w:val="both"/>
        <w:rPr>
          <w:rtl/>
        </w:rPr>
      </w:pPr>
      <w:r>
        <w:rPr>
          <w:rFonts w:hint="cs"/>
          <w:rtl/>
        </w:rPr>
        <w:t>הנאשם הוכרז סוחר סמים.</w:t>
      </w:r>
    </w:p>
    <w:p w14:paraId="76E5ABFD" w14:textId="77777777" w:rsidR="008A6903" w:rsidRDefault="008A6903" w:rsidP="008A6903">
      <w:pPr>
        <w:spacing w:line="360" w:lineRule="auto"/>
        <w:jc w:val="both"/>
        <w:rPr>
          <w:rtl/>
        </w:rPr>
      </w:pPr>
    </w:p>
    <w:p w14:paraId="6403FD6C" w14:textId="77777777" w:rsidR="008A6903" w:rsidRDefault="008A6903" w:rsidP="008A6903">
      <w:pPr>
        <w:spacing w:line="360" w:lineRule="auto"/>
        <w:jc w:val="both"/>
        <w:rPr>
          <w:rtl/>
        </w:rPr>
      </w:pPr>
      <w:r>
        <w:rPr>
          <w:rFonts w:hint="cs"/>
          <w:rtl/>
        </w:rPr>
        <w:t xml:space="preserve">במסגרת זו, ביקשה המאשימה כי בית-המשפט יורה על חילוטו של רכב מסוג סקודה "סופרב" מ"ר 8831870 השייך לנאשם, אשר אפשר את ביצוע העבירות, כמתואר באישום השני. </w:t>
      </w:r>
    </w:p>
    <w:p w14:paraId="081E0376" w14:textId="77777777" w:rsidR="008A6903" w:rsidRDefault="008A6903" w:rsidP="008A6903">
      <w:pPr>
        <w:spacing w:line="360" w:lineRule="auto"/>
        <w:jc w:val="both"/>
        <w:rPr>
          <w:rtl/>
        </w:rPr>
      </w:pPr>
    </w:p>
    <w:p w14:paraId="02777693" w14:textId="77777777" w:rsidR="008A6903" w:rsidRDefault="008A6903" w:rsidP="008A6903">
      <w:pPr>
        <w:spacing w:line="360" w:lineRule="auto"/>
        <w:jc w:val="both"/>
        <w:rPr>
          <w:rtl/>
        </w:rPr>
      </w:pPr>
      <w:r>
        <w:rPr>
          <w:rFonts w:hint="cs"/>
          <w:rtl/>
        </w:rPr>
        <w:t xml:space="preserve">נמסר כי שוויו של הרכב כ </w:t>
      </w:r>
      <w:r>
        <w:rPr>
          <w:rtl/>
        </w:rPr>
        <w:t>–</w:t>
      </w:r>
      <w:r>
        <w:rPr>
          <w:rFonts w:hint="cs"/>
          <w:rtl/>
        </w:rPr>
        <w:t xml:space="preserve"> 28,700 ₪.</w:t>
      </w:r>
    </w:p>
    <w:p w14:paraId="3C0C9B6D" w14:textId="77777777" w:rsidR="008A6903" w:rsidRDefault="008A6903" w:rsidP="008A6903">
      <w:pPr>
        <w:spacing w:line="360" w:lineRule="auto"/>
        <w:jc w:val="both"/>
        <w:rPr>
          <w:rtl/>
        </w:rPr>
      </w:pPr>
    </w:p>
    <w:p w14:paraId="4AB37D04" w14:textId="77777777" w:rsidR="008A6903" w:rsidRDefault="008A6903" w:rsidP="008A6903">
      <w:pPr>
        <w:spacing w:line="360" w:lineRule="auto"/>
        <w:jc w:val="both"/>
        <w:rPr>
          <w:rtl/>
        </w:rPr>
      </w:pPr>
      <w:r>
        <w:rPr>
          <w:rFonts w:hint="cs"/>
          <w:rtl/>
        </w:rPr>
        <w:t>זהו רכב, שבו עשה הנאשם שימוש ואשר אפשר את ביצוע עבירות הסמים ולפיכך קיימת עילת חילוט ישירה מעבר להכרזתו כסוחר סמים.</w:t>
      </w:r>
    </w:p>
    <w:p w14:paraId="62CFD9D1" w14:textId="77777777" w:rsidR="008A6903" w:rsidRDefault="008A6903" w:rsidP="008A6903">
      <w:pPr>
        <w:spacing w:line="360" w:lineRule="auto"/>
        <w:jc w:val="both"/>
        <w:rPr>
          <w:rtl/>
        </w:rPr>
      </w:pPr>
    </w:p>
    <w:p w14:paraId="5AE41F2F" w14:textId="77777777" w:rsidR="008A6903" w:rsidRDefault="008A6903" w:rsidP="008A6903">
      <w:pPr>
        <w:spacing w:line="360" w:lineRule="auto"/>
        <w:jc w:val="both"/>
        <w:rPr>
          <w:rtl/>
        </w:rPr>
      </w:pPr>
      <w:r>
        <w:rPr>
          <w:rFonts w:hint="cs"/>
          <w:rtl/>
        </w:rPr>
        <w:t>בנוסף, מבקשים לחלט את סכום הכסף שנתפס ברשותו בסך 10,100 ₪ ובהכרזתו של הנאשם סוחר סמים צומחת חזקה, שלפיה כל רכושו הושג מרווחי הסם, ומנגד הנאשם לא הציג בראיות של ממש מקור כספי חוקי אחר.</w:t>
      </w:r>
    </w:p>
    <w:p w14:paraId="7C8D3C5E" w14:textId="77777777" w:rsidR="008A6903" w:rsidRDefault="008A6903" w:rsidP="008A6903">
      <w:pPr>
        <w:spacing w:line="360" w:lineRule="auto"/>
        <w:jc w:val="both"/>
        <w:rPr>
          <w:rtl/>
        </w:rPr>
      </w:pPr>
    </w:p>
    <w:p w14:paraId="5151CA5F" w14:textId="77777777" w:rsidR="008A6903" w:rsidRDefault="008A6903" w:rsidP="008A6903">
      <w:pPr>
        <w:spacing w:line="360" w:lineRule="auto"/>
        <w:jc w:val="both"/>
        <w:rPr>
          <w:rtl/>
        </w:rPr>
      </w:pPr>
      <w:r>
        <w:rPr>
          <w:rFonts w:hint="cs"/>
          <w:rtl/>
        </w:rPr>
        <w:t>עוד מבקשים לחלט את 4 מכשירי הטלפון הסלולאריים שלו.</w:t>
      </w:r>
    </w:p>
    <w:p w14:paraId="49CD91D3" w14:textId="77777777" w:rsidR="008A6903" w:rsidRDefault="008A6903" w:rsidP="008A6903">
      <w:pPr>
        <w:spacing w:line="360" w:lineRule="auto"/>
        <w:jc w:val="both"/>
        <w:rPr>
          <w:rtl/>
        </w:rPr>
      </w:pPr>
    </w:p>
    <w:p w14:paraId="6E603A65" w14:textId="77777777" w:rsidR="008A6903" w:rsidRPr="001B7B11" w:rsidRDefault="008A6903" w:rsidP="008A6903">
      <w:pPr>
        <w:spacing w:line="360" w:lineRule="auto"/>
        <w:jc w:val="both"/>
        <w:rPr>
          <w:rtl/>
        </w:rPr>
      </w:pPr>
      <w:r>
        <w:rPr>
          <w:rFonts w:hint="cs"/>
          <w:rtl/>
        </w:rPr>
        <w:t>אני סבור, בנסיבות תיק זה, קיימת עילת חילוט, הצדקה ורלוונטיות לבקשה.</w:t>
      </w:r>
    </w:p>
    <w:p w14:paraId="7CAD205C" w14:textId="77777777" w:rsidR="008A6903" w:rsidRDefault="008A6903" w:rsidP="008A6903">
      <w:pPr>
        <w:spacing w:line="360" w:lineRule="auto"/>
        <w:jc w:val="both"/>
        <w:rPr>
          <w:b/>
          <w:bCs/>
          <w:u w:val="single"/>
          <w:rtl/>
        </w:rPr>
      </w:pPr>
    </w:p>
    <w:p w14:paraId="18BF6A60" w14:textId="77777777" w:rsidR="008A6903" w:rsidRDefault="008A6903" w:rsidP="008A6903">
      <w:pPr>
        <w:spacing w:line="360" w:lineRule="auto"/>
        <w:jc w:val="both"/>
        <w:rPr>
          <w:b/>
          <w:bCs/>
          <w:u w:val="single"/>
          <w:rtl/>
        </w:rPr>
      </w:pPr>
      <w:r>
        <w:rPr>
          <w:rFonts w:hint="cs"/>
          <w:b/>
          <w:bCs/>
          <w:u w:val="single"/>
          <w:rtl/>
        </w:rPr>
        <w:t>ד. מסקנה:</w:t>
      </w:r>
    </w:p>
    <w:p w14:paraId="0260AF95" w14:textId="77777777" w:rsidR="008A6903" w:rsidRDefault="008A6903" w:rsidP="008A6903">
      <w:pPr>
        <w:spacing w:line="360" w:lineRule="auto"/>
        <w:jc w:val="both"/>
        <w:rPr>
          <w:b/>
          <w:bCs/>
          <w:u w:val="single"/>
          <w:rtl/>
        </w:rPr>
      </w:pPr>
    </w:p>
    <w:p w14:paraId="523C9E46" w14:textId="77777777" w:rsidR="008A6903" w:rsidRDefault="008A6903" w:rsidP="008A6903">
      <w:pPr>
        <w:spacing w:line="360" w:lineRule="auto"/>
        <w:jc w:val="both"/>
        <w:rPr>
          <w:b/>
          <w:bCs/>
          <w:u w:val="single"/>
          <w:rtl/>
        </w:rPr>
      </w:pPr>
      <w:r>
        <w:rPr>
          <w:rFonts w:hint="cs"/>
          <w:rtl/>
        </w:rPr>
        <w:t xml:space="preserve">מכלול השיקולים דלעיל, מלמד, כי למרות תמונת השיקום הסבירה שאותה הציג הנאשם, כעולה מן התסקירים השונים ומן המסמך מאת "התחלה חדשה", העדר עבר פלילי, ההודאה, תקופת המעצר, המעצר באיזוק, שהייתו בחלופת מעצר ויתרת השיקולים המקלים דלעיל, הרי שחומרת המעשים הפליליים שאותם ביצע הנאשם ורצפם, בניגוד לפקודת הסמים, ובראשם החזקת הקוקאין במשקל דלעיל, יתרת הסמים, 971 זרעי קנביס בעלי פוטנציאל נזק, השיחות עם הקטין והבגיר אודות מכירת זרעי קנביס, ובעיקר חמש מכירות הקנביס במשקלים המדוברים, ועבירות האספקה הנוספות, הגם שלוו להן נסיבות של היכרות </w:t>
      </w:r>
      <w:r>
        <w:rPr>
          <w:rtl/>
        </w:rPr>
        <w:t>–</w:t>
      </w:r>
      <w:r>
        <w:rPr>
          <w:rFonts w:hint="cs"/>
          <w:rtl/>
        </w:rPr>
        <w:t xml:space="preserve"> כל אלו מובילות למסקנה כי לא ניתן לגזור על הנאשם ענישה בדרך של עבודות שירות, לא ניתן לסטות לקולה ממתחמי הענישה, כפי עמדת הנאשם בטיעוניו ובטיעוניו הכתובים,  אלא ששיקולי הרתעת הרבים, השבת הגמול, בתוך פסיקת בתי-המשפט המחייבים, מובילה למסקנה כי יש לגזור את עונשו לענישה בדרך של מאסר בפועל ממש, כאשר תקופת המאסר תהא מדודה נוכח שיקולי הקולה שנמנו.</w:t>
      </w:r>
    </w:p>
    <w:p w14:paraId="7A90D7A4" w14:textId="77777777" w:rsidR="008A6903" w:rsidRDefault="008A6903" w:rsidP="008A6903">
      <w:pPr>
        <w:spacing w:line="360" w:lineRule="auto"/>
        <w:jc w:val="both"/>
        <w:rPr>
          <w:b/>
          <w:bCs/>
          <w:u w:val="single"/>
          <w:rtl/>
        </w:rPr>
      </w:pPr>
    </w:p>
    <w:p w14:paraId="21ADBB39" w14:textId="77777777" w:rsidR="008A6903" w:rsidRDefault="008A6903" w:rsidP="008A6903">
      <w:pPr>
        <w:spacing w:line="360" w:lineRule="auto"/>
        <w:jc w:val="both"/>
        <w:rPr>
          <w:b/>
          <w:bCs/>
          <w:u w:val="single"/>
          <w:rtl/>
        </w:rPr>
      </w:pPr>
      <w:r>
        <w:rPr>
          <w:rFonts w:hint="cs"/>
          <w:b/>
          <w:bCs/>
          <w:u w:val="single"/>
          <w:rtl/>
        </w:rPr>
        <w:t>ה. תוצאה:</w:t>
      </w:r>
    </w:p>
    <w:p w14:paraId="20F42AF0" w14:textId="77777777" w:rsidR="008A6903" w:rsidRDefault="008A6903" w:rsidP="008A6903">
      <w:pPr>
        <w:spacing w:line="360" w:lineRule="auto"/>
        <w:jc w:val="both"/>
        <w:rPr>
          <w:b/>
          <w:bCs/>
          <w:u w:val="single"/>
          <w:rtl/>
        </w:rPr>
      </w:pPr>
    </w:p>
    <w:p w14:paraId="521FF9A0" w14:textId="77777777" w:rsidR="008A6903" w:rsidRDefault="008A6903" w:rsidP="008A6903">
      <w:pPr>
        <w:spacing w:line="360" w:lineRule="auto"/>
        <w:jc w:val="both"/>
        <w:rPr>
          <w:rtl/>
        </w:rPr>
      </w:pPr>
      <w:r>
        <w:rPr>
          <w:rFonts w:hint="cs"/>
          <w:rtl/>
        </w:rPr>
        <w:t>לאור כל האמור לעיל, אני גוזר על הנאשם את העונשים הבאים:</w:t>
      </w:r>
    </w:p>
    <w:p w14:paraId="2FB8510F" w14:textId="77777777" w:rsidR="008A6903" w:rsidRDefault="008A6903" w:rsidP="008A6903">
      <w:pPr>
        <w:spacing w:line="360" w:lineRule="auto"/>
        <w:jc w:val="both"/>
        <w:rPr>
          <w:rtl/>
        </w:rPr>
      </w:pPr>
    </w:p>
    <w:p w14:paraId="4D0A6F6F" w14:textId="77777777" w:rsidR="008A6903" w:rsidRDefault="008A6903" w:rsidP="008A6903">
      <w:pPr>
        <w:spacing w:line="360" w:lineRule="auto"/>
        <w:jc w:val="both"/>
        <w:rPr>
          <w:rtl/>
        </w:rPr>
      </w:pPr>
      <w:r w:rsidRPr="001E4AE1">
        <w:rPr>
          <w:rFonts w:hint="cs"/>
          <w:b/>
          <w:bCs/>
          <w:rtl/>
        </w:rPr>
        <w:t>א.</w:t>
      </w:r>
      <w:r>
        <w:rPr>
          <w:rFonts w:hint="cs"/>
          <w:rtl/>
        </w:rPr>
        <w:t xml:space="preserve">  12 חודשי מאסר  בפועל מהם תנוכה תקופת מעצרו ה - 18.8.19 </w:t>
      </w:r>
      <w:r>
        <w:rPr>
          <w:rtl/>
        </w:rPr>
        <w:t>–</w:t>
      </w:r>
      <w:r>
        <w:rPr>
          <w:rFonts w:hint="cs"/>
          <w:rtl/>
        </w:rPr>
        <w:t xml:space="preserve"> 19.11.19. לשם ריצוי עונשו יתייצב הנאשם בתאריך 12.12.21 בשעה 09:00 בבית הסוהר הדרים, כשהוא מצויד בעותק מגזר-דין זה ובתעודת זהות.</w:t>
      </w:r>
    </w:p>
    <w:p w14:paraId="2461DE00" w14:textId="77777777" w:rsidR="008A6903" w:rsidRDefault="008A6903" w:rsidP="008A6903">
      <w:pPr>
        <w:spacing w:line="360" w:lineRule="auto"/>
        <w:jc w:val="both"/>
        <w:rPr>
          <w:rtl/>
        </w:rPr>
      </w:pPr>
    </w:p>
    <w:p w14:paraId="598E7652" w14:textId="77777777" w:rsidR="008A6903" w:rsidRDefault="008A6903" w:rsidP="008A6903">
      <w:pPr>
        <w:spacing w:line="360" w:lineRule="auto"/>
        <w:jc w:val="both"/>
        <w:rPr>
          <w:rtl/>
        </w:rPr>
      </w:pPr>
      <w:r w:rsidRPr="001E4AE1">
        <w:rPr>
          <w:rFonts w:hint="cs"/>
          <w:b/>
          <w:bCs/>
          <w:rtl/>
        </w:rPr>
        <w:t>ב.</w:t>
      </w:r>
      <w:r>
        <w:rPr>
          <w:rFonts w:hint="cs"/>
          <w:rtl/>
        </w:rPr>
        <w:t xml:space="preserve"> 6 חודשי  מאסר שאותם לא ירצה הנאשם, אלא אם כן יעבוד בתוך 3 שנים מיום שחרורו עבירה בניגוד ל</w:t>
      </w:r>
      <w:hyperlink r:id="rId39" w:history="1">
        <w:r w:rsidR="0072066F" w:rsidRPr="0072066F">
          <w:rPr>
            <w:color w:val="0000FF"/>
            <w:u w:val="single"/>
            <w:rtl/>
          </w:rPr>
          <w:t>פקודת הסמים המסוכנים</w:t>
        </w:r>
      </w:hyperlink>
      <w:r>
        <w:rPr>
          <w:rFonts w:hint="cs"/>
          <w:rtl/>
        </w:rPr>
        <w:t xml:space="preserve"> מסוג פשע.</w:t>
      </w:r>
    </w:p>
    <w:p w14:paraId="495E1D34" w14:textId="77777777" w:rsidR="008A6903" w:rsidRDefault="008A6903" w:rsidP="008A6903">
      <w:pPr>
        <w:spacing w:line="360" w:lineRule="auto"/>
        <w:jc w:val="both"/>
        <w:rPr>
          <w:rtl/>
        </w:rPr>
      </w:pPr>
    </w:p>
    <w:p w14:paraId="3A931F92" w14:textId="77777777" w:rsidR="008A6903" w:rsidRDefault="008A6903" w:rsidP="008A6903">
      <w:pPr>
        <w:spacing w:line="360" w:lineRule="auto"/>
        <w:jc w:val="both"/>
        <w:rPr>
          <w:rtl/>
        </w:rPr>
      </w:pPr>
      <w:r w:rsidRPr="001E4AE1">
        <w:rPr>
          <w:rFonts w:hint="cs"/>
          <w:b/>
          <w:bCs/>
          <w:rtl/>
        </w:rPr>
        <w:t>ג.</w:t>
      </w:r>
      <w:r>
        <w:rPr>
          <w:rFonts w:hint="cs"/>
          <w:rtl/>
        </w:rPr>
        <w:t xml:space="preserve"> קנס בסך 5,000 ₪ או 60 ימי מאסר תמורתו והקנס ישולם בעשרה תשלומים חודשיים שווים, הראשון בתאריך 1.12.21 והנותרים בכל ראשון לחודש שלאחר מכן.</w:t>
      </w:r>
    </w:p>
    <w:p w14:paraId="392EE90C" w14:textId="77777777" w:rsidR="008A6903" w:rsidRDefault="008A6903" w:rsidP="008A6903">
      <w:pPr>
        <w:spacing w:line="360" w:lineRule="auto"/>
        <w:jc w:val="both"/>
        <w:rPr>
          <w:rtl/>
        </w:rPr>
      </w:pPr>
    </w:p>
    <w:p w14:paraId="57AF565D" w14:textId="77777777" w:rsidR="008A6903" w:rsidRDefault="008A6903" w:rsidP="008A6903">
      <w:pPr>
        <w:spacing w:line="360" w:lineRule="auto"/>
        <w:jc w:val="both"/>
        <w:rPr>
          <w:rtl/>
        </w:rPr>
      </w:pPr>
      <w:r>
        <w:rPr>
          <w:rFonts w:hint="cs"/>
          <w:b/>
          <w:bCs/>
          <w:rtl/>
        </w:rPr>
        <w:t>ד.</w:t>
      </w:r>
      <w:r>
        <w:rPr>
          <w:rFonts w:hint="cs"/>
          <w:rtl/>
        </w:rPr>
        <w:t xml:space="preserve"> אני מורה על חילוט רכב הסקודה מ"ר 8831870, סכום כסף במזומן בסך 10,100 ₪ ו </w:t>
      </w:r>
      <w:r>
        <w:rPr>
          <w:rtl/>
        </w:rPr>
        <w:t>–</w:t>
      </w:r>
      <w:r>
        <w:rPr>
          <w:rFonts w:hint="cs"/>
          <w:rtl/>
        </w:rPr>
        <w:t xml:space="preserve"> 4 מכשירי טלפון סלולאריים לטובת קרן החילוט סמים.</w:t>
      </w:r>
    </w:p>
    <w:p w14:paraId="7C9101ED" w14:textId="77777777" w:rsidR="008A6903" w:rsidRDefault="008A6903" w:rsidP="008A6903">
      <w:pPr>
        <w:spacing w:line="360" w:lineRule="auto"/>
        <w:jc w:val="both"/>
        <w:rPr>
          <w:rtl/>
        </w:rPr>
      </w:pPr>
      <w:r>
        <w:rPr>
          <w:rFonts w:hint="cs"/>
          <w:rtl/>
        </w:rPr>
        <w:t>זכות ערעור לבית-המשפט המחוזי מרכז/לוד בתוך 45 ימים.</w:t>
      </w:r>
    </w:p>
    <w:p w14:paraId="6203E0A0" w14:textId="77777777" w:rsidR="008A6903" w:rsidRDefault="0072066F" w:rsidP="008A6903">
      <w:pPr>
        <w:spacing w:line="360" w:lineRule="auto"/>
        <w:jc w:val="both"/>
        <w:rPr>
          <w:rtl/>
        </w:rPr>
      </w:pPr>
      <w:r w:rsidRPr="0072066F">
        <w:rPr>
          <w:color w:val="FFFFFF"/>
          <w:sz w:val="2"/>
          <w:szCs w:val="2"/>
          <w:rtl/>
        </w:rPr>
        <w:t>5129371</w:t>
      </w:r>
      <w:r w:rsidR="008A6903">
        <w:rPr>
          <w:rFonts w:hint="cs"/>
          <w:rtl/>
        </w:rPr>
        <w:t>צו כללי למוצגים.</w:t>
      </w:r>
    </w:p>
    <w:p w14:paraId="49CD39F5" w14:textId="77777777" w:rsidR="008A6903" w:rsidRDefault="0072066F" w:rsidP="008A6903">
      <w:pPr>
        <w:spacing w:line="360" w:lineRule="auto"/>
        <w:jc w:val="both"/>
        <w:rPr>
          <w:rtl/>
        </w:rPr>
      </w:pPr>
      <w:r w:rsidRPr="0072066F">
        <w:rPr>
          <w:color w:val="FFFFFF"/>
          <w:sz w:val="2"/>
          <w:szCs w:val="2"/>
          <w:rtl/>
        </w:rPr>
        <w:t>54678313</w:t>
      </w:r>
      <w:r w:rsidR="008A6903">
        <w:rPr>
          <w:rFonts w:hint="cs"/>
          <w:rtl/>
        </w:rPr>
        <w:t>הסמים יושמדו.</w:t>
      </w:r>
    </w:p>
    <w:p w14:paraId="6135520E" w14:textId="77777777" w:rsidR="008A6903" w:rsidRPr="008F2260" w:rsidRDefault="008A6903" w:rsidP="008A6903">
      <w:pPr>
        <w:spacing w:line="360" w:lineRule="auto"/>
        <w:jc w:val="both"/>
        <w:rPr>
          <w:rtl/>
        </w:rPr>
      </w:pPr>
      <w:r>
        <w:rPr>
          <w:rFonts w:hint="cs"/>
          <w:rtl/>
        </w:rPr>
        <w:t>התיק סגור.</w:t>
      </w:r>
    </w:p>
    <w:p w14:paraId="5599CC0F" w14:textId="77777777" w:rsidR="008A6903" w:rsidRPr="002B7D23" w:rsidRDefault="0072066F" w:rsidP="008A6903">
      <w:pPr>
        <w:rPr>
          <w:rFonts w:ascii="David" w:hAnsi="David"/>
          <w:sz w:val="26"/>
          <w:szCs w:val="26"/>
          <w:rtl/>
        </w:rPr>
      </w:pPr>
      <w:bookmarkStart w:id="8" w:name="Nitan"/>
      <w:r>
        <w:rPr>
          <w:rFonts w:ascii="David" w:hAnsi="David"/>
          <w:sz w:val="26"/>
          <w:szCs w:val="26"/>
          <w:rtl/>
        </w:rPr>
        <w:t xml:space="preserve">ניתן היום,  כ"ז תשרי תשפ"ב, 03 אוקטובר 2021, במעמד הצדדים. </w:t>
      </w:r>
      <w:bookmarkEnd w:id="8"/>
    </w:p>
    <w:p w14:paraId="083647A6" w14:textId="77777777" w:rsidR="008A6903" w:rsidRPr="002B7D23" w:rsidRDefault="008A6903" w:rsidP="0072066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56769DF" w14:textId="77777777" w:rsidR="008A6903" w:rsidRPr="005D1005" w:rsidRDefault="005D1005" w:rsidP="008A6903">
      <w:pPr>
        <w:jc w:val="center"/>
        <w:rPr>
          <w:rFonts w:ascii="David" w:hAnsi="David"/>
          <w:color w:val="FFFFFF"/>
          <w:sz w:val="2"/>
          <w:szCs w:val="2"/>
          <w:rtl/>
        </w:rPr>
      </w:pPr>
      <w:r w:rsidRPr="005D1005">
        <w:rPr>
          <w:rFonts w:ascii="David" w:hAnsi="David"/>
          <w:color w:val="FFFFFF"/>
          <w:sz w:val="2"/>
          <w:szCs w:val="2"/>
          <w:rtl/>
        </w:rPr>
        <w:t>5129371</w:t>
      </w:r>
    </w:p>
    <w:p w14:paraId="0B555D31" w14:textId="77777777" w:rsidR="0072066F" w:rsidRDefault="005D1005" w:rsidP="0072066F">
      <w:r w:rsidRPr="005D1005">
        <w:rPr>
          <w:rFonts w:ascii="David" w:hAnsi="David"/>
          <w:color w:val="FFFFFF"/>
          <w:sz w:val="2"/>
          <w:szCs w:val="2"/>
          <w:rtl/>
        </w:rPr>
        <w:t>54678313</w:t>
      </w:r>
    </w:p>
    <w:p w14:paraId="64E4D7B9" w14:textId="77777777" w:rsidR="0072066F" w:rsidRDefault="0072066F" w:rsidP="0072066F">
      <w:pPr>
        <w:rPr>
          <w:rtl/>
        </w:rPr>
      </w:pPr>
    </w:p>
    <w:p w14:paraId="3A34B384" w14:textId="77777777" w:rsidR="0072066F" w:rsidRDefault="0072066F" w:rsidP="0072066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2D7AA98" w14:textId="77777777" w:rsidR="005D1005" w:rsidRPr="005D1005" w:rsidRDefault="005D1005" w:rsidP="005D1005">
      <w:pPr>
        <w:keepNext/>
        <w:rPr>
          <w:rFonts w:ascii="David" w:hAnsi="David"/>
          <w:color w:val="000000"/>
          <w:sz w:val="22"/>
          <w:szCs w:val="22"/>
          <w:rtl/>
        </w:rPr>
      </w:pPr>
    </w:p>
    <w:p w14:paraId="76B84250" w14:textId="77777777" w:rsidR="005D1005" w:rsidRPr="005D1005" w:rsidRDefault="005D1005" w:rsidP="005D1005">
      <w:pPr>
        <w:keepNext/>
        <w:rPr>
          <w:rFonts w:ascii="David" w:hAnsi="David"/>
          <w:color w:val="000000"/>
          <w:sz w:val="22"/>
          <w:szCs w:val="22"/>
          <w:rtl/>
        </w:rPr>
      </w:pPr>
      <w:r w:rsidRPr="005D1005">
        <w:rPr>
          <w:rFonts w:ascii="David" w:hAnsi="David"/>
          <w:color w:val="000000"/>
          <w:sz w:val="22"/>
          <w:szCs w:val="22"/>
          <w:rtl/>
        </w:rPr>
        <w:t>מנחם מזרחי 54678313-/</w:t>
      </w:r>
    </w:p>
    <w:p w14:paraId="15D4E0A4" w14:textId="77777777" w:rsidR="0072066F" w:rsidRPr="0072066F" w:rsidRDefault="005D1005" w:rsidP="005D1005">
      <w:pPr>
        <w:rPr>
          <w:color w:val="0000FF"/>
          <w:u w:val="single"/>
        </w:rPr>
      </w:pPr>
      <w:r w:rsidRPr="005D1005">
        <w:rPr>
          <w:color w:val="000000"/>
          <w:u w:val="single"/>
          <w:rtl/>
        </w:rPr>
        <w:t>נוסח מסמך זה כפוף לשינויי ניסוח ועריכה</w:t>
      </w:r>
    </w:p>
    <w:sectPr w:rsidR="0072066F" w:rsidRPr="0072066F" w:rsidSect="005D100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C6C0B" w14:textId="77777777" w:rsidR="00F03B18" w:rsidRDefault="00F03B18" w:rsidP="00740DE2">
      <w:r>
        <w:separator/>
      </w:r>
    </w:p>
  </w:endnote>
  <w:endnote w:type="continuationSeparator" w:id="0">
    <w:p w14:paraId="205BF369" w14:textId="77777777" w:rsidR="00F03B18" w:rsidRDefault="00F03B18" w:rsidP="0074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FCD5" w14:textId="77777777" w:rsidR="005D1005" w:rsidRDefault="005D1005" w:rsidP="005D10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611F64" w14:textId="77777777" w:rsidR="0016609F" w:rsidRPr="005D1005" w:rsidRDefault="005D1005" w:rsidP="005D1005">
    <w:pPr>
      <w:pStyle w:val="a5"/>
      <w:pBdr>
        <w:top w:val="single" w:sz="4" w:space="1" w:color="auto"/>
        <w:between w:val="single" w:sz="4" w:space="0" w:color="auto"/>
      </w:pBdr>
      <w:spacing w:after="60"/>
      <w:jc w:val="center"/>
      <w:rPr>
        <w:rFonts w:ascii="FrankRuehl" w:hAnsi="FrankRuehl" w:cs="FrankRuehl"/>
        <w:color w:val="000000"/>
      </w:rPr>
    </w:pPr>
    <w:r w:rsidRPr="005D10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988E" w14:textId="77777777" w:rsidR="005D1005" w:rsidRDefault="005D1005" w:rsidP="005D10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0361">
      <w:rPr>
        <w:rFonts w:ascii="FrankRuehl" w:hAnsi="FrankRuehl" w:cs="FrankRuehl"/>
        <w:noProof/>
        <w:rtl/>
      </w:rPr>
      <w:t>1</w:t>
    </w:r>
    <w:r>
      <w:rPr>
        <w:rFonts w:ascii="FrankRuehl" w:hAnsi="FrankRuehl" w:cs="FrankRuehl"/>
        <w:rtl/>
      </w:rPr>
      <w:fldChar w:fldCharType="end"/>
    </w:r>
  </w:p>
  <w:p w14:paraId="63733ADA" w14:textId="77777777" w:rsidR="0016609F" w:rsidRPr="005D1005" w:rsidRDefault="005D1005" w:rsidP="005D1005">
    <w:pPr>
      <w:pStyle w:val="a5"/>
      <w:pBdr>
        <w:top w:val="single" w:sz="4" w:space="1" w:color="auto"/>
        <w:between w:val="single" w:sz="4" w:space="0" w:color="auto"/>
      </w:pBdr>
      <w:spacing w:after="60"/>
      <w:jc w:val="center"/>
      <w:rPr>
        <w:rFonts w:ascii="FrankRuehl" w:hAnsi="FrankRuehl" w:cs="FrankRuehl"/>
        <w:color w:val="000000"/>
      </w:rPr>
    </w:pPr>
    <w:r w:rsidRPr="005D1005">
      <w:rPr>
        <w:rFonts w:ascii="FrankRuehl" w:hAnsi="FrankRuehl" w:cs="FrankRuehl"/>
        <w:color w:val="000000"/>
      </w:rPr>
      <w:pict w14:anchorId="74824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DA27" w14:textId="77777777" w:rsidR="00F03B18" w:rsidRDefault="00F03B18" w:rsidP="00740DE2">
      <w:r>
        <w:separator/>
      </w:r>
    </w:p>
  </w:footnote>
  <w:footnote w:type="continuationSeparator" w:id="0">
    <w:p w14:paraId="3EBCC80E" w14:textId="77777777" w:rsidR="00F03B18" w:rsidRDefault="00F03B18" w:rsidP="0074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EAEB" w14:textId="77777777" w:rsidR="0072066F" w:rsidRPr="005D1005" w:rsidRDefault="005D1005" w:rsidP="005D10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58908-08-19</w:t>
    </w:r>
    <w:r>
      <w:rPr>
        <w:rFonts w:ascii="David" w:hAnsi="David"/>
        <w:color w:val="000000"/>
        <w:sz w:val="22"/>
        <w:szCs w:val="22"/>
        <w:rtl/>
      </w:rPr>
      <w:tab/>
      <w:t xml:space="preserve"> מדינת ישראל נ' אברהם טילינגר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80451" w14:textId="77777777" w:rsidR="0072066F" w:rsidRPr="005D1005" w:rsidRDefault="005D1005" w:rsidP="005D10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58908-08-19</w:t>
    </w:r>
    <w:r>
      <w:rPr>
        <w:rFonts w:ascii="David" w:hAnsi="David"/>
        <w:color w:val="000000"/>
        <w:sz w:val="22"/>
        <w:szCs w:val="22"/>
        <w:rtl/>
      </w:rPr>
      <w:tab/>
      <w:t xml:space="preserve"> מדינת ישראל נ' אברהם טילינגר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903"/>
    <w:rsid w:val="000B10A4"/>
    <w:rsid w:val="0016609F"/>
    <w:rsid w:val="001B5A3B"/>
    <w:rsid w:val="00426FF3"/>
    <w:rsid w:val="00486B7C"/>
    <w:rsid w:val="005D1005"/>
    <w:rsid w:val="00693906"/>
    <w:rsid w:val="0072066F"/>
    <w:rsid w:val="00740DE2"/>
    <w:rsid w:val="008A6903"/>
    <w:rsid w:val="00915180"/>
    <w:rsid w:val="009F0361"/>
    <w:rsid w:val="00BE40FF"/>
    <w:rsid w:val="00BF10CE"/>
    <w:rsid w:val="00D23EC0"/>
    <w:rsid w:val="00D557CB"/>
    <w:rsid w:val="00E4797C"/>
    <w:rsid w:val="00F03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ED292A"/>
  <w15:chartTrackingRefBased/>
  <w15:docId w15:val="{A57AE31A-8522-40E4-92AB-4366E5F5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69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6903"/>
    <w:pPr>
      <w:tabs>
        <w:tab w:val="center" w:pos="4153"/>
        <w:tab w:val="right" w:pos="8306"/>
      </w:tabs>
    </w:pPr>
  </w:style>
  <w:style w:type="character" w:customStyle="1" w:styleId="a4">
    <w:name w:val="כותרת עליונה תו"/>
    <w:link w:val="a3"/>
    <w:rsid w:val="008A6903"/>
    <w:rPr>
      <w:rFonts w:ascii="Times New Roman" w:eastAsia="Times New Roman" w:hAnsi="Times New Roman" w:cs="David"/>
      <w:sz w:val="24"/>
      <w:szCs w:val="24"/>
    </w:rPr>
  </w:style>
  <w:style w:type="paragraph" w:styleId="a5">
    <w:name w:val="footer"/>
    <w:basedOn w:val="a"/>
    <w:link w:val="a6"/>
    <w:rsid w:val="008A6903"/>
    <w:pPr>
      <w:tabs>
        <w:tab w:val="center" w:pos="4153"/>
        <w:tab w:val="right" w:pos="8306"/>
      </w:tabs>
    </w:pPr>
  </w:style>
  <w:style w:type="character" w:customStyle="1" w:styleId="a6">
    <w:name w:val="כותרת תחתונה תו"/>
    <w:link w:val="a5"/>
    <w:rsid w:val="008A6903"/>
    <w:rPr>
      <w:rFonts w:ascii="Times New Roman" w:eastAsia="Times New Roman" w:hAnsi="Times New Roman" w:cs="David"/>
      <w:sz w:val="24"/>
      <w:szCs w:val="24"/>
    </w:rPr>
  </w:style>
  <w:style w:type="table" w:styleId="a7">
    <w:name w:val="Table Grid"/>
    <w:basedOn w:val="a1"/>
    <w:rsid w:val="008A69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6903"/>
  </w:style>
  <w:style w:type="character" w:styleId="Hyperlink">
    <w:name w:val="Hyperlink"/>
    <w:rsid w:val="007206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4216/13"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21.a.3" TargetMode="External"/><Relationship Id="rId34" Type="http://schemas.openxmlformats.org/officeDocument/2006/relationships/hyperlink" Target="http://www.nevo.co.il/case/23748750" TargetMode="External"/><Relationship Id="rId42"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2540887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20420496" TargetMode="External"/><Relationship Id="rId37" Type="http://schemas.openxmlformats.org/officeDocument/2006/relationships/hyperlink" Target="http://www.nevo.co.il/case/1791264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27367563" TargetMode="External"/><Relationship Id="rId36" Type="http://schemas.openxmlformats.org/officeDocument/2006/relationships/hyperlink" Target="http://www.nevo.co.il/case/23769753"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5605484"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9a" TargetMode="External"/><Relationship Id="rId30" Type="http://schemas.openxmlformats.org/officeDocument/2006/relationships/image" Target="media/image1.png"/><Relationship Id="rId35" Type="http://schemas.openxmlformats.org/officeDocument/2006/relationships/hyperlink" Target="http://www.nevo.co.il/law/4216" TargetMode="External"/><Relationship Id="rId43"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21.a.3"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22974026" TargetMode="External"/><Relationship Id="rId38" Type="http://schemas.openxmlformats.org/officeDocument/2006/relationships/hyperlink" Target="http://www.nevo.co.il/case/25995521"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2659</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15926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3932285</vt:i4>
      </vt:variant>
      <vt:variant>
        <vt:i4>93</vt:i4>
      </vt:variant>
      <vt:variant>
        <vt:i4>0</vt:i4>
      </vt:variant>
      <vt:variant>
        <vt:i4>5</vt:i4>
      </vt:variant>
      <vt:variant>
        <vt:lpwstr>http://www.nevo.co.il/case/25995521</vt:lpwstr>
      </vt:variant>
      <vt:variant>
        <vt:lpwstr/>
      </vt:variant>
      <vt:variant>
        <vt:i4>4063348</vt:i4>
      </vt:variant>
      <vt:variant>
        <vt:i4>90</vt:i4>
      </vt:variant>
      <vt:variant>
        <vt:i4>0</vt:i4>
      </vt:variant>
      <vt:variant>
        <vt:i4>5</vt:i4>
      </vt:variant>
      <vt:variant>
        <vt:lpwstr>http://www.nevo.co.il/case/17912640</vt:lpwstr>
      </vt:variant>
      <vt:variant>
        <vt:lpwstr/>
      </vt:variant>
      <vt:variant>
        <vt:i4>3735670</vt:i4>
      </vt:variant>
      <vt:variant>
        <vt:i4>87</vt:i4>
      </vt:variant>
      <vt:variant>
        <vt:i4>0</vt:i4>
      </vt:variant>
      <vt:variant>
        <vt:i4>5</vt:i4>
      </vt:variant>
      <vt:variant>
        <vt:lpwstr>http://www.nevo.co.il/case/23769753</vt:lpwstr>
      </vt:variant>
      <vt:variant>
        <vt:lpwstr/>
      </vt:variant>
      <vt:variant>
        <vt:i4>8257637</vt:i4>
      </vt:variant>
      <vt:variant>
        <vt:i4>84</vt:i4>
      </vt:variant>
      <vt:variant>
        <vt:i4>0</vt:i4>
      </vt:variant>
      <vt:variant>
        <vt:i4>5</vt:i4>
      </vt:variant>
      <vt:variant>
        <vt:lpwstr>http://www.nevo.co.il/law/4216</vt:lpwstr>
      </vt:variant>
      <vt:variant>
        <vt:lpwstr/>
      </vt:variant>
      <vt:variant>
        <vt:i4>3670132</vt:i4>
      </vt:variant>
      <vt:variant>
        <vt:i4>81</vt:i4>
      </vt:variant>
      <vt:variant>
        <vt:i4>0</vt:i4>
      </vt:variant>
      <vt:variant>
        <vt:i4>5</vt:i4>
      </vt:variant>
      <vt:variant>
        <vt:lpwstr>http://www.nevo.co.il/case/23748750</vt:lpwstr>
      </vt:variant>
      <vt:variant>
        <vt:lpwstr/>
      </vt:variant>
      <vt:variant>
        <vt:i4>3997809</vt:i4>
      </vt:variant>
      <vt:variant>
        <vt:i4>78</vt:i4>
      </vt:variant>
      <vt:variant>
        <vt:i4>0</vt:i4>
      </vt:variant>
      <vt:variant>
        <vt:i4>5</vt:i4>
      </vt:variant>
      <vt:variant>
        <vt:lpwstr>http://www.nevo.co.il/case/22974026</vt:lpwstr>
      </vt:variant>
      <vt:variant>
        <vt:lpwstr/>
      </vt:variant>
      <vt:variant>
        <vt:i4>4128882</vt:i4>
      </vt:variant>
      <vt:variant>
        <vt:i4>75</vt:i4>
      </vt:variant>
      <vt:variant>
        <vt:i4>0</vt:i4>
      </vt:variant>
      <vt:variant>
        <vt:i4>5</vt:i4>
      </vt:variant>
      <vt:variant>
        <vt:lpwstr>http://www.nevo.co.il/case/20420496</vt:lpwstr>
      </vt:variant>
      <vt:variant>
        <vt:lpwstr/>
      </vt:variant>
      <vt:variant>
        <vt:i4>3473535</vt:i4>
      </vt:variant>
      <vt:variant>
        <vt:i4>72</vt:i4>
      </vt:variant>
      <vt:variant>
        <vt:i4>0</vt:i4>
      </vt:variant>
      <vt:variant>
        <vt:i4>5</vt:i4>
      </vt:variant>
      <vt:variant>
        <vt:lpwstr>http://www.nevo.co.il/case/5605484</vt:lpwstr>
      </vt:variant>
      <vt:variant>
        <vt:lpwstr/>
      </vt:variant>
      <vt:variant>
        <vt:i4>3735673</vt:i4>
      </vt:variant>
      <vt:variant>
        <vt:i4>69</vt:i4>
      </vt:variant>
      <vt:variant>
        <vt:i4>0</vt:i4>
      </vt:variant>
      <vt:variant>
        <vt:i4>5</vt:i4>
      </vt:variant>
      <vt:variant>
        <vt:lpwstr>http://www.nevo.co.il/case/25408870</vt:lpwstr>
      </vt:variant>
      <vt:variant>
        <vt:lpwstr/>
      </vt:variant>
      <vt:variant>
        <vt:i4>3145840</vt:i4>
      </vt:variant>
      <vt:variant>
        <vt:i4>66</vt:i4>
      </vt:variant>
      <vt:variant>
        <vt:i4>0</vt:i4>
      </vt:variant>
      <vt:variant>
        <vt:i4>5</vt:i4>
      </vt:variant>
      <vt:variant>
        <vt:lpwstr>http://www.nevo.co.il/case/27367563</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4980762</vt:i4>
      </vt:variant>
      <vt:variant>
        <vt:i4>45</vt:i4>
      </vt:variant>
      <vt:variant>
        <vt:i4>0</vt:i4>
      </vt:variant>
      <vt:variant>
        <vt:i4>5</vt:i4>
      </vt:variant>
      <vt:variant>
        <vt:lpwstr>http://www.nevo.co.il/law/4216/21.a.3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4980762</vt:i4>
      </vt:variant>
      <vt:variant>
        <vt:i4>18</vt:i4>
      </vt:variant>
      <vt:variant>
        <vt:i4>0</vt:i4>
      </vt:variant>
      <vt:variant>
        <vt:i4>5</vt:i4>
      </vt:variant>
      <vt:variant>
        <vt:lpwstr>http://www.nevo.co.il/law/4216/21.a.3</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58908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ישראל;משטרת ישראל</vt:lpwstr>
  </property>
  <property fmtid="{D5CDD505-2E9C-101B-9397-08002B2CF9AE}" pid="9" name="APPELLEE">
    <vt:lpwstr>אברהם טילינגר</vt:lpwstr>
  </property>
  <property fmtid="{D5CDD505-2E9C-101B-9397-08002B2CF9AE}" pid="10" name="LAWYER">
    <vt:lpwstr>הדס פרשר;נס בן נתן</vt:lpwstr>
  </property>
  <property fmtid="{D5CDD505-2E9C-101B-9397-08002B2CF9AE}" pid="11" name="JUDGE">
    <vt:lpwstr>מנחם מזרחי</vt:lpwstr>
  </property>
  <property fmtid="{D5CDD505-2E9C-101B-9397-08002B2CF9AE}" pid="12" name="CITY">
    <vt:lpwstr>רח'</vt:lpwstr>
  </property>
  <property fmtid="{D5CDD505-2E9C-101B-9397-08002B2CF9AE}" pid="13" name="DATE">
    <vt:lpwstr>20211003</vt:lpwstr>
  </property>
  <property fmtid="{D5CDD505-2E9C-101B-9397-08002B2CF9AE}" pid="14" name="TYPE_N_DATE">
    <vt:lpwstr>38020211003</vt:lpwstr>
  </property>
  <property fmtid="{D5CDD505-2E9C-101B-9397-08002B2CF9AE}" pid="15" name="WORDNUMPAGES">
    <vt:lpwstr>10</vt:lpwstr>
  </property>
  <property fmtid="{D5CDD505-2E9C-101B-9397-08002B2CF9AE}" pid="16" name="TYPE_ABS_DATE">
    <vt:lpwstr>380020211003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27367563;25408870;5605484;20420496;22974026;23748750;23769753;17912640;25995521</vt:lpwstr>
  </property>
  <property fmtid="{D5CDD505-2E9C-101B-9397-08002B2CF9AE}" pid="36" name="LAWLISTTMP1">
    <vt:lpwstr>4216/007.a;007.c;010;021.a.3;013:3;019a:3</vt:lpwstr>
  </property>
  <property fmtid="{D5CDD505-2E9C-101B-9397-08002B2CF9AE}" pid="37" name="LAWLISTTMP2">
    <vt:lpwstr>70301/499.a.1</vt:lpwstr>
  </property>
</Properties>
</file>