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B264ED" w:rsidRPr="00886B77" w14:paraId="7625A1BA" w14:textId="77777777" w:rsidTr="00672F80">
        <w:trPr>
          <w:trHeight w:hRule="exact" w:val="418"/>
          <w:jc w:val="center"/>
        </w:trPr>
        <w:tc>
          <w:tcPr>
            <w:tcW w:w="8721" w:type="dxa"/>
            <w:gridSpan w:val="2"/>
          </w:tcPr>
          <w:p w14:paraId="5A547BFE" w14:textId="77777777" w:rsidR="00B264ED" w:rsidRPr="00886B77" w:rsidRDefault="00B264ED" w:rsidP="00BD52D0">
            <w:pPr>
              <w:pStyle w:val="a3"/>
              <w:jc w:val="center"/>
              <w:rPr>
                <w:rFonts w:ascii="Tahoma" w:hAnsi="Tahoma" w:cs="Tahoma"/>
                <w:color w:val="000080"/>
                <w:rtl/>
              </w:rPr>
            </w:pPr>
            <w:bookmarkStart w:id="0" w:name="FirstLawyer"/>
            <w:r w:rsidRPr="00886B77">
              <w:rPr>
                <w:rFonts w:ascii="Tahoma" w:hAnsi="Tahoma" w:cs="Tahoma"/>
                <w:b/>
                <w:bCs/>
                <w:color w:val="000080"/>
                <w:rtl/>
              </w:rPr>
              <w:t>בית משפט השלום בירושלים</w:t>
            </w:r>
          </w:p>
        </w:tc>
      </w:tr>
      <w:tr w:rsidR="00B264ED" w:rsidRPr="00886B77" w14:paraId="528E5F4C" w14:textId="77777777" w:rsidTr="00672F80">
        <w:trPr>
          <w:trHeight w:val="337"/>
          <w:jc w:val="center"/>
        </w:trPr>
        <w:tc>
          <w:tcPr>
            <w:tcW w:w="5057" w:type="dxa"/>
          </w:tcPr>
          <w:p w14:paraId="1CBA5056" w14:textId="77777777" w:rsidR="00B264ED" w:rsidRPr="00886B77" w:rsidRDefault="00B264ED" w:rsidP="00BD52D0">
            <w:pPr>
              <w:rPr>
                <w:rFonts w:cs="FrankRuehl"/>
                <w:sz w:val="28"/>
                <w:szCs w:val="28"/>
                <w:rtl/>
              </w:rPr>
            </w:pPr>
            <w:r w:rsidRPr="00886B77">
              <w:rPr>
                <w:rFonts w:cs="FrankRuehl"/>
                <w:sz w:val="28"/>
                <w:szCs w:val="28"/>
                <w:rtl/>
              </w:rPr>
              <w:t>ת"פ</w:t>
            </w:r>
            <w:r w:rsidRPr="00886B77">
              <w:rPr>
                <w:rFonts w:cs="FrankRuehl" w:hint="cs"/>
                <w:sz w:val="28"/>
                <w:szCs w:val="28"/>
                <w:rtl/>
              </w:rPr>
              <w:t xml:space="preserve"> </w:t>
            </w:r>
            <w:r w:rsidRPr="00886B77">
              <w:rPr>
                <w:rFonts w:cs="FrankRuehl"/>
                <w:sz w:val="28"/>
                <w:szCs w:val="28"/>
                <w:rtl/>
              </w:rPr>
              <w:t>10054-09-19</w:t>
            </w:r>
            <w:r w:rsidRPr="00886B77">
              <w:rPr>
                <w:rFonts w:cs="FrankRuehl" w:hint="cs"/>
                <w:sz w:val="28"/>
                <w:szCs w:val="28"/>
                <w:rtl/>
              </w:rPr>
              <w:t xml:space="preserve"> </w:t>
            </w:r>
            <w:r w:rsidRPr="00886B77">
              <w:rPr>
                <w:rFonts w:cs="FrankRuehl"/>
                <w:sz w:val="28"/>
                <w:szCs w:val="28"/>
                <w:rtl/>
              </w:rPr>
              <w:t>מדינת ישראל נ' עבדול רחמן(עציר)</w:t>
            </w:r>
          </w:p>
          <w:p w14:paraId="32A8BF25" w14:textId="77777777" w:rsidR="00B264ED" w:rsidRPr="00886B77" w:rsidRDefault="00B264ED" w:rsidP="00BD52D0">
            <w:pPr>
              <w:rPr>
                <w:rFonts w:cs="FrankRuehl"/>
                <w:sz w:val="28"/>
                <w:szCs w:val="28"/>
                <w:rtl/>
              </w:rPr>
            </w:pPr>
            <w:r w:rsidRPr="00886B77">
              <w:rPr>
                <w:rFonts w:cs="FrankRuehl"/>
                <w:sz w:val="28"/>
                <w:szCs w:val="28"/>
                <w:rtl/>
              </w:rPr>
              <w:t>ת"פ</w:t>
            </w:r>
            <w:r w:rsidRPr="00886B77">
              <w:rPr>
                <w:rFonts w:cs="FrankRuehl" w:hint="cs"/>
                <w:sz w:val="28"/>
                <w:szCs w:val="28"/>
                <w:rtl/>
              </w:rPr>
              <w:t xml:space="preserve"> </w:t>
            </w:r>
            <w:r w:rsidRPr="00886B77">
              <w:rPr>
                <w:rFonts w:cs="FrankRuehl"/>
                <w:sz w:val="28"/>
                <w:szCs w:val="28"/>
                <w:rtl/>
              </w:rPr>
              <w:t>25804-08-19</w:t>
            </w:r>
            <w:r w:rsidRPr="00886B77">
              <w:rPr>
                <w:rFonts w:cs="FrankRuehl" w:hint="cs"/>
                <w:sz w:val="28"/>
                <w:szCs w:val="28"/>
                <w:rtl/>
              </w:rPr>
              <w:t xml:space="preserve"> </w:t>
            </w:r>
            <w:r w:rsidRPr="00886B77">
              <w:rPr>
                <w:rFonts w:cs="FrankRuehl"/>
                <w:sz w:val="28"/>
                <w:szCs w:val="28"/>
                <w:rtl/>
              </w:rPr>
              <w:t>מדינת ישראל נ' עבדול רחמן</w:t>
            </w:r>
          </w:p>
          <w:p w14:paraId="0EB9C85C" w14:textId="77777777" w:rsidR="00B264ED" w:rsidRPr="00886B77" w:rsidRDefault="00B264ED" w:rsidP="00BD52D0">
            <w:pPr>
              <w:rPr>
                <w:rFonts w:cs="FrankRuehl"/>
                <w:sz w:val="28"/>
                <w:szCs w:val="28"/>
                <w:rtl/>
              </w:rPr>
            </w:pPr>
            <w:r w:rsidRPr="00886B77">
              <w:rPr>
                <w:rFonts w:cs="FrankRuehl"/>
                <w:sz w:val="28"/>
                <w:szCs w:val="28"/>
                <w:rtl/>
              </w:rPr>
              <w:t>ת"פ</w:t>
            </w:r>
            <w:r w:rsidRPr="00886B77">
              <w:rPr>
                <w:rFonts w:cs="FrankRuehl" w:hint="cs"/>
                <w:sz w:val="28"/>
                <w:szCs w:val="28"/>
                <w:rtl/>
              </w:rPr>
              <w:t xml:space="preserve"> </w:t>
            </w:r>
            <w:r w:rsidRPr="00886B77">
              <w:rPr>
                <w:rFonts w:cs="FrankRuehl"/>
                <w:sz w:val="28"/>
                <w:szCs w:val="28"/>
                <w:rtl/>
              </w:rPr>
              <w:t>37350-01-18</w:t>
            </w:r>
            <w:r w:rsidRPr="00886B77">
              <w:rPr>
                <w:rFonts w:cs="FrankRuehl" w:hint="cs"/>
                <w:sz w:val="28"/>
                <w:szCs w:val="28"/>
                <w:rtl/>
              </w:rPr>
              <w:t xml:space="preserve"> </w:t>
            </w:r>
            <w:r w:rsidRPr="00886B77">
              <w:rPr>
                <w:rFonts w:cs="FrankRuehl"/>
                <w:sz w:val="28"/>
                <w:szCs w:val="28"/>
                <w:rtl/>
              </w:rPr>
              <w:t>מדינת ישראל נ' עבדול רחמן(עציר)</w:t>
            </w:r>
          </w:p>
        </w:tc>
        <w:tc>
          <w:tcPr>
            <w:tcW w:w="3664" w:type="dxa"/>
          </w:tcPr>
          <w:p w14:paraId="084823B4" w14:textId="77777777" w:rsidR="00B264ED" w:rsidRPr="00886B77" w:rsidRDefault="00B264ED" w:rsidP="00BD52D0">
            <w:pPr>
              <w:pStyle w:val="a3"/>
              <w:jc w:val="right"/>
              <w:rPr>
                <w:rFonts w:cs="FrankRuehl"/>
                <w:sz w:val="28"/>
                <w:szCs w:val="28"/>
                <w:rtl/>
              </w:rPr>
            </w:pPr>
          </w:p>
        </w:tc>
      </w:tr>
    </w:tbl>
    <w:p w14:paraId="3AEAB536" w14:textId="77777777" w:rsidR="00B264ED" w:rsidRPr="00886B77" w:rsidRDefault="00B264ED" w:rsidP="00B264ED">
      <w:pPr>
        <w:pStyle w:val="a3"/>
        <w:rPr>
          <w:rtl/>
        </w:rPr>
      </w:pPr>
      <w:r w:rsidRPr="00886B77">
        <w:rPr>
          <w:rFonts w:hint="cs"/>
          <w:rtl/>
        </w:rPr>
        <w:t xml:space="preserve"> </w:t>
      </w:r>
    </w:p>
    <w:p w14:paraId="5936A0D9" w14:textId="77777777" w:rsidR="00B264ED" w:rsidRPr="00886B77" w:rsidRDefault="00B264ED" w:rsidP="00B264ED">
      <w:pPr>
        <w:rPr>
          <w:rtl/>
        </w:rPr>
      </w:pPr>
    </w:p>
    <w:p w14:paraId="1FC58292" w14:textId="77777777" w:rsidR="00B264ED" w:rsidRPr="00886B77" w:rsidRDefault="00B264ED" w:rsidP="00B264ED">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B264ED" w:rsidRPr="00886B77" w14:paraId="382C8B44" w14:textId="77777777" w:rsidTr="00B264ED">
        <w:trPr>
          <w:trHeight w:val="295"/>
          <w:jc w:val="center"/>
        </w:trPr>
        <w:tc>
          <w:tcPr>
            <w:tcW w:w="923" w:type="dxa"/>
            <w:tcBorders>
              <w:top w:val="nil"/>
              <w:left w:val="nil"/>
              <w:bottom w:val="nil"/>
              <w:right w:val="nil"/>
            </w:tcBorders>
            <w:shd w:val="clear" w:color="auto" w:fill="auto"/>
          </w:tcPr>
          <w:p w14:paraId="772ED76E" w14:textId="77777777" w:rsidR="00B264ED" w:rsidRPr="00886B77" w:rsidRDefault="00B264ED" w:rsidP="00B264ED">
            <w:pPr>
              <w:jc w:val="both"/>
              <w:rPr>
                <w:rFonts w:ascii="Arial" w:hAnsi="Arial" w:cs="FrankRuehl"/>
                <w:sz w:val="28"/>
                <w:szCs w:val="28"/>
              </w:rPr>
            </w:pPr>
            <w:r w:rsidRPr="00886B77">
              <w:rPr>
                <w:rFonts w:ascii="Arial" w:hAnsi="Arial" w:cs="FrankRuehl" w:hint="cs"/>
                <w:sz w:val="28"/>
                <w:szCs w:val="28"/>
                <w:rtl/>
              </w:rPr>
              <w:t>ב</w:t>
            </w:r>
            <w:r w:rsidRPr="00886B7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5B0B803C" w14:textId="77777777" w:rsidR="00B264ED" w:rsidRPr="00886B77" w:rsidRDefault="00B264ED" w:rsidP="00BD52D0">
            <w:pPr>
              <w:rPr>
                <w:rFonts w:ascii="Arial" w:hAnsi="Arial"/>
                <w:b/>
                <w:bCs/>
                <w:rtl/>
              </w:rPr>
            </w:pPr>
            <w:r w:rsidRPr="00886B77">
              <w:rPr>
                <w:rFonts w:ascii="Arial" w:hAnsi="Arial" w:hint="cs"/>
                <w:b/>
                <w:bCs/>
                <w:rtl/>
              </w:rPr>
              <w:t>כבוד ה</w:t>
            </w:r>
            <w:r w:rsidRPr="00886B77">
              <w:rPr>
                <w:rFonts w:ascii="Arial" w:hAnsi="Arial"/>
                <w:b/>
                <w:bCs/>
                <w:rtl/>
              </w:rPr>
              <w:t>שופט, סגן הנשיא</w:t>
            </w:r>
            <w:r w:rsidRPr="00886B77">
              <w:rPr>
                <w:rFonts w:ascii="Arial" w:hAnsi="Arial" w:hint="cs"/>
                <w:b/>
                <w:bCs/>
                <w:rtl/>
              </w:rPr>
              <w:t xml:space="preserve">  </w:t>
            </w:r>
            <w:r w:rsidRPr="00886B77">
              <w:rPr>
                <w:rFonts w:ascii="Arial" w:hAnsi="Arial"/>
                <w:b/>
                <w:bCs/>
                <w:rtl/>
              </w:rPr>
              <w:t>שמואל הרבסט</w:t>
            </w:r>
            <w:r w:rsidRPr="00886B77">
              <w:rPr>
                <w:rFonts w:ascii="Arial" w:hAnsi="Arial"/>
                <w:b/>
                <w:bCs/>
                <w:rtl/>
              </w:rPr>
              <w:br/>
            </w:r>
            <w:r w:rsidRPr="00886B77">
              <w:rPr>
                <w:rtl/>
              </w:rPr>
              <w:br/>
            </w:r>
            <w:r w:rsidRPr="00886B77">
              <w:rPr>
                <w:rtl/>
              </w:rPr>
              <w:br/>
            </w:r>
          </w:p>
          <w:p w14:paraId="63435F94" w14:textId="77777777" w:rsidR="00B264ED" w:rsidRPr="00886B77" w:rsidRDefault="00B264ED" w:rsidP="00BD52D0">
            <w:pPr>
              <w:rPr>
                <w:rtl/>
              </w:rPr>
            </w:pPr>
          </w:p>
          <w:p w14:paraId="2AB68C2E" w14:textId="77777777" w:rsidR="00B264ED" w:rsidRPr="00886B77" w:rsidRDefault="00B264ED" w:rsidP="00B264ED">
            <w:pPr>
              <w:jc w:val="both"/>
              <w:rPr>
                <w:rFonts w:ascii="Arial" w:hAnsi="Arial" w:cs="FrankRuehl"/>
                <w:sz w:val="28"/>
                <w:szCs w:val="28"/>
              </w:rPr>
            </w:pPr>
          </w:p>
        </w:tc>
      </w:tr>
      <w:tr w:rsidR="00B264ED" w:rsidRPr="00886B77" w14:paraId="76E19788" w14:textId="77777777" w:rsidTr="00B264ED">
        <w:trPr>
          <w:trHeight w:val="355"/>
          <w:jc w:val="center"/>
        </w:trPr>
        <w:tc>
          <w:tcPr>
            <w:tcW w:w="923" w:type="dxa"/>
            <w:tcBorders>
              <w:top w:val="nil"/>
              <w:left w:val="nil"/>
              <w:bottom w:val="nil"/>
              <w:right w:val="nil"/>
            </w:tcBorders>
            <w:shd w:val="clear" w:color="auto" w:fill="auto"/>
          </w:tcPr>
          <w:p w14:paraId="1FE77F47" w14:textId="77777777" w:rsidR="00B264ED" w:rsidRPr="00886B77" w:rsidRDefault="00B264ED" w:rsidP="00B264ED">
            <w:pPr>
              <w:jc w:val="both"/>
              <w:rPr>
                <w:rFonts w:ascii="Arial" w:hAnsi="Arial" w:cs="FrankRuehl"/>
                <w:sz w:val="28"/>
                <w:szCs w:val="28"/>
              </w:rPr>
            </w:pPr>
            <w:bookmarkStart w:id="1" w:name="FirstAppellant"/>
            <w:bookmarkStart w:id="2" w:name="LastJudge"/>
            <w:bookmarkEnd w:id="2"/>
            <w:r w:rsidRPr="00886B7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F0A9CE4" w14:textId="77777777" w:rsidR="00B264ED" w:rsidRPr="00886B77" w:rsidRDefault="00B264ED" w:rsidP="00BD52D0">
            <w:r w:rsidRPr="00886B77">
              <w:rPr>
                <w:rFonts w:ascii="Arial" w:hAnsi="Arial" w:cs="FrankRuehl"/>
                <w:b/>
                <w:bCs/>
                <w:sz w:val="28"/>
                <w:szCs w:val="28"/>
                <w:rtl/>
              </w:rPr>
              <w:br/>
            </w:r>
            <w:r w:rsidRPr="00886B77">
              <w:rPr>
                <w:rFonts w:ascii="Arial" w:hAnsi="Arial" w:cs="FrankRuehl"/>
                <w:b/>
                <w:bCs/>
                <w:sz w:val="28"/>
                <w:szCs w:val="28"/>
                <w:rtl/>
              </w:rPr>
              <w:br/>
              <w:t>מדינת ישראל</w:t>
            </w:r>
            <w:r w:rsidRPr="00886B77">
              <w:rPr>
                <w:b/>
                <w:bCs/>
                <w:rtl/>
              </w:rPr>
              <w:br/>
            </w:r>
            <w:r w:rsidRPr="00886B77">
              <w:rPr>
                <w:rFonts w:hint="cs"/>
                <w:b/>
                <w:bCs/>
                <w:rtl/>
              </w:rPr>
              <w:t>ע"י ב"כ ענף תביעות ירושלים- משטרת ישראל</w:t>
            </w:r>
          </w:p>
        </w:tc>
        <w:tc>
          <w:tcPr>
            <w:tcW w:w="3771" w:type="dxa"/>
            <w:tcBorders>
              <w:top w:val="nil"/>
              <w:left w:val="nil"/>
              <w:bottom w:val="nil"/>
              <w:right w:val="nil"/>
            </w:tcBorders>
            <w:shd w:val="clear" w:color="auto" w:fill="auto"/>
          </w:tcPr>
          <w:p w14:paraId="25317EFE" w14:textId="77777777" w:rsidR="00B264ED" w:rsidRPr="00886B77" w:rsidRDefault="00B264ED" w:rsidP="00B264ED">
            <w:pPr>
              <w:jc w:val="both"/>
              <w:rPr>
                <w:rFonts w:ascii="Arial" w:hAnsi="Arial" w:cs="FrankRuehl"/>
                <w:sz w:val="28"/>
                <w:szCs w:val="28"/>
              </w:rPr>
            </w:pPr>
          </w:p>
        </w:tc>
      </w:tr>
      <w:bookmarkEnd w:id="1"/>
      <w:tr w:rsidR="00B264ED" w:rsidRPr="00886B77" w14:paraId="2509A447" w14:textId="77777777" w:rsidTr="00B264ED">
        <w:trPr>
          <w:trHeight w:val="355"/>
          <w:jc w:val="center"/>
        </w:trPr>
        <w:tc>
          <w:tcPr>
            <w:tcW w:w="923" w:type="dxa"/>
            <w:tcBorders>
              <w:top w:val="nil"/>
              <w:left w:val="nil"/>
              <w:bottom w:val="nil"/>
              <w:right w:val="nil"/>
            </w:tcBorders>
            <w:shd w:val="clear" w:color="auto" w:fill="auto"/>
          </w:tcPr>
          <w:p w14:paraId="477F44A0" w14:textId="77777777" w:rsidR="00B264ED" w:rsidRPr="00886B77" w:rsidRDefault="00B264ED" w:rsidP="00B264E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787890A7" w14:textId="77777777" w:rsidR="00B264ED" w:rsidRPr="00886B77" w:rsidRDefault="00B264ED" w:rsidP="00B264ED">
            <w:pPr>
              <w:jc w:val="both"/>
              <w:rPr>
                <w:rtl/>
              </w:rPr>
            </w:pPr>
          </w:p>
        </w:tc>
        <w:tc>
          <w:tcPr>
            <w:tcW w:w="3771" w:type="dxa"/>
            <w:tcBorders>
              <w:top w:val="nil"/>
              <w:left w:val="nil"/>
              <w:bottom w:val="nil"/>
              <w:right w:val="nil"/>
            </w:tcBorders>
            <w:shd w:val="clear" w:color="auto" w:fill="auto"/>
          </w:tcPr>
          <w:p w14:paraId="44525167" w14:textId="77777777" w:rsidR="00B264ED" w:rsidRPr="00886B77" w:rsidRDefault="00B264ED" w:rsidP="00B264ED">
            <w:pPr>
              <w:jc w:val="right"/>
              <w:rPr>
                <w:rFonts w:ascii="Arial" w:hAnsi="Arial" w:cs="FrankRuehl"/>
                <w:sz w:val="28"/>
                <w:szCs w:val="28"/>
                <w:rtl/>
              </w:rPr>
            </w:pPr>
            <w:r w:rsidRPr="00886B77">
              <w:rPr>
                <w:rFonts w:ascii="Arial" w:hAnsi="Arial" w:cs="FrankRuehl" w:hint="cs"/>
                <w:sz w:val="28"/>
                <w:szCs w:val="28"/>
                <w:rtl/>
              </w:rPr>
              <w:t>ה</w:t>
            </w:r>
            <w:r w:rsidRPr="00886B77">
              <w:rPr>
                <w:rFonts w:ascii="Arial" w:hAnsi="Arial" w:cs="FrankRuehl"/>
                <w:sz w:val="28"/>
                <w:szCs w:val="28"/>
                <w:rtl/>
              </w:rPr>
              <w:t>מאשימה</w:t>
            </w:r>
          </w:p>
        </w:tc>
      </w:tr>
      <w:tr w:rsidR="00B264ED" w:rsidRPr="00886B77" w14:paraId="7A78B852" w14:textId="77777777" w:rsidTr="00B264ED">
        <w:trPr>
          <w:trHeight w:val="355"/>
          <w:jc w:val="center"/>
        </w:trPr>
        <w:tc>
          <w:tcPr>
            <w:tcW w:w="923" w:type="dxa"/>
            <w:tcBorders>
              <w:top w:val="nil"/>
              <w:left w:val="nil"/>
              <w:bottom w:val="nil"/>
              <w:right w:val="nil"/>
            </w:tcBorders>
            <w:shd w:val="clear" w:color="auto" w:fill="auto"/>
          </w:tcPr>
          <w:p w14:paraId="7DEFF2AF" w14:textId="77777777" w:rsidR="00B264ED" w:rsidRPr="00886B77" w:rsidRDefault="00B264ED" w:rsidP="00B264ED">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93E1AEF" w14:textId="77777777" w:rsidR="00B264ED" w:rsidRPr="00886B77" w:rsidRDefault="00B264ED" w:rsidP="00B264ED">
            <w:pPr>
              <w:jc w:val="center"/>
              <w:rPr>
                <w:rFonts w:ascii="Arial" w:hAnsi="Arial" w:cs="FrankRuehl"/>
                <w:b/>
                <w:bCs/>
                <w:sz w:val="28"/>
                <w:szCs w:val="28"/>
                <w:rtl/>
              </w:rPr>
            </w:pPr>
          </w:p>
          <w:p w14:paraId="5E9C2A4C" w14:textId="77777777" w:rsidR="00B264ED" w:rsidRPr="00886B77" w:rsidRDefault="00B264ED" w:rsidP="00B264ED">
            <w:pPr>
              <w:jc w:val="center"/>
              <w:rPr>
                <w:rFonts w:ascii="Arial" w:hAnsi="Arial" w:cs="FrankRuehl"/>
                <w:b/>
                <w:bCs/>
                <w:sz w:val="28"/>
                <w:szCs w:val="28"/>
                <w:rtl/>
              </w:rPr>
            </w:pPr>
            <w:r w:rsidRPr="00886B77">
              <w:rPr>
                <w:rFonts w:ascii="Arial" w:hAnsi="Arial" w:cs="FrankRuehl"/>
                <w:b/>
                <w:bCs/>
                <w:sz w:val="28"/>
                <w:szCs w:val="28"/>
                <w:rtl/>
              </w:rPr>
              <w:t>נגד</w:t>
            </w:r>
          </w:p>
          <w:p w14:paraId="280F9FF8" w14:textId="77777777" w:rsidR="00B264ED" w:rsidRPr="00886B77" w:rsidRDefault="00B264ED" w:rsidP="00B264ED">
            <w:pPr>
              <w:jc w:val="both"/>
              <w:rPr>
                <w:rFonts w:ascii="Arial" w:hAnsi="Arial" w:cs="FrankRuehl"/>
                <w:sz w:val="28"/>
                <w:szCs w:val="28"/>
              </w:rPr>
            </w:pPr>
          </w:p>
        </w:tc>
      </w:tr>
      <w:tr w:rsidR="00B264ED" w:rsidRPr="00886B77" w14:paraId="541B3DC1" w14:textId="77777777" w:rsidTr="00B264ED">
        <w:trPr>
          <w:trHeight w:val="355"/>
          <w:jc w:val="center"/>
        </w:trPr>
        <w:tc>
          <w:tcPr>
            <w:tcW w:w="923" w:type="dxa"/>
            <w:tcBorders>
              <w:top w:val="nil"/>
              <w:left w:val="nil"/>
              <w:bottom w:val="nil"/>
              <w:right w:val="nil"/>
            </w:tcBorders>
            <w:shd w:val="clear" w:color="auto" w:fill="auto"/>
          </w:tcPr>
          <w:p w14:paraId="044409B8" w14:textId="77777777" w:rsidR="00B264ED" w:rsidRPr="00886B77" w:rsidRDefault="00B264ED" w:rsidP="00BD52D0">
            <w:pPr>
              <w:rPr>
                <w:rFonts w:ascii="Arial" w:hAnsi="Arial" w:cs="FrankRuehl"/>
                <w:sz w:val="28"/>
                <w:szCs w:val="28"/>
                <w:rtl/>
              </w:rPr>
            </w:pPr>
          </w:p>
        </w:tc>
        <w:tc>
          <w:tcPr>
            <w:tcW w:w="4126" w:type="dxa"/>
            <w:tcBorders>
              <w:top w:val="nil"/>
              <w:left w:val="nil"/>
              <w:bottom w:val="nil"/>
              <w:right w:val="nil"/>
            </w:tcBorders>
            <w:shd w:val="clear" w:color="auto" w:fill="auto"/>
          </w:tcPr>
          <w:p w14:paraId="413588EC" w14:textId="77777777" w:rsidR="00B264ED" w:rsidRPr="00886B77" w:rsidRDefault="00B264ED" w:rsidP="00BD52D0">
            <w:pPr>
              <w:rPr>
                <w:rtl/>
              </w:rPr>
            </w:pPr>
            <w:r w:rsidRPr="00886B77">
              <w:rPr>
                <w:rFonts w:ascii="Arial" w:hAnsi="Arial" w:cs="FrankRuehl"/>
                <w:b/>
                <w:bCs/>
                <w:sz w:val="28"/>
                <w:szCs w:val="28"/>
                <w:rtl/>
              </w:rPr>
              <w:t>מוחמד עבדול רחמן (עציר)</w:t>
            </w:r>
            <w:r w:rsidRPr="00886B77">
              <w:rPr>
                <w:b/>
                <w:bCs/>
                <w:rtl/>
              </w:rPr>
              <w:br/>
            </w:r>
            <w:r w:rsidRPr="00886B77">
              <w:rPr>
                <w:rFonts w:hint="cs"/>
                <w:b/>
                <w:bCs/>
                <w:rtl/>
              </w:rPr>
              <w:t>באמצעות ב"כ עוה"ד פיראס דראושה</w:t>
            </w:r>
          </w:p>
        </w:tc>
        <w:tc>
          <w:tcPr>
            <w:tcW w:w="3771" w:type="dxa"/>
            <w:tcBorders>
              <w:top w:val="nil"/>
              <w:left w:val="nil"/>
              <w:bottom w:val="nil"/>
              <w:right w:val="nil"/>
            </w:tcBorders>
            <w:shd w:val="clear" w:color="auto" w:fill="auto"/>
          </w:tcPr>
          <w:p w14:paraId="3DD29E9A" w14:textId="77777777" w:rsidR="00B264ED" w:rsidRPr="00886B77" w:rsidRDefault="00B264ED" w:rsidP="00B264ED">
            <w:pPr>
              <w:jc w:val="right"/>
              <w:rPr>
                <w:rFonts w:ascii="Arial" w:hAnsi="Arial" w:cs="FrankRuehl"/>
                <w:sz w:val="28"/>
                <w:szCs w:val="28"/>
              </w:rPr>
            </w:pPr>
          </w:p>
        </w:tc>
      </w:tr>
      <w:tr w:rsidR="00B264ED" w:rsidRPr="00886B77" w14:paraId="62423E4F" w14:textId="77777777" w:rsidTr="00B264ED">
        <w:trPr>
          <w:trHeight w:val="355"/>
          <w:jc w:val="center"/>
        </w:trPr>
        <w:tc>
          <w:tcPr>
            <w:tcW w:w="923" w:type="dxa"/>
            <w:tcBorders>
              <w:top w:val="nil"/>
              <w:left w:val="nil"/>
              <w:bottom w:val="nil"/>
              <w:right w:val="nil"/>
            </w:tcBorders>
            <w:shd w:val="clear" w:color="auto" w:fill="auto"/>
          </w:tcPr>
          <w:p w14:paraId="341CFDB7" w14:textId="77777777" w:rsidR="00B264ED" w:rsidRPr="00886B77" w:rsidRDefault="00B264ED" w:rsidP="00B264ED">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73E1ED6" w14:textId="77777777" w:rsidR="00B264ED" w:rsidRPr="00886B77" w:rsidRDefault="00B264ED" w:rsidP="00B264ED">
            <w:pPr>
              <w:jc w:val="both"/>
              <w:rPr>
                <w:rtl/>
              </w:rPr>
            </w:pPr>
          </w:p>
        </w:tc>
        <w:tc>
          <w:tcPr>
            <w:tcW w:w="3771" w:type="dxa"/>
            <w:tcBorders>
              <w:top w:val="nil"/>
              <w:left w:val="nil"/>
              <w:bottom w:val="nil"/>
              <w:right w:val="nil"/>
            </w:tcBorders>
            <w:shd w:val="clear" w:color="auto" w:fill="auto"/>
          </w:tcPr>
          <w:p w14:paraId="0531CAEB" w14:textId="77777777" w:rsidR="00B264ED" w:rsidRPr="00886B77" w:rsidRDefault="00B264ED" w:rsidP="00B264ED">
            <w:pPr>
              <w:jc w:val="right"/>
              <w:rPr>
                <w:rFonts w:ascii="Arial" w:hAnsi="Arial" w:cs="FrankRuehl"/>
                <w:sz w:val="28"/>
                <w:szCs w:val="28"/>
              </w:rPr>
            </w:pPr>
            <w:r w:rsidRPr="00886B77">
              <w:rPr>
                <w:rFonts w:ascii="Arial" w:hAnsi="Arial" w:cs="FrankRuehl" w:hint="cs"/>
                <w:sz w:val="28"/>
                <w:szCs w:val="28"/>
                <w:rtl/>
              </w:rPr>
              <w:t>ה</w:t>
            </w:r>
            <w:r w:rsidRPr="00886B77">
              <w:rPr>
                <w:rFonts w:ascii="Arial" w:hAnsi="Arial" w:cs="FrankRuehl"/>
                <w:sz w:val="28"/>
                <w:szCs w:val="28"/>
                <w:rtl/>
              </w:rPr>
              <w:t>נאשם</w:t>
            </w:r>
          </w:p>
        </w:tc>
      </w:tr>
    </w:tbl>
    <w:p w14:paraId="225D4B98" w14:textId="77777777" w:rsidR="00672F80" w:rsidRDefault="00672F80" w:rsidP="00886B77">
      <w:pPr>
        <w:rPr>
          <w:rtl/>
        </w:rPr>
      </w:pPr>
    </w:p>
    <w:p w14:paraId="7029D976" w14:textId="77777777" w:rsidR="00672F80" w:rsidRPr="00672F80" w:rsidRDefault="00672F80" w:rsidP="00672F80">
      <w:pPr>
        <w:spacing w:after="120" w:line="240" w:lineRule="exact"/>
        <w:ind w:left="283" w:hanging="283"/>
        <w:jc w:val="both"/>
        <w:rPr>
          <w:rFonts w:ascii="FrankRuehl" w:hAnsi="FrankRuehl" w:cs="FrankRuehl"/>
          <w:rtl/>
        </w:rPr>
      </w:pPr>
    </w:p>
    <w:p w14:paraId="10887C81" w14:textId="77777777" w:rsidR="001C342E" w:rsidRPr="001C342E" w:rsidRDefault="001C342E" w:rsidP="001C342E">
      <w:pPr>
        <w:rPr>
          <w:rtl/>
        </w:rPr>
      </w:pPr>
      <w:bookmarkStart w:id="3" w:name="LawTable"/>
      <w:bookmarkEnd w:id="3"/>
    </w:p>
    <w:p w14:paraId="5F1D256C" w14:textId="77777777" w:rsidR="001C342E" w:rsidRPr="001C342E" w:rsidRDefault="001C342E" w:rsidP="001C342E">
      <w:pPr>
        <w:spacing w:before="120" w:after="120" w:line="240" w:lineRule="exact"/>
        <w:ind w:left="283" w:hanging="283"/>
        <w:jc w:val="both"/>
        <w:rPr>
          <w:rFonts w:ascii="FrankRuehl" w:hAnsi="FrankRuehl" w:cs="FrankRuehl"/>
          <w:rtl/>
        </w:rPr>
      </w:pPr>
    </w:p>
    <w:p w14:paraId="7C3181CA" w14:textId="77777777" w:rsidR="001C342E" w:rsidRPr="001C342E" w:rsidRDefault="001C342E" w:rsidP="001C342E">
      <w:pPr>
        <w:spacing w:before="120" w:after="120" w:line="240" w:lineRule="exact"/>
        <w:ind w:left="283" w:hanging="283"/>
        <w:jc w:val="both"/>
        <w:rPr>
          <w:rFonts w:ascii="FrankRuehl" w:hAnsi="FrankRuehl" w:cs="FrankRuehl"/>
          <w:rtl/>
        </w:rPr>
      </w:pPr>
      <w:r w:rsidRPr="001C342E">
        <w:rPr>
          <w:rFonts w:ascii="FrankRuehl" w:hAnsi="FrankRuehl" w:cs="FrankRuehl"/>
          <w:rtl/>
        </w:rPr>
        <w:t xml:space="preserve">חקיקה שאוזכרה: </w:t>
      </w:r>
    </w:p>
    <w:p w14:paraId="124D0F42" w14:textId="77777777" w:rsidR="001C342E" w:rsidRPr="001C342E" w:rsidRDefault="001C342E" w:rsidP="001C342E">
      <w:pPr>
        <w:spacing w:before="120" w:after="120" w:line="240" w:lineRule="exact"/>
        <w:ind w:left="283" w:hanging="283"/>
        <w:jc w:val="both"/>
        <w:rPr>
          <w:rFonts w:ascii="FrankRuehl" w:hAnsi="FrankRuehl" w:cs="FrankRuehl"/>
          <w:rtl/>
        </w:rPr>
      </w:pPr>
      <w:hyperlink r:id="rId7" w:history="1">
        <w:r w:rsidRPr="001C342E">
          <w:rPr>
            <w:rFonts w:ascii="FrankRuehl" w:hAnsi="FrankRuehl" w:cs="FrankRuehl"/>
            <w:color w:val="0000FF"/>
            <w:rtl/>
          </w:rPr>
          <w:t>חוק העונשין, תשל"ז-1977</w:t>
        </w:r>
      </w:hyperlink>
      <w:r w:rsidRPr="001C342E">
        <w:rPr>
          <w:rFonts w:ascii="FrankRuehl" w:hAnsi="FrankRuehl" w:cs="FrankRuehl"/>
          <w:rtl/>
        </w:rPr>
        <w:t xml:space="preserve">: סע'  </w:t>
      </w:r>
      <w:hyperlink r:id="rId8" w:history="1">
        <w:r w:rsidRPr="001C342E">
          <w:rPr>
            <w:rFonts w:ascii="FrankRuehl" w:hAnsi="FrankRuehl" w:cs="FrankRuehl"/>
            <w:color w:val="0000FF"/>
            <w:rtl/>
          </w:rPr>
          <w:t>186.א.</w:t>
        </w:r>
      </w:hyperlink>
      <w:r w:rsidRPr="001C342E">
        <w:rPr>
          <w:rFonts w:ascii="FrankRuehl" w:hAnsi="FrankRuehl" w:cs="FrankRuehl"/>
          <w:rtl/>
        </w:rPr>
        <w:t xml:space="preserve">, </w:t>
      </w:r>
      <w:hyperlink r:id="rId9" w:history="1">
        <w:r w:rsidRPr="001C342E">
          <w:rPr>
            <w:rFonts w:ascii="FrankRuehl" w:hAnsi="FrankRuehl" w:cs="FrankRuehl"/>
            <w:color w:val="0000FF"/>
            <w:rtl/>
          </w:rPr>
          <w:t>192</w:t>
        </w:r>
      </w:hyperlink>
      <w:r w:rsidRPr="001C342E">
        <w:rPr>
          <w:rFonts w:ascii="FrankRuehl" w:hAnsi="FrankRuehl" w:cs="FrankRuehl"/>
          <w:rtl/>
        </w:rPr>
        <w:t xml:space="preserve">, </w:t>
      </w:r>
      <w:hyperlink r:id="rId10" w:history="1">
        <w:r w:rsidRPr="001C342E">
          <w:rPr>
            <w:rFonts w:ascii="FrankRuehl" w:hAnsi="FrankRuehl" w:cs="FrankRuehl"/>
            <w:color w:val="0000FF"/>
            <w:rtl/>
          </w:rPr>
          <w:t>379</w:t>
        </w:r>
      </w:hyperlink>
      <w:r w:rsidRPr="001C342E">
        <w:rPr>
          <w:rFonts w:ascii="FrankRuehl" w:hAnsi="FrankRuehl" w:cs="FrankRuehl"/>
          <w:rtl/>
        </w:rPr>
        <w:t xml:space="preserve">, </w:t>
      </w:r>
      <w:hyperlink r:id="rId11" w:history="1">
        <w:r w:rsidRPr="001C342E">
          <w:rPr>
            <w:rFonts w:ascii="FrankRuehl" w:hAnsi="FrankRuehl" w:cs="FrankRuehl"/>
            <w:color w:val="0000FF"/>
            <w:rtl/>
          </w:rPr>
          <w:t>380</w:t>
        </w:r>
      </w:hyperlink>
      <w:r w:rsidRPr="001C342E">
        <w:rPr>
          <w:rFonts w:ascii="FrankRuehl" w:hAnsi="FrankRuehl" w:cs="FrankRuehl"/>
          <w:rtl/>
        </w:rPr>
        <w:t xml:space="preserve">, </w:t>
      </w:r>
      <w:hyperlink r:id="rId12" w:history="1">
        <w:r w:rsidRPr="001C342E">
          <w:rPr>
            <w:rFonts w:ascii="FrankRuehl" w:hAnsi="FrankRuehl" w:cs="FrankRuehl"/>
            <w:color w:val="0000FF"/>
            <w:rtl/>
          </w:rPr>
          <w:t>384</w:t>
        </w:r>
      </w:hyperlink>
      <w:r w:rsidRPr="001C342E">
        <w:rPr>
          <w:rFonts w:ascii="FrankRuehl" w:hAnsi="FrankRuehl" w:cs="FrankRuehl"/>
          <w:rtl/>
        </w:rPr>
        <w:t xml:space="preserve">, </w:t>
      </w:r>
      <w:hyperlink r:id="rId13" w:history="1">
        <w:r w:rsidRPr="001C342E">
          <w:rPr>
            <w:rFonts w:ascii="FrankRuehl" w:hAnsi="FrankRuehl" w:cs="FrankRuehl"/>
            <w:color w:val="0000FF"/>
            <w:rtl/>
          </w:rPr>
          <w:t>406.ב.</w:t>
        </w:r>
      </w:hyperlink>
    </w:p>
    <w:p w14:paraId="314F079B" w14:textId="77777777" w:rsidR="001C342E" w:rsidRPr="001C342E" w:rsidRDefault="001C342E" w:rsidP="001C342E">
      <w:pPr>
        <w:spacing w:before="120" w:after="120" w:line="240" w:lineRule="exact"/>
        <w:ind w:left="283" w:hanging="283"/>
        <w:jc w:val="both"/>
        <w:rPr>
          <w:rFonts w:ascii="FrankRuehl" w:hAnsi="FrankRuehl" w:cs="FrankRuehl"/>
          <w:rtl/>
        </w:rPr>
      </w:pPr>
      <w:hyperlink r:id="rId14" w:history="1">
        <w:r w:rsidRPr="001C342E">
          <w:rPr>
            <w:rFonts w:ascii="FrankRuehl" w:hAnsi="FrankRuehl" w:cs="FrankRuehl"/>
            <w:color w:val="0000FF"/>
            <w:rtl/>
          </w:rPr>
          <w:t>פקודת הסמים המסוכנים [נוסח חדש], תשל"ג-1973</w:t>
        </w:r>
      </w:hyperlink>
      <w:r w:rsidRPr="001C342E">
        <w:rPr>
          <w:rFonts w:ascii="FrankRuehl" w:hAnsi="FrankRuehl" w:cs="FrankRuehl"/>
          <w:rtl/>
        </w:rPr>
        <w:t xml:space="preserve">: סע'  </w:t>
      </w:r>
      <w:hyperlink r:id="rId15" w:history="1">
        <w:r w:rsidRPr="001C342E">
          <w:rPr>
            <w:rFonts w:ascii="FrankRuehl" w:hAnsi="FrankRuehl" w:cs="FrankRuehl"/>
            <w:color w:val="0000FF"/>
            <w:rtl/>
          </w:rPr>
          <w:t>7.א.</w:t>
        </w:r>
      </w:hyperlink>
      <w:r w:rsidRPr="001C342E">
        <w:rPr>
          <w:rFonts w:ascii="FrankRuehl" w:hAnsi="FrankRuehl" w:cs="FrankRuehl"/>
          <w:rtl/>
        </w:rPr>
        <w:t xml:space="preserve">, </w:t>
      </w:r>
      <w:hyperlink r:id="rId16" w:history="1">
        <w:r w:rsidRPr="001C342E">
          <w:rPr>
            <w:rFonts w:ascii="FrankRuehl" w:hAnsi="FrankRuehl" w:cs="FrankRuehl"/>
            <w:color w:val="0000FF"/>
            <w:rtl/>
          </w:rPr>
          <w:t>7.ג</w:t>
        </w:r>
      </w:hyperlink>
    </w:p>
    <w:p w14:paraId="3FE39ABA" w14:textId="77777777" w:rsidR="001C342E" w:rsidRPr="001C342E" w:rsidRDefault="001C342E" w:rsidP="001C342E">
      <w:pPr>
        <w:rPr>
          <w:rtl/>
        </w:rPr>
      </w:pPr>
      <w:bookmarkStart w:id="4" w:name="LawTable_End"/>
      <w:bookmarkEnd w:id="4"/>
    </w:p>
    <w:p w14:paraId="19B3AE1C" w14:textId="77777777" w:rsidR="00672F80" w:rsidRDefault="00672F80" w:rsidP="00886B77">
      <w:pPr>
        <w:rPr>
          <w:rFonts w:hint="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264ED" w14:paraId="5EDFE3F3" w14:textId="77777777" w:rsidTr="00B264ED">
        <w:trPr>
          <w:trHeight w:val="355"/>
          <w:jc w:val="center"/>
        </w:trPr>
        <w:tc>
          <w:tcPr>
            <w:tcW w:w="8820" w:type="dxa"/>
            <w:tcBorders>
              <w:top w:val="nil"/>
              <w:left w:val="nil"/>
              <w:bottom w:val="nil"/>
              <w:right w:val="nil"/>
            </w:tcBorders>
            <w:shd w:val="clear" w:color="auto" w:fill="auto"/>
          </w:tcPr>
          <w:p w14:paraId="1D2B282A" w14:textId="77777777" w:rsidR="00886B77" w:rsidRPr="00886B77" w:rsidRDefault="00886B77" w:rsidP="00886B77">
            <w:pPr>
              <w:jc w:val="center"/>
              <w:rPr>
                <w:rFonts w:ascii="Arial" w:hAnsi="Arial" w:cs="FrankRuehl"/>
                <w:b/>
                <w:bCs/>
                <w:sz w:val="32"/>
                <w:szCs w:val="32"/>
                <w:u w:val="single"/>
                <w:rtl/>
              </w:rPr>
            </w:pPr>
            <w:bookmarkStart w:id="5" w:name="PsakDin" w:colFirst="0" w:colLast="0"/>
            <w:bookmarkEnd w:id="0"/>
            <w:r w:rsidRPr="00886B77">
              <w:rPr>
                <w:rFonts w:ascii="Arial" w:hAnsi="Arial" w:cs="FrankRuehl"/>
                <w:b/>
                <w:bCs/>
                <w:sz w:val="32"/>
                <w:szCs w:val="32"/>
                <w:u w:val="single"/>
                <w:rtl/>
              </w:rPr>
              <w:t>גזר דין</w:t>
            </w:r>
          </w:p>
          <w:p w14:paraId="1BB08B62" w14:textId="77777777" w:rsidR="00B264ED" w:rsidRPr="00886B77" w:rsidRDefault="00B264ED" w:rsidP="00886B77">
            <w:pPr>
              <w:jc w:val="center"/>
              <w:rPr>
                <w:rFonts w:ascii="Arial" w:hAnsi="Arial" w:cs="FrankRuehl"/>
                <w:bCs/>
                <w:sz w:val="32"/>
                <w:szCs w:val="32"/>
                <w:u w:val="single"/>
                <w:rtl/>
              </w:rPr>
            </w:pPr>
          </w:p>
        </w:tc>
      </w:tr>
      <w:bookmarkEnd w:id="5"/>
    </w:tbl>
    <w:p w14:paraId="4E38C7B4" w14:textId="77777777" w:rsidR="00B264ED" w:rsidRPr="00B05847" w:rsidRDefault="00B264ED" w:rsidP="00B264ED">
      <w:pPr>
        <w:rPr>
          <w:rFonts w:ascii="Arial" w:hAnsi="Arial"/>
          <w:rtl/>
        </w:rPr>
      </w:pPr>
    </w:p>
    <w:p w14:paraId="735229D7" w14:textId="77777777" w:rsidR="00B264ED" w:rsidRPr="00B05847" w:rsidRDefault="00B264ED" w:rsidP="00B264ED">
      <w:pPr>
        <w:rPr>
          <w:rFonts w:ascii="Arial" w:hAnsi="Arial"/>
          <w:rtl/>
        </w:rPr>
      </w:pPr>
    </w:p>
    <w:p w14:paraId="321C1B10" w14:textId="77777777" w:rsidR="00B264ED" w:rsidRDefault="00B264ED" w:rsidP="00B264ED">
      <w:pPr>
        <w:spacing w:after="160" w:line="360" w:lineRule="auto"/>
        <w:jc w:val="both"/>
        <w:rPr>
          <w:rFonts w:ascii="Calibri" w:eastAsia="Calibri" w:hAnsi="Calibri"/>
          <w:b/>
          <w:bCs/>
          <w:rtl/>
        </w:rPr>
      </w:pPr>
    </w:p>
    <w:p w14:paraId="7B46F553" w14:textId="77777777" w:rsidR="00B264ED" w:rsidRPr="001E6C2B" w:rsidRDefault="00B264ED" w:rsidP="00B264ED">
      <w:pPr>
        <w:spacing w:after="160" w:line="360" w:lineRule="auto"/>
        <w:jc w:val="both"/>
        <w:rPr>
          <w:rFonts w:ascii="Calibri" w:eastAsia="Calibri" w:hAnsi="Calibri"/>
          <w:b/>
          <w:bCs/>
          <w:u w:val="single"/>
          <w:rtl/>
        </w:rPr>
      </w:pPr>
      <w:r w:rsidRPr="001E6C2B">
        <w:rPr>
          <w:rFonts w:ascii="Calibri" w:eastAsia="Calibri" w:hAnsi="Calibri"/>
          <w:b/>
          <w:bCs/>
          <w:u w:val="single"/>
          <w:rtl/>
        </w:rPr>
        <w:t>כתבי האישום והסדר הטיעון</w:t>
      </w:r>
    </w:p>
    <w:p w14:paraId="6C3E5A0D" w14:textId="77777777" w:rsidR="00B264ED" w:rsidRPr="001E6C2B" w:rsidRDefault="00B264ED" w:rsidP="00B264ED">
      <w:pPr>
        <w:spacing w:after="160" w:line="360" w:lineRule="auto"/>
        <w:jc w:val="both"/>
        <w:rPr>
          <w:rFonts w:ascii="Calibri" w:eastAsia="Calibri" w:hAnsi="Calibri"/>
          <w:rtl/>
        </w:rPr>
      </w:pPr>
      <w:bookmarkStart w:id="6" w:name="ABSTRACT_START"/>
      <w:bookmarkEnd w:id="6"/>
      <w:r w:rsidRPr="001E6C2B">
        <w:rPr>
          <w:rFonts w:ascii="Calibri" w:eastAsia="Calibri" w:hAnsi="Calibri"/>
          <w:rtl/>
        </w:rPr>
        <w:lastRenderedPageBreak/>
        <w:t xml:space="preserve">הנאשם הודה והורשע בעבירות המיוחסות לו בכתב האישום בתיק העיקרי, ובנוסף צירף את </w:t>
      </w:r>
      <w:hyperlink r:id="rId17" w:history="1">
        <w:r w:rsidR="00886B77" w:rsidRPr="00886B77">
          <w:rPr>
            <w:rFonts w:ascii="Calibri" w:eastAsia="Calibri" w:hAnsi="Calibri" w:hint="cs"/>
            <w:color w:val="0000FF"/>
            <w:u w:val="single"/>
            <w:rtl/>
          </w:rPr>
          <w:t>ת</w:t>
        </w:r>
        <w:r w:rsidR="00886B77" w:rsidRPr="00886B77">
          <w:rPr>
            <w:rFonts w:ascii="Calibri" w:eastAsia="Calibri" w:hAnsi="Calibri"/>
            <w:color w:val="0000FF"/>
            <w:u w:val="single"/>
            <w:rtl/>
          </w:rPr>
          <w:t>"</w:t>
        </w:r>
        <w:r w:rsidR="00886B77" w:rsidRPr="00886B77">
          <w:rPr>
            <w:rFonts w:ascii="Calibri" w:eastAsia="Calibri" w:hAnsi="Calibri" w:hint="cs"/>
            <w:color w:val="0000FF"/>
            <w:u w:val="single"/>
            <w:rtl/>
          </w:rPr>
          <w:t>פ</w:t>
        </w:r>
        <w:r w:rsidR="00886B77" w:rsidRPr="00886B77">
          <w:rPr>
            <w:rFonts w:ascii="Calibri" w:eastAsia="Calibri" w:hAnsi="Calibri"/>
            <w:color w:val="0000FF"/>
            <w:u w:val="single"/>
            <w:rtl/>
          </w:rPr>
          <w:t xml:space="preserve"> 37350-08-18</w:t>
        </w:r>
      </w:hyperlink>
      <w:r w:rsidRPr="001E6C2B">
        <w:rPr>
          <w:rFonts w:ascii="Calibri" w:eastAsia="Calibri" w:hAnsi="Calibri"/>
          <w:rtl/>
        </w:rPr>
        <w:t xml:space="preserve">, </w:t>
      </w:r>
      <w:hyperlink r:id="rId18" w:history="1">
        <w:r w:rsidR="00886B77" w:rsidRPr="00886B77">
          <w:rPr>
            <w:rFonts w:ascii="Calibri" w:eastAsia="Calibri" w:hAnsi="Calibri" w:hint="cs"/>
            <w:color w:val="0000FF"/>
            <w:u w:val="single"/>
            <w:rtl/>
          </w:rPr>
          <w:t>ת</w:t>
        </w:r>
        <w:r w:rsidR="00886B77" w:rsidRPr="00886B77">
          <w:rPr>
            <w:rFonts w:ascii="Calibri" w:eastAsia="Calibri" w:hAnsi="Calibri"/>
            <w:color w:val="0000FF"/>
            <w:u w:val="single"/>
            <w:rtl/>
          </w:rPr>
          <w:t>"</w:t>
        </w:r>
        <w:r w:rsidR="00886B77" w:rsidRPr="00886B77">
          <w:rPr>
            <w:rFonts w:ascii="Calibri" w:eastAsia="Calibri" w:hAnsi="Calibri" w:hint="cs"/>
            <w:color w:val="0000FF"/>
            <w:u w:val="single"/>
            <w:rtl/>
          </w:rPr>
          <w:t>פ</w:t>
        </w:r>
        <w:r w:rsidR="00886B77" w:rsidRPr="00886B77">
          <w:rPr>
            <w:rFonts w:ascii="Calibri" w:eastAsia="Calibri" w:hAnsi="Calibri"/>
            <w:color w:val="0000FF"/>
            <w:u w:val="single"/>
            <w:rtl/>
          </w:rPr>
          <w:t xml:space="preserve"> 25804-08-19</w:t>
        </w:r>
      </w:hyperlink>
      <w:r w:rsidRPr="001E6C2B">
        <w:rPr>
          <w:rFonts w:ascii="Calibri" w:eastAsia="Calibri" w:hAnsi="Calibri"/>
          <w:rtl/>
        </w:rPr>
        <w:t xml:space="preserve"> וכן את </w:t>
      </w:r>
      <w:hyperlink r:id="rId19" w:history="1">
        <w:r w:rsidR="00886B77" w:rsidRPr="00886B77">
          <w:rPr>
            <w:rFonts w:ascii="Calibri" w:eastAsia="Calibri" w:hAnsi="Calibri" w:hint="cs"/>
            <w:color w:val="0000FF"/>
            <w:u w:val="single"/>
            <w:rtl/>
          </w:rPr>
          <w:t>ת</w:t>
        </w:r>
        <w:r w:rsidR="00886B77" w:rsidRPr="00886B77">
          <w:rPr>
            <w:rFonts w:ascii="Calibri" w:eastAsia="Calibri" w:hAnsi="Calibri"/>
            <w:color w:val="0000FF"/>
            <w:u w:val="single"/>
            <w:rtl/>
          </w:rPr>
          <w:t>"</w:t>
        </w:r>
        <w:r w:rsidR="00886B77" w:rsidRPr="00886B77">
          <w:rPr>
            <w:rFonts w:ascii="Calibri" w:eastAsia="Calibri" w:hAnsi="Calibri" w:hint="cs"/>
            <w:color w:val="0000FF"/>
            <w:u w:val="single"/>
            <w:rtl/>
          </w:rPr>
          <w:t>פ</w:t>
        </w:r>
        <w:r w:rsidR="00886B77" w:rsidRPr="00886B77">
          <w:rPr>
            <w:rFonts w:ascii="Calibri" w:eastAsia="Calibri" w:hAnsi="Calibri"/>
            <w:color w:val="0000FF"/>
            <w:u w:val="single"/>
            <w:rtl/>
          </w:rPr>
          <w:t xml:space="preserve"> 9630-04-19</w:t>
        </w:r>
      </w:hyperlink>
      <w:r w:rsidRPr="001E6C2B">
        <w:rPr>
          <w:rFonts w:ascii="Calibri" w:eastAsia="Calibri" w:hAnsi="Calibri"/>
          <w:rtl/>
        </w:rPr>
        <w:t>. הסדר הטיעון במסגרתו הודה הנאשם לא כלל הסכמה לעניין העונש.</w:t>
      </w:r>
    </w:p>
    <w:p w14:paraId="2F1189F4" w14:textId="77777777" w:rsidR="00B264ED" w:rsidRPr="001E6C2B" w:rsidRDefault="00B264ED" w:rsidP="00672F80">
      <w:pPr>
        <w:spacing w:after="160" w:line="360" w:lineRule="auto"/>
        <w:jc w:val="both"/>
        <w:rPr>
          <w:rFonts w:ascii="Calibri" w:eastAsia="Calibri" w:hAnsi="Calibri"/>
          <w:rtl/>
        </w:rPr>
      </w:pPr>
      <w:bookmarkStart w:id="7" w:name="ABSTRACT_END"/>
      <w:bookmarkEnd w:id="7"/>
      <w:r w:rsidRPr="001E6C2B">
        <w:rPr>
          <w:rFonts w:ascii="Calibri" w:eastAsia="Calibri" w:hAnsi="Calibri"/>
          <w:rtl/>
        </w:rPr>
        <w:t>כתב האישום ב</w:t>
      </w:r>
      <w:hyperlink r:id="rId20" w:history="1">
        <w:r w:rsidR="00886B77" w:rsidRPr="00886B77">
          <w:rPr>
            <w:rFonts w:ascii="Calibri" w:eastAsia="Calibri" w:hAnsi="Calibri" w:hint="cs"/>
            <w:color w:val="0000FF"/>
            <w:u w:val="single"/>
            <w:rtl/>
          </w:rPr>
          <w:t>ת</w:t>
        </w:r>
        <w:r w:rsidR="00886B77" w:rsidRPr="00886B77">
          <w:rPr>
            <w:rFonts w:ascii="Calibri" w:eastAsia="Calibri" w:hAnsi="Calibri"/>
            <w:color w:val="0000FF"/>
            <w:u w:val="single"/>
            <w:rtl/>
          </w:rPr>
          <w:t>"</w:t>
        </w:r>
        <w:r w:rsidR="00886B77" w:rsidRPr="00886B77">
          <w:rPr>
            <w:rFonts w:ascii="Calibri" w:eastAsia="Calibri" w:hAnsi="Calibri" w:hint="cs"/>
            <w:color w:val="0000FF"/>
            <w:u w:val="single"/>
            <w:rtl/>
          </w:rPr>
          <w:t>פ</w:t>
        </w:r>
        <w:r w:rsidR="00886B77" w:rsidRPr="00886B77">
          <w:rPr>
            <w:rFonts w:ascii="Calibri" w:eastAsia="Calibri" w:hAnsi="Calibri"/>
            <w:color w:val="0000FF"/>
            <w:u w:val="single"/>
            <w:rtl/>
          </w:rPr>
          <w:t xml:space="preserve"> 10054-09-19</w:t>
        </w:r>
      </w:hyperlink>
      <w:r w:rsidRPr="001E6C2B">
        <w:rPr>
          <w:rFonts w:ascii="Calibri" w:eastAsia="Calibri" w:hAnsi="Calibri"/>
          <w:rtl/>
        </w:rPr>
        <w:t xml:space="preserve">, התיק העיקרי, מלמדנו כי הנאשם היה בן זוגה של סנדי אבו עמר (להלן: </w:t>
      </w:r>
      <w:r w:rsidRPr="001E6C2B">
        <w:rPr>
          <w:rFonts w:ascii="Calibri" w:eastAsia="Calibri" w:hAnsi="Calibri"/>
          <w:b/>
          <w:bCs/>
          <w:rtl/>
        </w:rPr>
        <w:t>"סנדי"</w:t>
      </w:r>
      <w:r w:rsidRPr="001E6C2B">
        <w:rPr>
          <w:rFonts w:ascii="Calibri" w:eastAsia="Calibri" w:hAnsi="Calibri"/>
          <w:rtl/>
        </w:rPr>
        <w:t xml:space="preserve">), חברתן של עדי קתרין דה גרוט (להלן: </w:t>
      </w:r>
      <w:r w:rsidRPr="001E6C2B">
        <w:rPr>
          <w:rFonts w:ascii="Calibri" w:eastAsia="Calibri" w:hAnsi="Calibri"/>
          <w:b/>
          <w:bCs/>
          <w:rtl/>
        </w:rPr>
        <w:t>"עדי</w:t>
      </w:r>
      <w:r w:rsidRPr="001E6C2B">
        <w:rPr>
          <w:rFonts w:ascii="Calibri" w:eastAsia="Calibri" w:hAnsi="Calibri"/>
          <w:rtl/>
        </w:rPr>
        <w:t xml:space="preserve">") </w:t>
      </w:r>
      <w:r w:rsidR="00672F80">
        <w:rPr>
          <w:rFonts w:ascii="Calibri" w:eastAsia="Calibri" w:hAnsi="Calibri" w:hint="cs"/>
          <w:rtl/>
        </w:rPr>
        <w:t xml:space="preserve">פלונית </w:t>
      </w:r>
      <w:r w:rsidRPr="001E6C2B">
        <w:rPr>
          <w:rFonts w:ascii="Calibri" w:eastAsia="Calibri" w:hAnsi="Calibri"/>
          <w:rtl/>
        </w:rPr>
        <w:t xml:space="preserve">(להלן: </w:t>
      </w:r>
      <w:r w:rsidRPr="001E6C2B">
        <w:rPr>
          <w:rFonts w:ascii="Calibri" w:eastAsia="Calibri" w:hAnsi="Calibri"/>
          <w:b/>
          <w:bCs/>
          <w:rtl/>
        </w:rPr>
        <w:t>"המתלוננת"</w:t>
      </w:r>
      <w:r w:rsidRPr="001E6C2B">
        <w:rPr>
          <w:rFonts w:ascii="Calibri" w:eastAsia="Calibri" w:hAnsi="Calibri"/>
          <w:rtl/>
        </w:rPr>
        <w:t>), אשר היו בנות זוג.</w:t>
      </w:r>
    </w:p>
    <w:p w14:paraId="4EE61867"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ביום 30.8.19 בשעות הערב, שוחח הנאשם בשיחת ועידה עם סנדי ועדי, והתפתח ויכוח בין הצדדים, במהלכו נטלה קורל את הטלפון מעדי והתעמתה עם הנאשם, על מנת שלא יתערב בחייה האישיים.</w:t>
      </w:r>
    </w:p>
    <w:p w14:paraId="6C42FB2F"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לאחר מכן שוחחה סנדי עם עדי ואמרה לה שהנאשם מצטער על דבריו והוויכוח מאחוריהם והצדדים קבעו להיפגש.</w:t>
      </w:r>
    </w:p>
    <w:p w14:paraId="60AB3D1F"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בהמשך, אספו עדי והמתלוננת את הנאשם מהכפר אבו גוש, ברכב בו נהגה עדי ובנוכחות סנדי. אחד הנוכחים ביקש לקנות סיגריות והנאשם אמר שיכווינם לקיוסק.</w:t>
      </w:r>
    </w:p>
    <w:p w14:paraId="2454C2A1" w14:textId="77777777" w:rsidR="00B264ED" w:rsidRPr="001E6C2B" w:rsidRDefault="00B264ED" w:rsidP="00B264ED">
      <w:pPr>
        <w:spacing w:after="160" w:line="360" w:lineRule="auto"/>
        <w:jc w:val="both"/>
        <w:rPr>
          <w:rFonts w:ascii="Calibri" w:eastAsia="Calibri" w:hAnsi="Calibri"/>
          <w:b/>
          <w:bCs/>
          <w:rtl/>
        </w:rPr>
      </w:pPr>
      <w:r w:rsidRPr="001E6C2B">
        <w:rPr>
          <w:rFonts w:ascii="Calibri" w:eastAsia="Calibri" w:hAnsi="Calibri"/>
          <w:rtl/>
        </w:rPr>
        <w:t>הנאשם הוביל את עדי לדרך עפר, וקיוסק לא נראה באופק. הדבר עורר את חשדה של המתלוננת, אשר דרשה מעדי לעצור את הרכב ולא להמשיך בנסיעה, תוך ששאלה את הנאשם: "</w:t>
      </w:r>
      <w:r w:rsidRPr="001E6C2B">
        <w:rPr>
          <w:rFonts w:ascii="Calibri" w:eastAsia="Calibri" w:hAnsi="Calibri"/>
          <w:b/>
          <w:bCs/>
          <w:rtl/>
        </w:rPr>
        <w:t>מה אתה מתכוון לעשות עליי לינץ'".</w:t>
      </w:r>
    </w:p>
    <w:p w14:paraId="62BB5156"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בנסיבות המתוארות, הנאשם הוציא סכין מתקבעת, עטה על ידיו כפפות וירד מן הרכב. גם המתלוננת ירדה מן הרכב.</w:t>
      </w:r>
    </w:p>
    <w:p w14:paraId="472C2895"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הנאשם קרב אל המתלוננת בעודו אוחז בסכין, הכה בראשה מכת אגרוף וסטר בפניה, ואילו המתלוננת קיללה את הנאשם. סנדי ועדי עמדו חוצץ בין הנאשם למתלוננת ומנעו ממנו להמשיך בתקיפה.</w:t>
      </w:r>
    </w:p>
    <w:p w14:paraId="041DBBE4"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בהמשך, נכנסו הצדדים לרכב תוך שהנאשם אמר למתלוננת: "</w:t>
      </w:r>
      <w:r w:rsidRPr="001E6C2B">
        <w:rPr>
          <w:rFonts w:ascii="Calibri" w:eastAsia="Calibri" w:hAnsi="Calibri"/>
          <w:b/>
          <w:bCs/>
          <w:rtl/>
        </w:rPr>
        <w:t>אני אשפוך אותך על הרצפה אם לא תמשיכו לנסו</w:t>
      </w:r>
      <w:r w:rsidRPr="001E6C2B">
        <w:rPr>
          <w:rFonts w:ascii="Calibri" w:eastAsia="Calibri" w:hAnsi="Calibri"/>
          <w:rtl/>
        </w:rPr>
        <w:t>ע", סטר בפניה מספר פעמים ואמר לה שמשפחתה תראה אותה מחוברת למכונת הנשמה.</w:t>
      </w:r>
    </w:p>
    <w:p w14:paraId="03BDD28E"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המתלוננת התיישבה בכיסא הנהג ועדי ישבה לצדה, והנאשם ישב מאחורי המתלוננת.</w:t>
      </w:r>
    </w:p>
    <w:p w14:paraId="244331F5"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בהגיעם בסמוך למחלף עין חמד, חנק הנאשם את המתלוננת בצווארה. עדי ניסתה להרחיק את ידו מצווארה.</w:t>
      </w:r>
    </w:p>
    <w:p w14:paraId="40E04976"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נוכח מעשיו אלה, הורשע הנאשם בעבירות של איומים, החזקת סכין ותקיפה סתם לפי סעיפים </w:t>
      </w:r>
      <w:hyperlink r:id="rId21" w:history="1">
        <w:r w:rsidR="00672F80" w:rsidRPr="00672F80">
          <w:rPr>
            <w:rStyle w:val="Hyperlink"/>
            <w:rFonts w:ascii="Calibri" w:eastAsia="Calibri" w:hAnsi="Calibri"/>
            <w:rtl/>
          </w:rPr>
          <w:t>192, 186(</w:t>
        </w:r>
        <w:r w:rsidR="00672F80" w:rsidRPr="00672F80">
          <w:rPr>
            <w:rStyle w:val="Hyperlink"/>
            <w:rFonts w:ascii="Calibri" w:eastAsia="Calibri" w:hAnsi="Calibri" w:hint="cs"/>
            <w:rtl/>
          </w:rPr>
          <w:t>א</w:t>
        </w:r>
        <w:r w:rsidR="00672F80" w:rsidRPr="00672F80">
          <w:rPr>
            <w:rStyle w:val="Hyperlink"/>
            <w:rFonts w:ascii="Calibri" w:eastAsia="Calibri" w:hAnsi="Calibri"/>
            <w:rtl/>
          </w:rPr>
          <w:t xml:space="preserve">) </w:t>
        </w:r>
        <w:r w:rsidR="00672F80" w:rsidRPr="00672F80">
          <w:rPr>
            <w:rStyle w:val="Hyperlink"/>
            <w:rFonts w:ascii="Calibri" w:eastAsia="Calibri" w:hAnsi="Calibri" w:hint="cs"/>
            <w:rtl/>
          </w:rPr>
          <w:t>ו</w:t>
        </w:r>
        <w:r w:rsidR="00672F80" w:rsidRPr="00672F80">
          <w:rPr>
            <w:rStyle w:val="Hyperlink"/>
            <w:rFonts w:ascii="Calibri" w:eastAsia="Calibri" w:hAnsi="Calibri"/>
            <w:rtl/>
          </w:rPr>
          <w:t>-379</w:t>
        </w:r>
      </w:hyperlink>
      <w:r w:rsidRPr="001E6C2B">
        <w:rPr>
          <w:rFonts w:ascii="Calibri" w:eastAsia="Calibri" w:hAnsi="Calibri"/>
          <w:rtl/>
        </w:rPr>
        <w:t xml:space="preserve"> ל</w:t>
      </w:r>
      <w:hyperlink r:id="rId22" w:history="1">
        <w:r w:rsidR="00886B77" w:rsidRPr="00886B77">
          <w:rPr>
            <w:rFonts w:ascii="Calibri" w:eastAsia="Calibri" w:hAnsi="Calibri" w:hint="cs"/>
            <w:color w:val="0000FF"/>
            <w:u w:val="single"/>
            <w:rtl/>
          </w:rPr>
          <w:t>חוק</w:t>
        </w:r>
        <w:r w:rsidR="00886B77" w:rsidRPr="00886B77">
          <w:rPr>
            <w:rFonts w:ascii="Calibri" w:eastAsia="Calibri" w:hAnsi="Calibri"/>
            <w:color w:val="0000FF"/>
            <w:u w:val="single"/>
            <w:rtl/>
          </w:rPr>
          <w:t xml:space="preserve"> </w:t>
        </w:r>
        <w:r w:rsidR="00886B77" w:rsidRPr="00886B77">
          <w:rPr>
            <w:rFonts w:ascii="Calibri" w:eastAsia="Calibri" w:hAnsi="Calibri" w:hint="cs"/>
            <w:color w:val="0000FF"/>
            <w:u w:val="single"/>
            <w:rtl/>
          </w:rPr>
          <w:t>העונשין</w:t>
        </w:r>
      </w:hyperlink>
      <w:r w:rsidRPr="001E6C2B">
        <w:rPr>
          <w:rFonts w:ascii="Calibri" w:eastAsia="Calibri" w:hAnsi="Calibri"/>
          <w:rtl/>
        </w:rPr>
        <w:t xml:space="preserve">, תשל"ז-1977 (להלן: </w:t>
      </w:r>
      <w:r w:rsidRPr="001E6C2B">
        <w:rPr>
          <w:rFonts w:ascii="Calibri" w:eastAsia="Calibri" w:hAnsi="Calibri"/>
          <w:b/>
          <w:bCs/>
          <w:rtl/>
        </w:rPr>
        <w:t>"חוק העונשין"</w:t>
      </w:r>
      <w:r w:rsidRPr="001E6C2B">
        <w:rPr>
          <w:rFonts w:ascii="Calibri" w:eastAsia="Calibri" w:hAnsi="Calibri"/>
          <w:rtl/>
        </w:rPr>
        <w:t>).</w:t>
      </w:r>
    </w:p>
    <w:p w14:paraId="776F1C50" w14:textId="77777777" w:rsidR="00B264ED" w:rsidRPr="001E6C2B" w:rsidRDefault="00B264ED" w:rsidP="00B264ED">
      <w:pPr>
        <w:spacing w:after="160" w:line="360" w:lineRule="auto"/>
        <w:jc w:val="both"/>
        <w:rPr>
          <w:rFonts w:ascii="Calibri" w:eastAsia="Calibri" w:hAnsi="Calibri"/>
          <w:rtl/>
        </w:rPr>
      </w:pPr>
    </w:p>
    <w:p w14:paraId="7C9E3134"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b/>
          <w:bCs/>
          <w:rtl/>
        </w:rPr>
        <w:lastRenderedPageBreak/>
        <w:t>ב</w:t>
      </w:r>
      <w:hyperlink r:id="rId23" w:history="1">
        <w:r w:rsidR="00886B77" w:rsidRPr="00886B77">
          <w:rPr>
            <w:rFonts w:ascii="Calibri" w:eastAsia="Calibri" w:hAnsi="Calibri" w:hint="cs"/>
            <w:b/>
            <w:bCs/>
            <w:color w:val="0000FF"/>
            <w:u w:val="single"/>
            <w:rtl/>
          </w:rPr>
          <w:t>ת</w:t>
        </w:r>
        <w:r w:rsidR="00886B77" w:rsidRPr="00886B77">
          <w:rPr>
            <w:rFonts w:ascii="Calibri" w:eastAsia="Calibri" w:hAnsi="Calibri"/>
            <w:b/>
            <w:bCs/>
            <w:color w:val="0000FF"/>
            <w:u w:val="single"/>
            <w:rtl/>
          </w:rPr>
          <w:t>"</w:t>
        </w:r>
        <w:r w:rsidR="00886B77" w:rsidRPr="00886B77">
          <w:rPr>
            <w:rFonts w:ascii="Calibri" w:eastAsia="Calibri" w:hAnsi="Calibri" w:hint="cs"/>
            <w:b/>
            <w:bCs/>
            <w:color w:val="0000FF"/>
            <w:u w:val="single"/>
            <w:rtl/>
          </w:rPr>
          <w:t>פ</w:t>
        </w:r>
        <w:r w:rsidR="00886B77" w:rsidRPr="00886B77">
          <w:rPr>
            <w:rFonts w:ascii="Calibri" w:eastAsia="Calibri" w:hAnsi="Calibri"/>
            <w:b/>
            <w:bCs/>
            <w:color w:val="0000FF"/>
            <w:u w:val="single"/>
            <w:rtl/>
          </w:rPr>
          <w:t xml:space="preserve"> 37350-08-18</w:t>
        </w:r>
      </w:hyperlink>
      <w:r w:rsidRPr="001E6C2B">
        <w:rPr>
          <w:rFonts w:ascii="Calibri" w:eastAsia="Calibri" w:hAnsi="Calibri"/>
          <w:rtl/>
        </w:rPr>
        <w:t xml:space="preserve"> מתאר כתב האישום כי ביום 3.3.17 בשעה 04:00 או בסמוך לכך, התפרץ הנאשם לדירתו של שמעון פיש (להלן: </w:t>
      </w:r>
      <w:r w:rsidRPr="001E6C2B">
        <w:rPr>
          <w:rFonts w:ascii="Calibri" w:eastAsia="Calibri" w:hAnsi="Calibri"/>
          <w:b/>
          <w:bCs/>
          <w:rtl/>
        </w:rPr>
        <w:t>"המתלונן"</w:t>
      </w:r>
      <w:r w:rsidRPr="001E6C2B">
        <w:rPr>
          <w:rFonts w:ascii="Calibri" w:eastAsia="Calibri" w:hAnsi="Calibri"/>
          <w:rtl/>
        </w:rPr>
        <w:t>) בירושלים. הנאשם נכנס אל הדירה דרך הדלת שהייתה סגורה אך לא נעולה, נטל צמיד כסף, הגה של אופניים, קופסת מברגים, דאורדורנט וקופת צדקה עם כסף בתוכה.</w:t>
      </w:r>
    </w:p>
    <w:p w14:paraId="5BD299BD"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הנאשם נכנס לחדרו של לוי פיש, בנו של המתלונן, ושאל אותו האם זהו בית כנסת ומשהשיב לו לוי בשלילה, עזב הנאשם את המקום. לוי יצא מהדירה ומצא בכיסיו של הנאשם את הרכוש הגנוב, למעט קופת הצדקה, שנמצאה על ידי המשטרה בקרבת מקום.</w:t>
      </w:r>
    </w:p>
    <w:p w14:paraId="3960DF9F"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נוכח הודאתו, הנאשם הורשע בעבירות של התפרצות לדירת מגורים וגניבה לפי סעיפים</w:t>
      </w:r>
      <w:hyperlink r:id="rId24" w:history="1">
        <w:r w:rsidR="00672F80" w:rsidRPr="00672F80">
          <w:rPr>
            <w:rStyle w:val="Hyperlink"/>
            <w:rFonts w:ascii="Calibri" w:eastAsia="Calibri" w:hAnsi="Calibri"/>
            <w:rtl/>
          </w:rPr>
          <w:t xml:space="preserve"> 406(</w:t>
        </w:r>
        <w:r w:rsidR="00672F80" w:rsidRPr="00672F80">
          <w:rPr>
            <w:rStyle w:val="Hyperlink"/>
            <w:rFonts w:ascii="Calibri" w:eastAsia="Calibri" w:hAnsi="Calibri" w:hint="cs"/>
            <w:rtl/>
          </w:rPr>
          <w:t>ב</w:t>
        </w:r>
        <w:r w:rsidR="00672F80" w:rsidRPr="00672F80">
          <w:rPr>
            <w:rStyle w:val="Hyperlink"/>
            <w:rFonts w:ascii="Calibri" w:eastAsia="Calibri" w:hAnsi="Calibri"/>
            <w:rtl/>
          </w:rPr>
          <w:t xml:space="preserve">) </w:t>
        </w:r>
        <w:r w:rsidR="00672F80" w:rsidRPr="00672F80">
          <w:rPr>
            <w:rStyle w:val="Hyperlink"/>
            <w:rFonts w:ascii="Calibri" w:eastAsia="Calibri" w:hAnsi="Calibri" w:hint="cs"/>
            <w:rtl/>
          </w:rPr>
          <w:t>ו</w:t>
        </w:r>
        <w:r w:rsidR="00672F80" w:rsidRPr="00672F80">
          <w:rPr>
            <w:rStyle w:val="Hyperlink"/>
            <w:rFonts w:ascii="Calibri" w:eastAsia="Calibri" w:hAnsi="Calibri"/>
            <w:rtl/>
          </w:rPr>
          <w:t>-384</w:t>
        </w:r>
      </w:hyperlink>
      <w:r w:rsidRPr="001E6C2B">
        <w:rPr>
          <w:rFonts w:ascii="Calibri" w:eastAsia="Calibri" w:hAnsi="Calibri"/>
          <w:rtl/>
        </w:rPr>
        <w:t xml:space="preserve"> ל</w:t>
      </w:r>
      <w:hyperlink r:id="rId25" w:history="1">
        <w:r w:rsidR="00886B77" w:rsidRPr="00886B77">
          <w:rPr>
            <w:rFonts w:ascii="Calibri" w:eastAsia="Calibri" w:hAnsi="Calibri" w:hint="cs"/>
            <w:color w:val="0000FF"/>
            <w:u w:val="single"/>
            <w:rtl/>
          </w:rPr>
          <w:t>חוק</w:t>
        </w:r>
        <w:r w:rsidR="00886B77" w:rsidRPr="00886B77">
          <w:rPr>
            <w:rFonts w:ascii="Calibri" w:eastAsia="Calibri" w:hAnsi="Calibri"/>
            <w:color w:val="0000FF"/>
            <w:u w:val="single"/>
            <w:rtl/>
          </w:rPr>
          <w:t xml:space="preserve"> </w:t>
        </w:r>
        <w:r w:rsidR="00886B77" w:rsidRPr="00886B77">
          <w:rPr>
            <w:rFonts w:ascii="Calibri" w:eastAsia="Calibri" w:hAnsi="Calibri" w:hint="cs"/>
            <w:color w:val="0000FF"/>
            <w:u w:val="single"/>
            <w:rtl/>
          </w:rPr>
          <w:t>העונשין</w:t>
        </w:r>
      </w:hyperlink>
      <w:r w:rsidRPr="001E6C2B">
        <w:rPr>
          <w:rFonts w:ascii="Calibri" w:eastAsia="Calibri" w:hAnsi="Calibri"/>
          <w:rtl/>
        </w:rPr>
        <w:t xml:space="preserve">. </w:t>
      </w:r>
    </w:p>
    <w:p w14:paraId="546FA92F" w14:textId="77777777" w:rsidR="00B264ED" w:rsidRPr="001E6C2B" w:rsidRDefault="00B264ED" w:rsidP="00B264ED">
      <w:pPr>
        <w:spacing w:after="160" w:line="360" w:lineRule="auto"/>
        <w:jc w:val="both"/>
        <w:rPr>
          <w:rFonts w:ascii="Calibri" w:eastAsia="Calibri" w:hAnsi="Calibri"/>
          <w:rtl/>
        </w:rPr>
      </w:pPr>
    </w:p>
    <w:p w14:paraId="5ABA426B"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b/>
          <w:bCs/>
          <w:rtl/>
        </w:rPr>
        <w:t>כתב האישום המתוקן ב</w:t>
      </w:r>
      <w:hyperlink r:id="rId26" w:history="1">
        <w:r w:rsidR="00886B77" w:rsidRPr="00886B77">
          <w:rPr>
            <w:rFonts w:ascii="Calibri" w:eastAsia="Calibri" w:hAnsi="Calibri" w:hint="cs"/>
            <w:b/>
            <w:bCs/>
            <w:color w:val="0000FF"/>
            <w:u w:val="single"/>
            <w:rtl/>
          </w:rPr>
          <w:t>ת</w:t>
        </w:r>
        <w:r w:rsidR="00886B77" w:rsidRPr="00886B77">
          <w:rPr>
            <w:rFonts w:ascii="Calibri" w:eastAsia="Calibri" w:hAnsi="Calibri"/>
            <w:b/>
            <w:bCs/>
            <w:color w:val="0000FF"/>
            <w:u w:val="single"/>
            <w:rtl/>
          </w:rPr>
          <w:t>"</w:t>
        </w:r>
        <w:r w:rsidR="00886B77" w:rsidRPr="00886B77">
          <w:rPr>
            <w:rFonts w:ascii="Calibri" w:eastAsia="Calibri" w:hAnsi="Calibri" w:hint="cs"/>
            <w:b/>
            <w:bCs/>
            <w:color w:val="0000FF"/>
            <w:u w:val="single"/>
            <w:rtl/>
          </w:rPr>
          <w:t>פ</w:t>
        </w:r>
        <w:r w:rsidR="00886B77" w:rsidRPr="00886B77">
          <w:rPr>
            <w:rFonts w:ascii="Calibri" w:eastAsia="Calibri" w:hAnsi="Calibri"/>
            <w:b/>
            <w:bCs/>
            <w:color w:val="0000FF"/>
            <w:u w:val="single"/>
            <w:rtl/>
          </w:rPr>
          <w:t xml:space="preserve"> 25804-08-19</w:t>
        </w:r>
      </w:hyperlink>
      <w:r w:rsidRPr="001E6C2B">
        <w:rPr>
          <w:rFonts w:ascii="Calibri" w:eastAsia="Calibri" w:hAnsi="Calibri"/>
          <w:rtl/>
        </w:rPr>
        <w:t xml:space="preserve"> מתאר כי ביום 4.1.19 הצמיד הנאשם סכין לגרונה של אשתו, הגברת ביאן אבו סביח (להלן: </w:t>
      </w:r>
      <w:r w:rsidRPr="001E6C2B">
        <w:rPr>
          <w:rFonts w:ascii="Calibri" w:eastAsia="Calibri" w:hAnsi="Calibri"/>
          <w:b/>
          <w:bCs/>
          <w:rtl/>
        </w:rPr>
        <w:t>"המתלוננת"</w:t>
      </w:r>
      <w:r w:rsidRPr="001E6C2B">
        <w:rPr>
          <w:rFonts w:ascii="Calibri" w:eastAsia="Calibri" w:hAnsi="Calibri"/>
          <w:rtl/>
        </w:rPr>
        <w:t>), ואיים עליה כי ירצח אותה. כתוצאה מכך, נגרמה למתלוננת אדמומיות בגרונה.</w:t>
      </w:r>
    </w:p>
    <w:p w14:paraId="3692F49D"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הנאשם הורשע בשל כך בעבירה של תקיפה הגורמת חבלה של ממש ואיומים לפי סעיפים </w:t>
      </w:r>
      <w:hyperlink r:id="rId27" w:history="1">
        <w:r w:rsidR="00672F80" w:rsidRPr="00672F80">
          <w:rPr>
            <w:rStyle w:val="Hyperlink"/>
            <w:rFonts w:ascii="Calibri" w:eastAsia="Calibri" w:hAnsi="Calibri"/>
            <w:rtl/>
          </w:rPr>
          <w:t xml:space="preserve">380 </w:t>
        </w:r>
        <w:r w:rsidR="00672F80" w:rsidRPr="00672F80">
          <w:rPr>
            <w:rStyle w:val="Hyperlink"/>
            <w:rFonts w:ascii="Calibri" w:eastAsia="Calibri" w:hAnsi="Calibri" w:hint="cs"/>
            <w:rtl/>
          </w:rPr>
          <w:t>ו</w:t>
        </w:r>
        <w:r w:rsidR="00672F80" w:rsidRPr="00672F80">
          <w:rPr>
            <w:rStyle w:val="Hyperlink"/>
            <w:rFonts w:ascii="Calibri" w:eastAsia="Calibri" w:hAnsi="Calibri"/>
            <w:rtl/>
          </w:rPr>
          <w:t>-192</w:t>
        </w:r>
      </w:hyperlink>
      <w:r w:rsidRPr="001E6C2B">
        <w:rPr>
          <w:rFonts w:ascii="Calibri" w:eastAsia="Calibri" w:hAnsi="Calibri"/>
          <w:rtl/>
        </w:rPr>
        <w:t xml:space="preserve"> ל</w:t>
      </w:r>
      <w:hyperlink r:id="rId28" w:history="1">
        <w:r w:rsidR="00886B77" w:rsidRPr="00886B77">
          <w:rPr>
            <w:rFonts w:ascii="Calibri" w:eastAsia="Calibri" w:hAnsi="Calibri" w:hint="cs"/>
            <w:color w:val="0000FF"/>
            <w:u w:val="single"/>
            <w:rtl/>
          </w:rPr>
          <w:t>חוק</w:t>
        </w:r>
        <w:r w:rsidR="00886B77" w:rsidRPr="00886B77">
          <w:rPr>
            <w:rFonts w:ascii="Calibri" w:eastAsia="Calibri" w:hAnsi="Calibri"/>
            <w:color w:val="0000FF"/>
            <w:u w:val="single"/>
            <w:rtl/>
          </w:rPr>
          <w:t xml:space="preserve"> </w:t>
        </w:r>
        <w:r w:rsidR="00886B77" w:rsidRPr="00886B77">
          <w:rPr>
            <w:rFonts w:ascii="Calibri" w:eastAsia="Calibri" w:hAnsi="Calibri" w:hint="cs"/>
            <w:color w:val="0000FF"/>
            <w:u w:val="single"/>
            <w:rtl/>
          </w:rPr>
          <w:t>העונשין</w:t>
        </w:r>
      </w:hyperlink>
      <w:r w:rsidRPr="001E6C2B">
        <w:rPr>
          <w:rFonts w:ascii="Calibri" w:eastAsia="Calibri" w:hAnsi="Calibri"/>
          <w:rtl/>
        </w:rPr>
        <w:t>.</w:t>
      </w:r>
    </w:p>
    <w:p w14:paraId="3EBEFA89" w14:textId="77777777" w:rsidR="00B264ED" w:rsidRPr="001E6C2B" w:rsidRDefault="00B264ED" w:rsidP="00B264ED">
      <w:pPr>
        <w:spacing w:after="160" w:line="360" w:lineRule="auto"/>
        <w:jc w:val="both"/>
        <w:rPr>
          <w:rFonts w:ascii="Calibri" w:eastAsia="Calibri" w:hAnsi="Calibri"/>
          <w:rtl/>
        </w:rPr>
      </w:pPr>
    </w:p>
    <w:p w14:paraId="3F9E28E5"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b/>
          <w:bCs/>
          <w:rtl/>
        </w:rPr>
        <w:t>כתב האישום ב</w:t>
      </w:r>
      <w:hyperlink r:id="rId29" w:history="1">
        <w:r w:rsidR="00886B77" w:rsidRPr="00886B77">
          <w:rPr>
            <w:rFonts w:ascii="Calibri" w:eastAsia="Calibri" w:hAnsi="Calibri" w:hint="cs"/>
            <w:b/>
            <w:bCs/>
            <w:color w:val="0000FF"/>
            <w:u w:val="single"/>
            <w:rtl/>
          </w:rPr>
          <w:t>ת</w:t>
        </w:r>
        <w:r w:rsidR="00886B77" w:rsidRPr="00886B77">
          <w:rPr>
            <w:rFonts w:ascii="Calibri" w:eastAsia="Calibri" w:hAnsi="Calibri"/>
            <w:b/>
            <w:bCs/>
            <w:color w:val="0000FF"/>
            <w:u w:val="single"/>
            <w:rtl/>
          </w:rPr>
          <w:t>"</w:t>
        </w:r>
        <w:r w:rsidR="00886B77" w:rsidRPr="00886B77">
          <w:rPr>
            <w:rFonts w:ascii="Calibri" w:eastAsia="Calibri" w:hAnsi="Calibri" w:hint="cs"/>
            <w:b/>
            <w:bCs/>
            <w:color w:val="0000FF"/>
            <w:u w:val="single"/>
            <w:rtl/>
          </w:rPr>
          <w:t>פ</w:t>
        </w:r>
        <w:r w:rsidR="00886B77" w:rsidRPr="00886B77">
          <w:rPr>
            <w:rFonts w:ascii="Calibri" w:eastAsia="Calibri" w:hAnsi="Calibri"/>
            <w:b/>
            <w:bCs/>
            <w:color w:val="0000FF"/>
            <w:u w:val="single"/>
            <w:rtl/>
          </w:rPr>
          <w:t xml:space="preserve"> 9630-04-19</w:t>
        </w:r>
      </w:hyperlink>
      <w:r w:rsidRPr="001E6C2B">
        <w:rPr>
          <w:rFonts w:ascii="Calibri" w:eastAsia="Calibri" w:hAnsi="Calibri"/>
          <w:b/>
          <w:bCs/>
          <w:rtl/>
        </w:rPr>
        <w:t>,</w:t>
      </w:r>
      <w:r w:rsidRPr="001E6C2B">
        <w:rPr>
          <w:rFonts w:ascii="Calibri" w:eastAsia="Calibri" w:hAnsi="Calibri"/>
          <w:rtl/>
        </w:rPr>
        <w:t xml:space="preserve"> תוקן במסגרת הסדר בין הצדדים והוא מתאר כי ביום 27.3.18 החזיק הנאשם טבליה של סם מסוכן מסוג בופרונפין, שברי טבליות במשקל 0.0603 גרם סם מסוג זה ו-10 טבליות סם מסוג אוכסיקודון. בגין כך הורשע הנאשם בעבירה של החזקת סמים לצריכה עצמית לפי </w:t>
      </w:r>
      <w:hyperlink r:id="rId30" w:history="1">
        <w:r w:rsidR="00672F80" w:rsidRPr="00672F80">
          <w:rPr>
            <w:rStyle w:val="Hyperlink"/>
            <w:rFonts w:ascii="Calibri" w:eastAsia="Calibri" w:hAnsi="Calibri" w:hint="cs"/>
            <w:rtl/>
          </w:rPr>
          <w:t>סעיף</w:t>
        </w:r>
        <w:r w:rsidR="00672F80" w:rsidRPr="00672F80">
          <w:rPr>
            <w:rStyle w:val="Hyperlink"/>
            <w:rFonts w:ascii="Calibri" w:eastAsia="Calibri" w:hAnsi="Calibri"/>
            <w:rtl/>
          </w:rPr>
          <w:t xml:space="preserve"> 7(</w:t>
        </w:r>
        <w:r w:rsidR="00672F80" w:rsidRPr="00672F80">
          <w:rPr>
            <w:rStyle w:val="Hyperlink"/>
            <w:rFonts w:ascii="Calibri" w:eastAsia="Calibri" w:hAnsi="Calibri" w:hint="cs"/>
            <w:rtl/>
          </w:rPr>
          <w:t>א</w:t>
        </w:r>
        <w:r w:rsidR="00672F80" w:rsidRPr="00672F80">
          <w:rPr>
            <w:rStyle w:val="Hyperlink"/>
            <w:rFonts w:ascii="Calibri" w:eastAsia="Calibri" w:hAnsi="Calibri"/>
            <w:rtl/>
          </w:rPr>
          <w:t>)+7(</w:t>
        </w:r>
        <w:r w:rsidR="00672F80" w:rsidRPr="00672F80">
          <w:rPr>
            <w:rStyle w:val="Hyperlink"/>
            <w:rFonts w:ascii="Calibri" w:eastAsia="Calibri" w:hAnsi="Calibri" w:hint="cs"/>
            <w:rtl/>
          </w:rPr>
          <w:t>ג</w:t>
        </w:r>
        <w:r w:rsidR="00672F80" w:rsidRPr="00672F80">
          <w:rPr>
            <w:rStyle w:val="Hyperlink"/>
            <w:rFonts w:ascii="Calibri" w:eastAsia="Calibri" w:hAnsi="Calibri"/>
            <w:rtl/>
          </w:rPr>
          <w:t>)</w:t>
        </w:r>
      </w:hyperlink>
      <w:r w:rsidRPr="001E6C2B">
        <w:rPr>
          <w:rFonts w:ascii="Calibri" w:eastAsia="Calibri" w:hAnsi="Calibri"/>
          <w:rtl/>
        </w:rPr>
        <w:t xml:space="preserve"> רישא ל</w:t>
      </w:r>
      <w:hyperlink r:id="rId31" w:history="1">
        <w:r w:rsidR="00886B77" w:rsidRPr="00886B77">
          <w:rPr>
            <w:rFonts w:ascii="Calibri" w:eastAsia="Calibri" w:hAnsi="Calibri" w:hint="cs"/>
            <w:color w:val="0000FF"/>
            <w:u w:val="single"/>
            <w:rtl/>
          </w:rPr>
          <w:t>פקודת</w:t>
        </w:r>
        <w:r w:rsidR="00886B77" w:rsidRPr="00886B77">
          <w:rPr>
            <w:rFonts w:ascii="Calibri" w:eastAsia="Calibri" w:hAnsi="Calibri"/>
            <w:color w:val="0000FF"/>
            <w:u w:val="single"/>
            <w:rtl/>
          </w:rPr>
          <w:t xml:space="preserve"> </w:t>
        </w:r>
        <w:r w:rsidR="00886B77" w:rsidRPr="00886B77">
          <w:rPr>
            <w:rFonts w:ascii="Calibri" w:eastAsia="Calibri" w:hAnsi="Calibri" w:hint="cs"/>
            <w:color w:val="0000FF"/>
            <w:u w:val="single"/>
            <w:rtl/>
          </w:rPr>
          <w:t>הסמים</w:t>
        </w:r>
        <w:r w:rsidR="00886B77" w:rsidRPr="00886B77">
          <w:rPr>
            <w:rFonts w:ascii="Calibri" w:eastAsia="Calibri" w:hAnsi="Calibri"/>
            <w:color w:val="0000FF"/>
            <w:u w:val="single"/>
            <w:rtl/>
          </w:rPr>
          <w:t xml:space="preserve"> </w:t>
        </w:r>
        <w:r w:rsidR="00886B77" w:rsidRPr="00886B77">
          <w:rPr>
            <w:rFonts w:ascii="Calibri" w:eastAsia="Calibri" w:hAnsi="Calibri" w:hint="cs"/>
            <w:color w:val="0000FF"/>
            <w:u w:val="single"/>
            <w:rtl/>
          </w:rPr>
          <w:t>המסוכנים</w:t>
        </w:r>
      </w:hyperlink>
      <w:r w:rsidRPr="001E6C2B">
        <w:rPr>
          <w:rFonts w:ascii="Calibri" w:eastAsia="Calibri" w:hAnsi="Calibri"/>
          <w:rtl/>
        </w:rPr>
        <w:t>[נוסח חדש], תשל"ג-1973.</w:t>
      </w:r>
    </w:p>
    <w:p w14:paraId="3193ABD7" w14:textId="77777777" w:rsidR="00B264ED" w:rsidRPr="001E6C2B" w:rsidRDefault="00B264ED" w:rsidP="00B264ED">
      <w:pPr>
        <w:spacing w:after="160" w:line="360" w:lineRule="auto"/>
        <w:jc w:val="both"/>
        <w:rPr>
          <w:rFonts w:ascii="Calibri" w:eastAsia="Calibri" w:hAnsi="Calibri"/>
          <w:rtl/>
        </w:rPr>
      </w:pPr>
    </w:p>
    <w:p w14:paraId="093417FF" w14:textId="77777777" w:rsidR="00B264ED" w:rsidRPr="001E6C2B" w:rsidRDefault="00B264ED" w:rsidP="00B264ED">
      <w:pPr>
        <w:spacing w:after="160" w:line="360" w:lineRule="auto"/>
        <w:jc w:val="both"/>
        <w:rPr>
          <w:rFonts w:ascii="Calibri" w:eastAsia="Calibri" w:hAnsi="Calibri"/>
          <w:b/>
          <w:bCs/>
          <w:u w:val="single"/>
          <w:rtl/>
        </w:rPr>
      </w:pPr>
      <w:r w:rsidRPr="001E6C2B">
        <w:rPr>
          <w:rFonts w:ascii="Calibri" w:eastAsia="Calibri" w:hAnsi="Calibri"/>
          <w:b/>
          <w:bCs/>
          <w:u w:val="single"/>
          <w:rtl/>
        </w:rPr>
        <w:t>תסקירי שירות המבחן</w:t>
      </w:r>
    </w:p>
    <w:p w14:paraId="2E8950A7"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תסקיר שירות המבחן מיום 27.1.20 מלמדנו כי הנאשם בן 32, גרוש ואב לפעוטה כבת שנתיים. טרם מעצרו, התגורר באבו גוש ועבד בעבודות שיפוץ ובנייה.</w:t>
      </w:r>
    </w:p>
    <w:p w14:paraId="64E7E74A"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עם סיום לימודיו בהיותו כבן 18, השתלב בעבודות בנייה ושיפוץ בעסק המשפחתי של אביו. בהיותו כבן 21 השתלב בלימודים בתחום המחשוב, אך לא סיימם בשל קושי לממנם ושב לעבודתו. כאשר היה בן 24 נפגע בתאונת דרכים ונפצע ברגלו ובהמשך בגיל 28 סבל מבעיות בריאותיות ונזקק לצינתור. מאז החל בשימוש במשככי כאבים. </w:t>
      </w:r>
    </w:p>
    <w:p w14:paraId="2FA0ECCF"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הנאשם הוא הבן הבכור מבין ששת אחים ואחיות במשפחתו. בהיותו בן 25 נישא ולאחר 5 שנות נישואים, התגרש ובתו מתגוררת עם אמה. הנאשם שיתף בקושי הכרוך בפרידה הממושכת מבתו, אותה לא ראה מאז מעצרו הנוכחי.</w:t>
      </w:r>
    </w:p>
    <w:p w14:paraId="4BA97C64"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לחובת הנאשם הרשעה בעבירות של סחר והחזקת חומר אסור, גניבה והחזקת נכס חשוד משנת 2017, בגינן נידון לקנס וצו של"צ. על פי התסקיר, לאחר שהתקשה לשתף פעולה בעניין השל"צ, הופקע הצו.</w:t>
      </w:r>
    </w:p>
    <w:p w14:paraId="4015F533"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ביחס לעבירות כאן, הנאשם התקשה לקחת אחריות עליהן ולהתבונן ולבחון את חומרתן והסיכון הטעון בהן והשליך את האחריות על מעשיו על גורמים חיצוניים. ביחס לחלק מהאישומים, הסביר כי פעל תחת השפעת חומרים פסיכו-אקטיביים והתקשה לזכור את שאירע והוסיף שפעל בעת מצב אישי ורגשי קשה על רקע הליך הגירושים והשימוש המתמשך בתרופות מרשם וחומרים ממכרים. </w:t>
      </w:r>
    </w:p>
    <w:p w14:paraId="256C7C72"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המתלוננת, גרושתו של הנאשם, תיארה בפני קצינת המבחן, כי הקשר הזוגי עם הנאשם היה מורכב מראשיתו והוא נהג כלפיה באלימות פיזית ומילולית אשר החריפו כאשר ביקשה לסיים את מערכת הנישואין. המתלוננת ביטאה בפני קצינת המבחן חשש קונקרטי מהנאשם ומסרה כי אינה חפצה בקשר עמו. </w:t>
      </w:r>
    </w:p>
    <w:p w14:paraId="4DEEEFDD"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את המתלוננת ב</w:t>
      </w:r>
      <w:hyperlink r:id="rId32" w:history="1">
        <w:r w:rsidR="00886B77" w:rsidRPr="00886B77">
          <w:rPr>
            <w:rFonts w:ascii="Calibri" w:eastAsia="Calibri" w:hAnsi="Calibri" w:hint="cs"/>
            <w:color w:val="0000FF"/>
            <w:u w:val="single"/>
            <w:rtl/>
          </w:rPr>
          <w:t>ת</w:t>
        </w:r>
        <w:r w:rsidR="00886B77" w:rsidRPr="00886B77">
          <w:rPr>
            <w:rFonts w:ascii="Calibri" w:eastAsia="Calibri" w:hAnsi="Calibri"/>
            <w:color w:val="0000FF"/>
            <w:u w:val="single"/>
            <w:rtl/>
          </w:rPr>
          <w:t>"</w:t>
        </w:r>
        <w:r w:rsidR="00886B77" w:rsidRPr="00886B77">
          <w:rPr>
            <w:rFonts w:ascii="Calibri" w:eastAsia="Calibri" w:hAnsi="Calibri" w:hint="cs"/>
            <w:color w:val="0000FF"/>
            <w:u w:val="single"/>
            <w:rtl/>
          </w:rPr>
          <w:t>פ</w:t>
        </w:r>
        <w:r w:rsidR="00886B77" w:rsidRPr="00886B77">
          <w:rPr>
            <w:rFonts w:ascii="Calibri" w:eastAsia="Calibri" w:hAnsi="Calibri"/>
            <w:color w:val="0000FF"/>
            <w:u w:val="single"/>
            <w:rtl/>
          </w:rPr>
          <w:t xml:space="preserve"> 10054-09-19</w:t>
        </w:r>
      </w:hyperlink>
      <w:r w:rsidRPr="001E6C2B">
        <w:rPr>
          <w:rFonts w:ascii="Calibri" w:eastAsia="Calibri" w:hAnsi="Calibri"/>
          <w:rtl/>
        </w:rPr>
        <w:t xml:space="preserve"> לא ניתן היה להשיג כדי לעמוד על מצבה. </w:t>
      </w:r>
    </w:p>
    <w:p w14:paraId="6274D1F1"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על המעצר דיווח שירות המבחן, כי הנאשם הוגדר בהשגחה עקב קשיי הסתגלות למעצר ולצורך מעקב רפואי ונמצא במעקב פסיכיאטרי.  בחודש ספטמבר 2019 נשפט לריצוי חמישה חודשי מאסר בפועל בגין עבירת גניבה והוא עצור עד תום ההליכים בעבירות של אלימות כלפי בת זוג ועבירת רכוש נוספת.</w:t>
      </w:r>
    </w:p>
    <w:p w14:paraId="36A6F087"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בעת בחינת הסיכון לעבריינות והסיכוי לשיקום, מצא שירות המבחן כי הנאשם התמודד עם מצבי חיים מורכבים, הרשעתו בעבר מלמדת על דפוסים שוליים, נטייתו להתנהגות אלימה ובמצבי דחק ומשבר הוא נוטה להתנהגות שולית ואלימה. הנאשם מתקשה בהצבת גבולות ומתקשה לזכור את מעשיו האלימים והוא שולל כל צורך במעורבות טיפולית בתחום האלימות הזוגית או ההתמכרויות, תוך שמיקד קשייו במצבו הנפשי.</w:t>
      </w:r>
    </w:p>
    <w:p w14:paraId="3D664D0D"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שירות המבחן עמד על כך, כי הסנקציות העונשיות אשר הוטלו על הנאשם בעבר לא היוו עבורו גורם מרתיע ומציב גבול, ובהעדר תובנה לבעיותיו לצרכיו הטיפוליים, קיים סיכון להתנהגות דומה. </w:t>
      </w:r>
    </w:p>
    <w:p w14:paraId="18A6B5AE"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לפיכך, נמנע שירות המבחן מהמלצה שיקומית בעניינו וסבר כי בהטלת ענישה מוחשית וקונקרטית בדרך של מאסר, יש כדי להבהיר ולחדד לנאשם את חומרת מעשיו והשלכותיהם. נוכח מוטיבציה ראשונית לערוך שינוי בדפוסיו, הומלץ כי במסגרת מאסרו, ישתלב בטיפול התואם את צרכיו הטיפוליים והרגשיים.</w:t>
      </w:r>
    </w:p>
    <w:p w14:paraId="4E949267"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לבקשת הסנגור, ערך שירות המבחן תסקיר נוסף נערך ביום 2.7.20 לשם בדיקת התאמת הנאשם לבית משפט קהילתי. תסקיר זה מתאר שהנאשם סיפר על התמכרותו לסם מסוג קוקאין ולכדורי מרשם, בשל כך נקלע לחובות ולמצוקה כלכלית ולחוסר שליטה בדחפיו ושיתף כי ממשיך להשתמש בסמים גם בעיתוי הנוכחי.</w:t>
      </w:r>
    </w:p>
    <w:p w14:paraId="34C14A1E"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הנאשם שב וצמצם מחומרת האלימות בה נקט כלפי המתלוננות, התקשה להתייחס לדפוסיו האלימים ולקחת אחריות על ביצוע העבירות. </w:t>
      </w:r>
    </w:p>
    <w:p w14:paraId="76452C6C"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הנאשם ביטא מוטיבציה מילולית להשתלב במסגרת טיפולית אינטנסיבית כקהילה טיפולית, אולם שירות המבחן התרשם שמדובר במוטיבציה חיצונית והוא אינו ער למאמץ שיידרש ממנו במסגרת כזו ונראה שהרצון שמבטא קשור בעיקר להליך המשפטי ולכן נקבע שהוא אינו מתאים לתוכנית בית משפט קהילתי.</w:t>
      </w:r>
    </w:p>
    <w:p w14:paraId="56C62F08" w14:textId="77777777" w:rsidR="00B264ED" w:rsidRPr="001E6C2B" w:rsidRDefault="00B264ED" w:rsidP="00B264ED">
      <w:pPr>
        <w:spacing w:after="160" w:line="360" w:lineRule="auto"/>
        <w:jc w:val="both"/>
        <w:rPr>
          <w:rFonts w:ascii="Calibri" w:eastAsia="Calibri" w:hAnsi="Calibri"/>
          <w:rtl/>
        </w:rPr>
      </w:pPr>
    </w:p>
    <w:p w14:paraId="0C07333B" w14:textId="77777777" w:rsidR="00B264ED" w:rsidRPr="001E6C2B" w:rsidRDefault="00B264ED" w:rsidP="00B264ED">
      <w:pPr>
        <w:spacing w:after="160" w:line="360" w:lineRule="auto"/>
        <w:jc w:val="both"/>
        <w:rPr>
          <w:rFonts w:ascii="Calibri" w:eastAsia="Calibri" w:hAnsi="Calibri"/>
          <w:b/>
          <w:bCs/>
          <w:u w:val="single"/>
          <w:rtl/>
        </w:rPr>
      </w:pPr>
      <w:r w:rsidRPr="001E6C2B">
        <w:rPr>
          <w:rFonts w:ascii="Calibri" w:eastAsia="Calibri" w:hAnsi="Calibri"/>
          <w:b/>
          <w:bCs/>
          <w:u w:val="single"/>
          <w:rtl/>
        </w:rPr>
        <w:t>חוות דעת פסיכיאטרית</w:t>
      </w:r>
    </w:p>
    <w:p w14:paraId="0B451270"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חוות פסיכיאטרית מיום 28.12.20 קובעת כי הנאשם כשיר לעמוד לדין ואחראי למעשיו, זאת על אף שטופל בטיפול פסיכיאטרי בעבר.</w:t>
      </w:r>
    </w:p>
    <w:p w14:paraId="73E10869" w14:textId="77777777" w:rsidR="00B264ED" w:rsidRPr="001E6C2B" w:rsidRDefault="00B264ED" w:rsidP="00B264ED">
      <w:pPr>
        <w:spacing w:after="160" w:line="360" w:lineRule="auto"/>
        <w:jc w:val="both"/>
        <w:rPr>
          <w:rFonts w:ascii="Calibri" w:eastAsia="Calibri" w:hAnsi="Calibri"/>
          <w:rtl/>
        </w:rPr>
      </w:pPr>
    </w:p>
    <w:p w14:paraId="1B0C870D" w14:textId="77777777" w:rsidR="00B264ED" w:rsidRPr="001E6C2B" w:rsidRDefault="00B264ED" w:rsidP="00B264ED">
      <w:pPr>
        <w:spacing w:after="160" w:line="360" w:lineRule="auto"/>
        <w:jc w:val="both"/>
        <w:rPr>
          <w:rFonts w:ascii="Calibri" w:eastAsia="Calibri" w:hAnsi="Calibri"/>
          <w:b/>
          <w:bCs/>
          <w:u w:val="single"/>
          <w:rtl/>
        </w:rPr>
      </w:pPr>
      <w:r w:rsidRPr="001E6C2B">
        <w:rPr>
          <w:rFonts w:ascii="Calibri" w:eastAsia="Calibri" w:hAnsi="Calibri"/>
          <w:b/>
          <w:bCs/>
          <w:u w:val="single"/>
          <w:rtl/>
        </w:rPr>
        <w:t>הטיעונים לעונש</w:t>
      </w:r>
    </w:p>
    <w:p w14:paraId="4AA5CE92"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b/>
          <w:bCs/>
          <w:rtl/>
        </w:rPr>
        <w:t xml:space="preserve">ב"כ המאשימה </w:t>
      </w:r>
      <w:r w:rsidRPr="001E6C2B">
        <w:rPr>
          <w:rFonts w:ascii="Calibri" w:eastAsia="Calibri" w:hAnsi="Calibri"/>
          <w:rtl/>
        </w:rPr>
        <w:t>טענה כי בתיק העיקרי הנאשם הורשע בעבירות תקיפת המתלוננת באמצעות סכין מתקבעת מספר פעמים, כך שלא מדובר באירוע נקודתי. מספר חודשים לפני כן, ב</w:t>
      </w:r>
      <w:hyperlink r:id="rId33" w:history="1">
        <w:r w:rsidR="00886B77" w:rsidRPr="00886B77">
          <w:rPr>
            <w:rFonts w:ascii="Calibri" w:eastAsia="Calibri" w:hAnsi="Calibri" w:hint="cs"/>
            <w:color w:val="0000FF"/>
            <w:u w:val="single"/>
            <w:rtl/>
          </w:rPr>
          <w:t>ת</w:t>
        </w:r>
        <w:r w:rsidR="00886B77" w:rsidRPr="00886B77">
          <w:rPr>
            <w:rFonts w:ascii="Calibri" w:eastAsia="Calibri" w:hAnsi="Calibri"/>
            <w:color w:val="0000FF"/>
            <w:u w:val="single"/>
            <w:rtl/>
          </w:rPr>
          <w:t>"</w:t>
        </w:r>
        <w:r w:rsidR="00886B77" w:rsidRPr="00886B77">
          <w:rPr>
            <w:rFonts w:ascii="Calibri" w:eastAsia="Calibri" w:hAnsi="Calibri" w:hint="cs"/>
            <w:color w:val="0000FF"/>
            <w:u w:val="single"/>
            <w:rtl/>
          </w:rPr>
          <w:t>פ</w:t>
        </w:r>
        <w:r w:rsidR="00886B77" w:rsidRPr="00886B77">
          <w:rPr>
            <w:rFonts w:ascii="Calibri" w:eastAsia="Calibri" w:hAnsi="Calibri"/>
            <w:color w:val="0000FF"/>
            <w:u w:val="single"/>
            <w:rtl/>
          </w:rPr>
          <w:t xml:space="preserve"> 25804-08-19</w:t>
        </w:r>
      </w:hyperlink>
      <w:r w:rsidRPr="001E6C2B">
        <w:rPr>
          <w:rFonts w:ascii="Calibri" w:eastAsia="Calibri" w:hAnsi="Calibri"/>
          <w:rtl/>
        </w:rPr>
        <w:t xml:space="preserve">, תקף הנאשם את אשתו, בעודו מצמיד סכין לגרונה ומאיים עליה כי ירצח אותה. </w:t>
      </w:r>
    </w:p>
    <w:p w14:paraId="55F29081"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חומרת מעשיו של הנאשם מלמדת כי הנאשם שם ללעג את קורבנותיו. הוא סיגל לעצמו חיים של אלימות, השפיל את הנשים בחייו והאירועים יכולים היו להסתיים בצורה אחרת וגם עבירת ההתפרצות מעידה על מסוכנותו של הנאשם.</w:t>
      </w:r>
    </w:p>
    <w:p w14:paraId="559E7A0E"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הנאשם פגע בערכים של שלום הציבור ובערכים המוגנים בעבירות של אלימות במשפחה ולכן יש לגזור עליו עונשים מרתיעים. </w:t>
      </w:r>
    </w:p>
    <w:p w14:paraId="3BBD5915"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הפסיכיאטר המחוזי ציין כי הנאשם הציג התנהגות מגמתית וניסיון התחזות, מה שמתיישב עם מסוכנותו ובהעדר כל הליך שיקומי או הפנמה, ההרתעה צריכה לקבל את הבכורה. </w:t>
      </w:r>
    </w:p>
    <w:p w14:paraId="6A0F46FB"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בתיק העיקרי טענה המאשימה למתחם הנע בין 12 ל-24 חודשי מאסר, והנאשם נמצא ברף התחתון ויש להשית עליו 16 חודשי מאסר בפועל. </w:t>
      </w:r>
    </w:p>
    <w:p w14:paraId="6722E88B"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בתיק האלימות הנוסף, נטען שיש לקבוע מתחם זהה, אך כאן הנאשם נמצא ברף הבינוני, מאחר שתיק זה נפתח כאשר תיק אחר מתנהל נגדו.</w:t>
      </w:r>
    </w:p>
    <w:p w14:paraId="414002C6"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בגין ההתפרצות ביקשה המאשימה לקבוע מתחם של 12 -24 חודשים ולמקם את הנאשם ברף התחתון, שכן בעת ביצוע העבירות היה ללא עבר פלילי.</w:t>
      </w:r>
    </w:p>
    <w:p w14:paraId="4FB73D72"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לאחר שצורף </w:t>
      </w:r>
      <w:hyperlink r:id="rId34" w:history="1">
        <w:r w:rsidR="00886B77" w:rsidRPr="00886B77">
          <w:rPr>
            <w:rFonts w:ascii="Calibri" w:eastAsia="Calibri" w:hAnsi="Calibri" w:hint="cs"/>
            <w:color w:val="0000FF"/>
            <w:u w:val="single"/>
            <w:rtl/>
          </w:rPr>
          <w:t>ת</w:t>
        </w:r>
        <w:r w:rsidR="00886B77" w:rsidRPr="00886B77">
          <w:rPr>
            <w:rFonts w:ascii="Calibri" w:eastAsia="Calibri" w:hAnsi="Calibri"/>
            <w:color w:val="0000FF"/>
            <w:u w:val="single"/>
            <w:rtl/>
          </w:rPr>
          <w:t>"</w:t>
        </w:r>
        <w:r w:rsidR="00886B77" w:rsidRPr="00886B77">
          <w:rPr>
            <w:rFonts w:ascii="Calibri" w:eastAsia="Calibri" w:hAnsi="Calibri" w:hint="cs"/>
            <w:color w:val="0000FF"/>
            <w:u w:val="single"/>
            <w:rtl/>
          </w:rPr>
          <w:t>פ</w:t>
        </w:r>
        <w:r w:rsidR="00886B77" w:rsidRPr="00886B77">
          <w:rPr>
            <w:rFonts w:ascii="Calibri" w:eastAsia="Calibri" w:hAnsi="Calibri"/>
            <w:color w:val="0000FF"/>
            <w:u w:val="single"/>
            <w:rtl/>
          </w:rPr>
          <w:t xml:space="preserve"> 9630-04-19</w:t>
        </w:r>
      </w:hyperlink>
      <w:r w:rsidRPr="001E6C2B">
        <w:rPr>
          <w:rFonts w:ascii="Calibri" w:eastAsia="Calibri" w:hAnsi="Calibri"/>
          <w:rtl/>
        </w:rPr>
        <w:t>, טענה ב"כ המאשימה כי בגין תיק זה יש להפעיל מאסר מותנה בן שלושה חודשים מ</w:t>
      </w:r>
      <w:hyperlink r:id="rId35" w:history="1">
        <w:r w:rsidR="00886B77" w:rsidRPr="00886B77">
          <w:rPr>
            <w:rFonts w:ascii="Calibri" w:eastAsia="Calibri" w:hAnsi="Calibri" w:hint="cs"/>
            <w:color w:val="0000FF"/>
            <w:u w:val="single"/>
            <w:rtl/>
          </w:rPr>
          <w:t>ת</w:t>
        </w:r>
        <w:r w:rsidR="00886B77" w:rsidRPr="00886B77">
          <w:rPr>
            <w:rFonts w:ascii="Calibri" w:eastAsia="Calibri" w:hAnsi="Calibri"/>
            <w:color w:val="0000FF"/>
            <w:u w:val="single"/>
            <w:rtl/>
          </w:rPr>
          <w:t>"</w:t>
        </w:r>
        <w:r w:rsidR="00886B77" w:rsidRPr="00886B77">
          <w:rPr>
            <w:rFonts w:ascii="Calibri" w:eastAsia="Calibri" w:hAnsi="Calibri" w:hint="cs"/>
            <w:color w:val="0000FF"/>
            <w:u w:val="single"/>
            <w:rtl/>
          </w:rPr>
          <w:t>פ</w:t>
        </w:r>
        <w:r w:rsidR="00886B77" w:rsidRPr="00886B77">
          <w:rPr>
            <w:rFonts w:ascii="Calibri" w:eastAsia="Calibri" w:hAnsi="Calibri"/>
            <w:color w:val="0000FF"/>
            <w:u w:val="single"/>
            <w:rtl/>
          </w:rPr>
          <w:t xml:space="preserve"> 50681-01-15</w:t>
        </w:r>
      </w:hyperlink>
      <w:r w:rsidRPr="001E6C2B">
        <w:rPr>
          <w:rFonts w:ascii="Calibri" w:eastAsia="Calibri" w:hAnsi="Calibri"/>
          <w:rtl/>
        </w:rPr>
        <w:t>.</w:t>
      </w:r>
    </w:p>
    <w:p w14:paraId="43BD1E3F"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ב"כ המאשימה ציינה כי כיום הנאשם אסיר, ולכן כל עונש שייגזר עליו יהיה מצטבר לעונש אותו הוא מרצה, אך ניתן לנקות את התקופה שבין 31.8-10.9.19.</w:t>
      </w:r>
    </w:p>
    <w:p w14:paraId="493E3CF0"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סך הכל, בגין כל התיקים, מבקשת המאשימה להשית על הנאשם 46 חודשי מאסר.</w:t>
      </w:r>
    </w:p>
    <w:p w14:paraId="73B4AC29" w14:textId="77777777" w:rsidR="00B264ED" w:rsidRPr="001E6C2B" w:rsidRDefault="00B264ED" w:rsidP="00B264ED">
      <w:pPr>
        <w:spacing w:after="160" w:line="360" w:lineRule="auto"/>
        <w:jc w:val="both"/>
        <w:rPr>
          <w:rFonts w:ascii="Calibri" w:eastAsia="Calibri" w:hAnsi="Calibri"/>
          <w:b/>
          <w:bCs/>
          <w:rtl/>
        </w:rPr>
      </w:pPr>
    </w:p>
    <w:p w14:paraId="753D8D17"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b/>
          <w:bCs/>
          <w:rtl/>
        </w:rPr>
        <w:t>הסנגור טען</w:t>
      </w:r>
      <w:r w:rsidRPr="001E6C2B">
        <w:rPr>
          <w:rFonts w:ascii="Calibri" w:eastAsia="Calibri" w:hAnsi="Calibri"/>
          <w:rtl/>
        </w:rPr>
        <w:t xml:space="preserve"> כי ב</w:t>
      </w:r>
      <w:hyperlink r:id="rId36" w:history="1">
        <w:r w:rsidR="00886B77" w:rsidRPr="00886B77">
          <w:rPr>
            <w:rFonts w:ascii="Calibri" w:eastAsia="Calibri" w:hAnsi="Calibri" w:hint="cs"/>
            <w:color w:val="0000FF"/>
            <w:u w:val="single"/>
            <w:rtl/>
          </w:rPr>
          <w:t>ת</w:t>
        </w:r>
        <w:r w:rsidR="00886B77" w:rsidRPr="00886B77">
          <w:rPr>
            <w:rFonts w:ascii="Calibri" w:eastAsia="Calibri" w:hAnsi="Calibri"/>
            <w:color w:val="0000FF"/>
            <w:u w:val="single"/>
            <w:rtl/>
          </w:rPr>
          <w:t>"</w:t>
        </w:r>
        <w:r w:rsidR="00886B77" w:rsidRPr="00886B77">
          <w:rPr>
            <w:rFonts w:ascii="Calibri" w:eastAsia="Calibri" w:hAnsi="Calibri" w:hint="cs"/>
            <w:color w:val="0000FF"/>
            <w:u w:val="single"/>
            <w:rtl/>
          </w:rPr>
          <w:t>פ</w:t>
        </w:r>
        <w:r w:rsidR="00886B77" w:rsidRPr="00886B77">
          <w:rPr>
            <w:rFonts w:ascii="Calibri" w:eastAsia="Calibri" w:hAnsi="Calibri"/>
            <w:color w:val="0000FF"/>
            <w:u w:val="single"/>
            <w:rtl/>
          </w:rPr>
          <w:t xml:space="preserve"> 37350-01-18</w:t>
        </w:r>
      </w:hyperlink>
      <w:r w:rsidRPr="001E6C2B">
        <w:rPr>
          <w:rFonts w:ascii="Calibri" w:eastAsia="Calibri" w:hAnsi="Calibri"/>
          <w:rtl/>
        </w:rPr>
        <w:t xml:space="preserve"> מדובר בעבירת התפרצות שבה לא היתה מעורבת אלימות של הנאשם, הרכוש הוחזר לבעלים ולא נגרם נזק. הנאשם לא תכנן את העבירה, לא הצטייד בכלים, עוכב על ידי המתלונן עד בוא המשטרה והודה בכתב האישום כפי שהוא.</w:t>
      </w:r>
    </w:p>
    <w:p w14:paraId="555A9048"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אשר ל</w:t>
      </w:r>
      <w:hyperlink r:id="rId37" w:history="1">
        <w:r w:rsidR="00886B77" w:rsidRPr="00886B77">
          <w:rPr>
            <w:rFonts w:ascii="Calibri" w:eastAsia="Calibri" w:hAnsi="Calibri" w:hint="cs"/>
            <w:color w:val="0000FF"/>
            <w:u w:val="single"/>
            <w:rtl/>
          </w:rPr>
          <w:t>ת</w:t>
        </w:r>
        <w:r w:rsidR="00886B77" w:rsidRPr="00886B77">
          <w:rPr>
            <w:rFonts w:ascii="Calibri" w:eastAsia="Calibri" w:hAnsi="Calibri"/>
            <w:color w:val="0000FF"/>
            <w:u w:val="single"/>
            <w:rtl/>
          </w:rPr>
          <w:t>"</w:t>
        </w:r>
        <w:r w:rsidR="00886B77" w:rsidRPr="00886B77">
          <w:rPr>
            <w:rFonts w:ascii="Calibri" w:eastAsia="Calibri" w:hAnsi="Calibri" w:hint="cs"/>
            <w:color w:val="0000FF"/>
            <w:u w:val="single"/>
            <w:rtl/>
          </w:rPr>
          <w:t>פ</w:t>
        </w:r>
        <w:r w:rsidR="00886B77" w:rsidRPr="00886B77">
          <w:rPr>
            <w:rFonts w:ascii="Calibri" w:eastAsia="Calibri" w:hAnsi="Calibri"/>
            <w:color w:val="0000FF"/>
            <w:u w:val="single"/>
            <w:rtl/>
          </w:rPr>
          <w:t xml:space="preserve"> 10054-09-19</w:t>
        </w:r>
      </w:hyperlink>
      <w:r w:rsidRPr="001E6C2B">
        <w:rPr>
          <w:rFonts w:ascii="Calibri" w:eastAsia="Calibri" w:hAnsi="Calibri"/>
          <w:rtl/>
        </w:rPr>
        <w:t xml:space="preserve"> , הנאשם הודה במיוחס לו לאחר שכתב האישום תוקן בצורה משמעותית ונותר אישום אחד עם בת הזוג. האירוע התרחש בינואר 2019 והמאשימה הגישה את כתב האישום באוגוסט אותה שנה ומאז האירוע ועד מעצרו, בני הזוג גרו יחד. </w:t>
      </w:r>
    </w:p>
    <w:p w14:paraId="0E5E0DC6"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 תיק האלימות המצורף הוא תיק ראשון שבו הנאשם היה מעורב בעבירת אלימות נגד בת זוג והנאשם הודה במיוחס לו לאחר תיקון כתב האישום, ולא נגרם נזק לגוף או לרכוש מצד הנאשם. </w:t>
      </w:r>
    </w:p>
    <w:p w14:paraId="494322D2"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הסנגור ביקש לחשב את ימי מעצרו בדין התיק הנוכחי מ 8/19. </w:t>
      </w:r>
    </w:p>
    <w:p w14:paraId="2F9BAD7A"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הסנגור הדגיש כי הנאשם בחר לצרף תיקים ומחוות הדעת שהוגשו בעניינו עולה, כי אמנם הוא כשיר ואחראי למעשיו, אך עם זאת מקבל תרופות.</w:t>
      </w:r>
    </w:p>
    <w:p w14:paraId="025AFD56"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ב"כ הנאשם ביקש לקבוע מתחמים נמוכים מאלה שטענה להם המאשימה, מאחר שהוא צירף תיקים, לקח אחריות וחסך מזמנם של בתי המשפט ולכן אין למצות עמו את הדין. הסנגור ביקש להתחשב בכך שבשל תקופת הקורונה בה היה עצור, נמנעו מהנאשם זכויות כביקורי משפחה וכפעילויות נוספות בכלא.</w:t>
      </w:r>
    </w:p>
    <w:p w14:paraId="77B581D0"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הנאשם בדברו האחרון אמר שביצע את העבירות בהשפעת התרופות אליהן התמכר לאחר שנפצע בתאונת דרכים, הוא ביקש שבית המשפט ירחם עליו ויתחשב במצבו, שכן הוא למד את הלקח, הוא מתקשה במעצר והשתקם. </w:t>
      </w:r>
    </w:p>
    <w:p w14:paraId="094203E7"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אשר לתנאי, טען הסנגור, כי לא קיים מאסר מותנה בגין עבירת הסמים, שכן התנאי אמור לחול מיום מתן גזר הדין בעניינו מיום 11.9.19, ולכן עבירת הסמים לא בוצעה בתקופת התנאי.</w:t>
      </w:r>
    </w:p>
    <w:p w14:paraId="449C585C" w14:textId="77777777" w:rsidR="00B264ED" w:rsidRPr="001E6C2B" w:rsidRDefault="00B264ED" w:rsidP="00B264ED">
      <w:pPr>
        <w:spacing w:after="160" w:line="360" w:lineRule="auto"/>
        <w:jc w:val="both"/>
        <w:rPr>
          <w:rFonts w:ascii="Calibri" w:eastAsia="Calibri" w:hAnsi="Calibri"/>
          <w:b/>
          <w:bCs/>
          <w:rtl/>
        </w:rPr>
      </w:pPr>
    </w:p>
    <w:p w14:paraId="3CF6980A" w14:textId="77777777" w:rsidR="00B264ED" w:rsidRPr="001E6C2B" w:rsidRDefault="00B264ED" w:rsidP="00B264ED">
      <w:pPr>
        <w:spacing w:after="160" w:line="360" w:lineRule="auto"/>
        <w:jc w:val="both"/>
        <w:rPr>
          <w:rFonts w:ascii="Calibri" w:eastAsia="Calibri" w:hAnsi="Calibri"/>
          <w:b/>
          <w:bCs/>
          <w:u w:val="single"/>
          <w:rtl/>
        </w:rPr>
      </w:pPr>
      <w:r w:rsidRPr="001E6C2B">
        <w:rPr>
          <w:rFonts w:ascii="Calibri" w:eastAsia="Calibri" w:hAnsi="Calibri"/>
          <w:b/>
          <w:bCs/>
          <w:u w:val="single"/>
          <w:rtl/>
        </w:rPr>
        <w:t>דיון והכרעה</w:t>
      </w:r>
    </w:p>
    <w:p w14:paraId="5B339092" w14:textId="77777777" w:rsidR="00B264ED" w:rsidRPr="001E6C2B" w:rsidRDefault="00B264ED" w:rsidP="00B264ED">
      <w:pPr>
        <w:spacing w:after="160" w:line="360" w:lineRule="auto"/>
        <w:jc w:val="both"/>
        <w:rPr>
          <w:rFonts w:ascii="Calibri" w:eastAsia="Calibri" w:hAnsi="Calibri"/>
          <w:b/>
          <w:bCs/>
          <w:u w:val="single"/>
          <w:rtl/>
        </w:rPr>
      </w:pPr>
      <w:r w:rsidRPr="001E6C2B">
        <w:rPr>
          <w:rFonts w:ascii="Calibri" w:eastAsia="Calibri" w:hAnsi="Calibri"/>
          <w:b/>
          <w:bCs/>
          <w:u w:val="single"/>
          <w:rtl/>
        </w:rPr>
        <w:t>מתחם העונש ההולם בתיק העיקרי</w:t>
      </w:r>
    </w:p>
    <w:p w14:paraId="643E222E"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בהתאם לתיקון 113 ל</w:t>
      </w:r>
      <w:hyperlink r:id="rId38" w:history="1">
        <w:r w:rsidR="00886B77" w:rsidRPr="00886B77">
          <w:rPr>
            <w:rFonts w:ascii="Calibri" w:eastAsia="Calibri" w:hAnsi="Calibri" w:hint="cs"/>
            <w:color w:val="0000FF"/>
            <w:u w:val="single"/>
            <w:rtl/>
          </w:rPr>
          <w:t>חוק</w:t>
        </w:r>
        <w:r w:rsidR="00886B77" w:rsidRPr="00886B77">
          <w:rPr>
            <w:rFonts w:ascii="Calibri" w:eastAsia="Calibri" w:hAnsi="Calibri"/>
            <w:color w:val="0000FF"/>
            <w:u w:val="single"/>
            <w:rtl/>
          </w:rPr>
          <w:t xml:space="preserve"> </w:t>
        </w:r>
        <w:r w:rsidR="00886B77" w:rsidRPr="00886B77">
          <w:rPr>
            <w:rFonts w:ascii="Calibri" w:eastAsia="Calibri" w:hAnsi="Calibri" w:hint="cs"/>
            <w:color w:val="0000FF"/>
            <w:u w:val="single"/>
            <w:rtl/>
          </w:rPr>
          <w:t>העונשין</w:t>
        </w:r>
      </w:hyperlink>
      <w:r w:rsidRPr="001E6C2B">
        <w:rPr>
          <w:rFonts w:ascii="Calibri" w:eastAsia="Calibri" w:hAnsi="Calibri"/>
          <w:rtl/>
        </w:rPr>
        <w:t>, מתחם העונש ההולם למעשה העבירה נקבע בהתאם לעיקרון ההלימה בין חומרת מעשה העבירה בנסיבותיו ומידת אשמו של הנאשם ובין סוג ומידת העונש המוטל עליו.</w:t>
      </w:r>
    </w:p>
    <w:p w14:paraId="3EB22331"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לשם כך מתחשב בית המשפט בערכים המוגנים הנפגעים בעבירות, מידת הפגיעה בהם, מדיניות הענישה הנוהגת ונסיבות ביצוע העבירות.</w:t>
      </w:r>
    </w:p>
    <w:p w14:paraId="52FCD888"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מספר עבירות עומדות במרכזו של תיק זה, והמשותף להן הוא הערך החברתי של הגנה על שלומו וביטחונו האישי של האדם.</w:t>
      </w:r>
    </w:p>
    <w:p w14:paraId="490BA90E"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בעבירת האיומים, מוגן הערך של חופש הבחירה של הפרט, שכן המאיים שולל מהמאוים את הזכות לבחירה חופשית. גם ביטחונו ושלוותו של המאוים מוגנים בעבירה זו, שכן האיומים נוגעים לחייו, שלומו או קרוביו, ומעבר לזריעת הפחד באיומים כשלעצמם, קיים החשש שהמאיים יוציא את איומיו לפועל, והמילים המאיימות יהפכו למעשים של אלימות פיזית.</w:t>
      </w:r>
    </w:p>
    <w:p w14:paraId="5F615B25"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גם בעבירת התקיפה מוגן הערך של שמירה על גוף האדם, שלומו ובריאותו, ובתי המשפט חזרו על הצורך למגר את התופעה של פתרון סכסוכים בדרכים אלימות, באמצעות ענישה מרתיעה. </w:t>
      </w:r>
    </w:p>
    <w:p w14:paraId="34F28B36" w14:textId="77777777" w:rsidR="00B264ED" w:rsidRPr="001E6C2B" w:rsidRDefault="00B264ED" w:rsidP="00B264ED">
      <w:pPr>
        <w:spacing w:after="160" w:line="360" w:lineRule="auto"/>
        <w:jc w:val="both"/>
        <w:rPr>
          <w:rFonts w:ascii="Calibri" w:eastAsia="Calibri" w:hAnsi="Calibri"/>
          <w:b/>
          <w:bCs/>
          <w:rtl/>
        </w:rPr>
      </w:pPr>
      <w:r w:rsidRPr="001E6C2B">
        <w:rPr>
          <w:rFonts w:ascii="Calibri" w:eastAsia="Calibri" w:hAnsi="Calibri"/>
          <w:rtl/>
        </w:rPr>
        <w:t>בעבירה של החזקת אגרופן או סכין שלא כדין, מוגן הערך של שמירה על חיי אדם, ונוכח הסכנה והחומרה בעבירה זו, קבע בית המשפט העליון לא אחת כי ככלל, דינו של מי שהורשע בעבירות הנוגעות במריבות הקשורות בשליפת סכין לפתרון סכסוכים - למאסר מאחורי סורג ובריח (</w:t>
      </w:r>
      <w:hyperlink r:id="rId39" w:history="1">
        <w:r w:rsidR="00886B77" w:rsidRPr="00886B77">
          <w:rPr>
            <w:rFonts w:ascii="Calibri" w:eastAsia="Calibri" w:hAnsi="Calibri" w:hint="cs"/>
            <w:color w:val="0000FF"/>
            <w:u w:val="single"/>
            <w:rtl/>
          </w:rPr>
          <w:t>ע</w:t>
        </w:r>
        <w:r w:rsidR="00886B77" w:rsidRPr="00886B77">
          <w:rPr>
            <w:rFonts w:ascii="Calibri" w:eastAsia="Calibri" w:hAnsi="Calibri"/>
            <w:color w:val="0000FF"/>
            <w:u w:val="single"/>
            <w:rtl/>
          </w:rPr>
          <w:t>"</w:t>
        </w:r>
        <w:r w:rsidR="00886B77" w:rsidRPr="00886B77">
          <w:rPr>
            <w:rFonts w:ascii="Calibri" w:eastAsia="Calibri" w:hAnsi="Calibri" w:hint="cs"/>
            <w:color w:val="0000FF"/>
            <w:u w:val="single"/>
            <w:rtl/>
          </w:rPr>
          <w:t>פ</w:t>
        </w:r>
        <w:r w:rsidR="00886B77" w:rsidRPr="00886B77">
          <w:rPr>
            <w:rFonts w:ascii="Calibri" w:eastAsia="Calibri" w:hAnsi="Calibri"/>
            <w:color w:val="0000FF"/>
            <w:u w:val="single"/>
            <w:rtl/>
          </w:rPr>
          <w:t xml:space="preserve"> 4741/13</w:t>
        </w:r>
      </w:hyperlink>
      <w:r w:rsidRPr="001E6C2B">
        <w:rPr>
          <w:rFonts w:ascii="Calibri" w:eastAsia="Calibri" w:hAnsi="Calibri"/>
          <w:b/>
          <w:bCs/>
          <w:rtl/>
        </w:rPr>
        <w:t xml:space="preserve"> מדינת ישראל נ' נעאמה, </w:t>
      </w:r>
      <w:r w:rsidRPr="001E6C2B">
        <w:rPr>
          <w:rFonts w:ascii="Calibri" w:eastAsia="Calibri" w:hAnsi="Calibri"/>
          <w:rtl/>
        </w:rPr>
        <w:t>מיום 10.6.14).</w:t>
      </w:r>
    </w:p>
    <w:p w14:paraId="57D35841"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נסיבות ביצוע העבירות מלמדות על אירוע מתמשך שראשיתו בוויכוח בין הנאשם והמתלוננת, המשכו בתקיפתה תוך שימוש בסכין ואלימות ממשית וקשה ואיומים מפורשים על חייה.</w:t>
      </w:r>
    </w:p>
    <w:p w14:paraId="61ED93F2"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האירוע מתאר התנהגות אלימה ונקמנית של הנאשם, אשר בעקבות ויכוח, תקף את המתלוננת באמצעות סכין, היכה אותה בראשה, היכה בה באגרופו וסטר לה בפניה. </w:t>
      </w:r>
    </w:p>
    <w:p w14:paraId="72519F0D"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הנוכחות באירוע נאלצו לחצוץ בין הנאשם למתלוננת כדי למנוע ממנו להמשיך במעשיו, אך לא היה בכך די, והנאשם המשיך וסטר למתלוננת בפניה ואיים עליה כי יוסיף ויפגע בה. כאשר המשיכה המתלוננת בנהיגה ברכב, חנק אותה הנאשם בצווארה, בעודה יושבת בכיסא הנהג.</w:t>
      </w:r>
    </w:p>
    <w:p w14:paraId="404FA464"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מעשיו של הנאשם העמידו את כל הנוכחות באירוע בסכנה ממשית, שכן הוא תקף את המתלוננת בעודה יושבת בכיסא הנהג, הפליא בה מכות נמרצות, עד אשר הנוכחות האחרות נדרשו למנוע ממנו להמשיך ולתקוף את המתלוננת.</w:t>
      </w:r>
    </w:p>
    <w:p w14:paraId="4A62751B"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התנהגותו של הנאשם מלמדת על אלימות מתפרצת ומשולחת רסן, ונראה שאלמלא היו הנוכחות האחרות מונעות ממנו להמשיך במעשיו, היו תוצאותיו של האירוע קשות וטרגיות יותר.</w:t>
      </w:r>
    </w:p>
    <w:p w14:paraId="3E337269" w14:textId="77777777" w:rsidR="00B264ED" w:rsidRPr="001E6C2B" w:rsidRDefault="00B264ED" w:rsidP="00B264ED">
      <w:pPr>
        <w:spacing w:after="160" w:line="360" w:lineRule="auto"/>
        <w:jc w:val="both"/>
        <w:rPr>
          <w:rFonts w:ascii="Calibri" w:eastAsia="Calibri" w:hAnsi="Calibri"/>
          <w:b/>
          <w:bCs/>
          <w:rtl/>
        </w:rPr>
      </w:pPr>
      <w:r w:rsidRPr="001E6C2B">
        <w:rPr>
          <w:rFonts w:ascii="Calibri" w:eastAsia="Calibri" w:hAnsi="Calibri"/>
          <w:rtl/>
        </w:rPr>
        <w:t>בהתחשב בנסיבות אלה, בפגיעה המשמעותית בערכים המוגנים ובענישה הנוהגת באירועים דומים,</w:t>
      </w:r>
      <w:r w:rsidRPr="001E6C2B">
        <w:rPr>
          <w:rFonts w:ascii="Calibri" w:eastAsia="Calibri" w:hAnsi="Calibri"/>
          <w:b/>
          <w:bCs/>
          <w:rtl/>
        </w:rPr>
        <w:t xml:space="preserve"> מתחם העונש ההולם מקרה זה נע בין 6 חודשי מאסר אשר יכול וירוצו בעבודות שירות ועד 14 חודשי מאסר לריצוי בפועל.</w:t>
      </w:r>
    </w:p>
    <w:p w14:paraId="56B90BAC" w14:textId="77777777" w:rsidR="00B264ED" w:rsidRPr="001E6C2B" w:rsidRDefault="00B264ED" w:rsidP="00B264ED">
      <w:pPr>
        <w:spacing w:after="160" w:line="360" w:lineRule="auto"/>
        <w:jc w:val="both"/>
        <w:rPr>
          <w:rFonts w:ascii="Calibri" w:eastAsia="Calibri" w:hAnsi="Calibri"/>
          <w:b/>
          <w:bCs/>
          <w:u w:val="single"/>
          <w:rtl/>
        </w:rPr>
      </w:pPr>
    </w:p>
    <w:p w14:paraId="1401A40C"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b/>
          <w:bCs/>
          <w:u w:val="single"/>
          <w:rtl/>
        </w:rPr>
        <w:t>מתחם העונש ההולם ב</w:t>
      </w:r>
      <w:hyperlink r:id="rId40" w:history="1">
        <w:r w:rsidR="00886B77" w:rsidRPr="00886B77">
          <w:rPr>
            <w:rFonts w:ascii="Calibri" w:eastAsia="Calibri" w:hAnsi="Calibri" w:hint="cs"/>
            <w:b/>
            <w:bCs/>
            <w:color w:val="0000FF"/>
            <w:u w:val="single"/>
            <w:rtl/>
          </w:rPr>
          <w:t>ת</w:t>
        </w:r>
        <w:r w:rsidR="00886B77" w:rsidRPr="00886B77">
          <w:rPr>
            <w:rFonts w:ascii="Calibri" w:eastAsia="Calibri" w:hAnsi="Calibri"/>
            <w:b/>
            <w:bCs/>
            <w:color w:val="0000FF"/>
            <w:u w:val="single"/>
            <w:rtl/>
          </w:rPr>
          <w:t>"</w:t>
        </w:r>
        <w:r w:rsidR="00886B77" w:rsidRPr="00886B77">
          <w:rPr>
            <w:rFonts w:ascii="Calibri" w:eastAsia="Calibri" w:hAnsi="Calibri" w:hint="cs"/>
            <w:b/>
            <w:bCs/>
            <w:color w:val="0000FF"/>
            <w:u w:val="single"/>
            <w:rtl/>
          </w:rPr>
          <w:t>פ</w:t>
        </w:r>
        <w:r w:rsidR="00886B77" w:rsidRPr="00886B77">
          <w:rPr>
            <w:rFonts w:ascii="Calibri" w:eastAsia="Calibri" w:hAnsi="Calibri"/>
            <w:b/>
            <w:bCs/>
            <w:color w:val="0000FF"/>
            <w:u w:val="single"/>
            <w:rtl/>
          </w:rPr>
          <w:t xml:space="preserve"> 37350-08-18</w:t>
        </w:r>
        <w:r w:rsidR="00886B77" w:rsidRPr="00886B77">
          <w:rPr>
            <w:rFonts w:ascii="Calibri" w:eastAsia="Calibri" w:hAnsi="Calibri"/>
            <w:b/>
            <w:bCs/>
            <w:color w:val="0000FF"/>
            <w:u w:val="single"/>
            <w:rtl/>
          </w:rPr>
          <w:cr/>
        </w:r>
      </w:hyperlink>
      <w:r w:rsidRPr="001E6C2B">
        <w:rPr>
          <w:rFonts w:ascii="Calibri" w:eastAsia="Calibri" w:hAnsi="Calibri"/>
          <w:rtl/>
        </w:rPr>
        <w:t xml:space="preserve">הערכים המוגנים בעבירת הגניבה הם ההגנה על זכות הקניין. בעבירה הנלוות לה בכתב האישום, התפרצות לבית מגורים, מוגנים, נוסף לקניינו של האדם, גם פרטיותם וביטחונם האישי של דיירי הבית. התפרצות כזו מיועדת בדרך כלל לגניבת רכוש, אך פועל יוצא שלה, הוא חדירה לפרטיות ופגיעה בביטחון דיירי הבית. </w:t>
      </w:r>
    </w:p>
    <w:p w14:paraId="1DFF1CAE"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נסיבות האירוע דנן מלמדות שהנאשם נכנס לבית המתלונן לפנות בוקר וגנב ממנו חפצים שונים. הנאשם נתקל בבנו של המתלונן ועזב את המקום. מעבר לפגיעה בקניין וגניבת החפצים אשר בנו של המתלונן מצא בכיסיו של הנאשם, עשוי היה המפגש בין השניים להסלים לאלימות להביא לפגיעה בנפש, וגם זאת שקלתי בין הנסיבות הקשורות בביצוע העבירה.</w:t>
      </w:r>
    </w:p>
    <w:p w14:paraId="5EFBFB27" w14:textId="77777777" w:rsidR="00B264ED" w:rsidRPr="001E6C2B" w:rsidRDefault="00B264ED" w:rsidP="00B264ED">
      <w:pPr>
        <w:spacing w:after="160" w:line="360" w:lineRule="auto"/>
        <w:jc w:val="both"/>
        <w:rPr>
          <w:rFonts w:ascii="Calibri" w:eastAsia="Calibri" w:hAnsi="Calibri"/>
          <w:b/>
          <w:bCs/>
          <w:rtl/>
        </w:rPr>
      </w:pPr>
      <w:r w:rsidRPr="001E6C2B">
        <w:rPr>
          <w:rFonts w:ascii="Calibri" w:eastAsia="Calibri" w:hAnsi="Calibri"/>
          <w:rtl/>
        </w:rPr>
        <w:t>בהתחשב בכל השיקולים הנדרשים, נע מתחם העונש ההולם עבירות אלה בין</w:t>
      </w:r>
      <w:r w:rsidRPr="001E6C2B">
        <w:rPr>
          <w:rFonts w:ascii="Calibri" w:eastAsia="Calibri" w:hAnsi="Calibri"/>
          <w:b/>
          <w:bCs/>
          <w:rtl/>
        </w:rPr>
        <w:t xml:space="preserve">  8 ל- 16 חודשי מאסר לריצוי בפועל.</w:t>
      </w:r>
    </w:p>
    <w:p w14:paraId="03DEED00" w14:textId="77777777" w:rsidR="00B264ED" w:rsidRPr="001E6C2B" w:rsidRDefault="00B264ED" w:rsidP="00B264ED">
      <w:pPr>
        <w:spacing w:after="160" w:line="360" w:lineRule="auto"/>
        <w:jc w:val="both"/>
        <w:rPr>
          <w:rFonts w:ascii="Calibri" w:eastAsia="Calibri" w:hAnsi="Calibri"/>
          <w:b/>
          <w:bCs/>
          <w:u w:val="single"/>
          <w:rtl/>
        </w:rPr>
      </w:pPr>
    </w:p>
    <w:p w14:paraId="1A36C6B5"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b/>
          <w:bCs/>
          <w:u w:val="single"/>
          <w:rtl/>
        </w:rPr>
        <w:t>מתחם העונש ההולם ב</w:t>
      </w:r>
      <w:hyperlink r:id="rId41" w:history="1">
        <w:r w:rsidR="00886B77" w:rsidRPr="00886B77">
          <w:rPr>
            <w:rFonts w:ascii="Calibri" w:eastAsia="Calibri" w:hAnsi="Calibri" w:hint="cs"/>
            <w:b/>
            <w:bCs/>
            <w:color w:val="0000FF"/>
            <w:u w:val="single"/>
            <w:rtl/>
          </w:rPr>
          <w:t>ת</w:t>
        </w:r>
        <w:r w:rsidR="00886B77" w:rsidRPr="00886B77">
          <w:rPr>
            <w:rFonts w:ascii="Calibri" w:eastAsia="Calibri" w:hAnsi="Calibri"/>
            <w:b/>
            <w:bCs/>
            <w:color w:val="0000FF"/>
            <w:u w:val="single"/>
            <w:rtl/>
          </w:rPr>
          <w:t>"</w:t>
        </w:r>
        <w:r w:rsidR="00886B77" w:rsidRPr="00886B77">
          <w:rPr>
            <w:rFonts w:ascii="Calibri" w:eastAsia="Calibri" w:hAnsi="Calibri" w:hint="cs"/>
            <w:b/>
            <w:bCs/>
            <w:color w:val="0000FF"/>
            <w:u w:val="single"/>
            <w:rtl/>
          </w:rPr>
          <w:t>פ</w:t>
        </w:r>
        <w:r w:rsidR="00886B77" w:rsidRPr="00886B77">
          <w:rPr>
            <w:rFonts w:ascii="Calibri" w:eastAsia="Calibri" w:hAnsi="Calibri"/>
            <w:b/>
            <w:bCs/>
            <w:color w:val="0000FF"/>
            <w:u w:val="single"/>
            <w:rtl/>
          </w:rPr>
          <w:t xml:space="preserve"> 25804-08-19</w:t>
        </w:r>
        <w:r w:rsidR="00886B77" w:rsidRPr="00886B77">
          <w:rPr>
            <w:rFonts w:ascii="Calibri" w:eastAsia="Calibri" w:hAnsi="Calibri"/>
            <w:b/>
            <w:bCs/>
            <w:color w:val="0000FF"/>
            <w:u w:val="single"/>
            <w:rtl/>
          </w:rPr>
          <w:cr/>
        </w:r>
      </w:hyperlink>
      <w:r w:rsidRPr="001E6C2B">
        <w:rPr>
          <w:rFonts w:ascii="Calibri" w:eastAsia="Calibri" w:hAnsi="Calibri"/>
          <w:rtl/>
        </w:rPr>
        <w:t>הנאשם הורשע בעבירות של תקיפה הגורמת חבלה של ממש ואיומים, לאחר שהצמיד סכין לגרונה של המתלוננת – אשתו, ואיים כי ירצח אותה.</w:t>
      </w:r>
    </w:p>
    <w:p w14:paraId="4271DFF3"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הנזק שנגרם למתלוננת כמתואר בכתב האישום הוא אדמומיות בגרונה, אך השימוש בסכין והצמדתה לגרונה, במיוחד לנוכח האיומים שהשמיע הנאשם, עשוי היה בקלות רבה להביא לקיפוח חייה של המתלוננת.</w:t>
      </w:r>
    </w:p>
    <w:p w14:paraId="25A95115"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מעבר לפגיעה הפיזית בגופה של המתלוננת, יש להניח שהתקיפה בנסיבות אלה גרמה לערעור שלוותה ובטחונה האישי, והפחד והאימה שאחזו בה נצרבו בזיכרונה ונפשה. כפי שמסרה מתלוננת לשירות המבחן, גם עתה, זמן רב לאחר האירוע המתואר, היא עודנה חוששת מהנאשם ואינה חפצה בכל קשר עמו, ומכאן שההשפעה של העבירה עליה – קשה ופוגעת.</w:t>
      </w:r>
    </w:p>
    <w:p w14:paraId="6B986A5E" w14:textId="77777777" w:rsidR="00B264ED" w:rsidRPr="001E6C2B" w:rsidRDefault="00B264ED" w:rsidP="00B264ED">
      <w:pPr>
        <w:spacing w:after="160" w:line="360" w:lineRule="auto"/>
        <w:jc w:val="both"/>
        <w:rPr>
          <w:rFonts w:ascii="Calibri" w:eastAsia="Calibri" w:hAnsi="Calibri"/>
          <w:b/>
          <w:bCs/>
          <w:rtl/>
        </w:rPr>
      </w:pPr>
      <w:r w:rsidRPr="001E6C2B">
        <w:rPr>
          <w:rFonts w:ascii="Calibri" w:eastAsia="Calibri" w:hAnsi="Calibri"/>
          <w:rtl/>
        </w:rPr>
        <w:t xml:space="preserve">בהתחשב בערך המוגן בעבירות אלה, בנסיבות ביצוע העבירות ובענישה הנוהגת, </w:t>
      </w:r>
      <w:r w:rsidRPr="001E6C2B">
        <w:rPr>
          <w:rFonts w:ascii="Calibri" w:eastAsia="Calibri" w:hAnsi="Calibri"/>
          <w:b/>
          <w:bCs/>
          <w:rtl/>
        </w:rPr>
        <w:t xml:space="preserve">מתחם הענישה נע במקרה זה בין מאסר למשך מספר חודשים אשר יכול שירוצה בעבודות שירות ועד שנת מאסר לריצוי בפועל. </w:t>
      </w:r>
    </w:p>
    <w:p w14:paraId="51358CE3" w14:textId="77777777" w:rsidR="00B264ED" w:rsidRPr="001E6C2B" w:rsidRDefault="00B264ED" w:rsidP="00B264ED">
      <w:pPr>
        <w:spacing w:after="160" w:line="360" w:lineRule="auto"/>
        <w:jc w:val="both"/>
        <w:rPr>
          <w:rFonts w:ascii="Calibri" w:eastAsia="Calibri" w:hAnsi="Calibri"/>
          <w:b/>
          <w:bCs/>
          <w:rtl/>
        </w:rPr>
      </w:pPr>
    </w:p>
    <w:p w14:paraId="0E6ABA4F"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b/>
          <w:bCs/>
          <w:u w:val="single"/>
          <w:rtl/>
        </w:rPr>
        <w:t>מתחם העונש ההולם ב</w:t>
      </w:r>
      <w:hyperlink r:id="rId42" w:history="1">
        <w:r w:rsidR="00886B77" w:rsidRPr="00886B77">
          <w:rPr>
            <w:rFonts w:ascii="Calibri" w:eastAsia="Calibri" w:hAnsi="Calibri" w:hint="cs"/>
            <w:b/>
            <w:bCs/>
            <w:color w:val="0000FF"/>
            <w:u w:val="single"/>
            <w:rtl/>
          </w:rPr>
          <w:t>ת</w:t>
        </w:r>
        <w:r w:rsidR="00886B77" w:rsidRPr="00886B77">
          <w:rPr>
            <w:rFonts w:ascii="Calibri" w:eastAsia="Calibri" w:hAnsi="Calibri"/>
            <w:b/>
            <w:bCs/>
            <w:color w:val="0000FF"/>
            <w:u w:val="single"/>
            <w:rtl/>
          </w:rPr>
          <w:t>"</w:t>
        </w:r>
        <w:r w:rsidR="00886B77" w:rsidRPr="00886B77">
          <w:rPr>
            <w:rFonts w:ascii="Calibri" w:eastAsia="Calibri" w:hAnsi="Calibri" w:hint="cs"/>
            <w:b/>
            <w:bCs/>
            <w:color w:val="0000FF"/>
            <w:u w:val="single"/>
            <w:rtl/>
          </w:rPr>
          <w:t>פ</w:t>
        </w:r>
        <w:r w:rsidR="00886B77" w:rsidRPr="00886B77">
          <w:rPr>
            <w:rFonts w:ascii="Calibri" w:eastAsia="Calibri" w:hAnsi="Calibri"/>
            <w:b/>
            <w:bCs/>
            <w:color w:val="0000FF"/>
            <w:u w:val="single"/>
            <w:rtl/>
          </w:rPr>
          <w:t xml:space="preserve"> 9630-04-19</w:t>
        </w:r>
        <w:r w:rsidR="00886B77" w:rsidRPr="00886B77">
          <w:rPr>
            <w:rFonts w:ascii="Calibri" w:eastAsia="Calibri" w:hAnsi="Calibri"/>
            <w:b/>
            <w:bCs/>
            <w:color w:val="0000FF"/>
            <w:u w:val="single"/>
            <w:rtl/>
          </w:rPr>
          <w:cr/>
        </w:r>
      </w:hyperlink>
      <w:r w:rsidRPr="001E6C2B">
        <w:rPr>
          <w:rFonts w:ascii="Calibri" w:eastAsia="Calibri" w:hAnsi="Calibri"/>
          <w:rtl/>
        </w:rPr>
        <w:t>עבירות הסמים בהן הורשע הנאשם פוגעות בערך החברתי של הגנה על החברה מפני נגע הסמים. השפעת השימוש בסמים על המשתמשים בהם שה וכואבת והיא משפיעה על הציבור כולו, אשר לא אחת נופל קורבן לעבירת הנלוות לעבירות הסמים.</w:t>
      </w:r>
    </w:p>
    <w:p w14:paraId="2F7A1402" w14:textId="77777777" w:rsidR="00B264ED" w:rsidRPr="001E6C2B" w:rsidRDefault="00B264ED" w:rsidP="00B264ED">
      <w:pPr>
        <w:spacing w:after="160" w:line="360" w:lineRule="auto"/>
        <w:jc w:val="both"/>
        <w:rPr>
          <w:rFonts w:ascii="Calibri" w:eastAsia="Calibri" w:hAnsi="Calibri"/>
          <w:b/>
          <w:bCs/>
          <w:rtl/>
        </w:rPr>
      </w:pPr>
      <w:r w:rsidRPr="001E6C2B">
        <w:rPr>
          <w:rFonts w:ascii="Calibri" w:eastAsia="Calibri" w:hAnsi="Calibri"/>
          <w:rtl/>
        </w:rPr>
        <w:t>במקרה זה הורשע הנאשם בעבירה של החזקת סמים לשימוש עצמי, כך שלא מדובר בכוונה להפיץ את הסם, ואצל הנאשם נמצאו כמויות לא גדולות של סמים, ולכן</w:t>
      </w:r>
      <w:r w:rsidRPr="001E6C2B">
        <w:rPr>
          <w:rFonts w:ascii="Calibri" w:eastAsia="Calibri" w:hAnsi="Calibri"/>
          <w:b/>
          <w:bCs/>
          <w:rtl/>
        </w:rPr>
        <w:t xml:space="preserve"> מתחם העונש ההולם נע במקרה זה בין מאסר על תנאי ועד מספר חודשי מאסר.</w:t>
      </w:r>
    </w:p>
    <w:p w14:paraId="795E6A1D" w14:textId="77777777" w:rsidR="00B264ED" w:rsidRPr="001E6C2B" w:rsidRDefault="00B264ED" w:rsidP="00B264ED">
      <w:pPr>
        <w:spacing w:after="160" w:line="360" w:lineRule="auto"/>
        <w:jc w:val="both"/>
        <w:rPr>
          <w:rFonts w:ascii="Calibri" w:eastAsia="Calibri" w:hAnsi="Calibri"/>
          <w:b/>
          <w:bCs/>
          <w:rtl/>
        </w:rPr>
      </w:pPr>
      <w:r w:rsidRPr="001E6C2B">
        <w:rPr>
          <w:rFonts w:ascii="Calibri" w:eastAsia="Calibri" w:hAnsi="Calibri"/>
          <w:b/>
          <w:bCs/>
          <w:rtl/>
        </w:rPr>
        <w:t xml:space="preserve">  </w:t>
      </w:r>
    </w:p>
    <w:p w14:paraId="3619CF20" w14:textId="77777777" w:rsidR="00B264ED" w:rsidRPr="001E6C2B" w:rsidRDefault="00B264ED" w:rsidP="00B264ED">
      <w:pPr>
        <w:spacing w:after="160" w:line="360" w:lineRule="auto"/>
        <w:jc w:val="both"/>
        <w:rPr>
          <w:rFonts w:ascii="Calibri" w:eastAsia="Calibri" w:hAnsi="Calibri"/>
          <w:b/>
          <w:bCs/>
          <w:u w:val="single"/>
          <w:rtl/>
        </w:rPr>
      </w:pPr>
      <w:r w:rsidRPr="001E6C2B">
        <w:rPr>
          <w:rFonts w:ascii="Calibri" w:eastAsia="Calibri" w:hAnsi="Calibri"/>
          <w:b/>
          <w:bCs/>
          <w:u w:val="single"/>
          <w:rtl/>
        </w:rPr>
        <w:t>העונש המתאים</w:t>
      </w:r>
    </w:p>
    <w:p w14:paraId="172BCA61"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הנאשם, יליד שנת 1988, בן 31 שנים, גרוש ואב לילדה.</w:t>
      </w:r>
    </w:p>
    <w:p w14:paraId="05FFB738"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הנאשם הודה בעבירות המיוחסות לו ובכך נטל אחריות ושיתף פעולה עם רשויות אכיפת החוק. צירוף התיקים מעיד על כך שהנאשם מבקש לסיים את ההליכים הפליליים בעניינו ולהותירם מאחור, ועניין זה יעמוד לזכותו.</w:t>
      </w:r>
    </w:p>
    <w:p w14:paraId="3E2499DD"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לחובת המשיב עבר פלילי הכולל הרשעה במספר תיקים מצורפים משנת 2017 בעבירות של גניבה, החזקת נכס החשוד כגנוב, בגינן נגזר עליו עונש מאסר על תנאי, קנס וצו של"צ. בהמשך צו השל"צ הוקפא ותחתיו נגזרו על הנאשם 5 חודשי מאסר לריצוי בפועל ועונשים נלווים.</w:t>
      </w:r>
    </w:p>
    <w:p w14:paraId="1D2F87CF"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רצף האירועים בכתבי האישום, מתאר תקופה בת כשנתיים שבמהלכה הנאשם ביצע את העבירות, ומעיד כי לפניי אדם אשר שב ופגע באחרים- הן באנשים עימם היה בקשר חברי או זוגי והן בזרים. פעם אחר פעם שב ועבר הנאשם על החוק, מבלי שהפגיעה והנזק שהוא מסב לאחרים עומדים לנגד עיניו, גם לאחר שהועמד לדין.</w:t>
      </w:r>
    </w:p>
    <w:p w14:paraId="4379BF7B"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רצף העבירות הפוגעניות, בשילוב נסיבותיו של הנאשם כפי שהן עולות מתסקיר שירות המבחן, מלמד שהנאשם סובב מאז במעגל של התמכרות, נסיבות חיים מורכבות וביצוע מעשים פוגעניים. </w:t>
      </w:r>
    </w:p>
    <w:p w14:paraId="30B39CC3"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שירות המבחן מתאר שהנאשם מתקשה להתבונן ולבחון את חומרת מעשיו ואת הסיכון הטמון בהם ומשליך את האחריות על גורמים חיצוניים. על אף שהנאשם סובל מהתמכרות לחומרים משני תודעה ופועל באלימות פעם אחר פעם, באופן שנראה כדפוס התנהגות, הנאשם שלל בפני שירות המבחן כל צורך במעורבות טיפולית בתחומים אלה, ומכאן שהוא נעדר תובנה אודות הצורך בטיפול אשר יקטע את המשך התנהגותו העבריינית.</w:t>
      </w:r>
    </w:p>
    <w:p w14:paraId="7591BED3"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בהעדר תובנה שכזו, לא המליץ שירות המבחן על הליך טיפולי שיקומי, תחת עונש מאסר ולכן האפיק השיקומי אינו פתוח בפני הנאשם.</w:t>
      </w:r>
    </w:p>
    <w:p w14:paraId="7352AA9F"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בהתחשב במכלול נסיבות אלה, וכן בשיקולי הענישה הנדרשים, הרי שעונשו של הנאשם יכלול עונש מאסר מרתיע לתקופה משמעותית. </w:t>
      </w:r>
    </w:p>
    <w:p w14:paraId="45688D46"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עם זאת, ובמכלול השיקולים נתתי דעתי גם לכך שהנאשם עצור עד תום ההליכים, ומכל אלו עולה כי מקומו של הנאשם הוא </w:t>
      </w:r>
      <w:r w:rsidRPr="001E6C2B">
        <w:rPr>
          <w:rFonts w:ascii="Calibri" w:eastAsia="Calibri" w:hAnsi="Calibri"/>
          <w:b/>
          <w:bCs/>
          <w:rtl/>
        </w:rPr>
        <w:t>במרכזם</w:t>
      </w:r>
      <w:r w:rsidRPr="001E6C2B">
        <w:rPr>
          <w:rFonts w:ascii="Calibri" w:eastAsia="Calibri" w:hAnsi="Calibri"/>
          <w:rtl/>
        </w:rPr>
        <w:t xml:space="preserve"> של מתחמי הענישה הראויים אשר צוינו לעיל.</w:t>
      </w:r>
    </w:p>
    <w:p w14:paraId="5700857A" w14:textId="77777777" w:rsidR="00B264ED" w:rsidRPr="001E6C2B" w:rsidRDefault="00B264ED" w:rsidP="00B264ED">
      <w:pPr>
        <w:spacing w:after="160" w:line="360" w:lineRule="auto"/>
        <w:jc w:val="both"/>
        <w:rPr>
          <w:rFonts w:ascii="Calibri" w:eastAsia="Calibri" w:hAnsi="Calibri"/>
          <w:rtl/>
        </w:rPr>
      </w:pPr>
    </w:p>
    <w:p w14:paraId="4A0D8B5C" w14:textId="77777777" w:rsidR="00B264ED" w:rsidRPr="001E6C2B" w:rsidRDefault="00B264ED" w:rsidP="00B264ED">
      <w:pPr>
        <w:spacing w:after="160" w:line="360" w:lineRule="auto"/>
        <w:jc w:val="both"/>
        <w:rPr>
          <w:rFonts w:ascii="Calibri" w:eastAsia="Calibri" w:hAnsi="Calibri"/>
          <w:b/>
          <w:bCs/>
          <w:u w:val="single"/>
          <w:rtl/>
        </w:rPr>
      </w:pPr>
      <w:r w:rsidRPr="001E6C2B">
        <w:rPr>
          <w:rFonts w:ascii="Calibri" w:eastAsia="Calibri" w:hAnsi="Calibri"/>
          <w:b/>
          <w:bCs/>
          <w:u w:val="single"/>
          <w:rtl/>
        </w:rPr>
        <w:t>מאסר על תנאי בר הפעלה</w:t>
      </w:r>
    </w:p>
    <w:p w14:paraId="04A833CC"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הצדדים היו חלוקים בשאלת תחולתו של עונש מאסר מותנה אשר הוטל במסגרתו של </w:t>
      </w:r>
      <w:hyperlink r:id="rId43" w:history="1">
        <w:r w:rsidR="00886B77" w:rsidRPr="00886B77">
          <w:rPr>
            <w:rFonts w:ascii="Calibri" w:eastAsia="Calibri" w:hAnsi="Calibri" w:hint="cs"/>
            <w:color w:val="0000FF"/>
            <w:u w:val="single"/>
            <w:rtl/>
          </w:rPr>
          <w:t>ת</w:t>
        </w:r>
        <w:r w:rsidR="00886B77" w:rsidRPr="00886B77">
          <w:rPr>
            <w:rFonts w:ascii="Calibri" w:eastAsia="Calibri" w:hAnsi="Calibri"/>
            <w:color w:val="0000FF"/>
            <w:u w:val="single"/>
            <w:rtl/>
          </w:rPr>
          <w:t>"</w:t>
        </w:r>
        <w:r w:rsidR="00886B77" w:rsidRPr="00886B77">
          <w:rPr>
            <w:rFonts w:ascii="Calibri" w:eastAsia="Calibri" w:hAnsi="Calibri" w:hint="cs"/>
            <w:color w:val="0000FF"/>
            <w:u w:val="single"/>
            <w:rtl/>
          </w:rPr>
          <w:t>פ</w:t>
        </w:r>
        <w:r w:rsidR="00886B77" w:rsidRPr="00886B77">
          <w:rPr>
            <w:rFonts w:ascii="Calibri" w:eastAsia="Calibri" w:hAnsi="Calibri"/>
            <w:color w:val="0000FF"/>
            <w:u w:val="single"/>
            <w:rtl/>
          </w:rPr>
          <w:t xml:space="preserve"> 50681-01-15</w:t>
        </w:r>
      </w:hyperlink>
      <w:r w:rsidRPr="001E6C2B">
        <w:rPr>
          <w:rFonts w:ascii="Calibri" w:eastAsia="Calibri" w:hAnsi="Calibri"/>
          <w:rtl/>
        </w:rPr>
        <w:t xml:space="preserve">.  </w:t>
      </w:r>
    </w:p>
    <w:p w14:paraId="43D7D7C0" w14:textId="77777777" w:rsidR="00B264ED" w:rsidRPr="001E6C2B" w:rsidRDefault="00B264ED" w:rsidP="00B264ED">
      <w:pPr>
        <w:spacing w:after="160" w:line="360" w:lineRule="auto"/>
        <w:jc w:val="both"/>
        <w:rPr>
          <w:rFonts w:ascii="Calibri" w:eastAsia="Calibri" w:hAnsi="Calibri"/>
          <w:b/>
          <w:bCs/>
          <w:rtl/>
        </w:rPr>
      </w:pPr>
      <w:r w:rsidRPr="001E6C2B">
        <w:rPr>
          <w:rFonts w:ascii="Calibri" w:eastAsia="Calibri" w:hAnsi="Calibri"/>
          <w:rtl/>
        </w:rPr>
        <w:t xml:space="preserve">ביום 27.3.17 ניתן גזר הדין בתיק זה מפי כב' השופטת ש' לארי בבלי, ובו נגזר על הנאשם </w:t>
      </w:r>
      <w:r w:rsidRPr="001E6C2B">
        <w:rPr>
          <w:rFonts w:ascii="Calibri" w:eastAsia="Calibri" w:hAnsi="Calibri"/>
          <w:b/>
          <w:bCs/>
          <w:rtl/>
        </w:rPr>
        <w:t>"מאסר למשך 3 חודשים על תנאי למשך שנתיים והתנאי שלא יבצע עבירת סמים".</w:t>
      </w:r>
    </w:p>
    <w:p w14:paraId="4A7CB4E5"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בהמשך, צירף הנאשם 5 תיקים נוספים ל</w:t>
      </w:r>
      <w:hyperlink r:id="rId44" w:history="1">
        <w:r w:rsidR="00886B77" w:rsidRPr="00886B77">
          <w:rPr>
            <w:rFonts w:ascii="Calibri" w:eastAsia="Calibri" w:hAnsi="Calibri" w:hint="cs"/>
            <w:color w:val="0000FF"/>
            <w:u w:val="single"/>
            <w:rtl/>
          </w:rPr>
          <w:t>ת</w:t>
        </w:r>
        <w:r w:rsidR="00886B77" w:rsidRPr="00886B77">
          <w:rPr>
            <w:rFonts w:ascii="Calibri" w:eastAsia="Calibri" w:hAnsi="Calibri"/>
            <w:color w:val="0000FF"/>
            <w:u w:val="single"/>
            <w:rtl/>
          </w:rPr>
          <w:t>"</w:t>
        </w:r>
        <w:r w:rsidR="00886B77" w:rsidRPr="00886B77">
          <w:rPr>
            <w:rFonts w:ascii="Calibri" w:eastAsia="Calibri" w:hAnsi="Calibri" w:hint="cs"/>
            <w:color w:val="0000FF"/>
            <w:u w:val="single"/>
            <w:rtl/>
          </w:rPr>
          <w:t>פ</w:t>
        </w:r>
        <w:r w:rsidR="00886B77" w:rsidRPr="00886B77">
          <w:rPr>
            <w:rFonts w:ascii="Calibri" w:eastAsia="Calibri" w:hAnsi="Calibri"/>
            <w:color w:val="0000FF"/>
            <w:u w:val="single"/>
            <w:rtl/>
          </w:rPr>
          <w:t xml:space="preserve"> 50681-01-15</w:t>
        </w:r>
      </w:hyperlink>
      <w:r w:rsidRPr="001E6C2B">
        <w:rPr>
          <w:rFonts w:ascii="Calibri" w:eastAsia="Calibri" w:hAnsi="Calibri"/>
          <w:rtl/>
        </w:rPr>
        <w:t>, וביום 11.9.19 ניתן גזר דין (גזר דינו של כב' השופט ד' גבאי-ריכטר) בהתאם להסדר טיעון מקיף בין הצדדים, על פיו הוסכם על הפקעת של"צ מגזר הדין שניתן ביום 27.3.17 והוסכם על ענישה כוללת עבור כל התיקים המצורפים שם במסגרתו הושת על הנאשם עונש מאסר בן 5 חודשים ועונשים נוספים.</w:t>
      </w:r>
    </w:p>
    <w:p w14:paraId="2D348E5C"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לטענת המאשימה, עבירת החזקת סמים לשימוש עצמי ב</w:t>
      </w:r>
      <w:hyperlink r:id="rId45" w:history="1">
        <w:r w:rsidR="00886B77" w:rsidRPr="00886B77">
          <w:rPr>
            <w:rFonts w:ascii="Calibri" w:eastAsia="Calibri" w:hAnsi="Calibri" w:hint="cs"/>
            <w:color w:val="0000FF"/>
            <w:u w:val="single"/>
            <w:rtl/>
          </w:rPr>
          <w:t>ת</w:t>
        </w:r>
        <w:r w:rsidR="00886B77" w:rsidRPr="00886B77">
          <w:rPr>
            <w:rFonts w:ascii="Calibri" w:eastAsia="Calibri" w:hAnsi="Calibri"/>
            <w:color w:val="0000FF"/>
            <w:u w:val="single"/>
            <w:rtl/>
          </w:rPr>
          <w:t>"</w:t>
        </w:r>
        <w:r w:rsidR="00886B77" w:rsidRPr="00886B77">
          <w:rPr>
            <w:rFonts w:ascii="Calibri" w:eastAsia="Calibri" w:hAnsi="Calibri" w:hint="cs"/>
            <w:color w:val="0000FF"/>
            <w:u w:val="single"/>
            <w:rtl/>
          </w:rPr>
          <w:t>פ</w:t>
        </w:r>
        <w:r w:rsidR="00886B77" w:rsidRPr="00886B77">
          <w:rPr>
            <w:rFonts w:ascii="Calibri" w:eastAsia="Calibri" w:hAnsi="Calibri"/>
            <w:color w:val="0000FF"/>
            <w:u w:val="single"/>
            <w:rtl/>
          </w:rPr>
          <w:t xml:space="preserve"> 9630-04-19</w:t>
        </w:r>
      </w:hyperlink>
      <w:r w:rsidRPr="001E6C2B">
        <w:rPr>
          <w:rFonts w:ascii="Calibri" w:eastAsia="Calibri" w:hAnsi="Calibri"/>
          <w:rtl/>
        </w:rPr>
        <w:t>, אשר אותה ביצע הנאשם ביום 27.3.18, מפעילה את המאסר המותנה. הסנגור המלומד טוען לעומתה, כי גזר הדין מיום 11.9.19 בא תחת גזר הדין של כב' השופטת לארי בבלי מיום 27.3.17, ולכן תקופת התנאי מתחילה ביום 11.9.19, ומשכך - עבירת הסמים דנן אינה מפעילה את המאסר המותנה.</w:t>
      </w:r>
    </w:p>
    <w:p w14:paraId="544618BE"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העמדת שני גזרי דין אלה על ציר הזמן, מלמדת כי ביום 27.3.18, המועד בו ביצע הנאשם את עבירת הסמים, עמד גזר הדין מיום 27.3.17 בתוקף. כלומר, בעת שהנאשם ביצע את עבירת הסמים, היה תלוי ועומד נגדו עונש מאסר על תנאי, ובכל זאת הוא ביצע את העבירה המפעילה. עונש מאסר על תנאי נועד למנוע בדיוק נסיבות כאלה- חזרה על עבירה שבה הורשע נאשם. </w:t>
      </w:r>
    </w:p>
    <w:p w14:paraId="20300924"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העובדה שלאחר מכן, ביום 11.9.19, ניתן גזר דין בהתאם להסדר בין הצדדים והפקיע בדיעבד את השל"צ, אין משמעותה שהתנאי לא היה חל בעת שהנאשם ביצע את העבירה המפעילה. </w:t>
      </w:r>
    </w:p>
    <w:p w14:paraId="6DDB74EE"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בנוסף, בחינת  גזר הדין מיום 11.9.19 מעלה כי הוא קובע  כי "</w:t>
      </w:r>
      <w:r w:rsidRPr="001E6C2B">
        <w:rPr>
          <w:rFonts w:ascii="Calibri" w:eastAsia="Calibri" w:hAnsi="Calibri"/>
          <w:b/>
          <w:bCs/>
          <w:rtl/>
        </w:rPr>
        <w:t>בתיק המקורי משנת 2015 הוסכם על הפקעת השל"</w:t>
      </w:r>
      <w:r w:rsidRPr="001E6C2B">
        <w:rPr>
          <w:rFonts w:ascii="Calibri" w:eastAsia="Calibri" w:hAnsi="Calibri" w:hint="cs"/>
          <w:b/>
          <w:bCs/>
          <w:rtl/>
        </w:rPr>
        <w:t>ץ</w:t>
      </w:r>
      <w:r w:rsidRPr="001E6C2B">
        <w:rPr>
          <w:rFonts w:ascii="Calibri" w:eastAsia="Calibri" w:hAnsi="Calibri"/>
          <w:b/>
          <w:bCs/>
          <w:rtl/>
        </w:rPr>
        <w:t xml:space="preserve"> וביתר התיקים הוסכם על ענישה כוללת</w:t>
      </w:r>
      <w:r w:rsidRPr="001E6C2B">
        <w:rPr>
          <w:rFonts w:ascii="Calibri" w:eastAsia="Calibri" w:hAnsi="Calibri"/>
          <w:rtl/>
        </w:rPr>
        <w:t>". כלומר, גזר הדין המאוחר מפקיע רק את השל"צ, אך לא את שאר רכיביו, בהם עונש המאסר המותנה העומד בבסיס מחלוקתם של הצדדים.</w:t>
      </w:r>
    </w:p>
    <w:p w14:paraId="1721B9E9"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מכאן, שעבירת הסמים שהנאשם ביצע, הפעילה את התנאי מ</w:t>
      </w:r>
      <w:hyperlink r:id="rId46" w:history="1">
        <w:r w:rsidR="00886B77" w:rsidRPr="00886B77">
          <w:rPr>
            <w:rFonts w:ascii="Calibri" w:eastAsia="Calibri" w:hAnsi="Calibri" w:hint="cs"/>
            <w:color w:val="0000FF"/>
            <w:u w:val="single"/>
            <w:rtl/>
          </w:rPr>
          <w:t>ת</w:t>
        </w:r>
        <w:r w:rsidR="00886B77" w:rsidRPr="00886B77">
          <w:rPr>
            <w:rFonts w:ascii="Calibri" w:eastAsia="Calibri" w:hAnsi="Calibri"/>
            <w:color w:val="0000FF"/>
            <w:u w:val="single"/>
            <w:rtl/>
          </w:rPr>
          <w:t>"</w:t>
        </w:r>
        <w:r w:rsidR="00886B77" w:rsidRPr="00886B77">
          <w:rPr>
            <w:rFonts w:ascii="Calibri" w:eastAsia="Calibri" w:hAnsi="Calibri" w:hint="cs"/>
            <w:color w:val="0000FF"/>
            <w:u w:val="single"/>
            <w:rtl/>
          </w:rPr>
          <w:t>פ</w:t>
        </w:r>
        <w:r w:rsidR="00886B77" w:rsidRPr="00886B77">
          <w:rPr>
            <w:rFonts w:ascii="Calibri" w:eastAsia="Calibri" w:hAnsi="Calibri"/>
            <w:color w:val="0000FF"/>
            <w:u w:val="single"/>
            <w:rtl/>
          </w:rPr>
          <w:t xml:space="preserve"> 50681-01-15</w:t>
        </w:r>
      </w:hyperlink>
      <w:r w:rsidRPr="001E6C2B">
        <w:rPr>
          <w:rFonts w:ascii="Calibri" w:eastAsia="Calibri" w:hAnsi="Calibri"/>
          <w:rtl/>
        </w:rPr>
        <w:t xml:space="preserve">, ויש להפעילו עתה. </w:t>
      </w:r>
    </w:p>
    <w:p w14:paraId="03E5E568"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 xml:space="preserve">על אף שהפכתי בדבר, לא ראיתי כי ניתן להפעילו באופן חופף, הן בשל עברו הפלילי של הנאשם בשל חומרתן של העבירות ותדירותן. מאותו הנימוק לא ראיתי כי ניתן יהיה להורות על חפיפתו של העונש דנן לכל עונש אחר אותו מרצה הנאשם, אך עם זאת, נוכח האחריות אשר נטל, ראוי יהיה לחוף את מתחמי הענישה הראויים וההולמים אשר הוצגו תוך חפיפה חלקית בלבד בניניהם. </w:t>
      </w:r>
    </w:p>
    <w:p w14:paraId="259E7E61" w14:textId="77777777" w:rsidR="00B264ED" w:rsidRPr="001E6C2B" w:rsidRDefault="00B264ED" w:rsidP="00B264ED">
      <w:pPr>
        <w:spacing w:after="160" w:line="360" w:lineRule="auto"/>
        <w:jc w:val="both"/>
        <w:rPr>
          <w:rFonts w:ascii="Calibri" w:eastAsia="Calibri" w:hAnsi="Calibri"/>
          <w:rtl/>
        </w:rPr>
      </w:pPr>
    </w:p>
    <w:p w14:paraId="4C632089" w14:textId="77777777" w:rsidR="00B264ED" w:rsidRPr="001E6C2B" w:rsidRDefault="00B264ED" w:rsidP="00B264ED">
      <w:pPr>
        <w:spacing w:after="160" w:line="360" w:lineRule="auto"/>
        <w:jc w:val="both"/>
        <w:rPr>
          <w:rFonts w:ascii="Calibri" w:eastAsia="Calibri" w:hAnsi="Calibri"/>
          <w:b/>
          <w:bCs/>
          <w:u w:val="single"/>
          <w:rtl/>
        </w:rPr>
      </w:pPr>
      <w:r w:rsidRPr="001E6C2B">
        <w:rPr>
          <w:rFonts w:ascii="Calibri" w:eastAsia="Calibri" w:hAnsi="Calibri"/>
          <w:b/>
          <w:bCs/>
          <w:u w:val="single"/>
          <w:rtl/>
        </w:rPr>
        <w:t>סוף דבר</w:t>
      </w:r>
    </w:p>
    <w:p w14:paraId="11E404AF" w14:textId="77777777" w:rsidR="00B264ED" w:rsidRPr="001E6C2B" w:rsidRDefault="00B264ED" w:rsidP="00B264ED">
      <w:pPr>
        <w:spacing w:after="160" w:line="360" w:lineRule="auto"/>
        <w:jc w:val="both"/>
        <w:rPr>
          <w:rFonts w:ascii="Calibri" w:eastAsia="Calibri" w:hAnsi="Calibri"/>
          <w:rtl/>
        </w:rPr>
      </w:pPr>
      <w:r w:rsidRPr="001E6C2B">
        <w:rPr>
          <w:rFonts w:ascii="Calibri" w:eastAsia="Calibri" w:hAnsi="Calibri"/>
          <w:rtl/>
        </w:rPr>
        <w:t>סיכומו של עניין, בהתחשב במכלול הנסיבות אשר אינן קשורות בביצוע העבירות, ולאחר שנתתי דעתי לשיקולי הענישה הנדרשים בעבירות שהנאשם ביצע, אני גוזר על הנאשם את העונשים הבאים:</w:t>
      </w:r>
    </w:p>
    <w:p w14:paraId="73946A0A" w14:textId="77777777" w:rsidR="00B264ED" w:rsidRPr="001E6C2B" w:rsidRDefault="00B264ED" w:rsidP="00B264ED">
      <w:pPr>
        <w:spacing w:after="160" w:line="360" w:lineRule="auto"/>
        <w:jc w:val="both"/>
        <w:rPr>
          <w:rFonts w:ascii="Calibri" w:eastAsia="Calibri" w:hAnsi="Calibri"/>
          <w:rtl/>
        </w:rPr>
      </w:pPr>
    </w:p>
    <w:p w14:paraId="1FB4F1E1" w14:textId="77777777" w:rsidR="00B264ED" w:rsidRPr="001E6C2B" w:rsidRDefault="00B264ED" w:rsidP="00B264ED">
      <w:pPr>
        <w:numPr>
          <w:ilvl w:val="0"/>
          <w:numId w:val="1"/>
        </w:numPr>
        <w:spacing w:after="160" w:line="360" w:lineRule="auto"/>
        <w:contextualSpacing/>
        <w:jc w:val="both"/>
        <w:rPr>
          <w:rFonts w:ascii="Calibri" w:eastAsia="Calibri" w:hAnsi="Calibri"/>
          <w:b/>
          <w:bCs/>
          <w:rtl/>
        </w:rPr>
      </w:pPr>
      <w:r w:rsidRPr="001E6C2B">
        <w:rPr>
          <w:rFonts w:ascii="Calibri" w:eastAsia="Calibri" w:hAnsi="Calibri"/>
          <w:b/>
          <w:bCs/>
          <w:rtl/>
        </w:rPr>
        <w:t>שישה עשר (16) חודשי מאסר לריצוי בפועל. עונש זה ירוצה במצטבר לכל עונש אחר אותו נושא הנאשם אך ממנו ינוכו ימי מעצרו בתיקים דנן.</w:t>
      </w:r>
    </w:p>
    <w:p w14:paraId="7BAFFC1B" w14:textId="77777777" w:rsidR="00B264ED" w:rsidRPr="001E6C2B" w:rsidRDefault="00B264ED" w:rsidP="00B264ED">
      <w:pPr>
        <w:numPr>
          <w:ilvl w:val="0"/>
          <w:numId w:val="1"/>
        </w:numPr>
        <w:spacing w:after="160" w:line="360" w:lineRule="auto"/>
        <w:contextualSpacing/>
        <w:jc w:val="both"/>
        <w:rPr>
          <w:rFonts w:ascii="Calibri" w:eastAsia="Calibri" w:hAnsi="Calibri"/>
          <w:b/>
          <w:bCs/>
        </w:rPr>
      </w:pPr>
      <w:r w:rsidRPr="001E6C2B">
        <w:rPr>
          <w:rFonts w:ascii="Calibri" w:eastAsia="Calibri" w:hAnsi="Calibri"/>
          <w:b/>
          <w:bCs/>
          <w:rtl/>
        </w:rPr>
        <w:t xml:space="preserve">מופעל בזאת המאסר המותנה אשר הוטל במסגרתו של </w:t>
      </w:r>
      <w:hyperlink r:id="rId47" w:history="1">
        <w:r w:rsidR="00886B77" w:rsidRPr="00886B77">
          <w:rPr>
            <w:rFonts w:ascii="Calibri" w:eastAsia="Calibri" w:hAnsi="Calibri" w:hint="cs"/>
            <w:b/>
            <w:bCs/>
            <w:color w:val="0000FF"/>
            <w:u w:val="single"/>
            <w:rtl/>
          </w:rPr>
          <w:t>ת</w:t>
        </w:r>
        <w:r w:rsidR="00886B77" w:rsidRPr="00886B77">
          <w:rPr>
            <w:rFonts w:ascii="Calibri" w:eastAsia="Calibri" w:hAnsi="Calibri"/>
            <w:b/>
            <w:bCs/>
            <w:color w:val="0000FF"/>
            <w:u w:val="single"/>
            <w:rtl/>
          </w:rPr>
          <w:t>"</w:t>
        </w:r>
        <w:r w:rsidR="00886B77" w:rsidRPr="00886B77">
          <w:rPr>
            <w:rFonts w:ascii="Calibri" w:eastAsia="Calibri" w:hAnsi="Calibri" w:hint="cs"/>
            <w:b/>
            <w:bCs/>
            <w:color w:val="0000FF"/>
            <w:u w:val="single"/>
            <w:rtl/>
          </w:rPr>
          <w:t>פ</w:t>
        </w:r>
        <w:r w:rsidR="00886B77" w:rsidRPr="00886B77">
          <w:rPr>
            <w:rFonts w:ascii="Calibri" w:eastAsia="Calibri" w:hAnsi="Calibri"/>
            <w:b/>
            <w:bCs/>
            <w:color w:val="0000FF"/>
            <w:u w:val="single"/>
            <w:rtl/>
          </w:rPr>
          <w:t xml:space="preserve"> 50681-01-15</w:t>
        </w:r>
      </w:hyperlink>
      <w:r w:rsidRPr="001E6C2B">
        <w:rPr>
          <w:rFonts w:ascii="Calibri" w:eastAsia="Calibri" w:hAnsi="Calibri"/>
          <w:b/>
          <w:bCs/>
          <w:rtl/>
        </w:rPr>
        <w:t xml:space="preserve"> – 3 חודשי מאסר אשר אותם יירצה הנאשם במצטבר לעונש המאסר האמור בסעיף 1.</w:t>
      </w:r>
    </w:p>
    <w:p w14:paraId="2967A0EE" w14:textId="77777777" w:rsidR="00B264ED" w:rsidRDefault="00B264ED" w:rsidP="00B264ED">
      <w:pPr>
        <w:spacing w:after="160" w:line="360" w:lineRule="auto"/>
        <w:ind w:left="720"/>
        <w:contextualSpacing/>
        <w:jc w:val="both"/>
        <w:rPr>
          <w:rFonts w:ascii="Calibri" w:eastAsia="Calibri" w:hAnsi="Calibri"/>
          <w:b/>
          <w:bCs/>
          <w:rtl/>
        </w:rPr>
      </w:pPr>
      <w:r w:rsidRPr="001E6C2B">
        <w:rPr>
          <w:rFonts w:ascii="Calibri" w:eastAsia="Calibri" w:hAnsi="Calibri"/>
          <w:b/>
          <w:bCs/>
          <w:rtl/>
        </w:rPr>
        <w:t>סך הכל, אם כן,  ירצה הנאשם 19 חודשי מאסר בניכוי ימי מעצרו.</w:t>
      </w:r>
    </w:p>
    <w:p w14:paraId="07958D87" w14:textId="77777777" w:rsidR="00B264ED" w:rsidRPr="001E6C2B" w:rsidRDefault="00B264ED" w:rsidP="00B264ED">
      <w:pPr>
        <w:spacing w:after="160" w:line="360" w:lineRule="auto"/>
        <w:ind w:left="720"/>
        <w:contextualSpacing/>
        <w:jc w:val="both"/>
        <w:rPr>
          <w:rFonts w:ascii="Calibri" w:eastAsia="Calibri" w:hAnsi="Calibri"/>
          <w:b/>
          <w:bCs/>
          <w:rtl/>
        </w:rPr>
      </w:pPr>
    </w:p>
    <w:p w14:paraId="0F6316F6" w14:textId="77777777" w:rsidR="00B264ED" w:rsidRPr="001E6C2B" w:rsidRDefault="00B264ED" w:rsidP="00B264ED">
      <w:pPr>
        <w:numPr>
          <w:ilvl w:val="0"/>
          <w:numId w:val="1"/>
        </w:numPr>
        <w:spacing w:after="160" w:line="360" w:lineRule="auto"/>
        <w:contextualSpacing/>
        <w:jc w:val="both"/>
        <w:rPr>
          <w:rFonts w:ascii="Calibri" w:eastAsia="Calibri" w:hAnsi="Calibri"/>
          <w:b/>
          <w:bCs/>
        </w:rPr>
      </w:pPr>
      <w:r w:rsidRPr="001E6C2B">
        <w:rPr>
          <w:rFonts w:ascii="Calibri" w:eastAsia="Calibri" w:hAnsi="Calibri"/>
          <w:b/>
          <w:bCs/>
          <w:rtl/>
        </w:rPr>
        <w:t>שני חודשי (2) מאסר אשר אותם לא ירצה אלא אם יעבור תוך שלוש שנים מיום שחרורו ממאסרו על אחת מהעבירות אשר בהן הורשע בהליך זה.</w:t>
      </w:r>
    </w:p>
    <w:p w14:paraId="6774A791" w14:textId="77777777" w:rsidR="00B264ED" w:rsidRPr="001E6C2B" w:rsidRDefault="00B264ED" w:rsidP="00B264ED">
      <w:pPr>
        <w:numPr>
          <w:ilvl w:val="0"/>
          <w:numId w:val="1"/>
        </w:numPr>
        <w:spacing w:after="160" w:line="360" w:lineRule="auto"/>
        <w:contextualSpacing/>
        <w:jc w:val="both"/>
        <w:rPr>
          <w:rFonts w:ascii="Calibri" w:eastAsia="Calibri" w:hAnsi="Calibri"/>
          <w:b/>
          <w:bCs/>
        </w:rPr>
      </w:pPr>
      <w:r w:rsidRPr="001E6C2B">
        <w:rPr>
          <w:rFonts w:ascii="Calibri" w:eastAsia="Calibri" w:hAnsi="Calibri"/>
          <w:b/>
          <w:bCs/>
          <w:rtl/>
        </w:rPr>
        <w:t>קנס בסך 500 ₪ או 30 ימי מאסר תמורתו. הקנס ישולם עד ליום 1.1.22.</w:t>
      </w:r>
    </w:p>
    <w:p w14:paraId="014D5B78" w14:textId="77777777" w:rsidR="00B264ED" w:rsidRPr="001E6C2B" w:rsidRDefault="00B264ED" w:rsidP="00B264ED">
      <w:pPr>
        <w:numPr>
          <w:ilvl w:val="0"/>
          <w:numId w:val="1"/>
        </w:numPr>
        <w:spacing w:after="160" w:line="360" w:lineRule="auto"/>
        <w:contextualSpacing/>
        <w:jc w:val="both"/>
        <w:rPr>
          <w:rFonts w:ascii="Calibri" w:eastAsia="Calibri" w:hAnsi="Calibri"/>
          <w:b/>
          <w:bCs/>
        </w:rPr>
      </w:pPr>
      <w:r w:rsidRPr="001E6C2B">
        <w:rPr>
          <w:rFonts w:ascii="Calibri" w:eastAsia="Calibri" w:hAnsi="Calibri"/>
          <w:b/>
          <w:bCs/>
          <w:rtl/>
        </w:rPr>
        <w:t>פיצוי בסך 1,000 ₪ למתלוננת בתיק העיקרי, אשר ישולם לקופת בית המשפט עד יום 1.9.2021.</w:t>
      </w:r>
    </w:p>
    <w:p w14:paraId="0FBAAC64" w14:textId="77777777" w:rsidR="00B264ED" w:rsidRPr="001E6C2B" w:rsidRDefault="00B264ED" w:rsidP="00B264ED">
      <w:pPr>
        <w:numPr>
          <w:ilvl w:val="0"/>
          <w:numId w:val="1"/>
        </w:numPr>
        <w:spacing w:after="160" w:line="360" w:lineRule="auto"/>
        <w:contextualSpacing/>
        <w:jc w:val="both"/>
        <w:rPr>
          <w:rFonts w:ascii="Calibri" w:eastAsia="Calibri" w:hAnsi="Calibri"/>
          <w:b/>
          <w:bCs/>
        </w:rPr>
      </w:pPr>
      <w:r w:rsidRPr="001E6C2B">
        <w:rPr>
          <w:rFonts w:ascii="Calibri" w:eastAsia="Calibri" w:hAnsi="Calibri"/>
          <w:b/>
          <w:bCs/>
          <w:rtl/>
        </w:rPr>
        <w:t>פיצוי בסך 1,000 ₪ למתלונן ב</w:t>
      </w:r>
      <w:hyperlink r:id="rId48" w:history="1">
        <w:r w:rsidR="00886B77" w:rsidRPr="00886B77">
          <w:rPr>
            <w:rFonts w:ascii="Calibri" w:eastAsia="Calibri" w:hAnsi="Calibri" w:hint="cs"/>
            <w:b/>
            <w:bCs/>
            <w:color w:val="0000FF"/>
            <w:u w:val="single"/>
            <w:rtl/>
          </w:rPr>
          <w:t>ת</w:t>
        </w:r>
        <w:r w:rsidR="00886B77" w:rsidRPr="00886B77">
          <w:rPr>
            <w:rFonts w:ascii="Calibri" w:eastAsia="Calibri" w:hAnsi="Calibri"/>
            <w:b/>
            <w:bCs/>
            <w:color w:val="0000FF"/>
            <w:u w:val="single"/>
            <w:rtl/>
          </w:rPr>
          <w:t>"</w:t>
        </w:r>
        <w:r w:rsidR="00886B77" w:rsidRPr="00886B77">
          <w:rPr>
            <w:rFonts w:ascii="Calibri" w:eastAsia="Calibri" w:hAnsi="Calibri" w:hint="cs"/>
            <w:b/>
            <w:bCs/>
            <w:color w:val="0000FF"/>
            <w:u w:val="single"/>
            <w:rtl/>
          </w:rPr>
          <w:t>פ</w:t>
        </w:r>
        <w:r w:rsidR="00886B77" w:rsidRPr="00886B77">
          <w:rPr>
            <w:rFonts w:ascii="Calibri" w:eastAsia="Calibri" w:hAnsi="Calibri"/>
            <w:b/>
            <w:bCs/>
            <w:color w:val="0000FF"/>
            <w:u w:val="single"/>
            <w:rtl/>
          </w:rPr>
          <w:t xml:space="preserve"> 37350-08-18</w:t>
        </w:r>
      </w:hyperlink>
      <w:r w:rsidRPr="001E6C2B">
        <w:rPr>
          <w:rFonts w:ascii="Calibri" w:eastAsia="Calibri" w:hAnsi="Calibri"/>
          <w:b/>
          <w:bCs/>
          <w:rtl/>
        </w:rPr>
        <w:t>, אשר ישולם לקופת בית המשפט עד יום 1.9.2021.</w:t>
      </w:r>
    </w:p>
    <w:p w14:paraId="077428BD" w14:textId="77777777" w:rsidR="00B264ED" w:rsidRPr="001E6C2B" w:rsidRDefault="00B264ED" w:rsidP="00B264ED">
      <w:pPr>
        <w:numPr>
          <w:ilvl w:val="0"/>
          <w:numId w:val="1"/>
        </w:numPr>
        <w:spacing w:after="160" w:line="360" w:lineRule="auto"/>
        <w:contextualSpacing/>
        <w:jc w:val="both"/>
        <w:rPr>
          <w:rFonts w:ascii="Calibri" w:eastAsia="Calibri" w:hAnsi="Calibri"/>
          <w:b/>
          <w:bCs/>
        </w:rPr>
      </w:pPr>
      <w:r w:rsidRPr="001E6C2B">
        <w:rPr>
          <w:rFonts w:ascii="Calibri" w:eastAsia="Calibri" w:hAnsi="Calibri"/>
          <w:b/>
          <w:bCs/>
          <w:rtl/>
        </w:rPr>
        <w:t>פיצוי בסך 1,500 ₪ למתלוננת ב</w:t>
      </w:r>
      <w:hyperlink r:id="rId49" w:history="1">
        <w:r w:rsidR="00886B77" w:rsidRPr="00886B77">
          <w:rPr>
            <w:rFonts w:ascii="Calibri" w:eastAsia="Calibri" w:hAnsi="Calibri" w:hint="cs"/>
            <w:b/>
            <w:bCs/>
            <w:color w:val="0000FF"/>
            <w:u w:val="single"/>
            <w:rtl/>
          </w:rPr>
          <w:t>ת</w:t>
        </w:r>
        <w:r w:rsidR="00886B77" w:rsidRPr="00886B77">
          <w:rPr>
            <w:rFonts w:ascii="Calibri" w:eastAsia="Calibri" w:hAnsi="Calibri"/>
            <w:b/>
            <w:bCs/>
            <w:color w:val="0000FF"/>
            <w:u w:val="single"/>
            <w:rtl/>
          </w:rPr>
          <w:t>"</w:t>
        </w:r>
        <w:r w:rsidR="00886B77" w:rsidRPr="00886B77">
          <w:rPr>
            <w:rFonts w:ascii="Calibri" w:eastAsia="Calibri" w:hAnsi="Calibri" w:hint="cs"/>
            <w:b/>
            <w:bCs/>
            <w:color w:val="0000FF"/>
            <w:u w:val="single"/>
            <w:rtl/>
          </w:rPr>
          <w:t>פ</w:t>
        </w:r>
        <w:r w:rsidR="00886B77" w:rsidRPr="00886B77">
          <w:rPr>
            <w:rFonts w:ascii="Calibri" w:eastAsia="Calibri" w:hAnsi="Calibri"/>
            <w:b/>
            <w:bCs/>
            <w:color w:val="0000FF"/>
            <w:u w:val="single"/>
            <w:rtl/>
          </w:rPr>
          <w:t xml:space="preserve">  25804-08-19</w:t>
        </w:r>
      </w:hyperlink>
      <w:r w:rsidRPr="001E6C2B">
        <w:rPr>
          <w:rFonts w:ascii="Calibri" w:eastAsia="Calibri" w:hAnsi="Calibri"/>
          <w:b/>
          <w:bCs/>
          <w:rtl/>
        </w:rPr>
        <w:t>, אשר ישולם לקופת בית המשפט עד יום 1.9.2021.</w:t>
      </w:r>
    </w:p>
    <w:p w14:paraId="0E4B8051" w14:textId="77777777" w:rsidR="00B264ED" w:rsidRPr="001E6C2B" w:rsidRDefault="00B264ED" w:rsidP="00B264ED">
      <w:pPr>
        <w:numPr>
          <w:ilvl w:val="0"/>
          <w:numId w:val="1"/>
        </w:numPr>
        <w:spacing w:after="160" w:line="360" w:lineRule="auto"/>
        <w:contextualSpacing/>
        <w:jc w:val="both"/>
        <w:rPr>
          <w:rFonts w:ascii="Calibri" w:eastAsia="Calibri" w:hAnsi="Calibri"/>
          <w:b/>
          <w:bCs/>
        </w:rPr>
      </w:pPr>
      <w:r w:rsidRPr="001E6C2B">
        <w:rPr>
          <w:rFonts w:ascii="Calibri" w:eastAsia="Calibri" w:hAnsi="Calibri"/>
          <w:b/>
          <w:bCs/>
          <w:rtl/>
        </w:rPr>
        <w:t>המוצגים בתיק, ככל שהם קיימים, יוחזרו לבעליהם/ יחולטו/ יושמדו או יוחזרו לבעליהם, וזאת עלך פי שיקול דעתו של רשם המוצגים.</w:t>
      </w:r>
    </w:p>
    <w:p w14:paraId="01864E40" w14:textId="77777777" w:rsidR="00B264ED" w:rsidRPr="001E6C2B" w:rsidRDefault="00B264ED" w:rsidP="00B264ED">
      <w:pPr>
        <w:spacing w:after="160" w:line="360" w:lineRule="auto"/>
        <w:jc w:val="both"/>
        <w:rPr>
          <w:rFonts w:ascii="Calibri" w:eastAsia="Calibri" w:hAnsi="Calibri"/>
          <w:b/>
          <w:bCs/>
        </w:rPr>
      </w:pPr>
    </w:p>
    <w:p w14:paraId="1874AC88" w14:textId="77777777" w:rsidR="00B264ED" w:rsidRPr="001E6C2B" w:rsidRDefault="00886B77" w:rsidP="00B264ED">
      <w:pPr>
        <w:spacing w:after="160" w:line="360" w:lineRule="auto"/>
        <w:ind w:left="360"/>
        <w:jc w:val="both"/>
        <w:rPr>
          <w:rFonts w:ascii="Calibri" w:eastAsia="Calibri" w:hAnsi="Calibri"/>
        </w:rPr>
      </w:pPr>
      <w:r w:rsidRPr="00886B77">
        <w:rPr>
          <w:rFonts w:ascii="Calibri" w:eastAsia="Calibri" w:hAnsi="Calibri"/>
          <w:color w:val="FFFFFF"/>
          <w:sz w:val="2"/>
          <w:szCs w:val="2"/>
          <w:rtl/>
        </w:rPr>
        <w:t>5129371</w:t>
      </w:r>
      <w:r w:rsidR="00B264ED" w:rsidRPr="001E6C2B">
        <w:rPr>
          <w:rFonts w:ascii="Calibri" w:eastAsia="Calibri" w:hAnsi="Calibri"/>
          <w:rtl/>
        </w:rPr>
        <w:t xml:space="preserve">זכות ערעור לבית המשפט המחוזי בירושלים תוך 45 יום. </w:t>
      </w:r>
    </w:p>
    <w:p w14:paraId="4F0B8CE0" w14:textId="77777777" w:rsidR="00B264ED" w:rsidRDefault="00886B77" w:rsidP="00B264ED">
      <w:pPr>
        <w:rPr>
          <w:rFonts w:cs="FrankRuehl"/>
          <w:sz w:val="28"/>
          <w:szCs w:val="28"/>
          <w:rtl/>
        </w:rPr>
      </w:pPr>
      <w:bookmarkStart w:id="8" w:name="Nitan"/>
      <w:r w:rsidRPr="00886B77">
        <w:rPr>
          <w:rFonts w:ascii="Arial" w:hAnsi="Arial"/>
          <w:color w:val="FFFFFF"/>
          <w:sz w:val="2"/>
          <w:szCs w:val="2"/>
          <w:rtl/>
        </w:rPr>
        <w:t>54678313</w:t>
      </w:r>
      <w:r>
        <w:rPr>
          <w:rFonts w:ascii="Arial" w:hAnsi="Arial"/>
          <w:rtl/>
        </w:rPr>
        <w:t xml:space="preserve">ניתן היום,  י"ט אב תש"פ, 09 אוגוסט 2020, בנוכחות הצדדים. </w:t>
      </w:r>
      <w:bookmarkEnd w:id="8"/>
    </w:p>
    <w:p w14:paraId="09284233" w14:textId="77777777" w:rsidR="00B264ED" w:rsidRDefault="00B264ED" w:rsidP="00886B7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68804351" w14:textId="77777777" w:rsidR="00B264ED" w:rsidRDefault="00B264ED" w:rsidP="00B264ED">
      <w:pPr>
        <w:jc w:val="center"/>
        <w:rPr>
          <w:rFonts w:ascii="Arial" w:hAnsi="Arial" w:cs="FrankRuehl"/>
          <w:sz w:val="28"/>
          <w:szCs w:val="28"/>
          <w:rtl/>
        </w:rPr>
      </w:pPr>
    </w:p>
    <w:p w14:paraId="1BA35B63" w14:textId="77777777" w:rsidR="00886B77" w:rsidRDefault="00886B77" w:rsidP="00886B77">
      <w:pPr>
        <w:rPr>
          <w:rtl/>
        </w:rPr>
      </w:pPr>
    </w:p>
    <w:p w14:paraId="64F59A16" w14:textId="77777777" w:rsidR="00886B77" w:rsidRDefault="00886B77" w:rsidP="00886B77">
      <w:pPr>
        <w:jc w:val="center"/>
        <w:rPr>
          <w:color w:val="0000FF"/>
          <w:u w:val="single"/>
        </w:rPr>
      </w:pPr>
      <w:hyperlink r:id="rId50" w:history="1">
        <w:r>
          <w:rPr>
            <w:color w:val="0000FF"/>
            <w:u w:val="single"/>
            <w:rtl/>
          </w:rPr>
          <w:t>בעניין עריכה ושינויים במסמכי פסיקה, חקיקה ועוד באתר נבו – הקש כאן</w:t>
        </w:r>
      </w:hyperlink>
    </w:p>
    <w:p w14:paraId="3D2535E1" w14:textId="77777777" w:rsidR="00672F80" w:rsidRPr="00672F80" w:rsidRDefault="00672F80" w:rsidP="00672F80">
      <w:pPr>
        <w:keepNext/>
        <w:rPr>
          <w:rFonts w:ascii="David" w:hAnsi="David"/>
          <w:color w:val="000000"/>
          <w:sz w:val="22"/>
          <w:szCs w:val="22"/>
          <w:rtl/>
        </w:rPr>
      </w:pPr>
    </w:p>
    <w:p w14:paraId="5790C431" w14:textId="77777777" w:rsidR="00672F80" w:rsidRPr="00672F80" w:rsidRDefault="00672F80" w:rsidP="00672F80">
      <w:pPr>
        <w:keepNext/>
        <w:rPr>
          <w:rFonts w:ascii="David" w:hAnsi="David"/>
          <w:color w:val="000000"/>
          <w:sz w:val="22"/>
          <w:szCs w:val="22"/>
          <w:rtl/>
        </w:rPr>
      </w:pPr>
      <w:r w:rsidRPr="00672F80">
        <w:rPr>
          <w:rFonts w:ascii="David" w:hAnsi="David"/>
          <w:color w:val="000000"/>
          <w:sz w:val="22"/>
          <w:szCs w:val="22"/>
          <w:rtl/>
        </w:rPr>
        <w:t>שמואל הרבסט 54678313-/</w:t>
      </w:r>
    </w:p>
    <w:p w14:paraId="67C36244" w14:textId="77777777" w:rsidR="00886B77" w:rsidRPr="00886B77" w:rsidRDefault="00672F80" w:rsidP="00672F80">
      <w:pPr>
        <w:rPr>
          <w:rFonts w:hint="cs"/>
          <w:color w:val="0000FF"/>
          <w:u w:val="single"/>
        </w:rPr>
      </w:pPr>
      <w:r w:rsidRPr="00672F80">
        <w:rPr>
          <w:color w:val="000000"/>
          <w:u w:val="single"/>
          <w:rtl/>
        </w:rPr>
        <w:t>נוסח מסמך זה כפוף לשינויי ניסוח ועריכה</w:t>
      </w:r>
      <w:r w:rsidR="00DB2783">
        <w:rPr>
          <w:rFonts w:hint="cs"/>
          <w:color w:val="0000FF"/>
          <w:u w:val="single"/>
          <w:rtl/>
        </w:rPr>
        <w:t xml:space="preserve"> </w:t>
      </w:r>
    </w:p>
    <w:sectPr w:rsidR="00886B77" w:rsidRPr="00886B77" w:rsidSect="00672F80">
      <w:headerReference w:type="even" r:id="rId51"/>
      <w:headerReference w:type="default" r:id="rId52"/>
      <w:footerReference w:type="even" r:id="rId53"/>
      <w:footerReference w:type="default" r:id="rId5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0B6E4F" w14:textId="77777777" w:rsidR="0085609D" w:rsidRDefault="0085609D" w:rsidP="00AE57CA">
      <w:r>
        <w:separator/>
      </w:r>
    </w:p>
  </w:endnote>
  <w:endnote w:type="continuationSeparator" w:id="0">
    <w:p w14:paraId="775FABBC" w14:textId="77777777" w:rsidR="0085609D" w:rsidRDefault="0085609D" w:rsidP="00AE57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50F30" w14:textId="77777777" w:rsidR="00672F80" w:rsidRDefault="00672F80" w:rsidP="00672F8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2548878" w14:textId="77777777" w:rsidR="00BD52D0" w:rsidRPr="00672F80" w:rsidRDefault="00672F80" w:rsidP="00672F80">
    <w:pPr>
      <w:pStyle w:val="a5"/>
      <w:pBdr>
        <w:top w:val="single" w:sz="4" w:space="1" w:color="auto"/>
        <w:between w:val="single" w:sz="4" w:space="0" w:color="auto"/>
      </w:pBdr>
      <w:spacing w:after="60"/>
      <w:jc w:val="center"/>
      <w:rPr>
        <w:rFonts w:ascii="FrankRuehl" w:hAnsi="FrankRuehl" w:cs="FrankRuehl"/>
        <w:color w:val="000000"/>
      </w:rPr>
    </w:pPr>
    <w:r w:rsidRPr="00672F8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75EC0" w14:textId="77777777" w:rsidR="00672F80" w:rsidRDefault="00672F80" w:rsidP="00672F8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D7342D">
      <w:rPr>
        <w:rFonts w:ascii="FrankRuehl" w:hAnsi="FrankRuehl" w:cs="FrankRuehl"/>
        <w:noProof/>
        <w:rtl/>
      </w:rPr>
      <w:t>1</w:t>
    </w:r>
    <w:r>
      <w:rPr>
        <w:rFonts w:ascii="FrankRuehl" w:hAnsi="FrankRuehl" w:cs="FrankRuehl"/>
        <w:rtl/>
      </w:rPr>
      <w:fldChar w:fldCharType="end"/>
    </w:r>
  </w:p>
  <w:p w14:paraId="5D8AC690" w14:textId="77777777" w:rsidR="00BD52D0" w:rsidRPr="00672F80" w:rsidRDefault="00672F80" w:rsidP="00672F80">
    <w:pPr>
      <w:pStyle w:val="a5"/>
      <w:pBdr>
        <w:top w:val="single" w:sz="4" w:space="1" w:color="auto"/>
        <w:between w:val="single" w:sz="4" w:space="0" w:color="auto"/>
      </w:pBdr>
      <w:spacing w:after="60"/>
      <w:jc w:val="center"/>
      <w:rPr>
        <w:rFonts w:ascii="FrankRuehl" w:hAnsi="FrankRuehl" w:cs="FrankRuehl"/>
        <w:color w:val="000000"/>
      </w:rPr>
    </w:pPr>
    <w:r w:rsidRPr="00672F80">
      <w:rPr>
        <w:rFonts w:ascii="FrankRuehl" w:hAnsi="FrankRuehl" w:cs="FrankRuehl"/>
        <w:color w:val="000000"/>
      </w:rPr>
      <w:pict w14:anchorId="2E9622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44D18F" w14:textId="77777777" w:rsidR="0085609D" w:rsidRDefault="0085609D" w:rsidP="00AE57CA">
      <w:r>
        <w:separator/>
      </w:r>
    </w:p>
  </w:footnote>
  <w:footnote w:type="continuationSeparator" w:id="0">
    <w:p w14:paraId="30F969FC" w14:textId="77777777" w:rsidR="0085609D" w:rsidRDefault="0085609D" w:rsidP="00AE57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E26BDF" w14:textId="77777777" w:rsidR="00886B77" w:rsidRPr="00672F80" w:rsidRDefault="00672F80" w:rsidP="00672F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10054-09-19</w:t>
    </w:r>
    <w:r>
      <w:rPr>
        <w:rFonts w:ascii="David" w:hAnsi="David"/>
        <w:color w:val="000000"/>
        <w:sz w:val="22"/>
        <w:szCs w:val="22"/>
        <w:rtl/>
      </w:rPr>
      <w:tab/>
      <w:t xml:space="preserve"> מדינת ישראל נ' מוחמד עבדול רחמן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92537" w14:textId="77777777" w:rsidR="00886B77" w:rsidRPr="00672F80" w:rsidRDefault="00672F80" w:rsidP="00672F8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10054-09-19</w:t>
    </w:r>
    <w:r>
      <w:rPr>
        <w:rFonts w:ascii="David" w:hAnsi="David"/>
        <w:color w:val="000000"/>
        <w:sz w:val="22"/>
        <w:szCs w:val="22"/>
        <w:rtl/>
      </w:rPr>
      <w:tab/>
      <w:t xml:space="preserve"> מדינת ישראל נ' מוחמד עבדול רחמן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AF4FF9"/>
    <w:multiLevelType w:val="hybridMultilevel"/>
    <w:tmpl w:val="88F6B2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627145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264ED"/>
    <w:rsid w:val="000304EA"/>
    <w:rsid w:val="00060126"/>
    <w:rsid w:val="001C342E"/>
    <w:rsid w:val="002B252D"/>
    <w:rsid w:val="005E024C"/>
    <w:rsid w:val="00672F80"/>
    <w:rsid w:val="0085609D"/>
    <w:rsid w:val="00886B77"/>
    <w:rsid w:val="00AE57CA"/>
    <w:rsid w:val="00B264ED"/>
    <w:rsid w:val="00BC6FB6"/>
    <w:rsid w:val="00BD52D0"/>
    <w:rsid w:val="00C501AB"/>
    <w:rsid w:val="00D7342D"/>
    <w:rsid w:val="00DB2783"/>
    <w:rsid w:val="00DB7373"/>
    <w:rsid w:val="00F764F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0C32B95"/>
  <w15:chartTrackingRefBased/>
  <w15:docId w15:val="{38424B78-2CF3-4B86-A74F-20785D70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264ED"/>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264ED"/>
    <w:pPr>
      <w:tabs>
        <w:tab w:val="center" w:pos="4153"/>
        <w:tab w:val="right" w:pos="8306"/>
      </w:tabs>
    </w:pPr>
  </w:style>
  <w:style w:type="character" w:customStyle="1" w:styleId="a4">
    <w:name w:val="כותרת עליונה תו"/>
    <w:link w:val="a3"/>
    <w:rsid w:val="00B264ED"/>
    <w:rPr>
      <w:rFonts w:ascii="Times New Roman" w:eastAsia="Times New Roman" w:hAnsi="Times New Roman" w:cs="David"/>
      <w:sz w:val="24"/>
      <w:szCs w:val="24"/>
    </w:rPr>
  </w:style>
  <w:style w:type="paragraph" w:styleId="a5">
    <w:name w:val="footer"/>
    <w:basedOn w:val="a"/>
    <w:link w:val="a6"/>
    <w:rsid w:val="00B264ED"/>
    <w:pPr>
      <w:tabs>
        <w:tab w:val="center" w:pos="4153"/>
        <w:tab w:val="right" w:pos="8306"/>
      </w:tabs>
    </w:pPr>
  </w:style>
  <w:style w:type="character" w:customStyle="1" w:styleId="a6">
    <w:name w:val="כותרת תחתונה תו"/>
    <w:link w:val="a5"/>
    <w:rsid w:val="00B264ED"/>
    <w:rPr>
      <w:rFonts w:ascii="Times New Roman" w:eastAsia="Times New Roman" w:hAnsi="Times New Roman" w:cs="David"/>
      <w:sz w:val="24"/>
      <w:szCs w:val="24"/>
    </w:rPr>
  </w:style>
  <w:style w:type="table" w:styleId="a7">
    <w:name w:val="Table Grid"/>
    <w:basedOn w:val="a1"/>
    <w:rsid w:val="00B264E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264ED"/>
  </w:style>
  <w:style w:type="character" w:styleId="Hyperlink">
    <w:name w:val="Hyperlink"/>
    <w:rsid w:val="00886B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6.b." TargetMode="External"/><Relationship Id="rId18" Type="http://schemas.openxmlformats.org/officeDocument/2006/relationships/hyperlink" Target="http://www.nevo.co.il/case/25945019" TargetMode="External"/><Relationship Id="rId26" Type="http://schemas.openxmlformats.org/officeDocument/2006/relationships/hyperlink" Target="http://www.nevo.co.il/case/25945019" TargetMode="External"/><Relationship Id="rId39" Type="http://schemas.openxmlformats.org/officeDocument/2006/relationships/hyperlink" Target="http://www.nevo.co.il/case/7730704" TargetMode="External"/><Relationship Id="rId21" Type="http://schemas.openxmlformats.org/officeDocument/2006/relationships/hyperlink" Target="http://www.nevo.co.il/law/70301/192;186.a.;379" TargetMode="External"/><Relationship Id="rId34" Type="http://schemas.openxmlformats.org/officeDocument/2006/relationships/hyperlink" Target="http://www.nevo.co.il/case/25594899" TargetMode="External"/><Relationship Id="rId42" Type="http://schemas.openxmlformats.org/officeDocument/2006/relationships/hyperlink" Target="http://www.nevo.co.il/case/25594899" TargetMode="External"/><Relationship Id="rId47" Type="http://schemas.openxmlformats.org/officeDocument/2006/relationships/hyperlink" Target="http://www.nevo.co.il/case/18843431" TargetMode="External"/><Relationship Id="rId50" Type="http://schemas.openxmlformats.org/officeDocument/2006/relationships/hyperlink" Target="http://www.nevo.co.il/advertisements/nevo-100.doc" TargetMode="External"/><Relationship Id="rId55"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7.c" TargetMode="External"/><Relationship Id="rId29" Type="http://schemas.openxmlformats.org/officeDocument/2006/relationships/hyperlink" Target="http://www.nevo.co.il/case/25594899" TargetMode="External"/><Relationship Id="rId11" Type="http://schemas.openxmlformats.org/officeDocument/2006/relationships/hyperlink" Target="http://www.nevo.co.il/law/70301/380" TargetMode="External"/><Relationship Id="rId24" Type="http://schemas.openxmlformats.org/officeDocument/2006/relationships/hyperlink" Target="http://www.nevo.co.il/law/70301/406.b.;384" TargetMode="External"/><Relationship Id="rId32" Type="http://schemas.openxmlformats.org/officeDocument/2006/relationships/hyperlink" Target="http://www.nevo.co.il/case/26010522" TargetMode="External"/><Relationship Id="rId37" Type="http://schemas.openxmlformats.org/officeDocument/2006/relationships/hyperlink" Target="http://www.nevo.co.il/case/26010522" TargetMode="External"/><Relationship Id="rId40" Type="http://schemas.openxmlformats.org/officeDocument/2006/relationships/hyperlink" Target="http://www.nevo.co.il/case/24928108" TargetMode="External"/><Relationship Id="rId45" Type="http://schemas.openxmlformats.org/officeDocument/2006/relationships/hyperlink" Target="http://www.nevo.co.il/case/25594899"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nevo.co.il/law/70301/379" TargetMode="External"/><Relationship Id="rId19" Type="http://schemas.openxmlformats.org/officeDocument/2006/relationships/hyperlink" Target="http://www.nevo.co.il/case/25594899" TargetMode="External"/><Relationship Id="rId31" Type="http://schemas.openxmlformats.org/officeDocument/2006/relationships/hyperlink" Target="http://www.nevo.co.il/law/4216" TargetMode="External"/><Relationship Id="rId44" Type="http://schemas.openxmlformats.org/officeDocument/2006/relationships/hyperlink" Target="http://www.nevo.co.il/case/1884343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92" TargetMode="External"/><Relationship Id="rId14" Type="http://schemas.openxmlformats.org/officeDocument/2006/relationships/hyperlink" Target="http://www.nevo.co.il/law/4216" TargetMode="External"/><Relationship Id="rId22" Type="http://schemas.openxmlformats.org/officeDocument/2006/relationships/hyperlink" Target="http://www.nevo.co.il/law/70301" TargetMode="External"/><Relationship Id="rId27" Type="http://schemas.openxmlformats.org/officeDocument/2006/relationships/hyperlink" Target="http://www.nevo.co.il/law/70301/380;192" TargetMode="External"/><Relationship Id="rId30" Type="http://schemas.openxmlformats.org/officeDocument/2006/relationships/hyperlink" Target="http://www.nevo.co.il/law/4216/7.a.;7.c" TargetMode="External"/><Relationship Id="rId35" Type="http://schemas.openxmlformats.org/officeDocument/2006/relationships/hyperlink" Target="http://www.nevo.co.il/case/18843431" TargetMode="External"/><Relationship Id="rId43" Type="http://schemas.openxmlformats.org/officeDocument/2006/relationships/hyperlink" Target="http://www.nevo.co.il/case/18843431" TargetMode="External"/><Relationship Id="rId48" Type="http://schemas.openxmlformats.org/officeDocument/2006/relationships/hyperlink" Target="http://www.nevo.co.il/case/24928108" TargetMode="External"/><Relationship Id="rId56" Type="http://schemas.openxmlformats.org/officeDocument/2006/relationships/theme" Target="theme/theme1.xml"/><Relationship Id="rId8" Type="http://schemas.openxmlformats.org/officeDocument/2006/relationships/hyperlink" Target="http://www.nevo.co.il/law/70301/186.a."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www.nevo.co.il/law/70301/384" TargetMode="External"/><Relationship Id="rId17" Type="http://schemas.openxmlformats.org/officeDocument/2006/relationships/hyperlink" Target="http://www.nevo.co.il/case/24928108"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25945019" TargetMode="External"/><Relationship Id="rId38" Type="http://schemas.openxmlformats.org/officeDocument/2006/relationships/hyperlink" Target="http://www.nevo.co.il/law/70301" TargetMode="External"/><Relationship Id="rId46" Type="http://schemas.openxmlformats.org/officeDocument/2006/relationships/hyperlink" Target="http://www.nevo.co.il/case/18843431" TargetMode="External"/><Relationship Id="rId20" Type="http://schemas.openxmlformats.org/officeDocument/2006/relationships/hyperlink" Target="http://www.nevo.co.il/case/26010522" TargetMode="External"/><Relationship Id="rId41" Type="http://schemas.openxmlformats.org/officeDocument/2006/relationships/hyperlink" Target="http://www.nevo.co.il/case/25945019" TargetMode="External"/><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7.a." TargetMode="External"/><Relationship Id="rId23" Type="http://schemas.openxmlformats.org/officeDocument/2006/relationships/hyperlink" Target="http://www.nevo.co.il/case/24928108" TargetMode="External"/><Relationship Id="rId28" Type="http://schemas.openxmlformats.org/officeDocument/2006/relationships/hyperlink" Target="http://www.nevo.co.il/law/70301" TargetMode="External"/><Relationship Id="rId36" Type="http://schemas.openxmlformats.org/officeDocument/2006/relationships/hyperlink" Target="http://www.nevo.co.il/case/23560300" TargetMode="External"/><Relationship Id="rId49" Type="http://schemas.openxmlformats.org/officeDocument/2006/relationships/hyperlink" Target="http://www.nevo.co.il/case/2594501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3533</Words>
  <Characters>17665</Characters>
  <Application>Microsoft Office Word</Application>
  <DocSecurity>0</DocSecurity>
  <Lines>147</Lines>
  <Paragraphs>42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21156</CharactersWithSpaces>
  <SharedDoc>false</SharedDoc>
  <HLinks>
    <vt:vector size="264" baseType="variant">
      <vt:variant>
        <vt:i4>393283</vt:i4>
      </vt:variant>
      <vt:variant>
        <vt:i4>129</vt:i4>
      </vt:variant>
      <vt:variant>
        <vt:i4>0</vt:i4>
      </vt:variant>
      <vt:variant>
        <vt:i4>5</vt:i4>
      </vt:variant>
      <vt:variant>
        <vt:lpwstr>http://www.nevo.co.il/advertisements/nevo-100.doc</vt:lpwstr>
      </vt:variant>
      <vt:variant>
        <vt:lpwstr/>
      </vt:variant>
      <vt:variant>
        <vt:i4>4128885</vt:i4>
      </vt:variant>
      <vt:variant>
        <vt:i4>126</vt:i4>
      </vt:variant>
      <vt:variant>
        <vt:i4>0</vt:i4>
      </vt:variant>
      <vt:variant>
        <vt:i4>5</vt:i4>
      </vt:variant>
      <vt:variant>
        <vt:lpwstr>http://www.nevo.co.il/case/25945019</vt:lpwstr>
      </vt:variant>
      <vt:variant>
        <vt:lpwstr/>
      </vt:variant>
      <vt:variant>
        <vt:i4>3342451</vt:i4>
      </vt:variant>
      <vt:variant>
        <vt:i4>123</vt:i4>
      </vt:variant>
      <vt:variant>
        <vt:i4>0</vt:i4>
      </vt:variant>
      <vt:variant>
        <vt:i4>5</vt:i4>
      </vt:variant>
      <vt:variant>
        <vt:lpwstr>http://www.nevo.co.il/case/24928108</vt:lpwstr>
      </vt:variant>
      <vt:variant>
        <vt:lpwstr/>
      </vt:variant>
      <vt:variant>
        <vt:i4>3735676</vt:i4>
      </vt:variant>
      <vt:variant>
        <vt:i4>120</vt:i4>
      </vt:variant>
      <vt:variant>
        <vt:i4>0</vt:i4>
      </vt:variant>
      <vt:variant>
        <vt:i4>5</vt:i4>
      </vt:variant>
      <vt:variant>
        <vt:lpwstr>http://www.nevo.co.il/case/18843431</vt:lpwstr>
      </vt:variant>
      <vt:variant>
        <vt:lpwstr/>
      </vt:variant>
      <vt:variant>
        <vt:i4>3735676</vt:i4>
      </vt:variant>
      <vt:variant>
        <vt:i4>117</vt:i4>
      </vt:variant>
      <vt:variant>
        <vt:i4>0</vt:i4>
      </vt:variant>
      <vt:variant>
        <vt:i4>5</vt:i4>
      </vt:variant>
      <vt:variant>
        <vt:lpwstr>http://www.nevo.co.il/case/18843431</vt:lpwstr>
      </vt:variant>
      <vt:variant>
        <vt:lpwstr/>
      </vt:variant>
      <vt:variant>
        <vt:i4>3801200</vt:i4>
      </vt:variant>
      <vt:variant>
        <vt:i4>114</vt:i4>
      </vt:variant>
      <vt:variant>
        <vt:i4>0</vt:i4>
      </vt:variant>
      <vt:variant>
        <vt:i4>5</vt:i4>
      </vt:variant>
      <vt:variant>
        <vt:lpwstr>http://www.nevo.co.il/case/25594899</vt:lpwstr>
      </vt:variant>
      <vt:variant>
        <vt:lpwstr/>
      </vt:variant>
      <vt:variant>
        <vt:i4>3735676</vt:i4>
      </vt:variant>
      <vt:variant>
        <vt:i4>111</vt:i4>
      </vt:variant>
      <vt:variant>
        <vt:i4>0</vt:i4>
      </vt:variant>
      <vt:variant>
        <vt:i4>5</vt:i4>
      </vt:variant>
      <vt:variant>
        <vt:lpwstr>http://www.nevo.co.il/case/18843431</vt:lpwstr>
      </vt:variant>
      <vt:variant>
        <vt:lpwstr/>
      </vt:variant>
      <vt:variant>
        <vt:i4>3735676</vt:i4>
      </vt:variant>
      <vt:variant>
        <vt:i4>108</vt:i4>
      </vt:variant>
      <vt:variant>
        <vt:i4>0</vt:i4>
      </vt:variant>
      <vt:variant>
        <vt:i4>5</vt:i4>
      </vt:variant>
      <vt:variant>
        <vt:lpwstr>http://www.nevo.co.il/case/18843431</vt:lpwstr>
      </vt:variant>
      <vt:variant>
        <vt:lpwstr/>
      </vt:variant>
      <vt:variant>
        <vt:i4>3801200</vt:i4>
      </vt:variant>
      <vt:variant>
        <vt:i4>105</vt:i4>
      </vt:variant>
      <vt:variant>
        <vt:i4>0</vt:i4>
      </vt:variant>
      <vt:variant>
        <vt:i4>5</vt:i4>
      </vt:variant>
      <vt:variant>
        <vt:lpwstr>http://www.nevo.co.il/case/25594899</vt:lpwstr>
      </vt:variant>
      <vt:variant>
        <vt:lpwstr/>
      </vt:variant>
      <vt:variant>
        <vt:i4>4128885</vt:i4>
      </vt:variant>
      <vt:variant>
        <vt:i4>102</vt:i4>
      </vt:variant>
      <vt:variant>
        <vt:i4>0</vt:i4>
      </vt:variant>
      <vt:variant>
        <vt:i4>5</vt:i4>
      </vt:variant>
      <vt:variant>
        <vt:lpwstr>http://www.nevo.co.il/case/25945019</vt:lpwstr>
      </vt:variant>
      <vt:variant>
        <vt:lpwstr/>
      </vt:variant>
      <vt:variant>
        <vt:i4>3342451</vt:i4>
      </vt:variant>
      <vt:variant>
        <vt:i4>99</vt:i4>
      </vt:variant>
      <vt:variant>
        <vt:i4>0</vt:i4>
      </vt:variant>
      <vt:variant>
        <vt:i4>5</vt:i4>
      </vt:variant>
      <vt:variant>
        <vt:lpwstr>http://www.nevo.co.il/case/24928108</vt:lpwstr>
      </vt:variant>
      <vt:variant>
        <vt:lpwstr/>
      </vt:variant>
      <vt:variant>
        <vt:i4>3604595</vt:i4>
      </vt:variant>
      <vt:variant>
        <vt:i4>96</vt:i4>
      </vt:variant>
      <vt:variant>
        <vt:i4>0</vt:i4>
      </vt:variant>
      <vt:variant>
        <vt:i4>5</vt:i4>
      </vt:variant>
      <vt:variant>
        <vt:lpwstr>http://www.nevo.co.il/case/7730704</vt:lpwstr>
      </vt:variant>
      <vt:variant>
        <vt:lpwstr/>
      </vt:variant>
      <vt:variant>
        <vt:i4>7995492</vt:i4>
      </vt:variant>
      <vt:variant>
        <vt:i4>93</vt:i4>
      </vt:variant>
      <vt:variant>
        <vt:i4>0</vt:i4>
      </vt:variant>
      <vt:variant>
        <vt:i4>5</vt:i4>
      </vt:variant>
      <vt:variant>
        <vt:lpwstr>http://www.nevo.co.il/law/70301</vt:lpwstr>
      </vt:variant>
      <vt:variant>
        <vt:lpwstr/>
      </vt:variant>
      <vt:variant>
        <vt:i4>3145846</vt:i4>
      </vt:variant>
      <vt:variant>
        <vt:i4>90</vt:i4>
      </vt:variant>
      <vt:variant>
        <vt:i4>0</vt:i4>
      </vt:variant>
      <vt:variant>
        <vt:i4>5</vt:i4>
      </vt:variant>
      <vt:variant>
        <vt:lpwstr>http://www.nevo.co.il/case/26010522</vt:lpwstr>
      </vt:variant>
      <vt:variant>
        <vt:lpwstr/>
      </vt:variant>
      <vt:variant>
        <vt:i4>3604594</vt:i4>
      </vt:variant>
      <vt:variant>
        <vt:i4>87</vt:i4>
      </vt:variant>
      <vt:variant>
        <vt:i4>0</vt:i4>
      </vt:variant>
      <vt:variant>
        <vt:i4>5</vt:i4>
      </vt:variant>
      <vt:variant>
        <vt:lpwstr>http://www.nevo.co.il/case/23560300</vt:lpwstr>
      </vt:variant>
      <vt:variant>
        <vt:lpwstr/>
      </vt:variant>
      <vt:variant>
        <vt:i4>3735676</vt:i4>
      </vt:variant>
      <vt:variant>
        <vt:i4>84</vt:i4>
      </vt:variant>
      <vt:variant>
        <vt:i4>0</vt:i4>
      </vt:variant>
      <vt:variant>
        <vt:i4>5</vt:i4>
      </vt:variant>
      <vt:variant>
        <vt:lpwstr>http://www.nevo.co.il/case/18843431</vt:lpwstr>
      </vt:variant>
      <vt:variant>
        <vt:lpwstr/>
      </vt:variant>
      <vt:variant>
        <vt:i4>3801200</vt:i4>
      </vt:variant>
      <vt:variant>
        <vt:i4>81</vt:i4>
      </vt:variant>
      <vt:variant>
        <vt:i4>0</vt:i4>
      </vt:variant>
      <vt:variant>
        <vt:i4>5</vt:i4>
      </vt:variant>
      <vt:variant>
        <vt:lpwstr>http://www.nevo.co.il/case/25594899</vt:lpwstr>
      </vt:variant>
      <vt:variant>
        <vt:lpwstr/>
      </vt:variant>
      <vt:variant>
        <vt:i4>4128885</vt:i4>
      </vt:variant>
      <vt:variant>
        <vt:i4>78</vt:i4>
      </vt:variant>
      <vt:variant>
        <vt:i4>0</vt:i4>
      </vt:variant>
      <vt:variant>
        <vt:i4>5</vt:i4>
      </vt:variant>
      <vt:variant>
        <vt:lpwstr>http://www.nevo.co.il/case/25945019</vt:lpwstr>
      </vt:variant>
      <vt:variant>
        <vt:lpwstr/>
      </vt:variant>
      <vt:variant>
        <vt:i4>3145846</vt:i4>
      </vt:variant>
      <vt:variant>
        <vt:i4>75</vt:i4>
      </vt:variant>
      <vt:variant>
        <vt:i4>0</vt:i4>
      </vt:variant>
      <vt:variant>
        <vt:i4>5</vt:i4>
      </vt:variant>
      <vt:variant>
        <vt:lpwstr>http://www.nevo.co.il/case/26010522</vt:lpwstr>
      </vt:variant>
      <vt:variant>
        <vt:lpwstr/>
      </vt:variant>
      <vt:variant>
        <vt:i4>8257637</vt:i4>
      </vt:variant>
      <vt:variant>
        <vt:i4>72</vt:i4>
      </vt:variant>
      <vt:variant>
        <vt:i4>0</vt:i4>
      </vt:variant>
      <vt:variant>
        <vt:i4>5</vt:i4>
      </vt:variant>
      <vt:variant>
        <vt:lpwstr>http://www.nevo.co.il/law/4216</vt:lpwstr>
      </vt:variant>
      <vt:variant>
        <vt:lpwstr/>
      </vt:variant>
      <vt:variant>
        <vt:i4>3997821</vt:i4>
      </vt:variant>
      <vt:variant>
        <vt:i4>69</vt:i4>
      </vt:variant>
      <vt:variant>
        <vt:i4>0</vt:i4>
      </vt:variant>
      <vt:variant>
        <vt:i4>5</vt:i4>
      </vt:variant>
      <vt:variant>
        <vt:lpwstr>http://www.nevo.co.il/law/4216/7.a.;7.c</vt:lpwstr>
      </vt:variant>
      <vt:variant>
        <vt:lpwstr/>
      </vt:variant>
      <vt:variant>
        <vt:i4>3801200</vt:i4>
      </vt:variant>
      <vt:variant>
        <vt:i4>66</vt:i4>
      </vt:variant>
      <vt:variant>
        <vt:i4>0</vt:i4>
      </vt:variant>
      <vt:variant>
        <vt:i4>5</vt:i4>
      </vt:variant>
      <vt:variant>
        <vt:lpwstr>http://www.nevo.co.il/case/25594899</vt:lpwstr>
      </vt:variant>
      <vt:variant>
        <vt:lpwstr/>
      </vt:variant>
      <vt:variant>
        <vt:i4>7995492</vt:i4>
      </vt:variant>
      <vt:variant>
        <vt:i4>63</vt:i4>
      </vt:variant>
      <vt:variant>
        <vt:i4>0</vt:i4>
      </vt:variant>
      <vt:variant>
        <vt:i4>5</vt:i4>
      </vt:variant>
      <vt:variant>
        <vt:lpwstr>http://www.nevo.co.il/law/70301</vt:lpwstr>
      </vt:variant>
      <vt:variant>
        <vt:lpwstr/>
      </vt:variant>
      <vt:variant>
        <vt:i4>7274599</vt:i4>
      </vt:variant>
      <vt:variant>
        <vt:i4>60</vt:i4>
      </vt:variant>
      <vt:variant>
        <vt:i4>0</vt:i4>
      </vt:variant>
      <vt:variant>
        <vt:i4>5</vt:i4>
      </vt:variant>
      <vt:variant>
        <vt:lpwstr>http://www.nevo.co.il/law/70301/380;192</vt:lpwstr>
      </vt:variant>
      <vt:variant>
        <vt:lpwstr/>
      </vt:variant>
      <vt:variant>
        <vt:i4>4128885</vt:i4>
      </vt:variant>
      <vt:variant>
        <vt:i4>57</vt:i4>
      </vt:variant>
      <vt:variant>
        <vt:i4>0</vt:i4>
      </vt:variant>
      <vt:variant>
        <vt:i4>5</vt:i4>
      </vt:variant>
      <vt:variant>
        <vt:lpwstr>http://www.nevo.co.il/case/25945019</vt:lpwstr>
      </vt:variant>
      <vt:variant>
        <vt:lpwstr/>
      </vt:variant>
      <vt:variant>
        <vt:i4>7995492</vt:i4>
      </vt:variant>
      <vt:variant>
        <vt:i4>54</vt:i4>
      </vt:variant>
      <vt:variant>
        <vt:i4>0</vt:i4>
      </vt:variant>
      <vt:variant>
        <vt:i4>5</vt:i4>
      </vt:variant>
      <vt:variant>
        <vt:lpwstr>http://www.nevo.co.il/law/70301</vt:lpwstr>
      </vt:variant>
      <vt:variant>
        <vt:lpwstr/>
      </vt:variant>
      <vt:variant>
        <vt:i4>6422582</vt:i4>
      </vt:variant>
      <vt:variant>
        <vt:i4>51</vt:i4>
      </vt:variant>
      <vt:variant>
        <vt:i4>0</vt:i4>
      </vt:variant>
      <vt:variant>
        <vt:i4>5</vt:i4>
      </vt:variant>
      <vt:variant>
        <vt:lpwstr>http://www.nevo.co.il/law/70301/406.b.;384</vt:lpwstr>
      </vt:variant>
      <vt:variant>
        <vt:lpwstr/>
      </vt:variant>
      <vt:variant>
        <vt:i4>3342451</vt:i4>
      </vt:variant>
      <vt:variant>
        <vt:i4>48</vt:i4>
      </vt:variant>
      <vt:variant>
        <vt:i4>0</vt:i4>
      </vt:variant>
      <vt:variant>
        <vt:i4>5</vt:i4>
      </vt:variant>
      <vt:variant>
        <vt:lpwstr>http://www.nevo.co.il/case/24928108</vt:lpwstr>
      </vt:variant>
      <vt:variant>
        <vt:lpwstr/>
      </vt:variant>
      <vt:variant>
        <vt:i4>7995492</vt:i4>
      </vt:variant>
      <vt:variant>
        <vt:i4>45</vt:i4>
      </vt:variant>
      <vt:variant>
        <vt:i4>0</vt:i4>
      </vt:variant>
      <vt:variant>
        <vt:i4>5</vt:i4>
      </vt:variant>
      <vt:variant>
        <vt:lpwstr>http://www.nevo.co.il/law/70301</vt:lpwstr>
      </vt:variant>
      <vt:variant>
        <vt:lpwstr/>
      </vt:variant>
      <vt:variant>
        <vt:i4>6619196</vt:i4>
      </vt:variant>
      <vt:variant>
        <vt:i4>42</vt:i4>
      </vt:variant>
      <vt:variant>
        <vt:i4>0</vt:i4>
      </vt:variant>
      <vt:variant>
        <vt:i4>5</vt:i4>
      </vt:variant>
      <vt:variant>
        <vt:lpwstr>http://www.nevo.co.il/law/70301/192;186.a.;379</vt:lpwstr>
      </vt:variant>
      <vt:variant>
        <vt:lpwstr/>
      </vt:variant>
      <vt:variant>
        <vt:i4>3145846</vt:i4>
      </vt:variant>
      <vt:variant>
        <vt:i4>39</vt:i4>
      </vt:variant>
      <vt:variant>
        <vt:i4>0</vt:i4>
      </vt:variant>
      <vt:variant>
        <vt:i4>5</vt:i4>
      </vt:variant>
      <vt:variant>
        <vt:lpwstr>http://www.nevo.co.il/case/26010522</vt:lpwstr>
      </vt:variant>
      <vt:variant>
        <vt:lpwstr/>
      </vt:variant>
      <vt:variant>
        <vt:i4>3801200</vt:i4>
      </vt:variant>
      <vt:variant>
        <vt:i4>36</vt:i4>
      </vt:variant>
      <vt:variant>
        <vt:i4>0</vt:i4>
      </vt:variant>
      <vt:variant>
        <vt:i4>5</vt:i4>
      </vt:variant>
      <vt:variant>
        <vt:lpwstr>http://www.nevo.co.il/case/25594899</vt:lpwstr>
      </vt:variant>
      <vt:variant>
        <vt:lpwstr/>
      </vt:variant>
      <vt:variant>
        <vt:i4>4128885</vt:i4>
      </vt:variant>
      <vt:variant>
        <vt:i4>33</vt:i4>
      </vt:variant>
      <vt:variant>
        <vt:i4>0</vt:i4>
      </vt:variant>
      <vt:variant>
        <vt:i4>5</vt:i4>
      </vt:variant>
      <vt:variant>
        <vt:lpwstr>http://www.nevo.co.il/case/25945019</vt:lpwstr>
      </vt:variant>
      <vt:variant>
        <vt:lpwstr/>
      </vt:variant>
      <vt:variant>
        <vt:i4>3342451</vt:i4>
      </vt:variant>
      <vt:variant>
        <vt:i4>30</vt:i4>
      </vt:variant>
      <vt:variant>
        <vt:i4>0</vt:i4>
      </vt:variant>
      <vt:variant>
        <vt:i4>5</vt:i4>
      </vt:variant>
      <vt:variant>
        <vt:lpwstr>http://www.nevo.co.il/case/24928108</vt:lpwstr>
      </vt:variant>
      <vt:variant>
        <vt:lpwstr/>
      </vt:variant>
      <vt:variant>
        <vt:i4>2752612</vt:i4>
      </vt:variant>
      <vt:variant>
        <vt:i4>27</vt:i4>
      </vt:variant>
      <vt:variant>
        <vt:i4>0</vt:i4>
      </vt:variant>
      <vt:variant>
        <vt:i4>5</vt:i4>
      </vt:variant>
      <vt:variant>
        <vt:lpwstr>http://www.nevo.co.il/law/4216/7.c</vt:lpwstr>
      </vt:variant>
      <vt:variant>
        <vt:lpwstr/>
      </vt:variant>
      <vt:variant>
        <vt:i4>2621540</vt:i4>
      </vt:variant>
      <vt:variant>
        <vt:i4>24</vt:i4>
      </vt:variant>
      <vt:variant>
        <vt:i4>0</vt:i4>
      </vt:variant>
      <vt:variant>
        <vt:i4>5</vt:i4>
      </vt:variant>
      <vt:variant>
        <vt:lpwstr>http://www.nevo.co.il/law/4216/7.a.</vt:lpwstr>
      </vt:variant>
      <vt:variant>
        <vt:lpwstr/>
      </vt:variant>
      <vt:variant>
        <vt:i4>8257637</vt:i4>
      </vt:variant>
      <vt:variant>
        <vt:i4>21</vt:i4>
      </vt:variant>
      <vt:variant>
        <vt:i4>0</vt:i4>
      </vt:variant>
      <vt:variant>
        <vt:i4>5</vt:i4>
      </vt:variant>
      <vt:variant>
        <vt:lpwstr>http://www.nevo.co.il/law/4216</vt:lpwstr>
      </vt:variant>
      <vt:variant>
        <vt:lpwstr/>
      </vt:variant>
      <vt:variant>
        <vt:i4>6619189</vt:i4>
      </vt:variant>
      <vt:variant>
        <vt:i4>18</vt:i4>
      </vt:variant>
      <vt:variant>
        <vt:i4>0</vt:i4>
      </vt:variant>
      <vt:variant>
        <vt:i4>5</vt:i4>
      </vt:variant>
      <vt:variant>
        <vt:lpwstr>http://www.nevo.co.il/law/70301/406.b.</vt:lpwstr>
      </vt:variant>
      <vt:variant>
        <vt:lpwstr/>
      </vt:variant>
      <vt:variant>
        <vt:i4>7143526</vt:i4>
      </vt:variant>
      <vt:variant>
        <vt:i4>15</vt:i4>
      </vt:variant>
      <vt:variant>
        <vt:i4>0</vt:i4>
      </vt:variant>
      <vt:variant>
        <vt:i4>5</vt:i4>
      </vt:variant>
      <vt:variant>
        <vt:lpwstr>http://www.nevo.co.il/law/70301/384</vt:lpwstr>
      </vt:variant>
      <vt:variant>
        <vt:lpwstr/>
      </vt:variant>
      <vt:variant>
        <vt:i4>7143526</vt:i4>
      </vt:variant>
      <vt:variant>
        <vt:i4>12</vt:i4>
      </vt:variant>
      <vt:variant>
        <vt:i4>0</vt:i4>
      </vt:variant>
      <vt:variant>
        <vt:i4>5</vt:i4>
      </vt:variant>
      <vt:variant>
        <vt:lpwstr>http://www.nevo.co.il/law/70301/380</vt:lpwstr>
      </vt:variant>
      <vt:variant>
        <vt:lpwstr/>
      </vt:variant>
      <vt:variant>
        <vt:i4>6422630</vt:i4>
      </vt:variant>
      <vt:variant>
        <vt:i4>9</vt:i4>
      </vt:variant>
      <vt:variant>
        <vt:i4>0</vt:i4>
      </vt:variant>
      <vt:variant>
        <vt:i4>5</vt:i4>
      </vt:variant>
      <vt:variant>
        <vt:lpwstr>http://www.nevo.co.il/law/70301/379</vt:lpwstr>
      </vt:variant>
      <vt:variant>
        <vt:lpwstr/>
      </vt:variant>
      <vt:variant>
        <vt:i4>7077988</vt:i4>
      </vt:variant>
      <vt:variant>
        <vt:i4>6</vt:i4>
      </vt:variant>
      <vt:variant>
        <vt:i4>0</vt:i4>
      </vt:variant>
      <vt:variant>
        <vt:i4>5</vt:i4>
      </vt:variant>
      <vt:variant>
        <vt:lpwstr>http://www.nevo.co.il/law/70301/192</vt:lpwstr>
      </vt:variant>
      <vt:variant>
        <vt:lpwstr/>
      </vt:variant>
      <vt:variant>
        <vt:i4>7143475</vt:i4>
      </vt:variant>
      <vt:variant>
        <vt:i4>3</vt:i4>
      </vt:variant>
      <vt:variant>
        <vt:i4>0</vt:i4>
      </vt:variant>
      <vt:variant>
        <vt:i4>5</vt:i4>
      </vt:variant>
      <vt:variant>
        <vt:lpwstr>http://www.nevo.co.il/law/70301/186.a.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2025-04-23T00:17:00Z</dcterms:created>
  <dcterms:modified xsi:type="dcterms:W3CDTF">2025-04-23T00:17:00Z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10054;25804;37350</vt:lpwstr>
  </property>
  <property fmtid="{D5CDD505-2E9C-101B-9397-08002B2CF9AE}" pid="6" name="NEWPARTB">
    <vt:lpwstr>09;08;01</vt:lpwstr>
  </property>
  <property fmtid="{D5CDD505-2E9C-101B-9397-08002B2CF9AE}" pid="7" name="NEWPARTC">
    <vt:lpwstr>19;19;18</vt:lpwstr>
  </property>
  <property fmtid="{D5CDD505-2E9C-101B-9397-08002B2CF9AE}" pid="8" name="APPELLANT">
    <vt:lpwstr>מדינת ישראל</vt:lpwstr>
  </property>
  <property fmtid="{D5CDD505-2E9C-101B-9397-08002B2CF9AE}" pid="9" name="APPELLEE">
    <vt:lpwstr>מוחמד עבדול רחמן</vt:lpwstr>
  </property>
  <property fmtid="{D5CDD505-2E9C-101B-9397-08002B2CF9AE}" pid="10" name="LAWYER">
    <vt:lpwstr>פיראס דראושה</vt:lpwstr>
  </property>
  <property fmtid="{D5CDD505-2E9C-101B-9397-08002B2CF9AE}" pid="11" name="JUDGE">
    <vt:lpwstr>שמואל הרבסט</vt:lpwstr>
  </property>
  <property fmtid="{D5CDD505-2E9C-101B-9397-08002B2CF9AE}" pid="12" name="CITY">
    <vt:lpwstr>י-ם</vt:lpwstr>
  </property>
  <property fmtid="{D5CDD505-2E9C-101B-9397-08002B2CF9AE}" pid="13" name="DATE">
    <vt:lpwstr>20200809</vt:lpwstr>
  </property>
  <property fmtid="{D5CDD505-2E9C-101B-9397-08002B2CF9AE}" pid="14" name="TYPE_N_DATE">
    <vt:lpwstr>38020200809</vt:lpwstr>
  </property>
  <property fmtid="{D5CDD505-2E9C-101B-9397-08002B2CF9AE}" pid="15" name="WORDNUMPAGES">
    <vt:lpwstr>12</vt:lpwstr>
  </property>
  <property fmtid="{D5CDD505-2E9C-101B-9397-08002B2CF9AE}" pid="16" name="TYPE_ABS_DATE">
    <vt:lpwstr>380020200809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24928108:4;25945019:5;25594899:5;26010522:3;18843431:5;23560300;7730704</vt:lpwstr>
  </property>
  <property fmtid="{D5CDD505-2E9C-101B-9397-08002B2CF9AE}" pid="36" name="LAWLISTTMP1">
    <vt:lpwstr>70301/192:2;186.a;379;406.b;384;380</vt:lpwstr>
  </property>
  <property fmtid="{D5CDD505-2E9C-101B-9397-08002B2CF9AE}" pid="37" name="LAWLISTTMP2">
    <vt:lpwstr>4216/007.a;007.c</vt:lpwstr>
  </property>
</Properties>
</file>