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D872F3" w:rsidRPr="00AA7F7D" w14:paraId="09116D98" w14:textId="77777777" w:rsidTr="009464AE">
        <w:trPr>
          <w:trHeight w:hRule="exact" w:val="418"/>
          <w:jc w:val="center"/>
        </w:trPr>
        <w:tc>
          <w:tcPr>
            <w:tcW w:w="8523" w:type="dxa"/>
            <w:gridSpan w:val="2"/>
          </w:tcPr>
          <w:p w14:paraId="692344C0" w14:textId="77777777" w:rsidR="00D872F3" w:rsidRPr="00AA7F7D" w:rsidRDefault="00D872F3" w:rsidP="00994F53">
            <w:pPr>
              <w:pStyle w:val="a3"/>
              <w:jc w:val="center"/>
              <w:rPr>
                <w:rFonts w:ascii="Tahoma" w:hAnsi="Tahoma" w:cs="Tahoma"/>
                <w:color w:val="000080"/>
                <w:rtl/>
              </w:rPr>
            </w:pPr>
            <w:bookmarkStart w:id="0" w:name="LastJudge"/>
            <w:r w:rsidRPr="00AA7F7D">
              <w:rPr>
                <w:rFonts w:ascii="Tahoma" w:hAnsi="Tahoma" w:cs="Tahoma"/>
                <w:b/>
                <w:bCs/>
                <w:color w:val="000080"/>
                <w:rtl/>
              </w:rPr>
              <w:t>בית משפט השלום בנתניה</w:t>
            </w:r>
          </w:p>
        </w:tc>
      </w:tr>
      <w:tr w:rsidR="00D872F3" w:rsidRPr="00AA7F7D" w14:paraId="627F3B04" w14:textId="77777777" w:rsidTr="009464AE">
        <w:trPr>
          <w:trHeight w:val="337"/>
          <w:jc w:val="center"/>
        </w:trPr>
        <w:tc>
          <w:tcPr>
            <w:tcW w:w="4946" w:type="dxa"/>
          </w:tcPr>
          <w:p w14:paraId="7CA60CA6" w14:textId="77777777" w:rsidR="00D872F3" w:rsidRPr="00AA7F7D" w:rsidRDefault="00D872F3" w:rsidP="00994F53">
            <w:pPr>
              <w:rPr>
                <w:rFonts w:cs="FrankRuehl"/>
                <w:sz w:val="28"/>
                <w:szCs w:val="28"/>
                <w:rtl/>
              </w:rPr>
            </w:pPr>
            <w:r w:rsidRPr="00AA7F7D">
              <w:rPr>
                <w:rFonts w:cs="FrankRuehl"/>
                <w:sz w:val="28"/>
                <w:szCs w:val="28"/>
                <w:rtl/>
              </w:rPr>
              <w:t>ת"פ</w:t>
            </w:r>
            <w:r w:rsidRPr="00AA7F7D">
              <w:rPr>
                <w:rFonts w:cs="FrankRuehl" w:hint="cs"/>
                <w:sz w:val="28"/>
                <w:szCs w:val="28"/>
                <w:rtl/>
              </w:rPr>
              <w:t xml:space="preserve"> </w:t>
            </w:r>
            <w:r w:rsidRPr="00AA7F7D">
              <w:rPr>
                <w:rFonts w:cs="FrankRuehl"/>
                <w:sz w:val="28"/>
                <w:szCs w:val="28"/>
                <w:rtl/>
              </w:rPr>
              <w:t>59199-09-19</w:t>
            </w:r>
            <w:r w:rsidRPr="00AA7F7D">
              <w:rPr>
                <w:rFonts w:cs="FrankRuehl" w:hint="cs"/>
                <w:sz w:val="28"/>
                <w:szCs w:val="28"/>
                <w:rtl/>
              </w:rPr>
              <w:t xml:space="preserve"> </w:t>
            </w:r>
            <w:r w:rsidRPr="00AA7F7D">
              <w:rPr>
                <w:rFonts w:cs="FrankRuehl"/>
                <w:sz w:val="28"/>
                <w:szCs w:val="28"/>
                <w:rtl/>
              </w:rPr>
              <w:t>מדינת ישראל נ' גויטע</w:t>
            </w:r>
          </w:p>
          <w:p w14:paraId="0940317F" w14:textId="77777777" w:rsidR="00D872F3" w:rsidRPr="00AA7F7D" w:rsidRDefault="00D872F3" w:rsidP="00994F53">
            <w:pPr>
              <w:pStyle w:val="a3"/>
              <w:rPr>
                <w:rFonts w:cs="FrankRuehl"/>
                <w:sz w:val="28"/>
                <w:szCs w:val="28"/>
                <w:rtl/>
              </w:rPr>
            </w:pPr>
          </w:p>
        </w:tc>
        <w:tc>
          <w:tcPr>
            <w:tcW w:w="3577" w:type="dxa"/>
          </w:tcPr>
          <w:p w14:paraId="7EB78BE8" w14:textId="77777777" w:rsidR="00D872F3" w:rsidRPr="00AA7F7D" w:rsidRDefault="00D872F3" w:rsidP="00994F53">
            <w:pPr>
              <w:pStyle w:val="a3"/>
              <w:jc w:val="right"/>
              <w:rPr>
                <w:rFonts w:cs="FrankRuehl"/>
                <w:sz w:val="28"/>
                <w:szCs w:val="28"/>
                <w:rtl/>
              </w:rPr>
            </w:pPr>
          </w:p>
        </w:tc>
      </w:tr>
    </w:tbl>
    <w:p w14:paraId="4607EC7B" w14:textId="77777777" w:rsidR="00D872F3" w:rsidRPr="00AA7F7D" w:rsidRDefault="00D872F3" w:rsidP="00D872F3">
      <w:pPr>
        <w:pStyle w:val="a3"/>
        <w:rPr>
          <w:rtl/>
        </w:rPr>
      </w:pPr>
      <w:r w:rsidRPr="00AA7F7D">
        <w:rPr>
          <w:rFonts w:hint="cs"/>
          <w:rtl/>
        </w:rPr>
        <w:t xml:space="preserve"> </w:t>
      </w:r>
    </w:p>
    <w:p w14:paraId="39081755" w14:textId="77777777" w:rsidR="00D872F3" w:rsidRPr="00AA7F7D" w:rsidRDefault="00D872F3" w:rsidP="00D872F3">
      <w:pPr>
        <w:rPr>
          <w:rFonts w:ascii="David" w:hAnsi="David"/>
          <w:bCs/>
          <w:sz w:val="28"/>
          <w:szCs w:val="28"/>
          <w:rtl/>
        </w:rPr>
      </w:pPr>
    </w:p>
    <w:p w14:paraId="0673D9E5" w14:textId="77777777" w:rsidR="00D872F3" w:rsidRPr="00AA7F7D" w:rsidRDefault="00D872F3" w:rsidP="00D872F3">
      <w:pPr>
        <w:rPr>
          <w:rFonts w:ascii="David" w:hAnsi="David"/>
          <w:bCs/>
          <w:sz w:val="28"/>
          <w:szCs w:val="28"/>
        </w:rPr>
      </w:pPr>
      <w:r w:rsidRPr="00AA7F7D">
        <w:rPr>
          <w:rFonts w:ascii="David" w:hAnsi="David"/>
          <w:bCs/>
          <w:sz w:val="28"/>
          <w:szCs w:val="28"/>
          <w:rtl/>
        </w:rPr>
        <w:softHyphen/>
      </w:r>
      <w:r w:rsidRPr="00AA7F7D">
        <w:rPr>
          <w:rFonts w:ascii="David" w:hAnsi="David"/>
          <w:bCs/>
          <w:sz w:val="28"/>
          <w:szCs w:val="28"/>
          <w:rtl/>
        </w:rPr>
        <w:softHyphen/>
        <w:t>לפני:</w:t>
      </w:r>
      <w:r w:rsidRPr="00AA7F7D">
        <w:rPr>
          <w:rFonts w:ascii="David" w:hAnsi="David"/>
          <w:bCs/>
          <w:sz w:val="28"/>
          <w:szCs w:val="28"/>
          <w:rtl/>
        </w:rPr>
        <w:tab/>
      </w:r>
      <w:r w:rsidRPr="00AA7F7D">
        <w:rPr>
          <w:rFonts w:ascii="David" w:hAnsi="David"/>
          <w:bCs/>
          <w:sz w:val="28"/>
          <w:szCs w:val="28"/>
          <w:rtl/>
        </w:rPr>
        <w:tab/>
      </w:r>
      <w:r w:rsidRPr="00AA7F7D">
        <w:rPr>
          <w:rFonts w:ascii="David" w:hAnsi="David"/>
          <w:bCs/>
          <w:sz w:val="28"/>
          <w:szCs w:val="28"/>
          <w:rtl/>
        </w:rPr>
        <w:tab/>
      </w:r>
      <w:r w:rsidRPr="00AA7F7D">
        <w:rPr>
          <w:rFonts w:ascii="David" w:hAnsi="David"/>
          <w:bCs/>
          <w:sz w:val="28"/>
          <w:szCs w:val="28"/>
          <w:rtl/>
        </w:rPr>
        <w:tab/>
        <w:t>כבוד השופט גיא אבנון</w:t>
      </w:r>
    </w:p>
    <w:p w14:paraId="257ADAA5" w14:textId="77777777" w:rsidR="00D872F3" w:rsidRPr="00AA7F7D" w:rsidRDefault="00D872F3" w:rsidP="00D872F3">
      <w:pPr>
        <w:rPr>
          <w:rFonts w:ascii="David" w:hAnsi="David"/>
          <w:bCs/>
          <w:sz w:val="28"/>
          <w:szCs w:val="28"/>
          <w:rtl/>
        </w:rPr>
      </w:pPr>
    </w:p>
    <w:p w14:paraId="7522A51C" w14:textId="77777777" w:rsidR="00D872F3" w:rsidRPr="00AA7F7D" w:rsidRDefault="00D872F3" w:rsidP="00D872F3">
      <w:pPr>
        <w:rPr>
          <w:rFonts w:ascii="David" w:hAnsi="David"/>
          <w:bCs/>
          <w:sz w:val="28"/>
          <w:szCs w:val="28"/>
          <w:rtl/>
        </w:rPr>
      </w:pPr>
      <w:r w:rsidRPr="00AA7F7D">
        <w:rPr>
          <w:rFonts w:ascii="David" w:hAnsi="David"/>
          <w:bCs/>
          <w:sz w:val="28"/>
          <w:szCs w:val="28"/>
          <w:rtl/>
        </w:rPr>
        <w:t>ה</w:t>
      </w:r>
      <w:bookmarkStart w:id="1" w:name="FirstAppellant"/>
      <w:r w:rsidRPr="00AA7F7D">
        <w:rPr>
          <w:rFonts w:ascii="David" w:hAnsi="David"/>
          <w:bCs/>
          <w:sz w:val="28"/>
          <w:szCs w:val="28"/>
          <w:rtl/>
        </w:rPr>
        <w:t>מאשימ</w:t>
      </w:r>
      <w:bookmarkEnd w:id="1"/>
      <w:r w:rsidRPr="00AA7F7D">
        <w:rPr>
          <w:rFonts w:ascii="David" w:hAnsi="David"/>
          <w:bCs/>
          <w:sz w:val="28"/>
          <w:szCs w:val="28"/>
          <w:rtl/>
        </w:rPr>
        <w:t>ה:</w:t>
      </w:r>
      <w:r w:rsidRPr="00AA7F7D">
        <w:rPr>
          <w:rFonts w:ascii="David" w:hAnsi="David"/>
          <w:bCs/>
          <w:sz w:val="28"/>
          <w:szCs w:val="28"/>
          <w:rtl/>
        </w:rPr>
        <w:tab/>
      </w:r>
      <w:r w:rsidRPr="00AA7F7D">
        <w:rPr>
          <w:rFonts w:ascii="David" w:hAnsi="David"/>
          <w:bCs/>
          <w:sz w:val="28"/>
          <w:szCs w:val="28"/>
          <w:rtl/>
        </w:rPr>
        <w:tab/>
      </w:r>
      <w:r w:rsidRPr="00AA7F7D">
        <w:rPr>
          <w:rFonts w:ascii="David" w:hAnsi="David"/>
          <w:bCs/>
          <w:sz w:val="28"/>
          <w:szCs w:val="28"/>
          <w:rtl/>
        </w:rPr>
        <w:tab/>
        <w:t>מדינת ישראל</w:t>
      </w:r>
    </w:p>
    <w:p w14:paraId="4D2513B7" w14:textId="77777777" w:rsidR="00D872F3" w:rsidRPr="00AA7F7D" w:rsidRDefault="00D872F3" w:rsidP="00D872F3">
      <w:pPr>
        <w:rPr>
          <w:rFonts w:ascii="David" w:hAnsi="David"/>
          <w:bCs/>
          <w:sz w:val="28"/>
          <w:szCs w:val="28"/>
          <w:rtl/>
        </w:rPr>
      </w:pPr>
      <w:r w:rsidRPr="00AA7F7D">
        <w:rPr>
          <w:rFonts w:ascii="David" w:hAnsi="David"/>
          <w:bCs/>
          <w:sz w:val="28"/>
          <w:szCs w:val="28"/>
          <w:rtl/>
        </w:rPr>
        <w:tab/>
      </w:r>
      <w:r w:rsidRPr="00AA7F7D">
        <w:rPr>
          <w:rFonts w:ascii="David" w:hAnsi="David"/>
          <w:bCs/>
          <w:sz w:val="28"/>
          <w:szCs w:val="28"/>
          <w:rtl/>
        </w:rPr>
        <w:tab/>
      </w:r>
      <w:r w:rsidRPr="00AA7F7D">
        <w:rPr>
          <w:rFonts w:ascii="David" w:hAnsi="David"/>
          <w:bCs/>
          <w:sz w:val="28"/>
          <w:szCs w:val="28"/>
          <w:rtl/>
        </w:rPr>
        <w:tab/>
      </w:r>
      <w:r w:rsidRPr="00AA7F7D">
        <w:rPr>
          <w:rFonts w:ascii="David" w:hAnsi="David"/>
          <w:bCs/>
          <w:sz w:val="28"/>
          <w:szCs w:val="28"/>
          <w:rtl/>
        </w:rPr>
        <w:tab/>
        <w:t>באמצעות תביעות מרכז – שלוחת נתניה</w:t>
      </w:r>
    </w:p>
    <w:p w14:paraId="227226BA" w14:textId="77777777" w:rsidR="00D872F3" w:rsidRPr="00AA7F7D" w:rsidRDefault="00D872F3" w:rsidP="00D872F3">
      <w:pPr>
        <w:rPr>
          <w:rFonts w:ascii="David" w:hAnsi="David"/>
          <w:bCs/>
          <w:sz w:val="28"/>
          <w:szCs w:val="28"/>
          <w:rtl/>
        </w:rPr>
      </w:pPr>
    </w:p>
    <w:p w14:paraId="10447FD8" w14:textId="77777777" w:rsidR="00D872F3" w:rsidRPr="00AA7F7D" w:rsidRDefault="00D872F3" w:rsidP="00D872F3">
      <w:pPr>
        <w:rPr>
          <w:rFonts w:ascii="David" w:hAnsi="David"/>
          <w:bCs/>
          <w:sz w:val="28"/>
          <w:szCs w:val="28"/>
          <w:rtl/>
        </w:rPr>
      </w:pPr>
      <w:r w:rsidRPr="00AA7F7D">
        <w:rPr>
          <w:rFonts w:ascii="David" w:hAnsi="David"/>
          <w:bCs/>
          <w:sz w:val="28"/>
          <w:szCs w:val="28"/>
          <w:rtl/>
        </w:rPr>
        <w:tab/>
      </w:r>
      <w:r w:rsidRPr="00AA7F7D">
        <w:rPr>
          <w:rFonts w:ascii="David" w:hAnsi="David"/>
          <w:bCs/>
          <w:sz w:val="28"/>
          <w:szCs w:val="28"/>
          <w:rtl/>
        </w:rPr>
        <w:tab/>
      </w:r>
      <w:r w:rsidRPr="00AA7F7D">
        <w:rPr>
          <w:rFonts w:ascii="David" w:hAnsi="David"/>
          <w:bCs/>
          <w:sz w:val="28"/>
          <w:szCs w:val="28"/>
          <w:rtl/>
        </w:rPr>
        <w:tab/>
      </w:r>
      <w:r w:rsidRPr="00AA7F7D">
        <w:rPr>
          <w:rFonts w:ascii="David" w:hAnsi="David"/>
          <w:bCs/>
          <w:sz w:val="28"/>
          <w:szCs w:val="28"/>
          <w:rtl/>
        </w:rPr>
        <w:tab/>
      </w:r>
      <w:r w:rsidRPr="00AA7F7D">
        <w:rPr>
          <w:rFonts w:ascii="David" w:hAnsi="David"/>
          <w:bCs/>
          <w:sz w:val="28"/>
          <w:szCs w:val="28"/>
          <w:rtl/>
        </w:rPr>
        <w:tab/>
      </w:r>
      <w:r w:rsidRPr="00AA7F7D">
        <w:rPr>
          <w:rFonts w:ascii="David" w:hAnsi="David"/>
          <w:bCs/>
          <w:sz w:val="28"/>
          <w:szCs w:val="28"/>
          <w:rtl/>
        </w:rPr>
        <w:tab/>
        <w:t>נ ג ד</w:t>
      </w:r>
    </w:p>
    <w:p w14:paraId="2EE945E1" w14:textId="77777777" w:rsidR="00D872F3" w:rsidRPr="00AA7F7D" w:rsidRDefault="00D872F3" w:rsidP="00D872F3">
      <w:pPr>
        <w:rPr>
          <w:rFonts w:ascii="David" w:hAnsi="David"/>
          <w:bCs/>
          <w:sz w:val="28"/>
          <w:szCs w:val="28"/>
          <w:rtl/>
        </w:rPr>
      </w:pPr>
    </w:p>
    <w:p w14:paraId="462A9C5C" w14:textId="77777777" w:rsidR="00D872F3" w:rsidRPr="00AA7F7D" w:rsidRDefault="00D872F3" w:rsidP="00D872F3">
      <w:pPr>
        <w:rPr>
          <w:rFonts w:ascii="David" w:hAnsi="David"/>
          <w:bCs/>
          <w:sz w:val="28"/>
          <w:szCs w:val="28"/>
          <w:rtl/>
        </w:rPr>
      </w:pPr>
      <w:r w:rsidRPr="00AA7F7D">
        <w:rPr>
          <w:rFonts w:ascii="David" w:hAnsi="David"/>
          <w:bCs/>
          <w:sz w:val="28"/>
          <w:szCs w:val="28"/>
          <w:rtl/>
        </w:rPr>
        <w:t>הנאשם:</w:t>
      </w:r>
      <w:r w:rsidRPr="00AA7F7D">
        <w:rPr>
          <w:rFonts w:ascii="David" w:hAnsi="David"/>
          <w:bCs/>
          <w:sz w:val="28"/>
          <w:szCs w:val="28"/>
          <w:rtl/>
        </w:rPr>
        <w:tab/>
      </w:r>
      <w:r w:rsidRPr="00AA7F7D">
        <w:rPr>
          <w:rFonts w:ascii="David" w:hAnsi="David"/>
          <w:bCs/>
          <w:sz w:val="28"/>
          <w:szCs w:val="28"/>
          <w:rtl/>
        </w:rPr>
        <w:tab/>
      </w:r>
      <w:r w:rsidRPr="00AA7F7D">
        <w:rPr>
          <w:rFonts w:ascii="David" w:hAnsi="David"/>
          <w:bCs/>
          <w:sz w:val="28"/>
          <w:szCs w:val="28"/>
          <w:rtl/>
        </w:rPr>
        <w:tab/>
        <w:t xml:space="preserve">יצחק גויטע </w:t>
      </w:r>
    </w:p>
    <w:p w14:paraId="6BBD442B" w14:textId="77777777" w:rsidR="00D872F3" w:rsidRPr="00AA7F7D" w:rsidRDefault="00D872F3" w:rsidP="00D872F3">
      <w:pPr>
        <w:rPr>
          <w:rFonts w:ascii="David" w:hAnsi="David"/>
          <w:bCs/>
          <w:sz w:val="28"/>
          <w:szCs w:val="28"/>
          <w:rtl/>
        </w:rPr>
      </w:pPr>
    </w:p>
    <w:p w14:paraId="56ED2227" w14:textId="77777777" w:rsidR="00D872F3" w:rsidRPr="00AA7F7D" w:rsidRDefault="00D872F3" w:rsidP="00D872F3">
      <w:pPr>
        <w:rPr>
          <w:rFonts w:ascii="David" w:hAnsi="David"/>
          <w:b/>
          <w:sz w:val="28"/>
          <w:szCs w:val="28"/>
          <w:rtl/>
        </w:rPr>
      </w:pPr>
      <w:bookmarkStart w:id="2" w:name="FirstLawyer"/>
      <w:r w:rsidRPr="00AA7F7D">
        <w:rPr>
          <w:rFonts w:ascii="David" w:hAnsi="David"/>
          <w:b/>
          <w:sz w:val="28"/>
          <w:szCs w:val="28"/>
          <w:rtl/>
        </w:rPr>
        <w:t>בשם</w:t>
      </w:r>
      <w:bookmarkEnd w:id="2"/>
      <w:r w:rsidRPr="00AA7F7D">
        <w:rPr>
          <w:rFonts w:ascii="David" w:hAnsi="David"/>
          <w:b/>
          <w:sz w:val="28"/>
          <w:szCs w:val="28"/>
          <w:rtl/>
        </w:rPr>
        <w:t xml:space="preserve"> המאשימה:</w:t>
      </w:r>
      <w:r w:rsidRPr="00AA7F7D">
        <w:rPr>
          <w:rFonts w:ascii="David" w:hAnsi="David"/>
          <w:b/>
          <w:sz w:val="28"/>
          <w:szCs w:val="28"/>
          <w:rtl/>
        </w:rPr>
        <w:tab/>
      </w:r>
      <w:r w:rsidRPr="00AA7F7D">
        <w:rPr>
          <w:rFonts w:ascii="David" w:hAnsi="David"/>
          <w:b/>
          <w:sz w:val="28"/>
          <w:szCs w:val="28"/>
          <w:rtl/>
        </w:rPr>
        <w:tab/>
        <w:t>עו"ד לירן אוחיון ועו"ד שחר יערי</w:t>
      </w:r>
    </w:p>
    <w:p w14:paraId="624407CF" w14:textId="77777777" w:rsidR="00D872F3" w:rsidRPr="00AA7F7D" w:rsidRDefault="00D872F3" w:rsidP="00D872F3">
      <w:pPr>
        <w:rPr>
          <w:rFonts w:ascii="David" w:hAnsi="David"/>
          <w:b/>
          <w:sz w:val="28"/>
          <w:szCs w:val="28"/>
          <w:rtl/>
        </w:rPr>
      </w:pPr>
      <w:r w:rsidRPr="00AA7F7D">
        <w:rPr>
          <w:rFonts w:ascii="David" w:hAnsi="David"/>
          <w:b/>
          <w:sz w:val="28"/>
          <w:szCs w:val="28"/>
          <w:rtl/>
        </w:rPr>
        <w:t>בשם הנאשם:</w:t>
      </w:r>
      <w:r w:rsidRPr="00AA7F7D">
        <w:rPr>
          <w:rFonts w:ascii="David" w:hAnsi="David"/>
          <w:b/>
          <w:sz w:val="28"/>
          <w:szCs w:val="28"/>
          <w:rtl/>
        </w:rPr>
        <w:tab/>
      </w:r>
      <w:r w:rsidRPr="00AA7F7D">
        <w:rPr>
          <w:rFonts w:ascii="David" w:hAnsi="David"/>
          <w:b/>
          <w:sz w:val="28"/>
          <w:szCs w:val="28"/>
          <w:rtl/>
        </w:rPr>
        <w:tab/>
      </w:r>
      <w:r w:rsidRPr="00AA7F7D">
        <w:rPr>
          <w:rFonts w:ascii="David" w:hAnsi="David"/>
          <w:b/>
          <w:sz w:val="28"/>
          <w:szCs w:val="28"/>
          <w:rtl/>
        </w:rPr>
        <w:tab/>
        <w:t>עו"ד יניב דניאל</w:t>
      </w:r>
    </w:p>
    <w:p w14:paraId="66EC81A3" w14:textId="77777777" w:rsidR="00D872F3" w:rsidRPr="00AA7F7D" w:rsidRDefault="00D872F3" w:rsidP="00D872F3">
      <w:pPr>
        <w:rPr>
          <w:rFonts w:ascii="David" w:hAnsi="David"/>
          <w:bCs/>
          <w:sz w:val="28"/>
          <w:szCs w:val="28"/>
          <w:rtl/>
        </w:rPr>
      </w:pPr>
    </w:p>
    <w:p w14:paraId="1A364A92" w14:textId="77777777" w:rsidR="00D872F3" w:rsidRPr="00AA7F7D" w:rsidRDefault="00D872F3" w:rsidP="00D872F3">
      <w:pPr>
        <w:jc w:val="center"/>
        <w:rPr>
          <w:rFonts w:ascii="David" w:hAnsi="David"/>
          <w:bCs/>
          <w:sz w:val="28"/>
          <w:szCs w:val="28"/>
          <w:rtl/>
        </w:rPr>
      </w:pPr>
    </w:p>
    <w:p w14:paraId="2FD77C49" w14:textId="77777777" w:rsidR="00D872F3" w:rsidRPr="00AA7F7D" w:rsidRDefault="00D872F3" w:rsidP="00D872F3">
      <w:pPr>
        <w:jc w:val="center"/>
        <w:rPr>
          <w:rFonts w:ascii="David" w:hAnsi="David"/>
          <w:bCs/>
          <w:sz w:val="28"/>
          <w:szCs w:val="28"/>
          <w:rtl/>
        </w:rPr>
      </w:pPr>
    </w:p>
    <w:p w14:paraId="78C7CDAA" w14:textId="77777777" w:rsidR="009464AE" w:rsidRDefault="009464AE" w:rsidP="00D872F3">
      <w:pPr>
        <w:jc w:val="center"/>
        <w:rPr>
          <w:rFonts w:ascii="David" w:hAnsi="David"/>
          <w:sz w:val="28"/>
          <w:szCs w:val="28"/>
          <w:rtl/>
        </w:rPr>
      </w:pPr>
    </w:p>
    <w:p w14:paraId="2429E819" w14:textId="77777777" w:rsidR="009464AE" w:rsidRPr="009464AE" w:rsidRDefault="009464AE" w:rsidP="009464AE">
      <w:pPr>
        <w:spacing w:after="120" w:line="240" w:lineRule="exact"/>
        <w:ind w:left="283" w:hanging="283"/>
        <w:jc w:val="both"/>
        <w:rPr>
          <w:rFonts w:ascii="FrankRuehl" w:hAnsi="FrankRuehl" w:cs="FrankRuehl"/>
          <w:rtl/>
        </w:rPr>
      </w:pPr>
    </w:p>
    <w:p w14:paraId="76B9CBF0" w14:textId="77777777" w:rsidR="00D91F8D" w:rsidRPr="00D91F8D" w:rsidRDefault="00D91F8D" w:rsidP="00D91F8D">
      <w:pPr>
        <w:spacing w:before="120" w:after="120" w:line="240" w:lineRule="exact"/>
        <w:ind w:left="283" w:hanging="283"/>
        <w:jc w:val="both"/>
        <w:rPr>
          <w:rFonts w:ascii="FrankRuehl" w:hAnsi="FrankRuehl" w:cs="FrankRuehl"/>
          <w:rtl/>
        </w:rPr>
      </w:pPr>
    </w:p>
    <w:p w14:paraId="50D1B39E" w14:textId="77777777" w:rsidR="00D26210" w:rsidRDefault="00D26210" w:rsidP="00D26210">
      <w:pPr>
        <w:jc w:val="center"/>
        <w:rPr>
          <w:rFonts w:ascii="David" w:hAnsi="David"/>
          <w:sz w:val="28"/>
          <w:szCs w:val="28"/>
          <w:rtl/>
        </w:rPr>
      </w:pPr>
      <w:bookmarkStart w:id="3" w:name="LawTable"/>
      <w:bookmarkEnd w:id="3"/>
    </w:p>
    <w:p w14:paraId="17E490F0" w14:textId="77777777" w:rsidR="00D26210" w:rsidRPr="00D26210" w:rsidRDefault="00D26210" w:rsidP="00D26210">
      <w:pPr>
        <w:spacing w:before="120" w:after="120" w:line="240" w:lineRule="exact"/>
        <w:ind w:left="283" w:hanging="283"/>
        <w:jc w:val="both"/>
        <w:rPr>
          <w:rFonts w:ascii="FrankRuehl" w:hAnsi="FrankRuehl" w:cs="FrankRuehl"/>
          <w:rtl/>
        </w:rPr>
      </w:pPr>
    </w:p>
    <w:p w14:paraId="3699072D" w14:textId="77777777" w:rsidR="00D26210" w:rsidRPr="00D26210" w:rsidRDefault="00D26210" w:rsidP="00D26210">
      <w:pPr>
        <w:spacing w:before="120" w:after="120" w:line="240" w:lineRule="exact"/>
        <w:ind w:left="283" w:hanging="283"/>
        <w:jc w:val="both"/>
        <w:rPr>
          <w:rFonts w:ascii="FrankRuehl" w:hAnsi="FrankRuehl" w:cs="FrankRuehl"/>
          <w:rtl/>
        </w:rPr>
      </w:pPr>
    </w:p>
    <w:p w14:paraId="27B527D6" w14:textId="77777777" w:rsidR="00D26210" w:rsidRPr="00D26210" w:rsidRDefault="00D26210" w:rsidP="00D26210">
      <w:pPr>
        <w:spacing w:before="120" w:after="120" w:line="240" w:lineRule="exact"/>
        <w:ind w:left="283" w:hanging="283"/>
        <w:jc w:val="both"/>
        <w:rPr>
          <w:rFonts w:ascii="FrankRuehl" w:hAnsi="FrankRuehl" w:cs="FrankRuehl"/>
          <w:rtl/>
        </w:rPr>
      </w:pPr>
      <w:r w:rsidRPr="00D26210">
        <w:rPr>
          <w:rFonts w:ascii="FrankRuehl" w:hAnsi="FrankRuehl" w:cs="FrankRuehl"/>
          <w:rtl/>
        </w:rPr>
        <w:t xml:space="preserve">חקיקה שאוזכרה: </w:t>
      </w:r>
    </w:p>
    <w:p w14:paraId="6BC5F217" w14:textId="77777777" w:rsidR="00D26210" w:rsidRPr="00D26210" w:rsidRDefault="00D26210" w:rsidP="00D26210">
      <w:pPr>
        <w:spacing w:before="120" w:after="120" w:line="240" w:lineRule="exact"/>
        <w:ind w:left="283" w:hanging="283"/>
        <w:jc w:val="both"/>
        <w:rPr>
          <w:rFonts w:ascii="FrankRuehl" w:hAnsi="FrankRuehl" w:cs="FrankRuehl"/>
          <w:rtl/>
        </w:rPr>
      </w:pPr>
      <w:hyperlink r:id="rId6" w:history="1">
        <w:r w:rsidRPr="00D26210">
          <w:rPr>
            <w:rFonts w:ascii="FrankRuehl" w:hAnsi="FrankRuehl" w:cs="FrankRuehl"/>
            <w:color w:val="0000FF"/>
            <w:rtl/>
          </w:rPr>
          <w:t>פקודת הסמים המסוכנים [נוסח חדש], תשל"ג-1973</w:t>
        </w:r>
      </w:hyperlink>
      <w:r w:rsidRPr="00D26210">
        <w:rPr>
          <w:rFonts w:ascii="FrankRuehl" w:hAnsi="FrankRuehl" w:cs="FrankRuehl"/>
          <w:rtl/>
        </w:rPr>
        <w:t xml:space="preserve">: סע'  </w:t>
      </w:r>
      <w:hyperlink r:id="rId7" w:history="1">
        <w:r w:rsidRPr="00D26210">
          <w:rPr>
            <w:rFonts w:ascii="FrankRuehl" w:hAnsi="FrankRuehl" w:cs="FrankRuehl"/>
            <w:color w:val="0000FF"/>
            <w:rtl/>
          </w:rPr>
          <w:t>7.א.</w:t>
        </w:r>
      </w:hyperlink>
      <w:r w:rsidRPr="00D26210">
        <w:rPr>
          <w:rFonts w:ascii="FrankRuehl" w:hAnsi="FrankRuehl" w:cs="FrankRuehl"/>
          <w:rtl/>
        </w:rPr>
        <w:t xml:space="preserve">, </w:t>
      </w:r>
      <w:hyperlink r:id="rId8" w:history="1">
        <w:r w:rsidRPr="00D26210">
          <w:rPr>
            <w:rFonts w:ascii="FrankRuehl" w:hAnsi="FrankRuehl" w:cs="FrankRuehl"/>
            <w:color w:val="0000FF"/>
            <w:rtl/>
          </w:rPr>
          <w:t>7.ג</w:t>
        </w:r>
      </w:hyperlink>
    </w:p>
    <w:p w14:paraId="23E542C9" w14:textId="77777777" w:rsidR="00D26210" w:rsidRPr="00D26210" w:rsidRDefault="00D26210" w:rsidP="00D26210">
      <w:pPr>
        <w:spacing w:before="120" w:after="120" w:line="240" w:lineRule="exact"/>
        <w:ind w:left="283" w:hanging="283"/>
        <w:jc w:val="both"/>
        <w:rPr>
          <w:rFonts w:ascii="FrankRuehl" w:hAnsi="FrankRuehl" w:cs="FrankRuehl"/>
          <w:rtl/>
        </w:rPr>
      </w:pPr>
      <w:hyperlink r:id="rId9" w:history="1">
        <w:r w:rsidRPr="00D26210">
          <w:rPr>
            <w:rFonts w:ascii="FrankRuehl" w:hAnsi="FrankRuehl" w:cs="FrankRuehl"/>
            <w:color w:val="0000FF"/>
            <w:rtl/>
          </w:rPr>
          <w:t>פקודת התעבורה [נוסח חדש]</w:t>
        </w:r>
      </w:hyperlink>
      <w:r w:rsidRPr="00D26210">
        <w:rPr>
          <w:rFonts w:ascii="FrankRuehl" w:hAnsi="FrankRuehl" w:cs="FrankRuehl"/>
          <w:rtl/>
        </w:rPr>
        <w:t xml:space="preserve">: סע'  </w:t>
      </w:r>
      <w:hyperlink r:id="rId10" w:history="1">
        <w:r w:rsidRPr="00D26210">
          <w:rPr>
            <w:rFonts w:ascii="FrankRuehl" w:hAnsi="FrankRuehl" w:cs="FrankRuehl"/>
            <w:color w:val="0000FF"/>
            <w:rtl/>
          </w:rPr>
          <w:t>40א</w:t>
        </w:r>
      </w:hyperlink>
      <w:r w:rsidRPr="00D26210">
        <w:rPr>
          <w:rFonts w:ascii="FrankRuehl" w:hAnsi="FrankRuehl" w:cs="FrankRuehl"/>
          <w:rtl/>
        </w:rPr>
        <w:t xml:space="preserve">, </w:t>
      </w:r>
      <w:hyperlink r:id="rId11" w:history="1">
        <w:r w:rsidRPr="00D26210">
          <w:rPr>
            <w:rFonts w:ascii="FrankRuehl" w:hAnsi="FrankRuehl" w:cs="FrankRuehl"/>
            <w:color w:val="0000FF"/>
            <w:rtl/>
          </w:rPr>
          <w:t>40א(א)(1)</w:t>
        </w:r>
      </w:hyperlink>
      <w:r w:rsidRPr="00D26210">
        <w:rPr>
          <w:rFonts w:ascii="FrankRuehl" w:hAnsi="FrankRuehl" w:cs="FrankRuehl"/>
          <w:rtl/>
        </w:rPr>
        <w:t xml:space="preserve">, </w:t>
      </w:r>
      <w:hyperlink r:id="rId12" w:history="1">
        <w:r w:rsidRPr="00D26210">
          <w:rPr>
            <w:rFonts w:ascii="FrankRuehl" w:hAnsi="FrankRuehl" w:cs="FrankRuehl"/>
            <w:color w:val="0000FF"/>
            <w:rtl/>
          </w:rPr>
          <w:t>67</w:t>
        </w:r>
      </w:hyperlink>
    </w:p>
    <w:p w14:paraId="2D3FD830" w14:textId="77777777" w:rsidR="00D26210" w:rsidRPr="00D26210" w:rsidRDefault="00D26210" w:rsidP="00D26210">
      <w:pPr>
        <w:spacing w:before="120" w:after="120" w:line="240" w:lineRule="exact"/>
        <w:ind w:left="283" w:hanging="283"/>
        <w:jc w:val="both"/>
        <w:rPr>
          <w:rFonts w:ascii="FrankRuehl" w:hAnsi="FrankRuehl" w:cs="FrankRuehl"/>
          <w:rtl/>
        </w:rPr>
      </w:pPr>
      <w:hyperlink r:id="rId13" w:history="1">
        <w:r w:rsidRPr="00D26210">
          <w:rPr>
            <w:rFonts w:ascii="FrankRuehl" w:hAnsi="FrankRuehl" w:cs="FrankRuehl"/>
            <w:color w:val="0000FF"/>
            <w:rtl/>
          </w:rPr>
          <w:t>פקודת ביטוח רכב מנועי [נוסח חדש], תש"ל-1970</w:t>
        </w:r>
      </w:hyperlink>
      <w:r w:rsidRPr="00D26210">
        <w:rPr>
          <w:rFonts w:ascii="FrankRuehl" w:hAnsi="FrankRuehl" w:cs="FrankRuehl"/>
          <w:rtl/>
        </w:rPr>
        <w:t xml:space="preserve">: סע'  </w:t>
      </w:r>
      <w:hyperlink r:id="rId14" w:history="1">
        <w:r w:rsidRPr="00D26210">
          <w:rPr>
            <w:rFonts w:ascii="FrankRuehl" w:hAnsi="FrankRuehl" w:cs="FrankRuehl"/>
            <w:color w:val="0000FF"/>
            <w:rtl/>
          </w:rPr>
          <w:t>2א</w:t>
        </w:r>
      </w:hyperlink>
    </w:p>
    <w:p w14:paraId="055561A3" w14:textId="77777777" w:rsidR="00D26210" w:rsidRPr="00D26210" w:rsidRDefault="00D26210" w:rsidP="00D26210">
      <w:pPr>
        <w:spacing w:before="120" w:after="120" w:line="240" w:lineRule="exact"/>
        <w:ind w:left="283" w:hanging="283"/>
        <w:jc w:val="both"/>
        <w:rPr>
          <w:rFonts w:ascii="FrankRuehl" w:hAnsi="FrankRuehl" w:cs="FrankRuehl"/>
          <w:rtl/>
        </w:rPr>
      </w:pPr>
      <w:hyperlink r:id="rId15" w:history="1">
        <w:r w:rsidRPr="00D26210">
          <w:rPr>
            <w:rFonts w:ascii="FrankRuehl" w:hAnsi="FrankRuehl" w:cs="FrankRuehl"/>
            <w:color w:val="0000FF"/>
            <w:rtl/>
          </w:rPr>
          <w:t>חוק העונשין, תשל"ז-1977</w:t>
        </w:r>
      </w:hyperlink>
      <w:r w:rsidRPr="00D26210">
        <w:rPr>
          <w:rFonts w:ascii="FrankRuehl" w:hAnsi="FrankRuehl" w:cs="FrankRuehl"/>
          <w:rtl/>
        </w:rPr>
        <w:t xml:space="preserve">: סע'  </w:t>
      </w:r>
      <w:hyperlink r:id="rId16" w:history="1">
        <w:r w:rsidRPr="00D26210">
          <w:rPr>
            <w:rFonts w:ascii="FrankRuehl" w:hAnsi="FrankRuehl" w:cs="FrankRuehl"/>
            <w:color w:val="0000FF"/>
            <w:rtl/>
          </w:rPr>
          <w:t>40ג(א)</w:t>
        </w:r>
      </w:hyperlink>
      <w:r w:rsidRPr="00D26210">
        <w:rPr>
          <w:rFonts w:ascii="FrankRuehl" w:hAnsi="FrankRuehl" w:cs="FrankRuehl"/>
          <w:rtl/>
        </w:rPr>
        <w:t xml:space="preserve">, </w:t>
      </w:r>
      <w:hyperlink r:id="rId17" w:history="1">
        <w:r w:rsidRPr="00D26210">
          <w:rPr>
            <w:rFonts w:ascii="FrankRuehl" w:hAnsi="FrankRuehl" w:cs="FrankRuehl"/>
            <w:color w:val="0000FF"/>
            <w:rtl/>
          </w:rPr>
          <w:t>40ט</w:t>
        </w:r>
      </w:hyperlink>
    </w:p>
    <w:p w14:paraId="378F6688" w14:textId="77777777" w:rsidR="00D26210" w:rsidRPr="00D26210" w:rsidRDefault="00D26210" w:rsidP="00D26210">
      <w:pPr>
        <w:jc w:val="center"/>
        <w:rPr>
          <w:rFonts w:ascii="David" w:hAnsi="David"/>
          <w:sz w:val="28"/>
          <w:szCs w:val="28"/>
          <w:rtl/>
        </w:rPr>
      </w:pPr>
      <w:bookmarkStart w:id="4" w:name="LawTable_End"/>
      <w:bookmarkEnd w:id="4"/>
    </w:p>
    <w:p w14:paraId="135D51B7" w14:textId="77777777" w:rsidR="00AA7F7D" w:rsidRPr="00D91F8D" w:rsidRDefault="00AA7F7D" w:rsidP="00D91F8D">
      <w:pPr>
        <w:jc w:val="center"/>
        <w:rPr>
          <w:rFonts w:ascii="David" w:hAnsi="David"/>
          <w:sz w:val="28"/>
          <w:szCs w:val="28"/>
          <w:rtl/>
        </w:rPr>
      </w:pPr>
    </w:p>
    <w:p w14:paraId="7E1498F1" w14:textId="77777777" w:rsidR="00AA7F7D" w:rsidRPr="00AA7F7D" w:rsidRDefault="00AA7F7D" w:rsidP="00AA7F7D">
      <w:pPr>
        <w:spacing w:line="360" w:lineRule="auto"/>
        <w:jc w:val="center"/>
        <w:rPr>
          <w:rFonts w:ascii="David" w:hAnsi="David"/>
          <w:bCs/>
          <w:sz w:val="28"/>
          <w:szCs w:val="28"/>
          <w:u w:val="single"/>
          <w:rtl/>
        </w:rPr>
      </w:pPr>
      <w:bookmarkStart w:id="5" w:name="PsakDin"/>
      <w:bookmarkEnd w:id="0"/>
      <w:r w:rsidRPr="00AA7F7D">
        <w:rPr>
          <w:rFonts w:ascii="David" w:hAnsi="David"/>
          <w:bCs/>
          <w:sz w:val="28"/>
          <w:szCs w:val="28"/>
          <w:u w:val="single"/>
          <w:rtl/>
        </w:rPr>
        <w:t>גזר דין</w:t>
      </w:r>
    </w:p>
    <w:bookmarkEnd w:id="5"/>
    <w:p w14:paraId="773C4FFB" w14:textId="77777777" w:rsidR="00D872F3" w:rsidRPr="00E51A65" w:rsidRDefault="00D872F3" w:rsidP="00D872F3">
      <w:pPr>
        <w:spacing w:line="360" w:lineRule="auto"/>
        <w:rPr>
          <w:rFonts w:ascii="Arial (W1)" w:hAnsi="Arial (W1)"/>
          <w:sz w:val="28"/>
          <w:szCs w:val="28"/>
          <w:rtl/>
        </w:rPr>
      </w:pPr>
    </w:p>
    <w:p w14:paraId="5FD548E4" w14:textId="77777777" w:rsidR="00D872F3" w:rsidRPr="00E51A65" w:rsidRDefault="00D872F3" w:rsidP="00D872F3">
      <w:pPr>
        <w:spacing w:line="360" w:lineRule="auto"/>
        <w:ind w:firstLine="720"/>
        <w:jc w:val="both"/>
        <w:rPr>
          <w:rFonts w:ascii="FrankRuehl" w:eastAsia="Calibri" w:hAnsi="FrankRuehl" w:cs="Miriam"/>
          <w:sz w:val="28"/>
          <w:rtl/>
        </w:rPr>
      </w:pPr>
      <w:bookmarkStart w:id="6" w:name="ABSTRACT_START"/>
      <w:bookmarkEnd w:id="6"/>
      <w:r w:rsidRPr="00E51A65">
        <w:rPr>
          <w:rFonts w:ascii="FrankRuehl" w:hAnsi="FrankRuehl" w:cs="FrankRuehl"/>
          <w:sz w:val="28"/>
          <w:szCs w:val="28"/>
          <w:rtl/>
        </w:rPr>
        <w:t xml:space="preserve">הנאשם הורשע על פי הודייתו בביצוע עבירת </w:t>
      </w:r>
      <w:r w:rsidRPr="00E51A65">
        <w:rPr>
          <w:rFonts w:ascii="FrankRuehl" w:eastAsia="Calibri" w:hAnsi="FrankRuehl" w:cs="Miriam"/>
          <w:sz w:val="28"/>
          <w:rtl/>
        </w:rPr>
        <w:t>החזקת סמים שלא לצריכה עצמית,</w:t>
      </w:r>
      <w:r w:rsidRPr="00E51A65">
        <w:rPr>
          <w:rFonts w:ascii="FrankRuehl" w:hAnsi="FrankRuehl" w:cs="FrankRuehl"/>
          <w:sz w:val="28"/>
          <w:szCs w:val="28"/>
          <w:rtl/>
        </w:rPr>
        <w:t xml:space="preserve"> לפי סעיפים </w:t>
      </w:r>
      <w:hyperlink r:id="rId18" w:history="1">
        <w:r w:rsidR="009464AE" w:rsidRPr="009464AE">
          <w:rPr>
            <w:rStyle w:val="Hyperlink"/>
            <w:rFonts w:ascii="FrankRuehl" w:hAnsi="FrankRuehl" w:cs="FrankRuehl"/>
            <w:sz w:val="28"/>
            <w:szCs w:val="28"/>
            <w:rtl/>
          </w:rPr>
          <w:t>7(א) + 7(ג)</w:t>
        </w:r>
      </w:hyperlink>
      <w:r w:rsidRPr="00E51A65">
        <w:rPr>
          <w:rFonts w:ascii="FrankRuehl" w:hAnsi="FrankRuehl" w:cs="FrankRuehl"/>
          <w:sz w:val="28"/>
          <w:szCs w:val="28"/>
          <w:rtl/>
        </w:rPr>
        <w:t xml:space="preserve"> רישא ל</w:t>
      </w:r>
      <w:hyperlink r:id="rId19" w:history="1">
        <w:r w:rsidR="00AA7F7D" w:rsidRPr="00AA7F7D">
          <w:rPr>
            <w:rFonts w:ascii="FrankRuehl" w:hAnsi="FrankRuehl" w:cs="FrankRuehl"/>
            <w:color w:val="0000FF"/>
            <w:sz w:val="28"/>
            <w:szCs w:val="28"/>
            <w:u w:val="single"/>
            <w:rtl/>
          </w:rPr>
          <w:t>פקודת הסמים המסוכנים</w:t>
        </w:r>
      </w:hyperlink>
      <w:r w:rsidRPr="00E51A65">
        <w:rPr>
          <w:rFonts w:ascii="FrankRuehl" w:hAnsi="FrankRuehl" w:cs="FrankRuehl"/>
          <w:sz w:val="28"/>
          <w:szCs w:val="28"/>
          <w:rtl/>
        </w:rPr>
        <w:t xml:space="preserve"> [נוסח חדש], תשל"ג-1973. כן הורשע הנאשם בתיק שצירף – </w:t>
      </w:r>
      <w:hyperlink r:id="rId20" w:history="1">
        <w:r w:rsidR="00AA7F7D" w:rsidRPr="00AA7F7D">
          <w:rPr>
            <w:rFonts w:ascii="FrankRuehl" w:hAnsi="FrankRuehl" w:cs="FrankRuehl"/>
            <w:color w:val="0000FF"/>
            <w:sz w:val="28"/>
            <w:szCs w:val="28"/>
            <w:u w:val="single"/>
            <w:rtl/>
          </w:rPr>
          <w:t>פל"א (תעבורה פ"ת) 312-07-20</w:t>
        </w:r>
      </w:hyperlink>
      <w:r w:rsidRPr="00E51A65">
        <w:rPr>
          <w:rFonts w:ascii="FrankRuehl" w:hAnsi="FrankRuehl" w:cs="FrankRuehl"/>
          <w:sz w:val="28"/>
          <w:szCs w:val="28"/>
          <w:rtl/>
        </w:rPr>
        <w:t xml:space="preserve"> (להלן: </w:t>
      </w:r>
      <w:r w:rsidRPr="00E51A65">
        <w:rPr>
          <w:rFonts w:ascii="FrankRuehl" w:eastAsia="Calibri" w:hAnsi="FrankRuehl" w:cs="Miriam"/>
          <w:sz w:val="28"/>
          <w:rtl/>
        </w:rPr>
        <w:t>התיק המצורף</w:t>
      </w:r>
      <w:r w:rsidRPr="00E51A65">
        <w:rPr>
          <w:rFonts w:ascii="FrankRuehl" w:hAnsi="FrankRuehl" w:cs="FrankRuehl"/>
          <w:sz w:val="28"/>
          <w:szCs w:val="28"/>
          <w:rtl/>
        </w:rPr>
        <w:t xml:space="preserve">) בעבירות </w:t>
      </w:r>
      <w:r w:rsidRPr="00E51A65">
        <w:rPr>
          <w:rFonts w:ascii="FrankRuehl" w:eastAsia="Calibri" w:hAnsi="FrankRuehl" w:cs="Miriam"/>
          <w:sz w:val="28"/>
          <w:rtl/>
        </w:rPr>
        <w:t>נהיגה בזמן פסילה</w:t>
      </w:r>
      <w:r w:rsidRPr="00E51A65">
        <w:rPr>
          <w:rFonts w:ascii="Miriam" w:hAnsi="Miriam" w:cs="Miriam"/>
          <w:rtl/>
        </w:rPr>
        <w:t xml:space="preserve"> – פסילת בימ"ש (2 עבירות)</w:t>
      </w:r>
      <w:r w:rsidRPr="00E51A65">
        <w:rPr>
          <w:rFonts w:ascii="FrankRuehl" w:hAnsi="FrankRuehl" w:cs="FrankRuehl"/>
          <w:sz w:val="28"/>
          <w:szCs w:val="28"/>
          <w:rtl/>
        </w:rPr>
        <w:t xml:space="preserve">, לפי </w:t>
      </w:r>
      <w:hyperlink r:id="rId21" w:history="1">
        <w:r w:rsidR="009464AE" w:rsidRPr="009464AE">
          <w:rPr>
            <w:rStyle w:val="Hyperlink"/>
            <w:rFonts w:ascii="FrankRuehl" w:hAnsi="FrankRuehl" w:cs="FrankRuehl"/>
            <w:sz w:val="28"/>
            <w:szCs w:val="28"/>
            <w:rtl/>
          </w:rPr>
          <w:t>סעיף 67</w:t>
        </w:r>
      </w:hyperlink>
      <w:r w:rsidRPr="00E51A65">
        <w:rPr>
          <w:rFonts w:ascii="FrankRuehl" w:hAnsi="FrankRuehl" w:cs="FrankRuehl"/>
          <w:sz w:val="28"/>
          <w:szCs w:val="28"/>
          <w:rtl/>
        </w:rPr>
        <w:t xml:space="preserve"> ל</w:t>
      </w:r>
      <w:hyperlink r:id="rId22" w:history="1">
        <w:r w:rsidR="00AA7F7D" w:rsidRPr="00AA7F7D">
          <w:rPr>
            <w:rFonts w:ascii="FrankRuehl" w:hAnsi="FrankRuehl" w:cs="FrankRuehl"/>
            <w:color w:val="0000FF"/>
            <w:sz w:val="28"/>
            <w:szCs w:val="28"/>
            <w:u w:val="single"/>
            <w:rtl/>
          </w:rPr>
          <w:t>פקודת התעבורה</w:t>
        </w:r>
      </w:hyperlink>
      <w:r w:rsidRPr="00E51A65">
        <w:rPr>
          <w:rFonts w:ascii="FrankRuehl" w:hAnsi="FrankRuehl" w:cs="FrankRuehl"/>
          <w:sz w:val="28"/>
          <w:szCs w:val="28"/>
          <w:rtl/>
        </w:rPr>
        <w:t xml:space="preserve"> [נוסח חדש] (להלן: </w:t>
      </w:r>
      <w:r w:rsidRPr="00E51A65">
        <w:rPr>
          <w:rFonts w:ascii="FrankRuehl" w:eastAsia="Calibri" w:hAnsi="FrankRuehl" w:cs="Miriam"/>
          <w:sz w:val="28"/>
          <w:rtl/>
        </w:rPr>
        <w:t>פקודת התעבורה</w:t>
      </w:r>
      <w:r w:rsidRPr="00E51A65">
        <w:rPr>
          <w:rFonts w:ascii="FrankRuehl" w:hAnsi="FrankRuehl" w:cs="FrankRuehl"/>
          <w:sz w:val="28"/>
          <w:szCs w:val="28"/>
          <w:rtl/>
        </w:rPr>
        <w:t xml:space="preserve">); </w:t>
      </w:r>
      <w:r w:rsidRPr="00E51A65">
        <w:rPr>
          <w:rFonts w:ascii="FrankRuehl" w:hAnsi="FrankRuehl" w:cs="Miriam"/>
          <w:b/>
          <w:sz w:val="28"/>
          <w:rtl/>
        </w:rPr>
        <w:t>נהיגה ללא רישיון נהיגה אשר פקע מעל שנתיים (2 עבירות)</w:t>
      </w:r>
      <w:r w:rsidRPr="00E51A65">
        <w:rPr>
          <w:rFonts w:ascii="FrankRuehl" w:hAnsi="FrankRuehl" w:cs="FrankRuehl"/>
          <w:sz w:val="28"/>
          <w:szCs w:val="28"/>
          <w:rtl/>
        </w:rPr>
        <w:t xml:space="preserve">, לפי 10(א) לפקודת התעבורה; </w:t>
      </w:r>
      <w:r w:rsidRPr="00E51A65">
        <w:rPr>
          <w:rFonts w:ascii="FrankRuehl" w:eastAsia="Calibri" w:hAnsi="FrankRuehl" w:cs="Miriam"/>
          <w:sz w:val="28"/>
          <w:rtl/>
        </w:rPr>
        <w:t>נהיגה ברכב ללא ביטו</w:t>
      </w:r>
      <w:r w:rsidRPr="00E51A65">
        <w:rPr>
          <w:rFonts w:ascii="Miriam" w:eastAsia="Calibri" w:hAnsi="Miriam" w:cs="Miriam"/>
          <w:rtl/>
        </w:rPr>
        <w:t>ח</w:t>
      </w:r>
      <w:r w:rsidRPr="00E51A65">
        <w:rPr>
          <w:rFonts w:ascii="Miriam" w:hAnsi="Miriam" w:cs="Miriam"/>
          <w:rtl/>
        </w:rPr>
        <w:t xml:space="preserve"> (2 עבירות)</w:t>
      </w:r>
      <w:r w:rsidRPr="00E51A65">
        <w:rPr>
          <w:rFonts w:ascii="FrankRuehl" w:hAnsi="FrankRuehl" w:cs="FrankRuehl"/>
          <w:sz w:val="28"/>
          <w:szCs w:val="28"/>
          <w:rtl/>
        </w:rPr>
        <w:t xml:space="preserve">, לפי </w:t>
      </w:r>
      <w:hyperlink r:id="rId23" w:history="1">
        <w:r w:rsidR="009464AE" w:rsidRPr="009464AE">
          <w:rPr>
            <w:rStyle w:val="Hyperlink"/>
            <w:rFonts w:ascii="FrankRuehl" w:hAnsi="FrankRuehl" w:cs="FrankRuehl"/>
            <w:sz w:val="28"/>
            <w:szCs w:val="28"/>
            <w:rtl/>
          </w:rPr>
          <w:t>סעיף 2א</w:t>
        </w:r>
      </w:hyperlink>
      <w:r w:rsidRPr="00E51A65">
        <w:rPr>
          <w:rFonts w:ascii="FrankRuehl" w:hAnsi="FrankRuehl" w:cs="FrankRuehl"/>
          <w:sz w:val="28"/>
          <w:szCs w:val="28"/>
          <w:rtl/>
        </w:rPr>
        <w:t xml:space="preserve"> ל</w:t>
      </w:r>
      <w:hyperlink r:id="rId24" w:history="1">
        <w:r w:rsidR="00AA7F7D" w:rsidRPr="00AA7F7D">
          <w:rPr>
            <w:rFonts w:ascii="FrankRuehl" w:hAnsi="FrankRuehl" w:cs="FrankRuehl"/>
            <w:color w:val="0000FF"/>
            <w:sz w:val="28"/>
            <w:szCs w:val="28"/>
            <w:u w:val="single"/>
            <w:rtl/>
          </w:rPr>
          <w:t>פקודת ביטוח רכב מנועי</w:t>
        </w:r>
      </w:hyperlink>
      <w:r w:rsidRPr="00E51A65">
        <w:rPr>
          <w:rFonts w:ascii="FrankRuehl" w:hAnsi="FrankRuehl" w:cs="FrankRuehl"/>
          <w:sz w:val="28"/>
          <w:szCs w:val="28"/>
          <w:rtl/>
        </w:rPr>
        <w:t xml:space="preserve"> [נוסח חדש], תש"ל-1970. </w:t>
      </w:r>
    </w:p>
    <w:p w14:paraId="145A44A6" w14:textId="77777777" w:rsidR="00D872F3" w:rsidRPr="00E51A65" w:rsidRDefault="00D872F3" w:rsidP="00D872F3">
      <w:pPr>
        <w:spacing w:line="360" w:lineRule="auto"/>
        <w:ind w:firstLine="720"/>
        <w:jc w:val="both"/>
        <w:rPr>
          <w:rFonts w:ascii="FrankRuehl" w:eastAsia="Calibri" w:hAnsi="FrankRuehl" w:cs="Miriam"/>
          <w:sz w:val="28"/>
          <w:rtl/>
        </w:rPr>
      </w:pPr>
    </w:p>
    <w:p w14:paraId="66084468" w14:textId="77777777" w:rsidR="00D872F3" w:rsidRPr="00E51A65" w:rsidRDefault="00D872F3" w:rsidP="00D872F3">
      <w:pPr>
        <w:spacing w:line="360" w:lineRule="auto"/>
        <w:jc w:val="both"/>
        <w:rPr>
          <w:rFonts w:ascii="FrankRuehl" w:eastAsia="Calibri" w:hAnsi="FrankRuehl" w:cs="Miriam"/>
          <w:sz w:val="28"/>
          <w:rtl/>
        </w:rPr>
      </w:pPr>
      <w:bookmarkStart w:id="7" w:name="ABSTRACT_END"/>
      <w:bookmarkEnd w:id="7"/>
      <w:r w:rsidRPr="00E51A65">
        <w:rPr>
          <w:rFonts w:ascii="FrankRuehl" w:eastAsia="Calibri" w:hAnsi="FrankRuehl" w:cs="Miriam"/>
          <w:sz w:val="28"/>
          <w:rtl/>
        </w:rPr>
        <w:t xml:space="preserve">כתבי האישום </w:t>
      </w:r>
    </w:p>
    <w:p w14:paraId="66353B25" w14:textId="77777777" w:rsidR="00D872F3" w:rsidRPr="00E51A65" w:rsidRDefault="00D872F3" w:rsidP="00D872F3">
      <w:pPr>
        <w:spacing w:line="360" w:lineRule="auto"/>
        <w:jc w:val="both"/>
        <w:rPr>
          <w:rFonts w:ascii="FrankRuehl" w:eastAsia="Calibri" w:hAnsi="FrankRuehl" w:cs="Miriam"/>
          <w:sz w:val="28"/>
          <w:rtl/>
        </w:rPr>
      </w:pPr>
    </w:p>
    <w:p w14:paraId="232AF3D4" w14:textId="77777777" w:rsidR="00D872F3" w:rsidRPr="00E51A65" w:rsidRDefault="00D872F3" w:rsidP="00D872F3">
      <w:pPr>
        <w:spacing w:line="360" w:lineRule="auto"/>
        <w:jc w:val="both"/>
        <w:rPr>
          <w:rFonts w:ascii="Calibri" w:hAnsi="Calibri" w:cs="FrankRuehl"/>
          <w:sz w:val="22"/>
          <w:szCs w:val="28"/>
          <w:rtl/>
        </w:rPr>
      </w:pPr>
      <w:r w:rsidRPr="00E51A65">
        <w:rPr>
          <w:rFonts w:ascii="FrankRuehl" w:hAnsi="FrankRuehl" w:cs="FrankRuehl"/>
          <w:sz w:val="28"/>
          <w:szCs w:val="28"/>
          <w:rtl/>
        </w:rPr>
        <w:t>1.</w:t>
      </w:r>
      <w:r w:rsidRPr="00E51A65">
        <w:rPr>
          <w:rFonts w:ascii="FrankRuehl" w:hAnsi="FrankRuehl" w:cs="FrankRuehl"/>
          <w:sz w:val="28"/>
          <w:szCs w:val="28"/>
          <w:rtl/>
        </w:rPr>
        <w:tab/>
        <w:t>מכתב האישום בתיק המוביל עולה, כי ביום 26.2.19 החזיק הנאשם בביתו סם מסוכן מסוג קנ</w:t>
      </w:r>
      <w:r>
        <w:rPr>
          <w:rFonts w:ascii="FrankRuehl" w:hAnsi="FrankRuehl" w:cs="FrankRuehl" w:hint="cs"/>
          <w:sz w:val="28"/>
          <w:szCs w:val="28"/>
          <w:rtl/>
        </w:rPr>
        <w:t>א</w:t>
      </w:r>
      <w:r w:rsidRPr="00E51A65">
        <w:rPr>
          <w:rFonts w:ascii="FrankRuehl" w:hAnsi="FrankRuehl" w:cs="FrankRuehl"/>
          <w:sz w:val="28"/>
          <w:szCs w:val="28"/>
          <w:rtl/>
        </w:rPr>
        <w:t>ב</w:t>
      </w:r>
      <w:r>
        <w:rPr>
          <w:rFonts w:ascii="FrankRuehl" w:hAnsi="FrankRuehl" w:cs="FrankRuehl" w:hint="cs"/>
          <w:sz w:val="28"/>
          <w:szCs w:val="28"/>
          <w:rtl/>
        </w:rPr>
        <w:t>י</w:t>
      </w:r>
      <w:r w:rsidRPr="00E51A65">
        <w:rPr>
          <w:rFonts w:ascii="FrankRuehl" w:hAnsi="FrankRuehl" w:cs="FrankRuehl"/>
          <w:sz w:val="28"/>
          <w:szCs w:val="28"/>
          <w:rtl/>
        </w:rPr>
        <w:t>ס במשקל 238 גרם נטו, שלא לצריכתו העצמית.</w:t>
      </w:r>
    </w:p>
    <w:p w14:paraId="41D8C962" w14:textId="77777777" w:rsidR="00D872F3" w:rsidRPr="00E51A65" w:rsidRDefault="00D872F3" w:rsidP="00D872F3">
      <w:pPr>
        <w:spacing w:line="360" w:lineRule="auto"/>
        <w:ind w:firstLine="720"/>
        <w:jc w:val="both"/>
        <w:rPr>
          <w:rFonts w:ascii="FrankRuehl" w:hAnsi="FrankRuehl" w:cs="FrankRuehl"/>
          <w:sz w:val="28"/>
          <w:szCs w:val="28"/>
          <w:rtl/>
        </w:rPr>
      </w:pPr>
    </w:p>
    <w:p w14:paraId="34B28560" w14:textId="77777777" w:rsidR="00D872F3" w:rsidRPr="00E51A65" w:rsidRDefault="00D872F3" w:rsidP="00D872F3">
      <w:pPr>
        <w:spacing w:line="360" w:lineRule="auto"/>
        <w:jc w:val="both"/>
        <w:rPr>
          <w:rFonts w:ascii="FrankRuehl" w:eastAsia="Calibri" w:hAnsi="FrankRuehl" w:cs="Miriam"/>
          <w:sz w:val="28"/>
          <w:rtl/>
        </w:rPr>
      </w:pPr>
      <w:r w:rsidRPr="00E51A65">
        <w:rPr>
          <w:rFonts w:ascii="FrankRuehl" w:hAnsi="FrankRuehl" w:cs="FrankRuehl"/>
          <w:sz w:val="28"/>
          <w:szCs w:val="28"/>
          <w:rtl/>
        </w:rPr>
        <w:tab/>
        <w:t>מכתב האישום בתיק המצורף המונה שני אישומים, עולה כי ביום 5.11.14 נשפט הנאשם בבית משפט השלום לתעבורה בתל אביב (</w:t>
      </w:r>
      <w:hyperlink r:id="rId25" w:history="1">
        <w:r w:rsidR="00AA7F7D" w:rsidRPr="00AA7F7D">
          <w:rPr>
            <w:rFonts w:ascii="FrankRuehl" w:hAnsi="FrankRuehl" w:cs="FrankRuehl"/>
            <w:color w:val="0000FF"/>
            <w:sz w:val="28"/>
            <w:szCs w:val="28"/>
            <w:u w:val="single"/>
            <w:rtl/>
          </w:rPr>
          <w:t>פל"א 8719-05-14</w:t>
        </w:r>
      </w:hyperlink>
      <w:r w:rsidRPr="00E51A65">
        <w:rPr>
          <w:rFonts w:ascii="FrankRuehl" w:hAnsi="FrankRuehl" w:cs="FrankRuehl"/>
          <w:sz w:val="28"/>
          <w:szCs w:val="28"/>
          <w:rtl/>
        </w:rPr>
        <w:t>) ונדון בנוכחותו, בין השאר, ל-18 חודשי פסילה בפועל מיום שחרורו ממאסר. הנאשם לא הפקיד את רישיונו או תצהיר במזכירות בית המשפט. עוד נמצא כי רישיון הנהיגה של הנאשם פקע בשנת 2008. באישום הראשון נטען כי ביום 1.7.20, סמוך לשעה 11:47 נהג הנאשם ברכב בעיר נתניה, ואילו באישום השני נמצא כי באותו היום סמוך לשעה 20:10 נהג הנאשם באותו הרכב פעם נוספת בנתניה.</w:t>
      </w:r>
    </w:p>
    <w:p w14:paraId="3FB3865F" w14:textId="77777777" w:rsidR="00D872F3" w:rsidRPr="00E51A65" w:rsidRDefault="00D872F3" w:rsidP="00D872F3">
      <w:pPr>
        <w:spacing w:line="360" w:lineRule="auto"/>
        <w:jc w:val="both"/>
        <w:rPr>
          <w:rFonts w:ascii="FrankRuehl" w:eastAsia="Calibri" w:hAnsi="FrankRuehl" w:cs="FrankRuehl"/>
          <w:sz w:val="28"/>
          <w:szCs w:val="28"/>
          <w:rtl/>
        </w:rPr>
      </w:pPr>
    </w:p>
    <w:p w14:paraId="6536C3D3" w14:textId="77777777" w:rsidR="00D872F3" w:rsidRPr="00E51A65" w:rsidRDefault="00D872F3" w:rsidP="00D872F3">
      <w:pPr>
        <w:spacing w:line="360" w:lineRule="auto"/>
        <w:jc w:val="both"/>
        <w:rPr>
          <w:rFonts w:ascii="FrankRuehl" w:eastAsia="Calibri" w:hAnsi="FrankRuehl" w:cs="Miriam"/>
          <w:sz w:val="28"/>
          <w:rtl/>
        </w:rPr>
      </w:pPr>
      <w:r w:rsidRPr="00E51A65">
        <w:rPr>
          <w:rFonts w:ascii="FrankRuehl" w:eastAsia="Calibri" w:hAnsi="FrankRuehl" w:cs="Miriam"/>
          <w:sz w:val="28"/>
          <w:rtl/>
        </w:rPr>
        <w:t>תסקירי מבחן</w:t>
      </w:r>
    </w:p>
    <w:p w14:paraId="01036347" w14:textId="77777777" w:rsidR="00D872F3" w:rsidRPr="00E51A65" w:rsidRDefault="00D872F3" w:rsidP="00D872F3">
      <w:pPr>
        <w:spacing w:line="360" w:lineRule="auto"/>
        <w:jc w:val="both"/>
        <w:rPr>
          <w:rFonts w:ascii="FrankRuehl" w:eastAsia="Calibri" w:hAnsi="FrankRuehl" w:cs="Miriam"/>
          <w:sz w:val="28"/>
          <w:rtl/>
        </w:rPr>
      </w:pPr>
    </w:p>
    <w:p w14:paraId="7A04444D" w14:textId="77777777" w:rsidR="00D872F3" w:rsidRPr="00E51A65" w:rsidRDefault="00D872F3" w:rsidP="00D872F3">
      <w:pPr>
        <w:spacing w:line="360" w:lineRule="auto"/>
        <w:jc w:val="both"/>
        <w:rPr>
          <w:rFonts w:ascii="Calibri" w:eastAsia="Calibri" w:hAnsi="Calibri" w:cs="FrankRuehl"/>
          <w:sz w:val="22"/>
          <w:szCs w:val="28"/>
          <w:rtl/>
        </w:rPr>
      </w:pPr>
      <w:r w:rsidRPr="00E51A65">
        <w:rPr>
          <w:rFonts w:ascii="FrankRuehl" w:eastAsia="Calibri" w:hAnsi="FrankRuehl" w:cs="FrankRuehl"/>
          <w:sz w:val="28"/>
          <w:szCs w:val="28"/>
          <w:rtl/>
        </w:rPr>
        <w:t>2.</w:t>
      </w:r>
      <w:r w:rsidRPr="00E51A65">
        <w:rPr>
          <w:rFonts w:ascii="FrankRuehl" w:eastAsia="Calibri" w:hAnsi="FrankRuehl" w:cs="FrankRuehl"/>
          <w:sz w:val="28"/>
          <w:szCs w:val="28"/>
          <w:rtl/>
        </w:rPr>
        <w:tab/>
        <w:t>שלושה תסקירים הוגשו בעניינו של הנאשם. בתסקיר מיום 29.4.21 עמדה קצינת המבחן על נסיבותיו של הנאשם, בן 46 (אז), נשוי ואב לשלושה ילדים בגירים, וסב לנכדה. טרם מעצרו עבד בעבודות מזדמנות. הנאשם גדל במשפחה דתית, בגיל 16 עזב את הדת ואת בית הוריו והתגורר בגפו בדירה שכורה בשכונה בה נחשף לחברה שולית, שם החל את מעורבותו בפלילים. הנאשם לא גויס לצבא וניהל אורח חיים שולי, לרבות הפעלת בתי הימורים ומעורבות בפשיעה מאורגנת. בשנת 2014 צמצם את פעילותו העבריינית בעקבות אירועים הקשורים בו ובחברים לפשע, אז גם החל טיפול תרופתי שלדבריו תרם לרגיעה בחייו. עברו הפלילי מכביד וכולל 15 הרשעות קודמות בעבירות אלימות, נשק ורכוש, בגינן ריצה 5 מאסרים בפועל, חלקם ממושכים. עברו התעבורתי כולל 67 הרשעות קודמות, בהן למעלה מ-20 הרשעות בעבירות נהיגה ללא רישיון ובזמן פסילה. הנאשם מוכר לשירות המבחן מתסקירים שבוצעו בהליכים פליליים קודמים, כאשר הפעם האחרונה בה עסק שירות המבחן בעניינו הייתה בשנת 2014. אז התרשמות שירות המבחן הייתה כי על אף דיווחו של הנאשם כי ערך שינוי בחייו, למעשה לא הפנים את הבעייתיות שבהתנהלותו, הסנקציות המשפטיות שהוטלו עליו לא הציבו עבורו גבול מרתיע</w:t>
      </w:r>
      <w:r>
        <w:rPr>
          <w:rFonts w:ascii="FrankRuehl" w:eastAsia="Calibri" w:hAnsi="FrankRuehl" w:cs="FrankRuehl" w:hint="cs"/>
          <w:sz w:val="28"/>
          <w:szCs w:val="28"/>
          <w:rtl/>
        </w:rPr>
        <w:t>,</w:t>
      </w:r>
      <w:r w:rsidRPr="00E51A65">
        <w:rPr>
          <w:rFonts w:ascii="FrankRuehl" w:eastAsia="Calibri" w:hAnsi="FrankRuehl" w:cs="FrankRuehl"/>
          <w:sz w:val="28"/>
          <w:szCs w:val="28"/>
          <w:rtl/>
        </w:rPr>
        <w:t xml:space="preserve"> ומשכך לא ניתנה לו (אז) המלצה שיקומית. </w:t>
      </w:r>
    </w:p>
    <w:p w14:paraId="10BD2FF1" w14:textId="77777777" w:rsidR="00D872F3" w:rsidRPr="00E51A65" w:rsidRDefault="00D872F3" w:rsidP="00D872F3">
      <w:pPr>
        <w:spacing w:line="360" w:lineRule="auto"/>
        <w:jc w:val="both"/>
        <w:rPr>
          <w:rFonts w:ascii="FrankRuehl" w:eastAsia="Calibri" w:hAnsi="FrankRuehl" w:cs="FrankRuehl"/>
          <w:sz w:val="28"/>
          <w:szCs w:val="28"/>
          <w:rtl/>
        </w:rPr>
      </w:pPr>
    </w:p>
    <w:p w14:paraId="44E4FA35" w14:textId="77777777" w:rsidR="00D872F3" w:rsidRPr="00E51A65" w:rsidRDefault="00D872F3" w:rsidP="00D872F3">
      <w:pPr>
        <w:spacing w:line="360" w:lineRule="auto"/>
        <w:ind w:firstLine="720"/>
        <w:jc w:val="both"/>
        <w:rPr>
          <w:rFonts w:ascii="FrankRuehl" w:eastAsia="Calibri" w:hAnsi="FrankRuehl" w:cs="FrankRuehl"/>
          <w:sz w:val="28"/>
          <w:szCs w:val="28"/>
          <w:rtl/>
        </w:rPr>
      </w:pPr>
      <w:r w:rsidRPr="00E51A65">
        <w:rPr>
          <w:rFonts w:ascii="FrankRuehl" w:eastAsia="Calibri" w:hAnsi="FrankRuehl" w:cs="FrankRuehl"/>
          <w:sz w:val="28"/>
          <w:szCs w:val="28"/>
          <w:rtl/>
        </w:rPr>
        <w:t>אשר לסמים, הנאשם טען כי החזיקם לצריכה עצמית, בעקבות התקפי חרדה שחווה ונדודי שינה מהם סבל. לדבריו עשה שימוש, בין השאר, בקנ</w:t>
      </w:r>
      <w:r>
        <w:rPr>
          <w:rFonts w:ascii="FrankRuehl" w:eastAsia="Calibri" w:hAnsi="FrankRuehl" w:cs="FrankRuehl" w:hint="cs"/>
          <w:sz w:val="28"/>
          <w:szCs w:val="28"/>
          <w:rtl/>
        </w:rPr>
        <w:t>א</w:t>
      </w:r>
      <w:r w:rsidRPr="00E51A65">
        <w:rPr>
          <w:rFonts w:ascii="FrankRuehl" w:eastAsia="Calibri" w:hAnsi="FrankRuehl" w:cs="FrankRuehl"/>
          <w:sz w:val="28"/>
          <w:szCs w:val="28"/>
          <w:rtl/>
        </w:rPr>
        <w:t xml:space="preserve">ביס רפואי לו זכאית אשתו </w:t>
      </w:r>
      <w:r w:rsidRPr="00E51A65">
        <w:rPr>
          <w:rFonts w:ascii="FrankRuehl" w:eastAsia="Calibri" w:hAnsi="FrankRuehl" w:cs="FrankRuehl"/>
          <w:sz w:val="28"/>
          <w:szCs w:val="28"/>
          <w:rtl/>
        </w:rPr>
        <w:lastRenderedPageBreak/>
        <w:t>הסובלת ממחלה כרונית, וסיפר כי הגיש בקשה לקבלת רישיון לשימוש בקנ</w:t>
      </w:r>
      <w:r>
        <w:rPr>
          <w:rFonts w:ascii="FrankRuehl" w:eastAsia="Calibri" w:hAnsi="FrankRuehl" w:cs="FrankRuehl" w:hint="cs"/>
          <w:sz w:val="28"/>
          <w:szCs w:val="28"/>
          <w:rtl/>
        </w:rPr>
        <w:t>א</w:t>
      </w:r>
      <w:r w:rsidRPr="00E51A65">
        <w:rPr>
          <w:rFonts w:ascii="FrankRuehl" w:eastAsia="Calibri" w:hAnsi="FrankRuehl" w:cs="FrankRuehl"/>
          <w:sz w:val="28"/>
          <w:szCs w:val="28"/>
          <w:rtl/>
        </w:rPr>
        <w:t xml:space="preserve">ביס רפואי. אשר לעבירות התעבורה, טען כי ניסיונותיו לחדש את רישיונו עלו בתוהו. לדבריו, כשנתפס נוהג באישום הראשון, לא אמר לו השוטר כי הוא פסול, ולכן חזר על מעשיו עד שנתפס באותו היום פעם נוספת (אישום שני). הנאשם נטל אחריות חלקית בלבד למעשיו, וטען לחוסר הבנה מצדו, לאחר שסבר כי תקופת השלילה פקעה. קצינת המבחן התרשמה מאדם בעל דפוסים עברייניים מושרשים, בעל קשיי הסתגלות ויציבות, המחזיק בעמדות מקלות באשר לשימוש בסמים (בדיקת שתן שמסר נמצאה חיובית לסם מסוג קנאביס), כמו גם לביצוע עבירות בכלל ובתחום התעבורה בפרט, מתקשה בקבלת סמכות ובוויסות דחפיו, כשעונשים וסנקציות שהוטלו עליו לא קידמו את מצבו. בצד זאת המליצה לדחות את הדיון על מנת לבחון אפשרות לשלב את הנאשם במסגרת טיפולית.  </w:t>
      </w:r>
    </w:p>
    <w:p w14:paraId="1F5F8BF0" w14:textId="77777777" w:rsidR="00D872F3" w:rsidRPr="00E51A65" w:rsidRDefault="00D872F3" w:rsidP="00D872F3">
      <w:pPr>
        <w:spacing w:line="360" w:lineRule="auto"/>
        <w:ind w:firstLine="720"/>
        <w:jc w:val="both"/>
        <w:rPr>
          <w:rFonts w:ascii="FrankRuehl" w:eastAsia="Calibri" w:hAnsi="FrankRuehl" w:cs="FrankRuehl"/>
          <w:sz w:val="28"/>
          <w:szCs w:val="28"/>
          <w:rtl/>
        </w:rPr>
      </w:pPr>
    </w:p>
    <w:p w14:paraId="2F883102" w14:textId="77777777" w:rsidR="00D872F3" w:rsidRPr="00E51A65" w:rsidRDefault="00D872F3" w:rsidP="00D872F3">
      <w:pPr>
        <w:spacing w:line="360" w:lineRule="auto"/>
        <w:ind w:firstLine="720"/>
        <w:jc w:val="both"/>
        <w:rPr>
          <w:rFonts w:ascii="FrankRuehl" w:eastAsia="Calibri" w:hAnsi="FrankRuehl" w:cs="FrankRuehl"/>
          <w:sz w:val="28"/>
          <w:szCs w:val="28"/>
          <w:rtl/>
        </w:rPr>
      </w:pPr>
      <w:r w:rsidRPr="00E51A65">
        <w:rPr>
          <w:rFonts w:ascii="FrankRuehl" w:eastAsia="Calibri" w:hAnsi="FrankRuehl" w:cs="FrankRuehl"/>
          <w:sz w:val="28"/>
          <w:szCs w:val="28"/>
          <w:rtl/>
        </w:rPr>
        <w:t xml:space="preserve">בתסקיר מיום 30.8.21 נמסר כי הנאשם השתתף באופן תדיר בקבוצת טיפול לעוברי חוק, נטל בה חלק פעיל, תרם ונתרם. הנאשם דיווח כי ערך שינוי משמעותי בחייו, התרחק מגורמי שוליים, כי הוא ממעט לצאת מביתו, וכי סדר יומו כולל בעיקר עבודה עם אחיו בחנות וטיפול בנכדתו. לדבריו, הוא מצר על הנזק שהסב באורח חייו השולי לבני משפחתו, הציג רישיון לשימוש בקנאביס רפואי ודיווח כי הפחית את כמויות השימוש בו. בהתייחסותו לעבירות התעבורה מסר כי כיום מבין שהיה עליו לברר את מצבו המשפטי בטרם נהג ברכבו, ולא להטיל אחריות על גורמים אחרים. הנאשם הביע הבנה והסכמה להשתתף בתכנית נוספת, ומנחת הקבוצה התרשמה ממנו לחיוב. כן הביע נכונות להשתתף בתכנית 'אוניברסיטה לעם'. במצב דברים זה המליצה קצינת המבחן להעמידו בצו מבחן ולהטיל עליו לבצע שעות שירות לתועלת הציבור (של"צ), מתוך מחשבה כי עונש מאסר בפועל או אפילו בעבודות שירות יקטע את הרצף החיובי והשיקומי בו החל. </w:t>
      </w:r>
    </w:p>
    <w:p w14:paraId="16CCE3C2" w14:textId="77777777" w:rsidR="00D872F3" w:rsidRPr="00E51A65" w:rsidRDefault="00D872F3" w:rsidP="00D872F3">
      <w:pPr>
        <w:spacing w:line="360" w:lineRule="auto"/>
        <w:ind w:firstLine="720"/>
        <w:jc w:val="both"/>
        <w:rPr>
          <w:rFonts w:ascii="FrankRuehl" w:eastAsia="Calibri" w:hAnsi="FrankRuehl" w:cs="FrankRuehl"/>
          <w:sz w:val="28"/>
          <w:szCs w:val="28"/>
          <w:rtl/>
        </w:rPr>
      </w:pPr>
    </w:p>
    <w:p w14:paraId="4D4A4EA3" w14:textId="77777777" w:rsidR="00D872F3" w:rsidRPr="00E51A65" w:rsidRDefault="00D872F3" w:rsidP="00D872F3">
      <w:pPr>
        <w:spacing w:line="360" w:lineRule="auto"/>
        <w:ind w:firstLine="720"/>
        <w:jc w:val="both"/>
        <w:rPr>
          <w:rFonts w:ascii="FrankRuehl" w:eastAsia="Calibri" w:hAnsi="FrankRuehl" w:cs="FrankRuehl"/>
          <w:sz w:val="28"/>
          <w:szCs w:val="28"/>
          <w:rtl/>
        </w:rPr>
      </w:pPr>
      <w:r w:rsidRPr="00E51A65">
        <w:rPr>
          <w:rFonts w:ascii="FrankRuehl" w:eastAsia="Calibri" w:hAnsi="FrankRuehl" w:cs="FrankRuehl"/>
          <w:sz w:val="28"/>
          <w:szCs w:val="28"/>
          <w:rtl/>
        </w:rPr>
        <w:t xml:space="preserve">תסקיר אחרון מיום 15.2.22 העלה כי פניו של הנאשם לשיקום, כך אליבא דקצינת המבחן. במהלך תקופת הדחייה השתלב בקבוצה ייעודית לעוברי חוק. השתתפותו הפעילה הביאה אותה למסקנה כי זו הפעם הנאשם נוטל אחריות אמיתית על מעשיו, מבין את הגורמים שהביאו אותו להתנהגותו העבריינית ונכון לשנותם. בחייו האישיים הוא ממשיך לעבוד בחנות עם אחיו, מתמיד בהשקעה במשפחתו ובטיפול בה, כשלדבריו מנסה לפצות על הנזקים שהסב להם בהתנהגותו בעבר. בצד זאת, הוא לא השתלב סופו של דבר בתוכנית 'אוניברסיטה לעם', ואף לא בתוכנית ייעודית לעברייני תנועה, בה ניתן להשתלב רק לאחר גזר הדין. סופו של תסקיר חזרה קצינת המבחן על הערכתה והמלצתה מהתסקיר הקודם. </w:t>
      </w:r>
    </w:p>
    <w:p w14:paraId="36B78FCB" w14:textId="77777777" w:rsidR="00D872F3" w:rsidRPr="00E51A65" w:rsidRDefault="00D872F3" w:rsidP="00D872F3">
      <w:pPr>
        <w:spacing w:line="360" w:lineRule="auto"/>
        <w:ind w:firstLine="720"/>
        <w:jc w:val="both"/>
        <w:rPr>
          <w:rFonts w:ascii="FrankRuehl" w:eastAsia="Calibri" w:hAnsi="FrankRuehl" w:cs="FrankRuehl"/>
          <w:sz w:val="28"/>
          <w:szCs w:val="28"/>
          <w:rtl/>
        </w:rPr>
      </w:pPr>
    </w:p>
    <w:p w14:paraId="3B142AA6" w14:textId="77777777" w:rsidR="00D872F3" w:rsidRPr="00E51A65" w:rsidRDefault="00D872F3" w:rsidP="00D872F3">
      <w:pPr>
        <w:spacing w:line="360" w:lineRule="auto"/>
        <w:ind w:firstLine="720"/>
        <w:jc w:val="both"/>
        <w:rPr>
          <w:rFonts w:ascii="FrankRuehl" w:eastAsia="Calibri" w:hAnsi="FrankRuehl" w:cs="FrankRuehl"/>
          <w:sz w:val="28"/>
          <w:szCs w:val="28"/>
          <w:rtl/>
        </w:rPr>
      </w:pPr>
      <w:r w:rsidRPr="00E51A65">
        <w:rPr>
          <w:rFonts w:ascii="FrankRuehl" w:eastAsia="Calibri" w:hAnsi="FrankRuehl" w:cs="FrankRuehl"/>
          <w:sz w:val="28"/>
          <w:szCs w:val="28"/>
          <w:rtl/>
        </w:rPr>
        <w:t>הממונה על עבודות שירות מצא כי הנאשם איננו מתאים לריצוי עונש מאסר בעבודת שירות, זאת בעקבות התנגדותה של משטרת ישראל.</w:t>
      </w:r>
    </w:p>
    <w:p w14:paraId="0FB4FC39" w14:textId="77777777" w:rsidR="00D872F3" w:rsidRPr="00E51A65" w:rsidRDefault="00D872F3" w:rsidP="00D872F3">
      <w:pPr>
        <w:spacing w:line="360" w:lineRule="auto"/>
        <w:jc w:val="both"/>
        <w:rPr>
          <w:rFonts w:ascii="FrankRuehl" w:eastAsia="Calibri" w:hAnsi="FrankRuehl" w:cs="FrankRuehl"/>
          <w:sz w:val="28"/>
          <w:szCs w:val="28"/>
          <w:rtl/>
        </w:rPr>
      </w:pPr>
    </w:p>
    <w:p w14:paraId="2D3CC8FC" w14:textId="77777777" w:rsidR="00D872F3" w:rsidRPr="00E51A65" w:rsidRDefault="00D872F3" w:rsidP="00D872F3">
      <w:pPr>
        <w:spacing w:line="360" w:lineRule="auto"/>
        <w:jc w:val="both"/>
        <w:rPr>
          <w:rFonts w:ascii="FrankRuehl" w:eastAsia="Calibri" w:hAnsi="FrankRuehl" w:cs="Miriam"/>
          <w:sz w:val="28"/>
          <w:rtl/>
        </w:rPr>
      </w:pPr>
      <w:r w:rsidRPr="00E51A65">
        <w:rPr>
          <w:rFonts w:ascii="FrankRuehl" w:eastAsia="Calibri" w:hAnsi="FrankRuehl" w:cs="Miriam"/>
          <w:sz w:val="28"/>
          <w:rtl/>
        </w:rPr>
        <w:t>טיעוני הצדדים לעונש</w:t>
      </w:r>
    </w:p>
    <w:p w14:paraId="0FF740D2" w14:textId="77777777" w:rsidR="00D872F3" w:rsidRPr="00E51A65" w:rsidRDefault="00D872F3" w:rsidP="00D872F3">
      <w:pPr>
        <w:spacing w:line="360" w:lineRule="auto"/>
        <w:jc w:val="both"/>
        <w:rPr>
          <w:rFonts w:ascii="FrankRuehl" w:eastAsia="Calibri" w:hAnsi="FrankRuehl" w:cs="Miriam"/>
          <w:sz w:val="28"/>
          <w:rtl/>
        </w:rPr>
      </w:pPr>
    </w:p>
    <w:p w14:paraId="1B7E6087" w14:textId="77777777" w:rsidR="00D872F3" w:rsidRPr="00E51A65" w:rsidRDefault="00D872F3" w:rsidP="00D872F3">
      <w:pPr>
        <w:spacing w:line="360" w:lineRule="auto"/>
        <w:jc w:val="both"/>
        <w:rPr>
          <w:rFonts w:ascii="Calibri" w:eastAsia="Calibri" w:hAnsi="Calibri" w:cs="FrankRuehl"/>
          <w:sz w:val="22"/>
          <w:szCs w:val="28"/>
          <w:rtl/>
        </w:rPr>
      </w:pPr>
      <w:r w:rsidRPr="00E51A65">
        <w:rPr>
          <w:rFonts w:ascii="FrankRuehl" w:eastAsia="Calibri" w:hAnsi="FrankRuehl" w:cs="FrankRuehl"/>
          <w:sz w:val="28"/>
          <w:szCs w:val="28"/>
          <w:rtl/>
        </w:rPr>
        <w:t>3.</w:t>
      </w:r>
      <w:r w:rsidRPr="00E51A65">
        <w:rPr>
          <w:rFonts w:ascii="FrankRuehl" w:eastAsia="Calibri" w:hAnsi="FrankRuehl" w:cs="FrankRuehl"/>
          <w:sz w:val="28"/>
          <w:szCs w:val="28"/>
          <w:rtl/>
        </w:rPr>
        <w:tab/>
        <w:t xml:space="preserve">ב"כ המאשימה עמדה על חומרת העבירות בהן הורשע הנאשם ועל הפגיעה באינטרסים המוגנים, הן בהחזקת סמים בכמות גדולה שלא לצריכה עצמית, והן בסיכון שלומו של הציבור כשנהג פעמיים בפסילה, ללא רישיון וללא ביטוח. היא הפנתה לפסיקה ועתרה לקבוע את מתחם העונש בעבירת הסמים בין מספר חודשי מאסר שניתן לרצות בעבודות שירות לבין 10 חודשי מאסר בפועל. בעבירות התעבורה ביקשה לקבוע מתחם בין 20-7 חודשי מאסר בפועל. הוגשו גיליונות רישום פלילי ותעבורתי (עת/1, עת/2), מהם עולה כי לנאשם עבר פלילי ותעבורתי מכביד. הוא ריצה עונשי מאסר ממושכים מאחורי סורג ובריח, והורשע מספר פעמים בנהיגה בפסילה, שתיים מהן בשנים 2012 ו-2014, באופן המצדיק להפעיל את הוראת </w:t>
      </w:r>
      <w:hyperlink r:id="rId26" w:history="1">
        <w:r w:rsidR="009464AE" w:rsidRPr="009464AE">
          <w:rPr>
            <w:rStyle w:val="Hyperlink"/>
            <w:rFonts w:ascii="FrankRuehl" w:eastAsia="Calibri" w:hAnsi="FrankRuehl" w:cs="FrankRuehl"/>
            <w:sz w:val="28"/>
            <w:szCs w:val="28"/>
            <w:rtl/>
          </w:rPr>
          <w:t>סעיף 40א</w:t>
        </w:r>
      </w:hyperlink>
      <w:r w:rsidRPr="00E51A65">
        <w:rPr>
          <w:rFonts w:ascii="FrankRuehl" w:eastAsia="Calibri" w:hAnsi="FrankRuehl" w:cs="FrankRuehl"/>
          <w:sz w:val="28"/>
          <w:szCs w:val="28"/>
          <w:rtl/>
        </w:rPr>
        <w:t xml:space="preserve"> ל</w:t>
      </w:r>
      <w:hyperlink r:id="rId27" w:history="1">
        <w:r w:rsidR="00AA7F7D" w:rsidRPr="00AA7F7D">
          <w:rPr>
            <w:rFonts w:ascii="FrankRuehl" w:eastAsia="Calibri" w:hAnsi="FrankRuehl" w:cs="FrankRuehl"/>
            <w:color w:val="0000FF"/>
            <w:sz w:val="28"/>
            <w:szCs w:val="28"/>
            <w:u w:val="single"/>
            <w:rtl/>
          </w:rPr>
          <w:t>פקודת התעבורה</w:t>
        </w:r>
      </w:hyperlink>
      <w:r w:rsidRPr="00E51A65">
        <w:rPr>
          <w:rFonts w:ascii="FrankRuehl" w:eastAsia="Calibri" w:hAnsi="FrankRuehl" w:cs="FrankRuehl"/>
          <w:sz w:val="28"/>
          <w:szCs w:val="28"/>
          <w:rtl/>
        </w:rPr>
        <w:t xml:space="preserve"> ולפסול אותו מלנהוג למשך 10 שנים. לטענת המאשימה, הליכים משפטיים קודמים לא הרתיעו את הנאשם מלשוב על מעשיו. משכך ביקשה לתת משקל נמוך להמלצת שירות המבחן, זאת בהינתן ההליך הטיפולי קצר המועד, ובעיקר התנהגותו של הנאשם עד היום. להמחשה הפנתה לדברו האחרון של הנאשם בבית המשפט ב</w:t>
      </w:r>
      <w:hyperlink r:id="rId28" w:history="1">
        <w:r w:rsidR="00AA7F7D" w:rsidRPr="00AA7F7D">
          <w:rPr>
            <w:rFonts w:ascii="FrankRuehl" w:eastAsia="Calibri" w:hAnsi="FrankRuehl" w:cs="FrankRuehl"/>
            <w:color w:val="0000FF"/>
            <w:sz w:val="28"/>
            <w:szCs w:val="28"/>
            <w:u w:val="single"/>
            <w:rtl/>
          </w:rPr>
          <w:t>פ"ל 8719-05-14</w:t>
        </w:r>
      </w:hyperlink>
      <w:r w:rsidRPr="00E51A65">
        <w:rPr>
          <w:rFonts w:ascii="FrankRuehl" w:eastAsia="Calibri" w:hAnsi="FrankRuehl" w:cs="FrankRuehl"/>
          <w:sz w:val="28"/>
          <w:szCs w:val="28"/>
          <w:rtl/>
        </w:rPr>
        <w:t xml:space="preserve"> (תעבורה ת"א), עת נדון בהסכמה למאסר בפועל למשך 14 חודשים ופסילת רישיון הנהיגה למשך 18 חודשים (עת/3). הנאשם טען (אז) כי למד ממעשיו אשר לא יישנו, כי הוא משתתף בקורס שליטה בכעסים ובקורס נוסף לעברייני תעבורה. כן טען כי הוא מבקש להתחיל בדרך חדשה בחייו. לשיטתה, עסקינן בנאשם רצידיוויסט אשר שב ומהתל בבית המשפט. משכך ביקשה לדחות את המלצת שירות המבחן, אשר אינה הולמת את מעשיו של הנאשם ואינה מתחשבת בשיקולי הענישה שנקבעו על ידי המחוקק. סופו של טיעון עתרה לגזור על הנאשם עונש מאסר כולל שלא יפחת מ-30 חודשי מאסר, מאסר על-תנאי, פסילת רישיון הנהיגה למשך 10 שנים, פסילה על-תנאי וקנס משמעותי.</w:t>
      </w:r>
    </w:p>
    <w:p w14:paraId="5A49E346" w14:textId="77777777" w:rsidR="00D872F3" w:rsidRPr="00E51A65" w:rsidRDefault="00D872F3" w:rsidP="00D872F3">
      <w:pPr>
        <w:spacing w:line="360" w:lineRule="auto"/>
        <w:ind w:firstLine="720"/>
        <w:jc w:val="both"/>
        <w:rPr>
          <w:rFonts w:ascii="FrankRuehl" w:eastAsia="Calibri" w:hAnsi="FrankRuehl" w:cs="FrankRuehl"/>
          <w:sz w:val="28"/>
          <w:szCs w:val="28"/>
          <w:rtl/>
        </w:rPr>
      </w:pPr>
    </w:p>
    <w:p w14:paraId="5FA0D22A" w14:textId="77777777" w:rsidR="00D872F3" w:rsidRPr="00E51A65" w:rsidRDefault="00D872F3" w:rsidP="00D872F3">
      <w:pPr>
        <w:spacing w:line="360" w:lineRule="auto"/>
        <w:ind w:firstLine="720"/>
        <w:jc w:val="both"/>
        <w:rPr>
          <w:rFonts w:ascii="FrankRuehl" w:eastAsia="Calibri" w:hAnsi="FrankRuehl" w:cs="FrankRuehl"/>
          <w:sz w:val="28"/>
          <w:szCs w:val="28"/>
          <w:rtl/>
        </w:rPr>
      </w:pPr>
      <w:r w:rsidRPr="00E51A65">
        <w:rPr>
          <w:rFonts w:ascii="FrankRuehl" w:eastAsia="Calibri" w:hAnsi="FrankRuehl" w:cs="FrankRuehl"/>
          <w:sz w:val="28"/>
          <w:szCs w:val="28"/>
          <w:rtl/>
        </w:rPr>
        <w:t>ב"כ הנאשם טען כי נסיבותיו של הנאשם, הסובל מבעיות רפואיות שבעטיין קיבל רישיון לצריכת קנאביס, בשילוב סוג הסם וכמותו, כמו גם היעדר אינדיקציה למטרת סחר, אלו מצדיקים קביעת מתחם עונש בגין עבירת הסמים בין מאסר על-תנאי לבין מספר חודשי מאסר שניתן לרצות בעבודות שירות. אשר לעבירות התעבורה, בהינתן שהנאשם איננו צפוי להפעלת מאסר מותנה, הרי שמתחם העונש הראוי נע בין מאסר מותנה לבין שנת מאסר בפועל. ב"כ הנאשם הפנה לפסקי דין, וביקש לאבחן את פסקי הדין שהציגה המאשימה. לדבריו, יש לקחת בחשבון כי מדובר במי שמחזיק ברישיון נהיגה למעלה מ-25 שנה, הרשעותיו ישנות ונפרשות על פני עשרות שנים, כאשר הרשעתו האחרונה משנת 2014, ולמעשה לא הורשע למעלה מ-7 שנים. הנאשם בן 47, אב לשלושה, תומך בבתו שהפכה לאם יחידנית ומסייע לה לגדל את נכדתו, כשכל בני המשפחה מצטופפים יחדיו בדירת עמידר. הנאשם הודה במעשיו, חסך זמן שיפוטי ניכר, קיבל אחריות על מעשיו, היה נתון כארבעה חודשים במעצר בפיקוח אלקטרוני, וכשנה נוספת בתנאים מגבילים נוקשים, כשלרשותו 6 שעות התאווררות מפוקחות ביום. תסקירי המבחן מפורטים ומקיפים, סקרו את נסיבותיו של הנאשם לזכות ולחובה, וההמלצות בסופם ראויות ומבוססות. הנאשם כן ברצונו לעלות על דרך הישר ולהשתקם, והאינטרס הציבורי מצדיק זאת.</w:t>
      </w:r>
    </w:p>
    <w:p w14:paraId="37AB7804" w14:textId="77777777" w:rsidR="00D872F3" w:rsidRPr="00E51A65" w:rsidRDefault="00D872F3" w:rsidP="00D872F3">
      <w:pPr>
        <w:spacing w:line="360" w:lineRule="auto"/>
        <w:ind w:firstLine="720"/>
        <w:jc w:val="both"/>
        <w:rPr>
          <w:rFonts w:ascii="FrankRuehl" w:eastAsia="Calibri" w:hAnsi="FrankRuehl" w:cs="FrankRuehl"/>
          <w:sz w:val="28"/>
          <w:szCs w:val="28"/>
          <w:rtl/>
        </w:rPr>
      </w:pPr>
    </w:p>
    <w:p w14:paraId="4827F45D" w14:textId="77777777" w:rsidR="00D872F3" w:rsidRPr="00E51A65" w:rsidRDefault="00D872F3" w:rsidP="00D872F3">
      <w:pPr>
        <w:spacing w:line="360" w:lineRule="auto"/>
        <w:ind w:firstLine="720"/>
        <w:jc w:val="both"/>
        <w:rPr>
          <w:rFonts w:ascii="FrankRuehl" w:eastAsia="Calibri" w:hAnsi="FrankRuehl" w:cs="FrankRuehl"/>
          <w:sz w:val="28"/>
          <w:szCs w:val="28"/>
          <w:rtl/>
        </w:rPr>
      </w:pPr>
      <w:r w:rsidRPr="00E51A65">
        <w:rPr>
          <w:rFonts w:ascii="FrankRuehl" w:eastAsia="Calibri" w:hAnsi="FrankRuehl" w:cs="FrankRuehl"/>
          <w:sz w:val="28"/>
          <w:szCs w:val="28"/>
          <w:rtl/>
        </w:rPr>
        <w:t>הנאשם בדברו האחרון טען כי בשנת 2014 הפסיק את הפרק העברייני בחייו. המעשים עליהם הוא נותן עתה את הדין הם בגדר מעידה חד פעמית. הוא שב על טענתו (שהובאה גם בפני קצינת המבחן), כי "אם השוטר הראשון היה אומר לי שאין לי רישיון, לא הייתי נוהג פעם נוספת". הוא ביקש לשכנע כי השתנה, כי הוא מעוניין להשתתף בכל טיפול שיוצע לו על מנת להמשיך בשיקום חייו ולהימנע מכניסה לבית הסוהר.</w:t>
      </w:r>
    </w:p>
    <w:p w14:paraId="3FD6757E" w14:textId="77777777" w:rsidR="00D872F3" w:rsidRPr="00E51A65" w:rsidRDefault="00D872F3" w:rsidP="00D872F3">
      <w:pPr>
        <w:spacing w:line="360" w:lineRule="auto"/>
        <w:ind w:firstLine="720"/>
        <w:jc w:val="both"/>
        <w:rPr>
          <w:rFonts w:ascii="FrankRuehl" w:eastAsia="Calibri" w:hAnsi="FrankRuehl" w:cs="FrankRuehl"/>
          <w:sz w:val="28"/>
          <w:szCs w:val="28"/>
          <w:rtl/>
        </w:rPr>
      </w:pPr>
    </w:p>
    <w:p w14:paraId="21663738" w14:textId="77777777" w:rsidR="00D872F3" w:rsidRPr="00E51A65" w:rsidRDefault="00D872F3" w:rsidP="00D872F3">
      <w:pPr>
        <w:spacing w:line="360" w:lineRule="auto"/>
        <w:jc w:val="both"/>
        <w:rPr>
          <w:rFonts w:ascii="FrankRuehl" w:eastAsia="Calibri" w:hAnsi="FrankRuehl" w:cs="FrankRuehl"/>
          <w:sz w:val="28"/>
          <w:szCs w:val="28"/>
          <w:rtl/>
        </w:rPr>
      </w:pPr>
      <w:r w:rsidRPr="00E51A65">
        <w:rPr>
          <w:rFonts w:ascii="FrankRuehl" w:eastAsia="Calibri" w:hAnsi="FrankRuehl" w:cs="FrankRuehl"/>
          <w:sz w:val="28"/>
          <w:szCs w:val="28"/>
          <w:rtl/>
        </w:rPr>
        <w:t>4.</w:t>
      </w:r>
      <w:r w:rsidRPr="00E51A65">
        <w:rPr>
          <w:rFonts w:ascii="FrankRuehl" w:eastAsia="Calibri" w:hAnsi="FrankRuehl" w:cs="FrankRuehl"/>
          <w:sz w:val="28"/>
          <w:szCs w:val="28"/>
          <w:rtl/>
        </w:rPr>
        <w:tab/>
        <w:t>ביום 28.2.22 (כשבוע לאחר הטיעונים לעונש) הגישה המאשימה 3 עמודים אחרונים שנשמטו בשגגה מגיליון הרישום התעבורתי. כן ביקשה לצרף הרשעה נוספת של הנאשם בפלילים (</w:t>
      </w:r>
      <w:hyperlink r:id="rId29" w:history="1">
        <w:r w:rsidR="00AA7F7D" w:rsidRPr="00AA7F7D">
          <w:rPr>
            <w:rFonts w:ascii="FrankRuehl" w:eastAsia="Calibri" w:hAnsi="FrankRuehl" w:cs="FrankRuehl"/>
            <w:color w:val="0000FF"/>
            <w:sz w:val="28"/>
            <w:szCs w:val="28"/>
            <w:u w:val="single"/>
            <w:rtl/>
          </w:rPr>
          <w:t>ת"פ (נתניה) 45593-09-20</w:t>
        </w:r>
      </w:hyperlink>
      <w:r w:rsidRPr="00E51A65">
        <w:rPr>
          <w:rFonts w:ascii="FrankRuehl" w:eastAsia="Calibri" w:hAnsi="FrankRuehl" w:cs="FrankRuehl"/>
          <w:sz w:val="28"/>
          <w:szCs w:val="28"/>
          <w:rtl/>
        </w:rPr>
        <w:t xml:space="preserve">) מיום 22.2.22 – אותו המועד בו טענו הצדדים לעונש לפניי (להלן: </w:t>
      </w:r>
      <w:r w:rsidRPr="00E51A65">
        <w:rPr>
          <w:rFonts w:ascii="FrankRuehl" w:eastAsia="Calibri" w:hAnsi="FrankRuehl" w:cs="Miriam"/>
          <w:b/>
          <w:sz w:val="28"/>
          <w:rtl/>
        </w:rPr>
        <w:t>ההרשעה האחרונה</w:t>
      </w:r>
      <w:r w:rsidRPr="00E51A65">
        <w:rPr>
          <w:rFonts w:ascii="FrankRuehl" w:eastAsia="Calibri" w:hAnsi="FrankRuehl" w:cs="FrankRuehl"/>
          <w:sz w:val="28"/>
          <w:szCs w:val="28"/>
          <w:rtl/>
        </w:rPr>
        <w:t>). בתגובה מיום 2.3.22 טען ב"כ הנאשם כי המאשימה אינה רשאית להשלים את טיעוניה לעונש, ולגופה של בקשה טען כי הרשעתו האחרונה של הנאשם איננה בגדר פסק דין שניתן לעשות בו שימוש, הואיל וטרם הושלם בגזר דין. לאחר שנתתי דעתי לטיעוני הצדדים, מצאתי לקבל את בקשת המאשימה ולאפשר השלמת המסמכים. אשר להשלמת העמודים החסרים בגיליון הרישום התעבורתי, ב"כ המאשימה עמדה על התקלה עוד בשלב הטיעונים לעונש, והותר לה להגיש מסמך השלמה. אשר להרשעה האחרונה, משעה שהנאשם הורשע בדין, אל לו לבית המשפט להתעלם מכך, גם אם גזר הדין טרם ניתן. אין מדובר עוד בהליך הממתין לבירור דין (מב"ד)</w:t>
      </w:r>
      <w:r>
        <w:rPr>
          <w:rFonts w:ascii="FrankRuehl" w:eastAsia="Calibri" w:hAnsi="FrankRuehl" w:cs="FrankRuehl" w:hint="cs"/>
          <w:sz w:val="28"/>
          <w:szCs w:val="28"/>
          <w:rtl/>
        </w:rPr>
        <w:t>,</w:t>
      </w:r>
      <w:r w:rsidRPr="00E51A65">
        <w:rPr>
          <w:rFonts w:ascii="FrankRuehl" w:eastAsia="Calibri" w:hAnsi="FrankRuehl" w:cs="FrankRuehl"/>
          <w:sz w:val="28"/>
          <w:szCs w:val="28"/>
          <w:rtl/>
        </w:rPr>
        <w:t xml:space="preserve"> כי אם בקביעה שהנאשם ביצע את מעשה העבירה שיוחס לו. אוסיף כי אי הצגת ההרשעה האחרונה במועד הטיעונים לעונש, לא נבע ממחדל של המאשימה, שכן ההרשעה ניתנה, כאמור, בעקבות הודאתו של הנאשם מאותו היום ממש. הנאשם הורשע בעבירת תקיפה סתם בצוותא, אירוע מיום 19.9.19 במסגרתו תקפו הנאשם ואחרים את המתלונן, רוכב אופנוע שחטאו בכך שהעז להעיר לנאשם ולחבר מרעיו על אופן נסיעתם. הנאשם היכה במתלונן באלה בראשו כשהוא חבוש בקסדה, וחבריו השליכו לעברו אבנים.</w:t>
      </w:r>
    </w:p>
    <w:p w14:paraId="69612E04" w14:textId="77777777" w:rsidR="00D872F3" w:rsidRPr="00E51A65" w:rsidRDefault="00D872F3" w:rsidP="00D872F3">
      <w:pPr>
        <w:spacing w:line="360" w:lineRule="auto"/>
        <w:ind w:firstLine="720"/>
        <w:jc w:val="both"/>
        <w:rPr>
          <w:rFonts w:ascii="FrankRuehl" w:eastAsia="Calibri" w:hAnsi="FrankRuehl" w:cs="FrankRuehl"/>
          <w:sz w:val="28"/>
          <w:szCs w:val="28"/>
          <w:rtl/>
        </w:rPr>
      </w:pPr>
    </w:p>
    <w:p w14:paraId="502F4504" w14:textId="77777777" w:rsidR="00D872F3" w:rsidRPr="00E51A65" w:rsidRDefault="00D872F3" w:rsidP="00D872F3">
      <w:pPr>
        <w:spacing w:line="360" w:lineRule="auto"/>
        <w:jc w:val="both"/>
        <w:rPr>
          <w:rFonts w:ascii="FrankRuehl" w:eastAsia="Calibri" w:hAnsi="FrankRuehl" w:cs="Miriam"/>
          <w:sz w:val="28"/>
          <w:rtl/>
        </w:rPr>
      </w:pPr>
      <w:r w:rsidRPr="00E51A65">
        <w:rPr>
          <w:rFonts w:ascii="FrankRuehl" w:eastAsia="Calibri" w:hAnsi="FrankRuehl" w:cs="Miriam"/>
          <w:sz w:val="28"/>
          <w:rtl/>
        </w:rPr>
        <w:t>דיון</w:t>
      </w:r>
    </w:p>
    <w:p w14:paraId="40778411" w14:textId="77777777" w:rsidR="00D872F3" w:rsidRPr="00E51A65" w:rsidRDefault="00D872F3" w:rsidP="00D872F3">
      <w:pPr>
        <w:spacing w:line="360" w:lineRule="auto"/>
        <w:jc w:val="both"/>
        <w:rPr>
          <w:rFonts w:ascii="FrankRuehl" w:eastAsia="Calibri" w:hAnsi="FrankRuehl" w:cs="Miriam"/>
          <w:sz w:val="28"/>
          <w:rtl/>
        </w:rPr>
      </w:pPr>
    </w:p>
    <w:p w14:paraId="4412634E" w14:textId="77777777" w:rsidR="00D872F3" w:rsidRPr="00E51A65" w:rsidRDefault="00D872F3" w:rsidP="00D872F3">
      <w:pPr>
        <w:spacing w:line="360" w:lineRule="auto"/>
        <w:jc w:val="both"/>
        <w:rPr>
          <w:rFonts w:ascii="FrankRuehl" w:eastAsia="Calibri" w:hAnsi="FrankRuehl" w:cs="Miriam"/>
          <w:sz w:val="28"/>
          <w:rtl/>
        </w:rPr>
      </w:pPr>
      <w:r w:rsidRPr="00E51A65">
        <w:rPr>
          <w:rFonts w:ascii="FrankRuehl" w:eastAsia="Calibri" w:hAnsi="FrankRuehl" w:cs="Miriam"/>
          <w:sz w:val="28"/>
          <w:rtl/>
        </w:rPr>
        <w:t>מתחמי העונש ההולמים</w:t>
      </w:r>
    </w:p>
    <w:p w14:paraId="10788D17" w14:textId="77777777" w:rsidR="00D872F3" w:rsidRPr="00E51A65" w:rsidRDefault="00D872F3" w:rsidP="00D872F3">
      <w:pPr>
        <w:spacing w:line="360" w:lineRule="auto"/>
        <w:ind w:firstLine="720"/>
        <w:jc w:val="both"/>
        <w:rPr>
          <w:rFonts w:ascii="Calibri" w:eastAsia="Calibri" w:hAnsi="Calibri" w:cs="FrankRuehl"/>
          <w:sz w:val="22"/>
          <w:szCs w:val="28"/>
          <w:rtl/>
        </w:rPr>
      </w:pPr>
    </w:p>
    <w:p w14:paraId="7BC97874" w14:textId="77777777" w:rsidR="00D872F3" w:rsidRPr="00E51A65" w:rsidRDefault="00D872F3" w:rsidP="00D872F3">
      <w:pPr>
        <w:spacing w:line="360" w:lineRule="auto"/>
        <w:jc w:val="both"/>
        <w:rPr>
          <w:rFonts w:ascii="FrankRuehl" w:eastAsia="Calibri" w:hAnsi="FrankRuehl" w:cs="FrankRuehl"/>
          <w:sz w:val="28"/>
          <w:szCs w:val="28"/>
          <w:rtl/>
        </w:rPr>
      </w:pPr>
      <w:r w:rsidRPr="00E51A65">
        <w:rPr>
          <w:rFonts w:ascii="FrankRuehl" w:eastAsia="Calibri" w:hAnsi="FrankRuehl" w:cs="FrankRuehl"/>
          <w:sz w:val="28"/>
          <w:szCs w:val="28"/>
          <w:rtl/>
        </w:rPr>
        <w:t>5.</w:t>
      </w:r>
      <w:r w:rsidRPr="00E51A65">
        <w:rPr>
          <w:rFonts w:ascii="FrankRuehl" w:eastAsia="Calibri" w:hAnsi="FrankRuehl" w:cs="FrankRuehl"/>
          <w:sz w:val="28"/>
          <w:szCs w:val="28"/>
          <w:rtl/>
        </w:rPr>
        <w:tab/>
        <w:t xml:space="preserve">המתחמים ייקבעו בהתאם לעקרון ההלימה תוך מתן משקל לערכים החברתיים שנפגעו מביצוע העבירות, למידת הפגיעה בהם ולמדיניות הענישה הנהוגה, והכל בנסיבות הקשורות בביצוע העבירות. אין מחלוקת בין הצדדים, כי כתבי האישום השונים מצדיקים קביעת מתחמי ענישה נפרדים. יתכן כי היה מקום לקבוע מתחמים נפרדים לכל אחד מהאישומים בתיק המצורף, אך משעה שלא ביקשה המאשימה לעשות כן, יקבע מתחם ענישה כולל. </w:t>
      </w:r>
    </w:p>
    <w:p w14:paraId="7B1EF6D1" w14:textId="77777777" w:rsidR="00D872F3" w:rsidRPr="00E51A65" w:rsidRDefault="00D872F3" w:rsidP="00D872F3">
      <w:pPr>
        <w:shd w:val="clear" w:color="auto" w:fill="FFFFFF"/>
        <w:spacing w:line="360" w:lineRule="auto"/>
        <w:ind w:firstLine="720"/>
        <w:jc w:val="both"/>
        <w:rPr>
          <w:rFonts w:ascii="FrankRuehl" w:hAnsi="FrankRuehl" w:cs="FrankRuehl"/>
          <w:color w:val="000000"/>
          <w:sz w:val="28"/>
          <w:szCs w:val="28"/>
          <w:rtl/>
        </w:rPr>
      </w:pPr>
    </w:p>
    <w:p w14:paraId="6DEFB9B7" w14:textId="77777777" w:rsidR="00D872F3" w:rsidRPr="00E51A65" w:rsidRDefault="00D872F3" w:rsidP="00D872F3">
      <w:pPr>
        <w:shd w:val="clear" w:color="auto" w:fill="FFFFFF"/>
        <w:spacing w:line="360" w:lineRule="auto"/>
        <w:jc w:val="both"/>
        <w:rPr>
          <w:rFonts w:ascii="FrankRuehl" w:hAnsi="FrankRuehl" w:cs="FrankRuehl"/>
          <w:color w:val="000000"/>
          <w:sz w:val="28"/>
          <w:szCs w:val="28"/>
          <w:rtl/>
        </w:rPr>
      </w:pPr>
      <w:r w:rsidRPr="00E51A65">
        <w:rPr>
          <w:rFonts w:ascii="FrankRuehl" w:hAnsi="FrankRuehl" w:cs="FrankRuehl"/>
          <w:color w:val="000000"/>
          <w:sz w:val="28"/>
          <w:szCs w:val="28"/>
          <w:rtl/>
        </w:rPr>
        <w:t>6.</w:t>
      </w:r>
      <w:r w:rsidRPr="00E51A65">
        <w:rPr>
          <w:rFonts w:ascii="FrankRuehl" w:hAnsi="FrankRuehl" w:cs="FrankRuehl"/>
          <w:color w:val="000000"/>
          <w:sz w:val="28"/>
          <w:szCs w:val="28"/>
          <w:rtl/>
        </w:rPr>
        <w:tab/>
        <w:t>הערכים החברתיים המוגנים העומדים ביסודן של עבירות הסמים הם שמירה על שלומו של הציבור ובריאותו, והגנה מפני הנזקים הישירים והעקיפים (בריאותיים, כלכליים, חברתיים, הגברת פשיעה) הנגרמים עקב השימוש בסמים והפצתם. הפסיקה חזרה ושנתה כי מדובר בעבירות הפוגעות בשלום הציבור, בבריאותו ובביטחונו:</w:t>
      </w:r>
      <w:r w:rsidR="00AA7F7D">
        <w:rPr>
          <w:rFonts w:ascii="FrankRuehl" w:hAnsi="FrankRuehl" w:cs="FrankRuehl"/>
          <w:color w:val="000000"/>
          <w:sz w:val="28"/>
          <w:szCs w:val="28"/>
          <w:rtl/>
        </w:rPr>
        <w:t xml:space="preserve"> </w:t>
      </w:r>
      <w:r w:rsidRPr="00E51A65">
        <w:rPr>
          <w:rFonts w:ascii="Miriam" w:hAnsi="Miriam" w:cs="Miriam"/>
          <w:color w:val="000000"/>
          <w:rtl/>
        </w:rPr>
        <w:t>"עבירות הסמים הפכו זה מכבר לנגע הפוגע בציבור המשתמשים ובחברה בכללותה, ויש לעשות הכל על מנת למגרן ולעקרן מן השורש, גם בדרך של ענישה קשה ומחמירה"</w:t>
      </w:r>
      <w:r w:rsidR="00AA7F7D">
        <w:rPr>
          <w:rFonts w:ascii="FrankRuehl" w:hAnsi="FrankRuehl" w:cs="FrankRuehl"/>
          <w:color w:val="000000"/>
          <w:sz w:val="28"/>
          <w:szCs w:val="28"/>
          <w:rtl/>
        </w:rPr>
        <w:t xml:space="preserve"> </w:t>
      </w:r>
      <w:r w:rsidRPr="00E51A65">
        <w:rPr>
          <w:rFonts w:ascii="FrankRuehl" w:hAnsi="FrankRuehl" w:cs="FrankRuehl"/>
          <w:color w:val="000000"/>
          <w:sz w:val="28"/>
          <w:szCs w:val="28"/>
          <w:rtl/>
        </w:rPr>
        <w:t>–</w:t>
      </w:r>
      <w:r w:rsidR="00AA7F7D">
        <w:rPr>
          <w:rFonts w:ascii="FrankRuehl" w:hAnsi="FrankRuehl" w:cs="FrankRuehl"/>
          <w:color w:val="000000"/>
          <w:sz w:val="28"/>
          <w:szCs w:val="28"/>
          <w:rtl/>
        </w:rPr>
        <w:t xml:space="preserve"> </w:t>
      </w:r>
      <w:hyperlink r:id="rId30" w:history="1">
        <w:r w:rsidR="00AA7F7D" w:rsidRPr="00AA7F7D">
          <w:rPr>
            <w:rFonts w:ascii="FrankRuehl" w:hAnsi="FrankRuehl" w:cs="FrankRuehl"/>
            <w:color w:val="0000FF"/>
            <w:sz w:val="28"/>
            <w:szCs w:val="28"/>
            <w:u w:val="single"/>
            <w:rtl/>
          </w:rPr>
          <w:t>רע"פ 6869/17</w:t>
        </w:r>
      </w:hyperlink>
      <w:r w:rsidR="00AA7F7D">
        <w:rPr>
          <w:rFonts w:ascii="FrankRuehl" w:hAnsi="FrankRuehl" w:cs="FrankRuehl"/>
          <w:sz w:val="28"/>
          <w:szCs w:val="28"/>
          <w:rtl/>
        </w:rPr>
        <w:t xml:space="preserve"> </w:t>
      </w:r>
      <w:r w:rsidRPr="00E51A65">
        <w:rPr>
          <w:rFonts w:ascii="Miriam" w:hAnsi="Miriam" w:cs="Miriam"/>
          <w:color w:val="000000"/>
          <w:rtl/>
        </w:rPr>
        <w:t>יבגני פילברג נ' מדינת ישראל</w:t>
      </w:r>
      <w:r w:rsidR="00AA7F7D">
        <w:rPr>
          <w:rFonts w:ascii="Miriam" w:hAnsi="Miriam" w:cs="Miriam"/>
          <w:color w:val="000000"/>
          <w:rtl/>
        </w:rPr>
        <w:t xml:space="preserve"> </w:t>
      </w:r>
      <w:r w:rsidRPr="00E51A65">
        <w:rPr>
          <w:rFonts w:ascii="FrankRuehl" w:hAnsi="FrankRuehl" w:cs="FrankRuehl"/>
          <w:color w:val="000000"/>
          <w:sz w:val="28"/>
          <w:szCs w:val="28"/>
          <w:rtl/>
        </w:rPr>
        <w:t>(11.9.17).</w:t>
      </w:r>
      <w:r w:rsidR="00AA7F7D">
        <w:rPr>
          <w:rFonts w:ascii="FrankRuehl" w:hAnsi="FrankRuehl" w:cs="FrankRuehl"/>
          <w:color w:val="000000"/>
          <w:sz w:val="28"/>
          <w:szCs w:val="28"/>
          <w:rtl/>
        </w:rPr>
        <w:t xml:space="preserve"> </w:t>
      </w:r>
      <w:r w:rsidRPr="00E51A65">
        <w:rPr>
          <w:rFonts w:ascii="FrankRuehl" w:hAnsi="FrankRuehl" w:cs="FrankRuehl"/>
          <w:color w:val="000000"/>
          <w:sz w:val="28"/>
          <w:szCs w:val="28"/>
          <w:rtl/>
        </w:rPr>
        <w:t xml:space="preserve"> כעולה מכתב האישום, הנאשם </w:t>
      </w:r>
      <w:r>
        <w:rPr>
          <w:rFonts w:ascii="FrankRuehl" w:hAnsi="FrankRuehl" w:cs="FrankRuehl" w:hint="cs"/>
          <w:color w:val="000000"/>
          <w:sz w:val="28"/>
          <w:szCs w:val="28"/>
          <w:rtl/>
        </w:rPr>
        <w:t xml:space="preserve">החזיק </w:t>
      </w:r>
      <w:r w:rsidRPr="00E51A65">
        <w:rPr>
          <w:rFonts w:ascii="FrankRuehl" w:hAnsi="FrankRuehl" w:cs="FrankRuehl"/>
          <w:color w:val="000000"/>
          <w:sz w:val="28"/>
          <w:szCs w:val="28"/>
          <w:rtl/>
        </w:rPr>
        <w:t>שלא לצריכתו העצמית סמים מסוג קנ</w:t>
      </w:r>
      <w:r>
        <w:rPr>
          <w:rFonts w:ascii="FrankRuehl" w:hAnsi="FrankRuehl" w:cs="FrankRuehl" w:hint="cs"/>
          <w:color w:val="000000"/>
          <w:sz w:val="28"/>
          <w:szCs w:val="28"/>
          <w:rtl/>
        </w:rPr>
        <w:t>א</w:t>
      </w:r>
      <w:r w:rsidRPr="00E51A65">
        <w:rPr>
          <w:rFonts w:ascii="FrankRuehl" w:hAnsi="FrankRuehl" w:cs="FrankRuehl"/>
          <w:color w:val="000000"/>
          <w:sz w:val="28"/>
          <w:szCs w:val="28"/>
          <w:rtl/>
        </w:rPr>
        <w:t>ב</w:t>
      </w:r>
      <w:r>
        <w:rPr>
          <w:rFonts w:ascii="FrankRuehl" w:hAnsi="FrankRuehl" w:cs="FrankRuehl" w:hint="cs"/>
          <w:color w:val="000000"/>
          <w:sz w:val="28"/>
          <w:szCs w:val="28"/>
          <w:rtl/>
        </w:rPr>
        <w:t>י</w:t>
      </w:r>
      <w:r w:rsidRPr="00E51A65">
        <w:rPr>
          <w:rFonts w:ascii="FrankRuehl" w:hAnsi="FrankRuehl" w:cs="FrankRuehl"/>
          <w:color w:val="000000"/>
          <w:sz w:val="28"/>
          <w:szCs w:val="28"/>
          <w:rtl/>
        </w:rPr>
        <w:t xml:space="preserve">ס, במשקל כולל כ-238 גרם נטו. חרף העובדה שהנאשם הודה בכתב האישום ככתבו וכלשונו, קרי, בהחזקת סמים שלא לצריכה עצמית, הוא חזר וטען בפני קצינת המבחן כי בפועל החזיקם לצריכה עצמית על מנת להקל על כאביו. לתמיכה בטענתו הציג רישיון לשימוש בקנאביס רפואי, בתוקף מיום 4.11.21-9.5.21 (ענ/1). לזכותו של הנאשם ומבלי להקל ראש בחומרת העבירה, קבלת הרישיון עשויה להתיישב עם טענתו בדבר מטרתה של החזקת הסמים. לחובתו של הנאשם: הוא עשה דין לעצמו והחזיק סמים בכמות לא מבוטלת ללא רישיון. כמות הסמים שהחזיק גבוהה במידה ניכרת מזו שהותרה בהמשך ברישיון (30 גרם לחודש), קל וחומר מהחזקה הקבועה לצריכה עצמית. </w:t>
      </w:r>
    </w:p>
    <w:p w14:paraId="20B4A32F" w14:textId="77777777" w:rsidR="00D872F3" w:rsidRPr="00E51A65" w:rsidRDefault="00D872F3" w:rsidP="00D872F3">
      <w:pPr>
        <w:shd w:val="clear" w:color="auto" w:fill="FFFFFF"/>
        <w:spacing w:line="360" w:lineRule="auto"/>
        <w:jc w:val="both"/>
        <w:rPr>
          <w:rFonts w:ascii="FrankRuehl" w:hAnsi="FrankRuehl" w:cs="FrankRuehl"/>
          <w:color w:val="000000"/>
          <w:sz w:val="28"/>
          <w:szCs w:val="28"/>
          <w:rtl/>
        </w:rPr>
      </w:pPr>
    </w:p>
    <w:p w14:paraId="4CE505BC" w14:textId="77777777" w:rsidR="00D872F3" w:rsidRPr="00E51A65" w:rsidRDefault="00D872F3" w:rsidP="00D872F3">
      <w:pPr>
        <w:shd w:val="clear" w:color="auto" w:fill="FFFFFF"/>
        <w:spacing w:line="360" w:lineRule="auto"/>
        <w:ind w:firstLine="720"/>
        <w:jc w:val="both"/>
        <w:rPr>
          <w:rFonts w:ascii="FrankRuehl" w:hAnsi="FrankRuehl" w:cs="FrankRuehl"/>
          <w:color w:val="000000"/>
          <w:sz w:val="28"/>
          <w:szCs w:val="28"/>
          <w:rtl/>
        </w:rPr>
      </w:pPr>
      <w:r w:rsidRPr="00E51A65">
        <w:rPr>
          <w:rFonts w:ascii="FrankRuehl" w:hAnsi="FrankRuehl" w:cs="FrankRuehl"/>
          <w:color w:val="000000"/>
          <w:sz w:val="28"/>
          <w:szCs w:val="28"/>
          <w:rtl/>
        </w:rPr>
        <w:t xml:space="preserve">אשר למדיניות הענישה: בעבירות החזקת סם מסוג קנאביס שלא לצריכה עצמית במשקל שאינו עולה על כ-400 גרם נעים מתחמי הענישה בין מאסר על-תנאי לבין מאסר בפועל בן 8 חודשים. ראו סקירה מקיפה בגזר דינה של כב' השופטת </w:t>
      </w:r>
      <w:r w:rsidRPr="00E51A65">
        <w:rPr>
          <w:rFonts w:ascii="FrankRuehl" w:hAnsi="FrankRuehl" w:cs="Miriam"/>
          <w:b/>
          <w:color w:val="000000"/>
          <w:sz w:val="28"/>
          <w:rtl/>
        </w:rPr>
        <w:t>ז' דיבון סגל</w:t>
      </w:r>
      <w:r w:rsidRPr="00E51A65">
        <w:rPr>
          <w:rFonts w:ascii="FrankRuehl" w:hAnsi="FrankRuehl" w:cs="FrankRuehl"/>
          <w:color w:val="000000"/>
          <w:sz w:val="28"/>
          <w:szCs w:val="28"/>
          <w:rtl/>
        </w:rPr>
        <w:t xml:space="preserve">, </w:t>
      </w:r>
      <w:hyperlink r:id="rId31" w:history="1">
        <w:r w:rsidR="00AA7F7D" w:rsidRPr="00AA7F7D">
          <w:rPr>
            <w:rFonts w:ascii="FrankRuehl" w:hAnsi="FrankRuehl" w:cs="FrankRuehl"/>
            <w:color w:val="0000FF"/>
            <w:sz w:val="28"/>
            <w:szCs w:val="28"/>
            <w:u w:val="single"/>
            <w:rtl/>
          </w:rPr>
          <w:t>ת"פ (רחובות) 33265-09-20</w:t>
        </w:r>
      </w:hyperlink>
      <w:r w:rsidRPr="00E51A65">
        <w:rPr>
          <w:rFonts w:ascii="FrankRuehl" w:hAnsi="FrankRuehl" w:cs="FrankRuehl"/>
          <w:color w:val="000000"/>
          <w:sz w:val="28"/>
          <w:szCs w:val="28"/>
          <w:rtl/>
        </w:rPr>
        <w:t xml:space="preserve"> </w:t>
      </w:r>
      <w:r w:rsidRPr="00E51A65">
        <w:rPr>
          <w:rFonts w:ascii="FrankRuehl" w:hAnsi="FrankRuehl" w:cs="Miriam"/>
          <w:b/>
          <w:color w:val="000000"/>
          <w:sz w:val="28"/>
          <w:rtl/>
        </w:rPr>
        <w:t xml:space="preserve">מדינת ישראל נ' שמואלי </w:t>
      </w:r>
      <w:r w:rsidRPr="00E51A65">
        <w:rPr>
          <w:rFonts w:ascii="FrankRuehl" w:hAnsi="FrankRuehl" w:cs="FrankRuehl"/>
          <w:color w:val="000000"/>
          <w:sz w:val="28"/>
          <w:szCs w:val="28"/>
          <w:rtl/>
        </w:rPr>
        <w:t xml:space="preserve">(טרם פורסם, 22.12.21). לאחר שנתתי דעתי לשיקולים המנויים </w:t>
      </w:r>
      <w:hyperlink r:id="rId32" w:history="1">
        <w:r w:rsidR="009464AE" w:rsidRPr="009464AE">
          <w:rPr>
            <w:rStyle w:val="Hyperlink"/>
            <w:rFonts w:ascii="FrankRuehl" w:hAnsi="FrankRuehl" w:cs="FrankRuehl"/>
            <w:sz w:val="28"/>
            <w:szCs w:val="28"/>
            <w:rtl/>
          </w:rPr>
          <w:t>בסעיף 40ג(א)</w:t>
        </w:r>
      </w:hyperlink>
      <w:r w:rsidRPr="00E51A65">
        <w:rPr>
          <w:rFonts w:ascii="FrankRuehl" w:hAnsi="FrankRuehl" w:cs="FrankRuehl"/>
          <w:color w:val="000000"/>
          <w:sz w:val="28"/>
          <w:szCs w:val="28"/>
          <w:rtl/>
        </w:rPr>
        <w:t xml:space="preserve"> </w:t>
      </w:r>
      <w:hyperlink r:id="rId33" w:history="1">
        <w:r w:rsidR="009464AE" w:rsidRPr="009464AE">
          <w:rPr>
            <w:rStyle w:val="Hyperlink"/>
            <w:rFonts w:ascii="FrankRuehl" w:hAnsi="FrankRuehl" w:cs="FrankRuehl"/>
            <w:sz w:val="28"/>
            <w:szCs w:val="28"/>
            <w:rtl/>
          </w:rPr>
          <w:t>וסעיף 40ט</w:t>
        </w:r>
      </w:hyperlink>
      <w:r w:rsidRPr="00E51A65">
        <w:rPr>
          <w:rFonts w:ascii="FrankRuehl" w:hAnsi="FrankRuehl" w:cs="FrankRuehl"/>
          <w:color w:val="000000"/>
          <w:sz w:val="28"/>
          <w:szCs w:val="28"/>
          <w:rtl/>
        </w:rPr>
        <w:t xml:space="preserve"> ל</w:t>
      </w:r>
      <w:hyperlink r:id="rId34" w:history="1">
        <w:r w:rsidR="00AA7F7D" w:rsidRPr="00AA7F7D">
          <w:rPr>
            <w:rFonts w:ascii="FrankRuehl" w:hAnsi="FrankRuehl" w:cs="FrankRuehl"/>
            <w:color w:val="0000FF"/>
            <w:sz w:val="28"/>
            <w:szCs w:val="28"/>
            <w:u w:val="single"/>
            <w:rtl/>
          </w:rPr>
          <w:t>חוק העונשין</w:t>
        </w:r>
      </w:hyperlink>
      <w:r w:rsidRPr="00E51A65">
        <w:rPr>
          <w:rFonts w:ascii="FrankRuehl" w:hAnsi="FrankRuehl" w:cs="FrankRuehl"/>
          <w:color w:val="000000"/>
          <w:sz w:val="28"/>
          <w:szCs w:val="28"/>
          <w:rtl/>
        </w:rPr>
        <w:t>, לאור הממצאים עליהם עמדתי לעיל ולאחר שבחנתי את מדיניות הענישה הנוהגת, מצאתי לקבוע</w:t>
      </w:r>
      <w:r w:rsidRPr="00E51A65">
        <w:rPr>
          <w:rFonts w:ascii="FrankRuehl" w:eastAsia="Calibri" w:hAnsi="FrankRuehl" w:cs="Miriam"/>
          <w:sz w:val="28"/>
          <w:rtl/>
        </w:rPr>
        <w:t xml:space="preserve"> מתחם ענישה בגין עבירת הסמים בין מאסר על-תנאי לבין 8 חודשי מאסר בפועל.</w:t>
      </w:r>
    </w:p>
    <w:p w14:paraId="0919D7F7" w14:textId="77777777" w:rsidR="00D872F3" w:rsidRPr="00E51A65" w:rsidRDefault="00D872F3" w:rsidP="00D872F3">
      <w:pPr>
        <w:shd w:val="clear" w:color="auto" w:fill="FFFFFF"/>
        <w:spacing w:line="360" w:lineRule="auto"/>
        <w:ind w:firstLine="720"/>
        <w:jc w:val="both"/>
        <w:rPr>
          <w:rFonts w:ascii="FrankRuehl" w:hAnsi="FrankRuehl" w:cs="FrankRuehl"/>
          <w:color w:val="000000"/>
          <w:sz w:val="28"/>
          <w:szCs w:val="28"/>
          <w:rtl/>
        </w:rPr>
      </w:pPr>
    </w:p>
    <w:p w14:paraId="3F7EC9F7" w14:textId="77777777" w:rsidR="00D872F3" w:rsidRPr="00E51A65" w:rsidRDefault="00D872F3" w:rsidP="00D872F3">
      <w:pPr>
        <w:shd w:val="clear" w:color="auto" w:fill="FFFFFF"/>
        <w:spacing w:line="360" w:lineRule="auto"/>
        <w:jc w:val="both"/>
        <w:rPr>
          <w:rFonts w:ascii="FrankRuehl" w:hAnsi="FrankRuehl" w:cs="FrankRuehl"/>
          <w:color w:val="000000"/>
          <w:sz w:val="28"/>
          <w:szCs w:val="28"/>
          <w:rtl/>
        </w:rPr>
      </w:pPr>
      <w:r w:rsidRPr="00E51A65">
        <w:rPr>
          <w:rFonts w:ascii="FrankRuehl" w:hAnsi="FrankRuehl" w:cs="FrankRuehl"/>
          <w:color w:val="000000"/>
          <w:sz w:val="28"/>
          <w:szCs w:val="28"/>
          <w:rtl/>
        </w:rPr>
        <w:t>7.</w:t>
      </w:r>
      <w:r w:rsidRPr="00E51A65">
        <w:rPr>
          <w:rFonts w:ascii="FrankRuehl" w:hAnsi="FrankRuehl" w:cs="FrankRuehl"/>
          <w:color w:val="000000"/>
          <w:sz w:val="28"/>
          <w:szCs w:val="28"/>
          <w:rtl/>
        </w:rPr>
        <w:tab/>
        <w:t xml:space="preserve">הערכים החברתיים המוגנים העומדים ביסודה של עבירת הנהיגה בפסילה הם שלום הציבור והמשתמשים בדרך והגנה על שלטון החוק. ראו </w:t>
      </w:r>
      <w:hyperlink r:id="rId35" w:history="1">
        <w:r w:rsidR="00AA7F7D" w:rsidRPr="00AA7F7D">
          <w:rPr>
            <w:rFonts w:ascii="FrankRuehl" w:hAnsi="FrankRuehl" w:cs="FrankRuehl"/>
            <w:color w:val="0000FF"/>
            <w:sz w:val="28"/>
            <w:szCs w:val="28"/>
            <w:u w:val="single"/>
            <w:rtl/>
          </w:rPr>
          <w:t>רע"פ 6115/06</w:t>
        </w:r>
      </w:hyperlink>
      <w:r w:rsidRPr="00E51A65">
        <w:rPr>
          <w:rFonts w:ascii="FrankRuehl" w:hAnsi="FrankRuehl" w:cs="FrankRuehl"/>
          <w:color w:val="000000"/>
          <w:sz w:val="28"/>
          <w:szCs w:val="28"/>
          <w:rtl/>
        </w:rPr>
        <w:t xml:space="preserve"> </w:t>
      </w:r>
      <w:r w:rsidRPr="00E51A65">
        <w:rPr>
          <w:rFonts w:ascii="FrankRuehl" w:eastAsia="Calibri" w:hAnsi="FrankRuehl" w:cs="Miriam"/>
          <w:sz w:val="28"/>
          <w:rtl/>
        </w:rPr>
        <w:t xml:space="preserve">מדינת ישראל נ' מוראד אבו לבן </w:t>
      </w:r>
      <w:r w:rsidRPr="00E51A65">
        <w:rPr>
          <w:rFonts w:ascii="FrankRuehl" w:hAnsi="FrankRuehl" w:cs="FrankRuehl"/>
          <w:color w:val="000000"/>
          <w:sz w:val="28"/>
          <w:szCs w:val="28"/>
          <w:rtl/>
        </w:rPr>
        <w:t xml:space="preserve">(08.05.2007): </w:t>
      </w:r>
    </w:p>
    <w:p w14:paraId="7E16DB26" w14:textId="77777777" w:rsidR="00D872F3" w:rsidRPr="00E51A65" w:rsidRDefault="00D872F3" w:rsidP="00D872F3">
      <w:pPr>
        <w:shd w:val="clear" w:color="auto" w:fill="FFFFFF"/>
        <w:spacing w:line="360" w:lineRule="auto"/>
        <w:ind w:firstLine="720"/>
        <w:jc w:val="both"/>
        <w:rPr>
          <w:rFonts w:ascii="FrankRuehl" w:hAnsi="FrankRuehl" w:cs="FrankRuehl"/>
          <w:color w:val="000000"/>
          <w:sz w:val="28"/>
          <w:szCs w:val="28"/>
          <w:rtl/>
        </w:rPr>
      </w:pPr>
    </w:p>
    <w:p w14:paraId="4DE23983" w14:textId="77777777" w:rsidR="00D872F3" w:rsidRPr="00E51A65" w:rsidRDefault="00D872F3" w:rsidP="00D872F3">
      <w:pPr>
        <w:shd w:val="clear" w:color="auto" w:fill="FFFFFF"/>
        <w:ind w:left="1644" w:right="1247"/>
        <w:jc w:val="both"/>
        <w:rPr>
          <w:rFonts w:ascii="FrankRuehl" w:hAnsi="FrankRuehl" w:cs="FrankRuehl"/>
          <w:color w:val="000000"/>
          <w:sz w:val="28"/>
          <w:szCs w:val="28"/>
          <w:rtl/>
        </w:rPr>
      </w:pPr>
      <w:r w:rsidRPr="00E51A65">
        <w:rPr>
          <w:rFonts w:ascii="FrankRuehl" w:hAnsi="FrankRuehl" w:cs="FrankRuehl"/>
          <w:color w:val="000000"/>
          <w:sz w:val="28"/>
          <w:szCs w:val="28"/>
          <w:rtl/>
        </w:rPr>
        <w:t>"</w:t>
      </w:r>
      <w:r w:rsidRPr="00E51A65">
        <w:rPr>
          <w:rFonts w:ascii="FrankRuehl" w:eastAsia="Calibri" w:hAnsi="FrankRuehl" w:cs="Miriam"/>
          <w:sz w:val="28"/>
          <w:rtl/>
        </w:rPr>
        <w:t>נדמה כי אין צורך להרחיב אודות החומרה הכרוכה בנהיגה בזמן פסילה. בביצוע מעשה כזה מסכן הנהג, שכבר הוכיח בעבר כי חוקי התעבורה אינם נר לרגליו, את שלום הציבור – נהגים והולכי רגל כאחד; הוא מבטא זלזול בצווים של בית-המשפט; הוא מוכיח, כי לא ניתן להרחיק אותו נהג מהכביש כל עוד הדבר תלוי ברצונו הטוב</w:t>
      </w:r>
      <w:r w:rsidRPr="00E51A65">
        <w:rPr>
          <w:rFonts w:ascii="FrankRuehl" w:hAnsi="FrankRuehl" w:cs="FrankRuehl"/>
          <w:color w:val="000000"/>
          <w:sz w:val="28"/>
          <w:szCs w:val="28"/>
          <w:rtl/>
        </w:rPr>
        <w:t xml:space="preserve">". </w:t>
      </w:r>
    </w:p>
    <w:p w14:paraId="7AC54867" w14:textId="77777777" w:rsidR="00D872F3" w:rsidRPr="00E51A65" w:rsidRDefault="00D872F3" w:rsidP="00D872F3">
      <w:pPr>
        <w:shd w:val="clear" w:color="auto" w:fill="FFFFFF"/>
        <w:spacing w:line="360" w:lineRule="auto"/>
        <w:ind w:firstLine="720"/>
        <w:jc w:val="both"/>
        <w:rPr>
          <w:rFonts w:ascii="FrankRuehl" w:hAnsi="FrankRuehl" w:cs="FrankRuehl"/>
          <w:color w:val="000000"/>
          <w:sz w:val="28"/>
          <w:szCs w:val="28"/>
          <w:rtl/>
        </w:rPr>
      </w:pPr>
    </w:p>
    <w:p w14:paraId="7D77943F" w14:textId="77777777" w:rsidR="00D872F3" w:rsidRPr="00E51A65" w:rsidRDefault="00D872F3" w:rsidP="00D872F3">
      <w:pPr>
        <w:shd w:val="clear" w:color="auto" w:fill="FFFFFF"/>
        <w:spacing w:line="360" w:lineRule="auto"/>
        <w:ind w:firstLine="720"/>
        <w:jc w:val="both"/>
        <w:rPr>
          <w:rFonts w:ascii="FrankRuehl" w:hAnsi="FrankRuehl" w:cs="FrankRuehl"/>
          <w:color w:val="000000"/>
          <w:sz w:val="28"/>
          <w:szCs w:val="28"/>
          <w:rtl/>
        </w:rPr>
      </w:pPr>
      <w:r w:rsidRPr="00E51A65">
        <w:rPr>
          <w:rFonts w:ascii="FrankRuehl" w:hAnsi="FrankRuehl" w:cs="FrankRuehl"/>
          <w:color w:val="000000"/>
          <w:sz w:val="28"/>
          <w:szCs w:val="28"/>
          <w:rtl/>
        </w:rPr>
        <w:t>למדיניות הענישה ראו, מבין רבים:</w:t>
      </w:r>
    </w:p>
    <w:p w14:paraId="6F7F2667" w14:textId="77777777" w:rsidR="00D872F3" w:rsidRPr="00E51A65" w:rsidRDefault="00D872F3" w:rsidP="00D872F3">
      <w:pPr>
        <w:shd w:val="clear" w:color="auto" w:fill="FFFFFF"/>
        <w:spacing w:line="360" w:lineRule="auto"/>
        <w:jc w:val="both"/>
        <w:rPr>
          <w:rFonts w:ascii="FrankRuehl" w:hAnsi="FrankRuehl" w:cs="FrankRuehl"/>
          <w:color w:val="000000"/>
          <w:sz w:val="28"/>
          <w:szCs w:val="28"/>
          <w:rtl/>
        </w:rPr>
      </w:pPr>
    </w:p>
    <w:p w14:paraId="7BF11E72" w14:textId="77777777" w:rsidR="00D872F3" w:rsidRPr="00E51A65" w:rsidRDefault="00D872F3" w:rsidP="00D872F3">
      <w:pPr>
        <w:shd w:val="clear" w:color="auto" w:fill="FFFFFF"/>
        <w:spacing w:line="360" w:lineRule="auto"/>
        <w:jc w:val="both"/>
        <w:rPr>
          <w:rFonts w:ascii="FrankRuehl" w:hAnsi="FrankRuehl" w:cs="FrankRuehl"/>
          <w:color w:val="000000"/>
          <w:sz w:val="28"/>
          <w:szCs w:val="28"/>
          <w:rtl/>
        </w:rPr>
      </w:pPr>
      <w:r w:rsidRPr="00E51A65">
        <w:rPr>
          <w:rFonts w:ascii="FrankRuehl" w:hAnsi="FrankRuehl" w:cs="FrankRuehl"/>
          <w:color w:val="000000"/>
          <w:sz w:val="28"/>
          <w:szCs w:val="28"/>
          <w:rtl/>
        </w:rPr>
        <w:tab/>
        <w:t xml:space="preserve">(-) </w:t>
      </w:r>
      <w:hyperlink r:id="rId36" w:history="1">
        <w:r w:rsidR="00AA7F7D" w:rsidRPr="00AA7F7D">
          <w:rPr>
            <w:rFonts w:ascii="FrankRuehl" w:hAnsi="FrankRuehl" w:cs="FrankRuehl"/>
            <w:color w:val="0000FF"/>
            <w:sz w:val="28"/>
            <w:szCs w:val="28"/>
            <w:u w:val="single"/>
            <w:rtl/>
          </w:rPr>
          <w:t>רע"פ 2910/20</w:t>
        </w:r>
      </w:hyperlink>
      <w:r w:rsidRPr="00E51A65">
        <w:rPr>
          <w:rFonts w:ascii="FrankRuehl" w:hAnsi="FrankRuehl" w:cs="FrankRuehl"/>
          <w:color w:val="000000"/>
          <w:sz w:val="28"/>
          <w:szCs w:val="28"/>
          <w:rtl/>
        </w:rPr>
        <w:t xml:space="preserve"> </w:t>
      </w:r>
      <w:r w:rsidRPr="00E51A65">
        <w:rPr>
          <w:rFonts w:ascii="FrankRuehl" w:hAnsi="FrankRuehl" w:cs="Miriam"/>
          <w:b/>
          <w:color w:val="000000"/>
          <w:sz w:val="28"/>
          <w:rtl/>
        </w:rPr>
        <w:t xml:space="preserve">הייב מוחמד נ' מדינת ישראל </w:t>
      </w:r>
      <w:r w:rsidRPr="00E51A65">
        <w:rPr>
          <w:rFonts w:ascii="FrankRuehl" w:hAnsi="FrankRuehl" w:cs="FrankRuehl"/>
          <w:color w:val="000000"/>
          <w:sz w:val="28"/>
          <w:szCs w:val="28"/>
          <w:rtl/>
        </w:rPr>
        <w:t>(7.5.20). המבקש הורשע בהתאם להודאתו בשני אישומים של נהיגה בפסילה, ללא רישיון נהיגה וללא ביטוח, עבירות שבוצעו בהפרש 4 חודשים זו מזו. בית משפט השלום גזר את עונשו ל-6 חודשי מאסר בעבודות שירות, עליהם הפעיל בחופף 4 חודשי מאסר על תנאי, ועונשים נלווים. ערעור המדינה לבית המשפט המחוזי התקבל, ועונש המאסר בפועל הועמד על 10 חודשים, ולאחר הפעלת התנאי בחפיפה חלקית, נגזרה שנת מאסר בפועל. הבקשה לרשות ערעור נדחתה, לאחר שבית המשפט העליון עמד על עברו התעבורתי המכביד של המבקש, וקבע כי גזר הדין מקל ועושה חסד עם המבקש.</w:t>
      </w:r>
    </w:p>
    <w:p w14:paraId="6C2A044E" w14:textId="77777777" w:rsidR="00D872F3" w:rsidRPr="00E51A65" w:rsidRDefault="00D872F3" w:rsidP="00D872F3">
      <w:pPr>
        <w:shd w:val="clear" w:color="auto" w:fill="FFFFFF"/>
        <w:spacing w:line="360" w:lineRule="auto"/>
        <w:ind w:firstLine="720"/>
        <w:jc w:val="both"/>
        <w:rPr>
          <w:rFonts w:ascii="FrankRuehl" w:hAnsi="FrankRuehl" w:cs="FrankRuehl"/>
          <w:color w:val="000000"/>
          <w:sz w:val="28"/>
          <w:szCs w:val="28"/>
          <w:rtl/>
        </w:rPr>
      </w:pPr>
    </w:p>
    <w:p w14:paraId="22F41F25" w14:textId="77777777" w:rsidR="00D872F3" w:rsidRPr="00E51A65" w:rsidRDefault="00D872F3" w:rsidP="00D872F3">
      <w:pPr>
        <w:shd w:val="clear" w:color="auto" w:fill="FFFFFF"/>
        <w:spacing w:line="360" w:lineRule="auto"/>
        <w:ind w:firstLine="720"/>
        <w:jc w:val="both"/>
        <w:rPr>
          <w:rFonts w:ascii="FrankRuehl" w:hAnsi="FrankRuehl" w:cs="FrankRuehl"/>
          <w:color w:val="000000"/>
          <w:sz w:val="28"/>
          <w:szCs w:val="28"/>
          <w:rtl/>
        </w:rPr>
      </w:pPr>
      <w:r w:rsidRPr="00E51A65">
        <w:rPr>
          <w:rFonts w:ascii="FrankRuehl" w:hAnsi="FrankRuehl" w:cs="FrankRuehl"/>
          <w:color w:val="000000"/>
          <w:sz w:val="28"/>
          <w:szCs w:val="28"/>
          <w:rtl/>
        </w:rPr>
        <w:t xml:space="preserve">(-) </w:t>
      </w:r>
      <w:hyperlink r:id="rId37" w:history="1">
        <w:r w:rsidR="00AA7F7D" w:rsidRPr="00AA7F7D">
          <w:rPr>
            <w:rFonts w:ascii="FrankRuehl" w:hAnsi="FrankRuehl" w:cs="FrankRuehl"/>
            <w:color w:val="0000FF"/>
            <w:sz w:val="28"/>
            <w:szCs w:val="28"/>
            <w:u w:val="single"/>
            <w:rtl/>
          </w:rPr>
          <w:t>רע"פ 1483/19</w:t>
        </w:r>
      </w:hyperlink>
      <w:r w:rsidRPr="00E51A65">
        <w:rPr>
          <w:rFonts w:ascii="FrankRuehl" w:hAnsi="FrankRuehl" w:cs="FrankRuehl"/>
          <w:color w:val="000000"/>
          <w:sz w:val="28"/>
          <w:szCs w:val="28"/>
          <w:rtl/>
        </w:rPr>
        <w:t xml:space="preserve"> </w:t>
      </w:r>
      <w:r w:rsidRPr="00E51A65">
        <w:rPr>
          <w:rFonts w:ascii="FrankRuehl" w:eastAsia="Calibri" w:hAnsi="FrankRuehl" w:cs="Miriam"/>
          <w:sz w:val="28"/>
          <w:rtl/>
        </w:rPr>
        <w:t xml:space="preserve">אייל ליפשיץ נ' מדינת ישראל </w:t>
      </w:r>
      <w:r w:rsidRPr="00E51A65">
        <w:rPr>
          <w:rFonts w:ascii="FrankRuehl" w:hAnsi="FrankRuehl" w:cs="FrankRuehl"/>
          <w:color w:val="000000"/>
          <w:sz w:val="28"/>
          <w:szCs w:val="28"/>
          <w:rtl/>
        </w:rPr>
        <w:t>(6.3.19). המבקש הורשע בהתאם להודאתו בנהיגה בפסילה, ללא רישיון נהיגה, ללא ביטוח וללא רישיון רכב. נקבע מתחם ענישה בין 20-7 חודשי מאסר. בניגוד להמלצה שיקומית של שירות המבחן נגזרו על המבקש 12 חודשי מאסר בפועל, תוך הפעלת מאסר מותנה בן  9 חודשים בחופף, וענישה נלווית. ערעור המבקש לבית המשפט המחוזי נדחה, וכך גם בקשתו לרשות ערעור.</w:t>
      </w:r>
    </w:p>
    <w:p w14:paraId="0A5B9D32" w14:textId="77777777" w:rsidR="00D872F3" w:rsidRPr="00E51A65" w:rsidRDefault="00D872F3" w:rsidP="00D872F3">
      <w:pPr>
        <w:shd w:val="clear" w:color="auto" w:fill="FFFFFF"/>
        <w:spacing w:line="360" w:lineRule="auto"/>
        <w:ind w:firstLine="720"/>
        <w:jc w:val="both"/>
        <w:rPr>
          <w:rFonts w:ascii="FrankRuehl" w:hAnsi="FrankRuehl" w:cs="FrankRuehl"/>
          <w:color w:val="000000"/>
          <w:sz w:val="28"/>
          <w:szCs w:val="28"/>
          <w:rtl/>
        </w:rPr>
      </w:pPr>
    </w:p>
    <w:p w14:paraId="77AA36F7" w14:textId="77777777" w:rsidR="00D872F3" w:rsidRPr="00E51A65" w:rsidRDefault="00D872F3" w:rsidP="00D872F3">
      <w:pPr>
        <w:shd w:val="clear" w:color="auto" w:fill="FFFFFF"/>
        <w:spacing w:line="360" w:lineRule="auto"/>
        <w:ind w:firstLine="720"/>
        <w:jc w:val="both"/>
        <w:rPr>
          <w:rFonts w:ascii="FrankRuehl" w:hAnsi="FrankRuehl" w:cs="FrankRuehl"/>
          <w:color w:val="000000"/>
          <w:sz w:val="28"/>
          <w:szCs w:val="28"/>
          <w:rtl/>
        </w:rPr>
      </w:pPr>
      <w:r w:rsidRPr="00E51A65">
        <w:rPr>
          <w:rFonts w:ascii="FrankRuehl" w:hAnsi="FrankRuehl" w:cs="FrankRuehl"/>
          <w:color w:val="000000"/>
          <w:sz w:val="28"/>
          <w:szCs w:val="28"/>
          <w:rtl/>
        </w:rPr>
        <w:t xml:space="preserve">(-) </w:t>
      </w:r>
      <w:hyperlink r:id="rId38" w:history="1">
        <w:r w:rsidR="00AA7F7D" w:rsidRPr="00AA7F7D">
          <w:rPr>
            <w:rFonts w:ascii="FrankRuehl" w:hAnsi="FrankRuehl" w:cs="FrankRuehl"/>
            <w:color w:val="0000FF"/>
            <w:sz w:val="28"/>
            <w:szCs w:val="28"/>
            <w:u w:val="single"/>
            <w:rtl/>
          </w:rPr>
          <w:t>רע"פ 5300/18</w:t>
        </w:r>
      </w:hyperlink>
      <w:r w:rsidRPr="00E51A65">
        <w:rPr>
          <w:rFonts w:ascii="FrankRuehl" w:hAnsi="FrankRuehl" w:cs="FrankRuehl"/>
          <w:color w:val="000000"/>
          <w:sz w:val="28"/>
          <w:szCs w:val="28"/>
          <w:rtl/>
        </w:rPr>
        <w:t xml:space="preserve"> </w:t>
      </w:r>
      <w:r w:rsidRPr="00E51A65">
        <w:rPr>
          <w:rFonts w:ascii="FrankRuehl" w:hAnsi="FrankRuehl" w:cs="Miriam"/>
          <w:b/>
          <w:color w:val="000000"/>
          <w:sz w:val="28"/>
          <w:rtl/>
        </w:rPr>
        <w:t xml:space="preserve">אוסאמה סלאמה נ' מדינת ישראל </w:t>
      </w:r>
      <w:r w:rsidRPr="00E51A65">
        <w:rPr>
          <w:rFonts w:ascii="FrankRuehl" w:hAnsi="FrankRuehl" w:cs="FrankRuehl"/>
          <w:color w:val="000000"/>
          <w:sz w:val="28"/>
          <w:szCs w:val="28"/>
          <w:rtl/>
        </w:rPr>
        <w:t>(12.7.18). המבקש הורשע בהתאם להודאתו בנהיגה בפסילה, ללא רישיון נהיגה וללא ביטוח. בית משפט השלום קבע מתחם ענישה בין מאסר על תנאי לבין שנת מאסר בפועל, קיבל את המלצת שירות המבחן, האריך מאסר על-תנאי בן 7 חודשים והעמיד את המבקש בצו מבחן בצד של"צ ועונשים נלווים. בית המשפט המחוזי קיבל את ערעור המדינה, וגזר על המבקש מאסר בפועל בן 7 חודשים, והורה על הפעלת המאסר המותנה בחופף. בקשת רשות ערעור נדחתה, תוך קביעה כי החפיפה המלאה של המאסר המותנה, יש בה כדי לשחוק את מרכיב ההרתעה.</w:t>
      </w:r>
    </w:p>
    <w:p w14:paraId="580B9D96" w14:textId="77777777" w:rsidR="00D872F3" w:rsidRPr="00E51A65" w:rsidRDefault="00D872F3" w:rsidP="00D872F3">
      <w:pPr>
        <w:shd w:val="clear" w:color="auto" w:fill="FFFFFF"/>
        <w:spacing w:line="360" w:lineRule="auto"/>
        <w:jc w:val="both"/>
        <w:rPr>
          <w:rFonts w:ascii="FrankRuehl" w:hAnsi="FrankRuehl" w:cs="FrankRuehl"/>
          <w:color w:val="000000"/>
          <w:sz w:val="28"/>
          <w:szCs w:val="28"/>
          <w:rtl/>
        </w:rPr>
      </w:pPr>
    </w:p>
    <w:p w14:paraId="50A96712" w14:textId="77777777" w:rsidR="00D872F3" w:rsidRPr="00E51A65" w:rsidRDefault="00D872F3" w:rsidP="00D872F3">
      <w:pPr>
        <w:shd w:val="clear" w:color="auto" w:fill="FFFFFF"/>
        <w:spacing w:line="360" w:lineRule="auto"/>
        <w:ind w:firstLine="720"/>
        <w:jc w:val="both"/>
        <w:rPr>
          <w:rFonts w:ascii="FrankRuehl" w:hAnsi="FrankRuehl" w:cs="FrankRuehl"/>
          <w:color w:val="000000"/>
          <w:sz w:val="28"/>
          <w:szCs w:val="28"/>
          <w:rtl/>
        </w:rPr>
      </w:pPr>
      <w:r w:rsidRPr="00E51A65">
        <w:rPr>
          <w:rFonts w:ascii="FrankRuehl" w:hAnsi="FrankRuehl" w:cs="FrankRuehl"/>
          <w:color w:val="000000"/>
          <w:sz w:val="28"/>
          <w:szCs w:val="28"/>
          <w:rtl/>
        </w:rPr>
        <w:t xml:space="preserve">(-) </w:t>
      </w:r>
      <w:hyperlink r:id="rId39" w:history="1">
        <w:r w:rsidR="00AA7F7D" w:rsidRPr="00AA7F7D">
          <w:rPr>
            <w:rFonts w:ascii="FrankRuehl" w:hAnsi="FrankRuehl" w:cs="FrankRuehl"/>
            <w:color w:val="0000FF"/>
            <w:sz w:val="28"/>
            <w:szCs w:val="28"/>
            <w:u w:val="single"/>
            <w:rtl/>
          </w:rPr>
          <w:t>רע"פ 8013/13</w:t>
        </w:r>
      </w:hyperlink>
      <w:r w:rsidRPr="00E51A65">
        <w:rPr>
          <w:rFonts w:ascii="FrankRuehl" w:hAnsi="FrankRuehl" w:cs="FrankRuehl"/>
          <w:color w:val="000000"/>
          <w:sz w:val="28"/>
          <w:szCs w:val="28"/>
          <w:rtl/>
        </w:rPr>
        <w:t xml:space="preserve"> </w:t>
      </w:r>
      <w:r w:rsidRPr="00E51A65">
        <w:rPr>
          <w:rFonts w:ascii="FrankRuehl" w:eastAsia="Calibri" w:hAnsi="FrankRuehl" w:cs="Miriam"/>
          <w:sz w:val="28"/>
          <w:rtl/>
        </w:rPr>
        <w:t>אמיר מסעוד נ' מדינת ישראל</w:t>
      </w:r>
      <w:r w:rsidRPr="00E51A65">
        <w:rPr>
          <w:rFonts w:ascii="FrankRuehl" w:hAnsi="FrankRuehl" w:cs="FrankRuehl"/>
          <w:color w:val="000000"/>
          <w:sz w:val="28"/>
          <w:szCs w:val="28"/>
          <w:rtl/>
        </w:rPr>
        <w:t xml:space="preserve"> (18.12.13, להלן: </w:t>
      </w:r>
      <w:r w:rsidRPr="00E51A65">
        <w:rPr>
          <w:rFonts w:ascii="FrankRuehl" w:hAnsi="FrankRuehl" w:cs="Miriam"/>
          <w:b/>
          <w:color w:val="000000"/>
          <w:sz w:val="28"/>
          <w:rtl/>
        </w:rPr>
        <w:t>עניין מסעוד</w:t>
      </w:r>
      <w:r w:rsidRPr="00E51A65">
        <w:rPr>
          <w:rFonts w:ascii="FrankRuehl" w:hAnsi="FrankRuehl" w:cs="FrankRuehl"/>
          <w:color w:val="000000"/>
          <w:sz w:val="28"/>
          <w:szCs w:val="28"/>
          <w:rtl/>
        </w:rPr>
        <w:t>). המבקש הורשע בנהיגה בפסילה, ללא רישיון נהיגה וללא ביטוח. בבית משפט השלום נקבע מתחם בין 20-7 חודשי מאסר בפועל, ובהינתן עברו התעבורתי המכביד נדון לשנת מאסר בפועל ועונשים נלווים. ערעורו לבית המשפט המחוזי נמחק. בקשתו לרשות ערעור נדחתה, תוך שנקבע כי "</w:t>
      </w:r>
      <w:r w:rsidRPr="00E51A65">
        <w:rPr>
          <w:rFonts w:ascii="FrankRuehl" w:eastAsia="Calibri" w:hAnsi="FrankRuehl" w:cs="Miriam"/>
          <w:sz w:val="28"/>
          <w:rtl/>
        </w:rPr>
        <w:t xml:space="preserve">העונש שהוטל על המבקש אינו חמור, והריהו כורח הנסיבות, על מנת שהמבקש יפנים סוף סוף דבר ברור ופשוט: </w:t>
      </w:r>
      <w:r w:rsidRPr="00E51A65">
        <w:rPr>
          <w:rFonts w:ascii="FrankRuehl" w:eastAsia="Calibri" w:hAnsi="FrankRuehl" w:cs="Miriam"/>
          <w:sz w:val="28"/>
          <w:u w:val="single"/>
          <w:rtl/>
        </w:rPr>
        <w:t>אין לנהוג ללא רישיון נהיגה</w:t>
      </w:r>
      <w:r w:rsidRPr="00E51A65">
        <w:rPr>
          <w:rFonts w:ascii="FrankRuehl" w:hAnsi="FrankRuehl" w:cs="FrankRuehl"/>
          <w:color w:val="000000"/>
          <w:sz w:val="28"/>
          <w:szCs w:val="28"/>
          <w:rtl/>
        </w:rPr>
        <w:t>" (הדגשה במקור).</w:t>
      </w:r>
    </w:p>
    <w:p w14:paraId="0DE406BE" w14:textId="77777777" w:rsidR="00D872F3" w:rsidRPr="00E51A65" w:rsidRDefault="00D872F3" w:rsidP="00D872F3">
      <w:pPr>
        <w:shd w:val="clear" w:color="auto" w:fill="FFFFFF"/>
        <w:spacing w:line="360" w:lineRule="auto"/>
        <w:ind w:firstLine="720"/>
        <w:jc w:val="both"/>
        <w:rPr>
          <w:rFonts w:ascii="FrankRuehl" w:hAnsi="FrankRuehl" w:cs="FrankRuehl"/>
          <w:color w:val="000000"/>
          <w:sz w:val="28"/>
          <w:szCs w:val="28"/>
          <w:rtl/>
        </w:rPr>
      </w:pPr>
    </w:p>
    <w:p w14:paraId="7FE35B65" w14:textId="77777777" w:rsidR="00D872F3" w:rsidRPr="00E51A65" w:rsidRDefault="00D872F3" w:rsidP="00D872F3">
      <w:pPr>
        <w:shd w:val="clear" w:color="auto" w:fill="FFFFFF"/>
        <w:spacing w:line="360" w:lineRule="auto"/>
        <w:jc w:val="both"/>
        <w:rPr>
          <w:rFonts w:ascii="FrankRuehl" w:hAnsi="FrankRuehl" w:cs="FrankRuehl"/>
          <w:color w:val="000000"/>
          <w:sz w:val="28"/>
          <w:szCs w:val="28"/>
          <w:rtl/>
        </w:rPr>
      </w:pPr>
      <w:r w:rsidRPr="00E51A65">
        <w:rPr>
          <w:rFonts w:ascii="FrankRuehl" w:hAnsi="FrankRuehl" w:cs="FrankRuehl"/>
          <w:color w:val="000000"/>
          <w:sz w:val="28"/>
          <w:szCs w:val="28"/>
          <w:rtl/>
        </w:rPr>
        <w:t>8.</w:t>
      </w:r>
      <w:r w:rsidRPr="00E51A65">
        <w:rPr>
          <w:rFonts w:ascii="FrankRuehl" w:hAnsi="FrankRuehl" w:cs="FrankRuehl"/>
          <w:color w:val="000000"/>
          <w:sz w:val="28"/>
          <w:szCs w:val="28"/>
          <w:rtl/>
        </w:rPr>
        <w:tab/>
        <w:t xml:space="preserve">הנאשם שלפניי ביצע את מעשי העבירה שתי פעמים באותו היום ממש. הוא הֵהין לשבת בכיסא הנהג חרף העובדה שעוד משנת 2008 איננו מחזיק ברישיון נהיגה תקף, ובניגוד לפסק דינו של בית המשפט שפסל אותו מלנהוג. העובדה כי נתפס בבוקרו של יום, לא הרתיעה אותו מלשוב על מעשיו מסכני החיים עוד באותו הערב. בכך גילה הנאשם זלזול חמור ובוטה בחיי אדם, כמו גם בצווי בית המשפט. בהינתן מדיניות הענישה הנוהגת, חסד עשתה המאשימה עם הנאשם במתחם הענישה המקל לו עתרה, אשר דומה כי איננו לוקח בחשבון את מלוא הנסיבות העומדות לחובתו. עם זאת, בית המשפט לא יעמיד עצמו קטגור מן הקטגור, ומשכך </w:t>
      </w:r>
      <w:r w:rsidRPr="00E51A65">
        <w:rPr>
          <w:rFonts w:ascii="FrankRuehl" w:hAnsi="FrankRuehl" w:cs="Miriam"/>
          <w:b/>
          <w:color w:val="000000"/>
          <w:sz w:val="28"/>
          <w:rtl/>
        </w:rPr>
        <w:t>מצאתי לאמץ את המתחם שביקשה המאשימה לקבוע בגין התיק המצורף, בין  20-7 חודשי מאסר בפועל</w:t>
      </w:r>
      <w:r w:rsidRPr="00E51A65">
        <w:rPr>
          <w:rFonts w:ascii="FrankRuehl" w:hAnsi="FrankRuehl" w:cs="FrankRuehl"/>
          <w:color w:val="000000"/>
          <w:sz w:val="28"/>
          <w:szCs w:val="28"/>
          <w:rtl/>
        </w:rPr>
        <w:t>.</w:t>
      </w:r>
    </w:p>
    <w:p w14:paraId="5036309F" w14:textId="77777777" w:rsidR="00D872F3" w:rsidRPr="00E51A65" w:rsidRDefault="00D872F3" w:rsidP="00D872F3">
      <w:pPr>
        <w:shd w:val="clear" w:color="auto" w:fill="FFFFFF"/>
        <w:spacing w:line="360" w:lineRule="auto"/>
        <w:jc w:val="both"/>
        <w:rPr>
          <w:rFonts w:ascii="FrankRuehl" w:hAnsi="FrankRuehl" w:cs="FrankRuehl"/>
          <w:color w:val="000000"/>
          <w:sz w:val="28"/>
          <w:szCs w:val="28"/>
          <w:rtl/>
        </w:rPr>
      </w:pPr>
    </w:p>
    <w:p w14:paraId="49F41236" w14:textId="77777777" w:rsidR="00D872F3" w:rsidRPr="00E51A65" w:rsidRDefault="00D872F3" w:rsidP="00D872F3">
      <w:pPr>
        <w:shd w:val="clear" w:color="auto" w:fill="FFFFFF"/>
        <w:spacing w:line="360" w:lineRule="auto"/>
        <w:jc w:val="both"/>
        <w:rPr>
          <w:rFonts w:ascii="FrankRuehl" w:eastAsia="Calibri" w:hAnsi="FrankRuehl" w:cs="Miriam"/>
          <w:sz w:val="28"/>
          <w:rtl/>
        </w:rPr>
      </w:pPr>
      <w:r w:rsidRPr="00E51A65">
        <w:rPr>
          <w:rFonts w:ascii="FrankRuehl" w:eastAsia="Calibri" w:hAnsi="FrankRuehl" w:cs="Miriam"/>
          <w:sz w:val="28"/>
          <w:rtl/>
        </w:rPr>
        <w:t>גזירת העונש המתאים לנאשם</w:t>
      </w:r>
    </w:p>
    <w:p w14:paraId="336B8247" w14:textId="77777777" w:rsidR="00D872F3" w:rsidRPr="00E51A65" w:rsidRDefault="00D872F3" w:rsidP="00D872F3">
      <w:pPr>
        <w:shd w:val="clear" w:color="auto" w:fill="FFFFFF"/>
        <w:spacing w:line="360" w:lineRule="auto"/>
        <w:jc w:val="both"/>
        <w:rPr>
          <w:rFonts w:ascii="FrankRuehl" w:eastAsia="Calibri" w:hAnsi="FrankRuehl" w:cs="Miriam"/>
          <w:sz w:val="28"/>
          <w:rtl/>
        </w:rPr>
      </w:pPr>
    </w:p>
    <w:p w14:paraId="3E719D68" w14:textId="77777777" w:rsidR="00D872F3" w:rsidRPr="00E51A65" w:rsidRDefault="00D872F3" w:rsidP="00D872F3">
      <w:pPr>
        <w:shd w:val="clear" w:color="auto" w:fill="FFFFFF"/>
        <w:spacing w:line="360" w:lineRule="auto"/>
        <w:jc w:val="both"/>
        <w:rPr>
          <w:rFonts w:ascii="Calibri" w:hAnsi="Calibri" w:cs="FrankRuehl"/>
          <w:color w:val="000000"/>
          <w:sz w:val="22"/>
          <w:szCs w:val="28"/>
          <w:rtl/>
        </w:rPr>
      </w:pPr>
      <w:r w:rsidRPr="00E51A65">
        <w:rPr>
          <w:rFonts w:ascii="FrankRuehl" w:hAnsi="FrankRuehl" w:cs="FrankRuehl"/>
          <w:color w:val="000000"/>
          <w:sz w:val="28"/>
          <w:szCs w:val="28"/>
          <w:rtl/>
        </w:rPr>
        <w:t>9.</w:t>
      </w:r>
      <w:r w:rsidRPr="00E51A65">
        <w:rPr>
          <w:rFonts w:ascii="FrankRuehl" w:hAnsi="FrankRuehl" w:cs="FrankRuehl"/>
          <w:color w:val="000000"/>
          <w:sz w:val="28"/>
          <w:szCs w:val="28"/>
          <w:rtl/>
        </w:rPr>
        <w:tab/>
        <w:t xml:space="preserve">לזכותו של הנאשם הודייתו במיוחס לו, תנאים מגבילים בהם היה נתון לרבות מספר חודשים במעצר בפיקוח אלקטרוני, שיתוף הפעולה (החלקי) עם שירות המבחן, והמלצות התסקיר. עוד נתתי דעתי לנסיבות חייו כפי שפורטו על ידי קצינת המבחן ומפיהם של הנאשם ובא כוחו. לקחתי בחשבון את טענות ההגנה בדבר מצבו הרפואי של הנאשם, והעובדה כי במהלך הדרך זכה לרישיון שימוש בקנאביס רפואי. </w:t>
      </w:r>
    </w:p>
    <w:p w14:paraId="27B080CA" w14:textId="77777777" w:rsidR="00D872F3" w:rsidRPr="00E51A65" w:rsidRDefault="00D872F3" w:rsidP="00D872F3">
      <w:pPr>
        <w:shd w:val="clear" w:color="auto" w:fill="FFFFFF"/>
        <w:spacing w:line="360" w:lineRule="auto"/>
        <w:ind w:firstLine="720"/>
        <w:jc w:val="both"/>
        <w:rPr>
          <w:rFonts w:ascii="FrankRuehl" w:hAnsi="FrankRuehl" w:cs="FrankRuehl"/>
          <w:color w:val="000000"/>
          <w:sz w:val="28"/>
          <w:szCs w:val="28"/>
          <w:rtl/>
        </w:rPr>
      </w:pPr>
    </w:p>
    <w:p w14:paraId="39498F56" w14:textId="77777777" w:rsidR="00D872F3" w:rsidRPr="00E51A65" w:rsidRDefault="00D872F3" w:rsidP="00D872F3">
      <w:pPr>
        <w:shd w:val="clear" w:color="auto" w:fill="FFFFFF"/>
        <w:spacing w:line="360" w:lineRule="auto"/>
        <w:ind w:firstLine="720"/>
        <w:jc w:val="both"/>
        <w:rPr>
          <w:rFonts w:ascii="FrankRuehl" w:hAnsi="FrankRuehl" w:cs="FrankRuehl"/>
          <w:color w:val="000000"/>
          <w:sz w:val="28"/>
          <w:szCs w:val="28"/>
          <w:rtl/>
        </w:rPr>
      </w:pPr>
      <w:r w:rsidRPr="00E51A65">
        <w:rPr>
          <w:rFonts w:ascii="FrankRuehl" w:hAnsi="FrankRuehl" w:cs="FrankRuehl"/>
          <w:color w:val="000000"/>
          <w:sz w:val="28"/>
          <w:szCs w:val="28"/>
          <w:rtl/>
        </w:rPr>
        <w:t xml:space="preserve">לחובתו של הנאשם הרשעותיו הרבות בפלילים ובתעבורה. עסקינן </w:t>
      </w:r>
      <w:r w:rsidRPr="00E51A65">
        <w:rPr>
          <w:rFonts w:ascii="FrankRuehl" w:hAnsi="FrankRuehl" w:cs="FrankRuehl" w:hint="cs"/>
          <w:color w:val="000000"/>
          <w:sz w:val="28"/>
          <w:szCs w:val="28"/>
          <w:rtl/>
        </w:rPr>
        <w:t>ברצידיוויס</w:t>
      </w:r>
      <w:r w:rsidRPr="00E51A65">
        <w:rPr>
          <w:rFonts w:ascii="FrankRuehl" w:hAnsi="FrankRuehl" w:cs="FrankRuehl" w:hint="eastAsia"/>
          <w:color w:val="000000"/>
          <w:sz w:val="28"/>
          <w:szCs w:val="28"/>
          <w:rtl/>
        </w:rPr>
        <w:t>ט</w:t>
      </w:r>
      <w:r w:rsidRPr="00E51A65">
        <w:rPr>
          <w:rFonts w:ascii="FrankRuehl" w:hAnsi="FrankRuehl" w:cs="FrankRuehl"/>
          <w:color w:val="000000"/>
          <w:sz w:val="28"/>
          <w:szCs w:val="28"/>
          <w:rtl/>
        </w:rPr>
        <w:t xml:space="preserve"> אשר שב ומזיק לחברה, ריצה עונשי מאסר רבים, חלקם ממושכים, נפסל פעמים רבות מלנהוג, אך דבר לא הרתיעו מלשוב על מעשיו הרעים ומסכני החיים. בדבריו לפניי, וגם בפני שירות המבחן, סיפר הנאשם כי נטש את העולם העברייני בשנת 2014, וכי מעשיו עליהם הוא נותן עתה את הדין הם בגדר מעידה חד-פעמית. הטענה עשויה להיות שובת לב, אלמלא הייתה רחוקה מן המציאות. אכן, הרשעתו הרלוונטית האחרונה בגיליון הרישום הפלילי – בגין עבירת גניבה שבוצעה בשנת 2014 (לאחריה הורשע בעבירה שאיננה רלוונטית לענייננו). גם גיליון הרישום התעבורתי מלמד על הרשעה משמעותית אחרונה משנה זו, בגין נהיגה בפסילה וללא רישיון נהיגה, אז נדון ל-14 חודשי מאסר בפועל (עת/3). </w:t>
      </w:r>
    </w:p>
    <w:p w14:paraId="560CBACC" w14:textId="77777777" w:rsidR="00D872F3" w:rsidRPr="00E51A65" w:rsidRDefault="00D872F3" w:rsidP="00D872F3">
      <w:pPr>
        <w:shd w:val="clear" w:color="auto" w:fill="FFFFFF"/>
        <w:spacing w:line="360" w:lineRule="auto"/>
        <w:ind w:firstLine="720"/>
        <w:jc w:val="both"/>
        <w:rPr>
          <w:rFonts w:ascii="FrankRuehl" w:hAnsi="FrankRuehl" w:cs="FrankRuehl"/>
          <w:color w:val="000000"/>
          <w:sz w:val="28"/>
          <w:szCs w:val="28"/>
          <w:rtl/>
        </w:rPr>
      </w:pPr>
    </w:p>
    <w:p w14:paraId="4166F4CF" w14:textId="77777777" w:rsidR="00D872F3" w:rsidRPr="00E51A65" w:rsidRDefault="00D872F3" w:rsidP="00D872F3">
      <w:pPr>
        <w:shd w:val="clear" w:color="auto" w:fill="FFFFFF"/>
        <w:spacing w:line="360" w:lineRule="auto"/>
        <w:ind w:firstLine="720"/>
        <w:jc w:val="both"/>
        <w:rPr>
          <w:rFonts w:ascii="FrankRuehl" w:hAnsi="FrankRuehl" w:cs="FrankRuehl"/>
          <w:color w:val="000000"/>
          <w:sz w:val="28"/>
          <w:szCs w:val="28"/>
          <w:rtl/>
        </w:rPr>
      </w:pPr>
      <w:r w:rsidRPr="00E51A65">
        <w:rPr>
          <w:rFonts w:ascii="FrankRuehl" w:hAnsi="FrankRuehl" w:cs="FrankRuehl"/>
          <w:color w:val="000000"/>
          <w:sz w:val="28"/>
          <w:szCs w:val="28"/>
          <w:rtl/>
        </w:rPr>
        <w:t xml:space="preserve">דא עקא, העבירות עליהן הוא נותן עתה את הדין בוצעו בחודשים פברואר 2019 ויולי 2020, נתון המלמד כי הנאשם המשיך בביצוע מעשי עבירה, ולא חדל מהתנהגותו העבריינית. זאת ועוד: בחודש ספטמבר 2019 ביצע הנאשם תקיפה ברוטלית בצוותא עם אחרים כנגד רוכב אופנוע, שכל חטאו בכך שהחציף פנים כלפי תוקפיו, והעז להעיר להם על אופן נהיגתם בכביש. כאמור, הנאשם הורשע בהתאם להודאתו שניתנה ביום בו נשמעו לפניי הטיעונים לעונש. כיצד אם כך ניתן ליישב את התרשמות שירות המבחן משינוי שערך הנאשם בחייו? אין זאת אלא כי צודקת המאשימה בטענתה: הנאשם היתל בשירות המבחן, אשר המלצתו מבוססת יותר על פסאדה שהציג הנאשם מאשר על שינוי אמיתי. מעשיו של הנאשם מדברים בעד עצמם, ואינם מותירים בידי בית המשפט כל אפשרות לקבל את המלצתה של קצינת המבחן. </w:t>
      </w:r>
    </w:p>
    <w:p w14:paraId="25CA74BB" w14:textId="77777777" w:rsidR="00D872F3" w:rsidRPr="00E51A65" w:rsidRDefault="00D872F3" w:rsidP="00D872F3">
      <w:pPr>
        <w:shd w:val="clear" w:color="auto" w:fill="FFFFFF"/>
        <w:spacing w:line="360" w:lineRule="auto"/>
        <w:ind w:firstLine="720"/>
        <w:jc w:val="both"/>
        <w:rPr>
          <w:rFonts w:ascii="FrankRuehl" w:hAnsi="FrankRuehl" w:cs="FrankRuehl"/>
          <w:color w:val="000000"/>
          <w:sz w:val="28"/>
          <w:szCs w:val="28"/>
          <w:rtl/>
        </w:rPr>
      </w:pPr>
    </w:p>
    <w:p w14:paraId="62ECE101" w14:textId="77777777" w:rsidR="00D872F3" w:rsidRPr="00E51A65" w:rsidRDefault="00D872F3" w:rsidP="00D872F3">
      <w:pPr>
        <w:shd w:val="clear" w:color="auto" w:fill="FFFFFF"/>
        <w:spacing w:line="360" w:lineRule="auto"/>
        <w:ind w:firstLine="720"/>
        <w:jc w:val="both"/>
        <w:rPr>
          <w:rFonts w:ascii="FrankRuehl" w:eastAsia="Calibri" w:hAnsi="FrankRuehl" w:cs="FrankRuehl"/>
          <w:sz w:val="28"/>
          <w:szCs w:val="28"/>
          <w:rtl/>
        </w:rPr>
      </w:pPr>
      <w:r w:rsidRPr="00E51A65">
        <w:rPr>
          <w:rFonts w:ascii="FrankRuehl" w:hAnsi="FrankRuehl" w:cs="FrankRuehl"/>
          <w:color w:val="000000"/>
          <w:sz w:val="28"/>
          <w:szCs w:val="28"/>
          <w:rtl/>
        </w:rPr>
        <w:t xml:space="preserve">להמחשה – די אם אפנה לדברו האחרון של הנאשם, אשר גם בשלב הטיעונים לעונש חזר על טענתו לפיה </w:t>
      </w:r>
      <w:r w:rsidRPr="00E51A65">
        <w:rPr>
          <w:rFonts w:ascii="FrankRuehl" w:eastAsia="Calibri" w:hAnsi="FrankRuehl" w:cs="FrankRuehl"/>
          <w:sz w:val="28"/>
          <w:szCs w:val="28"/>
          <w:rtl/>
        </w:rPr>
        <w:t xml:space="preserve">"אם השוטר הראשון היה אומר לי שאין לי רישיון, לא הייתי נוהג פעם נוספת". הזהו נאשם המצוי בהליך טיפולי? האם זוהי קבלת אחריות והפנמת הפסול שבמעשיו? האם זהו הנאשם הראוי להתחשבות ולהקלה בעונשו? </w:t>
      </w:r>
      <w:r w:rsidRPr="00E51A65">
        <w:rPr>
          <w:rFonts w:ascii="FrankRuehl" w:hAnsi="FrankRuehl" w:cs="FrankRuehl"/>
          <w:color w:val="000000"/>
          <w:sz w:val="28"/>
          <w:szCs w:val="28"/>
          <w:rtl/>
        </w:rPr>
        <w:t>נזכיר כי מדובר בעבריין 'מנוסה', אשר רישיונו נפסל פעם אחר פעם במהלך השנים, ואיננו מחזיק ברישיון נהיגה מזה שנים ארוכות. ברי כי מדובר במי שעשה דין לעצמו תוך זלזול בוטה בחוק ובבית המשפט, והסב סיכון משמעותי לציבור הנוסעים והולכי הרגל.</w:t>
      </w:r>
    </w:p>
    <w:p w14:paraId="3480D09C" w14:textId="77777777" w:rsidR="00D872F3" w:rsidRPr="00E51A65" w:rsidRDefault="00D872F3" w:rsidP="00D872F3">
      <w:pPr>
        <w:shd w:val="clear" w:color="auto" w:fill="FFFFFF"/>
        <w:spacing w:line="360" w:lineRule="auto"/>
        <w:jc w:val="both"/>
        <w:rPr>
          <w:rFonts w:ascii="FrankRuehl" w:eastAsia="Calibri" w:hAnsi="FrankRuehl" w:cs="FrankRuehl"/>
          <w:sz w:val="28"/>
          <w:szCs w:val="28"/>
          <w:rtl/>
        </w:rPr>
      </w:pPr>
    </w:p>
    <w:p w14:paraId="4CCFC411" w14:textId="77777777" w:rsidR="00D872F3" w:rsidRPr="00E51A65" w:rsidRDefault="00D872F3" w:rsidP="00D872F3">
      <w:pPr>
        <w:shd w:val="clear" w:color="auto" w:fill="FFFFFF"/>
        <w:spacing w:line="360" w:lineRule="auto"/>
        <w:jc w:val="both"/>
        <w:rPr>
          <w:rFonts w:ascii="FrankRuehl" w:eastAsia="Calibri" w:hAnsi="FrankRuehl" w:cs="FrankRuehl"/>
          <w:sz w:val="28"/>
          <w:szCs w:val="28"/>
          <w:rtl/>
        </w:rPr>
      </w:pPr>
      <w:r w:rsidRPr="00E51A65">
        <w:rPr>
          <w:rFonts w:ascii="FrankRuehl" w:eastAsia="Calibri" w:hAnsi="FrankRuehl" w:cs="FrankRuehl"/>
          <w:sz w:val="28"/>
          <w:szCs w:val="28"/>
          <w:rtl/>
        </w:rPr>
        <w:t>10.</w:t>
      </w:r>
      <w:r w:rsidRPr="00E51A65">
        <w:rPr>
          <w:rFonts w:ascii="FrankRuehl" w:eastAsia="Calibri" w:hAnsi="FrankRuehl" w:cs="FrankRuehl"/>
          <w:sz w:val="28"/>
          <w:szCs w:val="28"/>
          <w:rtl/>
        </w:rPr>
        <w:tab/>
        <w:t xml:space="preserve">החזרתיות במעשיו של הנאשם מצדיקה קביעת עונשו בגין עבירות התעבורה לקראת קצהו העליון של מתחם העונש, באופן שלא רק יהלום את חומרת מעשיו, אלא יהווה הרתעה כלפיו וכלפי אחרים כמותו. בהרשעתו מיום 5.11.14 (עת/3) נדון הנאשם בהסכמה למאסר בפועל בן 14 חודשים (מאסרים על-תנאי הופעלו בחופף) בגין אירוע יחיד של נהיגה בפסילה, ללא רישיון נהיגה וללא ביטוח. העונש שנגזר עליו לא הרתיעו, והוא שב וביצע את העבירות עליהן הוא נותן עתה את הדין, זו הפעם שתי פעמים באותו היום ממש. אלמלא המתחם המקל לו עתרה המאשימה, ראוי היה לגזור על הנאשם עונש מאסר כבד מכפי שייגזר עליו. אשר לעבירת הסמים, החלטתי לגזור את עונשו ברבע התחתון של המתחם. </w:t>
      </w:r>
    </w:p>
    <w:p w14:paraId="59A1A062" w14:textId="77777777" w:rsidR="00D872F3" w:rsidRPr="00E51A65" w:rsidRDefault="00D872F3" w:rsidP="00D872F3">
      <w:pPr>
        <w:shd w:val="clear" w:color="auto" w:fill="FFFFFF"/>
        <w:spacing w:line="360" w:lineRule="auto"/>
        <w:jc w:val="both"/>
        <w:rPr>
          <w:rFonts w:ascii="FrankRuehl" w:eastAsia="Calibri" w:hAnsi="FrankRuehl" w:cs="FrankRuehl"/>
          <w:sz w:val="28"/>
          <w:szCs w:val="28"/>
          <w:rtl/>
        </w:rPr>
      </w:pPr>
    </w:p>
    <w:p w14:paraId="2892B222" w14:textId="77777777" w:rsidR="00D872F3" w:rsidRPr="00E51A65" w:rsidRDefault="00D872F3" w:rsidP="00D872F3">
      <w:pPr>
        <w:shd w:val="clear" w:color="auto" w:fill="FFFFFF"/>
        <w:spacing w:line="360" w:lineRule="auto"/>
        <w:ind w:firstLine="720"/>
        <w:jc w:val="both"/>
        <w:rPr>
          <w:rFonts w:ascii="FrankRuehl" w:eastAsia="Calibri" w:hAnsi="FrankRuehl" w:cs="FrankRuehl"/>
          <w:sz w:val="28"/>
          <w:szCs w:val="28"/>
          <w:rtl/>
        </w:rPr>
      </w:pPr>
      <w:r w:rsidRPr="00E51A65">
        <w:rPr>
          <w:rFonts w:ascii="FrankRuehl" w:eastAsia="Calibri" w:hAnsi="FrankRuehl" w:cs="FrankRuehl"/>
          <w:sz w:val="28"/>
          <w:szCs w:val="28"/>
          <w:rtl/>
        </w:rPr>
        <w:t xml:space="preserve">המאשימה עתרה לפסול את רישיון הנהיגה של הנאשם למשך 10 שנים, בהתאם להוראת </w:t>
      </w:r>
      <w:hyperlink r:id="rId40" w:history="1">
        <w:r w:rsidR="009464AE" w:rsidRPr="009464AE">
          <w:rPr>
            <w:rStyle w:val="Hyperlink"/>
            <w:rFonts w:ascii="FrankRuehl" w:eastAsia="Calibri" w:hAnsi="FrankRuehl" w:cs="FrankRuehl"/>
            <w:sz w:val="28"/>
            <w:szCs w:val="28"/>
            <w:rtl/>
          </w:rPr>
          <w:t>סעיף 40א(א)(1)</w:t>
        </w:r>
      </w:hyperlink>
      <w:r w:rsidRPr="00E51A65">
        <w:rPr>
          <w:rFonts w:ascii="FrankRuehl" w:eastAsia="Calibri" w:hAnsi="FrankRuehl" w:cs="FrankRuehl"/>
          <w:sz w:val="28"/>
          <w:szCs w:val="28"/>
          <w:rtl/>
        </w:rPr>
        <w:t xml:space="preserve"> ל</w:t>
      </w:r>
      <w:hyperlink r:id="rId41" w:history="1">
        <w:r w:rsidR="00AA7F7D" w:rsidRPr="00AA7F7D">
          <w:rPr>
            <w:rFonts w:ascii="FrankRuehl" w:eastAsia="Calibri" w:hAnsi="FrankRuehl" w:cs="FrankRuehl"/>
            <w:color w:val="0000FF"/>
            <w:sz w:val="28"/>
            <w:szCs w:val="28"/>
            <w:u w:val="single"/>
            <w:rtl/>
          </w:rPr>
          <w:t>פקודת התעבורה</w:t>
        </w:r>
      </w:hyperlink>
      <w:r w:rsidRPr="00E51A65">
        <w:rPr>
          <w:rFonts w:ascii="FrankRuehl" w:eastAsia="Calibri" w:hAnsi="FrankRuehl" w:cs="FrankRuehl"/>
          <w:sz w:val="28"/>
          <w:szCs w:val="28"/>
          <w:rtl/>
        </w:rPr>
        <w:t>. עתירתה ראויה. הנאשם הורשע פעמים רבות בנהיגה בפסילה בערכאות השונות, שלוש מהן במהלך עשר השנים שקדמו למעשי העבירה בהליך דנן (</w:t>
      </w:r>
      <w:hyperlink r:id="rId42" w:history="1">
        <w:r w:rsidR="00AA7F7D" w:rsidRPr="00AA7F7D">
          <w:rPr>
            <w:rFonts w:ascii="FrankRuehl" w:eastAsia="Calibri" w:hAnsi="FrankRuehl" w:cs="FrankRuehl"/>
            <w:color w:val="0000FF"/>
            <w:sz w:val="28"/>
            <w:szCs w:val="28"/>
            <w:u w:val="single"/>
            <w:rtl/>
          </w:rPr>
          <w:t>פל"א (תעבורה ת"א) 8719-05-14</w:t>
        </w:r>
      </w:hyperlink>
      <w:r w:rsidRPr="00E51A65">
        <w:rPr>
          <w:rFonts w:ascii="FrankRuehl" w:eastAsia="Calibri" w:hAnsi="FrankRuehl" w:cs="FrankRuehl"/>
          <w:sz w:val="28"/>
          <w:szCs w:val="28"/>
          <w:rtl/>
        </w:rPr>
        <w:t xml:space="preserve"> מיום 5.11.14, </w:t>
      </w:r>
      <w:hyperlink r:id="rId43" w:history="1">
        <w:r w:rsidR="00AA7F7D" w:rsidRPr="00AA7F7D">
          <w:rPr>
            <w:rFonts w:ascii="FrankRuehl" w:eastAsia="Calibri" w:hAnsi="FrankRuehl" w:cs="FrankRuehl"/>
            <w:color w:val="0000FF"/>
            <w:sz w:val="28"/>
            <w:szCs w:val="28"/>
            <w:u w:val="single"/>
            <w:rtl/>
          </w:rPr>
          <w:t>פל"א (תעבורה פ"ת) 3450-03-12</w:t>
        </w:r>
      </w:hyperlink>
      <w:r w:rsidRPr="00E51A65">
        <w:rPr>
          <w:rFonts w:ascii="FrankRuehl" w:eastAsia="Calibri" w:hAnsi="FrankRuehl" w:cs="FrankRuehl"/>
          <w:sz w:val="28"/>
          <w:szCs w:val="28"/>
          <w:rtl/>
        </w:rPr>
        <w:t xml:space="preserve"> מיום 28.11.12, ת"פ (מחוזי מרכז-לוד) 3195-02-12 מיום 14.9.12). אין בנמצא נסיבות מיוחדות המצדיקות חריגה מפסילת המינימום שנקבעה ע"י המחוקק. בהינתן תקופת המאסר, החלטתי להימנע מהשתת קנס. בטרם סיום אשוב ואפנה לעניין מסעוד, לדברים שכמו נתפרו למידותיו של הנאשם:</w:t>
      </w:r>
    </w:p>
    <w:p w14:paraId="1EC896B9" w14:textId="77777777" w:rsidR="00D872F3" w:rsidRPr="00E51A65" w:rsidRDefault="00D872F3" w:rsidP="00D872F3">
      <w:pPr>
        <w:shd w:val="clear" w:color="auto" w:fill="FFFFFF"/>
        <w:spacing w:line="360" w:lineRule="auto"/>
        <w:jc w:val="both"/>
        <w:rPr>
          <w:rFonts w:ascii="FrankRuehl" w:eastAsia="Calibri" w:hAnsi="FrankRuehl" w:cs="FrankRuehl"/>
          <w:sz w:val="28"/>
          <w:szCs w:val="28"/>
          <w:rtl/>
        </w:rPr>
      </w:pPr>
    </w:p>
    <w:p w14:paraId="104AFEEB" w14:textId="77777777" w:rsidR="00D872F3" w:rsidRPr="00E51A65" w:rsidRDefault="00D872F3" w:rsidP="00D872F3">
      <w:pPr>
        <w:tabs>
          <w:tab w:val="left" w:pos="800"/>
        </w:tabs>
        <w:overflowPunct w:val="0"/>
        <w:autoSpaceDE w:val="0"/>
        <w:autoSpaceDN w:val="0"/>
        <w:adjustRightInd w:val="0"/>
        <w:ind w:left="1644" w:right="1247"/>
        <w:jc w:val="both"/>
        <w:rPr>
          <w:rFonts w:ascii="Arial TUR" w:hAnsi="Arial TUR" w:cs="Arial"/>
          <w:spacing w:val="10"/>
          <w:sz w:val="22"/>
          <w:szCs w:val="22"/>
          <w:rtl/>
        </w:rPr>
      </w:pPr>
      <w:r w:rsidRPr="00E51A65">
        <w:rPr>
          <w:rFonts w:ascii="Arial TUR" w:hAnsi="Arial TUR" w:cs="FrankRuehl"/>
          <w:spacing w:val="10"/>
          <w:sz w:val="22"/>
          <w:szCs w:val="28"/>
          <w:rtl/>
        </w:rPr>
        <w:t>"במעשיו ובמחדליו העיד המבקש על עצמו כי</w:t>
      </w:r>
      <w:r w:rsidRPr="00E51A65">
        <w:rPr>
          <w:rFonts w:ascii="Arial TUR" w:hAnsi="Arial TUR" w:cs="FrankRuehl"/>
          <w:spacing w:val="10"/>
          <w:sz w:val="22"/>
          <w:szCs w:val="28"/>
        </w:rPr>
        <w:t xml:space="preserve"> </w:t>
      </w:r>
      <w:r w:rsidRPr="00E51A65">
        <w:rPr>
          <w:rFonts w:ascii="Arial TUR" w:hAnsi="Arial TUR" w:cs="FrankRuehl"/>
          <w:spacing w:val="10"/>
          <w:sz w:val="22"/>
          <w:szCs w:val="28"/>
          <w:rtl/>
        </w:rPr>
        <w:t>מורא החוק אינו חל</w:t>
      </w:r>
      <w:r w:rsidRPr="00E51A65">
        <w:rPr>
          <w:rFonts w:ascii="Arial TUR" w:hAnsi="Arial TUR" w:cs="FrankRuehl"/>
          <w:spacing w:val="10"/>
          <w:sz w:val="22"/>
          <w:szCs w:val="28"/>
        </w:rPr>
        <w:t xml:space="preserve"> </w:t>
      </w:r>
      <w:r w:rsidRPr="00E51A65">
        <w:rPr>
          <w:rFonts w:ascii="Arial TUR" w:hAnsi="Arial TUR" w:cs="FrankRuehl"/>
          <w:spacing w:val="10"/>
          <w:sz w:val="22"/>
          <w:szCs w:val="28"/>
          <w:rtl/>
        </w:rPr>
        <w:t xml:space="preserve">עליו. רחמנות יתרה כלפיו, כמוה כהתאכזרות אל הולכי רגל תמימי-דרך ואל שאר המשתמשים בכביש. אין הצדקה לחשׂפם לסכנת נפשות, וגם לא לנזקים כספיים הנובעים מן הקושי להיפרע ממי שגרם לפגיעה בתאונת דרכים כשאינו מחזיק ברשיון ואיננו מבוטח" (פס' 14). </w:t>
      </w:r>
    </w:p>
    <w:p w14:paraId="28222A54" w14:textId="77777777" w:rsidR="00D872F3" w:rsidRPr="00E51A65" w:rsidRDefault="00D872F3" w:rsidP="00D872F3">
      <w:pPr>
        <w:spacing w:line="360" w:lineRule="auto"/>
        <w:ind w:firstLine="720"/>
        <w:jc w:val="both"/>
        <w:rPr>
          <w:rFonts w:ascii="FrankRuehl" w:eastAsia="Calibri" w:hAnsi="FrankRuehl" w:cs="FrankRuehl"/>
          <w:sz w:val="28"/>
          <w:szCs w:val="28"/>
          <w:rtl/>
        </w:rPr>
      </w:pPr>
    </w:p>
    <w:p w14:paraId="41BEB1C1" w14:textId="77777777" w:rsidR="00D872F3" w:rsidRPr="00E51A65" w:rsidRDefault="00D872F3" w:rsidP="00D872F3">
      <w:pPr>
        <w:spacing w:line="360" w:lineRule="auto"/>
        <w:jc w:val="both"/>
        <w:rPr>
          <w:rFonts w:ascii="FrankRuehl" w:eastAsia="Calibri" w:hAnsi="FrankRuehl" w:cs="Miriam"/>
          <w:sz w:val="28"/>
          <w:rtl/>
        </w:rPr>
      </w:pPr>
      <w:r w:rsidRPr="00E51A65">
        <w:rPr>
          <w:rFonts w:ascii="FrankRuehl" w:eastAsia="Calibri" w:hAnsi="FrankRuehl" w:cs="Miriam"/>
          <w:sz w:val="28"/>
          <w:rtl/>
        </w:rPr>
        <w:t>תוצאה</w:t>
      </w:r>
    </w:p>
    <w:p w14:paraId="4BB61FC4" w14:textId="77777777" w:rsidR="00D872F3" w:rsidRPr="00E51A65" w:rsidRDefault="00D872F3" w:rsidP="00D872F3">
      <w:pPr>
        <w:spacing w:line="360" w:lineRule="auto"/>
        <w:ind w:firstLine="720"/>
        <w:jc w:val="both"/>
        <w:rPr>
          <w:rFonts w:ascii="Calibri" w:hAnsi="Calibri" w:cs="FrankRuehl"/>
          <w:sz w:val="22"/>
          <w:szCs w:val="28"/>
          <w:rtl/>
        </w:rPr>
      </w:pPr>
    </w:p>
    <w:p w14:paraId="24ED7633" w14:textId="77777777" w:rsidR="00D872F3" w:rsidRPr="00E51A65" w:rsidRDefault="00D872F3" w:rsidP="00D872F3">
      <w:pPr>
        <w:spacing w:line="360" w:lineRule="auto"/>
        <w:jc w:val="both"/>
        <w:rPr>
          <w:rFonts w:ascii="FrankRuehl" w:hAnsi="FrankRuehl" w:cs="FrankRuehl"/>
          <w:sz w:val="28"/>
          <w:szCs w:val="28"/>
          <w:rtl/>
        </w:rPr>
      </w:pPr>
      <w:r w:rsidRPr="00E51A65">
        <w:rPr>
          <w:rFonts w:ascii="FrankRuehl" w:hAnsi="FrankRuehl" w:cs="FrankRuehl"/>
          <w:sz w:val="28"/>
          <w:szCs w:val="28"/>
          <w:rtl/>
        </w:rPr>
        <w:t>11.</w:t>
      </w:r>
      <w:r w:rsidRPr="00E51A65">
        <w:rPr>
          <w:rFonts w:ascii="FrankRuehl" w:hAnsi="FrankRuehl" w:cs="FrankRuehl"/>
          <w:sz w:val="28"/>
          <w:szCs w:val="28"/>
          <w:rtl/>
        </w:rPr>
        <w:tab/>
        <w:t>אני גוזר על הנאשם את העונשים הבאים:</w:t>
      </w:r>
    </w:p>
    <w:p w14:paraId="44DC4DC1" w14:textId="77777777" w:rsidR="00D872F3" w:rsidRPr="00E51A65" w:rsidRDefault="00D872F3" w:rsidP="00D872F3">
      <w:pPr>
        <w:spacing w:line="360" w:lineRule="auto"/>
        <w:ind w:left="1440" w:hanging="720"/>
        <w:jc w:val="both"/>
        <w:rPr>
          <w:rFonts w:ascii="FrankRuehl" w:hAnsi="FrankRuehl" w:cs="FrankRuehl"/>
          <w:sz w:val="28"/>
          <w:szCs w:val="28"/>
          <w:rtl/>
        </w:rPr>
      </w:pPr>
      <w:r w:rsidRPr="00E51A65">
        <w:rPr>
          <w:rFonts w:ascii="FrankRuehl" w:hAnsi="FrankRuehl" w:cs="FrankRuehl"/>
          <w:sz w:val="28"/>
          <w:szCs w:val="28"/>
          <w:rtl/>
        </w:rPr>
        <w:t>א.</w:t>
      </w:r>
      <w:r w:rsidRPr="00E51A65">
        <w:rPr>
          <w:rFonts w:ascii="FrankRuehl" w:hAnsi="FrankRuehl" w:cs="FrankRuehl"/>
          <w:sz w:val="28"/>
          <w:szCs w:val="28"/>
          <w:rtl/>
        </w:rPr>
        <w:tab/>
        <w:t>18 חודשי מאסר בפועל בגין התיק המצורף. 2 חודשי מאסר בפועל בגין עבירת הסמים. המאסרים ירוצו במצטבר זה לזה.</w:t>
      </w:r>
    </w:p>
    <w:p w14:paraId="529FCD0A" w14:textId="77777777" w:rsidR="00D872F3" w:rsidRPr="00E51A65" w:rsidRDefault="00D872F3" w:rsidP="00D872F3">
      <w:pPr>
        <w:spacing w:line="360" w:lineRule="auto"/>
        <w:ind w:left="1440"/>
        <w:jc w:val="both"/>
        <w:rPr>
          <w:rFonts w:ascii="FrankRuehl" w:hAnsi="FrankRuehl" w:cs="FrankRuehl"/>
          <w:sz w:val="28"/>
          <w:szCs w:val="28"/>
          <w:rtl/>
        </w:rPr>
      </w:pPr>
      <w:r w:rsidRPr="00E51A65">
        <w:rPr>
          <w:rFonts w:ascii="FrankRuehl" w:hAnsi="FrankRuehl" w:cs="FrankRuehl"/>
          <w:sz w:val="28"/>
          <w:szCs w:val="28"/>
          <w:rtl/>
        </w:rPr>
        <w:t>סך הכל ירצה הנאשם עונש מאסר בפועל בן 20 חודשים, במצטבר לכל עונש מאסר אחר שהוטל עליו.</w:t>
      </w:r>
    </w:p>
    <w:p w14:paraId="5789D000" w14:textId="77777777" w:rsidR="00D872F3" w:rsidRPr="00E51A65" w:rsidRDefault="00D872F3" w:rsidP="00D872F3">
      <w:pPr>
        <w:spacing w:line="360" w:lineRule="auto"/>
        <w:ind w:left="1440" w:hanging="720"/>
        <w:jc w:val="both"/>
        <w:rPr>
          <w:rFonts w:ascii="FrankRuehl" w:hAnsi="FrankRuehl" w:cs="FrankRuehl"/>
          <w:sz w:val="28"/>
          <w:szCs w:val="28"/>
          <w:rtl/>
        </w:rPr>
      </w:pPr>
      <w:r w:rsidRPr="00E51A65">
        <w:rPr>
          <w:rFonts w:ascii="FrankRuehl" w:hAnsi="FrankRuehl" w:cs="FrankRuehl"/>
          <w:sz w:val="28"/>
          <w:szCs w:val="28"/>
          <w:rtl/>
        </w:rPr>
        <w:t>ב.</w:t>
      </w:r>
      <w:r w:rsidRPr="00E51A65">
        <w:rPr>
          <w:rFonts w:ascii="FrankRuehl" w:hAnsi="FrankRuehl" w:cs="FrankRuehl"/>
          <w:sz w:val="28"/>
          <w:szCs w:val="28"/>
          <w:rtl/>
        </w:rPr>
        <w:tab/>
        <w:t>6 חודשי מאסר אותם לא ירצה הנאשם אלא אם יעבור תוך שלוש שני</w:t>
      </w:r>
      <w:r>
        <w:rPr>
          <w:rFonts w:ascii="FrankRuehl" w:hAnsi="FrankRuehl" w:cs="FrankRuehl"/>
          <w:sz w:val="28"/>
          <w:szCs w:val="28"/>
          <w:rtl/>
        </w:rPr>
        <w:t>ם עבירה על פקודת הסמים מסוג פשע</w:t>
      </w:r>
      <w:r>
        <w:rPr>
          <w:rFonts w:ascii="FrankRuehl" w:hAnsi="FrankRuehl" w:cs="FrankRuehl" w:hint="cs"/>
          <w:sz w:val="28"/>
          <w:szCs w:val="28"/>
          <w:rtl/>
        </w:rPr>
        <w:t>, או נהיגה בפסילה, או נהיגה ללא רישיון נהיגה.</w:t>
      </w:r>
    </w:p>
    <w:p w14:paraId="5CFD61E5" w14:textId="77777777" w:rsidR="00D872F3" w:rsidRPr="00E51A65" w:rsidRDefault="00D872F3" w:rsidP="00D872F3">
      <w:pPr>
        <w:spacing w:line="360" w:lineRule="auto"/>
        <w:ind w:left="1440" w:hanging="720"/>
        <w:jc w:val="both"/>
        <w:rPr>
          <w:rFonts w:ascii="FrankRuehl" w:hAnsi="FrankRuehl" w:cs="FrankRuehl"/>
          <w:sz w:val="28"/>
          <w:szCs w:val="28"/>
          <w:rtl/>
        </w:rPr>
      </w:pPr>
      <w:r w:rsidRPr="00E51A65">
        <w:rPr>
          <w:rFonts w:ascii="FrankRuehl" w:hAnsi="FrankRuehl" w:cs="FrankRuehl"/>
          <w:sz w:val="28"/>
          <w:szCs w:val="28"/>
          <w:rtl/>
        </w:rPr>
        <w:tab/>
        <w:t>3 חודשי מאסר אותם לא ירצה הנאשם אלא אם יעבור תוך שלוש שנים עבירה על פקודת הסמים מסוג עוון.</w:t>
      </w:r>
    </w:p>
    <w:p w14:paraId="7FA17C7B" w14:textId="77777777" w:rsidR="00D872F3" w:rsidRPr="00E51A65" w:rsidRDefault="00D872F3" w:rsidP="00D872F3">
      <w:pPr>
        <w:spacing w:line="360" w:lineRule="auto"/>
        <w:ind w:left="1440" w:hanging="720"/>
        <w:jc w:val="both"/>
        <w:rPr>
          <w:rFonts w:ascii="FrankRuehl" w:hAnsi="FrankRuehl" w:cs="FrankRuehl"/>
          <w:sz w:val="28"/>
          <w:szCs w:val="28"/>
          <w:rtl/>
        </w:rPr>
      </w:pPr>
      <w:r w:rsidRPr="00E51A65">
        <w:rPr>
          <w:rFonts w:ascii="FrankRuehl" w:hAnsi="FrankRuehl" w:cs="FrankRuehl"/>
          <w:sz w:val="28"/>
          <w:szCs w:val="28"/>
          <w:rtl/>
        </w:rPr>
        <w:t>ג.</w:t>
      </w:r>
      <w:r w:rsidRPr="00E51A65">
        <w:rPr>
          <w:rFonts w:ascii="FrankRuehl" w:hAnsi="FrankRuehl" w:cs="FrankRuehl"/>
          <w:sz w:val="28"/>
          <w:szCs w:val="28"/>
          <w:rtl/>
        </w:rPr>
        <w:tab/>
        <w:t xml:space="preserve">אני פוסל את הנאשם מלקבל ומלהחזיק רישיון נהיגה לתקופה של 10 שנים. בהינתן שהנאשם איננו מחזיק רישיון נהיגה מזה שנים רבות, אני פוטר אותו מחובת הפקדת רישיון/תצהיר. להסרת ספק, תקופת הפסילה מצטברת לכל עונש פסילה אחר שהוטל על הנאשם. </w:t>
      </w:r>
    </w:p>
    <w:p w14:paraId="71318945" w14:textId="77777777" w:rsidR="00D872F3" w:rsidRPr="00AA7F7D" w:rsidRDefault="00AA7F7D" w:rsidP="00D872F3">
      <w:pPr>
        <w:spacing w:line="360" w:lineRule="auto"/>
        <w:jc w:val="both"/>
        <w:rPr>
          <w:rFonts w:ascii="FrankRuehl" w:hAnsi="FrankRuehl" w:cs="Miriam"/>
          <w:b/>
          <w:color w:val="FFFFFF"/>
          <w:sz w:val="2"/>
          <w:szCs w:val="2"/>
          <w:u w:val="single"/>
          <w:rtl/>
        </w:rPr>
      </w:pPr>
      <w:r w:rsidRPr="00AA7F7D">
        <w:rPr>
          <w:rFonts w:ascii="FrankRuehl" w:hAnsi="FrankRuehl" w:cs="Miriam"/>
          <w:b/>
          <w:color w:val="FFFFFF"/>
          <w:sz w:val="2"/>
          <w:szCs w:val="2"/>
          <w:u w:val="single"/>
          <w:rtl/>
        </w:rPr>
        <w:t>5129371</w:t>
      </w:r>
    </w:p>
    <w:p w14:paraId="146C0F62" w14:textId="77777777" w:rsidR="00D872F3" w:rsidRPr="00E51A65" w:rsidRDefault="00AA7F7D" w:rsidP="00D872F3">
      <w:pPr>
        <w:spacing w:line="360" w:lineRule="auto"/>
        <w:jc w:val="both"/>
        <w:rPr>
          <w:rFonts w:ascii="FrankRuehl" w:hAnsi="FrankRuehl" w:cs="Miriam"/>
          <w:b/>
          <w:sz w:val="28"/>
          <w:u w:val="single"/>
          <w:rtl/>
        </w:rPr>
      </w:pPr>
      <w:r w:rsidRPr="00AA7F7D">
        <w:rPr>
          <w:rFonts w:ascii="FrankRuehl" w:hAnsi="FrankRuehl" w:cs="Miriam"/>
          <w:b/>
          <w:color w:val="FFFFFF"/>
          <w:sz w:val="2"/>
          <w:szCs w:val="2"/>
          <w:u w:val="single"/>
          <w:rtl/>
        </w:rPr>
        <w:t>54678313</w:t>
      </w:r>
      <w:r w:rsidR="00D872F3" w:rsidRPr="00E51A65">
        <w:rPr>
          <w:rFonts w:ascii="FrankRuehl" w:hAnsi="FrankRuehl" w:cs="Miriam"/>
          <w:b/>
          <w:sz w:val="28"/>
          <w:u w:val="single"/>
          <w:rtl/>
        </w:rPr>
        <w:t>זכות ערעור לבית המשפט המחוזי תוך 45 ימים מהיום.</w:t>
      </w:r>
    </w:p>
    <w:p w14:paraId="1096EB0F" w14:textId="77777777" w:rsidR="00D872F3" w:rsidRDefault="00D872F3" w:rsidP="00D872F3">
      <w:pPr>
        <w:spacing w:line="360" w:lineRule="auto"/>
        <w:jc w:val="both"/>
        <w:rPr>
          <w:rFonts w:ascii="FrankRuehl" w:hAnsi="FrankRuehl" w:cs="FrankRuehl"/>
          <w:sz w:val="28"/>
          <w:szCs w:val="28"/>
          <w:rtl/>
        </w:rPr>
      </w:pPr>
    </w:p>
    <w:p w14:paraId="08C46ABB" w14:textId="77777777" w:rsidR="00D872F3" w:rsidRPr="00E51A65" w:rsidRDefault="00AA7F7D" w:rsidP="00D872F3">
      <w:pPr>
        <w:spacing w:line="360" w:lineRule="auto"/>
        <w:jc w:val="both"/>
        <w:rPr>
          <w:rFonts w:ascii="FrankRuehl" w:eastAsia="Calibri" w:hAnsi="FrankRuehl" w:cs="FrankRuehl"/>
          <w:sz w:val="28"/>
          <w:szCs w:val="28"/>
          <w:rtl/>
        </w:rPr>
      </w:pPr>
      <w:bookmarkStart w:id="8" w:name="Nitan"/>
      <w:r>
        <w:rPr>
          <w:rFonts w:ascii="FrankRuehl" w:hAnsi="FrankRuehl" w:cs="FrankRuehl"/>
          <w:sz w:val="28"/>
          <w:szCs w:val="28"/>
          <w:rtl/>
        </w:rPr>
        <w:t xml:space="preserve">ניתן היום,  ה' אדר ב' תשפ"ב, 08 מרץ 2022, במעמד הצדדים. </w:t>
      </w:r>
      <w:bookmarkEnd w:id="8"/>
      <w:r w:rsidR="00D872F3" w:rsidRPr="00E51A65">
        <w:rPr>
          <w:rFonts w:ascii="FrankRuehl" w:hAnsi="FrankRuehl" w:cs="FrankRuehl"/>
          <w:sz w:val="28"/>
          <w:szCs w:val="28"/>
          <w:rtl/>
        </w:rPr>
        <w:t>המזכירות תעביר עותק מגזר הדין לשירות המבחן</w:t>
      </w:r>
      <w:r w:rsidR="00D872F3" w:rsidRPr="00E51A65">
        <w:rPr>
          <w:rFonts w:ascii="FrankRuehl" w:hAnsi="FrankRuehl" w:cs="FrankRuehl"/>
          <w:color w:val="000000"/>
          <w:sz w:val="28"/>
          <w:szCs w:val="28"/>
          <w:rtl/>
        </w:rPr>
        <w:t xml:space="preserve">. </w:t>
      </w:r>
    </w:p>
    <w:p w14:paraId="723F37F6" w14:textId="77777777" w:rsidR="00AA7F7D" w:rsidRDefault="00AA7F7D" w:rsidP="00AA7F7D">
      <w:pPr>
        <w:rPr>
          <w:rtl/>
        </w:rPr>
      </w:pPr>
    </w:p>
    <w:p w14:paraId="7E52C2C3" w14:textId="77777777" w:rsidR="00AA7F7D" w:rsidRDefault="00AA7F7D" w:rsidP="00AA7F7D">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4806B058" w14:textId="77777777" w:rsidR="009464AE" w:rsidRPr="009464AE" w:rsidRDefault="009464AE" w:rsidP="009464AE">
      <w:pPr>
        <w:keepNext/>
        <w:rPr>
          <w:rFonts w:ascii="David" w:hAnsi="David"/>
          <w:color w:val="000000"/>
          <w:sz w:val="22"/>
          <w:szCs w:val="22"/>
          <w:rtl/>
        </w:rPr>
      </w:pPr>
    </w:p>
    <w:p w14:paraId="43A80366" w14:textId="77777777" w:rsidR="009464AE" w:rsidRPr="009464AE" w:rsidRDefault="009464AE" w:rsidP="009464AE">
      <w:pPr>
        <w:keepNext/>
        <w:rPr>
          <w:rFonts w:ascii="David" w:hAnsi="David"/>
          <w:color w:val="000000"/>
          <w:sz w:val="22"/>
          <w:szCs w:val="22"/>
          <w:rtl/>
        </w:rPr>
      </w:pPr>
      <w:r w:rsidRPr="009464AE">
        <w:rPr>
          <w:rFonts w:ascii="David" w:hAnsi="David"/>
          <w:color w:val="000000"/>
          <w:sz w:val="22"/>
          <w:szCs w:val="22"/>
          <w:rtl/>
        </w:rPr>
        <w:t>גיא אבנון 54678313-/</w:t>
      </w:r>
    </w:p>
    <w:p w14:paraId="1F973B52" w14:textId="77777777" w:rsidR="00AA7F7D" w:rsidRPr="00AA7F7D" w:rsidRDefault="009464AE" w:rsidP="009464AE">
      <w:pPr>
        <w:rPr>
          <w:color w:val="0000FF"/>
          <w:u w:val="single"/>
        </w:rPr>
      </w:pPr>
      <w:r w:rsidRPr="009464AE">
        <w:rPr>
          <w:color w:val="000000"/>
          <w:u w:val="single"/>
          <w:rtl/>
        </w:rPr>
        <w:t>נוסח מסמך זה כפוף לשינויי ניסוח ועריכה</w:t>
      </w:r>
    </w:p>
    <w:sectPr w:rsidR="00AA7F7D" w:rsidRPr="00AA7F7D" w:rsidSect="009464AE">
      <w:headerReference w:type="even" r:id="rId45"/>
      <w:headerReference w:type="default" r:id="rId46"/>
      <w:footerReference w:type="even" r:id="rId47"/>
      <w:footerReference w:type="default" r:id="rId48"/>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5028B" w14:textId="77777777" w:rsidR="0001139B" w:rsidRDefault="0001139B" w:rsidP="007654D5">
      <w:r>
        <w:separator/>
      </w:r>
    </w:p>
  </w:endnote>
  <w:endnote w:type="continuationSeparator" w:id="0">
    <w:p w14:paraId="0F81739B" w14:textId="77777777" w:rsidR="0001139B" w:rsidRDefault="0001139B" w:rsidP="00765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EE8ED" w14:textId="77777777" w:rsidR="009464AE" w:rsidRDefault="009464AE" w:rsidP="009464A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19A93F4" w14:textId="77777777" w:rsidR="00994F53" w:rsidRPr="009464AE" w:rsidRDefault="009464AE" w:rsidP="009464AE">
    <w:pPr>
      <w:pStyle w:val="a5"/>
      <w:pBdr>
        <w:top w:val="single" w:sz="4" w:space="1" w:color="auto"/>
        <w:between w:val="single" w:sz="4" w:space="0" w:color="auto"/>
      </w:pBdr>
      <w:spacing w:after="60"/>
      <w:jc w:val="center"/>
      <w:rPr>
        <w:rFonts w:ascii="FrankRuehl" w:hAnsi="FrankRuehl" w:cs="FrankRuehl"/>
        <w:color w:val="000000"/>
      </w:rPr>
    </w:pPr>
    <w:r w:rsidRPr="009464A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FC0B4" w14:textId="77777777" w:rsidR="009464AE" w:rsidRDefault="009464AE" w:rsidP="009464A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B7613">
      <w:rPr>
        <w:rFonts w:ascii="FrankRuehl" w:hAnsi="FrankRuehl" w:cs="FrankRuehl"/>
        <w:noProof/>
        <w:rtl/>
      </w:rPr>
      <w:t>1</w:t>
    </w:r>
    <w:r>
      <w:rPr>
        <w:rFonts w:ascii="FrankRuehl" w:hAnsi="FrankRuehl" w:cs="FrankRuehl"/>
        <w:rtl/>
      </w:rPr>
      <w:fldChar w:fldCharType="end"/>
    </w:r>
  </w:p>
  <w:p w14:paraId="4D20885D" w14:textId="77777777" w:rsidR="00994F53" w:rsidRPr="009464AE" w:rsidRDefault="009464AE" w:rsidP="009464AE">
    <w:pPr>
      <w:pStyle w:val="a5"/>
      <w:pBdr>
        <w:top w:val="single" w:sz="4" w:space="1" w:color="auto"/>
        <w:between w:val="single" w:sz="4" w:space="0" w:color="auto"/>
      </w:pBdr>
      <w:spacing w:after="60"/>
      <w:jc w:val="center"/>
      <w:rPr>
        <w:rFonts w:ascii="FrankRuehl" w:hAnsi="FrankRuehl" w:cs="FrankRuehl"/>
        <w:color w:val="000000"/>
      </w:rPr>
    </w:pPr>
    <w:r w:rsidRPr="009464AE">
      <w:rPr>
        <w:rFonts w:ascii="FrankRuehl" w:hAnsi="FrankRuehl" w:cs="FrankRuehl"/>
        <w:color w:val="000000"/>
      </w:rPr>
      <w:pict w14:anchorId="0A3DC6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3EE99" w14:textId="77777777" w:rsidR="0001139B" w:rsidRDefault="0001139B" w:rsidP="007654D5">
      <w:r>
        <w:separator/>
      </w:r>
    </w:p>
  </w:footnote>
  <w:footnote w:type="continuationSeparator" w:id="0">
    <w:p w14:paraId="6825B1AA" w14:textId="77777777" w:rsidR="0001139B" w:rsidRDefault="0001139B" w:rsidP="00765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603E1" w14:textId="77777777" w:rsidR="00AA7F7D" w:rsidRPr="009464AE" w:rsidRDefault="009464AE" w:rsidP="009464A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59199-09-19</w:t>
    </w:r>
    <w:r>
      <w:rPr>
        <w:rFonts w:ascii="David" w:hAnsi="David"/>
        <w:color w:val="000000"/>
        <w:sz w:val="22"/>
        <w:szCs w:val="22"/>
        <w:rtl/>
      </w:rPr>
      <w:tab/>
      <w:t xml:space="preserve"> מדינת ישראל נ' יצחק גויטע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585E3" w14:textId="77777777" w:rsidR="00AA7F7D" w:rsidRPr="009464AE" w:rsidRDefault="009464AE" w:rsidP="009464A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59199-09-19</w:t>
    </w:r>
    <w:r>
      <w:rPr>
        <w:rFonts w:ascii="David" w:hAnsi="David"/>
        <w:color w:val="000000"/>
        <w:sz w:val="22"/>
        <w:szCs w:val="22"/>
        <w:rtl/>
      </w:rPr>
      <w:tab/>
      <w:t xml:space="preserve"> מדינת ישראל נ' יצחק גויטע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872F3"/>
    <w:rsid w:val="0001139B"/>
    <w:rsid w:val="000A65D5"/>
    <w:rsid w:val="001B5A3B"/>
    <w:rsid w:val="002B7613"/>
    <w:rsid w:val="005251AE"/>
    <w:rsid w:val="007654D5"/>
    <w:rsid w:val="009464AE"/>
    <w:rsid w:val="00994F53"/>
    <w:rsid w:val="00AA7F7D"/>
    <w:rsid w:val="00BC48A2"/>
    <w:rsid w:val="00C36865"/>
    <w:rsid w:val="00D26210"/>
    <w:rsid w:val="00D872F3"/>
    <w:rsid w:val="00D91F8D"/>
    <w:rsid w:val="00DC1377"/>
    <w:rsid w:val="00F969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D49110"/>
  <w15:chartTrackingRefBased/>
  <w15:docId w15:val="{ADBFE8F6-B7D2-4A5E-A4F8-8F797F06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872F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872F3"/>
    <w:pPr>
      <w:tabs>
        <w:tab w:val="center" w:pos="4153"/>
        <w:tab w:val="right" w:pos="8306"/>
      </w:tabs>
    </w:pPr>
  </w:style>
  <w:style w:type="character" w:customStyle="1" w:styleId="a4">
    <w:name w:val="כותרת עליונה תו"/>
    <w:link w:val="a3"/>
    <w:rsid w:val="00D872F3"/>
    <w:rPr>
      <w:rFonts w:ascii="Times New Roman" w:eastAsia="Times New Roman" w:hAnsi="Times New Roman" w:cs="David"/>
      <w:sz w:val="24"/>
      <w:szCs w:val="24"/>
    </w:rPr>
  </w:style>
  <w:style w:type="paragraph" w:styleId="a5">
    <w:name w:val="footer"/>
    <w:basedOn w:val="a"/>
    <w:link w:val="a6"/>
    <w:rsid w:val="00D872F3"/>
    <w:pPr>
      <w:tabs>
        <w:tab w:val="center" w:pos="4153"/>
        <w:tab w:val="right" w:pos="8306"/>
      </w:tabs>
    </w:pPr>
  </w:style>
  <w:style w:type="character" w:customStyle="1" w:styleId="a6">
    <w:name w:val="כותרת תחתונה תו"/>
    <w:link w:val="a5"/>
    <w:rsid w:val="00D872F3"/>
    <w:rPr>
      <w:rFonts w:ascii="Times New Roman" w:eastAsia="Times New Roman" w:hAnsi="Times New Roman" w:cs="David"/>
      <w:sz w:val="24"/>
      <w:szCs w:val="24"/>
    </w:rPr>
  </w:style>
  <w:style w:type="character" w:styleId="a7">
    <w:name w:val="page number"/>
    <w:rsid w:val="00D872F3"/>
  </w:style>
  <w:style w:type="character" w:styleId="Hyperlink">
    <w:name w:val="Hyperlink"/>
    <w:rsid w:val="00AA7F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501" TargetMode="External"/><Relationship Id="rId18" Type="http://schemas.openxmlformats.org/officeDocument/2006/relationships/hyperlink" Target="http://www.nevo.co.il/law/4216/7.a.;7.c" TargetMode="External"/><Relationship Id="rId26" Type="http://schemas.openxmlformats.org/officeDocument/2006/relationships/hyperlink" Target="http://www.nevo.co.il/law/5227/40a" TargetMode="External"/><Relationship Id="rId39" Type="http://schemas.openxmlformats.org/officeDocument/2006/relationships/hyperlink" Target="http://www.nevo.co.il/case/10488437" TargetMode="External"/><Relationship Id="rId21" Type="http://schemas.openxmlformats.org/officeDocument/2006/relationships/hyperlink" Target="http://www.nevo.co.il/law/5227/67"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16912104"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70301/40c.a" TargetMode="External"/><Relationship Id="rId29" Type="http://schemas.openxmlformats.org/officeDocument/2006/relationships/hyperlink" Target="http://www.nevo.co.il/case/27017014" TargetMode="External"/><Relationship Id="rId11" Type="http://schemas.openxmlformats.org/officeDocument/2006/relationships/hyperlink" Target="http://www.nevo.co.il/law/5227/40a.a.1" TargetMode="External"/><Relationship Id="rId24" Type="http://schemas.openxmlformats.org/officeDocument/2006/relationships/hyperlink" Target="http://www.nevo.co.il/law/74501" TargetMode="External"/><Relationship Id="rId32" Type="http://schemas.openxmlformats.org/officeDocument/2006/relationships/hyperlink" Target="http://www.nevo.co.il/law/70301/40c.a" TargetMode="External"/><Relationship Id="rId37" Type="http://schemas.openxmlformats.org/officeDocument/2006/relationships/hyperlink" Target="http://www.nevo.co.il/case/25489821" TargetMode="External"/><Relationship Id="rId40" Type="http://schemas.openxmlformats.org/officeDocument/2006/relationships/hyperlink" Target="http://www.nevo.co.il/law/5227/40a.a.1"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4501/2a" TargetMode="External"/><Relationship Id="rId28" Type="http://schemas.openxmlformats.org/officeDocument/2006/relationships/hyperlink" Target="http://www.nevo.co.il/case/16962540" TargetMode="External"/><Relationship Id="rId36" Type="http://schemas.openxmlformats.org/officeDocument/2006/relationships/hyperlink" Target="http://www.nevo.co.il/case/26652190" TargetMode="External"/><Relationship Id="rId49" Type="http://schemas.openxmlformats.org/officeDocument/2006/relationships/fontTable" Target="fontTable.xml"/><Relationship Id="rId10" Type="http://schemas.openxmlformats.org/officeDocument/2006/relationships/hyperlink" Target="http://www.nevo.co.il/law/5227/40a"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7002992"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5227" TargetMode="External"/><Relationship Id="rId14" Type="http://schemas.openxmlformats.org/officeDocument/2006/relationships/hyperlink" Target="http://www.nevo.co.il/law/74501/2a" TargetMode="External"/><Relationship Id="rId22" Type="http://schemas.openxmlformats.org/officeDocument/2006/relationships/hyperlink" Target="http://www.nevo.co.il/law/5227" TargetMode="External"/><Relationship Id="rId27" Type="http://schemas.openxmlformats.org/officeDocument/2006/relationships/hyperlink" Target="http://www.nevo.co.il/law/5227" TargetMode="External"/><Relationship Id="rId30" Type="http://schemas.openxmlformats.org/officeDocument/2006/relationships/hyperlink" Target="http://www.nevo.co.il/case/22961877" TargetMode="External"/><Relationship Id="rId35" Type="http://schemas.openxmlformats.org/officeDocument/2006/relationships/hyperlink" Target="http://www.nevo.co.il/case/6049859" TargetMode="External"/><Relationship Id="rId43" Type="http://schemas.openxmlformats.org/officeDocument/2006/relationships/hyperlink" Target="http://www.nevo.co.il/case/6432158" TargetMode="External"/><Relationship Id="rId48" Type="http://schemas.openxmlformats.org/officeDocument/2006/relationships/footer" Target="footer2.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5227/67" TargetMode="External"/><Relationship Id="rId17" Type="http://schemas.openxmlformats.org/officeDocument/2006/relationships/hyperlink" Target="http://www.nevo.co.il/law/70301/40i" TargetMode="External"/><Relationship Id="rId25" Type="http://schemas.openxmlformats.org/officeDocument/2006/relationships/hyperlink" Target="http://www.nevo.co.il/case/16912104" TargetMode="External"/><Relationship Id="rId33" Type="http://schemas.openxmlformats.org/officeDocument/2006/relationships/hyperlink" Target="http://www.nevo.co.il/law/70301/40i" TargetMode="External"/><Relationship Id="rId38" Type="http://schemas.openxmlformats.org/officeDocument/2006/relationships/hyperlink" Target="http://www.nevo.co.il/case/24493005" TargetMode="External"/><Relationship Id="rId46" Type="http://schemas.openxmlformats.org/officeDocument/2006/relationships/header" Target="header2.xml"/><Relationship Id="rId20" Type="http://schemas.openxmlformats.org/officeDocument/2006/relationships/hyperlink" Target="http://www.nevo.co.il/case/26810904" TargetMode="External"/><Relationship Id="rId41" Type="http://schemas.openxmlformats.org/officeDocument/2006/relationships/hyperlink" Target="http://www.nevo.co.il/law/5227" TargetMode="External"/><Relationship Id="rId1" Type="http://schemas.openxmlformats.org/officeDocument/2006/relationships/styles" Target="styles.xml"/><Relationship Id="rId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3529</Words>
  <Characters>17648</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21135</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3932279</vt:i4>
      </vt:variant>
      <vt:variant>
        <vt:i4>111</vt:i4>
      </vt:variant>
      <vt:variant>
        <vt:i4>0</vt:i4>
      </vt:variant>
      <vt:variant>
        <vt:i4>5</vt:i4>
      </vt:variant>
      <vt:variant>
        <vt:lpwstr>http://www.nevo.co.il/case/6432158</vt:lpwstr>
      </vt:variant>
      <vt:variant>
        <vt:lpwstr/>
      </vt:variant>
      <vt:variant>
        <vt:i4>3801202</vt:i4>
      </vt:variant>
      <vt:variant>
        <vt:i4>108</vt:i4>
      </vt:variant>
      <vt:variant>
        <vt:i4>0</vt:i4>
      </vt:variant>
      <vt:variant>
        <vt:i4>5</vt:i4>
      </vt:variant>
      <vt:variant>
        <vt:lpwstr>http://www.nevo.co.il/case/16912104</vt:lpwstr>
      </vt:variant>
      <vt:variant>
        <vt:lpwstr/>
      </vt:variant>
      <vt:variant>
        <vt:i4>8323175</vt:i4>
      </vt:variant>
      <vt:variant>
        <vt:i4>105</vt:i4>
      </vt:variant>
      <vt:variant>
        <vt:i4>0</vt:i4>
      </vt:variant>
      <vt:variant>
        <vt:i4>5</vt:i4>
      </vt:variant>
      <vt:variant>
        <vt:lpwstr>http://www.nevo.co.il/law/5227</vt:lpwstr>
      </vt:variant>
      <vt:variant>
        <vt:lpwstr/>
      </vt:variant>
      <vt:variant>
        <vt:i4>7995512</vt:i4>
      </vt:variant>
      <vt:variant>
        <vt:i4>102</vt:i4>
      </vt:variant>
      <vt:variant>
        <vt:i4>0</vt:i4>
      </vt:variant>
      <vt:variant>
        <vt:i4>5</vt:i4>
      </vt:variant>
      <vt:variant>
        <vt:lpwstr>http://www.nevo.co.il/law/5227/40a.a.1</vt:lpwstr>
      </vt:variant>
      <vt:variant>
        <vt:lpwstr/>
      </vt:variant>
      <vt:variant>
        <vt:i4>4063352</vt:i4>
      </vt:variant>
      <vt:variant>
        <vt:i4>99</vt:i4>
      </vt:variant>
      <vt:variant>
        <vt:i4>0</vt:i4>
      </vt:variant>
      <vt:variant>
        <vt:i4>5</vt:i4>
      </vt:variant>
      <vt:variant>
        <vt:lpwstr>http://www.nevo.co.il/case/10488437</vt:lpwstr>
      </vt:variant>
      <vt:variant>
        <vt:lpwstr/>
      </vt:variant>
      <vt:variant>
        <vt:i4>3473529</vt:i4>
      </vt:variant>
      <vt:variant>
        <vt:i4>96</vt:i4>
      </vt:variant>
      <vt:variant>
        <vt:i4>0</vt:i4>
      </vt:variant>
      <vt:variant>
        <vt:i4>5</vt:i4>
      </vt:variant>
      <vt:variant>
        <vt:lpwstr>http://www.nevo.co.il/case/24493005</vt:lpwstr>
      </vt:variant>
      <vt:variant>
        <vt:lpwstr/>
      </vt:variant>
      <vt:variant>
        <vt:i4>3997809</vt:i4>
      </vt:variant>
      <vt:variant>
        <vt:i4>93</vt:i4>
      </vt:variant>
      <vt:variant>
        <vt:i4>0</vt:i4>
      </vt:variant>
      <vt:variant>
        <vt:i4>5</vt:i4>
      </vt:variant>
      <vt:variant>
        <vt:lpwstr>http://www.nevo.co.il/case/25489821</vt:lpwstr>
      </vt:variant>
      <vt:variant>
        <vt:lpwstr/>
      </vt:variant>
      <vt:variant>
        <vt:i4>4128886</vt:i4>
      </vt:variant>
      <vt:variant>
        <vt:i4>90</vt:i4>
      </vt:variant>
      <vt:variant>
        <vt:i4>0</vt:i4>
      </vt:variant>
      <vt:variant>
        <vt:i4>5</vt:i4>
      </vt:variant>
      <vt:variant>
        <vt:lpwstr>http://www.nevo.co.il/case/26652190</vt:lpwstr>
      </vt:variant>
      <vt:variant>
        <vt:lpwstr/>
      </vt:variant>
      <vt:variant>
        <vt:i4>3342456</vt:i4>
      </vt:variant>
      <vt:variant>
        <vt:i4>87</vt:i4>
      </vt:variant>
      <vt:variant>
        <vt:i4>0</vt:i4>
      </vt:variant>
      <vt:variant>
        <vt:i4>5</vt:i4>
      </vt:variant>
      <vt:variant>
        <vt:lpwstr>http://www.nevo.co.il/case/6049859</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6619233</vt:i4>
      </vt:variant>
      <vt:variant>
        <vt:i4>81</vt:i4>
      </vt:variant>
      <vt:variant>
        <vt:i4>0</vt:i4>
      </vt:variant>
      <vt:variant>
        <vt:i4>5</vt:i4>
      </vt:variant>
      <vt:variant>
        <vt:lpwstr>http://www.nevo.co.il/law/70301/40i</vt:lpwstr>
      </vt:variant>
      <vt:variant>
        <vt:lpwstr/>
      </vt:variant>
      <vt:variant>
        <vt:i4>4915202</vt:i4>
      </vt:variant>
      <vt:variant>
        <vt:i4>78</vt:i4>
      </vt:variant>
      <vt:variant>
        <vt:i4>0</vt:i4>
      </vt:variant>
      <vt:variant>
        <vt:i4>5</vt:i4>
      </vt:variant>
      <vt:variant>
        <vt:lpwstr>http://www.nevo.co.il/law/70301/40c.a</vt:lpwstr>
      </vt:variant>
      <vt:variant>
        <vt:lpwstr/>
      </vt:variant>
      <vt:variant>
        <vt:i4>3735674</vt:i4>
      </vt:variant>
      <vt:variant>
        <vt:i4>75</vt:i4>
      </vt:variant>
      <vt:variant>
        <vt:i4>0</vt:i4>
      </vt:variant>
      <vt:variant>
        <vt:i4>5</vt:i4>
      </vt:variant>
      <vt:variant>
        <vt:lpwstr>http://www.nevo.co.il/case/27002992</vt:lpwstr>
      </vt:variant>
      <vt:variant>
        <vt:lpwstr/>
      </vt:variant>
      <vt:variant>
        <vt:i4>3997816</vt:i4>
      </vt:variant>
      <vt:variant>
        <vt:i4>72</vt:i4>
      </vt:variant>
      <vt:variant>
        <vt:i4>0</vt:i4>
      </vt:variant>
      <vt:variant>
        <vt:i4>5</vt:i4>
      </vt:variant>
      <vt:variant>
        <vt:lpwstr>http://www.nevo.co.il/case/22961877</vt:lpwstr>
      </vt:variant>
      <vt:variant>
        <vt:lpwstr/>
      </vt:variant>
      <vt:variant>
        <vt:i4>3407986</vt:i4>
      </vt:variant>
      <vt:variant>
        <vt:i4>69</vt:i4>
      </vt:variant>
      <vt:variant>
        <vt:i4>0</vt:i4>
      </vt:variant>
      <vt:variant>
        <vt:i4>5</vt:i4>
      </vt:variant>
      <vt:variant>
        <vt:lpwstr>http://www.nevo.co.il/case/27017014</vt:lpwstr>
      </vt:variant>
      <vt:variant>
        <vt:lpwstr/>
      </vt:variant>
      <vt:variant>
        <vt:i4>4063345</vt:i4>
      </vt:variant>
      <vt:variant>
        <vt:i4>66</vt:i4>
      </vt:variant>
      <vt:variant>
        <vt:i4>0</vt:i4>
      </vt:variant>
      <vt:variant>
        <vt:i4>5</vt:i4>
      </vt:variant>
      <vt:variant>
        <vt:lpwstr>http://www.nevo.co.il/case/16962540</vt:lpwstr>
      </vt:variant>
      <vt:variant>
        <vt:lpwstr/>
      </vt:variant>
      <vt:variant>
        <vt:i4>8323175</vt:i4>
      </vt:variant>
      <vt:variant>
        <vt:i4>63</vt:i4>
      </vt:variant>
      <vt:variant>
        <vt:i4>0</vt:i4>
      </vt:variant>
      <vt:variant>
        <vt:i4>5</vt:i4>
      </vt:variant>
      <vt:variant>
        <vt:lpwstr>http://www.nevo.co.il/law/5227</vt:lpwstr>
      </vt:variant>
      <vt:variant>
        <vt:lpwstr/>
      </vt:variant>
      <vt:variant>
        <vt:i4>2752632</vt:i4>
      </vt:variant>
      <vt:variant>
        <vt:i4>60</vt:i4>
      </vt:variant>
      <vt:variant>
        <vt:i4>0</vt:i4>
      </vt:variant>
      <vt:variant>
        <vt:i4>5</vt:i4>
      </vt:variant>
      <vt:variant>
        <vt:lpwstr>http://www.nevo.co.il/law/5227/40a</vt:lpwstr>
      </vt:variant>
      <vt:variant>
        <vt:lpwstr/>
      </vt:variant>
      <vt:variant>
        <vt:i4>3801202</vt:i4>
      </vt:variant>
      <vt:variant>
        <vt:i4>57</vt:i4>
      </vt:variant>
      <vt:variant>
        <vt:i4>0</vt:i4>
      </vt:variant>
      <vt:variant>
        <vt:i4>5</vt:i4>
      </vt:variant>
      <vt:variant>
        <vt:lpwstr>http://www.nevo.co.il/case/16912104</vt:lpwstr>
      </vt:variant>
      <vt:variant>
        <vt:lpwstr/>
      </vt:variant>
      <vt:variant>
        <vt:i4>8257634</vt:i4>
      </vt:variant>
      <vt:variant>
        <vt:i4>54</vt:i4>
      </vt:variant>
      <vt:variant>
        <vt:i4>0</vt:i4>
      </vt:variant>
      <vt:variant>
        <vt:i4>5</vt:i4>
      </vt:variant>
      <vt:variant>
        <vt:lpwstr>http://www.nevo.co.il/law/74501</vt:lpwstr>
      </vt:variant>
      <vt:variant>
        <vt:lpwstr/>
      </vt:variant>
      <vt:variant>
        <vt:i4>3145825</vt:i4>
      </vt:variant>
      <vt:variant>
        <vt:i4>51</vt:i4>
      </vt:variant>
      <vt:variant>
        <vt:i4>0</vt:i4>
      </vt:variant>
      <vt:variant>
        <vt:i4>5</vt:i4>
      </vt:variant>
      <vt:variant>
        <vt:lpwstr>http://www.nevo.co.il/law/74501/2a</vt:lpwstr>
      </vt:variant>
      <vt:variant>
        <vt:lpwstr/>
      </vt:variant>
      <vt:variant>
        <vt:i4>8323175</vt:i4>
      </vt:variant>
      <vt:variant>
        <vt:i4>48</vt:i4>
      </vt:variant>
      <vt:variant>
        <vt:i4>0</vt:i4>
      </vt:variant>
      <vt:variant>
        <vt:i4>5</vt:i4>
      </vt:variant>
      <vt:variant>
        <vt:lpwstr>http://www.nevo.co.il/law/5227</vt:lpwstr>
      </vt:variant>
      <vt:variant>
        <vt:lpwstr/>
      </vt:variant>
      <vt:variant>
        <vt:i4>4784200</vt:i4>
      </vt:variant>
      <vt:variant>
        <vt:i4>45</vt:i4>
      </vt:variant>
      <vt:variant>
        <vt:i4>0</vt:i4>
      </vt:variant>
      <vt:variant>
        <vt:i4>5</vt:i4>
      </vt:variant>
      <vt:variant>
        <vt:lpwstr>http://www.nevo.co.il/law/5227/67</vt:lpwstr>
      </vt:variant>
      <vt:variant>
        <vt:lpwstr/>
      </vt:variant>
      <vt:variant>
        <vt:i4>3801210</vt:i4>
      </vt:variant>
      <vt:variant>
        <vt:i4>42</vt:i4>
      </vt:variant>
      <vt:variant>
        <vt:i4>0</vt:i4>
      </vt:variant>
      <vt:variant>
        <vt:i4>5</vt:i4>
      </vt:variant>
      <vt:variant>
        <vt:lpwstr>http://www.nevo.co.il/case/26810904</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7995492</vt:i4>
      </vt:variant>
      <vt:variant>
        <vt:i4>27</vt:i4>
      </vt:variant>
      <vt:variant>
        <vt:i4>0</vt:i4>
      </vt:variant>
      <vt:variant>
        <vt:i4>5</vt:i4>
      </vt:variant>
      <vt:variant>
        <vt:lpwstr>http://www.nevo.co.il/law/70301</vt:lpwstr>
      </vt:variant>
      <vt:variant>
        <vt:lpwstr/>
      </vt:variant>
      <vt:variant>
        <vt:i4>3145825</vt:i4>
      </vt:variant>
      <vt:variant>
        <vt:i4>24</vt:i4>
      </vt:variant>
      <vt:variant>
        <vt:i4>0</vt:i4>
      </vt:variant>
      <vt:variant>
        <vt:i4>5</vt:i4>
      </vt:variant>
      <vt:variant>
        <vt:lpwstr>http://www.nevo.co.il/law/74501/2a</vt:lpwstr>
      </vt:variant>
      <vt:variant>
        <vt:lpwstr/>
      </vt:variant>
      <vt:variant>
        <vt:i4>8257634</vt:i4>
      </vt:variant>
      <vt:variant>
        <vt:i4>21</vt:i4>
      </vt:variant>
      <vt:variant>
        <vt:i4>0</vt:i4>
      </vt:variant>
      <vt:variant>
        <vt:i4>5</vt:i4>
      </vt:variant>
      <vt:variant>
        <vt:lpwstr>http://www.nevo.co.il/law/74501</vt:lpwstr>
      </vt:variant>
      <vt:variant>
        <vt:lpwstr/>
      </vt:variant>
      <vt:variant>
        <vt:i4>4784200</vt:i4>
      </vt:variant>
      <vt:variant>
        <vt:i4>18</vt:i4>
      </vt:variant>
      <vt:variant>
        <vt:i4>0</vt:i4>
      </vt:variant>
      <vt:variant>
        <vt:i4>5</vt:i4>
      </vt:variant>
      <vt:variant>
        <vt:lpwstr>http://www.nevo.co.il/law/5227/67</vt:lpwstr>
      </vt:variant>
      <vt:variant>
        <vt:lpwstr/>
      </vt:variant>
      <vt:variant>
        <vt:i4>7995512</vt:i4>
      </vt:variant>
      <vt:variant>
        <vt:i4>15</vt:i4>
      </vt:variant>
      <vt:variant>
        <vt:i4>0</vt:i4>
      </vt:variant>
      <vt:variant>
        <vt:i4>5</vt:i4>
      </vt:variant>
      <vt:variant>
        <vt:lpwstr>http://www.nevo.co.il/law/5227/40a.a.1</vt:lpwstr>
      </vt:variant>
      <vt:variant>
        <vt:lpwstr/>
      </vt:variant>
      <vt:variant>
        <vt:i4>2752632</vt:i4>
      </vt:variant>
      <vt:variant>
        <vt:i4>12</vt:i4>
      </vt:variant>
      <vt:variant>
        <vt:i4>0</vt:i4>
      </vt:variant>
      <vt:variant>
        <vt:i4>5</vt:i4>
      </vt:variant>
      <vt:variant>
        <vt:lpwstr>http://www.nevo.co.il/law/5227/40a</vt:lpwstr>
      </vt:variant>
      <vt:variant>
        <vt:lpwstr/>
      </vt:variant>
      <vt:variant>
        <vt:i4>8323175</vt:i4>
      </vt:variant>
      <vt:variant>
        <vt:i4>9</vt:i4>
      </vt:variant>
      <vt:variant>
        <vt:i4>0</vt:i4>
      </vt:variant>
      <vt:variant>
        <vt:i4>5</vt:i4>
      </vt:variant>
      <vt:variant>
        <vt:lpwstr>http://www.nevo.co.il/law/5227</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2025-04-23T00:18:00Z</dcterms:created>
  <dcterms:modified xsi:type="dcterms:W3CDTF">2025-04-23T00:18:00Z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59199</vt:lpwstr>
  </property>
  <property fmtid="{D5CDD505-2E9C-101B-9397-08002B2CF9AE}" pid="6" name="NEWPARTB">
    <vt:lpwstr>09</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יצחק גויטע</vt:lpwstr>
  </property>
  <property fmtid="{D5CDD505-2E9C-101B-9397-08002B2CF9AE}" pid="10" name="LAWYER">
    <vt:lpwstr>לירן אוחיון;שחר יערי;יניב דניאל</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20220308</vt:lpwstr>
  </property>
  <property fmtid="{D5CDD505-2E9C-101B-9397-08002B2CF9AE}" pid="14" name="TYPE_N_DATE">
    <vt:lpwstr>38020220308</vt:lpwstr>
  </property>
  <property fmtid="{D5CDD505-2E9C-101B-9397-08002B2CF9AE}" pid="15" name="WORDNUMPAGES">
    <vt:lpwstr>10</vt:lpwstr>
  </property>
  <property fmtid="{D5CDD505-2E9C-101B-9397-08002B2CF9AE}" pid="16" name="TYPE_ABS_DATE">
    <vt:lpwstr>380020220308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26810904;16912104:2;16962540;27017014;22961877;27002992;6049859;26652190;25489821;24493005;10488437;6432158</vt:lpwstr>
  </property>
  <property fmtid="{D5CDD505-2E9C-101B-9397-08002B2CF9AE}" pid="36" name="LAWLISTTMP1">
    <vt:lpwstr>4216/007.a;007.c</vt:lpwstr>
  </property>
  <property fmtid="{D5CDD505-2E9C-101B-9397-08002B2CF9AE}" pid="37" name="LAWLISTTMP2">
    <vt:lpwstr>5227/067;040a;040a.a.1</vt:lpwstr>
  </property>
  <property fmtid="{D5CDD505-2E9C-101B-9397-08002B2CF9AE}" pid="38" name="LAWLISTTMP3">
    <vt:lpwstr>74501/002a</vt:lpwstr>
  </property>
  <property fmtid="{D5CDD505-2E9C-101B-9397-08002B2CF9AE}" pid="39" name="LAWLISTTMP4">
    <vt:lpwstr>70301/040c.a;040i</vt:lpwstr>
  </property>
</Properties>
</file>