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8F3007" w:rsidRPr="00B77B88" w14:paraId="70FF8B91" w14:textId="77777777" w:rsidTr="009F138A">
        <w:trPr>
          <w:trHeight w:hRule="exact" w:val="418"/>
          <w:jc w:val="center"/>
        </w:trPr>
        <w:tc>
          <w:tcPr>
            <w:tcW w:w="8721" w:type="dxa"/>
            <w:gridSpan w:val="2"/>
          </w:tcPr>
          <w:p w14:paraId="19B2875C" w14:textId="77777777" w:rsidR="008F3007" w:rsidRPr="00B77B88" w:rsidRDefault="008F3007" w:rsidP="00E540E3">
            <w:pPr>
              <w:pStyle w:val="a3"/>
              <w:jc w:val="center"/>
              <w:rPr>
                <w:rFonts w:ascii="Tahoma" w:hAnsi="Tahoma" w:cs="Tahoma"/>
                <w:color w:val="000080"/>
                <w:rtl/>
              </w:rPr>
            </w:pPr>
            <w:r w:rsidRPr="00B77B88">
              <w:rPr>
                <w:rFonts w:ascii="Tahoma" w:hAnsi="Tahoma" w:cs="Tahoma"/>
                <w:b/>
                <w:bCs/>
                <w:color w:val="000080"/>
                <w:rtl/>
              </w:rPr>
              <w:t>בית משפט השלום בטבריה</w:t>
            </w:r>
          </w:p>
        </w:tc>
      </w:tr>
      <w:tr w:rsidR="008F3007" w:rsidRPr="00B77B88" w14:paraId="636F6E71" w14:textId="77777777" w:rsidTr="009F138A">
        <w:trPr>
          <w:trHeight w:val="337"/>
          <w:jc w:val="center"/>
        </w:trPr>
        <w:tc>
          <w:tcPr>
            <w:tcW w:w="5056" w:type="dxa"/>
          </w:tcPr>
          <w:p w14:paraId="169A2DE4" w14:textId="77777777" w:rsidR="008F3007" w:rsidRPr="00B77B88" w:rsidRDefault="008F3007" w:rsidP="00E540E3">
            <w:pPr>
              <w:rPr>
                <w:rFonts w:cs="FrankRuehl"/>
                <w:sz w:val="28"/>
                <w:szCs w:val="28"/>
                <w:rtl/>
              </w:rPr>
            </w:pPr>
            <w:r w:rsidRPr="00B77B88">
              <w:rPr>
                <w:rFonts w:cs="FrankRuehl"/>
                <w:sz w:val="28"/>
                <w:szCs w:val="28"/>
                <w:rtl/>
              </w:rPr>
              <w:t>ת"פ</w:t>
            </w:r>
            <w:r w:rsidRPr="00B77B88">
              <w:rPr>
                <w:rFonts w:cs="FrankRuehl" w:hint="cs"/>
                <w:sz w:val="28"/>
                <w:szCs w:val="28"/>
                <w:rtl/>
              </w:rPr>
              <w:t xml:space="preserve"> </w:t>
            </w:r>
            <w:r w:rsidRPr="00B77B88">
              <w:rPr>
                <w:rFonts w:cs="FrankRuehl"/>
                <w:sz w:val="28"/>
                <w:szCs w:val="28"/>
                <w:rtl/>
              </w:rPr>
              <w:t>37692-10-19</w:t>
            </w:r>
            <w:r w:rsidRPr="00B77B88">
              <w:rPr>
                <w:rFonts w:cs="FrankRuehl" w:hint="cs"/>
                <w:sz w:val="28"/>
                <w:szCs w:val="28"/>
                <w:rtl/>
              </w:rPr>
              <w:t xml:space="preserve"> </w:t>
            </w:r>
            <w:r w:rsidRPr="00B77B88">
              <w:rPr>
                <w:rFonts w:cs="FrankRuehl"/>
                <w:sz w:val="28"/>
                <w:szCs w:val="28"/>
                <w:rtl/>
              </w:rPr>
              <w:t>מדינת ישראל נ' גבן(אסיר)</w:t>
            </w:r>
          </w:p>
          <w:p w14:paraId="33DF532E" w14:textId="77777777" w:rsidR="008F3007" w:rsidRPr="00B77B88" w:rsidRDefault="008F3007" w:rsidP="00E540E3">
            <w:pPr>
              <w:pStyle w:val="a3"/>
              <w:rPr>
                <w:rFonts w:cs="FrankRuehl"/>
                <w:sz w:val="28"/>
                <w:szCs w:val="28"/>
                <w:rtl/>
              </w:rPr>
            </w:pPr>
          </w:p>
        </w:tc>
        <w:tc>
          <w:tcPr>
            <w:tcW w:w="3665" w:type="dxa"/>
          </w:tcPr>
          <w:p w14:paraId="1986CCE7" w14:textId="77777777" w:rsidR="008F3007" w:rsidRPr="00B77B88" w:rsidRDefault="008F3007" w:rsidP="00E540E3">
            <w:pPr>
              <w:pStyle w:val="a3"/>
              <w:jc w:val="right"/>
              <w:rPr>
                <w:rFonts w:cs="FrankRuehl"/>
                <w:sz w:val="28"/>
                <w:szCs w:val="28"/>
                <w:rtl/>
              </w:rPr>
            </w:pPr>
          </w:p>
        </w:tc>
      </w:tr>
    </w:tbl>
    <w:p w14:paraId="44ECCB8D" w14:textId="77777777" w:rsidR="008F3007" w:rsidRPr="00B77B88" w:rsidRDefault="008F3007" w:rsidP="008F3007">
      <w:pPr>
        <w:pStyle w:val="a3"/>
        <w:rPr>
          <w:rtl/>
        </w:rPr>
      </w:pPr>
      <w:r w:rsidRPr="00B77B88">
        <w:rPr>
          <w:rFonts w:hint="cs"/>
          <w:rtl/>
        </w:rPr>
        <w:t xml:space="preserve"> </w:t>
      </w:r>
    </w:p>
    <w:p w14:paraId="4B49CCA5" w14:textId="77777777" w:rsidR="008F3007" w:rsidRPr="00B77B88" w:rsidRDefault="008F3007" w:rsidP="008F3007">
      <w:pPr>
        <w:rPr>
          <w:rFonts w:ascii="David" w:hAnsi="David"/>
          <w:rtl/>
        </w:rPr>
      </w:pPr>
    </w:p>
    <w:p w14:paraId="693CA969" w14:textId="77777777" w:rsidR="008F3007" w:rsidRPr="00B77B88" w:rsidRDefault="008F3007" w:rsidP="008F3007">
      <w:pPr>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F3007" w:rsidRPr="00B77B88" w14:paraId="139D5A44" w14:textId="77777777" w:rsidTr="008F3007">
        <w:trPr>
          <w:trHeight w:val="295"/>
          <w:jc w:val="center"/>
        </w:trPr>
        <w:tc>
          <w:tcPr>
            <w:tcW w:w="923" w:type="dxa"/>
            <w:tcBorders>
              <w:top w:val="nil"/>
              <w:left w:val="nil"/>
              <w:bottom w:val="nil"/>
              <w:right w:val="nil"/>
            </w:tcBorders>
            <w:shd w:val="clear" w:color="auto" w:fill="auto"/>
          </w:tcPr>
          <w:p w14:paraId="573C0852" w14:textId="77777777" w:rsidR="008F3007" w:rsidRPr="00B77B88" w:rsidRDefault="008F3007" w:rsidP="008F3007">
            <w:pPr>
              <w:jc w:val="both"/>
              <w:rPr>
                <w:rFonts w:ascii="David" w:hAnsi="David"/>
                <w:b/>
                <w:bCs/>
              </w:rPr>
            </w:pPr>
            <w:r w:rsidRPr="00B77B88">
              <w:rPr>
                <w:rFonts w:ascii="David" w:hAnsi="David"/>
                <w:b/>
                <w:bCs/>
                <w:rtl/>
              </w:rPr>
              <w:t xml:space="preserve">בפני </w:t>
            </w:r>
          </w:p>
        </w:tc>
        <w:tc>
          <w:tcPr>
            <w:tcW w:w="7897" w:type="dxa"/>
            <w:gridSpan w:val="2"/>
            <w:tcBorders>
              <w:top w:val="nil"/>
              <w:left w:val="nil"/>
              <w:bottom w:val="nil"/>
              <w:right w:val="nil"/>
            </w:tcBorders>
            <w:shd w:val="clear" w:color="auto" w:fill="auto"/>
          </w:tcPr>
          <w:p w14:paraId="35181033" w14:textId="77777777" w:rsidR="008F3007" w:rsidRPr="00B77B88" w:rsidRDefault="008F3007" w:rsidP="00E540E3">
            <w:pPr>
              <w:rPr>
                <w:rFonts w:ascii="David" w:hAnsi="David"/>
                <w:b/>
                <w:bCs/>
                <w:rtl/>
              </w:rPr>
            </w:pPr>
            <w:r w:rsidRPr="00B77B88">
              <w:rPr>
                <w:rFonts w:ascii="David" w:hAnsi="David"/>
                <w:b/>
                <w:bCs/>
                <w:rtl/>
              </w:rPr>
              <w:t>כבוד השופט - ס. הנשיא  ניר מישורי לב טוב</w:t>
            </w:r>
          </w:p>
          <w:p w14:paraId="77324945" w14:textId="77777777" w:rsidR="008F3007" w:rsidRPr="00B77B88" w:rsidRDefault="008F3007" w:rsidP="00E540E3">
            <w:pPr>
              <w:rPr>
                <w:rFonts w:ascii="David" w:hAnsi="David"/>
                <w:b/>
                <w:bCs/>
                <w:rtl/>
              </w:rPr>
            </w:pPr>
          </w:p>
          <w:p w14:paraId="5F31C69D" w14:textId="77777777" w:rsidR="008F3007" w:rsidRPr="00B77B88" w:rsidRDefault="008F3007" w:rsidP="008F3007">
            <w:pPr>
              <w:jc w:val="both"/>
              <w:rPr>
                <w:rFonts w:ascii="David" w:hAnsi="David"/>
                <w:b/>
                <w:bCs/>
              </w:rPr>
            </w:pPr>
          </w:p>
        </w:tc>
      </w:tr>
      <w:tr w:rsidR="008F3007" w:rsidRPr="00B77B88" w14:paraId="29FDB3A9" w14:textId="77777777" w:rsidTr="008F3007">
        <w:trPr>
          <w:trHeight w:val="355"/>
          <w:jc w:val="center"/>
        </w:trPr>
        <w:tc>
          <w:tcPr>
            <w:tcW w:w="923" w:type="dxa"/>
            <w:tcBorders>
              <w:top w:val="nil"/>
              <w:left w:val="nil"/>
              <w:bottom w:val="nil"/>
              <w:right w:val="nil"/>
            </w:tcBorders>
            <w:shd w:val="clear" w:color="auto" w:fill="auto"/>
          </w:tcPr>
          <w:p w14:paraId="169CA564" w14:textId="77777777" w:rsidR="008F3007" w:rsidRPr="00B77B88" w:rsidRDefault="008F3007" w:rsidP="008F3007">
            <w:pPr>
              <w:jc w:val="both"/>
              <w:rPr>
                <w:rFonts w:ascii="David" w:hAnsi="David"/>
                <w:b/>
                <w:bCs/>
              </w:rPr>
            </w:pPr>
            <w:bookmarkStart w:id="0" w:name="FirstAppellant"/>
            <w:bookmarkStart w:id="1" w:name="LastJudge"/>
            <w:bookmarkEnd w:id="1"/>
            <w:r w:rsidRPr="00B77B88">
              <w:rPr>
                <w:rFonts w:ascii="David" w:hAnsi="David"/>
                <w:b/>
                <w:bCs/>
                <w:rtl/>
              </w:rPr>
              <w:t>בעניין:</w:t>
            </w:r>
          </w:p>
        </w:tc>
        <w:tc>
          <w:tcPr>
            <w:tcW w:w="4126" w:type="dxa"/>
            <w:tcBorders>
              <w:top w:val="nil"/>
              <w:left w:val="nil"/>
              <w:bottom w:val="nil"/>
              <w:right w:val="nil"/>
            </w:tcBorders>
            <w:shd w:val="clear" w:color="auto" w:fill="auto"/>
          </w:tcPr>
          <w:p w14:paraId="1281BA22" w14:textId="77777777" w:rsidR="008F3007" w:rsidRPr="00B77B88" w:rsidRDefault="008F3007" w:rsidP="00E540E3">
            <w:pPr>
              <w:rPr>
                <w:rFonts w:ascii="David" w:hAnsi="David"/>
                <w:b/>
                <w:bCs/>
              </w:rPr>
            </w:pPr>
            <w:r w:rsidRPr="00B77B88">
              <w:rPr>
                <w:rFonts w:ascii="David" w:hAnsi="David"/>
                <w:b/>
                <w:bCs/>
                <w:rtl/>
              </w:rPr>
              <w:t>מדינת ישראל</w:t>
            </w:r>
          </w:p>
        </w:tc>
        <w:tc>
          <w:tcPr>
            <w:tcW w:w="3771" w:type="dxa"/>
            <w:tcBorders>
              <w:top w:val="nil"/>
              <w:left w:val="nil"/>
              <w:bottom w:val="nil"/>
              <w:right w:val="nil"/>
            </w:tcBorders>
            <w:shd w:val="clear" w:color="auto" w:fill="auto"/>
          </w:tcPr>
          <w:p w14:paraId="15CE64CC" w14:textId="77777777" w:rsidR="008F3007" w:rsidRPr="00B77B88" w:rsidRDefault="008F3007" w:rsidP="008F3007">
            <w:pPr>
              <w:jc w:val="both"/>
              <w:rPr>
                <w:rFonts w:ascii="David" w:hAnsi="David"/>
                <w:b/>
                <w:bCs/>
              </w:rPr>
            </w:pPr>
          </w:p>
        </w:tc>
      </w:tr>
      <w:bookmarkEnd w:id="0"/>
      <w:tr w:rsidR="008F3007" w:rsidRPr="00B77B88" w14:paraId="018ED093" w14:textId="77777777" w:rsidTr="008F3007">
        <w:trPr>
          <w:trHeight w:val="355"/>
          <w:jc w:val="center"/>
        </w:trPr>
        <w:tc>
          <w:tcPr>
            <w:tcW w:w="923" w:type="dxa"/>
            <w:tcBorders>
              <w:top w:val="nil"/>
              <w:left w:val="nil"/>
              <w:bottom w:val="nil"/>
              <w:right w:val="nil"/>
            </w:tcBorders>
            <w:shd w:val="clear" w:color="auto" w:fill="auto"/>
          </w:tcPr>
          <w:p w14:paraId="04E2342A" w14:textId="77777777" w:rsidR="008F3007" w:rsidRPr="00B77B88" w:rsidRDefault="008F3007" w:rsidP="008F3007">
            <w:pPr>
              <w:jc w:val="both"/>
              <w:rPr>
                <w:rFonts w:ascii="David" w:hAnsi="David"/>
                <w:b/>
                <w:bCs/>
                <w:rtl/>
              </w:rPr>
            </w:pPr>
          </w:p>
        </w:tc>
        <w:tc>
          <w:tcPr>
            <w:tcW w:w="4126" w:type="dxa"/>
            <w:tcBorders>
              <w:top w:val="nil"/>
              <w:left w:val="nil"/>
              <w:bottom w:val="nil"/>
              <w:right w:val="nil"/>
            </w:tcBorders>
            <w:shd w:val="clear" w:color="auto" w:fill="auto"/>
          </w:tcPr>
          <w:p w14:paraId="74F7D398" w14:textId="77777777" w:rsidR="008F3007" w:rsidRPr="00B77B88" w:rsidRDefault="008F3007" w:rsidP="008F3007">
            <w:pPr>
              <w:jc w:val="both"/>
              <w:rPr>
                <w:rFonts w:ascii="David" w:hAnsi="David"/>
                <w:b/>
                <w:bCs/>
                <w:rtl/>
              </w:rPr>
            </w:pPr>
          </w:p>
        </w:tc>
        <w:tc>
          <w:tcPr>
            <w:tcW w:w="3771" w:type="dxa"/>
            <w:tcBorders>
              <w:top w:val="nil"/>
              <w:left w:val="nil"/>
              <w:bottom w:val="nil"/>
              <w:right w:val="nil"/>
            </w:tcBorders>
            <w:shd w:val="clear" w:color="auto" w:fill="auto"/>
          </w:tcPr>
          <w:p w14:paraId="627D7217" w14:textId="77777777" w:rsidR="008F3007" w:rsidRPr="00B77B88" w:rsidRDefault="008F3007" w:rsidP="008F3007">
            <w:pPr>
              <w:jc w:val="right"/>
              <w:rPr>
                <w:rFonts w:ascii="David" w:hAnsi="David"/>
                <w:b/>
                <w:bCs/>
                <w:rtl/>
              </w:rPr>
            </w:pPr>
            <w:r w:rsidRPr="00B77B88">
              <w:rPr>
                <w:rFonts w:ascii="David" w:hAnsi="David"/>
                <w:b/>
                <w:bCs/>
                <w:rtl/>
              </w:rPr>
              <w:t>המאשימה</w:t>
            </w:r>
          </w:p>
        </w:tc>
      </w:tr>
      <w:tr w:rsidR="008F3007" w:rsidRPr="00B77B88" w14:paraId="18F78181" w14:textId="77777777" w:rsidTr="008F3007">
        <w:trPr>
          <w:trHeight w:val="355"/>
          <w:jc w:val="center"/>
        </w:trPr>
        <w:tc>
          <w:tcPr>
            <w:tcW w:w="923" w:type="dxa"/>
            <w:tcBorders>
              <w:top w:val="nil"/>
              <w:left w:val="nil"/>
              <w:bottom w:val="nil"/>
              <w:right w:val="nil"/>
            </w:tcBorders>
            <w:shd w:val="clear" w:color="auto" w:fill="auto"/>
          </w:tcPr>
          <w:p w14:paraId="5EE44050" w14:textId="77777777" w:rsidR="008F3007" w:rsidRPr="00B77B88" w:rsidRDefault="008F3007" w:rsidP="008F3007">
            <w:pPr>
              <w:jc w:val="both"/>
              <w:rPr>
                <w:rFonts w:ascii="David" w:hAnsi="David"/>
                <w:b/>
                <w:bCs/>
                <w:rtl/>
              </w:rPr>
            </w:pPr>
          </w:p>
        </w:tc>
        <w:tc>
          <w:tcPr>
            <w:tcW w:w="7897" w:type="dxa"/>
            <w:gridSpan w:val="2"/>
            <w:tcBorders>
              <w:top w:val="nil"/>
              <w:left w:val="nil"/>
              <w:bottom w:val="nil"/>
              <w:right w:val="nil"/>
            </w:tcBorders>
            <w:shd w:val="clear" w:color="auto" w:fill="auto"/>
          </w:tcPr>
          <w:p w14:paraId="75841DA5" w14:textId="77777777" w:rsidR="008F3007" w:rsidRPr="00B77B88" w:rsidRDefault="008F3007" w:rsidP="008F3007">
            <w:pPr>
              <w:jc w:val="center"/>
              <w:rPr>
                <w:rFonts w:ascii="David" w:hAnsi="David"/>
                <w:b/>
                <w:bCs/>
                <w:rtl/>
              </w:rPr>
            </w:pPr>
          </w:p>
          <w:p w14:paraId="68722D6A" w14:textId="77777777" w:rsidR="008F3007" w:rsidRPr="00B77B88" w:rsidRDefault="008F3007" w:rsidP="008F3007">
            <w:pPr>
              <w:jc w:val="center"/>
              <w:rPr>
                <w:rFonts w:ascii="David" w:hAnsi="David"/>
                <w:b/>
                <w:bCs/>
                <w:rtl/>
              </w:rPr>
            </w:pPr>
            <w:r w:rsidRPr="00B77B88">
              <w:rPr>
                <w:rFonts w:ascii="David" w:hAnsi="David"/>
                <w:b/>
                <w:bCs/>
                <w:rtl/>
              </w:rPr>
              <w:t>נגד</w:t>
            </w:r>
          </w:p>
          <w:p w14:paraId="7F4519B0" w14:textId="77777777" w:rsidR="008F3007" w:rsidRPr="00B77B88" w:rsidRDefault="008F3007" w:rsidP="008F3007">
            <w:pPr>
              <w:jc w:val="both"/>
              <w:rPr>
                <w:rFonts w:ascii="David" w:hAnsi="David"/>
                <w:b/>
                <w:bCs/>
              </w:rPr>
            </w:pPr>
          </w:p>
        </w:tc>
      </w:tr>
      <w:tr w:rsidR="008F3007" w:rsidRPr="00B77B88" w14:paraId="6EA73CF8" w14:textId="77777777" w:rsidTr="008F3007">
        <w:trPr>
          <w:trHeight w:val="355"/>
          <w:jc w:val="center"/>
        </w:trPr>
        <w:tc>
          <w:tcPr>
            <w:tcW w:w="923" w:type="dxa"/>
            <w:tcBorders>
              <w:top w:val="nil"/>
              <w:left w:val="nil"/>
              <w:bottom w:val="nil"/>
              <w:right w:val="nil"/>
            </w:tcBorders>
            <w:shd w:val="clear" w:color="auto" w:fill="auto"/>
          </w:tcPr>
          <w:p w14:paraId="6A300269" w14:textId="77777777" w:rsidR="008F3007" w:rsidRPr="00B77B88" w:rsidRDefault="008F3007" w:rsidP="00E540E3">
            <w:pPr>
              <w:rPr>
                <w:rFonts w:ascii="David" w:hAnsi="David"/>
                <w:b/>
                <w:bCs/>
                <w:rtl/>
              </w:rPr>
            </w:pPr>
          </w:p>
        </w:tc>
        <w:tc>
          <w:tcPr>
            <w:tcW w:w="4126" w:type="dxa"/>
            <w:tcBorders>
              <w:top w:val="nil"/>
              <w:left w:val="nil"/>
              <w:bottom w:val="nil"/>
              <w:right w:val="nil"/>
            </w:tcBorders>
            <w:shd w:val="clear" w:color="auto" w:fill="auto"/>
          </w:tcPr>
          <w:p w14:paraId="4ED95A19" w14:textId="77777777" w:rsidR="008F3007" w:rsidRPr="00B77B88" w:rsidRDefault="008F3007" w:rsidP="00E540E3">
            <w:pPr>
              <w:rPr>
                <w:rFonts w:ascii="David" w:hAnsi="David"/>
                <w:b/>
                <w:bCs/>
                <w:rtl/>
              </w:rPr>
            </w:pPr>
            <w:r w:rsidRPr="00B77B88">
              <w:rPr>
                <w:rFonts w:ascii="David" w:hAnsi="David"/>
                <w:b/>
                <w:bCs/>
                <w:rtl/>
              </w:rPr>
              <w:t>זוהייר גבן (אסיר)</w:t>
            </w:r>
          </w:p>
        </w:tc>
        <w:tc>
          <w:tcPr>
            <w:tcW w:w="3771" w:type="dxa"/>
            <w:tcBorders>
              <w:top w:val="nil"/>
              <w:left w:val="nil"/>
              <w:bottom w:val="nil"/>
              <w:right w:val="nil"/>
            </w:tcBorders>
            <w:shd w:val="clear" w:color="auto" w:fill="auto"/>
          </w:tcPr>
          <w:p w14:paraId="036256C4" w14:textId="77777777" w:rsidR="008F3007" w:rsidRPr="00B77B88" w:rsidRDefault="008F3007" w:rsidP="008F3007">
            <w:pPr>
              <w:jc w:val="right"/>
              <w:rPr>
                <w:rFonts w:ascii="David" w:hAnsi="David"/>
                <w:b/>
                <w:bCs/>
              </w:rPr>
            </w:pPr>
          </w:p>
        </w:tc>
      </w:tr>
      <w:tr w:rsidR="008F3007" w:rsidRPr="00B77B88" w14:paraId="242C5699" w14:textId="77777777" w:rsidTr="008F3007">
        <w:trPr>
          <w:trHeight w:val="355"/>
          <w:jc w:val="center"/>
        </w:trPr>
        <w:tc>
          <w:tcPr>
            <w:tcW w:w="923" w:type="dxa"/>
            <w:tcBorders>
              <w:top w:val="nil"/>
              <w:left w:val="nil"/>
              <w:bottom w:val="nil"/>
              <w:right w:val="nil"/>
            </w:tcBorders>
            <w:shd w:val="clear" w:color="auto" w:fill="auto"/>
          </w:tcPr>
          <w:p w14:paraId="20DAF6E6" w14:textId="77777777" w:rsidR="008F3007" w:rsidRPr="00B77B88" w:rsidRDefault="008F3007" w:rsidP="008F3007">
            <w:pPr>
              <w:jc w:val="both"/>
              <w:rPr>
                <w:rFonts w:ascii="David" w:hAnsi="David"/>
                <w:b/>
                <w:bCs/>
                <w:rtl/>
              </w:rPr>
            </w:pPr>
          </w:p>
        </w:tc>
        <w:tc>
          <w:tcPr>
            <w:tcW w:w="4126" w:type="dxa"/>
            <w:tcBorders>
              <w:top w:val="nil"/>
              <w:left w:val="nil"/>
              <w:bottom w:val="nil"/>
              <w:right w:val="nil"/>
            </w:tcBorders>
            <w:shd w:val="clear" w:color="auto" w:fill="auto"/>
          </w:tcPr>
          <w:p w14:paraId="0B3E9253" w14:textId="77777777" w:rsidR="008F3007" w:rsidRPr="00B77B88" w:rsidRDefault="008F3007" w:rsidP="008F3007">
            <w:pPr>
              <w:jc w:val="both"/>
              <w:rPr>
                <w:rFonts w:ascii="David" w:hAnsi="David"/>
                <w:b/>
                <w:bCs/>
                <w:rtl/>
              </w:rPr>
            </w:pPr>
          </w:p>
        </w:tc>
        <w:tc>
          <w:tcPr>
            <w:tcW w:w="3771" w:type="dxa"/>
            <w:tcBorders>
              <w:top w:val="nil"/>
              <w:left w:val="nil"/>
              <w:bottom w:val="nil"/>
              <w:right w:val="nil"/>
            </w:tcBorders>
            <w:shd w:val="clear" w:color="auto" w:fill="auto"/>
          </w:tcPr>
          <w:p w14:paraId="7A80398A" w14:textId="77777777" w:rsidR="008F3007" w:rsidRPr="00B77B88" w:rsidRDefault="008F3007" w:rsidP="008F3007">
            <w:pPr>
              <w:jc w:val="right"/>
              <w:rPr>
                <w:rFonts w:ascii="David" w:hAnsi="David"/>
                <w:b/>
                <w:bCs/>
              </w:rPr>
            </w:pPr>
            <w:r w:rsidRPr="00B77B88">
              <w:rPr>
                <w:rFonts w:ascii="David" w:hAnsi="David" w:hint="cs"/>
                <w:b/>
                <w:bCs/>
                <w:rtl/>
              </w:rPr>
              <w:t xml:space="preserve">הנאשם </w:t>
            </w:r>
          </w:p>
        </w:tc>
      </w:tr>
    </w:tbl>
    <w:p w14:paraId="540301F9" w14:textId="77777777" w:rsidR="009F138A" w:rsidRDefault="009F138A" w:rsidP="00B77B88">
      <w:pPr>
        <w:rPr>
          <w:rFonts w:ascii="David" w:hAnsi="David"/>
          <w:rtl/>
        </w:rPr>
      </w:pPr>
    </w:p>
    <w:p w14:paraId="126F97DC" w14:textId="77777777" w:rsidR="009F138A" w:rsidRPr="009F138A" w:rsidRDefault="009F138A" w:rsidP="009F138A">
      <w:pPr>
        <w:spacing w:after="120" w:line="240" w:lineRule="exact"/>
        <w:ind w:left="283" w:hanging="283"/>
        <w:jc w:val="both"/>
        <w:rPr>
          <w:rFonts w:ascii="FrankRuehl" w:hAnsi="FrankRuehl" w:cs="FrankRuehl"/>
          <w:rtl/>
        </w:rPr>
      </w:pPr>
    </w:p>
    <w:p w14:paraId="5E2183B3" w14:textId="77777777" w:rsidR="00EA7148" w:rsidRPr="00EA7148" w:rsidRDefault="00EA7148" w:rsidP="008F3007">
      <w:pPr>
        <w:rPr>
          <w:rFonts w:ascii="David" w:hAnsi="David"/>
          <w:b/>
          <w:bCs/>
          <w:rtl/>
        </w:rPr>
      </w:pPr>
    </w:p>
    <w:p w14:paraId="46C64D62" w14:textId="77777777" w:rsidR="00964810" w:rsidRPr="00964810" w:rsidRDefault="00964810" w:rsidP="008F3007">
      <w:pPr>
        <w:rPr>
          <w:rFonts w:ascii="David" w:hAnsi="David"/>
          <w:rtl/>
        </w:rPr>
      </w:pPr>
    </w:p>
    <w:p w14:paraId="40937CE5" w14:textId="77777777" w:rsidR="00964810" w:rsidRPr="00964810" w:rsidRDefault="00964810" w:rsidP="00964810">
      <w:pPr>
        <w:spacing w:after="120" w:line="240" w:lineRule="exact"/>
        <w:ind w:left="283" w:hanging="283"/>
        <w:jc w:val="both"/>
        <w:rPr>
          <w:rFonts w:ascii="FrankRuehl" w:hAnsi="FrankRuehl" w:cs="FrankRuehl"/>
        </w:rPr>
      </w:pPr>
      <w:bookmarkStart w:id="2" w:name="Links_Start"/>
      <w:bookmarkEnd w:id="2"/>
      <w:r w:rsidRPr="00964810">
        <w:rPr>
          <w:rFonts w:ascii="FrankRuehl" w:hAnsi="FrankRuehl" w:cs="FrankRuehl"/>
          <w:rtl/>
        </w:rPr>
        <w:t>ספרות:</w:t>
      </w:r>
    </w:p>
    <w:p w14:paraId="752B444A" w14:textId="77777777" w:rsidR="00964810" w:rsidRPr="00964810" w:rsidRDefault="00964810" w:rsidP="00964810">
      <w:pPr>
        <w:spacing w:after="120" w:line="240" w:lineRule="exact"/>
        <w:ind w:left="283" w:hanging="283"/>
        <w:jc w:val="both"/>
        <w:rPr>
          <w:rFonts w:ascii="FrankRuehl" w:hAnsi="FrankRuehl" w:cs="FrankRuehl"/>
          <w:color w:val="000000"/>
          <w:rtl/>
        </w:rPr>
      </w:pPr>
      <w:r w:rsidRPr="00964810">
        <w:rPr>
          <w:rFonts w:ascii="FrankRuehl" w:hAnsi="FrankRuehl" w:cs="FrankRuehl"/>
          <w:color w:val="000000"/>
          <w:rtl/>
        </w:rPr>
        <w:t xml:space="preserve">משה שלגי וצבי כהן  </w:t>
      </w:r>
      <w:r w:rsidRPr="00964810">
        <w:rPr>
          <w:rFonts w:ascii="FrankRuehl" w:hAnsi="FrankRuehl" w:cs="FrankRuehl"/>
          <w:color w:val="000000"/>
        </w:rPr>
        <w:t xml:space="preserve"> </w:t>
      </w:r>
      <w:r w:rsidRPr="00964810">
        <w:rPr>
          <w:rFonts w:ascii="FrankRuehl" w:hAnsi="FrankRuehl" w:cs="FrankRuehl"/>
          <w:b/>
          <w:bCs/>
          <w:color w:val="000000"/>
          <w:rtl/>
        </w:rPr>
        <w:t xml:space="preserve">סדר דין הפלילי </w:t>
      </w:r>
    </w:p>
    <w:p w14:paraId="17E7C8B1" w14:textId="77777777" w:rsidR="00964810" w:rsidRPr="00964810" w:rsidRDefault="00964810" w:rsidP="00964810">
      <w:pPr>
        <w:spacing w:after="120" w:line="240" w:lineRule="exact"/>
        <w:ind w:left="283" w:hanging="283"/>
        <w:jc w:val="both"/>
        <w:rPr>
          <w:rFonts w:ascii="FrankRuehl" w:hAnsi="FrankRuehl" w:cs="FrankRuehl"/>
          <w:color w:val="000000"/>
          <w:rtl/>
        </w:rPr>
      </w:pPr>
      <w:r w:rsidRPr="00964810">
        <w:rPr>
          <w:rFonts w:ascii="FrankRuehl" w:hAnsi="FrankRuehl" w:cs="FrankRuehl"/>
          <w:color w:val="000000"/>
          <w:rtl/>
        </w:rPr>
        <w:t xml:space="preserve">יעקב קדמי  </w:t>
      </w:r>
      <w:r w:rsidRPr="00964810">
        <w:rPr>
          <w:rFonts w:ascii="FrankRuehl" w:hAnsi="FrankRuehl" w:cs="FrankRuehl"/>
          <w:color w:val="000000"/>
        </w:rPr>
        <w:t xml:space="preserve"> </w:t>
      </w:r>
      <w:r w:rsidRPr="00964810">
        <w:rPr>
          <w:rFonts w:ascii="FrankRuehl" w:hAnsi="FrankRuehl" w:cs="FrankRuehl"/>
          <w:b/>
          <w:bCs/>
          <w:color w:val="000000"/>
          <w:rtl/>
        </w:rPr>
        <w:t xml:space="preserve">על סדר הדין בפלילים </w:t>
      </w:r>
    </w:p>
    <w:p w14:paraId="320AE0E1" w14:textId="77777777" w:rsidR="00964810" w:rsidRPr="00964810" w:rsidRDefault="00964810" w:rsidP="008F3007">
      <w:pPr>
        <w:rPr>
          <w:rFonts w:ascii="David" w:hAnsi="David"/>
          <w:color w:val="000000"/>
          <w:rtl/>
        </w:rPr>
      </w:pPr>
      <w:bookmarkStart w:id="3" w:name="Links_End"/>
      <w:bookmarkEnd w:id="3"/>
    </w:p>
    <w:p w14:paraId="6661E284" w14:textId="77777777" w:rsidR="00964810" w:rsidRPr="00964810" w:rsidRDefault="00964810" w:rsidP="008F3007">
      <w:pPr>
        <w:rPr>
          <w:rFonts w:ascii="David" w:hAnsi="David"/>
          <w:color w:val="000000"/>
          <w:rtl/>
        </w:rPr>
      </w:pPr>
    </w:p>
    <w:p w14:paraId="543BC66E" w14:textId="77777777" w:rsidR="00964810" w:rsidRDefault="00964810" w:rsidP="00964810">
      <w:pPr>
        <w:rPr>
          <w:rFonts w:ascii="David" w:hAnsi="David"/>
          <w:rtl/>
        </w:rPr>
      </w:pPr>
      <w:bookmarkStart w:id="4" w:name="LawTable"/>
      <w:bookmarkEnd w:id="4"/>
    </w:p>
    <w:p w14:paraId="14385A0F" w14:textId="77777777" w:rsidR="00964810" w:rsidRPr="00964810" w:rsidRDefault="00964810" w:rsidP="00964810">
      <w:pPr>
        <w:spacing w:before="120" w:after="120" w:line="240" w:lineRule="exact"/>
        <w:ind w:left="283" w:hanging="283"/>
        <w:jc w:val="both"/>
        <w:rPr>
          <w:rFonts w:ascii="FrankRuehl" w:hAnsi="FrankRuehl" w:cs="FrankRuehl"/>
          <w:rtl/>
        </w:rPr>
      </w:pPr>
    </w:p>
    <w:p w14:paraId="50E39ABC" w14:textId="77777777" w:rsidR="00964810" w:rsidRPr="00964810" w:rsidRDefault="00964810" w:rsidP="00964810">
      <w:pPr>
        <w:spacing w:before="120" w:after="120" w:line="240" w:lineRule="exact"/>
        <w:ind w:left="283" w:hanging="283"/>
        <w:jc w:val="both"/>
        <w:rPr>
          <w:rFonts w:ascii="FrankRuehl" w:hAnsi="FrankRuehl" w:cs="FrankRuehl"/>
          <w:rtl/>
        </w:rPr>
      </w:pPr>
    </w:p>
    <w:p w14:paraId="46B3FB5C" w14:textId="77777777" w:rsidR="00964810" w:rsidRPr="00964810" w:rsidRDefault="00964810" w:rsidP="00964810">
      <w:pPr>
        <w:spacing w:before="120" w:after="120" w:line="240" w:lineRule="exact"/>
        <w:ind w:left="283" w:hanging="283"/>
        <w:jc w:val="both"/>
        <w:rPr>
          <w:rFonts w:ascii="FrankRuehl" w:hAnsi="FrankRuehl" w:cs="FrankRuehl"/>
          <w:rtl/>
        </w:rPr>
      </w:pPr>
      <w:r w:rsidRPr="00964810">
        <w:rPr>
          <w:rFonts w:ascii="FrankRuehl" w:hAnsi="FrankRuehl" w:cs="FrankRuehl"/>
          <w:rtl/>
        </w:rPr>
        <w:t xml:space="preserve">חקיקה שאוזכרה: </w:t>
      </w:r>
    </w:p>
    <w:p w14:paraId="01BEC2D4" w14:textId="77777777" w:rsidR="00964810" w:rsidRPr="00964810" w:rsidRDefault="00964810" w:rsidP="00964810">
      <w:pPr>
        <w:spacing w:before="120" w:after="120" w:line="240" w:lineRule="exact"/>
        <w:ind w:left="283" w:hanging="283"/>
        <w:jc w:val="both"/>
        <w:rPr>
          <w:rFonts w:ascii="FrankRuehl" w:hAnsi="FrankRuehl" w:cs="FrankRuehl"/>
          <w:rtl/>
        </w:rPr>
      </w:pPr>
      <w:hyperlink r:id="rId7" w:history="1">
        <w:r w:rsidRPr="00964810">
          <w:rPr>
            <w:rFonts w:ascii="FrankRuehl" w:hAnsi="FrankRuehl" w:cs="FrankRuehl"/>
            <w:color w:val="0000FF"/>
            <w:rtl/>
          </w:rPr>
          <w:t>חוק סדר הדין הפלילי [נוסח משולב], תשמ"ב-1982</w:t>
        </w:r>
      </w:hyperlink>
      <w:r w:rsidRPr="00964810">
        <w:rPr>
          <w:rFonts w:ascii="FrankRuehl" w:hAnsi="FrankRuehl" w:cs="FrankRuehl"/>
          <w:rtl/>
        </w:rPr>
        <w:t xml:space="preserve">: סע'  </w:t>
      </w:r>
      <w:hyperlink r:id="rId8" w:history="1">
        <w:r w:rsidRPr="00964810">
          <w:rPr>
            <w:rFonts w:ascii="FrankRuehl" w:hAnsi="FrankRuehl" w:cs="FrankRuehl"/>
            <w:color w:val="0000FF"/>
            <w:rtl/>
          </w:rPr>
          <w:t>39</w:t>
        </w:r>
      </w:hyperlink>
    </w:p>
    <w:p w14:paraId="0E4500A8" w14:textId="77777777" w:rsidR="00964810" w:rsidRPr="00964810" w:rsidRDefault="00964810" w:rsidP="00964810">
      <w:pPr>
        <w:spacing w:before="120" w:after="120" w:line="240" w:lineRule="exact"/>
        <w:ind w:left="283" w:hanging="283"/>
        <w:jc w:val="both"/>
        <w:rPr>
          <w:rFonts w:ascii="FrankRuehl" w:hAnsi="FrankRuehl" w:cs="FrankRuehl"/>
          <w:rtl/>
        </w:rPr>
      </w:pPr>
      <w:hyperlink r:id="rId9" w:history="1">
        <w:r w:rsidRPr="00964810">
          <w:rPr>
            <w:rFonts w:ascii="FrankRuehl" w:hAnsi="FrankRuehl" w:cs="FrankRuehl"/>
            <w:color w:val="0000FF"/>
            <w:rtl/>
          </w:rPr>
          <w:t>פקודת סדר הדין הפלילי (מעצר וחיפוש) [נוסח חדש], תשכ"ט-1969</w:t>
        </w:r>
      </w:hyperlink>
    </w:p>
    <w:p w14:paraId="0836E502" w14:textId="77777777" w:rsidR="00964810" w:rsidRPr="00964810" w:rsidRDefault="00964810" w:rsidP="00964810">
      <w:pPr>
        <w:spacing w:before="120" w:after="120" w:line="240" w:lineRule="exact"/>
        <w:ind w:left="283" w:hanging="283"/>
        <w:jc w:val="both"/>
        <w:rPr>
          <w:rFonts w:ascii="FrankRuehl" w:hAnsi="FrankRuehl" w:cs="FrankRuehl"/>
          <w:rtl/>
        </w:rPr>
      </w:pPr>
      <w:hyperlink r:id="rId10" w:history="1">
        <w:r w:rsidRPr="00964810">
          <w:rPr>
            <w:rFonts w:ascii="FrankRuehl" w:hAnsi="FrankRuehl" w:cs="FrankRuehl"/>
            <w:color w:val="0000FF"/>
            <w:rtl/>
          </w:rPr>
          <w:t>פקודת הסמים המסוכנים [נוסח חדש], תשל"ג-1973</w:t>
        </w:r>
      </w:hyperlink>
    </w:p>
    <w:p w14:paraId="3CFC3C24" w14:textId="77777777" w:rsidR="00964810" w:rsidRPr="00964810" w:rsidRDefault="00964810" w:rsidP="00964810">
      <w:pPr>
        <w:spacing w:before="120" w:after="120" w:line="240" w:lineRule="exact"/>
        <w:ind w:left="283" w:hanging="283"/>
        <w:jc w:val="both"/>
        <w:rPr>
          <w:rFonts w:ascii="FrankRuehl" w:hAnsi="FrankRuehl" w:cs="FrankRuehl"/>
          <w:rtl/>
        </w:rPr>
      </w:pPr>
      <w:hyperlink r:id="rId11" w:history="1">
        <w:r w:rsidRPr="00964810">
          <w:rPr>
            <w:rFonts w:ascii="FrankRuehl" w:hAnsi="FrankRuehl" w:cs="FrankRuehl"/>
            <w:color w:val="0000FF"/>
            <w:rtl/>
          </w:rPr>
          <w:t>חוק הכניסה לישראל, תשי"ב-1952</w:t>
        </w:r>
      </w:hyperlink>
    </w:p>
    <w:p w14:paraId="339C16AF" w14:textId="77777777" w:rsidR="00964810" w:rsidRPr="00964810" w:rsidRDefault="00964810" w:rsidP="00964810">
      <w:pPr>
        <w:rPr>
          <w:rFonts w:ascii="David" w:hAnsi="David"/>
          <w:rtl/>
        </w:rPr>
      </w:pPr>
      <w:bookmarkStart w:id="5" w:name="LawTable_End"/>
      <w:bookmarkEnd w:id="5"/>
    </w:p>
    <w:p w14:paraId="061EF6BE" w14:textId="77777777" w:rsidR="008F3007" w:rsidRPr="00964810" w:rsidRDefault="008F3007" w:rsidP="008F3007">
      <w:pPr>
        <w:rPr>
          <w:rFonts w:ascii="David" w:hAnsi="David"/>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F3007" w:rsidRPr="00426AEB" w14:paraId="76A1DA8F" w14:textId="77777777" w:rsidTr="008F3007">
        <w:trPr>
          <w:trHeight w:val="355"/>
          <w:jc w:val="center"/>
        </w:trPr>
        <w:tc>
          <w:tcPr>
            <w:tcW w:w="8820" w:type="dxa"/>
            <w:tcBorders>
              <w:top w:val="nil"/>
              <w:left w:val="nil"/>
              <w:bottom w:val="nil"/>
              <w:right w:val="nil"/>
            </w:tcBorders>
            <w:shd w:val="clear" w:color="auto" w:fill="auto"/>
          </w:tcPr>
          <w:p w14:paraId="6CEC8F38" w14:textId="77777777" w:rsidR="00B77B88" w:rsidRPr="00B77B88" w:rsidRDefault="00B77B88" w:rsidP="00B77B88">
            <w:pPr>
              <w:jc w:val="center"/>
              <w:rPr>
                <w:rFonts w:ascii="David" w:hAnsi="David"/>
                <w:b/>
                <w:bCs/>
                <w:u w:val="single"/>
                <w:rtl/>
              </w:rPr>
            </w:pPr>
            <w:bookmarkStart w:id="6" w:name="PsakDin" w:colFirst="0" w:colLast="0"/>
            <w:r w:rsidRPr="00B77B88">
              <w:rPr>
                <w:rFonts w:ascii="David" w:hAnsi="David"/>
                <w:b/>
                <w:bCs/>
                <w:u w:val="single"/>
                <w:rtl/>
              </w:rPr>
              <w:t>גזר דין</w:t>
            </w:r>
          </w:p>
          <w:p w14:paraId="4A3F3A06" w14:textId="77777777" w:rsidR="008F3007" w:rsidRPr="00B77B88" w:rsidRDefault="008F3007" w:rsidP="00B77B88">
            <w:pPr>
              <w:jc w:val="center"/>
              <w:rPr>
                <w:rFonts w:ascii="David" w:hAnsi="David"/>
                <w:bCs/>
                <w:u w:val="single"/>
                <w:rtl/>
              </w:rPr>
            </w:pPr>
          </w:p>
        </w:tc>
      </w:tr>
    </w:tbl>
    <w:p w14:paraId="3A4A8CBF" w14:textId="77777777" w:rsidR="008F3007" w:rsidRDefault="008F3007" w:rsidP="008F3007">
      <w:pPr>
        <w:spacing w:line="360" w:lineRule="auto"/>
        <w:ind w:left="6480" w:firstLine="720"/>
        <w:jc w:val="both"/>
        <w:rPr>
          <w:rFonts w:ascii="David" w:hAnsi="David"/>
          <w:b/>
          <w:bCs/>
          <w:noProof/>
          <w:rtl/>
        </w:rPr>
      </w:pPr>
      <w:bookmarkStart w:id="7" w:name="ABSTRACT_START"/>
      <w:bookmarkEnd w:id="6"/>
      <w:bookmarkEnd w:id="7"/>
    </w:p>
    <w:p w14:paraId="59064B56" w14:textId="77777777" w:rsidR="008F3007" w:rsidRDefault="008F3007" w:rsidP="008F3007">
      <w:pPr>
        <w:pStyle w:val="a9"/>
        <w:numPr>
          <w:ilvl w:val="0"/>
          <w:numId w:val="1"/>
        </w:numPr>
        <w:spacing w:line="360" w:lineRule="auto"/>
        <w:ind w:left="708" w:hanging="708"/>
        <w:jc w:val="both"/>
        <w:rPr>
          <w:rFonts w:ascii="David" w:hAnsi="David" w:cs="David"/>
          <w:sz w:val="24"/>
          <w:szCs w:val="24"/>
          <w:rtl/>
        </w:rPr>
      </w:pPr>
      <w:r>
        <w:rPr>
          <w:rFonts w:ascii="David" w:hAnsi="David" w:cs="David"/>
          <w:sz w:val="24"/>
          <w:szCs w:val="24"/>
          <w:rtl/>
        </w:rPr>
        <w:t xml:space="preserve">בתאריך 29.03.2020 הורשע הנאשם על  פי הודאתו בעובדות כתב האישום המתוקן במסגרת הסדר טיעון שגובש בין הצדדים בביצוע עבירות הסגת גבול בכוונה לגנוב, גניבת </w:t>
      </w:r>
      <w:r>
        <w:rPr>
          <w:rFonts w:ascii="David" w:hAnsi="David" w:cs="David"/>
          <w:sz w:val="24"/>
          <w:szCs w:val="24"/>
          <w:rtl/>
        </w:rPr>
        <w:lastRenderedPageBreak/>
        <w:t>כלי/אמצעי/תוצר עבודה/בקר, גניבה , פריצה לבניין שאינו דירה , שיבוש מהלכי משפט ובביצוע שתי עבירות של הסתייעות ברכב לעבור עבירה.</w:t>
      </w:r>
    </w:p>
    <w:p w14:paraId="6184F4D0" w14:textId="77777777" w:rsidR="008F3007" w:rsidRDefault="008F3007" w:rsidP="008F3007">
      <w:pPr>
        <w:pStyle w:val="a9"/>
        <w:spacing w:line="360" w:lineRule="auto"/>
        <w:ind w:left="708" w:hanging="708"/>
        <w:jc w:val="both"/>
        <w:rPr>
          <w:rFonts w:ascii="David" w:hAnsi="David" w:cs="David"/>
          <w:sz w:val="24"/>
          <w:szCs w:val="24"/>
          <w:rtl/>
        </w:rPr>
      </w:pPr>
    </w:p>
    <w:p w14:paraId="44B0AFD8" w14:textId="77777777" w:rsidR="008F3007" w:rsidRDefault="008F3007" w:rsidP="008F3007">
      <w:pPr>
        <w:pStyle w:val="a9"/>
        <w:numPr>
          <w:ilvl w:val="0"/>
          <w:numId w:val="1"/>
        </w:numPr>
        <w:spacing w:line="360" w:lineRule="auto"/>
        <w:ind w:left="708" w:hanging="708"/>
        <w:jc w:val="both"/>
        <w:rPr>
          <w:rFonts w:ascii="David" w:hAnsi="David" w:cs="David"/>
          <w:sz w:val="24"/>
          <w:szCs w:val="24"/>
        </w:rPr>
      </w:pPr>
      <w:r>
        <w:rPr>
          <w:rFonts w:ascii="David" w:hAnsi="David" w:cs="David"/>
          <w:sz w:val="24"/>
          <w:szCs w:val="24"/>
          <w:rtl/>
        </w:rPr>
        <w:t>מעובדות כתב האישום המתוקן עולה כי במועדים הרלוונטיים לכתב האישום היה הנאשם המחזיק והמשתמש ברכב מסוג טנדר טויוטה לבן מספר רישוי 7114679 (</w:t>
      </w:r>
      <w:r>
        <w:rPr>
          <w:rFonts w:ascii="David" w:hAnsi="David" w:cs="David"/>
          <w:b/>
          <w:bCs/>
          <w:sz w:val="24"/>
          <w:szCs w:val="24"/>
          <w:rtl/>
        </w:rPr>
        <w:t>להלן: "הטנדר"</w:t>
      </w:r>
      <w:r>
        <w:rPr>
          <w:rFonts w:ascii="David" w:hAnsi="David" w:cs="David"/>
          <w:sz w:val="24"/>
          <w:szCs w:val="24"/>
          <w:rtl/>
        </w:rPr>
        <w:t xml:space="preserve">). </w:t>
      </w:r>
    </w:p>
    <w:p w14:paraId="4956DAF8" w14:textId="77777777" w:rsidR="008F3007" w:rsidRDefault="008F3007" w:rsidP="008F3007">
      <w:pPr>
        <w:pStyle w:val="a9"/>
        <w:spacing w:line="360" w:lineRule="auto"/>
        <w:ind w:left="708" w:hanging="708"/>
        <w:jc w:val="both"/>
        <w:rPr>
          <w:rFonts w:ascii="David" w:hAnsi="David" w:cs="David"/>
          <w:sz w:val="24"/>
          <w:szCs w:val="24"/>
        </w:rPr>
      </w:pPr>
      <w:bookmarkStart w:id="8" w:name="ABSTRACT_END"/>
      <w:bookmarkEnd w:id="8"/>
    </w:p>
    <w:p w14:paraId="241B2C58" w14:textId="77777777" w:rsidR="008F3007" w:rsidRDefault="008F3007" w:rsidP="008F3007">
      <w:pPr>
        <w:spacing w:line="360" w:lineRule="auto"/>
        <w:ind w:left="708" w:hanging="708"/>
        <w:jc w:val="both"/>
        <w:rPr>
          <w:rFonts w:ascii="David" w:hAnsi="David"/>
        </w:rPr>
      </w:pPr>
      <w:r>
        <w:rPr>
          <w:rFonts w:ascii="David" w:hAnsi="David"/>
          <w:rtl/>
        </w:rPr>
        <w:t xml:space="preserve">כתב האישום המתוקן מכיל שני אישומים. </w:t>
      </w:r>
    </w:p>
    <w:p w14:paraId="4180F40D" w14:textId="77777777" w:rsidR="008F3007" w:rsidRDefault="008F3007" w:rsidP="008F3007">
      <w:pPr>
        <w:spacing w:line="360" w:lineRule="auto"/>
        <w:jc w:val="both"/>
        <w:rPr>
          <w:rFonts w:ascii="David" w:hAnsi="David"/>
          <w:rtl/>
        </w:rPr>
      </w:pPr>
      <w:r>
        <w:rPr>
          <w:rFonts w:ascii="David" w:hAnsi="David"/>
          <w:rtl/>
        </w:rPr>
        <w:t>בחלק הכללי של כתב האישום נרשם כי במועדים הרלוונטיים לכתב האישום היה הנאשם המחזיק והמשתמש ברכב מסוג טויוטה לבן מס' רישוי 7114679 (להלן :"הטנדר").</w:t>
      </w:r>
    </w:p>
    <w:p w14:paraId="0B1F6686" w14:textId="77777777" w:rsidR="008F3007" w:rsidRDefault="008F3007" w:rsidP="008F3007">
      <w:pPr>
        <w:spacing w:line="360" w:lineRule="auto"/>
        <w:jc w:val="both"/>
        <w:rPr>
          <w:rFonts w:ascii="David" w:hAnsi="David"/>
          <w:rtl/>
        </w:rPr>
      </w:pPr>
    </w:p>
    <w:p w14:paraId="4EACE750" w14:textId="77777777" w:rsidR="008F3007" w:rsidRDefault="008F3007" w:rsidP="008F3007">
      <w:pPr>
        <w:spacing w:line="360" w:lineRule="auto"/>
        <w:ind w:left="708" w:hanging="708"/>
        <w:jc w:val="both"/>
        <w:rPr>
          <w:rFonts w:ascii="David" w:hAnsi="David"/>
          <w:b/>
          <w:bCs/>
          <w:rtl/>
        </w:rPr>
      </w:pPr>
      <w:r>
        <w:rPr>
          <w:rFonts w:ascii="David" w:hAnsi="David"/>
          <w:b/>
          <w:bCs/>
          <w:rtl/>
        </w:rPr>
        <w:t>האישום הראשון</w:t>
      </w:r>
    </w:p>
    <w:p w14:paraId="5A32D096" w14:textId="77777777" w:rsidR="008F3007" w:rsidRDefault="008F3007" w:rsidP="008F3007">
      <w:pPr>
        <w:spacing w:line="360" w:lineRule="auto"/>
        <w:jc w:val="both"/>
        <w:rPr>
          <w:rFonts w:ascii="David" w:hAnsi="David"/>
          <w:rtl/>
        </w:rPr>
      </w:pPr>
      <w:r>
        <w:rPr>
          <w:rFonts w:ascii="David" w:hAnsi="David"/>
          <w:rtl/>
        </w:rPr>
        <w:t xml:space="preserve">במועד הרלוונטי לכתב האישום ניהלה חברת "רמית" לולי תרנגולי הודו במושבה כנרת שם היו מגדלים אפרוחים ומשווקים אותם. במסגרת גידול האפרוחים החזיקה החברה תנורי חימום בתוך הלולים . באותו מועד של ביצוע העבירה כפי שיתואר להלן, ניקתה החברה את התנורים ולשם כך פירקה אותם מתוך הלול ואחסנה אותם במחסן סמוך כאשר דלת המחסן נעולה. בתאריך 09.08.19 סמוך לשעה 12:37 נהג הנאשם בטנדר ונכנס לתוך המושבה כנרת. הנאשם חנה את רכבו סמוך ללולי התרנגולים. הנאשם ניגש למחסן  ונטל מהמחסן 4 תנורי חימום, העמיס אותם על הטנדר ועזב את המקום כאשר התנורים על הטנדר. </w:t>
      </w:r>
    </w:p>
    <w:p w14:paraId="6A78F33D" w14:textId="77777777" w:rsidR="008F3007" w:rsidRDefault="008F3007" w:rsidP="008F3007">
      <w:pPr>
        <w:spacing w:line="360" w:lineRule="auto"/>
        <w:jc w:val="both"/>
        <w:rPr>
          <w:rFonts w:ascii="David" w:hAnsi="David"/>
          <w:rtl/>
        </w:rPr>
      </w:pPr>
      <w:r>
        <w:rPr>
          <w:rFonts w:ascii="David" w:hAnsi="David"/>
          <w:rtl/>
        </w:rPr>
        <w:t xml:space="preserve">לאחר שמנהל חברת "רמית" דניאל סטניצקי (להלן :"דניאל"), זיהה את רכבו של הנאשם במצלמות האבטחה, התקשר דניאל לאביו של הנאשם אשר עובד בלולים בניקיון וביקש ממנו שהנאשם יחזיר את התנורים. בתאריך 10.08.19 הגיע הנאשם למשרדי החברה ביישוב גרנות ופגש בדניאל. הנאשם ביקש מדניאל שילך למשטרה וישכנע את השוטרים שזה לא הוא ושיוריד את החוקרים ממנו כי הוא מסובך. דניאל אמר לו כי רק אחרי שהוא יחזיר את התנורים הוא ידבר עם החוקר. בתאריך 11.08.19 התקשר הנאשם לדניאל ואמר לו כי הוא החזיר את התנורים הגנובים, ואכן פועל אשר נשלח ללולים מצא את התנורים אשר גנב הנאשם במקום. </w:t>
      </w:r>
    </w:p>
    <w:p w14:paraId="3D1868D1" w14:textId="77777777" w:rsidR="008F3007" w:rsidRDefault="008F3007" w:rsidP="008F3007">
      <w:pPr>
        <w:spacing w:line="360" w:lineRule="auto"/>
        <w:jc w:val="both"/>
        <w:rPr>
          <w:rFonts w:ascii="David" w:hAnsi="David"/>
          <w:rtl/>
        </w:rPr>
      </w:pPr>
    </w:p>
    <w:p w14:paraId="6C79E4DA" w14:textId="77777777" w:rsidR="008F3007" w:rsidRDefault="008F3007" w:rsidP="008F3007">
      <w:pPr>
        <w:spacing w:line="360" w:lineRule="auto"/>
        <w:jc w:val="both"/>
        <w:rPr>
          <w:rFonts w:ascii="David" w:hAnsi="David"/>
          <w:rtl/>
        </w:rPr>
      </w:pPr>
      <w:r>
        <w:rPr>
          <w:rFonts w:ascii="David" w:hAnsi="David"/>
          <w:rtl/>
        </w:rPr>
        <w:t xml:space="preserve">במעשיו האמורים לעיל, הסיג הנאשם גבול לעסק במטרה לגנוב. כמו כן נטל הנאשם ונשא כלים חקלאיים בשווי שאינו עולה על 20,000 ₪ כשהוא מתכוון בשעת הגניבה לשלול את הדבר מבעליו שלילת קבע ללא תביעת זכות ושלא בתום לב, הסתייע ברכב לביצוע פשע וכן שיבש הליכי חקירה ומשפט. </w:t>
      </w:r>
    </w:p>
    <w:p w14:paraId="1B4D719D" w14:textId="77777777" w:rsidR="008F3007" w:rsidRDefault="008F3007" w:rsidP="008F3007">
      <w:pPr>
        <w:spacing w:line="360" w:lineRule="auto"/>
        <w:jc w:val="both"/>
        <w:rPr>
          <w:rFonts w:ascii="David" w:hAnsi="David"/>
          <w:rtl/>
        </w:rPr>
      </w:pPr>
    </w:p>
    <w:p w14:paraId="050C559A" w14:textId="77777777" w:rsidR="008F3007" w:rsidRDefault="008F3007" w:rsidP="008F3007">
      <w:pPr>
        <w:spacing w:line="360" w:lineRule="auto"/>
        <w:ind w:left="708" w:hanging="708"/>
        <w:jc w:val="both"/>
        <w:rPr>
          <w:rFonts w:ascii="David" w:hAnsi="David"/>
          <w:b/>
          <w:bCs/>
          <w:rtl/>
        </w:rPr>
      </w:pPr>
      <w:r>
        <w:rPr>
          <w:rFonts w:ascii="David" w:hAnsi="David"/>
          <w:b/>
          <w:bCs/>
          <w:rtl/>
        </w:rPr>
        <w:t xml:space="preserve">האישום השני </w:t>
      </w:r>
    </w:p>
    <w:p w14:paraId="453CA5F3" w14:textId="77777777" w:rsidR="008F3007" w:rsidRDefault="008F3007" w:rsidP="008F3007">
      <w:pPr>
        <w:spacing w:line="360" w:lineRule="auto"/>
        <w:jc w:val="both"/>
        <w:rPr>
          <w:rFonts w:ascii="David" w:hAnsi="David"/>
          <w:rtl/>
        </w:rPr>
      </w:pPr>
      <w:r>
        <w:rPr>
          <w:rFonts w:ascii="David" w:hAnsi="David"/>
          <w:rtl/>
        </w:rPr>
        <w:t xml:space="preserve">בתאריך 15.10.19 סמוך לשעה 07:00 יצא הנאשם מביתו כשהוא נוהג ברכב מסוג ג'יפ טויוטה לנדקרוזר לבן מספר רישוי 44701901 (להלן: "הג'יפ") . הנאשם נסע והגיע לקיבוץ גונן שם שהה ליד אזור הלולים של הקיבוץ . לאחר מכן נסע הנאשם לקיבוץ שעל שם אף נעצר והשתהה ליד מתחם </w:t>
      </w:r>
      <w:r>
        <w:rPr>
          <w:rFonts w:ascii="David" w:hAnsi="David"/>
          <w:rtl/>
        </w:rPr>
        <w:lastRenderedPageBreak/>
        <w:t xml:space="preserve">הלולים של הקיבוץ. לאחר מכן נסע הנאשם לקיבוץ שעל שם עצר את רכבו סמוך למחסן של הקיבוץ המשמש לאחסנת תרופות לתרנגולים אשר נמצאים בלולים של הקיבוץ. הנאשם ניגש לעבר המחסן כאשר על פניו רעלה בצבע שחור ופתח את דלת המחסן שהיתה סגורה באופן שאינו ידוע למאשימה. הנאשם נטל מהמחסן תרופות לתרנגולים כדלקמן: </w:t>
      </w:r>
    </w:p>
    <w:p w14:paraId="42B72D2D" w14:textId="77777777" w:rsidR="008F3007" w:rsidRDefault="008F3007" w:rsidP="008F3007">
      <w:pPr>
        <w:spacing w:line="360" w:lineRule="auto"/>
        <w:ind w:left="708" w:hanging="708"/>
        <w:jc w:val="both"/>
        <w:rPr>
          <w:rFonts w:ascii="David" w:hAnsi="David"/>
          <w:rtl/>
        </w:rPr>
      </w:pPr>
      <w:r>
        <w:rPr>
          <w:rFonts w:ascii="David" w:hAnsi="David"/>
          <w:rtl/>
        </w:rPr>
        <w:t>א.</w:t>
      </w:r>
      <w:r>
        <w:rPr>
          <w:rFonts w:ascii="David" w:hAnsi="David"/>
          <w:rtl/>
        </w:rPr>
        <w:tab/>
        <w:t xml:space="preserve">בקבוק פיברו טאין המשמש הגברה לשתייה לעופות. </w:t>
      </w:r>
    </w:p>
    <w:p w14:paraId="084CDF48" w14:textId="77777777" w:rsidR="008F3007" w:rsidRDefault="008F3007" w:rsidP="008F3007">
      <w:pPr>
        <w:spacing w:line="360" w:lineRule="auto"/>
        <w:ind w:left="708" w:hanging="708"/>
        <w:jc w:val="both"/>
        <w:rPr>
          <w:rFonts w:ascii="David" w:hAnsi="David"/>
          <w:rtl/>
        </w:rPr>
      </w:pPr>
      <w:r>
        <w:rPr>
          <w:rFonts w:ascii="David" w:hAnsi="David"/>
          <w:rtl/>
        </w:rPr>
        <w:t>ב.</w:t>
      </w:r>
      <w:r>
        <w:rPr>
          <w:rFonts w:ascii="David" w:hAnsi="David"/>
          <w:rtl/>
        </w:rPr>
        <w:tab/>
        <w:t xml:space="preserve">אבקת אוטוצילין המשמשת לטיפול דרכי הנשימה בעופות. </w:t>
      </w:r>
    </w:p>
    <w:p w14:paraId="081E8F06" w14:textId="77777777" w:rsidR="008F3007" w:rsidRDefault="008F3007" w:rsidP="008F3007">
      <w:pPr>
        <w:spacing w:line="360" w:lineRule="auto"/>
        <w:ind w:left="708" w:hanging="708"/>
        <w:jc w:val="both"/>
        <w:rPr>
          <w:rFonts w:ascii="David" w:hAnsi="David"/>
          <w:rtl/>
        </w:rPr>
      </w:pPr>
      <w:r>
        <w:rPr>
          <w:rFonts w:ascii="David" w:hAnsi="David"/>
          <w:rtl/>
        </w:rPr>
        <w:t>ג.</w:t>
      </w:r>
      <w:r>
        <w:rPr>
          <w:rFonts w:ascii="David" w:hAnsi="David"/>
          <w:rtl/>
        </w:rPr>
        <w:tab/>
        <w:t xml:space="preserve">3 בקבוקי קווינאביק, חומר המשמש בדלקות וזיהומים בעופות. </w:t>
      </w:r>
    </w:p>
    <w:p w14:paraId="17617FB2" w14:textId="77777777" w:rsidR="008F3007" w:rsidRDefault="008F3007" w:rsidP="008F3007">
      <w:pPr>
        <w:spacing w:line="360" w:lineRule="auto"/>
        <w:ind w:left="708" w:hanging="708"/>
        <w:jc w:val="both"/>
        <w:rPr>
          <w:rFonts w:ascii="David" w:hAnsi="David"/>
          <w:rtl/>
        </w:rPr>
      </w:pPr>
      <w:r>
        <w:rPr>
          <w:rFonts w:ascii="David" w:hAnsi="David"/>
          <w:rtl/>
        </w:rPr>
        <w:t>ד.</w:t>
      </w:r>
      <w:r>
        <w:rPr>
          <w:rFonts w:ascii="David" w:hAnsi="David"/>
          <w:rtl/>
        </w:rPr>
        <w:tab/>
        <w:t xml:space="preserve">2 בקבוקי אראמיקס חומר המשמש לזיהומים בעופות. </w:t>
      </w:r>
    </w:p>
    <w:p w14:paraId="126C9114" w14:textId="77777777" w:rsidR="008F3007" w:rsidRDefault="008F3007" w:rsidP="008F3007">
      <w:pPr>
        <w:spacing w:line="360" w:lineRule="auto"/>
        <w:ind w:left="708" w:hanging="708"/>
        <w:jc w:val="both"/>
        <w:rPr>
          <w:rFonts w:ascii="David" w:hAnsi="David"/>
          <w:rtl/>
        </w:rPr>
      </w:pPr>
      <w:r>
        <w:rPr>
          <w:rFonts w:ascii="David" w:hAnsi="David"/>
          <w:rtl/>
        </w:rPr>
        <w:t>ה.</w:t>
      </w:r>
      <w:r>
        <w:rPr>
          <w:rFonts w:ascii="David" w:hAnsi="David"/>
          <w:rtl/>
        </w:rPr>
        <w:tab/>
        <w:t xml:space="preserve">בקבוק סולפאטרין המשמ לטיפול בחידקי המעי של העופות (להלן:"הרכוש"). </w:t>
      </w:r>
    </w:p>
    <w:p w14:paraId="6A0675B1" w14:textId="77777777" w:rsidR="008F3007" w:rsidRDefault="008F3007" w:rsidP="008F3007">
      <w:pPr>
        <w:spacing w:line="360" w:lineRule="auto"/>
        <w:ind w:left="708" w:hanging="708"/>
        <w:jc w:val="both"/>
        <w:rPr>
          <w:rFonts w:ascii="David" w:hAnsi="David"/>
          <w:rtl/>
        </w:rPr>
      </w:pPr>
      <w:r>
        <w:rPr>
          <w:rFonts w:ascii="David" w:hAnsi="David"/>
          <w:rtl/>
        </w:rPr>
        <w:t xml:space="preserve">סך ערך הגניבה אינו עולה על 1,000 ₪. </w:t>
      </w:r>
    </w:p>
    <w:p w14:paraId="14DE07CE" w14:textId="77777777" w:rsidR="008F3007" w:rsidRDefault="008F3007" w:rsidP="008F3007">
      <w:pPr>
        <w:spacing w:line="360" w:lineRule="auto"/>
        <w:jc w:val="both"/>
        <w:rPr>
          <w:rFonts w:ascii="David" w:hAnsi="David"/>
          <w:rtl/>
        </w:rPr>
      </w:pPr>
      <w:r>
        <w:rPr>
          <w:rFonts w:ascii="David" w:hAnsi="David"/>
          <w:rtl/>
        </w:rPr>
        <w:t xml:space="preserve">הנאשם נטל את הרכוש והכניס לתוך שק לבן כשהוא יוצא מהמקום עם הרכוש ומניח אותו בקרבת מקום על הרצפה. הנאשם הלך לגיפ ונסע למקום בו השאיר את הרכוש והעמיס את הרכוש האמור על הג'יפ ולאחר מכן עזב את המקום כאשר הרכוש בג'יפ. </w:t>
      </w:r>
    </w:p>
    <w:p w14:paraId="24DE3105" w14:textId="77777777" w:rsidR="008F3007" w:rsidRDefault="008F3007" w:rsidP="008F3007">
      <w:pPr>
        <w:spacing w:line="360" w:lineRule="auto"/>
        <w:jc w:val="both"/>
        <w:rPr>
          <w:rFonts w:ascii="David" w:hAnsi="David"/>
          <w:rtl/>
        </w:rPr>
      </w:pPr>
      <w:r>
        <w:rPr>
          <w:rFonts w:ascii="David" w:hAnsi="David"/>
          <w:rtl/>
        </w:rPr>
        <w:t xml:space="preserve">שוטרים אשר עצרו את הנאשם סמוך לביתו מצאו בג'יפ רעלות פנים , תרופות וציוד בעלי חיים נוסף שפרטי בעליו אינם ידועים למאשימה וכן את הרכוש הגנוב כאמור. </w:t>
      </w:r>
    </w:p>
    <w:p w14:paraId="7B0B55B8" w14:textId="77777777" w:rsidR="008F3007" w:rsidRDefault="008F3007" w:rsidP="008F3007">
      <w:pPr>
        <w:spacing w:line="360" w:lineRule="auto"/>
        <w:jc w:val="both"/>
        <w:rPr>
          <w:rFonts w:ascii="David" w:hAnsi="David"/>
          <w:rtl/>
        </w:rPr>
      </w:pPr>
    </w:p>
    <w:p w14:paraId="7CE469ED" w14:textId="77777777" w:rsidR="008F3007" w:rsidRDefault="008F3007" w:rsidP="008F3007">
      <w:pPr>
        <w:spacing w:line="360" w:lineRule="auto"/>
        <w:jc w:val="both"/>
        <w:rPr>
          <w:rFonts w:ascii="David" w:hAnsi="David"/>
          <w:rtl/>
        </w:rPr>
      </w:pPr>
      <w:r>
        <w:rPr>
          <w:rFonts w:ascii="David" w:hAnsi="David"/>
          <w:rtl/>
        </w:rPr>
        <w:t xml:space="preserve">במעשיו האמורים לעיל, התפרץ הנאשם למקום שאינו בית מגורים בכוונה לבצע גניבה, נטל הנאשם ונשא רכוש ללא הסכמת הבעלים כשהוא מתכוון בשעת הנטילה לשלול את הדבר מבעליו שלילת קבע וכן הסתייע ברכב לביצוע פשע. </w:t>
      </w:r>
    </w:p>
    <w:p w14:paraId="61C0B37D" w14:textId="77777777" w:rsidR="008F3007" w:rsidRDefault="008F3007" w:rsidP="008F3007">
      <w:pPr>
        <w:pStyle w:val="a9"/>
        <w:spacing w:line="360" w:lineRule="auto"/>
        <w:ind w:left="708" w:hanging="708"/>
        <w:jc w:val="both"/>
        <w:rPr>
          <w:rFonts w:ascii="David" w:hAnsi="David" w:cs="David"/>
          <w:sz w:val="24"/>
          <w:szCs w:val="24"/>
          <w:rtl/>
        </w:rPr>
      </w:pPr>
    </w:p>
    <w:p w14:paraId="38B2AF22" w14:textId="77777777" w:rsidR="008F3007" w:rsidRDefault="008F3007" w:rsidP="008F3007">
      <w:pPr>
        <w:pStyle w:val="a9"/>
        <w:spacing w:line="360" w:lineRule="auto"/>
        <w:ind w:left="708" w:hanging="708"/>
        <w:jc w:val="both"/>
        <w:rPr>
          <w:rFonts w:ascii="David" w:hAnsi="David" w:cs="David"/>
          <w:sz w:val="24"/>
          <w:szCs w:val="24"/>
          <w:rtl/>
        </w:rPr>
      </w:pPr>
    </w:p>
    <w:p w14:paraId="39F57455" w14:textId="77777777" w:rsidR="008F3007" w:rsidRDefault="008F3007" w:rsidP="008F3007">
      <w:pPr>
        <w:pStyle w:val="a9"/>
        <w:numPr>
          <w:ilvl w:val="0"/>
          <w:numId w:val="1"/>
        </w:numPr>
        <w:spacing w:line="360" w:lineRule="auto"/>
        <w:ind w:left="708" w:hanging="708"/>
        <w:jc w:val="both"/>
        <w:rPr>
          <w:rFonts w:ascii="David" w:hAnsi="David" w:cs="David"/>
          <w:sz w:val="24"/>
          <w:szCs w:val="24"/>
          <w:rtl/>
        </w:rPr>
      </w:pPr>
      <w:r>
        <w:rPr>
          <w:rFonts w:ascii="David" w:hAnsi="David" w:cs="David"/>
          <w:sz w:val="24"/>
          <w:szCs w:val="24"/>
          <w:rtl/>
        </w:rPr>
        <w:t xml:space="preserve">הסדר הטיעון מיום 29.03.2020 כלל הסכמה גם לגבי העונש המומלץ: 9 חודשי מאסר בפועל, הפעלת מאסר על תנאי בן 9 חודשים שהוטל על הנאשם בתיק </w:t>
      </w:r>
      <w:bookmarkStart w:id="9" w:name="_Hlk43542154"/>
      <w:r>
        <w:rPr>
          <w:rFonts w:ascii="David" w:hAnsi="David" w:cs="David"/>
          <w:sz w:val="24"/>
          <w:szCs w:val="24"/>
          <w:rtl/>
        </w:rPr>
        <w:t>32692-12-15</w:t>
      </w:r>
      <w:bookmarkEnd w:id="9"/>
      <w:r>
        <w:rPr>
          <w:rFonts w:ascii="David" w:hAnsi="David" w:cs="David"/>
          <w:sz w:val="24"/>
          <w:szCs w:val="24"/>
          <w:rtl/>
        </w:rPr>
        <w:t xml:space="preserve"> מיום 02.02.17 באופן ש – 4 חודשים יופעלו במצטבר ו – 5 חודשים יופעלו בחופף. </w:t>
      </w:r>
    </w:p>
    <w:p w14:paraId="187CB793" w14:textId="77777777" w:rsidR="008F3007" w:rsidRDefault="008F3007" w:rsidP="008F3007">
      <w:pPr>
        <w:pStyle w:val="a9"/>
        <w:spacing w:line="360" w:lineRule="auto"/>
        <w:ind w:left="708"/>
        <w:jc w:val="both"/>
        <w:rPr>
          <w:rFonts w:ascii="David" w:hAnsi="David" w:cs="David"/>
          <w:sz w:val="24"/>
          <w:szCs w:val="24"/>
          <w:rtl/>
        </w:rPr>
      </w:pPr>
      <w:r>
        <w:rPr>
          <w:rFonts w:ascii="David" w:hAnsi="David" w:cs="David"/>
          <w:sz w:val="24"/>
          <w:szCs w:val="24"/>
          <w:rtl/>
        </w:rPr>
        <w:t xml:space="preserve">סך הכל מאסר בפועל שירצה הנאשם בתיק זה – 13 חודשים וכן יוטל מאסר על תנאי. באשר לבקשת המאשימה לחילוט הרכב והקנס הצדדים יטענו באופן חופשי . </w:t>
      </w:r>
    </w:p>
    <w:p w14:paraId="039B3BF4" w14:textId="77777777" w:rsidR="008F3007" w:rsidRPr="008F3007" w:rsidRDefault="008F3007" w:rsidP="008F3007">
      <w:pPr>
        <w:spacing w:line="360" w:lineRule="auto"/>
        <w:jc w:val="both"/>
        <w:rPr>
          <w:rFonts w:ascii="David" w:eastAsia="Calibri" w:hAnsi="David"/>
          <w:rtl/>
        </w:rPr>
      </w:pPr>
    </w:p>
    <w:p w14:paraId="75579FEF" w14:textId="77777777" w:rsidR="008F3007" w:rsidRDefault="008F3007" w:rsidP="008F3007">
      <w:pPr>
        <w:spacing w:line="360" w:lineRule="auto"/>
        <w:ind w:left="708"/>
        <w:jc w:val="both"/>
        <w:rPr>
          <w:noProof/>
          <w:rtl/>
        </w:rPr>
      </w:pPr>
      <w:r w:rsidRPr="008F3007">
        <w:rPr>
          <w:rFonts w:ascii="David" w:eastAsia="Calibri" w:hAnsi="David"/>
          <w:rtl/>
        </w:rPr>
        <w:t xml:space="preserve">כמו כן הוסכם </w:t>
      </w:r>
      <w:r>
        <w:rPr>
          <w:rtl/>
        </w:rPr>
        <w:t xml:space="preserve">כי הצדדים יוכלו להביא ראיה בעניין שווי התנורים וכי שמורה להגנה הזכות להציג ראיות בעניין החילוט.  ב"כ הנאשם ביקשה כי התביעה תעשה מאמץ להמציא לידיה חשבוניות בגין רכישת התנורים, המועד והמחיר. </w:t>
      </w:r>
    </w:p>
    <w:p w14:paraId="3D9F78AE" w14:textId="77777777" w:rsidR="008F3007" w:rsidRDefault="008F3007" w:rsidP="008F3007">
      <w:pPr>
        <w:pStyle w:val="a9"/>
        <w:spacing w:line="360" w:lineRule="auto"/>
        <w:ind w:left="708" w:hanging="708"/>
        <w:jc w:val="both"/>
        <w:rPr>
          <w:rFonts w:ascii="David" w:hAnsi="David" w:cs="David"/>
          <w:sz w:val="24"/>
          <w:szCs w:val="24"/>
          <w:rtl/>
        </w:rPr>
      </w:pPr>
    </w:p>
    <w:p w14:paraId="29E57192" w14:textId="77777777" w:rsidR="008F3007" w:rsidRDefault="008F3007" w:rsidP="008F3007">
      <w:pPr>
        <w:pStyle w:val="a9"/>
        <w:numPr>
          <w:ilvl w:val="0"/>
          <w:numId w:val="1"/>
        </w:numPr>
        <w:spacing w:line="360" w:lineRule="auto"/>
        <w:ind w:left="708" w:hanging="708"/>
        <w:jc w:val="both"/>
        <w:rPr>
          <w:rFonts w:ascii="David" w:hAnsi="David" w:cs="David"/>
          <w:sz w:val="24"/>
          <w:szCs w:val="24"/>
          <w:rtl/>
        </w:rPr>
      </w:pPr>
      <w:r>
        <w:rPr>
          <w:rFonts w:ascii="David" w:hAnsi="David" w:cs="David"/>
          <w:sz w:val="24"/>
          <w:szCs w:val="24"/>
          <w:rtl/>
        </w:rPr>
        <w:t xml:space="preserve">הצדדים טענו לעונש באריכות ביום 14.05.2020 וביום 04.06.2020.  </w:t>
      </w:r>
    </w:p>
    <w:p w14:paraId="6242B704" w14:textId="77777777" w:rsidR="008F3007" w:rsidRDefault="008F3007" w:rsidP="008F3007">
      <w:pPr>
        <w:pStyle w:val="a9"/>
        <w:spacing w:line="360" w:lineRule="auto"/>
        <w:ind w:left="708" w:hanging="708"/>
        <w:jc w:val="both"/>
        <w:rPr>
          <w:rFonts w:ascii="David" w:hAnsi="David" w:cs="David"/>
          <w:b/>
          <w:bCs/>
          <w:sz w:val="24"/>
          <w:szCs w:val="24"/>
        </w:rPr>
      </w:pPr>
    </w:p>
    <w:p w14:paraId="34741182" w14:textId="77777777" w:rsidR="008F3007" w:rsidRDefault="008F3007" w:rsidP="008F3007">
      <w:pPr>
        <w:pStyle w:val="a9"/>
        <w:spacing w:line="360" w:lineRule="auto"/>
        <w:ind w:left="708" w:hanging="708"/>
        <w:jc w:val="both"/>
        <w:rPr>
          <w:rFonts w:ascii="David" w:hAnsi="David" w:cs="David"/>
          <w:b/>
          <w:bCs/>
          <w:sz w:val="24"/>
          <w:szCs w:val="24"/>
        </w:rPr>
      </w:pPr>
      <w:r>
        <w:rPr>
          <w:rFonts w:ascii="David" w:hAnsi="David" w:cs="David"/>
          <w:b/>
          <w:bCs/>
          <w:sz w:val="24"/>
          <w:szCs w:val="24"/>
          <w:rtl/>
        </w:rPr>
        <w:t>טיעוני המאשימה</w:t>
      </w:r>
    </w:p>
    <w:p w14:paraId="63D08822" w14:textId="77777777" w:rsidR="008F3007" w:rsidRDefault="008F3007" w:rsidP="008F3007">
      <w:pPr>
        <w:pStyle w:val="a9"/>
        <w:spacing w:line="360" w:lineRule="auto"/>
        <w:ind w:left="708" w:hanging="708"/>
        <w:jc w:val="both"/>
        <w:rPr>
          <w:rFonts w:ascii="David" w:hAnsi="David" w:cs="David"/>
          <w:b/>
          <w:bCs/>
          <w:sz w:val="24"/>
          <w:szCs w:val="24"/>
          <w:rtl/>
        </w:rPr>
      </w:pPr>
    </w:p>
    <w:p w14:paraId="52036D5F" w14:textId="77777777" w:rsidR="008F3007" w:rsidRDefault="008F3007" w:rsidP="008F3007">
      <w:pPr>
        <w:pStyle w:val="a9"/>
        <w:numPr>
          <w:ilvl w:val="0"/>
          <w:numId w:val="2"/>
        </w:numPr>
        <w:spacing w:line="360" w:lineRule="auto"/>
        <w:ind w:left="708" w:hanging="708"/>
        <w:jc w:val="both"/>
        <w:rPr>
          <w:rFonts w:ascii="David" w:hAnsi="David" w:cs="David"/>
          <w:sz w:val="24"/>
          <w:szCs w:val="24"/>
          <w:rtl/>
        </w:rPr>
      </w:pPr>
      <w:r>
        <w:rPr>
          <w:rFonts w:ascii="David" w:hAnsi="David" w:cs="David"/>
          <w:sz w:val="24"/>
          <w:szCs w:val="24"/>
          <w:rtl/>
        </w:rPr>
        <w:t>ב"כ המאשימה הגיש גיליון הרשעות קודמות בעניינו של הנאשם (</w:t>
      </w:r>
      <w:r>
        <w:rPr>
          <w:rFonts w:ascii="David" w:hAnsi="David" w:cs="David"/>
          <w:b/>
          <w:bCs/>
          <w:sz w:val="24"/>
          <w:szCs w:val="24"/>
          <w:rtl/>
        </w:rPr>
        <w:t>ת/2)</w:t>
      </w:r>
      <w:r>
        <w:rPr>
          <w:rFonts w:ascii="David" w:hAnsi="David" w:cs="David"/>
          <w:sz w:val="24"/>
          <w:szCs w:val="24"/>
          <w:rtl/>
        </w:rPr>
        <w:t xml:space="preserve"> , טיוטת כתב אישום מתוקן וגזר דין נשוא המאסר על תנאי ב</w:t>
      </w:r>
      <w:hyperlink r:id="rId12" w:history="1">
        <w:r w:rsidR="00B77B88" w:rsidRPr="00B77B88">
          <w:rPr>
            <w:rFonts w:ascii="David" w:hAnsi="David" w:cs="David"/>
            <w:color w:val="0000FF"/>
            <w:sz w:val="24"/>
            <w:szCs w:val="24"/>
            <w:u w:val="single"/>
            <w:rtl/>
          </w:rPr>
          <w:t>ת.פ 32692-12-15</w:t>
        </w:r>
      </w:hyperlink>
      <w:r>
        <w:rPr>
          <w:rFonts w:ascii="David" w:hAnsi="David" w:cs="David"/>
          <w:sz w:val="24"/>
          <w:szCs w:val="24"/>
          <w:rtl/>
        </w:rPr>
        <w:t xml:space="preserve"> ( </w:t>
      </w:r>
      <w:r>
        <w:rPr>
          <w:rFonts w:ascii="David" w:hAnsi="David" w:cs="David"/>
          <w:b/>
          <w:bCs/>
          <w:sz w:val="24"/>
          <w:szCs w:val="24"/>
          <w:rtl/>
        </w:rPr>
        <w:t>ת/3</w:t>
      </w:r>
      <w:r>
        <w:rPr>
          <w:rFonts w:ascii="David" w:hAnsi="David" w:cs="David"/>
          <w:sz w:val="24"/>
          <w:szCs w:val="24"/>
          <w:rtl/>
        </w:rPr>
        <w:t>) , כתב אישום וגזר דין בתיק נוסף בו הורשע הנאשם בשנת 2013 ב</w:t>
      </w:r>
      <w:hyperlink r:id="rId13" w:history="1">
        <w:r w:rsidR="00B77B88" w:rsidRPr="00B77B88">
          <w:rPr>
            <w:rFonts w:ascii="David" w:hAnsi="David" w:cs="David"/>
            <w:color w:val="0000FF"/>
            <w:sz w:val="24"/>
            <w:szCs w:val="24"/>
            <w:u w:val="single"/>
            <w:rtl/>
          </w:rPr>
          <w:t>ת.פ 62218-12-13</w:t>
        </w:r>
      </w:hyperlink>
      <w:r>
        <w:rPr>
          <w:rFonts w:ascii="David" w:hAnsi="David" w:cs="David"/>
          <w:sz w:val="24"/>
          <w:szCs w:val="24"/>
          <w:rtl/>
        </w:rPr>
        <w:t xml:space="preserve"> (</w:t>
      </w:r>
      <w:r>
        <w:rPr>
          <w:rFonts w:ascii="David" w:hAnsi="David" w:cs="David"/>
          <w:sz w:val="24"/>
          <w:szCs w:val="24"/>
        </w:rPr>
        <w:t xml:space="preserve"> </w:t>
      </w:r>
      <w:r>
        <w:rPr>
          <w:rFonts w:ascii="David" w:hAnsi="David" w:cs="David"/>
          <w:b/>
          <w:bCs/>
          <w:sz w:val="24"/>
          <w:szCs w:val="24"/>
          <w:rtl/>
        </w:rPr>
        <w:t>ת/4</w:t>
      </w:r>
      <w:r>
        <w:rPr>
          <w:rFonts w:ascii="David" w:hAnsi="David" w:cs="David"/>
          <w:sz w:val="24"/>
          <w:szCs w:val="24"/>
          <w:rtl/>
        </w:rPr>
        <w:t>) ותמונות מתיק החקירה של הרכוש הגנוב (</w:t>
      </w:r>
      <w:r>
        <w:rPr>
          <w:rFonts w:ascii="David" w:hAnsi="David" w:cs="David"/>
          <w:b/>
          <w:bCs/>
          <w:sz w:val="24"/>
          <w:szCs w:val="24"/>
          <w:rtl/>
        </w:rPr>
        <w:t>ת/5</w:t>
      </w:r>
      <w:r>
        <w:rPr>
          <w:rFonts w:ascii="David" w:hAnsi="David" w:cs="David"/>
          <w:sz w:val="24"/>
          <w:szCs w:val="24"/>
          <w:rtl/>
        </w:rPr>
        <w:t xml:space="preserve">). </w:t>
      </w:r>
    </w:p>
    <w:p w14:paraId="6887BA5D" w14:textId="77777777" w:rsidR="008F3007" w:rsidRDefault="008F3007" w:rsidP="008F3007">
      <w:pPr>
        <w:pStyle w:val="a9"/>
        <w:spacing w:line="360" w:lineRule="auto"/>
        <w:ind w:left="708" w:hanging="708"/>
        <w:jc w:val="both"/>
        <w:rPr>
          <w:rFonts w:ascii="David" w:hAnsi="David" w:cs="David"/>
          <w:sz w:val="24"/>
          <w:szCs w:val="24"/>
          <w:rtl/>
        </w:rPr>
      </w:pPr>
    </w:p>
    <w:p w14:paraId="3A056E5B" w14:textId="77777777" w:rsidR="008F3007" w:rsidRDefault="008F3007" w:rsidP="008F3007">
      <w:pPr>
        <w:pStyle w:val="a9"/>
        <w:numPr>
          <w:ilvl w:val="0"/>
          <w:numId w:val="2"/>
        </w:numPr>
        <w:spacing w:line="360" w:lineRule="auto"/>
        <w:ind w:left="708" w:hanging="708"/>
        <w:jc w:val="both"/>
        <w:rPr>
          <w:rFonts w:ascii="David" w:hAnsi="David" w:cs="David"/>
          <w:sz w:val="24"/>
          <w:szCs w:val="24"/>
          <w:rtl/>
        </w:rPr>
      </w:pPr>
      <w:r>
        <w:rPr>
          <w:rFonts w:ascii="David" w:hAnsi="David" w:cs="David"/>
          <w:b/>
          <w:bCs/>
          <w:sz w:val="24"/>
          <w:szCs w:val="24"/>
          <w:rtl/>
        </w:rPr>
        <w:t>נימוקי המאשימה להסדר:</w:t>
      </w:r>
      <w:r>
        <w:rPr>
          <w:rFonts w:ascii="David" w:hAnsi="David" w:cs="David"/>
          <w:sz w:val="24"/>
          <w:szCs w:val="24"/>
          <w:rtl/>
        </w:rPr>
        <w:t xml:space="preserve"> אומנם ההסדר מקל עם הנאשם מהטעם שמדובר בעבריין רכוש רצידיוויסט וסדרתי שרק משתחרר ומבצע עוד פעם את עיסוקו בגניבות רכוש וזה נלמד מחומר הראיות בבית המשפט, אך ההסדר נבע מהטעם שמדובר בזמן חירום , נתון אשר השפיע על שיקולי המאשימה לעניין העונש. בהקשר זה ביקש ב"כ המאשימה לציין שלפני תקנות שעת חירום לא הסכימה המאשימה להסדר ועל כן סבורה המאשימה שבאיזון הראוי יש חובה וצורך לחלט את הרכב שאתו בוצעה העבירה נשוא כתב האישום באופן שהאיזון מחולק נכונה במסגרת הרכיב העונשי בהסדר. </w:t>
      </w:r>
    </w:p>
    <w:p w14:paraId="7D677A76" w14:textId="77777777" w:rsidR="008F3007" w:rsidRDefault="008F3007" w:rsidP="008F3007">
      <w:pPr>
        <w:pStyle w:val="a9"/>
        <w:spacing w:line="360" w:lineRule="auto"/>
        <w:ind w:left="708" w:hanging="708"/>
        <w:jc w:val="both"/>
        <w:rPr>
          <w:rFonts w:ascii="David" w:hAnsi="David" w:cs="David"/>
          <w:sz w:val="24"/>
          <w:szCs w:val="24"/>
          <w:rtl/>
        </w:rPr>
      </w:pPr>
    </w:p>
    <w:p w14:paraId="05D2062B" w14:textId="77777777" w:rsidR="008F3007" w:rsidRDefault="008F3007" w:rsidP="008F3007">
      <w:pPr>
        <w:pStyle w:val="a9"/>
        <w:numPr>
          <w:ilvl w:val="0"/>
          <w:numId w:val="2"/>
        </w:numPr>
        <w:spacing w:line="360" w:lineRule="auto"/>
        <w:ind w:left="708" w:hanging="708"/>
        <w:jc w:val="both"/>
        <w:rPr>
          <w:rFonts w:ascii="David" w:hAnsi="David" w:cs="David"/>
          <w:sz w:val="24"/>
          <w:szCs w:val="24"/>
          <w:rtl/>
        </w:rPr>
      </w:pPr>
      <w:r>
        <w:rPr>
          <w:rFonts w:ascii="David" w:hAnsi="David" w:cs="David"/>
          <w:b/>
          <w:bCs/>
          <w:sz w:val="24"/>
          <w:szCs w:val="24"/>
          <w:rtl/>
        </w:rPr>
        <w:t>נימוקי המאשימה בבקשתה לחילוט הרכב:</w:t>
      </w:r>
      <w:r>
        <w:rPr>
          <w:rFonts w:ascii="David" w:hAnsi="David" w:cs="David"/>
          <w:sz w:val="24"/>
          <w:szCs w:val="24"/>
          <w:rtl/>
        </w:rPr>
        <w:t xml:space="preserve"> </w:t>
      </w:r>
    </w:p>
    <w:p w14:paraId="6543587D" w14:textId="77777777" w:rsidR="008F3007" w:rsidRDefault="008F3007" w:rsidP="008F3007">
      <w:pPr>
        <w:pStyle w:val="a9"/>
        <w:spacing w:line="360" w:lineRule="auto"/>
        <w:ind w:left="708"/>
        <w:jc w:val="both"/>
        <w:rPr>
          <w:rFonts w:ascii="David" w:hAnsi="David" w:cs="David"/>
          <w:sz w:val="24"/>
          <w:szCs w:val="24"/>
        </w:rPr>
      </w:pPr>
      <w:r>
        <w:rPr>
          <w:rFonts w:ascii="David" w:hAnsi="David" w:cs="David"/>
          <w:sz w:val="24"/>
          <w:szCs w:val="24"/>
          <w:rtl/>
        </w:rPr>
        <w:t>המאשימה סבורה כי יש לחלט הטנדר השייך לנאשם וראשית טענה כי רכב הטנדר שייך לנאשם וזאת מהטעמים הבאים:</w:t>
      </w:r>
    </w:p>
    <w:p w14:paraId="63A6AE71" w14:textId="77777777" w:rsidR="008F3007" w:rsidRDefault="008F3007" w:rsidP="008F3007">
      <w:pPr>
        <w:pStyle w:val="a9"/>
        <w:spacing w:line="360" w:lineRule="auto"/>
        <w:ind w:left="1440" w:hanging="732"/>
        <w:jc w:val="both"/>
        <w:rPr>
          <w:rFonts w:ascii="David" w:hAnsi="David" w:cs="David"/>
          <w:sz w:val="24"/>
          <w:szCs w:val="24"/>
          <w:rtl/>
        </w:rPr>
      </w:pPr>
      <w:r>
        <w:rPr>
          <w:rFonts w:ascii="David" w:hAnsi="David" w:cs="David"/>
          <w:sz w:val="24"/>
          <w:szCs w:val="24"/>
          <w:rtl/>
        </w:rPr>
        <w:t>א.</w:t>
      </w:r>
      <w:r>
        <w:rPr>
          <w:rFonts w:ascii="David" w:hAnsi="David" w:cs="David"/>
          <w:sz w:val="24"/>
          <w:szCs w:val="24"/>
          <w:rtl/>
        </w:rPr>
        <w:tab/>
        <w:t>ב"כ המאשימה הפנה לגזר הדין מושא התנאי בר ההפעלה ב</w:t>
      </w:r>
      <w:hyperlink r:id="rId14" w:history="1">
        <w:r w:rsidR="00B77B88" w:rsidRPr="00B77B88">
          <w:rPr>
            <w:rFonts w:ascii="David" w:hAnsi="David" w:cs="David"/>
            <w:color w:val="0000FF"/>
            <w:sz w:val="24"/>
            <w:szCs w:val="24"/>
            <w:u w:val="single"/>
            <w:rtl/>
          </w:rPr>
          <w:t>ת.פ 32692-12-15</w:t>
        </w:r>
      </w:hyperlink>
      <w:r>
        <w:rPr>
          <w:rFonts w:ascii="David" w:hAnsi="David" w:cs="David"/>
          <w:sz w:val="24"/>
          <w:szCs w:val="24"/>
          <w:rtl/>
        </w:rPr>
        <w:t xml:space="preserve"> ( </w:t>
      </w:r>
      <w:r>
        <w:rPr>
          <w:rFonts w:ascii="David" w:hAnsi="David" w:cs="David"/>
          <w:b/>
          <w:bCs/>
          <w:sz w:val="24"/>
          <w:szCs w:val="24"/>
          <w:rtl/>
        </w:rPr>
        <w:t>ת/3</w:t>
      </w:r>
      <w:r>
        <w:rPr>
          <w:rFonts w:ascii="David" w:hAnsi="David" w:cs="David"/>
          <w:sz w:val="24"/>
          <w:szCs w:val="24"/>
          <w:rtl/>
        </w:rPr>
        <w:t xml:space="preserve">), שם קבע בית המשפט המחוזי כי הנאשם הוא הבעלים של הטנדר (עמוד ראשון של כתב האישום ולהחלטת בית המשפט) המהווה הכרעה שיפוטית שהנאשם הוא הבעלים של הטנדר והוסיף כי לא הוגש ערעור על פסק הדין. </w:t>
      </w:r>
      <w:r>
        <w:rPr>
          <w:rFonts w:ascii="David" w:hAnsi="David" w:cs="David"/>
          <w:b/>
          <w:bCs/>
          <w:sz w:val="24"/>
          <w:szCs w:val="24"/>
          <w:rtl/>
        </w:rPr>
        <w:t>מת/3</w:t>
      </w:r>
      <w:r>
        <w:rPr>
          <w:rFonts w:ascii="David" w:hAnsi="David" w:cs="David"/>
          <w:sz w:val="24"/>
          <w:szCs w:val="24"/>
          <w:rtl/>
        </w:rPr>
        <w:t xml:space="preserve"> עולה כי כל עבירה שבוצעה ברכב ונעברו מספר רב של עבירות, בוצעה במהלך שנת 2015 במועדים שונים, במקומות שונים ובכל עבירה הנאשם לקח את הרכב, זייף סימני זיהוי וביצע בו עבירות. לגישת המאשימה, די לנו להביט בכתב האישום המתוקן ב</w:t>
      </w:r>
      <w:hyperlink r:id="rId15" w:history="1">
        <w:r w:rsidR="00B77B88" w:rsidRPr="00B77B88">
          <w:rPr>
            <w:rFonts w:ascii="David" w:hAnsi="David" w:cs="David"/>
            <w:color w:val="0000FF"/>
            <w:sz w:val="24"/>
            <w:szCs w:val="24"/>
            <w:u w:val="single"/>
            <w:rtl/>
          </w:rPr>
          <w:t>ת.פ 32692-12-15</w:t>
        </w:r>
      </w:hyperlink>
      <w:r>
        <w:rPr>
          <w:rFonts w:ascii="David" w:hAnsi="David" w:cs="David"/>
          <w:sz w:val="24"/>
          <w:szCs w:val="24"/>
          <w:rtl/>
        </w:rPr>
        <w:t xml:space="preserve"> ( </w:t>
      </w:r>
      <w:r>
        <w:rPr>
          <w:rFonts w:ascii="David" w:hAnsi="David" w:cs="David"/>
          <w:b/>
          <w:bCs/>
          <w:sz w:val="24"/>
          <w:szCs w:val="24"/>
          <w:rtl/>
        </w:rPr>
        <w:t>ת/3</w:t>
      </w:r>
      <w:r>
        <w:rPr>
          <w:rFonts w:ascii="David" w:hAnsi="David" w:cs="David"/>
          <w:sz w:val="24"/>
          <w:szCs w:val="24"/>
          <w:rtl/>
        </w:rPr>
        <w:t>), כדי להבין שהנאשם עשה שימוש ברכב כמנהג בעלים תקופה ארוכה וממושכת.</w:t>
      </w:r>
    </w:p>
    <w:p w14:paraId="0C7F08A2" w14:textId="77777777" w:rsidR="008F3007" w:rsidRDefault="008F3007" w:rsidP="008F3007">
      <w:pPr>
        <w:pStyle w:val="a9"/>
        <w:spacing w:line="360" w:lineRule="auto"/>
        <w:ind w:left="1440" w:hanging="732"/>
        <w:jc w:val="both"/>
        <w:rPr>
          <w:rFonts w:ascii="David" w:hAnsi="David" w:cs="David"/>
          <w:sz w:val="24"/>
          <w:szCs w:val="24"/>
          <w:rtl/>
        </w:rPr>
      </w:pPr>
    </w:p>
    <w:p w14:paraId="007AF1B1" w14:textId="77777777" w:rsidR="008F3007" w:rsidRDefault="008F3007" w:rsidP="008F3007">
      <w:pPr>
        <w:pStyle w:val="a9"/>
        <w:spacing w:line="360" w:lineRule="auto"/>
        <w:ind w:left="1440" w:hanging="732"/>
        <w:jc w:val="both"/>
        <w:rPr>
          <w:rFonts w:ascii="David" w:hAnsi="David" w:cs="David"/>
          <w:sz w:val="24"/>
          <w:szCs w:val="24"/>
          <w:rtl/>
        </w:rPr>
      </w:pPr>
      <w:r>
        <w:rPr>
          <w:rFonts w:ascii="David" w:hAnsi="David" w:cs="David"/>
          <w:sz w:val="24"/>
          <w:szCs w:val="24"/>
          <w:rtl/>
        </w:rPr>
        <w:t>ב.</w:t>
      </w:r>
      <w:r>
        <w:rPr>
          <w:rFonts w:ascii="David" w:hAnsi="David" w:cs="David"/>
          <w:sz w:val="24"/>
          <w:szCs w:val="24"/>
          <w:rtl/>
        </w:rPr>
        <w:tab/>
        <w:t>ההכרעה בעניין בעלות וחילוט של רכב בהליך פלילי, היא הכרעה שמאזן ההסתברויות הוא של הליך אזרחי ולעניין זה הפנה ל</w:t>
      </w:r>
      <w:hyperlink r:id="rId16" w:history="1">
        <w:r w:rsidR="00B77B88" w:rsidRPr="00B77B88">
          <w:rPr>
            <w:rFonts w:ascii="David" w:hAnsi="David" w:cs="David"/>
            <w:color w:val="0000FF"/>
            <w:sz w:val="24"/>
            <w:szCs w:val="24"/>
            <w:u w:val="single"/>
            <w:rtl/>
          </w:rPr>
          <w:t>רע"פ 5776/05</w:t>
        </w:r>
      </w:hyperlink>
      <w:r>
        <w:rPr>
          <w:rFonts w:ascii="David" w:hAnsi="David" w:cs="David"/>
          <w:sz w:val="24"/>
          <w:szCs w:val="24"/>
          <w:rtl/>
        </w:rPr>
        <w:t xml:space="preserve"> </w:t>
      </w:r>
      <w:r>
        <w:rPr>
          <w:rFonts w:ascii="David" w:hAnsi="David" w:cs="David"/>
          <w:b/>
          <w:bCs/>
          <w:sz w:val="24"/>
          <w:szCs w:val="24"/>
          <w:rtl/>
        </w:rPr>
        <w:t>אודי ראובן נגד מדינת ישראל</w:t>
      </w:r>
      <w:r>
        <w:rPr>
          <w:rFonts w:ascii="David" w:hAnsi="David" w:cs="David"/>
          <w:sz w:val="24"/>
          <w:szCs w:val="24"/>
          <w:rtl/>
        </w:rPr>
        <w:t xml:space="preserve">, שם קבע בית המשפט שנטל הראיה לפי </w:t>
      </w:r>
      <w:hyperlink r:id="rId17" w:history="1">
        <w:r w:rsidR="009F138A" w:rsidRPr="009F138A">
          <w:rPr>
            <w:rStyle w:val="Hyperlink"/>
            <w:rFonts w:ascii="David" w:hAnsi="David" w:cs="David"/>
            <w:sz w:val="24"/>
            <w:szCs w:val="24"/>
            <w:rtl/>
          </w:rPr>
          <w:t>סעיף 39</w:t>
        </w:r>
      </w:hyperlink>
      <w:r>
        <w:rPr>
          <w:rFonts w:ascii="David" w:hAnsi="David" w:cs="David"/>
          <w:sz w:val="24"/>
          <w:szCs w:val="24"/>
          <w:rtl/>
        </w:rPr>
        <w:t xml:space="preserve"> ל</w:t>
      </w:r>
      <w:hyperlink r:id="rId18" w:history="1">
        <w:r w:rsidR="00B77B88" w:rsidRPr="00B77B88">
          <w:rPr>
            <w:rFonts w:ascii="David" w:hAnsi="David" w:cs="David"/>
            <w:color w:val="0000FF"/>
            <w:sz w:val="24"/>
            <w:szCs w:val="24"/>
            <w:u w:val="single"/>
            <w:rtl/>
          </w:rPr>
          <w:t>חסד"פ</w:t>
        </w:r>
      </w:hyperlink>
      <w:r>
        <w:rPr>
          <w:rFonts w:ascii="David" w:hAnsi="David" w:cs="David"/>
          <w:sz w:val="24"/>
          <w:szCs w:val="24"/>
          <w:rtl/>
        </w:rPr>
        <w:t xml:space="preserve"> הוא לפי מאזן הסתברויות במשפט האזרחי. </w:t>
      </w:r>
    </w:p>
    <w:p w14:paraId="0796C7AE" w14:textId="77777777" w:rsidR="008F3007" w:rsidRDefault="008F3007" w:rsidP="008F3007">
      <w:pPr>
        <w:pStyle w:val="a9"/>
        <w:spacing w:line="360" w:lineRule="auto"/>
        <w:ind w:left="1440" w:hanging="732"/>
        <w:jc w:val="both"/>
        <w:rPr>
          <w:rFonts w:ascii="David" w:hAnsi="David" w:cs="David"/>
          <w:sz w:val="24"/>
          <w:szCs w:val="24"/>
          <w:rtl/>
        </w:rPr>
      </w:pPr>
    </w:p>
    <w:p w14:paraId="3E77106A" w14:textId="77777777" w:rsidR="008F3007" w:rsidRDefault="008F3007" w:rsidP="008F3007">
      <w:pPr>
        <w:pStyle w:val="a9"/>
        <w:spacing w:line="360" w:lineRule="auto"/>
        <w:ind w:left="1440" w:hanging="732"/>
        <w:jc w:val="both"/>
        <w:rPr>
          <w:rFonts w:ascii="David" w:hAnsi="David" w:cs="David"/>
          <w:sz w:val="24"/>
          <w:szCs w:val="24"/>
          <w:rtl/>
        </w:rPr>
      </w:pPr>
      <w:r>
        <w:rPr>
          <w:rFonts w:ascii="David" w:hAnsi="David" w:cs="David"/>
          <w:sz w:val="24"/>
          <w:szCs w:val="24"/>
          <w:rtl/>
        </w:rPr>
        <w:t>ג.</w:t>
      </w:r>
      <w:r>
        <w:rPr>
          <w:rFonts w:ascii="David" w:hAnsi="David" w:cs="David"/>
          <w:sz w:val="24"/>
          <w:szCs w:val="24"/>
          <w:rtl/>
        </w:rPr>
        <w:tab/>
        <w:t>בנוסף, הפנה ב"כ המאשימה לאסופת פסקי דין בהם נקבע כי רישום בעלות על הרכב הינו רישום דקלרטיבי ואינו מצביע בהכרח על הבעלות בפועל. המבחן הוא מבחן מהותי ולא הרישום הדקלרטיבי, לעניין זה הפנה ל</w:t>
      </w:r>
      <w:hyperlink r:id="rId19" w:history="1">
        <w:r w:rsidR="00B77B88" w:rsidRPr="00B77B88">
          <w:rPr>
            <w:rFonts w:ascii="David" w:hAnsi="David" w:cs="David"/>
            <w:color w:val="0000FF"/>
            <w:sz w:val="24"/>
            <w:szCs w:val="24"/>
            <w:u w:val="single"/>
            <w:rtl/>
          </w:rPr>
          <w:t>בש"פ 965/14</w:t>
        </w:r>
      </w:hyperlink>
      <w:r>
        <w:rPr>
          <w:rFonts w:ascii="David" w:hAnsi="David" w:cs="David"/>
          <w:sz w:val="24"/>
          <w:szCs w:val="24"/>
          <w:rtl/>
        </w:rPr>
        <w:t xml:space="preserve"> </w:t>
      </w:r>
      <w:r>
        <w:rPr>
          <w:rFonts w:ascii="David" w:hAnsi="David" w:cs="David"/>
          <w:b/>
          <w:bCs/>
          <w:sz w:val="24"/>
          <w:szCs w:val="24"/>
          <w:rtl/>
        </w:rPr>
        <w:t>מרים פינטו נגד מדינת ישראל</w:t>
      </w:r>
      <w:r>
        <w:rPr>
          <w:rFonts w:ascii="David" w:hAnsi="David" w:cs="David"/>
          <w:sz w:val="24"/>
          <w:szCs w:val="24"/>
          <w:rtl/>
        </w:rPr>
        <w:t xml:space="preserve"> שם קבעה כב' השופטת דפנה ברק ארז כי מרשם הבעלות שמתנהל במשרד הרישוי, חרף חשיבותו הרבה אינו קונסטיטוטיבי. על כן טען ב"כ המאשימה כי הגם שבמקרה הנדון רישום הבעלות במשרד הרישוי הוא על שם אשת הנאשם, אין ברישום כדי להוכיח את הבעלות המהותית ברכב הטנדר, והמאשימה סבורה כי לא בכדי רכב הטנדר רשום על שם האישה, שאין לה רישיון נהיגה,  שלא עשתה שימוש ברכב בעצמה, לא קנתה אותו, לא טיפלה בו, לא ביטחה אותו ולא ידעה מי עושה בו שימוש, ומי שעשה בו שימוש עיקרי הוא הנאשם, וכמו כן לא ידעה שמבוצעים באמצעות הרכב עבירות וזיוף סימני רכב. </w:t>
      </w:r>
    </w:p>
    <w:p w14:paraId="78BD8C4E" w14:textId="77777777" w:rsidR="008F3007" w:rsidRDefault="008F3007" w:rsidP="008F3007">
      <w:pPr>
        <w:pStyle w:val="a9"/>
        <w:spacing w:line="360" w:lineRule="auto"/>
        <w:ind w:left="1440" w:hanging="732"/>
        <w:jc w:val="both"/>
        <w:rPr>
          <w:rFonts w:ascii="David" w:hAnsi="David" w:cs="David"/>
          <w:sz w:val="24"/>
          <w:szCs w:val="24"/>
          <w:rtl/>
        </w:rPr>
      </w:pPr>
    </w:p>
    <w:p w14:paraId="1ABC941C" w14:textId="77777777" w:rsidR="008F3007" w:rsidRDefault="008F3007" w:rsidP="008F3007">
      <w:pPr>
        <w:pStyle w:val="a9"/>
        <w:spacing w:line="360" w:lineRule="auto"/>
        <w:ind w:left="1440"/>
        <w:jc w:val="both"/>
        <w:rPr>
          <w:rFonts w:ascii="David" w:hAnsi="David" w:cs="David"/>
          <w:sz w:val="24"/>
          <w:szCs w:val="24"/>
          <w:rtl/>
        </w:rPr>
      </w:pPr>
      <w:r>
        <w:rPr>
          <w:rFonts w:ascii="David" w:hAnsi="David" w:cs="David"/>
          <w:sz w:val="24"/>
          <w:szCs w:val="24"/>
          <w:rtl/>
        </w:rPr>
        <w:t>עוד נטען כי העובדה שהרכב רשום על שם האישה נועדה למלט את הרכב מחילוטו ולאפשר את קיום ביצוע העבירות באמצעותו , הפנה ל</w:t>
      </w:r>
      <w:hyperlink r:id="rId20" w:history="1">
        <w:r w:rsidR="00B77B88" w:rsidRPr="00B77B88">
          <w:rPr>
            <w:rFonts w:ascii="David" w:hAnsi="David" w:cs="David"/>
            <w:color w:val="0000FF"/>
            <w:sz w:val="24"/>
            <w:szCs w:val="24"/>
            <w:u w:val="single"/>
            <w:rtl/>
          </w:rPr>
          <w:t>ה"ת 859-04-14</w:t>
        </w:r>
      </w:hyperlink>
      <w:r>
        <w:rPr>
          <w:rFonts w:ascii="David" w:hAnsi="David" w:cs="David"/>
          <w:sz w:val="24"/>
          <w:szCs w:val="24"/>
          <w:rtl/>
        </w:rPr>
        <w:t xml:space="preserve"> </w:t>
      </w:r>
      <w:r>
        <w:rPr>
          <w:rFonts w:ascii="David" w:hAnsi="David" w:cs="David"/>
          <w:b/>
          <w:bCs/>
          <w:sz w:val="24"/>
          <w:szCs w:val="24"/>
          <w:rtl/>
        </w:rPr>
        <w:t>חנין מסראוה נגד מ"י</w:t>
      </w:r>
      <w:r>
        <w:rPr>
          <w:rFonts w:ascii="David" w:hAnsi="David" w:cs="David"/>
          <w:sz w:val="24"/>
          <w:szCs w:val="24"/>
          <w:rtl/>
        </w:rPr>
        <w:t>, שם בית המשפט התייחס לעניין רכב שרשום על שם אדם אחד ואדם אחר ביצע בו עבירות והרישום היה לשם הטעיה , הפנה ל</w:t>
      </w:r>
      <w:hyperlink r:id="rId21" w:history="1">
        <w:r w:rsidR="00B77B88" w:rsidRPr="00B77B88">
          <w:rPr>
            <w:rFonts w:ascii="David" w:hAnsi="David" w:cs="David"/>
            <w:color w:val="0000FF"/>
            <w:sz w:val="24"/>
            <w:szCs w:val="24"/>
            <w:u w:val="single"/>
            <w:rtl/>
          </w:rPr>
          <w:t>בש"פ 6665/02</w:t>
        </w:r>
      </w:hyperlink>
      <w:r>
        <w:rPr>
          <w:rFonts w:ascii="David" w:hAnsi="David" w:cs="David"/>
          <w:sz w:val="24"/>
          <w:szCs w:val="24"/>
          <w:rtl/>
        </w:rPr>
        <w:t xml:space="preserve"> </w:t>
      </w:r>
      <w:r>
        <w:rPr>
          <w:rFonts w:ascii="David" w:hAnsi="David" w:cs="David"/>
          <w:b/>
          <w:bCs/>
          <w:sz w:val="24"/>
          <w:szCs w:val="24"/>
          <w:rtl/>
        </w:rPr>
        <w:t>אופק נגד מדינת ישראל</w:t>
      </w:r>
      <w:r>
        <w:rPr>
          <w:rFonts w:ascii="David" w:hAnsi="David" w:cs="David"/>
          <w:sz w:val="24"/>
          <w:szCs w:val="24"/>
          <w:rtl/>
        </w:rPr>
        <w:t xml:space="preserve">, שם בית המשפט קבע שלא אחת עבריינים פועלים במבט צופה פני עתיד ומפזרים את הרכוש אותם הם מחזיקים לצורך ביצוע עבירות בין מקורבים ורושמים על שמם כדי למלט את הרכוש בבוא היום, ובית המשפט קבע שגם אם המבקשת הרשומה כבעלים של הרכב לא הייתה ערה לשימוש שנעשה ברכב אין היא יכולה לפטור עצמה מהאחריות להיותה בעלת הרכב והתוצאות הנלוות מהשימוש שנעשה ברכב, הבעלות שרשומה על הרכב לא יכולה להקנות לה חסינות מפני תוצאות לשימוש אסור ברכב. </w:t>
      </w:r>
    </w:p>
    <w:p w14:paraId="4F8AAEBE" w14:textId="77777777" w:rsidR="008F3007" w:rsidRDefault="008F3007" w:rsidP="008F3007">
      <w:pPr>
        <w:pStyle w:val="a9"/>
        <w:spacing w:line="360" w:lineRule="auto"/>
        <w:ind w:left="708" w:hanging="708"/>
        <w:jc w:val="both"/>
        <w:rPr>
          <w:rFonts w:ascii="David" w:hAnsi="David" w:cs="David"/>
          <w:sz w:val="24"/>
          <w:szCs w:val="24"/>
          <w:rtl/>
        </w:rPr>
      </w:pPr>
    </w:p>
    <w:p w14:paraId="165E8E2F" w14:textId="77777777" w:rsidR="008F3007" w:rsidRDefault="008F3007" w:rsidP="008F3007">
      <w:pPr>
        <w:pStyle w:val="a9"/>
        <w:spacing w:line="360" w:lineRule="auto"/>
        <w:ind w:left="708"/>
        <w:jc w:val="both"/>
        <w:rPr>
          <w:rFonts w:ascii="David" w:hAnsi="David" w:cs="David"/>
          <w:b/>
          <w:bCs/>
          <w:sz w:val="24"/>
          <w:szCs w:val="24"/>
        </w:rPr>
      </w:pPr>
      <w:r>
        <w:rPr>
          <w:rFonts w:ascii="David" w:hAnsi="David" w:cs="David"/>
          <w:b/>
          <w:bCs/>
          <w:sz w:val="24"/>
          <w:szCs w:val="24"/>
          <w:rtl/>
        </w:rPr>
        <w:t>באשר לעתירה לחלט רכב הטנדר הוסיף ב"כ המאשימה וטען :</w:t>
      </w:r>
    </w:p>
    <w:p w14:paraId="44816EC6" w14:textId="77777777" w:rsidR="008F3007" w:rsidRDefault="008F3007" w:rsidP="008F3007">
      <w:pPr>
        <w:pStyle w:val="a9"/>
        <w:spacing w:line="360" w:lineRule="auto"/>
        <w:ind w:left="708"/>
        <w:jc w:val="both"/>
        <w:rPr>
          <w:rFonts w:ascii="David" w:hAnsi="David" w:cs="David"/>
          <w:b/>
          <w:bCs/>
          <w:sz w:val="24"/>
          <w:szCs w:val="24"/>
          <w:rtl/>
        </w:rPr>
      </w:pPr>
    </w:p>
    <w:p w14:paraId="348389A2" w14:textId="77777777" w:rsidR="008F3007" w:rsidRDefault="008F3007" w:rsidP="008F3007">
      <w:pPr>
        <w:pStyle w:val="a9"/>
        <w:spacing w:line="360" w:lineRule="auto"/>
        <w:ind w:left="1440" w:hanging="720"/>
        <w:jc w:val="both"/>
        <w:rPr>
          <w:rFonts w:ascii="David" w:hAnsi="David" w:cs="David"/>
          <w:sz w:val="24"/>
          <w:szCs w:val="24"/>
          <w:rtl/>
        </w:rPr>
      </w:pPr>
      <w:r>
        <w:rPr>
          <w:rFonts w:ascii="David" w:hAnsi="David" w:cs="David"/>
          <w:b/>
          <w:bCs/>
          <w:sz w:val="24"/>
          <w:szCs w:val="24"/>
          <w:rtl/>
        </w:rPr>
        <w:t>א.</w:t>
      </w:r>
      <w:r>
        <w:rPr>
          <w:rFonts w:ascii="David" w:hAnsi="David" w:cs="David"/>
          <w:b/>
          <w:bCs/>
          <w:sz w:val="24"/>
          <w:szCs w:val="24"/>
          <w:rtl/>
        </w:rPr>
        <w:tab/>
      </w:r>
      <w:hyperlink r:id="rId22" w:history="1">
        <w:r w:rsidR="009F138A" w:rsidRPr="009F138A">
          <w:rPr>
            <w:rStyle w:val="Hyperlink"/>
            <w:rFonts w:ascii="David" w:hAnsi="David" w:cs="David"/>
            <w:sz w:val="24"/>
            <w:szCs w:val="24"/>
            <w:rtl/>
          </w:rPr>
          <w:t>סעיף 39</w:t>
        </w:r>
      </w:hyperlink>
      <w:r>
        <w:rPr>
          <w:rFonts w:ascii="David" w:hAnsi="David" w:cs="David"/>
          <w:sz w:val="24"/>
          <w:szCs w:val="24"/>
          <w:rtl/>
        </w:rPr>
        <w:t xml:space="preserve"> ל</w:t>
      </w:r>
      <w:hyperlink r:id="rId23" w:history="1">
        <w:r w:rsidR="00B77B88" w:rsidRPr="00B77B88">
          <w:rPr>
            <w:rFonts w:ascii="David" w:hAnsi="David" w:cs="David"/>
            <w:color w:val="0000FF"/>
            <w:sz w:val="24"/>
            <w:szCs w:val="24"/>
            <w:u w:val="single"/>
            <w:rtl/>
          </w:rPr>
          <w:t>חסד"פ</w:t>
        </w:r>
      </w:hyperlink>
      <w:r>
        <w:rPr>
          <w:rFonts w:ascii="David" w:hAnsi="David" w:cs="David"/>
          <w:sz w:val="24"/>
          <w:szCs w:val="24"/>
          <w:rtl/>
        </w:rPr>
        <w:t xml:space="preserve"> קובע כי בית המשפט רשאי לחלט את הרכב בו בוצעה עבירה. נוכח העובדה שאין מדובר בחילוט חובה ונתון לשיקול דעת בית המשפט, קבעה הכניסה נושא האיזון הראוי שיש לעשות במסגרת שכלול כלל העונשים, הפגיעה בנאשם וכו'.  בהקשר זה סבור ב"כ המאשימה שלעובדה שמדובר בעבירה של פשיעה חקלאית והעובדה שמדובר בנאשם רצידיוויסט שעשה שימוש מספר פעמים ברכב לביצוע עבירות הן במסגרת </w:t>
      </w:r>
      <w:hyperlink r:id="rId24" w:history="1">
        <w:r w:rsidR="00B77B88" w:rsidRPr="00B77B88">
          <w:rPr>
            <w:rFonts w:ascii="David" w:hAnsi="David" w:cs="David"/>
            <w:color w:val="0000FF"/>
            <w:sz w:val="24"/>
            <w:szCs w:val="24"/>
            <w:u w:val="single"/>
            <w:rtl/>
          </w:rPr>
          <w:t>ת.פ 32692-12-15</w:t>
        </w:r>
      </w:hyperlink>
      <w:r>
        <w:rPr>
          <w:rFonts w:ascii="David" w:hAnsi="David" w:cs="David"/>
          <w:sz w:val="24"/>
          <w:szCs w:val="24"/>
          <w:rtl/>
        </w:rPr>
        <w:t xml:space="preserve"> ( </w:t>
      </w:r>
      <w:r>
        <w:rPr>
          <w:rFonts w:ascii="David" w:hAnsi="David" w:cs="David"/>
          <w:b/>
          <w:bCs/>
          <w:sz w:val="24"/>
          <w:szCs w:val="24"/>
          <w:rtl/>
        </w:rPr>
        <w:t>ת/3)</w:t>
      </w:r>
      <w:r>
        <w:rPr>
          <w:rFonts w:ascii="David" w:hAnsi="David" w:cs="David"/>
          <w:sz w:val="24"/>
          <w:szCs w:val="24"/>
          <w:rtl/>
        </w:rPr>
        <w:t xml:space="preserve"> והן בתיק הנדון מצדיקים חילוטו של רכב הטנדר. עוד נטען כי יש לראות ברכב "שור מועד", והשחרור שלו בתמורה להפקדה כספית כחלק מהעונש, לא מאיין את האינטרס הציבורי.</w:t>
      </w:r>
    </w:p>
    <w:p w14:paraId="3543CE50" w14:textId="77777777" w:rsidR="008F3007" w:rsidRDefault="008F3007" w:rsidP="008F3007">
      <w:pPr>
        <w:pStyle w:val="a9"/>
        <w:spacing w:line="360" w:lineRule="auto"/>
        <w:ind w:left="1440" w:hanging="720"/>
        <w:jc w:val="both"/>
        <w:rPr>
          <w:rFonts w:ascii="David" w:hAnsi="David" w:cs="David"/>
          <w:sz w:val="24"/>
          <w:szCs w:val="24"/>
          <w:rtl/>
        </w:rPr>
      </w:pPr>
    </w:p>
    <w:p w14:paraId="054EB154" w14:textId="77777777" w:rsidR="008F3007" w:rsidRDefault="008F3007" w:rsidP="008F3007">
      <w:pPr>
        <w:pStyle w:val="a9"/>
        <w:spacing w:line="360" w:lineRule="auto"/>
        <w:ind w:left="1440" w:hanging="732"/>
        <w:jc w:val="both"/>
        <w:rPr>
          <w:rFonts w:ascii="David" w:hAnsi="David" w:cs="David"/>
          <w:sz w:val="24"/>
          <w:szCs w:val="24"/>
          <w:rtl/>
        </w:rPr>
      </w:pPr>
      <w:r>
        <w:rPr>
          <w:rFonts w:ascii="David" w:hAnsi="David" w:cs="David"/>
          <w:sz w:val="24"/>
          <w:szCs w:val="24"/>
          <w:rtl/>
        </w:rPr>
        <w:t>ב.</w:t>
      </w:r>
      <w:r>
        <w:rPr>
          <w:rFonts w:ascii="David" w:hAnsi="David" w:cs="David"/>
          <w:sz w:val="24"/>
          <w:szCs w:val="24"/>
          <w:rtl/>
        </w:rPr>
        <w:tab/>
        <w:t xml:space="preserve">ב"כ המאשימה טען להיקף פשיעה נרחב בעבירות פשיעה חקלאית (הפנה לדו"ח המבקר משנת 2016 שהוגש בשנת 2017 לכנסת  שם המבקר קובע כי סך התיקים בהם הוגש כתב אישום במסגרת העבירות הוא מאוד נמוך וכי המשטרה לא עושה דיה כדי לגלות את העבריינים), ומאז המדינה הקדישה לעבריינות החקלאית הרבה מאמצים. </w:t>
      </w:r>
      <w:hyperlink r:id="rId25" w:history="1">
        <w:r w:rsidR="001E4C4F" w:rsidRPr="001E4C4F">
          <w:rPr>
            <w:rStyle w:val="Hyperlink"/>
            <w:rFonts w:ascii="David" w:hAnsi="David" w:cs="David"/>
            <w:sz w:val="24"/>
            <w:szCs w:val="24"/>
            <w:rtl/>
          </w:rPr>
          <w:t>ברע"פ 447/10</w:t>
        </w:r>
      </w:hyperlink>
      <w:r>
        <w:rPr>
          <w:rFonts w:ascii="David" w:hAnsi="David" w:cs="David"/>
          <w:sz w:val="24"/>
          <w:szCs w:val="24"/>
          <w:rtl/>
        </w:rPr>
        <w:t xml:space="preserve"> </w:t>
      </w:r>
      <w:r>
        <w:rPr>
          <w:rFonts w:ascii="David" w:hAnsi="David" w:cs="David"/>
          <w:b/>
          <w:bCs/>
          <w:sz w:val="24"/>
          <w:szCs w:val="24"/>
          <w:rtl/>
        </w:rPr>
        <w:t>יחיא נגד מ"י</w:t>
      </w:r>
      <w:r>
        <w:rPr>
          <w:rFonts w:ascii="David" w:hAnsi="David" w:cs="David"/>
          <w:sz w:val="24"/>
          <w:szCs w:val="24"/>
          <w:rtl/>
        </w:rPr>
        <w:t xml:space="preserve"> קבע בית המשפט כי תופעת גניבה של פשיעה חקלאית הפכה למציאות קשה וגורמת נזקים לחקלאים ויש הוצאות של מיגון וכדומה,  ולכן בית המשפט קובע שיש להחמיר עם עבריינים אלו ולא ניתן לקבל טענות פרטניות של המבקש הגם שנוגעות למצבו האישי. </w:t>
      </w:r>
    </w:p>
    <w:p w14:paraId="36F583F6" w14:textId="77777777" w:rsidR="008F3007" w:rsidRDefault="008F3007" w:rsidP="008F3007">
      <w:pPr>
        <w:pStyle w:val="a9"/>
        <w:spacing w:line="360" w:lineRule="auto"/>
        <w:ind w:left="1440" w:hanging="732"/>
        <w:jc w:val="both"/>
        <w:rPr>
          <w:rFonts w:ascii="David" w:hAnsi="David" w:cs="David"/>
          <w:sz w:val="24"/>
          <w:szCs w:val="24"/>
          <w:rtl/>
        </w:rPr>
      </w:pPr>
    </w:p>
    <w:p w14:paraId="03D440CC" w14:textId="77777777" w:rsidR="008F3007" w:rsidRDefault="008F3007" w:rsidP="008F3007">
      <w:pPr>
        <w:pStyle w:val="a9"/>
        <w:spacing w:line="360" w:lineRule="auto"/>
        <w:ind w:left="1440" w:hanging="732"/>
        <w:jc w:val="both"/>
        <w:rPr>
          <w:rFonts w:ascii="David" w:hAnsi="David" w:cs="David"/>
          <w:sz w:val="24"/>
          <w:szCs w:val="24"/>
          <w:rtl/>
        </w:rPr>
      </w:pPr>
      <w:r>
        <w:rPr>
          <w:rFonts w:ascii="David" w:hAnsi="David" w:cs="David"/>
          <w:sz w:val="24"/>
          <w:szCs w:val="24"/>
          <w:rtl/>
        </w:rPr>
        <w:t>ג.</w:t>
      </w:r>
      <w:r>
        <w:rPr>
          <w:rFonts w:ascii="David" w:hAnsi="David" w:cs="David"/>
          <w:sz w:val="24"/>
          <w:szCs w:val="24"/>
          <w:rtl/>
        </w:rPr>
        <w:tab/>
        <w:t xml:space="preserve">לאור הנזק הרב שנגרם עקב הפסיעה החקלאית לחקלאים אין השווי הכספי של העבירה מהווה שיקול מכריע עליו יש ליתן את הדעת אלא יש לקבוע שיש זיקה בין העבירה  לרכב בו בוצעה העבירה ולכן יש צורך לחלט את הרכב. בהקשר זה הפנה </w:t>
      </w:r>
      <w:r>
        <w:rPr>
          <w:rFonts w:ascii="David" w:hAnsi="David" w:cs="David"/>
          <w:b/>
          <w:bCs/>
          <w:sz w:val="24"/>
          <w:szCs w:val="24"/>
          <w:rtl/>
        </w:rPr>
        <w:t>לת/5</w:t>
      </w:r>
      <w:r>
        <w:rPr>
          <w:rFonts w:ascii="David" w:hAnsi="David" w:cs="David"/>
          <w:sz w:val="24"/>
          <w:szCs w:val="24"/>
          <w:rtl/>
        </w:rPr>
        <w:t>, כאשר מהתמונות עולה שרק ברכב מסוג הטנדר מושא כתב האישום התאפשר לנאשם לבצע את העבירות מושא כתב האישום המתוקן.  העובדה שברכב הזה היו האמצעים היכולים להרים את התנורים , ולכאורה לא ניתן היה בלעדיו לבצע את העבירה, ולכן ככל שהקשר הדוק יש מקום לחלט את הרכב.</w:t>
      </w:r>
    </w:p>
    <w:p w14:paraId="00C69014" w14:textId="77777777" w:rsidR="008F3007" w:rsidRDefault="008F3007" w:rsidP="008F3007">
      <w:pPr>
        <w:pStyle w:val="a9"/>
        <w:spacing w:line="360" w:lineRule="auto"/>
        <w:ind w:left="708" w:hanging="708"/>
        <w:jc w:val="both"/>
        <w:rPr>
          <w:rFonts w:ascii="David" w:hAnsi="David" w:cs="David"/>
          <w:sz w:val="24"/>
          <w:szCs w:val="24"/>
          <w:rtl/>
        </w:rPr>
      </w:pPr>
    </w:p>
    <w:p w14:paraId="5C920B0F" w14:textId="77777777" w:rsidR="008F3007" w:rsidRDefault="008F3007" w:rsidP="008F3007">
      <w:pPr>
        <w:pStyle w:val="a9"/>
        <w:spacing w:line="360" w:lineRule="auto"/>
        <w:ind w:left="1440" w:hanging="732"/>
        <w:jc w:val="both"/>
        <w:rPr>
          <w:rFonts w:ascii="David" w:hAnsi="David" w:cs="David"/>
          <w:sz w:val="24"/>
          <w:szCs w:val="24"/>
          <w:rtl/>
        </w:rPr>
      </w:pPr>
      <w:r>
        <w:rPr>
          <w:rFonts w:ascii="David" w:hAnsi="David" w:cs="David"/>
          <w:b/>
          <w:bCs/>
          <w:sz w:val="24"/>
          <w:szCs w:val="24"/>
          <w:rtl/>
        </w:rPr>
        <w:t>ד.</w:t>
      </w:r>
      <w:r>
        <w:rPr>
          <w:rFonts w:ascii="David" w:hAnsi="David" w:cs="David"/>
          <w:b/>
          <w:bCs/>
          <w:sz w:val="24"/>
          <w:szCs w:val="24"/>
          <w:rtl/>
        </w:rPr>
        <w:tab/>
        <w:t xml:space="preserve">באשר לתכלית המניעתית </w:t>
      </w:r>
      <w:r>
        <w:rPr>
          <w:rFonts w:ascii="David" w:hAnsi="David" w:cs="David"/>
          <w:sz w:val="24"/>
          <w:szCs w:val="24"/>
          <w:rtl/>
        </w:rPr>
        <w:t>טענה המאשימה כי מאחר ומדובר ברכב שגם בעבר נעשו בו מספר רב של עבירות כנגד הרכוש , לכאורה מדובר ברכב שהוכיח עצמו כ"עבריין מן המניין", ולא ניתן להחזירו לנאשם מאחר ועסקינן ברכב שמבצעים בו פעם אחר פעם עבירות . ב"כ המאשימה הפנה ל</w:t>
      </w:r>
      <w:hyperlink r:id="rId26" w:history="1">
        <w:r w:rsidR="00B77B88" w:rsidRPr="00B77B88">
          <w:rPr>
            <w:rFonts w:ascii="David" w:hAnsi="David" w:cs="David"/>
            <w:color w:val="0000FF"/>
            <w:sz w:val="24"/>
            <w:szCs w:val="24"/>
            <w:u w:val="single"/>
            <w:rtl/>
          </w:rPr>
          <w:t>רע"פ 1792/99</w:t>
        </w:r>
      </w:hyperlink>
      <w:r>
        <w:rPr>
          <w:rFonts w:ascii="David" w:hAnsi="David" w:cs="David"/>
          <w:sz w:val="24"/>
          <w:szCs w:val="24"/>
          <w:rtl/>
        </w:rPr>
        <w:t xml:space="preserve"> (בית משפט העליון)  </w:t>
      </w:r>
      <w:r>
        <w:rPr>
          <w:rFonts w:ascii="David" w:hAnsi="David" w:cs="David"/>
          <w:b/>
          <w:bCs/>
          <w:sz w:val="24"/>
          <w:szCs w:val="24"/>
          <w:rtl/>
        </w:rPr>
        <w:t>גאלי נגד משטרת ישראל</w:t>
      </w:r>
      <w:r>
        <w:rPr>
          <w:rFonts w:ascii="David" w:hAnsi="David" w:cs="David"/>
          <w:sz w:val="24"/>
          <w:szCs w:val="24"/>
          <w:rtl/>
        </w:rPr>
        <w:t>, שם התייחס בית המשפט להליך הביניים והמאשימה סבורה שאילולא הממצאים לעניין האינטרס להחזיק ברכב לצורך חילוט, החילוט העתידי לא היה מתממש בפועל. ב</w:t>
      </w:r>
      <w:hyperlink r:id="rId27" w:history="1">
        <w:r w:rsidR="00B77B88" w:rsidRPr="00B77B88">
          <w:rPr>
            <w:rFonts w:ascii="David" w:hAnsi="David" w:cs="David"/>
            <w:color w:val="0000FF"/>
            <w:sz w:val="24"/>
            <w:szCs w:val="24"/>
            <w:u w:val="single"/>
            <w:rtl/>
          </w:rPr>
          <w:t>ע"פ 8664/19</w:t>
        </w:r>
      </w:hyperlink>
      <w:r>
        <w:rPr>
          <w:rFonts w:ascii="David" w:hAnsi="David" w:cs="David"/>
          <w:sz w:val="24"/>
          <w:szCs w:val="24"/>
          <w:rtl/>
        </w:rPr>
        <w:t xml:space="preserve"> (בית משפט העליון) </w:t>
      </w:r>
      <w:r>
        <w:rPr>
          <w:rFonts w:ascii="David" w:hAnsi="David" w:cs="David"/>
          <w:b/>
          <w:bCs/>
          <w:sz w:val="24"/>
          <w:szCs w:val="24"/>
          <w:rtl/>
        </w:rPr>
        <w:t>מוחמד בכר נגד מדינת ישראל</w:t>
      </w:r>
      <w:r>
        <w:rPr>
          <w:rFonts w:ascii="David" w:hAnsi="David" w:cs="David"/>
          <w:sz w:val="24"/>
          <w:szCs w:val="24"/>
          <w:rtl/>
        </w:rPr>
        <w:t xml:space="preserve"> בית המשפט קבע כי הוא לא רואה חוסר מידתיות בין שווי הרכב לבין העונש הכספי והעונש בכלל שניתן שם מאחר וקיימת זיקה הדוקה בין ביצוע עבירה לשווי הרכב. כן הגיש </w:t>
      </w:r>
      <w:hyperlink r:id="rId28" w:history="1">
        <w:r w:rsidR="00B77B88" w:rsidRPr="00B77B88">
          <w:rPr>
            <w:rFonts w:ascii="David" w:hAnsi="David" w:cs="David"/>
            <w:color w:val="0000FF"/>
            <w:sz w:val="24"/>
            <w:szCs w:val="24"/>
            <w:u w:val="single"/>
            <w:rtl/>
          </w:rPr>
          <w:t>ע"פ 8327/04</w:t>
        </w:r>
      </w:hyperlink>
      <w:r>
        <w:rPr>
          <w:rFonts w:ascii="David" w:hAnsi="David" w:cs="David"/>
          <w:sz w:val="24"/>
          <w:szCs w:val="24"/>
          <w:rtl/>
        </w:rPr>
        <w:t xml:space="preserve"> </w:t>
      </w:r>
      <w:r>
        <w:rPr>
          <w:rFonts w:ascii="David" w:hAnsi="David" w:cs="David"/>
          <w:b/>
          <w:bCs/>
          <w:sz w:val="24"/>
          <w:szCs w:val="24"/>
          <w:rtl/>
        </w:rPr>
        <w:t xml:space="preserve">גאזי חאמד נגד מדינת ישראל </w:t>
      </w:r>
      <w:r>
        <w:rPr>
          <w:rFonts w:ascii="David" w:hAnsi="David" w:cs="David"/>
          <w:sz w:val="24"/>
          <w:szCs w:val="24"/>
          <w:rtl/>
        </w:rPr>
        <w:t>שם בית המשפט קבע כי מדובר ברכב שביצע פעם אחר פעם עבירה ושווי הרכב לא מהווה שיקול משמעותי לעניין החילוט. ב"כ המאשימה הגיש צילום מחירון לוי יצחק לעניין שווי הטנדר (</w:t>
      </w:r>
      <w:r>
        <w:rPr>
          <w:rFonts w:ascii="David" w:hAnsi="David" w:cs="David"/>
          <w:b/>
          <w:bCs/>
          <w:sz w:val="24"/>
          <w:szCs w:val="24"/>
          <w:rtl/>
        </w:rPr>
        <w:t>ת/6</w:t>
      </w:r>
      <w:r>
        <w:rPr>
          <w:rFonts w:ascii="David" w:hAnsi="David" w:cs="David"/>
          <w:sz w:val="24"/>
          <w:szCs w:val="24"/>
          <w:rtl/>
        </w:rPr>
        <w:t xml:space="preserve">). </w:t>
      </w:r>
    </w:p>
    <w:p w14:paraId="69BF1657" w14:textId="77777777" w:rsidR="008F3007" w:rsidRDefault="008F3007" w:rsidP="008F3007">
      <w:pPr>
        <w:pStyle w:val="a9"/>
        <w:spacing w:line="360" w:lineRule="auto"/>
        <w:ind w:left="708" w:hanging="708"/>
        <w:jc w:val="both"/>
        <w:rPr>
          <w:rFonts w:ascii="David" w:hAnsi="David" w:cs="David"/>
          <w:sz w:val="24"/>
          <w:szCs w:val="24"/>
          <w:rtl/>
        </w:rPr>
      </w:pPr>
    </w:p>
    <w:p w14:paraId="62C8EF61" w14:textId="77777777" w:rsidR="008F3007" w:rsidRDefault="008F3007" w:rsidP="008F3007">
      <w:pPr>
        <w:pStyle w:val="a9"/>
        <w:numPr>
          <w:ilvl w:val="0"/>
          <w:numId w:val="2"/>
        </w:numPr>
        <w:spacing w:line="360" w:lineRule="auto"/>
        <w:ind w:left="708" w:hanging="708"/>
        <w:jc w:val="both"/>
        <w:rPr>
          <w:rFonts w:ascii="David" w:hAnsi="David" w:cs="David"/>
          <w:sz w:val="24"/>
          <w:szCs w:val="24"/>
          <w:rtl/>
        </w:rPr>
      </w:pPr>
      <w:r>
        <w:rPr>
          <w:rFonts w:ascii="David" w:hAnsi="David" w:cs="David"/>
          <w:sz w:val="24"/>
          <w:szCs w:val="24"/>
          <w:rtl/>
        </w:rPr>
        <w:t xml:space="preserve">ב"כ המאשימה סבור כי המאשימה עשתה את האיזון הנכון והראוי בין הרכבים שנתפסו, ולכן הורתה למשטרה להחזיר את הרכב מסוג לנדקרוזר לנאשם ולמשפחתו , ועל כך הוסיף שבאת כוח הנאשם אינה יכולה לטעון  שהטנדר הוא הרכב היחיד שיש לנאשם ומשפחתו. </w:t>
      </w:r>
    </w:p>
    <w:p w14:paraId="51944C08" w14:textId="77777777" w:rsidR="008F3007" w:rsidRDefault="008F3007" w:rsidP="008F3007">
      <w:pPr>
        <w:pStyle w:val="a9"/>
        <w:spacing w:line="360" w:lineRule="auto"/>
        <w:ind w:left="708" w:hanging="708"/>
        <w:jc w:val="both"/>
        <w:rPr>
          <w:rFonts w:ascii="David" w:hAnsi="David" w:cs="David"/>
          <w:sz w:val="24"/>
          <w:szCs w:val="24"/>
          <w:rtl/>
        </w:rPr>
      </w:pPr>
    </w:p>
    <w:p w14:paraId="4135A90C" w14:textId="77777777" w:rsidR="008F3007" w:rsidRDefault="008F3007" w:rsidP="008F3007">
      <w:pPr>
        <w:pStyle w:val="a9"/>
        <w:spacing w:line="360" w:lineRule="auto"/>
        <w:ind w:left="708" w:hanging="708"/>
        <w:jc w:val="both"/>
        <w:rPr>
          <w:rFonts w:ascii="David" w:hAnsi="David" w:cs="David"/>
          <w:b/>
          <w:bCs/>
          <w:sz w:val="24"/>
          <w:szCs w:val="24"/>
          <w:rtl/>
        </w:rPr>
      </w:pPr>
      <w:r>
        <w:rPr>
          <w:rFonts w:ascii="David" w:hAnsi="David" w:cs="David"/>
          <w:b/>
          <w:bCs/>
          <w:sz w:val="24"/>
          <w:szCs w:val="24"/>
          <w:rtl/>
        </w:rPr>
        <w:t>טיעוני ב"כ הנאשם :</w:t>
      </w:r>
    </w:p>
    <w:p w14:paraId="42A2F88B" w14:textId="77777777" w:rsidR="008F3007" w:rsidRDefault="008F3007" w:rsidP="008F3007">
      <w:pPr>
        <w:pStyle w:val="a9"/>
        <w:spacing w:line="360" w:lineRule="auto"/>
        <w:ind w:left="708" w:hanging="708"/>
        <w:jc w:val="both"/>
        <w:rPr>
          <w:rFonts w:ascii="David" w:hAnsi="David" w:cs="David"/>
          <w:sz w:val="24"/>
          <w:szCs w:val="24"/>
          <w:rtl/>
        </w:rPr>
      </w:pPr>
    </w:p>
    <w:p w14:paraId="0125B568" w14:textId="77777777" w:rsidR="008F3007" w:rsidRDefault="008F3007" w:rsidP="008F3007">
      <w:pPr>
        <w:pStyle w:val="a9"/>
        <w:numPr>
          <w:ilvl w:val="0"/>
          <w:numId w:val="3"/>
        </w:numPr>
        <w:spacing w:line="360" w:lineRule="auto"/>
        <w:ind w:left="708" w:hanging="708"/>
        <w:jc w:val="both"/>
        <w:rPr>
          <w:rFonts w:ascii="David" w:hAnsi="David" w:cs="David"/>
          <w:sz w:val="24"/>
          <w:szCs w:val="24"/>
          <w:rtl/>
        </w:rPr>
      </w:pPr>
      <w:r>
        <w:rPr>
          <w:rFonts w:ascii="David" w:hAnsi="David" w:cs="David"/>
          <w:sz w:val="24"/>
          <w:szCs w:val="24"/>
          <w:rtl/>
        </w:rPr>
        <w:t xml:space="preserve">במסגרת הטיעונים לעונש העידה הגב' גבן שהראז, אשתו של הנאשם ( </w:t>
      </w:r>
      <w:r>
        <w:rPr>
          <w:rFonts w:ascii="David" w:hAnsi="David" w:cs="David"/>
          <w:b/>
          <w:bCs/>
          <w:sz w:val="24"/>
          <w:szCs w:val="24"/>
          <w:rtl/>
        </w:rPr>
        <w:t>להלן: "אשת הנאשם"</w:t>
      </w:r>
      <w:r>
        <w:rPr>
          <w:rFonts w:ascii="David" w:hAnsi="David" w:cs="David"/>
          <w:sz w:val="24"/>
          <w:szCs w:val="24"/>
          <w:rtl/>
        </w:rPr>
        <w:t xml:space="preserve">). מעדותה עולה כי רכב הטנדר רשום על שמה ונמצא בחזקתם כ – 7 שנים, כאשר הנאשם וילדיהם קנו את הטנדר בכספים שהיא אספה (בחלקם קיבלה מאביה), לצורכי המשפחה ומאחר ואין לה רישיון נהיגה הנאשם וילדיהם מסיעים אותה לכל מקום שהיא צריכה ובעיקר למשפחתה שם היא עובדת בעבודות חקלאות (מסיק זיתים) . עוד העידה אשת הנאשם כי הנאשם לא עושה שימוש קבוע בטנדר, הטנדר נמצא מחוץ לבית ומי שצריך לוקח אותו. עוד העידה אשת הנאשם כי בחצר ביתם יש שני רכבים , טנדר ורכב נוסף מסוג לנדקרוזר. בהקשר זה ציינה כי גם הנאשם וגם ילדיהם לא מדווחים או מבקשים רשות כשהם לוקחים את הטנדר או הרכב, ואיזה רכב שיש הם נוסעים בו. </w:t>
      </w:r>
    </w:p>
    <w:p w14:paraId="1EAD0025" w14:textId="77777777" w:rsidR="008F3007" w:rsidRDefault="008F3007" w:rsidP="008F3007">
      <w:pPr>
        <w:pStyle w:val="a9"/>
        <w:spacing w:line="360" w:lineRule="auto"/>
        <w:ind w:left="708" w:hanging="708"/>
        <w:jc w:val="both"/>
        <w:rPr>
          <w:rFonts w:ascii="David" w:hAnsi="David" w:cs="David"/>
          <w:sz w:val="24"/>
          <w:szCs w:val="24"/>
          <w:rtl/>
        </w:rPr>
      </w:pPr>
    </w:p>
    <w:p w14:paraId="6DEB491B" w14:textId="77777777" w:rsidR="008F3007" w:rsidRDefault="008F3007" w:rsidP="008F3007">
      <w:pPr>
        <w:pStyle w:val="a9"/>
        <w:numPr>
          <w:ilvl w:val="0"/>
          <w:numId w:val="3"/>
        </w:numPr>
        <w:spacing w:line="360" w:lineRule="auto"/>
        <w:ind w:left="708" w:hanging="708"/>
        <w:jc w:val="both"/>
        <w:rPr>
          <w:rFonts w:ascii="David" w:hAnsi="David" w:cs="David"/>
          <w:sz w:val="24"/>
          <w:szCs w:val="24"/>
          <w:rtl/>
        </w:rPr>
      </w:pPr>
      <w:r>
        <w:rPr>
          <w:rFonts w:ascii="David" w:hAnsi="David" w:cs="David"/>
          <w:b/>
          <w:bCs/>
          <w:sz w:val="24"/>
          <w:szCs w:val="24"/>
          <w:rtl/>
        </w:rPr>
        <w:t>טיעוני ב"כ הנאשם המתנגדת לבקשת חילוט רכב הטנדר:</w:t>
      </w:r>
    </w:p>
    <w:p w14:paraId="766088F4" w14:textId="77777777" w:rsidR="008F3007" w:rsidRDefault="008F3007" w:rsidP="008F3007">
      <w:pPr>
        <w:pStyle w:val="a9"/>
        <w:spacing w:line="360" w:lineRule="auto"/>
        <w:ind w:left="708"/>
        <w:jc w:val="both"/>
        <w:rPr>
          <w:rFonts w:ascii="David" w:hAnsi="David" w:cs="David"/>
          <w:b/>
          <w:bCs/>
          <w:sz w:val="24"/>
          <w:szCs w:val="24"/>
        </w:rPr>
      </w:pPr>
    </w:p>
    <w:p w14:paraId="7072EFB3" w14:textId="77777777" w:rsidR="008F3007" w:rsidRDefault="008F3007" w:rsidP="008F3007">
      <w:pPr>
        <w:pStyle w:val="a9"/>
        <w:spacing w:line="360" w:lineRule="auto"/>
        <w:ind w:left="1440" w:hanging="732"/>
        <w:jc w:val="both"/>
        <w:rPr>
          <w:rFonts w:ascii="David" w:hAnsi="David" w:cs="David"/>
          <w:sz w:val="24"/>
          <w:szCs w:val="24"/>
          <w:rtl/>
        </w:rPr>
      </w:pPr>
      <w:r>
        <w:rPr>
          <w:rFonts w:ascii="David" w:hAnsi="David" w:cs="David"/>
          <w:b/>
          <w:bCs/>
          <w:sz w:val="24"/>
          <w:szCs w:val="24"/>
          <w:rtl/>
        </w:rPr>
        <w:t>א.</w:t>
      </w:r>
      <w:r>
        <w:rPr>
          <w:rFonts w:ascii="David" w:hAnsi="David" w:cs="David"/>
          <w:b/>
          <w:bCs/>
          <w:sz w:val="24"/>
          <w:szCs w:val="24"/>
          <w:rtl/>
        </w:rPr>
        <w:tab/>
        <w:t xml:space="preserve"> </w:t>
      </w:r>
      <w:r>
        <w:rPr>
          <w:rFonts w:ascii="David" w:hAnsi="David" w:cs="David"/>
          <w:sz w:val="24"/>
          <w:szCs w:val="24"/>
          <w:rtl/>
        </w:rPr>
        <w:t>שני כתבי האישום שיוחסו לנאשם תוקנו באופן משמעותי, כך שהעבירות בהן הודה הנאשם הן ברף הנמוך של עבירות הגניבה. בהתייחס לאישום הראשון, טענה ב"כ הנאשם כי אין חולק שאין בידי המאשימה מחיר מדויק לעלות הרכוש (התנורים) ובהתאם להסדר, הוסכם בין הצדדים כי כתב האישום המתוקן אינו מגלם את המחיר המדויק של הרכוש והוא מתייחס לעלותם כרכוש חדש, תיקני, ולא כך המצב בענייננו כאשר אנו מדברים על רכוש משומש ואף יתרה מכך מדובר על רכוש שהוחזר לבעליו כך שבפועל לא נגרם למתלוננים נזק ממשי.</w:t>
      </w:r>
    </w:p>
    <w:p w14:paraId="046297FF" w14:textId="77777777" w:rsidR="008F3007" w:rsidRDefault="008F3007" w:rsidP="008F3007">
      <w:pPr>
        <w:spacing w:line="360" w:lineRule="auto"/>
        <w:ind w:left="1440" w:hanging="732"/>
        <w:jc w:val="both"/>
        <w:rPr>
          <w:rFonts w:ascii="David" w:hAnsi="David"/>
        </w:rPr>
      </w:pPr>
      <w:r>
        <w:rPr>
          <w:rFonts w:ascii="David" w:hAnsi="David"/>
          <w:rtl/>
        </w:rPr>
        <w:t>ב.</w:t>
      </w:r>
      <w:r>
        <w:rPr>
          <w:rFonts w:ascii="David" w:hAnsi="David"/>
          <w:rtl/>
        </w:rPr>
        <w:tab/>
        <w:t xml:space="preserve">מדובר באישום השני בגניבה שאינה עולה על 1000 ₪, וגם כאן הרכוש שנגנב נתפס והוחזר לבעליו באותו מעמד האירוע נשוא כתב האישום בו נעצר הנאשם. </w:t>
      </w:r>
    </w:p>
    <w:p w14:paraId="556DCFC0" w14:textId="77777777" w:rsidR="008F3007" w:rsidRDefault="008F3007" w:rsidP="008F3007">
      <w:pPr>
        <w:spacing w:line="360" w:lineRule="auto"/>
        <w:ind w:left="1440" w:hanging="732"/>
        <w:jc w:val="both"/>
        <w:rPr>
          <w:rFonts w:ascii="David" w:hAnsi="David"/>
          <w:rtl/>
        </w:rPr>
      </w:pPr>
    </w:p>
    <w:p w14:paraId="70C7E8D7" w14:textId="77777777" w:rsidR="008F3007" w:rsidRDefault="008F3007" w:rsidP="008F3007">
      <w:pPr>
        <w:spacing w:line="360" w:lineRule="auto"/>
        <w:ind w:left="1440" w:hanging="732"/>
        <w:jc w:val="both"/>
        <w:rPr>
          <w:rFonts w:ascii="David" w:hAnsi="David"/>
          <w:rtl/>
        </w:rPr>
      </w:pPr>
      <w:r>
        <w:rPr>
          <w:rFonts w:ascii="David" w:hAnsi="David"/>
          <w:rtl/>
        </w:rPr>
        <w:t>ג.</w:t>
      </w:r>
      <w:r>
        <w:rPr>
          <w:rFonts w:ascii="David" w:hAnsi="David"/>
          <w:rtl/>
        </w:rPr>
        <w:tab/>
        <w:t xml:space="preserve">המאשימה מבקשת לחלט את הרכב נשוא האישום הראשון ומאידך בהסכמתה של המאשימה החזירה את הרכב, בו השתמש הנאשם באישום השני. מהתמונה המצטיירת עולה כי הנאשם השתמש ברכבים השייכים למשפחה, עובדתית בשני האישומים היה שימוש ברכבים שונים, כך שלא הרכב הוא "השור המועד" אלא  אולי הנאשם. </w:t>
      </w:r>
    </w:p>
    <w:p w14:paraId="403C761E" w14:textId="77777777" w:rsidR="008F3007" w:rsidRDefault="008F3007" w:rsidP="008F3007">
      <w:pPr>
        <w:spacing w:line="360" w:lineRule="auto"/>
        <w:ind w:left="1440" w:hanging="732"/>
        <w:jc w:val="both"/>
        <w:rPr>
          <w:rFonts w:ascii="David" w:hAnsi="David"/>
          <w:rtl/>
        </w:rPr>
      </w:pPr>
    </w:p>
    <w:p w14:paraId="6A8C3A08" w14:textId="77777777" w:rsidR="008F3007" w:rsidRDefault="008F3007" w:rsidP="008F3007">
      <w:pPr>
        <w:spacing w:line="360" w:lineRule="auto"/>
        <w:ind w:left="1440" w:hanging="732"/>
        <w:jc w:val="both"/>
        <w:rPr>
          <w:rFonts w:ascii="David" w:hAnsi="David"/>
          <w:rtl/>
        </w:rPr>
      </w:pPr>
      <w:r>
        <w:rPr>
          <w:rFonts w:ascii="David" w:hAnsi="David"/>
          <w:rtl/>
        </w:rPr>
        <w:t>ד.</w:t>
      </w:r>
      <w:r>
        <w:rPr>
          <w:rFonts w:ascii="David" w:hAnsi="David"/>
          <w:rtl/>
        </w:rPr>
        <w:tab/>
        <w:t xml:space="preserve">הנאשם אמר שהוא סובל ממחלה שאין לה טיפול מבחינת שירות המבחן, קלפטומניה, ולכן הם הסכימו למעצר. אין ספק כי הנאשם אכן צריך לקבל טיפול עבור בעיה זו, אך מהבחינה העונשית הצדדים הגיעו לעונש סגור במסגרתו המאשימה שקלה את כל שיקוליה לחומרא ולקולא והגיעה להסדר טיעון לפי חומר הראיות וגם לפי נסיבות התיקים ונסיבות הנאשם, כך שמדובר בעונש סביר ואף מחמיר עם הנאשם . </w:t>
      </w:r>
    </w:p>
    <w:p w14:paraId="209B3CA5" w14:textId="77777777" w:rsidR="008F3007" w:rsidRDefault="008F3007" w:rsidP="008F3007">
      <w:pPr>
        <w:spacing w:line="360" w:lineRule="auto"/>
        <w:ind w:left="1440" w:hanging="732"/>
        <w:jc w:val="both"/>
        <w:rPr>
          <w:rFonts w:ascii="David" w:hAnsi="David"/>
          <w:rtl/>
        </w:rPr>
      </w:pPr>
    </w:p>
    <w:p w14:paraId="7E724374" w14:textId="77777777" w:rsidR="008F3007" w:rsidRDefault="008F3007" w:rsidP="008F3007">
      <w:pPr>
        <w:spacing w:line="360" w:lineRule="auto"/>
        <w:ind w:left="1440" w:hanging="732"/>
        <w:jc w:val="both"/>
        <w:rPr>
          <w:rFonts w:ascii="David" w:hAnsi="David"/>
          <w:rtl/>
        </w:rPr>
      </w:pPr>
      <w:r>
        <w:rPr>
          <w:rFonts w:ascii="David" w:hAnsi="David"/>
          <w:rtl/>
        </w:rPr>
        <w:t>ה.</w:t>
      </w:r>
      <w:r>
        <w:rPr>
          <w:rFonts w:ascii="David" w:hAnsi="David"/>
          <w:rtl/>
        </w:rPr>
        <w:tab/>
        <w:t xml:space="preserve">בהתאם לפקודת סדר הדין הפלילי טענת החילוט היא חלק מהעונש ולכן דין הבקשה להידחות מאחר ותחילה הנאשם קיבל את עונשו המתאים והחמור בגין הגניבה שביצע. מדובר בשני אירועים שיש ביניהם זיקה מהותית בהתאם לתיקון 113, לא נטען אחרת והמאשימה שקלה טיעוניה עת הגיעה להסדר טיעון עם ההגנה. </w:t>
      </w:r>
    </w:p>
    <w:p w14:paraId="0092BE38" w14:textId="77777777" w:rsidR="008F3007" w:rsidRDefault="008F3007" w:rsidP="008F3007">
      <w:pPr>
        <w:spacing w:line="360" w:lineRule="auto"/>
        <w:ind w:left="1440" w:hanging="732"/>
        <w:jc w:val="both"/>
        <w:rPr>
          <w:rFonts w:ascii="David" w:hAnsi="David"/>
          <w:rtl/>
        </w:rPr>
      </w:pPr>
    </w:p>
    <w:p w14:paraId="18980E3D" w14:textId="77777777" w:rsidR="008F3007" w:rsidRDefault="008F3007" w:rsidP="008F3007">
      <w:pPr>
        <w:spacing w:line="360" w:lineRule="auto"/>
        <w:ind w:left="1440" w:hanging="732"/>
        <w:jc w:val="both"/>
        <w:rPr>
          <w:rFonts w:ascii="David" w:hAnsi="David"/>
          <w:rtl/>
        </w:rPr>
      </w:pPr>
      <w:r>
        <w:rPr>
          <w:rFonts w:ascii="David" w:hAnsi="David"/>
          <w:rtl/>
        </w:rPr>
        <w:t>ו.</w:t>
      </w:r>
      <w:r>
        <w:rPr>
          <w:rFonts w:ascii="David" w:hAnsi="David"/>
          <w:rtl/>
        </w:rPr>
        <w:tab/>
        <w:t xml:space="preserve">בהתייחס לטענות המאשימה באשר לכתב האישום המתוקן בו הודה הנאשם במסגרת </w:t>
      </w:r>
      <w:hyperlink r:id="rId29" w:history="1">
        <w:r w:rsidR="00B77B88" w:rsidRPr="00B77B88">
          <w:rPr>
            <w:rFonts w:ascii="David" w:hAnsi="David"/>
            <w:color w:val="0000FF"/>
            <w:u w:val="single"/>
            <w:rtl/>
          </w:rPr>
          <w:t>ת.פ 32692-12-15</w:t>
        </w:r>
      </w:hyperlink>
      <w:r>
        <w:rPr>
          <w:rFonts w:ascii="David" w:hAnsi="David"/>
          <w:rtl/>
        </w:rPr>
        <w:t xml:space="preserve"> (</w:t>
      </w:r>
      <w:r>
        <w:rPr>
          <w:rFonts w:ascii="David" w:hAnsi="David"/>
          <w:b/>
          <w:bCs/>
          <w:rtl/>
        </w:rPr>
        <w:t>ת/3</w:t>
      </w:r>
      <w:r>
        <w:rPr>
          <w:rFonts w:ascii="David" w:hAnsi="David"/>
          <w:rtl/>
        </w:rPr>
        <w:t xml:space="preserve">) טענה באת כוח הנאשם כי זו טעות להתבסס על החלק הכללי של כתב האישום </w:t>
      </w:r>
      <w:r>
        <w:rPr>
          <w:rFonts w:ascii="David" w:hAnsi="David"/>
          <w:b/>
          <w:bCs/>
          <w:rtl/>
        </w:rPr>
        <w:t>בת/3</w:t>
      </w:r>
      <w:r>
        <w:rPr>
          <w:rFonts w:ascii="David" w:hAnsi="David"/>
          <w:rtl/>
        </w:rPr>
        <w:t xml:space="preserve"> ועל כך שהנאשם ביצע העבירות באותו הרכב . הנאשם אומנם הודה במסגרת </w:t>
      </w:r>
      <w:r>
        <w:rPr>
          <w:rFonts w:ascii="David" w:hAnsi="David"/>
          <w:b/>
          <w:bCs/>
          <w:rtl/>
        </w:rPr>
        <w:t>ת/3</w:t>
      </w:r>
      <w:r>
        <w:rPr>
          <w:rFonts w:ascii="David" w:hAnsi="David"/>
          <w:rtl/>
        </w:rPr>
        <w:t xml:space="preserve"> בעובדות כתב האישום, אך הוא לא הודה בחלק הכללי שלכאורה הוא בעליו של הרכב, ומכל מקום בהסדר הטיעון אליו הגיעו הצדדים הרכב הוחזר ולא חולט. אף לפי כתב האישום המתוקן בת/3, מדובר במספר אישומים שעל פי הנטען בוצע ברכב זיוף של הלוחית ועל אף זאת, הסכימה המאשימה להחזיר הרכב למשפחה. </w:t>
      </w:r>
    </w:p>
    <w:p w14:paraId="1C66EDDD" w14:textId="77777777" w:rsidR="008F3007" w:rsidRDefault="008F3007" w:rsidP="008F3007">
      <w:pPr>
        <w:spacing w:line="360" w:lineRule="auto"/>
        <w:ind w:left="1440" w:hanging="732"/>
        <w:jc w:val="both"/>
        <w:rPr>
          <w:rFonts w:ascii="David" w:hAnsi="David"/>
          <w:rtl/>
        </w:rPr>
      </w:pPr>
    </w:p>
    <w:p w14:paraId="33C00300" w14:textId="77777777" w:rsidR="008F3007" w:rsidRDefault="008F3007" w:rsidP="008F3007">
      <w:pPr>
        <w:spacing w:line="360" w:lineRule="auto"/>
        <w:ind w:left="1440" w:hanging="732"/>
        <w:jc w:val="both"/>
        <w:rPr>
          <w:rFonts w:ascii="David" w:hAnsi="David"/>
          <w:rtl/>
        </w:rPr>
      </w:pPr>
      <w:r>
        <w:rPr>
          <w:rFonts w:ascii="David" w:hAnsi="David"/>
          <w:rtl/>
        </w:rPr>
        <w:t>ז.</w:t>
      </w:r>
      <w:r>
        <w:rPr>
          <w:rFonts w:ascii="David" w:hAnsi="David"/>
          <w:rtl/>
        </w:rPr>
        <w:tab/>
        <w:t xml:space="preserve">עוד טענה הסנגורית כי אשת הנאשם העידה בפני בית המשפט וגם במשטרה וטענה כי היא הבעלים של הרכב והיא קנתה מכספה את הרכב אשר רשום על שמה, אך בשל העובדה שלא החזיקה רישיון נהיגה, ילדיה, בנותיה ובני משפחתה השתמשו ברכב, בין היתר גם הנאשם שהוא בעלה. היא אמרה שהיא אישה דתיה ואין לה רישיון ולכן הילדים לוקחים אותה בעיקר לגן של נכדתה הקטינה מבנה הבכור שהוא גרוש, והיא מטפלת בה. באישום השני נעצר הנאשם כשהחזיר את הילדה מהגן. בהודעה שנמסרה לבית המשפט נאמר שכל בני המשפחה משתמשים ברכב וגם בכל הרכבים הנמצאים בבית. בהקשר זה הפנתה ב"כ הנאשם לעדות שהוגשה לבית המשפט כך שטענת המאשימה שיש לחלט דווקא רכב זה הינה מופרכת כי בפועל בוצעה עבירה ברכב אחר שהוחזר זה מכבר לנאשם ומשפחתו. </w:t>
      </w:r>
    </w:p>
    <w:p w14:paraId="683FF2AC" w14:textId="77777777" w:rsidR="008F3007" w:rsidRDefault="008F3007" w:rsidP="008F3007">
      <w:pPr>
        <w:spacing w:line="360" w:lineRule="auto"/>
        <w:ind w:left="1440" w:hanging="732"/>
        <w:jc w:val="both"/>
        <w:rPr>
          <w:rFonts w:ascii="David" w:hAnsi="David"/>
          <w:rtl/>
        </w:rPr>
      </w:pPr>
    </w:p>
    <w:p w14:paraId="784DA69B" w14:textId="77777777" w:rsidR="008F3007" w:rsidRDefault="008F3007" w:rsidP="008F3007">
      <w:pPr>
        <w:spacing w:line="360" w:lineRule="auto"/>
        <w:ind w:left="1440" w:hanging="732"/>
        <w:jc w:val="both"/>
        <w:rPr>
          <w:rFonts w:ascii="David" w:hAnsi="David"/>
          <w:rtl/>
        </w:rPr>
      </w:pPr>
      <w:r>
        <w:rPr>
          <w:rFonts w:ascii="David" w:hAnsi="David"/>
          <w:rtl/>
        </w:rPr>
        <w:t>ח.</w:t>
      </w:r>
      <w:r>
        <w:rPr>
          <w:rFonts w:ascii="David" w:hAnsi="David"/>
          <w:rtl/>
        </w:rPr>
        <w:tab/>
        <w:t>הוגשה בקשה על ידי הנאשם להחזיר את הרכב, והבקשה נדונה בפני כב' השופט יריב נבון שקבע שצריך להפקיד אחוז מסוים על מנת לשחרר את הרכב (</w:t>
      </w:r>
      <w:r>
        <w:rPr>
          <w:rFonts w:ascii="David" w:hAnsi="David"/>
          <w:b/>
          <w:bCs/>
          <w:rtl/>
        </w:rPr>
        <w:t>נ/3</w:t>
      </w:r>
      <w:r>
        <w:rPr>
          <w:rFonts w:ascii="David" w:hAnsi="David"/>
          <w:rtl/>
        </w:rPr>
        <w:t>) . על החלטה זו הוגש ערר לבית המשפט המחוזי (</w:t>
      </w:r>
      <w:r>
        <w:rPr>
          <w:rFonts w:ascii="David" w:hAnsi="David"/>
          <w:b/>
          <w:bCs/>
          <w:rtl/>
        </w:rPr>
        <w:t>נ/4</w:t>
      </w:r>
      <w:r>
        <w:rPr>
          <w:rFonts w:ascii="David" w:hAnsi="David"/>
          <w:rtl/>
        </w:rPr>
        <w:t xml:space="preserve">) אשר הפחית מאותו הסכום ובשל המצב הכלכלי של אשת הנאשם והמשפחה, הם לא יכלו לעמוד בתנאי השחרור. בפועל הרכב הזה משוחרר, זה כמו כל עצור בבימ"ש והפסיקה מתייחסת לרכב תפוס ובית המשפט ציין את זה בהחלטות. השאלה הנשאלת האם ניתן לשחרר את הרכב בחלופה אחרת ובית המשפט קבע תנאים אך בשל מצב כלכלי לא יכלה המשפחה לעמוד בזה והרכב תפוס עדיין במשטרה. </w:t>
      </w:r>
    </w:p>
    <w:p w14:paraId="55FD830A" w14:textId="77777777" w:rsidR="008F3007" w:rsidRDefault="008F3007" w:rsidP="008F3007">
      <w:pPr>
        <w:spacing w:line="360" w:lineRule="auto"/>
        <w:ind w:left="1440" w:hanging="732"/>
        <w:jc w:val="both"/>
        <w:rPr>
          <w:rFonts w:ascii="David" w:hAnsi="David"/>
          <w:rtl/>
        </w:rPr>
      </w:pPr>
    </w:p>
    <w:p w14:paraId="799904D9" w14:textId="77777777" w:rsidR="008F3007" w:rsidRDefault="008F3007" w:rsidP="008F3007">
      <w:pPr>
        <w:spacing w:line="360" w:lineRule="auto"/>
        <w:ind w:left="1440" w:hanging="732"/>
        <w:jc w:val="both"/>
        <w:rPr>
          <w:rFonts w:ascii="David" w:hAnsi="David"/>
          <w:rtl/>
        </w:rPr>
      </w:pPr>
      <w:r>
        <w:rPr>
          <w:rFonts w:ascii="David" w:hAnsi="David"/>
          <w:rtl/>
        </w:rPr>
        <w:t>ט.</w:t>
      </w:r>
      <w:r>
        <w:rPr>
          <w:rFonts w:ascii="David" w:hAnsi="David"/>
          <w:rtl/>
        </w:rPr>
        <w:tab/>
        <w:t xml:space="preserve">ברור לכל ששווי רכב הטנדר היום אינו אותו השווי כמו בינואר 2020 כפי שהוגש אז, ברור שגם אם המשפחה תקבל את הרכב ותמכור אותו, הוא לא יהיה באותו שווי. לטענת ב"כ הנאשם חילוט הרכב מעבר לעונש המוסכם הוא בלתי מידתי ולא סביר ואף יפגע בבעלים וביתר בני המשפחה של הנאשם מה עוד שנדון למאסר בפועל שלעת הזו הוא מרצה את מאסרו ואין לו נגישות לרכב הזה ולכל רכב אחר. אם הנאשם יעבור עבירה לאחר שחרורו הוא ייענש בגינה  ולא צריך להעניש את המשפחה. </w:t>
      </w:r>
    </w:p>
    <w:p w14:paraId="7E5C0073" w14:textId="77777777" w:rsidR="008F3007" w:rsidRDefault="008F3007" w:rsidP="008F3007">
      <w:pPr>
        <w:spacing w:line="360" w:lineRule="auto"/>
        <w:ind w:left="708"/>
        <w:jc w:val="both"/>
        <w:rPr>
          <w:rFonts w:ascii="David" w:hAnsi="David"/>
          <w:rtl/>
        </w:rPr>
      </w:pPr>
    </w:p>
    <w:p w14:paraId="2A8A334A" w14:textId="77777777" w:rsidR="008F3007" w:rsidRDefault="008F3007" w:rsidP="008F3007">
      <w:pPr>
        <w:spacing w:line="360" w:lineRule="auto"/>
        <w:ind w:left="1440" w:hanging="732"/>
        <w:jc w:val="both"/>
        <w:rPr>
          <w:rFonts w:ascii="David" w:hAnsi="David"/>
          <w:rtl/>
        </w:rPr>
      </w:pPr>
      <w:r>
        <w:rPr>
          <w:rFonts w:ascii="David" w:hAnsi="David"/>
          <w:rtl/>
        </w:rPr>
        <w:t>י.</w:t>
      </w:r>
      <w:r>
        <w:rPr>
          <w:rFonts w:ascii="David" w:hAnsi="David"/>
          <w:rtl/>
        </w:rPr>
        <w:tab/>
        <w:t xml:space="preserve">בהתייחס לאסופת הפסיקה אליה הפנתה המאשימה טענה ב"כ הנאשם כי הפסיקה אינה רלוונטית לענייננו היות והעבירות בהן הודה והורשע הנאשם אינם נמנות על העבירות שהפקודה דנה בעניין נאשמים שעוברים את העבירות כמו הסעת שב"חים וסחר בסמים בהן בית המשפט מורה לחלט את הרכבים. העבירות בהן הורשע הנאשם אינן נמנות על עבירות בהן מחולט רכב.  לשיטת ב"כ הנאשם חלופה אחרת בדמות של קנס יש בה כדי להשיג את המטרה במקרה זה ולא לפגוע בנכס המשפחתי וגם של המבקשת עצמה ולכן אין לחלט את הרכב. עוד הוסיפה כי אשת הנאשם כפי שעולה בבקשה להחזרת התפוס, החלה ללמוד נהיגה, דבר שלא עשתה שנים רבות וכיום עברה טסט . </w:t>
      </w:r>
    </w:p>
    <w:p w14:paraId="12DE6CEF" w14:textId="77777777" w:rsidR="008F3007" w:rsidRDefault="008F3007" w:rsidP="008F3007">
      <w:pPr>
        <w:spacing w:line="360" w:lineRule="auto"/>
        <w:ind w:left="708" w:hanging="708"/>
        <w:jc w:val="both"/>
        <w:rPr>
          <w:rFonts w:ascii="David" w:hAnsi="David"/>
          <w:b/>
          <w:bCs/>
          <w:rtl/>
        </w:rPr>
      </w:pPr>
    </w:p>
    <w:p w14:paraId="7A05D880" w14:textId="77777777" w:rsidR="008F3007" w:rsidRDefault="008F3007" w:rsidP="008F3007">
      <w:pPr>
        <w:spacing w:line="360" w:lineRule="auto"/>
        <w:jc w:val="both"/>
        <w:rPr>
          <w:rFonts w:ascii="David" w:hAnsi="David"/>
          <w:b/>
          <w:bCs/>
          <w:rtl/>
        </w:rPr>
      </w:pPr>
      <w:r>
        <w:rPr>
          <w:rFonts w:ascii="David" w:hAnsi="David"/>
          <w:b/>
          <w:bCs/>
          <w:rtl/>
        </w:rPr>
        <w:t>דברי הנאשם</w:t>
      </w:r>
    </w:p>
    <w:p w14:paraId="4D4F91DF" w14:textId="77777777" w:rsidR="008F3007" w:rsidRDefault="008F3007" w:rsidP="008F3007">
      <w:pPr>
        <w:spacing w:line="360" w:lineRule="auto"/>
        <w:jc w:val="both"/>
        <w:rPr>
          <w:rFonts w:ascii="David" w:hAnsi="David"/>
          <w:rtl/>
        </w:rPr>
      </w:pPr>
      <w:r>
        <w:rPr>
          <w:rFonts w:ascii="David" w:hAnsi="David"/>
          <w:rtl/>
        </w:rPr>
        <w:t xml:space="preserve">לדברי הנאשם הוא חולה סכרת, בנו הבכור התגרש כשהיה בבית הסוהר, והבן השני התארס והסבא ליווה את בנו במקומו. הנאשם טען כי מאוד קשה לו ומבקש את רחמי בית המשפט. ילדיו אינם עובדים בגלל משבר הקורונה ומצבה של אשתו אינו טוב.  </w:t>
      </w:r>
    </w:p>
    <w:p w14:paraId="009BFD18" w14:textId="77777777" w:rsidR="008F3007" w:rsidRDefault="008F3007" w:rsidP="008F3007">
      <w:pPr>
        <w:spacing w:line="360" w:lineRule="auto"/>
        <w:ind w:left="708" w:hanging="708"/>
        <w:jc w:val="both"/>
        <w:rPr>
          <w:rFonts w:ascii="David" w:hAnsi="David"/>
          <w:rtl/>
        </w:rPr>
      </w:pPr>
    </w:p>
    <w:p w14:paraId="7B493677" w14:textId="77777777" w:rsidR="008F3007" w:rsidRDefault="008F3007" w:rsidP="008F3007">
      <w:pPr>
        <w:spacing w:line="360" w:lineRule="auto"/>
        <w:jc w:val="both"/>
        <w:rPr>
          <w:rFonts w:ascii="David" w:hAnsi="David"/>
          <w:b/>
          <w:bCs/>
          <w:rtl/>
        </w:rPr>
      </w:pPr>
      <w:r>
        <w:rPr>
          <w:rFonts w:ascii="David" w:hAnsi="David"/>
          <w:b/>
          <w:bCs/>
          <w:rtl/>
        </w:rPr>
        <w:t>דיון והכרעה</w:t>
      </w:r>
      <w:r>
        <w:rPr>
          <w:rFonts w:ascii="David" w:hAnsi="David"/>
          <w:b/>
          <w:bCs/>
          <w:rtl/>
        </w:rPr>
        <w:tab/>
      </w:r>
    </w:p>
    <w:p w14:paraId="42BB6EA4" w14:textId="77777777" w:rsidR="008F3007" w:rsidRDefault="008F3007" w:rsidP="008F3007">
      <w:pPr>
        <w:spacing w:line="360" w:lineRule="auto"/>
        <w:ind w:left="708" w:hanging="708"/>
        <w:jc w:val="both"/>
        <w:rPr>
          <w:rFonts w:ascii="David" w:hAnsi="David"/>
          <w:b/>
          <w:bCs/>
          <w:rtl/>
        </w:rPr>
      </w:pPr>
      <w:r>
        <w:rPr>
          <w:rFonts w:ascii="David" w:hAnsi="David"/>
          <w:b/>
          <w:bCs/>
          <w:rtl/>
        </w:rPr>
        <w:tab/>
      </w:r>
    </w:p>
    <w:p w14:paraId="2B904EE3" w14:textId="77777777" w:rsidR="008F3007" w:rsidRDefault="008F3007" w:rsidP="008F3007">
      <w:pPr>
        <w:pStyle w:val="a9"/>
        <w:numPr>
          <w:ilvl w:val="0"/>
          <w:numId w:val="1"/>
        </w:numPr>
        <w:spacing w:line="360" w:lineRule="auto"/>
        <w:ind w:left="708" w:hanging="708"/>
        <w:jc w:val="both"/>
        <w:rPr>
          <w:rFonts w:ascii="David" w:hAnsi="David" w:cs="David"/>
          <w:b/>
          <w:bCs/>
          <w:sz w:val="24"/>
          <w:szCs w:val="24"/>
          <w:rtl/>
        </w:rPr>
      </w:pPr>
      <w:r>
        <w:rPr>
          <w:rFonts w:ascii="David" w:hAnsi="David" w:cs="David"/>
          <w:sz w:val="24"/>
          <w:szCs w:val="24"/>
          <w:rtl/>
        </w:rPr>
        <w:t xml:space="preserve">      </w:t>
      </w:r>
      <w:r>
        <w:rPr>
          <w:rFonts w:ascii="David" w:hAnsi="David" w:cs="David"/>
          <w:b/>
          <w:bCs/>
          <w:sz w:val="24"/>
          <w:szCs w:val="24"/>
          <w:rtl/>
        </w:rPr>
        <w:t>הסדרי טיעון -  המתווה הנורמטיבי</w:t>
      </w:r>
    </w:p>
    <w:p w14:paraId="5A2F34FA" w14:textId="77777777" w:rsidR="008F3007" w:rsidRDefault="008F3007" w:rsidP="008F3007">
      <w:pPr>
        <w:pStyle w:val="a9"/>
        <w:spacing w:line="360" w:lineRule="auto"/>
        <w:ind w:left="708" w:hanging="708"/>
        <w:jc w:val="both"/>
        <w:rPr>
          <w:rFonts w:ascii="David" w:hAnsi="David" w:cs="David"/>
          <w:sz w:val="24"/>
          <w:szCs w:val="24"/>
          <w:rtl/>
        </w:rPr>
      </w:pPr>
    </w:p>
    <w:p w14:paraId="601044D8" w14:textId="77777777" w:rsidR="008F3007" w:rsidRDefault="008F3007" w:rsidP="008F3007">
      <w:pPr>
        <w:pStyle w:val="a9"/>
        <w:spacing w:line="360" w:lineRule="auto"/>
        <w:rPr>
          <w:rFonts w:ascii="David" w:hAnsi="David" w:cs="David"/>
          <w:sz w:val="24"/>
          <w:szCs w:val="24"/>
          <w:rtl/>
        </w:rPr>
      </w:pPr>
      <w:r>
        <w:rPr>
          <w:rFonts w:ascii="David" w:hAnsi="David" w:cs="David"/>
          <w:sz w:val="24"/>
          <w:szCs w:val="24"/>
          <w:rtl/>
        </w:rPr>
        <w:t xml:space="preserve">בית המשפט העליון נדרש אך לאחרונה במסגרת החלטתו בתיק </w:t>
      </w:r>
      <w:hyperlink r:id="rId30" w:history="1">
        <w:r w:rsidR="00B77B88" w:rsidRPr="00B77B88">
          <w:rPr>
            <w:rFonts w:ascii="David" w:hAnsi="David" w:cs="David"/>
            <w:color w:val="0000FF"/>
            <w:sz w:val="24"/>
            <w:szCs w:val="24"/>
            <w:u w:val="single"/>
            <w:rtl/>
          </w:rPr>
          <w:t>ע"פ  1901/19</w:t>
        </w:r>
      </w:hyperlink>
      <w:r>
        <w:rPr>
          <w:rFonts w:ascii="David" w:hAnsi="David" w:cs="David"/>
          <w:sz w:val="24"/>
          <w:szCs w:val="24"/>
          <w:rtl/>
        </w:rPr>
        <w:t xml:space="preserve"> שמעון אסולין נק מ"י, פורסם במאגרים המשפטיים (31.5.20) שאלה האם יש מקום לקבוע מתחם עונש הולם במקרה בו מוצג הסדר טיעון הכולל עונש מוסכם בפני בית המשפט כפי שארע במקרה שבפניי באשר לרכיבי המאסר בפועל והטלת מאסר על תנאי :</w:t>
      </w:r>
    </w:p>
    <w:p w14:paraId="6B2DED21" w14:textId="77777777" w:rsidR="008F3007" w:rsidRDefault="008F3007" w:rsidP="008F3007">
      <w:pPr>
        <w:pStyle w:val="a9"/>
        <w:spacing w:line="360" w:lineRule="auto"/>
        <w:ind w:left="0"/>
        <w:jc w:val="both"/>
        <w:rPr>
          <w:rFonts w:ascii="David" w:hAnsi="David" w:cs="David"/>
          <w:sz w:val="24"/>
          <w:szCs w:val="24"/>
          <w:rtl/>
        </w:rPr>
      </w:pPr>
    </w:p>
    <w:p w14:paraId="5BEF02F2" w14:textId="77777777" w:rsidR="008F3007" w:rsidRDefault="008F3007" w:rsidP="008F3007">
      <w:pPr>
        <w:pStyle w:val="a9"/>
        <w:spacing w:line="360" w:lineRule="auto"/>
        <w:ind w:left="1440"/>
        <w:jc w:val="both"/>
        <w:rPr>
          <w:rFonts w:ascii="David" w:hAnsi="David" w:cs="David"/>
          <w:b/>
          <w:bCs/>
          <w:sz w:val="24"/>
          <w:szCs w:val="24"/>
          <w:rtl/>
        </w:rPr>
      </w:pPr>
      <w:r>
        <w:rPr>
          <w:rFonts w:ascii="David" w:hAnsi="David" w:cs="David"/>
          <w:b/>
          <w:bCs/>
          <w:sz w:val="24"/>
          <w:szCs w:val="24"/>
          <w:rtl/>
        </w:rPr>
        <w:t>"מכאן השאלה האם בית המשפט רשאי לקבוע את מתחם הענישה חרף קיומו של הסדר טיעון, והאם ראוי שיעשה כן. כשלעצמי סבורני כי יש להשיב על כך בחיוב, אולם נדרשת זהירות. רוצה לומר, בית המשפט אינו קובע מתחם במובן הפורמלי שנקבע בתיקון 113, אלא לשם קבלת מידע והקשר לעונש שראוי לקבוע בהסדר טווח. מתחם כזה עשוי לסייע. ברם, על בית המשפט לקבוע את המתחם בצורה "רכה". הטעם לכך הוא קיומן של סיבות מגוונות שיכולות להוביל להחלטת המדינה להגיע להסדר. טול, לדוגמא, מקרה שבו המדינה מסכימה להסדר טיעון בשל שיקולים ראייתיים. במצב כזה נכון יותר להעניק משקל להודיה ולהסדר. אין זה אומר שבית המשפט חייב לקבל את ההסדר באופן מוחלט, אך העונש בתוך המתחם עשוי להיות פחות חשוב, גם אם הוא עדיין בעל משקל. שיקול נוסף הוא הרצון למנוע, למשל, את עדות נפגעת עבירת מין בבית המשפט."</w:t>
      </w:r>
    </w:p>
    <w:p w14:paraId="7B50F6C5" w14:textId="77777777" w:rsidR="008F3007" w:rsidRDefault="008F3007" w:rsidP="008F3007">
      <w:pPr>
        <w:pStyle w:val="a9"/>
        <w:spacing w:line="360" w:lineRule="auto"/>
        <w:ind w:left="708" w:hanging="708"/>
        <w:jc w:val="both"/>
        <w:rPr>
          <w:rFonts w:ascii="David" w:hAnsi="David" w:cs="David"/>
          <w:sz w:val="24"/>
          <w:szCs w:val="24"/>
          <w:rtl/>
        </w:rPr>
      </w:pPr>
    </w:p>
    <w:p w14:paraId="6C17E33E" w14:textId="77777777" w:rsidR="008F3007" w:rsidRDefault="008F3007" w:rsidP="008F3007">
      <w:pPr>
        <w:pStyle w:val="a9"/>
        <w:spacing w:line="360" w:lineRule="auto"/>
        <w:ind w:left="0"/>
        <w:rPr>
          <w:rFonts w:ascii="David" w:hAnsi="David" w:cs="David"/>
          <w:sz w:val="24"/>
          <w:szCs w:val="24"/>
          <w:rtl/>
        </w:rPr>
      </w:pPr>
      <w:r>
        <w:rPr>
          <w:rFonts w:ascii="David" w:hAnsi="David" w:cs="David"/>
          <w:sz w:val="24"/>
          <w:szCs w:val="24"/>
          <w:rtl/>
        </w:rPr>
        <w:t xml:space="preserve">בעניינו של הנאשם גובש בין הצדדים הסדר טיעון לעונש "סגור" באופן שעותרים להטלת </w:t>
      </w:r>
      <w:r>
        <w:rPr>
          <w:rFonts w:ascii="David" w:hAnsi="David" w:cs="David"/>
          <w:sz w:val="24"/>
          <w:szCs w:val="24"/>
          <w:rtl/>
        </w:rPr>
        <w:tab/>
        <w:t>מאסר בפועל בן 9 חודשים ,הפעלת מאסר על תנאי בן 9 חודשים שהוטל על הנאשם בתיק 32692-12-15 (ת/3) מיום 02.02.17 באופן ש – 4 חודשים יופעלו במצטבר ו – 5 חודשים יופעלו בחופף וכי סך הכל המאסר בפועל שירצה הנאשם בתיק זה יועמד על  13 חודשים וכן יוטל מאסר על תנאי.</w:t>
      </w:r>
    </w:p>
    <w:p w14:paraId="6B75AF24" w14:textId="77777777" w:rsidR="008F3007" w:rsidRDefault="008F3007" w:rsidP="008F3007">
      <w:pPr>
        <w:pStyle w:val="a9"/>
        <w:spacing w:line="360" w:lineRule="auto"/>
        <w:ind w:left="708" w:hanging="708"/>
        <w:rPr>
          <w:rFonts w:ascii="David" w:hAnsi="David" w:cs="David"/>
          <w:sz w:val="24"/>
          <w:szCs w:val="24"/>
          <w:rtl/>
        </w:rPr>
      </w:pPr>
    </w:p>
    <w:p w14:paraId="1CCCEE64" w14:textId="77777777" w:rsidR="008F3007" w:rsidRDefault="008F3007" w:rsidP="008F3007">
      <w:pPr>
        <w:pStyle w:val="a9"/>
        <w:spacing w:line="360" w:lineRule="auto"/>
        <w:ind w:left="0"/>
        <w:rPr>
          <w:rFonts w:ascii="David" w:hAnsi="David" w:cs="David"/>
          <w:sz w:val="24"/>
          <w:szCs w:val="24"/>
          <w:rtl/>
        </w:rPr>
      </w:pPr>
      <w:r>
        <w:rPr>
          <w:rFonts w:ascii="David" w:hAnsi="David" w:cs="David"/>
          <w:sz w:val="24"/>
          <w:szCs w:val="24"/>
          <w:rtl/>
        </w:rPr>
        <w:t xml:space="preserve">המאשימה מבחינתה ציינה בטעמיה להסדר כי נתנה משקל למשבר הקורונה שפוקד את ארצנו בתקופה זו ואשר נכון למועד עריכת הסדר הטיעון לא היה בידיעת מי המצדדים משכו של המשבר אשר משליך על העונש במקרה זה (והשערתי כי כך הדבר הן בבחינת הוראת המחוקק בדבר נחיצות כל מעצר נוכח החשש להידבקות בנגיף והן הקושי המשפטי בשמיעת ראיות הצדדים ללא יכולת בעת עריכת הסדר הטיעון להבאת עצורים לבית המשפט) והן בטענה כי עתירת המאשימה לחילוט רכב הטנדר באה לאזן ענישה שעל פי המאשימה הינה מקלה עם הנאשם. ב"כ הנאשם הסבירה הסדר הטיעון בטענה כי הינו מאוזן ואף מחמיר עם הנאשם </w:t>
      </w:r>
    </w:p>
    <w:p w14:paraId="7CE244F8" w14:textId="77777777" w:rsidR="008F3007" w:rsidRDefault="008F3007" w:rsidP="008F3007">
      <w:pPr>
        <w:pStyle w:val="a9"/>
        <w:spacing w:line="360" w:lineRule="auto"/>
        <w:ind w:left="708" w:hanging="708"/>
        <w:jc w:val="both"/>
        <w:rPr>
          <w:rFonts w:ascii="David" w:hAnsi="David" w:cs="David"/>
          <w:sz w:val="24"/>
          <w:szCs w:val="24"/>
          <w:rtl/>
        </w:rPr>
      </w:pPr>
    </w:p>
    <w:p w14:paraId="0F7CEBB6" w14:textId="77777777" w:rsidR="008F3007" w:rsidRDefault="008F3007" w:rsidP="008F3007">
      <w:pPr>
        <w:pStyle w:val="a9"/>
        <w:spacing w:line="360" w:lineRule="auto"/>
        <w:ind w:left="0"/>
        <w:jc w:val="both"/>
        <w:rPr>
          <w:rFonts w:ascii="David" w:hAnsi="David" w:cs="David"/>
          <w:sz w:val="24"/>
          <w:szCs w:val="24"/>
          <w:rtl/>
        </w:rPr>
      </w:pPr>
      <w:r>
        <w:rPr>
          <w:rFonts w:ascii="David" w:hAnsi="David" w:cs="David"/>
          <w:sz w:val="24"/>
          <w:szCs w:val="24"/>
          <w:rtl/>
        </w:rPr>
        <w:t xml:space="preserve">בבואי לבחון מתחם העונש ההולם לעבירות אותן עבר הנאשם כאמור בכתב האישום המתוקן נתתי דעתי לערכים המוגנים שנפגעו במקרה זה והפגיעה ברף הבינוני בערכים אלו, הנזק שנגרם בפועל למתלוננים אשר אינו מצוי ברף כספי גבוה שעה שהתנורים מושא האישום הראשון הוחזרו , לא ידוע שווים של התרופות שנגנבו באישום השני ואשר נתפסו הודות לפעילות המשטרה אך הנזק הפוטנציאלי במעשיו של המשיב רב שעה שאם היה מצליח להוציא תוכניתו העבריינית לפועל היו המתלוננים באישום הראשון סופגים נזקים כלכליים בשווי עד 20,000 ₪ ובמצב ענף החקלאות היום הרי שאין מדובר בסכום של מה בכך. אשמו של הנאשם בביצוע העבירות מלא והוא פעל תוך תכנון מוקדם בביצוען לרבות ניסיונו למלט עצמו ולהניא המתלוננים באישום הראשון מלתת עדות אמת במשטרה. גם בבחינת מדיניות הענישה הנוהגת מצאתי כי אין העונש המוסכם מצוי ברף גבוה שעה שהענישה בשנים האחרונות בגין עבירות הפשיעה החקלאית הולכת ומחמירה בכל הערכאות. </w:t>
      </w:r>
    </w:p>
    <w:p w14:paraId="466B6448" w14:textId="77777777" w:rsidR="008F3007" w:rsidRDefault="008F3007" w:rsidP="008F3007">
      <w:pPr>
        <w:pStyle w:val="a9"/>
        <w:spacing w:line="360" w:lineRule="auto"/>
        <w:ind w:left="708" w:hanging="708"/>
        <w:jc w:val="both"/>
        <w:rPr>
          <w:rFonts w:ascii="David" w:hAnsi="David" w:cs="David"/>
          <w:sz w:val="24"/>
          <w:szCs w:val="24"/>
          <w:rtl/>
        </w:rPr>
      </w:pPr>
    </w:p>
    <w:p w14:paraId="20F2FCB8" w14:textId="77777777" w:rsidR="008F3007" w:rsidRDefault="008F3007" w:rsidP="008F3007">
      <w:pPr>
        <w:pStyle w:val="a9"/>
        <w:spacing w:line="360" w:lineRule="auto"/>
        <w:ind w:left="0"/>
        <w:jc w:val="both"/>
        <w:rPr>
          <w:rFonts w:ascii="David" w:hAnsi="David" w:cs="David"/>
          <w:sz w:val="24"/>
          <w:szCs w:val="24"/>
          <w:rtl/>
        </w:rPr>
      </w:pPr>
      <w:r>
        <w:rPr>
          <w:rFonts w:ascii="David" w:hAnsi="David" w:cs="David"/>
          <w:sz w:val="24"/>
          <w:szCs w:val="24"/>
          <w:rtl/>
        </w:rPr>
        <w:t>נוכח סוג העבירות ועברו המכביד של הנאשם בביצוע עבירות רכוש לרבות מאסר על תנאי חב הפעלה התלוי ועומד כנגדו מתיק קודם מחד גיסא לצד הודאת הנאשם בהזדמנות ראשונה, חסכון זמן שיפוטי יקר , הבעת חרטה וההקלה המסוימת שנערכה בחומרת העבירות לאחר תיקון כתב האישום מאידך גיסא מצאתי כי עונש המאסר המוסכם לו עותרים הצדדים מצוי ברף נמוך עד בינוני של מתחם העונש ההולם וזאת בהתייחס אף לנסיבות שאינן קשורות בביצוע העבירה.</w:t>
      </w:r>
    </w:p>
    <w:p w14:paraId="24D5DB2A" w14:textId="77777777" w:rsidR="008F3007" w:rsidRDefault="008F3007" w:rsidP="008F3007">
      <w:pPr>
        <w:pStyle w:val="a9"/>
        <w:spacing w:line="360" w:lineRule="auto"/>
        <w:ind w:left="708" w:hanging="708"/>
        <w:jc w:val="both"/>
        <w:rPr>
          <w:rFonts w:ascii="David" w:hAnsi="David" w:cs="David"/>
          <w:sz w:val="24"/>
          <w:szCs w:val="24"/>
          <w:rtl/>
        </w:rPr>
      </w:pPr>
    </w:p>
    <w:p w14:paraId="3B459633" w14:textId="77777777" w:rsidR="008F3007" w:rsidRDefault="008F3007" w:rsidP="008F3007">
      <w:pPr>
        <w:pStyle w:val="a9"/>
        <w:spacing w:line="360" w:lineRule="auto"/>
        <w:ind w:left="0"/>
        <w:jc w:val="both"/>
        <w:rPr>
          <w:rFonts w:ascii="David" w:hAnsi="David" w:cs="David"/>
          <w:sz w:val="24"/>
          <w:szCs w:val="24"/>
          <w:rtl/>
        </w:rPr>
      </w:pPr>
      <w:r>
        <w:rPr>
          <w:rFonts w:ascii="David" w:hAnsi="David" w:cs="David"/>
          <w:sz w:val="24"/>
          <w:szCs w:val="24"/>
          <w:rtl/>
        </w:rPr>
        <w:t>לאור האמור לעיל, אני קובע שאין בהסדר הטיעון שהוצג בפני בית המשפט בעניינו של הנאשם כדי לפגוע פגיעה מהותית בטובת הציבור, ועל כן אני מוצא לנכון לכבדו בכל הקשור לרכיב המאסר והמאסר על תנאי.</w:t>
      </w:r>
    </w:p>
    <w:p w14:paraId="77A0085A" w14:textId="77777777" w:rsidR="008F3007" w:rsidRDefault="008F3007" w:rsidP="008F3007">
      <w:pPr>
        <w:spacing w:line="360" w:lineRule="auto"/>
        <w:jc w:val="both"/>
        <w:rPr>
          <w:rFonts w:ascii="David" w:hAnsi="David"/>
          <w:rtl/>
        </w:rPr>
      </w:pPr>
    </w:p>
    <w:p w14:paraId="516D5F21" w14:textId="77777777" w:rsidR="008F3007" w:rsidRDefault="008F3007" w:rsidP="008F3007">
      <w:pPr>
        <w:pStyle w:val="a9"/>
        <w:numPr>
          <w:ilvl w:val="0"/>
          <w:numId w:val="1"/>
        </w:numPr>
        <w:spacing w:line="360" w:lineRule="auto"/>
        <w:ind w:left="708" w:hanging="708"/>
        <w:jc w:val="both"/>
        <w:rPr>
          <w:rFonts w:ascii="David" w:hAnsi="David" w:cs="David"/>
          <w:sz w:val="24"/>
          <w:szCs w:val="24"/>
          <w:rtl/>
        </w:rPr>
      </w:pPr>
      <w:r>
        <w:rPr>
          <w:rFonts w:ascii="David" w:hAnsi="David" w:cs="David"/>
          <w:b/>
          <w:bCs/>
          <w:sz w:val="24"/>
          <w:szCs w:val="24"/>
          <w:rtl/>
        </w:rPr>
        <w:t>בקשת המאשימה לחילוט</w:t>
      </w:r>
      <w:r>
        <w:rPr>
          <w:rFonts w:ascii="David" w:hAnsi="David" w:cs="David"/>
          <w:sz w:val="24"/>
          <w:szCs w:val="24"/>
          <w:rtl/>
        </w:rPr>
        <w:t xml:space="preserve"> </w:t>
      </w:r>
      <w:r>
        <w:rPr>
          <w:rFonts w:ascii="David" w:hAnsi="David" w:cs="David"/>
          <w:b/>
          <w:bCs/>
          <w:sz w:val="24"/>
          <w:szCs w:val="24"/>
          <w:rtl/>
        </w:rPr>
        <w:t>רכב הטנדר</w:t>
      </w:r>
      <w:r>
        <w:rPr>
          <w:rFonts w:ascii="David" w:hAnsi="David" w:cs="David"/>
          <w:sz w:val="24"/>
          <w:szCs w:val="24"/>
          <w:rtl/>
        </w:rPr>
        <w:t xml:space="preserve"> </w:t>
      </w:r>
    </w:p>
    <w:p w14:paraId="6BE74755" w14:textId="77777777" w:rsidR="008F3007" w:rsidRDefault="008F3007" w:rsidP="008F3007">
      <w:pPr>
        <w:pStyle w:val="a9"/>
        <w:spacing w:line="360" w:lineRule="auto"/>
        <w:ind w:left="708"/>
        <w:jc w:val="both"/>
        <w:rPr>
          <w:rFonts w:ascii="David" w:hAnsi="David" w:cs="David"/>
          <w:sz w:val="24"/>
          <w:szCs w:val="24"/>
        </w:rPr>
      </w:pPr>
    </w:p>
    <w:p w14:paraId="22A8799F" w14:textId="77777777" w:rsidR="008F3007" w:rsidRDefault="008F3007" w:rsidP="008F3007">
      <w:pPr>
        <w:spacing w:line="360" w:lineRule="auto"/>
        <w:ind w:left="708" w:hanging="708"/>
        <w:jc w:val="both"/>
        <w:rPr>
          <w:rFonts w:ascii="David" w:hAnsi="David"/>
          <w:b/>
          <w:bCs/>
        </w:rPr>
      </w:pPr>
      <w:r>
        <w:rPr>
          <w:rFonts w:ascii="David" w:hAnsi="David"/>
          <w:b/>
          <w:bCs/>
          <w:rtl/>
        </w:rPr>
        <w:t>המסגרת הנורמטיבית לדיון בעתירה לחילוט הרכב:</w:t>
      </w:r>
    </w:p>
    <w:p w14:paraId="344E9869" w14:textId="77777777" w:rsidR="008F3007" w:rsidRDefault="008F3007" w:rsidP="008F3007">
      <w:pPr>
        <w:pStyle w:val="a9"/>
        <w:spacing w:line="360" w:lineRule="auto"/>
        <w:ind w:left="708" w:hanging="708"/>
        <w:jc w:val="both"/>
        <w:rPr>
          <w:rFonts w:ascii="David" w:hAnsi="David" w:cs="David"/>
          <w:sz w:val="24"/>
          <w:szCs w:val="24"/>
        </w:rPr>
      </w:pPr>
    </w:p>
    <w:p w14:paraId="4639D135" w14:textId="77777777" w:rsidR="008F3007" w:rsidRDefault="009F138A" w:rsidP="008F3007">
      <w:pPr>
        <w:pStyle w:val="a9"/>
        <w:spacing w:line="360" w:lineRule="auto"/>
        <w:ind w:left="708" w:hanging="708"/>
        <w:jc w:val="both"/>
        <w:rPr>
          <w:rFonts w:ascii="David" w:hAnsi="David" w:cs="David"/>
          <w:sz w:val="24"/>
          <w:szCs w:val="24"/>
          <w:rtl/>
        </w:rPr>
      </w:pPr>
      <w:hyperlink r:id="rId31" w:history="1">
        <w:r w:rsidRPr="009F138A">
          <w:rPr>
            <w:rStyle w:val="Hyperlink"/>
            <w:rFonts w:ascii="David" w:hAnsi="David" w:cs="David"/>
            <w:sz w:val="24"/>
            <w:szCs w:val="24"/>
            <w:rtl/>
          </w:rPr>
          <w:t>סעיף 39</w:t>
        </w:r>
      </w:hyperlink>
      <w:r w:rsidR="008F3007">
        <w:rPr>
          <w:rFonts w:ascii="David" w:hAnsi="David" w:cs="David"/>
          <w:sz w:val="24"/>
          <w:szCs w:val="24"/>
          <w:rtl/>
        </w:rPr>
        <w:t xml:space="preserve"> ל</w:t>
      </w:r>
      <w:hyperlink r:id="rId32" w:history="1">
        <w:r w:rsidR="00B77B88" w:rsidRPr="00B77B88">
          <w:rPr>
            <w:rFonts w:ascii="David" w:hAnsi="David" w:cs="David"/>
            <w:color w:val="0000FF"/>
            <w:sz w:val="24"/>
            <w:szCs w:val="24"/>
            <w:u w:val="single"/>
            <w:rtl/>
          </w:rPr>
          <w:t>פקודת סדר הדין הפלילי (מעצר וחיפוש)</w:t>
        </w:r>
      </w:hyperlink>
      <w:r w:rsidR="008F3007">
        <w:rPr>
          <w:rFonts w:ascii="David" w:hAnsi="David" w:cs="David"/>
          <w:sz w:val="24"/>
          <w:szCs w:val="24"/>
          <w:rtl/>
        </w:rPr>
        <w:t xml:space="preserve"> [נוסח חדש], התשכ"ט-1969 קובע כי - </w:t>
      </w:r>
    </w:p>
    <w:p w14:paraId="331BA8A9" w14:textId="77777777" w:rsidR="008F3007" w:rsidRDefault="008F3007" w:rsidP="008F3007">
      <w:pPr>
        <w:pStyle w:val="a9"/>
        <w:spacing w:line="360" w:lineRule="auto"/>
        <w:ind w:left="708" w:hanging="708"/>
        <w:jc w:val="both"/>
        <w:rPr>
          <w:rFonts w:ascii="David" w:hAnsi="David" w:cs="David"/>
          <w:b/>
          <w:bCs/>
          <w:sz w:val="24"/>
          <w:szCs w:val="24"/>
          <w:rtl/>
        </w:rPr>
      </w:pPr>
      <w:r>
        <w:rPr>
          <w:rFonts w:ascii="David" w:hAnsi="David" w:cs="David"/>
          <w:b/>
          <w:bCs/>
          <w:sz w:val="24"/>
          <w:szCs w:val="24"/>
          <w:rtl/>
        </w:rPr>
        <w:t>"(א) על אף האמור בכל דין, רשאי בית המשפט, בנוסף על כל עונש שיטיל, לצוות על חילוט החפץ שנתפס לפי סעיף 32 או שהגיע לידי המשטרה כאמור בסעיף 33, אם האדם שהורשע במעשה העבירה שנעשה בחפץ או לגביו הוא בעל החפץ; דין צו זה כדין עונש שהוטל על הנאשם. "</w:t>
      </w:r>
    </w:p>
    <w:p w14:paraId="47221D08" w14:textId="77777777" w:rsidR="008F3007" w:rsidRDefault="008F3007" w:rsidP="008F3007">
      <w:pPr>
        <w:pStyle w:val="a9"/>
        <w:spacing w:line="360" w:lineRule="auto"/>
        <w:ind w:left="708" w:hanging="708"/>
        <w:jc w:val="both"/>
        <w:rPr>
          <w:rFonts w:ascii="David" w:hAnsi="David" w:cs="David"/>
          <w:sz w:val="24"/>
          <w:szCs w:val="24"/>
          <w:rtl/>
        </w:rPr>
      </w:pPr>
    </w:p>
    <w:p w14:paraId="02C09A3F" w14:textId="77777777" w:rsidR="008F3007" w:rsidRDefault="008F3007" w:rsidP="008F3007">
      <w:pPr>
        <w:pStyle w:val="a9"/>
        <w:spacing w:line="360" w:lineRule="auto"/>
        <w:ind w:left="708" w:hanging="708"/>
        <w:jc w:val="both"/>
        <w:rPr>
          <w:rFonts w:ascii="David" w:hAnsi="David" w:cs="David"/>
          <w:sz w:val="24"/>
          <w:szCs w:val="24"/>
          <w:rtl/>
        </w:rPr>
      </w:pPr>
      <w:r>
        <w:rPr>
          <w:rFonts w:ascii="David" w:hAnsi="David" w:cs="David"/>
          <w:sz w:val="24"/>
          <w:szCs w:val="24"/>
          <w:rtl/>
        </w:rPr>
        <w:t>שלושה תנאים מציב המחוקק לצורך סמכותו של בית המשפט להורות על חילוט תפוס :</w:t>
      </w:r>
    </w:p>
    <w:p w14:paraId="31EA0A4D" w14:textId="77777777" w:rsidR="008F3007" w:rsidRDefault="008F3007" w:rsidP="008F3007">
      <w:pPr>
        <w:spacing w:line="360" w:lineRule="auto"/>
        <w:ind w:left="708" w:hanging="708"/>
        <w:jc w:val="both"/>
        <w:rPr>
          <w:rFonts w:ascii="David" w:hAnsi="David"/>
          <w:rtl/>
        </w:rPr>
      </w:pPr>
      <w:r>
        <w:rPr>
          <w:rFonts w:ascii="David" w:hAnsi="David"/>
          <w:rtl/>
        </w:rPr>
        <w:t>א.    הנאשם, שהינו בעל הרכב, הורשע בדינו;</w:t>
      </w:r>
    </w:p>
    <w:p w14:paraId="7A99F447" w14:textId="77777777" w:rsidR="008F3007" w:rsidRDefault="008F3007" w:rsidP="008F3007">
      <w:pPr>
        <w:pStyle w:val="a9"/>
        <w:spacing w:line="360" w:lineRule="auto"/>
        <w:ind w:left="708" w:hanging="708"/>
        <w:jc w:val="both"/>
        <w:rPr>
          <w:rFonts w:ascii="David" w:hAnsi="David" w:cs="David"/>
          <w:sz w:val="24"/>
          <w:szCs w:val="24"/>
          <w:rtl/>
        </w:rPr>
      </w:pPr>
      <w:r>
        <w:rPr>
          <w:rFonts w:ascii="David" w:hAnsi="David" w:cs="David"/>
          <w:sz w:val="24"/>
          <w:szCs w:val="24"/>
          <w:rtl/>
        </w:rPr>
        <w:t>ב.    הרכב נתפס על ידי המשטרה (על פי הוראות הפקודה);</w:t>
      </w:r>
    </w:p>
    <w:p w14:paraId="7F3D437F" w14:textId="77777777" w:rsidR="008F3007" w:rsidRDefault="008F3007" w:rsidP="008F3007">
      <w:pPr>
        <w:pStyle w:val="a9"/>
        <w:spacing w:line="360" w:lineRule="auto"/>
        <w:ind w:left="708" w:hanging="708"/>
        <w:jc w:val="both"/>
        <w:rPr>
          <w:rFonts w:ascii="David" w:hAnsi="David" w:cs="David"/>
          <w:sz w:val="24"/>
          <w:szCs w:val="24"/>
          <w:rtl/>
        </w:rPr>
      </w:pPr>
      <w:r>
        <w:rPr>
          <w:rFonts w:ascii="David" w:hAnsi="David" w:cs="David"/>
          <w:sz w:val="24"/>
          <w:szCs w:val="24"/>
          <w:rtl/>
        </w:rPr>
        <w:t>ג.     הרכב סייע לנאשם לבצע את העבירות בהן הורשע;</w:t>
      </w:r>
    </w:p>
    <w:p w14:paraId="6C535B24" w14:textId="77777777" w:rsidR="008F3007" w:rsidRDefault="008F3007" w:rsidP="008F3007">
      <w:pPr>
        <w:pStyle w:val="a9"/>
        <w:spacing w:line="360" w:lineRule="auto"/>
        <w:ind w:left="708" w:hanging="708"/>
        <w:jc w:val="both"/>
        <w:rPr>
          <w:rFonts w:ascii="David" w:hAnsi="David" w:cs="David"/>
          <w:sz w:val="24"/>
          <w:szCs w:val="24"/>
          <w:rtl/>
        </w:rPr>
      </w:pPr>
    </w:p>
    <w:p w14:paraId="54DC6598" w14:textId="77777777" w:rsidR="008F3007" w:rsidRDefault="008F3007" w:rsidP="008F3007">
      <w:pPr>
        <w:pStyle w:val="a9"/>
        <w:spacing w:line="360" w:lineRule="auto"/>
        <w:ind w:left="708" w:hanging="708"/>
        <w:rPr>
          <w:rFonts w:ascii="David" w:hAnsi="David" w:cs="David"/>
          <w:sz w:val="24"/>
          <w:szCs w:val="24"/>
          <w:rtl/>
        </w:rPr>
      </w:pPr>
      <w:r>
        <w:rPr>
          <w:rFonts w:ascii="David" w:hAnsi="David" w:cs="David"/>
          <w:sz w:val="24"/>
          <w:szCs w:val="24"/>
          <w:rtl/>
        </w:rPr>
        <w:t xml:space="preserve">באשר לנטל הראייה להוכחת בעלות לפימסעיף </w:t>
      </w:r>
      <w:hyperlink r:id="rId33" w:history="1">
        <w:r w:rsidR="009F138A" w:rsidRPr="009F138A">
          <w:rPr>
            <w:rStyle w:val="Hyperlink"/>
            <w:rFonts w:ascii="David" w:hAnsi="David" w:cs="David"/>
            <w:sz w:val="24"/>
            <w:szCs w:val="24"/>
            <w:rtl/>
          </w:rPr>
          <w:t>39</w:t>
        </w:r>
      </w:hyperlink>
      <w:r>
        <w:rPr>
          <w:rFonts w:ascii="David" w:hAnsi="David" w:cs="David"/>
          <w:sz w:val="24"/>
          <w:szCs w:val="24"/>
          <w:rtl/>
        </w:rPr>
        <w:t xml:space="preserve"> ל</w:t>
      </w:r>
      <w:hyperlink r:id="rId34" w:history="1">
        <w:r w:rsidR="00B77B88" w:rsidRPr="00B77B88">
          <w:rPr>
            <w:rFonts w:ascii="David" w:hAnsi="David" w:cs="David"/>
            <w:color w:val="0000FF"/>
            <w:sz w:val="24"/>
            <w:szCs w:val="24"/>
            <w:u w:val="single"/>
            <w:rtl/>
          </w:rPr>
          <w:t>חסד"פ</w:t>
        </w:r>
      </w:hyperlink>
      <w:r>
        <w:rPr>
          <w:rFonts w:ascii="David" w:hAnsi="David" w:cs="David"/>
          <w:sz w:val="24"/>
          <w:szCs w:val="24"/>
          <w:rtl/>
        </w:rPr>
        <w:t xml:space="preserve"> נקבע בפסיקת בית המשפט העליון כי נטל זה הינו על פי מאזן ההסתברויות במשפט האזרחי וזאת במסגרת פסק הדין בתיק </w:t>
      </w:r>
      <w:hyperlink r:id="rId35" w:history="1">
        <w:r w:rsidR="00B77B88" w:rsidRPr="00B77B88">
          <w:rPr>
            <w:rFonts w:ascii="David" w:hAnsi="David" w:cs="David"/>
            <w:color w:val="0000FF"/>
            <w:sz w:val="24"/>
            <w:szCs w:val="24"/>
            <w:u w:val="single"/>
            <w:rtl/>
          </w:rPr>
          <w:t>רע"פ  5776/05</w:t>
        </w:r>
      </w:hyperlink>
      <w:r>
        <w:rPr>
          <w:rFonts w:ascii="David" w:hAnsi="David" w:cs="David"/>
          <w:sz w:val="24"/>
          <w:szCs w:val="24"/>
          <w:rtl/>
        </w:rPr>
        <w:t xml:space="preserve"> אודי ראובן נ' מ"י, פורסם במאגרים המשפטיים (31.7.05) :</w:t>
      </w:r>
    </w:p>
    <w:p w14:paraId="26325941" w14:textId="77777777" w:rsidR="008F3007" w:rsidRDefault="008F3007" w:rsidP="008F3007">
      <w:pPr>
        <w:tabs>
          <w:tab w:val="left" w:pos="800"/>
          <w:tab w:val="left" w:pos="6062"/>
        </w:tabs>
        <w:overflowPunct w:val="0"/>
        <w:autoSpaceDE w:val="0"/>
        <w:autoSpaceDN w:val="0"/>
        <w:adjustRightInd w:val="0"/>
        <w:spacing w:line="360" w:lineRule="auto"/>
        <w:ind w:left="708"/>
        <w:jc w:val="both"/>
        <w:rPr>
          <w:rFonts w:ascii="David" w:hAnsi="David"/>
          <w:b/>
          <w:bCs/>
          <w:spacing w:val="10"/>
          <w:rtl/>
          <w:lang w:eastAsia="he-IL"/>
        </w:rPr>
      </w:pPr>
      <w:r>
        <w:rPr>
          <w:rFonts w:ascii="David" w:hAnsi="David"/>
          <w:b/>
          <w:bCs/>
          <w:spacing w:val="10"/>
          <w:rtl/>
          <w:lang w:eastAsia="he-IL"/>
        </w:rPr>
        <w:tab/>
        <w:t xml:space="preserve">"(3).באשר לעניין לגופו, כידוע, נטל הראיה לפי </w:t>
      </w:r>
      <w:r w:rsidRPr="00B77B88">
        <w:rPr>
          <w:rFonts w:ascii="David" w:hAnsi="David"/>
          <w:b/>
          <w:bCs/>
          <w:color w:val="000000"/>
          <w:spacing w:val="10"/>
          <w:rtl/>
          <w:lang w:eastAsia="he-IL"/>
        </w:rPr>
        <w:t>סעיף 39</w:t>
      </w:r>
      <w:r>
        <w:rPr>
          <w:rFonts w:ascii="David" w:hAnsi="David"/>
          <w:b/>
          <w:bCs/>
          <w:spacing w:val="10"/>
          <w:rtl/>
          <w:lang w:eastAsia="he-IL"/>
        </w:rPr>
        <w:t xml:space="preserve"> להוכחת הבעלות, במסגרת הליכים הקשורים בהכרעה בגורל התפוס, הוא על פי מאזן ההסתברויות במשפט האזרחי; </w:t>
      </w:r>
      <w:hyperlink r:id="rId36" w:history="1">
        <w:r w:rsidR="00B77B88" w:rsidRPr="00B77B88">
          <w:rPr>
            <w:rFonts w:ascii="David" w:hAnsi="David"/>
            <w:b/>
            <w:bCs/>
            <w:color w:val="0000FF"/>
            <w:spacing w:val="10"/>
            <w:u w:val="single"/>
            <w:rtl/>
            <w:lang w:eastAsia="he-IL"/>
          </w:rPr>
          <w:t>ע"פ (ירושלים) 2024/98</w:t>
        </w:r>
      </w:hyperlink>
      <w:r>
        <w:rPr>
          <w:rFonts w:ascii="David" w:hAnsi="David"/>
          <w:b/>
          <w:bCs/>
          <w:spacing w:val="10"/>
          <w:rtl/>
          <w:lang w:eastAsia="he-IL"/>
        </w:rPr>
        <w:t xml:space="preserve"> </w:t>
      </w:r>
      <w:r>
        <w:rPr>
          <w:rFonts w:ascii="David" w:hAnsi="David"/>
          <w:b/>
          <w:bCs/>
          <w:rtl/>
          <w:lang w:eastAsia="he-IL"/>
        </w:rPr>
        <w:t xml:space="preserve">מדינת ישראל נ' חמייס </w:t>
      </w:r>
      <w:r>
        <w:rPr>
          <w:rFonts w:ascii="David" w:hAnsi="David"/>
          <w:b/>
          <w:bCs/>
          <w:spacing w:val="10"/>
          <w:rtl/>
          <w:lang w:eastAsia="he-IL"/>
        </w:rPr>
        <w:t>(לא פורסם), וההנמקה שם (הנשיא זיילר, השופט – כתארו אז – דוד חשין והשופטת צור);</w:t>
      </w:r>
      <w:r>
        <w:rPr>
          <w:rFonts w:ascii="David" w:hAnsi="David"/>
          <w:b/>
          <w:bCs/>
          <w:rtl/>
          <w:lang w:eastAsia="he-IL"/>
        </w:rPr>
        <w:t xml:space="preserve"> </w:t>
      </w:r>
      <w:r>
        <w:rPr>
          <w:rFonts w:ascii="David" w:hAnsi="David"/>
          <w:b/>
          <w:bCs/>
          <w:spacing w:val="10"/>
          <w:rtl/>
          <w:lang w:eastAsia="he-IL"/>
        </w:rPr>
        <w:t>כן</w:t>
      </w:r>
      <w:r>
        <w:rPr>
          <w:rFonts w:ascii="David" w:hAnsi="David"/>
          <w:b/>
          <w:bCs/>
          <w:rtl/>
          <w:lang w:eastAsia="he-IL"/>
        </w:rPr>
        <w:t xml:space="preserve"> </w:t>
      </w:r>
      <w:r>
        <w:rPr>
          <w:rFonts w:ascii="David" w:hAnsi="David"/>
          <w:b/>
          <w:bCs/>
          <w:spacing w:val="10"/>
          <w:rtl/>
          <w:lang w:eastAsia="he-IL"/>
        </w:rPr>
        <w:t xml:space="preserve">ראו ע"פ 1298/93 </w:t>
      </w:r>
      <w:r>
        <w:rPr>
          <w:rFonts w:ascii="David" w:hAnsi="David"/>
          <w:b/>
          <w:bCs/>
          <w:rtl/>
          <w:lang w:eastAsia="he-IL"/>
        </w:rPr>
        <w:t>בנק לאומי נ' מדינת ישראל</w:t>
      </w:r>
      <w:r>
        <w:rPr>
          <w:rFonts w:ascii="David" w:hAnsi="David"/>
          <w:b/>
          <w:bCs/>
          <w:spacing w:val="10"/>
          <w:rtl/>
          <w:lang w:eastAsia="he-IL"/>
        </w:rPr>
        <w:t>, פ"ד מ"ח(3) 238, 245 (השופט – כתארו אז – מצא) ודומני שהרציו של פסק דין זה, הדן בצד שלישי נפגע, יפה כוחו גם לגבי בקשת הצדדים הישירים, אם המבקש - להשבת התפוס, ואם המדינה - לחילוט, שכן בסופו של דבר בעניינים ממוניים עסקינן; ראו גם שלגי ו</w:t>
      </w:r>
      <w:hyperlink r:id="rId37" w:history="1">
        <w:r w:rsidR="00964810" w:rsidRPr="00964810">
          <w:rPr>
            <w:rFonts w:ascii="David" w:hAnsi="David"/>
            <w:b/>
            <w:bCs/>
            <w:color w:val="000000"/>
            <w:spacing w:val="10"/>
            <w:rtl/>
            <w:lang w:eastAsia="he-IL"/>
          </w:rPr>
          <w:t>כהן סדר הדין הפלילי</w:t>
        </w:r>
      </w:hyperlink>
      <w:r w:rsidR="001E4C4F" w:rsidRPr="00964810">
        <w:rPr>
          <w:rFonts w:ascii="David" w:hAnsi="David"/>
          <w:b/>
          <w:bCs/>
          <w:color w:val="000000"/>
          <w:rtl/>
          <w:lang w:eastAsia="he-IL"/>
        </w:rPr>
        <w:t xml:space="preserve"> </w:t>
      </w:r>
      <w:r>
        <w:rPr>
          <w:rFonts w:ascii="David" w:hAnsi="David"/>
          <w:b/>
          <w:bCs/>
          <w:spacing w:val="10"/>
          <w:rtl/>
          <w:lang w:eastAsia="he-IL"/>
        </w:rPr>
        <w:t xml:space="preserve"> (מה' 2, 449-448). בהיקש לעניין חילוט לפי </w:t>
      </w:r>
      <w:hyperlink r:id="rId38" w:history="1">
        <w:r w:rsidR="00B77B88" w:rsidRPr="00B77B88">
          <w:rPr>
            <w:rFonts w:ascii="David" w:hAnsi="David"/>
            <w:b/>
            <w:bCs/>
            <w:color w:val="0000FF"/>
            <w:spacing w:val="10"/>
            <w:u w:val="single"/>
            <w:rtl/>
            <w:lang w:eastAsia="he-IL"/>
          </w:rPr>
          <w:t>פקודת הסמים המסוכנים</w:t>
        </w:r>
      </w:hyperlink>
      <w:r>
        <w:rPr>
          <w:rFonts w:ascii="David" w:hAnsi="David"/>
          <w:b/>
          <w:bCs/>
          <w:spacing w:val="10"/>
          <w:rtl/>
          <w:lang w:eastAsia="he-IL"/>
        </w:rPr>
        <w:t xml:space="preserve"> (נוסח חדש), תשל"ג-1973, ראו והשוו גם </w:t>
      </w:r>
      <w:hyperlink r:id="rId39" w:history="1">
        <w:r w:rsidR="00B77B88" w:rsidRPr="00B77B88">
          <w:rPr>
            <w:rFonts w:ascii="David" w:hAnsi="David"/>
            <w:b/>
            <w:bCs/>
            <w:color w:val="0000FF"/>
            <w:spacing w:val="10"/>
            <w:u w:val="single"/>
            <w:rtl/>
            <w:lang w:eastAsia="he-IL"/>
          </w:rPr>
          <w:t>ע"פ 7376/02</w:t>
        </w:r>
      </w:hyperlink>
      <w:r>
        <w:rPr>
          <w:rFonts w:ascii="David" w:hAnsi="David"/>
          <w:b/>
          <w:bCs/>
          <w:spacing w:val="10"/>
          <w:rtl/>
          <w:lang w:eastAsia="he-IL"/>
        </w:rPr>
        <w:t xml:space="preserve">, </w:t>
      </w:r>
      <w:hyperlink r:id="rId40" w:history="1">
        <w:r w:rsidR="00B77B88" w:rsidRPr="00B77B88">
          <w:rPr>
            <w:rFonts w:ascii="David" w:hAnsi="David"/>
            <w:b/>
            <w:bCs/>
            <w:color w:val="0000FF"/>
            <w:spacing w:val="10"/>
            <w:u w:val="single"/>
            <w:rtl/>
            <w:lang w:eastAsia="he-IL"/>
          </w:rPr>
          <w:t>ע"א 7338/02 כהן נ' מדינת ישראל, פ"ד נז</w:t>
        </w:r>
      </w:hyperlink>
      <w:r>
        <w:rPr>
          <w:rFonts w:ascii="David" w:hAnsi="David"/>
          <w:b/>
          <w:bCs/>
          <w:spacing w:val="10"/>
          <w:rtl/>
          <w:lang w:eastAsia="he-IL"/>
        </w:rPr>
        <w:t xml:space="preserve">(4), 558 (השופטת חיות). לעניין </w:t>
      </w:r>
      <w:r w:rsidRPr="00B77B88">
        <w:rPr>
          <w:rFonts w:ascii="David" w:hAnsi="David"/>
          <w:b/>
          <w:bCs/>
          <w:color w:val="000000"/>
          <w:spacing w:val="10"/>
          <w:rtl/>
          <w:lang w:eastAsia="he-IL"/>
        </w:rPr>
        <w:t>סעיף 36</w:t>
      </w:r>
      <w:r>
        <w:rPr>
          <w:rFonts w:ascii="David" w:hAnsi="David"/>
          <w:b/>
          <w:bCs/>
          <w:spacing w:val="10"/>
          <w:rtl/>
          <w:lang w:eastAsia="he-IL"/>
        </w:rPr>
        <w:t xml:space="preserve"> לפקודה הקרוב בנושאו, ראו </w:t>
      </w:r>
      <w:hyperlink r:id="rId41" w:history="1">
        <w:r w:rsidR="00B77B88" w:rsidRPr="00B77B88">
          <w:rPr>
            <w:rFonts w:ascii="David" w:hAnsi="David"/>
            <w:b/>
            <w:bCs/>
            <w:color w:val="0000FF"/>
            <w:spacing w:val="10"/>
            <w:u w:val="single"/>
            <w:rtl/>
            <w:lang w:eastAsia="he-IL"/>
          </w:rPr>
          <w:t>ע"פ 425/87 שוקרי נ' מדינת ישראל, פ"ד מב</w:t>
        </w:r>
      </w:hyperlink>
      <w:r>
        <w:rPr>
          <w:rFonts w:ascii="David" w:hAnsi="David"/>
          <w:b/>
          <w:bCs/>
          <w:spacing w:val="10"/>
          <w:rtl/>
          <w:lang w:eastAsia="he-IL"/>
        </w:rPr>
        <w:t xml:space="preserve">(1) 732, 738-737 (השופט בייסקי), 742 (המשנה לנשיא בן-פורת); ראו גם שלגי וכהן </w:t>
      </w:r>
      <w:r>
        <w:rPr>
          <w:rFonts w:ascii="David" w:hAnsi="David"/>
          <w:b/>
          <w:bCs/>
          <w:rtl/>
          <w:lang w:eastAsia="he-IL"/>
        </w:rPr>
        <w:t>שם</w:t>
      </w:r>
      <w:r>
        <w:rPr>
          <w:rFonts w:ascii="David" w:hAnsi="David"/>
          <w:b/>
          <w:bCs/>
          <w:spacing w:val="10"/>
          <w:rtl/>
          <w:lang w:eastAsia="he-IL"/>
        </w:rPr>
        <w:t xml:space="preserve"> 70-69 וכן 448. נטל השכנוע לענייננו רובץ על התביעה, אך משזו הרימה אותו, עובר הנטל אל הצד שכנגד (ראו </w:t>
      </w:r>
      <w:hyperlink r:id="rId42" w:history="1">
        <w:r w:rsidR="002A6DBF" w:rsidRPr="002A6DBF">
          <w:rPr>
            <w:rStyle w:val="Hyperlink"/>
            <w:rFonts w:ascii="David" w:hAnsi="David"/>
            <w:b/>
            <w:bCs/>
            <w:spacing w:val="10"/>
            <w:rtl/>
            <w:lang w:eastAsia="he-IL"/>
          </w:rPr>
          <w:t xml:space="preserve">בש"פ 6942/97 </w:t>
        </w:r>
      </w:hyperlink>
      <w:r>
        <w:rPr>
          <w:rFonts w:ascii="David" w:hAnsi="David"/>
          <w:b/>
          <w:bCs/>
          <w:spacing w:val="10"/>
          <w:rtl/>
          <w:lang w:eastAsia="he-IL"/>
        </w:rPr>
        <w:t xml:space="preserve"> </w:t>
      </w:r>
      <w:r>
        <w:rPr>
          <w:rFonts w:ascii="David" w:hAnsi="David"/>
          <w:b/>
          <w:bCs/>
          <w:rtl/>
          <w:lang w:eastAsia="he-IL"/>
        </w:rPr>
        <w:t xml:space="preserve">ריברה נ' מדינת ישראל </w:t>
      </w:r>
      <w:r>
        <w:rPr>
          <w:rFonts w:ascii="David" w:hAnsi="David"/>
          <w:b/>
          <w:bCs/>
          <w:spacing w:val="10"/>
          <w:rtl/>
          <w:lang w:eastAsia="he-IL"/>
        </w:rPr>
        <w:t xml:space="preserve">(לא פורסם) (השופט – כתארו אז – מצא); כן ראו קדמי, </w:t>
      </w:r>
      <w:hyperlink r:id="rId43" w:history="1">
        <w:r w:rsidR="00964810" w:rsidRPr="00964810">
          <w:rPr>
            <w:rFonts w:ascii="David" w:hAnsi="David"/>
            <w:b/>
            <w:bCs/>
            <w:color w:val="000000"/>
            <w:rtl/>
            <w:lang w:eastAsia="he-IL"/>
          </w:rPr>
          <w:t>על סדר הדין בפלילים</w:t>
        </w:r>
      </w:hyperlink>
      <w:r>
        <w:rPr>
          <w:rFonts w:ascii="David" w:hAnsi="David"/>
          <w:b/>
          <w:bCs/>
          <w:rtl/>
          <w:lang w:eastAsia="he-IL"/>
        </w:rPr>
        <w:t xml:space="preserve"> </w:t>
      </w:r>
      <w:r>
        <w:rPr>
          <w:rFonts w:ascii="David" w:hAnsi="David"/>
          <w:b/>
          <w:bCs/>
          <w:spacing w:val="10"/>
          <w:rtl/>
          <w:lang w:eastAsia="he-IL"/>
        </w:rPr>
        <w:t xml:space="preserve">(תשס"ג), 533-528; ועוד, ראו </w:t>
      </w:r>
      <w:hyperlink r:id="rId44" w:history="1">
        <w:r w:rsidR="00B77B88" w:rsidRPr="00B77B88">
          <w:rPr>
            <w:rFonts w:ascii="David" w:hAnsi="David"/>
            <w:b/>
            <w:bCs/>
            <w:color w:val="0000FF"/>
            <w:spacing w:val="10"/>
            <w:u w:val="single"/>
            <w:rtl/>
            <w:lang w:eastAsia="he-IL"/>
          </w:rPr>
          <w:t>בש"פ 2671/01 סיני נ' מילרה ואח', פ"ד נה</w:t>
        </w:r>
      </w:hyperlink>
      <w:r>
        <w:rPr>
          <w:rFonts w:ascii="David" w:hAnsi="David"/>
          <w:b/>
          <w:bCs/>
          <w:spacing w:val="10"/>
          <w:rtl/>
          <w:lang w:eastAsia="he-IL"/>
        </w:rPr>
        <w:t>(4) 176 (השופט אנגלרד) וסקירת ההתפתחות ההיסטורית שם. אכן, כדברי חכמים, "זה כלל גדול בדין, המוציא מחברו עליו הראיה" (</w:t>
      </w:r>
      <w:r>
        <w:rPr>
          <w:rFonts w:ascii="David" w:hAnsi="David"/>
          <w:b/>
          <w:bCs/>
          <w:rtl/>
          <w:lang w:eastAsia="he-IL"/>
        </w:rPr>
        <w:t xml:space="preserve">בבלי, בבא קמא </w:t>
      </w:r>
      <w:r>
        <w:rPr>
          <w:rFonts w:ascii="David" w:hAnsi="David"/>
          <w:b/>
          <w:bCs/>
          <w:spacing w:val="10"/>
          <w:rtl/>
          <w:lang w:eastAsia="he-IL"/>
        </w:rPr>
        <w:t xml:space="preserve">מ"ו, א'; רמב"ם הלכות </w:t>
      </w:r>
      <w:r>
        <w:rPr>
          <w:rFonts w:ascii="David" w:hAnsi="David"/>
          <w:b/>
          <w:bCs/>
          <w:rtl/>
          <w:lang w:eastAsia="he-IL"/>
        </w:rPr>
        <w:t xml:space="preserve">נזקי ממון, </w:t>
      </w:r>
      <w:r>
        <w:rPr>
          <w:rFonts w:ascii="David" w:hAnsi="David"/>
          <w:b/>
          <w:bCs/>
          <w:spacing w:val="10"/>
          <w:rtl/>
          <w:lang w:eastAsia="he-IL"/>
        </w:rPr>
        <w:t>ט', ב'-ג'). לענייננו, הגם שפיסית מצויים הכספים בחזקת המדינה, היא – במישור המהותי – "המוציא מחברו".</w:t>
      </w:r>
    </w:p>
    <w:p w14:paraId="7496CEB4" w14:textId="77777777" w:rsidR="008F3007" w:rsidRDefault="00B77B88" w:rsidP="008F3007">
      <w:pPr>
        <w:tabs>
          <w:tab w:val="left" w:pos="800"/>
        </w:tabs>
        <w:overflowPunct w:val="0"/>
        <w:autoSpaceDE w:val="0"/>
        <w:autoSpaceDN w:val="0"/>
        <w:adjustRightInd w:val="0"/>
        <w:spacing w:line="360" w:lineRule="auto"/>
        <w:jc w:val="both"/>
        <w:rPr>
          <w:rFonts w:cs="FrankRuehl"/>
          <w:spacing w:val="10"/>
          <w:sz w:val="22"/>
          <w:szCs w:val="28"/>
          <w:rtl/>
          <w:lang w:eastAsia="he-IL"/>
        </w:rPr>
      </w:pPr>
      <w:r>
        <w:rPr>
          <w:rFonts w:cs="FrankRuehl" w:hint="cs"/>
          <w:spacing w:val="10"/>
          <w:sz w:val="22"/>
          <w:szCs w:val="28"/>
          <w:rtl/>
          <w:lang w:eastAsia="he-IL"/>
        </w:rPr>
        <w:t xml:space="preserve"> </w:t>
      </w:r>
    </w:p>
    <w:p w14:paraId="5884C327" w14:textId="77777777" w:rsidR="008F3007" w:rsidRDefault="008F3007" w:rsidP="008F3007">
      <w:pPr>
        <w:pStyle w:val="a9"/>
        <w:spacing w:line="360" w:lineRule="auto"/>
        <w:ind w:left="0"/>
        <w:jc w:val="both"/>
        <w:rPr>
          <w:rFonts w:ascii="David" w:hAnsi="David" w:cs="David"/>
          <w:sz w:val="24"/>
          <w:szCs w:val="24"/>
          <w:rtl/>
        </w:rPr>
      </w:pPr>
      <w:r>
        <w:rPr>
          <w:rFonts w:ascii="David" w:hAnsi="David" w:cs="David"/>
          <w:sz w:val="24"/>
          <w:szCs w:val="24"/>
          <w:rtl/>
        </w:rPr>
        <w:t>ב"כ הנאשם אינה חולקת על התקיימותם של תנאים ב' ו – ג' , אך חולקת על קיומו של תנאי א' וטענה כי הנאשם אינו בעליו של הרכב ולחילופין  מבקשת כי בית המשפט יפעל על פי שיקול דעתו, וידחה את בקשת המאשימה , בנסיבות העניין.</w:t>
      </w:r>
    </w:p>
    <w:p w14:paraId="783FA16E" w14:textId="77777777" w:rsidR="008F3007" w:rsidRDefault="008F3007" w:rsidP="008F3007">
      <w:pPr>
        <w:pStyle w:val="a9"/>
        <w:spacing w:line="360" w:lineRule="auto"/>
        <w:ind w:left="708" w:hanging="708"/>
        <w:jc w:val="both"/>
        <w:rPr>
          <w:rFonts w:ascii="David" w:hAnsi="David" w:cs="David"/>
          <w:sz w:val="24"/>
          <w:szCs w:val="24"/>
          <w:rtl/>
        </w:rPr>
      </w:pPr>
    </w:p>
    <w:p w14:paraId="3C20F93D" w14:textId="77777777" w:rsidR="008F3007" w:rsidRDefault="008F3007" w:rsidP="008F3007">
      <w:pPr>
        <w:pStyle w:val="a9"/>
        <w:spacing w:line="360" w:lineRule="auto"/>
        <w:ind w:left="708" w:hanging="708"/>
        <w:jc w:val="both"/>
        <w:rPr>
          <w:rFonts w:ascii="David" w:hAnsi="David" w:cs="David"/>
          <w:sz w:val="24"/>
          <w:szCs w:val="24"/>
          <w:rtl/>
        </w:rPr>
      </w:pPr>
      <w:r>
        <w:rPr>
          <w:rFonts w:ascii="David" w:hAnsi="David" w:cs="David"/>
          <w:sz w:val="24"/>
          <w:szCs w:val="24"/>
          <w:rtl/>
        </w:rPr>
        <w:t xml:space="preserve">ההלכה הנוהגת נוסחה במספר פסקי דין מנחים : </w:t>
      </w:r>
    </w:p>
    <w:p w14:paraId="580671CD" w14:textId="77777777" w:rsidR="008F3007" w:rsidRDefault="008F3007" w:rsidP="008F3007">
      <w:pPr>
        <w:pStyle w:val="a9"/>
        <w:spacing w:line="360" w:lineRule="auto"/>
        <w:ind w:left="708" w:hanging="708"/>
        <w:jc w:val="both"/>
        <w:rPr>
          <w:rFonts w:ascii="David" w:hAnsi="David" w:cs="David"/>
          <w:sz w:val="24"/>
          <w:szCs w:val="24"/>
          <w:rtl/>
        </w:rPr>
      </w:pPr>
    </w:p>
    <w:p w14:paraId="0A489ABF" w14:textId="77777777" w:rsidR="008F3007" w:rsidRDefault="008F3007" w:rsidP="008F3007">
      <w:pPr>
        <w:pStyle w:val="a9"/>
        <w:spacing w:line="360" w:lineRule="auto"/>
        <w:ind w:left="708"/>
        <w:jc w:val="both"/>
        <w:rPr>
          <w:rFonts w:ascii="David" w:hAnsi="David" w:cs="David"/>
          <w:sz w:val="24"/>
          <w:szCs w:val="24"/>
          <w:rtl/>
        </w:rPr>
      </w:pPr>
      <w:r>
        <w:rPr>
          <w:rFonts w:ascii="David" w:hAnsi="David" w:cs="David"/>
          <w:b/>
          <w:bCs/>
          <w:sz w:val="24"/>
          <w:szCs w:val="24"/>
          <w:rtl/>
        </w:rPr>
        <w:t>"אמת המידה היא במהותה ובעוצמתה של הזיקה בין החפץ לבין העבירה ובחומרתה של העבירה, היינו במקרה כגון זה שבפנינו עולה השאלה באיזה מידה שימש הרכב באופן מהותי לביצוע העבירות שבוצעו...הרכב היה כאן כלי ישיר לביצוע העבירות, ועל כן אין לטעמנו כל סיבה להתערב בהחלטתו של בית המשפט המחוזי"</w:t>
      </w:r>
      <w:r>
        <w:rPr>
          <w:rFonts w:ascii="David" w:hAnsi="David" w:cs="David"/>
          <w:sz w:val="24"/>
          <w:szCs w:val="24"/>
          <w:rtl/>
        </w:rPr>
        <w:t xml:space="preserve"> (</w:t>
      </w:r>
      <w:hyperlink r:id="rId45" w:history="1">
        <w:r w:rsidR="00B77B88" w:rsidRPr="00B77B88">
          <w:rPr>
            <w:rFonts w:ascii="David" w:hAnsi="David" w:cs="David"/>
            <w:color w:val="0000FF"/>
            <w:sz w:val="24"/>
            <w:szCs w:val="24"/>
            <w:u w:val="single"/>
            <w:rtl/>
          </w:rPr>
          <w:t>ע"פ 4148/92</w:t>
        </w:r>
      </w:hyperlink>
      <w:r>
        <w:rPr>
          <w:rFonts w:ascii="David" w:hAnsi="David" w:cs="David"/>
          <w:sz w:val="24"/>
          <w:szCs w:val="24"/>
          <w:rtl/>
        </w:rPr>
        <w:t xml:space="preserve"> - חוסין מועד נ' מדינת ישראל).</w:t>
      </w:r>
    </w:p>
    <w:p w14:paraId="1E6539A0" w14:textId="77777777" w:rsidR="008F3007" w:rsidRDefault="008F3007" w:rsidP="008F3007">
      <w:pPr>
        <w:pStyle w:val="a9"/>
        <w:spacing w:line="360" w:lineRule="auto"/>
        <w:ind w:left="708" w:hanging="708"/>
        <w:jc w:val="both"/>
        <w:rPr>
          <w:rFonts w:ascii="David" w:hAnsi="David" w:cs="David"/>
          <w:sz w:val="24"/>
          <w:szCs w:val="24"/>
          <w:rtl/>
        </w:rPr>
      </w:pPr>
    </w:p>
    <w:p w14:paraId="2C60775B" w14:textId="77777777" w:rsidR="008F3007" w:rsidRDefault="008F3007" w:rsidP="008F3007">
      <w:pPr>
        <w:pStyle w:val="a9"/>
        <w:spacing w:line="360" w:lineRule="auto"/>
        <w:ind w:left="0"/>
        <w:jc w:val="both"/>
        <w:rPr>
          <w:rFonts w:ascii="David" w:hAnsi="David" w:cs="David"/>
          <w:sz w:val="24"/>
          <w:szCs w:val="24"/>
          <w:rtl/>
        </w:rPr>
      </w:pPr>
      <w:r>
        <w:rPr>
          <w:rFonts w:ascii="David" w:hAnsi="David" w:cs="David"/>
          <w:sz w:val="24"/>
          <w:szCs w:val="24"/>
          <w:rtl/>
        </w:rPr>
        <w:t>על הוכחת הבעלות המהותית ברכב והזיקה הנדרשת לצורך החילוט בין הרכב והעבירה שבוצעה עמד בית המשפט ב</w:t>
      </w:r>
      <w:hyperlink r:id="rId46" w:history="1">
        <w:r w:rsidR="00B77B88" w:rsidRPr="00B77B88">
          <w:rPr>
            <w:rFonts w:ascii="David" w:hAnsi="David" w:cs="David"/>
            <w:color w:val="0000FF"/>
            <w:sz w:val="24"/>
            <w:szCs w:val="24"/>
            <w:u w:val="single"/>
            <w:rtl/>
          </w:rPr>
          <w:t>ע"פ 1000/15</w:t>
        </w:r>
      </w:hyperlink>
      <w:r>
        <w:rPr>
          <w:rFonts w:ascii="David" w:hAnsi="David" w:cs="David"/>
          <w:sz w:val="24"/>
          <w:szCs w:val="24"/>
          <w:rtl/>
        </w:rPr>
        <w:t xml:space="preserve"> - </w:t>
      </w:r>
      <w:r>
        <w:rPr>
          <w:rFonts w:ascii="David" w:hAnsi="David" w:cs="David"/>
          <w:b/>
          <w:bCs/>
          <w:sz w:val="24"/>
          <w:szCs w:val="24"/>
          <w:rtl/>
        </w:rPr>
        <w:t>אשרף אבו אלחווה נ' מדינת ישראל</w:t>
      </w:r>
      <w:r>
        <w:rPr>
          <w:rFonts w:ascii="David" w:hAnsi="David" w:cs="David"/>
          <w:sz w:val="24"/>
          <w:szCs w:val="24"/>
          <w:rtl/>
        </w:rPr>
        <w:t>, פורסם במאגרים המשפטיים ,(03/07/2015):</w:t>
      </w:r>
    </w:p>
    <w:p w14:paraId="0BCFBBCC" w14:textId="77777777" w:rsidR="008F3007" w:rsidRDefault="008F3007" w:rsidP="008F3007">
      <w:pPr>
        <w:pStyle w:val="a9"/>
        <w:spacing w:line="360" w:lineRule="auto"/>
        <w:ind w:left="708" w:hanging="708"/>
        <w:jc w:val="both"/>
        <w:rPr>
          <w:rFonts w:ascii="David" w:hAnsi="David" w:cs="David"/>
          <w:sz w:val="24"/>
          <w:szCs w:val="24"/>
          <w:rtl/>
        </w:rPr>
      </w:pPr>
      <w:r>
        <w:rPr>
          <w:rFonts w:ascii="David" w:hAnsi="David" w:cs="David"/>
          <w:sz w:val="24"/>
          <w:szCs w:val="24"/>
          <w:rtl/>
        </w:rPr>
        <w:t xml:space="preserve"> </w:t>
      </w:r>
    </w:p>
    <w:p w14:paraId="3B643D81" w14:textId="77777777" w:rsidR="008F3007" w:rsidRDefault="008F3007" w:rsidP="008F3007">
      <w:pPr>
        <w:pStyle w:val="a9"/>
        <w:spacing w:line="360" w:lineRule="auto"/>
        <w:ind w:left="708"/>
        <w:jc w:val="both"/>
        <w:rPr>
          <w:rFonts w:ascii="David" w:hAnsi="David" w:cs="David"/>
          <w:b/>
          <w:bCs/>
          <w:sz w:val="24"/>
          <w:szCs w:val="24"/>
          <w:rtl/>
        </w:rPr>
      </w:pPr>
      <w:r>
        <w:rPr>
          <w:rFonts w:ascii="David" w:hAnsi="David" w:cs="David"/>
          <w:b/>
          <w:bCs/>
          <w:sz w:val="24"/>
          <w:szCs w:val="24"/>
          <w:rtl/>
        </w:rPr>
        <w:t xml:space="preserve">"כאמור, מחומר הראיות עולה כי המערער הוא אשר השתמש במכונית באופן בלעדי, מה גם שלאמו של המערער כלל אין רישיון נהיגה, דבר המחזק את אופיו הפיקטיבי של הרישום. שלישית, בנידון דידן, בחינת "מהותה ועוצמתה של הזיקה" (ראו </w:t>
      </w:r>
      <w:hyperlink r:id="rId47" w:history="1">
        <w:r w:rsidR="00B77B88" w:rsidRPr="00B77B88">
          <w:rPr>
            <w:rFonts w:ascii="David" w:hAnsi="David" w:cs="David"/>
            <w:b/>
            <w:bCs/>
            <w:color w:val="0000FF"/>
            <w:sz w:val="24"/>
            <w:szCs w:val="24"/>
            <w:u w:val="single"/>
            <w:rtl/>
          </w:rPr>
          <w:t>ע"פ4148/92</w:t>
        </w:r>
      </w:hyperlink>
      <w:r>
        <w:rPr>
          <w:rFonts w:ascii="David" w:hAnsi="David" w:cs="David"/>
          <w:b/>
          <w:bCs/>
          <w:sz w:val="24"/>
          <w:szCs w:val="24"/>
          <w:rtl/>
        </w:rPr>
        <w:t xml:space="preserve"> מועד נ' מדינת ישראל (22.9.1994)) בין הנשק לבין מכוניתו של המערער מלמדת כי חילוטה של המכונית מוצדק, שכן המכונית שימשה רכיב מהותי בביצוע העבירה אשר בלעדיו לא הייתה יכולה העבירה להתבצע (השוו: </w:t>
      </w:r>
      <w:hyperlink r:id="rId48" w:history="1">
        <w:r w:rsidR="00B77B88" w:rsidRPr="00B77B88">
          <w:rPr>
            <w:rFonts w:ascii="David" w:hAnsi="David" w:cs="David"/>
            <w:b/>
            <w:bCs/>
            <w:color w:val="0000FF"/>
            <w:sz w:val="24"/>
            <w:szCs w:val="24"/>
            <w:u w:val="single"/>
            <w:rtl/>
          </w:rPr>
          <w:t>ע"פ 2963/13</w:t>
        </w:r>
      </w:hyperlink>
      <w:r>
        <w:rPr>
          <w:rFonts w:ascii="David" w:hAnsi="David" w:cs="David"/>
          <w:b/>
          <w:bCs/>
          <w:sz w:val="24"/>
          <w:szCs w:val="24"/>
          <w:rtl/>
        </w:rPr>
        <w:t xml:space="preserve"> מדינת ישראל נ' פלוני (10.2.2014),פסקה 35 לפסק הדין)."</w:t>
      </w:r>
    </w:p>
    <w:p w14:paraId="0F9840C7" w14:textId="77777777" w:rsidR="008F3007" w:rsidRDefault="008F3007" w:rsidP="008F3007">
      <w:pPr>
        <w:pStyle w:val="a9"/>
        <w:spacing w:line="360" w:lineRule="auto"/>
        <w:ind w:left="708" w:hanging="708"/>
        <w:jc w:val="both"/>
        <w:rPr>
          <w:rFonts w:ascii="David" w:hAnsi="David" w:cs="David"/>
          <w:sz w:val="24"/>
          <w:szCs w:val="24"/>
          <w:rtl/>
        </w:rPr>
      </w:pPr>
    </w:p>
    <w:p w14:paraId="5EF9CDA2" w14:textId="77777777" w:rsidR="008F3007" w:rsidRDefault="008F3007" w:rsidP="008F3007">
      <w:pPr>
        <w:pStyle w:val="a9"/>
        <w:spacing w:line="360" w:lineRule="auto"/>
        <w:jc w:val="both"/>
        <w:rPr>
          <w:rFonts w:ascii="David" w:hAnsi="David" w:cs="David"/>
          <w:sz w:val="24"/>
          <w:szCs w:val="24"/>
          <w:rtl/>
        </w:rPr>
      </w:pPr>
      <w:r>
        <w:rPr>
          <w:rFonts w:ascii="David" w:hAnsi="David" w:cs="David"/>
          <w:sz w:val="24"/>
          <w:szCs w:val="24"/>
          <w:rtl/>
        </w:rPr>
        <w:t xml:space="preserve">וכן - </w:t>
      </w:r>
      <w:r>
        <w:rPr>
          <w:rFonts w:ascii="David" w:hAnsi="David" w:cs="David"/>
          <w:b/>
          <w:bCs/>
          <w:sz w:val="24"/>
          <w:szCs w:val="24"/>
          <w:rtl/>
        </w:rPr>
        <w:t>"הרכב היה כאן כלי ישיר לביצוע העבירות, ועל כן אין לטעמנו כל סיבה להתערב בהחלטתו של בית המשפט המחוזי</w:t>
      </w:r>
      <w:r>
        <w:rPr>
          <w:rFonts w:ascii="David" w:hAnsi="David" w:cs="David"/>
          <w:sz w:val="24"/>
          <w:szCs w:val="24"/>
          <w:rtl/>
        </w:rPr>
        <w:t>". (</w:t>
      </w:r>
      <w:hyperlink r:id="rId49" w:history="1">
        <w:r w:rsidR="00B77B88" w:rsidRPr="00B77B88">
          <w:rPr>
            <w:rFonts w:ascii="David" w:hAnsi="David" w:cs="David"/>
            <w:color w:val="0000FF"/>
            <w:sz w:val="24"/>
            <w:szCs w:val="24"/>
            <w:u w:val="single"/>
            <w:rtl/>
          </w:rPr>
          <w:t>ע"פ 4148/92</w:t>
        </w:r>
      </w:hyperlink>
      <w:r>
        <w:rPr>
          <w:rFonts w:ascii="David" w:hAnsi="David" w:cs="David"/>
          <w:sz w:val="24"/>
          <w:szCs w:val="24"/>
          <w:rtl/>
        </w:rPr>
        <w:t xml:space="preserve"> - </w:t>
      </w:r>
      <w:r>
        <w:rPr>
          <w:rFonts w:ascii="David" w:hAnsi="David" w:cs="David"/>
          <w:b/>
          <w:bCs/>
          <w:sz w:val="24"/>
          <w:szCs w:val="24"/>
          <w:rtl/>
        </w:rPr>
        <w:t>חוסין מועד נ' מדינת ישראל</w:t>
      </w:r>
      <w:r>
        <w:rPr>
          <w:rFonts w:ascii="David" w:hAnsi="David" w:cs="David"/>
          <w:sz w:val="24"/>
          <w:szCs w:val="24"/>
          <w:rtl/>
        </w:rPr>
        <w:t>).</w:t>
      </w:r>
    </w:p>
    <w:p w14:paraId="3052BAA9" w14:textId="77777777" w:rsidR="008F3007" w:rsidRDefault="008F3007" w:rsidP="008F3007">
      <w:pPr>
        <w:pStyle w:val="a9"/>
        <w:spacing w:line="360" w:lineRule="auto"/>
        <w:ind w:left="708" w:hanging="708"/>
        <w:jc w:val="both"/>
        <w:rPr>
          <w:rFonts w:ascii="David" w:hAnsi="David" w:cs="David"/>
          <w:sz w:val="24"/>
          <w:szCs w:val="24"/>
          <w:rtl/>
        </w:rPr>
      </w:pPr>
    </w:p>
    <w:p w14:paraId="70CFB411" w14:textId="77777777" w:rsidR="008F3007" w:rsidRDefault="008F3007" w:rsidP="008F3007">
      <w:pPr>
        <w:pStyle w:val="a9"/>
        <w:spacing w:line="360" w:lineRule="auto"/>
        <w:ind w:left="708" w:hanging="708"/>
        <w:jc w:val="both"/>
        <w:rPr>
          <w:rFonts w:ascii="David" w:hAnsi="David" w:cs="David"/>
          <w:b/>
          <w:bCs/>
          <w:sz w:val="24"/>
          <w:szCs w:val="24"/>
          <w:rtl/>
        </w:rPr>
      </w:pPr>
      <w:r>
        <w:rPr>
          <w:rFonts w:ascii="David" w:hAnsi="David" w:cs="David"/>
          <w:b/>
          <w:bCs/>
          <w:sz w:val="24"/>
          <w:szCs w:val="24"/>
          <w:rtl/>
        </w:rPr>
        <w:t>מן הכלל אל הפרט :</w:t>
      </w:r>
    </w:p>
    <w:p w14:paraId="6B3BE5BC" w14:textId="77777777" w:rsidR="008F3007" w:rsidRDefault="008F3007" w:rsidP="008F3007">
      <w:pPr>
        <w:pStyle w:val="a9"/>
        <w:spacing w:line="360" w:lineRule="auto"/>
        <w:ind w:left="708" w:hanging="708"/>
        <w:jc w:val="both"/>
        <w:rPr>
          <w:rFonts w:ascii="David" w:hAnsi="David" w:cs="David"/>
          <w:sz w:val="24"/>
          <w:szCs w:val="24"/>
          <w:rtl/>
        </w:rPr>
      </w:pPr>
    </w:p>
    <w:p w14:paraId="73E95D59" w14:textId="77777777" w:rsidR="008F3007" w:rsidRDefault="008F3007" w:rsidP="008F3007">
      <w:pPr>
        <w:pStyle w:val="a9"/>
        <w:spacing w:line="360" w:lineRule="auto"/>
        <w:ind w:left="0"/>
        <w:jc w:val="both"/>
        <w:rPr>
          <w:rFonts w:ascii="David" w:hAnsi="David" w:cs="David"/>
          <w:sz w:val="24"/>
          <w:szCs w:val="24"/>
          <w:rtl/>
        </w:rPr>
      </w:pPr>
      <w:r>
        <w:rPr>
          <w:rFonts w:ascii="David" w:hAnsi="David" w:cs="David"/>
          <w:sz w:val="24"/>
          <w:szCs w:val="24"/>
          <w:rtl/>
        </w:rPr>
        <w:t xml:space="preserve">כאמור , אין מחלוקת כי הרכב מושא בקשת המאשימה שימש את הנאשם לביצוע העבירות כמתואר באישום הראשון בכתב האישום המתוקן.  </w:t>
      </w:r>
    </w:p>
    <w:p w14:paraId="5AAF0981" w14:textId="77777777" w:rsidR="008F3007" w:rsidRDefault="008F3007" w:rsidP="008F3007">
      <w:pPr>
        <w:spacing w:line="360" w:lineRule="auto"/>
        <w:jc w:val="both"/>
        <w:rPr>
          <w:rFonts w:ascii="David" w:hAnsi="David"/>
          <w:rtl/>
        </w:rPr>
      </w:pPr>
      <w:r>
        <w:rPr>
          <w:rFonts w:ascii="David" w:hAnsi="David"/>
          <w:rtl/>
        </w:rPr>
        <w:t>הסוגייה הראשונה אליה נדרש בית המשפט לצורך הכרעה בבקשת המאשימה לחילוט רכב הטנדר הינה השאלה האם הנאשם הינו בעליו הממשיים של הרכב מושא הבקשה.</w:t>
      </w:r>
    </w:p>
    <w:p w14:paraId="080C828B" w14:textId="77777777" w:rsidR="008F3007" w:rsidRDefault="008F3007" w:rsidP="008F3007">
      <w:pPr>
        <w:pStyle w:val="a9"/>
        <w:spacing w:line="360" w:lineRule="auto"/>
        <w:ind w:left="0"/>
        <w:jc w:val="both"/>
        <w:rPr>
          <w:rFonts w:ascii="David" w:hAnsi="David" w:cs="David"/>
          <w:sz w:val="24"/>
          <w:szCs w:val="24"/>
          <w:rtl/>
        </w:rPr>
      </w:pPr>
    </w:p>
    <w:p w14:paraId="62F8B874" w14:textId="77777777" w:rsidR="008F3007" w:rsidRDefault="008F3007" w:rsidP="008F3007">
      <w:pPr>
        <w:pStyle w:val="a9"/>
        <w:spacing w:line="360" w:lineRule="auto"/>
        <w:ind w:left="0"/>
        <w:jc w:val="both"/>
        <w:rPr>
          <w:rFonts w:ascii="David" w:hAnsi="David" w:cs="David"/>
          <w:sz w:val="24"/>
          <w:szCs w:val="24"/>
          <w:rtl/>
        </w:rPr>
      </w:pPr>
      <w:r>
        <w:rPr>
          <w:rFonts w:ascii="David" w:hAnsi="David" w:cs="David"/>
          <w:sz w:val="24"/>
          <w:szCs w:val="24"/>
          <w:rtl/>
        </w:rPr>
        <w:t>ההלכה הנוהגת בקביעת הבעלות הממשית ונפקותה נוסחה ב</w:t>
      </w:r>
      <w:hyperlink r:id="rId50" w:history="1">
        <w:r w:rsidR="00B77B88" w:rsidRPr="00B77B88">
          <w:rPr>
            <w:rFonts w:ascii="David" w:hAnsi="David" w:cs="David"/>
            <w:color w:val="0000FF"/>
            <w:sz w:val="24"/>
            <w:szCs w:val="24"/>
            <w:u w:val="single"/>
            <w:rtl/>
          </w:rPr>
          <w:t>ע"פ 6687/93</w:t>
        </w:r>
      </w:hyperlink>
      <w:r>
        <w:rPr>
          <w:rFonts w:ascii="David" w:hAnsi="David" w:cs="David"/>
          <w:sz w:val="24"/>
          <w:szCs w:val="24"/>
          <w:rtl/>
        </w:rPr>
        <w:t xml:space="preserve"> </w:t>
      </w:r>
      <w:r>
        <w:rPr>
          <w:rFonts w:ascii="David" w:hAnsi="David" w:cs="David"/>
          <w:b/>
          <w:bCs/>
          <w:sz w:val="24"/>
          <w:szCs w:val="24"/>
          <w:rtl/>
        </w:rPr>
        <w:t>ג'ומעה ואח' נ' מדינת ישראל</w:t>
      </w:r>
      <w:r>
        <w:rPr>
          <w:rFonts w:ascii="David" w:hAnsi="David" w:cs="David"/>
          <w:sz w:val="24"/>
          <w:szCs w:val="24"/>
          <w:rtl/>
        </w:rPr>
        <w:t xml:space="preserve"> , פורסם במאגרים המשפטיים (25/11/98) :</w:t>
      </w:r>
    </w:p>
    <w:p w14:paraId="7AC92F8D" w14:textId="77777777" w:rsidR="008F3007" w:rsidRDefault="008F3007" w:rsidP="008F3007">
      <w:pPr>
        <w:pStyle w:val="a9"/>
        <w:spacing w:line="360" w:lineRule="auto"/>
        <w:ind w:left="708" w:hanging="708"/>
        <w:jc w:val="both"/>
        <w:rPr>
          <w:rFonts w:ascii="David" w:hAnsi="David" w:cs="David"/>
          <w:sz w:val="24"/>
          <w:szCs w:val="24"/>
          <w:rtl/>
        </w:rPr>
      </w:pPr>
    </w:p>
    <w:p w14:paraId="13322644" w14:textId="77777777" w:rsidR="008F3007" w:rsidRDefault="008F3007" w:rsidP="008F3007">
      <w:pPr>
        <w:pStyle w:val="a9"/>
        <w:spacing w:line="360" w:lineRule="auto"/>
        <w:ind w:left="708"/>
        <w:jc w:val="both"/>
        <w:rPr>
          <w:rFonts w:ascii="David" w:hAnsi="David" w:cs="David"/>
          <w:b/>
          <w:bCs/>
          <w:sz w:val="24"/>
          <w:szCs w:val="24"/>
          <w:rtl/>
        </w:rPr>
      </w:pPr>
      <w:r>
        <w:rPr>
          <w:rFonts w:ascii="David" w:hAnsi="David" w:cs="David"/>
          <w:b/>
          <w:bCs/>
          <w:sz w:val="24"/>
          <w:szCs w:val="24"/>
          <w:rtl/>
        </w:rPr>
        <w:t xml:space="preserve">"בשלב הדיון, כמו גם לפנינו, טען מוסא, כי המכונית אינה בבעלותו, אלא בבעלות בתו, ולפיכך אין זה מן הדין לחלטה. בית-המשפט דחה טענה זו בקובעו, כי רישום המכונית על שם הבת – נערה כבת 19, שלא היה בידה רישיון נהיגה – היה למראית עין בלבד. לא הייתה מחלוקת, כי המכונית הייתה בשימושו הבלעדי של מוסא, ומתצהיר בתו אף עלה, כי מי שרכש את המכונית ושילם את מלוא מחירה היה מוסא. כידוע, בהכרעה הנוגעת לחילוט של כלי רכב מוטל על בית-המשפט להתייחס ל"בעלות הממשית" על כלי הרכב ולא לבעלים הרשומים במשרד הרישוי, כשהרישום אינו משקף את המצב לאמיתו (ראו </w:t>
      </w:r>
      <w:hyperlink r:id="rId51" w:history="1">
        <w:r w:rsidR="00B77B88" w:rsidRPr="00B77B88">
          <w:rPr>
            <w:rFonts w:ascii="David" w:hAnsi="David" w:cs="David"/>
            <w:b/>
            <w:bCs/>
            <w:color w:val="0000FF"/>
            <w:sz w:val="24"/>
            <w:szCs w:val="24"/>
            <w:u w:val="single"/>
            <w:rtl/>
          </w:rPr>
          <w:t>ע"פ 524/77</w:t>
        </w:r>
      </w:hyperlink>
      <w:r>
        <w:rPr>
          <w:rFonts w:ascii="David" w:hAnsi="David" w:cs="David"/>
          <w:b/>
          <w:bCs/>
          <w:sz w:val="24"/>
          <w:szCs w:val="24"/>
          <w:rtl/>
        </w:rPr>
        <w:t>, 584, 653, 701 מזרחי ואח' נ' מדינת ישראל [8], בעמ' 693). גם ערעור זה דינו אפוא להידחות."</w:t>
      </w:r>
    </w:p>
    <w:p w14:paraId="05F2C3DE" w14:textId="77777777" w:rsidR="008F3007" w:rsidRDefault="008F3007" w:rsidP="008F3007">
      <w:pPr>
        <w:pStyle w:val="a9"/>
        <w:spacing w:line="360" w:lineRule="auto"/>
        <w:ind w:left="708" w:hanging="708"/>
        <w:jc w:val="both"/>
        <w:rPr>
          <w:rFonts w:ascii="David" w:hAnsi="David" w:cs="David"/>
          <w:sz w:val="24"/>
          <w:szCs w:val="24"/>
          <w:rtl/>
        </w:rPr>
      </w:pPr>
    </w:p>
    <w:p w14:paraId="4D50C1DD" w14:textId="77777777" w:rsidR="008F3007" w:rsidRDefault="008F3007" w:rsidP="008F3007">
      <w:pPr>
        <w:pStyle w:val="a9"/>
        <w:spacing w:line="360" w:lineRule="auto"/>
        <w:ind w:left="0"/>
        <w:jc w:val="both"/>
        <w:rPr>
          <w:rFonts w:ascii="David" w:hAnsi="David" w:cs="David"/>
          <w:sz w:val="24"/>
          <w:szCs w:val="24"/>
          <w:rtl/>
        </w:rPr>
      </w:pPr>
      <w:r>
        <w:rPr>
          <w:rFonts w:ascii="David" w:hAnsi="David" w:cs="David"/>
          <w:sz w:val="24"/>
          <w:szCs w:val="24"/>
          <w:rtl/>
        </w:rPr>
        <w:t xml:space="preserve">לאחר שעיינתי בראיות שהובאו בפני ושמעתי עדות הגב' שהראז גבן ( </w:t>
      </w:r>
      <w:r>
        <w:rPr>
          <w:rFonts w:ascii="David" w:hAnsi="David" w:cs="David"/>
          <w:b/>
          <w:bCs/>
          <w:sz w:val="24"/>
          <w:szCs w:val="24"/>
          <w:rtl/>
        </w:rPr>
        <w:t>להלן: "אשת הנאשם"</w:t>
      </w:r>
      <w:r>
        <w:rPr>
          <w:rFonts w:ascii="David" w:hAnsi="David" w:cs="David"/>
          <w:sz w:val="24"/>
          <w:szCs w:val="24"/>
          <w:rtl/>
        </w:rPr>
        <w:t>) במסגרת הטיעונים לעונש בדיון שהתקיים ביום 14.05.2020 מצאתי כי הבעלות הממשית ברכב מושא הבקשה הינה של הנאשם ולא של אשת הנאשם , והוא אף עושה שימוש יום יומי ברכב וזאת מהטעמים   כדלקמן :</w:t>
      </w:r>
    </w:p>
    <w:p w14:paraId="2E2A0730" w14:textId="77777777" w:rsidR="008F3007" w:rsidRDefault="008F3007" w:rsidP="008F3007">
      <w:pPr>
        <w:pStyle w:val="a9"/>
        <w:spacing w:line="360" w:lineRule="auto"/>
        <w:ind w:left="708" w:hanging="708"/>
        <w:jc w:val="both"/>
        <w:rPr>
          <w:rFonts w:ascii="David" w:hAnsi="David" w:cs="David"/>
          <w:sz w:val="24"/>
          <w:szCs w:val="24"/>
          <w:rtl/>
        </w:rPr>
      </w:pPr>
    </w:p>
    <w:p w14:paraId="1D62965B" w14:textId="77777777" w:rsidR="008F3007" w:rsidRDefault="008F3007" w:rsidP="008F3007">
      <w:pPr>
        <w:pStyle w:val="a9"/>
        <w:numPr>
          <w:ilvl w:val="0"/>
          <w:numId w:val="4"/>
        </w:numPr>
        <w:spacing w:line="360" w:lineRule="auto"/>
        <w:ind w:left="708" w:hanging="708"/>
        <w:jc w:val="both"/>
        <w:rPr>
          <w:rFonts w:ascii="David" w:hAnsi="David" w:cs="David"/>
          <w:sz w:val="24"/>
          <w:szCs w:val="24"/>
          <w:rtl/>
        </w:rPr>
      </w:pPr>
      <w:r>
        <w:rPr>
          <w:rFonts w:ascii="David" w:hAnsi="David" w:cs="David"/>
          <w:sz w:val="24"/>
          <w:szCs w:val="24"/>
          <w:rtl/>
        </w:rPr>
        <w:t>בתאריך 29.3.20 , בעת הצגתו של הסדר הטיעון שנערך בין הצדדים הודה הנאשם בעובדות כתב האישום המתוקן. בחלק הכללי של כתב האישום שהינו חלק בלתי נפרד מכתב האישום נרשם כי "במועדים הרלוונטיים לכתב האישום היה הנאשם המחזיק והמשתמש ברכב מסוג טויוטה לבן מס' רישוי 7114679". עוד הודה והורשע הנאשם על פי הודאתו בכך שאת עבירות הרכוש מושא האישום הראשון ביצע באמצעות רכב הטנדר. מכאן אני למד כי הנאשם עשה מנהג בעלים ברכב הטנדר במועדים מושא כתב האישום ובוודאי במועד מושא האישום הראשון.</w:t>
      </w:r>
    </w:p>
    <w:p w14:paraId="6A2ED355" w14:textId="77777777" w:rsidR="008F3007" w:rsidRDefault="008F3007" w:rsidP="008F3007">
      <w:pPr>
        <w:pStyle w:val="a9"/>
        <w:spacing w:line="360" w:lineRule="auto"/>
        <w:ind w:left="708"/>
        <w:jc w:val="both"/>
        <w:rPr>
          <w:rFonts w:ascii="David" w:hAnsi="David" w:cs="David"/>
          <w:sz w:val="24"/>
          <w:szCs w:val="24"/>
        </w:rPr>
      </w:pPr>
    </w:p>
    <w:p w14:paraId="216E5F83" w14:textId="77777777" w:rsidR="008F3007" w:rsidRDefault="008F3007" w:rsidP="008F3007">
      <w:pPr>
        <w:pStyle w:val="a9"/>
        <w:numPr>
          <w:ilvl w:val="0"/>
          <w:numId w:val="4"/>
        </w:numPr>
        <w:spacing w:line="360" w:lineRule="auto"/>
        <w:ind w:left="708" w:hanging="708"/>
        <w:jc w:val="both"/>
        <w:rPr>
          <w:rFonts w:ascii="David" w:hAnsi="David" w:cs="David"/>
          <w:sz w:val="24"/>
          <w:szCs w:val="24"/>
        </w:rPr>
      </w:pPr>
      <w:r>
        <w:rPr>
          <w:rFonts w:ascii="David" w:hAnsi="David" w:cs="David"/>
          <w:sz w:val="24"/>
          <w:szCs w:val="24"/>
          <w:rtl/>
        </w:rPr>
        <w:t xml:space="preserve">אין מחלוקת בין הצדדים כי הטנדר רשום על שם אשת הנאשם במשרד הרישוי אך יחד עם זאת בעלות על רכב לא תילמד אך על בסיס הרישום במשרד הרישוי. זאת, כי רישום הבעלות ברכבים במשרד הרישוי אינו קונסטיטוטיבי, אלא הינו דקלרטיבי - ר' בעניין זה </w:t>
      </w:r>
      <w:hyperlink r:id="rId52" w:history="1">
        <w:r w:rsidR="00B77B88" w:rsidRPr="00B77B88">
          <w:rPr>
            <w:rFonts w:ascii="David" w:hAnsi="David" w:cs="David"/>
            <w:color w:val="0000FF"/>
            <w:sz w:val="24"/>
            <w:szCs w:val="24"/>
            <w:u w:val="single"/>
            <w:rtl/>
          </w:rPr>
          <w:t>ע"א 492/64 יעקב לוי נ' משה וייס ואח' , פ"ד י"ט</w:t>
        </w:r>
      </w:hyperlink>
      <w:r>
        <w:rPr>
          <w:rFonts w:ascii="David" w:hAnsi="David" w:cs="David"/>
          <w:sz w:val="24"/>
          <w:szCs w:val="24"/>
          <w:rtl/>
        </w:rPr>
        <w:t xml:space="preserve"> (1) 586 . ראוי לציין כי אומנם ב</w:t>
      </w:r>
      <w:hyperlink r:id="rId53" w:history="1">
        <w:r w:rsidR="00B77B88" w:rsidRPr="00B77B88">
          <w:rPr>
            <w:rFonts w:ascii="David" w:hAnsi="David" w:cs="David"/>
            <w:color w:val="0000FF"/>
            <w:sz w:val="24"/>
            <w:szCs w:val="24"/>
            <w:u w:val="single"/>
            <w:rtl/>
          </w:rPr>
          <w:t>ע"א 782/86 חברת האוטובוסים מטאר אל קודס נ' מנהל מס ערך מוסף, פ"ד מ"ג</w:t>
        </w:r>
      </w:hyperlink>
      <w:r>
        <w:rPr>
          <w:rFonts w:ascii="David" w:hAnsi="David" w:cs="David"/>
          <w:sz w:val="24"/>
          <w:szCs w:val="24"/>
          <w:rtl/>
        </w:rPr>
        <w:t xml:space="preserve"> (2) 564, 570 קבע כב' השופט מצא (כתארו דאז) שלא נאמרה המילה האחרונה בנושא היות הרישום של משרד הרישוי דקלרטיבי גרידא. אולם, ההלכה , שברישום דקלרטיבי מדובר קיימת עד היום (ר' רע"</w:t>
      </w:r>
      <w:hyperlink r:id="rId54" w:history="1">
        <w:r w:rsidR="00B77B88" w:rsidRPr="00B77B88">
          <w:rPr>
            <w:rFonts w:ascii="David" w:hAnsi="David" w:cs="David"/>
            <w:color w:val="0000FF"/>
            <w:sz w:val="24"/>
            <w:szCs w:val="24"/>
            <w:u w:val="single"/>
            <w:rtl/>
          </w:rPr>
          <w:t>א 537/95 סהר חברה לביטוח בע"מ נ' בנק דיסקונטי לישראל בע"מ ואח' , פ"ד נ"א</w:t>
        </w:r>
      </w:hyperlink>
      <w:r>
        <w:rPr>
          <w:rFonts w:ascii="David" w:hAnsi="David" w:cs="David"/>
          <w:sz w:val="24"/>
          <w:szCs w:val="24"/>
          <w:rtl/>
        </w:rPr>
        <w:t xml:space="preserve"> (4)464, 472-473 ). </w:t>
      </w:r>
    </w:p>
    <w:p w14:paraId="2252F331" w14:textId="77777777" w:rsidR="008F3007" w:rsidRDefault="008F3007" w:rsidP="008F3007">
      <w:pPr>
        <w:pStyle w:val="a9"/>
        <w:spacing w:line="360" w:lineRule="auto"/>
        <w:ind w:left="708" w:hanging="708"/>
        <w:jc w:val="both"/>
        <w:rPr>
          <w:rFonts w:ascii="David" w:hAnsi="David" w:cs="David"/>
          <w:sz w:val="24"/>
          <w:szCs w:val="24"/>
          <w:rtl/>
        </w:rPr>
      </w:pPr>
    </w:p>
    <w:p w14:paraId="63486708" w14:textId="77777777" w:rsidR="008F3007" w:rsidRDefault="008F3007" w:rsidP="008F3007">
      <w:pPr>
        <w:spacing w:line="360" w:lineRule="auto"/>
        <w:ind w:left="708" w:hanging="708"/>
        <w:jc w:val="both"/>
        <w:rPr>
          <w:rFonts w:ascii="David" w:hAnsi="David"/>
        </w:rPr>
      </w:pPr>
      <w:r>
        <w:rPr>
          <w:rFonts w:ascii="David" w:hAnsi="David"/>
          <w:rtl/>
        </w:rPr>
        <w:t>ג.</w:t>
      </w:r>
      <w:r>
        <w:rPr>
          <w:rFonts w:ascii="David" w:hAnsi="David"/>
          <w:rtl/>
        </w:rPr>
        <w:tab/>
        <w:t>כעולה מעדותה של אשת הנאשם בדיון מיום 14.05.2020 ומהודעתה במשטרה (</w:t>
      </w:r>
      <w:r>
        <w:rPr>
          <w:rFonts w:ascii="David" w:hAnsi="David"/>
          <w:b/>
          <w:bCs/>
          <w:rtl/>
        </w:rPr>
        <w:t>ת/1</w:t>
      </w:r>
      <w:r>
        <w:rPr>
          <w:rFonts w:ascii="David" w:hAnsi="David"/>
          <w:rtl/>
        </w:rPr>
        <w:t xml:space="preserve">) אין חולק, שלאשת הנאשם אין רישיון נהיגה, היא לא היתה מעורבת בקניית רכב הטנדר ולא היתה אחראית על כל הנדרש בטיפול ברכב  הטנדר לרבות ביצוע טסט וכפי שהעידה בעדותה </w:t>
      </w:r>
      <w:r>
        <w:rPr>
          <w:rFonts w:ascii="David" w:hAnsi="David"/>
          <w:b/>
          <w:bCs/>
          <w:rtl/>
        </w:rPr>
        <w:t>" ... אני לא מבינה ברכבים"</w:t>
      </w:r>
      <w:r>
        <w:rPr>
          <w:rFonts w:ascii="David" w:hAnsi="David"/>
          <w:rtl/>
        </w:rPr>
        <w:t xml:space="preserve"> (עמוד 17 שורה 30) ,  ובהמשך העידה מפורשות כי נזקקה להסעה על ידי הנאשם באמצעות הטנדר לטיפול בנכדתה ולהגיע לעבודות החקלאות עם משפחתה. עוד העידה כי הנאשם לוקח את רכב הטנדר, לא מדווח שלקח ולא מעדכן אותה לאן הוא נוסע (עמוד 19 שורות 1-3) . אף לדברי אשת הנאשם מחקירתה במשטרה, בהקשר זה עולה כי מדובר ברכב השייך לנאשם ואין לה מושג מי מטפל בו או משלם את הביטוח. </w:t>
      </w:r>
    </w:p>
    <w:p w14:paraId="6BA57BA4" w14:textId="77777777" w:rsidR="008F3007" w:rsidRDefault="008F3007" w:rsidP="008F3007">
      <w:pPr>
        <w:spacing w:line="360" w:lineRule="auto"/>
        <w:ind w:left="708" w:hanging="708"/>
        <w:jc w:val="both"/>
        <w:rPr>
          <w:rFonts w:ascii="David" w:hAnsi="David"/>
          <w:rtl/>
        </w:rPr>
      </w:pPr>
    </w:p>
    <w:p w14:paraId="46852555" w14:textId="77777777" w:rsidR="008F3007" w:rsidRDefault="008F3007" w:rsidP="008F3007">
      <w:pPr>
        <w:spacing w:line="360" w:lineRule="auto"/>
        <w:ind w:left="708" w:hanging="708"/>
        <w:jc w:val="both"/>
        <w:rPr>
          <w:rFonts w:ascii="David" w:hAnsi="David"/>
          <w:rtl/>
        </w:rPr>
      </w:pPr>
      <w:r>
        <w:rPr>
          <w:rFonts w:ascii="David" w:hAnsi="David"/>
          <w:rtl/>
        </w:rPr>
        <w:tab/>
        <w:t xml:space="preserve">בניגוד לגירסתה של אשת הנאשם בבית המשפט כי רכב הטנדר הינו שלה ונקנה מכספים שקיבלה וכי הנאשם וילדיה רכשו רכב הטנדר, מסרה אשת הנאשם בחקירתה במשטרה כי הנאשם נוהג ברכבים של הבנים להם שני רכבים גדולים , רכב הטנדר וג'יפ נוסף וכאשר נשאלה מי קנה את רכב הטנדר השיבה כי אינה יודעת  ואינה יודעת מי משלם הביטוח והטסט (ת/1 עמ' 2 ש' 25-34). מכאן נראה בעליל כי עדות אשת הנאשם בבית המשפט כוונה כולה להראות כי רכב הטנדר שייך לה בעוד שבהודעתה במשטרה שללה זאת. </w:t>
      </w:r>
    </w:p>
    <w:p w14:paraId="7CF6174D" w14:textId="77777777" w:rsidR="008F3007" w:rsidRDefault="008F3007" w:rsidP="008F3007">
      <w:pPr>
        <w:pStyle w:val="a9"/>
        <w:spacing w:line="360" w:lineRule="auto"/>
        <w:ind w:left="708" w:hanging="708"/>
        <w:jc w:val="both"/>
        <w:rPr>
          <w:rFonts w:ascii="David" w:hAnsi="David" w:cs="David"/>
          <w:sz w:val="24"/>
          <w:szCs w:val="24"/>
          <w:rtl/>
        </w:rPr>
      </w:pPr>
    </w:p>
    <w:p w14:paraId="07E8D49F" w14:textId="77777777" w:rsidR="008F3007" w:rsidRDefault="008F3007" w:rsidP="008F3007">
      <w:pPr>
        <w:spacing w:line="360" w:lineRule="auto"/>
        <w:ind w:left="708" w:hanging="708"/>
        <w:jc w:val="both"/>
        <w:rPr>
          <w:rFonts w:ascii="David" w:hAnsi="David"/>
          <w:rtl/>
        </w:rPr>
      </w:pPr>
      <w:r>
        <w:rPr>
          <w:rFonts w:ascii="David" w:hAnsi="David"/>
          <w:rtl/>
        </w:rPr>
        <w:t>ד.</w:t>
      </w:r>
      <w:r>
        <w:rPr>
          <w:rFonts w:ascii="David" w:hAnsi="David"/>
          <w:rtl/>
        </w:rPr>
        <w:tab/>
        <w:t xml:space="preserve">ראה לעניין זה בתיק </w:t>
      </w:r>
      <w:hyperlink r:id="rId55" w:history="1">
        <w:r w:rsidR="00B77B88" w:rsidRPr="00B77B88">
          <w:rPr>
            <w:rFonts w:ascii="David" w:hAnsi="David"/>
            <w:color w:val="0000FF"/>
            <w:u w:val="single"/>
            <w:rtl/>
          </w:rPr>
          <w:t>ה"ת (חדרה) 859-04-14</w:t>
        </w:r>
      </w:hyperlink>
      <w:r>
        <w:rPr>
          <w:rFonts w:ascii="David" w:hAnsi="David"/>
          <w:rtl/>
        </w:rPr>
        <w:t xml:space="preserve"> - </w:t>
      </w:r>
      <w:r>
        <w:rPr>
          <w:rFonts w:ascii="David" w:hAnsi="David"/>
          <w:b/>
          <w:bCs/>
          <w:rtl/>
        </w:rPr>
        <w:t>חנין מסארוה נ' מדינת ישראל</w:t>
      </w:r>
      <w:r>
        <w:rPr>
          <w:rFonts w:ascii="David" w:hAnsi="David"/>
          <w:rtl/>
        </w:rPr>
        <w:t>, (16/04/2014) בעניינה של מבקשת אשר הרכב התפוס רשום על שמה אך לא עושה בו מנהג בעלים והרישום הינו לצרכי הטעייה בלבד:</w:t>
      </w:r>
    </w:p>
    <w:p w14:paraId="0A317DC1" w14:textId="77777777" w:rsidR="008F3007" w:rsidRDefault="008F3007" w:rsidP="008F3007">
      <w:pPr>
        <w:pStyle w:val="a9"/>
        <w:spacing w:line="360" w:lineRule="auto"/>
        <w:ind w:left="708" w:hanging="708"/>
        <w:jc w:val="both"/>
        <w:rPr>
          <w:rFonts w:ascii="David" w:hAnsi="David" w:cs="David"/>
          <w:sz w:val="24"/>
          <w:szCs w:val="24"/>
          <w:rtl/>
        </w:rPr>
      </w:pPr>
    </w:p>
    <w:p w14:paraId="27B20C1D" w14:textId="77777777" w:rsidR="008F3007" w:rsidRDefault="008F3007" w:rsidP="008F3007">
      <w:pPr>
        <w:pStyle w:val="a9"/>
        <w:spacing w:line="360" w:lineRule="auto"/>
        <w:ind w:left="1440"/>
        <w:jc w:val="both"/>
        <w:rPr>
          <w:rFonts w:ascii="David" w:hAnsi="David" w:cs="David"/>
          <w:b/>
          <w:bCs/>
          <w:sz w:val="24"/>
          <w:szCs w:val="24"/>
          <w:rtl/>
        </w:rPr>
      </w:pPr>
      <w:r>
        <w:rPr>
          <w:rFonts w:ascii="David" w:hAnsi="David" w:cs="David"/>
          <w:b/>
          <w:bCs/>
          <w:sz w:val="24"/>
          <w:szCs w:val="24"/>
          <w:rtl/>
        </w:rPr>
        <w:t>"גם אם המבקשת, כטענתה, לא הייתה ערה לשימוש שנעשה ברכב, סבורני כי אין היא יכולה לפטור עצמה מן האחריות להיותה בעלת הרכב ומן התוצאות הנלוות לשימוש שנעשה בו לצרכי הסעת שוהה בלתי חוקי. בעלות המבקשת על הרכב, כאשר עלפי גרסתה בחקירה במשטרה היא אינה נוהגת בו כלל, בעוד בן זוגה מבצע בו עבירות, איננה יכולה להקנות לה חסינות מפני התוצאות שיש לשימוש אסור בו. מכל האמור לעיל עולה כי המבקשת רשומה אמנם כבעלים אך אינה נוהגת ברכב מנהג בעלים, אינה עושה בו שימוש, לא הוכיחה כי שילמה עבור רכישתו והחזקתו."</w:t>
      </w:r>
    </w:p>
    <w:p w14:paraId="74877472" w14:textId="77777777" w:rsidR="008F3007" w:rsidRDefault="008F3007" w:rsidP="008F3007">
      <w:pPr>
        <w:pStyle w:val="a9"/>
        <w:spacing w:line="360" w:lineRule="auto"/>
        <w:ind w:left="708" w:hanging="708"/>
        <w:jc w:val="both"/>
        <w:rPr>
          <w:rFonts w:ascii="David" w:hAnsi="David" w:cs="David"/>
          <w:sz w:val="24"/>
          <w:szCs w:val="24"/>
          <w:rtl/>
        </w:rPr>
      </w:pPr>
    </w:p>
    <w:p w14:paraId="0B8B374C" w14:textId="77777777" w:rsidR="008F3007" w:rsidRDefault="008F3007" w:rsidP="008F3007">
      <w:pPr>
        <w:spacing w:line="360" w:lineRule="auto"/>
        <w:ind w:left="708" w:hanging="708"/>
        <w:jc w:val="both"/>
        <w:rPr>
          <w:rFonts w:ascii="David" w:hAnsi="David"/>
          <w:rtl/>
        </w:rPr>
      </w:pPr>
      <w:r>
        <w:rPr>
          <w:rFonts w:ascii="David" w:hAnsi="David"/>
          <w:rtl/>
        </w:rPr>
        <w:t>ה.</w:t>
      </w:r>
      <w:r>
        <w:rPr>
          <w:rFonts w:ascii="David" w:hAnsi="David"/>
          <w:rtl/>
        </w:rPr>
        <w:tab/>
        <w:t>אשת הנאשם טענה כי הכסף לרכישת הטנדר הינו ממקורות חסכונותיה מכספים שקיבלה מאביה ואספה מהמשפחה אך הן במסגרת בקשתה להחזרת תפוס והן במסגרת עדותה בבית המשפט , לא השכילו הנאשם ואשתו להציג ולו ראשית ראייה למימון רכישת הרכב על ידי הגב' גבן או העברת כספים לידיה.</w:t>
      </w:r>
    </w:p>
    <w:p w14:paraId="76D51814" w14:textId="77777777" w:rsidR="008F3007" w:rsidRDefault="008F3007" w:rsidP="008F3007">
      <w:pPr>
        <w:pStyle w:val="a9"/>
        <w:spacing w:line="360" w:lineRule="auto"/>
        <w:ind w:left="708" w:hanging="708"/>
        <w:jc w:val="both"/>
        <w:rPr>
          <w:rFonts w:ascii="David" w:hAnsi="David" w:cs="David"/>
          <w:sz w:val="24"/>
          <w:szCs w:val="24"/>
          <w:rtl/>
        </w:rPr>
      </w:pPr>
    </w:p>
    <w:p w14:paraId="68099D51" w14:textId="77777777" w:rsidR="008F3007" w:rsidRDefault="008F3007" w:rsidP="008F3007">
      <w:pPr>
        <w:pStyle w:val="a9"/>
        <w:spacing w:line="360" w:lineRule="auto"/>
        <w:ind w:left="708" w:hanging="708"/>
        <w:jc w:val="both"/>
        <w:rPr>
          <w:rFonts w:ascii="David" w:hAnsi="David" w:cs="David"/>
          <w:sz w:val="24"/>
          <w:szCs w:val="24"/>
          <w:rtl/>
        </w:rPr>
      </w:pPr>
      <w:r>
        <w:rPr>
          <w:rFonts w:ascii="David" w:hAnsi="David" w:cs="David"/>
          <w:sz w:val="24"/>
          <w:szCs w:val="24"/>
          <w:rtl/>
        </w:rPr>
        <w:t>ו.</w:t>
      </w:r>
      <w:r>
        <w:rPr>
          <w:rFonts w:ascii="David" w:hAnsi="David" w:cs="David"/>
          <w:sz w:val="24"/>
          <w:szCs w:val="24"/>
          <w:rtl/>
        </w:rPr>
        <w:tab/>
        <w:t>ב"כ הנאשם הגישה כראיה לעונש עדות האח חאלד גבן (נ/1) ממנה עולה כי ברשותו משאיות וג'יפ לנדקרוזר ובהתייחס לרכב הטנדר מסר כי הרכב "</w:t>
      </w:r>
      <w:r>
        <w:rPr>
          <w:rFonts w:ascii="David" w:hAnsi="David" w:cs="David"/>
          <w:b/>
          <w:bCs/>
          <w:sz w:val="24"/>
          <w:szCs w:val="24"/>
          <w:rtl/>
        </w:rPr>
        <w:t>רשום על שם אמא שלי אבל אמא שלי לא נוהגת כי אין לה בכלל רשיון נהיגה</w:t>
      </w:r>
      <w:r>
        <w:rPr>
          <w:rFonts w:ascii="David" w:hAnsi="David" w:cs="David"/>
          <w:sz w:val="24"/>
          <w:szCs w:val="24"/>
          <w:rtl/>
        </w:rPr>
        <w:t>" (עמ' 1 ש' 13-15) וכי הנאשם ובניו משתמשים ברכב זה. הוא אמנם טוען כי רכב זה נקנה מכספים של אמו אך אינו יודע מדוע נרשם על שמה (עמ' 2 ש' 19). הוא הוסיף כי אמו "</w:t>
      </w:r>
      <w:r>
        <w:rPr>
          <w:rFonts w:ascii="David" w:hAnsi="David" w:cs="David"/>
          <w:b/>
          <w:bCs/>
          <w:sz w:val="24"/>
          <w:szCs w:val="24"/>
          <w:rtl/>
        </w:rPr>
        <w:t>רצתה לשים את בעלות הטנדר על שמו של אח שלי פאלח אבל העסק של פאלח לא צלח והיה מסובך והיו לו עיקולים אז רשמה את הבעלות על השם שלה</w:t>
      </w:r>
      <w:r>
        <w:rPr>
          <w:rFonts w:ascii="David" w:hAnsi="David" w:cs="David"/>
          <w:sz w:val="24"/>
          <w:szCs w:val="24"/>
          <w:rtl/>
        </w:rPr>
        <w:t xml:space="preserve">" (עמ' 2 ש' 24-26). כאשר עומת עם עדות אמו כי אינה יודעת מי קנה הרכב מסר כי לא בטוח שמה שהוא יודע זה הדבר הנכון (ר' שם ש' 30). הוא מסר כי אינו מטפל ברכב הטנדר למרות שציין כי משתמש בו וכי הנאשם ופלאח מטפלים ברכב הטנדר. </w:t>
      </w:r>
    </w:p>
    <w:p w14:paraId="53E5158D" w14:textId="77777777" w:rsidR="008F3007" w:rsidRDefault="008F3007" w:rsidP="008F3007">
      <w:pPr>
        <w:pStyle w:val="a9"/>
        <w:spacing w:line="360" w:lineRule="auto"/>
        <w:ind w:left="708" w:hanging="708"/>
        <w:jc w:val="both"/>
        <w:rPr>
          <w:rFonts w:ascii="David" w:hAnsi="David" w:cs="David"/>
          <w:sz w:val="24"/>
          <w:szCs w:val="24"/>
          <w:rtl/>
        </w:rPr>
      </w:pPr>
    </w:p>
    <w:p w14:paraId="167895FF" w14:textId="77777777" w:rsidR="008F3007" w:rsidRDefault="008F3007" w:rsidP="008F3007">
      <w:pPr>
        <w:pStyle w:val="a9"/>
        <w:spacing w:line="360" w:lineRule="auto"/>
        <w:ind w:left="708" w:hanging="708"/>
        <w:jc w:val="both"/>
        <w:rPr>
          <w:rFonts w:ascii="David" w:hAnsi="David" w:cs="David"/>
          <w:sz w:val="24"/>
          <w:szCs w:val="24"/>
          <w:rtl/>
        </w:rPr>
      </w:pPr>
      <w:r>
        <w:rPr>
          <w:rFonts w:ascii="David" w:hAnsi="David" w:cs="David"/>
          <w:sz w:val="24"/>
          <w:szCs w:val="24"/>
          <w:rtl/>
        </w:rPr>
        <w:tab/>
        <w:t>מעדות הבן חאלד עולה כי דבק אמנם בגירסת האם כי קיבלה הכספים לרכישת הרכב מאביה אך תמיהות עולות מגירסתו שעה שהעיד כי האם ביקשה (ואעיר כי לפי עדותה היתה בעלת הרכב)  לרשום רכב הטנדר על שם בנה פלאח באופן פיקטיבי, העיד כי לא בטוח שמה שאמר בנושא הינו הנכון ולמעשה שולל כי הוא עצמו עשה מנהג בעלים ברכב הטנדר.</w:t>
      </w:r>
    </w:p>
    <w:p w14:paraId="2B1F0DF6" w14:textId="77777777" w:rsidR="008F3007" w:rsidRDefault="008F3007" w:rsidP="008F3007">
      <w:pPr>
        <w:pStyle w:val="a9"/>
        <w:spacing w:line="360" w:lineRule="auto"/>
        <w:ind w:left="708" w:hanging="708"/>
        <w:jc w:val="both"/>
        <w:rPr>
          <w:rFonts w:ascii="David" w:hAnsi="David" w:cs="David"/>
          <w:sz w:val="24"/>
          <w:szCs w:val="24"/>
          <w:rtl/>
        </w:rPr>
      </w:pPr>
    </w:p>
    <w:p w14:paraId="6167644A" w14:textId="77777777" w:rsidR="008F3007" w:rsidRDefault="008F3007" w:rsidP="008F3007">
      <w:pPr>
        <w:pStyle w:val="a9"/>
        <w:spacing w:line="360" w:lineRule="auto"/>
        <w:ind w:left="708" w:hanging="708"/>
        <w:jc w:val="both"/>
        <w:rPr>
          <w:rFonts w:ascii="David" w:hAnsi="David" w:cs="David"/>
          <w:sz w:val="24"/>
          <w:szCs w:val="24"/>
          <w:rtl/>
        </w:rPr>
      </w:pPr>
      <w:r>
        <w:rPr>
          <w:rFonts w:ascii="David" w:hAnsi="David" w:cs="David"/>
          <w:sz w:val="24"/>
          <w:szCs w:val="24"/>
          <w:rtl/>
        </w:rPr>
        <w:t>ז.</w:t>
      </w:r>
      <w:r>
        <w:rPr>
          <w:rFonts w:ascii="David" w:hAnsi="David" w:cs="David"/>
          <w:sz w:val="24"/>
          <w:szCs w:val="24"/>
          <w:rtl/>
        </w:rPr>
        <w:tab/>
        <w:t>מעדות מר ויולט פראג' , סוכן הביטוח , עולה כי הבן פלאח ביטח אצלו רק את רכב הלנדקרוזר ולא את רכב הטנדר. עדותו במשטרה לא הוסיפה דבר לסוגיית הבעלות ברכב הטנדר למעט העובדה כי לא הובאה בידי הנאשם כל ראייה מי מהמשפחה טיפל בביטוח רכב הטנדר הגם שהובא בראיות הצדדים כי לא היתה זו אשת הנאשם, לא היה זה האח חאלד והרכב לא טופל בידי האח פלאח אצל סוכן הביטוח פראג'.</w:t>
      </w:r>
    </w:p>
    <w:p w14:paraId="567F677D" w14:textId="77777777" w:rsidR="008F3007" w:rsidRDefault="008F3007" w:rsidP="008F3007">
      <w:pPr>
        <w:pStyle w:val="a9"/>
        <w:spacing w:line="360" w:lineRule="auto"/>
        <w:ind w:left="708" w:hanging="708"/>
        <w:jc w:val="both"/>
        <w:rPr>
          <w:rFonts w:ascii="David" w:hAnsi="David" w:cs="David"/>
          <w:sz w:val="24"/>
          <w:szCs w:val="24"/>
          <w:rtl/>
        </w:rPr>
      </w:pPr>
    </w:p>
    <w:p w14:paraId="70B202DE" w14:textId="77777777" w:rsidR="008F3007" w:rsidRDefault="008F3007" w:rsidP="008F3007">
      <w:pPr>
        <w:pStyle w:val="a9"/>
        <w:spacing w:line="360" w:lineRule="auto"/>
        <w:ind w:left="708" w:hanging="708"/>
        <w:jc w:val="both"/>
        <w:rPr>
          <w:rFonts w:ascii="David" w:hAnsi="David" w:cs="David"/>
          <w:sz w:val="24"/>
          <w:szCs w:val="24"/>
          <w:rtl/>
        </w:rPr>
      </w:pPr>
      <w:r>
        <w:rPr>
          <w:rFonts w:ascii="David" w:hAnsi="David" w:cs="David"/>
          <w:sz w:val="24"/>
          <w:szCs w:val="24"/>
          <w:rtl/>
        </w:rPr>
        <w:t>ח.</w:t>
      </w:r>
      <w:r>
        <w:rPr>
          <w:rFonts w:ascii="David" w:hAnsi="David" w:cs="David"/>
          <w:sz w:val="24"/>
          <w:szCs w:val="24"/>
          <w:rtl/>
        </w:rPr>
        <w:tab/>
        <w:t>הנאשם נמנע מהעדת הבן פלאח במסגרת ראיותיו בשאלת חילוט הרכב הגם שמעדות אשת הנאשם והבן חאלד במשטרה עולה הטענה כי הנאשם והאח פלאח הם שטיפלו ברכב הטנדר, ביטחו אותו והעבירו אותו את מבחן הרישוי.</w:t>
      </w:r>
    </w:p>
    <w:p w14:paraId="78250464" w14:textId="77777777" w:rsidR="008F3007" w:rsidRDefault="008F3007" w:rsidP="008F3007">
      <w:pPr>
        <w:pStyle w:val="a9"/>
        <w:spacing w:line="360" w:lineRule="auto"/>
        <w:ind w:left="708" w:hanging="708"/>
        <w:jc w:val="both"/>
        <w:rPr>
          <w:rFonts w:ascii="David" w:hAnsi="David" w:cs="David"/>
          <w:sz w:val="24"/>
          <w:szCs w:val="24"/>
          <w:rtl/>
        </w:rPr>
      </w:pPr>
      <w:r>
        <w:rPr>
          <w:rFonts w:ascii="David" w:hAnsi="David" w:cs="David"/>
          <w:sz w:val="24"/>
          <w:szCs w:val="24"/>
          <w:rtl/>
        </w:rPr>
        <w:tab/>
        <w:t>יתרה מכך, הנאשם נמנע אף הוא עצמו מלהעיד במסגרת ראיותיו לעונש בסוגיית הבעלות ברכב הטנדר ולא הובא בפני בית המשפט כל הסבר מניח את הדעת מדוע נמנע הנאשם מהבאת ראיות כה מהותיות אשר מצויות תחת ידו (בוודאי עדותו שלו).</w:t>
      </w:r>
    </w:p>
    <w:p w14:paraId="3F26795F" w14:textId="77777777" w:rsidR="008F3007" w:rsidRDefault="008F3007" w:rsidP="008F3007">
      <w:pPr>
        <w:pStyle w:val="a9"/>
        <w:spacing w:line="360" w:lineRule="auto"/>
        <w:ind w:left="708" w:hanging="708"/>
        <w:jc w:val="both"/>
        <w:rPr>
          <w:rFonts w:ascii="David" w:hAnsi="David" w:cs="David"/>
          <w:sz w:val="24"/>
          <w:szCs w:val="24"/>
          <w:rtl/>
        </w:rPr>
      </w:pPr>
    </w:p>
    <w:p w14:paraId="420B13E5" w14:textId="77777777" w:rsidR="008F3007" w:rsidRDefault="008F3007" w:rsidP="008F3007">
      <w:pPr>
        <w:spacing w:line="360" w:lineRule="auto"/>
        <w:ind w:left="720" w:hanging="720"/>
        <w:rPr>
          <w:rtl/>
        </w:rPr>
      </w:pPr>
      <w:r>
        <w:rPr>
          <w:rFonts w:ascii="David" w:hAnsi="David"/>
          <w:rtl/>
        </w:rPr>
        <w:tab/>
      </w:r>
      <w:r>
        <w:rPr>
          <w:rtl/>
        </w:rPr>
        <w:t xml:space="preserve">הלכה היא כי הימנעות צד מהבאת ראייה אשר ניתן לצפות כי תשמש לטובתו משמשת לרעת אותו הצד. </w:t>
      </w:r>
    </w:p>
    <w:p w14:paraId="3E06FEA0" w14:textId="77777777" w:rsidR="008F3007" w:rsidRDefault="008F3007" w:rsidP="008F3007">
      <w:pPr>
        <w:spacing w:line="360" w:lineRule="auto"/>
        <w:ind w:left="720"/>
      </w:pPr>
      <w:r>
        <w:rPr>
          <w:rtl/>
        </w:rPr>
        <w:t>ר' ההלכה כפי שנסקרה ב</w:t>
      </w:r>
      <w:hyperlink r:id="rId56" w:history="1">
        <w:r w:rsidR="00B77B88" w:rsidRPr="00B77B88">
          <w:rPr>
            <w:color w:val="0000FF"/>
            <w:u w:val="single"/>
            <w:rtl/>
          </w:rPr>
          <w:t>ע"א 2275/90</w:t>
        </w:r>
      </w:hyperlink>
      <w:r>
        <w:rPr>
          <w:rtl/>
        </w:rPr>
        <w:t xml:space="preserve"> - לימה חברה ישראלית לתעשיות נ' פרץ רוזנברג, פד מז(2), 605(20/05/1993) :</w:t>
      </w:r>
    </w:p>
    <w:p w14:paraId="2D631013" w14:textId="77777777" w:rsidR="008F3007" w:rsidRDefault="008F3007" w:rsidP="008F3007">
      <w:pPr>
        <w:spacing w:line="360" w:lineRule="auto"/>
        <w:ind w:left="720" w:hanging="720"/>
        <w:rPr>
          <w:rtl/>
        </w:rPr>
      </w:pPr>
      <w:r>
        <w:rPr>
          <w:rtl/>
        </w:rPr>
        <w:t xml:space="preserve"> </w:t>
      </w:r>
    </w:p>
    <w:p w14:paraId="4C6C7B79" w14:textId="77777777" w:rsidR="008F3007" w:rsidRDefault="008F3007" w:rsidP="008F3007">
      <w:pPr>
        <w:spacing w:line="360" w:lineRule="auto"/>
        <w:ind w:left="1440"/>
        <w:rPr>
          <w:b/>
          <w:bCs/>
          <w:rtl/>
        </w:rPr>
      </w:pPr>
      <w:r>
        <w:rPr>
          <w:b/>
          <w:bCs/>
          <w:rtl/>
        </w:rPr>
        <w:t>"כך דין אף במקום שצד למשפט נמנע מהעיד עד פלוני, שעה שבנסיבות העניין היה מקום להעידו. ובדברי השופט גולדברג ב</w:t>
      </w:r>
      <w:hyperlink r:id="rId57" w:history="1">
        <w:r w:rsidR="00B77B88" w:rsidRPr="00B77B88">
          <w:rPr>
            <w:b/>
            <w:bCs/>
            <w:color w:val="0000FF"/>
            <w:u w:val="single"/>
            <w:rtl/>
          </w:rPr>
          <w:t>ע"א 465/88 הבנק למימוןולסחר בע"מ נ' מתתיהו ואח', פ"ד מה</w:t>
        </w:r>
      </w:hyperlink>
      <w:r>
        <w:rPr>
          <w:b/>
          <w:bCs/>
          <w:rtl/>
        </w:rPr>
        <w:t xml:space="preserve">(658 ,651 (4:  </w:t>
      </w:r>
    </w:p>
    <w:p w14:paraId="78C9B13D" w14:textId="77777777" w:rsidR="008F3007" w:rsidRDefault="008F3007" w:rsidP="008F3007">
      <w:pPr>
        <w:spacing w:line="360" w:lineRule="auto"/>
        <w:ind w:left="720" w:hanging="720"/>
        <w:rPr>
          <w:b/>
          <w:bCs/>
          <w:rtl/>
        </w:rPr>
      </w:pPr>
    </w:p>
    <w:p w14:paraId="6CA15AA8" w14:textId="77777777" w:rsidR="008F3007" w:rsidRDefault="008F3007" w:rsidP="008F3007">
      <w:pPr>
        <w:spacing w:line="360" w:lineRule="auto"/>
        <w:ind w:left="1440"/>
        <w:rPr>
          <w:b/>
          <w:bCs/>
          <w:rtl/>
        </w:rPr>
      </w:pPr>
      <w:r>
        <w:rPr>
          <w:b/>
          <w:bCs/>
          <w:rtl/>
        </w:rPr>
        <w:t xml:space="preserve">"אי הבאתו של עד רלוואנטי מעוררת, מדרך הטבע, את החשד, כי יש דברים בגו וכי בעל הדין, שנמנע מהבאתו, חושש מעדותו ומחשיפתו לחקירה שכנגד."  </w:t>
      </w:r>
    </w:p>
    <w:p w14:paraId="051FD5A6" w14:textId="77777777" w:rsidR="008F3007" w:rsidRDefault="008F3007" w:rsidP="008F3007">
      <w:pPr>
        <w:spacing w:line="360" w:lineRule="auto"/>
        <w:ind w:left="720" w:hanging="720"/>
        <w:rPr>
          <w:b/>
          <w:bCs/>
          <w:rtl/>
        </w:rPr>
      </w:pPr>
    </w:p>
    <w:p w14:paraId="3153E319" w14:textId="77777777" w:rsidR="008F3007" w:rsidRDefault="008F3007" w:rsidP="008F3007">
      <w:pPr>
        <w:spacing w:line="360" w:lineRule="auto"/>
        <w:ind w:left="1440"/>
        <w:rPr>
          <w:b/>
          <w:bCs/>
          <w:rtl/>
        </w:rPr>
      </w:pPr>
      <w:r>
        <w:rPr>
          <w:b/>
          <w:bCs/>
          <w:rtl/>
        </w:rPr>
        <w:t>וראה עוד האסמכתאות הנזכרות שם, בעמ' 658 ו-659. וכן הם דבריה של השופטת הדסה בן-עתו ב</w:t>
      </w:r>
      <w:hyperlink r:id="rId58" w:history="1">
        <w:r w:rsidR="00B77B88" w:rsidRPr="00B77B88">
          <w:rPr>
            <w:b/>
            <w:bCs/>
            <w:color w:val="0000FF"/>
            <w:u w:val="single"/>
            <w:rtl/>
          </w:rPr>
          <w:t>ע"א 548/78 פלונית ואח' נ' פלוני, פ"ד לה</w:t>
        </w:r>
      </w:hyperlink>
      <w:r>
        <w:rPr>
          <w:b/>
          <w:bCs/>
          <w:rtl/>
        </w:rPr>
        <w:t xml:space="preserve">(736 (1,  ...  </w:t>
      </w:r>
    </w:p>
    <w:p w14:paraId="7A3C0CD9" w14:textId="77777777" w:rsidR="008F3007" w:rsidRDefault="008F3007" w:rsidP="008F3007">
      <w:pPr>
        <w:spacing w:line="360" w:lineRule="auto"/>
        <w:ind w:left="720" w:hanging="720"/>
        <w:rPr>
          <w:b/>
          <w:bCs/>
          <w:rtl/>
        </w:rPr>
      </w:pPr>
    </w:p>
    <w:p w14:paraId="6CC5C7B5" w14:textId="77777777" w:rsidR="008F3007" w:rsidRDefault="008F3007" w:rsidP="008F3007">
      <w:pPr>
        <w:spacing w:line="360" w:lineRule="auto"/>
        <w:ind w:left="720" w:hanging="720"/>
        <w:rPr>
          <w:b/>
          <w:bCs/>
          <w:rtl/>
        </w:rPr>
      </w:pPr>
    </w:p>
    <w:p w14:paraId="7A8B53BA" w14:textId="77777777" w:rsidR="008F3007" w:rsidRDefault="008F3007" w:rsidP="008F3007">
      <w:pPr>
        <w:spacing w:line="360" w:lineRule="auto"/>
        <w:ind w:left="1440"/>
        <w:rPr>
          <w:b/>
          <w:bCs/>
          <w:rtl/>
        </w:rPr>
      </w:pPr>
      <w:r>
        <w:rPr>
          <w:b/>
          <w:bCs/>
          <w:rtl/>
        </w:rPr>
        <w:t>"...כלל נקוט בידי בתי המשפט מימים ימימה, שמעמידים בעל-דין בחזקתו, שלא ימנע מבית המשפט ראיה, שהיא לטובתו, ואם נמנע מהבאת ראיה רלבנטית שהיא בהישג ידו, ואין לכך הסבר סביר, ניתן להסיק, שאילו הובאה הראיה, הייתה פועלת נגדו. כלל זה מקובל ומושרש הן במשפטים אזרחיים והן במשפטים פליליים, וככל שהראיה יותר משמעותית, כן רשאי בית המשפט להסיק מאי-הצגתה מסקנות מכריעות יותר וקיצוניות יותר נגד מי שנמנע מהצגתה."</w:t>
      </w:r>
    </w:p>
    <w:p w14:paraId="4E17F2D7" w14:textId="77777777" w:rsidR="008F3007" w:rsidRDefault="008F3007" w:rsidP="008F3007">
      <w:pPr>
        <w:pStyle w:val="a9"/>
        <w:spacing w:line="360" w:lineRule="auto"/>
        <w:ind w:left="708" w:hanging="708"/>
        <w:jc w:val="both"/>
        <w:rPr>
          <w:rFonts w:ascii="David" w:hAnsi="David" w:cs="David"/>
          <w:sz w:val="24"/>
          <w:szCs w:val="24"/>
          <w:rtl/>
        </w:rPr>
      </w:pPr>
    </w:p>
    <w:p w14:paraId="07CC0E15" w14:textId="77777777" w:rsidR="008F3007" w:rsidRDefault="008F3007" w:rsidP="008F3007">
      <w:pPr>
        <w:pStyle w:val="a9"/>
        <w:spacing w:line="360" w:lineRule="auto"/>
        <w:ind w:left="708" w:hanging="708"/>
        <w:rPr>
          <w:rFonts w:ascii="David" w:hAnsi="David" w:cs="David"/>
          <w:sz w:val="24"/>
          <w:szCs w:val="24"/>
          <w:rtl/>
        </w:rPr>
      </w:pPr>
      <w:r>
        <w:rPr>
          <w:rFonts w:ascii="David" w:hAnsi="David" w:cs="David"/>
          <w:sz w:val="24"/>
          <w:szCs w:val="24"/>
          <w:rtl/>
        </w:rPr>
        <w:tab/>
        <w:t>בית המשפט העליון חזר על הלכה זו ב</w:t>
      </w:r>
      <w:hyperlink r:id="rId59" w:history="1">
        <w:r w:rsidR="00B77B88" w:rsidRPr="00B77B88">
          <w:rPr>
            <w:rFonts w:ascii="David" w:hAnsi="David" w:cs="David"/>
            <w:color w:val="0000FF"/>
            <w:sz w:val="24"/>
            <w:szCs w:val="24"/>
            <w:u w:val="single"/>
            <w:rtl/>
          </w:rPr>
          <w:t>ע"פ  6101/16</w:t>
        </w:r>
      </w:hyperlink>
      <w:r>
        <w:rPr>
          <w:rFonts w:ascii="David" w:hAnsi="David" w:cs="David"/>
          <w:sz w:val="24"/>
          <w:szCs w:val="24"/>
          <w:rtl/>
        </w:rPr>
        <w:t xml:space="preserve">  אחמד עווד נ' מ"י, פורסם במאגרים המשפטיים (28.6.17) :</w:t>
      </w:r>
    </w:p>
    <w:p w14:paraId="3A44E54A" w14:textId="77777777" w:rsidR="008F3007" w:rsidRDefault="008F3007" w:rsidP="008F3007">
      <w:pPr>
        <w:pStyle w:val="a9"/>
        <w:spacing w:line="360" w:lineRule="auto"/>
        <w:ind w:left="708" w:hanging="708"/>
        <w:jc w:val="both"/>
        <w:rPr>
          <w:rFonts w:ascii="David" w:hAnsi="David" w:cs="David"/>
          <w:sz w:val="24"/>
          <w:szCs w:val="24"/>
          <w:rtl/>
        </w:rPr>
      </w:pPr>
      <w:r>
        <w:rPr>
          <w:rFonts w:ascii="David" w:hAnsi="David" w:cs="David"/>
          <w:sz w:val="24"/>
          <w:szCs w:val="24"/>
          <w:rtl/>
        </w:rPr>
        <w:t xml:space="preserve">                                           :</w:t>
      </w:r>
    </w:p>
    <w:p w14:paraId="001D216D" w14:textId="77777777" w:rsidR="008F3007" w:rsidRDefault="008F3007" w:rsidP="008F3007">
      <w:pPr>
        <w:pStyle w:val="a9"/>
        <w:spacing w:line="360" w:lineRule="auto"/>
        <w:ind w:left="1440"/>
        <w:jc w:val="both"/>
        <w:rPr>
          <w:rFonts w:ascii="David" w:hAnsi="David" w:cs="David"/>
          <w:b/>
          <w:bCs/>
          <w:sz w:val="24"/>
          <w:szCs w:val="24"/>
          <w:rtl/>
        </w:rPr>
      </w:pPr>
      <w:r>
        <w:rPr>
          <w:rFonts w:ascii="David" w:hAnsi="David" w:cs="David"/>
          <w:b/>
          <w:bCs/>
          <w:sz w:val="24"/>
          <w:szCs w:val="24"/>
          <w:rtl/>
        </w:rPr>
        <w:t>"זאת ועוד: הימנעות בעל-דין מהעדת עדים שביכולתם לאשש את טענתו העיקרית, ובענייננו למעשה – את כל גרסת המערער, בלא הסבר מניח את הדעת, יש בה כדי לשמש ראיה עצמאית לחובתו (</w:t>
      </w:r>
      <w:hyperlink r:id="rId60" w:history="1">
        <w:r w:rsidR="00B77B88" w:rsidRPr="00B77B88">
          <w:rPr>
            <w:rFonts w:ascii="David" w:hAnsi="David" w:cs="David"/>
            <w:b/>
            <w:bCs/>
            <w:color w:val="0000FF"/>
            <w:sz w:val="24"/>
            <w:szCs w:val="24"/>
            <w:u w:val="single"/>
            <w:rtl/>
          </w:rPr>
          <w:t>ע"פ 8994/08</w:t>
        </w:r>
      </w:hyperlink>
      <w:r>
        <w:rPr>
          <w:rFonts w:ascii="David" w:hAnsi="David" w:cs="David"/>
          <w:b/>
          <w:bCs/>
          <w:sz w:val="24"/>
          <w:szCs w:val="24"/>
          <w:rtl/>
        </w:rPr>
        <w:t xml:space="preserve"> פלוני נ' מדינת ישראל, [פורסם בנבו] פסקה 20 לפסק דינו של השופט י' דנציגר (1.9.2009); ע"פ 2098/08 פרעוני נ' מדינת ישראל, [פורסם בנבו] פסקה 7(ה) לפסק דינו של השופט נ' הנדל (28.12.2011)). המערער נמנע מלהעיד עדים לתמיכה בגרסתו, עדים שהיה בכוחם לכאורה להפריך את התזה המפלילה נגדו, ואף לא נקב בשמות האנשים שאת ידיהם לחץ באירוע הברית."</w:t>
      </w:r>
    </w:p>
    <w:p w14:paraId="78980865" w14:textId="77777777" w:rsidR="008F3007" w:rsidRDefault="008F3007" w:rsidP="008F3007">
      <w:pPr>
        <w:spacing w:line="360" w:lineRule="auto"/>
        <w:ind w:left="708" w:hanging="708"/>
        <w:jc w:val="both"/>
        <w:rPr>
          <w:rFonts w:ascii="David" w:hAnsi="David"/>
          <w:rtl/>
        </w:rPr>
      </w:pPr>
      <w:r>
        <w:rPr>
          <w:rFonts w:ascii="David" w:hAnsi="David"/>
          <w:rtl/>
        </w:rPr>
        <w:t>ט.</w:t>
      </w:r>
      <w:r>
        <w:rPr>
          <w:rFonts w:ascii="David" w:hAnsi="David"/>
          <w:rtl/>
        </w:rPr>
        <w:tab/>
        <w:t>מעיון בת/3 – הרשעתו הקודמת של הנאשם בביצוע סדרת עבירות רכוש עולה כי הנאשם ביצע כל העבירות החמורות בהן הורשע בכתב האישום המתוקן החל מיום 9.9.14 (האישום הראשון) ועד יום 30.11.15 (האישום השביעי)  , קרי למעלה משנה, באמצעות רכב הטנדר מושא הבקשה לחילוט שבפניי. בהקשר זה אציין כי אין בידי לקבל הטענה כי הנאשם לא הודה בתיק זה בשימוש ברכב הטנדר לביצוע העבירות וזאת שעה שנהיר מעיון בכתב האישום , בחלק הכללי המציין בעלותו של הנאשם ברכב הטנדר ובשימוש שעשה בו כפי שרשום בכל אחד מהאישומים בתיק כי לא כך הדבר. יתרה מכך, בתאריך 31.1.17 הודה הנאשם בעובדות כתב האישום המתוקן לרבות בזו הקובעת כי הינו בעליו של רכב הטנדר והגם שאין מחלוקת כיום בין הצדדים כי מעולם לא היה רשום על שמו במשרד הרישוי.</w:t>
      </w:r>
    </w:p>
    <w:p w14:paraId="7B86F490" w14:textId="77777777" w:rsidR="008F3007" w:rsidRDefault="008F3007" w:rsidP="008F3007">
      <w:pPr>
        <w:spacing w:line="360" w:lineRule="auto"/>
        <w:jc w:val="both"/>
        <w:rPr>
          <w:rFonts w:ascii="David" w:hAnsi="David"/>
          <w:rtl/>
        </w:rPr>
      </w:pPr>
    </w:p>
    <w:p w14:paraId="036139DE" w14:textId="77777777" w:rsidR="008F3007" w:rsidRDefault="008F3007" w:rsidP="008F3007">
      <w:pPr>
        <w:pStyle w:val="a9"/>
        <w:spacing w:line="360" w:lineRule="auto"/>
        <w:ind w:left="708"/>
        <w:jc w:val="both"/>
        <w:rPr>
          <w:rFonts w:ascii="David" w:hAnsi="David" w:cs="David"/>
          <w:sz w:val="24"/>
          <w:szCs w:val="24"/>
          <w:rtl/>
        </w:rPr>
      </w:pPr>
      <w:r>
        <w:rPr>
          <w:rFonts w:ascii="David" w:hAnsi="David" w:cs="David"/>
          <w:sz w:val="24"/>
          <w:szCs w:val="24"/>
          <w:rtl/>
        </w:rPr>
        <w:t xml:space="preserve">לאור האמור לעיל אני קובע כי חרף העובדה שהטנדר רשום על שם אשת הנאשם במשרד הרישוי , הוכח בפניי על פי מאזן ההסתברויות בדין האזרחי ואף למעלה מכך כי הנאשם הוא בעליו האמיתיים של רכב הטנדר מושא הבקשה לחילוט. </w:t>
      </w:r>
    </w:p>
    <w:p w14:paraId="43F5AF5F" w14:textId="77777777" w:rsidR="008F3007" w:rsidRDefault="008F3007" w:rsidP="008F3007">
      <w:pPr>
        <w:pStyle w:val="a9"/>
        <w:spacing w:line="360" w:lineRule="auto"/>
        <w:ind w:left="708"/>
        <w:jc w:val="both"/>
        <w:rPr>
          <w:rFonts w:ascii="David" w:hAnsi="David" w:cs="David"/>
          <w:sz w:val="24"/>
          <w:szCs w:val="24"/>
          <w:rtl/>
        </w:rPr>
      </w:pPr>
    </w:p>
    <w:p w14:paraId="4355B26B" w14:textId="77777777" w:rsidR="008F3007" w:rsidRDefault="008F3007" w:rsidP="008F3007">
      <w:pPr>
        <w:spacing w:line="360" w:lineRule="auto"/>
        <w:jc w:val="both"/>
        <w:rPr>
          <w:rFonts w:ascii="David" w:hAnsi="David"/>
          <w:b/>
          <w:bCs/>
          <w:rtl/>
        </w:rPr>
      </w:pPr>
      <w:r>
        <w:rPr>
          <w:rFonts w:ascii="David" w:hAnsi="David"/>
          <w:b/>
          <w:bCs/>
          <w:rtl/>
        </w:rPr>
        <w:t>האם יש מקום להורות על חילוט רכב הטנדר לטובת אוצר המדינה ?</w:t>
      </w:r>
    </w:p>
    <w:p w14:paraId="49AA83B8" w14:textId="77777777" w:rsidR="008F3007" w:rsidRDefault="008F3007" w:rsidP="008F3007">
      <w:pPr>
        <w:spacing w:line="360" w:lineRule="auto"/>
        <w:jc w:val="both"/>
        <w:rPr>
          <w:rFonts w:ascii="David" w:hAnsi="David"/>
          <w:rtl/>
        </w:rPr>
      </w:pPr>
      <w:r>
        <w:rPr>
          <w:rFonts w:ascii="David" w:hAnsi="David"/>
          <w:rtl/>
        </w:rPr>
        <w:t>בשלב זה הוכח בפניי כי הנאשם הינו בעל הרכב, הוא הורשע בדינו , הרכב נתפס על ידי המשטרה ונוכח האמור בעובדות כתב האישום המתוקן באישום הראשון הרי שהוכח בפניי כי הרכב סייע לנאשם לבצע את העבירות בהן הורשע ואוסיף כי שימוש זה אינהרנטי ולא אגבי בביצוע העבירות.</w:t>
      </w:r>
    </w:p>
    <w:p w14:paraId="2D8C034F" w14:textId="77777777" w:rsidR="008F3007" w:rsidRDefault="008F3007" w:rsidP="008F3007">
      <w:pPr>
        <w:spacing w:line="360" w:lineRule="auto"/>
        <w:ind w:left="708"/>
        <w:jc w:val="both"/>
        <w:rPr>
          <w:rFonts w:ascii="David" w:hAnsi="David"/>
          <w:rtl/>
        </w:rPr>
      </w:pPr>
    </w:p>
    <w:p w14:paraId="6F67C2E4" w14:textId="77777777" w:rsidR="008F3007" w:rsidRDefault="008F3007" w:rsidP="008F3007">
      <w:pPr>
        <w:spacing w:line="360" w:lineRule="auto"/>
        <w:jc w:val="both"/>
        <w:rPr>
          <w:rFonts w:ascii="David" w:hAnsi="David"/>
          <w:b/>
          <w:bCs/>
          <w:rtl/>
        </w:rPr>
      </w:pPr>
      <w:r>
        <w:rPr>
          <w:rFonts w:ascii="David" w:hAnsi="David"/>
          <w:b/>
          <w:bCs/>
          <w:rtl/>
        </w:rPr>
        <w:t>תכלית החילוט בדין הנוהג – המסגרת הנורמטיבית :</w:t>
      </w:r>
    </w:p>
    <w:p w14:paraId="7AAC92D2" w14:textId="77777777" w:rsidR="008F3007" w:rsidRDefault="008F3007" w:rsidP="008F3007">
      <w:pPr>
        <w:spacing w:line="360" w:lineRule="auto"/>
        <w:jc w:val="both"/>
        <w:rPr>
          <w:rFonts w:ascii="David" w:hAnsi="David"/>
          <w:b/>
          <w:bCs/>
          <w:rtl/>
        </w:rPr>
      </w:pPr>
    </w:p>
    <w:p w14:paraId="49897501" w14:textId="77777777" w:rsidR="008F3007" w:rsidRDefault="008F3007" w:rsidP="008F3007">
      <w:pPr>
        <w:spacing w:line="360" w:lineRule="auto"/>
        <w:jc w:val="both"/>
        <w:rPr>
          <w:rFonts w:ascii="David" w:hAnsi="David"/>
          <w:b/>
          <w:bCs/>
          <w:rtl/>
        </w:rPr>
      </w:pPr>
      <w:r>
        <w:rPr>
          <w:rFonts w:ascii="David" w:hAnsi="David"/>
          <w:b/>
          <w:bCs/>
          <w:rtl/>
        </w:rPr>
        <w:t>שיקול הרתעת הנאשם – התכלית המניעתית:</w:t>
      </w:r>
    </w:p>
    <w:p w14:paraId="395A84CD" w14:textId="77777777" w:rsidR="008F3007" w:rsidRDefault="008F3007" w:rsidP="008F3007">
      <w:pPr>
        <w:spacing w:line="360" w:lineRule="auto"/>
        <w:jc w:val="both"/>
        <w:rPr>
          <w:rFonts w:ascii="David" w:hAnsi="David"/>
          <w:rtl/>
        </w:rPr>
      </w:pPr>
    </w:p>
    <w:p w14:paraId="60A5735A" w14:textId="77777777" w:rsidR="008F3007" w:rsidRDefault="008F3007" w:rsidP="008F3007">
      <w:pPr>
        <w:spacing w:line="360" w:lineRule="auto"/>
        <w:rPr>
          <w:rtl/>
        </w:rPr>
      </w:pPr>
      <w:r>
        <w:rPr>
          <w:rFonts w:ascii="Arial" w:hAnsi="Arial"/>
          <w:b/>
          <w:bCs/>
          <w:rtl/>
        </w:rPr>
        <w:t>ב</w:t>
      </w:r>
      <w:hyperlink r:id="rId61" w:history="1">
        <w:r w:rsidR="00B77B88" w:rsidRPr="00B77B88">
          <w:rPr>
            <w:rFonts w:ascii="Arial" w:hAnsi="Arial"/>
            <w:b/>
            <w:bCs/>
            <w:color w:val="0000FF"/>
            <w:u w:val="single"/>
            <w:rtl/>
          </w:rPr>
          <w:t>רע"פ 2675/17</w:t>
        </w:r>
      </w:hyperlink>
      <w:r>
        <w:rPr>
          <w:rFonts w:ascii="Arial" w:hAnsi="Arial"/>
          <w:b/>
          <w:bCs/>
          <w:rtl/>
        </w:rPr>
        <w:t xml:space="preserve"> ארצי נ' מ"י, פורסם במאגרים המשפטיים (23.8.17)</w:t>
      </w:r>
      <w:r>
        <w:rPr>
          <w:rFonts w:ascii="Arial" w:hAnsi="Arial"/>
          <w:rtl/>
        </w:rPr>
        <w:t xml:space="preserve"> </w:t>
      </w:r>
      <w:r>
        <w:rPr>
          <w:rtl/>
        </w:rPr>
        <w:t>עמד בית המשפט העליון על התכלית ההרתעתית העומדת בבסיס הסמכות להורות על חילוט חפץ ששימש לביצוע עבירת סם והדברים יפים גם בעבירות כנגד הרכוש:</w:t>
      </w:r>
    </w:p>
    <w:p w14:paraId="46473D74" w14:textId="77777777" w:rsidR="008F3007" w:rsidRDefault="008F3007" w:rsidP="008F3007">
      <w:pPr>
        <w:pStyle w:val="David"/>
        <w:ind w:left="1440"/>
        <w:rPr>
          <w:rFonts w:ascii="Arial" w:hAnsi="Arial"/>
          <w:b/>
          <w:bCs/>
        </w:rPr>
      </w:pPr>
    </w:p>
    <w:p w14:paraId="360D6B59" w14:textId="77777777" w:rsidR="008F3007" w:rsidRDefault="008F3007" w:rsidP="008F3007">
      <w:pPr>
        <w:pStyle w:val="David"/>
        <w:ind w:left="567"/>
        <w:rPr>
          <w:rFonts w:ascii="Arial" w:hAnsi="Arial"/>
          <w:b/>
          <w:bCs/>
          <w:rtl/>
        </w:rPr>
      </w:pPr>
      <w:r>
        <w:rPr>
          <w:rFonts w:ascii="Arial" w:hAnsi="Arial"/>
          <w:b/>
          <w:bCs/>
          <w:rtl/>
        </w:rPr>
        <w:t>"סעיף 36א ל</w:t>
      </w:r>
      <w:hyperlink r:id="rId62" w:history="1">
        <w:r w:rsidR="00B77B88" w:rsidRPr="00B77B88">
          <w:rPr>
            <w:rFonts w:ascii="Arial" w:hAnsi="Arial"/>
            <w:b/>
            <w:bCs/>
            <w:color w:val="0000FF"/>
            <w:u w:val="single"/>
            <w:rtl/>
          </w:rPr>
          <w:t>פקודת הסמים המסוכנים</w:t>
        </w:r>
      </w:hyperlink>
      <w:r>
        <w:rPr>
          <w:rFonts w:ascii="Arial" w:hAnsi="Arial"/>
          <w:b/>
          <w:bCs/>
          <w:rtl/>
        </w:rPr>
        <w:t xml:space="preserve"> מסמיך את בית המשפט להורות על חילוט רכוש, וזאת בין היתר, מקום שבו שימש הרכוש או נועד לשמש כאמצעי לביצוע עבירה. כפי שהובהר, לא אחת, בפסיקתו של בית משפט זה, תכליתה המרכזית של הוראה זו, הינה הרתעתית, במטרה לאיין "את המניע הדוחף וממריץ לביצוע עבירות הסמים: רווח עצום על רקע של סיכון קל יחסית" (</w:t>
      </w:r>
      <w:hyperlink r:id="rId63" w:history="1">
        <w:r w:rsidR="00B77B88" w:rsidRPr="00B77B88">
          <w:rPr>
            <w:rFonts w:ascii="Arial" w:hAnsi="Arial"/>
            <w:b/>
            <w:bCs/>
            <w:color w:val="0000FF"/>
            <w:u w:val="single"/>
            <w:rtl/>
          </w:rPr>
          <w:t>ע"פ 7475/95 מדינת ישראל נ' בן שטרית, פ"ד נב</w:t>
        </w:r>
      </w:hyperlink>
      <w:r>
        <w:rPr>
          <w:rFonts w:ascii="Arial" w:hAnsi="Arial"/>
          <w:b/>
          <w:bCs/>
          <w:rtl/>
        </w:rPr>
        <w:t>(2) 385, 411-410 (1998) (להלן: עניין בן שטרית)). על הרקע ותכליתה של הוראת סעיף 36א, עמדה גם השופטת ע' ארבל, ב</w:t>
      </w:r>
      <w:hyperlink r:id="rId64" w:history="1">
        <w:r w:rsidR="00B77B88" w:rsidRPr="00B77B88">
          <w:rPr>
            <w:rFonts w:ascii="Arial" w:hAnsi="Arial"/>
            <w:b/>
            <w:bCs/>
            <w:color w:val="0000FF"/>
            <w:u w:val="single"/>
            <w:rtl/>
          </w:rPr>
          <w:t>ע"א 6702/04</w:t>
        </w:r>
      </w:hyperlink>
      <w:r>
        <w:rPr>
          <w:rFonts w:ascii="Arial" w:hAnsi="Arial"/>
          <w:b/>
          <w:bCs/>
          <w:rtl/>
        </w:rPr>
        <w:t xml:space="preserve"> מאזן נ' מדינת ישראל [פורסם בנבו] (10.11.2005), באומרה את הדברים הבאים: "החילוט הינו אחד האמצעים שהעניק המחוקק בידי בית המשפט, ככלי במלחמת החורמה בנגע הסמים. במערכה ממושכת וקשה זו ניתנו בידו של בית המשפט גם אמצעי אכיפה כלכליים המכוונים אל עברייני הסמים ואל מי שאפשרו בדרך כלשהי את ביצוע העבירה או הקלו עליה". באומרי כי תכליתה של הוראת החוק הינה, בראש ובראשונה, הרתעתית, אין משום קביעה לפיה החילוט הינו בגדר עונש ככל העונשים, שכן בית משפט זה הבהיר, לא אחת, כי "חילוט אינו עונש במשמעותו המובהקת של מושג זה ותכליתו אינה 'עונשית'". זאת, הגם שלעיתים קיים לחילוט "היבט עונשי, והוא בא להטיל סנקציה נוספת על עבריין הסמים, בנוסף לכל עונש אחר שיוטל עליו" (</w:t>
      </w:r>
      <w:hyperlink r:id="rId65" w:history="1">
        <w:r w:rsidR="00B77B88" w:rsidRPr="00B77B88">
          <w:rPr>
            <w:rFonts w:ascii="Arial" w:hAnsi="Arial"/>
            <w:b/>
            <w:bCs/>
            <w:color w:val="0000FF"/>
            <w:u w:val="single"/>
            <w:rtl/>
          </w:rPr>
          <w:t>בש"פ 2757/03</w:t>
        </w:r>
      </w:hyperlink>
      <w:r>
        <w:rPr>
          <w:rFonts w:ascii="Arial" w:hAnsi="Arial"/>
          <w:b/>
          <w:bCs/>
          <w:rtl/>
        </w:rPr>
        <w:t xml:space="preserve"> סלמאן נ' מדינת ישראל [פורסם בנבו] (30.4.2003)). את ההלכה בעניין זה, סיכם השופט י' דנציגר, בציינו כי "ביסודו של מוסד החילוט עומדת, אפוא, תכלית הרתעתית והוא נושא אלמנטים עונשיים, אך הוא אינו נתפס כהליך עונשי מובהק או כאקט עונשי" (</w:t>
      </w:r>
      <w:hyperlink r:id="rId66" w:history="1">
        <w:r w:rsidR="00B77B88" w:rsidRPr="00B77B88">
          <w:rPr>
            <w:rFonts w:ascii="Arial" w:hAnsi="Arial"/>
            <w:b/>
            <w:bCs/>
            <w:color w:val="0000FF"/>
            <w:u w:val="single"/>
            <w:rtl/>
          </w:rPr>
          <w:t>בג"ץ 2651/09</w:t>
        </w:r>
      </w:hyperlink>
      <w:r>
        <w:rPr>
          <w:rFonts w:ascii="Arial" w:hAnsi="Arial"/>
          <w:b/>
          <w:bCs/>
          <w:rtl/>
        </w:rPr>
        <w:t xml:space="preserve"> האגודה לזכויות האזרח בישראל נ' שר הפנים [פורסם בנבו] (15.6.2011)). לשלמות התמונה אציין, כי תכלית נוספת שהוכרה בפסיקה לפעולת החילוט, היא "הוצאת בלעו של גזלן מפיו" (עניין בן שטרית, עמוד 410). ואולם, תכלית זו רלוונטית, ככלל, מקום בו מדובר ברכוש שהושג בעבירה, ולא ברכוש ששימש לביצוע העבירה (ראו, למשל, דברי השופט ח' מלצר, ב</w:t>
      </w:r>
      <w:hyperlink r:id="rId67" w:history="1">
        <w:r w:rsidR="00B77B88" w:rsidRPr="00B77B88">
          <w:rPr>
            <w:rFonts w:ascii="Arial" w:hAnsi="Arial"/>
            <w:b/>
            <w:bCs/>
            <w:color w:val="0000FF"/>
            <w:u w:val="single"/>
            <w:rtl/>
          </w:rPr>
          <w:t>ע"פ 4980/07</w:t>
        </w:r>
      </w:hyperlink>
      <w:r>
        <w:rPr>
          <w:rFonts w:ascii="Arial" w:hAnsi="Arial"/>
          <w:b/>
          <w:bCs/>
          <w:rtl/>
        </w:rPr>
        <w:t xml:space="preserve"> כהן נ' מדינת ישראל, [פורסם בנבו] פסקה 45 (4.11.2010)). </w:t>
      </w:r>
    </w:p>
    <w:p w14:paraId="3BDC17DD" w14:textId="77777777" w:rsidR="008F3007" w:rsidRDefault="008F3007" w:rsidP="008F3007">
      <w:pPr>
        <w:spacing w:line="360" w:lineRule="auto"/>
        <w:jc w:val="both"/>
        <w:rPr>
          <w:rFonts w:ascii="David" w:hAnsi="David"/>
          <w:rtl/>
        </w:rPr>
      </w:pPr>
    </w:p>
    <w:p w14:paraId="058C4DA9" w14:textId="77777777" w:rsidR="008F3007" w:rsidRDefault="008F3007" w:rsidP="008F3007">
      <w:pPr>
        <w:spacing w:line="360" w:lineRule="auto"/>
        <w:jc w:val="both"/>
        <w:rPr>
          <w:rFonts w:ascii="David" w:hAnsi="David"/>
          <w:rtl/>
        </w:rPr>
      </w:pPr>
      <w:r>
        <w:rPr>
          <w:rFonts w:ascii="David" w:hAnsi="David"/>
          <w:rtl/>
        </w:rPr>
        <w:t>במקרה שבפניי מהווה התכלית ההרתעתית לצורך חילוט רכב הטנדר תכלית מובהקת וראויה בעניינו של הנאשם. לחובת הנאשם שבפניי 17 הרשעות קודמות בגין כ – 40 עבירות רכוש שונות. חלק נכבד מהעבירות שעבר הנאשם כנגד רכוש הזולת בשנים האחרונות ענייננן עבירות הדומות לאלו בהן הורשע בפניי. מעיון בהרשעת הנאשם בתיק 62218-12-13 (שלום קר') מיום 3.11.04 עולה כי הורשע בגניבת תרופות המיועדות לבעלי חיים כפי שעשה באישום השני בתיק שבפניי (לציין כי דינו של הנאשם הורשע חודשיים לאחר העבירה הראשונה אותה ביצע בת/3 ולאחר גזר הדין ביצע עבירות רכוש רבות באותה השנה (ת/3). מעיון בעובדות כתב האישום המתוקן ת/3 עולה כי הנאשם עשה שימוש ברכב הטנדר כדי להגיע לקיבוצים שונים בזמנים שונים, הסתובב במקום וגנב טובין שונים לרבות אופניים, סולר, בקבוקי שתייה ואף תרופות לבעלי חיים (ת/3, האישום הראשון) כפי שעשה באישום השני בכתב האישום המתוקן שבפניי.</w:t>
      </w:r>
    </w:p>
    <w:p w14:paraId="728BEDBC" w14:textId="77777777" w:rsidR="008F3007" w:rsidRDefault="008F3007" w:rsidP="008F3007">
      <w:pPr>
        <w:spacing w:line="360" w:lineRule="auto"/>
        <w:jc w:val="both"/>
        <w:rPr>
          <w:rFonts w:ascii="David" w:hAnsi="David"/>
          <w:rtl/>
        </w:rPr>
      </w:pPr>
    </w:p>
    <w:p w14:paraId="7D2C3EFA" w14:textId="77777777" w:rsidR="008F3007" w:rsidRDefault="008F3007" w:rsidP="008F3007">
      <w:pPr>
        <w:spacing w:line="360" w:lineRule="auto"/>
        <w:rPr>
          <w:rFonts w:ascii="David" w:hAnsi="David"/>
          <w:rtl/>
        </w:rPr>
      </w:pPr>
      <w:r>
        <w:rPr>
          <w:rFonts w:ascii="David" w:hAnsi="David"/>
          <w:rtl/>
        </w:rPr>
        <w:t>ר' לעניין זה קביעות בית המשפט העליון ב</w:t>
      </w:r>
      <w:hyperlink r:id="rId68" w:history="1">
        <w:r w:rsidR="00B77B88" w:rsidRPr="00B77B88">
          <w:rPr>
            <w:rFonts w:ascii="David" w:hAnsi="David"/>
            <w:color w:val="0000FF"/>
            <w:u w:val="single"/>
            <w:rtl/>
          </w:rPr>
          <w:t>בש"פ 7959/19</w:t>
        </w:r>
      </w:hyperlink>
      <w:r>
        <w:rPr>
          <w:rFonts w:ascii="David" w:hAnsi="David"/>
          <w:rtl/>
        </w:rPr>
        <w:t xml:space="preserve"> סקר אחמד נ' מדינת ישראל, (מיום 2.12.2019), שם קבע כב' השופט קרא כי החלטת הערכאות מטה שלא להשיב את הרכב התפוס למבקש אשר ביצע בעבר עבירות דומות באמצעותו, ולהחזיק בו עד תום ההליכים לצורך חילוטו, הינה החלטה ראויה אשר אין להתערב בה:</w:t>
      </w:r>
    </w:p>
    <w:p w14:paraId="2578FC6D" w14:textId="77777777" w:rsidR="008F3007" w:rsidRDefault="008F3007" w:rsidP="008F3007">
      <w:pPr>
        <w:spacing w:line="360" w:lineRule="auto"/>
        <w:rPr>
          <w:rFonts w:ascii="David" w:hAnsi="David"/>
          <w:rtl/>
        </w:rPr>
      </w:pPr>
    </w:p>
    <w:p w14:paraId="2D78A1F6" w14:textId="77777777" w:rsidR="008F3007" w:rsidRDefault="008F3007" w:rsidP="008F3007">
      <w:pPr>
        <w:spacing w:line="360" w:lineRule="auto"/>
        <w:ind w:left="720"/>
        <w:jc w:val="both"/>
        <w:rPr>
          <w:rFonts w:ascii="David" w:hAnsi="David"/>
          <w:b/>
          <w:bCs/>
          <w:rtl/>
        </w:rPr>
      </w:pPr>
      <w:r>
        <w:rPr>
          <w:rFonts w:ascii="David" w:hAnsi="David"/>
          <w:b/>
          <w:bCs/>
          <w:rtl/>
        </w:rPr>
        <w:t>" לא זו אף זו, טענות דומות לטענות שמעלה המבקש בבקשה שלפניי נשמעו ונדחו על ידי בית משפט זה (</w:t>
      </w:r>
      <w:hyperlink r:id="rId69" w:history="1">
        <w:r w:rsidR="00B77B88" w:rsidRPr="00B77B88">
          <w:rPr>
            <w:rFonts w:ascii="David" w:hAnsi="David"/>
            <w:b/>
            <w:bCs/>
            <w:color w:val="0000FF"/>
            <w:u w:val="single"/>
            <w:rtl/>
          </w:rPr>
          <w:t>רע"פ 10104/16</w:t>
        </w:r>
      </w:hyperlink>
      <w:r>
        <w:rPr>
          <w:rFonts w:ascii="David" w:hAnsi="David"/>
          <w:b/>
          <w:bCs/>
          <w:rtl/>
        </w:rPr>
        <w:t xml:space="preserve"> סקר נ' מדינת ישראל (12.2.2017)). בית המשפט בהחלטתו הנ"ל עמד על כך שהמבקש הוא "שור מועד", וכי אף במקרים שבהם הושבו למבקש כלי רכב שנתפסו בתנאים מגבילים הוא "עדיין לכאורה בחר לשוב לבצע, או לכל הפחות לא הבטיח כי לא תבוצענה, עבירות מסוג זה." בנסיבות אלה, החלטותיהן של הערכאות מטה לפיהן אין מקום לשחרר את כלי הרכב התפוסים, אף לא בתנאים מגבילים, בדין יסודן."</w:t>
      </w:r>
    </w:p>
    <w:p w14:paraId="07EA3555" w14:textId="77777777" w:rsidR="008F3007" w:rsidRDefault="008F3007" w:rsidP="008F3007">
      <w:pPr>
        <w:spacing w:line="360" w:lineRule="auto"/>
        <w:jc w:val="both"/>
        <w:rPr>
          <w:rFonts w:ascii="David" w:hAnsi="David"/>
          <w:rtl/>
        </w:rPr>
      </w:pPr>
    </w:p>
    <w:p w14:paraId="3F0CC4FC" w14:textId="77777777" w:rsidR="008F3007" w:rsidRDefault="008F3007" w:rsidP="008F3007">
      <w:pPr>
        <w:spacing w:line="360" w:lineRule="auto"/>
        <w:jc w:val="both"/>
        <w:rPr>
          <w:rFonts w:ascii="David" w:hAnsi="David"/>
          <w:rtl/>
        </w:rPr>
      </w:pPr>
      <w:r>
        <w:rPr>
          <w:rFonts w:ascii="David" w:hAnsi="David"/>
          <w:rtl/>
        </w:rPr>
        <w:t>מעברו הפלילי המכביד של הנאשם בעבירות רכוש והשימוש שעשה הנאשם ברכב הטנדר באישום הראשון בכתב האישום המתוקן עולה כי התכלית ההרתעתית בחילוט רכב הטנדר מתממשת במקרה זה במלואה, הן באשר עונש מאסר קודם בן 20 חודשים בתיק קודם לא הרתיע הנאשם מלשוב לסורו, הן בשימוש שהמשיך לעשות בכלי רכב בשני האישומים לצורך ביצוע עבירות רכוש נוספות והן בשימוש שבחר לעשות באותו רכב הטנדר להמשך ביצוע עבירות רכוש ובכך פירש שלא נכונה ההתחשבות שניתנה בו שעה שהמאשימה לא עמדה על בקשתה לחילוט רכב הטנדר במקרה שם (ת/3).</w:t>
      </w:r>
    </w:p>
    <w:p w14:paraId="67EDDFD8" w14:textId="77777777" w:rsidR="008F3007" w:rsidRDefault="008F3007" w:rsidP="008F3007">
      <w:pPr>
        <w:spacing w:line="360" w:lineRule="auto"/>
        <w:jc w:val="both"/>
        <w:rPr>
          <w:rFonts w:ascii="David" w:hAnsi="David"/>
          <w:rtl/>
        </w:rPr>
      </w:pPr>
      <w:r>
        <w:rPr>
          <w:rFonts w:ascii="David" w:hAnsi="David"/>
          <w:rtl/>
        </w:rPr>
        <w:t>זאת ועוד, גם ב"כ הנאשם בטיעוניה מציינת כי הנאשם סובל ממחלת הקלפטומניה וכי לא קיבל טיפול לכך בעת מעצרו ואוסיף כי ספק אם צפוי לקבל טיפול לכך לאחר שחרורו ממאסר.</w:t>
      </w:r>
    </w:p>
    <w:p w14:paraId="2BB15BAE" w14:textId="77777777" w:rsidR="008F3007" w:rsidRDefault="008F3007" w:rsidP="008F3007">
      <w:pPr>
        <w:spacing w:line="360" w:lineRule="auto"/>
        <w:jc w:val="both"/>
        <w:rPr>
          <w:rFonts w:ascii="David" w:hAnsi="David"/>
          <w:rtl/>
        </w:rPr>
      </w:pPr>
    </w:p>
    <w:p w14:paraId="4E16DF80" w14:textId="77777777" w:rsidR="008F3007" w:rsidRDefault="008F3007" w:rsidP="008F3007">
      <w:pPr>
        <w:spacing w:line="360" w:lineRule="auto"/>
        <w:jc w:val="both"/>
        <w:rPr>
          <w:rFonts w:ascii="David" w:hAnsi="David"/>
          <w:b/>
          <w:bCs/>
          <w:rtl/>
        </w:rPr>
      </w:pPr>
      <w:r>
        <w:rPr>
          <w:rFonts w:ascii="David" w:hAnsi="David"/>
          <w:b/>
          <w:bCs/>
          <w:rtl/>
        </w:rPr>
        <w:t>שיקול הרתעת הרבים :</w:t>
      </w:r>
    </w:p>
    <w:p w14:paraId="5E8921AB" w14:textId="77777777" w:rsidR="008F3007" w:rsidRDefault="008F3007" w:rsidP="008F3007">
      <w:pPr>
        <w:spacing w:line="360" w:lineRule="auto"/>
        <w:rPr>
          <w:rFonts w:ascii="David" w:hAnsi="David"/>
          <w:rtl/>
        </w:rPr>
      </w:pPr>
      <w:r>
        <w:rPr>
          <w:rFonts w:ascii="David" w:hAnsi="David"/>
          <w:rtl/>
        </w:rPr>
        <w:t xml:space="preserve">בית המשפט העליון עמד אך לאחרונה בתיק </w:t>
      </w:r>
      <w:hyperlink r:id="rId70" w:history="1">
        <w:r w:rsidR="00B77B88" w:rsidRPr="00B77B88">
          <w:rPr>
            <w:rFonts w:ascii="David" w:hAnsi="David"/>
            <w:color w:val="0000FF"/>
            <w:u w:val="single"/>
            <w:rtl/>
          </w:rPr>
          <w:t>ע"פ  8664/19</w:t>
        </w:r>
      </w:hyperlink>
      <w:r>
        <w:rPr>
          <w:rFonts w:ascii="David" w:hAnsi="David"/>
          <w:rtl/>
        </w:rPr>
        <w:t xml:space="preserve"> מוחמד בכר נ' מ"י, פורסם במאגרים המשפטיים (8.3.20)  על שיקול הרתעת הרבים כאחד השיקולים אשר ישקול בית המשפט בבואו להכריע בסוגיית חילוט רכב אשר שימש לביצוע העבירה </w:t>
      </w:r>
    </w:p>
    <w:p w14:paraId="4DDD73BD" w14:textId="77777777" w:rsidR="008F3007" w:rsidRDefault="008F3007" w:rsidP="008F3007">
      <w:pPr>
        <w:pStyle w:val="a9"/>
        <w:spacing w:line="360" w:lineRule="auto"/>
        <w:ind w:left="708"/>
        <w:jc w:val="both"/>
        <w:rPr>
          <w:rFonts w:ascii="David" w:hAnsi="David" w:cs="David"/>
          <w:sz w:val="24"/>
          <w:szCs w:val="24"/>
          <w:rtl/>
        </w:rPr>
      </w:pPr>
    </w:p>
    <w:p w14:paraId="43ADF29A" w14:textId="77777777" w:rsidR="008F3007" w:rsidRDefault="008F3007" w:rsidP="008F3007">
      <w:pPr>
        <w:pStyle w:val="a9"/>
        <w:spacing w:line="360" w:lineRule="auto"/>
        <w:ind w:left="708"/>
        <w:jc w:val="both"/>
        <w:rPr>
          <w:rFonts w:ascii="David" w:hAnsi="David" w:cs="David"/>
          <w:b/>
          <w:bCs/>
          <w:sz w:val="24"/>
          <w:szCs w:val="24"/>
          <w:rtl/>
        </w:rPr>
      </w:pPr>
      <w:r>
        <w:rPr>
          <w:rFonts w:ascii="David" w:hAnsi="David" w:cs="David"/>
          <w:b/>
          <w:bCs/>
          <w:sz w:val="24"/>
          <w:szCs w:val="24"/>
          <w:rtl/>
        </w:rPr>
        <w:t>"כמו כן, איני רואה חוסר מידתיות בין שווי הרכב לבין העונש הכספי בדמות קנס שהיה ניתן להטיל על המערער. זאת ועוד, ישנן רגליים מוצקות לסברה, כי חילוט כלי רכב לאחר ביצוע עבירת תעבורה קשה, אף אם הרכב יקר ערך (שלא כבמקרה זה), יחזק את ההרתעה כלפי עבריינים פוטנציאליים לעתיד לבוא."</w:t>
      </w:r>
    </w:p>
    <w:p w14:paraId="0340C8BA" w14:textId="77777777" w:rsidR="008F3007" w:rsidRDefault="008F3007" w:rsidP="008F3007">
      <w:pPr>
        <w:spacing w:line="360" w:lineRule="auto"/>
        <w:jc w:val="both"/>
        <w:rPr>
          <w:rFonts w:ascii="David" w:hAnsi="David"/>
          <w:rtl/>
        </w:rPr>
      </w:pPr>
    </w:p>
    <w:p w14:paraId="676145AF" w14:textId="77777777" w:rsidR="008F3007" w:rsidRDefault="008F3007" w:rsidP="008F3007">
      <w:pPr>
        <w:spacing w:line="360" w:lineRule="auto"/>
        <w:jc w:val="both"/>
        <w:rPr>
          <w:rFonts w:ascii="David" w:hAnsi="David"/>
          <w:b/>
          <w:bCs/>
          <w:rtl/>
        </w:rPr>
      </w:pPr>
      <w:r>
        <w:rPr>
          <w:rFonts w:ascii="David" w:hAnsi="David"/>
          <w:b/>
          <w:bCs/>
          <w:rtl/>
        </w:rPr>
        <w:t>תכלית החילוט כרכיב ענישתי :</w:t>
      </w:r>
    </w:p>
    <w:p w14:paraId="19BB3AAC" w14:textId="77777777" w:rsidR="008F3007" w:rsidRDefault="008F3007" w:rsidP="008F3007">
      <w:pPr>
        <w:spacing w:line="360" w:lineRule="auto"/>
        <w:rPr>
          <w:rFonts w:ascii="David" w:hAnsi="David"/>
          <w:rtl/>
        </w:rPr>
      </w:pPr>
      <w:r>
        <w:rPr>
          <w:rFonts w:ascii="David" w:hAnsi="David"/>
          <w:rtl/>
        </w:rPr>
        <w:t>ב</w:t>
      </w:r>
      <w:hyperlink r:id="rId71" w:history="1">
        <w:r w:rsidR="00B77B88" w:rsidRPr="00B77B88">
          <w:rPr>
            <w:rFonts w:ascii="David" w:hAnsi="David"/>
            <w:color w:val="0000FF"/>
            <w:u w:val="single"/>
            <w:rtl/>
          </w:rPr>
          <w:t>ע"פ 1982/93</w:t>
        </w:r>
      </w:hyperlink>
      <w:r>
        <w:rPr>
          <w:rFonts w:ascii="David" w:hAnsi="David"/>
          <w:rtl/>
        </w:rPr>
        <w:t xml:space="preserve"> - בנק לאומי לישראל בע"מ נ' מדינת ישראל, פורסם במאגרים המשפטיים ( פסקה 6 צוינו דברים אלה:</w:t>
      </w:r>
    </w:p>
    <w:p w14:paraId="3EC698C6" w14:textId="77777777" w:rsidR="008F3007" w:rsidRDefault="008F3007" w:rsidP="008F3007">
      <w:pPr>
        <w:spacing w:line="360" w:lineRule="auto"/>
        <w:rPr>
          <w:rFonts w:ascii="David" w:hAnsi="David"/>
          <w:rtl/>
        </w:rPr>
      </w:pPr>
    </w:p>
    <w:p w14:paraId="63DFB7EC" w14:textId="77777777" w:rsidR="008F3007" w:rsidRDefault="008F3007" w:rsidP="008F3007">
      <w:pPr>
        <w:spacing w:line="360" w:lineRule="auto"/>
        <w:ind w:left="708"/>
        <w:jc w:val="both"/>
        <w:rPr>
          <w:rFonts w:ascii="David" w:hAnsi="David"/>
          <w:rtl/>
        </w:rPr>
      </w:pPr>
      <w:r>
        <w:rPr>
          <w:rFonts w:ascii="David" w:hAnsi="David"/>
          <w:rtl/>
        </w:rPr>
        <w:t>"עינינו הרואות, שאמצעי החילוט נועד לפגוע - פגיעה עונשית מובהקת - במעורבים בעשייה פלילית, שבינם לבינה התקיימה אחת משתי זיקות אפשריות: זיקה לעבירה, או זיקה לחפץ שביודעין הוקדש לצורך ביצועה של עבירה."</w:t>
      </w:r>
    </w:p>
    <w:p w14:paraId="189FCA54" w14:textId="77777777" w:rsidR="008F3007" w:rsidRDefault="008F3007" w:rsidP="008F3007">
      <w:pPr>
        <w:spacing w:line="360" w:lineRule="auto"/>
        <w:ind w:left="708"/>
        <w:jc w:val="both"/>
        <w:rPr>
          <w:rFonts w:ascii="David" w:hAnsi="David"/>
          <w:rtl/>
        </w:rPr>
      </w:pPr>
    </w:p>
    <w:p w14:paraId="4521BA14" w14:textId="77777777" w:rsidR="008F3007" w:rsidRDefault="008F3007" w:rsidP="008F3007">
      <w:pPr>
        <w:spacing w:line="360" w:lineRule="auto"/>
        <w:ind w:left="708"/>
        <w:rPr>
          <w:rFonts w:ascii="David" w:hAnsi="David"/>
          <w:b/>
          <w:bCs/>
          <w:rtl/>
        </w:rPr>
      </w:pPr>
      <w:r>
        <w:rPr>
          <w:rFonts w:ascii="David" w:hAnsi="David"/>
          <w:rtl/>
        </w:rPr>
        <w:t xml:space="preserve">ור' לשם המחשה  יישום התכלית הענישתית בתיק </w:t>
      </w:r>
      <w:hyperlink r:id="rId72" w:history="1">
        <w:r w:rsidR="00B77B88" w:rsidRPr="00B77B88">
          <w:rPr>
            <w:rFonts w:ascii="David" w:hAnsi="David"/>
            <w:b/>
            <w:bCs/>
            <w:color w:val="0000FF"/>
            <w:u w:val="single"/>
            <w:rtl/>
          </w:rPr>
          <w:t>ע"פ (מחוזי ב"ש)  37875-11-19</w:t>
        </w:r>
      </w:hyperlink>
      <w:r>
        <w:rPr>
          <w:rFonts w:ascii="David" w:hAnsi="David"/>
          <w:b/>
          <w:bCs/>
          <w:rtl/>
        </w:rPr>
        <w:t xml:space="preserve"> עלי סלאמה ואח' נ' מ"י , פורסם במאגרים המשפטיים (11.6.20).</w:t>
      </w:r>
    </w:p>
    <w:p w14:paraId="39EC68A2" w14:textId="77777777" w:rsidR="008F3007" w:rsidRDefault="008F3007" w:rsidP="008F3007">
      <w:pPr>
        <w:spacing w:line="360" w:lineRule="auto"/>
        <w:jc w:val="both"/>
        <w:rPr>
          <w:rFonts w:ascii="David" w:hAnsi="David"/>
          <w:rtl/>
        </w:rPr>
      </w:pPr>
    </w:p>
    <w:p w14:paraId="3D76E0C0" w14:textId="77777777" w:rsidR="008F3007" w:rsidRDefault="008F3007" w:rsidP="008F3007">
      <w:pPr>
        <w:spacing w:line="360" w:lineRule="auto"/>
        <w:jc w:val="both"/>
        <w:rPr>
          <w:rFonts w:ascii="David" w:hAnsi="David"/>
          <w:rtl/>
        </w:rPr>
      </w:pPr>
      <w:r>
        <w:rPr>
          <w:rFonts w:ascii="David" w:hAnsi="David"/>
          <w:rtl/>
        </w:rPr>
        <w:t>בהתייחס לתכלית הענישתית בהפעלת סמכות בית המשפט בחילוט רכב אשר שימש לביצוע העבירה יש לתת את הדעת לתוצאות החילוט ביחס למהותה וחומרתה של  העבירה שבוצעה ותוצאותיה. במקרה שבפניי לא מצאתי כי התיקון שנערך בעובדות כתב האישום הפחית באופן ניכר מחומרתן של העבירות והלכה למעשה הורשע הנאשם על פי הודאתו במסגרת האישום הראשון בגניבת תנורי חימום המשמשים לגידול תרנגולים בשווי של עד 20,000 ₪ וגם אם אצא מנקודת הנחה כי היו משומשים הרי שרכישת תנורים חדשים תחייב הבעלים בהוצאה לא מבוטלת. עוד יש לתת הדעת למעשיו הנלוזים של הנאשם בניסיון לשבש מהלכי משפט (חקירה משטרתית במקרה זה) בהשפיעו על הבעלים שלא למסור אמת במשטרה ולא לסבכו לאחר שגילו דבר ביצוע העבירה על ידו. לכך יש להוסיף גניבת תרופות לבעלי חיים כאמור באישום השני וכיוון שעסקינן בתכלית הענישתית אין להקל ראש בעברו הפלילי המכביד של הנאשם גם כחלק משיקולי הענישה.</w:t>
      </w:r>
    </w:p>
    <w:p w14:paraId="1498EDAF" w14:textId="77777777" w:rsidR="008F3007" w:rsidRDefault="008F3007" w:rsidP="008F3007">
      <w:pPr>
        <w:spacing w:line="360" w:lineRule="auto"/>
        <w:jc w:val="both"/>
        <w:rPr>
          <w:rFonts w:ascii="David" w:hAnsi="David"/>
          <w:rtl/>
        </w:rPr>
      </w:pPr>
    </w:p>
    <w:p w14:paraId="49E31470" w14:textId="77777777" w:rsidR="008F3007" w:rsidRDefault="008F3007" w:rsidP="008F3007">
      <w:pPr>
        <w:spacing w:line="360" w:lineRule="auto"/>
        <w:jc w:val="both"/>
        <w:rPr>
          <w:rFonts w:ascii="David" w:hAnsi="David"/>
          <w:noProof/>
          <w:rtl/>
        </w:rPr>
      </w:pPr>
      <w:r>
        <w:rPr>
          <w:rFonts w:ascii="David" w:hAnsi="David"/>
          <w:rtl/>
        </w:rPr>
        <w:t xml:space="preserve">לאור האמור לעיל מצאתי כי גם בתכלית הענישתית שבחילוט רכב הטנדר יש משום הלימה לנסיבות ביצוע העבירות , מהותן וחומרתן לרבות עברו הפלילי המכביד של הנאשם בעבירות רכוש בכלל ובעבירות דומות בפרט. </w:t>
      </w:r>
    </w:p>
    <w:p w14:paraId="2793D991" w14:textId="77777777" w:rsidR="008F3007" w:rsidRDefault="008F3007" w:rsidP="008F3007">
      <w:pPr>
        <w:pStyle w:val="a9"/>
        <w:spacing w:line="360" w:lineRule="auto"/>
        <w:ind w:left="708" w:hanging="708"/>
        <w:jc w:val="both"/>
        <w:rPr>
          <w:rFonts w:ascii="David" w:hAnsi="David" w:cs="David"/>
          <w:b/>
          <w:bCs/>
          <w:sz w:val="24"/>
          <w:szCs w:val="24"/>
          <w:rtl/>
        </w:rPr>
      </w:pPr>
    </w:p>
    <w:p w14:paraId="6E0E5116" w14:textId="77777777" w:rsidR="008F3007" w:rsidRDefault="008F3007" w:rsidP="008F3007">
      <w:pPr>
        <w:spacing w:line="360" w:lineRule="auto"/>
        <w:jc w:val="both"/>
        <w:rPr>
          <w:rFonts w:ascii="David" w:hAnsi="David"/>
          <w:rtl/>
        </w:rPr>
      </w:pPr>
      <w:r>
        <w:rPr>
          <w:rFonts w:ascii="David" w:hAnsi="David"/>
          <w:rtl/>
        </w:rPr>
        <w:t>בבחינת רכיב החילוט כחלק מהענישה הכוללת בעניינו של הנאשם נתתי דעתי לעובדה כי המאשימה הסכימה להשיב לידי משפחת הנאשם רכב מסוג לנדקרוזר מושא האישום השני בכתב האישום המתוקן , רכב ששוויו גבוה יותר, ולכן לא יוכל הנאשם להיתלות בטענתו לנזקקות אשתו וילדיהם לרכב הטנדר לידיהם היום, והטענה לפיה המשך תפיסת הטנדר מושא תיק זה עלולה לפגוע משמעותית ביכולתם של בני המשפחה לתפקד ולהתנייד אינה במקומה. מן הראיות עולה כי בחזקת בני משפחתו של הנאשם כלי רכב נוספים המוחזקים על ידי ילדיו ובחלקם (רכב הלנדקרוזר אשר הוחזר)  עושה הנאשם שימוש.</w:t>
      </w:r>
    </w:p>
    <w:p w14:paraId="3649A8C9" w14:textId="77777777" w:rsidR="008F3007" w:rsidRDefault="008F3007" w:rsidP="008F3007">
      <w:pPr>
        <w:pStyle w:val="a9"/>
        <w:spacing w:line="360" w:lineRule="auto"/>
        <w:ind w:left="708" w:hanging="708"/>
        <w:jc w:val="both"/>
        <w:rPr>
          <w:rFonts w:ascii="David" w:hAnsi="David" w:cs="David"/>
          <w:sz w:val="24"/>
          <w:szCs w:val="24"/>
          <w:rtl/>
        </w:rPr>
      </w:pPr>
    </w:p>
    <w:p w14:paraId="42DD0129" w14:textId="77777777" w:rsidR="008F3007" w:rsidRDefault="008F3007" w:rsidP="008F3007">
      <w:pPr>
        <w:spacing w:line="360" w:lineRule="auto"/>
        <w:jc w:val="both"/>
        <w:rPr>
          <w:rFonts w:ascii="David" w:hAnsi="David"/>
          <w:b/>
          <w:bCs/>
          <w:rtl/>
        </w:rPr>
      </w:pPr>
      <w:r>
        <w:rPr>
          <w:rFonts w:ascii="David" w:hAnsi="David"/>
          <w:rtl/>
        </w:rPr>
        <w:t>המאשימה הגישה צילום מחירון לוי יצחק לפיו שווי הרכב, נכון ליום 1.1.2020, הינו 126,000 ₪ (</w:t>
      </w:r>
      <w:r>
        <w:rPr>
          <w:rFonts w:ascii="David" w:hAnsi="David"/>
          <w:b/>
          <w:bCs/>
          <w:rtl/>
        </w:rPr>
        <w:t>ת/6</w:t>
      </w:r>
      <w:r>
        <w:rPr>
          <w:rFonts w:ascii="David" w:hAnsi="David"/>
          <w:rtl/>
        </w:rPr>
        <w:t>). לא מצאתי כי שוויו של הרכב מהווה עילה להימנעות מחילוטו וכבר נפסק ב</w:t>
      </w:r>
      <w:hyperlink r:id="rId73" w:history="1">
        <w:r w:rsidR="00B77B88" w:rsidRPr="00B77B88">
          <w:rPr>
            <w:rFonts w:ascii="David" w:hAnsi="David"/>
            <w:color w:val="0000FF"/>
            <w:u w:val="single"/>
            <w:rtl/>
          </w:rPr>
          <w:t>ע"פ (מחוזי י"ם) 8327/04</w:t>
        </w:r>
      </w:hyperlink>
      <w:r>
        <w:rPr>
          <w:rFonts w:ascii="David" w:hAnsi="David"/>
          <w:rtl/>
        </w:rPr>
        <w:t xml:space="preserve"> - </w:t>
      </w:r>
      <w:r>
        <w:rPr>
          <w:rFonts w:ascii="David" w:hAnsi="David"/>
          <w:b/>
          <w:bCs/>
          <w:rtl/>
        </w:rPr>
        <w:t>גאזי חמד נ' מדינת ישראל</w:t>
      </w:r>
      <w:r>
        <w:rPr>
          <w:rFonts w:ascii="David" w:hAnsi="David"/>
          <w:rtl/>
        </w:rPr>
        <w:t>, פורסם במאגרים המשפטיים (07/09/2004) כי "</w:t>
      </w:r>
      <w:r>
        <w:rPr>
          <w:rFonts w:ascii="David" w:hAnsi="David"/>
          <w:b/>
          <w:bCs/>
          <w:rtl/>
        </w:rPr>
        <w:t>אין בעובדה שהרכב בעל שווי גבוה כדי למנוע את מימוש החילוט. המערער השתמש ברכב להסעת שב"חים, וזהו הנתון הקובע. רב הוא הסיכון במעשיו האמורים של המערער. אילו חפץ המערער לשמור על רכבו, היה עליו לכלכל צעדיו מבעוד מועד ולהימנע מהסעת שב"חים."</w:t>
      </w:r>
    </w:p>
    <w:p w14:paraId="33824914" w14:textId="77777777" w:rsidR="008F3007" w:rsidRDefault="008F3007" w:rsidP="008F3007">
      <w:pPr>
        <w:spacing w:line="360" w:lineRule="auto"/>
        <w:jc w:val="both"/>
        <w:rPr>
          <w:rFonts w:ascii="David" w:hAnsi="David"/>
          <w:b/>
          <w:bCs/>
          <w:rtl/>
        </w:rPr>
      </w:pPr>
    </w:p>
    <w:p w14:paraId="283A4D2C" w14:textId="77777777" w:rsidR="008F3007" w:rsidRDefault="008F3007" w:rsidP="008F3007">
      <w:pPr>
        <w:spacing w:line="360" w:lineRule="auto"/>
        <w:jc w:val="both"/>
        <w:rPr>
          <w:rFonts w:ascii="David" w:hAnsi="David"/>
          <w:rtl/>
        </w:rPr>
      </w:pPr>
      <w:r>
        <w:rPr>
          <w:rFonts w:ascii="David" w:hAnsi="David"/>
          <w:rtl/>
        </w:rPr>
        <w:t>כמו כן לא הוכח בפניי באסמכתאות כלשהו כי מצבו הכלכלי של הנאשם ומשפחתו קשה ויפגע באופן חמור מחילוט רכב הטנדר , לא הוצגו ראיות בגין חובות או נכסים ברשות הנאשם ואשתו ואין חולק כי משפחת הנאשם מחזיקה משאיות ורכב הלנדקרוזר. זאת ועוד, ב"כ המאשימה בעצמה טענה כי שוויו הנכון של רכב הטנדר אינו כפי שהוצג בידי התביעה אלא נמוך יותר אם היה בא הנאשם למוכרו היום ומכאן כי הפגיעה בכלכלית הצפויה לנאשם ומשפחתו בחילוט הרכב פחותה אף מזו לה טוענת המאשימה.</w:t>
      </w:r>
    </w:p>
    <w:p w14:paraId="5FAF60B5" w14:textId="77777777" w:rsidR="008F3007" w:rsidRDefault="008F3007" w:rsidP="008F3007">
      <w:pPr>
        <w:spacing w:line="360" w:lineRule="auto"/>
        <w:ind w:left="708"/>
        <w:jc w:val="both"/>
        <w:rPr>
          <w:rFonts w:ascii="David" w:hAnsi="David"/>
          <w:rtl/>
        </w:rPr>
      </w:pPr>
    </w:p>
    <w:p w14:paraId="661DE3C8" w14:textId="77777777" w:rsidR="008F3007" w:rsidRDefault="008F3007" w:rsidP="008F3007">
      <w:pPr>
        <w:spacing w:line="360" w:lineRule="auto"/>
        <w:rPr>
          <w:rtl/>
        </w:rPr>
      </w:pPr>
      <w:r>
        <w:rPr>
          <w:rFonts w:ascii="David" w:hAnsi="David"/>
          <w:rtl/>
        </w:rPr>
        <w:t>אין בידי לקבל טענת ב"כ הנאשם כי חילוט כלי רכב ששימשו לביצוע עבירה שמור לעבירות חמורות ב</w:t>
      </w:r>
      <w:hyperlink r:id="rId74" w:history="1">
        <w:r w:rsidR="00B77B88" w:rsidRPr="00B77B88">
          <w:rPr>
            <w:rFonts w:ascii="David" w:hAnsi="David"/>
            <w:color w:val="0000FF"/>
            <w:u w:val="single"/>
            <w:rtl/>
          </w:rPr>
          <w:t>פקודת הסמים המסוכנים</w:t>
        </w:r>
      </w:hyperlink>
      <w:r>
        <w:rPr>
          <w:rFonts w:ascii="David" w:hAnsi="David"/>
          <w:rtl/>
        </w:rPr>
        <w:t xml:space="preserve"> ו</w:t>
      </w:r>
      <w:hyperlink r:id="rId75" w:history="1">
        <w:r w:rsidR="00B77B88" w:rsidRPr="00B77B88">
          <w:rPr>
            <w:rFonts w:ascii="David" w:hAnsi="David"/>
            <w:color w:val="0000FF"/>
            <w:u w:val="single"/>
            <w:rtl/>
          </w:rPr>
          <w:t>חוק הכניסה לישראל</w:t>
        </w:r>
      </w:hyperlink>
      <w:r>
        <w:rPr>
          <w:rFonts w:ascii="David" w:hAnsi="David"/>
          <w:rtl/>
        </w:rPr>
        <w:t xml:space="preserve"> בלבד שעה שבקשות רבות לחילוט כלי רכב מוגשות בגין ביצוע עבירות רכוש וחלקן אף נענות. בעניינו של הנאשם שבפניי אפנה לקביעות שקבעתי במסגרת החלטה על חילוט רכב בתיק </w:t>
      </w:r>
      <w:hyperlink r:id="rId76" w:history="1">
        <w:r w:rsidR="00B77B88" w:rsidRPr="00B77B88">
          <w:rPr>
            <w:rFonts w:ascii="David" w:hAnsi="David"/>
            <w:color w:val="0000FF"/>
            <w:u w:val="single"/>
            <w:rtl/>
          </w:rPr>
          <w:t>ת"פ (שלום טב') 51121-03-14</w:t>
        </w:r>
      </w:hyperlink>
      <w:r>
        <w:rPr>
          <w:rFonts w:ascii="David" w:hAnsi="David"/>
          <w:rtl/>
        </w:rPr>
        <w:t xml:space="preserve"> מ"י נ' שיבלי, בגין עבירות רכוש (</w:t>
      </w:r>
      <w:r>
        <w:rPr>
          <w:rtl/>
        </w:rPr>
        <w:t>סיוע לאחר להיכנס לבית המגורים ולגנוב רכוש וכן הונאה בכרטיס האשראי) ובנסיבות דומות למדי לאלו של הנאשם שבפניי:</w:t>
      </w:r>
    </w:p>
    <w:p w14:paraId="23B85C4E" w14:textId="77777777" w:rsidR="008F3007" w:rsidRDefault="008F3007" w:rsidP="008F3007">
      <w:pPr>
        <w:pStyle w:val="a9"/>
        <w:spacing w:line="360" w:lineRule="auto"/>
        <w:ind w:left="0"/>
        <w:jc w:val="both"/>
        <w:rPr>
          <w:rFonts w:ascii="David" w:hAnsi="David" w:cs="David"/>
          <w:sz w:val="24"/>
          <w:szCs w:val="24"/>
        </w:rPr>
      </w:pPr>
    </w:p>
    <w:p w14:paraId="72B9DE58" w14:textId="77777777" w:rsidR="008F3007" w:rsidRDefault="008F3007" w:rsidP="008F3007">
      <w:pPr>
        <w:pStyle w:val="a9"/>
        <w:spacing w:line="360" w:lineRule="auto"/>
        <w:ind w:left="708"/>
        <w:jc w:val="both"/>
        <w:rPr>
          <w:rFonts w:ascii="David" w:hAnsi="David" w:cs="David"/>
          <w:b/>
          <w:bCs/>
          <w:sz w:val="24"/>
          <w:szCs w:val="24"/>
          <w:rtl/>
        </w:rPr>
      </w:pPr>
      <w:r>
        <w:rPr>
          <w:rFonts w:ascii="David" w:hAnsi="David" w:cs="David"/>
          <w:b/>
          <w:bCs/>
          <w:sz w:val="24"/>
          <w:szCs w:val="24"/>
          <w:rtl/>
        </w:rPr>
        <w:t>"הנה כי כן אין השימוש ברכבו לצורך ביצוע עבירות רכוש חמורות זר לנאשם ונראה כי הנאשם פירש באופן מוטעה את העובדה שהמאשימה בחרה שלא לעתור בתיק הקודם לחילוט הרכב (ככל הנראה עקב המאסר הממושך שהוטל על הנאשם בתיק זה)."</w:t>
      </w:r>
    </w:p>
    <w:p w14:paraId="5F93D725" w14:textId="77777777" w:rsidR="008F3007" w:rsidRDefault="008F3007" w:rsidP="008F3007">
      <w:pPr>
        <w:pStyle w:val="a9"/>
        <w:spacing w:line="360" w:lineRule="auto"/>
        <w:ind w:left="708" w:hanging="708"/>
        <w:jc w:val="both"/>
        <w:rPr>
          <w:rFonts w:ascii="David" w:hAnsi="David" w:cs="David"/>
          <w:sz w:val="24"/>
          <w:szCs w:val="24"/>
          <w:rtl/>
        </w:rPr>
      </w:pPr>
    </w:p>
    <w:p w14:paraId="45B185FA" w14:textId="77777777" w:rsidR="008F3007" w:rsidRDefault="008F3007" w:rsidP="008F3007">
      <w:pPr>
        <w:pStyle w:val="a9"/>
        <w:spacing w:line="360" w:lineRule="auto"/>
        <w:ind w:left="0"/>
        <w:rPr>
          <w:rFonts w:ascii="David" w:hAnsi="David" w:cs="David"/>
          <w:sz w:val="24"/>
          <w:szCs w:val="24"/>
          <w:rtl/>
        </w:rPr>
      </w:pPr>
      <w:r>
        <w:rPr>
          <w:rFonts w:ascii="David" w:hAnsi="David" w:cs="David"/>
          <w:sz w:val="24"/>
          <w:szCs w:val="24"/>
          <w:rtl/>
        </w:rPr>
        <w:t xml:space="preserve">לשם המחשה בלבד אפנה לאמור </w:t>
      </w:r>
      <w:r>
        <w:rPr>
          <w:rFonts w:ascii="David" w:hAnsi="David" w:cs="David"/>
          <w:b/>
          <w:bCs/>
          <w:sz w:val="24"/>
          <w:szCs w:val="24"/>
          <w:rtl/>
        </w:rPr>
        <w:t>ב</w:t>
      </w:r>
      <w:hyperlink r:id="rId77" w:history="1">
        <w:r w:rsidR="00B77B88" w:rsidRPr="00B77B88">
          <w:rPr>
            <w:rFonts w:ascii="David" w:hAnsi="David" w:cs="David"/>
            <w:b/>
            <w:bCs/>
            <w:color w:val="0000FF"/>
            <w:sz w:val="24"/>
            <w:szCs w:val="24"/>
            <w:u w:val="single"/>
            <w:rtl/>
          </w:rPr>
          <w:t>רע"פ  6032/15</w:t>
        </w:r>
      </w:hyperlink>
      <w:r>
        <w:rPr>
          <w:rFonts w:ascii="David" w:hAnsi="David" w:cs="David"/>
          <w:b/>
          <w:bCs/>
          <w:sz w:val="24"/>
          <w:szCs w:val="24"/>
          <w:rtl/>
        </w:rPr>
        <w:t xml:space="preserve"> רפעת אל וחידי נ' מ"י, פורסם במאגרים המשפטיים (21.9.15)</w:t>
      </w:r>
      <w:r>
        <w:rPr>
          <w:rFonts w:ascii="David" w:hAnsi="David" w:cs="David"/>
          <w:sz w:val="24"/>
          <w:szCs w:val="24"/>
          <w:rtl/>
        </w:rPr>
        <w:t xml:space="preserve"> שם הורה בית המשפט העליון על דחיית הבקשה לרשות ערעור בגין החלטה על חילוט רכב שנעשה בו שימוש לצורך ביצוע שתי עבירות גניבה והתפרצות לבניין שאינו משמש למגורים.</w:t>
      </w:r>
    </w:p>
    <w:p w14:paraId="466D9200" w14:textId="77777777" w:rsidR="008F3007" w:rsidRDefault="008F3007" w:rsidP="008F3007">
      <w:pPr>
        <w:pStyle w:val="a9"/>
        <w:spacing w:line="360" w:lineRule="auto"/>
        <w:ind w:left="0"/>
        <w:rPr>
          <w:rFonts w:ascii="David" w:hAnsi="David" w:cs="David"/>
          <w:sz w:val="24"/>
          <w:szCs w:val="24"/>
          <w:rtl/>
        </w:rPr>
      </w:pPr>
    </w:p>
    <w:p w14:paraId="7486DD18" w14:textId="77777777" w:rsidR="008F3007" w:rsidRDefault="008F3007" w:rsidP="008F3007">
      <w:pPr>
        <w:pStyle w:val="a9"/>
        <w:spacing w:line="360" w:lineRule="auto"/>
        <w:ind w:left="0"/>
        <w:rPr>
          <w:rFonts w:ascii="David" w:hAnsi="David" w:cs="David"/>
          <w:sz w:val="24"/>
          <w:szCs w:val="24"/>
          <w:rtl/>
        </w:rPr>
      </w:pPr>
      <w:r>
        <w:rPr>
          <w:rFonts w:ascii="David" w:hAnsi="David" w:cs="David"/>
          <w:sz w:val="24"/>
          <w:szCs w:val="24"/>
          <w:rtl/>
        </w:rPr>
        <w:t xml:space="preserve">כמו כן איני מקבל טענת ב"כ הנאשם כי עצם ההחלטה בערר שהוגש בתיק </w:t>
      </w:r>
      <w:hyperlink r:id="rId78" w:history="1">
        <w:r w:rsidR="00B77B88" w:rsidRPr="00B77B88">
          <w:rPr>
            <w:rFonts w:ascii="David" w:hAnsi="David" w:cs="David"/>
            <w:color w:val="0000FF"/>
            <w:sz w:val="24"/>
            <w:szCs w:val="24"/>
            <w:u w:val="single"/>
            <w:rtl/>
          </w:rPr>
          <w:t>ע"ח 782-03-20</w:t>
        </w:r>
      </w:hyperlink>
      <w:r>
        <w:rPr>
          <w:rFonts w:ascii="David" w:hAnsi="David" w:cs="David"/>
          <w:sz w:val="24"/>
          <w:szCs w:val="24"/>
          <w:rtl/>
        </w:rPr>
        <w:t xml:space="preserve"> (נ/4) על השבת רכב הטנדר בכפוף להפקדת סך של 50,000 ₪ יש בה כדי לסייע לנאשם בטיעוניו שלא לחלט רכב הטנדר. זאת באשר החלטה בבקשה להחזרת תפוס או המשך החזקת תפוס בידי המדינה הינה החלטת ביניים , באה במקרה זה טרם הודאת הנאשם והרשעתו בעובדות כתב אישום מתוקן, באה טרם הכרעה בשאלת הבעלות ברכב הטנדר  ונועדה להבטיח באמצעים מידתיים גם את האפשרות לחילוט עתידי (במקרה זה) ושעה שהחלטה זו ניתנה כאשר הנאשם היה נתון מאחורי סורג ובריח ולא יכול היה בטווח הזמן הנראה לעין לעשות שימוש ברכב הטנדר (עובדה שאינה נכונה היום שעה שבפניו מספר מצומצם של חודשי מאסר נוספים). משכך הם פני הדברים לא היתה משתנה ההחלטה בעתירת המאשימה לחילוט רכב הטנדר גם אם היה רכב הטנדר מצוי פיסית בידי הנאשם.</w:t>
      </w:r>
    </w:p>
    <w:p w14:paraId="74DCCC6A" w14:textId="77777777" w:rsidR="008F3007" w:rsidRDefault="008F3007" w:rsidP="008F3007">
      <w:pPr>
        <w:pStyle w:val="a9"/>
        <w:spacing w:line="360" w:lineRule="auto"/>
        <w:ind w:left="0"/>
        <w:rPr>
          <w:rFonts w:ascii="David" w:hAnsi="David" w:cs="David"/>
          <w:sz w:val="24"/>
          <w:szCs w:val="24"/>
          <w:rtl/>
        </w:rPr>
      </w:pPr>
    </w:p>
    <w:p w14:paraId="559AF186" w14:textId="77777777" w:rsidR="008F3007" w:rsidRDefault="008F3007" w:rsidP="008F3007">
      <w:pPr>
        <w:pStyle w:val="a9"/>
        <w:spacing w:line="360" w:lineRule="auto"/>
        <w:ind w:left="0"/>
        <w:rPr>
          <w:rFonts w:ascii="David" w:hAnsi="David" w:cs="David"/>
          <w:sz w:val="24"/>
          <w:szCs w:val="24"/>
          <w:rtl/>
        </w:rPr>
      </w:pPr>
      <w:r>
        <w:rPr>
          <w:rFonts w:ascii="David" w:hAnsi="David" w:cs="David"/>
          <w:sz w:val="24"/>
          <w:szCs w:val="24"/>
          <w:rtl/>
        </w:rPr>
        <w:t>ב"כ הנאשם ביקשה לראות בהסדר הטיעון כהסדר ממצה לעניין העונש הראו בעניינו של הנאשם אך משמצאתי כי עונש המאסר המוסכם מצוי בחלקו הנמוך עד הבינוני של מתחם העונש ההולם ואף ביחס לעונשו הראוי של הנאשם שבפניי הרי שאין לומר כי עונש המאסר המוסכם והפעלת המאסר על תנאי בחלקו בחופף , הינו עונש ממצה ושאין להוסיף עליו רכיב כלכלי של ממש.</w:t>
      </w:r>
    </w:p>
    <w:p w14:paraId="343074A0" w14:textId="77777777" w:rsidR="008F3007" w:rsidRDefault="008F3007" w:rsidP="008F3007">
      <w:pPr>
        <w:pStyle w:val="a9"/>
        <w:spacing w:line="360" w:lineRule="auto"/>
        <w:ind w:left="0"/>
        <w:rPr>
          <w:rFonts w:ascii="David" w:hAnsi="David" w:cs="David"/>
          <w:b/>
          <w:bCs/>
          <w:sz w:val="24"/>
          <w:szCs w:val="24"/>
          <w:rtl/>
        </w:rPr>
      </w:pPr>
      <w:r>
        <w:rPr>
          <w:rFonts w:ascii="David" w:hAnsi="David" w:cs="David"/>
          <w:b/>
          <w:bCs/>
          <w:sz w:val="24"/>
          <w:szCs w:val="24"/>
          <w:rtl/>
        </w:rPr>
        <w:t>לאור כל האמור לעיל מצאתי כי כלל התכליות הנהוגות בפסיקה הנוהגת בנוגע לחילוט רכב ככלי אשר שימש לביצוע עבירה מתמלאות במקרה זה ומן הדין להורות על חילוט רכב הטנדר לטובת אוצר המדינה.</w:t>
      </w:r>
    </w:p>
    <w:p w14:paraId="41F6FAE3" w14:textId="77777777" w:rsidR="008F3007" w:rsidRDefault="008F3007" w:rsidP="008F3007">
      <w:pPr>
        <w:pStyle w:val="a9"/>
        <w:spacing w:line="360" w:lineRule="auto"/>
        <w:ind w:left="0"/>
        <w:rPr>
          <w:rFonts w:ascii="David" w:hAnsi="David" w:cs="David"/>
          <w:sz w:val="24"/>
          <w:szCs w:val="24"/>
          <w:rtl/>
        </w:rPr>
      </w:pPr>
    </w:p>
    <w:p w14:paraId="3B03AB5C" w14:textId="77777777" w:rsidR="008F3007" w:rsidRDefault="008F3007" w:rsidP="008F3007">
      <w:pPr>
        <w:pStyle w:val="a9"/>
        <w:spacing w:line="360" w:lineRule="auto"/>
        <w:ind w:left="708" w:hanging="708"/>
        <w:jc w:val="both"/>
        <w:rPr>
          <w:rFonts w:ascii="David" w:hAnsi="David" w:cs="David"/>
          <w:b/>
          <w:bCs/>
          <w:sz w:val="24"/>
          <w:szCs w:val="24"/>
          <w:rtl/>
        </w:rPr>
      </w:pPr>
      <w:r>
        <w:rPr>
          <w:rFonts w:ascii="David" w:hAnsi="David" w:cs="David"/>
          <w:b/>
          <w:bCs/>
          <w:sz w:val="24"/>
          <w:szCs w:val="24"/>
          <w:rtl/>
        </w:rPr>
        <w:t>7.</w:t>
      </w:r>
      <w:r>
        <w:rPr>
          <w:rFonts w:ascii="David" w:hAnsi="David" w:cs="David"/>
          <w:b/>
          <w:bCs/>
          <w:sz w:val="24"/>
          <w:szCs w:val="24"/>
          <w:rtl/>
        </w:rPr>
        <w:tab/>
        <w:t>קביעת רכיב הקנס</w:t>
      </w:r>
    </w:p>
    <w:p w14:paraId="16D1BA8C" w14:textId="77777777" w:rsidR="008F3007" w:rsidRDefault="008F3007" w:rsidP="008F3007">
      <w:pPr>
        <w:pStyle w:val="a9"/>
        <w:spacing w:line="360" w:lineRule="auto"/>
        <w:ind w:left="708" w:hanging="708"/>
        <w:jc w:val="both"/>
        <w:rPr>
          <w:rFonts w:ascii="David" w:hAnsi="David" w:cs="David"/>
          <w:sz w:val="24"/>
          <w:szCs w:val="24"/>
          <w:rtl/>
        </w:rPr>
      </w:pPr>
    </w:p>
    <w:p w14:paraId="06EE4356" w14:textId="77777777" w:rsidR="008F3007" w:rsidRDefault="008F3007" w:rsidP="008F3007">
      <w:pPr>
        <w:spacing w:line="360" w:lineRule="auto"/>
        <w:jc w:val="both"/>
        <w:rPr>
          <w:rFonts w:ascii="David" w:hAnsi="David"/>
        </w:rPr>
      </w:pPr>
      <w:r>
        <w:rPr>
          <w:rFonts w:ascii="David" w:hAnsi="David"/>
          <w:rtl/>
        </w:rPr>
        <w:t xml:space="preserve">לצורך קביעת רכיב הקנס כחלק מעונשו של הנאשם נתתי דעתי כמצוות המחוקק לטענותיו של הנאשם בגין גובה הקנס הגם שלא הוכחו בפני באסמכתאות ולהחלטה בגין חילוט רכב הטנדר אשר נוכח התכלית הענישתית יש ליתן משקל להחלטה זו במסגרת הנטל הכספי המוטל על הנאשם בדמות הקנס הכספי ומאידך גיסא לפגיעה ברף בינוני שיש במעשיו של הנאשם בערכים המוגנים בביצוע עבירות אלו, התכנון המוקדם והדקדקני , הישנות ביצוע עבירות דומות, עברו הפלילי של הנאשם , אשמו המלא של הנאשם והנזק הפוטנציאלי הרב בביצוען וכן שיקול הרתעת הנאשם.   </w:t>
      </w:r>
    </w:p>
    <w:p w14:paraId="7D99EFBD" w14:textId="77777777" w:rsidR="008F3007" w:rsidRDefault="008F3007" w:rsidP="008F3007">
      <w:pPr>
        <w:spacing w:line="360" w:lineRule="auto"/>
        <w:ind w:left="720" w:hanging="720"/>
        <w:jc w:val="both"/>
        <w:rPr>
          <w:rFonts w:ascii="David" w:hAnsi="David"/>
        </w:rPr>
      </w:pPr>
      <w:r>
        <w:rPr>
          <w:rFonts w:ascii="David" w:hAnsi="David"/>
          <w:rtl/>
        </w:rPr>
        <w:tab/>
      </w:r>
    </w:p>
    <w:p w14:paraId="158F1A07" w14:textId="77777777" w:rsidR="008F3007" w:rsidRDefault="008F3007" w:rsidP="008F3007">
      <w:pPr>
        <w:spacing w:line="360" w:lineRule="auto"/>
        <w:jc w:val="both"/>
        <w:rPr>
          <w:rFonts w:ascii="David" w:hAnsi="David"/>
          <w:noProof/>
        </w:rPr>
      </w:pPr>
      <w:r>
        <w:rPr>
          <w:rFonts w:ascii="David" w:hAnsi="David"/>
          <w:rtl/>
        </w:rPr>
        <w:t>להלן סקירה תמציתית של הפסיקה הנוהגת בדגש על רכיבי הענישה הכספיים שהוטלו על נאשמים במקרים דומים או קרובים בנסיבותיהם :</w:t>
      </w:r>
    </w:p>
    <w:p w14:paraId="2DE63578" w14:textId="77777777" w:rsidR="008F3007" w:rsidRDefault="008F3007" w:rsidP="008F3007">
      <w:pPr>
        <w:spacing w:line="360" w:lineRule="auto"/>
        <w:jc w:val="both"/>
        <w:rPr>
          <w:rFonts w:ascii="David" w:hAnsi="David"/>
          <w:rtl/>
        </w:rPr>
      </w:pPr>
    </w:p>
    <w:p w14:paraId="739DF589" w14:textId="77777777" w:rsidR="008F3007" w:rsidRDefault="008F3007" w:rsidP="008F3007">
      <w:pPr>
        <w:spacing w:line="360" w:lineRule="auto"/>
        <w:ind w:left="720" w:hanging="720"/>
        <w:jc w:val="both"/>
        <w:rPr>
          <w:rFonts w:ascii="David" w:hAnsi="David"/>
          <w:rtl/>
        </w:rPr>
      </w:pPr>
      <w:r>
        <w:rPr>
          <w:rFonts w:ascii="David" w:hAnsi="David"/>
          <w:rtl/>
        </w:rPr>
        <w:t>א.</w:t>
      </w:r>
      <w:r>
        <w:rPr>
          <w:rFonts w:ascii="David" w:hAnsi="David"/>
          <w:rtl/>
        </w:rPr>
        <w:tab/>
      </w:r>
      <w:hyperlink r:id="rId79" w:history="1">
        <w:r w:rsidR="00B77B88" w:rsidRPr="00B77B88">
          <w:rPr>
            <w:rFonts w:ascii="David" w:hAnsi="David"/>
            <w:b/>
            <w:bCs/>
            <w:color w:val="0000FF"/>
            <w:u w:val="single"/>
            <w:rtl/>
          </w:rPr>
          <w:t>ת"פ 4203-06</w:t>
        </w:r>
      </w:hyperlink>
      <w:r>
        <w:rPr>
          <w:rFonts w:ascii="David" w:hAnsi="David"/>
          <w:b/>
          <w:bCs/>
          <w:rtl/>
        </w:rPr>
        <w:t xml:space="preserve"> </w:t>
      </w:r>
      <w:r>
        <w:rPr>
          <w:rFonts w:ascii="David" w:hAnsi="David"/>
          <w:b/>
          <w:bCs/>
          <w:u w:val="single"/>
          <w:rtl/>
        </w:rPr>
        <w:t>מדינת ישראל נ' עאמר אבו סבילה</w:t>
      </w:r>
      <w:r>
        <w:rPr>
          <w:rFonts w:ascii="David" w:hAnsi="David"/>
          <w:b/>
          <w:bCs/>
          <w:rtl/>
        </w:rPr>
        <w:t xml:space="preserve">  </w:t>
      </w:r>
      <w:r>
        <w:rPr>
          <w:rFonts w:ascii="David" w:hAnsi="David"/>
          <w:rtl/>
        </w:rPr>
        <w:t>הנאשם הורשע על פי הודאתו בעבירות של הסגת גבול וגניבת בקר ומקנה. בית המשפט גזר על הנאשם 6 חודשי מאסר בפועל אשר ירוצו בעבודות שירות, מאסר על תנאי וקנס כספי בסך 10,000 ש"ח.</w:t>
      </w:r>
    </w:p>
    <w:p w14:paraId="0DE18AC6" w14:textId="77777777" w:rsidR="008F3007" w:rsidRDefault="008F3007" w:rsidP="008F3007">
      <w:pPr>
        <w:spacing w:line="360" w:lineRule="auto"/>
        <w:jc w:val="both"/>
        <w:rPr>
          <w:rFonts w:ascii="David" w:hAnsi="David"/>
          <w:rtl/>
        </w:rPr>
      </w:pPr>
    </w:p>
    <w:p w14:paraId="2095871A" w14:textId="77777777" w:rsidR="008F3007" w:rsidRDefault="008F3007" w:rsidP="008F3007">
      <w:pPr>
        <w:spacing w:line="360" w:lineRule="auto"/>
        <w:ind w:left="720" w:hanging="720"/>
        <w:jc w:val="both"/>
        <w:rPr>
          <w:rFonts w:ascii="David" w:hAnsi="David"/>
          <w:rtl/>
        </w:rPr>
      </w:pPr>
      <w:r>
        <w:rPr>
          <w:rFonts w:ascii="David" w:hAnsi="David"/>
          <w:rtl/>
        </w:rPr>
        <w:t>ב.</w:t>
      </w:r>
      <w:r>
        <w:rPr>
          <w:rFonts w:ascii="David" w:hAnsi="David"/>
          <w:rtl/>
        </w:rPr>
        <w:tab/>
      </w:r>
      <w:r>
        <w:rPr>
          <w:rFonts w:ascii="David" w:hAnsi="David"/>
          <w:b/>
          <w:bCs/>
          <w:rtl/>
        </w:rPr>
        <w:t>ב</w:t>
      </w:r>
      <w:hyperlink r:id="rId80" w:history="1">
        <w:r w:rsidR="00B77B88" w:rsidRPr="00B77B88">
          <w:rPr>
            <w:rFonts w:ascii="David" w:hAnsi="David"/>
            <w:b/>
            <w:bCs/>
            <w:color w:val="0000FF"/>
            <w:u w:val="single"/>
            <w:rtl/>
          </w:rPr>
          <w:t>רע"פ 4309/13</w:t>
        </w:r>
      </w:hyperlink>
      <w:r>
        <w:rPr>
          <w:rFonts w:ascii="David" w:hAnsi="David"/>
          <w:b/>
          <w:bCs/>
          <w:rtl/>
        </w:rPr>
        <w:t xml:space="preserve"> </w:t>
      </w:r>
      <w:r>
        <w:rPr>
          <w:rFonts w:ascii="David" w:hAnsi="David"/>
          <w:b/>
          <w:bCs/>
          <w:u w:val="single"/>
          <w:rtl/>
        </w:rPr>
        <w:t xml:space="preserve">בלעום נ' מדינת ישראל </w:t>
      </w:r>
      <w:r>
        <w:rPr>
          <w:rFonts w:ascii="David" w:hAnsi="David"/>
          <w:b/>
          <w:bCs/>
          <w:rtl/>
        </w:rPr>
        <w:t>[פורסם בנבו] (18.6.13),</w:t>
      </w:r>
      <w:r>
        <w:rPr>
          <w:rFonts w:ascii="David" w:hAnsi="David"/>
          <w:rtl/>
        </w:rPr>
        <w:t xml:space="preserve"> נדחתה בקשת רשות ערעור של נאשם, אשר הורשע בביצוע עבירת כניסה והתפרצות למקום מגורים וגניבה, וכן בעבירה של החזקת אביזר של נשק ותחמושת, ונגזר עליו מאסר בפועל למשך 10 חודשים, מאסר על תנאי, פיצוי למתלונן בסך של 2000 ₪ וקנס בסך של 2000 ₪. </w:t>
      </w:r>
    </w:p>
    <w:p w14:paraId="236CBAA0" w14:textId="77777777" w:rsidR="008F3007" w:rsidRDefault="008F3007" w:rsidP="008F3007">
      <w:pPr>
        <w:spacing w:line="360" w:lineRule="auto"/>
        <w:jc w:val="both"/>
        <w:rPr>
          <w:rFonts w:ascii="David" w:hAnsi="David"/>
          <w:rtl/>
        </w:rPr>
      </w:pPr>
    </w:p>
    <w:p w14:paraId="1D405F39" w14:textId="77777777" w:rsidR="008F3007" w:rsidRDefault="008F3007" w:rsidP="008F3007">
      <w:pPr>
        <w:spacing w:line="360" w:lineRule="auto"/>
        <w:ind w:left="720" w:hanging="720"/>
        <w:jc w:val="both"/>
        <w:rPr>
          <w:rFonts w:ascii="David" w:hAnsi="David"/>
          <w:rtl/>
        </w:rPr>
      </w:pPr>
      <w:r>
        <w:rPr>
          <w:rFonts w:ascii="David" w:hAnsi="David"/>
          <w:rtl/>
        </w:rPr>
        <w:t>ג.</w:t>
      </w:r>
      <w:r>
        <w:rPr>
          <w:rFonts w:ascii="David" w:hAnsi="David"/>
          <w:rtl/>
        </w:rPr>
        <w:tab/>
      </w:r>
      <w:r>
        <w:rPr>
          <w:rFonts w:ascii="David" w:hAnsi="David"/>
          <w:b/>
          <w:bCs/>
          <w:rtl/>
        </w:rPr>
        <w:t>ב</w:t>
      </w:r>
      <w:hyperlink r:id="rId81" w:history="1">
        <w:r w:rsidR="00B77B88" w:rsidRPr="00B77B88">
          <w:rPr>
            <w:rFonts w:ascii="David" w:hAnsi="David"/>
            <w:b/>
            <w:bCs/>
            <w:color w:val="0000FF"/>
            <w:u w:val="single"/>
            <w:rtl/>
          </w:rPr>
          <w:t>ע"פ 56652-11-12</w:t>
        </w:r>
      </w:hyperlink>
      <w:r>
        <w:rPr>
          <w:rFonts w:ascii="David" w:hAnsi="David"/>
          <w:b/>
          <w:bCs/>
          <w:rtl/>
        </w:rPr>
        <w:t xml:space="preserve"> </w:t>
      </w:r>
      <w:r>
        <w:rPr>
          <w:rFonts w:ascii="David" w:hAnsi="David"/>
          <w:b/>
          <w:bCs/>
          <w:u w:val="single"/>
          <w:rtl/>
        </w:rPr>
        <w:t>פפלוב נ' מדינת ישראל</w:t>
      </w:r>
      <w:r>
        <w:rPr>
          <w:rFonts w:ascii="David" w:hAnsi="David"/>
          <w:b/>
          <w:bCs/>
          <w:rtl/>
        </w:rPr>
        <w:t xml:space="preserve"> (מחוזי ת"א), פורסם במאגרים המשפטיים (28/1/13)</w:t>
      </w:r>
      <w:r>
        <w:rPr>
          <w:rFonts w:ascii="David" w:hAnsi="David"/>
          <w:rtl/>
        </w:rPr>
        <w:t xml:space="preserve">  הורשע המערער בעבירות של התפרצות לדירת מגורים, גניבה והיזק לרכוש במזיד. המערער נדון ל- 18 חודשי מאסר לריצוי בפועל לצד עונשים נלווים ובין היתר קנס בסך של 5000 ₪ ופיצוי למתלונן בסך של 4000 ש"ח. בית המשפט המחוזי  דחה את הערעור על חומרת העונש.</w:t>
      </w:r>
    </w:p>
    <w:p w14:paraId="4991D20B" w14:textId="77777777" w:rsidR="008F3007" w:rsidRDefault="008F3007" w:rsidP="008F3007">
      <w:pPr>
        <w:spacing w:line="360" w:lineRule="auto"/>
        <w:jc w:val="both"/>
        <w:rPr>
          <w:rFonts w:ascii="David" w:hAnsi="David"/>
          <w:rtl/>
        </w:rPr>
      </w:pPr>
    </w:p>
    <w:p w14:paraId="7A33BCA5" w14:textId="77777777" w:rsidR="008F3007" w:rsidRDefault="008F3007" w:rsidP="008F3007">
      <w:pPr>
        <w:spacing w:line="360" w:lineRule="auto"/>
        <w:ind w:left="720" w:hanging="720"/>
        <w:jc w:val="both"/>
        <w:rPr>
          <w:rFonts w:ascii="David" w:hAnsi="David"/>
          <w:rtl/>
        </w:rPr>
      </w:pPr>
      <w:r>
        <w:rPr>
          <w:rFonts w:ascii="David" w:hAnsi="David"/>
          <w:rtl/>
        </w:rPr>
        <w:t>ד.</w:t>
      </w:r>
      <w:r>
        <w:rPr>
          <w:rFonts w:ascii="David" w:hAnsi="David"/>
          <w:rtl/>
        </w:rPr>
        <w:tab/>
      </w:r>
      <w:r>
        <w:rPr>
          <w:rFonts w:ascii="David" w:hAnsi="David"/>
          <w:b/>
          <w:bCs/>
          <w:rtl/>
        </w:rPr>
        <w:t>ב</w:t>
      </w:r>
      <w:hyperlink r:id="rId82" w:history="1">
        <w:r w:rsidR="00B77B88" w:rsidRPr="00B77B88">
          <w:rPr>
            <w:rFonts w:ascii="David" w:hAnsi="David"/>
            <w:b/>
            <w:bCs/>
            <w:color w:val="0000FF"/>
            <w:u w:val="single"/>
            <w:rtl/>
          </w:rPr>
          <w:t>ת"פ 54241-05-11</w:t>
        </w:r>
      </w:hyperlink>
      <w:r>
        <w:rPr>
          <w:rFonts w:ascii="David" w:hAnsi="David"/>
          <w:b/>
          <w:bCs/>
          <w:rtl/>
        </w:rPr>
        <w:t xml:space="preserve"> </w:t>
      </w:r>
      <w:r>
        <w:rPr>
          <w:rFonts w:ascii="David" w:hAnsi="David"/>
          <w:b/>
          <w:bCs/>
          <w:u w:val="single"/>
          <w:rtl/>
        </w:rPr>
        <w:t>מדינת ישראל נ' עפיף אלרינאוי והאני קרינאוי</w:t>
      </w:r>
      <w:r>
        <w:rPr>
          <w:rFonts w:ascii="David" w:hAnsi="David"/>
          <w:rtl/>
        </w:rPr>
        <w:t xml:space="preserve"> הורשעו הנאשמים על פי הודאתם בכתב האישום המתוקן בעבירות של גניבה בצוותא חדא בנסיבות מחמירות, קשר לפשע והסתייעות ברכב לביצוע פשע .</w:t>
      </w:r>
    </w:p>
    <w:p w14:paraId="2DD8FF2D" w14:textId="77777777" w:rsidR="008F3007" w:rsidRDefault="008F3007" w:rsidP="008F3007">
      <w:pPr>
        <w:spacing w:line="360" w:lineRule="auto"/>
        <w:ind w:left="720"/>
        <w:jc w:val="both"/>
        <w:rPr>
          <w:rFonts w:ascii="David" w:hAnsi="David"/>
          <w:rtl/>
        </w:rPr>
      </w:pPr>
      <w:r>
        <w:rPr>
          <w:rFonts w:ascii="David" w:hAnsi="David"/>
          <w:rtl/>
        </w:rPr>
        <w:t xml:space="preserve">ביחס לנאשם 1, לו הרשעה אחת קודמת בעבירת גניבה גזר בית המשפט עונש מאסר בפועל לתקופה של 5 חודשים , שירוצה בעבודות שירות, עונש מאסר על תנאי, קנס בסך 1500 ש"ח , פיצוי למתלונן וחתימה על התחייבות. </w:t>
      </w:r>
    </w:p>
    <w:p w14:paraId="78C2374A" w14:textId="77777777" w:rsidR="008F3007" w:rsidRDefault="008F3007" w:rsidP="008F3007">
      <w:pPr>
        <w:spacing w:line="360" w:lineRule="auto"/>
        <w:ind w:left="720"/>
        <w:jc w:val="both"/>
        <w:rPr>
          <w:rFonts w:ascii="David" w:hAnsi="David"/>
          <w:rtl/>
        </w:rPr>
      </w:pPr>
      <w:r>
        <w:rPr>
          <w:rFonts w:ascii="David" w:hAnsi="David"/>
          <w:rtl/>
        </w:rPr>
        <w:t xml:space="preserve">ביחס לנאשם 2 , לו אין עבר פלילי, גזר בית המשפט עונש מאסר בפועל לתקופה של 3          חודשים שירוצה בעבודות שירות, מאסר על תנאי, קנס בסך 1,000 ש"ח, פיצוי למתלונן וחתימה על התחייבות. </w:t>
      </w:r>
    </w:p>
    <w:p w14:paraId="4DCFF8D5" w14:textId="77777777" w:rsidR="008F3007" w:rsidRDefault="008F3007" w:rsidP="008F3007">
      <w:pPr>
        <w:spacing w:line="360" w:lineRule="auto"/>
        <w:ind w:left="720"/>
        <w:jc w:val="both"/>
        <w:rPr>
          <w:rFonts w:ascii="David" w:hAnsi="David"/>
          <w:rtl/>
        </w:rPr>
      </w:pPr>
      <w:r>
        <w:rPr>
          <w:rFonts w:ascii="David" w:hAnsi="David"/>
          <w:rtl/>
        </w:rPr>
        <w:t>על גזר דין זה הוגש ערעור בבית המשפט המחוזי, אשר קבע כי דין הערעור להידחות וגזר  הדין נותר על כנו.</w:t>
      </w:r>
    </w:p>
    <w:p w14:paraId="3E89F366" w14:textId="77777777" w:rsidR="008F3007" w:rsidRDefault="008F3007" w:rsidP="008F3007">
      <w:pPr>
        <w:spacing w:line="360" w:lineRule="auto"/>
        <w:jc w:val="both"/>
        <w:rPr>
          <w:rFonts w:ascii="David" w:hAnsi="David"/>
          <w:rtl/>
        </w:rPr>
      </w:pPr>
    </w:p>
    <w:p w14:paraId="4D4B58BC" w14:textId="77777777" w:rsidR="008F3007" w:rsidRDefault="008F3007" w:rsidP="008F3007">
      <w:pPr>
        <w:spacing w:line="360" w:lineRule="auto"/>
        <w:jc w:val="both"/>
        <w:rPr>
          <w:rFonts w:ascii="David" w:hAnsi="David"/>
          <w:b/>
          <w:bCs/>
          <w:rtl/>
        </w:rPr>
      </w:pPr>
      <w:r>
        <w:rPr>
          <w:rFonts w:ascii="David" w:hAnsi="David"/>
          <w:b/>
          <w:bCs/>
          <w:rtl/>
        </w:rPr>
        <w:t xml:space="preserve">לאור האמור מצאתי כי מתחם הקנס ההולם במקרה זה נע בין  2,000 ₪ ועד 15,000 ₪. </w:t>
      </w:r>
    </w:p>
    <w:p w14:paraId="5E98057A" w14:textId="77777777" w:rsidR="008F3007" w:rsidRDefault="008F3007" w:rsidP="008F3007">
      <w:pPr>
        <w:pStyle w:val="a9"/>
        <w:spacing w:line="360" w:lineRule="auto"/>
        <w:ind w:left="708" w:hanging="708"/>
        <w:jc w:val="both"/>
        <w:rPr>
          <w:rFonts w:ascii="David" w:hAnsi="David" w:cs="David"/>
          <w:sz w:val="24"/>
          <w:szCs w:val="24"/>
          <w:rtl/>
        </w:rPr>
      </w:pPr>
    </w:p>
    <w:p w14:paraId="091709B7" w14:textId="77777777" w:rsidR="008F3007" w:rsidRDefault="008F3007" w:rsidP="008F3007">
      <w:pPr>
        <w:pStyle w:val="a9"/>
        <w:spacing w:line="360" w:lineRule="auto"/>
        <w:ind w:left="0"/>
        <w:jc w:val="both"/>
        <w:rPr>
          <w:rFonts w:ascii="David" w:hAnsi="David" w:cs="David"/>
          <w:sz w:val="24"/>
          <w:szCs w:val="24"/>
          <w:rtl/>
        </w:rPr>
      </w:pPr>
      <w:r>
        <w:rPr>
          <w:rFonts w:ascii="David" w:hAnsi="David" w:cs="David"/>
          <w:sz w:val="24"/>
          <w:szCs w:val="24"/>
          <w:rtl/>
        </w:rPr>
        <w:t>בהינתן הנזק הכספי אשר נגרם לנאשם ומשפחתו בחילוט רכב הטנדר ועונש המאסר המוסכם אשר יוטל על הנאשם בתיק זה מצאתי למקם רכיב הקנס הכספי בחלקו הנמוך של מתחם העונש ההולם.</w:t>
      </w:r>
    </w:p>
    <w:p w14:paraId="53DC76A3" w14:textId="77777777" w:rsidR="008F3007" w:rsidRDefault="008F3007" w:rsidP="008F3007">
      <w:pPr>
        <w:pStyle w:val="a9"/>
        <w:spacing w:line="360" w:lineRule="auto"/>
        <w:ind w:left="708" w:hanging="708"/>
        <w:jc w:val="both"/>
        <w:rPr>
          <w:rFonts w:ascii="David" w:hAnsi="David" w:cs="David"/>
          <w:sz w:val="24"/>
          <w:szCs w:val="24"/>
          <w:rtl/>
        </w:rPr>
      </w:pPr>
      <w:r>
        <w:rPr>
          <w:rFonts w:ascii="David" w:hAnsi="David" w:cs="David"/>
          <w:sz w:val="24"/>
          <w:szCs w:val="24"/>
          <w:rtl/>
        </w:rPr>
        <w:t xml:space="preserve"> </w:t>
      </w:r>
    </w:p>
    <w:p w14:paraId="4BC03E28" w14:textId="77777777" w:rsidR="008F3007" w:rsidRDefault="008F3007" w:rsidP="008F3007">
      <w:pPr>
        <w:spacing w:line="360" w:lineRule="auto"/>
        <w:jc w:val="both"/>
        <w:rPr>
          <w:rFonts w:ascii="David" w:hAnsi="David"/>
          <w:rtl/>
        </w:rPr>
      </w:pPr>
      <w:r>
        <w:rPr>
          <w:rFonts w:ascii="David" w:hAnsi="David"/>
          <w:rtl/>
        </w:rPr>
        <w:t>8.</w:t>
      </w:r>
      <w:r>
        <w:rPr>
          <w:rFonts w:ascii="David" w:hAnsi="David"/>
          <w:rtl/>
        </w:rPr>
        <w:tab/>
        <w:t>לאור כל האמור אני גוזר על הנאשם את העונשים הבאים:</w:t>
      </w:r>
    </w:p>
    <w:p w14:paraId="291D506F" w14:textId="77777777" w:rsidR="008F3007" w:rsidRDefault="008F3007" w:rsidP="008F3007">
      <w:pPr>
        <w:pStyle w:val="a9"/>
        <w:spacing w:line="360" w:lineRule="auto"/>
        <w:ind w:left="708" w:hanging="708"/>
        <w:jc w:val="both"/>
        <w:rPr>
          <w:rFonts w:ascii="David" w:hAnsi="David" w:cs="David"/>
          <w:sz w:val="24"/>
          <w:szCs w:val="24"/>
          <w:rtl/>
        </w:rPr>
      </w:pPr>
    </w:p>
    <w:p w14:paraId="64A38C3C" w14:textId="77777777" w:rsidR="008F3007" w:rsidRDefault="008F3007" w:rsidP="008F3007">
      <w:pPr>
        <w:pStyle w:val="a9"/>
        <w:numPr>
          <w:ilvl w:val="0"/>
          <w:numId w:val="5"/>
        </w:numPr>
        <w:spacing w:line="360" w:lineRule="auto"/>
        <w:ind w:left="708" w:hanging="708"/>
        <w:jc w:val="both"/>
        <w:rPr>
          <w:rFonts w:ascii="David" w:hAnsi="David" w:cs="David"/>
          <w:sz w:val="24"/>
          <w:szCs w:val="24"/>
        </w:rPr>
      </w:pPr>
      <w:r>
        <w:rPr>
          <w:rFonts w:ascii="David" w:hAnsi="David" w:cs="David"/>
          <w:sz w:val="24"/>
          <w:szCs w:val="24"/>
          <w:rtl/>
        </w:rPr>
        <w:t xml:space="preserve">מאסר בפועל לתקופה של 9 חודשים. </w:t>
      </w:r>
    </w:p>
    <w:p w14:paraId="7147D8CC" w14:textId="77777777" w:rsidR="008F3007" w:rsidRDefault="008F3007" w:rsidP="008F3007">
      <w:pPr>
        <w:pStyle w:val="a9"/>
        <w:spacing w:line="360" w:lineRule="auto"/>
        <w:ind w:left="708"/>
        <w:jc w:val="both"/>
        <w:rPr>
          <w:rFonts w:ascii="David" w:hAnsi="David" w:cs="David"/>
          <w:sz w:val="24"/>
          <w:szCs w:val="24"/>
          <w:rtl/>
        </w:rPr>
      </w:pPr>
      <w:r>
        <w:rPr>
          <w:rFonts w:ascii="David" w:hAnsi="David" w:cs="David"/>
          <w:sz w:val="24"/>
          <w:szCs w:val="24"/>
          <w:rtl/>
        </w:rPr>
        <w:t xml:space="preserve">אני מורה על הפעלת מאסר על תנאי בן 9 חודשים שהוטל על הנאשם בתיק </w:t>
      </w:r>
      <w:hyperlink r:id="rId83" w:history="1">
        <w:r w:rsidR="00B77B88" w:rsidRPr="00B77B88">
          <w:rPr>
            <w:rFonts w:ascii="David" w:hAnsi="David" w:cs="David"/>
            <w:color w:val="0000FF"/>
            <w:sz w:val="24"/>
            <w:szCs w:val="24"/>
            <w:u w:val="single"/>
            <w:rtl/>
          </w:rPr>
          <w:t>ת.פ 32692-12-15</w:t>
        </w:r>
      </w:hyperlink>
      <w:r>
        <w:rPr>
          <w:rFonts w:ascii="David" w:hAnsi="David" w:cs="David"/>
          <w:sz w:val="24"/>
          <w:szCs w:val="24"/>
          <w:rtl/>
        </w:rPr>
        <w:t xml:space="preserve"> מיום 2.2.17 באופן ש – 4 חודשים יופעלו במצטבר לעונש שיוטל על הנאשם בתיק זה ו – 5 חודשים יופעלו בחופף לעונש שיוטל על הנאשם בתיק זה.</w:t>
      </w:r>
    </w:p>
    <w:p w14:paraId="6C5505BD" w14:textId="77777777" w:rsidR="008F3007" w:rsidRDefault="008F3007" w:rsidP="008F3007">
      <w:pPr>
        <w:pStyle w:val="a9"/>
        <w:spacing w:line="360" w:lineRule="auto"/>
        <w:ind w:left="708" w:hanging="708"/>
        <w:jc w:val="both"/>
        <w:rPr>
          <w:rFonts w:ascii="David" w:hAnsi="David" w:cs="David"/>
          <w:b/>
          <w:bCs/>
          <w:sz w:val="24"/>
          <w:szCs w:val="24"/>
        </w:rPr>
      </w:pPr>
    </w:p>
    <w:p w14:paraId="14CA18C7" w14:textId="77777777" w:rsidR="008F3007" w:rsidRDefault="008F3007" w:rsidP="008F3007">
      <w:pPr>
        <w:pStyle w:val="a9"/>
        <w:spacing w:line="360" w:lineRule="auto"/>
        <w:ind w:left="708"/>
        <w:jc w:val="both"/>
        <w:rPr>
          <w:rFonts w:ascii="David" w:hAnsi="David" w:cs="David"/>
          <w:b/>
          <w:bCs/>
          <w:sz w:val="24"/>
          <w:szCs w:val="24"/>
          <w:rtl/>
        </w:rPr>
      </w:pPr>
      <w:r>
        <w:rPr>
          <w:rFonts w:ascii="David" w:hAnsi="David" w:cs="David"/>
          <w:b/>
          <w:bCs/>
          <w:sz w:val="24"/>
          <w:szCs w:val="24"/>
          <w:rtl/>
        </w:rPr>
        <w:t xml:space="preserve">סך הכול מאסר בפועל שירצה הנאשם בתיק זה – 13 חודשים. </w:t>
      </w:r>
    </w:p>
    <w:p w14:paraId="28253A2D" w14:textId="77777777" w:rsidR="008F3007" w:rsidRDefault="008F3007" w:rsidP="008F3007">
      <w:pPr>
        <w:pStyle w:val="a9"/>
        <w:spacing w:line="360" w:lineRule="auto"/>
        <w:ind w:left="708"/>
        <w:jc w:val="both"/>
        <w:rPr>
          <w:rFonts w:ascii="David" w:hAnsi="David" w:cs="David"/>
          <w:b/>
          <w:bCs/>
          <w:sz w:val="24"/>
          <w:szCs w:val="24"/>
          <w:rtl/>
        </w:rPr>
      </w:pPr>
      <w:r>
        <w:rPr>
          <w:rFonts w:ascii="David" w:hAnsi="David" w:cs="David"/>
          <w:b/>
          <w:bCs/>
          <w:sz w:val="24"/>
          <w:szCs w:val="24"/>
          <w:rtl/>
        </w:rPr>
        <w:t xml:space="preserve">מתקופת המאסר תנוכה תקופת מעצרו מיום 15.10.19 ועד היום. </w:t>
      </w:r>
    </w:p>
    <w:p w14:paraId="37358672" w14:textId="77777777" w:rsidR="008F3007" w:rsidRDefault="008F3007" w:rsidP="008F3007">
      <w:pPr>
        <w:pStyle w:val="a9"/>
        <w:spacing w:line="360" w:lineRule="auto"/>
        <w:ind w:left="708" w:hanging="708"/>
        <w:jc w:val="both"/>
        <w:rPr>
          <w:rFonts w:ascii="David" w:hAnsi="David" w:cs="David"/>
          <w:b/>
          <w:bCs/>
          <w:sz w:val="24"/>
          <w:szCs w:val="24"/>
          <w:rtl/>
        </w:rPr>
      </w:pPr>
    </w:p>
    <w:p w14:paraId="1B73A2CD" w14:textId="77777777" w:rsidR="008F3007" w:rsidRDefault="008F3007" w:rsidP="008F3007">
      <w:pPr>
        <w:pStyle w:val="a9"/>
        <w:numPr>
          <w:ilvl w:val="0"/>
          <w:numId w:val="5"/>
        </w:numPr>
        <w:spacing w:line="360" w:lineRule="auto"/>
        <w:ind w:left="708" w:hanging="708"/>
        <w:jc w:val="both"/>
        <w:rPr>
          <w:rFonts w:ascii="David" w:hAnsi="David" w:cs="David"/>
          <w:sz w:val="24"/>
          <w:szCs w:val="24"/>
          <w:rtl/>
        </w:rPr>
      </w:pPr>
      <w:r>
        <w:rPr>
          <w:rFonts w:ascii="David" w:hAnsi="David" w:cs="David"/>
          <w:sz w:val="24"/>
          <w:szCs w:val="24"/>
          <w:rtl/>
        </w:rPr>
        <w:t>מאסר על תנאי לתקופה של 6 חודשים והתנאי הוא כי במשך 3  שנים  לא יעבור הנאשם עבירת רכוש מסוג עוון או עבירת קשירת קשר לביצוע פשע או עבירת שיבוש מהלכי משפט ויורשע בגינה בתקופת התנאי או לאחריה.</w:t>
      </w:r>
    </w:p>
    <w:p w14:paraId="3E394EB7" w14:textId="77777777" w:rsidR="008F3007" w:rsidRDefault="008F3007" w:rsidP="008F3007">
      <w:pPr>
        <w:pStyle w:val="a9"/>
        <w:spacing w:line="360" w:lineRule="auto"/>
        <w:ind w:left="708" w:hanging="708"/>
        <w:jc w:val="both"/>
        <w:rPr>
          <w:rFonts w:ascii="David" w:hAnsi="David" w:cs="David"/>
          <w:sz w:val="24"/>
          <w:szCs w:val="24"/>
        </w:rPr>
      </w:pPr>
    </w:p>
    <w:p w14:paraId="378D9DD2" w14:textId="77777777" w:rsidR="008F3007" w:rsidRDefault="008F3007" w:rsidP="008F3007">
      <w:pPr>
        <w:pStyle w:val="a9"/>
        <w:numPr>
          <w:ilvl w:val="0"/>
          <w:numId w:val="5"/>
        </w:numPr>
        <w:spacing w:line="360" w:lineRule="auto"/>
        <w:ind w:left="708" w:hanging="708"/>
        <w:jc w:val="both"/>
        <w:rPr>
          <w:rFonts w:ascii="David" w:hAnsi="David" w:cs="David"/>
          <w:sz w:val="24"/>
          <w:szCs w:val="24"/>
          <w:rtl/>
        </w:rPr>
      </w:pPr>
      <w:r>
        <w:rPr>
          <w:rFonts w:ascii="David" w:hAnsi="David" w:cs="David"/>
          <w:sz w:val="24"/>
          <w:szCs w:val="24"/>
          <w:rtl/>
        </w:rPr>
        <w:t>מאסר על תנאי לתקופה של 12 חודשים והתנאי הוא כי במשך 3  שנים  לא יעבור עבירת רכוש מסוג פשע ויורשע בגינה בתקופת התנאי או לאחריה.</w:t>
      </w:r>
    </w:p>
    <w:p w14:paraId="4EEC44E0" w14:textId="77777777" w:rsidR="008F3007" w:rsidRDefault="008F3007" w:rsidP="008F3007">
      <w:pPr>
        <w:pStyle w:val="a9"/>
        <w:spacing w:line="360" w:lineRule="auto"/>
        <w:ind w:left="708" w:hanging="708"/>
        <w:jc w:val="both"/>
        <w:rPr>
          <w:rFonts w:ascii="David" w:hAnsi="David" w:cs="David"/>
          <w:sz w:val="24"/>
          <w:szCs w:val="24"/>
          <w:rtl/>
        </w:rPr>
      </w:pPr>
    </w:p>
    <w:p w14:paraId="591B1912" w14:textId="77777777" w:rsidR="008F3007" w:rsidRDefault="008F3007" w:rsidP="008F3007">
      <w:pPr>
        <w:pStyle w:val="a9"/>
        <w:numPr>
          <w:ilvl w:val="0"/>
          <w:numId w:val="5"/>
        </w:numPr>
        <w:spacing w:line="360" w:lineRule="auto"/>
        <w:ind w:left="708" w:hanging="708"/>
        <w:jc w:val="both"/>
        <w:rPr>
          <w:rFonts w:ascii="David" w:hAnsi="David" w:cs="David"/>
          <w:sz w:val="24"/>
          <w:szCs w:val="24"/>
          <w:rtl/>
        </w:rPr>
      </w:pPr>
      <w:r>
        <w:rPr>
          <w:rFonts w:ascii="David" w:hAnsi="David" w:cs="David"/>
          <w:sz w:val="24"/>
          <w:szCs w:val="24"/>
          <w:rtl/>
        </w:rPr>
        <w:t xml:space="preserve"> אני מורה על חילוט רכב הטנדר מסוג טויוטה מ.ר. 71-146-79 לטובת אוצר המדינה.  </w:t>
      </w:r>
    </w:p>
    <w:p w14:paraId="7F9D9D41" w14:textId="77777777" w:rsidR="008F3007" w:rsidRDefault="008F3007" w:rsidP="008F3007">
      <w:pPr>
        <w:pStyle w:val="a9"/>
        <w:spacing w:line="360" w:lineRule="auto"/>
        <w:ind w:left="708" w:hanging="708"/>
        <w:jc w:val="both"/>
        <w:rPr>
          <w:rFonts w:ascii="David" w:hAnsi="David" w:cs="David"/>
          <w:sz w:val="24"/>
          <w:szCs w:val="24"/>
          <w:rtl/>
        </w:rPr>
      </w:pPr>
    </w:p>
    <w:p w14:paraId="5CA6BF06" w14:textId="77777777" w:rsidR="008F3007" w:rsidRDefault="008F3007" w:rsidP="008F3007">
      <w:pPr>
        <w:pStyle w:val="a9"/>
        <w:numPr>
          <w:ilvl w:val="0"/>
          <w:numId w:val="5"/>
        </w:numPr>
        <w:spacing w:line="360" w:lineRule="auto"/>
        <w:ind w:left="708" w:hanging="708"/>
        <w:jc w:val="both"/>
        <w:rPr>
          <w:rFonts w:ascii="David" w:hAnsi="David" w:cs="David"/>
          <w:sz w:val="24"/>
          <w:szCs w:val="24"/>
        </w:rPr>
      </w:pPr>
      <w:r>
        <w:rPr>
          <w:rFonts w:ascii="David" w:hAnsi="David" w:cs="David"/>
          <w:sz w:val="24"/>
          <w:szCs w:val="24"/>
          <w:rtl/>
        </w:rPr>
        <w:t>קנס בסך 5,000 ש"ח או  50 ימי מאסר תמורתו אשר ירוצה במצטבר לכל עונש מאסר אחר שהוטל על הנאשם. הקנס ישולם  ב -  10  שיעורים חודשיים שווים ורצופים, תשלום  ראשון עד יום 01/01/2021   ובכל 1 לחודש  ועד התשלום המלא בפועל.</w:t>
      </w:r>
    </w:p>
    <w:p w14:paraId="03FB1F20" w14:textId="77777777" w:rsidR="008F3007" w:rsidRDefault="008F3007" w:rsidP="008F3007">
      <w:pPr>
        <w:pStyle w:val="a9"/>
        <w:spacing w:line="360" w:lineRule="auto"/>
        <w:ind w:left="708" w:hanging="708"/>
        <w:jc w:val="both"/>
        <w:rPr>
          <w:rFonts w:ascii="David" w:hAnsi="David" w:cs="David"/>
          <w:sz w:val="24"/>
          <w:szCs w:val="24"/>
          <w:rtl/>
        </w:rPr>
      </w:pPr>
    </w:p>
    <w:p w14:paraId="53E5CF36" w14:textId="77777777" w:rsidR="008F3007" w:rsidRDefault="008F3007" w:rsidP="008F3007">
      <w:pPr>
        <w:pStyle w:val="a9"/>
        <w:spacing w:line="360" w:lineRule="auto"/>
        <w:ind w:left="708"/>
        <w:jc w:val="both"/>
        <w:rPr>
          <w:rFonts w:ascii="David" w:hAnsi="David" w:cs="David"/>
          <w:sz w:val="24"/>
          <w:szCs w:val="24"/>
          <w:rtl/>
        </w:rPr>
      </w:pPr>
      <w:r>
        <w:rPr>
          <w:rFonts w:ascii="David" w:hAnsi="David" w:cs="David"/>
          <w:sz w:val="24"/>
          <w:szCs w:val="24"/>
          <w:rtl/>
        </w:rPr>
        <w:t>אי תשלום אחד מהשיעורים, יעמיד את היתרה לפירעון מיידי.</w:t>
      </w:r>
    </w:p>
    <w:p w14:paraId="324B3A7C" w14:textId="77777777" w:rsidR="008F3007" w:rsidRDefault="008F3007" w:rsidP="008F3007">
      <w:pPr>
        <w:pStyle w:val="a9"/>
        <w:spacing w:line="360" w:lineRule="auto"/>
        <w:ind w:left="708" w:hanging="708"/>
        <w:jc w:val="both"/>
        <w:rPr>
          <w:rFonts w:ascii="David" w:hAnsi="David" w:cs="David"/>
          <w:sz w:val="24"/>
          <w:szCs w:val="24"/>
          <w:rtl/>
        </w:rPr>
      </w:pPr>
    </w:p>
    <w:p w14:paraId="0B0F8828" w14:textId="77777777" w:rsidR="008F3007" w:rsidRPr="00D76D71" w:rsidRDefault="008F3007" w:rsidP="008F3007">
      <w:pPr>
        <w:spacing w:line="360" w:lineRule="auto"/>
        <w:ind w:left="708" w:hanging="708"/>
        <w:jc w:val="both"/>
        <w:rPr>
          <w:rFonts w:ascii="David" w:hAnsi="David"/>
          <w:b/>
          <w:bCs/>
        </w:rPr>
      </w:pPr>
      <w:r w:rsidRPr="00D76D71">
        <w:rPr>
          <w:rFonts w:ascii="David" w:hAnsi="David"/>
          <w:b/>
          <w:bCs/>
          <w:rtl/>
        </w:rPr>
        <w:t>זכות ערעור לבית המשפט המחוזי תוך 45 ימים.</w:t>
      </w:r>
    </w:p>
    <w:p w14:paraId="6DE72997" w14:textId="77777777" w:rsidR="008F3007" w:rsidRPr="00B77B88" w:rsidRDefault="00B77B88" w:rsidP="008F3007">
      <w:pPr>
        <w:rPr>
          <w:rFonts w:ascii="David" w:hAnsi="David"/>
          <w:color w:val="FFFFFF"/>
          <w:sz w:val="2"/>
          <w:szCs w:val="2"/>
          <w:rtl/>
        </w:rPr>
      </w:pPr>
      <w:r w:rsidRPr="00B77B88">
        <w:rPr>
          <w:rFonts w:ascii="David" w:hAnsi="David"/>
          <w:color w:val="FFFFFF"/>
          <w:sz w:val="2"/>
          <w:szCs w:val="2"/>
          <w:rtl/>
        </w:rPr>
        <w:t>5129371</w:t>
      </w:r>
    </w:p>
    <w:p w14:paraId="5833757F" w14:textId="77777777" w:rsidR="008F3007" w:rsidRPr="00487DD6" w:rsidRDefault="00B77B88" w:rsidP="008F3007">
      <w:pPr>
        <w:rPr>
          <w:rFonts w:ascii="David" w:hAnsi="David"/>
          <w:rtl/>
        </w:rPr>
      </w:pPr>
      <w:bookmarkStart w:id="10" w:name="Nitan"/>
      <w:r w:rsidRPr="00B77B88">
        <w:rPr>
          <w:rFonts w:ascii="David" w:hAnsi="David"/>
          <w:color w:val="FFFFFF"/>
          <w:sz w:val="2"/>
          <w:szCs w:val="2"/>
          <w:rtl/>
        </w:rPr>
        <w:t>54678313</w:t>
      </w:r>
      <w:r>
        <w:rPr>
          <w:rFonts w:ascii="David" w:hAnsi="David"/>
          <w:rtl/>
        </w:rPr>
        <w:t xml:space="preserve">ניתן היום,  כ"ט סיוון תש"פ, 21 יוני 2020, במעמד התובע, עו"ד לידאווי והנאשם.  </w:t>
      </w:r>
      <w:bookmarkEnd w:id="10"/>
    </w:p>
    <w:p w14:paraId="492F7BDA" w14:textId="77777777" w:rsidR="008F3007" w:rsidRPr="00426AEB" w:rsidRDefault="008F3007" w:rsidP="00B77B88">
      <w:pPr>
        <w:jc w:val="center"/>
      </w:pPr>
      <w:r w:rsidRPr="00426AEB">
        <w:rPr>
          <w:rFonts w:ascii="David" w:hAnsi="David"/>
          <w:rtl/>
        </w:rPr>
        <w:t xml:space="preserve">   </w:t>
      </w:r>
      <w:r w:rsidRPr="00426AEB">
        <w:rPr>
          <w:rFonts w:ascii="David" w:hAnsi="David"/>
          <w:rtl/>
        </w:rPr>
        <w:tab/>
      </w:r>
      <w:r w:rsidRPr="00426AEB">
        <w:rPr>
          <w:rFonts w:ascii="David" w:hAnsi="David"/>
          <w:rtl/>
        </w:rPr>
        <w:tab/>
      </w:r>
      <w:r w:rsidRPr="00426AEB">
        <w:rPr>
          <w:rFonts w:ascii="David" w:hAnsi="David"/>
          <w:rtl/>
        </w:rPr>
        <w:tab/>
      </w:r>
      <w:r w:rsidRPr="00426AEB">
        <w:rPr>
          <w:rFonts w:ascii="David" w:hAnsi="David"/>
          <w:rtl/>
        </w:rPr>
        <w:tab/>
      </w:r>
      <w:r w:rsidRPr="00426AEB">
        <w:rPr>
          <w:rFonts w:ascii="David" w:hAnsi="David"/>
          <w:rtl/>
        </w:rPr>
        <w:tab/>
      </w:r>
    </w:p>
    <w:p w14:paraId="3DAF378E" w14:textId="77777777" w:rsidR="008F3007" w:rsidRPr="00426AEB" w:rsidRDefault="008F3007" w:rsidP="008F3007">
      <w:pPr>
        <w:jc w:val="center"/>
        <w:rPr>
          <w:rFonts w:ascii="David" w:hAnsi="David"/>
          <w:rtl/>
        </w:rPr>
      </w:pPr>
    </w:p>
    <w:p w14:paraId="05F328DE" w14:textId="77777777" w:rsidR="00B77B88" w:rsidRDefault="00B77B88" w:rsidP="00B77B88">
      <w:pPr>
        <w:rPr>
          <w:rtl/>
        </w:rPr>
      </w:pPr>
    </w:p>
    <w:p w14:paraId="5C737DCD" w14:textId="77777777" w:rsidR="00B77B88" w:rsidRDefault="00B77B88" w:rsidP="00B77B88">
      <w:pPr>
        <w:jc w:val="center"/>
        <w:rPr>
          <w:color w:val="0000FF"/>
          <w:u w:val="single"/>
        </w:rPr>
      </w:pPr>
      <w:hyperlink r:id="rId84" w:history="1">
        <w:r>
          <w:rPr>
            <w:color w:val="0000FF"/>
            <w:u w:val="single"/>
            <w:rtl/>
          </w:rPr>
          <w:t>בעניין עריכה ושינויים במסמכי פסיקה, חקיקה ועוד באתר נבו – הקש כאן</w:t>
        </w:r>
      </w:hyperlink>
    </w:p>
    <w:p w14:paraId="55AE014E" w14:textId="77777777" w:rsidR="009F138A" w:rsidRPr="009F138A" w:rsidRDefault="009F138A" w:rsidP="009F138A">
      <w:pPr>
        <w:keepNext/>
        <w:rPr>
          <w:rFonts w:ascii="David" w:hAnsi="David"/>
          <w:color w:val="000000"/>
          <w:sz w:val="22"/>
          <w:szCs w:val="22"/>
          <w:rtl/>
        </w:rPr>
      </w:pPr>
    </w:p>
    <w:p w14:paraId="0F74F364" w14:textId="77777777" w:rsidR="009F138A" w:rsidRPr="009F138A" w:rsidRDefault="009F138A" w:rsidP="009F138A">
      <w:pPr>
        <w:keepNext/>
        <w:rPr>
          <w:rFonts w:ascii="David" w:hAnsi="David"/>
          <w:color w:val="000000"/>
          <w:sz w:val="22"/>
          <w:szCs w:val="22"/>
          <w:rtl/>
        </w:rPr>
      </w:pPr>
      <w:r w:rsidRPr="009F138A">
        <w:rPr>
          <w:rFonts w:ascii="David" w:hAnsi="David"/>
          <w:color w:val="000000"/>
          <w:sz w:val="22"/>
          <w:szCs w:val="22"/>
          <w:rtl/>
        </w:rPr>
        <w:t>ס. ניר מישורי לב טוב 54678313-/</w:t>
      </w:r>
    </w:p>
    <w:p w14:paraId="14AA05F1" w14:textId="77777777" w:rsidR="00B77B88" w:rsidRPr="00B77B88" w:rsidRDefault="009F138A" w:rsidP="009F138A">
      <w:pPr>
        <w:rPr>
          <w:rFonts w:hint="cs"/>
          <w:color w:val="0000FF"/>
          <w:u w:val="single"/>
        </w:rPr>
      </w:pPr>
      <w:r w:rsidRPr="009F138A">
        <w:rPr>
          <w:color w:val="000000"/>
          <w:u w:val="single"/>
          <w:rtl/>
        </w:rPr>
        <w:t>נוסח מסמך זה כפוף לשינויי ניסוח ועריכה</w:t>
      </w:r>
      <w:r w:rsidR="002A6DBF">
        <w:rPr>
          <w:rFonts w:hint="cs"/>
          <w:color w:val="0000FF"/>
          <w:u w:val="single"/>
          <w:rtl/>
        </w:rPr>
        <w:t xml:space="preserve"> </w:t>
      </w:r>
    </w:p>
    <w:sectPr w:rsidR="00B77B88" w:rsidRPr="00B77B88" w:rsidSect="009F138A">
      <w:headerReference w:type="even" r:id="rId85"/>
      <w:headerReference w:type="default" r:id="rId86"/>
      <w:footerReference w:type="even" r:id="rId87"/>
      <w:footerReference w:type="default" r:id="rId8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592190" w14:textId="77777777" w:rsidR="001D1494" w:rsidRDefault="001D1494" w:rsidP="008A550A">
      <w:r>
        <w:separator/>
      </w:r>
    </w:p>
  </w:endnote>
  <w:endnote w:type="continuationSeparator" w:id="0">
    <w:p w14:paraId="4E1AFF03" w14:textId="77777777" w:rsidR="001D1494" w:rsidRDefault="001D1494" w:rsidP="008A5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41680" w14:textId="77777777" w:rsidR="009F138A" w:rsidRDefault="009F138A" w:rsidP="009F138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2701C5F" w14:textId="77777777" w:rsidR="00E540E3" w:rsidRPr="009F138A" w:rsidRDefault="009F138A" w:rsidP="009F138A">
    <w:pPr>
      <w:pStyle w:val="a5"/>
      <w:pBdr>
        <w:top w:val="single" w:sz="4" w:space="1" w:color="auto"/>
        <w:between w:val="single" w:sz="4" w:space="0" w:color="auto"/>
      </w:pBdr>
      <w:spacing w:after="60"/>
      <w:jc w:val="center"/>
      <w:rPr>
        <w:rFonts w:ascii="FrankRuehl" w:hAnsi="FrankRuehl" w:cs="FrankRuehl"/>
        <w:color w:val="000000"/>
      </w:rPr>
    </w:pPr>
    <w:r w:rsidRPr="009F138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13DE9" w14:textId="77777777" w:rsidR="009F138A" w:rsidRDefault="009F138A" w:rsidP="009F138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56EA4">
      <w:rPr>
        <w:rFonts w:ascii="FrankRuehl" w:hAnsi="FrankRuehl" w:cs="FrankRuehl"/>
        <w:noProof/>
        <w:rtl/>
      </w:rPr>
      <w:t>1</w:t>
    </w:r>
    <w:r>
      <w:rPr>
        <w:rFonts w:ascii="FrankRuehl" w:hAnsi="FrankRuehl" w:cs="FrankRuehl"/>
        <w:rtl/>
      </w:rPr>
      <w:fldChar w:fldCharType="end"/>
    </w:r>
  </w:p>
  <w:p w14:paraId="3CF0D8CE" w14:textId="77777777" w:rsidR="00E540E3" w:rsidRPr="009F138A" w:rsidRDefault="009F138A" w:rsidP="009F138A">
    <w:pPr>
      <w:pStyle w:val="a5"/>
      <w:pBdr>
        <w:top w:val="single" w:sz="4" w:space="1" w:color="auto"/>
        <w:between w:val="single" w:sz="4" w:space="0" w:color="auto"/>
      </w:pBdr>
      <w:spacing w:after="60"/>
      <w:jc w:val="center"/>
      <w:rPr>
        <w:rFonts w:ascii="FrankRuehl" w:hAnsi="FrankRuehl" w:cs="FrankRuehl"/>
        <w:color w:val="000000"/>
      </w:rPr>
    </w:pPr>
    <w:r w:rsidRPr="009F138A">
      <w:rPr>
        <w:rFonts w:ascii="FrankRuehl" w:hAnsi="FrankRuehl" w:cs="FrankRuehl"/>
        <w:color w:val="000000"/>
      </w:rPr>
      <w:pict w14:anchorId="3F5847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BEF888" w14:textId="77777777" w:rsidR="001D1494" w:rsidRDefault="001D1494" w:rsidP="008A550A">
      <w:r>
        <w:separator/>
      </w:r>
    </w:p>
  </w:footnote>
  <w:footnote w:type="continuationSeparator" w:id="0">
    <w:p w14:paraId="2D0D9F6B" w14:textId="77777777" w:rsidR="001D1494" w:rsidRDefault="001D1494" w:rsidP="008A55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F9AC5" w14:textId="77777777" w:rsidR="00B77B88" w:rsidRPr="009F138A" w:rsidRDefault="009F138A" w:rsidP="009F138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(טב') 37692-10-19</w:t>
    </w:r>
    <w:r>
      <w:rPr>
        <w:rFonts w:ascii="David" w:hAnsi="David"/>
        <w:color w:val="000000"/>
        <w:sz w:val="22"/>
        <w:szCs w:val="22"/>
        <w:rtl/>
      </w:rPr>
      <w:tab/>
      <w:t xml:space="preserve"> מדינת ישראל נ' זוהייר גבן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2A900" w14:textId="77777777" w:rsidR="00B77B88" w:rsidRPr="009F138A" w:rsidRDefault="009F138A" w:rsidP="009F138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(טב') 37692-10-19</w:t>
    </w:r>
    <w:r>
      <w:rPr>
        <w:rFonts w:ascii="David" w:hAnsi="David"/>
        <w:color w:val="000000"/>
        <w:sz w:val="22"/>
        <w:szCs w:val="22"/>
        <w:rtl/>
      </w:rPr>
      <w:tab/>
      <w:t xml:space="preserve"> מדינת ישראל נ' זוהייר גבן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FE6838"/>
    <w:multiLevelType w:val="hybridMultilevel"/>
    <w:tmpl w:val="9AB48ABA"/>
    <w:lvl w:ilvl="0" w:tplc="A94AF970">
      <w:start w:val="1"/>
      <w:numFmt w:val="decimal"/>
      <w:lvlText w:val="%1."/>
      <w:lvlJc w:val="left"/>
      <w:pPr>
        <w:ind w:left="1080" w:hanging="360"/>
      </w:pPr>
    </w:lvl>
    <w:lvl w:ilvl="1" w:tplc="E97E4408">
      <w:start w:val="1"/>
      <w:numFmt w:val="lowerLetter"/>
      <w:lvlText w:val="%2."/>
      <w:lvlJc w:val="left"/>
      <w:pPr>
        <w:ind w:left="1800" w:hanging="360"/>
      </w:pPr>
    </w:lvl>
    <w:lvl w:ilvl="2" w:tplc="718C63BC">
      <w:start w:val="1"/>
      <w:numFmt w:val="lowerRoman"/>
      <w:lvlText w:val="%3."/>
      <w:lvlJc w:val="right"/>
      <w:pPr>
        <w:ind w:left="2520" w:hanging="180"/>
      </w:pPr>
    </w:lvl>
    <w:lvl w:ilvl="3" w:tplc="944C955E">
      <w:start w:val="1"/>
      <w:numFmt w:val="decimal"/>
      <w:lvlText w:val="%4."/>
      <w:lvlJc w:val="left"/>
      <w:pPr>
        <w:ind w:left="3240" w:hanging="360"/>
      </w:pPr>
    </w:lvl>
    <w:lvl w:ilvl="4" w:tplc="AD148624">
      <w:start w:val="1"/>
      <w:numFmt w:val="lowerLetter"/>
      <w:lvlText w:val="%5."/>
      <w:lvlJc w:val="left"/>
      <w:pPr>
        <w:ind w:left="3960" w:hanging="360"/>
      </w:pPr>
    </w:lvl>
    <w:lvl w:ilvl="5" w:tplc="98B6EB08">
      <w:start w:val="1"/>
      <w:numFmt w:val="lowerRoman"/>
      <w:lvlText w:val="%6."/>
      <w:lvlJc w:val="right"/>
      <w:pPr>
        <w:ind w:left="4680" w:hanging="180"/>
      </w:pPr>
    </w:lvl>
    <w:lvl w:ilvl="6" w:tplc="1488E990">
      <w:start w:val="1"/>
      <w:numFmt w:val="decimal"/>
      <w:lvlText w:val="%7."/>
      <w:lvlJc w:val="left"/>
      <w:pPr>
        <w:ind w:left="5400" w:hanging="360"/>
      </w:pPr>
    </w:lvl>
    <w:lvl w:ilvl="7" w:tplc="C9623936">
      <w:start w:val="1"/>
      <w:numFmt w:val="lowerLetter"/>
      <w:lvlText w:val="%8."/>
      <w:lvlJc w:val="left"/>
      <w:pPr>
        <w:ind w:left="6120" w:hanging="360"/>
      </w:pPr>
    </w:lvl>
    <w:lvl w:ilvl="8" w:tplc="22322B40">
      <w:start w:val="1"/>
      <w:numFmt w:val="lowerRoman"/>
      <w:lvlText w:val="%9."/>
      <w:lvlJc w:val="right"/>
      <w:pPr>
        <w:ind w:left="6840" w:hanging="180"/>
      </w:pPr>
    </w:lvl>
  </w:abstractNum>
  <w:abstractNum w:abstractNumId="1" w15:restartNumberingAfterBreak="0">
    <w:nsid w:val="275A61D2"/>
    <w:multiLevelType w:val="hybridMultilevel"/>
    <w:tmpl w:val="9384B73C"/>
    <w:lvl w:ilvl="0" w:tplc="E870A6FC">
      <w:start w:val="1"/>
      <w:numFmt w:val="decimal"/>
      <w:lvlText w:val="%1."/>
      <w:lvlJc w:val="left"/>
      <w:pPr>
        <w:ind w:left="1080" w:hanging="360"/>
      </w:pPr>
    </w:lvl>
    <w:lvl w:ilvl="1" w:tplc="9F82AA82">
      <w:start w:val="1"/>
      <w:numFmt w:val="lowerLetter"/>
      <w:lvlText w:val="%2."/>
      <w:lvlJc w:val="left"/>
      <w:pPr>
        <w:ind w:left="1800" w:hanging="360"/>
      </w:pPr>
    </w:lvl>
    <w:lvl w:ilvl="2" w:tplc="EE1E9A16">
      <w:start w:val="1"/>
      <w:numFmt w:val="lowerRoman"/>
      <w:lvlText w:val="%3."/>
      <w:lvlJc w:val="right"/>
      <w:pPr>
        <w:ind w:left="2520" w:hanging="180"/>
      </w:pPr>
    </w:lvl>
    <w:lvl w:ilvl="3" w:tplc="CBF85F30">
      <w:start w:val="1"/>
      <w:numFmt w:val="decimal"/>
      <w:lvlText w:val="%4."/>
      <w:lvlJc w:val="left"/>
      <w:pPr>
        <w:ind w:left="3240" w:hanging="360"/>
      </w:pPr>
    </w:lvl>
    <w:lvl w:ilvl="4" w:tplc="44E8DAAA">
      <w:start w:val="1"/>
      <w:numFmt w:val="lowerLetter"/>
      <w:lvlText w:val="%5."/>
      <w:lvlJc w:val="left"/>
      <w:pPr>
        <w:ind w:left="3960" w:hanging="360"/>
      </w:pPr>
    </w:lvl>
    <w:lvl w:ilvl="5" w:tplc="6A524CD0">
      <w:start w:val="1"/>
      <w:numFmt w:val="lowerRoman"/>
      <w:lvlText w:val="%6."/>
      <w:lvlJc w:val="right"/>
      <w:pPr>
        <w:ind w:left="4680" w:hanging="180"/>
      </w:pPr>
    </w:lvl>
    <w:lvl w:ilvl="6" w:tplc="2188BBB2">
      <w:start w:val="1"/>
      <w:numFmt w:val="decimal"/>
      <w:lvlText w:val="%7."/>
      <w:lvlJc w:val="left"/>
      <w:pPr>
        <w:ind w:left="5400" w:hanging="360"/>
      </w:pPr>
    </w:lvl>
    <w:lvl w:ilvl="7" w:tplc="36664404">
      <w:start w:val="1"/>
      <w:numFmt w:val="lowerLetter"/>
      <w:lvlText w:val="%8."/>
      <w:lvlJc w:val="left"/>
      <w:pPr>
        <w:ind w:left="6120" w:hanging="360"/>
      </w:pPr>
    </w:lvl>
    <w:lvl w:ilvl="8" w:tplc="AF20E3E4">
      <w:start w:val="1"/>
      <w:numFmt w:val="lowerRoman"/>
      <w:lvlText w:val="%9."/>
      <w:lvlJc w:val="right"/>
      <w:pPr>
        <w:ind w:left="6840" w:hanging="180"/>
      </w:pPr>
    </w:lvl>
  </w:abstractNum>
  <w:abstractNum w:abstractNumId="2" w15:restartNumberingAfterBreak="0">
    <w:nsid w:val="2A2766D7"/>
    <w:multiLevelType w:val="hybridMultilevel"/>
    <w:tmpl w:val="82708180"/>
    <w:lvl w:ilvl="0" w:tplc="74543B78">
      <w:start w:val="1"/>
      <w:numFmt w:val="hebrew1"/>
      <w:lvlText w:val="%1."/>
      <w:lvlJc w:val="left"/>
      <w:pPr>
        <w:ind w:left="1440" w:hanging="720"/>
      </w:pPr>
    </w:lvl>
    <w:lvl w:ilvl="1" w:tplc="E37CD002">
      <w:start w:val="1"/>
      <w:numFmt w:val="lowerLetter"/>
      <w:lvlText w:val="%2."/>
      <w:lvlJc w:val="left"/>
      <w:pPr>
        <w:ind w:left="1800" w:hanging="360"/>
      </w:pPr>
    </w:lvl>
    <w:lvl w:ilvl="2" w:tplc="608403D8">
      <w:start w:val="1"/>
      <w:numFmt w:val="lowerRoman"/>
      <w:lvlText w:val="%3."/>
      <w:lvlJc w:val="right"/>
      <w:pPr>
        <w:ind w:left="2520" w:hanging="180"/>
      </w:pPr>
    </w:lvl>
    <w:lvl w:ilvl="3" w:tplc="BC16190A">
      <w:start w:val="1"/>
      <w:numFmt w:val="decimal"/>
      <w:lvlText w:val="%4."/>
      <w:lvlJc w:val="left"/>
      <w:pPr>
        <w:ind w:left="3240" w:hanging="360"/>
      </w:pPr>
    </w:lvl>
    <w:lvl w:ilvl="4" w:tplc="FE5807A4">
      <w:start w:val="1"/>
      <w:numFmt w:val="lowerLetter"/>
      <w:lvlText w:val="%5."/>
      <w:lvlJc w:val="left"/>
      <w:pPr>
        <w:ind w:left="3960" w:hanging="360"/>
      </w:pPr>
    </w:lvl>
    <w:lvl w:ilvl="5" w:tplc="7B40E43E">
      <w:start w:val="1"/>
      <w:numFmt w:val="lowerRoman"/>
      <w:lvlText w:val="%6."/>
      <w:lvlJc w:val="right"/>
      <w:pPr>
        <w:ind w:left="4680" w:hanging="180"/>
      </w:pPr>
    </w:lvl>
    <w:lvl w:ilvl="6" w:tplc="CA86EA24">
      <w:start w:val="1"/>
      <w:numFmt w:val="decimal"/>
      <w:lvlText w:val="%7."/>
      <w:lvlJc w:val="left"/>
      <w:pPr>
        <w:ind w:left="5400" w:hanging="360"/>
      </w:pPr>
    </w:lvl>
    <w:lvl w:ilvl="7" w:tplc="0F4AFF8C">
      <w:start w:val="1"/>
      <w:numFmt w:val="lowerLetter"/>
      <w:lvlText w:val="%8."/>
      <w:lvlJc w:val="left"/>
      <w:pPr>
        <w:ind w:left="6120" w:hanging="360"/>
      </w:pPr>
    </w:lvl>
    <w:lvl w:ilvl="8" w:tplc="541AC862">
      <w:start w:val="1"/>
      <w:numFmt w:val="lowerRoman"/>
      <w:lvlText w:val="%9."/>
      <w:lvlJc w:val="right"/>
      <w:pPr>
        <w:ind w:left="6840" w:hanging="180"/>
      </w:pPr>
    </w:lvl>
  </w:abstractNum>
  <w:abstractNum w:abstractNumId="3" w15:restartNumberingAfterBreak="0">
    <w:nsid w:val="7BE00A49"/>
    <w:multiLevelType w:val="hybridMultilevel"/>
    <w:tmpl w:val="17883928"/>
    <w:lvl w:ilvl="0" w:tplc="44BA1BDA">
      <w:start w:val="1"/>
      <w:numFmt w:val="hebrew1"/>
      <w:lvlText w:val="%1."/>
      <w:lvlJc w:val="left"/>
      <w:pPr>
        <w:ind w:left="1145" w:hanging="360"/>
      </w:pPr>
    </w:lvl>
    <w:lvl w:ilvl="1" w:tplc="EF16E186">
      <w:start w:val="1"/>
      <w:numFmt w:val="lowerLetter"/>
      <w:lvlText w:val="%2."/>
      <w:lvlJc w:val="left"/>
      <w:pPr>
        <w:ind w:left="1865" w:hanging="360"/>
      </w:pPr>
    </w:lvl>
    <w:lvl w:ilvl="2" w:tplc="5E6CD9DA">
      <w:start w:val="1"/>
      <w:numFmt w:val="lowerRoman"/>
      <w:lvlText w:val="%3."/>
      <w:lvlJc w:val="right"/>
      <w:pPr>
        <w:ind w:left="2585" w:hanging="180"/>
      </w:pPr>
    </w:lvl>
    <w:lvl w:ilvl="3" w:tplc="2DE07A3A">
      <w:start w:val="1"/>
      <w:numFmt w:val="decimal"/>
      <w:lvlText w:val="%4."/>
      <w:lvlJc w:val="left"/>
      <w:pPr>
        <w:ind w:left="3305" w:hanging="360"/>
      </w:pPr>
    </w:lvl>
    <w:lvl w:ilvl="4" w:tplc="69E4E852">
      <w:start w:val="1"/>
      <w:numFmt w:val="lowerLetter"/>
      <w:lvlText w:val="%5."/>
      <w:lvlJc w:val="left"/>
      <w:pPr>
        <w:ind w:left="4025" w:hanging="360"/>
      </w:pPr>
    </w:lvl>
    <w:lvl w:ilvl="5" w:tplc="4BA8FF3C">
      <w:start w:val="1"/>
      <w:numFmt w:val="lowerRoman"/>
      <w:lvlText w:val="%6."/>
      <w:lvlJc w:val="right"/>
      <w:pPr>
        <w:ind w:left="4745" w:hanging="180"/>
      </w:pPr>
    </w:lvl>
    <w:lvl w:ilvl="6" w:tplc="374A5BCC">
      <w:start w:val="1"/>
      <w:numFmt w:val="decimal"/>
      <w:lvlText w:val="%7."/>
      <w:lvlJc w:val="left"/>
      <w:pPr>
        <w:ind w:left="5465" w:hanging="360"/>
      </w:pPr>
    </w:lvl>
    <w:lvl w:ilvl="7" w:tplc="210C3EF6">
      <w:start w:val="1"/>
      <w:numFmt w:val="lowerLetter"/>
      <w:lvlText w:val="%8."/>
      <w:lvlJc w:val="left"/>
      <w:pPr>
        <w:ind w:left="6185" w:hanging="360"/>
      </w:pPr>
    </w:lvl>
    <w:lvl w:ilvl="8" w:tplc="BA467DE8">
      <w:start w:val="1"/>
      <w:numFmt w:val="lowerRoman"/>
      <w:lvlText w:val="%9."/>
      <w:lvlJc w:val="right"/>
      <w:pPr>
        <w:ind w:left="6905" w:hanging="180"/>
      </w:pPr>
    </w:lvl>
  </w:abstractNum>
  <w:abstractNum w:abstractNumId="4" w15:restartNumberingAfterBreak="0">
    <w:nsid w:val="7DF876AB"/>
    <w:multiLevelType w:val="hybridMultilevel"/>
    <w:tmpl w:val="BB2C3CE0"/>
    <w:lvl w:ilvl="0" w:tplc="653041E2">
      <w:start w:val="1"/>
      <w:numFmt w:val="decimal"/>
      <w:lvlText w:val="%1."/>
      <w:lvlJc w:val="left"/>
      <w:pPr>
        <w:ind w:left="785" w:hanging="360"/>
      </w:pPr>
    </w:lvl>
    <w:lvl w:ilvl="1" w:tplc="E976F3D6">
      <w:start w:val="1"/>
      <w:numFmt w:val="lowerLetter"/>
      <w:lvlText w:val="%2."/>
      <w:lvlJc w:val="left"/>
      <w:pPr>
        <w:ind w:left="1440" w:hanging="360"/>
      </w:pPr>
    </w:lvl>
    <w:lvl w:ilvl="2" w:tplc="D8CA78BE">
      <w:start w:val="1"/>
      <w:numFmt w:val="lowerRoman"/>
      <w:lvlText w:val="%3."/>
      <w:lvlJc w:val="right"/>
      <w:pPr>
        <w:ind w:left="2160" w:hanging="180"/>
      </w:pPr>
    </w:lvl>
    <w:lvl w:ilvl="3" w:tplc="AC5E045C">
      <w:start w:val="1"/>
      <w:numFmt w:val="decimal"/>
      <w:lvlText w:val="%4."/>
      <w:lvlJc w:val="left"/>
      <w:pPr>
        <w:ind w:left="2880" w:hanging="360"/>
      </w:pPr>
    </w:lvl>
    <w:lvl w:ilvl="4" w:tplc="8D660C60">
      <w:start w:val="1"/>
      <w:numFmt w:val="lowerLetter"/>
      <w:lvlText w:val="%5."/>
      <w:lvlJc w:val="left"/>
      <w:pPr>
        <w:ind w:left="3600" w:hanging="360"/>
      </w:pPr>
    </w:lvl>
    <w:lvl w:ilvl="5" w:tplc="05FE4E42">
      <w:start w:val="1"/>
      <w:numFmt w:val="lowerRoman"/>
      <w:lvlText w:val="%6."/>
      <w:lvlJc w:val="right"/>
      <w:pPr>
        <w:ind w:left="4320" w:hanging="180"/>
      </w:pPr>
    </w:lvl>
    <w:lvl w:ilvl="6" w:tplc="9926CF20">
      <w:start w:val="1"/>
      <w:numFmt w:val="decimal"/>
      <w:lvlText w:val="%7."/>
      <w:lvlJc w:val="left"/>
      <w:pPr>
        <w:ind w:left="5040" w:hanging="360"/>
      </w:pPr>
    </w:lvl>
    <w:lvl w:ilvl="7" w:tplc="A1B878AC">
      <w:start w:val="1"/>
      <w:numFmt w:val="lowerLetter"/>
      <w:lvlText w:val="%8."/>
      <w:lvlJc w:val="left"/>
      <w:pPr>
        <w:ind w:left="5760" w:hanging="360"/>
      </w:pPr>
    </w:lvl>
    <w:lvl w:ilvl="8" w:tplc="E9D07498">
      <w:start w:val="1"/>
      <w:numFmt w:val="lowerRoman"/>
      <w:lvlText w:val="%9."/>
      <w:lvlJc w:val="right"/>
      <w:pPr>
        <w:ind w:left="6480" w:hanging="180"/>
      </w:pPr>
    </w:lvl>
  </w:abstractNum>
  <w:num w:numId="1" w16cid:durableId="15483721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37940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620956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213328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252637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F3007"/>
    <w:rsid w:val="000132BF"/>
    <w:rsid w:val="001B5A3B"/>
    <w:rsid w:val="001D1494"/>
    <w:rsid w:val="001E4C4F"/>
    <w:rsid w:val="002A6DBF"/>
    <w:rsid w:val="003233A7"/>
    <w:rsid w:val="0052239C"/>
    <w:rsid w:val="005B079C"/>
    <w:rsid w:val="007476A2"/>
    <w:rsid w:val="007B3344"/>
    <w:rsid w:val="00856EA4"/>
    <w:rsid w:val="008966E1"/>
    <w:rsid w:val="008A550A"/>
    <w:rsid w:val="008F3007"/>
    <w:rsid w:val="0091794F"/>
    <w:rsid w:val="0093619B"/>
    <w:rsid w:val="00964810"/>
    <w:rsid w:val="009F138A"/>
    <w:rsid w:val="00B77B88"/>
    <w:rsid w:val="00E540E3"/>
    <w:rsid w:val="00EA7148"/>
    <w:rsid w:val="00F201DB"/>
    <w:rsid w:val="00F864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D1D2883"/>
  <w15:chartTrackingRefBased/>
  <w15:docId w15:val="{B9E9221E-307E-430F-BB41-AD2DEA6BC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F300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F3007"/>
    <w:pPr>
      <w:tabs>
        <w:tab w:val="center" w:pos="4153"/>
        <w:tab w:val="right" w:pos="8306"/>
      </w:tabs>
    </w:pPr>
  </w:style>
  <w:style w:type="character" w:customStyle="1" w:styleId="a4">
    <w:name w:val="כותרת עליונה תו"/>
    <w:link w:val="a3"/>
    <w:rsid w:val="008F3007"/>
    <w:rPr>
      <w:rFonts w:ascii="Times New Roman" w:eastAsia="Times New Roman" w:hAnsi="Times New Roman" w:cs="David"/>
      <w:sz w:val="24"/>
      <w:szCs w:val="24"/>
    </w:rPr>
  </w:style>
  <w:style w:type="paragraph" w:styleId="a5">
    <w:name w:val="footer"/>
    <w:basedOn w:val="a"/>
    <w:link w:val="a6"/>
    <w:rsid w:val="008F3007"/>
    <w:pPr>
      <w:tabs>
        <w:tab w:val="center" w:pos="4153"/>
        <w:tab w:val="right" w:pos="8306"/>
      </w:tabs>
    </w:pPr>
  </w:style>
  <w:style w:type="character" w:customStyle="1" w:styleId="a6">
    <w:name w:val="כותרת תחתונה תו"/>
    <w:link w:val="a5"/>
    <w:rsid w:val="008F3007"/>
    <w:rPr>
      <w:rFonts w:ascii="Times New Roman" w:eastAsia="Times New Roman" w:hAnsi="Times New Roman" w:cs="David"/>
      <w:sz w:val="24"/>
      <w:szCs w:val="24"/>
    </w:rPr>
  </w:style>
  <w:style w:type="table" w:styleId="a7">
    <w:name w:val="Table Grid"/>
    <w:basedOn w:val="a1"/>
    <w:rsid w:val="008F300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F3007"/>
  </w:style>
  <w:style w:type="paragraph" w:styleId="a9">
    <w:name w:val="List Paragraph"/>
    <w:basedOn w:val="a"/>
    <w:qFormat/>
    <w:rsid w:val="008F3007"/>
    <w:pPr>
      <w:spacing w:after="160" w:line="254" w:lineRule="auto"/>
      <w:ind w:left="720"/>
      <w:contextualSpacing/>
    </w:pPr>
    <w:rPr>
      <w:rFonts w:ascii="Calibri" w:eastAsia="Calibri" w:hAnsi="Calibri" w:cs="Arial"/>
      <w:sz w:val="22"/>
      <w:szCs w:val="22"/>
    </w:rPr>
  </w:style>
  <w:style w:type="paragraph" w:customStyle="1" w:styleId="David">
    <w:name w:val="סגנון (עברית ושפות אחרות) David מיושר לשני הצדדים מרווח בין שורות..."/>
    <w:basedOn w:val="a"/>
    <w:rsid w:val="008F3007"/>
    <w:pPr>
      <w:spacing w:line="360" w:lineRule="auto"/>
      <w:jc w:val="both"/>
    </w:pPr>
  </w:style>
  <w:style w:type="character" w:styleId="Hyperlink">
    <w:name w:val="Hyperlink"/>
    <w:rsid w:val="008F30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5791971" TargetMode="External"/><Relationship Id="rId21" Type="http://schemas.openxmlformats.org/officeDocument/2006/relationships/hyperlink" Target="http://www.nevo.co.il/case/6077096" TargetMode="External"/><Relationship Id="rId42" Type="http://schemas.openxmlformats.org/officeDocument/2006/relationships/hyperlink" Target="http://www.nevo.co.il/case/6091196" TargetMode="External"/><Relationship Id="rId47" Type="http://schemas.openxmlformats.org/officeDocument/2006/relationships/hyperlink" Target="http://www.nevo.co.il/case/17922225" TargetMode="External"/><Relationship Id="rId63" Type="http://schemas.openxmlformats.org/officeDocument/2006/relationships/hyperlink" Target="http://www.nevo.co.il/case/6104783" TargetMode="External"/><Relationship Id="rId68" Type="http://schemas.openxmlformats.org/officeDocument/2006/relationships/hyperlink" Target="http://www.nevo.co.il/case/26231487" TargetMode="External"/><Relationship Id="rId84" Type="http://schemas.openxmlformats.org/officeDocument/2006/relationships/hyperlink" Target="http://www.nevo.co.il/advertisements/nevo-100.doc" TargetMode="External"/><Relationship Id="rId89" Type="http://schemas.openxmlformats.org/officeDocument/2006/relationships/fontTable" Target="fontTable.xml"/><Relationship Id="rId16" Type="http://schemas.openxmlformats.org/officeDocument/2006/relationships/hyperlink" Target="http://www.nevo.co.il/case/6032306" TargetMode="External"/><Relationship Id="rId11" Type="http://schemas.openxmlformats.org/officeDocument/2006/relationships/hyperlink" Target="http://www.nevo.co.il/law/90721" TargetMode="External"/><Relationship Id="rId32" Type="http://schemas.openxmlformats.org/officeDocument/2006/relationships/hyperlink" Target="http://www.nevo.co.il/law/74918" TargetMode="External"/><Relationship Id="rId37" Type="http://schemas.openxmlformats.org/officeDocument/2006/relationships/hyperlink" Target="http://www.nevo.co.il/safrut/bookgroup/2585" TargetMode="External"/><Relationship Id="rId53" Type="http://schemas.openxmlformats.org/officeDocument/2006/relationships/hyperlink" Target="http://www.nevo.co.il/case/17931517" TargetMode="External"/><Relationship Id="rId58" Type="http://schemas.openxmlformats.org/officeDocument/2006/relationships/hyperlink" Target="http://www.nevo.co.il/case/17003547" TargetMode="External"/><Relationship Id="rId74" Type="http://schemas.openxmlformats.org/officeDocument/2006/relationships/hyperlink" Target="http://www.nevo.co.il/law/4216" TargetMode="External"/><Relationship Id="rId79" Type="http://schemas.openxmlformats.org/officeDocument/2006/relationships/hyperlink" Target="http://www.nevo.co.il/case/2431485" TargetMode="External"/><Relationship Id="rId5" Type="http://schemas.openxmlformats.org/officeDocument/2006/relationships/footnotes" Target="footnotes.xml"/><Relationship Id="rId90" Type="http://schemas.openxmlformats.org/officeDocument/2006/relationships/theme" Target="theme/theme1.xml"/><Relationship Id="rId14" Type="http://schemas.openxmlformats.org/officeDocument/2006/relationships/hyperlink" Target="http://www.nevo.co.il/case/20799360" TargetMode="External"/><Relationship Id="rId22" Type="http://schemas.openxmlformats.org/officeDocument/2006/relationships/hyperlink" Target="http://www.nevo.co.il/law/74903/39" TargetMode="External"/><Relationship Id="rId27" Type="http://schemas.openxmlformats.org/officeDocument/2006/relationships/hyperlink" Target="http://www.nevo.co.il/case/26314369" TargetMode="External"/><Relationship Id="rId30" Type="http://schemas.openxmlformats.org/officeDocument/2006/relationships/hyperlink" Target="http://www.nevo.co.il/case/25535302" TargetMode="External"/><Relationship Id="rId35" Type="http://schemas.openxmlformats.org/officeDocument/2006/relationships/hyperlink" Target="http://www.nevo.co.il/case/6032306" TargetMode="External"/><Relationship Id="rId43" Type="http://schemas.openxmlformats.org/officeDocument/2006/relationships/hyperlink" Target="http://www.nevo.co.il/safrut/bookgroup/2344" TargetMode="External"/><Relationship Id="rId48" Type="http://schemas.openxmlformats.org/officeDocument/2006/relationships/hyperlink" Target="http://www.nevo.co.il/case/11312605" TargetMode="External"/><Relationship Id="rId56" Type="http://schemas.openxmlformats.org/officeDocument/2006/relationships/hyperlink" Target="http://www.nevo.co.il/case/17915320" TargetMode="External"/><Relationship Id="rId64" Type="http://schemas.openxmlformats.org/officeDocument/2006/relationships/hyperlink" Target="http://www.nevo.co.il/case/6079049" TargetMode="External"/><Relationship Id="rId69" Type="http://schemas.openxmlformats.org/officeDocument/2006/relationships/hyperlink" Target="http://www.nevo.co.il/case/21901029" TargetMode="External"/><Relationship Id="rId77" Type="http://schemas.openxmlformats.org/officeDocument/2006/relationships/hyperlink" Target="http://www.nevo.co.il/case/20593790" TargetMode="External"/><Relationship Id="rId8" Type="http://schemas.openxmlformats.org/officeDocument/2006/relationships/hyperlink" Target="http://www.nevo.co.il/law/74903/39" TargetMode="External"/><Relationship Id="rId51" Type="http://schemas.openxmlformats.org/officeDocument/2006/relationships/hyperlink" Target="http://www.nevo.co.il/case/17946764" TargetMode="External"/><Relationship Id="rId72" Type="http://schemas.openxmlformats.org/officeDocument/2006/relationships/hyperlink" Target="http://www.nevo.co.il/case/26192047" TargetMode="External"/><Relationship Id="rId80" Type="http://schemas.openxmlformats.org/officeDocument/2006/relationships/hyperlink" Target="http://www.nevo.co.il/case/7680399" TargetMode="External"/><Relationship Id="rId85"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case/20799360" TargetMode="External"/><Relationship Id="rId17" Type="http://schemas.openxmlformats.org/officeDocument/2006/relationships/hyperlink" Target="http://www.nevo.co.il/law/74903/39" TargetMode="External"/><Relationship Id="rId25" Type="http://schemas.openxmlformats.org/officeDocument/2006/relationships/hyperlink" Target="http://www.nevo.co.il/case/5959741" TargetMode="External"/><Relationship Id="rId33" Type="http://schemas.openxmlformats.org/officeDocument/2006/relationships/hyperlink" Target="http://www.nevo.co.il/law/74903/39" TargetMode="External"/><Relationship Id="rId38" Type="http://schemas.openxmlformats.org/officeDocument/2006/relationships/hyperlink" Target="http://www.nevo.co.il/law/4216" TargetMode="External"/><Relationship Id="rId46" Type="http://schemas.openxmlformats.org/officeDocument/2006/relationships/hyperlink" Target="http://www.nevo.co.il/case/20138359" TargetMode="External"/><Relationship Id="rId59" Type="http://schemas.openxmlformats.org/officeDocument/2006/relationships/hyperlink" Target="http://www.nevo.co.il/case/21476990" TargetMode="External"/><Relationship Id="rId67" Type="http://schemas.openxmlformats.org/officeDocument/2006/relationships/hyperlink" Target="http://www.nevo.co.il/case/5738553" TargetMode="External"/><Relationship Id="rId20" Type="http://schemas.openxmlformats.org/officeDocument/2006/relationships/hyperlink" Target="http://www.nevo.co.il/case/13091667" TargetMode="External"/><Relationship Id="rId41" Type="http://schemas.openxmlformats.org/officeDocument/2006/relationships/hyperlink" Target="http://www.nevo.co.il/case/17944502" TargetMode="External"/><Relationship Id="rId54" Type="http://schemas.openxmlformats.org/officeDocument/2006/relationships/hyperlink" Target="http://www.nevo.co.il/case/20012927" TargetMode="External"/><Relationship Id="rId62" Type="http://schemas.openxmlformats.org/officeDocument/2006/relationships/hyperlink" Target="http://www.nevo.co.il/law/4216" TargetMode="External"/><Relationship Id="rId70" Type="http://schemas.openxmlformats.org/officeDocument/2006/relationships/hyperlink" Target="http://www.nevo.co.il/case/26314369" TargetMode="External"/><Relationship Id="rId75" Type="http://schemas.openxmlformats.org/officeDocument/2006/relationships/hyperlink" Target="http://www.nevo.co.il/law/90721" TargetMode="External"/><Relationship Id="rId83" Type="http://schemas.openxmlformats.org/officeDocument/2006/relationships/hyperlink" Target="http://www.nevo.co.il/case/20799360" TargetMode="External"/><Relationship Id="rId88"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case/20799360" TargetMode="External"/><Relationship Id="rId23" Type="http://schemas.openxmlformats.org/officeDocument/2006/relationships/hyperlink" Target="http://www.nevo.co.il/law/74903" TargetMode="External"/><Relationship Id="rId28" Type="http://schemas.openxmlformats.org/officeDocument/2006/relationships/hyperlink" Target="http://www.nevo.co.il/case/381115" TargetMode="External"/><Relationship Id="rId36" Type="http://schemas.openxmlformats.org/officeDocument/2006/relationships/hyperlink" Target="http://www.nevo.co.il/case/161916" TargetMode="External"/><Relationship Id="rId49" Type="http://schemas.openxmlformats.org/officeDocument/2006/relationships/hyperlink" Target="http://www.nevo.co.il/case/17922225" TargetMode="External"/><Relationship Id="rId57" Type="http://schemas.openxmlformats.org/officeDocument/2006/relationships/hyperlink" Target="http://www.nevo.co.il/case/17946005" TargetMode="External"/><Relationship Id="rId10" Type="http://schemas.openxmlformats.org/officeDocument/2006/relationships/hyperlink" Target="http://www.nevo.co.il/law/4216" TargetMode="External"/><Relationship Id="rId31" Type="http://schemas.openxmlformats.org/officeDocument/2006/relationships/hyperlink" Target="http://www.nevo.co.il/law/74903/39" TargetMode="External"/><Relationship Id="rId44" Type="http://schemas.openxmlformats.org/officeDocument/2006/relationships/hyperlink" Target="http://www.nevo.co.il/case/5846773" TargetMode="External"/><Relationship Id="rId52" Type="http://schemas.openxmlformats.org/officeDocument/2006/relationships/hyperlink" Target="http://www.nevo.co.il/case/17924901" TargetMode="External"/><Relationship Id="rId60" Type="http://schemas.openxmlformats.org/officeDocument/2006/relationships/hyperlink" Target="http://www.nevo.co.il/case/6105064" TargetMode="External"/><Relationship Id="rId65" Type="http://schemas.openxmlformats.org/officeDocument/2006/relationships/hyperlink" Target="http://www.nevo.co.il/case/5744158" TargetMode="External"/><Relationship Id="rId73" Type="http://schemas.openxmlformats.org/officeDocument/2006/relationships/hyperlink" Target="http://www.nevo.co.il/case/381115" TargetMode="External"/><Relationship Id="rId78" Type="http://schemas.openxmlformats.org/officeDocument/2006/relationships/hyperlink" Target="http://www.nevo.co.il/case/26503726" TargetMode="External"/><Relationship Id="rId81" Type="http://schemas.openxmlformats.org/officeDocument/2006/relationships/hyperlink" Target="http://www.nevo.co.il/case/4072315" TargetMode="External"/><Relationship Id="rId86"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4918" TargetMode="External"/><Relationship Id="rId13" Type="http://schemas.openxmlformats.org/officeDocument/2006/relationships/hyperlink" Target="http://www.nevo.co.il/case/11211475" TargetMode="External"/><Relationship Id="rId18" Type="http://schemas.openxmlformats.org/officeDocument/2006/relationships/hyperlink" Target="http://www.nevo.co.il/law/74903" TargetMode="External"/><Relationship Id="rId39" Type="http://schemas.openxmlformats.org/officeDocument/2006/relationships/hyperlink" Target="http://www.nevo.co.il/case/6101508" TargetMode="External"/><Relationship Id="rId34" Type="http://schemas.openxmlformats.org/officeDocument/2006/relationships/hyperlink" Target="http://www.nevo.co.il/law/74903" TargetMode="External"/><Relationship Id="rId50" Type="http://schemas.openxmlformats.org/officeDocument/2006/relationships/hyperlink" Target="http://www.nevo.co.il/case/6078682" TargetMode="External"/><Relationship Id="rId55" Type="http://schemas.openxmlformats.org/officeDocument/2006/relationships/hyperlink" Target="http://www.nevo.co.il/case/13091667" TargetMode="External"/><Relationship Id="rId76" Type="http://schemas.openxmlformats.org/officeDocument/2006/relationships/hyperlink" Target="http://www.nevo.co.il/case/13080816" TargetMode="External"/><Relationship Id="rId7" Type="http://schemas.openxmlformats.org/officeDocument/2006/relationships/hyperlink" Target="http://www.nevo.co.il/law/74903" TargetMode="External"/><Relationship Id="rId71" Type="http://schemas.openxmlformats.org/officeDocument/2006/relationships/hyperlink" Target="http://www.nevo.co.il/case/17914099" TargetMode="External"/><Relationship Id="rId2" Type="http://schemas.openxmlformats.org/officeDocument/2006/relationships/styles" Target="styles.xml"/><Relationship Id="rId29" Type="http://schemas.openxmlformats.org/officeDocument/2006/relationships/hyperlink" Target="http://www.nevo.co.il/case/20799360" TargetMode="External"/><Relationship Id="rId24" Type="http://schemas.openxmlformats.org/officeDocument/2006/relationships/hyperlink" Target="http://www.nevo.co.il/case/20799360" TargetMode="External"/><Relationship Id="rId40" Type="http://schemas.openxmlformats.org/officeDocument/2006/relationships/hyperlink" Target="http://www.nevo.co.il/case/6101507" TargetMode="External"/><Relationship Id="rId45" Type="http://schemas.openxmlformats.org/officeDocument/2006/relationships/hyperlink" Target="http://www.nevo.co.il/case/17922225" TargetMode="External"/><Relationship Id="rId66" Type="http://schemas.openxmlformats.org/officeDocument/2006/relationships/hyperlink" Target="http://www.nevo.co.il/case/5849274" TargetMode="External"/><Relationship Id="rId87" Type="http://schemas.openxmlformats.org/officeDocument/2006/relationships/footer" Target="footer1.xml"/><Relationship Id="rId61" Type="http://schemas.openxmlformats.org/officeDocument/2006/relationships/hyperlink" Target="http://www.nevo.co.il/case/22505600" TargetMode="External"/><Relationship Id="rId82" Type="http://schemas.openxmlformats.org/officeDocument/2006/relationships/hyperlink" Target="http://www.nevo.co.il/case/5086693" TargetMode="External"/><Relationship Id="rId19" Type="http://schemas.openxmlformats.org/officeDocument/2006/relationships/hyperlink" Target="http://www.nevo.co.il/case/1131595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8191</Words>
  <Characters>40957</Characters>
  <Application>Microsoft Office Word</Application>
  <DocSecurity>0</DocSecurity>
  <Lines>341</Lines>
  <Paragraphs>98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49050</CharactersWithSpaces>
  <SharedDoc>false</SharedDoc>
  <HLinks>
    <vt:vector size="468" baseType="variant">
      <vt:variant>
        <vt:i4>393283</vt:i4>
      </vt:variant>
      <vt:variant>
        <vt:i4>231</vt:i4>
      </vt:variant>
      <vt:variant>
        <vt:i4>0</vt:i4>
      </vt:variant>
      <vt:variant>
        <vt:i4>5</vt:i4>
      </vt:variant>
      <vt:variant>
        <vt:lpwstr>http://www.nevo.co.il/advertisements/nevo-100.doc</vt:lpwstr>
      </vt:variant>
      <vt:variant>
        <vt:lpwstr/>
      </vt:variant>
      <vt:variant>
        <vt:i4>3801214</vt:i4>
      </vt:variant>
      <vt:variant>
        <vt:i4>228</vt:i4>
      </vt:variant>
      <vt:variant>
        <vt:i4>0</vt:i4>
      </vt:variant>
      <vt:variant>
        <vt:i4>5</vt:i4>
      </vt:variant>
      <vt:variant>
        <vt:lpwstr>http://www.nevo.co.il/case/20799360</vt:lpwstr>
      </vt:variant>
      <vt:variant>
        <vt:lpwstr/>
      </vt:variant>
      <vt:variant>
        <vt:i4>3670139</vt:i4>
      </vt:variant>
      <vt:variant>
        <vt:i4>225</vt:i4>
      </vt:variant>
      <vt:variant>
        <vt:i4>0</vt:i4>
      </vt:variant>
      <vt:variant>
        <vt:i4>5</vt:i4>
      </vt:variant>
      <vt:variant>
        <vt:lpwstr>http://www.nevo.co.il/case/5086693</vt:lpwstr>
      </vt:variant>
      <vt:variant>
        <vt:lpwstr/>
      </vt:variant>
      <vt:variant>
        <vt:i4>3473527</vt:i4>
      </vt:variant>
      <vt:variant>
        <vt:i4>222</vt:i4>
      </vt:variant>
      <vt:variant>
        <vt:i4>0</vt:i4>
      </vt:variant>
      <vt:variant>
        <vt:i4>5</vt:i4>
      </vt:variant>
      <vt:variant>
        <vt:lpwstr>http://www.nevo.co.il/case/4072315</vt:lpwstr>
      </vt:variant>
      <vt:variant>
        <vt:lpwstr/>
      </vt:variant>
      <vt:variant>
        <vt:i4>3473531</vt:i4>
      </vt:variant>
      <vt:variant>
        <vt:i4>219</vt:i4>
      </vt:variant>
      <vt:variant>
        <vt:i4>0</vt:i4>
      </vt:variant>
      <vt:variant>
        <vt:i4>5</vt:i4>
      </vt:variant>
      <vt:variant>
        <vt:lpwstr>http://www.nevo.co.il/case/7680399</vt:lpwstr>
      </vt:variant>
      <vt:variant>
        <vt:lpwstr/>
      </vt:variant>
      <vt:variant>
        <vt:i4>3145849</vt:i4>
      </vt:variant>
      <vt:variant>
        <vt:i4>216</vt:i4>
      </vt:variant>
      <vt:variant>
        <vt:i4>0</vt:i4>
      </vt:variant>
      <vt:variant>
        <vt:i4>5</vt:i4>
      </vt:variant>
      <vt:variant>
        <vt:lpwstr>http://www.nevo.co.il/case/2431485</vt:lpwstr>
      </vt:variant>
      <vt:variant>
        <vt:lpwstr/>
      </vt:variant>
      <vt:variant>
        <vt:i4>3539061</vt:i4>
      </vt:variant>
      <vt:variant>
        <vt:i4>213</vt:i4>
      </vt:variant>
      <vt:variant>
        <vt:i4>0</vt:i4>
      </vt:variant>
      <vt:variant>
        <vt:i4>5</vt:i4>
      </vt:variant>
      <vt:variant>
        <vt:lpwstr>http://www.nevo.co.il/case/26503726</vt:lpwstr>
      </vt:variant>
      <vt:variant>
        <vt:lpwstr/>
      </vt:variant>
      <vt:variant>
        <vt:i4>3997818</vt:i4>
      </vt:variant>
      <vt:variant>
        <vt:i4>210</vt:i4>
      </vt:variant>
      <vt:variant>
        <vt:i4>0</vt:i4>
      </vt:variant>
      <vt:variant>
        <vt:i4>5</vt:i4>
      </vt:variant>
      <vt:variant>
        <vt:lpwstr>http://www.nevo.co.il/case/20593790</vt:lpwstr>
      </vt:variant>
      <vt:variant>
        <vt:lpwstr/>
      </vt:variant>
      <vt:variant>
        <vt:i4>3145847</vt:i4>
      </vt:variant>
      <vt:variant>
        <vt:i4>207</vt:i4>
      </vt:variant>
      <vt:variant>
        <vt:i4>0</vt:i4>
      </vt:variant>
      <vt:variant>
        <vt:i4>5</vt:i4>
      </vt:variant>
      <vt:variant>
        <vt:lpwstr>http://www.nevo.co.il/case/13080816</vt:lpwstr>
      </vt:variant>
      <vt:variant>
        <vt:lpwstr/>
      </vt:variant>
      <vt:variant>
        <vt:i4>7864430</vt:i4>
      </vt:variant>
      <vt:variant>
        <vt:i4>204</vt:i4>
      </vt:variant>
      <vt:variant>
        <vt:i4>0</vt:i4>
      </vt:variant>
      <vt:variant>
        <vt:i4>5</vt:i4>
      </vt:variant>
      <vt:variant>
        <vt:lpwstr>http://www.nevo.co.il/law/90721</vt:lpwstr>
      </vt:variant>
      <vt:variant>
        <vt:lpwstr/>
      </vt:variant>
      <vt:variant>
        <vt:i4>8257637</vt:i4>
      </vt:variant>
      <vt:variant>
        <vt:i4>201</vt:i4>
      </vt:variant>
      <vt:variant>
        <vt:i4>0</vt:i4>
      </vt:variant>
      <vt:variant>
        <vt:i4>5</vt:i4>
      </vt:variant>
      <vt:variant>
        <vt:lpwstr>http://www.nevo.co.il/law/4216</vt:lpwstr>
      </vt:variant>
      <vt:variant>
        <vt:lpwstr/>
      </vt:variant>
      <vt:variant>
        <vt:i4>196685</vt:i4>
      </vt:variant>
      <vt:variant>
        <vt:i4>198</vt:i4>
      </vt:variant>
      <vt:variant>
        <vt:i4>0</vt:i4>
      </vt:variant>
      <vt:variant>
        <vt:i4>5</vt:i4>
      </vt:variant>
      <vt:variant>
        <vt:lpwstr>http://www.nevo.co.il/case/381115</vt:lpwstr>
      </vt:variant>
      <vt:variant>
        <vt:lpwstr/>
      </vt:variant>
      <vt:variant>
        <vt:i4>3473531</vt:i4>
      </vt:variant>
      <vt:variant>
        <vt:i4>195</vt:i4>
      </vt:variant>
      <vt:variant>
        <vt:i4>0</vt:i4>
      </vt:variant>
      <vt:variant>
        <vt:i4>5</vt:i4>
      </vt:variant>
      <vt:variant>
        <vt:lpwstr>http://www.nevo.co.il/case/26192047</vt:lpwstr>
      </vt:variant>
      <vt:variant>
        <vt:lpwstr/>
      </vt:variant>
      <vt:variant>
        <vt:i4>3473522</vt:i4>
      </vt:variant>
      <vt:variant>
        <vt:i4>192</vt:i4>
      </vt:variant>
      <vt:variant>
        <vt:i4>0</vt:i4>
      </vt:variant>
      <vt:variant>
        <vt:i4>5</vt:i4>
      </vt:variant>
      <vt:variant>
        <vt:lpwstr>http://www.nevo.co.il/case/17914099</vt:lpwstr>
      </vt:variant>
      <vt:variant>
        <vt:lpwstr/>
      </vt:variant>
      <vt:variant>
        <vt:i4>3342448</vt:i4>
      </vt:variant>
      <vt:variant>
        <vt:i4>189</vt:i4>
      </vt:variant>
      <vt:variant>
        <vt:i4>0</vt:i4>
      </vt:variant>
      <vt:variant>
        <vt:i4>5</vt:i4>
      </vt:variant>
      <vt:variant>
        <vt:lpwstr>http://www.nevo.co.il/case/26314369</vt:lpwstr>
      </vt:variant>
      <vt:variant>
        <vt:lpwstr/>
      </vt:variant>
      <vt:variant>
        <vt:i4>3670133</vt:i4>
      </vt:variant>
      <vt:variant>
        <vt:i4>186</vt:i4>
      </vt:variant>
      <vt:variant>
        <vt:i4>0</vt:i4>
      </vt:variant>
      <vt:variant>
        <vt:i4>5</vt:i4>
      </vt:variant>
      <vt:variant>
        <vt:lpwstr>http://www.nevo.co.il/case/21901029</vt:lpwstr>
      </vt:variant>
      <vt:variant>
        <vt:lpwstr/>
      </vt:variant>
      <vt:variant>
        <vt:i4>3735669</vt:i4>
      </vt:variant>
      <vt:variant>
        <vt:i4>183</vt:i4>
      </vt:variant>
      <vt:variant>
        <vt:i4>0</vt:i4>
      </vt:variant>
      <vt:variant>
        <vt:i4>5</vt:i4>
      </vt:variant>
      <vt:variant>
        <vt:lpwstr>http://www.nevo.co.il/case/26231487</vt:lpwstr>
      </vt:variant>
      <vt:variant>
        <vt:lpwstr/>
      </vt:variant>
      <vt:variant>
        <vt:i4>3145854</vt:i4>
      </vt:variant>
      <vt:variant>
        <vt:i4>180</vt:i4>
      </vt:variant>
      <vt:variant>
        <vt:i4>0</vt:i4>
      </vt:variant>
      <vt:variant>
        <vt:i4>5</vt:i4>
      </vt:variant>
      <vt:variant>
        <vt:lpwstr>http://www.nevo.co.il/case/5738553</vt:lpwstr>
      </vt:variant>
      <vt:variant>
        <vt:lpwstr/>
      </vt:variant>
      <vt:variant>
        <vt:i4>3604594</vt:i4>
      </vt:variant>
      <vt:variant>
        <vt:i4>177</vt:i4>
      </vt:variant>
      <vt:variant>
        <vt:i4>0</vt:i4>
      </vt:variant>
      <vt:variant>
        <vt:i4>5</vt:i4>
      </vt:variant>
      <vt:variant>
        <vt:lpwstr>http://www.nevo.co.il/case/5849274</vt:lpwstr>
      </vt:variant>
      <vt:variant>
        <vt:lpwstr/>
      </vt:variant>
      <vt:variant>
        <vt:i4>3670130</vt:i4>
      </vt:variant>
      <vt:variant>
        <vt:i4>174</vt:i4>
      </vt:variant>
      <vt:variant>
        <vt:i4>0</vt:i4>
      </vt:variant>
      <vt:variant>
        <vt:i4>5</vt:i4>
      </vt:variant>
      <vt:variant>
        <vt:lpwstr>http://www.nevo.co.il/case/5744158</vt:lpwstr>
      </vt:variant>
      <vt:variant>
        <vt:lpwstr/>
      </vt:variant>
      <vt:variant>
        <vt:i4>3670137</vt:i4>
      </vt:variant>
      <vt:variant>
        <vt:i4>171</vt:i4>
      </vt:variant>
      <vt:variant>
        <vt:i4>0</vt:i4>
      </vt:variant>
      <vt:variant>
        <vt:i4>5</vt:i4>
      </vt:variant>
      <vt:variant>
        <vt:lpwstr>http://www.nevo.co.il/case/6079049</vt:lpwstr>
      </vt:variant>
      <vt:variant>
        <vt:lpwstr/>
      </vt:variant>
      <vt:variant>
        <vt:i4>3276921</vt:i4>
      </vt:variant>
      <vt:variant>
        <vt:i4>168</vt:i4>
      </vt:variant>
      <vt:variant>
        <vt:i4>0</vt:i4>
      </vt:variant>
      <vt:variant>
        <vt:i4>5</vt:i4>
      </vt:variant>
      <vt:variant>
        <vt:lpwstr>http://www.nevo.co.il/case/6104783</vt:lpwstr>
      </vt:variant>
      <vt:variant>
        <vt:lpwstr/>
      </vt:variant>
      <vt:variant>
        <vt:i4>8257637</vt:i4>
      </vt:variant>
      <vt:variant>
        <vt:i4>165</vt:i4>
      </vt:variant>
      <vt:variant>
        <vt:i4>0</vt:i4>
      </vt:variant>
      <vt:variant>
        <vt:i4>5</vt:i4>
      </vt:variant>
      <vt:variant>
        <vt:lpwstr>http://www.nevo.co.il/law/4216</vt:lpwstr>
      </vt:variant>
      <vt:variant>
        <vt:lpwstr/>
      </vt:variant>
      <vt:variant>
        <vt:i4>3276912</vt:i4>
      </vt:variant>
      <vt:variant>
        <vt:i4>162</vt:i4>
      </vt:variant>
      <vt:variant>
        <vt:i4>0</vt:i4>
      </vt:variant>
      <vt:variant>
        <vt:i4>5</vt:i4>
      </vt:variant>
      <vt:variant>
        <vt:lpwstr>http://www.nevo.co.il/case/22505600</vt:lpwstr>
      </vt:variant>
      <vt:variant>
        <vt:lpwstr/>
      </vt:variant>
      <vt:variant>
        <vt:i4>3276918</vt:i4>
      </vt:variant>
      <vt:variant>
        <vt:i4>159</vt:i4>
      </vt:variant>
      <vt:variant>
        <vt:i4>0</vt:i4>
      </vt:variant>
      <vt:variant>
        <vt:i4>5</vt:i4>
      </vt:variant>
      <vt:variant>
        <vt:lpwstr>http://www.nevo.co.il/case/6105064</vt:lpwstr>
      </vt:variant>
      <vt:variant>
        <vt:lpwstr/>
      </vt:variant>
      <vt:variant>
        <vt:i4>3735675</vt:i4>
      </vt:variant>
      <vt:variant>
        <vt:i4>156</vt:i4>
      </vt:variant>
      <vt:variant>
        <vt:i4>0</vt:i4>
      </vt:variant>
      <vt:variant>
        <vt:i4>5</vt:i4>
      </vt:variant>
      <vt:variant>
        <vt:lpwstr>http://www.nevo.co.il/case/21476990</vt:lpwstr>
      </vt:variant>
      <vt:variant>
        <vt:lpwstr/>
      </vt:variant>
      <vt:variant>
        <vt:i4>3539062</vt:i4>
      </vt:variant>
      <vt:variant>
        <vt:i4>153</vt:i4>
      </vt:variant>
      <vt:variant>
        <vt:i4>0</vt:i4>
      </vt:variant>
      <vt:variant>
        <vt:i4>5</vt:i4>
      </vt:variant>
      <vt:variant>
        <vt:lpwstr>http://www.nevo.co.il/case/17003547</vt:lpwstr>
      </vt:variant>
      <vt:variant>
        <vt:lpwstr/>
      </vt:variant>
      <vt:variant>
        <vt:i4>4063351</vt:i4>
      </vt:variant>
      <vt:variant>
        <vt:i4>150</vt:i4>
      </vt:variant>
      <vt:variant>
        <vt:i4>0</vt:i4>
      </vt:variant>
      <vt:variant>
        <vt:i4>5</vt:i4>
      </vt:variant>
      <vt:variant>
        <vt:lpwstr>http://www.nevo.co.il/case/17946005</vt:lpwstr>
      </vt:variant>
      <vt:variant>
        <vt:lpwstr/>
      </vt:variant>
      <vt:variant>
        <vt:i4>4128881</vt:i4>
      </vt:variant>
      <vt:variant>
        <vt:i4>147</vt:i4>
      </vt:variant>
      <vt:variant>
        <vt:i4>0</vt:i4>
      </vt:variant>
      <vt:variant>
        <vt:i4>5</vt:i4>
      </vt:variant>
      <vt:variant>
        <vt:lpwstr>http://www.nevo.co.il/case/17915320</vt:lpwstr>
      </vt:variant>
      <vt:variant>
        <vt:lpwstr/>
      </vt:variant>
      <vt:variant>
        <vt:i4>3539064</vt:i4>
      </vt:variant>
      <vt:variant>
        <vt:i4>144</vt:i4>
      </vt:variant>
      <vt:variant>
        <vt:i4>0</vt:i4>
      </vt:variant>
      <vt:variant>
        <vt:i4>5</vt:i4>
      </vt:variant>
      <vt:variant>
        <vt:lpwstr>http://www.nevo.co.il/case/13091667</vt:lpwstr>
      </vt:variant>
      <vt:variant>
        <vt:lpwstr/>
      </vt:variant>
      <vt:variant>
        <vt:i4>3276924</vt:i4>
      </vt:variant>
      <vt:variant>
        <vt:i4>141</vt:i4>
      </vt:variant>
      <vt:variant>
        <vt:i4>0</vt:i4>
      </vt:variant>
      <vt:variant>
        <vt:i4>5</vt:i4>
      </vt:variant>
      <vt:variant>
        <vt:lpwstr>http://www.nevo.co.il/case/20012927</vt:lpwstr>
      </vt:variant>
      <vt:variant>
        <vt:lpwstr/>
      </vt:variant>
      <vt:variant>
        <vt:i4>3670133</vt:i4>
      </vt:variant>
      <vt:variant>
        <vt:i4>138</vt:i4>
      </vt:variant>
      <vt:variant>
        <vt:i4>0</vt:i4>
      </vt:variant>
      <vt:variant>
        <vt:i4>5</vt:i4>
      </vt:variant>
      <vt:variant>
        <vt:lpwstr>http://www.nevo.co.il/case/17931517</vt:lpwstr>
      </vt:variant>
      <vt:variant>
        <vt:lpwstr/>
      </vt:variant>
      <vt:variant>
        <vt:i4>3932280</vt:i4>
      </vt:variant>
      <vt:variant>
        <vt:i4>135</vt:i4>
      </vt:variant>
      <vt:variant>
        <vt:i4>0</vt:i4>
      </vt:variant>
      <vt:variant>
        <vt:i4>5</vt:i4>
      </vt:variant>
      <vt:variant>
        <vt:lpwstr>http://www.nevo.co.il/case/17924901</vt:lpwstr>
      </vt:variant>
      <vt:variant>
        <vt:lpwstr/>
      </vt:variant>
      <vt:variant>
        <vt:i4>3670128</vt:i4>
      </vt:variant>
      <vt:variant>
        <vt:i4>132</vt:i4>
      </vt:variant>
      <vt:variant>
        <vt:i4>0</vt:i4>
      </vt:variant>
      <vt:variant>
        <vt:i4>5</vt:i4>
      </vt:variant>
      <vt:variant>
        <vt:lpwstr>http://www.nevo.co.il/case/17946764</vt:lpwstr>
      </vt:variant>
      <vt:variant>
        <vt:lpwstr/>
      </vt:variant>
      <vt:variant>
        <vt:i4>3473524</vt:i4>
      </vt:variant>
      <vt:variant>
        <vt:i4>129</vt:i4>
      </vt:variant>
      <vt:variant>
        <vt:i4>0</vt:i4>
      </vt:variant>
      <vt:variant>
        <vt:i4>5</vt:i4>
      </vt:variant>
      <vt:variant>
        <vt:lpwstr>http://www.nevo.co.il/case/6078682</vt:lpwstr>
      </vt:variant>
      <vt:variant>
        <vt:lpwstr/>
      </vt:variant>
      <vt:variant>
        <vt:i4>3670131</vt:i4>
      </vt:variant>
      <vt:variant>
        <vt:i4>126</vt:i4>
      </vt:variant>
      <vt:variant>
        <vt:i4>0</vt:i4>
      </vt:variant>
      <vt:variant>
        <vt:i4>5</vt:i4>
      </vt:variant>
      <vt:variant>
        <vt:lpwstr>http://www.nevo.co.il/case/17922225</vt:lpwstr>
      </vt:variant>
      <vt:variant>
        <vt:lpwstr/>
      </vt:variant>
      <vt:variant>
        <vt:i4>3145842</vt:i4>
      </vt:variant>
      <vt:variant>
        <vt:i4>123</vt:i4>
      </vt:variant>
      <vt:variant>
        <vt:i4>0</vt:i4>
      </vt:variant>
      <vt:variant>
        <vt:i4>5</vt:i4>
      </vt:variant>
      <vt:variant>
        <vt:lpwstr>http://www.nevo.co.il/case/11312605</vt:lpwstr>
      </vt:variant>
      <vt:variant>
        <vt:lpwstr/>
      </vt:variant>
      <vt:variant>
        <vt:i4>3670131</vt:i4>
      </vt:variant>
      <vt:variant>
        <vt:i4>120</vt:i4>
      </vt:variant>
      <vt:variant>
        <vt:i4>0</vt:i4>
      </vt:variant>
      <vt:variant>
        <vt:i4>5</vt:i4>
      </vt:variant>
      <vt:variant>
        <vt:lpwstr>http://www.nevo.co.il/case/17922225</vt:lpwstr>
      </vt:variant>
      <vt:variant>
        <vt:lpwstr/>
      </vt:variant>
      <vt:variant>
        <vt:i4>4063348</vt:i4>
      </vt:variant>
      <vt:variant>
        <vt:i4>117</vt:i4>
      </vt:variant>
      <vt:variant>
        <vt:i4>0</vt:i4>
      </vt:variant>
      <vt:variant>
        <vt:i4>5</vt:i4>
      </vt:variant>
      <vt:variant>
        <vt:lpwstr>http://www.nevo.co.il/case/20138359</vt:lpwstr>
      </vt:variant>
      <vt:variant>
        <vt:lpwstr/>
      </vt:variant>
      <vt:variant>
        <vt:i4>3670131</vt:i4>
      </vt:variant>
      <vt:variant>
        <vt:i4>114</vt:i4>
      </vt:variant>
      <vt:variant>
        <vt:i4>0</vt:i4>
      </vt:variant>
      <vt:variant>
        <vt:i4>5</vt:i4>
      </vt:variant>
      <vt:variant>
        <vt:lpwstr>http://www.nevo.co.il/case/17922225</vt:lpwstr>
      </vt:variant>
      <vt:variant>
        <vt:lpwstr/>
      </vt:variant>
      <vt:variant>
        <vt:i4>3473533</vt:i4>
      </vt:variant>
      <vt:variant>
        <vt:i4>111</vt:i4>
      </vt:variant>
      <vt:variant>
        <vt:i4>0</vt:i4>
      </vt:variant>
      <vt:variant>
        <vt:i4>5</vt:i4>
      </vt:variant>
      <vt:variant>
        <vt:lpwstr>http://www.nevo.co.il/case/5846773</vt:lpwstr>
      </vt:variant>
      <vt:variant>
        <vt:lpwstr/>
      </vt:variant>
      <vt:variant>
        <vt:i4>2097195</vt:i4>
      </vt:variant>
      <vt:variant>
        <vt:i4>108</vt:i4>
      </vt:variant>
      <vt:variant>
        <vt:i4>0</vt:i4>
      </vt:variant>
      <vt:variant>
        <vt:i4>5</vt:i4>
      </vt:variant>
      <vt:variant>
        <vt:lpwstr>http://www.nevo.co.il/safrut/bookgroup/2344</vt:lpwstr>
      </vt:variant>
      <vt:variant>
        <vt:lpwstr/>
      </vt:variant>
      <vt:variant>
        <vt:i4>3670140</vt:i4>
      </vt:variant>
      <vt:variant>
        <vt:i4>105</vt:i4>
      </vt:variant>
      <vt:variant>
        <vt:i4>0</vt:i4>
      </vt:variant>
      <vt:variant>
        <vt:i4>5</vt:i4>
      </vt:variant>
      <vt:variant>
        <vt:lpwstr>http://www.nevo.co.il/case/6091196</vt:lpwstr>
      </vt:variant>
      <vt:variant>
        <vt:lpwstr/>
      </vt:variant>
      <vt:variant>
        <vt:i4>3932274</vt:i4>
      </vt:variant>
      <vt:variant>
        <vt:i4>102</vt:i4>
      </vt:variant>
      <vt:variant>
        <vt:i4>0</vt:i4>
      </vt:variant>
      <vt:variant>
        <vt:i4>5</vt:i4>
      </vt:variant>
      <vt:variant>
        <vt:lpwstr>http://www.nevo.co.il/case/17944502</vt:lpwstr>
      </vt:variant>
      <vt:variant>
        <vt:lpwstr/>
      </vt:variant>
      <vt:variant>
        <vt:i4>3407988</vt:i4>
      </vt:variant>
      <vt:variant>
        <vt:i4>99</vt:i4>
      </vt:variant>
      <vt:variant>
        <vt:i4>0</vt:i4>
      </vt:variant>
      <vt:variant>
        <vt:i4>5</vt:i4>
      </vt:variant>
      <vt:variant>
        <vt:lpwstr>http://www.nevo.co.il/case/6101507</vt:lpwstr>
      </vt:variant>
      <vt:variant>
        <vt:lpwstr/>
      </vt:variant>
      <vt:variant>
        <vt:i4>3866740</vt:i4>
      </vt:variant>
      <vt:variant>
        <vt:i4>96</vt:i4>
      </vt:variant>
      <vt:variant>
        <vt:i4>0</vt:i4>
      </vt:variant>
      <vt:variant>
        <vt:i4>5</vt:i4>
      </vt:variant>
      <vt:variant>
        <vt:lpwstr>http://www.nevo.co.il/case/6101508</vt:lpwstr>
      </vt:variant>
      <vt:variant>
        <vt:lpwstr/>
      </vt:variant>
      <vt:variant>
        <vt:i4>8257637</vt:i4>
      </vt:variant>
      <vt:variant>
        <vt:i4>93</vt:i4>
      </vt:variant>
      <vt:variant>
        <vt:i4>0</vt:i4>
      </vt:variant>
      <vt:variant>
        <vt:i4>5</vt:i4>
      </vt:variant>
      <vt:variant>
        <vt:lpwstr>http://www.nevo.co.il/law/4216</vt:lpwstr>
      </vt:variant>
      <vt:variant>
        <vt:lpwstr/>
      </vt:variant>
      <vt:variant>
        <vt:i4>2883629</vt:i4>
      </vt:variant>
      <vt:variant>
        <vt:i4>90</vt:i4>
      </vt:variant>
      <vt:variant>
        <vt:i4>0</vt:i4>
      </vt:variant>
      <vt:variant>
        <vt:i4>5</vt:i4>
      </vt:variant>
      <vt:variant>
        <vt:lpwstr>http://www.nevo.co.il/safrut/bookgroup/2585</vt:lpwstr>
      </vt:variant>
      <vt:variant>
        <vt:lpwstr/>
      </vt:variant>
      <vt:variant>
        <vt:i4>65611</vt:i4>
      </vt:variant>
      <vt:variant>
        <vt:i4>87</vt:i4>
      </vt:variant>
      <vt:variant>
        <vt:i4>0</vt:i4>
      </vt:variant>
      <vt:variant>
        <vt:i4>5</vt:i4>
      </vt:variant>
      <vt:variant>
        <vt:lpwstr>http://www.nevo.co.il/case/161916</vt:lpwstr>
      </vt:variant>
      <vt:variant>
        <vt:lpwstr/>
      </vt:variant>
      <vt:variant>
        <vt:i4>3145846</vt:i4>
      </vt:variant>
      <vt:variant>
        <vt:i4>84</vt:i4>
      </vt:variant>
      <vt:variant>
        <vt:i4>0</vt:i4>
      </vt:variant>
      <vt:variant>
        <vt:i4>5</vt:i4>
      </vt:variant>
      <vt:variant>
        <vt:lpwstr>http://www.nevo.co.il/case/6032306</vt:lpwstr>
      </vt:variant>
      <vt:variant>
        <vt:lpwstr/>
      </vt:variant>
      <vt:variant>
        <vt:i4>8257646</vt:i4>
      </vt:variant>
      <vt:variant>
        <vt:i4>81</vt:i4>
      </vt:variant>
      <vt:variant>
        <vt:i4>0</vt:i4>
      </vt:variant>
      <vt:variant>
        <vt:i4>5</vt:i4>
      </vt:variant>
      <vt:variant>
        <vt:lpwstr>http://www.nevo.co.il/law/74903</vt:lpwstr>
      </vt:variant>
      <vt:variant>
        <vt:lpwstr/>
      </vt:variant>
      <vt:variant>
        <vt:i4>6815854</vt:i4>
      </vt:variant>
      <vt:variant>
        <vt:i4>78</vt:i4>
      </vt:variant>
      <vt:variant>
        <vt:i4>0</vt:i4>
      </vt:variant>
      <vt:variant>
        <vt:i4>5</vt:i4>
      </vt:variant>
      <vt:variant>
        <vt:lpwstr>http://www.nevo.co.il/law/74903/39</vt:lpwstr>
      </vt:variant>
      <vt:variant>
        <vt:lpwstr/>
      </vt:variant>
      <vt:variant>
        <vt:i4>8323182</vt:i4>
      </vt:variant>
      <vt:variant>
        <vt:i4>75</vt:i4>
      </vt:variant>
      <vt:variant>
        <vt:i4>0</vt:i4>
      </vt:variant>
      <vt:variant>
        <vt:i4>5</vt:i4>
      </vt:variant>
      <vt:variant>
        <vt:lpwstr>http://www.nevo.co.il/law/74918</vt:lpwstr>
      </vt:variant>
      <vt:variant>
        <vt:lpwstr/>
      </vt:variant>
      <vt:variant>
        <vt:i4>6815854</vt:i4>
      </vt:variant>
      <vt:variant>
        <vt:i4>72</vt:i4>
      </vt:variant>
      <vt:variant>
        <vt:i4>0</vt:i4>
      </vt:variant>
      <vt:variant>
        <vt:i4>5</vt:i4>
      </vt:variant>
      <vt:variant>
        <vt:lpwstr>http://www.nevo.co.il/law/74903/39</vt:lpwstr>
      </vt:variant>
      <vt:variant>
        <vt:lpwstr/>
      </vt:variant>
      <vt:variant>
        <vt:i4>3276913</vt:i4>
      </vt:variant>
      <vt:variant>
        <vt:i4>69</vt:i4>
      </vt:variant>
      <vt:variant>
        <vt:i4>0</vt:i4>
      </vt:variant>
      <vt:variant>
        <vt:i4>5</vt:i4>
      </vt:variant>
      <vt:variant>
        <vt:lpwstr>http://www.nevo.co.il/case/25535302</vt:lpwstr>
      </vt:variant>
      <vt:variant>
        <vt:lpwstr/>
      </vt:variant>
      <vt:variant>
        <vt:i4>3801214</vt:i4>
      </vt:variant>
      <vt:variant>
        <vt:i4>66</vt:i4>
      </vt:variant>
      <vt:variant>
        <vt:i4>0</vt:i4>
      </vt:variant>
      <vt:variant>
        <vt:i4>5</vt:i4>
      </vt:variant>
      <vt:variant>
        <vt:lpwstr>http://www.nevo.co.il/case/20799360</vt:lpwstr>
      </vt:variant>
      <vt:variant>
        <vt:lpwstr/>
      </vt:variant>
      <vt:variant>
        <vt:i4>196685</vt:i4>
      </vt:variant>
      <vt:variant>
        <vt:i4>63</vt:i4>
      </vt:variant>
      <vt:variant>
        <vt:i4>0</vt:i4>
      </vt:variant>
      <vt:variant>
        <vt:i4>5</vt:i4>
      </vt:variant>
      <vt:variant>
        <vt:lpwstr>http://www.nevo.co.il/case/381115</vt:lpwstr>
      </vt:variant>
      <vt:variant>
        <vt:lpwstr/>
      </vt:variant>
      <vt:variant>
        <vt:i4>3342448</vt:i4>
      </vt:variant>
      <vt:variant>
        <vt:i4>60</vt:i4>
      </vt:variant>
      <vt:variant>
        <vt:i4>0</vt:i4>
      </vt:variant>
      <vt:variant>
        <vt:i4>5</vt:i4>
      </vt:variant>
      <vt:variant>
        <vt:lpwstr>http://www.nevo.co.il/case/26314369</vt:lpwstr>
      </vt:variant>
      <vt:variant>
        <vt:lpwstr/>
      </vt:variant>
      <vt:variant>
        <vt:i4>3407989</vt:i4>
      </vt:variant>
      <vt:variant>
        <vt:i4>57</vt:i4>
      </vt:variant>
      <vt:variant>
        <vt:i4>0</vt:i4>
      </vt:variant>
      <vt:variant>
        <vt:i4>5</vt:i4>
      </vt:variant>
      <vt:variant>
        <vt:lpwstr>http://www.nevo.co.il/case/5791971</vt:lpwstr>
      </vt:variant>
      <vt:variant>
        <vt:lpwstr/>
      </vt:variant>
      <vt:variant>
        <vt:i4>3539056</vt:i4>
      </vt:variant>
      <vt:variant>
        <vt:i4>54</vt:i4>
      </vt:variant>
      <vt:variant>
        <vt:i4>0</vt:i4>
      </vt:variant>
      <vt:variant>
        <vt:i4>5</vt:i4>
      </vt:variant>
      <vt:variant>
        <vt:lpwstr>http://www.nevo.co.il/case/5959741</vt:lpwstr>
      </vt:variant>
      <vt:variant>
        <vt:lpwstr/>
      </vt:variant>
      <vt:variant>
        <vt:i4>3801214</vt:i4>
      </vt:variant>
      <vt:variant>
        <vt:i4>51</vt:i4>
      </vt:variant>
      <vt:variant>
        <vt:i4>0</vt:i4>
      </vt:variant>
      <vt:variant>
        <vt:i4>5</vt:i4>
      </vt:variant>
      <vt:variant>
        <vt:lpwstr>http://www.nevo.co.il/case/20799360</vt:lpwstr>
      </vt:variant>
      <vt:variant>
        <vt:lpwstr/>
      </vt:variant>
      <vt:variant>
        <vt:i4>8257646</vt:i4>
      </vt:variant>
      <vt:variant>
        <vt:i4>48</vt:i4>
      </vt:variant>
      <vt:variant>
        <vt:i4>0</vt:i4>
      </vt:variant>
      <vt:variant>
        <vt:i4>5</vt:i4>
      </vt:variant>
      <vt:variant>
        <vt:lpwstr>http://www.nevo.co.il/law/74903</vt:lpwstr>
      </vt:variant>
      <vt:variant>
        <vt:lpwstr/>
      </vt:variant>
      <vt:variant>
        <vt:i4>6815854</vt:i4>
      </vt:variant>
      <vt:variant>
        <vt:i4>45</vt:i4>
      </vt:variant>
      <vt:variant>
        <vt:i4>0</vt:i4>
      </vt:variant>
      <vt:variant>
        <vt:i4>5</vt:i4>
      </vt:variant>
      <vt:variant>
        <vt:lpwstr>http://www.nevo.co.il/law/74903/39</vt:lpwstr>
      </vt:variant>
      <vt:variant>
        <vt:lpwstr/>
      </vt:variant>
      <vt:variant>
        <vt:i4>3604602</vt:i4>
      </vt:variant>
      <vt:variant>
        <vt:i4>42</vt:i4>
      </vt:variant>
      <vt:variant>
        <vt:i4>0</vt:i4>
      </vt:variant>
      <vt:variant>
        <vt:i4>5</vt:i4>
      </vt:variant>
      <vt:variant>
        <vt:lpwstr>http://www.nevo.co.il/case/6077096</vt:lpwstr>
      </vt:variant>
      <vt:variant>
        <vt:lpwstr/>
      </vt:variant>
      <vt:variant>
        <vt:i4>3539064</vt:i4>
      </vt:variant>
      <vt:variant>
        <vt:i4>39</vt:i4>
      </vt:variant>
      <vt:variant>
        <vt:i4>0</vt:i4>
      </vt:variant>
      <vt:variant>
        <vt:i4>5</vt:i4>
      </vt:variant>
      <vt:variant>
        <vt:lpwstr>http://www.nevo.co.il/case/13091667</vt:lpwstr>
      </vt:variant>
      <vt:variant>
        <vt:lpwstr/>
      </vt:variant>
      <vt:variant>
        <vt:i4>3276925</vt:i4>
      </vt:variant>
      <vt:variant>
        <vt:i4>36</vt:i4>
      </vt:variant>
      <vt:variant>
        <vt:i4>0</vt:i4>
      </vt:variant>
      <vt:variant>
        <vt:i4>5</vt:i4>
      </vt:variant>
      <vt:variant>
        <vt:lpwstr>http://www.nevo.co.il/case/11315952</vt:lpwstr>
      </vt:variant>
      <vt:variant>
        <vt:lpwstr/>
      </vt:variant>
      <vt:variant>
        <vt:i4>8257646</vt:i4>
      </vt:variant>
      <vt:variant>
        <vt:i4>33</vt:i4>
      </vt:variant>
      <vt:variant>
        <vt:i4>0</vt:i4>
      </vt:variant>
      <vt:variant>
        <vt:i4>5</vt:i4>
      </vt:variant>
      <vt:variant>
        <vt:lpwstr>http://www.nevo.co.il/law/74903</vt:lpwstr>
      </vt:variant>
      <vt:variant>
        <vt:lpwstr/>
      </vt:variant>
      <vt:variant>
        <vt:i4>6815854</vt:i4>
      </vt:variant>
      <vt:variant>
        <vt:i4>30</vt:i4>
      </vt:variant>
      <vt:variant>
        <vt:i4>0</vt:i4>
      </vt:variant>
      <vt:variant>
        <vt:i4>5</vt:i4>
      </vt:variant>
      <vt:variant>
        <vt:lpwstr>http://www.nevo.co.il/law/74903/39</vt:lpwstr>
      </vt:variant>
      <vt:variant>
        <vt:lpwstr/>
      </vt:variant>
      <vt:variant>
        <vt:i4>3145846</vt:i4>
      </vt:variant>
      <vt:variant>
        <vt:i4>27</vt:i4>
      </vt:variant>
      <vt:variant>
        <vt:i4>0</vt:i4>
      </vt:variant>
      <vt:variant>
        <vt:i4>5</vt:i4>
      </vt:variant>
      <vt:variant>
        <vt:lpwstr>http://www.nevo.co.il/case/6032306</vt:lpwstr>
      </vt:variant>
      <vt:variant>
        <vt:lpwstr/>
      </vt:variant>
      <vt:variant>
        <vt:i4>3801214</vt:i4>
      </vt:variant>
      <vt:variant>
        <vt:i4>24</vt:i4>
      </vt:variant>
      <vt:variant>
        <vt:i4>0</vt:i4>
      </vt:variant>
      <vt:variant>
        <vt:i4>5</vt:i4>
      </vt:variant>
      <vt:variant>
        <vt:lpwstr>http://www.nevo.co.il/case/20799360</vt:lpwstr>
      </vt:variant>
      <vt:variant>
        <vt:lpwstr/>
      </vt:variant>
      <vt:variant>
        <vt:i4>3801214</vt:i4>
      </vt:variant>
      <vt:variant>
        <vt:i4>21</vt:i4>
      </vt:variant>
      <vt:variant>
        <vt:i4>0</vt:i4>
      </vt:variant>
      <vt:variant>
        <vt:i4>5</vt:i4>
      </vt:variant>
      <vt:variant>
        <vt:lpwstr>http://www.nevo.co.il/case/20799360</vt:lpwstr>
      </vt:variant>
      <vt:variant>
        <vt:lpwstr/>
      </vt:variant>
      <vt:variant>
        <vt:i4>3473520</vt:i4>
      </vt:variant>
      <vt:variant>
        <vt:i4>18</vt:i4>
      </vt:variant>
      <vt:variant>
        <vt:i4>0</vt:i4>
      </vt:variant>
      <vt:variant>
        <vt:i4>5</vt:i4>
      </vt:variant>
      <vt:variant>
        <vt:lpwstr>http://www.nevo.co.il/case/11211475</vt:lpwstr>
      </vt:variant>
      <vt:variant>
        <vt:lpwstr/>
      </vt:variant>
      <vt:variant>
        <vt:i4>3801214</vt:i4>
      </vt:variant>
      <vt:variant>
        <vt:i4>15</vt:i4>
      </vt:variant>
      <vt:variant>
        <vt:i4>0</vt:i4>
      </vt:variant>
      <vt:variant>
        <vt:i4>5</vt:i4>
      </vt:variant>
      <vt:variant>
        <vt:lpwstr>http://www.nevo.co.il/case/20799360</vt:lpwstr>
      </vt:variant>
      <vt:variant>
        <vt:lpwstr/>
      </vt:variant>
      <vt:variant>
        <vt:i4>7864430</vt:i4>
      </vt:variant>
      <vt:variant>
        <vt:i4>12</vt:i4>
      </vt:variant>
      <vt:variant>
        <vt:i4>0</vt:i4>
      </vt:variant>
      <vt:variant>
        <vt:i4>5</vt:i4>
      </vt:variant>
      <vt:variant>
        <vt:lpwstr>http://www.nevo.co.il/law/90721</vt:lpwstr>
      </vt:variant>
      <vt:variant>
        <vt:lpwstr/>
      </vt:variant>
      <vt:variant>
        <vt:i4>8257637</vt:i4>
      </vt:variant>
      <vt:variant>
        <vt:i4>9</vt:i4>
      </vt:variant>
      <vt:variant>
        <vt:i4>0</vt:i4>
      </vt:variant>
      <vt:variant>
        <vt:i4>5</vt:i4>
      </vt:variant>
      <vt:variant>
        <vt:lpwstr>http://www.nevo.co.il/law/4216</vt:lpwstr>
      </vt:variant>
      <vt:variant>
        <vt:lpwstr/>
      </vt:variant>
      <vt:variant>
        <vt:i4>8323182</vt:i4>
      </vt:variant>
      <vt:variant>
        <vt:i4>6</vt:i4>
      </vt:variant>
      <vt:variant>
        <vt:i4>0</vt:i4>
      </vt:variant>
      <vt:variant>
        <vt:i4>5</vt:i4>
      </vt:variant>
      <vt:variant>
        <vt:lpwstr>http://www.nevo.co.il/law/74918</vt:lpwstr>
      </vt:variant>
      <vt:variant>
        <vt:lpwstr/>
      </vt:variant>
      <vt:variant>
        <vt:i4>6815854</vt:i4>
      </vt:variant>
      <vt:variant>
        <vt:i4>3</vt:i4>
      </vt:variant>
      <vt:variant>
        <vt:i4>0</vt:i4>
      </vt:variant>
      <vt:variant>
        <vt:i4>5</vt:i4>
      </vt:variant>
      <vt:variant>
        <vt:lpwstr>http://www.nevo.co.il/law/74903/39</vt:lpwstr>
      </vt:variant>
      <vt:variant>
        <vt:lpwstr/>
      </vt:variant>
      <vt:variant>
        <vt:i4>8257646</vt:i4>
      </vt:variant>
      <vt:variant>
        <vt:i4>0</vt:i4>
      </vt:variant>
      <vt:variant>
        <vt:i4>0</vt:i4>
      </vt:variant>
      <vt:variant>
        <vt:i4>5</vt:i4>
      </vt:variant>
      <vt:variant>
        <vt:lpwstr>http://www.nevo.co.il/law/74903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2025-04-23T00:20:00Z</dcterms:created>
  <dcterms:modified xsi:type="dcterms:W3CDTF">2025-04-23T00:20:00Z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37692</vt:lpwstr>
  </property>
  <property fmtid="{D5CDD505-2E9C-101B-9397-08002B2CF9AE}" pid="6" name="NEWPARTB">
    <vt:lpwstr>10</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זוהייר גבן</vt:lpwstr>
  </property>
  <property fmtid="{D5CDD505-2E9C-101B-9397-08002B2CF9AE}" pid="10" name="JUDGE">
    <vt:lpwstr>ס. ניר מישורי לב טוב</vt:lpwstr>
  </property>
  <property fmtid="{D5CDD505-2E9C-101B-9397-08002B2CF9AE}" pid="11" name="CITY">
    <vt:lpwstr>טב'</vt:lpwstr>
  </property>
  <property fmtid="{D5CDD505-2E9C-101B-9397-08002B2CF9AE}" pid="12" name="DATE">
    <vt:lpwstr>20200621</vt:lpwstr>
  </property>
  <property fmtid="{D5CDD505-2E9C-101B-9397-08002B2CF9AE}" pid="13" name="TYPE_N_DATE">
    <vt:lpwstr>38020200621</vt:lpwstr>
  </property>
  <property fmtid="{D5CDD505-2E9C-101B-9397-08002B2CF9AE}" pid="14" name="WORDNUMPAGES">
    <vt:lpwstr>24</vt:lpwstr>
  </property>
  <property fmtid="{D5CDD505-2E9C-101B-9397-08002B2CF9AE}" pid="15" name="TYPE_ABS_DATE">
    <vt:lpwstr>380020200621</vt:lpwstr>
  </property>
  <property fmtid="{D5CDD505-2E9C-101B-9397-08002B2CF9AE}" pid="16" name="ISABSTRACT">
    <vt:lpwstr>Y</vt:lpwstr>
  </property>
  <property fmtid="{D5CDD505-2E9C-101B-9397-08002B2CF9AE}" pid="17" name="CASESLISTTMP1">
    <vt:lpwstr>20799360:6;11211475;6032306:2;11315952;13091667:2;6077096;5959741;5791971;26314369:2;381115:2;25535302;161916;6101508;6101507;17944502;6091196;5846773;17922225:3;20138359;11312605;6078682;17946764;17924901;17931517;20012927;17915320;17946005;17003547</vt:lpwstr>
  </property>
  <property fmtid="{D5CDD505-2E9C-101B-9397-08002B2CF9AE}" pid="18" name="CASESLISTTMP2">
    <vt:lpwstr>21476990;6105064;22505600;6104783;6079049;5744158;5849274;5738553;26231487;21901029;17914099;26192047;13080816;20593790;26503726;2431485;7680399;4072315;5086693</vt:lpwstr>
  </property>
  <property fmtid="{D5CDD505-2E9C-101B-9397-08002B2CF9AE}" pid="19" name="BOOKGROUPTMP1">
    <vt:lpwstr/>
  </property>
  <property fmtid="{D5CDD505-2E9C-101B-9397-08002B2CF9AE}" pid="20" name="NOBOOKNEVO">
    <vt:lpwstr>2585;2344</vt:lpwstr>
  </property>
  <property fmtid="{D5CDD505-2E9C-101B-9397-08002B2CF9AE}" pid="21" name="LAWLISTTMP1">
    <vt:lpwstr>74903/039:4</vt:lpwstr>
  </property>
  <property fmtid="{D5CDD505-2E9C-101B-9397-08002B2CF9AE}" pid="22" name="LAWLISTTMP2">
    <vt:lpwstr>74918</vt:lpwstr>
  </property>
  <property fmtid="{D5CDD505-2E9C-101B-9397-08002B2CF9AE}" pid="23" name="LAWLISTTMP3">
    <vt:lpwstr>4216:3</vt:lpwstr>
  </property>
  <property fmtid="{D5CDD505-2E9C-101B-9397-08002B2CF9AE}" pid="24" name="LAWLISTTMP4">
    <vt:lpwstr>90721</vt:lpwstr>
  </property>
</Properties>
</file>