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404263" w:rsidRPr="005F0D89" w14:paraId="728E194D" w14:textId="77777777" w:rsidTr="000D4D76">
        <w:trPr>
          <w:trHeight w:hRule="exact" w:val="704"/>
          <w:jc w:val="center"/>
        </w:trPr>
        <w:tc>
          <w:tcPr>
            <w:tcW w:w="8721" w:type="dxa"/>
            <w:gridSpan w:val="2"/>
          </w:tcPr>
          <w:p w14:paraId="2B45D961" w14:textId="77777777" w:rsidR="00404263" w:rsidRPr="005F0D89" w:rsidRDefault="00404263" w:rsidP="000D4D76">
            <w:pPr>
              <w:pStyle w:val="a3"/>
              <w:jc w:val="center"/>
              <w:rPr>
                <w:rFonts w:ascii="Tahoma" w:hAnsi="Tahoma" w:cs="Tahoma"/>
                <w:b/>
                <w:bCs/>
                <w:noProof w:val="0"/>
                <w:color w:val="000080"/>
                <w:rtl/>
              </w:rPr>
            </w:pPr>
            <w:bookmarkStart w:id="0" w:name="FirstLawyer"/>
            <w:bookmarkStart w:id="1" w:name="LastJudge"/>
            <w:r w:rsidRPr="005F0D89">
              <w:rPr>
                <w:rFonts w:ascii="Tahoma" w:hAnsi="Tahoma" w:cs="Tahoma"/>
                <w:b/>
                <w:bCs/>
                <w:noProof w:val="0"/>
                <w:color w:val="000080"/>
                <w:rtl/>
              </w:rPr>
              <w:t>בית משפט השלום בבאר שבע</w:t>
            </w:r>
          </w:p>
          <w:p w14:paraId="31B11C0E" w14:textId="77777777" w:rsidR="00404263" w:rsidRPr="005F0D89" w:rsidRDefault="00404263" w:rsidP="000D4D76">
            <w:pPr>
              <w:pStyle w:val="a3"/>
              <w:jc w:val="center"/>
              <w:rPr>
                <w:rFonts w:ascii="Tahoma" w:hAnsi="Tahoma" w:cs="Tahoma"/>
                <w:noProof w:val="0"/>
                <w:color w:val="000080"/>
                <w:rtl/>
              </w:rPr>
            </w:pPr>
          </w:p>
        </w:tc>
      </w:tr>
      <w:tr w:rsidR="00404263" w:rsidRPr="005F0D89" w14:paraId="5E143A67" w14:textId="77777777" w:rsidTr="000D4D76">
        <w:trPr>
          <w:trHeight w:val="337"/>
          <w:jc w:val="center"/>
        </w:trPr>
        <w:tc>
          <w:tcPr>
            <w:tcW w:w="4473" w:type="dxa"/>
          </w:tcPr>
          <w:p w14:paraId="506DA578" w14:textId="77777777" w:rsidR="00404263" w:rsidRPr="005F0D89" w:rsidRDefault="00404263" w:rsidP="000D4D76">
            <w:pPr>
              <w:rPr>
                <w:b/>
                <w:bCs/>
                <w:noProof w:val="0"/>
                <w:sz w:val="26"/>
                <w:szCs w:val="26"/>
                <w:rtl/>
              </w:rPr>
            </w:pPr>
          </w:p>
        </w:tc>
        <w:tc>
          <w:tcPr>
            <w:tcW w:w="4248" w:type="dxa"/>
          </w:tcPr>
          <w:p w14:paraId="1971C83C" w14:textId="77777777" w:rsidR="00404263" w:rsidRPr="005F0D89" w:rsidRDefault="00404263" w:rsidP="000D4D76">
            <w:pPr>
              <w:pStyle w:val="a3"/>
              <w:jc w:val="right"/>
              <w:rPr>
                <w:b/>
                <w:bCs/>
                <w:noProof w:val="0"/>
                <w:sz w:val="26"/>
                <w:szCs w:val="26"/>
                <w:rtl/>
              </w:rPr>
            </w:pPr>
            <w:r w:rsidRPr="005F0D89">
              <w:rPr>
                <w:rFonts w:hint="cs"/>
                <w:b/>
                <w:bCs/>
                <w:noProof w:val="0"/>
                <w:sz w:val="26"/>
                <w:szCs w:val="26"/>
                <w:rtl/>
              </w:rPr>
              <w:t>ד' טבת תשפ"ג</w:t>
            </w:r>
          </w:p>
          <w:p w14:paraId="3D1B5EE5" w14:textId="77777777" w:rsidR="00404263" w:rsidRPr="005F0D89" w:rsidRDefault="00404263" w:rsidP="000D4D76">
            <w:pPr>
              <w:pStyle w:val="a3"/>
              <w:jc w:val="right"/>
              <w:rPr>
                <w:b/>
                <w:bCs/>
                <w:noProof w:val="0"/>
                <w:sz w:val="26"/>
                <w:szCs w:val="26"/>
                <w:rtl/>
              </w:rPr>
            </w:pPr>
            <w:r w:rsidRPr="005F0D89">
              <w:rPr>
                <w:rFonts w:hint="cs"/>
                <w:b/>
                <w:bCs/>
                <w:noProof w:val="0"/>
                <w:sz w:val="26"/>
                <w:szCs w:val="26"/>
                <w:rtl/>
              </w:rPr>
              <w:t>28 דצמבר 2022</w:t>
            </w:r>
          </w:p>
        </w:tc>
      </w:tr>
      <w:tr w:rsidR="00404263" w:rsidRPr="005F0D89" w14:paraId="2EC69CCB" w14:textId="77777777" w:rsidTr="000D4D76">
        <w:trPr>
          <w:trHeight w:val="337"/>
          <w:jc w:val="center"/>
        </w:trPr>
        <w:tc>
          <w:tcPr>
            <w:tcW w:w="8721" w:type="dxa"/>
            <w:gridSpan w:val="2"/>
          </w:tcPr>
          <w:p w14:paraId="491158A2" w14:textId="77777777" w:rsidR="00404263" w:rsidRPr="005F0D89" w:rsidRDefault="005F0D89" w:rsidP="000D4D76">
            <w:pPr>
              <w:rPr>
                <w:b/>
                <w:bCs/>
                <w:noProof w:val="0"/>
                <w:sz w:val="26"/>
                <w:szCs w:val="26"/>
                <w:rtl/>
              </w:rPr>
            </w:pPr>
            <w:hyperlink r:id="rId7" w:history="1">
              <w:r w:rsidRPr="005F0D89">
                <w:rPr>
                  <w:b/>
                  <w:bCs/>
                  <w:noProof w:val="0"/>
                  <w:color w:val="0000FF"/>
                  <w:sz w:val="26"/>
                  <w:szCs w:val="26"/>
                  <w:u w:val="single"/>
                  <w:rtl/>
                </w:rPr>
                <w:t>ת"פ 53195-10-19</w:t>
              </w:r>
            </w:hyperlink>
            <w:r w:rsidR="00404263" w:rsidRPr="005F0D89">
              <w:rPr>
                <w:b/>
                <w:bCs/>
                <w:noProof w:val="0"/>
                <w:sz w:val="26"/>
                <w:szCs w:val="26"/>
                <w:rtl/>
              </w:rPr>
              <w:t xml:space="preserve"> מדינת ישראל נ' זיתון</w:t>
            </w:r>
          </w:p>
          <w:p w14:paraId="3982292D" w14:textId="77777777" w:rsidR="00404263" w:rsidRPr="005F0D89" w:rsidRDefault="00404263" w:rsidP="000D4D76">
            <w:pPr>
              <w:rPr>
                <w:rtl/>
              </w:rPr>
            </w:pPr>
          </w:p>
          <w:p w14:paraId="51727385" w14:textId="77777777" w:rsidR="00404263" w:rsidRPr="005F0D89" w:rsidRDefault="00404263" w:rsidP="000D4D76">
            <w:pPr>
              <w:rPr>
                <w:rtl/>
              </w:rPr>
            </w:pPr>
            <w:r w:rsidRPr="005F0D89">
              <w:rPr>
                <w:rFonts w:hint="cs"/>
                <w:sz w:val="20"/>
                <w:szCs w:val="20"/>
                <w:rtl/>
              </w:rPr>
              <w:t>תיק חיצוני</w:t>
            </w:r>
            <w:r w:rsidRPr="005F0D89">
              <w:rPr>
                <w:rFonts w:hint="cs"/>
                <w:rtl/>
              </w:rPr>
              <w:t xml:space="preserve">: </w:t>
            </w:r>
            <w:r w:rsidRPr="005F0D89">
              <w:rPr>
                <w:sz w:val="20"/>
                <w:szCs w:val="20"/>
              </w:rPr>
              <w:t>392662/2019</w:t>
            </w:r>
          </w:p>
        </w:tc>
      </w:tr>
    </w:tbl>
    <w:p w14:paraId="1479EBAB" w14:textId="77777777" w:rsidR="00404263" w:rsidRPr="005F0D89" w:rsidRDefault="00404263" w:rsidP="00404263">
      <w:pPr>
        <w:pStyle w:val="a3"/>
        <w:rPr>
          <w:noProof w:val="0"/>
          <w:rtl/>
        </w:rPr>
      </w:pPr>
      <w:r w:rsidRPr="005F0D89">
        <w:rPr>
          <w:noProof w:val="0"/>
          <w:rtl/>
        </w:rPr>
        <w:t xml:space="preserve"> </w:t>
      </w:r>
    </w:p>
    <w:p w14:paraId="2452C362" w14:textId="77777777" w:rsidR="00404263" w:rsidRPr="005F0D89" w:rsidRDefault="00404263" w:rsidP="00404263">
      <w:pPr>
        <w:suppressLineNumbers/>
        <w:rPr>
          <w:rtl/>
        </w:rPr>
      </w:pPr>
    </w:p>
    <w:p w14:paraId="161E4C4A" w14:textId="77777777" w:rsidR="00404263" w:rsidRPr="005F0D89" w:rsidRDefault="00404263" w:rsidP="00404263">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404263" w:rsidRPr="005F0D89" w14:paraId="4F8C33B1" w14:textId="77777777" w:rsidTr="00404263">
        <w:trPr>
          <w:jc w:val="center"/>
        </w:trPr>
        <w:tc>
          <w:tcPr>
            <w:tcW w:w="743" w:type="dxa"/>
            <w:shd w:val="clear" w:color="auto" w:fill="auto"/>
          </w:tcPr>
          <w:p w14:paraId="23616383" w14:textId="77777777" w:rsidR="00404263" w:rsidRPr="005F0D89" w:rsidRDefault="00404263" w:rsidP="00404263">
            <w:pPr>
              <w:jc w:val="both"/>
              <w:rPr>
                <w:rFonts w:ascii="Arial" w:hAnsi="Arial"/>
                <w:b/>
                <w:bCs/>
              </w:rPr>
            </w:pPr>
            <w:r w:rsidRPr="005F0D89">
              <w:rPr>
                <w:rFonts w:ascii="Arial" w:hAnsi="Arial" w:hint="cs"/>
                <w:b/>
                <w:bCs/>
                <w:rtl/>
              </w:rPr>
              <w:t>לפני</w:t>
            </w:r>
          </w:p>
        </w:tc>
        <w:tc>
          <w:tcPr>
            <w:tcW w:w="8077" w:type="dxa"/>
            <w:gridSpan w:val="2"/>
            <w:shd w:val="clear" w:color="auto" w:fill="auto"/>
          </w:tcPr>
          <w:p w14:paraId="6A336E01" w14:textId="77777777" w:rsidR="00404263" w:rsidRPr="005F0D89" w:rsidRDefault="00404263" w:rsidP="000D4D76">
            <w:pPr>
              <w:rPr>
                <w:rFonts w:ascii="Arial" w:hAnsi="Arial"/>
                <w:b/>
                <w:bCs/>
                <w:rtl/>
              </w:rPr>
            </w:pPr>
            <w:r w:rsidRPr="005F0D89">
              <w:rPr>
                <w:rFonts w:ascii="Arial" w:hAnsi="Arial" w:hint="cs"/>
                <w:b/>
                <w:bCs/>
                <w:rtl/>
              </w:rPr>
              <w:t>כב' ה</w:t>
            </w:r>
            <w:r w:rsidRPr="005F0D89">
              <w:rPr>
                <w:rFonts w:ascii="Arial" w:hAnsi="Arial"/>
                <w:b/>
                <w:bCs/>
                <w:rtl/>
              </w:rPr>
              <w:t>שופט</w:t>
            </w:r>
            <w:r w:rsidRPr="005F0D89">
              <w:rPr>
                <w:rFonts w:ascii="Arial" w:hAnsi="Arial" w:hint="cs"/>
                <w:b/>
                <w:bCs/>
                <w:rtl/>
              </w:rPr>
              <w:t xml:space="preserve">  </w:t>
            </w:r>
            <w:r w:rsidRPr="005F0D89">
              <w:rPr>
                <w:rFonts w:ascii="Arial" w:hAnsi="Arial"/>
                <w:b/>
                <w:bCs/>
                <w:rtl/>
              </w:rPr>
              <w:t>רון סולקין</w:t>
            </w:r>
          </w:p>
          <w:p w14:paraId="52101F43" w14:textId="77777777" w:rsidR="00404263" w:rsidRPr="005F0D89" w:rsidRDefault="00404263" w:rsidP="000D4D76">
            <w:pPr>
              <w:rPr>
                <w:rFonts w:ascii="Arial" w:hAnsi="Arial" w:cs="FrankRuehl"/>
                <w:sz w:val="28"/>
                <w:szCs w:val="28"/>
                <w:highlight w:val="yellow"/>
              </w:rPr>
            </w:pPr>
          </w:p>
        </w:tc>
      </w:tr>
      <w:tr w:rsidR="00404263" w:rsidRPr="005F0D89" w14:paraId="78DBA81D" w14:textId="77777777" w:rsidTr="00404263">
        <w:trPr>
          <w:jc w:val="center"/>
        </w:trPr>
        <w:tc>
          <w:tcPr>
            <w:tcW w:w="3249" w:type="dxa"/>
            <w:gridSpan w:val="2"/>
            <w:shd w:val="clear" w:color="auto" w:fill="auto"/>
          </w:tcPr>
          <w:p w14:paraId="50A7EBC9" w14:textId="77777777" w:rsidR="00404263" w:rsidRPr="005F0D89" w:rsidRDefault="00404263" w:rsidP="00404263">
            <w:pPr>
              <w:bidi w:val="0"/>
              <w:jc w:val="right"/>
              <w:rPr>
                <w:rFonts w:ascii="Arial" w:hAnsi="Arial"/>
                <w:b/>
                <w:bCs/>
                <w:noProof w:val="0"/>
                <w:sz w:val="26"/>
                <w:szCs w:val="26"/>
              </w:rPr>
            </w:pPr>
            <w:bookmarkStart w:id="2" w:name="FirstAppellant"/>
          </w:p>
          <w:p w14:paraId="550D59BB" w14:textId="77777777" w:rsidR="00404263" w:rsidRPr="005F0D89" w:rsidRDefault="00404263" w:rsidP="00404263">
            <w:pPr>
              <w:bidi w:val="0"/>
              <w:jc w:val="right"/>
              <w:rPr>
                <w:rFonts w:ascii="Arial" w:hAnsi="Arial"/>
                <w:b/>
                <w:bCs/>
                <w:noProof w:val="0"/>
                <w:sz w:val="26"/>
                <w:szCs w:val="26"/>
                <w:rtl/>
              </w:rPr>
            </w:pPr>
            <w:r w:rsidRPr="005F0D89">
              <w:rPr>
                <w:rFonts w:ascii="Arial" w:hAnsi="Arial" w:hint="cs"/>
                <w:b/>
                <w:bCs/>
                <w:noProof w:val="0"/>
                <w:sz w:val="26"/>
                <w:szCs w:val="26"/>
                <w:rtl/>
              </w:rPr>
              <w:t>המאשימה</w:t>
            </w:r>
          </w:p>
        </w:tc>
        <w:tc>
          <w:tcPr>
            <w:tcW w:w="5571" w:type="dxa"/>
            <w:shd w:val="clear" w:color="auto" w:fill="auto"/>
          </w:tcPr>
          <w:p w14:paraId="7C38415B" w14:textId="77777777" w:rsidR="00404263" w:rsidRPr="005F0D89" w:rsidRDefault="00404263" w:rsidP="000D4D76">
            <w:pPr>
              <w:rPr>
                <w:rFonts w:ascii="Arial" w:hAnsi="Arial"/>
                <w:b/>
                <w:bCs/>
                <w:noProof w:val="0"/>
                <w:sz w:val="26"/>
                <w:szCs w:val="26"/>
                <w:rtl/>
              </w:rPr>
            </w:pPr>
          </w:p>
          <w:p w14:paraId="15304BE1" w14:textId="77777777" w:rsidR="00404263" w:rsidRPr="005F0D89" w:rsidRDefault="00404263" w:rsidP="000D4D76">
            <w:pPr>
              <w:rPr>
                <w:b/>
                <w:bCs/>
                <w:noProof w:val="0"/>
                <w:sz w:val="26"/>
                <w:szCs w:val="26"/>
              </w:rPr>
            </w:pPr>
            <w:r w:rsidRPr="005F0D89">
              <w:rPr>
                <w:rFonts w:ascii="Arial" w:hAnsi="Arial"/>
                <w:b/>
                <w:bCs/>
                <w:noProof w:val="0"/>
                <w:sz w:val="26"/>
                <w:szCs w:val="26"/>
                <w:rtl/>
              </w:rPr>
              <w:t>מדינת ישראל – פמ"</w:t>
            </w:r>
            <w:r w:rsidRPr="005F0D89">
              <w:rPr>
                <w:rFonts w:ascii="Arial" w:hAnsi="Arial" w:hint="cs"/>
                <w:b/>
                <w:bCs/>
                <w:noProof w:val="0"/>
                <w:sz w:val="26"/>
                <w:szCs w:val="26"/>
                <w:rtl/>
              </w:rPr>
              <w:t>ד</w:t>
            </w:r>
            <w:r w:rsidRPr="005F0D89">
              <w:rPr>
                <w:rFonts w:ascii="Arial" w:hAnsi="Arial"/>
                <w:b/>
                <w:bCs/>
                <w:noProof w:val="0"/>
                <w:sz w:val="26"/>
                <w:szCs w:val="26"/>
                <w:rtl/>
              </w:rPr>
              <w:br/>
            </w:r>
            <w:r w:rsidRPr="005F0D89">
              <w:rPr>
                <w:rFonts w:hint="cs"/>
                <w:rtl/>
              </w:rPr>
              <w:t>ע"י ב"כ עו"ד דניאל גלעד</w:t>
            </w:r>
          </w:p>
        </w:tc>
      </w:tr>
      <w:bookmarkEnd w:id="2"/>
      <w:tr w:rsidR="00404263" w:rsidRPr="005F0D89" w14:paraId="5A7BAC0C" w14:textId="77777777" w:rsidTr="00404263">
        <w:trPr>
          <w:jc w:val="center"/>
        </w:trPr>
        <w:tc>
          <w:tcPr>
            <w:tcW w:w="8820" w:type="dxa"/>
            <w:gridSpan w:val="3"/>
            <w:shd w:val="clear" w:color="auto" w:fill="auto"/>
          </w:tcPr>
          <w:p w14:paraId="1DCD5547" w14:textId="77777777" w:rsidR="00404263" w:rsidRPr="005F0D89" w:rsidRDefault="00404263" w:rsidP="000D4D76">
            <w:pPr>
              <w:rPr>
                <w:rFonts w:ascii="Arial" w:hAnsi="Arial"/>
                <w:b/>
                <w:bCs/>
                <w:noProof w:val="0"/>
                <w:sz w:val="26"/>
                <w:szCs w:val="26"/>
                <w:rtl/>
              </w:rPr>
            </w:pPr>
          </w:p>
          <w:p w14:paraId="694D3844" w14:textId="77777777" w:rsidR="00404263" w:rsidRPr="005F0D89" w:rsidRDefault="00404263" w:rsidP="00404263">
            <w:pPr>
              <w:jc w:val="center"/>
              <w:rPr>
                <w:rFonts w:ascii="Arial" w:hAnsi="Arial"/>
                <w:b/>
                <w:bCs/>
                <w:noProof w:val="0"/>
                <w:sz w:val="26"/>
                <w:szCs w:val="26"/>
                <w:rtl/>
              </w:rPr>
            </w:pPr>
            <w:r w:rsidRPr="005F0D89">
              <w:rPr>
                <w:rFonts w:ascii="Arial" w:hAnsi="Arial"/>
                <w:b/>
                <w:bCs/>
                <w:noProof w:val="0"/>
                <w:sz w:val="26"/>
                <w:szCs w:val="26"/>
                <w:rtl/>
              </w:rPr>
              <w:t>נגד</w:t>
            </w:r>
          </w:p>
          <w:p w14:paraId="527480BD" w14:textId="77777777" w:rsidR="00404263" w:rsidRPr="005F0D89" w:rsidRDefault="00404263" w:rsidP="000D4D76">
            <w:pPr>
              <w:rPr>
                <w:rFonts w:ascii="Arial" w:hAnsi="Arial"/>
                <w:b/>
                <w:bCs/>
                <w:noProof w:val="0"/>
                <w:sz w:val="26"/>
                <w:szCs w:val="26"/>
              </w:rPr>
            </w:pPr>
          </w:p>
        </w:tc>
      </w:tr>
      <w:tr w:rsidR="00404263" w:rsidRPr="005F0D89" w14:paraId="01231612" w14:textId="77777777" w:rsidTr="00404263">
        <w:trPr>
          <w:jc w:val="center"/>
        </w:trPr>
        <w:tc>
          <w:tcPr>
            <w:tcW w:w="3249" w:type="dxa"/>
            <w:gridSpan w:val="2"/>
            <w:shd w:val="clear" w:color="auto" w:fill="auto"/>
          </w:tcPr>
          <w:p w14:paraId="55843CF2" w14:textId="77777777" w:rsidR="00404263" w:rsidRPr="005F0D89" w:rsidRDefault="00404263" w:rsidP="000D4D76">
            <w:pPr>
              <w:rPr>
                <w:rFonts w:ascii="Arial" w:hAnsi="Arial"/>
                <w:b/>
                <w:bCs/>
                <w:noProof w:val="0"/>
                <w:sz w:val="26"/>
                <w:szCs w:val="26"/>
                <w:rtl/>
              </w:rPr>
            </w:pPr>
          </w:p>
          <w:p w14:paraId="4D230208" w14:textId="77777777" w:rsidR="00404263" w:rsidRPr="005F0D89" w:rsidRDefault="00404263" w:rsidP="000D4D76">
            <w:pPr>
              <w:rPr>
                <w:rFonts w:ascii="Arial" w:hAnsi="Arial"/>
                <w:b/>
                <w:bCs/>
                <w:noProof w:val="0"/>
                <w:sz w:val="26"/>
                <w:szCs w:val="26"/>
              </w:rPr>
            </w:pPr>
            <w:r w:rsidRPr="005F0D89">
              <w:rPr>
                <w:rFonts w:ascii="Arial" w:hAnsi="Arial" w:hint="cs"/>
                <w:b/>
                <w:bCs/>
                <w:noProof w:val="0"/>
                <w:sz w:val="26"/>
                <w:szCs w:val="26"/>
                <w:rtl/>
              </w:rPr>
              <w:t>הנאשם</w:t>
            </w:r>
          </w:p>
        </w:tc>
        <w:tc>
          <w:tcPr>
            <w:tcW w:w="5571" w:type="dxa"/>
            <w:shd w:val="clear" w:color="auto" w:fill="auto"/>
          </w:tcPr>
          <w:p w14:paraId="5311B8E2" w14:textId="77777777" w:rsidR="00404263" w:rsidRPr="005F0D89" w:rsidRDefault="00404263" w:rsidP="000D4D76">
            <w:pPr>
              <w:rPr>
                <w:rFonts w:ascii="Arial" w:hAnsi="Arial"/>
                <w:b/>
                <w:bCs/>
                <w:noProof w:val="0"/>
                <w:sz w:val="26"/>
                <w:szCs w:val="26"/>
                <w:rtl/>
              </w:rPr>
            </w:pPr>
          </w:p>
          <w:p w14:paraId="69EE96FB" w14:textId="77777777" w:rsidR="00404263" w:rsidRPr="005F0D89" w:rsidRDefault="00404263" w:rsidP="000D4D76">
            <w:pPr>
              <w:rPr>
                <w:b/>
                <w:bCs/>
                <w:noProof w:val="0"/>
                <w:sz w:val="26"/>
                <w:szCs w:val="26"/>
                <w:rtl/>
              </w:rPr>
            </w:pPr>
            <w:r w:rsidRPr="005F0D89">
              <w:rPr>
                <w:rFonts w:ascii="Arial" w:hAnsi="Arial"/>
                <w:b/>
                <w:bCs/>
                <w:noProof w:val="0"/>
                <w:sz w:val="26"/>
                <w:szCs w:val="26"/>
                <w:rtl/>
              </w:rPr>
              <w:t xml:space="preserve">אדוארד </w:t>
            </w:r>
            <w:r w:rsidRPr="005F0D89">
              <w:rPr>
                <w:rFonts w:ascii="Arial" w:hAnsi="Arial" w:hint="cs"/>
                <w:b/>
                <w:bCs/>
                <w:noProof w:val="0"/>
                <w:sz w:val="26"/>
                <w:szCs w:val="26"/>
                <w:rtl/>
              </w:rPr>
              <w:t xml:space="preserve">בן סימון </w:t>
            </w:r>
            <w:r w:rsidRPr="005F0D89">
              <w:rPr>
                <w:rFonts w:ascii="Arial" w:hAnsi="Arial"/>
                <w:b/>
                <w:bCs/>
                <w:noProof w:val="0"/>
                <w:sz w:val="26"/>
                <w:szCs w:val="26"/>
                <w:rtl/>
              </w:rPr>
              <w:t>זיתון</w:t>
            </w:r>
            <w:r w:rsidRPr="005F0D89">
              <w:rPr>
                <w:rtl/>
              </w:rPr>
              <w:br/>
            </w:r>
            <w:r w:rsidRPr="005F0D89">
              <w:rPr>
                <w:rFonts w:hint="cs"/>
                <w:rtl/>
              </w:rPr>
              <w:t>ע"י ב"כ עו"ד עופר קופרמן</w:t>
            </w:r>
          </w:p>
        </w:tc>
      </w:tr>
    </w:tbl>
    <w:p w14:paraId="3A125FD2" w14:textId="77777777" w:rsidR="00404263" w:rsidRPr="005F0D89" w:rsidRDefault="00404263" w:rsidP="00404263">
      <w:pPr>
        <w:suppressLineNumbers/>
      </w:pPr>
    </w:p>
    <w:p w14:paraId="6DF2C65E" w14:textId="77777777" w:rsidR="006C063B" w:rsidRPr="006C063B" w:rsidRDefault="006C063B" w:rsidP="006C063B">
      <w:pPr>
        <w:suppressLineNumbers/>
        <w:spacing w:before="120" w:after="120" w:line="240" w:lineRule="exact"/>
        <w:ind w:left="283" w:hanging="283"/>
        <w:jc w:val="both"/>
        <w:rPr>
          <w:rFonts w:ascii="FrankRuehl" w:hAnsi="FrankRuehl" w:cs="FrankRuehl"/>
          <w:rtl/>
        </w:rPr>
      </w:pPr>
    </w:p>
    <w:p w14:paraId="15B0E99B" w14:textId="77777777" w:rsidR="00D37C5B" w:rsidRDefault="00D37C5B" w:rsidP="00D37C5B">
      <w:pPr>
        <w:suppressLineNumbers/>
        <w:rPr>
          <w:rtl/>
        </w:rPr>
      </w:pPr>
      <w:bookmarkStart w:id="3" w:name="LawTable"/>
      <w:bookmarkEnd w:id="3"/>
    </w:p>
    <w:p w14:paraId="3EFE90B0" w14:textId="77777777" w:rsidR="00D37C5B" w:rsidRPr="00D37C5B" w:rsidRDefault="00D37C5B" w:rsidP="00D37C5B">
      <w:pPr>
        <w:suppressLineNumbers/>
        <w:spacing w:before="120" w:after="120" w:line="240" w:lineRule="exact"/>
        <w:ind w:left="283" w:hanging="283"/>
        <w:jc w:val="both"/>
        <w:rPr>
          <w:rFonts w:ascii="FrankRuehl" w:hAnsi="FrankRuehl" w:cs="FrankRuehl"/>
          <w:rtl/>
        </w:rPr>
      </w:pPr>
    </w:p>
    <w:p w14:paraId="47017E50" w14:textId="77777777" w:rsidR="00D37C5B" w:rsidRPr="00D37C5B" w:rsidRDefault="00D37C5B" w:rsidP="00D37C5B">
      <w:pPr>
        <w:suppressLineNumbers/>
        <w:spacing w:before="120" w:after="120" w:line="240" w:lineRule="exact"/>
        <w:ind w:left="283" w:hanging="283"/>
        <w:jc w:val="both"/>
        <w:rPr>
          <w:rFonts w:ascii="FrankRuehl" w:hAnsi="FrankRuehl" w:cs="FrankRuehl"/>
          <w:rtl/>
        </w:rPr>
      </w:pPr>
    </w:p>
    <w:p w14:paraId="1F579CC1" w14:textId="77777777" w:rsidR="00D37C5B" w:rsidRPr="00D37C5B" w:rsidRDefault="00D37C5B" w:rsidP="00D37C5B">
      <w:pPr>
        <w:suppressLineNumbers/>
        <w:spacing w:before="120" w:after="120" w:line="240" w:lineRule="exact"/>
        <w:ind w:left="283" w:hanging="283"/>
        <w:jc w:val="both"/>
        <w:rPr>
          <w:rFonts w:ascii="FrankRuehl" w:hAnsi="FrankRuehl" w:cs="FrankRuehl"/>
          <w:rtl/>
        </w:rPr>
      </w:pPr>
      <w:r w:rsidRPr="00D37C5B">
        <w:rPr>
          <w:rFonts w:ascii="FrankRuehl" w:hAnsi="FrankRuehl" w:cs="FrankRuehl"/>
          <w:rtl/>
        </w:rPr>
        <w:t xml:space="preserve">חקיקה שאוזכרה: </w:t>
      </w:r>
    </w:p>
    <w:p w14:paraId="7F255BD8" w14:textId="77777777" w:rsidR="00D37C5B" w:rsidRPr="00D37C5B" w:rsidRDefault="00D37C5B" w:rsidP="00D37C5B">
      <w:pPr>
        <w:suppressLineNumbers/>
        <w:spacing w:before="120" w:after="120" w:line="240" w:lineRule="exact"/>
        <w:ind w:left="283" w:hanging="283"/>
        <w:jc w:val="both"/>
        <w:rPr>
          <w:rFonts w:ascii="FrankRuehl" w:hAnsi="FrankRuehl" w:cs="FrankRuehl"/>
          <w:rtl/>
        </w:rPr>
      </w:pPr>
      <w:hyperlink r:id="rId8" w:history="1">
        <w:r w:rsidRPr="00D37C5B">
          <w:rPr>
            <w:rFonts w:ascii="FrankRuehl" w:hAnsi="FrankRuehl" w:cs="FrankRuehl"/>
            <w:color w:val="0000FF"/>
            <w:rtl/>
          </w:rPr>
          <w:t>פקודת הסמים המסוכנים [נוסח חדש], תשל"ג-1973</w:t>
        </w:r>
      </w:hyperlink>
      <w:r w:rsidRPr="00D37C5B">
        <w:rPr>
          <w:rFonts w:ascii="FrankRuehl" w:hAnsi="FrankRuehl" w:cs="FrankRuehl"/>
          <w:rtl/>
        </w:rPr>
        <w:t xml:space="preserve">: סע'  </w:t>
      </w:r>
      <w:hyperlink r:id="rId9" w:history="1">
        <w:r w:rsidRPr="00D37C5B">
          <w:rPr>
            <w:rFonts w:ascii="FrankRuehl" w:hAnsi="FrankRuehl" w:cs="FrankRuehl"/>
            <w:color w:val="0000FF"/>
            <w:rtl/>
          </w:rPr>
          <w:t>7(ג)</w:t>
        </w:r>
      </w:hyperlink>
    </w:p>
    <w:p w14:paraId="57417576" w14:textId="77777777" w:rsidR="00D37C5B" w:rsidRPr="00D37C5B" w:rsidRDefault="00D37C5B" w:rsidP="00D37C5B">
      <w:pPr>
        <w:suppressLineNumbers/>
        <w:spacing w:before="120" w:after="120" w:line="240" w:lineRule="exact"/>
        <w:ind w:left="283" w:hanging="283"/>
        <w:jc w:val="both"/>
        <w:rPr>
          <w:rFonts w:ascii="FrankRuehl" w:hAnsi="FrankRuehl" w:cs="FrankRuehl"/>
          <w:rtl/>
        </w:rPr>
      </w:pPr>
      <w:hyperlink r:id="rId10" w:history="1">
        <w:r w:rsidRPr="00D37C5B">
          <w:rPr>
            <w:rFonts w:ascii="FrankRuehl" w:hAnsi="FrankRuehl" w:cs="FrankRuehl"/>
            <w:color w:val="0000FF"/>
            <w:rtl/>
          </w:rPr>
          <w:t>חוק העונשין, תשל"ז-1977</w:t>
        </w:r>
      </w:hyperlink>
    </w:p>
    <w:p w14:paraId="054423C9" w14:textId="77777777" w:rsidR="00D37C5B" w:rsidRPr="00D37C5B" w:rsidRDefault="00D37C5B" w:rsidP="00D37C5B">
      <w:pPr>
        <w:suppressLineNumbers/>
        <w:spacing w:before="120" w:after="120" w:line="240" w:lineRule="exact"/>
        <w:ind w:left="283" w:hanging="283"/>
        <w:jc w:val="both"/>
        <w:rPr>
          <w:rFonts w:ascii="FrankRuehl" w:hAnsi="FrankRuehl" w:cs="FrankRuehl"/>
          <w:rtl/>
        </w:rPr>
      </w:pPr>
      <w:hyperlink r:id="rId11" w:history="1">
        <w:r w:rsidRPr="00D37C5B">
          <w:rPr>
            <w:rFonts w:ascii="FrankRuehl" w:hAnsi="FrankRuehl" w:cs="FrankRuehl"/>
            <w:color w:val="0000FF"/>
            <w:rtl/>
          </w:rPr>
          <w:t>חוק המאבק בתופעת השימוש בחומרים מסכנים, תשע"ג-2013</w:t>
        </w:r>
      </w:hyperlink>
    </w:p>
    <w:p w14:paraId="221D896C" w14:textId="77777777" w:rsidR="00D37C5B" w:rsidRPr="00D37C5B" w:rsidRDefault="00D37C5B" w:rsidP="00D37C5B">
      <w:pPr>
        <w:suppressLineNumbers/>
        <w:rPr>
          <w:rtl/>
        </w:rPr>
      </w:pPr>
      <w:bookmarkStart w:id="4" w:name="LawTable_End"/>
      <w:bookmarkEnd w:id="4"/>
    </w:p>
    <w:p w14:paraId="622DBEF0" w14:textId="77777777" w:rsidR="00404263" w:rsidRPr="006C063B" w:rsidRDefault="00404263" w:rsidP="006C063B">
      <w:pPr>
        <w:suppressLineNumbers/>
      </w:pPr>
    </w:p>
    <w:tbl>
      <w:tblPr>
        <w:bidiVisual/>
        <w:tblW w:w="8820" w:type="dxa"/>
        <w:jc w:val="center"/>
        <w:tblLook w:val="01E0" w:firstRow="1" w:lastRow="1" w:firstColumn="1" w:lastColumn="1" w:noHBand="0" w:noVBand="0"/>
      </w:tblPr>
      <w:tblGrid>
        <w:gridCol w:w="8820"/>
      </w:tblGrid>
      <w:tr w:rsidR="00404263" w14:paraId="2D82D104" w14:textId="77777777" w:rsidTr="00404263">
        <w:trPr>
          <w:jc w:val="center"/>
        </w:trPr>
        <w:tc>
          <w:tcPr>
            <w:tcW w:w="8820" w:type="dxa"/>
            <w:shd w:val="clear" w:color="auto" w:fill="auto"/>
          </w:tcPr>
          <w:p w14:paraId="1002DAB4" w14:textId="77777777" w:rsidR="005F0D89" w:rsidRPr="005F0D89" w:rsidRDefault="005F0D89" w:rsidP="005F0D89">
            <w:pPr>
              <w:bidi w:val="0"/>
              <w:jc w:val="center"/>
              <w:rPr>
                <w:rFonts w:ascii="Arial" w:hAnsi="Arial"/>
                <w:b/>
                <w:bCs/>
                <w:noProof w:val="0"/>
                <w:sz w:val="28"/>
                <w:szCs w:val="28"/>
                <w:u w:val="single"/>
              </w:rPr>
            </w:pPr>
            <w:bookmarkStart w:id="5" w:name="PsakDin" w:colFirst="0" w:colLast="0"/>
            <w:bookmarkEnd w:id="0"/>
            <w:bookmarkEnd w:id="1"/>
            <w:r w:rsidRPr="005F0D89">
              <w:rPr>
                <w:rFonts w:ascii="Arial" w:hAnsi="Arial"/>
                <w:b/>
                <w:bCs/>
                <w:noProof w:val="0"/>
                <w:sz w:val="28"/>
                <w:szCs w:val="28"/>
                <w:u w:val="single"/>
                <w:rtl/>
              </w:rPr>
              <w:t>גזר דין</w:t>
            </w:r>
          </w:p>
          <w:p w14:paraId="588CD2E0" w14:textId="77777777" w:rsidR="00404263" w:rsidRPr="005F0D89" w:rsidRDefault="00404263" w:rsidP="005F0D89">
            <w:pPr>
              <w:bidi w:val="0"/>
              <w:jc w:val="center"/>
              <w:rPr>
                <w:rFonts w:ascii="Arial" w:hAnsi="Arial"/>
                <w:b/>
                <w:bCs/>
                <w:noProof w:val="0"/>
                <w:sz w:val="28"/>
                <w:szCs w:val="28"/>
                <w:u w:val="single"/>
              </w:rPr>
            </w:pPr>
          </w:p>
        </w:tc>
      </w:tr>
      <w:bookmarkEnd w:id="5"/>
    </w:tbl>
    <w:p w14:paraId="0E9940AD" w14:textId="77777777" w:rsidR="00404263" w:rsidRDefault="00404263" w:rsidP="00404263">
      <w:pPr>
        <w:spacing w:line="360" w:lineRule="auto"/>
        <w:rPr>
          <w:rFonts w:ascii="Arial" w:hAnsi="Arial"/>
          <w:noProof w:val="0"/>
          <w:rtl/>
        </w:rPr>
      </w:pPr>
    </w:p>
    <w:p w14:paraId="2852E57F" w14:textId="77777777" w:rsidR="00404263" w:rsidRPr="004F3E6E" w:rsidRDefault="00404263" w:rsidP="00404263">
      <w:pPr>
        <w:spacing w:line="360" w:lineRule="auto"/>
        <w:rPr>
          <w:rFonts w:ascii="Arial" w:hAnsi="Arial"/>
          <w:noProof w:val="0"/>
          <w:rtl/>
        </w:rPr>
      </w:pPr>
      <w:r>
        <w:rPr>
          <w:rFonts w:ascii="Arial" w:hAnsi="Arial" w:hint="cs"/>
          <w:b/>
          <w:bCs/>
          <w:noProof w:val="0"/>
          <w:rtl/>
        </w:rPr>
        <w:t>כתב האישום והשתלשלות הדיון</w:t>
      </w:r>
    </w:p>
    <w:p w14:paraId="0F3AF8E7" w14:textId="77777777" w:rsidR="00404263" w:rsidRDefault="00404263" w:rsidP="00404263">
      <w:pPr>
        <w:spacing w:line="360" w:lineRule="auto"/>
        <w:rPr>
          <w:rFonts w:ascii="Arial" w:hAnsi="Arial"/>
          <w:noProof w:val="0"/>
          <w:rtl/>
        </w:rPr>
      </w:pPr>
    </w:p>
    <w:p w14:paraId="646B7F7F" w14:textId="77777777" w:rsidR="00404263" w:rsidRPr="004F3E6E" w:rsidRDefault="00404263" w:rsidP="001401DB">
      <w:pPr>
        <w:spacing w:line="360" w:lineRule="auto"/>
        <w:rPr>
          <w:noProof w:val="0"/>
        </w:rPr>
      </w:pPr>
      <w:bookmarkStart w:id="6" w:name="ABSTRACT_START"/>
      <w:bookmarkEnd w:id="6"/>
      <w:r w:rsidRPr="004F3E6E">
        <w:rPr>
          <w:rFonts w:ascii="Arial" w:hAnsi="Arial"/>
          <w:noProof w:val="0"/>
          <w:rtl/>
        </w:rPr>
        <w:t xml:space="preserve">נגד הנאשם הוגש כתב אישום המייחס לו עבירה של </w:t>
      </w:r>
      <w:r w:rsidRPr="004F3E6E">
        <w:rPr>
          <w:noProof w:val="0"/>
          <w:rtl/>
        </w:rPr>
        <w:t xml:space="preserve">אחזקת סם מסוכן שלא לצריכה עצמית, בניגוד </w:t>
      </w:r>
      <w:hyperlink r:id="rId12" w:history="1">
        <w:r w:rsidR="001401DB" w:rsidRPr="001401DB">
          <w:rPr>
            <w:rStyle w:val="Hyperlink"/>
            <w:noProof w:val="0"/>
            <w:rtl/>
          </w:rPr>
          <w:t>לסעיף 7(</w:t>
        </w:r>
        <w:r w:rsidR="001401DB">
          <w:rPr>
            <w:rStyle w:val="Hyperlink"/>
            <w:rFonts w:hint="cs"/>
            <w:noProof w:val="0"/>
            <w:rtl/>
          </w:rPr>
          <w:t>ג</w:t>
        </w:r>
        <w:r w:rsidR="001401DB" w:rsidRPr="001401DB">
          <w:rPr>
            <w:rStyle w:val="Hyperlink"/>
            <w:noProof w:val="0"/>
            <w:rtl/>
          </w:rPr>
          <w:t>)</w:t>
        </w:r>
      </w:hyperlink>
      <w:r w:rsidRPr="004F3E6E">
        <w:rPr>
          <w:noProof w:val="0"/>
          <w:rtl/>
        </w:rPr>
        <w:t xml:space="preserve"> ו-</w:t>
      </w:r>
      <w:hyperlink r:id="rId13" w:history="1">
        <w:r w:rsidR="001401DB" w:rsidRPr="001401DB">
          <w:rPr>
            <w:rStyle w:val="Hyperlink"/>
            <w:noProof w:val="0"/>
            <w:rtl/>
          </w:rPr>
          <w:t>(ג)</w:t>
        </w:r>
      </w:hyperlink>
      <w:r w:rsidRPr="004F3E6E">
        <w:rPr>
          <w:noProof w:val="0"/>
          <w:rtl/>
        </w:rPr>
        <w:t xml:space="preserve"> רישא ל</w:t>
      </w:r>
      <w:hyperlink r:id="rId14" w:history="1">
        <w:r w:rsidR="005F0D89" w:rsidRPr="005F0D89">
          <w:rPr>
            <w:noProof w:val="0"/>
            <w:color w:val="0000FF"/>
            <w:u w:val="single"/>
            <w:rtl/>
          </w:rPr>
          <w:t>פקודת הסמים המסוכנים</w:t>
        </w:r>
      </w:hyperlink>
      <w:r w:rsidRPr="004F3E6E">
        <w:rPr>
          <w:noProof w:val="0"/>
          <w:rtl/>
        </w:rPr>
        <w:t xml:space="preserve"> [נוסח חדש], תשל"ג – 1973.</w:t>
      </w:r>
    </w:p>
    <w:p w14:paraId="0B071337" w14:textId="77777777" w:rsidR="00404263" w:rsidRPr="004F3E6E" w:rsidRDefault="00404263" w:rsidP="00404263">
      <w:pPr>
        <w:spacing w:line="360" w:lineRule="auto"/>
        <w:rPr>
          <w:noProof w:val="0"/>
          <w:rtl/>
        </w:rPr>
      </w:pPr>
      <w:bookmarkStart w:id="7" w:name="ABSTRACT_END"/>
      <w:bookmarkEnd w:id="7"/>
    </w:p>
    <w:p w14:paraId="2978E3EC" w14:textId="77777777" w:rsidR="00404263" w:rsidRPr="004F3E6E" w:rsidRDefault="00404263" w:rsidP="00404263">
      <w:pPr>
        <w:spacing w:line="360" w:lineRule="auto"/>
        <w:rPr>
          <w:noProof w:val="0"/>
          <w:rtl/>
        </w:rPr>
      </w:pPr>
      <w:r w:rsidRPr="004F3E6E">
        <w:rPr>
          <w:noProof w:val="0"/>
          <w:rtl/>
        </w:rPr>
        <w:lastRenderedPageBreak/>
        <w:t>בהתאם לעובדות כתב האישום המתוקן (תיקון טכני – לאור דרישת ההגנה לחקור את צלם התמונות) כפי שהוגש ביום 21.04.21, נתפס הנאשם, בתאריך 10.10.19, בסמוך לשעה 07:30 מחזיק, ברכבו (עמו שהו גם שני נוסעים נוספים, שזהותם ידועה לתביעה) מסוג מרצדס מ.ר 53-301-37, סמים מסוכנים, מוסלקים בתא המטען ועטופים בעטיפות נפרדות, לפי החלוקה כדלקמן:</w:t>
      </w:r>
    </w:p>
    <w:p w14:paraId="1DCC9E64" w14:textId="77777777" w:rsidR="00404263" w:rsidRPr="004F3E6E" w:rsidRDefault="00404263" w:rsidP="00404263">
      <w:pPr>
        <w:numPr>
          <w:ilvl w:val="0"/>
          <w:numId w:val="1"/>
        </w:numPr>
        <w:spacing w:line="360" w:lineRule="auto"/>
        <w:contextualSpacing/>
        <w:rPr>
          <w:noProof w:val="0"/>
          <w:rtl/>
        </w:rPr>
      </w:pPr>
      <w:r w:rsidRPr="004F3E6E">
        <w:rPr>
          <w:noProof w:val="0"/>
          <w:rtl/>
        </w:rPr>
        <w:t xml:space="preserve">24.47 גרם נטו סם מסוכן מסוג קוקאין; </w:t>
      </w:r>
    </w:p>
    <w:p w14:paraId="4DE52B02" w14:textId="77777777" w:rsidR="00404263" w:rsidRPr="004F3E6E" w:rsidRDefault="00404263" w:rsidP="00404263">
      <w:pPr>
        <w:numPr>
          <w:ilvl w:val="0"/>
          <w:numId w:val="1"/>
        </w:numPr>
        <w:spacing w:line="360" w:lineRule="auto"/>
        <w:contextualSpacing/>
        <w:rPr>
          <w:noProof w:val="0"/>
          <w:rtl/>
        </w:rPr>
      </w:pPr>
      <w:r w:rsidRPr="004F3E6E">
        <w:rPr>
          <w:noProof w:val="0"/>
          <w:rtl/>
        </w:rPr>
        <w:t xml:space="preserve">64 טבליות סם מסוכן </w:t>
      </w:r>
      <w:r w:rsidRPr="004F3E6E">
        <w:rPr>
          <w:noProof w:val="0"/>
        </w:rPr>
        <w:t>MDMA</w:t>
      </w:r>
      <w:r w:rsidRPr="004F3E6E">
        <w:rPr>
          <w:noProof w:val="0"/>
          <w:rtl/>
        </w:rPr>
        <w:t>;</w:t>
      </w:r>
    </w:p>
    <w:p w14:paraId="6BAFCCE8" w14:textId="77777777" w:rsidR="00404263" w:rsidRPr="004F3E6E" w:rsidRDefault="00404263" w:rsidP="00404263">
      <w:pPr>
        <w:numPr>
          <w:ilvl w:val="0"/>
          <w:numId w:val="1"/>
        </w:numPr>
        <w:spacing w:line="360" w:lineRule="auto"/>
        <w:contextualSpacing/>
        <w:rPr>
          <w:noProof w:val="0"/>
          <w:rtl/>
        </w:rPr>
      </w:pPr>
      <w:r w:rsidRPr="004F3E6E">
        <w:rPr>
          <w:noProof w:val="0"/>
          <w:rtl/>
        </w:rPr>
        <w:t xml:space="preserve">25.83 גרם נטו סם מסוכן מסוג </w:t>
      </w:r>
      <w:r w:rsidRPr="004F3E6E">
        <w:rPr>
          <w:noProof w:val="0"/>
        </w:rPr>
        <w:t>MDMA</w:t>
      </w:r>
      <w:r w:rsidRPr="004F3E6E">
        <w:rPr>
          <w:noProof w:val="0"/>
          <w:rtl/>
        </w:rPr>
        <w:t>;</w:t>
      </w:r>
    </w:p>
    <w:p w14:paraId="5254D0AC" w14:textId="77777777" w:rsidR="00404263" w:rsidRPr="004F3E6E" w:rsidRDefault="00404263" w:rsidP="00404263">
      <w:pPr>
        <w:numPr>
          <w:ilvl w:val="0"/>
          <w:numId w:val="1"/>
        </w:numPr>
        <w:spacing w:line="360" w:lineRule="auto"/>
        <w:contextualSpacing/>
        <w:rPr>
          <w:noProof w:val="0"/>
          <w:rtl/>
        </w:rPr>
      </w:pPr>
      <w:r w:rsidRPr="004F3E6E">
        <w:rPr>
          <w:noProof w:val="0"/>
          <w:rtl/>
        </w:rPr>
        <w:t xml:space="preserve">10.039 גרם נטו סם מסוכן מסוג </w:t>
      </w:r>
      <w:r w:rsidRPr="004F3E6E">
        <w:rPr>
          <w:noProof w:val="0"/>
        </w:rPr>
        <w:t>MDMA</w:t>
      </w:r>
      <w:r w:rsidRPr="004F3E6E">
        <w:rPr>
          <w:noProof w:val="0"/>
          <w:rtl/>
        </w:rPr>
        <w:t>;</w:t>
      </w:r>
    </w:p>
    <w:p w14:paraId="1AD64202" w14:textId="77777777" w:rsidR="00404263" w:rsidRPr="004F3E6E" w:rsidRDefault="00404263" w:rsidP="00404263">
      <w:pPr>
        <w:numPr>
          <w:ilvl w:val="0"/>
          <w:numId w:val="1"/>
        </w:numPr>
        <w:spacing w:line="360" w:lineRule="auto"/>
        <w:contextualSpacing/>
        <w:rPr>
          <w:noProof w:val="0"/>
          <w:rtl/>
        </w:rPr>
      </w:pPr>
      <w:r w:rsidRPr="004F3E6E">
        <w:rPr>
          <w:noProof w:val="0"/>
          <w:rtl/>
        </w:rPr>
        <w:t>1.27 גרם נטו סם מסוכן מסוג קוקאין;</w:t>
      </w:r>
    </w:p>
    <w:p w14:paraId="28AF134E" w14:textId="77777777" w:rsidR="00404263" w:rsidRPr="004F3E6E" w:rsidRDefault="00404263" w:rsidP="00404263">
      <w:pPr>
        <w:numPr>
          <w:ilvl w:val="0"/>
          <w:numId w:val="1"/>
        </w:numPr>
        <w:spacing w:line="360" w:lineRule="auto"/>
        <w:contextualSpacing/>
        <w:rPr>
          <w:noProof w:val="0"/>
          <w:rtl/>
        </w:rPr>
      </w:pPr>
      <w:r w:rsidRPr="004F3E6E">
        <w:rPr>
          <w:noProof w:val="0"/>
          <w:rtl/>
        </w:rPr>
        <w:t xml:space="preserve">70 בולים של סם מסוכן מסוג </w:t>
      </w:r>
      <w:r w:rsidRPr="004F3E6E">
        <w:rPr>
          <w:noProof w:val="0"/>
        </w:rPr>
        <w:t>LSD</w:t>
      </w:r>
      <w:r w:rsidRPr="004F3E6E">
        <w:rPr>
          <w:noProof w:val="0"/>
          <w:rtl/>
        </w:rPr>
        <w:t>.</w:t>
      </w:r>
    </w:p>
    <w:p w14:paraId="5F84633D" w14:textId="77777777" w:rsidR="00404263" w:rsidRPr="004F3E6E" w:rsidRDefault="00404263" w:rsidP="00404263">
      <w:pPr>
        <w:spacing w:line="360" w:lineRule="auto"/>
        <w:rPr>
          <w:noProof w:val="0"/>
          <w:rtl/>
        </w:rPr>
      </w:pPr>
    </w:p>
    <w:p w14:paraId="74DFF512" w14:textId="77777777" w:rsidR="00404263" w:rsidRPr="004F3E6E" w:rsidRDefault="00404263" w:rsidP="00404263">
      <w:pPr>
        <w:spacing w:line="360" w:lineRule="auto"/>
        <w:rPr>
          <w:noProof w:val="0"/>
          <w:rtl/>
        </w:rPr>
      </w:pPr>
      <w:r w:rsidRPr="004F3E6E">
        <w:rPr>
          <w:noProof w:val="0"/>
          <w:rtl/>
        </w:rPr>
        <w:t>במענה לכתב האישום אישר הנאשם, כי הסמים המפורטים לעיל נתפסו ברכב בו שהה, אך לטענתו – הרכב אינו שייך לו; הוא לא נהג ברכב; הוא לא ידע על ה</w:t>
      </w:r>
      <w:r>
        <w:rPr>
          <w:rFonts w:hint="cs"/>
          <w:noProof w:val="0"/>
          <w:rtl/>
        </w:rPr>
        <w:t>י</w:t>
      </w:r>
      <w:r w:rsidRPr="004F3E6E">
        <w:rPr>
          <w:noProof w:val="0"/>
          <w:rtl/>
        </w:rPr>
        <w:t>מצאות הסמים ואף לא ידע, כי מדובר בסמים מסוכנים.</w:t>
      </w:r>
    </w:p>
    <w:p w14:paraId="4EC9B28B" w14:textId="77777777" w:rsidR="00404263" w:rsidRDefault="00404263" w:rsidP="00404263">
      <w:pPr>
        <w:spacing w:line="360" w:lineRule="auto"/>
        <w:jc w:val="both"/>
        <w:rPr>
          <w:rFonts w:ascii="Arial" w:hAnsi="Arial"/>
          <w:noProof w:val="0"/>
          <w:rtl/>
        </w:rPr>
      </w:pPr>
    </w:p>
    <w:p w14:paraId="2AD353D7" w14:textId="77777777" w:rsidR="00404263" w:rsidRPr="00877C67" w:rsidRDefault="00404263" w:rsidP="00404263">
      <w:pPr>
        <w:spacing w:line="360" w:lineRule="auto"/>
        <w:rPr>
          <w:noProof w:val="0"/>
        </w:rPr>
      </w:pPr>
      <w:r w:rsidRPr="00877C67">
        <w:rPr>
          <w:noProof w:val="0"/>
          <w:rtl/>
        </w:rPr>
        <w:t>כתב האישום בתיק זה הוגש בחודש 10/19. התיק הועבר לטיפולו של מותב זה ונקבע לפניו בחודש 03/20. מספר דיוני הוכחות בוטלו בשל מג</w:t>
      </w:r>
      <w:r>
        <w:rPr>
          <w:rFonts w:hint="cs"/>
          <w:noProof w:val="0"/>
          <w:rtl/>
        </w:rPr>
        <w:t>י</w:t>
      </w:r>
      <w:r w:rsidRPr="00877C67">
        <w:rPr>
          <w:noProof w:val="0"/>
          <w:rtl/>
        </w:rPr>
        <w:t xml:space="preserve">פת </w:t>
      </w:r>
      <w:r w:rsidRPr="00877C67">
        <w:rPr>
          <w:noProof w:val="0"/>
        </w:rPr>
        <w:t>COVID 19</w:t>
      </w:r>
      <w:r w:rsidRPr="00877C67">
        <w:rPr>
          <w:noProof w:val="0"/>
          <w:rtl/>
        </w:rPr>
        <w:t>. דיונים אחרים נדחו בשל הליכים שהתקיימו בבקשה להסרת חסיון, שהיו בעיצומם, או בשל שינויים בתכנית העבודה של המחלקה הפלילית בבית המשפט.</w:t>
      </w:r>
    </w:p>
    <w:p w14:paraId="084434AD" w14:textId="77777777" w:rsidR="00404263" w:rsidRDefault="00404263" w:rsidP="00404263">
      <w:pPr>
        <w:spacing w:line="360" w:lineRule="auto"/>
        <w:jc w:val="both"/>
        <w:rPr>
          <w:rFonts w:ascii="Arial" w:hAnsi="Arial"/>
          <w:noProof w:val="0"/>
          <w:rtl/>
        </w:rPr>
      </w:pPr>
    </w:p>
    <w:p w14:paraId="3BA594F5" w14:textId="77777777" w:rsidR="00404263" w:rsidRDefault="00404263" w:rsidP="00404263">
      <w:pPr>
        <w:spacing w:line="360" w:lineRule="auto"/>
        <w:jc w:val="both"/>
        <w:rPr>
          <w:rFonts w:ascii="Arial" w:hAnsi="Arial"/>
          <w:noProof w:val="0"/>
          <w:rtl/>
        </w:rPr>
      </w:pPr>
      <w:r>
        <w:rPr>
          <w:rFonts w:ascii="Arial" w:hAnsi="Arial" w:hint="cs"/>
          <w:noProof w:val="0"/>
          <w:rtl/>
        </w:rPr>
        <w:t>לבסוף, הורשע הנאשם, לאחר שמיעת כלל הראיות, בעובדות ובעבירה שבכתב האישום, בהכרעת דין מיום 21.09.22.</w:t>
      </w:r>
    </w:p>
    <w:p w14:paraId="5A50591D" w14:textId="77777777" w:rsidR="00404263" w:rsidRDefault="00404263" w:rsidP="00404263">
      <w:pPr>
        <w:spacing w:line="360" w:lineRule="auto"/>
        <w:jc w:val="both"/>
        <w:rPr>
          <w:rFonts w:ascii="Arial" w:hAnsi="Arial"/>
          <w:noProof w:val="0"/>
          <w:rtl/>
        </w:rPr>
      </w:pPr>
    </w:p>
    <w:p w14:paraId="57778CC5" w14:textId="77777777" w:rsidR="00404263" w:rsidRDefault="00404263" w:rsidP="00404263">
      <w:pPr>
        <w:spacing w:line="360" w:lineRule="auto"/>
        <w:jc w:val="both"/>
        <w:rPr>
          <w:rFonts w:ascii="Arial" w:hAnsi="Arial"/>
          <w:noProof w:val="0"/>
          <w:rtl/>
        </w:rPr>
      </w:pPr>
      <w:r>
        <w:rPr>
          <w:rFonts w:ascii="Arial" w:hAnsi="Arial" w:hint="cs"/>
          <w:noProof w:val="0"/>
          <w:rtl/>
        </w:rPr>
        <w:t>בתום שמיעת הכרעת הדין, עתרה ההגנה לדחות את שמיעת פרשת העונש, לצורך היערכותה.</w:t>
      </w:r>
    </w:p>
    <w:p w14:paraId="2060363D" w14:textId="77777777" w:rsidR="00404263" w:rsidRDefault="00404263" w:rsidP="00404263">
      <w:pPr>
        <w:spacing w:line="360" w:lineRule="auto"/>
        <w:jc w:val="both"/>
        <w:rPr>
          <w:rFonts w:ascii="Arial" w:hAnsi="Arial"/>
          <w:noProof w:val="0"/>
          <w:rtl/>
        </w:rPr>
      </w:pPr>
    </w:p>
    <w:p w14:paraId="260D7F61"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לאחר מכן, נשמעה פרשת העונש, ומכאן </w:t>
      </w:r>
      <w:r>
        <w:rPr>
          <w:rFonts w:ascii="Arial" w:hAnsi="Arial"/>
          <w:noProof w:val="0"/>
          <w:rtl/>
        </w:rPr>
        <w:t>–</w:t>
      </w:r>
      <w:r>
        <w:rPr>
          <w:rFonts w:ascii="Arial" w:hAnsi="Arial" w:hint="cs"/>
          <w:noProof w:val="0"/>
          <w:rtl/>
        </w:rPr>
        <w:t xml:space="preserve"> גזר דין זה.</w:t>
      </w:r>
    </w:p>
    <w:p w14:paraId="6EDC6F12" w14:textId="77777777" w:rsidR="00404263" w:rsidRDefault="00404263" w:rsidP="00404263">
      <w:pPr>
        <w:spacing w:line="360" w:lineRule="auto"/>
        <w:jc w:val="both"/>
        <w:rPr>
          <w:rFonts w:ascii="Arial" w:hAnsi="Arial"/>
          <w:noProof w:val="0"/>
          <w:rtl/>
        </w:rPr>
      </w:pPr>
    </w:p>
    <w:p w14:paraId="199E06A5" w14:textId="77777777" w:rsidR="00404263" w:rsidRDefault="00404263" w:rsidP="00404263">
      <w:pPr>
        <w:spacing w:line="360" w:lineRule="auto"/>
        <w:jc w:val="both"/>
        <w:rPr>
          <w:rFonts w:ascii="Arial" w:hAnsi="Arial"/>
          <w:noProof w:val="0"/>
          <w:rtl/>
        </w:rPr>
      </w:pPr>
    </w:p>
    <w:p w14:paraId="5E719A37" w14:textId="77777777" w:rsidR="00404263" w:rsidRDefault="00404263" w:rsidP="00404263">
      <w:pPr>
        <w:spacing w:line="360" w:lineRule="auto"/>
        <w:jc w:val="both"/>
        <w:rPr>
          <w:rFonts w:ascii="Arial" w:hAnsi="Arial"/>
          <w:noProof w:val="0"/>
          <w:rtl/>
        </w:rPr>
      </w:pPr>
      <w:r>
        <w:rPr>
          <w:rFonts w:ascii="Arial" w:hAnsi="Arial" w:hint="cs"/>
          <w:b/>
          <w:bCs/>
          <w:noProof w:val="0"/>
          <w:rtl/>
        </w:rPr>
        <w:t>ראיות לעונש</w:t>
      </w:r>
    </w:p>
    <w:p w14:paraId="47362B9D" w14:textId="77777777" w:rsidR="00404263" w:rsidRDefault="00404263" w:rsidP="00404263">
      <w:pPr>
        <w:spacing w:line="360" w:lineRule="auto"/>
        <w:jc w:val="both"/>
        <w:rPr>
          <w:rFonts w:ascii="Arial" w:hAnsi="Arial"/>
          <w:noProof w:val="0"/>
          <w:rtl/>
        </w:rPr>
      </w:pPr>
    </w:p>
    <w:p w14:paraId="0433F4A4" w14:textId="77777777" w:rsidR="00404263" w:rsidRDefault="00404263" w:rsidP="00404263">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583CD972" w14:textId="77777777" w:rsidR="00404263" w:rsidRDefault="00404263" w:rsidP="00404263">
      <w:pPr>
        <w:spacing w:line="360" w:lineRule="auto"/>
        <w:jc w:val="both"/>
        <w:rPr>
          <w:rFonts w:ascii="Arial" w:hAnsi="Arial"/>
          <w:noProof w:val="0"/>
          <w:rtl/>
        </w:rPr>
      </w:pPr>
    </w:p>
    <w:p w14:paraId="316EC827" w14:textId="77777777" w:rsidR="00404263" w:rsidRDefault="00404263" w:rsidP="00404263">
      <w:pPr>
        <w:pStyle w:val="a9"/>
        <w:numPr>
          <w:ilvl w:val="0"/>
          <w:numId w:val="1"/>
        </w:numPr>
        <w:spacing w:line="360" w:lineRule="auto"/>
        <w:jc w:val="both"/>
        <w:rPr>
          <w:rFonts w:ascii="Arial" w:hAnsi="Arial"/>
          <w:noProof w:val="0"/>
        </w:rPr>
      </w:pPr>
      <w:r>
        <w:rPr>
          <w:rFonts w:ascii="Arial" w:hAnsi="Arial" w:hint="cs"/>
          <w:noProof w:val="0"/>
          <w:rtl/>
        </w:rPr>
        <w:t xml:space="preserve">גליון רישום פלילי של הנאשם (ת/19א') </w:t>
      </w:r>
      <w:r>
        <w:rPr>
          <w:rFonts w:ascii="Arial" w:hAnsi="Arial"/>
          <w:noProof w:val="0"/>
          <w:rtl/>
        </w:rPr>
        <w:t>–</w:t>
      </w:r>
      <w:r>
        <w:rPr>
          <w:rFonts w:ascii="Arial" w:hAnsi="Arial" w:hint="cs"/>
          <w:noProof w:val="0"/>
          <w:rtl/>
        </w:rPr>
        <w:t xml:space="preserve"> לחובת הנאשם הרשעה בעבירת איומים. בנוסף, לחובתו מספר הרשעות, אם גם ישנות, חלקן חוזרות ונשנות, בגין עבירות של החזקת נכס </w:t>
      </w:r>
      <w:r>
        <w:rPr>
          <w:rFonts w:ascii="Arial" w:hAnsi="Arial" w:hint="cs"/>
          <w:noProof w:val="0"/>
          <w:rtl/>
        </w:rPr>
        <w:lastRenderedPageBreak/>
        <w:t>החשוד כגנוב, החזקת אגרופן או סכין שלא כדין, החזקה/שימוש בסמים לצריכה עצמית, יצוא/יבוא/מסחר/הספקה של סמים מסוכנים, הפרת הוראה חוקית, חבלה במזיד ברכב, שבל"ר ונטישה במקום אחר;</w:t>
      </w:r>
    </w:p>
    <w:p w14:paraId="02013C90" w14:textId="77777777" w:rsidR="00404263" w:rsidRDefault="00404263" w:rsidP="00404263">
      <w:pPr>
        <w:pStyle w:val="a9"/>
        <w:numPr>
          <w:ilvl w:val="0"/>
          <w:numId w:val="1"/>
        </w:numPr>
        <w:spacing w:line="360" w:lineRule="auto"/>
        <w:jc w:val="both"/>
        <w:rPr>
          <w:rFonts w:ascii="Arial" w:hAnsi="Arial"/>
          <w:noProof w:val="0"/>
        </w:rPr>
      </w:pPr>
      <w:r>
        <w:rPr>
          <w:rFonts w:ascii="Arial" w:hAnsi="Arial" w:hint="cs"/>
          <w:noProof w:val="0"/>
          <w:rtl/>
        </w:rPr>
        <w:t xml:space="preserve">גליון רישום תעבורתי של הנאשם (ת/19ב') </w:t>
      </w:r>
      <w:r>
        <w:rPr>
          <w:rFonts w:ascii="Arial" w:hAnsi="Arial"/>
          <w:noProof w:val="0"/>
          <w:rtl/>
        </w:rPr>
        <w:t>–</w:t>
      </w:r>
      <w:r>
        <w:rPr>
          <w:rFonts w:ascii="Arial" w:hAnsi="Arial" w:hint="cs"/>
          <w:noProof w:val="0"/>
          <w:rtl/>
        </w:rPr>
        <w:t xml:space="preserve"> לחובת הנאשם הרשעות, אשר חלקן חוזרות ונשנות, בעבירות כגון נהיגה תחת השפעת סמים או משקאות משכרים, נהיגה במהירות מופרזת, הפרעה לתנועה, נהיגה ברכב שניתנה עליו הודעת אי שימוש, נהיגה ברכב לא תקין, ועוד.</w:t>
      </w:r>
    </w:p>
    <w:p w14:paraId="047D233A" w14:textId="77777777" w:rsidR="00404263" w:rsidRDefault="00404263" w:rsidP="00404263">
      <w:pPr>
        <w:spacing w:line="360" w:lineRule="auto"/>
        <w:jc w:val="both"/>
        <w:rPr>
          <w:rFonts w:ascii="Arial" w:hAnsi="Arial"/>
          <w:noProof w:val="0"/>
          <w:rtl/>
        </w:rPr>
      </w:pPr>
    </w:p>
    <w:p w14:paraId="4FBD236A" w14:textId="77777777" w:rsidR="00404263" w:rsidRDefault="00404263" w:rsidP="00404263">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לענין העונש, אולם, עתרה להעיד את אשת הנאשם, הגב' לילך זיתון.</w:t>
      </w:r>
    </w:p>
    <w:p w14:paraId="260484F3" w14:textId="77777777" w:rsidR="00404263" w:rsidRDefault="00404263" w:rsidP="00404263">
      <w:pPr>
        <w:spacing w:line="360" w:lineRule="auto"/>
        <w:jc w:val="both"/>
        <w:rPr>
          <w:rFonts w:ascii="Arial" w:hAnsi="Arial"/>
          <w:noProof w:val="0"/>
          <w:rtl/>
        </w:rPr>
      </w:pPr>
    </w:p>
    <w:p w14:paraId="166D149A" w14:textId="77777777" w:rsidR="00404263" w:rsidRDefault="00404263" w:rsidP="00404263">
      <w:pPr>
        <w:spacing w:line="360" w:lineRule="auto"/>
        <w:jc w:val="both"/>
        <w:rPr>
          <w:rFonts w:ascii="Arial" w:hAnsi="Arial"/>
          <w:noProof w:val="0"/>
          <w:rtl/>
        </w:rPr>
      </w:pPr>
      <w:r>
        <w:rPr>
          <w:rFonts w:ascii="Arial" w:hAnsi="Arial" w:hint="cs"/>
          <w:noProof w:val="0"/>
          <w:rtl/>
        </w:rPr>
        <w:t>בחקירתה הראשית שיתפה, כי היא ילידת שנת 1982, נשואה לנאשם מזה כ-19 שנים, ויש להם שלושה ילדים משותפים, כאשר הבכור כבן 19, האמצעי כבן 17, והצעיר כבן 11.</w:t>
      </w:r>
    </w:p>
    <w:p w14:paraId="71BC25DE" w14:textId="77777777" w:rsidR="00404263" w:rsidRDefault="00404263" w:rsidP="00404263">
      <w:pPr>
        <w:spacing w:line="360" w:lineRule="auto"/>
        <w:jc w:val="both"/>
        <w:rPr>
          <w:rFonts w:ascii="Arial" w:hAnsi="Arial"/>
          <w:noProof w:val="0"/>
          <w:rtl/>
        </w:rPr>
      </w:pPr>
    </w:p>
    <w:p w14:paraId="5A05B241" w14:textId="77777777" w:rsidR="00404263" w:rsidRDefault="00404263" w:rsidP="00404263">
      <w:pPr>
        <w:spacing w:line="360" w:lineRule="auto"/>
        <w:jc w:val="both"/>
        <w:rPr>
          <w:rFonts w:ascii="Arial" w:hAnsi="Arial"/>
          <w:noProof w:val="0"/>
          <w:rtl/>
        </w:rPr>
      </w:pPr>
      <w:r>
        <w:rPr>
          <w:rFonts w:ascii="Arial" w:hAnsi="Arial" w:hint="cs"/>
          <w:noProof w:val="0"/>
          <w:rtl/>
        </w:rPr>
        <w:t>לדבריה, טרם מעצרו של הנאשם, החזיקו יחדיו בעסקים, בהם, גן ילדים, חנות אופניים ופיצוציה.</w:t>
      </w:r>
    </w:p>
    <w:p w14:paraId="27944427" w14:textId="77777777" w:rsidR="00404263" w:rsidRDefault="00404263" w:rsidP="00404263">
      <w:pPr>
        <w:spacing w:line="360" w:lineRule="auto"/>
        <w:jc w:val="both"/>
        <w:rPr>
          <w:rFonts w:ascii="Arial" w:hAnsi="Arial"/>
          <w:noProof w:val="0"/>
          <w:rtl/>
        </w:rPr>
      </w:pPr>
    </w:p>
    <w:p w14:paraId="7E074C27" w14:textId="77777777" w:rsidR="00404263" w:rsidRDefault="00404263" w:rsidP="00404263">
      <w:pPr>
        <w:spacing w:line="360" w:lineRule="auto"/>
        <w:jc w:val="both"/>
        <w:rPr>
          <w:rFonts w:ascii="Arial" w:hAnsi="Arial"/>
          <w:noProof w:val="0"/>
          <w:rtl/>
        </w:rPr>
      </w:pPr>
      <w:r>
        <w:rPr>
          <w:rFonts w:ascii="Arial" w:hAnsi="Arial" w:hint="cs"/>
          <w:noProof w:val="0"/>
          <w:rtl/>
        </w:rPr>
        <w:t>העדה שיתפה, כי לאחר מעצרו של הנאשם, עברו תקופה קשה ונאלצו לסגור את חנות האופניים ואת הפיצוציה.</w:t>
      </w:r>
    </w:p>
    <w:p w14:paraId="79017903" w14:textId="77777777" w:rsidR="00404263" w:rsidRDefault="00404263" w:rsidP="00404263">
      <w:pPr>
        <w:spacing w:line="360" w:lineRule="auto"/>
        <w:jc w:val="both"/>
        <w:rPr>
          <w:rFonts w:ascii="Arial" w:hAnsi="Arial"/>
          <w:noProof w:val="0"/>
          <w:rtl/>
        </w:rPr>
      </w:pPr>
    </w:p>
    <w:p w14:paraId="488C6A3D" w14:textId="77777777" w:rsidR="00404263" w:rsidRDefault="00404263" w:rsidP="00404263">
      <w:pPr>
        <w:spacing w:line="360" w:lineRule="auto"/>
        <w:jc w:val="both"/>
        <w:rPr>
          <w:rFonts w:ascii="Arial" w:hAnsi="Arial"/>
          <w:noProof w:val="0"/>
          <w:rtl/>
        </w:rPr>
      </w:pPr>
      <w:r>
        <w:rPr>
          <w:rFonts w:ascii="Arial" w:hAnsi="Arial" w:hint="cs"/>
          <w:noProof w:val="0"/>
          <w:rtl/>
        </w:rPr>
        <w:t>עוד שיתפה, כי לאחר ששוחרר הנאשם למעצר בית, הם תמכו זה בזו והיו אחד בשביל השניה.</w:t>
      </w:r>
    </w:p>
    <w:p w14:paraId="4DD493A1" w14:textId="77777777" w:rsidR="00404263" w:rsidRDefault="00404263" w:rsidP="00404263">
      <w:pPr>
        <w:spacing w:line="360" w:lineRule="auto"/>
        <w:jc w:val="both"/>
        <w:rPr>
          <w:rFonts w:ascii="Arial" w:hAnsi="Arial"/>
          <w:noProof w:val="0"/>
          <w:rtl/>
        </w:rPr>
      </w:pPr>
    </w:p>
    <w:p w14:paraId="6F306FC9" w14:textId="77777777" w:rsidR="00404263" w:rsidRDefault="00404263" w:rsidP="00404263">
      <w:pPr>
        <w:spacing w:line="360" w:lineRule="auto"/>
        <w:jc w:val="both"/>
        <w:rPr>
          <w:rFonts w:ascii="Arial" w:hAnsi="Arial"/>
          <w:noProof w:val="0"/>
          <w:rtl/>
        </w:rPr>
      </w:pPr>
      <w:r>
        <w:rPr>
          <w:rFonts w:ascii="Arial" w:hAnsi="Arial" w:hint="cs"/>
          <w:noProof w:val="0"/>
          <w:rtl/>
        </w:rPr>
        <w:t>לדברי העדה, אמו של הנאשם חלתה באלצהיימר, וכעת היא גרה אצלם בבית והם מטפלים בה.</w:t>
      </w:r>
    </w:p>
    <w:p w14:paraId="303D6C3B" w14:textId="77777777" w:rsidR="00404263" w:rsidRDefault="00404263" w:rsidP="00404263">
      <w:pPr>
        <w:spacing w:line="360" w:lineRule="auto"/>
        <w:jc w:val="both"/>
        <w:rPr>
          <w:rFonts w:ascii="Arial" w:hAnsi="Arial"/>
          <w:noProof w:val="0"/>
          <w:rtl/>
        </w:rPr>
      </w:pPr>
    </w:p>
    <w:p w14:paraId="3F6DD0CD" w14:textId="77777777" w:rsidR="00404263" w:rsidRDefault="00404263" w:rsidP="00404263">
      <w:pPr>
        <w:spacing w:line="360" w:lineRule="auto"/>
        <w:jc w:val="both"/>
        <w:rPr>
          <w:rFonts w:ascii="Arial" w:hAnsi="Arial"/>
          <w:noProof w:val="0"/>
          <w:rtl/>
        </w:rPr>
      </w:pPr>
    </w:p>
    <w:p w14:paraId="72F0193E" w14:textId="77777777" w:rsidR="00404263" w:rsidRDefault="00404263" w:rsidP="00404263">
      <w:pPr>
        <w:spacing w:line="360" w:lineRule="auto"/>
        <w:jc w:val="both"/>
        <w:rPr>
          <w:rFonts w:ascii="Arial" w:hAnsi="Arial"/>
          <w:noProof w:val="0"/>
          <w:rtl/>
        </w:rPr>
      </w:pPr>
      <w:r>
        <w:rPr>
          <w:rFonts w:ascii="Arial" w:hAnsi="Arial" w:hint="cs"/>
          <w:b/>
          <w:bCs/>
          <w:noProof w:val="0"/>
          <w:rtl/>
        </w:rPr>
        <w:t>טענות הצדדים</w:t>
      </w:r>
    </w:p>
    <w:p w14:paraId="00055863" w14:textId="77777777" w:rsidR="00404263" w:rsidRDefault="00404263" w:rsidP="00404263">
      <w:pPr>
        <w:spacing w:line="360" w:lineRule="auto"/>
        <w:jc w:val="both"/>
        <w:rPr>
          <w:rFonts w:ascii="Arial" w:hAnsi="Arial"/>
          <w:noProof w:val="0"/>
          <w:rtl/>
        </w:rPr>
      </w:pPr>
    </w:p>
    <w:p w14:paraId="681C80FD" w14:textId="77777777" w:rsidR="00404263" w:rsidRDefault="00404263" w:rsidP="00404263">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(ת/20) והשלימה אותן על פה.</w:t>
      </w:r>
    </w:p>
    <w:p w14:paraId="288D5E80" w14:textId="77777777" w:rsidR="00404263" w:rsidRDefault="00404263" w:rsidP="00404263">
      <w:pPr>
        <w:spacing w:line="360" w:lineRule="auto"/>
        <w:jc w:val="both"/>
        <w:rPr>
          <w:rFonts w:ascii="Arial" w:hAnsi="Arial"/>
          <w:noProof w:val="0"/>
          <w:rtl/>
        </w:rPr>
      </w:pPr>
    </w:p>
    <w:p w14:paraId="526F2E1D" w14:textId="77777777" w:rsidR="00404263" w:rsidRDefault="00404263" w:rsidP="00404263">
      <w:pPr>
        <w:spacing w:line="360" w:lineRule="auto"/>
        <w:jc w:val="both"/>
        <w:rPr>
          <w:rFonts w:ascii="Arial" w:hAnsi="Arial"/>
          <w:noProof w:val="0"/>
          <w:rtl/>
        </w:rPr>
      </w:pPr>
      <w:r>
        <w:rPr>
          <w:rFonts w:ascii="Arial" w:hAnsi="Arial" w:hint="cs"/>
          <w:noProof w:val="0"/>
          <w:rtl/>
        </w:rPr>
        <w:t>התביעה הדגישה את משך ניהול ההליך, אשר עומד לפתחה של ההגנה, כך למשל, ההגנה מסרה מענה כמספר חודשים לאחר הגשת כתב האישום; סירבה להגשת תיק מוצגים מוסכם; התעקשה לזמן עדים טכניים רבים ובגין כך אף ביקשה התביעה הוצאות משפט; ביקשה דחיות של דיוני הוכחות; הגישה סיכומיה באיחור. בנוסף, התנהלו מספר עתירות לגילוי ראיה, מספר גישורים, הוצאות משפט ועוד.</w:t>
      </w:r>
    </w:p>
    <w:p w14:paraId="0E48F1AB" w14:textId="77777777" w:rsidR="00404263" w:rsidRDefault="00404263" w:rsidP="00404263">
      <w:pPr>
        <w:spacing w:line="360" w:lineRule="auto"/>
        <w:jc w:val="both"/>
        <w:rPr>
          <w:rFonts w:ascii="Arial" w:hAnsi="Arial"/>
          <w:noProof w:val="0"/>
          <w:rtl/>
        </w:rPr>
      </w:pPr>
    </w:p>
    <w:p w14:paraId="1F6BEC83"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התביעה טענה, כי מעשי הנאשם פגעו בערכים המוגנים של שמירה על הציבור מפני נגע הסמים ופגיעתם הקשה בגוף ובנפש; שלום הציבור ובטחונו; בחוסן החברתי ציבורי ובבריאות הפרט והציבור. </w:t>
      </w:r>
    </w:p>
    <w:p w14:paraId="0A5D2AB2" w14:textId="77777777" w:rsidR="00404263" w:rsidRDefault="00404263" w:rsidP="00404263">
      <w:pPr>
        <w:spacing w:line="360" w:lineRule="auto"/>
        <w:jc w:val="both"/>
        <w:rPr>
          <w:rFonts w:ascii="Arial" w:hAnsi="Arial"/>
          <w:noProof w:val="0"/>
          <w:rtl/>
        </w:rPr>
      </w:pPr>
    </w:p>
    <w:p w14:paraId="333B9E9F" w14:textId="77777777" w:rsidR="00404263" w:rsidRDefault="00404263" w:rsidP="00404263">
      <w:pPr>
        <w:spacing w:line="360" w:lineRule="auto"/>
        <w:jc w:val="both"/>
        <w:rPr>
          <w:rFonts w:ascii="Arial" w:hAnsi="Arial"/>
          <w:noProof w:val="0"/>
          <w:rtl/>
        </w:rPr>
      </w:pPr>
      <w:r>
        <w:rPr>
          <w:rFonts w:ascii="Arial" w:hAnsi="Arial" w:hint="cs"/>
          <w:noProof w:val="0"/>
          <w:rtl/>
        </w:rPr>
        <w:t>התביעה טענה, כי בנוסף לנזקים הנגרמים לצרכני הסמים, עלולים להיגרם נזקים נלווים כגון ביצוע עבירות רכוש ואלימות על ידי צרכני הסם, לצורך השגת המימון לרכישת סמים.</w:t>
      </w:r>
    </w:p>
    <w:p w14:paraId="1140F6D5" w14:textId="77777777" w:rsidR="00404263" w:rsidRDefault="00404263" w:rsidP="00404263">
      <w:pPr>
        <w:spacing w:line="360" w:lineRule="auto"/>
        <w:jc w:val="both"/>
        <w:rPr>
          <w:rFonts w:ascii="Arial" w:hAnsi="Arial"/>
          <w:noProof w:val="0"/>
          <w:rtl/>
        </w:rPr>
      </w:pPr>
    </w:p>
    <w:p w14:paraId="0449FE48" w14:textId="77777777" w:rsidR="00404263" w:rsidRDefault="00404263" w:rsidP="00404263">
      <w:pPr>
        <w:spacing w:line="360" w:lineRule="auto"/>
        <w:jc w:val="both"/>
        <w:rPr>
          <w:rFonts w:ascii="Arial" w:hAnsi="Arial"/>
          <w:noProof w:val="0"/>
          <w:rtl/>
        </w:rPr>
      </w:pPr>
      <w:r>
        <w:rPr>
          <w:rFonts w:ascii="Arial" w:hAnsi="Arial" w:hint="cs"/>
          <w:noProof w:val="0"/>
          <w:rtl/>
        </w:rPr>
        <w:t>התביעה טענה, כי לא בכדי, קבע המחוקק ענישה מחמירה בגין עבירות סמים ואף בתי המשפט קבעו, כי יש להחמיר בענישה בעבירות מסוג זה.</w:t>
      </w:r>
    </w:p>
    <w:p w14:paraId="25ACCCC6" w14:textId="77777777" w:rsidR="00404263" w:rsidRDefault="00404263" w:rsidP="00404263">
      <w:pPr>
        <w:spacing w:line="360" w:lineRule="auto"/>
        <w:jc w:val="both"/>
        <w:rPr>
          <w:rFonts w:ascii="Arial" w:hAnsi="Arial"/>
          <w:noProof w:val="0"/>
          <w:rtl/>
        </w:rPr>
      </w:pPr>
    </w:p>
    <w:p w14:paraId="71389FBE" w14:textId="77777777" w:rsidR="00404263" w:rsidRDefault="00404263" w:rsidP="00404263">
      <w:pPr>
        <w:spacing w:line="360" w:lineRule="auto"/>
        <w:jc w:val="both"/>
        <w:rPr>
          <w:rFonts w:ascii="Arial" w:hAnsi="Arial"/>
          <w:noProof w:val="0"/>
          <w:rtl/>
        </w:rPr>
      </w:pPr>
      <w:r>
        <w:rPr>
          <w:rFonts w:ascii="Arial" w:hAnsi="Arial" w:hint="cs"/>
          <w:noProof w:val="0"/>
          <w:rtl/>
        </w:rPr>
        <w:t>התביעה טענה, כי ביחס לסם מסוכן מסוג קוקאין, החזיק הנאשם בכמות העולה על פי 100 מהכמות המוגדרת בחוק לצריכה עצמית, והחזקת כמות כזו משמשת לצורך כלכלי, בפרט שכמות זו נתפסה בכניסה לעיר תיירותית בפתח חגי תשרי.</w:t>
      </w:r>
    </w:p>
    <w:p w14:paraId="245537BB" w14:textId="77777777" w:rsidR="00404263" w:rsidRDefault="00404263" w:rsidP="00404263">
      <w:pPr>
        <w:spacing w:line="360" w:lineRule="auto"/>
        <w:jc w:val="both"/>
        <w:rPr>
          <w:rFonts w:ascii="Arial" w:hAnsi="Arial"/>
          <w:noProof w:val="0"/>
          <w:rtl/>
        </w:rPr>
      </w:pPr>
    </w:p>
    <w:p w14:paraId="7447D693" w14:textId="77777777" w:rsidR="00404263" w:rsidRDefault="00404263" w:rsidP="00404263">
      <w:pPr>
        <w:spacing w:line="360" w:lineRule="auto"/>
        <w:jc w:val="both"/>
        <w:rPr>
          <w:rFonts w:ascii="Arial" w:hAnsi="Arial"/>
          <w:noProof w:val="0"/>
          <w:rtl/>
        </w:rPr>
      </w:pPr>
      <w:r>
        <w:rPr>
          <w:rFonts w:ascii="Arial" w:hAnsi="Arial" w:hint="cs"/>
          <w:noProof w:val="0"/>
          <w:rtl/>
        </w:rPr>
        <w:t>התביעה הדגישה התכנון והארגון, אשר כללו חלוקת הסמים השונים לסוגים והטמנתם במקום מורכב למציאה ואת חלקו של הנאשם שהינו מלא ובלעדי.</w:t>
      </w:r>
    </w:p>
    <w:p w14:paraId="02FFB6D9" w14:textId="77777777" w:rsidR="00404263" w:rsidRDefault="00404263" w:rsidP="00404263">
      <w:pPr>
        <w:spacing w:line="360" w:lineRule="auto"/>
        <w:jc w:val="both"/>
        <w:rPr>
          <w:rFonts w:ascii="Arial" w:hAnsi="Arial"/>
          <w:noProof w:val="0"/>
          <w:rtl/>
        </w:rPr>
      </w:pPr>
    </w:p>
    <w:p w14:paraId="2716569C"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התביעה ביקשה לקחת בחשבון לחומרה גם את סוגי הסם אשר נמצאו ברשותו של הנאשם, בהם קוקאין, אשר מוגדר כסם קטלני וממכר לצד </w:t>
      </w:r>
      <w:r>
        <w:rPr>
          <w:rFonts w:ascii="Arial" w:hAnsi="Arial" w:hint="cs"/>
          <w:noProof w:val="0"/>
        </w:rPr>
        <w:t>MDMA</w:t>
      </w:r>
      <w:r>
        <w:rPr>
          <w:rFonts w:ascii="Arial" w:hAnsi="Arial" w:hint="cs"/>
          <w:noProof w:val="0"/>
          <w:rtl/>
        </w:rPr>
        <w:t xml:space="preserve"> וכן </w:t>
      </w:r>
      <w:r>
        <w:rPr>
          <w:rFonts w:ascii="Arial" w:hAnsi="Arial" w:hint="cs"/>
          <w:noProof w:val="0"/>
        </w:rPr>
        <w:t>LSD</w:t>
      </w:r>
      <w:r>
        <w:rPr>
          <w:rFonts w:ascii="Arial" w:hAnsi="Arial" w:hint="cs"/>
          <w:noProof w:val="0"/>
          <w:rtl/>
        </w:rPr>
        <w:t>.</w:t>
      </w:r>
    </w:p>
    <w:p w14:paraId="1F0565DC" w14:textId="77777777" w:rsidR="00404263" w:rsidRDefault="00404263" w:rsidP="00404263">
      <w:pPr>
        <w:spacing w:line="360" w:lineRule="auto"/>
        <w:jc w:val="both"/>
        <w:rPr>
          <w:rFonts w:ascii="Arial" w:hAnsi="Arial"/>
          <w:noProof w:val="0"/>
          <w:rtl/>
        </w:rPr>
      </w:pPr>
    </w:p>
    <w:p w14:paraId="2D216278" w14:textId="77777777" w:rsidR="00404263" w:rsidRDefault="00404263" w:rsidP="00404263">
      <w:pPr>
        <w:spacing w:line="360" w:lineRule="auto"/>
        <w:jc w:val="both"/>
        <w:rPr>
          <w:rFonts w:ascii="Arial" w:hAnsi="Arial"/>
          <w:noProof w:val="0"/>
          <w:rtl/>
        </w:rPr>
      </w:pPr>
      <w:r>
        <w:rPr>
          <w:rFonts w:ascii="Arial" w:hAnsi="Arial" w:hint="cs"/>
          <w:noProof w:val="0"/>
          <w:rtl/>
        </w:rPr>
        <w:t>התביעה טענה, כי הנאשם עשה שימוש ברכבו לצורך הובלת הסמים לעיר אילת ועתרה להכריז על הנאשם כסוחר סמים ולחלט את הרכב אשר שימש אותו לעבור את העבירה.</w:t>
      </w:r>
    </w:p>
    <w:p w14:paraId="74CB5C40" w14:textId="77777777" w:rsidR="00404263" w:rsidRDefault="00404263" w:rsidP="00404263">
      <w:pPr>
        <w:spacing w:line="360" w:lineRule="auto"/>
        <w:jc w:val="both"/>
        <w:rPr>
          <w:rFonts w:ascii="Arial" w:hAnsi="Arial"/>
          <w:noProof w:val="0"/>
          <w:rtl/>
        </w:rPr>
      </w:pPr>
    </w:p>
    <w:p w14:paraId="389EE81B" w14:textId="77777777" w:rsidR="00404263" w:rsidRDefault="00404263" w:rsidP="00404263">
      <w:pPr>
        <w:spacing w:line="360" w:lineRule="auto"/>
        <w:jc w:val="both"/>
        <w:rPr>
          <w:rFonts w:ascii="Arial" w:hAnsi="Arial"/>
          <w:noProof w:val="0"/>
          <w:rtl/>
        </w:rPr>
      </w:pPr>
      <w:r>
        <w:rPr>
          <w:rFonts w:ascii="Arial" w:hAnsi="Arial" w:hint="cs"/>
          <w:noProof w:val="0"/>
          <w:rtl/>
        </w:rPr>
        <w:t>התביעה עתרה למתחם ענישה הנע בין 40 ועד 70 חודשי מאסר בפועל.</w:t>
      </w:r>
    </w:p>
    <w:p w14:paraId="433B1A2B" w14:textId="77777777" w:rsidR="00404263" w:rsidRDefault="00404263" w:rsidP="00404263">
      <w:pPr>
        <w:spacing w:line="360" w:lineRule="auto"/>
        <w:jc w:val="both"/>
        <w:rPr>
          <w:rFonts w:ascii="Arial" w:hAnsi="Arial"/>
          <w:noProof w:val="0"/>
          <w:rtl/>
        </w:rPr>
      </w:pPr>
    </w:p>
    <w:p w14:paraId="4D67AC9A" w14:textId="77777777" w:rsidR="00404263" w:rsidRDefault="00404263" w:rsidP="00404263">
      <w:pPr>
        <w:spacing w:line="360" w:lineRule="auto"/>
        <w:jc w:val="both"/>
        <w:rPr>
          <w:rFonts w:ascii="Arial" w:hAnsi="Arial"/>
          <w:noProof w:val="0"/>
          <w:rtl/>
        </w:rPr>
      </w:pPr>
      <w:r>
        <w:rPr>
          <w:rFonts w:ascii="Arial" w:hAnsi="Arial" w:hint="cs"/>
          <w:noProof w:val="0"/>
          <w:rtl/>
        </w:rPr>
        <w:t>התביעה הפנתה להרשעותיו הקודמות של הנאשם, בהן שלוש עבירות של סחר בסמים, בגינן אף ריצה עונש מאסר בפועל, ולעובדה שבמהלך ניהול ההליך דנן, הורשע הנאשם בעבירת תעבורה שענינה נהיגה תחת השפעת סמים.</w:t>
      </w:r>
    </w:p>
    <w:p w14:paraId="1D5566A4" w14:textId="77777777" w:rsidR="00404263" w:rsidRDefault="00404263" w:rsidP="00404263">
      <w:pPr>
        <w:spacing w:line="360" w:lineRule="auto"/>
        <w:jc w:val="both"/>
        <w:rPr>
          <w:rFonts w:ascii="Arial" w:hAnsi="Arial"/>
          <w:noProof w:val="0"/>
          <w:rtl/>
        </w:rPr>
      </w:pPr>
    </w:p>
    <w:p w14:paraId="704F5B1F" w14:textId="77777777" w:rsidR="00404263" w:rsidRDefault="00404263" w:rsidP="00404263">
      <w:pPr>
        <w:spacing w:line="360" w:lineRule="auto"/>
        <w:jc w:val="both"/>
        <w:rPr>
          <w:rFonts w:ascii="Arial" w:hAnsi="Arial"/>
          <w:noProof w:val="0"/>
          <w:rtl/>
        </w:rPr>
      </w:pPr>
      <w:r>
        <w:rPr>
          <w:rFonts w:ascii="Arial" w:hAnsi="Arial" w:hint="cs"/>
          <w:noProof w:val="0"/>
          <w:rtl/>
        </w:rPr>
        <w:t>התביעה עתרה למקם את עונשו של הנאשם ברף העליון של מתחם הענישה.</w:t>
      </w:r>
    </w:p>
    <w:p w14:paraId="2F67A149" w14:textId="77777777" w:rsidR="00404263" w:rsidRDefault="00404263" w:rsidP="00404263">
      <w:pPr>
        <w:spacing w:line="360" w:lineRule="auto"/>
        <w:jc w:val="both"/>
        <w:rPr>
          <w:rFonts w:ascii="Arial" w:hAnsi="Arial"/>
          <w:noProof w:val="0"/>
          <w:rtl/>
        </w:rPr>
      </w:pPr>
    </w:p>
    <w:p w14:paraId="35A32C16" w14:textId="77777777" w:rsidR="00404263" w:rsidRDefault="00404263" w:rsidP="00404263">
      <w:pPr>
        <w:spacing w:line="360" w:lineRule="auto"/>
        <w:jc w:val="both"/>
        <w:rPr>
          <w:rFonts w:ascii="Arial" w:hAnsi="Arial"/>
          <w:noProof w:val="0"/>
          <w:rtl/>
        </w:rPr>
      </w:pPr>
      <w:r>
        <w:rPr>
          <w:rFonts w:ascii="Arial" w:hAnsi="Arial" w:hint="cs"/>
          <w:noProof w:val="0"/>
          <w:rtl/>
        </w:rPr>
        <w:t>בנוסף, עתרה התביעה להטיל על הנאשם מאסר על תנאי; קנס משמעותי, אשר יהיה בו, בין היתר, לתת מענה לבקשת התביעה להוצאות משפט; חילוט הרכב ששימש את הנאשם לעבור את העבירה וכן הכספים במזומן שנתפסו עליו, תוך הכרזה על הנאשם כ"סוחר סמים"; פסילת רישיון הנהיגה למשך תקופה ממושכת.</w:t>
      </w:r>
    </w:p>
    <w:p w14:paraId="4FDF152B" w14:textId="77777777" w:rsidR="00404263" w:rsidRDefault="00404263" w:rsidP="00404263">
      <w:pPr>
        <w:spacing w:line="360" w:lineRule="auto"/>
        <w:jc w:val="both"/>
        <w:rPr>
          <w:rFonts w:ascii="Arial" w:hAnsi="Arial"/>
          <w:noProof w:val="0"/>
          <w:rtl/>
        </w:rPr>
      </w:pPr>
    </w:p>
    <w:p w14:paraId="3C3BEFE8" w14:textId="77777777" w:rsidR="00404263" w:rsidRDefault="00404263" w:rsidP="00404263">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הנאשם לא היה מי שנהג ברכב ומכאן שאין מקום לפסילת רישיון נהיגה.</w:t>
      </w:r>
    </w:p>
    <w:p w14:paraId="626F7697" w14:textId="77777777" w:rsidR="00404263" w:rsidRDefault="00404263" w:rsidP="00404263">
      <w:pPr>
        <w:spacing w:line="360" w:lineRule="auto"/>
        <w:jc w:val="both"/>
        <w:rPr>
          <w:rFonts w:ascii="Arial" w:hAnsi="Arial"/>
          <w:noProof w:val="0"/>
          <w:rtl/>
        </w:rPr>
      </w:pPr>
    </w:p>
    <w:p w14:paraId="69255A7E"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היתה אכיפה בררנית ביחס לנאשם, כיוון שלא הוגש כתב אישום נגד חבריו, אשר היו עמו ברכב, ונגד אדם נוסף, אשר טביעת האצבע שלו נמצאה על הסמים.</w:t>
      </w:r>
    </w:p>
    <w:p w14:paraId="590D733B" w14:textId="77777777" w:rsidR="00404263" w:rsidRDefault="00404263" w:rsidP="00404263">
      <w:pPr>
        <w:spacing w:line="360" w:lineRule="auto"/>
        <w:jc w:val="both"/>
        <w:rPr>
          <w:rFonts w:ascii="Arial" w:hAnsi="Arial"/>
          <w:noProof w:val="0"/>
          <w:rtl/>
        </w:rPr>
      </w:pPr>
    </w:p>
    <w:p w14:paraId="740A8801"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בנוגע לטענה זו, </w:t>
      </w:r>
      <w:r>
        <w:rPr>
          <w:rFonts w:ascii="Arial" w:hAnsi="Arial" w:hint="cs"/>
          <w:noProof w:val="0"/>
          <w:u w:val="single"/>
          <w:rtl/>
        </w:rPr>
        <w:t>השיב התובע</w:t>
      </w:r>
      <w:r>
        <w:rPr>
          <w:rFonts w:ascii="Arial" w:hAnsi="Arial" w:hint="cs"/>
          <w:noProof w:val="0"/>
          <w:rtl/>
        </w:rPr>
        <w:t>, כי טביעת האצבע לא נמצאה על הסמים אלא על גבי עטיפה מסוימת.</w:t>
      </w:r>
    </w:p>
    <w:p w14:paraId="53108BF1" w14:textId="77777777" w:rsidR="00404263" w:rsidRDefault="00404263" w:rsidP="00404263">
      <w:pPr>
        <w:spacing w:line="360" w:lineRule="auto"/>
        <w:jc w:val="both"/>
        <w:rPr>
          <w:rFonts w:ascii="Arial" w:hAnsi="Arial"/>
          <w:noProof w:val="0"/>
          <w:rtl/>
        </w:rPr>
      </w:pPr>
    </w:p>
    <w:p w14:paraId="3CD586E0"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התביעה השתמשה בראיות שאינן קבילות על מנת לשכנע את בית המשפט באשמתו של הנאשם.</w:t>
      </w:r>
    </w:p>
    <w:p w14:paraId="66A40F8C" w14:textId="77777777" w:rsidR="00404263" w:rsidRDefault="00404263" w:rsidP="00404263">
      <w:pPr>
        <w:spacing w:line="360" w:lineRule="auto"/>
        <w:jc w:val="both"/>
        <w:rPr>
          <w:rFonts w:ascii="Arial" w:hAnsi="Arial"/>
          <w:noProof w:val="0"/>
          <w:rtl/>
        </w:rPr>
      </w:pPr>
    </w:p>
    <w:p w14:paraId="3EF55556"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התביעה נמנעה מלהגיש כתבי אישום נגד גורמים נוספים והחליטה למצות את הדין רק עם הנאשם ולא ראוי לגלגל את האשמה על הנאשם.</w:t>
      </w:r>
    </w:p>
    <w:p w14:paraId="64D79829" w14:textId="77777777" w:rsidR="00404263" w:rsidRDefault="00404263" w:rsidP="00404263">
      <w:pPr>
        <w:spacing w:line="360" w:lineRule="auto"/>
        <w:jc w:val="both"/>
        <w:rPr>
          <w:rFonts w:ascii="Arial" w:hAnsi="Arial"/>
          <w:noProof w:val="0"/>
          <w:rtl/>
        </w:rPr>
      </w:pPr>
    </w:p>
    <w:p w14:paraId="3DF54785"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בנוגע לטענה זו, </w:t>
      </w:r>
      <w:r>
        <w:rPr>
          <w:rFonts w:ascii="Arial" w:hAnsi="Arial" w:hint="cs"/>
          <w:noProof w:val="0"/>
          <w:u w:val="single"/>
          <w:rtl/>
        </w:rPr>
        <w:t>השיב התובע</w:t>
      </w:r>
      <w:r>
        <w:rPr>
          <w:rFonts w:ascii="Arial" w:hAnsi="Arial" w:hint="cs"/>
          <w:noProof w:val="0"/>
          <w:rtl/>
        </w:rPr>
        <w:t>, כי הוא אינו "מגלגל" את האשמה על הנאשם אלא מדובר בממצאי הכרעת דין של בית המשפט.</w:t>
      </w:r>
    </w:p>
    <w:p w14:paraId="05C57F01" w14:textId="77777777" w:rsidR="00404263" w:rsidRDefault="00404263" w:rsidP="00404263">
      <w:pPr>
        <w:spacing w:line="360" w:lineRule="auto"/>
        <w:jc w:val="both"/>
        <w:rPr>
          <w:rFonts w:ascii="Arial" w:hAnsi="Arial"/>
          <w:noProof w:val="0"/>
          <w:rtl/>
        </w:rPr>
      </w:pPr>
    </w:p>
    <w:p w14:paraId="04A5F9FF"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ההחלטה להגיש כתב אישום רק נגד הנאשם הינה של הפרקליטות ולא של בית המשפט.</w:t>
      </w:r>
    </w:p>
    <w:p w14:paraId="6E745AB0" w14:textId="77777777" w:rsidR="00404263" w:rsidRDefault="00404263" w:rsidP="00404263">
      <w:pPr>
        <w:spacing w:line="360" w:lineRule="auto"/>
        <w:jc w:val="both"/>
        <w:rPr>
          <w:rFonts w:ascii="Arial" w:hAnsi="Arial"/>
          <w:noProof w:val="0"/>
          <w:rtl/>
        </w:rPr>
      </w:pPr>
    </w:p>
    <w:p w14:paraId="00C814D7"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בסופו של דבר, לא היתה מחלוקת עובדתית אלא מחלוקת משפטית, כאשר נטענו טענות בנוגע לחוקיות החיפוש ולאכיפה בררנית, וגם אם בסופו של יום, לא זוכה הנאשם, הרי שיש להתחשב בטענות אלו במסגרת גזר הדין.</w:t>
      </w:r>
    </w:p>
    <w:p w14:paraId="16D43C2C" w14:textId="77777777" w:rsidR="00404263" w:rsidRDefault="00404263" w:rsidP="00404263">
      <w:pPr>
        <w:spacing w:line="360" w:lineRule="auto"/>
        <w:jc w:val="both"/>
        <w:rPr>
          <w:rFonts w:ascii="Arial" w:hAnsi="Arial"/>
          <w:noProof w:val="0"/>
          <w:rtl/>
        </w:rPr>
      </w:pPr>
    </w:p>
    <w:p w14:paraId="67152313"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ההליך התארך רק בגלל שהתביעה לא רצתה להגיע להסדר ואפילו לא הסכימה להיפגש ולדבר על מנת לנסות לגבש מתווה להסדר.</w:t>
      </w:r>
    </w:p>
    <w:p w14:paraId="30EF72FF" w14:textId="77777777" w:rsidR="00404263" w:rsidRDefault="00404263" w:rsidP="00404263">
      <w:pPr>
        <w:spacing w:line="360" w:lineRule="auto"/>
        <w:jc w:val="both"/>
        <w:rPr>
          <w:rFonts w:ascii="Arial" w:hAnsi="Arial"/>
          <w:noProof w:val="0"/>
          <w:rtl/>
        </w:rPr>
      </w:pPr>
    </w:p>
    <w:p w14:paraId="6D1B6FC2"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על טענה זו, </w:t>
      </w:r>
      <w:r>
        <w:rPr>
          <w:rFonts w:ascii="Arial" w:hAnsi="Arial" w:hint="cs"/>
          <w:noProof w:val="0"/>
          <w:u w:val="single"/>
          <w:rtl/>
        </w:rPr>
        <w:t>השיב התובע</w:t>
      </w:r>
      <w:r>
        <w:rPr>
          <w:rFonts w:ascii="Arial" w:hAnsi="Arial" w:hint="cs"/>
          <w:noProof w:val="0"/>
          <w:rtl/>
        </w:rPr>
        <w:t>, כי הצדדים כן נפגשו ושוחחו אך לא הגיעו להסדר.</w:t>
      </w:r>
    </w:p>
    <w:p w14:paraId="509B5E7C" w14:textId="77777777" w:rsidR="00404263" w:rsidRDefault="00404263" w:rsidP="00404263">
      <w:pPr>
        <w:spacing w:line="360" w:lineRule="auto"/>
        <w:jc w:val="both"/>
        <w:rPr>
          <w:rFonts w:ascii="Arial" w:hAnsi="Arial"/>
          <w:noProof w:val="0"/>
          <w:rtl/>
        </w:rPr>
      </w:pPr>
    </w:p>
    <w:p w14:paraId="7384A25F"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יריעת המחלוקת היתה מצומצמת, ובסופו של דבר, הורשע הנאשם בגלל חזקת המקום, ומדובר בתיק נסיבתי בלבד.</w:t>
      </w:r>
    </w:p>
    <w:p w14:paraId="425602DC" w14:textId="77777777" w:rsidR="00404263" w:rsidRDefault="00404263" w:rsidP="00404263">
      <w:pPr>
        <w:spacing w:line="360" w:lineRule="auto"/>
        <w:jc w:val="both"/>
        <w:rPr>
          <w:rFonts w:ascii="Arial" w:hAnsi="Arial"/>
          <w:noProof w:val="0"/>
          <w:rtl/>
        </w:rPr>
      </w:pPr>
    </w:p>
    <w:p w14:paraId="78B87E92"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הדחיות במהלך ההליך היו גם בשל פרוץ מגפת הקורונה ואין לייחס זאת לנאשם או להגנה.</w:t>
      </w:r>
    </w:p>
    <w:p w14:paraId="58DCA046" w14:textId="77777777" w:rsidR="00404263" w:rsidRDefault="00404263" w:rsidP="00404263">
      <w:pPr>
        <w:spacing w:line="360" w:lineRule="auto"/>
        <w:jc w:val="both"/>
        <w:rPr>
          <w:rFonts w:ascii="Arial" w:hAnsi="Arial"/>
          <w:noProof w:val="0"/>
          <w:rtl/>
        </w:rPr>
      </w:pPr>
    </w:p>
    <w:p w14:paraId="22FD7360"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אמנם הנאשם הורשע, במסגרת תיק אחר, בעבירה של נהיגה תחת השפעת סמים, אולם, אין לכך קשר לתיק דנן, ולנאשם יש רישיון רפואי להחזקת סם מסוכן מסוג קנאביס.</w:t>
      </w:r>
    </w:p>
    <w:p w14:paraId="703FEA76" w14:textId="77777777" w:rsidR="00404263" w:rsidRDefault="00404263" w:rsidP="00404263">
      <w:pPr>
        <w:spacing w:line="360" w:lineRule="auto"/>
        <w:jc w:val="both"/>
        <w:rPr>
          <w:rFonts w:ascii="Arial" w:hAnsi="Arial"/>
          <w:noProof w:val="0"/>
          <w:rtl/>
        </w:rPr>
      </w:pPr>
    </w:p>
    <w:p w14:paraId="5F12A0BC" w14:textId="77777777" w:rsidR="00404263" w:rsidRDefault="00404263" w:rsidP="00404263">
      <w:pPr>
        <w:spacing w:line="360" w:lineRule="auto"/>
        <w:jc w:val="both"/>
        <w:rPr>
          <w:rFonts w:ascii="Arial" w:hAnsi="Arial"/>
          <w:noProof w:val="0"/>
          <w:rtl/>
        </w:rPr>
      </w:pPr>
      <w:r>
        <w:rPr>
          <w:rFonts w:ascii="Arial" w:hAnsi="Arial" w:hint="cs"/>
          <w:noProof w:val="0"/>
          <w:rtl/>
        </w:rPr>
        <w:t>ההגנה ביקשה להתחשב בכך שהנאשם נשוי ואב לילדים.</w:t>
      </w:r>
    </w:p>
    <w:p w14:paraId="68AD2D7A" w14:textId="77777777" w:rsidR="00404263" w:rsidRDefault="00404263" w:rsidP="00404263">
      <w:pPr>
        <w:spacing w:line="360" w:lineRule="auto"/>
        <w:jc w:val="both"/>
        <w:rPr>
          <w:rFonts w:ascii="Arial" w:hAnsi="Arial"/>
          <w:noProof w:val="0"/>
          <w:rtl/>
        </w:rPr>
      </w:pPr>
    </w:p>
    <w:p w14:paraId="56B691B6" w14:textId="77777777" w:rsidR="00404263" w:rsidRDefault="00404263" w:rsidP="00404263">
      <w:pPr>
        <w:spacing w:line="360" w:lineRule="auto"/>
        <w:jc w:val="both"/>
        <w:rPr>
          <w:rFonts w:ascii="Arial" w:hAnsi="Arial"/>
          <w:noProof w:val="0"/>
          <w:rtl/>
        </w:rPr>
      </w:pPr>
      <w:r>
        <w:rPr>
          <w:rFonts w:ascii="Arial" w:hAnsi="Arial" w:hint="cs"/>
          <w:noProof w:val="0"/>
          <w:rtl/>
        </w:rPr>
        <w:t>ההגנה ביקשה לקחת בחשבון את תקופת המעצר של הנאשם וכן את התקופה בה היה נתון במעצר בית.</w:t>
      </w:r>
    </w:p>
    <w:p w14:paraId="3500DEA4" w14:textId="77777777" w:rsidR="00404263" w:rsidRDefault="00404263" w:rsidP="00404263">
      <w:pPr>
        <w:spacing w:line="360" w:lineRule="auto"/>
        <w:jc w:val="both"/>
        <w:rPr>
          <w:rFonts w:ascii="Arial" w:hAnsi="Arial"/>
          <w:noProof w:val="0"/>
          <w:rtl/>
        </w:rPr>
      </w:pPr>
    </w:p>
    <w:p w14:paraId="7D6A0627"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מתחם הענישה אליו עתרה התביעה אינו רלוונטי לתיק דנן וכי התביעה מבקשת מבית המשפט לקבוע תקדים על חשבון תיק זה.</w:t>
      </w:r>
    </w:p>
    <w:p w14:paraId="677AF86E" w14:textId="77777777" w:rsidR="00404263" w:rsidRDefault="00404263" w:rsidP="00404263">
      <w:pPr>
        <w:spacing w:line="360" w:lineRule="auto"/>
        <w:jc w:val="both"/>
        <w:rPr>
          <w:rFonts w:ascii="Arial" w:hAnsi="Arial"/>
          <w:noProof w:val="0"/>
          <w:rtl/>
        </w:rPr>
      </w:pPr>
    </w:p>
    <w:p w14:paraId="7399944F" w14:textId="77777777" w:rsidR="00404263" w:rsidRDefault="00404263" w:rsidP="00404263">
      <w:pPr>
        <w:spacing w:line="360" w:lineRule="auto"/>
        <w:jc w:val="both"/>
        <w:rPr>
          <w:rFonts w:ascii="Arial" w:hAnsi="Arial"/>
          <w:noProof w:val="0"/>
          <w:rtl/>
        </w:rPr>
      </w:pPr>
      <w:r>
        <w:rPr>
          <w:rFonts w:ascii="Arial" w:hAnsi="Arial" w:hint="cs"/>
          <w:noProof w:val="0"/>
          <w:rtl/>
        </w:rPr>
        <w:t>ההגנה טענה, כי מתחם הענישה ההולם צריך לנוע בין 3 ועד 12 חודשי מאסר, או לחילופין, 6 עד 12 חודשי מאסר.</w:t>
      </w:r>
    </w:p>
    <w:p w14:paraId="65DBA0AB" w14:textId="77777777" w:rsidR="00404263" w:rsidRDefault="00404263" w:rsidP="00404263">
      <w:pPr>
        <w:spacing w:line="360" w:lineRule="auto"/>
        <w:jc w:val="both"/>
        <w:rPr>
          <w:rFonts w:ascii="Arial" w:hAnsi="Arial"/>
          <w:noProof w:val="0"/>
          <w:rtl/>
        </w:rPr>
      </w:pPr>
    </w:p>
    <w:p w14:paraId="35AFB7A2" w14:textId="77777777" w:rsidR="00404263" w:rsidRDefault="00404263" w:rsidP="00404263">
      <w:pPr>
        <w:spacing w:line="360" w:lineRule="auto"/>
        <w:jc w:val="both"/>
        <w:rPr>
          <w:rFonts w:ascii="Arial" w:hAnsi="Arial"/>
          <w:noProof w:val="0"/>
          <w:rtl/>
        </w:rPr>
      </w:pPr>
      <w:r>
        <w:rPr>
          <w:rFonts w:ascii="Arial" w:hAnsi="Arial" w:hint="cs"/>
          <w:noProof w:val="0"/>
          <w:rtl/>
        </w:rPr>
        <w:t>ההגנה עתרה להפנות את הנאשם לממונה על עבודות השירות בשב"ס.</w:t>
      </w:r>
    </w:p>
    <w:p w14:paraId="312490D4" w14:textId="77777777" w:rsidR="00404263" w:rsidRDefault="00404263" w:rsidP="00404263">
      <w:pPr>
        <w:spacing w:line="360" w:lineRule="auto"/>
        <w:jc w:val="both"/>
        <w:rPr>
          <w:rFonts w:ascii="Arial" w:hAnsi="Arial"/>
          <w:noProof w:val="0"/>
          <w:rtl/>
        </w:rPr>
      </w:pPr>
    </w:p>
    <w:p w14:paraId="62D4D9B9" w14:textId="77777777" w:rsidR="00404263" w:rsidRDefault="00404263" w:rsidP="00404263">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מצטער על שהגיע למצב הזה, אך כיום מנסה לשקם את משפחתו. עוד הוסיף, כי אמו חלתה בשנה האחרונה והוא מטפל בה. הנאשם ביקש מבית המשפט להתחשב בו.</w:t>
      </w:r>
    </w:p>
    <w:p w14:paraId="1AB17DB4" w14:textId="77777777" w:rsidR="00404263" w:rsidRDefault="00404263" w:rsidP="00404263">
      <w:pPr>
        <w:spacing w:line="360" w:lineRule="auto"/>
        <w:jc w:val="both"/>
        <w:rPr>
          <w:rFonts w:ascii="Arial" w:hAnsi="Arial"/>
          <w:noProof w:val="0"/>
          <w:rtl/>
        </w:rPr>
      </w:pPr>
    </w:p>
    <w:p w14:paraId="263020A8" w14:textId="77777777" w:rsidR="00404263" w:rsidRDefault="00404263" w:rsidP="00404263">
      <w:pPr>
        <w:spacing w:line="360" w:lineRule="auto"/>
        <w:jc w:val="both"/>
        <w:rPr>
          <w:rFonts w:ascii="Arial" w:hAnsi="Arial"/>
          <w:noProof w:val="0"/>
          <w:rtl/>
        </w:rPr>
      </w:pPr>
    </w:p>
    <w:p w14:paraId="1F61A4B3" w14:textId="77777777" w:rsidR="00404263" w:rsidRDefault="00404263" w:rsidP="00404263">
      <w:pPr>
        <w:spacing w:line="360" w:lineRule="auto"/>
        <w:jc w:val="both"/>
        <w:rPr>
          <w:rFonts w:ascii="Arial" w:hAnsi="Arial"/>
          <w:noProof w:val="0"/>
          <w:rtl/>
        </w:rPr>
      </w:pPr>
    </w:p>
    <w:p w14:paraId="7FF82E6E" w14:textId="77777777" w:rsidR="00404263" w:rsidRDefault="00404263" w:rsidP="00404263">
      <w:pPr>
        <w:spacing w:line="360" w:lineRule="auto"/>
        <w:jc w:val="both"/>
        <w:rPr>
          <w:rFonts w:ascii="Arial" w:hAnsi="Arial"/>
          <w:noProof w:val="0"/>
          <w:rtl/>
        </w:rPr>
      </w:pPr>
    </w:p>
    <w:p w14:paraId="6F1A3622" w14:textId="77777777" w:rsidR="00404263" w:rsidRDefault="00404263" w:rsidP="00404263">
      <w:pPr>
        <w:spacing w:line="360" w:lineRule="auto"/>
        <w:jc w:val="both"/>
        <w:rPr>
          <w:rFonts w:ascii="Arial" w:hAnsi="Arial"/>
          <w:noProof w:val="0"/>
          <w:rtl/>
        </w:rPr>
      </w:pPr>
      <w:r>
        <w:rPr>
          <w:rFonts w:ascii="Arial" w:hAnsi="Arial" w:hint="cs"/>
          <w:b/>
          <w:bCs/>
          <w:noProof w:val="0"/>
          <w:rtl/>
        </w:rPr>
        <w:t>דיון והכרעה</w:t>
      </w:r>
    </w:p>
    <w:p w14:paraId="5B9BA013" w14:textId="77777777" w:rsidR="00404263" w:rsidRDefault="00404263" w:rsidP="00404263">
      <w:pPr>
        <w:spacing w:line="360" w:lineRule="auto"/>
        <w:jc w:val="both"/>
        <w:rPr>
          <w:rFonts w:ascii="Arial" w:hAnsi="Arial"/>
          <w:noProof w:val="0"/>
          <w:rtl/>
        </w:rPr>
      </w:pPr>
    </w:p>
    <w:p w14:paraId="7C58DE21" w14:textId="77777777" w:rsidR="00404263" w:rsidRDefault="00404263" w:rsidP="00404263">
      <w:pPr>
        <w:spacing w:line="360" w:lineRule="auto"/>
        <w:jc w:val="both"/>
        <w:rPr>
          <w:rFonts w:ascii="Arial" w:hAnsi="Arial"/>
          <w:noProof w:val="0"/>
          <w:rtl/>
        </w:rPr>
      </w:pPr>
      <w:r>
        <w:rPr>
          <w:rFonts w:ascii="Arial" w:hAnsi="Arial" w:hint="cs"/>
          <w:noProof w:val="0"/>
          <w:rtl/>
        </w:rPr>
        <w:t>העבירה שעבר הנאשם היא ברף גבוה מבחינת חומרתה.</w:t>
      </w:r>
    </w:p>
    <w:p w14:paraId="784E8109" w14:textId="77777777" w:rsidR="00404263" w:rsidRDefault="00404263" w:rsidP="00404263">
      <w:pPr>
        <w:spacing w:line="360" w:lineRule="auto"/>
        <w:jc w:val="both"/>
        <w:rPr>
          <w:rFonts w:ascii="Arial" w:hAnsi="Arial"/>
          <w:noProof w:val="0"/>
          <w:rtl/>
        </w:rPr>
      </w:pPr>
    </w:p>
    <w:p w14:paraId="76B92995"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הגם שמדובר בעבירה אחת של החזקת סם שלא לצריכה עצמית, </w:t>
      </w:r>
      <w:r>
        <w:rPr>
          <w:rFonts w:ascii="Arial" w:hAnsi="Arial" w:hint="cs"/>
          <w:rtl/>
        </w:rPr>
        <w:t>הרי ש</w:t>
      </w:r>
      <w:r>
        <w:rPr>
          <w:rFonts w:ascii="Arial" w:hAnsi="Arial"/>
          <w:rtl/>
        </w:rPr>
        <w:t xml:space="preserve">אופן החזקת הסמים; כמות הסמים; </w:t>
      </w:r>
      <w:r>
        <w:rPr>
          <w:rFonts w:ascii="Arial" w:hAnsi="Arial" w:hint="cs"/>
          <w:rtl/>
        </w:rPr>
        <w:t>המגוון הרחב של</w:t>
      </w:r>
      <w:r>
        <w:rPr>
          <w:rFonts w:ascii="Arial" w:hAnsi="Arial"/>
          <w:rtl/>
        </w:rPr>
        <w:t xml:space="preserve"> הסמים; אופן חלוקת הסמים</w:t>
      </w:r>
      <w:r>
        <w:rPr>
          <w:rFonts w:ascii="Arial" w:hAnsi="Arial" w:hint="cs"/>
          <w:rtl/>
        </w:rPr>
        <w:t xml:space="preserve">; וכן ראיות שהובאו לפני בית המשפט, המלמדות על מעורבות עמוקה בעולם הסמים, לרבות בתחום הסחר בסמים מסוכנים </w:t>
      </w:r>
      <w:r>
        <w:rPr>
          <w:rFonts w:ascii="Arial" w:hAnsi="Arial"/>
          <w:rtl/>
        </w:rPr>
        <w:t>– מצביעים על כך, שמטרת החזקתם היתה, בין היתר, להפצה.</w:t>
      </w:r>
    </w:p>
    <w:p w14:paraId="387D27F3" w14:textId="77777777" w:rsidR="00404263" w:rsidRDefault="00404263" w:rsidP="00404263">
      <w:pPr>
        <w:spacing w:line="360" w:lineRule="auto"/>
        <w:jc w:val="both"/>
        <w:rPr>
          <w:rFonts w:ascii="Aharoni" w:hAnsi="Aharoni" w:cs="Aharoni"/>
          <w:noProof w:val="0"/>
          <w:rtl/>
        </w:rPr>
      </w:pPr>
    </w:p>
    <w:p w14:paraId="347261A1" w14:textId="77777777" w:rsidR="00404263" w:rsidRDefault="00404263" w:rsidP="00404263">
      <w:pPr>
        <w:spacing w:line="360" w:lineRule="auto"/>
        <w:jc w:val="both"/>
        <w:rPr>
          <w:rFonts w:ascii="David" w:hAnsi="David"/>
          <w:noProof w:val="0"/>
          <w:rtl/>
        </w:rPr>
      </w:pPr>
      <w:r>
        <w:rPr>
          <w:rFonts w:ascii="David" w:hAnsi="David" w:hint="cs"/>
          <w:noProof w:val="0"/>
          <w:rtl/>
        </w:rPr>
        <w:t xml:space="preserve">לענין זה, ראו דברי כב' השופט יצחק עמית בתיק </w:t>
      </w:r>
      <w:hyperlink r:id="rId15" w:history="1">
        <w:r w:rsidR="005F0D89" w:rsidRPr="005F0D89">
          <w:rPr>
            <w:rFonts w:ascii="David" w:hAnsi="David"/>
            <w:noProof w:val="0"/>
            <w:color w:val="0000FF"/>
            <w:u w:val="single"/>
            <w:rtl/>
          </w:rPr>
          <w:t>ת"פ 472-02</w:t>
        </w:r>
      </w:hyperlink>
      <w:r>
        <w:rPr>
          <w:rFonts w:ascii="David" w:hAnsi="David" w:hint="cs"/>
          <w:noProof w:val="0"/>
          <w:rtl/>
        </w:rPr>
        <w:t xml:space="preserve"> </w:t>
      </w:r>
      <w:r>
        <w:rPr>
          <w:rFonts w:ascii="David" w:hAnsi="David" w:hint="cs"/>
          <w:b/>
          <w:bCs/>
          <w:noProof w:val="0"/>
          <w:rtl/>
        </w:rPr>
        <w:t>מדינת ישראל נ' עבד אל רחמן תאפל</w:t>
      </w:r>
      <w:r>
        <w:rPr>
          <w:rFonts w:ascii="David" w:hAnsi="David" w:hint="cs"/>
          <w:noProof w:val="0"/>
          <w:rtl/>
        </w:rPr>
        <w:t xml:space="preserve"> (פורסם במאגרים):</w:t>
      </w:r>
    </w:p>
    <w:p w14:paraId="23183ADA" w14:textId="77777777" w:rsidR="00404263" w:rsidRPr="00E4267B" w:rsidRDefault="00404263" w:rsidP="00404263">
      <w:pPr>
        <w:spacing w:line="360" w:lineRule="auto"/>
        <w:jc w:val="both"/>
        <w:rPr>
          <w:rFonts w:ascii="David" w:hAnsi="David"/>
          <w:noProof w:val="0"/>
          <w:rtl/>
        </w:rPr>
      </w:pPr>
    </w:p>
    <w:p w14:paraId="73967D1B" w14:textId="77777777" w:rsidR="00404263" w:rsidRDefault="00404263" w:rsidP="00404263">
      <w:pPr>
        <w:spacing w:line="360" w:lineRule="auto"/>
        <w:jc w:val="both"/>
        <w:rPr>
          <w:rFonts w:ascii="Aharoni" w:hAnsi="Aharoni" w:cs="Aharoni"/>
          <w:color w:val="000000"/>
          <w:rtl/>
        </w:rPr>
      </w:pPr>
      <w:r w:rsidRPr="00A70021">
        <w:rPr>
          <w:rFonts w:ascii="Aharoni" w:hAnsi="Aharoni" w:cs="Aharoni"/>
          <w:color w:val="000000"/>
          <w:rtl/>
        </w:rPr>
        <w:t>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w:t>
      </w:r>
    </w:p>
    <w:p w14:paraId="6F4A72B0" w14:textId="77777777" w:rsidR="00404263" w:rsidRPr="00A70021" w:rsidRDefault="00404263" w:rsidP="00404263">
      <w:pPr>
        <w:jc w:val="both"/>
        <w:rPr>
          <w:rFonts w:ascii="Aharoni" w:hAnsi="Aharoni" w:cs="Aharoni"/>
          <w:color w:val="000000"/>
          <w:sz w:val="14"/>
          <w:szCs w:val="14"/>
          <w:rtl/>
        </w:rPr>
      </w:pPr>
      <w:r w:rsidRPr="00A70021">
        <w:rPr>
          <w:rFonts w:ascii="Aharoni" w:hAnsi="Aharoni" w:cs="Aharoni" w:hint="cs"/>
          <w:color w:val="000000"/>
          <w:sz w:val="14"/>
          <w:szCs w:val="14"/>
          <w:rtl/>
        </w:rPr>
        <w:t>.</w:t>
      </w:r>
    </w:p>
    <w:p w14:paraId="161EA9C6" w14:textId="77777777" w:rsidR="00404263" w:rsidRPr="00A70021" w:rsidRDefault="00404263" w:rsidP="00404263">
      <w:pPr>
        <w:jc w:val="both"/>
        <w:rPr>
          <w:rFonts w:ascii="Aharoni" w:hAnsi="Aharoni" w:cs="Aharoni"/>
          <w:color w:val="000000"/>
          <w:sz w:val="14"/>
          <w:szCs w:val="14"/>
          <w:rtl/>
        </w:rPr>
      </w:pPr>
      <w:r w:rsidRPr="00A70021">
        <w:rPr>
          <w:rFonts w:ascii="Aharoni" w:hAnsi="Aharoni" w:cs="Aharoni" w:hint="cs"/>
          <w:color w:val="000000"/>
          <w:sz w:val="14"/>
          <w:szCs w:val="14"/>
          <w:rtl/>
        </w:rPr>
        <w:t>.</w:t>
      </w:r>
    </w:p>
    <w:p w14:paraId="3163D0B2" w14:textId="77777777" w:rsidR="00404263" w:rsidRPr="00A70021" w:rsidRDefault="00404263" w:rsidP="00404263">
      <w:pPr>
        <w:jc w:val="both"/>
        <w:rPr>
          <w:rFonts w:ascii="Aharoni" w:hAnsi="Aharoni" w:cs="Aharoni"/>
          <w:color w:val="000000"/>
          <w:sz w:val="14"/>
          <w:szCs w:val="14"/>
          <w:rtl/>
        </w:rPr>
      </w:pPr>
      <w:r w:rsidRPr="00A70021">
        <w:rPr>
          <w:rFonts w:ascii="Aharoni" w:hAnsi="Aharoni" w:cs="Aharoni" w:hint="cs"/>
          <w:color w:val="000000"/>
          <w:sz w:val="14"/>
          <w:szCs w:val="14"/>
          <w:rtl/>
        </w:rPr>
        <w:t>.</w:t>
      </w:r>
    </w:p>
    <w:p w14:paraId="5D4A063E" w14:textId="77777777" w:rsidR="00404263" w:rsidRDefault="00404263" w:rsidP="00404263">
      <w:pPr>
        <w:spacing w:line="360" w:lineRule="auto"/>
        <w:jc w:val="both"/>
        <w:rPr>
          <w:rFonts w:ascii="Aharoni" w:hAnsi="Aharoni" w:cs="Aharoni"/>
          <w:color w:val="000000"/>
          <w:rtl/>
        </w:rPr>
      </w:pPr>
      <w:r w:rsidRPr="00A70021">
        <w:rPr>
          <w:rFonts w:ascii="Aharoni" w:hAnsi="Aharoni" w:cs="Aharoni"/>
          <w:color w:val="000000"/>
          <w:rtl/>
        </w:rPr>
        <w:t xml:space="preserve">התשובה היא, שנוכח כמות הסמים הגדולה שנתפסה, קמה ועולה </w:t>
      </w:r>
      <w:r w:rsidRPr="00A70021">
        <w:rPr>
          <w:rFonts w:ascii="Aharoni" w:hAnsi="Aharoni" w:cs="Aharoni"/>
          <w:color w:val="000000"/>
          <w:u w:val="single"/>
          <w:rtl/>
        </w:rPr>
        <w:t>חזקה שבעובדה</w:t>
      </w:r>
      <w:r w:rsidRPr="00A70021">
        <w:rPr>
          <w:rFonts w:ascii="Aharoni" w:hAnsi="Aharoni" w:cs="Aharoni"/>
          <w:color w:val="000000"/>
          <w:rtl/>
        </w:rPr>
        <w:t xml:space="preserve">, שמקורה בשכל הישר ובנסיון החיים, כי החזקת הסם, לא נעשתה לידי שמיים ולא לצרכי צדקה, אלא </w:t>
      </w:r>
      <w:r w:rsidRPr="00A70021">
        <w:rPr>
          <w:rFonts w:ascii="Aharoni" w:hAnsi="Aharoni" w:cs="Aharoni"/>
          <w:color w:val="000000"/>
          <w:u w:val="single"/>
          <w:rtl/>
        </w:rPr>
        <w:t>לצורך הפקת רווח</w:t>
      </w:r>
      <w:r w:rsidRPr="00A70021">
        <w:rPr>
          <w:rFonts w:ascii="Aharoni" w:hAnsi="Aharoni" w:cs="Aharoni"/>
          <w:color w:val="000000"/>
          <w:rtl/>
        </w:rPr>
        <w:t xml:space="preserve">, ומכאן, </w:t>
      </w:r>
      <w:r w:rsidRPr="00A70021">
        <w:rPr>
          <w:rFonts w:ascii="Aharoni" w:hAnsi="Aharoni" w:cs="Aharoni"/>
          <w:color w:val="000000"/>
          <w:u w:val="single"/>
          <w:rtl/>
        </w:rPr>
        <w:t>שיש לראות את הנידון, כמי שהיה אמור להפיק רווח מביצוע העבירה</w:t>
      </w:r>
      <w:r>
        <w:rPr>
          <w:rFonts w:ascii="Aharoni" w:hAnsi="Aharoni" w:cs="Aharoni" w:hint="cs"/>
          <w:color w:val="000000"/>
          <w:u w:val="single"/>
          <w:rtl/>
        </w:rPr>
        <w:t>.</w:t>
      </w:r>
      <w:r>
        <w:rPr>
          <w:rFonts w:ascii="Aharoni" w:hAnsi="Aharoni" w:cs="Aharoni" w:hint="cs"/>
          <w:color w:val="000000"/>
          <w:rtl/>
        </w:rPr>
        <w:t xml:space="preserve"> </w:t>
      </w:r>
    </w:p>
    <w:p w14:paraId="7BDE6098" w14:textId="77777777" w:rsidR="00404263" w:rsidRPr="00A70021" w:rsidRDefault="00404263" w:rsidP="00404263">
      <w:pPr>
        <w:spacing w:line="360" w:lineRule="auto"/>
        <w:jc w:val="both"/>
        <w:rPr>
          <w:rFonts w:ascii="David" w:hAnsi="David"/>
          <w:color w:val="000000"/>
          <w:rtl/>
        </w:rPr>
      </w:pPr>
    </w:p>
    <w:p w14:paraId="1D2CB2E3" w14:textId="77777777" w:rsidR="00404263" w:rsidRPr="00A70021" w:rsidRDefault="00404263" w:rsidP="00404263">
      <w:pPr>
        <w:spacing w:line="360" w:lineRule="auto"/>
        <w:jc w:val="both"/>
        <w:rPr>
          <w:rFonts w:ascii="David" w:hAnsi="David"/>
          <w:noProof w:val="0"/>
          <w:rtl/>
        </w:rPr>
      </w:pPr>
      <w:r w:rsidRPr="00A70021">
        <w:rPr>
          <w:rFonts w:ascii="David" w:hAnsi="David"/>
          <w:color w:val="000000"/>
          <w:rtl/>
        </w:rPr>
        <w:t>(ההדגשה אינה במקור).</w:t>
      </w:r>
    </w:p>
    <w:p w14:paraId="56D7781E" w14:textId="77777777" w:rsidR="00404263" w:rsidRDefault="00404263" w:rsidP="00404263">
      <w:pPr>
        <w:spacing w:line="360" w:lineRule="auto"/>
        <w:jc w:val="both"/>
        <w:rPr>
          <w:rFonts w:ascii="Arial" w:hAnsi="Arial"/>
          <w:noProof w:val="0"/>
          <w:rtl/>
        </w:rPr>
      </w:pPr>
    </w:p>
    <w:p w14:paraId="232805F2" w14:textId="77777777" w:rsidR="00404263" w:rsidRPr="002462D3" w:rsidRDefault="00404263" w:rsidP="00404263">
      <w:pPr>
        <w:spacing w:line="360" w:lineRule="auto"/>
        <w:jc w:val="both"/>
        <w:rPr>
          <w:rFonts w:ascii="Arial" w:hAnsi="Arial"/>
          <w:noProof w:val="0"/>
        </w:rPr>
      </w:pPr>
      <w:r w:rsidRPr="002462D3">
        <w:rPr>
          <w:rFonts w:ascii="Arial" w:hAnsi="Arial"/>
          <w:noProof w:val="0"/>
          <w:rtl/>
        </w:rPr>
        <w:t>מדובר בנגע המתפשט במהירות ומשחית חייהם של אנשים, בין אם זה ציבור המשתמשים בסמים ובין אם ציבור הנפגעים מעבירות הנעברות ע"י אלו המשתמשים בסמים.</w:t>
      </w:r>
    </w:p>
    <w:p w14:paraId="5178CFBB" w14:textId="77777777" w:rsidR="00404263" w:rsidRPr="002462D3" w:rsidRDefault="00404263" w:rsidP="00404263">
      <w:pPr>
        <w:spacing w:line="360" w:lineRule="auto"/>
        <w:jc w:val="both"/>
        <w:rPr>
          <w:rFonts w:ascii="Arial" w:hAnsi="Arial"/>
          <w:noProof w:val="0"/>
        </w:rPr>
      </w:pPr>
    </w:p>
    <w:p w14:paraId="22C62954" w14:textId="77777777" w:rsidR="00404263" w:rsidRPr="002462D3" w:rsidRDefault="00404263" w:rsidP="00404263">
      <w:pPr>
        <w:spacing w:line="360" w:lineRule="auto"/>
        <w:jc w:val="both"/>
        <w:rPr>
          <w:rFonts w:ascii="Arial" w:hAnsi="Arial"/>
          <w:noProof w:val="0"/>
          <w:rtl/>
        </w:rPr>
      </w:pPr>
      <w:r w:rsidRPr="002462D3">
        <w:rPr>
          <w:rFonts w:ascii="Arial" w:hAnsi="Arial"/>
          <w:noProof w:val="0"/>
          <w:rtl/>
        </w:rPr>
        <w:t>בנוסף, כתוצאה מעבירות אלה, מועברים מיד ליד כספים בלתי מדווחים בהיקף עצום, חלקם מוצאים דרכם למימון פעילות עבריינית בתחומים שונים.</w:t>
      </w:r>
    </w:p>
    <w:p w14:paraId="272C40AD" w14:textId="77777777" w:rsidR="00404263" w:rsidRPr="002462D3" w:rsidRDefault="00404263" w:rsidP="00404263">
      <w:pPr>
        <w:spacing w:line="360" w:lineRule="auto"/>
        <w:jc w:val="both"/>
        <w:rPr>
          <w:rFonts w:ascii="Arial" w:hAnsi="Arial"/>
          <w:noProof w:val="0"/>
          <w:rtl/>
        </w:rPr>
      </w:pPr>
    </w:p>
    <w:p w14:paraId="67B9F96C" w14:textId="77777777" w:rsidR="00404263" w:rsidRPr="002462D3" w:rsidRDefault="00404263" w:rsidP="00404263">
      <w:pPr>
        <w:spacing w:line="360" w:lineRule="auto"/>
        <w:jc w:val="both"/>
        <w:rPr>
          <w:rFonts w:ascii="Arial" w:hAnsi="Arial"/>
          <w:noProof w:val="0"/>
          <w:rtl/>
        </w:rPr>
      </w:pPr>
      <w:r w:rsidRPr="002462D3">
        <w:rPr>
          <w:rFonts w:ascii="Arial" w:hAnsi="Arial"/>
          <w:noProof w:val="0"/>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64A29680" w14:textId="77777777" w:rsidR="00404263" w:rsidRPr="002462D3" w:rsidRDefault="00404263" w:rsidP="00404263">
      <w:pPr>
        <w:spacing w:line="360" w:lineRule="auto"/>
        <w:jc w:val="both"/>
        <w:rPr>
          <w:rFonts w:ascii="Arial" w:hAnsi="Arial"/>
          <w:noProof w:val="0"/>
          <w:rtl/>
        </w:rPr>
      </w:pPr>
    </w:p>
    <w:p w14:paraId="4C74866A" w14:textId="77777777" w:rsidR="00404263" w:rsidRPr="002462D3" w:rsidRDefault="00404263" w:rsidP="00404263">
      <w:pPr>
        <w:spacing w:line="360" w:lineRule="auto"/>
        <w:jc w:val="both"/>
        <w:rPr>
          <w:rFonts w:ascii="Arial" w:hAnsi="Arial"/>
          <w:noProof w:val="0"/>
          <w:rtl/>
        </w:rPr>
      </w:pPr>
      <w:r w:rsidRPr="002462D3">
        <w:rPr>
          <w:rFonts w:ascii="Arial" w:hAnsi="Arial"/>
          <w:noProof w:val="0"/>
          <w:rtl/>
        </w:rPr>
        <w:t>כל זאת, בשל עבריינים המחזיקים או מפיצים את הסמים.</w:t>
      </w:r>
    </w:p>
    <w:p w14:paraId="2D556926" w14:textId="77777777" w:rsidR="00404263" w:rsidRPr="002462D3" w:rsidRDefault="00404263" w:rsidP="00404263">
      <w:pPr>
        <w:spacing w:line="360" w:lineRule="auto"/>
        <w:ind w:left="360"/>
        <w:jc w:val="both"/>
        <w:rPr>
          <w:rFonts w:ascii="Arial" w:hAnsi="Arial"/>
          <w:noProof w:val="0"/>
          <w:rtl/>
        </w:rPr>
      </w:pPr>
    </w:p>
    <w:p w14:paraId="40AFAC13" w14:textId="77777777" w:rsidR="00404263" w:rsidRDefault="00404263" w:rsidP="00404263">
      <w:pPr>
        <w:spacing w:line="360" w:lineRule="auto"/>
        <w:jc w:val="both"/>
        <w:rPr>
          <w:rFonts w:ascii="Arial" w:hAnsi="Arial"/>
          <w:noProof w:val="0"/>
          <w:rtl/>
        </w:rPr>
      </w:pPr>
      <w:r w:rsidRPr="002462D3">
        <w:rPr>
          <w:rFonts w:ascii="Arial" w:hAnsi="Arial"/>
          <w:noProof w:val="0"/>
          <w:rtl/>
        </w:rPr>
        <w:t>על הצורך להילחם מלחמת חורמה בתופעה הזו, וחומרת הענישה שיש לנקוט כלפי המעורבים במערך הפצת הסמים, דובר רבות בפסיקה.</w:t>
      </w:r>
    </w:p>
    <w:p w14:paraId="2E692381" w14:textId="77777777" w:rsidR="00404263" w:rsidRDefault="00404263" w:rsidP="00404263">
      <w:pPr>
        <w:spacing w:line="360" w:lineRule="auto"/>
        <w:jc w:val="both"/>
        <w:rPr>
          <w:rFonts w:ascii="Arial" w:hAnsi="Arial"/>
          <w:noProof w:val="0"/>
          <w:rtl/>
        </w:rPr>
      </w:pPr>
    </w:p>
    <w:p w14:paraId="1283D419" w14:textId="77777777" w:rsidR="00404263" w:rsidRPr="00F47C6E" w:rsidRDefault="00404263" w:rsidP="00404263">
      <w:pPr>
        <w:spacing w:line="360" w:lineRule="auto"/>
        <w:jc w:val="both"/>
        <w:rPr>
          <w:rFonts w:ascii="Arial" w:hAnsi="Arial"/>
          <w:noProof w:val="0"/>
          <w:rtl/>
        </w:rPr>
      </w:pPr>
      <w:r>
        <w:rPr>
          <w:rFonts w:ascii="Arial" w:hAnsi="Arial" w:hint="cs"/>
          <w:noProof w:val="0"/>
          <w:rtl/>
        </w:rPr>
        <w:t xml:space="preserve">ראו למשל, דברי בית המשפט העליון ביחס לעבירת החזקת סם שלא לצריכה עצמית במסגרת </w:t>
      </w:r>
      <w:hyperlink r:id="rId16" w:history="1">
        <w:r w:rsidR="005F0D89" w:rsidRPr="005F0D89">
          <w:rPr>
            <w:rFonts w:ascii="Arial" w:hAnsi="Arial"/>
            <w:noProof w:val="0"/>
            <w:color w:val="0000FF"/>
            <w:u w:val="single"/>
            <w:rtl/>
          </w:rPr>
          <w:t>ע"פ 1345/08</w:t>
        </w:r>
      </w:hyperlink>
      <w:r>
        <w:rPr>
          <w:rFonts w:ascii="Arial" w:hAnsi="Arial" w:hint="cs"/>
          <w:noProof w:val="0"/>
          <w:rtl/>
        </w:rPr>
        <w:t xml:space="preserve"> </w:t>
      </w:r>
      <w:r>
        <w:rPr>
          <w:rFonts w:ascii="Arial" w:hAnsi="Arial" w:hint="cs"/>
          <w:b/>
          <w:bCs/>
          <w:noProof w:val="0"/>
          <w:rtl/>
        </w:rPr>
        <w:t>איסטחרוב נ' מדינת ישראל</w:t>
      </w:r>
      <w:r>
        <w:rPr>
          <w:rFonts w:ascii="Arial" w:hAnsi="Arial" w:hint="cs"/>
          <w:noProof w:val="0"/>
          <w:rtl/>
        </w:rPr>
        <w:t xml:space="preserve"> (פורסם במאגרים):</w:t>
      </w:r>
    </w:p>
    <w:p w14:paraId="666C7A74" w14:textId="77777777" w:rsidR="00404263" w:rsidRDefault="00404263" w:rsidP="00404263">
      <w:pPr>
        <w:spacing w:line="360" w:lineRule="auto"/>
        <w:jc w:val="both"/>
        <w:rPr>
          <w:rFonts w:ascii="Arial" w:hAnsi="Arial"/>
          <w:noProof w:val="0"/>
          <w:rtl/>
        </w:rPr>
      </w:pPr>
    </w:p>
    <w:p w14:paraId="6AA296E5" w14:textId="77777777" w:rsidR="00404263" w:rsidRDefault="00404263" w:rsidP="00404263">
      <w:pPr>
        <w:spacing w:line="360" w:lineRule="auto"/>
        <w:jc w:val="both"/>
        <w:rPr>
          <w:rFonts w:ascii="Aharoni" w:hAnsi="Aharoni" w:cs="Aharoni"/>
          <w:noProof w:val="0"/>
          <w:rtl/>
        </w:rPr>
      </w:pPr>
      <w:r w:rsidRPr="00F0018B">
        <w:rPr>
          <w:rFonts w:ascii="Aharoni" w:hAnsi="Aharoni" w:cs="Aharoni"/>
          <w:rtl/>
        </w:rPr>
        <w:t xml:space="preserve">אין מנוס מהכבדת היד על המחזיקים סמים שלא לצריכה עצמית, שכל בר דעת מבין כי נועדו </w:t>
      </w:r>
      <w:r w:rsidRPr="00F0018B">
        <w:rPr>
          <w:rFonts w:ascii="Aharoni" w:hAnsi="Aharoni" w:cs="Aharoni"/>
          <w:u w:val="single"/>
          <w:rtl/>
        </w:rPr>
        <w:t>לצריכת הזולת,</w:t>
      </w:r>
      <w:r w:rsidRPr="00F0018B">
        <w:rPr>
          <w:rFonts w:ascii="Aharoni" w:hAnsi="Aharoni" w:cs="Aharoni"/>
          <w:rtl/>
        </w:rPr>
        <w:t xml:space="preserve"> קרי, להוספת שמן על מדורת הסמים אשר להבותיה אופפות רבים וטובים, או רבים שהיו טובים. עבירה זו היא </w:t>
      </w:r>
      <w:r w:rsidRPr="00F0018B">
        <w:rPr>
          <w:rFonts w:ascii="Aharoni" w:hAnsi="Aharoni" w:cs="Aharoni"/>
          <w:u w:val="single"/>
          <w:rtl/>
        </w:rPr>
        <w:t>תאומתה הסטטוטורית של עבירת הסחר בסמים</w:t>
      </w:r>
      <w:r w:rsidRPr="00F0018B">
        <w:rPr>
          <w:rFonts w:ascii="Aharoni" w:hAnsi="Aharoni" w:cs="Aharoni"/>
          <w:rtl/>
        </w:rPr>
        <w:t xml:space="preserve">, אלא שלא ניתן להוכיח לגביה את הסחר עצמו, ונקבע לשתיהן </w:t>
      </w:r>
      <w:r w:rsidRPr="00F0018B">
        <w:rPr>
          <w:rFonts w:ascii="Aharoni" w:hAnsi="Aharoni" w:cs="Aharoni"/>
          <w:u w:val="single"/>
          <w:rtl/>
        </w:rPr>
        <w:t>עונשה זהה</w:t>
      </w:r>
      <w:r w:rsidRPr="00F0018B">
        <w:rPr>
          <w:rFonts w:ascii="Aharoni" w:hAnsi="Aharoni" w:cs="Aharoni"/>
          <w:rtl/>
        </w:rPr>
        <w:t xml:space="preserve">, עונש מירבי של עשרים שנות מאסר וקנס פי עשרים וחמישה מזה הקבוע </w:t>
      </w:r>
      <w:r w:rsidRPr="005F0D89">
        <w:rPr>
          <w:rFonts w:ascii="Aharoni" w:hAnsi="Aharoni" w:cs="Aharoni"/>
          <w:color w:val="000000"/>
          <w:rtl/>
        </w:rPr>
        <w:t>בסעיף 61(א)(4)</w:t>
      </w:r>
      <w:r w:rsidRPr="00F0018B">
        <w:rPr>
          <w:rFonts w:ascii="Aharoni" w:hAnsi="Aharoni" w:cs="Aharoni"/>
          <w:rtl/>
        </w:rPr>
        <w:t xml:space="preserve"> ל</w:t>
      </w:r>
      <w:hyperlink r:id="rId17" w:history="1">
        <w:r w:rsidR="005F0D89" w:rsidRPr="005F0D89">
          <w:rPr>
            <w:rFonts w:ascii="Aharoni" w:hAnsi="Aharoni" w:cs="Aharoni"/>
            <w:color w:val="0000FF"/>
            <w:u w:val="single"/>
            <w:rtl/>
          </w:rPr>
          <w:t>חוק העונשין</w:t>
        </w:r>
      </w:hyperlink>
      <w:r w:rsidRPr="00F0018B">
        <w:rPr>
          <w:rFonts w:ascii="Aharoni" w:hAnsi="Aharoni" w:cs="Aharoni"/>
          <w:rtl/>
        </w:rPr>
        <w:t>, העומד כיום על 202,000 ₪</w:t>
      </w:r>
      <w:r>
        <w:rPr>
          <w:rFonts w:ascii="Aharoni" w:hAnsi="Aharoni" w:cs="Aharoni" w:hint="cs"/>
          <w:noProof w:val="0"/>
          <w:rtl/>
        </w:rPr>
        <w:t>...</w:t>
      </w:r>
    </w:p>
    <w:p w14:paraId="7A83B876" w14:textId="77777777" w:rsidR="00404263" w:rsidRDefault="00404263" w:rsidP="00404263">
      <w:pPr>
        <w:spacing w:line="360" w:lineRule="auto"/>
        <w:jc w:val="both"/>
        <w:rPr>
          <w:rFonts w:ascii="Aharoni" w:hAnsi="Aharoni" w:cs="Aharoni"/>
          <w:noProof w:val="0"/>
          <w:rtl/>
        </w:rPr>
      </w:pPr>
    </w:p>
    <w:p w14:paraId="2A488EF0" w14:textId="77777777" w:rsidR="00404263" w:rsidRPr="00F0018B" w:rsidRDefault="00404263" w:rsidP="00404263">
      <w:pPr>
        <w:spacing w:line="360" w:lineRule="auto"/>
        <w:jc w:val="both"/>
        <w:rPr>
          <w:rFonts w:ascii="David" w:hAnsi="David"/>
          <w:noProof w:val="0"/>
          <w:rtl/>
        </w:rPr>
      </w:pPr>
      <w:r>
        <w:rPr>
          <w:rFonts w:ascii="David" w:hAnsi="David" w:hint="cs"/>
          <w:noProof w:val="0"/>
          <w:rtl/>
        </w:rPr>
        <w:t>(ההדגשות אינן במקור).</w:t>
      </w:r>
    </w:p>
    <w:p w14:paraId="3CA061A2" w14:textId="77777777" w:rsidR="00404263" w:rsidRDefault="00404263" w:rsidP="00404263">
      <w:pPr>
        <w:spacing w:line="360" w:lineRule="auto"/>
        <w:jc w:val="both"/>
        <w:rPr>
          <w:rFonts w:ascii="Arial" w:hAnsi="Arial"/>
          <w:noProof w:val="0"/>
          <w:rtl/>
        </w:rPr>
      </w:pPr>
    </w:p>
    <w:p w14:paraId="6FCE5286"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ראו דברי בית המשפט העליון על הצורך להחמיר בענישה בנוגע לעבירות בסם מסוכן מסוג קוקאין במסגרת </w:t>
      </w:r>
      <w:hyperlink r:id="rId18" w:history="1">
        <w:r w:rsidR="005F0D89" w:rsidRPr="005F0D89">
          <w:rPr>
            <w:rFonts w:ascii="Arial" w:hAnsi="Arial"/>
            <w:noProof w:val="0"/>
            <w:color w:val="0000FF"/>
            <w:u w:val="single"/>
            <w:rtl/>
          </w:rPr>
          <w:t>ע"פ 8048/19</w:t>
        </w:r>
      </w:hyperlink>
      <w:r>
        <w:rPr>
          <w:rFonts w:ascii="Arial" w:hAnsi="Arial" w:hint="cs"/>
          <w:noProof w:val="0"/>
          <w:rtl/>
        </w:rPr>
        <w:t xml:space="preserve"> </w:t>
      </w:r>
      <w:r>
        <w:rPr>
          <w:rFonts w:ascii="Arial" w:hAnsi="Arial" w:hint="cs"/>
          <w:b/>
          <w:bCs/>
          <w:noProof w:val="0"/>
          <w:rtl/>
        </w:rPr>
        <w:t>פיצ'חדזה נ' מדינת ישראל</w:t>
      </w:r>
      <w:r>
        <w:rPr>
          <w:rFonts w:ascii="Arial" w:hAnsi="Arial" w:hint="cs"/>
          <w:noProof w:val="0"/>
          <w:rtl/>
        </w:rPr>
        <w:t xml:space="preserve"> (פורסם במאגרים):</w:t>
      </w:r>
    </w:p>
    <w:p w14:paraId="5940D43E" w14:textId="77777777" w:rsidR="00404263" w:rsidRDefault="00404263" w:rsidP="00404263">
      <w:pPr>
        <w:spacing w:line="360" w:lineRule="auto"/>
        <w:jc w:val="both"/>
        <w:rPr>
          <w:rFonts w:ascii="Arial" w:hAnsi="Arial"/>
          <w:noProof w:val="0"/>
          <w:rtl/>
        </w:rPr>
      </w:pPr>
    </w:p>
    <w:p w14:paraId="271B2837" w14:textId="77777777" w:rsidR="00404263" w:rsidRPr="0045068D" w:rsidRDefault="00404263" w:rsidP="00404263">
      <w:pPr>
        <w:spacing w:line="360" w:lineRule="auto"/>
        <w:jc w:val="both"/>
        <w:rPr>
          <w:rFonts w:ascii="Aharoni" w:hAnsi="Aharoni" w:cs="Aharoni"/>
          <w:noProof w:val="0"/>
          <w:rtl/>
        </w:rPr>
      </w:pPr>
      <w:r w:rsidRPr="0045068D">
        <w:rPr>
          <w:rFonts w:ascii="Aharoni" w:hAnsi="Aharoni" w:cs="Aharoni"/>
          <w:rtl/>
        </w:rPr>
        <w:t>דברים אלו מקבלים משנה תוקף, עת הורשע המערער בהחזקת כמות גדולה של סם מסוג קוקאין, הנמנה בין הרעים והמרים שבסמים המסוכנים, בשל טבעו הממכר והתלות הגבוהה הנוצרת בו, ומחמת השפעותיו ההרסניות על גוף האדם ונפשו ועל החברה כולה</w:t>
      </w:r>
    </w:p>
    <w:p w14:paraId="57E289B7" w14:textId="77777777" w:rsidR="00404263" w:rsidRDefault="00404263" w:rsidP="00404263">
      <w:pPr>
        <w:spacing w:line="360" w:lineRule="auto"/>
        <w:jc w:val="both"/>
        <w:rPr>
          <w:rFonts w:ascii="Arial" w:hAnsi="Arial"/>
          <w:noProof w:val="0"/>
          <w:rtl/>
        </w:rPr>
      </w:pPr>
    </w:p>
    <w:p w14:paraId="28CA131D" w14:textId="77777777" w:rsidR="00404263" w:rsidRPr="002B11CA" w:rsidRDefault="00404263" w:rsidP="00404263">
      <w:pPr>
        <w:spacing w:line="360" w:lineRule="auto"/>
        <w:jc w:val="both"/>
        <w:rPr>
          <w:rFonts w:ascii="Arial" w:hAnsi="Arial"/>
          <w:noProof w:val="0"/>
          <w:rtl/>
        </w:rPr>
      </w:pPr>
      <w:r>
        <w:rPr>
          <w:rFonts w:ascii="Arial" w:hAnsi="Arial" w:hint="cs"/>
          <w:noProof w:val="0"/>
          <w:rtl/>
        </w:rPr>
        <w:t xml:space="preserve">על הצורך להחמיר בענישה בנוגע לעבירות בסם מסוג </w:t>
      </w:r>
      <w:r>
        <w:rPr>
          <w:rFonts w:ascii="Arial" w:hAnsi="Arial" w:hint="cs"/>
          <w:noProof w:val="0"/>
        </w:rPr>
        <w:t>MDMA</w:t>
      </w:r>
      <w:r>
        <w:rPr>
          <w:rFonts w:ascii="Arial" w:hAnsi="Arial" w:hint="cs"/>
          <w:noProof w:val="0"/>
          <w:rtl/>
        </w:rPr>
        <w:t xml:space="preserve"> ראו דברי בית המשפט העליון במסגרת </w:t>
      </w:r>
      <w:hyperlink r:id="rId19" w:history="1">
        <w:r w:rsidR="005F0D89" w:rsidRPr="005F0D89">
          <w:rPr>
            <w:rFonts w:ascii="Arial" w:hAnsi="Arial"/>
            <w:noProof w:val="0"/>
            <w:color w:val="0000FF"/>
            <w:u w:val="single"/>
            <w:rtl/>
          </w:rPr>
          <w:t>ע"פ 4838/20</w:t>
        </w:r>
      </w:hyperlink>
      <w:r>
        <w:rPr>
          <w:rFonts w:ascii="Arial" w:hAnsi="Arial" w:hint="cs"/>
          <w:noProof w:val="0"/>
          <w:rtl/>
        </w:rPr>
        <w:t xml:space="preserve"> </w:t>
      </w:r>
      <w:r>
        <w:rPr>
          <w:rFonts w:ascii="Arial" w:hAnsi="Arial" w:hint="cs"/>
          <w:b/>
          <w:bCs/>
          <w:noProof w:val="0"/>
          <w:rtl/>
        </w:rPr>
        <w:t>אברמסון ואח' נ' מדינת ישראל</w:t>
      </w:r>
      <w:r>
        <w:rPr>
          <w:rFonts w:ascii="Arial" w:hAnsi="Arial" w:hint="cs"/>
          <w:noProof w:val="0"/>
          <w:rtl/>
        </w:rPr>
        <w:t xml:space="preserve"> (פורסם במאגרים):</w:t>
      </w:r>
    </w:p>
    <w:p w14:paraId="6B4C0D02" w14:textId="77777777" w:rsidR="00404263" w:rsidRDefault="00404263" w:rsidP="00404263">
      <w:pPr>
        <w:spacing w:line="360" w:lineRule="auto"/>
        <w:jc w:val="both"/>
        <w:rPr>
          <w:rFonts w:ascii="Arial" w:hAnsi="Arial"/>
          <w:noProof w:val="0"/>
          <w:rtl/>
        </w:rPr>
      </w:pPr>
    </w:p>
    <w:p w14:paraId="5F9BFEE2" w14:textId="77777777" w:rsidR="00404263" w:rsidRPr="00F47C6E" w:rsidRDefault="00404263" w:rsidP="00404263">
      <w:pPr>
        <w:pStyle w:val="ab"/>
        <w:ind w:firstLine="0"/>
        <w:rPr>
          <w:szCs w:val="24"/>
        </w:rPr>
      </w:pPr>
      <w:r w:rsidRPr="00F47C6E">
        <w:rPr>
          <w:szCs w:val="24"/>
          <w:rtl/>
        </w:rPr>
        <w:t xml:space="preserve">בית המשפט המחוזי הדגיש, למשל, כי סם מסוג </w:t>
      </w:r>
      <w:r w:rsidRPr="00F47C6E">
        <w:rPr>
          <w:szCs w:val="24"/>
        </w:rPr>
        <w:t>MDMA</w:t>
      </w:r>
      <w:r w:rsidRPr="00F47C6E">
        <w:rPr>
          <w:szCs w:val="24"/>
          <w:rtl/>
        </w:rPr>
        <w:t xml:space="preserve"> נחשב ל"סם המסיבות", והחומרה ביחס אליו נובעת גם מהעובדה שלא כל המשתמשים בו מודעים לעוצמת הסם החזקה.</w:t>
      </w:r>
      <w:r w:rsidRPr="00F47C6E">
        <w:rPr>
          <w:rFonts w:hint="cs"/>
          <w:szCs w:val="24"/>
          <w:rtl/>
        </w:rPr>
        <w:t xml:space="preserve"> ..</w:t>
      </w:r>
      <w:r w:rsidRPr="00F47C6E">
        <w:rPr>
          <w:szCs w:val="24"/>
          <w:rtl/>
        </w:rPr>
        <w:t xml:space="preserve">. הנזק שבהפצתו טמון גם בכמות הרבה ובהשפעה על יחידים רבים. מדינת ישראל – ולא רק היא – מצויה במלחמה נגד השימוש בסם והשפעותיו על כל שכבות החברה. העונש שנגזר בגין עבירות סמים מעין אלה חייב לשקלל בתוכו לא רק את הרתעת היחיד אלא גם את הרתעת הרבים. </w:t>
      </w:r>
    </w:p>
    <w:p w14:paraId="7E8E195C" w14:textId="77777777" w:rsidR="00404263" w:rsidRPr="00F47C6E" w:rsidRDefault="00404263" w:rsidP="00404263">
      <w:pPr>
        <w:spacing w:line="360" w:lineRule="auto"/>
        <w:rPr>
          <w:rFonts w:ascii="Arial" w:hAnsi="Arial"/>
          <w:noProof w:val="0"/>
          <w:rtl/>
        </w:rPr>
      </w:pPr>
    </w:p>
    <w:p w14:paraId="2C6FE8E4" w14:textId="77777777" w:rsidR="00404263" w:rsidRPr="002753D2" w:rsidRDefault="00404263" w:rsidP="00404263">
      <w:pPr>
        <w:spacing w:line="360" w:lineRule="auto"/>
        <w:jc w:val="both"/>
        <w:rPr>
          <w:rFonts w:ascii="Arial" w:hAnsi="Arial"/>
          <w:noProof w:val="0"/>
          <w:rtl/>
        </w:rPr>
      </w:pPr>
    </w:p>
    <w:p w14:paraId="5C464014" w14:textId="77777777" w:rsidR="00404263" w:rsidRPr="00650562" w:rsidRDefault="00404263" w:rsidP="00404263">
      <w:pPr>
        <w:spacing w:line="360" w:lineRule="auto"/>
        <w:jc w:val="both"/>
        <w:rPr>
          <w:rFonts w:ascii="Arial" w:hAnsi="Arial"/>
          <w:noProof w:val="0"/>
          <w:u w:val="single"/>
          <w:rtl/>
        </w:rPr>
      </w:pPr>
      <w:r w:rsidRPr="00650562">
        <w:rPr>
          <w:rFonts w:ascii="Arial" w:hAnsi="Arial" w:hint="cs"/>
          <w:noProof w:val="0"/>
          <w:u w:val="single"/>
          <w:rtl/>
        </w:rPr>
        <w:t>להלן, תובא סקירה קצרה של מדיניות הענישה הנוהגת בעבירות דומות, תוך שבית המשפט יערוך את ההתאמות הנדרשות למקרה דנן:</w:t>
      </w:r>
    </w:p>
    <w:p w14:paraId="0E152386" w14:textId="77777777" w:rsidR="00404263" w:rsidRDefault="00404263" w:rsidP="00404263">
      <w:pPr>
        <w:spacing w:line="360" w:lineRule="auto"/>
        <w:rPr>
          <w:rFonts w:ascii="Arial" w:hAnsi="Arial"/>
          <w:noProof w:val="0"/>
          <w:rtl/>
        </w:rPr>
      </w:pPr>
    </w:p>
    <w:p w14:paraId="5C008081" w14:textId="77777777" w:rsidR="00404263" w:rsidRPr="00C47274" w:rsidRDefault="005F0D89" w:rsidP="00404263">
      <w:pPr>
        <w:pStyle w:val="a9"/>
        <w:numPr>
          <w:ilvl w:val="0"/>
          <w:numId w:val="1"/>
        </w:numPr>
        <w:spacing w:line="360" w:lineRule="auto"/>
        <w:jc w:val="both"/>
        <w:rPr>
          <w:rFonts w:ascii="Arial" w:hAnsi="Arial"/>
          <w:noProof w:val="0"/>
        </w:rPr>
      </w:pPr>
      <w:hyperlink r:id="rId20" w:history="1">
        <w:r w:rsidRPr="005F0D89">
          <w:rPr>
            <w:rFonts w:ascii="Arial" w:hAnsi="Arial"/>
            <w:noProof w:val="0"/>
            <w:color w:val="0000FF"/>
            <w:u w:val="single"/>
            <w:rtl/>
          </w:rPr>
          <w:t>רע"פ 1807/22</w:t>
        </w:r>
      </w:hyperlink>
      <w:r w:rsidR="00404263">
        <w:rPr>
          <w:rFonts w:ascii="Arial" w:hAnsi="Arial" w:hint="cs"/>
          <w:noProof w:val="0"/>
          <w:rtl/>
        </w:rPr>
        <w:t xml:space="preserve"> </w:t>
      </w:r>
      <w:r w:rsidR="00404263">
        <w:rPr>
          <w:rFonts w:ascii="Arial" w:hAnsi="Arial" w:hint="cs"/>
          <w:b/>
          <w:bCs/>
          <w:noProof w:val="0"/>
          <w:rtl/>
        </w:rPr>
        <w:t>פלוני נ' מדינת ישראל</w:t>
      </w:r>
      <w:r w:rsidR="00404263">
        <w:rPr>
          <w:rFonts w:ascii="Arial" w:hAnsi="Arial" w:hint="cs"/>
          <w:noProof w:val="0"/>
          <w:rtl/>
        </w:rPr>
        <w:t xml:space="preserve"> (פורסם במאגרים) -  המערער הורשע, על פי הודאתו במסגרת הסדר טיעון, בכך שהחזיק ברכבו סם מסוכן מסוג קוקאין במשקל 49.30 גרם, ונהג ברכבו ללא פוליסת ביטוח תקפה ורישיון נהיגה שפגע מספר שנים קודם לכן. המערער נמלט משוטר אשר פנה אליו, והשליך את הסמים מהרכב. בית משפט השלום קבע, כי מתחם העונש ההולם בנוגע להחזקת הסם ושיבוש מהלכי משפט נע בין 15 ועד 30 חודשי מאסר, אך חרג ממתחם העונש ההולם מטעמי שיקום והטיל 9 חודשי מאסר לריצוי בדרך של עבודות שירות. בית המשפט המחוזי אישר את מתחם הענישה שנקבע, אך קבע, כי לא היה מקום לסטות ממתחם הענישה, וקיבל את ערעור המדינה. בתוך כך, החמיר בית המשפט המחוזי את עונשו, כך שירצה 18 חודשי מאסר בפועל, תוך שהובהר, כי ערכאת הערעור אינה ממצה את הדין עם הנאשם. ערעורו לבית המשפט העליון -  נדחה. בית המשפט העליון אף הוסיף: "</w:t>
      </w:r>
      <w:r w:rsidR="00404263" w:rsidRPr="00393BD0">
        <w:rPr>
          <w:rFonts w:ascii="Aharoni" w:hAnsi="Aharoni" w:cs="Aharoni"/>
          <w:rtl/>
        </w:rPr>
        <w:t>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w:t>
      </w:r>
      <w:r w:rsidR="00404263">
        <w:rPr>
          <w:rFonts w:ascii="Aharoni" w:hAnsi="Aharoni" w:cs="Aharoni" w:hint="cs"/>
          <w:rtl/>
        </w:rPr>
        <w:t>".</w:t>
      </w:r>
    </w:p>
    <w:p w14:paraId="1A4EB0E1" w14:textId="77777777" w:rsidR="00404263" w:rsidRDefault="005F0D89" w:rsidP="00404263">
      <w:pPr>
        <w:pStyle w:val="a9"/>
        <w:numPr>
          <w:ilvl w:val="0"/>
          <w:numId w:val="1"/>
        </w:numPr>
        <w:spacing w:line="360" w:lineRule="auto"/>
        <w:jc w:val="both"/>
        <w:rPr>
          <w:rFonts w:ascii="Arial" w:hAnsi="Arial"/>
          <w:noProof w:val="0"/>
        </w:rPr>
      </w:pPr>
      <w:hyperlink r:id="rId21" w:history="1">
        <w:r w:rsidRPr="005F0D89">
          <w:rPr>
            <w:rFonts w:ascii="Arial" w:hAnsi="Arial"/>
            <w:noProof w:val="0"/>
            <w:color w:val="0000FF"/>
            <w:u w:val="single"/>
            <w:rtl/>
          </w:rPr>
          <w:t>רע"פ 894/16</w:t>
        </w:r>
      </w:hyperlink>
      <w:r w:rsidR="00404263">
        <w:rPr>
          <w:rFonts w:ascii="Arial" w:hAnsi="Arial" w:hint="cs"/>
          <w:noProof w:val="0"/>
          <w:rtl/>
        </w:rPr>
        <w:t xml:space="preserve"> </w:t>
      </w:r>
      <w:r w:rsidR="00404263">
        <w:rPr>
          <w:rFonts w:ascii="Arial" w:hAnsi="Arial" w:hint="cs"/>
          <w:b/>
          <w:bCs/>
          <w:noProof w:val="0"/>
          <w:rtl/>
        </w:rPr>
        <w:t>פרץ נ' מדינת ישראל</w:t>
      </w:r>
      <w:r w:rsidR="00404263">
        <w:rPr>
          <w:rFonts w:ascii="Arial" w:hAnsi="Arial" w:hint="cs"/>
          <w:noProof w:val="0"/>
          <w:rtl/>
        </w:rPr>
        <w:t xml:space="preserve"> (פורסם במאגרים) </w:t>
      </w:r>
      <w:r w:rsidR="00404263">
        <w:rPr>
          <w:rFonts w:ascii="Arial" w:hAnsi="Arial"/>
          <w:noProof w:val="0"/>
          <w:rtl/>
        </w:rPr>
        <w:t>–</w:t>
      </w:r>
      <w:r w:rsidR="00404263">
        <w:rPr>
          <w:rFonts w:ascii="Arial" w:hAnsi="Arial" w:hint="cs"/>
          <w:noProof w:val="0"/>
          <w:rtl/>
        </w:rPr>
        <w:t xml:space="preserve"> המערער הורשע, על פי הודאתו במסגרת הסדר טיעון, בעבירה של החזקת סם מסוכן מסוג קוקאין, שלא לצריכה עצמית, במשקל של 31.05 גרם נטו. בית משפט השלום קבע מתחם ענישה הנע בין 15 ועד 36 חודשי מאסר בפועל וגזר על המערער 15 חודשי מאסר לצד ענישה נלווית. ערעור לבית המשפט המחוזי ובקשת רשות ערעור לבית המשפט העליון </w:t>
      </w:r>
      <w:r w:rsidR="00404263">
        <w:rPr>
          <w:rFonts w:ascii="Arial" w:hAnsi="Arial" w:hint="cs"/>
          <w:noProof w:val="0"/>
          <w:u w:val="single"/>
          <w:rtl/>
        </w:rPr>
        <w:t>נדחו</w:t>
      </w:r>
      <w:r w:rsidR="00404263">
        <w:rPr>
          <w:rFonts w:ascii="Arial" w:hAnsi="Arial" w:hint="cs"/>
          <w:noProof w:val="0"/>
          <w:rtl/>
        </w:rPr>
        <w:t>, תוך שצוין, כי העונש משקף את ההליך הטיפולי הממושך שעבר הנאשם ואת נסיבותיו האישיות הנדרשות לענין.</w:t>
      </w:r>
    </w:p>
    <w:p w14:paraId="57E45D50" w14:textId="77777777" w:rsidR="00404263" w:rsidRDefault="005F0D89" w:rsidP="00404263">
      <w:pPr>
        <w:pStyle w:val="a9"/>
        <w:numPr>
          <w:ilvl w:val="0"/>
          <w:numId w:val="1"/>
        </w:numPr>
        <w:spacing w:line="360" w:lineRule="auto"/>
        <w:jc w:val="both"/>
        <w:rPr>
          <w:rFonts w:ascii="Arial" w:hAnsi="Arial"/>
          <w:noProof w:val="0"/>
        </w:rPr>
      </w:pPr>
      <w:hyperlink r:id="rId22" w:history="1">
        <w:r w:rsidRPr="005F0D89">
          <w:rPr>
            <w:rFonts w:ascii="Arial" w:hAnsi="Arial"/>
            <w:noProof w:val="0"/>
            <w:color w:val="0000FF"/>
            <w:u w:val="single"/>
            <w:rtl/>
          </w:rPr>
          <w:t>ע"פ1883/17</w:t>
        </w:r>
      </w:hyperlink>
      <w:r w:rsidR="00404263">
        <w:rPr>
          <w:rFonts w:ascii="Arial" w:hAnsi="Arial" w:hint="cs"/>
          <w:noProof w:val="0"/>
          <w:rtl/>
        </w:rPr>
        <w:t xml:space="preserve"> </w:t>
      </w:r>
      <w:r w:rsidR="00404263">
        <w:rPr>
          <w:rFonts w:ascii="Arial" w:hAnsi="Arial" w:hint="cs"/>
          <w:b/>
          <w:bCs/>
          <w:noProof w:val="0"/>
          <w:rtl/>
        </w:rPr>
        <w:t>יצחק נ' מדינת ישראל</w:t>
      </w:r>
      <w:r w:rsidR="00404263">
        <w:rPr>
          <w:rFonts w:ascii="Arial" w:hAnsi="Arial" w:hint="cs"/>
          <w:noProof w:val="0"/>
          <w:rtl/>
        </w:rPr>
        <w:t xml:space="preserve"> (פורסם במאגרים) </w:t>
      </w:r>
      <w:r w:rsidR="00404263">
        <w:rPr>
          <w:rFonts w:ascii="Arial" w:hAnsi="Arial"/>
          <w:noProof w:val="0"/>
          <w:rtl/>
        </w:rPr>
        <w:t>–</w:t>
      </w:r>
      <w:r w:rsidR="00404263">
        <w:rPr>
          <w:rFonts w:ascii="Arial" w:hAnsi="Arial" w:hint="cs"/>
          <w:noProof w:val="0"/>
          <w:rtl/>
        </w:rPr>
        <w:t xml:space="preserve"> המערער הורשע, על פי הודאתו במסגרת הסדר טיעון, בעבירה של החזקת סם מסוכן מסוג </w:t>
      </w:r>
      <w:r w:rsidR="00404263">
        <w:rPr>
          <w:rFonts w:ascii="Arial" w:hAnsi="Arial" w:hint="cs"/>
          <w:noProof w:val="0"/>
        </w:rPr>
        <w:t>MDMA</w:t>
      </w:r>
      <w:r w:rsidR="00404263">
        <w:rPr>
          <w:rFonts w:ascii="Arial" w:hAnsi="Arial" w:hint="cs"/>
          <w:noProof w:val="0"/>
          <w:rtl/>
        </w:rPr>
        <w:t xml:space="preserve"> במשקל כולל של 199.33 גרם שלא לצריכתו העצמית, בעבור אדם אחר. בית המשפט המחוזי קבע מתחם ענישה הנע בין 15 ועד 36 חודשי מאסר בפועל וגזר על הנאשם 18 חודשי מאסר בפועל לצד ענישה נלווית. המערער ביקש למחוק את ערעורו לבית המשפט העליון, לאחר ששמע את הערות בית המשפט.</w:t>
      </w:r>
    </w:p>
    <w:p w14:paraId="6EDC9B07" w14:textId="77777777" w:rsidR="00404263" w:rsidRDefault="005F0D89" w:rsidP="00404263">
      <w:pPr>
        <w:numPr>
          <w:ilvl w:val="0"/>
          <w:numId w:val="1"/>
        </w:numPr>
        <w:spacing w:line="360" w:lineRule="auto"/>
        <w:jc w:val="both"/>
        <w:rPr>
          <w:rFonts w:ascii="Arial" w:hAnsi="Arial"/>
          <w:noProof w:val="0"/>
        </w:rPr>
      </w:pPr>
      <w:hyperlink r:id="rId23" w:history="1">
        <w:r w:rsidRPr="005F0D89">
          <w:rPr>
            <w:rFonts w:ascii="Arial" w:hAnsi="Arial"/>
            <w:color w:val="0000FF"/>
            <w:u w:val="single"/>
            <w:rtl/>
          </w:rPr>
          <w:t>ע"פ 4592/15</w:t>
        </w:r>
      </w:hyperlink>
      <w:r w:rsidR="00404263" w:rsidRPr="003901B5">
        <w:rPr>
          <w:rFonts w:ascii="Arial" w:hAnsi="Arial"/>
          <w:rtl/>
        </w:rPr>
        <w:t xml:space="preserve"> </w:t>
      </w:r>
      <w:r w:rsidR="00404263">
        <w:rPr>
          <w:rFonts w:ascii="Arial" w:hAnsi="Arial" w:hint="cs"/>
          <w:b/>
          <w:bCs/>
          <w:rtl/>
        </w:rPr>
        <w:t>פדידה נ' מדינת ישראל</w:t>
      </w:r>
      <w:r w:rsidR="00404263">
        <w:rPr>
          <w:rFonts w:ascii="Arial" w:hAnsi="Arial" w:hint="cs"/>
          <w:rtl/>
        </w:rPr>
        <w:t xml:space="preserve"> (פורסם במאגרים) – נדחה ערעורם של נאשמים אשר הורשעו בקשירת קשר לביצוע פשע, אחזקת סם מסוכן (המערער 2) וסיוע לאחזקת סם מסוכן (המערער 1) על גזר דינם. על המערערים נגזרו 30 חודשי מאסר בפועל, מאסר מותנה, פסילה וקנס בסך 10,000 ₪. בית המשפט העליון דחה הערעורים וקבע, כי מדובר בענישה מקלה ביחס לסוג הסם והכמות שנתפסה, כמחצית הקילו. כן, הוסיף בית המשפט העליון: </w:t>
      </w:r>
      <w:r w:rsidR="00404263">
        <w:rPr>
          <w:rFonts w:ascii="Arial" w:hAnsi="Arial" w:cs="Aharoni" w:hint="cs"/>
          <w:rtl/>
        </w:rPr>
        <w:t xml:space="preserve">"מסקירת הפסיקה בנושא עולה, כי אמנם קיים גיוון רב בענישה, אולם במקרים העוסקים בהחזקת סם מסוכן מסוג הרואין או </w:t>
      </w:r>
      <w:r w:rsidR="00404263" w:rsidRPr="003901B5">
        <w:rPr>
          <w:rFonts w:ascii="Arial" w:hAnsi="Arial" w:cs="Aharoni" w:hint="cs"/>
          <w:u w:val="single"/>
          <w:rtl/>
        </w:rPr>
        <w:t>קוקאין</w:t>
      </w:r>
      <w:r w:rsidR="00404263">
        <w:rPr>
          <w:rFonts w:ascii="Arial" w:hAnsi="Arial" w:cs="Aharoni" w:hint="cs"/>
          <w:rtl/>
        </w:rPr>
        <w:t xml:space="preserve"> שלא לצריכה עצמית, בכמות של </w:t>
      </w:r>
      <w:r w:rsidR="00404263">
        <w:rPr>
          <w:rFonts w:ascii="Arial" w:hAnsi="Arial" w:cs="Aharoni" w:hint="cs"/>
          <w:u w:val="single"/>
          <w:rtl/>
        </w:rPr>
        <w:t>עשרות גרמים</w:t>
      </w:r>
      <w:r w:rsidR="00404263">
        <w:rPr>
          <w:rFonts w:ascii="Arial" w:hAnsi="Arial" w:cs="Aharoni" w:hint="cs"/>
          <w:rtl/>
        </w:rPr>
        <w:t xml:space="preserve">, נע טווח הענישה בין </w:t>
      </w:r>
      <w:r w:rsidR="00404263">
        <w:rPr>
          <w:rFonts w:ascii="Arial" w:hAnsi="Arial" w:cs="Aharoni" w:hint="cs"/>
          <w:u w:val="single"/>
          <w:rtl/>
        </w:rPr>
        <w:t>שלוש לחמש שנות מאסר</w:t>
      </w:r>
      <w:r w:rsidR="00404263">
        <w:rPr>
          <w:rFonts w:ascii="Arial" w:hAnsi="Arial" w:hint="cs"/>
          <w:rtl/>
        </w:rPr>
        <w:t>"</w:t>
      </w:r>
      <w:r w:rsidR="00404263">
        <w:rPr>
          <w:rFonts w:ascii="Arial" w:hAnsi="Arial"/>
          <w:rtl/>
        </w:rPr>
        <w:t>. (ההדגש</w:t>
      </w:r>
      <w:r w:rsidR="00404263">
        <w:rPr>
          <w:rFonts w:ascii="Arial" w:hAnsi="Arial" w:hint="cs"/>
          <w:rtl/>
        </w:rPr>
        <w:t>ות</w:t>
      </w:r>
      <w:r w:rsidR="00404263">
        <w:rPr>
          <w:rFonts w:ascii="Arial" w:hAnsi="Arial"/>
          <w:rtl/>
        </w:rPr>
        <w:t xml:space="preserve"> אינ</w:t>
      </w:r>
      <w:r w:rsidR="00404263">
        <w:rPr>
          <w:rFonts w:ascii="Arial" w:hAnsi="Arial" w:hint="cs"/>
          <w:rtl/>
        </w:rPr>
        <w:t>ן</w:t>
      </w:r>
      <w:r w:rsidR="00404263">
        <w:rPr>
          <w:rFonts w:ascii="Arial" w:hAnsi="Arial"/>
          <w:rtl/>
        </w:rPr>
        <w:t xml:space="preserve"> במקור)</w:t>
      </w:r>
      <w:r w:rsidR="00404263">
        <w:rPr>
          <w:rFonts w:ascii="Arial" w:hAnsi="Arial" w:hint="cs"/>
          <w:rtl/>
        </w:rPr>
        <w:t>.</w:t>
      </w:r>
    </w:p>
    <w:p w14:paraId="20345B00" w14:textId="77777777" w:rsidR="00404263" w:rsidRDefault="005F0D89" w:rsidP="00404263">
      <w:pPr>
        <w:numPr>
          <w:ilvl w:val="0"/>
          <w:numId w:val="1"/>
        </w:numPr>
        <w:spacing w:line="360" w:lineRule="auto"/>
        <w:jc w:val="both"/>
        <w:rPr>
          <w:rFonts w:ascii="Arial" w:hAnsi="Arial"/>
          <w:noProof w:val="0"/>
        </w:rPr>
      </w:pPr>
      <w:hyperlink r:id="rId24" w:history="1">
        <w:r w:rsidRPr="005F0D89">
          <w:rPr>
            <w:rFonts w:ascii="Arial" w:hAnsi="Arial"/>
            <w:color w:val="0000FF"/>
            <w:u w:val="single"/>
            <w:rtl/>
          </w:rPr>
          <w:t>ע"פ 5374/12</w:t>
        </w:r>
      </w:hyperlink>
      <w:r w:rsidR="00404263" w:rsidRPr="003901B5">
        <w:rPr>
          <w:rFonts w:ascii="Arial" w:hAnsi="Arial"/>
          <w:rtl/>
        </w:rPr>
        <w:t xml:space="preserve"> </w:t>
      </w:r>
      <w:r w:rsidR="00404263" w:rsidRPr="003901B5">
        <w:rPr>
          <w:rFonts w:ascii="Arial" w:hAnsi="Arial" w:hint="cs"/>
          <w:b/>
          <w:bCs/>
          <w:rtl/>
        </w:rPr>
        <w:t>אברג'יל נ' מדינת ישראל</w:t>
      </w:r>
      <w:r w:rsidR="00404263" w:rsidRPr="003901B5">
        <w:rPr>
          <w:rFonts w:ascii="Arial" w:hAnsi="Arial" w:hint="cs"/>
          <w:rtl/>
        </w:rPr>
        <w:t xml:space="preserve"> (פורסם במאגרים) – נדחה ערעורו של המערער, אשר הורשע, על סמך הודאתו, באחזקת סם מסוכן מסוג קוקאין במשקל של כ-43 גרם, שלא לצריכה עצמית. לחובת הנאשם עמדו הרשעות קודמות, אשר אינן בעבירות סמים. בית המשפט המחוזי גזר על הנאשם 36 חודשי מאסר בפועל ו12 חודשי מאסר על תנאי. בית המשפט העליון לא מצא להתערב בעונש.</w:t>
      </w:r>
    </w:p>
    <w:p w14:paraId="1393C16E" w14:textId="77777777" w:rsidR="00404263" w:rsidRPr="003901B5" w:rsidRDefault="005F0D89" w:rsidP="00404263">
      <w:pPr>
        <w:numPr>
          <w:ilvl w:val="0"/>
          <w:numId w:val="1"/>
        </w:numPr>
        <w:spacing w:line="360" w:lineRule="auto"/>
        <w:jc w:val="both"/>
        <w:rPr>
          <w:rFonts w:ascii="Arial" w:hAnsi="Arial"/>
          <w:noProof w:val="0"/>
        </w:rPr>
      </w:pPr>
      <w:hyperlink r:id="rId25" w:history="1">
        <w:r w:rsidRPr="005F0D89">
          <w:rPr>
            <w:rFonts w:ascii="Arial" w:hAnsi="Arial"/>
            <w:noProof w:val="0"/>
            <w:color w:val="0000FF"/>
            <w:u w:val="single"/>
            <w:rtl/>
          </w:rPr>
          <w:t>ת"פ 2802-11-19</w:t>
        </w:r>
      </w:hyperlink>
      <w:r w:rsidR="00404263">
        <w:rPr>
          <w:rFonts w:ascii="Arial" w:hAnsi="Arial" w:hint="cs"/>
          <w:noProof w:val="0"/>
          <w:rtl/>
        </w:rPr>
        <w:t xml:space="preserve"> </w:t>
      </w:r>
      <w:r w:rsidR="00404263">
        <w:rPr>
          <w:rFonts w:ascii="Arial" w:hAnsi="Arial" w:hint="cs"/>
          <w:b/>
          <w:bCs/>
          <w:noProof w:val="0"/>
          <w:rtl/>
        </w:rPr>
        <w:t>מדינת ישראל נ' קרוצ'י</w:t>
      </w:r>
      <w:r w:rsidR="00404263">
        <w:rPr>
          <w:rFonts w:ascii="Arial" w:hAnsi="Arial" w:hint="cs"/>
          <w:noProof w:val="0"/>
          <w:rtl/>
        </w:rPr>
        <w:t xml:space="preserve"> (פורסם במאגרים) </w:t>
      </w:r>
      <w:r w:rsidR="00404263">
        <w:rPr>
          <w:rFonts w:ascii="Arial" w:hAnsi="Arial"/>
          <w:noProof w:val="0"/>
          <w:rtl/>
        </w:rPr>
        <w:t>–</w:t>
      </w:r>
      <w:r w:rsidR="00404263">
        <w:rPr>
          <w:rFonts w:ascii="Arial" w:hAnsi="Arial" w:hint="cs"/>
          <w:noProof w:val="0"/>
          <w:rtl/>
        </w:rPr>
        <w:t xml:space="preserve"> הנאשם הורשע, על פי הודאתו במסגרת הסדר טיעון, בעבירה של החזקת סם מסוכן שלא לצריכה עצמית. על פי עובדות כתב האישום המתוקן, נתפס הנאשם, בכניסה לעיר אילת, כשהוא מחזיק במושב האחורי של רכבו תיק צד, ובו סם מסוכן מסוג חשיש במשקל של 20 גרם, וכן, בתא המטען של הרכב, החזיק הנאשם, בתוך מזוודה, סם מסוכן מסוג קוקאין במשקל של 39.407 גרם. מותב זה קבע מתחם ענישה הנע בין 30 ועד 52 חודשי מאסר בפועל.</w:t>
      </w:r>
    </w:p>
    <w:p w14:paraId="267055CE" w14:textId="77777777" w:rsidR="00404263" w:rsidRPr="002462D3" w:rsidRDefault="00404263" w:rsidP="00404263">
      <w:pPr>
        <w:spacing w:line="360" w:lineRule="auto"/>
        <w:rPr>
          <w:rFonts w:ascii="Arial" w:hAnsi="Arial"/>
          <w:noProof w:val="0"/>
          <w:rtl/>
        </w:rPr>
      </w:pPr>
    </w:p>
    <w:p w14:paraId="3E988632" w14:textId="77777777" w:rsidR="00404263" w:rsidRDefault="00404263" w:rsidP="00404263">
      <w:pPr>
        <w:spacing w:line="360" w:lineRule="auto"/>
        <w:jc w:val="both"/>
        <w:rPr>
          <w:rFonts w:ascii="Arial" w:hAnsi="Arial"/>
          <w:rtl/>
        </w:rPr>
      </w:pPr>
      <w:r>
        <w:rPr>
          <w:rFonts w:ascii="Arial" w:hAnsi="Arial" w:hint="cs"/>
          <w:rtl/>
        </w:rPr>
        <w:t xml:space="preserve">בית המשפט אף עיין בפסיקה שהוגשה מטעם באי כוח הצדדים, לתימוכין בעתירתם העונשית. </w:t>
      </w:r>
    </w:p>
    <w:p w14:paraId="7C60F524" w14:textId="77777777" w:rsidR="00404263" w:rsidRDefault="00404263" w:rsidP="00404263">
      <w:pPr>
        <w:spacing w:line="360" w:lineRule="auto"/>
        <w:jc w:val="both"/>
        <w:rPr>
          <w:rFonts w:ascii="Arial" w:hAnsi="Arial"/>
          <w:rtl/>
        </w:rPr>
      </w:pPr>
    </w:p>
    <w:p w14:paraId="2EA96323" w14:textId="77777777" w:rsidR="00404263" w:rsidRDefault="00404263" w:rsidP="00404263">
      <w:pPr>
        <w:spacing w:line="360" w:lineRule="auto"/>
        <w:jc w:val="both"/>
        <w:rPr>
          <w:rFonts w:ascii="Arial" w:hAnsi="Arial"/>
          <w:noProof w:val="0"/>
          <w:rtl/>
        </w:rPr>
      </w:pPr>
      <w:r>
        <w:rPr>
          <w:rFonts w:ascii="Arial" w:hAnsi="Arial"/>
          <w:rtl/>
        </w:rPr>
        <w:t>בעבירה של החזקת סם מסוכן שלא לצריכה עצמית, קיים מנעד ענישה רחב. עם זאת, סקירת הפסיקה מובילה למסקנה, כי ככלל, בעבירות של החזקת סמים מסוכנים, מהסוגים ומהכמויות המפורטות בכתב האישום, דינם של הנאשמים הוא מאסר בפועל בכליאה ממשית</w:t>
      </w:r>
      <w:r>
        <w:rPr>
          <w:rFonts w:ascii="Arial" w:hAnsi="Arial" w:hint="cs"/>
          <w:rtl/>
        </w:rPr>
        <w:t>, לתקופות משמעותיות</w:t>
      </w:r>
      <w:r>
        <w:rPr>
          <w:rFonts w:ascii="Arial" w:hAnsi="Arial"/>
          <w:rtl/>
        </w:rPr>
        <w:t>.</w:t>
      </w:r>
    </w:p>
    <w:p w14:paraId="334CEF56" w14:textId="77777777" w:rsidR="00404263" w:rsidRPr="00E4267B" w:rsidRDefault="00404263" w:rsidP="00404263">
      <w:pPr>
        <w:spacing w:line="360" w:lineRule="auto"/>
        <w:jc w:val="both"/>
        <w:rPr>
          <w:rFonts w:ascii="Arial" w:hAnsi="Arial"/>
          <w:noProof w:val="0"/>
          <w:rtl/>
        </w:rPr>
      </w:pPr>
    </w:p>
    <w:p w14:paraId="298683DF" w14:textId="77777777" w:rsidR="00404263" w:rsidRDefault="00404263" w:rsidP="00404263">
      <w:pPr>
        <w:spacing w:line="360" w:lineRule="auto"/>
        <w:jc w:val="both"/>
        <w:rPr>
          <w:rFonts w:ascii="Arial" w:hAnsi="Arial"/>
          <w:noProof w:val="0"/>
          <w:rtl/>
        </w:rPr>
      </w:pPr>
      <w:r>
        <w:rPr>
          <w:rFonts w:ascii="Arial" w:hAnsi="Arial"/>
          <w:rtl/>
        </w:rPr>
        <w:t>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w:t>
      </w:r>
      <w:r>
        <w:rPr>
          <w:rFonts w:ascii="Arial" w:hAnsi="Arial" w:hint="cs"/>
          <w:rtl/>
        </w:rPr>
        <w:t>,</w:t>
      </w:r>
      <w:r>
        <w:rPr>
          <w:rFonts w:ascii="Arial" w:hAnsi="Arial"/>
          <w:rtl/>
        </w:rPr>
        <w:t xml:space="preserve"> מקום שבו נסיבותיו של התיק הנדון מצדיקות קביעתו של מתחם עונש </w:t>
      </w:r>
      <w:r>
        <w:rPr>
          <w:rFonts w:ascii="Arial" w:hAnsi="Arial" w:hint="cs"/>
          <w:rtl/>
        </w:rPr>
        <w:t>התואם את נסיבות המקרה המסוים העומד לדיון</w:t>
      </w:r>
      <w:r>
        <w:rPr>
          <w:rFonts w:ascii="Arial" w:hAnsi="Arial"/>
          <w:rtl/>
        </w:rPr>
        <w:t>.</w:t>
      </w:r>
    </w:p>
    <w:p w14:paraId="287DBC62" w14:textId="77777777" w:rsidR="00404263" w:rsidRDefault="00404263" w:rsidP="00404263">
      <w:pPr>
        <w:spacing w:line="360" w:lineRule="auto"/>
        <w:jc w:val="both"/>
        <w:rPr>
          <w:rFonts w:ascii="Arial" w:hAnsi="Arial"/>
          <w:noProof w:val="0"/>
          <w:rtl/>
        </w:rPr>
      </w:pPr>
    </w:p>
    <w:p w14:paraId="7AB0C22E" w14:textId="77777777" w:rsidR="00404263" w:rsidRDefault="00404263" w:rsidP="00404263">
      <w:pPr>
        <w:spacing w:line="360" w:lineRule="auto"/>
        <w:jc w:val="both"/>
        <w:rPr>
          <w:rFonts w:ascii="Arial" w:hAnsi="Arial"/>
          <w:noProof w:val="0"/>
          <w:rtl/>
        </w:rPr>
      </w:pPr>
      <w:r>
        <w:rPr>
          <w:rFonts w:ascii="Arial" w:hAnsi="Arial" w:hint="cs"/>
          <w:noProof w:val="0"/>
          <w:rtl/>
        </w:rPr>
        <w:t>בנסיבות התיק דנן, לאור סוג הסמים; כמות הסמים; אופן חלוקת הסמים; מיקום החזקת הסמים; הבאתם לעיר אילת במהלך תקופת החגים, כשהיא עמוסה בנופשים ותיירים; הראיות שהוצגו בנוגע למעורבות העומק בעולם הסמים המסוכנים; מידת הפגיעה המשמעותית בערכים המוגנים; והנזק הפוטנציאלי הטמון במעשי הנאשם אלמלא היה נתפס על ידי המשטרה; מוצא בית המשפט להעמיד את מתחם ענישה כך שינוע בין 30</w:t>
      </w:r>
      <w:r w:rsidRPr="00365DDC">
        <w:rPr>
          <w:rFonts w:ascii="Arial" w:hAnsi="Arial" w:hint="cs"/>
          <w:noProof w:val="0"/>
          <w:rtl/>
        </w:rPr>
        <w:t xml:space="preserve"> ועד </w:t>
      </w:r>
      <w:r>
        <w:rPr>
          <w:rFonts w:ascii="Arial" w:hAnsi="Arial" w:hint="cs"/>
          <w:noProof w:val="0"/>
          <w:rtl/>
        </w:rPr>
        <w:t>60</w:t>
      </w:r>
      <w:r w:rsidRPr="00365DDC">
        <w:rPr>
          <w:rFonts w:ascii="Arial" w:hAnsi="Arial" w:hint="cs"/>
          <w:noProof w:val="0"/>
          <w:rtl/>
        </w:rPr>
        <w:t xml:space="preserve"> חודשי מאסר בפועל.</w:t>
      </w:r>
    </w:p>
    <w:p w14:paraId="6A1662F5" w14:textId="77777777" w:rsidR="00404263" w:rsidRDefault="00404263" w:rsidP="00404263">
      <w:pPr>
        <w:spacing w:line="360" w:lineRule="auto"/>
        <w:jc w:val="both"/>
        <w:rPr>
          <w:rFonts w:ascii="Arial" w:hAnsi="Arial"/>
          <w:noProof w:val="0"/>
          <w:rtl/>
        </w:rPr>
      </w:pPr>
    </w:p>
    <w:p w14:paraId="77DF41C5" w14:textId="77777777" w:rsidR="00404263" w:rsidRDefault="00404263" w:rsidP="00404263">
      <w:pPr>
        <w:spacing w:line="360" w:lineRule="auto"/>
        <w:jc w:val="both"/>
        <w:rPr>
          <w:rFonts w:ascii="Arial" w:hAnsi="Arial"/>
          <w:noProof w:val="0"/>
          <w:rtl/>
        </w:rPr>
      </w:pPr>
    </w:p>
    <w:p w14:paraId="4AEB0A91" w14:textId="77777777" w:rsidR="00404263" w:rsidRDefault="00404263" w:rsidP="00404263">
      <w:pPr>
        <w:spacing w:line="360" w:lineRule="auto"/>
        <w:jc w:val="both"/>
        <w:rPr>
          <w:rFonts w:ascii="Arial" w:hAnsi="Arial"/>
          <w:noProof w:val="0"/>
          <w:rtl/>
        </w:rPr>
      </w:pPr>
      <w:r>
        <w:rPr>
          <w:rFonts w:ascii="Arial" w:hAnsi="Arial" w:hint="cs"/>
          <w:b/>
          <w:bCs/>
          <w:noProof w:val="0"/>
          <w:rtl/>
        </w:rPr>
        <w:t>קביעת הענישה הספציפית בתוך המתחם</w:t>
      </w:r>
    </w:p>
    <w:p w14:paraId="36013B03" w14:textId="77777777" w:rsidR="00404263" w:rsidRDefault="00404263" w:rsidP="00404263">
      <w:pPr>
        <w:spacing w:line="360" w:lineRule="auto"/>
        <w:jc w:val="both"/>
        <w:rPr>
          <w:rFonts w:ascii="Arial" w:hAnsi="Arial"/>
          <w:noProof w:val="0"/>
          <w:rtl/>
        </w:rPr>
      </w:pPr>
    </w:p>
    <w:p w14:paraId="6841AFDD"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לחובת הנאשם הרשעות קודמות, הן בעבירות פליליות והן בעבירות תעבורה. </w:t>
      </w:r>
    </w:p>
    <w:p w14:paraId="3B049FF4" w14:textId="77777777" w:rsidR="00404263" w:rsidRDefault="00404263" w:rsidP="00404263">
      <w:pPr>
        <w:spacing w:line="360" w:lineRule="auto"/>
        <w:jc w:val="both"/>
        <w:rPr>
          <w:rFonts w:ascii="Arial" w:hAnsi="Arial"/>
          <w:noProof w:val="0"/>
          <w:rtl/>
        </w:rPr>
      </w:pPr>
    </w:p>
    <w:p w14:paraId="3B793858" w14:textId="77777777" w:rsidR="00404263" w:rsidRDefault="00404263" w:rsidP="00404263">
      <w:pPr>
        <w:spacing w:line="360" w:lineRule="auto"/>
        <w:jc w:val="both"/>
        <w:rPr>
          <w:rFonts w:ascii="Arial" w:hAnsi="Arial"/>
          <w:noProof w:val="0"/>
          <w:rtl/>
        </w:rPr>
      </w:pPr>
      <w:r>
        <w:rPr>
          <w:rFonts w:ascii="Arial" w:hAnsi="Arial" w:hint="cs"/>
          <w:noProof w:val="0"/>
          <w:rtl/>
        </w:rPr>
        <w:t>אכן, יש ממש בטענת ההגנה, כי הרשעותיו הקודמות של הנאשם בעבירות סמים אינן מהשנים האחרונות. אולם, לחובת הנאשם הרשעה בעבירת תעבורה, שענינה נהיגה תחת השפעת סמים.</w:t>
      </w:r>
    </w:p>
    <w:p w14:paraId="3473669B" w14:textId="77777777" w:rsidR="00404263" w:rsidRDefault="00404263" w:rsidP="00404263">
      <w:pPr>
        <w:spacing w:line="360" w:lineRule="auto"/>
        <w:jc w:val="both"/>
        <w:rPr>
          <w:rFonts w:ascii="Arial" w:hAnsi="Arial"/>
          <w:noProof w:val="0"/>
          <w:rtl/>
        </w:rPr>
      </w:pPr>
    </w:p>
    <w:p w14:paraId="4A340B98" w14:textId="77777777" w:rsidR="00404263" w:rsidRDefault="00404263" w:rsidP="00404263">
      <w:pPr>
        <w:spacing w:line="360" w:lineRule="auto"/>
        <w:jc w:val="both"/>
        <w:rPr>
          <w:rFonts w:ascii="Arial" w:hAnsi="Arial"/>
          <w:noProof w:val="0"/>
          <w:rtl/>
        </w:rPr>
      </w:pPr>
      <w:r>
        <w:rPr>
          <w:rFonts w:ascii="Arial" w:hAnsi="Arial" w:hint="cs"/>
          <w:noProof w:val="0"/>
          <w:rtl/>
        </w:rPr>
        <w:t xml:space="preserve">ההגנה טענה, כי לנאשם רישיון לקנאביס רפואי. לטענה זו, לא הוצגה כל אסמכתא והיא אף אינה רלוונטית, מאחר שהנאשם לא נתפס בהחזקת כמות סם, המתאימה לצריכה עצמית ומעבר לאמור </w:t>
      </w:r>
      <w:r>
        <w:rPr>
          <w:rFonts w:ascii="Arial" w:hAnsi="Arial"/>
          <w:noProof w:val="0"/>
          <w:rtl/>
        </w:rPr>
        <w:t>–</w:t>
      </w:r>
      <w:r>
        <w:rPr>
          <w:rFonts w:ascii="Arial" w:hAnsi="Arial" w:hint="cs"/>
          <w:noProof w:val="0"/>
          <w:rtl/>
        </w:rPr>
        <w:t xml:space="preserve"> מרבית הסמים שנתפסו אינם מסוג, בגינו ניתן לקבל רשיון להחזקתם. </w:t>
      </w:r>
    </w:p>
    <w:p w14:paraId="49ADA467" w14:textId="77777777" w:rsidR="00404263" w:rsidRDefault="00404263" w:rsidP="00404263">
      <w:pPr>
        <w:spacing w:line="360" w:lineRule="auto"/>
        <w:jc w:val="both"/>
        <w:rPr>
          <w:rFonts w:ascii="Arial" w:hAnsi="Arial"/>
          <w:noProof w:val="0"/>
          <w:rtl/>
        </w:rPr>
      </w:pPr>
    </w:p>
    <w:p w14:paraId="2588E99F" w14:textId="77777777" w:rsidR="00404263" w:rsidRDefault="00404263" w:rsidP="00404263">
      <w:pPr>
        <w:spacing w:line="360" w:lineRule="auto"/>
        <w:jc w:val="both"/>
        <w:rPr>
          <w:rFonts w:ascii="Arial" w:hAnsi="Arial"/>
          <w:noProof w:val="0"/>
          <w:rtl/>
        </w:rPr>
      </w:pPr>
      <w:r>
        <w:rPr>
          <w:rFonts w:ascii="Arial" w:hAnsi="Arial" w:hint="cs"/>
          <w:noProof w:val="0"/>
          <w:rtl/>
        </w:rPr>
        <w:t>עיון בגיליון הרישום הפלילי והתעבורתי מלמדים על יחסו של הנאשם לחוק.</w:t>
      </w:r>
    </w:p>
    <w:p w14:paraId="10774950" w14:textId="77777777" w:rsidR="00404263" w:rsidRDefault="00404263" w:rsidP="00404263">
      <w:pPr>
        <w:spacing w:line="360" w:lineRule="auto"/>
        <w:jc w:val="both"/>
        <w:rPr>
          <w:rFonts w:ascii="Arial" w:hAnsi="Arial"/>
          <w:noProof w:val="0"/>
          <w:rtl/>
        </w:rPr>
      </w:pPr>
    </w:p>
    <w:p w14:paraId="4B443FA7" w14:textId="77777777" w:rsidR="00404263" w:rsidRDefault="00404263" w:rsidP="00404263">
      <w:pPr>
        <w:spacing w:line="360" w:lineRule="auto"/>
        <w:jc w:val="both"/>
        <w:rPr>
          <w:rFonts w:ascii="Arial" w:hAnsi="Arial"/>
          <w:noProof w:val="0"/>
          <w:rtl/>
        </w:rPr>
      </w:pPr>
      <w:r>
        <w:rPr>
          <w:rFonts w:ascii="Arial" w:hAnsi="Arial" w:hint="cs"/>
          <w:noProof w:val="0"/>
          <w:rtl/>
        </w:rPr>
        <w:t>ההגנה ביקשה לקחת בחשבון את היותו נשוי ואב לילדים, ואולם, אין זה נדיר, כי נאשמים בגילו של הנאשם הם בעלי משפחה, ובוודאי, שאין בכך, כשלעצמו, צידוק לחרוג ממתחם הענישה.</w:t>
      </w:r>
    </w:p>
    <w:p w14:paraId="144ACF59" w14:textId="77777777" w:rsidR="00404263" w:rsidRDefault="00404263" w:rsidP="00404263">
      <w:pPr>
        <w:spacing w:line="360" w:lineRule="auto"/>
        <w:jc w:val="both"/>
        <w:rPr>
          <w:rFonts w:ascii="Arial" w:hAnsi="Arial"/>
          <w:noProof w:val="0"/>
          <w:rtl/>
        </w:rPr>
      </w:pPr>
    </w:p>
    <w:p w14:paraId="15014F78" w14:textId="77777777" w:rsidR="00404263" w:rsidRDefault="00404263" w:rsidP="00404263">
      <w:pPr>
        <w:spacing w:line="360" w:lineRule="auto"/>
        <w:jc w:val="both"/>
        <w:rPr>
          <w:rFonts w:ascii="Arial" w:hAnsi="Arial"/>
          <w:noProof w:val="0"/>
          <w:rtl/>
        </w:rPr>
      </w:pPr>
      <w:r>
        <w:rPr>
          <w:rFonts w:ascii="Arial" w:hAnsi="Arial" w:hint="cs"/>
          <w:noProof w:val="0"/>
          <w:rtl/>
        </w:rPr>
        <w:t>הנאשם לא עבר הליך טיפולי כלשהו, אשר עשוי להוביל לחריגה מטעמי שיקום ואין די בכך שאשת הנאשם התייצבה באולם וטענה, כי כיום הוא משנה דרכיו.</w:t>
      </w:r>
    </w:p>
    <w:p w14:paraId="6E5262AB" w14:textId="77777777" w:rsidR="00404263" w:rsidRDefault="00404263" w:rsidP="00404263">
      <w:pPr>
        <w:spacing w:line="360" w:lineRule="auto"/>
        <w:jc w:val="both"/>
        <w:rPr>
          <w:rFonts w:ascii="Arial" w:hAnsi="Arial"/>
          <w:noProof w:val="0"/>
          <w:rtl/>
        </w:rPr>
      </w:pPr>
    </w:p>
    <w:p w14:paraId="69A01D2D" w14:textId="77777777" w:rsidR="00404263" w:rsidRDefault="00404263" w:rsidP="00404263">
      <w:pPr>
        <w:spacing w:line="360" w:lineRule="auto"/>
        <w:jc w:val="both"/>
        <w:rPr>
          <w:rFonts w:ascii="Arial" w:hAnsi="Arial"/>
          <w:noProof w:val="0"/>
          <w:rtl/>
        </w:rPr>
      </w:pPr>
      <w:r>
        <w:rPr>
          <w:rFonts w:ascii="Arial" w:hAnsi="Arial" w:hint="cs"/>
          <w:noProof w:val="0"/>
          <w:rtl/>
        </w:rPr>
        <w:t>הנאשם בחר לכפור באשמה ועקב כך נשמעו ראיות, זוהי כמובן זכותו. עובדה זו, בוודאי לא תובא לחובתו, אך הוא לא יזכה להקלות - להן זוכה מי שנוטל אחריות על מעשיו.</w:t>
      </w:r>
    </w:p>
    <w:p w14:paraId="3E8C2648" w14:textId="77777777" w:rsidR="00404263" w:rsidRDefault="00404263" w:rsidP="00404263">
      <w:pPr>
        <w:spacing w:line="360" w:lineRule="auto"/>
        <w:jc w:val="both"/>
        <w:rPr>
          <w:rFonts w:ascii="Arial" w:hAnsi="Arial"/>
          <w:noProof w:val="0"/>
          <w:rtl/>
        </w:rPr>
      </w:pPr>
    </w:p>
    <w:p w14:paraId="21A57751" w14:textId="77777777" w:rsidR="00404263" w:rsidRDefault="00404263" w:rsidP="00404263">
      <w:pPr>
        <w:spacing w:line="360" w:lineRule="auto"/>
        <w:jc w:val="both"/>
        <w:rPr>
          <w:rFonts w:ascii="Arial" w:hAnsi="Arial"/>
          <w:noProof w:val="0"/>
          <w:rtl/>
        </w:rPr>
      </w:pPr>
      <w:r>
        <w:rPr>
          <w:rFonts w:ascii="Arial" w:hAnsi="Arial" w:hint="cs"/>
          <w:noProof w:val="0"/>
          <w:rtl/>
        </w:rPr>
        <w:t>מנגד, יש ממש בטענת ההגנה, כי היו סוגיות משפטיות המצריכות בירור משפטי, וקיבלו מענה במסגרת הכרעת הדין.</w:t>
      </w:r>
    </w:p>
    <w:p w14:paraId="63DF2C20" w14:textId="77777777" w:rsidR="00404263" w:rsidRDefault="00404263" w:rsidP="00404263">
      <w:pPr>
        <w:spacing w:line="360" w:lineRule="auto"/>
        <w:jc w:val="both"/>
        <w:rPr>
          <w:rFonts w:ascii="Arial" w:hAnsi="Arial"/>
          <w:noProof w:val="0"/>
          <w:rtl/>
        </w:rPr>
      </w:pPr>
    </w:p>
    <w:p w14:paraId="03ACAF54" w14:textId="77777777" w:rsidR="00404263" w:rsidRDefault="00404263" w:rsidP="00404263">
      <w:pPr>
        <w:spacing w:line="360" w:lineRule="auto"/>
        <w:jc w:val="both"/>
        <w:rPr>
          <w:rFonts w:ascii="Arial" w:hAnsi="Arial"/>
          <w:noProof w:val="0"/>
          <w:rtl/>
        </w:rPr>
      </w:pPr>
      <w:r>
        <w:rPr>
          <w:rFonts w:ascii="Arial" w:hAnsi="Arial" w:hint="cs"/>
          <w:noProof w:val="0"/>
          <w:rtl/>
        </w:rPr>
        <w:t>בשקלול הגורמים, מוצא בית המשפט למקם את עונשו של הנאשם בחלק הבינוני של מתחם הענישה, אם כי לא במרכז המתחם ממש.</w:t>
      </w:r>
    </w:p>
    <w:p w14:paraId="12CEEBFB" w14:textId="77777777" w:rsidR="00404263" w:rsidRDefault="00404263" w:rsidP="00404263">
      <w:pPr>
        <w:spacing w:line="360" w:lineRule="auto"/>
        <w:jc w:val="both"/>
        <w:rPr>
          <w:rFonts w:ascii="Arial" w:hAnsi="Arial"/>
          <w:noProof w:val="0"/>
          <w:rtl/>
        </w:rPr>
      </w:pPr>
    </w:p>
    <w:p w14:paraId="273FB415" w14:textId="77777777" w:rsidR="00404263" w:rsidRDefault="00404263" w:rsidP="00404263">
      <w:pPr>
        <w:spacing w:line="360" w:lineRule="auto"/>
        <w:jc w:val="both"/>
        <w:rPr>
          <w:rFonts w:ascii="Arial" w:hAnsi="Arial"/>
          <w:noProof w:val="0"/>
          <w:rtl/>
        </w:rPr>
      </w:pPr>
      <w:r w:rsidRPr="008D05DC">
        <w:rPr>
          <w:rFonts w:ascii="Arial" w:hAnsi="Arial"/>
          <w:noProof w:val="0"/>
          <w:rtl/>
        </w:rPr>
        <w:t>בצד עונש זה, יושתו עונשים נוספים בדמות מאסר על תנאי, פסילת רישיון נהיגה בפועל ועל תנאי, קנס משמעותי</w:t>
      </w:r>
      <w:r>
        <w:rPr>
          <w:rFonts w:ascii="Arial" w:hAnsi="Arial" w:hint="cs"/>
          <w:noProof w:val="0"/>
          <w:rtl/>
        </w:rPr>
        <w:t>, וחילוט הרכב ששימש את הנאשם לעבור את העבירה.</w:t>
      </w:r>
    </w:p>
    <w:p w14:paraId="51EC506F" w14:textId="77777777" w:rsidR="00404263" w:rsidRDefault="00404263" w:rsidP="00404263">
      <w:pPr>
        <w:spacing w:line="360" w:lineRule="auto"/>
        <w:jc w:val="both"/>
        <w:rPr>
          <w:rFonts w:ascii="Arial" w:hAnsi="Arial"/>
          <w:noProof w:val="0"/>
          <w:rtl/>
        </w:rPr>
      </w:pPr>
    </w:p>
    <w:p w14:paraId="71D6A51D" w14:textId="77777777" w:rsidR="00404263" w:rsidRDefault="00404263" w:rsidP="00404263">
      <w:pPr>
        <w:spacing w:line="360" w:lineRule="auto"/>
        <w:rPr>
          <w:rFonts w:ascii="Arial" w:hAnsi="Arial"/>
          <w:noProof w:val="0"/>
        </w:rPr>
      </w:pPr>
      <w:r>
        <w:rPr>
          <w:rFonts w:ascii="Arial" w:hAnsi="Arial" w:hint="cs"/>
          <w:noProof w:val="0"/>
          <w:rtl/>
        </w:rPr>
        <w:t xml:space="preserve">בכל הנוגע לרכיב הקנס, </w:t>
      </w:r>
      <w:r>
        <w:rPr>
          <w:rFonts w:ascii="Arial" w:hAnsi="Arial"/>
          <w:rtl/>
        </w:rPr>
        <w:t>עבירות סמים, בבסיסן, נעברות מתוך מניע של רווח כלכלי, זאת על חשבון שלום הציבור ובריאותו.</w:t>
      </w:r>
    </w:p>
    <w:p w14:paraId="52892DDD" w14:textId="77777777" w:rsidR="00404263" w:rsidRDefault="00404263" w:rsidP="00404263">
      <w:pPr>
        <w:spacing w:line="360" w:lineRule="auto"/>
        <w:rPr>
          <w:rFonts w:ascii="Arial" w:hAnsi="Arial"/>
          <w:rtl/>
        </w:rPr>
      </w:pPr>
    </w:p>
    <w:p w14:paraId="73B15983" w14:textId="77777777" w:rsidR="00404263" w:rsidRDefault="00404263" w:rsidP="00404263">
      <w:pPr>
        <w:spacing w:line="360" w:lineRule="auto"/>
        <w:rPr>
          <w:rFonts w:ascii="Arial" w:hAnsi="Arial"/>
          <w:rtl/>
        </w:rPr>
      </w:pPr>
      <w:r>
        <w:rPr>
          <w:rFonts w:ascii="Arial" w:hAnsi="Arial"/>
          <w:rtl/>
        </w:rPr>
        <w:t>כאמור לעיל, המדובר בעבירות, בעטין מתגלגלים סכומים גדולים של כספים בלתי מדווחים, המוצאים דרכם למימון פעילות עבריינית מסוגים שונים.</w:t>
      </w:r>
    </w:p>
    <w:p w14:paraId="75C3FBCF" w14:textId="77777777" w:rsidR="00404263" w:rsidRDefault="00404263" w:rsidP="00404263">
      <w:pPr>
        <w:spacing w:line="360" w:lineRule="auto"/>
        <w:rPr>
          <w:rFonts w:ascii="Arial" w:hAnsi="Arial"/>
          <w:rtl/>
        </w:rPr>
      </w:pPr>
    </w:p>
    <w:p w14:paraId="7AA032E6" w14:textId="77777777" w:rsidR="00404263" w:rsidRDefault="00404263" w:rsidP="00404263">
      <w:pPr>
        <w:spacing w:line="360" w:lineRule="auto"/>
        <w:rPr>
          <w:rFonts w:ascii="Arial" w:hAnsi="Arial"/>
          <w:rtl/>
        </w:rPr>
      </w:pPr>
      <w:r>
        <w:rPr>
          <w:rFonts w:ascii="Arial" w:hAnsi="Arial"/>
          <w:rtl/>
        </w:rPr>
        <w:t>כמות הסמים בה החזיק הנאשם גדולה ומצדיקה השתת עיצום כספי משמעותי.</w:t>
      </w:r>
    </w:p>
    <w:p w14:paraId="6ECDA7C0" w14:textId="77777777" w:rsidR="00404263" w:rsidRDefault="00404263" w:rsidP="00404263">
      <w:pPr>
        <w:spacing w:line="360" w:lineRule="auto"/>
        <w:jc w:val="both"/>
        <w:rPr>
          <w:rFonts w:ascii="Arial" w:hAnsi="Arial"/>
          <w:noProof w:val="0"/>
          <w:rtl/>
        </w:rPr>
      </w:pPr>
    </w:p>
    <w:p w14:paraId="62A956E0" w14:textId="77777777" w:rsidR="00404263" w:rsidRDefault="00404263" w:rsidP="00404263">
      <w:pPr>
        <w:spacing w:line="360" w:lineRule="auto"/>
        <w:jc w:val="both"/>
        <w:rPr>
          <w:rFonts w:ascii="Arial" w:hAnsi="Arial"/>
          <w:noProof w:val="0"/>
          <w:rtl/>
        </w:rPr>
      </w:pPr>
      <w:r>
        <w:rPr>
          <w:rFonts w:ascii="Arial" w:hAnsi="Arial" w:hint="cs"/>
          <w:noProof w:val="0"/>
          <w:rtl/>
        </w:rPr>
        <w:t>אשר לרכיב פסילת רישיון הנהיגה, הגם שהנאשם לא היה זה שנהג ברכב, הרי, שעשה הנאשם שימוש ברכבו על מנת להוביל את הסמים המסוכנים. עובדה זו היא המצדיקה גם את חילוט הרכב, וזאת בהתאם לקביעות בית המשפט בהכרעת הדין בנוגע לשימוש הנאשם ברכב זה.</w:t>
      </w:r>
    </w:p>
    <w:p w14:paraId="1576BF65" w14:textId="77777777" w:rsidR="00404263" w:rsidRPr="008D05DC" w:rsidRDefault="00404263" w:rsidP="00404263">
      <w:pPr>
        <w:spacing w:line="360" w:lineRule="auto"/>
        <w:jc w:val="both"/>
        <w:rPr>
          <w:rFonts w:ascii="Arial" w:hAnsi="Arial"/>
          <w:noProof w:val="0"/>
        </w:rPr>
      </w:pPr>
    </w:p>
    <w:p w14:paraId="07994E60" w14:textId="77777777" w:rsidR="00404263" w:rsidRPr="008D05DC" w:rsidRDefault="00404263" w:rsidP="00404263">
      <w:pPr>
        <w:spacing w:line="360" w:lineRule="auto"/>
        <w:jc w:val="both"/>
        <w:rPr>
          <w:rFonts w:ascii="Arial" w:hAnsi="Arial"/>
          <w:noProof w:val="0"/>
          <w:rtl/>
        </w:rPr>
      </w:pPr>
    </w:p>
    <w:p w14:paraId="1F6073B2" w14:textId="77777777" w:rsidR="00404263" w:rsidRPr="00E82420" w:rsidRDefault="00404263" w:rsidP="00404263">
      <w:pPr>
        <w:spacing w:line="360" w:lineRule="auto"/>
        <w:jc w:val="both"/>
        <w:rPr>
          <w:rFonts w:ascii="Arial" w:hAnsi="Arial"/>
          <w:noProof w:val="0"/>
          <w:rtl/>
        </w:rPr>
      </w:pPr>
    </w:p>
    <w:p w14:paraId="52433DB1" w14:textId="77777777" w:rsidR="00404263" w:rsidRPr="001671DF" w:rsidRDefault="00404263" w:rsidP="00404263">
      <w:pPr>
        <w:spacing w:line="360" w:lineRule="auto"/>
        <w:jc w:val="both"/>
        <w:rPr>
          <w:rFonts w:ascii="Arial" w:hAnsi="Arial"/>
          <w:noProof w:val="0"/>
        </w:rPr>
      </w:pPr>
      <w:r w:rsidRPr="001671DF">
        <w:rPr>
          <w:rFonts w:ascii="Arial" w:hAnsi="Arial"/>
          <w:b/>
          <w:bCs/>
          <w:noProof w:val="0"/>
          <w:rtl/>
        </w:rPr>
        <w:t>סיכום</w:t>
      </w:r>
    </w:p>
    <w:p w14:paraId="78A29AD2" w14:textId="77777777" w:rsidR="00404263" w:rsidRPr="001671DF" w:rsidRDefault="00404263" w:rsidP="00404263">
      <w:pPr>
        <w:spacing w:line="360" w:lineRule="auto"/>
        <w:jc w:val="both"/>
        <w:rPr>
          <w:rFonts w:ascii="Arial" w:hAnsi="Arial"/>
          <w:noProof w:val="0"/>
          <w:rtl/>
        </w:rPr>
      </w:pPr>
    </w:p>
    <w:p w14:paraId="111A5D3B" w14:textId="77777777" w:rsidR="00404263" w:rsidRPr="001671DF" w:rsidRDefault="00404263" w:rsidP="00404263">
      <w:pPr>
        <w:spacing w:line="360" w:lineRule="auto"/>
        <w:jc w:val="both"/>
        <w:rPr>
          <w:rFonts w:ascii="Arial" w:hAnsi="Arial"/>
          <w:noProof w:val="0"/>
          <w:rtl/>
        </w:rPr>
      </w:pPr>
      <w:r w:rsidRPr="001671DF">
        <w:rPr>
          <w:rFonts w:ascii="Arial" w:hAnsi="Arial"/>
          <w:noProof w:val="0"/>
          <w:rtl/>
        </w:rPr>
        <w:t xml:space="preserve">לאחר שעיין בטענות התביעה בכתב; שמע טענות הצדדים על פה; עיין בראיות לעונש; </w:t>
      </w:r>
      <w:r>
        <w:rPr>
          <w:rFonts w:ascii="Arial" w:hAnsi="Arial" w:hint="cs"/>
          <w:noProof w:val="0"/>
          <w:rtl/>
        </w:rPr>
        <w:t xml:space="preserve">שמע את דעת ההגנה לענין העונש; </w:t>
      </w:r>
      <w:r w:rsidRPr="001671DF">
        <w:rPr>
          <w:rFonts w:ascii="Arial" w:hAnsi="Arial"/>
          <w:noProof w:val="0"/>
          <w:rtl/>
        </w:rPr>
        <w:t xml:space="preserve">עיין בפסיקה שהוגשה; ולאחר ששמע דברו האחרון של הנאשם; גוזר על הנאשם  את עונשים כדלקמן: </w:t>
      </w:r>
    </w:p>
    <w:p w14:paraId="3B776C7D" w14:textId="77777777" w:rsidR="00404263" w:rsidRPr="001671DF" w:rsidRDefault="00404263" w:rsidP="00404263">
      <w:pPr>
        <w:spacing w:line="360" w:lineRule="auto"/>
        <w:jc w:val="both"/>
        <w:rPr>
          <w:rFonts w:ascii="Arial" w:hAnsi="Arial"/>
          <w:noProof w:val="0"/>
          <w:rtl/>
        </w:rPr>
      </w:pPr>
    </w:p>
    <w:p w14:paraId="6F89B8E5" w14:textId="77777777" w:rsidR="00404263" w:rsidRPr="001671DF" w:rsidRDefault="00404263" w:rsidP="00404263">
      <w:pPr>
        <w:numPr>
          <w:ilvl w:val="0"/>
          <w:numId w:val="2"/>
        </w:numPr>
        <w:spacing w:line="360" w:lineRule="auto"/>
        <w:contextualSpacing/>
        <w:jc w:val="both"/>
        <w:rPr>
          <w:rFonts w:ascii="Arial" w:hAnsi="Arial"/>
          <w:noProof w:val="0"/>
          <w:rtl/>
        </w:rPr>
      </w:pPr>
      <w:r>
        <w:rPr>
          <w:rFonts w:ascii="Arial" w:hAnsi="Arial" w:hint="cs"/>
          <w:noProof w:val="0"/>
          <w:rtl/>
        </w:rPr>
        <w:t xml:space="preserve">42 </w:t>
      </w:r>
      <w:r w:rsidRPr="001671DF">
        <w:rPr>
          <w:rFonts w:ascii="Arial" w:hAnsi="Arial"/>
          <w:noProof w:val="0"/>
          <w:rtl/>
        </w:rPr>
        <w:t>חודשי</w:t>
      </w:r>
      <w:r>
        <w:rPr>
          <w:rFonts w:ascii="Arial" w:hAnsi="Arial" w:hint="cs"/>
          <w:noProof w:val="0"/>
          <w:rtl/>
        </w:rPr>
        <w:t>ם</w:t>
      </w:r>
      <w:r w:rsidRPr="001671DF">
        <w:rPr>
          <w:rFonts w:ascii="Arial" w:hAnsi="Arial"/>
          <w:noProof w:val="0"/>
          <w:rtl/>
        </w:rPr>
        <w:t xml:space="preserve"> מאסר בפועל</w:t>
      </w:r>
      <w:r>
        <w:rPr>
          <w:rFonts w:ascii="Arial" w:hAnsi="Arial" w:hint="cs"/>
          <w:noProof w:val="0"/>
          <w:rtl/>
        </w:rPr>
        <w:t>, בניכוי ימי מעצרו בתיק זה בלבד, על פי רישומי שב"ס</w:t>
      </w:r>
      <w:r w:rsidRPr="001671DF">
        <w:rPr>
          <w:rFonts w:ascii="Arial" w:hAnsi="Arial"/>
          <w:noProof w:val="0"/>
          <w:rtl/>
        </w:rPr>
        <w:t>;</w:t>
      </w:r>
    </w:p>
    <w:p w14:paraId="11871FF5" w14:textId="77777777" w:rsidR="00404263" w:rsidRPr="001671DF" w:rsidRDefault="00404263" w:rsidP="00404263">
      <w:pPr>
        <w:numPr>
          <w:ilvl w:val="0"/>
          <w:numId w:val="2"/>
        </w:numPr>
        <w:spacing w:line="360" w:lineRule="auto"/>
        <w:contextualSpacing/>
        <w:jc w:val="both"/>
        <w:rPr>
          <w:rFonts w:ascii="Arial" w:hAnsi="Arial"/>
          <w:noProof w:val="0"/>
        </w:rPr>
      </w:pPr>
      <w:r w:rsidRPr="001671DF">
        <w:rPr>
          <w:rFonts w:ascii="Calibri" w:hAnsi="Calibri"/>
          <w:noProof w:val="0"/>
          <w:rtl/>
        </w:rPr>
        <w:t>12 חודשים מאסר על תנאי למשך שלוש שנים מיום שחרורו ממאסר, והתנאי – שהנאשם לא יעבור עבירה מסוג פשע בניגוד ל</w:t>
      </w:r>
      <w:hyperlink r:id="rId26" w:history="1">
        <w:r w:rsidR="005F0D89" w:rsidRPr="005F0D89">
          <w:rPr>
            <w:rFonts w:ascii="Calibri" w:hAnsi="Calibri" w:hint="eastAsia"/>
            <w:noProof w:val="0"/>
            <w:color w:val="0000FF"/>
            <w:u w:val="single"/>
            <w:rtl/>
          </w:rPr>
          <w:t>פקודת</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הסמים</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המסוכנים</w:t>
        </w:r>
      </w:hyperlink>
      <w:r w:rsidRPr="001671DF">
        <w:rPr>
          <w:rFonts w:ascii="Calibri" w:hAnsi="Calibri"/>
          <w:noProof w:val="0"/>
          <w:rtl/>
        </w:rPr>
        <w:t xml:space="preserve"> [נוסח חדש], תשל"ג – 1973, או עבירה מסוג פשע בניגוד ל</w:t>
      </w:r>
      <w:hyperlink r:id="rId27" w:history="1">
        <w:r w:rsidR="005F0D89" w:rsidRPr="005F0D89">
          <w:rPr>
            <w:rFonts w:ascii="Calibri" w:hAnsi="Calibri" w:hint="eastAsia"/>
            <w:noProof w:val="0"/>
            <w:color w:val="0000FF"/>
            <w:u w:val="single"/>
            <w:rtl/>
          </w:rPr>
          <w:t>חוק</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המאבק</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בתופעת</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השימוש</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בחומרים</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מסכנים</w:t>
        </w:r>
      </w:hyperlink>
      <w:r w:rsidRPr="001671DF">
        <w:rPr>
          <w:rFonts w:ascii="Calibri" w:hAnsi="Calibri"/>
          <w:noProof w:val="0"/>
          <w:rtl/>
        </w:rPr>
        <w:t>, תשע"ג – 2013;</w:t>
      </w:r>
    </w:p>
    <w:p w14:paraId="07E1A9BD" w14:textId="77777777" w:rsidR="00404263" w:rsidRPr="001671DF" w:rsidRDefault="00404263" w:rsidP="00404263">
      <w:pPr>
        <w:numPr>
          <w:ilvl w:val="0"/>
          <w:numId w:val="2"/>
        </w:numPr>
        <w:spacing w:line="360" w:lineRule="auto"/>
        <w:contextualSpacing/>
        <w:jc w:val="both"/>
        <w:rPr>
          <w:rFonts w:ascii="Arial" w:hAnsi="Arial"/>
          <w:noProof w:val="0"/>
        </w:rPr>
      </w:pPr>
      <w:r w:rsidRPr="001671DF">
        <w:rPr>
          <w:rFonts w:ascii="Calibri" w:hAnsi="Calibri"/>
          <w:noProof w:val="0"/>
          <w:rtl/>
        </w:rPr>
        <w:t xml:space="preserve"> </w:t>
      </w:r>
      <w:r>
        <w:rPr>
          <w:rFonts w:ascii="Calibri" w:hAnsi="Calibri" w:hint="cs"/>
          <w:noProof w:val="0"/>
          <w:rtl/>
        </w:rPr>
        <w:t>6 ח</w:t>
      </w:r>
      <w:r w:rsidRPr="001671DF">
        <w:rPr>
          <w:rFonts w:ascii="Calibri" w:hAnsi="Calibri" w:hint="cs"/>
          <w:noProof w:val="0"/>
          <w:rtl/>
        </w:rPr>
        <w:t>ודשים מאסר על תנאי למשך שלוש שנים מיום שחרורו ממאסר, והתנאי – שהנאשם לא יעבור עבירה מסוג עוון בניגוד ל</w:t>
      </w:r>
      <w:hyperlink r:id="rId28" w:history="1">
        <w:r w:rsidR="005F0D89" w:rsidRPr="005F0D89">
          <w:rPr>
            <w:rFonts w:ascii="Calibri" w:hAnsi="Calibri" w:hint="eastAsia"/>
            <w:noProof w:val="0"/>
            <w:color w:val="0000FF"/>
            <w:u w:val="single"/>
            <w:rtl/>
          </w:rPr>
          <w:t>פקודת</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הסמים</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המסוכנים</w:t>
        </w:r>
      </w:hyperlink>
      <w:r w:rsidRPr="001671DF">
        <w:rPr>
          <w:rFonts w:ascii="Calibri" w:hAnsi="Calibri" w:hint="cs"/>
          <w:noProof w:val="0"/>
          <w:rtl/>
        </w:rPr>
        <w:t xml:space="preserve"> [נוסח חדש], תשל"ג – 1973, או עבירה מסוג עוון בניגוד ל</w:t>
      </w:r>
      <w:hyperlink r:id="rId29" w:history="1">
        <w:r w:rsidR="005F0D89" w:rsidRPr="005F0D89">
          <w:rPr>
            <w:rFonts w:ascii="Calibri" w:hAnsi="Calibri" w:hint="eastAsia"/>
            <w:noProof w:val="0"/>
            <w:color w:val="0000FF"/>
            <w:u w:val="single"/>
            <w:rtl/>
          </w:rPr>
          <w:t>חוק</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המאבק</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בתופעת</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השימוש</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בחומרים</w:t>
        </w:r>
        <w:r w:rsidR="005F0D89" w:rsidRPr="005F0D89">
          <w:rPr>
            <w:rFonts w:ascii="Calibri" w:hAnsi="Calibri"/>
            <w:noProof w:val="0"/>
            <w:color w:val="0000FF"/>
            <w:u w:val="single"/>
            <w:rtl/>
          </w:rPr>
          <w:t xml:space="preserve"> </w:t>
        </w:r>
        <w:r w:rsidR="005F0D89" w:rsidRPr="005F0D89">
          <w:rPr>
            <w:rFonts w:ascii="Calibri" w:hAnsi="Calibri" w:hint="eastAsia"/>
            <w:noProof w:val="0"/>
            <w:color w:val="0000FF"/>
            <w:u w:val="single"/>
            <w:rtl/>
          </w:rPr>
          <w:t>מסכנים</w:t>
        </w:r>
      </w:hyperlink>
      <w:r w:rsidRPr="001671DF">
        <w:rPr>
          <w:rFonts w:ascii="Calibri" w:hAnsi="Calibri" w:hint="cs"/>
          <w:noProof w:val="0"/>
          <w:rtl/>
        </w:rPr>
        <w:t>, תשע"ג – 2013;</w:t>
      </w:r>
    </w:p>
    <w:p w14:paraId="77395FD2" w14:textId="77777777" w:rsidR="00404263" w:rsidRPr="001671DF" w:rsidRDefault="00404263" w:rsidP="00404263">
      <w:pPr>
        <w:numPr>
          <w:ilvl w:val="0"/>
          <w:numId w:val="2"/>
        </w:numPr>
        <w:spacing w:line="360" w:lineRule="auto"/>
        <w:contextualSpacing/>
        <w:jc w:val="both"/>
        <w:rPr>
          <w:rFonts w:ascii="Arial" w:hAnsi="Arial"/>
          <w:noProof w:val="0"/>
        </w:rPr>
      </w:pPr>
      <w:r w:rsidRPr="001671DF">
        <w:rPr>
          <w:rFonts w:ascii="Arial" w:hAnsi="Arial"/>
          <w:noProof w:val="0"/>
          <w:rtl/>
        </w:rPr>
        <w:t xml:space="preserve">קנס בסך </w:t>
      </w:r>
      <w:r>
        <w:rPr>
          <w:rFonts w:ascii="Arial" w:hAnsi="Arial" w:hint="cs"/>
          <w:noProof w:val="0"/>
          <w:rtl/>
        </w:rPr>
        <w:t>15</w:t>
      </w:r>
      <w:r w:rsidRPr="001671DF">
        <w:rPr>
          <w:rFonts w:ascii="Arial" w:hAnsi="Arial"/>
          <w:noProof w:val="0"/>
          <w:rtl/>
        </w:rPr>
        <w:t xml:space="preserve">,000 ₪ או </w:t>
      </w:r>
      <w:r>
        <w:rPr>
          <w:rFonts w:ascii="Arial" w:hAnsi="Arial" w:hint="cs"/>
          <w:noProof w:val="0"/>
          <w:rtl/>
        </w:rPr>
        <w:t>120</w:t>
      </w:r>
      <w:r w:rsidRPr="001671DF">
        <w:rPr>
          <w:rFonts w:ascii="Arial" w:hAnsi="Arial"/>
          <w:noProof w:val="0"/>
          <w:rtl/>
        </w:rPr>
        <w:t xml:space="preserve"> ימי מאסר תמורתו. הקנס ישולם ב-</w:t>
      </w:r>
      <w:r>
        <w:rPr>
          <w:rFonts w:ascii="Arial" w:hAnsi="Arial" w:hint="cs"/>
          <w:noProof w:val="0"/>
          <w:rtl/>
        </w:rPr>
        <w:t>15</w:t>
      </w:r>
      <w:r w:rsidRPr="001671DF">
        <w:rPr>
          <w:rFonts w:ascii="Arial" w:hAnsi="Arial"/>
          <w:noProof w:val="0"/>
          <w:rtl/>
        </w:rPr>
        <w:t xml:space="preserve"> תשלומים שווים, החל מיום </w:t>
      </w:r>
      <w:r>
        <w:rPr>
          <w:rFonts w:ascii="Arial" w:hAnsi="Arial" w:hint="cs"/>
          <w:noProof w:val="0"/>
          <w:rtl/>
        </w:rPr>
        <w:t>15.02.23</w:t>
      </w:r>
      <w:r w:rsidRPr="001671DF">
        <w:rPr>
          <w:rFonts w:ascii="Arial" w:hAnsi="Arial"/>
          <w:noProof w:val="0"/>
          <w:rtl/>
        </w:rPr>
        <w:t xml:space="preserve"> וב</w:t>
      </w:r>
      <w:r>
        <w:rPr>
          <w:rFonts w:ascii="Arial" w:hAnsi="Arial" w:hint="cs"/>
          <w:noProof w:val="0"/>
          <w:rtl/>
        </w:rPr>
        <w:t>כל 15</w:t>
      </w:r>
      <w:r w:rsidRPr="001671DF">
        <w:rPr>
          <w:rFonts w:ascii="Arial" w:hAnsi="Arial"/>
          <w:noProof w:val="0"/>
          <w:rtl/>
        </w:rPr>
        <w:t xml:space="preserve"> לחודש שלאחר מכן. לא יועבר אחד התשלומים במועד – תעמוד היתרה לפירעון מידי;</w:t>
      </w:r>
    </w:p>
    <w:p w14:paraId="6F1DE2EA" w14:textId="77777777" w:rsidR="00404263" w:rsidRPr="001671DF" w:rsidRDefault="00404263" w:rsidP="00404263">
      <w:pPr>
        <w:numPr>
          <w:ilvl w:val="0"/>
          <w:numId w:val="2"/>
        </w:numPr>
        <w:spacing w:line="360" w:lineRule="auto"/>
        <w:contextualSpacing/>
        <w:jc w:val="both"/>
        <w:rPr>
          <w:rFonts w:ascii="Arial" w:hAnsi="Arial"/>
          <w:noProof w:val="0"/>
        </w:rPr>
      </w:pPr>
      <w:r w:rsidRPr="001671DF">
        <w:rPr>
          <w:noProof w:val="0"/>
          <w:rtl/>
        </w:rPr>
        <w:t xml:space="preserve">פסילה בפועל מקבל או מהחזיק רשיון נהיגה לרכב מנועי למשך 36 חדשים. על הנאשם להפקיד רשיונו, או תצהיר מתאים, במזכירות בית המשפט ביום העסקים העוקב ליום שחרורו ממאסר. מובהר לנאשם, כי כל עוד לא הופקד הרשיון – יהיה פסול מלנהוג, אך הפסילה לא תימנה; </w:t>
      </w:r>
    </w:p>
    <w:p w14:paraId="68970CF0" w14:textId="77777777" w:rsidR="00404263" w:rsidRPr="001671DF" w:rsidRDefault="00404263" w:rsidP="00404263">
      <w:pPr>
        <w:numPr>
          <w:ilvl w:val="0"/>
          <w:numId w:val="2"/>
        </w:numPr>
        <w:spacing w:line="360" w:lineRule="auto"/>
        <w:contextualSpacing/>
        <w:jc w:val="both"/>
        <w:rPr>
          <w:rFonts w:ascii="Arial" w:hAnsi="Arial"/>
          <w:noProof w:val="0"/>
        </w:rPr>
      </w:pPr>
      <w:r w:rsidRPr="001671DF">
        <w:rPr>
          <w:noProof w:val="0"/>
          <w:rtl/>
        </w:rPr>
        <w:t xml:space="preserve">פסילה מקבל ומהחזיק רשיון נהיגה לרכב מנועי בת  12 חודשים על תנאי, תקופת התנאי למשך 3 שנים מסיום הפסילה בפועל; </w:t>
      </w:r>
    </w:p>
    <w:p w14:paraId="05D83C9E" w14:textId="77777777" w:rsidR="00404263" w:rsidRPr="001671DF" w:rsidRDefault="00404263" w:rsidP="00404263">
      <w:pPr>
        <w:numPr>
          <w:ilvl w:val="0"/>
          <w:numId w:val="2"/>
        </w:numPr>
        <w:spacing w:line="360" w:lineRule="auto"/>
        <w:contextualSpacing/>
        <w:jc w:val="both"/>
        <w:rPr>
          <w:noProof w:val="0"/>
        </w:rPr>
      </w:pPr>
      <w:r w:rsidRPr="001671DF">
        <w:rPr>
          <w:rFonts w:ascii="Calibri" w:hAnsi="Calibri"/>
          <w:noProof w:val="0"/>
          <w:rtl/>
        </w:rPr>
        <w:t xml:space="preserve">חילוט </w:t>
      </w:r>
      <w:r>
        <w:rPr>
          <w:rFonts w:ascii="Calibri" w:hAnsi="Calibri" w:hint="cs"/>
          <w:noProof w:val="0"/>
          <w:rtl/>
        </w:rPr>
        <w:t xml:space="preserve">הרכב, מסוג מרצדס, מ.ר 53-301-37, ששימש את הנאשם לעבור את העבירה, וכן חילוט הכספים במזומן שנתפסו על הנאשם, בסך 800 </w:t>
      </w:r>
      <w:r>
        <w:rPr>
          <w:rFonts w:ascii="Calibri" w:hAnsi="Calibri" w:hint="eastAsia"/>
          <w:noProof w:val="0"/>
          <w:rtl/>
        </w:rPr>
        <w:t>₪</w:t>
      </w:r>
      <w:r>
        <w:rPr>
          <w:rFonts w:ascii="Calibri" w:hAnsi="Calibri" w:hint="cs"/>
          <w:noProof w:val="0"/>
          <w:rtl/>
        </w:rPr>
        <w:t>; 450 אירו; 200 דולר ארה"ב.</w:t>
      </w:r>
      <w:r w:rsidRPr="001671DF">
        <w:rPr>
          <w:rFonts w:ascii="Calibri" w:hAnsi="Calibri"/>
          <w:noProof w:val="0"/>
          <w:rtl/>
        </w:rPr>
        <w:t xml:space="preserve"> לצורך כך, </w:t>
      </w:r>
      <w:r>
        <w:rPr>
          <w:rFonts w:ascii="Calibri" w:hAnsi="Calibri" w:hint="cs"/>
          <w:noProof w:val="0"/>
          <w:rtl/>
        </w:rPr>
        <w:t>מכריז</w:t>
      </w:r>
      <w:r w:rsidRPr="001671DF">
        <w:rPr>
          <w:rFonts w:ascii="Calibri" w:hAnsi="Calibri"/>
          <w:noProof w:val="0"/>
          <w:rtl/>
        </w:rPr>
        <w:t xml:space="preserve"> </w:t>
      </w:r>
      <w:r>
        <w:rPr>
          <w:rFonts w:ascii="Calibri" w:hAnsi="Calibri"/>
          <w:noProof w:val="0"/>
          <w:rtl/>
        </w:rPr>
        <w:t>בית המשפט</w:t>
      </w:r>
      <w:r>
        <w:rPr>
          <w:rFonts w:ascii="Calibri" w:hAnsi="Calibri" w:hint="cs"/>
          <w:noProof w:val="0"/>
          <w:rtl/>
        </w:rPr>
        <w:t xml:space="preserve"> בזה</w:t>
      </w:r>
      <w:r>
        <w:rPr>
          <w:rFonts w:ascii="Calibri" w:hAnsi="Calibri"/>
          <w:noProof w:val="0"/>
          <w:rtl/>
        </w:rPr>
        <w:t xml:space="preserve"> על הנאשם כ"סוחר סמים"</w:t>
      </w:r>
      <w:r>
        <w:rPr>
          <w:rFonts w:ascii="Calibri" w:hAnsi="Calibri" w:hint="cs"/>
          <w:noProof w:val="0"/>
          <w:rtl/>
        </w:rPr>
        <w:t>. על הנאשם להמציא את הרכב לידי היחידה החוקרת לאלתר ובכל מקרה, מסמיך בית המשפט את היחידה החוקרת לתפוס את הרכב בכל עת;</w:t>
      </w:r>
    </w:p>
    <w:p w14:paraId="539A1C50" w14:textId="77777777" w:rsidR="00404263" w:rsidRPr="001671DF" w:rsidRDefault="00404263" w:rsidP="00404263">
      <w:pPr>
        <w:numPr>
          <w:ilvl w:val="0"/>
          <w:numId w:val="2"/>
        </w:numPr>
        <w:spacing w:line="480" w:lineRule="auto"/>
        <w:contextualSpacing/>
        <w:jc w:val="both"/>
        <w:rPr>
          <w:noProof w:val="0"/>
        </w:rPr>
      </w:pPr>
      <w:r>
        <w:rPr>
          <w:rFonts w:hint="cs"/>
          <w:noProof w:val="0"/>
          <w:rtl/>
        </w:rPr>
        <w:t>סמים</w:t>
      </w:r>
      <w:r w:rsidRPr="001671DF">
        <w:rPr>
          <w:noProof w:val="0"/>
          <w:rtl/>
        </w:rPr>
        <w:t xml:space="preserve"> </w:t>
      </w:r>
      <w:r>
        <w:rPr>
          <w:rFonts w:hint="cs"/>
          <w:noProof w:val="0"/>
          <w:rtl/>
        </w:rPr>
        <w:t xml:space="preserve">מסוכנים - </w:t>
      </w:r>
      <w:r w:rsidRPr="001671DF">
        <w:rPr>
          <w:noProof w:val="0"/>
          <w:rtl/>
        </w:rPr>
        <w:t>יושמדו בכפוף לחלוף תקופת הערעור, ואם יוגש ערעור בכפוף להחלטה בו.</w:t>
      </w:r>
    </w:p>
    <w:p w14:paraId="5A3D1BA0" w14:textId="77777777" w:rsidR="00404263" w:rsidRDefault="00404263" w:rsidP="00404263">
      <w:pPr>
        <w:spacing w:line="360" w:lineRule="auto"/>
        <w:jc w:val="both"/>
        <w:rPr>
          <w:rFonts w:ascii="Arial" w:hAnsi="Arial"/>
          <w:noProof w:val="0"/>
          <w:rtl/>
        </w:rPr>
      </w:pPr>
    </w:p>
    <w:p w14:paraId="7559BEE9" w14:textId="77777777" w:rsidR="00404263" w:rsidRDefault="00404263" w:rsidP="00404263">
      <w:pPr>
        <w:spacing w:line="360" w:lineRule="auto"/>
        <w:jc w:val="both"/>
        <w:rPr>
          <w:rFonts w:ascii="Arial" w:hAnsi="Arial"/>
          <w:noProof w:val="0"/>
          <w:rtl/>
        </w:rPr>
      </w:pPr>
      <w:r>
        <w:rPr>
          <w:rFonts w:ascii="Arial" w:hAnsi="Arial" w:hint="cs"/>
          <w:noProof w:val="0"/>
          <w:rtl/>
        </w:rPr>
        <w:t>הנאשם יתייצב לריצוי עונשו כעת.</w:t>
      </w:r>
    </w:p>
    <w:p w14:paraId="0EFDDF2B" w14:textId="77777777" w:rsidR="00404263" w:rsidRPr="005F0D89" w:rsidRDefault="005F0D89" w:rsidP="00404263">
      <w:pPr>
        <w:spacing w:line="360" w:lineRule="auto"/>
        <w:jc w:val="both"/>
        <w:rPr>
          <w:rFonts w:ascii="Arial" w:hAnsi="Arial"/>
          <w:noProof w:val="0"/>
          <w:color w:val="FFFFFF"/>
          <w:sz w:val="2"/>
          <w:szCs w:val="2"/>
          <w:rtl/>
        </w:rPr>
      </w:pPr>
      <w:r w:rsidRPr="005F0D89">
        <w:rPr>
          <w:rFonts w:ascii="Arial" w:hAnsi="Arial"/>
          <w:noProof w:val="0"/>
          <w:color w:val="FFFFFF"/>
          <w:sz w:val="2"/>
          <w:szCs w:val="2"/>
          <w:rtl/>
        </w:rPr>
        <w:t>5129371</w:t>
      </w:r>
    </w:p>
    <w:p w14:paraId="3C67251A" w14:textId="77777777" w:rsidR="00404263" w:rsidRDefault="005F0D89" w:rsidP="00404263">
      <w:pPr>
        <w:spacing w:line="360" w:lineRule="auto"/>
        <w:jc w:val="both"/>
        <w:rPr>
          <w:rFonts w:ascii="Arial" w:hAnsi="Arial"/>
          <w:noProof w:val="0"/>
          <w:rtl/>
        </w:rPr>
      </w:pPr>
      <w:r w:rsidRPr="005F0D89">
        <w:rPr>
          <w:rFonts w:ascii="Arial" w:hAnsi="Arial"/>
          <w:noProof w:val="0"/>
          <w:color w:val="FFFFFF"/>
          <w:sz w:val="2"/>
          <w:szCs w:val="2"/>
          <w:rtl/>
        </w:rPr>
        <w:t>54678313</w:t>
      </w:r>
      <w:r w:rsidR="00404263">
        <w:rPr>
          <w:rFonts w:ascii="Arial" w:hAnsi="Arial" w:hint="cs"/>
          <w:noProof w:val="0"/>
          <w:rtl/>
        </w:rPr>
        <w:t>הודעה זכות ערעור.</w:t>
      </w:r>
    </w:p>
    <w:p w14:paraId="5C071DED" w14:textId="77777777" w:rsidR="00404263" w:rsidRDefault="00404263" w:rsidP="00404263">
      <w:pPr>
        <w:spacing w:line="360" w:lineRule="auto"/>
        <w:jc w:val="both"/>
        <w:rPr>
          <w:rFonts w:ascii="Arial" w:hAnsi="Arial"/>
          <w:noProof w:val="0"/>
          <w:rtl/>
        </w:rPr>
      </w:pPr>
    </w:p>
    <w:p w14:paraId="1813F1E1" w14:textId="77777777" w:rsidR="00404263" w:rsidRDefault="005F0D89" w:rsidP="00404263">
      <w:pPr>
        <w:spacing w:line="360" w:lineRule="auto"/>
        <w:jc w:val="both"/>
        <w:rPr>
          <w:rFonts w:ascii="Arial" w:hAnsi="Arial"/>
          <w:noProof w:val="0"/>
          <w:rtl/>
        </w:rPr>
      </w:pPr>
      <w:bookmarkStart w:id="8" w:name="Nitan"/>
      <w:r>
        <w:rPr>
          <w:rFonts w:ascii="Arial" w:hAnsi="Arial"/>
          <w:noProof w:val="0"/>
          <w:rtl/>
        </w:rPr>
        <w:t xml:space="preserve">ניתנה היום, ד' טבת תשפ"ג, 28 דצמבר 2022, במעמד הצדדים. </w:t>
      </w:r>
      <w:bookmarkEnd w:id="8"/>
    </w:p>
    <w:p w14:paraId="503303FA" w14:textId="77777777" w:rsidR="00404263" w:rsidRDefault="00404263" w:rsidP="00404263">
      <w:pPr>
        <w:spacing w:line="360" w:lineRule="auto"/>
        <w:ind w:left="3600" w:firstLine="720"/>
        <w:jc w:val="center"/>
      </w:pPr>
    </w:p>
    <w:p w14:paraId="502C7359" w14:textId="77777777" w:rsidR="00404263" w:rsidRPr="001401DB" w:rsidRDefault="001401DB" w:rsidP="00404263">
      <w:pPr>
        <w:spacing w:line="360" w:lineRule="auto"/>
        <w:ind w:left="3600" w:firstLine="720"/>
        <w:jc w:val="center"/>
        <w:rPr>
          <w:rFonts w:ascii="Arial" w:hAnsi="Arial"/>
          <w:noProof w:val="0"/>
          <w:color w:val="FFFFFF"/>
          <w:sz w:val="2"/>
          <w:szCs w:val="2"/>
          <w:rtl/>
        </w:rPr>
      </w:pPr>
      <w:r w:rsidRPr="001401DB">
        <w:rPr>
          <w:rFonts w:ascii="Arial" w:hAnsi="Arial"/>
          <w:noProof w:val="0"/>
          <w:color w:val="FFFFFF"/>
          <w:sz w:val="2"/>
          <w:szCs w:val="2"/>
          <w:rtl/>
        </w:rPr>
        <w:t>5129371</w:t>
      </w:r>
    </w:p>
    <w:p w14:paraId="5451FBE4" w14:textId="77777777" w:rsidR="00253515" w:rsidRPr="001401DB" w:rsidRDefault="001401DB" w:rsidP="005F0D89">
      <w:pPr>
        <w:keepNext/>
        <w:rPr>
          <w:rFonts w:ascii="David" w:hAnsi="David" w:hint="cs"/>
          <w:color w:val="FFFFFF"/>
          <w:sz w:val="2"/>
          <w:szCs w:val="2"/>
          <w:rtl/>
        </w:rPr>
      </w:pPr>
      <w:r w:rsidRPr="001401DB">
        <w:rPr>
          <w:rFonts w:ascii="David" w:hAnsi="David"/>
          <w:color w:val="FFFFFF"/>
          <w:sz w:val="2"/>
          <w:szCs w:val="2"/>
          <w:rtl/>
        </w:rPr>
        <w:t>54678313</w:t>
      </w:r>
    </w:p>
    <w:p w14:paraId="68393C82" w14:textId="77777777" w:rsidR="005F0D89" w:rsidRPr="005F0D89" w:rsidRDefault="005F0D89" w:rsidP="005F0D89">
      <w:pPr>
        <w:keepNext/>
        <w:rPr>
          <w:rFonts w:ascii="David" w:hAnsi="David"/>
          <w:color w:val="000000"/>
          <w:sz w:val="22"/>
          <w:szCs w:val="22"/>
          <w:rtl/>
        </w:rPr>
      </w:pPr>
      <w:r w:rsidRPr="005F0D89">
        <w:rPr>
          <w:rFonts w:ascii="David" w:hAnsi="David"/>
          <w:color w:val="000000"/>
          <w:sz w:val="22"/>
          <w:szCs w:val="22"/>
          <w:rtl/>
        </w:rPr>
        <w:t>רון סולקין 54678313</w:t>
      </w:r>
    </w:p>
    <w:p w14:paraId="76D32988" w14:textId="77777777" w:rsidR="005F0D89" w:rsidRDefault="005F0D89" w:rsidP="005F0D89">
      <w:r w:rsidRPr="005F0D89">
        <w:rPr>
          <w:color w:val="000000"/>
          <w:rtl/>
        </w:rPr>
        <w:t>נוסח מסמך זה כפוף לשינויי ניסוח ועריכה</w:t>
      </w:r>
    </w:p>
    <w:p w14:paraId="1DED2C3C" w14:textId="77777777" w:rsidR="005F0D89" w:rsidRDefault="005F0D89" w:rsidP="005F0D89">
      <w:pPr>
        <w:rPr>
          <w:rtl/>
        </w:rPr>
      </w:pPr>
    </w:p>
    <w:p w14:paraId="2EC6CDF1" w14:textId="77777777" w:rsidR="005F0D89" w:rsidRDefault="005F0D89" w:rsidP="005F0D89">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BD76FB8" w14:textId="77777777" w:rsidR="001401DB" w:rsidRPr="001401DB" w:rsidRDefault="001401DB" w:rsidP="001401DB">
      <w:pPr>
        <w:keepNext/>
        <w:rPr>
          <w:rFonts w:ascii="David" w:hAnsi="David" w:hint="cs"/>
          <w:color w:val="000000"/>
          <w:sz w:val="22"/>
          <w:szCs w:val="22"/>
          <w:rtl/>
        </w:rPr>
      </w:pPr>
    </w:p>
    <w:sectPr w:rsidR="001401DB" w:rsidRPr="001401DB" w:rsidSect="001401DB">
      <w:headerReference w:type="even" r:id="rId31"/>
      <w:headerReference w:type="default" r:id="rId32"/>
      <w:footerReference w:type="even" r:id="rId33"/>
      <w:footerReference w:type="default" r:id="rId3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780B3" w14:textId="77777777" w:rsidR="005737FE" w:rsidRDefault="005737FE" w:rsidP="00A6789B">
      <w:r>
        <w:separator/>
      </w:r>
    </w:p>
  </w:endnote>
  <w:endnote w:type="continuationSeparator" w:id="0">
    <w:p w14:paraId="79232906" w14:textId="77777777" w:rsidR="005737FE" w:rsidRDefault="005737FE" w:rsidP="00A6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C51E1" w14:textId="77777777" w:rsidR="001401DB" w:rsidRDefault="001401DB" w:rsidP="001401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FDE1D5F" w14:textId="77777777" w:rsidR="005F0D89" w:rsidRPr="001401DB" w:rsidRDefault="001401DB" w:rsidP="001401DB">
    <w:pPr>
      <w:pStyle w:val="a5"/>
      <w:pBdr>
        <w:top w:val="single" w:sz="4" w:space="1" w:color="auto"/>
        <w:between w:val="single" w:sz="4" w:space="0" w:color="auto"/>
      </w:pBdr>
      <w:spacing w:after="60"/>
      <w:jc w:val="center"/>
      <w:rPr>
        <w:rFonts w:ascii="FrankRuehl" w:hAnsi="FrankRuehl" w:cs="FrankRuehl"/>
        <w:color w:val="000000"/>
      </w:rPr>
    </w:pPr>
    <w:r w:rsidRPr="001401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273E1" w14:textId="77777777" w:rsidR="001401DB" w:rsidRDefault="001401DB" w:rsidP="001401D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B5089">
      <w:rPr>
        <w:rStyle w:val="a8"/>
        <w:rFonts w:ascii="FrankRuehl" w:hAnsi="FrankRuehl" w:cs="FrankRuehl"/>
        <w:rtl/>
      </w:rPr>
      <w:t>1</w:t>
    </w:r>
    <w:r>
      <w:rPr>
        <w:rStyle w:val="a8"/>
        <w:rFonts w:ascii="FrankRuehl" w:hAnsi="FrankRuehl" w:cs="FrankRuehl"/>
        <w:rtl/>
      </w:rPr>
      <w:fldChar w:fldCharType="end"/>
    </w:r>
  </w:p>
  <w:p w14:paraId="10746B9D" w14:textId="77777777" w:rsidR="000D4D76" w:rsidRPr="001401DB" w:rsidRDefault="001401DB" w:rsidP="001401D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1401DB">
      <w:rPr>
        <w:rStyle w:val="a8"/>
        <w:rFonts w:ascii="FrankRuehl" w:hAnsi="FrankRuehl" w:cs="FrankRuehl" w:hint="cs"/>
        <w:color w:val="000000"/>
      </w:rPr>
      <w:pict w14:anchorId="455A2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7E660" w14:textId="77777777" w:rsidR="005737FE" w:rsidRDefault="005737FE" w:rsidP="00A6789B">
      <w:r>
        <w:separator/>
      </w:r>
    </w:p>
  </w:footnote>
  <w:footnote w:type="continuationSeparator" w:id="0">
    <w:p w14:paraId="6C47BA04" w14:textId="77777777" w:rsidR="005737FE" w:rsidRDefault="005737FE" w:rsidP="00A67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20651" w14:textId="77777777" w:rsidR="005F0D89" w:rsidRPr="001401DB" w:rsidRDefault="001401DB" w:rsidP="001401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53195-10-19</w:t>
    </w:r>
    <w:r>
      <w:rPr>
        <w:rFonts w:ascii="David" w:hAnsi="David"/>
        <w:color w:val="000000"/>
        <w:sz w:val="22"/>
        <w:szCs w:val="22"/>
        <w:rtl/>
      </w:rPr>
      <w:tab/>
      <w:t xml:space="preserve"> מדינת ישראל נ' אדוארד בן סימון זיתון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DCCE2" w14:textId="77777777" w:rsidR="005F0D89" w:rsidRPr="001401DB" w:rsidRDefault="001401DB" w:rsidP="001401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53195-10-19</w:t>
    </w:r>
    <w:r>
      <w:rPr>
        <w:rFonts w:ascii="David" w:hAnsi="David"/>
        <w:color w:val="000000"/>
        <w:sz w:val="22"/>
        <w:szCs w:val="22"/>
        <w:rtl/>
      </w:rPr>
      <w:tab/>
      <w:t xml:space="preserve"> מדינת ישראל נ' אדוארד בן סימון זיתון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B1D96"/>
    <w:multiLevelType w:val="hybridMultilevel"/>
    <w:tmpl w:val="7FA42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6F4146C"/>
    <w:multiLevelType w:val="hybridMultilevel"/>
    <w:tmpl w:val="294A4826"/>
    <w:lvl w:ilvl="0" w:tplc="04090013">
      <w:start w:val="1"/>
      <w:numFmt w:val="hebrew1"/>
      <w:lvlText w:val="%1."/>
      <w:lvlJc w:val="center"/>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88841775">
    <w:abstractNumId w:val="0"/>
  </w:num>
  <w:num w:numId="2" w16cid:durableId="187953887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4263"/>
    <w:rsid w:val="000D4D76"/>
    <w:rsid w:val="001401DB"/>
    <w:rsid w:val="001B5A3B"/>
    <w:rsid w:val="00253515"/>
    <w:rsid w:val="00404263"/>
    <w:rsid w:val="00487F1A"/>
    <w:rsid w:val="005737FE"/>
    <w:rsid w:val="005F0D89"/>
    <w:rsid w:val="00665CEE"/>
    <w:rsid w:val="006C063B"/>
    <w:rsid w:val="00790049"/>
    <w:rsid w:val="007B5089"/>
    <w:rsid w:val="00A3606E"/>
    <w:rsid w:val="00A6789B"/>
    <w:rsid w:val="00C5047C"/>
    <w:rsid w:val="00D37C5B"/>
    <w:rsid w:val="00DB0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2D0842"/>
  <w15:chartTrackingRefBased/>
  <w15:docId w15:val="{F2AAF874-3AD5-4115-8B12-80E07B7C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426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4263"/>
    <w:pPr>
      <w:tabs>
        <w:tab w:val="center" w:pos="4153"/>
        <w:tab w:val="right" w:pos="8306"/>
      </w:tabs>
    </w:pPr>
  </w:style>
  <w:style w:type="character" w:customStyle="1" w:styleId="a4">
    <w:name w:val="כותרת עליונה תו"/>
    <w:link w:val="a3"/>
    <w:rsid w:val="00404263"/>
    <w:rPr>
      <w:rFonts w:ascii="Times New Roman" w:eastAsia="Times New Roman" w:hAnsi="Times New Roman" w:cs="David"/>
      <w:noProof/>
      <w:sz w:val="24"/>
      <w:szCs w:val="24"/>
    </w:rPr>
  </w:style>
  <w:style w:type="paragraph" w:styleId="a5">
    <w:name w:val="footer"/>
    <w:basedOn w:val="a"/>
    <w:link w:val="a6"/>
    <w:rsid w:val="00404263"/>
    <w:pPr>
      <w:tabs>
        <w:tab w:val="center" w:pos="4153"/>
        <w:tab w:val="right" w:pos="8306"/>
      </w:tabs>
    </w:pPr>
  </w:style>
  <w:style w:type="character" w:customStyle="1" w:styleId="a6">
    <w:name w:val="כותרת תחתונה תו"/>
    <w:link w:val="a5"/>
    <w:rsid w:val="00404263"/>
    <w:rPr>
      <w:rFonts w:ascii="Times New Roman" w:eastAsia="Times New Roman" w:hAnsi="Times New Roman" w:cs="David"/>
      <w:noProof/>
      <w:sz w:val="24"/>
      <w:szCs w:val="24"/>
    </w:rPr>
  </w:style>
  <w:style w:type="table" w:styleId="a7">
    <w:name w:val="Table Grid"/>
    <w:basedOn w:val="a1"/>
    <w:rsid w:val="004042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4263"/>
  </w:style>
  <w:style w:type="paragraph" w:styleId="a9">
    <w:name w:val="List Paragraph"/>
    <w:basedOn w:val="a"/>
    <w:qFormat/>
    <w:rsid w:val="00404263"/>
    <w:pPr>
      <w:ind w:left="720"/>
      <w:contextualSpacing/>
    </w:pPr>
  </w:style>
  <w:style w:type="character" w:customStyle="1" w:styleId="aa">
    <w:name w:val="גוף פסק דין תו"/>
    <w:link w:val="ab"/>
    <w:locked/>
    <w:rsid w:val="00404263"/>
    <w:rPr>
      <w:rFonts w:ascii="Aharoni" w:eastAsia="Calibri" w:hAnsi="Aharoni" w:cs="Aharoni"/>
      <w:spacing w:val="10"/>
      <w:sz w:val="24"/>
      <w:szCs w:val="28"/>
    </w:rPr>
  </w:style>
  <w:style w:type="paragraph" w:customStyle="1" w:styleId="ab">
    <w:name w:val="גוף פסק דין"/>
    <w:basedOn w:val="a"/>
    <w:link w:val="aa"/>
    <w:autoRedefine/>
    <w:rsid w:val="00404263"/>
    <w:pPr>
      <w:tabs>
        <w:tab w:val="left" w:pos="720"/>
        <w:tab w:val="left" w:pos="800"/>
      </w:tabs>
      <w:overflowPunct w:val="0"/>
      <w:autoSpaceDE w:val="0"/>
      <w:autoSpaceDN w:val="0"/>
      <w:adjustRightInd w:val="0"/>
      <w:spacing w:line="360" w:lineRule="auto"/>
      <w:ind w:firstLine="720"/>
      <w:jc w:val="both"/>
    </w:pPr>
    <w:rPr>
      <w:rFonts w:ascii="Aharoni" w:eastAsia="Calibri" w:hAnsi="Aharoni" w:cs="Aharoni"/>
      <w:noProof w:val="0"/>
      <w:spacing w:val="10"/>
      <w:szCs w:val="28"/>
    </w:rPr>
  </w:style>
  <w:style w:type="character" w:styleId="Hyperlink">
    <w:name w:val="Hyperlink"/>
    <w:rsid w:val="00404263"/>
    <w:rPr>
      <w:color w:val="0000FF"/>
      <w:u w:val="single"/>
    </w:rPr>
  </w:style>
  <w:style w:type="character" w:styleId="ac">
    <w:name w:val="line number"/>
    <w:rsid w:val="0040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624648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956295" TargetMode="External"/><Relationship Id="rId34" Type="http://schemas.openxmlformats.org/officeDocument/2006/relationships/footer" Target="footer2.xml"/><Relationship Id="rId7" Type="http://schemas.openxmlformats.org/officeDocument/2006/relationships/hyperlink" Target="http://www.nevo.co.il/case/26140299"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15002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763166" TargetMode="External"/><Relationship Id="rId20" Type="http://schemas.openxmlformats.org/officeDocument/2006/relationships/hyperlink" Target="http://www.nevo.co.il/case/28400049" TargetMode="External"/><Relationship Id="rId29" Type="http://schemas.openxmlformats.org/officeDocument/2006/relationships/hyperlink" Target="http://www.nevo.co.il/law/12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 TargetMode="External"/><Relationship Id="rId24" Type="http://schemas.openxmlformats.org/officeDocument/2006/relationships/hyperlink" Target="http://www.nevo.co.il/case/5590128"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44246" TargetMode="External"/><Relationship Id="rId23" Type="http://schemas.openxmlformats.org/officeDocument/2006/relationships/hyperlink" Target="http://www.nevo.co.il/case/20412551"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684511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282352" TargetMode="External"/><Relationship Id="rId27" Type="http://schemas.openxmlformats.org/officeDocument/2006/relationships/hyperlink" Target="http://www.nevo.co.il/law/127622"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3267</Words>
  <Characters>16337</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19565</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4980820</vt:i4>
      </vt:variant>
      <vt:variant>
        <vt:i4>66</vt:i4>
      </vt:variant>
      <vt:variant>
        <vt:i4>0</vt:i4>
      </vt:variant>
      <vt:variant>
        <vt:i4>5</vt:i4>
      </vt:variant>
      <vt:variant>
        <vt:lpwstr>http://www.nevo.co.il/law/127622</vt:lpwstr>
      </vt:variant>
      <vt:variant>
        <vt:lpwstr/>
      </vt:variant>
      <vt:variant>
        <vt:i4>8257637</vt:i4>
      </vt:variant>
      <vt:variant>
        <vt:i4>63</vt:i4>
      </vt:variant>
      <vt:variant>
        <vt:i4>0</vt:i4>
      </vt:variant>
      <vt:variant>
        <vt:i4>5</vt:i4>
      </vt:variant>
      <vt:variant>
        <vt:lpwstr>http://www.nevo.co.il/law/4216</vt:lpwstr>
      </vt:variant>
      <vt:variant>
        <vt:lpwstr/>
      </vt:variant>
      <vt:variant>
        <vt:i4>4980820</vt:i4>
      </vt:variant>
      <vt:variant>
        <vt:i4>60</vt:i4>
      </vt:variant>
      <vt:variant>
        <vt:i4>0</vt:i4>
      </vt:variant>
      <vt:variant>
        <vt:i4>5</vt:i4>
      </vt:variant>
      <vt:variant>
        <vt:lpwstr>http://www.nevo.co.il/law/127622</vt:lpwstr>
      </vt:variant>
      <vt:variant>
        <vt:lpwstr/>
      </vt:variant>
      <vt:variant>
        <vt:i4>8257637</vt:i4>
      </vt:variant>
      <vt:variant>
        <vt:i4>57</vt:i4>
      </vt:variant>
      <vt:variant>
        <vt:i4>0</vt:i4>
      </vt:variant>
      <vt:variant>
        <vt:i4>5</vt:i4>
      </vt:variant>
      <vt:variant>
        <vt:lpwstr>http://www.nevo.co.il/law/4216</vt:lpwstr>
      </vt:variant>
      <vt:variant>
        <vt:lpwstr/>
      </vt:variant>
      <vt:variant>
        <vt:i4>3211383</vt:i4>
      </vt:variant>
      <vt:variant>
        <vt:i4>54</vt:i4>
      </vt:variant>
      <vt:variant>
        <vt:i4>0</vt:i4>
      </vt:variant>
      <vt:variant>
        <vt:i4>5</vt:i4>
      </vt:variant>
      <vt:variant>
        <vt:lpwstr>http://www.nevo.co.il/case/26150021</vt:lpwstr>
      </vt:variant>
      <vt:variant>
        <vt:lpwstr/>
      </vt:variant>
      <vt:variant>
        <vt:i4>3473523</vt:i4>
      </vt:variant>
      <vt:variant>
        <vt:i4>51</vt:i4>
      </vt:variant>
      <vt:variant>
        <vt:i4>0</vt:i4>
      </vt:variant>
      <vt:variant>
        <vt:i4>5</vt:i4>
      </vt:variant>
      <vt:variant>
        <vt:lpwstr>http://www.nevo.co.il/case/5590128</vt:lpwstr>
      </vt:variant>
      <vt:variant>
        <vt:lpwstr/>
      </vt:variant>
      <vt:variant>
        <vt:i4>3211376</vt:i4>
      </vt:variant>
      <vt:variant>
        <vt:i4>48</vt:i4>
      </vt:variant>
      <vt:variant>
        <vt:i4>0</vt:i4>
      </vt:variant>
      <vt:variant>
        <vt:i4>5</vt:i4>
      </vt:variant>
      <vt:variant>
        <vt:lpwstr>http://www.nevo.co.il/case/20412551</vt:lpwstr>
      </vt:variant>
      <vt:variant>
        <vt:lpwstr/>
      </vt:variant>
      <vt:variant>
        <vt:i4>3604605</vt:i4>
      </vt:variant>
      <vt:variant>
        <vt:i4>45</vt:i4>
      </vt:variant>
      <vt:variant>
        <vt:i4>0</vt:i4>
      </vt:variant>
      <vt:variant>
        <vt:i4>5</vt:i4>
      </vt:variant>
      <vt:variant>
        <vt:lpwstr>http://www.nevo.co.il/case/22282352</vt:lpwstr>
      </vt:variant>
      <vt:variant>
        <vt:lpwstr/>
      </vt:variant>
      <vt:variant>
        <vt:i4>3407987</vt:i4>
      </vt:variant>
      <vt:variant>
        <vt:i4>42</vt:i4>
      </vt:variant>
      <vt:variant>
        <vt:i4>0</vt:i4>
      </vt:variant>
      <vt:variant>
        <vt:i4>5</vt:i4>
      </vt:variant>
      <vt:variant>
        <vt:lpwstr>http://www.nevo.co.il/case/20956295</vt:lpwstr>
      </vt:variant>
      <vt:variant>
        <vt:lpwstr/>
      </vt:variant>
      <vt:variant>
        <vt:i4>3276924</vt:i4>
      </vt:variant>
      <vt:variant>
        <vt:i4>39</vt:i4>
      </vt:variant>
      <vt:variant>
        <vt:i4>0</vt:i4>
      </vt:variant>
      <vt:variant>
        <vt:i4>5</vt:i4>
      </vt:variant>
      <vt:variant>
        <vt:lpwstr>http://www.nevo.co.il/case/28400049</vt:lpwstr>
      </vt:variant>
      <vt:variant>
        <vt:lpwstr/>
      </vt:variant>
      <vt:variant>
        <vt:i4>4063351</vt:i4>
      </vt:variant>
      <vt:variant>
        <vt:i4>36</vt:i4>
      </vt:variant>
      <vt:variant>
        <vt:i4>0</vt:i4>
      </vt:variant>
      <vt:variant>
        <vt:i4>5</vt:i4>
      </vt:variant>
      <vt:variant>
        <vt:lpwstr>http://www.nevo.co.il/case/26845111</vt:lpwstr>
      </vt:variant>
      <vt:variant>
        <vt:lpwstr/>
      </vt:variant>
      <vt:variant>
        <vt:i4>4063346</vt:i4>
      </vt:variant>
      <vt:variant>
        <vt:i4>33</vt:i4>
      </vt:variant>
      <vt:variant>
        <vt:i4>0</vt:i4>
      </vt:variant>
      <vt:variant>
        <vt:i4>5</vt:i4>
      </vt:variant>
      <vt:variant>
        <vt:lpwstr>http://www.nevo.co.il/case/26246488</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3407990</vt:i4>
      </vt:variant>
      <vt:variant>
        <vt:i4>27</vt:i4>
      </vt:variant>
      <vt:variant>
        <vt:i4>0</vt:i4>
      </vt:variant>
      <vt:variant>
        <vt:i4>5</vt:i4>
      </vt:variant>
      <vt:variant>
        <vt:lpwstr>http://www.nevo.co.il/case/5763166</vt:lpwstr>
      </vt:variant>
      <vt:variant>
        <vt:lpwstr/>
      </vt:variant>
      <vt:variant>
        <vt:i4>131138</vt:i4>
      </vt:variant>
      <vt:variant>
        <vt:i4>24</vt:i4>
      </vt:variant>
      <vt:variant>
        <vt:i4>0</vt:i4>
      </vt:variant>
      <vt:variant>
        <vt:i4>5</vt:i4>
      </vt:variant>
      <vt:variant>
        <vt:lpwstr>http://www.nevo.co.il/case/244246</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4980820</vt:i4>
      </vt:variant>
      <vt:variant>
        <vt:i4>12</vt:i4>
      </vt:variant>
      <vt:variant>
        <vt:i4>0</vt:i4>
      </vt:variant>
      <vt:variant>
        <vt:i4>5</vt:i4>
      </vt:variant>
      <vt:variant>
        <vt:lpwstr>http://www.nevo.co.il/law/127622</vt:lpwstr>
      </vt:variant>
      <vt:variant>
        <vt:lpwstr/>
      </vt:variant>
      <vt:variant>
        <vt:i4>7995492</vt:i4>
      </vt:variant>
      <vt:variant>
        <vt:i4>9</vt:i4>
      </vt:variant>
      <vt:variant>
        <vt:i4>0</vt:i4>
      </vt:variant>
      <vt:variant>
        <vt:i4>5</vt:i4>
      </vt:variant>
      <vt:variant>
        <vt:lpwstr>http://www.nevo.co.il/law/70301</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3801204</vt:i4>
      </vt:variant>
      <vt:variant>
        <vt:i4>0</vt:i4>
      </vt:variant>
      <vt:variant>
        <vt:i4>0</vt:i4>
      </vt:variant>
      <vt:variant>
        <vt:i4>5</vt:i4>
      </vt:variant>
      <vt:variant>
        <vt:lpwstr>http://www.nevo.co.il/case/26140299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53195</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אדוארד בן סימון זיתון</vt:lpwstr>
  </property>
  <property fmtid="{D5CDD505-2E9C-101B-9397-08002B2CF9AE}" pid="10" name="LAWYER">
    <vt:lpwstr>דניאל גלעד;עופר קופרמן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20221228</vt:lpwstr>
  </property>
  <property fmtid="{D5CDD505-2E9C-101B-9397-08002B2CF9AE}" pid="14" name="TYPE_N_DATE">
    <vt:lpwstr>38020221228</vt:lpwstr>
  </property>
  <property fmtid="{D5CDD505-2E9C-101B-9397-08002B2CF9AE}" pid="15" name="WORDNUMPAGES">
    <vt:lpwstr>12</vt:lpwstr>
  </property>
  <property fmtid="{D5CDD505-2E9C-101B-9397-08002B2CF9AE}" pid="16" name="TYPE_ABS_DATE">
    <vt:lpwstr>380020221228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26140299;244246;5763166;26246488;26845111;28400049;20956295;22282352;20412551;5590128;26150021</vt:lpwstr>
  </property>
  <property fmtid="{D5CDD505-2E9C-101B-9397-08002B2CF9AE}" pid="36" name="LAWLISTTMP1">
    <vt:lpwstr>4216/007.a:2</vt:lpwstr>
  </property>
  <property fmtid="{D5CDD505-2E9C-101B-9397-08002B2CF9AE}" pid="37" name="LAWLISTTMP2">
    <vt:lpwstr>70301</vt:lpwstr>
  </property>
  <property fmtid="{D5CDD505-2E9C-101B-9397-08002B2CF9AE}" pid="38" name="LAWLISTTMP3">
    <vt:lpwstr>127622:2</vt:lpwstr>
  </property>
</Properties>
</file>