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176F0" w:rsidRPr="004018D1" w14:paraId="15017E28" w14:textId="77777777" w:rsidTr="00E1771B">
        <w:trPr>
          <w:trHeight w:hRule="exact" w:val="418"/>
          <w:jc w:val="center"/>
        </w:trPr>
        <w:tc>
          <w:tcPr>
            <w:tcW w:w="8721" w:type="dxa"/>
            <w:gridSpan w:val="2"/>
          </w:tcPr>
          <w:p w14:paraId="4F7D4D0B" w14:textId="77777777" w:rsidR="002176F0" w:rsidRPr="004018D1" w:rsidRDefault="002176F0" w:rsidP="008F50A8">
            <w:pPr>
              <w:pStyle w:val="a3"/>
              <w:jc w:val="center"/>
              <w:rPr>
                <w:rFonts w:ascii="Tahoma" w:hAnsi="Tahoma" w:cs="Tahoma"/>
                <w:color w:val="000080"/>
                <w:rtl/>
              </w:rPr>
            </w:pPr>
            <w:r w:rsidRPr="004018D1">
              <w:rPr>
                <w:rFonts w:ascii="Tahoma" w:hAnsi="Tahoma" w:cs="Tahoma"/>
                <w:b/>
                <w:bCs/>
                <w:color w:val="000080"/>
                <w:rtl/>
              </w:rPr>
              <w:t>בית משפט השלום בראשון לציון</w:t>
            </w:r>
          </w:p>
        </w:tc>
      </w:tr>
      <w:tr w:rsidR="002176F0" w:rsidRPr="004018D1" w14:paraId="4A81CA9B" w14:textId="77777777" w:rsidTr="00E1771B">
        <w:trPr>
          <w:trHeight w:val="337"/>
          <w:jc w:val="center"/>
        </w:trPr>
        <w:tc>
          <w:tcPr>
            <w:tcW w:w="5054" w:type="dxa"/>
          </w:tcPr>
          <w:p w14:paraId="7551923B" w14:textId="77777777" w:rsidR="002176F0" w:rsidRPr="004018D1" w:rsidRDefault="002176F0" w:rsidP="008F50A8">
            <w:pPr>
              <w:rPr>
                <w:rFonts w:cs="FrankRuehl"/>
                <w:sz w:val="28"/>
                <w:szCs w:val="28"/>
                <w:rtl/>
              </w:rPr>
            </w:pPr>
            <w:r w:rsidRPr="004018D1">
              <w:rPr>
                <w:rFonts w:cs="FrankRuehl"/>
                <w:sz w:val="28"/>
                <w:szCs w:val="28"/>
                <w:rtl/>
              </w:rPr>
              <w:t>ת"פ</w:t>
            </w:r>
            <w:r w:rsidRPr="004018D1">
              <w:rPr>
                <w:rFonts w:cs="FrankRuehl" w:hint="cs"/>
                <w:sz w:val="28"/>
                <w:szCs w:val="28"/>
                <w:rtl/>
              </w:rPr>
              <w:t xml:space="preserve"> </w:t>
            </w:r>
            <w:r w:rsidRPr="004018D1">
              <w:rPr>
                <w:rFonts w:cs="FrankRuehl"/>
                <w:sz w:val="28"/>
                <w:szCs w:val="28"/>
                <w:rtl/>
              </w:rPr>
              <w:t>56018-10-19</w:t>
            </w:r>
            <w:r w:rsidRPr="004018D1">
              <w:rPr>
                <w:rFonts w:cs="FrankRuehl" w:hint="cs"/>
                <w:sz w:val="28"/>
                <w:szCs w:val="28"/>
                <w:rtl/>
              </w:rPr>
              <w:t xml:space="preserve"> </w:t>
            </w:r>
            <w:r w:rsidRPr="004018D1">
              <w:rPr>
                <w:rFonts w:cs="FrankRuehl"/>
                <w:sz w:val="28"/>
                <w:szCs w:val="28"/>
                <w:rtl/>
              </w:rPr>
              <w:t>מדינת ישראל נ' בר-און</w:t>
            </w:r>
          </w:p>
          <w:p w14:paraId="5563C922" w14:textId="77777777" w:rsidR="002176F0" w:rsidRPr="004018D1" w:rsidRDefault="002176F0" w:rsidP="008F50A8">
            <w:pPr>
              <w:pStyle w:val="a3"/>
              <w:rPr>
                <w:rFonts w:cs="FrankRuehl"/>
                <w:sz w:val="28"/>
                <w:szCs w:val="28"/>
                <w:rtl/>
              </w:rPr>
            </w:pPr>
          </w:p>
        </w:tc>
        <w:tc>
          <w:tcPr>
            <w:tcW w:w="3667" w:type="dxa"/>
          </w:tcPr>
          <w:p w14:paraId="7028062C" w14:textId="77777777" w:rsidR="002176F0" w:rsidRPr="004018D1" w:rsidRDefault="002176F0" w:rsidP="008F50A8">
            <w:pPr>
              <w:pStyle w:val="a3"/>
              <w:jc w:val="right"/>
              <w:rPr>
                <w:rFonts w:cs="FrankRuehl"/>
                <w:sz w:val="28"/>
                <w:szCs w:val="28"/>
                <w:rtl/>
              </w:rPr>
            </w:pPr>
          </w:p>
        </w:tc>
      </w:tr>
    </w:tbl>
    <w:p w14:paraId="704689A0" w14:textId="77777777" w:rsidR="002176F0" w:rsidRPr="004018D1" w:rsidRDefault="002176F0" w:rsidP="002176F0">
      <w:pPr>
        <w:pStyle w:val="a3"/>
        <w:rPr>
          <w:rtl/>
        </w:rPr>
      </w:pPr>
      <w:r w:rsidRPr="004018D1">
        <w:rPr>
          <w:rFonts w:hint="cs"/>
          <w:rtl/>
        </w:rPr>
        <w:t xml:space="preserve"> </w:t>
      </w:r>
    </w:p>
    <w:p w14:paraId="5D1ABFDA" w14:textId="77777777" w:rsidR="002176F0" w:rsidRPr="004018D1" w:rsidRDefault="002176F0" w:rsidP="002176F0">
      <w:pPr>
        <w:rPr>
          <w:rtl/>
        </w:rPr>
      </w:pPr>
    </w:p>
    <w:p w14:paraId="663EEA6E" w14:textId="77777777" w:rsidR="002176F0" w:rsidRPr="004018D1" w:rsidRDefault="002176F0" w:rsidP="002176F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76F0" w:rsidRPr="004018D1" w14:paraId="43E5BE58" w14:textId="77777777" w:rsidTr="002176F0">
        <w:trPr>
          <w:trHeight w:val="295"/>
          <w:jc w:val="center"/>
        </w:trPr>
        <w:tc>
          <w:tcPr>
            <w:tcW w:w="923" w:type="dxa"/>
            <w:tcBorders>
              <w:top w:val="nil"/>
              <w:left w:val="nil"/>
              <w:bottom w:val="nil"/>
              <w:right w:val="nil"/>
            </w:tcBorders>
            <w:shd w:val="clear" w:color="auto" w:fill="auto"/>
          </w:tcPr>
          <w:p w14:paraId="16B46ECE" w14:textId="77777777" w:rsidR="002176F0" w:rsidRPr="004018D1" w:rsidRDefault="002176F0" w:rsidP="002176F0">
            <w:pPr>
              <w:jc w:val="both"/>
              <w:rPr>
                <w:rFonts w:ascii="David" w:hAnsi="David"/>
                <w:sz w:val="26"/>
                <w:szCs w:val="26"/>
              </w:rPr>
            </w:pPr>
            <w:r w:rsidRPr="004018D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30B9D72" w14:textId="77777777" w:rsidR="002176F0" w:rsidRPr="004018D1" w:rsidRDefault="002176F0" w:rsidP="008F50A8">
            <w:pPr>
              <w:rPr>
                <w:rFonts w:ascii="David" w:hAnsi="David"/>
                <w:b/>
                <w:bCs/>
                <w:sz w:val="26"/>
                <w:szCs w:val="26"/>
                <w:rtl/>
              </w:rPr>
            </w:pPr>
            <w:r w:rsidRPr="004018D1">
              <w:rPr>
                <w:rFonts w:ascii="David" w:hAnsi="David"/>
                <w:b/>
                <w:bCs/>
                <w:sz w:val="26"/>
                <w:szCs w:val="26"/>
                <w:rtl/>
              </w:rPr>
              <w:t>כבוד השופטת - נשיאה  עינת רון</w:t>
            </w:r>
          </w:p>
          <w:p w14:paraId="0FA3D245" w14:textId="77777777" w:rsidR="002176F0" w:rsidRPr="004018D1" w:rsidRDefault="002176F0" w:rsidP="008F50A8">
            <w:pPr>
              <w:rPr>
                <w:rFonts w:ascii="David" w:hAnsi="David"/>
                <w:sz w:val="26"/>
                <w:szCs w:val="26"/>
                <w:rtl/>
              </w:rPr>
            </w:pPr>
          </w:p>
          <w:p w14:paraId="1AC648DB" w14:textId="77777777" w:rsidR="002176F0" w:rsidRPr="004018D1" w:rsidRDefault="002176F0" w:rsidP="002176F0">
            <w:pPr>
              <w:jc w:val="both"/>
              <w:rPr>
                <w:rFonts w:ascii="David" w:hAnsi="David"/>
                <w:sz w:val="26"/>
                <w:szCs w:val="26"/>
              </w:rPr>
            </w:pPr>
          </w:p>
        </w:tc>
      </w:tr>
      <w:tr w:rsidR="002176F0" w:rsidRPr="004018D1" w14:paraId="7037885B" w14:textId="77777777" w:rsidTr="002176F0">
        <w:trPr>
          <w:trHeight w:val="355"/>
          <w:jc w:val="center"/>
        </w:trPr>
        <w:tc>
          <w:tcPr>
            <w:tcW w:w="923" w:type="dxa"/>
            <w:tcBorders>
              <w:top w:val="nil"/>
              <w:left w:val="nil"/>
              <w:bottom w:val="nil"/>
              <w:right w:val="nil"/>
            </w:tcBorders>
            <w:shd w:val="clear" w:color="auto" w:fill="auto"/>
          </w:tcPr>
          <w:p w14:paraId="5FC40611" w14:textId="77777777" w:rsidR="002176F0" w:rsidRPr="004018D1" w:rsidRDefault="002176F0" w:rsidP="002176F0">
            <w:pPr>
              <w:jc w:val="both"/>
              <w:rPr>
                <w:rFonts w:ascii="David" w:hAnsi="David"/>
                <w:sz w:val="26"/>
                <w:szCs w:val="26"/>
              </w:rPr>
            </w:pPr>
            <w:bookmarkStart w:id="0" w:name="FirstAppellant"/>
            <w:bookmarkStart w:id="1" w:name="LastJudge"/>
            <w:bookmarkEnd w:id="1"/>
            <w:r w:rsidRPr="004018D1">
              <w:rPr>
                <w:rFonts w:ascii="David" w:hAnsi="David"/>
                <w:sz w:val="26"/>
                <w:szCs w:val="26"/>
                <w:rtl/>
              </w:rPr>
              <w:t>בעניין:</w:t>
            </w:r>
          </w:p>
        </w:tc>
        <w:tc>
          <w:tcPr>
            <w:tcW w:w="4126" w:type="dxa"/>
            <w:tcBorders>
              <w:top w:val="nil"/>
              <w:left w:val="nil"/>
              <w:bottom w:val="nil"/>
              <w:right w:val="nil"/>
            </w:tcBorders>
            <w:shd w:val="clear" w:color="auto" w:fill="auto"/>
          </w:tcPr>
          <w:p w14:paraId="7E299AAE" w14:textId="77777777" w:rsidR="002176F0" w:rsidRPr="004018D1" w:rsidRDefault="002176F0" w:rsidP="008F50A8">
            <w:pPr>
              <w:rPr>
                <w:rFonts w:ascii="David" w:hAnsi="David"/>
                <w:sz w:val="26"/>
                <w:szCs w:val="26"/>
              </w:rPr>
            </w:pPr>
            <w:r w:rsidRPr="004018D1">
              <w:rPr>
                <w:rFonts w:ascii="David" w:hAnsi="David"/>
                <w:sz w:val="26"/>
                <w:szCs w:val="26"/>
                <w:rtl/>
              </w:rPr>
              <w:t>מדינת ישראל</w:t>
            </w:r>
          </w:p>
        </w:tc>
        <w:tc>
          <w:tcPr>
            <w:tcW w:w="3771" w:type="dxa"/>
            <w:tcBorders>
              <w:top w:val="nil"/>
              <w:left w:val="nil"/>
              <w:bottom w:val="nil"/>
              <w:right w:val="nil"/>
            </w:tcBorders>
            <w:shd w:val="clear" w:color="auto" w:fill="auto"/>
          </w:tcPr>
          <w:p w14:paraId="1D20039E" w14:textId="77777777" w:rsidR="002176F0" w:rsidRPr="004018D1" w:rsidRDefault="002176F0" w:rsidP="002176F0">
            <w:pPr>
              <w:jc w:val="both"/>
              <w:rPr>
                <w:rFonts w:ascii="David" w:hAnsi="David"/>
                <w:sz w:val="26"/>
                <w:szCs w:val="26"/>
              </w:rPr>
            </w:pPr>
          </w:p>
        </w:tc>
      </w:tr>
      <w:bookmarkEnd w:id="0"/>
      <w:tr w:rsidR="002176F0" w:rsidRPr="004018D1" w14:paraId="099E35B0" w14:textId="77777777" w:rsidTr="002176F0">
        <w:trPr>
          <w:trHeight w:val="355"/>
          <w:jc w:val="center"/>
        </w:trPr>
        <w:tc>
          <w:tcPr>
            <w:tcW w:w="923" w:type="dxa"/>
            <w:tcBorders>
              <w:top w:val="nil"/>
              <w:left w:val="nil"/>
              <w:bottom w:val="nil"/>
              <w:right w:val="nil"/>
            </w:tcBorders>
            <w:shd w:val="clear" w:color="auto" w:fill="auto"/>
          </w:tcPr>
          <w:p w14:paraId="1D770199" w14:textId="77777777" w:rsidR="002176F0" w:rsidRPr="004018D1" w:rsidRDefault="002176F0" w:rsidP="002176F0">
            <w:pPr>
              <w:jc w:val="both"/>
              <w:rPr>
                <w:rFonts w:ascii="David" w:hAnsi="David"/>
                <w:sz w:val="26"/>
                <w:szCs w:val="26"/>
                <w:rtl/>
              </w:rPr>
            </w:pPr>
          </w:p>
        </w:tc>
        <w:tc>
          <w:tcPr>
            <w:tcW w:w="4126" w:type="dxa"/>
            <w:tcBorders>
              <w:top w:val="nil"/>
              <w:left w:val="nil"/>
              <w:bottom w:val="nil"/>
              <w:right w:val="nil"/>
            </w:tcBorders>
            <w:shd w:val="clear" w:color="auto" w:fill="auto"/>
          </w:tcPr>
          <w:p w14:paraId="79850BD7" w14:textId="77777777" w:rsidR="002176F0" w:rsidRPr="004018D1" w:rsidRDefault="002176F0" w:rsidP="002176F0">
            <w:pPr>
              <w:jc w:val="both"/>
              <w:rPr>
                <w:rFonts w:ascii="David" w:hAnsi="David"/>
                <w:sz w:val="26"/>
                <w:szCs w:val="26"/>
                <w:rtl/>
              </w:rPr>
            </w:pPr>
          </w:p>
        </w:tc>
        <w:tc>
          <w:tcPr>
            <w:tcW w:w="3771" w:type="dxa"/>
            <w:tcBorders>
              <w:top w:val="nil"/>
              <w:left w:val="nil"/>
              <w:bottom w:val="nil"/>
              <w:right w:val="nil"/>
            </w:tcBorders>
            <w:shd w:val="clear" w:color="auto" w:fill="auto"/>
          </w:tcPr>
          <w:p w14:paraId="00243F54" w14:textId="77777777" w:rsidR="002176F0" w:rsidRPr="004018D1" w:rsidRDefault="002176F0" w:rsidP="002176F0">
            <w:pPr>
              <w:jc w:val="right"/>
              <w:rPr>
                <w:rFonts w:ascii="David" w:hAnsi="David"/>
                <w:sz w:val="26"/>
                <w:szCs w:val="26"/>
                <w:rtl/>
              </w:rPr>
            </w:pPr>
            <w:r w:rsidRPr="004018D1">
              <w:rPr>
                <w:rFonts w:ascii="David" w:hAnsi="David"/>
                <w:sz w:val="26"/>
                <w:szCs w:val="26"/>
                <w:rtl/>
              </w:rPr>
              <w:t>המאשימה</w:t>
            </w:r>
          </w:p>
        </w:tc>
      </w:tr>
      <w:tr w:rsidR="002176F0" w:rsidRPr="004018D1" w14:paraId="056BDF72" w14:textId="77777777" w:rsidTr="002176F0">
        <w:trPr>
          <w:trHeight w:val="355"/>
          <w:jc w:val="center"/>
        </w:trPr>
        <w:tc>
          <w:tcPr>
            <w:tcW w:w="923" w:type="dxa"/>
            <w:tcBorders>
              <w:top w:val="nil"/>
              <w:left w:val="nil"/>
              <w:bottom w:val="nil"/>
              <w:right w:val="nil"/>
            </w:tcBorders>
            <w:shd w:val="clear" w:color="auto" w:fill="auto"/>
          </w:tcPr>
          <w:p w14:paraId="157E4EF3" w14:textId="77777777" w:rsidR="002176F0" w:rsidRPr="004018D1" w:rsidRDefault="002176F0" w:rsidP="002176F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9A77000" w14:textId="77777777" w:rsidR="002176F0" w:rsidRPr="004018D1" w:rsidRDefault="002176F0" w:rsidP="002176F0">
            <w:pPr>
              <w:jc w:val="center"/>
              <w:rPr>
                <w:rFonts w:ascii="David" w:hAnsi="David"/>
                <w:b/>
                <w:bCs/>
                <w:sz w:val="26"/>
                <w:szCs w:val="26"/>
                <w:rtl/>
              </w:rPr>
            </w:pPr>
          </w:p>
          <w:p w14:paraId="17806F48" w14:textId="77777777" w:rsidR="002176F0" w:rsidRPr="004018D1" w:rsidRDefault="002176F0" w:rsidP="002176F0">
            <w:pPr>
              <w:jc w:val="center"/>
              <w:rPr>
                <w:rFonts w:ascii="David" w:hAnsi="David"/>
                <w:b/>
                <w:bCs/>
                <w:sz w:val="26"/>
                <w:szCs w:val="26"/>
                <w:rtl/>
              </w:rPr>
            </w:pPr>
            <w:r w:rsidRPr="004018D1">
              <w:rPr>
                <w:rFonts w:ascii="David" w:hAnsi="David"/>
                <w:b/>
                <w:bCs/>
                <w:sz w:val="26"/>
                <w:szCs w:val="26"/>
                <w:rtl/>
              </w:rPr>
              <w:t>נגד</w:t>
            </w:r>
          </w:p>
          <w:p w14:paraId="3539CCA0" w14:textId="77777777" w:rsidR="002176F0" w:rsidRPr="004018D1" w:rsidRDefault="002176F0" w:rsidP="002176F0">
            <w:pPr>
              <w:jc w:val="both"/>
              <w:rPr>
                <w:rFonts w:ascii="David" w:hAnsi="David"/>
                <w:sz w:val="26"/>
                <w:szCs w:val="26"/>
              </w:rPr>
            </w:pPr>
          </w:p>
        </w:tc>
      </w:tr>
      <w:tr w:rsidR="002176F0" w:rsidRPr="004018D1" w14:paraId="67D6177C" w14:textId="77777777" w:rsidTr="002176F0">
        <w:trPr>
          <w:trHeight w:val="355"/>
          <w:jc w:val="center"/>
        </w:trPr>
        <w:tc>
          <w:tcPr>
            <w:tcW w:w="923" w:type="dxa"/>
            <w:tcBorders>
              <w:top w:val="nil"/>
              <w:left w:val="nil"/>
              <w:bottom w:val="nil"/>
              <w:right w:val="nil"/>
            </w:tcBorders>
            <w:shd w:val="clear" w:color="auto" w:fill="auto"/>
          </w:tcPr>
          <w:p w14:paraId="1667D4EC" w14:textId="77777777" w:rsidR="002176F0" w:rsidRPr="004018D1" w:rsidRDefault="002176F0" w:rsidP="008F50A8">
            <w:pPr>
              <w:rPr>
                <w:rFonts w:ascii="David" w:hAnsi="David"/>
                <w:sz w:val="26"/>
                <w:szCs w:val="26"/>
                <w:rtl/>
              </w:rPr>
            </w:pPr>
          </w:p>
        </w:tc>
        <w:tc>
          <w:tcPr>
            <w:tcW w:w="4126" w:type="dxa"/>
            <w:tcBorders>
              <w:top w:val="nil"/>
              <w:left w:val="nil"/>
              <w:bottom w:val="nil"/>
              <w:right w:val="nil"/>
            </w:tcBorders>
            <w:shd w:val="clear" w:color="auto" w:fill="auto"/>
          </w:tcPr>
          <w:p w14:paraId="28601BEB" w14:textId="77777777" w:rsidR="002176F0" w:rsidRPr="004018D1" w:rsidRDefault="002176F0" w:rsidP="008F50A8">
            <w:pPr>
              <w:rPr>
                <w:rFonts w:ascii="David" w:hAnsi="David"/>
                <w:sz w:val="26"/>
                <w:szCs w:val="26"/>
                <w:rtl/>
              </w:rPr>
            </w:pPr>
            <w:r w:rsidRPr="004018D1">
              <w:rPr>
                <w:rFonts w:ascii="David" w:hAnsi="David"/>
                <w:sz w:val="26"/>
                <w:szCs w:val="26"/>
                <w:rtl/>
              </w:rPr>
              <w:t>תמיר בר-און</w:t>
            </w:r>
          </w:p>
        </w:tc>
        <w:tc>
          <w:tcPr>
            <w:tcW w:w="3771" w:type="dxa"/>
            <w:tcBorders>
              <w:top w:val="nil"/>
              <w:left w:val="nil"/>
              <w:bottom w:val="nil"/>
              <w:right w:val="nil"/>
            </w:tcBorders>
            <w:shd w:val="clear" w:color="auto" w:fill="auto"/>
          </w:tcPr>
          <w:p w14:paraId="0A1BCEB8" w14:textId="77777777" w:rsidR="002176F0" w:rsidRPr="004018D1" w:rsidRDefault="002176F0" w:rsidP="002176F0">
            <w:pPr>
              <w:jc w:val="right"/>
              <w:rPr>
                <w:rFonts w:ascii="David" w:hAnsi="David"/>
                <w:sz w:val="26"/>
                <w:szCs w:val="26"/>
              </w:rPr>
            </w:pPr>
          </w:p>
        </w:tc>
      </w:tr>
      <w:tr w:rsidR="002176F0" w:rsidRPr="004018D1" w14:paraId="0C1CF367" w14:textId="77777777" w:rsidTr="002176F0">
        <w:trPr>
          <w:trHeight w:val="355"/>
          <w:jc w:val="center"/>
        </w:trPr>
        <w:tc>
          <w:tcPr>
            <w:tcW w:w="923" w:type="dxa"/>
            <w:tcBorders>
              <w:top w:val="nil"/>
              <w:left w:val="nil"/>
              <w:bottom w:val="nil"/>
              <w:right w:val="nil"/>
            </w:tcBorders>
            <w:shd w:val="clear" w:color="auto" w:fill="auto"/>
          </w:tcPr>
          <w:p w14:paraId="1B4FDFCE" w14:textId="77777777" w:rsidR="002176F0" w:rsidRPr="004018D1" w:rsidRDefault="002176F0" w:rsidP="002176F0">
            <w:pPr>
              <w:jc w:val="both"/>
              <w:rPr>
                <w:rFonts w:ascii="David" w:hAnsi="David"/>
                <w:sz w:val="26"/>
                <w:szCs w:val="26"/>
                <w:rtl/>
              </w:rPr>
            </w:pPr>
          </w:p>
        </w:tc>
        <w:tc>
          <w:tcPr>
            <w:tcW w:w="4126" w:type="dxa"/>
            <w:tcBorders>
              <w:top w:val="nil"/>
              <w:left w:val="nil"/>
              <w:bottom w:val="nil"/>
              <w:right w:val="nil"/>
            </w:tcBorders>
            <w:shd w:val="clear" w:color="auto" w:fill="auto"/>
          </w:tcPr>
          <w:p w14:paraId="6249A545" w14:textId="77777777" w:rsidR="002176F0" w:rsidRPr="004018D1" w:rsidRDefault="002176F0" w:rsidP="002176F0">
            <w:pPr>
              <w:jc w:val="both"/>
              <w:rPr>
                <w:rFonts w:ascii="David" w:hAnsi="David"/>
                <w:sz w:val="26"/>
                <w:szCs w:val="26"/>
                <w:rtl/>
              </w:rPr>
            </w:pPr>
          </w:p>
        </w:tc>
        <w:tc>
          <w:tcPr>
            <w:tcW w:w="3771" w:type="dxa"/>
            <w:tcBorders>
              <w:top w:val="nil"/>
              <w:left w:val="nil"/>
              <w:bottom w:val="nil"/>
              <w:right w:val="nil"/>
            </w:tcBorders>
            <w:shd w:val="clear" w:color="auto" w:fill="auto"/>
          </w:tcPr>
          <w:p w14:paraId="3E563430" w14:textId="77777777" w:rsidR="002176F0" w:rsidRPr="004018D1" w:rsidRDefault="002176F0" w:rsidP="002176F0">
            <w:pPr>
              <w:jc w:val="right"/>
              <w:rPr>
                <w:rFonts w:ascii="David" w:hAnsi="David"/>
                <w:sz w:val="26"/>
                <w:szCs w:val="26"/>
              </w:rPr>
            </w:pPr>
            <w:r w:rsidRPr="004018D1">
              <w:rPr>
                <w:rFonts w:ascii="David" w:hAnsi="David"/>
                <w:sz w:val="26"/>
                <w:szCs w:val="26"/>
                <w:rtl/>
              </w:rPr>
              <w:t>הנאשם</w:t>
            </w:r>
          </w:p>
        </w:tc>
      </w:tr>
    </w:tbl>
    <w:p w14:paraId="4DB2615A" w14:textId="77777777" w:rsidR="002176F0" w:rsidRPr="004018D1" w:rsidRDefault="002176F0" w:rsidP="002176F0">
      <w:pPr>
        <w:rPr>
          <w:sz w:val="26"/>
          <w:szCs w:val="26"/>
          <w:rtl/>
        </w:rPr>
      </w:pPr>
      <w:r w:rsidRPr="004018D1">
        <w:rPr>
          <w:rFonts w:hint="cs"/>
          <w:sz w:val="26"/>
          <w:szCs w:val="26"/>
          <w:rtl/>
        </w:rPr>
        <w:t>נוכחים:</w:t>
      </w:r>
    </w:p>
    <w:p w14:paraId="4F4D969B" w14:textId="77777777" w:rsidR="002176F0" w:rsidRPr="004018D1" w:rsidRDefault="002176F0" w:rsidP="002176F0">
      <w:pPr>
        <w:rPr>
          <w:sz w:val="26"/>
          <w:szCs w:val="26"/>
          <w:rtl/>
        </w:rPr>
      </w:pPr>
      <w:bookmarkStart w:id="2" w:name="FirstLawyer"/>
      <w:r w:rsidRPr="004018D1">
        <w:rPr>
          <w:rFonts w:hint="cs"/>
          <w:sz w:val="26"/>
          <w:szCs w:val="26"/>
          <w:rtl/>
        </w:rPr>
        <w:t>ב"כ</w:t>
      </w:r>
      <w:bookmarkEnd w:id="2"/>
      <w:r w:rsidRPr="004018D1">
        <w:rPr>
          <w:rFonts w:hint="cs"/>
          <w:sz w:val="26"/>
          <w:szCs w:val="26"/>
          <w:rtl/>
        </w:rPr>
        <w:t xml:space="preserve"> המאשימה, עו"ד רעיה באמנולקר</w:t>
      </w:r>
    </w:p>
    <w:p w14:paraId="6E979B23" w14:textId="77777777" w:rsidR="00E1771B" w:rsidRDefault="002176F0" w:rsidP="002176F0">
      <w:pPr>
        <w:rPr>
          <w:sz w:val="26"/>
          <w:szCs w:val="26"/>
          <w:rtl/>
        </w:rPr>
      </w:pPr>
      <w:r w:rsidRPr="004018D1">
        <w:rPr>
          <w:rFonts w:hint="cs"/>
          <w:sz w:val="26"/>
          <w:szCs w:val="26"/>
          <w:rtl/>
        </w:rPr>
        <w:t>הנאשם בעצמו</w:t>
      </w:r>
    </w:p>
    <w:p w14:paraId="49277DF5" w14:textId="77777777" w:rsidR="00E1771B" w:rsidRPr="00E1771B" w:rsidRDefault="00E1771B" w:rsidP="00E1771B">
      <w:pPr>
        <w:spacing w:after="120" w:line="240" w:lineRule="exact"/>
        <w:ind w:left="283" w:hanging="283"/>
        <w:jc w:val="both"/>
        <w:rPr>
          <w:rFonts w:ascii="FrankRuehl" w:hAnsi="FrankRuehl" w:cs="FrankRuehl"/>
          <w:rtl/>
        </w:rPr>
      </w:pPr>
    </w:p>
    <w:p w14:paraId="0B17FDBE" w14:textId="77777777" w:rsidR="009747C8" w:rsidRPr="009747C8" w:rsidRDefault="009747C8" w:rsidP="009747C8">
      <w:pPr>
        <w:spacing w:before="120" w:after="120" w:line="240" w:lineRule="exact"/>
        <w:ind w:left="283" w:hanging="283"/>
        <w:jc w:val="both"/>
        <w:rPr>
          <w:rFonts w:ascii="FrankRuehl" w:hAnsi="FrankRuehl" w:cs="FrankRuehl"/>
          <w:rtl/>
        </w:rPr>
      </w:pPr>
    </w:p>
    <w:p w14:paraId="326E1E6B" w14:textId="77777777" w:rsidR="00D80813" w:rsidRDefault="00D80813" w:rsidP="00D80813">
      <w:pPr>
        <w:rPr>
          <w:sz w:val="26"/>
          <w:szCs w:val="26"/>
          <w:rtl/>
        </w:rPr>
      </w:pPr>
      <w:bookmarkStart w:id="3" w:name="LawTable"/>
      <w:bookmarkEnd w:id="3"/>
    </w:p>
    <w:p w14:paraId="4591B1C8" w14:textId="77777777" w:rsidR="00D80813" w:rsidRPr="00D80813" w:rsidRDefault="00D80813" w:rsidP="00D80813">
      <w:pPr>
        <w:spacing w:before="120" w:after="120" w:line="240" w:lineRule="exact"/>
        <w:ind w:left="283" w:hanging="283"/>
        <w:jc w:val="both"/>
        <w:rPr>
          <w:rFonts w:ascii="FrankRuehl" w:hAnsi="FrankRuehl" w:cs="FrankRuehl"/>
          <w:rtl/>
        </w:rPr>
      </w:pPr>
    </w:p>
    <w:p w14:paraId="015E275E" w14:textId="77777777" w:rsidR="00D80813" w:rsidRPr="00D80813" w:rsidRDefault="00D80813" w:rsidP="00D80813">
      <w:pPr>
        <w:spacing w:before="120" w:after="120" w:line="240" w:lineRule="exact"/>
        <w:ind w:left="283" w:hanging="283"/>
        <w:jc w:val="both"/>
        <w:rPr>
          <w:rFonts w:ascii="FrankRuehl" w:hAnsi="FrankRuehl" w:cs="FrankRuehl"/>
          <w:rtl/>
        </w:rPr>
      </w:pPr>
    </w:p>
    <w:p w14:paraId="1418EF3B" w14:textId="77777777" w:rsidR="00D80813" w:rsidRPr="00D80813" w:rsidRDefault="00D80813" w:rsidP="00D80813">
      <w:pPr>
        <w:spacing w:before="120" w:after="120" w:line="240" w:lineRule="exact"/>
        <w:ind w:left="283" w:hanging="283"/>
        <w:jc w:val="both"/>
        <w:rPr>
          <w:rFonts w:ascii="FrankRuehl" w:hAnsi="FrankRuehl" w:cs="FrankRuehl"/>
          <w:rtl/>
        </w:rPr>
      </w:pPr>
      <w:r w:rsidRPr="00D80813">
        <w:rPr>
          <w:rFonts w:ascii="FrankRuehl" w:hAnsi="FrankRuehl" w:cs="FrankRuehl"/>
          <w:rtl/>
        </w:rPr>
        <w:t xml:space="preserve">חקיקה שאוזכרה: </w:t>
      </w:r>
    </w:p>
    <w:p w14:paraId="1B9E791D" w14:textId="77777777" w:rsidR="00D80813" w:rsidRPr="00D80813" w:rsidRDefault="00D80813" w:rsidP="00D80813">
      <w:pPr>
        <w:spacing w:before="120" w:after="120" w:line="240" w:lineRule="exact"/>
        <w:ind w:left="283" w:hanging="283"/>
        <w:jc w:val="both"/>
        <w:rPr>
          <w:rFonts w:ascii="FrankRuehl" w:hAnsi="FrankRuehl" w:cs="FrankRuehl"/>
          <w:rtl/>
        </w:rPr>
      </w:pPr>
      <w:hyperlink r:id="rId6" w:history="1">
        <w:r w:rsidRPr="00D80813">
          <w:rPr>
            <w:rFonts w:ascii="FrankRuehl" w:hAnsi="FrankRuehl" w:cs="FrankRuehl"/>
            <w:color w:val="0000FF"/>
            <w:rtl/>
          </w:rPr>
          <w:t>חוק העונשין, תשל"ז-1977</w:t>
        </w:r>
      </w:hyperlink>
      <w:r w:rsidRPr="00D80813">
        <w:rPr>
          <w:rFonts w:ascii="FrankRuehl" w:hAnsi="FrankRuehl" w:cs="FrankRuehl"/>
          <w:rtl/>
        </w:rPr>
        <w:t xml:space="preserve">: סע'  </w:t>
      </w:r>
      <w:hyperlink r:id="rId7" w:history="1">
        <w:r w:rsidRPr="00D80813">
          <w:rPr>
            <w:rFonts w:ascii="FrankRuehl" w:hAnsi="FrankRuehl" w:cs="FrankRuehl"/>
            <w:color w:val="0000FF"/>
            <w:rtl/>
          </w:rPr>
          <w:t>40ג(א)</w:t>
        </w:r>
      </w:hyperlink>
      <w:r w:rsidRPr="00D80813">
        <w:rPr>
          <w:rFonts w:ascii="FrankRuehl" w:hAnsi="FrankRuehl" w:cs="FrankRuehl"/>
          <w:rtl/>
        </w:rPr>
        <w:t xml:space="preserve">, </w:t>
      </w:r>
      <w:hyperlink r:id="rId8" w:history="1">
        <w:r w:rsidRPr="00D80813">
          <w:rPr>
            <w:rFonts w:ascii="FrankRuehl" w:hAnsi="FrankRuehl" w:cs="FrankRuehl"/>
            <w:color w:val="0000FF"/>
            <w:rtl/>
          </w:rPr>
          <w:t>462(2)</w:t>
        </w:r>
      </w:hyperlink>
      <w:r w:rsidRPr="00D80813">
        <w:rPr>
          <w:rFonts w:ascii="FrankRuehl" w:hAnsi="FrankRuehl" w:cs="FrankRuehl"/>
          <w:rtl/>
        </w:rPr>
        <w:t xml:space="preserve">, </w:t>
      </w:r>
      <w:hyperlink r:id="rId9" w:history="1">
        <w:r w:rsidRPr="00D80813">
          <w:rPr>
            <w:rFonts w:ascii="FrankRuehl" w:hAnsi="FrankRuehl" w:cs="FrankRuehl"/>
            <w:color w:val="0000FF"/>
            <w:rtl/>
          </w:rPr>
          <w:t>499(א)(1)</w:t>
        </w:r>
      </w:hyperlink>
    </w:p>
    <w:p w14:paraId="299901E0" w14:textId="77777777" w:rsidR="00D80813" w:rsidRPr="00D80813" w:rsidRDefault="00D80813" w:rsidP="00D80813">
      <w:pPr>
        <w:spacing w:before="120" w:after="120" w:line="240" w:lineRule="exact"/>
        <w:ind w:left="283" w:hanging="283"/>
        <w:jc w:val="both"/>
        <w:rPr>
          <w:rFonts w:ascii="FrankRuehl" w:hAnsi="FrankRuehl" w:cs="FrankRuehl"/>
          <w:rtl/>
        </w:rPr>
      </w:pPr>
      <w:hyperlink r:id="rId10" w:history="1">
        <w:r w:rsidRPr="00D80813">
          <w:rPr>
            <w:rFonts w:ascii="FrankRuehl" w:hAnsi="FrankRuehl" w:cs="FrankRuehl"/>
            <w:color w:val="0000FF"/>
            <w:rtl/>
          </w:rPr>
          <w:t>פקודת הסמים המסוכנים [נוסח חדש], תשל"ג-1973</w:t>
        </w:r>
      </w:hyperlink>
      <w:r w:rsidRPr="00D80813">
        <w:rPr>
          <w:rFonts w:ascii="FrankRuehl" w:hAnsi="FrankRuehl" w:cs="FrankRuehl"/>
          <w:rtl/>
        </w:rPr>
        <w:t xml:space="preserve">: סע'  </w:t>
      </w:r>
      <w:hyperlink r:id="rId11" w:history="1">
        <w:r w:rsidRPr="00D80813">
          <w:rPr>
            <w:rFonts w:ascii="FrankRuehl" w:hAnsi="FrankRuehl" w:cs="FrankRuehl"/>
            <w:color w:val="0000FF"/>
            <w:rtl/>
          </w:rPr>
          <w:t>7.א.</w:t>
        </w:r>
      </w:hyperlink>
      <w:r w:rsidRPr="00D80813">
        <w:rPr>
          <w:rFonts w:ascii="FrankRuehl" w:hAnsi="FrankRuehl" w:cs="FrankRuehl"/>
          <w:rtl/>
        </w:rPr>
        <w:t xml:space="preserve">, </w:t>
      </w:r>
      <w:hyperlink r:id="rId12" w:history="1">
        <w:r w:rsidRPr="00D80813">
          <w:rPr>
            <w:rFonts w:ascii="FrankRuehl" w:hAnsi="FrankRuehl" w:cs="FrankRuehl"/>
            <w:color w:val="0000FF"/>
            <w:rtl/>
          </w:rPr>
          <w:t>7.ג</w:t>
        </w:r>
      </w:hyperlink>
    </w:p>
    <w:p w14:paraId="6DE9B046" w14:textId="77777777" w:rsidR="00D80813" w:rsidRPr="00D80813" w:rsidRDefault="00D80813" w:rsidP="00D80813">
      <w:pPr>
        <w:rPr>
          <w:sz w:val="26"/>
          <w:szCs w:val="26"/>
          <w:rtl/>
        </w:rPr>
      </w:pPr>
      <w:bookmarkStart w:id="4" w:name="LawTable_End"/>
      <w:bookmarkEnd w:id="4"/>
    </w:p>
    <w:p w14:paraId="391C50F9" w14:textId="77777777" w:rsidR="002176F0" w:rsidRPr="009747C8" w:rsidRDefault="002176F0" w:rsidP="009747C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76F0" w14:paraId="15CBB90C" w14:textId="77777777" w:rsidTr="002176F0">
        <w:trPr>
          <w:trHeight w:val="355"/>
          <w:jc w:val="center"/>
        </w:trPr>
        <w:tc>
          <w:tcPr>
            <w:tcW w:w="8820" w:type="dxa"/>
            <w:tcBorders>
              <w:top w:val="nil"/>
              <w:left w:val="nil"/>
              <w:bottom w:val="nil"/>
              <w:right w:val="nil"/>
            </w:tcBorders>
            <w:shd w:val="clear" w:color="auto" w:fill="auto"/>
          </w:tcPr>
          <w:p w14:paraId="0E5B331B" w14:textId="77777777" w:rsidR="004018D1" w:rsidRPr="004018D1" w:rsidRDefault="004018D1" w:rsidP="004018D1">
            <w:pPr>
              <w:jc w:val="center"/>
              <w:rPr>
                <w:rFonts w:ascii="David" w:hAnsi="David"/>
                <w:b/>
                <w:bCs/>
                <w:sz w:val="32"/>
                <w:szCs w:val="32"/>
                <w:u w:val="single"/>
                <w:rtl/>
              </w:rPr>
            </w:pPr>
            <w:bookmarkStart w:id="5" w:name="PsakDin" w:colFirst="0" w:colLast="0"/>
            <w:r w:rsidRPr="004018D1">
              <w:rPr>
                <w:rFonts w:ascii="David" w:hAnsi="David"/>
                <w:b/>
                <w:bCs/>
                <w:sz w:val="32"/>
                <w:szCs w:val="32"/>
                <w:u w:val="single"/>
                <w:rtl/>
              </w:rPr>
              <w:t>גזר דין</w:t>
            </w:r>
          </w:p>
          <w:p w14:paraId="5BC453B2" w14:textId="77777777" w:rsidR="002176F0" w:rsidRPr="004018D1" w:rsidRDefault="002176F0" w:rsidP="004018D1">
            <w:pPr>
              <w:jc w:val="center"/>
              <w:rPr>
                <w:rFonts w:ascii="David" w:hAnsi="David"/>
                <w:bCs/>
                <w:sz w:val="32"/>
                <w:szCs w:val="32"/>
                <w:u w:val="single"/>
                <w:rtl/>
              </w:rPr>
            </w:pPr>
          </w:p>
        </w:tc>
      </w:tr>
      <w:bookmarkEnd w:id="5"/>
    </w:tbl>
    <w:p w14:paraId="4386AB9E" w14:textId="77777777" w:rsidR="002176F0" w:rsidRPr="002B7D23" w:rsidRDefault="002176F0" w:rsidP="002176F0">
      <w:pPr>
        <w:rPr>
          <w:rFonts w:ascii="David" w:hAnsi="David"/>
          <w:sz w:val="26"/>
          <w:szCs w:val="26"/>
          <w:rtl/>
        </w:rPr>
      </w:pPr>
    </w:p>
    <w:p w14:paraId="2072B753" w14:textId="77777777" w:rsidR="002176F0" w:rsidRDefault="002176F0" w:rsidP="002176F0">
      <w:pPr>
        <w:spacing w:line="360" w:lineRule="auto"/>
        <w:jc w:val="both"/>
        <w:rPr>
          <w:b/>
          <w:bCs/>
          <w:u w:val="single"/>
          <w:rtl/>
        </w:rPr>
      </w:pPr>
    </w:p>
    <w:p w14:paraId="6BEFA658" w14:textId="77777777" w:rsidR="002176F0" w:rsidRDefault="002176F0" w:rsidP="002176F0">
      <w:pPr>
        <w:spacing w:line="360" w:lineRule="auto"/>
        <w:jc w:val="both"/>
        <w:rPr>
          <w:b/>
          <w:bCs/>
          <w:sz w:val="28"/>
          <w:szCs w:val="28"/>
          <w:u w:val="single"/>
          <w:rtl/>
        </w:rPr>
      </w:pPr>
      <w:r>
        <w:rPr>
          <w:b/>
          <w:bCs/>
          <w:sz w:val="28"/>
          <w:szCs w:val="28"/>
          <w:u w:val="single"/>
          <w:rtl/>
        </w:rPr>
        <w:t>פתח דבר</w:t>
      </w:r>
    </w:p>
    <w:p w14:paraId="63CD6AD6" w14:textId="77777777" w:rsidR="002176F0" w:rsidRDefault="002176F0" w:rsidP="002176F0">
      <w:pPr>
        <w:spacing w:line="360" w:lineRule="auto"/>
        <w:jc w:val="both"/>
        <w:rPr>
          <w:rtl/>
        </w:rPr>
      </w:pPr>
      <w:bookmarkStart w:id="6" w:name="ABSTRACT_START"/>
      <w:bookmarkEnd w:id="6"/>
      <w:r>
        <w:rPr>
          <w:rtl/>
        </w:rPr>
        <w:t>הנאשם הורשע על פי הודאתו בעובדות כתב אישום מתוקן ובעובדות כתב אישום שצורף (</w:t>
      </w:r>
      <w:hyperlink r:id="rId13" w:history="1">
        <w:r w:rsidR="004018D1" w:rsidRPr="004018D1">
          <w:rPr>
            <w:color w:val="0000FF"/>
            <w:u w:val="single"/>
            <w:rtl/>
          </w:rPr>
          <w:t>ת"פ 58696-11-20</w:t>
        </w:r>
      </w:hyperlink>
      <w:r>
        <w:rPr>
          <w:rtl/>
        </w:rPr>
        <w:t xml:space="preserve">), בעבירות של </w:t>
      </w:r>
      <w:r>
        <w:rPr>
          <w:rFonts w:ascii="David" w:hAnsi="David"/>
          <w:rtl/>
        </w:rPr>
        <w:t xml:space="preserve">החזקה של שטר כסף מזויף, לפי </w:t>
      </w:r>
      <w:hyperlink r:id="rId14" w:history="1">
        <w:r w:rsidR="00E1771B" w:rsidRPr="00E1771B">
          <w:rPr>
            <w:rStyle w:val="Hyperlink"/>
            <w:rFonts w:ascii="David" w:hAnsi="David"/>
            <w:rtl/>
          </w:rPr>
          <w:t>סעיף 462(2)</w:t>
        </w:r>
      </w:hyperlink>
      <w:r>
        <w:rPr>
          <w:rFonts w:ascii="David" w:hAnsi="David"/>
          <w:rtl/>
        </w:rPr>
        <w:t xml:space="preserve"> ל</w:t>
      </w:r>
      <w:hyperlink r:id="rId15" w:history="1">
        <w:r w:rsidR="004018D1" w:rsidRPr="004018D1">
          <w:rPr>
            <w:rFonts w:ascii="David" w:hAnsi="David"/>
            <w:color w:val="0000FF"/>
            <w:u w:val="single"/>
            <w:rtl/>
          </w:rPr>
          <w:t>חוק העונשין</w:t>
        </w:r>
      </w:hyperlink>
      <w:r>
        <w:rPr>
          <w:rFonts w:ascii="David" w:hAnsi="David"/>
          <w:rtl/>
        </w:rPr>
        <w:t xml:space="preserve">, התשל"ז 1977 , עבירה של קשירת קשר לפשע, לפי </w:t>
      </w:r>
      <w:hyperlink r:id="rId16" w:history="1">
        <w:r w:rsidR="00E1771B" w:rsidRPr="00E1771B">
          <w:rPr>
            <w:rStyle w:val="Hyperlink"/>
            <w:rFonts w:ascii="David" w:hAnsi="David"/>
            <w:rtl/>
          </w:rPr>
          <w:t>סעיף 499(א)(1)</w:t>
        </w:r>
      </w:hyperlink>
      <w:r>
        <w:rPr>
          <w:rFonts w:ascii="David" w:hAnsi="David"/>
          <w:rtl/>
        </w:rPr>
        <w:t xml:space="preserve"> לחוק העונשין ועבירה של החזקה/שימוש בסמים לצריכה עצמית - עבירה לפי </w:t>
      </w:r>
      <w:hyperlink r:id="rId17" w:history="1">
        <w:r w:rsidR="00E1771B" w:rsidRPr="00E1771B">
          <w:rPr>
            <w:rStyle w:val="Hyperlink"/>
            <w:rFonts w:ascii="David" w:hAnsi="David"/>
            <w:rtl/>
          </w:rPr>
          <w:t>סעיף 7(א)+7(ג)</w:t>
        </w:r>
      </w:hyperlink>
      <w:r>
        <w:rPr>
          <w:rFonts w:ascii="David" w:hAnsi="David"/>
          <w:rtl/>
        </w:rPr>
        <w:t xml:space="preserve"> ל</w:t>
      </w:r>
      <w:hyperlink r:id="rId18" w:history="1">
        <w:r w:rsidR="004018D1" w:rsidRPr="004018D1">
          <w:rPr>
            <w:rFonts w:ascii="David" w:hAnsi="David"/>
            <w:color w:val="0000FF"/>
            <w:u w:val="single"/>
            <w:rtl/>
          </w:rPr>
          <w:t>פקודת הסמים המסוכנים</w:t>
        </w:r>
      </w:hyperlink>
      <w:r>
        <w:rPr>
          <w:rFonts w:ascii="David" w:hAnsi="David"/>
          <w:rtl/>
        </w:rPr>
        <w:t xml:space="preserve"> (נוסח חדש), תשל"ג-1973</w:t>
      </w:r>
      <w:r>
        <w:rPr>
          <w:rtl/>
        </w:rPr>
        <w:t xml:space="preserve"> .</w:t>
      </w:r>
    </w:p>
    <w:p w14:paraId="5A889119" w14:textId="77777777" w:rsidR="002176F0" w:rsidRDefault="002176F0" w:rsidP="002176F0">
      <w:pPr>
        <w:spacing w:line="360" w:lineRule="auto"/>
        <w:jc w:val="both"/>
        <w:rPr>
          <w:rtl/>
        </w:rPr>
      </w:pPr>
    </w:p>
    <w:p w14:paraId="44334180" w14:textId="77777777" w:rsidR="002176F0" w:rsidRDefault="002176F0" w:rsidP="002176F0">
      <w:pPr>
        <w:spacing w:line="360" w:lineRule="auto"/>
        <w:jc w:val="both"/>
        <w:rPr>
          <w:rtl/>
        </w:rPr>
      </w:pPr>
      <w:bookmarkStart w:id="7" w:name="ABSTRACT_END"/>
      <w:bookmarkEnd w:id="7"/>
      <w:r>
        <w:rPr>
          <w:rtl/>
        </w:rPr>
        <w:lastRenderedPageBreak/>
        <w:t xml:space="preserve">כעולה מהחלק הכללי של עובדות כתב האישום המתוקן, בנק ישראל הינו הגורם המוסמך על הנפקת שטר כסף חוקי בישראל. </w:t>
      </w:r>
    </w:p>
    <w:p w14:paraId="7D64A808" w14:textId="77777777" w:rsidR="002176F0" w:rsidRDefault="002176F0" w:rsidP="002176F0">
      <w:pPr>
        <w:spacing w:line="360" w:lineRule="auto"/>
        <w:jc w:val="both"/>
        <w:rPr>
          <w:rtl/>
        </w:rPr>
      </w:pPr>
      <w:r>
        <w:rPr>
          <w:rtl/>
        </w:rPr>
        <w:t>במועד שאינו ידוע במדויק למאשימה, ובין התאריכים 28.06.18 ועד 02.04.19, הפעיל אור בלולו (להלן: "אור") מעבדה לייצור שטרות כסף מזויפים בביתו,  כאשר בין התאריכים 06.03.19 ועד 20.03.19 הופעלה המעבדה בכתובת א</w:t>
      </w:r>
      <w:r>
        <w:rPr>
          <w:rFonts w:hint="cs"/>
          <w:rtl/>
        </w:rPr>
        <w:t>חרת ברמלה</w:t>
      </w:r>
      <w:r>
        <w:rPr>
          <w:rtl/>
        </w:rPr>
        <w:t xml:space="preserve">. לצורך ניהול המעבדה החזיק אור בציוד שכלל מחשב, מדפסות, גליוטינות חיתוך, טיונרים, מכונת לימינציה, ראשי דיו, מיכל לכה, סלילים מתכתיים בצבע זהב וסגול, חבילות דפי </w:t>
      </w:r>
      <w:r>
        <w:t>A4</w:t>
      </w:r>
      <w:r>
        <w:rPr>
          <w:rtl/>
        </w:rPr>
        <w:t xml:space="preserve">, וכן החזיקו בקבצים ייעודים ובהם שבלונות הכוללות 3 העתקים של שטרות מזויפים בעריך של 100 ו-200 ₪ בכל קובץ, לשם זיוף שטרות כסף. </w:t>
      </w:r>
    </w:p>
    <w:p w14:paraId="198F47A0" w14:textId="77777777" w:rsidR="002176F0" w:rsidRDefault="002176F0" w:rsidP="002176F0">
      <w:pPr>
        <w:spacing w:line="360" w:lineRule="auto"/>
        <w:jc w:val="both"/>
        <w:rPr>
          <w:rtl/>
        </w:rPr>
      </w:pPr>
      <w:r>
        <w:rPr>
          <w:rtl/>
        </w:rPr>
        <w:t>לשם הפצת שטרות הכסף המזויפים, יצר אור קשר עם אחרים, ביניהם הנאשם.</w:t>
      </w:r>
    </w:p>
    <w:p w14:paraId="28BB7D66" w14:textId="77777777" w:rsidR="002176F0" w:rsidRDefault="002176F0" w:rsidP="002176F0">
      <w:pPr>
        <w:spacing w:after="120" w:line="360" w:lineRule="auto"/>
        <w:jc w:val="both"/>
        <w:rPr>
          <w:rtl/>
        </w:rPr>
      </w:pPr>
    </w:p>
    <w:p w14:paraId="3BC67557" w14:textId="77777777" w:rsidR="002176F0" w:rsidRDefault="002176F0" w:rsidP="002176F0">
      <w:pPr>
        <w:spacing w:after="120" w:line="360" w:lineRule="auto"/>
        <w:jc w:val="both"/>
        <w:rPr>
          <w:rtl/>
        </w:rPr>
      </w:pPr>
      <w:r>
        <w:rPr>
          <w:rtl/>
        </w:rPr>
        <w:t>כעולה מעובדות כתב האישום, ביום 06.03.19, קשרו הנאשם, אור ואחר בשם אושרי, שזהותו אינה ידועה למאשימה , קשר לצורך ביצוע עבירה של זיוף שטר כסף בכך שבשיחה טלפונית בין אושרי לאור, ביקש אושרי כי אור ימסור לנאשם 4 דוגמאות של שטרות כסף מזויפים בער</w:t>
      </w:r>
      <w:r>
        <w:rPr>
          <w:rFonts w:hint="cs"/>
          <w:rtl/>
        </w:rPr>
        <w:t>כים</w:t>
      </w:r>
      <w:r>
        <w:rPr>
          <w:rtl/>
        </w:rPr>
        <w:t xml:space="preserve"> של 100 ו-200 ₪.</w:t>
      </w:r>
    </w:p>
    <w:p w14:paraId="479068CA" w14:textId="77777777" w:rsidR="002176F0" w:rsidRDefault="002176F0" w:rsidP="002176F0">
      <w:pPr>
        <w:spacing w:after="120" w:line="360" w:lineRule="auto"/>
        <w:jc w:val="both"/>
      </w:pPr>
      <w:r>
        <w:rPr>
          <w:rtl/>
        </w:rPr>
        <w:t xml:space="preserve">בהמשך, התקשר הנאשם לאור, הציג עצמו כשליח של אושרי, והשניים סיכמו כי הנאשם יגיע לכתובת </w:t>
      </w:r>
      <w:r>
        <w:rPr>
          <w:rFonts w:hint="cs"/>
          <w:rtl/>
        </w:rPr>
        <w:t>מסויימת,</w:t>
      </w:r>
      <w:r>
        <w:rPr>
          <w:rtl/>
        </w:rPr>
        <w:t xml:space="preserve"> על מנת לאסוף את שטרות הכסף המזויפים. </w:t>
      </w:r>
    </w:p>
    <w:p w14:paraId="0A10F397" w14:textId="77777777" w:rsidR="002176F0" w:rsidRDefault="002176F0" w:rsidP="002176F0">
      <w:pPr>
        <w:spacing w:after="120" w:line="360" w:lineRule="auto"/>
        <w:jc w:val="both"/>
      </w:pPr>
      <w:r>
        <w:rPr>
          <w:rtl/>
        </w:rPr>
        <w:t>בסמוך לשעה 22:02 הגיע הנאשם לכתובת זו, שם פגש באור שמסר לו את שטרות הכסף המזויפים.</w:t>
      </w:r>
    </w:p>
    <w:p w14:paraId="475D920A" w14:textId="77777777" w:rsidR="002176F0" w:rsidRDefault="002176F0" w:rsidP="002176F0">
      <w:pPr>
        <w:spacing w:after="120" w:line="360" w:lineRule="auto"/>
        <w:jc w:val="both"/>
      </w:pPr>
      <w:r>
        <w:rPr>
          <w:rtl/>
        </w:rPr>
        <w:t xml:space="preserve">ביום 12.03.19, קשרו הנאשם, אור ואושרי קשר לצורך ביצוע עבירה של זיוף שטר כסף בכך שבשיחה טלפונית בין אושרי לאור ביקש אושרי לספק עבור הנאשם שטרות כסף מזויפים, בהיקף של 20,000 שקלים. בתגובה השיב אור לאושרי כי כעת אין בידיו כמות זו וקבעו לשוחח למחרת. </w:t>
      </w:r>
    </w:p>
    <w:p w14:paraId="6BB86D96" w14:textId="77777777" w:rsidR="002176F0" w:rsidRDefault="002176F0" w:rsidP="002176F0">
      <w:pPr>
        <w:spacing w:after="120" w:line="360" w:lineRule="auto"/>
        <w:jc w:val="both"/>
      </w:pPr>
      <w:r>
        <w:rPr>
          <w:rtl/>
        </w:rPr>
        <w:t>בהמשך, התקשר אור לנאשם ובשיחה סיכם עמו שניתן לקבל גם שטרות בער</w:t>
      </w:r>
      <w:r>
        <w:rPr>
          <w:rFonts w:hint="cs"/>
          <w:rtl/>
        </w:rPr>
        <w:t>כים</w:t>
      </w:r>
      <w:r>
        <w:rPr>
          <w:rtl/>
        </w:rPr>
        <w:t xml:space="preserve"> של 100 וגם 200, אך הודיע כי רק מחר יוכל לספק לו את השטרות המזויפים וכי עליו ליצור קשר עם אושרי עובר לעסקה.</w:t>
      </w:r>
    </w:p>
    <w:p w14:paraId="1D50F92C" w14:textId="77777777" w:rsidR="002176F0" w:rsidRDefault="002176F0" w:rsidP="002176F0">
      <w:pPr>
        <w:spacing w:after="120" w:line="360" w:lineRule="auto"/>
        <w:jc w:val="both"/>
      </w:pPr>
      <w:r>
        <w:rPr>
          <w:rtl/>
        </w:rPr>
        <w:t xml:space="preserve">ביום 13.03.19 בשעה 15:26 התקשר הנאשם לאור והשניים סיכמו כי בעבור 2,200 ₪, יספק אור לנאשם 100 שטרות כסף מזויפים בעריך של 200. בהמשך בשיחה נוספת בין הנאשם לאור סוכם כי סמוך לחצות יגיע הנאשם לכתובת </w:t>
      </w:r>
      <w:r>
        <w:rPr>
          <w:rFonts w:hint="cs"/>
          <w:rtl/>
        </w:rPr>
        <w:t>מסויימת</w:t>
      </w:r>
      <w:r>
        <w:rPr>
          <w:rtl/>
        </w:rPr>
        <w:t xml:space="preserve">, לשם מימוש העסקה. </w:t>
      </w:r>
    </w:p>
    <w:p w14:paraId="4673D331" w14:textId="77777777" w:rsidR="002176F0" w:rsidRDefault="002176F0" w:rsidP="002176F0">
      <w:pPr>
        <w:spacing w:after="120" w:line="360" w:lineRule="auto"/>
        <w:jc w:val="both"/>
      </w:pPr>
      <w:r>
        <w:rPr>
          <w:rtl/>
        </w:rPr>
        <w:t>בהמשך, בסמוך לשעה 23:55, הגיע  הנאשם ברכבו למקום, שם קיבל הנאשם מאור את שטרות הכסף המזויפים בעבור תשלום של 2,200 שקלים.</w:t>
      </w:r>
    </w:p>
    <w:p w14:paraId="6479E035" w14:textId="77777777" w:rsidR="002176F0" w:rsidRDefault="002176F0" w:rsidP="002176F0">
      <w:pPr>
        <w:spacing w:line="360" w:lineRule="auto"/>
        <w:jc w:val="both"/>
        <w:rPr>
          <w:rtl/>
        </w:rPr>
      </w:pPr>
    </w:p>
    <w:p w14:paraId="329B3030" w14:textId="77777777" w:rsidR="002176F0" w:rsidRDefault="002176F0" w:rsidP="002176F0">
      <w:pPr>
        <w:spacing w:line="360" w:lineRule="auto"/>
        <w:jc w:val="both"/>
        <w:rPr>
          <w:rtl/>
        </w:rPr>
      </w:pPr>
      <w:r>
        <w:rPr>
          <w:rtl/>
        </w:rPr>
        <w:t>כעולה מעובדות כתב האישום שצורף (</w:t>
      </w:r>
      <w:hyperlink r:id="rId19" w:history="1">
        <w:r w:rsidR="004018D1" w:rsidRPr="004018D1">
          <w:rPr>
            <w:color w:val="0000FF"/>
            <w:u w:val="single"/>
            <w:rtl/>
          </w:rPr>
          <w:t>ת"פ 58696-11-20</w:t>
        </w:r>
      </w:hyperlink>
      <w:r>
        <w:rPr>
          <w:rtl/>
        </w:rPr>
        <w:t xml:space="preserve">), ביום 26.03.20 בשעה 20.13 או בסמוך לכך, בכביש 1 </w:t>
      </w:r>
      <w:r>
        <w:rPr>
          <w:rFonts w:hint="cs"/>
          <w:rtl/>
        </w:rPr>
        <w:t>נהג הנאש</w:t>
      </w:r>
      <w:r>
        <w:rPr>
          <w:rtl/>
        </w:rPr>
        <w:t xml:space="preserve">ם ברכב טויוטה בעלת לוחית רישוי מס' 1662362 . בנסיבות אלו, החזיק </w:t>
      </w:r>
      <w:r>
        <w:rPr>
          <w:rtl/>
        </w:rPr>
        <w:lastRenderedPageBreak/>
        <w:t>הנאשם בסם מסוכן מסוג קנאביס במשקל נטו של 22.69 גרם לצריכה עצמית, ללא היתר כדין או רישיון מאת המנהל.</w:t>
      </w:r>
    </w:p>
    <w:p w14:paraId="0694809A" w14:textId="77777777" w:rsidR="002176F0" w:rsidRDefault="002176F0" w:rsidP="002176F0">
      <w:pPr>
        <w:spacing w:line="360" w:lineRule="auto"/>
        <w:jc w:val="both"/>
        <w:rPr>
          <w:rtl/>
        </w:rPr>
      </w:pPr>
    </w:p>
    <w:p w14:paraId="0A163B49" w14:textId="77777777" w:rsidR="002176F0" w:rsidRDefault="002176F0" w:rsidP="002176F0">
      <w:pPr>
        <w:spacing w:line="360" w:lineRule="auto"/>
        <w:jc w:val="both"/>
        <w:rPr>
          <w:b/>
          <w:bCs/>
          <w:sz w:val="28"/>
          <w:szCs w:val="28"/>
          <w:u w:val="single"/>
          <w:rtl/>
        </w:rPr>
      </w:pPr>
      <w:r>
        <w:rPr>
          <w:b/>
          <w:bCs/>
          <w:sz w:val="28"/>
          <w:szCs w:val="28"/>
          <w:u w:val="single"/>
          <w:rtl/>
        </w:rPr>
        <w:t>טיעוני המאשימה</w:t>
      </w:r>
    </w:p>
    <w:p w14:paraId="11ED20DC" w14:textId="77777777" w:rsidR="002176F0" w:rsidRDefault="002176F0" w:rsidP="002176F0">
      <w:pPr>
        <w:spacing w:line="360" w:lineRule="auto"/>
        <w:jc w:val="both"/>
        <w:rPr>
          <w:rtl/>
        </w:rPr>
      </w:pPr>
      <w:r>
        <w:rPr>
          <w:rtl/>
        </w:rPr>
        <w:t xml:space="preserve">ב"כ המאשימה הדגישה את חומרת העבירות שביצע הנאשם, את העובדה כי מדובר בשני אירועים נפרדים, את קשירת הקשר לאחרים, את התכנון שקדם לביצוע ואת היקף הפעילות בסך של 20,000 ש"ח. עוד ציינה את הנזק בהפצה של שטרות הכסף המזויפים והכנסתן לכלכלת ישראל.  </w:t>
      </w:r>
      <w:r>
        <w:rPr>
          <w:rFonts w:ascii="David" w:hAnsi="David"/>
          <w:rtl/>
        </w:rPr>
        <w:t xml:space="preserve"> </w:t>
      </w:r>
    </w:p>
    <w:p w14:paraId="51125A62" w14:textId="77777777" w:rsidR="002176F0" w:rsidRDefault="002176F0" w:rsidP="002176F0">
      <w:pPr>
        <w:spacing w:line="360" w:lineRule="auto"/>
        <w:jc w:val="both"/>
        <w:rPr>
          <w:rtl/>
        </w:rPr>
      </w:pPr>
      <w:r>
        <w:rPr>
          <w:rtl/>
        </w:rPr>
        <w:t xml:space="preserve">במעשיו, פגע הנאשם בערכים מוגנים של הגנה על הכלכלה, שמירה על ערך המטבע  ועל חיי מסחר תקינים, הגנה על זכות הקניין של הפרט ועל קורבנות פוטנציאליים. כן, ציינה כי הערך החברתי שנפגע כתוצאה מביצוע עבירות הסמים הוא האינטרס הציבורי בדבר שלומו הפיזי והנפשי של הציבור וכן, באופן עקיף עבירות הסמים גורמות לפגיעה כלכלית, פגיעה בנורמות התנהגות וברמת הפשיעה בחברה. </w:t>
      </w:r>
    </w:p>
    <w:p w14:paraId="48223FDC" w14:textId="77777777" w:rsidR="002176F0" w:rsidRDefault="002176F0" w:rsidP="002176F0">
      <w:pPr>
        <w:spacing w:line="360" w:lineRule="auto"/>
        <w:jc w:val="both"/>
        <w:rPr>
          <w:rtl/>
        </w:rPr>
      </w:pPr>
      <w:r>
        <w:rPr>
          <w:rtl/>
        </w:rPr>
        <w:t xml:space="preserve">עוד ציינה כי עיון בפסיקה מעלה כי מדיניות הענישה הנוהגת בעבירות אלה כוללת רכיב של מאסר בפועל או בדרך של עבודות שירות. </w:t>
      </w:r>
    </w:p>
    <w:p w14:paraId="64F8C817" w14:textId="77777777" w:rsidR="002176F0" w:rsidRDefault="002176F0" w:rsidP="002176F0">
      <w:pPr>
        <w:spacing w:line="360" w:lineRule="auto"/>
        <w:jc w:val="both"/>
        <w:rPr>
          <w:rtl/>
        </w:rPr>
      </w:pPr>
      <w:r>
        <w:rPr>
          <w:rtl/>
        </w:rPr>
        <w:t>מתחם העונש ההולם, לדידה של המאשימה, בעבירות של קשירת קשר לפשע והחזקת שטר כסף מזוייף, נע ב</w:t>
      </w:r>
      <w:r>
        <w:rPr>
          <w:rFonts w:hint="cs"/>
          <w:rtl/>
        </w:rPr>
        <w:t>ין</w:t>
      </w:r>
      <w:r>
        <w:rPr>
          <w:rtl/>
        </w:rPr>
        <w:t xml:space="preserve"> 3 </w:t>
      </w:r>
      <w:r>
        <w:rPr>
          <w:rFonts w:hint="cs"/>
          <w:rtl/>
        </w:rPr>
        <w:t xml:space="preserve">ל </w:t>
      </w:r>
      <w:r>
        <w:rPr>
          <w:rtl/>
        </w:rPr>
        <w:t>–</w:t>
      </w:r>
      <w:r>
        <w:rPr>
          <w:rFonts w:hint="cs"/>
          <w:rtl/>
        </w:rPr>
        <w:t xml:space="preserve"> 9 </w:t>
      </w:r>
      <w:r>
        <w:rPr>
          <w:rtl/>
        </w:rPr>
        <w:t>חודשי</w:t>
      </w:r>
      <w:r>
        <w:rPr>
          <w:rFonts w:hint="cs"/>
          <w:rtl/>
        </w:rPr>
        <w:t xml:space="preserve"> מאסר בדרך של </w:t>
      </w:r>
      <w:r>
        <w:rPr>
          <w:rtl/>
        </w:rPr>
        <w:t xml:space="preserve"> עבודות שירות . בעבירה של החזקת סמים לצריכה עצמית, סבורה המאשימה כי הענישה הראויה הינה מאסר מותנה לצד פסילת רישיון נהיגה ופסילה על תנאי.</w:t>
      </w:r>
    </w:p>
    <w:p w14:paraId="37210D25" w14:textId="77777777" w:rsidR="002176F0" w:rsidRDefault="002176F0" w:rsidP="002176F0">
      <w:pPr>
        <w:spacing w:line="360" w:lineRule="auto"/>
        <w:jc w:val="both"/>
        <w:rPr>
          <w:rtl/>
        </w:rPr>
      </w:pPr>
    </w:p>
    <w:p w14:paraId="0A0228C6" w14:textId="77777777" w:rsidR="002176F0" w:rsidRDefault="002176F0" w:rsidP="002176F0">
      <w:pPr>
        <w:spacing w:line="360" w:lineRule="auto"/>
        <w:jc w:val="both"/>
        <w:rPr>
          <w:rtl/>
        </w:rPr>
      </w:pPr>
      <w:r>
        <w:rPr>
          <w:rtl/>
        </w:rPr>
        <w:t xml:space="preserve">ב"כ המאשימה הדגישה כי בעתירתה העונשית שקלה המאשימה את גילו הצעיר של הנאשם ואת היותו נעדר עבר פלילי. עם זאת, ציינה כי מאז ביצוע העבירות, נפתחו נגד הנאשם שני תיקים נוספים בעבירות סמים. </w:t>
      </w:r>
    </w:p>
    <w:p w14:paraId="0FE2EFBA" w14:textId="77777777" w:rsidR="002176F0" w:rsidRDefault="002176F0" w:rsidP="002176F0">
      <w:pPr>
        <w:spacing w:line="360" w:lineRule="auto"/>
        <w:jc w:val="both"/>
        <w:rPr>
          <w:rtl/>
        </w:rPr>
      </w:pPr>
      <w:r>
        <w:rPr>
          <w:rtl/>
        </w:rPr>
        <w:t xml:space="preserve">כעולה מתסקירי שירות המבחן, הנאשם זקוק לטיפול בהתמכרות. הנאשם לא שלל שימוש בסמים, אך שלל בתחילה צורך בטיפול. הנאשם מחזיק בעמדות מקלות בכל הנוגע לשימוש בסמים ואינו מוטרד מהעובדה שמדובר בעבירה על החוק. שירות המבחן התרשם כי הנאשם מצוי בסיכון להישנות העבירות. עוד צויין כי גורמי סיכון עבור הנאשם הם חבירתו לאחרים בתחום זיוף הכסף, קשריו השוליים, התנהלותו המרצה והקושי שלו להציב גבולות.  </w:t>
      </w:r>
    </w:p>
    <w:p w14:paraId="1013641A" w14:textId="77777777" w:rsidR="002176F0" w:rsidRDefault="002176F0" w:rsidP="002176F0">
      <w:pPr>
        <w:spacing w:line="360" w:lineRule="auto"/>
        <w:jc w:val="both"/>
        <w:rPr>
          <w:rtl/>
        </w:rPr>
      </w:pPr>
      <w:r>
        <w:rPr>
          <w:rtl/>
        </w:rPr>
        <w:t xml:space="preserve">בהמשך, היה הנאשם נכון לבחון אופציה טיפולית, אך הנאשם לא הגיע לפגישה שנקבעה לו בשירות המבחן ולא יצר עמם קשר. ב"כ המאשימה הדגישה כי שירות המבחן לא ציין כל התקדמות נוכחית הנוגעת להליך הטיפולי וההתייחסות הינה עתידית. </w:t>
      </w:r>
    </w:p>
    <w:p w14:paraId="52F3EF65" w14:textId="77777777" w:rsidR="002176F0" w:rsidRDefault="002176F0" w:rsidP="002176F0">
      <w:pPr>
        <w:spacing w:line="360" w:lineRule="auto"/>
        <w:jc w:val="both"/>
        <w:rPr>
          <w:rtl/>
        </w:rPr>
      </w:pPr>
      <w:r>
        <w:rPr>
          <w:rtl/>
        </w:rPr>
        <w:t>הנאשם לא השכיל לנצל את ההזדמנויות שניתנו לו.</w:t>
      </w:r>
    </w:p>
    <w:p w14:paraId="7333C723" w14:textId="77777777" w:rsidR="002176F0" w:rsidRDefault="002176F0" w:rsidP="002176F0">
      <w:pPr>
        <w:spacing w:line="360" w:lineRule="auto"/>
        <w:jc w:val="both"/>
        <w:rPr>
          <w:rtl/>
        </w:rPr>
      </w:pPr>
    </w:p>
    <w:p w14:paraId="246B7491" w14:textId="77777777" w:rsidR="002176F0" w:rsidRDefault="002176F0" w:rsidP="002176F0">
      <w:pPr>
        <w:spacing w:line="360" w:lineRule="auto"/>
        <w:jc w:val="both"/>
        <w:rPr>
          <w:rtl/>
        </w:rPr>
      </w:pPr>
      <w:r>
        <w:rPr>
          <w:rtl/>
        </w:rPr>
        <w:t xml:space="preserve">המאשימה עתרה להטלת עונש מאסר בפועל שירוצה בדרך של עבודות שירות, בתחתית מתחם </w:t>
      </w:r>
      <w:r>
        <w:rPr>
          <w:rFonts w:hint="cs"/>
          <w:rtl/>
        </w:rPr>
        <w:t>ה</w:t>
      </w:r>
      <w:r>
        <w:rPr>
          <w:rtl/>
        </w:rPr>
        <w:t>עונש</w:t>
      </w:r>
      <w:r>
        <w:rPr>
          <w:rFonts w:hint="cs"/>
          <w:rtl/>
        </w:rPr>
        <w:t>,</w:t>
      </w:r>
      <w:r>
        <w:rPr>
          <w:rtl/>
        </w:rPr>
        <w:t xml:space="preserve">  מאסר מותנה, קנס משמעותי אשר יבטא את חומרת העבירות הכלכליות וכן, פסילת רישיון נהיגה בפועל ועל תנאי בגין עבירת הסמים.</w:t>
      </w:r>
    </w:p>
    <w:p w14:paraId="4963930D" w14:textId="77777777" w:rsidR="002176F0" w:rsidRDefault="002176F0" w:rsidP="002176F0">
      <w:pPr>
        <w:spacing w:line="360" w:lineRule="auto"/>
        <w:jc w:val="both"/>
        <w:rPr>
          <w:rtl/>
        </w:rPr>
      </w:pPr>
    </w:p>
    <w:p w14:paraId="0C0D324B" w14:textId="77777777" w:rsidR="002176F0" w:rsidRDefault="002176F0" w:rsidP="002176F0">
      <w:pPr>
        <w:spacing w:line="360" w:lineRule="auto"/>
        <w:jc w:val="both"/>
        <w:rPr>
          <w:rFonts w:ascii="David" w:hAnsi="David"/>
          <w:rtl/>
        </w:rPr>
      </w:pPr>
      <w:r>
        <w:rPr>
          <w:rFonts w:ascii="David" w:hAnsi="David"/>
          <w:rtl/>
        </w:rPr>
        <w:t>ב"כ המאשימה תמכה טיעוניה בפסיקה אשר יצאה תחת ידי בתי המשפט.</w:t>
      </w:r>
    </w:p>
    <w:p w14:paraId="714F0F2E" w14:textId="77777777" w:rsidR="002176F0" w:rsidRPr="002176F0" w:rsidRDefault="002176F0" w:rsidP="002176F0">
      <w:pPr>
        <w:spacing w:line="360" w:lineRule="auto"/>
        <w:jc w:val="both"/>
        <w:rPr>
          <w:rFonts w:ascii="Calibri" w:eastAsia="Calibri" w:hAnsi="Calibri"/>
          <w:rtl/>
        </w:rPr>
      </w:pPr>
    </w:p>
    <w:p w14:paraId="010650CD" w14:textId="77777777" w:rsidR="002176F0" w:rsidRDefault="002176F0" w:rsidP="002176F0">
      <w:pPr>
        <w:spacing w:line="360" w:lineRule="auto"/>
        <w:jc w:val="both"/>
        <w:rPr>
          <w:b/>
          <w:bCs/>
          <w:sz w:val="28"/>
          <w:szCs w:val="28"/>
          <w:u w:val="single"/>
          <w:rtl/>
        </w:rPr>
      </w:pPr>
      <w:r>
        <w:rPr>
          <w:b/>
          <w:bCs/>
          <w:sz w:val="28"/>
          <w:szCs w:val="28"/>
          <w:u w:val="single"/>
          <w:rtl/>
        </w:rPr>
        <w:t>ראיות לעונש מטעם ההגנה</w:t>
      </w:r>
    </w:p>
    <w:p w14:paraId="6A5669F7" w14:textId="77777777" w:rsidR="002176F0" w:rsidRDefault="002176F0" w:rsidP="002176F0">
      <w:pPr>
        <w:spacing w:line="360" w:lineRule="auto"/>
        <w:jc w:val="both"/>
        <w:rPr>
          <w:rFonts w:ascii="David" w:hAnsi="David"/>
          <w:rtl/>
        </w:rPr>
      </w:pPr>
      <w:r>
        <w:rPr>
          <w:rFonts w:ascii="David" w:hAnsi="David"/>
          <w:rtl/>
        </w:rPr>
        <w:t>מטעם ההגנה העיד אביו של הנאשם. הוא סיפר על עבודתו של הנאשם עמו באתר בנייה כעוזר בטיחות ועל התהליך אותו הוא עובר. הנאשם הפך להיות אדם יותר בוגר ומגובש. היום הוא בן אדם אחר.</w:t>
      </w:r>
    </w:p>
    <w:p w14:paraId="102C09FE" w14:textId="77777777" w:rsidR="002176F0" w:rsidRDefault="002176F0" w:rsidP="002176F0">
      <w:pPr>
        <w:spacing w:line="360" w:lineRule="auto"/>
        <w:jc w:val="both"/>
        <w:rPr>
          <w:rFonts w:ascii="David" w:hAnsi="David"/>
          <w:rtl/>
        </w:rPr>
      </w:pPr>
    </w:p>
    <w:p w14:paraId="04880B60" w14:textId="77777777" w:rsidR="002176F0" w:rsidRPr="002176F0" w:rsidRDefault="002176F0" w:rsidP="002176F0">
      <w:pPr>
        <w:spacing w:line="360" w:lineRule="auto"/>
        <w:jc w:val="both"/>
        <w:rPr>
          <w:rFonts w:ascii="Calibri" w:eastAsia="Calibri" w:hAnsi="Calibri"/>
          <w:b/>
          <w:bCs/>
          <w:sz w:val="28"/>
          <w:szCs w:val="28"/>
          <w:u w:val="single"/>
          <w:rtl/>
        </w:rPr>
      </w:pPr>
      <w:r>
        <w:rPr>
          <w:b/>
          <w:bCs/>
          <w:sz w:val="28"/>
          <w:szCs w:val="28"/>
          <w:u w:val="single"/>
          <w:rtl/>
        </w:rPr>
        <w:t>טיעוני ההגנה</w:t>
      </w:r>
    </w:p>
    <w:p w14:paraId="72291AE5" w14:textId="77777777" w:rsidR="002176F0" w:rsidRDefault="002176F0" w:rsidP="002176F0">
      <w:pPr>
        <w:spacing w:line="360" w:lineRule="auto"/>
        <w:jc w:val="both"/>
        <w:rPr>
          <w:rFonts w:ascii="David" w:hAnsi="David"/>
          <w:rtl/>
        </w:rPr>
      </w:pPr>
      <w:r>
        <w:rPr>
          <w:rFonts w:ascii="David" w:hAnsi="David"/>
          <w:rtl/>
        </w:rPr>
        <w:t xml:space="preserve">ב"כ הנאשם הדגיש את נסיבותיו האישיות של הנאשם. הנאשם בן 24. בעת ביצוע העבירות היה בן 20, עת חבר לחברה שולית. הנאשם החל תהליך הדרדרות ובמהלכה הכיר את הקבוצה שמאחורי מערך זיוף וההפצה של שטרות הכסף. </w:t>
      </w:r>
    </w:p>
    <w:p w14:paraId="2DF9A5CC" w14:textId="77777777" w:rsidR="002176F0" w:rsidRDefault="002176F0" w:rsidP="002176F0">
      <w:pPr>
        <w:spacing w:line="360" w:lineRule="auto"/>
        <w:jc w:val="both"/>
        <w:rPr>
          <w:rFonts w:ascii="David" w:hAnsi="David"/>
          <w:rtl/>
        </w:rPr>
      </w:pPr>
      <w:r>
        <w:rPr>
          <w:rFonts w:ascii="David" w:hAnsi="David"/>
          <w:rtl/>
        </w:rPr>
        <w:t>הנאשם נטל אחריות על מעשיו בהזדמנות הראשונה, שיתף פעולה בחקירתו והחל תהליך עם שירות המבחן. לדברי ב"כ הנאשם, המאשימה הסכימה כי שירות המבחן יבחן את שאלת אי הרשעתו של הנאשם. אולם, לאור התרשמות שירות המבחן כי הרשעה תהווה גורם מרתיע עבור הנאשם, הוא לא עותר כי ההליך בעניינו יסתיים באי הרשעה.</w:t>
      </w:r>
    </w:p>
    <w:p w14:paraId="5D5A5E72" w14:textId="77777777" w:rsidR="002176F0" w:rsidRDefault="002176F0" w:rsidP="002176F0">
      <w:pPr>
        <w:spacing w:line="360" w:lineRule="auto"/>
        <w:jc w:val="both"/>
        <w:rPr>
          <w:rFonts w:ascii="David" w:hAnsi="David"/>
          <w:rtl/>
        </w:rPr>
      </w:pPr>
      <w:r>
        <w:rPr>
          <w:rFonts w:ascii="David" w:hAnsi="David"/>
          <w:rtl/>
        </w:rPr>
        <w:t>לדידו של ב"כ הנאשם, הנאשם הינו "בגיר צעיר". הוא תיאר כי הנאשם מתקדם בתהליך השיקום, ממשיך להשתלב ולהשתפר, משתתף בקורסים ועובד.</w:t>
      </w:r>
    </w:p>
    <w:p w14:paraId="6EE6255C" w14:textId="77777777" w:rsidR="002176F0" w:rsidRDefault="002176F0" w:rsidP="002176F0">
      <w:pPr>
        <w:spacing w:line="360" w:lineRule="auto"/>
        <w:jc w:val="both"/>
        <w:rPr>
          <w:rFonts w:ascii="David" w:hAnsi="David"/>
          <w:rtl/>
        </w:rPr>
      </w:pPr>
      <w:r>
        <w:rPr>
          <w:rFonts w:ascii="David" w:hAnsi="David"/>
          <w:rtl/>
        </w:rPr>
        <w:t xml:space="preserve">ב"כ הנאשם עתר להשית על הנאשם עונש של 200 שעות של"צ, אשר הן שוות ערך, לדידו, ל- 90 ימים של עבודות שירות. כך, הנאשם ימשיך את ההליך הטיפולי בו הוא השתלב, ישתלב בקבוצה טיפולית, יעבוד במהלך היום עם אביו באתר בניה ויהא תחת צו מבחן של שירות המבחן. </w:t>
      </w:r>
    </w:p>
    <w:p w14:paraId="0E34347C" w14:textId="77777777" w:rsidR="002176F0" w:rsidRDefault="002176F0" w:rsidP="002176F0">
      <w:pPr>
        <w:spacing w:line="360" w:lineRule="auto"/>
        <w:jc w:val="both"/>
        <w:rPr>
          <w:rFonts w:ascii="David" w:hAnsi="David"/>
          <w:rtl/>
        </w:rPr>
      </w:pPr>
      <w:r>
        <w:rPr>
          <w:rFonts w:ascii="David" w:hAnsi="David"/>
          <w:rtl/>
        </w:rPr>
        <w:t>הנאשם הו</w:t>
      </w:r>
      <w:r>
        <w:rPr>
          <w:rFonts w:ascii="David" w:hAnsi="David" w:hint="cs"/>
          <w:rtl/>
        </w:rPr>
        <w:t>א</w:t>
      </w:r>
      <w:r>
        <w:rPr>
          <w:rFonts w:ascii="David" w:hAnsi="David"/>
          <w:rtl/>
        </w:rPr>
        <w:t xml:space="preserve"> צעיר שמעד. הוא לא היה בלב העבירה אלא בשולי העבירה והאינטרס של המדינה צריך להיות שיקומו.</w:t>
      </w:r>
    </w:p>
    <w:p w14:paraId="03CE287B" w14:textId="77777777" w:rsidR="002176F0" w:rsidRDefault="002176F0" w:rsidP="002176F0">
      <w:pPr>
        <w:spacing w:line="360" w:lineRule="auto"/>
        <w:jc w:val="both"/>
        <w:rPr>
          <w:rFonts w:ascii="David" w:hAnsi="David"/>
          <w:rtl/>
        </w:rPr>
      </w:pPr>
    </w:p>
    <w:p w14:paraId="16F3A957" w14:textId="77777777" w:rsidR="002176F0" w:rsidRDefault="002176F0" w:rsidP="002176F0">
      <w:pPr>
        <w:spacing w:line="360" w:lineRule="auto"/>
        <w:jc w:val="both"/>
        <w:rPr>
          <w:rFonts w:ascii="David" w:hAnsi="David"/>
          <w:rtl/>
        </w:rPr>
      </w:pPr>
      <w:r>
        <w:rPr>
          <w:rFonts w:ascii="David" w:hAnsi="David"/>
          <w:rtl/>
        </w:rPr>
        <w:t>הנאשם אמר בפני בית המשפט כי הוא נוטל אחריות מלאה על מעשיו. הוא עשה טעות. הוא נמצא כעת בתהליך חיוביו בחייו ומעוניין להמשיך בו. עוד אמר כי הטיפול וקצינת המבחן עוזרים לו והתהליך מבגר אותו.</w:t>
      </w:r>
    </w:p>
    <w:p w14:paraId="1CB419FE" w14:textId="77777777" w:rsidR="002176F0" w:rsidRPr="002176F0" w:rsidRDefault="002176F0" w:rsidP="002176F0">
      <w:pPr>
        <w:spacing w:line="360" w:lineRule="auto"/>
        <w:jc w:val="both"/>
        <w:rPr>
          <w:rFonts w:ascii="Calibri" w:eastAsia="Calibri" w:hAnsi="Calibri"/>
          <w:b/>
          <w:bCs/>
          <w:sz w:val="28"/>
          <w:szCs w:val="28"/>
          <w:u w:val="single"/>
          <w:rtl/>
        </w:rPr>
      </w:pPr>
    </w:p>
    <w:p w14:paraId="4455DF45" w14:textId="77777777" w:rsidR="002176F0" w:rsidRDefault="002176F0" w:rsidP="002176F0">
      <w:pPr>
        <w:spacing w:line="360" w:lineRule="auto"/>
        <w:jc w:val="both"/>
        <w:rPr>
          <w:b/>
          <w:bCs/>
          <w:sz w:val="28"/>
          <w:szCs w:val="28"/>
          <w:u w:val="single"/>
          <w:rtl/>
        </w:rPr>
      </w:pPr>
      <w:r>
        <w:rPr>
          <w:b/>
          <w:bCs/>
          <w:sz w:val="28"/>
          <w:szCs w:val="28"/>
          <w:u w:val="single"/>
          <w:rtl/>
        </w:rPr>
        <w:t>תסקירי שירות המבחן</w:t>
      </w:r>
    </w:p>
    <w:p w14:paraId="2D63242C" w14:textId="77777777" w:rsidR="002176F0" w:rsidRDefault="002176F0" w:rsidP="002176F0">
      <w:pPr>
        <w:spacing w:line="360" w:lineRule="auto"/>
        <w:jc w:val="both"/>
        <w:rPr>
          <w:rtl/>
        </w:rPr>
      </w:pPr>
      <w:r>
        <w:rPr>
          <w:rtl/>
        </w:rPr>
        <w:t xml:space="preserve">תסקיר שירות המבחן מיום 14.01.21 סקר קורות חייו של הנאשם. עולה כי הנאשם בן 23, רווק, מתגורר עם הוריו בדירתם במזכרת בתיה ועובד בעסק משפחתי בתחום הבנייה. </w:t>
      </w:r>
    </w:p>
    <w:p w14:paraId="4F6F781C" w14:textId="77777777" w:rsidR="002176F0" w:rsidRDefault="002176F0" w:rsidP="002176F0">
      <w:pPr>
        <w:spacing w:line="360" w:lineRule="auto"/>
        <w:jc w:val="both"/>
        <w:rPr>
          <w:rtl/>
        </w:rPr>
      </w:pPr>
      <w:r>
        <w:rPr>
          <w:rtl/>
        </w:rPr>
        <w:t xml:space="preserve">בוגר 12 שנות לימוד ללא תעודת בגרות (פרויקט היל"ה). </w:t>
      </w:r>
    </w:p>
    <w:p w14:paraId="025FB8FF" w14:textId="77777777" w:rsidR="002176F0" w:rsidRDefault="002176F0" w:rsidP="002176F0">
      <w:pPr>
        <w:spacing w:line="360" w:lineRule="auto"/>
        <w:jc w:val="both"/>
        <w:rPr>
          <w:rtl/>
        </w:rPr>
      </w:pPr>
      <w:r>
        <w:rPr>
          <w:rtl/>
        </w:rPr>
        <w:t>במקביל ללימודיו, מסר כי התעניין במוזיקה ופיתח קריירה בתחום כאשר הקליט מספר סינגלים. שירת שירות צבאי חלקי כטבח. חווה קשיי הסתגלות ולאחר כשנה, שוחרר על רקע אי התאמה. עם שחרורו המשיך לעסוק במוזיקה ואף החל להופיע. הנאשם חווה משבר זוגי, התקשה להמשיך בעיסוקו והחל לעבוד עם אביו בעסק המשפחתי. הנאשם תיאר קשר קרוב עם שני הוריו ומסר כי הוריו הביעו אכזבה ממעשיו. הנאשם מימן בעצמו את העלויות המשפטיות.</w:t>
      </w:r>
    </w:p>
    <w:p w14:paraId="2D48B48D" w14:textId="77777777" w:rsidR="002176F0" w:rsidRDefault="002176F0" w:rsidP="002176F0">
      <w:pPr>
        <w:spacing w:line="360" w:lineRule="auto"/>
        <w:jc w:val="both"/>
        <w:rPr>
          <w:rtl/>
        </w:rPr>
      </w:pPr>
      <w:r>
        <w:rPr>
          <w:rtl/>
        </w:rPr>
        <w:t>הנאשם נעדר עבר פלילי, אך תלוי ועומד נגדו תיק בגינו הוגש כתב אישום על עבירת החזקה/ שימוש בסמים מחודש מרץ 2020. הנאשם התייחס לכך וטען כי בסמוך לביתו נמצאה שקית קנאביס שאינה שייכת לו.</w:t>
      </w:r>
    </w:p>
    <w:p w14:paraId="59435B9E" w14:textId="77777777" w:rsidR="002176F0" w:rsidRDefault="002176F0" w:rsidP="002176F0">
      <w:pPr>
        <w:spacing w:line="360" w:lineRule="auto"/>
        <w:jc w:val="both"/>
        <w:rPr>
          <w:rtl/>
        </w:rPr>
      </w:pPr>
      <w:r>
        <w:rPr>
          <w:rtl/>
        </w:rPr>
        <w:t xml:space="preserve">באשר לעבירה הנוכחית הנאשם מסר כי העבירות בוצעו בתקופה בה קרוב משפחתו ביקש ממנו עזרה כספית ואף שלא היה בידו לסייע לו, התכוון למלא אחר רצונותיו ולזכות באהבתו. עוד מסר כי כאשר מילא אחר הוראותיו, המידע שהיה בידו היה חלקי ולמרות שידע שמדובר בהתנהגות עבריינית, לא לקח בחשבון את חומרתה ואת ההשפעות החמורות. הנאשם הביע חרטה ובושה על מעשיו. עוד מסר כי ניתק קשריו עם גורמים בעייתיים העלולים לסכן אותו. </w:t>
      </w:r>
    </w:p>
    <w:p w14:paraId="081E9771" w14:textId="77777777" w:rsidR="002176F0" w:rsidRDefault="002176F0" w:rsidP="002176F0">
      <w:pPr>
        <w:spacing w:line="360" w:lineRule="auto"/>
        <w:jc w:val="both"/>
        <w:rPr>
          <w:rtl/>
        </w:rPr>
      </w:pPr>
      <w:r>
        <w:rPr>
          <w:rtl/>
        </w:rPr>
        <w:t>לדברי הנאשם התנסה לראשונה בסמים מסוג קנאביס בגיל ההתבגרות. לטענתו צריכתו בקנאביס היא לעיתים רחוקות, בהמשך טען כי צריכתו היא אחת לשבוע ובשל כך נמנע מבדיקת שתן כפי שנדרש ושלל התמכרותו לקנאביס. באשר לאלכוהול מסר הנאשם כי צורך לעיתים רחוקות באופן מבוקר.</w:t>
      </w:r>
    </w:p>
    <w:p w14:paraId="18A471C4" w14:textId="77777777" w:rsidR="002176F0" w:rsidRDefault="002176F0" w:rsidP="002176F0">
      <w:pPr>
        <w:spacing w:line="360" w:lineRule="auto"/>
        <w:jc w:val="both"/>
        <w:rPr>
          <w:rtl/>
        </w:rPr>
      </w:pPr>
      <w:r>
        <w:rPr>
          <w:rtl/>
        </w:rPr>
        <w:t xml:space="preserve">שירות המבחן התרשם כי מדובר בבחור צעיר בעל יכולות ורבאליות, כישורים תפקודיים חיוביים, תפקוד תעסוקתי יציב והתנהגות זו חריגה ואינה מאפיינת את אורח חייו. לצד האמור, התרשם שירות המבחן מצעיר המתקשה להתמיד ולהסתגל למסגרות. </w:t>
      </w:r>
    </w:p>
    <w:p w14:paraId="77AD2A04" w14:textId="77777777" w:rsidR="002176F0" w:rsidRDefault="002176F0" w:rsidP="002176F0">
      <w:pPr>
        <w:spacing w:line="360" w:lineRule="auto"/>
        <w:jc w:val="both"/>
        <w:rPr>
          <w:rtl/>
        </w:rPr>
      </w:pPr>
      <w:r>
        <w:rPr>
          <w:rtl/>
        </w:rPr>
        <w:t>שירות המבחן ביקש לדחות את הדיון בעניינו של הנאשם בשלושה חודשים לשם בחינת צרכיו הטיפוליים.</w:t>
      </w:r>
    </w:p>
    <w:p w14:paraId="4931D609" w14:textId="77777777" w:rsidR="002176F0" w:rsidRDefault="002176F0" w:rsidP="002176F0">
      <w:pPr>
        <w:spacing w:line="360" w:lineRule="auto"/>
        <w:jc w:val="both"/>
        <w:rPr>
          <w:rtl/>
        </w:rPr>
      </w:pPr>
    </w:p>
    <w:p w14:paraId="17ECF768" w14:textId="77777777" w:rsidR="002176F0" w:rsidRDefault="002176F0" w:rsidP="002176F0">
      <w:pPr>
        <w:spacing w:line="360" w:lineRule="auto"/>
        <w:jc w:val="both"/>
        <w:rPr>
          <w:rtl/>
        </w:rPr>
      </w:pPr>
      <w:r>
        <w:rPr>
          <w:rtl/>
        </w:rPr>
        <w:t>מתסקיר שירות המבחן מיום 18.04.21 עולה כי בתקופת הדחייה נפתח נגד הנאשם תיק נוסף שעניינו גידול, יצור סמים, סחר ואחזקה/שימוש שלא לצריכה עצמית ולצריכה עצמית. הנאשם שלל מעורבותו בתיק זה.</w:t>
      </w:r>
    </w:p>
    <w:p w14:paraId="78DC05FA" w14:textId="77777777" w:rsidR="002176F0" w:rsidRDefault="002176F0" w:rsidP="002176F0">
      <w:pPr>
        <w:spacing w:line="360" w:lineRule="auto"/>
        <w:jc w:val="both"/>
        <w:rPr>
          <w:rtl/>
        </w:rPr>
      </w:pPr>
      <w:r>
        <w:rPr>
          <w:rtl/>
        </w:rPr>
        <w:t>הנאשם זומן לשתי בדיקות שתן, אך הגיע ונבדק רק באחת מהן, שתוצאתה נקיה מסם.</w:t>
      </w:r>
    </w:p>
    <w:p w14:paraId="2BDE46AD" w14:textId="77777777" w:rsidR="002176F0" w:rsidRDefault="002176F0" w:rsidP="002176F0">
      <w:pPr>
        <w:spacing w:line="360" w:lineRule="auto"/>
        <w:jc w:val="both"/>
        <w:rPr>
          <w:rtl/>
        </w:rPr>
      </w:pPr>
      <w:r>
        <w:rPr>
          <w:rtl/>
        </w:rPr>
        <w:t xml:space="preserve">שירות המבחן שוחח עם הנאשם לעומק על נושא השימוש בסמים וציין כי הנאשם הכחיש בעייתיות בנושא וגילה עמדות הנותנות לגיטימציה לשימוש בסם מסוג קנאביס, הדגיש תפקודו התקין ולא גילה מוטיבציה לשינוי ולטיפול. בפגישה שתואמה לנאשם לאחר מכן, גילה גמישות מסויימת בעמדותיו ונכון היה לבחון אופציה טיפולית, אם כי עדיין גילה אמביוולנטיות לכך. </w:t>
      </w:r>
    </w:p>
    <w:p w14:paraId="094A2242" w14:textId="77777777" w:rsidR="002176F0" w:rsidRDefault="002176F0" w:rsidP="002176F0">
      <w:pPr>
        <w:spacing w:line="360" w:lineRule="auto"/>
        <w:jc w:val="both"/>
        <w:rPr>
          <w:rtl/>
        </w:rPr>
      </w:pPr>
      <w:r>
        <w:rPr>
          <w:rtl/>
        </w:rPr>
        <w:t>שירות המבחן התרשם מבחור צעיר הנמצא בתהליך התדרדרות, מתקשה לעמוד בגבולות ונושא בעמדות המעמידות אותו בסיכון להישנות עבירות. שירות המבחן ביקש מבית המשפט דחייה נוספת בת 3 חודשים לשם גיוסו של הנאשם להליך טיפולי.</w:t>
      </w:r>
    </w:p>
    <w:p w14:paraId="7C10F56C" w14:textId="77777777" w:rsidR="002176F0" w:rsidRDefault="002176F0" w:rsidP="002176F0">
      <w:pPr>
        <w:spacing w:line="360" w:lineRule="auto"/>
        <w:jc w:val="both"/>
        <w:rPr>
          <w:rtl/>
        </w:rPr>
      </w:pPr>
      <w:r>
        <w:rPr>
          <w:rtl/>
        </w:rPr>
        <w:t xml:space="preserve"> </w:t>
      </w:r>
    </w:p>
    <w:p w14:paraId="31A419F6" w14:textId="77777777" w:rsidR="002176F0" w:rsidRDefault="002176F0" w:rsidP="002176F0">
      <w:pPr>
        <w:spacing w:line="360" w:lineRule="auto"/>
        <w:jc w:val="both"/>
        <w:rPr>
          <w:rtl/>
        </w:rPr>
      </w:pPr>
      <w:r>
        <w:rPr>
          <w:rtl/>
        </w:rPr>
        <w:t xml:space="preserve">מתסקיר שירות המבחן מיום 11.07.21 עולה כי בתקופת הדחייה חל שיפור בשיתוף הפעולה מצד הנאשם. הנאשם הגיע כנדרש לפגישות, גילה פתיחות ויכולת התבוננות בהתנהלותו. בתקופה זו השתתף בקורס עוזר בטיחות בתחום הבנייה. </w:t>
      </w:r>
    </w:p>
    <w:p w14:paraId="7F84B13A" w14:textId="77777777" w:rsidR="002176F0" w:rsidRDefault="002176F0" w:rsidP="002176F0">
      <w:pPr>
        <w:spacing w:line="360" w:lineRule="auto"/>
        <w:jc w:val="both"/>
        <w:rPr>
          <w:rtl/>
        </w:rPr>
      </w:pPr>
      <w:r>
        <w:rPr>
          <w:rtl/>
        </w:rPr>
        <w:t xml:space="preserve">הנאשם צירף לתיק הנוכחי תיק נוסף שעניינו שימוש עצמי בסמים. הוא נטל אחריות על ביצועו. </w:t>
      </w:r>
    </w:p>
    <w:p w14:paraId="20900D7C" w14:textId="77777777" w:rsidR="002176F0" w:rsidRDefault="002176F0" w:rsidP="002176F0">
      <w:pPr>
        <w:spacing w:line="360" w:lineRule="auto"/>
        <w:jc w:val="both"/>
        <w:rPr>
          <w:rtl/>
        </w:rPr>
      </w:pPr>
      <w:r>
        <w:rPr>
          <w:rtl/>
        </w:rPr>
        <w:t xml:space="preserve">באשר למסירת בדיקות שתן, בדיקה ראשונה העידה על שימוש בסם, בשתי בדיקות נוספות לא נכח כאשר הסביר היעדרותו ובדיקה נוספת אשר העידה על ניקיון מסמים. </w:t>
      </w:r>
    </w:p>
    <w:p w14:paraId="51621AFF" w14:textId="77777777" w:rsidR="002176F0" w:rsidRDefault="002176F0" w:rsidP="002176F0">
      <w:pPr>
        <w:spacing w:line="360" w:lineRule="auto"/>
        <w:jc w:val="both"/>
        <w:rPr>
          <w:rtl/>
        </w:rPr>
      </w:pPr>
      <w:r>
        <w:rPr>
          <w:rtl/>
        </w:rPr>
        <w:t xml:space="preserve">שירות המבחן התרשם כי לנאשם אינו מכור לסמים, אך מחזיק בעמדות מקלות בנושא, מצוי בקשרים חברתיים עם משתמשים אחרים ומתקשה בהצבת גבולות. לצד זאת, התרשם שירות המבחן כי באופן הדרגתי, התייחסותו למצב רצינית יותר. הוא מצליח להתבונן על התנהלותו בשנה האחרונה באופן קוהרנטי ומבין בצורה טובה יותר כי המשך קשרים חברתיים שוליים מהווים עבורו גורם סיכון. לאור זאת, הפנה אותו שירות המבחן לבדיקת התאמה לטיפול קבוצתי לצעירים עוברי חוק. הנאשם נמצא מתאים לקבוצה והוא אמור להתחיל השתתפותו בה בסוף חודש יולי 2021. </w:t>
      </w:r>
    </w:p>
    <w:p w14:paraId="3BB29762" w14:textId="77777777" w:rsidR="002176F0" w:rsidRDefault="002176F0" w:rsidP="002176F0">
      <w:pPr>
        <w:spacing w:line="360" w:lineRule="auto"/>
        <w:jc w:val="both"/>
        <w:rPr>
          <w:rtl/>
        </w:rPr>
      </w:pPr>
      <w:r>
        <w:rPr>
          <w:rtl/>
        </w:rPr>
        <w:t xml:space="preserve">עוד הוסיף שירות המבחן כי ככל שהקשר עם הנאשם העמיק, עלתה תמונה של בחור צעיר בעל דימוי גברי נמוך, עסוק בסוגיות של קשר מול משפחתו הגרעינית, יחסיו עם הוריו מורכבים ונראה כי היה זקוק לקשר יותר משמעותי מצידם. כן, נראה שזקוק לעזרה לצורך ביסוס גבולות פנימיים, גיבוש זהות עצמית ונפרדת ופיתוח תחושת ערך ומסוגלות עצמית. </w:t>
      </w:r>
    </w:p>
    <w:p w14:paraId="4D664FE9" w14:textId="77777777" w:rsidR="002176F0" w:rsidRDefault="002176F0" w:rsidP="002176F0">
      <w:pPr>
        <w:spacing w:line="360" w:lineRule="auto"/>
        <w:jc w:val="both"/>
        <w:rPr>
          <w:rtl/>
        </w:rPr>
      </w:pPr>
    </w:p>
    <w:p w14:paraId="69147828" w14:textId="77777777" w:rsidR="002176F0" w:rsidRDefault="002176F0" w:rsidP="002176F0">
      <w:pPr>
        <w:spacing w:line="360" w:lineRule="auto"/>
        <w:jc w:val="both"/>
        <w:rPr>
          <w:rtl/>
        </w:rPr>
      </w:pPr>
      <w:r>
        <w:rPr>
          <w:rtl/>
        </w:rPr>
        <w:t xml:space="preserve">שירות המבחן סבור כי ענישה בעלת אופק שיקומי תביא להפחתה בסיכון להישנות עבירות והמליץ על הטלת צו מבחן לשנה, הכולל מסירת בדיקות שתן, הטלת של"צ בהיקף נרחב של 200 שעות וכן, מאסר על תנאי כגורם מרתיע. </w:t>
      </w:r>
    </w:p>
    <w:p w14:paraId="5152808E" w14:textId="77777777" w:rsidR="002176F0" w:rsidRDefault="002176F0" w:rsidP="002176F0">
      <w:pPr>
        <w:spacing w:line="360" w:lineRule="auto"/>
        <w:jc w:val="both"/>
        <w:rPr>
          <w:rtl/>
        </w:rPr>
      </w:pPr>
      <w:r>
        <w:rPr>
          <w:rtl/>
        </w:rPr>
        <w:t xml:space="preserve">שירות המבחן לא בא בהמלצה לסיים את עניינו של הנאשם באי הרשעה בשל חומרת העבירות, נוכח תיק הצירוף ובשל העובדה כי הנאשם לא הצביע על נזק קונקרטי העלול להיגרם לו כתוצאה מהרשעתו. </w:t>
      </w:r>
    </w:p>
    <w:p w14:paraId="651AA23F" w14:textId="77777777" w:rsidR="002176F0" w:rsidRDefault="002176F0" w:rsidP="002176F0">
      <w:pPr>
        <w:spacing w:line="360" w:lineRule="auto"/>
        <w:jc w:val="both"/>
        <w:rPr>
          <w:rtl/>
        </w:rPr>
      </w:pPr>
    </w:p>
    <w:p w14:paraId="49CF42D9" w14:textId="77777777" w:rsidR="002176F0" w:rsidRDefault="002176F0" w:rsidP="002176F0">
      <w:pPr>
        <w:spacing w:line="360" w:lineRule="auto"/>
        <w:jc w:val="both"/>
        <w:rPr>
          <w:b/>
          <w:bCs/>
          <w:sz w:val="28"/>
          <w:szCs w:val="28"/>
          <w:u w:val="single"/>
          <w:rtl/>
        </w:rPr>
      </w:pPr>
      <w:r>
        <w:rPr>
          <w:b/>
          <w:bCs/>
          <w:sz w:val="28"/>
          <w:szCs w:val="28"/>
          <w:u w:val="single"/>
          <w:rtl/>
        </w:rPr>
        <w:t>דיון</w:t>
      </w:r>
    </w:p>
    <w:p w14:paraId="2F445141" w14:textId="77777777" w:rsidR="002176F0" w:rsidRDefault="002176F0" w:rsidP="002176F0">
      <w:pPr>
        <w:spacing w:line="360" w:lineRule="auto"/>
        <w:jc w:val="both"/>
        <w:rPr>
          <w:rtl/>
        </w:rPr>
      </w:pPr>
      <w:r>
        <w:rPr>
          <w:rtl/>
        </w:rPr>
        <w:t xml:space="preserve">בבוא בית המשפט לגזור את דינו של הנאשם, בשלב הראשון, עליו לקבוע את מתחם העונש ההולם. בהתאם </w:t>
      </w:r>
      <w:hyperlink r:id="rId20" w:history="1">
        <w:r w:rsidR="00E1771B" w:rsidRPr="00E1771B">
          <w:rPr>
            <w:rStyle w:val="Hyperlink"/>
            <w:rtl/>
          </w:rPr>
          <w:t>לסעיף 40ג(א)</w:t>
        </w:r>
      </w:hyperlink>
      <w:r>
        <w:rPr>
          <w:rtl/>
        </w:rPr>
        <w:t xml:space="preserve"> ל</w:t>
      </w:r>
      <w:hyperlink r:id="rId21" w:history="1">
        <w:r w:rsidR="004018D1" w:rsidRPr="004018D1">
          <w:rPr>
            <w:color w:val="0000FF"/>
            <w:u w:val="single"/>
            <w:rtl/>
          </w:rPr>
          <w:t>חוק העונשין</w:t>
        </w:r>
      </w:hyperlink>
      <w:r>
        <w:rPr>
          <w:rtl/>
        </w:rPr>
        <w:t xml:space="preserve">, מתחם העונש ההולם יקבע בהתאם לעקרון ההלימה, תוך התחשבות בערך החברתי שנפגע, במידת הפגיעה בו, בנסיבות הקשורות בביצוע העבירה ובמדיניות הענישה הנהוגה. בשלב השני, על בית המשפט לשקול שיקולים ונסיבות אשר אינן חלק מביצוע העבירה בה הורשע הנאשם. </w:t>
      </w:r>
    </w:p>
    <w:p w14:paraId="6AEDFCF5" w14:textId="77777777" w:rsidR="002176F0" w:rsidRDefault="002176F0" w:rsidP="002176F0">
      <w:pPr>
        <w:spacing w:line="360" w:lineRule="auto"/>
        <w:jc w:val="both"/>
        <w:rPr>
          <w:rtl/>
        </w:rPr>
      </w:pPr>
      <w:r>
        <w:rPr>
          <w:rtl/>
        </w:rPr>
        <w:t xml:space="preserve">אין להקל ראש בעבירות בהן הורשע הנאשם. חומרתן רבה. </w:t>
      </w:r>
    </w:p>
    <w:p w14:paraId="470E34BF" w14:textId="77777777" w:rsidR="002176F0" w:rsidRDefault="002176F0" w:rsidP="002176F0">
      <w:pPr>
        <w:spacing w:line="360" w:lineRule="auto"/>
        <w:jc w:val="both"/>
        <w:rPr>
          <w:rFonts w:ascii="Calibri" w:hAnsi="Calibri"/>
          <w:rtl/>
        </w:rPr>
      </w:pPr>
      <w:r>
        <w:rPr>
          <w:rtl/>
        </w:rPr>
        <w:t xml:space="preserve">הערכים החברתיים המוגנים בעבירות החזקת שטר כסף מזוייף הינם הגנה על חיי מסחר תקינים, על הכלכלה הציבורית וזכות הקניין של הפרט. </w:t>
      </w:r>
      <w:r>
        <w:rPr>
          <w:rFonts w:ascii="Calibri" w:hAnsi="Calibri"/>
          <w:rtl/>
        </w:rPr>
        <w:t>העונש המרבי הקבוע לצדה של עבירה זו ב</w:t>
      </w:r>
      <w:hyperlink r:id="rId22" w:history="1">
        <w:r w:rsidR="004018D1" w:rsidRPr="004018D1">
          <w:rPr>
            <w:rFonts w:ascii="Calibri" w:hAnsi="Calibri" w:hint="eastAsia"/>
            <w:color w:val="0000FF"/>
            <w:u w:val="single"/>
            <w:rtl/>
          </w:rPr>
          <w:t>חוק</w:t>
        </w:r>
        <w:r w:rsidR="004018D1" w:rsidRPr="004018D1">
          <w:rPr>
            <w:rFonts w:ascii="Calibri" w:hAnsi="Calibri"/>
            <w:color w:val="0000FF"/>
            <w:u w:val="single"/>
            <w:rtl/>
          </w:rPr>
          <w:t xml:space="preserve"> </w:t>
        </w:r>
        <w:r w:rsidR="004018D1" w:rsidRPr="004018D1">
          <w:rPr>
            <w:rFonts w:ascii="Calibri" w:hAnsi="Calibri" w:hint="eastAsia"/>
            <w:color w:val="0000FF"/>
            <w:u w:val="single"/>
            <w:rtl/>
          </w:rPr>
          <w:t>העונשין</w:t>
        </w:r>
      </w:hyperlink>
      <w:r>
        <w:rPr>
          <w:rFonts w:ascii="Calibri" w:hAnsi="Calibri"/>
          <w:rtl/>
        </w:rPr>
        <w:t xml:space="preserve"> הינו 7 שנות מאסר, ומכאן החומרה שבמעשה זה. </w:t>
      </w:r>
    </w:p>
    <w:p w14:paraId="070A530A" w14:textId="77777777" w:rsidR="002176F0" w:rsidRPr="002176F0" w:rsidRDefault="002176F0" w:rsidP="002176F0">
      <w:pPr>
        <w:spacing w:line="360" w:lineRule="auto"/>
        <w:jc w:val="both"/>
        <w:rPr>
          <w:rFonts w:ascii="Calibri" w:eastAsia="Calibri" w:hAnsi="Calibri"/>
          <w:rtl/>
        </w:rPr>
      </w:pPr>
      <w:r>
        <w:rPr>
          <w:rtl/>
        </w:rPr>
        <w:t xml:space="preserve">באם יופצו השטרות המזוייפים, פוטנציאל הנזק לכלכלה הינו עצום. </w:t>
      </w:r>
    </w:p>
    <w:p w14:paraId="32205D55" w14:textId="77777777" w:rsidR="002176F0" w:rsidRDefault="002176F0" w:rsidP="002176F0">
      <w:pPr>
        <w:spacing w:line="360" w:lineRule="auto"/>
        <w:ind w:left="-123"/>
        <w:contextualSpacing/>
        <w:jc w:val="both"/>
        <w:rPr>
          <w:rtl/>
        </w:rPr>
      </w:pPr>
    </w:p>
    <w:p w14:paraId="1EA95049" w14:textId="77777777" w:rsidR="002176F0" w:rsidRDefault="002176F0" w:rsidP="002176F0">
      <w:pPr>
        <w:spacing w:line="360" w:lineRule="auto"/>
        <w:jc w:val="both"/>
        <w:rPr>
          <w:rtl/>
        </w:rPr>
      </w:pPr>
      <w:r>
        <w:rPr>
          <w:rtl/>
        </w:rPr>
        <w:t xml:space="preserve">נקבע כי יש לנקוט בעבירות מעין אלה במדיניות ענישה מחמירה והולמת, וזאת בין היתר בשים לב לכך שהרווח הכספי העשוי לצמוח מביצוע עבירות אלו הוא גדול אל מול סיכויי התפיסה הקטנים. נקבע כי יש ליתן לגורם ההרתעה את המשקל העיקרי בשיקולי הענישה ואין מקום במקרה שכזה לגישה סלחנית (ראו למשל </w:t>
      </w:r>
      <w:hyperlink r:id="rId23" w:history="1">
        <w:r w:rsidR="004018D1" w:rsidRPr="004018D1">
          <w:rPr>
            <w:color w:val="0000FF"/>
            <w:u w:val="single"/>
            <w:rtl/>
          </w:rPr>
          <w:t>רע"פ 523/13</w:t>
        </w:r>
      </w:hyperlink>
      <w:r>
        <w:rPr>
          <w:rtl/>
        </w:rPr>
        <w:t xml:space="preserve"> זדנשוילי נ' מדינת ישראל [פורסם בנבו, 25.08.2015]; </w:t>
      </w:r>
      <w:hyperlink r:id="rId24" w:history="1">
        <w:r w:rsidR="004018D1" w:rsidRPr="004018D1">
          <w:rPr>
            <w:color w:val="0000FF"/>
            <w:u w:val="single"/>
            <w:rtl/>
          </w:rPr>
          <w:t>ע"פ 189/87</w:t>
        </w:r>
      </w:hyperlink>
      <w:r>
        <w:rPr>
          <w:rtl/>
        </w:rPr>
        <w:t xml:space="preserve"> מדינת ישראל נ' ציצאושווילי [פורסם בנבו, 24.03.1988] – שם מדובר על עבירות זיוף כסף, אולם הדברים יפים גם לענייננו). </w:t>
      </w:r>
    </w:p>
    <w:p w14:paraId="6079C228" w14:textId="77777777" w:rsidR="002176F0" w:rsidRDefault="002176F0" w:rsidP="002176F0">
      <w:pPr>
        <w:spacing w:line="360" w:lineRule="auto"/>
        <w:jc w:val="both"/>
        <w:rPr>
          <w:rFonts w:ascii="Calibri" w:hAnsi="Calibri"/>
          <w:rtl/>
        </w:rPr>
      </w:pPr>
      <w:r>
        <w:rPr>
          <w:rtl/>
        </w:rPr>
        <w:t>הסכום הנחזה של השטרות המזוייפים הינו מעל 20,000 ₪,</w:t>
      </w:r>
      <w:r>
        <w:rPr>
          <w:rFonts w:ascii="Calibri" w:hAnsi="Calibri"/>
          <w:rtl/>
        </w:rPr>
        <w:t xml:space="preserve"> ומכאן נגזרת מידת הפגיעה שהייתה צפויה כתוצאה משימוש בשטרות אלה. יחד עם זאת, כתב האישום לא מתאר מה נעשה בפועל עם שטרות אלה. מידת הפגיעה בערכים המוגנים במקרה זה הינה ברף הבינוני.</w:t>
      </w:r>
    </w:p>
    <w:p w14:paraId="3A1A56DE" w14:textId="77777777" w:rsidR="002176F0" w:rsidRPr="002176F0" w:rsidRDefault="002176F0" w:rsidP="002176F0">
      <w:pPr>
        <w:spacing w:line="360" w:lineRule="auto"/>
        <w:jc w:val="both"/>
        <w:rPr>
          <w:rFonts w:ascii="Calibri" w:eastAsia="Calibri" w:hAnsi="Calibri"/>
          <w:rtl/>
        </w:rPr>
      </w:pPr>
    </w:p>
    <w:p w14:paraId="1F83506D" w14:textId="77777777" w:rsidR="002176F0" w:rsidRDefault="002176F0" w:rsidP="002176F0">
      <w:pPr>
        <w:spacing w:line="360" w:lineRule="auto"/>
        <w:jc w:val="both"/>
        <w:rPr>
          <w:rtl/>
        </w:rPr>
      </w:pPr>
      <w:r>
        <w:rPr>
          <w:rtl/>
        </w:rPr>
        <w:t>הערכים החברתיים המוגנים בעבירות הקשורות לסם הינם הגנה על שלום הציבור והסדר הציבורי, מפני הנזקים הישירים והעקיפים אשר נגרמים עקב השימוש בסם.</w:t>
      </w:r>
    </w:p>
    <w:p w14:paraId="0BB12DE8" w14:textId="77777777" w:rsidR="002176F0" w:rsidRDefault="004018D1" w:rsidP="002176F0">
      <w:pPr>
        <w:spacing w:line="360" w:lineRule="auto"/>
        <w:jc w:val="both"/>
        <w:rPr>
          <w:rtl/>
        </w:rPr>
      </w:pPr>
      <w:hyperlink r:id="rId25" w:history="1">
        <w:r w:rsidRPr="004018D1">
          <w:rPr>
            <w:color w:val="0000FF"/>
            <w:u w:val="single"/>
            <w:rtl/>
          </w:rPr>
          <w:t>פקודת הסמים המסוכנים</w:t>
        </w:r>
      </w:hyperlink>
      <w:r w:rsidR="002176F0">
        <w:rPr>
          <w:rtl/>
        </w:rPr>
        <w:t xml:space="preserve"> נועדה בכללותה להגן על הערכים החברתיים של שמירה על בריאותו ושלומו הפיזי והנפשי של הציבור מפני נזקים הנגרמים כתוצאה משימוש בסמים והשפעתם הממכרת וההרסנית. לצד זה, עומדים ההגנה על הציבור מפני נזקים עקיפים הנגרמים כתוצאה מעבריינות הנלווית לשימוש בסמים ובכלל זה ההגנה על הביטחון האישי ורכוש הציבור (</w:t>
      </w:r>
      <w:hyperlink r:id="rId26" w:history="1">
        <w:r w:rsidRPr="004018D1">
          <w:rPr>
            <w:color w:val="0000FF"/>
            <w:u w:val="single"/>
            <w:rtl/>
          </w:rPr>
          <w:t>ע"פ 972/11</w:t>
        </w:r>
      </w:hyperlink>
      <w:r w:rsidR="002176F0">
        <w:rPr>
          <w:rtl/>
        </w:rPr>
        <w:t xml:space="preserve"> </w:t>
      </w:r>
      <w:r w:rsidR="002176F0">
        <w:rPr>
          <w:b/>
          <w:bCs/>
          <w:rtl/>
        </w:rPr>
        <w:t>מדינת ישראל נ' יונה</w:t>
      </w:r>
      <w:r w:rsidR="002176F0">
        <w:rPr>
          <w:rtl/>
        </w:rPr>
        <w:t xml:space="preserve"> [פורסם בנבו, 4.7.12]; </w:t>
      </w:r>
      <w:hyperlink r:id="rId27" w:history="1">
        <w:r w:rsidRPr="004018D1">
          <w:rPr>
            <w:color w:val="0000FF"/>
            <w:u w:val="single"/>
            <w:rtl/>
          </w:rPr>
          <w:t>ע"פ 575/88</w:t>
        </w:r>
      </w:hyperlink>
      <w:r w:rsidR="002176F0">
        <w:rPr>
          <w:rtl/>
        </w:rPr>
        <w:t xml:space="preserve"> </w:t>
      </w:r>
      <w:r w:rsidR="002176F0">
        <w:rPr>
          <w:b/>
          <w:bCs/>
          <w:rtl/>
        </w:rPr>
        <w:t>עודה נ' מדינת ישראל</w:t>
      </w:r>
      <w:r w:rsidR="002176F0">
        <w:rPr>
          <w:rtl/>
        </w:rPr>
        <w:t xml:space="preserve">, פ"ד מב (4) 242)). </w:t>
      </w:r>
    </w:p>
    <w:p w14:paraId="273ADBA0" w14:textId="77777777" w:rsidR="002176F0" w:rsidRDefault="002176F0" w:rsidP="002176F0">
      <w:pPr>
        <w:spacing w:line="360" w:lineRule="auto"/>
        <w:jc w:val="both"/>
        <w:rPr>
          <w:rtl/>
        </w:rPr>
      </w:pPr>
      <w:r>
        <w:rPr>
          <w:rtl/>
        </w:rPr>
        <w:t>הנאשם החזיק בסם מסוכן מסוג קנאביס במשקל נטו של 22.69 גרם לצריכה עצמית, ללא היתר כדין או רישיון מאת המנהל.</w:t>
      </w:r>
    </w:p>
    <w:p w14:paraId="18084166" w14:textId="77777777" w:rsidR="002176F0" w:rsidRDefault="002176F0" w:rsidP="002176F0">
      <w:pPr>
        <w:spacing w:line="360" w:lineRule="auto"/>
        <w:jc w:val="both"/>
        <w:rPr>
          <w:rtl/>
        </w:rPr>
      </w:pPr>
      <w:r>
        <w:rPr>
          <w:rtl/>
        </w:rPr>
        <w:t xml:space="preserve">מידת הפגיעה בערכים המוגנים הינה ברף הנמוך. </w:t>
      </w:r>
    </w:p>
    <w:p w14:paraId="0FC1A958" w14:textId="77777777" w:rsidR="002176F0" w:rsidRDefault="002176F0" w:rsidP="002176F0">
      <w:pPr>
        <w:spacing w:line="360" w:lineRule="auto"/>
        <w:jc w:val="both"/>
        <w:rPr>
          <w:rtl/>
        </w:rPr>
      </w:pPr>
    </w:p>
    <w:p w14:paraId="138A4CCB" w14:textId="77777777" w:rsidR="002176F0" w:rsidRDefault="002176F0" w:rsidP="002176F0">
      <w:pPr>
        <w:spacing w:line="360" w:lineRule="auto"/>
        <w:jc w:val="both"/>
        <w:rPr>
          <w:rtl/>
        </w:rPr>
      </w:pPr>
      <w:r>
        <w:rPr>
          <w:rtl/>
        </w:rPr>
        <w:t>על מדיניות הענישה המקובלת, ניתן ללמוד מהפסיקה שלהלן:</w:t>
      </w:r>
    </w:p>
    <w:p w14:paraId="3BB0C796" w14:textId="77777777" w:rsidR="002176F0" w:rsidRDefault="002176F0" w:rsidP="002176F0">
      <w:pPr>
        <w:spacing w:line="360" w:lineRule="auto"/>
        <w:jc w:val="both"/>
        <w:rPr>
          <w:rtl/>
        </w:rPr>
      </w:pPr>
      <w:r>
        <w:rPr>
          <w:rtl/>
        </w:rPr>
        <w:t>ב</w:t>
      </w:r>
      <w:hyperlink r:id="rId28" w:history="1">
        <w:r w:rsidR="004018D1" w:rsidRPr="004018D1">
          <w:rPr>
            <w:color w:val="0000FF"/>
            <w:u w:val="single"/>
            <w:rtl/>
          </w:rPr>
          <w:t>רע"פ 5599/19</w:t>
        </w:r>
      </w:hyperlink>
      <w:r>
        <w:rPr>
          <w:rtl/>
        </w:rPr>
        <w:t xml:space="preserve"> </w:t>
      </w:r>
      <w:r>
        <w:rPr>
          <w:b/>
          <w:bCs/>
          <w:rtl/>
        </w:rPr>
        <w:t>אלדר טל נ' מדינת ישראל</w:t>
      </w:r>
      <w:r>
        <w:rPr>
          <w:rtl/>
        </w:rPr>
        <w:t xml:space="preserve"> [פורסם בנבו, 29.08.2019] – הנאשם הורשע, בבית משפטו השלום, על פי הודאתו ובמסגרת הסדר טיעון, בעבירה של החזקת שטר כסף מזוייף. הנאשם רכש מאדם שפרטיו אינם ידועים 100 שטרות מזוייפים של 100 ₪, בתמורה ל- 3,000 ₪. לאחר מכן, מכר הנאשם לסוכן סמוי 40 שטרות מזוייפים של 100 ₪. בית משפט השלום קבע מתחם עונש הולם הנע בין מאסר מותנה וצו של"צ לבין מאסר בפועל בן מספר חודשים בודדים וקנס כספי. בית משפט השלום השית על הנאשם עונש מאסר בפועל בן 3 חודשים, 6 חודשי מאסר מותנה וקנס בסך 1,000 ₪. בגזירת דינו של הנאשם התחשב בית המשפט במצבו הרפואי הקשה של הנאשם ובמצבו הכלכלי ובקביעת הממונה על עבודות השירות כי אינו כשיר לבצע עבודות שירות בשל מצבו הרפואי. ערעור שהוגש לבית המשפט המחוזי התקבל בחלקו ונקבע כי על אף שלא נפלה טעות בגזר דינו של בית משפט השלום הרי שלנוכח נסיבותיו האישיות של הנאשם, יש להקל עמו. משכך, ביטל בית המשפט המחוזי את עונש המאסר בפועל שהוטל עליו וקבע כי עליו לשלם קנס בסך 18,000 ₪ או שלושה חודשי מאסר תמורתם. רע"פ שהוגשה על ידי הנאשם לבית המשפט העליון ובה ביקש לבטל את רכיב הקנס, נדחתה. </w:t>
      </w:r>
    </w:p>
    <w:p w14:paraId="07E5960B" w14:textId="77777777" w:rsidR="002176F0" w:rsidRDefault="002176F0" w:rsidP="002176F0">
      <w:pPr>
        <w:spacing w:line="360" w:lineRule="auto"/>
        <w:jc w:val="both"/>
        <w:rPr>
          <w:rtl/>
        </w:rPr>
      </w:pPr>
    </w:p>
    <w:p w14:paraId="0DB9E197" w14:textId="77777777" w:rsidR="002176F0" w:rsidRDefault="002176F0" w:rsidP="002176F0">
      <w:pPr>
        <w:spacing w:line="360" w:lineRule="auto"/>
        <w:jc w:val="both"/>
        <w:rPr>
          <w:rtl/>
        </w:rPr>
      </w:pPr>
      <w:r>
        <w:rPr>
          <w:rtl/>
        </w:rPr>
        <w:t>ב</w:t>
      </w:r>
      <w:hyperlink r:id="rId29" w:history="1">
        <w:r w:rsidR="004018D1" w:rsidRPr="004018D1">
          <w:rPr>
            <w:color w:val="0000FF"/>
            <w:u w:val="single"/>
            <w:rtl/>
          </w:rPr>
          <w:t>ע"פ (מחוזי י-ם) 30625/06</w:t>
        </w:r>
      </w:hyperlink>
      <w:r>
        <w:rPr>
          <w:rtl/>
        </w:rPr>
        <w:t xml:space="preserve"> </w:t>
      </w:r>
      <w:r>
        <w:rPr>
          <w:b/>
          <w:bCs/>
          <w:rtl/>
        </w:rPr>
        <w:t>קיקוזשוילי ואח' נ' מדינת ישראל</w:t>
      </w:r>
      <w:r>
        <w:rPr>
          <w:rtl/>
        </w:rPr>
        <w:t xml:space="preserve"> [פורסם בנבו, 15.4.07] הוקל עונשם של המערערים מ- 24 חודשי מאסר בפועל ל-18 חודשי מאסר בפועל בגין החזקה של שטרות מזוייפים בסכום של 200,000 דולר בתוך מקרר בחדר במלון. כמו כן, ברכבו של נאשם אחר באותה פרשה, נמצאו שטרות מזויפים בסכום של 30,000 דולר. </w:t>
      </w:r>
    </w:p>
    <w:p w14:paraId="2F101D2C" w14:textId="77777777" w:rsidR="002176F0" w:rsidRDefault="002176F0" w:rsidP="002176F0">
      <w:pPr>
        <w:spacing w:line="360" w:lineRule="auto"/>
        <w:rPr>
          <w:rtl/>
        </w:rPr>
      </w:pPr>
    </w:p>
    <w:p w14:paraId="183BE71F" w14:textId="77777777" w:rsidR="002176F0" w:rsidRDefault="002176F0" w:rsidP="002176F0">
      <w:pPr>
        <w:spacing w:line="360" w:lineRule="auto"/>
        <w:jc w:val="both"/>
        <w:rPr>
          <w:rtl/>
        </w:rPr>
      </w:pPr>
      <w:r>
        <w:rPr>
          <w:rtl/>
        </w:rPr>
        <w:t>ב</w:t>
      </w:r>
      <w:hyperlink r:id="rId30" w:history="1">
        <w:r w:rsidR="004018D1" w:rsidRPr="004018D1">
          <w:rPr>
            <w:color w:val="0000FF"/>
            <w:u w:val="single"/>
            <w:rtl/>
          </w:rPr>
          <w:t>ת"פ (כפ"ס) 29828-10-18</w:t>
        </w:r>
      </w:hyperlink>
      <w:r>
        <w:rPr>
          <w:rtl/>
        </w:rPr>
        <w:t xml:space="preserve"> </w:t>
      </w:r>
      <w:r>
        <w:rPr>
          <w:b/>
          <w:bCs/>
          <w:rtl/>
        </w:rPr>
        <w:t>מדינת ישראל נ' שריף</w:t>
      </w:r>
      <w:r>
        <w:rPr>
          <w:rtl/>
        </w:rPr>
        <w:t xml:space="preserve"> [פורסם בנבו, 20.7.2020] הורשע הנאשם לאחר שמיעת ראיות בעבירות של החזקת שטר כסף מזויף, כאשר על פי עובדות כתב האישום החזיק ברכבו סך של 53,400 ₪ בשטרות מזויפים. בנסיבות המקרה נקבע מתחם עונשי הנע בין 6 חודשי מאסר לריצוי בעבודות שירות לבין 18 חודשי מאסר בפועל. בשל נסיבות אישיות הושת על הנאשם עונש של 6 חודשי מאסר בעבודות שירות.</w:t>
      </w:r>
    </w:p>
    <w:p w14:paraId="4D1E4456" w14:textId="77777777" w:rsidR="002176F0" w:rsidRDefault="002176F0" w:rsidP="002176F0">
      <w:pPr>
        <w:spacing w:line="360" w:lineRule="auto"/>
        <w:jc w:val="both"/>
        <w:rPr>
          <w:rtl/>
        </w:rPr>
      </w:pPr>
    </w:p>
    <w:p w14:paraId="1D307A4D" w14:textId="77777777" w:rsidR="002176F0" w:rsidRDefault="002176F0" w:rsidP="002176F0">
      <w:pPr>
        <w:spacing w:line="360" w:lineRule="auto"/>
        <w:jc w:val="both"/>
        <w:rPr>
          <w:rtl/>
        </w:rPr>
      </w:pPr>
      <w:r>
        <w:rPr>
          <w:rtl/>
        </w:rPr>
        <w:t>ב</w:t>
      </w:r>
      <w:hyperlink r:id="rId31" w:history="1">
        <w:r w:rsidR="004018D1" w:rsidRPr="004018D1">
          <w:rPr>
            <w:color w:val="0000FF"/>
            <w:u w:val="single"/>
            <w:rtl/>
          </w:rPr>
          <w:t>ת"פ 74821-10-18</w:t>
        </w:r>
      </w:hyperlink>
      <w:r>
        <w:rPr>
          <w:rtl/>
        </w:rPr>
        <w:t xml:space="preserve"> </w:t>
      </w:r>
      <w:r>
        <w:rPr>
          <w:b/>
          <w:bCs/>
          <w:rtl/>
        </w:rPr>
        <w:t>מדינת ישראל נ' פרץ</w:t>
      </w:r>
      <w:r>
        <w:rPr>
          <w:rtl/>
        </w:rPr>
        <w:t xml:space="preserve"> [פורסם בנבו, 12.07.2020] הורשע הנאשם, על פי הודאתו, בשלוש עבירות של החזקת שטר כסף מזוייף ועבירה של קבלת דבר במרמה. שם דובר על שטרות בסכומים הנחזים להיות 2,800 ₪ וכן, 800 ₪ שהחזיק בביתו. בית המשפט השית על הנאשם עונש מאסר בפועל בן 3 חודשים אשר ירוצה בדרך של עבודות שירות וענישה נלווית.</w:t>
      </w:r>
    </w:p>
    <w:p w14:paraId="67D09464" w14:textId="77777777" w:rsidR="002176F0" w:rsidRDefault="002176F0" w:rsidP="002176F0">
      <w:pPr>
        <w:spacing w:line="360" w:lineRule="auto"/>
        <w:jc w:val="both"/>
        <w:rPr>
          <w:rtl/>
        </w:rPr>
      </w:pPr>
    </w:p>
    <w:p w14:paraId="47D9B7EA" w14:textId="77777777" w:rsidR="002176F0" w:rsidRDefault="002176F0" w:rsidP="002176F0">
      <w:pPr>
        <w:spacing w:line="360" w:lineRule="auto"/>
        <w:jc w:val="both"/>
        <w:rPr>
          <w:rtl/>
        </w:rPr>
      </w:pPr>
      <w:r>
        <w:rPr>
          <w:rtl/>
        </w:rPr>
        <w:t>ב</w:t>
      </w:r>
      <w:hyperlink r:id="rId32" w:history="1">
        <w:r w:rsidR="004018D1" w:rsidRPr="004018D1">
          <w:rPr>
            <w:color w:val="0000FF"/>
            <w:u w:val="single"/>
            <w:rtl/>
          </w:rPr>
          <w:t>ת"פ (עכו) 2523/04</w:t>
        </w:r>
      </w:hyperlink>
      <w:r>
        <w:rPr>
          <w:rtl/>
        </w:rPr>
        <w:t xml:space="preserve"> </w:t>
      </w:r>
      <w:r>
        <w:rPr>
          <w:b/>
          <w:bCs/>
          <w:rtl/>
        </w:rPr>
        <w:t xml:space="preserve">מדינת ישראל נ' מוסטפא </w:t>
      </w:r>
      <w:r>
        <w:rPr>
          <w:rtl/>
        </w:rPr>
        <w:t>(5.4.2007) -  הורשע הנאשם, על פי הודאתו ובמסגרת הסדר טיעון, בעבירה של החזקה והנפקת שטרות מזויפים, בכך שתדלק את רכבו בתחנת דלק ושילם התמורה בשטר כסף מזויף הנחזה לשטר של 100 ₪. בחיפוש ברכבו נמצאו עוד 3 שטרי כסף מזויפים הנחזים כשטרות של 100 ₪. על הנאשם בעל עבר פלילי, הוטלו 5 חודשי מאסר בפועל לריצוי בעבודות שירות, מאסר מותנה וקנס.</w:t>
      </w:r>
    </w:p>
    <w:p w14:paraId="067161F4" w14:textId="77777777" w:rsidR="002176F0" w:rsidRDefault="002176F0" w:rsidP="002176F0">
      <w:pPr>
        <w:spacing w:line="360" w:lineRule="auto"/>
        <w:jc w:val="both"/>
        <w:rPr>
          <w:rtl/>
        </w:rPr>
      </w:pPr>
    </w:p>
    <w:p w14:paraId="46C78E3B" w14:textId="77777777" w:rsidR="002176F0" w:rsidRDefault="002176F0" w:rsidP="002176F0">
      <w:pPr>
        <w:spacing w:line="360" w:lineRule="auto"/>
        <w:jc w:val="both"/>
        <w:rPr>
          <w:rtl/>
        </w:rPr>
      </w:pPr>
      <w:r>
        <w:rPr>
          <w:rtl/>
        </w:rPr>
        <w:t>לאחר שעיינתי בפסיקה שהוגשה, כמו גם בפסיקה לעיל, אני מוצאת כי מתחם העונש ההולם בענייננו, נע בין 4 חודשי מאסר בפועל שיכול שירוצו בדרך של עבודות שירות לבין 10 חודשי מאסר בפועל וכן, ענישה נלווית.</w:t>
      </w:r>
    </w:p>
    <w:p w14:paraId="70A836F0" w14:textId="77777777" w:rsidR="002176F0" w:rsidRDefault="002176F0" w:rsidP="002176F0">
      <w:pPr>
        <w:spacing w:line="360" w:lineRule="auto"/>
        <w:jc w:val="both"/>
        <w:rPr>
          <w:rtl/>
        </w:rPr>
      </w:pPr>
    </w:p>
    <w:p w14:paraId="0050764C" w14:textId="77777777" w:rsidR="002176F0" w:rsidRDefault="002176F0" w:rsidP="002176F0">
      <w:pPr>
        <w:spacing w:line="360" w:lineRule="auto"/>
        <w:jc w:val="both"/>
        <w:rPr>
          <w:rtl/>
        </w:rPr>
      </w:pPr>
      <w:r>
        <w:rPr>
          <w:rtl/>
        </w:rPr>
        <w:t>בקביעת העונש ההולם בתוך המתחם, נתתי דעתי לנסיבות אשר אינן קשורות בביצוע העבירות.</w:t>
      </w:r>
    </w:p>
    <w:p w14:paraId="29D704AC" w14:textId="77777777" w:rsidR="002176F0" w:rsidRDefault="002176F0" w:rsidP="002176F0">
      <w:pPr>
        <w:spacing w:line="360" w:lineRule="auto"/>
        <w:jc w:val="both"/>
        <w:rPr>
          <w:rtl/>
        </w:rPr>
      </w:pPr>
      <w:r>
        <w:rPr>
          <w:rtl/>
        </w:rPr>
        <w:t xml:space="preserve">הנאשם נעדר עבר פלילי. לזכותו עומדת הודאתו במיוחס לו. בכך, חסך הנאשם זמן שיפוטי יקר. </w:t>
      </w:r>
    </w:p>
    <w:p w14:paraId="38DB03C4" w14:textId="77777777" w:rsidR="002176F0" w:rsidRDefault="002176F0" w:rsidP="002176F0">
      <w:pPr>
        <w:spacing w:line="360" w:lineRule="auto"/>
        <w:jc w:val="both"/>
        <w:rPr>
          <w:rtl/>
        </w:rPr>
      </w:pPr>
      <w:r>
        <w:rPr>
          <w:rtl/>
        </w:rPr>
        <w:t>עיון בתסקירי שירות המבחן מתאר את קורות חייו של הנאשם וכן את נסיבות חייו. שירות המבחן התרשם כי מדובר בנאשם שאשר מעשיו מהווים התנהגות חריגה ואינם מאפיינים את אורחות חייו. לצד זאת, התרשם שירות המבחן כי הנאשם מתקשה להתמיד ולהסתגל למסגרות, וציין כי חבירתו לגורמים שוליים מהווה גורם סיכון להישנות עבירות מצידו. באופן הדרגתי, התייחסותו של הנאשם למצב רצינית יותר. הוא מצליח להתבונן על התנהלותו ומבין טוב יותר מה מהווה עבורו גורם סיכון. שירות המבחן התרשם כי הנאשם אינו מכור לסמים, אך מחזיק בעמדות מקלות בנושא, מצוי בקשרים חברתיים עם משתמשים אחרים ומתקשה בהצבת גבולות. הנאשם הביע מוטיבציה להשתתף בקבוצה טיפולית.</w:t>
      </w:r>
    </w:p>
    <w:p w14:paraId="452C50CB" w14:textId="77777777" w:rsidR="002176F0" w:rsidRDefault="002176F0" w:rsidP="002176F0">
      <w:pPr>
        <w:spacing w:line="360" w:lineRule="auto"/>
        <w:jc w:val="both"/>
        <w:rPr>
          <w:rtl/>
        </w:rPr>
      </w:pPr>
    </w:p>
    <w:p w14:paraId="50244660" w14:textId="77777777" w:rsidR="002176F0" w:rsidRDefault="002176F0" w:rsidP="002176F0">
      <w:pPr>
        <w:spacing w:line="360" w:lineRule="auto"/>
        <w:jc w:val="both"/>
        <w:rPr>
          <w:rtl/>
        </w:rPr>
      </w:pPr>
      <w:r>
        <w:rPr>
          <w:rtl/>
        </w:rPr>
        <w:t xml:space="preserve">בגזירת העונש נתתי משקל לתהליך הטיפולי אותו החל הנאשם. עם זאת, הנאשם מצוי אך בראשיתו של תהליך זה ואין הדבר מעיד על תהליך שיקום שעבר שבגינו ניתן לסטות ממתחם העונש ההולם שנקבע. </w:t>
      </w:r>
    </w:p>
    <w:p w14:paraId="1AACA76B" w14:textId="77777777" w:rsidR="002176F0" w:rsidRDefault="002176F0" w:rsidP="002176F0">
      <w:pPr>
        <w:spacing w:line="360" w:lineRule="auto"/>
        <w:jc w:val="both"/>
        <w:rPr>
          <w:rtl/>
        </w:rPr>
      </w:pPr>
    </w:p>
    <w:p w14:paraId="6C9F85D7" w14:textId="77777777" w:rsidR="002176F0" w:rsidRDefault="002176F0" w:rsidP="002176F0">
      <w:pPr>
        <w:spacing w:line="360" w:lineRule="auto"/>
        <w:jc w:val="both"/>
        <w:rPr>
          <w:rtl/>
        </w:rPr>
      </w:pPr>
      <w:r>
        <w:rPr>
          <w:rtl/>
        </w:rPr>
        <w:t>אלמלא כל אלו, העונש אשר היה מוטל על הנאשם היה חמור יותר.</w:t>
      </w:r>
    </w:p>
    <w:p w14:paraId="3EDE7E5E" w14:textId="77777777" w:rsidR="002176F0" w:rsidRDefault="002176F0" w:rsidP="002176F0">
      <w:pPr>
        <w:spacing w:line="360" w:lineRule="auto"/>
        <w:jc w:val="both"/>
        <w:rPr>
          <w:rtl/>
        </w:rPr>
      </w:pPr>
    </w:p>
    <w:p w14:paraId="78A2C053" w14:textId="77777777" w:rsidR="002176F0" w:rsidRDefault="002176F0" w:rsidP="002176F0">
      <w:pPr>
        <w:spacing w:line="360" w:lineRule="auto"/>
        <w:jc w:val="both"/>
        <w:rPr>
          <w:b/>
          <w:bCs/>
          <w:sz w:val="28"/>
          <w:szCs w:val="28"/>
          <w:u w:val="single"/>
          <w:rtl/>
        </w:rPr>
      </w:pPr>
      <w:r>
        <w:rPr>
          <w:b/>
          <w:bCs/>
          <w:sz w:val="28"/>
          <w:szCs w:val="28"/>
          <w:u w:val="single"/>
          <w:rtl/>
        </w:rPr>
        <w:t>סוף דבר</w:t>
      </w:r>
    </w:p>
    <w:p w14:paraId="16B92ABD" w14:textId="77777777" w:rsidR="002176F0" w:rsidRDefault="002176F0" w:rsidP="002176F0">
      <w:pPr>
        <w:spacing w:line="360" w:lineRule="auto"/>
        <w:jc w:val="both"/>
        <w:rPr>
          <w:rtl/>
        </w:rPr>
      </w:pPr>
      <w:r>
        <w:rPr>
          <w:rtl/>
        </w:rPr>
        <w:t>בהתחשב במכלול השיקולים הרלוונטיים ונסיבות העניין, אני גוזרת על הנאשם את העונשים הבאים:</w:t>
      </w:r>
    </w:p>
    <w:p w14:paraId="58A94E6E" w14:textId="77777777" w:rsidR="002176F0" w:rsidRDefault="002176F0" w:rsidP="002176F0">
      <w:pPr>
        <w:spacing w:line="360" w:lineRule="auto"/>
        <w:jc w:val="both"/>
        <w:rPr>
          <w:rtl/>
        </w:rPr>
      </w:pPr>
    </w:p>
    <w:p w14:paraId="7232AD85" w14:textId="77777777" w:rsidR="002176F0" w:rsidRDefault="002176F0" w:rsidP="002176F0">
      <w:pPr>
        <w:spacing w:line="360" w:lineRule="auto"/>
        <w:jc w:val="both"/>
        <w:rPr>
          <w:noProof/>
          <w:rtl/>
        </w:rPr>
      </w:pPr>
      <w:r>
        <w:rPr>
          <w:rFonts w:hint="cs"/>
          <w:noProof/>
          <w:rtl/>
        </w:rPr>
        <w:t xml:space="preserve">4 </w:t>
      </w:r>
      <w:r>
        <w:rPr>
          <w:noProof/>
          <w:rtl/>
        </w:rPr>
        <w:t>חודשי מאסר בפועל אשר ירוצו בדרך של עבודות שירות, בהתאם לחוות דעת הממונה על עבודות השירות מיום 16.08.2021.</w:t>
      </w:r>
    </w:p>
    <w:p w14:paraId="1D37C62C" w14:textId="77777777" w:rsidR="002176F0" w:rsidRDefault="002176F0" w:rsidP="002176F0">
      <w:pPr>
        <w:spacing w:line="360" w:lineRule="auto"/>
        <w:jc w:val="both"/>
        <w:rPr>
          <w:noProof/>
          <w:rtl/>
        </w:rPr>
      </w:pPr>
      <w:r>
        <w:rPr>
          <w:noProof/>
          <w:rtl/>
        </w:rPr>
        <w:t xml:space="preserve">הנאשם יתייצב לתחילת ריצוי עונשו ביום 14.10.2021 </w:t>
      </w:r>
      <w:r>
        <w:rPr>
          <w:rtl/>
        </w:rPr>
        <w:t xml:space="preserve">בשעה 08:00 במשרדי הממונה על עבודות השירות, ביחידה לעבודות שירות במחוז מרכז, רמלה. </w:t>
      </w:r>
    </w:p>
    <w:p w14:paraId="7FBA4D63" w14:textId="77777777" w:rsidR="002176F0" w:rsidRDefault="002176F0" w:rsidP="002176F0">
      <w:pPr>
        <w:spacing w:line="360" w:lineRule="auto"/>
        <w:jc w:val="both"/>
        <w:rPr>
          <w:rtl/>
        </w:rPr>
      </w:pPr>
      <w:r>
        <w:rPr>
          <w:noProof/>
          <w:rtl/>
        </w:rPr>
        <w:t xml:space="preserve">הנאשם מוזהר כי כל </w:t>
      </w:r>
      <w:r>
        <w:rPr>
          <w:rtl/>
        </w:rPr>
        <w:t xml:space="preserve">הפרה של תנאי מתנאי עבודות השירות יכול ותביא להפקעתן המנהלית ולריצוי העונש מאחורי סורג ובריח. </w:t>
      </w:r>
    </w:p>
    <w:p w14:paraId="2937D324" w14:textId="77777777" w:rsidR="002176F0" w:rsidRPr="002176F0" w:rsidRDefault="002176F0" w:rsidP="002176F0">
      <w:pPr>
        <w:spacing w:line="360" w:lineRule="auto"/>
        <w:jc w:val="both"/>
        <w:rPr>
          <w:rFonts w:eastAsia="Calibri"/>
          <w:noProof/>
          <w:rtl/>
        </w:rPr>
      </w:pPr>
    </w:p>
    <w:p w14:paraId="5DABCF70" w14:textId="77777777" w:rsidR="002176F0" w:rsidRDefault="002176F0" w:rsidP="002176F0">
      <w:pPr>
        <w:spacing w:line="360" w:lineRule="auto"/>
        <w:jc w:val="both"/>
        <w:rPr>
          <w:noProof/>
          <w:rtl/>
        </w:rPr>
      </w:pPr>
      <w:r>
        <w:rPr>
          <w:noProof/>
          <w:rtl/>
        </w:rPr>
        <w:t>שישה חודשי מאסר על תנאי למשך שלוש שנים, לבל יעבור הנאשם כל עבירה בה הורשע.</w:t>
      </w:r>
    </w:p>
    <w:p w14:paraId="2341E0D8" w14:textId="77777777" w:rsidR="002176F0" w:rsidRDefault="002176F0" w:rsidP="002176F0">
      <w:pPr>
        <w:spacing w:line="360" w:lineRule="auto"/>
        <w:jc w:val="both"/>
        <w:rPr>
          <w:noProof/>
          <w:rtl/>
        </w:rPr>
      </w:pPr>
    </w:p>
    <w:p w14:paraId="315B7A30" w14:textId="77777777" w:rsidR="002176F0" w:rsidRDefault="002176F0" w:rsidP="002176F0">
      <w:pPr>
        <w:spacing w:line="360" w:lineRule="auto"/>
        <w:jc w:val="both"/>
        <w:rPr>
          <w:noProof/>
          <w:rtl/>
        </w:rPr>
      </w:pPr>
      <w:r>
        <w:rPr>
          <w:noProof/>
          <w:rtl/>
        </w:rPr>
        <w:t>קנס כספי בסך 7,000 ₪ או 30 ימי מאסר תמורתו. הקנס ישולם ב</w:t>
      </w:r>
      <w:r>
        <w:rPr>
          <w:rFonts w:hint="cs"/>
          <w:noProof/>
          <w:rtl/>
        </w:rPr>
        <w:t>שבע</w:t>
      </w:r>
      <w:r>
        <w:rPr>
          <w:noProof/>
          <w:rtl/>
        </w:rPr>
        <w:t>ה תשלומים שווים ורצופים, החל מיום 15.10.2021 ובכל 15 לחודש שלאחר מכן. לא ישולם תשלום במועדו, יעמוד כל הסכום לפרעון מיידי.</w:t>
      </w:r>
    </w:p>
    <w:p w14:paraId="1D6B545D" w14:textId="77777777" w:rsidR="002176F0" w:rsidRDefault="002176F0" w:rsidP="002176F0">
      <w:pPr>
        <w:spacing w:line="360" w:lineRule="auto"/>
        <w:jc w:val="both"/>
        <w:rPr>
          <w:noProof/>
          <w:rtl/>
        </w:rPr>
      </w:pPr>
    </w:p>
    <w:p w14:paraId="39902DDB" w14:textId="77777777" w:rsidR="002176F0" w:rsidRDefault="002176F0" w:rsidP="002176F0">
      <w:pPr>
        <w:spacing w:line="360" w:lineRule="auto"/>
        <w:jc w:val="both"/>
        <w:rPr>
          <w:noProof/>
          <w:rtl/>
        </w:rPr>
      </w:pPr>
      <w:r>
        <w:rPr>
          <w:noProof/>
          <w:rtl/>
        </w:rPr>
        <w:t>שישה חודשי פסילה על-תנאי מלקבל או להחזיק ברישיון נהיגה, לבל יעבור הנאשם במשך שנתיים מהיום</w:t>
      </w:r>
      <w:r>
        <w:rPr>
          <w:rFonts w:hint="cs"/>
          <w:noProof/>
          <w:rtl/>
        </w:rPr>
        <w:t>,</w:t>
      </w:r>
      <w:r>
        <w:rPr>
          <w:noProof/>
          <w:rtl/>
        </w:rPr>
        <w:t xml:space="preserve"> כל עבירה לפי </w:t>
      </w:r>
      <w:hyperlink r:id="rId33" w:history="1">
        <w:r w:rsidR="004018D1" w:rsidRPr="004018D1">
          <w:rPr>
            <w:noProof/>
            <w:color w:val="0000FF"/>
            <w:u w:val="single"/>
            <w:rtl/>
          </w:rPr>
          <w:t>פקודת הסמים המסוכנים</w:t>
        </w:r>
      </w:hyperlink>
      <w:r>
        <w:rPr>
          <w:noProof/>
          <w:rtl/>
        </w:rPr>
        <w:t>.</w:t>
      </w:r>
    </w:p>
    <w:p w14:paraId="6B3BFBA1" w14:textId="77777777" w:rsidR="002176F0" w:rsidRDefault="002176F0" w:rsidP="002176F0">
      <w:pPr>
        <w:spacing w:line="360" w:lineRule="auto"/>
        <w:jc w:val="both"/>
        <w:rPr>
          <w:noProof/>
          <w:rtl/>
        </w:rPr>
      </w:pPr>
    </w:p>
    <w:p w14:paraId="77313DDB" w14:textId="77777777" w:rsidR="002176F0" w:rsidRDefault="002176F0" w:rsidP="002176F0">
      <w:pPr>
        <w:spacing w:line="360" w:lineRule="auto"/>
        <w:jc w:val="both"/>
        <w:rPr>
          <w:noProof/>
          <w:rtl/>
        </w:rPr>
      </w:pPr>
      <w:r>
        <w:rPr>
          <w:noProof/>
          <w:rtl/>
        </w:rPr>
        <w:t>ניתן בזאת צו כללי למוצגים.</w:t>
      </w:r>
    </w:p>
    <w:p w14:paraId="371EE9D4" w14:textId="77777777" w:rsidR="002176F0" w:rsidRDefault="002176F0" w:rsidP="002176F0">
      <w:pPr>
        <w:spacing w:line="360" w:lineRule="auto"/>
        <w:jc w:val="both"/>
        <w:rPr>
          <w:noProof/>
          <w:rtl/>
        </w:rPr>
      </w:pPr>
    </w:p>
    <w:p w14:paraId="37FD39D1" w14:textId="77777777" w:rsidR="002176F0" w:rsidRDefault="002176F0" w:rsidP="002176F0">
      <w:pPr>
        <w:spacing w:line="360" w:lineRule="auto"/>
        <w:jc w:val="both"/>
        <w:rPr>
          <w:noProof/>
          <w:rtl/>
        </w:rPr>
      </w:pPr>
      <w:r>
        <w:rPr>
          <w:noProof/>
          <w:rtl/>
        </w:rPr>
        <w:t xml:space="preserve">עותק גזר הדין יועבר לממונה על עבודות השירות </w:t>
      </w:r>
      <w:r>
        <w:rPr>
          <w:rFonts w:hint="cs"/>
          <w:noProof/>
          <w:rtl/>
        </w:rPr>
        <w:t>.</w:t>
      </w:r>
    </w:p>
    <w:p w14:paraId="089FCB90" w14:textId="77777777" w:rsidR="002176F0" w:rsidRDefault="002176F0" w:rsidP="002176F0">
      <w:pPr>
        <w:spacing w:line="360" w:lineRule="auto"/>
        <w:jc w:val="both"/>
        <w:rPr>
          <w:noProof/>
          <w:rtl/>
        </w:rPr>
      </w:pPr>
    </w:p>
    <w:p w14:paraId="75511579" w14:textId="77777777" w:rsidR="002176F0" w:rsidRDefault="004018D1" w:rsidP="002176F0">
      <w:pPr>
        <w:spacing w:line="360" w:lineRule="auto"/>
        <w:jc w:val="both"/>
        <w:rPr>
          <w:b/>
          <w:bCs/>
          <w:noProof/>
          <w:rtl/>
        </w:rPr>
      </w:pPr>
      <w:r w:rsidRPr="004018D1">
        <w:rPr>
          <w:b/>
          <w:bCs/>
          <w:noProof/>
          <w:color w:val="FFFFFF"/>
          <w:sz w:val="2"/>
          <w:szCs w:val="2"/>
          <w:rtl/>
        </w:rPr>
        <w:t>5129371</w:t>
      </w:r>
      <w:r w:rsidR="002176F0">
        <w:rPr>
          <w:b/>
          <w:bCs/>
          <w:noProof/>
          <w:rtl/>
        </w:rPr>
        <w:t xml:space="preserve">זכות ערעור כחוק. </w:t>
      </w:r>
    </w:p>
    <w:p w14:paraId="42B1ABB5" w14:textId="77777777" w:rsidR="002176F0" w:rsidRPr="004018D1" w:rsidRDefault="004018D1" w:rsidP="002176F0">
      <w:pPr>
        <w:spacing w:line="360" w:lineRule="auto"/>
        <w:jc w:val="both"/>
        <w:rPr>
          <w:rFonts w:ascii="Calibri" w:hAnsi="Calibri"/>
          <w:color w:val="FFFFFF"/>
          <w:sz w:val="2"/>
          <w:szCs w:val="2"/>
          <w:rtl/>
        </w:rPr>
      </w:pPr>
      <w:r w:rsidRPr="004018D1">
        <w:rPr>
          <w:rFonts w:ascii="Calibri" w:hAnsi="Calibri"/>
          <w:color w:val="FFFFFF"/>
          <w:sz w:val="2"/>
          <w:szCs w:val="2"/>
          <w:rtl/>
        </w:rPr>
        <w:t>54678313</w:t>
      </w:r>
    </w:p>
    <w:p w14:paraId="35151632" w14:textId="77777777" w:rsidR="002176F0" w:rsidRPr="002B7D23" w:rsidRDefault="002176F0" w:rsidP="002176F0">
      <w:pPr>
        <w:rPr>
          <w:rFonts w:ascii="David" w:hAnsi="David"/>
          <w:sz w:val="26"/>
          <w:szCs w:val="26"/>
          <w:rtl/>
        </w:rPr>
      </w:pPr>
    </w:p>
    <w:p w14:paraId="05015508" w14:textId="77777777" w:rsidR="002176F0" w:rsidRPr="002B7D23" w:rsidRDefault="004018D1" w:rsidP="002176F0">
      <w:pPr>
        <w:rPr>
          <w:rFonts w:ascii="David" w:hAnsi="David"/>
          <w:sz w:val="26"/>
          <w:szCs w:val="26"/>
          <w:rtl/>
        </w:rPr>
      </w:pPr>
      <w:bookmarkStart w:id="8" w:name="Nitan"/>
      <w:r>
        <w:rPr>
          <w:rFonts w:ascii="David" w:hAnsi="David"/>
          <w:sz w:val="26"/>
          <w:szCs w:val="26"/>
          <w:rtl/>
        </w:rPr>
        <w:t xml:space="preserve">ניתן היום,  ו' תשרי תשפ"ב, 12 ספטמבר 2021 ספטמבר 2021, במעמד הצדדים. </w:t>
      </w:r>
      <w:bookmarkEnd w:id="8"/>
    </w:p>
    <w:p w14:paraId="1F27D7B8" w14:textId="77777777" w:rsidR="002176F0" w:rsidRPr="002B7D23" w:rsidRDefault="002176F0" w:rsidP="004018D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68B7014" w14:textId="77777777" w:rsidR="002176F0" w:rsidRPr="00E1771B" w:rsidRDefault="00E1771B" w:rsidP="002176F0">
      <w:pPr>
        <w:jc w:val="center"/>
        <w:rPr>
          <w:rFonts w:ascii="David" w:hAnsi="David"/>
          <w:color w:val="FFFFFF"/>
          <w:sz w:val="2"/>
          <w:szCs w:val="2"/>
          <w:rtl/>
        </w:rPr>
      </w:pPr>
      <w:r w:rsidRPr="00E1771B">
        <w:rPr>
          <w:rFonts w:ascii="David" w:hAnsi="David"/>
          <w:color w:val="FFFFFF"/>
          <w:sz w:val="2"/>
          <w:szCs w:val="2"/>
          <w:rtl/>
        </w:rPr>
        <w:t>5129371</w:t>
      </w:r>
    </w:p>
    <w:p w14:paraId="3E579EFC" w14:textId="77777777" w:rsidR="00AC4191" w:rsidRPr="00E1771B" w:rsidRDefault="00E1771B" w:rsidP="004018D1">
      <w:pPr>
        <w:keepNext/>
        <w:rPr>
          <w:rFonts w:ascii="David" w:hAnsi="David"/>
          <w:color w:val="FFFFFF"/>
          <w:sz w:val="2"/>
          <w:szCs w:val="2"/>
          <w:rtl/>
        </w:rPr>
      </w:pPr>
      <w:r w:rsidRPr="00E1771B">
        <w:rPr>
          <w:rFonts w:ascii="David" w:hAnsi="David"/>
          <w:color w:val="FFFFFF"/>
          <w:sz w:val="2"/>
          <w:szCs w:val="2"/>
          <w:rtl/>
        </w:rPr>
        <w:t>54678313</w:t>
      </w:r>
    </w:p>
    <w:p w14:paraId="427AFCB8" w14:textId="77777777" w:rsidR="004018D1" w:rsidRDefault="004018D1" w:rsidP="004018D1">
      <w:pPr>
        <w:rPr>
          <w:rtl/>
        </w:rPr>
      </w:pPr>
    </w:p>
    <w:p w14:paraId="033DEA27" w14:textId="77777777" w:rsidR="004018D1" w:rsidRDefault="004018D1" w:rsidP="004018D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94C7C55" w14:textId="77777777" w:rsidR="00E1771B" w:rsidRPr="00E1771B" w:rsidRDefault="00E1771B" w:rsidP="00E1771B">
      <w:pPr>
        <w:keepNext/>
        <w:rPr>
          <w:rFonts w:ascii="David" w:hAnsi="David"/>
          <w:color w:val="000000"/>
          <w:sz w:val="22"/>
          <w:szCs w:val="22"/>
          <w:rtl/>
        </w:rPr>
      </w:pPr>
    </w:p>
    <w:p w14:paraId="064AC27E" w14:textId="77777777" w:rsidR="00E1771B" w:rsidRPr="00E1771B" w:rsidRDefault="00E1771B" w:rsidP="00E1771B">
      <w:pPr>
        <w:keepNext/>
        <w:rPr>
          <w:rFonts w:ascii="David" w:hAnsi="David"/>
          <w:color w:val="000000"/>
          <w:sz w:val="22"/>
          <w:szCs w:val="22"/>
          <w:rtl/>
        </w:rPr>
      </w:pPr>
      <w:r w:rsidRPr="00E1771B">
        <w:rPr>
          <w:rFonts w:ascii="David" w:hAnsi="David"/>
          <w:color w:val="000000"/>
          <w:sz w:val="22"/>
          <w:szCs w:val="22"/>
          <w:rtl/>
        </w:rPr>
        <w:t>עינת רון 54678313-/</w:t>
      </w:r>
    </w:p>
    <w:p w14:paraId="7D141EAE" w14:textId="77777777" w:rsidR="004018D1" w:rsidRPr="004018D1" w:rsidRDefault="00E1771B" w:rsidP="00E1771B">
      <w:pPr>
        <w:rPr>
          <w:color w:val="0000FF"/>
          <w:u w:val="single"/>
        </w:rPr>
      </w:pPr>
      <w:r w:rsidRPr="00E1771B">
        <w:rPr>
          <w:color w:val="000000"/>
          <w:u w:val="single"/>
          <w:rtl/>
        </w:rPr>
        <w:t>נוסח מסמך זה כפוף לשינויי ניסוח ועריכה</w:t>
      </w:r>
    </w:p>
    <w:sectPr w:rsidR="004018D1" w:rsidRPr="004018D1" w:rsidSect="00E1771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F2551" w14:textId="77777777" w:rsidR="00B9041D" w:rsidRDefault="00B9041D" w:rsidP="00F376DC">
      <w:r>
        <w:separator/>
      </w:r>
    </w:p>
  </w:endnote>
  <w:endnote w:type="continuationSeparator" w:id="0">
    <w:p w14:paraId="2C874607" w14:textId="77777777" w:rsidR="00B9041D" w:rsidRDefault="00B9041D" w:rsidP="00F3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5C320" w14:textId="77777777" w:rsidR="00E1771B" w:rsidRDefault="00E1771B" w:rsidP="00E1771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12B9E8F" w14:textId="77777777" w:rsidR="008F50A8" w:rsidRPr="00E1771B" w:rsidRDefault="00E1771B" w:rsidP="00E1771B">
    <w:pPr>
      <w:pStyle w:val="a5"/>
      <w:pBdr>
        <w:top w:val="single" w:sz="4" w:space="1" w:color="auto"/>
        <w:between w:val="single" w:sz="4" w:space="0" w:color="auto"/>
      </w:pBdr>
      <w:spacing w:after="60"/>
      <w:jc w:val="center"/>
      <w:rPr>
        <w:rFonts w:ascii="FrankRuehl" w:hAnsi="FrankRuehl" w:cs="FrankRuehl"/>
        <w:color w:val="000000"/>
      </w:rPr>
    </w:pPr>
    <w:r w:rsidRPr="00E1771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2154D" w14:textId="77777777" w:rsidR="00E1771B" w:rsidRDefault="00E1771B" w:rsidP="00E1771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5715">
      <w:rPr>
        <w:rFonts w:ascii="FrankRuehl" w:hAnsi="FrankRuehl" w:cs="FrankRuehl"/>
        <w:noProof/>
        <w:rtl/>
      </w:rPr>
      <w:t>1</w:t>
    </w:r>
    <w:r>
      <w:rPr>
        <w:rFonts w:ascii="FrankRuehl" w:hAnsi="FrankRuehl" w:cs="FrankRuehl"/>
        <w:rtl/>
      </w:rPr>
      <w:fldChar w:fldCharType="end"/>
    </w:r>
  </w:p>
  <w:p w14:paraId="2888021E" w14:textId="77777777" w:rsidR="008F50A8" w:rsidRPr="00E1771B" w:rsidRDefault="00E1771B" w:rsidP="00E1771B">
    <w:pPr>
      <w:pStyle w:val="a5"/>
      <w:pBdr>
        <w:top w:val="single" w:sz="4" w:space="1" w:color="auto"/>
        <w:between w:val="single" w:sz="4" w:space="0" w:color="auto"/>
      </w:pBdr>
      <w:spacing w:after="60"/>
      <w:jc w:val="center"/>
      <w:rPr>
        <w:rFonts w:ascii="FrankRuehl" w:hAnsi="FrankRuehl" w:cs="FrankRuehl"/>
        <w:color w:val="000000"/>
      </w:rPr>
    </w:pPr>
    <w:r w:rsidRPr="00E1771B">
      <w:rPr>
        <w:rFonts w:ascii="FrankRuehl" w:hAnsi="FrankRuehl" w:cs="FrankRuehl"/>
        <w:color w:val="000000"/>
      </w:rPr>
      <w:pict w14:anchorId="254C8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FFB9A" w14:textId="77777777" w:rsidR="00B9041D" w:rsidRDefault="00B9041D" w:rsidP="00F376DC">
      <w:r>
        <w:separator/>
      </w:r>
    </w:p>
  </w:footnote>
  <w:footnote w:type="continuationSeparator" w:id="0">
    <w:p w14:paraId="2D44CFF6" w14:textId="77777777" w:rsidR="00B9041D" w:rsidRDefault="00B9041D" w:rsidP="00F37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8EB5B" w14:textId="77777777" w:rsidR="004018D1" w:rsidRPr="00E1771B" w:rsidRDefault="00E1771B" w:rsidP="00E177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56018-10-19</w:t>
    </w:r>
    <w:r>
      <w:rPr>
        <w:rFonts w:ascii="David" w:hAnsi="David"/>
        <w:color w:val="000000"/>
        <w:sz w:val="22"/>
        <w:szCs w:val="22"/>
        <w:rtl/>
      </w:rPr>
      <w:tab/>
      <w:t xml:space="preserve"> מדינת ישראל נ' תמיר בר-און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CB7FD" w14:textId="77777777" w:rsidR="004018D1" w:rsidRPr="00E1771B" w:rsidRDefault="00E1771B" w:rsidP="00E1771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56018-10-19</w:t>
    </w:r>
    <w:r>
      <w:rPr>
        <w:rFonts w:ascii="David" w:hAnsi="David"/>
        <w:color w:val="000000"/>
        <w:sz w:val="22"/>
        <w:szCs w:val="22"/>
        <w:rtl/>
      </w:rPr>
      <w:tab/>
      <w:t xml:space="preserve"> מדינת ישראל נ' תמיר בר-און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76F0"/>
    <w:rsid w:val="00130B2B"/>
    <w:rsid w:val="001B5A3B"/>
    <w:rsid w:val="002176F0"/>
    <w:rsid w:val="004018D1"/>
    <w:rsid w:val="004F241F"/>
    <w:rsid w:val="00520649"/>
    <w:rsid w:val="008D5715"/>
    <w:rsid w:val="008F50A8"/>
    <w:rsid w:val="009747C8"/>
    <w:rsid w:val="00A14C69"/>
    <w:rsid w:val="00AC4191"/>
    <w:rsid w:val="00B9041D"/>
    <w:rsid w:val="00D80813"/>
    <w:rsid w:val="00E1771B"/>
    <w:rsid w:val="00F17351"/>
    <w:rsid w:val="00F376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CFC0F0"/>
  <w15:chartTrackingRefBased/>
  <w15:docId w15:val="{16E30076-3D5A-4E04-A9B2-22F68447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76F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76F0"/>
    <w:pPr>
      <w:tabs>
        <w:tab w:val="center" w:pos="4153"/>
        <w:tab w:val="right" w:pos="8306"/>
      </w:tabs>
    </w:pPr>
  </w:style>
  <w:style w:type="character" w:customStyle="1" w:styleId="a4">
    <w:name w:val="כותרת עליונה תו"/>
    <w:link w:val="a3"/>
    <w:rsid w:val="002176F0"/>
    <w:rPr>
      <w:rFonts w:ascii="Times New Roman" w:eastAsia="Times New Roman" w:hAnsi="Times New Roman" w:cs="David"/>
      <w:sz w:val="24"/>
      <w:szCs w:val="24"/>
    </w:rPr>
  </w:style>
  <w:style w:type="paragraph" w:styleId="a5">
    <w:name w:val="footer"/>
    <w:basedOn w:val="a"/>
    <w:link w:val="a6"/>
    <w:rsid w:val="002176F0"/>
    <w:pPr>
      <w:tabs>
        <w:tab w:val="center" w:pos="4153"/>
        <w:tab w:val="right" w:pos="8306"/>
      </w:tabs>
    </w:pPr>
  </w:style>
  <w:style w:type="character" w:customStyle="1" w:styleId="a6">
    <w:name w:val="כותרת תחתונה תו"/>
    <w:link w:val="a5"/>
    <w:rsid w:val="002176F0"/>
    <w:rPr>
      <w:rFonts w:ascii="Times New Roman" w:eastAsia="Times New Roman" w:hAnsi="Times New Roman" w:cs="David"/>
      <w:sz w:val="24"/>
      <w:szCs w:val="24"/>
    </w:rPr>
  </w:style>
  <w:style w:type="table" w:styleId="a7">
    <w:name w:val="Table Grid"/>
    <w:basedOn w:val="a1"/>
    <w:rsid w:val="002176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76F0"/>
  </w:style>
  <w:style w:type="character" w:styleId="Hyperlink">
    <w:name w:val="Hyperlink"/>
    <w:rsid w:val="00401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18393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38608"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c.a"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499.a.1" TargetMode="External"/><Relationship Id="rId20" Type="http://schemas.openxmlformats.org/officeDocument/2006/relationships/hyperlink" Target="http://www.nevo.co.il/law/70301/40c.a" TargetMode="External"/><Relationship Id="rId29" Type="http://schemas.openxmlformats.org/officeDocument/2006/relationships/hyperlink" Target="http://www.nevo.co.il/case/226042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17942428" TargetMode="External"/><Relationship Id="rId32" Type="http://schemas.openxmlformats.org/officeDocument/2006/relationships/hyperlink" Target="http://www.nevo.co.il/case/229074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569332" TargetMode="External"/><Relationship Id="rId28" Type="http://schemas.openxmlformats.org/officeDocument/2006/relationships/hyperlink" Target="http://www.nevo.co.il/case/25992438" TargetMode="External"/><Relationship Id="rId36"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7183931" TargetMode="External"/><Relationship Id="rId31" Type="http://schemas.openxmlformats.org/officeDocument/2006/relationships/hyperlink" Target="http://www.nevo.co.il/case/25102485" TargetMode="Externa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law/70301/462.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5048421" TargetMode="External"/><Relationship Id="rId35" Type="http://schemas.openxmlformats.org/officeDocument/2006/relationships/header" Target="header1.xml"/><Relationship Id="rId8" Type="http://schemas.openxmlformats.org/officeDocument/2006/relationships/hyperlink" Target="http://www.nevo.co.il/law/70301/462.2"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3145</Words>
  <Characters>15727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18835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3407986</vt:i4>
      </vt:variant>
      <vt:variant>
        <vt:i4>78</vt:i4>
      </vt:variant>
      <vt:variant>
        <vt:i4>0</vt:i4>
      </vt:variant>
      <vt:variant>
        <vt:i4>5</vt:i4>
      </vt:variant>
      <vt:variant>
        <vt:lpwstr>http://www.nevo.co.il/case/2290748</vt:lpwstr>
      </vt:variant>
      <vt:variant>
        <vt:lpwstr/>
      </vt:variant>
      <vt:variant>
        <vt:i4>3735669</vt:i4>
      </vt:variant>
      <vt:variant>
        <vt:i4>75</vt:i4>
      </vt:variant>
      <vt:variant>
        <vt:i4>0</vt:i4>
      </vt:variant>
      <vt:variant>
        <vt:i4>5</vt:i4>
      </vt:variant>
      <vt:variant>
        <vt:lpwstr>http://www.nevo.co.il/case/25102485</vt:lpwstr>
      </vt:variant>
      <vt:variant>
        <vt:lpwstr/>
      </vt:variant>
      <vt:variant>
        <vt:i4>3670129</vt:i4>
      </vt:variant>
      <vt:variant>
        <vt:i4>72</vt:i4>
      </vt:variant>
      <vt:variant>
        <vt:i4>0</vt:i4>
      </vt:variant>
      <vt:variant>
        <vt:i4>5</vt:i4>
      </vt:variant>
      <vt:variant>
        <vt:lpwstr>http://www.nevo.co.il/case/25048421</vt:lpwstr>
      </vt:variant>
      <vt:variant>
        <vt:lpwstr/>
      </vt:variant>
      <vt:variant>
        <vt:i4>3473524</vt:i4>
      </vt:variant>
      <vt:variant>
        <vt:i4>69</vt:i4>
      </vt:variant>
      <vt:variant>
        <vt:i4>0</vt:i4>
      </vt:variant>
      <vt:variant>
        <vt:i4>5</vt:i4>
      </vt:variant>
      <vt:variant>
        <vt:lpwstr>http://www.nevo.co.il/case/2260425</vt:lpwstr>
      </vt:variant>
      <vt:variant>
        <vt:lpwstr/>
      </vt:variant>
      <vt:variant>
        <vt:i4>3801212</vt:i4>
      </vt:variant>
      <vt:variant>
        <vt:i4>66</vt:i4>
      </vt:variant>
      <vt:variant>
        <vt:i4>0</vt:i4>
      </vt:variant>
      <vt:variant>
        <vt:i4>5</vt:i4>
      </vt:variant>
      <vt:variant>
        <vt:lpwstr>http://www.nevo.co.il/case/25992438</vt:lpwstr>
      </vt:variant>
      <vt:variant>
        <vt:lpwstr/>
      </vt:variant>
      <vt:variant>
        <vt:i4>3145848</vt:i4>
      </vt:variant>
      <vt:variant>
        <vt:i4>63</vt:i4>
      </vt:variant>
      <vt:variant>
        <vt:i4>0</vt:i4>
      </vt:variant>
      <vt:variant>
        <vt:i4>5</vt:i4>
      </vt:variant>
      <vt:variant>
        <vt:lpwstr>http://www.nevo.co.il/case/17939812</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8257637</vt:i4>
      </vt:variant>
      <vt:variant>
        <vt:i4>57</vt:i4>
      </vt:variant>
      <vt:variant>
        <vt:i4>0</vt:i4>
      </vt:variant>
      <vt:variant>
        <vt:i4>5</vt:i4>
      </vt:variant>
      <vt:variant>
        <vt:lpwstr>http://www.nevo.co.il/law/4216</vt:lpwstr>
      </vt:variant>
      <vt:variant>
        <vt:lpwstr/>
      </vt:variant>
      <vt:variant>
        <vt:i4>3670131</vt:i4>
      </vt:variant>
      <vt:variant>
        <vt:i4>54</vt:i4>
      </vt:variant>
      <vt:variant>
        <vt:i4>0</vt:i4>
      </vt:variant>
      <vt:variant>
        <vt:i4>5</vt:i4>
      </vt:variant>
      <vt:variant>
        <vt:lpwstr>http://www.nevo.co.il/case/17942428</vt:lpwstr>
      </vt:variant>
      <vt:variant>
        <vt:lpwstr/>
      </vt:variant>
      <vt:variant>
        <vt:i4>3276923</vt:i4>
      </vt:variant>
      <vt:variant>
        <vt:i4>51</vt:i4>
      </vt:variant>
      <vt:variant>
        <vt:i4>0</vt:i4>
      </vt:variant>
      <vt:variant>
        <vt:i4>5</vt:i4>
      </vt:variant>
      <vt:variant>
        <vt:lpwstr>http://www.nevo.co.il/case/5569332</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3342450</vt:i4>
      </vt:variant>
      <vt:variant>
        <vt:i4>39</vt:i4>
      </vt:variant>
      <vt:variant>
        <vt:i4>0</vt:i4>
      </vt:variant>
      <vt:variant>
        <vt:i4>5</vt:i4>
      </vt:variant>
      <vt:variant>
        <vt:lpwstr>http://www.nevo.co.il/case/27183931</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5046355</vt:i4>
      </vt:variant>
      <vt:variant>
        <vt:i4>24</vt:i4>
      </vt:variant>
      <vt:variant>
        <vt:i4>0</vt:i4>
      </vt:variant>
      <vt:variant>
        <vt:i4>5</vt:i4>
      </vt:variant>
      <vt:variant>
        <vt:lpwstr>http://www.nevo.co.il/law/70301/462.2</vt:lpwstr>
      </vt:variant>
      <vt:variant>
        <vt:lpwstr/>
      </vt:variant>
      <vt:variant>
        <vt:i4>3342450</vt:i4>
      </vt:variant>
      <vt:variant>
        <vt:i4>21</vt:i4>
      </vt:variant>
      <vt:variant>
        <vt:i4>0</vt:i4>
      </vt:variant>
      <vt:variant>
        <vt:i4>5</vt:i4>
      </vt:variant>
      <vt:variant>
        <vt:lpwstr>http://www.nevo.co.il/case/27183931</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5046355</vt:i4>
      </vt:variant>
      <vt:variant>
        <vt:i4>6</vt:i4>
      </vt:variant>
      <vt:variant>
        <vt:i4>0</vt:i4>
      </vt:variant>
      <vt:variant>
        <vt:i4>5</vt:i4>
      </vt:variant>
      <vt:variant>
        <vt:lpwstr>http://www.nevo.co.il/law/70301/462.2</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2025-04-23T00:20:00Z</dcterms:created>
  <dcterms:modified xsi:type="dcterms:W3CDTF">2025-04-23T00:20:00Z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56018</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תמיר בר-און</vt:lpwstr>
  </property>
  <property fmtid="{D5CDD505-2E9C-101B-9397-08002B2CF9AE}" pid="10" name="LAWYER">
    <vt:lpwstr>רעיה באמנולקר</vt:lpwstr>
  </property>
  <property fmtid="{D5CDD505-2E9C-101B-9397-08002B2CF9AE}" pid="11" name="JUDGE">
    <vt:lpwstr>עינת רון</vt:lpwstr>
  </property>
  <property fmtid="{D5CDD505-2E9C-101B-9397-08002B2CF9AE}" pid="12" name="CITY">
    <vt:lpwstr>ראשל"צ</vt:lpwstr>
  </property>
  <property fmtid="{D5CDD505-2E9C-101B-9397-08002B2CF9AE}" pid="13" name="TYPE_N_DATE">
    <vt:lpwstr>38020210912</vt:lpwstr>
  </property>
  <property fmtid="{D5CDD505-2E9C-101B-9397-08002B2CF9AE}" pid="14" name="WORDNUMPAGES">
    <vt:lpwstr>10</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20210912</vt:lpwstr>
  </property>
  <property fmtid="{D5CDD505-2E9C-101B-9397-08002B2CF9AE}" pid="33" name="TYPE_ABS_DATE">
    <vt:lpwstr>380020210912</vt:lpwstr>
  </property>
  <property fmtid="{D5CDD505-2E9C-101B-9397-08002B2CF9AE}" pid="34" name="ISABSTRACT">
    <vt:lpwstr>Y</vt:lpwstr>
  </property>
  <property fmtid="{D5CDD505-2E9C-101B-9397-08002B2CF9AE}" pid="35" name="CASESLISTTMP1">
    <vt:lpwstr>27183931:2;5569332;17942428;5738608;17939812;25992438;2260425;25048421;25102485;2290748</vt:lpwstr>
  </property>
  <property fmtid="{D5CDD505-2E9C-101B-9397-08002B2CF9AE}" pid="36" name="LAWLISTTMP1">
    <vt:lpwstr>70301/462.2;499.a.1;040c.a</vt:lpwstr>
  </property>
  <property fmtid="{D5CDD505-2E9C-101B-9397-08002B2CF9AE}" pid="37" name="LAWLISTTMP2">
    <vt:lpwstr>4216/007.a;007.c</vt:lpwstr>
  </property>
</Properties>
</file>