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234"/>
        <w:gridCol w:w="236"/>
        <w:gridCol w:w="2052"/>
      </w:tblGrid>
      <w:tr w:rsidR="00540473" w:rsidRPr="00540473" w14:paraId="33263BC7" w14:textId="77777777" w:rsidTr="007210F0">
        <w:trPr>
          <w:trHeight w:hRule="exact" w:val="418"/>
          <w:jc w:val="center"/>
        </w:trPr>
        <w:tc>
          <w:tcPr>
            <w:tcW w:w="8522" w:type="dxa"/>
            <w:gridSpan w:val="3"/>
          </w:tcPr>
          <w:p w14:paraId="717BBD9E" w14:textId="77777777" w:rsidR="00540473" w:rsidRPr="00540473" w:rsidRDefault="00540473" w:rsidP="00B947FD">
            <w:pPr>
              <w:pStyle w:val="a5"/>
              <w:tabs>
                <w:tab w:val="clear" w:pos="8306"/>
              </w:tabs>
              <w:jc w:val="center"/>
              <w:rPr>
                <w:rFonts w:ascii="Tahoma" w:hAnsi="Tahoma"/>
                <w:b/>
                <w:bCs/>
                <w:color w:val="000080"/>
                <w:sz w:val="32"/>
                <w:szCs w:val="32"/>
                <w:rtl/>
              </w:rPr>
            </w:pPr>
            <w:bookmarkStart w:id="0" w:name="LastJudge"/>
            <w:r w:rsidRPr="00540473">
              <w:rPr>
                <w:rFonts w:ascii="Tahoma" w:hAnsi="Tahoma"/>
                <w:b/>
                <w:bCs/>
                <w:color w:val="000080"/>
                <w:sz w:val="32"/>
                <w:szCs w:val="32"/>
                <w:rtl/>
              </w:rPr>
              <w:t>בית משפט השלום בתל אביב - יפו</w:t>
            </w:r>
          </w:p>
        </w:tc>
      </w:tr>
      <w:tr w:rsidR="00540473" w:rsidRPr="00540473" w14:paraId="305228E6" w14:textId="77777777" w:rsidTr="007210F0">
        <w:trPr>
          <w:trHeight w:val="337"/>
          <w:jc w:val="center"/>
        </w:trPr>
        <w:tc>
          <w:tcPr>
            <w:tcW w:w="6234" w:type="dxa"/>
          </w:tcPr>
          <w:p w14:paraId="5CD011FD" w14:textId="77777777" w:rsidR="00540473" w:rsidRPr="00540473" w:rsidRDefault="00540473" w:rsidP="00B947FD">
            <w:pPr>
              <w:rPr>
                <w:b/>
                <w:bCs/>
                <w:sz w:val="26"/>
                <w:szCs w:val="26"/>
                <w:rtl/>
              </w:rPr>
            </w:pPr>
            <w:r w:rsidRPr="00540473">
              <w:rPr>
                <w:b/>
                <w:bCs/>
                <w:sz w:val="26"/>
                <w:szCs w:val="26"/>
                <w:rtl/>
              </w:rPr>
              <w:t>ת"פ 8858-10-19 מדינת ישראל נ' פרג</w:t>
            </w:r>
          </w:p>
          <w:p w14:paraId="354F08CD" w14:textId="77777777" w:rsidR="00540473" w:rsidRPr="00540473" w:rsidRDefault="00540473" w:rsidP="00B947FD">
            <w:pPr>
              <w:pStyle w:val="a5"/>
              <w:rPr>
                <w:sz w:val="26"/>
                <w:szCs w:val="26"/>
                <w:rtl/>
              </w:rPr>
            </w:pPr>
          </w:p>
          <w:p w14:paraId="34117DE9" w14:textId="77777777" w:rsidR="00540473" w:rsidRPr="00540473" w:rsidRDefault="00540473" w:rsidP="00B947FD">
            <w:pPr>
              <w:rPr>
                <w:b/>
                <w:bCs/>
                <w:sz w:val="26"/>
                <w:szCs w:val="26"/>
                <w:rtl/>
              </w:rPr>
            </w:pPr>
          </w:p>
        </w:tc>
        <w:tc>
          <w:tcPr>
            <w:tcW w:w="236" w:type="dxa"/>
          </w:tcPr>
          <w:p w14:paraId="1E181A87" w14:textId="77777777" w:rsidR="00540473" w:rsidRPr="00540473" w:rsidRDefault="00540473" w:rsidP="00B947FD">
            <w:pPr>
              <w:pStyle w:val="a5"/>
              <w:jc w:val="right"/>
              <w:rPr>
                <w:b/>
                <w:bCs/>
                <w:sz w:val="26"/>
                <w:szCs w:val="26"/>
                <w:rtl/>
              </w:rPr>
            </w:pPr>
          </w:p>
        </w:tc>
        <w:tc>
          <w:tcPr>
            <w:tcW w:w="2052" w:type="dxa"/>
          </w:tcPr>
          <w:p w14:paraId="1DBE8071" w14:textId="77777777" w:rsidR="00540473" w:rsidRPr="00540473" w:rsidRDefault="00540473" w:rsidP="00B947FD">
            <w:pPr>
              <w:pStyle w:val="a5"/>
              <w:tabs>
                <w:tab w:val="clear" w:pos="4153"/>
              </w:tabs>
              <w:jc w:val="right"/>
              <w:rPr>
                <w:b/>
                <w:bCs/>
                <w:sz w:val="26"/>
                <w:szCs w:val="26"/>
                <w:rtl/>
              </w:rPr>
            </w:pPr>
            <w:r w:rsidRPr="00540473">
              <w:rPr>
                <w:b/>
                <w:bCs/>
                <w:sz w:val="26"/>
                <w:szCs w:val="26"/>
                <w:rtl/>
              </w:rPr>
              <w:t>01 דצמבר 2021</w:t>
            </w:r>
          </w:p>
        </w:tc>
      </w:tr>
    </w:tbl>
    <w:p w14:paraId="5AF7BBB9" w14:textId="77777777" w:rsidR="00540473" w:rsidRPr="00540473" w:rsidRDefault="00540473" w:rsidP="00540473">
      <w:pPr>
        <w:pStyle w:val="a5"/>
        <w:tabs>
          <w:tab w:val="left" w:pos="2785"/>
        </w:tabs>
        <w:rPr>
          <w:rFonts w:ascii="Tahoma" w:hAnsi="Tahoma" w:cs="Tahoma"/>
          <w:b/>
          <w:bCs/>
          <w:color w:val="000080"/>
          <w:sz w:val="2"/>
          <w:szCs w:val="2"/>
          <w:rtl/>
        </w:rPr>
      </w:pPr>
    </w:p>
    <w:p w14:paraId="6CE97C93" w14:textId="77777777" w:rsidR="00425785" w:rsidRPr="00540473" w:rsidRDefault="00425785" w:rsidP="005A10E8">
      <w:pPr>
        <w:suppressLineNumbers/>
        <w:spacing w:line="360" w:lineRule="auto"/>
        <w:jc w:val="both"/>
        <w:rPr>
          <w:rtl/>
        </w:rPr>
      </w:pPr>
      <w:r w:rsidRPr="00540473">
        <w:rPr>
          <w:rtl/>
        </w:rPr>
        <w:t xml:space="preserve"> </w:t>
      </w:r>
    </w:p>
    <w:p w14:paraId="545D0179" w14:textId="77777777" w:rsidR="00425785" w:rsidRPr="00540473" w:rsidRDefault="00425785" w:rsidP="004F1851">
      <w:pPr>
        <w:suppressLineNumbers/>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425785" w:rsidRPr="00540473" w14:paraId="7B556625" w14:textId="77777777" w:rsidTr="00DC6C27">
        <w:trPr>
          <w:gridAfter w:val="1"/>
          <w:wAfter w:w="56" w:type="dxa"/>
        </w:trPr>
        <w:tc>
          <w:tcPr>
            <w:tcW w:w="8718" w:type="dxa"/>
            <w:gridSpan w:val="2"/>
          </w:tcPr>
          <w:p w14:paraId="0F0E525B" w14:textId="77777777" w:rsidR="00425785" w:rsidRPr="00540473" w:rsidRDefault="00425785" w:rsidP="004F1851">
            <w:pPr>
              <w:pStyle w:val="a5"/>
              <w:rPr>
                <w:rFonts w:ascii="Times New Roman" w:hAnsi="Times New Roman" w:cs="Times New Roman"/>
                <w:b/>
                <w:bCs/>
                <w:sz w:val="26"/>
                <w:szCs w:val="26"/>
                <w:rtl/>
              </w:rPr>
            </w:pPr>
            <w:r w:rsidRPr="00540473">
              <w:rPr>
                <w:rFonts w:ascii="Times New Roman" w:hAnsi="Times New Roman" w:cs="Times New Roman"/>
                <w:b/>
                <w:bCs/>
                <w:sz w:val="26"/>
                <w:szCs w:val="26"/>
                <w:rtl/>
              </w:rPr>
              <w:t xml:space="preserve"> מספר פל"א </w:t>
            </w:r>
            <w:r w:rsidRPr="00540473">
              <w:rPr>
                <w:rFonts w:ascii="Times New Roman" w:hAnsi="Times New Roman" w:cs="Times New Roman"/>
                <w:b/>
                <w:bCs/>
                <w:sz w:val="26"/>
                <w:szCs w:val="26"/>
              </w:rPr>
              <w:t>536746/2018</w:t>
            </w:r>
            <w:r w:rsidRPr="00540473">
              <w:rPr>
                <w:rFonts w:ascii="Times New Roman" w:hAnsi="Times New Roman" w:cs="Times New Roman"/>
                <w:b/>
                <w:bCs/>
                <w:sz w:val="26"/>
                <w:szCs w:val="26"/>
                <w:rtl/>
              </w:rPr>
              <w:t xml:space="preserve">  </w:t>
            </w:r>
          </w:p>
          <w:p w14:paraId="337A26E8" w14:textId="77777777" w:rsidR="00425785" w:rsidRPr="00540473" w:rsidRDefault="00425785" w:rsidP="004F1851">
            <w:pPr>
              <w:pStyle w:val="a5"/>
              <w:rPr>
                <w:rFonts w:ascii="Times New Roman" w:hAnsi="Times New Roman" w:cs="Times New Roman"/>
                <w:b/>
                <w:bCs/>
                <w:sz w:val="26"/>
                <w:szCs w:val="26"/>
                <w:rtl/>
              </w:rPr>
            </w:pPr>
          </w:p>
          <w:p w14:paraId="70334E72" w14:textId="77777777" w:rsidR="00425785" w:rsidRPr="00540473" w:rsidRDefault="00425785" w:rsidP="004F1851">
            <w:pPr>
              <w:rPr>
                <w:rFonts w:ascii="Times New Roman" w:hAnsi="Times New Roman"/>
                <w:b/>
                <w:bCs/>
                <w:sz w:val="26"/>
                <w:szCs w:val="26"/>
                <w:rtl/>
              </w:rPr>
            </w:pPr>
          </w:p>
        </w:tc>
      </w:tr>
      <w:tr w:rsidR="00425785" w:rsidRPr="00540473" w14:paraId="2B2D3FBA" w14:textId="77777777" w:rsidTr="00DC6C27">
        <w:trPr>
          <w:gridAfter w:val="1"/>
          <w:wAfter w:w="56" w:type="dxa"/>
        </w:trPr>
        <w:tc>
          <w:tcPr>
            <w:tcW w:w="8718" w:type="dxa"/>
            <w:gridSpan w:val="2"/>
          </w:tcPr>
          <w:p w14:paraId="163C87AA" w14:textId="77777777" w:rsidR="00425785" w:rsidRPr="00540473" w:rsidRDefault="00425785" w:rsidP="004F1851">
            <w:pPr>
              <w:rPr>
                <w:rFonts w:ascii="Times New Roman" w:hAnsi="Times New Roman" w:cs="Times New Roman"/>
                <w:b/>
                <w:bCs/>
                <w:sz w:val="12"/>
                <w:szCs w:val="12"/>
                <w:rtl/>
              </w:rPr>
            </w:pPr>
          </w:p>
        </w:tc>
      </w:tr>
      <w:tr w:rsidR="00425785" w:rsidRPr="00540473" w14:paraId="531F5D0C" w14:textId="77777777" w:rsidTr="00DC6C27">
        <w:trPr>
          <w:gridAfter w:val="1"/>
          <w:wAfter w:w="56" w:type="dxa"/>
        </w:trPr>
        <w:tc>
          <w:tcPr>
            <w:tcW w:w="8718" w:type="dxa"/>
            <w:gridSpan w:val="2"/>
          </w:tcPr>
          <w:p w14:paraId="01F29A8A" w14:textId="77777777" w:rsidR="00425785" w:rsidRPr="00540473" w:rsidRDefault="00425785" w:rsidP="004F1851">
            <w:pPr>
              <w:rPr>
                <w:rFonts w:ascii="Times New Roman" w:hAnsi="Times New Roman" w:cs="Times New Roman"/>
                <w:b/>
                <w:bCs/>
                <w:sz w:val="26"/>
                <w:szCs w:val="26"/>
                <w:rtl/>
              </w:rPr>
            </w:pPr>
            <w:r w:rsidRPr="00540473">
              <w:rPr>
                <w:rFonts w:ascii="Times New Roman" w:hAnsi="Times New Roman"/>
                <w:b/>
                <w:bCs/>
                <w:sz w:val="26"/>
                <w:szCs w:val="26"/>
                <w:rtl/>
              </w:rPr>
              <w:t>לפני כבוד השופט עלאא מסארווה</w:t>
            </w:r>
          </w:p>
        </w:tc>
      </w:tr>
      <w:tr w:rsidR="00425785" w:rsidRPr="00540473" w14:paraId="3633BC8A" w14:textId="77777777" w:rsidTr="00DC6C27">
        <w:trPr>
          <w:cantSplit/>
          <w:trHeight w:val="724"/>
        </w:trPr>
        <w:tc>
          <w:tcPr>
            <w:tcW w:w="2880" w:type="dxa"/>
          </w:tcPr>
          <w:p w14:paraId="7541890C" w14:textId="77777777" w:rsidR="00425785" w:rsidRPr="00540473" w:rsidRDefault="00425785" w:rsidP="00DC6C27">
            <w:pPr>
              <w:ind w:left="26"/>
              <w:rPr>
                <w:rFonts w:ascii="Times New Roman" w:hAnsi="Times New Roman"/>
                <w:b/>
                <w:bCs/>
                <w:sz w:val="26"/>
                <w:szCs w:val="26"/>
                <w:rtl/>
              </w:rPr>
            </w:pPr>
            <w:bookmarkStart w:id="1" w:name="FirstAppellant"/>
          </w:p>
          <w:p w14:paraId="6E339395" w14:textId="77777777" w:rsidR="00425785" w:rsidRPr="00540473" w:rsidRDefault="00425785" w:rsidP="00DC6C27">
            <w:pPr>
              <w:ind w:left="26"/>
              <w:rPr>
                <w:rFonts w:ascii="Times New Roman" w:hAnsi="Times New Roman"/>
                <w:b/>
                <w:bCs/>
                <w:sz w:val="26"/>
                <w:szCs w:val="26"/>
                <w:rtl/>
              </w:rPr>
            </w:pPr>
            <w:r w:rsidRPr="00540473">
              <w:rPr>
                <w:rFonts w:ascii="Times New Roman" w:hAnsi="Times New Roman"/>
                <w:b/>
                <w:bCs/>
                <w:sz w:val="26"/>
                <w:szCs w:val="26"/>
                <w:rtl/>
              </w:rPr>
              <w:t>המאשימה</w:t>
            </w:r>
          </w:p>
        </w:tc>
        <w:tc>
          <w:tcPr>
            <w:tcW w:w="5922" w:type="dxa"/>
            <w:gridSpan w:val="2"/>
          </w:tcPr>
          <w:p w14:paraId="4BB1AFA4" w14:textId="77777777" w:rsidR="00425785" w:rsidRPr="00540473" w:rsidRDefault="00425785" w:rsidP="007F46CA">
            <w:pPr>
              <w:rPr>
                <w:rFonts w:ascii="Times New Roman" w:hAnsi="Times New Roman"/>
                <w:sz w:val="26"/>
                <w:szCs w:val="26"/>
                <w:rtl/>
              </w:rPr>
            </w:pPr>
          </w:p>
          <w:p w14:paraId="7AAC11CC" w14:textId="77777777" w:rsidR="00425785" w:rsidRPr="00540473" w:rsidRDefault="00425785" w:rsidP="00940F15">
            <w:pPr>
              <w:rPr>
                <w:rFonts w:ascii="Times New Roman" w:hAnsi="Times New Roman"/>
                <w:b/>
                <w:bCs/>
                <w:sz w:val="26"/>
                <w:szCs w:val="26"/>
                <w:rtl/>
              </w:rPr>
            </w:pPr>
            <w:r w:rsidRPr="00540473">
              <w:rPr>
                <w:rFonts w:ascii="Times New Roman" w:hAnsi="Times New Roman"/>
                <w:sz w:val="26"/>
                <w:szCs w:val="26"/>
                <w:rtl/>
              </w:rPr>
              <w:t xml:space="preserve"> </w:t>
            </w:r>
            <w:r w:rsidRPr="00540473">
              <w:rPr>
                <w:rFonts w:ascii="Times New Roman" w:hAnsi="Times New Roman"/>
                <w:b/>
                <w:bCs/>
                <w:sz w:val="26"/>
                <w:szCs w:val="26"/>
                <w:rtl/>
              </w:rPr>
              <w:t>מדינת ישראל</w:t>
            </w:r>
          </w:p>
        </w:tc>
      </w:tr>
      <w:bookmarkEnd w:id="1"/>
      <w:tr w:rsidR="00425785" w:rsidRPr="00540473" w14:paraId="55EBEE94" w14:textId="77777777" w:rsidTr="00DC6C27">
        <w:tc>
          <w:tcPr>
            <w:tcW w:w="8802" w:type="dxa"/>
            <w:gridSpan w:val="3"/>
            <w:vAlign w:val="center"/>
          </w:tcPr>
          <w:p w14:paraId="79D4D6AB" w14:textId="77777777" w:rsidR="00425785" w:rsidRPr="00540473" w:rsidRDefault="00425785" w:rsidP="00DC6C27">
            <w:pPr>
              <w:jc w:val="center"/>
              <w:rPr>
                <w:rFonts w:ascii="Arial" w:hAnsi="Arial"/>
                <w:b/>
                <w:bCs/>
                <w:sz w:val="26"/>
                <w:szCs w:val="26"/>
                <w:rtl/>
              </w:rPr>
            </w:pPr>
          </w:p>
          <w:p w14:paraId="753C4478" w14:textId="77777777" w:rsidR="00425785" w:rsidRPr="00540473" w:rsidRDefault="00425785" w:rsidP="00DC6C27">
            <w:pPr>
              <w:jc w:val="center"/>
              <w:rPr>
                <w:rFonts w:ascii="Arial" w:hAnsi="Arial"/>
                <w:b/>
                <w:bCs/>
                <w:sz w:val="26"/>
                <w:szCs w:val="26"/>
                <w:rtl/>
              </w:rPr>
            </w:pPr>
            <w:r w:rsidRPr="00540473">
              <w:rPr>
                <w:rFonts w:ascii="Arial" w:hAnsi="Arial"/>
                <w:b/>
                <w:bCs/>
                <w:sz w:val="26"/>
                <w:szCs w:val="26"/>
                <w:rtl/>
              </w:rPr>
              <w:t>נגד</w:t>
            </w:r>
          </w:p>
          <w:p w14:paraId="241BB498" w14:textId="77777777" w:rsidR="00425785" w:rsidRPr="00540473" w:rsidRDefault="00425785" w:rsidP="007F46CA">
            <w:pPr>
              <w:rPr>
                <w:rFonts w:ascii="Arial" w:hAnsi="Arial"/>
                <w:b/>
                <w:bCs/>
                <w:sz w:val="22"/>
                <w:szCs w:val="22"/>
              </w:rPr>
            </w:pPr>
          </w:p>
        </w:tc>
      </w:tr>
      <w:tr w:rsidR="00425785" w:rsidRPr="00540473" w14:paraId="69AC1010" w14:textId="77777777" w:rsidTr="00DC6C27">
        <w:tc>
          <w:tcPr>
            <w:tcW w:w="2880" w:type="dxa"/>
          </w:tcPr>
          <w:p w14:paraId="572C88EB" w14:textId="77777777" w:rsidR="00425785" w:rsidRPr="00540473" w:rsidRDefault="00425785" w:rsidP="00DC6C27">
            <w:pPr>
              <w:ind w:left="26"/>
              <w:rPr>
                <w:rFonts w:ascii="Times New Roman" w:hAnsi="Times New Roman"/>
                <w:b/>
                <w:bCs/>
                <w:sz w:val="26"/>
                <w:szCs w:val="26"/>
                <w:rtl/>
              </w:rPr>
            </w:pPr>
            <w:r w:rsidRPr="00540473">
              <w:rPr>
                <w:rFonts w:ascii="Times New Roman" w:hAnsi="Times New Roman" w:cs="Times New Roman"/>
                <w:b/>
                <w:bCs/>
                <w:sz w:val="26"/>
                <w:szCs w:val="26"/>
                <w:rtl/>
              </w:rPr>
              <w:t xml:space="preserve">הנאשם  </w:t>
            </w:r>
          </w:p>
        </w:tc>
        <w:tc>
          <w:tcPr>
            <w:tcW w:w="5922" w:type="dxa"/>
            <w:gridSpan w:val="2"/>
          </w:tcPr>
          <w:p w14:paraId="628D8173" w14:textId="77777777" w:rsidR="00425785" w:rsidRPr="00540473" w:rsidRDefault="00425785" w:rsidP="00940F15">
            <w:pPr>
              <w:rPr>
                <w:rFonts w:ascii="Times New Roman" w:hAnsi="Times New Roman"/>
                <w:b/>
                <w:bCs/>
                <w:sz w:val="26"/>
                <w:szCs w:val="26"/>
                <w:rtl/>
              </w:rPr>
            </w:pPr>
            <w:r w:rsidRPr="00540473">
              <w:rPr>
                <w:rFonts w:ascii="Times New Roman" w:hAnsi="Times New Roman"/>
                <w:sz w:val="26"/>
                <w:szCs w:val="26"/>
                <w:rtl/>
              </w:rPr>
              <w:t xml:space="preserve"> </w:t>
            </w:r>
            <w:r w:rsidRPr="00540473">
              <w:rPr>
                <w:rFonts w:ascii="Times New Roman" w:hAnsi="Times New Roman"/>
                <w:b/>
                <w:bCs/>
                <w:sz w:val="26"/>
                <w:szCs w:val="26"/>
                <w:rtl/>
              </w:rPr>
              <w:t>תומר פרג</w:t>
            </w:r>
            <w:r w:rsidRPr="00540473">
              <w:rPr>
                <w:rFonts w:ascii="Times New Roman" w:hAnsi="Times New Roman"/>
                <w:sz w:val="26"/>
                <w:szCs w:val="26"/>
                <w:rtl/>
              </w:rPr>
              <w:t xml:space="preserve"> </w:t>
            </w:r>
            <w:r w:rsidRPr="00540473">
              <w:rPr>
                <w:rFonts w:ascii="Times New Roman" w:hAnsi="Times New Roman"/>
                <w:b/>
                <w:bCs/>
                <w:sz w:val="26"/>
                <w:szCs w:val="26"/>
                <w:rtl/>
              </w:rPr>
              <w:t xml:space="preserve">ת"ז  </w:t>
            </w:r>
            <w:r w:rsidR="00540473">
              <w:rPr>
                <w:rFonts w:ascii="Times New Roman" w:hAnsi="Times New Roman"/>
                <w:b/>
                <w:bCs/>
                <w:sz w:val="26"/>
                <w:szCs w:val="26"/>
              </w:rPr>
              <w:t>xxxxxxxxxx</w:t>
            </w:r>
          </w:p>
        </w:tc>
      </w:tr>
    </w:tbl>
    <w:p w14:paraId="08F11640" w14:textId="77777777" w:rsidR="00425785" w:rsidRPr="00540473" w:rsidRDefault="00425785">
      <w:pPr>
        <w:spacing w:line="360" w:lineRule="auto"/>
        <w:jc w:val="both"/>
        <w:rPr>
          <w:rtl/>
        </w:rPr>
      </w:pPr>
    </w:p>
    <w:p w14:paraId="23EF3FF6" w14:textId="77777777" w:rsidR="00425785" w:rsidRPr="00540473" w:rsidRDefault="00425785">
      <w:pPr>
        <w:spacing w:line="360" w:lineRule="auto"/>
        <w:jc w:val="both"/>
        <w:rPr>
          <w:sz w:val="6"/>
          <w:szCs w:val="6"/>
          <w:rtl/>
        </w:rPr>
      </w:pPr>
      <w:r w:rsidRPr="00540473">
        <w:rPr>
          <w:sz w:val="6"/>
          <w:szCs w:val="6"/>
          <w:rtl/>
        </w:rPr>
        <w:t>&lt;#1#&gt;</w:t>
      </w:r>
    </w:p>
    <w:p w14:paraId="2C758860" w14:textId="77777777" w:rsidR="00425785" w:rsidRPr="00540473" w:rsidRDefault="00425785" w:rsidP="00E06ED4">
      <w:pPr>
        <w:pStyle w:val="12"/>
        <w:rPr>
          <w:b w:val="0"/>
          <w:bCs w:val="0"/>
          <w:u w:val="none"/>
          <w:rtl/>
        </w:rPr>
      </w:pPr>
    </w:p>
    <w:p w14:paraId="33FD93B5" w14:textId="77777777" w:rsidR="00425785" w:rsidRPr="00540473" w:rsidRDefault="00425785" w:rsidP="00FD5D09">
      <w:pPr>
        <w:pStyle w:val="12"/>
        <w:rPr>
          <w:u w:val="none"/>
        </w:rPr>
      </w:pPr>
      <w:r w:rsidRPr="00540473">
        <w:rPr>
          <w:u w:val="none"/>
          <w:rtl/>
        </w:rPr>
        <w:t>נוכחים:</w:t>
      </w:r>
    </w:p>
    <w:p w14:paraId="22184F83" w14:textId="77777777" w:rsidR="00425785" w:rsidRPr="00540473" w:rsidRDefault="00425785" w:rsidP="00FD5D09">
      <w:pPr>
        <w:pStyle w:val="12"/>
        <w:rPr>
          <w:b w:val="0"/>
          <w:bCs w:val="0"/>
          <w:u w:val="none"/>
          <w:rtl/>
        </w:rPr>
      </w:pPr>
      <w:bookmarkStart w:id="2" w:name="FirstLawyer"/>
      <w:r w:rsidRPr="00540473">
        <w:rPr>
          <w:b w:val="0"/>
          <w:bCs w:val="0"/>
          <w:u w:val="none"/>
          <w:rtl/>
        </w:rPr>
        <w:t>ב"כ</w:t>
      </w:r>
      <w:bookmarkEnd w:id="2"/>
      <w:r w:rsidRPr="00540473">
        <w:rPr>
          <w:b w:val="0"/>
          <w:bCs w:val="0"/>
          <w:u w:val="none"/>
          <w:rtl/>
        </w:rPr>
        <w:t xml:space="preserve"> המאשימה- עו"ד דפנה חייקין ומתמחה דולב זמן </w:t>
      </w:r>
    </w:p>
    <w:p w14:paraId="19AF1661" w14:textId="77777777" w:rsidR="00425785" w:rsidRPr="00540473" w:rsidRDefault="00425785" w:rsidP="00C777E9">
      <w:pPr>
        <w:pStyle w:val="12"/>
        <w:rPr>
          <w:b w:val="0"/>
          <w:bCs w:val="0"/>
          <w:u w:val="none"/>
          <w:rtl/>
        </w:rPr>
      </w:pPr>
      <w:r w:rsidRPr="00540473">
        <w:rPr>
          <w:b w:val="0"/>
          <w:bCs w:val="0"/>
          <w:u w:val="none"/>
          <w:rtl/>
        </w:rPr>
        <w:t>ב"כ הנאשם - עו"ד איתי רוזין</w:t>
      </w:r>
    </w:p>
    <w:p w14:paraId="6CFA4D25" w14:textId="77777777" w:rsidR="00425785" w:rsidRPr="00540473" w:rsidRDefault="00425785" w:rsidP="00FD5D09">
      <w:pPr>
        <w:pStyle w:val="12"/>
        <w:rPr>
          <w:b w:val="0"/>
          <w:bCs w:val="0"/>
          <w:u w:val="none"/>
          <w:rtl/>
        </w:rPr>
      </w:pPr>
      <w:r w:rsidRPr="00540473">
        <w:rPr>
          <w:b w:val="0"/>
          <w:bCs w:val="0"/>
          <w:u w:val="none"/>
          <w:rtl/>
        </w:rPr>
        <w:t xml:space="preserve">הנאשם – נוכח </w:t>
      </w:r>
    </w:p>
    <w:p w14:paraId="596E7056" w14:textId="77777777" w:rsidR="00425785" w:rsidRPr="00540473" w:rsidRDefault="00425785" w:rsidP="00E06ED4">
      <w:pPr>
        <w:pStyle w:val="12"/>
        <w:rPr>
          <w:b w:val="0"/>
          <w:bCs w:val="0"/>
          <w:u w:val="none"/>
          <w:rtl/>
        </w:rPr>
      </w:pPr>
    </w:p>
    <w:p w14:paraId="7CD882A8" w14:textId="77777777" w:rsidR="00425785" w:rsidRPr="00540473" w:rsidRDefault="00425785" w:rsidP="00F447EC">
      <w:pPr>
        <w:spacing w:line="360" w:lineRule="auto"/>
        <w:jc w:val="both"/>
        <w:rPr>
          <w:rtl/>
        </w:rPr>
      </w:pPr>
    </w:p>
    <w:p w14:paraId="19196B0F" w14:textId="77777777" w:rsidR="00425785" w:rsidRPr="00540473" w:rsidRDefault="00425785" w:rsidP="00F447EC">
      <w:pPr>
        <w:spacing w:line="360" w:lineRule="auto"/>
        <w:jc w:val="both"/>
        <w:rPr>
          <w:sz w:val="6"/>
          <w:szCs w:val="6"/>
          <w:rtl/>
        </w:rPr>
      </w:pPr>
      <w:r w:rsidRPr="00540473">
        <w:rPr>
          <w:sz w:val="6"/>
          <w:szCs w:val="6"/>
          <w:rtl/>
        </w:rPr>
        <w:t>&lt;#2#&gt;</w:t>
      </w:r>
    </w:p>
    <w:p w14:paraId="7F2CD405" w14:textId="77777777" w:rsidR="00540473" w:rsidRPr="00540473" w:rsidRDefault="00540473" w:rsidP="00540473">
      <w:pPr>
        <w:spacing w:before="120" w:after="120" w:line="240" w:lineRule="exact"/>
        <w:ind w:left="283" w:hanging="283"/>
        <w:jc w:val="both"/>
        <w:rPr>
          <w:rFonts w:ascii="FrankRuehl" w:hAnsi="FrankRuehl" w:cs="FrankRuehl"/>
          <w:rtl/>
        </w:rPr>
      </w:pPr>
    </w:p>
    <w:p w14:paraId="75CEBF25" w14:textId="77777777" w:rsidR="00877662" w:rsidRPr="00877662" w:rsidRDefault="00877662" w:rsidP="00877662">
      <w:pPr>
        <w:spacing w:before="120" w:after="120" w:line="240" w:lineRule="exact"/>
        <w:ind w:left="283" w:hanging="283"/>
        <w:jc w:val="both"/>
        <w:rPr>
          <w:rFonts w:ascii="FrankRuehl" w:hAnsi="FrankRuehl" w:cs="FrankRuehl"/>
          <w:rtl/>
        </w:rPr>
      </w:pPr>
    </w:p>
    <w:p w14:paraId="1787EE0C" w14:textId="77777777" w:rsidR="003F2B55" w:rsidRDefault="003F2B55" w:rsidP="003F2B55">
      <w:pPr>
        <w:spacing w:line="360" w:lineRule="auto"/>
        <w:jc w:val="center"/>
        <w:rPr>
          <w:rFonts w:ascii="Arial" w:hAnsi="Arial"/>
          <w:sz w:val="28"/>
          <w:szCs w:val="28"/>
          <w:rtl/>
        </w:rPr>
      </w:pPr>
      <w:bookmarkStart w:id="3" w:name="LawTable"/>
      <w:bookmarkEnd w:id="3"/>
    </w:p>
    <w:p w14:paraId="54C402B9" w14:textId="77777777" w:rsidR="003F2B55" w:rsidRPr="003F2B55" w:rsidRDefault="003F2B55" w:rsidP="003F2B55">
      <w:pPr>
        <w:spacing w:before="120" w:after="120" w:line="240" w:lineRule="exact"/>
        <w:ind w:left="283" w:hanging="283"/>
        <w:jc w:val="both"/>
        <w:rPr>
          <w:rFonts w:ascii="FrankRuehl" w:hAnsi="FrankRuehl" w:cs="FrankRuehl"/>
          <w:rtl/>
        </w:rPr>
      </w:pPr>
    </w:p>
    <w:p w14:paraId="7EA94E2B" w14:textId="77777777" w:rsidR="003F2B55" w:rsidRPr="003F2B55" w:rsidRDefault="003F2B55" w:rsidP="003F2B55">
      <w:pPr>
        <w:spacing w:before="120" w:after="120" w:line="240" w:lineRule="exact"/>
        <w:ind w:left="283" w:hanging="283"/>
        <w:jc w:val="both"/>
        <w:rPr>
          <w:rFonts w:ascii="FrankRuehl" w:hAnsi="FrankRuehl" w:cs="FrankRuehl"/>
          <w:rtl/>
        </w:rPr>
      </w:pPr>
    </w:p>
    <w:p w14:paraId="4028B517" w14:textId="77777777" w:rsidR="003F2B55" w:rsidRPr="003F2B55" w:rsidRDefault="003F2B55" w:rsidP="003F2B55">
      <w:pPr>
        <w:spacing w:before="120" w:after="120" w:line="240" w:lineRule="exact"/>
        <w:ind w:left="283" w:hanging="283"/>
        <w:jc w:val="both"/>
        <w:rPr>
          <w:rFonts w:ascii="FrankRuehl" w:hAnsi="FrankRuehl" w:cs="FrankRuehl"/>
          <w:rtl/>
        </w:rPr>
      </w:pPr>
      <w:r w:rsidRPr="003F2B55">
        <w:rPr>
          <w:rFonts w:ascii="FrankRuehl" w:hAnsi="FrankRuehl" w:cs="FrankRuehl"/>
          <w:rtl/>
        </w:rPr>
        <w:t xml:space="preserve">חקיקה שאוזכרה: </w:t>
      </w:r>
    </w:p>
    <w:p w14:paraId="74B81BBA" w14:textId="77777777" w:rsidR="003F2B55" w:rsidRPr="003F2B55" w:rsidRDefault="003F2B55" w:rsidP="003F2B55">
      <w:pPr>
        <w:spacing w:before="120" w:after="120" w:line="240" w:lineRule="exact"/>
        <w:ind w:left="283" w:hanging="283"/>
        <w:jc w:val="both"/>
        <w:rPr>
          <w:rFonts w:ascii="FrankRuehl" w:hAnsi="FrankRuehl" w:cs="FrankRuehl"/>
          <w:rtl/>
        </w:rPr>
      </w:pPr>
      <w:hyperlink r:id="rId8" w:history="1">
        <w:r w:rsidRPr="003F2B55">
          <w:rPr>
            <w:rFonts w:ascii="FrankRuehl" w:hAnsi="FrankRuehl" w:cs="FrankRuehl"/>
            <w:color w:val="0000FF"/>
            <w:rtl/>
          </w:rPr>
          <w:t>פקודת הסמים המסוכנים [נוסח חדש], תשל"ג-1973</w:t>
        </w:r>
      </w:hyperlink>
      <w:r w:rsidRPr="003F2B55">
        <w:rPr>
          <w:rFonts w:ascii="FrankRuehl" w:hAnsi="FrankRuehl" w:cs="FrankRuehl"/>
          <w:rtl/>
        </w:rPr>
        <w:t xml:space="preserve">: סע'  </w:t>
      </w:r>
      <w:hyperlink r:id="rId9" w:history="1">
        <w:r w:rsidRPr="003F2B55">
          <w:rPr>
            <w:rFonts w:ascii="FrankRuehl" w:hAnsi="FrankRuehl" w:cs="FrankRuehl"/>
            <w:color w:val="0000FF"/>
            <w:rtl/>
          </w:rPr>
          <w:t>13</w:t>
        </w:r>
      </w:hyperlink>
      <w:r w:rsidRPr="003F2B55">
        <w:rPr>
          <w:rFonts w:ascii="FrankRuehl" w:hAnsi="FrankRuehl" w:cs="FrankRuehl"/>
          <w:rtl/>
        </w:rPr>
        <w:t xml:space="preserve">, </w:t>
      </w:r>
      <w:hyperlink r:id="rId10" w:history="1">
        <w:r w:rsidRPr="003F2B55">
          <w:rPr>
            <w:rFonts w:ascii="FrankRuehl" w:hAnsi="FrankRuehl" w:cs="FrankRuehl"/>
            <w:color w:val="0000FF"/>
            <w:rtl/>
          </w:rPr>
          <w:t>19א</w:t>
        </w:r>
      </w:hyperlink>
    </w:p>
    <w:p w14:paraId="560CAFBF" w14:textId="77777777" w:rsidR="003F2B55" w:rsidRPr="003F2B55" w:rsidRDefault="003F2B55" w:rsidP="003F2B55">
      <w:pPr>
        <w:spacing w:before="120" w:after="120" w:line="240" w:lineRule="exact"/>
        <w:ind w:left="283" w:hanging="283"/>
        <w:jc w:val="both"/>
        <w:rPr>
          <w:rFonts w:ascii="FrankRuehl" w:hAnsi="FrankRuehl" w:cs="FrankRuehl"/>
          <w:rtl/>
        </w:rPr>
      </w:pPr>
      <w:hyperlink r:id="rId11" w:history="1">
        <w:r w:rsidRPr="003F2B55">
          <w:rPr>
            <w:rFonts w:ascii="FrankRuehl" w:hAnsi="FrankRuehl" w:cs="FrankRuehl"/>
            <w:color w:val="0000FF"/>
            <w:rtl/>
          </w:rPr>
          <w:t>חוק העונשין, תשל"ז-1977</w:t>
        </w:r>
      </w:hyperlink>
    </w:p>
    <w:p w14:paraId="3FBF11EC" w14:textId="77777777" w:rsidR="003F2B55" w:rsidRPr="003F2B55" w:rsidRDefault="003F2B55" w:rsidP="003F2B55">
      <w:pPr>
        <w:spacing w:line="360" w:lineRule="auto"/>
        <w:jc w:val="center"/>
        <w:rPr>
          <w:rFonts w:ascii="Arial" w:hAnsi="Arial"/>
          <w:sz w:val="28"/>
          <w:szCs w:val="28"/>
          <w:rtl/>
        </w:rPr>
      </w:pPr>
      <w:bookmarkStart w:id="4" w:name="LawTable_End"/>
      <w:bookmarkEnd w:id="4"/>
    </w:p>
    <w:p w14:paraId="201F54EA" w14:textId="77777777" w:rsidR="00540473" w:rsidRPr="00877662" w:rsidRDefault="00540473" w:rsidP="00877662">
      <w:pPr>
        <w:spacing w:line="360" w:lineRule="auto"/>
        <w:jc w:val="center"/>
        <w:rPr>
          <w:rFonts w:ascii="Arial" w:hAnsi="Arial"/>
          <w:sz w:val="28"/>
          <w:szCs w:val="28"/>
          <w:rtl/>
        </w:rPr>
      </w:pPr>
    </w:p>
    <w:p w14:paraId="6D09681A" w14:textId="77777777" w:rsidR="00540473" w:rsidRPr="00540473" w:rsidRDefault="00540473" w:rsidP="00540473">
      <w:pPr>
        <w:spacing w:line="360" w:lineRule="auto"/>
        <w:jc w:val="center"/>
        <w:rPr>
          <w:rFonts w:ascii="Arial" w:hAnsi="Arial"/>
          <w:b/>
          <w:bCs/>
          <w:sz w:val="28"/>
          <w:szCs w:val="28"/>
          <w:u w:val="single"/>
          <w:rtl/>
        </w:rPr>
      </w:pPr>
      <w:bookmarkStart w:id="5" w:name="PsakDin"/>
      <w:bookmarkEnd w:id="0"/>
      <w:r w:rsidRPr="00540473">
        <w:rPr>
          <w:rFonts w:ascii="Arial" w:hAnsi="Arial"/>
          <w:b/>
          <w:bCs/>
          <w:sz w:val="28"/>
          <w:szCs w:val="28"/>
          <w:u w:val="single"/>
          <w:rtl/>
        </w:rPr>
        <w:t>גזר דין</w:t>
      </w:r>
    </w:p>
    <w:p w14:paraId="1CEB9825" w14:textId="77777777" w:rsidR="00425785" w:rsidRDefault="00425785" w:rsidP="00225F88">
      <w:pPr>
        <w:spacing w:line="360" w:lineRule="auto"/>
        <w:jc w:val="both"/>
      </w:pPr>
      <w:bookmarkStart w:id="6" w:name="ABSTRACT_START"/>
      <w:bookmarkEnd w:id="5"/>
      <w:bookmarkEnd w:id="6"/>
      <w:r>
        <w:rPr>
          <w:rtl/>
        </w:rPr>
        <w:t>הנאשם הורשע על בסיס הודאתו בעובדות כתב אישום מתוקן ובמסגרת הסכמה דיונית, בעבירה של</w:t>
      </w:r>
      <w:r>
        <w:rPr>
          <w:b/>
          <w:bCs/>
          <w:rtl/>
        </w:rPr>
        <w:t xml:space="preserve"> סחר בסמים (מקרה אחד)</w:t>
      </w:r>
      <w:r>
        <w:rPr>
          <w:rtl/>
        </w:rPr>
        <w:t xml:space="preserve"> לפי </w:t>
      </w:r>
      <w:hyperlink r:id="rId12" w:history="1">
        <w:r w:rsidR="007210F0" w:rsidRPr="007210F0">
          <w:rPr>
            <w:rStyle w:val="Hyperlink"/>
            <w:rFonts w:cs="David"/>
            <w:rtl/>
          </w:rPr>
          <w:t>סעיף 13+19א</w:t>
        </w:r>
      </w:hyperlink>
      <w:r>
        <w:rPr>
          <w:rtl/>
        </w:rPr>
        <w:t xml:space="preserve"> ל</w:t>
      </w:r>
      <w:hyperlink r:id="rId13" w:history="1">
        <w:r w:rsidR="00540473" w:rsidRPr="00540473">
          <w:rPr>
            <w:color w:val="0000FF"/>
            <w:u w:val="single"/>
            <w:rtl/>
          </w:rPr>
          <w:t>פקודת הסמים המסוכנים</w:t>
        </w:r>
      </w:hyperlink>
      <w:r>
        <w:rPr>
          <w:rtl/>
        </w:rPr>
        <w:t xml:space="preserve"> (נוסח חדש) תשל׳ג-1973.</w:t>
      </w:r>
    </w:p>
    <w:p w14:paraId="15389019" w14:textId="77777777" w:rsidR="00425785" w:rsidRDefault="00425785" w:rsidP="00225F88">
      <w:pPr>
        <w:spacing w:line="360" w:lineRule="auto"/>
        <w:jc w:val="both"/>
        <w:rPr>
          <w:rtl/>
        </w:rPr>
      </w:pPr>
      <w:bookmarkStart w:id="7" w:name="ABSTRACT_END"/>
      <w:bookmarkEnd w:id="7"/>
    </w:p>
    <w:p w14:paraId="35FCBB97" w14:textId="77777777" w:rsidR="00425785" w:rsidRDefault="00425785" w:rsidP="00225F88">
      <w:pPr>
        <w:spacing w:line="360" w:lineRule="auto"/>
        <w:jc w:val="both"/>
        <w:rPr>
          <w:rtl/>
        </w:rPr>
      </w:pPr>
      <w:r>
        <w:rPr>
          <w:rtl/>
        </w:rPr>
        <w:lastRenderedPageBreak/>
        <w:t xml:space="preserve">בהתאם לעובדות כתב האישום המתוקן, ביום 3.12.18 הגיע הנאשם ברכבו לרחוב המלאכה 6 בתל אביב – יפו ומכר לאחר סם מסוכן מסוג קנבוס במשקל 6.05 גרם נטו וזאת בתמורה ל0.3 ביטקוין שאז היו ערך ל- 450 ₪. בנוסף, החזיק הנאשם ברכבו סך של 5,720 ₪ במזומן. </w:t>
      </w:r>
    </w:p>
    <w:p w14:paraId="3BB565A6" w14:textId="77777777" w:rsidR="00425785" w:rsidRDefault="00425785" w:rsidP="00225F88">
      <w:pPr>
        <w:spacing w:line="360" w:lineRule="auto"/>
        <w:jc w:val="both"/>
        <w:rPr>
          <w:rtl/>
        </w:rPr>
      </w:pPr>
    </w:p>
    <w:p w14:paraId="39096A52" w14:textId="77777777" w:rsidR="00425785" w:rsidRDefault="00425785" w:rsidP="00225F88">
      <w:pPr>
        <w:spacing w:line="360" w:lineRule="auto"/>
        <w:jc w:val="both"/>
        <w:rPr>
          <w:rtl/>
        </w:rPr>
      </w:pPr>
      <w:r>
        <w:rPr>
          <w:rtl/>
        </w:rPr>
        <w:t xml:space="preserve">בהתאם להסכמת הצדדים, עניינו של הנאשם הופנה לשירות המבחן. </w:t>
      </w:r>
    </w:p>
    <w:p w14:paraId="39409D89" w14:textId="77777777" w:rsidR="00425785" w:rsidRDefault="00425785" w:rsidP="00225F88">
      <w:pPr>
        <w:spacing w:line="360" w:lineRule="auto"/>
        <w:jc w:val="both"/>
        <w:rPr>
          <w:b/>
          <w:bCs/>
          <w:u w:val="single"/>
          <w:rtl/>
        </w:rPr>
      </w:pPr>
    </w:p>
    <w:p w14:paraId="7EE87120" w14:textId="77777777" w:rsidR="00425785" w:rsidRDefault="00425785" w:rsidP="00225F88">
      <w:pPr>
        <w:spacing w:line="360" w:lineRule="auto"/>
        <w:jc w:val="both"/>
        <w:rPr>
          <w:b/>
          <w:bCs/>
          <w:u w:val="single"/>
          <w:rtl/>
        </w:rPr>
      </w:pPr>
      <w:r>
        <w:rPr>
          <w:b/>
          <w:bCs/>
          <w:u w:val="single"/>
          <w:rtl/>
        </w:rPr>
        <w:t>תסקירי שירות המבחן (חיובי עם המלצה שיקומית וביטול ההרשעה)</w:t>
      </w:r>
    </w:p>
    <w:p w14:paraId="3648C918" w14:textId="77777777" w:rsidR="00425785" w:rsidRDefault="00425785" w:rsidP="00FE2599">
      <w:pPr>
        <w:spacing w:line="360" w:lineRule="auto"/>
        <w:jc w:val="both"/>
        <w:rPr>
          <w:rtl/>
        </w:rPr>
      </w:pPr>
      <w:r>
        <w:rPr>
          <w:u w:val="single"/>
          <w:rtl/>
        </w:rPr>
        <w:t>מתסקיר שירות המבחן מיום 4.4.21 עולה</w:t>
      </w:r>
      <w:r>
        <w:rPr>
          <w:rtl/>
        </w:rPr>
        <w:t xml:space="preserve"> כי הנאשם בן 25, רווק מתגורר בעיר בני ברק עם משפחתו. בשנה האחרונה עובד כסוכן מכירות חלקי חילוף למכוניות. הנאשם נעדר עבר פלילי. מסר כי הרקע לביצוע העבירה היה הלחץ שהופעל עליו מאדם אחר, ממנו נהג לקנות סמים שביקש עזרתו של הנאשם בהעברת שקית קנאביס</w:t>
      </w:r>
      <w:bookmarkStart w:id="8" w:name="_GoBack"/>
      <w:bookmarkEnd w:id="8"/>
      <w:r>
        <w:rPr>
          <w:rtl/>
        </w:rPr>
        <w:t xml:space="preserve"> לאדם אחר. הנאשם תיאר כי בשנת 2017 נחבל בכתפו ונזקק לטיפול רפואי. הנאשם הציג מסמכים רפואיים לפיהם ישנה החמרה בכאביו וכי נעזר בטיפול תרופתי ובטיפול  בקנאביס רפואי. כיום הנאשם מחזיק באישור ברישיון לשימוש בקנאביס רפואי. </w:t>
      </w:r>
    </w:p>
    <w:p w14:paraId="215769EC" w14:textId="77777777" w:rsidR="00425785" w:rsidRDefault="00425785" w:rsidP="00225F88">
      <w:pPr>
        <w:spacing w:line="360" w:lineRule="auto"/>
        <w:jc w:val="both"/>
        <w:rPr>
          <w:rtl/>
        </w:rPr>
      </w:pPr>
      <w:r>
        <w:rPr>
          <w:rtl/>
        </w:rPr>
        <w:t>שירות המבחן התרשם שהנאשם מקיים בדרך כלל אורח חיים תקין ויציב ובמקרה דנן פעל בפריצת גבולות והיעדר הפעלת שיקול דעת מתאים. הנאשם אומנם התקשה לקחת אחריות מלאה על המעשים המיוחסים לו אך שירות המבחן התרשם כי לא מדובר בנאשם בעל דפוסים שוליים מושרשים. הנאשם ביטא הכרה בחומרת מעשיו והופנה על ידי שירות המבחן לפרויקט "יתד" – פרויקט לאומי לצעירים בסיכון וזאת במטרה להפחית סיכון להישנות התנהגות שולית, הנאשם שיתף פעולה עם שירות המבחן. לאור זאת, המליץ שירות המבחן להעמדת הנאשם בצו מבחן למשך שנה, וכן, על הטלת ענישה חינוכית בדמות צו של"צ בהיקף של 200 שעות.</w:t>
      </w:r>
    </w:p>
    <w:p w14:paraId="31875229" w14:textId="77777777" w:rsidR="00425785" w:rsidRDefault="00425785" w:rsidP="00225F88">
      <w:pPr>
        <w:spacing w:line="360" w:lineRule="auto"/>
        <w:jc w:val="both"/>
        <w:rPr>
          <w:rtl/>
        </w:rPr>
      </w:pPr>
    </w:p>
    <w:p w14:paraId="2F67B70D" w14:textId="77777777" w:rsidR="00425785" w:rsidRDefault="00425785" w:rsidP="00225F88">
      <w:pPr>
        <w:spacing w:line="360" w:lineRule="auto"/>
        <w:jc w:val="both"/>
        <w:rPr>
          <w:rtl/>
        </w:rPr>
      </w:pPr>
      <w:r>
        <w:rPr>
          <w:u w:val="single"/>
          <w:rtl/>
        </w:rPr>
        <w:t>תסקיר שירות מבחן משלים מיום 28.11.21,</w:t>
      </w:r>
      <w:r>
        <w:rPr>
          <w:rtl/>
        </w:rPr>
        <w:t xml:space="preserve"> ממנו עלה כי בתקופת הדחייה שוחח השירות עם הנאשם והתרשם כי הנאשם לוקח אחריות חלקית על ביצוע העבירה ולדבריו לא קיבל תמורה להעברת הסמים. שירות המבחן ציין כי כיום הנאשם מבין שפעל באופן שגוי ומכיר בחומרת מעשיו. עוד התרשם השירות שהנאשם הורתע מההליך הפלילי ותוצאותיו האפשריות. נמסר כי הנאשם שיתף פעולה עם שירות המבחן והפגין מוטיבציה ונכונות להיעזר בשירות המבחן. הנאשם התייצב לבדיקות שתן ונמצאו נקיות משרידי סם. לאור כל האמור, שירות המבחן שב על המלצתו הקודמת, על הטלת צו מבחן למשך שנה והטלת צו של"צ בהיקף של 200 שעות. </w:t>
      </w:r>
    </w:p>
    <w:p w14:paraId="38E6447E" w14:textId="77777777" w:rsidR="00425785" w:rsidRDefault="00425785" w:rsidP="00225F88">
      <w:pPr>
        <w:spacing w:line="360" w:lineRule="auto"/>
        <w:jc w:val="both"/>
        <w:rPr>
          <w:rtl/>
        </w:rPr>
      </w:pPr>
      <w:r>
        <w:rPr>
          <w:rtl/>
        </w:rPr>
        <w:t>באשר לשאלת הימנעות מהרשעה, ציין השירות כי לאור התרשמותו כי הנאשם הפיק את הלקח הנדרש ממעשיו, היותו צעיר נעדר עבר פלילי אשר משקיע מאמצים לתפקוד נורמטיבי, הומלץ בחיוב לביטול הרשעתו.</w:t>
      </w:r>
    </w:p>
    <w:p w14:paraId="74DE5649" w14:textId="77777777" w:rsidR="00425785" w:rsidRDefault="00425785" w:rsidP="00225F88">
      <w:pPr>
        <w:spacing w:line="360" w:lineRule="auto"/>
        <w:jc w:val="both"/>
        <w:rPr>
          <w:rtl/>
        </w:rPr>
      </w:pPr>
    </w:p>
    <w:p w14:paraId="10A1176C" w14:textId="77777777" w:rsidR="00425785" w:rsidRDefault="00425785" w:rsidP="00225F88">
      <w:pPr>
        <w:spacing w:line="360" w:lineRule="auto"/>
        <w:jc w:val="both"/>
        <w:rPr>
          <w:b/>
          <w:bCs/>
          <w:u w:val="single"/>
          <w:rtl/>
        </w:rPr>
      </w:pPr>
      <w:r>
        <w:rPr>
          <w:b/>
          <w:bCs/>
          <w:u w:val="single"/>
          <w:rtl/>
        </w:rPr>
        <w:t>חוות דעת ממונה</w:t>
      </w:r>
    </w:p>
    <w:p w14:paraId="0F0C491A" w14:textId="77777777" w:rsidR="00425785" w:rsidRDefault="00425785" w:rsidP="00225F88">
      <w:pPr>
        <w:spacing w:line="360" w:lineRule="auto"/>
        <w:jc w:val="both"/>
        <w:rPr>
          <w:rtl/>
        </w:rPr>
      </w:pPr>
      <w:r>
        <w:rPr>
          <w:rtl/>
        </w:rPr>
        <w:t>מחוות דעת הממונה על עבודות השירות מיום 1.12.21, עולה כי הנאשם נמצא מתאים לבצע עבודות שירות. הומלץ להציבו במקום עבודה: בית אבות מרכז סיעודי וותיקים "ביחד" בני ברק, בכתובת: עמרם גאון, 2 בני ברק.</w:t>
      </w:r>
    </w:p>
    <w:p w14:paraId="655D2D21" w14:textId="77777777" w:rsidR="00425785" w:rsidRDefault="00425785" w:rsidP="00225F88">
      <w:pPr>
        <w:spacing w:line="360" w:lineRule="auto"/>
        <w:jc w:val="both"/>
        <w:rPr>
          <w:rtl/>
        </w:rPr>
      </w:pPr>
    </w:p>
    <w:p w14:paraId="42993E27" w14:textId="77777777" w:rsidR="00425785" w:rsidRDefault="00425785" w:rsidP="00225F88">
      <w:pPr>
        <w:pStyle w:val="affffc"/>
        <w:spacing w:line="360" w:lineRule="auto"/>
        <w:ind w:left="0"/>
        <w:jc w:val="both"/>
        <w:rPr>
          <w:rtl/>
        </w:rPr>
      </w:pPr>
      <w:r>
        <w:rPr>
          <w:b/>
          <w:bCs/>
          <w:u w:val="single"/>
          <w:rtl/>
        </w:rPr>
        <w:t>טענות הצדדים</w:t>
      </w:r>
      <w:r>
        <w:rPr>
          <w:b/>
          <w:bCs/>
          <w:rtl/>
        </w:rPr>
        <w:t xml:space="preserve">: </w:t>
      </w:r>
    </w:p>
    <w:p w14:paraId="0BF23EFB" w14:textId="77777777" w:rsidR="00425785" w:rsidRDefault="00425785" w:rsidP="00225F88">
      <w:pPr>
        <w:spacing w:line="360" w:lineRule="auto"/>
        <w:jc w:val="both"/>
      </w:pPr>
    </w:p>
    <w:p w14:paraId="6766CA5E" w14:textId="77777777" w:rsidR="00425785" w:rsidRDefault="00425785" w:rsidP="00225F88">
      <w:pPr>
        <w:spacing w:line="360" w:lineRule="auto"/>
        <w:rPr>
          <w:u w:val="single"/>
          <w:rtl/>
        </w:rPr>
      </w:pPr>
      <w:r>
        <w:rPr>
          <w:u w:val="single"/>
          <w:rtl/>
        </w:rPr>
        <w:t>ב"כ המאשימה:</w:t>
      </w:r>
    </w:p>
    <w:p w14:paraId="6D6E7846" w14:textId="77777777" w:rsidR="00425785" w:rsidRDefault="00425785" w:rsidP="00225F88">
      <w:pPr>
        <w:spacing w:line="360" w:lineRule="auto"/>
        <w:jc w:val="both"/>
        <w:rPr>
          <w:rtl/>
        </w:rPr>
      </w:pPr>
      <w:r>
        <w:rPr>
          <w:rtl/>
        </w:rPr>
        <w:t xml:space="preserve">מתחם העונש ההולם שהוצג על ידי המאשימה הינו 6 חודשי מאסר שיכול וירוצו בעבודות שירות ועד  לשנת מאסר בפועל. וזאת נוכח נסיבות ביצוע העבירה, לטענת המאשימה העבירה בוצעה תוך תכנון ותחכום כאשר הנאשם סחר בסמים לצורך השגת רווח כספי מהיר וקל. לטענת המאשימה תסקיר שירות המבחן אינו מצדיק סטייה ממתחם העונש ועתרה להעמיד את עונשו של הנאשם בשליש האמצעי של המתחם ולהשית עונש של מאסר בפועל לצד הטלת מאסר מותנה, פסילת רישיון נהיגה בפועל, פסילת רישיון על תנאי, קנס וחילוט.    </w:t>
      </w:r>
    </w:p>
    <w:p w14:paraId="4209067F" w14:textId="77777777" w:rsidR="00425785" w:rsidRDefault="00425785" w:rsidP="00225F88">
      <w:pPr>
        <w:spacing w:line="360" w:lineRule="auto"/>
        <w:rPr>
          <w:u w:val="single"/>
          <w:rtl/>
        </w:rPr>
      </w:pPr>
      <w:r>
        <w:rPr>
          <w:u w:val="single"/>
          <w:rtl/>
        </w:rPr>
        <w:t>ב"כ הנאשם:</w:t>
      </w:r>
    </w:p>
    <w:p w14:paraId="6F4B13B8" w14:textId="77777777" w:rsidR="00425785" w:rsidRDefault="00425785" w:rsidP="00FE2599">
      <w:pPr>
        <w:spacing w:line="360" w:lineRule="auto"/>
        <w:jc w:val="both"/>
        <w:rPr>
          <w:rtl/>
        </w:rPr>
      </w:pPr>
      <w:r>
        <w:rPr>
          <w:rtl/>
        </w:rPr>
        <w:t>הסניגור ביקש לאמץ את המלצת שירות המבחן, והימנע מהרשעה בעניינו של הנאשם. עוד הפנה הסניגור לכך שהנאשם משתף פעולה עם שירות המבחן, העדר עבר פלילי והעובדה שכיום הנאשם מחזיק ברישיון לקנאביס רפואי. לגבי הכספים שנתפסו טען הסניגור כי הכספים שייכים לאבי הנאשם כפי שגם הצהיר האב בבית המשפט.</w:t>
      </w:r>
    </w:p>
    <w:p w14:paraId="2E407507" w14:textId="77777777" w:rsidR="00425785" w:rsidRDefault="00425785" w:rsidP="00225F88">
      <w:pPr>
        <w:spacing w:line="360" w:lineRule="auto"/>
        <w:jc w:val="both"/>
        <w:rPr>
          <w:rtl/>
        </w:rPr>
      </w:pPr>
    </w:p>
    <w:p w14:paraId="79D658B1" w14:textId="77777777" w:rsidR="00425785" w:rsidRDefault="00425785" w:rsidP="00225F88">
      <w:pPr>
        <w:spacing w:line="360" w:lineRule="auto"/>
        <w:jc w:val="both"/>
        <w:rPr>
          <w:rtl/>
        </w:rPr>
      </w:pPr>
      <w:r>
        <w:rPr>
          <w:rtl/>
        </w:rPr>
        <w:t xml:space="preserve">היום הצדדים השלימו את הטיעונים לעונש והתביעה חזרה על עמדתה תוך שהדגישה את העובדה שתסקיר שירות המבחן אינו מושלם שכן הנאשם לא לקח אחריות מלאה ובכל מקרה, המקרה אינו מתאים לסיומו באי הרשעה תוך שהפנתה לפסיקה. </w:t>
      </w:r>
    </w:p>
    <w:p w14:paraId="2F15859F" w14:textId="77777777" w:rsidR="00425785" w:rsidRDefault="00425785" w:rsidP="00225F88">
      <w:pPr>
        <w:spacing w:line="360" w:lineRule="auto"/>
        <w:jc w:val="both"/>
        <w:rPr>
          <w:rtl/>
        </w:rPr>
      </w:pPr>
    </w:p>
    <w:p w14:paraId="67B40066" w14:textId="77777777" w:rsidR="00425785" w:rsidRDefault="00425785" w:rsidP="00225F88">
      <w:pPr>
        <w:spacing w:line="360" w:lineRule="auto"/>
        <w:jc w:val="both"/>
        <w:rPr>
          <w:rtl/>
        </w:rPr>
      </w:pPr>
      <w:r>
        <w:rPr>
          <w:rtl/>
        </w:rPr>
        <w:t xml:space="preserve">הסנגור הדגיש את השכלת ההרשעה על עתידו של הנאשם וטען כי המדובר בתסקיר חיובי במיוחד בפרט ביחס לתסקיר הקודם וביקש כי העניין יסתיים באי הרשעה תוך שהפנה לפסקה של בתי משפט שונים שאפשרו הליך של אי הרשעה בעבירות של סחר וגידול סמים. </w:t>
      </w:r>
    </w:p>
    <w:p w14:paraId="7F802883" w14:textId="77777777" w:rsidR="00425785" w:rsidRDefault="00425785" w:rsidP="00225F88">
      <w:pPr>
        <w:spacing w:line="360" w:lineRule="auto"/>
        <w:jc w:val="both"/>
        <w:rPr>
          <w:rtl/>
        </w:rPr>
      </w:pPr>
    </w:p>
    <w:p w14:paraId="729F1329" w14:textId="77777777" w:rsidR="00425785" w:rsidRPr="00726464" w:rsidRDefault="00425785" w:rsidP="00225F88">
      <w:pPr>
        <w:spacing w:line="360" w:lineRule="auto"/>
        <w:jc w:val="both"/>
        <w:rPr>
          <w:rtl/>
        </w:rPr>
      </w:pPr>
      <w:r>
        <w:rPr>
          <w:u w:val="single"/>
          <w:rtl/>
        </w:rPr>
        <w:t>הנאשם בדברו האחרון</w:t>
      </w:r>
      <w:r w:rsidRPr="00FE2599">
        <w:rPr>
          <w:rtl/>
        </w:rPr>
        <w:t xml:space="preserve">: </w:t>
      </w:r>
      <w:r>
        <w:rPr>
          <w:rtl/>
        </w:rPr>
        <w:t xml:space="preserve">הודה במעשים והביע צער על הסתבכותו. </w:t>
      </w:r>
    </w:p>
    <w:p w14:paraId="5BAF098C" w14:textId="77777777" w:rsidR="00425785" w:rsidRDefault="00425785" w:rsidP="00225F88">
      <w:pPr>
        <w:pStyle w:val="affffc"/>
        <w:spacing w:line="360" w:lineRule="auto"/>
        <w:ind w:left="0"/>
        <w:jc w:val="both"/>
        <w:rPr>
          <w:b/>
          <w:bCs/>
          <w:u w:val="single"/>
          <w:rtl/>
        </w:rPr>
      </w:pPr>
    </w:p>
    <w:p w14:paraId="650E3139" w14:textId="77777777" w:rsidR="00425785" w:rsidRDefault="00425785" w:rsidP="00225F88">
      <w:pPr>
        <w:pStyle w:val="affffc"/>
        <w:spacing w:line="360" w:lineRule="auto"/>
        <w:ind w:left="0"/>
        <w:jc w:val="both"/>
        <w:rPr>
          <w:rtl/>
        </w:rPr>
      </w:pPr>
      <w:r>
        <w:rPr>
          <w:b/>
          <w:bCs/>
          <w:u w:val="single"/>
          <w:rtl/>
        </w:rPr>
        <w:t>דיון והכרעה</w:t>
      </w:r>
      <w:r>
        <w:rPr>
          <w:rtl/>
        </w:rPr>
        <w:t>:</w:t>
      </w:r>
    </w:p>
    <w:p w14:paraId="6C835117" w14:textId="77777777" w:rsidR="00425785" w:rsidRDefault="00425785" w:rsidP="00225F88">
      <w:pPr>
        <w:spacing w:line="360" w:lineRule="auto"/>
        <w:jc w:val="both"/>
        <w:rPr>
          <w:u w:val="single"/>
          <w:rtl/>
        </w:rPr>
      </w:pPr>
      <w:r>
        <w:rPr>
          <w:u w:val="single"/>
          <w:rtl/>
        </w:rPr>
        <w:t>שאלת ביטול ההרשעה:</w:t>
      </w:r>
    </w:p>
    <w:p w14:paraId="04CAC317" w14:textId="77777777" w:rsidR="00425785" w:rsidRDefault="00425785" w:rsidP="00225F88">
      <w:pPr>
        <w:spacing w:line="360" w:lineRule="auto"/>
        <w:jc w:val="both"/>
        <w:rPr>
          <w:rtl/>
        </w:rPr>
      </w:pPr>
      <w:r>
        <w:rPr>
          <w:rtl/>
        </w:rPr>
        <w:t>כידוע, הכלל הוא כי מבצע העבירה יורשע במיוחס לו, ורק במקרים חריגים במיוחד, בהם אין יחס סביר בין חומרת העבירה ונסיבותיה לבין הנזק הצפוי לנאשם מן ההרשעה, יעשה בית המשפט שימוש בסמכותו להימנע מהרשעת הנאשם. המבחן המקובל, כפי שנקבע ב</w:t>
      </w:r>
      <w:hyperlink r:id="rId14" w:history="1">
        <w:r w:rsidR="00540473" w:rsidRPr="00540473">
          <w:rPr>
            <w:color w:val="0000FF"/>
            <w:u w:val="single"/>
            <w:rtl/>
          </w:rPr>
          <w:t>ע"פ 2083/96</w:t>
        </w:r>
      </w:hyperlink>
      <w:r>
        <w:rPr>
          <w:rtl/>
        </w:rPr>
        <w:t xml:space="preserve"> </w:t>
      </w:r>
      <w:r>
        <w:rPr>
          <w:b/>
          <w:bCs/>
          <w:rtl/>
        </w:rPr>
        <w:t>תמר כתב נגד מדינת ישראל</w:t>
      </w:r>
      <w:r>
        <w:rPr>
          <w:rtl/>
        </w:rPr>
        <w:t xml:space="preserve"> פד"י נב(3) 337 (להלן – </w:t>
      </w:r>
      <w:r>
        <w:rPr>
          <w:b/>
          <w:bCs/>
          <w:rtl/>
        </w:rPr>
        <w:t>הלכת</w:t>
      </w:r>
      <w:r>
        <w:rPr>
          <w:rtl/>
        </w:rPr>
        <w:t xml:space="preserve"> </w:t>
      </w:r>
      <w:r>
        <w:rPr>
          <w:b/>
          <w:bCs/>
          <w:rtl/>
        </w:rPr>
        <w:t>כתב</w:t>
      </w:r>
      <w:r>
        <w:rPr>
          <w:rtl/>
        </w:rPr>
        <w:t>), הוא כי הימנעות מהרשעה אפשרית בהצטבר שני פרמטרים: האחד – סוג העבירה מאפשר לוותר בנסיבות המקרה על הרשעה מבלי לפגוע בשיקולי ענישה אחרים; השני – על ההרשעה לפגוע פגיעה חמורה בעתידו של הנאשם או בשיקומו.</w:t>
      </w:r>
    </w:p>
    <w:p w14:paraId="71AAF3D6" w14:textId="77777777" w:rsidR="00425785" w:rsidRDefault="00425785" w:rsidP="00225F88">
      <w:pPr>
        <w:spacing w:line="360" w:lineRule="auto"/>
        <w:jc w:val="both"/>
        <w:rPr>
          <w:rtl/>
        </w:rPr>
      </w:pPr>
      <w:r>
        <w:rPr>
          <w:rtl/>
        </w:rPr>
        <w:t>במקרה שלנו המדובר בעבירת סחר בסמים בנסיבות של אספקת סמים במשקל לא רב בתמורה כספית נמוכה אך לא ניתן להתעלם מהעובדה שהנאשם הגיע ברכבו למקום ומסר את הסם לאחר שכן, על פי כתב האישום הנאשם החזיק ברכבו סכום כסף במזומן.</w:t>
      </w:r>
    </w:p>
    <w:p w14:paraId="46595892" w14:textId="77777777" w:rsidR="00425785" w:rsidRDefault="00425785" w:rsidP="00FE2599">
      <w:pPr>
        <w:spacing w:line="360" w:lineRule="auto"/>
        <w:jc w:val="both"/>
        <w:rPr>
          <w:rtl/>
        </w:rPr>
      </w:pPr>
      <w:r>
        <w:rPr>
          <w:rtl/>
        </w:rPr>
        <w:t xml:space="preserve">אין להוציא מכלל אפשרות כי גם בעבירות סחר בסמים ניתן, במקרים המתאימים לשקול סיום הליך בלא הרשעה. בעניין זה הסנגור אכן הפנה לפסיקה וקיימת פסיקה נוספת שבה גם בעבירות סחר בסמים ניתנו החלטות על ידי בתי משפט שונים לרבות בתי משפט מחוזיים שההליך מסתיים ללא הרשעה. עם זאת, הכלל כאמור הוא שהודאת נאשם בעבירה תביא להרשעתו והחריג לכלל הוא אי הרשעה. ככל שמדובר בעבירה חמורה יותר, ההקפדה על קיום התנאים צריכה להיות רבה יותר. </w:t>
      </w:r>
    </w:p>
    <w:p w14:paraId="6CA7AE61" w14:textId="77777777" w:rsidR="00425785" w:rsidRDefault="00425785" w:rsidP="00225F88">
      <w:pPr>
        <w:spacing w:line="360" w:lineRule="auto"/>
        <w:jc w:val="both"/>
        <w:rPr>
          <w:rtl/>
        </w:rPr>
      </w:pPr>
    </w:p>
    <w:p w14:paraId="77D9BB2B" w14:textId="77777777" w:rsidR="00425785" w:rsidRDefault="00425785" w:rsidP="00E36BBB">
      <w:pPr>
        <w:spacing w:line="360" w:lineRule="auto"/>
        <w:jc w:val="both"/>
        <w:rPr>
          <w:rtl/>
        </w:rPr>
      </w:pPr>
      <w:r>
        <w:rPr>
          <w:rtl/>
        </w:rPr>
        <w:t xml:space="preserve">בענייננו, כאמור מדובר בעבירה של סחר בסמים. תסקיר שירות המבחן מבציע על נזק מסתבר ופוטנציאלי ולא על נזק קונקרטי. שירות המבחן המליץ להימנע מהרשעה בהתבסס על כך שהנאשם הפיק את הלקח הנדרש ממעשיו ועל מנת להימנע מתיוגו כעובר חוק. בכל הכבוד אין המדובר בנימוקים שיכולים להטות את הכף בנסיבות של עבירה של סחר בסמים. </w:t>
      </w:r>
    </w:p>
    <w:p w14:paraId="76EE4B3E" w14:textId="77777777" w:rsidR="00425785" w:rsidRDefault="00425785" w:rsidP="00482829">
      <w:pPr>
        <w:spacing w:line="360" w:lineRule="auto"/>
        <w:jc w:val="both"/>
        <w:rPr>
          <w:rtl/>
        </w:rPr>
      </w:pPr>
      <w:r>
        <w:rPr>
          <w:rtl/>
        </w:rPr>
        <w:t xml:space="preserve">אינני מתעלם מעברו הנקי של הנאשם, אינני מתעלם מגילו הצעיר ואינני מתעלם מתכניותיו לעתיד, אולם, חומרת העבירה מצד אחד, האינטרס הציבורי בהותרת ההרשעה על כנה ואף צורך חברתי בענישה במקרים מסוג זה, כל אלה מטים את הכף לטובת הצמדות לכלל. </w:t>
      </w:r>
    </w:p>
    <w:p w14:paraId="2EC975A5" w14:textId="77777777" w:rsidR="00425785" w:rsidRDefault="00425785" w:rsidP="00482829">
      <w:pPr>
        <w:spacing w:line="360" w:lineRule="auto"/>
        <w:jc w:val="both"/>
        <w:rPr>
          <w:rtl/>
        </w:rPr>
      </w:pPr>
      <w:r>
        <w:rPr>
          <w:rtl/>
        </w:rPr>
        <w:t xml:space="preserve">אל מול שיקולים כבדי משקל אלו, לא ניתן לומר שהמלצת שירות המבחן והנתונים הנוספים עליהם עמד הסנגור יכולים להספיק על מנת לנקוט בהליך כה חריג של ביטול הרשעה בעבירות סחר בסמים. </w:t>
      </w:r>
    </w:p>
    <w:p w14:paraId="01B318FB" w14:textId="77777777" w:rsidR="00425785" w:rsidRDefault="00425785" w:rsidP="00225F88">
      <w:pPr>
        <w:spacing w:line="360" w:lineRule="auto"/>
        <w:jc w:val="both"/>
        <w:rPr>
          <w:u w:val="single"/>
          <w:rtl/>
        </w:rPr>
      </w:pPr>
    </w:p>
    <w:p w14:paraId="4ED20716" w14:textId="77777777" w:rsidR="00425785" w:rsidRDefault="00425785" w:rsidP="00225F88">
      <w:pPr>
        <w:spacing w:line="360" w:lineRule="auto"/>
        <w:jc w:val="both"/>
        <w:rPr>
          <w:rtl/>
        </w:rPr>
      </w:pPr>
      <w:r>
        <w:rPr>
          <w:u w:val="single"/>
          <w:rtl/>
        </w:rPr>
        <w:t>מתחם העונש ההולם</w:t>
      </w:r>
      <w:r>
        <w:rPr>
          <w:rtl/>
        </w:rPr>
        <w:t>:</w:t>
      </w:r>
    </w:p>
    <w:p w14:paraId="6A66AFC8" w14:textId="77777777" w:rsidR="00425785" w:rsidRDefault="00425785" w:rsidP="00225F88">
      <w:pPr>
        <w:spacing w:line="360" w:lineRule="auto"/>
        <w:jc w:val="both"/>
        <w:rPr>
          <w:rtl/>
        </w:rPr>
      </w:pPr>
      <w:r>
        <w:rPr>
          <w:rtl/>
        </w:rPr>
        <w:t>בהתאם לתיקון 113 ל</w:t>
      </w:r>
      <w:hyperlink r:id="rId15" w:history="1">
        <w:r w:rsidR="00540473" w:rsidRPr="00540473">
          <w:rPr>
            <w:color w:val="0000FF"/>
            <w:u w:val="single"/>
            <w:rtl/>
          </w:rPr>
          <w:t>חוק העונשין</w:t>
        </w:r>
      </w:hyperlink>
      <w:r>
        <w:rPr>
          <w:rtl/>
        </w:rPr>
        <w:t xml:space="preserve">, יש לקבוע, בטרם קביעת העונש המתאים, (בגין כל אחד מהאירועים), מתחם עונש הולם למעשה העבירה בהתאם לעקרון ההלימה ותוך התחשבות במידת הפגיעה בערך החברתי, במדיניות הענישה הנהוגה ובנסיבות הקשורות בביצוע העבירה. </w:t>
      </w:r>
    </w:p>
    <w:p w14:paraId="007285DE" w14:textId="77777777" w:rsidR="00425785" w:rsidRDefault="00425785" w:rsidP="00225F88">
      <w:pPr>
        <w:spacing w:line="360" w:lineRule="auto"/>
        <w:jc w:val="both"/>
        <w:rPr>
          <w:rtl/>
        </w:rPr>
      </w:pPr>
      <w:r>
        <w:rPr>
          <w:rtl/>
        </w:rPr>
        <w:t>הערכים החברתיים המוגנים אשר נפגעו במקרה דנן הם  בריאותו ושלומו הפיזי והנפשי של הציבור מפני נזקים הנגרמים כתוצאה משימוש בסמים והשפעתם הממכרת וההרסנית.</w:t>
      </w:r>
    </w:p>
    <w:p w14:paraId="448652F1" w14:textId="77777777" w:rsidR="00425785" w:rsidRDefault="00425785" w:rsidP="00225F88">
      <w:pPr>
        <w:spacing w:line="360" w:lineRule="auto"/>
        <w:jc w:val="both"/>
        <w:rPr>
          <w:rtl/>
        </w:rPr>
      </w:pPr>
      <w:r>
        <w:rPr>
          <w:rtl/>
        </w:rPr>
        <w:t>בחינת מדיניות הענישה הנוהגת מעלה כי במקרים דומים הוטלו על נאשמים עונשים, החל ממאסר מותנה וכלה במאסר למשך שנה.</w:t>
      </w:r>
    </w:p>
    <w:p w14:paraId="7028B15B" w14:textId="77777777" w:rsidR="00425785" w:rsidRDefault="00425785" w:rsidP="00225F88">
      <w:pPr>
        <w:spacing w:line="360" w:lineRule="auto"/>
        <w:jc w:val="both"/>
        <w:rPr>
          <w:rtl/>
        </w:rPr>
      </w:pPr>
    </w:p>
    <w:p w14:paraId="6428D223" w14:textId="77777777" w:rsidR="00425785" w:rsidRDefault="00540473" w:rsidP="00225F88">
      <w:pPr>
        <w:spacing w:line="360" w:lineRule="auto"/>
        <w:jc w:val="both"/>
        <w:rPr>
          <w:rtl/>
        </w:rPr>
      </w:pPr>
      <w:hyperlink r:id="rId16" w:history="1">
        <w:r w:rsidRPr="00540473">
          <w:rPr>
            <w:color w:val="0000FF"/>
            <w:u w:val="single"/>
            <w:rtl/>
          </w:rPr>
          <w:t>רע"פ 7858/19</w:t>
        </w:r>
      </w:hyperlink>
      <w:r w:rsidR="00425785">
        <w:rPr>
          <w:rtl/>
        </w:rPr>
        <w:t xml:space="preserve"> </w:t>
      </w:r>
      <w:r w:rsidR="00425785">
        <w:rPr>
          <w:b/>
          <w:bCs/>
          <w:rtl/>
        </w:rPr>
        <w:t>וקנין נ' מדינת ישראל</w:t>
      </w:r>
      <w:r w:rsidR="00425785">
        <w:rPr>
          <w:rtl/>
        </w:rPr>
        <w:t xml:space="preserve"> (28.11.2019) , שם הורשע המבקש בביצוע שתי עבירות של סחר בסמים. בהתאם לעובדות, המבקש מכר ב-2 מועדים שונים סם מסוכן מסוג קנבוס וחשיש במשקל כולל של כ-5.8 גרם. </w:t>
      </w:r>
      <w:r w:rsidR="00425785">
        <w:rPr>
          <w:u w:val="single"/>
          <w:rtl/>
        </w:rPr>
        <w:t>בית משפט השלום קבע מתחם ענישה שבין מספר חודשי מאסר אותם ניתן לרצות בעבודות שירות, ועד 8 חודשים, וגזר על המבקש 5 חודשי מאסר בפועל</w:t>
      </w:r>
      <w:r w:rsidR="00425785">
        <w:rPr>
          <w:rtl/>
        </w:rPr>
        <w:t>. ערעור שהוגש לבית המשפט המחוזי נדחה כמו גם בקשת רשות ערעור שהוגשה לבית המשפט העליון.</w:t>
      </w:r>
    </w:p>
    <w:p w14:paraId="0D128014" w14:textId="77777777" w:rsidR="00425785" w:rsidRDefault="00425785" w:rsidP="00225F88">
      <w:pPr>
        <w:pStyle w:val="1f"/>
        <w:spacing w:before="120" w:after="120" w:line="360" w:lineRule="auto"/>
        <w:ind w:left="0"/>
        <w:jc w:val="both"/>
        <w:rPr>
          <w:rFonts w:ascii="David" w:hAnsi="David"/>
          <w:rtl/>
        </w:rPr>
      </w:pPr>
    </w:p>
    <w:p w14:paraId="19C8404E" w14:textId="77777777" w:rsidR="00425785" w:rsidRDefault="00540473" w:rsidP="00225F88">
      <w:pPr>
        <w:pStyle w:val="1f"/>
        <w:spacing w:before="120" w:after="120" w:line="360" w:lineRule="auto"/>
        <w:ind w:left="0"/>
        <w:jc w:val="both"/>
        <w:rPr>
          <w:rFonts w:ascii="Arial" w:hAnsi="Arial"/>
          <w:u w:val="single"/>
          <w:rtl/>
        </w:rPr>
      </w:pPr>
      <w:hyperlink r:id="rId17" w:history="1">
        <w:r w:rsidRPr="00540473">
          <w:rPr>
            <w:rFonts w:ascii="David" w:hAnsi="David"/>
            <w:color w:val="0000FF"/>
            <w:u w:val="single"/>
            <w:rtl/>
          </w:rPr>
          <w:t>ת"פ 5310-01-17</w:t>
        </w:r>
      </w:hyperlink>
      <w:r w:rsidR="00425785">
        <w:rPr>
          <w:rFonts w:ascii="David" w:hAnsi="David"/>
          <w:rtl/>
        </w:rPr>
        <w:t xml:space="preserve"> </w:t>
      </w:r>
      <w:r w:rsidR="00425785">
        <w:rPr>
          <w:rFonts w:ascii="David" w:hAnsi="David"/>
          <w:b/>
          <w:bCs/>
          <w:rtl/>
        </w:rPr>
        <w:t>מדינת ישראל נ' רונן</w:t>
      </w:r>
      <w:r w:rsidR="00425785">
        <w:rPr>
          <w:rFonts w:ascii="David" w:hAnsi="David"/>
          <w:rtl/>
        </w:rPr>
        <w:t xml:space="preserve"> (26.3.18), שם </w:t>
      </w:r>
      <w:r w:rsidR="00425785">
        <w:rPr>
          <w:rFonts w:ascii="Arial" w:hAnsi="Arial"/>
          <w:rtl/>
        </w:rPr>
        <w:t xml:space="preserve">הנאשם הורשע בעבירות של הספקת סם מסוכן והחזקת סם מסוכן לצריכה עצמית. בהתאם לעובדות כתב האישום המתוקן, ביום 3.1.16 סיפק הנאשם לאחר סם מסוג קנבוס במשקל 6.5461 גרם נטו תמורת 500 ₪, ועוד החזיק במכנסיו לצריכתו העצמית קנבוס במשקל 7 גרם נטו. </w:t>
      </w:r>
      <w:r w:rsidR="00425785">
        <w:rPr>
          <w:rFonts w:ascii="Arial" w:hAnsi="Arial"/>
          <w:u w:val="single"/>
          <w:rtl/>
        </w:rPr>
        <w:t>ביהמ"ש קבע מתחם עונש שנע בין מאסר מותנה ושל"צ לצדו לבין שמונה חודשי מאסר.</w:t>
      </w:r>
    </w:p>
    <w:p w14:paraId="3257BD4A" w14:textId="77777777" w:rsidR="00425785" w:rsidRDefault="00425785" w:rsidP="00225F88">
      <w:pPr>
        <w:pStyle w:val="1f"/>
        <w:spacing w:before="120" w:after="120" w:line="360" w:lineRule="auto"/>
        <w:ind w:left="0"/>
        <w:jc w:val="both"/>
        <w:rPr>
          <w:rFonts w:ascii="Arial" w:hAnsi="Arial"/>
          <w:rtl/>
        </w:rPr>
      </w:pPr>
    </w:p>
    <w:p w14:paraId="6B058843" w14:textId="77777777" w:rsidR="00425785" w:rsidRDefault="00540473" w:rsidP="00225F88">
      <w:pPr>
        <w:pStyle w:val="1f"/>
        <w:spacing w:before="120" w:after="120" w:line="360" w:lineRule="auto"/>
        <w:ind w:left="0"/>
        <w:jc w:val="both"/>
        <w:rPr>
          <w:rFonts w:ascii="Arial" w:hAnsi="Arial"/>
          <w:u w:val="single"/>
          <w:rtl/>
        </w:rPr>
      </w:pPr>
      <w:hyperlink r:id="rId18" w:history="1">
        <w:r w:rsidRPr="00540473">
          <w:rPr>
            <w:rFonts w:ascii="Arial" w:hAnsi="Arial"/>
            <w:color w:val="0000FF"/>
            <w:u w:val="single"/>
            <w:rtl/>
          </w:rPr>
          <w:t>ת"פ 47067-01-16</w:t>
        </w:r>
      </w:hyperlink>
      <w:r w:rsidR="00425785">
        <w:rPr>
          <w:rFonts w:ascii="Arial" w:hAnsi="Arial"/>
          <w:rtl/>
        </w:rPr>
        <w:t xml:space="preserve"> </w:t>
      </w:r>
      <w:r w:rsidR="00425785">
        <w:rPr>
          <w:rFonts w:ascii="Arial" w:hAnsi="Arial"/>
          <w:b/>
          <w:bCs/>
          <w:rtl/>
        </w:rPr>
        <w:t xml:space="preserve">מדינת ישראל נ' ברמלי ואח' </w:t>
      </w:r>
      <w:r w:rsidR="00425785">
        <w:rPr>
          <w:rFonts w:ascii="Arial" w:hAnsi="Arial"/>
          <w:rtl/>
        </w:rPr>
        <w:t xml:space="preserve">(02.01.18), שם הנאשם הורשע בעבירות של אספקת סם מסוכן והחזקת סם מסוכן לצריכה עצמית. ב-15.2.15 בשעה 02:45 המתין הנאשם ברכבו לאחר, כדי לספק לו קנבוס במשקל 7.60 גרם נטו שהחזיק, תמורת 500 ₪. הנאשם נעצר והסם נתפס. עוד החזיק הנאשם בביתו קנבוס במשקל 0.1837 גרם נטו, לצריכתו העצמית. </w:t>
      </w:r>
      <w:r w:rsidR="00425785">
        <w:rPr>
          <w:rFonts w:ascii="Arial" w:hAnsi="Arial"/>
          <w:u w:val="single"/>
          <w:rtl/>
        </w:rPr>
        <w:t>ביהמ"ש קבע מתחם עונש בין מאסר מותנה ולצדו חיוב בשל"צ ועיצומים כספיים, לבין שנת מאסר.</w:t>
      </w:r>
    </w:p>
    <w:p w14:paraId="4E495E03" w14:textId="77777777" w:rsidR="00425785" w:rsidRDefault="00425785" w:rsidP="00225F88">
      <w:pPr>
        <w:pStyle w:val="1f"/>
        <w:spacing w:before="120" w:after="120" w:line="360" w:lineRule="auto"/>
        <w:ind w:left="0"/>
        <w:jc w:val="both"/>
        <w:rPr>
          <w:rFonts w:ascii="Arial" w:hAnsi="Arial"/>
          <w:rtl/>
        </w:rPr>
      </w:pPr>
    </w:p>
    <w:p w14:paraId="6FA873AD" w14:textId="77777777" w:rsidR="00425785" w:rsidRDefault="00425785" w:rsidP="00FE2599">
      <w:pPr>
        <w:spacing w:line="360" w:lineRule="auto"/>
        <w:jc w:val="both"/>
        <w:rPr>
          <w:rtl/>
        </w:rPr>
      </w:pPr>
      <w:r>
        <w:rPr>
          <w:rtl/>
        </w:rPr>
        <w:t>הצדדים התייחסו לפסיקה הנוהגת בעבירה מסוג זה ולאחר ששמעתי את הצדדים ועיינתי בפסיקה דעתי היא שהזרם המרכזי בפסיקה נע סביב מספר חודשי מאסר שניתן לרצותם בחודשי עבודות שירות, קרי במספר חודשים ועד לשנת מאסר. עם זאת, ניתן לאתר בפסיקה מקרים לא מועטים שבהם אירועים בודדים של סחר בסמים מסוג קנאביס במשקל קטן ובתמורה לא גבוהה, יכולים להסתיים גם בשל"צ ומאסר מותנה לצד עבירה נלווית.</w:t>
      </w:r>
    </w:p>
    <w:p w14:paraId="2C6AA4D7" w14:textId="77777777" w:rsidR="00425785" w:rsidRDefault="00425785" w:rsidP="00225F88">
      <w:pPr>
        <w:spacing w:line="360" w:lineRule="auto"/>
        <w:jc w:val="both"/>
        <w:rPr>
          <w:rtl/>
        </w:rPr>
      </w:pPr>
      <w:r>
        <w:rPr>
          <w:rtl/>
        </w:rPr>
        <w:br/>
        <w:t xml:space="preserve">אשר לסטייה מהמתחם ועל אף האמור בתסקיר שירות המבחן הגעתי למסקנה שהמדובר בתהליך חיובי שעבר הנאשם ואולם, לא עד כדי סטייה מהמתחם. אכן ניתן למצוא נקודות זכות רבות לנאשם ואולם, על אף שתסקיר שירות המבחן הראשון התייחס ללקיחת אחריות חלקית ועל אף ההבהרה שהתבקשה חזר שירות המבחן וציין שהנאשם לוקח אחריות חלקית בלבד על מעשיו ואף הסביר את הדברים (פסקה 2 עמור ראשון לתסקיר האחרון). רוצה לומר שהדיווח משירות המבחן הוא דיווח חיובי אך לא ניתן להצביע על תסקיר שמתאר שינוי דרמטי שעבר הנאשם. ובוודאי לא כזה שיוביל לסטייה מהמתחם עד כדי ביטול של עקרון ההלימה. </w:t>
      </w:r>
    </w:p>
    <w:p w14:paraId="1242A2A7" w14:textId="77777777" w:rsidR="00425785" w:rsidRDefault="00425785" w:rsidP="00A10599">
      <w:pPr>
        <w:spacing w:line="360" w:lineRule="auto"/>
        <w:jc w:val="both"/>
        <w:rPr>
          <w:rtl/>
        </w:rPr>
      </w:pPr>
    </w:p>
    <w:p w14:paraId="21668C47" w14:textId="77777777" w:rsidR="00425785" w:rsidRDefault="00425785" w:rsidP="00225F88">
      <w:pPr>
        <w:spacing w:line="360" w:lineRule="auto"/>
        <w:jc w:val="both"/>
        <w:rPr>
          <w:u w:val="single"/>
          <w:rtl/>
        </w:rPr>
      </w:pPr>
      <w:r>
        <w:rPr>
          <w:u w:val="single"/>
          <w:rtl/>
        </w:rPr>
        <w:t>קביעת העונש בתוך מתחם העונש ההולם</w:t>
      </w:r>
      <w:r>
        <w:rPr>
          <w:rtl/>
        </w:rPr>
        <w:t>:</w:t>
      </w:r>
    </w:p>
    <w:p w14:paraId="76204EB1" w14:textId="77777777" w:rsidR="00425785" w:rsidRDefault="00425785" w:rsidP="00225F88">
      <w:pPr>
        <w:spacing w:line="360" w:lineRule="auto"/>
        <w:jc w:val="both"/>
        <w:rPr>
          <w:rtl/>
        </w:rPr>
      </w:pPr>
    </w:p>
    <w:p w14:paraId="5077C068" w14:textId="77777777" w:rsidR="00425785" w:rsidRDefault="00425785" w:rsidP="00225F88">
      <w:pPr>
        <w:spacing w:line="360" w:lineRule="auto"/>
        <w:jc w:val="both"/>
        <w:rPr>
          <w:rtl/>
        </w:rPr>
      </w:pPr>
      <w:r>
        <w:rPr>
          <w:rtl/>
        </w:rPr>
        <w:t xml:space="preserve">בגזירת העונש המתאים לנאשם יש להתחשב </w:t>
      </w:r>
      <w:r>
        <w:rPr>
          <w:b/>
          <w:bCs/>
          <w:rtl/>
        </w:rPr>
        <w:t>בנסיבות שאינן קשורות בביצוע העבירה, גילו הצעיר של הנאשם, עברו הנקי, השתלבותו בתהליך טיפולי, אי פתיחת תיקים חדשים, ניקיון מסמים, התרשמות ממוטיבציה פנימית חיובית ופוטנציאל לעתיד נורמטיבי</w:t>
      </w:r>
      <w:r>
        <w:rPr>
          <w:rtl/>
        </w:rPr>
        <w:t xml:space="preserve">. כל אלה מצדיקים הצבתו של העונש בתחתית המתחם.  </w:t>
      </w:r>
    </w:p>
    <w:p w14:paraId="1D1D2309" w14:textId="77777777" w:rsidR="00425785" w:rsidRDefault="00425785" w:rsidP="00225F88">
      <w:pPr>
        <w:spacing w:line="360" w:lineRule="auto"/>
        <w:ind w:left="720"/>
        <w:jc w:val="both"/>
        <w:rPr>
          <w:rtl/>
        </w:rPr>
      </w:pPr>
    </w:p>
    <w:p w14:paraId="01D5CE2A" w14:textId="77777777" w:rsidR="00425785" w:rsidRDefault="00425785" w:rsidP="00225F88">
      <w:pPr>
        <w:spacing w:line="360" w:lineRule="auto"/>
        <w:jc w:val="both"/>
        <w:rPr>
          <w:rtl/>
        </w:rPr>
      </w:pPr>
      <w:r>
        <w:rPr>
          <w:u w:val="single"/>
          <w:rtl/>
        </w:rPr>
        <w:t>לאור</w:t>
      </w:r>
      <w:r>
        <w:rPr>
          <w:rtl/>
        </w:rPr>
        <w:t xml:space="preserve"> המקבץ האמור, ולאחר שנתתי דעתי לתיקון 113 ל</w:t>
      </w:r>
      <w:hyperlink r:id="rId19" w:history="1">
        <w:r w:rsidR="00540473" w:rsidRPr="00540473">
          <w:rPr>
            <w:color w:val="0000FF"/>
            <w:u w:val="single"/>
            <w:rtl/>
          </w:rPr>
          <w:t>חוק העונשין</w:t>
        </w:r>
      </w:hyperlink>
      <w:r>
        <w:rPr>
          <w:rtl/>
        </w:rPr>
        <w:t xml:space="preserve"> ולטיעוני הצדדים, החלטתי לגזור על הנאשם את העונשים הבאים:</w:t>
      </w:r>
    </w:p>
    <w:p w14:paraId="0252D616" w14:textId="77777777" w:rsidR="00425785" w:rsidRDefault="00425785" w:rsidP="00A10599">
      <w:pPr>
        <w:pStyle w:val="affffc"/>
        <w:numPr>
          <w:ilvl w:val="1"/>
          <w:numId w:val="38"/>
        </w:numPr>
        <w:spacing w:after="200" w:line="360" w:lineRule="auto"/>
        <w:jc w:val="both"/>
        <w:rPr>
          <w:rtl/>
        </w:rPr>
      </w:pPr>
      <w:r>
        <w:rPr>
          <w:rtl/>
        </w:rPr>
        <w:t xml:space="preserve">4 חודשי </w:t>
      </w:r>
      <w:r>
        <w:rPr>
          <w:b/>
          <w:bCs/>
          <w:u w:val="single"/>
          <w:rtl/>
        </w:rPr>
        <w:t>מאסר על תנאי</w:t>
      </w:r>
      <w:r>
        <w:rPr>
          <w:rtl/>
        </w:rPr>
        <w:t xml:space="preserve"> למשך שנתיים, שלא יעבור עבירת סמים מסוג פשע וזאת החל מהיום.</w:t>
      </w:r>
    </w:p>
    <w:p w14:paraId="3EEBBFA5" w14:textId="77777777" w:rsidR="00425785" w:rsidRDefault="00425785" w:rsidP="00E50BF2">
      <w:pPr>
        <w:pStyle w:val="affffc"/>
        <w:numPr>
          <w:ilvl w:val="1"/>
          <w:numId w:val="38"/>
        </w:numPr>
        <w:spacing w:after="200" w:line="360" w:lineRule="auto"/>
        <w:jc w:val="both"/>
        <w:rPr>
          <w:rtl/>
        </w:rPr>
      </w:pPr>
      <w:r>
        <w:rPr>
          <w:b/>
          <w:bCs/>
          <w:u w:val="single"/>
          <w:rtl/>
        </w:rPr>
        <w:t>קנס</w:t>
      </w:r>
      <w:r>
        <w:rPr>
          <w:rtl/>
        </w:rPr>
        <w:t xml:space="preserve"> בסך 2,000 או 10 ימי מאסר תמורתו. הקנס ישולם עד ליום 1.2.22. </w:t>
      </w:r>
    </w:p>
    <w:p w14:paraId="7523E983" w14:textId="77777777" w:rsidR="00425785" w:rsidRDefault="00425785" w:rsidP="00225F88">
      <w:pPr>
        <w:pStyle w:val="affffc"/>
        <w:numPr>
          <w:ilvl w:val="1"/>
          <w:numId w:val="38"/>
        </w:numPr>
        <w:spacing w:after="200" w:line="360" w:lineRule="auto"/>
        <w:jc w:val="both"/>
        <w:rPr>
          <w:rtl/>
        </w:rPr>
      </w:pPr>
      <w:r>
        <w:rPr>
          <w:b/>
          <w:bCs/>
          <w:u w:val="single"/>
          <w:rtl/>
        </w:rPr>
        <w:t>צו מבחן</w:t>
      </w:r>
      <w:r>
        <w:rPr>
          <w:rtl/>
        </w:rPr>
        <w:t xml:space="preserve"> שתוקפו למשך שנה מהיום.</w:t>
      </w:r>
    </w:p>
    <w:p w14:paraId="7DC23136" w14:textId="77777777" w:rsidR="00425785" w:rsidRDefault="00425785" w:rsidP="00E50BF2">
      <w:pPr>
        <w:pStyle w:val="affffc"/>
        <w:numPr>
          <w:ilvl w:val="1"/>
          <w:numId w:val="38"/>
        </w:numPr>
        <w:spacing w:after="200" w:line="360" w:lineRule="auto"/>
        <w:jc w:val="both"/>
        <w:rPr>
          <w:rtl/>
        </w:rPr>
      </w:pPr>
      <w:r>
        <w:rPr>
          <w:b/>
          <w:bCs/>
          <w:u w:val="single"/>
          <w:rtl/>
        </w:rPr>
        <w:t>צו של"צ</w:t>
      </w:r>
      <w:r>
        <w:rPr>
          <w:rtl/>
        </w:rPr>
        <w:t xml:space="preserve"> בהיקף של 300 שעות, בהתאם לתכנית שתגובש על ידי שירות המבחן ותוגש תוך חודש מהיום לאישור בית המשפט. שירות המבחן יפקח על עבודת הנאשם ויהיה רשאי לשנות את מקום ההשמה במידת הצורך, ללא צו שיפוטי נוסף.</w:t>
      </w:r>
    </w:p>
    <w:p w14:paraId="1DE6D0BE" w14:textId="77777777" w:rsidR="00425785" w:rsidRDefault="00425785" w:rsidP="00225F88">
      <w:pPr>
        <w:spacing w:line="360" w:lineRule="auto"/>
        <w:ind w:left="1502"/>
        <w:jc w:val="both"/>
        <w:rPr>
          <w:u w:val="single"/>
          <w:rtl/>
        </w:rPr>
      </w:pPr>
      <w:r>
        <w:rPr>
          <w:u w:val="single"/>
          <w:rtl/>
        </w:rPr>
        <w:t>מובהר לנאשם כי הפרת צו השל"צ ו/או המבחן עלולה להביא להפקעתו ולגזירת עונש חילופי</w:t>
      </w:r>
      <w:r>
        <w:rPr>
          <w:rtl/>
        </w:rPr>
        <w:t>.</w:t>
      </w:r>
    </w:p>
    <w:p w14:paraId="3AE2C0B2" w14:textId="77777777" w:rsidR="00425785" w:rsidRDefault="00425785" w:rsidP="00225F88">
      <w:pPr>
        <w:spacing w:line="360" w:lineRule="auto"/>
        <w:ind w:left="1502"/>
        <w:jc w:val="both"/>
        <w:rPr>
          <w:u w:val="single"/>
          <w:rtl/>
        </w:rPr>
      </w:pPr>
      <w:r>
        <w:rPr>
          <w:u w:val="single"/>
          <w:rtl/>
        </w:rPr>
        <w:t>היה והנאשם לא יימצא מתאים לביצוע של"צ, ייקבע מועד נוסף לדיון בעונשו</w:t>
      </w:r>
      <w:r>
        <w:rPr>
          <w:rtl/>
        </w:rPr>
        <w:t>.</w:t>
      </w:r>
    </w:p>
    <w:p w14:paraId="280744EE" w14:textId="77777777" w:rsidR="00425785" w:rsidRDefault="00425785" w:rsidP="00225F88">
      <w:pPr>
        <w:pStyle w:val="ab"/>
        <w:numPr>
          <w:ilvl w:val="1"/>
          <w:numId w:val="38"/>
        </w:numPr>
        <w:spacing w:line="360" w:lineRule="auto"/>
        <w:jc w:val="both"/>
        <w:rPr>
          <w:rFonts w:cs="David"/>
          <w:sz w:val="24"/>
          <w:szCs w:val="24"/>
          <w:rtl/>
        </w:rPr>
      </w:pPr>
      <w:r>
        <w:rPr>
          <w:rFonts w:cs="David"/>
          <w:b/>
          <w:bCs/>
          <w:sz w:val="24"/>
          <w:szCs w:val="24"/>
          <w:u w:val="single"/>
          <w:rtl/>
        </w:rPr>
        <w:t>התחייבות כספית</w:t>
      </w:r>
      <w:r>
        <w:rPr>
          <w:rFonts w:cs="David"/>
          <w:sz w:val="24"/>
          <w:szCs w:val="24"/>
          <w:rtl/>
        </w:rPr>
        <w:t xml:space="preserve"> על סך 2,000 ₪ להימנע במשך שנתיים מביצוע עבירה בה הורשע ניתנה בעל-פה במעמד הדיון כנדרש בתקנות העונשין (התחייבות להימנע מעבירה).</w:t>
      </w:r>
    </w:p>
    <w:p w14:paraId="39EC3740" w14:textId="77777777" w:rsidR="00425785" w:rsidRDefault="00425785" w:rsidP="00E50BF2">
      <w:pPr>
        <w:pStyle w:val="affffc"/>
        <w:numPr>
          <w:ilvl w:val="1"/>
          <w:numId w:val="38"/>
        </w:numPr>
        <w:spacing w:after="200" w:line="360" w:lineRule="auto"/>
        <w:jc w:val="both"/>
        <w:rPr>
          <w:rtl/>
        </w:rPr>
      </w:pPr>
      <w:r>
        <w:rPr>
          <w:b/>
          <w:bCs/>
          <w:u w:val="single"/>
          <w:rtl/>
        </w:rPr>
        <w:t>פסילת רישיון נהיגה לתקופה של 3 חודשים על תנאי למשך שנתיים</w:t>
      </w:r>
      <w:r>
        <w:rPr>
          <w:rtl/>
        </w:rPr>
        <w:t xml:space="preserve">, שלא יעבור עבירה לפי </w:t>
      </w:r>
      <w:hyperlink r:id="rId20" w:history="1">
        <w:r w:rsidR="00540473" w:rsidRPr="00540473">
          <w:rPr>
            <w:color w:val="0000FF"/>
            <w:u w:val="single"/>
            <w:rtl/>
          </w:rPr>
          <w:t>פקודת הסמים המסוכנים</w:t>
        </w:r>
      </w:hyperlink>
      <w:r>
        <w:rPr>
          <w:rtl/>
        </w:rPr>
        <w:t>.</w:t>
      </w:r>
    </w:p>
    <w:p w14:paraId="36107575" w14:textId="77777777" w:rsidR="00425785" w:rsidRDefault="00425785" w:rsidP="00225F88">
      <w:pPr>
        <w:spacing w:line="360" w:lineRule="auto"/>
        <w:jc w:val="both"/>
        <w:rPr>
          <w:u w:val="single"/>
          <w:rtl/>
        </w:rPr>
      </w:pPr>
      <w:r>
        <w:rPr>
          <w:u w:val="single"/>
          <w:rtl/>
        </w:rPr>
        <w:t>המזכירות וההגנה ישלחו העתק מפסק הדין לשירות המבחן / לממונה על עבודות השירות</w:t>
      </w:r>
      <w:r>
        <w:rPr>
          <w:rtl/>
        </w:rPr>
        <w:t>.</w:t>
      </w:r>
    </w:p>
    <w:p w14:paraId="3076CFDD" w14:textId="77777777" w:rsidR="00425785" w:rsidRDefault="00425785" w:rsidP="00225F88">
      <w:pPr>
        <w:spacing w:line="360" w:lineRule="auto"/>
        <w:jc w:val="both"/>
        <w:rPr>
          <w:rtl/>
        </w:rPr>
      </w:pPr>
      <w:r>
        <w:rPr>
          <w:u w:val="single"/>
          <w:rtl/>
        </w:rPr>
        <w:t>ניתן צו כללי למוצגים. המוצגים יחולטו/יושמדו/יושבו לבעליהם על פי החלטת קצין משטרה</w:t>
      </w:r>
      <w:r>
        <w:rPr>
          <w:rtl/>
        </w:rPr>
        <w:t>.</w:t>
      </w:r>
    </w:p>
    <w:p w14:paraId="59111A44" w14:textId="77777777" w:rsidR="00425785" w:rsidRDefault="00425785" w:rsidP="00E50BF2">
      <w:pPr>
        <w:spacing w:line="360" w:lineRule="auto"/>
        <w:jc w:val="both"/>
        <w:rPr>
          <w:u w:val="single"/>
          <w:rtl/>
        </w:rPr>
      </w:pPr>
      <w:r>
        <w:rPr>
          <w:u w:val="single"/>
          <w:rtl/>
        </w:rPr>
        <w:t>הכספים שהופקדו עבור הנאשם בתיקים קשורים יועברו לצורך תשלום הקנס ו/או הפיצוי שנפסקו בגזר דין זה, וככל שתיוותר יתרה היא תושב לידי המפקיד, בכפוף לכל עיקול או למגבלה אחרת על פי דין</w:t>
      </w:r>
      <w:r>
        <w:rPr>
          <w:rtl/>
        </w:rPr>
        <w:t>.</w:t>
      </w:r>
    </w:p>
    <w:p w14:paraId="00297966" w14:textId="77777777" w:rsidR="00425785" w:rsidRDefault="00425785" w:rsidP="00225F88">
      <w:pPr>
        <w:spacing w:line="360" w:lineRule="auto"/>
        <w:jc w:val="both"/>
        <w:rPr>
          <w:rtl/>
        </w:rPr>
      </w:pPr>
    </w:p>
    <w:p w14:paraId="5222F799" w14:textId="77777777" w:rsidR="00425785" w:rsidRDefault="00425785" w:rsidP="00E50BF2">
      <w:pPr>
        <w:spacing w:line="360" w:lineRule="auto"/>
        <w:jc w:val="both"/>
        <w:rPr>
          <w:rtl/>
        </w:rPr>
      </w:pPr>
      <w:r>
        <w:rPr>
          <w:b/>
          <w:bCs/>
          <w:u w:val="single"/>
          <w:rtl/>
        </w:rPr>
        <w:t>זכות ערעור לבית משפט המחוזי בתוך 45 ימים מהיום</w:t>
      </w:r>
      <w:r>
        <w:rPr>
          <w:rtl/>
        </w:rPr>
        <w:t>.</w:t>
      </w:r>
    </w:p>
    <w:p w14:paraId="2281959B" w14:textId="77777777" w:rsidR="00425785" w:rsidRDefault="00425785" w:rsidP="00225F88">
      <w:pPr>
        <w:spacing w:line="360" w:lineRule="auto"/>
        <w:jc w:val="both"/>
        <w:rPr>
          <w:sz w:val="6"/>
          <w:szCs w:val="6"/>
          <w:rtl/>
        </w:rPr>
      </w:pPr>
      <w:r>
        <w:rPr>
          <w:sz w:val="6"/>
          <w:szCs w:val="6"/>
          <w:rtl/>
        </w:rPr>
        <w:t>&lt;#3#&gt;</w:t>
      </w:r>
    </w:p>
    <w:p w14:paraId="6055282F" w14:textId="77777777" w:rsidR="00425785" w:rsidRDefault="00425785" w:rsidP="003B08F6">
      <w:pPr>
        <w:rPr>
          <w:rtl/>
        </w:rPr>
      </w:pPr>
    </w:p>
    <w:p w14:paraId="3DF37ADA" w14:textId="77777777" w:rsidR="00425785" w:rsidRDefault="00540473" w:rsidP="003B08F6">
      <w:pPr>
        <w:rPr>
          <w:rtl/>
        </w:rPr>
      </w:pPr>
      <w:bookmarkStart w:id="9" w:name="Nitan"/>
      <w:r w:rsidRPr="00540473">
        <w:rPr>
          <w:b/>
          <w:bCs/>
          <w:color w:val="FFFFFF"/>
          <w:sz w:val="2"/>
          <w:szCs w:val="2"/>
          <w:rtl/>
        </w:rPr>
        <w:t>5129371</w:t>
      </w:r>
      <w:r>
        <w:rPr>
          <w:b/>
          <w:bCs/>
          <w:rtl/>
        </w:rPr>
        <w:t xml:space="preserve">ניתנה והודעה היום כ"ז כסלו תשפ"ב, 01/12/2021 במעמד הנוכחים. </w:t>
      </w:r>
      <w:bookmarkEnd w:id="9"/>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25785" w14:paraId="5B5571E2" w14:textId="77777777" w:rsidTr="00DC6C27">
        <w:trPr>
          <w:trHeight w:val="316"/>
          <w:jc w:val="right"/>
        </w:trPr>
        <w:tc>
          <w:tcPr>
            <w:tcW w:w="3936" w:type="dxa"/>
            <w:vAlign w:val="center"/>
          </w:tcPr>
          <w:p w14:paraId="40BCC6A0" w14:textId="77777777" w:rsidR="00425785" w:rsidRPr="00540473" w:rsidRDefault="00540473" w:rsidP="00DC6C27">
            <w:pPr>
              <w:jc w:val="center"/>
              <w:rPr>
                <w:rFonts w:ascii="Times New Roman" w:hAnsi="Times New Roman" w:cs="Times New Roman"/>
                <w:color w:val="FFFFFF"/>
                <w:sz w:val="2"/>
                <w:szCs w:val="2"/>
              </w:rPr>
            </w:pPr>
            <w:r w:rsidRPr="00540473">
              <w:rPr>
                <w:rFonts w:ascii="Times New Roman" w:hAnsi="Times New Roman" w:cs="Times New Roman"/>
                <w:color w:val="FFFFFF"/>
                <w:sz w:val="2"/>
                <w:szCs w:val="2"/>
                <w:rtl/>
              </w:rPr>
              <w:t>54678313</w:t>
            </w:r>
          </w:p>
          <w:p w14:paraId="251CC244" w14:textId="77777777" w:rsidR="00425785" w:rsidRPr="00DC6C27" w:rsidRDefault="00425785" w:rsidP="00DC6C27">
            <w:pPr>
              <w:jc w:val="center"/>
              <w:rPr>
                <w:rFonts w:ascii="Times New Roman" w:hAnsi="Times New Roman" w:cs="Times New Roman"/>
                <w:rtl/>
              </w:rPr>
            </w:pPr>
          </w:p>
        </w:tc>
      </w:tr>
      <w:tr w:rsidR="00425785" w14:paraId="070C3E3D" w14:textId="77777777" w:rsidTr="00DC6C27">
        <w:trPr>
          <w:trHeight w:val="361"/>
          <w:jc w:val="right"/>
        </w:trPr>
        <w:tc>
          <w:tcPr>
            <w:tcW w:w="3936" w:type="dxa"/>
            <w:vAlign w:val="center"/>
          </w:tcPr>
          <w:p w14:paraId="77FEDA5E" w14:textId="77777777" w:rsidR="00425785" w:rsidRPr="00DC6C27" w:rsidRDefault="00425785" w:rsidP="00DC6C27">
            <w:pPr>
              <w:jc w:val="center"/>
              <w:rPr>
                <w:rFonts w:ascii="Times New Roman" w:hAnsi="Times New Roman"/>
                <w:b/>
                <w:bCs/>
                <w:rtl/>
              </w:rPr>
            </w:pPr>
            <w:r w:rsidRPr="00DC6C27">
              <w:rPr>
                <w:rFonts w:ascii="Times New Roman" w:hAnsi="Times New Roman"/>
                <w:b/>
                <w:bCs/>
                <w:rtl/>
              </w:rPr>
              <w:t>עלאא מסארווה, שופט</w:t>
            </w:r>
          </w:p>
        </w:tc>
      </w:tr>
    </w:tbl>
    <w:p w14:paraId="7BBC67D3" w14:textId="77777777" w:rsidR="00425785" w:rsidRPr="007210F0" w:rsidRDefault="007210F0" w:rsidP="005A10E8">
      <w:pPr>
        <w:jc w:val="both"/>
        <w:rPr>
          <w:color w:val="FFFFFF"/>
          <w:sz w:val="2"/>
          <w:szCs w:val="2"/>
          <w:rtl/>
        </w:rPr>
      </w:pPr>
      <w:r w:rsidRPr="007210F0">
        <w:rPr>
          <w:color w:val="FFFFFF"/>
          <w:sz w:val="2"/>
          <w:szCs w:val="2"/>
          <w:rtl/>
        </w:rPr>
        <w:t>5129371</w:t>
      </w:r>
      <w:r w:rsidR="00425785" w:rsidRPr="007210F0">
        <w:rPr>
          <w:color w:val="FFFFFF"/>
          <w:sz w:val="2"/>
          <w:szCs w:val="2"/>
          <w:rtl/>
        </w:rPr>
        <w:t xml:space="preserve"> </w:t>
      </w:r>
    </w:p>
    <w:p w14:paraId="05E7F64D" w14:textId="77777777" w:rsidR="00425785" w:rsidRPr="00540473" w:rsidRDefault="007210F0" w:rsidP="00540473">
      <w:pPr>
        <w:keepNext/>
        <w:rPr>
          <w:color w:val="000000"/>
          <w:sz w:val="22"/>
          <w:szCs w:val="22"/>
        </w:rPr>
      </w:pPr>
      <w:r w:rsidRPr="007210F0">
        <w:rPr>
          <w:color w:val="FFFFFF"/>
          <w:sz w:val="2"/>
          <w:szCs w:val="2"/>
          <w:rtl/>
        </w:rPr>
        <w:t>54678313</w:t>
      </w:r>
      <w:r w:rsidR="00425785">
        <w:rPr>
          <w:rtl/>
        </w:rPr>
        <w:t>הוקלד</w:t>
      </w:r>
      <w:r w:rsidR="00425785">
        <w:t xml:space="preserve"> </w:t>
      </w:r>
      <w:r w:rsidR="00425785">
        <w:rPr>
          <w:rtl/>
        </w:rPr>
        <w:t>על</w:t>
      </w:r>
      <w:r w:rsidR="00425785">
        <w:t xml:space="preserve"> </w:t>
      </w:r>
      <w:r w:rsidR="00425785">
        <w:rPr>
          <w:rtl/>
        </w:rPr>
        <w:t>ידי</w:t>
      </w:r>
      <w:r w:rsidR="00425785">
        <w:t xml:space="preserve"> </w:t>
      </w:r>
      <w:r w:rsidR="00425785">
        <w:rPr>
          <w:rtl/>
        </w:rPr>
        <w:t>הדרית</w:t>
      </w:r>
      <w:r w:rsidR="00425785">
        <w:t xml:space="preserve"> </w:t>
      </w:r>
      <w:r w:rsidR="00425785">
        <w:rPr>
          <w:rtl/>
        </w:rPr>
        <w:t>אהרון</w:t>
      </w:r>
    </w:p>
    <w:p w14:paraId="2EE0AA23" w14:textId="77777777" w:rsidR="00540473" w:rsidRPr="007210F0" w:rsidRDefault="00540473" w:rsidP="00540473">
      <w:pPr>
        <w:rPr>
          <w:rtl/>
        </w:rPr>
      </w:pPr>
    </w:p>
    <w:p w14:paraId="7BEBC319" w14:textId="77777777" w:rsidR="00540473" w:rsidRDefault="00540473" w:rsidP="00540473">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1EA893BD" w14:textId="77777777" w:rsidR="007210F0" w:rsidRPr="007210F0" w:rsidRDefault="007210F0" w:rsidP="007210F0">
      <w:pPr>
        <w:keepNext/>
        <w:rPr>
          <w:color w:val="000000"/>
          <w:sz w:val="22"/>
          <w:szCs w:val="22"/>
          <w:rtl/>
        </w:rPr>
      </w:pPr>
    </w:p>
    <w:p w14:paraId="443884AA" w14:textId="77777777" w:rsidR="007210F0" w:rsidRPr="007210F0" w:rsidRDefault="007210F0" w:rsidP="007210F0">
      <w:pPr>
        <w:keepNext/>
        <w:rPr>
          <w:color w:val="000000"/>
          <w:sz w:val="22"/>
          <w:szCs w:val="22"/>
          <w:rtl/>
        </w:rPr>
      </w:pPr>
      <w:r w:rsidRPr="007210F0">
        <w:rPr>
          <w:color w:val="000000"/>
          <w:sz w:val="22"/>
          <w:szCs w:val="22"/>
          <w:rtl/>
        </w:rPr>
        <w:t>עלאא מסארווה 54678313-/</w:t>
      </w:r>
    </w:p>
    <w:p w14:paraId="474640C7" w14:textId="77777777" w:rsidR="00540473" w:rsidRPr="00540473" w:rsidRDefault="007210F0" w:rsidP="007210F0">
      <w:pPr>
        <w:rPr>
          <w:color w:val="0000FF"/>
          <w:u w:val="single"/>
        </w:rPr>
      </w:pPr>
      <w:r w:rsidRPr="007210F0">
        <w:rPr>
          <w:color w:val="000000"/>
          <w:u w:val="single"/>
          <w:rtl/>
        </w:rPr>
        <w:t>נוסח מסמך זה כפוף לשינויי ניסוח ועריכה</w:t>
      </w:r>
    </w:p>
    <w:sectPr w:rsidR="00540473" w:rsidRPr="00540473" w:rsidSect="007210F0">
      <w:headerReference w:type="even" r:id="rId22"/>
      <w:headerReference w:type="default" r:id="rId23"/>
      <w:footerReference w:type="even" r:id="rId24"/>
      <w:footerReference w:type="default" r:id="rId25"/>
      <w:pgSz w:w="11906" w:h="16838" w:code="9"/>
      <w:pgMar w:top="1701" w:right="1800" w:bottom="1440" w:left="1800"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91A88A" w14:textId="77777777" w:rsidR="003A4B1D" w:rsidRDefault="003A4B1D">
      <w:r>
        <w:separator/>
      </w:r>
    </w:p>
  </w:endnote>
  <w:endnote w:type="continuationSeparator" w:id="0">
    <w:p w14:paraId="609EB9DB" w14:textId="77777777" w:rsidR="003A4B1D" w:rsidRDefault="003A4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CFDAB" w14:textId="77777777" w:rsidR="007210F0" w:rsidRDefault="007210F0" w:rsidP="007210F0">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93C7970" w14:textId="77777777" w:rsidR="00425785" w:rsidRPr="007210F0" w:rsidRDefault="007210F0" w:rsidP="007210F0">
    <w:pPr>
      <w:pStyle w:val="a6"/>
      <w:pBdr>
        <w:top w:val="single" w:sz="4" w:space="1" w:color="auto"/>
        <w:between w:val="single" w:sz="4" w:space="0" w:color="auto"/>
      </w:pBdr>
      <w:spacing w:after="60"/>
      <w:jc w:val="center"/>
      <w:rPr>
        <w:rFonts w:ascii="FrankRuehl" w:hAnsi="FrankRuehl" w:cs="FrankRuehl"/>
        <w:color w:val="000000"/>
      </w:rPr>
    </w:pPr>
    <w:r w:rsidRPr="007210F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BF539" w14:textId="77777777" w:rsidR="007210F0" w:rsidRDefault="007210F0" w:rsidP="007210F0">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9934BB">
      <w:rPr>
        <w:rFonts w:ascii="FrankRuehl" w:hAnsi="FrankRuehl" w:cs="FrankRuehl"/>
        <w:noProof/>
        <w:rtl/>
      </w:rPr>
      <w:t>1</w:t>
    </w:r>
    <w:r>
      <w:rPr>
        <w:rFonts w:ascii="FrankRuehl" w:hAnsi="FrankRuehl" w:cs="FrankRuehl"/>
        <w:rtl/>
      </w:rPr>
      <w:fldChar w:fldCharType="end"/>
    </w:r>
  </w:p>
  <w:p w14:paraId="67DB573C" w14:textId="77777777" w:rsidR="00425785" w:rsidRPr="007210F0" w:rsidRDefault="007210F0" w:rsidP="007210F0">
    <w:pPr>
      <w:pStyle w:val="a6"/>
      <w:pBdr>
        <w:top w:val="single" w:sz="4" w:space="1" w:color="auto"/>
        <w:between w:val="single" w:sz="4" w:space="0" w:color="auto"/>
      </w:pBdr>
      <w:spacing w:after="60"/>
      <w:jc w:val="center"/>
      <w:rPr>
        <w:rFonts w:ascii="FrankRuehl" w:hAnsi="FrankRuehl" w:cs="FrankRuehl" w:hint="cs"/>
        <w:color w:val="000000"/>
        <w:rtl/>
      </w:rPr>
    </w:pPr>
    <w:r w:rsidRPr="007210F0">
      <w:rPr>
        <w:rFonts w:ascii="FrankRuehl" w:hAnsi="FrankRuehl" w:cs="FrankRuehl" w:hint="cs"/>
        <w:color w:val="000000"/>
      </w:rPr>
      <w:pict w14:anchorId="113FC0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FE14F3" w14:textId="77777777" w:rsidR="003A4B1D" w:rsidRDefault="003A4B1D">
      <w:r>
        <w:separator/>
      </w:r>
    </w:p>
  </w:footnote>
  <w:footnote w:type="continuationSeparator" w:id="0">
    <w:p w14:paraId="53FC82C5" w14:textId="77777777" w:rsidR="003A4B1D" w:rsidRDefault="003A4B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399E0" w14:textId="77777777" w:rsidR="00540473" w:rsidRPr="007210F0" w:rsidRDefault="007210F0" w:rsidP="007210F0">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8858-10-19</w:t>
    </w:r>
    <w:r>
      <w:rPr>
        <w:color w:val="000000"/>
        <w:sz w:val="22"/>
        <w:szCs w:val="22"/>
        <w:rtl/>
      </w:rPr>
      <w:tab/>
      <w:t xml:space="preserve"> מדינת ישראל נ' תומר פרג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6E118" w14:textId="77777777" w:rsidR="00540473" w:rsidRPr="007210F0" w:rsidRDefault="007210F0" w:rsidP="007210F0">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8858-10-19</w:t>
    </w:r>
    <w:r>
      <w:rPr>
        <w:color w:val="000000"/>
        <w:sz w:val="22"/>
        <w:szCs w:val="22"/>
        <w:rtl/>
      </w:rPr>
      <w:tab/>
      <w:t xml:space="preserve"> מדינת ישראל נ' תומר פרג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D4C7830"/>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9E58FFF4"/>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0F22D13A"/>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674C2ECE"/>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61B27C0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4CCC4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03A75F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A3A365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0E97DA"/>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F97823B6"/>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1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4"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6"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7" w15:restartNumberingAfterBreak="0">
    <w:nsid w:val="7D6A16BE"/>
    <w:multiLevelType w:val="hybridMultilevel"/>
    <w:tmpl w:val="EEAE09B6"/>
    <w:lvl w:ilvl="0" w:tplc="CF905CF4">
      <w:start w:val="1"/>
      <w:numFmt w:val="decimal"/>
      <w:lvlText w:val="%1."/>
      <w:lvlJc w:val="left"/>
      <w:pPr>
        <w:ind w:left="720" w:hanging="360"/>
      </w:pPr>
      <w:rPr>
        <w:rFonts w:cs="Times New Roman"/>
      </w:rPr>
    </w:lvl>
    <w:lvl w:ilvl="1" w:tplc="5E763F56">
      <w:start w:val="1"/>
      <w:numFmt w:val="hebrew1"/>
      <w:lvlText w:val="%2."/>
      <w:lvlJc w:val="left"/>
      <w:pPr>
        <w:ind w:left="1440" w:hanging="360"/>
      </w:pPr>
      <w:rPr>
        <w:rFonts w:cs="Times New Roman"/>
        <w:b/>
        <w:strike w:val="0"/>
        <w:dstrike w:val="0"/>
        <w:szCs w:val="24"/>
        <w:u w:val="none"/>
        <w:effect w:val="none"/>
      </w:rPr>
    </w:lvl>
    <w:lvl w:ilvl="2" w:tplc="2D70B0EA">
      <w:start w:val="1"/>
      <w:numFmt w:val="lowerRoman"/>
      <w:lvlText w:val="%3."/>
      <w:lvlJc w:val="right"/>
      <w:pPr>
        <w:ind w:left="2160" w:hanging="180"/>
      </w:pPr>
      <w:rPr>
        <w:rFonts w:cs="Times New Roman"/>
      </w:rPr>
    </w:lvl>
    <w:lvl w:ilvl="3" w:tplc="89D4277C">
      <w:start w:val="1"/>
      <w:numFmt w:val="decimal"/>
      <w:lvlText w:val="%4."/>
      <w:lvlJc w:val="left"/>
      <w:pPr>
        <w:ind w:left="2880" w:hanging="360"/>
      </w:pPr>
      <w:rPr>
        <w:rFonts w:cs="Times New Roman"/>
      </w:rPr>
    </w:lvl>
    <w:lvl w:ilvl="4" w:tplc="355EDD8A">
      <w:start w:val="1"/>
      <w:numFmt w:val="lowerLetter"/>
      <w:lvlText w:val="%5."/>
      <w:lvlJc w:val="left"/>
      <w:pPr>
        <w:ind w:left="3600" w:hanging="360"/>
      </w:pPr>
      <w:rPr>
        <w:rFonts w:cs="Times New Roman"/>
      </w:rPr>
    </w:lvl>
    <w:lvl w:ilvl="5" w:tplc="87925DBC">
      <w:start w:val="1"/>
      <w:numFmt w:val="lowerRoman"/>
      <w:lvlText w:val="%6."/>
      <w:lvlJc w:val="right"/>
      <w:pPr>
        <w:ind w:left="4320" w:hanging="180"/>
      </w:pPr>
      <w:rPr>
        <w:rFonts w:cs="Times New Roman"/>
      </w:rPr>
    </w:lvl>
    <w:lvl w:ilvl="6" w:tplc="4EF216AA">
      <w:start w:val="1"/>
      <w:numFmt w:val="decimal"/>
      <w:lvlText w:val="%7."/>
      <w:lvlJc w:val="left"/>
      <w:pPr>
        <w:ind w:left="5040" w:hanging="360"/>
      </w:pPr>
      <w:rPr>
        <w:rFonts w:cs="Times New Roman"/>
      </w:rPr>
    </w:lvl>
    <w:lvl w:ilvl="7" w:tplc="CA3AC000">
      <w:start w:val="1"/>
      <w:numFmt w:val="lowerLetter"/>
      <w:lvlText w:val="%8."/>
      <w:lvlJc w:val="left"/>
      <w:pPr>
        <w:ind w:left="5760" w:hanging="360"/>
      </w:pPr>
      <w:rPr>
        <w:rFonts w:cs="Times New Roman"/>
      </w:rPr>
    </w:lvl>
    <w:lvl w:ilvl="8" w:tplc="54220128">
      <w:start w:val="1"/>
      <w:numFmt w:val="lowerRoman"/>
      <w:lvlText w:val="%9."/>
      <w:lvlJc w:val="right"/>
      <w:pPr>
        <w:ind w:left="6480" w:hanging="180"/>
      </w:pPr>
      <w:rPr>
        <w:rFonts w:cs="Times New Roman"/>
      </w:rPr>
    </w:lvl>
  </w:abstractNum>
  <w:num w:numId="1" w16cid:durableId="558177449">
    <w:abstractNumId w:val="8"/>
  </w:num>
  <w:num w:numId="2" w16cid:durableId="780496280">
    <w:abstractNumId w:val="3"/>
  </w:num>
  <w:num w:numId="3" w16cid:durableId="977997734">
    <w:abstractNumId w:val="2"/>
  </w:num>
  <w:num w:numId="4" w16cid:durableId="9181407">
    <w:abstractNumId w:val="1"/>
  </w:num>
  <w:num w:numId="5" w16cid:durableId="1295057902">
    <w:abstractNumId w:val="0"/>
  </w:num>
  <w:num w:numId="6" w16cid:durableId="1822110849">
    <w:abstractNumId w:val="9"/>
  </w:num>
  <w:num w:numId="7" w16cid:durableId="1926454025">
    <w:abstractNumId w:val="7"/>
  </w:num>
  <w:num w:numId="8" w16cid:durableId="584994953">
    <w:abstractNumId w:val="6"/>
  </w:num>
  <w:num w:numId="9" w16cid:durableId="1783918555">
    <w:abstractNumId w:val="5"/>
  </w:num>
  <w:num w:numId="10" w16cid:durableId="1875969356">
    <w:abstractNumId w:val="4"/>
  </w:num>
  <w:num w:numId="11" w16cid:durableId="1649284549">
    <w:abstractNumId w:val="24"/>
  </w:num>
  <w:num w:numId="12" w16cid:durableId="1590192528">
    <w:abstractNumId w:val="15"/>
  </w:num>
  <w:num w:numId="13" w16cid:durableId="187303438">
    <w:abstractNumId w:val="22"/>
  </w:num>
  <w:num w:numId="14" w16cid:durableId="1743790589">
    <w:abstractNumId w:val="21"/>
  </w:num>
  <w:num w:numId="15" w16cid:durableId="423113271">
    <w:abstractNumId w:val="14"/>
  </w:num>
  <w:num w:numId="16" w16cid:durableId="819922547">
    <w:abstractNumId w:val="16"/>
  </w:num>
  <w:num w:numId="17" w16cid:durableId="448165816">
    <w:abstractNumId w:val="26"/>
  </w:num>
  <w:num w:numId="18" w16cid:durableId="218978538">
    <w:abstractNumId w:val="10"/>
  </w:num>
  <w:num w:numId="19" w16cid:durableId="1077481199">
    <w:abstractNumId w:val="20"/>
  </w:num>
  <w:num w:numId="20" w16cid:durableId="166020551">
    <w:abstractNumId w:val="18"/>
  </w:num>
  <w:num w:numId="21" w16cid:durableId="516382879">
    <w:abstractNumId w:val="13"/>
  </w:num>
  <w:num w:numId="22" w16cid:durableId="108747822">
    <w:abstractNumId w:val="25"/>
  </w:num>
  <w:num w:numId="23" w16cid:durableId="264656146">
    <w:abstractNumId w:val="19"/>
  </w:num>
  <w:num w:numId="24" w16cid:durableId="1629898167">
    <w:abstractNumId w:val="12"/>
  </w:num>
  <w:num w:numId="25" w16cid:durableId="1046946792">
    <w:abstractNumId w:val="23"/>
  </w:num>
  <w:num w:numId="26" w16cid:durableId="753548526">
    <w:abstractNumId w:val="11"/>
  </w:num>
  <w:num w:numId="27" w16cid:durableId="821459421">
    <w:abstractNumId w:val="17"/>
  </w:num>
  <w:num w:numId="28" w16cid:durableId="1880777886">
    <w:abstractNumId w:val="8"/>
  </w:num>
  <w:num w:numId="29" w16cid:durableId="1144127934">
    <w:abstractNumId w:val="3"/>
  </w:num>
  <w:num w:numId="30" w16cid:durableId="2056153217">
    <w:abstractNumId w:val="2"/>
  </w:num>
  <w:num w:numId="31" w16cid:durableId="1606426138">
    <w:abstractNumId w:val="1"/>
  </w:num>
  <w:num w:numId="32" w16cid:durableId="1905945664">
    <w:abstractNumId w:val="0"/>
  </w:num>
  <w:num w:numId="33" w16cid:durableId="467015519">
    <w:abstractNumId w:val="9"/>
  </w:num>
  <w:num w:numId="34" w16cid:durableId="1456369589">
    <w:abstractNumId w:val="7"/>
  </w:num>
  <w:num w:numId="35" w16cid:durableId="837698307">
    <w:abstractNumId w:val="6"/>
  </w:num>
  <w:num w:numId="36" w16cid:durableId="64885845">
    <w:abstractNumId w:val="5"/>
  </w:num>
  <w:num w:numId="37" w16cid:durableId="935407768">
    <w:abstractNumId w:val="4"/>
  </w:num>
  <w:num w:numId="38" w16cid:durableId="211015489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8858-10-19"/>
    <w:docVar w:name="caseId" w:val="76828324"/>
    <w:docVar w:name="deriveClass" w:val="NGCS.Protocol.BL.Client.ProtocolBLClientCriminal"/>
    <w:docVar w:name="firstPageNumber" w:val="12"/>
    <w:docVar w:name="MyInfo" w:val="This document was extracted from Nevo's site"/>
    <w:docVar w:name="NGCS.caseInterestID" w:val="-1"/>
    <w:docVar w:name="NGCS.caseTypeID" w:val="-1"/>
    <w:docVar w:name="NGCS.courtID" w:val="32"/>
    <w:docVar w:name="NGCS.isReservedAddressPlace" w:val="0"/>
    <w:docVar w:name="NGCS.isReservedVoucherPlace" w:val="0"/>
    <w:docVar w:name="NGCS.proceedingID" w:val="2"/>
    <w:docVar w:name="NGCS.userUPN" w:val="ëåìí"/>
    <w:docVar w:name="privellegeId" w:val="1"/>
    <w:docVar w:name="protocolId" w:val="12039274"/>
    <w:docVar w:name="releaseSign" w:val="0"/>
    <w:docVar w:name="sittingDateTime" w:val="01/12/2021 08:30     "/>
    <w:docVar w:name="sittingId" w:val="91250513"/>
    <w:docVar w:name="sittingTypeId" w:val="2"/>
    <w:docVar w:name="WordClientAssemblyName" w:val="NGCS.Protocol.BL.Client"/>
    <w:docVar w:name="WordClientClassName" w:val="NGCS.Templates.UIP.TemplateWordClient"/>
  </w:docVars>
  <w:rsids>
    <w:rsidRoot w:val="00EB1D9D"/>
    <w:rsid w:val="0000736A"/>
    <w:rsid w:val="00012CBB"/>
    <w:rsid w:val="00014F26"/>
    <w:rsid w:val="00016C3B"/>
    <w:rsid w:val="00026747"/>
    <w:rsid w:val="00030486"/>
    <w:rsid w:val="000309E2"/>
    <w:rsid w:val="00032A68"/>
    <w:rsid w:val="0003706B"/>
    <w:rsid w:val="00053909"/>
    <w:rsid w:val="000555F0"/>
    <w:rsid w:val="000608AB"/>
    <w:rsid w:val="0007330F"/>
    <w:rsid w:val="00074BD2"/>
    <w:rsid w:val="00085094"/>
    <w:rsid w:val="00096D92"/>
    <w:rsid w:val="000A0D87"/>
    <w:rsid w:val="000A4C4B"/>
    <w:rsid w:val="000C3D5F"/>
    <w:rsid w:val="000C7499"/>
    <w:rsid w:val="000D0CF6"/>
    <w:rsid w:val="000E1A65"/>
    <w:rsid w:val="000E37CD"/>
    <w:rsid w:val="000E6E19"/>
    <w:rsid w:val="00100FD9"/>
    <w:rsid w:val="00115104"/>
    <w:rsid w:val="00131385"/>
    <w:rsid w:val="00137D59"/>
    <w:rsid w:val="0014434E"/>
    <w:rsid w:val="001469E1"/>
    <w:rsid w:val="001526FC"/>
    <w:rsid w:val="0016231B"/>
    <w:rsid w:val="00163279"/>
    <w:rsid w:val="001666D0"/>
    <w:rsid w:val="001705B8"/>
    <w:rsid w:val="00174C6C"/>
    <w:rsid w:val="00180246"/>
    <w:rsid w:val="001870A5"/>
    <w:rsid w:val="001A63A4"/>
    <w:rsid w:val="001C0D2F"/>
    <w:rsid w:val="001C548C"/>
    <w:rsid w:val="001C68DF"/>
    <w:rsid w:val="001E6DFB"/>
    <w:rsid w:val="002063A6"/>
    <w:rsid w:val="00210DB0"/>
    <w:rsid w:val="00225F88"/>
    <w:rsid w:val="00227A15"/>
    <w:rsid w:val="00237F64"/>
    <w:rsid w:val="0024301A"/>
    <w:rsid w:val="00245547"/>
    <w:rsid w:val="00260A6E"/>
    <w:rsid w:val="002736EA"/>
    <w:rsid w:val="00296868"/>
    <w:rsid w:val="002A1C94"/>
    <w:rsid w:val="002E24EE"/>
    <w:rsid w:val="002F455E"/>
    <w:rsid w:val="002F5A82"/>
    <w:rsid w:val="00301481"/>
    <w:rsid w:val="00323201"/>
    <w:rsid w:val="00326938"/>
    <w:rsid w:val="00340759"/>
    <w:rsid w:val="0034100C"/>
    <w:rsid w:val="00342D84"/>
    <w:rsid w:val="00347ACF"/>
    <w:rsid w:val="00376476"/>
    <w:rsid w:val="003A4B1D"/>
    <w:rsid w:val="003B08F6"/>
    <w:rsid w:val="003C57BB"/>
    <w:rsid w:val="003F2B55"/>
    <w:rsid w:val="003F6EFC"/>
    <w:rsid w:val="00425785"/>
    <w:rsid w:val="00440118"/>
    <w:rsid w:val="00442655"/>
    <w:rsid w:val="004473FE"/>
    <w:rsid w:val="0045427E"/>
    <w:rsid w:val="004752AF"/>
    <w:rsid w:val="00482829"/>
    <w:rsid w:val="00486DEE"/>
    <w:rsid w:val="00494C2F"/>
    <w:rsid w:val="004B0B0B"/>
    <w:rsid w:val="004B3D5A"/>
    <w:rsid w:val="004B74CF"/>
    <w:rsid w:val="004C0CA7"/>
    <w:rsid w:val="004D4B57"/>
    <w:rsid w:val="004E0135"/>
    <w:rsid w:val="004F1851"/>
    <w:rsid w:val="004F4B4A"/>
    <w:rsid w:val="00503959"/>
    <w:rsid w:val="00510083"/>
    <w:rsid w:val="00532A9F"/>
    <w:rsid w:val="00540473"/>
    <w:rsid w:val="00551705"/>
    <w:rsid w:val="00560CB1"/>
    <w:rsid w:val="00564AAC"/>
    <w:rsid w:val="005745E4"/>
    <w:rsid w:val="00577444"/>
    <w:rsid w:val="0058186B"/>
    <w:rsid w:val="005832BA"/>
    <w:rsid w:val="00594F89"/>
    <w:rsid w:val="005A10E8"/>
    <w:rsid w:val="005B395D"/>
    <w:rsid w:val="005D47FD"/>
    <w:rsid w:val="005D5393"/>
    <w:rsid w:val="005D68B0"/>
    <w:rsid w:val="005D6FD9"/>
    <w:rsid w:val="00600219"/>
    <w:rsid w:val="00601F75"/>
    <w:rsid w:val="006067CC"/>
    <w:rsid w:val="006110FD"/>
    <w:rsid w:val="0061652F"/>
    <w:rsid w:val="00620E3F"/>
    <w:rsid w:val="00623CCF"/>
    <w:rsid w:val="00631222"/>
    <w:rsid w:val="00633BA9"/>
    <w:rsid w:val="00635C8E"/>
    <w:rsid w:val="00641E28"/>
    <w:rsid w:val="006424C7"/>
    <w:rsid w:val="00645527"/>
    <w:rsid w:val="006469B6"/>
    <w:rsid w:val="0064743E"/>
    <w:rsid w:val="006830E7"/>
    <w:rsid w:val="006A3659"/>
    <w:rsid w:val="006A4D3D"/>
    <w:rsid w:val="006B639D"/>
    <w:rsid w:val="006C5794"/>
    <w:rsid w:val="006D72D1"/>
    <w:rsid w:val="006E3A90"/>
    <w:rsid w:val="006F0E02"/>
    <w:rsid w:val="006F3755"/>
    <w:rsid w:val="006F7F2D"/>
    <w:rsid w:val="00700409"/>
    <w:rsid w:val="00701199"/>
    <w:rsid w:val="00717ADE"/>
    <w:rsid w:val="007210F0"/>
    <w:rsid w:val="00726464"/>
    <w:rsid w:val="007378AE"/>
    <w:rsid w:val="007378FE"/>
    <w:rsid w:val="00770674"/>
    <w:rsid w:val="00770F7C"/>
    <w:rsid w:val="00774ED7"/>
    <w:rsid w:val="00781736"/>
    <w:rsid w:val="00791EB6"/>
    <w:rsid w:val="007A3152"/>
    <w:rsid w:val="007B6499"/>
    <w:rsid w:val="007C0D02"/>
    <w:rsid w:val="007D4DDF"/>
    <w:rsid w:val="007D71BF"/>
    <w:rsid w:val="007E4ADE"/>
    <w:rsid w:val="007F46CA"/>
    <w:rsid w:val="007F4959"/>
    <w:rsid w:val="008100EF"/>
    <w:rsid w:val="0081212E"/>
    <w:rsid w:val="008138D1"/>
    <w:rsid w:val="008147C4"/>
    <w:rsid w:val="00816980"/>
    <w:rsid w:val="00830CE8"/>
    <w:rsid w:val="0083174A"/>
    <w:rsid w:val="0083639D"/>
    <w:rsid w:val="00855334"/>
    <w:rsid w:val="0085535F"/>
    <w:rsid w:val="00877662"/>
    <w:rsid w:val="0088228B"/>
    <w:rsid w:val="008A636F"/>
    <w:rsid w:val="008B5819"/>
    <w:rsid w:val="008C486A"/>
    <w:rsid w:val="008D15AB"/>
    <w:rsid w:val="008D7896"/>
    <w:rsid w:val="008E7204"/>
    <w:rsid w:val="00927BB3"/>
    <w:rsid w:val="00934BA1"/>
    <w:rsid w:val="0094049A"/>
    <w:rsid w:val="0094092B"/>
    <w:rsid w:val="00940F15"/>
    <w:rsid w:val="00943E5D"/>
    <w:rsid w:val="009474AF"/>
    <w:rsid w:val="009521C7"/>
    <w:rsid w:val="00960384"/>
    <w:rsid w:val="00960E66"/>
    <w:rsid w:val="00966439"/>
    <w:rsid w:val="0097713F"/>
    <w:rsid w:val="0098094C"/>
    <w:rsid w:val="009857E4"/>
    <w:rsid w:val="009934BB"/>
    <w:rsid w:val="009B24E2"/>
    <w:rsid w:val="009C08D6"/>
    <w:rsid w:val="009D7934"/>
    <w:rsid w:val="009E46EC"/>
    <w:rsid w:val="009E6E0A"/>
    <w:rsid w:val="00A04531"/>
    <w:rsid w:val="00A10599"/>
    <w:rsid w:val="00A1573A"/>
    <w:rsid w:val="00A15C62"/>
    <w:rsid w:val="00A25356"/>
    <w:rsid w:val="00A56BC0"/>
    <w:rsid w:val="00A64302"/>
    <w:rsid w:val="00A64696"/>
    <w:rsid w:val="00A67D1A"/>
    <w:rsid w:val="00A70CF8"/>
    <w:rsid w:val="00A71321"/>
    <w:rsid w:val="00A80CAB"/>
    <w:rsid w:val="00A910BF"/>
    <w:rsid w:val="00A9385E"/>
    <w:rsid w:val="00A94180"/>
    <w:rsid w:val="00AA3C0A"/>
    <w:rsid w:val="00AB1CE7"/>
    <w:rsid w:val="00AC7677"/>
    <w:rsid w:val="00AD1366"/>
    <w:rsid w:val="00AF3209"/>
    <w:rsid w:val="00B24CA7"/>
    <w:rsid w:val="00B30584"/>
    <w:rsid w:val="00B44123"/>
    <w:rsid w:val="00B44DFD"/>
    <w:rsid w:val="00B6568E"/>
    <w:rsid w:val="00B66459"/>
    <w:rsid w:val="00B82C03"/>
    <w:rsid w:val="00B870E1"/>
    <w:rsid w:val="00B947FD"/>
    <w:rsid w:val="00B95CDD"/>
    <w:rsid w:val="00BA3141"/>
    <w:rsid w:val="00BD13A0"/>
    <w:rsid w:val="00BD2ABA"/>
    <w:rsid w:val="00BE6828"/>
    <w:rsid w:val="00BF00B0"/>
    <w:rsid w:val="00C27AD1"/>
    <w:rsid w:val="00C4595F"/>
    <w:rsid w:val="00C471D1"/>
    <w:rsid w:val="00C50277"/>
    <w:rsid w:val="00C518EA"/>
    <w:rsid w:val="00C667A1"/>
    <w:rsid w:val="00C777E9"/>
    <w:rsid w:val="00C8613B"/>
    <w:rsid w:val="00CA022A"/>
    <w:rsid w:val="00CA26CF"/>
    <w:rsid w:val="00CB6B34"/>
    <w:rsid w:val="00CE61F0"/>
    <w:rsid w:val="00CF2E7F"/>
    <w:rsid w:val="00D0615F"/>
    <w:rsid w:val="00D17E5A"/>
    <w:rsid w:val="00D23D09"/>
    <w:rsid w:val="00D240DE"/>
    <w:rsid w:val="00D2736A"/>
    <w:rsid w:val="00D32E9D"/>
    <w:rsid w:val="00D57D9B"/>
    <w:rsid w:val="00D86190"/>
    <w:rsid w:val="00DA7A07"/>
    <w:rsid w:val="00DC3CD8"/>
    <w:rsid w:val="00DC4526"/>
    <w:rsid w:val="00DC6C27"/>
    <w:rsid w:val="00DC7E11"/>
    <w:rsid w:val="00DD4926"/>
    <w:rsid w:val="00DF69AA"/>
    <w:rsid w:val="00E06ED4"/>
    <w:rsid w:val="00E15F20"/>
    <w:rsid w:val="00E21B09"/>
    <w:rsid w:val="00E36BBB"/>
    <w:rsid w:val="00E376BE"/>
    <w:rsid w:val="00E37759"/>
    <w:rsid w:val="00E420DA"/>
    <w:rsid w:val="00E4581A"/>
    <w:rsid w:val="00E50BF2"/>
    <w:rsid w:val="00E620AB"/>
    <w:rsid w:val="00E679BB"/>
    <w:rsid w:val="00E7266E"/>
    <w:rsid w:val="00E74FCF"/>
    <w:rsid w:val="00E866B5"/>
    <w:rsid w:val="00E87EE0"/>
    <w:rsid w:val="00E92DC8"/>
    <w:rsid w:val="00EA333A"/>
    <w:rsid w:val="00EB1D9D"/>
    <w:rsid w:val="00F24B4E"/>
    <w:rsid w:val="00F30675"/>
    <w:rsid w:val="00F3146F"/>
    <w:rsid w:val="00F4178C"/>
    <w:rsid w:val="00F447EC"/>
    <w:rsid w:val="00F449AC"/>
    <w:rsid w:val="00F53B32"/>
    <w:rsid w:val="00F56690"/>
    <w:rsid w:val="00F56B3A"/>
    <w:rsid w:val="00F579C4"/>
    <w:rsid w:val="00F773E3"/>
    <w:rsid w:val="00F861D3"/>
    <w:rsid w:val="00F91F7D"/>
    <w:rsid w:val="00F941D7"/>
    <w:rsid w:val="00FA2034"/>
    <w:rsid w:val="00FA308E"/>
    <w:rsid w:val="00FA3120"/>
    <w:rsid w:val="00FA615F"/>
    <w:rsid w:val="00FD12D3"/>
    <w:rsid w:val="00FD5D09"/>
    <w:rsid w:val="00FD6A45"/>
    <w:rsid w:val="00FE234A"/>
    <w:rsid w:val="00FE2599"/>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EE7DC7C"/>
  <w15:chartTrackingRefBased/>
  <w15:docId w15:val="{7F808C89-7CA4-417F-BF54-2364FA017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Balloon Tex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eastAsia="Times New Roman"/>
      <w:sz w:val="24"/>
      <w:szCs w:val="24"/>
    </w:rPr>
  </w:style>
  <w:style w:type="paragraph" w:styleId="1">
    <w:name w:val="heading 1"/>
    <w:basedOn w:val="a1"/>
    <w:next w:val="a1"/>
    <w:qFormat/>
    <w:pPr>
      <w:keepNext/>
      <w:spacing w:before="240" w:after="60"/>
      <w:outlineLvl w:val="0"/>
    </w:pPr>
    <w:rPr>
      <w:rFonts w:ascii="Arial" w:hAnsi="Arial"/>
      <w:b/>
      <w:bCs/>
      <w:kern w:val="32"/>
      <w:sz w:val="32"/>
      <w:szCs w:val="32"/>
    </w:rPr>
  </w:style>
  <w:style w:type="paragraph" w:styleId="21">
    <w:name w:val="heading 2"/>
    <w:basedOn w:val="a1"/>
    <w:next w:val="a1"/>
    <w:qFormat/>
    <w:pPr>
      <w:keepNext/>
      <w:spacing w:before="240" w:after="60"/>
      <w:outlineLvl w:val="1"/>
    </w:pPr>
    <w:rPr>
      <w:b/>
      <w:bCs/>
      <w:i/>
      <w:iCs/>
    </w:rPr>
  </w:style>
  <w:style w:type="paragraph" w:styleId="31">
    <w:name w:val="heading 3"/>
    <w:basedOn w:val="a1"/>
    <w:next w:val="a1"/>
    <w:qFormat/>
    <w:pPr>
      <w:keepNext/>
      <w:spacing w:before="240" w:after="60"/>
      <w:outlineLvl w:val="2"/>
    </w:pPr>
    <w:rPr>
      <w:b/>
      <w:bCs/>
      <w:sz w:val="26"/>
      <w:szCs w:val="26"/>
    </w:rPr>
  </w:style>
  <w:style w:type="paragraph" w:styleId="41">
    <w:name w:val="heading 4"/>
    <w:basedOn w:val="a1"/>
    <w:next w:val="a1"/>
    <w:link w:val="42"/>
    <w:qFormat/>
    <w:rsid w:val="00C777E9"/>
    <w:pPr>
      <w:keepNext/>
      <w:keepLines/>
      <w:spacing w:before="40"/>
      <w:outlineLvl w:val="3"/>
    </w:pPr>
    <w:rPr>
      <w:rFonts w:ascii="Cambria" w:eastAsia="David" w:hAnsi="Cambria" w:cs="Times New Roman"/>
      <w:i/>
      <w:iCs/>
      <w:color w:val="365F91"/>
    </w:rPr>
  </w:style>
  <w:style w:type="paragraph" w:styleId="51">
    <w:name w:val="heading 5"/>
    <w:basedOn w:val="a1"/>
    <w:next w:val="a1"/>
    <w:link w:val="52"/>
    <w:qFormat/>
    <w:rsid w:val="00C777E9"/>
    <w:pPr>
      <w:keepNext/>
      <w:keepLines/>
      <w:spacing w:before="40"/>
      <w:outlineLvl w:val="4"/>
    </w:pPr>
    <w:rPr>
      <w:rFonts w:ascii="Cambria" w:eastAsia="David" w:hAnsi="Cambria" w:cs="Times New Roman"/>
      <w:color w:val="365F91"/>
    </w:rPr>
  </w:style>
  <w:style w:type="paragraph" w:styleId="6">
    <w:name w:val="heading 6"/>
    <w:basedOn w:val="a1"/>
    <w:next w:val="a1"/>
    <w:link w:val="60"/>
    <w:qFormat/>
    <w:rsid w:val="00C777E9"/>
    <w:pPr>
      <w:keepNext/>
      <w:keepLines/>
      <w:spacing w:before="40"/>
      <w:outlineLvl w:val="5"/>
    </w:pPr>
    <w:rPr>
      <w:rFonts w:ascii="Cambria" w:eastAsia="David" w:hAnsi="Cambria" w:cs="Times New Roman"/>
      <w:color w:val="243F60"/>
    </w:rPr>
  </w:style>
  <w:style w:type="paragraph" w:styleId="7">
    <w:name w:val="heading 7"/>
    <w:basedOn w:val="a1"/>
    <w:next w:val="a1"/>
    <w:link w:val="70"/>
    <w:qFormat/>
    <w:rsid w:val="00C777E9"/>
    <w:pPr>
      <w:keepNext/>
      <w:keepLines/>
      <w:spacing w:before="40"/>
      <w:outlineLvl w:val="6"/>
    </w:pPr>
    <w:rPr>
      <w:rFonts w:ascii="Cambria" w:eastAsia="David" w:hAnsi="Cambria" w:cs="Times New Roman"/>
      <w:i/>
      <w:iCs/>
      <w:color w:val="243F60"/>
    </w:rPr>
  </w:style>
  <w:style w:type="paragraph" w:styleId="8">
    <w:name w:val="heading 8"/>
    <w:basedOn w:val="a1"/>
    <w:next w:val="a1"/>
    <w:link w:val="80"/>
    <w:qFormat/>
    <w:rsid w:val="00C777E9"/>
    <w:pPr>
      <w:keepNext/>
      <w:keepLines/>
      <w:spacing w:before="40"/>
      <w:outlineLvl w:val="7"/>
    </w:pPr>
    <w:rPr>
      <w:rFonts w:ascii="Cambria" w:eastAsia="David" w:hAnsi="Cambria" w:cs="Times New Roman"/>
      <w:color w:val="272727"/>
      <w:sz w:val="21"/>
      <w:szCs w:val="21"/>
    </w:rPr>
  </w:style>
  <w:style w:type="paragraph" w:styleId="9">
    <w:name w:val="heading 9"/>
    <w:basedOn w:val="a1"/>
    <w:next w:val="a1"/>
    <w:link w:val="90"/>
    <w:qFormat/>
    <w:rsid w:val="00C777E9"/>
    <w:pPr>
      <w:keepNext/>
      <w:keepLines/>
      <w:spacing w:before="40"/>
      <w:outlineLvl w:val="8"/>
    </w:pPr>
    <w:rPr>
      <w:rFonts w:ascii="Cambria" w:eastAsia="David"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tabs>
        <w:tab w:val="center" w:pos="4153"/>
        <w:tab w:val="right" w:pos="8306"/>
      </w:tabs>
    </w:pPr>
  </w:style>
  <w:style w:type="paragraph" w:styleId="a6">
    <w:name w:val="footer"/>
    <w:basedOn w:val="a1"/>
    <w:pPr>
      <w:tabs>
        <w:tab w:val="center" w:pos="4153"/>
        <w:tab w:val="right" w:pos="8306"/>
      </w:tabs>
    </w:pPr>
  </w:style>
  <w:style w:type="table" w:styleId="a7">
    <w:name w:val="Table Grid"/>
    <w:basedOn w:val="a3"/>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semiHidden/>
    <w:rPr>
      <w:rFonts w:ascii="Times New Roman" w:eastAsia="David" w:hAnsi="Times New Roman" w:cs="Times New Roman"/>
      <w:sz w:val="20"/>
      <w:szCs w:val="20"/>
    </w:rPr>
  </w:style>
  <w:style w:type="character" w:styleId="aa">
    <w:name w:val="annotation reference"/>
    <w:semiHidden/>
    <w:rPr>
      <w:rFonts w:cs="Times New Roman"/>
      <w:sz w:val="16"/>
      <w:szCs w:val="16"/>
    </w:rPr>
  </w:style>
  <w:style w:type="paragraph" w:styleId="ab">
    <w:name w:val="Balloon Text"/>
    <w:basedOn w:val="a1"/>
    <w:link w:val="ac"/>
    <w:semiHidden/>
    <w:rPr>
      <w:rFonts w:ascii="Tahoma" w:hAnsi="Tahoma" w:cs="Tahoma"/>
      <w:sz w:val="16"/>
      <w:szCs w:val="16"/>
    </w:rPr>
  </w:style>
  <w:style w:type="character" w:styleId="ad">
    <w:name w:val="page number"/>
    <w:rPr>
      <w:rFonts w:cs="Times New Roman"/>
    </w:rPr>
  </w:style>
  <w:style w:type="character" w:styleId="ae">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1"/>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1"/>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1"/>
    <w:rsid w:val="00163279"/>
    <w:pPr>
      <w:spacing w:line="360" w:lineRule="auto"/>
      <w:jc w:val="both"/>
    </w:pPr>
    <w:rPr>
      <w:rFonts w:ascii="Times New Roman" w:eastAsia="David" w:hAnsi="Times New Roman"/>
      <w:b/>
      <w:bCs/>
      <w:sz w:val="26"/>
      <w:szCs w:val="26"/>
    </w:rPr>
  </w:style>
  <w:style w:type="character" w:styleId="af">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a1"/>
    <w:rsid w:val="00774ED7"/>
    <w:rPr>
      <w:rFonts w:ascii="Times New Roman" w:eastAsia="David" w:hAnsi="Times New Roman"/>
      <w:b/>
      <w:bCs/>
      <w:u w:val="single"/>
    </w:rPr>
  </w:style>
  <w:style w:type="character" w:styleId="FollowedHyperlink">
    <w:name w:val="FollowedHyperlink"/>
    <w:semiHidden/>
    <w:rsid w:val="00C777E9"/>
    <w:rPr>
      <w:rFonts w:cs="Times New Roman"/>
      <w:color w:val="800080"/>
      <w:u w:val="single"/>
    </w:rPr>
  </w:style>
  <w:style w:type="character" w:styleId="HTMLCite">
    <w:name w:val="HTML Cite"/>
    <w:semiHidden/>
    <w:rsid w:val="00C777E9"/>
    <w:rPr>
      <w:rFonts w:cs="Times New Roman"/>
      <w:i/>
      <w:iCs/>
    </w:rPr>
  </w:style>
  <w:style w:type="character" w:styleId="HTMLCode">
    <w:name w:val="HTML Code"/>
    <w:semiHidden/>
    <w:rsid w:val="00C777E9"/>
    <w:rPr>
      <w:rFonts w:ascii="Consolas" w:hAnsi="Consolas" w:cs="Times New Roman"/>
      <w:sz w:val="20"/>
      <w:szCs w:val="20"/>
    </w:rPr>
  </w:style>
  <w:style w:type="character" w:styleId="HTMLDefinition">
    <w:name w:val="HTML Definition"/>
    <w:semiHidden/>
    <w:rsid w:val="00C777E9"/>
    <w:rPr>
      <w:rFonts w:cs="Times New Roman"/>
      <w:i/>
      <w:iCs/>
    </w:rPr>
  </w:style>
  <w:style w:type="character" w:styleId="HTMLVariable">
    <w:name w:val="HTML Variable"/>
    <w:semiHidden/>
    <w:rsid w:val="00C777E9"/>
    <w:rPr>
      <w:rFonts w:cs="Times New Roman"/>
      <w:i/>
      <w:iCs/>
    </w:rPr>
  </w:style>
  <w:style w:type="paragraph" w:styleId="HTML">
    <w:name w:val="HTML Preformatted"/>
    <w:basedOn w:val="a1"/>
    <w:link w:val="HTML0"/>
    <w:semiHidden/>
    <w:rsid w:val="00C777E9"/>
    <w:rPr>
      <w:rFonts w:ascii="Consolas" w:hAnsi="Consolas"/>
      <w:sz w:val="20"/>
      <w:szCs w:val="20"/>
    </w:rPr>
  </w:style>
  <w:style w:type="character" w:customStyle="1" w:styleId="HTML0">
    <w:name w:val="HTML מעוצב מראש תו"/>
    <w:link w:val="HTML"/>
    <w:semiHidden/>
    <w:locked/>
    <w:rsid w:val="00C777E9"/>
    <w:rPr>
      <w:rFonts w:ascii="Consolas" w:hAnsi="Consolas" w:cs="Times New Roman"/>
    </w:rPr>
  </w:style>
  <w:style w:type="character" w:styleId="Hyperlink">
    <w:name w:val="Hyperlink"/>
    <w:semiHidden/>
    <w:rsid w:val="00C777E9"/>
    <w:rPr>
      <w:rFonts w:cs="Times New Roman"/>
      <w:color w:val="0000FF"/>
      <w:u w:val="single"/>
    </w:rPr>
  </w:style>
  <w:style w:type="paragraph" w:styleId="Index1">
    <w:name w:val="index 1"/>
    <w:basedOn w:val="a1"/>
    <w:next w:val="a1"/>
    <w:autoRedefine/>
    <w:semiHidden/>
    <w:rsid w:val="00C777E9"/>
    <w:pPr>
      <w:ind w:left="240" w:hanging="240"/>
    </w:pPr>
  </w:style>
  <w:style w:type="paragraph" w:styleId="Index2">
    <w:name w:val="index 2"/>
    <w:basedOn w:val="a1"/>
    <w:next w:val="a1"/>
    <w:autoRedefine/>
    <w:semiHidden/>
    <w:rsid w:val="00C777E9"/>
    <w:pPr>
      <w:ind w:left="480" w:hanging="240"/>
    </w:pPr>
  </w:style>
  <w:style w:type="paragraph" w:styleId="Index3">
    <w:name w:val="index 3"/>
    <w:basedOn w:val="a1"/>
    <w:next w:val="a1"/>
    <w:autoRedefine/>
    <w:semiHidden/>
    <w:rsid w:val="00C777E9"/>
    <w:pPr>
      <w:ind w:left="720" w:hanging="240"/>
    </w:pPr>
  </w:style>
  <w:style w:type="paragraph" w:styleId="Index4">
    <w:name w:val="index 4"/>
    <w:basedOn w:val="a1"/>
    <w:next w:val="a1"/>
    <w:autoRedefine/>
    <w:semiHidden/>
    <w:rsid w:val="00C777E9"/>
    <w:pPr>
      <w:ind w:left="960" w:hanging="240"/>
    </w:pPr>
  </w:style>
  <w:style w:type="paragraph" w:styleId="Index5">
    <w:name w:val="index 5"/>
    <w:basedOn w:val="a1"/>
    <w:next w:val="a1"/>
    <w:autoRedefine/>
    <w:semiHidden/>
    <w:rsid w:val="00C777E9"/>
    <w:pPr>
      <w:ind w:left="1200" w:hanging="240"/>
    </w:pPr>
  </w:style>
  <w:style w:type="paragraph" w:styleId="Index6">
    <w:name w:val="index 6"/>
    <w:basedOn w:val="a1"/>
    <w:next w:val="a1"/>
    <w:autoRedefine/>
    <w:semiHidden/>
    <w:rsid w:val="00C777E9"/>
    <w:pPr>
      <w:ind w:left="1440" w:hanging="240"/>
    </w:pPr>
  </w:style>
  <w:style w:type="paragraph" w:styleId="Index7">
    <w:name w:val="index 7"/>
    <w:basedOn w:val="a1"/>
    <w:next w:val="a1"/>
    <w:autoRedefine/>
    <w:semiHidden/>
    <w:rsid w:val="00C777E9"/>
    <w:pPr>
      <w:ind w:left="1680" w:hanging="240"/>
    </w:pPr>
  </w:style>
  <w:style w:type="paragraph" w:styleId="Index8">
    <w:name w:val="index 8"/>
    <w:basedOn w:val="a1"/>
    <w:next w:val="a1"/>
    <w:autoRedefine/>
    <w:semiHidden/>
    <w:rsid w:val="00C777E9"/>
    <w:pPr>
      <w:ind w:left="1920" w:hanging="240"/>
    </w:pPr>
  </w:style>
  <w:style w:type="paragraph" w:styleId="Index9">
    <w:name w:val="index 9"/>
    <w:basedOn w:val="a1"/>
    <w:next w:val="a1"/>
    <w:autoRedefine/>
    <w:semiHidden/>
    <w:rsid w:val="00C777E9"/>
    <w:pPr>
      <w:ind w:left="2160" w:hanging="240"/>
    </w:pPr>
  </w:style>
  <w:style w:type="paragraph" w:styleId="NormalWeb">
    <w:name w:val="Normal (Web)"/>
    <w:basedOn w:val="a1"/>
    <w:semiHidden/>
    <w:rsid w:val="00C777E9"/>
    <w:rPr>
      <w:rFonts w:ascii="Times New Roman" w:hAnsi="Times New Roman" w:cs="Times New Roman"/>
    </w:rPr>
  </w:style>
  <w:style w:type="paragraph" w:styleId="TOC1">
    <w:name w:val="toc 1"/>
    <w:basedOn w:val="a1"/>
    <w:next w:val="a1"/>
    <w:autoRedefine/>
    <w:semiHidden/>
    <w:rsid w:val="00C777E9"/>
    <w:pPr>
      <w:spacing w:after="100"/>
    </w:pPr>
  </w:style>
  <w:style w:type="paragraph" w:styleId="TOC2">
    <w:name w:val="toc 2"/>
    <w:basedOn w:val="a1"/>
    <w:next w:val="a1"/>
    <w:autoRedefine/>
    <w:semiHidden/>
    <w:rsid w:val="00C777E9"/>
    <w:pPr>
      <w:spacing w:after="100"/>
      <w:ind w:left="240"/>
    </w:pPr>
  </w:style>
  <w:style w:type="paragraph" w:styleId="TOC3">
    <w:name w:val="toc 3"/>
    <w:basedOn w:val="a1"/>
    <w:next w:val="a1"/>
    <w:autoRedefine/>
    <w:semiHidden/>
    <w:rsid w:val="00C777E9"/>
    <w:pPr>
      <w:spacing w:after="100"/>
      <w:ind w:left="480"/>
    </w:pPr>
  </w:style>
  <w:style w:type="paragraph" w:styleId="TOC4">
    <w:name w:val="toc 4"/>
    <w:basedOn w:val="a1"/>
    <w:next w:val="a1"/>
    <w:autoRedefine/>
    <w:semiHidden/>
    <w:rsid w:val="00C777E9"/>
    <w:pPr>
      <w:spacing w:after="100"/>
      <w:ind w:left="720"/>
    </w:pPr>
  </w:style>
  <w:style w:type="paragraph" w:styleId="TOC5">
    <w:name w:val="toc 5"/>
    <w:basedOn w:val="a1"/>
    <w:next w:val="a1"/>
    <w:autoRedefine/>
    <w:semiHidden/>
    <w:rsid w:val="00C777E9"/>
    <w:pPr>
      <w:spacing w:after="100"/>
      <w:ind w:left="960"/>
    </w:pPr>
  </w:style>
  <w:style w:type="paragraph" w:styleId="TOC6">
    <w:name w:val="toc 6"/>
    <w:basedOn w:val="a1"/>
    <w:next w:val="a1"/>
    <w:autoRedefine/>
    <w:semiHidden/>
    <w:rsid w:val="00C777E9"/>
    <w:pPr>
      <w:spacing w:after="100"/>
      <w:ind w:left="1200"/>
    </w:pPr>
  </w:style>
  <w:style w:type="paragraph" w:styleId="TOC7">
    <w:name w:val="toc 7"/>
    <w:basedOn w:val="a1"/>
    <w:next w:val="a1"/>
    <w:autoRedefine/>
    <w:semiHidden/>
    <w:rsid w:val="00C777E9"/>
    <w:pPr>
      <w:spacing w:after="100"/>
      <w:ind w:left="1440"/>
    </w:pPr>
  </w:style>
  <w:style w:type="paragraph" w:styleId="TOC8">
    <w:name w:val="toc 8"/>
    <w:basedOn w:val="a1"/>
    <w:next w:val="a1"/>
    <w:autoRedefine/>
    <w:semiHidden/>
    <w:rsid w:val="00C777E9"/>
    <w:pPr>
      <w:spacing w:after="100"/>
      <w:ind w:left="1680"/>
    </w:pPr>
  </w:style>
  <w:style w:type="paragraph" w:styleId="TOC9">
    <w:name w:val="toc 9"/>
    <w:basedOn w:val="a1"/>
    <w:next w:val="a1"/>
    <w:autoRedefine/>
    <w:semiHidden/>
    <w:rsid w:val="00C777E9"/>
    <w:pPr>
      <w:spacing w:after="100"/>
      <w:ind w:left="1920"/>
    </w:pPr>
  </w:style>
  <w:style w:type="table" w:styleId="-1">
    <w:name w:val="Table 3D effects 1"/>
    <w:basedOn w:val="a3"/>
    <w:semiHidden/>
    <w:rsid w:val="00C777E9"/>
    <w:pPr>
      <w:bidi/>
    </w:pPr>
    <w:rPr>
      <w:rFonts w:eastAsia="Times New Roman"/>
    </w:rPr>
    <w:tblPr/>
    <w:tcPr>
      <w:shd w:val="solid" w:color="C0C0C0" w:fill="FFFFFF"/>
    </w:tcPr>
    <w:tblStylePr w:type="firstRow">
      <w:rPr>
        <w:rFonts w:cs="Calibri Light"/>
        <w:b/>
        <w:bCs/>
        <w:color w:val="800080"/>
      </w:rPr>
      <w:tblPr/>
      <w:tcPr>
        <w:tcBorders>
          <w:bottom w:val="single" w:sz="6" w:space="0" w:color="808080"/>
          <w:tl2br w:val="none" w:sz="0" w:space="0" w:color="auto"/>
          <w:tr2bl w:val="none" w:sz="0" w:space="0" w:color="auto"/>
        </w:tcBorders>
      </w:tcPr>
    </w:tblStylePr>
    <w:tblStylePr w:type="lastRow">
      <w:rPr>
        <w:rFonts w:cs="Calibri Light"/>
      </w:rPr>
      <w:tblPr/>
      <w:tcPr>
        <w:tcBorders>
          <w:top w:val="single" w:sz="6" w:space="0" w:color="FFFFFF"/>
          <w:tl2br w:val="none" w:sz="0" w:space="0" w:color="auto"/>
          <w:tr2bl w:val="none" w:sz="0" w:space="0" w:color="auto"/>
        </w:tcBorders>
      </w:tcPr>
    </w:tblStylePr>
    <w:tblStylePr w:type="firstCol">
      <w:rPr>
        <w:rFonts w:cs="Calibri Light"/>
        <w:b/>
        <w:bCs/>
      </w:rPr>
      <w:tblPr/>
      <w:tcPr>
        <w:tcBorders>
          <w:right w:val="single" w:sz="6" w:space="0" w:color="808080"/>
          <w:tl2br w:val="none" w:sz="0" w:space="0" w:color="auto"/>
          <w:tr2bl w:val="none" w:sz="0" w:space="0" w:color="auto"/>
        </w:tcBorders>
      </w:tcPr>
    </w:tblStylePr>
    <w:tblStylePr w:type="lastCol">
      <w:rPr>
        <w:rFonts w:cs="Calibri Light"/>
      </w:rPr>
      <w:tblPr/>
      <w:tcPr>
        <w:tcBorders>
          <w:left w:val="single" w:sz="6" w:space="0" w:color="FFFFFF"/>
          <w:tl2br w:val="none" w:sz="0" w:space="0" w:color="auto"/>
          <w:tr2bl w:val="none" w:sz="0" w:space="0" w:color="auto"/>
        </w:tcBorders>
      </w:tcPr>
    </w:tblStylePr>
    <w:tblStylePr w:type="neCell">
      <w:rPr>
        <w:rFonts w:cs="Calibri Light"/>
      </w:rPr>
      <w:tblPr/>
      <w:tcPr>
        <w:tcBorders>
          <w:left w:val="none" w:sz="0" w:space="0" w:color="auto"/>
          <w:bottom w:val="none" w:sz="0" w:space="0" w:color="auto"/>
          <w:tl2br w:val="none" w:sz="0" w:space="0" w:color="auto"/>
          <w:tr2bl w:val="none" w:sz="0" w:space="0" w:color="auto"/>
        </w:tcBorders>
      </w:tcPr>
    </w:tblStylePr>
    <w:tblStylePr w:type="nwCell">
      <w:rPr>
        <w:rFonts w:cs="Calibri Light"/>
      </w:rPr>
      <w:tblPr/>
      <w:tcPr>
        <w:tcBorders>
          <w:bottom w:val="none" w:sz="0" w:space="0" w:color="auto"/>
          <w:right w:val="none" w:sz="0" w:space="0" w:color="auto"/>
          <w:tl2br w:val="none" w:sz="0" w:space="0" w:color="auto"/>
          <w:tr2bl w:val="none" w:sz="0" w:space="0" w:color="auto"/>
        </w:tcBorders>
      </w:tcPr>
    </w:tblStylePr>
    <w:tblStylePr w:type="seCell">
      <w:rPr>
        <w:rFonts w:cs="Calibri Light"/>
      </w:rPr>
      <w:tblPr/>
      <w:tcPr>
        <w:tcBorders>
          <w:top w:val="none" w:sz="0" w:space="0" w:color="auto"/>
          <w:left w:val="none" w:sz="0" w:space="0" w:color="auto"/>
          <w:tl2br w:val="none" w:sz="0" w:space="0" w:color="auto"/>
          <w:tr2bl w:val="none" w:sz="0" w:space="0" w:color="auto"/>
        </w:tcBorders>
      </w:tcPr>
    </w:tblStylePr>
    <w:tblStylePr w:type="swCell">
      <w:rPr>
        <w:rFonts w:cs="Calibri Light"/>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C777E9"/>
    <w:pPr>
      <w:bidi/>
    </w:pPr>
    <w:rPr>
      <w:rFonts w:eastAsia="Times New Roman"/>
    </w:rPr>
    <w:tblPr>
      <w:tblStyleRowBandSize w:val="1"/>
    </w:tblPr>
    <w:tcPr>
      <w:shd w:val="solid" w:color="C0C0C0" w:fill="FFFFFF"/>
    </w:tc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
    <w:name w:val="Table 3D effects 3"/>
    <w:basedOn w:val="a3"/>
    <w:semiHidden/>
    <w:rsid w:val="00C777E9"/>
    <w:pPr>
      <w:bidi/>
    </w:pPr>
    <w:rPr>
      <w:rFonts w:eastAsia="Times New Roman"/>
    </w:rPr>
    <w:tblPr>
      <w:tblStyleRowBandSize w:val="1"/>
      <w:tblStyleColBandSize w:val="1"/>
    </w:tbl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50" w:color="C0C0C0" w:fill="FFFFFF"/>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paragraph" w:styleId="af0">
    <w:name w:val="Bibliography"/>
    <w:basedOn w:val="a1"/>
    <w:next w:val="a1"/>
    <w:semiHidden/>
    <w:rsid w:val="00C777E9"/>
  </w:style>
  <w:style w:type="paragraph" w:styleId="af1">
    <w:name w:val="Salutation"/>
    <w:basedOn w:val="a1"/>
    <w:next w:val="a1"/>
    <w:link w:val="af2"/>
    <w:rsid w:val="00C777E9"/>
  </w:style>
  <w:style w:type="character" w:customStyle="1" w:styleId="af2">
    <w:name w:val="ברכה תו"/>
    <w:link w:val="af1"/>
    <w:locked/>
    <w:rsid w:val="00C777E9"/>
    <w:rPr>
      <w:rFonts w:cs="Times New Roman"/>
      <w:sz w:val="24"/>
      <w:szCs w:val="24"/>
    </w:rPr>
  </w:style>
  <w:style w:type="paragraph" w:styleId="af3">
    <w:name w:val="Body Text"/>
    <w:basedOn w:val="a1"/>
    <w:link w:val="af4"/>
    <w:semiHidden/>
    <w:rsid w:val="00C777E9"/>
    <w:pPr>
      <w:spacing w:after="120"/>
    </w:pPr>
  </w:style>
  <w:style w:type="character" w:customStyle="1" w:styleId="af4">
    <w:name w:val="גוף טקסט תו"/>
    <w:link w:val="af3"/>
    <w:semiHidden/>
    <w:locked/>
    <w:rsid w:val="00C777E9"/>
    <w:rPr>
      <w:rFonts w:cs="Times New Roman"/>
      <w:sz w:val="24"/>
      <w:szCs w:val="24"/>
    </w:rPr>
  </w:style>
  <w:style w:type="paragraph" w:styleId="22">
    <w:name w:val="Body Text 2"/>
    <w:basedOn w:val="a1"/>
    <w:link w:val="23"/>
    <w:semiHidden/>
    <w:rsid w:val="00C777E9"/>
    <w:pPr>
      <w:spacing w:after="120" w:line="480" w:lineRule="auto"/>
    </w:pPr>
  </w:style>
  <w:style w:type="character" w:customStyle="1" w:styleId="23">
    <w:name w:val="גוף טקסט 2 תו"/>
    <w:link w:val="22"/>
    <w:semiHidden/>
    <w:locked/>
    <w:rsid w:val="00C777E9"/>
    <w:rPr>
      <w:rFonts w:cs="Times New Roman"/>
      <w:sz w:val="24"/>
      <w:szCs w:val="24"/>
    </w:rPr>
  </w:style>
  <w:style w:type="paragraph" w:styleId="32">
    <w:name w:val="Body Text 3"/>
    <w:basedOn w:val="a1"/>
    <w:link w:val="33"/>
    <w:semiHidden/>
    <w:rsid w:val="00C777E9"/>
    <w:pPr>
      <w:spacing w:after="120"/>
    </w:pPr>
    <w:rPr>
      <w:sz w:val="16"/>
      <w:szCs w:val="16"/>
    </w:rPr>
  </w:style>
  <w:style w:type="character" w:customStyle="1" w:styleId="33">
    <w:name w:val="גוף טקסט 3 תו"/>
    <w:link w:val="32"/>
    <w:semiHidden/>
    <w:locked/>
    <w:rsid w:val="00C777E9"/>
    <w:rPr>
      <w:rFonts w:cs="Times New Roman"/>
      <w:sz w:val="16"/>
      <w:szCs w:val="16"/>
    </w:rPr>
  </w:style>
  <w:style w:type="character" w:styleId="HTML1">
    <w:name w:val="HTML Sample"/>
    <w:semiHidden/>
    <w:rsid w:val="00C777E9"/>
    <w:rPr>
      <w:rFonts w:ascii="Consolas" w:hAnsi="Consolas" w:cs="Times New Roman"/>
      <w:sz w:val="24"/>
      <w:szCs w:val="24"/>
    </w:rPr>
  </w:style>
  <w:style w:type="character" w:styleId="af5">
    <w:name w:val="Emphasis"/>
    <w:qFormat/>
    <w:rsid w:val="00C777E9"/>
    <w:rPr>
      <w:rFonts w:cs="Times New Roman"/>
      <w:i/>
      <w:iCs/>
    </w:rPr>
  </w:style>
  <w:style w:type="character" w:styleId="af6">
    <w:name w:val="Intense Emphasis"/>
    <w:qFormat/>
    <w:rsid w:val="00C777E9"/>
    <w:rPr>
      <w:rFonts w:cs="Times New Roman"/>
      <w:i/>
      <w:iCs/>
      <w:color w:val="4F81BD"/>
    </w:rPr>
  </w:style>
  <w:style w:type="character" w:styleId="af7">
    <w:name w:val="Subtle Emphasis"/>
    <w:qFormat/>
    <w:rsid w:val="00C777E9"/>
    <w:rPr>
      <w:rFonts w:cs="Times New Roman"/>
      <w:i/>
      <w:iCs/>
      <w:color w:val="404040"/>
    </w:rPr>
  </w:style>
  <w:style w:type="paragraph" w:styleId="af8">
    <w:name w:val="List Continue"/>
    <w:basedOn w:val="a1"/>
    <w:semiHidden/>
    <w:rsid w:val="00C777E9"/>
    <w:pPr>
      <w:spacing w:after="120"/>
      <w:ind w:left="283"/>
      <w:contextualSpacing/>
    </w:pPr>
  </w:style>
  <w:style w:type="paragraph" w:styleId="24">
    <w:name w:val="List Continue 2"/>
    <w:basedOn w:val="a1"/>
    <w:semiHidden/>
    <w:rsid w:val="00C777E9"/>
    <w:pPr>
      <w:spacing w:after="120"/>
      <w:ind w:left="566"/>
      <w:contextualSpacing/>
    </w:pPr>
  </w:style>
  <w:style w:type="paragraph" w:styleId="34">
    <w:name w:val="List Continue 3"/>
    <w:basedOn w:val="a1"/>
    <w:semiHidden/>
    <w:rsid w:val="00C777E9"/>
    <w:pPr>
      <w:spacing w:after="120"/>
      <w:ind w:left="849"/>
      <w:contextualSpacing/>
    </w:pPr>
  </w:style>
  <w:style w:type="paragraph" w:styleId="43">
    <w:name w:val="List Continue 4"/>
    <w:basedOn w:val="a1"/>
    <w:semiHidden/>
    <w:rsid w:val="00C777E9"/>
    <w:pPr>
      <w:spacing w:after="120"/>
      <w:ind w:left="1132"/>
      <w:contextualSpacing/>
    </w:pPr>
  </w:style>
  <w:style w:type="paragraph" w:styleId="53">
    <w:name w:val="List Continue 5"/>
    <w:basedOn w:val="a1"/>
    <w:semiHidden/>
    <w:rsid w:val="00C777E9"/>
    <w:pPr>
      <w:spacing w:after="120"/>
      <w:ind w:left="1415"/>
      <w:contextualSpacing/>
    </w:pPr>
  </w:style>
  <w:style w:type="character" w:styleId="af9">
    <w:name w:val="Intense Reference"/>
    <w:qFormat/>
    <w:rsid w:val="00C777E9"/>
    <w:rPr>
      <w:rFonts w:cs="Times New Roman"/>
      <w:b/>
      <w:bCs/>
      <w:smallCaps/>
      <w:color w:val="4F81BD"/>
      <w:spacing w:val="5"/>
    </w:rPr>
  </w:style>
  <w:style w:type="character" w:styleId="afa">
    <w:name w:val="endnote reference"/>
    <w:semiHidden/>
    <w:rsid w:val="00C777E9"/>
    <w:rPr>
      <w:rFonts w:cs="Times New Roman"/>
      <w:vertAlign w:val="superscript"/>
    </w:rPr>
  </w:style>
  <w:style w:type="character" w:styleId="afb">
    <w:name w:val="footnote reference"/>
    <w:semiHidden/>
    <w:rsid w:val="00C777E9"/>
    <w:rPr>
      <w:rFonts w:cs="Times New Roman"/>
      <w:vertAlign w:val="superscript"/>
    </w:rPr>
  </w:style>
  <w:style w:type="character" w:styleId="afc">
    <w:name w:val="Subtle Reference"/>
    <w:qFormat/>
    <w:rsid w:val="00C777E9"/>
    <w:rPr>
      <w:rFonts w:cs="Times New Roman"/>
      <w:smallCaps/>
      <w:color w:val="5A5A5A"/>
    </w:rPr>
  </w:style>
  <w:style w:type="table" w:styleId="afd">
    <w:name w:val="Light Shading"/>
    <w:semiHidden/>
    <w:rsid w:val="00C777E9"/>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C777E9"/>
    <w:rPr>
      <w:rFonts w:eastAsia="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C777E9"/>
    <w:rPr>
      <w:rFonts w:eastAsia="Times New Roman"/>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C777E9"/>
    <w:rPr>
      <w:rFonts w:eastAsia="Times New Roman"/>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C777E9"/>
    <w:rPr>
      <w:rFonts w:eastAsia="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C777E9"/>
    <w:rPr>
      <w:rFonts w:eastAsia="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C777E9"/>
    <w:rPr>
      <w:rFonts w:eastAsia="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C777E9"/>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10">
    <w:name w:val="Medium Shading 1"/>
    <w:semiHidden/>
    <w:rsid w:val="00C777E9"/>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C777E9"/>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C777E9"/>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C777E9"/>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C777E9"/>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C777E9"/>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C777E9"/>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styleId="25">
    <w:name w:val="Medium Shading 2"/>
    <w:semiHidden/>
    <w:rsid w:val="00C777E9"/>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C777E9"/>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C777E9"/>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C777E9"/>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C777E9"/>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C777E9"/>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afe">
    <w:name w:val="Colorful Shading"/>
    <w:semiHidden/>
    <w:rsid w:val="00C777E9"/>
    <w:rPr>
      <w:rFonts w:eastAsia="Times New Roman"/>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C777E9"/>
    <w:rPr>
      <w:rFonts w:eastAsia="Times New Roman"/>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C777E9"/>
    <w:rPr>
      <w:rFonts w:eastAsia="Times New Roman"/>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C777E9"/>
    <w:rPr>
      <w:rFonts w:eastAsia="Times New Roman"/>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C777E9"/>
    <w:rPr>
      <w:rFonts w:eastAsia="Times New Roman"/>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C777E9"/>
    <w:rPr>
      <w:rFonts w:eastAsia="Times New Roman"/>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C777E9"/>
    <w:rPr>
      <w:rFonts w:eastAsia="Times New Roman"/>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aff">
    <w:name w:val="Strong"/>
    <w:qFormat/>
    <w:rsid w:val="00C777E9"/>
    <w:rPr>
      <w:rFonts w:cs="Times New Roman"/>
      <w:b/>
      <w:bCs/>
    </w:rPr>
  </w:style>
  <w:style w:type="paragraph" w:styleId="aff0">
    <w:name w:val="Signature"/>
    <w:basedOn w:val="a1"/>
    <w:link w:val="aff1"/>
    <w:semiHidden/>
    <w:rsid w:val="00C777E9"/>
    <w:pPr>
      <w:ind w:left="4252"/>
    </w:pPr>
  </w:style>
  <w:style w:type="character" w:customStyle="1" w:styleId="aff1">
    <w:name w:val="חתימה תו"/>
    <w:link w:val="aff0"/>
    <w:semiHidden/>
    <w:locked/>
    <w:rsid w:val="00C777E9"/>
    <w:rPr>
      <w:rFonts w:cs="Times New Roman"/>
      <w:sz w:val="24"/>
      <w:szCs w:val="24"/>
    </w:rPr>
  </w:style>
  <w:style w:type="paragraph" w:styleId="aff2">
    <w:name w:val="E-mail Signature"/>
    <w:basedOn w:val="a1"/>
    <w:link w:val="aff3"/>
    <w:semiHidden/>
    <w:rsid w:val="00C777E9"/>
  </w:style>
  <w:style w:type="character" w:customStyle="1" w:styleId="aff3">
    <w:name w:val="חתימת דואר אלקטרוני תו"/>
    <w:link w:val="aff2"/>
    <w:semiHidden/>
    <w:locked/>
    <w:rsid w:val="00C777E9"/>
    <w:rPr>
      <w:rFonts w:cs="Times New Roman"/>
      <w:sz w:val="24"/>
      <w:szCs w:val="24"/>
    </w:rPr>
  </w:style>
  <w:style w:type="table" w:styleId="aff4">
    <w:name w:val="Table Elegant"/>
    <w:basedOn w:val="a3"/>
    <w:semiHidden/>
    <w:rsid w:val="00C777E9"/>
    <w:pPr>
      <w:bidi/>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Calibri Light"/>
        <w:caps/>
        <w:color w:val="auto"/>
      </w:rPr>
      <w:tblPr/>
      <w:tcPr>
        <w:tcBorders>
          <w:tl2br w:val="none" w:sz="0" w:space="0" w:color="auto"/>
          <w:tr2bl w:val="none" w:sz="0" w:space="0" w:color="auto"/>
        </w:tcBorders>
      </w:tcPr>
    </w:tblStylePr>
  </w:style>
  <w:style w:type="table" w:styleId="aff5">
    <w:name w:val="Table Professional"/>
    <w:basedOn w:val="a3"/>
    <w:semiHidden/>
    <w:rsid w:val="00C777E9"/>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Calibri Light"/>
        <w:b/>
        <w:bCs/>
        <w:color w:val="auto"/>
      </w:rPr>
      <w:tblPr/>
      <w:tcPr>
        <w:tcBorders>
          <w:tl2br w:val="none" w:sz="0" w:space="0" w:color="auto"/>
          <w:tr2bl w:val="none" w:sz="0" w:space="0" w:color="auto"/>
        </w:tcBorders>
        <w:shd w:val="solid" w:color="000000" w:fill="FFFFFF"/>
      </w:tcPr>
    </w:tblStylePr>
  </w:style>
  <w:style w:type="table" w:styleId="11">
    <w:name w:val="Table Subtle 1"/>
    <w:basedOn w:val="a3"/>
    <w:semiHidden/>
    <w:rsid w:val="00C777E9"/>
    <w:pPr>
      <w:bidi/>
    </w:pPr>
    <w:rPr>
      <w:rFonts w:eastAsia="Times New Roman"/>
    </w:rPr>
    <w:tblPr>
      <w:tblStyleRowBandSize w:val="1"/>
    </w:tblPr>
    <w:tblStylePr w:type="firstRow">
      <w:rPr>
        <w:rFonts w:cs="Calibri Light"/>
      </w:rPr>
      <w:tblPr/>
      <w:tcPr>
        <w:tcBorders>
          <w:top w:val="single" w:sz="6" w:space="0" w:color="000000"/>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shd w:val="pct25" w:color="800080" w:fill="FFFFFF"/>
      </w:tcPr>
    </w:tblStylePr>
    <w:tblStylePr w:type="firstCol">
      <w:rPr>
        <w:rFonts w:cs="Calibri Light"/>
      </w:rPr>
      <w:tblPr/>
      <w:tcPr>
        <w:tcBorders>
          <w:right w:val="single" w:sz="12" w:space="0" w:color="000000"/>
          <w:tl2br w:val="none" w:sz="0" w:space="0" w:color="auto"/>
          <w:tr2bl w:val="none" w:sz="0" w:space="0" w:color="auto"/>
        </w:tcBorders>
      </w:tcPr>
    </w:tblStylePr>
    <w:tblStylePr w:type="lastCol">
      <w:rPr>
        <w:rFonts w:cs="Calibri Light"/>
      </w:rPr>
      <w:tblPr/>
      <w:tcPr>
        <w:tcBorders>
          <w:left w:val="single" w:sz="12" w:space="0" w:color="000000"/>
          <w:tl2br w:val="none" w:sz="0" w:space="0" w:color="auto"/>
          <w:tr2bl w:val="none" w:sz="0" w:space="0" w:color="auto"/>
        </w:tcBorders>
      </w:tcPr>
    </w:tblStylePr>
    <w:tblStylePr w:type="band1Horz">
      <w:rPr>
        <w:rFonts w:cs="Calibri Light"/>
      </w:rPr>
      <w:tblPr/>
      <w:tcPr>
        <w:tcBorders>
          <w:bottom w:val="single" w:sz="6"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6">
    <w:name w:val="Table Subtle 2"/>
    <w:basedOn w:val="a3"/>
    <w:semiHidden/>
    <w:rsid w:val="00C777E9"/>
    <w:pPr>
      <w:bidi/>
    </w:pPr>
    <w:rPr>
      <w:rFonts w:eastAsia="Times New Roman"/>
    </w:rPr>
    <w:tblPr>
      <w:tblBorders>
        <w:left w:val="single" w:sz="6" w:space="0" w:color="000000"/>
        <w:right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firstCol">
      <w:rPr>
        <w:rFonts w:cs="Calibri Light"/>
      </w:rPr>
      <w:tblPr/>
      <w:tcPr>
        <w:tcBorders>
          <w:right w:val="single" w:sz="12" w:space="0" w:color="000000"/>
          <w:tl2br w:val="none" w:sz="0" w:space="0" w:color="auto"/>
          <w:tr2bl w:val="none" w:sz="0" w:space="0" w:color="auto"/>
        </w:tcBorders>
        <w:shd w:val="pct25" w:color="008000" w:fill="FFFFFF"/>
      </w:tcPr>
    </w:tblStylePr>
    <w:tblStylePr w:type="lastCol">
      <w:rPr>
        <w:rFonts w:cs="Calibri Light"/>
      </w:rPr>
      <w:tblPr/>
      <w:tcPr>
        <w:tcBorders>
          <w:left w:val="single" w:sz="12"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aff6">
    <w:name w:val="Table Contemporary"/>
    <w:basedOn w:val="a3"/>
    <w:semiHidden/>
    <w:rsid w:val="00C777E9"/>
    <w:pPr>
      <w:bidi/>
    </w:pPr>
    <w:rPr>
      <w:rFonts w:eastAsia="Times New Roman"/>
    </w:rPr>
    <w:tblPr>
      <w:tblStyleRowBandSize w:val="1"/>
      <w:tblBorders>
        <w:insideH w:val="single" w:sz="18" w:space="0" w:color="FFFFFF"/>
        <w:insideV w:val="single" w:sz="18" w:space="0" w:color="FFFFFF"/>
      </w:tblBorders>
    </w:tblPr>
    <w:tblStylePr w:type="firstRow">
      <w:rPr>
        <w:rFonts w:cs="Calibri Light"/>
        <w:b/>
        <w:bCs/>
        <w:color w:val="auto"/>
      </w:rPr>
      <w:tblPr/>
      <w:tcPr>
        <w:tcBorders>
          <w:tl2br w:val="none" w:sz="0" w:space="0" w:color="auto"/>
          <w:tr2bl w:val="none" w:sz="0" w:space="0" w:color="auto"/>
        </w:tcBorders>
        <w:shd w:val="pct20" w:color="000000" w:fill="FFFFFF"/>
      </w:tcPr>
    </w:tblStylePr>
    <w:tblStylePr w:type="band1Horz">
      <w:rPr>
        <w:rFonts w:cs="Calibri Light"/>
        <w:color w:val="auto"/>
      </w:rPr>
      <w:tblPr/>
      <w:tcPr>
        <w:tcBorders>
          <w:tl2br w:val="none" w:sz="0" w:space="0" w:color="auto"/>
          <w:tr2bl w:val="none" w:sz="0" w:space="0" w:color="auto"/>
        </w:tcBorders>
        <w:shd w:val="pct5" w:color="000000" w:fill="FFFFFF"/>
      </w:tcPr>
    </w:tblStylePr>
    <w:tblStylePr w:type="band2Horz">
      <w:rPr>
        <w:rFonts w:cs="Calibri Light"/>
        <w:color w:val="auto"/>
      </w:rPr>
      <w:tblPr/>
      <w:tcPr>
        <w:tcBorders>
          <w:tl2br w:val="none" w:sz="0" w:space="0" w:color="auto"/>
          <w:tr2bl w:val="none" w:sz="0" w:space="0" w:color="auto"/>
        </w:tcBorders>
        <w:shd w:val="pct20" w:color="000000" w:fill="FFFFFF"/>
      </w:tcPr>
    </w:tblStylePr>
  </w:style>
  <w:style w:type="table" w:styleId="13">
    <w:name w:val="Table Simple 1"/>
    <w:basedOn w:val="a3"/>
    <w:semiHidden/>
    <w:rsid w:val="00C777E9"/>
    <w:pPr>
      <w:bidi/>
    </w:pPr>
    <w:rPr>
      <w:rFonts w:eastAsia="Times New Roman"/>
    </w:rPr>
    <w:tblPr>
      <w:tblBorders>
        <w:top w:val="single" w:sz="12" w:space="0" w:color="008000"/>
        <w:bottom w:val="single" w:sz="12" w:space="0" w:color="008000"/>
      </w:tblBorders>
    </w:tblPr>
    <w:tblStylePr w:type="firstRow">
      <w:rPr>
        <w:rFonts w:cs="Calibri Light"/>
      </w:rPr>
      <w:tblPr/>
      <w:tcPr>
        <w:tcBorders>
          <w:bottom w:val="single" w:sz="6" w:space="0" w:color="008000"/>
          <w:tl2br w:val="none" w:sz="0" w:space="0" w:color="auto"/>
          <w:tr2bl w:val="none" w:sz="0" w:space="0" w:color="auto"/>
        </w:tcBorders>
      </w:tcPr>
    </w:tblStylePr>
    <w:tblStylePr w:type="lastRow">
      <w:rPr>
        <w:rFonts w:cs="Calibri Light"/>
      </w:rPr>
      <w:tblPr/>
      <w:tcPr>
        <w:tcBorders>
          <w:top w:val="single" w:sz="6" w:space="0" w:color="008000"/>
          <w:tl2br w:val="none" w:sz="0" w:space="0" w:color="auto"/>
          <w:tr2bl w:val="none" w:sz="0" w:space="0" w:color="auto"/>
        </w:tcBorders>
      </w:tcPr>
    </w:tblStylePr>
  </w:style>
  <w:style w:type="table" w:styleId="27">
    <w:name w:val="Table Simple 2"/>
    <w:basedOn w:val="a3"/>
    <w:semiHidden/>
    <w:rsid w:val="00C777E9"/>
    <w:pPr>
      <w:bidi/>
    </w:pPr>
    <w:rPr>
      <w:rFonts w:eastAsia="Times New Roman"/>
    </w:rPr>
    <w:tblPr/>
    <w:tblStylePr w:type="firstRow">
      <w:rPr>
        <w:rFonts w:cs="Calibri Light"/>
        <w:b/>
        <w:bCs/>
      </w:rPr>
      <w:tblPr/>
      <w:tcPr>
        <w:tcBorders>
          <w:bottom w:val="single" w:sz="12" w:space="0" w:color="000000"/>
          <w:tl2br w:val="none" w:sz="0" w:space="0" w:color="auto"/>
          <w:tr2bl w:val="none" w:sz="0" w:space="0" w:color="auto"/>
        </w:tcBorders>
      </w:tcPr>
    </w:tblStylePr>
    <w:tblStylePr w:type="lastRow">
      <w:rPr>
        <w:rFonts w:cs="Calibri Light"/>
        <w:b/>
        <w:bCs/>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lastCol">
      <w:rPr>
        <w:rFonts w:cs="Calibri Light"/>
        <w:b/>
        <w:bCs/>
      </w:rPr>
      <w:tblPr/>
      <w:tcPr>
        <w:tcBorders>
          <w:left w:val="single" w:sz="6" w:space="0" w:color="000000"/>
          <w:tl2br w:val="none" w:sz="0" w:space="0" w:color="auto"/>
          <w:tr2bl w:val="none" w:sz="0" w:space="0" w:color="auto"/>
        </w:tcBorders>
      </w:tcPr>
    </w:tblStylePr>
    <w:tblStylePr w:type="neCell">
      <w:rPr>
        <w:rFonts w:cs="Calibri Light"/>
        <w:b/>
        <w:bCs/>
      </w:rPr>
      <w:tblPr/>
      <w:tcPr>
        <w:tcBorders>
          <w:left w:val="none" w:sz="0" w:space="0" w:color="auto"/>
          <w:tl2br w:val="none" w:sz="0" w:space="0" w:color="auto"/>
          <w:tr2bl w:val="none" w:sz="0" w:space="0" w:color="auto"/>
        </w:tcBorders>
      </w:tcPr>
    </w:tblStylePr>
    <w:tblStylePr w:type="swCell">
      <w:rPr>
        <w:rFonts w:cs="Calibri Light"/>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C777E9"/>
    <w:pPr>
      <w:bidi/>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Calibri Light"/>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semiHidden/>
    <w:rsid w:val="00C777E9"/>
    <w:pPr>
      <w:bidi/>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Calibri Light"/>
        <w:b/>
        <w:bCs/>
        <w:i/>
        <w:iCs/>
      </w:rPr>
      <w:tblPr/>
      <w:tcPr>
        <w:tcBorders>
          <w:tl2br w:val="none" w:sz="0" w:space="0" w:color="auto"/>
          <w:tr2bl w:val="none" w:sz="0" w:space="0" w:color="auto"/>
        </w:tcBorders>
        <w:shd w:val="solid" w:color="000000" w:fill="FFFFFF"/>
      </w:tcPr>
    </w:tblStylePr>
    <w:tblStylePr w:type="firstCol">
      <w:rPr>
        <w:rFonts w:cs="Calibri Light"/>
        <w:b/>
        <w:bCs/>
        <w:i/>
        <w:iCs/>
      </w:rPr>
      <w:tblPr/>
      <w:tcPr>
        <w:tcBorders>
          <w:tl2br w:val="none" w:sz="0" w:space="0" w:color="auto"/>
          <w:tr2bl w:val="none" w:sz="0" w:space="0" w:color="auto"/>
        </w:tcBorders>
        <w:shd w:val="solid" w:color="000080" w:fill="FFFFFF"/>
      </w:tcPr>
    </w:tblStylePr>
    <w:tblStylePr w:type="nwCell">
      <w:rPr>
        <w:rFonts w:cs="Calibri Light"/>
      </w:rPr>
      <w:tblPr/>
      <w:tcPr>
        <w:tcBorders>
          <w:tl2br w:val="none" w:sz="0" w:space="0" w:color="auto"/>
          <w:tr2bl w:val="none" w:sz="0" w:space="0" w:color="auto"/>
        </w:tcBorders>
        <w:shd w:val="solid" w:color="00000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28">
    <w:name w:val="Table Colorful 2"/>
    <w:basedOn w:val="a3"/>
    <w:semiHidden/>
    <w:rsid w:val="00C777E9"/>
    <w:pPr>
      <w:bidi/>
    </w:pPr>
    <w:rPr>
      <w:rFonts w:eastAsia="Times New Roman"/>
    </w:rPr>
    <w:tblPr>
      <w:tblBorders>
        <w:bottom w:val="single" w:sz="12" w:space="0" w:color="000000"/>
      </w:tblBorders>
    </w:tblPr>
    <w:tcPr>
      <w:shd w:val="pct20" w:color="FFFF00" w:fill="FFFFFF"/>
    </w:tcPr>
    <w:tblStylePr w:type="firstRow">
      <w:rPr>
        <w:rFonts w:cs="Calibri Light"/>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Calibri Light"/>
        <w:b/>
        <w:bCs/>
        <w:i/>
        <w:iCs/>
      </w:rPr>
      <w:tblPr/>
      <w:tcPr>
        <w:tcBorders>
          <w:tl2br w:val="none" w:sz="0" w:space="0" w:color="auto"/>
          <w:tr2bl w:val="none" w:sz="0" w:space="0" w:color="auto"/>
        </w:tcBorders>
      </w:tcPr>
    </w:tblStylePr>
    <w:tblStylePr w:type="lastCol">
      <w:rPr>
        <w:rFonts w:cs="Calibri Light"/>
      </w:rPr>
      <w:tblPr/>
      <w:tcPr>
        <w:tcBorders>
          <w:tl2br w:val="none" w:sz="0" w:space="0" w:color="auto"/>
          <w:tr2bl w:val="none" w:sz="0" w:space="0" w:color="auto"/>
        </w:tcBorders>
        <w:shd w:val="solid" w:color="C0C0C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36">
    <w:name w:val="Table Colorful 3"/>
    <w:basedOn w:val="a3"/>
    <w:semiHidden/>
    <w:rsid w:val="00C777E9"/>
    <w:pPr>
      <w:bidi/>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Calibri Light"/>
      </w:rPr>
      <w:tblPr/>
      <w:tcPr>
        <w:tcBorders>
          <w:bottom w:val="single" w:sz="6" w:space="0" w:color="000000"/>
          <w:tl2br w:val="none" w:sz="0" w:space="0" w:color="auto"/>
          <w:tr2bl w:val="none" w:sz="0" w:space="0" w:color="auto"/>
        </w:tcBorders>
        <w:shd w:val="solid" w:color="008080" w:fill="FFFFFF"/>
      </w:tcPr>
    </w:tblStylePr>
    <w:tblStylePr w:type="firstCol">
      <w:rPr>
        <w:rFonts w:cs="Calibri Light"/>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Calibri Light"/>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semiHidden/>
    <w:rsid w:val="00C777E9"/>
    <w:pPr>
      <w:bidi/>
    </w:pPr>
    <w:rPr>
      <w:rFonts w:eastAsia="Times New Roman"/>
    </w:rPr>
    <w:tblPr>
      <w:tblBorders>
        <w:top w:val="single" w:sz="12" w:space="0" w:color="000000"/>
        <w:bottom w:val="single" w:sz="12" w:space="0" w:color="000000"/>
      </w:tblBorders>
    </w:tblPr>
    <w:tblStylePr w:type="firstRow">
      <w:rPr>
        <w:rFonts w:cs="Calibri Light"/>
        <w:i/>
        <w:i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rPr>
      <w:tblPr/>
      <w:tcPr>
        <w:tcBorders>
          <w:right w:val="single" w:sz="6" w:space="0" w:color="000000"/>
          <w:tl2br w:val="none" w:sz="0" w:space="0" w:color="auto"/>
          <w:tr2bl w:val="none" w:sz="0" w:space="0" w:color="auto"/>
        </w:tcBorders>
      </w:tcPr>
    </w:tblStylePr>
    <w:tblStylePr w:type="neCell">
      <w:rPr>
        <w:rFonts w:cs="Calibri Light"/>
        <w:b/>
        <w:bCs/>
        <w:i w:val="0"/>
        <w:iCs w:val="0"/>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9">
    <w:name w:val="Table Classic 2"/>
    <w:basedOn w:val="a3"/>
    <w:semiHidden/>
    <w:rsid w:val="00C777E9"/>
    <w:pPr>
      <w:bidi/>
    </w:pPr>
    <w:rPr>
      <w:rFonts w:eastAsia="Times New Roman"/>
    </w:rPr>
    <w:tblPr>
      <w:tblBorders>
        <w:top w:val="single" w:sz="12" w:space="0" w:color="000000"/>
        <w:bottom w:val="single" w:sz="12" w:space="0" w:color="000000"/>
      </w:tblBorders>
    </w:tblPr>
    <w:tblStylePr w:type="firstRow">
      <w:rPr>
        <w:rFonts w:cs="Calibri Light"/>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shd w:val="solid" w:color="C0C0C0" w:fill="FFFFFF"/>
      </w:tcPr>
    </w:tblStylePr>
    <w:tblStylePr w:type="neCell">
      <w:rPr>
        <w:rFonts w:cs="Calibri Light"/>
        <w:b/>
        <w:bCs/>
      </w:rPr>
      <w:tblPr/>
      <w:tcPr>
        <w:tcBorders>
          <w:tl2br w:val="none" w:sz="0" w:space="0" w:color="auto"/>
          <w:tr2bl w:val="none" w:sz="0" w:space="0" w:color="auto"/>
        </w:tcBorders>
      </w:tcPr>
    </w:tblStylePr>
    <w:tblStylePr w:type="nwCell">
      <w:rPr>
        <w:rFonts w:cs="Calibri Light"/>
      </w:rPr>
      <w:tblPr/>
      <w:tcPr>
        <w:tcBorders>
          <w:tl2br w:val="none" w:sz="0" w:space="0" w:color="auto"/>
          <w:tr2bl w:val="none" w:sz="0" w:space="0" w:color="auto"/>
        </w:tcBorders>
        <w:shd w:val="solid" w:color="800080" w:fill="FFFFFF"/>
      </w:tcPr>
    </w:tblStylePr>
    <w:tblStylePr w:type="swCell">
      <w:rPr>
        <w:rFonts w:cs="Calibri Light"/>
        <w:color w:val="000080"/>
      </w:rPr>
      <w:tblPr/>
      <w:tcPr>
        <w:tcBorders>
          <w:tl2br w:val="none" w:sz="0" w:space="0" w:color="auto"/>
          <w:tr2bl w:val="none" w:sz="0" w:space="0" w:color="auto"/>
        </w:tcBorders>
      </w:tcPr>
    </w:tblStylePr>
  </w:style>
  <w:style w:type="table" w:styleId="37">
    <w:name w:val="Table Classic 3"/>
    <w:basedOn w:val="a3"/>
    <w:semiHidden/>
    <w:rsid w:val="00C777E9"/>
    <w:pPr>
      <w:bidi/>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Calibri Light"/>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Calibri Light"/>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Calibri Light"/>
        <w:b/>
        <w:bCs/>
        <w:color w:val="000000"/>
      </w:rPr>
      <w:tblPr/>
      <w:tcPr>
        <w:tcBorders>
          <w:tl2br w:val="none" w:sz="0" w:space="0" w:color="auto"/>
          <w:tr2bl w:val="none" w:sz="0" w:space="0" w:color="auto"/>
        </w:tcBorders>
      </w:tcPr>
    </w:tblStylePr>
  </w:style>
  <w:style w:type="table" w:styleId="44">
    <w:name w:val="Table Classic 4"/>
    <w:basedOn w:val="a3"/>
    <w:semiHidden/>
    <w:rsid w:val="00C777E9"/>
    <w:pPr>
      <w:bidi/>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Calibri Light"/>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Calibri Light"/>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Calibri Light"/>
        <w:b/>
        <w:bCs/>
      </w:rPr>
      <w:tblPr/>
      <w:tcPr>
        <w:tcBorders>
          <w:tl2br w:val="none" w:sz="0" w:space="0" w:color="auto"/>
          <w:tr2bl w:val="none" w:sz="0" w:space="0" w:color="auto"/>
        </w:tcBorders>
      </w:tcPr>
    </w:tblStylePr>
    <w:tblStylePr w:type="nwCell">
      <w:rPr>
        <w:rFonts w:cs="Calibri Light"/>
        <w:b/>
        <w:bCs/>
      </w:rPr>
      <w:tblPr/>
      <w:tcPr>
        <w:tcBorders>
          <w:tl2br w:val="none" w:sz="0" w:space="0" w:color="auto"/>
          <w:tr2bl w:val="none" w:sz="0" w:space="0" w:color="auto"/>
        </w:tcBorders>
      </w:tcPr>
    </w:tblStylePr>
    <w:tblStylePr w:type="swCell">
      <w:rPr>
        <w:rFonts w:cs="Calibri Light"/>
        <w:color w:val="000080"/>
      </w:rPr>
      <w:tblPr/>
      <w:tcPr>
        <w:tcBorders>
          <w:tl2br w:val="none" w:sz="0" w:space="0" w:color="auto"/>
          <w:tr2bl w:val="none" w:sz="0" w:space="0" w:color="auto"/>
        </w:tcBorders>
      </w:tcPr>
    </w:tblStylePr>
  </w:style>
  <w:style w:type="table" w:styleId="16">
    <w:name w:val="Plain Table 1"/>
    <w:rsid w:val="00C777E9"/>
    <w:rPr>
      <w:rFonts w:eastAsia="Times New Roma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2a">
    <w:name w:val="Plain Table 2"/>
    <w:rsid w:val="00C777E9"/>
    <w:rPr>
      <w:rFonts w:eastAsia="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styleId="38">
    <w:name w:val="Plain Table 3"/>
    <w:rsid w:val="00C777E9"/>
    <w:rPr>
      <w:rFonts w:eastAsia="Times New Roman"/>
    </w:rPr>
    <w:tblPr>
      <w:tblStyleRowBandSize w:val="1"/>
      <w:tblStyleColBandSize w:val="1"/>
      <w:tblInd w:w="0" w:type="dxa"/>
      <w:tblCellMar>
        <w:top w:w="0" w:type="dxa"/>
        <w:left w:w="108" w:type="dxa"/>
        <w:bottom w:w="0" w:type="dxa"/>
        <w:right w:w="108" w:type="dxa"/>
      </w:tblCellMar>
    </w:tblPr>
  </w:style>
  <w:style w:type="table" w:styleId="45">
    <w:name w:val="Plain Table 4"/>
    <w:rsid w:val="00C777E9"/>
    <w:rPr>
      <w:rFonts w:eastAsia="Times New Roman"/>
    </w:rPr>
    <w:tblPr>
      <w:tblStyleRowBandSize w:val="1"/>
      <w:tblStyleColBandSize w:val="1"/>
      <w:tblInd w:w="0" w:type="dxa"/>
      <w:tblCellMar>
        <w:top w:w="0" w:type="dxa"/>
        <w:left w:w="108" w:type="dxa"/>
        <w:bottom w:w="0" w:type="dxa"/>
        <w:right w:w="108" w:type="dxa"/>
      </w:tblCellMar>
    </w:tblPr>
  </w:style>
  <w:style w:type="table" w:styleId="54">
    <w:name w:val="Plain Table 5"/>
    <w:rsid w:val="00C777E9"/>
    <w:rPr>
      <w:rFonts w:eastAsia="Times New Roman"/>
    </w:rPr>
    <w:tblPr>
      <w:tblStyleRowBandSize w:val="1"/>
      <w:tblStyleColBandSize w:val="1"/>
      <w:tblInd w:w="0" w:type="dxa"/>
      <w:tblCellMar>
        <w:top w:w="0" w:type="dxa"/>
        <w:left w:w="108" w:type="dxa"/>
        <w:bottom w:w="0" w:type="dxa"/>
        <w:right w:w="108" w:type="dxa"/>
      </w:tblCellMar>
    </w:tblPr>
  </w:style>
  <w:style w:type="table" w:styleId="17">
    <w:name w:val="Table Web 1"/>
    <w:basedOn w:val="a3"/>
    <w:semiHidden/>
    <w:rsid w:val="00C777E9"/>
    <w:pPr>
      <w:bidi/>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2b">
    <w:name w:val="Table Web 2"/>
    <w:basedOn w:val="a3"/>
    <w:semiHidden/>
    <w:rsid w:val="00C777E9"/>
    <w:pPr>
      <w:bidi/>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39">
    <w:name w:val="Table Web 3"/>
    <w:basedOn w:val="a3"/>
    <w:semiHidden/>
    <w:rsid w:val="00C777E9"/>
    <w:pPr>
      <w:bidi/>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18">
    <w:name w:val="List Table 1 Light"/>
    <w:rsid w:val="00C777E9"/>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C777E9"/>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C777E9"/>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C777E9"/>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C777E9"/>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C777E9"/>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C777E9"/>
    <w:rPr>
      <w:rFonts w:eastAsia="Times New Roman"/>
    </w:rPr>
    <w:tblPr>
      <w:tblStyleRowBandSize w:val="1"/>
      <w:tblStyleColBandSize w:val="1"/>
      <w:tblInd w:w="0" w:type="dxa"/>
      <w:tblCellMar>
        <w:top w:w="0" w:type="dxa"/>
        <w:left w:w="108" w:type="dxa"/>
        <w:bottom w:w="0" w:type="dxa"/>
        <w:right w:w="108" w:type="dxa"/>
      </w:tblCellMar>
    </w:tblPr>
  </w:style>
  <w:style w:type="table" w:styleId="2c">
    <w:name w:val="List Table 2"/>
    <w:rsid w:val="00C777E9"/>
    <w:rPr>
      <w:rFonts w:eastAsia="Times New Roman"/>
    </w:r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C777E9"/>
    <w:rPr>
      <w:rFonts w:eastAsia="Times New Roman"/>
    </w:rPr>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C777E9"/>
    <w:rPr>
      <w:rFonts w:eastAsia="Times New Roman"/>
    </w:rPr>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C777E9"/>
    <w:rPr>
      <w:rFonts w:eastAsia="Times New Roman"/>
    </w:rPr>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C777E9"/>
    <w:rPr>
      <w:rFonts w:eastAsia="Times New Roman"/>
    </w:rPr>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C777E9"/>
    <w:rPr>
      <w:rFonts w:eastAsia="Times New Roman"/>
    </w:rPr>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C777E9"/>
    <w:rPr>
      <w:rFonts w:eastAsia="Times New Roman"/>
    </w:rPr>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styleId="3a">
    <w:name w:val="List Table 3"/>
    <w:rsid w:val="00C777E9"/>
    <w:rPr>
      <w:rFonts w:eastAsia="Times New Roma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C777E9"/>
    <w:rPr>
      <w:rFonts w:eastAsia="Times New Roma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C777E9"/>
    <w:rPr>
      <w:rFonts w:eastAsia="Times New Roman"/>
    </w:rPr>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C777E9"/>
    <w:rPr>
      <w:rFonts w:eastAsia="Times New Roman"/>
    </w:rPr>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C777E9"/>
    <w:rPr>
      <w:rFonts w:eastAsia="Times New Roman"/>
    </w:rPr>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C777E9"/>
    <w:rPr>
      <w:rFonts w:eastAsia="Times New Roman"/>
    </w:rPr>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C777E9"/>
    <w:rPr>
      <w:rFonts w:eastAsia="Times New Roman"/>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styleId="46">
    <w:name w:val="List Table 4"/>
    <w:rsid w:val="00C777E9"/>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C777E9"/>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C777E9"/>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C777E9"/>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C777E9"/>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C777E9"/>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C777E9"/>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styleId="55">
    <w:name w:val="List Table 5 Dark"/>
    <w:rsid w:val="00C777E9"/>
    <w:rPr>
      <w:rFonts w:eastAsia="Times New Roman"/>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C777E9"/>
    <w:rPr>
      <w:rFonts w:eastAsia="Times New Roman"/>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C777E9"/>
    <w:rPr>
      <w:rFonts w:eastAsia="Times New Roman"/>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C777E9"/>
    <w:rPr>
      <w:rFonts w:eastAsia="Times New Roman"/>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C777E9"/>
    <w:rPr>
      <w:rFonts w:eastAsia="Times New Roman"/>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C777E9"/>
    <w:rPr>
      <w:rFonts w:eastAsia="Times New Roman"/>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C777E9"/>
    <w:rPr>
      <w:rFonts w:eastAsia="Times New Roman"/>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styleId="61">
    <w:name w:val="List Table 6 Colorful"/>
    <w:rsid w:val="00C777E9"/>
    <w:rPr>
      <w:rFonts w:eastAsia="Times New Roman"/>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C777E9"/>
    <w:rPr>
      <w:rFonts w:eastAsia="Times New Roman"/>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C777E9"/>
    <w:rPr>
      <w:rFonts w:eastAsia="Times New Roman"/>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C777E9"/>
    <w:rPr>
      <w:rFonts w:eastAsia="Times New Roman"/>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C777E9"/>
    <w:rPr>
      <w:rFonts w:eastAsia="Times New Roman"/>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C777E9"/>
    <w:rPr>
      <w:rFonts w:eastAsia="Times New Roman"/>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C777E9"/>
    <w:rPr>
      <w:rFonts w:eastAsia="Times New Roman"/>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styleId="71">
    <w:name w:val="List Table 7 Colorful"/>
    <w:rsid w:val="00C777E9"/>
    <w:rPr>
      <w:rFonts w:eastAsia="Times New Roman"/>
      <w:color w:val="000000"/>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C777E9"/>
    <w:rPr>
      <w:rFonts w:eastAsia="Times New Roman"/>
      <w:color w:val="365F91"/>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C777E9"/>
    <w:rPr>
      <w:rFonts w:eastAsia="Times New Roman"/>
      <w:color w:val="943634"/>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C777E9"/>
    <w:rPr>
      <w:rFonts w:eastAsia="Times New Roman"/>
      <w:color w:val="76923C"/>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C777E9"/>
    <w:rPr>
      <w:rFonts w:eastAsia="Times New Roman"/>
      <w:color w:val="5F497A"/>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C777E9"/>
    <w:rPr>
      <w:rFonts w:eastAsia="Times New Roman"/>
      <w:color w:val="31849B"/>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C777E9"/>
    <w:rPr>
      <w:rFonts w:eastAsia="Times New Roman"/>
      <w:color w:val="E36C0A"/>
    </w:rPr>
    <w:tblPr>
      <w:tblStyleRowBandSize w:val="1"/>
      <w:tblStyleColBandSize w:val="1"/>
      <w:tblInd w:w="0" w:type="dxa"/>
      <w:tblCellMar>
        <w:top w:w="0" w:type="dxa"/>
        <w:left w:w="108" w:type="dxa"/>
        <w:bottom w:w="0" w:type="dxa"/>
        <w:right w:w="108" w:type="dxa"/>
      </w:tblCellMar>
    </w:tblPr>
  </w:style>
  <w:style w:type="table" w:styleId="19">
    <w:name w:val="Grid Table 1 Light"/>
    <w:rsid w:val="00C777E9"/>
    <w:rPr>
      <w:rFonts w:eastAsia="Times New Roman"/>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C777E9"/>
    <w:rPr>
      <w:rFonts w:eastAsia="Times New Roman"/>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C777E9"/>
    <w:rPr>
      <w:rFonts w:eastAsia="Times New Roman"/>
    </w:r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C777E9"/>
    <w:rPr>
      <w:rFonts w:eastAsia="Times New Roman"/>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C777E9"/>
    <w:rPr>
      <w:rFonts w:eastAsia="Times New Roman"/>
    </w:r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C777E9"/>
    <w:rPr>
      <w:rFonts w:eastAsia="Times New Roma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C777E9"/>
    <w:rPr>
      <w:rFonts w:eastAsia="Times New Roma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styleId="2d">
    <w:name w:val="Grid Table 2"/>
    <w:rsid w:val="00C777E9"/>
    <w:rPr>
      <w:rFonts w:eastAsia="Times New Roman"/>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C777E9"/>
    <w:rPr>
      <w:rFonts w:eastAsia="Times New Roman"/>
    </w:rPr>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C777E9"/>
    <w:rPr>
      <w:rFonts w:eastAsia="Times New Roman"/>
    </w:rPr>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C777E9"/>
    <w:rPr>
      <w:rFonts w:eastAsia="Times New Roman"/>
    </w:rPr>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C777E9"/>
    <w:rPr>
      <w:rFonts w:eastAsia="Times New Roman"/>
    </w:rPr>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C777E9"/>
    <w:rPr>
      <w:rFonts w:eastAsia="Times New Roman"/>
    </w:rPr>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C777E9"/>
    <w:rPr>
      <w:rFonts w:eastAsia="Times New Roman"/>
    </w:rPr>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styleId="3b">
    <w:name w:val="Grid Table 3"/>
    <w:rsid w:val="00C777E9"/>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C777E9"/>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C777E9"/>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C777E9"/>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C777E9"/>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C777E9"/>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C777E9"/>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47">
    <w:name w:val="Grid Table 4"/>
    <w:rsid w:val="00C777E9"/>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C777E9"/>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C777E9"/>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C777E9"/>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C777E9"/>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C777E9"/>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C777E9"/>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56">
    <w:name w:val="Grid Table 5 Dark"/>
    <w:rsid w:val="00C777E9"/>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C777E9"/>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C777E9"/>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C777E9"/>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C777E9"/>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C777E9"/>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C777E9"/>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styleId="62">
    <w:name w:val="Grid Table 6 Colorful"/>
    <w:rsid w:val="00C777E9"/>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C777E9"/>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C777E9"/>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C777E9"/>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C777E9"/>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C777E9"/>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C777E9"/>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72">
    <w:name w:val="Grid Table 7 Colorful"/>
    <w:rsid w:val="00C777E9"/>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C777E9"/>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C777E9"/>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C777E9"/>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C777E9"/>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C777E9"/>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C777E9"/>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aff7">
    <w:name w:val="Block Text"/>
    <w:basedOn w:val="a1"/>
    <w:semiHidden/>
    <w:rsid w:val="00C777E9"/>
    <w:pPr>
      <w:pBdr>
        <w:top w:val="single" w:sz="2" w:space="10" w:color="4F81BD"/>
        <w:left w:val="single" w:sz="2" w:space="10" w:color="4F81BD"/>
        <w:bottom w:val="single" w:sz="2" w:space="10" w:color="4F81BD"/>
        <w:right w:val="single" w:sz="2" w:space="10" w:color="4F81BD"/>
      </w:pBdr>
      <w:ind w:left="1152" w:right="1152"/>
    </w:pPr>
    <w:rPr>
      <w:rFonts w:ascii="Calibri" w:eastAsia="David" w:hAnsi="Calibri" w:cs="Arial"/>
      <w:i/>
      <w:iCs/>
      <w:color w:val="4F81BD"/>
    </w:rPr>
  </w:style>
  <w:style w:type="paragraph" w:styleId="aff8">
    <w:name w:val="endnote text"/>
    <w:basedOn w:val="a1"/>
    <w:link w:val="aff9"/>
    <w:semiHidden/>
    <w:rsid w:val="00C777E9"/>
    <w:rPr>
      <w:sz w:val="20"/>
      <w:szCs w:val="20"/>
    </w:rPr>
  </w:style>
  <w:style w:type="character" w:customStyle="1" w:styleId="aff9">
    <w:name w:val="טקסט הערת סיום תו"/>
    <w:link w:val="aff8"/>
    <w:semiHidden/>
    <w:locked/>
    <w:rsid w:val="00C777E9"/>
    <w:rPr>
      <w:rFonts w:cs="Times New Roman"/>
    </w:rPr>
  </w:style>
  <w:style w:type="paragraph" w:styleId="affa">
    <w:name w:val="footnote text"/>
    <w:basedOn w:val="a1"/>
    <w:link w:val="affb"/>
    <w:semiHidden/>
    <w:rsid w:val="00C777E9"/>
    <w:rPr>
      <w:sz w:val="20"/>
      <w:szCs w:val="20"/>
    </w:rPr>
  </w:style>
  <w:style w:type="character" w:customStyle="1" w:styleId="affb">
    <w:name w:val="טקסט הערת שוליים תו"/>
    <w:link w:val="affa"/>
    <w:semiHidden/>
    <w:locked/>
    <w:rsid w:val="00C777E9"/>
    <w:rPr>
      <w:rFonts w:cs="Times New Roman"/>
    </w:rPr>
  </w:style>
  <w:style w:type="paragraph" w:styleId="affc">
    <w:name w:val="macro"/>
    <w:link w:val="affd"/>
    <w:semiHidden/>
    <w:rsid w:val="00C777E9"/>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rPr>
  </w:style>
  <w:style w:type="character" w:customStyle="1" w:styleId="affd">
    <w:name w:val="טקסט מאקרו תו"/>
    <w:link w:val="affc"/>
    <w:semiHidden/>
    <w:locked/>
    <w:rsid w:val="00C777E9"/>
    <w:rPr>
      <w:rFonts w:ascii="Consolas" w:hAnsi="Consolas" w:cs="Times New Roman"/>
      <w:lang w:val="en-US" w:eastAsia="en-US" w:bidi="he-IL"/>
    </w:rPr>
  </w:style>
  <w:style w:type="paragraph" w:styleId="affe">
    <w:name w:val="Plain Text"/>
    <w:basedOn w:val="a1"/>
    <w:link w:val="afff"/>
    <w:semiHidden/>
    <w:rsid w:val="00C777E9"/>
    <w:rPr>
      <w:rFonts w:ascii="Consolas" w:hAnsi="Consolas"/>
      <w:sz w:val="21"/>
      <w:szCs w:val="21"/>
    </w:rPr>
  </w:style>
  <w:style w:type="character" w:customStyle="1" w:styleId="afff">
    <w:name w:val="טקסט רגיל תו"/>
    <w:link w:val="affe"/>
    <w:semiHidden/>
    <w:locked/>
    <w:rsid w:val="00C777E9"/>
    <w:rPr>
      <w:rFonts w:ascii="Consolas" w:hAnsi="Consolas" w:cs="Times New Roman"/>
      <w:sz w:val="21"/>
      <w:szCs w:val="21"/>
    </w:rPr>
  </w:style>
  <w:style w:type="character" w:styleId="afff0">
    <w:name w:val="Book Title"/>
    <w:qFormat/>
    <w:rsid w:val="00C777E9"/>
    <w:rPr>
      <w:rFonts w:cs="Times New Roman"/>
      <w:b/>
      <w:bCs/>
      <w:i/>
      <w:iCs/>
      <w:spacing w:val="5"/>
    </w:rPr>
  </w:style>
  <w:style w:type="character" w:customStyle="1" w:styleId="42">
    <w:name w:val="כותרת 4 תו"/>
    <w:link w:val="41"/>
    <w:semiHidden/>
    <w:locked/>
    <w:rsid w:val="00C777E9"/>
    <w:rPr>
      <w:rFonts w:ascii="Cambria" w:hAnsi="Cambria" w:cs="Times New Roman"/>
      <w:i/>
      <w:iCs/>
      <w:color w:val="365F91"/>
      <w:sz w:val="24"/>
      <w:szCs w:val="24"/>
    </w:rPr>
  </w:style>
  <w:style w:type="character" w:customStyle="1" w:styleId="52">
    <w:name w:val="כותרת 5 תו"/>
    <w:link w:val="51"/>
    <w:semiHidden/>
    <w:locked/>
    <w:rsid w:val="00C777E9"/>
    <w:rPr>
      <w:rFonts w:ascii="Cambria" w:hAnsi="Cambria" w:cs="Times New Roman"/>
      <w:color w:val="365F91"/>
      <w:sz w:val="24"/>
      <w:szCs w:val="24"/>
    </w:rPr>
  </w:style>
  <w:style w:type="character" w:customStyle="1" w:styleId="60">
    <w:name w:val="כותרת 6 תו"/>
    <w:link w:val="6"/>
    <w:semiHidden/>
    <w:locked/>
    <w:rsid w:val="00C777E9"/>
    <w:rPr>
      <w:rFonts w:ascii="Cambria" w:hAnsi="Cambria" w:cs="Times New Roman"/>
      <w:color w:val="243F60"/>
      <w:sz w:val="24"/>
      <w:szCs w:val="24"/>
    </w:rPr>
  </w:style>
  <w:style w:type="character" w:customStyle="1" w:styleId="70">
    <w:name w:val="כותרת 7 תו"/>
    <w:link w:val="7"/>
    <w:semiHidden/>
    <w:locked/>
    <w:rsid w:val="00C777E9"/>
    <w:rPr>
      <w:rFonts w:ascii="Cambria" w:hAnsi="Cambria" w:cs="Times New Roman"/>
      <w:i/>
      <w:iCs/>
      <w:color w:val="243F60"/>
      <w:sz w:val="24"/>
      <w:szCs w:val="24"/>
    </w:rPr>
  </w:style>
  <w:style w:type="character" w:customStyle="1" w:styleId="80">
    <w:name w:val="כותרת 8 תו"/>
    <w:link w:val="8"/>
    <w:semiHidden/>
    <w:locked/>
    <w:rsid w:val="00C777E9"/>
    <w:rPr>
      <w:rFonts w:ascii="Cambria" w:hAnsi="Cambria" w:cs="Times New Roman"/>
      <w:color w:val="272727"/>
      <w:sz w:val="21"/>
      <w:szCs w:val="21"/>
    </w:rPr>
  </w:style>
  <w:style w:type="character" w:customStyle="1" w:styleId="90">
    <w:name w:val="כותרת 9 תו"/>
    <w:link w:val="9"/>
    <w:semiHidden/>
    <w:locked/>
    <w:rsid w:val="00C777E9"/>
    <w:rPr>
      <w:rFonts w:ascii="Cambria" w:hAnsi="Cambria" w:cs="Times New Roman"/>
      <w:i/>
      <w:iCs/>
      <w:color w:val="272727"/>
      <w:sz w:val="21"/>
      <w:szCs w:val="21"/>
    </w:rPr>
  </w:style>
  <w:style w:type="paragraph" w:styleId="afff1">
    <w:name w:val="index heading"/>
    <w:basedOn w:val="a1"/>
    <w:next w:val="Index1"/>
    <w:semiHidden/>
    <w:rsid w:val="00C777E9"/>
    <w:rPr>
      <w:rFonts w:ascii="Cambria" w:eastAsia="David" w:hAnsi="Cambria" w:cs="Times New Roman"/>
      <w:b/>
      <w:bCs/>
    </w:rPr>
  </w:style>
  <w:style w:type="paragraph" w:styleId="afff2">
    <w:name w:val="Note Heading"/>
    <w:basedOn w:val="a1"/>
    <w:next w:val="a1"/>
    <w:link w:val="afff3"/>
    <w:semiHidden/>
    <w:rsid w:val="00C777E9"/>
  </w:style>
  <w:style w:type="character" w:customStyle="1" w:styleId="afff3">
    <w:name w:val="כותרת הערות תו"/>
    <w:link w:val="afff2"/>
    <w:semiHidden/>
    <w:locked/>
    <w:rsid w:val="00C777E9"/>
    <w:rPr>
      <w:rFonts w:cs="Times New Roman"/>
      <w:sz w:val="24"/>
      <w:szCs w:val="24"/>
    </w:rPr>
  </w:style>
  <w:style w:type="paragraph" w:styleId="afff4">
    <w:name w:val="Title"/>
    <w:basedOn w:val="a1"/>
    <w:next w:val="a1"/>
    <w:link w:val="afff5"/>
    <w:qFormat/>
    <w:rsid w:val="00C777E9"/>
    <w:pPr>
      <w:contextualSpacing/>
    </w:pPr>
    <w:rPr>
      <w:rFonts w:ascii="Cambria" w:eastAsia="David" w:hAnsi="Cambria" w:cs="Times New Roman"/>
      <w:spacing w:val="-10"/>
      <w:kern w:val="28"/>
      <w:sz w:val="56"/>
      <w:szCs w:val="56"/>
    </w:rPr>
  </w:style>
  <w:style w:type="character" w:customStyle="1" w:styleId="afff5">
    <w:name w:val="כותרת טקסט תו"/>
    <w:link w:val="afff4"/>
    <w:locked/>
    <w:rsid w:val="00C777E9"/>
    <w:rPr>
      <w:rFonts w:ascii="Cambria" w:hAnsi="Cambria" w:cs="Times New Roman"/>
      <w:spacing w:val="-10"/>
      <w:kern w:val="28"/>
      <w:sz w:val="56"/>
      <w:szCs w:val="56"/>
    </w:rPr>
  </w:style>
  <w:style w:type="paragraph" w:styleId="afff6">
    <w:name w:val="Subtitle"/>
    <w:basedOn w:val="a1"/>
    <w:next w:val="a1"/>
    <w:link w:val="afff7"/>
    <w:qFormat/>
    <w:rsid w:val="00C777E9"/>
    <w:pPr>
      <w:numPr>
        <w:ilvl w:val="1"/>
      </w:numPr>
      <w:spacing w:after="160"/>
    </w:pPr>
    <w:rPr>
      <w:rFonts w:ascii="Calibri" w:eastAsia="David" w:hAnsi="Calibri" w:cs="Arial"/>
      <w:color w:val="5A5A5A"/>
      <w:spacing w:val="15"/>
      <w:sz w:val="22"/>
      <w:szCs w:val="22"/>
    </w:rPr>
  </w:style>
  <w:style w:type="character" w:customStyle="1" w:styleId="afff7">
    <w:name w:val="כותרת משנה תו"/>
    <w:link w:val="afff6"/>
    <w:locked/>
    <w:rsid w:val="00C777E9"/>
    <w:rPr>
      <w:rFonts w:ascii="Calibri" w:hAnsi="Calibri" w:cs="Arial"/>
      <w:color w:val="5A5A5A"/>
      <w:spacing w:val="15"/>
      <w:sz w:val="22"/>
      <w:szCs w:val="22"/>
    </w:rPr>
  </w:style>
  <w:style w:type="paragraph" w:styleId="afff8">
    <w:name w:val="Message Header"/>
    <w:basedOn w:val="a1"/>
    <w:link w:val="afff9"/>
    <w:semiHidden/>
    <w:rsid w:val="00C777E9"/>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David" w:hAnsi="Cambria" w:cs="Times New Roman"/>
    </w:rPr>
  </w:style>
  <w:style w:type="character" w:customStyle="1" w:styleId="afff9">
    <w:name w:val="כותרת עליונה של הודעה תו"/>
    <w:link w:val="afff8"/>
    <w:semiHidden/>
    <w:locked/>
    <w:rsid w:val="00C777E9"/>
    <w:rPr>
      <w:rFonts w:ascii="Cambria" w:hAnsi="Cambria" w:cs="Times New Roman"/>
      <w:sz w:val="24"/>
      <w:szCs w:val="24"/>
      <w:shd w:val="pct20" w:color="auto" w:fill="auto"/>
    </w:rPr>
  </w:style>
  <w:style w:type="paragraph" w:styleId="afffa">
    <w:name w:val="toa heading"/>
    <w:basedOn w:val="a1"/>
    <w:next w:val="a1"/>
    <w:semiHidden/>
    <w:rsid w:val="00C777E9"/>
    <w:pPr>
      <w:spacing w:before="120"/>
    </w:pPr>
    <w:rPr>
      <w:rFonts w:ascii="Cambria" w:eastAsia="David" w:hAnsi="Cambria" w:cs="Times New Roman"/>
      <w:b/>
      <w:bCs/>
    </w:rPr>
  </w:style>
  <w:style w:type="paragraph" w:styleId="afffb">
    <w:name w:val="TOC Heading"/>
    <w:basedOn w:val="1"/>
    <w:next w:val="a1"/>
    <w:qFormat/>
    <w:rsid w:val="00C777E9"/>
    <w:pPr>
      <w:keepLines/>
      <w:spacing w:after="0"/>
      <w:outlineLvl w:val="9"/>
    </w:pPr>
    <w:rPr>
      <w:rFonts w:ascii="Cambria" w:eastAsia="David" w:hAnsi="Cambria" w:cs="Times New Roman"/>
      <w:b w:val="0"/>
      <w:bCs w:val="0"/>
      <w:color w:val="365F91"/>
      <w:kern w:val="0"/>
    </w:rPr>
  </w:style>
  <w:style w:type="paragraph" w:styleId="afffc">
    <w:name w:val="caption"/>
    <w:basedOn w:val="a1"/>
    <w:next w:val="a1"/>
    <w:qFormat/>
    <w:rsid w:val="00C777E9"/>
    <w:pPr>
      <w:spacing w:after="200"/>
    </w:pPr>
    <w:rPr>
      <w:i/>
      <w:iCs/>
      <w:color w:val="1F497D"/>
      <w:sz w:val="18"/>
      <w:szCs w:val="18"/>
    </w:rPr>
  </w:style>
  <w:style w:type="paragraph" w:styleId="afffd">
    <w:name w:val="Body Text Indent"/>
    <w:basedOn w:val="a1"/>
    <w:link w:val="afffe"/>
    <w:semiHidden/>
    <w:rsid w:val="00C777E9"/>
    <w:pPr>
      <w:spacing w:after="120"/>
      <w:ind w:left="283"/>
    </w:pPr>
  </w:style>
  <w:style w:type="character" w:customStyle="1" w:styleId="afffe">
    <w:name w:val="כניסה בגוף טקסט תו"/>
    <w:link w:val="afffd"/>
    <w:semiHidden/>
    <w:locked/>
    <w:rsid w:val="00C777E9"/>
    <w:rPr>
      <w:rFonts w:cs="Times New Roman"/>
      <w:sz w:val="24"/>
      <w:szCs w:val="24"/>
    </w:rPr>
  </w:style>
  <w:style w:type="paragraph" w:styleId="2e">
    <w:name w:val="Body Text Indent 2"/>
    <w:basedOn w:val="a1"/>
    <w:link w:val="2f"/>
    <w:semiHidden/>
    <w:rsid w:val="00C777E9"/>
    <w:pPr>
      <w:spacing w:after="120" w:line="480" w:lineRule="auto"/>
      <w:ind w:left="283"/>
    </w:pPr>
  </w:style>
  <w:style w:type="character" w:customStyle="1" w:styleId="2f">
    <w:name w:val="כניסה בגוף טקסט 2 תו"/>
    <w:link w:val="2e"/>
    <w:semiHidden/>
    <w:locked/>
    <w:rsid w:val="00C777E9"/>
    <w:rPr>
      <w:rFonts w:cs="Times New Roman"/>
      <w:sz w:val="24"/>
      <w:szCs w:val="24"/>
    </w:rPr>
  </w:style>
  <w:style w:type="paragraph" w:styleId="3c">
    <w:name w:val="Body Text Indent 3"/>
    <w:basedOn w:val="a1"/>
    <w:link w:val="3d"/>
    <w:semiHidden/>
    <w:rsid w:val="00C777E9"/>
    <w:pPr>
      <w:spacing w:after="120"/>
      <w:ind w:left="283"/>
    </w:pPr>
    <w:rPr>
      <w:sz w:val="16"/>
      <w:szCs w:val="16"/>
    </w:rPr>
  </w:style>
  <w:style w:type="character" w:customStyle="1" w:styleId="3d">
    <w:name w:val="כניסה בגוף טקסט 3 תו"/>
    <w:link w:val="3c"/>
    <w:semiHidden/>
    <w:locked/>
    <w:rsid w:val="00C777E9"/>
    <w:rPr>
      <w:rFonts w:cs="Times New Roman"/>
      <w:sz w:val="16"/>
      <w:szCs w:val="16"/>
    </w:rPr>
  </w:style>
  <w:style w:type="paragraph" w:styleId="affff">
    <w:name w:val="Normal Indent"/>
    <w:basedOn w:val="a1"/>
    <w:semiHidden/>
    <w:rsid w:val="00C777E9"/>
    <w:pPr>
      <w:ind w:left="720"/>
    </w:pPr>
  </w:style>
  <w:style w:type="paragraph" w:styleId="affff0">
    <w:name w:val="Body Text First Indent"/>
    <w:basedOn w:val="af3"/>
    <w:link w:val="affff1"/>
    <w:rsid w:val="00C777E9"/>
    <w:pPr>
      <w:spacing w:after="0"/>
      <w:ind w:firstLine="360"/>
    </w:pPr>
  </w:style>
  <w:style w:type="character" w:customStyle="1" w:styleId="affff1">
    <w:name w:val="כניסת שורה ראשונה בגוף טקסט תו"/>
    <w:basedOn w:val="af4"/>
    <w:link w:val="affff0"/>
    <w:locked/>
    <w:rsid w:val="00C777E9"/>
    <w:rPr>
      <w:rFonts w:cs="Times New Roman"/>
      <w:sz w:val="24"/>
      <w:szCs w:val="24"/>
    </w:rPr>
  </w:style>
  <w:style w:type="paragraph" w:styleId="2f0">
    <w:name w:val="Body Text First Indent 2"/>
    <w:basedOn w:val="afffd"/>
    <w:link w:val="2f1"/>
    <w:semiHidden/>
    <w:rsid w:val="00C777E9"/>
    <w:pPr>
      <w:spacing w:after="0"/>
      <w:ind w:left="360" w:firstLine="360"/>
    </w:pPr>
  </w:style>
  <w:style w:type="character" w:customStyle="1" w:styleId="2f1">
    <w:name w:val="כניסת שורה ראשונה בגוף טקסט 2 תו"/>
    <w:basedOn w:val="afffe"/>
    <w:link w:val="2f0"/>
    <w:semiHidden/>
    <w:locked/>
    <w:rsid w:val="00C777E9"/>
    <w:rPr>
      <w:rFonts w:cs="Times New Roman"/>
      <w:sz w:val="24"/>
      <w:szCs w:val="24"/>
    </w:rPr>
  </w:style>
  <w:style w:type="paragraph" w:styleId="HTML2">
    <w:name w:val="HTML Address"/>
    <w:basedOn w:val="a1"/>
    <w:link w:val="HTML3"/>
    <w:semiHidden/>
    <w:rsid w:val="00C777E9"/>
    <w:rPr>
      <w:i/>
      <w:iCs/>
    </w:rPr>
  </w:style>
  <w:style w:type="character" w:customStyle="1" w:styleId="HTML3">
    <w:name w:val="כתובת HTML תו"/>
    <w:link w:val="HTML2"/>
    <w:semiHidden/>
    <w:locked/>
    <w:rsid w:val="00C777E9"/>
    <w:rPr>
      <w:rFonts w:cs="Times New Roman"/>
      <w:i/>
      <w:iCs/>
      <w:sz w:val="24"/>
      <w:szCs w:val="24"/>
    </w:rPr>
  </w:style>
  <w:style w:type="paragraph" w:styleId="affff2">
    <w:name w:val="envelope address"/>
    <w:basedOn w:val="a1"/>
    <w:semiHidden/>
    <w:rsid w:val="00C777E9"/>
    <w:pPr>
      <w:framePr w:w="7920" w:h="1980" w:hRule="exact" w:hSpace="180" w:wrap="auto" w:hAnchor="page" w:xAlign="center" w:yAlign="bottom"/>
      <w:ind w:left="2880"/>
    </w:pPr>
    <w:rPr>
      <w:rFonts w:ascii="Cambria" w:eastAsia="David" w:hAnsi="Cambria" w:cs="Times New Roman"/>
    </w:rPr>
  </w:style>
  <w:style w:type="paragraph" w:styleId="affff3">
    <w:name w:val="envelope return"/>
    <w:basedOn w:val="a1"/>
    <w:semiHidden/>
    <w:rsid w:val="00C777E9"/>
    <w:rPr>
      <w:rFonts w:ascii="Cambria" w:eastAsia="David" w:hAnsi="Cambria" w:cs="Times New Roman"/>
      <w:sz w:val="20"/>
      <w:szCs w:val="20"/>
    </w:rPr>
  </w:style>
  <w:style w:type="paragraph" w:styleId="affff4">
    <w:name w:val="No Spacing"/>
    <w:qFormat/>
    <w:rsid w:val="00C777E9"/>
    <w:pPr>
      <w:bidi/>
    </w:pPr>
    <w:rPr>
      <w:rFonts w:eastAsia="Times New Roman"/>
      <w:sz w:val="24"/>
      <w:szCs w:val="24"/>
    </w:rPr>
  </w:style>
  <w:style w:type="character" w:styleId="HTML4">
    <w:name w:val="HTML Typewriter"/>
    <w:semiHidden/>
    <w:rsid w:val="00C777E9"/>
    <w:rPr>
      <w:rFonts w:ascii="Consolas" w:hAnsi="Consolas" w:cs="Times New Roman"/>
      <w:sz w:val="20"/>
      <w:szCs w:val="20"/>
    </w:rPr>
  </w:style>
  <w:style w:type="paragraph" w:styleId="affff5">
    <w:name w:val="Document Map"/>
    <w:basedOn w:val="a1"/>
    <w:link w:val="affff6"/>
    <w:semiHidden/>
    <w:rsid w:val="00C777E9"/>
    <w:rPr>
      <w:rFonts w:ascii="Tahoma" w:hAnsi="Tahoma" w:cs="Tahoma"/>
      <w:sz w:val="16"/>
      <w:szCs w:val="16"/>
    </w:rPr>
  </w:style>
  <w:style w:type="character" w:customStyle="1" w:styleId="affff6">
    <w:name w:val="מפת מסמך תו"/>
    <w:link w:val="affff5"/>
    <w:semiHidden/>
    <w:locked/>
    <w:rsid w:val="00C777E9"/>
    <w:rPr>
      <w:rFonts w:ascii="Tahoma" w:hAnsi="Tahoma" w:cs="Tahoma"/>
      <w:sz w:val="16"/>
      <w:szCs w:val="16"/>
    </w:rPr>
  </w:style>
  <w:style w:type="character" w:styleId="HTML5">
    <w:name w:val="HTML Keyboard"/>
    <w:semiHidden/>
    <w:rsid w:val="00C777E9"/>
    <w:rPr>
      <w:rFonts w:ascii="Consolas" w:hAnsi="Consolas" w:cs="Times New Roman"/>
      <w:sz w:val="20"/>
      <w:szCs w:val="20"/>
    </w:rPr>
  </w:style>
  <w:style w:type="paragraph" w:styleId="affff7">
    <w:name w:val="annotation subject"/>
    <w:basedOn w:val="a8"/>
    <w:next w:val="a8"/>
    <w:link w:val="affff8"/>
    <w:semiHidden/>
    <w:rsid w:val="00C777E9"/>
    <w:rPr>
      <w:rFonts w:ascii="David" w:eastAsia="Times New Roman" w:hAnsi="David" w:cs="David"/>
      <w:b/>
      <w:bCs/>
    </w:rPr>
  </w:style>
  <w:style w:type="character" w:customStyle="1" w:styleId="a9">
    <w:name w:val="טקסט הערה תו"/>
    <w:link w:val="a8"/>
    <w:semiHidden/>
    <w:locked/>
    <w:rsid w:val="00C777E9"/>
    <w:rPr>
      <w:rFonts w:ascii="Times New Roman" w:hAnsi="Times New Roman" w:cs="Times New Roman"/>
    </w:rPr>
  </w:style>
  <w:style w:type="character" w:customStyle="1" w:styleId="affff8">
    <w:name w:val="נושא הערה תו"/>
    <w:link w:val="affff7"/>
    <w:semiHidden/>
    <w:locked/>
    <w:rsid w:val="00C777E9"/>
    <w:rPr>
      <w:rFonts w:ascii="Times New Roman" w:hAnsi="Times New Roman" w:cs="Times New Roman"/>
      <w:b/>
      <w:bCs/>
    </w:rPr>
  </w:style>
  <w:style w:type="table" w:styleId="affff9">
    <w:name w:val="Table Theme"/>
    <w:basedOn w:val="a3"/>
    <w:semiHidden/>
    <w:rsid w:val="00C777E9"/>
    <w:pPr>
      <w:bidi/>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rsid w:val="00C777E9"/>
    <w:pPr>
      <w:ind w:left="4252"/>
    </w:pPr>
  </w:style>
  <w:style w:type="character" w:customStyle="1" w:styleId="affffb">
    <w:name w:val="סיום תו"/>
    <w:link w:val="affffa"/>
    <w:semiHidden/>
    <w:locked/>
    <w:rsid w:val="00C777E9"/>
    <w:rPr>
      <w:rFonts w:cs="Times New Roman"/>
      <w:sz w:val="24"/>
      <w:szCs w:val="24"/>
    </w:rPr>
  </w:style>
  <w:style w:type="table" w:styleId="1a">
    <w:name w:val="Table Columns 1"/>
    <w:basedOn w:val="a3"/>
    <w:semiHidden/>
    <w:rsid w:val="00C777E9"/>
    <w:pPr>
      <w:bidi/>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Calibri Light"/>
        <w:b w:val="0"/>
        <w:bCs w:val="0"/>
      </w:rPr>
      <w:tblPr/>
      <w:tcPr>
        <w:tcBorders>
          <w:bottom w:val="double" w:sz="6" w:space="0" w:color="000000"/>
          <w:tl2br w:val="none" w:sz="0" w:space="0" w:color="auto"/>
          <w:tr2bl w:val="none" w:sz="0" w:space="0" w:color="auto"/>
        </w:tcBorders>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25" w:color="000000" w:fill="FFFFFF"/>
      </w:tcPr>
    </w:tblStylePr>
    <w:tblStylePr w:type="band2Vert">
      <w:rPr>
        <w:rFonts w:cs="Calibri Light"/>
        <w:color w:val="auto"/>
      </w:rPr>
      <w:tblPr/>
      <w:tcPr>
        <w:shd w:val="pct25" w:color="FF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2">
    <w:name w:val="Table Columns 2"/>
    <w:basedOn w:val="a3"/>
    <w:semiHidden/>
    <w:rsid w:val="00C777E9"/>
    <w:pPr>
      <w:bidi/>
    </w:pPr>
    <w:rPr>
      <w:rFonts w:eastAsia="Times New Roman"/>
      <w:b/>
      <w:bCs/>
    </w:rPr>
    <w:tblPr>
      <w:tblStyleColBandSize w:val="1"/>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color w:val="00000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30" w:color="000000" w:fill="FFFFFF"/>
      </w:tcPr>
    </w:tblStylePr>
    <w:tblStylePr w:type="band2Vert">
      <w:rPr>
        <w:rFonts w:cs="Calibri Light"/>
        <w:color w:val="auto"/>
      </w:rPr>
      <w:tblPr/>
      <w:tcPr>
        <w:shd w:val="pct25" w:color="00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e">
    <w:name w:val="Table Columns 3"/>
    <w:basedOn w:val="a3"/>
    <w:semiHidden/>
    <w:rsid w:val="00C777E9"/>
    <w:pPr>
      <w:bidi/>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op w:val="single" w:sz="6" w:space="0" w:color="00008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10" w:color="000000" w:fill="FFFFFF"/>
      </w:tcPr>
    </w:tblStylePr>
    <w:tblStylePr w:type="neCell">
      <w:rPr>
        <w:rFonts w:cs="Calibri Light"/>
        <w:b/>
        <w:bCs/>
      </w:rPr>
      <w:tblPr/>
      <w:tcPr>
        <w:tcBorders>
          <w:tl2br w:val="none" w:sz="0" w:space="0" w:color="auto"/>
          <w:tr2bl w:val="none" w:sz="0" w:space="0" w:color="auto"/>
        </w:tcBorders>
      </w:tcPr>
    </w:tblStylePr>
  </w:style>
  <w:style w:type="table" w:styleId="48">
    <w:name w:val="Table Columns 4"/>
    <w:basedOn w:val="a3"/>
    <w:semiHidden/>
    <w:rsid w:val="00C777E9"/>
    <w:pPr>
      <w:bidi/>
    </w:pPr>
    <w:rPr>
      <w:rFonts w:eastAsia="Times New Roman"/>
    </w:rPr>
    <w:tblPr>
      <w:tblStyleColBandSize w:val="1"/>
    </w:tblPr>
    <w:tblStylePr w:type="firstRow">
      <w:rPr>
        <w:rFonts w:cs="Calibri Light"/>
        <w:color w:val="FFFFFF"/>
      </w:rPr>
      <w:tblPr/>
      <w:tcPr>
        <w:tcBorders>
          <w:tl2br w:val="none" w:sz="0" w:space="0" w:color="auto"/>
          <w:tr2bl w:val="none" w:sz="0" w:space="0" w:color="auto"/>
        </w:tcBorders>
        <w:shd w:val="solid" w:color="0000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pct50" w:color="008080" w:fill="FFFFFF"/>
      </w:tcPr>
    </w:tblStylePr>
    <w:tblStylePr w:type="band2Vert">
      <w:rPr>
        <w:rFonts w:cs="Calibri Light"/>
        <w:color w:val="auto"/>
      </w:rPr>
      <w:tblPr/>
      <w:tcPr>
        <w:shd w:val="pct10" w:color="000000" w:fill="FFFFFF"/>
      </w:tcPr>
    </w:tblStylePr>
  </w:style>
  <w:style w:type="table" w:styleId="57">
    <w:name w:val="Table Columns 5"/>
    <w:basedOn w:val="a3"/>
    <w:semiHidden/>
    <w:rsid w:val="00C777E9"/>
    <w:pPr>
      <w:bidi/>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Calibri Light"/>
        <w:b/>
        <w:bCs/>
        <w:i/>
        <w:iCs/>
      </w:rPr>
      <w:tblPr/>
      <w:tcPr>
        <w:tcBorders>
          <w:bottom w:val="single" w:sz="6" w:space="0" w:color="808080"/>
          <w:tl2br w:val="none" w:sz="0" w:space="0" w:color="auto"/>
          <w:tr2bl w:val="none" w:sz="0" w:space="0" w:color="auto"/>
        </w:tcBorders>
      </w:tcPr>
    </w:tblStylePr>
    <w:tblStylePr w:type="lastRow">
      <w:rPr>
        <w:rFonts w:cs="Calibri Light"/>
        <w:b/>
        <w:bCs/>
      </w:rPr>
      <w:tblPr/>
      <w:tcPr>
        <w:tcBorders>
          <w:top w:val="single" w:sz="6" w:space="0" w:color="80808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StylePr>
  </w:style>
  <w:style w:type="paragraph" w:styleId="affffc">
    <w:name w:val="List Paragraph"/>
    <w:basedOn w:val="a1"/>
    <w:link w:val="affffd"/>
    <w:qFormat/>
    <w:rsid w:val="00C777E9"/>
    <w:pPr>
      <w:ind w:left="720"/>
      <w:contextualSpacing/>
    </w:pPr>
    <w:rPr>
      <w:rFonts w:cs="Times New Roman"/>
    </w:rPr>
  </w:style>
  <w:style w:type="paragraph" w:styleId="affffe">
    <w:name w:val="Quote"/>
    <w:basedOn w:val="a1"/>
    <w:next w:val="a1"/>
    <w:link w:val="afffff"/>
    <w:qFormat/>
    <w:rsid w:val="00C777E9"/>
    <w:pPr>
      <w:spacing w:before="200" w:after="160"/>
      <w:ind w:left="864" w:right="864"/>
      <w:jc w:val="center"/>
    </w:pPr>
    <w:rPr>
      <w:i/>
      <w:iCs/>
      <w:color w:val="404040"/>
    </w:rPr>
  </w:style>
  <w:style w:type="character" w:customStyle="1" w:styleId="afffff">
    <w:name w:val="ציטוט תו"/>
    <w:link w:val="affffe"/>
    <w:locked/>
    <w:rsid w:val="00C777E9"/>
    <w:rPr>
      <w:rFonts w:cs="Times New Roman"/>
      <w:i/>
      <w:iCs/>
      <w:color w:val="404040"/>
      <w:sz w:val="24"/>
      <w:szCs w:val="24"/>
    </w:rPr>
  </w:style>
  <w:style w:type="paragraph" w:styleId="afffff0">
    <w:name w:val="Intense Quote"/>
    <w:basedOn w:val="a1"/>
    <w:next w:val="a1"/>
    <w:link w:val="afffff1"/>
    <w:qFormat/>
    <w:rsid w:val="00C777E9"/>
    <w:pPr>
      <w:pBdr>
        <w:top w:val="single" w:sz="4" w:space="10" w:color="4F81BD"/>
        <w:bottom w:val="single" w:sz="4" w:space="10" w:color="4F81BD"/>
      </w:pBdr>
      <w:spacing w:before="360" w:after="360"/>
      <w:ind w:left="864" w:right="864"/>
      <w:jc w:val="center"/>
    </w:pPr>
    <w:rPr>
      <w:i/>
      <w:iCs/>
      <w:color w:val="4F81BD"/>
    </w:rPr>
  </w:style>
  <w:style w:type="character" w:customStyle="1" w:styleId="afffff1">
    <w:name w:val="ציטוט חזק תו"/>
    <w:link w:val="afffff0"/>
    <w:locked/>
    <w:rsid w:val="00C777E9"/>
    <w:rPr>
      <w:rFonts w:cs="Times New Roman"/>
      <w:i/>
      <w:iCs/>
      <w:color w:val="4F81BD"/>
      <w:sz w:val="24"/>
      <w:szCs w:val="24"/>
    </w:rPr>
  </w:style>
  <w:style w:type="character" w:styleId="HTML6">
    <w:name w:val="HTML Acronym"/>
    <w:semiHidden/>
    <w:rsid w:val="00C777E9"/>
    <w:rPr>
      <w:rFonts w:cs="Times New Roman"/>
    </w:rPr>
  </w:style>
  <w:style w:type="paragraph" w:styleId="afffff2">
    <w:name w:val="List"/>
    <w:basedOn w:val="a1"/>
    <w:semiHidden/>
    <w:rsid w:val="00C777E9"/>
    <w:pPr>
      <w:ind w:left="283" w:hanging="283"/>
      <w:contextualSpacing/>
    </w:pPr>
  </w:style>
  <w:style w:type="paragraph" w:styleId="2f3">
    <w:name w:val="List 2"/>
    <w:basedOn w:val="a1"/>
    <w:semiHidden/>
    <w:rsid w:val="00C777E9"/>
    <w:pPr>
      <w:ind w:left="566" w:hanging="283"/>
      <w:contextualSpacing/>
    </w:pPr>
  </w:style>
  <w:style w:type="paragraph" w:styleId="3f">
    <w:name w:val="List 3"/>
    <w:basedOn w:val="a1"/>
    <w:semiHidden/>
    <w:rsid w:val="00C777E9"/>
    <w:pPr>
      <w:ind w:left="849" w:hanging="283"/>
      <w:contextualSpacing/>
    </w:pPr>
  </w:style>
  <w:style w:type="paragraph" w:styleId="49">
    <w:name w:val="List 4"/>
    <w:basedOn w:val="a1"/>
    <w:rsid w:val="00C777E9"/>
    <w:pPr>
      <w:ind w:left="1132" w:hanging="283"/>
      <w:contextualSpacing/>
    </w:pPr>
  </w:style>
  <w:style w:type="paragraph" w:styleId="58">
    <w:name w:val="List 5"/>
    <w:basedOn w:val="a1"/>
    <w:rsid w:val="00C777E9"/>
    <w:pPr>
      <w:ind w:left="1415" w:hanging="283"/>
      <w:contextualSpacing/>
    </w:pPr>
  </w:style>
  <w:style w:type="table" w:styleId="afffff3">
    <w:name w:val="Light List"/>
    <w:semiHidden/>
    <w:rsid w:val="00C777E9"/>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C777E9"/>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C777E9"/>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C777E9"/>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C777E9"/>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C777E9"/>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C777E9"/>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1b">
    <w:name w:val="Table List 1"/>
    <w:basedOn w:val="a3"/>
    <w:semiHidden/>
    <w:rsid w:val="00C777E9"/>
    <w:pPr>
      <w:bidi/>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Calibri Light"/>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solid" w:color="C0C0C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4">
    <w:name w:val="Table List 2"/>
    <w:basedOn w:val="a3"/>
    <w:semiHidden/>
    <w:rsid w:val="00C777E9"/>
    <w:pPr>
      <w:bidi/>
    </w:pPr>
    <w:rPr>
      <w:rFonts w:eastAsia="Times New Roman"/>
    </w:rPr>
    <w:tblPr>
      <w:tblStyleRowBandSize w:val="2"/>
      <w:tblBorders>
        <w:bottom w:val="single" w:sz="12" w:space="0" w:color="808080"/>
      </w:tblBorders>
    </w:tblPr>
    <w:tblStylePr w:type="firstRow">
      <w:rPr>
        <w:rFonts w:cs="Calibri Light"/>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FF0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f0">
    <w:name w:val="Table List 3"/>
    <w:basedOn w:val="a3"/>
    <w:semiHidden/>
    <w:rsid w:val="00C777E9"/>
    <w:pPr>
      <w:bidi/>
    </w:pPr>
    <w:rPr>
      <w:rFonts w:eastAsia="Times New Roman"/>
    </w:rPr>
    <w:tblPr>
      <w:tblBorders>
        <w:top w:val="single" w:sz="12" w:space="0" w:color="000000"/>
        <w:bottom w:val="single" w:sz="12" w:space="0" w:color="000000"/>
        <w:insideH w:val="single" w:sz="6" w:space="0" w:color="000000"/>
      </w:tblBorders>
    </w:tblPr>
    <w:tblStylePr w:type="firstRow">
      <w:rPr>
        <w:rFonts w:cs="Calibri Light"/>
        <w:b/>
        <w:bCs/>
        <w:color w:val="000080"/>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swCell">
      <w:rPr>
        <w:rFonts w:cs="Calibri Light"/>
        <w:i/>
        <w:iCs/>
        <w:color w:val="000080"/>
      </w:rPr>
      <w:tblPr/>
      <w:tcPr>
        <w:tcBorders>
          <w:tl2br w:val="none" w:sz="0" w:space="0" w:color="auto"/>
          <w:tr2bl w:val="none" w:sz="0" w:space="0" w:color="auto"/>
        </w:tcBorders>
      </w:tcPr>
    </w:tblStylePr>
  </w:style>
  <w:style w:type="table" w:styleId="4a">
    <w:name w:val="Table List 4"/>
    <w:basedOn w:val="a3"/>
    <w:semiHidden/>
    <w:rsid w:val="00C777E9"/>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Calibri Light"/>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rsid w:val="00C777E9"/>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style>
  <w:style w:type="table" w:styleId="63">
    <w:name w:val="Table List 6"/>
    <w:basedOn w:val="a3"/>
    <w:semiHidden/>
    <w:rsid w:val="00C777E9"/>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band1Horz">
      <w:rPr>
        <w:rFonts w:cs="Calibri Light"/>
      </w:rPr>
      <w:tblPr/>
      <w:tcPr>
        <w:tcBorders>
          <w:tl2br w:val="none" w:sz="0" w:space="0" w:color="auto"/>
          <w:tr2bl w:val="none" w:sz="0" w:space="0" w:color="auto"/>
        </w:tcBorders>
        <w:shd w:val="pct25" w:color="000000" w:fill="FFFFFF"/>
      </w:tcPr>
    </w:tblStylePr>
  </w:style>
  <w:style w:type="table" w:styleId="73">
    <w:name w:val="Table List 7"/>
    <w:basedOn w:val="a3"/>
    <w:semiHidden/>
    <w:rsid w:val="00C777E9"/>
    <w:pPr>
      <w:bidi/>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Calibri Light"/>
        <w:b/>
        <w:bCs/>
      </w:rPr>
      <w:tblPr/>
      <w:tcPr>
        <w:tcBorders>
          <w:bottom w:val="single" w:sz="12" w:space="0" w:color="008000"/>
          <w:tl2br w:val="none" w:sz="0" w:space="0" w:color="auto"/>
          <w:tr2bl w:val="none" w:sz="0" w:space="0" w:color="auto"/>
        </w:tcBorders>
        <w:shd w:val="solid" w:color="C0C0C0" w:fill="FFFFFF"/>
      </w:tcPr>
    </w:tblStylePr>
    <w:tblStylePr w:type="lastRow">
      <w:rPr>
        <w:rFonts w:cs="Calibri Light"/>
        <w:b/>
        <w:bCs/>
      </w:rPr>
      <w:tblPr/>
      <w:tcPr>
        <w:tcBorders>
          <w:top w:val="single" w:sz="12" w:space="0" w:color="008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0000" w:fill="FFFFFF"/>
      </w:tcPr>
    </w:tblStylePr>
    <w:tblStylePr w:type="band2Horz">
      <w:rPr>
        <w:rFonts w:cs="Calibri Light"/>
      </w:rPr>
      <w:tblPr/>
      <w:tcPr>
        <w:tcBorders>
          <w:tl2br w:val="none" w:sz="0" w:space="0" w:color="auto"/>
          <w:tr2bl w:val="none" w:sz="0" w:space="0" w:color="auto"/>
        </w:tcBorders>
        <w:shd w:val="pct25" w:color="FFFF00" w:fill="FFFFFF"/>
      </w:tcPr>
    </w:tblStylePr>
  </w:style>
  <w:style w:type="table" w:styleId="81">
    <w:name w:val="Table List 8"/>
    <w:basedOn w:val="a3"/>
    <w:semiHidden/>
    <w:rsid w:val="00C777E9"/>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Calibri Light"/>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5" w:color="FFFF00" w:fill="FFFFFF"/>
      </w:tcPr>
    </w:tblStylePr>
    <w:tblStylePr w:type="band2Horz">
      <w:rPr>
        <w:rFonts w:cs="Calibri Light"/>
      </w:rPr>
      <w:tblPr/>
      <w:tcPr>
        <w:tcBorders>
          <w:tl2br w:val="none" w:sz="0" w:space="0" w:color="auto"/>
          <w:tr2bl w:val="none" w:sz="0" w:space="0" w:color="auto"/>
        </w:tcBorders>
        <w:shd w:val="pct50" w:color="FF0000" w:fill="FFFFFF"/>
      </w:tcPr>
    </w:tblStylePr>
  </w:style>
  <w:style w:type="table" w:styleId="1c">
    <w:name w:val="Medium List 1"/>
    <w:semiHidden/>
    <w:rsid w:val="00C777E9"/>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C777E9"/>
    <w:rPr>
      <w:rFonts w:eastAsia="Times New Roman"/>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C777E9"/>
    <w:rPr>
      <w:rFonts w:eastAsia="Times New Roman"/>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C777E9"/>
    <w:rPr>
      <w:rFonts w:eastAsia="Times New Roman"/>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C777E9"/>
    <w:rPr>
      <w:rFonts w:eastAsia="Times New Roman"/>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C777E9"/>
    <w:rPr>
      <w:rFonts w:eastAsia="Times New Roman"/>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C777E9"/>
    <w:rPr>
      <w:rFonts w:eastAsia="Times New Roman"/>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styleId="2f5">
    <w:name w:val="Medium List 2"/>
    <w:semiHidden/>
    <w:rsid w:val="00C777E9"/>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C777E9"/>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C777E9"/>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C777E9"/>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C777E9"/>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C777E9"/>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C777E9"/>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afffff4">
    <w:name w:val="Dark List"/>
    <w:semiHidden/>
    <w:rsid w:val="00C777E9"/>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C777E9"/>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C777E9"/>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C777E9"/>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C777E9"/>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C777E9"/>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C777E9"/>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a">
    <w:name w:val="List Number"/>
    <w:basedOn w:val="a1"/>
    <w:rsid w:val="00C777E9"/>
    <w:pPr>
      <w:numPr>
        <w:numId w:val="28"/>
      </w:numPr>
      <w:contextualSpacing/>
    </w:pPr>
  </w:style>
  <w:style w:type="paragraph" w:styleId="2">
    <w:name w:val="List Number 2"/>
    <w:basedOn w:val="a1"/>
    <w:semiHidden/>
    <w:rsid w:val="00C777E9"/>
    <w:pPr>
      <w:numPr>
        <w:numId w:val="29"/>
      </w:numPr>
      <w:contextualSpacing/>
    </w:pPr>
  </w:style>
  <w:style w:type="paragraph" w:styleId="3">
    <w:name w:val="List Number 3"/>
    <w:basedOn w:val="a1"/>
    <w:semiHidden/>
    <w:rsid w:val="00C777E9"/>
    <w:pPr>
      <w:numPr>
        <w:numId w:val="30"/>
      </w:numPr>
      <w:contextualSpacing/>
    </w:pPr>
  </w:style>
  <w:style w:type="paragraph" w:styleId="4">
    <w:name w:val="List Number 4"/>
    <w:basedOn w:val="a1"/>
    <w:semiHidden/>
    <w:rsid w:val="00C777E9"/>
    <w:pPr>
      <w:numPr>
        <w:numId w:val="31"/>
      </w:numPr>
      <w:contextualSpacing/>
    </w:pPr>
  </w:style>
  <w:style w:type="paragraph" w:styleId="5">
    <w:name w:val="List Number 5"/>
    <w:basedOn w:val="a1"/>
    <w:semiHidden/>
    <w:rsid w:val="00C777E9"/>
    <w:pPr>
      <w:numPr>
        <w:numId w:val="32"/>
      </w:numPr>
      <w:contextualSpacing/>
    </w:pPr>
  </w:style>
  <w:style w:type="paragraph" w:styleId="a0">
    <w:name w:val="List Bullet"/>
    <w:basedOn w:val="a1"/>
    <w:semiHidden/>
    <w:rsid w:val="00C777E9"/>
    <w:pPr>
      <w:numPr>
        <w:numId w:val="33"/>
      </w:numPr>
      <w:contextualSpacing/>
    </w:pPr>
  </w:style>
  <w:style w:type="paragraph" w:styleId="20">
    <w:name w:val="List Bullet 2"/>
    <w:basedOn w:val="a1"/>
    <w:semiHidden/>
    <w:rsid w:val="00C777E9"/>
    <w:pPr>
      <w:numPr>
        <w:numId w:val="34"/>
      </w:numPr>
      <w:contextualSpacing/>
    </w:pPr>
  </w:style>
  <w:style w:type="paragraph" w:styleId="30">
    <w:name w:val="List Bullet 3"/>
    <w:basedOn w:val="a1"/>
    <w:semiHidden/>
    <w:rsid w:val="00C777E9"/>
    <w:pPr>
      <w:numPr>
        <w:numId w:val="35"/>
      </w:numPr>
      <w:contextualSpacing/>
    </w:pPr>
  </w:style>
  <w:style w:type="paragraph" w:styleId="40">
    <w:name w:val="List Bullet 4"/>
    <w:basedOn w:val="a1"/>
    <w:semiHidden/>
    <w:rsid w:val="00C777E9"/>
    <w:pPr>
      <w:numPr>
        <w:numId w:val="36"/>
      </w:numPr>
      <w:contextualSpacing/>
    </w:pPr>
  </w:style>
  <w:style w:type="paragraph" w:styleId="50">
    <w:name w:val="List Bullet 5"/>
    <w:basedOn w:val="a1"/>
    <w:semiHidden/>
    <w:rsid w:val="00C777E9"/>
    <w:pPr>
      <w:numPr>
        <w:numId w:val="37"/>
      </w:numPr>
      <w:contextualSpacing/>
    </w:pPr>
  </w:style>
  <w:style w:type="table" w:styleId="afffff5">
    <w:name w:val="Colorful List"/>
    <w:semiHidden/>
    <w:rsid w:val="00C777E9"/>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C777E9"/>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C777E9"/>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C777E9"/>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C777E9"/>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C777E9"/>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C777E9"/>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afffff6">
    <w:name w:val="table of figures"/>
    <w:basedOn w:val="a1"/>
    <w:next w:val="a1"/>
    <w:semiHidden/>
    <w:rsid w:val="00C777E9"/>
  </w:style>
  <w:style w:type="paragraph" w:styleId="afffff7">
    <w:name w:val="table of authorities"/>
    <w:basedOn w:val="a1"/>
    <w:next w:val="a1"/>
    <w:semiHidden/>
    <w:rsid w:val="00C777E9"/>
    <w:pPr>
      <w:ind w:left="240" w:hanging="240"/>
    </w:pPr>
  </w:style>
  <w:style w:type="table" w:styleId="afffff8">
    <w:name w:val="Light Grid"/>
    <w:semiHidden/>
    <w:rsid w:val="00C777E9"/>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C777E9"/>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C777E9"/>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C777E9"/>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C777E9"/>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C777E9"/>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C777E9"/>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C777E9"/>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styleId="1d">
    <w:name w:val="Medium Grid 1"/>
    <w:semiHidden/>
    <w:rsid w:val="00C777E9"/>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C777E9"/>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C777E9"/>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C777E9"/>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C777E9"/>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C777E9"/>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2f6">
    <w:name w:val="Medium Grid 2"/>
    <w:semiHidden/>
    <w:rsid w:val="00C777E9"/>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C777E9"/>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C777E9"/>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C777E9"/>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C777E9"/>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C777E9"/>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C777E9"/>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3f1">
    <w:name w:val="Medium Grid 3"/>
    <w:semiHidden/>
    <w:rsid w:val="00C777E9"/>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C777E9"/>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C777E9"/>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C777E9"/>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C777E9"/>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C777E9"/>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C777E9"/>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1e">
    <w:name w:val="Table Grid 1"/>
    <w:basedOn w:val="a3"/>
    <w:semiHidden/>
    <w:rsid w:val="00C777E9"/>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libri Light"/>
        <w:i/>
        <w:iCs/>
      </w:rPr>
      <w:tblPr/>
      <w:tcPr>
        <w:tcBorders>
          <w:tl2br w:val="none" w:sz="0" w:space="0" w:color="auto"/>
          <w:tr2bl w:val="none" w:sz="0" w:space="0" w:color="auto"/>
        </w:tcBorders>
      </w:tcPr>
    </w:tblStylePr>
    <w:tblStylePr w:type="lastCol">
      <w:rPr>
        <w:rFonts w:cs="Calibri Light"/>
        <w:i/>
        <w:iCs/>
      </w:rPr>
      <w:tblPr/>
      <w:tcPr>
        <w:tcBorders>
          <w:tl2br w:val="none" w:sz="0" w:space="0" w:color="auto"/>
          <w:tr2bl w:val="none" w:sz="0" w:space="0" w:color="auto"/>
        </w:tcBorders>
      </w:tcPr>
    </w:tblStylePr>
  </w:style>
  <w:style w:type="table" w:styleId="2f7">
    <w:name w:val="Table Grid 2"/>
    <w:basedOn w:val="a3"/>
    <w:semiHidden/>
    <w:rsid w:val="00C777E9"/>
    <w:pPr>
      <w:bidi/>
    </w:pPr>
    <w:rPr>
      <w:rFonts w:eastAsia="Times New Roman"/>
    </w:rPr>
    <w:tblPr>
      <w:tblBorders>
        <w:insideH w:val="single" w:sz="6" w:space="0" w:color="000000"/>
        <w:insideV w:val="single" w:sz="6" w:space="0" w:color="000000"/>
      </w:tblBorders>
    </w:tblPr>
    <w:tblStylePr w:type="firstRow">
      <w:rPr>
        <w:rFonts w:cs="Calibri Light"/>
        <w:b/>
        <w:bCs/>
      </w:rPr>
      <w:tblPr/>
      <w:tcPr>
        <w:tcBorders>
          <w:tl2br w:val="none" w:sz="0" w:space="0" w:color="auto"/>
          <w:tr2bl w:val="none" w:sz="0" w:space="0" w:color="auto"/>
        </w:tcBorders>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3f2">
    <w:name w:val="Table Grid 3"/>
    <w:basedOn w:val="a3"/>
    <w:semiHidden/>
    <w:rsid w:val="00C777E9"/>
    <w:pPr>
      <w:bidi/>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Calibri Light"/>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4b">
    <w:name w:val="Table Grid 4"/>
    <w:basedOn w:val="a3"/>
    <w:semiHidden/>
    <w:rsid w:val="00C777E9"/>
    <w:pPr>
      <w:bidi/>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Calibri Ligh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Calibri Light"/>
        <w:b/>
        <w:bCs/>
        <w:color w:val="auto"/>
      </w:rPr>
      <w:tblPr/>
      <w:tcPr>
        <w:tcBorders>
          <w:tl2br w:val="none" w:sz="0" w:space="0" w:color="auto"/>
          <w:tr2bl w:val="none" w:sz="0" w:space="0" w:color="auto"/>
        </w:tcBorders>
      </w:tcPr>
    </w:tblStylePr>
  </w:style>
  <w:style w:type="table" w:styleId="5a">
    <w:name w:val="Table Grid 5"/>
    <w:basedOn w:val="a3"/>
    <w:semiHidden/>
    <w:rsid w:val="00C777E9"/>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64">
    <w:name w:val="Table Grid 6"/>
    <w:basedOn w:val="a3"/>
    <w:semiHidden/>
    <w:rsid w:val="00C777E9"/>
    <w:pPr>
      <w:bidi/>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Calibri Light"/>
        <w:b/>
        <w:b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74">
    <w:name w:val="Table Grid 7"/>
    <w:basedOn w:val="a3"/>
    <w:semiHidden/>
    <w:rsid w:val="00C777E9"/>
    <w:pPr>
      <w:bidi/>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b w:val="0"/>
        <w:bCs w:val="0"/>
      </w:rPr>
      <w:tblPr/>
      <w:tcPr>
        <w:tcBorders>
          <w:bottom w:val="single" w:sz="12" w:space="0" w:color="000000"/>
          <w:tl2br w:val="none" w:sz="0" w:space="0" w:color="auto"/>
          <w:tr2bl w:val="none" w:sz="0" w:space="0" w:color="auto"/>
        </w:tcBorders>
      </w:tcPr>
    </w:tblStylePr>
    <w:tblStylePr w:type="lastRow">
      <w:rPr>
        <w:rFonts w:cs="Calibri Light"/>
        <w:b w:val="0"/>
        <w:bCs w:val="0"/>
      </w:rPr>
      <w:tblPr/>
      <w:tcPr>
        <w:tcBorders>
          <w:top w:val="single" w:sz="6" w:space="0" w:color="00000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82">
    <w:name w:val="Table Grid 8"/>
    <w:basedOn w:val="a3"/>
    <w:semiHidden/>
    <w:rsid w:val="00C777E9"/>
    <w:pPr>
      <w:bidi/>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libri Light"/>
        <w:b/>
        <w:bCs/>
        <w:color w:val="FFFFFF"/>
      </w:rPr>
      <w:tblPr/>
      <w:tcPr>
        <w:tcBorders>
          <w:tl2br w:val="none" w:sz="0" w:space="0" w:color="auto"/>
          <w:tr2bl w:val="none" w:sz="0" w:space="0" w:color="auto"/>
        </w:tcBorders>
        <w:shd w:val="solid" w:color="000080" w:fill="FFFFFF"/>
      </w:tcPr>
    </w:tblStylePr>
    <w:tblStylePr w:type="lastRow">
      <w:rPr>
        <w:rFonts w:cs="Calibri Light"/>
        <w:b/>
        <w:bCs/>
        <w:color w:val="auto"/>
      </w:rPr>
      <w:tblPr/>
      <w:tcPr>
        <w:tcBorders>
          <w:tl2br w:val="none" w:sz="0" w:space="0" w:color="auto"/>
          <w:tr2bl w:val="none" w:sz="0" w:space="0" w:color="auto"/>
        </w:tcBorders>
      </w:tcPr>
    </w:tblStylePr>
    <w:tblStylePr w:type="lastCol">
      <w:rPr>
        <w:rFonts w:cs="Calibri Light"/>
        <w:b/>
        <w:bCs/>
        <w:color w:val="auto"/>
      </w:rPr>
      <w:tblPr/>
      <w:tcPr>
        <w:tcBorders>
          <w:tl2br w:val="none" w:sz="0" w:space="0" w:color="auto"/>
          <w:tr2bl w:val="none" w:sz="0" w:space="0" w:color="auto"/>
        </w:tcBorders>
      </w:tcPr>
    </w:tblStylePr>
  </w:style>
  <w:style w:type="table" w:customStyle="1" w:styleId="GridTableLight">
    <w:name w:val="Grid Table Light"/>
    <w:rsid w:val="00C777E9"/>
    <w:rPr>
      <w:rFonts w:eastAsia="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afffff9">
    <w:name w:val="Colorful Grid"/>
    <w:semiHidden/>
    <w:rsid w:val="00C777E9"/>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C777E9"/>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C777E9"/>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C777E9"/>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C777E9"/>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C777E9"/>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C777E9"/>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afffffa">
    <w:name w:val="Date"/>
    <w:basedOn w:val="a1"/>
    <w:next w:val="a1"/>
    <w:link w:val="afffffb"/>
    <w:rsid w:val="00C777E9"/>
  </w:style>
  <w:style w:type="character" w:customStyle="1" w:styleId="afffffb">
    <w:name w:val="תאריך תו"/>
    <w:link w:val="afffffa"/>
    <w:locked/>
    <w:rsid w:val="00C777E9"/>
    <w:rPr>
      <w:rFonts w:cs="Times New Roman"/>
      <w:sz w:val="24"/>
      <w:szCs w:val="24"/>
    </w:rPr>
  </w:style>
  <w:style w:type="character" w:customStyle="1" w:styleId="ac">
    <w:name w:val="טקסט בלונים תו"/>
    <w:link w:val="ab"/>
    <w:semiHidden/>
    <w:locked/>
    <w:rsid w:val="00225F88"/>
    <w:rPr>
      <w:rFonts w:ascii="Tahoma" w:hAnsi="Tahoma" w:cs="Tahoma"/>
      <w:sz w:val="16"/>
      <w:szCs w:val="16"/>
    </w:rPr>
  </w:style>
  <w:style w:type="character" w:customStyle="1" w:styleId="affffd">
    <w:name w:val="פיסקת רשימה תו"/>
    <w:link w:val="affffc"/>
    <w:locked/>
    <w:rsid w:val="00225F88"/>
    <w:rPr>
      <w:sz w:val="24"/>
    </w:rPr>
  </w:style>
  <w:style w:type="paragraph" w:customStyle="1" w:styleId="1f">
    <w:name w:val="פיסקת רשימה1"/>
    <w:basedOn w:val="a1"/>
    <w:rsid w:val="00225F88"/>
    <w:pPr>
      <w:ind w:left="720"/>
      <w:contextualSpacing/>
    </w:pPr>
    <w:rPr>
      <w:rFonts w:ascii="Times New Roman" w:eastAsia="David"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law/4216" TargetMode="External"/><Relationship Id="rId18" Type="http://schemas.openxmlformats.org/officeDocument/2006/relationships/hyperlink" Target="http://www.nevo.co.il/case/20905674"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nevo.co.il/advertisements/nevo-100.doc" TargetMode="External"/><Relationship Id="rId7" Type="http://schemas.openxmlformats.org/officeDocument/2006/relationships/endnotes" Target="endnotes.xml"/><Relationship Id="rId12" Type="http://schemas.openxmlformats.org/officeDocument/2006/relationships/hyperlink" Target="http://www.nevo.co.il/law/4216/13;19a" TargetMode="External"/><Relationship Id="rId17" Type="http://schemas.openxmlformats.org/officeDocument/2006/relationships/hyperlink" Target="http://www.nevo.co.il/case/21964098"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nevo.co.il/case/26222649" TargetMode="External"/><Relationship Id="rId20" Type="http://schemas.openxmlformats.org/officeDocument/2006/relationships/hyperlink" Target="http://www.nevo.co.il/law/4216"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nevo.co.il/law/70301" TargetMode="External"/><Relationship Id="rId23" Type="http://schemas.openxmlformats.org/officeDocument/2006/relationships/header" Target="header2.xml"/><Relationship Id="rId10" Type="http://schemas.openxmlformats.org/officeDocument/2006/relationships/hyperlink" Target="http://www.nevo.co.il/law/4216/19a" TargetMode="External"/><Relationship Id="rId19" Type="http://schemas.openxmlformats.org/officeDocument/2006/relationships/hyperlink" Target="http://www.nevo.co.il/law/70301" TargetMode="External"/><Relationship Id="rId4" Type="http://schemas.openxmlformats.org/officeDocument/2006/relationships/settings" Target="settings.xml"/><Relationship Id="rId9" Type="http://schemas.openxmlformats.org/officeDocument/2006/relationships/hyperlink" Target="http://www.nevo.co.il/law/4216/13" TargetMode="External"/><Relationship Id="rId14" Type="http://schemas.openxmlformats.org/officeDocument/2006/relationships/hyperlink" Target="http://www.nevo.co.il/case/5810781"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1871</Words>
  <Characters>9359</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11208</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8257637</vt:i4>
      </vt:variant>
      <vt:variant>
        <vt:i4>36</vt:i4>
      </vt:variant>
      <vt:variant>
        <vt:i4>0</vt:i4>
      </vt:variant>
      <vt:variant>
        <vt:i4>5</vt:i4>
      </vt:variant>
      <vt:variant>
        <vt:lpwstr>http://www.nevo.co.il/law/4216</vt:lpwstr>
      </vt:variant>
      <vt:variant>
        <vt:lpwstr/>
      </vt:variant>
      <vt:variant>
        <vt:i4>7995492</vt:i4>
      </vt:variant>
      <vt:variant>
        <vt:i4>33</vt:i4>
      </vt:variant>
      <vt:variant>
        <vt:i4>0</vt:i4>
      </vt:variant>
      <vt:variant>
        <vt:i4>5</vt:i4>
      </vt:variant>
      <vt:variant>
        <vt:lpwstr>http://www.nevo.co.il/law/70301</vt:lpwstr>
      </vt:variant>
      <vt:variant>
        <vt:lpwstr/>
      </vt:variant>
      <vt:variant>
        <vt:i4>3735666</vt:i4>
      </vt:variant>
      <vt:variant>
        <vt:i4>30</vt:i4>
      </vt:variant>
      <vt:variant>
        <vt:i4>0</vt:i4>
      </vt:variant>
      <vt:variant>
        <vt:i4>5</vt:i4>
      </vt:variant>
      <vt:variant>
        <vt:lpwstr>http://www.nevo.co.il/case/20905674</vt:lpwstr>
      </vt:variant>
      <vt:variant>
        <vt:lpwstr/>
      </vt:variant>
      <vt:variant>
        <vt:i4>3539059</vt:i4>
      </vt:variant>
      <vt:variant>
        <vt:i4>27</vt:i4>
      </vt:variant>
      <vt:variant>
        <vt:i4>0</vt:i4>
      </vt:variant>
      <vt:variant>
        <vt:i4>5</vt:i4>
      </vt:variant>
      <vt:variant>
        <vt:lpwstr>http://www.nevo.co.il/case/21964098</vt:lpwstr>
      </vt:variant>
      <vt:variant>
        <vt:lpwstr/>
      </vt:variant>
      <vt:variant>
        <vt:i4>3539062</vt:i4>
      </vt:variant>
      <vt:variant>
        <vt:i4>24</vt:i4>
      </vt:variant>
      <vt:variant>
        <vt:i4>0</vt:i4>
      </vt:variant>
      <vt:variant>
        <vt:i4>5</vt:i4>
      </vt:variant>
      <vt:variant>
        <vt:lpwstr>http://www.nevo.co.il/case/26222649</vt:lpwstr>
      </vt:variant>
      <vt:variant>
        <vt:lpwstr/>
      </vt:variant>
      <vt:variant>
        <vt:i4>7995492</vt:i4>
      </vt:variant>
      <vt:variant>
        <vt:i4>21</vt:i4>
      </vt:variant>
      <vt:variant>
        <vt:i4>0</vt:i4>
      </vt:variant>
      <vt:variant>
        <vt:i4>5</vt:i4>
      </vt:variant>
      <vt:variant>
        <vt:lpwstr>http://www.nevo.co.il/law/70301</vt:lpwstr>
      </vt:variant>
      <vt:variant>
        <vt:lpwstr/>
      </vt:variant>
      <vt:variant>
        <vt:i4>3276916</vt:i4>
      </vt:variant>
      <vt:variant>
        <vt:i4>18</vt:i4>
      </vt:variant>
      <vt:variant>
        <vt:i4>0</vt:i4>
      </vt:variant>
      <vt:variant>
        <vt:i4>5</vt:i4>
      </vt:variant>
      <vt:variant>
        <vt:lpwstr>http://www.nevo.co.il/case/5810781</vt:lpwstr>
      </vt:variant>
      <vt:variant>
        <vt:lpwstr/>
      </vt:variant>
      <vt:variant>
        <vt:i4>8257637</vt:i4>
      </vt:variant>
      <vt:variant>
        <vt:i4>15</vt:i4>
      </vt:variant>
      <vt:variant>
        <vt:i4>0</vt:i4>
      </vt:variant>
      <vt:variant>
        <vt:i4>5</vt:i4>
      </vt:variant>
      <vt:variant>
        <vt:lpwstr>http://www.nevo.co.il/law/4216</vt:lpwstr>
      </vt:variant>
      <vt:variant>
        <vt:lpwstr/>
      </vt:variant>
      <vt:variant>
        <vt:i4>5046344</vt:i4>
      </vt:variant>
      <vt:variant>
        <vt:i4>12</vt:i4>
      </vt:variant>
      <vt:variant>
        <vt:i4>0</vt:i4>
      </vt:variant>
      <vt:variant>
        <vt:i4>5</vt:i4>
      </vt:variant>
      <vt:variant>
        <vt:lpwstr>http://www.nevo.co.il/law/4216/13;19a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2021-12-01T10:15:00Z</cp:lastPrinted>
  <dcterms:created xsi:type="dcterms:W3CDTF">2025-04-23T00:20:00Z</dcterms:created>
  <dcterms:modified xsi:type="dcterms:W3CDTF">2025-04-23T00:20:00Z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8858</vt:lpwstr>
  </property>
  <property fmtid="{D5CDD505-2E9C-101B-9397-08002B2CF9AE}" pid="6" name="NEWPARTB">
    <vt:lpwstr>10</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תומר פרג</vt:lpwstr>
  </property>
  <property fmtid="{D5CDD505-2E9C-101B-9397-08002B2CF9AE}" pid="10" name="LAWYER">
    <vt:lpwstr>דפנה חייקין;דולב זמן;איתי רוזין</vt:lpwstr>
  </property>
  <property fmtid="{D5CDD505-2E9C-101B-9397-08002B2CF9AE}" pid="11" name="JUDGE">
    <vt:lpwstr>עלאא מסארווה</vt:lpwstr>
  </property>
  <property fmtid="{D5CDD505-2E9C-101B-9397-08002B2CF9AE}" pid="12" name="CITY">
    <vt:lpwstr>ת"א</vt:lpwstr>
  </property>
  <property fmtid="{D5CDD505-2E9C-101B-9397-08002B2CF9AE}" pid="13" name="DATE">
    <vt:lpwstr>20211201</vt:lpwstr>
  </property>
  <property fmtid="{D5CDD505-2E9C-101B-9397-08002B2CF9AE}" pid="14" name="TYPE_N_DATE">
    <vt:lpwstr>38020211201</vt:lpwstr>
  </property>
  <property fmtid="{D5CDD505-2E9C-101B-9397-08002B2CF9AE}" pid="15" name="WORDNUMPAGES">
    <vt:lpwstr>6</vt:lpwstr>
  </property>
  <property fmtid="{D5CDD505-2E9C-101B-9397-08002B2CF9AE}" pid="16" name="TYPE_ABS_DATE">
    <vt:lpwstr>380020211201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5810781;26222649;21964098;20905674</vt:lpwstr>
  </property>
  <property fmtid="{D5CDD505-2E9C-101B-9397-08002B2CF9AE}" pid="36" name="LAWLISTTMP1">
    <vt:lpwstr>4216/013;019a</vt:lpwstr>
  </property>
  <property fmtid="{D5CDD505-2E9C-101B-9397-08002B2CF9AE}" pid="37" name="LAWLISTTMP2">
    <vt:lpwstr>70301:2</vt:lpwstr>
  </property>
</Properties>
</file>