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1A6480" w:rsidRPr="00E11691" w14:paraId="331869A6" w14:textId="77777777" w:rsidTr="00D0426F">
        <w:trPr>
          <w:trHeight w:hRule="exact" w:val="418"/>
          <w:jc w:val="center"/>
        </w:trPr>
        <w:tc>
          <w:tcPr>
            <w:tcW w:w="8721" w:type="dxa"/>
            <w:gridSpan w:val="2"/>
          </w:tcPr>
          <w:p w14:paraId="10F571B8" w14:textId="77777777" w:rsidR="001A6480" w:rsidRPr="00E11691" w:rsidRDefault="001A6480" w:rsidP="004D78C8">
            <w:pPr>
              <w:pStyle w:val="a3"/>
              <w:jc w:val="center"/>
              <w:rPr>
                <w:rFonts w:ascii="Tahoma" w:hAnsi="Tahoma" w:cs="Tahoma"/>
                <w:color w:val="000080"/>
                <w:rtl/>
              </w:rPr>
            </w:pPr>
            <w:bookmarkStart w:id="0" w:name="FirstLawyer"/>
            <w:bookmarkStart w:id="1" w:name="LastJudge"/>
            <w:r w:rsidRPr="00E11691">
              <w:rPr>
                <w:rFonts w:ascii="Tahoma" w:hAnsi="Tahoma" w:cs="Tahoma"/>
                <w:b/>
                <w:bCs/>
                <w:color w:val="000080"/>
                <w:rtl/>
              </w:rPr>
              <w:t>בית משפט השלום בקריית גת</w:t>
            </w:r>
          </w:p>
        </w:tc>
      </w:tr>
      <w:tr w:rsidR="001A6480" w:rsidRPr="00E11691" w14:paraId="1B31069B" w14:textId="77777777" w:rsidTr="00D0426F">
        <w:trPr>
          <w:trHeight w:val="337"/>
          <w:jc w:val="center"/>
        </w:trPr>
        <w:tc>
          <w:tcPr>
            <w:tcW w:w="5055" w:type="dxa"/>
          </w:tcPr>
          <w:p w14:paraId="4A99DBEC" w14:textId="77777777" w:rsidR="001A6480" w:rsidRPr="00E11691" w:rsidRDefault="001A6480" w:rsidP="004D78C8">
            <w:pPr>
              <w:rPr>
                <w:rFonts w:cs="FrankRuehl"/>
                <w:sz w:val="28"/>
                <w:szCs w:val="28"/>
                <w:rtl/>
              </w:rPr>
            </w:pPr>
            <w:r w:rsidRPr="00E11691">
              <w:rPr>
                <w:rFonts w:cs="FrankRuehl"/>
                <w:sz w:val="28"/>
                <w:szCs w:val="28"/>
                <w:rtl/>
              </w:rPr>
              <w:t>ת"פ</w:t>
            </w:r>
            <w:r w:rsidRPr="00E11691">
              <w:rPr>
                <w:rFonts w:cs="FrankRuehl" w:hint="cs"/>
                <w:sz w:val="28"/>
                <w:szCs w:val="28"/>
                <w:rtl/>
              </w:rPr>
              <w:t xml:space="preserve"> </w:t>
            </w:r>
            <w:hyperlink r:id="rId7" w:history="1">
              <w:r w:rsidR="00127503" w:rsidRPr="00127503">
                <w:rPr>
                  <w:rFonts w:cs="FrankRuehl"/>
                  <w:color w:val="0000FF"/>
                  <w:sz w:val="28"/>
                  <w:szCs w:val="28"/>
                  <w:u w:val="single"/>
                  <w:rtl/>
                </w:rPr>
                <w:t xml:space="preserve">9145-10-19 </w:t>
              </w:r>
            </w:hyperlink>
            <w:r w:rsidRPr="00E11691">
              <w:rPr>
                <w:rFonts w:cs="FrankRuehl" w:hint="cs"/>
                <w:sz w:val="28"/>
                <w:szCs w:val="28"/>
                <w:rtl/>
              </w:rPr>
              <w:t xml:space="preserve"> </w:t>
            </w:r>
            <w:r w:rsidRPr="00E11691">
              <w:rPr>
                <w:rFonts w:cs="FrankRuehl"/>
                <w:sz w:val="28"/>
                <w:szCs w:val="28"/>
                <w:rtl/>
              </w:rPr>
              <w:t>מדינת ישראל נ' טייצלנד</w:t>
            </w:r>
          </w:p>
          <w:p w14:paraId="0B96C5AE" w14:textId="77777777" w:rsidR="001A6480" w:rsidRPr="00E11691" w:rsidRDefault="001A6480" w:rsidP="004D78C8">
            <w:pPr>
              <w:pStyle w:val="a3"/>
              <w:rPr>
                <w:rFonts w:cs="FrankRuehl"/>
                <w:sz w:val="28"/>
                <w:szCs w:val="28"/>
                <w:rtl/>
              </w:rPr>
            </w:pPr>
          </w:p>
        </w:tc>
        <w:tc>
          <w:tcPr>
            <w:tcW w:w="3666" w:type="dxa"/>
          </w:tcPr>
          <w:p w14:paraId="322A48A1" w14:textId="77777777" w:rsidR="001A6480" w:rsidRPr="00E11691" w:rsidRDefault="001A6480" w:rsidP="004D78C8">
            <w:pPr>
              <w:pStyle w:val="a3"/>
              <w:jc w:val="right"/>
              <w:rPr>
                <w:rFonts w:cs="FrankRuehl"/>
                <w:sz w:val="28"/>
                <w:szCs w:val="28"/>
                <w:rtl/>
              </w:rPr>
            </w:pPr>
          </w:p>
        </w:tc>
      </w:tr>
    </w:tbl>
    <w:p w14:paraId="42D7320A" w14:textId="77777777" w:rsidR="001A6480" w:rsidRPr="00E11691" w:rsidRDefault="001A6480" w:rsidP="001A6480">
      <w:pPr>
        <w:pStyle w:val="a3"/>
        <w:rPr>
          <w:rtl/>
        </w:rPr>
      </w:pPr>
      <w:r w:rsidRPr="00E11691">
        <w:rPr>
          <w:rFonts w:hint="cs"/>
          <w:rtl/>
        </w:rPr>
        <w:t xml:space="preserve"> </w:t>
      </w:r>
    </w:p>
    <w:p w14:paraId="54A77948" w14:textId="77777777" w:rsidR="001A6480" w:rsidRPr="00E11691" w:rsidRDefault="001A6480" w:rsidP="001A6480">
      <w:pPr>
        <w:rPr>
          <w:sz w:val="26"/>
          <w:szCs w:val="26"/>
          <w:rtl/>
        </w:rPr>
      </w:pPr>
    </w:p>
    <w:p w14:paraId="37E49C38" w14:textId="77777777" w:rsidR="001A6480" w:rsidRPr="00E11691" w:rsidRDefault="001A6480" w:rsidP="001A6480">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A6480" w:rsidRPr="00E11691" w14:paraId="61D81A0E" w14:textId="77777777" w:rsidTr="001A6480">
        <w:trPr>
          <w:trHeight w:val="295"/>
          <w:jc w:val="center"/>
        </w:trPr>
        <w:tc>
          <w:tcPr>
            <w:tcW w:w="923" w:type="dxa"/>
            <w:tcBorders>
              <w:top w:val="nil"/>
              <w:left w:val="nil"/>
              <w:bottom w:val="nil"/>
              <w:right w:val="nil"/>
            </w:tcBorders>
            <w:shd w:val="clear" w:color="auto" w:fill="auto"/>
          </w:tcPr>
          <w:p w14:paraId="5849DABF" w14:textId="77777777" w:rsidR="001A6480" w:rsidRPr="00E11691" w:rsidRDefault="001A6480" w:rsidP="001A6480">
            <w:pPr>
              <w:jc w:val="both"/>
              <w:rPr>
                <w:rFonts w:ascii="David" w:hAnsi="David"/>
                <w:b/>
                <w:bCs/>
                <w:sz w:val="26"/>
                <w:szCs w:val="26"/>
              </w:rPr>
            </w:pPr>
            <w:r w:rsidRPr="00E11691">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2459B964" w14:textId="77777777" w:rsidR="001A6480" w:rsidRPr="00E11691" w:rsidRDefault="001A6480" w:rsidP="004D78C8">
            <w:pPr>
              <w:rPr>
                <w:rFonts w:ascii="David" w:hAnsi="David"/>
                <w:b/>
                <w:bCs/>
                <w:sz w:val="26"/>
                <w:szCs w:val="26"/>
                <w:rtl/>
              </w:rPr>
            </w:pPr>
            <w:r w:rsidRPr="00E11691">
              <w:rPr>
                <w:rFonts w:ascii="David" w:hAnsi="David"/>
                <w:b/>
                <w:bCs/>
                <w:sz w:val="26"/>
                <w:szCs w:val="26"/>
                <w:rtl/>
              </w:rPr>
              <w:t>כבוד השופטת  טל לחיאני שהם</w:t>
            </w:r>
          </w:p>
          <w:p w14:paraId="2129E94D" w14:textId="77777777" w:rsidR="001A6480" w:rsidRPr="00E11691" w:rsidRDefault="001A6480" w:rsidP="004D78C8">
            <w:pPr>
              <w:rPr>
                <w:rFonts w:ascii="David" w:hAnsi="David"/>
                <w:b/>
                <w:bCs/>
                <w:sz w:val="26"/>
                <w:szCs w:val="26"/>
                <w:rtl/>
              </w:rPr>
            </w:pPr>
          </w:p>
          <w:p w14:paraId="5FE7FCBF" w14:textId="77777777" w:rsidR="001A6480" w:rsidRPr="00E11691" w:rsidRDefault="001A6480" w:rsidP="001A6480">
            <w:pPr>
              <w:jc w:val="both"/>
              <w:rPr>
                <w:rFonts w:ascii="David" w:hAnsi="David"/>
                <w:b/>
                <w:bCs/>
                <w:sz w:val="26"/>
                <w:szCs w:val="26"/>
              </w:rPr>
            </w:pPr>
          </w:p>
        </w:tc>
      </w:tr>
      <w:tr w:rsidR="001A6480" w:rsidRPr="00E11691" w14:paraId="52B4C9C7" w14:textId="77777777" w:rsidTr="001A6480">
        <w:trPr>
          <w:trHeight w:val="355"/>
          <w:jc w:val="center"/>
        </w:trPr>
        <w:tc>
          <w:tcPr>
            <w:tcW w:w="923" w:type="dxa"/>
            <w:tcBorders>
              <w:top w:val="nil"/>
              <w:left w:val="nil"/>
              <w:bottom w:val="nil"/>
              <w:right w:val="nil"/>
            </w:tcBorders>
            <w:shd w:val="clear" w:color="auto" w:fill="auto"/>
          </w:tcPr>
          <w:p w14:paraId="3A6C6FCA" w14:textId="77777777" w:rsidR="001A6480" w:rsidRPr="00E11691" w:rsidRDefault="001A6480" w:rsidP="001A6480">
            <w:pPr>
              <w:jc w:val="both"/>
              <w:rPr>
                <w:rFonts w:ascii="David" w:hAnsi="David"/>
                <w:b/>
                <w:bCs/>
                <w:sz w:val="26"/>
                <w:szCs w:val="26"/>
              </w:rPr>
            </w:pPr>
            <w:bookmarkStart w:id="2" w:name="FirstAppellant"/>
            <w:r w:rsidRPr="00E11691">
              <w:rPr>
                <w:rFonts w:ascii="David" w:hAnsi="David"/>
                <w:b/>
                <w:bCs/>
                <w:sz w:val="26"/>
                <w:szCs w:val="26"/>
                <w:rtl/>
              </w:rPr>
              <w:t>בעניין:</w:t>
            </w:r>
          </w:p>
        </w:tc>
        <w:tc>
          <w:tcPr>
            <w:tcW w:w="4126" w:type="dxa"/>
            <w:tcBorders>
              <w:top w:val="nil"/>
              <w:left w:val="nil"/>
              <w:bottom w:val="nil"/>
              <w:right w:val="nil"/>
            </w:tcBorders>
            <w:shd w:val="clear" w:color="auto" w:fill="auto"/>
          </w:tcPr>
          <w:p w14:paraId="6D097704" w14:textId="77777777" w:rsidR="001A6480" w:rsidRPr="00E11691" w:rsidRDefault="001A6480" w:rsidP="004D78C8">
            <w:pPr>
              <w:rPr>
                <w:rFonts w:ascii="David" w:hAnsi="David"/>
                <w:b/>
                <w:bCs/>
                <w:sz w:val="26"/>
                <w:szCs w:val="26"/>
              </w:rPr>
            </w:pPr>
            <w:r w:rsidRPr="00E11691">
              <w:rPr>
                <w:rFonts w:ascii="David" w:hAnsi="David"/>
                <w:b/>
                <w:bCs/>
                <w:sz w:val="26"/>
                <w:szCs w:val="26"/>
                <w:rtl/>
              </w:rPr>
              <w:t>מדינת ישראל</w:t>
            </w:r>
            <w:r w:rsidRPr="00E11691">
              <w:rPr>
                <w:rFonts w:ascii="David" w:hAnsi="David"/>
                <w:b/>
                <w:bCs/>
                <w:sz w:val="26"/>
                <w:szCs w:val="26"/>
                <w:rtl/>
              </w:rPr>
              <w:br/>
            </w:r>
            <w:r w:rsidRPr="00E11691">
              <w:rPr>
                <w:rFonts w:ascii="David" w:hAnsi="David" w:hint="cs"/>
                <w:b/>
                <w:bCs/>
                <w:sz w:val="26"/>
                <w:szCs w:val="26"/>
                <w:rtl/>
              </w:rPr>
              <w:t>ע"י ב"כ עו"ד חן יבין</w:t>
            </w:r>
          </w:p>
        </w:tc>
        <w:tc>
          <w:tcPr>
            <w:tcW w:w="3771" w:type="dxa"/>
            <w:tcBorders>
              <w:top w:val="nil"/>
              <w:left w:val="nil"/>
              <w:bottom w:val="nil"/>
              <w:right w:val="nil"/>
            </w:tcBorders>
            <w:shd w:val="clear" w:color="auto" w:fill="auto"/>
          </w:tcPr>
          <w:p w14:paraId="1F27BE1B" w14:textId="77777777" w:rsidR="001A6480" w:rsidRPr="00E11691" w:rsidRDefault="001A6480" w:rsidP="001A6480">
            <w:pPr>
              <w:jc w:val="both"/>
              <w:rPr>
                <w:rFonts w:ascii="David" w:hAnsi="David"/>
                <w:b/>
                <w:bCs/>
                <w:sz w:val="26"/>
                <w:szCs w:val="26"/>
              </w:rPr>
            </w:pPr>
          </w:p>
        </w:tc>
      </w:tr>
      <w:bookmarkEnd w:id="2"/>
      <w:tr w:rsidR="001A6480" w:rsidRPr="00E11691" w14:paraId="149F184F" w14:textId="77777777" w:rsidTr="001A6480">
        <w:trPr>
          <w:trHeight w:val="355"/>
          <w:jc w:val="center"/>
        </w:trPr>
        <w:tc>
          <w:tcPr>
            <w:tcW w:w="923" w:type="dxa"/>
            <w:tcBorders>
              <w:top w:val="nil"/>
              <w:left w:val="nil"/>
              <w:bottom w:val="nil"/>
              <w:right w:val="nil"/>
            </w:tcBorders>
            <w:shd w:val="clear" w:color="auto" w:fill="auto"/>
          </w:tcPr>
          <w:p w14:paraId="7CADCB6E" w14:textId="77777777" w:rsidR="001A6480" w:rsidRPr="00E11691" w:rsidRDefault="001A6480" w:rsidP="001A6480">
            <w:pPr>
              <w:jc w:val="both"/>
              <w:rPr>
                <w:rFonts w:ascii="David" w:hAnsi="David"/>
                <w:b/>
                <w:bCs/>
                <w:sz w:val="26"/>
                <w:szCs w:val="26"/>
                <w:rtl/>
              </w:rPr>
            </w:pPr>
          </w:p>
        </w:tc>
        <w:tc>
          <w:tcPr>
            <w:tcW w:w="4126" w:type="dxa"/>
            <w:tcBorders>
              <w:top w:val="nil"/>
              <w:left w:val="nil"/>
              <w:bottom w:val="nil"/>
              <w:right w:val="nil"/>
            </w:tcBorders>
            <w:shd w:val="clear" w:color="auto" w:fill="auto"/>
          </w:tcPr>
          <w:p w14:paraId="326229A2" w14:textId="77777777" w:rsidR="001A6480" w:rsidRPr="00E11691" w:rsidRDefault="001A6480" w:rsidP="001A6480">
            <w:pPr>
              <w:jc w:val="both"/>
              <w:rPr>
                <w:rFonts w:ascii="David" w:hAnsi="David"/>
                <w:b/>
                <w:bCs/>
                <w:sz w:val="26"/>
                <w:szCs w:val="26"/>
                <w:rtl/>
              </w:rPr>
            </w:pPr>
          </w:p>
        </w:tc>
        <w:tc>
          <w:tcPr>
            <w:tcW w:w="3771" w:type="dxa"/>
            <w:tcBorders>
              <w:top w:val="nil"/>
              <w:left w:val="nil"/>
              <w:bottom w:val="nil"/>
              <w:right w:val="nil"/>
            </w:tcBorders>
            <w:shd w:val="clear" w:color="auto" w:fill="auto"/>
          </w:tcPr>
          <w:p w14:paraId="7AE3EA43" w14:textId="77777777" w:rsidR="001A6480" w:rsidRPr="00E11691" w:rsidRDefault="001A6480" w:rsidP="001A6480">
            <w:pPr>
              <w:jc w:val="right"/>
              <w:rPr>
                <w:rFonts w:ascii="David" w:hAnsi="David"/>
                <w:b/>
                <w:bCs/>
                <w:sz w:val="26"/>
                <w:szCs w:val="26"/>
                <w:rtl/>
              </w:rPr>
            </w:pPr>
            <w:r w:rsidRPr="00E11691">
              <w:rPr>
                <w:rFonts w:ascii="David" w:hAnsi="David"/>
                <w:b/>
                <w:bCs/>
                <w:sz w:val="26"/>
                <w:szCs w:val="26"/>
                <w:rtl/>
              </w:rPr>
              <w:t>המאשימה</w:t>
            </w:r>
          </w:p>
        </w:tc>
      </w:tr>
      <w:tr w:rsidR="001A6480" w:rsidRPr="00E11691" w14:paraId="7A01ADFF" w14:textId="77777777" w:rsidTr="001A6480">
        <w:trPr>
          <w:trHeight w:val="355"/>
          <w:jc w:val="center"/>
        </w:trPr>
        <w:tc>
          <w:tcPr>
            <w:tcW w:w="923" w:type="dxa"/>
            <w:tcBorders>
              <w:top w:val="nil"/>
              <w:left w:val="nil"/>
              <w:bottom w:val="nil"/>
              <w:right w:val="nil"/>
            </w:tcBorders>
            <w:shd w:val="clear" w:color="auto" w:fill="auto"/>
          </w:tcPr>
          <w:p w14:paraId="36744DDD" w14:textId="77777777" w:rsidR="001A6480" w:rsidRPr="00E11691" w:rsidRDefault="001A6480" w:rsidP="001A6480">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26DBF5D9" w14:textId="77777777" w:rsidR="001A6480" w:rsidRPr="00E11691" w:rsidRDefault="001A6480" w:rsidP="001A6480">
            <w:pPr>
              <w:jc w:val="center"/>
              <w:rPr>
                <w:rFonts w:ascii="David" w:hAnsi="David"/>
                <w:b/>
                <w:bCs/>
                <w:sz w:val="26"/>
                <w:szCs w:val="26"/>
                <w:rtl/>
              </w:rPr>
            </w:pPr>
          </w:p>
          <w:p w14:paraId="5F734226" w14:textId="77777777" w:rsidR="001A6480" w:rsidRPr="00E11691" w:rsidRDefault="001A6480" w:rsidP="001A6480">
            <w:pPr>
              <w:jc w:val="center"/>
              <w:rPr>
                <w:rFonts w:ascii="David" w:hAnsi="David"/>
                <w:b/>
                <w:bCs/>
                <w:sz w:val="26"/>
                <w:szCs w:val="26"/>
                <w:rtl/>
              </w:rPr>
            </w:pPr>
            <w:r w:rsidRPr="00E11691">
              <w:rPr>
                <w:rFonts w:ascii="David" w:hAnsi="David"/>
                <w:b/>
                <w:bCs/>
                <w:sz w:val="26"/>
                <w:szCs w:val="26"/>
                <w:rtl/>
              </w:rPr>
              <w:t>נגד</w:t>
            </w:r>
          </w:p>
          <w:p w14:paraId="63BD8E1C" w14:textId="77777777" w:rsidR="001A6480" w:rsidRPr="00E11691" w:rsidRDefault="001A6480" w:rsidP="001A6480">
            <w:pPr>
              <w:jc w:val="both"/>
              <w:rPr>
                <w:rFonts w:ascii="David" w:hAnsi="David"/>
                <w:b/>
                <w:bCs/>
                <w:sz w:val="26"/>
                <w:szCs w:val="26"/>
              </w:rPr>
            </w:pPr>
          </w:p>
        </w:tc>
      </w:tr>
      <w:tr w:rsidR="001A6480" w:rsidRPr="00E11691" w14:paraId="6ECC36F7" w14:textId="77777777" w:rsidTr="001A6480">
        <w:trPr>
          <w:trHeight w:val="355"/>
          <w:jc w:val="center"/>
        </w:trPr>
        <w:tc>
          <w:tcPr>
            <w:tcW w:w="923" w:type="dxa"/>
            <w:tcBorders>
              <w:top w:val="nil"/>
              <w:left w:val="nil"/>
              <w:bottom w:val="nil"/>
              <w:right w:val="nil"/>
            </w:tcBorders>
            <w:shd w:val="clear" w:color="auto" w:fill="auto"/>
          </w:tcPr>
          <w:p w14:paraId="2D7D0A12" w14:textId="77777777" w:rsidR="001A6480" w:rsidRPr="00E11691" w:rsidRDefault="001A6480" w:rsidP="004D78C8">
            <w:pPr>
              <w:rPr>
                <w:rFonts w:ascii="David" w:hAnsi="David"/>
                <w:b/>
                <w:bCs/>
                <w:sz w:val="26"/>
                <w:szCs w:val="26"/>
                <w:rtl/>
              </w:rPr>
            </w:pPr>
          </w:p>
        </w:tc>
        <w:tc>
          <w:tcPr>
            <w:tcW w:w="4126" w:type="dxa"/>
            <w:tcBorders>
              <w:top w:val="nil"/>
              <w:left w:val="nil"/>
              <w:bottom w:val="nil"/>
              <w:right w:val="nil"/>
            </w:tcBorders>
            <w:shd w:val="clear" w:color="auto" w:fill="auto"/>
          </w:tcPr>
          <w:p w14:paraId="30F826E3" w14:textId="77777777" w:rsidR="001A6480" w:rsidRPr="00E11691" w:rsidRDefault="001A6480" w:rsidP="004D78C8">
            <w:pPr>
              <w:rPr>
                <w:rFonts w:ascii="David" w:hAnsi="David"/>
                <w:b/>
                <w:bCs/>
                <w:sz w:val="26"/>
                <w:szCs w:val="26"/>
                <w:rtl/>
              </w:rPr>
            </w:pPr>
            <w:r w:rsidRPr="00E11691">
              <w:rPr>
                <w:rFonts w:ascii="David" w:hAnsi="David"/>
                <w:b/>
                <w:bCs/>
                <w:sz w:val="26"/>
                <w:szCs w:val="26"/>
                <w:rtl/>
              </w:rPr>
              <w:t>נדב טייצלנד</w:t>
            </w:r>
            <w:r w:rsidRPr="00E11691">
              <w:rPr>
                <w:rFonts w:ascii="David" w:hAnsi="David"/>
                <w:b/>
                <w:bCs/>
                <w:sz w:val="26"/>
                <w:szCs w:val="26"/>
                <w:rtl/>
              </w:rPr>
              <w:br/>
              <w:t>באמצעות ב"כ עו"ד זינר</w:t>
            </w:r>
          </w:p>
        </w:tc>
        <w:tc>
          <w:tcPr>
            <w:tcW w:w="3771" w:type="dxa"/>
            <w:tcBorders>
              <w:top w:val="nil"/>
              <w:left w:val="nil"/>
              <w:bottom w:val="nil"/>
              <w:right w:val="nil"/>
            </w:tcBorders>
            <w:shd w:val="clear" w:color="auto" w:fill="auto"/>
          </w:tcPr>
          <w:p w14:paraId="3AF89DD8" w14:textId="77777777" w:rsidR="001A6480" w:rsidRPr="00E11691" w:rsidRDefault="001A6480" w:rsidP="001A6480">
            <w:pPr>
              <w:jc w:val="right"/>
              <w:rPr>
                <w:rFonts w:ascii="David" w:hAnsi="David"/>
                <w:b/>
                <w:bCs/>
                <w:sz w:val="26"/>
                <w:szCs w:val="26"/>
              </w:rPr>
            </w:pPr>
          </w:p>
        </w:tc>
      </w:tr>
      <w:tr w:rsidR="001A6480" w:rsidRPr="00E11691" w14:paraId="6A08506C" w14:textId="77777777" w:rsidTr="001A6480">
        <w:trPr>
          <w:trHeight w:val="355"/>
          <w:jc w:val="center"/>
        </w:trPr>
        <w:tc>
          <w:tcPr>
            <w:tcW w:w="923" w:type="dxa"/>
            <w:tcBorders>
              <w:top w:val="nil"/>
              <w:left w:val="nil"/>
              <w:bottom w:val="nil"/>
              <w:right w:val="nil"/>
            </w:tcBorders>
            <w:shd w:val="clear" w:color="auto" w:fill="auto"/>
          </w:tcPr>
          <w:p w14:paraId="2B659738" w14:textId="77777777" w:rsidR="001A6480" w:rsidRPr="00E11691" w:rsidRDefault="001A6480" w:rsidP="001A6480">
            <w:pPr>
              <w:jc w:val="both"/>
              <w:rPr>
                <w:rFonts w:ascii="David" w:hAnsi="David"/>
                <w:b/>
                <w:bCs/>
                <w:sz w:val="26"/>
                <w:szCs w:val="26"/>
                <w:rtl/>
              </w:rPr>
            </w:pPr>
          </w:p>
        </w:tc>
        <w:tc>
          <w:tcPr>
            <w:tcW w:w="4126" w:type="dxa"/>
            <w:tcBorders>
              <w:top w:val="nil"/>
              <w:left w:val="nil"/>
              <w:bottom w:val="nil"/>
              <w:right w:val="nil"/>
            </w:tcBorders>
            <w:shd w:val="clear" w:color="auto" w:fill="auto"/>
          </w:tcPr>
          <w:p w14:paraId="736711FD" w14:textId="77777777" w:rsidR="001A6480" w:rsidRPr="00E11691" w:rsidRDefault="001A6480" w:rsidP="001A6480">
            <w:pPr>
              <w:jc w:val="both"/>
              <w:rPr>
                <w:rFonts w:ascii="David" w:hAnsi="David"/>
                <w:b/>
                <w:bCs/>
                <w:sz w:val="26"/>
                <w:szCs w:val="26"/>
                <w:rtl/>
              </w:rPr>
            </w:pPr>
          </w:p>
        </w:tc>
        <w:tc>
          <w:tcPr>
            <w:tcW w:w="3771" w:type="dxa"/>
            <w:tcBorders>
              <w:top w:val="nil"/>
              <w:left w:val="nil"/>
              <w:bottom w:val="nil"/>
              <w:right w:val="nil"/>
            </w:tcBorders>
            <w:shd w:val="clear" w:color="auto" w:fill="auto"/>
          </w:tcPr>
          <w:p w14:paraId="5429FE29" w14:textId="77777777" w:rsidR="001A6480" w:rsidRPr="00E11691" w:rsidRDefault="001A6480" w:rsidP="001A6480">
            <w:pPr>
              <w:jc w:val="right"/>
              <w:rPr>
                <w:rFonts w:ascii="David" w:hAnsi="David"/>
                <w:b/>
                <w:bCs/>
                <w:sz w:val="26"/>
                <w:szCs w:val="26"/>
              </w:rPr>
            </w:pPr>
            <w:r w:rsidRPr="00E11691">
              <w:rPr>
                <w:rFonts w:ascii="David" w:hAnsi="David"/>
                <w:b/>
                <w:bCs/>
                <w:sz w:val="26"/>
                <w:szCs w:val="26"/>
                <w:rtl/>
              </w:rPr>
              <w:t>הנאשם</w:t>
            </w:r>
          </w:p>
        </w:tc>
      </w:tr>
    </w:tbl>
    <w:p w14:paraId="5C021DCB" w14:textId="77777777" w:rsidR="00D0426F" w:rsidRDefault="00D0426F" w:rsidP="00E11691">
      <w:pPr>
        <w:rPr>
          <w:rFonts w:ascii="David" w:hAnsi="David"/>
          <w:sz w:val="28"/>
          <w:szCs w:val="28"/>
          <w:rtl/>
        </w:rPr>
      </w:pPr>
    </w:p>
    <w:p w14:paraId="583DD76D" w14:textId="77777777" w:rsidR="00D0426F" w:rsidRPr="00D0426F" w:rsidRDefault="00D0426F" w:rsidP="00D0426F">
      <w:pPr>
        <w:spacing w:after="120" w:line="240" w:lineRule="exact"/>
        <w:ind w:left="283" w:hanging="283"/>
        <w:jc w:val="both"/>
        <w:rPr>
          <w:rFonts w:ascii="FrankRuehl" w:hAnsi="FrankRuehl" w:cs="FrankRuehl"/>
          <w:rtl/>
        </w:rPr>
      </w:pPr>
    </w:p>
    <w:p w14:paraId="577E52E7" w14:textId="77777777" w:rsidR="00127503" w:rsidRPr="00127503" w:rsidRDefault="00127503" w:rsidP="00127503">
      <w:pPr>
        <w:spacing w:before="120" w:after="120" w:line="240" w:lineRule="exact"/>
        <w:ind w:left="283" w:hanging="283"/>
        <w:jc w:val="both"/>
        <w:rPr>
          <w:rFonts w:ascii="FrankRuehl" w:hAnsi="FrankRuehl" w:cs="FrankRuehl"/>
          <w:rtl/>
        </w:rPr>
      </w:pPr>
    </w:p>
    <w:p w14:paraId="243F4DBF" w14:textId="77777777" w:rsidR="00153E8B" w:rsidRDefault="00153E8B" w:rsidP="00153E8B">
      <w:pPr>
        <w:rPr>
          <w:rFonts w:ascii="David" w:hAnsi="David"/>
          <w:sz w:val="28"/>
          <w:szCs w:val="28"/>
          <w:rtl/>
        </w:rPr>
      </w:pPr>
      <w:bookmarkStart w:id="3" w:name="LawTable"/>
      <w:bookmarkEnd w:id="3"/>
    </w:p>
    <w:p w14:paraId="2B966C75" w14:textId="77777777" w:rsidR="00153E8B" w:rsidRPr="00153E8B" w:rsidRDefault="00153E8B" w:rsidP="00153E8B">
      <w:pPr>
        <w:spacing w:before="120" w:after="120" w:line="240" w:lineRule="exact"/>
        <w:ind w:left="283" w:hanging="283"/>
        <w:jc w:val="both"/>
        <w:rPr>
          <w:rFonts w:ascii="FrankRuehl" w:hAnsi="FrankRuehl" w:cs="FrankRuehl"/>
          <w:rtl/>
        </w:rPr>
      </w:pPr>
    </w:p>
    <w:p w14:paraId="44CB96B3" w14:textId="77777777" w:rsidR="00153E8B" w:rsidRPr="00153E8B" w:rsidRDefault="00153E8B" w:rsidP="00153E8B">
      <w:pPr>
        <w:spacing w:before="120" w:after="120" w:line="240" w:lineRule="exact"/>
        <w:ind w:left="283" w:hanging="283"/>
        <w:jc w:val="both"/>
        <w:rPr>
          <w:rFonts w:ascii="FrankRuehl" w:hAnsi="FrankRuehl" w:cs="FrankRuehl"/>
          <w:rtl/>
        </w:rPr>
      </w:pPr>
    </w:p>
    <w:p w14:paraId="516134D5" w14:textId="77777777" w:rsidR="00153E8B" w:rsidRPr="00153E8B" w:rsidRDefault="00153E8B" w:rsidP="00153E8B">
      <w:pPr>
        <w:spacing w:before="120" w:after="120" w:line="240" w:lineRule="exact"/>
        <w:ind w:left="283" w:hanging="283"/>
        <w:jc w:val="both"/>
        <w:rPr>
          <w:rFonts w:ascii="FrankRuehl" w:hAnsi="FrankRuehl" w:cs="FrankRuehl"/>
          <w:rtl/>
        </w:rPr>
      </w:pPr>
      <w:r w:rsidRPr="00153E8B">
        <w:rPr>
          <w:rFonts w:ascii="FrankRuehl" w:hAnsi="FrankRuehl" w:cs="FrankRuehl"/>
          <w:rtl/>
        </w:rPr>
        <w:t xml:space="preserve">חקיקה שאוזכרה: </w:t>
      </w:r>
    </w:p>
    <w:p w14:paraId="1934A71F" w14:textId="77777777" w:rsidR="00153E8B" w:rsidRPr="00153E8B" w:rsidRDefault="00153E8B" w:rsidP="00153E8B">
      <w:pPr>
        <w:spacing w:before="120" w:after="120" w:line="240" w:lineRule="exact"/>
        <w:ind w:left="283" w:hanging="283"/>
        <w:jc w:val="both"/>
        <w:rPr>
          <w:rFonts w:ascii="FrankRuehl" w:hAnsi="FrankRuehl" w:cs="FrankRuehl"/>
          <w:rtl/>
        </w:rPr>
      </w:pPr>
      <w:hyperlink r:id="rId8" w:history="1">
        <w:r w:rsidRPr="00153E8B">
          <w:rPr>
            <w:rFonts w:ascii="FrankRuehl" w:hAnsi="FrankRuehl" w:cs="FrankRuehl"/>
            <w:color w:val="0000FF"/>
            <w:rtl/>
          </w:rPr>
          <w:t>פקודת הסמים המסוכנים [נוסח חדש], תשל"ג-1973</w:t>
        </w:r>
      </w:hyperlink>
      <w:r w:rsidRPr="00153E8B">
        <w:rPr>
          <w:rFonts w:ascii="FrankRuehl" w:hAnsi="FrankRuehl" w:cs="FrankRuehl"/>
          <w:rtl/>
        </w:rPr>
        <w:t xml:space="preserve">: סע'  </w:t>
      </w:r>
      <w:hyperlink r:id="rId9" w:history="1">
        <w:r w:rsidRPr="00153E8B">
          <w:rPr>
            <w:rFonts w:ascii="FrankRuehl" w:hAnsi="FrankRuehl" w:cs="FrankRuehl"/>
            <w:color w:val="0000FF"/>
            <w:rtl/>
          </w:rPr>
          <w:t>6</w:t>
        </w:r>
      </w:hyperlink>
    </w:p>
    <w:p w14:paraId="13FC1EA4" w14:textId="77777777" w:rsidR="00153E8B" w:rsidRPr="00153E8B" w:rsidRDefault="00153E8B" w:rsidP="00153E8B">
      <w:pPr>
        <w:spacing w:before="120" w:after="120" w:line="240" w:lineRule="exact"/>
        <w:ind w:left="283" w:hanging="283"/>
        <w:jc w:val="both"/>
        <w:rPr>
          <w:rFonts w:ascii="FrankRuehl" w:hAnsi="FrankRuehl" w:cs="FrankRuehl"/>
          <w:rtl/>
        </w:rPr>
      </w:pPr>
      <w:hyperlink r:id="rId10" w:history="1">
        <w:r w:rsidRPr="00153E8B">
          <w:rPr>
            <w:rFonts w:ascii="FrankRuehl" w:hAnsi="FrankRuehl" w:cs="FrankRuehl"/>
            <w:color w:val="0000FF"/>
            <w:rtl/>
          </w:rPr>
          <w:t>חוק העונשין, תשל"ז-1977</w:t>
        </w:r>
      </w:hyperlink>
      <w:r w:rsidRPr="00153E8B">
        <w:rPr>
          <w:rFonts w:ascii="FrankRuehl" w:hAnsi="FrankRuehl" w:cs="FrankRuehl"/>
          <w:rtl/>
        </w:rPr>
        <w:t xml:space="preserve">: סע'  </w:t>
      </w:r>
      <w:hyperlink r:id="rId11" w:history="1">
        <w:r w:rsidRPr="00153E8B">
          <w:rPr>
            <w:rFonts w:ascii="FrankRuehl" w:hAnsi="FrankRuehl" w:cs="FrankRuehl"/>
            <w:color w:val="0000FF"/>
            <w:rtl/>
          </w:rPr>
          <w:t>40ט</w:t>
        </w:r>
      </w:hyperlink>
      <w:r w:rsidRPr="00153E8B">
        <w:rPr>
          <w:rFonts w:ascii="FrankRuehl" w:hAnsi="FrankRuehl" w:cs="FrankRuehl"/>
          <w:rtl/>
        </w:rPr>
        <w:t xml:space="preserve">, </w:t>
      </w:r>
      <w:hyperlink r:id="rId12" w:history="1">
        <w:r w:rsidRPr="00153E8B">
          <w:rPr>
            <w:rFonts w:ascii="FrankRuehl" w:hAnsi="FrankRuehl" w:cs="FrankRuehl"/>
            <w:color w:val="0000FF"/>
            <w:rtl/>
          </w:rPr>
          <w:t>40 יא'</w:t>
        </w:r>
      </w:hyperlink>
      <w:r w:rsidRPr="00153E8B">
        <w:rPr>
          <w:rFonts w:ascii="FrankRuehl" w:hAnsi="FrankRuehl" w:cs="FrankRuehl"/>
          <w:rtl/>
        </w:rPr>
        <w:t xml:space="preserve">, </w:t>
      </w:r>
      <w:hyperlink r:id="rId13" w:history="1">
        <w:r w:rsidRPr="00153E8B">
          <w:rPr>
            <w:rFonts w:ascii="FrankRuehl" w:hAnsi="FrankRuehl" w:cs="FrankRuehl"/>
            <w:color w:val="0000FF"/>
            <w:rtl/>
          </w:rPr>
          <w:t>40 יג</w:t>
        </w:r>
      </w:hyperlink>
    </w:p>
    <w:p w14:paraId="4A302CE7" w14:textId="77777777" w:rsidR="00153E8B" w:rsidRPr="00153E8B" w:rsidRDefault="00153E8B" w:rsidP="00153E8B">
      <w:pPr>
        <w:rPr>
          <w:rFonts w:ascii="David" w:hAnsi="David"/>
          <w:sz w:val="28"/>
          <w:szCs w:val="28"/>
          <w:rtl/>
        </w:rPr>
      </w:pPr>
      <w:bookmarkStart w:id="4" w:name="LawTable_End"/>
      <w:bookmarkEnd w:id="4"/>
    </w:p>
    <w:p w14:paraId="35378404" w14:textId="77777777" w:rsidR="001A6480" w:rsidRPr="00127503" w:rsidRDefault="001A6480" w:rsidP="00127503">
      <w:pPr>
        <w:rPr>
          <w:rFonts w:ascii="David" w:hAnsi="David"/>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A6480" w:rsidRPr="00D508A8" w14:paraId="7F480A63" w14:textId="77777777" w:rsidTr="001A6480">
        <w:trPr>
          <w:trHeight w:val="355"/>
          <w:jc w:val="center"/>
        </w:trPr>
        <w:tc>
          <w:tcPr>
            <w:tcW w:w="8820" w:type="dxa"/>
            <w:tcBorders>
              <w:top w:val="nil"/>
              <w:left w:val="nil"/>
              <w:bottom w:val="nil"/>
              <w:right w:val="nil"/>
            </w:tcBorders>
            <w:shd w:val="clear" w:color="auto" w:fill="auto"/>
          </w:tcPr>
          <w:p w14:paraId="2DD06F16" w14:textId="77777777" w:rsidR="00E11691" w:rsidRPr="00E11691" w:rsidRDefault="00E11691" w:rsidP="00E11691">
            <w:pPr>
              <w:jc w:val="center"/>
              <w:rPr>
                <w:rFonts w:ascii="David" w:hAnsi="David"/>
                <w:b/>
                <w:bCs/>
                <w:sz w:val="28"/>
                <w:szCs w:val="28"/>
                <w:u w:val="single"/>
                <w:rtl/>
              </w:rPr>
            </w:pPr>
            <w:bookmarkStart w:id="5" w:name="PsakDin" w:colFirst="0" w:colLast="0"/>
            <w:bookmarkEnd w:id="0"/>
            <w:bookmarkEnd w:id="1"/>
            <w:r w:rsidRPr="00E11691">
              <w:rPr>
                <w:rFonts w:ascii="David" w:hAnsi="David"/>
                <w:b/>
                <w:bCs/>
                <w:sz w:val="28"/>
                <w:szCs w:val="28"/>
                <w:u w:val="single"/>
                <w:rtl/>
              </w:rPr>
              <w:t>גזר דין</w:t>
            </w:r>
          </w:p>
          <w:p w14:paraId="30426C78" w14:textId="77777777" w:rsidR="001A6480" w:rsidRPr="00E11691" w:rsidRDefault="001A6480" w:rsidP="00E11691">
            <w:pPr>
              <w:jc w:val="center"/>
              <w:rPr>
                <w:rFonts w:ascii="David" w:hAnsi="David"/>
                <w:b/>
                <w:bCs/>
                <w:sz w:val="28"/>
                <w:szCs w:val="28"/>
                <w:u w:val="single"/>
                <w:rtl/>
              </w:rPr>
            </w:pPr>
          </w:p>
        </w:tc>
      </w:tr>
      <w:bookmarkEnd w:id="5"/>
    </w:tbl>
    <w:p w14:paraId="09C36D28" w14:textId="77777777" w:rsidR="001A6480" w:rsidRPr="00D508A8" w:rsidRDefault="001A6480" w:rsidP="001A6480">
      <w:pPr>
        <w:rPr>
          <w:rFonts w:ascii="David" w:hAnsi="David"/>
          <w:sz w:val="28"/>
          <w:szCs w:val="28"/>
          <w:rtl/>
        </w:rPr>
      </w:pPr>
    </w:p>
    <w:p w14:paraId="293F4E4E" w14:textId="77777777" w:rsidR="001A6480" w:rsidRPr="00F958CC" w:rsidRDefault="001A6480" w:rsidP="001A6480">
      <w:pPr>
        <w:spacing w:line="360" w:lineRule="auto"/>
        <w:jc w:val="both"/>
        <w:rPr>
          <w:rFonts w:ascii="David" w:hAnsi="David"/>
          <w:b/>
          <w:bCs/>
          <w:u w:val="single"/>
          <w:rtl/>
        </w:rPr>
      </w:pPr>
      <w:r w:rsidRPr="00F958CC">
        <w:rPr>
          <w:rFonts w:ascii="David" w:hAnsi="David"/>
          <w:b/>
          <w:bCs/>
          <w:u w:val="single"/>
          <w:rtl/>
        </w:rPr>
        <w:t>כללי</w:t>
      </w:r>
    </w:p>
    <w:p w14:paraId="7CABD7B4" w14:textId="77777777" w:rsidR="001A6480" w:rsidRPr="00F958CC" w:rsidRDefault="001A6480" w:rsidP="001A6480">
      <w:pPr>
        <w:spacing w:line="360" w:lineRule="auto"/>
        <w:jc w:val="both"/>
        <w:rPr>
          <w:rFonts w:ascii="Arial" w:hAnsi="Arial"/>
          <w:b/>
          <w:bCs/>
          <w:rtl/>
        </w:rPr>
      </w:pPr>
      <w:r w:rsidRPr="00F958CC">
        <w:rPr>
          <w:rFonts w:ascii="David" w:hAnsi="David"/>
          <w:b/>
          <w:bCs/>
          <w:rtl/>
        </w:rPr>
        <w:t xml:space="preserve">1. </w:t>
      </w:r>
      <w:bookmarkStart w:id="6" w:name="ABSTRACT_START"/>
      <w:bookmarkEnd w:id="6"/>
      <w:r w:rsidRPr="00F958CC">
        <w:rPr>
          <w:rFonts w:ascii="David" w:hAnsi="David"/>
          <w:rtl/>
        </w:rPr>
        <w:t>הנאשם הורשע, בהתאם להודאתו</w:t>
      </w:r>
      <w:r w:rsidRPr="00F958CC">
        <w:rPr>
          <w:rFonts w:ascii="Arial" w:hAnsi="Arial"/>
          <w:rtl/>
        </w:rPr>
        <w:t xml:space="preserve"> בעובדות כתב האישום המתוקן, בביצוע עבירת גידול סמים, עבירה לפי </w:t>
      </w:r>
      <w:hyperlink r:id="rId14" w:history="1">
        <w:r w:rsidR="00D0426F" w:rsidRPr="00D0426F">
          <w:rPr>
            <w:rStyle w:val="Hyperlink"/>
            <w:rFonts w:ascii="Arial" w:hAnsi="Arial"/>
            <w:b/>
            <w:bCs/>
            <w:rtl/>
          </w:rPr>
          <w:t>סעיף 6</w:t>
        </w:r>
      </w:hyperlink>
      <w:r w:rsidRPr="00F958CC">
        <w:rPr>
          <w:rFonts w:ascii="Arial" w:hAnsi="Arial"/>
          <w:b/>
          <w:bCs/>
          <w:rtl/>
        </w:rPr>
        <w:t xml:space="preserve"> ל</w:t>
      </w:r>
      <w:hyperlink r:id="rId15" w:history="1">
        <w:r w:rsidR="00E11691" w:rsidRPr="00E11691">
          <w:rPr>
            <w:rFonts w:ascii="Arial" w:hAnsi="Arial"/>
            <w:b/>
            <w:bCs/>
            <w:color w:val="0000FF"/>
            <w:u w:val="single"/>
            <w:rtl/>
          </w:rPr>
          <w:t>פקודת הסמים המסוכנים</w:t>
        </w:r>
      </w:hyperlink>
      <w:r w:rsidRPr="00F958CC">
        <w:rPr>
          <w:rFonts w:ascii="Arial" w:hAnsi="Arial"/>
          <w:b/>
          <w:bCs/>
          <w:rtl/>
        </w:rPr>
        <w:t xml:space="preserve"> [נוסח חדש], תשל"ג-1973 (להלן: "הפקודה").</w:t>
      </w:r>
    </w:p>
    <w:p w14:paraId="677F1EA2" w14:textId="77777777" w:rsidR="001A6480" w:rsidRPr="00F958CC" w:rsidRDefault="001A6480" w:rsidP="001A6480">
      <w:pPr>
        <w:spacing w:line="360" w:lineRule="auto"/>
        <w:jc w:val="both"/>
        <w:rPr>
          <w:rFonts w:ascii="Arial" w:hAnsi="Arial"/>
        </w:rPr>
      </w:pPr>
      <w:bookmarkStart w:id="7" w:name="ABSTRACT_END"/>
      <w:bookmarkEnd w:id="7"/>
    </w:p>
    <w:p w14:paraId="12C70BA4" w14:textId="77777777" w:rsidR="001A6480" w:rsidRPr="00F958CC" w:rsidRDefault="001A6480" w:rsidP="001A6480">
      <w:pPr>
        <w:spacing w:line="360" w:lineRule="auto"/>
        <w:jc w:val="both"/>
        <w:rPr>
          <w:rFonts w:ascii="Arial" w:hAnsi="Arial"/>
          <w:rtl/>
        </w:rPr>
      </w:pPr>
      <w:r w:rsidRPr="00F958CC">
        <w:rPr>
          <w:rFonts w:ascii="Arial" w:hAnsi="Arial"/>
          <w:rtl/>
        </w:rPr>
        <w:t>מעובדות כתב האישום המתוקן עולה כי ביום 24/07/19, בשעה 11:39 או בסמוך לכך, ברחוב הפנינים 38 באשקלון, במהלך חיפוש משטרתי במבנה בו החזיק הנאשם, התגלה כי הנאשם גידל, במשך תקופה לא ידועה, בתוך אוהל עם ברזנט כסוף, 10 שתילים של סם מסוכן מסוג קנבוס במשקל של 500 גרם נטו, ללא היתר כדין.</w:t>
      </w:r>
    </w:p>
    <w:p w14:paraId="79163D6F" w14:textId="77777777" w:rsidR="001A6480" w:rsidRPr="00F958CC" w:rsidRDefault="001A6480" w:rsidP="001A6480">
      <w:pPr>
        <w:spacing w:line="360" w:lineRule="auto"/>
        <w:jc w:val="both"/>
        <w:rPr>
          <w:rFonts w:ascii="Arial" w:hAnsi="Arial"/>
          <w:rtl/>
        </w:rPr>
      </w:pPr>
      <w:r w:rsidRPr="00F958CC">
        <w:rPr>
          <w:rFonts w:ascii="Arial" w:hAnsi="Arial"/>
          <w:rtl/>
        </w:rPr>
        <w:lastRenderedPageBreak/>
        <w:t xml:space="preserve">במהלך התקופה המתוארת, נהג הנאשם להגיע למקום ולהשקות ולדשן את העציצים. </w:t>
      </w:r>
    </w:p>
    <w:p w14:paraId="653FC7A1" w14:textId="77777777" w:rsidR="001A6480" w:rsidRPr="00F958CC" w:rsidRDefault="001A6480" w:rsidP="001A6480">
      <w:pPr>
        <w:spacing w:line="360" w:lineRule="auto"/>
        <w:jc w:val="both"/>
        <w:rPr>
          <w:rFonts w:ascii="Arial" w:hAnsi="Arial"/>
          <w:b/>
          <w:bCs/>
          <w:u w:val="single"/>
          <w:rtl/>
        </w:rPr>
      </w:pPr>
      <w:r w:rsidRPr="00F958CC">
        <w:rPr>
          <w:rFonts w:ascii="Arial" w:hAnsi="Arial"/>
          <w:rtl/>
        </w:rPr>
        <w:t xml:space="preserve"> </w:t>
      </w:r>
    </w:p>
    <w:p w14:paraId="5ADA5283" w14:textId="77777777" w:rsidR="001A6480" w:rsidRPr="00F958CC" w:rsidRDefault="001A6480" w:rsidP="001A6480">
      <w:pPr>
        <w:spacing w:line="360" w:lineRule="auto"/>
        <w:jc w:val="both"/>
        <w:rPr>
          <w:rFonts w:ascii="Arial" w:hAnsi="Arial"/>
          <w:b/>
          <w:bCs/>
          <w:u w:val="single"/>
          <w:rtl/>
        </w:rPr>
      </w:pPr>
      <w:r w:rsidRPr="00F958CC">
        <w:rPr>
          <w:rFonts w:ascii="Arial" w:hAnsi="Arial"/>
          <w:b/>
          <w:bCs/>
          <w:u w:val="single"/>
          <w:rtl/>
        </w:rPr>
        <w:t xml:space="preserve">הסדר הטיעון </w:t>
      </w:r>
    </w:p>
    <w:p w14:paraId="049C626E" w14:textId="77777777" w:rsidR="001A6480" w:rsidRPr="00F958CC" w:rsidRDefault="001A6480" w:rsidP="001A6480">
      <w:pPr>
        <w:spacing w:line="360" w:lineRule="auto"/>
        <w:jc w:val="both"/>
        <w:rPr>
          <w:rFonts w:ascii="Arial" w:hAnsi="Arial"/>
          <w:rtl/>
        </w:rPr>
      </w:pPr>
      <w:r w:rsidRPr="00F958CC">
        <w:rPr>
          <w:rFonts w:ascii="Arial" w:hAnsi="Arial"/>
          <w:b/>
          <w:bCs/>
          <w:rtl/>
        </w:rPr>
        <w:t>2.</w:t>
      </w:r>
      <w:r w:rsidRPr="00F958CC">
        <w:rPr>
          <w:rFonts w:ascii="Arial" w:hAnsi="Arial"/>
          <w:rtl/>
        </w:rPr>
        <w:t xml:space="preserve"> ביום 08/01/20 הודה הנאשם במסגרת הסדר טיעון בעובדות כתב האישום המתוקן. בהסכמת הצדדים, הופנה הנאשם לקבלת תסקיר בטרם טיעון לעונש. </w:t>
      </w:r>
    </w:p>
    <w:p w14:paraId="7E78CC95" w14:textId="77777777" w:rsidR="001A6480" w:rsidRPr="00F958CC" w:rsidRDefault="001A6480" w:rsidP="001A6480">
      <w:pPr>
        <w:spacing w:line="360" w:lineRule="auto"/>
        <w:jc w:val="both"/>
        <w:rPr>
          <w:rFonts w:ascii="Arial" w:hAnsi="Arial"/>
          <w:rtl/>
        </w:rPr>
      </w:pPr>
      <w:r w:rsidRPr="00F958CC">
        <w:rPr>
          <w:rFonts w:ascii="Arial" w:hAnsi="Arial"/>
          <w:rtl/>
        </w:rPr>
        <w:t xml:space="preserve">במעמד הצגת ההסדר ציינה המאשימה כי לאחר קבלת התסקיר ישובו הצדדים להידבר. </w:t>
      </w:r>
    </w:p>
    <w:p w14:paraId="7B4D59ED" w14:textId="77777777" w:rsidR="001A6480" w:rsidRPr="00F958CC" w:rsidRDefault="001A6480" w:rsidP="001A6480">
      <w:pPr>
        <w:spacing w:line="360" w:lineRule="auto"/>
        <w:jc w:val="both"/>
        <w:rPr>
          <w:rFonts w:ascii="Arial" w:hAnsi="Arial"/>
          <w:b/>
          <w:bCs/>
          <w:rtl/>
        </w:rPr>
      </w:pPr>
      <w:r w:rsidRPr="00F958CC">
        <w:rPr>
          <w:rFonts w:ascii="Arial" w:hAnsi="Arial"/>
          <w:rtl/>
        </w:rPr>
        <w:t xml:space="preserve">ב"כ הנאשם ביקשה כי שירות המבחן יבחן אפשרות להמליץ על הארכת המאסר המותנה אשר תלוי ועומד כנגד הנאשם. </w:t>
      </w:r>
    </w:p>
    <w:p w14:paraId="617FC538" w14:textId="77777777" w:rsidR="001A6480" w:rsidRPr="00F958CC" w:rsidRDefault="001A6480" w:rsidP="001A6480">
      <w:pPr>
        <w:spacing w:line="360" w:lineRule="auto"/>
        <w:jc w:val="both"/>
        <w:rPr>
          <w:rFonts w:ascii="Arial" w:hAnsi="Arial"/>
          <w:b/>
          <w:bCs/>
          <w:rtl/>
        </w:rPr>
      </w:pPr>
    </w:p>
    <w:p w14:paraId="7DBDD360" w14:textId="77777777" w:rsidR="001A6480" w:rsidRPr="00F958CC" w:rsidRDefault="001A6480" w:rsidP="001A6480">
      <w:pPr>
        <w:spacing w:line="360" w:lineRule="auto"/>
        <w:jc w:val="both"/>
        <w:rPr>
          <w:rFonts w:ascii="Arial" w:hAnsi="Arial"/>
          <w:b/>
          <w:bCs/>
          <w:u w:val="single"/>
          <w:rtl/>
        </w:rPr>
      </w:pPr>
      <w:r w:rsidRPr="00F958CC">
        <w:rPr>
          <w:rFonts w:ascii="Arial" w:hAnsi="Arial"/>
          <w:b/>
          <w:bCs/>
          <w:u w:val="single"/>
          <w:rtl/>
        </w:rPr>
        <w:t xml:space="preserve">תסקיר שירות המבחן </w:t>
      </w:r>
    </w:p>
    <w:p w14:paraId="76630880" w14:textId="77777777" w:rsidR="001A6480" w:rsidRPr="00F958CC" w:rsidRDefault="001A6480" w:rsidP="001A6480">
      <w:pPr>
        <w:spacing w:line="360" w:lineRule="auto"/>
        <w:jc w:val="both"/>
        <w:rPr>
          <w:rFonts w:ascii="Arial" w:hAnsi="Arial"/>
          <w:rtl/>
        </w:rPr>
      </w:pPr>
      <w:r w:rsidRPr="00F958CC">
        <w:rPr>
          <w:rFonts w:ascii="Arial" w:hAnsi="Arial"/>
          <w:b/>
          <w:bCs/>
          <w:rtl/>
        </w:rPr>
        <w:t>3.</w:t>
      </w:r>
      <w:r w:rsidRPr="00F958CC">
        <w:rPr>
          <w:rFonts w:ascii="Arial" w:hAnsi="Arial"/>
          <w:rtl/>
        </w:rPr>
        <w:t xml:space="preserve"> מתסקיר שירות המבחן מיום 27/04/20 עלה כי הנאשם, בן 41, נשוי, אב ל</w:t>
      </w:r>
      <w:r>
        <w:rPr>
          <w:rFonts w:ascii="Arial" w:hAnsi="Arial" w:hint="cs"/>
          <w:rtl/>
        </w:rPr>
        <w:t>ילדים ה</w:t>
      </w:r>
      <w:r w:rsidRPr="00F958CC">
        <w:rPr>
          <w:rFonts w:ascii="Arial" w:hAnsi="Arial"/>
          <w:rtl/>
        </w:rPr>
        <w:t>עובד כמתכנת מכונות במפעל באשדוד מחודש אוקטובר 2019</w:t>
      </w:r>
      <w:r>
        <w:rPr>
          <w:rFonts w:ascii="Arial" w:hAnsi="Arial" w:hint="cs"/>
          <w:rtl/>
        </w:rPr>
        <w:t>, בעל עבר פלילי קודם</w:t>
      </w:r>
      <w:r w:rsidRPr="00F958CC">
        <w:rPr>
          <w:rFonts w:ascii="Arial" w:hAnsi="Arial"/>
          <w:rtl/>
        </w:rPr>
        <w:t xml:space="preserve">. </w:t>
      </w:r>
    </w:p>
    <w:p w14:paraId="504A15CD" w14:textId="77777777" w:rsidR="001A6480" w:rsidRPr="00F958CC" w:rsidRDefault="001A6480" w:rsidP="001A6480">
      <w:pPr>
        <w:spacing w:line="360" w:lineRule="auto"/>
        <w:jc w:val="both"/>
        <w:rPr>
          <w:rFonts w:ascii="Arial" w:hAnsi="Arial"/>
          <w:rtl/>
        </w:rPr>
      </w:pPr>
    </w:p>
    <w:p w14:paraId="45334AB0" w14:textId="77777777" w:rsidR="001A6480" w:rsidRPr="00F958CC" w:rsidRDefault="001A6480" w:rsidP="001A6480">
      <w:pPr>
        <w:spacing w:line="360" w:lineRule="auto"/>
        <w:jc w:val="both"/>
        <w:rPr>
          <w:rFonts w:ascii="Arial" w:hAnsi="Arial"/>
          <w:rtl/>
        </w:rPr>
      </w:pPr>
    </w:p>
    <w:p w14:paraId="5BC52D62" w14:textId="77777777" w:rsidR="001A6480" w:rsidRPr="00F958CC" w:rsidRDefault="001A6480" w:rsidP="001A6480">
      <w:pPr>
        <w:spacing w:line="360" w:lineRule="auto"/>
        <w:jc w:val="both"/>
        <w:rPr>
          <w:rFonts w:ascii="Arial" w:hAnsi="Arial"/>
          <w:rtl/>
        </w:rPr>
      </w:pPr>
      <w:r w:rsidRPr="00F958CC">
        <w:rPr>
          <w:rFonts w:ascii="Arial" w:hAnsi="Arial"/>
          <w:rtl/>
        </w:rPr>
        <w:t>הנאשם שיתף כי מגיל 21 צורך סמים מסוג קנאב</w:t>
      </w:r>
      <w:r>
        <w:rPr>
          <w:rFonts w:ascii="Arial" w:hAnsi="Arial" w:hint="cs"/>
          <w:rtl/>
        </w:rPr>
        <w:t>י</w:t>
      </w:r>
      <w:r w:rsidRPr="00F958CC">
        <w:rPr>
          <w:rFonts w:ascii="Arial" w:hAnsi="Arial"/>
          <w:rtl/>
        </w:rPr>
        <w:t xml:space="preserve">ס, כאשר רמת התלות שלו בהם עלתה ככל שחלף הזמן. </w:t>
      </w:r>
    </w:p>
    <w:p w14:paraId="366AF493" w14:textId="77777777" w:rsidR="001A6480" w:rsidRPr="00F958CC" w:rsidRDefault="001A6480" w:rsidP="001A6480">
      <w:pPr>
        <w:spacing w:line="360" w:lineRule="auto"/>
        <w:jc w:val="both"/>
        <w:rPr>
          <w:rFonts w:ascii="Arial" w:hAnsi="Arial"/>
          <w:rtl/>
        </w:rPr>
      </w:pPr>
    </w:p>
    <w:p w14:paraId="40357B6D" w14:textId="77777777" w:rsidR="001A6480" w:rsidRPr="00F958CC" w:rsidRDefault="001A6480" w:rsidP="001A6480">
      <w:pPr>
        <w:spacing w:line="360" w:lineRule="auto"/>
        <w:jc w:val="both"/>
        <w:rPr>
          <w:rFonts w:ascii="Arial" w:hAnsi="Arial"/>
          <w:rtl/>
        </w:rPr>
      </w:pPr>
      <w:r w:rsidRPr="00F958CC">
        <w:rPr>
          <w:rFonts w:ascii="Arial" w:hAnsi="Arial"/>
          <w:rtl/>
        </w:rPr>
        <w:t>באשר לביצוע העבירה, הנאשם שיתף כי יש לו ניסיון בגידול סמים, תאר את היתרונות בגידול עצמי, והביע דעות הנותנות לגיטימציה לשימוש בסמים וגידול סמים, ולא ניכר כי מביע צער או חרטה על מעשיו. משכך, הופנה הנאשם לאבחון ביחידה להתמכרויות, ונאמר לו כי על מנת להתחיל את השיחות במסגרת, עליו להפסיק לצרוך סמים. בשיחה מאוחרת יותר עם הנאשם הוא שיתף כי עושה מאמצים שלא להשתמש בסמים, יצר קשר מספר פעמים עם היחידה, ובשל התפשטות נגיף הקורונה- עדיין ממתין לשילוב ביחידה.</w:t>
      </w:r>
    </w:p>
    <w:p w14:paraId="5ECCDE23" w14:textId="77777777" w:rsidR="001A6480" w:rsidRPr="00F958CC" w:rsidRDefault="001A6480" w:rsidP="001A6480">
      <w:pPr>
        <w:spacing w:line="360" w:lineRule="auto"/>
        <w:jc w:val="both"/>
        <w:rPr>
          <w:rFonts w:ascii="Arial" w:hAnsi="Arial"/>
          <w:rtl/>
        </w:rPr>
      </w:pPr>
    </w:p>
    <w:p w14:paraId="7472C0E0" w14:textId="77777777" w:rsidR="001A6480" w:rsidRPr="00F958CC" w:rsidRDefault="001A6480" w:rsidP="001A6480">
      <w:pPr>
        <w:spacing w:line="360" w:lineRule="auto"/>
        <w:jc w:val="both"/>
        <w:rPr>
          <w:rFonts w:ascii="Arial" w:hAnsi="Arial"/>
          <w:rtl/>
        </w:rPr>
      </w:pPr>
      <w:r w:rsidRPr="00F958CC">
        <w:rPr>
          <w:rFonts w:ascii="Arial" w:hAnsi="Arial"/>
          <w:rtl/>
        </w:rPr>
        <w:t xml:space="preserve">לאור המפורט, הומלץ לדחות הדיון, ולבקשת באת כוחו – נדחה מועד הדיון. </w:t>
      </w:r>
    </w:p>
    <w:p w14:paraId="715E3B3F" w14:textId="77777777" w:rsidR="001A6480" w:rsidRPr="00F958CC" w:rsidRDefault="001A6480" w:rsidP="001A6480">
      <w:pPr>
        <w:spacing w:line="360" w:lineRule="auto"/>
        <w:jc w:val="both"/>
        <w:rPr>
          <w:rFonts w:ascii="Arial" w:hAnsi="Arial"/>
          <w:rtl/>
        </w:rPr>
      </w:pPr>
    </w:p>
    <w:p w14:paraId="4713D30D" w14:textId="77777777" w:rsidR="001A6480" w:rsidRPr="00F958CC" w:rsidRDefault="001A6480" w:rsidP="001A6480">
      <w:pPr>
        <w:spacing w:line="360" w:lineRule="auto"/>
        <w:jc w:val="both"/>
        <w:rPr>
          <w:rFonts w:ascii="Arial" w:hAnsi="Arial"/>
          <w:rtl/>
        </w:rPr>
      </w:pPr>
      <w:r w:rsidRPr="00F958CC">
        <w:rPr>
          <w:rFonts w:ascii="Arial" w:hAnsi="Arial"/>
          <w:b/>
          <w:bCs/>
          <w:rtl/>
        </w:rPr>
        <w:t>4</w:t>
      </w:r>
      <w:r w:rsidRPr="00F958CC">
        <w:rPr>
          <w:rFonts w:ascii="Arial" w:hAnsi="Arial"/>
          <w:rtl/>
        </w:rPr>
        <w:t xml:space="preserve">. מתסקיר שירות המבחן מיום 31/08/20 עלה כי הנאשם התייצב ל-3 מפגשים ביחידה, אולם הביע תרעומת רבה על כך שמפגשים אלה מתקיימים על חשבון ימי עבודתו ולצד בדיקות שתן שהתבקש למסור בשירות המבחן בשעות אחר הצהריים. הנאשם הביע התנגדויות רבות לתהליך האבחון ביחידה, ובפגישה האחרונה עמם טען כי לא מעוניין לשנות את אורחות חייו ולא מעוניין בטיפול, וכי ממתין ללגליזציה של הסמים. משכך, סוכם עמו כי התיק בעניינו ייסגר ביחידה והטיפול יופסק. </w:t>
      </w:r>
    </w:p>
    <w:p w14:paraId="5E947A9A" w14:textId="77777777" w:rsidR="001A6480" w:rsidRPr="00F958CC" w:rsidRDefault="001A6480" w:rsidP="001A6480">
      <w:pPr>
        <w:spacing w:line="360" w:lineRule="auto"/>
        <w:jc w:val="both"/>
        <w:rPr>
          <w:rFonts w:ascii="Arial" w:hAnsi="Arial"/>
          <w:rtl/>
        </w:rPr>
      </w:pPr>
    </w:p>
    <w:p w14:paraId="013060D5" w14:textId="77777777" w:rsidR="001A6480" w:rsidRPr="00F958CC" w:rsidRDefault="001A6480" w:rsidP="001A6480">
      <w:pPr>
        <w:spacing w:line="360" w:lineRule="auto"/>
        <w:jc w:val="both"/>
        <w:rPr>
          <w:rFonts w:ascii="Arial" w:hAnsi="Arial"/>
          <w:rtl/>
        </w:rPr>
      </w:pPr>
      <w:r w:rsidRPr="00F958CC">
        <w:rPr>
          <w:rFonts w:ascii="Arial" w:hAnsi="Arial"/>
          <w:rtl/>
        </w:rPr>
        <w:t xml:space="preserve">3 בדיקות סמים שמסר הנאשם במהלך חודש אוגוסט נמצאו נקיות משרידי סם, והנאשם טען כי אכן נמנע משימוש. עם זאת, שירות המבחן התרשם כי לאור המפורט - מדובר בהפסקה זמנית </w:t>
      </w:r>
      <w:r w:rsidRPr="00F958CC">
        <w:rPr>
          <w:rFonts w:ascii="Arial" w:hAnsi="Arial"/>
          <w:rtl/>
        </w:rPr>
        <w:lastRenderedPageBreak/>
        <w:t xml:space="preserve">בלבד, הנובעת מחשש מגזר הדין. הנאשם אף שיתף כי לא רואה צורך בטיפול וכי הפסיק את השימוש רק כדי לצאת נקי בבדיקות ולא משום ששינה את הרגלי צריכת הסמים שלו. </w:t>
      </w:r>
    </w:p>
    <w:p w14:paraId="37FF7AA9" w14:textId="77777777" w:rsidR="001A6480" w:rsidRPr="00F958CC" w:rsidRDefault="001A6480" w:rsidP="001A6480">
      <w:pPr>
        <w:spacing w:line="360" w:lineRule="auto"/>
        <w:jc w:val="both"/>
        <w:rPr>
          <w:rFonts w:ascii="Arial" w:hAnsi="Arial"/>
          <w:rtl/>
        </w:rPr>
      </w:pPr>
    </w:p>
    <w:p w14:paraId="5F117079" w14:textId="77777777" w:rsidR="001A6480" w:rsidRPr="00F958CC" w:rsidRDefault="001A6480" w:rsidP="001A6480">
      <w:pPr>
        <w:spacing w:line="360" w:lineRule="auto"/>
        <w:jc w:val="both"/>
        <w:rPr>
          <w:rFonts w:ascii="Arial" w:hAnsi="Arial"/>
          <w:rtl/>
        </w:rPr>
      </w:pPr>
      <w:r w:rsidRPr="00F958CC">
        <w:rPr>
          <w:rFonts w:ascii="Arial" w:hAnsi="Arial"/>
          <w:rtl/>
        </w:rPr>
        <w:t xml:space="preserve">עיון ברישום הפלילי העדכני של הנאשם העלה כי הורשע בביצוע עבירה דומה לזו עליה נותן את הדין היום בשנת 2017, אך כי מביצוע העבירה הנוכחית – לא נפתחו כנגדו תיקים נוספים. </w:t>
      </w:r>
    </w:p>
    <w:p w14:paraId="3B14B769" w14:textId="77777777" w:rsidR="001A6480" w:rsidRPr="00F958CC" w:rsidRDefault="001A6480" w:rsidP="001A6480">
      <w:pPr>
        <w:spacing w:line="360" w:lineRule="auto"/>
        <w:jc w:val="both"/>
        <w:rPr>
          <w:rFonts w:ascii="Arial" w:hAnsi="Arial"/>
          <w:rtl/>
        </w:rPr>
      </w:pPr>
    </w:p>
    <w:p w14:paraId="24CD0EBD" w14:textId="77777777" w:rsidR="001A6480" w:rsidRPr="00F958CC" w:rsidRDefault="001A6480" w:rsidP="001A6480">
      <w:pPr>
        <w:spacing w:line="360" w:lineRule="auto"/>
        <w:jc w:val="both"/>
        <w:rPr>
          <w:rFonts w:ascii="Arial" w:hAnsi="Arial"/>
          <w:rtl/>
        </w:rPr>
      </w:pPr>
      <w:r w:rsidRPr="00F958CC">
        <w:rPr>
          <w:rFonts w:ascii="Arial" w:hAnsi="Arial"/>
          <w:rtl/>
        </w:rPr>
        <w:t xml:space="preserve">לאור המפורט, ובשים לב למאסר המותנה אשר תלוי ועומד כנגדו, לא המליץ שירות המבחן על הארכת התנאי, אולם המליץ להטיל על הנאשם מאסר בדרך של עבודות שירות בלבד, וזאת על מנת שלא לגרום לפגיעה משמעותית בו ובמשפחתו. </w:t>
      </w:r>
    </w:p>
    <w:p w14:paraId="69BB2919" w14:textId="77777777" w:rsidR="001A6480" w:rsidRPr="00F958CC" w:rsidRDefault="001A6480" w:rsidP="001A6480">
      <w:pPr>
        <w:spacing w:line="360" w:lineRule="auto"/>
        <w:jc w:val="both"/>
        <w:rPr>
          <w:rFonts w:ascii="Arial" w:hAnsi="Arial"/>
          <w:rtl/>
        </w:rPr>
      </w:pPr>
    </w:p>
    <w:p w14:paraId="4C248603" w14:textId="77777777" w:rsidR="001A6480" w:rsidRPr="00F958CC" w:rsidRDefault="001A6480" w:rsidP="001A6480">
      <w:pPr>
        <w:spacing w:line="360" w:lineRule="auto"/>
        <w:jc w:val="both"/>
        <w:rPr>
          <w:rFonts w:ascii="Arial" w:hAnsi="Arial"/>
          <w:rtl/>
        </w:rPr>
      </w:pPr>
      <w:r w:rsidRPr="00F958CC">
        <w:rPr>
          <w:rFonts w:ascii="Arial" w:hAnsi="Arial"/>
          <w:rtl/>
        </w:rPr>
        <w:t xml:space="preserve">על אף המלצה זו, במועד הדיון אשר התקיים ביום 17/09/20 ביקש הנאשם כי תינתן לו הזדמנות נוספת להשתלב בהליך טיפולי, וזאת אף לאחר שהוסבר לו כי אם לא ינצל את ההזדמנות הנוספת שתינתן לו – נתון זה יבוא לידי ביטוי בגזירת עונשו. משכך, נדחה מועד הדיון בשנית. </w:t>
      </w:r>
    </w:p>
    <w:p w14:paraId="30360A71" w14:textId="77777777" w:rsidR="001A6480" w:rsidRPr="00F958CC" w:rsidRDefault="001A6480" w:rsidP="001A6480">
      <w:pPr>
        <w:spacing w:line="360" w:lineRule="auto"/>
        <w:jc w:val="both"/>
        <w:rPr>
          <w:rFonts w:ascii="Arial" w:hAnsi="Arial"/>
          <w:rtl/>
        </w:rPr>
      </w:pPr>
    </w:p>
    <w:p w14:paraId="243B535D" w14:textId="77777777" w:rsidR="001A6480" w:rsidRPr="00F958CC" w:rsidRDefault="001A6480" w:rsidP="001A6480">
      <w:pPr>
        <w:spacing w:line="360" w:lineRule="auto"/>
        <w:jc w:val="both"/>
        <w:rPr>
          <w:rFonts w:ascii="Arial" w:hAnsi="Arial"/>
          <w:rtl/>
        </w:rPr>
      </w:pPr>
      <w:r w:rsidRPr="00F958CC">
        <w:rPr>
          <w:rFonts w:ascii="Arial" w:hAnsi="Arial"/>
          <w:b/>
          <w:bCs/>
          <w:rtl/>
        </w:rPr>
        <w:t>5</w:t>
      </w:r>
      <w:r w:rsidRPr="00F958CC">
        <w:rPr>
          <w:rFonts w:ascii="Arial" w:hAnsi="Arial"/>
          <w:rtl/>
        </w:rPr>
        <w:t xml:space="preserve">. מתסקיר שירות המבחן מיום 06/12/20 עלה כי הנאשם שיתף שמשתמש בסמים בסופי שבוע, וכי מאחר ומתקשה להפסיק בכוחות עצמו – מסיק כי הוא מכור, אך כי לא סבור שהשימוש מסב נזק משמעותי לאורח חייו. עוד שיתף כי חושש שגזר הדין שיוטל עליו יפגע בפרנסתו, וביקש להשתלב שוב בטיפול ביחידה להתמכרויות. </w:t>
      </w:r>
    </w:p>
    <w:p w14:paraId="12F9E71D" w14:textId="77777777" w:rsidR="001A6480" w:rsidRPr="00F958CC" w:rsidRDefault="001A6480" w:rsidP="001A6480">
      <w:pPr>
        <w:spacing w:line="360" w:lineRule="auto"/>
        <w:jc w:val="both"/>
        <w:rPr>
          <w:rFonts w:ascii="Arial" w:hAnsi="Arial"/>
          <w:rtl/>
        </w:rPr>
      </w:pPr>
      <w:r w:rsidRPr="00F958CC">
        <w:rPr>
          <w:rFonts w:ascii="Arial" w:hAnsi="Arial"/>
          <w:rtl/>
        </w:rPr>
        <w:t xml:space="preserve">בדיקת שתן שמסר בשירות המבחן נמצאה נקייה משרידי סם. </w:t>
      </w:r>
    </w:p>
    <w:p w14:paraId="1823EC39" w14:textId="77777777" w:rsidR="001A6480" w:rsidRPr="00F958CC" w:rsidRDefault="001A6480" w:rsidP="001A6480">
      <w:pPr>
        <w:spacing w:line="360" w:lineRule="auto"/>
        <w:jc w:val="both"/>
        <w:rPr>
          <w:rFonts w:ascii="Arial" w:hAnsi="Arial"/>
          <w:rtl/>
        </w:rPr>
      </w:pPr>
      <w:r w:rsidRPr="00F958CC">
        <w:rPr>
          <w:rFonts w:ascii="Arial" w:hAnsi="Arial"/>
          <w:rtl/>
        </w:rPr>
        <w:t xml:space="preserve">לאור המפורט, הומלץ לדחות מועד הדיון על מנת לבחון נכונותו ויכולתו של הנאשם לערוך שינוי בתחום זה, ובהיעדר התנגדות מטעם ב"כ המאשימה – נדחה הדיון כמבוקש. </w:t>
      </w:r>
    </w:p>
    <w:p w14:paraId="352A1263" w14:textId="77777777" w:rsidR="001A6480" w:rsidRPr="00F958CC" w:rsidRDefault="001A6480" w:rsidP="001A6480">
      <w:pPr>
        <w:spacing w:line="360" w:lineRule="auto"/>
        <w:jc w:val="both"/>
        <w:rPr>
          <w:rFonts w:ascii="Arial" w:hAnsi="Arial"/>
          <w:rtl/>
        </w:rPr>
      </w:pPr>
    </w:p>
    <w:p w14:paraId="2A1024FA" w14:textId="77777777" w:rsidR="001A6480" w:rsidRPr="00F958CC" w:rsidRDefault="001A6480" w:rsidP="001A6480">
      <w:pPr>
        <w:spacing w:line="360" w:lineRule="auto"/>
        <w:jc w:val="both"/>
        <w:rPr>
          <w:rFonts w:ascii="Arial" w:hAnsi="Arial"/>
          <w:rtl/>
        </w:rPr>
      </w:pPr>
      <w:r w:rsidRPr="00F958CC">
        <w:rPr>
          <w:rFonts w:ascii="Arial" w:hAnsi="Arial"/>
          <w:b/>
          <w:bCs/>
          <w:rtl/>
        </w:rPr>
        <w:t>6</w:t>
      </w:r>
      <w:r w:rsidRPr="00F958CC">
        <w:rPr>
          <w:rFonts w:ascii="Arial" w:hAnsi="Arial"/>
          <w:rtl/>
        </w:rPr>
        <w:t>. מתסקיר שירות המבחן מיום 22/02/21 עלה כי ביום 17/02/21 הוצע לנאשם להשתלב באשפוזית למשך 3 שבועות על מנת לסייע לו להיגמל מסמים, וזאת מאחר ומתקשה לעשות זאת בכוחות עצמו, וכן הוצע כי לאחר מכן ישולב בהליך טיפולי במסגרת המשכית. עוד הוסבר לנאשם כי במידה ויסרב לעשות כן – לא יוכל שירות המבחן לתת המלצה טיפולית בעניינו. בתגובה לכך הביע הנאשם תרעומת והתנגדות רבה, השליך את רוב האחריות על מצבו על השירות, וביקש להשתלב שוב בהליך טיפול ביחידה להתמכרויות. שירות המבחן טען כי סבור שבקשתו זו של הנאשם נובעת משיקולים משפטיים ולא מתוך הבנה למצבו, וכי לאחר קיום שיחה נוספת של הנאשם עם היחידה – יוגש תסקיר משלים.</w:t>
      </w:r>
    </w:p>
    <w:p w14:paraId="48674976" w14:textId="77777777" w:rsidR="001A6480" w:rsidRPr="00F958CC" w:rsidRDefault="001A6480" w:rsidP="001A6480">
      <w:pPr>
        <w:spacing w:line="360" w:lineRule="auto"/>
        <w:jc w:val="both"/>
        <w:rPr>
          <w:rFonts w:ascii="Arial" w:hAnsi="Arial"/>
          <w:rtl/>
        </w:rPr>
      </w:pPr>
    </w:p>
    <w:p w14:paraId="3D7A0803" w14:textId="77777777" w:rsidR="001A6480" w:rsidRPr="00F958CC" w:rsidRDefault="001A6480" w:rsidP="001A6480">
      <w:pPr>
        <w:spacing w:line="360" w:lineRule="auto"/>
        <w:jc w:val="both"/>
        <w:rPr>
          <w:rFonts w:ascii="Arial" w:hAnsi="Arial"/>
          <w:rtl/>
        </w:rPr>
      </w:pPr>
      <w:r w:rsidRPr="00F958CC">
        <w:rPr>
          <w:rFonts w:ascii="Arial" w:hAnsi="Arial"/>
          <w:rtl/>
        </w:rPr>
        <w:t xml:space="preserve">מהתסקיר המשלים אשר הוגש ביום 04/03/21 עולה כי בשיחה עם מנהל היחידה טען הנאשם כי מבין שיש לו בעיה בתחום הסמים, אך כי היא נשלטת, וכי הסמים מקלים את ההתמודדות שלו עם קשייו. הנאשם נע בין רצון לטיפול והפסקת השימוש לבין הצורך להמשיך ולהשתמש בסמים ברגעי משבר, מעיד על רצון להיגמל, אך לא ברור מה מוכן לעשות לשם כך. לאור המפורט, שירות המבחן מסופק באשר ליכולתו של הנאשם להיתרם מהליך טיפולי. עם זאת, הובהר כי אם בית המשפט יחליט לתת לנאשם הזדמנות נוספת – ניתן יהיה לשוב ולשלבו בהליך האבחון, ובבדיקות שתן.   </w:t>
      </w:r>
    </w:p>
    <w:p w14:paraId="0D923442" w14:textId="77777777" w:rsidR="001A6480" w:rsidRPr="00F958CC" w:rsidRDefault="001A6480" w:rsidP="001A6480">
      <w:pPr>
        <w:spacing w:line="360" w:lineRule="auto"/>
        <w:jc w:val="both"/>
        <w:rPr>
          <w:rFonts w:ascii="Arial" w:hAnsi="Arial"/>
          <w:rtl/>
        </w:rPr>
      </w:pPr>
    </w:p>
    <w:p w14:paraId="3CEB814C" w14:textId="77777777" w:rsidR="001A6480" w:rsidRPr="00F958CC" w:rsidRDefault="001A6480" w:rsidP="001A6480">
      <w:pPr>
        <w:spacing w:line="360" w:lineRule="auto"/>
        <w:jc w:val="both"/>
        <w:rPr>
          <w:rFonts w:ascii="Arial" w:hAnsi="Arial"/>
          <w:rtl/>
        </w:rPr>
      </w:pPr>
      <w:r w:rsidRPr="00F958CC">
        <w:rPr>
          <w:rFonts w:ascii="Arial" w:hAnsi="Arial"/>
          <w:rtl/>
        </w:rPr>
        <w:t xml:space="preserve">בשלב זה, על אף בקשת ב"כ הנאשם לאפשר לנאשם הזדמנות נוספת להשתלב בטיפול, לאור העובדה כי משנת 2017 ועד למועד זה לא חל שינוי בעמדותיו של הנאשם ביחס לשימוש בסמים, כמפורט לעיל, ובשים לב למאסר המותנה אשר תלוי ועומד כנגדו בגין אותה עבירה - לא מצאתי כי קיימת הצדקה לדחייה נוספת של מועד הדיון.   </w:t>
      </w:r>
    </w:p>
    <w:p w14:paraId="31CC18BA" w14:textId="77777777" w:rsidR="001A6480" w:rsidRPr="00F958CC" w:rsidRDefault="001A6480" w:rsidP="001A6480">
      <w:pPr>
        <w:spacing w:line="360" w:lineRule="auto"/>
        <w:jc w:val="both"/>
        <w:rPr>
          <w:rFonts w:ascii="Arial" w:hAnsi="Arial"/>
          <w:b/>
          <w:bCs/>
          <w:u w:val="single"/>
          <w:rtl/>
        </w:rPr>
      </w:pPr>
    </w:p>
    <w:p w14:paraId="7DDD626C" w14:textId="77777777" w:rsidR="001A6480" w:rsidRPr="00F958CC" w:rsidRDefault="001A6480" w:rsidP="001A6480">
      <w:pPr>
        <w:spacing w:line="360" w:lineRule="auto"/>
        <w:jc w:val="both"/>
        <w:rPr>
          <w:rFonts w:ascii="Arial" w:hAnsi="Arial"/>
          <w:b/>
          <w:bCs/>
          <w:u w:val="single"/>
          <w:rtl/>
        </w:rPr>
      </w:pPr>
      <w:r w:rsidRPr="00F958CC">
        <w:rPr>
          <w:rFonts w:ascii="Arial" w:hAnsi="Arial"/>
          <w:b/>
          <w:bCs/>
          <w:u w:val="single"/>
          <w:rtl/>
        </w:rPr>
        <w:t xml:space="preserve">טיעוני הצדדים </w:t>
      </w:r>
    </w:p>
    <w:p w14:paraId="3115B4AF" w14:textId="77777777" w:rsidR="001A6480" w:rsidRPr="00F958CC" w:rsidRDefault="001A6480" w:rsidP="001A6480">
      <w:pPr>
        <w:spacing w:line="360" w:lineRule="auto"/>
        <w:jc w:val="both"/>
        <w:rPr>
          <w:rFonts w:ascii="Arial" w:hAnsi="Arial"/>
          <w:rtl/>
        </w:rPr>
      </w:pPr>
      <w:r w:rsidRPr="00F958CC">
        <w:rPr>
          <w:rFonts w:ascii="Arial" w:hAnsi="Arial"/>
          <w:b/>
          <w:bCs/>
          <w:rtl/>
        </w:rPr>
        <w:t>7.</w:t>
      </w:r>
      <w:r w:rsidRPr="00F958CC">
        <w:rPr>
          <w:rFonts w:ascii="Arial" w:hAnsi="Arial"/>
          <w:rtl/>
        </w:rPr>
        <w:t xml:space="preserve"> ב"כ המאשימה טען כי מתחם העונש ההולם בגין העבירה עליה נותן הנאשם את הדין נעה בין 6-12 חודשי מאסר בפועל.</w:t>
      </w:r>
    </w:p>
    <w:p w14:paraId="28C16356" w14:textId="77777777" w:rsidR="001A6480" w:rsidRPr="00F958CC" w:rsidRDefault="001A6480" w:rsidP="001A6480">
      <w:pPr>
        <w:spacing w:line="360" w:lineRule="auto"/>
        <w:jc w:val="both"/>
        <w:rPr>
          <w:rFonts w:ascii="Arial" w:hAnsi="Arial"/>
          <w:rtl/>
        </w:rPr>
      </w:pPr>
    </w:p>
    <w:p w14:paraId="1E0C91D7" w14:textId="77777777" w:rsidR="001A6480" w:rsidRPr="00F958CC" w:rsidRDefault="001A6480" w:rsidP="001A6480">
      <w:pPr>
        <w:spacing w:line="360" w:lineRule="auto"/>
        <w:jc w:val="both"/>
        <w:rPr>
          <w:rFonts w:ascii="Arial" w:hAnsi="Arial"/>
          <w:rtl/>
        </w:rPr>
      </w:pPr>
      <w:r w:rsidRPr="00F958CC">
        <w:rPr>
          <w:rFonts w:ascii="Arial" w:hAnsi="Arial"/>
          <w:rtl/>
        </w:rPr>
        <w:t xml:space="preserve">ב"כ המאשימה הפנה בטיעוניו לערכים החברתיים אשר נפגעו כתוצאה מביצוע העבירה, ולפוטנציאל הנזק הגלום בביצועה, וכן לעובדה כי מדובר בעבירה מתמשכת שדורשת ידע, השקעה ותכנון קפדני. עוד טען כי לאחרונה חלה החמרה במדיניות הענישה בנוגע לעבירות גידול סמים, מאחר ונקבע כי תופעת גידול הסמים במעבדות ביתיות הפכה להיות נפוצה והוגדרה כ"מכת מדינה" לאור קלות ביצועה והביטחון היחסי שבאי חשיפת ביצועה. </w:t>
      </w:r>
    </w:p>
    <w:p w14:paraId="6343B667" w14:textId="77777777" w:rsidR="001A6480" w:rsidRPr="00F958CC" w:rsidRDefault="001A6480" w:rsidP="001A6480">
      <w:pPr>
        <w:spacing w:line="360" w:lineRule="auto"/>
        <w:jc w:val="both"/>
        <w:rPr>
          <w:rFonts w:ascii="Arial" w:hAnsi="Arial"/>
          <w:rtl/>
        </w:rPr>
      </w:pPr>
    </w:p>
    <w:p w14:paraId="37B96A54" w14:textId="77777777" w:rsidR="001A6480" w:rsidRPr="00F958CC" w:rsidRDefault="001A6480" w:rsidP="001A6480">
      <w:pPr>
        <w:spacing w:line="360" w:lineRule="auto"/>
        <w:jc w:val="both"/>
        <w:rPr>
          <w:rFonts w:ascii="Arial" w:hAnsi="Arial"/>
          <w:rtl/>
        </w:rPr>
      </w:pPr>
      <w:r w:rsidRPr="00F958CC">
        <w:rPr>
          <w:rFonts w:ascii="Arial" w:hAnsi="Arial"/>
          <w:rtl/>
        </w:rPr>
        <w:t>בתוככי המתחם עתר ב"כ המאשימה להטיל על הנאשם ענישה ברף הבינוני-</w:t>
      </w:r>
      <w:r>
        <w:rPr>
          <w:rFonts w:ascii="Arial" w:hAnsi="Arial" w:hint="cs"/>
          <w:rtl/>
        </w:rPr>
        <w:t>גבוה</w:t>
      </w:r>
      <w:r w:rsidRPr="00F958CC">
        <w:rPr>
          <w:rFonts w:ascii="Arial" w:hAnsi="Arial"/>
          <w:rtl/>
        </w:rPr>
        <w:t xml:space="preserve"> של המתחם, תוך הפעלת המאסר המ</w:t>
      </w:r>
      <w:r>
        <w:rPr>
          <w:rFonts w:ascii="Arial" w:hAnsi="Arial" w:hint="cs"/>
          <w:rtl/>
        </w:rPr>
        <w:t>ו</w:t>
      </w:r>
      <w:r w:rsidRPr="00F958CC">
        <w:rPr>
          <w:rFonts w:ascii="Arial" w:hAnsi="Arial"/>
          <w:rtl/>
        </w:rPr>
        <w:t>תנה אשר תלוי ועומד כנגד הנאשם במצטבר, ולצד הטלת מאסר מותנה, קנס, התחייבות, פסילה בפועל ופסילה מותנית.</w:t>
      </w:r>
    </w:p>
    <w:p w14:paraId="5F30FB58" w14:textId="77777777" w:rsidR="001A6480" w:rsidRPr="00F958CC" w:rsidRDefault="001A6480" w:rsidP="001A6480">
      <w:pPr>
        <w:spacing w:line="360" w:lineRule="auto"/>
        <w:jc w:val="both"/>
        <w:rPr>
          <w:rFonts w:ascii="Arial" w:hAnsi="Arial"/>
          <w:rtl/>
        </w:rPr>
      </w:pPr>
    </w:p>
    <w:p w14:paraId="75274F35" w14:textId="77777777" w:rsidR="001A6480" w:rsidRPr="00F958CC" w:rsidRDefault="001A6480" w:rsidP="001A6480">
      <w:pPr>
        <w:spacing w:line="360" w:lineRule="auto"/>
        <w:jc w:val="both"/>
        <w:rPr>
          <w:rFonts w:ascii="Arial" w:hAnsi="Arial"/>
          <w:rtl/>
        </w:rPr>
      </w:pPr>
      <w:r w:rsidRPr="00F958CC">
        <w:rPr>
          <w:rFonts w:ascii="Arial" w:hAnsi="Arial"/>
          <w:rtl/>
        </w:rPr>
        <w:t xml:space="preserve">ב"כ המאשימה הפנה בטיעוניו לעברו הפלילי של הנאשם אשר האחרונה שבהן היא בגין אותה עבירה, לעובדה כי הנאשם לא השכיל לנצל את ההזדמנות הקודמת שניתנה לו בבית המשפט ולחזור לדרך הישר, וכן להתרשמות שירות המבחן מהיעדר שינוי בדפוס המחשבה של הנאשם לעניין המשך השימוש בסמים. עוד הפנה להתרשמות שירות המבחן באשר ליכולתו של הנאשם להיתרם מהליך טיפולי ולהיעדר המלצה טיפולית בעניינו. </w:t>
      </w:r>
    </w:p>
    <w:p w14:paraId="0016A835" w14:textId="77777777" w:rsidR="001A6480" w:rsidRPr="00F958CC" w:rsidRDefault="001A6480" w:rsidP="001A6480">
      <w:pPr>
        <w:spacing w:line="360" w:lineRule="auto"/>
        <w:jc w:val="both"/>
        <w:rPr>
          <w:rFonts w:ascii="Arial" w:hAnsi="Arial"/>
          <w:rtl/>
        </w:rPr>
      </w:pPr>
    </w:p>
    <w:p w14:paraId="003FA7CA" w14:textId="77777777" w:rsidR="001A6480" w:rsidRPr="00F958CC" w:rsidRDefault="001A6480" w:rsidP="001A6480">
      <w:pPr>
        <w:spacing w:line="360" w:lineRule="auto"/>
        <w:jc w:val="both"/>
        <w:rPr>
          <w:rFonts w:ascii="Arial" w:hAnsi="Arial"/>
          <w:rtl/>
        </w:rPr>
      </w:pPr>
      <w:r w:rsidRPr="00F958CC">
        <w:rPr>
          <w:rFonts w:ascii="Arial" w:hAnsi="Arial"/>
          <w:rtl/>
        </w:rPr>
        <w:t xml:space="preserve">ב"כ המאשימה הגיש גיליון רישום פלילי </w:t>
      </w:r>
      <w:r w:rsidRPr="00F958CC">
        <w:rPr>
          <w:rFonts w:ascii="Arial" w:hAnsi="Arial"/>
          <w:b/>
          <w:bCs/>
          <w:rtl/>
        </w:rPr>
        <w:t>(ת/1)</w:t>
      </w:r>
      <w:r w:rsidRPr="00F958CC">
        <w:rPr>
          <w:rFonts w:ascii="Arial" w:hAnsi="Arial"/>
          <w:rtl/>
        </w:rPr>
        <w:t xml:space="preserve"> ומאסר על תנאי בר הפעלה </w:t>
      </w:r>
      <w:r w:rsidRPr="00F958CC">
        <w:rPr>
          <w:rFonts w:ascii="Arial" w:hAnsi="Arial"/>
          <w:b/>
          <w:bCs/>
          <w:rtl/>
        </w:rPr>
        <w:t xml:space="preserve">(ת/2) </w:t>
      </w:r>
      <w:r w:rsidRPr="00F958CC">
        <w:rPr>
          <w:rFonts w:ascii="Arial" w:hAnsi="Arial"/>
          <w:rtl/>
        </w:rPr>
        <w:t xml:space="preserve">בעניינו של הנאשם, וכן הפנה לפסיקה לתמיכה בעתירתו לעניין מתחם העונש ההולם ועתירתו העונשית. </w:t>
      </w:r>
    </w:p>
    <w:p w14:paraId="25149C25" w14:textId="77777777" w:rsidR="001A6480" w:rsidRPr="00F958CC" w:rsidRDefault="001A6480" w:rsidP="001A6480">
      <w:pPr>
        <w:spacing w:line="360" w:lineRule="auto"/>
        <w:jc w:val="both"/>
        <w:rPr>
          <w:rFonts w:ascii="Arial" w:hAnsi="Arial"/>
          <w:rtl/>
        </w:rPr>
      </w:pPr>
      <w:r w:rsidRPr="00F958CC">
        <w:rPr>
          <w:rFonts w:ascii="Arial" w:hAnsi="Arial"/>
          <w:rtl/>
        </w:rPr>
        <w:t xml:space="preserve"> </w:t>
      </w:r>
    </w:p>
    <w:p w14:paraId="22B6FB92" w14:textId="77777777" w:rsidR="001A6480" w:rsidRPr="00F958CC" w:rsidRDefault="001A6480" w:rsidP="001A6480">
      <w:pPr>
        <w:spacing w:line="360" w:lineRule="auto"/>
        <w:jc w:val="both"/>
        <w:rPr>
          <w:rFonts w:ascii="Arial" w:hAnsi="Arial"/>
          <w:rtl/>
        </w:rPr>
      </w:pPr>
      <w:r w:rsidRPr="00F958CC">
        <w:rPr>
          <w:rFonts w:ascii="Arial" w:hAnsi="Arial"/>
          <w:b/>
          <w:bCs/>
          <w:rtl/>
        </w:rPr>
        <w:t>8</w:t>
      </w:r>
      <w:r w:rsidRPr="00F958CC">
        <w:rPr>
          <w:rFonts w:ascii="Arial" w:hAnsi="Arial"/>
          <w:rtl/>
        </w:rPr>
        <w:t xml:space="preserve">. ב"כ הנאשם טענה כי מתחם הענישה בגין ביצוע העבירה עליה נותן הנאשם את הדין נע בין מספר חודשי מאסר לריצוי בדרך של עבודות שירות ועד ל-9 חודשי מאסר לריצוי בדרך של עבודות שירות. </w:t>
      </w:r>
    </w:p>
    <w:p w14:paraId="60DDE36F" w14:textId="77777777" w:rsidR="001A6480" w:rsidRPr="00F958CC" w:rsidRDefault="001A6480" w:rsidP="001A6480">
      <w:pPr>
        <w:spacing w:line="360" w:lineRule="auto"/>
        <w:jc w:val="both"/>
        <w:rPr>
          <w:rFonts w:ascii="Arial" w:hAnsi="Arial"/>
          <w:rtl/>
        </w:rPr>
      </w:pPr>
    </w:p>
    <w:p w14:paraId="3B6AF988" w14:textId="77777777" w:rsidR="001A6480" w:rsidRPr="00F958CC" w:rsidRDefault="001A6480" w:rsidP="001A6480">
      <w:pPr>
        <w:spacing w:line="360" w:lineRule="auto"/>
        <w:jc w:val="both"/>
        <w:rPr>
          <w:rFonts w:ascii="Arial" w:hAnsi="Arial"/>
          <w:rtl/>
        </w:rPr>
      </w:pPr>
      <w:r w:rsidRPr="00F958CC">
        <w:rPr>
          <w:rFonts w:ascii="Arial" w:hAnsi="Arial"/>
          <w:rtl/>
        </w:rPr>
        <w:t xml:space="preserve">לטענתה, על אף שמדובר בעבירת גידול סמים, אין במקרה זה כל אינדיקציה לכך שמדובר בחוליה בשרשרת הפצת סמים, וכי מדובר בעניינו הפרטי והאישי של הנאשם.  </w:t>
      </w:r>
    </w:p>
    <w:p w14:paraId="11F3B8F1" w14:textId="77777777" w:rsidR="001A6480" w:rsidRPr="00F958CC" w:rsidRDefault="001A6480" w:rsidP="001A6480">
      <w:pPr>
        <w:spacing w:line="360" w:lineRule="auto"/>
        <w:jc w:val="both"/>
        <w:rPr>
          <w:rFonts w:ascii="Arial" w:hAnsi="Arial"/>
          <w:rtl/>
        </w:rPr>
      </w:pPr>
    </w:p>
    <w:p w14:paraId="4E0AA38E" w14:textId="77777777" w:rsidR="001A6480" w:rsidRPr="00F958CC" w:rsidRDefault="001A6480" w:rsidP="001A6480">
      <w:pPr>
        <w:spacing w:line="360" w:lineRule="auto"/>
        <w:jc w:val="both"/>
        <w:rPr>
          <w:rFonts w:ascii="Arial" w:hAnsi="Arial"/>
          <w:rtl/>
        </w:rPr>
      </w:pPr>
      <w:r w:rsidRPr="00F958CC">
        <w:rPr>
          <w:rFonts w:ascii="Arial" w:hAnsi="Arial"/>
          <w:rtl/>
        </w:rPr>
        <w:t>ב"כ הנאשם עתרה להסתפק בהפעלת המאסר המותנה בלבד, ולכל היותר להטיל על הנאשם 6 חודשי מאסר לריצוי בחופף להפעלת המאסר המותנה, וכן כי מאסר זה יבוצע בדרך של עבודות שירות ולא מאחורי סורג ובריח, מאחר ולטענתה  הטלת מאסר מאחורי סורג ובריח תפגע במשפחתו של הנאשם.</w:t>
      </w:r>
    </w:p>
    <w:p w14:paraId="09316CA9" w14:textId="77777777" w:rsidR="001A6480" w:rsidRPr="00F958CC" w:rsidRDefault="001A6480" w:rsidP="001A6480">
      <w:pPr>
        <w:spacing w:line="360" w:lineRule="auto"/>
        <w:jc w:val="both"/>
        <w:rPr>
          <w:rFonts w:ascii="Arial" w:hAnsi="Arial"/>
          <w:rtl/>
        </w:rPr>
      </w:pPr>
    </w:p>
    <w:p w14:paraId="48223C5A" w14:textId="77777777" w:rsidR="001A6480" w:rsidRPr="00F958CC" w:rsidRDefault="001A6480" w:rsidP="001A6480">
      <w:pPr>
        <w:spacing w:line="360" w:lineRule="auto"/>
        <w:jc w:val="both"/>
        <w:rPr>
          <w:rFonts w:ascii="Arial" w:hAnsi="Arial"/>
          <w:rtl/>
        </w:rPr>
      </w:pPr>
      <w:r w:rsidRPr="00F958CC">
        <w:rPr>
          <w:rFonts w:ascii="Arial" w:hAnsi="Arial"/>
          <w:rtl/>
        </w:rPr>
        <w:t xml:space="preserve">ב"כ הנאשם הפנתה למצבו המשפחתי </w:t>
      </w:r>
      <w:r>
        <w:rPr>
          <w:rFonts w:ascii="Arial" w:hAnsi="Arial" w:hint="cs"/>
          <w:rtl/>
        </w:rPr>
        <w:t>והכלכלי</w:t>
      </w:r>
      <w:r w:rsidRPr="00F958CC">
        <w:rPr>
          <w:rFonts w:ascii="Arial" w:hAnsi="Arial"/>
          <w:rtl/>
        </w:rPr>
        <w:t xml:space="preserve">, וטענה כי הנאשם נעדר דפוסי עבריינות וחי חיים נורמטיביים ויצרניים בקהילה. לטענתה, מהתסקיר השלישי אשר הוגש בעניינו של הנאשם עולה כי הנאשם באמת מעוניין להשתלב בהליך טיפולי על אף שקודם עלה ספק באשר למידת רצינותו. </w:t>
      </w:r>
    </w:p>
    <w:p w14:paraId="647221EF" w14:textId="77777777" w:rsidR="001A6480" w:rsidRPr="00F958CC" w:rsidRDefault="001A6480" w:rsidP="001A6480">
      <w:pPr>
        <w:spacing w:line="360" w:lineRule="auto"/>
        <w:jc w:val="both"/>
        <w:rPr>
          <w:rFonts w:ascii="Arial" w:hAnsi="Arial"/>
          <w:rtl/>
        </w:rPr>
      </w:pPr>
    </w:p>
    <w:p w14:paraId="098CB47B" w14:textId="77777777" w:rsidR="001A6480" w:rsidRPr="00F958CC" w:rsidRDefault="001A6480" w:rsidP="001A6480">
      <w:pPr>
        <w:spacing w:line="360" w:lineRule="auto"/>
        <w:jc w:val="both"/>
        <w:rPr>
          <w:rFonts w:ascii="Arial" w:hAnsi="Arial"/>
          <w:rtl/>
        </w:rPr>
      </w:pPr>
      <w:r w:rsidRPr="00F958CC">
        <w:rPr>
          <w:rFonts w:ascii="Arial" w:hAnsi="Arial"/>
          <w:rtl/>
        </w:rPr>
        <w:t>לאור מצבו הכלכלי של הנאשם והעובדה כי עושה מאמצים להתאזן מבחינה כלכלית ולפרנס את משפחתו - עתרה ב"כ הנאשם להימנע מהטלת רכיב כלכלי, והשאירה לשיקול דעת בית המשפט את עניין הפסילה.</w:t>
      </w:r>
    </w:p>
    <w:p w14:paraId="75F48050" w14:textId="77777777" w:rsidR="001A6480" w:rsidRPr="00F958CC" w:rsidRDefault="001A6480" w:rsidP="001A6480">
      <w:pPr>
        <w:spacing w:line="360" w:lineRule="auto"/>
        <w:jc w:val="both"/>
        <w:rPr>
          <w:rFonts w:ascii="Arial" w:hAnsi="Arial"/>
          <w:rtl/>
        </w:rPr>
      </w:pPr>
    </w:p>
    <w:p w14:paraId="3FEB6EA7" w14:textId="77777777" w:rsidR="001A6480" w:rsidRPr="00F958CC" w:rsidRDefault="001A6480" w:rsidP="001A6480">
      <w:pPr>
        <w:spacing w:line="360" w:lineRule="auto"/>
        <w:jc w:val="both"/>
        <w:rPr>
          <w:rFonts w:ascii="Arial" w:hAnsi="Arial"/>
          <w:rtl/>
        </w:rPr>
      </w:pPr>
      <w:r w:rsidRPr="00F958CC">
        <w:rPr>
          <w:rFonts w:ascii="Arial" w:hAnsi="Arial"/>
          <w:rtl/>
        </w:rPr>
        <w:t xml:space="preserve">ב"כ הנאשם הגישה תלושי שכר של הנאשם </w:t>
      </w:r>
      <w:r w:rsidRPr="00F958CC">
        <w:rPr>
          <w:rFonts w:ascii="Arial" w:hAnsi="Arial"/>
          <w:b/>
          <w:bCs/>
          <w:rtl/>
        </w:rPr>
        <w:t>(נ/1)</w:t>
      </w:r>
      <w:r w:rsidRPr="00F958CC">
        <w:rPr>
          <w:rFonts w:ascii="Arial" w:hAnsi="Arial"/>
          <w:rtl/>
        </w:rPr>
        <w:t xml:space="preserve"> והמלצה מהמעביד</w:t>
      </w:r>
      <w:r w:rsidRPr="00F958CC">
        <w:rPr>
          <w:rFonts w:ascii="Arial" w:hAnsi="Arial"/>
          <w:b/>
          <w:bCs/>
          <w:rtl/>
        </w:rPr>
        <w:t xml:space="preserve"> (נ/2)</w:t>
      </w:r>
      <w:r w:rsidRPr="00F958CC">
        <w:rPr>
          <w:rFonts w:ascii="Arial" w:hAnsi="Arial"/>
          <w:rtl/>
        </w:rPr>
        <w:t xml:space="preserve">, צו לפתיחת הליכים של פשיטת רגל מחודש מרץ 2020 </w:t>
      </w:r>
      <w:r w:rsidRPr="00F958CC">
        <w:rPr>
          <w:rFonts w:ascii="Arial" w:hAnsi="Arial"/>
          <w:b/>
          <w:bCs/>
          <w:rtl/>
        </w:rPr>
        <w:t>(נ/3)</w:t>
      </w:r>
      <w:r w:rsidRPr="00F958CC">
        <w:rPr>
          <w:rFonts w:ascii="Arial" w:hAnsi="Arial"/>
          <w:rtl/>
        </w:rPr>
        <w:t xml:space="preserve">, וכן אישור לידה של בתו הקטנה של הנאשם </w:t>
      </w:r>
      <w:r w:rsidRPr="00F958CC">
        <w:rPr>
          <w:rFonts w:ascii="Arial" w:hAnsi="Arial"/>
          <w:b/>
          <w:bCs/>
          <w:rtl/>
        </w:rPr>
        <w:t>(נ/4)</w:t>
      </w:r>
      <w:r w:rsidRPr="00F958CC">
        <w:rPr>
          <w:rFonts w:ascii="Arial" w:hAnsi="Arial"/>
          <w:rtl/>
        </w:rPr>
        <w:t xml:space="preserve">. </w:t>
      </w:r>
    </w:p>
    <w:p w14:paraId="4600E498" w14:textId="77777777" w:rsidR="001A6480" w:rsidRPr="00F958CC" w:rsidRDefault="001A6480" w:rsidP="001A6480">
      <w:pPr>
        <w:spacing w:line="360" w:lineRule="auto"/>
        <w:jc w:val="both"/>
        <w:rPr>
          <w:rFonts w:ascii="Arial" w:hAnsi="Arial"/>
          <w:b/>
          <w:bCs/>
          <w:u w:val="single"/>
          <w:rtl/>
        </w:rPr>
      </w:pPr>
    </w:p>
    <w:p w14:paraId="2B4E7296" w14:textId="77777777" w:rsidR="001A6480" w:rsidRPr="00F958CC" w:rsidRDefault="001A6480" w:rsidP="001A6480">
      <w:pPr>
        <w:spacing w:line="360" w:lineRule="auto"/>
        <w:jc w:val="both"/>
        <w:rPr>
          <w:rFonts w:ascii="Arial" w:hAnsi="Arial"/>
          <w:rtl/>
        </w:rPr>
      </w:pPr>
      <w:r w:rsidRPr="00F958CC">
        <w:rPr>
          <w:rFonts w:ascii="Arial" w:hAnsi="Arial"/>
          <w:b/>
          <w:bCs/>
          <w:rtl/>
        </w:rPr>
        <w:t xml:space="preserve">9. </w:t>
      </w:r>
      <w:r w:rsidRPr="00F958CC">
        <w:rPr>
          <w:rFonts w:ascii="Arial" w:hAnsi="Arial"/>
          <w:rtl/>
        </w:rPr>
        <w:t xml:space="preserve">הנאשם טען במועד זה כי היה מעוניין להשתלב בטיפול, אולם מסיבות כאלה ואחרות – זה לא צלח, וכי שליחתו למאסר מאחורי סורג ובריח תפגע במשפחתו מבחינה כלכלית ומבחינה אישית. </w:t>
      </w:r>
    </w:p>
    <w:p w14:paraId="7B8EB663" w14:textId="77777777" w:rsidR="001A6480" w:rsidRPr="00F958CC" w:rsidRDefault="001A6480" w:rsidP="001A6480">
      <w:pPr>
        <w:spacing w:line="360" w:lineRule="auto"/>
        <w:jc w:val="both"/>
        <w:rPr>
          <w:rFonts w:ascii="Arial" w:hAnsi="Arial"/>
          <w:b/>
          <w:bCs/>
          <w:u w:val="single"/>
          <w:rtl/>
        </w:rPr>
      </w:pPr>
    </w:p>
    <w:p w14:paraId="2CF7E243" w14:textId="77777777" w:rsidR="001A6480" w:rsidRPr="00F958CC" w:rsidRDefault="001A6480" w:rsidP="001A6480">
      <w:pPr>
        <w:spacing w:line="360" w:lineRule="auto"/>
        <w:jc w:val="both"/>
        <w:rPr>
          <w:rFonts w:ascii="Arial" w:hAnsi="Arial"/>
          <w:b/>
          <w:bCs/>
          <w:u w:val="single"/>
          <w:rtl/>
        </w:rPr>
      </w:pPr>
      <w:r w:rsidRPr="00F958CC">
        <w:rPr>
          <w:rFonts w:ascii="Arial" w:hAnsi="Arial"/>
          <w:b/>
          <w:bCs/>
          <w:u w:val="single"/>
          <w:rtl/>
        </w:rPr>
        <w:t>קביעת מתחם העונש ההולם</w:t>
      </w:r>
    </w:p>
    <w:p w14:paraId="3CAFE634" w14:textId="77777777" w:rsidR="001A6480" w:rsidRPr="00F958CC" w:rsidRDefault="001A6480" w:rsidP="001A6480">
      <w:pPr>
        <w:spacing w:line="360" w:lineRule="auto"/>
        <w:jc w:val="both"/>
        <w:rPr>
          <w:rFonts w:ascii="Arial" w:hAnsi="Arial"/>
          <w:rtl/>
        </w:rPr>
      </w:pPr>
      <w:r w:rsidRPr="00F958CC">
        <w:rPr>
          <w:rFonts w:ascii="David" w:hAnsi="David"/>
          <w:b/>
          <w:bCs/>
          <w:rtl/>
        </w:rPr>
        <w:t>10. תיקון 113 ל</w:t>
      </w:r>
      <w:hyperlink r:id="rId16" w:history="1">
        <w:r w:rsidR="00E11691" w:rsidRPr="00E11691">
          <w:rPr>
            <w:rFonts w:ascii="David" w:hAnsi="David"/>
            <w:b/>
            <w:bCs/>
            <w:color w:val="0000FF"/>
            <w:u w:val="single"/>
            <w:rtl/>
          </w:rPr>
          <w:t>חוק העונשין</w:t>
        </w:r>
      </w:hyperlink>
      <w:r w:rsidRPr="00F958CC">
        <w:rPr>
          <w:rFonts w:ascii="David" w:hAnsi="David"/>
          <w:rtl/>
        </w:rPr>
        <w:t xml:space="preserve"> קובע מנגנון תלת-שלבי להליך גזירת העונש: בשלב הראשון ייקבע מתחם העונש ההולם בהתחשב בעבירה ובנסיבות הקשורות בביצועה, בשלב השני תבחן התקיימותם של שיקולים חריגים המצדיקים סטייה מן המתחם שנקבע – פוטנציאל שיקום מיוחד או הגנה על שלום הציבור, ובשלב השלישי, במידה ונקבע כי אין מקום לחורג ממתחם העונש,  ייגזר העונש הראוי בתוככי המתחם שנקבע, בהתחשב בנסיבות שאינן קשורות לביצוע העבירה</w:t>
      </w:r>
      <w:r w:rsidRPr="00F958CC">
        <w:rPr>
          <w:rFonts w:ascii="Arial" w:hAnsi="Arial"/>
          <w:rtl/>
        </w:rPr>
        <w:t>.</w:t>
      </w:r>
    </w:p>
    <w:p w14:paraId="431F25C4" w14:textId="77777777" w:rsidR="001A6480" w:rsidRPr="00F958CC" w:rsidRDefault="001A6480" w:rsidP="001A6480">
      <w:pPr>
        <w:spacing w:line="360" w:lineRule="auto"/>
        <w:jc w:val="both"/>
        <w:rPr>
          <w:rFonts w:ascii="Arial" w:hAnsi="Arial"/>
          <w:rtl/>
        </w:rPr>
      </w:pPr>
    </w:p>
    <w:p w14:paraId="1CF8B7FB" w14:textId="77777777" w:rsidR="001A6480" w:rsidRPr="00F958CC" w:rsidRDefault="001A6480" w:rsidP="001A6480">
      <w:pPr>
        <w:spacing w:line="360" w:lineRule="auto"/>
        <w:jc w:val="both"/>
        <w:rPr>
          <w:rFonts w:ascii="David" w:hAnsi="David"/>
        </w:rPr>
      </w:pPr>
      <w:r w:rsidRPr="00F958CC">
        <w:rPr>
          <w:rFonts w:ascii="Arial" w:hAnsi="Arial"/>
          <w:b/>
          <w:bCs/>
          <w:rtl/>
        </w:rPr>
        <w:t>11</w:t>
      </w:r>
      <w:r w:rsidRPr="00F958CC">
        <w:rPr>
          <w:rFonts w:ascii="Arial" w:hAnsi="Arial"/>
          <w:rtl/>
        </w:rPr>
        <w:t xml:space="preserve">. </w:t>
      </w:r>
      <w:r w:rsidRPr="00F958CC">
        <w:rPr>
          <w:rFonts w:ascii="David" w:hAnsi="David"/>
          <w:rtl/>
        </w:rPr>
        <w:t>במקרה זה מדובר ב</w:t>
      </w:r>
      <w:r w:rsidRPr="00F958CC">
        <w:rPr>
          <w:rFonts w:ascii="David" w:hAnsi="David"/>
          <w:b/>
          <w:bCs/>
          <w:rtl/>
        </w:rPr>
        <w:t xml:space="preserve">אירוע אחד </w:t>
      </w:r>
      <w:r w:rsidRPr="00F958CC">
        <w:rPr>
          <w:rFonts w:ascii="David" w:hAnsi="David"/>
          <w:rtl/>
        </w:rPr>
        <w:t>אשר בעניינו יש לקבוע מתחם עונש הולם אחד.</w:t>
      </w:r>
    </w:p>
    <w:p w14:paraId="0CB6E19E" w14:textId="77777777" w:rsidR="001A6480" w:rsidRPr="00F958CC" w:rsidRDefault="001A6480" w:rsidP="001A6480">
      <w:pPr>
        <w:spacing w:line="360" w:lineRule="auto"/>
        <w:jc w:val="both"/>
        <w:rPr>
          <w:rFonts w:ascii="Arial" w:hAnsi="Arial"/>
          <w:rtl/>
        </w:rPr>
      </w:pPr>
    </w:p>
    <w:p w14:paraId="5EFA1E2C" w14:textId="77777777" w:rsidR="001A6480" w:rsidRPr="00F958CC" w:rsidRDefault="001A6480" w:rsidP="001A6480">
      <w:pPr>
        <w:spacing w:line="360" w:lineRule="auto"/>
        <w:jc w:val="both"/>
        <w:rPr>
          <w:rFonts w:ascii="Arial" w:hAnsi="Arial"/>
          <w:rtl/>
        </w:rPr>
      </w:pPr>
      <w:r w:rsidRPr="00F958CC">
        <w:rPr>
          <w:rFonts w:ascii="Arial" w:hAnsi="Arial"/>
          <w:b/>
          <w:bCs/>
          <w:rtl/>
        </w:rPr>
        <w:t>12</w:t>
      </w:r>
      <w:r w:rsidRPr="00F958CC">
        <w:rPr>
          <w:rFonts w:ascii="Arial" w:hAnsi="Arial"/>
          <w:rtl/>
        </w:rPr>
        <w:t>.</w:t>
      </w:r>
      <w:r w:rsidRPr="00F958CC">
        <w:rPr>
          <w:rFonts w:ascii="David" w:hAnsi="David"/>
          <w:rtl/>
        </w:rPr>
        <w:t xml:space="preserve"> קביעת מתחם העונש ההולם למעשה העבירה נעשית בהתאם ל</w:t>
      </w:r>
      <w:r w:rsidRPr="00F958CC">
        <w:rPr>
          <w:rFonts w:ascii="David" w:hAnsi="David"/>
          <w:b/>
          <w:bCs/>
          <w:rtl/>
        </w:rPr>
        <w:t>עקרון ההלימה</w:t>
      </w:r>
      <w:r w:rsidRPr="00F958CC">
        <w:rPr>
          <w:rFonts w:ascii="David" w:hAnsi="David"/>
          <w:rtl/>
        </w:rPr>
        <w:t>. לשם קביעת מתחם העונש ההולם יש להתחשב בערך החברתי אשר נפגע, במידת הפגיעה בו, במדיניות הענישה הנוהגת ובנסיבות הקשורות בביצוע העבירה.</w:t>
      </w:r>
    </w:p>
    <w:p w14:paraId="3C646B88" w14:textId="77777777" w:rsidR="001A6480" w:rsidRPr="00F958CC" w:rsidRDefault="001A6480" w:rsidP="001A6480">
      <w:pPr>
        <w:spacing w:line="360" w:lineRule="auto"/>
        <w:jc w:val="both"/>
        <w:rPr>
          <w:rFonts w:ascii="Arial" w:hAnsi="Arial"/>
          <w:rtl/>
        </w:rPr>
      </w:pPr>
    </w:p>
    <w:p w14:paraId="737E094F" w14:textId="77777777" w:rsidR="001A6480" w:rsidRPr="00F958CC" w:rsidRDefault="001A6480" w:rsidP="001A6480">
      <w:pPr>
        <w:spacing w:line="360" w:lineRule="auto"/>
        <w:jc w:val="both"/>
        <w:rPr>
          <w:rFonts w:ascii="Arial" w:hAnsi="Arial"/>
          <w:rtl/>
        </w:rPr>
      </w:pPr>
      <w:r w:rsidRPr="00F958CC">
        <w:rPr>
          <w:rFonts w:ascii="Arial" w:hAnsi="Arial"/>
          <w:b/>
          <w:bCs/>
          <w:rtl/>
        </w:rPr>
        <w:t>13</w:t>
      </w:r>
      <w:r w:rsidRPr="00F958CC">
        <w:rPr>
          <w:rFonts w:ascii="Arial" w:hAnsi="Arial"/>
          <w:rtl/>
        </w:rPr>
        <w:t xml:space="preserve">. במקרה דנן, </w:t>
      </w:r>
      <w:r w:rsidRPr="00F958CC">
        <w:rPr>
          <w:rFonts w:ascii="Arial" w:hAnsi="Arial"/>
          <w:b/>
          <w:bCs/>
          <w:rtl/>
        </w:rPr>
        <w:t>הערך החברתי</w:t>
      </w:r>
      <w:r w:rsidRPr="00F958CC">
        <w:rPr>
          <w:rFonts w:ascii="Arial" w:hAnsi="Arial"/>
          <w:rtl/>
        </w:rPr>
        <w:t xml:space="preserve"> אשר נפגע כתוצאה מביצוע העבירה הוא </w:t>
      </w:r>
      <w:r w:rsidRPr="00F958CC">
        <w:rPr>
          <w:rFonts w:ascii="David" w:hAnsi="David"/>
          <w:rtl/>
        </w:rPr>
        <w:t>ההגנה על שלום הציבור, בריאותו ובטחונו מפני הנזקים הישירים והעקיפים הנגרמים כתוצאה מגידול, שימוש והפצת סמים, וזאת על אף שבמקרה זה לא נקבע עובדתית כי הנאשם היה חלק משרשרת הפצת סם ספציפית.</w:t>
      </w:r>
    </w:p>
    <w:p w14:paraId="453811C9" w14:textId="77777777" w:rsidR="001A6480" w:rsidRPr="00F958CC" w:rsidRDefault="001A6480" w:rsidP="001A6480">
      <w:pPr>
        <w:spacing w:line="360" w:lineRule="auto"/>
        <w:jc w:val="both"/>
        <w:rPr>
          <w:rFonts w:ascii="Arial" w:hAnsi="Arial"/>
          <w:rtl/>
        </w:rPr>
      </w:pPr>
    </w:p>
    <w:p w14:paraId="130F300D" w14:textId="77777777" w:rsidR="001A6480" w:rsidRPr="00F958CC" w:rsidRDefault="001A6480" w:rsidP="001A6480">
      <w:pPr>
        <w:spacing w:line="360" w:lineRule="auto"/>
        <w:jc w:val="both"/>
        <w:rPr>
          <w:rFonts w:ascii="David" w:hAnsi="David"/>
          <w:rtl/>
        </w:rPr>
      </w:pPr>
      <w:r w:rsidRPr="00F958CC">
        <w:rPr>
          <w:rFonts w:ascii="Arial" w:hAnsi="Arial"/>
          <w:rtl/>
        </w:rPr>
        <w:t>באשר לחומרת העבירה, ב</w:t>
      </w:r>
      <w:hyperlink r:id="rId17" w:history="1">
        <w:r w:rsidR="00E11691" w:rsidRPr="00E11691">
          <w:rPr>
            <w:rFonts w:ascii="Arial" w:hAnsi="Arial"/>
            <w:b/>
            <w:bCs/>
            <w:color w:val="0000FF"/>
            <w:u w:val="single"/>
            <w:rtl/>
          </w:rPr>
          <w:t>עפ"ג 46738-09-14</w:t>
        </w:r>
      </w:hyperlink>
      <w:r w:rsidRPr="00F958CC">
        <w:rPr>
          <w:rFonts w:ascii="Arial" w:hAnsi="Arial"/>
          <w:b/>
          <w:bCs/>
          <w:rtl/>
        </w:rPr>
        <w:t xml:space="preserve"> מדינת ישראל נגד צ'קבאשווילי (01/01/15)</w:t>
      </w:r>
      <w:r w:rsidRPr="00F958CC">
        <w:rPr>
          <w:rFonts w:ascii="Arial" w:hAnsi="Arial"/>
          <w:rtl/>
        </w:rPr>
        <w:t xml:space="preserve"> נקבע כי: "</w:t>
      </w:r>
      <w:r w:rsidRPr="00F958CC">
        <w:rPr>
          <w:rFonts w:ascii="David" w:hAnsi="David"/>
          <w:b/>
          <w:bCs/>
          <w:rtl/>
        </w:rPr>
        <w:t>גידול סמים לשיטתנו כמוהו, מבחינת החומרה, כסחר והפצת סמים. לא זו בלבד, אלא שבהינתן המציאות הנוכחית שבה גידול הסמים הפך להיות למכת מדינה יש להילחם בו בחומרה כאשר הביטוי לכך יהיה בהרמת רף הענישה. המגדלים והמפיצים מצויים באותו מקום עצמו מבחינה ערכית ומעשית גם יחד. שניהם גורמים לכך שכמות סם מוצאת דרכה לשוק הסמים הרווי ממילא. הגידול, הסחר והיבוא, תהא הדרך לכניסתו לשוק של הסם אשר תהא - המכורים לסמים עושים בעזרתו צעד נוסף במדרון הסמים ומי שאינו מכור עדיין, יכול ויעשה את הצעד הראשון והקריטי בדרך להתמכרות לסם. הפגיעה בערך המוגן היא אותה פגיעה</w:t>
      </w:r>
      <w:r w:rsidRPr="00F958CC">
        <w:rPr>
          <w:rFonts w:ascii="David" w:hAnsi="David"/>
          <w:rtl/>
        </w:rPr>
        <w:t>".</w:t>
      </w:r>
    </w:p>
    <w:p w14:paraId="48B32901" w14:textId="77777777" w:rsidR="001A6480" w:rsidRPr="00F958CC" w:rsidRDefault="001A6480" w:rsidP="001A6480">
      <w:pPr>
        <w:spacing w:line="360" w:lineRule="auto"/>
        <w:jc w:val="both"/>
        <w:rPr>
          <w:rFonts w:ascii="David" w:hAnsi="David"/>
          <w:rtl/>
        </w:rPr>
      </w:pPr>
    </w:p>
    <w:p w14:paraId="1C38F3BE" w14:textId="77777777" w:rsidR="001A6480" w:rsidRPr="00F958CC" w:rsidRDefault="001A6480" w:rsidP="001A6480">
      <w:pPr>
        <w:spacing w:line="360" w:lineRule="auto"/>
        <w:jc w:val="both"/>
        <w:rPr>
          <w:rFonts w:ascii="David" w:hAnsi="David"/>
          <w:rtl/>
        </w:rPr>
      </w:pPr>
      <w:r w:rsidRPr="00F958CC">
        <w:rPr>
          <w:rFonts w:ascii="David" w:hAnsi="David"/>
          <w:rtl/>
        </w:rPr>
        <w:t>כמו כן, ב</w:t>
      </w:r>
      <w:hyperlink r:id="rId18" w:history="1">
        <w:r w:rsidR="00E11691" w:rsidRPr="00E11691">
          <w:rPr>
            <w:rFonts w:ascii="David" w:hAnsi="David"/>
            <w:b/>
            <w:bCs/>
            <w:color w:val="0000FF"/>
            <w:u w:val="single"/>
            <w:rtl/>
          </w:rPr>
          <w:t>עפ"ג 17796-10-14</w:t>
        </w:r>
      </w:hyperlink>
      <w:r w:rsidRPr="00F958CC">
        <w:rPr>
          <w:rFonts w:ascii="David" w:hAnsi="David"/>
          <w:b/>
          <w:bCs/>
          <w:rtl/>
        </w:rPr>
        <w:t xml:space="preserve"> מדינת ישראל נגד דדון (09/02/15)</w:t>
      </w:r>
      <w:r w:rsidRPr="00F958CC">
        <w:rPr>
          <w:rFonts w:ascii="David" w:hAnsi="David"/>
          <w:rtl/>
        </w:rPr>
        <w:t>, אליו הפנה ב"כ המאשימה, נקבע כי: "</w:t>
      </w:r>
      <w:r w:rsidRPr="00F958CC">
        <w:rPr>
          <w:rFonts w:ascii="David" w:hAnsi="David"/>
          <w:b/>
          <w:bCs/>
          <w:rtl/>
        </w:rPr>
        <w:t>מעבדת סם היא תופעה שלצערנו אנו נתקלים בה שוב ושוב ונראה כי היא הפכה להיות מכת מדינה. מכל מקום הרושם הוא כי הקלות הבלתי נסבלת של הקמת מעבדת סמים מעודדת אנשים רבים לעסוק בתחום "חקלאי" זה. אין צורך להכביר מילים על הסכנה שבמעבדות מסוג זה. מעבדה אחת "משחררת" כמות סם מאסיבית לשוק הסמים הרווי גם כך. מגדלי הסמים במעבדה, במיוחד כאשר מדובר במתחם ביתי, אינם חשופים כמעט לסכנה, שהרי רק הלשנה תחשוף אותם ונראה שנתון זה מעודד את ריבויין של המעבדות</w:t>
      </w:r>
      <w:r w:rsidRPr="00F958CC">
        <w:rPr>
          <w:rFonts w:ascii="David" w:hAnsi="David"/>
          <w:rtl/>
        </w:rPr>
        <w:t>".</w:t>
      </w:r>
    </w:p>
    <w:p w14:paraId="4FEB7479" w14:textId="77777777" w:rsidR="001A6480" w:rsidRPr="00F958CC" w:rsidRDefault="001A6480" w:rsidP="001A6480">
      <w:pPr>
        <w:spacing w:line="360" w:lineRule="auto"/>
        <w:jc w:val="both"/>
        <w:rPr>
          <w:rFonts w:ascii="Arial" w:hAnsi="Arial"/>
          <w:rtl/>
        </w:rPr>
      </w:pPr>
    </w:p>
    <w:p w14:paraId="16E0257E" w14:textId="77777777" w:rsidR="001A6480" w:rsidRPr="00F958CC" w:rsidRDefault="001A6480" w:rsidP="001A6480">
      <w:pPr>
        <w:spacing w:line="360" w:lineRule="auto"/>
        <w:jc w:val="both"/>
        <w:rPr>
          <w:rFonts w:ascii="Arial" w:hAnsi="Arial"/>
          <w:rtl/>
        </w:rPr>
      </w:pPr>
      <w:r w:rsidRPr="00F958CC">
        <w:rPr>
          <w:rFonts w:ascii="Arial" w:hAnsi="Arial"/>
          <w:b/>
          <w:bCs/>
          <w:rtl/>
        </w:rPr>
        <w:t>14. מידת הפגיעה בערך המוגן</w:t>
      </w:r>
      <w:r w:rsidRPr="00F958CC">
        <w:rPr>
          <w:rFonts w:ascii="Arial" w:hAnsi="Arial"/>
          <w:rtl/>
        </w:rPr>
        <w:t xml:space="preserve"> היא ברף הבינוני, וזאת בשים לב למשקל הסם ולסוגו, וכן למקום גידולו – שלא בבית מגורי המשפחה.</w:t>
      </w:r>
    </w:p>
    <w:p w14:paraId="300B1CF4" w14:textId="77777777" w:rsidR="001A6480" w:rsidRPr="00F958CC" w:rsidRDefault="001A6480" w:rsidP="001A6480">
      <w:pPr>
        <w:spacing w:line="360" w:lineRule="auto"/>
        <w:jc w:val="both"/>
        <w:rPr>
          <w:rFonts w:ascii="Arial" w:hAnsi="Arial"/>
          <w:rtl/>
        </w:rPr>
      </w:pPr>
    </w:p>
    <w:p w14:paraId="35628FBD" w14:textId="77777777" w:rsidR="001A6480" w:rsidRPr="00F958CC" w:rsidRDefault="001A6480" w:rsidP="001A6480">
      <w:pPr>
        <w:spacing w:line="360" w:lineRule="auto"/>
        <w:jc w:val="both"/>
        <w:rPr>
          <w:rFonts w:ascii="Arial" w:hAnsi="Arial"/>
          <w:rtl/>
        </w:rPr>
      </w:pPr>
      <w:r w:rsidRPr="00F958CC">
        <w:rPr>
          <w:rFonts w:ascii="Arial" w:hAnsi="Arial"/>
          <w:b/>
          <w:bCs/>
          <w:rtl/>
        </w:rPr>
        <w:t>15.</w:t>
      </w:r>
      <w:r w:rsidRPr="00F958CC">
        <w:rPr>
          <w:rFonts w:ascii="Arial" w:hAnsi="Arial"/>
          <w:b/>
          <w:bCs/>
        </w:rPr>
        <w:t xml:space="preserve"> </w:t>
      </w:r>
      <w:r w:rsidRPr="00F958CC">
        <w:rPr>
          <w:rFonts w:ascii="Arial" w:hAnsi="Arial"/>
          <w:rtl/>
        </w:rPr>
        <w:t xml:space="preserve">בחינת </w:t>
      </w:r>
      <w:r w:rsidRPr="00F958CC">
        <w:rPr>
          <w:rFonts w:ascii="Arial" w:hAnsi="Arial"/>
          <w:b/>
          <w:bCs/>
          <w:rtl/>
        </w:rPr>
        <w:t xml:space="preserve">מדיניות הענישה הנוהגת </w:t>
      </w:r>
      <w:r w:rsidRPr="00F958CC">
        <w:rPr>
          <w:rFonts w:ascii="Arial" w:hAnsi="Arial"/>
          <w:rtl/>
        </w:rPr>
        <w:t>מעלה כי במקרים דומים הוטלו על נאשמים עונשים כמפורט להלן:</w:t>
      </w:r>
    </w:p>
    <w:p w14:paraId="213109FF" w14:textId="77777777" w:rsidR="001A6480" w:rsidRPr="00F958CC" w:rsidRDefault="001A6480" w:rsidP="001A6480">
      <w:pPr>
        <w:spacing w:line="360" w:lineRule="auto"/>
        <w:jc w:val="both"/>
        <w:rPr>
          <w:rFonts w:ascii="Arial" w:hAnsi="Arial"/>
          <w:rtl/>
        </w:rPr>
      </w:pPr>
      <w:r w:rsidRPr="00F958CC">
        <w:rPr>
          <w:rFonts w:ascii="Arial" w:hAnsi="Arial"/>
          <w:b/>
          <w:bCs/>
          <w:rtl/>
        </w:rPr>
        <w:t>א</w:t>
      </w:r>
      <w:r w:rsidRPr="00F958CC">
        <w:rPr>
          <w:rFonts w:ascii="Arial" w:hAnsi="Arial"/>
          <w:rtl/>
        </w:rPr>
        <w:t>. ב</w:t>
      </w:r>
      <w:hyperlink r:id="rId19" w:history="1">
        <w:r w:rsidR="00E11691" w:rsidRPr="00E11691">
          <w:rPr>
            <w:rFonts w:ascii="Arial" w:hAnsi="Arial"/>
            <w:b/>
            <w:bCs/>
            <w:color w:val="0000FF"/>
            <w:u w:val="single"/>
            <w:rtl/>
          </w:rPr>
          <w:t>רע"פ 314/16</w:t>
        </w:r>
      </w:hyperlink>
      <w:r w:rsidRPr="00F958CC">
        <w:rPr>
          <w:rFonts w:ascii="Arial" w:hAnsi="Arial"/>
          <w:b/>
          <w:bCs/>
          <w:rtl/>
        </w:rPr>
        <w:t xml:space="preserve"> בן צבי נגד מדינת ישראל (22/02/16)</w:t>
      </w:r>
      <w:r w:rsidRPr="00F958CC">
        <w:rPr>
          <w:rFonts w:ascii="Arial" w:hAnsi="Arial"/>
          <w:rtl/>
        </w:rPr>
        <w:t xml:space="preserve">, אליו הפנה ב"כ המאשימה, דחה בית המשפט העליון את ערעורו של נאשם, אשר הורשע, בהתאם להודאתו, בביצוע עבירת גידול סמים, וזאת לאחר שרכש ציוד רב לצורך גידול הסמים והקים מעבדה במרפסת הדירה, בה שתל זרעי סם, אשר כתוצאה מגידולם – החזיק הנאשם בסמים מסוכנים מסוג קנבוס במשקל של מעל ל-2 וחצי ק"ג. בשונה מהמקרה המונח לפניי, במקרה זה צוין מפורשות כי הנאשם גידל את הסמים שלא לצריכתו העצמית. על אף שהנאשם השתלב בהליך טיפולי במשך כ-9 חודשים והומלץ בעניינו על הטלת עונש מאסר קצר לריצוי בעבודות שירות – הטיל עליו בית המשפט, בין היתר, 6 חודשי מאסר לריצוי בעבודות שירות. זאת לאחר שקבע מתחם ענישה הנע בין מספר חודשי מאסר לריצוי בדרך של עבודות שירות ועד ל-18 חודשי מאסר בפועל. בית המשפט המחוזי קיבל את ערעור המאשימה, קבע כי תחתית המתחם צריכה להיות בהטלת מספר חודשי מאסר לריצוי בפועל מאחורי סורג ובריח, והטיל על הנאשם, בין היתר, 10 חודשי מאסר בפועל. בית המשפט העליון קבע כי העונש אשר הוטל על הנאשם הולם את חומרת העבירה בנסיבות ביצועה.    </w:t>
      </w:r>
    </w:p>
    <w:p w14:paraId="71594849" w14:textId="77777777" w:rsidR="001A6480" w:rsidRPr="00F958CC" w:rsidRDefault="001A6480" w:rsidP="001A6480">
      <w:pPr>
        <w:spacing w:line="360" w:lineRule="auto"/>
        <w:jc w:val="both"/>
        <w:rPr>
          <w:rFonts w:ascii="Arial" w:hAnsi="Arial"/>
          <w:rtl/>
        </w:rPr>
      </w:pPr>
      <w:r w:rsidRPr="00F958CC">
        <w:rPr>
          <w:rFonts w:ascii="Arial" w:hAnsi="Arial"/>
          <w:b/>
          <w:bCs/>
          <w:rtl/>
        </w:rPr>
        <w:t>ב</w:t>
      </w:r>
      <w:r w:rsidRPr="00F958CC">
        <w:rPr>
          <w:rFonts w:ascii="Arial" w:hAnsi="Arial"/>
          <w:rtl/>
        </w:rPr>
        <w:t>. ב</w:t>
      </w:r>
      <w:hyperlink r:id="rId20" w:history="1">
        <w:r w:rsidR="00E11691" w:rsidRPr="00E11691">
          <w:rPr>
            <w:rFonts w:ascii="Arial" w:hAnsi="Arial"/>
            <w:b/>
            <w:bCs/>
            <w:color w:val="0000FF"/>
            <w:u w:val="single"/>
            <w:rtl/>
          </w:rPr>
          <w:t>רע"פ 7005/14</w:t>
        </w:r>
      </w:hyperlink>
      <w:r w:rsidRPr="00F958CC">
        <w:rPr>
          <w:rFonts w:ascii="Arial" w:hAnsi="Arial"/>
          <w:b/>
          <w:bCs/>
          <w:rtl/>
        </w:rPr>
        <w:t xml:space="preserve"> דגן נגד מדינת ישראל (30/11/14)</w:t>
      </w:r>
      <w:r w:rsidRPr="00F958CC">
        <w:rPr>
          <w:rFonts w:ascii="Arial" w:hAnsi="Arial"/>
          <w:rtl/>
        </w:rPr>
        <w:t>, אליו הפנה ב"כ המאשימה, דחה בית המשפט העליון את ערעורו של נאשם, אשר הורשע, בהתאם להודאתו, בביצוע עבירת גידול סמים והחזקת סמים לצריכה עצמית,</w:t>
      </w:r>
      <w:r>
        <w:rPr>
          <w:rFonts w:ascii="Arial" w:hAnsi="Arial"/>
          <w:rtl/>
        </w:rPr>
        <w:t xml:space="preserve"> וזאת לאחר שגידל במעבדה בביתו ס</w:t>
      </w:r>
      <w:r w:rsidRPr="00F958CC">
        <w:rPr>
          <w:rFonts w:ascii="Arial" w:hAnsi="Arial"/>
          <w:rtl/>
        </w:rPr>
        <w:t xml:space="preserve">ם מסוכן מסוג קנבוס במשקל של 2,721 גרם, וכן החזיק 3.3 גרם לצריכה עצמית, וציוד וכלי עזר לגידול הסם. בית משפט השלום הטיל על הנאשם, בין היתר, 10 חודשי מאסר בפועל. בית המשפט המחוזי דחה את ערעורו של הנאשם וקבע כי מאחר ובכתב האישום המתוקן לא נטען כי הסמים גודלו לצריכתו העצמית – אין מקום להתחשב בטענתו זו של הנאשם. בית המשפט העליון קבע כי העונש אשר הוטל על הנאשם איננו חורג ממדיניות הענישה המקובלת, וזאת בפרט נוכח עברו הפלילי, וכן חזר על עמדת בית המשפט המחוזי באשר לטענת הנאשם לעניין אופי השימוש. </w:t>
      </w:r>
    </w:p>
    <w:p w14:paraId="093711C2" w14:textId="77777777" w:rsidR="001A6480" w:rsidRPr="00F958CC" w:rsidRDefault="001A6480" w:rsidP="001A6480">
      <w:pPr>
        <w:spacing w:line="360" w:lineRule="auto"/>
        <w:jc w:val="both"/>
        <w:rPr>
          <w:rFonts w:ascii="Arial" w:hAnsi="Arial"/>
          <w:rtl/>
        </w:rPr>
      </w:pPr>
      <w:r w:rsidRPr="00F958CC">
        <w:rPr>
          <w:rFonts w:ascii="Arial" w:hAnsi="Arial"/>
          <w:b/>
          <w:bCs/>
          <w:rtl/>
        </w:rPr>
        <w:t>ג</w:t>
      </w:r>
      <w:r w:rsidRPr="00F958CC">
        <w:rPr>
          <w:rFonts w:ascii="Arial" w:hAnsi="Arial"/>
          <w:rtl/>
        </w:rPr>
        <w:t>. ב</w:t>
      </w:r>
      <w:hyperlink r:id="rId21" w:history="1">
        <w:r w:rsidR="00E11691" w:rsidRPr="00E11691">
          <w:rPr>
            <w:rFonts w:ascii="Arial" w:hAnsi="Arial"/>
            <w:b/>
            <w:bCs/>
            <w:color w:val="0000FF"/>
            <w:u w:val="single"/>
            <w:rtl/>
          </w:rPr>
          <w:t>ת"פ (רמלה) 43801-05-17</w:t>
        </w:r>
      </w:hyperlink>
      <w:r w:rsidRPr="00F958CC">
        <w:rPr>
          <w:rFonts w:ascii="Arial" w:hAnsi="Arial"/>
          <w:b/>
          <w:bCs/>
          <w:rtl/>
        </w:rPr>
        <w:t xml:space="preserve"> מדינת ישראל נגד אזברגה (15/07/18) </w:t>
      </w:r>
      <w:r w:rsidRPr="00F958CC">
        <w:rPr>
          <w:rFonts w:ascii="Arial" w:hAnsi="Arial"/>
          <w:rtl/>
        </w:rPr>
        <w:t xml:space="preserve">הורשע נאשם, בהתאם להודאתו, בביצוע עבירת גידול סם מסוכן מסוג קנבוס, לאחר שגידל 484 גרם של </w:t>
      </w:r>
      <w:r>
        <w:rPr>
          <w:rFonts w:ascii="Arial" w:hAnsi="Arial" w:hint="cs"/>
          <w:rtl/>
        </w:rPr>
        <w:t>ס</w:t>
      </w:r>
      <w:r w:rsidRPr="00F958CC">
        <w:rPr>
          <w:rFonts w:ascii="Arial" w:hAnsi="Arial"/>
          <w:rtl/>
        </w:rPr>
        <w:t xml:space="preserve">מים מסוכנים מסוג קנבוס ב-60 שתילים. בית משפט השלום קבע מתחם ענישה הנע בין 6 חודשי מאסר בפועל אשר יכול וירוצו בעבודות שירות, ל-18 חודשי מאסר בפועל. בהיעדר המלצה טיפולית ולאור עברו הפלילי, אף בתחום הסמים, הטיל עליו בית המשפט 6 חודשי מאסר לריצוי בעבודות שירות.  לאחר ששמע ב"כ הנאשם את הערות בית המשפט המחוזי במסגרת </w:t>
      </w:r>
      <w:hyperlink r:id="rId22" w:history="1">
        <w:r w:rsidR="00E11691" w:rsidRPr="00E11691">
          <w:rPr>
            <w:rFonts w:ascii="Arial" w:hAnsi="Arial"/>
            <w:b/>
            <w:bCs/>
            <w:color w:val="0000FF"/>
            <w:u w:val="single"/>
            <w:rtl/>
          </w:rPr>
          <w:t>עפ"ג 43430-11-18</w:t>
        </w:r>
      </w:hyperlink>
      <w:r w:rsidRPr="00F958CC">
        <w:rPr>
          <w:rFonts w:ascii="Arial" w:hAnsi="Arial"/>
          <w:b/>
          <w:bCs/>
          <w:rtl/>
        </w:rPr>
        <w:t xml:space="preserve"> מיום 29/01/19</w:t>
      </w:r>
      <w:r w:rsidRPr="00F958CC">
        <w:rPr>
          <w:rFonts w:ascii="Arial" w:hAnsi="Arial"/>
          <w:rtl/>
        </w:rPr>
        <w:t xml:space="preserve">, אליו הפנה ב"כ המאשימה, חזר בו מהערעור. </w:t>
      </w:r>
    </w:p>
    <w:p w14:paraId="20B0EF0F" w14:textId="77777777" w:rsidR="001A6480" w:rsidRPr="00F958CC" w:rsidRDefault="001A6480" w:rsidP="001A6480">
      <w:pPr>
        <w:spacing w:line="360" w:lineRule="auto"/>
        <w:jc w:val="both"/>
        <w:rPr>
          <w:rFonts w:ascii="Arial" w:hAnsi="Arial"/>
          <w:rtl/>
        </w:rPr>
      </w:pPr>
      <w:r w:rsidRPr="00F958CC">
        <w:rPr>
          <w:rFonts w:ascii="Arial" w:hAnsi="Arial"/>
          <w:b/>
          <w:bCs/>
          <w:rtl/>
        </w:rPr>
        <w:t>ד</w:t>
      </w:r>
      <w:r w:rsidRPr="00F958CC">
        <w:rPr>
          <w:rFonts w:ascii="Arial" w:hAnsi="Arial"/>
          <w:rtl/>
        </w:rPr>
        <w:t>. ב</w:t>
      </w:r>
      <w:hyperlink r:id="rId23" w:history="1">
        <w:r w:rsidR="00E11691" w:rsidRPr="00E11691">
          <w:rPr>
            <w:rFonts w:ascii="Arial" w:hAnsi="Arial"/>
            <w:b/>
            <w:bCs/>
            <w:color w:val="0000FF"/>
            <w:u w:val="single"/>
            <w:rtl/>
          </w:rPr>
          <w:t>ת"פ (ראשל"צ) 24805-09-15</w:t>
        </w:r>
      </w:hyperlink>
      <w:r w:rsidRPr="00F958CC">
        <w:rPr>
          <w:rFonts w:ascii="Arial" w:hAnsi="Arial"/>
          <w:b/>
          <w:bCs/>
          <w:rtl/>
        </w:rPr>
        <w:t xml:space="preserve"> מדינת ישראל נגד כהן (02/17/18) </w:t>
      </w:r>
      <w:r w:rsidRPr="00F958CC">
        <w:rPr>
          <w:rFonts w:ascii="Arial" w:hAnsi="Arial"/>
          <w:rtl/>
        </w:rPr>
        <w:t xml:space="preserve">הורשע נאשם, בהתאם להודאתו, בביצוע עבירת גידול סם מסוכן מסוג קנבוס במשקל של כ-1,375 גרם, ב-32 שתילים, ובהחזקת כלים וחצרים לשם כך. בית משפט השלום קבע מתחם ענישה הנע בין 6-15 חודשי מאסר בפועל, והטיל על הנאשם, בין היתר, 8 חודשי מאסר בפועל, וזאת בשים לב לעברו הפלילי בתחום הסמים, להיעדר המלצה טיפולית בעניינו. לאחר ששמע ב"כ הנאשם את הערות בית המשפט המחוזי במסגרת </w:t>
      </w:r>
      <w:hyperlink r:id="rId24" w:history="1">
        <w:r w:rsidR="00E11691" w:rsidRPr="00E11691">
          <w:rPr>
            <w:rFonts w:ascii="Arial" w:hAnsi="Arial"/>
            <w:b/>
            <w:bCs/>
            <w:color w:val="0000FF"/>
            <w:u w:val="single"/>
            <w:rtl/>
          </w:rPr>
          <w:t>עפ"ג 8693-09-18</w:t>
        </w:r>
      </w:hyperlink>
      <w:r w:rsidRPr="00F958CC">
        <w:rPr>
          <w:rFonts w:ascii="Arial" w:hAnsi="Arial"/>
          <w:b/>
          <w:bCs/>
          <w:rtl/>
        </w:rPr>
        <w:t xml:space="preserve"> מיום 11/03/19</w:t>
      </w:r>
      <w:r w:rsidRPr="00F958CC">
        <w:rPr>
          <w:rFonts w:ascii="Arial" w:hAnsi="Arial"/>
          <w:rtl/>
        </w:rPr>
        <w:t xml:space="preserve">, אליו הפנה ב"כ המאשימה, חזר בו מהערעור על רכיב המאסר בפועל.  </w:t>
      </w:r>
    </w:p>
    <w:p w14:paraId="3ECFD30A" w14:textId="77777777" w:rsidR="001A6480" w:rsidRPr="00F958CC" w:rsidRDefault="001A6480" w:rsidP="001A6480">
      <w:pPr>
        <w:spacing w:line="360" w:lineRule="auto"/>
        <w:jc w:val="both"/>
        <w:rPr>
          <w:rFonts w:ascii="Arial" w:hAnsi="Arial"/>
          <w:rtl/>
        </w:rPr>
      </w:pPr>
      <w:r w:rsidRPr="00F958CC">
        <w:rPr>
          <w:rFonts w:ascii="Arial" w:hAnsi="Arial"/>
          <w:b/>
          <w:bCs/>
          <w:rtl/>
        </w:rPr>
        <w:t>ה</w:t>
      </w:r>
      <w:r w:rsidRPr="00F958CC">
        <w:rPr>
          <w:rFonts w:ascii="Arial" w:hAnsi="Arial"/>
          <w:rtl/>
        </w:rPr>
        <w:t>. ב</w:t>
      </w:r>
      <w:hyperlink r:id="rId25" w:history="1">
        <w:r w:rsidR="00E11691" w:rsidRPr="00E11691">
          <w:rPr>
            <w:rFonts w:ascii="Arial" w:hAnsi="Arial"/>
            <w:b/>
            <w:bCs/>
            <w:color w:val="0000FF"/>
            <w:u w:val="single"/>
            <w:rtl/>
          </w:rPr>
          <w:t>עפ"ג (מרכז) 10700-11-16</w:t>
        </w:r>
      </w:hyperlink>
      <w:r w:rsidRPr="00F958CC">
        <w:rPr>
          <w:rFonts w:ascii="Arial" w:hAnsi="Arial"/>
          <w:b/>
          <w:bCs/>
          <w:rtl/>
        </w:rPr>
        <w:t xml:space="preserve"> מדינת ישראל נגד טולידו (17/01/17) </w:t>
      </w:r>
      <w:r w:rsidRPr="00F958CC">
        <w:rPr>
          <w:rFonts w:ascii="Arial" w:hAnsi="Arial"/>
          <w:rtl/>
        </w:rPr>
        <w:t xml:space="preserve">התקבל ערעורה של המאשימה על קולת עונשו של נאשם אשר הורשע, בהתאם להודאתו, בגידול סם מסוכן מסוג קנאבוס במשקל של כ-900 גרם והחזקת כלים לשם כך וכן בהחזקת מנת חשיש שלא כדין. בית משפט השלום הטיל על הנאשם מאסרים מותנים, של"צ, קנס וצו מבחן, וזאת, בין היתר, לאור העובדה שהנאשם השתלב בהליך גמילה. בית המשפט המחוזי קבע כי האינטרס הציבורי איננו מאפשר נתינת משקל כה משמעותי לשיקול השיקום, ומשכך החמיר עונשו של הנאשם והטיל עליו, בין היתר, 4 חודשי מאסר לריצוי בדרך של עבודות שירות. </w:t>
      </w:r>
    </w:p>
    <w:p w14:paraId="45DFF023" w14:textId="77777777" w:rsidR="001A6480" w:rsidRPr="00F958CC" w:rsidRDefault="001A6480" w:rsidP="001A6480">
      <w:pPr>
        <w:spacing w:line="360" w:lineRule="auto"/>
        <w:jc w:val="both"/>
        <w:rPr>
          <w:rFonts w:ascii="Arial" w:hAnsi="Arial"/>
          <w:rtl/>
        </w:rPr>
      </w:pPr>
      <w:r w:rsidRPr="00F958CC">
        <w:rPr>
          <w:rFonts w:ascii="Arial" w:hAnsi="Arial"/>
          <w:b/>
          <w:bCs/>
          <w:rtl/>
        </w:rPr>
        <w:t>ו</w:t>
      </w:r>
      <w:r w:rsidRPr="00F958CC">
        <w:rPr>
          <w:rFonts w:ascii="Arial" w:hAnsi="Arial"/>
          <w:rtl/>
        </w:rPr>
        <w:t>. ב</w:t>
      </w:r>
      <w:hyperlink r:id="rId26" w:history="1">
        <w:r w:rsidR="00E11691" w:rsidRPr="00E11691">
          <w:rPr>
            <w:rFonts w:ascii="Arial" w:hAnsi="Arial"/>
            <w:b/>
            <w:bCs/>
            <w:color w:val="0000FF"/>
            <w:u w:val="single"/>
            <w:rtl/>
          </w:rPr>
          <w:t>עפ"ג (חי') 43046-12-15</w:t>
        </w:r>
      </w:hyperlink>
      <w:r w:rsidRPr="00F958CC">
        <w:rPr>
          <w:rFonts w:ascii="Arial" w:hAnsi="Arial"/>
          <w:b/>
          <w:bCs/>
          <w:rtl/>
        </w:rPr>
        <w:t xml:space="preserve"> גולדברג נגד מדינת ישראל (24/01/16) </w:t>
      </w:r>
      <w:r w:rsidRPr="00F958CC">
        <w:rPr>
          <w:rFonts w:ascii="Arial" w:hAnsi="Arial"/>
          <w:rtl/>
        </w:rPr>
        <w:t>התקבל ערעורו של הנאשם ועונש מאסר בפועל בן 5 חודשים, שכלל בתוכו מאסר למשך 3 חודשים והפעלת מאסר מותנה למשך 4 חודשים שמחציתו הופעל בחופף - הומר במסגרת הערעור לעונש מאסר לריצוי בדרך של עבודות שירות, וזאת בגין גידול של כ-537 גרם קנביס ב-37 שתילים, וכן החזקת סם במשקל של 12.28 גרם.</w:t>
      </w:r>
    </w:p>
    <w:p w14:paraId="3B0C4FD3" w14:textId="77777777" w:rsidR="001A6480" w:rsidRPr="00F958CC" w:rsidRDefault="001A6480" w:rsidP="001A6480">
      <w:pPr>
        <w:spacing w:line="360" w:lineRule="auto"/>
        <w:jc w:val="both"/>
        <w:rPr>
          <w:rFonts w:ascii="Arial" w:hAnsi="Arial"/>
          <w:rtl/>
        </w:rPr>
      </w:pPr>
    </w:p>
    <w:p w14:paraId="625F14B6" w14:textId="77777777" w:rsidR="001A6480" w:rsidRPr="00F958CC" w:rsidRDefault="001A6480" w:rsidP="001A6480">
      <w:pPr>
        <w:spacing w:line="360" w:lineRule="auto"/>
        <w:jc w:val="both"/>
        <w:rPr>
          <w:rFonts w:ascii="David" w:hAnsi="David"/>
          <w:rtl/>
        </w:rPr>
      </w:pPr>
      <w:r w:rsidRPr="00F958CC">
        <w:rPr>
          <w:rFonts w:ascii="Arial" w:hAnsi="Arial"/>
          <w:b/>
          <w:bCs/>
          <w:rtl/>
        </w:rPr>
        <w:t>16</w:t>
      </w:r>
      <w:r w:rsidRPr="00F958CC">
        <w:rPr>
          <w:rFonts w:ascii="Arial" w:hAnsi="Arial"/>
          <w:rtl/>
        </w:rPr>
        <w:t xml:space="preserve">. </w:t>
      </w:r>
      <w:r w:rsidRPr="00F958CC">
        <w:rPr>
          <w:rFonts w:ascii="David" w:hAnsi="David"/>
          <w:rtl/>
        </w:rPr>
        <w:t xml:space="preserve">במסגרת </w:t>
      </w:r>
      <w:r w:rsidRPr="00F958CC">
        <w:rPr>
          <w:rFonts w:ascii="David" w:hAnsi="David"/>
          <w:b/>
          <w:bCs/>
          <w:rtl/>
        </w:rPr>
        <w:t>הנסיבות הקשורות בביצוע העבירה</w:t>
      </w:r>
      <w:r w:rsidRPr="00F958CC">
        <w:rPr>
          <w:rFonts w:ascii="David" w:hAnsi="David"/>
          <w:rtl/>
        </w:rPr>
        <w:t xml:space="preserve"> (</w:t>
      </w:r>
      <w:hyperlink r:id="rId27" w:history="1">
        <w:r w:rsidR="00D0426F" w:rsidRPr="00D0426F">
          <w:rPr>
            <w:rStyle w:val="Hyperlink"/>
            <w:rFonts w:ascii="David" w:hAnsi="David"/>
            <w:b/>
            <w:bCs/>
            <w:rtl/>
          </w:rPr>
          <w:t>סעיף 40ט</w:t>
        </w:r>
      </w:hyperlink>
      <w:r w:rsidRPr="00F958CC">
        <w:rPr>
          <w:rFonts w:ascii="David" w:hAnsi="David"/>
          <w:b/>
          <w:bCs/>
          <w:rtl/>
        </w:rPr>
        <w:t xml:space="preserve"> לחוק</w:t>
      </w:r>
      <w:r w:rsidRPr="00F958CC">
        <w:rPr>
          <w:rFonts w:ascii="David" w:hAnsi="David"/>
          <w:rtl/>
        </w:rPr>
        <w:t>) יש לתת את הדעת לתכנון שקדם לביצוע העבירות הכולל הן את רכישת הידע הרלוונטי והן את רכישת הצי</w:t>
      </w:r>
      <w:r>
        <w:rPr>
          <w:rFonts w:ascii="David" w:hAnsi="David"/>
          <w:rtl/>
        </w:rPr>
        <w:t>וד הנדרש, וכן את העובדה כי לא י</w:t>
      </w:r>
      <w:r w:rsidRPr="00F958CC">
        <w:rPr>
          <w:rFonts w:ascii="David" w:hAnsi="David"/>
          <w:rtl/>
        </w:rPr>
        <w:t>ד</w:t>
      </w:r>
      <w:r>
        <w:rPr>
          <w:rFonts w:ascii="David" w:hAnsi="David" w:hint="cs"/>
          <w:rtl/>
        </w:rPr>
        <w:t>ו</w:t>
      </w:r>
      <w:r w:rsidRPr="00F958CC">
        <w:rPr>
          <w:rFonts w:ascii="David" w:hAnsi="David"/>
          <w:rtl/>
        </w:rPr>
        <w:t>ע במשך כמה זמן גידל הנאשם את הסמים, ואת הטיפול השוטף שהצריך הגידול, כמפורט בעובדות כתב האישום. כמו כן, יש לתת את הדעת לכך שהנאשם הוא המבצע היחיד של העבירה ולנזק שנגרם ושעלול להיגרם מגידול ושימוש בסמים מסוכנים, כמפורט בהרחבה לעיל. מאידך גיסא</w:t>
      </w:r>
      <w:r w:rsidRPr="00F958CC">
        <w:rPr>
          <w:rFonts w:ascii="Arial" w:hAnsi="Arial"/>
          <w:rtl/>
        </w:rPr>
        <w:t xml:space="preserve"> יש לתת את הדעת לכך שהסם גודל שלא בבית הנאשם ולא בסמוך לבני משפחתו. </w:t>
      </w:r>
    </w:p>
    <w:p w14:paraId="74AA79C2" w14:textId="77777777" w:rsidR="001A6480" w:rsidRPr="00F958CC" w:rsidRDefault="001A6480" w:rsidP="001A6480">
      <w:pPr>
        <w:spacing w:line="360" w:lineRule="auto"/>
        <w:jc w:val="both"/>
        <w:rPr>
          <w:rFonts w:ascii="Arial" w:hAnsi="Arial"/>
          <w:rtl/>
        </w:rPr>
      </w:pPr>
    </w:p>
    <w:p w14:paraId="4B0DFA0B" w14:textId="77777777" w:rsidR="001A6480" w:rsidRPr="00F958CC" w:rsidRDefault="001A6480" w:rsidP="001A6480">
      <w:pPr>
        <w:spacing w:line="360" w:lineRule="auto"/>
        <w:jc w:val="both"/>
        <w:rPr>
          <w:rFonts w:ascii="David" w:hAnsi="David"/>
          <w:rtl/>
        </w:rPr>
      </w:pPr>
      <w:r w:rsidRPr="00F958CC">
        <w:rPr>
          <w:rFonts w:ascii="David" w:hAnsi="David"/>
          <w:b/>
          <w:bCs/>
          <w:rtl/>
        </w:rPr>
        <w:t>17</w:t>
      </w:r>
      <w:r w:rsidRPr="00F958CC">
        <w:rPr>
          <w:rFonts w:ascii="David" w:hAnsi="David"/>
          <w:rtl/>
        </w:rPr>
        <w:t>. בהתאם לתיקון 113 ל</w:t>
      </w:r>
      <w:hyperlink r:id="rId28" w:history="1">
        <w:r w:rsidR="00E11691" w:rsidRPr="00E11691">
          <w:rPr>
            <w:rFonts w:ascii="David" w:hAnsi="David"/>
            <w:color w:val="0000FF"/>
            <w:u w:val="single"/>
            <w:rtl/>
          </w:rPr>
          <w:t>חוק העונשין</w:t>
        </w:r>
      </w:hyperlink>
      <w:r w:rsidRPr="00F958CC">
        <w:rPr>
          <w:rFonts w:ascii="David" w:hAnsi="David"/>
          <w:rtl/>
        </w:rPr>
        <w:t xml:space="preserve"> (</w:t>
      </w:r>
      <w:r w:rsidRPr="00F958CC">
        <w:rPr>
          <w:rFonts w:ascii="David" w:hAnsi="David"/>
          <w:b/>
          <w:bCs/>
          <w:rtl/>
        </w:rPr>
        <w:t xml:space="preserve">סעיף </w:t>
      </w:r>
      <w:hyperlink r:id="rId29" w:history="1">
        <w:r w:rsidR="00D0426F" w:rsidRPr="00D0426F">
          <w:rPr>
            <w:rStyle w:val="Hyperlink"/>
            <w:rFonts w:ascii="David" w:hAnsi="David"/>
            <w:b/>
            <w:bCs/>
            <w:rtl/>
          </w:rPr>
          <w:t>40 יג</w:t>
        </w:r>
      </w:hyperlink>
      <w:r w:rsidRPr="00F958CC">
        <w:rPr>
          <w:rFonts w:ascii="David" w:hAnsi="David"/>
          <w:rtl/>
        </w:rPr>
        <w:t>) מצאתי כי מתחם העונש ההולם</w:t>
      </w:r>
      <w:r w:rsidRPr="00F958CC">
        <w:rPr>
          <w:rFonts w:ascii="Arial" w:hAnsi="Arial"/>
          <w:b/>
          <w:bCs/>
          <w:rtl/>
        </w:rPr>
        <w:t xml:space="preserve"> נע בין מספר חודשי מאסר אשר יכול וירוצו בעבודות שירות ועד ל-10 חודשי מאסר בפועל</w:t>
      </w:r>
      <w:r w:rsidRPr="00F958CC">
        <w:rPr>
          <w:rFonts w:ascii="Arial" w:hAnsi="Arial"/>
          <w:rtl/>
        </w:rPr>
        <w:t xml:space="preserve">. </w:t>
      </w:r>
    </w:p>
    <w:p w14:paraId="723E477E" w14:textId="77777777" w:rsidR="001A6480" w:rsidRPr="00F958CC" w:rsidRDefault="001A6480" w:rsidP="001A6480">
      <w:pPr>
        <w:spacing w:after="160" w:line="256" w:lineRule="auto"/>
        <w:rPr>
          <w:rFonts w:ascii="Calibri" w:hAnsi="Calibri" w:cs="Arial"/>
          <w:sz w:val="22"/>
          <w:szCs w:val="22"/>
          <w:rtl/>
        </w:rPr>
      </w:pPr>
    </w:p>
    <w:p w14:paraId="5A49A242" w14:textId="77777777" w:rsidR="001A6480" w:rsidRPr="00F958CC" w:rsidRDefault="001A6480" w:rsidP="001A6480">
      <w:pPr>
        <w:spacing w:line="360" w:lineRule="auto"/>
        <w:jc w:val="both"/>
        <w:rPr>
          <w:rFonts w:ascii="David" w:hAnsi="David"/>
          <w:rtl/>
        </w:rPr>
      </w:pPr>
      <w:r w:rsidRPr="00F958CC">
        <w:rPr>
          <w:rFonts w:ascii="David" w:hAnsi="David"/>
          <w:b/>
          <w:bCs/>
          <w:rtl/>
        </w:rPr>
        <w:t>18</w:t>
      </w:r>
      <w:r w:rsidRPr="00F958CC">
        <w:rPr>
          <w:rFonts w:ascii="David" w:hAnsi="David"/>
          <w:rtl/>
        </w:rPr>
        <w:t xml:space="preserve">. במקרה דנן, לא קיימים שיקולים המצדיקים </w:t>
      </w:r>
      <w:r w:rsidRPr="00F958CC">
        <w:rPr>
          <w:rFonts w:ascii="David" w:hAnsi="David"/>
          <w:b/>
          <w:bCs/>
          <w:rtl/>
        </w:rPr>
        <w:t>סטייה מהמתחם</w:t>
      </w:r>
      <w:r>
        <w:rPr>
          <w:rFonts w:ascii="David" w:hAnsi="David"/>
          <w:rtl/>
        </w:rPr>
        <w:t xml:space="preserve"> לחומר</w:t>
      </w:r>
      <w:r>
        <w:rPr>
          <w:rFonts w:ascii="David" w:hAnsi="David" w:hint="cs"/>
          <w:rtl/>
        </w:rPr>
        <w:t>ה</w:t>
      </w:r>
      <w:r>
        <w:rPr>
          <w:rFonts w:ascii="David" w:hAnsi="David"/>
          <w:rtl/>
        </w:rPr>
        <w:t xml:space="preserve"> או לקול</w:t>
      </w:r>
      <w:r>
        <w:rPr>
          <w:rFonts w:ascii="David" w:hAnsi="David" w:hint="cs"/>
          <w:rtl/>
        </w:rPr>
        <w:t>ה</w:t>
      </w:r>
      <w:r w:rsidRPr="00F958CC">
        <w:rPr>
          <w:rFonts w:ascii="David" w:hAnsi="David"/>
          <w:rtl/>
        </w:rPr>
        <w:t>.</w:t>
      </w:r>
    </w:p>
    <w:p w14:paraId="55E2B6FC" w14:textId="77777777" w:rsidR="001A6480" w:rsidRPr="00F958CC" w:rsidRDefault="001A6480" w:rsidP="001A6480">
      <w:pPr>
        <w:spacing w:line="360" w:lineRule="auto"/>
        <w:jc w:val="both"/>
        <w:rPr>
          <w:rFonts w:ascii="David" w:hAnsi="David"/>
          <w:rtl/>
        </w:rPr>
      </w:pPr>
    </w:p>
    <w:p w14:paraId="7592C8CC" w14:textId="77777777" w:rsidR="001A6480" w:rsidRPr="00F958CC" w:rsidRDefault="001A6480" w:rsidP="001A6480">
      <w:pPr>
        <w:spacing w:line="360" w:lineRule="auto"/>
        <w:jc w:val="both"/>
        <w:rPr>
          <w:rFonts w:ascii="David" w:hAnsi="David"/>
          <w:rtl/>
        </w:rPr>
      </w:pPr>
      <w:r w:rsidRPr="00F958CC">
        <w:rPr>
          <w:rFonts w:ascii="David" w:hAnsi="David"/>
          <w:b/>
          <w:bCs/>
          <w:u w:val="single"/>
          <w:rtl/>
        </w:rPr>
        <w:t>גזירת העונש המתאים לנאשם</w:t>
      </w:r>
      <w:r w:rsidRPr="00F958CC">
        <w:rPr>
          <w:rFonts w:ascii="David" w:hAnsi="David"/>
          <w:rtl/>
        </w:rPr>
        <w:t>:</w:t>
      </w:r>
    </w:p>
    <w:p w14:paraId="1B2E1F7D" w14:textId="77777777" w:rsidR="001A6480" w:rsidRPr="00F958CC" w:rsidRDefault="001A6480" w:rsidP="001A6480">
      <w:pPr>
        <w:spacing w:line="360" w:lineRule="auto"/>
        <w:jc w:val="both"/>
        <w:rPr>
          <w:rFonts w:ascii="David" w:hAnsi="David"/>
          <w:rtl/>
        </w:rPr>
      </w:pPr>
      <w:r w:rsidRPr="00F958CC">
        <w:rPr>
          <w:rFonts w:ascii="David" w:hAnsi="David"/>
          <w:b/>
          <w:bCs/>
          <w:rtl/>
        </w:rPr>
        <w:t>19.</w:t>
      </w:r>
      <w:r w:rsidRPr="00F958CC">
        <w:rPr>
          <w:rFonts w:ascii="David" w:hAnsi="David"/>
          <w:rtl/>
        </w:rPr>
        <w:t xml:space="preserve"> בגזירת העונש המתאים לנאשם, בגדרי מתחם העונש ההולם, יש להתחשב בנסיבות שאינן קשורות בביצוע העבירה (</w:t>
      </w:r>
      <w:r w:rsidRPr="00F958CC">
        <w:rPr>
          <w:rFonts w:ascii="David" w:hAnsi="David"/>
          <w:b/>
          <w:bCs/>
          <w:rtl/>
        </w:rPr>
        <w:t xml:space="preserve">סעיף </w:t>
      </w:r>
      <w:hyperlink r:id="rId30" w:history="1">
        <w:r w:rsidR="00D0426F" w:rsidRPr="00D0426F">
          <w:rPr>
            <w:rStyle w:val="Hyperlink"/>
            <w:rFonts w:ascii="David" w:hAnsi="David"/>
            <w:b/>
            <w:bCs/>
            <w:rtl/>
          </w:rPr>
          <w:t>40 יא'</w:t>
        </w:r>
      </w:hyperlink>
      <w:r w:rsidRPr="00F958CC">
        <w:rPr>
          <w:rFonts w:ascii="David" w:hAnsi="David"/>
          <w:b/>
          <w:bCs/>
          <w:rtl/>
        </w:rPr>
        <w:t>)</w:t>
      </w:r>
      <w:r w:rsidRPr="00F958CC">
        <w:rPr>
          <w:rFonts w:ascii="David" w:hAnsi="David"/>
          <w:rtl/>
        </w:rPr>
        <w:t xml:space="preserve">. </w:t>
      </w:r>
    </w:p>
    <w:p w14:paraId="537ACF1B" w14:textId="77777777" w:rsidR="001A6480" w:rsidRPr="00F958CC" w:rsidRDefault="001A6480" w:rsidP="001A6480">
      <w:pPr>
        <w:spacing w:line="360" w:lineRule="auto"/>
        <w:jc w:val="both"/>
        <w:rPr>
          <w:rFonts w:ascii="David" w:hAnsi="David"/>
          <w:rtl/>
        </w:rPr>
      </w:pPr>
      <w:r w:rsidRPr="00F958CC">
        <w:rPr>
          <w:rFonts w:ascii="David" w:hAnsi="David"/>
          <w:rtl/>
        </w:rPr>
        <w:t>במסגרת זו מן הראוי לתת את הדעת לשיקולים הבאים –</w:t>
      </w:r>
    </w:p>
    <w:p w14:paraId="296830B4" w14:textId="77777777" w:rsidR="001A6480" w:rsidRPr="00F958CC" w:rsidRDefault="001A6480" w:rsidP="001A6480">
      <w:pPr>
        <w:numPr>
          <w:ilvl w:val="0"/>
          <w:numId w:val="1"/>
        </w:numPr>
        <w:spacing w:line="360" w:lineRule="auto"/>
        <w:contextualSpacing/>
        <w:jc w:val="both"/>
        <w:rPr>
          <w:rFonts w:ascii="David" w:hAnsi="David"/>
          <w:b/>
          <w:bCs/>
        </w:rPr>
      </w:pPr>
      <w:r w:rsidRPr="00F958CC">
        <w:rPr>
          <w:rFonts w:ascii="David" w:hAnsi="David"/>
          <w:b/>
          <w:bCs/>
          <w:rtl/>
        </w:rPr>
        <w:t xml:space="preserve">הפגיעה של העונש בנאשם ובמשפחתו – </w:t>
      </w:r>
      <w:r w:rsidRPr="00F958CC">
        <w:rPr>
          <w:rFonts w:ascii="David" w:hAnsi="David"/>
          <w:rtl/>
        </w:rPr>
        <w:t>מ</w:t>
      </w:r>
      <w:r w:rsidRPr="00F958CC">
        <w:rPr>
          <w:rFonts w:ascii="David" w:hAnsi="David"/>
          <w:b/>
          <w:bCs/>
          <w:rtl/>
        </w:rPr>
        <w:t xml:space="preserve">נ/1 </w:t>
      </w:r>
      <w:r w:rsidRPr="00F958CC">
        <w:rPr>
          <w:rFonts w:ascii="David" w:hAnsi="David"/>
          <w:rtl/>
        </w:rPr>
        <w:t>ו-</w:t>
      </w:r>
      <w:r w:rsidRPr="00F958CC">
        <w:rPr>
          <w:rFonts w:ascii="David" w:hAnsi="David"/>
          <w:b/>
          <w:bCs/>
          <w:rtl/>
        </w:rPr>
        <w:t xml:space="preserve">נ/2 </w:t>
      </w:r>
      <w:r w:rsidRPr="00F958CC">
        <w:rPr>
          <w:rFonts w:ascii="David" w:hAnsi="David"/>
          <w:rtl/>
        </w:rPr>
        <w:t>עולה כי הנאשם עובד מחודש אוקטובר 2019 כמתכנת, וכי ההתרשמות ממנו חיובית. כמו כן, מ</w:t>
      </w:r>
      <w:r w:rsidRPr="00F958CC">
        <w:rPr>
          <w:rFonts w:ascii="David" w:hAnsi="David"/>
          <w:b/>
          <w:bCs/>
          <w:rtl/>
        </w:rPr>
        <w:t>נ/3</w:t>
      </w:r>
      <w:r w:rsidRPr="00F958CC">
        <w:rPr>
          <w:rFonts w:ascii="David" w:hAnsi="David"/>
          <w:rtl/>
        </w:rPr>
        <w:t xml:space="preserve"> עולה כי</w:t>
      </w:r>
      <w:r w:rsidRPr="00F958CC">
        <w:rPr>
          <w:rFonts w:ascii="David" w:hAnsi="David"/>
          <w:b/>
          <w:bCs/>
          <w:rtl/>
        </w:rPr>
        <w:t xml:space="preserve"> </w:t>
      </w:r>
      <w:r w:rsidRPr="00F958CC">
        <w:rPr>
          <w:rFonts w:ascii="David" w:hAnsi="David"/>
          <w:rtl/>
        </w:rPr>
        <w:t>מצבו הכלכלי של הנאשם אכן מורכב.</w:t>
      </w:r>
      <w:r w:rsidRPr="00F958CC">
        <w:rPr>
          <w:rFonts w:ascii="David" w:hAnsi="David"/>
          <w:b/>
          <w:bCs/>
          <w:rtl/>
        </w:rPr>
        <w:t xml:space="preserve"> </w:t>
      </w:r>
    </w:p>
    <w:p w14:paraId="1D212077" w14:textId="77777777" w:rsidR="001A6480" w:rsidRDefault="001A6480" w:rsidP="001A6480">
      <w:pPr>
        <w:spacing w:line="360" w:lineRule="auto"/>
        <w:ind w:left="420"/>
        <w:contextualSpacing/>
        <w:jc w:val="both"/>
        <w:rPr>
          <w:rFonts w:ascii="David" w:hAnsi="David"/>
          <w:rtl/>
        </w:rPr>
      </w:pPr>
      <w:r w:rsidRPr="00F958CC">
        <w:rPr>
          <w:rFonts w:ascii="David" w:hAnsi="David"/>
          <w:rtl/>
        </w:rPr>
        <w:t xml:space="preserve">אין מחלוקת כי הטלת מאסר בפועל, ואף לריצוי בדרך של עבודות שירות, צפויה לפגוע מבחינה כלכלית בנאשם ובבני משפחתו. </w:t>
      </w:r>
    </w:p>
    <w:p w14:paraId="1AE73C1D" w14:textId="77777777" w:rsidR="001A6480" w:rsidRPr="00F958CC" w:rsidRDefault="001A6480" w:rsidP="001A6480">
      <w:pPr>
        <w:spacing w:line="360" w:lineRule="auto"/>
        <w:ind w:left="420" w:hanging="420"/>
        <w:contextualSpacing/>
        <w:jc w:val="both"/>
        <w:rPr>
          <w:rFonts w:ascii="Calibri" w:hAnsi="Calibri"/>
          <w:b/>
          <w:bCs/>
        </w:rPr>
      </w:pPr>
      <w:r>
        <w:rPr>
          <w:rFonts w:ascii="David" w:hAnsi="David" w:hint="cs"/>
          <w:rtl/>
        </w:rPr>
        <w:t>ב.</w:t>
      </w:r>
      <w:r>
        <w:rPr>
          <w:rFonts w:ascii="Calibri" w:hAnsi="Calibri"/>
          <w:b/>
          <w:bCs/>
          <w:rtl/>
        </w:rPr>
        <w:tab/>
      </w:r>
      <w:r w:rsidRPr="00F958CC">
        <w:rPr>
          <w:rFonts w:ascii="Calibri" w:hAnsi="Calibri" w:hint="eastAsia"/>
          <w:b/>
          <w:bCs/>
          <w:rtl/>
        </w:rPr>
        <w:t>נטילת</w:t>
      </w:r>
      <w:r w:rsidRPr="00F958CC">
        <w:rPr>
          <w:rFonts w:ascii="Calibri" w:hAnsi="Calibri"/>
          <w:b/>
          <w:bCs/>
          <w:rtl/>
        </w:rPr>
        <w:t xml:space="preserve"> </w:t>
      </w:r>
      <w:r w:rsidRPr="00F958CC">
        <w:rPr>
          <w:rFonts w:ascii="Calibri" w:hAnsi="Calibri" w:hint="eastAsia"/>
          <w:b/>
          <w:bCs/>
          <w:rtl/>
        </w:rPr>
        <w:t>האחריות</w:t>
      </w:r>
      <w:r w:rsidRPr="00F958CC">
        <w:rPr>
          <w:rFonts w:ascii="Calibri" w:hAnsi="Calibri"/>
          <w:b/>
          <w:bCs/>
          <w:rtl/>
        </w:rPr>
        <w:t xml:space="preserve"> </w:t>
      </w:r>
      <w:r w:rsidRPr="00F958CC">
        <w:rPr>
          <w:rFonts w:ascii="Calibri" w:hAnsi="Calibri" w:hint="eastAsia"/>
          <w:b/>
          <w:bCs/>
          <w:rtl/>
        </w:rPr>
        <w:t>של</w:t>
      </w:r>
      <w:r w:rsidRPr="00F958CC">
        <w:rPr>
          <w:rFonts w:ascii="Calibri" w:hAnsi="Calibri"/>
          <w:b/>
          <w:bCs/>
          <w:rtl/>
        </w:rPr>
        <w:t xml:space="preserve"> </w:t>
      </w:r>
      <w:r w:rsidRPr="00F958CC">
        <w:rPr>
          <w:rFonts w:ascii="Calibri" w:hAnsi="Calibri" w:hint="eastAsia"/>
          <w:b/>
          <w:bCs/>
          <w:rtl/>
        </w:rPr>
        <w:t>הנאשם</w:t>
      </w:r>
      <w:r w:rsidRPr="00F958CC">
        <w:rPr>
          <w:rFonts w:ascii="Calibri" w:hAnsi="Calibri"/>
          <w:b/>
          <w:bCs/>
          <w:rtl/>
        </w:rPr>
        <w:t xml:space="preserve"> </w:t>
      </w:r>
      <w:r w:rsidRPr="00F958CC">
        <w:rPr>
          <w:rFonts w:ascii="Calibri" w:hAnsi="Calibri" w:hint="eastAsia"/>
          <w:b/>
          <w:bCs/>
          <w:rtl/>
        </w:rPr>
        <w:t>על</w:t>
      </w:r>
      <w:r w:rsidRPr="00F958CC">
        <w:rPr>
          <w:rFonts w:ascii="Calibri" w:hAnsi="Calibri"/>
          <w:b/>
          <w:bCs/>
          <w:rtl/>
        </w:rPr>
        <w:t xml:space="preserve"> </w:t>
      </w:r>
      <w:r w:rsidRPr="00F958CC">
        <w:rPr>
          <w:rFonts w:ascii="Calibri" w:hAnsi="Calibri" w:hint="eastAsia"/>
          <w:b/>
          <w:bCs/>
          <w:rtl/>
        </w:rPr>
        <w:t>מעשיו</w:t>
      </w:r>
      <w:r w:rsidRPr="00F958CC">
        <w:rPr>
          <w:rFonts w:ascii="Calibri" w:hAnsi="Calibri"/>
          <w:b/>
          <w:bCs/>
          <w:rtl/>
        </w:rPr>
        <w:t xml:space="preserve"> </w:t>
      </w:r>
      <w:r w:rsidRPr="00F958CC">
        <w:rPr>
          <w:rFonts w:ascii="Calibri" w:hAnsi="Calibri" w:hint="eastAsia"/>
          <w:b/>
          <w:bCs/>
          <w:rtl/>
        </w:rPr>
        <w:t>וחזרתו</w:t>
      </w:r>
      <w:r w:rsidRPr="00F958CC">
        <w:rPr>
          <w:rFonts w:ascii="Calibri" w:hAnsi="Calibri"/>
          <w:b/>
          <w:bCs/>
          <w:rtl/>
        </w:rPr>
        <w:t xml:space="preserve"> </w:t>
      </w:r>
      <w:r w:rsidRPr="00F958CC">
        <w:rPr>
          <w:rFonts w:ascii="Calibri" w:hAnsi="Calibri" w:hint="eastAsia"/>
          <w:b/>
          <w:bCs/>
          <w:rtl/>
        </w:rPr>
        <w:t>למוטב</w:t>
      </w:r>
      <w:r w:rsidRPr="00F958CC">
        <w:rPr>
          <w:rFonts w:ascii="Calibri" w:hAnsi="Calibri"/>
          <w:b/>
          <w:bCs/>
          <w:rtl/>
        </w:rPr>
        <w:t xml:space="preserve"> </w:t>
      </w:r>
      <w:r w:rsidRPr="00F958CC">
        <w:rPr>
          <w:rFonts w:ascii="Calibri" w:hAnsi="Calibri" w:hint="eastAsia"/>
          <w:b/>
          <w:bCs/>
          <w:rtl/>
        </w:rPr>
        <w:t>או</w:t>
      </w:r>
      <w:r w:rsidRPr="00F958CC">
        <w:rPr>
          <w:rFonts w:ascii="Calibri" w:hAnsi="Calibri"/>
          <w:b/>
          <w:bCs/>
          <w:rtl/>
        </w:rPr>
        <w:t xml:space="preserve"> </w:t>
      </w:r>
      <w:r w:rsidRPr="00F958CC">
        <w:rPr>
          <w:rFonts w:ascii="Calibri" w:hAnsi="Calibri" w:hint="eastAsia"/>
          <w:b/>
          <w:bCs/>
          <w:rtl/>
        </w:rPr>
        <w:t>מאמציו</w:t>
      </w:r>
      <w:r w:rsidRPr="00F958CC">
        <w:rPr>
          <w:rFonts w:ascii="Calibri" w:hAnsi="Calibri"/>
          <w:b/>
          <w:bCs/>
          <w:rtl/>
        </w:rPr>
        <w:t xml:space="preserve"> </w:t>
      </w:r>
      <w:r w:rsidRPr="00F958CC">
        <w:rPr>
          <w:rFonts w:ascii="Calibri" w:hAnsi="Calibri" w:hint="eastAsia"/>
          <w:b/>
          <w:bCs/>
          <w:rtl/>
        </w:rPr>
        <w:t>לחזור</w:t>
      </w:r>
      <w:r w:rsidRPr="00F958CC">
        <w:rPr>
          <w:rFonts w:ascii="Calibri" w:hAnsi="Calibri"/>
          <w:b/>
          <w:bCs/>
          <w:rtl/>
        </w:rPr>
        <w:t xml:space="preserve"> </w:t>
      </w:r>
      <w:r w:rsidRPr="00F958CC">
        <w:rPr>
          <w:rFonts w:ascii="Calibri" w:hAnsi="Calibri" w:hint="eastAsia"/>
          <w:b/>
          <w:bCs/>
          <w:rtl/>
        </w:rPr>
        <w:t>למוטב</w:t>
      </w:r>
      <w:r w:rsidRPr="00F958CC">
        <w:rPr>
          <w:rFonts w:ascii="Calibri" w:hAnsi="Calibri"/>
          <w:b/>
          <w:bCs/>
          <w:rtl/>
        </w:rPr>
        <w:t xml:space="preserve"> – </w:t>
      </w:r>
      <w:r w:rsidRPr="00F958CC">
        <w:rPr>
          <w:rFonts w:ascii="Calibri" w:hAnsi="Calibri" w:hint="eastAsia"/>
          <w:rtl/>
        </w:rPr>
        <w:t>כמפורט</w:t>
      </w:r>
      <w:r w:rsidRPr="00F958CC">
        <w:rPr>
          <w:rFonts w:ascii="Calibri" w:hAnsi="Calibri"/>
          <w:rtl/>
        </w:rPr>
        <w:t xml:space="preserve"> </w:t>
      </w:r>
      <w:r w:rsidRPr="00F958CC">
        <w:rPr>
          <w:rFonts w:ascii="Calibri" w:hAnsi="Calibri" w:hint="eastAsia"/>
          <w:rtl/>
        </w:rPr>
        <w:t>לעיל</w:t>
      </w:r>
      <w:r w:rsidRPr="00F958CC">
        <w:rPr>
          <w:rFonts w:ascii="Calibri" w:hAnsi="Calibri"/>
          <w:rtl/>
        </w:rPr>
        <w:t xml:space="preserve">, </w:t>
      </w:r>
      <w:r w:rsidRPr="00F958CC">
        <w:rPr>
          <w:rFonts w:ascii="Calibri" w:hAnsi="Calibri" w:hint="eastAsia"/>
          <w:rtl/>
        </w:rPr>
        <w:t>הנאשם</w:t>
      </w:r>
      <w:r w:rsidRPr="00F958CC">
        <w:rPr>
          <w:rFonts w:ascii="Calibri" w:hAnsi="Calibri"/>
          <w:rtl/>
        </w:rPr>
        <w:t xml:space="preserve"> </w:t>
      </w:r>
      <w:r w:rsidRPr="00F958CC">
        <w:rPr>
          <w:rFonts w:ascii="Calibri" w:hAnsi="Calibri" w:hint="eastAsia"/>
          <w:rtl/>
        </w:rPr>
        <w:t>הודה</w:t>
      </w:r>
      <w:r w:rsidRPr="00F958CC">
        <w:rPr>
          <w:rFonts w:ascii="Calibri" w:hAnsi="Calibri"/>
          <w:rtl/>
        </w:rPr>
        <w:t xml:space="preserve"> </w:t>
      </w:r>
      <w:r w:rsidRPr="00F958CC">
        <w:rPr>
          <w:rFonts w:ascii="Calibri" w:hAnsi="Calibri" w:hint="eastAsia"/>
          <w:rtl/>
        </w:rPr>
        <w:t>בביצוע</w:t>
      </w:r>
      <w:r w:rsidRPr="00F958CC">
        <w:rPr>
          <w:rFonts w:ascii="Calibri" w:hAnsi="Calibri"/>
          <w:rtl/>
        </w:rPr>
        <w:t xml:space="preserve"> </w:t>
      </w:r>
      <w:r w:rsidRPr="00F958CC">
        <w:rPr>
          <w:rFonts w:ascii="Calibri" w:hAnsi="Calibri" w:hint="eastAsia"/>
          <w:rtl/>
        </w:rPr>
        <w:t>העבירה</w:t>
      </w:r>
      <w:r w:rsidRPr="00F958CC">
        <w:rPr>
          <w:rFonts w:ascii="Calibri" w:hAnsi="Calibri"/>
          <w:rtl/>
        </w:rPr>
        <w:t xml:space="preserve"> </w:t>
      </w:r>
      <w:r w:rsidRPr="00F958CC">
        <w:rPr>
          <w:rFonts w:ascii="Calibri" w:hAnsi="Calibri" w:hint="eastAsia"/>
          <w:rtl/>
        </w:rPr>
        <w:t>ולקח</w:t>
      </w:r>
      <w:r w:rsidRPr="00F958CC">
        <w:rPr>
          <w:rFonts w:ascii="Calibri" w:hAnsi="Calibri"/>
          <w:rtl/>
        </w:rPr>
        <w:t xml:space="preserve"> </w:t>
      </w:r>
      <w:r w:rsidRPr="00F958CC">
        <w:rPr>
          <w:rFonts w:ascii="Calibri" w:hAnsi="Calibri" w:hint="eastAsia"/>
          <w:rtl/>
        </w:rPr>
        <w:t>אחריות</w:t>
      </w:r>
      <w:r w:rsidRPr="00F958CC">
        <w:rPr>
          <w:rFonts w:ascii="Calibri" w:hAnsi="Calibri"/>
          <w:rtl/>
        </w:rPr>
        <w:t xml:space="preserve"> </w:t>
      </w:r>
      <w:r w:rsidRPr="00F958CC">
        <w:rPr>
          <w:rFonts w:ascii="Calibri" w:hAnsi="Calibri" w:hint="eastAsia"/>
          <w:rtl/>
        </w:rPr>
        <w:t>על</w:t>
      </w:r>
      <w:r w:rsidRPr="00F958CC">
        <w:rPr>
          <w:rFonts w:ascii="Calibri" w:hAnsi="Calibri"/>
          <w:rtl/>
        </w:rPr>
        <w:t xml:space="preserve"> </w:t>
      </w:r>
      <w:r w:rsidRPr="00F958CC">
        <w:rPr>
          <w:rFonts w:ascii="Calibri" w:hAnsi="Calibri" w:hint="eastAsia"/>
          <w:rtl/>
        </w:rPr>
        <w:t>מעשיו</w:t>
      </w:r>
      <w:r>
        <w:rPr>
          <w:rFonts w:ascii="Calibri" w:hAnsi="Calibri" w:hint="cs"/>
          <w:rtl/>
        </w:rPr>
        <w:t xml:space="preserve">. כעולה ממסך </w:t>
      </w:r>
      <w:r w:rsidRPr="00E33EFF">
        <w:rPr>
          <w:rFonts w:ascii="Calibri" w:hAnsi="Calibri" w:hint="cs"/>
          <w:b/>
          <w:bCs/>
          <w:rtl/>
        </w:rPr>
        <w:t>נ/2</w:t>
      </w:r>
      <w:r>
        <w:rPr>
          <w:rFonts w:ascii="Calibri" w:hAnsi="Calibri" w:hint="cs"/>
          <w:rtl/>
        </w:rPr>
        <w:t>, הנאשם אף משולב במסגרת תעסקותית</w:t>
      </w:r>
      <w:r w:rsidRPr="00F958CC">
        <w:rPr>
          <w:rFonts w:ascii="Calibri" w:hAnsi="Calibri"/>
          <w:rtl/>
        </w:rPr>
        <w:t xml:space="preserve">. </w:t>
      </w:r>
      <w:r w:rsidRPr="00F958CC">
        <w:rPr>
          <w:rFonts w:ascii="Calibri" w:hAnsi="Calibri" w:hint="eastAsia"/>
          <w:rtl/>
        </w:rPr>
        <w:t>עם</w:t>
      </w:r>
      <w:r w:rsidRPr="00F958CC">
        <w:rPr>
          <w:rFonts w:ascii="Calibri" w:hAnsi="Calibri"/>
          <w:rtl/>
        </w:rPr>
        <w:t xml:space="preserve"> </w:t>
      </w:r>
      <w:r w:rsidRPr="00F958CC">
        <w:rPr>
          <w:rFonts w:ascii="Calibri" w:hAnsi="Calibri" w:hint="eastAsia"/>
          <w:rtl/>
        </w:rPr>
        <w:t>זאת</w:t>
      </w:r>
      <w:r w:rsidRPr="00F958CC">
        <w:rPr>
          <w:rFonts w:ascii="Calibri" w:hAnsi="Calibri"/>
          <w:rtl/>
        </w:rPr>
        <w:t xml:space="preserve">, </w:t>
      </w:r>
      <w:r w:rsidRPr="00F958CC">
        <w:rPr>
          <w:rFonts w:ascii="Calibri" w:hAnsi="Calibri" w:hint="eastAsia"/>
          <w:rtl/>
        </w:rPr>
        <w:t>על</w:t>
      </w:r>
      <w:r w:rsidRPr="00F958CC">
        <w:rPr>
          <w:rFonts w:ascii="Calibri" w:hAnsi="Calibri"/>
          <w:rtl/>
        </w:rPr>
        <w:t xml:space="preserve"> </w:t>
      </w:r>
      <w:r w:rsidRPr="00F958CC">
        <w:rPr>
          <w:rFonts w:ascii="Calibri" w:hAnsi="Calibri" w:hint="eastAsia"/>
          <w:rtl/>
        </w:rPr>
        <w:t>אף</w:t>
      </w:r>
      <w:r w:rsidRPr="00F958CC">
        <w:rPr>
          <w:rFonts w:ascii="Calibri" w:hAnsi="Calibri"/>
          <w:rtl/>
        </w:rPr>
        <w:t xml:space="preserve"> </w:t>
      </w:r>
      <w:r w:rsidRPr="00F958CC">
        <w:rPr>
          <w:rFonts w:ascii="Calibri" w:hAnsi="Calibri" w:hint="eastAsia"/>
          <w:rtl/>
        </w:rPr>
        <w:t>הצהרותיו</w:t>
      </w:r>
      <w:r w:rsidRPr="00F958CC">
        <w:rPr>
          <w:rFonts w:ascii="Calibri" w:hAnsi="Calibri"/>
          <w:rtl/>
        </w:rPr>
        <w:t xml:space="preserve"> </w:t>
      </w:r>
      <w:r w:rsidRPr="00F958CC">
        <w:rPr>
          <w:rFonts w:ascii="Calibri" w:hAnsi="Calibri" w:hint="eastAsia"/>
          <w:rtl/>
        </w:rPr>
        <w:t>כי</w:t>
      </w:r>
      <w:r w:rsidRPr="00F958CC">
        <w:rPr>
          <w:rFonts w:ascii="Calibri" w:hAnsi="Calibri"/>
          <w:rtl/>
        </w:rPr>
        <w:t xml:space="preserve"> </w:t>
      </w:r>
      <w:r w:rsidRPr="00F958CC">
        <w:rPr>
          <w:rFonts w:ascii="Calibri" w:hAnsi="Calibri" w:hint="eastAsia"/>
          <w:rtl/>
        </w:rPr>
        <w:t>מעוניין</w:t>
      </w:r>
      <w:r w:rsidRPr="00F958CC">
        <w:rPr>
          <w:rFonts w:ascii="Calibri" w:hAnsi="Calibri"/>
          <w:rtl/>
        </w:rPr>
        <w:t xml:space="preserve"> </w:t>
      </w:r>
      <w:r w:rsidRPr="00F958CC">
        <w:rPr>
          <w:rFonts w:ascii="Calibri" w:hAnsi="Calibri" w:hint="eastAsia"/>
          <w:rtl/>
        </w:rPr>
        <w:t>להשתלב</w:t>
      </w:r>
      <w:r w:rsidRPr="00F958CC">
        <w:rPr>
          <w:rFonts w:ascii="Calibri" w:hAnsi="Calibri"/>
          <w:rtl/>
        </w:rPr>
        <w:t xml:space="preserve"> </w:t>
      </w:r>
      <w:r w:rsidRPr="00F958CC">
        <w:rPr>
          <w:rFonts w:ascii="Calibri" w:hAnsi="Calibri" w:hint="eastAsia"/>
          <w:rtl/>
        </w:rPr>
        <w:t>בטיפול</w:t>
      </w:r>
      <w:r w:rsidRPr="00F958CC">
        <w:rPr>
          <w:rFonts w:ascii="Calibri" w:hAnsi="Calibri"/>
          <w:rtl/>
        </w:rPr>
        <w:t xml:space="preserve">, </w:t>
      </w:r>
      <w:r w:rsidRPr="00F958CC">
        <w:rPr>
          <w:rFonts w:ascii="Calibri" w:hAnsi="Calibri" w:hint="eastAsia"/>
          <w:rtl/>
        </w:rPr>
        <w:t>בסופו</w:t>
      </w:r>
      <w:r w:rsidRPr="00F958CC">
        <w:rPr>
          <w:rFonts w:ascii="Calibri" w:hAnsi="Calibri"/>
          <w:rtl/>
        </w:rPr>
        <w:t xml:space="preserve"> </w:t>
      </w:r>
      <w:r w:rsidRPr="00F958CC">
        <w:rPr>
          <w:rFonts w:ascii="Calibri" w:hAnsi="Calibri" w:hint="eastAsia"/>
          <w:rtl/>
        </w:rPr>
        <w:t>של</w:t>
      </w:r>
      <w:r w:rsidRPr="00F958CC">
        <w:rPr>
          <w:rFonts w:ascii="Calibri" w:hAnsi="Calibri"/>
          <w:rtl/>
        </w:rPr>
        <w:t xml:space="preserve"> </w:t>
      </w:r>
      <w:r w:rsidRPr="00F958CC">
        <w:rPr>
          <w:rFonts w:ascii="Calibri" w:hAnsi="Calibri" w:hint="eastAsia"/>
          <w:rtl/>
        </w:rPr>
        <w:t>יום</w:t>
      </w:r>
      <w:r w:rsidRPr="00F958CC">
        <w:rPr>
          <w:rFonts w:ascii="Calibri" w:hAnsi="Calibri"/>
          <w:rtl/>
        </w:rPr>
        <w:t xml:space="preserve"> </w:t>
      </w:r>
      <w:r w:rsidRPr="00F958CC">
        <w:rPr>
          <w:rFonts w:ascii="Calibri" w:hAnsi="Calibri" w:hint="eastAsia"/>
          <w:rtl/>
        </w:rPr>
        <w:t>הוא</w:t>
      </w:r>
      <w:r w:rsidRPr="00F958CC">
        <w:rPr>
          <w:rFonts w:ascii="Calibri" w:hAnsi="Calibri"/>
          <w:rtl/>
        </w:rPr>
        <w:t xml:space="preserve"> </w:t>
      </w:r>
      <w:r w:rsidRPr="00F958CC">
        <w:rPr>
          <w:rFonts w:ascii="Calibri" w:hAnsi="Calibri" w:hint="eastAsia"/>
          <w:rtl/>
        </w:rPr>
        <w:t>לא</w:t>
      </w:r>
      <w:r w:rsidRPr="00F958CC">
        <w:rPr>
          <w:rFonts w:ascii="Calibri" w:hAnsi="Calibri"/>
          <w:rtl/>
        </w:rPr>
        <w:t xml:space="preserve"> </w:t>
      </w:r>
      <w:r w:rsidRPr="00F958CC">
        <w:rPr>
          <w:rFonts w:ascii="Calibri" w:hAnsi="Calibri" w:hint="eastAsia"/>
          <w:rtl/>
        </w:rPr>
        <w:t>עשה</w:t>
      </w:r>
      <w:r w:rsidRPr="00F958CC">
        <w:rPr>
          <w:rFonts w:ascii="Calibri" w:hAnsi="Calibri"/>
          <w:rtl/>
        </w:rPr>
        <w:t xml:space="preserve"> </w:t>
      </w:r>
      <w:r w:rsidRPr="00F958CC">
        <w:rPr>
          <w:rFonts w:ascii="Calibri" w:hAnsi="Calibri" w:hint="eastAsia"/>
          <w:rtl/>
        </w:rPr>
        <w:t>כן</w:t>
      </w:r>
      <w:r w:rsidRPr="00F958CC">
        <w:rPr>
          <w:rFonts w:ascii="Calibri" w:hAnsi="Calibri"/>
          <w:rtl/>
        </w:rPr>
        <w:t xml:space="preserve"> </w:t>
      </w:r>
      <w:r w:rsidRPr="00F958CC">
        <w:rPr>
          <w:rFonts w:ascii="Calibri" w:hAnsi="Calibri" w:hint="eastAsia"/>
          <w:rtl/>
        </w:rPr>
        <w:t>ולא</w:t>
      </w:r>
      <w:r w:rsidRPr="00F958CC">
        <w:rPr>
          <w:rFonts w:ascii="Calibri" w:hAnsi="Calibri"/>
          <w:rtl/>
        </w:rPr>
        <w:t xml:space="preserve"> </w:t>
      </w:r>
      <w:r w:rsidRPr="00F958CC">
        <w:rPr>
          <w:rFonts w:ascii="Calibri" w:hAnsi="Calibri" w:hint="eastAsia"/>
          <w:rtl/>
        </w:rPr>
        <w:t>ניצל</w:t>
      </w:r>
      <w:r w:rsidRPr="00F958CC">
        <w:rPr>
          <w:rFonts w:ascii="Calibri" w:hAnsi="Calibri"/>
          <w:rtl/>
        </w:rPr>
        <w:t xml:space="preserve"> </w:t>
      </w:r>
      <w:r w:rsidRPr="00F958CC">
        <w:rPr>
          <w:rFonts w:ascii="Calibri" w:hAnsi="Calibri" w:hint="eastAsia"/>
          <w:rtl/>
        </w:rPr>
        <w:t>את</w:t>
      </w:r>
      <w:r w:rsidRPr="00F958CC">
        <w:rPr>
          <w:rFonts w:ascii="Calibri" w:hAnsi="Calibri"/>
          <w:rtl/>
        </w:rPr>
        <w:t xml:space="preserve"> </w:t>
      </w:r>
      <w:r w:rsidRPr="00F958CC">
        <w:rPr>
          <w:rFonts w:ascii="Calibri" w:hAnsi="Calibri" w:hint="eastAsia"/>
          <w:rtl/>
        </w:rPr>
        <w:t>ההזדמנויות</w:t>
      </w:r>
      <w:r w:rsidRPr="00F958CC">
        <w:rPr>
          <w:rFonts w:ascii="Calibri" w:hAnsi="Calibri"/>
          <w:rtl/>
        </w:rPr>
        <w:t xml:space="preserve"> </w:t>
      </w:r>
      <w:r w:rsidRPr="00F958CC">
        <w:rPr>
          <w:rFonts w:ascii="Calibri" w:hAnsi="Calibri" w:hint="eastAsia"/>
          <w:rtl/>
        </w:rPr>
        <w:t>שניתנו</w:t>
      </w:r>
      <w:r w:rsidRPr="00F958CC">
        <w:rPr>
          <w:rFonts w:ascii="Calibri" w:hAnsi="Calibri"/>
          <w:rtl/>
        </w:rPr>
        <w:t xml:space="preserve"> </w:t>
      </w:r>
      <w:r w:rsidRPr="00F958CC">
        <w:rPr>
          <w:rFonts w:ascii="Calibri" w:hAnsi="Calibri" w:hint="eastAsia"/>
          <w:rtl/>
        </w:rPr>
        <w:t>לו</w:t>
      </w:r>
      <w:r w:rsidRPr="00F958CC">
        <w:rPr>
          <w:rFonts w:ascii="Calibri" w:hAnsi="Calibri"/>
          <w:rtl/>
        </w:rPr>
        <w:t xml:space="preserve"> </w:t>
      </w:r>
      <w:r w:rsidRPr="00F958CC">
        <w:rPr>
          <w:rFonts w:ascii="Calibri" w:hAnsi="Calibri" w:hint="eastAsia"/>
          <w:rtl/>
        </w:rPr>
        <w:t>לשתף</w:t>
      </w:r>
      <w:r w:rsidRPr="00F958CC">
        <w:rPr>
          <w:rFonts w:ascii="Calibri" w:hAnsi="Calibri"/>
          <w:rtl/>
        </w:rPr>
        <w:t xml:space="preserve"> </w:t>
      </w:r>
      <w:r w:rsidRPr="00F958CC">
        <w:rPr>
          <w:rFonts w:ascii="Calibri" w:hAnsi="Calibri" w:hint="eastAsia"/>
          <w:rtl/>
        </w:rPr>
        <w:t>פעולה</w:t>
      </w:r>
      <w:r w:rsidRPr="00F958CC">
        <w:rPr>
          <w:rFonts w:ascii="Calibri" w:hAnsi="Calibri"/>
          <w:rtl/>
        </w:rPr>
        <w:t xml:space="preserve"> </w:t>
      </w:r>
      <w:r w:rsidRPr="00F958CC">
        <w:rPr>
          <w:rFonts w:ascii="Calibri" w:hAnsi="Calibri" w:hint="eastAsia"/>
          <w:rtl/>
        </w:rPr>
        <w:t>בהליך</w:t>
      </w:r>
      <w:r w:rsidRPr="00F958CC">
        <w:rPr>
          <w:rFonts w:ascii="Calibri" w:hAnsi="Calibri"/>
          <w:rtl/>
        </w:rPr>
        <w:t xml:space="preserve"> </w:t>
      </w:r>
      <w:r w:rsidRPr="00F958CC">
        <w:rPr>
          <w:rFonts w:ascii="Calibri" w:hAnsi="Calibri" w:hint="eastAsia"/>
          <w:rtl/>
        </w:rPr>
        <w:t>טיפולי</w:t>
      </w:r>
      <w:r w:rsidRPr="00F958CC">
        <w:rPr>
          <w:rFonts w:ascii="Calibri" w:hAnsi="Calibri"/>
          <w:rtl/>
        </w:rPr>
        <w:t xml:space="preserve"> </w:t>
      </w:r>
      <w:r w:rsidRPr="00F958CC">
        <w:rPr>
          <w:rFonts w:ascii="Calibri" w:hAnsi="Calibri" w:hint="eastAsia"/>
          <w:rtl/>
        </w:rPr>
        <w:t>במסגרת</w:t>
      </w:r>
      <w:r w:rsidRPr="00F958CC">
        <w:rPr>
          <w:rFonts w:ascii="Calibri" w:hAnsi="Calibri"/>
          <w:rtl/>
        </w:rPr>
        <w:t xml:space="preserve"> </w:t>
      </w:r>
      <w:r w:rsidRPr="00F958CC">
        <w:rPr>
          <w:rFonts w:ascii="Calibri" w:hAnsi="Calibri" w:hint="eastAsia"/>
          <w:rtl/>
        </w:rPr>
        <w:t>שירות</w:t>
      </w:r>
      <w:r w:rsidRPr="00F958CC">
        <w:rPr>
          <w:rFonts w:ascii="Calibri" w:hAnsi="Calibri"/>
          <w:rtl/>
        </w:rPr>
        <w:t xml:space="preserve"> </w:t>
      </w:r>
      <w:r w:rsidRPr="00F958CC">
        <w:rPr>
          <w:rFonts w:ascii="Calibri" w:hAnsi="Calibri" w:hint="eastAsia"/>
          <w:rtl/>
        </w:rPr>
        <w:t>המבחן</w:t>
      </w:r>
      <w:r w:rsidRPr="00F958CC">
        <w:rPr>
          <w:rtl/>
        </w:rPr>
        <w:t xml:space="preserve">, </w:t>
      </w:r>
      <w:r w:rsidRPr="00F958CC">
        <w:rPr>
          <w:rFonts w:ascii="Calibri" w:hAnsi="Calibri" w:hint="eastAsia"/>
          <w:rtl/>
        </w:rPr>
        <w:t>וזאת</w:t>
      </w:r>
      <w:r w:rsidRPr="00F958CC">
        <w:rPr>
          <w:rFonts w:ascii="Calibri" w:hAnsi="Calibri"/>
          <w:rtl/>
        </w:rPr>
        <w:t xml:space="preserve"> </w:t>
      </w:r>
      <w:r w:rsidRPr="00F958CC">
        <w:rPr>
          <w:rFonts w:ascii="Calibri" w:hAnsi="Calibri" w:hint="eastAsia"/>
          <w:rtl/>
        </w:rPr>
        <w:t>על</w:t>
      </w:r>
      <w:r w:rsidRPr="00F958CC">
        <w:rPr>
          <w:rFonts w:ascii="Calibri" w:hAnsi="Calibri"/>
          <w:rtl/>
        </w:rPr>
        <w:t xml:space="preserve"> </w:t>
      </w:r>
      <w:r w:rsidRPr="00F958CC">
        <w:rPr>
          <w:rFonts w:ascii="Calibri" w:hAnsi="Calibri" w:hint="eastAsia"/>
          <w:rtl/>
        </w:rPr>
        <w:t>אף</w:t>
      </w:r>
      <w:r w:rsidRPr="00F958CC">
        <w:rPr>
          <w:rFonts w:ascii="Calibri" w:hAnsi="Calibri"/>
          <w:rtl/>
        </w:rPr>
        <w:t xml:space="preserve"> </w:t>
      </w:r>
      <w:r w:rsidRPr="00F958CC">
        <w:rPr>
          <w:rFonts w:ascii="Calibri" w:hAnsi="Calibri" w:hint="eastAsia"/>
          <w:rtl/>
        </w:rPr>
        <w:t>שהוסבר</w:t>
      </w:r>
      <w:r w:rsidRPr="00F958CC">
        <w:rPr>
          <w:rFonts w:ascii="Calibri" w:hAnsi="Calibri"/>
          <w:rtl/>
        </w:rPr>
        <w:t xml:space="preserve"> </w:t>
      </w:r>
      <w:r w:rsidRPr="00F958CC">
        <w:rPr>
          <w:rFonts w:ascii="Calibri" w:hAnsi="Calibri" w:hint="eastAsia"/>
          <w:rtl/>
        </w:rPr>
        <w:t>לו</w:t>
      </w:r>
      <w:r w:rsidRPr="00F958CC">
        <w:rPr>
          <w:rFonts w:ascii="Calibri" w:hAnsi="Calibri"/>
          <w:rtl/>
        </w:rPr>
        <w:t xml:space="preserve"> </w:t>
      </w:r>
      <w:r w:rsidRPr="00F958CC">
        <w:rPr>
          <w:rFonts w:ascii="Calibri" w:hAnsi="Calibri" w:hint="eastAsia"/>
          <w:rtl/>
        </w:rPr>
        <w:t>כי</w:t>
      </w:r>
      <w:r w:rsidRPr="00F958CC">
        <w:rPr>
          <w:rFonts w:ascii="Calibri" w:hAnsi="Calibri"/>
          <w:rtl/>
        </w:rPr>
        <w:t xml:space="preserve"> </w:t>
      </w:r>
      <w:r w:rsidRPr="00F958CC">
        <w:rPr>
          <w:rFonts w:ascii="Calibri" w:hAnsi="Calibri" w:hint="eastAsia"/>
          <w:rtl/>
        </w:rPr>
        <w:t>אם</w:t>
      </w:r>
      <w:r w:rsidRPr="00F958CC">
        <w:rPr>
          <w:rFonts w:ascii="Calibri" w:hAnsi="Calibri"/>
          <w:rtl/>
        </w:rPr>
        <w:t xml:space="preserve"> </w:t>
      </w:r>
      <w:r w:rsidRPr="00F958CC">
        <w:rPr>
          <w:rFonts w:ascii="Calibri" w:hAnsi="Calibri" w:hint="eastAsia"/>
          <w:rtl/>
        </w:rPr>
        <w:t>לא</w:t>
      </w:r>
      <w:r w:rsidRPr="00F958CC">
        <w:rPr>
          <w:rFonts w:ascii="Calibri" w:hAnsi="Calibri"/>
          <w:rtl/>
        </w:rPr>
        <w:t xml:space="preserve"> </w:t>
      </w:r>
      <w:r w:rsidRPr="00F958CC">
        <w:rPr>
          <w:rFonts w:ascii="Calibri" w:hAnsi="Calibri" w:hint="eastAsia"/>
          <w:rtl/>
        </w:rPr>
        <w:t>ינצל</w:t>
      </w:r>
      <w:r w:rsidRPr="00F958CC">
        <w:rPr>
          <w:rFonts w:ascii="Calibri" w:hAnsi="Calibri"/>
          <w:rtl/>
        </w:rPr>
        <w:t xml:space="preserve"> </w:t>
      </w:r>
      <w:r w:rsidRPr="00F958CC">
        <w:rPr>
          <w:rFonts w:ascii="Calibri" w:hAnsi="Calibri" w:hint="eastAsia"/>
          <w:rtl/>
        </w:rPr>
        <w:t>את</w:t>
      </w:r>
      <w:r w:rsidRPr="00F958CC">
        <w:rPr>
          <w:rFonts w:ascii="Calibri" w:hAnsi="Calibri"/>
          <w:rtl/>
        </w:rPr>
        <w:t xml:space="preserve"> </w:t>
      </w:r>
      <w:r w:rsidRPr="00F958CC">
        <w:rPr>
          <w:rFonts w:ascii="Calibri" w:hAnsi="Calibri" w:hint="eastAsia"/>
          <w:rtl/>
        </w:rPr>
        <w:t>ההזדמנות</w:t>
      </w:r>
      <w:r w:rsidRPr="00F958CC">
        <w:rPr>
          <w:rFonts w:ascii="Calibri" w:hAnsi="Calibri"/>
          <w:rtl/>
        </w:rPr>
        <w:t xml:space="preserve"> </w:t>
      </w:r>
      <w:r w:rsidRPr="00F958CC">
        <w:rPr>
          <w:rFonts w:ascii="Calibri" w:hAnsi="Calibri" w:hint="eastAsia"/>
          <w:rtl/>
        </w:rPr>
        <w:t>הנוספת</w:t>
      </w:r>
      <w:r w:rsidRPr="00F958CC">
        <w:rPr>
          <w:rFonts w:ascii="Calibri" w:hAnsi="Calibri"/>
          <w:rtl/>
        </w:rPr>
        <w:t xml:space="preserve"> </w:t>
      </w:r>
      <w:r w:rsidRPr="00F958CC">
        <w:rPr>
          <w:rFonts w:ascii="Calibri" w:hAnsi="Calibri" w:hint="eastAsia"/>
          <w:rtl/>
        </w:rPr>
        <w:t>שניתנה</w:t>
      </w:r>
      <w:r w:rsidRPr="00F958CC">
        <w:rPr>
          <w:rFonts w:ascii="Calibri" w:hAnsi="Calibri"/>
          <w:rtl/>
        </w:rPr>
        <w:t xml:space="preserve"> </w:t>
      </w:r>
      <w:r w:rsidRPr="00F958CC">
        <w:rPr>
          <w:rFonts w:ascii="Calibri" w:hAnsi="Calibri" w:hint="eastAsia"/>
          <w:rtl/>
        </w:rPr>
        <w:t>לו</w:t>
      </w:r>
      <w:r w:rsidRPr="00F958CC">
        <w:rPr>
          <w:rFonts w:ascii="Calibri" w:hAnsi="Calibri"/>
          <w:rtl/>
        </w:rPr>
        <w:t xml:space="preserve"> – </w:t>
      </w:r>
      <w:r w:rsidRPr="00F958CC">
        <w:rPr>
          <w:rFonts w:ascii="Calibri" w:hAnsi="Calibri" w:hint="eastAsia"/>
          <w:rtl/>
        </w:rPr>
        <w:t>עובדה</w:t>
      </w:r>
      <w:r w:rsidRPr="00F958CC">
        <w:rPr>
          <w:rFonts w:ascii="Calibri" w:hAnsi="Calibri"/>
          <w:rtl/>
        </w:rPr>
        <w:t xml:space="preserve"> </w:t>
      </w:r>
      <w:r w:rsidRPr="00F958CC">
        <w:rPr>
          <w:rFonts w:ascii="Calibri" w:hAnsi="Calibri" w:hint="eastAsia"/>
          <w:rtl/>
        </w:rPr>
        <w:t>זו</w:t>
      </w:r>
      <w:r w:rsidRPr="00F958CC">
        <w:rPr>
          <w:rFonts w:ascii="Calibri" w:hAnsi="Calibri"/>
          <w:rtl/>
        </w:rPr>
        <w:t xml:space="preserve"> </w:t>
      </w:r>
      <w:r w:rsidRPr="00F958CC">
        <w:rPr>
          <w:rFonts w:ascii="Calibri" w:hAnsi="Calibri" w:hint="eastAsia"/>
          <w:rtl/>
        </w:rPr>
        <w:t>תבוא</w:t>
      </w:r>
      <w:r w:rsidRPr="00F958CC">
        <w:rPr>
          <w:rFonts w:ascii="Calibri" w:hAnsi="Calibri"/>
          <w:rtl/>
        </w:rPr>
        <w:t xml:space="preserve"> </w:t>
      </w:r>
      <w:r w:rsidRPr="00F958CC">
        <w:rPr>
          <w:rFonts w:ascii="Calibri" w:hAnsi="Calibri" w:hint="eastAsia"/>
          <w:rtl/>
        </w:rPr>
        <w:t>לידי</w:t>
      </w:r>
      <w:r w:rsidRPr="00F958CC">
        <w:rPr>
          <w:rFonts w:ascii="Calibri" w:hAnsi="Calibri"/>
          <w:rtl/>
        </w:rPr>
        <w:t xml:space="preserve"> </w:t>
      </w:r>
      <w:r w:rsidRPr="00F958CC">
        <w:rPr>
          <w:rFonts w:ascii="Calibri" w:hAnsi="Calibri" w:hint="eastAsia"/>
          <w:rtl/>
        </w:rPr>
        <w:t>ביטוי</w:t>
      </w:r>
      <w:r w:rsidRPr="00F958CC">
        <w:rPr>
          <w:rFonts w:ascii="Calibri" w:hAnsi="Calibri"/>
          <w:rtl/>
        </w:rPr>
        <w:t xml:space="preserve"> </w:t>
      </w:r>
      <w:r w:rsidRPr="00F958CC">
        <w:rPr>
          <w:rFonts w:ascii="Calibri" w:hAnsi="Calibri" w:hint="eastAsia"/>
          <w:rtl/>
        </w:rPr>
        <w:t>בגזירת</w:t>
      </w:r>
      <w:r w:rsidRPr="00F958CC">
        <w:rPr>
          <w:rFonts w:ascii="Calibri" w:hAnsi="Calibri"/>
          <w:rtl/>
        </w:rPr>
        <w:t xml:space="preserve"> </w:t>
      </w:r>
      <w:r w:rsidRPr="00F958CC">
        <w:rPr>
          <w:rFonts w:ascii="Calibri" w:hAnsi="Calibri" w:hint="eastAsia"/>
          <w:rtl/>
        </w:rPr>
        <w:t>עונשו</w:t>
      </w:r>
      <w:r w:rsidRPr="00F958CC">
        <w:rPr>
          <w:rFonts w:ascii="Calibri" w:hAnsi="Calibri"/>
          <w:rtl/>
        </w:rPr>
        <w:t xml:space="preserve">. </w:t>
      </w:r>
    </w:p>
    <w:p w14:paraId="33F9F7EE" w14:textId="77777777" w:rsidR="001A6480" w:rsidRPr="00F958CC" w:rsidRDefault="001A6480" w:rsidP="001A6480">
      <w:pPr>
        <w:spacing w:line="360" w:lineRule="auto"/>
        <w:ind w:left="420"/>
        <w:contextualSpacing/>
        <w:jc w:val="both"/>
        <w:rPr>
          <w:rFonts w:ascii="Calibri" w:hAnsi="Calibri"/>
          <w:b/>
          <w:bCs/>
        </w:rPr>
      </w:pPr>
      <w:r>
        <w:rPr>
          <w:rFonts w:ascii="Calibri" w:hAnsi="Calibri" w:hint="cs"/>
          <w:rtl/>
        </w:rPr>
        <w:t xml:space="preserve">כמפורט לעיל, שירות המבחן התרשם מהעדר שינוי או רצון לשינוי מצד הנאשם ואף נמנע מהמלצה להאריך התנאי. </w:t>
      </w:r>
    </w:p>
    <w:p w14:paraId="17A945AC" w14:textId="77777777" w:rsidR="001A6480" w:rsidRPr="00F958CC" w:rsidRDefault="001A6480" w:rsidP="001A6480">
      <w:pPr>
        <w:spacing w:line="360" w:lineRule="auto"/>
        <w:ind w:left="419" w:hanging="359"/>
        <w:contextualSpacing/>
        <w:jc w:val="both"/>
        <w:rPr>
          <w:rFonts w:ascii="Calibri" w:hAnsi="Calibri"/>
          <w:rtl/>
        </w:rPr>
      </w:pPr>
      <w:r>
        <w:rPr>
          <w:rFonts w:ascii="Calibri" w:hAnsi="Calibri" w:hint="cs"/>
          <w:b/>
          <w:bCs/>
          <w:rtl/>
        </w:rPr>
        <w:t>ג.</w:t>
      </w:r>
      <w:r>
        <w:rPr>
          <w:rFonts w:ascii="Calibri" w:hAnsi="Calibri" w:hint="cs"/>
          <w:b/>
          <w:bCs/>
          <w:rtl/>
        </w:rPr>
        <w:tab/>
      </w:r>
      <w:r w:rsidRPr="00F958CC">
        <w:rPr>
          <w:rFonts w:ascii="Calibri" w:hAnsi="Calibri" w:hint="eastAsia"/>
          <w:b/>
          <w:bCs/>
          <w:rtl/>
        </w:rPr>
        <w:t>עברו</w:t>
      </w:r>
      <w:r w:rsidRPr="00F958CC">
        <w:rPr>
          <w:rFonts w:ascii="Calibri" w:hAnsi="Calibri"/>
          <w:b/>
          <w:bCs/>
          <w:rtl/>
        </w:rPr>
        <w:t xml:space="preserve"> </w:t>
      </w:r>
      <w:r w:rsidRPr="00F958CC">
        <w:rPr>
          <w:rFonts w:ascii="Calibri" w:hAnsi="Calibri" w:hint="eastAsia"/>
          <w:b/>
          <w:bCs/>
          <w:rtl/>
        </w:rPr>
        <w:t>הפלילי</w:t>
      </w:r>
      <w:r w:rsidRPr="00F958CC">
        <w:rPr>
          <w:rFonts w:ascii="Calibri" w:hAnsi="Calibri"/>
          <w:b/>
          <w:bCs/>
          <w:rtl/>
        </w:rPr>
        <w:t xml:space="preserve"> </w:t>
      </w:r>
      <w:r w:rsidRPr="00F958CC">
        <w:rPr>
          <w:rFonts w:ascii="Calibri" w:hAnsi="Calibri" w:hint="eastAsia"/>
          <w:b/>
          <w:bCs/>
          <w:rtl/>
        </w:rPr>
        <w:t>של</w:t>
      </w:r>
      <w:r w:rsidRPr="00F958CC">
        <w:rPr>
          <w:rFonts w:ascii="Calibri" w:hAnsi="Calibri"/>
          <w:b/>
          <w:bCs/>
          <w:rtl/>
        </w:rPr>
        <w:t xml:space="preserve"> </w:t>
      </w:r>
      <w:r w:rsidRPr="00F958CC">
        <w:rPr>
          <w:rFonts w:ascii="Calibri" w:hAnsi="Calibri" w:hint="eastAsia"/>
          <w:b/>
          <w:bCs/>
          <w:rtl/>
        </w:rPr>
        <w:t>הנאשם</w:t>
      </w:r>
      <w:r w:rsidRPr="00F958CC">
        <w:rPr>
          <w:rFonts w:ascii="Calibri" w:hAnsi="Calibri"/>
          <w:b/>
          <w:bCs/>
          <w:rtl/>
        </w:rPr>
        <w:t xml:space="preserve"> </w:t>
      </w:r>
      <w:r w:rsidRPr="00F958CC">
        <w:rPr>
          <w:rFonts w:ascii="Calibri" w:hAnsi="Calibri" w:hint="eastAsia"/>
          <w:b/>
          <w:bCs/>
          <w:rtl/>
        </w:rPr>
        <w:t>או</w:t>
      </w:r>
      <w:r w:rsidRPr="00F958CC">
        <w:rPr>
          <w:rFonts w:ascii="Calibri" w:hAnsi="Calibri"/>
          <w:b/>
          <w:bCs/>
          <w:rtl/>
        </w:rPr>
        <w:t xml:space="preserve"> </w:t>
      </w:r>
      <w:r w:rsidRPr="00F958CC">
        <w:rPr>
          <w:rFonts w:ascii="Calibri" w:hAnsi="Calibri" w:hint="eastAsia"/>
          <w:b/>
          <w:bCs/>
          <w:rtl/>
        </w:rPr>
        <w:t>העדרו</w:t>
      </w:r>
      <w:r w:rsidRPr="00F958CC">
        <w:rPr>
          <w:rFonts w:ascii="Calibri" w:hAnsi="Calibri"/>
          <w:b/>
          <w:bCs/>
          <w:rtl/>
        </w:rPr>
        <w:t xml:space="preserve"> – </w:t>
      </w:r>
      <w:r>
        <w:rPr>
          <w:rFonts w:ascii="David" w:hAnsi="David" w:hint="cs"/>
          <w:rtl/>
        </w:rPr>
        <w:t>לנאשם עבר פלילי ואף מאסר על תנאי ופסילה על תנאי שהוטלו עליו בגין ביצוע עבירה דומה .</w:t>
      </w:r>
    </w:p>
    <w:p w14:paraId="53E293A7" w14:textId="77777777" w:rsidR="001A6480" w:rsidRPr="00F958CC" w:rsidRDefault="001A6480" w:rsidP="001A6480">
      <w:pPr>
        <w:spacing w:line="360" w:lineRule="auto"/>
        <w:ind w:left="419"/>
        <w:contextualSpacing/>
        <w:jc w:val="both"/>
        <w:rPr>
          <w:rFonts w:ascii="Calibri" w:hAnsi="Calibri"/>
          <w:rtl/>
        </w:rPr>
      </w:pPr>
    </w:p>
    <w:p w14:paraId="3647420A" w14:textId="77777777" w:rsidR="001A6480" w:rsidRPr="00F958CC" w:rsidRDefault="001A6480" w:rsidP="001A6480">
      <w:pPr>
        <w:spacing w:line="360" w:lineRule="auto"/>
        <w:jc w:val="both"/>
        <w:rPr>
          <w:rFonts w:ascii="David" w:hAnsi="David"/>
          <w:rtl/>
        </w:rPr>
      </w:pPr>
      <w:r w:rsidRPr="00F958CC">
        <w:rPr>
          <w:rFonts w:ascii="David" w:hAnsi="David"/>
          <w:rtl/>
        </w:rPr>
        <w:t>עוד יש לתת את הדעת הן לשיקול הרתעת הרבים בעבירות מסוג זה, ובמקרה זה אף לשיקול הרתעת היחיד.</w:t>
      </w:r>
    </w:p>
    <w:p w14:paraId="66BD4156" w14:textId="77777777" w:rsidR="001A6480" w:rsidRPr="00F958CC" w:rsidRDefault="001A6480" w:rsidP="001A6480">
      <w:pPr>
        <w:spacing w:line="360" w:lineRule="auto"/>
        <w:contextualSpacing/>
        <w:jc w:val="both"/>
        <w:rPr>
          <w:rFonts w:ascii="Calibri" w:hAnsi="Calibri"/>
          <w:b/>
          <w:bCs/>
          <w:rtl/>
        </w:rPr>
      </w:pPr>
      <w:r w:rsidRPr="00F958CC">
        <w:rPr>
          <w:rFonts w:ascii="Calibri" w:hAnsi="Calibri" w:hint="eastAsia"/>
          <w:rtl/>
        </w:rPr>
        <w:t>עיון</w:t>
      </w:r>
      <w:r w:rsidRPr="00F958CC">
        <w:rPr>
          <w:rFonts w:ascii="Calibri" w:hAnsi="Calibri"/>
          <w:rtl/>
        </w:rPr>
        <w:t xml:space="preserve"> </w:t>
      </w:r>
      <w:r w:rsidRPr="00F958CC">
        <w:rPr>
          <w:rFonts w:ascii="Calibri" w:hAnsi="Calibri" w:hint="eastAsia"/>
          <w:rtl/>
        </w:rPr>
        <w:t>ב</w:t>
      </w:r>
      <w:r w:rsidRPr="00F958CC">
        <w:rPr>
          <w:rFonts w:ascii="Calibri" w:hAnsi="Calibri" w:hint="eastAsia"/>
          <w:b/>
          <w:bCs/>
          <w:rtl/>
        </w:rPr>
        <w:t>ת</w:t>
      </w:r>
      <w:r w:rsidRPr="00F958CC">
        <w:rPr>
          <w:rFonts w:ascii="Calibri" w:hAnsi="Calibri"/>
          <w:b/>
          <w:bCs/>
          <w:rtl/>
        </w:rPr>
        <w:t xml:space="preserve">/2 </w:t>
      </w:r>
      <w:r w:rsidRPr="00F958CC">
        <w:rPr>
          <w:rFonts w:ascii="Calibri" w:hAnsi="Calibri" w:hint="eastAsia"/>
          <w:rtl/>
        </w:rPr>
        <w:t>מעלה</w:t>
      </w:r>
      <w:r w:rsidRPr="00F958CC">
        <w:rPr>
          <w:rFonts w:ascii="Calibri" w:hAnsi="Calibri"/>
          <w:rtl/>
        </w:rPr>
        <w:t xml:space="preserve"> </w:t>
      </w:r>
      <w:r w:rsidRPr="00F958CC">
        <w:rPr>
          <w:rFonts w:ascii="Calibri" w:hAnsi="Calibri" w:hint="eastAsia"/>
          <w:rtl/>
        </w:rPr>
        <w:t>כי</w:t>
      </w:r>
      <w:r w:rsidRPr="00F958CC">
        <w:rPr>
          <w:rFonts w:ascii="Calibri" w:hAnsi="Calibri"/>
          <w:rtl/>
        </w:rPr>
        <w:t xml:space="preserve"> </w:t>
      </w:r>
      <w:r w:rsidRPr="00F958CC">
        <w:rPr>
          <w:rFonts w:ascii="Calibri" w:hAnsi="Calibri" w:hint="eastAsia"/>
          <w:rtl/>
        </w:rPr>
        <w:t>לא</w:t>
      </w:r>
      <w:r w:rsidRPr="00F958CC">
        <w:rPr>
          <w:rFonts w:ascii="Calibri" w:hAnsi="Calibri"/>
          <w:rtl/>
        </w:rPr>
        <w:t xml:space="preserve"> </w:t>
      </w:r>
      <w:r w:rsidRPr="00F958CC">
        <w:rPr>
          <w:rFonts w:ascii="Calibri" w:hAnsi="Calibri" w:hint="eastAsia"/>
          <w:rtl/>
        </w:rPr>
        <w:t>רק</w:t>
      </w:r>
      <w:r w:rsidRPr="00F958CC">
        <w:rPr>
          <w:rFonts w:ascii="Calibri" w:hAnsi="Calibri"/>
          <w:rtl/>
        </w:rPr>
        <w:t xml:space="preserve"> </w:t>
      </w:r>
      <w:r w:rsidRPr="00F958CC">
        <w:rPr>
          <w:rFonts w:ascii="Calibri" w:hAnsi="Calibri" w:hint="eastAsia"/>
          <w:rtl/>
        </w:rPr>
        <w:t>שהנאשם</w:t>
      </w:r>
      <w:r w:rsidRPr="00F958CC">
        <w:rPr>
          <w:rFonts w:ascii="Calibri" w:hAnsi="Calibri"/>
          <w:rtl/>
        </w:rPr>
        <w:t xml:space="preserve"> </w:t>
      </w:r>
      <w:r w:rsidRPr="00F958CC">
        <w:rPr>
          <w:rFonts w:ascii="Calibri" w:hAnsi="Calibri" w:hint="eastAsia"/>
          <w:rtl/>
        </w:rPr>
        <w:t>לא</w:t>
      </w:r>
      <w:r w:rsidRPr="00F958CC">
        <w:rPr>
          <w:rFonts w:ascii="Calibri" w:hAnsi="Calibri"/>
          <w:rtl/>
        </w:rPr>
        <w:t xml:space="preserve"> </w:t>
      </w:r>
      <w:r w:rsidRPr="00F958CC">
        <w:rPr>
          <w:rFonts w:ascii="Calibri" w:hAnsi="Calibri" w:hint="eastAsia"/>
          <w:rtl/>
        </w:rPr>
        <w:t>השכיל</w:t>
      </w:r>
      <w:r w:rsidRPr="00F958CC">
        <w:rPr>
          <w:rFonts w:ascii="Calibri" w:hAnsi="Calibri"/>
          <w:rtl/>
        </w:rPr>
        <w:t xml:space="preserve"> </w:t>
      </w:r>
      <w:r w:rsidRPr="00F958CC">
        <w:rPr>
          <w:rFonts w:ascii="Calibri" w:hAnsi="Calibri" w:hint="eastAsia"/>
          <w:rtl/>
        </w:rPr>
        <w:t>לנצל</w:t>
      </w:r>
      <w:r w:rsidRPr="00F958CC">
        <w:rPr>
          <w:rFonts w:ascii="Calibri" w:hAnsi="Calibri"/>
          <w:rtl/>
        </w:rPr>
        <w:t xml:space="preserve"> </w:t>
      </w:r>
      <w:r w:rsidRPr="00F958CC">
        <w:rPr>
          <w:rFonts w:ascii="Calibri" w:hAnsi="Calibri" w:hint="eastAsia"/>
          <w:rtl/>
        </w:rPr>
        <w:t>את</w:t>
      </w:r>
      <w:r w:rsidRPr="00F958CC">
        <w:rPr>
          <w:rFonts w:ascii="Calibri" w:hAnsi="Calibri"/>
          <w:rtl/>
        </w:rPr>
        <w:t xml:space="preserve"> </w:t>
      </w:r>
      <w:r w:rsidRPr="00F958CC">
        <w:rPr>
          <w:rFonts w:ascii="Calibri" w:hAnsi="Calibri" w:hint="eastAsia"/>
          <w:rtl/>
        </w:rPr>
        <w:t>ההזדמנות</w:t>
      </w:r>
      <w:r w:rsidRPr="00F958CC">
        <w:rPr>
          <w:rFonts w:ascii="Calibri" w:hAnsi="Calibri"/>
          <w:rtl/>
        </w:rPr>
        <w:t xml:space="preserve"> </w:t>
      </w:r>
      <w:r w:rsidRPr="00F958CC">
        <w:rPr>
          <w:rFonts w:ascii="Calibri" w:hAnsi="Calibri" w:hint="eastAsia"/>
          <w:rtl/>
        </w:rPr>
        <w:t>שניתנה</w:t>
      </w:r>
      <w:r w:rsidRPr="00F958CC">
        <w:rPr>
          <w:rFonts w:ascii="Calibri" w:hAnsi="Calibri"/>
          <w:rtl/>
        </w:rPr>
        <w:t xml:space="preserve"> </w:t>
      </w:r>
      <w:r w:rsidRPr="00F958CC">
        <w:rPr>
          <w:rFonts w:ascii="Calibri" w:hAnsi="Calibri" w:hint="eastAsia"/>
          <w:rtl/>
        </w:rPr>
        <w:t>לו</w:t>
      </w:r>
      <w:r w:rsidRPr="00F958CC">
        <w:rPr>
          <w:rFonts w:ascii="Calibri" w:hAnsi="Calibri"/>
          <w:rtl/>
        </w:rPr>
        <w:t xml:space="preserve"> </w:t>
      </w:r>
      <w:r w:rsidRPr="00F958CC">
        <w:rPr>
          <w:rFonts w:ascii="Calibri" w:hAnsi="Calibri" w:hint="eastAsia"/>
          <w:rtl/>
        </w:rPr>
        <w:t>לחזור</w:t>
      </w:r>
      <w:r w:rsidRPr="00F958CC">
        <w:rPr>
          <w:rFonts w:ascii="Calibri" w:hAnsi="Calibri"/>
          <w:rtl/>
        </w:rPr>
        <w:t xml:space="preserve"> </w:t>
      </w:r>
      <w:r w:rsidRPr="00F958CC">
        <w:rPr>
          <w:rFonts w:ascii="Calibri" w:hAnsi="Calibri" w:hint="eastAsia"/>
          <w:rtl/>
        </w:rPr>
        <w:t>לדרך</w:t>
      </w:r>
      <w:r w:rsidRPr="00F958CC">
        <w:rPr>
          <w:rFonts w:ascii="Calibri" w:hAnsi="Calibri"/>
          <w:rtl/>
        </w:rPr>
        <w:t xml:space="preserve"> </w:t>
      </w:r>
      <w:r w:rsidRPr="00F958CC">
        <w:rPr>
          <w:rFonts w:ascii="Calibri" w:hAnsi="Calibri" w:hint="eastAsia"/>
          <w:rtl/>
        </w:rPr>
        <w:t>הישר</w:t>
      </w:r>
      <w:r w:rsidRPr="00F958CC">
        <w:rPr>
          <w:rFonts w:ascii="Calibri" w:hAnsi="Calibri"/>
          <w:rtl/>
        </w:rPr>
        <w:t xml:space="preserve"> </w:t>
      </w:r>
      <w:r w:rsidRPr="00F958CC">
        <w:rPr>
          <w:rFonts w:ascii="Calibri" w:hAnsi="Calibri" w:hint="eastAsia"/>
          <w:rtl/>
        </w:rPr>
        <w:t>וכי</w:t>
      </w:r>
      <w:r w:rsidRPr="00F958CC">
        <w:rPr>
          <w:rFonts w:ascii="Calibri" w:hAnsi="Calibri"/>
          <w:rtl/>
        </w:rPr>
        <w:t xml:space="preserve"> </w:t>
      </w:r>
      <w:r w:rsidRPr="00F958CC">
        <w:rPr>
          <w:rFonts w:ascii="Calibri" w:hAnsi="Calibri" w:hint="eastAsia"/>
          <w:rtl/>
        </w:rPr>
        <w:t>המאסר</w:t>
      </w:r>
      <w:r w:rsidRPr="00F958CC">
        <w:rPr>
          <w:rFonts w:ascii="Calibri" w:hAnsi="Calibri"/>
          <w:rtl/>
        </w:rPr>
        <w:t xml:space="preserve"> </w:t>
      </w:r>
      <w:r w:rsidRPr="00F958CC">
        <w:rPr>
          <w:rFonts w:ascii="Calibri" w:hAnsi="Calibri" w:hint="eastAsia"/>
          <w:rtl/>
        </w:rPr>
        <w:t>המותנה</w:t>
      </w:r>
      <w:r w:rsidRPr="00F958CC">
        <w:rPr>
          <w:rFonts w:ascii="Calibri" w:hAnsi="Calibri"/>
          <w:rtl/>
        </w:rPr>
        <w:t xml:space="preserve"> </w:t>
      </w:r>
      <w:r w:rsidRPr="00F958CC">
        <w:rPr>
          <w:rFonts w:ascii="Calibri" w:hAnsi="Calibri" w:hint="eastAsia"/>
          <w:rtl/>
        </w:rPr>
        <w:t>והפסילה</w:t>
      </w:r>
      <w:r w:rsidRPr="00F958CC">
        <w:rPr>
          <w:rFonts w:ascii="Calibri" w:hAnsi="Calibri"/>
          <w:rtl/>
        </w:rPr>
        <w:t xml:space="preserve"> </w:t>
      </w:r>
      <w:r w:rsidRPr="00F958CC">
        <w:rPr>
          <w:rFonts w:ascii="Calibri" w:hAnsi="Calibri" w:hint="eastAsia"/>
          <w:rtl/>
        </w:rPr>
        <w:t>המותנית</w:t>
      </w:r>
      <w:r w:rsidRPr="00F958CC">
        <w:rPr>
          <w:rFonts w:ascii="Calibri" w:hAnsi="Calibri"/>
          <w:rtl/>
        </w:rPr>
        <w:t xml:space="preserve"> </w:t>
      </w:r>
      <w:r w:rsidRPr="00F958CC">
        <w:rPr>
          <w:rFonts w:ascii="Calibri" w:hAnsi="Calibri" w:hint="eastAsia"/>
          <w:rtl/>
        </w:rPr>
        <w:t>אשר</w:t>
      </w:r>
      <w:r w:rsidRPr="00F958CC">
        <w:rPr>
          <w:rFonts w:ascii="Calibri" w:hAnsi="Calibri"/>
          <w:rtl/>
        </w:rPr>
        <w:t xml:space="preserve"> </w:t>
      </w:r>
      <w:r w:rsidRPr="00F958CC">
        <w:rPr>
          <w:rFonts w:ascii="Calibri" w:hAnsi="Calibri" w:hint="eastAsia"/>
          <w:rtl/>
        </w:rPr>
        <w:t>הוטלו</w:t>
      </w:r>
      <w:r w:rsidRPr="00F958CC">
        <w:rPr>
          <w:rFonts w:ascii="Calibri" w:hAnsi="Calibri"/>
          <w:rtl/>
        </w:rPr>
        <w:t xml:space="preserve"> </w:t>
      </w:r>
      <w:r w:rsidRPr="00F958CC">
        <w:rPr>
          <w:rFonts w:ascii="Calibri" w:hAnsi="Calibri" w:hint="eastAsia"/>
          <w:rtl/>
        </w:rPr>
        <w:t>עליו</w:t>
      </w:r>
      <w:r w:rsidRPr="00F958CC">
        <w:rPr>
          <w:rFonts w:ascii="Calibri" w:hAnsi="Calibri"/>
          <w:rtl/>
        </w:rPr>
        <w:t xml:space="preserve"> </w:t>
      </w:r>
      <w:r w:rsidRPr="00F958CC">
        <w:rPr>
          <w:rFonts w:ascii="Calibri" w:hAnsi="Calibri" w:hint="eastAsia"/>
          <w:rtl/>
        </w:rPr>
        <w:t>לא</w:t>
      </w:r>
      <w:r w:rsidRPr="00F958CC">
        <w:rPr>
          <w:rFonts w:ascii="Calibri" w:hAnsi="Calibri"/>
          <w:rtl/>
        </w:rPr>
        <w:t xml:space="preserve"> </w:t>
      </w:r>
      <w:r w:rsidRPr="00F958CC">
        <w:rPr>
          <w:rFonts w:ascii="Calibri" w:hAnsi="Calibri" w:hint="eastAsia"/>
          <w:rtl/>
        </w:rPr>
        <w:t>הרתיעו</w:t>
      </w:r>
      <w:r w:rsidRPr="00F958CC">
        <w:rPr>
          <w:rFonts w:ascii="Calibri" w:hAnsi="Calibri"/>
          <w:rtl/>
        </w:rPr>
        <w:t xml:space="preserve"> </w:t>
      </w:r>
      <w:r w:rsidRPr="00F958CC">
        <w:rPr>
          <w:rFonts w:ascii="Calibri" w:hAnsi="Calibri" w:hint="eastAsia"/>
          <w:rtl/>
        </w:rPr>
        <w:t>אותו</w:t>
      </w:r>
      <w:r w:rsidRPr="00F958CC">
        <w:rPr>
          <w:rFonts w:ascii="Calibri" w:hAnsi="Calibri"/>
          <w:rtl/>
        </w:rPr>
        <w:t xml:space="preserve"> </w:t>
      </w:r>
      <w:r w:rsidRPr="00F958CC">
        <w:rPr>
          <w:rFonts w:ascii="Calibri" w:hAnsi="Calibri" w:hint="eastAsia"/>
          <w:rtl/>
        </w:rPr>
        <w:t>מלשוב</w:t>
      </w:r>
      <w:r w:rsidRPr="00F958CC">
        <w:rPr>
          <w:rFonts w:ascii="Calibri" w:hAnsi="Calibri"/>
          <w:rtl/>
        </w:rPr>
        <w:t xml:space="preserve"> </w:t>
      </w:r>
      <w:r w:rsidRPr="00F958CC">
        <w:rPr>
          <w:rFonts w:ascii="Calibri" w:hAnsi="Calibri" w:hint="eastAsia"/>
          <w:rtl/>
        </w:rPr>
        <w:t>ולבצע</w:t>
      </w:r>
      <w:r w:rsidRPr="00F958CC">
        <w:rPr>
          <w:rFonts w:ascii="Calibri" w:hAnsi="Calibri"/>
          <w:rtl/>
        </w:rPr>
        <w:t xml:space="preserve"> </w:t>
      </w:r>
      <w:r w:rsidRPr="00F958CC">
        <w:rPr>
          <w:rFonts w:ascii="Calibri" w:hAnsi="Calibri" w:hint="eastAsia"/>
          <w:rtl/>
        </w:rPr>
        <w:t>ע</w:t>
      </w:r>
      <w:r>
        <w:rPr>
          <w:rFonts w:ascii="Calibri" w:hAnsi="Calibri" w:hint="cs"/>
          <w:rtl/>
        </w:rPr>
        <w:t>בירה</w:t>
      </w:r>
      <w:r w:rsidRPr="00F958CC">
        <w:rPr>
          <w:rFonts w:ascii="Calibri" w:hAnsi="Calibri"/>
          <w:rtl/>
        </w:rPr>
        <w:t xml:space="preserve"> </w:t>
      </w:r>
      <w:r w:rsidRPr="00F958CC">
        <w:rPr>
          <w:rFonts w:ascii="Calibri" w:hAnsi="Calibri" w:hint="eastAsia"/>
          <w:rtl/>
        </w:rPr>
        <w:t>דומה</w:t>
      </w:r>
      <w:r w:rsidRPr="00F958CC">
        <w:rPr>
          <w:rFonts w:ascii="Calibri" w:hAnsi="Calibri"/>
          <w:rtl/>
        </w:rPr>
        <w:t xml:space="preserve">, </w:t>
      </w:r>
      <w:r w:rsidRPr="00F958CC">
        <w:rPr>
          <w:rFonts w:ascii="Calibri" w:hAnsi="Calibri" w:hint="eastAsia"/>
          <w:rtl/>
        </w:rPr>
        <w:t>אלא</w:t>
      </w:r>
      <w:r w:rsidRPr="00F958CC">
        <w:rPr>
          <w:rFonts w:ascii="Calibri" w:hAnsi="Calibri"/>
          <w:rtl/>
        </w:rPr>
        <w:t xml:space="preserve"> </w:t>
      </w:r>
      <w:r w:rsidRPr="00F958CC">
        <w:rPr>
          <w:rFonts w:ascii="Calibri" w:hAnsi="Calibri" w:hint="eastAsia"/>
          <w:rtl/>
        </w:rPr>
        <w:t>שהנאשם</w:t>
      </w:r>
      <w:r w:rsidRPr="00F958CC">
        <w:rPr>
          <w:rFonts w:ascii="Calibri" w:hAnsi="Calibri"/>
          <w:rtl/>
        </w:rPr>
        <w:t xml:space="preserve"> </w:t>
      </w:r>
      <w:r w:rsidRPr="00F958CC">
        <w:rPr>
          <w:rFonts w:ascii="Calibri" w:hAnsi="Calibri" w:hint="eastAsia"/>
          <w:rtl/>
        </w:rPr>
        <w:t>אף</w:t>
      </w:r>
      <w:r w:rsidRPr="00F958CC">
        <w:rPr>
          <w:rFonts w:ascii="Calibri" w:hAnsi="Calibri"/>
          <w:rtl/>
        </w:rPr>
        <w:t xml:space="preserve"> </w:t>
      </w:r>
      <w:r w:rsidRPr="00F958CC">
        <w:rPr>
          <w:rFonts w:ascii="Calibri" w:hAnsi="Calibri" w:hint="eastAsia"/>
          <w:rtl/>
        </w:rPr>
        <w:t>נתפס</w:t>
      </w:r>
      <w:r w:rsidRPr="00F958CC">
        <w:rPr>
          <w:rFonts w:ascii="Calibri" w:hAnsi="Calibri"/>
          <w:rtl/>
        </w:rPr>
        <w:t xml:space="preserve"> </w:t>
      </w:r>
      <w:r w:rsidRPr="00F958CC">
        <w:rPr>
          <w:rFonts w:ascii="Calibri" w:hAnsi="Calibri" w:hint="eastAsia"/>
          <w:rtl/>
        </w:rPr>
        <w:t>לאחר</w:t>
      </w:r>
      <w:r w:rsidRPr="00F958CC">
        <w:rPr>
          <w:rFonts w:ascii="Calibri" w:hAnsi="Calibri"/>
          <w:rtl/>
        </w:rPr>
        <w:t xml:space="preserve"> </w:t>
      </w:r>
      <w:r w:rsidRPr="00F958CC">
        <w:rPr>
          <w:rFonts w:ascii="Calibri" w:hAnsi="Calibri" w:hint="eastAsia"/>
          <w:rtl/>
        </w:rPr>
        <w:t>שהגדיל</w:t>
      </w:r>
      <w:r w:rsidRPr="00F958CC">
        <w:rPr>
          <w:rFonts w:ascii="Calibri" w:hAnsi="Calibri"/>
          <w:rtl/>
        </w:rPr>
        <w:t xml:space="preserve"> </w:t>
      </w:r>
      <w:r w:rsidRPr="00F958CC">
        <w:rPr>
          <w:rFonts w:ascii="Calibri" w:hAnsi="Calibri" w:hint="eastAsia"/>
          <w:rtl/>
        </w:rPr>
        <w:t>משמעותית</w:t>
      </w:r>
      <w:r w:rsidRPr="00F958CC">
        <w:rPr>
          <w:rFonts w:ascii="Calibri" w:hAnsi="Calibri"/>
          <w:rtl/>
        </w:rPr>
        <w:t xml:space="preserve"> </w:t>
      </w:r>
      <w:r w:rsidRPr="00F958CC">
        <w:rPr>
          <w:rFonts w:ascii="Calibri" w:hAnsi="Calibri" w:hint="eastAsia"/>
          <w:rtl/>
        </w:rPr>
        <w:t>את</w:t>
      </w:r>
      <w:r w:rsidRPr="00F958CC">
        <w:rPr>
          <w:rFonts w:ascii="Calibri" w:hAnsi="Calibri"/>
          <w:rtl/>
        </w:rPr>
        <w:t xml:space="preserve"> </w:t>
      </w:r>
      <w:r w:rsidRPr="00F958CC">
        <w:rPr>
          <w:rFonts w:ascii="Calibri" w:hAnsi="Calibri" w:hint="eastAsia"/>
          <w:rtl/>
        </w:rPr>
        <w:t>כמות</w:t>
      </w:r>
      <w:r w:rsidRPr="00F958CC">
        <w:rPr>
          <w:rFonts w:ascii="Calibri" w:hAnsi="Calibri"/>
          <w:rtl/>
        </w:rPr>
        <w:t xml:space="preserve"> </w:t>
      </w:r>
      <w:r w:rsidRPr="00F958CC">
        <w:rPr>
          <w:rFonts w:ascii="Calibri" w:hAnsi="Calibri" w:hint="eastAsia"/>
          <w:rtl/>
        </w:rPr>
        <w:t>השתילים</w:t>
      </w:r>
      <w:r w:rsidRPr="00F958CC">
        <w:rPr>
          <w:rFonts w:ascii="Calibri" w:hAnsi="Calibri"/>
          <w:rtl/>
        </w:rPr>
        <w:t xml:space="preserve"> </w:t>
      </w:r>
      <w:r w:rsidRPr="00F958CC">
        <w:rPr>
          <w:rFonts w:ascii="Calibri" w:hAnsi="Calibri" w:hint="eastAsia"/>
          <w:rtl/>
        </w:rPr>
        <w:t>אשר</w:t>
      </w:r>
      <w:r w:rsidRPr="00F958CC">
        <w:rPr>
          <w:rFonts w:ascii="Calibri" w:hAnsi="Calibri"/>
          <w:rtl/>
        </w:rPr>
        <w:t xml:space="preserve"> </w:t>
      </w:r>
      <w:r w:rsidRPr="00F958CC">
        <w:rPr>
          <w:rFonts w:ascii="Calibri" w:hAnsi="Calibri" w:hint="eastAsia"/>
          <w:rtl/>
        </w:rPr>
        <w:t>גידל</w:t>
      </w:r>
      <w:r w:rsidRPr="00F958CC">
        <w:rPr>
          <w:rFonts w:ascii="Calibri" w:hAnsi="Calibri"/>
          <w:rtl/>
        </w:rPr>
        <w:t xml:space="preserve"> </w:t>
      </w:r>
      <w:r w:rsidRPr="00F958CC">
        <w:rPr>
          <w:rFonts w:ascii="Calibri" w:hAnsi="Calibri" w:hint="eastAsia"/>
          <w:rtl/>
        </w:rPr>
        <w:t>והפיק</w:t>
      </w:r>
      <w:r w:rsidRPr="00F958CC">
        <w:rPr>
          <w:rFonts w:ascii="Calibri" w:hAnsi="Calibri"/>
          <w:rtl/>
        </w:rPr>
        <w:t xml:space="preserve"> </w:t>
      </w:r>
      <w:r w:rsidRPr="00F958CC">
        <w:rPr>
          <w:rFonts w:ascii="Calibri" w:hAnsi="Calibri" w:hint="eastAsia"/>
          <w:rtl/>
        </w:rPr>
        <w:t>כמות</w:t>
      </w:r>
      <w:r w:rsidRPr="00F958CC">
        <w:rPr>
          <w:rFonts w:ascii="Calibri" w:hAnsi="Calibri"/>
          <w:rtl/>
        </w:rPr>
        <w:t xml:space="preserve"> </w:t>
      </w:r>
      <w:r w:rsidRPr="00F958CC">
        <w:rPr>
          <w:rFonts w:ascii="Calibri" w:hAnsi="Calibri" w:hint="eastAsia"/>
          <w:rtl/>
        </w:rPr>
        <w:t>סמים</w:t>
      </w:r>
      <w:r w:rsidRPr="00F958CC">
        <w:rPr>
          <w:rFonts w:ascii="Calibri" w:hAnsi="Calibri"/>
          <w:rtl/>
        </w:rPr>
        <w:t xml:space="preserve"> </w:t>
      </w:r>
      <w:r w:rsidRPr="00F958CC">
        <w:rPr>
          <w:rFonts w:ascii="Calibri" w:hAnsi="Calibri" w:hint="eastAsia"/>
          <w:rtl/>
        </w:rPr>
        <w:t>רבה</w:t>
      </w:r>
      <w:r w:rsidRPr="00F958CC">
        <w:rPr>
          <w:rFonts w:ascii="Calibri" w:hAnsi="Calibri"/>
          <w:rtl/>
        </w:rPr>
        <w:t xml:space="preserve"> </w:t>
      </w:r>
      <w:r w:rsidRPr="00F958CC">
        <w:rPr>
          <w:rFonts w:ascii="Calibri" w:hAnsi="Calibri" w:hint="eastAsia"/>
          <w:rtl/>
        </w:rPr>
        <w:t>יותר</w:t>
      </w:r>
      <w:r w:rsidRPr="00F958CC">
        <w:rPr>
          <w:rFonts w:ascii="Calibri" w:hAnsi="Calibri"/>
          <w:rtl/>
        </w:rPr>
        <w:t xml:space="preserve"> </w:t>
      </w:r>
      <w:r w:rsidRPr="00F958CC">
        <w:rPr>
          <w:rFonts w:ascii="Calibri" w:hAnsi="Calibri" w:hint="eastAsia"/>
          <w:rtl/>
        </w:rPr>
        <w:t>באופן</w:t>
      </w:r>
      <w:r w:rsidRPr="00F958CC">
        <w:rPr>
          <w:rFonts w:ascii="Calibri" w:hAnsi="Calibri"/>
          <w:rtl/>
        </w:rPr>
        <w:t xml:space="preserve"> </w:t>
      </w:r>
      <w:r w:rsidRPr="00F958CC">
        <w:rPr>
          <w:rFonts w:ascii="Calibri" w:hAnsi="Calibri" w:hint="eastAsia"/>
          <w:rtl/>
        </w:rPr>
        <w:t>משמעותי</w:t>
      </w:r>
      <w:r w:rsidRPr="00F958CC">
        <w:rPr>
          <w:rFonts w:ascii="Calibri" w:hAnsi="Calibri"/>
          <w:rtl/>
        </w:rPr>
        <w:t xml:space="preserve"> </w:t>
      </w:r>
      <w:r w:rsidRPr="00F958CC">
        <w:rPr>
          <w:rFonts w:ascii="Calibri" w:hAnsi="Calibri" w:hint="eastAsia"/>
          <w:rtl/>
        </w:rPr>
        <w:t>לאחר</w:t>
      </w:r>
      <w:r w:rsidRPr="00F958CC">
        <w:rPr>
          <w:rFonts w:ascii="Calibri" w:hAnsi="Calibri"/>
          <w:rtl/>
        </w:rPr>
        <w:t xml:space="preserve"> </w:t>
      </w:r>
      <w:r w:rsidRPr="00F958CC">
        <w:rPr>
          <w:rFonts w:ascii="Calibri" w:hAnsi="Calibri" w:hint="eastAsia"/>
          <w:rtl/>
        </w:rPr>
        <w:t>כשנתיים</w:t>
      </w:r>
      <w:r w:rsidRPr="00F958CC">
        <w:rPr>
          <w:rFonts w:ascii="Calibri" w:hAnsi="Calibri"/>
          <w:rtl/>
        </w:rPr>
        <w:t xml:space="preserve">. </w:t>
      </w:r>
    </w:p>
    <w:p w14:paraId="058079EE" w14:textId="77777777" w:rsidR="001A6480" w:rsidRPr="00F958CC" w:rsidRDefault="001A6480" w:rsidP="001A6480">
      <w:pPr>
        <w:spacing w:line="360" w:lineRule="auto"/>
        <w:jc w:val="both"/>
        <w:rPr>
          <w:rFonts w:ascii="David" w:hAnsi="David"/>
          <w:rtl/>
        </w:rPr>
      </w:pPr>
    </w:p>
    <w:p w14:paraId="2CD25257" w14:textId="77777777" w:rsidR="001A6480" w:rsidRPr="00F958CC" w:rsidRDefault="001A6480" w:rsidP="001A6480">
      <w:pPr>
        <w:spacing w:line="360" w:lineRule="auto"/>
        <w:jc w:val="both"/>
        <w:rPr>
          <w:rFonts w:ascii="David" w:hAnsi="David"/>
          <w:rtl/>
        </w:rPr>
      </w:pPr>
      <w:r w:rsidRPr="00F958CC">
        <w:rPr>
          <w:rFonts w:ascii="David" w:hAnsi="David"/>
          <w:b/>
          <w:bCs/>
          <w:rtl/>
        </w:rPr>
        <w:t>20</w:t>
      </w:r>
      <w:r w:rsidRPr="00F958CC">
        <w:rPr>
          <w:rFonts w:ascii="David" w:hAnsi="David"/>
          <w:rtl/>
        </w:rPr>
        <w:t xml:space="preserve">. בשים לב לשיקול הכלכלי העומד בבסיס ביצוע עבירה זו, לא שוכנעתי כי ניתן להימנע מהטלת רכיב כלכלי, ומשכך אני דוחה עתירת ב"כ הנאשם לעניין זה. </w:t>
      </w:r>
      <w:r>
        <w:rPr>
          <w:rFonts w:ascii="David" w:hAnsi="David" w:hint="cs"/>
          <w:rtl/>
        </w:rPr>
        <w:t xml:space="preserve">עם זאת, בקביעת גובה הקנס אשקול את מצבו הכלכלי של הנאשם כעולה מטיעוני באת כוחו וממסמך </w:t>
      </w:r>
      <w:r w:rsidRPr="00D16D67">
        <w:rPr>
          <w:rFonts w:ascii="David" w:hAnsi="David" w:hint="cs"/>
          <w:b/>
          <w:bCs/>
          <w:rtl/>
        </w:rPr>
        <w:t>נ/3</w:t>
      </w:r>
      <w:r>
        <w:rPr>
          <w:rFonts w:ascii="David" w:hAnsi="David" w:hint="cs"/>
          <w:rtl/>
        </w:rPr>
        <w:t xml:space="preserve">. </w:t>
      </w:r>
    </w:p>
    <w:p w14:paraId="1BAD93E6" w14:textId="77777777" w:rsidR="001A6480" w:rsidRPr="00F958CC" w:rsidRDefault="001A6480" w:rsidP="001A6480">
      <w:pPr>
        <w:spacing w:line="360" w:lineRule="auto"/>
        <w:jc w:val="both"/>
        <w:rPr>
          <w:rFonts w:ascii="David" w:hAnsi="David"/>
        </w:rPr>
      </w:pPr>
      <w:r w:rsidRPr="00F958CC">
        <w:rPr>
          <w:rFonts w:ascii="David" w:hAnsi="David"/>
          <w:rtl/>
        </w:rPr>
        <w:t xml:space="preserve"> </w:t>
      </w:r>
    </w:p>
    <w:p w14:paraId="6D0F8C2F" w14:textId="77777777" w:rsidR="001A6480" w:rsidRPr="00F958CC" w:rsidRDefault="001A6480" w:rsidP="001A6480">
      <w:pPr>
        <w:spacing w:line="360" w:lineRule="auto"/>
        <w:jc w:val="both"/>
        <w:rPr>
          <w:rFonts w:ascii="David" w:hAnsi="David"/>
          <w:rtl/>
        </w:rPr>
      </w:pPr>
      <w:r w:rsidRPr="00F958CC">
        <w:rPr>
          <w:rFonts w:ascii="David" w:hAnsi="David"/>
          <w:b/>
          <w:bCs/>
          <w:rtl/>
        </w:rPr>
        <w:t>21</w:t>
      </w:r>
      <w:r w:rsidRPr="00F958CC">
        <w:rPr>
          <w:rFonts w:ascii="David" w:hAnsi="David"/>
          <w:rtl/>
        </w:rPr>
        <w:t xml:space="preserve">. באיזון בין השיקולים השונים, כאשר לקחתי בחשבון מחד גיסא את מצבו המשפחתי והכלכלי של הנאשם, אך </w:t>
      </w:r>
      <w:r>
        <w:rPr>
          <w:rFonts w:ascii="David" w:hAnsi="David"/>
          <w:rtl/>
        </w:rPr>
        <w:t>מאידך גיסא את עברו הפלילי</w:t>
      </w:r>
      <w:r w:rsidRPr="00F958CC">
        <w:rPr>
          <w:rFonts w:ascii="David" w:hAnsi="David"/>
          <w:rtl/>
        </w:rPr>
        <w:t xml:space="preserve"> ואת כל המפורט לעניין התנהלותו של הנאשם, היעדר השתלבות בהליך טיפולי והיעדר המלצה טיפולית כאמור - שוכנעתי כי יש להטיל על הנאשם ענישה ברף הבינוני</w:t>
      </w:r>
      <w:r>
        <w:rPr>
          <w:rFonts w:ascii="David" w:hAnsi="David" w:hint="cs"/>
          <w:rtl/>
        </w:rPr>
        <w:t xml:space="preserve"> </w:t>
      </w:r>
      <w:r w:rsidRPr="00F958CC">
        <w:rPr>
          <w:rFonts w:ascii="David" w:hAnsi="David"/>
          <w:rtl/>
        </w:rPr>
        <w:t xml:space="preserve"> של המתחם, לצד ענישה כלכלית והפעלת המאסר המותנה והפסילה המותנית אשר תלויים ועומדים כנגדו.</w:t>
      </w:r>
    </w:p>
    <w:p w14:paraId="0881D8AB" w14:textId="77777777" w:rsidR="001A6480" w:rsidRPr="00F958CC" w:rsidRDefault="001A6480" w:rsidP="001A6480">
      <w:pPr>
        <w:spacing w:line="360" w:lineRule="auto"/>
        <w:jc w:val="both"/>
        <w:rPr>
          <w:rFonts w:ascii="David" w:hAnsi="David"/>
          <w:rtl/>
        </w:rPr>
      </w:pPr>
    </w:p>
    <w:p w14:paraId="7861D9AE" w14:textId="77777777" w:rsidR="001A6480" w:rsidRPr="00F958CC" w:rsidRDefault="001A6480" w:rsidP="001A6480">
      <w:pPr>
        <w:spacing w:line="360" w:lineRule="auto"/>
        <w:jc w:val="both"/>
        <w:rPr>
          <w:rFonts w:ascii="David" w:hAnsi="David"/>
          <w:b/>
          <w:bCs/>
          <w:rtl/>
        </w:rPr>
      </w:pPr>
      <w:r w:rsidRPr="00F958CC">
        <w:rPr>
          <w:rFonts w:ascii="David" w:hAnsi="David"/>
          <w:b/>
          <w:bCs/>
          <w:rtl/>
        </w:rPr>
        <w:t>22</w:t>
      </w:r>
      <w:r w:rsidRPr="00F958CC">
        <w:rPr>
          <w:rFonts w:ascii="David" w:hAnsi="David"/>
          <w:rtl/>
        </w:rPr>
        <w:t xml:space="preserve">. </w:t>
      </w:r>
      <w:r w:rsidRPr="00F958CC">
        <w:rPr>
          <w:rFonts w:ascii="David" w:hAnsi="David"/>
          <w:b/>
          <w:bCs/>
          <w:rtl/>
        </w:rPr>
        <w:t>אשר על כן, אני גוזרת על הנאשם את העונשים הבאים:</w:t>
      </w:r>
    </w:p>
    <w:p w14:paraId="5CE8E5F0" w14:textId="77777777" w:rsidR="001A6480" w:rsidRPr="00F958CC" w:rsidRDefault="001A6480" w:rsidP="001A6480">
      <w:pPr>
        <w:spacing w:line="360" w:lineRule="auto"/>
        <w:jc w:val="both"/>
        <w:rPr>
          <w:rFonts w:ascii="David" w:hAnsi="David"/>
          <w:b/>
          <w:bCs/>
        </w:rPr>
      </w:pPr>
      <w:r w:rsidRPr="00F958CC">
        <w:rPr>
          <w:rFonts w:ascii="David" w:hAnsi="David"/>
          <w:b/>
          <w:bCs/>
          <w:rtl/>
        </w:rPr>
        <w:t xml:space="preserve">1. </w:t>
      </w:r>
      <w:r>
        <w:rPr>
          <w:rFonts w:ascii="David" w:hAnsi="David" w:hint="cs"/>
          <w:rtl/>
        </w:rPr>
        <w:t>6</w:t>
      </w:r>
      <w:r w:rsidRPr="00F958CC">
        <w:rPr>
          <w:rFonts w:ascii="David" w:hAnsi="David"/>
          <w:rtl/>
        </w:rPr>
        <w:t xml:space="preserve"> חודשי מאסר בפועל לריצוי בדרך של עבודות שירות. </w:t>
      </w:r>
    </w:p>
    <w:p w14:paraId="6DCA2098" w14:textId="77777777" w:rsidR="001A6480" w:rsidRPr="00F958CC" w:rsidRDefault="001A6480" w:rsidP="001A6480">
      <w:pPr>
        <w:spacing w:after="160" w:line="360" w:lineRule="auto"/>
        <w:contextualSpacing/>
        <w:jc w:val="both"/>
        <w:rPr>
          <w:rFonts w:ascii="Calibri" w:hAnsi="Calibri"/>
          <w:rtl/>
        </w:rPr>
      </w:pPr>
    </w:p>
    <w:p w14:paraId="7E516372" w14:textId="77777777" w:rsidR="001A6480" w:rsidRPr="00F958CC" w:rsidRDefault="001A6480" w:rsidP="001A6480">
      <w:pPr>
        <w:spacing w:after="160" w:line="360" w:lineRule="auto"/>
        <w:contextualSpacing/>
        <w:jc w:val="both"/>
        <w:rPr>
          <w:rFonts w:ascii="Calibri" w:hAnsi="Calibri"/>
        </w:rPr>
      </w:pPr>
      <w:r w:rsidRPr="00F958CC">
        <w:rPr>
          <w:rFonts w:ascii="Calibri" w:hAnsi="Calibri"/>
          <w:b/>
          <w:bCs/>
          <w:rtl/>
        </w:rPr>
        <w:t>2</w:t>
      </w:r>
      <w:r w:rsidRPr="00F958CC">
        <w:rPr>
          <w:rFonts w:ascii="Calibri" w:hAnsi="Calibri"/>
          <w:rtl/>
        </w:rPr>
        <w:t xml:space="preserve">. </w:t>
      </w:r>
      <w:r w:rsidRPr="00F958CC">
        <w:rPr>
          <w:rFonts w:ascii="Calibri" w:hAnsi="Calibri" w:hint="eastAsia"/>
          <w:rtl/>
        </w:rPr>
        <w:t>הפעלת</w:t>
      </w:r>
      <w:r w:rsidRPr="00F958CC">
        <w:rPr>
          <w:rFonts w:ascii="Calibri" w:hAnsi="Calibri"/>
          <w:rtl/>
        </w:rPr>
        <w:t xml:space="preserve"> </w:t>
      </w:r>
      <w:r w:rsidRPr="00F958CC">
        <w:rPr>
          <w:rFonts w:ascii="Calibri" w:hAnsi="Calibri" w:hint="eastAsia"/>
          <w:rtl/>
        </w:rPr>
        <w:t>מאסר</w:t>
      </w:r>
      <w:r>
        <w:rPr>
          <w:rFonts w:ascii="Calibri" w:hAnsi="Calibri" w:hint="cs"/>
          <w:rtl/>
        </w:rPr>
        <w:t xml:space="preserve"> מותנה בן 6 חודשים </w:t>
      </w:r>
      <w:r w:rsidRPr="00F958CC">
        <w:rPr>
          <w:rFonts w:ascii="Calibri" w:hAnsi="Calibri" w:hint="eastAsia"/>
          <w:rtl/>
        </w:rPr>
        <w:t>אשר</w:t>
      </w:r>
      <w:r w:rsidRPr="00F958CC">
        <w:rPr>
          <w:rFonts w:ascii="Calibri" w:hAnsi="Calibri"/>
          <w:rtl/>
        </w:rPr>
        <w:t xml:space="preserve"> </w:t>
      </w:r>
      <w:r w:rsidRPr="00F958CC">
        <w:rPr>
          <w:rFonts w:ascii="Calibri" w:hAnsi="Calibri" w:hint="eastAsia"/>
          <w:rtl/>
        </w:rPr>
        <w:t>הוטל</w:t>
      </w:r>
      <w:r>
        <w:rPr>
          <w:rFonts w:ascii="Calibri" w:hAnsi="Calibri" w:hint="cs"/>
          <w:rtl/>
        </w:rPr>
        <w:t xml:space="preserve"> על הנאשם ביום 26/06/17</w:t>
      </w:r>
      <w:r w:rsidRPr="00F958CC">
        <w:rPr>
          <w:rFonts w:ascii="Calibri" w:hAnsi="Calibri"/>
          <w:rtl/>
        </w:rPr>
        <w:t xml:space="preserve"> </w:t>
      </w:r>
      <w:r w:rsidRPr="00F958CC">
        <w:rPr>
          <w:rFonts w:ascii="Calibri" w:hAnsi="Calibri" w:hint="eastAsia"/>
          <w:rtl/>
        </w:rPr>
        <w:t>במסגרת</w:t>
      </w:r>
      <w:r w:rsidRPr="00F958CC">
        <w:rPr>
          <w:rFonts w:ascii="Calibri" w:hAnsi="Calibri"/>
          <w:rtl/>
        </w:rPr>
        <w:t xml:space="preserve"> </w:t>
      </w:r>
      <w:r>
        <w:rPr>
          <w:rFonts w:ascii="Calibri" w:hAnsi="Calibri" w:hint="cs"/>
          <w:b/>
          <w:bCs/>
          <w:rtl/>
        </w:rPr>
        <w:t xml:space="preserve">                                </w:t>
      </w:r>
      <w:hyperlink r:id="rId31" w:history="1">
        <w:r w:rsidR="00E11691" w:rsidRPr="00E11691">
          <w:rPr>
            <w:rFonts w:ascii="Calibri" w:hAnsi="Calibri" w:hint="eastAsia"/>
            <w:b/>
            <w:bCs/>
            <w:color w:val="0000FF"/>
            <w:u w:val="single"/>
            <w:rtl/>
          </w:rPr>
          <w:t>ת</w:t>
        </w:r>
        <w:r w:rsidR="00E11691" w:rsidRPr="00E11691">
          <w:rPr>
            <w:rFonts w:ascii="Calibri" w:hAnsi="Calibri"/>
            <w:b/>
            <w:bCs/>
            <w:color w:val="0000FF"/>
            <w:u w:val="single"/>
            <w:rtl/>
          </w:rPr>
          <w:t>"</w:t>
        </w:r>
        <w:r w:rsidR="00E11691" w:rsidRPr="00E11691">
          <w:rPr>
            <w:rFonts w:ascii="Calibri" w:hAnsi="Calibri" w:hint="eastAsia"/>
            <w:b/>
            <w:bCs/>
            <w:color w:val="0000FF"/>
            <w:u w:val="single"/>
            <w:rtl/>
          </w:rPr>
          <w:t>פ</w:t>
        </w:r>
        <w:r w:rsidR="00E11691" w:rsidRPr="00E11691">
          <w:rPr>
            <w:rFonts w:ascii="Calibri" w:hAnsi="Calibri"/>
            <w:b/>
            <w:bCs/>
            <w:color w:val="0000FF"/>
            <w:u w:val="single"/>
            <w:rtl/>
          </w:rPr>
          <w:t xml:space="preserve"> 17268-12-15</w:t>
        </w:r>
      </w:hyperlink>
      <w:r w:rsidRPr="00F958CC">
        <w:rPr>
          <w:rFonts w:ascii="Calibri" w:hAnsi="Calibri"/>
          <w:rtl/>
        </w:rPr>
        <w:t xml:space="preserve">. </w:t>
      </w:r>
    </w:p>
    <w:p w14:paraId="136112EA" w14:textId="77777777" w:rsidR="001A6480" w:rsidRPr="00F958CC" w:rsidRDefault="001A6480" w:rsidP="001A6480">
      <w:pPr>
        <w:spacing w:line="360" w:lineRule="auto"/>
        <w:contextualSpacing/>
        <w:jc w:val="both"/>
        <w:rPr>
          <w:rFonts w:ascii="Calibri" w:hAnsi="Calibri"/>
          <w:rtl/>
        </w:rPr>
      </w:pPr>
      <w:r w:rsidRPr="00F958CC">
        <w:rPr>
          <w:rFonts w:ascii="Calibri" w:hAnsi="Calibri" w:hint="eastAsia"/>
          <w:rtl/>
        </w:rPr>
        <w:t>המאסר</w:t>
      </w:r>
      <w:r w:rsidRPr="00F958CC">
        <w:rPr>
          <w:rFonts w:ascii="Calibri" w:hAnsi="Calibri"/>
          <w:rtl/>
        </w:rPr>
        <w:t xml:space="preserve"> </w:t>
      </w:r>
      <w:r w:rsidRPr="00F958CC">
        <w:rPr>
          <w:rFonts w:ascii="Calibri" w:hAnsi="Calibri" w:hint="eastAsia"/>
          <w:rtl/>
        </w:rPr>
        <w:t>המותנה</w:t>
      </w:r>
      <w:r w:rsidRPr="00F958CC">
        <w:rPr>
          <w:rFonts w:ascii="Calibri" w:hAnsi="Calibri"/>
          <w:rtl/>
        </w:rPr>
        <w:t xml:space="preserve"> </w:t>
      </w:r>
      <w:r w:rsidRPr="00F958CC">
        <w:rPr>
          <w:rFonts w:ascii="Calibri" w:hAnsi="Calibri" w:hint="eastAsia"/>
          <w:rtl/>
        </w:rPr>
        <w:t>יופעל</w:t>
      </w:r>
      <w:r w:rsidRPr="00F958CC">
        <w:rPr>
          <w:rFonts w:ascii="Calibri" w:hAnsi="Calibri"/>
          <w:rtl/>
        </w:rPr>
        <w:t xml:space="preserve"> </w:t>
      </w:r>
      <w:r w:rsidRPr="00F958CC">
        <w:rPr>
          <w:rFonts w:ascii="Calibri" w:hAnsi="Calibri" w:hint="eastAsia"/>
          <w:rtl/>
        </w:rPr>
        <w:t>חציו</w:t>
      </w:r>
      <w:r w:rsidRPr="00F958CC">
        <w:rPr>
          <w:rFonts w:ascii="Calibri" w:hAnsi="Calibri"/>
          <w:rtl/>
        </w:rPr>
        <w:t xml:space="preserve"> </w:t>
      </w:r>
      <w:r w:rsidRPr="00F958CC">
        <w:rPr>
          <w:rFonts w:ascii="Calibri" w:hAnsi="Calibri" w:hint="eastAsia"/>
          <w:rtl/>
        </w:rPr>
        <w:t>בחופף</w:t>
      </w:r>
      <w:r w:rsidRPr="00F958CC">
        <w:rPr>
          <w:rFonts w:ascii="Calibri" w:hAnsi="Calibri"/>
          <w:rtl/>
        </w:rPr>
        <w:t xml:space="preserve"> </w:t>
      </w:r>
      <w:r w:rsidRPr="00F958CC">
        <w:rPr>
          <w:rFonts w:ascii="Calibri" w:hAnsi="Calibri" w:hint="eastAsia"/>
          <w:rtl/>
        </w:rPr>
        <w:t>וחציו</w:t>
      </w:r>
      <w:r w:rsidRPr="00F958CC">
        <w:rPr>
          <w:rFonts w:ascii="Calibri" w:hAnsi="Calibri"/>
          <w:rtl/>
        </w:rPr>
        <w:t xml:space="preserve"> </w:t>
      </w:r>
      <w:r w:rsidRPr="00F958CC">
        <w:rPr>
          <w:rFonts w:ascii="Calibri" w:hAnsi="Calibri" w:hint="eastAsia"/>
          <w:rtl/>
        </w:rPr>
        <w:t>במצטבר</w:t>
      </w:r>
      <w:r w:rsidRPr="00F958CC">
        <w:rPr>
          <w:rFonts w:ascii="Calibri" w:hAnsi="Calibri"/>
          <w:rtl/>
        </w:rPr>
        <w:t xml:space="preserve"> </w:t>
      </w:r>
      <w:r>
        <w:rPr>
          <w:rFonts w:ascii="Calibri" w:hAnsi="Calibri" w:hint="eastAsia"/>
          <w:rtl/>
        </w:rPr>
        <w:t>ל</w:t>
      </w:r>
      <w:r>
        <w:rPr>
          <w:rFonts w:ascii="Calibri" w:hAnsi="Calibri" w:hint="cs"/>
          <w:rtl/>
        </w:rPr>
        <w:t>עונש המאסר,</w:t>
      </w:r>
      <w:r w:rsidRPr="00F958CC">
        <w:rPr>
          <w:rFonts w:ascii="Calibri" w:hAnsi="Calibri"/>
          <w:rtl/>
        </w:rPr>
        <w:t xml:space="preserve"> </w:t>
      </w:r>
      <w:r w:rsidRPr="00F958CC">
        <w:rPr>
          <w:rFonts w:ascii="Calibri" w:hAnsi="Calibri" w:hint="eastAsia"/>
          <w:rtl/>
        </w:rPr>
        <w:t>כך</w:t>
      </w:r>
      <w:r w:rsidRPr="00F958CC">
        <w:rPr>
          <w:rFonts w:ascii="Calibri" w:hAnsi="Calibri"/>
          <w:rtl/>
        </w:rPr>
        <w:t xml:space="preserve"> </w:t>
      </w:r>
      <w:r w:rsidRPr="00F958CC">
        <w:rPr>
          <w:rFonts w:ascii="Calibri" w:hAnsi="Calibri" w:hint="eastAsia"/>
          <w:rtl/>
        </w:rPr>
        <w:t>שבסך</w:t>
      </w:r>
      <w:r w:rsidRPr="00F958CC">
        <w:rPr>
          <w:rFonts w:ascii="Calibri" w:hAnsi="Calibri"/>
          <w:rtl/>
        </w:rPr>
        <w:t xml:space="preserve"> </w:t>
      </w:r>
      <w:r w:rsidRPr="00F958CC">
        <w:rPr>
          <w:rFonts w:ascii="Calibri" w:hAnsi="Calibri" w:hint="eastAsia"/>
          <w:rtl/>
        </w:rPr>
        <w:t>הכל</w:t>
      </w:r>
      <w:r w:rsidRPr="00F958CC">
        <w:rPr>
          <w:rFonts w:ascii="Calibri" w:hAnsi="Calibri"/>
          <w:rtl/>
        </w:rPr>
        <w:t xml:space="preserve"> </w:t>
      </w:r>
      <w:r w:rsidRPr="00F958CC">
        <w:rPr>
          <w:rFonts w:ascii="Calibri" w:hAnsi="Calibri" w:hint="eastAsia"/>
          <w:rtl/>
        </w:rPr>
        <w:t>ירצה</w:t>
      </w:r>
      <w:r w:rsidRPr="00F958CC">
        <w:rPr>
          <w:rFonts w:ascii="Calibri" w:hAnsi="Calibri"/>
          <w:rtl/>
        </w:rPr>
        <w:t xml:space="preserve"> </w:t>
      </w:r>
      <w:r w:rsidRPr="00F958CC">
        <w:rPr>
          <w:rFonts w:ascii="Calibri" w:hAnsi="Calibri" w:hint="eastAsia"/>
          <w:rtl/>
        </w:rPr>
        <w:t>הנאשם</w:t>
      </w:r>
      <w:r w:rsidRPr="00F958CC">
        <w:rPr>
          <w:rFonts w:ascii="Calibri" w:hAnsi="Calibri"/>
          <w:rtl/>
        </w:rPr>
        <w:t xml:space="preserve"> </w:t>
      </w:r>
      <w:r>
        <w:rPr>
          <w:rFonts w:ascii="Calibri" w:hAnsi="Calibri" w:hint="cs"/>
          <w:b/>
          <w:bCs/>
          <w:rtl/>
        </w:rPr>
        <w:t>9</w:t>
      </w:r>
      <w:r w:rsidRPr="00F958CC">
        <w:rPr>
          <w:rFonts w:ascii="Calibri" w:hAnsi="Calibri"/>
          <w:b/>
          <w:bCs/>
          <w:rtl/>
        </w:rPr>
        <w:t xml:space="preserve"> </w:t>
      </w:r>
      <w:r w:rsidRPr="00F958CC">
        <w:rPr>
          <w:rFonts w:ascii="Calibri" w:hAnsi="Calibri" w:hint="eastAsia"/>
          <w:b/>
          <w:bCs/>
          <w:rtl/>
        </w:rPr>
        <w:t>חודשי</w:t>
      </w:r>
      <w:r w:rsidRPr="00F958CC">
        <w:rPr>
          <w:rFonts w:ascii="Calibri" w:hAnsi="Calibri"/>
          <w:b/>
          <w:bCs/>
          <w:rtl/>
        </w:rPr>
        <w:t xml:space="preserve"> </w:t>
      </w:r>
      <w:r w:rsidRPr="00F958CC">
        <w:rPr>
          <w:rFonts w:ascii="Calibri" w:hAnsi="Calibri" w:hint="eastAsia"/>
          <w:b/>
          <w:bCs/>
          <w:rtl/>
        </w:rPr>
        <w:t>מאסר</w:t>
      </w:r>
      <w:r w:rsidRPr="00F958CC">
        <w:rPr>
          <w:rFonts w:ascii="Calibri" w:hAnsi="Calibri"/>
          <w:b/>
          <w:bCs/>
          <w:rtl/>
        </w:rPr>
        <w:t xml:space="preserve"> </w:t>
      </w:r>
      <w:r w:rsidRPr="00F958CC">
        <w:rPr>
          <w:rFonts w:ascii="Calibri" w:hAnsi="Calibri" w:hint="eastAsia"/>
          <w:b/>
          <w:bCs/>
          <w:rtl/>
        </w:rPr>
        <w:t>בדרך</w:t>
      </w:r>
      <w:r w:rsidRPr="00F958CC">
        <w:rPr>
          <w:rFonts w:ascii="Calibri" w:hAnsi="Calibri"/>
          <w:b/>
          <w:bCs/>
          <w:rtl/>
        </w:rPr>
        <w:t xml:space="preserve"> </w:t>
      </w:r>
      <w:r w:rsidRPr="00F958CC">
        <w:rPr>
          <w:rFonts w:ascii="Calibri" w:hAnsi="Calibri" w:hint="eastAsia"/>
          <w:b/>
          <w:bCs/>
          <w:rtl/>
        </w:rPr>
        <w:t>של</w:t>
      </w:r>
      <w:r w:rsidRPr="00F958CC">
        <w:rPr>
          <w:rFonts w:ascii="Calibri" w:hAnsi="Calibri"/>
          <w:b/>
          <w:bCs/>
          <w:rtl/>
        </w:rPr>
        <w:t xml:space="preserve"> </w:t>
      </w:r>
      <w:r w:rsidRPr="00F958CC">
        <w:rPr>
          <w:rFonts w:ascii="Calibri" w:hAnsi="Calibri" w:hint="eastAsia"/>
          <w:b/>
          <w:bCs/>
          <w:rtl/>
        </w:rPr>
        <w:t>עבודות</w:t>
      </w:r>
      <w:r w:rsidRPr="00F958CC">
        <w:rPr>
          <w:rFonts w:ascii="Calibri" w:hAnsi="Calibri"/>
          <w:b/>
          <w:bCs/>
          <w:rtl/>
        </w:rPr>
        <w:t xml:space="preserve"> </w:t>
      </w:r>
      <w:r w:rsidRPr="00F958CC">
        <w:rPr>
          <w:rFonts w:ascii="Calibri" w:hAnsi="Calibri" w:hint="eastAsia"/>
          <w:b/>
          <w:bCs/>
          <w:rtl/>
        </w:rPr>
        <w:t>שירות</w:t>
      </w:r>
      <w:r w:rsidRPr="00F958CC">
        <w:rPr>
          <w:rFonts w:ascii="Calibri" w:hAnsi="Calibri"/>
          <w:rtl/>
        </w:rPr>
        <w:t>.</w:t>
      </w:r>
    </w:p>
    <w:p w14:paraId="0E1F5049" w14:textId="77777777" w:rsidR="001A6480" w:rsidRDefault="001A6480" w:rsidP="001A6480">
      <w:pPr>
        <w:spacing w:line="360" w:lineRule="auto"/>
        <w:jc w:val="both"/>
        <w:rPr>
          <w:rFonts w:ascii="David" w:hAnsi="David"/>
          <w:rtl/>
        </w:rPr>
      </w:pPr>
    </w:p>
    <w:p w14:paraId="6257B99D" w14:textId="77777777" w:rsidR="001A6480" w:rsidRPr="00F958CC" w:rsidRDefault="001A6480" w:rsidP="001A6480">
      <w:pPr>
        <w:spacing w:line="360" w:lineRule="auto"/>
        <w:jc w:val="both"/>
        <w:rPr>
          <w:rFonts w:ascii="David" w:hAnsi="David"/>
          <w:rtl/>
        </w:rPr>
      </w:pPr>
      <w:r w:rsidRPr="00437C37">
        <w:rPr>
          <w:rFonts w:ascii="David" w:hAnsi="David"/>
          <w:rtl/>
        </w:rPr>
        <w:t xml:space="preserve">הנאשם יתייצב לריצוי עונשו ביום </w:t>
      </w:r>
      <w:r w:rsidRPr="00437C37">
        <w:rPr>
          <w:rFonts w:ascii="David" w:hAnsi="David" w:hint="cs"/>
          <w:rtl/>
        </w:rPr>
        <w:t>24/06/</w:t>
      </w:r>
      <w:r>
        <w:rPr>
          <w:rFonts w:ascii="David" w:hAnsi="David" w:hint="cs"/>
          <w:rtl/>
        </w:rPr>
        <w:t>21</w:t>
      </w:r>
      <w:r w:rsidRPr="00F958CC">
        <w:rPr>
          <w:rFonts w:ascii="David" w:hAnsi="David"/>
          <w:rtl/>
        </w:rPr>
        <w:t xml:space="preserve"> עד השעה 08:00 במשרדי הממונה בבאר שבע. </w:t>
      </w:r>
    </w:p>
    <w:p w14:paraId="5A78A59C" w14:textId="77777777" w:rsidR="001A6480" w:rsidRPr="00F958CC" w:rsidRDefault="001A6480" w:rsidP="001A6480">
      <w:pPr>
        <w:spacing w:line="360" w:lineRule="auto"/>
        <w:jc w:val="both"/>
        <w:rPr>
          <w:rFonts w:ascii="David" w:hAnsi="David"/>
          <w:rtl/>
        </w:rPr>
      </w:pPr>
      <w:r w:rsidRPr="00F958CC">
        <w:rPr>
          <w:rFonts w:ascii="David" w:hAnsi="David"/>
          <w:rtl/>
        </w:rPr>
        <w:t xml:space="preserve">מובהר לנאשם כי עליו לעמוד בכל תנאי הממונה שאם לא כן תרוצה יתרת המאסר מאחורי סורג ובריח. </w:t>
      </w:r>
    </w:p>
    <w:p w14:paraId="617628E3" w14:textId="77777777" w:rsidR="001A6480" w:rsidRPr="00F958CC" w:rsidRDefault="001A6480" w:rsidP="001A6480">
      <w:pPr>
        <w:spacing w:line="360" w:lineRule="auto"/>
        <w:jc w:val="both"/>
        <w:rPr>
          <w:rFonts w:ascii="David" w:hAnsi="David"/>
          <w:rtl/>
        </w:rPr>
      </w:pPr>
      <w:r w:rsidRPr="00F958CC">
        <w:rPr>
          <w:rFonts w:ascii="David" w:hAnsi="David"/>
          <w:rtl/>
        </w:rPr>
        <w:t>במידת הצורך, ימסור הנאשם בדיקת שתן לגילוי סמים.</w:t>
      </w:r>
    </w:p>
    <w:p w14:paraId="0D0B76CB" w14:textId="77777777" w:rsidR="001A6480" w:rsidRPr="00F958CC" w:rsidRDefault="001A6480" w:rsidP="001A6480">
      <w:pPr>
        <w:spacing w:line="360" w:lineRule="auto"/>
        <w:jc w:val="both"/>
        <w:rPr>
          <w:rFonts w:ascii="Calibri" w:hAnsi="Calibri"/>
          <w:rtl/>
        </w:rPr>
      </w:pPr>
    </w:p>
    <w:p w14:paraId="0BD8F38F" w14:textId="77777777" w:rsidR="001A6480" w:rsidRPr="00F958CC" w:rsidRDefault="001A6480" w:rsidP="001A6480">
      <w:pPr>
        <w:spacing w:line="360" w:lineRule="auto"/>
        <w:jc w:val="both"/>
        <w:rPr>
          <w:rFonts w:ascii="David" w:hAnsi="David"/>
          <w:rtl/>
        </w:rPr>
      </w:pPr>
      <w:r w:rsidRPr="00F958CC">
        <w:rPr>
          <w:rFonts w:ascii="David" w:hAnsi="David"/>
          <w:b/>
          <w:bCs/>
          <w:rtl/>
        </w:rPr>
        <w:t>3</w:t>
      </w:r>
      <w:r w:rsidRPr="00F958CC">
        <w:rPr>
          <w:rFonts w:ascii="David" w:hAnsi="David"/>
          <w:rtl/>
        </w:rPr>
        <w:t xml:space="preserve">. </w:t>
      </w:r>
      <w:r>
        <w:rPr>
          <w:rFonts w:ascii="David" w:hAnsi="David" w:hint="cs"/>
          <w:rtl/>
        </w:rPr>
        <w:t>6</w:t>
      </w:r>
      <w:r w:rsidRPr="00F958CC">
        <w:rPr>
          <w:rFonts w:ascii="David" w:hAnsi="David"/>
          <w:rtl/>
        </w:rPr>
        <w:t xml:space="preserve"> חודשי מאסר על תנאי למשך 3 שנים מהיום שלא יעבור שוב עבירה מסוג פשע לפי </w:t>
      </w:r>
      <w:hyperlink r:id="rId32" w:history="1">
        <w:r w:rsidR="00E11691" w:rsidRPr="00E11691">
          <w:rPr>
            <w:rFonts w:ascii="David" w:hAnsi="David"/>
            <w:b/>
            <w:bCs/>
            <w:color w:val="0000FF"/>
            <w:u w:val="single"/>
            <w:rtl/>
          </w:rPr>
          <w:t>פקודת הסמים המסוכנים</w:t>
        </w:r>
      </w:hyperlink>
      <w:r w:rsidRPr="00F958CC">
        <w:rPr>
          <w:rFonts w:ascii="David" w:hAnsi="David"/>
          <w:rtl/>
        </w:rPr>
        <w:t>.</w:t>
      </w:r>
    </w:p>
    <w:p w14:paraId="1D047610" w14:textId="77777777" w:rsidR="001A6480" w:rsidRPr="00F958CC" w:rsidRDefault="001A6480" w:rsidP="001A6480">
      <w:pPr>
        <w:spacing w:line="360" w:lineRule="auto"/>
        <w:jc w:val="both"/>
        <w:rPr>
          <w:rFonts w:ascii="David" w:hAnsi="David"/>
          <w:rtl/>
        </w:rPr>
      </w:pPr>
    </w:p>
    <w:p w14:paraId="4F3217BB" w14:textId="77777777" w:rsidR="001A6480" w:rsidRPr="00F958CC" w:rsidRDefault="001A6480" w:rsidP="001A6480">
      <w:pPr>
        <w:spacing w:line="360" w:lineRule="auto"/>
        <w:jc w:val="both"/>
        <w:rPr>
          <w:rFonts w:ascii="David" w:hAnsi="David"/>
          <w:rtl/>
        </w:rPr>
      </w:pPr>
      <w:r w:rsidRPr="00F958CC">
        <w:rPr>
          <w:rFonts w:ascii="David" w:hAnsi="David"/>
          <w:b/>
          <w:bCs/>
          <w:rtl/>
        </w:rPr>
        <w:t>4</w:t>
      </w:r>
      <w:r w:rsidRPr="00F958CC">
        <w:rPr>
          <w:rFonts w:ascii="David" w:hAnsi="David"/>
          <w:rtl/>
        </w:rPr>
        <w:t xml:space="preserve">. התחייבות על סך 3,000 ש"ח להימנע במשך 3 שנים מביצוע עבירה מסוג פשע לפי </w:t>
      </w:r>
      <w:hyperlink r:id="rId33" w:history="1">
        <w:r w:rsidR="00E11691" w:rsidRPr="00E11691">
          <w:rPr>
            <w:rFonts w:ascii="David" w:hAnsi="David"/>
            <w:b/>
            <w:bCs/>
            <w:color w:val="0000FF"/>
            <w:u w:val="single"/>
            <w:rtl/>
          </w:rPr>
          <w:t>פקודת הסמים המסוכנים</w:t>
        </w:r>
      </w:hyperlink>
      <w:r w:rsidRPr="00F958CC">
        <w:rPr>
          <w:rFonts w:ascii="David" w:hAnsi="David"/>
          <w:b/>
          <w:bCs/>
          <w:rtl/>
        </w:rPr>
        <w:t>.</w:t>
      </w:r>
    </w:p>
    <w:p w14:paraId="4FC54B8E" w14:textId="77777777" w:rsidR="001A6480" w:rsidRPr="00F958CC" w:rsidRDefault="001A6480" w:rsidP="001A6480">
      <w:pPr>
        <w:spacing w:line="360" w:lineRule="auto"/>
        <w:jc w:val="both"/>
        <w:rPr>
          <w:rFonts w:ascii="David" w:hAnsi="David"/>
        </w:rPr>
      </w:pPr>
    </w:p>
    <w:p w14:paraId="5EF072A2" w14:textId="77777777" w:rsidR="001A6480" w:rsidRPr="00F958CC" w:rsidRDefault="001A6480" w:rsidP="001A6480">
      <w:pPr>
        <w:spacing w:line="360" w:lineRule="auto"/>
        <w:jc w:val="both"/>
        <w:rPr>
          <w:rFonts w:ascii="David" w:hAnsi="David"/>
          <w:rtl/>
        </w:rPr>
      </w:pPr>
      <w:r w:rsidRPr="00F958CC">
        <w:rPr>
          <w:rFonts w:ascii="David" w:hAnsi="David"/>
          <w:b/>
          <w:bCs/>
          <w:rtl/>
        </w:rPr>
        <w:t>5</w:t>
      </w:r>
      <w:r>
        <w:rPr>
          <w:rFonts w:ascii="David" w:hAnsi="David"/>
          <w:rtl/>
        </w:rPr>
        <w:t xml:space="preserve">. הנאשם ישלם קנס בסך </w:t>
      </w:r>
      <w:r>
        <w:rPr>
          <w:rFonts w:ascii="David" w:hAnsi="David" w:hint="cs"/>
          <w:rtl/>
        </w:rPr>
        <w:t>6</w:t>
      </w:r>
      <w:r>
        <w:rPr>
          <w:rFonts w:ascii="David" w:hAnsi="David"/>
          <w:rtl/>
        </w:rPr>
        <w:t>,000 ₪</w:t>
      </w:r>
      <w:r>
        <w:rPr>
          <w:rFonts w:ascii="David" w:hAnsi="David" w:hint="cs"/>
          <w:rtl/>
        </w:rPr>
        <w:t xml:space="preserve"> או 30 ימי מאסר תמורתו.</w:t>
      </w:r>
    </w:p>
    <w:p w14:paraId="496A87D8" w14:textId="77777777" w:rsidR="001A6480" w:rsidRPr="00F958CC" w:rsidRDefault="001A6480" w:rsidP="001A6480">
      <w:pPr>
        <w:spacing w:line="360" w:lineRule="auto"/>
        <w:jc w:val="both"/>
        <w:rPr>
          <w:rFonts w:ascii="David" w:hAnsi="David"/>
          <w:rtl/>
        </w:rPr>
      </w:pPr>
      <w:r w:rsidRPr="003E074A">
        <w:rPr>
          <w:rFonts w:ascii="David" w:hAnsi="David"/>
          <w:rtl/>
        </w:rPr>
        <w:t>הקנס</w:t>
      </w:r>
      <w:r>
        <w:rPr>
          <w:rFonts w:ascii="David" w:hAnsi="David" w:hint="cs"/>
          <w:rtl/>
        </w:rPr>
        <w:t xml:space="preserve"> </w:t>
      </w:r>
      <w:r w:rsidRPr="00F958CC">
        <w:rPr>
          <w:rFonts w:ascii="David" w:hAnsi="David"/>
          <w:rtl/>
        </w:rPr>
        <w:t>ישולם ב-</w:t>
      </w:r>
      <w:r>
        <w:rPr>
          <w:rFonts w:ascii="David" w:hAnsi="David" w:hint="cs"/>
          <w:rtl/>
        </w:rPr>
        <w:t>6</w:t>
      </w:r>
      <w:r w:rsidRPr="00F958CC">
        <w:rPr>
          <w:rFonts w:ascii="David" w:hAnsi="David"/>
          <w:rtl/>
        </w:rPr>
        <w:t xml:space="preserve"> תשלומים שווים ורצופים.</w:t>
      </w:r>
      <w:r>
        <w:rPr>
          <w:rFonts w:ascii="David" w:hAnsi="David" w:hint="cs"/>
          <w:rtl/>
        </w:rPr>
        <w:t xml:space="preserve"> </w:t>
      </w:r>
      <w:r w:rsidRPr="00F958CC">
        <w:rPr>
          <w:rFonts w:ascii="David" w:hAnsi="David"/>
          <w:rtl/>
        </w:rPr>
        <w:t xml:space="preserve">תשלום ראשון בתוך </w:t>
      </w:r>
      <w:r>
        <w:rPr>
          <w:rFonts w:ascii="David" w:hAnsi="David" w:hint="cs"/>
          <w:rtl/>
        </w:rPr>
        <w:t>9</w:t>
      </w:r>
      <w:r w:rsidRPr="00F958CC">
        <w:rPr>
          <w:rFonts w:ascii="David" w:hAnsi="David"/>
          <w:rtl/>
        </w:rPr>
        <w:t>0 יום.</w:t>
      </w:r>
    </w:p>
    <w:p w14:paraId="16EA3EE4" w14:textId="77777777" w:rsidR="001A6480" w:rsidRPr="00F958CC" w:rsidRDefault="001A6480" w:rsidP="001A6480">
      <w:pPr>
        <w:spacing w:line="360" w:lineRule="auto"/>
        <w:jc w:val="both"/>
        <w:rPr>
          <w:rFonts w:ascii="David" w:hAnsi="David"/>
          <w:rtl/>
        </w:rPr>
      </w:pPr>
    </w:p>
    <w:p w14:paraId="337B6701" w14:textId="77777777" w:rsidR="001A6480" w:rsidRPr="00F958CC" w:rsidRDefault="001A6480" w:rsidP="001A6480">
      <w:pPr>
        <w:spacing w:line="360" w:lineRule="auto"/>
        <w:jc w:val="both"/>
        <w:rPr>
          <w:rFonts w:ascii="David" w:hAnsi="David"/>
          <w:rtl/>
        </w:rPr>
      </w:pPr>
      <w:r w:rsidRPr="00F958CC">
        <w:rPr>
          <w:rFonts w:ascii="David" w:hAnsi="David"/>
          <w:b/>
          <w:bCs/>
          <w:rtl/>
        </w:rPr>
        <w:t>6</w:t>
      </w:r>
      <w:r w:rsidRPr="00F958CC">
        <w:rPr>
          <w:rFonts w:ascii="David" w:hAnsi="David"/>
          <w:rtl/>
        </w:rPr>
        <w:t xml:space="preserve">. </w:t>
      </w:r>
      <w:r>
        <w:rPr>
          <w:rFonts w:ascii="David" w:hAnsi="David" w:hint="cs"/>
          <w:rtl/>
        </w:rPr>
        <w:t>6</w:t>
      </w:r>
      <w:r w:rsidRPr="00F958CC">
        <w:rPr>
          <w:rFonts w:ascii="David" w:hAnsi="David"/>
          <w:rtl/>
        </w:rPr>
        <w:t xml:space="preserve"> חודשי פסילה בפועל. </w:t>
      </w:r>
    </w:p>
    <w:p w14:paraId="202B515B" w14:textId="77777777" w:rsidR="001A6480" w:rsidRPr="00F958CC" w:rsidRDefault="001A6480" w:rsidP="001A6480">
      <w:pPr>
        <w:spacing w:line="360" w:lineRule="auto"/>
        <w:rPr>
          <w:rFonts w:ascii="David" w:hAnsi="David"/>
          <w:rtl/>
        </w:rPr>
      </w:pPr>
    </w:p>
    <w:p w14:paraId="38DCC82E" w14:textId="77777777" w:rsidR="001A6480" w:rsidRPr="00F958CC" w:rsidRDefault="001A6480" w:rsidP="001A6480">
      <w:pPr>
        <w:spacing w:line="360" w:lineRule="auto"/>
        <w:jc w:val="both"/>
        <w:rPr>
          <w:rFonts w:ascii="David" w:hAnsi="David"/>
          <w:rtl/>
        </w:rPr>
      </w:pPr>
      <w:r w:rsidRPr="00F958CC">
        <w:rPr>
          <w:rFonts w:ascii="David" w:hAnsi="David"/>
          <w:b/>
          <w:bCs/>
          <w:rtl/>
        </w:rPr>
        <w:t>7</w:t>
      </w:r>
      <w:r w:rsidRPr="00F958CC">
        <w:rPr>
          <w:rFonts w:ascii="David" w:hAnsi="David"/>
          <w:rtl/>
        </w:rPr>
        <w:t xml:space="preserve">. הפעלת </w:t>
      </w:r>
      <w:r>
        <w:rPr>
          <w:rFonts w:ascii="David" w:hAnsi="David"/>
          <w:rtl/>
        </w:rPr>
        <w:t xml:space="preserve">פסילה </w:t>
      </w:r>
      <w:r w:rsidRPr="00F958CC">
        <w:rPr>
          <w:rFonts w:ascii="David" w:hAnsi="David"/>
          <w:rtl/>
        </w:rPr>
        <w:t>מותנית</w:t>
      </w:r>
      <w:r>
        <w:rPr>
          <w:rFonts w:ascii="David" w:hAnsi="David" w:hint="cs"/>
          <w:rtl/>
        </w:rPr>
        <w:t xml:space="preserve"> בת 6 חודשים</w:t>
      </w:r>
      <w:r w:rsidRPr="00F958CC">
        <w:rPr>
          <w:rFonts w:ascii="David" w:hAnsi="David"/>
          <w:rtl/>
        </w:rPr>
        <w:t xml:space="preserve"> אשר הוטלה על הנאשם </w:t>
      </w:r>
      <w:r>
        <w:rPr>
          <w:rFonts w:ascii="David" w:hAnsi="David" w:hint="cs"/>
          <w:rtl/>
        </w:rPr>
        <w:t>ביום 26/06/17</w:t>
      </w:r>
      <w:r w:rsidRPr="00F958CC">
        <w:rPr>
          <w:rFonts w:ascii="David" w:hAnsi="David"/>
          <w:rtl/>
        </w:rPr>
        <w:t xml:space="preserve"> במסגרת</w:t>
      </w:r>
      <w:r>
        <w:rPr>
          <w:rFonts w:ascii="David" w:hAnsi="David" w:hint="cs"/>
          <w:rtl/>
        </w:rPr>
        <w:t xml:space="preserve">                                   </w:t>
      </w:r>
      <w:r w:rsidRPr="00F958CC">
        <w:rPr>
          <w:rFonts w:ascii="David" w:hAnsi="David"/>
          <w:rtl/>
        </w:rPr>
        <w:t xml:space="preserve"> </w:t>
      </w:r>
      <w:hyperlink r:id="rId34" w:history="1">
        <w:r w:rsidR="00E11691" w:rsidRPr="00E11691">
          <w:rPr>
            <w:rFonts w:ascii="David" w:hAnsi="David"/>
            <w:b/>
            <w:bCs/>
            <w:color w:val="0000FF"/>
            <w:u w:val="single"/>
            <w:rtl/>
          </w:rPr>
          <w:t>ת"פ 17268-12-15</w:t>
        </w:r>
      </w:hyperlink>
      <w:r w:rsidRPr="00F958CC">
        <w:rPr>
          <w:rFonts w:ascii="David" w:hAnsi="David"/>
          <w:rtl/>
        </w:rPr>
        <w:t>.</w:t>
      </w:r>
    </w:p>
    <w:p w14:paraId="08F8686D" w14:textId="77777777" w:rsidR="001A6480" w:rsidRPr="00F958CC" w:rsidRDefault="001A6480" w:rsidP="001A6480">
      <w:pPr>
        <w:spacing w:line="360" w:lineRule="auto"/>
        <w:jc w:val="both"/>
        <w:rPr>
          <w:rFonts w:ascii="David" w:hAnsi="David"/>
          <w:rtl/>
        </w:rPr>
      </w:pPr>
      <w:r w:rsidRPr="00F958CC">
        <w:rPr>
          <w:rFonts w:ascii="David" w:hAnsi="David"/>
          <w:rtl/>
        </w:rPr>
        <w:t xml:space="preserve">הפסילה המותנית תופעל במצטבר לפסילה בפועל, כך שבסך הכל הנאשם פסול מלהחזיק או לקבל רישיון נהיגה למשך </w:t>
      </w:r>
      <w:r>
        <w:rPr>
          <w:rFonts w:ascii="David" w:hAnsi="David" w:hint="cs"/>
          <w:rtl/>
        </w:rPr>
        <w:t>12</w:t>
      </w:r>
      <w:r w:rsidRPr="00F958CC">
        <w:rPr>
          <w:rFonts w:ascii="David" w:hAnsi="David"/>
          <w:rtl/>
        </w:rPr>
        <w:t xml:space="preserve"> חודשים. </w:t>
      </w:r>
    </w:p>
    <w:p w14:paraId="3CCADDA9" w14:textId="77777777" w:rsidR="001A6480" w:rsidRPr="00F958CC" w:rsidRDefault="001A6480" w:rsidP="001A6480">
      <w:pPr>
        <w:spacing w:line="360" w:lineRule="auto"/>
        <w:rPr>
          <w:rFonts w:ascii="David" w:hAnsi="David"/>
          <w:rtl/>
        </w:rPr>
      </w:pPr>
    </w:p>
    <w:p w14:paraId="4DA681D9" w14:textId="77777777" w:rsidR="001A6480" w:rsidRPr="00F958CC" w:rsidRDefault="001A6480" w:rsidP="001A6480">
      <w:pPr>
        <w:spacing w:line="360" w:lineRule="auto"/>
        <w:rPr>
          <w:rFonts w:ascii="David" w:hAnsi="David"/>
          <w:rtl/>
        </w:rPr>
      </w:pPr>
      <w:r w:rsidRPr="00F958CC">
        <w:rPr>
          <w:rFonts w:ascii="David" w:hAnsi="David"/>
          <w:rtl/>
        </w:rPr>
        <w:t xml:space="preserve">הפסילה תחל לא יאוחר מיום </w:t>
      </w:r>
      <w:r>
        <w:rPr>
          <w:rFonts w:ascii="David" w:hAnsi="David" w:hint="cs"/>
          <w:rtl/>
        </w:rPr>
        <w:t>01/07/21</w:t>
      </w:r>
      <w:r w:rsidRPr="00F958CC">
        <w:rPr>
          <w:rFonts w:ascii="David" w:hAnsi="David"/>
          <w:rtl/>
        </w:rPr>
        <w:t xml:space="preserve"> ועל הנאשם להפקיד ר</w:t>
      </w:r>
      <w:r>
        <w:rPr>
          <w:rFonts w:ascii="David" w:hAnsi="David" w:hint="cs"/>
          <w:rtl/>
        </w:rPr>
        <w:t>י</w:t>
      </w:r>
      <w:r w:rsidRPr="00F958CC">
        <w:rPr>
          <w:rFonts w:ascii="David" w:hAnsi="David"/>
          <w:rtl/>
        </w:rPr>
        <w:t>שיון הנהיגה במזכירות בית המשפט השלום בקרית גת לא יאוחר משעה 13:00 באותו מועד.</w:t>
      </w:r>
    </w:p>
    <w:p w14:paraId="07D0396D" w14:textId="77777777" w:rsidR="001A6480" w:rsidRPr="00F958CC" w:rsidRDefault="001A6480" w:rsidP="001A6480">
      <w:pPr>
        <w:spacing w:line="360" w:lineRule="auto"/>
        <w:rPr>
          <w:rFonts w:ascii="David" w:hAnsi="David"/>
          <w:rtl/>
        </w:rPr>
      </w:pPr>
      <w:r w:rsidRPr="00F958CC">
        <w:rPr>
          <w:rFonts w:ascii="David" w:hAnsi="David"/>
          <w:rtl/>
        </w:rPr>
        <w:t>מוסבר לנאשם שהוא חייב להפקיד את ר</w:t>
      </w:r>
      <w:r>
        <w:rPr>
          <w:rFonts w:ascii="David" w:hAnsi="David" w:hint="cs"/>
          <w:rtl/>
        </w:rPr>
        <w:t>י</w:t>
      </w:r>
      <w:r w:rsidRPr="00F958CC">
        <w:rPr>
          <w:rFonts w:ascii="David" w:hAnsi="David"/>
          <w:rtl/>
        </w:rPr>
        <w:t xml:space="preserve">שיון הנהיגה במזכירות בית המשפט. </w:t>
      </w:r>
    </w:p>
    <w:p w14:paraId="5A37CB09" w14:textId="77777777" w:rsidR="001A6480" w:rsidRPr="00F958CC" w:rsidRDefault="001A6480" w:rsidP="001A6480">
      <w:pPr>
        <w:spacing w:line="360" w:lineRule="auto"/>
        <w:jc w:val="both"/>
        <w:rPr>
          <w:rFonts w:ascii="David" w:hAnsi="David"/>
          <w:rtl/>
        </w:rPr>
      </w:pPr>
      <w:r w:rsidRPr="00F958CC">
        <w:rPr>
          <w:rFonts w:ascii="David" w:hAnsi="David"/>
          <w:rtl/>
        </w:rPr>
        <w:t>לא יופקד הר</w:t>
      </w:r>
      <w:r>
        <w:rPr>
          <w:rFonts w:ascii="David" w:hAnsi="David" w:hint="cs"/>
          <w:rtl/>
        </w:rPr>
        <w:t>י</w:t>
      </w:r>
      <w:r w:rsidRPr="00F958CC">
        <w:rPr>
          <w:rFonts w:ascii="David" w:hAnsi="David"/>
          <w:rtl/>
        </w:rPr>
        <w:t>שיון - הוא יחשב כפסול מלנהוג מיום</w:t>
      </w:r>
      <w:r>
        <w:rPr>
          <w:rFonts w:ascii="David" w:hAnsi="David" w:hint="cs"/>
          <w:rtl/>
        </w:rPr>
        <w:t xml:space="preserve"> 01/07/21</w:t>
      </w:r>
      <w:r w:rsidRPr="00F958CC">
        <w:rPr>
          <w:rFonts w:ascii="David" w:hAnsi="David"/>
          <w:rtl/>
        </w:rPr>
        <w:t xml:space="preserve"> אך הפסילה לא תימנה ולכן לא תסתיים. </w:t>
      </w:r>
    </w:p>
    <w:p w14:paraId="2974FA34" w14:textId="77777777" w:rsidR="001A6480" w:rsidRPr="00F958CC" w:rsidRDefault="001A6480" w:rsidP="001A6480">
      <w:pPr>
        <w:spacing w:line="360" w:lineRule="auto"/>
        <w:jc w:val="both"/>
        <w:rPr>
          <w:rFonts w:ascii="David" w:hAnsi="David"/>
          <w:rtl/>
        </w:rPr>
      </w:pPr>
    </w:p>
    <w:p w14:paraId="07AF5FE1" w14:textId="77777777" w:rsidR="001A6480" w:rsidRPr="00F958CC" w:rsidRDefault="001A6480" w:rsidP="001A6480">
      <w:pPr>
        <w:spacing w:line="360" w:lineRule="auto"/>
        <w:jc w:val="both"/>
        <w:rPr>
          <w:rFonts w:ascii="David" w:hAnsi="David"/>
        </w:rPr>
      </w:pPr>
      <w:r w:rsidRPr="00F958CC">
        <w:rPr>
          <w:rFonts w:ascii="David" w:hAnsi="David"/>
          <w:b/>
          <w:bCs/>
          <w:rtl/>
        </w:rPr>
        <w:t>8</w:t>
      </w:r>
      <w:r w:rsidRPr="00F958CC">
        <w:rPr>
          <w:rFonts w:ascii="David" w:hAnsi="David"/>
          <w:rtl/>
        </w:rPr>
        <w:t xml:space="preserve">. 6 חודשי פסילה על תנאי למשך 3 שנים מהיום שלא יעבור שוב עבירה לפי </w:t>
      </w:r>
      <w:hyperlink r:id="rId35" w:history="1">
        <w:r w:rsidR="00E11691" w:rsidRPr="00E11691">
          <w:rPr>
            <w:rFonts w:ascii="David" w:hAnsi="David"/>
            <w:b/>
            <w:bCs/>
            <w:color w:val="0000FF"/>
            <w:u w:val="single"/>
            <w:rtl/>
          </w:rPr>
          <w:t>פקודת הסמים המסוכנים</w:t>
        </w:r>
      </w:hyperlink>
      <w:r w:rsidRPr="00F958CC">
        <w:rPr>
          <w:rFonts w:ascii="David" w:hAnsi="David"/>
          <w:rtl/>
        </w:rPr>
        <w:t>.</w:t>
      </w:r>
    </w:p>
    <w:p w14:paraId="6DFDFD0C" w14:textId="77777777" w:rsidR="001A6480" w:rsidRDefault="001A6480" w:rsidP="001A6480">
      <w:pPr>
        <w:spacing w:line="360" w:lineRule="auto"/>
        <w:jc w:val="both"/>
        <w:rPr>
          <w:rFonts w:ascii="David" w:hAnsi="David"/>
          <w:b/>
          <w:bCs/>
          <w:rtl/>
        </w:rPr>
      </w:pPr>
    </w:p>
    <w:p w14:paraId="43E1AC0C" w14:textId="77777777" w:rsidR="001A6480" w:rsidRPr="00F958CC" w:rsidRDefault="001A6480" w:rsidP="001A6480">
      <w:pPr>
        <w:spacing w:line="360" w:lineRule="auto"/>
        <w:jc w:val="both"/>
        <w:rPr>
          <w:rFonts w:ascii="David" w:hAnsi="David"/>
          <w:b/>
          <w:bCs/>
          <w:rtl/>
        </w:rPr>
      </w:pPr>
      <w:r>
        <w:rPr>
          <w:rFonts w:ascii="David" w:hAnsi="David" w:hint="cs"/>
          <w:b/>
          <w:bCs/>
          <w:rtl/>
        </w:rPr>
        <w:t xml:space="preserve">הסם והציוד לגידולו יושמדו. </w:t>
      </w:r>
    </w:p>
    <w:p w14:paraId="43921769" w14:textId="77777777" w:rsidR="001A6480" w:rsidRDefault="001A6480" w:rsidP="001A6480">
      <w:pPr>
        <w:spacing w:line="360" w:lineRule="auto"/>
        <w:rPr>
          <w:rFonts w:ascii="David" w:hAnsi="David"/>
          <w:b/>
          <w:bCs/>
          <w:rtl/>
        </w:rPr>
      </w:pPr>
    </w:p>
    <w:p w14:paraId="5698E2D2" w14:textId="77777777" w:rsidR="001A6480" w:rsidRPr="00F958CC" w:rsidRDefault="001A6480" w:rsidP="001A6480">
      <w:pPr>
        <w:spacing w:line="360" w:lineRule="auto"/>
        <w:rPr>
          <w:rFonts w:ascii="David" w:hAnsi="David"/>
        </w:rPr>
      </w:pPr>
      <w:r w:rsidRPr="00F958CC">
        <w:rPr>
          <w:rFonts w:ascii="David" w:hAnsi="David"/>
          <w:b/>
          <w:bCs/>
          <w:rtl/>
        </w:rPr>
        <w:t>זכות ערעור כחוק.</w:t>
      </w:r>
    </w:p>
    <w:p w14:paraId="42427DA9" w14:textId="77777777" w:rsidR="001A6480" w:rsidRPr="00B05847" w:rsidRDefault="001A6480" w:rsidP="001A6480">
      <w:pPr>
        <w:rPr>
          <w:rtl/>
        </w:rPr>
      </w:pPr>
    </w:p>
    <w:p w14:paraId="0BDBA167" w14:textId="77777777" w:rsidR="001A6480" w:rsidRPr="00E11691" w:rsidRDefault="00E11691" w:rsidP="001A6480">
      <w:pPr>
        <w:rPr>
          <w:color w:val="FFFFFF"/>
          <w:sz w:val="2"/>
          <w:szCs w:val="2"/>
          <w:rtl/>
        </w:rPr>
      </w:pPr>
      <w:r w:rsidRPr="00E11691">
        <w:rPr>
          <w:color w:val="FFFFFF"/>
          <w:sz w:val="2"/>
          <w:szCs w:val="2"/>
          <w:rtl/>
        </w:rPr>
        <w:t>5129371</w:t>
      </w:r>
    </w:p>
    <w:p w14:paraId="03CB9A34" w14:textId="77777777" w:rsidR="001A6480" w:rsidRDefault="00E11691" w:rsidP="001A6480">
      <w:pPr>
        <w:rPr>
          <w:rFonts w:cs="FrankRuehl"/>
          <w:sz w:val="28"/>
          <w:szCs w:val="28"/>
          <w:rtl/>
        </w:rPr>
      </w:pPr>
      <w:bookmarkStart w:id="8" w:name="Nitan"/>
      <w:r w:rsidRPr="00E11691">
        <w:rPr>
          <w:rFonts w:ascii="Arial" w:hAnsi="Arial"/>
          <w:color w:val="FFFFFF"/>
          <w:sz w:val="2"/>
          <w:szCs w:val="2"/>
          <w:rtl/>
        </w:rPr>
        <w:t>54678313</w:t>
      </w:r>
      <w:r>
        <w:rPr>
          <w:rFonts w:ascii="Arial" w:hAnsi="Arial"/>
          <w:rtl/>
        </w:rPr>
        <w:t xml:space="preserve">ניתן היום,  ז' אייר תשפ"א, 19 אפריל 2021, בהעדר הצדדים. </w:t>
      </w:r>
      <w:bookmarkEnd w:id="8"/>
    </w:p>
    <w:p w14:paraId="34E76FB1" w14:textId="77777777" w:rsidR="001A6480" w:rsidRDefault="001A6480" w:rsidP="00E1169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DB4B8FC" w14:textId="77777777" w:rsidR="001A6480" w:rsidRDefault="001A6480" w:rsidP="001A6480">
      <w:pPr>
        <w:jc w:val="center"/>
        <w:rPr>
          <w:rFonts w:ascii="Arial" w:hAnsi="Arial" w:cs="FrankRuehl"/>
          <w:sz w:val="28"/>
          <w:szCs w:val="28"/>
          <w:rtl/>
        </w:rPr>
      </w:pPr>
    </w:p>
    <w:p w14:paraId="092973AB" w14:textId="77777777" w:rsidR="001A6480" w:rsidRDefault="001A6480" w:rsidP="001A6480">
      <w:pPr>
        <w:rPr>
          <w:rFonts w:cs="FrankRuehl"/>
          <w:sz w:val="28"/>
          <w:szCs w:val="28"/>
          <w:rtl/>
        </w:rPr>
      </w:pPr>
    </w:p>
    <w:p w14:paraId="16470B9D" w14:textId="77777777" w:rsidR="001A6480" w:rsidRPr="00D0426F" w:rsidRDefault="00D0426F" w:rsidP="001A6480">
      <w:pPr>
        <w:pStyle w:val="a3"/>
        <w:jc w:val="center"/>
        <w:rPr>
          <w:color w:val="FFFFFF"/>
          <w:sz w:val="2"/>
          <w:szCs w:val="2"/>
          <w:rtl/>
        </w:rPr>
      </w:pPr>
      <w:r w:rsidRPr="00D0426F">
        <w:rPr>
          <w:color w:val="FFFFFF"/>
          <w:sz w:val="2"/>
          <w:szCs w:val="2"/>
          <w:rtl/>
        </w:rPr>
        <w:t>5129371</w:t>
      </w:r>
    </w:p>
    <w:p w14:paraId="3E954B1F" w14:textId="77777777" w:rsidR="00375150" w:rsidRPr="00D0426F" w:rsidRDefault="00D0426F" w:rsidP="00E11691">
      <w:pPr>
        <w:keepNext/>
        <w:rPr>
          <w:rFonts w:ascii="David" w:hAnsi="David"/>
          <w:color w:val="FFFFFF"/>
          <w:sz w:val="2"/>
          <w:szCs w:val="2"/>
          <w:rtl/>
        </w:rPr>
      </w:pPr>
      <w:r w:rsidRPr="00D0426F">
        <w:rPr>
          <w:rFonts w:ascii="David" w:hAnsi="David"/>
          <w:color w:val="FFFFFF"/>
          <w:sz w:val="2"/>
          <w:szCs w:val="2"/>
          <w:rtl/>
        </w:rPr>
        <w:t>54678313</w:t>
      </w:r>
    </w:p>
    <w:p w14:paraId="006FA9E0" w14:textId="77777777" w:rsidR="00E11691" w:rsidRDefault="00E11691" w:rsidP="00E11691">
      <w:pPr>
        <w:rPr>
          <w:rtl/>
        </w:rPr>
      </w:pPr>
    </w:p>
    <w:p w14:paraId="56D4A009" w14:textId="77777777" w:rsidR="00E11691" w:rsidRDefault="00E11691" w:rsidP="00E11691">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360C52D0" w14:textId="77777777" w:rsidR="00D0426F" w:rsidRPr="00D0426F" w:rsidRDefault="00D0426F" w:rsidP="00D0426F">
      <w:pPr>
        <w:keepNext/>
        <w:rPr>
          <w:rFonts w:ascii="David" w:hAnsi="David"/>
          <w:color w:val="000000"/>
          <w:sz w:val="22"/>
          <w:szCs w:val="22"/>
          <w:rtl/>
        </w:rPr>
      </w:pPr>
    </w:p>
    <w:p w14:paraId="11D1B6D4" w14:textId="77777777" w:rsidR="00D0426F" w:rsidRPr="00D0426F" w:rsidRDefault="00D0426F" w:rsidP="00D0426F">
      <w:pPr>
        <w:keepNext/>
        <w:rPr>
          <w:rFonts w:ascii="David" w:hAnsi="David"/>
          <w:color w:val="000000"/>
          <w:sz w:val="22"/>
          <w:szCs w:val="22"/>
          <w:rtl/>
        </w:rPr>
      </w:pPr>
      <w:r w:rsidRPr="00D0426F">
        <w:rPr>
          <w:rFonts w:ascii="David" w:hAnsi="David"/>
          <w:color w:val="000000"/>
          <w:sz w:val="22"/>
          <w:szCs w:val="22"/>
          <w:rtl/>
        </w:rPr>
        <w:t>טל לחיאני שהם 54678313-/</w:t>
      </w:r>
    </w:p>
    <w:p w14:paraId="355F9E82" w14:textId="77777777" w:rsidR="00E11691" w:rsidRPr="00E11691" w:rsidRDefault="00D0426F" w:rsidP="00D0426F">
      <w:pPr>
        <w:rPr>
          <w:color w:val="0000FF"/>
          <w:u w:val="single"/>
        </w:rPr>
      </w:pPr>
      <w:r w:rsidRPr="00D0426F">
        <w:rPr>
          <w:color w:val="000000"/>
          <w:u w:val="single"/>
          <w:rtl/>
        </w:rPr>
        <w:t>נוסח מסמך זה כפוף לשינויי ניסוח ועריכה</w:t>
      </w:r>
    </w:p>
    <w:sectPr w:rsidR="00E11691" w:rsidRPr="00E11691" w:rsidSect="00D0426F">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16B14" w14:textId="77777777" w:rsidR="0079201F" w:rsidRDefault="0079201F" w:rsidP="005A710C">
      <w:r>
        <w:separator/>
      </w:r>
    </w:p>
  </w:endnote>
  <w:endnote w:type="continuationSeparator" w:id="0">
    <w:p w14:paraId="68C4C608" w14:textId="77777777" w:rsidR="0079201F" w:rsidRDefault="0079201F" w:rsidP="005A7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7E634" w14:textId="77777777" w:rsidR="00D0426F" w:rsidRDefault="00D0426F" w:rsidP="00D0426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8374310" w14:textId="77777777" w:rsidR="004D78C8" w:rsidRPr="00D0426F" w:rsidRDefault="00D0426F" w:rsidP="00D0426F">
    <w:pPr>
      <w:pStyle w:val="a5"/>
      <w:pBdr>
        <w:top w:val="single" w:sz="4" w:space="1" w:color="auto"/>
        <w:between w:val="single" w:sz="4" w:space="0" w:color="auto"/>
      </w:pBdr>
      <w:spacing w:after="60"/>
      <w:jc w:val="center"/>
      <w:rPr>
        <w:rFonts w:ascii="FrankRuehl" w:hAnsi="FrankRuehl" w:cs="FrankRuehl"/>
        <w:color w:val="000000"/>
      </w:rPr>
    </w:pPr>
    <w:r w:rsidRPr="00D0426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A9CDC" w14:textId="77777777" w:rsidR="00D0426F" w:rsidRDefault="00D0426F" w:rsidP="00D0426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A2216">
      <w:rPr>
        <w:rFonts w:ascii="FrankRuehl" w:hAnsi="FrankRuehl" w:cs="FrankRuehl"/>
        <w:noProof/>
        <w:rtl/>
      </w:rPr>
      <w:t>1</w:t>
    </w:r>
    <w:r>
      <w:rPr>
        <w:rFonts w:ascii="FrankRuehl" w:hAnsi="FrankRuehl" w:cs="FrankRuehl"/>
        <w:rtl/>
      </w:rPr>
      <w:fldChar w:fldCharType="end"/>
    </w:r>
  </w:p>
  <w:p w14:paraId="32009D88" w14:textId="77777777" w:rsidR="004D78C8" w:rsidRPr="00D0426F" w:rsidRDefault="00D0426F" w:rsidP="00D0426F">
    <w:pPr>
      <w:pStyle w:val="a5"/>
      <w:pBdr>
        <w:top w:val="single" w:sz="4" w:space="1" w:color="auto"/>
        <w:between w:val="single" w:sz="4" w:space="0" w:color="auto"/>
      </w:pBdr>
      <w:spacing w:after="60"/>
      <w:jc w:val="center"/>
      <w:rPr>
        <w:rFonts w:ascii="FrankRuehl" w:hAnsi="FrankRuehl" w:cs="FrankRuehl"/>
        <w:color w:val="000000"/>
      </w:rPr>
    </w:pPr>
    <w:r w:rsidRPr="00D0426F">
      <w:rPr>
        <w:rFonts w:ascii="FrankRuehl" w:hAnsi="FrankRuehl" w:cs="FrankRuehl"/>
        <w:color w:val="000000"/>
      </w:rPr>
      <w:pict w14:anchorId="748DDE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6CFE1B" w14:textId="77777777" w:rsidR="0079201F" w:rsidRDefault="0079201F" w:rsidP="005A710C">
      <w:r>
        <w:separator/>
      </w:r>
    </w:p>
  </w:footnote>
  <w:footnote w:type="continuationSeparator" w:id="0">
    <w:p w14:paraId="4CE4E20C" w14:textId="77777777" w:rsidR="0079201F" w:rsidRDefault="0079201F" w:rsidP="005A71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7D22C" w14:textId="77777777" w:rsidR="00E11691" w:rsidRPr="00D0426F" w:rsidRDefault="00D0426F" w:rsidP="00D0426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9145-10-19</w:t>
    </w:r>
    <w:r>
      <w:rPr>
        <w:rFonts w:ascii="David" w:hAnsi="David"/>
        <w:color w:val="000000"/>
        <w:sz w:val="22"/>
        <w:szCs w:val="22"/>
        <w:rtl/>
      </w:rPr>
      <w:tab/>
      <w:t xml:space="preserve"> מדינת ישראל נ' נדב טייצלנד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3C5FB" w14:textId="77777777" w:rsidR="00E11691" w:rsidRPr="00D0426F" w:rsidRDefault="00D0426F" w:rsidP="00D0426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9145-10-19</w:t>
    </w:r>
    <w:r>
      <w:rPr>
        <w:rFonts w:ascii="David" w:hAnsi="David"/>
        <w:color w:val="000000"/>
        <w:sz w:val="22"/>
        <w:szCs w:val="22"/>
        <w:rtl/>
      </w:rPr>
      <w:tab/>
      <w:t xml:space="preserve"> מדינת ישראל נ' נדב טייצלנד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0B4E58"/>
    <w:multiLevelType w:val="hybridMultilevel"/>
    <w:tmpl w:val="559EEE6E"/>
    <w:lvl w:ilvl="0" w:tplc="B9580692">
      <w:start w:val="1"/>
      <w:numFmt w:val="hebrew1"/>
      <w:lvlText w:val="%1."/>
      <w:lvlJc w:val="left"/>
      <w:pPr>
        <w:ind w:left="420" w:hanging="360"/>
      </w:pPr>
      <w:rPr>
        <w:rFonts w:cs="Times New Roman"/>
      </w:rPr>
    </w:lvl>
    <w:lvl w:ilvl="1" w:tplc="04090019">
      <w:start w:val="1"/>
      <w:numFmt w:val="lowerLetter"/>
      <w:lvlText w:val="%2."/>
      <w:lvlJc w:val="left"/>
      <w:pPr>
        <w:ind w:left="1140" w:hanging="360"/>
      </w:pPr>
      <w:rPr>
        <w:rFonts w:cs="Times New Roman"/>
      </w:rPr>
    </w:lvl>
    <w:lvl w:ilvl="2" w:tplc="0409001B">
      <w:start w:val="1"/>
      <w:numFmt w:val="lowerRoman"/>
      <w:lvlText w:val="%3."/>
      <w:lvlJc w:val="right"/>
      <w:pPr>
        <w:ind w:left="1860" w:hanging="180"/>
      </w:pPr>
      <w:rPr>
        <w:rFonts w:cs="Times New Roman"/>
      </w:rPr>
    </w:lvl>
    <w:lvl w:ilvl="3" w:tplc="0409000F">
      <w:start w:val="1"/>
      <w:numFmt w:val="decimal"/>
      <w:lvlText w:val="%4."/>
      <w:lvlJc w:val="left"/>
      <w:pPr>
        <w:ind w:left="2580" w:hanging="360"/>
      </w:pPr>
      <w:rPr>
        <w:rFonts w:cs="Times New Roman"/>
      </w:rPr>
    </w:lvl>
    <w:lvl w:ilvl="4" w:tplc="04090019">
      <w:start w:val="1"/>
      <w:numFmt w:val="lowerLetter"/>
      <w:lvlText w:val="%5."/>
      <w:lvlJc w:val="left"/>
      <w:pPr>
        <w:ind w:left="3300" w:hanging="360"/>
      </w:pPr>
      <w:rPr>
        <w:rFonts w:cs="Times New Roman"/>
      </w:rPr>
    </w:lvl>
    <w:lvl w:ilvl="5" w:tplc="0409001B">
      <w:start w:val="1"/>
      <w:numFmt w:val="lowerRoman"/>
      <w:lvlText w:val="%6."/>
      <w:lvlJc w:val="right"/>
      <w:pPr>
        <w:ind w:left="4020" w:hanging="180"/>
      </w:pPr>
      <w:rPr>
        <w:rFonts w:cs="Times New Roman"/>
      </w:rPr>
    </w:lvl>
    <w:lvl w:ilvl="6" w:tplc="0409000F">
      <w:start w:val="1"/>
      <w:numFmt w:val="decimal"/>
      <w:lvlText w:val="%7."/>
      <w:lvlJc w:val="left"/>
      <w:pPr>
        <w:ind w:left="4740" w:hanging="360"/>
      </w:pPr>
      <w:rPr>
        <w:rFonts w:cs="Times New Roman"/>
      </w:rPr>
    </w:lvl>
    <w:lvl w:ilvl="7" w:tplc="04090019">
      <w:start w:val="1"/>
      <w:numFmt w:val="lowerLetter"/>
      <w:lvlText w:val="%8."/>
      <w:lvlJc w:val="left"/>
      <w:pPr>
        <w:ind w:left="5460" w:hanging="360"/>
      </w:pPr>
      <w:rPr>
        <w:rFonts w:cs="Times New Roman"/>
      </w:rPr>
    </w:lvl>
    <w:lvl w:ilvl="8" w:tplc="0409001B">
      <w:start w:val="1"/>
      <w:numFmt w:val="lowerRoman"/>
      <w:lvlText w:val="%9."/>
      <w:lvlJc w:val="right"/>
      <w:pPr>
        <w:ind w:left="6180" w:hanging="180"/>
      </w:pPr>
      <w:rPr>
        <w:rFonts w:cs="Times New Roman"/>
      </w:rPr>
    </w:lvl>
  </w:abstractNum>
  <w:num w:numId="1" w16cid:durableId="14566805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A6480"/>
    <w:rsid w:val="00127503"/>
    <w:rsid w:val="00153E8B"/>
    <w:rsid w:val="001A6480"/>
    <w:rsid w:val="001B5A3B"/>
    <w:rsid w:val="001C3367"/>
    <w:rsid w:val="002477B7"/>
    <w:rsid w:val="00304C81"/>
    <w:rsid w:val="00375150"/>
    <w:rsid w:val="004D78C8"/>
    <w:rsid w:val="00532D39"/>
    <w:rsid w:val="005A710C"/>
    <w:rsid w:val="0079201F"/>
    <w:rsid w:val="00D0426F"/>
    <w:rsid w:val="00E11691"/>
    <w:rsid w:val="00EA2216"/>
    <w:rsid w:val="00F75F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1466EF"/>
  <w15:chartTrackingRefBased/>
  <w15:docId w15:val="{ECC5AFA3-432E-44B9-8A04-C27F72876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A648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A6480"/>
    <w:pPr>
      <w:tabs>
        <w:tab w:val="center" w:pos="4153"/>
        <w:tab w:val="right" w:pos="8306"/>
      </w:tabs>
    </w:pPr>
  </w:style>
  <w:style w:type="character" w:customStyle="1" w:styleId="a4">
    <w:name w:val="כותרת עליונה תו"/>
    <w:link w:val="a3"/>
    <w:rsid w:val="001A6480"/>
    <w:rPr>
      <w:rFonts w:ascii="Times New Roman" w:eastAsia="Times New Roman" w:hAnsi="Times New Roman" w:cs="David"/>
      <w:sz w:val="24"/>
      <w:szCs w:val="24"/>
    </w:rPr>
  </w:style>
  <w:style w:type="paragraph" w:styleId="a5">
    <w:name w:val="footer"/>
    <w:basedOn w:val="a"/>
    <w:link w:val="a6"/>
    <w:rsid w:val="001A6480"/>
    <w:pPr>
      <w:tabs>
        <w:tab w:val="center" w:pos="4153"/>
        <w:tab w:val="right" w:pos="8306"/>
      </w:tabs>
    </w:pPr>
  </w:style>
  <w:style w:type="character" w:customStyle="1" w:styleId="a6">
    <w:name w:val="כותרת תחתונה תו"/>
    <w:link w:val="a5"/>
    <w:rsid w:val="001A6480"/>
    <w:rPr>
      <w:rFonts w:ascii="Times New Roman" w:eastAsia="Times New Roman" w:hAnsi="Times New Roman" w:cs="David"/>
      <w:sz w:val="24"/>
      <w:szCs w:val="24"/>
    </w:rPr>
  </w:style>
  <w:style w:type="table" w:styleId="a7">
    <w:name w:val="Table Grid"/>
    <w:basedOn w:val="a1"/>
    <w:rsid w:val="001A648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A6480"/>
  </w:style>
  <w:style w:type="character" w:styleId="Hyperlink">
    <w:name w:val="Hyperlink"/>
    <w:rsid w:val="00E116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case/18090154" TargetMode="External"/><Relationship Id="rId26" Type="http://schemas.openxmlformats.org/officeDocument/2006/relationships/hyperlink" Target="http://www.nevo.co.il/case/20811885" TargetMode="External"/><Relationship Id="rId39" Type="http://schemas.openxmlformats.org/officeDocument/2006/relationships/footer" Target="footer1.xml"/><Relationship Id="rId21" Type="http://schemas.openxmlformats.org/officeDocument/2006/relationships/hyperlink" Target="http://www.nevo.co.il/case/22633322" TargetMode="External"/><Relationship Id="rId34" Type="http://schemas.openxmlformats.org/officeDocument/2006/relationships/hyperlink" Target="http://www.nevo.co.il/case/20781010" TargetMode="External"/><Relationship Id="rId42" Type="http://schemas.openxmlformats.org/officeDocument/2006/relationships/theme" Target="theme/theme1.xml"/><Relationship Id="rId7" Type="http://schemas.openxmlformats.org/officeDocument/2006/relationships/hyperlink" Target="http://www.nevo.co.il/case/2608796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18107527" TargetMode="External"/><Relationship Id="rId29" Type="http://schemas.openxmlformats.org/officeDocument/2006/relationships/hyperlink" Target="http://www.nevo.co.il/law/70301/40jc"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case/24968567" TargetMode="External"/><Relationship Id="rId32" Type="http://schemas.openxmlformats.org/officeDocument/2006/relationships/hyperlink" Target="http://www.nevo.co.il/law/4216"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0571953" TargetMode="External"/><Relationship Id="rId28" Type="http://schemas.openxmlformats.org/officeDocument/2006/relationships/hyperlink" Target="http://www.nevo.co.il/law/70301"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0881083" TargetMode="External"/><Relationship Id="rId31" Type="http://schemas.openxmlformats.org/officeDocument/2006/relationships/hyperlink" Target="http://www.nevo.co.il/case/20781010" TargetMode="Externa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25158109" TargetMode="External"/><Relationship Id="rId27" Type="http://schemas.openxmlformats.org/officeDocument/2006/relationships/hyperlink" Target="http://www.nevo.co.il/law/70301/40i" TargetMode="External"/><Relationship Id="rId30" Type="http://schemas.openxmlformats.org/officeDocument/2006/relationships/hyperlink" Target="http://www.nevo.co.il/law/70301/40ja" TargetMode="External"/><Relationship Id="rId35" Type="http://schemas.openxmlformats.org/officeDocument/2006/relationships/hyperlink" Target="http://www.nevo.co.il/law/4216" TargetMode="External"/><Relationship Id="rId8"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case/18045843" TargetMode="External"/><Relationship Id="rId25" Type="http://schemas.openxmlformats.org/officeDocument/2006/relationships/hyperlink" Target="http://www.nevo.co.il/case/21561698" TargetMode="External"/><Relationship Id="rId33" Type="http://schemas.openxmlformats.org/officeDocument/2006/relationships/hyperlink" Target="http://www.nevo.co.il/law/4216"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3301</Words>
  <Characters>16510</Characters>
  <Application>Microsoft Office Word</Application>
  <DocSecurity>0</DocSecurity>
  <Lines>137</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19772</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8257637</vt:i4>
      </vt:variant>
      <vt:variant>
        <vt:i4>84</vt:i4>
      </vt:variant>
      <vt:variant>
        <vt:i4>0</vt:i4>
      </vt:variant>
      <vt:variant>
        <vt:i4>5</vt:i4>
      </vt:variant>
      <vt:variant>
        <vt:lpwstr>http://www.nevo.co.il/law/4216</vt:lpwstr>
      </vt:variant>
      <vt:variant>
        <vt:lpwstr/>
      </vt:variant>
      <vt:variant>
        <vt:i4>3473532</vt:i4>
      </vt:variant>
      <vt:variant>
        <vt:i4>81</vt:i4>
      </vt:variant>
      <vt:variant>
        <vt:i4>0</vt:i4>
      </vt:variant>
      <vt:variant>
        <vt:i4>5</vt:i4>
      </vt:variant>
      <vt:variant>
        <vt:lpwstr>http://www.nevo.co.il/case/20781010</vt:lpwstr>
      </vt:variant>
      <vt:variant>
        <vt:lpwstr/>
      </vt:variant>
      <vt:variant>
        <vt:i4>8257637</vt:i4>
      </vt:variant>
      <vt:variant>
        <vt:i4>78</vt:i4>
      </vt:variant>
      <vt:variant>
        <vt:i4>0</vt:i4>
      </vt:variant>
      <vt:variant>
        <vt:i4>5</vt:i4>
      </vt:variant>
      <vt:variant>
        <vt:lpwstr>http://www.nevo.co.il/law/4216</vt:lpwstr>
      </vt:variant>
      <vt:variant>
        <vt:lpwstr/>
      </vt:variant>
      <vt:variant>
        <vt:i4>8257637</vt:i4>
      </vt:variant>
      <vt:variant>
        <vt:i4>75</vt:i4>
      </vt:variant>
      <vt:variant>
        <vt:i4>0</vt:i4>
      </vt:variant>
      <vt:variant>
        <vt:i4>5</vt:i4>
      </vt:variant>
      <vt:variant>
        <vt:lpwstr>http://www.nevo.co.il/law/4216</vt:lpwstr>
      </vt:variant>
      <vt:variant>
        <vt:lpwstr/>
      </vt:variant>
      <vt:variant>
        <vt:i4>3473532</vt:i4>
      </vt:variant>
      <vt:variant>
        <vt:i4>72</vt:i4>
      </vt:variant>
      <vt:variant>
        <vt:i4>0</vt:i4>
      </vt:variant>
      <vt:variant>
        <vt:i4>5</vt:i4>
      </vt:variant>
      <vt:variant>
        <vt:lpwstr>http://www.nevo.co.il/case/20781010</vt:lpwstr>
      </vt:variant>
      <vt:variant>
        <vt:lpwstr/>
      </vt:variant>
      <vt:variant>
        <vt:i4>262155</vt:i4>
      </vt:variant>
      <vt:variant>
        <vt:i4>69</vt:i4>
      </vt:variant>
      <vt:variant>
        <vt:i4>0</vt:i4>
      </vt:variant>
      <vt:variant>
        <vt:i4>5</vt:i4>
      </vt:variant>
      <vt:variant>
        <vt:lpwstr>http://www.nevo.co.il/law/70301/40ja</vt:lpwstr>
      </vt:variant>
      <vt:variant>
        <vt:lpwstr/>
      </vt:variant>
      <vt:variant>
        <vt:i4>393227</vt:i4>
      </vt:variant>
      <vt:variant>
        <vt:i4>66</vt:i4>
      </vt:variant>
      <vt:variant>
        <vt:i4>0</vt:i4>
      </vt:variant>
      <vt:variant>
        <vt:i4>5</vt:i4>
      </vt:variant>
      <vt:variant>
        <vt:lpwstr>http://www.nevo.co.il/law/70301/40jc</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http://www.nevo.co.il/law/70301/40i</vt:lpwstr>
      </vt:variant>
      <vt:variant>
        <vt:lpwstr/>
      </vt:variant>
      <vt:variant>
        <vt:i4>3342461</vt:i4>
      </vt:variant>
      <vt:variant>
        <vt:i4>57</vt:i4>
      </vt:variant>
      <vt:variant>
        <vt:i4>0</vt:i4>
      </vt:variant>
      <vt:variant>
        <vt:i4>5</vt:i4>
      </vt:variant>
      <vt:variant>
        <vt:lpwstr>http://www.nevo.co.il/case/20811885</vt:lpwstr>
      </vt:variant>
      <vt:variant>
        <vt:lpwstr/>
      </vt:variant>
      <vt:variant>
        <vt:i4>4128885</vt:i4>
      </vt:variant>
      <vt:variant>
        <vt:i4>54</vt:i4>
      </vt:variant>
      <vt:variant>
        <vt:i4>0</vt:i4>
      </vt:variant>
      <vt:variant>
        <vt:i4>5</vt:i4>
      </vt:variant>
      <vt:variant>
        <vt:lpwstr>http://www.nevo.co.il/case/21561698</vt:lpwstr>
      </vt:variant>
      <vt:variant>
        <vt:lpwstr/>
      </vt:variant>
      <vt:variant>
        <vt:i4>3473523</vt:i4>
      </vt:variant>
      <vt:variant>
        <vt:i4>51</vt:i4>
      </vt:variant>
      <vt:variant>
        <vt:i4>0</vt:i4>
      </vt:variant>
      <vt:variant>
        <vt:i4>5</vt:i4>
      </vt:variant>
      <vt:variant>
        <vt:lpwstr>http://www.nevo.co.il/case/24968567</vt:lpwstr>
      </vt:variant>
      <vt:variant>
        <vt:lpwstr/>
      </vt:variant>
      <vt:variant>
        <vt:i4>3342458</vt:i4>
      </vt:variant>
      <vt:variant>
        <vt:i4>48</vt:i4>
      </vt:variant>
      <vt:variant>
        <vt:i4>0</vt:i4>
      </vt:variant>
      <vt:variant>
        <vt:i4>5</vt:i4>
      </vt:variant>
      <vt:variant>
        <vt:lpwstr>http://www.nevo.co.il/case/20571953</vt:lpwstr>
      </vt:variant>
      <vt:variant>
        <vt:lpwstr/>
      </vt:variant>
      <vt:variant>
        <vt:i4>3866741</vt:i4>
      </vt:variant>
      <vt:variant>
        <vt:i4>45</vt:i4>
      </vt:variant>
      <vt:variant>
        <vt:i4>0</vt:i4>
      </vt:variant>
      <vt:variant>
        <vt:i4>5</vt:i4>
      </vt:variant>
      <vt:variant>
        <vt:lpwstr>http://www.nevo.co.il/case/25158109</vt:lpwstr>
      </vt:variant>
      <vt:variant>
        <vt:lpwstr/>
      </vt:variant>
      <vt:variant>
        <vt:i4>3473526</vt:i4>
      </vt:variant>
      <vt:variant>
        <vt:i4>42</vt:i4>
      </vt:variant>
      <vt:variant>
        <vt:i4>0</vt:i4>
      </vt:variant>
      <vt:variant>
        <vt:i4>5</vt:i4>
      </vt:variant>
      <vt:variant>
        <vt:lpwstr>http://www.nevo.co.il/case/22633322</vt:lpwstr>
      </vt:variant>
      <vt:variant>
        <vt:lpwstr/>
      </vt:variant>
      <vt:variant>
        <vt:i4>3473529</vt:i4>
      </vt:variant>
      <vt:variant>
        <vt:i4>39</vt:i4>
      </vt:variant>
      <vt:variant>
        <vt:i4>0</vt:i4>
      </vt:variant>
      <vt:variant>
        <vt:i4>5</vt:i4>
      </vt:variant>
      <vt:variant>
        <vt:lpwstr>http://www.nevo.co.il/case/18107527</vt:lpwstr>
      </vt:variant>
      <vt:variant>
        <vt:lpwstr/>
      </vt:variant>
      <vt:variant>
        <vt:i4>3342460</vt:i4>
      </vt:variant>
      <vt:variant>
        <vt:i4>36</vt:i4>
      </vt:variant>
      <vt:variant>
        <vt:i4>0</vt:i4>
      </vt:variant>
      <vt:variant>
        <vt:i4>5</vt:i4>
      </vt:variant>
      <vt:variant>
        <vt:lpwstr>http://www.nevo.co.il/case/20881083</vt:lpwstr>
      </vt:variant>
      <vt:variant>
        <vt:lpwstr/>
      </vt:variant>
      <vt:variant>
        <vt:i4>3407988</vt:i4>
      </vt:variant>
      <vt:variant>
        <vt:i4>33</vt:i4>
      </vt:variant>
      <vt:variant>
        <vt:i4>0</vt:i4>
      </vt:variant>
      <vt:variant>
        <vt:i4>5</vt:i4>
      </vt:variant>
      <vt:variant>
        <vt:lpwstr>http://www.nevo.co.il/case/18090154</vt:lpwstr>
      </vt:variant>
      <vt:variant>
        <vt:lpwstr/>
      </vt:variant>
      <vt:variant>
        <vt:i4>3145840</vt:i4>
      </vt:variant>
      <vt:variant>
        <vt:i4>30</vt:i4>
      </vt:variant>
      <vt:variant>
        <vt:i4>0</vt:i4>
      </vt:variant>
      <vt:variant>
        <vt:i4>5</vt:i4>
      </vt:variant>
      <vt:variant>
        <vt:lpwstr>http://www.nevo.co.il/case/18045843</vt:lpwstr>
      </vt:variant>
      <vt:variant>
        <vt:lpwstr/>
      </vt:variant>
      <vt:variant>
        <vt:i4>7995492</vt:i4>
      </vt:variant>
      <vt:variant>
        <vt:i4>27</vt:i4>
      </vt:variant>
      <vt:variant>
        <vt:i4>0</vt:i4>
      </vt:variant>
      <vt:variant>
        <vt:i4>5</vt:i4>
      </vt:variant>
      <vt:variant>
        <vt:lpwstr>http://www.nevo.co.il/law/70301</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3342451</vt:i4>
      </vt:variant>
      <vt:variant>
        <vt:i4>0</vt:i4>
      </vt:variant>
      <vt:variant>
        <vt:i4>0</vt:i4>
      </vt:variant>
      <vt:variant>
        <vt:i4>5</vt:i4>
      </vt:variant>
      <vt:variant>
        <vt:lpwstr>http://www.nevo.co.il/case/26087961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2025-04-23T00:20:00Z</dcterms:created>
  <dcterms:modified xsi:type="dcterms:W3CDTF">2025-04-23T00:20:00Z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9145</vt:lpwstr>
  </property>
  <property fmtid="{D5CDD505-2E9C-101B-9397-08002B2CF9AE}" pid="6" name="NEWPARTB">
    <vt:lpwstr>10</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נדב טייצלנד</vt:lpwstr>
  </property>
  <property fmtid="{D5CDD505-2E9C-101B-9397-08002B2CF9AE}" pid="10" name="LAWYER">
    <vt:lpwstr>חן יבין;זינר</vt:lpwstr>
  </property>
  <property fmtid="{D5CDD505-2E9C-101B-9397-08002B2CF9AE}" pid="11" name="JUDGE">
    <vt:lpwstr>טל לחיאני שהם</vt:lpwstr>
  </property>
  <property fmtid="{D5CDD505-2E9C-101B-9397-08002B2CF9AE}" pid="12" name="CITY">
    <vt:lpwstr>ק"ג</vt:lpwstr>
  </property>
  <property fmtid="{D5CDD505-2E9C-101B-9397-08002B2CF9AE}" pid="13" name="DATE">
    <vt:lpwstr>20210419</vt:lpwstr>
  </property>
  <property fmtid="{D5CDD505-2E9C-101B-9397-08002B2CF9AE}" pid="14" name="TYPE_N_DATE">
    <vt:lpwstr>38020210419</vt:lpwstr>
  </property>
  <property fmtid="{D5CDD505-2E9C-101B-9397-08002B2CF9AE}" pid="15" name="WORDNUMPAGES">
    <vt:lpwstr>10</vt:lpwstr>
  </property>
  <property fmtid="{D5CDD505-2E9C-101B-9397-08002B2CF9AE}" pid="16" name="TYPE_ABS_DATE">
    <vt:lpwstr>380020210419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26087961;18045843;18090154;20881083;18107527;22633322;25158109;20571953;24968567;21561698;20811885;20781010:2</vt:lpwstr>
  </property>
  <property fmtid="{D5CDD505-2E9C-101B-9397-08002B2CF9AE}" pid="36" name="LAWLISTTMP1">
    <vt:lpwstr>4216/006</vt:lpwstr>
  </property>
  <property fmtid="{D5CDD505-2E9C-101B-9397-08002B2CF9AE}" pid="37" name="LAWLISTTMP2">
    <vt:lpwstr>70301/040i;40jc;40ja</vt:lpwstr>
  </property>
</Properties>
</file>