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240"/>
        <w:gridCol w:w="236"/>
        <w:gridCol w:w="2046"/>
      </w:tblGrid>
      <w:tr w:rsidR="00411725" w:rsidRPr="00411725" w14:paraId="6717A5ED" w14:textId="77777777" w:rsidTr="00AA5FCB">
        <w:trPr>
          <w:trHeight w:hRule="exact" w:val="418"/>
          <w:jc w:val="center"/>
        </w:trPr>
        <w:tc>
          <w:tcPr>
            <w:tcW w:w="8522" w:type="dxa"/>
            <w:gridSpan w:val="3"/>
          </w:tcPr>
          <w:p w14:paraId="139C1D2B" w14:textId="77777777" w:rsidR="00411725" w:rsidRPr="00411725" w:rsidRDefault="00411725" w:rsidP="00185B26">
            <w:pPr>
              <w:pStyle w:val="a5"/>
              <w:tabs>
                <w:tab w:val="clear" w:pos="8306"/>
              </w:tabs>
              <w:jc w:val="center"/>
              <w:rPr>
                <w:rFonts w:ascii="Tahoma" w:hAnsi="Tahoma"/>
                <w:b/>
                <w:bCs/>
                <w:color w:val="000080"/>
                <w:sz w:val="32"/>
                <w:szCs w:val="32"/>
                <w:rtl/>
              </w:rPr>
            </w:pPr>
            <w:bookmarkStart w:id="0" w:name="LastJudge"/>
            <w:r w:rsidRPr="00411725">
              <w:rPr>
                <w:rFonts w:ascii="Tahoma" w:hAnsi="Tahoma"/>
                <w:b/>
                <w:bCs/>
                <w:color w:val="000080"/>
                <w:sz w:val="32"/>
                <w:szCs w:val="32"/>
                <w:rtl/>
              </w:rPr>
              <w:t>בית משפט השלום בתל אביב - יפו</w:t>
            </w:r>
          </w:p>
        </w:tc>
      </w:tr>
      <w:tr w:rsidR="00411725" w:rsidRPr="00411725" w14:paraId="71BE87D9" w14:textId="77777777" w:rsidTr="00AA5FCB">
        <w:trPr>
          <w:trHeight w:val="337"/>
          <w:jc w:val="center"/>
        </w:trPr>
        <w:tc>
          <w:tcPr>
            <w:tcW w:w="6240" w:type="dxa"/>
          </w:tcPr>
          <w:p w14:paraId="114574DB" w14:textId="77777777" w:rsidR="00411725" w:rsidRPr="00411725" w:rsidRDefault="00411725" w:rsidP="00185B26">
            <w:pPr>
              <w:rPr>
                <w:b/>
                <w:bCs/>
                <w:sz w:val="26"/>
                <w:szCs w:val="26"/>
                <w:rtl/>
              </w:rPr>
            </w:pPr>
            <w:r w:rsidRPr="00411725">
              <w:rPr>
                <w:b/>
                <w:bCs/>
                <w:sz w:val="26"/>
                <w:szCs w:val="26"/>
                <w:rtl/>
              </w:rPr>
              <w:t>ת"פ 18912-11-19 מדינת ישראל נ' HUSEN HAWIL</w:t>
            </w:r>
          </w:p>
          <w:p w14:paraId="30A09D6C" w14:textId="77777777" w:rsidR="00411725" w:rsidRPr="00411725" w:rsidRDefault="00411725" w:rsidP="00185B26">
            <w:pPr>
              <w:pStyle w:val="a5"/>
              <w:rPr>
                <w:sz w:val="26"/>
                <w:szCs w:val="26"/>
                <w:rtl/>
              </w:rPr>
            </w:pPr>
          </w:p>
          <w:p w14:paraId="1CC403FD" w14:textId="77777777" w:rsidR="00411725" w:rsidRPr="00411725" w:rsidRDefault="00411725" w:rsidP="00185B26">
            <w:pPr>
              <w:rPr>
                <w:b/>
                <w:bCs/>
                <w:sz w:val="26"/>
                <w:szCs w:val="26"/>
                <w:rtl/>
              </w:rPr>
            </w:pPr>
          </w:p>
        </w:tc>
        <w:tc>
          <w:tcPr>
            <w:tcW w:w="236" w:type="dxa"/>
          </w:tcPr>
          <w:p w14:paraId="26D9CCE4" w14:textId="77777777" w:rsidR="00411725" w:rsidRPr="00411725" w:rsidRDefault="00411725" w:rsidP="00185B26">
            <w:pPr>
              <w:pStyle w:val="a5"/>
              <w:jc w:val="right"/>
              <w:rPr>
                <w:b/>
                <w:bCs/>
                <w:sz w:val="26"/>
                <w:szCs w:val="26"/>
                <w:rtl/>
              </w:rPr>
            </w:pPr>
          </w:p>
        </w:tc>
        <w:tc>
          <w:tcPr>
            <w:tcW w:w="2046" w:type="dxa"/>
          </w:tcPr>
          <w:p w14:paraId="0C96015A" w14:textId="77777777" w:rsidR="00411725" w:rsidRPr="00411725" w:rsidRDefault="00411725" w:rsidP="00185B26">
            <w:pPr>
              <w:pStyle w:val="a5"/>
              <w:tabs>
                <w:tab w:val="clear" w:pos="4153"/>
              </w:tabs>
              <w:jc w:val="right"/>
              <w:rPr>
                <w:b/>
                <w:bCs/>
                <w:sz w:val="26"/>
                <w:szCs w:val="26"/>
                <w:rtl/>
              </w:rPr>
            </w:pPr>
            <w:r w:rsidRPr="00411725">
              <w:rPr>
                <w:b/>
                <w:bCs/>
                <w:sz w:val="26"/>
                <w:szCs w:val="26"/>
                <w:rtl/>
              </w:rPr>
              <w:t>07 מאי 2023</w:t>
            </w:r>
          </w:p>
        </w:tc>
      </w:tr>
    </w:tbl>
    <w:p w14:paraId="356E8BD7" w14:textId="77777777" w:rsidR="00411725" w:rsidRPr="00411725" w:rsidRDefault="00411725" w:rsidP="00411725">
      <w:pPr>
        <w:pStyle w:val="a5"/>
        <w:tabs>
          <w:tab w:val="left" w:pos="2785"/>
        </w:tabs>
        <w:rPr>
          <w:rFonts w:ascii="Tahoma" w:hAnsi="Tahoma" w:cs="Tahoma"/>
          <w:b/>
          <w:bCs/>
          <w:color w:val="000080"/>
          <w:sz w:val="2"/>
          <w:szCs w:val="2"/>
          <w:rtl/>
        </w:rPr>
      </w:pPr>
    </w:p>
    <w:p w14:paraId="6CF78242" w14:textId="77777777" w:rsidR="00411725" w:rsidRPr="00411725" w:rsidRDefault="00411725">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411725" w:rsidRPr="00411725" w14:paraId="426DD199" w14:textId="77777777" w:rsidTr="00185B26">
        <w:trPr>
          <w:gridAfter w:val="1"/>
          <w:wAfter w:w="56" w:type="dxa"/>
        </w:trPr>
        <w:tc>
          <w:tcPr>
            <w:tcW w:w="8718" w:type="dxa"/>
            <w:gridSpan w:val="2"/>
          </w:tcPr>
          <w:p w14:paraId="6E4CFEEE" w14:textId="77777777" w:rsidR="00411725" w:rsidRPr="00411725" w:rsidRDefault="00411725" w:rsidP="00185B26">
            <w:pPr>
              <w:pStyle w:val="a5"/>
              <w:rPr>
                <w:rFonts w:ascii="Times New Roman" w:hAnsi="Times New Roman" w:cs="Times New Roman"/>
                <w:b/>
                <w:bCs/>
                <w:sz w:val="26"/>
                <w:szCs w:val="26"/>
                <w:rtl/>
              </w:rPr>
            </w:pPr>
            <w:r w:rsidRPr="00411725">
              <w:rPr>
                <w:rFonts w:ascii="Times New Roman" w:hAnsi="Times New Roman" w:cs="Times New Roman"/>
                <w:b/>
                <w:bCs/>
                <w:sz w:val="26"/>
                <w:szCs w:val="26"/>
                <w:rtl/>
              </w:rPr>
              <w:t xml:space="preserve">מספר פל"א </w:t>
            </w:r>
            <w:r w:rsidRPr="00411725">
              <w:rPr>
                <w:rFonts w:ascii="Times New Roman" w:hAnsi="Times New Roman" w:cs="Times New Roman"/>
                <w:b/>
                <w:bCs/>
                <w:sz w:val="26"/>
                <w:szCs w:val="26"/>
              </w:rPr>
              <w:t>576827/2018</w:t>
            </w:r>
            <w:r w:rsidRPr="00411725">
              <w:rPr>
                <w:rFonts w:ascii="Times New Roman" w:hAnsi="Times New Roman" w:cs="Times New Roman"/>
                <w:b/>
                <w:bCs/>
                <w:sz w:val="26"/>
                <w:szCs w:val="26"/>
                <w:rtl/>
              </w:rPr>
              <w:t xml:space="preserve">  </w:t>
            </w:r>
          </w:p>
          <w:p w14:paraId="1ADCF277" w14:textId="77777777" w:rsidR="00411725" w:rsidRPr="00411725" w:rsidRDefault="00411725" w:rsidP="00185B26">
            <w:pPr>
              <w:pStyle w:val="a5"/>
              <w:rPr>
                <w:rFonts w:ascii="Times New Roman" w:hAnsi="Times New Roman" w:cs="Times New Roman"/>
                <w:b/>
                <w:bCs/>
                <w:sz w:val="26"/>
                <w:szCs w:val="26"/>
                <w:rtl/>
              </w:rPr>
            </w:pPr>
          </w:p>
          <w:p w14:paraId="294E7867" w14:textId="77777777" w:rsidR="00411725" w:rsidRPr="00411725" w:rsidRDefault="00411725" w:rsidP="00185B26">
            <w:pPr>
              <w:rPr>
                <w:rFonts w:ascii="Times New Roman" w:hAnsi="Times New Roman"/>
                <w:b/>
                <w:bCs/>
                <w:sz w:val="26"/>
                <w:szCs w:val="26"/>
                <w:rtl/>
              </w:rPr>
            </w:pPr>
          </w:p>
        </w:tc>
      </w:tr>
      <w:tr w:rsidR="00411725" w:rsidRPr="00411725" w14:paraId="7029B08B" w14:textId="77777777" w:rsidTr="00185B26">
        <w:trPr>
          <w:gridAfter w:val="1"/>
          <w:wAfter w:w="56" w:type="dxa"/>
        </w:trPr>
        <w:tc>
          <w:tcPr>
            <w:tcW w:w="8718" w:type="dxa"/>
            <w:gridSpan w:val="2"/>
          </w:tcPr>
          <w:p w14:paraId="0A0EADAE" w14:textId="77777777" w:rsidR="00411725" w:rsidRPr="00411725" w:rsidRDefault="00411725" w:rsidP="00185B26">
            <w:pPr>
              <w:rPr>
                <w:rFonts w:ascii="Times New Roman" w:hAnsi="Times New Roman" w:cs="Times New Roman"/>
                <w:b/>
                <w:bCs/>
                <w:sz w:val="12"/>
                <w:szCs w:val="12"/>
                <w:rtl/>
              </w:rPr>
            </w:pPr>
          </w:p>
        </w:tc>
      </w:tr>
      <w:tr w:rsidR="00411725" w:rsidRPr="00411725" w14:paraId="219AEF8A" w14:textId="77777777" w:rsidTr="00185B26">
        <w:trPr>
          <w:gridAfter w:val="1"/>
          <w:wAfter w:w="56" w:type="dxa"/>
        </w:trPr>
        <w:tc>
          <w:tcPr>
            <w:tcW w:w="8718" w:type="dxa"/>
            <w:gridSpan w:val="2"/>
          </w:tcPr>
          <w:p w14:paraId="0A66B784" w14:textId="77777777" w:rsidR="00411725" w:rsidRPr="00411725" w:rsidRDefault="00411725" w:rsidP="00185B26">
            <w:pPr>
              <w:rPr>
                <w:rFonts w:ascii="Times New Roman" w:hAnsi="Times New Roman" w:cs="Times New Roman"/>
                <w:b/>
                <w:bCs/>
                <w:sz w:val="26"/>
                <w:szCs w:val="26"/>
                <w:rtl/>
              </w:rPr>
            </w:pPr>
            <w:r w:rsidRPr="00411725">
              <w:rPr>
                <w:rFonts w:ascii="Times New Roman" w:hAnsi="Times New Roman"/>
                <w:b/>
                <w:bCs/>
                <w:sz w:val="26"/>
                <w:szCs w:val="26"/>
                <w:rtl/>
              </w:rPr>
              <w:t>לפני כבוד השופט עלאא מסארווה</w:t>
            </w:r>
          </w:p>
        </w:tc>
      </w:tr>
      <w:tr w:rsidR="00411725" w:rsidRPr="00411725" w14:paraId="2ECEE0F3" w14:textId="77777777" w:rsidTr="00185B26">
        <w:trPr>
          <w:cantSplit/>
          <w:trHeight w:val="724"/>
        </w:trPr>
        <w:tc>
          <w:tcPr>
            <w:tcW w:w="2880" w:type="dxa"/>
          </w:tcPr>
          <w:p w14:paraId="4FE43788" w14:textId="77777777" w:rsidR="00411725" w:rsidRPr="00411725" w:rsidRDefault="00411725" w:rsidP="00185B26">
            <w:pPr>
              <w:ind w:left="26"/>
              <w:rPr>
                <w:rFonts w:ascii="Times New Roman" w:hAnsi="Times New Roman"/>
                <w:b/>
                <w:bCs/>
                <w:sz w:val="26"/>
                <w:szCs w:val="26"/>
                <w:rtl/>
              </w:rPr>
            </w:pPr>
            <w:bookmarkStart w:id="1" w:name="FirstAppellant"/>
          </w:p>
          <w:p w14:paraId="0133314E" w14:textId="77777777" w:rsidR="00411725" w:rsidRPr="00411725" w:rsidRDefault="00411725" w:rsidP="00185B26">
            <w:pPr>
              <w:ind w:left="26"/>
              <w:rPr>
                <w:rFonts w:ascii="Times New Roman" w:hAnsi="Times New Roman"/>
                <w:b/>
                <w:bCs/>
                <w:sz w:val="26"/>
                <w:szCs w:val="26"/>
                <w:rtl/>
              </w:rPr>
            </w:pPr>
            <w:r w:rsidRPr="00411725">
              <w:rPr>
                <w:rFonts w:ascii="Times New Roman" w:hAnsi="Times New Roman"/>
                <w:b/>
                <w:bCs/>
                <w:sz w:val="26"/>
                <w:szCs w:val="26"/>
                <w:rtl/>
              </w:rPr>
              <w:t>המאשימה</w:t>
            </w:r>
          </w:p>
        </w:tc>
        <w:tc>
          <w:tcPr>
            <w:tcW w:w="5922" w:type="dxa"/>
            <w:gridSpan w:val="2"/>
          </w:tcPr>
          <w:p w14:paraId="23F72919" w14:textId="77777777" w:rsidR="00411725" w:rsidRPr="00411725" w:rsidRDefault="00411725" w:rsidP="00185B26">
            <w:pPr>
              <w:rPr>
                <w:rFonts w:ascii="Times New Roman" w:hAnsi="Times New Roman"/>
                <w:sz w:val="26"/>
                <w:szCs w:val="26"/>
                <w:rtl/>
              </w:rPr>
            </w:pPr>
          </w:p>
          <w:p w14:paraId="5BF05A8E" w14:textId="77777777" w:rsidR="00411725" w:rsidRPr="00411725" w:rsidRDefault="00411725" w:rsidP="00185B26">
            <w:pPr>
              <w:rPr>
                <w:rFonts w:ascii="Times New Roman" w:hAnsi="Times New Roman"/>
                <w:b/>
                <w:bCs/>
                <w:sz w:val="26"/>
                <w:szCs w:val="26"/>
                <w:rtl/>
              </w:rPr>
            </w:pPr>
            <w:r w:rsidRPr="00411725">
              <w:rPr>
                <w:rFonts w:ascii="Times New Roman" w:hAnsi="Times New Roman"/>
                <w:sz w:val="26"/>
                <w:szCs w:val="26"/>
                <w:rtl/>
              </w:rPr>
              <w:t xml:space="preserve"> </w:t>
            </w:r>
            <w:r w:rsidRPr="00411725">
              <w:rPr>
                <w:rFonts w:ascii="Times New Roman" w:hAnsi="Times New Roman"/>
                <w:b/>
                <w:bCs/>
                <w:sz w:val="26"/>
                <w:szCs w:val="26"/>
                <w:rtl/>
              </w:rPr>
              <w:t>מדינת ישראל</w:t>
            </w:r>
          </w:p>
        </w:tc>
      </w:tr>
      <w:bookmarkEnd w:id="1"/>
      <w:tr w:rsidR="00411725" w:rsidRPr="00411725" w14:paraId="552177B0" w14:textId="77777777" w:rsidTr="00185B26">
        <w:tc>
          <w:tcPr>
            <w:tcW w:w="8802" w:type="dxa"/>
            <w:gridSpan w:val="3"/>
            <w:vAlign w:val="center"/>
          </w:tcPr>
          <w:p w14:paraId="5198A6E3" w14:textId="77777777" w:rsidR="00411725" w:rsidRPr="00411725" w:rsidRDefault="00411725" w:rsidP="00185B26">
            <w:pPr>
              <w:jc w:val="center"/>
              <w:rPr>
                <w:rFonts w:ascii="Arial" w:hAnsi="Arial"/>
                <w:b/>
                <w:bCs/>
                <w:sz w:val="26"/>
                <w:szCs w:val="26"/>
                <w:rtl/>
              </w:rPr>
            </w:pPr>
          </w:p>
          <w:p w14:paraId="68473FC8" w14:textId="77777777" w:rsidR="00411725" w:rsidRPr="00411725" w:rsidRDefault="00411725" w:rsidP="00185B26">
            <w:pPr>
              <w:jc w:val="center"/>
              <w:rPr>
                <w:rFonts w:ascii="Arial" w:hAnsi="Arial"/>
                <w:b/>
                <w:bCs/>
                <w:sz w:val="26"/>
                <w:szCs w:val="26"/>
                <w:rtl/>
              </w:rPr>
            </w:pPr>
            <w:r w:rsidRPr="00411725">
              <w:rPr>
                <w:rFonts w:ascii="Arial" w:hAnsi="Arial"/>
                <w:b/>
                <w:bCs/>
                <w:sz w:val="26"/>
                <w:szCs w:val="26"/>
                <w:rtl/>
              </w:rPr>
              <w:t>נגד</w:t>
            </w:r>
          </w:p>
          <w:p w14:paraId="1066DC63" w14:textId="77777777" w:rsidR="00411725" w:rsidRPr="00411725" w:rsidRDefault="00411725" w:rsidP="00185B26">
            <w:pPr>
              <w:rPr>
                <w:rFonts w:ascii="Arial" w:hAnsi="Arial"/>
                <w:b/>
                <w:bCs/>
                <w:sz w:val="22"/>
                <w:szCs w:val="22"/>
              </w:rPr>
            </w:pPr>
          </w:p>
        </w:tc>
      </w:tr>
      <w:tr w:rsidR="00411725" w:rsidRPr="00411725" w14:paraId="1EA934F8" w14:textId="77777777" w:rsidTr="00185B26">
        <w:tc>
          <w:tcPr>
            <w:tcW w:w="2880" w:type="dxa"/>
          </w:tcPr>
          <w:p w14:paraId="7FF97DD7" w14:textId="77777777" w:rsidR="00411725" w:rsidRPr="00411725" w:rsidRDefault="00411725" w:rsidP="00185B26">
            <w:pPr>
              <w:ind w:left="26"/>
              <w:rPr>
                <w:rFonts w:ascii="Times New Roman" w:hAnsi="Times New Roman"/>
                <w:b/>
                <w:bCs/>
                <w:sz w:val="26"/>
                <w:szCs w:val="26"/>
                <w:rtl/>
              </w:rPr>
            </w:pPr>
            <w:r w:rsidRPr="00411725">
              <w:rPr>
                <w:rFonts w:ascii="Times New Roman" w:hAnsi="Times New Roman"/>
                <w:b/>
                <w:bCs/>
                <w:sz w:val="26"/>
                <w:szCs w:val="26"/>
                <w:rtl/>
              </w:rPr>
              <w:t>הנאשם</w:t>
            </w:r>
          </w:p>
        </w:tc>
        <w:tc>
          <w:tcPr>
            <w:tcW w:w="5922" w:type="dxa"/>
            <w:gridSpan w:val="2"/>
          </w:tcPr>
          <w:p w14:paraId="215D9852" w14:textId="77777777" w:rsidR="00411725" w:rsidRPr="00411725" w:rsidRDefault="00411725" w:rsidP="00185B26">
            <w:pPr>
              <w:rPr>
                <w:rFonts w:ascii="Times New Roman" w:hAnsi="Times New Roman"/>
                <w:b/>
                <w:bCs/>
                <w:sz w:val="26"/>
                <w:szCs w:val="26"/>
                <w:rtl/>
              </w:rPr>
            </w:pPr>
            <w:r w:rsidRPr="00411725">
              <w:rPr>
                <w:rFonts w:ascii="Times New Roman" w:hAnsi="Times New Roman"/>
                <w:sz w:val="26"/>
                <w:szCs w:val="26"/>
                <w:rtl/>
              </w:rPr>
              <w:t xml:space="preserve"> </w:t>
            </w:r>
            <w:r w:rsidRPr="00411725">
              <w:rPr>
                <w:rFonts w:ascii="Times New Roman" w:hAnsi="Times New Roman"/>
                <w:b/>
                <w:bCs/>
                <w:sz w:val="26"/>
                <w:szCs w:val="26"/>
              </w:rPr>
              <w:t>ABDALA HUSEN HAWIL</w:t>
            </w:r>
            <w:r w:rsidRPr="00411725">
              <w:rPr>
                <w:rFonts w:ascii="Times New Roman" w:hAnsi="Times New Roman"/>
                <w:sz w:val="26"/>
                <w:szCs w:val="26"/>
                <w:rtl/>
              </w:rPr>
              <w:t xml:space="preserve"> </w:t>
            </w:r>
            <w:r w:rsidRPr="00411725">
              <w:rPr>
                <w:rFonts w:ascii="Times New Roman" w:hAnsi="Times New Roman"/>
                <w:b/>
                <w:bCs/>
                <w:sz w:val="26"/>
                <w:szCs w:val="26"/>
                <w:rtl/>
              </w:rPr>
              <w:t xml:space="preserve">דרכון  </w:t>
            </w:r>
            <w:r>
              <w:rPr>
                <w:rFonts w:ascii="Times New Roman" w:hAnsi="Times New Roman"/>
                <w:b/>
                <w:bCs/>
                <w:sz w:val="26"/>
                <w:szCs w:val="26"/>
              </w:rPr>
              <w:t>xxxxxxxx</w:t>
            </w:r>
          </w:p>
        </w:tc>
      </w:tr>
    </w:tbl>
    <w:p w14:paraId="5C61C3E4" w14:textId="77777777" w:rsidR="00E467D4" w:rsidRPr="00411725" w:rsidRDefault="00E467D4">
      <w:pPr>
        <w:spacing w:line="360" w:lineRule="auto"/>
        <w:jc w:val="both"/>
        <w:rPr>
          <w:sz w:val="6"/>
          <w:szCs w:val="6"/>
          <w:rtl/>
        </w:rPr>
      </w:pPr>
      <w:r w:rsidRPr="00411725">
        <w:rPr>
          <w:sz w:val="6"/>
          <w:szCs w:val="6"/>
          <w:rtl/>
        </w:rPr>
        <w:t>&lt;#1#&gt;</w:t>
      </w:r>
    </w:p>
    <w:p w14:paraId="2DA4EBB4" w14:textId="77777777" w:rsidR="00E467D4" w:rsidRPr="00411725" w:rsidRDefault="00E467D4" w:rsidP="00FE6463">
      <w:pPr>
        <w:spacing w:line="360" w:lineRule="auto"/>
      </w:pPr>
      <w:r w:rsidRPr="00411725">
        <w:rPr>
          <w:b/>
          <w:bCs/>
          <w:rtl/>
        </w:rPr>
        <w:t>נוכחים</w:t>
      </w:r>
      <w:r w:rsidRPr="00411725">
        <w:rPr>
          <w:rtl/>
        </w:rPr>
        <w:t>:</w:t>
      </w:r>
    </w:p>
    <w:p w14:paraId="2AF3251E" w14:textId="77777777" w:rsidR="00E467D4" w:rsidRPr="00411725" w:rsidRDefault="00E467D4" w:rsidP="00FE6463">
      <w:pPr>
        <w:spacing w:line="360" w:lineRule="auto"/>
      </w:pPr>
      <w:bookmarkStart w:id="2" w:name="FirstLawyer"/>
      <w:r w:rsidRPr="00411725">
        <w:rPr>
          <w:rtl/>
        </w:rPr>
        <w:t>ב"כ</w:t>
      </w:r>
      <w:bookmarkEnd w:id="2"/>
      <w:r w:rsidRPr="00411725">
        <w:rPr>
          <w:rtl/>
        </w:rPr>
        <w:t xml:space="preserve"> המאשימה: עו"ד איתי זרחי ועו"ד אדר לוי עידן</w:t>
      </w:r>
    </w:p>
    <w:p w14:paraId="4CE3C9BD" w14:textId="77777777" w:rsidR="00E467D4" w:rsidRPr="00411725" w:rsidRDefault="00E467D4" w:rsidP="00FE6463">
      <w:pPr>
        <w:spacing w:line="360" w:lineRule="auto"/>
      </w:pPr>
      <w:r w:rsidRPr="00411725">
        <w:rPr>
          <w:rtl/>
        </w:rPr>
        <w:t>ב"כ הנאשם: עו"ד מירב חורי</w:t>
      </w:r>
    </w:p>
    <w:p w14:paraId="59BF2955" w14:textId="77777777" w:rsidR="00E467D4" w:rsidRPr="00411725" w:rsidRDefault="00E467D4" w:rsidP="00FE6463">
      <w:pPr>
        <w:spacing w:line="360" w:lineRule="auto"/>
        <w:rPr>
          <w:rtl/>
        </w:rPr>
      </w:pPr>
      <w:r w:rsidRPr="00411725">
        <w:rPr>
          <w:rtl/>
        </w:rPr>
        <w:t>הנאשם - בעצמו</w:t>
      </w:r>
    </w:p>
    <w:bookmarkEnd w:id="0"/>
    <w:p w14:paraId="15A17B45" w14:textId="77777777" w:rsidR="00AA5FCB" w:rsidRPr="00AA5FCB" w:rsidRDefault="00E467D4" w:rsidP="00AA5FCB">
      <w:pPr>
        <w:spacing w:before="120" w:after="120" w:line="240" w:lineRule="exact"/>
        <w:ind w:left="283" w:hanging="283"/>
        <w:jc w:val="both"/>
        <w:rPr>
          <w:rFonts w:ascii="FrankRuehl" w:hAnsi="FrankRuehl" w:cs="FrankRuehl"/>
          <w:rtl/>
        </w:rPr>
      </w:pPr>
      <w:r>
        <w:rPr>
          <w:sz w:val="6"/>
          <w:szCs w:val="6"/>
          <w:rtl/>
        </w:rPr>
        <w:t>&lt;#2#&gt;</w:t>
      </w:r>
    </w:p>
    <w:p w14:paraId="6F02D44A" w14:textId="77777777" w:rsidR="004A2425" w:rsidRPr="004A2425" w:rsidRDefault="004A2425" w:rsidP="004A2425">
      <w:pPr>
        <w:spacing w:before="120" w:after="120" w:line="240" w:lineRule="exact"/>
        <w:ind w:left="283" w:hanging="283"/>
        <w:jc w:val="both"/>
        <w:rPr>
          <w:rFonts w:ascii="FrankRuehl" w:hAnsi="FrankRuehl" w:cs="FrankRuehl"/>
          <w:rtl/>
        </w:rPr>
      </w:pPr>
    </w:p>
    <w:p w14:paraId="5A970CFF" w14:textId="77777777" w:rsidR="0076058E" w:rsidRDefault="0076058E" w:rsidP="0076058E">
      <w:pPr>
        <w:spacing w:line="360" w:lineRule="auto"/>
        <w:jc w:val="both"/>
        <w:rPr>
          <w:sz w:val="6"/>
          <w:szCs w:val="6"/>
          <w:rtl/>
        </w:rPr>
      </w:pPr>
      <w:bookmarkStart w:id="3" w:name="LawTable"/>
      <w:bookmarkEnd w:id="3"/>
    </w:p>
    <w:p w14:paraId="6FDA850D" w14:textId="77777777" w:rsidR="0076058E" w:rsidRPr="0076058E" w:rsidRDefault="0076058E" w:rsidP="0076058E">
      <w:pPr>
        <w:spacing w:before="120" w:after="120" w:line="240" w:lineRule="exact"/>
        <w:ind w:left="283" w:hanging="283"/>
        <w:jc w:val="both"/>
        <w:rPr>
          <w:rFonts w:ascii="FrankRuehl" w:hAnsi="FrankRuehl" w:cs="FrankRuehl"/>
          <w:rtl/>
        </w:rPr>
      </w:pPr>
    </w:p>
    <w:p w14:paraId="2D2F2B93" w14:textId="77777777" w:rsidR="0076058E" w:rsidRPr="0076058E" w:rsidRDefault="0076058E" w:rsidP="0076058E">
      <w:pPr>
        <w:spacing w:before="120" w:after="120" w:line="240" w:lineRule="exact"/>
        <w:ind w:left="283" w:hanging="283"/>
        <w:jc w:val="both"/>
        <w:rPr>
          <w:rFonts w:ascii="FrankRuehl" w:hAnsi="FrankRuehl" w:cs="FrankRuehl"/>
          <w:rtl/>
        </w:rPr>
      </w:pPr>
    </w:p>
    <w:p w14:paraId="05A776F4" w14:textId="77777777" w:rsidR="0076058E" w:rsidRPr="0076058E" w:rsidRDefault="0076058E" w:rsidP="0076058E">
      <w:pPr>
        <w:spacing w:before="120" w:after="120" w:line="240" w:lineRule="exact"/>
        <w:ind w:left="283" w:hanging="283"/>
        <w:jc w:val="both"/>
        <w:rPr>
          <w:rFonts w:ascii="FrankRuehl" w:hAnsi="FrankRuehl" w:cs="FrankRuehl"/>
          <w:rtl/>
        </w:rPr>
      </w:pPr>
      <w:r w:rsidRPr="0076058E">
        <w:rPr>
          <w:rFonts w:ascii="FrankRuehl" w:hAnsi="FrankRuehl" w:cs="FrankRuehl"/>
          <w:rtl/>
        </w:rPr>
        <w:t xml:space="preserve">חקיקה שאוזכרה: </w:t>
      </w:r>
    </w:p>
    <w:p w14:paraId="048B2C3C" w14:textId="77777777" w:rsidR="0076058E" w:rsidRPr="0076058E" w:rsidRDefault="0076058E" w:rsidP="0076058E">
      <w:pPr>
        <w:spacing w:before="120" w:after="120" w:line="240" w:lineRule="exact"/>
        <w:ind w:left="283" w:hanging="283"/>
        <w:jc w:val="both"/>
        <w:rPr>
          <w:rFonts w:ascii="FrankRuehl" w:hAnsi="FrankRuehl" w:cs="FrankRuehl"/>
          <w:rtl/>
        </w:rPr>
      </w:pPr>
      <w:hyperlink r:id="rId7" w:history="1">
        <w:r w:rsidRPr="0076058E">
          <w:rPr>
            <w:rFonts w:ascii="FrankRuehl" w:hAnsi="FrankRuehl" w:cs="FrankRuehl"/>
            <w:color w:val="0000FF"/>
            <w:rtl/>
          </w:rPr>
          <w:t>פקודת הסמים המסוכנים [נוסח חדש], תשל"ג-1973</w:t>
        </w:r>
      </w:hyperlink>
      <w:r w:rsidRPr="0076058E">
        <w:rPr>
          <w:rFonts w:ascii="FrankRuehl" w:hAnsi="FrankRuehl" w:cs="FrankRuehl"/>
          <w:rtl/>
        </w:rPr>
        <w:t xml:space="preserve">: סע'  </w:t>
      </w:r>
      <w:hyperlink r:id="rId8" w:history="1">
        <w:r w:rsidRPr="0076058E">
          <w:rPr>
            <w:rFonts w:ascii="FrankRuehl" w:hAnsi="FrankRuehl" w:cs="FrankRuehl"/>
            <w:color w:val="0000FF"/>
            <w:rtl/>
          </w:rPr>
          <w:t>7(א)</w:t>
        </w:r>
      </w:hyperlink>
      <w:r w:rsidRPr="0076058E">
        <w:rPr>
          <w:rFonts w:ascii="FrankRuehl" w:hAnsi="FrankRuehl" w:cs="FrankRuehl"/>
          <w:rtl/>
        </w:rPr>
        <w:t xml:space="preserve">, </w:t>
      </w:r>
      <w:hyperlink r:id="rId9" w:history="1">
        <w:r w:rsidRPr="0076058E">
          <w:rPr>
            <w:rFonts w:ascii="FrankRuehl" w:hAnsi="FrankRuehl" w:cs="FrankRuehl"/>
            <w:color w:val="0000FF"/>
            <w:rtl/>
          </w:rPr>
          <w:t>7(ג)</w:t>
        </w:r>
      </w:hyperlink>
      <w:r w:rsidRPr="0076058E">
        <w:rPr>
          <w:rFonts w:ascii="FrankRuehl" w:hAnsi="FrankRuehl" w:cs="FrankRuehl"/>
          <w:rtl/>
        </w:rPr>
        <w:t xml:space="preserve">, </w:t>
      </w:r>
      <w:hyperlink r:id="rId10" w:history="1">
        <w:r w:rsidRPr="0076058E">
          <w:rPr>
            <w:rFonts w:ascii="FrankRuehl" w:hAnsi="FrankRuehl" w:cs="FrankRuehl"/>
            <w:color w:val="0000FF"/>
            <w:rtl/>
          </w:rPr>
          <w:t>13</w:t>
        </w:r>
      </w:hyperlink>
      <w:r w:rsidRPr="0076058E">
        <w:rPr>
          <w:rFonts w:ascii="FrankRuehl" w:hAnsi="FrankRuehl" w:cs="FrankRuehl"/>
          <w:rtl/>
        </w:rPr>
        <w:t xml:space="preserve">, </w:t>
      </w:r>
      <w:hyperlink r:id="rId11" w:history="1">
        <w:r w:rsidRPr="0076058E">
          <w:rPr>
            <w:rFonts w:ascii="FrankRuehl" w:hAnsi="FrankRuehl" w:cs="FrankRuehl"/>
            <w:color w:val="0000FF"/>
            <w:rtl/>
          </w:rPr>
          <w:t>19א</w:t>
        </w:r>
      </w:hyperlink>
    </w:p>
    <w:p w14:paraId="6A2CB91C" w14:textId="77777777" w:rsidR="0076058E" w:rsidRPr="0076058E" w:rsidRDefault="0076058E" w:rsidP="0076058E">
      <w:pPr>
        <w:spacing w:before="120" w:after="120" w:line="240" w:lineRule="exact"/>
        <w:ind w:left="283" w:hanging="283"/>
        <w:jc w:val="both"/>
        <w:rPr>
          <w:rFonts w:ascii="FrankRuehl" w:hAnsi="FrankRuehl" w:cs="FrankRuehl"/>
          <w:rtl/>
        </w:rPr>
      </w:pPr>
      <w:hyperlink r:id="rId12" w:history="1">
        <w:r w:rsidRPr="0076058E">
          <w:rPr>
            <w:rFonts w:ascii="FrankRuehl" w:hAnsi="FrankRuehl" w:cs="FrankRuehl"/>
            <w:color w:val="0000FF"/>
            <w:rtl/>
          </w:rPr>
          <w:t>חוק העונשין, תשל"ז-1977</w:t>
        </w:r>
      </w:hyperlink>
    </w:p>
    <w:p w14:paraId="50C653AB" w14:textId="77777777" w:rsidR="0076058E" w:rsidRPr="0076058E" w:rsidRDefault="0076058E" w:rsidP="0076058E">
      <w:pPr>
        <w:spacing w:line="360" w:lineRule="auto"/>
        <w:jc w:val="both"/>
        <w:rPr>
          <w:sz w:val="6"/>
          <w:szCs w:val="6"/>
          <w:rtl/>
        </w:rPr>
      </w:pPr>
      <w:bookmarkStart w:id="4" w:name="LawTable_End"/>
      <w:bookmarkEnd w:id="4"/>
    </w:p>
    <w:p w14:paraId="6384A18F" w14:textId="77777777" w:rsidR="00E467D4" w:rsidRPr="004A2425" w:rsidRDefault="00E467D4" w:rsidP="004A2425">
      <w:pPr>
        <w:spacing w:line="360" w:lineRule="auto"/>
        <w:jc w:val="both"/>
        <w:rPr>
          <w:sz w:val="6"/>
          <w:szCs w:val="6"/>
          <w:rtl/>
        </w:rPr>
      </w:pPr>
    </w:p>
    <w:p w14:paraId="7236CE00" w14:textId="77777777" w:rsidR="00E467D4" w:rsidRDefault="00E467D4">
      <w:pPr>
        <w:spacing w:line="360" w:lineRule="auto"/>
        <w:jc w:val="center"/>
        <w:rPr>
          <w:rFonts w:ascii="Arial" w:hAnsi="Arial"/>
          <w:b/>
          <w:bCs/>
          <w:sz w:val="28"/>
          <w:szCs w:val="28"/>
          <w:u w:val="single"/>
          <w:rtl/>
        </w:rPr>
      </w:pPr>
      <w:bookmarkStart w:id="5" w:name="PsakDin"/>
      <w:r>
        <w:rPr>
          <w:rFonts w:ascii="Arial" w:hAnsi="Arial"/>
          <w:b/>
          <w:bCs/>
          <w:sz w:val="28"/>
          <w:szCs w:val="28"/>
          <w:u w:val="single"/>
          <w:rtl/>
        </w:rPr>
        <w:t>גזר דין</w:t>
      </w:r>
    </w:p>
    <w:p w14:paraId="3B89DB26" w14:textId="77777777" w:rsidR="00E467D4" w:rsidRDefault="00E467D4" w:rsidP="00FF44DE">
      <w:pPr>
        <w:pStyle w:val="affffc"/>
        <w:autoSpaceDE w:val="0"/>
        <w:autoSpaceDN w:val="0"/>
        <w:adjustRightInd w:val="0"/>
        <w:spacing w:line="360" w:lineRule="auto"/>
        <w:ind w:left="0"/>
        <w:jc w:val="both"/>
      </w:pPr>
      <w:bookmarkStart w:id="6" w:name="ABSTRACT_START"/>
      <w:bookmarkEnd w:id="5"/>
      <w:bookmarkEnd w:id="6"/>
      <w:r>
        <w:rPr>
          <w:rtl/>
        </w:rPr>
        <w:t>הנאשם הורשע על פי הודאתו בעובדות כתב האישום, בתיק שבכותרת ובתיק אותו ראה לצרף ובמסגרת הסכמה דיונית, כדלקמן:</w:t>
      </w:r>
    </w:p>
    <w:p w14:paraId="32A9121A" w14:textId="77777777" w:rsidR="00E467D4" w:rsidRPr="002C3044" w:rsidRDefault="00E467D4" w:rsidP="00FF44DE">
      <w:pPr>
        <w:pStyle w:val="affffc"/>
        <w:autoSpaceDE w:val="0"/>
        <w:autoSpaceDN w:val="0"/>
        <w:adjustRightInd w:val="0"/>
        <w:spacing w:line="360" w:lineRule="auto"/>
        <w:ind w:left="0"/>
        <w:jc w:val="both"/>
        <w:rPr>
          <w:b/>
          <w:bCs/>
          <w:rtl/>
        </w:rPr>
      </w:pPr>
    </w:p>
    <w:p w14:paraId="1B284C5C" w14:textId="77777777" w:rsidR="00E467D4" w:rsidRDefault="00E467D4" w:rsidP="00FF44DE">
      <w:pPr>
        <w:pStyle w:val="affffc"/>
        <w:autoSpaceDE w:val="0"/>
        <w:autoSpaceDN w:val="0"/>
        <w:adjustRightInd w:val="0"/>
        <w:spacing w:line="360" w:lineRule="auto"/>
        <w:ind w:left="0"/>
        <w:jc w:val="both"/>
        <w:rPr>
          <w:rtl/>
        </w:rPr>
      </w:pPr>
      <w:r>
        <w:rPr>
          <w:b/>
          <w:bCs/>
          <w:rtl/>
        </w:rPr>
        <w:t>תיק עיקרי</w:t>
      </w:r>
      <w:r>
        <w:rPr>
          <w:rtl/>
        </w:rPr>
        <w:t xml:space="preserve"> – בהתאם לעובדות, ביום 30.12.18 בסמוך שעה 18:19 סחר הנאשם בסם מסוכן מסוג "</w:t>
      </w:r>
      <w:r>
        <w:t>5F-ADB</w:t>
      </w:r>
      <w:r>
        <w:rPr>
          <w:rtl/>
        </w:rPr>
        <w:t>"</w:t>
      </w:r>
      <w:r>
        <w:t xml:space="preserve"> </w:t>
      </w:r>
      <w:r>
        <w:rPr>
          <w:rtl/>
        </w:rPr>
        <w:t xml:space="preserve"> בתמורה ל-200 ₪. בנוסף ובאותן נסיבות, החזיק הנאשם 2 שקיות של סם מסוכן מסוג "</w:t>
      </w:r>
      <w:r>
        <w:t>FUB-AMB</w:t>
      </w:r>
      <w:r>
        <w:rPr>
          <w:rtl/>
        </w:rPr>
        <w:t>" וב-270 ₪.</w:t>
      </w:r>
    </w:p>
    <w:p w14:paraId="740621E3" w14:textId="77777777" w:rsidR="00E467D4" w:rsidRDefault="00E467D4" w:rsidP="00FF44DE">
      <w:pPr>
        <w:pStyle w:val="affffc"/>
        <w:autoSpaceDE w:val="0"/>
        <w:autoSpaceDN w:val="0"/>
        <w:adjustRightInd w:val="0"/>
        <w:spacing w:line="360" w:lineRule="auto"/>
        <w:ind w:left="0"/>
        <w:jc w:val="both"/>
        <w:rPr>
          <w:rtl/>
        </w:rPr>
      </w:pPr>
      <w:bookmarkStart w:id="7" w:name="ABSTRACT_END"/>
      <w:bookmarkEnd w:id="7"/>
      <w:r>
        <w:rPr>
          <w:rtl/>
        </w:rPr>
        <w:t xml:space="preserve">על יסוד האמור, הורשע הנאשם בעבירות של </w:t>
      </w:r>
      <w:r>
        <w:rPr>
          <w:b/>
          <w:bCs/>
          <w:rtl/>
        </w:rPr>
        <w:t>סחר בסמים מסוכנים</w:t>
      </w:r>
      <w:r>
        <w:rPr>
          <w:rtl/>
        </w:rPr>
        <w:t xml:space="preserve"> לפי </w:t>
      </w:r>
      <w:hyperlink r:id="rId13" w:history="1">
        <w:r w:rsidR="00AA5FCB" w:rsidRPr="00AA5FCB">
          <w:rPr>
            <w:rStyle w:val="Hyperlink"/>
            <w:rtl/>
          </w:rPr>
          <w:t>סעיף 13</w:t>
        </w:r>
      </w:hyperlink>
      <w:r>
        <w:rPr>
          <w:rtl/>
        </w:rPr>
        <w:t xml:space="preserve"> + </w:t>
      </w:r>
      <w:hyperlink r:id="rId14" w:history="1">
        <w:r w:rsidR="00AA5FCB" w:rsidRPr="00AA5FCB">
          <w:rPr>
            <w:rStyle w:val="Hyperlink"/>
            <w:rtl/>
          </w:rPr>
          <w:t>19א</w:t>
        </w:r>
      </w:hyperlink>
      <w:r>
        <w:rPr>
          <w:rtl/>
        </w:rPr>
        <w:t xml:space="preserve"> ל</w:t>
      </w:r>
      <w:hyperlink r:id="rId15" w:history="1">
        <w:r w:rsidR="00411725" w:rsidRPr="00411725">
          <w:rPr>
            <w:color w:val="0000FF"/>
            <w:u w:val="single"/>
            <w:rtl/>
          </w:rPr>
          <w:t>פקודת הסמים המסוכנים</w:t>
        </w:r>
      </w:hyperlink>
      <w:r>
        <w:rPr>
          <w:rtl/>
        </w:rPr>
        <w:t xml:space="preserve"> תשל"ג-1973 (להלן: "הפקודה"), </w:t>
      </w:r>
      <w:r>
        <w:rPr>
          <w:b/>
          <w:bCs/>
          <w:rtl/>
        </w:rPr>
        <w:t xml:space="preserve">החזקת סמים לצריכה עצמית </w:t>
      </w:r>
      <w:r>
        <w:rPr>
          <w:rtl/>
        </w:rPr>
        <w:t xml:space="preserve">לפי </w:t>
      </w:r>
      <w:hyperlink r:id="rId16" w:history="1">
        <w:r w:rsidR="00AA5FCB" w:rsidRPr="00AA5FCB">
          <w:rPr>
            <w:rStyle w:val="Hyperlink"/>
            <w:rtl/>
          </w:rPr>
          <w:t>סעיף 7(א)</w:t>
        </w:r>
      </w:hyperlink>
      <w:r>
        <w:rPr>
          <w:rtl/>
        </w:rPr>
        <w:t xml:space="preserve"> + </w:t>
      </w:r>
      <w:hyperlink r:id="rId17" w:history="1">
        <w:r w:rsidR="00AA5FCB" w:rsidRPr="00AA5FCB">
          <w:rPr>
            <w:rStyle w:val="Hyperlink"/>
            <w:rtl/>
          </w:rPr>
          <w:t>7(ג)</w:t>
        </w:r>
      </w:hyperlink>
      <w:r>
        <w:rPr>
          <w:rtl/>
        </w:rPr>
        <w:t xml:space="preserve"> סיפא לפקודה.</w:t>
      </w:r>
    </w:p>
    <w:p w14:paraId="2A4EF1B6" w14:textId="77777777" w:rsidR="00E467D4" w:rsidRDefault="00E467D4" w:rsidP="00FF44DE">
      <w:pPr>
        <w:pStyle w:val="affffc"/>
        <w:autoSpaceDE w:val="0"/>
        <w:autoSpaceDN w:val="0"/>
        <w:adjustRightInd w:val="0"/>
        <w:spacing w:line="360" w:lineRule="auto"/>
        <w:ind w:left="0"/>
        <w:jc w:val="both"/>
        <w:rPr>
          <w:b/>
          <w:bCs/>
          <w:u w:val="single"/>
          <w:rtl/>
        </w:rPr>
      </w:pPr>
    </w:p>
    <w:p w14:paraId="319B8A7E" w14:textId="77777777" w:rsidR="00E467D4" w:rsidRDefault="00411725" w:rsidP="00FF44DE">
      <w:pPr>
        <w:pStyle w:val="affffc"/>
        <w:autoSpaceDE w:val="0"/>
        <w:autoSpaceDN w:val="0"/>
        <w:adjustRightInd w:val="0"/>
        <w:spacing w:line="360" w:lineRule="auto"/>
        <w:ind w:left="0"/>
        <w:jc w:val="both"/>
        <w:rPr>
          <w:rtl/>
        </w:rPr>
      </w:pPr>
      <w:hyperlink r:id="rId18" w:history="1">
        <w:r w:rsidRPr="00411725">
          <w:rPr>
            <w:b/>
            <w:bCs/>
            <w:color w:val="0000FF"/>
            <w:u w:val="single"/>
            <w:rtl/>
          </w:rPr>
          <w:t>ת.פ 32051-04-17</w:t>
        </w:r>
      </w:hyperlink>
      <w:r w:rsidR="00E467D4">
        <w:rPr>
          <w:b/>
          <w:bCs/>
          <w:rtl/>
        </w:rPr>
        <w:t xml:space="preserve"> </w:t>
      </w:r>
      <w:r w:rsidR="00E467D4">
        <w:rPr>
          <w:rtl/>
        </w:rPr>
        <w:t>–  בהתאם לעובדות, ביום 16.4.17 בסמוך לשעה 23:20 סחר הנאשם בסם מסוכן מסוק קנבוס במשל כולל של 2.07 גרם נטו בתמורה ל-150 ₪.</w:t>
      </w:r>
    </w:p>
    <w:p w14:paraId="371CC02B" w14:textId="77777777" w:rsidR="00E467D4" w:rsidRDefault="00E467D4" w:rsidP="00FF44DE">
      <w:pPr>
        <w:pStyle w:val="affffc"/>
        <w:autoSpaceDE w:val="0"/>
        <w:autoSpaceDN w:val="0"/>
        <w:adjustRightInd w:val="0"/>
        <w:spacing w:line="360" w:lineRule="auto"/>
        <w:ind w:left="0"/>
        <w:jc w:val="both"/>
        <w:rPr>
          <w:rtl/>
        </w:rPr>
      </w:pPr>
      <w:r>
        <w:rPr>
          <w:rtl/>
        </w:rPr>
        <w:t xml:space="preserve">על יסוד האמור, הורשע הנאשם בעבירה של </w:t>
      </w:r>
      <w:r>
        <w:rPr>
          <w:b/>
          <w:bCs/>
          <w:rtl/>
        </w:rPr>
        <w:t>סחר בסמים מסוכנים</w:t>
      </w:r>
      <w:r>
        <w:rPr>
          <w:rtl/>
        </w:rPr>
        <w:t xml:space="preserve"> לפי </w:t>
      </w:r>
      <w:hyperlink r:id="rId19" w:history="1">
        <w:r w:rsidR="00AA5FCB" w:rsidRPr="00AA5FCB">
          <w:rPr>
            <w:rStyle w:val="Hyperlink"/>
            <w:rtl/>
          </w:rPr>
          <w:t>סעיף 13</w:t>
        </w:r>
      </w:hyperlink>
      <w:r>
        <w:rPr>
          <w:rtl/>
        </w:rPr>
        <w:t xml:space="preserve"> + </w:t>
      </w:r>
      <w:hyperlink r:id="rId20" w:history="1">
        <w:r w:rsidR="00AA5FCB" w:rsidRPr="00AA5FCB">
          <w:rPr>
            <w:rStyle w:val="Hyperlink"/>
            <w:rtl/>
          </w:rPr>
          <w:t>19א</w:t>
        </w:r>
      </w:hyperlink>
      <w:r>
        <w:rPr>
          <w:rtl/>
        </w:rPr>
        <w:t xml:space="preserve"> לפקודה. </w:t>
      </w:r>
    </w:p>
    <w:p w14:paraId="6504F488" w14:textId="77777777" w:rsidR="00E467D4" w:rsidRDefault="00E467D4" w:rsidP="00FF44DE">
      <w:pPr>
        <w:spacing w:line="360" w:lineRule="auto"/>
        <w:jc w:val="both"/>
        <w:rPr>
          <w:rtl/>
        </w:rPr>
      </w:pPr>
    </w:p>
    <w:p w14:paraId="0A25E71E" w14:textId="77777777" w:rsidR="00E467D4" w:rsidRDefault="00E467D4" w:rsidP="00FF44DE">
      <w:pPr>
        <w:spacing w:line="360" w:lineRule="auto"/>
        <w:jc w:val="both"/>
        <w:rPr>
          <w:b/>
          <w:bCs/>
          <w:u w:val="single"/>
          <w:rtl/>
        </w:rPr>
      </w:pPr>
      <w:r>
        <w:rPr>
          <w:b/>
          <w:bCs/>
          <w:u w:val="single"/>
          <w:rtl/>
        </w:rPr>
        <w:t>הסכמות הצדדים</w:t>
      </w:r>
    </w:p>
    <w:p w14:paraId="6B2017FA" w14:textId="77777777" w:rsidR="00E467D4" w:rsidRDefault="00E467D4" w:rsidP="00FF44DE">
      <w:pPr>
        <w:spacing w:line="360" w:lineRule="auto"/>
        <w:jc w:val="both"/>
      </w:pPr>
      <w:r>
        <w:rPr>
          <w:rtl/>
        </w:rPr>
        <w:t xml:space="preserve">בהתאם להסכמת הצדדים, הנאשם יודה בכתב האישום, ויצרף תיק נוסף. עמדת התביעה למאסר בפועל ממש, בעוד עמדת ההגנה להזמנת חוות דעת ממונה עבודות שירות בעניינו של הנאשם. </w:t>
      </w:r>
    </w:p>
    <w:p w14:paraId="4944C6DC" w14:textId="77777777" w:rsidR="00E467D4" w:rsidRDefault="00E467D4" w:rsidP="00FF44DE">
      <w:pPr>
        <w:pStyle w:val="affffc"/>
        <w:autoSpaceDE w:val="0"/>
        <w:autoSpaceDN w:val="0"/>
        <w:adjustRightInd w:val="0"/>
        <w:spacing w:line="360" w:lineRule="auto"/>
        <w:ind w:left="0"/>
        <w:jc w:val="both"/>
        <w:rPr>
          <w:b/>
          <w:bCs/>
          <w:u w:val="single"/>
          <w:rtl/>
        </w:rPr>
      </w:pPr>
    </w:p>
    <w:p w14:paraId="6E8DB545" w14:textId="77777777" w:rsidR="00E467D4" w:rsidRDefault="00E467D4" w:rsidP="00FF44DE">
      <w:pPr>
        <w:pStyle w:val="affffc"/>
        <w:autoSpaceDE w:val="0"/>
        <w:autoSpaceDN w:val="0"/>
        <w:adjustRightInd w:val="0"/>
        <w:spacing w:line="360" w:lineRule="auto"/>
        <w:ind w:left="0"/>
        <w:jc w:val="both"/>
        <w:rPr>
          <w:b/>
          <w:bCs/>
          <w:u w:val="single"/>
          <w:rtl/>
        </w:rPr>
      </w:pPr>
      <w:r>
        <w:rPr>
          <w:b/>
          <w:bCs/>
          <w:u w:val="single"/>
          <w:rtl/>
        </w:rPr>
        <w:t>חוות דעת ממונה</w:t>
      </w:r>
    </w:p>
    <w:p w14:paraId="4D6FFF9E" w14:textId="77777777" w:rsidR="00E467D4" w:rsidRDefault="00E467D4" w:rsidP="00FF44DE">
      <w:pPr>
        <w:pStyle w:val="affffc"/>
        <w:spacing w:line="360" w:lineRule="auto"/>
        <w:ind w:left="0"/>
        <w:jc w:val="both"/>
        <w:rPr>
          <w:rtl/>
        </w:rPr>
      </w:pPr>
      <w:r w:rsidRPr="002C3044">
        <w:rPr>
          <w:rtl/>
        </w:rPr>
        <w:t>הנאשם נשלח לממונה על עבודות שירות אולם הוא לא התייצב</w:t>
      </w:r>
      <w:r>
        <w:rPr>
          <w:rtl/>
        </w:rPr>
        <w:t xml:space="preserve"> לראיון אצל הממונה, כך שבסופו של דבר אני נאלץ לסיים את התיק ללא יכולת להמתין שוב ושוב לממונה ולנאשם שיואיל בטובו להתייצב בפניו. </w:t>
      </w:r>
    </w:p>
    <w:p w14:paraId="5CAE2B6F" w14:textId="77777777" w:rsidR="00E467D4" w:rsidRDefault="00E467D4" w:rsidP="00FF44DE">
      <w:pPr>
        <w:pStyle w:val="affffc"/>
        <w:spacing w:line="360" w:lineRule="auto"/>
        <w:ind w:left="0"/>
        <w:jc w:val="both"/>
        <w:rPr>
          <w:rtl/>
        </w:rPr>
      </w:pPr>
    </w:p>
    <w:p w14:paraId="20C535C4" w14:textId="77777777" w:rsidR="00E467D4" w:rsidRDefault="00E467D4" w:rsidP="00FF44DE">
      <w:pPr>
        <w:pStyle w:val="affffc"/>
        <w:spacing w:line="360" w:lineRule="auto"/>
        <w:ind w:left="0"/>
        <w:jc w:val="both"/>
        <w:rPr>
          <w:rtl/>
        </w:rPr>
      </w:pPr>
      <w:r>
        <w:rPr>
          <w:b/>
          <w:bCs/>
          <w:u w:val="single"/>
          <w:rtl/>
        </w:rPr>
        <w:t>דיון והכרעה</w:t>
      </w:r>
      <w:r>
        <w:rPr>
          <w:rtl/>
        </w:rPr>
        <w:t>:</w:t>
      </w:r>
    </w:p>
    <w:p w14:paraId="48AC5E05" w14:textId="77777777" w:rsidR="00E467D4" w:rsidRDefault="00E467D4" w:rsidP="00FF44DE">
      <w:pPr>
        <w:spacing w:line="360" w:lineRule="auto"/>
        <w:jc w:val="both"/>
        <w:rPr>
          <w:u w:val="single"/>
          <w:rtl/>
        </w:rPr>
      </w:pPr>
    </w:p>
    <w:p w14:paraId="179FBA0A" w14:textId="77777777" w:rsidR="00E467D4" w:rsidRDefault="00E467D4" w:rsidP="00FF44DE">
      <w:pPr>
        <w:spacing w:line="360" w:lineRule="auto"/>
        <w:jc w:val="both"/>
        <w:rPr>
          <w:u w:val="single"/>
          <w:rtl/>
        </w:rPr>
      </w:pPr>
      <w:r>
        <w:rPr>
          <w:u w:val="single"/>
          <w:rtl/>
        </w:rPr>
        <w:t>אירוע אחד או מספר אירועים:</w:t>
      </w:r>
    </w:p>
    <w:p w14:paraId="65B0CB67" w14:textId="77777777" w:rsidR="00E467D4" w:rsidRDefault="00E467D4" w:rsidP="00FF44DE">
      <w:pPr>
        <w:spacing w:line="360" w:lineRule="auto"/>
        <w:jc w:val="both"/>
        <w:rPr>
          <w:rtl/>
        </w:rPr>
      </w:pPr>
      <w:r>
        <w:rPr>
          <w:rtl/>
        </w:rPr>
        <w:t>לפי תיקון 113 ל</w:t>
      </w:r>
      <w:hyperlink r:id="rId21" w:history="1">
        <w:r w:rsidR="00411725" w:rsidRPr="00411725">
          <w:rPr>
            <w:color w:val="0000FF"/>
            <w:u w:val="single"/>
            <w:rtl/>
          </w:rPr>
          <w:t>חוק העונשין</w:t>
        </w:r>
      </w:hyperlink>
      <w:r>
        <w:rPr>
          <w:rtl/>
        </w:rPr>
        <w:t xml:space="preserve">, על בית המשפט לקבוע תחילה האם ניתן להתייחס לנסיבות האישום כאירוע אחד או שמא מדובר במסר אירועים נפרדים המחייבים קביעת מתחמי ענישה שונים. </w:t>
      </w:r>
    </w:p>
    <w:p w14:paraId="4A7809FB" w14:textId="77777777" w:rsidR="00E467D4" w:rsidRDefault="00E467D4" w:rsidP="00FF44DE">
      <w:pPr>
        <w:spacing w:line="360" w:lineRule="auto"/>
        <w:jc w:val="both"/>
        <w:rPr>
          <w:rtl/>
        </w:rPr>
      </w:pPr>
      <w:r>
        <w:rPr>
          <w:rtl/>
        </w:rPr>
        <w:t xml:space="preserve">פסיקת בית המשפט העליון בעניין בני ג'אבר התמודדה עם השאלה העקרונית מתי ייחשבו עובדות המקרה כמקימים אירועים שונים. </w:t>
      </w:r>
    </w:p>
    <w:p w14:paraId="7A23BAAC" w14:textId="77777777" w:rsidR="00E467D4" w:rsidRDefault="00E467D4" w:rsidP="00FF44DE">
      <w:pPr>
        <w:spacing w:line="360" w:lineRule="auto"/>
        <w:jc w:val="both"/>
        <w:rPr>
          <w:rtl/>
        </w:rPr>
      </w:pPr>
      <w:r>
        <w:rPr>
          <w:rtl/>
        </w:rPr>
        <w:t>ב</w:t>
      </w:r>
      <w:hyperlink r:id="rId22" w:history="1">
        <w:r w:rsidR="00411725" w:rsidRPr="00411725">
          <w:rPr>
            <w:color w:val="0000FF"/>
            <w:u w:val="single"/>
            <w:rtl/>
          </w:rPr>
          <w:t>ע"פ 4910/13</w:t>
        </w:r>
      </w:hyperlink>
      <w:r>
        <w:rPr>
          <w:rtl/>
        </w:rPr>
        <w:t xml:space="preserve"> </w:t>
      </w:r>
      <w:r>
        <w:rPr>
          <w:b/>
          <w:bCs/>
          <w:rtl/>
        </w:rPr>
        <w:t>אחמד בני ג'אבר נגד מדינת ישראל</w:t>
      </w:r>
      <w:r>
        <w:rPr>
          <w:rtl/>
        </w:rPr>
        <w:t xml:space="preserve"> (29.10.14) (פורסם באתר נבו), בדעת הרוב, בחוות דעתו של כבוד השופט ע' פוגלמן נפסק: </w:t>
      </w:r>
    </w:p>
    <w:p w14:paraId="47BD462E" w14:textId="77777777" w:rsidR="00E467D4" w:rsidRDefault="00E467D4" w:rsidP="00FF44DE">
      <w:pPr>
        <w:spacing w:line="360" w:lineRule="auto"/>
        <w:jc w:val="both"/>
        <w:rPr>
          <w:rtl/>
        </w:rPr>
      </w:pPr>
    </w:p>
    <w:p w14:paraId="433A298E" w14:textId="77777777" w:rsidR="00E467D4" w:rsidRDefault="00E467D4" w:rsidP="00FF44DE">
      <w:pPr>
        <w:spacing w:line="360" w:lineRule="auto"/>
        <w:jc w:val="both"/>
        <w:rPr>
          <w:rtl/>
        </w:rPr>
      </w:pPr>
      <w:r>
        <w:rPr>
          <w:b/>
          <w:bCs/>
          <w:rtl/>
        </w:rPr>
        <w:t>"להשקפתי התיבה "אירוע אחד" רחבה דיה כדי לכלול גם פעולות עברייניות שבוצעו על פני רצף זמן; כללו מעשים שונים; ביחס לקורבנות שונים; ובמקומות שונים. הכל – כל עוד הם מהווים מסכת עבריינית אחת. נמצאנו למדים כי הבחינה אם העבירות השונות שביצע הנאשם מהוות "אירוע אחד" היא תכליתית-פונקציונאלית"</w:t>
      </w:r>
      <w:r>
        <w:rPr>
          <w:rtl/>
        </w:rPr>
        <w:t>.</w:t>
      </w:r>
    </w:p>
    <w:p w14:paraId="2958F412" w14:textId="77777777" w:rsidR="00E467D4" w:rsidRDefault="00E467D4" w:rsidP="00FF44DE">
      <w:pPr>
        <w:spacing w:line="360" w:lineRule="auto"/>
        <w:jc w:val="both"/>
        <w:rPr>
          <w:rtl/>
        </w:rPr>
      </w:pPr>
    </w:p>
    <w:p w14:paraId="549814F4" w14:textId="77777777" w:rsidR="00E467D4" w:rsidRDefault="00E467D4" w:rsidP="00185432">
      <w:pPr>
        <w:spacing w:line="360" w:lineRule="auto"/>
        <w:jc w:val="both"/>
        <w:rPr>
          <w:rtl/>
        </w:rPr>
      </w:pPr>
      <w:r>
        <w:rPr>
          <w:rtl/>
        </w:rPr>
        <w:t xml:space="preserve">המקרה שבפניי מדובר במקרה של שני אירועים שונים במועדים שונים. האחד בשנת 2017 והשני בשנת 2018. מדובר בנסיבות שונות, סוגי סם שונים ואף הצדדים יחדו בטיעוניהן לעונש דברים שונים באשר למתחמי העונש בגין כל אחד ואחד מהאישומים השונים. </w:t>
      </w:r>
    </w:p>
    <w:p w14:paraId="6968BA3E" w14:textId="77777777" w:rsidR="00E467D4" w:rsidRDefault="00E467D4" w:rsidP="00185432">
      <w:pPr>
        <w:spacing w:line="360" w:lineRule="auto"/>
        <w:jc w:val="both"/>
        <w:rPr>
          <w:rtl/>
        </w:rPr>
      </w:pPr>
    </w:p>
    <w:p w14:paraId="71BDC20C" w14:textId="77777777" w:rsidR="00E467D4" w:rsidRDefault="00E467D4" w:rsidP="00185432">
      <w:pPr>
        <w:spacing w:line="360" w:lineRule="auto"/>
        <w:jc w:val="both"/>
        <w:rPr>
          <w:rtl/>
        </w:rPr>
      </w:pPr>
      <w:r>
        <w:rPr>
          <w:rtl/>
        </w:rPr>
        <w:t xml:space="preserve">אשר על כן, אני קובע כי מדובר בשני אירועים נפרדים המצדיקים קביעת מתחמים שונים. </w:t>
      </w:r>
    </w:p>
    <w:p w14:paraId="17CA4B49" w14:textId="77777777" w:rsidR="00E467D4" w:rsidRDefault="00E467D4" w:rsidP="00FF44DE">
      <w:pPr>
        <w:spacing w:line="360" w:lineRule="auto"/>
        <w:jc w:val="both"/>
        <w:rPr>
          <w:u w:val="single"/>
          <w:rtl/>
        </w:rPr>
      </w:pPr>
    </w:p>
    <w:p w14:paraId="46B6EBFD" w14:textId="77777777" w:rsidR="00E467D4" w:rsidRDefault="00E467D4" w:rsidP="00FF44DE">
      <w:pPr>
        <w:spacing w:line="360" w:lineRule="auto"/>
        <w:jc w:val="both"/>
        <w:rPr>
          <w:rtl/>
        </w:rPr>
      </w:pPr>
      <w:r>
        <w:rPr>
          <w:u w:val="single"/>
          <w:rtl/>
        </w:rPr>
        <w:t>מתחם העונש ההולם</w:t>
      </w:r>
      <w:r>
        <w:rPr>
          <w:rtl/>
        </w:rPr>
        <w:t>:</w:t>
      </w:r>
    </w:p>
    <w:p w14:paraId="728812C9" w14:textId="77777777" w:rsidR="00E467D4" w:rsidRDefault="00E467D4" w:rsidP="00FF44DE">
      <w:pPr>
        <w:spacing w:line="360" w:lineRule="auto"/>
        <w:jc w:val="both"/>
      </w:pPr>
      <w:r>
        <w:rPr>
          <w:rtl/>
        </w:rPr>
        <w:lastRenderedPageBreak/>
        <w:t>בהתאם לתיקון 113 ל</w:t>
      </w:r>
      <w:hyperlink r:id="rId23" w:history="1">
        <w:r w:rsidR="00411725" w:rsidRPr="00411725">
          <w:rPr>
            <w:color w:val="0000FF"/>
            <w:u w:val="single"/>
            <w:rtl/>
          </w:rPr>
          <w:t>חוק העונשין</w:t>
        </w:r>
      </w:hyperlink>
      <w:r>
        <w:rPr>
          <w:rtl/>
        </w:rPr>
        <w:t xml:space="preserve">, יש לקבוע, בטרם קביעת העונש המתאים, (בגין כל אחד מהאירועים), מתחם עונש הולם למעשה העבירה בהתאם לעקרון ההלימה ותוך התחשבות במידת הפגיעה בערך החברתי, במדיניות הענישה הנהוגה ובנסיבות הקשורות בביצוע העבירה. </w:t>
      </w:r>
    </w:p>
    <w:p w14:paraId="6945ACF7" w14:textId="77777777" w:rsidR="00E467D4" w:rsidRDefault="00E467D4" w:rsidP="00FF44DE">
      <w:pPr>
        <w:spacing w:line="360" w:lineRule="auto"/>
        <w:jc w:val="both"/>
        <w:rPr>
          <w:rtl/>
        </w:rPr>
      </w:pPr>
      <w:r>
        <w:rPr>
          <w:rtl/>
        </w:rPr>
        <w:t xml:space="preserve">הערכים החברתיים המוגנים אשר נפגעו במקרה דנן הם שמירה על בריאות הציבור ושלומו ומאבקו של בית המשפט בנגע הסם ובתופעת הסחר בסמים על הנזקים שהיא מסבה לחברה. </w:t>
      </w:r>
    </w:p>
    <w:p w14:paraId="31097AFD" w14:textId="77777777" w:rsidR="00E467D4" w:rsidRDefault="00E467D4" w:rsidP="00FF44DE">
      <w:pPr>
        <w:spacing w:line="360" w:lineRule="auto"/>
        <w:jc w:val="both"/>
        <w:rPr>
          <w:rtl/>
        </w:rPr>
      </w:pPr>
    </w:p>
    <w:p w14:paraId="53C00E08" w14:textId="77777777" w:rsidR="00E467D4" w:rsidRDefault="00E467D4" w:rsidP="00185432">
      <w:pPr>
        <w:spacing w:line="360" w:lineRule="auto"/>
        <w:jc w:val="both"/>
        <w:rPr>
          <w:rtl/>
        </w:rPr>
      </w:pPr>
      <w:r>
        <w:rPr>
          <w:rtl/>
        </w:rPr>
        <w:t xml:space="preserve">בחינת מדיניות הענישה הנוהגת מעלה כי במקרים דומים של סחר בסם מסוג נייסגאי והחזקת סמים מסוג זה ומכירתם לשוטר סמוי, כשמדובר בכמויות קטנות יחסית, המתחם מתחיל ממספר חודשי מאסר שיכול שירוצו בעבודות שירות ועד 12 חודשי מאסר. </w:t>
      </w:r>
    </w:p>
    <w:p w14:paraId="09E725BF" w14:textId="77777777" w:rsidR="00E467D4" w:rsidRDefault="00E467D4" w:rsidP="00185432">
      <w:pPr>
        <w:spacing w:line="360" w:lineRule="auto"/>
        <w:jc w:val="both"/>
        <w:rPr>
          <w:rtl/>
        </w:rPr>
      </w:pPr>
    </w:p>
    <w:p w14:paraId="039FC5E4" w14:textId="77777777" w:rsidR="00E467D4" w:rsidRDefault="00E467D4" w:rsidP="00185432">
      <w:pPr>
        <w:spacing w:line="360" w:lineRule="auto"/>
        <w:jc w:val="both"/>
        <w:rPr>
          <w:rtl/>
        </w:rPr>
      </w:pPr>
      <w:r>
        <w:rPr>
          <w:rtl/>
        </w:rPr>
        <w:t>אשר לסחר במקרה בודד של סמים מסוג קנביס בכמות קטנה ובתמורה זעומה נקבע מתחם שמתחיל אף הוא ממספר חודשים שיכול וירוצו בעובדות שירות ועד שנה. עם זאת, כפי שקבעתי ב</w:t>
      </w:r>
      <w:hyperlink r:id="rId24" w:history="1">
        <w:r w:rsidR="00411725" w:rsidRPr="00411725">
          <w:rPr>
            <w:color w:val="0000FF"/>
            <w:u w:val="single"/>
            <w:rtl/>
          </w:rPr>
          <w:t>ת"פ 8858-10-19</w:t>
        </w:r>
      </w:hyperlink>
      <w:r>
        <w:rPr>
          <w:rtl/>
        </w:rPr>
        <w:t xml:space="preserve"> מ"י נ' פראג' כי ניתן לאתר גם פסיקה במקרים לא מועטים שבהם אירועים בודדים של סחר בסמים מסוג קנביס במשקל קטן ובתמורה לא גבוהה יכולים להסתיים גם בשל"צ ובמאסר מותנה לצד רכיבי ענישה נלווים. רוצה לומר כי בגין שני האירועים בתיק זה הזרם המרכזי בפסיקה מציב את הרף התחתון שבמתחם במספר חודשי מאסר שיכול וירוצו בעבודות שירות. על מנת לבסס קביעה זו אפנה לפסיקה הבאה: </w:t>
      </w:r>
    </w:p>
    <w:p w14:paraId="23776378" w14:textId="77777777" w:rsidR="00E467D4" w:rsidRDefault="00E467D4" w:rsidP="00BB4E00">
      <w:pPr>
        <w:spacing w:line="360" w:lineRule="auto"/>
        <w:jc w:val="both"/>
        <w:rPr>
          <w:rtl/>
        </w:rPr>
      </w:pPr>
      <w:r>
        <w:rPr>
          <w:rtl/>
        </w:rPr>
        <w:t>לעניין סחר בסמים בכמויות קטנות של סם מסוג נייסגאי, אפנה ל</w:t>
      </w:r>
      <w:hyperlink r:id="rId25" w:history="1">
        <w:r w:rsidR="00411725" w:rsidRPr="00411725">
          <w:rPr>
            <w:color w:val="0000FF"/>
            <w:u w:val="single"/>
            <w:rtl/>
          </w:rPr>
          <w:t>ת"פ 50862-10-18</w:t>
        </w:r>
      </w:hyperlink>
      <w:r>
        <w:rPr>
          <w:rtl/>
        </w:rPr>
        <w:t xml:space="preserve"> מ"י נ' דהן ו</w:t>
      </w:r>
      <w:hyperlink r:id="rId26" w:history="1">
        <w:r w:rsidR="00411725" w:rsidRPr="00411725">
          <w:rPr>
            <w:color w:val="0000FF"/>
            <w:u w:val="single"/>
            <w:rtl/>
          </w:rPr>
          <w:t>ת"פ 37371-02-19</w:t>
        </w:r>
      </w:hyperlink>
      <w:r>
        <w:rPr>
          <w:rtl/>
        </w:rPr>
        <w:t xml:space="preserve"> מ"י נ' פסאהה. בשני גזרי דין אלו נקבע מתחם שמתחיל מ-6 חודשים ועד 15 חודשים כשמדובר בסחר והחזקה של סם מסוג זה ומכירתם לשוטר.</w:t>
      </w:r>
    </w:p>
    <w:p w14:paraId="362FA971" w14:textId="77777777" w:rsidR="00E467D4" w:rsidRDefault="00E467D4" w:rsidP="00BB4E00">
      <w:pPr>
        <w:spacing w:line="360" w:lineRule="auto"/>
        <w:jc w:val="both"/>
        <w:rPr>
          <w:rtl/>
        </w:rPr>
      </w:pPr>
    </w:p>
    <w:p w14:paraId="5D842C64" w14:textId="77777777" w:rsidR="00E467D4" w:rsidRPr="00BB4E00" w:rsidRDefault="00E467D4" w:rsidP="00FF44DE">
      <w:pPr>
        <w:spacing w:line="360" w:lineRule="auto"/>
        <w:jc w:val="both"/>
        <w:rPr>
          <w:b/>
          <w:bCs/>
          <w:rtl/>
        </w:rPr>
      </w:pPr>
      <w:r>
        <w:rPr>
          <w:rtl/>
        </w:rPr>
        <w:t>כמו כן, אפנה ל</w:t>
      </w:r>
      <w:hyperlink r:id="rId27" w:history="1">
        <w:r w:rsidR="00411725" w:rsidRPr="00411725">
          <w:rPr>
            <w:color w:val="0000FF"/>
            <w:u w:val="single"/>
            <w:rtl/>
          </w:rPr>
          <w:t>ת"פ 17175-02-20</w:t>
        </w:r>
      </w:hyperlink>
      <w:r>
        <w:rPr>
          <w:rtl/>
        </w:rPr>
        <w:t xml:space="preserve"> שם התייחסתי בהרחבה למדיניות הענישה בעבירות סחר בסמים מסוג נייסגאי בנסיבות דומות למקרה שלנו וקבעתי </w:t>
      </w:r>
      <w:r w:rsidRPr="00BB4E00">
        <w:rPr>
          <w:b/>
          <w:bCs/>
          <w:rtl/>
        </w:rPr>
        <w:t>"המקרה של מכירת סמוי לשוטר סמוי, 4 שקיות מסוג נייסגאי, הוא מקרה שכיח לצער הכל ופסיקה רבה נדרשה לשאלת המתחם. על פי הענישה הנוהגת בעבירות מסוג זה נעה בין מספר חודשים ועד לשנת מאסר</w:t>
      </w:r>
      <w:r>
        <w:rPr>
          <w:b/>
          <w:bCs/>
          <w:rtl/>
        </w:rPr>
        <w:t xml:space="preserve">...". </w:t>
      </w:r>
      <w:r w:rsidRPr="00BB4E00">
        <w:rPr>
          <w:b/>
          <w:bCs/>
          <w:rtl/>
        </w:rPr>
        <w:t xml:space="preserve"> </w:t>
      </w:r>
    </w:p>
    <w:p w14:paraId="32A7D816" w14:textId="77777777" w:rsidR="00E467D4" w:rsidRDefault="00E467D4" w:rsidP="00FF44DE">
      <w:pPr>
        <w:spacing w:line="360" w:lineRule="auto"/>
        <w:jc w:val="both"/>
        <w:rPr>
          <w:rtl/>
        </w:rPr>
      </w:pPr>
    </w:p>
    <w:p w14:paraId="6C19A313" w14:textId="77777777" w:rsidR="00E467D4" w:rsidRDefault="00E467D4" w:rsidP="00BB4E00">
      <w:pPr>
        <w:spacing w:line="360" w:lineRule="auto"/>
        <w:jc w:val="both"/>
        <w:rPr>
          <w:rtl/>
        </w:rPr>
      </w:pPr>
      <w:r>
        <w:rPr>
          <w:rtl/>
        </w:rPr>
        <w:t xml:space="preserve">באשר לעבירת הסחר בסמים מסוג קנביס, אפנה לעניינו של </w:t>
      </w:r>
      <w:hyperlink r:id="rId28" w:history="1">
        <w:r w:rsidR="00411725" w:rsidRPr="00411725">
          <w:rPr>
            <w:color w:val="0000FF"/>
            <w:u w:val="single"/>
            <w:rtl/>
          </w:rPr>
          <w:t>ת"פ 8858-10-19</w:t>
        </w:r>
      </w:hyperlink>
      <w:r>
        <w:rPr>
          <w:rtl/>
        </w:rPr>
        <w:t xml:space="preserve"> שם התייחסתי למדיניות הענישה בעבירות מסוג סחר בסמים מסוג קנביס בכמות קטנה כמפורט לעיל. גם ההגנה הגישה פסיקה לגבי עבירות של החזקת סמים שלא לצריכה עצמית וסחר בסמים. </w:t>
      </w:r>
    </w:p>
    <w:p w14:paraId="2E91FD00" w14:textId="77777777" w:rsidR="00E467D4" w:rsidRDefault="00E467D4" w:rsidP="00BB4E00">
      <w:pPr>
        <w:spacing w:line="360" w:lineRule="auto"/>
        <w:jc w:val="both"/>
        <w:rPr>
          <w:rtl/>
        </w:rPr>
      </w:pPr>
    </w:p>
    <w:p w14:paraId="31A3AE76" w14:textId="77777777" w:rsidR="00E467D4" w:rsidRDefault="00E467D4" w:rsidP="00BB4E00">
      <w:pPr>
        <w:spacing w:line="360" w:lineRule="auto"/>
        <w:jc w:val="both"/>
        <w:rPr>
          <w:rtl/>
        </w:rPr>
      </w:pPr>
      <w:r>
        <w:rPr>
          <w:rtl/>
        </w:rPr>
        <w:t xml:space="preserve">כאן המקום להתעכב על נסיבות ביצוע העבירה כאשר הנאשם בתיק זה פנה אל השוטר הסמוי ושאל אותו מה הוא מחפש והשוטר שאל בחזרה את הנאשם מה יש לו להציע וכך התקדמה העסקה. רוצה לומר שמדובר באירוע יזום, במהלכו נמכרו 4 שקיות לשוטר תמורת 200 ₪. כמו כן, נתפסו על הנאשם שתי שקיות נוספות. </w:t>
      </w:r>
    </w:p>
    <w:p w14:paraId="6F68A6F4" w14:textId="77777777" w:rsidR="00E467D4" w:rsidRDefault="00E467D4" w:rsidP="00BB4E00">
      <w:pPr>
        <w:spacing w:line="360" w:lineRule="auto"/>
        <w:jc w:val="both"/>
        <w:rPr>
          <w:rtl/>
        </w:rPr>
      </w:pPr>
    </w:p>
    <w:p w14:paraId="1CD9C06D" w14:textId="77777777" w:rsidR="00E467D4" w:rsidRDefault="00E467D4" w:rsidP="00BB4E00">
      <w:pPr>
        <w:spacing w:line="360" w:lineRule="auto"/>
        <w:jc w:val="both"/>
        <w:rPr>
          <w:rtl/>
        </w:rPr>
      </w:pPr>
      <w:r>
        <w:rPr>
          <w:rtl/>
        </w:rPr>
        <w:t xml:space="preserve">סופו של דבר, אני קובע מתחם עונש לגבי עבירת הסחר בסמים מסוג נייסגאי כמתחיל ממספר חודשים שיכול שירוצה בעבודות שירות ועד שנת מאסר. </w:t>
      </w:r>
    </w:p>
    <w:p w14:paraId="68B7CAB8" w14:textId="77777777" w:rsidR="00E467D4" w:rsidRDefault="00E467D4" w:rsidP="00BB4E00">
      <w:pPr>
        <w:spacing w:line="360" w:lineRule="auto"/>
        <w:jc w:val="both"/>
        <w:rPr>
          <w:rtl/>
        </w:rPr>
      </w:pPr>
      <w:r>
        <w:rPr>
          <w:rtl/>
        </w:rPr>
        <w:t xml:space="preserve">לגבי עבירת הסחר לסמים מסוג קנביס כמתחם שמתחיל ממספר חודשים שיכול שירוצה בעבודות שירות על אף שניתן לאתר פסיקה לא מועטה בה בית המשפט הסתפק בעונש של של"צ בהיקף נרחב חרף המאסר בעבודות שירות. </w:t>
      </w:r>
    </w:p>
    <w:p w14:paraId="6DE8ECBA" w14:textId="77777777" w:rsidR="00E467D4" w:rsidRDefault="00E467D4" w:rsidP="00FF44DE">
      <w:pPr>
        <w:spacing w:line="360" w:lineRule="auto"/>
        <w:jc w:val="both"/>
        <w:rPr>
          <w:rtl/>
        </w:rPr>
      </w:pPr>
    </w:p>
    <w:p w14:paraId="1BCE8D64" w14:textId="77777777" w:rsidR="00E467D4" w:rsidRDefault="00E467D4" w:rsidP="00FF44DE">
      <w:pPr>
        <w:spacing w:line="360" w:lineRule="auto"/>
        <w:jc w:val="both"/>
        <w:rPr>
          <w:rtl/>
        </w:rPr>
      </w:pPr>
      <w:r>
        <w:rPr>
          <w:rtl/>
        </w:rPr>
        <w:t>משום שהתביעה או מן הסתם ההגנה מסכימים שיש למקם את העונש של הנאשם בתחתית המתחם, הרי שהסוגיה המרכזית היא עתירת ההגנה לסטות מהמתחם משיקולי שיקום.</w:t>
      </w:r>
    </w:p>
    <w:p w14:paraId="5E12E581" w14:textId="77777777" w:rsidR="00E467D4" w:rsidRDefault="00E467D4" w:rsidP="00FF44DE">
      <w:pPr>
        <w:spacing w:line="360" w:lineRule="auto"/>
        <w:jc w:val="both"/>
        <w:rPr>
          <w:rtl/>
        </w:rPr>
      </w:pPr>
    </w:p>
    <w:p w14:paraId="15FB7E33" w14:textId="77777777" w:rsidR="00E467D4" w:rsidRDefault="00E467D4" w:rsidP="009546D7">
      <w:pPr>
        <w:spacing w:line="360" w:lineRule="auto"/>
        <w:jc w:val="both"/>
        <w:rPr>
          <w:rtl/>
        </w:rPr>
      </w:pPr>
      <w:r>
        <w:rPr>
          <w:rtl/>
        </w:rPr>
        <w:t xml:space="preserve">ההגנה טוענת כי השנים הרבות שחלפו מאז הגשת כתב האישום ללא הסתבכויות נוספות מלמדות על שיקום בפועל. אינני יכול לקבל וטענה זו ואנמק בהמשך אך כבר אומר כי אתחשב בטענת העדר ההסתבכויות לצורך חפיפת העונשים. </w:t>
      </w:r>
    </w:p>
    <w:p w14:paraId="6C25396D" w14:textId="77777777" w:rsidR="00E467D4" w:rsidRDefault="00E467D4" w:rsidP="009546D7">
      <w:pPr>
        <w:spacing w:line="360" w:lineRule="auto"/>
        <w:jc w:val="both"/>
        <w:rPr>
          <w:rtl/>
        </w:rPr>
      </w:pPr>
    </w:p>
    <w:p w14:paraId="6B18EEB3" w14:textId="77777777" w:rsidR="00E467D4" w:rsidRDefault="00E467D4" w:rsidP="009546D7">
      <w:pPr>
        <w:spacing w:line="360" w:lineRule="auto"/>
        <w:jc w:val="both"/>
        <w:rPr>
          <w:rtl/>
        </w:rPr>
      </w:pPr>
      <w:r>
        <w:rPr>
          <w:rtl/>
        </w:rPr>
        <w:t xml:space="preserve">הפסיקה התייחסה לשאלה מהו שיקום בפועל או פוטנציאלי שיצדיק סטייה מהמתחם ונקבע כי יש לשמור מהלך זה של סטייה מהמתחם למקרים חריגים בהם הנאשם עבר שינוי משמעותי במובן המהותי מעין מטאמורפוזה שעבר הנאשם עד שנאמר שמדובר באדם אחר ששינה את דרכיו, יחסו הרגשי אל העבירות שונה בתכלית, כך שהסיכוי לחזרה והישנות העבירות הוא נמוך במיוחד. </w:t>
      </w:r>
    </w:p>
    <w:p w14:paraId="368A3CA5" w14:textId="77777777" w:rsidR="00E467D4" w:rsidRDefault="00E467D4" w:rsidP="009546D7">
      <w:pPr>
        <w:spacing w:line="360" w:lineRule="auto"/>
        <w:jc w:val="both"/>
        <w:rPr>
          <w:rtl/>
        </w:rPr>
      </w:pPr>
    </w:p>
    <w:p w14:paraId="704543E8" w14:textId="77777777" w:rsidR="00E467D4" w:rsidRDefault="00E467D4" w:rsidP="003967B2">
      <w:pPr>
        <w:spacing w:line="360" w:lineRule="auto"/>
        <w:jc w:val="both"/>
        <w:rPr>
          <w:rtl/>
        </w:rPr>
      </w:pPr>
      <w:r>
        <w:rPr>
          <w:rtl/>
        </w:rPr>
        <w:t xml:space="preserve">במקרה שלפנינו מדובר בנאשם שתרם במו ידיו את המשכות ההליכים בעניינו, לאחר שההליכים הותלו פעמיים וחודשו ולאחר מכן ניתנו מספר רב של דחיות כדי לאפשר לו לגשת לממונה על עבודות שירות. כתבי האישום שהוגשו בשנת 2017 ו-2019 באים לסיום היום והנאשם לא עבר במהלך התקופה תהליך שיקום משמעותי. צודקת ההגנה שלא ניתן להתעלם מהנתון האובייקטיבי לפיו הנאשם לא הסתבך בעבירות נוספות במהלך תקופה ארוכה ואולם מדובר בנתון שייזקף לזכותו אך איננו שיקול שיכול להקים בעניינו טענה שמתנשאת לשיקום של ממש שעבר הנאשם שיצדיק סטיה מהמתחם בעניינו. </w:t>
      </w:r>
    </w:p>
    <w:p w14:paraId="2C4AFD70" w14:textId="77777777" w:rsidR="00E467D4" w:rsidRDefault="00E467D4" w:rsidP="003967B2">
      <w:pPr>
        <w:spacing w:line="360" w:lineRule="auto"/>
        <w:jc w:val="both"/>
        <w:rPr>
          <w:rtl/>
        </w:rPr>
      </w:pPr>
    </w:p>
    <w:p w14:paraId="53E989BA" w14:textId="77777777" w:rsidR="00E467D4" w:rsidRDefault="00E467D4" w:rsidP="003967B2">
      <w:pPr>
        <w:spacing w:line="360" w:lineRule="auto"/>
        <w:jc w:val="both"/>
        <w:rPr>
          <w:rtl/>
        </w:rPr>
      </w:pPr>
      <w:r>
        <w:rPr>
          <w:rtl/>
        </w:rPr>
        <w:t xml:space="preserve">מחדליו של הנאשם, אי התייצבותו, המנעותו מהתייצבות אצל הממונה על עבודות שירות והמשכות ההליכים בעניינו, לא יכולים ללמד על אדם ששינה את דרכיו ופניו לחיים חדשים. אך כאמור, יש להתחשב בחלוף הזמן ללא ביצוע עבירות נוספות בשלב שקילת החפיפה וההצטברות של העונשים לפי שלב הבחינה האחרון לפני גזירת הדין. </w:t>
      </w:r>
    </w:p>
    <w:p w14:paraId="41558ED2" w14:textId="77777777" w:rsidR="00E467D4" w:rsidRDefault="00E467D4" w:rsidP="00FF44DE">
      <w:pPr>
        <w:spacing w:line="360" w:lineRule="auto"/>
        <w:jc w:val="both"/>
        <w:rPr>
          <w:b/>
          <w:bCs/>
          <w:rtl/>
        </w:rPr>
      </w:pPr>
    </w:p>
    <w:p w14:paraId="0A54D77F" w14:textId="77777777" w:rsidR="00E467D4" w:rsidRPr="003967B2" w:rsidRDefault="00E467D4" w:rsidP="00FF44DE">
      <w:pPr>
        <w:spacing w:line="360" w:lineRule="auto"/>
        <w:jc w:val="both"/>
        <w:rPr>
          <w:rtl/>
        </w:rPr>
      </w:pPr>
      <w:r w:rsidRPr="003967B2">
        <w:rPr>
          <w:rtl/>
        </w:rPr>
        <w:t xml:space="preserve">משהצדדים לא הסכימו למקם את עונשו של הנאשם ברף התחתון, בכל מתחם שייקבע, </w:t>
      </w:r>
      <w:r>
        <w:rPr>
          <w:rtl/>
        </w:rPr>
        <w:t>אוסיף רק שמדובר בנאשם נטול עבר פלילי שנסיבותיו האישיות קשות ואשר הודה וחסך מזמנו של בית המשפט.</w:t>
      </w:r>
    </w:p>
    <w:p w14:paraId="73DBE85E" w14:textId="77777777" w:rsidR="00E467D4" w:rsidRDefault="00E467D4" w:rsidP="00FF44DE">
      <w:pPr>
        <w:spacing w:line="360" w:lineRule="auto"/>
        <w:jc w:val="both"/>
        <w:rPr>
          <w:b/>
          <w:bCs/>
          <w:rtl/>
        </w:rPr>
      </w:pPr>
    </w:p>
    <w:p w14:paraId="566E580E" w14:textId="77777777" w:rsidR="00E467D4" w:rsidRDefault="00E467D4" w:rsidP="003967B2">
      <w:pPr>
        <w:spacing w:line="360" w:lineRule="auto"/>
        <w:jc w:val="both"/>
        <w:rPr>
          <w:rtl/>
        </w:rPr>
      </w:pPr>
      <w:r>
        <w:rPr>
          <w:rtl/>
        </w:rPr>
        <w:t xml:space="preserve">הודאת הנאשם שניתנה לפי כתבי האישום המקוריים ולא במסגרת הסדר טיעון, יש לה משמעות מיוחדת, שכן כפי שקבעתי בעניין אחר, יש לעודד הודאה שיש בה גילוי מופתי של קבלת אחריות כשהודאה זו ניתנת מבלי ציפייה מיידית להקלה בעונש או בתיקון של כתב האישום. </w:t>
      </w:r>
    </w:p>
    <w:p w14:paraId="6234FF4E" w14:textId="77777777" w:rsidR="00E467D4" w:rsidRDefault="00E467D4" w:rsidP="003967B2">
      <w:pPr>
        <w:spacing w:line="360" w:lineRule="auto"/>
        <w:jc w:val="both"/>
        <w:rPr>
          <w:rtl/>
        </w:rPr>
      </w:pPr>
    </w:p>
    <w:p w14:paraId="26333498" w14:textId="77777777" w:rsidR="00E467D4" w:rsidRDefault="00E467D4" w:rsidP="003967B2">
      <w:pPr>
        <w:spacing w:line="360" w:lineRule="auto"/>
        <w:jc w:val="both"/>
        <w:rPr>
          <w:rtl/>
        </w:rPr>
      </w:pPr>
      <w:r>
        <w:rPr>
          <w:rtl/>
        </w:rPr>
        <w:t xml:space="preserve">סופו של דבר שיש לגזור על הנאשם עונש קרוב בתחתית שני המתחמים ולאור חלוף הזמן המשמעותי מצאתי לחפוף בין העונשים במידה ניכרת. </w:t>
      </w:r>
    </w:p>
    <w:p w14:paraId="15757C38" w14:textId="77777777" w:rsidR="00E467D4" w:rsidRDefault="00E467D4" w:rsidP="003967B2">
      <w:pPr>
        <w:spacing w:line="360" w:lineRule="auto"/>
        <w:jc w:val="both"/>
        <w:rPr>
          <w:rtl/>
        </w:rPr>
      </w:pPr>
    </w:p>
    <w:p w14:paraId="572B3161" w14:textId="77777777" w:rsidR="00E467D4" w:rsidRDefault="00E467D4" w:rsidP="002412AF">
      <w:pPr>
        <w:spacing w:line="360" w:lineRule="auto"/>
        <w:jc w:val="both"/>
        <w:rPr>
          <w:rtl/>
        </w:rPr>
      </w:pPr>
      <w:r>
        <w:rPr>
          <w:rtl/>
        </w:rPr>
        <w:t xml:space="preserve">במצב דברים מסוג זה היה נכון לגזור על הנאשם עונש מאסר בן 5 חודשים ואולם כאמור עונש זה, בתחתית המתחם אפשרי לריצוי בעבודות שירות ולפי הפסיקה העולה בקנה אחד עם ההגיון והשכל הישר, יחידת ענישה של מאסר בפועל לעומת מאסר שיכול וירוצה בעבודות שירות, מחייבת התאמה.  </w:t>
      </w:r>
    </w:p>
    <w:p w14:paraId="2F12498E" w14:textId="77777777" w:rsidR="00E467D4" w:rsidRDefault="00E467D4" w:rsidP="00FF44DE">
      <w:pPr>
        <w:spacing w:line="360" w:lineRule="auto"/>
        <w:jc w:val="both"/>
        <w:rPr>
          <w:rtl/>
        </w:rPr>
      </w:pPr>
    </w:p>
    <w:p w14:paraId="6B9C94F7" w14:textId="77777777" w:rsidR="00E467D4" w:rsidRDefault="00E467D4" w:rsidP="00FF44DE">
      <w:pPr>
        <w:spacing w:line="360" w:lineRule="auto"/>
        <w:jc w:val="both"/>
        <w:rPr>
          <w:rtl/>
        </w:rPr>
      </w:pPr>
      <w:r>
        <w:rPr>
          <w:rtl/>
        </w:rPr>
        <w:t>אשר על כן, ולאחר שנתתי דעתי לתיקון 113 ל</w:t>
      </w:r>
      <w:hyperlink r:id="rId29" w:history="1">
        <w:r w:rsidR="00411725" w:rsidRPr="00411725">
          <w:rPr>
            <w:color w:val="0000FF"/>
            <w:u w:val="single"/>
            <w:rtl/>
          </w:rPr>
          <w:t>חוק העונשין</w:t>
        </w:r>
      </w:hyperlink>
      <w:r>
        <w:rPr>
          <w:rtl/>
        </w:rPr>
        <w:t xml:space="preserve"> ולטיעוני הצדדים, החלטתי לגזור על הנאשם את העונשים הבאים:</w:t>
      </w:r>
    </w:p>
    <w:p w14:paraId="710BB366" w14:textId="77777777" w:rsidR="00E467D4" w:rsidRDefault="00E467D4" w:rsidP="002412AF">
      <w:pPr>
        <w:pStyle w:val="affffc"/>
        <w:numPr>
          <w:ilvl w:val="1"/>
          <w:numId w:val="38"/>
        </w:numPr>
        <w:spacing w:after="200" w:line="360" w:lineRule="auto"/>
        <w:jc w:val="both"/>
        <w:rPr>
          <w:rtl/>
        </w:rPr>
      </w:pPr>
      <w:r>
        <w:rPr>
          <w:b/>
          <w:bCs/>
          <w:u w:val="single"/>
          <w:rtl/>
        </w:rPr>
        <w:t>מאסר בפועל</w:t>
      </w:r>
      <w:r>
        <w:rPr>
          <w:rtl/>
        </w:rPr>
        <w:t xml:space="preserve"> למשך 3 וחצי חודשים, בניכוי ימי מעצרו לפי רישומי שב"ס כולל ימים בהם שהה הנאשם במעצר במסגרת צווי הבאה, בשני התיקים. </w:t>
      </w:r>
      <w:r>
        <w:rPr>
          <w:b/>
          <w:bCs/>
          <w:u w:val="single"/>
          <w:rtl/>
        </w:rPr>
        <w:t xml:space="preserve">על הנאשם להתייצב לריצוי עונשו ביום 07.06.2023 עד השעה 12:00 וזאת בבית המעצר המחוזי בתל אביב [אבו כביר]. </w:t>
      </w:r>
    </w:p>
    <w:p w14:paraId="68EE5101" w14:textId="77777777" w:rsidR="00E467D4" w:rsidRDefault="00E467D4" w:rsidP="002412AF">
      <w:pPr>
        <w:pStyle w:val="affffc"/>
        <w:numPr>
          <w:ilvl w:val="1"/>
          <w:numId w:val="38"/>
        </w:numPr>
        <w:spacing w:after="200" w:line="360" w:lineRule="auto"/>
        <w:jc w:val="both"/>
      </w:pPr>
      <w:r>
        <w:rPr>
          <w:rtl/>
        </w:rPr>
        <w:t xml:space="preserve">4 חודשי </w:t>
      </w:r>
      <w:r>
        <w:rPr>
          <w:b/>
          <w:bCs/>
          <w:u w:val="single"/>
          <w:rtl/>
        </w:rPr>
        <w:t>מאסר על תנאי</w:t>
      </w:r>
      <w:r>
        <w:rPr>
          <w:rtl/>
        </w:rPr>
        <w:t xml:space="preserve"> למשך שנתיים, שלא יעבור עבירה בה הורשע.</w:t>
      </w:r>
    </w:p>
    <w:p w14:paraId="19A6846F" w14:textId="77777777" w:rsidR="00E467D4" w:rsidRDefault="00E467D4" w:rsidP="004377FB">
      <w:pPr>
        <w:pStyle w:val="affffc"/>
        <w:numPr>
          <w:ilvl w:val="1"/>
          <w:numId w:val="38"/>
        </w:numPr>
        <w:spacing w:after="200" w:line="360" w:lineRule="auto"/>
        <w:jc w:val="both"/>
        <w:rPr>
          <w:rtl/>
        </w:rPr>
      </w:pPr>
      <w:r>
        <w:rPr>
          <w:b/>
          <w:bCs/>
          <w:u w:val="single"/>
          <w:rtl/>
        </w:rPr>
        <w:t>קנס</w:t>
      </w:r>
      <w:r>
        <w:rPr>
          <w:rtl/>
        </w:rPr>
        <w:t xml:space="preserve"> בסך 1000 ש"ח או 5 ימי מאסר תמורתו. הקנס ישולם עד ליום 01.10.2023.</w:t>
      </w:r>
      <w:r>
        <w:rPr>
          <w:u w:val="single"/>
          <w:rtl/>
        </w:rPr>
        <w:t xml:space="preserve"> </w:t>
      </w:r>
    </w:p>
    <w:p w14:paraId="24334D79" w14:textId="77777777" w:rsidR="00E467D4" w:rsidRDefault="00E467D4" w:rsidP="004377FB">
      <w:pPr>
        <w:pStyle w:val="affffc"/>
        <w:numPr>
          <w:ilvl w:val="1"/>
          <w:numId w:val="38"/>
        </w:numPr>
        <w:spacing w:after="200" w:line="360" w:lineRule="auto"/>
        <w:jc w:val="both"/>
      </w:pPr>
      <w:r w:rsidRPr="004B6606">
        <w:rPr>
          <w:b/>
          <w:bCs/>
          <w:u w:val="single"/>
          <w:rtl/>
        </w:rPr>
        <w:t>פ</w:t>
      </w:r>
      <w:r>
        <w:rPr>
          <w:b/>
          <w:bCs/>
          <w:u w:val="single"/>
          <w:rtl/>
        </w:rPr>
        <w:t>סילת רישיון נהיגה לתקופה של 3 חודשים על תנאי למשך שנתיים</w:t>
      </w:r>
      <w:r>
        <w:rPr>
          <w:rtl/>
        </w:rPr>
        <w:t xml:space="preserve">, שלא יעבור עבירה לפי </w:t>
      </w:r>
      <w:hyperlink r:id="rId30" w:history="1">
        <w:r w:rsidR="00411725" w:rsidRPr="00411725">
          <w:rPr>
            <w:color w:val="0000FF"/>
            <w:u w:val="single"/>
            <w:rtl/>
          </w:rPr>
          <w:t>פקודת הסמים המסוכנים</w:t>
        </w:r>
      </w:hyperlink>
      <w:r>
        <w:rPr>
          <w:rtl/>
        </w:rPr>
        <w:t>.</w:t>
      </w:r>
    </w:p>
    <w:p w14:paraId="5F2FE8CE" w14:textId="77777777" w:rsidR="00E467D4" w:rsidRDefault="00E467D4" w:rsidP="004377FB">
      <w:pPr>
        <w:pStyle w:val="affffc"/>
        <w:numPr>
          <w:ilvl w:val="1"/>
          <w:numId w:val="38"/>
        </w:numPr>
        <w:spacing w:after="200" w:line="360" w:lineRule="auto"/>
        <w:jc w:val="both"/>
        <w:rPr>
          <w:rtl/>
        </w:rPr>
      </w:pPr>
      <w:r>
        <w:rPr>
          <w:rtl/>
        </w:rPr>
        <w:t xml:space="preserve">מורה על חילוט הכספים שנתפסו על הנאשם כפי שעולה מהודעת החילוט בכתב האישום. </w:t>
      </w:r>
    </w:p>
    <w:p w14:paraId="4C031C79" w14:textId="77777777" w:rsidR="00E467D4" w:rsidRDefault="00E467D4" w:rsidP="00FF44DE">
      <w:pPr>
        <w:spacing w:line="360" w:lineRule="auto"/>
        <w:jc w:val="both"/>
        <w:rPr>
          <w:rtl/>
          <w:lang w:eastAsia="he-IL"/>
        </w:rPr>
      </w:pPr>
      <w:r>
        <w:rPr>
          <w:rtl/>
          <w:lang w:eastAsia="he-IL"/>
        </w:rPr>
        <w:t>את הקנס/ פיצוי/ ההוצאות כעבור שלושה ימים מיום מתן ההחלטה/</w:t>
      </w:r>
      <w:r w:rsidR="00411725">
        <w:rPr>
          <w:rtl/>
          <w:lang w:eastAsia="he-IL"/>
        </w:rPr>
        <w:t xml:space="preserve"> </w:t>
      </w:r>
      <w:r>
        <w:rPr>
          <w:rtl/>
          <w:lang w:eastAsia="he-IL"/>
        </w:rPr>
        <w:t xml:space="preserve"> גזר הדין לחשבון המרכז לגביית קנסות, אגרות והוצאות ברשות האכיפה והגבייה באחת מהדרכים הבאות:</w:t>
      </w:r>
    </w:p>
    <w:p w14:paraId="2E682E8A" w14:textId="77777777" w:rsidR="00E467D4" w:rsidRDefault="00E467D4" w:rsidP="002C3044">
      <w:pPr>
        <w:numPr>
          <w:ilvl w:val="0"/>
          <w:numId w:val="39"/>
        </w:numPr>
        <w:spacing w:line="360" w:lineRule="auto"/>
        <w:jc w:val="both"/>
        <w:rPr>
          <w:b/>
          <w:bCs/>
          <w:rtl/>
          <w:lang w:eastAsia="he-IL"/>
        </w:rPr>
      </w:pPr>
      <w:r>
        <w:rPr>
          <w:b/>
          <w:bCs/>
          <w:rtl/>
          <w:lang w:eastAsia="he-IL"/>
        </w:rPr>
        <w:t>בכרטיס אשראי</w:t>
      </w:r>
      <w:r>
        <w:rPr>
          <w:rtl/>
          <w:lang w:eastAsia="he-IL"/>
        </w:rPr>
        <w:t xml:space="preserve"> – באתר המקוון של רשות האכיפה והגבייה, </w:t>
      </w:r>
      <w:hyperlink r:id="rId31" w:history="1">
        <w:r>
          <w:rPr>
            <w:rStyle w:val="Hyperlink"/>
            <w:lang w:eastAsia="he-IL"/>
          </w:rPr>
          <w:t>www.eca.gov.il</w:t>
        </w:r>
      </w:hyperlink>
      <w:r>
        <w:rPr>
          <w:lang w:eastAsia="he-IL"/>
        </w:rPr>
        <w:t xml:space="preserve"> </w:t>
      </w:r>
      <w:r w:rsidR="00411725">
        <w:rPr>
          <w:rtl/>
          <w:lang w:eastAsia="he-IL"/>
        </w:rPr>
        <w:t xml:space="preserve"> </w:t>
      </w:r>
    </w:p>
    <w:p w14:paraId="6DCE4324" w14:textId="77777777" w:rsidR="00E467D4" w:rsidRDefault="00E467D4" w:rsidP="002C3044">
      <w:pPr>
        <w:numPr>
          <w:ilvl w:val="0"/>
          <w:numId w:val="39"/>
        </w:numPr>
        <w:spacing w:line="360" w:lineRule="auto"/>
        <w:jc w:val="both"/>
        <w:rPr>
          <w:b/>
          <w:bCs/>
          <w:lang w:eastAsia="he-IL"/>
        </w:rPr>
      </w:pPr>
      <w:r>
        <w:rPr>
          <w:b/>
          <w:bCs/>
          <w:rtl/>
          <w:lang w:eastAsia="he-IL"/>
        </w:rPr>
        <w:t>מוקד שירות טלפוני בשרות עצמי (מרכז גבייה)</w:t>
      </w:r>
      <w:r w:rsidR="00411725">
        <w:rPr>
          <w:b/>
          <w:bCs/>
          <w:rtl/>
          <w:lang w:eastAsia="he-IL"/>
        </w:rPr>
        <w:t xml:space="preserve"> </w:t>
      </w:r>
      <w:r>
        <w:rPr>
          <w:b/>
          <w:bCs/>
          <w:rtl/>
          <w:lang w:eastAsia="he-IL"/>
        </w:rPr>
        <w:t xml:space="preserve"> – בטלפון 35592* או בטלפון 073-2055000</w:t>
      </w:r>
    </w:p>
    <w:p w14:paraId="1CF2A235" w14:textId="77777777" w:rsidR="00E467D4" w:rsidRDefault="00E467D4" w:rsidP="002C3044">
      <w:pPr>
        <w:numPr>
          <w:ilvl w:val="0"/>
          <w:numId w:val="39"/>
        </w:numPr>
        <w:spacing w:line="360" w:lineRule="auto"/>
        <w:jc w:val="both"/>
        <w:rPr>
          <w:b/>
          <w:bCs/>
          <w:lang w:eastAsia="he-IL"/>
        </w:rPr>
      </w:pPr>
      <w:r>
        <w:rPr>
          <w:b/>
          <w:bCs/>
          <w:rtl/>
          <w:lang w:eastAsia="he-IL"/>
        </w:rPr>
        <w:t>במזומן בכל סניף של בנק הדואר</w:t>
      </w:r>
      <w:r>
        <w:rPr>
          <w:rtl/>
          <w:lang w:eastAsia="he-IL"/>
        </w:rPr>
        <w:t xml:space="preserve"> – בהצגת תעודת זהות בלבד (אין צורך בשוברי תשלום).</w:t>
      </w:r>
    </w:p>
    <w:p w14:paraId="234594E9" w14:textId="77777777" w:rsidR="00E467D4" w:rsidRDefault="00E467D4" w:rsidP="00FF44DE"/>
    <w:p w14:paraId="3F6E7753" w14:textId="77777777" w:rsidR="00E467D4" w:rsidRPr="003058B1" w:rsidRDefault="00E467D4" w:rsidP="00FF44DE">
      <w:pPr>
        <w:spacing w:line="360" w:lineRule="auto"/>
        <w:jc w:val="both"/>
        <w:rPr>
          <w:rFonts w:ascii="Calibri" w:hAnsi="Calibri"/>
          <w:u w:val="single"/>
        </w:rPr>
      </w:pPr>
      <w:r>
        <w:rPr>
          <w:u w:val="single"/>
          <w:rtl/>
        </w:rPr>
        <w:t>המזכירות וההגנה ישלחו העתק מפסק הדין לשירות המבחן / לממונה על עבודות השירות</w:t>
      </w:r>
      <w:r>
        <w:rPr>
          <w:rtl/>
        </w:rPr>
        <w:t>.</w:t>
      </w:r>
    </w:p>
    <w:p w14:paraId="0BE48C56" w14:textId="77777777" w:rsidR="00E467D4" w:rsidRDefault="00E467D4" w:rsidP="00FF44DE">
      <w:pPr>
        <w:spacing w:line="360" w:lineRule="auto"/>
        <w:jc w:val="both"/>
      </w:pPr>
      <w:r>
        <w:rPr>
          <w:u w:val="single"/>
          <w:rtl/>
        </w:rPr>
        <w:t>ניתן צו כללי למוצגים. המוצגים יחולטו/יושמדו/יושבו לבעליהם על פי החלטת קצין משטרה</w:t>
      </w:r>
      <w:r>
        <w:rPr>
          <w:rtl/>
        </w:rPr>
        <w:t>.</w:t>
      </w:r>
    </w:p>
    <w:p w14:paraId="59E88945" w14:textId="77777777" w:rsidR="00E467D4" w:rsidRDefault="00E467D4" w:rsidP="00FF44DE">
      <w:pPr>
        <w:spacing w:line="360" w:lineRule="auto"/>
        <w:jc w:val="both"/>
        <w:rPr>
          <w:u w:val="single"/>
          <w:rtl/>
        </w:rPr>
      </w:pPr>
      <w:r>
        <w:rPr>
          <w:u w:val="single"/>
          <w:rtl/>
        </w:rPr>
        <w:t>הכספים שהופקדו עבור הנאשם בתיק מ"י/מ"ת יועברו לצורך תשלום הקנס ו/או הפיצוי שנפסקו בגזר דין זה, וככל שתיוותר יתרה היא תושב לידי המפקיד, בכפוף לכל עיקול או למגבלה אחרת על פי דין</w:t>
      </w:r>
      <w:r>
        <w:rPr>
          <w:rtl/>
        </w:rPr>
        <w:t>.</w:t>
      </w:r>
    </w:p>
    <w:p w14:paraId="48E70797" w14:textId="77777777" w:rsidR="00E467D4" w:rsidRDefault="00E467D4" w:rsidP="00FF44DE">
      <w:pPr>
        <w:spacing w:line="360" w:lineRule="auto"/>
        <w:jc w:val="both"/>
        <w:rPr>
          <w:rtl/>
        </w:rPr>
      </w:pPr>
    </w:p>
    <w:p w14:paraId="621AF86E" w14:textId="77777777" w:rsidR="00E467D4" w:rsidRDefault="00E467D4" w:rsidP="00FF44DE">
      <w:pPr>
        <w:spacing w:line="360" w:lineRule="auto"/>
        <w:jc w:val="both"/>
        <w:rPr>
          <w:rtl/>
        </w:rPr>
      </w:pPr>
      <w:r>
        <w:rPr>
          <w:b/>
          <w:bCs/>
          <w:u w:val="single"/>
          <w:rtl/>
        </w:rPr>
        <w:t>זכות ערעור לבית משפט המחוזי בתוך 45 ימים מהיום</w:t>
      </w:r>
      <w:r>
        <w:rPr>
          <w:rtl/>
        </w:rPr>
        <w:t>.</w:t>
      </w:r>
    </w:p>
    <w:p w14:paraId="3FB9863A" w14:textId="77777777" w:rsidR="00E467D4" w:rsidRPr="003058B1" w:rsidRDefault="00E467D4" w:rsidP="00FF44DE">
      <w:pPr>
        <w:rPr>
          <w:rFonts w:cs="Arial"/>
          <w:sz w:val="22"/>
          <w:szCs w:val="22"/>
          <w:rtl/>
        </w:rPr>
      </w:pPr>
    </w:p>
    <w:p w14:paraId="4B5F38FC" w14:textId="77777777" w:rsidR="00E467D4" w:rsidRPr="003058B1" w:rsidRDefault="00E467D4" w:rsidP="00FF44DE">
      <w:pPr>
        <w:rPr>
          <w:rFonts w:cs="Arial"/>
          <w:sz w:val="6"/>
          <w:szCs w:val="6"/>
          <w:rtl/>
        </w:rPr>
      </w:pPr>
      <w:r w:rsidRPr="003058B1">
        <w:rPr>
          <w:rFonts w:cs="Arial"/>
          <w:sz w:val="6"/>
          <w:szCs w:val="6"/>
          <w:rtl/>
        </w:rPr>
        <w:t>&lt;#3#&gt;</w:t>
      </w:r>
    </w:p>
    <w:p w14:paraId="1F19F430" w14:textId="77777777" w:rsidR="00E467D4" w:rsidRDefault="00E467D4" w:rsidP="003B08F6">
      <w:pPr>
        <w:rPr>
          <w:rtl/>
        </w:rPr>
      </w:pPr>
    </w:p>
    <w:p w14:paraId="41B9AAB5" w14:textId="77777777" w:rsidR="00E467D4" w:rsidRDefault="00411725" w:rsidP="003B08F6">
      <w:pPr>
        <w:rPr>
          <w:rtl/>
        </w:rPr>
      </w:pPr>
      <w:bookmarkStart w:id="8" w:name="Nitan"/>
      <w:r>
        <w:rPr>
          <w:b/>
          <w:bCs/>
          <w:rtl/>
        </w:rPr>
        <w:t xml:space="preserve">ניתנה והודעה היום ט"ז אייר תשפ"ג, 07/05/2023 במעמד הנוכחים. </w:t>
      </w:r>
      <w:bookmarkEnd w:id="8"/>
    </w:p>
    <w:p w14:paraId="0AD6B05B" w14:textId="77777777" w:rsidR="00E467D4" w:rsidRPr="00411725" w:rsidRDefault="00411725" w:rsidP="004377FB">
      <w:pPr>
        <w:rPr>
          <w:color w:val="FFFFFF"/>
          <w:sz w:val="2"/>
          <w:szCs w:val="2"/>
          <w:rtl/>
        </w:rPr>
      </w:pPr>
      <w:r w:rsidRPr="00411725">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11725" w14:paraId="1E7EA728" w14:textId="77777777" w:rsidTr="00185B26">
        <w:trPr>
          <w:trHeight w:val="316"/>
          <w:jc w:val="right"/>
        </w:trPr>
        <w:tc>
          <w:tcPr>
            <w:tcW w:w="3936" w:type="dxa"/>
            <w:vAlign w:val="center"/>
          </w:tcPr>
          <w:p w14:paraId="69385B4A" w14:textId="77777777" w:rsidR="00411725" w:rsidRPr="00411725" w:rsidRDefault="00411725" w:rsidP="00185B26">
            <w:pPr>
              <w:jc w:val="center"/>
              <w:rPr>
                <w:rFonts w:ascii="Times New Roman" w:hAnsi="Times New Roman" w:cs="Times New Roman"/>
                <w:color w:val="FFFFFF"/>
                <w:sz w:val="2"/>
                <w:szCs w:val="2"/>
              </w:rPr>
            </w:pPr>
            <w:r w:rsidRPr="00411725">
              <w:rPr>
                <w:rFonts w:ascii="Times New Roman" w:hAnsi="Times New Roman" w:cs="Times New Roman"/>
                <w:color w:val="FFFFFF"/>
                <w:sz w:val="2"/>
                <w:szCs w:val="2"/>
                <w:rtl/>
              </w:rPr>
              <w:t>54678313</w:t>
            </w:r>
          </w:p>
          <w:p w14:paraId="3213039F" w14:textId="77777777" w:rsidR="00411725" w:rsidRPr="003058B1" w:rsidRDefault="00411725" w:rsidP="00185B26">
            <w:pPr>
              <w:jc w:val="center"/>
              <w:rPr>
                <w:rFonts w:ascii="Times New Roman" w:hAnsi="Times New Roman" w:cs="Times New Roman"/>
                <w:rtl/>
              </w:rPr>
            </w:pPr>
          </w:p>
        </w:tc>
      </w:tr>
      <w:tr w:rsidR="00411725" w14:paraId="45500CC2" w14:textId="77777777" w:rsidTr="00185B26">
        <w:trPr>
          <w:trHeight w:val="361"/>
          <w:jc w:val="right"/>
        </w:trPr>
        <w:tc>
          <w:tcPr>
            <w:tcW w:w="3936" w:type="dxa"/>
            <w:vAlign w:val="center"/>
          </w:tcPr>
          <w:p w14:paraId="7BDF6C70" w14:textId="77777777" w:rsidR="00411725" w:rsidRPr="003058B1" w:rsidRDefault="00411725" w:rsidP="00185B26">
            <w:pPr>
              <w:jc w:val="center"/>
              <w:rPr>
                <w:rFonts w:ascii="Times New Roman" w:hAnsi="Times New Roman"/>
                <w:b/>
                <w:bCs/>
                <w:rtl/>
              </w:rPr>
            </w:pPr>
            <w:r w:rsidRPr="003058B1">
              <w:rPr>
                <w:rFonts w:ascii="Times New Roman" w:hAnsi="Times New Roman"/>
                <w:b/>
                <w:bCs/>
                <w:rtl/>
              </w:rPr>
              <w:t>עלאא מסארווה, שופט</w:t>
            </w:r>
          </w:p>
        </w:tc>
      </w:tr>
    </w:tbl>
    <w:p w14:paraId="2B0642EC" w14:textId="77777777" w:rsidR="00411725" w:rsidRDefault="00411725" w:rsidP="004377FB">
      <w:pPr>
        <w:rPr>
          <w:rtl/>
        </w:rPr>
      </w:pPr>
    </w:p>
    <w:p w14:paraId="2A422669" w14:textId="77777777" w:rsidR="00E467D4" w:rsidRPr="00411725" w:rsidRDefault="00E467D4" w:rsidP="00411725">
      <w:pPr>
        <w:keepNext/>
        <w:rPr>
          <w:color w:val="000000"/>
          <w:sz w:val="22"/>
          <w:szCs w:val="22"/>
        </w:rPr>
      </w:pPr>
      <w:r>
        <w:rPr>
          <w:rtl/>
        </w:rPr>
        <w:t>הוקלד</w:t>
      </w:r>
      <w:r>
        <w:t xml:space="preserve"> </w:t>
      </w:r>
      <w:r>
        <w:rPr>
          <w:rtl/>
        </w:rPr>
        <w:t>על</w:t>
      </w:r>
      <w:r>
        <w:t xml:space="preserve"> </w:t>
      </w:r>
      <w:r>
        <w:rPr>
          <w:rtl/>
        </w:rPr>
        <w:t>ידי</w:t>
      </w:r>
      <w:r>
        <w:t xml:space="preserve"> </w:t>
      </w:r>
      <w:r>
        <w:rPr>
          <w:rtl/>
        </w:rPr>
        <w:t>סימה</w:t>
      </w:r>
      <w:r>
        <w:t xml:space="preserve"> </w:t>
      </w:r>
      <w:r>
        <w:rPr>
          <w:rtl/>
        </w:rPr>
        <w:t>גמזו</w:t>
      </w:r>
    </w:p>
    <w:p w14:paraId="46C85958" w14:textId="77777777" w:rsidR="00411725" w:rsidRPr="00411725" w:rsidRDefault="00411725" w:rsidP="00411725">
      <w:pPr>
        <w:keepNext/>
        <w:rPr>
          <w:color w:val="000000"/>
          <w:sz w:val="22"/>
          <w:szCs w:val="22"/>
          <w:rtl/>
        </w:rPr>
      </w:pPr>
      <w:r w:rsidRPr="00411725">
        <w:rPr>
          <w:color w:val="000000"/>
          <w:sz w:val="22"/>
          <w:szCs w:val="22"/>
          <w:rtl/>
        </w:rPr>
        <w:t>עלאא מסארווה 54678313</w:t>
      </w:r>
    </w:p>
    <w:p w14:paraId="0F185E96" w14:textId="77777777" w:rsidR="00411725" w:rsidRDefault="00411725" w:rsidP="00411725">
      <w:r w:rsidRPr="00411725">
        <w:rPr>
          <w:color w:val="000000"/>
          <w:rtl/>
        </w:rPr>
        <w:t>נוסח מסמך זה כפוף לשינויי ניסוח ועריכה</w:t>
      </w:r>
    </w:p>
    <w:p w14:paraId="34F15D43" w14:textId="77777777" w:rsidR="00411725" w:rsidRDefault="00411725" w:rsidP="00411725">
      <w:pPr>
        <w:rPr>
          <w:rtl/>
        </w:rPr>
      </w:pPr>
    </w:p>
    <w:p w14:paraId="2A9392BB" w14:textId="77777777" w:rsidR="00411725" w:rsidRDefault="00411725" w:rsidP="00411725">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7A70DD08" w14:textId="77777777" w:rsidR="00411725" w:rsidRPr="00411725" w:rsidRDefault="00411725" w:rsidP="00411725">
      <w:pPr>
        <w:jc w:val="center"/>
        <w:rPr>
          <w:color w:val="0000FF"/>
          <w:u w:val="single"/>
        </w:rPr>
      </w:pPr>
    </w:p>
    <w:sectPr w:rsidR="00411725" w:rsidRPr="00411725" w:rsidSect="00411725">
      <w:headerReference w:type="even" r:id="rId33"/>
      <w:headerReference w:type="default" r:id="rId34"/>
      <w:footerReference w:type="even" r:id="rId35"/>
      <w:footerReference w:type="default" r:id="rId36"/>
      <w:pgSz w:w="11906" w:h="16838" w:code="9"/>
      <w:pgMar w:top="1701" w:right="1800" w:bottom="1440" w:left="1800"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E12252" w14:textId="77777777" w:rsidR="00503721" w:rsidRDefault="00503721">
      <w:r>
        <w:separator/>
      </w:r>
    </w:p>
  </w:endnote>
  <w:endnote w:type="continuationSeparator" w:id="0">
    <w:p w14:paraId="46724051" w14:textId="77777777" w:rsidR="00503721" w:rsidRDefault="00503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7C589" w14:textId="77777777" w:rsidR="00411725" w:rsidRDefault="00411725" w:rsidP="00411725">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20</w:t>
    </w:r>
    <w:r>
      <w:rPr>
        <w:rFonts w:ascii="FrankRuehl" w:hAnsi="FrankRuehl" w:cs="FrankRuehl"/>
        <w:rtl/>
      </w:rPr>
      <w:fldChar w:fldCharType="end"/>
    </w:r>
  </w:p>
  <w:p w14:paraId="4F31CCD8" w14:textId="77777777" w:rsidR="00E467D4" w:rsidRPr="00411725" w:rsidRDefault="00411725" w:rsidP="00411725">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CBC76" w14:textId="77777777" w:rsidR="00411725" w:rsidRDefault="00411725" w:rsidP="00411725">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387BCC">
      <w:rPr>
        <w:rFonts w:ascii="FrankRuehl" w:hAnsi="FrankRuehl" w:cs="FrankRuehl"/>
        <w:noProof/>
        <w:rtl/>
      </w:rPr>
      <w:t>1</w:t>
    </w:r>
    <w:r>
      <w:rPr>
        <w:rFonts w:ascii="FrankRuehl" w:hAnsi="FrankRuehl" w:cs="FrankRuehl"/>
        <w:rtl/>
      </w:rPr>
      <w:fldChar w:fldCharType="end"/>
    </w:r>
  </w:p>
  <w:p w14:paraId="3006F274" w14:textId="77777777" w:rsidR="00E467D4" w:rsidRPr="00411725" w:rsidRDefault="00411725" w:rsidP="00411725">
    <w:pPr>
      <w:pStyle w:val="a6"/>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07042B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0AF5EC" w14:textId="77777777" w:rsidR="00503721" w:rsidRDefault="00503721">
      <w:r>
        <w:separator/>
      </w:r>
    </w:p>
  </w:footnote>
  <w:footnote w:type="continuationSeparator" w:id="0">
    <w:p w14:paraId="4982CE9E" w14:textId="77777777" w:rsidR="00503721" w:rsidRDefault="005037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3E3E1" w14:textId="77777777" w:rsidR="00411725" w:rsidRPr="00411725" w:rsidRDefault="00411725" w:rsidP="00411725">
    <w:pPr>
      <w:pStyle w:val="a5"/>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(ת"א) 18912-11-19</w:t>
    </w:r>
    <w:r>
      <w:rPr>
        <w:color w:val="000000"/>
        <w:sz w:val="22"/>
        <w:szCs w:val="22"/>
        <w:rtl/>
      </w:rPr>
      <w:tab/>
      <w:t xml:space="preserve"> מדינת ישראל נ' </w:t>
    </w:r>
    <w:r>
      <w:rPr>
        <w:color w:val="000000"/>
        <w:sz w:val="22"/>
        <w:szCs w:val="22"/>
      </w:rPr>
      <w:t>ABDALA HUSEN HAWIL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3B9B1" w14:textId="77777777" w:rsidR="00411725" w:rsidRPr="00411725" w:rsidRDefault="00411725" w:rsidP="00411725">
    <w:pPr>
      <w:pStyle w:val="a5"/>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(ת"א) 18912-11-19</w:t>
    </w:r>
    <w:r>
      <w:rPr>
        <w:color w:val="000000"/>
        <w:sz w:val="22"/>
        <w:szCs w:val="22"/>
        <w:rtl/>
      </w:rPr>
      <w:tab/>
      <w:t xml:space="preserve"> מדינת ישראל נ' </w:t>
    </w:r>
    <w:r>
      <w:rPr>
        <w:color w:val="000000"/>
        <w:sz w:val="22"/>
        <w:szCs w:val="22"/>
      </w:rPr>
      <w:t>ABDALA HUSEN HAWIL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D22D5B6"/>
    <w:lvl w:ilvl="0">
      <w:start w:val="1"/>
      <w:numFmt w:val="decimal"/>
      <w:pStyle w:val="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21FC01F0"/>
    <w:lvl w:ilvl="0">
      <w:start w:val="1"/>
      <w:numFmt w:val="decimal"/>
      <w:pStyle w:val="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58540242"/>
    <w:lvl w:ilvl="0">
      <w:start w:val="1"/>
      <w:numFmt w:val="decimal"/>
      <w:pStyle w:val="3"/>
      <w:lvlText w:val="%1."/>
      <w:lvlJc w:val="left"/>
      <w:pPr>
        <w:tabs>
          <w:tab w:val="num" w:pos="926"/>
        </w:tabs>
        <w:ind w:left="926" w:hanging="360"/>
      </w:pPr>
      <w:rPr>
        <w:rFonts w:cs="Times New Roman"/>
      </w:rPr>
    </w:lvl>
  </w:abstractNum>
  <w:abstractNum w:abstractNumId="3" w15:restartNumberingAfterBreak="0">
    <w:nsid w:val="FFFFFF7F"/>
    <w:multiLevelType w:val="singleLevel"/>
    <w:tmpl w:val="042A0A86"/>
    <w:lvl w:ilvl="0">
      <w:start w:val="1"/>
      <w:numFmt w:val="decimal"/>
      <w:pStyle w:val="2"/>
      <w:lvlText w:val="%1."/>
      <w:lvlJc w:val="left"/>
      <w:pPr>
        <w:tabs>
          <w:tab w:val="num" w:pos="643"/>
        </w:tabs>
        <w:ind w:left="643" w:hanging="360"/>
      </w:pPr>
      <w:rPr>
        <w:rFonts w:cs="Times New Roman"/>
      </w:rPr>
    </w:lvl>
  </w:abstractNum>
  <w:abstractNum w:abstractNumId="4" w15:restartNumberingAfterBreak="0">
    <w:nsid w:val="FFFFFF80"/>
    <w:multiLevelType w:val="singleLevel"/>
    <w:tmpl w:val="66125522"/>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28A4B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CCEED2"/>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90E29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7CE79AE"/>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8BC8E95C"/>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hint="default"/>
      </w:rPr>
    </w:lvl>
    <w:lvl w:ilvl="8" w:tplc="A12A52C8">
      <w:start w:val="1"/>
      <w:numFmt w:val="bullet"/>
      <w:lvlText w:val=""/>
      <w:lvlJc w:val="left"/>
      <w:pPr>
        <w:ind w:left="6840" w:hanging="360"/>
      </w:pPr>
      <w:rPr>
        <w:rFonts w:ascii="Wingdings" w:hAnsi="Wingdings" w:hint="default"/>
      </w:rPr>
    </w:lvl>
  </w:abstractNum>
  <w:abstractNum w:abstractNumId="11"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2"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3"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14"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5"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9"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0"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4"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25"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7"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8" w15:restartNumberingAfterBreak="0">
    <w:nsid w:val="7D6A16BE"/>
    <w:multiLevelType w:val="hybridMultilevel"/>
    <w:tmpl w:val="EEAE09B6"/>
    <w:lvl w:ilvl="0" w:tplc="CF905CF4">
      <w:start w:val="1"/>
      <w:numFmt w:val="decimal"/>
      <w:lvlText w:val="%1."/>
      <w:lvlJc w:val="left"/>
      <w:pPr>
        <w:ind w:left="720" w:hanging="360"/>
      </w:pPr>
      <w:rPr>
        <w:rFonts w:cs="Times New Roman"/>
      </w:rPr>
    </w:lvl>
    <w:lvl w:ilvl="1" w:tplc="5E763F56">
      <w:start w:val="1"/>
      <w:numFmt w:val="hebrew1"/>
      <w:lvlText w:val="%2."/>
      <w:lvlJc w:val="left"/>
      <w:pPr>
        <w:ind w:left="1440" w:hanging="360"/>
      </w:pPr>
      <w:rPr>
        <w:rFonts w:cs="Times New Roman"/>
        <w:b/>
        <w:strike w:val="0"/>
        <w:dstrike w:val="0"/>
        <w:u w:val="none"/>
        <w:effect w:val="none"/>
      </w:rPr>
    </w:lvl>
    <w:lvl w:ilvl="2" w:tplc="2D70B0EA">
      <w:start w:val="1"/>
      <w:numFmt w:val="lowerRoman"/>
      <w:lvlText w:val="%3."/>
      <w:lvlJc w:val="right"/>
      <w:pPr>
        <w:ind w:left="2160" w:hanging="180"/>
      </w:pPr>
      <w:rPr>
        <w:rFonts w:cs="Times New Roman"/>
      </w:rPr>
    </w:lvl>
    <w:lvl w:ilvl="3" w:tplc="89D4277C">
      <w:start w:val="1"/>
      <w:numFmt w:val="decimal"/>
      <w:lvlText w:val="%4."/>
      <w:lvlJc w:val="left"/>
      <w:pPr>
        <w:ind w:left="2880" w:hanging="360"/>
      </w:pPr>
      <w:rPr>
        <w:rFonts w:cs="Times New Roman"/>
      </w:rPr>
    </w:lvl>
    <w:lvl w:ilvl="4" w:tplc="355EDD8A">
      <w:start w:val="1"/>
      <w:numFmt w:val="lowerLetter"/>
      <w:lvlText w:val="%5."/>
      <w:lvlJc w:val="left"/>
      <w:pPr>
        <w:ind w:left="3600" w:hanging="360"/>
      </w:pPr>
      <w:rPr>
        <w:rFonts w:cs="Times New Roman"/>
      </w:rPr>
    </w:lvl>
    <w:lvl w:ilvl="5" w:tplc="87925DBC">
      <w:start w:val="1"/>
      <w:numFmt w:val="lowerRoman"/>
      <w:lvlText w:val="%6."/>
      <w:lvlJc w:val="right"/>
      <w:pPr>
        <w:ind w:left="4320" w:hanging="180"/>
      </w:pPr>
      <w:rPr>
        <w:rFonts w:cs="Times New Roman"/>
      </w:rPr>
    </w:lvl>
    <w:lvl w:ilvl="6" w:tplc="4EF216AA">
      <w:start w:val="1"/>
      <w:numFmt w:val="decimal"/>
      <w:lvlText w:val="%7."/>
      <w:lvlJc w:val="left"/>
      <w:pPr>
        <w:ind w:left="5040" w:hanging="360"/>
      </w:pPr>
      <w:rPr>
        <w:rFonts w:cs="Times New Roman"/>
      </w:rPr>
    </w:lvl>
    <w:lvl w:ilvl="7" w:tplc="CA3AC000">
      <w:start w:val="1"/>
      <w:numFmt w:val="lowerLetter"/>
      <w:lvlText w:val="%8."/>
      <w:lvlJc w:val="left"/>
      <w:pPr>
        <w:ind w:left="5760" w:hanging="360"/>
      </w:pPr>
      <w:rPr>
        <w:rFonts w:cs="Times New Roman"/>
      </w:rPr>
    </w:lvl>
    <w:lvl w:ilvl="8" w:tplc="54220128">
      <w:start w:val="1"/>
      <w:numFmt w:val="lowerRoman"/>
      <w:lvlText w:val="%9."/>
      <w:lvlJc w:val="right"/>
      <w:pPr>
        <w:ind w:left="6480" w:hanging="180"/>
      </w:pPr>
      <w:rPr>
        <w:rFonts w:cs="Times New Roman"/>
      </w:rPr>
    </w:lvl>
  </w:abstractNum>
  <w:num w:numId="1" w16cid:durableId="158690267">
    <w:abstractNumId w:val="8"/>
  </w:num>
  <w:num w:numId="2" w16cid:durableId="1851144871">
    <w:abstractNumId w:val="3"/>
  </w:num>
  <w:num w:numId="3" w16cid:durableId="1655328846">
    <w:abstractNumId w:val="2"/>
  </w:num>
  <w:num w:numId="4" w16cid:durableId="411585175">
    <w:abstractNumId w:val="1"/>
  </w:num>
  <w:num w:numId="5" w16cid:durableId="1056733226">
    <w:abstractNumId w:val="0"/>
  </w:num>
  <w:num w:numId="6" w16cid:durableId="617837528">
    <w:abstractNumId w:val="9"/>
  </w:num>
  <w:num w:numId="7" w16cid:durableId="1940478372">
    <w:abstractNumId w:val="7"/>
  </w:num>
  <w:num w:numId="8" w16cid:durableId="787236229">
    <w:abstractNumId w:val="6"/>
  </w:num>
  <w:num w:numId="9" w16cid:durableId="1011179877">
    <w:abstractNumId w:val="5"/>
  </w:num>
  <w:num w:numId="10" w16cid:durableId="788472194">
    <w:abstractNumId w:val="4"/>
  </w:num>
  <w:num w:numId="11" w16cid:durableId="845827640">
    <w:abstractNumId w:val="25"/>
  </w:num>
  <w:num w:numId="12" w16cid:durableId="1892617423">
    <w:abstractNumId w:val="16"/>
  </w:num>
  <w:num w:numId="13" w16cid:durableId="164328207">
    <w:abstractNumId w:val="23"/>
  </w:num>
  <w:num w:numId="14" w16cid:durableId="1733651910">
    <w:abstractNumId w:val="22"/>
  </w:num>
  <w:num w:numId="15" w16cid:durableId="632253535">
    <w:abstractNumId w:val="15"/>
  </w:num>
  <w:num w:numId="16" w16cid:durableId="1025903783">
    <w:abstractNumId w:val="17"/>
  </w:num>
  <w:num w:numId="17" w16cid:durableId="133301889">
    <w:abstractNumId w:val="27"/>
  </w:num>
  <w:num w:numId="18" w16cid:durableId="1015427083">
    <w:abstractNumId w:val="11"/>
  </w:num>
  <w:num w:numId="19" w16cid:durableId="1617560088">
    <w:abstractNumId w:val="21"/>
  </w:num>
  <w:num w:numId="20" w16cid:durableId="1954096918">
    <w:abstractNumId w:val="19"/>
  </w:num>
  <w:num w:numId="21" w16cid:durableId="963582871">
    <w:abstractNumId w:val="14"/>
  </w:num>
  <w:num w:numId="22" w16cid:durableId="550925335">
    <w:abstractNumId w:val="26"/>
  </w:num>
  <w:num w:numId="23" w16cid:durableId="1863086615">
    <w:abstractNumId w:val="20"/>
  </w:num>
  <w:num w:numId="24" w16cid:durableId="597105337">
    <w:abstractNumId w:val="13"/>
  </w:num>
  <w:num w:numId="25" w16cid:durableId="1396733045">
    <w:abstractNumId w:val="24"/>
  </w:num>
  <w:num w:numId="26" w16cid:durableId="1911959310">
    <w:abstractNumId w:val="12"/>
  </w:num>
  <w:num w:numId="27" w16cid:durableId="1489443942">
    <w:abstractNumId w:val="18"/>
  </w:num>
  <w:num w:numId="28" w16cid:durableId="940140953">
    <w:abstractNumId w:val="8"/>
  </w:num>
  <w:num w:numId="29" w16cid:durableId="1680279661">
    <w:abstractNumId w:val="3"/>
  </w:num>
  <w:num w:numId="30" w16cid:durableId="2106610515">
    <w:abstractNumId w:val="2"/>
  </w:num>
  <w:num w:numId="31" w16cid:durableId="1520774440">
    <w:abstractNumId w:val="1"/>
  </w:num>
  <w:num w:numId="32" w16cid:durableId="525409864">
    <w:abstractNumId w:val="0"/>
  </w:num>
  <w:num w:numId="33" w16cid:durableId="1563250698">
    <w:abstractNumId w:val="9"/>
  </w:num>
  <w:num w:numId="34" w16cid:durableId="1347365046">
    <w:abstractNumId w:val="7"/>
  </w:num>
  <w:num w:numId="35" w16cid:durableId="146630786">
    <w:abstractNumId w:val="6"/>
  </w:num>
  <w:num w:numId="36" w16cid:durableId="575171790">
    <w:abstractNumId w:val="5"/>
  </w:num>
  <w:num w:numId="37" w16cid:durableId="1521121352">
    <w:abstractNumId w:val="4"/>
  </w:num>
  <w:num w:numId="38" w16cid:durableId="6876766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145968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18912-11-19"/>
    <w:docVar w:name="caseId" w:val="76908520"/>
    <w:docVar w:name="deriveClass" w:val="NGCS.Protocol.BL.Client.ProtocolBLClientCriminal"/>
    <w:docVar w:name="firstPageNumber" w:val="19"/>
    <w:docVar w:name="MyInfo" w:val="This document was extracted from Nevo's site"/>
    <w:docVar w:name="NGCS.caseInterestID" w:val="-1"/>
    <w:docVar w:name="NGCS.caseTypeID" w:val="-1"/>
    <w:docVar w:name="NGCS.courtID" w:val="32"/>
    <w:docVar w:name="NGCS.isReservedAddressPlace" w:val="0"/>
    <w:docVar w:name="NGCS.isReservedVoucherPlace" w:val="0"/>
    <w:docVar w:name="NGCS.proceedingID" w:val="2"/>
    <w:docVar w:name="NGCS.userUPN" w:val="ëåìí"/>
    <w:docVar w:name="privellegeId" w:val="1"/>
    <w:docVar w:name="protocolId" w:val="13543758"/>
    <w:docVar w:name="releaseSign" w:val="0"/>
    <w:docVar w:name="sittingDateTime" w:val="07/05/2023 13:00     "/>
    <w:docVar w:name="sittingId" w:val="95005151"/>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53909"/>
    <w:rsid w:val="000555F0"/>
    <w:rsid w:val="000608AB"/>
    <w:rsid w:val="00061668"/>
    <w:rsid w:val="00074BD2"/>
    <w:rsid w:val="000A2535"/>
    <w:rsid w:val="000A4C4B"/>
    <w:rsid w:val="000C3D5F"/>
    <w:rsid w:val="000C7499"/>
    <w:rsid w:val="000D0CF6"/>
    <w:rsid w:val="000E1A65"/>
    <w:rsid w:val="000E37CD"/>
    <w:rsid w:val="00100FD9"/>
    <w:rsid w:val="00115104"/>
    <w:rsid w:val="00131385"/>
    <w:rsid w:val="00137D59"/>
    <w:rsid w:val="0014434E"/>
    <w:rsid w:val="001526FC"/>
    <w:rsid w:val="0016231B"/>
    <w:rsid w:val="00163279"/>
    <w:rsid w:val="001666D0"/>
    <w:rsid w:val="001705B8"/>
    <w:rsid w:val="00173F1D"/>
    <w:rsid w:val="00174C6C"/>
    <w:rsid w:val="00180246"/>
    <w:rsid w:val="00185432"/>
    <w:rsid w:val="00185B26"/>
    <w:rsid w:val="001870A5"/>
    <w:rsid w:val="001A63A4"/>
    <w:rsid w:val="001C548C"/>
    <w:rsid w:val="001D2568"/>
    <w:rsid w:val="001E6DFB"/>
    <w:rsid w:val="001F0415"/>
    <w:rsid w:val="002063A6"/>
    <w:rsid w:val="00210DB0"/>
    <w:rsid w:val="00227A15"/>
    <w:rsid w:val="00237F64"/>
    <w:rsid w:val="002412AF"/>
    <w:rsid w:val="00245547"/>
    <w:rsid w:val="002736EA"/>
    <w:rsid w:val="00296868"/>
    <w:rsid w:val="002A1C94"/>
    <w:rsid w:val="002C3044"/>
    <w:rsid w:val="002E24EE"/>
    <w:rsid w:val="002F455E"/>
    <w:rsid w:val="002F5A82"/>
    <w:rsid w:val="00301481"/>
    <w:rsid w:val="003058B1"/>
    <w:rsid w:val="00323201"/>
    <w:rsid w:val="00340759"/>
    <w:rsid w:val="0034100C"/>
    <w:rsid w:val="00342D84"/>
    <w:rsid w:val="00342DA5"/>
    <w:rsid w:val="00347ACF"/>
    <w:rsid w:val="00376476"/>
    <w:rsid w:val="00387BCC"/>
    <w:rsid w:val="003967B2"/>
    <w:rsid w:val="003B08F6"/>
    <w:rsid w:val="003B1F39"/>
    <w:rsid w:val="003F6EFC"/>
    <w:rsid w:val="00400A35"/>
    <w:rsid w:val="00411725"/>
    <w:rsid w:val="00427592"/>
    <w:rsid w:val="004377FB"/>
    <w:rsid w:val="00440118"/>
    <w:rsid w:val="00442655"/>
    <w:rsid w:val="004473FE"/>
    <w:rsid w:val="004752AF"/>
    <w:rsid w:val="00486DEE"/>
    <w:rsid w:val="00494C2F"/>
    <w:rsid w:val="004A2425"/>
    <w:rsid w:val="004B6606"/>
    <w:rsid w:val="004B74CF"/>
    <w:rsid w:val="004C0CA7"/>
    <w:rsid w:val="004D4B57"/>
    <w:rsid w:val="004F1851"/>
    <w:rsid w:val="004F4B4A"/>
    <w:rsid w:val="004F64C9"/>
    <w:rsid w:val="00503721"/>
    <w:rsid w:val="00503959"/>
    <w:rsid w:val="00510083"/>
    <w:rsid w:val="00532A9F"/>
    <w:rsid w:val="005402C7"/>
    <w:rsid w:val="00546514"/>
    <w:rsid w:val="00551705"/>
    <w:rsid w:val="00560CB1"/>
    <w:rsid w:val="00564AAC"/>
    <w:rsid w:val="00577444"/>
    <w:rsid w:val="0058186B"/>
    <w:rsid w:val="005832BA"/>
    <w:rsid w:val="00594F89"/>
    <w:rsid w:val="005B395D"/>
    <w:rsid w:val="005C08B9"/>
    <w:rsid w:val="005D47FD"/>
    <w:rsid w:val="005D5393"/>
    <w:rsid w:val="005D68B0"/>
    <w:rsid w:val="005D6FD9"/>
    <w:rsid w:val="00600219"/>
    <w:rsid w:val="00601F75"/>
    <w:rsid w:val="006110FD"/>
    <w:rsid w:val="0061652F"/>
    <w:rsid w:val="00620E3F"/>
    <w:rsid w:val="00623CCF"/>
    <w:rsid w:val="00631222"/>
    <w:rsid w:val="00633BA9"/>
    <w:rsid w:val="00635C8E"/>
    <w:rsid w:val="006424C7"/>
    <w:rsid w:val="006830E7"/>
    <w:rsid w:val="006A1757"/>
    <w:rsid w:val="006A4D3D"/>
    <w:rsid w:val="006B639D"/>
    <w:rsid w:val="006D72D1"/>
    <w:rsid w:val="006E3A90"/>
    <w:rsid w:val="006F0E02"/>
    <w:rsid w:val="006F7F2D"/>
    <w:rsid w:val="00700409"/>
    <w:rsid w:val="00701199"/>
    <w:rsid w:val="00717ADE"/>
    <w:rsid w:val="007378AE"/>
    <w:rsid w:val="007378FE"/>
    <w:rsid w:val="0076058E"/>
    <w:rsid w:val="00770F7C"/>
    <w:rsid w:val="00781736"/>
    <w:rsid w:val="00791EB6"/>
    <w:rsid w:val="007A3152"/>
    <w:rsid w:val="007A6D6C"/>
    <w:rsid w:val="007B6499"/>
    <w:rsid w:val="007C0D02"/>
    <w:rsid w:val="007C75B6"/>
    <w:rsid w:val="007D1F1A"/>
    <w:rsid w:val="007D4DDF"/>
    <w:rsid w:val="007D71BF"/>
    <w:rsid w:val="007E4ADE"/>
    <w:rsid w:val="007F46CA"/>
    <w:rsid w:val="007F4959"/>
    <w:rsid w:val="008100EF"/>
    <w:rsid w:val="0081212E"/>
    <w:rsid w:val="008138D1"/>
    <w:rsid w:val="008147C4"/>
    <w:rsid w:val="00816980"/>
    <w:rsid w:val="008219D1"/>
    <w:rsid w:val="0083639D"/>
    <w:rsid w:val="0085535F"/>
    <w:rsid w:val="0088228B"/>
    <w:rsid w:val="008A2BC6"/>
    <w:rsid w:val="008A636F"/>
    <w:rsid w:val="008B5819"/>
    <w:rsid w:val="008D15AB"/>
    <w:rsid w:val="008D7896"/>
    <w:rsid w:val="008E7204"/>
    <w:rsid w:val="00904553"/>
    <w:rsid w:val="00927BB3"/>
    <w:rsid w:val="00934BA1"/>
    <w:rsid w:val="0094049A"/>
    <w:rsid w:val="0094092B"/>
    <w:rsid w:val="00940F15"/>
    <w:rsid w:val="00943E5D"/>
    <w:rsid w:val="009474AF"/>
    <w:rsid w:val="009521C7"/>
    <w:rsid w:val="009546D7"/>
    <w:rsid w:val="00960E66"/>
    <w:rsid w:val="00966439"/>
    <w:rsid w:val="0097713F"/>
    <w:rsid w:val="0098094C"/>
    <w:rsid w:val="009857E4"/>
    <w:rsid w:val="009A08F9"/>
    <w:rsid w:val="009B24E2"/>
    <w:rsid w:val="009C08D6"/>
    <w:rsid w:val="009D7934"/>
    <w:rsid w:val="009E46EC"/>
    <w:rsid w:val="009E6E0A"/>
    <w:rsid w:val="00A04531"/>
    <w:rsid w:val="00A1573A"/>
    <w:rsid w:val="00A25356"/>
    <w:rsid w:val="00A271A8"/>
    <w:rsid w:val="00A64302"/>
    <w:rsid w:val="00A64696"/>
    <w:rsid w:val="00A67D1A"/>
    <w:rsid w:val="00A75695"/>
    <w:rsid w:val="00A910BF"/>
    <w:rsid w:val="00A9385E"/>
    <w:rsid w:val="00A94180"/>
    <w:rsid w:val="00AA3C0A"/>
    <w:rsid w:val="00AA4289"/>
    <w:rsid w:val="00AA5FCB"/>
    <w:rsid w:val="00AB1CE7"/>
    <w:rsid w:val="00AC7677"/>
    <w:rsid w:val="00AD1366"/>
    <w:rsid w:val="00B101C2"/>
    <w:rsid w:val="00B24CA7"/>
    <w:rsid w:val="00B30584"/>
    <w:rsid w:val="00B40574"/>
    <w:rsid w:val="00B44123"/>
    <w:rsid w:val="00B44DFD"/>
    <w:rsid w:val="00B6568E"/>
    <w:rsid w:val="00B66459"/>
    <w:rsid w:val="00B82C03"/>
    <w:rsid w:val="00B870E1"/>
    <w:rsid w:val="00BA3141"/>
    <w:rsid w:val="00BB4E00"/>
    <w:rsid w:val="00BD13A0"/>
    <w:rsid w:val="00BF00B0"/>
    <w:rsid w:val="00BF36D5"/>
    <w:rsid w:val="00C1756A"/>
    <w:rsid w:val="00C4595F"/>
    <w:rsid w:val="00C471D1"/>
    <w:rsid w:val="00C50277"/>
    <w:rsid w:val="00C518EA"/>
    <w:rsid w:val="00C667A1"/>
    <w:rsid w:val="00C8613B"/>
    <w:rsid w:val="00C97341"/>
    <w:rsid w:val="00CA022A"/>
    <w:rsid w:val="00CA26CF"/>
    <w:rsid w:val="00CB6B34"/>
    <w:rsid w:val="00CE797A"/>
    <w:rsid w:val="00D0615F"/>
    <w:rsid w:val="00D23D09"/>
    <w:rsid w:val="00D240DE"/>
    <w:rsid w:val="00D2736A"/>
    <w:rsid w:val="00D57D9B"/>
    <w:rsid w:val="00D80CB8"/>
    <w:rsid w:val="00D86190"/>
    <w:rsid w:val="00DA7A07"/>
    <w:rsid w:val="00DC3CD8"/>
    <w:rsid w:val="00DC4526"/>
    <w:rsid w:val="00DC7E11"/>
    <w:rsid w:val="00DD4926"/>
    <w:rsid w:val="00DE7E5D"/>
    <w:rsid w:val="00DF69AA"/>
    <w:rsid w:val="00E15F20"/>
    <w:rsid w:val="00E348E6"/>
    <w:rsid w:val="00E37759"/>
    <w:rsid w:val="00E37C9E"/>
    <w:rsid w:val="00E420DA"/>
    <w:rsid w:val="00E4581A"/>
    <w:rsid w:val="00E467D4"/>
    <w:rsid w:val="00E620AB"/>
    <w:rsid w:val="00E679BB"/>
    <w:rsid w:val="00E74FCF"/>
    <w:rsid w:val="00E866B5"/>
    <w:rsid w:val="00EA333A"/>
    <w:rsid w:val="00EB1D9D"/>
    <w:rsid w:val="00EB5C97"/>
    <w:rsid w:val="00ED4FE9"/>
    <w:rsid w:val="00F01AEB"/>
    <w:rsid w:val="00F1775B"/>
    <w:rsid w:val="00F24B4E"/>
    <w:rsid w:val="00F30675"/>
    <w:rsid w:val="00F449AC"/>
    <w:rsid w:val="00F46595"/>
    <w:rsid w:val="00F53B32"/>
    <w:rsid w:val="00F56690"/>
    <w:rsid w:val="00F56B3A"/>
    <w:rsid w:val="00F579C4"/>
    <w:rsid w:val="00F773E3"/>
    <w:rsid w:val="00F861D3"/>
    <w:rsid w:val="00F91F7D"/>
    <w:rsid w:val="00F941D7"/>
    <w:rsid w:val="00FA2034"/>
    <w:rsid w:val="00FA308E"/>
    <w:rsid w:val="00FA615F"/>
    <w:rsid w:val="00FD12D3"/>
    <w:rsid w:val="00FE07C8"/>
    <w:rsid w:val="00FE234A"/>
    <w:rsid w:val="00FE6463"/>
    <w:rsid w:val="00FF139B"/>
    <w:rsid w:val="00FF44DE"/>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67F8E6E"/>
  <w15:chartTrackingRefBased/>
  <w15:docId w15:val="{00ADCB1F-EA46-40FB-8904-695A68732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bidi/>
    </w:pPr>
    <w:rPr>
      <w:rFonts w:eastAsia="Times New Roman"/>
      <w:sz w:val="24"/>
      <w:szCs w:val="24"/>
    </w:rPr>
  </w:style>
  <w:style w:type="paragraph" w:styleId="1">
    <w:name w:val="heading 1"/>
    <w:basedOn w:val="a1"/>
    <w:next w:val="a1"/>
    <w:qFormat/>
    <w:pPr>
      <w:keepNext/>
      <w:spacing w:before="240" w:after="60"/>
      <w:outlineLvl w:val="0"/>
    </w:pPr>
    <w:rPr>
      <w:rFonts w:ascii="Arial" w:hAnsi="Arial"/>
      <w:b/>
      <w:bCs/>
      <w:kern w:val="32"/>
      <w:sz w:val="32"/>
      <w:szCs w:val="32"/>
    </w:rPr>
  </w:style>
  <w:style w:type="paragraph" w:styleId="21">
    <w:name w:val="heading 2"/>
    <w:basedOn w:val="a1"/>
    <w:next w:val="a1"/>
    <w:qFormat/>
    <w:pPr>
      <w:keepNext/>
      <w:spacing w:before="240" w:after="60"/>
      <w:outlineLvl w:val="1"/>
    </w:pPr>
    <w:rPr>
      <w:b/>
      <w:bCs/>
      <w:i/>
      <w:iCs/>
    </w:rPr>
  </w:style>
  <w:style w:type="paragraph" w:styleId="31">
    <w:name w:val="heading 3"/>
    <w:basedOn w:val="a1"/>
    <w:next w:val="a1"/>
    <w:qFormat/>
    <w:pPr>
      <w:keepNext/>
      <w:spacing w:before="240" w:after="60"/>
      <w:outlineLvl w:val="2"/>
    </w:pPr>
    <w:rPr>
      <w:b/>
      <w:bCs/>
      <w:sz w:val="26"/>
      <w:szCs w:val="26"/>
    </w:rPr>
  </w:style>
  <w:style w:type="paragraph" w:styleId="41">
    <w:name w:val="heading 4"/>
    <w:basedOn w:val="a1"/>
    <w:next w:val="a1"/>
    <w:link w:val="42"/>
    <w:qFormat/>
    <w:rsid w:val="00FE6463"/>
    <w:pPr>
      <w:keepNext/>
      <w:keepLines/>
      <w:spacing w:before="40"/>
      <w:outlineLvl w:val="3"/>
    </w:pPr>
    <w:rPr>
      <w:rFonts w:ascii="Cambria" w:eastAsia="David" w:hAnsi="Cambria" w:cs="Times New Roman"/>
      <w:i/>
      <w:iCs/>
      <w:color w:val="365F91"/>
    </w:rPr>
  </w:style>
  <w:style w:type="paragraph" w:styleId="51">
    <w:name w:val="heading 5"/>
    <w:basedOn w:val="a1"/>
    <w:next w:val="a1"/>
    <w:link w:val="52"/>
    <w:qFormat/>
    <w:rsid w:val="00FE6463"/>
    <w:pPr>
      <w:keepNext/>
      <w:keepLines/>
      <w:spacing w:before="40"/>
      <w:outlineLvl w:val="4"/>
    </w:pPr>
    <w:rPr>
      <w:rFonts w:ascii="Cambria" w:eastAsia="David" w:hAnsi="Cambria" w:cs="Times New Roman"/>
      <w:color w:val="365F91"/>
    </w:rPr>
  </w:style>
  <w:style w:type="paragraph" w:styleId="6">
    <w:name w:val="heading 6"/>
    <w:basedOn w:val="a1"/>
    <w:next w:val="a1"/>
    <w:link w:val="60"/>
    <w:qFormat/>
    <w:rsid w:val="00FE6463"/>
    <w:pPr>
      <w:keepNext/>
      <w:keepLines/>
      <w:spacing w:before="40"/>
      <w:outlineLvl w:val="5"/>
    </w:pPr>
    <w:rPr>
      <w:rFonts w:ascii="Cambria" w:eastAsia="David" w:hAnsi="Cambria" w:cs="Times New Roman"/>
      <w:color w:val="243F60"/>
    </w:rPr>
  </w:style>
  <w:style w:type="paragraph" w:styleId="7">
    <w:name w:val="heading 7"/>
    <w:basedOn w:val="a1"/>
    <w:next w:val="a1"/>
    <w:link w:val="70"/>
    <w:qFormat/>
    <w:rsid w:val="00FE6463"/>
    <w:pPr>
      <w:keepNext/>
      <w:keepLines/>
      <w:spacing w:before="40"/>
      <w:outlineLvl w:val="6"/>
    </w:pPr>
    <w:rPr>
      <w:rFonts w:ascii="Cambria" w:eastAsia="David" w:hAnsi="Cambria" w:cs="Times New Roman"/>
      <w:i/>
      <w:iCs/>
      <w:color w:val="243F60"/>
    </w:rPr>
  </w:style>
  <w:style w:type="paragraph" w:styleId="8">
    <w:name w:val="heading 8"/>
    <w:basedOn w:val="a1"/>
    <w:next w:val="a1"/>
    <w:link w:val="80"/>
    <w:qFormat/>
    <w:rsid w:val="00FE6463"/>
    <w:pPr>
      <w:keepNext/>
      <w:keepLines/>
      <w:spacing w:before="40"/>
      <w:outlineLvl w:val="7"/>
    </w:pPr>
    <w:rPr>
      <w:rFonts w:ascii="Cambria" w:eastAsia="David" w:hAnsi="Cambria" w:cs="Times New Roman"/>
      <w:color w:val="272727"/>
      <w:sz w:val="21"/>
      <w:szCs w:val="21"/>
    </w:rPr>
  </w:style>
  <w:style w:type="paragraph" w:styleId="9">
    <w:name w:val="heading 9"/>
    <w:basedOn w:val="a1"/>
    <w:next w:val="a1"/>
    <w:link w:val="90"/>
    <w:qFormat/>
    <w:rsid w:val="00FE6463"/>
    <w:pPr>
      <w:keepNext/>
      <w:keepLines/>
      <w:spacing w:before="40"/>
      <w:outlineLvl w:val="8"/>
    </w:pPr>
    <w:rPr>
      <w:rFonts w:ascii="Cambria" w:eastAsia="David" w:hAnsi="Cambria" w:cs="Times New Roman"/>
      <w:i/>
      <w:iCs/>
      <w:color w:val="272727"/>
      <w:sz w:val="21"/>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pPr>
      <w:tabs>
        <w:tab w:val="center" w:pos="4153"/>
        <w:tab w:val="right" w:pos="8306"/>
      </w:tabs>
    </w:pPr>
  </w:style>
  <w:style w:type="paragraph" w:styleId="a6">
    <w:name w:val="footer"/>
    <w:basedOn w:val="a1"/>
    <w:pPr>
      <w:tabs>
        <w:tab w:val="center" w:pos="4153"/>
        <w:tab w:val="right" w:pos="8306"/>
      </w:tabs>
    </w:pPr>
  </w:style>
  <w:style w:type="table" w:styleId="a7">
    <w:name w:val="Table Grid"/>
    <w:basedOn w:val="a3"/>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link w:val="a9"/>
    <w:semiHidden/>
    <w:rPr>
      <w:rFonts w:ascii="Times New Roman" w:eastAsia="David" w:hAnsi="Times New Roman" w:cs="Times New Roman"/>
      <w:sz w:val="20"/>
      <w:szCs w:val="20"/>
    </w:rPr>
  </w:style>
  <w:style w:type="character" w:styleId="aa">
    <w:name w:val="annotation reference"/>
    <w:semiHidden/>
    <w:rPr>
      <w:sz w:val="16"/>
    </w:rPr>
  </w:style>
  <w:style w:type="paragraph" w:styleId="ab">
    <w:name w:val="Balloon Text"/>
    <w:basedOn w:val="a1"/>
    <w:link w:val="ac"/>
    <w:semiHidden/>
    <w:rPr>
      <w:rFonts w:ascii="Tahoma" w:hAnsi="Tahoma" w:cs="Tahoma"/>
      <w:sz w:val="16"/>
      <w:szCs w:val="16"/>
    </w:rPr>
  </w:style>
  <w:style w:type="character" w:styleId="ad">
    <w:name w:val="page number"/>
    <w:rPr>
      <w:rFonts w:cs="Times New Roman"/>
    </w:rPr>
  </w:style>
  <w:style w:type="character" w:styleId="ae">
    <w:name w:val="line number"/>
    <w:rPr>
      <w:sz w:val="20"/>
    </w:rPr>
  </w:style>
  <w:style w:type="character" w:customStyle="1" w:styleId="TimesNewRomanTimesNewRoman">
    <w:name w:val="סגנון (לטיני) Times New Roman (עברית ושפות אחרות) Times New Roman..."/>
    <w:rsid w:val="0000736A"/>
    <w:rPr>
      <w:rFonts w:ascii="Times New Roman" w:hAnsi="Times New Roman"/>
      <w:b/>
      <w:sz w:val="26"/>
    </w:rPr>
  </w:style>
  <w:style w:type="paragraph" w:customStyle="1" w:styleId="Arial">
    <w:name w:val="סגנון (לטיני) Arial מיושר לשני הצדדים מרווח בין שורות:  שורה וחצי"/>
    <w:basedOn w:val="a1"/>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1"/>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1"/>
    <w:rsid w:val="00163279"/>
    <w:pPr>
      <w:spacing w:line="360" w:lineRule="auto"/>
      <w:jc w:val="both"/>
    </w:pPr>
    <w:rPr>
      <w:rFonts w:ascii="Times New Roman" w:eastAsia="David" w:hAnsi="Times New Roman"/>
      <w:b/>
      <w:bCs/>
      <w:sz w:val="26"/>
      <w:szCs w:val="26"/>
    </w:rPr>
  </w:style>
  <w:style w:type="character" w:styleId="af">
    <w:name w:val="Placeholder Text"/>
    <w:semiHidden/>
    <w:rsid w:val="004D4B57"/>
    <w:rPr>
      <w:color w:val="808080"/>
    </w:rPr>
  </w:style>
  <w:style w:type="paragraph" w:customStyle="1" w:styleId="12">
    <w:name w:val="רגיל + ‏12 נק'"/>
    <w:aliases w:val="מיושר לשני הצדדים,מרווח בין שורות:  שורה וחצי"/>
    <w:basedOn w:val="a1"/>
    <w:rsid w:val="008A2BC6"/>
    <w:rPr>
      <w:rFonts w:ascii="Times New Roman" w:eastAsia="David" w:hAnsi="Times New Roman"/>
      <w:b/>
      <w:bCs/>
      <w:u w:val="single"/>
    </w:rPr>
  </w:style>
  <w:style w:type="character" w:styleId="FollowedHyperlink">
    <w:name w:val="FollowedHyperlink"/>
    <w:semiHidden/>
    <w:rsid w:val="00FE6463"/>
    <w:rPr>
      <w:color w:val="800080"/>
      <w:u w:val="single"/>
    </w:rPr>
  </w:style>
  <w:style w:type="character" w:styleId="HTMLCite">
    <w:name w:val="HTML Cite"/>
    <w:semiHidden/>
    <w:rsid w:val="00FE6463"/>
    <w:rPr>
      <w:i/>
    </w:rPr>
  </w:style>
  <w:style w:type="character" w:styleId="HTMLCode">
    <w:name w:val="HTML Code"/>
    <w:semiHidden/>
    <w:rsid w:val="00FE6463"/>
    <w:rPr>
      <w:rFonts w:ascii="Consolas" w:hAnsi="Consolas"/>
      <w:sz w:val="20"/>
    </w:rPr>
  </w:style>
  <w:style w:type="character" w:styleId="HTMLDefinition">
    <w:name w:val="HTML Definition"/>
    <w:semiHidden/>
    <w:rsid w:val="00FE6463"/>
    <w:rPr>
      <w:i/>
    </w:rPr>
  </w:style>
  <w:style w:type="character" w:styleId="HTMLVariable">
    <w:name w:val="HTML Variable"/>
    <w:semiHidden/>
    <w:rsid w:val="00FE6463"/>
    <w:rPr>
      <w:i/>
    </w:rPr>
  </w:style>
  <w:style w:type="paragraph" w:styleId="HTML">
    <w:name w:val="HTML Preformatted"/>
    <w:basedOn w:val="a1"/>
    <w:link w:val="HTML0"/>
    <w:semiHidden/>
    <w:rsid w:val="00FE6463"/>
    <w:rPr>
      <w:rFonts w:ascii="Consolas" w:hAnsi="Consolas"/>
      <w:sz w:val="20"/>
      <w:szCs w:val="20"/>
    </w:rPr>
  </w:style>
  <w:style w:type="character" w:customStyle="1" w:styleId="HTML0">
    <w:name w:val="HTML מעוצב מראש תו"/>
    <w:link w:val="HTML"/>
    <w:semiHidden/>
    <w:locked/>
    <w:rsid w:val="00FE6463"/>
    <w:rPr>
      <w:rFonts w:ascii="Consolas" w:hAnsi="Consolas"/>
    </w:rPr>
  </w:style>
  <w:style w:type="character" w:styleId="Hyperlink">
    <w:name w:val="Hyperlink"/>
    <w:semiHidden/>
    <w:rsid w:val="00FE6463"/>
    <w:rPr>
      <w:color w:val="0000FF"/>
      <w:u w:val="single"/>
    </w:rPr>
  </w:style>
  <w:style w:type="paragraph" w:styleId="Index1">
    <w:name w:val="index 1"/>
    <w:basedOn w:val="a1"/>
    <w:next w:val="a1"/>
    <w:autoRedefine/>
    <w:semiHidden/>
    <w:rsid w:val="00FE6463"/>
    <w:pPr>
      <w:ind w:left="240" w:hanging="240"/>
    </w:pPr>
  </w:style>
  <w:style w:type="paragraph" w:styleId="Index2">
    <w:name w:val="index 2"/>
    <w:basedOn w:val="a1"/>
    <w:next w:val="a1"/>
    <w:autoRedefine/>
    <w:semiHidden/>
    <w:rsid w:val="00FE6463"/>
    <w:pPr>
      <w:ind w:left="480" w:hanging="240"/>
    </w:pPr>
  </w:style>
  <w:style w:type="paragraph" w:styleId="Index3">
    <w:name w:val="index 3"/>
    <w:basedOn w:val="a1"/>
    <w:next w:val="a1"/>
    <w:autoRedefine/>
    <w:semiHidden/>
    <w:rsid w:val="00FE6463"/>
    <w:pPr>
      <w:ind w:left="720" w:hanging="240"/>
    </w:pPr>
  </w:style>
  <w:style w:type="paragraph" w:styleId="Index4">
    <w:name w:val="index 4"/>
    <w:basedOn w:val="a1"/>
    <w:next w:val="a1"/>
    <w:autoRedefine/>
    <w:semiHidden/>
    <w:rsid w:val="00FE6463"/>
    <w:pPr>
      <w:ind w:left="960" w:hanging="240"/>
    </w:pPr>
  </w:style>
  <w:style w:type="paragraph" w:styleId="Index5">
    <w:name w:val="index 5"/>
    <w:basedOn w:val="a1"/>
    <w:next w:val="a1"/>
    <w:autoRedefine/>
    <w:semiHidden/>
    <w:rsid w:val="00FE6463"/>
    <w:pPr>
      <w:ind w:left="1200" w:hanging="240"/>
    </w:pPr>
  </w:style>
  <w:style w:type="paragraph" w:styleId="Index6">
    <w:name w:val="index 6"/>
    <w:basedOn w:val="a1"/>
    <w:next w:val="a1"/>
    <w:autoRedefine/>
    <w:semiHidden/>
    <w:rsid w:val="00FE6463"/>
    <w:pPr>
      <w:ind w:left="1440" w:hanging="240"/>
    </w:pPr>
  </w:style>
  <w:style w:type="paragraph" w:styleId="Index7">
    <w:name w:val="index 7"/>
    <w:basedOn w:val="a1"/>
    <w:next w:val="a1"/>
    <w:autoRedefine/>
    <w:semiHidden/>
    <w:rsid w:val="00FE6463"/>
    <w:pPr>
      <w:ind w:left="1680" w:hanging="240"/>
    </w:pPr>
  </w:style>
  <w:style w:type="paragraph" w:styleId="Index8">
    <w:name w:val="index 8"/>
    <w:basedOn w:val="a1"/>
    <w:next w:val="a1"/>
    <w:autoRedefine/>
    <w:semiHidden/>
    <w:rsid w:val="00FE6463"/>
    <w:pPr>
      <w:ind w:left="1920" w:hanging="240"/>
    </w:pPr>
  </w:style>
  <w:style w:type="paragraph" w:styleId="Index9">
    <w:name w:val="index 9"/>
    <w:basedOn w:val="a1"/>
    <w:next w:val="a1"/>
    <w:autoRedefine/>
    <w:semiHidden/>
    <w:rsid w:val="00FE6463"/>
    <w:pPr>
      <w:ind w:left="2160" w:hanging="240"/>
    </w:pPr>
  </w:style>
  <w:style w:type="paragraph" w:styleId="NormalWeb">
    <w:name w:val="Normal (Web)"/>
    <w:basedOn w:val="a1"/>
    <w:semiHidden/>
    <w:rsid w:val="00FE6463"/>
    <w:rPr>
      <w:rFonts w:ascii="Times New Roman" w:hAnsi="Times New Roman" w:cs="Times New Roman"/>
    </w:rPr>
  </w:style>
  <w:style w:type="paragraph" w:styleId="TOC1">
    <w:name w:val="toc 1"/>
    <w:basedOn w:val="a1"/>
    <w:next w:val="a1"/>
    <w:autoRedefine/>
    <w:semiHidden/>
    <w:rsid w:val="00FE6463"/>
    <w:pPr>
      <w:spacing w:after="100"/>
    </w:pPr>
  </w:style>
  <w:style w:type="paragraph" w:styleId="TOC2">
    <w:name w:val="toc 2"/>
    <w:basedOn w:val="a1"/>
    <w:next w:val="a1"/>
    <w:autoRedefine/>
    <w:semiHidden/>
    <w:rsid w:val="00FE6463"/>
    <w:pPr>
      <w:spacing w:after="100"/>
      <w:ind w:left="240"/>
    </w:pPr>
  </w:style>
  <w:style w:type="paragraph" w:styleId="TOC3">
    <w:name w:val="toc 3"/>
    <w:basedOn w:val="a1"/>
    <w:next w:val="a1"/>
    <w:autoRedefine/>
    <w:semiHidden/>
    <w:rsid w:val="00FE6463"/>
    <w:pPr>
      <w:spacing w:after="100"/>
      <w:ind w:left="480"/>
    </w:pPr>
  </w:style>
  <w:style w:type="paragraph" w:styleId="TOC4">
    <w:name w:val="toc 4"/>
    <w:basedOn w:val="a1"/>
    <w:next w:val="a1"/>
    <w:autoRedefine/>
    <w:semiHidden/>
    <w:rsid w:val="00FE6463"/>
    <w:pPr>
      <w:spacing w:after="100"/>
      <w:ind w:left="720"/>
    </w:pPr>
  </w:style>
  <w:style w:type="paragraph" w:styleId="TOC5">
    <w:name w:val="toc 5"/>
    <w:basedOn w:val="a1"/>
    <w:next w:val="a1"/>
    <w:autoRedefine/>
    <w:semiHidden/>
    <w:rsid w:val="00FE6463"/>
    <w:pPr>
      <w:spacing w:after="100"/>
      <w:ind w:left="960"/>
    </w:pPr>
  </w:style>
  <w:style w:type="paragraph" w:styleId="TOC6">
    <w:name w:val="toc 6"/>
    <w:basedOn w:val="a1"/>
    <w:next w:val="a1"/>
    <w:autoRedefine/>
    <w:semiHidden/>
    <w:rsid w:val="00FE6463"/>
    <w:pPr>
      <w:spacing w:after="100"/>
      <w:ind w:left="1200"/>
    </w:pPr>
  </w:style>
  <w:style w:type="paragraph" w:styleId="TOC7">
    <w:name w:val="toc 7"/>
    <w:basedOn w:val="a1"/>
    <w:next w:val="a1"/>
    <w:autoRedefine/>
    <w:semiHidden/>
    <w:rsid w:val="00FE6463"/>
    <w:pPr>
      <w:spacing w:after="100"/>
      <w:ind w:left="1440"/>
    </w:pPr>
  </w:style>
  <w:style w:type="paragraph" w:styleId="TOC8">
    <w:name w:val="toc 8"/>
    <w:basedOn w:val="a1"/>
    <w:next w:val="a1"/>
    <w:autoRedefine/>
    <w:semiHidden/>
    <w:rsid w:val="00FE6463"/>
    <w:pPr>
      <w:spacing w:after="100"/>
      <w:ind w:left="1680"/>
    </w:pPr>
  </w:style>
  <w:style w:type="paragraph" w:styleId="TOC9">
    <w:name w:val="toc 9"/>
    <w:basedOn w:val="a1"/>
    <w:next w:val="a1"/>
    <w:autoRedefine/>
    <w:semiHidden/>
    <w:rsid w:val="00FE6463"/>
    <w:pPr>
      <w:spacing w:after="100"/>
      <w:ind w:left="1920"/>
    </w:pPr>
  </w:style>
  <w:style w:type="table" w:styleId="-1">
    <w:name w:val="Table 3D effects 1"/>
    <w:basedOn w:val="a3"/>
    <w:semiHidden/>
    <w:rsid w:val="00FE6463"/>
    <w:pPr>
      <w:bidi/>
    </w:pPr>
    <w:rPr>
      <w:rFonts w:eastAsia="Times New Roman"/>
    </w:rPr>
    <w:tblPr/>
    <w:tcPr>
      <w:shd w:val="solid" w:color="C0C0C0" w:fill="FFFFFF"/>
    </w:tcPr>
    <w:tblStylePr w:type="firstRow">
      <w:rPr>
        <w:rFonts w:cs="Calibri Light"/>
        <w:b/>
        <w:bCs/>
        <w:color w:val="800080"/>
      </w:rPr>
      <w:tblPr/>
      <w:tcPr>
        <w:tcBorders>
          <w:bottom w:val="single" w:sz="6" w:space="0" w:color="808080"/>
          <w:tl2br w:val="none" w:sz="0" w:space="0" w:color="auto"/>
          <w:tr2bl w:val="none" w:sz="0" w:space="0" w:color="auto"/>
        </w:tcBorders>
      </w:tcPr>
    </w:tblStylePr>
    <w:tblStylePr w:type="lastRow">
      <w:rPr>
        <w:rFonts w:cs="Calibri Light"/>
      </w:rPr>
      <w:tblPr/>
      <w:tcPr>
        <w:tcBorders>
          <w:top w:val="single" w:sz="6" w:space="0" w:color="FFFFFF"/>
          <w:tl2br w:val="none" w:sz="0" w:space="0" w:color="auto"/>
          <w:tr2bl w:val="none" w:sz="0" w:space="0" w:color="auto"/>
        </w:tcBorders>
      </w:tcPr>
    </w:tblStylePr>
    <w:tblStylePr w:type="firstCol">
      <w:rPr>
        <w:rFonts w:cs="Calibri Light"/>
        <w:b/>
        <w:bCs/>
      </w:rPr>
      <w:tblPr/>
      <w:tcPr>
        <w:tcBorders>
          <w:right w:val="single" w:sz="6" w:space="0" w:color="808080"/>
          <w:tl2br w:val="none" w:sz="0" w:space="0" w:color="auto"/>
          <w:tr2bl w:val="none" w:sz="0" w:space="0" w:color="auto"/>
        </w:tcBorders>
      </w:tcPr>
    </w:tblStylePr>
    <w:tblStylePr w:type="lastCol">
      <w:rPr>
        <w:rFonts w:cs="Calibri Light"/>
      </w:rPr>
      <w:tblPr/>
      <w:tcPr>
        <w:tcBorders>
          <w:left w:val="single" w:sz="6" w:space="0" w:color="FFFFFF"/>
          <w:tl2br w:val="none" w:sz="0" w:space="0" w:color="auto"/>
          <w:tr2bl w:val="none" w:sz="0" w:space="0" w:color="auto"/>
        </w:tcBorders>
      </w:tcPr>
    </w:tblStylePr>
    <w:tblStylePr w:type="neCell">
      <w:rPr>
        <w:rFonts w:cs="Calibri Light"/>
      </w:rPr>
      <w:tblPr/>
      <w:tcPr>
        <w:tcBorders>
          <w:left w:val="none" w:sz="0" w:space="0" w:color="auto"/>
          <w:bottom w:val="none" w:sz="0" w:space="0" w:color="auto"/>
          <w:tl2br w:val="none" w:sz="0" w:space="0" w:color="auto"/>
          <w:tr2bl w:val="none" w:sz="0" w:space="0" w:color="auto"/>
        </w:tcBorders>
      </w:tcPr>
    </w:tblStylePr>
    <w:tblStylePr w:type="nwCell">
      <w:rPr>
        <w:rFonts w:cs="Calibri Light"/>
      </w:rPr>
      <w:tblPr/>
      <w:tcPr>
        <w:tcBorders>
          <w:bottom w:val="none" w:sz="0" w:space="0" w:color="auto"/>
          <w:right w:val="none" w:sz="0" w:space="0" w:color="auto"/>
          <w:tl2br w:val="none" w:sz="0" w:space="0" w:color="auto"/>
          <w:tr2bl w:val="none" w:sz="0" w:space="0" w:color="auto"/>
        </w:tcBorders>
      </w:tcPr>
    </w:tblStylePr>
    <w:tblStylePr w:type="seCell">
      <w:rPr>
        <w:rFonts w:cs="Calibri Light"/>
      </w:rPr>
      <w:tblPr/>
      <w:tcPr>
        <w:tcBorders>
          <w:top w:val="none" w:sz="0" w:space="0" w:color="auto"/>
          <w:left w:val="none" w:sz="0" w:space="0" w:color="auto"/>
          <w:tl2br w:val="none" w:sz="0" w:space="0" w:color="auto"/>
          <w:tr2bl w:val="none" w:sz="0" w:space="0" w:color="auto"/>
        </w:tcBorders>
      </w:tcPr>
    </w:tblStylePr>
    <w:tblStylePr w:type="swCell">
      <w:rPr>
        <w:rFonts w:cs="Calibri Light"/>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FE6463"/>
    <w:pPr>
      <w:bidi/>
    </w:pPr>
    <w:rPr>
      <w:rFonts w:eastAsia="Times New Roman"/>
    </w:rPr>
    <w:tblPr>
      <w:tblStyleRowBandSize w:val="1"/>
    </w:tblPr>
    <w:tcPr>
      <w:shd w:val="solid" w:color="C0C0C0" w:fill="FFFFFF"/>
    </w:tc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
    <w:name w:val="Table 3D effects 3"/>
    <w:basedOn w:val="a3"/>
    <w:semiHidden/>
    <w:rsid w:val="00FE6463"/>
    <w:pPr>
      <w:bidi/>
    </w:pPr>
    <w:rPr>
      <w:rFonts w:eastAsia="Times New Roman"/>
    </w:rPr>
    <w:tblPr>
      <w:tblStyleRowBandSize w:val="1"/>
      <w:tblStyleColBandSize w:val="1"/>
    </w:tbl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50" w:color="C0C0C0" w:fill="FFFFFF"/>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paragraph" w:styleId="af0">
    <w:name w:val="Bibliography"/>
    <w:basedOn w:val="a1"/>
    <w:next w:val="a1"/>
    <w:semiHidden/>
    <w:rsid w:val="00FE6463"/>
  </w:style>
  <w:style w:type="paragraph" w:styleId="af1">
    <w:name w:val="Salutation"/>
    <w:basedOn w:val="a1"/>
    <w:next w:val="a1"/>
    <w:link w:val="af2"/>
    <w:rsid w:val="00FE6463"/>
  </w:style>
  <w:style w:type="character" w:customStyle="1" w:styleId="af2">
    <w:name w:val="ברכה תו"/>
    <w:link w:val="af1"/>
    <w:locked/>
    <w:rsid w:val="00FE6463"/>
    <w:rPr>
      <w:sz w:val="24"/>
    </w:rPr>
  </w:style>
  <w:style w:type="paragraph" w:styleId="af3">
    <w:name w:val="Body Text"/>
    <w:basedOn w:val="a1"/>
    <w:link w:val="af4"/>
    <w:semiHidden/>
    <w:rsid w:val="00FE6463"/>
    <w:pPr>
      <w:spacing w:after="120"/>
    </w:pPr>
  </w:style>
  <w:style w:type="character" w:customStyle="1" w:styleId="af4">
    <w:name w:val="גוף טקסט תו"/>
    <w:link w:val="af3"/>
    <w:semiHidden/>
    <w:locked/>
    <w:rsid w:val="00FE6463"/>
    <w:rPr>
      <w:sz w:val="24"/>
    </w:rPr>
  </w:style>
  <w:style w:type="paragraph" w:styleId="22">
    <w:name w:val="Body Text 2"/>
    <w:basedOn w:val="a1"/>
    <w:link w:val="23"/>
    <w:semiHidden/>
    <w:rsid w:val="00FE6463"/>
    <w:pPr>
      <w:spacing w:after="120" w:line="480" w:lineRule="auto"/>
    </w:pPr>
  </w:style>
  <w:style w:type="character" w:customStyle="1" w:styleId="23">
    <w:name w:val="גוף טקסט 2 תו"/>
    <w:link w:val="22"/>
    <w:semiHidden/>
    <w:locked/>
    <w:rsid w:val="00FE6463"/>
    <w:rPr>
      <w:sz w:val="24"/>
    </w:rPr>
  </w:style>
  <w:style w:type="paragraph" w:styleId="32">
    <w:name w:val="Body Text 3"/>
    <w:basedOn w:val="a1"/>
    <w:link w:val="33"/>
    <w:semiHidden/>
    <w:rsid w:val="00FE6463"/>
    <w:pPr>
      <w:spacing w:after="120"/>
    </w:pPr>
    <w:rPr>
      <w:sz w:val="16"/>
      <w:szCs w:val="16"/>
    </w:rPr>
  </w:style>
  <w:style w:type="character" w:customStyle="1" w:styleId="33">
    <w:name w:val="גוף טקסט 3 תו"/>
    <w:link w:val="32"/>
    <w:semiHidden/>
    <w:locked/>
    <w:rsid w:val="00FE6463"/>
    <w:rPr>
      <w:sz w:val="16"/>
    </w:rPr>
  </w:style>
  <w:style w:type="character" w:styleId="HTML1">
    <w:name w:val="HTML Sample"/>
    <w:semiHidden/>
    <w:rsid w:val="00FE6463"/>
    <w:rPr>
      <w:rFonts w:ascii="Consolas" w:hAnsi="Consolas"/>
      <w:sz w:val="24"/>
    </w:rPr>
  </w:style>
  <w:style w:type="character" w:styleId="af5">
    <w:name w:val="Emphasis"/>
    <w:qFormat/>
    <w:rsid w:val="00FE6463"/>
    <w:rPr>
      <w:i/>
    </w:rPr>
  </w:style>
  <w:style w:type="character" w:styleId="af6">
    <w:name w:val="Intense Emphasis"/>
    <w:qFormat/>
    <w:rsid w:val="00FE6463"/>
    <w:rPr>
      <w:i/>
      <w:color w:val="4F81BD"/>
    </w:rPr>
  </w:style>
  <w:style w:type="character" w:styleId="af7">
    <w:name w:val="Subtle Emphasis"/>
    <w:qFormat/>
    <w:rsid w:val="00FE6463"/>
    <w:rPr>
      <w:i/>
      <w:color w:val="404040"/>
    </w:rPr>
  </w:style>
  <w:style w:type="paragraph" w:styleId="af8">
    <w:name w:val="List Continue"/>
    <w:basedOn w:val="a1"/>
    <w:semiHidden/>
    <w:rsid w:val="00FE6463"/>
    <w:pPr>
      <w:spacing w:after="120"/>
      <w:ind w:left="283"/>
      <w:contextualSpacing/>
    </w:pPr>
  </w:style>
  <w:style w:type="paragraph" w:styleId="24">
    <w:name w:val="List Continue 2"/>
    <w:basedOn w:val="a1"/>
    <w:semiHidden/>
    <w:rsid w:val="00FE6463"/>
    <w:pPr>
      <w:spacing w:after="120"/>
      <w:ind w:left="566"/>
      <w:contextualSpacing/>
    </w:pPr>
  </w:style>
  <w:style w:type="paragraph" w:styleId="34">
    <w:name w:val="List Continue 3"/>
    <w:basedOn w:val="a1"/>
    <w:semiHidden/>
    <w:rsid w:val="00FE6463"/>
    <w:pPr>
      <w:spacing w:after="120"/>
      <w:ind w:left="849"/>
      <w:contextualSpacing/>
    </w:pPr>
  </w:style>
  <w:style w:type="paragraph" w:styleId="43">
    <w:name w:val="List Continue 4"/>
    <w:basedOn w:val="a1"/>
    <w:semiHidden/>
    <w:rsid w:val="00FE6463"/>
    <w:pPr>
      <w:spacing w:after="120"/>
      <w:ind w:left="1132"/>
      <w:contextualSpacing/>
    </w:pPr>
  </w:style>
  <w:style w:type="paragraph" w:styleId="53">
    <w:name w:val="List Continue 5"/>
    <w:basedOn w:val="a1"/>
    <w:semiHidden/>
    <w:rsid w:val="00FE6463"/>
    <w:pPr>
      <w:spacing w:after="120"/>
      <w:ind w:left="1415"/>
      <w:contextualSpacing/>
    </w:pPr>
  </w:style>
  <w:style w:type="character" w:styleId="af9">
    <w:name w:val="Intense Reference"/>
    <w:qFormat/>
    <w:rsid w:val="00FE6463"/>
    <w:rPr>
      <w:b/>
      <w:smallCaps/>
      <w:color w:val="4F81BD"/>
      <w:spacing w:val="5"/>
    </w:rPr>
  </w:style>
  <w:style w:type="character" w:styleId="afa">
    <w:name w:val="endnote reference"/>
    <w:semiHidden/>
    <w:rsid w:val="00FE6463"/>
    <w:rPr>
      <w:vertAlign w:val="superscript"/>
    </w:rPr>
  </w:style>
  <w:style w:type="character" w:styleId="afb">
    <w:name w:val="footnote reference"/>
    <w:semiHidden/>
    <w:rsid w:val="00FE6463"/>
    <w:rPr>
      <w:vertAlign w:val="superscript"/>
    </w:rPr>
  </w:style>
  <w:style w:type="character" w:styleId="afc">
    <w:name w:val="Subtle Reference"/>
    <w:qFormat/>
    <w:rsid w:val="00FE6463"/>
    <w:rPr>
      <w:smallCaps/>
      <w:color w:val="5A5A5A"/>
    </w:rPr>
  </w:style>
  <w:style w:type="table" w:styleId="afd">
    <w:name w:val="Light Shading"/>
    <w:semiHidden/>
    <w:rsid w:val="00FE6463"/>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
    <w:name w:val="Light Shading Accent 1"/>
    <w:semiHidden/>
    <w:rsid w:val="00FE6463"/>
    <w:rPr>
      <w:rFonts w:eastAsia="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
    <w:name w:val="Light Shading Accent 2"/>
    <w:semiHidden/>
    <w:rsid w:val="00FE6463"/>
    <w:rPr>
      <w:rFonts w:eastAsia="Times New Roman"/>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
    <w:name w:val="Light Shading Accent 3"/>
    <w:semiHidden/>
    <w:rsid w:val="00FE6463"/>
    <w:rPr>
      <w:rFonts w:eastAsia="Times New Roman"/>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
    <w:name w:val="Light Shading Accent 4"/>
    <w:semiHidden/>
    <w:rsid w:val="00FE6463"/>
    <w:rPr>
      <w:rFonts w:eastAsia="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
    <w:name w:val="Light Shading Accent 5"/>
    <w:semiHidden/>
    <w:rsid w:val="00FE6463"/>
    <w:rPr>
      <w:rFonts w:eastAsia="Times New Roman"/>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
    <w:name w:val="Light Shading Accent 6"/>
    <w:semiHidden/>
    <w:rsid w:val="00FE6463"/>
    <w:rPr>
      <w:rFonts w:eastAsia="Times New Roman"/>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2Accent4">
    <w:name w:val="Medium Shading 2 Accent 4"/>
    <w:semiHidden/>
    <w:rsid w:val="00FE6463"/>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10">
    <w:name w:val="Medium Shading 1"/>
    <w:semiHidden/>
    <w:rsid w:val="00FE6463"/>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
    <w:name w:val="Medium Shading 1 Accent 1"/>
    <w:semiHidden/>
    <w:rsid w:val="00FE6463"/>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
    <w:name w:val="Medium Shading 1 Accent 2"/>
    <w:semiHidden/>
    <w:rsid w:val="00FE6463"/>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
    <w:name w:val="Medium Shading 1 Accent 3"/>
    <w:semiHidden/>
    <w:rsid w:val="00FE6463"/>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
    <w:name w:val="Medium Shading 1 Accent 4"/>
    <w:semiHidden/>
    <w:rsid w:val="00FE6463"/>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
    <w:name w:val="Medium Shading 1 Accent 5"/>
    <w:semiHidden/>
    <w:rsid w:val="00FE6463"/>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
    <w:name w:val="Medium Shading 1 Accent 6"/>
    <w:semiHidden/>
    <w:rsid w:val="00FE6463"/>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styleId="25">
    <w:name w:val="Medium Shading 2"/>
    <w:semiHidden/>
    <w:rsid w:val="00FE6463"/>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
    <w:name w:val="Medium Shading 2 Accent 1"/>
    <w:semiHidden/>
    <w:rsid w:val="00FE6463"/>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
    <w:name w:val="Medium Shading 2 Accent 2"/>
    <w:semiHidden/>
    <w:rsid w:val="00FE6463"/>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
    <w:name w:val="Medium Shading 2 Accent 3"/>
    <w:semiHidden/>
    <w:rsid w:val="00FE6463"/>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
    <w:name w:val="Medium Shading 2 Accent 5"/>
    <w:semiHidden/>
    <w:rsid w:val="00FE6463"/>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
    <w:name w:val="Medium Shading 2 Accent 6"/>
    <w:semiHidden/>
    <w:rsid w:val="00FE6463"/>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afe">
    <w:name w:val="Colorful Shading"/>
    <w:semiHidden/>
    <w:rsid w:val="00FE6463"/>
    <w:rPr>
      <w:rFonts w:eastAsia="Times New Roman"/>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
    <w:name w:val="Colorful Shading Accent 1"/>
    <w:semiHidden/>
    <w:rsid w:val="00FE6463"/>
    <w:rPr>
      <w:rFonts w:eastAsia="Times New Roman"/>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
    <w:name w:val="Colorful Shading Accent 2"/>
    <w:semiHidden/>
    <w:rsid w:val="00FE6463"/>
    <w:rPr>
      <w:rFonts w:eastAsia="Times New Roman"/>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
    <w:name w:val="Colorful Shading Accent 3"/>
    <w:semiHidden/>
    <w:rsid w:val="00FE6463"/>
    <w:rPr>
      <w:rFonts w:eastAsia="Times New Roman"/>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
    <w:name w:val="Colorful Shading Accent 4"/>
    <w:semiHidden/>
    <w:rsid w:val="00FE6463"/>
    <w:rPr>
      <w:rFonts w:eastAsia="Times New Roman"/>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
    <w:name w:val="Colorful Shading Accent 5"/>
    <w:semiHidden/>
    <w:rsid w:val="00FE6463"/>
    <w:rPr>
      <w:rFonts w:eastAsia="Times New Roman"/>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
    <w:name w:val="Colorful Shading Accent 6"/>
    <w:semiHidden/>
    <w:rsid w:val="00FE6463"/>
    <w:rPr>
      <w:rFonts w:eastAsia="Times New Roman"/>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aff">
    <w:name w:val="Strong"/>
    <w:qFormat/>
    <w:rsid w:val="00FE6463"/>
    <w:rPr>
      <w:b/>
    </w:rPr>
  </w:style>
  <w:style w:type="paragraph" w:styleId="aff0">
    <w:name w:val="Signature"/>
    <w:basedOn w:val="a1"/>
    <w:link w:val="aff1"/>
    <w:semiHidden/>
    <w:rsid w:val="00FE6463"/>
    <w:pPr>
      <w:ind w:left="4252"/>
    </w:pPr>
  </w:style>
  <w:style w:type="character" w:customStyle="1" w:styleId="aff1">
    <w:name w:val="חתימה תו"/>
    <w:link w:val="aff0"/>
    <w:semiHidden/>
    <w:locked/>
    <w:rsid w:val="00FE6463"/>
    <w:rPr>
      <w:sz w:val="24"/>
    </w:rPr>
  </w:style>
  <w:style w:type="paragraph" w:styleId="aff2">
    <w:name w:val="E-mail Signature"/>
    <w:basedOn w:val="a1"/>
    <w:link w:val="aff3"/>
    <w:semiHidden/>
    <w:rsid w:val="00FE6463"/>
  </w:style>
  <w:style w:type="character" w:customStyle="1" w:styleId="aff3">
    <w:name w:val="חתימת דואר אלקטרוני תו"/>
    <w:link w:val="aff2"/>
    <w:semiHidden/>
    <w:locked/>
    <w:rsid w:val="00FE6463"/>
    <w:rPr>
      <w:sz w:val="24"/>
    </w:rPr>
  </w:style>
  <w:style w:type="table" w:styleId="aff4">
    <w:name w:val="Table Elegant"/>
    <w:basedOn w:val="a3"/>
    <w:semiHidden/>
    <w:rsid w:val="00FE6463"/>
    <w:pPr>
      <w:bidi/>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Calibri Light"/>
        <w:caps/>
        <w:color w:val="auto"/>
      </w:rPr>
      <w:tblPr/>
      <w:tcPr>
        <w:tcBorders>
          <w:tl2br w:val="none" w:sz="0" w:space="0" w:color="auto"/>
          <w:tr2bl w:val="none" w:sz="0" w:space="0" w:color="auto"/>
        </w:tcBorders>
      </w:tcPr>
    </w:tblStylePr>
  </w:style>
  <w:style w:type="table" w:styleId="aff5">
    <w:name w:val="Table Professional"/>
    <w:basedOn w:val="a3"/>
    <w:semiHidden/>
    <w:rsid w:val="00FE6463"/>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Calibri Light"/>
        <w:b/>
        <w:bCs/>
        <w:color w:val="auto"/>
      </w:rPr>
      <w:tblPr/>
      <w:tcPr>
        <w:tcBorders>
          <w:tl2br w:val="none" w:sz="0" w:space="0" w:color="auto"/>
          <w:tr2bl w:val="none" w:sz="0" w:space="0" w:color="auto"/>
        </w:tcBorders>
        <w:shd w:val="solid" w:color="000000" w:fill="FFFFFF"/>
      </w:tcPr>
    </w:tblStylePr>
  </w:style>
  <w:style w:type="table" w:styleId="11">
    <w:name w:val="Table Subtle 1"/>
    <w:basedOn w:val="a3"/>
    <w:semiHidden/>
    <w:rsid w:val="00FE6463"/>
    <w:pPr>
      <w:bidi/>
    </w:pPr>
    <w:rPr>
      <w:rFonts w:eastAsia="Times New Roman"/>
    </w:rPr>
    <w:tblPr>
      <w:tblStyleRowBandSize w:val="1"/>
    </w:tblPr>
    <w:tblStylePr w:type="firstRow">
      <w:rPr>
        <w:rFonts w:cs="Calibri Light"/>
      </w:rPr>
      <w:tblPr/>
      <w:tcPr>
        <w:tcBorders>
          <w:top w:val="single" w:sz="6" w:space="0" w:color="000000"/>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shd w:val="pct25" w:color="800080" w:fill="FFFFFF"/>
      </w:tcPr>
    </w:tblStylePr>
    <w:tblStylePr w:type="firstCol">
      <w:rPr>
        <w:rFonts w:cs="Calibri Light"/>
      </w:rPr>
      <w:tblPr/>
      <w:tcPr>
        <w:tcBorders>
          <w:right w:val="single" w:sz="12" w:space="0" w:color="000000"/>
          <w:tl2br w:val="none" w:sz="0" w:space="0" w:color="auto"/>
          <w:tr2bl w:val="none" w:sz="0" w:space="0" w:color="auto"/>
        </w:tcBorders>
      </w:tcPr>
    </w:tblStylePr>
    <w:tblStylePr w:type="lastCol">
      <w:rPr>
        <w:rFonts w:cs="Calibri Light"/>
      </w:rPr>
      <w:tblPr/>
      <w:tcPr>
        <w:tcBorders>
          <w:left w:val="single" w:sz="12" w:space="0" w:color="000000"/>
          <w:tl2br w:val="none" w:sz="0" w:space="0" w:color="auto"/>
          <w:tr2bl w:val="none" w:sz="0" w:space="0" w:color="auto"/>
        </w:tcBorders>
      </w:tcPr>
    </w:tblStylePr>
    <w:tblStylePr w:type="band1Horz">
      <w:rPr>
        <w:rFonts w:cs="Calibri Light"/>
      </w:rPr>
      <w:tblPr/>
      <w:tcPr>
        <w:tcBorders>
          <w:bottom w:val="single" w:sz="6"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6">
    <w:name w:val="Table Subtle 2"/>
    <w:basedOn w:val="a3"/>
    <w:semiHidden/>
    <w:rsid w:val="00FE6463"/>
    <w:pPr>
      <w:bidi/>
    </w:pPr>
    <w:rPr>
      <w:rFonts w:eastAsia="Times New Roman"/>
    </w:rPr>
    <w:tblPr>
      <w:tblBorders>
        <w:left w:val="single" w:sz="6" w:space="0" w:color="000000"/>
        <w:right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firstCol">
      <w:rPr>
        <w:rFonts w:cs="Calibri Light"/>
      </w:rPr>
      <w:tblPr/>
      <w:tcPr>
        <w:tcBorders>
          <w:right w:val="single" w:sz="12" w:space="0" w:color="000000"/>
          <w:tl2br w:val="none" w:sz="0" w:space="0" w:color="auto"/>
          <w:tr2bl w:val="none" w:sz="0" w:space="0" w:color="auto"/>
        </w:tcBorders>
        <w:shd w:val="pct25" w:color="008000" w:fill="FFFFFF"/>
      </w:tcPr>
    </w:tblStylePr>
    <w:tblStylePr w:type="lastCol">
      <w:rPr>
        <w:rFonts w:cs="Calibri Light"/>
      </w:rPr>
      <w:tblPr/>
      <w:tcPr>
        <w:tcBorders>
          <w:left w:val="single" w:sz="12"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aff6">
    <w:name w:val="Table Contemporary"/>
    <w:basedOn w:val="a3"/>
    <w:semiHidden/>
    <w:rsid w:val="00FE6463"/>
    <w:pPr>
      <w:bidi/>
    </w:pPr>
    <w:rPr>
      <w:rFonts w:eastAsia="Times New Roman"/>
    </w:rPr>
    <w:tblPr>
      <w:tblStyleRowBandSize w:val="1"/>
      <w:tblBorders>
        <w:insideH w:val="single" w:sz="18" w:space="0" w:color="FFFFFF"/>
        <w:insideV w:val="single" w:sz="18" w:space="0" w:color="FFFFFF"/>
      </w:tblBorders>
    </w:tblPr>
    <w:tblStylePr w:type="firstRow">
      <w:rPr>
        <w:rFonts w:cs="Calibri Light"/>
        <w:b/>
        <w:bCs/>
        <w:color w:val="auto"/>
      </w:rPr>
      <w:tblPr/>
      <w:tcPr>
        <w:tcBorders>
          <w:tl2br w:val="none" w:sz="0" w:space="0" w:color="auto"/>
          <w:tr2bl w:val="none" w:sz="0" w:space="0" w:color="auto"/>
        </w:tcBorders>
        <w:shd w:val="pct20" w:color="000000" w:fill="FFFFFF"/>
      </w:tcPr>
    </w:tblStylePr>
    <w:tblStylePr w:type="band1Horz">
      <w:rPr>
        <w:rFonts w:cs="Calibri Light"/>
        <w:color w:val="auto"/>
      </w:rPr>
      <w:tblPr/>
      <w:tcPr>
        <w:tcBorders>
          <w:tl2br w:val="none" w:sz="0" w:space="0" w:color="auto"/>
          <w:tr2bl w:val="none" w:sz="0" w:space="0" w:color="auto"/>
        </w:tcBorders>
        <w:shd w:val="pct5" w:color="000000" w:fill="FFFFFF"/>
      </w:tcPr>
    </w:tblStylePr>
    <w:tblStylePr w:type="band2Horz">
      <w:rPr>
        <w:rFonts w:cs="Calibri Light"/>
        <w:color w:val="auto"/>
      </w:rPr>
      <w:tblPr/>
      <w:tcPr>
        <w:tcBorders>
          <w:tl2br w:val="none" w:sz="0" w:space="0" w:color="auto"/>
          <w:tr2bl w:val="none" w:sz="0" w:space="0" w:color="auto"/>
        </w:tcBorders>
        <w:shd w:val="pct20" w:color="000000" w:fill="FFFFFF"/>
      </w:tcPr>
    </w:tblStylePr>
  </w:style>
  <w:style w:type="table" w:styleId="13">
    <w:name w:val="Table Simple 1"/>
    <w:basedOn w:val="a3"/>
    <w:semiHidden/>
    <w:rsid w:val="00FE6463"/>
    <w:pPr>
      <w:bidi/>
    </w:pPr>
    <w:rPr>
      <w:rFonts w:eastAsia="Times New Roman"/>
    </w:rPr>
    <w:tblPr>
      <w:tblBorders>
        <w:top w:val="single" w:sz="12" w:space="0" w:color="008000"/>
        <w:bottom w:val="single" w:sz="12" w:space="0" w:color="008000"/>
      </w:tblBorders>
    </w:tblPr>
    <w:tblStylePr w:type="firstRow">
      <w:rPr>
        <w:rFonts w:cs="Calibri Light"/>
      </w:rPr>
      <w:tblPr/>
      <w:tcPr>
        <w:tcBorders>
          <w:bottom w:val="single" w:sz="6" w:space="0" w:color="008000"/>
          <w:tl2br w:val="none" w:sz="0" w:space="0" w:color="auto"/>
          <w:tr2bl w:val="none" w:sz="0" w:space="0" w:color="auto"/>
        </w:tcBorders>
      </w:tcPr>
    </w:tblStylePr>
    <w:tblStylePr w:type="lastRow">
      <w:rPr>
        <w:rFonts w:cs="Calibri Light"/>
      </w:rPr>
      <w:tblPr/>
      <w:tcPr>
        <w:tcBorders>
          <w:top w:val="single" w:sz="6" w:space="0" w:color="008000"/>
          <w:tl2br w:val="none" w:sz="0" w:space="0" w:color="auto"/>
          <w:tr2bl w:val="none" w:sz="0" w:space="0" w:color="auto"/>
        </w:tcBorders>
      </w:tcPr>
    </w:tblStylePr>
  </w:style>
  <w:style w:type="table" w:styleId="27">
    <w:name w:val="Table Simple 2"/>
    <w:basedOn w:val="a3"/>
    <w:semiHidden/>
    <w:rsid w:val="00FE6463"/>
    <w:pPr>
      <w:bidi/>
    </w:pPr>
    <w:rPr>
      <w:rFonts w:eastAsia="Times New Roman"/>
    </w:rPr>
    <w:tblPr/>
    <w:tblStylePr w:type="firstRow">
      <w:rPr>
        <w:rFonts w:cs="Calibri Light"/>
        <w:b/>
        <w:bCs/>
      </w:rPr>
      <w:tblPr/>
      <w:tcPr>
        <w:tcBorders>
          <w:bottom w:val="single" w:sz="12" w:space="0" w:color="000000"/>
          <w:tl2br w:val="none" w:sz="0" w:space="0" w:color="auto"/>
          <w:tr2bl w:val="none" w:sz="0" w:space="0" w:color="auto"/>
        </w:tcBorders>
      </w:tcPr>
    </w:tblStylePr>
    <w:tblStylePr w:type="lastRow">
      <w:rPr>
        <w:rFonts w:cs="Calibri Light"/>
        <w:b/>
        <w:bCs/>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lastCol">
      <w:rPr>
        <w:rFonts w:cs="Calibri Light"/>
        <w:b/>
        <w:bCs/>
      </w:rPr>
      <w:tblPr/>
      <w:tcPr>
        <w:tcBorders>
          <w:left w:val="single" w:sz="6" w:space="0" w:color="000000"/>
          <w:tl2br w:val="none" w:sz="0" w:space="0" w:color="auto"/>
          <w:tr2bl w:val="none" w:sz="0" w:space="0" w:color="auto"/>
        </w:tcBorders>
      </w:tcPr>
    </w:tblStylePr>
    <w:tblStylePr w:type="neCell">
      <w:rPr>
        <w:rFonts w:cs="Calibri Light"/>
        <w:b/>
        <w:bCs/>
      </w:rPr>
      <w:tblPr/>
      <w:tcPr>
        <w:tcBorders>
          <w:left w:val="none" w:sz="0" w:space="0" w:color="auto"/>
          <w:tl2br w:val="none" w:sz="0" w:space="0" w:color="auto"/>
          <w:tr2bl w:val="none" w:sz="0" w:space="0" w:color="auto"/>
        </w:tcBorders>
      </w:tcPr>
    </w:tblStylePr>
    <w:tblStylePr w:type="swCell">
      <w:rPr>
        <w:rFonts w:cs="Calibri Light"/>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FE6463"/>
    <w:pPr>
      <w:bidi/>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Calibri Light"/>
        <w:b/>
        <w:bCs/>
        <w:color w:val="FFFFFF"/>
      </w:rPr>
      <w:tblPr/>
      <w:tcPr>
        <w:tcBorders>
          <w:tl2br w:val="none" w:sz="0" w:space="0" w:color="auto"/>
          <w:tr2bl w:val="none" w:sz="0" w:space="0" w:color="auto"/>
        </w:tcBorders>
        <w:shd w:val="solid" w:color="000000" w:fill="FFFFFF"/>
      </w:tcPr>
    </w:tblStylePr>
  </w:style>
  <w:style w:type="table" w:styleId="14">
    <w:name w:val="Table Colorful 1"/>
    <w:basedOn w:val="a3"/>
    <w:semiHidden/>
    <w:rsid w:val="00FE6463"/>
    <w:pPr>
      <w:bidi/>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Calibri Light"/>
        <w:b/>
        <w:bCs/>
        <w:i/>
        <w:iCs/>
      </w:rPr>
      <w:tblPr/>
      <w:tcPr>
        <w:tcBorders>
          <w:tl2br w:val="none" w:sz="0" w:space="0" w:color="auto"/>
          <w:tr2bl w:val="none" w:sz="0" w:space="0" w:color="auto"/>
        </w:tcBorders>
        <w:shd w:val="solid" w:color="000000" w:fill="FFFFFF"/>
      </w:tcPr>
    </w:tblStylePr>
    <w:tblStylePr w:type="firstCol">
      <w:rPr>
        <w:rFonts w:cs="Calibri Light"/>
        <w:b/>
        <w:bCs/>
        <w:i/>
        <w:iCs/>
      </w:rPr>
      <w:tblPr/>
      <w:tcPr>
        <w:tcBorders>
          <w:tl2br w:val="none" w:sz="0" w:space="0" w:color="auto"/>
          <w:tr2bl w:val="none" w:sz="0" w:space="0" w:color="auto"/>
        </w:tcBorders>
        <w:shd w:val="solid" w:color="000080" w:fill="FFFFFF"/>
      </w:tcPr>
    </w:tblStylePr>
    <w:tblStylePr w:type="nwCell">
      <w:rPr>
        <w:rFonts w:cs="Calibri Light"/>
      </w:rPr>
      <w:tblPr/>
      <w:tcPr>
        <w:tcBorders>
          <w:tl2br w:val="none" w:sz="0" w:space="0" w:color="auto"/>
          <w:tr2bl w:val="none" w:sz="0" w:space="0" w:color="auto"/>
        </w:tcBorders>
        <w:shd w:val="solid" w:color="00000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28">
    <w:name w:val="Table Colorful 2"/>
    <w:basedOn w:val="a3"/>
    <w:semiHidden/>
    <w:rsid w:val="00FE6463"/>
    <w:pPr>
      <w:bidi/>
    </w:pPr>
    <w:rPr>
      <w:rFonts w:eastAsia="Times New Roman"/>
    </w:rPr>
    <w:tblPr>
      <w:tblBorders>
        <w:bottom w:val="single" w:sz="12" w:space="0" w:color="000000"/>
      </w:tblBorders>
    </w:tblPr>
    <w:tcPr>
      <w:shd w:val="pct20" w:color="FFFF00" w:fill="FFFFFF"/>
    </w:tcPr>
    <w:tblStylePr w:type="firstRow">
      <w:rPr>
        <w:rFonts w:cs="Calibri Light"/>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Calibri Light"/>
        <w:b/>
        <w:bCs/>
        <w:i/>
        <w:iCs/>
      </w:rPr>
      <w:tblPr/>
      <w:tcPr>
        <w:tcBorders>
          <w:tl2br w:val="none" w:sz="0" w:space="0" w:color="auto"/>
          <w:tr2bl w:val="none" w:sz="0" w:space="0" w:color="auto"/>
        </w:tcBorders>
      </w:tcPr>
    </w:tblStylePr>
    <w:tblStylePr w:type="lastCol">
      <w:rPr>
        <w:rFonts w:cs="Calibri Light"/>
      </w:rPr>
      <w:tblPr/>
      <w:tcPr>
        <w:tcBorders>
          <w:tl2br w:val="none" w:sz="0" w:space="0" w:color="auto"/>
          <w:tr2bl w:val="none" w:sz="0" w:space="0" w:color="auto"/>
        </w:tcBorders>
        <w:shd w:val="solid" w:color="C0C0C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36">
    <w:name w:val="Table Colorful 3"/>
    <w:basedOn w:val="a3"/>
    <w:semiHidden/>
    <w:rsid w:val="00FE6463"/>
    <w:pPr>
      <w:bidi/>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Calibri Light"/>
      </w:rPr>
      <w:tblPr/>
      <w:tcPr>
        <w:tcBorders>
          <w:bottom w:val="single" w:sz="6" w:space="0" w:color="000000"/>
          <w:tl2br w:val="none" w:sz="0" w:space="0" w:color="auto"/>
          <w:tr2bl w:val="none" w:sz="0" w:space="0" w:color="auto"/>
        </w:tcBorders>
        <w:shd w:val="solid" w:color="008080" w:fill="FFFFFF"/>
      </w:tcPr>
    </w:tblStylePr>
    <w:tblStylePr w:type="firstCol">
      <w:rPr>
        <w:rFonts w:cs="Calibri Light"/>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Calibri Light"/>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semiHidden/>
    <w:rsid w:val="00FE6463"/>
    <w:pPr>
      <w:bidi/>
    </w:pPr>
    <w:rPr>
      <w:rFonts w:eastAsia="Times New Roman"/>
    </w:rPr>
    <w:tblPr>
      <w:tblBorders>
        <w:top w:val="single" w:sz="12" w:space="0" w:color="000000"/>
        <w:bottom w:val="single" w:sz="12" w:space="0" w:color="000000"/>
      </w:tblBorders>
    </w:tblPr>
    <w:tblStylePr w:type="firstRow">
      <w:rPr>
        <w:rFonts w:cs="Calibri Light"/>
        <w:i/>
        <w:i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rPr>
      <w:tblPr/>
      <w:tcPr>
        <w:tcBorders>
          <w:right w:val="single" w:sz="6" w:space="0" w:color="000000"/>
          <w:tl2br w:val="none" w:sz="0" w:space="0" w:color="auto"/>
          <w:tr2bl w:val="none" w:sz="0" w:space="0" w:color="auto"/>
        </w:tcBorders>
      </w:tcPr>
    </w:tblStylePr>
    <w:tblStylePr w:type="neCell">
      <w:rPr>
        <w:rFonts w:cs="Calibri Light"/>
        <w:b/>
        <w:bCs/>
        <w:i w:val="0"/>
        <w:iCs w:val="0"/>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9">
    <w:name w:val="Table Classic 2"/>
    <w:basedOn w:val="a3"/>
    <w:semiHidden/>
    <w:rsid w:val="00FE6463"/>
    <w:pPr>
      <w:bidi/>
    </w:pPr>
    <w:rPr>
      <w:rFonts w:eastAsia="Times New Roman"/>
    </w:rPr>
    <w:tblPr>
      <w:tblBorders>
        <w:top w:val="single" w:sz="12" w:space="0" w:color="000000"/>
        <w:bottom w:val="single" w:sz="12" w:space="0" w:color="000000"/>
      </w:tblBorders>
    </w:tblPr>
    <w:tblStylePr w:type="firstRow">
      <w:rPr>
        <w:rFonts w:cs="Calibri Light"/>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shd w:val="solid" w:color="C0C0C0" w:fill="FFFFFF"/>
      </w:tcPr>
    </w:tblStylePr>
    <w:tblStylePr w:type="neCell">
      <w:rPr>
        <w:rFonts w:cs="Calibri Light"/>
        <w:b/>
        <w:bCs/>
      </w:rPr>
      <w:tblPr/>
      <w:tcPr>
        <w:tcBorders>
          <w:tl2br w:val="none" w:sz="0" w:space="0" w:color="auto"/>
          <w:tr2bl w:val="none" w:sz="0" w:space="0" w:color="auto"/>
        </w:tcBorders>
      </w:tcPr>
    </w:tblStylePr>
    <w:tblStylePr w:type="nwCell">
      <w:rPr>
        <w:rFonts w:cs="Calibri Light"/>
      </w:rPr>
      <w:tblPr/>
      <w:tcPr>
        <w:tcBorders>
          <w:tl2br w:val="none" w:sz="0" w:space="0" w:color="auto"/>
          <w:tr2bl w:val="none" w:sz="0" w:space="0" w:color="auto"/>
        </w:tcBorders>
        <w:shd w:val="solid" w:color="800080" w:fill="FFFFFF"/>
      </w:tcPr>
    </w:tblStylePr>
    <w:tblStylePr w:type="swCell">
      <w:rPr>
        <w:rFonts w:cs="Calibri Light"/>
        <w:color w:val="000080"/>
      </w:rPr>
      <w:tblPr/>
      <w:tcPr>
        <w:tcBorders>
          <w:tl2br w:val="none" w:sz="0" w:space="0" w:color="auto"/>
          <w:tr2bl w:val="none" w:sz="0" w:space="0" w:color="auto"/>
        </w:tcBorders>
      </w:tcPr>
    </w:tblStylePr>
  </w:style>
  <w:style w:type="table" w:styleId="37">
    <w:name w:val="Table Classic 3"/>
    <w:basedOn w:val="a3"/>
    <w:semiHidden/>
    <w:rsid w:val="00FE6463"/>
    <w:pPr>
      <w:bidi/>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Calibri Light"/>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Calibri Light"/>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Calibri Light"/>
        <w:b/>
        <w:bCs/>
        <w:color w:val="000000"/>
      </w:rPr>
      <w:tblPr/>
      <w:tcPr>
        <w:tcBorders>
          <w:tl2br w:val="none" w:sz="0" w:space="0" w:color="auto"/>
          <w:tr2bl w:val="none" w:sz="0" w:space="0" w:color="auto"/>
        </w:tcBorders>
      </w:tcPr>
    </w:tblStylePr>
  </w:style>
  <w:style w:type="table" w:styleId="44">
    <w:name w:val="Table Classic 4"/>
    <w:basedOn w:val="a3"/>
    <w:semiHidden/>
    <w:rsid w:val="00FE6463"/>
    <w:pPr>
      <w:bidi/>
    </w:pPr>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Calibri Light"/>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Calibri Light"/>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Calibri Light"/>
        <w:b/>
        <w:bCs/>
      </w:rPr>
      <w:tblPr/>
      <w:tcPr>
        <w:tcBorders>
          <w:tl2br w:val="none" w:sz="0" w:space="0" w:color="auto"/>
          <w:tr2bl w:val="none" w:sz="0" w:space="0" w:color="auto"/>
        </w:tcBorders>
      </w:tcPr>
    </w:tblStylePr>
    <w:tblStylePr w:type="nwCell">
      <w:rPr>
        <w:rFonts w:cs="Calibri Light"/>
        <w:b/>
        <w:bCs/>
      </w:rPr>
      <w:tblPr/>
      <w:tcPr>
        <w:tcBorders>
          <w:tl2br w:val="none" w:sz="0" w:space="0" w:color="auto"/>
          <w:tr2bl w:val="none" w:sz="0" w:space="0" w:color="auto"/>
        </w:tcBorders>
      </w:tcPr>
    </w:tblStylePr>
    <w:tblStylePr w:type="swCell">
      <w:rPr>
        <w:rFonts w:cs="Calibri Light"/>
        <w:color w:val="000080"/>
      </w:rPr>
      <w:tblPr/>
      <w:tcPr>
        <w:tcBorders>
          <w:tl2br w:val="none" w:sz="0" w:space="0" w:color="auto"/>
          <w:tr2bl w:val="none" w:sz="0" w:space="0" w:color="auto"/>
        </w:tcBorders>
      </w:tcPr>
    </w:tblStylePr>
  </w:style>
  <w:style w:type="table" w:styleId="16">
    <w:name w:val="Plain Table 1"/>
    <w:rsid w:val="00FE6463"/>
    <w:rPr>
      <w:rFonts w:eastAsia="Times New Roman"/>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2a">
    <w:name w:val="Plain Table 2"/>
    <w:rsid w:val="00FE6463"/>
    <w:rPr>
      <w:rFonts w:eastAsia="Times New Roman"/>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styleId="38">
    <w:name w:val="Plain Table 3"/>
    <w:rsid w:val="00FE6463"/>
    <w:rPr>
      <w:rFonts w:eastAsia="Times New Roman"/>
    </w:rPr>
    <w:tblPr>
      <w:tblStyleRowBandSize w:val="1"/>
      <w:tblStyleColBandSize w:val="1"/>
      <w:tblInd w:w="0" w:type="dxa"/>
      <w:tblCellMar>
        <w:top w:w="0" w:type="dxa"/>
        <w:left w:w="108" w:type="dxa"/>
        <w:bottom w:w="0" w:type="dxa"/>
        <w:right w:w="108" w:type="dxa"/>
      </w:tblCellMar>
    </w:tblPr>
  </w:style>
  <w:style w:type="table" w:styleId="45">
    <w:name w:val="Plain Table 4"/>
    <w:rsid w:val="00FE6463"/>
    <w:rPr>
      <w:rFonts w:eastAsia="Times New Roman"/>
    </w:rPr>
    <w:tblPr>
      <w:tblStyleRowBandSize w:val="1"/>
      <w:tblStyleColBandSize w:val="1"/>
      <w:tblInd w:w="0" w:type="dxa"/>
      <w:tblCellMar>
        <w:top w:w="0" w:type="dxa"/>
        <w:left w:w="108" w:type="dxa"/>
        <w:bottom w:w="0" w:type="dxa"/>
        <w:right w:w="108" w:type="dxa"/>
      </w:tblCellMar>
    </w:tblPr>
  </w:style>
  <w:style w:type="table" w:styleId="54">
    <w:name w:val="Plain Table 5"/>
    <w:rsid w:val="00FE6463"/>
    <w:rPr>
      <w:rFonts w:eastAsia="Times New Roman"/>
    </w:rPr>
    <w:tblPr>
      <w:tblStyleRowBandSize w:val="1"/>
      <w:tblStyleColBandSize w:val="1"/>
      <w:tblInd w:w="0" w:type="dxa"/>
      <w:tblCellMar>
        <w:top w:w="0" w:type="dxa"/>
        <w:left w:w="108" w:type="dxa"/>
        <w:bottom w:w="0" w:type="dxa"/>
        <w:right w:w="108" w:type="dxa"/>
      </w:tblCellMar>
    </w:tblPr>
  </w:style>
  <w:style w:type="table" w:styleId="17">
    <w:name w:val="Table Web 1"/>
    <w:basedOn w:val="a3"/>
    <w:semiHidden/>
    <w:rsid w:val="00FE6463"/>
    <w:pPr>
      <w:bidi/>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2b">
    <w:name w:val="Table Web 2"/>
    <w:basedOn w:val="a3"/>
    <w:semiHidden/>
    <w:rsid w:val="00FE6463"/>
    <w:pPr>
      <w:bidi/>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39">
    <w:name w:val="Table Web 3"/>
    <w:basedOn w:val="a3"/>
    <w:semiHidden/>
    <w:rsid w:val="00FE6463"/>
    <w:pPr>
      <w:bidi/>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18">
    <w:name w:val="List Table 1 Light"/>
    <w:rsid w:val="00FE6463"/>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1">
    <w:name w:val="List Table 1 Light Accent 1"/>
    <w:rsid w:val="00FE6463"/>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2">
    <w:name w:val="List Table 1 Light Accent 2"/>
    <w:rsid w:val="00FE6463"/>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3">
    <w:name w:val="List Table 1 Light Accent 3"/>
    <w:rsid w:val="00FE6463"/>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4">
    <w:name w:val="List Table 1 Light Accent 4"/>
    <w:rsid w:val="00FE6463"/>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5">
    <w:name w:val="List Table 1 Light Accent 5"/>
    <w:rsid w:val="00FE6463"/>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6">
    <w:name w:val="List Table 1 Light Accent 6"/>
    <w:rsid w:val="00FE6463"/>
    <w:rPr>
      <w:rFonts w:eastAsia="Times New Roman"/>
    </w:rPr>
    <w:tblPr>
      <w:tblStyleRowBandSize w:val="1"/>
      <w:tblStyleColBandSize w:val="1"/>
      <w:tblInd w:w="0" w:type="dxa"/>
      <w:tblCellMar>
        <w:top w:w="0" w:type="dxa"/>
        <w:left w:w="108" w:type="dxa"/>
        <w:bottom w:w="0" w:type="dxa"/>
        <w:right w:w="108" w:type="dxa"/>
      </w:tblCellMar>
    </w:tblPr>
  </w:style>
  <w:style w:type="table" w:styleId="2c">
    <w:name w:val="List Table 2"/>
    <w:rsid w:val="00FE6463"/>
    <w:rPr>
      <w:rFonts w:eastAsia="Times New Roman"/>
    </w:rPr>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style>
  <w:style w:type="table" w:customStyle="1" w:styleId="ListTable2Accent1">
    <w:name w:val="List Table 2 Accent 1"/>
    <w:rsid w:val="00FE6463"/>
    <w:rPr>
      <w:rFonts w:eastAsia="Times New Roman"/>
    </w:rPr>
    <w:tblPr>
      <w:tblStyleRowBandSize w:val="1"/>
      <w:tblStyleColBandSize w:val="1"/>
      <w:tblInd w:w="0" w:type="dxa"/>
      <w:tblBorders>
        <w:top w:val="single" w:sz="4" w:space="0" w:color="95B3D7"/>
        <w:bottom w:val="single" w:sz="4" w:space="0" w:color="95B3D7"/>
        <w:insideH w:val="single" w:sz="4" w:space="0" w:color="95B3D7"/>
      </w:tblBorders>
      <w:tblCellMar>
        <w:top w:w="0" w:type="dxa"/>
        <w:left w:w="108" w:type="dxa"/>
        <w:bottom w:w="0" w:type="dxa"/>
        <w:right w:w="108" w:type="dxa"/>
      </w:tblCellMar>
    </w:tblPr>
  </w:style>
  <w:style w:type="table" w:customStyle="1" w:styleId="ListTable2Accent2">
    <w:name w:val="List Table 2 Accent 2"/>
    <w:rsid w:val="00FE6463"/>
    <w:rPr>
      <w:rFonts w:eastAsia="Times New Roman"/>
    </w:rPr>
    <w:tblPr>
      <w:tblStyleRowBandSize w:val="1"/>
      <w:tblStyleColBandSize w:val="1"/>
      <w:tblInd w:w="0" w:type="dxa"/>
      <w:tblBorders>
        <w:top w:val="single" w:sz="4" w:space="0" w:color="D99594"/>
        <w:bottom w:val="single" w:sz="4" w:space="0" w:color="D99594"/>
        <w:insideH w:val="single" w:sz="4" w:space="0" w:color="D99594"/>
      </w:tblBorders>
      <w:tblCellMar>
        <w:top w:w="0" w:type="dxa"/>
        <w:left w:w="108" w:type="dxa"/>
        <w:bottom w:w="0" w:type="dxa"/>
        <w:right w:w="108" w:type="dxa"/>
      </w:tblCellMar>
    </w:tblPr>
  </w:style>
  <w:style w:type="table" w:customStyle="1" w:styleId="ListTable2Accent3">
    <w:name w:val="List Table 2 Accent 3"/>
    <w:rsid w:val="00FE6463"/>
    <w:rPr>
      <w:rFonts w:eastAsia="Times New Roman"/>
    </w:rPr>
    <w:tblPr>
      <w:tblStyleRowBandSize w:val="1"/>
      <w:tblStyleColBandSize w:val="1"/>
      <w:tblInd w:w="0" w:type="dxa"/>
      <w:tblBorders>
        <w:top w:val="single" w:sz="4" w:space="0" w:color="C2D69B"/>
        <w:bottom w:val="single" w:sz="4" w:space="0" w:color="C2D69B"/>
        <w:insideH w:val="single" w:sz="4" w:space="0" w:color="C2D69B"/>
      </w:tblBorders>
      <w:tblCellMar>
        <w:top w:w="0" w:type="dxa"/>
        <w:left w:w="108" w:type="dxa"/>
        <w:bottom w:w="0" w:type="dxa"/>
        <w:right w:w="108" w:type="dxa"/>
      </w:tblCellMar>
    </w:tblPr>
  </w:style>
  <w:style w:type="table" w:customStyle="1" w:styleId="ListTable2Accent4">
    <w:name w:val="List Table 2 Accent 4"/>
    <w:rsid w:val="00FE6463"/>
    <w:rPr>
      <w:rFonts w:eastAsia="Times New Roman"/>
    </w:rPr>
    <w:tblPr>
      <w:tblStyleRowBandSize w:val="1"/>
      <w:tblStyleColBandSize w:val="1"/>
      <w:tblInd w:w="0" w:type="dxa"/>
      <w:tblBorders>
        <w:top w:val="single" w:sz="4" w:space="0" w:color="B2A1C7"/>
        <w:bottom w:val="single" w:sz="4" w:space="0" w:color="B2A1C7"/>
        <w:insideH w:val="single" w:sz="4" w:space="0" w:color="B2A1C7"/>
      </w:tblBorders>
      <w:tblCellMar>
        <w:top w:w="0" w:type="dxa"/>
        <w:left w:w="108" w:type="dxa"/>
        <w:bottom w:w="0" w:type="dxa"/>
        <w:right w:w="108" w:type="dxa"/>
      </w:tblCellMar>
    </w:tblPr>
  </w:style>
  <w:style w:type="table" w:customStyle="1" w:styleId="ListTable2Accent5">
    <w:name w:val="List Table 2 Accent 5"/>
    <w:rsid w:val="00FE6463"/>
    <w:rPr>
      <w:rFonts w:eastAsia="Times New Roman"/>
    </w:rPr>
    <w:tblPr>
      <w:tblStyleRowBandSize w:val="1"/>
      <w:tblStyleColBandSize w:val="1"/>
      <w:tblInd w:w="0" w:type="dxa"/>
      <w:tblBorders>
        <w:top w:val="single" w:sz="4" w:space="0" w:color="92CDDC"/>
        <w:bottom w:val="single" w:sz="4" w:space="0" w:color="92CDDC"/>
        <w:insideH w:val="single" w:sz="4" w:space="0" w:color="92CDDC"/>
      </w:tblBorders>
      <w:tblCellMar>
        <w:top w:w="0" w:type="dxa"/>
        <w:left w:w="108" w:type="dxa"/>
        <w:bottom w:w="0" w:type="dxa"/>
        <w:right w:w="108" w:type="dxa"/>
      </w:tblCellMar>
    </w:tblPr>
  </w:style>
  <w:style w:type="table" w:customStyle="1" w:styleId="ListTable2Accent6">
    <w:name w:val="List Table 2 Accent 6"/>
    <w:rsid w:val="00FE6463"/>
    <w:rPr>
      <w:rFonts w:eastAsia="Times New Roman"/>
    </w:rPr>
    <w:tblPr>
      <w:tblStyleRowBandSize w:val="1"/>
      <w:tblStyleColBandSize w:val="1"/>
      <w:tblInd w:w="0" w:type="dxa"/>
      <w:tblBorders>
        <w:top w:val="single" w:sz="4" w:space="0" w:color="FABF8F"/>
        <w:bottom w:val="single" w:sz="4" w:space="0" w:color="FABF8F"/>
        <w:insideH w:val="single" w:sz="4" w:space="0" w:color="FABF8F"/>
      </w:tblBorders>
      <w:tblCellMar>
        <w:top w:w="0" w:type="dxa"/>
        <w:left w:w="108" w:type="dxa"/>
        <w:bottom w:w="0" w:type="dxa"/>
        <w:right w:w="108" w:type="dxa"/>
      </w:tblCellMar>
    </w:tblPr>
  </w:style>
  <w:style w:type="table" w:styleId="3a">
    <w:name w:val="List Table 3"/>
    <w:rsid w:val="00FE6463"/>
    <w:rPr>
      <w:rFonts w:eastAsia="Times New Roman"/>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style>
  <w:style w:type="table" w:customStyle="1" w:styleId="ListTable3Accent1">
    <w:name w:val="List Table 3 Accent 1"/>
    <w:rsid w:val="00FE6463"/>
    <w:rPr>
      <w:rFonts w:eastAsia="Times New Roman"/>
    </w:rPr>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style>
  <w:style w:type="table" w:customStyle="1" w:styleId="ListTable3Accent2">
    <w:name w:val="List Table 3 Accent 2"/>
    <w:rsid w:val="00FE6463"/>
    <w:rPr>
      <w:rFonts w:eastAsia="Times New Roman"/>
    </w:rPr>
    <w:tblPr>
      <w:tblStyleRowBandSize w:val="1"/>
      <w:tblStyleCol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style>
  <w:style w:type="table" w:customStyle="1" w:styleId="ListTable3Accent3">
    <w:name w:val="List Table 3 Accent 3"/>
    <w:rsid w:val="00FE6463"/>
    <w:rPr>
      <w:rFonts w:eastAsia="Times New Roman"/>
    </w:rPr>
    <w:tblPr>
      <w:tblStyleRowBandSize w:val="1"/>
      <w:tblStyleColBandSize w:val="1"/>
      <w:tblInd w:w="0" w:type="dxa"/>
      <w:tblBorders>
        <w:top w:val="single" w:sz="4" w:space="0" w:color="9BBB59"/>
        <w:left w:val="single" w:sz="4" w:space="0" w:color="9BBB59"/>
        <w:bottom w:val="single" w:sz="4" w:space="0" w:color="9BBB59"/>
        <w:right w:val="single" w:sz="4" w:space="0" w:color="9BBB59"/>
      </w:tblBorders>
      <w:tblCellMar>
        <w:top w:w="0" w:type="dxa"/>
        <w:left w:w="108" w:type="dxa"/>
        <w:bottom w:w="0" w:type="dxa"/>
        <w:right w:w="108" w:type="dxa"/>
      </w:tblCellMar>
    </w:tblPr>
  </w:style>
  <w:style w:type="table" w:customStyle="1" w:styleId="ListTable3Accent4">
    <w:name w:val="List Table 3 Accent 4"/>
    <w:rsid w:val="00FE6463"/>
    <w:rPr>
      <w:rFonts w:eastAsia="Times New Roman"/>
    </w:rPr>
    <w:tblPr>
      <w:tblStyleRowBandSize w:val="1"/>
      <w:tblStyleColBandSize w:val="1"/>
      <w:tblInd w:w="0" w:type="dxa"/>
      <w:tblBorders>
        <w:top w:val="single" w:sz="4" w:space="0" w:color="8064A2"/>
        <w:left w:val="single" w:sz="4" w:space="0" w:color="8064A2"/>
        <w:bottom w:val="single" w:sz="4" w:space="0" w:color="8064A2"/>
        <w:right w:val="single" w:sz="4" w:space="0" w:color="8064A2"/>
      </w:tblBorders>
      <w:tblCellMar>
        <w:top w:w="0" w:type="dxa"/>
        <w:left w:w="108" w:type="dxa"/>
        <w:bottom w:w="0" w:type="dxa"/>
        <w:right w:w="108" w:type="dxa"/>
      </w:tblCellMar>
    </w:tblPr>
  </w:style>
  <w:style w:type="table" w:customStyle="1" w:styleId="ListTable3Accent5">
    <w:name w:val="List Table 3 Accent 5"/>
    <w:rsid w:val="00FE6463"/>
    <w:rPr>
      <w:rFonts w:eastAsia="Times New Roman"/>
    </w:rPr>
    <w:tblPr>
      <w:tblStyleRowBandSize w:val="1"/>
      <w:tblStyleColBandSize w:val="1"/>
      <w:tblInd w:w="0" w:type="dxa"/>
      <w:tblBorders>
        <w:top w:val="single" w:sz="4" w:space="0" w:color="4BACC6"/>
        <w:left w:val="single" w:sz="4" w:space="0" w:color="4BACC6"/>
        <w:bottom w:val="single" w:sz="4" w:space="0" w:color="4BACC6"/>
        <w:right w:val="single" w:sz="4" w:space="0" w:color="4BACC6"/>
      </w:tblBorders>
      <w:tblCellMar>
        <w:top w:w="0" w:type="dxa"/>
        <w:left w:w="108" w:type="dxa"/>
        <w:bottom w:w="0" w:type="dxa"/>
        <w:right w:w="108" w:type="dxa"/>
      </w:tblCellMar>
    </w:tblPr>
  </w:style>
  <w:style w:type="table" w:customStyle="1" w:styleId="ListTable3Accent6">
    <w:name w:val="List Table 3 Accent 6"/>
    <w:rsid w:val="00FE6463"/>
    <w:rPr>
      <w:rFonts w:eastAsia="Times New Roman"/>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styleId="46">
    <w:name w:val="List Table 4"/>
    <w:rsid w:val="00FE6463"/>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style>
  <w:style w:type="table" w:customStyle="1" w:styleId="ListTable4Accent1">
    <w:name w:val="List Table 4 Accent 1"/>
    <w:rsid w:val="00FE6463"/>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tblBorders>
      <w:tblCellMar>
        <w:top w:w="0" w:type="dxa"/>
        <w:left w:w="108" w:type="dxa"/>
        <w:bottom w:w="0" w:type="dxa"/>
        <w:right w:w="108" w:type="dxa"/>
      </w:tblCellMar>
    </w:tblPr>
  </w:style>
  <w:style w:type="table" w:customStyle="1" w:styleId="ListTable4Accent2">
    <w:name w:val="List Table 4 Accent 2"/>
    <w:rsid w:val="00FE6463"/>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tblBorders>
      <w:tblCellMar>
        <w:top w:w="0" w:type="dxa"/>
        <w:left w:w="108" w:type="dxa"/>
        <w:bottom w:w="0" w:type="dxa"/>
        <w:right w:w="108" w:type="dxa"/>
      </w:tblCellMar>
    </w:tblPr>
  </w:style>
  <w:style w:type="table" w:customStyle="1" w:styleId="ListTable4Accent3">
    <w:name w:val="List Table 4 Accent 3"/>
    <w:rsid w:val="00FE6463"/>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tblBorders>
      <w:tblCellMar>
        <w:top w:w="0" w:type="dxa"/>
        <w:left w:w="108" w:type="dxa"/>
        <w:bottom w:w="0" w:type="dxa"/>
        <w:right w:w="108" w:type="dxa"/>
      </w:tblCellMar>
    </w:tblPr>
  </w:style>
  <w:style w:type="table" w:customStyle="1" w:styleId="ListTable4Accent4">
    <w:name w:val="List Table 4 Accent 4"/>
    <w:rsid w:val="00FE6463"/>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4Accent5">
    <w:name w:val="List Table 4 Accent 5"/>
    <w:rsid w:val="00FE6463"/>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tblBorders>
      <w:tblCellMar>
        <w:top w:w="0" w:type="dxa"/>
        <w:left w:w="108" w:type="dxa"/>
        <w:bottom w:w="0" w:type="dxa"/>
        <w:right w:w="108" w:type="dxa"/>
      </w:tblCellMar>
    </w:tblPr>
  </w:style>
  <w:style w:type="table" w:customStyle="1" w:styleId="ListTable4Accent6">
    <w:name w:val="List Table 4 Accent 6"/>
    <w:rsid w:val="00FE6463"/>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tblBorders>
      <w:tblCellMar>
        <w:top w:w="0" w:type="dxa"/>
        <w:left w:w="108" w:type="dxa"/>
        <w:bottom w:w="0" w:type="dxa"/>
        <w:right w:w="108" w:type="dxa"/>
      </w:tblCellMar>
    </w:tblPr>
  </w:style>
  <w:style w:type="table" w:styleId="55">
    <w:name w:val="List Table 5 Dark"/>
    <w:rsid w:val="00FE6463"/>
    <w:rPr>
      <w:rFonts w:eastAsia="Times New Roman"/>
      <w:color w:val="FFFFFF"/>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style>
  <w:style w:type="table" w:customStyle="1" w:styleId="ListTable5DarkAccent1">
    <w:name w:val="List Table 5 Dark Accent 1"/>
    <w:rsid w:val="00FE6463"/>
    <w:rPr>
      <w:rFonts w:eastAsia="Times New Roman"/>
      <w:color w:val="FFFFFF"/>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5DarkAccent2">
    <w:name w:val="List Table 5 Dark Accent 2"/>
    <w:rsid w:val="00FE6463"/>
    <w:rPr>
      <w:rFonts w:eastAsia="Times New Roman"/>
      <w:color w:val="FFFFFF"/>
    </w:rPr>
    <w:tblPr>
      <w:tblStyleRowBandSize w:val="1"/>
      <w:tblStyleColBandSize w:val="1"/>
      <w:tblInd w:w="0" w:type="dxa"/>
      <w:tblBorders>
        <w:top w:val="single" w:sz="24" w:space="0" w:color="C0504D"/>
        <w:left w:val="single" w:sz="24" w:space="0" w:color="C0504D"/>
        <w:bottom w:val="single" w:sz="24" w:space="0" w:color="C0504D"/>
        <w:right w:val="single" w:sz="24" w:space="0" w:color="C0504D"/>
      </w:tblBorders>
      <w:tblCellMar>
        <w:top w:w="0" w:type="dxa"/>
        <w:left w:w="108" w:type="dxa"/>
        <w:bottom w:w="0" w:type="dxa"/>
        <w:right w:w="108" w:type="dxa"/>
      </w:tblCellMar>
    </w:tblPr>
    <w:tcPr>
      <w:shd w:val="clear" w:color="auto" w:fill="C0504D"/>
    </w:tcPr>
  </w:style>
  <w:style w:type="table" w:customStyle="1" w:styleId="ListTable5DarkAccent3">
    <w:name w:val="List Table 5 Dark Accent 3"/>
    <w:rsid w:val="00FE6463"/>
    <w:rPr>
      <w:rFonts w:eastAsia="Times New Roman"/>
      <w:color w:val="FFFFFF"/>
    </w:rPr>
    <w:tblPr>
      <w:tblStyleRowBandSize w:val="1"/>
      <w:tblStyleColBandSize w:val="1"/>
      <w:tblInd w:w="0" w:type="dxa"/>
      <w:tblBorders>
        <w:top w:val="single" w:sz="24" w:space="0" w:color="9BBB59"/>
        <w:left w:val="single" w:sz="24" w:space="0" w:color="9BBB59"/>
        <w:bottom w:val="single" w:sz="24" w:space="0" w:color="9BBB59"/>
        <w:right w:val="single" w:sz="24" w:space="0" w:color="9BBB59"/>
      </w:tblBorders>
      <w:tblCellMar>
        <w:top w:w="0" w:type="dxa"/>
        <w:left w:w="108" w:type="dxa"/>
        <w:bottom w:w="0" w:type="dxa"/>
        <w:right w:w="108" w:type="dxa"/>
      </w:tblCellMar>
    </w:tblPr>
    <w:tcPr>
      <w:shd w:val="clear" w:color="auto" w:fill="9BBB59"/>
    </w:tcPr>
  </w:style>
  <w:style w:type="table" w:customStyle="1" w:styleId="ListTable5DarkAccent4">
    <w:name w:val="List Table 5 Dark Accent 4"/>
    <w:rsid w:val="00FE6463"/>
    <w:rPr>
      <w:rFonts w:eastAsia="Times New Roman"/>
      <w:color w:val="FFFFFF"/>
    </w:rPr>
    <w:tblPr>
      <w:tblStyleRowBandSize w:val="1"/>
      <w:tblStyleColBandSize w:val="1"/>
      <w:tblInd w:w="0" w:type="dxa"/>
      <w:tblBorders>
        <w:top w:val="single" w:sz="24" w:space="0" w:color="8064A2"/>
        <w:left w:val="single" w:sz="24" w:space="0" w:color="8064A2"/>
        <w:bottom w:val="single" w:sz="24" w:space="0" w:color="8064A2"/>
        <w:right w:val="single" w:sz="24" w:space="0" w:color="8064A2"/>
      </w:tblBorders>
      <w:tblCellMar>
        <w:top w:w="0" w:type="dxa"/>
        <w:left w:w="108" w:type="dxa"/>
        <w:bottom w:w="0" w:type="dxa"/>
        <w:right w:w="108" w:type="dxa"/>
      </w:tblCellMar>
    </w:tblPr>
    <w:tcPr>
      <w:shd w:val="clear" w:color="auto" w:fill="8064A2"/>
    </w:tcPr>
  </w:style>
  <w:style w:type="table" w:customStyle="1" w:styleId="ListTable5DarkAccent5">
    <w:name w:val="List Table 5 Dark Accent 5"/>
    <w:rsid w:val="00FE6463"/>
    <w:rPr>
      <w:rFonts w:eastAsia="Times New Roman"/>
      <w:color w:val="FFFFFF"/>
    </w:rPr>
    <w:tblPr>
      <w:tblStyleRowBandSize w:val="1"/>
      <w:tblStyleColBandSize w:val="1"/>
      <w:tblInd w:w="0" w:type="dxa"/>
      <w:tblBorders>
        <w:top w:val="single" w:sz="24" w:space="0" w:color="4BACC6"/>
        <w:left w:val="single" w:sz="24" w:space="0" w:color="4BACC6"/>
        <w:bottom w:val="single" w:sz="24" w:space="0" w:color="4BACC6"/>
        <w:right w:val="single" w:sz="24" w:space="0" w:color="4BACC6"/>
      </w:tblBorders>
      <w:tblCellMar>
        <w:top w:w="0" w:type="dxa"/>
        <w:left w:w="108" w:type="dxa"/>
        <w:bottom w:w="0" w:type="dxa"/>
        <w:right w:w="108" w:type="dxa"/>
      </w:tblCellMar>
    </w:tblPr>
    <w:tcPr>
      <w:shd w:val="clear" w:color="auto" w:fill="4BACC6"/>
    </w:tcPr>
  </w:style>
  <w:style w:type="table" w:customStyle="1" w:styleId="ListTable5DarkAccent6">
    <w:name w:val="List Table 5 Dark Accent 6"/>
    <w:rsid w:val="00FE6463"/>
    <w:rPr>
      <w:rFonts w:eastAsia="Times New Roman"/>
      <w:color w:val="FFFFFF"/>
    </w:rPr>
    <w:tblPr>
      <w:tblStyleRowBandSize w:val="1"/>
      <w:tblStyleColBandSize w:val="1"/>
      <w:tblInd w:w="0" w:type="dxa"/>
      <w:tblBorders>
        <w:top w:val="single" w:sz="24" w:space="0" w:color="F79646"/>
        <w:left w:val="single" w:sz="24" w:space="0" w:color="F79646"/>
        <w:bottom w:val="single" w:sz="24" w:space="0" w:color="F79646"/>
        <w:right w:val="single" w:sz="24" w:space="0" w:color="F79646"/>
      </w:tblBorders>
      <w:tblCellMar>
        <w:top w:w="0" w:type="dxa"/>
        <w:left w:w="108" w:type="dxa"/>
        <w:bottom w:w="0" w:type="dxa"/>
        <w:right w:w="108" w:type="dxa"/>
      </w:tblCellMar>
    </w:tblPr>
    <w:tcPr>
      <w:shd w:val="clear" w:color="auto" w:fill="F79646"/>
    </w:tcPr>
  </w:style>
  <w:style w:type="table" w:styleId="61">
    <w:name w:val="List Table 6 Colorful"/>
    <w:rsid w:val="00FE6463"/>
    <w:rPr>
      <w:rFonts w:eastAsia="Times New Roman"/>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style>
  <w:style w:type="table" w:customStyle="1" w:styleId="ListTable6ColorfulAccent1">
    <w:name w:val="List Table 6 Colorful Accent 1"/>
    <w:rsid w:val="00FE6463"/>
    <w:rPr>
      <w:rFonts w:eastAsia="Times New Roman"/>
      <w:color w:val="365F91"/>
    </w:rPr>
    <w:tblPr>
      <w:tblStyleRowBandSize w:val="1"/>
      <w:tblStyleColBandSize w:val="1"/>
      <w:tblInd w:w="0" w:type="dxa"/>
      <w:tblBorders>
        <w:top w:val="single" w:sz="4" w:space="0" w:color="4F81BD"/>
        <w:bottom w:val="single" w:sz="4" w:space="0" w:color="4F81BD"/>
      </w:tblBorders>
      <w:tblCellMar>
        <w:top w:w="0" w:type="dxa"/>
        <w:left w:w="108" w:type="dxa"/>
        <w:bottom w:w="0" w:type="dxa"/>
        <w:right w:w="108" w:type="dxa"/>
      </w:tblCellMar>
    </w:tblPr>
  </w:style>
  <w:style w:type="table" w:customStyle="1" w:styleId="ListTable6ColorfulAccent2">
    <w:name w:val="List Table 6 Colorful Accent 2"/>
    <w:rsid w:val="00FE6463"/>
    <w:rPr>
      <w:rFonts w:eastAsia="Times New Roman"/>
      <w:color w:val="943634"/>
    </w:rPr>
    <w:tblPr>
      <w:tblStyleRowBandSize w:val="1"/>
      <w:tblStyleColBandSize w:val="1"/>
      <w:tblInd w:w="0" w:type="dxa"/>
      <w:tblBorders>
        <w:top w:val="single" w:sz="4" w:space="0" w:color="C0504D"/>
        <w:bottom w:val="single" w:sz="4" w:space="0" w:color="C0504D"/>
      </w:tblBorders>
      <w:tblCellMar>
        <w:top w:w="0" w:type="dxa"/>
        <w:left w:w="108" w:type="dxa"/>
        <w:bottom w:w="0" w:type="dxa"/>
        <w:right w:w="108" w:type="dxa"/>
      </w:tblCellMar>
    </w:tblPr>
  </w:style>
  <w:style w:type="table" w:customStyle="1" w:styleId="ListTable6ColorfulAccent3">
    <w:name w:val="List Table 6 Colorful Accent 3"/>
    <w:rsid w:val="00FE6463"/>
    <w:rPr>
      <w:rFonts w:eastAsia="Times New Roman"/>
      <w:color w:val="76923C"/>
    </w:rPr>
    <w:tblPr>
      <w:tblStyleRowBandSize w:val="1"/>
      <w:tblStyleColBandSize w:val="1"/>
      <w:tblInd w:w="0" w:type="dxa"/>
      <w:tblBorders>
        <w:top w:val="single" w:sz="4" w:space="0" w:color="9BBB59"/>
        <w:bottom w:val="single" w:sz="4" w:space="0" w:color="9BBB59"/>
      </w:tblBorders>
      <w:tblCellMar>
        <w:top w:w="0" w:type="dxa"/>
        <w:left w:w="108" w:type="dxa"/>
        <w:bottom w:w="0" w:type="dxa"/>
        <w:right w:w="108" w:type="dxa"/>
      </w:tblCellMar>
    </w:tblPr>
  </w:style>
  <w:style w:type="table" w:customStyle="1" w:styleId="ListTable6ColorfulAccent4">
    <w:name w:val="List Table 6 Colorful Accent 4"/>
    <w:rsid w:val="00FE6463"/>
    <w:rPr>
      <w:rFonts w:eastAsia="Times New Roman"/>
      <w:color w:val="5F497A"/>
    </w:rPr>
    <w:tblPr>
      <w:tblStyleRowBandSize w:val="1"/>
      <w:tblStyleColBandSize w:val="1"/>
      <w:tblInd w:w="0" w:type="dxa"/>
      <w:tblBorders>
        <w:top w:val="single" w:sz="4" w:space="0" w:color="8064A2"/>
        <w:bottom w:val="single" w:sz="4" w:space="0" w:color="8064A2"/>
      </w:tblBorders>
      <w:tblCellMar>
        <w:top w:w="0" w:type="dxa"/>
        <w:left w:w="108" w:type="dxa"/>
        <w:bottom w:w="0" w:type="dxa"/>
        <w:right w:w="108" w:type="dxa"/>
      </w:tblCellMar>
    </w:tblPr>
  </w:style>
  <w:style w:type="table" w:customStyle="1" w:styleId="ListTable6ColorfulAccent5">
    <w:name w:val="List Table 6 Colorful Accent 5"/>
    <w:rsid w:val="00FE6463"/>
    <w:rPr>
      <w:rFonts w:eastAsia="Times New Roman"/>
      <w:color w:val="31849B"/>
    </w:rPr>
    <w:tblPr>
      <w:tblStyleRowBandSize w:val="1"/>
      <w:tblStyleColBandSize w:val="1"/>
      <w:tblInd w:w="0" w:type="dxa"/>
      <w:tblBorders>
        <w:top w:val="single" w:sz="4" w:space="0" w:color="4BACC6"/>
        <w:bottom w:val="single" w:sz="4" w:space="0" w:color="4BACC6"/>
      </w:tblBorders>
      <w:tblCellMar>
        <w:top w:w="0" w:type="dxa"/>
        <w:left w:w="108" w:type="dxa"/>
        <w:bottom w:w="0" w:type="dxa"/>
        <w:right w:w="108" w:type="dxa"/>
      </w:tblCellMar>
    </w:tblPr>
  </w:style>
  <w:style w:type="table" w:customStyle="1" w:styleId="ListTable6ColorfulAccent6">
    <w:name w:val="List Table 6 Colorful Accent 6"/>
    <w:rsid w:val="00FE6463"/>
    <w:rPr>
      <w:rFonts w:eastAsia="Times New Roman"/>
      <w:color w:val="E36C0A"/>
    </w:rPr>
    <w:tblPr>
      <w:tblStyleRowBandSize w:val="1"/>
      <w:tblStyleColBandSize w:val="1"/>
      <w:tblInd w:w="0" w:type="dxa"/>
      <w:tblBorders>
        <w:top w:val="single" w:sz="4" w:space="0" w:color="F79646"/>
        <w:bottom w:val="single" w:sz="4" w:space="0" w:color="F79646"/>
      </w:tblBorders>
      <w:tblCellMar>
        <w:top w:w="0" w:type="dxa"/>
        <w:left w:w="108" w:type="dxa"/>
        <w:bottom w:w="0" w:type="dxa"/>
        <w:right w:w="108" w:type="dxa"/>
      </w:tblCellMar>
    </w:tblPr>
  </w:style>
  <w:style w:type="table" w:styleId="71">
    <w:name w:val="List Table 7 Colorful"/>
    <w:rsid w:val="00FE6463"/>
    <w:rPr>
      <w:rFonts w:eastAsia="Times New Roman"/>
      <w:color w:val="000000"/>
    </w:rPr>
    <w:tblPr>
      <w:tblStyleRowBandSize w:val="1"/>
      <w:tblStyleColBandSize w:val="1"/>
      <w:tblInd w:w="0" w:type="dxa"/>
      <w:tblCellMar>
        <w:top w:w="0" w:type="dxa"/>
        <w:left w:w="108" w:type="dxa"/>
        <w:bottom w:w="0" w:type="dxa"/>
        <w:right w:w="108" w:type="dxa"/>
      </w:tblCellMar>
    </w:tblPr>
  </w:style>
  <w:style w:type="table" w:customStyle="1" w:styleId="ListTable7ColorfulAccent1">
    <w:name w:val="List Table 7 Colorful Accent 1"/>
    <w:rsid w:val="00FE6463"/>
    <w:rPr>
      <w:rFonts w:eastAsia="Times New Roman"/>
      <w:color w:val="365F91"/>
    </w:rPr>
    <w:tblPr>
      <w:tblStyleRowBandSize w:val="1"/>
      <w:tblStyleColBandSize w:val="1"/>
      <w:tblInd w:w="0" w:type="dxa"/>
      <w:tblCellMar>
        <w:top w:w="0" w:type="dxa"/>
        <w:left w:w="108" w:type="dxa"/>
        <w:bottom w:w="0" w:type="dxa"/>
        <w:right w:w="108" w:type="dxa"/>
      </w:tblCellMar>
    </w:tblPr>
  </w:style>
  <w:style w:type="table" w:customStyle="1" w:styleId="ListTable7ColorfulAccent2">
    <w:name w:val="List Table 7 Colorful Accent 2"/>
    <w:rsid w:val="00FE6463"/>
    <w:rPr>
      <w:rFonts w:eastAsia="Times New Roman"/>
      <w:color w:val="943634"/>
    </w:rPr>
    <w:tblPr>
      <w:tblStyleRowBandSize w:val="1"/>
      <w:tblStyleColBandSize w:val="1"/>
      <w:tblInd w:w="0" w:type="dxa"/>
      <w:tblCellMar>
        <w:top w:w="0" w:type="dxa"/>
        <w:left w:w="108" w:type="dxa"/>
        <w:bottom w:w="0" w:type="dxa"/>
        <w:right w:w="108" w:type="dxa"/>
      </w:tblCellMar>
    </w:tblPr>
  </w:style>
  <w:style w:type="table" w:customStyle="1" w:styleId="ListTable7ColorfulAccent3">
    <w:name w:val="List Table 7 Colorful Accent 3"/>
    <w:rsid w:val="00FE6463"/>
    <w:rPr>
      <w:rFonts w:eastAsia="Times New Roman"/>
      <w:color w:val="76923C"/>
    </w:rPr>
    <w:tblPr>
      <w:tblStyleRowBandSize w:val="1"/>
      <w:tblStyleColBandSize w:val="1"/>
      <w:tblInd w:w="0" w:type="dxa"/>
      <w:tblCellMar>
        <w:top w:w="0" w:type="dxa"/>
        <w:left w:w="108" w:type="dxa"/>
        <w:bottom w:w="0" w:type="dxa"/>
        <w:right w:w="108" w:type="dxa"/>
      </w:tblCellMar>
    </w:tblPr>
  </w:style>
  <w:style w:type="table" w:customStyle="1" w:styleId="ListTable7ColorfulAccent4">
    <w:name w:val="List Table 7 Colorful Accent 4"/>
    <w:rsid w:val="00FE6463"/>
    <w:rPr>
      <w:rFonts w:eastAsia="Times New Roman"/>
      <w:color w:val="5F497A"/>
    </w:rPr>
    <w:tblPr>
      <w:tblStyleRowBandSize w:val="1"/>
      <w:tblStyleColBandSize w:val="1"/>
      <w:tblInd w:w="0" w:type="dxa"/>
      <w:tblCellMar>
        <w:top w:w="0" w:type="dxa"/>
        <w:left w:w="108" w:type="dxa"/>
        <w:bottom w:w="0" w:type="dxa"/>
        <w:right w:w="108" w:type="dxa"/>
      </w:tblCellMar>
    </w:tblPr>
  </w:style>
  <w:style w:type="table" w:customStyle="1" w:styleId="ListTable7ColorfulAccent5">
    <w:name w:val="List Table 7 Colorful Accent 5"/>
    <w:rsid w:val="00FE6463"/>
    <w:rPr>
      <w:rFonts w:eastAsia="Times New Roman"/>
      <w:color w:val="31849B"/>
    </w:rPr>
    <w:tblPr>
      <w:tblStyleRowBandSize w:val="1"/>
      <w:tblStyleColBandSize w:val="1"/>
      <w:tblInd w:w="0" w:type="dxa"/>
      <w:tblCellMar>
        <w:top w:w="0" w:type="dxa"/>
        <w:left w:w="108" w:type="dxa"/>
        <w:bottom w:w="0" w:type="dxa"/>
        <w:right w:w="108" w:type="dxa"/>
      </w:tblCellMar>
    </w:tblPr>
  </w:style>
  <w:style w:type="table" w:customStyle="1" w:styleId="ListTable7ColorfulAccent6">
    <w:name w:val="List Table 7 Colorful Accent 6"/>
    <w:rsid w:val="00FE6463"/>
    <w:rPr>
      <w:rFonts w:eastAsia="Times New Roman"/>
      <w:color w:val="E36C0A"/>
    </w:rPr>
    <w:tblPr>
      <w:tblStyleRowBandSize w:val="1"/>
      <w:tblStyleColBandSize w:val="1"/>
      <w:tblInd w:w="0" w:type="dxa"/>
      <w:tblCellMar>
        <w:top w:w="0" w:type="dxa"/>
        <w:left w:w="108" w:type="dxa"/>
        <w:bottom w:w="0" w:type="dxa"/>
        <w:right w:w="108" w:type="dxa"/>
      </w:tblCellMar>
    </w:tblPr>
  </w:style>
  <w:style w:type="table" w:styleId="19">
    <w:name w:val="Grid Table 1 Light"/>
    <w:rsid w:val="00FE6463"/>
    <w:rPr>
      <w:rFonts w:eastAsia="Times New Roman"/>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GridTable1LightAccent1">
    <w:name w:val="Grid Table 1 Light Accent 1"/>
    <w:rsid w:val="00FE6463"/>
    <w:rPr>
      <w:rFonts w:eastAsia="Times New Roman"/>
    </w:r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table" w:customStyle="1" w:styleId="GridTable1LightAccent2">
    <w:name w:val="Grid Table 1 Light Accent 2"/>
    <w:rsid w:val="00FE6463"/>
    <w:rPr>
      <w:rFonts w:eastAsia="Times New Roman"/>
    </w:r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style>
  <w:style w:type="table" w:customStyle="1" w:styleId="GridTable1LightAccent3">
    <w:name w:val="Grid Table 1 Light Accent 3"/>
    <w:rsid w:val="00FE6463"/>
    <w:rPr>
      <w:rFonts w:eastAsia="Times New Roman"/>
    </w:r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style>
  <w:style w:type="table" w:customStyle="1" w:styleId="GridTable1LightAccent4">
    <w:name w:val="Grid Table 1 Light Accent 4"/>
    <w:rsid w:val="00FE6463"/>
    <w:rPr>
      <w:rFonts w:eastAsia="Times New Roman"/>
    </w:r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0" w:type="dxa"/>
        <w:left w:w="108" w:type="dxa"/>
        <w:bottom w:w="0" w:type="dxa"/>
        <w:right w:w="108" w:type="dxa"/>
      </w:tblCellMar>
    </w:tblPr>
  </w:style>
  <w:style w:type="table" w:customStyle="1" w:styleId="GridTable1LightAccent5">
    <w:name w:val="Grid Table 1 Light Accent 5"/>
    <w:rsid w:val="00FE6463"/>
    <w:rPr>
      <w:rFonts w:eastAsia="Times New Roma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style>
  <w:style w:type="table" w:customStyle="1" w:styleId="GridTable1LightAccent6">
    <w:name w:val="Grid Table 1 Light Accent 6"/>
    <w:rsid w:val="00FE6463"/>
    <w:rPr>
      <w:rFonts w:eastAsia="Times New Roma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108" w:type="dxa"/>
        <w:bottom w:w="0" w:type="dxa"/>
        <w:right w:w="108" w:type="dxa"/>
      </w:tblCellMar>
    </w:tblPr>
  </w:style>
  <w:style w:type="table" w:styleId="2d">
    <w:name w:val="Grid Table 2"/>
    <w:rsid w:val="00FE6463"/>
    <w:rPr>
      <w:rFonts w:eastAsia="Times New Roman"/>
    </w:r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style>
  <w:style w:type="table" w:customStyle="1" w:styleId="GridTable2Accent1">
    <w:name w:val="Grid Table 2 Accent 1"/>
    <w:rsid w:val="00FE6463"/>
    <w:rPr>
      <w:rFonts w:eastAsia="Times New Roman"/>
    </w:rPr>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GridTable2Accent2">
    <w:name w:val="Grid Table 2 Accent 2"/>
    <w:rsid w:val="00FE6463"/>
    <w:rPr>
      <w:rFonts w:eastAsia="Times New Roman"/>
    </w:rPr>
    <w:tblPr>
      <w:tblStyleRowBandSize w:val="1"/>
      <w:tblStyleColBandSize w:val="1"/>
      <w:tblInd w:w="0" w:type="dxa"/>
      <w:tblBorders>
        <w:top w:val="single" w:sz="2" w:space="0" w:color="D99594"/>
        <w:bottom w:val="single" w:sz="2" w:space="0" w:color="D99594"/>
        <w:insideH w:val="single" w:sz="2" w:space="0" w:color="D99594"/>
        <w:insideV w:val="single" w:sz="2" w:space="0" w:color="D99594"/>
      </w:tblBorders>
      <w:tblCellMar>
        <w:top w:w="0" w:type="dxa"/>
        <w:left w:w="108" w:type="dxa"/>
        <w:bottom w:w="0" w:type="dxa"/>
        <w:right w:w="108" w:type="dxa"/>
      </w:tblCellMar>
    </w:tblPr>
  </w:style>
  <w:style w:type="table" w:customStyle="1" w:styleId="GridTable2Accent3">
    <w:name w:val="Grid Table 2 Accent 3"/>
    <w:rsid w:val="00FE6463"/>
    <w:rPr>
      <w:rFonts w:eastAsia="Times New Roman"/>
    </w:rPr>
    <w:tblPr>
      <w:tblStyleRowBandSize w:val="1"/>
      <w:tblStyleColBandSize w:val="1"/>
      <w:tblInd w:w="0" w:type="dxa"/>
      <w:tblBorders>
        <w:top w:val="single" w:sz="2" w:space="0" w:color="C2D69B"/>
        <w:bottom w:val="single" w:sz="2" w:space="0" w:color="C2D69B"/>
        <w:insideH w:val="single" w:sz="2" w:space="0" w:color="C2D69B"/>
        <w:insideV w:val="single" w:sz="2" w:space="0" w:color="C2D69B"/>
      </w:tblBorders>
      <w:tblCellMar>
        <w:top w:w="0" w:type="dxa"/>
        <w:left w:w="108" w:type="dxa"/>
        <w:bottom w:w="0" w:type="dxa"/>
        <w:right w:w="108" w:type="dxa"/>
      </w:tblCellMar>
    </w:tblPr>
  </w:style>
  <w:style w:type="table" w:customStyle="1" w:styleId="GridTable2Accent4">
    <w:name w:val="Grid Table 2 Accent 4"/>
    <w:rsid w:val="00FE6463"/>
    <w:rPr>
      <w:rFonts w:eastAsia="Times New Roman"/>
    </w:rPr>
    <w:tblPr>
      <w:tblStyleRowBandSize w:val="1"/>
      <w:tblStyleColBandSize w:val="1"/>
      <w:tblInd w:w="0" w:type="dxa"/>
      <w:tblBorders>
        <w:top w:val="single" w:sz="2" w:space="0" w:color="B2A1C7"/>
        <w:bottom w:val="single" w:sz="2" w:space="0" w:color="B2A1C7"/>
        <w:insideH w:val="single" w:sz="2" w:space="0" w:color="B2A1C7"/>
        <w:insideV w:val="single" w:sz="2" w:space="0" w:color="B2A1C7"/>
      </w:tblBorders>
      <w:tblCellMar>
        <w:top w:w="0" w:type="dxa"/>
        <w:left w:w="108" w:type="dxa"/>
        <w:bottom w:w="0" w:type="dxa"/>
        <w:right w:w="108" w:type="dxa"/>
      </w:tblCellMar>
    </w:tblPr>
  </w:style>
  <w:style w:type="table" w:customStyle="1" w:styleId="GridTable2Accent5">
    <w:name w:val="Grid Table 2 Accent 5"/>
    <w:rsid w:val="00FE6463"/>
    <w:rPr>
      <w:rFonts w:eastAsia="Times New Roman"/>
    </w:rPr>
    <w:tblPr>
      <w:tblStyleRowBandSize w:val="1"/>
      <w:tblStyleColBandSize w:val="1"/>
      <w:tblInd w:w="0" w:type="dxa"/>
      <w:tblBorders>
        <w:top w:val="single" w:sz="2" w:space="0" w:color="92CDDC"/>
        <w:bottom w:val="single" w:sz="2" w:space="0" w:color="92CDDC"/>
        <w:insideH w:val="single" w:sz="2" w:space="0" w:color="92CDDC"/>
        <w:insideV w:val="single" w:sz="2" w:space="0" w:color="92CDDC"/>
      </w:tblBorders>
      <w:tblCellMar>
        <w:top w:w="0" w:type="dxa"/>
        <w:left w:w="108" w:type="dxa"/>
        <w:bottom w:w="0" w:type="dxa"/>
        <w:right w:w="108" w:type="dxa"/>
      </w:tblCellMar>
    </w:tblPr>
  </w:style>
  <w:style w:type="table" w:customStyle="1" w:styleId="GridTable2Accent6">
    <w:name w:val="Grid Table 2 Accent 6"/>
    <w:rsid w:val="00FE6463"/>
    <w:rPr>
      <w:rFonts w:eastAsia="Times New Roman"/>
    </w:rPr>
    <w:tblPr>
      <w:tblStyleRowBandSize w:val="1"/>
      <w:tblStyleColBandSize w:val="1"/>
      <w:tblInd w:w="0" w:type="dxa"/>
      <w:tblBorders>
        <w:top w:val="single" w:sz="2" w:space="0" w:color="FABF8F"/>
        <w:bottom w:val="single" w:sz="2" w:space="0" w:color="FABF8F"/>
        <w:insideH w:val="single" w:sz="2" w:space="0" w:color="FABF8F"/>
        <w:insideV w:val="single" w:sz="2" w:space="0" w:color="FABF8F"/>
      </w:tblBorders>
      <w:tblCellMar>
        <w:top w:w="0" w:type="dxa"/>
        <w:left w:w="108" w:type="dxa"/>
        <w:bottom w:w="0" w:type="dxa"/>
        <w:right w:w="108" w:type="dxa"/>
      </w:tblCellMar>
    </w:tblPr>
  </w:style>
  <w:style w:type="table" w:styleId="3b">
    <w:name w:val="Grid Table 3"/>
    <w:rsid w:val="00FE6463"/>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3Accent1">
    <w:name w:val="Grid Table 3 Accent 1"/>
    <w:rsid w:val="00FE6463"/>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3Accent2">
    <w:name w:val="Grid Table 3 Accent 2"/>
    <w:rsid w:val="00FE6463"/>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3Accent3">
    <w:name w:val="Grid Table 3 Accent 3"/>
    <w:rsid w:val="00FE6463"/>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3Accent4">
    <w:name w:val="Grid Table 3 Accent 4"/>
    <w:rsid w:val="00FE6463"/>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3Accent5">
    <w:name w:val="Grid Table 3 Accent 5"/>
    <w:rsid w:val="00FE6463"/>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3Accent6">
    <w:name w:val="Grid Table 3 Accent 6"/>
    <w:rsid w:val="00FE6463"/>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47">
    <w:name w:val="Grid Table 4"/>
    <w:rsid w:val="00FE6463"/>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4Accent1">
    <w:name w:val="Grid Table 4 Accent 1"/>
    <w:rsid w:val="00FE6463"/>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4Accent2">
    <w:name w:val="Grid Table 4 Accent 2"/>
    <w:rsid w:val="00FE6463"/>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4Accent3">
    <w:name w:val="Grid Table 4 Accent 3"/>
    <w:rsid w:val="00FE6463"/>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4Accent4">
    <w:name w:val="Grid Table 4 Accent 4"/>
    <w:rsid w:val="00FE6463"/>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4Accent5">
    <w:name w:val="Grid Table 4 Accent 5"/>
    <w:rsid w:val="00FE6463"/>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4Accent6">
    <w:name w:val="Grid Table 4 Accent 6"/>
    <w:rsid w:val="00FE6463"/>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56">
    <w:name w:val="Grid Table 5 Dark"/>
    <w:rsid w:val="00FE6463"/>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style>
  <w:style w:type="table" w:customStyle="1" w:styleId="GridTable5DarkAccent1">
    <w:name w:val="Grid Table 5 Dark Accent 1"/>
    <w:rsid w:val="00FE6463"/>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5DarkAccent2">
    <w:name w:val="Grid Table 5 Dark Accent 2"/>
    <w:rsid w:val="00FE6463"/>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rsid w:val="00FE6463"/>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4">
    <w:name w:val="Grid Table 5 Dark Accent 4"/>
    <w:rsid w:val="00FE6463"/>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5DFEC"/>
    </w:tcPr>
  </w:style>
  <w:style w:type="table" w:customStyle="1" w:styleId="GridTable5DarkAccent5">
    <w:name w:val="Grid Table 5 Dark Accent 5"/>
    <w:rsid w:val="00FE6463"/>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AEEF3"/>
    </w:tcPr>
  </w:style>
  <w:style w:type="table" w:customStyle="1" w:styleId="GridTable5DarkAccent6">
    <w:name w:val="Grid Table 5 Dark Accent 6"/>
    <w:rsid w:val="00FE6463"/>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styleId="62">
    <w:name w:val="Grid Table 6 Colorful"/>
    <w:rsid w:val="00FE6463"/>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6ColorfulAccent1">
    <w:name w:val="Grid Table 6 Colorful Accent 1"/>
    <w:rsid w:val="00FE6463"/>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6ColorfulAccent2">
    <w:name w:val="Grid Table 6 Colorful Accent 2"/>
    <w:rsid w:val="00FE6463"/>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6ColorfulAccent3">
    <w:name w:val="Grid Table 6 Colorful Accent 3"/>
    <w:rsid w:val="00FE6463"/>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6ColorfulAccent4">
    <w:name w:val="Grid Table 6 Colorful Accent 4"/>
    <w:rsid w:val="00FE6463"/>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6ColorfulAccent5">
    <w:name w:val="Grid Table 6 Colorful Accent 5"/>
    <w:rsid w:val="00FE6463"/>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6ColorfulAccent6">
    <w:name w:val="Grid Table 6 Colorful Accent 6"/>
    <w:rsid w:val="00FE6463"/>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72">
    <w:name w:val="Grid Table 7 Colorful"/>
    <w:rsid w:val="00FE6463"/>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7ColorfulAccent1">
    <w:name w:val="Grid Table 7 Colorful Accent 1"/>
    <w:rsid w:val="00FE6463"/>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7ColorfulAccent2">
    <w:name w:val="Grid Table 7 Colorful Accent 2"/>
    <w:rsid w:val="00FE6463"/>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7ColorfulAccent3">
    <w:name w:val="Grid Table 7 Colorful Accent 3"/>
    <w:rsid w:val="00FE6463"/>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7ColorfulAccent4">
    <w:name w:val="Grid Table 7 Colorful Accent 4"/>
    <w:rsid w:val="00FE6463"/>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7ColorfulAccent5">
    <w:name w:val="Grid Table 7 Colorful Accent 5"/>
    <w:rsid w:val="00FE6463"/>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7ColorfulAccent6">
    <w:name w:val="Grid Table 7 Colorful Accent 6"/>
    <w:rsid w:val="00FE6463"/>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paragraph" w:styleId="aff7">
    <w:name w:val="Block Text"/>
    <w:basedOn w:val="a1"/>
    <w:semiHidden/>
    <w:rsid w:val="00FE6463"/>
    <w:pPr>
      <w:pBdr>
        <w:top w:val="single" w:sz="2" w:space="10" w:color="4F81BD"/>
        <w:left w:val="single" w:sz="2" w:space="10" w:color="4F81BD"/>
        <w:bottom w:val="single" w:sz="2" w:space="10" w:color="4F81BD"/>
        <w:right w:val="single" w:sz="2" w:space="10" w:color="4F81BD"/>
      </w:pBdr>
      <w:ind w:left="1152" w:right="1152"/>
    </w:pPr>
    <w:rPr>
      <w:rFonts w:ascii="Calibri" w:eastAsia="David" w:hAnsi="Calibri" w:cs="Arial"/>
      <w:i/>
      <w:iCs/>
      <w:color w:val="4F81BD"/>
    </w:rPr>
  </w:style>
  <w:style w:type="paragraph" w:styleId="aff8">
    <w:name w:val="endnote text"/>
    <w:basedOn w:val="a1"/>
    <w:link w:val="aff9"/>
    <w:semiHidden/>
    <w:rsid w:val="00FE6463"/>
    <w:rPr>
      <w:sz w:val="20"/>
      <w:szCs w:val="20"/>
    </w:rPr>
  </w:style>
  <w:style w:type="character" w:customStyle="1" w:styleId="aff9">
    <w:name w:val="טקסט הערת סיום תו"/>
    <w:link w:val="aff8"/>
    <w:semiHidden/>
    <w:locked/>
    <w:rsid w:val="00FE6463"/>
    <w:rPr>
      <w:rFonts w:cs="Times New Roman"/>
    </w:rPr>
  </w:style>
  <w:style w:type="paragraph" w:styleId="affa">
    <w:name w:val="footnote text"/>
    <w:basedOn w:val="a1"/>
    <w:link w:val="affb"/>
    <w:semiHidden/>
    <w:rsid w:val="00FE6463"/>
    <w:rPr>
      <w:sz w:val="20"/>
      <w:szCs w:val="20"/>
    </w:rPr>
  </w:style>
  <w:style w:type="character" w:customStyle="1" w:styleId="affb">
    <w:name w:val="טקסט הערת שוליים תו"/>
    <w:link w:val="affa"/>
    <w:semiHidden/>
    <w:locked/>
    <w:rsid w:val="00FE6463"/>
    <w:rPr>
      <w:rFonts w:cs="Times New Roman"/>
    </w:rPr>
  </w:style>
  <w:style w:type="paragraph" w:styleId="affc">
    <w:name w:val="macro"/>
    <w:link w:val="affd"/>
    <w:semiHidden/>
    <w:rsid w:val="00FE6463"/>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rPr>
  </w:style>
  <w:style w:type="character" w:customStyle="1" w:styleId="affd">
    <w:name w:val="טקסט מאקרו תו"/>
    <w:link w:val="affc"/>
    <w:semiHidden/>
    <w:locked/>
    <w:rsid w:val="00FE6463"/>
    <w:rPr>
      <w:rFonts w:ascii="Consolas" w:hAnsi="Consolas"/>
    </w:rPr>
  </w:style>
  <w:style w:type="paragraph" w:styleId="affe">
    <w:name w:val="Plain Text"/>
    <w:basedOn w:val="a1"/>
    <w:link w:val="afff"/>
    <w:semiHidden/>
    <w:rsid w:val="00FE6463"/>
    <w:rPr>
      <w:rFonts w:ascii="Consolas" w:hAnsi="Consolas"/>
      <w:sz w:val="21"/>
      <w:szCs w:val="21"/>
    </w:rPr>
  </w:style>
  <w:style w:type="character" w:customStyle="1" w:styleId="afff">
    <w:name w:val="טקסט רגיל תו"/>
    <w:link w:val="affe"/>
    <w:semiHidden/>
    <w:locked/>
    <w:rsid w:val="00FE6463"/>
    <w:rPr>
      <w:rFonts w:ascii="Consolas" w:hAnsi="Consolas"/>
      <w:sz w:val="21"/>
    </w:rPr>
  </w:style>
  <w:style w:type="character" w:styleId="afff0">
    <w:name w:val="Book Title"/>
    <w:qFormat/>
    <w:rsid w:val="00FE6463"/>
    <w:rPr>
      <w:b/>
      <w:i/>
      <w:spacing w:val="5"/>
    </w:rPr>
  </w:style>
  <w:style w:type="character" w:customStyle="1" w:styleId="42">
    <w:name w:val="כותרת 4 תו"/>
    <w:link w:val="41"/>
    <w:semiHidden/>
    <w:locked/>
    <w:rsid w:val="00FE6463"/>
    <w:rPr>
      <w:rFonts w:ascii="Cambria" w:hAnsi="Cambria"/>
      <w:i/>
      <w:color w:val="365F91"/>
      <w:sz w:val="24"/>
    </w:rPr>
  </w:style>
  <w:style w:type="character" w:customStyle="1" w:styleId="52">
    <w:name w:val="כותרת 5 תו"/>
    <w:link w:val="51"/>
    <w:semiHidden/>
    <w:locked/>
    <w:rsid w:val="00FE6463"/>
    <w:rPr>
      <w:rFonts w:ascii="Cambria" w:hAnsi="Cambria"/>
      <w:color w:val="365F91"/>
      <w:sz w:val="24"/>
    </w:rPr>
  </w:style>
  <w:style w:type="character" w:customStyle="1" w:styleId="60">
    <w:name w:val="כותרת 6 תו"/>
    <w:link w:val="6"/>
    <w:semiHidden/>
    <w:locked/>
    <w:rsid w:val="00FE6463"/>
    <w:rPr>
      <w:rFonts w:ascii="Cambria" w:hAnsi="Cambria"/>
      <w:color w:val="243F60"/>
      <w:sz w:val="24"/>
    </w:rPr>
  </w:style>
  <w:style w:type="character" w:customStyle="1" w:styleId="70">
    <w:name w:val="כותרת 7 תו"/>
    <w:link w:val="7"/>
    <w:semiHidden/>
    <w:locked/>
    <w:rsid w:val="00FE6463"/>
    <w:rPr>
      <w:rFonts w:ascii="Cambria" w:hAnsi="Cambria"/>
      <w:i/>
      <w:color w:val="243F60"/>
      <w:sz w:val="24"/>
    </w:rPr>
  </w:style>
  <w:style w:type="character" w:customStyle="1" w:styleId="80">
    <w:name w:val="כותרת 8 תו"/>
    <w:link w:val="8"/>
    <w:semiHidden/>
    <w:locked/>
    <w:rsid w:val="00FE6463"/>
    <w:rPr>
      <w:rFonts w:ascii="Cambria" w:hAnsi="Cambria"/>
      <w:color w:val="272727"/>
      <w:sz w:val="21"/>
    </w:rPr>
  </w:style>
  <w:style w:type="character" w:customStyle="1" w:styleId="90">
    <w:name w:val="כותרת 9 תו"/>
    <w:link w:val="9"/>
    <w:semiHidden/>
    <w:locked/>
    <w:rsid w:val="00FE6463"/>
    <w:rPr>
      <w:rFonts w:ascii="Cambria" w:hAnsi="Cambria"/>
      <w:i/>
      <w:color w:val="272727"/>
      <w:sz w:val="21"/>
    </w:rPr>
  </w:style>
  <w:style w:type="paragraph" w:styleId="afff1">
    <w:name w:val="index heading"/>
    <w:basedOn w:val="a1"/>
    <w:next w:val="Index1"/>
    <w:semiHidden/>
    <w:rsid w:val="00FE6463"/>
    <w:rPr>
      <w:rFonts w:ascii="Cambria" w:eastAsia="David" w:hAnsi="Cambria" w:cs="Times New Roman"/>
      <w:b/>
      <w:bCs/>
    </w:rPr>
  </w:style>
  <w:style w:type="paragraph" w:styleId="afff2">
    <w:name w:val="Note Heading"/>
    <w:basedOn w:val="a1"/>
    <w:next w:val="a1"/>
    <w:link w:val="afff3"/>
    <w:semiHidden/>
    <w:rsid w:val="00FE6463"/>
  </w:style>
  <w:style w:type="character" w:customStyle="1" w:styleId="afff3">
    <w:name w:val="כותרת הערות תו"/>
    <w:link w:val="afff2"/>
    <w:semiHidden/>
    <w:locked/>
    <w:rsid w:val="00FE6463"/>
    <w:rPr>
      <w:sz w:val="24"/>
    </w:rPr>
  </w:style>
  <w:style w:type="paragraph" w:styleId="afff4">
    <w:name w:val="Title"/>
    <w:basedOn w:val="a1"/>
    <w:next w:val="a1"/>
    <w:link w:val="afff5"/>
    <w:qFormat/>
    <w:rsid w:val="00FE6463"/>
    <w:pPr>
      <w:contextualSpacing/>
    </w:pPr>
    <w:rPr>
      <w:rFonts w:ascii="Cambria" w:eastAsia="David" w:hAnsi="Cambria" w:cs="Times New Roman"/>
      <w:spacing w:val="-10"/>
      <w:kern w:val="28"/>
      <w:sz w:val="56"/>
      <w:szCs w:val="56"/>
    </w:rPr>
  </w:style>
  <w:style w:type="character" w:customStyle="1" w:styleId="afff5">
    <w:name w:val="כותרת טקסט תו"/>
    <w:link w:val="afff4"/>
    <w:locked/>
    <w:rsid w:val="00FE6463"/>
    <w:rPr>
      <w:rFonts w:ascii="Cambria" w:hAnsi="Cambria"/>
      <w:spacing w:val="-10"/>
      <w:kern w:val="28"/>
      <w:sz w:val="56"/>
    </w:rPr>
  </w:style>
  <w:style w:type="paragraph" w:styleId="afff6">
    <w:name w:val="Subtitle"/>
    <w:basedOn w:val="a1"/>
    <w:next w:val="a1"/>
    <w:link w:val="afff7"/>
    <w:qFormat/>
    <w:rsid w:val="00FE6463"/>
    <w:pPr>
      <w:numPr>
        <w:ilvl w:val="1"/>
      </w:numPr>
      <w:spacing w:after="160"/>
    </w:pPr>
    <w:rPr>
      <w:rFonts w:ascii="Calibri" w:eastAsia="David" w:hAnsi="Calibri" w:cs="Arial"/>
      <w:color w:val="5A5A5A"/>
      <w:spacing w:val="15"/>
      <w:sz w:val="22"/>
      <w:szCs w:val="22"/>
    </w:rPr>
  </w:style>
  <w:style w:type="character" w:customStyle="1" w:styleId="afff7">
    <w:name w:val="כותרת משנה תו"/>
    <w:link w:val="afff6"/>
    <w:locked/>
    <w:rsid w:val="00FE6463"/>
    <w:rPr>
      <w:rFonts w:ascii="Calibri" w:hAnsi="Calibri"/>
      <w:color w:val="5A5A5A"/>
      <w:spacing w:val="15"/>
      <w:sz w:val="22"/>
    </w:rPr>
  </w:style>
  <w:style w:type="paragraph" w:styleId="afff8">
    <w:name w:val="Message Header"/>
    <w:basedOn w:val="a1"/>
    <w:link w:val="afff9"/>
    <w:semiHidden/>
    <w:rsid w:val="00FE6463"/>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David" w:hAnsi="Cambria" w:cs="Times New Roman"/>
    </w:rPr>
  </w:style>
  <w:style w:type="character" w:customStyle="1" w:styleId="afff9">
    <w:name w:val="כותרת עליונה של הודעה תו"/>
    <w:link w:val="afff8"/>
    <w:semiHidden/>
    <w:locked/>
    <w:rsid w:val="00FE6463"/>
    <w:rPr>
      <w:rFonts w:ascii="Cambria" w:hAnsi="Cambria"/>
      <w:sz w:val="24"/>
      <w:shd w:val="pct20" w:color="auto" w:fill="auto"/>
    </w:rPr>
  </w:style>
  <w:style w:type="paragraph" w:styleId="afffa">
    <w:name w:val="toa heading"/>
    <w:basedOn w:val="a1"/>
    <w:next w:val="a1"/>
    <w:semiHidden/>
    <w:rsid w:val="00FE6463"/>
    <w:pPr>
      <w:spacing w:before="120"/>
    </w:pPr>
    <w:rPr>
      <w:rFonts w:ascii="Cambria" w:eastAsia="David" w:hAnsi="Cambria" w:cs="Times New Roman"/>
      <w:b/>
      <w:bCs/>
    </w:rPr>
  </w:style>
  <w:style w:type="paragraph" w:styleId="afffb">
    <w:name w:val="TOC Heading"/>
    <w:basedOn w:val="1"/>
    <w:next w:val="a1"/>
    <w:qFormat/>
    <w:rsid w:val="00FE6463"/>
    <w:pPr>
      <w:keepLines/>
      <w:spacing w:after="0"/>
      <w:outlineLvl w:val="9"/>
    </w:pPr>
    <w:rPr>
      <w:rFonts w:ascii="Cambria" w:eastAsia="David" w:hAnsi="Cambria" w:cs="Times New Roman"/>
      <w:b w:val="0"/>
      <w:bCs w:val="0"/>
      <w:color w:val="365F91"/>
      <w:kern w:val="0"/>
    </w:rPr>
  </w:style>
  <w:style w:type="paragraph" w:styleId="afffc">
    <w:name w:val="caption"/>
    <w:basedOn w:val="a1"/>
    <w:next w:val="a1"/>
    <w:qFormat/>
    <w:rsid w:val="00FE6463"/>
    <w:pPr>
      <w:spacing w:after="200"/>
    </w:pPr>
    <w:rPr>
      <w:i/>
      <w:iCs/>
      <w:color w:val="1F497D"/>
      <w:sz w:val="18"/>
      <w:szCs w:val="18"/>
    </w:rPr>
  </w:style>
  <w:style w:type="paragraph" w:styleId="afffd">
    <w:name w:val="Body Text Indent"/>
    <w:basedOn w:val="a1"/>
    <w:link w:val="afffe"/>
    <w:semiHidden/>
    <w:rsid w:val="00FE6463"/>
    <w:pPr>
      <w:spacing w:after="120"/>
      <w:ind w:left="283"/>
    </w:pPr>
  </w:style>
  <w:style w:type="character" w:customStyle="1" w:styleId="afffe">
    <w:name w:val="כניסה בגוף טקסט תו"/>
    <w:link w:val="afffd"/>
    <w:semiHidden/>
    <w:locked/>
    <w:rsid w:val="00FE6463"/>
    <w:rPr>
      <w:sz w:val="24"/>
    </w:rPr>
  </w:style>
  <w:style w:type="paragraph" w:styleId="2e">
    <w:name w:val="Body Text Indent 2"/>
    <w:basedOn w:val="a1"/>
    <w:link w:val="2f"/>
    <w:semiHidden/>
    <w:rsid w:val="00FE6463"/>
    <w:pPr>
      <w:spacing w:after="120" w:line="480" w:lineRule="auto"/>
      <w:ind w:left="283"/>
    </w:pPr>
  </w:style>
  <w:style w:type="character" w:customStyle="1" w:styleId="2f">
    <w:name w:val="כניסה בגוף טקסט 2 תו"/>
    <w:link w:val="2e"/>
    <w:semiHidden/>
    <w:locked/>
    <w:rsid w:val="00FE6463"/>
    <w:rPr>
      <w:sz w:val="24"/>
    </w:rPr>
  </w:style>
  <w:style w:type="paragraph" w:styleId="3c">
    <w:name w:val="Body Text Indent 3"/>
    <w:basedOn w:val="a1"/>
    <w:link w:val="3d"/>
    <w:semiHidden/>
    <w:rsid w:val="00FE6463"/>
    <w:pPr>
      <w:spacing w:after="120"/>
      <w:ind w:left="283"/>
    </w:pPr>
    <w:rPr>
      <w:sz w:val="16"/>
      <w:szCs w:val="16"/>
    </w:rPr>
  </w:style>
  <w:style w:type="character" w:customStyle="1" w:styleId="3d">
    <w:name w:val="כניסה בגוף טקסט 3 תו"/>
    <w:link w:val="3c"/>
    <w:semiHidden/>
    <w:locked/>
    <w:rsid w:val="00FE6463"/>
    <w:rPr>
      <w:sz w:val="16"/>
    </w:rPr>
  </w:style>
  <w:style w:type="paragraph" w:styleId="affff">
    <w:name w:val="Normal Indent"/>
    <w:basedOn w:val="a1"/>
    <w:semiHidden/>
    <w:rsid w:val="00FE6463"/>
    <w:pPr>
      <w:ind w:left="720"/>
    </w:pPr>
  </w:style>
  <w:style w:type="paragraph" w:styleId="affff0">
    <w:name w:val="Body Text First Indent"/>
    <w:basedOn w:val="af3"/>
    <w:link w:val="affff1"/>
    <w:rsid w:val="00FE6463"/>
    <w:pPr>
      <w:spacing w:after="0"/>
      <w:ind w:firstLine="360"/>
    </w:pPr>
  </w:style>
  <w:style w:type="character" w:customStyle="1" w:styleId="affff1">
    <w:name w:val="כניסת שורה ראשונה בגוף טקסט תו"/>
    <w:link w:val="affff0"/>
    <w:locked/>
    <w:rsid w:val="00FE6463"/>
    <w:rPr>
      <w:sz w:val="24"/>
    </w:rPr>
  </w:style>
  <w:style w:type="paragraph" w:styleId="2f0">
    <w:name w:val="Body Text First Indent 2"/>
    <w:basedOn w:val="afffd"/>
    <w:link w:val="2f1"/>
    <w:semiHidden/>
    <w:rsid w:val="00FE6463"/>
    <w:pPr>
      <w:spacing w:after="0"/>
      <w:ind w:left="360" w:firstLine="360"/>
    </w:pPr>
  </w:style>
  <w:style w:type="character" w:customStyle="1" w:styleId="2f1">
    <w:name w:val="כניסת שורה ראשונה בגוף טקסט 2 תו"/>
    <w:link w:val="2f0"/>
    <w:semiHidden/>
    <w:locked/>
    <w:rsid w:val="00FE6463"/>
    <w:rPr>
      <w:sz w:val="24"/>
    </w:rPr>
  </w:style>
  <w:style w:type="paragraph" w:styleId="HTML2">
    <w:name w:val="HTML Address"/>
    <w:basedOn w:val="a1"/>
    <w:link w:val="HTML3"/>
    <w:semiHidden/>
    <w:rsid w:val="00FE6463"/>
    <w:rPr>
      <w:i/>
      <w:iCs/>
    </w:rPr>
  </w:style>
  <w:style w:type="character" w:customStyle="1" w:styleId="HTML3">
    <w:name w:val="כתובת HTML תו"/>
    <w:link w:val="HTML2"/>
    <w:semiHidden/>
    <w:locked/>
    <w:rsid w:val="00FE6463"/>
    <w:rPr>
      <w:i/>
      <w:sz w:val="24"/>
    </w:rPr>
  </w:style>
  <w:style w:type="paragraph" w:styleId="affff2">
    <w:name w:val="envelope address"/>
    <w:basedOn w:val="a1"/>
    <w:semiHidden/>
    <w:rsid w:val="00FE6463"/>
    <w:pPr>
      <w:framePr w:w="7920" w:h="1980" w:hRule="exact" w:hSpace="180" w:wrap="auto" w:hAnchor="page" w:xAlign="center" w:yAlign="bottom"/>
      <w:ind w:left="2880"/>
    </w:pPr>
    <w:rPr>
      <w:rFonts w:ascii="Cambria" w:eastAsia="David" w:hAnsi="Cambria" w:cs="Times New Roman"/>
    </w:rPr>
  </w:style>
  <w:style w:type="paragraph" w:styleId="affff3">
    <w:name w:val="envelope return"/>
    <w:basedOn w:val="a1"/>
    <w:semiHidden/>
    <w:rsid w:val="00FE6463"/>
    <w:rPr>
      <w:rFonts w:ascii="Cambria" w:eastAsia="David" w:hAnsi="Cambria" w:cs="Times New Roman"/>
      <w:sz w:val="20"/>
      <w:szCs w:val="20"/>
    </w:rPr>
  </w:style>
  <w:style w:type="paragraph" w:styleId="affff4">
    <w:name w:val="No Spacing"/>
    <w:qFormat/>
    <w:rsid w:val="00FE6463"/>
    <w:pPr>
      <w:bidi/>
    </w:pPr>
    <w:rPr>
      <w:rFonts w:eastAsia="Times New Roman"/>
      <w:sz w:val="24"/>
      <w:szCs w:val="24"/>
    </w:rPr>
  </w:style>
  <w:style w:type="character" w:styleId="HTML4">
    <w:name w:val="HTML Typewriter"/>
    <w:semiHidden/>
    <w:rsid w:val="00FE6463"/>
    <w:rPr>
      <w:rFonts w:ascii="Consolas" w:hAnsi="Consolas"/>
      <w:sz w:val="20"/>
    </w:rPr>
  </w:style>
  <w:style w:type="paragraph" w:styleId="affff5">
    <w:name w:val="Document Map"/>
    <w:basedOn w:val="a1"/>
    <w:link w:val="affff6"/>
    <w:semiHidden/>
    <w:rsid w:val="00FE6463"/>
    <w:rPr>
      <w:rFonts w:ascii="Tahoma" w:hAnsi="Tahoma" w:cs="Tahoma"/>
      <w:sz w:val="16"/>
      <w:szCs w:val="16"/>
    </w:rPr>
  </w:style>
  <w:style w:type="character" w:customStyle="1" w:styleId="affff6">
    <w:name w:val="מפת מסמך תו"/>
    <w:link w:val="affff5"/>
    <w:semiHidden/>
    <w:locked/>
    <w:rsid w:val="00FE6463"/>
    <w:rPr>
      <w:rFonts w:ascii="Tahoma" w:hAnsi="Tahoma"/>
      <w:sz w:val="16"/>
    </w:rPr>
  </w:style>
  <w:style w:type="character" w:styleId="HTML5">
    <w:name w:val="HTML Keyboard"/>
    <w:semiHidden/>
    <w:rsid w:val="00FE6463"/>
    <w:rPr>
      <w:rFonts w:ascii="Consolas" w:hAnsi="Consolas"/>
      <w:sz w:val="20"/>
    </w:rPr>
  </w:style>
  <w:style w:type="paragraph" w:styleId="affff7">
    <w:name w:val="annotation subject"/>
    <w:basedOn w:val="a8"/>
    <w:next w:val="a8"/>
    <w:link w:val="affff8"/>
    <w:semiHidden/>
    <w:rsid w:val="00FE6463"/>
    <w:rPr>
      <w:rFonts w:ascii="David" w:eastAsia="Times New Roman" w:hAnsi="David" w:cs="David"/>
      <w:b/>
      <w:bCs/>
    </w:rPr>
  </w:style>
  <w:style w:type="character" w:customStyle="1" w:styleId="a9">
    <w:name w:val="טקסט הערה תו"/>
    <w:link w:val="a8"/>
    <w:semiHidden/>
    <w:locked/>
    <w:rsid w:val="00FE6463"/>
    <w:rPr>
      <w:rFonts w:ascii="Times New Roman" w:hAnsi="Times New Roman"/>
    </w:rPr>
  </w:style>
  <w:style w:type="character" w:customStyle="1" w:styleId="affff8">
    <w:name w:val="נושא הערה תו"/>
    <w:link w:val="affff7"/>
    <w:semiHidden/>
    <w:locked/>
    <w:rsid w:val="00FE6463"/>
    <w:rPr>
      <w:rFonts w:ascii="Times New Roman" w:hAnsi="Times New Roman"/>
      <w:b/>
    </w:rPr>
  </w:style>
  <w:style w:type="table" w:styleId="affff9">
    <w:name w:val="Table Theme"/>
    <w:basedOn w:val="a3"/>
    <w:semiHidden/>
    <w:rsid w:val="00FE6463"/>
    <w:pPr>
      <w:bidi/>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rsid w:val="00FE6463"/>
    <w:pPr>
      <w:ind w:left="4252"/>
    </w:pPr>
  </w:style>
  <w:style w:type="character" w:customStyle="1" w:styleId="affffb">
    <w:name w:val="סיום תו"/>
    <w:link w:val="affffa"/>
    <w:semiHidden/>
    <w:locked/>
    <w:rsid w:val="00FE6463"/>
    <w:rPr>
      <w:sz w:val="24"/>
    </w:rPr>
  </w:style>
  <w:style w:type="table" w:styleId="1a">
    <w:name w:val="Table Columns 1"/>
    <w:basedOn w:val="a3"/>
    <w:semiHidden/>
    <w:rsid w:val="00FE6463"/>
    <w:pPr>
      <w:bidi/>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Calibri Light"/>
        <w:b w:val="0"/>
        <w:bCs w:val="0"/>
      </w:rPr>
      <w:tblPr/>
      <w:tcPr>
        <w:tcBorders>
          <w:bottom w:val="double" w:sz="6" w:space="0" w:color="000000"/>
          <w:tl2br w:val="none" w:sz="0" w:space="0" w:color="auto"/>
          <w:tr2bl w:val="none" w:sz="0" w:space="0" w:color="auto"/>
        </w:tcBorders>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25" w:color="000000" w:fill="FFFFFF"/>
      </w:tcPr>
    </w:tblStylePr>
    <w:tblStylePr w:type="band2Vert">
      <w:rPr>
        <w:rFonts w:cs="Calibri Light"/>
        <w:color w:val="auto"/>
      </w:rPr>
      <w:tblPr/>
      <w:tcPr>
        <w:shd w:val="pct25" w:color="FF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2">
    <w:name w:val="Table Columns 2"/>
    <w:basedOn w:val="a3"/>
    <w:semiHidden/>
    <w:rsid w:val="00FE6463"/>
    <w:pPr>
      <w:bidi/>
    </w:pPr>
    <w:rPr>
      <w:rFonts w:eastAsia="Times New Roman"/>
      <w:b/>
      <w:bCs/>
    </w:rPr>
    <w:tblPr>
      <w:tblStyleColBandSize w:val="1"/>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color w:val="00000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30" w:color="000000" w:fill="FFFFFF"/>
      </w:tcPr>
    </w:tblStylePr>
    <w:tblStylePr w:type="band2Vert">
      <w:rPr>
        <w:rFonts w:cs="Calibri Light"/>
        <w:color w:val="auto"/>
      </w:rPr>
      <w:tblPr/>
      <w:tcPr>
        <w:shd w:val="pct25" w:color="00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e">
    <w:name w:val="Table Columns 3"/>
    <w:basedOn w:val="a3"/>
    <w:semiHidden/>
    <w:rsid w:val="00FE6463"/>
    <w:pPr>
      <w:bidi/>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op w:val="single" w:sz="6" w:space="0" w:color="00008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10" w:color="000000" w:fill="FFFFFF"/>
      </w:tcPr>
    </w:tblStylePr>
    <w:tblStylePr w:type="neCell">
      <w:rPr>
        <w:rFonts w:cs="Calibri Light"/>
        <w:b/>
        <w:bCs/>
      </w:rPr>
      <w:tblPr/>
      <w:tcPr>
        <w:tcBorders>
          <w:tl2br w:val="none" w:sz="0" w:space="0" w:color="auto"/>
          <w:tr2bl w:val="none" w:sz="0" w:space="0" w:color="auto"/>
        </w:tcBorders>
      </w:tcPr>
    </w:tblStylePr>
  </w:style>
  <w:style w:type="table" w:styleId="48">
    <w:name w:val="Table Columns 4"/>
    <w:basedOn w:val="a3"/>
    <w:semiHidden/>
    <w:rsid w:val="00FE6463"/>
    <w:pPr>
      <w:bidi/>
    </w:pPr>
    <w:rPr>
      <w:rFonts w:eastAsia="Times New Roman"/>
    </w:rPr>
    <w:tblPr>
      <w:tblStyleColBandSize w:val="1"/>
    </w:tblPr>
    <w:tblStylePr w:type="firstRow">
      <w:rPr>
        <w:rFonts w:cs="Calibri Light"/>
        <w:color w:val="FFFFFF"/>
      </w:rPr>
      <w:tblPr/>
      <w:tcPr>
        <w:tcBorders>
          <w:tl2br w:val="none" w:sz="0" w:space="0" w:color="auto"/>
          <w:tr2bl w:val="none" w:sz="0" w:space="0" w:color="auto"/>
        </w:tcBorders>
        <w:shd w:val="solid" w:color="0000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pct50" w:color="008080" w:fill="FFFFFF"/>
      </w:tcPr>
    </w:tblStylePr>
    <w:tblStylePr w:type="band2Vert">
      <w:rPr>
        <w:rFonts w:cs="Calibri Light"/>
        <w:color w:val="auto"/>
      </w:rPr>
      <w:tblPr/>
      <w:tcPr>
        <w:shd w:val="pct10" w:color="000000" w:fill="FFFFFF"/>
      </w:tcPr>
    </w:tblStylePr>
  </w:style>
  <w:style w:type="table" w:styleId="57">
    <w:name w:val="Table Columns 5"/>
    <w:basedOn w:val="a3"/>
    <w:semiHidden/>
    <w:rsid w:val="00FE6463"/>
    <w:pPr>
      <w:bidi/>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Calibri Light"/>
        <w:b/>
        <w:bCs/>
        <w:i/>
        <w:iCs/>
      </w:rPr>
      <w:tblPr/>
      <w:tcPr>
        <w:tcBorders>
          <w:bottom w:val="single" w:sz="6" w:space="0" w:color="808080"/>
          <w:tl2br w:val="none" w:sz="0" w:space="0" w:color="auto"/>
          <w:tr2bl w:val="none" w:sz="0" w:space="0" w:color="auto"/>
        </w:tcBorders>
      </w:tcPr>
    </w:tblStylePr>
    <w:tblStylePr w:type="lastRow">
      <w:rPr>
        <w:rFonts w:cs="Calibri Light"/>
        <w:b/>
        <w:bCs/>
      </w:rPr>
      <w:tblPr/>
      <w:tcPr>
        <w:tcBorders>
          <w:top w:val="single" w:sz="6" w:space="0" w:color="80808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StylePr>
  </w:style>
  <w:style w:type="paragraph" w:styleId="affffc">
    <w:name w:val="List Paragraph"/>
    <w:basedOn w:val="a1"/>
    <w:qFormat/>
    <w:rsid w:val="00FE6463"/>
    <w:pPr>
      <w:ind w:left="720"/>
      <w:contextualSpacing/>
    </w:pPr>
  </w:style>
  <w:style w:type="paragraph" w:styleId="affffd">
    <w:name w:val="Quote"/>
    <w:basedOn w:val="a1"/>
    <w:next w:val="a1"/>
    <w:link w:val="affffe"/>
    <w:qFormat/>
    <w:rsid w:val="00FE6463"/>
    <w:pPr>
      <w:spacing w:before="200" w:after="160"/>
      <w:ind w:left="864" w:right="864"/>
      <w:jc w:val="center"/>
    </w:pPr>
    <w:rPr>
      <w:i/>
      <w:iCs/>
      <w:color w:val="404040"/>
    </w:rPr>
  </w:style>
  <w:style w:type="character" w:customStyle="1" w:styleId="affffe">
    <w:name w:val="ציטוט תו"/>
    <w:link w:val="affffd"/>
    <w:locked/>
    <w:rsid w:val="00FE6463"/>
    <w:rPr>
      <w:i/>
      <w:color w:val="404040"/>
      <w:sz w:val="24"/>
    </w:rPr>
  </w:style>
  <w:style w:type="paragraph" w:styleId="afffff">
    <w:name w:val="Intense Quote"/>
    <w:basedOn w:val="a1"/>
    <w:next w:val="a1"/>
    <w:link w:val="afffff0"/>
    <w:qFormat/>
    <w:rsid w:val="00FE6463"/>
    <w:pPr>
      <w:pBdr>
        <w:top w:val="single" w:sz="4" w:space="10" w:color="4F81BD"/>
        <w:bottom w:val="single" w:sz="4" w:space="10" w:color="4F81BD"/>
      </w:pBdr>
      <w:spacing w:before="360" w:after="360"/>
      <w:ind w:left="864" w:right="864"/>
      <w:jc w:val="center"/>
    </w:pPr>
    <w:rPr>
      <w:i/>
      <w:iCs/>
      <w:color w:val="4F81BD"/>
    </w:rPr>
  </w:style>
  <w:style w:type="character" w:customStyle="1" w:styleId="afffff0">
    <w:name w:val="ציטוט חזק תו"/>
    <w:link w:val="afffff"/>
    <w:locked/>
    <w:rsid w:val="00FE6463"/>
    <w:rPr>
      <w:i/>
      <w:color w:val="4F81BD"/>
      <w:sz w:val="24"/>
    </w:rPr>
  </w:style>
  <w:style w:type="character" w:styleId="HTML6">
    <w:name w:val="HTML Acronym"/>
    <w:semiHidden/>
    <w:rsid w:val="00FE6463"/>
    <w:rPr>
      <w:rFonts w:cs="Times New Roman"/>
    </w:rPr>
  </w:style>
  <w:style w:type="paragraph" w:styleId="afffff1">
    <w:name w:val="List"/>
    <w:basedOn w:val="a1"/>
    <w:semiHidden/>
    <w:rsid w:val="00FE6463"/>
    <w:pPr>
      <w:ind w:left="283" w:hanging="283"/>
      <w:contextualSpacing/>
    </w:pPr>
  </w:style>
  <w:style w:type="paragraph" w:styleId="2f3">
    <w:name w:val="List 2"/>
    <w:basedOn w:val="a1"/>
    <w:semiHidden/>
    <w:rsid w:val="00FE6463"/>
    <w:pPr>
      <w:ind w:left="566" w:hanging="283"/>
      <w:contextualSpacing/>
    </w:pPr>
  </w:style>
  <w:style w:type="paragraph" w:styleId="3f">
    <w:name w:val="List 3"/>
    <w:basedOn w:val="a1"/>
    <w:semiHidden/>
    <w:rsid w:val="00FE6463"/>
    <w:pPr>
      <w:ind w:left="849" w:hanging="283"/>
      <w:contextualSpacing/>
    </w:pPr>
  </w:style>
  <w:style w:type="paragraph" w:styleId="49">
    <w:name w:val="List 4"/>
    <w:basedOn w:val="a1"/>
    <w:rsid w:val="00FE6463"/>
    <w:pPr>
      <w:ind w:left="1132" w:hanging="283"/>
      <w:contextualSpacing/>
    </w:pPr>
  </w:style>
  <w:style w:type="paragraph" w:styleId="58">
    <w:name w:val="List 5"/>
    <w:basedOn w:val="a1"/>
    <w:rsid w:val="00FE6463"/>
    <w:pPr>
      <w:ind w:left="1415" w:hanging="283"/>
      <w:contextualSpacing/>
    </w:pPr>
  </w:style>
  <w:style w:type="table" w:styleId="afffff2">
    <w:name w:val="Light List"/>
    <w:semiHidden/>
    <w:rsid w:val="00FE6463"/>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
    <w:name w:val="Light List Accent 1"/>
    <w:semiHidden/>
    <w:rsid w:val="00FE6463"/>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
    <w:name w:val="Light List Accent 2"/>
    <w:semiHidden/>
    <w:rsid w:val="00FE6463"/>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
    <w:name w:val="Light List Accent 3"/>
    <w:semiHidden/>
    <w:rsid w:val="00FE6463"/>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
    <w:name w:val="Light List Accent 4"/>
    <w:semiHidden/>
    <w:rsid w:val="00FE6463"/>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
    <w:name w:val="Light List Accent 5"/>
    <w:semiHidden/>
    <w:rsid w:val="00FE6463"/>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
    <w:name w:val="Light List Accent 6"/>
    <w:semiHidden/>
    <w:rsid w:val="00FE6463"/>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1b">
    <w:name w:val="Table List 1"/>
    <w:basedOn w:val="a3"/>
    <w:semiHidden/>
    <w:rsid w:val="00FE6463"/>
    <w:pPr>
      <w:bidi/>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Calibri Light"/>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solid" w:color="C0C0C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4">
    <w:name w:val="Table List 2"/>
    <w:basedOn w:val="a3"/>
    <w:semiHidden/>
    <w:rsid w:val="00FE6463"/>
    <w:pPr>
      <w:bidi/>
    </w:pPr>
    <w:rPr>
      <w:rFonts w:eastAsia="Times New Roman"/>
    </w:rPr>
    <w:tblPr>
      <w:tblStyleRowBandSize w:val="2"/>
      <w:tblBorders>
        <w:bottom w:val="single" w:sz="12" w:space="0" w:color="808080"/>
      </w:tblBorders>
    </w:tblPr>
    <w:tblStylePr w:type="firstRow">
      <w:rPr>
        <w:rFonts w:cs="Calibri Light"/>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FF0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f0">
    <w:name w:val="Table List 3"/>
    <w:basedOn w:val="a3"/>
    <w:semiHidden/>
    <w:rsid w:val="00FE6463"/>
    <w:pPr>
      <w:bidi/>
    </w:pPr>
    <w:rPr>
      <w:rFonts w:eastAsia="Times New Roman"/>
    </w:rPr>
    <w:tblPr>
      <w:tblBorders>
        <w:top w:val="single" w:sz="12" w:space="0" w:color="000000"/>
        <w:bottom w:val="single" w:sz="12" w:space="0" w:color="000000"/>
        <w:insideH w:val="single" w:sz="6" w:space="0" w:color="000000"/>
      </w:tblBorders>
    </w:tblPr>
    <w:tblStylePr w:type="firstRow">
      <w:rPr>
        <w:rFonts w:cs="Calibri Light"/>
        <w:b/>
        <w:bCs/>
        <w:color w:val="000080"/>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swCell">
      <w:rPr>
        <w:rFonts w:cs="Calibri Light"/>
        <w:i/>
        <w:iCs/>
        <w:color w:val="000080"/>
      </w:rPr>
      <w:tblPr/>
      <w:tcPr>
        <w:tcBorders>
          <w:tl2br w:val="none" w:sz="0" w:space="0" w:color="auto"/>
          <w:tr2bl w:val="none" w:sz="0" w:space="0" w:color="auto"/>
        </w:tcBorders>
      </w:tcPr>
    </w:tblStylePr>
  </w:style>
  <w:style w:type="table" w:styleId="4a">
    <w:name w:val="Table List 4"/>
    <w:basedOn w:val="a3"/>
    <w:semiHidden/>
    <w:rsid w:val="00FE6463"/>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Calibri Light"/>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rsid w:val="00FE6463"/>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style>
  <w:style w:type="table" w:styleId="63">
    <w:name w:val="Table List 6"/>
    <w:basedOn w:val="a3"/>
    <w:semiHidden/>
    <w:rsid w:val="00FE6463"/>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band1Horz">
      <w:rPr>
        <w:rFonts w:cs="Calibri Light"/>
      </w:rPr>
      <w:tblPr/>
      <w:tcPr>
        <w:tcBorders>
          <w:tl2br w:val="none" w:sz="0" w:space="0" w:color="auto"/>
          <w:tr2bl w:val="none" w:sz="0" w:space="0" w:color="auto"/>
        </w:tcBorders>
        <w:shd w:val="pct25" w:color="000000" w:fill="FFFFFF"/>
      </w:tcPr>
    </w:tblStylePr>
  </w:style>
  <w:style w:type="table" w:styleId="73">
    <w:name w:val="Table List 7"/>
    <w:basedOn w:val="a3"/>
    <w:semiHidden/>
    <w:rsid w:val="00FE6463"/>
    <w:pPr>
      <w:bidi/>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Calibri Light"/>
        <w:b/>
        <w:bCs/>
      </w:rPr>
      <w:tblPr/>
      <w:tcPr>
        <w:tcBorders>
          <w:bottom w:val="single" w:sz="12" w:space="0" w:color="008000"/>
          <w:tl2br w:val="none" w:sz="0" w:space="0" w:color="auto"/>
          <w:tr2bl w:val="none" w:sz="0" w:space="0" w:color="auto"/>
        </w:tcBorders>
        <w:shd w:val="solid" w:color="C0C0C0" w:fill="FFFFFF"/>
      </w:tcPr>
    </w:tblStylePr>
    <w:tblStylePr w:type="lastRow">
      <w:rPr>
        <w:rFonts w:cs="Calibri Light"/>
        <w:b/>
        <w:bCs/>
      </w:rPr>
      <w:tblPr/>
      <w:tcPr>
        <w:tcBorders>
          <w:top w:val="single" w:sz="12" w:space="0" w:color="008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0000" w:fill="FFFFFF"/>
      </w:tcPr>
    </w:tblStylePr>
    <w:tblStylePr w:type="band2Horz">
      <w:rPr>
        <w:rFonts w:cs="Calibri Light"/>
      </w:rPr>
      <w:tblPr/>
      <w:tcPr>
        <w:tcBorders>
          <w:tl2br w:val="none" w:sz="0" w:space="0" w:color="auto"/>
          <w:tr2bl w:val="none" w:sz="0" w:space="0" w:color="auto"/>
        </w:tcBorders>
        <w:shd w:val="pct25" w:color="FFFF00" w:fill="FFFFFF"/>
      </w:tcPr>
    </w:tblStylePr>
  </w:style>
  <w:style w:type="table" w:styleId="81">
    <w:name w:val="Table List 8"/>
    <w:basedOn w:val="a3"/>
    <w:semiHidden/>
    <w:rsid w:val="00FE6463"/>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Calibri Light"/>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5" w:color="FFFF00" w:fill="FFFFFF"/>
      </w:tcPr>
    </w:tblStylePr>
    <w:tblStylePr w:type="band2Horz">
      <w:rPr>
        <w:rFonts w:cs="Calibri Light"/>
      </w:rPr>
      <w:tblPr/>
      <w:tcPr>
        <w:tcBorders>
          <w:tl2br w:val="none" w:sz="0" w:space="0" w:color="auto"/>
          <w:tr2bl w:val="none" w:sz="0" w:space="0" w:color="auto"/>
        </w:tcBorders>
        <w:shd w:val="pct50" w:color="FF0000" w:fill="FFFFFF"/>
      </w:tcPr>
    </w:tblStylePr>
  </w:style>
  <w:style w:type="table" w:styleId="1c">
    <w:name w:val="Medium List 1"/>
    <w:semiHidden/>
    <w:rsid w:val="00FE6463"/>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
    <w:name w:val="Medium List 1 Accent 1"/>
    <w:semiHidden/>
    <w:rsid w:val="00FE6463"/>
    <w:rPr>
      <w:rFonts w:eastAsia="Times New Roman"/>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
    <w:name w:val="Medium List 1 Accent 2"/>
    <w:semiHidden/>
    <w:rsid w:val="00FE6463"/>
    <w:rPr>
      <w:rFonts w:eastAsia="Times New Roman"/>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
    <w:name w:val="Medium List 1 Accent 3"/>
    <w:semiHidden/>
    <w:rsid w:val="00FE6463"/>
    <w:rPr>
      <w:rFonts w:eastAsia="Times New Roman"/>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
    <w:name w:val="Medium List 1 Accent 4"/>
    <w:semiHidden/>
    <w:rsid w:val="00FE6463"/>
    <w:rPr>
      <w:rFonts w:eastAsia="Times New Roman"/>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
    <w:name w:val="Medium List 1 Accent 5"/>
    <w:semiHidden/>
    <w:rsid w:val="00FE6463"/>
    <w:rPr>
      <w:rFonts w:eastAsia="Times New Roman"/>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
    <w:name w:val="Medium List 1 Accent 6"/>
    <w:semiHidden/>
    <w:rsid w:val="00FE6463"/>
    <w:rPr>
      <w:rFonts w:eastAsia="Times New Roman"/>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styleId="2f5">
    <w:name w:val="Medium List 2"/>
    <w:semiHidden/>
    <w:rsid w:val="00FE6463"/>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
    <w:name w:val="Medium List 2 Accent 1"/>
    <w:semiHidden/>
    <w:rsid w:val="00FE6463"/>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
    <w:name w:val="Medium List 2 Accent 2"/>
    <w:semiHidden/>
    <w:rsid w:val="00FE6463"/>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
    <w:name w:val="Medium List 2 Accent 3"/>
    <w:semiHidden/>
    <w:rsid w:val="00FE6463"/>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
    <w:name w:val="Medium List 2 Accent 4"/>
    <w:semiHidden/>
    <w:rsid w:val="00FE6463"/>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
    <w:name w:val="Medium List 2 Accent 5"/>
    <w:semiHidden/>
    <w:rsid w:val="00FE6463"/>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
    <w:name w:val="Medium List 2 Accent 6"/>
    <w:semiHidden/>
    <w:rsid w:val="00FE6463"/>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afffff3">
    <w:name w:val="Dark List"/>
    <w:semiHidden/>
    <w:rsid w:val="00FE6463"/>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
    <w:name w:val="Dark List Accent 1"/>
    <w:semiHidden/>
    <w:rsid w:val="00FE6463"/>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
    <w:name w:val="Dark List Accent 2"/>
    <w:semiHidden/>
    <w:rsid w:val="00FE6463"/>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
    <w:name w:val="Dark List Accent 3"/>
    <w:semiHidden/>
    <w:rsid w:val="00FE6463"/>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
    <w:name w:val="Dark List Accent 4"/>
    <w:semiHidden/>
    <w:rsid w:val="00FE6463"/>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
    <w:name w:val="Dark List Accent 5"/>
    <w:semiHidden/>
    <w:rsid w:val="00FE6463"/>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
    <w:name w:val="Dark List Accent 6"/>
    <w:semiHidden/>
    <w:rsid w:val="00FE6463"/>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a">
    <w:name w:val="List Number"/>
    <w:basedOn w:val="a1"/>
    <w:rsid w:val="00FE6463"/>
    <w:pPr>
      <w:numPr>
        <w:numId w:val="28"/>
      </w:numPr>
      <w:contextualSpacing/>
    </w:pPr>
  </w:style>
  <w:style w:type="paragraph" w:styleId="2">
    <w:name w:val="List Number 2"/>
    <w:basedOn w:val="a1"/>
    <w:semiHidden/>
    <w:rsid w:val="00FE6463"/>
    <w:pPr>
      <w:numPr>
        <w:numId w:val="29"/>
      </w:numPr>
      <w:contextualSpacing/>
    </w:pPr>
  </w:style>
  <w:style w:type="paragraph" w:styleId="3">
    <w:name w:val="List Number 3"/>
    <w:basedOn w:val="a1"/>
    <w:semiHidden/>
    <w:rsid w:val="00FE6463"/>
    <w:pPr>
      <w:numPr>
        <w:numId w:val="30"/>
      </w:numPr>
      <w:contextualSpacing/>
    </w:pPr>
  </w:style>
  <w:style w:type="paragraph" w:styleId="4">
    <w:name w:val="List Number 4"/>
    <w:basedOn w:val="a1"/>
    <w:semiHidden/>
    <w:rsid w:val="00FE6463"/>
    <w:pPr>
      <w:numPr>
        <w:numId w:val="31"/>
      </w:numPr>
      <w:contextualSpacing/>
    </w:pPr>
  </w:style>
  <w:style w:type="paragraph" w:styleId="5">
    <w:name w:val="List Number 5"/>
    <w:basedOn w:val="a1"/>
    <w:semiHidden/>
    <w:rsid w:val="00FE6463"/>
    <w:pPr>
      <w:numPr>
        <w:numId w:val="32"/>
      </w:numPr>
      <w:contextualSpacing/>
    </w:pPr>
  </w:style>
  <w:style w:type="paragraph" w:styleId="a0">
    <w:name w:val="List Bullet"/>
    <w:basedOn w:val="a1"/>
    <w:semiHidden/>
    <w:rsid w:val="00FE6463"/>
    <w:pPr>
      <w:numPr>
        <w:numId w:val="33"/>
      </w:numPr>
      <w:contextualSpacing/>
    </w:pPr>
  </w:style>
  <w:style w:type="paragraph" w:styleId="20">
    <w:name w:val="List Bullet 2"/>
    <w:basedOn w:val="a1"/>
    <w:semiHidden/>
    <w:rsid w:val="00FE6463"/>
    <w:pPr>
      <w:numPr>
        <w:numId w:val="34"/>
      </w:numPr>
      <w:contextualSpacing/>
    </w:pPr>
  </w:style>
  <w:style w:type="paragraph" w:styleId="30">
    <w:name w:val="List Bullet 3"/>
    <w:basedOn w:val="a1"/>
    <w:semiHidden/>
    <w:rsid w:val="00FE6463"/>
    <w:pPr>
      <w:numPr>
        <w:numId w:val="35"/>
      </w:numPr>
      <w:contextualSpacing/>
    </w:pPr>
  </w:style>
  <w:style w:type="paragraph" w:styleId="40">
    <w:name w:val="List Bullet 4"/>
    <w:basedOn w:val="a1"/>
    <w:semiHidden/>
    <w:rsid w:val="00FE6463"/>
    <w:pPr>
      <w:numPr>
        <w:numId w:val="36"/>
      </w:numPr>
      <w:contextualSpacing/>
    </w:pPr>
  </w:style>
  <w:style w:type="paragraph" w:styleId="50">
    <w:name w:val="List Bullet 5"/>
    <w:basedOn w:val="a1"/>
    <w:semiHidden/>
    <w:rsid w:val="00FE6463"/>
    <w:pPr>
      <w:numPr>
        <w:numId w:val="37"/>
      </w:numPr>
      <w:contextualSpacing/>
    </w:pPr>
  </w:style>
  <w:style w:type="table" w:styleId="afffff4">
    <w:name w:val="Colorful List"/>
    <w:semiHidden/>
    <w:rsid w:val="00FE6463"/>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
    <w:name w:val="Colorful List Accent 1"/>
    <w:semiHidden/>
    <w:rsid w:val="00FE6463"/>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
    <w:name w:val="Colorful List Accent 2"/>
    <w:semiHidden/>
    <w:rsid w:val="00FE6463"/>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
    <w:name w:val="Colorful List Accent 3"/>
    <w:semiHidden/>
    <w:rsid w:val="00FE6463"/>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
    <w:name w:val="Colorful List Accent 4"/>
    <w:semiHidden/>
    <w:rsid w:val="00FE6463"/>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
    <w:name w:val="Colorful List Accent 5"/>
    <w:semiHidden/>
    <w:rsid w:val="00FE6463"/>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
    <w:name w:val="Colorful List Accent 6"/>
    <w:semiHidden/>
    <w:rsid w:val="00FE6463"/>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EF4EC"/>
    </w:tcPr>
  </w:style>
  <w:style w:type="paragraph" w:styleId="afffff5">
    <w:name w:val="table of figures"/>
    <w:basedOn w:val="a1"/>
    <w:next w:val="a1"/>
    <w:semiHidden/>
    <w:rsid w:val="00FE6463"/>
  </w:style>
  <w:style w:type="paragraph" w:styleId="afffff6">
    <w:name w:val="table of authorities"/>
    <w:basedOn w:val="a1"/>
    <w:next w:val="a1"/>
    <w:semiHidden/>
    <w:rsid w:val="00FE6463"/>
    <w:pPr>
      <w:ind w:left="240" w:hanging="240"/>
    </w:pPr>
  </w:style>
  <w:style w:type="table" w:styleId="afffff7">
    <w:name w:val="Light Grid"/>
    <w:semiHidden/>
    <w:rsid w:val="00FE6463"/>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
    <w:name w:val="Light Grid Accent 1"/>
    <w:semiHidden/>
    <w:rsid w:val="00FE6463"/>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
    <w:name w:val="Light Grid Accent 2"/>
    <w:semiHidden/>
    <w:rsid w:val="00FE6463"/>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
    <w:name w:val="Light Grid Accent 3"/>
    <w:semiHidden/>
    <w:rsid w:val="00FE6463"/>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
    <w:name w:val="Light Grid Accent 4"/>
    <w:semiHidden/>
    <w:rsid w:val="00FE6463"/>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
    <w:name w:val="Light Grid Accent 5"/>
    <w:semiHidden/>
    <w:rsid w:val="00FE6463"/>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
    <w:name w:val="Light Grid Accent 6"/>
    <w:semiHidden/>
    <w:rsid w:val="00FE6463"/>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MediumGrid1Accent1">
    <w:name w:val="Medium Grid 1 Accent 1"/>
    <w:semiHidden/>
    <w:rsid w:val="00FE6463"/>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styleId="1d">
    <w:name w:val="Medium Grid 1"/>
    <w:semiHidden/>
    <w:rsid w:val="00FE6463"/>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2">
    <w:name w:val="Medium Grid 1 Accent 2"/>
    <w:semiHidden/>
    <w:rsid w:val="00FE6463"/>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
    <w:name w:val="Medium Grid 1 Accent 3"/>
    <w:semiHidden/>
    <w:rsid w:val="00FE6463"/>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
    <w:name w:val="Medium Grid 1 Accent 4"/>
    <w:semiHidden/>
    <w:rsid w:val="00FE6463"/>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
    <w:name w:val="Medium Grid 1 Accent 5"/>
    <w:semiHidden/>
    <w:rsid w:val="00FE6463"/>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
    <w:name w:val="Medium Grid 1 Accent 6"/>
    <w:semiHidden/>
    <w:rsid w:val="00FE6463"/>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2f6">
    <w:name w:val="Medium Grid 2"/>
    <w:semiHidden/>
    <w:rsid w:val="00FE6463"/>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
    <w:name w:val="Medium Grid 2 Accent 1"/>
    <w:semiHidden/>
    <w:rsid w:val="00FE6463"/>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
    <w:name w:val="Medium Grid 2 Accent 2"/>
    <w:semiHidden/>
    <w:rsid w:val="00FE6463"/>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
    <w:name w:val="Medium Grid 2 Accent 3"/>
    <w:semiHidden/>
    <w:rsid w:val="00FE6463"/>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
    <w:name w:val="Medium Grid 2 Accent 4"/>
    <w:semiHidden/>
    <w:rsid w:val="00FE6463"/>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
    <w:name w:val="Medium Grid 2 Accent 5"/>
    <w:semiHidden/>
    <w:rsid w:val="00FE6463"/>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
    <w:name w:val="Medium Grid 2 Accent 6"/>
    <w:semiHidden/>
    <w:rsid w:val="00FE6463"/>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3f1">
    <w:name w:val="Medium Grid 3"/>
    <w:semiHidden/>
    <w:rsid w:val="00FE6463"/>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
    <w:name w:val="Medium Grid 3 Accent 1"/>
    <w:semiHidden/>
    <w:rsid w:val="00FE6463"/>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
    <w:name w:val="Medium Grid 3 Accent 2"/>
    <w:semiHidden/>
    <w:rsid w:val="00FE6463"/>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
    <w:name w:val="Medium Grid 3 Accent 3"/>
    <w:semiHidden/>
    <w:rsid w:val="00FE6463"/>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
    <w:name w:val="Medium Grid 3 Accent 4"/>
    <w:semiHidden/>
    <w:rsid w:val="00FE6463"/>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
    <w:name w:val="Medium Grid 3 Accent 5"/>
    <w:semiHidden/>
    <w:rsid w:val="00FE6463"/>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
    <w:name w:val="Medium Grid 3 Accent 6"/>
    <w:semiHidden/>
    <w:rsid w:val="00FE6463"/>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styleId="1e">
    <w:name w:val="Table Grid 1"/>
    <w:basedOn w:val="a3"/>
    <w:semiHidden/>
    <w:rsid w:val="00FE6463"/>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Calibri Light"/>
        <w:i/>
        <w:iCs/>
      </w:rPr>
      <w:tblPr/>
      <w:tcPr>
        <w:tcBorders>
          <w:tl2br w:val="none" w:sz="0" w:space="0" w:color="auto"/>
          <w:tr2bl w:val="none" w:sz="0" w:space="0" w:color="auto"/>
        </w:tcBorders>
      </w:tcPr>
    </w:tblStylePr>
    <w:tblStylePr w:type="lastCol">
      <w:rPr>
        <w:rFonts w:cs="Calibri Light"/>
        <w:i/>
        <w:iCs/>
      </w:rPr>
      <w:tblPr/>
      <w:tcPr>
        <w:tcBorders>
          <w:tl2br w:val="none" w:sz="0" w:space="0" w:color="auto"/>
          <w:tr2bl w:val="none" w:sz="0" w:space="0" w:color="auto"/>
        </w:tcBorders>
      </w:tcPr>
    </w:tblStylePr>
  </w:style>
  <w:style w:type="table" w:styleId="2f7">
    <w:name w:val="Table Grid 2"/>
    <w:basedOn w:val="a3"/>
    <w:semiHidden/>
    <w:rsid w:val="00FE6463"/>
    <w:pPr>
      <w:bidi/>
    </w:pPr>
    <w:rPr>
      <w:rFonts w:eastAsia="Times New Roman"/>
    </w:rPr>
    <w:tblPr>
      <w:tblBorders>
        <w:insideH w:val="single" w:sz="6" w:space="0" w:color="000000"/>
        <w:insideV w:val="single" w:sz="6" w:space="0" w:color="000000"/>
      </w:tblBorders>
    </w:tblPr>
    <w:tblStylePr w:type="firstRow">
      <w:rPr>
        <w:rFonts w:cs="Calibri Light"/>
        <w:b/>
        <w:bCs/>
      </w:rPr>
      <w:tblPr/>
      <w:tcPr>
        <w:tcBorders>
          <w:tl2br w:val="none" w:sz="0" w:space="0" w:color="auto"/>
          <w:tr2bl w:val="none" w:sz="0" w:space="0" w:color="auto"/>
        </w:tcBorders>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3f2">
    <w:name w:val="Table Grid 3"/>
    <w:basedOn w:val="a3"/>
    <w:semiHidden/>
    <w:rsid w:val="00FE6463"/>
    <w:pPr>
      <w:bidi/>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Calibri Light"/>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4b">
    <w:name w:val="Table Grid 4"/>
    <w:basedOn w:val="a3"/>
    <w:semiHidden/>
    <w:rsid w:val="00FE6463"/>
    <w:pPr>
      <w:bidi/>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Calibri Ligh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Calibri Light"/>
        <w:b/>
        <w:bCs/>
        <w:color w:val="auto"/>
      </w:rPr>
      <w:tblPr/>
      <w:tcPr>
        <w:tcBorders>
          <w:tl2br w:val="none" w:sz="0" w:space="0" w:color="auto"/>
          <w:tr2bl w:val="none" w:sz="0" w:space="0" w:color="auto"/>
        </w:tcBorders>
      </w:tcPr>
    </w:tblStylePr>
  </w:style>
  <w:style w:type="table" w:styleId="5a">
    <w:name w:val="Table Grid 5"/>
    <w:basedOn w:val="a3"/>
    <w:semiHidden/>
    <w:rsid w:val="00FE6463"/>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64">
    <w:name w:val="Table Grid 6"/>
    <w:basedOn w:val="a3"/>
    <w:semiHidden/>
    <w:rsid w:val="00FE6463"/>
    <w:pPr>
      <w:bidi/>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Calibri Light"/>
        <w:b/>
        <w:b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74">
    <w:name w:val="Table Grid 7"/>
    <w:basedOn w:val="a3"/>
    <w:semiHidden/>
    <w:rsid w:val="00FE6463"/>
    <w:pPr>
      <w:bidi/>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b w:val="0"/>
        <w:bCs w:val="0"/>
      </w:rPr>
      <w:tblPr/>
      <w:tcPr>
        <w:tcBorders>
          <w:bottom w:val="single" w:sz="12" w:space="0" w:color="000000"/>
          <w:tl2br w:val="none" w:sz="0" w:space="0" w:color="auto"/>
          <w:tr2bl w:val="none" w:sz="0" w:space="0" w:color="auto"/>
        </w:tcBorders>
      </w:tcPr>
    </w:tblStylePr>
    <w:tblStylePr w:type="lastRow">
      <w:rPr>
        <w:rFonts w:cs="Calibri Light"/>
        <w:b w:val="0"/>
        <w:bCs w:val="0"/>
      </w:rPr>
      <w:tblPr/>
      <w:tcPr>
        <w:tcBorders>
          <w:top w:val="single" w:sz="6" w:space="0" w:color="00000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82">
    <w:name w:val="Table Grid 8"/>
    <w:basedOn w:val="a3"/>
    <w:semiHidden/>
    <w:rsid w:val="00FE6463"/>
    <w:pPr>
      <w:bidi/>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Calibri Light"/>
        <w:b/>
        <w:bCs/>
        <w:color w:val="FFFFFF"/>
      </w:rPr>
      <w:tblPr/>
      <w:tcPr>
        <w:tcBorders>
          <w:tl2br w:val="none" w:sz="0" w:space="0" w:color="auto"/>
          <w:tr2bl w:val="none" w:sz="0" w:space="0" w:color="auto"/>
        </w:tcBorders>
        <w:shd w:val="solid" w:color="000080" w:fill="FFFFFF"/>
      </w:tcPr>
    </w:tblStylePr>
    <w:tblStylePr w:type="lastRow">
      <w:rPr>
        <w:rFonts w:cs="Calibri Light"/>
        <w:b/>
        <w:bCs/>
        <w:color w:val="auto"/>
      </w:rPr>
      <w:tblPr/>
      <w:tcPr>
        <w:tcBorders>
          <w:tl2br w:val="none" w:sz="0" w:space="0" w:color="auto"/>
          <w:tr2bl w:val="none" w:sz="0" w:space="0" w:color="auto"/>
        </w:tcBorders>
      </w:tcPr>
    </w:tblStylePr>
    <w:tblStylePr w:type="lastCol">
      <w:rPr>
        <w:rFonts w:cs="Calibri Light"/>
        <w:b/>
        <w:bCs/>
        <w:color w:val="auto"/>
      </w:rPr>
      <w:tblPr/>
      <w:tcPr>
        <w:tcBorders>
          <w:tl2br w:val="none" w:sz="0" w:space="0" w:color="auto"/>
          <w:tr2bl w:val="none" w:sz="0" w:space="0" w:color="auto"/>
        </w:tcBorders>
      </w:tcPr>
    </w:tblStylePr>
  </w:style>
  <w:style w:type="table" w:customStyle="1" w:styleId="GridTableLight">
    <w:name w:val="Grid Table Light"/>
    <w:rsid w:val="00FE6463"/>
    <w:rPr>
      <w:rFonts w:eastAsia="Times New Roma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afffff8">
    <w:name w:val="Colorful Grid"/>
    <w:semiHidden/>
    <w:rsid w:val="00FE6463"/>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
    <w:name w:val="Colorful Grid Accent 1"/>
    <w:semiHidden/>
    <w:rsid w:val="00FE6463"/>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
    <w:name w:val="Colorful Grid Accent 2"/>
    <w:semiHidden/>
    <w:rsid w:val="00FE6463"/>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
    <w:name w:val="Colorful Grid Accent 3"/>
    <w:semiHidden/>
    <w:rsid w:val="00FE6463"/>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
    <w:name w:val="Colorful Grid Accent 4"/>
    <w:semiHidden/>
    <w:rsid w:val="00FE6463"/>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
    <w:name w:val="Colorful Grid Accent 5"/>
    <w:semiHidden/>
    <w:rsid w:val="00FE6463"/>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
    <w:name w:val="Colorful Grid Accent 6"/>
    <w:semiHidden/>
    <w:rsid w:val="00FE6463"/>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paragraph" w:styleId="afffff9">
    <w:name w:val="Date"/>
    <w:basedOn w:val="a1"/>
    <w:next w:val="a1"/>
    <w:link w:val="afffffa"/>
    <w:rsid w:val="00FE6463"/>
  </w:style>
  <w:style w:type="character" w:customStyle="1" w:styleId="afffffa">
    <w:name w:val="תאריך תו"/>
    <w:link w:val="afffff9"/>
    <w:locked/>
    <w:rsid w:val="00FE6463"/>
    <w:rPr>
      <w:sz w:val="24"/>
    </w:rPr>
  </w:style>
  <w:style w:type="character" w:customStyle="1" w:styleId="ac">
    <w:name w:val="טקסט בלונים תו"/>
    <w:link w:val="ab"/>
    <w:semiHidden/>
    <w:locked/>
    <w:rsid w:val="002C3044"/>
    <w:rPr>
      <w:rFonts w:ascii="Tahoma" w:hAnsi="Tahom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case/22545536" TargetMode="External"/><Relationship Id="rId26" Type="http://schemas.openxmlformats.org/officeDocument/2006/relationships/hyperlink" Target="http://www.nevo.co.il/case/25455223" TargetMode="External"/><Relationship Id="rId21" Type="http://schemas.openxmlformats.org/officeDocument/2006/relationships/hyperlink" Target="http://www.nevo.co.il/law/70301" TargetMode="External"/><Relationship Id="rId34"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25073618"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7.a" TargetMode="External"/><Relationship Id="rId20" Type="http://schemas.openxmlformats.org/officeDocument/2006/relationships/hyperlink" Target="http://www.nevo.co.il/law/4216/19a"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6087678"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6087678" TargetMode="External"/><Relationship Id="rId36" Type="http://schemas.openxmlformats.org/officeDocument/2006/relationships/footer" Target="footer2.xml"/><Relationship Id="rId10" Type="http://schemas.openxmlformats.org/officeDocument/2006/relationships/hyperlink" Target="http://www.nevo.co.il/law/4216/13" TargetMode="External"/><Relationship Id="rId19" Type="http://schemas.openxmlformats.org/officeDocument/2006/relationships/hyperlink" Target="http://www.nevo.co.il/law/4216/13" TargetMode="External"/><Relationship Id="rId31" Type="http://schemas.openxmlformats.org/officeDocument/2006/relationships/hyperlink" Target="http://www.eca.gov.il"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9a" TargetMode="External"/><Relationship Id="rId22" Type="http://schemas.openxmlformats.org/officeDocument/2006/relationships/hyperlink" Target="http://www.nevo.co.il/case/13093721" TargetMode="External"/><Relationship Id="rId27" Type="http://schemas.openxmlformats.org/officeDocument/2006/relationships/hyperlink" Target="http://www.nevo.co.il/case/26433094" TargetMode="External"/><Relationship Id="rId30" Type="http://schemas.openxmlformats.org/officeDocument/2006/relationships/hyperlink" Target="http://www.nevo.co.il/law/4216" TargetMode="External"/><Relationship Id="rId35"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1722</Words>
  <Characters>8612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10314</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7864368</vt:i4>
      </vt:variant>
      <vt:variant>
        <vt:i4>72</vt:i4>
      </vt:variant>
      <vt:variant>
        <vt:i4>0</vt:i4>
      </vt:variant>
      <vt:variant>
        <vt:i4>5</vt:i4>
      </vt:variant>
      <vt:variant>
        <vt:lpwstr>http://www.eca.gov.il/</vt:lpwstr>
      </vt:variant>
      <vt:variant>
        <vt:lpwstr/>
      </vt:variant>
      <vt:variant>
        <vt:i4>8257637</vt:i4>
      </vt:variant>
      <vt:variant>
        <vt:i4>69</vt:i4>
      </vt:variant>
      <vt:variant>
        <vt:i4>0</vt:i4>
      </vt:variant>
      <vt:variant>
        <vt:i4>5</vt:i4>
      </vt:variant>
      <vt:variant>
        <vt:lpwstr>http://www.nevo.co.il/law/4216</vt:lpwstr>
      </vt:variant>
      <vt:variant>
        <vt:lpwstr/>
      </vt:variant>
      <vt:variant>
        <vt:i4>7995492</vt:i4>
      </vt:variant>
      <vt:variant>
        <vt:i4>66</vt:i4>
      </vt:variant>
      <vt:variant>
        <vt:i4>0</vt:i4>
      </vt:variant>
      <vt:variant>
        <vt:i4>5</vt:i4>
      </vt:variant>
      <vt:variant>
        <vt:lpwstr>http://www.nevo.co.il/law/70301</vt:lpwstr>
      </vt:variant>
      <vt:variant>
        <vt:lpwstr/>
      </vt:variant>
      <vt:variant>
        <vt:i4>3276924</vt:i4>
      </vt:variant>
      <vt:variant>
        <vt:i4>63</vt:i4>
      </vt:variant>
      <vt:variant>
        <vt:i4>0</vt:i4>
      </vt:variant>
      <vt:variant>
        <vt:i4>5</vt:i4>
      </vt:variant>
      <vt:variant>
        <vt:lpwstr>http://www.nevo.co.il/case/26087678</vt:lpwstr>
      </vt:variant>
      <vt:variant>
        <vt:lpwstr/>
      </vt:variant>
      <vt:variant>
        <vt:i4>3932273</vt:i4>
      </vt:variant>
      <vt:variant>
        <vt:i4>60</vt:i4>
      </vt:variant>
      <vt:variant>
        <vt:i4>0</vt:i4>
      </vt:variant>
      <vt:variant>
        <vt:i4>5</vt:i4>
      </vt:variant>
      <vt:variant>
        <vt:lpwstr>http://www.nevo.co.il/case/26433094</vt:lpwstr>
      </vt:variant>
      <vt:variant>
        <vt:lpwstr/>
      </vt:variant>
      <vt:variant>
        <vt:i4>3211382</vt:i4>
      </vt:variant>
      <vt:variant>
        <vt:i4>57</vt:i4>
      </vt:variant>
      <vt:variant>
        <vt:i4>0</vt:i4>
      </vt:variant>
      <vt:variant>
        <vt:i4>5</vt:i4>
      </vt:variant>
      <vt:variant>
        <vt:lpwstr>http://www.nevo.co.il/case/25455223</vt:lpwstr>
      </vt:variant>
      <vt:variant>
        <vt:lpwstr/>
      </vt:variant>
      <vt:variant>
        <vt:i4>3145840</vt:i4>
      </vt:variant>
      <vt:variant>
        <vt:i4>54</vt:i4>
      </vt:variant>
      <vt:variant>
        <vt:i4>0</vt:i4>
      </vt:variant>
      <vt:variant>
        <vt:i4>5</vt:i4>
      </vt:variant>
      <vt:variant>
        <vt:lpwstr>http://www.nevo.co.il/case/25073618</vt:lpwstr>
      </vt:variant>
      <vt:variant>
        <vt:lpwstr/>
      </vt:variant>
      <vt:variant>
        <vt:i4>3276924</vt:i4>
      </vt:variant>
      <vt:variant>
        <vt:i4>51</vt:i4>
      </vt:variant>
      <vt:variant>
        <vt:i4>0</vt:i4>
      </vt:variant>
      <vt:variant>
        <vt:i4>5</vt:i4>
      </vt:variant>
      <vt:variant>
        <vt:lpwstr>http://www.nevo.co.il/case/26087678</vt:lpwstr>
      </vt:variant>
      <vt:variant>
        <vt:lpwstr/>
      </vt:variant>
      <vt:variant>
        <vt:i4>7995492</vt:i4>
      </vt:variant>
      <vt:variant>
        <vt:i4>48</vt:i4>
      </vt:variant>
      <vt:variant>
        <vt:i4>0</vt:i4>
      </vt:variant>
      <vt:variant>
        <vt:i4>5</vt:i4>
      </vt:variant>
      <vt:variant>
        <vt:lpwstr>http://www.nevo.co.il/law/70301</vt:lpwstr>
      </vt:variant>
      <vt:variant>
        <vt:lpwstr/>
      </vt:variant>
      <vt:variant>
        <vt:i4>3145849</vt:i4>
      </vt:variant>
      <vt:variant>
        <vt:i4>45</vt:i4>
      </vt:variant>
      <vt:variant>
        <vt:i4>0</vt:i4>
      </vt:variant>
      <vt:variant>
        <vt:i4>5</vt:i4>
      </vt:variant>
      <vt:variant>
        <vt:lpwstr>http://www.nevo.co.il/case/13093721</vt:lpwstr>
      </vt:variant>
      <vt:variant>
        <vt:lpwstr/>
      </vt:variant>
      <vt:variant>
        <vt:i4>7995492</vt:i4>
      </vt:variant>
      <vt:variant>
        <vt:i4>42</vt:i4>
      </vt:variant>
      <vt:variant>
        <vt:i4>0</vt:i4>
      </vt:variant>
      <vt:variant>
        <vt:i4>5</vt:i4>
      </vt:variant>
      <vt:variant>
        <vt:lpwstr>http://www.nevo.co.il/law/70301</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3211383</vt:i4>
      </vt:variant>
      <vt:variant>
        <vt:i4>33</vt:i4>
      </vt:variant>
      <vt:variant>
        <vt:i4>0</vt:i4>
      </vt:variant>
      <vt:variant>
        <vt:i4>5</vt:i4>
      </vt:variant>
      <vt:variant>
        <vt:lpwstr>http://www.nevo.co.il/case/22545536</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8257637</vt:i4>
      </vt:variant>
      <vt:variant>
        <vt:i4>24</vt:i4>
      </vt:variant>
      <vt:variant>
        <vt:i4>0</vt:i4>
      </vt:variant>
      <vt:variant>
        <vt:i4>5</vt:i4>
      </vt:variant>
      <vt:variant>
        <vt:lpwstr>http://www.nevo.co.il/law/4216</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2023-05-07T10:56:00Z</cp:lastPrinted>
  <dcterms:created xsi:type="dcterms:W3CDTF">2025-04-23T00:21:00Z</dcterms:created>
  <dcterms:modified xsi:type="dcterms:W3CDTF">2025-04-23T00:21:00Z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18912</vt:lpwstr>
  </property>
  <property fmtid="{D5CDD505-2E9C-101B-9397-08002B2CF9AE}" pid="6" name="NEWPARTB">
    <vt:lpwstr>11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ABDALA HUSEN HAWIL</vt:lpwstr>
  </property>
  <property fmtid="{D5CDD505-2E9C-101B-9397-08002B2CF9AE}" pid="10" name="LAWYER">
    <vt:lpwstr>איתי זרחי;אדר לוי עידן;מירב חורי</vt:lpwstr>
  </property>
  <property fmtid="{D5CDD505-2E9C-101B-9397-08002B2CF9AE}" pid="11" name="JUDGE">
    <vt:lpwstr>עלאא מסארווה</vt:lpwstr>
  </property>
  <property fmtid="{D5CDD505-2E9C-101B-9397-08002B2CF9AE}" pid="12" name="CITY">
    <vt:lpwstr>ת"א</vt:lpwstr>
  </property>
  <property fmtid="{D5CDD505-2E9C-101B-9397-08002B2CF9AE}" pid="13" name="DATE">
    <vt:lpwstr>20230507</vt:lpwstr>
  </property>
  <property fmtid="{D5CDD505-2E9C-101B-9397-08002B2CF9AE}" pid="14" name="TYPE_N_DATE">
    <vt:lpwstr>38020230507</vt:lpwstr>
  </property>
  <property fmtid="{D5CDD505-2E9C-101B-9397-08002B2CF9AE}" pid="15" name="WORDNUMPAGES">
    <vt:lpwstr>6</vt:lpwstr>
  </property>
  <property fmtid="{D5CDD505-2E9C-101B-9397-08002B2CF9AE}" pid="16" name="TYPE_ABS_DATE">
    <vt:lpwstr>380020230507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22545536;13093721;26087678:2;25073618;25455223;26433094</vt:lpwstr>
  </property>
  <property fmtid="{D5CDD505-2E9C-101B-9397-08002B2CF9AE}" pid="36" name="LAWLISTTMP1">
    <vt:lpwstr>4216/013:2;019a:2;007.a;007.c</vt:lpwstr>
  </property>
  <property fmtid="{D5CDD505-2E9C-101B-9397-08002B2CF9AE}" pid="37" name="LAWLISTTMP2">
    <vt:lpwstr>70301:3</vt:lpwstr>
  </property>
</Properties>
</file>