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35"/>
        <w:gridCol w:w="236"/>
        <w:gridCol w:w="2051"/>
      </w:tblGrid>
      <w:tr w:rsidR="00FD29C6" w:rsidRPr="00FD29C6" w14:paraId="7E9EBAE4" w14:textId="77777777" w:rsidTr="006615BB">
        <w:trPr>
          <w:trHeight w:hRule="exact" w:val="418"/>
          <w:jc w:val="center"/>
        </w:trPr>
        <w:tc>
          <w:tcPr>
            <w:tcW w:w="8522" w:type="dxa"/>
            <w:gridSpan w:val="3"/>
          </w:tcPr>
          <w:p w14:paraId="614A68AE" w14:textId="77777777" w:rsidR="00FD29C6" w:rsidRPr="00FD29C6" w:rsidRDefault="00FD29C6" w:rsidP="00D830E1">
            <w:pPr>
              <w:pStyle w:val="a5"/>
              <w:tabs>
                <w:tab w:val="clear" w:pos="8306"/>
              </w:tabs>
              <w:jc w:val="center"/>
              <w:rPr>
                <w:rFonts w:ascii="Tahoma" w:hAnsi="Tahoma"/>
                <w:b/>
                <w:bCs/>
                <w:color w:val="000080"/>
                <w:sz w:val="32"/>
                <w:szCs w:val="32"/>
                <w:rtl/>
              </w:rPr>
            </w:pPr>
            <w:bookmarkStart w:id="0" w:name="LastJudge"/>
            <w:r w:rsidRPr="00FD29C6">
              <w:rPr>
                <w:rFonts w:ascii="Tahoma" w:hAnsi="Tahoma"/>
                <w:b/>
                <w:bCs/>
                <w:color w:val="000080"/>
                <w:sz w:val="32"/>
                <w:szCs w:val="32"/>
                <w:rtl/>
              </w:rPr>
              <w:t>בית משפט השלום בתל אביב - יפו</w:t>
            </w:r>
          </w:p>
        </w:tc>
      </w:tr>
      <w:tr w:rsidR="00FD29C6" w:rsidRPr="00FD29C6" w14:paraId="6880D290" w14:textId="77777777" w:rsidTr="006615BB">
        <w:trPr>
          <w:trHeight w:val="337"/>
          <w:jc w:val="center"/>
        </w:trPr>
        <w:tc>
          <w:tcPr>
            <w:tcW w:w="6235" w:type="dxa"/>
          </w:tcPr>
          <w:p w14:paraId="2A74BB4F" w14:textId="77777777" w:rsidR="00FD29C6" w:rsidRPr="00FD29C6" w:rsidRDefault="00FD29C6" w:rsidP="00D830E1">
            <w:pPr>
              <w:rPr>
                <w:b/>
                <w:bCs/>
                <w:sz w:val="26"/>
                <w:szCs w:val="26"/>
                <w:rtl/>
              </w:rPr>
            </w:pPr>
            <w:r w:rsidRPr="00FD29C6">
              <w:rPr>
                <w:b/>
                <w:bCs/>
                <w:sz w:val="26"/>
                <w:szCs w:val="26"/>
                <w:rtl/>
              </w:rPr>
              <w:t>ת"פ 42378-11-19 מדינת ישראל נ' שטרית</w:t>
            </w:r>
          </w:p>
          <w:p w14:paraId="5B42908D" w14:textId="77777777" w:rsidR="00FD29C6" w:rsidRPr="00FD29C6" w:rsidRDefault="00FD29C6" w:rsidP="00D830E1">
            <w:pPr>
              <w:pStyle w:val="a5"/>
              <w:rPr>
                <w:sz w:val="26"/>
                <w:szCs w:val="26"/>
                <w:rtl/>
              </w:rPr>
            </w:pPr>
          </w:p>
          <w:p w14:paraId="23B05CAC" w14:textId="77777777" w:rsidR="00FD29C6" w:rsidRPr="00FD29C6" w:rsidRDefault="00FD29C6" w:rsidP="00D830E1">
            <w:pPr>
              <w:rPr>
                <w:b/>
                <w:bCs/>
                <w:sz w:val="26"/>
                <w:szCs w:val="26"/>
                <w:rtl/>
              </w:rPr>
            </w:pPr>
          </w:p>
        </w:tc>
        <w:tc>
          <w:tcPr>
            <w:tcW w:w="236" w:type="dxa"/>
          </w:tcPr>
          <w:p w14:paraId="3FDFF818" w14:textId="77777777" w:rsidR="00FD29C6" w:rsidRPr="00FD29C6" w:rsidRDefault="00FD29C6" w:rsidP="00D830E1">
            <w:pPr>
              <w:pStyle w:val="a5"/>
              <w:jc w:val="right"/>
              <w:rPr>
                <w:b/>
                <w:bCs/>
                <w:sz w:val="26"/>
                <w:szCs w:val="26"/>
                <w:rtl/>
              </w:rPr>
            </w:pPr>
          </w:p>
        </w:tc>
        <w:tc>
          <w:tcPr>
            <w:tcW w:w="2051" w:type="dxa"/>
          </w:tcPr>
          <w:p w14:paraId="0E3D80BF" w14:textId="77777777" w:rsidR="00FD29C6" w:rsidRPr="00FD29C6" w:rsidRDefault="00FD29C6" w:rsidP="00D830E1">
            <w:pPr>
              <w:pStyle w:val="a5"/>
              <w:tabs>
                <w:tab w:val="clear" w:pos="4153"/>
              </w:tabs>
              <w:jc w:val="right"/>
              <w:rPr>
                <w:b/>
                <w:bCs/>
                <w:sz w:val="26"/>
                <w:szCs w:val="26"/>
                <w:rtl/>
              </w:rPr>
            </w:pPr>
            <w:r w:rsidRPr="00FD29C6">
              <w:rPr>
                <w:b/>
                <w:bCs/>
                <w:sz w:val="26"/>
                <w:szCs w:val="26"/>
                <w:rtl/>
              </w:rPr>
              <w:t>26 אפריל 2021</w:t>
            </w:r>
          </w:p>
        </w:tc>
      </w:tr>
    </w:tbl>
    <w:p w14:paraId="311ABA7A" w14:textId="77777777" w:rsidR="00FD29C6" w:rsidRPr="00FD29C6" w:rsidRDefault="00FD29C6" w:rsidP="00FD29C6">
      <w:pPr>
        <w:pStyle w:val="a5"/>
        <w:tabs>
          <w:tab w:val="left" w:pos="2785"/>
        </w:tabs>
        <w:rPr>
          <w:rFonts w:ascii="Tahoma" w:hAnsi="Tahoma" w:cs="Tahoma"/>
          <w:b/>
          <w:bCs/>
          <w:color w:val="000080"/>
          <w:sz w:val="2"/>
          <w:szCs w:val="2"/>
          <w:rtl/>
        </w:rPr>
      </w:pPr>
    </w:p>
    <w:p w14:paraId="69709DD4" w14:textId="77777777" w:rsidR="007D12A3" w:rsidRPr="00FD29C6" w:rsidRDefault="007D12A3" w:rsidP="00F23786">
      <w:pPr>
        <w:suppressLineNumbers/>
        <w:spacing w:line="360" w:lineRule="auto"/>
        <w:rPr>
          <w:sz w:val="8"/>
          <w:szCs w:val="8"/>
          <w:rtl/>
        </w:rPr>
      </w:pPr>
    </w:p>
    <w:p w14:paraId="2063C11C" w14:textId="77777777" w:rsidR="007D12A3" w:rsidRPr="00FD29C6" w:rsidRDefault="007D12A3" w:rsidP="004F1851">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7D12A3" w:rsidRPr="00FD29C6" w14:paraId="54D4F8D7" w14:textId="77777777" w:rsidTr="00784FFC">
        <w:trPr>
          <w:gridAfter w:val="1"/>
          <w:wAfter w:w="56" w:type="dxa"/>
        </w:trPr>
        <w:tc>
          <w:tcPr>
            <w:tcW w:w="8718" w:type="dxa"/>
            <w:gridSpan w:val="2"/>
          </w:tcPr>
          <w:p w14:paraId="2DF402A6" w14:textId="77777777" w:rsidR="007D12A3" w:rsidRPr="00FD29C6" w:rsidRDefault="007D12A3" w:rsidP="004F1851">
            <w:pPr>
              <w:pStyle w:val="a5"/>
              <w:rPr>
                <w:rFonts w:ascii="Times New Roman" w:hAnsi="Times New Roman" w:cs="Times New Roman"/>
                <w:b/>
                <w:bCs/>
                <w:sz w:val="26"/>
                <w:szCs w:val="26"/>
                <w:rtl/>
              </w:rPr>
            </w:pPr>
            <w:r w:rsidRPr="00FD29C6">
              <w:rPr>
                <w:rFonts w:ascii="Times New Roman" w:hAnsi="Times New Roman" w:cs="Times New Roman"/>
                <w:b/>
                <w:bCs/>
                <w:sz w:val="26"/>
                <w:szCs w:val="26"/>
                <w:rtl/>
              </w:rPr>
              <w:t xml:space="preserve"> מספר פל"א </w:t>
            </w:r>
            <w:r w:rsidRPr="00FD29C6">
              <w:rPr>
                <w:rFonts w:ascii="Times New Roman" w:hAnsi="Times New Roman" w:cs="Times New Roman"/>
                <w:b/>
                <w:bCs/>
                <w:sz w:val="26"/>
                <w:szCs w:val="26"/>
              </w:rPr>
              <w:t>230748/2019</w:t>
            </w:r>
            <w:r w:rsidRPr="00FD29C6">
              <w:rPr>
                <w:rFonts w:ascii="Times New Roman" w:hAnsi="Times New Roman" w:cs="Times New Roman"/>
                <w:b/>
                <w:bCs/>
                <w:sz w:val="26"/>
                <w:szCs w:val="26"/>
                <w:rtl/>
              </w:rPr>
              <w:t xml:space="preserve">  </w:t>
            </w:r>
          </w:p>
          <w:p w14:paraId="05166BFB" w14:textId="77777777" w:rsidR="007D12A3" w:rsidRPr="00FD29C6" w:rsidRDefault="007D12A3" w:rsidP="004F1851">
            <w:pPr>
              <w:pStyle w:val="a5"/>
              <w:rPr>
                <w:rFonts w:ascii="Times New Roman" w:hAnsi="Times New Roman" w:cs="Times New Roman"/>
                <w:b/>
                <w:bCs/>
                <w:sz w:val="26"/>
                <w:szCs w:val="26"/>
                <w:rtl/>
              </w:rPr>
            </w:pPr>
          </w:p>
          <w:p w14:paraId="48392F36" w14:textId="77777777" w:rsidR="007D12A3" w:rsidRPr="00FD29C6" w:rsidRDefault="007D12A3" w:rsidP="004F1851">
            <w:pPr>
              <w:rPr>
                <w:rFonts w:ascii="Times New Roman" w:hAnsi="Times New Roman"/>
                <w:b/>
                <w:bCs/>
                <w:sz w:val="26"/>
                <w:szCs w:val="26"/>
                <w:rtl/>
              </w:rPr>
            </w:pPr>
          </w:p>
        </w:tc>
      </w:tr>
      <w:tr w:rsidR="007D12A3" w:rsidRPr="00FD29C6" w14:paraId="0D0850B0" w14:textId="77777777" w:rsidTr="00784FFC">
        <w:trPr>
          <w:gridAfter w:val="1"/>
          <w:wAfter w:w="56" w:type="dxa"/>
        </w:trPr>
        <w:tc>
          <w:tcPr>
            <w:tcW w:w="8718" w:type="dxa"/>
            <w:gridSpan w:val="2"/>
          </w:tcPr>
          <w:p w14:paraId="095B423A" w14:textId="77777777" w:rsidR="007D12A3" w:rsidRPr="00FD29C6" w:rsidRDefault="007D12A3" w:rsidP="004F1851">
            <w:pPr>
              <w:rPr>
                <w:rFonts w:ascii="Times New Roman" w:hAnsi="Times New Roman" w:cs="Times New Roman"/>
                <w:b/>
                <w:bCs/>
                <w:sz w:val="12"/>
                <w:szCs w:val="12"/>
                <w:rtl/>
              </w:rPr>
            </w:pPr>
          </w:p>
        </w:tc>
      </w:tr>
      <w:tr w:rsidR="007D12A3" w:rsidRPr="00FD29C6" w14:paraId="54C59F06" w14:textId="77777777" w:rsidTr="00784FFC">
        <w:trPr>
          <w:gridAfter w:val="1"/>
          <w:wAfter w:w="56" w:type="dxa"/>
        </w:trPr>
        <w:tc>
          <w:tcPr>
            <w:tcW w:w="8718" w:type="dxa"/>
            <w:gridSpan w:val="2"/>
          </w:tcPr>
          <w:p w14:paraId="130C2A76" w14:textId="77777777" w:rsidR="007D12A3" w:rsidRPr="00FD29C6" w:rsidRDefault="007D12A3" w:rsidP="004F1851">
            <w:pPr>
              <w:rPr>
                <w:rFonts w:ascii="Times New Roman" w:hAnsi="Times New Roman" w:cs="Times New Roman"/>
                <w:b/>
                <w:bCs/>
                <w:sz w:val="26"/>
                <w:szCs w:val="26"/>
                <w:rtl/>
              </w:rPr>
            </w:pPr>
            <w:r w:rsidRPr="00FD29C6">
              <w:rPr>
                <w:rFonts w:ascii="Times New Roman" w:hAnsi="Times New Roman"/>
                <w:b/>
                <w:bCs/>
                <w:sz w:val="26"/>
                <w:szCs w:val="26"/>
                <w:rtl/>
              </w:rPr>
              <w:t>לפני כבוד השופט עלאא מסארווה</w:t>
            </w:r>
          </w:p>
        </w:tc>
      </w:tr>
      <w:tr w:rsidR="007D12A3" w:rsidRPr="00FD29C6" w14:paraId="74792C1D" w14:textId="77777777" w:rsidTr="00784FFC">
        <w:trPr>
          <w:cantSplit/>
          <w:trHeight w:val="724"/>
        </w:trPr>
        <w:tc>
          <w:tcPr>
            <w:tcW w:w="2880" w:type="dxa"/>
          </w:tcPr>
          <w:p w14:paraId="3C727ED3" w14:textId="77777777" w:rsidR="007D12A3" w:rsidRPr="00FD29C6" w:rsidRDefault="007D12A3" w:rsidP="00784FFC">
            <w:pPr>
              <w:ind w:left="26"/>
              <w:rPr>
                <w:rFonts w:ascii="Times New Roman" w:hAnsi="Times New Roman"/>
                <w:b/>
                <w:bCs/>
                <w:sz w:val="26"/>
                <w:szCs w:val="26"/>
                <w:rtl/>
              </w:rPr>
            </w:pPr>
            <w:bookmarkStart w:id="1" w:name="FirstAppellant"/>
          </w:p>
          <w:p w14:paraId="0F782FBC" w14:textId="77777777" w:rsidR="007D12A3" w:rsidRPr="00FD29C6" w:rsidRDefault="007D12A3" w:rsidP="00784FFC">
            <w:pPr>
              <w:ind w:left="26"/>
              <w:rPr>
                <w:rFonts w:ascii="Times New Roman" w:hAnsi="Times New Roman"/>
                <w:b/>
                <w:bCs/>
                <w:sz w:val="26"/>
                <w:szCs w:val="26"/>
                <w:rtl/>
              </w:rPr>
            </w:pPr>
            <w:r w:rsidRPr="00FD29C6">
              <w:rPr>
                <w:rFonts w:ascii="Times New Roman" w:hAnsi="Times New Roman"/>
                <w:b/>
                <w:bCs/>
                <w:sz w:val="26"/>
                <w:szCs w:val="26"/>
                <w:rtl/>
              </w:rPr>
              <w:t>המאשימה</w:t>
            </w:r>
          </w:p>
        </w:tc>
        <w:tc>
          <w:tcPr>
            <w:tcW w:w="5922" w:type="dxa"/>
            <w:gridSpan w:val="2"/>
          </w:tcPr>
          <w:p w14:paraId="10CBF2ED" w14:textId="77777777" w:rsidR="007D12A3" w:rsidRPr="00FD29C6" w:rsidRDefault="007D12A3" w:rsidP="007F46CA">
            <w:pPr>
              <w:rPr>
                <w:rFonts w:ascii="Times New Roman" w:hAnsi="Times New Roman"/>
                <w:sz w:val="26"/>
                <w:szCs w:val="26"/>
                <w:rtl/>
              </w:rPr>
            </w:pPr>
          </w:p>
          <w:p w14:paraId="7B332757" w14:textId="77777777" w:rsidR="007D12A3" w:rsidRPr="00FD29C6" w:rsidRDefault="007D12A3" w:rsidP="00940F15">
            <w:pPr>
              <w:rPr>
                <w:rFonts w:ascii="Times New Roman" w:hAnsi="Times New Roman"/>
                <w:b/>
                <w:bCs/>
                <w:sz w:val="26"/>
                <w:szCs w:val="26"/>
                <w:rtl/>
              </w:rPr>
            </w:pPr>
            <w:r w:rsidRPr="00FD29C6">
              <w:rPr>
                <w:rFonts w:ascii="Times New Roman" w:hAnsi="Times New Roman"/>
                <w:sz w:val="26"/>
                <w:szCs w:val="26"/>
                <w:rtl/>
              </w:rPr>
              <w:t xml:space="preserve"> </w:t>
            </w:r>
            <w:r w:rsidRPr="00FD29C6">
              <w:rPr>
                <w:rFonts w:ascii="Times New Roman" w:hAnsi="Times New Roman"/>
                <w:b/>
                <w:bCs/>
                <w:sz w:val="26"/>
                <w:szCs w:val="26"/>
                <w:rtl/>
              </w:rPr>
              <w:t>מדינת ישראל</w:t>
            </w:r>
          </w:p>
        </w:tc>
      </w:tr>
      <w:bookmarkEnd w:id="1"/>
      <w:tr w:rsidR="007D12A3" w:rsidRPr="00FD29C6" w14:paraId="5598D7FC" w14:textId="77777777" w:rsidTr="00784FFC">
        <w:tc>
          <w:tcPr>
            <w:tcW w:w="8802" w:type="dxa"/>
            <w:gridSpan w:val="3"/>
            <w:vAlign w:val="center"/>
          </w:tcPr>
          <w:p w14:paraId="679E49F2" w14:textId="77777777" w:rsidR="007D12A3" w:rsidRPr="00FD29C6" w:rsidRDefault="007D12A3" w:rsidP="00784FFC">
            <w:pPr>
              <w:jc w:val="center"/>
              <w:rPr>
                <w:rFonts w:ascii="Arial" w:hAnsi="Arial"/>
                <w:b/>
                <w:bCs/>
                <w:sz w:val="26"/>
                <w:szCs w:val="26"/>
                <w:rtl/>
              </w:rPr>
            </w:pPr>
          </w:p>
          <w:p w14:paraId="3E87BB08" w14:textId="77777777" w:rsidR="007D12A3" w:rsidRPr="00FD29C6" w:rsidRDefault="007D12A3" w:rsidP="00784FFC">
            <w:pPr>
              <w:jc w:val="center"/>
              <w:rPr>
                <w:rFonts w:ascii="Arial" w:hAnsi="Arial"/>
                <w:b/>
                <w:bCs/>
                <w:sz w:val="26"/>
                <w:szCs w:val="26"/>
                <w:rtl/>
              </w:rPr>
            </w:pPr>
            <w:r w:rsidRPr="00FD29C6">
              <w:rPr>
                <w:rFonts w:ascii="Arial" w:hAnsi="Arial"/>
                <w:b/>
                <w:bCs/>
                <w:sz w:val="26"/>
                <w:szCs w:val="26"/>
                <w:rtl/>
              </w:rPr>
              <w:t>נגד</w:t>
            </w:r>
          </w:p>
          <w:p w14:paraId="781EEDE1" w14:textId="77777777" w:rsidR="007D12A3" w:rsidRPr="00FD29C6" w:rsidRDefault="007D12A3" w:rsidP="007F46CA">
            <w:pPr>
              <w:rPr>
                <w:rFonts w:ascii="Arial" w:hAnsi="Arial"/>
                <w:b/>
                <w:bCs/>
                <w:sz w:val="22"/>
                <w:szCs w:val="22"/>
              </w:rPr>
            </w:pPr>
          </w:p>
        </w:tc>
      </w:tr>
      <w:tr w:rsidR="007D12A3" w:rsidRPr="00FD29C6" w14:paraId="0C547543" w14:textId="77777777" w:rsidTr="00784FFC">
        <w:tc>
          <w:tcPr>
            <w:tcW w:w="2880" w:type="dxa"/>
          </w:tcPr>
          <w:p w14:paraId="63A2B324" w14:textId="77777777" w:rsidR="007D12A3" w:rsidRPr="00FD29C6" w:rsidRDefault="007D12A3" w:rsidP="00784FFC">
            <w:pPr>
              <w:ind w:left="26"/>
              <w:rPr>
                <w:rFonts w:ascii="Times New Roman" w:hAnsi="Times New Roman"/>
                <w:b/>
                <w:bCs/>
                <w:sz w:val="26"/>
                <w:szCs w:val="26"/>
                <w:rtl/>
              </w:rPr>
            </w:pPr>
            <w:r w:rsidRPr="00FD29C6">
              <w:rPr>
                <w:rFonts w:ascii="Times New Roman" w:hAnsi="Times New Roman"/>
                <w:b/>
                <w:bCs/>
                <w:sz w:val="26"/>
                <w:szCs w:val="26"/>
                <w:rtl/>
              </w:rPr>
              <w:t>הנאשם</w:t>
            </w:r>
          </w:p>
        </w:tc>
        <w:tc>
          <w:tcPr>
            <w:tcW w:w="5922" w:type="dxa"/>
            <w:gridSpan w:val="2"/>
          </w:tcPr>
          <w:p w14:paraId="73BF48B0" w14:textId="77777777" w:rsidR="007D12A3" w:rsidRPr="00FD29C6" w:rsidRDefault="007D12A3" w:rsidP="00940F15">
            <w:pPr>
              <w:rPr>
                <w:rFonts w:ascii="Times New Roman" w:hAnsi="Times New Roman"/>
                <w:b/>
                <w:bCs/>
                <w:sz w:val="26"/>
                <w:szCs w:val="26"/>
                <w:rtl/>
              </w:rPr>
            </w:pPr>
            <w:r w:rsidRPr="00FD29C6">
              <w:rPr>
                <w:rFonts w:ascii="Times New Roman" w:hAnsi="Times New Roman"/>
                <w:sz w:val="26"/>
                <w:szCs w:val="26"/>
                <w:rtl/>
              </w:rPr>
              <w:t xml:space="preserve"> </w:t>
            </w:r>
            <w:r w:rsidRPr="00FD29C6">
              <w:rPr>
                <w:rFonts w:ascii="Times New Roman" w:hAnsi="Times New Roman"/>
                <w:b/>
                <w:bCs/>
                <w:sz w:val="26"/>
                <w:szCs w:val="26"/>
                <w:rtl/>
              </w:rPr>
              <w:t>יותם שטרית</w:t>
            </w:r>
            <w:r w:rsidRPr="00FD29C6">
              <w:rPr>
                <w:rFonts w:ascii="Times New Roman" w:hAnsi="Times New Roman"/>
                <w:sz w:val="26"/>
                <w:szCs w:val="26"/>
                <w:rtl/>
              </w:rPr>
              <w:t xml:space="preserve"> </w:t>
            </w:r>
            <w:r w:rsidRPr="00FD29C6">
              <w:rPr>
                <w:rFonts w:ascii="Times New Roman" w:hAnsi="Times New Roman"/>
                <w:b/>
                <w:bCs/>
                <w:sz w:val="26"/>
                <w:szCs w:val="26"/>
                <w:rtl/>
              </w:rPr>
              <w:t xml:space="preserve">ת"ז  </w:t>
            </w:r>
            <w:r w:rsidR="00FD29C6">
              <w:rPr>
                <w:rFonts w:ascii="Times New Roman" w:hAnsi="Times New Roman"/>
                <w:b/>
                <w:bCs/>
                <w:sz w:val="26"/>
                <w:szCs w:val="26"/>
              </w:rPr>
              <w:t>xxxxxxxxxx</w:t>
            </w:r>
          </w:p>
        </w:tc>
      </w:tr>
      <w:tr w:rsidR="007D12A3" w:rsidRPr="00FD29C6" w14:paraId="33037B19" w14:textId="77777777" w:rsidTr="00784FFC">
        <w:trPr>
          <w:trHeight w:val="811"/>
        </w:trPr>
        <w:tc>
          <w:tcPr>
            <w:tcW w:w="2880" w:type="dxa"/>
          </w:tcPr>
          <w:p w14:paraId="1F233F6B" w14:textId="77777777" w:rsidR="007D12A3" w:rsidRPr="00FD29C6" w:rsidRDefault="007D12A3">
            <w:pPr>
              <w:rPr>
                <w:sz w:val="26"/>
                <w:szCs w:val="26"/>
              </w:rPr>
            </w:pPr>
          </w:p>
        </w:tc>
        <w:tc>
          <w:tcPr>
            <w:tcW w:w="5922" w:type="dxa"/>
            <w:gridSpan w:val="2"/>
          </w:tcPr>
          <w:p w14:paraId="2644A891" w14:textId="77777777" w:rsidR="007D12A3" w:rsidRPr="00FD29C6" w:rsidRDefault="007D12A3">
            <w:pPr>
              <w:rPr>
                <w:rFonts w:ascii="Times New Roman" w:hAnsi="Times New Roman"/>
                <w:sz w:val="26"/>
                <w:szCs w:val="26"/>
              </w:rPr>
            </w:pPr>
          </w:p>
        </w:tc>
      </w:tr>
    </w:tbl>
    <w:p w14:paraId="27963F4E" w14:textId="77777777" w:rsidR="007D12A3" w:rsidRPr="00FD29C6" w:rsidRDefault="007D12A3">
      <w:pPr>
        <w:spacing w:line="360" w:lineRule="auto"/>
        <w:jc w:val="both"/>
        <w:rPr>
          <w:sz w:val="6"/>
          <w:szCs w:val="6"/>
          <w:rtl/>
        </w:rPr>
      </w:pPr>
      <w:r w:rsidRPr="00FD29C6">
        <w:rPr>
          <w:sz w:val="6"/>
          <w:szCs w:val="6"/>
          <w:rtl/>
        </w:rPr>
        <w:t>&lt;#1#&gt;</w:t>
      </w:r>
    </w:p>
    <w:p w14:paraId="4A076947" w14:textId="77777777" w:rsidR="007D12A3" w:rsidRPr="00FD29C6" w:rsidRDefault="007D12A3" w:rsidP="00B51EBC">
      <w:pPr>
        <w:spacing w:line="360" w:lineRule="auto"/>
        <w:rPr>
          <w:b/>
          <w:bCs/>
        </w:rPr>
      </w:pPr>
      <w:r w:rsidRPr="00FD29C6">
        <w:rPr>
          <w:b/>
          <w:bCs/>
          <w:rtl/>
        </w:rPr>
        <w:t>נוכחים</w:t>
      </w:r>
      <w:r w:rsidRPr="00FD29C6">
        <w:rPr>
          <w:rtl/>
        </w:rPr>
        <w:t>:</w:t>
      </w:r>
    </w:p>
    <w:p w14:paraId="195EAFBF" w14:textId="77777777" w:rsidR="007D12A3" w:rsidRPr="00FD29C6" w:rsidRDefault="007D12A3" w:rsidP="0008292D">
      <w:pPr>
        <w:spacing w:line="360" w:lineRule="auto"/>
        <w:rPr>
          <w:rtl/>
        </w:rPr>
      </w:pPr>
      <w:bookmarkStart w:id="2" w:name="FirstLawyer"/>
      <w:r w:rsidRPr="00FD29C6">
        <w:rPr>
          <w:rtl/>
        </w:rPr>
        <w:t>ב"כ</w:t>
      </w:r>
      <w:bookmarkEnd w:id="2"/>
      <w:r w:rsidRPr="00FD29C6">
        <w:rPr>
          <w:rtl/>
        </w:rPr>
        <w:t xml:space="preserve"> המאשימה עו"ד דפנה חייקין ומתמחה מר שי חיון</w:t>
      </w:r>
    </w:p>
    <w:p w14:paraId="6088FBE4" w14:textId="77777777" w:rsidR="007D12A3" w:rsidRPr="00FD29C6" w:rsidRDefault="007D12A3" w:rsidP="00D05E76">
      <w:pPr>
        <w:spacing w:line="360" w:lineRule="auto"/>
        <w:rPr>
          <w:b/>
          <w:bCs/>
        </w:rPr>
      </w:pPr>
      <w:r w:rsidRPr="00FD29C6">
        <w:rPr>
          <w:rtl/>
        </w:rPr>
        <w:t>ב"כ הנאשם עו"ד ניר ג'אנו, ועו"ד קרן זהבה</w:t>
      </w:r>
    </w:p>
    <w:p w14:paraId="02343AF0" w14:textId="77777777" w:rsidR="007D12A3" w:rsidRPr="00FD29C6" w:rsidRDefault="007D12A3" w:rsidP="00B51EBC">
      <w:pPr>
        <w:spacing w:line="360" w:lineRule="auto"/>
        <w:rPr>
          <w:rtl/>
        </w:rPr>
      </w:pPr>
      <w:r w:rsidRPr="00FD29C6">
        <w:rPr>
          <w:rtl/>
        </w:rPr>
        <w:t>הנאשם עצמו</w:t>
      </w:r>
    </w:p>
    <w:p w14:paraId="28C5CC40" w14:textId="77777777" w:rsidR="007D12A3" w:rsidRPr="00FD29C6" w:rsidRDefault="007D12A3" w:rsidP="00B51EBC">
      <w:pPr>
        <w:pStyle w:val="12"/>
        <w:spacing w:line="360" w:lineRule="auto"/>
        <w:jc w:val="center"/>
        <w:rPr>
          <w:sz w:val="32"/>
          <w:szCs w:val="32"/>
          <w:u w:val="none"/>
          <w:rtl/>
        </w:rPr>
      </w:pPr>
      <w:r w:rsidRPr="00FD29C6">
        <w:rPr>
          <w:sz w:val="32"/>
          <w:szCs w:val="32"/>
          <w:u w:val="none"/>
          <w:rtl/>
        </w:rPr>
        <w:t xml:space="preserve"> </w:t>
      </w:r>
    </w:p>
    <w:p w14:paraId="47397C88" w14:textId="77777777" w:rsidR="007D12A3" w:rsidRPr="00FD29C6" w:rsidRDefault="007D12A3" w:rsidP="00B51EBC">
      <w:pPr>
        <w:pStyle w:val="12"/>
        <w:spacing w:line="360" w:lineRule="auto"/>
        <w:jc w:val="center"/>
        <w:rPr>
          <w:sz w:val="6"/>
          <w:szCs w:val="6"/>
          <w:u w:val="none"/>
          <w:rtl/>
        </w:rPr>
      </w:pPr>
      <w:r w:rsidRPr="00FD29C6">
        <w:rPr>
          <w:sz w:val="6"/>
          <w:szCs w:val="6"/>
          <w:u w:val="none"/>
          <w:rtl/>
        </w:rPr>
        <w:t>&lt;#2#&gt;</w:t>
      </w:r>
    </w:p>
    <w:p w14:paraId="036B509E" w14:textId="77777777" w:rsidR="0093314D" w:rsidRPr="0093314D" w:rsidRDefault="0093314D" w:rsidP="0093314D">
      <w:pPr>
        <w:spacing w:before="120" w:after="120" w:line="240" w:lineRule="exact"/>
        <w:ind w:left="283" w:hanging="283"/>
        <w:jc w:val="both"/>
        <w:rPr>
          <w:rFonts w:ascii="FrankRuehl" w:hAnsi="FrankRuehl" w:cs="FrankRuehl"/>
          <w:rtl/>
        </w:rPr>
      </w:pPr>
    </w:p>
    <w:p w14:paraId="47005D65" w14:textId="77777777" w:rsidR="003B329E" w:rsidRDefault="003B329E" w:rsidP="003B329E">
      <w:pPr>
        <w:spacing w:line="360" w:lineRule="auto"/>
        <w:jc w:val="center"/>
        <w:rPr>
          <w:rFonts w:ascii="Arial" w:hAnsi="Arial"/>
          <w:sz w:val="28"/>
          <w:szCs w:val="28"/>
          <w:rtl/>
        </w:rPr>
      </w:pPr>
      <w:bookmarkStart w:id="3" w:name="LawTable"/>
      <w:bookmarkEnd w:id="3"/>
    </w:p>
    <w:p w14:paraId="740BB4AB" w14:textId="77777777" w:rsidR="003B329E" w:rsidRPr="003B329E" w:rsidRDefault="003B329E" w:rsidP="003B329E">
      <w:pPr>
        <w:spacing w:before="120" w:after="120" w:line="240" w:lineRule="exact"/>
        <w:ind w:left="283" w:hanging="283"/>
        <w:jc w:val="both"/>
        <w:rPr>
          <w:rFonts w:ascii="FrankRuehl" w:hAnsi="FrankRuehl" w:cs="FrankRuehl"/>
          <w:rtl/>
        </w:rPr>
      </w:pPr>
    </w:p>
    <w:p w14:paraId="001F012E" w14:textId="77777777" w:rsidR="003B329E" w:rsidRPr="003B329E" w:rsidRDefault="003B329E" w:rsidP="003B329E">
      <w:pPr>
        <w:spacing w:before="120" w:after="120" w:line="240" w:lineRule="exact"/>
        <w:ind w:left="283" w:hanging="283"/>
        <w:jc w:val="both"/>
        <w:rPr>
          <w:rFonts w:ascii="FrankRuehl" w:hAnsi="FrankRuehl" w:cs="FrankRuehl"/>
          <w:rtl/>
        </w:rPr>
      </w:pPr>
    </w:p>
    <w:p w14:paraId="407CFB55" w14:textId="77777777" w:rsidR="003B329E" w:rsidRPr="003B329E" w:rsidRDefault="003B329E" w:rsidP="003B329E">
      <w:pPr>
        <w:spacing w:before="120" w:after="120" w:line="240" w:lineRule="exact"/>
        <w:ind w:left="283" w:hanging="283"/>
        <w:jc w:val="both"/>
        <w:rPr>
          <w:rFonts w:ascii="FrankRuehl" w:hAnsi="FrankRuehl" w:cs="FrankRuehl"/>
          <w:rtl/>
        </w:rPr>
      </w:pPr>
      <w:r w:rsidRPr="003B329E">
        <w:rPr>
          <w:rFonts w:ascii="FrankRuehl" w:hAnsi="FrankRuehl" w:cs="FrankRuehl"/>
          <w:rtl/>
        </w:rPr>
        <w:t xml:space="preserve">חקיקה שאוזכרה: </w:t>
      </w:r>
    </w:p>
    <w:p w14:paraId="15C2B982" w14:textId="77777777" w:rsidR="003B329E" w:rsidRPr="003B329E" w:rsidRDefault="003B329E" w:rsidP="003B329E">
      <w:pPr>
        <w:spacing w:before="120" w:after="120" w:line="240" w:lineRule="exact"/>
        <w:ind w:left="283" w:hanging="283"/>
        <w:jc w:val="both"/>
        <w:rPr>
          <w:rFonts w:ascii="FrankRuehl" w:hAnsi="FrankRuehl" w:cs="FrankRuehl"/>
          <w:rtl/>
        </w:rPr>
      </w:pPr>
      <w:hyperlink r:id="rId8" w:history="1">
        <w:r w:rsidRPr="003B329E">
          <w:rPr>
            <w:rFonts w:ascii="FrankRuehl" w:hAnsi="FrankRuehl" w:cs="FrankRuehl"/>
            <w:color w:val="0000FF"/>
            <w:rtl/>
          </w:rPr>
          <w:t>פקודת הסמים המסוכנים [נוסח חדש], תשל"ג-1973</w:t>
        </w:r>
      </w:hyperlink>
      <w:r w:rsidRPr="003B329E">
        <w:rPr>
          <w:rFonts w:ascii="FrankRuehl" w:hAnsi="FrankRuehl" w:cs="FrankRuehl"/>
          <w:rtl/>
        </w:rPr>
        <w:t xml:space="preserve">: סע'  </w:t>
      </w:r>
      <w:hyperlink r:id="rId9" w:history="1">
        <w:r w:rsidRPr="003B329E">
          <w:rPr>
            <w:rFonts w:ascii="FrankRuehl" w:hAnsi="FrankRuehl" w:cs="FrankRuehl"/>
            <w:color w:val="0000FF"/>
            <w:rtl/>
          </w:rPr>
          <w:t>13</w:t>
        </w:r>
      </w:hyperlink>
      <w:r w:rsidRPr="003B329E">
        <w:rPr>
          <w:rFonts w:ascii="FrankRuehl" w:hAnsi="FrankRuehl" w:cs="FrankRuehl"/>
          <w:rtl/>
        </w:rPr>
        <w:t xml:space="preserve">, </w:t>
      </w:r>
      <w:hyperlink r:id="rId10" w:history="1">
        <w:r w:rsidRPr="003B329E">
          <w:rPr>
            <w:rFonts w:ascii="FrankRuehl" w:hAnsi="FrankRuehl" w:cs="FrankRuehl"/>
            <w:color w:val="0000FF"/>
            <w:rtl/>
          </w:rPr>
          <w:t>19א</w:t>
        </w:r>
      </w:hyperlink>
    </w:p>
    <w:p w14:paraId="6A5378FB" w14:textId="77777777" w:rsidR="003B329E" w:rsidRPr="003B329E" w:rsidRDefault="003B329E" w:rsidP="003B329E">
      <w:pPr>
        <w:spacing w:before="120" w:after="120" w:line="240" w:lineRule="exact"/>
        <w:ind w:left="283" w:hanging="283"/>
        <w:jc w:val="both"/>
        <w:rPr>
          <w:rFonts w:ascii="FrankRuehl" w:hAnsi="FrankRuehl" w:cs="FrankRuehl"/>
          <w:rtl/>
        </w:rPr>
      </w:pPr>
      <w:hyperlink r:id="rId11" w:history="1">
        <w:r w:rsidRPr="003B329E">
          <w:rPr>
            <w:rFonts w:ascii="FrankRuehl" w:hAnsi="FrankRuehl" w:cs="FrankRuehl"/>
            <w:color w:val="0000FF"/>
            <w:rtl/>
          </w:rPr>
          <w:t>חוק העונשין, תשל"ז-1977</w:t>
        </w:r>
      </w:hyperlink>
      <w:r w:rsidRPr="003B329E">
        <w:rPr>
          <w:rFonts w:ascii="FrankRuehl" w:hAnsi="FrankRuehl" w:cs="FrankRuehl"/>
          <w:rtl/>
        </w:rPr>
        <w:t xml:space="preserve">: סע'  </w:t>
      </w:r>
      <w:hyperlink r:id="rId12" w:history="1">
        <w:r w:rsidRPr="003B329E">
          <w:rPr>
            <w:rFonts w:ascii="FrankRuehl" w:hAnsi="FrankRuehl" w:cs="FrankRuehl"/>
            <w:color w:val="0000FF"/>
            <w:rtl/>
          </w:rPr>
          <w:t>40י(א)</w:t>
        </w:r>
      </w:hyperlink>
      <w:r w:rsidRPr="003B329E">
        <w:rPr>
          <w:rFonts w:ascii="FrankRuehl" w:hAnsi="FrankRuehl" w:cs="FrankRuehl"/>
          <w:rtl/>
        </w:rPr>
        <w:t xml:space="preserve">, </w:t>
      </w:r>
      <w:hyperlink r:id="rId13" w:history="1">
        <w:r w:rsidRPr="003B329E">
          <w:rPr>
            <w:rFonts w:ascii="FrankRuehl" w:hAnsi="FrankRuehl" w:cs="FrankRuehl"/>
            <w:color w:val="0000FF"/>
            <w:rtl/>
          </w:rPr>
          <w:t>40י(ב)(1)</w:t>
        </w:r>
      </w:hyperlink>
      <w:r w:rsidRPr="003B329E">
        <w:rPr>
          <w:rFonts w:ascii="FrankRuehl" w:hAnsi="FrankRuehl" w:cs="FrankRuehl"/>
          <w:rtl/>
        </w:rPr>
        <w:t xml:space="preserve">, </w:t>
      </w:r>
      <w:hyperlink r:id="rId14" w:history="1">
        <w:r w:rsidRPr="003B329E">
          <w:rPr>
            <w:rFonts w:ascii="FrankRuehl" w:hAnsi="FrankRuehl" w:cs="FrankRuehl"/>
            <w:color w:val="0000FF"/>
            <w:rtl/>
          </w:rPr>
          <w:t>40י(ג)</w:t>
        </w:r>
      </w:hyperlink>
    </w:p>
    <w:p w14:paraId="1F551D56" w14:textId="77777777" w:rsidR="003B329E" w:rsidRPr="003B329E" w:rsidRDefault="003B329E" w:rsidP="003B329E">
      <w:pPr>
        <w:spacing w:line="360" w:lineRule="auto"/>
        <w:jc w:val="center"/>
        <w:rPr>
          <w:rFonts w:ascii="Arial" w:hAnsi="Arial"/>
          <w:sz w:val="28"/>
          <w:szCs w:val="28"/>
          <w:rtl/>
        </w:rPr>
      </w:pPr>
      <w:bookmarkStart w:id="4" w:name="LawTable_End"/>
      <w:bookmarkEnd w:id="4"/>
    </w:p>
    <w:p w14:paraId="1F533227" w14:textId="77777777" w:rsidR="00FD29C6" w:rsidRPr="0093314D" w:rsidRDefault="00FD29C6" w:rsidP="0093314D">
      <w:pPr>
        <w:spacing w:line="360" w:lineRule="auto"/>
        <w:jc w:val="center"/>
        <w:rPr>
          <w:rFonts w:ascii="Arial" w:hAnsi="Arial"/>
          <w:sz w:val="28"/>
          <w:szCs w:val="28"/>
          <w:rtl/>
        </w:rPr>
      </w:pPr>
    </w:p>
    <w:p w14:paraId="55B7C7B3" w14:textId="77777777" w:rsidR="00FD29C6" w:rsidRPr="00FD29C6" w:rsidRDefault="00FD29C6" w:rsidP="00FD29C6">
      <w:pPr>
        <w:spacing w:line="360" w:lineRule="auto"/>
        <w:jc w:val="center"/>
        <w:rPr>
          <w:rFonts w:ascii="Arial" w:hAnsi="Arial"/>
          <w:b/>
          <w:bCs/>
          <w:sz w:val="28"/>
          <w:szCs w:val="28"/>
          <w:u w:val="single"/>
          <w:rtl/>
        </w:rPr>
      </w:pPr>
      <w:bookmarkStart w:id="5" w:name="PsakDin"/>
      <w:bookmarkEnd w:id="0"/>
      <w:r w:rsidRPr="00FD29C6">
        <w:rPr>
          <w:rFonts w:ascii="Arial" w:hAnsi="Arial"/>
          <w:b/>
          <w:bCs/>
          <w:sz w:val="28"/>
          <w:szCs w:val="28"/>
          <w:u w:val="single"/>
          <w:rtl/>
        </w:rPr>
        <w:t>גזר דין</w:t>
      </w:r>
    </w:p>
    <w:bookmarkEnd w:id="5"/>
    <w:p w14:paraId="06750D73" w14:textId="77777777" w:rsidR="007D12A3" w:rsidRDefault="007D12A3" w:rsidP="00E44FE8">
      <w:pPr>
        <w:spacing w:line="360" w:lineRule="auto"/>
        <w:jc w:val="both"/>
        <w:rPr>
          <w:b/>
          <w:bCs/>
          <w:u w:val="single"/>
          <w:rtl/>
        </w:rPr>
      </w:pPr>
    </w:p>
    <w:p w14:paraId="5391AC13" w14:textId="77777777" w:rsidR="007D12A3" w:rsidRDefault="007D12A3" w:rsidP="00E44FE8">
      <w:pPr>
        <w:spacing w:line="360" w:lineRule="auto"/>
        <w:jc w:val="both"/>
        <w:rPr>
          <w:rtl/>
        </w:rPr>
      </w:pPr>
      <w:bookmarkStart w:id="6" w:name="ABSTRACT_START"/>
      <w:bookmarkEnd w:id="6"/>
      <w:r>
        <w:rPr>
          <w:rtl/>
        </w:rPr>
        <w:t xml:space="preserve">הנאשם הורשע על בסיס הודאתו בעובדות כתב אישום ובמסגרת הסכמה דיונית, בעבירה של </w:t>
      </w:r>
      <w:r>
        <w:rPr>
          <w:b/>
          <w:bCs/>
          <w:rtl/>
        </w:rPr>
        <w:t xml:space="preserve">סחר בסמים, </w:t>
      </w:r>
      <w:r>
        <w:rPr>
          <w:rtl/>
        </w:rPr>
        <w:t xml:space="preserve">לפי </w:t>
      </w:r>
      <w:hyperlink r:id="rId15" w:history="1">
        <w:r w:rsidR="006615BB" w:rsidRPr="006615BB">
          <w:rPr>
            <w:rStyle w:val="Hyperlink"/>
            <w:rFonts w:cs="David"/>
            <w:rtl/>
          </w:rPr>
          <w:t>סעיף 13</w:t>
        </w:r>
      </w:hyperlink>
      <w:r>
        <w:rPr>
          <w:rtl/>
        </w:rPr>
        <w:t xml:space="preserve"> ו-</w:t>
      </w:r>
      <w:hyperlink r:id="rId16" w:history="1">
        <w:r w:rsidR="006615BB" w:rsidRPr="006615BB">
          <w:rPr>
            <w:rStyle w:val="Hyperlink"/>
            <w:rFonts w:cs="David"/>
            <w:rtl/>
          </w:rPr>
          <w:t>19א</w:t>
        </w:r>
      </w:hyperlink>
      <w:r>
        <w:rPr>
          <w:rtl/>
        </w:rPr>
        <w:t xml:space="preserve"> ל</w:t>
      </w:r>
      <w:hyperlink r:id="rId17" w:history="1">
        <w:r w:rsidR="00FD29C6" w:rsidRPr="00FD29C6">
          <w:rPr>
            <w:color w:val="0000FF"/>
            <w:u w:val="single"/>
            <w:rtl/>
          </w:rPr>
          <w:t>פקודת הסמים המסוכנים</w:t>
        </w:r>
      </w:hyperlink>
      <w:r>
        <w:rPr>
          <w:rtl/>
        </w:rPr>
        <w:t xml:space="preserve"> (נוסח משולב), התשל"ג – 1973. </w:t>
      </w:r>
      <w:bookmarkStart w:id="7" w:name="ABSTRACT_END"/>
      <w:bookmarkEnd w:id="7"/>
    </w:p>
    <w:p w14:paraId="168330B1" w14:textId="77777777" w:rsidR="007D12A3" w:rsidRDefault="007D12A3" w:rsidP="00E44FE8">
      <w:pPr>
        <w:spacing w:line="360" w:lineRule="auto"/>
        <w:jc w:val="both"/>
        <w:rPr>
          <w:rtl/>
        </w:rPr>
      </w:pPr>
    </w:p>
    <w:p w14:paraId="41EFBD55" w14:textId="77777777" w:rsidR="007D12A3" w:rsidRDefault="007D12A3" w:rsidP="00E44FE8">
      <w:pPr>
        <w:spacing w:line="360" w:lineRule="auto"/>
        <w:jc w:val="both"/>
        <w:rPr>
          <w:rtl/>
        </w:rPr>
      </w:pPr>
      <w:r>
        <w:rPr>
          <w:rtl/>
        </w:rPr>
        <w:lastRenderedPageBreak/>
        <w:t xml:space="preserve">בהתאם לעובדות, ביום 28.5.19 מכר הנאשם לנ. פרץ 4 יחידות סם מסוכן מסוג </w:t>
      </w:r>
      <w:r>
        <w:t>DIMETHOXYPPHENETHYLAMINE</w:t>
      </w:r>
      <w:r>
        <w:rPr>
          <w:rtl/>
        </w:rPr>
        <w:t xml:space="preserve"> 5,</w:t>
      </w:r>
      <w:r>
        <w:t>BROMO-2</w:t>
      </w:r>
      <w:r>
        <w:rPr>
          <w:rtl/>
        </w:rPr>
        <w:t>-4</w:t>
      </w:r>
      <w:r>
        <w:t xml:space="preserve">  </w:t>
      </w:r>
      <w:r>
        <w:rPr>
          <w:rtl/>
        </w:rPr>
        <w:t>במשקל כולל של 0.0955 גרם נטו בתמורה ל-280 ₪ .</w:t>
      </w:r>
    </w:p>
    <w:p w14:paraId="253F4736" w14:textId="77777777" w:rsidR="007D12A3" w:rsidRDefault="007D12A3" w:rsidP="00E44FE8">
      <w:pPr>
        <w:spacing w:line="360" w:lineRule="auto"/>
        <w:jc w:val="both"/>
        <w:rPr>
          <w:rtl/>
        </w:rPr>
      </w:pPr>
    </w:p>
    <w:p w14:paraId="079BBA96" w14:textId="77777777" w:rsidR="007D12A3" w:rsidRDefault="007D12A3" w:rsidP="00E44FE8">
      <w:pPr>
        <w:spacing w:line="360" w:lineRule="auto"/>
        <w:jc w:val="both"/>
      </w:pPr>
      <w:r>
        <w:rPr>
          <w:rtl/>
        </w:rPr>
        <w:t xml:space="preserve">בהתאם להסכמת הצדדים, עניינו של הנאשם הופנה לשירות המבחן. </w:t>
      </w:r>
    </w:p>
    <w:p w14:paraId="7C51C968" w14:textId="77777777" w:rsidR="007D12A3" w:rsidRDefault="007D12A3" w:rsidP="00E44FE8">
      <w:pPr>
        <w:spacing w:line="360" w:lineRule="auto"/>
        <w:jc w:val="both"/>
        <w:rPr>
          <w:b/>
          <w:bCs/>
          <w:u w:val="single"/>
          <w:rtl/>
        </w:rPr>
      </w:pPr>
      <w:r>
        <w:rPr>
          <w:b/>
          <w:bCs/>
          <w:u w:val="single"/>
          <w:rtl/>
        </w:rPr>
        <w:t>תסקירי שירות המבחן</w:t>
      </w:r>
    </w:p>
    <w:p w14:paraId="68A88E78" w14:textId="77777777" w:rsidR="007D12A3" w:rsidRDefault="007D12A3" w:rsidP="00E44FE8">
      <w:pPr>
        <w:spacing w:line="360" w:lineRule="auto"/>
        <w:jc w:val="both"/>
        <w:rPr>
          <w:rtl/>
        </w:rPr>
      </w:pPr>
      <w:r>
        <w:rPr>
          <w:u w:val="single"/>
          <w:rtl/>
        </w:rPr>
        <w:t>מתסקיר שירות המבחן מיום 7.4.21 ,</w:t>
      </w:r>
      <w:r>
        <w:rPr>
          <w:rtl/>
        </w:rPr>
        <w:t xml:space="preserve"> עולה כי הנאשם בן 30 רווק ומתגורר עם בת זוגו בת"א. עובד כמעצב גרפי וכמאייר בסטודיו כשכיר החל מחודש 07/2019. סיים 12 שנות לימוד, מחזיק בתעודת בגרות מלאה וסיים שירות צבאי מלא. בעל תואר בעיצוב ותקשורת חזותית מהאוניברסיטה הפתוחה וכן בתואר הנדסאי במגמת תקשורת חזותית. כיום לומד לתואר השני בבי"ס הגבוה להנדסה ולעיצוב "שנקר". הנאשם הציג לשירות המבחן מכתב המלצה ממעסיקו ממנו עולה כי הנאשם הינו עובד מוערך בשל מקצועיותו, תפקודו ותרומתו לעבודה. הנאשם נטול עבר פלילי, מסר כי ברקע לביצוע העבירה גילה עניין והסתקרן בכל הנוגע להרחבת התודעה וחקירה עצמית ולפיכך רכש את הסם לראשונה בחייו, לאחר מכן התחרט והחליט למכור את הסם לאחר על מנת להחזיר את הסכום ששילם. הנאשם שלל קשר עם גורמים שוליים, שלל שימוש התמכרותי ומסר בשירות המבחן  שלוש בדיקות שתן נקיות משרדי סם. הנאשם מסר כי חווה טלטלה משמעותית נוכח ביצוע העבירה הנידונה וההליך המשפטי היווה עבורו גבול מרתיע. הנאשם הביע צער וחרטה והבין את חומרת מעשיו, הפיק לקחים ופנה לטיפול בעקבות כך. </w:t>
      </w:r>
    </w:p>
    <w:p w14:paraId="256E7CD1" w14:textId="77777777" w:rsidR="007D12A3" w:rsidRDefault="007D12A3" w:rsidP="00E44FE8">
      <w:pPr>
        <w:spacing w:line="360" w:lineRule="auto"/>
        <w:jc w:val="both"/>
        <w:rPr>
          <w:rtl/>
        </w:rPr>
      </w:pPr>
      <w:r>
        <w:rPr>
          <w:rtl/>
        </w:rPr>
        <w:t xml:space="preserve">שירות המבחן התרשם כי המדובר בנאשם שהתפתח ברקע משפחתי נורמטיבי, נאשם אשר לאורך השנים מקיים אורח חיים עצמאי וחיובי. עוד התרשם שירות המבחן כי בבסיס ביצוע העבירה היה רצונו של הנאשם להפיק רווח רגשי ללא חשיבה על משמעות השלכות מעשיו על עצמו על הסביבה. הנאשם נעדר דפוסים עבריינים או התמכרותיים מושרשים, שיתף פעולה באופן מלא עם השירות והתייחס להליך המשפטי באופן רציני ואחראי.  לאור כל זאת הומלץ על ענישה שיקומית בדמות צו של"צ בהיקף של 200 שעות. </w:t>
      </w:r>
    </w:p>
    <w:p w14:paraId="1AB734FF" w14:textId="77777777" w:rsidR="007D12A3" w:rsidRDefault="007D12A3" w:rsidP="00E44FE8">
      <w:pPr>
        <w:spacing w:line="360" w:lineRule="auto"/>
        <w:jc w:val="both"/>
        <w:rPr>
          <w:rtl/>
        </w:rPr>
      </w:pPr>
      <w:r>
        <w:rPr>
          <w:rtl/>
        </w:rPr>
        <w:t xml:space="preserve">באשר לשאלת ביטול ההרשעה בדין, שירות המבחן ציין כי הנאשם הציג בפניו מסמך המעיד על קשריו עם גורמים מקצועיים בחו"ל לצורך מעברו בעתיד להתגורר בארה"ב ולהמשיך את הליך ההתמקצעות שלו בתחום העיצוב ומסר כי במידה והרשעתו תיוותר על כנה לא יוכל להשלים ההליך וייחסמו בפניו אפשרויות תעסוקתיות בארץ ובחו"ל.   </w:t>
      </w:r>
    </w:p>
    <w:p w14:paraId="0178D0AA" w14:textId="77777777" w:rsidR="007D12A3" w:rsidRDefault="007D12A3" w:rsidP="00E44FE8">
      <w:pPr>
        <w:spacing w:line="360" w:lineRule="auto"/>
        <w:jc w:val="both"/>
        <w:rPr>
          <w:b/>
          <w:bCs/>
          <w:rtl/>
        </w:rPr>
      </w:pPr>
    </w:p>
    <w:p w14:paraId="12E9BBD0" w14:textId="77777777" w:rsidR="007D12A3" w:rsidRDefault="007D12A3" w:rsidP="00E44FE8">
      <w:pPr>
        <w:pStyle w:val="affffc"/>
        <w:spacing w:line="360" w:lineRule="auto"/>
        <w:ind w:left="0"/>
        <w:jc w:val="both"/>
        <w:rPr>
          <w:b/>
          <w:bCs/>
          <w:u w:val="single"/>
          <w:rtl/>
        </w:rPr>
      </w:pPr>
    </w:p>
    <w:p w14:paraId="2BD6DAEE" w14:textId="77777777" w:rsidR="007D12A3" w:rsidRDefault="007D12A3" w:rsidP="00E44FE8">
      <w:pPr>
        <w:pStyle w:val="affffc"/>
        <w:spacing w:line="360" w:lineRule="auto"/>
        <w:ind w:left="0"/>
        <w:jc w:val="both"/>
        <w:rPr>
          <w:rtl/>
        </w:rPr>
      </w:pPr>
      <w:r>
        <w:rPr>
          <w:b/>
          <w:bCs/>
          <w:u w:val="single"/>
          <w:rtl/>
        </w:rPr>
        <w:t>טענות הצדדים</w:t>
      </w:r>
      <w:r>
        <w:rPr>
          <w:b/>
          <w:bCs/>
          <w:rtl/>
        </w:rPr>
        <w:t xml:space="preserve">: </w:t>
      </w:r>
    </w:p>
    <w:p w14:paraId="6C999C8F" w14:textId="77777777" w:rsidR="007D12A3" w:rsidRDefault="007D12A3" w:rsidP="00E44FE8">
      <w:pPr>
        <w:spacing w:line="360" w:lineRule="auto"/>
        <w:jc w:val="both"/>
      </w:pPr>
      <w:r>
        <w:rPr>
          <w:rtl/>
        </w:rPr>
        <w:t xml:space="preserve">התביעה טענה כי הנאשם ביצע את העבירות לאחר תכנון מוקדם, למטרת השגת רווח אישי, ומתוך מודעות מלאה לפסול במעשיו. נטען כי מתחם העונש ההולם נע בין 6 חודשי מאסר שיכול שירוצו בעבודות שירות ועד ל- 12 חודשי מאסר בפועל. נטען כי העבירה בה הודה הנאשם, על חומרתה,  איננה מאפשרת שקילת סיום התיק ללא הרשעה. כמו כן, נטען כי לא הוכח קיומו של נזק קונקרטי. </w:t>
      </w:r>
    </w:p>
    <w:p w14:paraId="5C181611" w14:textId="77777777" w:rsidR="007D12A3" w:rsidRDefault="007D12A3" w:rsidP="00E44FE8">
      <w:pPr>
        <w:spacing w:line="360" w:lineRule="auto"/>
        <w:jc w:val="both"/>
        <w:rPr>
          <w:rtl/>
        </w:rPr>
      </w:pPr>
      <w:r>
        <w:rPr>
          <w:rtl/>
        </w:rPr>
        <w:t xml:space="preserve"> </w:t>
      </w:r>
    </w:p>
    <w:p w14:paraId="23137301" w14:textId="77777777" w:rsidR="007D12A3" w:rsidRDefault="007D12A3" w:rsidP="00E44FE8">
      <w:pPr>
        <w:spacing w:line="360" w:lineRule="auto"/>
        <w:jc w:val="both"/>
        <w:rPr>
          <w:u w:val="single"/>
          <w:rtl/>
        </w:rPr>
      </w:pPr>
      <w:r>
        <w:rPr>
          <w:u w:val="single"/>
          <w:rtl/>
        </w:rPr>
        <w:lastRenderedPageBreak/>
        <w:t>ב"כ הנאשם:</w:t>
      </w:r>
    </w:p>
    <w:p w14:paraId="3C2FA543" w14:textId="77777777" w:rsidR="007D12A3" w:rsidRDefault="007D12A3" w:rsidP="00E44FE8">
      <w:pPr>
        <w:spacing w:line="360" w:lineRule="auto"/>
        <w:jc w:val="both"/>
        <w:rPr>
          <w:rtl/>
        </w:rPr>
      </w:pPr>
      <w:r>
        <w:rPr>
          <w:rtl/>
        </w:rPr>
        <w:t xml:space="preserve">הסנגורים הדגישו כי נסיבות ביצוע העבירה, הכמות המזערית (0.095 גרם), החרטה המיידית, השינוי שעבר הנאשם, לימודיו, וכן טענו כי הרשעתו עלולה לפגוע בו ובעתידו המקצועי. עיקר טיעונה של ההגנה התבסס על הודעתו של הנאשם במשטרה שם הסביר כי רכש את הסמים דרך אפליקציה, ואז הוא התחרט וביקש "להפטר" מהסים, ופעל באופן פסול כאשר העמיד אותם למכירה חזרה, ללא מטרת רווח אישי. </w:t>
      </w:r>
    </w:p>
    <w:p w14:paraId="0AE3C227" w14:textId="77777777" w:rsidR="007D12A3" w:rsidRDefault="007D12A3" w:rsidP="00E44FE8">
      <w:pPr>
        <w:spacing w:line="360" w:lineRule="auto"/>
        <w:jc w:val="both"/>
        <w:rPr>
          <w:rtl/>
        </w:rPr>
      </w:pPr>
      <w:r>
        <w:rPr>
          <w:rtl/>
        </w:rPr>
        <w:t xml:space="preserve">הנאשם בדברו האחרון דיבר בהרחבה על החרטה העמוקה, על השינוי שעבר, על הפגיעה הצפויה מהרשעתו בדין, על המכירה חזרה של סמים שרכש לאחר שהתחרט. </w:t>
      </w:r>
    </w:p>
    <w:p w14:paraId="5E9BF83B" w14:textId="77777777" w:rsidR="007D12A3" w:rsidRDefault="007D12A3" w:rsidP="00E44FE8">
      <w:pPr>
        <w:pStyle w:val="affffc"/>
        <w:spacing w:line="360" w:lineRule="auto"/>
        <w:ind w:left="0"/>
        <w:jc w:val="both"/>
        <w:rPr>
          <w:b/>
          <w:bCs/>
          <w:u w:val="single"/>
          <w:rtl/>
        </w:rPr>
      </w:pPr>
    </w:p>
    <w:p w14:paraId="208ED3C4" w14:textId="77777777" w:rsidR="007D12A3" w:rsidRDefault="007D12A3" w:rsidP="00E44FE8">
      <w:pPr>
        <w:pStyle w:val="affffc"/>
        <w:spacing w:line="360" w:lineRule="auto"/>
        <w:ind w:left="0"/>
        <w:jc w:val="both"/>
        <w:rPr>
          <w:b/>
          <w:bCs/>
          <w:u w:val="single"/>
          <w:rtl/>
        </w:rPr>
      </w:pPr>
    </w:p>
    <w:p w14:paraId="225EC1FF" w14:textId="77777777" w:rsidR="007D12A3" w:rsidRDefault="007D12A3" w:rsidP="00E44FE8">
      <w:pPr>
        <w:pStyle w:val="affffc"/>
        <w:spacing w:line="360" w:lineRule="auto"/>
        <w:ind w:left="0"/>
        <w:jc w:val="both"/>
        <w:rPr>
          <w:rtl/>
        </w:rPr>
      </w:pPr>
      <w:r>
        <w:rPr>
          <w:b/>
          <w:bCs/>
          <w:u w:val="single"/>
          <w:rtl/>
        </w:rPr>
        <w:t>דיון והכרעה</w:t>
      </w:r>
      <w:r>
        <w:rPr>
          <w:rtl/>
        </w:rPr>
        <w:t>:</w:t>
      </w:r>
    </w:p>
    <w:p w14:paraId="28452B88" w14:textId="77777777" w:rsidR="007D12A3" w:rsidRDefault="007D12A3" w:rsidP="00E44FE8">
      <w:pPr>
        <w:spacing w:line="360" w:lineRule="auto"/>
        <w:jc w:val="both"/>
        <w:rPr>
          <w:u w:val="single"/>
          <w:rtl/>
        </w:rPr>
      </w:pPr>
    </w:p>
    <w:p w14:paraId="00A3B65C" w14:textId="77777777" w:rsidR="007D12A3" w:rsidRDefault="007D12A3" w:rsidP="00E44FE8">
      <w:pPr>
        <w:spacing w:line="360" w:lineRule="auto"/>
        <w:jc w:val="both"/>
        <w:rPr>
          <w:u w:val="single"/>
          <w:rtl/>
        </w:rPr>
      </w:pPr>
      <w:r>
        <w:rPr>
          <w:u w:val="single"/>
          <w:rtl/>
        </w:rPr>
        <w:t>שאלת ביטול ההרשעה:</w:t>
      </w:r>
    </w:p>
    <w:p w14:paraId="23979282" w14:textId="77777777" w:rsidR="007D12A3" w:rsidRDefault="007D12A3" w:rsidP="00E44FE8">
      <w:pPr>
        <w:spacing w:line="360" w:lineRule="auto"/>
        <w:jc w:val="both"/>
        <w:rPr>
          <w:rtl/>
        </w:rPr>
      </w:pPr>
      <w:r>
        <w:rPr>
          <w:rtl/>
        </w:rPr>
        <w:t>כידוע, הכלל הוא כי מבצע העבירה יורשע במיוחס לו, ורק במקרים חריגים במיוחד, בהם אין יחס סביר בין חומרת העבירה ונסיבותיה לבין הנזק הצפוי לנאשם מן ההרשעה, יעשה בית המשפט שימוש בסמכותו להימנע מהרשעת הנאשם. המבחן המקובל, כפי שנקבע ב</w:t>
      </w:r>
      <w:hyperlink r:id="rId18" w:history="1">
        <w:r w:rsidR="00FD29C6" w:rsidRPr="00FD29C6">
          <w:rPr>
            <w:color w:val="0000FF"/>
            <w:u w:val="single"/>
            <w:rtl/>
          </w:rPr>
          <w:t>ע"פ 2083/96</w:t>
        </w:r>
      </w:hyperlink>
      <w:r>
        <w:rPr>
          <w:rtl/>
        </w:rPr>
        <w:t xml:space="preserve"> </w:t>
      </w:r>
      <w:r>
        <w:rPr>
          <w:b/>
          <w:bCs/>
          <w:rtl/>
        </w:rPr>
        <w:t>תמר כתב נגד מדינת ישראל</w:t>
      </w:r>
      <w:r>
        <w:rPr>
          <w:rtl/>
        </w:rPr>
        <w:t xml:space="preserve"> פד"י נב(3) 337 (להלן – </w:t>
      </w:r>
      <w:r>
        <w:rPr>
          <w:b/>
          <w:bCs/>
          <w:rtl/>
        </w:rPr>
        <w:t>הלכת</w:t>
      </w:r>
      <w:r>
        <w:rPr>
          <w:rtl/>
        </w:rPr>
        <w:t xml:space="preserve"> </w:t>
      </w:r>
      <w:r>
        <w:rPr>
          <w:b/>
          <w:bCs/>
          <w:rtl/>
        </w:rPr>
        <w:t>כתב</w:t>
      </w:r>
      <w:r>
        <w:rPr>
          <w:rtl/>
        </w:rPr>
        <w:t>), הוא כי הימנעות מהרשעה אפשרית בהצטבר שני פרמטרים: האחד – סוג העבירה מאפשר לוותר בנסיבות המקרה על הרשעה מבלי לפגוע בשיקולי ענישה אחרים; השני – על ההרשעה לפגוע פגיעה חמורה בעתידו של הנאשם או בשיקומו.</w:t>
      </w:r>
    </w:p>
    <w:p w14:paraId="08DC49B7" w14:textId="77777777" w:rsidR="007D12A3" w:rsidRDefault="007D12A3" w:rsidP="00E44FE8">
      <w:pPr>
        <w:pStyle w:val="affffc"/>
        <w:spacing w:line="360" w:lineRule="auto"/>
        <w:ind w:left="0"/>
        <w:jc w:val="both"/>
        <w:rPr>
          <w:rtl/>
        </w:rPr>
      </w:pPr>
    </w:p>
    <w:p w14:paraId="0604B136" w14:textId="77777777" w:rsidR="007D12A3" w:rsidRDefault="007D12A3" w:rsidP="00E44FE8">
      <w:pPr>
        <w:pStyle w:val="affffc"/>
        <w:spacing w:line="360" w:lineRule="auto"/>
        <w:ind w:left="0"/>
        <w:jc w:val="both"/>
        <w:rPr>
          <w:rtl/>
        </w:rPr>
      </w:pPr>
      <w:r>
        <w:rPr>
          <w:rtl/>
        </w:rPr>
        <w:t xml:space="preserve">בטרם הדיון בשאלה האם הנאשם עומד בתנאים, אציין כי לפי </w:t>
      </w:r>
      <w:hyperlink r:id="rId19" w:history="1">
        <w:r w:rsidR="006615BB" w:rsidRPr="006615BB">
          <w:rPr>
            <w:rStyle w:val="Hyperlink"/>
            <w:rFonts w:cs="David"/>
            <w:rtl/>
          </w:rPr>
          <w:t>סעיף 40י(א)</w:t>
        </w:r>
      </w:hyperlink>
      <w:r>
        <w:rPr>
          <w:rtl/>
        </w:rPr>
        <w:t xml:space="preserve"> ל</w:t>
      </w:r>
      <w:hyperlink r:id="rId20" w:history="1">
        <w:r w:rsidR="00FD29C6" w:rsidRPr="00FD29C6">
          <w:rPr>
            <w:color w:val="0000FF"/>
            <w:u w:val="single"/>
            <w:rtl/>
          </w:rPr>
          <w:t>חוק העונשין</w:t>
        </w:r>
      </w:hyperlink>
      <w:r>
        <w:rPr>
          <w:rtl/>
        </w:rPr>
        <w:t xml:space="preserve"> בית המשפט יקבע כי התקיימו נסיבות הקשורות בביצוע העבירה על בסיס ראיות שהובאו בשלב בירור האשמה. על אף האמור, ולפי </w:t>
      </w:r>
      <w:hyperlink r:id="rId21" w:history="1">
        <w:r w:rsidR="006615BB" w:rsidRPr="006615BB">
          <w:rPr>
            <w:rStyle w:val="Hyperlink"/>
            <w:rFonts w:cs="David"/>
            <w:rtl/>
          </w:rPr>
          <w:t>סעיף 40י(ב)(1)</w:t>
        </w:r>
      </w:hyperlink>
      <w:r>
        <w:rPr>
          <w:rtl/>
        </w:rPr>
        <w:t xml:space="preserve"> לחוק, הנאשם רשאי בשלב הטיעונים לעונש להביא ראיות מטעמו, ובלבד שאינן סותרות את הנטען על ידו בשלב בירור האשמה. אשר לרמת ההוכחה, ולאור </w:t>
      </w:r>
      <w:hyperlink r:id="rId22" w:history="1">
        <w:r w:rsidR="006615BB" w:rsidRPr="006615BB">
          <w:rPr>
            <w:rStyle w:val="Hyperlink"/>
            <w:rFonts w:cs="David"/>
            <w:rtl/>
          </w:rPr>
          <w:t>סעיף 40י(ג)</w:t>
        </w:r>
      </w:hyperlink>
      <w:r>
        <w:rPr>
          <w:rtl/>
        </w:rPr>
        <w:t xml:space="preserve"> לחוק מדובר ברמת הוכחה הנדרשת במשפט אזרחי. </w:t>
      </w:r>
    </w:p>
    <w:p w14:paraId="7D0F1787" w14:textId="77777777" w:rsidR="007D12A3" w:rsidRDefault="007D12A3" w:rsidP="00E44FE8">
      <w:pPr>
        <w:pStyle w:val="affffc"/>
        <w:spacing w:line="360" w:lineRule="auto"/>
        <w:ind w:left="0"/>
        <w:jc w:val="both"/>
        <w:rPr>
          <w:rtl/>
        </w:rPr>
      </w:pPr>
    </w:p>
    <w:p w14:paraId="4706935C" w14:textId="77777777" w:rsidR="007D12A3" w:rsidRDefault="007D12A3" w:rsidP="00E44FE8">
      <w:pPr>
        <w:pStyle w:val="affffc"/>
        <w:spacing w:line="360" w:lineRule="auto"/>
        <w:ind w:left="0"/>
        <w:jc w:val="both"/>
        <w:rPr>
          <w:rtl/>
        </w:rPr>
      </w:pPr>
      <w:r>
        <w:rPr>
          <w:rtl/>
        </w:rPr>
        <w:t xml:space="preserve">הנאשם הודה בביצוע עבירה של סחר בסמים, בכך שמכר לאחר שפרטיו צויינו בכתב האישום, סמים בכמות 0.095 גרם תמורת 280 ₪. אשר לסוג הסם ( </w:t>
      </w:r>
      <w:r>
        <w:t>DIMETHOXYPPHENETHYLAMINE</w:t>
      </w:r>
      <w:r>
        <w:rPr>
          <w:rtl/>
        </w:rPr>
        <w:t xml:space="preserve"> 5,</w:t>
      </w:r>
      <w:r>
        <w:t>BROMO-2</w:t>
      </w:r>
      <w:r>
        <w:rPr>
          <w:rtl/>
        </w:rPr>
        <w:t>-4</w:t>
      </w:r>
      <w:r>
        <w:t xml:space="preserve"> </w:t>
      </w:r>
      <w:r>
        <w:rPr>
          <w:rtl/>
        </w:rPr>
        <w:t xml:space="preserve">), הצדדים לא הרחיבו בעניין זה, ואולם נמסר כי מדובר בנגזרת סמים מסוג אקסטזי. </w:t>
      </w:r>
    </w:p>
    <w:p w14:paraId="625015A6" w14:textId="77777777" w:rsidR="007D12A3" w:rsidRDefault="007D12A3" w:rsidP="00E44FE8">
      <w:pPr>
        <w:pStyle w:val="affffc"/>
        <w:spacing w:line="360" w:lineRule="auto"/>
        <w:ind w:left="0"/>
        <w:jc w:val="both"/>
        <w:rPr>
          <w:rtl/>
        </w:rPr>
      </w:pPr>
      <w:r>
        <w:rPr>
          <w:rtl/>
        </w:rPr>
        <w:t xml:space="preserve">במהלך טיעוני ההגנה לעונש, הוגשה ראיה- הודעת הנאשם בחקירתו במשטרה. ההגשה לא נתקלה בהתנגדות מטעם התביעה. ולאחר שעיינתי בהודעה, מצאתי כי איננה סותרת את הודאתו של הנאשם. ברם, דבריו בחקירתו מתארים את נסיבות ביצוע העבירה ומציגים תמונה עובדתית של נסיבות מיוחדות ולא שגרתיות. מפאת חשיבות הדברים אביא חלקים נרחבים מתוך ההודעה. אקדים ואומר כי דבריו של הנאשם בפניי, על רקע גרסתו בחקירתו, מעוררים אמון ומאפשרים לבית המשפט להתבסס על הדברים, בהעדר הסתייגות מצד התביעה, וודאי בשלב הדיון בשאלת העונש וביטול ההרשעה. </w:t>
      </w:r>
    </w:p>
    <w:p w14:paraId="355B6A5B" w14:textId="77777777" w:rsidR="007D12A3" w:rsidRDefault="007D12A3" w:rsidP="00E44FE8">
      <w:pPr>
        <w:pStyle w:val="affffc"/>
        <w:spacing w:line="360" w:lineRule="auto"/>
        <w:ind w:left="0"/>
        <w:jc w:val="both"/>
        <w:rPr>
          <w:rtl/>
        </w:rPr>
      </w:pPr>
    </w:p>
    <w:p w14:paraId="0F0BF1DD" w14:textId="77777777" w:rsidR="007D12A3" w:rsidRDefault="007D12A3" w:rsidP="00E44FE8">
      <w:pPr>
        <w:pStyle w:val="affffc"/>
        <w:spacing w:line="360" w:lineRule="auto"/>
        <w:ind w:left="0"/>
        <w:jc w:val="both"/>
        <w:rPr>
          <w:b/>
          <w:bCs/>
          <w:rtl/>
        </w:rPr>
      </w:pPr>
      <w:r>
        <w:rPr>
          <w:b/>
          <w:bCs/>
          <w:rtl/>
        </w:rPr>
        <w:t xml:space="preserve">"כמו שהתחלתי לומר גם לעורך דין וגם לחבר לפני כן, אני מבין שעשיתי שטות ובאמת עשיתי טעות. מה שקרה זה שרכשתי את אותו חומר לפני מספר חודשים חודשיים או שלושה אני לא יודע, והתחרטתי על כך והחלטתי למכור אותו. במקום לזרוק אותו לפח... נפגשתי עם אותו בחור דרך האפליקציה בתל אביב. ובעצם ניסיתי למכור לו את אותו חומר להיפתר [כך במקור] ממנו...הייתה מעידה חד פעמית שאני מצטער עליה, אני מבין את חומרת המעשה ומוכן לקבל על עצמי... אני באמת מתבייש מעומק לבי. אין לי עבר מעולם לא התעסקתי. אני בעל תואר ראשון סיימתי לימודים לא מזמן... אני מקווה שזה לא יהרוס לי את כל העתיד שבפני". </w:t>
      </w:r>
    </w:p>
    <w:p w14:paraId="584A65BA" w14:textId="77777777" w:rsidR="007D12A3" w:rsidRDefault="007D12A3" w:rsidP="00E44FE8">
      <w:pPr>
        <w:pStyle w:val="affffc"/>
        <w:spacing w:line="360" w:lineRule="auto"/>
        <w:ind w:left="0"/>
        <w:jc w:val="both"/>
        <w:rPr>
          <w:rtl/>
        </w:rPr>
      </w:pPr>
    </w:p>
    <w:p w14:paraId="392D847C" w14:textId="77777777" w:rsidR="007D12A3" w:rsidRDefault="007D12A3" w:rsidP="00E44FE8">
      <w:pPr>
        <w:pStyle w:val="affffc"/>
        <w:spacing w:line="360" w:lineRule="auto"/>
        <w:ind w:left="0"/>
        <w:jc w:val="both"/>
        <w:rPr>
          <w:rtl/>
        </w:rPr>
      </w:pPr>
      <w:r>
        <w:rPr>
          <w:rtl/>
        </w:rPr>
        <w:t xml:space="preserve">הנאשם שיתף פעולה בחקירה, מסר פרטים מלאים, הסכים לעריכת חיפוש במכשיר הטלפון שלו, הציג את השיחה בינו לבין האחר שלו מכר והודה בכל הנטען נגדו, לרבות הכמות, התמורה וסוג הסמים (שנקרא בפיו </w:t>
      </w:r>
      <w:r>
        <w:t>cb</w:t>
      </w:r>
      <w:r>
        <w:rPr>
          <w:rtl/>
        </w:rPr>
        <w:t xml:space="preserve">2). </w:t>
      </w:r>
    </w:p>
    <w:p w14:paraId="224062D0" w14:textId="77777777" w:rsidR="007D12A3" w:rsidRDefault="007D12A3" w:rsidP="00E44FE8">
      <w:pPr>
        <w:pStyle w:val="affffc"/>
        <w:spacing w:line="360" w:lineRule="auto"/>
        <w:ind w:left="0"/>
        <w:jc w:val="both"/>
        <w:rPr>
          <w:rtl/>
        </w:rPr>
      </w:pPr>
    </w:p>
    <w:p w14:paraId="1B1B9045" w14:textId="77777777" w:rsidR="007D12A3" w:rsidRDefault="007D12A3" w:rsidP="00E44FE8">
      <w:pPr>
        <w:pStyle w:val="affffc"/>
        <w:spacing w:line="360" w:lineRule="auto"/>
        <w:ind w:left="0"/>
        <w:jc w:val="both"/>
        <w:rPr>
          <w:rtl/>
        </w:rPr>
      </w:pPr>
      <w:r>
        <w:rPr>
          <w:rtl/>
        </w:rPr>
        <w:t xml:space="preserve">בנסיבות אלו, מצאתי לקבל את גרסתו של הנאשם בנוגע לנסיבות העבירה, כי מכירת סמים אותן רכש בעבר לאחר שביקש להפטר מהסמים, מבלי שהשיא לעצמו רווחים (עודפים) כתוצאה מהעבירה. </w:t>
      </w:r>
    </w:p>
    <w:p w14:paraId="0B7A5E38" w14:textId="77777777" w:rsidR="007D12A3" w:rsidRDefault="007D12A3" w:rsidP="00E44FE8">
      <w:pPr>
        <w:pStyle w:val="affffc"/>
        <w:spacing w:line="360" w:lineRule="auto"/>
        <w:ind w:left="0"/>
        <w:jc w:val="both"/>
        <w:rPr>
          <w:rtl/>
        </w:rPr>
      </w:pPr>
    </w:p>
    <w:p w14:paraId="707D31D4" w14:textId="77777777" w:rsidR="007D12A3" w:rsidRDefault="007D12A3" w:rsidP="00E44FE8">
      <w:pPr>
        <w:pStyle w:val="affffc"/>
        <w:spacing w:line="360" w:lineRule="auto"/>
        <w:ind w:left="0"/>
        <w:jc w:val="both"/>
        <w:rPr>
          <w:rtl/>
        </w:rPr>
      </w:pPr>
      <w:r>
        <w:rPr>
          <w:rtl/>
        </w:rPr>
        <w:t xml:space="preserve">מדובר אפוא באירוע בודד, של מכירת סמים בכמות מזערית, תמורת סכום נמוך יחסית, בנסיבות מיוחדות שאינן מגלמות רף גבוה של עבירת סחר בסמים (לעומת סחר קלאסי בסמים), אלא נסיבות ייחודיות כמפורט לעיל. </w:t>
      </w:r>
    </w:p>
    <w:p w14:paraId="0DED87A8" w14:textId="77777777" w:rsidR="007D12A3" w:rsidRDefault="007D12A3" w:rsidP="00E44FE8">
      <w:pPr>
        <w:pStyle w:val="affffc"/>
        <w:spacing w:line="360" w:lineRule="auto"/>
        <w:ind w:left="0"/>
        <w:jc w:val="both"/>
        <w:rPr>
          <w:rtl/>
        </w:rPr>
      </w:pPr>
    </w:p>
    <w:p w14:paraId="6C79F266" w14:textId="77777777" w:rsidR="007D12A3" w:rsidRDefault="007D12A3" w:rsidP="00E44FE8">
      <w:pPr>
        <w:pStyle w:val="affffc"/>
        <w:spacing w:line="360" w:lineRule="auto"/>
        <w:ind w:left="0"/>
        <w:jc w:val="both"/>
        <w:rPr>
          <w:rtl/>
        </w:rPr>
      </w:pPr>
      <w:r>
        <w:rPr>
          <w:rtl/>
        </w:rPr>
        <w:t>כפי שחזר וקבע כבוד בית המשפט העליון (השופט ג' קרא), ב</w:t>
      </w:r>
      <w:hyperlink r:id="rId23" w:history="1">
        <w:r w:rsidR="00FD29C6" w:rsidRPr="00FD29C6">
          <w:rPr>
            <w:color w:val="0000FF"/>
            <w:u w:val="single"/>
            <w:rtl/>
          </w:rPr>
          <w:t>רע"פ 5478/19</w:t>
        </w:r>
      </w:hyperlink>
      <w:r>
        <w:rPr>
          <w:rtl/>
        </w:rPr>
        <w:t xml:space="preserve"> </w:t>
      </w:r>
      <w:r>
        <w:rPr>
          <w:b/>
          <w:bCs/>
          <w:rtl/>
        </w:rPr>
        <w:t>נטע לוין נגד מדינת ישראל</w:t>
      </w:r>
      <w:r>
        <w:rPr>
          <w:rtl/>
        </w:rPr>
        <w:t xml:space="preserve"> (2019),  אי הרשעה בעבירות סחר בסמים צריכה להיות </w:t>
      </w:r>
      <w:r>
        <w:rPr>
          <w:u w:val="single"/>
          <w:rtl/>
        </w:rPr>
        <w:t>נדירה שבנדירות</w:t>
      </w:r>
      <w:r>
        <w:rPr>
          <w:rtl/>
        </w:rPr>
        <w:t xml:space="preserve">, נוכח חומרתה- חוטא ומחטיא את הזולת. השאלה היא האם המקרה שבפנינו עומד ברף הגבוה שנפסק. </w:t>
      </w:r>
    </w:p>
    <w:p w14:paraId="1D552001" w14:textId="77777777" w:rsidR="007D12A3" w:rsidRDefault="007D12A3" w:rsidP="00E44FE8">
      <w:pPr>
        <w:pStyle w:val="affffc"/>
        <w:spacing w:line="360" w:lineRule="auto"/>
        <w:ind w:left="0"/>
        <w:jc w:val="both"/>
        <w:rPr>
          <w:rtl/>
        </w:rPr>
      </w:pPr>
    </w:p>
    <w:p w14:paraId="65B97E08" w14:textId="77777777" w:rsidR="007D12A3" w:rsidRDefault="007D12A3" w:rsidP="00E44FE8">
      <w:pPr>
        <w:pStyle w:val="affffc"/>
        <w:spacing w:line="360" w:lineRule="auto"/>
        <w:ind w:left="0"/>
        <w:jc w:val="both"/>
        <w:rPr>
          <w:rtl/>
        </w:rPr>
      </w:pPr>
      <w:r>
        <w:rPr>
          <w:rtl/>
        </w:rPr>
        <w:t xml:space="preserve">על מנת לזקק את המקרה, אציין כי לאחר שעיינתי בתסקיר שירות המבחן, ושמעתי את טיעוני הצדדים, ובפרט את הנאשם, והתרשמתי ממנו באופן בלתי אמצעי, מדובר במקרה "נקי" של שיקולים רבים לקולא, אל מול השיקול היחיד, אך כבד המשקל מנגד, והוא חומרתה הקטיגורית של עבירת הסחר בסמים. </w:t>
      </w:r>
    </w:p>
    <w:p w14:paraId="1824F78A" w14:textId="77777777" w:rsidR="007D12A3" w:rsidRDefault="007D12A3" w:rsidP="00E44FE8">
      <w:pPr>
        <w:pStyle w:val="affffc"/>
        <w:spacing w:line="360" w:lineRule="auto"/>
        <w:ind w:left="0"/>
        <w:jc w:val="both"/>
        <w:rPr>
          <w:rtl/>
        </w:rPr>
      </w:pPr>
    </w:p>
    <w:p w14:paraId="5D391B8F" w14:textId="77777777" w:rsidR="007D12A3" w:rsidRDefault="007D12A3" w:rsidP="00E44FE8">
      <w:pPr>
        <w:pStyle w:val="affffc"/>
        <w:spacing w:line="360" w:lineRule="auto"/>
        <w:ind w:left="0"/>
        <w:jc w:val="both"/>
        <w:rPr>
          <w:rtl/>
        </w:rPr>
      </w:pPr>
      <w:r>
        <w:rPr>
          <w:rtl/>
        </w:rPr>
        <w:t xml:space="preserve">הנאשם הוא בחור צעיר, נורמטיבי לחלוטין, שסיים תואר ראשון אוניברסיטאי בעיצוב דיגיטלי, וכעת שוקד על סיום התואר השני בתחום. הוא הביע חרטה מיידית ועמוקה, כבר בחקירתו הראשונה, הבין את הפסול במעשיו, מסר בדיקות שתן נקיות מסמים, ומסלול חייו כמשתקף בתסקיר מנבא עתיד חיובי במישור התעסוקתי והאישי. </w:t>
      </w:r>
    </w:p>
    <w:p w14:paraId="72E32027" w14:textId="77777777" w:rsidR="007D12A3" w:rsidRDefault="007D12A3" w:rsidP="00E44FE8">
      <w:pPr>
        <w:pStyle w:val="affffc"/>
        <w:spacing w:line="360" w:lineRule="auto"/>
        <w:ind w:left="0"/>
        <w:jc w:val="both"/>
        <w:rPr>
          <w:rtl/>
        </w:rPr>
      </w:pPr>
      <w:r>
        <w:rPr>
          <w:rtl/>
        </w:rPr>
        <w:t xml:space="preserve">למעשה, התסקיר משקף דיווח חיובי בכל מישורי האבחון השונים. הנאשם התחבר לשורשי הסתבכותו, ושירות המבחן מצביע על הפחתה בסיכון להישנות העבירות בעתיד. שירות המבחן פירט אף הוא את הנסיבות הייחודיות של ביצוע העבירה (עמ' 2, פסקה 2 מהסוף). </w:t>
      </w:r>
    </w:p>
    <w:p w14:paraId="0E5564E4" w14:textId="77777777" w:rsidR="007D12A3" w:rsidRDefault="007D12A3" w:rsidP="00E44FE8">
      <w:pPr>
        <w:pStyle w:val="affffc"/>
        <w:spacing w:line="360" w:lineRule="auto"/>
        <w:ind w:left="0"/>
        <w:jc w:val="both"/>
        <w:rPr>
          <w:rtl/>
        </w:rPr>
      </w:pPr>
      <w:r>
        <w:rPr>
          <w:rtl/>
        </w:rPr>
        <w:t xml:space="preserve">בניגוד לנטען על ידי התביעה, גם בשאלת הנזק הקונקרטי, שירות המבחן הפנה לכך שהרשעתו עלולה לפגוע בתכניותיו המקצועיות לעתיד לבוא (עמ' 4 לתסקיר, פסקה לפני האחרונה). כמו כן, הנאשם הציג בפני שירות המבחן מגעים והתכתבות עם חברות בחו"ל (עמ' 2 פסקנה אחרונה). </w:t>
      </w:r>
    </w:p>
    <w:p w14:paraId="7D0C47E1" w14:textId="77777777" w:rsidR="007D12A3" w:rsidRDefault="007D12A3" w:rsidP="00E44FE8">
      <w:pPr>
        <w:pStyle w:val="affffc"/>
        <w:spacing w:line="360" w:lineRule="auto"/>
        <w:ind w:left="0"/>
        <w:jc w:val="both"/>
        <w:rPr>
          <w:rtl/>
        </w:rPr>
      </w:pPr>
    </w:p>
    <w:p w14:paraId="5B2E86C3" w14:textId="77777777" w:rsidR="007D12A3" w:rsidRDefault="007D12A3" w:rsidP="00E44FE8">
      <w:pPr>
        <w:pStyle w:val="affffc"/>
        <w:spacing w:line="360" w:lineRule="auto"/>
        <w:ind w:left="0"/>
        <w:jc w:val="both"/>
        <w:rPr>
          <w:rtl/>
        </w:rPr>
      </w:pPr>
      <w:r>
        <w:rPr>
          <w:rtl/>
        </w:rPr>
        <w:t>האם השילוב בין ייחודיות המקרה על רקע נסיבות ביצוע העבירה לבין הנתונים החיוביים כפי שמשתקפים בתסקיר ובהתרשמות החיובית מהנאשם, מצדיקים נקיטה בחריג לכלל לפי מי שהודה בעבירה יש להרשיעו בדין ?</w:t>
      </w:r>
    </w:p>
    <w:p w14:paraId="22F4C2C7" w14:textId="77777777" w:rsidR="007D12A3" w:rsidRDefault="007D12A3" w:rsidP="00E44FE8">
      <w:pPr>
        <w:pStyle w:val="affffc"/>
        <w:spacing w:line="360" w:lineRule="auto"/>
        <w:ind w:left="0"/>
        <w:jc w:val="both"/>
        <w:rPr>
          <w:rtl/>
        </w:rPr>
      </w:pPr>
    </w:p>
    <w:p w14:paraId="22E12144" w14:textId="77777777" w:rsidR="007D12A3" w:rsidRDefault="007D12A3" w:rsidP="00E44FE8">
      <w:pPr>
        <w:pStyle w:val="affffc"/>
        <w:spacing w:line="360" w:lineRule="auto"/>
        <w:ind w:left="0"/>
        <w:jc w:val="both"/>
        <w:rPr>
          <w:rtl/>
        </w:rPr>
      </w:pPr>
      <w:r>
        <w:rPr>
          <w:rtl/>
        </w:rPr>
        <w:t xml:space="preserve">אסקור תחילה את הפסיקה שדנה בסוגיית ההרשעה ואי ההרשעה בעבירות סחר בסמים וזאת </w:t>
      </w:r>
      <w:r>
        <w:rPr>
          <w:b/>
          <w:bCs/>
          <w:rtl/>
        </w:rPr>
        <w:t>במקרים חמורים בהרבה במקרה שבפנינו</w:t>
      </w:r>
      <w:r>
        <w:rPr>
          <w:rtl/>
        </w:rPr>
        <w:t xml:space="preserve">. </w:t>
      </w:r>
    </w:p>
    <w:p w14:paraId="31C5E06E" w14:textId="77777777" w:rsidR="007D12A3" w:rsidRDefault="007D12A3" w:rsidP="00E44FE8">
      <w:pPr>
        <w:pStyle w:val="affffc"/>
        <w:spacing w:line="360" w:lineRule="auto"/>
        <w:ind w:left="0"/>
        <w:jc w:val="both"/>
        <w:rPr>
          <w:rtl/>
        </w:rPr>
      </w:pPr>
    </w:p>
    <w:p w14:paraId="0F3FB4AE" w14:textId="77777777" w:rsidR="007D12A3" w:rsidRDefault="007D12A3" w:rsidP="00E44FE8">
      <w:pPr>
        <w:pStyle w:val="affffc"/>
        <w:spacing w:line="360" w:lineRule="auto"/>
        <w:ind w:left="0"/>
        <w:jc w:val="both"/>
        <w:rPr>
          <w:rtl/>
        </w:rPr>
      </w:pPr>
      <w:r>
        <w:rPr>
          <w:rtl/>
        </w:rPr>
        <w:t>ב</w:t>
      </w:r>
      <w:hyperlink r:id="rId24" w:history="1">
        <w:r w:rsidR="00FD29C6" w:rsidRPr="00FD29C6">
          <w:rPr>
            <w:color w:val="0000FF"/>
            <w:u w:val="single"/>
            <w:rtl/>
          </w:rPr>
          <w:t>ע"פ (מחוזי י-ם) 11045-09-18</w:t>
        </w:r>
      </w:hyperlink>
      <w:r>
        <w:rPr>
          <w:rtl/>
        </w:rPr>
        <w:t xml:space="preserve"> </w:t>
      </w:r>
      <w:r>
        <w:rPr>
          <w:b/>
          <w:bCs/>
          <w:rtl/>
        </w:rPr>
        <w:t xml:space="preserve">יעקב ישראל אליאסין נ' מדינת ישראל, </w:t>
      </w:r>
      <w:r>
        <w:rPr>
          <w:rtl/>
        </w:rPr>
        <w:t>דובר על נאשם שהורשע בעבירה של סחר בסם מסוכן בצוותא (2 עבירות) ובעבירה של עשיית עסקה אחרת בסם. בית משפט השלום בי-ם הטיל על הנאשם עונש בדמות של"צ, מאסר על תנאי פסילת רישיון וקנס. על פי העובדות הנאשם תיאם עם סוכן משטרתי מכירה של סם מסוג חשיש במשקל 192.01 גרם תמורת 4,800 ₪, בהזדמנות נוספת הנאשם יחד עם נאשם אחר מכר לסוכן משטרתי סם מסוג חשיש במשקל כולל של 12.3.29 גרם תמורת 2,200 ₪ ובעוד הזדמנות מכר הנאשם לסוכן 97.83 גרם סם מוג קנבוס תמורת 4,500 ₪.  הנאשם הגיש ערעור ועתר לביטול הרשעתו בדין וטען כי עניינו נופל בגדר המקרים החריגים והנדירים שמצדיקים הימנעות מהרשעה. ביהמ"ש המחוזי קיבל את הערעור וביטל ההרשעה.</w:t>
      </w:r>
    </w:p>
    <w:p w14:paraId="1A032D16" w14:textId="77777777" w:rsidR="007D12A3" w:rsidRDefault="007D12A3" w:rsidP="00E44FE8">
      <w:pPr>
        <w:pStyle w:val="affffc"/>
        <w:spacing w:line="360" w:lineRule="auto"/>
        <w:ind w:left="0"/>
        <w:jc w:val="both"/>
        <w:rPr>
          <w:rtl/>
        </w:rPr>
      </w:pPr>
    </w:p>
    <w:p w14:paraId="06E56F7A" w14:textId="77777777" w:rsidR="007D12A3" w:rsidRDefault="007D12A3" w:rsidP="00E44FE8">
      <w:pPr>
        <w:pStyle w:val="affffc"/>
        <w:spacing w:line="360" w:lineRule="auto"/>
        <w:ind w:left="0"/>
        <w:jc w:val="both"/>
        <w:rPr>
          <w:rtl/>
        </w:rPr>
      </w:pPr>
      <w:r>
        <w:rPr>
          <w:rtl/>
        </w:rPr>
        <w:t>"</w:t>
      </w:r>
      <w:r>
        <w:rPr>
          <w:b/>
          <w:bCs/>
          <w:rtl/>
        </w:rPr>
        <w:t>ההימנעות מהרשעה או ביטולה תיעשה במקרים חריגים. המקרה דנן הנו מקרה גבולי ובית משפט קמא אף צעד רבות לקראת המערער בשאלת עונשו. מחד, מעשיו של המערער הינם חמורים ומכתב האישום המתוקן עולה כי התנהלותו של המערער מלמדת על דומיננטיות מצידו בביצוע העבירות, על נגישות וזמינות  להספקת הסמים ועל בקיאות  בדרך הסחר. כמו כן, כמויות הסם המדוברות הינן במשקלים משמעותיים. כל אלה מטים הכף לחובה. מנגד, על אף קשיים במסגרת המשפחתית, המערער התגייס, שירת כלוחם ועבר חוויות קשות שהותירו בו חותם. מאז החשיפה, עבר המערער הליך שיקום משמעותי ביותר ובהתאם לתסקיר הסיכוי שישוב על מעשיו – קלוש. כיום המערער לומד ומסתמן כי זנח את הדרך בה צעד בעבר. מכל אלה ניתן, ולפנים משורת הדין, לקבל הערעור באופן שהרשעתו תבוטל ונקבע כי ביצע העבירות בהן הודה. בהתאם, יבוטל גם המאסר המותנה".</w:t>
      </w:r>
    </w:p>
    <w:p w14:paraId="2AF23D90" w14:textId="77777777" w:rsidR="007D12A3" w:rsidRDefault="007D12A3" w:rsidP="00E44FE8">
      <w:pPr>
        <w:pStyle w:val="affffc"/>
        <w:spacing w:line="360" w:lineRule="auto"/>
        <w:ind w:left="0"/>
        <w:jc w:val="both"/>
        <w:rPr>
          <w:rtl/>
        </w:rPr>
      </w:pPr>
    </w:p>
    <w:p w14:paraId="2A309787" w14:textId="77777777" w:rsidR="007D12A3" w:rsidRDefault="007D12A3" w:rsidP="00E44FE8">
      <w:pPr>
        <w:pStyle w:val="affffc"/>
        <w:spacing w:line="360" w:lineRule="auto"/>
        <w:ind w:left="0"/>
        <w:jc w:val="both"/>
        <w:rPr>
          <w:rtl/>
        </w:rPr>
      </w:pPr>
      <w:r>
        <w:rPr>
          <w:rtl/>
        </w:rPr>
        <w:t>כך גם האמור ב</w:t>
      </w:r>
      <w:hyperlink r:id="rId25" w:history="1">
        <w:r w:rsidR="00FD29C6" w:rsidRPr="00FD29C6">
          <w:rPr>
            <w:color w:val="0000FF"/>
            <w:u w:val="single"/>
            <w:rtl/>
          </w:rPr>
          <w:t>עפ"ג 67452-12-18</w:t>
        </w:r>
      </w:hyperlink>
      <w:r>
        <w:rPr>
          <w:rtl/>
        </w:rPr>
        <w:t xml:space="preserve"> </w:t>
      </w:r>
      <w:r>
        <w:rPr>
          <w:b/>
          <w:bCs/>
          <w:rtl/>
        </w:rPr>
        <w:t>מדינת ישראל נגד מתן בוזגלו</w:t>
      </w:r>
      <w:r>
        <w:rPr>
          <w:rtl/>
        </w:rPr>
        <w:t xml:space="preserve"> (2019), שם הורשע הנאשם בשני כתבי אישום בעבירות של החזקת סמים לצריכה עצמית, אך גם הספקת סמם מסוכן ואף סחר בסם מסוכן. הנאשם סיפק סמים לסוכן משטרתי. בהמשך בוצעו 3 עסקאות סחר בסמים נוספות לסוכן (בכמויות גדולות יחסית ובתמורה לסכומי כספים לא מבוטלים). נפסק כך: </w:t>
      </w:r>
    </w:p>
    <w:p w14:paraId="2531E432" w14:textId="77777777" w:rsidR="007D12A3" w:rsidRDefault="007D12A3" w:rsidP="00E44FE8">
      <w:pPr>
        <w:pStyle w:val="affffc"/>
        <w:spacing w:line="360" w:lineRule="auto"/>
        <w:ind w:left="0"/>
        <w:jc w:val="both"/>
        <w:rPr>
          <w:rtl/>
        </w:rPr>
      </w:pPr>
    </w:p>
    <w:p w14:paraId="060C16F4" w14:textId="77777777" w:rsidR="007D12A3" w:rsidRDefault="007D12A3" w:rsidP="00E44FE8">
      <w:pPr>
        <w:pStyle w:val="affffc"/>
        <w:spacing w:line="360" w:lineRule="auto"/>
        <w:ind w:left="0"/>
        <w:jc w:val="both"/>
        <w:rPr>
          <w:rtl/>
        </w:rPr>
      </w:pPr>
      <w:r>
        <w:rPr>
          <w:b/>
          <w:bCs/>
          <w:rtl/>
        </w:rPr>
        <w:t>"סקירת פסקי הדין בסוגיית אי ההרשעה מוליכה למסקנה כי קיימת קשת רחבה מאוד של אירועים חמורים שהסתיימו ללא הרשעה וקשת דומה של מעשים חמורים פחות שהסתיימו בהרשעה. בסופו של דבר, המבחן הנו פרסונאלי ולגופו של עניין. במקרה שלפנינו, המשיב הודה בביצוע העבירות, המשיב שומר על ניקיון מסמים. המשיב השקיע מאמצים גם בתחום התעסוקתי, החל ללמוד תיווך מקרקעין, עבר את הבחינה המסכמת, למד קורס בשיווק נדל"ן ולימודי העשרה באנגלית ואף התנדב בקביעות באגודה למלחמה בסרטן. בנסיבות דנן התנהלותו של המשיב מלמדת כי הוא עלה על הפסים הנכונים ועבר הליך שיקומי לאורך זמן, באופן המעיד על שיקום ממשי. לפיכך, ונוכח גילו הצעיר של המשיב בעת ביצוע העבירות, ואף אם בית משפט קמא מצא לנכון להקל עם המשיב, לא מצאנו מקום להתערב בביטול הרשעתו של המשיב בבית משפט קמא, וכך גם לגבי העונשים שהוטלו עליו"</w:t>
      </w:r>
      <w:r>
        <w:rPr>
          <w:rtl/>
        </w:rPr>
        <w:t>.</w:t>
      </w:r>
    </w:p>
    <w:p w14:paraId="18D93861" w14:textId="77777777" w:rsidR="007D12A3" w:rsidRDefault="007D12A3" w:rsidP="00E44FE8">
      <w:pPr>
        <w:pStyle w:val="affffc"/>
        <w:spacing w:line="360" w:lineRule="auto"/>
        <w:ind w:left="0"/>
        <w:jc w:val="both"/>
        <w:rPr>
          <w:rtl/>
        </w:rPr>
      </w:pPr>
    </w:p>
    <w:p w14:paraId="60549B62" w14:textId="77777777" w:rsidR="007D12A3" w:rsidRDefault="007D12A3" w:rsidP="00E44FE8">
      <w:pPr>
        <w:pStyle w:val="affffc"/>
        <w:spacing w:line="360" w:lineRule="auto"/>
        <w:ind w:left="0"/>
        <w:jc w:val="both"/>
        <w:rPr>
          <w:rtl/>
        </w:rPr>
      </w:pPr>
      <w:r>
        <w:rPr>
          <w:rtl/>
        </w:rPr>
        <w:t>ב</w:t>
      </w:r>
      <w:hyperlink r:id="rId26" w:history="1">
        <w:r w:rsidR="00FD29C6" w:rsidRPr="00FD29C6">
          <w:rPr>
            <w:color w:val="0000FF"/>
            <w:u w:val="single"/>
            <w:rtl/>
          </w:rPr>
          <w:t>עפ"ג (מחוזי חיפה)   28110-10-15</w:t>
        </w:r>
      </w:hyperlink>
      <w:r>
        <w:rPr>
          <w:rtl/>
        </w:rPr>
        <w:t xml:space="preserve"> </w:t>
      </w:r>
      <w:r>
        <w:rPr>
          <w:b/>
          <w:bCs/>
          <w:rtl/>
        </w:rPr>
        <w:t>מדינת ישראל נגד עידן דוד</w:t>
      </w:r>
      <w:r>
        <w:rPr>
          <w:rtl/>
        </w:rPr>
        <w:t xml:space="preserve"> (2015) נדון עניינו של נאשם שהודה בעבירות של גידול סמים ובית משפט השלום נמנע מהרשעתו. זה היה גידול סמים מסוג קנביס במשקל שך 3,600 גרם (21 שתילים) בתוך מעבדה מצויידת היטב. בית המשפט המחוזי הותיר את ההחלטה להימנע מהרשעה על כנה, תוך שציין את מסקנות שירות המבחן, המלצתם החיובית, שיקומו של הנאשם, ואפשרות הפגיעה הממשית בסיכויו לחזור לעבוד בנמל חיפה ככל שיורשע. </w:t>
      </w:r>
    </w:p>
    <w:p w14:paraId="28D9D6A5" w14:textId="77777777" w:rsidR="007D12A3" w:rsidRDefault="007D12A3" w:rsidP="00E44FE8">
      <w:pPr>
        <w:pStyle w:val="affffc"/>
        <w:spacing w:line="360" w:lineRule="auto"/>
        <w:ind w:left="0"/>
        <w:jc w:val="both"/>
        <w:rPr>
          <w:rtl/>
        </w:rPr>
      </w:pPr>
    </w:p>
    <w:p w14:paraId="480C3BD4" w14:textId="77777777" w:rsidR="007D12A3" w:rsidRDefault="007D12A3" w:rsidP="00E44FE8">
      <w:pPr>
        <w:pStyle w:val="affffc"/>
        <w:spacing w:line="360" w:lineRule="auto"/>
        <w:ind w:left="0"/>
        <w:jc w:val="both"/>
        <w:rPr>
          <w:rtl/>
        </w:rPr>
      </w:pPr>
      <w:r>
        <w:rPr>
          <w:rtl/>
        </w:rPr>
        <w:t>ב</w:t>
      </w:r>
      <w:hyperlink r:id="rId27" w:history="1">
        <w:r w:rsidR="00FD29C6" w:rsidRPr="00FD29C6">
          <w:rPr>
            <w:color w:val="0000FF"/>
            <w:u w:val="single"/>
            <w:rtl/>
          </w:rPr>
          <w:t>עפ"ג (מחוזי י-ם) 20164-11-19</w:t>
        </w:r>
      </w:hyperlink>
      <w:r>
        <w:rPr>
          <w:rtl/>
        </w:rPr>
        <w:t xml:space="preserve"> מדינת ישראל מיכאל כהן ואח' (2020) דחה בית המשפט המחוזי ערעור המדינה נגד הימנעות מהרשעת נאשם שם על אף שלא הוכח נזק קונקרטי כתוצאה מהרשעתו. נקבע כי: </w:t>
      </w:r>
      <w:r>
        <w:rPr>
          <w:b/>
          <w:bCs/>
          <w:rtl/>
        </w:rPr>
        <w:t>"עם זאת, נוכח חלקו השולי בעבירות, מיעוטן של העבירות באופן יחסי, במקרה חריג זה ונוכח תהליך השיקום המוצלח שעבר כפי שראה אותו בית משפט קמא, מצאנו לנכון, ולא בלי היסוס, שלא להתערב בהכרעתו של בית משפט קמא"</w:t>
      </w:r>
      <w:r>
        <w:rPr>
          <w:rtl/>
        </w:rPr>
        <w:t xml:space="preserve">. </w:t>
      </w:r>
    </w:p>
    <w:p w14:paraId="185FFD39" w14:textId="77777777" w:rsidR="007D12A3" w:rsidRDefault="007D12A3" w:rsidP="00E44FE8">
      <w:pPr>
        <w:pStyle w:val="affffc"/>
        <w:spacing w:line="360" w:lineRule="auto"/>
        <w:ind w:left="0"/>
        <w:jc w:val="both"/>
        <w:rPr>
          <w:rtl/>
        </w:rPr>
      </w:pPr>
    </w:p>
    <w:p w14:paraId="358238F1" w14:textId="77777777" w:rsidR="007D12A3" w:rsidRDefault="007D12A3" w:rsidP="00E44FE8">
      <w:pPr>
        <w:pStyle w:val="affffc"/>
        <w:spacing w:line="360" w:lineRule="auto"/>
        <w:ind w:left="0"/>
        <w:jc w:val="both"/>
        <w:rPr>
          <w:rtl/>
        </w:rPr>
      </w:pPr>
      <w:r>
        <w:rPr>
          <w:rtl/>
        </w:rPr>
        <w:t xml:space="preserve">בעפ"ג (מחוזי י-ם) מדינת ישראל נגד שלמה קרוקוצקי (2018) בקשר עם נאשם שהורשע ב- 6 עבירות של סחר בסמים והחזקת סם, ולאחר שהרשעתו בוטלה, נדחה ערעור המדינה נגד ביטול ההרשעה בנימוקים הבאים: </w:t>
      </w:r>
    </w:p>
    <w:p w14:paraId="5FCF4918" w14:textId="77777777" w:rsidR="007D12A3" w:rsidRDefault="007D12A3" w:rsidP="00E44FE8">
      <w:pPr>
        <w:spacing w:line="360" w:lineRule="auto"/>
        <w:jc w:val="both"/>
        <w:rPr>
          <w:rtl/>
        </w:rPr>
      </w:pPr>
    </w:p>
    <w:p w14:paraId="2E340BDD" w14:textId="77777777" w:rsidR="007D12A3" w:rsidRDefault="007D12A3" w:rsidP="00E44FE8">
      <w:pPr>
        <w:spacing w:line="360" w:lineRule="auto"/>
        <w:jc w:val="both"/>
        <w:rPr>
          <w:b/>
          <w:bCs/>
          <w:rtl/>
        </w:rPr>
      </w:pPr>
      <w:r>
        <w:rPr>
          <w:b/>
          <w:bCs/>
          <w:rtl/>
        </w:rPr>
        <w:t xml:space="preserve">"אכן, מדובר בעבירות סחר בסם מסוכן. עם זאת, מדובר בעבירות שנעשו על פני פרק זמן קצר, בסמים קלים. ברגיל, בהעדר נסיבות מיוחדות או חריגות, וחרף שמדובר בבחור צעיר ללא הרשעות קודמות, לא היה מקום להימנע מהרשעה. יחד עם זאת, ובעיקר לאור הליך השיקום הארוך והמוצלח אותו עבר המשיב, הליך אותו ליווה בית משפט קמא באורח צמוד, ביצוע העבירות על רקע משברי ונראה כי מדובר באירוע חולף, שקלול כלל הנתונים מוליך למסקנה כי לא מצאנו שנפלה טעות בהחלטתו של בית משפט קמא". </w:t>
      </w:r>
    </w:p>
    <w:p w14:paraId="1DB7F793" w14:textId="77777777" w:rsidR="007D12A3" w:rsidRDefault="007D12A3" w:rsidP="00E44FE8">
      <w:pPr>
        <w:spacing w:line="360" w:lineRule="auto"/>
        <w:jc w:val="both"/>
        <w:rPr>
          <w:rtl/>
        </w:rPr>
      </w:pPr>
    </w:p>
    <w:p w14:paraId="35A19786" w14:textId="77777777" w:rsidR="007D12A3" w:rsidRDefault="007D12A3" w:rsidP="00E44FE8">
      <w:pPr>
        <w:spacing w:line="360" w:lineRule="auto"/>
        <w:jc w:val="both"/>
        <w:rPr>
          <w:rtl/>
        </w:rPr>
      </w:pPr>
      <w:r>
        <w:rPr>
          <w:rtl/>
        </w:rPr>
        <w:t>מצאתי עוד להתייחס ל</w:t>
      </w:r>
      <w:hyperlink r:id="rId28" w:history="1">
        <w:r w:rsidR="00FD29C6" w:rsidRPr="00FD29C6">
          <w:rPr>
            <w:color w:val="0000FF"/>
            <w:u w:val="single"/>
            <w:rtl/>
          </w:rPr>
          <w:t>ת"פ (שלום ת"א) 21157-01-16</w:t>
        </w:r>
      </w:hyperlink>
      <w:r>
        <w:rPr>
          <w:rtl/>
        </w:rPr>
        <w:t xml:space="preserve"> </w:t>
      </w:r>
      <w:r>
        <w:rPr>
          <w:b/>
          <w:bCs/>
          <w:rtl/>
        </w:rPr>
        <w:t>מדינת ישראל נגד אבשלום בארי</w:t>
      </w:r>
      <w:r>
        <w:rPr>
          <w:rtl/>
        </w:rPr>
        <w:t xml:space="preserve"> (2017) שם נדון עניינו של נאשם בשני תיקים בעבירות סחר בסמים, החזקת סמים לצריכה עצמית והחזקת כלים להכנת סם. בית המשפט (כב' השופט ע' דרויאן) מצא כי נסיבות המעשה מלמדות על עבירות שאינן מהחמורות מסוגן, שכן מדובר בהחזקת סמים, ובסחר בסמים "בכמויות קטנות למכר ותיק". בית המשפט סקר שם החלטות רבות של הימנעות מהרשעה בעבירות סחר בסמים שעליהן לא הוגש ערעור. </w:t>
      </w:r>
    </w:p>
    <w:p w14:paraId="133EB059" w14:textId="77777777" w:rsidR="007D12A3" w:rsidRDefault="007D12A3" w:rsidP="00E44FE8">
      <w:pPr>
        <w:spacing w:line="360" w:lineRule="auto"/>
        <w:jc w:val="both"/>
        <w:rPr>
          <w:rtl/>
        </w:rPr>
      </w:pPr>
    </w:p>
    <w:p w14:paraId="66FFF071" w14:textId="77777777" w:rsidR="007D12A3" w:rsidRDefault="007D12A3" w:rsidP="00E44FE8">
      <w:pPr>
        <w:spacing w:line="360" w:lineRule="auto"/>
        <w:jc w:val="both"/>
        <w:rPr>
          <w:rtl/>
        </w:rPr>
      </w:pPr>
    </w:p>
    <w:p w14:paraId="03B7FC0A" w14:textId="77777777" w:rsidR="007D12A3" w:rsidRDefault="007D12A3" w:rsidP="00E44FE8">
      <w:pPr>
        <w:spacing w:line="360" w:lineRule="auto"/>
        <w:jc w:val="both"/>
        <w:rPr>
          <w:rtl/>
        </w:rPr>
      </w:pPr>
      <w:r>
        <w:rPr>
          <w:rtl/>
        </w:rPr>
        <w:t xml:space="preserve">לאחר הסקירה, הגעתי למסקנה כי נסיבות ביצוע העבירה שבפניי, מאפשרות, על אף החומרה הקטיגורית של עבירות הסחר בסמים, ועל רקע הנסיבות המיוחדות של המקרה, המשך הבחינה של התנאים האחרים לפי הלכת כתב. כאן המקום כי לנוכח הנסיבות הייחודיות של המקרה, אני סבור כי מתחם העונש ההולם בנסיבות, נע בין עונש מאסר על תנאי וצו של"צ בהיקף משמעותי ועד למספר חודשי מאסר בפועל. </w:t>
      </w:r>
    </w:p>
    <w:p w14:paraId="444CCF11" w14:textId="77777777" w:rsidR="007D12A3" w:rsidRDefault="007D12A3" w:rsidP="00E44FE8">
      <w:pPr>
        <w:spacing w:line="360" w:lineRule="auto"/>
        <w:jc w:val="both"/>
        <w:rPr>
          <w:rtl/>
        </w:rPr>
      </w:pPr>
    </w:p>
    <w:p w14:paraId="51B0AB4C" w14:textId="77777777" w:rsidR="007D12A3" w:rsidRDefault="007D12A3" w:rsidP="00E44FE8">
      <w:pPr>
        <w:spacing w:line="360" w:lineRule="auto"/>
        <w:jc w:val="both"/>
        <w:rPr>
          <w:rtl/>
        </w:rPr>
      </w:pPr>
      <w:r>
        <w:rPr>
          <w:rtl/>
        </w:rPr>
        <w:t xml:space="preserve">אשר לשיקול השיקום והפגיעה בו, אין לי אלא להפנות לתסקיר שירות המבחן ולדבריו של הנאשם בפניי. אמנם מדובר במי שהפגיעה הצפויה בו היא עתידית ולא מיידית, אלא שלנוכח הסברו של הנאשם בפניי, סבורני כי הנזק הכרוך בהרשעתו של הנאשם עולה על התועלת שבעמידה על האינטרס הציבורי בהרשעתו. כאן המקום לציין כי הטלת ענישה שיקומית בדמות צו של"צ בהיקף לא מצומצם עשויה לאזן במידת מה את ההקלה בהימנעות מההרשעה. </w:t>
      </w:r>
    </w:p>
    <w:p w14:paraId="01A86093" w14:textId="77777777" w:rsidR="007D12A3" w:rsidRDefault="007D12A3" w:rsidP="00E44FE8">
      <w:pPr>
        <w:spacing w:line="360" w:lineRule="auto"/>
        <w:jc w:val="both"/>
        <w:rPr>
          <w:rtl/>
        </w:rPr>
      </w:pPr>
    </w:p>
    <w:p w14:paraId="338D9256" w14:textId="77777777" w:rsidR="007D12A3" w:rsidRDefault="007D12A3" w:rsidP="00E44FE8">
      <w:pPr>
        <w:spacing w:line="360" w:lineRule="auto"/>
        <w:jc w:val="both"/>
        <w:rPr>
          <w:rtl/>
        </w:rPr>
      </w:pPr>
      <w:r>
        <w:rPr>
          <w:rtl/>
        </w:rPr>
        <w:t xml:space="preserve">ולא יהא זה מיותר למנות את השיקולים התומכים בעמדה זו שצוינו בתסקיר: מעורבות ראשונה ויחידה בניגוד לחוק, ללא תיקים פתוחים כלשהם; קבלת אחריות מלאה; חרטה מיידית; נסיבות ביצוע עבירה ייחודיות; העדר קשרים עם גורמים שוליים; העדר שימוש התמכרותי; הפנמה והבנה של חומרת העבירה; הפקת לקחים; קבלת טיפול פסיכולוגי; ניקיון מסמים; תפקוד חיובי ויציב; אורח חיים עצמאי ויצרני; התפתחות מקצועית משביעת רצון; העדר דפוסים עברייניים; שיתוף פעולה מלא עם השירות; פתיחות; נרתע מההליך המשפטי; תפקוד במסגרות השונות (צבא, לימודים, ותעסוקה), ועוד.   </w:t>
      </w:r>
    </w:p>
    <w:p w14:paraId="5933CA27" w14:textId="77777777" w:rsidR="007D12A3" w:rsidRDefault="007D12A3" w:rsidP="00E44FE8">
      <w:pPr>
        <w:spacing w:line="360" w:lineRule="auto"/>
        <w:jc w:val="both"/>
        <w:rPr>
          <w:rtl/>
        </w:rPr>
      </w:pPr>
    </w:p>
    <w:p w14:paraId="32DF2880" w14:textId="77777777" w:rsidR="007D12A3" w:rsidRDefault="007D12A3" w:rsidP="00E44FE8">
      <w:pPr>
        <w:spacing w:line="360" w:lineRule="auto"/>
        <w:jc w:val="both"/>
        <w:rPr>
          <w:rtl/>
        </w:rPr>
      </w:pPr>
      <w:r>
        <w:rPr>
          <w:rtl/>
        </w:rPr>
        <w:t xml:space="preserve">מצאתי כי קיים חשש להמשך שיקומו של הנאשם, והמשך חייו הנורמטיביים והפסקת השימוש בסמים, אם יורשע בדינו ועקב כך יצומצמו אפיקי קידומו המקצועי. </w:t>
      </w:r>
    </w:p>
    <w:p w14:paraId="36218F11" w14:textId="77777777" w:rsidR="007D12A3" w:rsidRDefault="007D12A3" w:rsidP="00E44FE8">
      <w:pPr>
        <w:spacing w:line="360" w:lineRule="auto"/>
        <w:jc w:val="both"/>
        <w:rPr>
          <w:rtl/>
        </w:rPr>
      </w:pPr>
    </w:p>
    <w:p w14:paraId="407A4D7A" w14:textId="77777777" w:rsidR="007D12A3" w:rsidRDefault="007D12A3" w:rsidP="00E44FE8">
      <w:pPr>
        <w:spacing w:line="360" w:lineRule="auto"/>
        <w:jc w:val="both"/>
        <w:rPr>
          <w:rtl/>
        </w:rPr>
      </w:pPr>
      <w:r>
        <w:rPr>
          <w:rtl/>
        </w:rPr>
        <w:t xml:space="preserve">לנוכח האמור אני מבטל את הרשעת הנאשם, על אף הקביעה כי הוא אחראי למעשים בהם הודה. לצד זאת אני מחייב את הנאשם : </w:t>
      </w:r>
    </w:p>
    <w:p w14:paraId="2EFB140B" w14:textId="77777777" w:rsidR="007D12A3" w:rsidRDefault="007D12A3" w:rsidP="00E44FE8">
      <w:pPr>
        <w:spacing w:line="360" w:lineRule="auto"/>
        <w:jc w:val="both"/>
        <w:rPr>
          <w:rtl/>
        </w:rPr>
      </w:pPr>
    </w:p>
    <w:p w14:paraId="713CB1DA" w14:textId="77777777" w:rsidR="007D12A3" w:rsidRDefault="007D12A3" w:rsidP="00E44FE8">
      <w:pPr>
        <w:pStyle w:val="affffc"/>
        <w:numPr>
          <w:ilvl w:val="0"/>
          <w:numId w:val="38"/>
        </w:numPr>
        <w:spacing w:after="200" w:line="360" w:lineRule="auto"/>
        <w:jc w:val="both"/>
        <w:rPr>
          <w:rtl/>
        </w:rPr>
      </w:pPr>
      <w:r>
        <w:rPr>
          <w:b/>
          <w:bCs/>
          <w:rtl/>
        </w:rPr>
        <w:t>בצו של"צ</w:t>
      </w:r>
      <w:r>
        <w:rPr>
          <w:rtl/>
        </w:rPr>
        <w:t xml:space="preserve"> בהיקף של 200 שעות, בהתאם לתכנית שגובשה על ידי שירות המבחן בתסקיר (במסגרת עמותת "לשובע"). שירות המבחן יפקח על עבודת הנאשם ויהיה רשאי לשנות את מקום ההשמה במידת הצורך, ללא צו שיפוטי נוסף.</w:t>
      </w:r>
    </w:p>
    <w:p w14:paraId="407FD974" w14:textId="77777777" w:rsidR="007D12A3" w:rsidRDefault="007D12A3" w:rsidP="00E44FE8">
      <w:pPr>
        <w:spacing w:line="360" w:lineRule="auto"/>
        <w:ind w:firstLine="720"/>
        <w:jc w:val="both"/>
        <w:rPr>
          <w:u w:val="single"/>
          <w:rtl/>
        </w:rPr>
      </w:pPr>
      <w:r>
        <w:rPr>
          <w:u w:val="single"/>
          <w:rtl/>
        </w:rPr>
        <w:t>מובהר לנאשם כי הפרת צו השל"צ עלולה להביא להפקעתו ולגזירת עונש חילופי</w:t>
      </w:r>
      <w:r>
        <w:rPr>
          <w:rtl/>
        </w:rPr>
        <w:t>.</w:t>
      </w:r>
    </w:p>
    <w:p w14:paraId="03C6084B" w14:textId="77777777" w:rsidR="007D12A3" w:rsidRDefault="007D12A3" w:rsidP="00E44FE8">
      <w:pPr>
        <w:pStyle w:val="ab"/>
        <w:spacing w:line="360" w:lineRule="auto"/>
        <w:jc w:val="both"/>
        <w:rPr>
          <w:rFonts w:cs="David"/>
          <w:b/>
          <w:bCs/>
          <w:sz w:val="24"/>
          <w:szCs w:val="24"/>
          <w:u w:val="single"/>
          <w:rtl/>
        </w:rPr>
      </w:pPr>
    </w:p>
    <w:p w14:paraId="5F38CDDB" w14:textId="77777777" w:rsidR="007D12A3" w:rsidRDefault="007D12A3" w:rsidP="00E44FE8">
      <w:pPr>
        <w:pStyle w:val="ab"/>
        <w:numPr>
          <w:ilvl w:val="0"/>
          <w:numId w:val="38"/>
        </w:numPr>
        <w:spacing w:line="360" w:lineRule="auto"/>
        <w:jc w:val="both"/>
        <w:rPr>
          <w:rFonts w:cs="David"/>
          <w:sz w:val="24"/>
          <w:szCs w:val="24"/>
          <w:rtl/>
        </w:rPr>
      </w:pPr>
      <w:r>
        <w:rPr>
          <w:rFonts w:cs="David"/>
          <w:b/>
          <w:bCs/>
          <w:sz w:val="24"/>
          <w:szCs w:val="24"/>
          <w:rtl/>
        </w:rPr>
        <w:t>התחייבות כספית</w:t>
      </w:r>
      <w:r>
        <w:rPr>
          <w:rFonts w:cs="David"/>
          <w:sz w:val="24"/>
          <w:szCs w:val="24"/>
          <w:rtl/>
        </w:rPr>
        <w:t xml:space="preserve"> על סך 5,000 ₪ להימנע במשך שנתיים מביצוע עבירה בה הורשע ניתנה בעל-פה במעמד הדיון כנדרש בתקנות העונשין (התחייבות להימנע מעבירה).</w:t>
      </w:r>
    </w:p>
    <w:p w14:paraId="213E35A2" w14:textId="77777777" w:rsidR="007D12A3" w:rsidRDefault="007D12A3" w:rsidP="00E44FE8">
      <w:pPr>
        <w:spacing w:line="360" w:lineRule="auto"/>
        <w:ind w:left="1440" w:hanging="720"/>
        <w:jc w:val="both"/>
        <w:rPr>
          <w:rtl/>
        </w:rPr>
      </w:pPr>
    </w:p>
    <w:p w14:paraId="6A9C50FB" w14:textId="77777777" w:rsidR="007D12A3" w:rsidRDefault="007D12A3" w:rsidP="00E44FE8">
      <w:pPr>
        <w:spacing w:line="360" w:lineRule="auto"/>
        <w:jc w:val="both"/>
        <w:rPr>
          <w:rtl/>
        </w:rPr>
      </w:pPr>
      <w:r>
        <w:rPr>
          <w:rtl/>
        </w:rPr>
        <w:t>המזכירות וההגנה ישלחו העתק מפסק הדין לשירות המבחן.</w:t>
      </w:r>
    </w:p>
    <w:p w14:paraId="09DB91D1" w14:textId="77777777" w:rsidR="007D12A3" w:rsidRDefault="007D12A3" w:rsidP="00E44FE8">
      <w:pPr>
        <w:spacing w:line="360" w:lineRule="auto"/>
        <w:jc w:val="both"/>
        <w:rPr>
          <w:rtl/>
        </w:rPr>
      </w:pPr>
      <w:r>
        <w:rPr>
          <w:rtl/>
        </w:rPr>
        <w:t>ניתן צו כללי למוצגים. המוצגים יחולטו/יושמדו/יושבו לבעליהם על פי החלטת קצין משטרה.</w:t>
      </w:r>
    </w:p>
    <w:p w14:paraId="4775B03A" w14:textId="77777777" w:rsidR="007D12A3" w:rsidRDefault="007D12A3" w:rsidP="00E44FE8">
      <w:pPr>
        <w:spacing w:line="360" w:lineRule="auto"/>
        <w:jc w:val="both"/>
        <w:rPr>
          <w:rtl/>
        </w:rPr>
      </w:pPr>
    </w:p>
    <w:p w14:paraId="08F68ED8" w14:textId="77777777" w:rsidR="007D12A3" w:rsidRDefault="007D12A3" w:rsidP="00E44FE8">
      <w:pPr>
        <w:spacing w:line="360" w:lineRule="auto"/>
        <w:jc w:val="both"/>
        <w:rPr>
          <w:rtl/>
        </w:rPr>
      </w:pPr>
      <w:r>
        <w:rPr>
          <w:b/>
          <w:bCs/>
          <w:u w:val="single"/>
          <w:rtl/>
        </w:rPr>
        <w:t>זכות ערעור לבית משפט המחוזי בתוך 45 ימים מהיום</w:t>
      </w:r>
      <w:r>
        <w:rPr>
          <w:rtl/>
        </w:rPr>
        <w:t>.</w:t>
      </w:r>
    </w:p>
    <w:p w14:paraId="75D2ABEA" w14:textId="77777777" w:rsidR="007D12A3" w:rsidRDefault="007D12A3" w:rsidP="00AB709E">
      <w:pPr>
        <w:rPr>
          <w:rtl/>
        </w:rPr>
      </w:pPr>
    </w:p>
    <w:p w14:paraId="2E1A19BC" w14:textId="77777777" w:rsidR="007D12A3" w:rsidRDefault="007D12A3" w:rsidP="00AB709E">
      <w:pPr>
        <w:rPr>
          <w:sz w:val="6"/>
          <w:szCs w:val="6"/>
        </w:rPr>
      </w:pPr>
      <w:r>
        <w:rPr>
          <w:sz w:val="6"/>
          <w:szCs w:val="6"/>
          <w:rtl/>
        </w:rPr>
        <w:t>&lt;#3#&gt;</w:t>
      </w:r>
    </w:p>
    <w:p w14:paraId="3A5A002A" w14:textId="77777777" w:rsidR="007D12A3" w:rsidRDefault="007D12A3" w:rsidP="003B08F6">
      <w:pPr>
        <w:rPr>
          <w:rtl/>
        </w:rPr>
      </w:pPr>
    </w:p>
    <w:p w14:paraId="29C50DF2" w14:textId="77777777" w:rsidR="007D12A3" w:rsidRDefault="007D12A3" w:rsidP="003B08F6">
      <w:pPr>
        <w:spacing w:line="360" w:lineRule="auto"/>
        <w:rPr>
          <w:rtl/>
        </w:rPr>
      </w:pPr>
      <w:r>
        <w:rPr>
          <w:b/>
          <w:bCs/>
          <w:rtl/>
        </w:rPr>
        <w:t xml:space="preserve">ניתנה והודעה היום י"ד אייר תשפ"א, </w:t>
      </w:r>
      <w:r>
        <w:rPr>
          <w:b/>
          <w:bCs/>
        </w:rPr>
        <w:t>26/04/2021</w:t>
      </w:r>
      <w:r>
        <w:rPr>
          <w:b/>
          <w:bCs/>
          <w:rtl/>
        </w:rPr>
        <w:t xml:space="preserve"> במעמד הנוכחים.</w:t>
      </w:r>
    </w:p>
    <w:p w14:paraId="07B4C9B8" w14:textId="77777777" w:rsidR="007D12A3" w:rsidRDefault="007D12A3" w:rsidP="003B08F6">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D12A3" w14:paraId="13B0B217" w14:textId="77777777" w:rsidTr="00784FFC">
        <w:trPr>
          <w:trHeight w:val="316"/>
          <w:jc w:val="right"/>
        </w:trPr>
        <w:tc>
          <w:tcPr>
            <w:tcW w:w="3936" w:type="dxa"/>
            <w:vAlign w:val="bottom"/>
          </w:tcPr>
          <w:p w14:paraId="3DAB524A" w14:textId="77777777" w:rsidR="007D12A3" w:rsidRPr="00784FFC" w:rsidRDefault="007D12A3" w:rsidP="00784FFC">
            <w:pPr>
              <w:jc w:val="center"/>
              <w:rPr>
                <w:rFonts w:ascii="Times New Roman" w:hAnsi="Times New Roman" w:cs="Times New Roman"/>
              </w:rPr>
            </w:pPr>
            <w:r w:rsidRPr="00784FFC">
              <w:rPr>
                <w:rFonts w:ascii="Times New Roman" w:hAnsi="Times New Roman" w:cs="Times New Roman"/>
                <w:noProof/>
              </w:rPr>
              <w:pict w14:anchorId="4D67D6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05pt;height:47.25pt;visibility:visible">
                  <v:imagedata r:id="rId29" o:title=""/>
                </v:shape>
              </w:pict>
            </w:r>
          </w:p>
          <w:p w14:paraId="7080AE6E" w14:textId="77777777" w:rsidR="007D12A3" w:rsidRPr="00784FFC" w:rsidRDefault="007D12A3" w:rsidP="00784FFC">
            <w:pPr>
              <w:jc w:val="center"/>
              <w:rPr>
                <w:rFonts w:ascii="Times New Roman" w:hAnsi="Times New Roman" w:cs="Times New Roman"/>
                <w:rtl/>
              </w:rPr>
            </w:pPr>
          </w:p>
        </w:tc>
      </w:tr>
      <w:tr w:rsidR="007D12A3" w14:paraId="102EC7B4" w14:textId="77777777" w:rsidTr="00784FFC">
        <w:trPr>
          <w:trHeight w:val="361"/>
          <w:jc w:val="right"/>
        </w:trPr>
        <w:tc>
          <w:tcPr>
            <w:tcW w:w="3936" w:type="dxa"/>
          </w:tcPr>
          <w:p w14:paraId="7CACE735" w14:textId="77777777" w:rsidR="007D12A3" w:rsidRPr="00784FFC" w:rsidRDefault="007D12A3" w:rsidP="00784FFC">
            <w:pPr>
              <w:jc w:val="center"/>
              <w:rPr>
                <w:rFonts w:ascii="Times New Roman" w:hAnsi="Times New Roman"/>
                <w:b/>
                <w:bCs/>
                <w:rtl/>
              </w:rPr>
            </w:pPr>
            <w:r w:rsidRPr="00784FFC">
              <w:rPr>
                <w:rFonts w:ascii="Times New Roman" w:hAnsi="Times New Roman"/>
                <w:b/>
                <w:bCs/>
                <w:rtl/>
              </w:rPr>
              <w:t>עלאא מסארווה, שופט</w:t>
            </w:r>
          </w:p>
        </w:tc>
      </w:tr>
    </w:tbl>
    <w:p w14:paraId="6DB00A25" w14:textId="77777777" w:rsidR="007D12A3" w:rsidRDefault="007D12A3" w:rsidP="003B08F6">
      <w:pPr>
        <w:rPr>
          <w:rtl/>
        </w:rPr>
      </w:pPr>
    </w:p>
    <w:p w14:paraId="158231C5" w14:textId="77777777" w:rsidR="007D12A3" w:rsidRDefault="007D12A3" w:rsidP="003B08F6">
      <w:pPr>
        <w:rPr>
          <w:rtl/>
        </w:rPr>
      </w:pPr>
    </w:p>
    <w:p w14:paraId="3EBBFDA7" w14:textId="77777777" w:rsidR="007D12A3" w:rsidRDefault="007D12A3" w:rsidP="008E4047">
      <w:pPr>
        <w:jc w:val="center"/>
        <w:rPr>
          <w:rtl/>
        </w:rPr>
      </w:pPr>
    </w:p>
    <w:p w14:paraId="4CFEB427" w14:textId="77777777" w:rsidR="007D12A3" w:rsidRDefault="007D12A3" w:rsidP="008E4047">
      <w:pPr>
        <w:spacing w:line="360" w:lineRule="auto"/>
        <w:jc w:val="both"/>
        <w:rPr>
          <w:rtl/>
        </w:rPr>
      </w:pPr>
      <w:r>
        <w:rPr>
          <w:rtl/>
        </w:rPr>
        <w:t>ב"כ המאשימה:</w:t>
      </w:r>
    </w:p>
    <w:p w14:paraId="625216C1" w14:textId="77777777" w:rsidR="007D12A3" w:rsidRDefault="007D12A3" w:rsidP="008E4047">
      <w:pPr>
        <w:spacing w:line="360" w:lineRule="auto"/>
        <w:jc w:val="both"/>
        <w:rPr>
          <w:rtl/>
        </w:rPr>
      </w:pPr>
      <w:r>
        <w:rPr>
          <w:rtl/>
        </w:rPr>
        <w:t xml:space="preserve">אני מבקשת עיכוב ביצוע וזאת לצורך הגשת ערעור. </w:t>
      </w:r>
    </w:p>
    <w:p w14:paraId="023FDB1C" w14:textId="77777777" w:rsidR="007D12A3" w:rsidRDefault="007D12A3" w:rsidP="008E4047">
      <w:pPr>
        <w:spacing w:line="360" w:lineRule="auto"/>
        <w:jc w:val="both"/>
        <w:rPr>
          <w:rtl/>
        </w:rPr>
      </w:pPr>
    </w:p>
    <w:p w14:paraId="66C57159" w14:textId="77777777" w:rsidR="007D12A3" w:rsidRDefault="007D12A3" w:rsidP="008E4047">
      <w:pPr>
        <w:spacing w:line="360" w:lineRule="auto"/>
        <w:jc w:val="both"/>
        <w:rPr>
          <w:rtl/>
        </w:rPr>
      </w:pPr>
      <w:r>
        <w:rPr>
          <w:rtl/>
        </w:rPr>
        <w:t>ב"כ הנאשם:</w:t>
      </w:r>
    </w:p>
    <w:p w14:paraId="3F9A5BAB" w14:textId="77777777" w:rsidR="007D12A3" w:rsidRDefault="007D12A3" w:rsidP="008E4047">
      <w:pPr>
        <w:spacing w:line="360" w:lineRule="auto"/>
        <w:jc w:val="both"/>
        <w:rPr>
          <w:rtl/>
        </w:rPr>
      </w:pPr>
      <w:r>
        <w:rPr>
          <w:rtl/>
        </w:rPr>
        <w:t>ממילא יקח זמן, אין צורך בעיכוב ביצוע, אני לא אתנגד זה לא ברומו של עולם.</w:t>
      </w:r>
    </w:p>
    <w:p w14:paraId="1FBB9507" w14:textId="77777777" w:rsidR="007D12A3" w:rsidRDefault="007D12A3" w:rsidP="008E4047">
      <w:pPr>
        <w:spacing w:line="360" w:lineRule="auto"/>
        <w:jc w:val="both"/>
        <w:rPr>
          <w:rtl/>
        </w:rPr>
      </w:pPr>
    </w:p>
    <w:p w14:paraId="7A50E237" w14:textId="77777777" w:rsidR="007D12A3" w:rsidRDefault="007D12A3" w:rsidP="008E4047">
      <w:pPr>
        <w:spacing w:line="360" w:lineRule="auto"/>
        <w:jc w:val="both"/>
        <w:rPr>
          <w:sz w:val="6"/>
          <w:szCs w:val="6"/>
        </w:rPr>
      </w:pPr>
      <w:r>
        <w:rPr>
          <w:sz w:val="6"/>
          <w:szCs w:val="6"/>
          <w:rtl/>
        </w:rPr>
        <w:t>&lt;#4#&gt;</w:t>
      </w:r>
    </w:p>
    <w:p w14:paraId="0C034C6C" w14:textId="77777777" w:rsidR="007D12A3" w:rsidRDefault="007D12A3">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75978932" w14:textId="77777777" w:rsidR="007D12A3" w:rsidRDefault="007D12A3">
      <w:pPr>
        <w:spacing w:line="360" w:lineRule="auto"/>
        <w:jc w:val="both"/>
        <w:rPr>
          <w:rtl/>
        </w:rPr>
      </w:pPr>
    </w:p>
    <w:p w14:paraId="51774BAF" w14:textId="77777777" w:rsidR="007D12A3" w:rsidRDefault="007D12A3" w:rsidP="008E4047">
      <w:pPr>
        <w:spacing w:line="360" w:lineRule="auto"/>
        <w:jc w:val="center"/>
        <w:rPr>
          <w:rtl/>
        </w:rPr>
      </w:pPr>
    </w:p>
    <w:p w14:paraId="689F509D" w14:textId="77777777" w:rsidR="007D12A3" w:rsidRDefault="007D12A3" w:rsidP="008E4047">
      <w:pPr>
        <w:spacing w:line="360" w:lineRule="auto"/>
        <w:jc w:val="both"/>
        <w:rPr>
          <w:rtl/>
        </w:rPr>
      </w:pPr>
      <w:r>
        <w:rPr>
          <w:rtl/>
        </w:rPr>
        <w:t>על אף שהסיכוי</w:t>
      </w:r>
      <w:r>
        <w:t xml:space="preserve"> </w:t>
      </w:r>
      <w:r>
        <w:rPr>
          <w:rtl/>
        </w:rPr>
        <w:t xml:space="preserve"> להתחלת ביצוע צו השל"צ בזמן הקרוב איננו גבוה כלל ועיקר, אני מורה על עיכוב ביצוע רכיב השל"צ למשך 45 ימים. </w:t>
      </w:r>
    </w:p>
    <w:p w14:paraId="42E48149" w14:textId="77777777" w:rsidR="007D12A3" w:rsidRDefault="007D12A3" w:rsidP="008E4047">
      <w:pPr>
        <w:spacing w:line="360" w:lineRule="auto"/>
        <w:jc w:val="both"/>
        <w:rPr>
          <w:rtl/>
        </w:rPr>
      </w:pPr>
      <w:r>
        <w:rPr>
          <w:rtl/>
        </w:rPr>
        <w:t xml:space="preserve">אם לא יוגש ערעור על התביעה להודיע לביהמ"ש כדי לעדכן את שירות המבחן בהקדם. </w:t>
      </w:r>
    </w:p>
    <w:p w14:paraId="534096B9" w14:textId="77777777" w:rsidR="007D12A3" w:rsidRDefault="007D12A3" w:rsidP="00E06ED4">
      <w:pPr>
        <w:pStyle w:val="12"/>
        <w:rPr>
          <w:b w:val="0"/>
          <w:bCs w:val="0"/>
          <w:u w:val="none"/>
          <w:rtl/>
        </w:rPr>
      </w:pPr>
    </w:p>
    <w:p w14:paraId="6FE322CD" w14:textId="77777777" w:rsidR="007D12A3" w:rsidRDefault="007D12A3" w:rsidP="00E06ED4">
      <w:pPr>
        <w:pStyle w:val="12"/>
        <w:rPr>
          <w:b w:val="0"/>
          <w:bCs w:val="0"/>
          <w:sz w:val="6"/>
          <w:szCs w:val="6"/>
          <w:u w:val="none"/>
          <w:rtl/>
        </w:rPr>
      </w:pPr>
      <w:r>
        <w:rPr>
          <w:b w:val="0"/>
          <w:bCs w:val="0"/>
          <w:sz w:val="6"/>
          <w:szCs w:val="6"/>
          <w:u w:val="none"/>
          <w:rtl/>
        </w:rPr>
        <w:t>&lt;#5#&gt;</w:t>
      </w:r>
    </w:p>
    <w:p w14:paraId="77BB0C61" w14:textId="77777777" w:rsidR="007D12A3" w:rsidRDefault="007D12A3" w:rsidP="003B08F6">
      <w:pPr>
        <w:rPr>
          <w:rtl/>
        </w:rPr>
      </w:pPr>
    </w:p>
    <w:p w14:paraId="5DD6D375" w14:textId="77777777" w:rsidR="007D12A3" w:rsidRDefault="006615BB" w:rsidP="003B08F6">
      <w:pPr>
        <w:rPr>
          <w:rtl/>
        </w:rPr>
      </w:pPr>
      <w:bookmarkStart w:id="8" w:name="Nitan"/>
      <w:r w:rsidRPr="006615BB">
        <w:rPr>
          <w:b/>
          <w:bCs/>
          <w:color w:val="FFFFFF"/>
          <w:sz w:val="2"/>
          <w:szCs w:val="2"/>
          <w:rtl/>
        </w:rPr>
        <w:t>5129371</w:t>
      </w:r>
      <w:r w:rsidR="00FD29C6" w:rsidRPr="00FD29C6">
        <w:rPr>
          <w:b/>
          <w:bCs/>
          <w:color w:val="FFFFFF"/>
          <w:sz w:val="2"/>
          <w:szCs w:val="2"/>
          <w:rtl/>
        </w:rPr>
        <w:t>5129371</w:t>
      </w:r>
      <w:r w:rsidR="00FD29C6">
        <w:rPr>
          <w:b/>
          <w:bCs/>
          <w:rtl/>
        </w:rPr>
        <w:t xml:space="preserve">ניתנה והודעה היום י"ד אייר תשפ"א, 26/04/2021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D12A3" w14:paraId="4D7E3809" w14:textId="77777777" w:rsidTr="00784FFC">
        <w:trPr>
          <w:trHeight w:val="316"/>
          <w:jc w:val="right"/>
        </w:trPr>
        <w:tc>
          <w:tcPr>
            <w:tcW w:w="3936" w:type="dxa"/>
            <w:vAlign w:val="bottom"/>
          </w:tcPr>
          <w:p w14:paraId="157B10D7" w14:textId="77777777" w:rsidR="007D12A3" w:rsidRPr="00FD29C6" w:rsidRDefault="006615BB" w:rsidP="00784FFC">
            <w:pPr>
              <w:jc w:val="center"/>
              <w:rPr>
                <w:rFonts w:ascii="Times New Roman" w:hAnsi="Times New Roman" w:cs="Times New Roman"/>
                <w:color w:val="FFFFFF"/>
                <w:sz w:val="2"/>
                <w:szCs w:val="2"/>
              </w:rPr>
            </w:pPr>
            <w:r w:rsidRPr="006615BB">
              <w:rPr>
                <w:rFonts w:ascii="Times New Roman" w:hAnsi="Times New Roman" w:cs="Times New Roman"/>
                <w:color w:val="FFFFFF"/>
                <w:sz w:val="2"/>
                <w:szCs w:val="2"/>
                <w:rtl/>
              </w:rPr>
              <w:t>54678313</w:t>
            </w:r>
            <w:r w:rsidR="00FD29C6" w:rsidRPr="00FD29C6">
              <w:rPr>
                <w:rFonts w:ascii="Times New Roman" w:hAnsi="Times New Roman" w:cs="Times New Roman"/>
                <w:color w:val="FFFFFF"/>
                <w:sz w:val="2"/>
                <w:szCs w:val="2"/>
                <w:rtl/>
              </w:rPr>
              <w:t>54678313</w:t>
            </w:r>
          </w:p>
          <w:p w14:paraId="2D41B9B6" w14:textId="77777777" w:rsidR="007D12A3" w:rsidRPr="00784FFC" w:rsidRDefault="007D12A3" w:rsidP="00784FFC">
            <w:pPr>
              <w:jc w:val="center"/>
              <w:rPr>
                <w:rFonts w:ascii="Times New Roman" w:hAnsi="Times New Roman" w:cs="Times New Roman"/>
                <w:rtl/>
              </w:rPr>
            </w:pPr>
          </w:p>
        </w:tc>
      </w:tr>
      <w:tr w:rsidR="007D12A3" w14:paraId="585D7871" w14:textId="77777777" w:rsidTr="00784FFC">
        <w:trPr>
          <w:trHeight w:val="361"/>
          <w:jc w:val="right"/>
        </w:trPr>
        <w:tc>
          <w:tcPr>
            <w:tcW w:w="3936" w:type="dxa"/>
          </w:tcPr>
          <w:p w14:paraId="7E387E98" w14:textId="77777777" w:rsidR="007D12A3" w:rsidRPr="00784FFC" w:rsidRDefault="007D12A3" w:rsidP="00784FFC">
            <w:pPr>
              <w:jc w:val="center"/>
              <w:rPr>
                <w:rFonts w:ascii="Times New Roman" w:hAnsi="Times New Roman"/>
                <w:b/>
                <w:bCs/>
                <w:rtl/>
              </w:rPr>
            </w:pPr>
            <w:r w:rsidRPr="00784FFC">
              <w:rPr>
                <w:rFonts w:ascii="Times New Roman" w:hAnsi="Times New Roman"/>
                <w:b/>
                <w:bCs/>
                <w:rtl/>
              </w:rPr>
              <w:t>עלאא מסארווה, שופט</w:t>
            </w:r>
          </w:p>
        </w:tc>
      </w:tr>
    </w:tbl>
    <w:p w14:paraId="14E25E32" w14:textId="77777777" w:rsidR="007D12A3" w:rsidRPr="00FD29C6" w:rsidRDefault="007D12A3" w:rsidP="00FD29C6">
      <w:pPr>
        <w:keepNext/>
        <w:rPr>
          <w:color w:val="000000"/>
          <w:sz w:val="22"/>
          <w:szCs w:val="22"/>
          <w:rtl/>
        </w:rPr>
      </w:pPr>
    </w:p>
    <w:p w14:paraId="4B446128" w14:textId="77777777" w:rsidR="00FD29C6" w:rsidRDefault="00FD29C6" w:rsidP="00FD29C6">
      <w:pPr>
        <w:rPr>
          <w:rtl/>
        </w:rPr>
      </w:pPr>
    </w:p>
    <w:p w14:paraId="19500FD4" w14:textId="77777777" w:rsidR="00FD29C6" w:rsidRDefault="00FD29C6" w:rsidP="00FD29C6">
      <w:pPr>
        <w:jc w:val="center"/>
        <w:rPr>
          <w:color w:val="0000FF"/>
          <w:u w:val="single"/>
          <w:rtl/>
        </w:rPr>
      </w:pPr>
      <w:hyperlink r:id="rId30" w:history="1">
        <w:r>
          <w:rPr>
            <w:color w:val="0000FF"/>
            <w:u w:val="single"/>
            <w:rtl/>
          </w:rPr>
          <w:t>בעניין עריכה ושינויים במסמכי פסיקה, חקיקה ועוד באתר נבו – הקש כאן</w:t>
        </w:r>
      </w:hyperlink>
    </w:p>
    <w:p w14:paraId="2F7BF8C1" w14:textId="77777777" w:rsidR="006615BB" w:rsidRPr="006615BB" w:rsidRDefault="006615BB" w:rsidP="006615BB">
      <w:pPr>
        <w:keepNext/>
        <w:rPr>
          <w:color w:val="000000"/>
          <w:sz w:val="22"/>
          <w:szCs w:val="22"/>
          <w:rtl/>
        </w:rPr>
      </w:pPr>
    </w:p>
    <w:p w14:paraId="4202DB8E" w14:textId="77777777" w:rsidR="006615BB" w:rsidRPr="006615BB" w:rsidRDefault="006615BB" w:rsidP="006615BB">
      <w:pPr>
        <w:keepNext/>
        <w:rPr>
          <w:color w:val="000000"/>
          <w:sz w:val="22"/>
          <w:szCs w:val="22"/>
          <w:rtl/>
        </w:rPr>
      </w:pPr>
      <w:r w:rsidRPr="006615BB">
        <w:rPr>
          <w:color w:val="000000"/>
          <w:sz w:val="22"/>
          <w:szCs w:val="22"/>
          <w:rtl/>
        </w:rPr>
        <w:t>עלאא מסארווה 54678313-/</w:t>
      </w:r>
    </w:p>
    <w:p w14:paraId="02ADAF74" w14:textId="77777777" w:rsidR="00FD29C6" w:rsidRPr="00FD29C6" w:rsidRDefault="006615BB" w:rsidP="006615BB">
      <w:pPr>
        <w:rPr>
          <w:color w:val="0000FF"/>
          <w:u w:val="single"/>
          <w:rtl/>
        </w:rPr>
      </w:pPr>
      <w:r w:rsidRPr="006615BB">
        <w:rPr>
          <w:color w:val="000000"/>
          <w:u w:val="single"/>
          <w:rtl/>
        </w:rPr>
        <w:t>נוסח מסמך זה כפוף לשינויי ניסוח ועריכה</w:t>
      </w:r>
    </w:p>
    <w:sectPr w:rsidR="00FD29C6" w:rsidRPr="00FD29C6" w:rsidSect="006615BB">
      <w:headerReference w:type="even" r:id="rId31"/>
      <w:headerReference w:type="default" r:id="rId32"/>
      <w:footerReference w:type="even" r:id="rId33"/>
      <w:footerReference w:type="default" r:id="rId34"/>
      <w:pgSz w:w="11906" w:h="16838" w:code="9"/>
      <w:pgMar w:top="1701" w:right="1800" w:bottom="1440" w:left="1800"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3C1F01" w14:textId="77777777" w:rsidR="00487244" w:rsidRDefault="00487244">
      <w:r>
        <w:separator/>
      </w:r>
    </w:p>
  </w:endnote>
  <w:endnote w:type="continuationSeparator" w:id="0">
    <w:p w14:paraId="4C3E9215" w14:textId="77777777" w:rsidR="00487244" w:rsidRDefault="00487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55E6F" w14:textId="77777777" w:rsidR="006615BB" w:rsidRDefault="006615BB" w:rsidP="006615BB">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3549BCB" w14:textId="77777777" w:rsidR="007D12A3" w:rsidRPr="006615BB" w:rsidRDefault="006615BB" w:rsidP="006615BB">
    <w:pPr>
      <w:pStyle w:val="a6"/>
      <w:pBdr>
        <w:top w:val="single" w:sz="4" w:space="1" w:color="auto"/>
        <w:between w:val="single" w:sz="4" w:space="0" w:color="auto"/>
      </w:pBdr>
      <w:spacing w:after="60"/>
      <w:jc w:val="center"/>
      <w:rPr>
        <w:rFonts w:ascii="FrankRuehl" w:hAnsi="FrankRuehl" w:cs="FrankRuehl"/>
        <w:color w:val="000000"/>
      </w:rPr>
    </w:pPr>
    <w:r w:rsidRPr="006615B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5B926" w14:textId="77777777" w:rsidR="006615BB" w:rsidRDefault="006615BB" w:rsidP="006615BB">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0C1C3B">
      <w:rPr>
        <w:rFonts w:ascii="FrankRuehl" w:hAnsi="FrankRuehl" w:cs="FrankRuehl"/>
        <w:noProof/>
        <w:rtl/>
      </w:rPr>
      <w:t>1</w:t>
    </w:r>
    <w:r>
      <w:rPr>
        <w:rFonts w:ascii="FrankRuehl" w:hAnsi="FrankRuehl" w:cs="FrankRuehl"/>
        <w:rtl/>
      </w:rPr>
      <w:fldChar w:fldCharType="end"/>
    </w:r>
  </w:p>
  <w:p w14:paraId="6DCC952F" w14:textId="77777777" w:rsidR="007D12A3" w:rsidRPr="006615BB" w:rsidRDefault="006615BB" w:rsidP="006615BB">
    <w:pPr>
      <w:pStyle w:val="a6"/>
      <w:pBdr>
        <w:top w:val="single" w:sz="4" w:space="1" w:color="auto"/>
        <w:between w:val="single" w:sz="4" w:space="0" w:color="auto"/>
      </w:pBdr>
      <w:spacing w:after="60"/>
      <w:jc w:val="center"/>
      <w:rPr>
        <w:rFonts w:ascii="FrankRuehl" w:hAnsi="FrankRuehl" w:cs="FrankRuehl" w:hint="cs"/>
        <w:color w:val="000000"/>
        <w:rtl/>
      </w:rPr>
    </w:pPr>
    <w:r w:rsidRPr="006615BB">
      <w:rPr>
        <w:rFonts w:ascii="FrankRuehl" w:hAnsi="FrankRuehl" w:cs="FrankRuehl" w:hint="cs"/>
        <w:color w:val="000000"/>
      </w:rPr>
      <w:pict w14:anchorId="7E81DD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342AE1" w14:textId="77777777" w:rsidR="00487244" w:rsidRDefault="00487244">
      <w:r>
        <w:separator/>
      </w:r>
    </w:p>
  </w:footnote>
  <w:footnote w:type="continuationSeparator" w:id="0">
    <w:p w14:paraId="5B84BB2F" w14:textId="77777777" w:rsidR="00487244" w:rsidRDefault="004872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73BC3" w14:textId="77777777" w:rsidR="00FD29C6" w:rsidRPr="006615BB" w:rsidRDefault="006615BB" w:rsidP="006615BB">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42378-11-19</w:t>
    </w:r>
    <w:r>
      <w:rPr>
        <w:color w:val="000000"/>
        <w:sz w:val="22"/>
        <w:szCs w:val="22"/>
        <w:rtl/>
      </w:rPr>
      <w:tab/>
      <w:t xml:space="preserve"> מדינת ישראל נ' יותם שטרית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CAE39" w14:textId="77777777" w:rsidR="00FD29C6" w:rsidRPr="006615BB" w:rsidRDefault="006615BB" w:rsidP="006615BB">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42378-11-19</w:t>
    </w:r>
    <w:r>
      <w:rPr>
        <w:color w:val="000000"/>
        <w:sz w:val="22"/>
        <w:szCs w:val="22"/>
        <w:rtl/>
      </w:rPr>
      <w:tab/>
      <w:t xml:space="preserve"> מדינת ישראל נ' יותם שטרית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8A28D4A"/>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42FE5D94"/>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CC83688"/>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47806B62"/>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7924D4D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794E1D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4CFB9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68CC42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D43486"/>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FA1249DC"/>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29764551"/>
    <w:multiLevelType w:val="hybridMultilevel"/>
    <w:tmpl w:val="BB180FEE"/>
    <w:lvl w:ilvl="0" w:tplc="D54EBC1A">
      <w:start w:val="1"/>
      <w:numFmt w:val="decimal"/>
      <w:lvlText w:val="%1."/>
      <w:lvlJc w:val="left"/>
      <w:pPr>
        <w:ind w:left="720" w:hanging="360"/>
      </w:pPr>
      <w:rPr>
        <w:rFonts w:cs="Times New Roman"/>
        <w:u w:val="singl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5"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170292090">
    <w:abstractNumId w:val="8"/>
  </w:num>
  <w:num w:numId="2" w16cid:durableId="928083250">
    <w:abstractNumId w:val="3"/>
  </w:num>
  <w:num w:numId="3" w16cid:durableId="1610432899">
    <w:abstractNumId w:val="2"/>
  </w:num>
  <w:num w:numId="4" w16cid:durableId="39091345">
    <w:abstractNumId w:val="1"/>
  </w:num>
  <w:num w:numId="5" w16cid:durableId="300230944">
    <w:abstractNumId w:val="0"/>
  </w:num>
  <w:num w:numId="6" w16cid:durableId="1826387018">
    <w:abstractNumId w:val="9"/>
  </w:num>
  <w:num w:numId="7" w16cid:durableId="2071532036">
    <w:abstractNumId w:val="7"/>
  </w:num>
  <w:num w:numId="8" w16cid:durableId="1748842781">
    <w:abstractNumId w:val="6"/>
  </w:num>
  <w:num w:numId="9" w16cid:durableId="1217398205">
    <w:abstractNumId w:val="5"/>
  </w:num>
  <w:num w:numId="10" w16cid:durableId="1231430215">
    <w:abstractNumId w:val="4"/>
  </w:num>
  <w:num w:numId="11" w16cid:durableId="1200240991">
    <w:abstractNumId w:val="25"/>
  </w:num>
  <w:num w:numId="12" w16cid:durableId="623734044">
    <w:abstractNumId w:val="16"/>
  </w:num>
  <w:num w:numId="13" w16cid:durableId="568031087">
    <w:abstractNumId w:val="23"/>
  </w:num>
  <w:num w:numId="14" w16cid:durableId="963922596">
    <w:abstractNumId w:val="22"/>
  </w:num>
  <w:num w:numId="15" w16cid:durableId="1119303038">
    <w:abstractNumId w:val="15"/>
  </w:num>
  <w:num w:numId="16" w16cid:durableId="1801799632">
    <w:abstractNumId w:val="17"/>
  </w:num>
  <w:num w:numId="17" w16cid:durableId="674311085">
    <w:abstractNumId w:val="27"/>
  </w:num>
  <w:num w:numId="18" w16cid:durableId="1401172207">
    <w:abstractNumId w:val="10"/>
  </w:num>
  <w:num w:numId="19" w16cid:durableId="225917946">
    <w:abstractNumId w:val="21"/>
  </w:num>
  <w:num w:numId="20" w16cid:durableId="504441939">
    <w:abstractNumId w:val="19"/>
  </w:num>
  <w:num w:numId="21" w16cid:durableId="362049841">
    <w:abstractNumId w:val="14"/>
  </w:num>
  <w:num w:numId="22" w16cid:durableId="1038892843">
    <w:abstractNumId w:val="26"/>
  </w:num>
  <w:num w:numId="23" w16cid:durableId="353918481">
    <w:abstractNumId w:val="20"/>
  </w:num>
  <w:num w:numId="24" w16cid:durableId="1961296320">
    <w:abstractNumId w:val="13"/>
  </w:num>
  <w:num w:numId="25" w16cid:durableId="1454208688">
    <w:abstractNumId w:val="24"/>
  </w:num>
  <w:num w:numId="26" w16cid:durableId="329867080">
    <w:abstractNumId w:val="12"/>
  </w:num>
  <w:num w:numId="27" w16cid:durableId="467166374">
    <w:abstractNumId w:val="18"/>
  </w:num>
  <w:num w:numId="28" w16cid:durableId="175074141">
    <w:abstractNumId w:val="8"/>
  </w:num>
  <w:num w:numId="29" w16cid:durableId="268664172">
    <w:abstractNumId w:val="3"/>
  </w:num>
  <w:num w:numId="30" w16cid:durableId="1940719190">
    <w:abstractNumId w:val="2"/>
  </w:num>
  <w:num w:numId="31" w16cid:durableId="1346395134">
    <w:abstractNumId w:val="1"/>
  </w:num>
  <w:num w:numId="32" w16cid:durableId="1731490162">
    <w:abstractNumId w:val="0"/>
  </w:num>
  <w:num w:numId="33" w16cid:durableId="1958020348">
    <w:abstractNumId w:val="9"/>
  </w:num>
  <w:num w:numId="34" w16cid:durableId="1945308890">
    <w:abstractNumId w:val="7"/>
  </w:num>
  <w:num w:numId="35" w16cid:durableId="89935841">
    <w:abstractNumId w:val="6"/>
  </w:num>
  <w:num w:numId="36" w16cid:durableId="627469218">
    <w:abstractNumId w:val="5"/>
  </w:num>
  <w:num w:numId="37" w16cid:durableId="1793598905">
    <w:abstractNumId w:val="4"/>
  </w:num>
  <w:num w:numId="38" w16cid:durableId="17466035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42378-11-19"/>
    <w:docVar w:name="caseId" w:val="76935935"/>
    <w:docVar w:name="deriveClass" w:val="NGCS.Protocol.BL.Client.ProtocolBLClientCriminal"/>
    <w:docVar w:name="firstPageNumber" w:val="8"/>
    <w:docVar w:name="MyInfo" w:val="This document was extracted from Nevo's site"/>
    <w:docVar w:name="NGCS.caseInterestID" w:val="-1"/>
    <w:docVar w:name="NGCS.caseTypeID" w:val="-1"/>
    <w:docVar w:name="NGCS.courtID" w:val="32"/>
    <w:docVar w:name="NGCS.isReservedAddressPlace" w:val="0"/>
    <w:docVar w:name="NGCS.isReservedVoucherPlace" w:val="0"/>
    <w:docVar w:name="NGCS.proceedingID" w:val="2"/>
    <w:docVar w:name="NGCS.userUPN" w:val="ëåìí"/>
    <w:docVar w:name="privellegeId" w:val="1"/>
    <w:docVar w:name="protocolId" w:val="11444538"/>
    <w:docVar w:name="releaseSign" w:val="0"/>
    <w:docVar w:name="sittingDateTime" w:val="26/04/2021 13:30     "/>
    <w:docVar w:name="sittingId" w:val="90747730"/>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4BD2"/>
    <w:rsid w:val="0008292D"/>
    <w:rsid w:val="000A4C4B"/>
    <w:rsid w:val="000B4EFA"/>
    <w:rsid w:val="000C1C3B"/>
    <w:rsid w:val="000C3D5F"/>
    <w:rsid w:val="000C7499"/>
    <w:rsid w:val="000D0CF6"/>
    <w:rsid w:val="000E1A65"/>
    <w:rsid w:val="000E37CD"/>
    <w:rsid w:val="000F3AFA"/>
    <w:rsid w:val="00100FD9"/>
    <w:rsid w:val="00115104"/>
    <w:rsid w:val="00124F19"/>
    <w:rsid w:val="00131385"/>
    <w:rsid w:val="00137D59"/>
    <w:rsid w:val="0014434E"/>
    <w:rsid w:val="001526FC"/>
    <w:rsid w:val="0015593F"/>
    <w:rsid w:val="0016231B"/>
    <w:rsid w:val="00163279"/>
    <w:rsid w:val="001666D0"/>
    <w:rsid w:val="001705B8"/>
    <w:rsid w:val="00174C6C"/>
    <w:rsid w:val="00180246"/>
    <w:rsid w:val="001870A5"/>
    <w:rsid w:val="001A63A4"/>
    <w:rsid w:val="001B5BAF"/>
    <w:rsid w:val="001C548C"/>
    <w:rsid w:val="001E6DFB"/>
    <w:rsid w:val="002063A6"/>
    <w:rsid w:val="00210DB0"/>
    <w:rsid w:val="00227A15"/>
    <w:rsid w:val="00237F64"/>
    <w:rsid w:val="00245547"/>
    <w:rsid w:val="002736EA"/>
    <w:rsid w:val="00296868"/>
    <w:rsid w:val="002A1C94"/>
    <w:rsid w:val="002E24EE"/>
    <w:rsid w:val="002F455E"/>
    <w:rsid w:val="002F5A82"/>
    <w:rsid w:val="00301481"/>
    <w:rsid w:val="00323201"/>
    <w:rsid w:val="00340759"/>
    <w:rsid w:val="0034100C"/>
    <w:rsid w:val="00342D84"/>
    <w:rsid w:val="00347ACF"/>
    <w:rsid w:val="00376476"/>
    <w:rsid w:val="003B08F6"/>
    <w:rsid w:val="003B329E"/>
    <w:rsid w:val="003F6EFC"/>
    <w:rsid w:val="00440118"/>
    <w:rsid w:val="004424D7"/>
    <w:rsid w:val="00442655"/>
    <w:rsid w:val="004473FE"/>
    <w:rsid w:val="004708EC"/>
    <w:rsid w:val="004752AF"/>
    <w:rsid w:val="00486DEE"/>
    <w:rsid w:val="00487244"/>
    <w:rsid w:val="00494C2F"/>
    <w:rsid w:val="004B74CF"/>
    <w:rsid w:val="004C0CA7"/>
    <w:rsid w:val="004D4B57"/>
    <w:rsid w:val="004F1851"/>
    <w:rsid w:val="004F4B4A"/>
    <w:rsid w:val="00503959"/>
    <w:rsid w:val="00510083"/>
    <w:rsid w:val="00532A9F"/>
    <w:rsid w:val="00551705"/>
    <w:rsid w:val="00560CB1"/>
    <w:rsid w:val="00564AAC"/>
    <w:rsid w:val="00577444"/>
    <w:rsid w:val="0058186B"/>
    <w:rsid w:val="005832BA"/>
    <w:rsid w:val="00594F89"/>
    <w:rsid w:val="005B395D"/>
    <w:rsid w:val="005D47FD"/>
    <w:rsid w:val="005D5393"/>
    <w:rsid w:val="005D68B0"/>
    <w:rsid w:val="005D6FD9"/>
    <w:rsid w:val="00600219"/>
    <w:rsid w:val="00601F75"/>
    <w:rsid w:val="006110FD"/>
    <w:rsid w:val="0061652F"/>
    <w:rsid w:val="00620E3F"/>
    <w:rsid w:val="006238DE"/>
    <w:rsid w:val="00623CCF"/>
    <w:rsid w:val="00631222"/>
    <w:rsid w:val="00633BA9"/>
    <w:rsid w:val="00635C8E"/>
    <w:rsid w:val="006424C7"/>
    <w:rsid w:val="006615BB"/>
    <w:rsid w:val="006830E7"/>
    <w:rsid w:val="006A4D3D"/>
    <w:rsid w:val="006B639D"/>
    <w:rsid w:val="006D72D1"/>
    <w:rsid w:val="006E3A90"/>
    <w:rsid w:val="006F0E02"/>
    <w:rsid w:val="006F7F2D"/>
    <w:rsid w:val="00700409"/>
    <w:rsid w:val="00701199"/>
    <w:rsid w:val="00717ADE"/>
    <w:rsid w:val="007378AE"/>
    <w:rsid w:val="007378FE"/>
    <w:rsid w:val="00770F7C"/>
    <w:rsid w:val="00781736"/>
    <w:rsid w:val="00784FFC"/>
    <w:rsid w:val="00791EB6"/>
    <w:rsid w:val="007A3152"/>
    <w:rsid w:val="007B6499"/>
    <w:rsid w:val="007C0D02"/>
    <w:rsid w:val="007D12A3"/>
    <w:rsid w:val="007D4DDF"/>
    <w:rsid w:val="007D71BF"/>
    <w:rsid w:val="007E4ADE"/>
    <w:rsid w:val="007F46CA"/>
    <w:rsid w:val="007F4959"/>
    <w:rsid w:val="008100EF"/>
    <w:rsid w:val="0081212E"/>
    <w:rsid w:val="008138D1"/>
    <w:rsid w:val="008147C4"/>
    <w:rsid w:val="00816980"/>
    <w:rsid w:val="0083639D"/>
    <w:rsid w:val="0085535F"/>
    <w:rsid w:val="0088228B"/>
    <w:rsid w:val="008A636F"/>
    <w:rsid w:val="008B50C7"/>
    <w:rsid w:val="008B5819"/>
    <w:rsid w:val="008D15AB"/>
    <w:rsid w:val="008D6094"/>
    <w:rsid w:val="008D7896"/>
    <w:rsid w:val="008E4047"/>
    <w:rsid w:val="008E7204"/>
    <w:rsid w:val="00927BB3"/>
    <w:rsid w:val="0093314D"/>
    <w:rsid w:val="00934BA1"/>
    <w:rsid w:val="0094049A"/>
    <w:rsid w:val="0094092B"/>
    <w:rsid w:val="00940F15"/>
    <w:rsid w:val="00943E5D"/>
    <w:rsid w:val="009474AF"/>
    <w:rsid w:val="009521C7"/>
    <w:rsid w:val="00960E66"/>
    <w:rsid w:val="00966439"/>
    <w:rsid w:val="0097713F"/>
    <w:rsid w:val="0098094C"/>
    <w:rsid w:val="009857E4"/>
    <w:rsid w:val="009B24E2"/>
    <w:rsid w:val="009C08D6"/>
    <w:rsid w:val="009D7934"/>
    <w:rsid w:val="009E0195"/>
    <w:rsid w:val="009E46EC"/>
    <w:rsid w:val="009E6E0A"/>
    <w:rsid w:val="00A04531"/>
    <w:rsid w:val="00A1573A"/>
    <w:rsid w:val="00A17C1C"/>
    <w:rsid w:val="00A25356"/>
    <w:rsid w:val="00A64302"/>
    <w:rsid w:val="00A64696"/>
    <w:rsid w:val="00A67D1A"/>
    <w:rsid w:val="00A910BF"/>
    <w:rsid w:val="00A9385E"/>
    <w:rsid w:val="00A94180"/>
    <w:rsid w:val="00AA3C0A"/>
    <w:rsid w:val="00AB1CE7"/>
    <w:rsid w:val="00AB709E"/>
    <w:rsid w:val="00AC7677"/>
    <w:rsid w:val="00AD1366"/>
    <w:rsid w:val="00B24CA7"/>
    <w:rsid w:val="00B30584"/>
    <w:rsid w:val="00B44123"/>
    <w:rsid w:val="00B44DFD"/>
    <w:rsid w:val="00B51EBC"/>
    <w:rsid w:val="00B6568E"/>
    <w:rsid w:val="00B66459"/>
    <w:rsid w:val="00B82C03"/>
    <w:rsid w:val="00B870E1"/>
    <w:rsid w:val="00BA3141"/>
    <w:rsid w:val="00BD13A0"/>
    <w:rsid w:val="00BF00B0"/>
    <w:rsid w:val="00C30CA2"/>
    <w:rsid w:val="00C4595F"/>
    <w:rsid w:val="00C471D1"/>
    <w:rsid w:val="00C50277"/>
    <w:rsid w:val="00C518EA"/>
    <w:rsid w:val="00C667A1"/>
    <w:rsid w:val="00C8613B"/>
    <w:rsid w:val="00CA022A"/>
    <w:rsid w:val="00CA26CF"/>
    <w:rsid w:val="00CA3BCF"/>
    <w:rsid w:val="00CB6B34"/>
    <w:rsid w:val="00D05E76"/>
    <w:rsid w:val="00D0615F"/>
    <w:rsid w:val="00D23D09"/>
    <w:rsid w:val="00D240DE"/>
    <w:rsid w:val="00D2736A"/>
    <w:rsid w:val="00D57D9B"/>
    <w:rsid w:val="00D830E1"/>
    <w:rsid w:val="00D86190"/>
    <w:rsid w:val="00DA7A07"/>
    <w:rsid w:val="00DC3CD8"/>
    <w:rsid w:val="00DC4526"/>
    <w:rsid w:val="00DC7E11"/>
    <w:rsid w:val="00DD4926"/>
    <w:rsid w:val="00DF5A89"/>
    <w:rsid w:val="00DF69AA"/>
    <w:rsid w:val="00E06ED4"/>
    <w:rsid w:val="00E15F20"/>
    <w:rsid w:val="00E37759"/>
    <w:rsid w:val="00E420DA"/>
    <w:rsid w:val="00E44FE8"/>
    <w:rsid w:val="00E4581A"/>
    <w:rsid w:val="00E620AB"/>
    <w:rsid w:val="00E679BB"/>
    <w:rsid w:val="00E74FCF"/>
    <w:rsid w:val="00E866B5"/>
    <w:rsid w:val="00EA333A"/>
    <w:rsid w:val="00EB1D9D"/>
    <w:rsid w:val="00F23786"/>
    <w:rsid w:val="00F24B4E"/>
    <w:rsid w:val="00F30675"/>
    <w:rsid w:val="00F449AC"/>
    <w:rsid w:val="00F53B32"/>
    <w:rsid w:val="00F56690"/>
    <w:rsid w:val="00F56B3A"/>
    <w:rsid w:val="00F579C4"/>
    <w:rsid w:val="00F773E3"/>
    <w:rsid w:val="00F861D3"/>
    <w:rsid w:val="00F91F7D"/>
    <w:rsid w:val="00F941D7"/>
    <w:rsid w:val="00FA2034"/>
    <w:rsid w:val="00FA308E"/>
    <w:rsid w:val="00FA615F"/>
    <w:rsid w:val="00FD12D3"/>
    <w:rsid w:val="00FD29C6"/>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C22353"/>
  <w15:chartTrackingRefBased/>
  <w15:docId w15:val="{69DB3F36-439B-4F8A-9681-40087B41B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Balloo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E44FE8"/>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E44FE8"/>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E44FE8"/>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E44FE8"/>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E44FE8"/>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E44FE8"/>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semiHidden/>
    <w:rPr>
      <w:rFonts w:cs="Times New Roman"/>
      <w:sz w:val="16"/>
      <w:szCs w:val="16"/>
    </w:rPr>
  </w:style>
  <w:style w:type="paragraph" w:styleId="ab">
    <w:name w:val="Balloon Text"/>
    <w:basedOn w:val="a1"/>
    <w:link w:val="ac"/>
    <w:semiHidden/>
    <w:rPr>
      <w:rFonts w:ascii="Tahoma" w:hAnsi="Tahoma" w:cs="Tahoma"/>
      <w:sz w:val="16"/>
      <w:szCs w:val="16"/>
    </w:rPr>
  </w:style>
  <w:style w:type="character" w:styleId="ad">
    <w:name w:val="page number"/>
    <w:rPr>
      <w:rFonts w:cs="Times New Roman"/>
    </w:rPr>
  </w:style>
  <w:style w:type="character" w:styleId="ae">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styleId="af">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1"/>
    <w:rsid w:val="00F23786"/>
    <w:rPr>
      <w:rFonts w:ascii="Times New Roman" w:eastAsia="David" w:hAnsi="Times New Roman"/>
      <w:b/>
      <w:bCs/>
      <w:u w:val="single"/>
    </w:rPr>
  </w:style>
  <w:style w:type="character" w:styleId="FollowedHyperlink">
    <w:name w:val="FollowedHyperlink"/>
    <w:semiHidden/>
    <w:rsid w:val="00E44FE8"/>
    <w:rPr>
      <w:rFonts w:cs="Times New Roman"/>
      <w:color w:val="800080"/>
      <w:u w:val="single"/>
    </w:rPr>
  </w:style>
  <w:style w:type="character" w:styleId="HTMLCite">
    <w:name w:val="HTML Cite"/>
    <w:semiHidden/>
    <w:rsid w:val="00E44FE8"/>
    <w:rPr>
      <w:rFonts w:cs="Times New Roman"/>
      <w:i/>
      <w:iCs/>
    </w:rPr>
  </w:style>
  <w:style w:type="character" w:styleId="HTMLCode">
    <w:name w:val="HTML Code"/>
    <w:semiHidden/>
    <w:rsid w:val="00E44FE8"/>
    <w:rPr>
      <w:rFonts w:ascii="Consolas" w:hAnsi="Consolas" w:cs="Times New Roman"/>
      <w:sz w:val="20"/>
      <w:szCs w:val="20"/>
    </w:rPr>
  </w:style>
  <w:style w:type="character" w:styleId="HTMLDefinition">
    <w:name w:val="HTML Definition"/>
    <w:semiHidden/>
    <w:rsid w:val="00E44FE8"/>
    <w:rPr>
      <w:rFonts w:cs="Times New Roman"/>
      <w:i/>
      <w:iCs/>
    </w:rPr>
  </w:style>
  <w:style w:type="character" w:styleId="HTMLVariable">
    <w:name w:val="HTML Variable"/>
    <w:semiHidden/>
    <w:rsid w:val="00E44FE8"/>
    <w:rPr>
      <w:rFonts w:cs="Times New Roman"/>
      <w:i/>
      <w:iCs/>
    </w:rPr>
  </w:style>
  <w:style w:type="paragraph" w:styleId="HTML">
    <w:name w:val="HTML Preformatted"/>
    <w:basedOn w:val="a1"/>
    <w:link w:val="HTML0"/>
    <w:semiHidden/>
    <w:rsid w:val="00E44FE8"/>
    <w:rPr>
      <w:rFonts w:ascii="Consolas" w:hAnsi="Consolas"/>
      <w:sz w:val="20"/>
      <w:szCs w:val="20"/>
    </w:rPr>
  </w:style>
  <w:style w:type="character" w:customStyle="1" w:styleId="HTML0">
    <w:name w:val="HTML מעוצב מראש תו"/>
    <w:link w:val="HTML"/>
    <w:semiHidden/>
    <w:locked/>
    <w:rsid w:val="00E44FE8"/>
    <w:rPr>
      <w:rFonts w:ascii="Consolas" w:hAnsi="Consolas" w:cs="Times New Roman"/>
    </w:rPr>
  </w:style>
  <w:style w:type="character" w:styleId="Hyperlink">
    <w:name w:val="Hyperlink"/>
    <w:semiHidden/>
    <w:rsid w:val="00E44FE8"/>
    <w:rPr>
      <w:rFonts w:cs="Times New Roman"/>
      <w:color w:val="0000FF"/>
      <w:u w:val="single"/>
    </w:rPr>
  </w:style>
  <w:style w:type="paragraph" w:styleId="Index1">
    <w:name w:val="index 1"/>
    <w:basedOn w:val="a1"/>
    <w:next w:val="a1"/>
    <w:autoRedefine/>
    <w:semiHidden/>
    <w:rsid w:val="00E44FE8"/>
    <w:pPr>
      <w:ind w:left="240" w:hanging="240"/>
    </w:pPr>
  </w:style>
  <w:style w:type="paragraph" w:styleId="Index2">
    <w:name w:val="index 2"/>
    <w:basedOn w:val="a1"/>
    <w:next w:val="a1"/>
    <w:autoRedefine/>
    <w:semiHidden/>
    <w:rsid w:val="00E44FE8"/>
    <w:pPr>
      <w:ind w:left="480" w:hanging="240"/>
    </w:pPr>
  </w:style>
  <w:style w:type="paragraph" w:styleId="Index3">
    <w:name w:val="index 3"/>
    <w:basedOn w:val="a1"/>
    <w:next w:val="a1"/>
    <w:autoRedefine/>
    <w:semiHidden/>
    <w:rsid w:val="00E44FE8"/>
    <w:pPr>
      <w:ind w:left="720" w:hanging="240"/>
    </w:pPr>
  </w:style>
  <w:style w:type="paragraph" w:styleId="Index4">
    <w:name w:val="index 4"/>
    <w:basedOn w:val="a1"/>
    <w:next w:val="a1"/>
    <w:autoRedefine/>
    <w:semiHidden/>
    <w:rsid w:val="00E44FE8"/>
    <w:pPr>
      <w:ind w:left="960" w:hanging="240"/>
    </w:pPr>
  </w:style>
  <w:style w:type="paragraph" w:styleId="Index5">
    <w:name w:val="index 5"/>
    <w:basedOn w:val="a1"/>
    <w:next w:val="a1"/>
    <w:autoRedefine/>
    <w:semiHidden/>
    <w:rsid w:val="00E44FE8"/>
    <w:pPr>
      <w:ind w:left="1200" w:hanging="240"/>
    </w:pPr>
  </w:style>
  <w:style w:type="paragraph" w:styleId="Index6">
    <w:name w:val="index 6"/>
    <w:basedOn w:val="a1"/>
    <w:next w:val="a1"/>
    <w:autoRedefine/>
    <w:semiHidden/>
    <w:rsid w:val="00E44FE8"/>
    <w:pPr>
      <w:ind w:left="1440" w:hanging="240"/>
    </w:pPr>
  </w:style>
  <w:style w:type="paragraph" w:styleId="Index7">
    <w:name w:val="index 7"/>
    <w:basedOn w:val="a1"/>
    <w:next w:val="a1"/>
    <w:autoRedefine/>
    <w:semiHidden/>
    <w:rsid w:val="00E44FE8"/>
    <w:pPr>
      <w:ind w:left="1680" w:hanging="240"/>
    </w:pPr>
  </w:style>
  <w:style w:type="paragraph" w:styleId="Index8">
    <w:name w:val="index 8"/>
    <w:basedOn w:val="a1"/>
    <w:next w:val="a1"/>
    <w:autoRedefine/>
    <w:semiHidden/>
    <w:rsid w:val="00E44FE8"/>
    <w:pPr>
      <w:ind w:left="1920" w:hanging="240"/>
    </w:pPr>
  </w:style>
  <w:style w:type="paragraph" w:styleId="Index9">
    <w:name w:val="index 9"/>
    <w:basedOn w:val="a1"/>
    <w:next w:val="a1"/>
    <w:autoRedefine/>
    <w:semiHidden/>
    <w:rsid w:val="00E44FE8"/>
    <w:pPr>
      <w:ind w:left="2160" w:hanging="240"/>
    </w:pPr>
  </w:style>
  <w:style w:type="paragraph" w:styleId="NormalWeb">
    <w:name w:val="Normal (Web)"/>
    <w:basedOn w:val="a1"/>
    <w:semiHidden/>
    <w:rsid w:val="00E44FE8"/>
    <w:rPr>
      <w:rFonts w:ascii="Times New Roman" w:hAnsi="Times New Roman" w:cs="Times New Roman"/>
    </w:rPr>
  </w:style>
  <w:style w:type="paragraph" w:styleId="TOC1">
    <w:name w:val="toc 1"/>
    <w:basedOn w:val="a1"/>
    <w:next w:val="a1"/>
    <w:autoRedefine/>
    <w:semiHidden/>
    <w:rsid w:val="00E44FE8"/>
    <w:pPr>
      <w:spacing w:after="100"/>
    </w:pPr>
  </w:style>
  <w:style w:type="paragraph" w:styleId="TOC2">
    <w:name w:val="toc 2"/>
    <w:basedOn w:val="a1"/>
    <w:next w:val="a1"/>
    <w:autoRedefine/>
    <w:semiHidden/>
    <w:rsid w:val="00E44FE8"/>
    <w:pPr>
      <w:spacing w:after="100"/>
      <w:ind w:left="240"/>
    </w:pPr>
  </w:style>
  <w:style w:type="paragraph" w:styleId="TOC3">
    <w:name w:val="toc 3"/>
    <w:basedOn w:val="a1"/>
    <w:next w:val="a1"/>
    <w:autoRedefine/>
    <w:semiHidden/>
    <w:rsid w:val="00E44FE8"/>
    <w:pPr>
      <w:spacing w:after="100"/>
      <w:ind w:left="480"/>
    </w:pPr>
  </w:style>
  <w:style w:type="paragraph" w:styleId="TOC4">
    <w:name w:val="toc 4"/>
    <w:basedOn w:val="a1"/>
    <w:next w:val="a1"/>
    <w:autoRedefine/>
    <w:semiHidden/>
    <w:rsid w:val="00E44FE8"/>
    <w:pPr>
      <w:spacing w:after="100"/>
      <w:ind w:left="720"/>
    </w:pPr>
  </w:style>
  <w:style w:type="paragraph" w:styleId="TOC5">
    <w:name w:val="toc 5"/>
    <w:basedOn w:val="a1"/>
    <w:next w:val="a1"/>
    <w:autoRedefine/>
    <w:semiHidden/>
    <w:rsid w:val="00E44FE8"/>
    <w:pPr>
      <w:spacing w:after="100"/>
      <w:ind w:left="960"/>
    </w:pPr>
  </w:style>
  <w:style w:type="paragraph" w:styleId="TOC6">
    <w:name w:val="toc 6"/>
    <w:basedOn w:val="a1"/>
    <w:next w:val="a1"/>
    <w:autoRedefine/>
    <w:semiHidden/>
    <w:rsid w:val="00E44FE8"/>
    <w:pPr>
      <w:spacing w:after="100"/>
      <w:ind w:left="1200"/>
    </w:pPr>
  </w:style>
  <w:style w:type="paragraph" w:styleId="TOC7">
    <w:name w:val="toc 7"/>
    <w:basedOn w:val="a1"/>
    <w:next w:val="a1"/>
    <w:autoRedefine/>
    <w:semiHidden/>
    <w:rsid w:val="00E44FE8"/>
    <w:pPr>
      <w:spacing w:after="100"/>
      <w:ind w:left="1440"/>
    </w:pPr>
  </w:style>
  <w:style w:type="paragraph" w:styleId="TOC8">
    <w:name w:val="toc 8"/>
    <w:basedOn w:val="a1"/>
    <w:next w:val="a1"/>
    <w:autoRedefine/>
    <w:semiHidden/>
    <w:rsid w:val="00E44FE8"/>
    <w:pPr>
      <w:spacing w:after="100"/>
      <w:ind w:left="1680"/>
    </w:pPr>
  </w:style>
  <w:style w:type="paragraph" w:styleId="TOC9">
    <w:name w:val="toc 9"/>
    <w:basedOn w:val="a1"/>
    <w:next w:val="a1"/>
    <w:autoRedefine/>
    <w:semiHidden/>
    <w:rsid w:val="00E44FE8"/>
    <w:pPr>
      <w:spacing w:after="100"/>
      <w:ind w:left="1920"/>
    </w:pPr>
  </w:style>
  <w:style w:type="table" w:styleId="-1">
    <w:name w:val="Table 3D effects 1"/>
    <w:basedOn w:val="a3"/>
    <w:semiHidden/>
    <w:rsid w:val="00E44FE8"/>
    <w:pPr>
      <w:bidi/>
    </w:pPr>
    <w:rPr>
      <w:rFonts w:eastAsia="Times New Roman"/>
    </w:rPr>
    <w:tblPr/>
    <w:tcPr>
      <w:shd w:val="solid" w:color="C0C0C0" w:fill="FFFFFF"/>
    </w:tcPr>
    <w:tblStylePr w:type="firstRow">
      <w:rPr>
        <w:rFonts w:cs="Calibri Light"/>
        <w:b/>
        <w:bCs/>
        <w:color w:val="800080"/>
      </w:rPr>
      <w:tblPr/>
      <w:tcPr>
        <w:tcBorders>
          <w:bottom w:val="single" w:sz="6" w:space="0" w:color="808080"/>
          <w:tl2br w:val="none" w:sz="0" w:space="0" w:color="auto"/>
          <w:tr2bl w:val="none" w:sz="0" w:space="0" w:color="auto"/>
        </w:tcBorders>
      </w:tcPr>
    </w:tblStylePr>
    <w:tblStylePr w:type="lastRow">
      <w:rPr>
        <w:rFonts w:cs="Calibri Light"/>
      </w:rPr>
      <w:tblPr/>
      <w:tcPr>
        <w:tcBorders>
          <w:top w:val="single" w:sz="6" w:space="0" w:color="FFFFFF"/>
          <w:tl2br w:val="none" w:sz="0" w:space="0" w:color="auto"/>
          <w:tr2bl w:val="none" w:sz="0" w:space="0" w:color="auto"/>
        </w:tcBorders>
      </w:tcPr>
    </w:tblStylePr>
    <w:tblStylePr w:type="firstCol">
      <w:rPr>
        <w:rFonts w:cs="Calibri Light"/>
        <w:b/>
        <w:bCs/>
      </w:rPr>
      <w:tblPr/>
      <w:tcPr>
        <w:tcBorders>
          <w:right w:val="single" w:sz="6" w:space="0" w:color="808080"/>
          <w:tl2br w:val="none" w:sz="0" w:space="0" w:color="auto"/>
          <w:tr2bl w:val="none" w:sz="0" w:space="0" w:color="auto"/>
        </w:tcBorders>
      </w:tcPr>
    </w:tblStylePr>
    <w:tblStylePr w:type="lastCol">
      <w:rPr>
        <w:rFonts w:cs="Calibri Light"/>
      </w:rPr>
      <w:tblPr/>
      <w:tcPr>
        <w:tcBorders>
          <w:left w:val="single" w:sz="6" w:space="0" w:color="FFFFFF"/>
          <w:tl2br w:val="none" w:sz="0" w:space="0" w:color="auto"/>
          <w:tr2bl w:val="none" w:sz="0" w:space="0" w:color="auto"/>
        </w:tcBorders>
      </w:tcPr>
    </w:tblStylePr>
    <w:tblStylePr w:type="neCell">
      <w:rPr>
        <w:rFonts w:cs="Calibri Light"/>
      </w:rPr>
      <w:tblPr/>
      <w:tcPr>
        <w:tcBorders>
          <w:left w:val="none" w:sz="0" w:space="0" w:color="auto"/>
          <w:bottom w:val="none" w:sz="0" w:space="0" w:color="auto"/>
          <w:tl2br w:val="none" w:sz="0" w:space="0" w:color="auto"/>
          <w:tr2bl w:val="none" w:sz="0" w:space="0" w:color="auto"/>
        </w:tcBorders>
      </w:tcPr>
    </w:tblStylePr>
    <w:tblStylePr w:type="nwCell">
      <w:rPr>
        <w:rFonts w:cs="Calibri Light"/>
      </w:rPr>
      <w:tblPr/>
      <w:tcPr>
        <w:tcBorders>
          <w:bottom w:val="none" w:sz="0" w:space="0" w:color="auto"/>
          <w:right w:val="none" w:sz="0" w:space="0" w:color="auto"/>
          <w:tl2br w:val="none" w:sz="0" w:space="0" w:color="auto"/>
          <w:tr2bl w:val="none" w:sz="0" w:space="0" w:color="auto"/>
        </w:tcBorders>
      </w:tcPr>
    </w:tblStylePr>
    <w:tblStylePr w:type="seCell">
      <w:rPr>
        <w:rFonts w:cs="Calibri Light"/>
      </w:rPr>
      <w:tblPr/>
      <w:tcPr>
        <w:tcBorders>
          <w:top w:val="none" w:sz="0" w:space="0" w:color="auto"/>
          <w:left w:val="none" w:sz="0" w:space="0" w:color="auto"/>
          <w:tl2br w:val="none" w:sz="0" w:space="0" w:color="auto"/>
          <w:tr2bl w:val="none" w:sz="0" w:space="0" w:color="auto"/>
        </w:tcBorders>
      </w:tcPr>
    </w:tblStylePr>
    <w:tblStylePr w:type="swCell">
      <w:rPr>
        <w:rFonts w:cs="Calibri Light"/>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E44FE8"/>
    <w:pPr>
      <w:bidi/>
    </w:pPr>
    <w:rPr>
      <w:rFonts w:eastAsia="Times New Roman"/>
    </w:rPr>
    <w:tblPr>
      <w:tblStyleRowBandSize w:val="1"/>
    </w:tblPr>
    <w:tcPr>
      <w:shd w:val="solid" w:color="C0C0C0" w:fill="FFFFFF"/>
    </w:tc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
    <w:name w:val="Table 3D effects 3"/>
    <w:basedOn w:val="a3"/>
    <w:semiHidden/>
    <w:rsid w:val="00E44FE8"/>
    <w:pPr>
      <w:bidi/>
    </w:pPr>
    <w:rPr>
      <w:rFonts w:eastAsia="Times New Roman"/>
    </w:rPr>
    <w:tblPr>
      <w:tblStyleRowBandSize w:val="1"/>
      <w:tblStyleColBandSize w:val="1"/>
    </w:tbl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50" w:color="C0C0C0" w:fill="FFFFFF"/>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paragraph" w:styleId="af0">
    <w:name w:val="Bibliography"/>
    <w:basedOn w:val="a1"/>
    <w:next w:val="a1"/>
    <w:semiHidden/>
    <w:rsid w:val="00E44FE8"/>
  </w:style>
  <w:style w:type="paragraph" w:styleId="af1">
    <w:name w:val="Salutation"/>
    <w:basedOn w:val="a1"/>
    <w:next w:val="a1"/>
    <w:link w:val="af2"/>
    <w:rsid w:val="00E44FE8"/>
  </w:style>
  <w:style w:type="character" w:customStyle="1" w:styleId="af2">
    <w:name w:val="ברכה תו"/>
    <w:link w:val="af1"/>
    <w:locked/>
    <w:rsid w:val="00E44FE8"/>
    <w:rPr>
      <w:rFonts w:cs="Times New Roman"/>
      <w:sz w:val="24"/>
      <w:szCs w:val="24"/>
    </w:rPr>
  </w:style>
  <w:style w:type="paragraph" w:styleId="af3">
    <w:name w:val="Body Text"/>
    <w:basedOn w:val="a1"/>
    <w:link w:val="af4"/>
    <w:semiHidden/>
    <w:rsid w:val="00E44FE8"/>
    <w:pPr>
      <w:spacing w:after="120"/>
    </w:pPr>
  </w:style>
  <w:style w:type="character" w:customStyle="1" w:styleId="af4">
    <w:name w:val="גוף טקסט תו"/>
    <w:link w:val="af3"/>
    <w:semiHidden/>
    <w:locked/>
    <w:rsid w:val="00E44FE8"/>
    <w:rPr>
      <w:rFonts w:cs="Times New Roman"/>
      <w:sz w:val="24"/>
      <w:szCs w:val="24"/>
    </w:rPr>
  </w:style>
  <w:style w:type="paragraph" w:styleId="22">
    <w:name w:val="Body Text 2"/>
    <w:basedOn w:val="a1"/>
    <w:link w:val="23"/>
    <w:semiHidden/>
    <w:rsid w:val="00E44FE8"/>
    <w:pPr>
      <w:spacing w:after="120" w:line="480" w:lineRule="auto"/>
    </w:pPr>
  </w:style>
  <w:style w:type="character" w:customStyle="1" w:styleId="23">
    <w:name w:val="גוף טקסט 2 תו"/>
    <w:link w:val="22"/>
    <w:semiHidden/>
    <w:locked/>
    <w:rsid w:val="00E44FE8"/>
    <w:rPr>
      <w:rFonts w:cs="Times New Roman"/>
      <w:sz w:val="24"/>
      <w:szCs w:val="24"/>
    </w:rPr>
  </w:style>
  <w:style w:type="paragraph" w:styleId="32">
    <w:name w:val="Body Text 3"/>
    <w:basedOn w:val="a1"/>
    <w:link w:val="33"/>
    <w:semiHidden/>
    <w:rsid w:val="00E44FE8"/>
    <w:pPr>
      <w:spacing w:after="120"/>
    </w:pPr>
    <w:rPr>
      <w:sz w:val="16"/>
      <w:szCs w:val="16"/>
    </w:rPr>
  </w:style>
  <w:style w:type="character" w:customStyle="1" w:styleId="33">
    <w:name w:val="גוף טקסט 3 תו"/>
    <w:link w:val="32"/>
    <w:semiHidden/>
    <w:locked/>
    <w:rsid w:val="00E44FE8"/>
    <w:rPr>
      <w:rFonts w:cs="Times New Roman"/>
      <w:sz w:val="16"/>
      <w:szCs w:val="16"/>
    </w:rPr>
  </w:style>
  <w:style w:type="character" w:styleId="HTML1">
    <w:name w:val="HTML Sample"/>
    <w:semiHidden/>
    <w:rsid w:val="00E44FE8"/>
    <w:rPr>
      <w:rFonts w:ascii="Consolas" w:hAnsi="Consolas" w:cs="Times New Roman"/>
      <w:sz w:val="24"/>
      <w:szCs w:val="24"/>
    </w:rPr>
  </w:style>
  <w:style w:type="character" w:styleId="af5">
    <w:name w:val="Emphasis"/>
    <w:qFormat/>
    <w:rsid w:val="00E44FE8"/>
    <w:rPr>
      <w:rFonts w:cs="Times New Roman"/>
      <w:i/>
      <w:iCs/>
    </w:rPr>
  </w:style>
  <w:style w:type="character" w:styleId="af6">
    <w:name w:val="Intense Emphasis"/>
    <w:qFormat/>
    <w:rsid w:val="00E44FE8"/>
    <w:rPr>
      <w:rFonts w:cs="Times New Roman"/>
      <w:i/>
      <w:iCs/>
      <w:color w:val="4F81BD"/>
    </w:rPr>
  </w:style>
  <w:style w:type="character" w:styleId="af7">
    <w:name w:val="Subtle Emphasis"/>
    <w:qFormat/>
    <w:rsid w:val="00E44FE8"/>
    <w:rPr>
      <w:rFonts w:cs="Times New Roman"/>
      <w:i/>
      <w:iCs/>
      <w:color w:val="404040"/>
    </w:rPr>
  </w:style>
  <w:style w:type="paragraph" w:styleId="af8">
    <w:name w:val="List Continue"/>
    <w:basedOn w:val="a1"/>
    <w:semiHidden/>
    <w:rsid w:val="00E44FE8"/>
    <w:pPr>
      <w:spacing w:after="120"/>
      <w:ind w:left="283"/>
      <w:contextualSpacing/>
    </w:pPr>
  </w:style>
  <w:style w:type="paragraph" w:styleId="24">
    <w:name w:val="List Continue 2"/>
    <w:basedOn w:val="a1"/>
    <w:semiHidden/>
    <w:rsid w:val="00E44FE8"/>
    <w:pPr>
      <w:spacing w:after="120"/>
      <w:ind w:left="566"/>
      <w:contextualSpacing/>
    </w:pPr>
  </w:style>
  <w:style w:type="paragraph" w:styleId="34">
    <w:name w:val="List Continue 3"/>
    <w:basedOn w:val="a1"/>
    <w:semiHidden/>
    <w:rsid w:val="00E44FE8"/>
    <w:pPr>
      <w:spacing w:after="120"/>
      <w:ind w:left="849"/>
      <w:contextualSpacing/>
    </w:pPr>
  </w:style>
  <w:style w:type="paragraph" w:styleId="43">
    <w:name w:val="List Continue 4"/>
    <w:basedOn w:val="a1"/>
    <w:semiHidden/>
    <w:rsid w:val="00E44FE8"/>
    <w:pPr>
      <w:spacing w:after="120"/>
      <w:ind w:left="1132"/>
      <w:contextualSpacing/>
    </w:pPr>
  </w:style>
  <w:style w:type="paragraph" w:styleId="53">
    <w:name w:val="List Continue 5"/>
    <w:basedOn w:val="a1"/>
    <w:semiHidden/>
    <w:rsid w:val="00E44FE8"/>
    <w:pPr>
      <w:spacing w:after="120"/>
      <w:ind w:left="1415"/>
      <w:contextualSpacing/>
    </w:pPr>
  </w:style>
  <w:style w:type="character" w:styleId="af9">
    <w:name w:val="Intense Reference"/>
    <w:qFormat/>
    <w:rsid w:val="00E44FE8"/>
    <w:rPr>
      <w:rFonts w:cs="Times New Roman"/>
      <w:b/>
      <w:bCs/>
      <w:smallCaps/>
      <w:color w:val="4F81BD"/>
      <w:spacing w:val="5"/>
    </w:rPr>
  </w:style>
  <w:style w:type="character" w:styleId="afa">
    <w:name w:val="endnote reference"/>
    <w:semiHidden/>
    <w:rsid w:val="00E44FE8"/>
    <w:rPr>
      <w:rFonts w:cs="Times New Roman"/>
      <w:vertAlign w:val="superscript"/>
    </w:rPr>
  </w:style>
  <w:style w:type="character" w:styleId="afb">
    <w:name w:val="footnote reference"/>
    <w:semiHidden/>
    <w:rsid w:val="00E44FE8"/>
    <w:rPr>
      <w:rFonts w:cs="Times New Roman"/>
      <w:vertAlign w:val="superscript"/>
    </w:rPr>
  </w:style>
  <w:style w:type="character" w:styleId="afc">
    <w:name w:val="Subtle Reference"/>
    <w:qFormat/>
    <w:rsid w:val="00E44FE8"/>
    <w:rPr>
      <w:rFonts w:cs="Times New Roman"/>
      <w:smallCaps/>
      <w:color w:val="5A5A5A"/>
    </w:rPr>
  </w:style>
  <w:style w:type="table" w:styleId="afd">
    <w:name w:val="Light Shading"/>
    <w:semiHidden/>
    <w:rsid w:val="00E44FE8"/>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E44FE8"/>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E44FE8"/>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E44FE8"/>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E44FE8"/>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E44FE8"/>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E44FE8"/>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E44FE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0">
    <w:name w:val="Medium Shading 1"/>
    <w:semiHidden/>
    <w:rsid w:val="00E44FE8"/>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E44FE8"/>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E44FE8"/>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E44FE8"/>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E44FE8"/>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E44FE8"/>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E44FE8"/>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5">
    <w:name w:val="Medium Shading 2"/>
    <w:semiHidden/>
    <w:rsid w:val="00E44FE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E44FE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E44FE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E44FE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E44FE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E44FE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e">
    <w:name w:val="Colorful Shading"/>
    <w:semiHidden/>
    <w:rsid w:val="00E44FE8"/>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E44FE8"/>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E44FE8"/>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E44FE8"/>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E44FE8"/>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E44FE8"/>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E44FE8"/>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f">
    <w:name w:val="Strong"/>
    <w:qFormat/>
    <w:rsid w:val="00E44FE8"/>
    <w:rPr>
      <w:rFonts w:cs="Times New Roman"/>
      <w:b/>
      <w:bCs/>
    </w:rPr>
  </w:style>
  <w:style w:type="paragraph" w:styleId="aff0">
    <w:name w:val="Signature"/>
    <w:basedOn w:val="a1"/>
    <w:link w:val="aff1"/>
    <w:semiHidden/>
    <w:rsid w:val="00E44FE8"/>
    <w:pPr>
      <w:ind w:left="4252"/>
    </w:pPr>
  </w:style>
  <w:style w:type="character" w:customStyle="1" w:styleId="aff1">
    <w:name w:val="חתימה תו"/>
    <w:link w:val="aff0"/>
    <w:semiHidden/>
    <w:locked/>
    <w:rsid w:val="00E44FE8"/>
    <w:rPr>
      <w:rFonts w:cs="Times New Roman"/>
      <w:sz w:val="24"/>
      <w:szCs w:val="24"/>
    </w:rPr>
  </w:style>
  <w:style w:type="paragraph" w:styleId="aff2">
    <w:name w:val="E-mail Signature"/>
    <w:basedOn w:val="a1"/>
    <w:link w:val="aff3"/>
    <w:semiHidden/>
    <w:rsid w:val="00E44FE8"/>
  </w:style>
  <w:style w:type="character" w:customStyle="1" w:styleId="aff3">
    <w:name w:val="חתימת דואר אלקטרוני תו"/>
    <w:link w:val="aff2"/>
    <w:semiHidden/>
    <w:locked/>
    <w:rsid w:val="00E44FE8"/>
    <w:rPr>
      <w:rFonts w:cs="Times New Roman"/>
      <w:sz w:val="24"/>
      <w:szCs w:val="24"/>
    </w:rPr>
  </w:style>
  <w:style w:type="table" w:styleId="aff4">
    <w:name w:val="Table Elegant"/>
    <w:basedOn w:val="a3"/>
    <w:semiHidden/>
    <w:rsid w:val="00E44FE8"/>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Light"/>
        <w:caps/>
        <w:color w:val="auto"/>
      </w:rPr>
      <w:tblPr/>
      <w:tcPr>
        <w:tcBorders>
          <w:tl2br w:val="none" w:sz="0" w:space="0" w:color="auto"/>
          <w:tr2bl w:val="none" w:sz="0" w:space="0" w:color="auto"/>
        </w:tcBorders>
      </w:tcPr>
    </w:tblStylePr>
  </w:style>
  <w:style w:type="table" w:styleId="aff5">
    <w:name w:val="Table Professional"/>
    <w:basedOn w:val="a3"/>
    <w:semiHidden/>
    <w:rsid w:val="00E44FE8"/>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Light"/>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semiHidden/>
    <w:rsid w:val="00E44FE8"/>
    <w:pPr>
      <w:bidi/>
    </w:pPr>
    <w:rPr>
      <w:rFonts w:eastAsia="Times New Roman"/>
    </w:rPr>
    <w:tblPr>
      <w:tblStyleRowBandSize w:val="1"/>
    </w:tblPr>
    <w:tblStylePr w:type="firstRow">
      <w:rPr>
        <w:rFonts w:cs="Calibri Light"/>
      </w:rPr>
      <w:tblPr/>
      <w:tcPr>
        <w:tcBorders>
          <w:top w:val="single" w:sz="6" w:space="0" w:color="000000"/>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shd w:val="pct25" w:color="800080" w:fill="FFFFFF"/>
      </w:tcPr>
    </w:tblStylePr>
    <w:tblStylePr w:type="firstCol">
      <w:rPr>
        <w:rFonts w:cs="Calibri Light"/>
      </w:rPr>
      <w:tblPr/>
      <w:tcPr>
        <w:tcBorders>
          <w:right w:val="single" w:sz="12" w:space="0" w:color="000000"/>
          <w:tl2br w:val="none" w:sz="0" w:space="0" w:color="auto"/>
          <w:tr2bl w:val="none" w:sz="0" w:space="0" w:color="auto"/>
        </w:tcBorders>
      </w:tcPr>
    </w:tblStylePr>
    <w:tblStylePr w:type="lastCol">
      <w:rPr>
        <w:rFonts w:cs="Calibri Light"/>
      </w:rPr>
      <w:tblPr/>
      <w:tcPr>
        <w:tcBorders>
          <w:left w:val="single" w:sz="12" w:space="0" w:color="000000"/>
          <w:tl2br w:val="none" w:sz="0" w:space="0" w:color="auto"/>
          <w:tr2bl w:val="none" w:sz="0" w:space="0" w:color="auto"/>
        </w:tcBorders>
      </w:tcPr>
    </w:tblStylePr>
    <w:tblStylePr w:type="band1Horz">
      <w:rPr>
        <w:rFonts w:cs="Calibri Light"/>
      </w:rPr>
      <w:tblPr/>
      <w:tcPr>
        <w:tcBorders>
          <w:bottom w:val="single" w:sz="6"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6">
    <w:name w:val="Table Subtle 2"/>
    <w:basedOn w:val="a3"/>
    <w:semiHidden/>
    <w:rsid w:val="00E44FE8"/>
    <w:pPr>
      <w:bidi/>
    </w:pPr>
    <w:rPr>
      <w:rFonts w:eastAsia="Times New Roman"/>
    </w:rPr>
    <w:tblPr>
      <w:tblBorders>
        <w:left w:val="single" w:sz="6" w:space="0" w:color="000000"/>
        <w:right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firstCol">
      <w:rPr>
        <w:rFonts w:cs="Calibri Light"/>
      </w:rPr>
      <w:tblPr/>
      <w:tcPr>
        <w:tcBorders>
          <w:right w:val="single" w:sz="12" w:space="0" w:color="000000"/>
          <w:tl2br w:val="none" w:sz="0" w:space="0" w:color="auto"/>
          <w:tr2bl w:val="none" w:sz="0" w:space="0" w:color="auto"/>
        </w:tcBorders>
        <w:shd w:val="pct25" w:color="008000" w:fill="FFFFFF"/>
      </w:tcPr>
    </w:tblStylePr>
    <w:tblStylePr w:type="lastCol">
      <w:rPr>
        <w:rFonts w:cs="Calibri Light"/>
      </w:rPr>
      <w:tblPr/>
      <w:tcPr>
        <w:tcBorders>
          <w:left w:val="single" w:sz="12"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aff6">
    <w:name w:val="Table Contemporary"/>
    <w:basedOn w:val="a3"/>
    <w:semiHidden/>
    <w:rsid w:val="00E44FE8"/>
    <w:pPr>
      <w:bidi/>
    </w:pPr>
    <w:rPr>
      <w:rFonts w:eastAsia="Times New Roman"/>
    </w:rPr>
    <w:tblPr>
      <w:tblStyleRowBandSize w:val="1"/>
      <w:tblBorders>
        <w:insideH w:val="single" w:sz="18" w:space="0" w:color="FFFFFF"/>
        <w:insideV w:val="single" w:sz="18" w:space="0" w:color="FFFFFF"/>
      </w:tblBorders>
    </w:tblPr>
    <w:tblStylePr w:type="firstRow">
      <w:rPr>
        <w:rFonts w:cs="Calibri Light"/>
        <w:b/>
        <w:bCs/>
        <w:color w:val="auto"/>
      </w:rPr>
      <w:tblPr/>
      <w:tcPr>
        <w:tcBorders>
          <w:tl2br w:val="none" w:sz="0" w:space="0" w:color="auto"/>
          <w:tr2bl w:val="none" w:sz="0" w:space="0" w:color="auto"/>
        </w:tcBorders>
        <w:shd w:val="pct20" w:color="000000" w:fill="FFFFFF"/>
      </w:tcPr>
    </w:tblStylePr>
    <w:tblStylePr w:type="band1Horz">
      <w:rPr>
        <w:rFonts w:cs="Calibri Light"/>
        <w:color w:val="auto"/>
      </w:rPr>
      <w:tblPr/>
      <w:tcPr>
        <w:tcBorders>
          <w:tl2br w:val="none" w:sz="0" w:space="0" w:color="auto"/>
          <w:tr2bl w:val="none" w:sz="0" w:space="0" w:color="auto"/>
        </w:tcBorders>
        <w:shd w:val="pct5" w:color="000000" w:fill="FFFFFF"/>
      </w:tcPr>
    </w:tblStylePr>
    <w:tblStylePr w:type="band2Horz">
      <w:rPr>
        <w:rFonts w:cs="Calibri Light"/>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rsid w:val="00E44FE8"/>
    <w:pPr>
      <w:bidi/>
    </w:pPr>
    <w:rPr>
      <w:rFonts w:eastAsia="Times New Roman"/>
    </w:rPr>
    <w:tblPr>
      <w:tblBorders>
        <w:top w:val="single" w:sz="12" w:space="0" w:color="008000"/>
        <w:bottom w:val="single" w:sz="12" w:space="0" w:color="008000"/>
      </w:tblBorders>
    </w:tblPr>
    <w:tblStylePr w:type="firstRow">
      <w:rPr>
        <w:rFonts w:cs="Calibri Light"/>
      </w:rPr>
      <w:tblPr/>
      <w:tcPr>
        <w:tcBorders>
          <w:bottom w:val="single" w:sz="6" w:space="0" w:color="008000"/>
          <w:tl2br w:val="none" w:sz="0" w:space="0" w:color="auto"/>
          <w:tr2bl w:val="none" w:sz="0" w:space="0" w:color="auto"/>
        </w:tcBorders>
      </w:tcPr>
    </w:tblStylePr>
    <w:tblStylePr w:type="lastRow">
      <w:rPr>
        <w:rFonts w:cs="Calibri Light"/>
      </w:rPr>
      <w:tblPr/>
      <w:tcPr>
        <w:tcBorders>
          <w:top w:val="single" w:sz="6" w:space="0" w:color="008000"/>
          <w:tl2br w:val="none" w:sz="0" w:space="0" w:color="auto"/>
          <w:tr2bl w:val="none" w:sz="0" w:space="0" w:color="auto"/>
        </w:tcBorders>
      </w:tcPr>
    </w:tblStylePr>
  </w:style>
  <w:style w:type="table" w:styleId="27">
    <w:name w:val="Table Simple 2"/>
    <w:basedOn w:val="a3"/>
    <w:semiHidden/>
    <w:rsid w:val="00E44FE8"/>
    <w:pPr>
      <w:bidi/>
    </w:pPr>
    <w:rPr>
      <w:rFonts w:eastAsia="Times New Roman"/>
    </w:rPr>
    <w:tblPr/>
    <w:tblStylePr w:type="firstRow">
      <w:rPr>
        <w:rFonts w:cs="Calibri Light"/>
        <w:b/>
        <w:bCs/>
      </w:rPr>
      <w:tblPr/>
      <w:tcPr>
        <w:tcBorders>
          <w:bottom w:val="single" w:sz="12" w:space="0" w:color="000000"/>
          <w:tl2br w:val="none" w:sz="0" w:space="0" w:color="auto"/>
          <w:tr2bl w:val="none" w:sz="0" w:space="0" w:color="auto"/>
        </w:tcBorders>
      </w:tcPr>
    </w:tblStylePr>
    <w:tblStylePr w:type="lastRow">
      <w:rPr>
        <w:rFonts w:cs="Calibri Light"/>
        <w:b/>
        <w:bCs/>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lastCol">
      <w:rPr>
        <w:rFonts w:cs="Calibri Light"/>
        <w:b/>
        <w:bCs/>
      </w:rPr>
      <w:tblPr/>
      <w:tcPr>
        <w:tcBorders>
          <w:left w:val="single" w:sz="6" w:space="0" w:color="000000"/>
          <w:tl2br w:val="none" w:sz="0" w:space="0" w:color="auto"/>
          <w:tr2bl w:val="none" w:sz="0" w:space="0" w:color="auto"/>
        </w:tcBorders>
      </w:tcPr>
    </w:tblStylePr>
    <w:tblStylePr w:type="neCell">
      <w:rPr>
        <w:rFonts w:cs="Calibri Light"/>
        <w:b/>
        <w:bCs/>
      </w:rPr>
      <w:tblPr/>
      <w:tcPr>
        <w:tcBorders>
          <w:left w:val="none" w:sz="0" w:space="0" w:color="auto"/>
          <w:tl2br w:val="none" w:sz="0" w:space="0" w:color="auto"/>
          <w:tr2bl w:val="none" w:sz="0" w:space="0" w:color="auto"/>
        </w:tcBorders>
      </w:tcPr>
    </w:tblStylePr>
    <w:tblStylePr w:type="swCell">
      <w:rPr>
        <w:rFonts w:cs="Calibri Light"/>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E44FE8"/>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Calibri Light"/>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rsid w:val="00E44FE8"/>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Light"/>
        <w:b/>
        <w:bCs/>
        <w:i/>
        <w:iCs/>
      </w:rPr>
      <w:tblPr/>
      <w:tcPr>
        <w:tcBorders>
          <w:tl2br w:val="none" w:sz="0" w:space="0" w:color="auto"/>
          <w:tr2bl w:val="none" w:sz="0" w:space="0" w:color="auto"/>
        </w:tcBorders>
        <w:shd w:val="solid" w:color="000000" w:fill="FFFFFF"/>
      </w:tcPr>
    </w:tblStylePr>
    <w:tblStylePr w:type="firstCol">
      <w:rPr>
        <w:rFonts w:cs="Calibri Light"/>
        <w:b/>
        <w:bCs/>
        <w:i/>
        <w:iCs/>
      </w:rPr>
      <w:tblPr/>
      <w:tcPr>
        <w:tcBorders>
          <w:tl2br w:val="none" w:sz="0" w:space="0" w:color="auto"/>
          <w:tr2bl w:val="none" w:sz="0" w:space="0" w:color="auto"/>
        </w:tcBorders>
        <w:shd w:val="solid" w:color="000080" w:fill="FFFFFF"/>
      </w:tcPr>
    </w:tblStylePr>
    <w:tblStylePr w:type="nwCell">
      <w:rPr>
        <w:rFonts w:cs="Calibri Light"/>
      </w:rPr>
      <w:tblPr/>
      <w:tcPr>
        <w:tcBorders>
          <w:tl2br w:val="none" w:sz="0" w:space="0" w:color="auto"/>
          <w:tr2bl w:val="none" w:sz="0" w:space="0" w:color="auto"/>
        </w:tcBorders>
        <w:shd w:val="solid" w:color="00000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28">
    <w:name w:val="Table Colorful 2"/>
    <w:basedOn w:val="a3"/>
    <w:semiHidden/>
    <w:rsid w:val="00E44FE8"/>
    <w:pPr>
      <w:bidi/>
    </w:pPr>
    <w:rPr>
      <w:rFonts w:eastAsia="Times New Roman"/>
    </w:rPr>
    <w:tblPr>
      <w:tblBorders>
        <w:bottom w:val="single" w:sz="12" w:space="0" w:color="000000"/>
      </w:tblBorders>
    </w:tblPr>
    <w:tcPr>
      <w:shd w:val="pct20" w:color="FFFF00" w:fill="FFFFFF"/>
    </w:tcPr>
    <w:tblStylePr w:type="firstRow">
      <w:rPr>
        <w:rFonts w:cs="Calibri Light"/>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Light"/>
        <w:b/>
        <w:bCs/>
        <w:i/>
        <w:iCs/>
      </w:rPr>
      <w:tblPr/>
      <w:tcPr>
        <w:tcBorders>
          <w:tl2br w:val="none" w:sz="0" w:space="0" w:color="auto"/>
          <w:tr2bl w:val="none" w:sz="0" w:space="0" w:color="auto"/>
        </w:tcBorders>
      </w:tcPr>
    </w:tblStylePr>
    <w:tblStylePr w:type="lastCol">
      <w:rPr>
        <w:rFonts w:cs="Calibri Light"/>
      </w:rPr>
      <w:tblPr/>
      <w:tcPr>
        <w:tcBorders>
          <w:tl2br w:val="none" w:sz="0" w:space="0" w:color="auto"/>
          <w:tr2bl w:val="none" w:sz="0" w:space="0" w:color="auto"/>
        </w:tcBorders>
        <w:shd w:val="solid" w:color="C0C0C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36">
    <w:name w:val="Table Colorful 3"/>
    <w:basedOn w:val="a3"/>
    <w:semiHidden/>
    <w:rsid w:val="00E44FE8"/>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Light"/>
      </w:rPr>
      <w:tblPr/>
      <w:tcPr>
        <w:tcBorders>
          <w:bottom w:val="single" w:sz="6" w:space="0" w:color="000000"/>
          <w:tl2br w:val="none" w:sz="0" w:space="0" w:color="auto"/>
          <w:tr2bl w:val="none" w:sz="0" w:space="0" w:color="auto"/>
        </w:tcBorders>
        <w:shd w:val="solid" w:color="008080" w:fill="FFFFFF"/>
      </w:tcPr>
    </w:tblStylePr>
    <w:tblStylePr w:type="firstCol">
      <w:rPr>
        <w:rFonts w:cs="Calibri Light"/>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Light"/>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rsid w:val="00E44FE8"/>
    <w:pPr>
      <w:bidi/>
    </w:pPr>
    <w:rPr>
      <w:rFonts w:eastAsia="Times New Roman"/>
    </w:rPr>
    <w:tblPr>
      <w:tblBorders>
        <w:top w:val="single" w:sz="12" w:space="0" w:color="000000"/>
        <w:bottom w:val="single" w:sz="12" w:space="0" w:color="000000"/>
      </w:tblBorders>
    </w:tblPr>
    <w:tblStylePr w:type="firstRow">
      <w:rPr>
        <w:rFonts w:cs="Calibri Light"/>
        <w:i/>
        <w:i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rPr>
      <w:tblPr/>
      <w:tcPr>
        <w:tcBorders>
          <w:right w:val="single" w:sz="6" w:space="0" w:color="000000"/>
          <w:tl2br w:val="none" w:sz="0" w:space="0" w:color="auto"/>
          <w:tr2bl w:val="none" w:sz="0" w:space="0" w:color="auto"/>
        </w:tcBorders>
      </w:tcPr>
    </w:tblStylePr>
    <w:tblStylePr w:type="neCell">
      <w:rPr>
        <w:rFonts w:cs="Calibri Light"/>
        <w:b/>
        <w:bCs/>
        <w:i w:val="0"/>
        <w:iCs w:val="0"/>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9">
    <w:name w:val="Table Classic 2"/>
    <w:basedOn w:val="a3"/>
    <w:semiHidden/>
    <w:rsid w:val="00E44FE8"/>
    <w:pPr>
      <w:bidi/>
    </w:pPr>
    <w:rPr>
      <w:rFonts w:eastAsia="Times New Roman"/>
    </w:rPr>
    <w:tblPr>
      <w:tblBorders>
        <w:top w:val="single" w:sz="12" w:space="0" w:color="000000"/>
        <w:bottom w:val="single" w:sz="12" w:space="0" w:color="000000"/>
      </w:tblBorders>
    </w:tblPr>
    <w:tblStylePr w:type="firstRow">
      <w:rPr>
        <w:rFonts w:cs="Calibri Light"/>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shd w:val="solid" w:color="C0C0C0" w:fill="FFFFFF"/>
      </w:tcPr>
    </w:tblStylePr>
    <w:tblStylePr w:type="neCell">
      <w:rPr>
        <w:rFonts w:cs="Calibri Light"/>
        <w:b/>
        <w:bCs/>
      </w:rPr>
      <w:tblPr/>
      <w:tcPr>
        <w:tcBorders>
          <w:tl2br w:val="none" w:sz="0" w:space="0" w:color="auto"/>
          <w:tr2bl w:val="none" w:sz="0" w:space="0" w:color="auto"/>
        </w:tcBorders>
      </w:tcPr>
    </w:tblStylePr>
    <w:tblStylePr w:type="nwCell">
      <w:rPr>
        <w:rFonts w:cs="Calibri Light"/>
      </w:rPr>
      <w:tblPr/>
      <w:tcPr>
        <w:tcBorders>
          <w:tl2br w:val="none" w:sz="0" w:space="0" w:color="auto"/>
          <w:tr2bl w:val="none" w:sz="0" w:space="0" w:color="auto"/>
        </w:tcBorders>
        <w:shd w:val="solid" w:color="800080" w:fill="FFFFFF"/>
      </w:tcPr>
    </w:tblStylePr>
    <w:tblStylePr w:type="swCell">
      <w:rPr>
        <w:rFonts w:cs="Calibri Light"/>
        <w:color w:val="000080"/>
      </w:rPr>
      <w:tblPr/>
      <w:tcPr>
        <w:tcBorders>
          <w:tl2br w:val="none" w:sz="0" w:space="0" w:color="auto"/>
          <w:tr2bl w:val="none" w:sz="0" w:space="0" w:color="auto"/>
        </w:tcBorders>
      </w:tcPr>
    </w:tblStylePr>
  </w:style>
  <w:style w:type="table" w:styleId="37">
    <w:name w:val="Table Classic 3"/>
    <w:basedOn w:val="a3"/>
    <w:semiHidden/>
    <w:rsid w:val="00E44FE8"/>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Light"/>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Light"/>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Light"/>
        <w:b/>
        <w:bCs/>
        <w:color w:val="000000"/>
      </w:rPr>
      <w:tblPr/>
      <w:tcPr>
        <w:tcBorders>
          <w:tl2br w:val="none" w:sz="0" w:space="0" w:color="auto"/>
          <w:tr2bl w:val="none" w:sz="0" w:space="0" w:color="auto"/>
        </w:tcBorders>
      </w:tcPr>
    </w:tblStylePr>
  </w:style>
  <w:style w:type="table" w:styleId="44">
    <w:name w:val="Table Classic 4"/>
    <w:basedOn w:val="a3"/>
    <w:semiHidden/>
    <w:rsid w:val="00E44FE8"/>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Calibri Light"/>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Light"/>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Light"/>
        <w:b/>
        <w:bCs/>
      </w:rPr>
      <w:tblPr/>
      <w:tcPr>
        <w:tcBorders>
          <w:tl2br w:val="none" w:sz="0" w:space="0" w:color="auto"/>
          <w:tr2bl w:val="none" w:sz="0" w:space="0" w:color="auto"/>
        </w:tcBorders>
      </w:tcPr>
    </w:tblStylePr>
    <w:tblStylePr w:type="nwCell">
      <w:rPr>
        <w:rFonts w:cs="Calibri Light"/>
        <w:b/>
        <w:bCs/>
      </w:rPr>
      <w:tblPr/>
      <w:tcPr>
        <w:tcBorders>
          <w:tl2br w:val="none" w:sz="0" w:space="0" w:color="auto"/>
          <w:tr2bl w:val="none" w:sz="0" w:space="0" w:color="auto"/>
        </w:tcBorders>
      </w:tcPr>
    </w:tblStylePr>
    <w:tblStylePr w:type="swCell">
      <w:rPr>
        <w:rFonts w:cs="Calibri Light"/>
        <w:color w:val="000080"/>
      </w:rPr>
      <w:tblPr/>
      <w:tcPr>
        <w:tcBorders>
          <w:tl2br w:val="none" w:sz="0" w:space="0" w:color="auto"/>
          <w:tr2bl w:val="none" w:sz="0" w:space="0" w:color="auto"/>
        </w:tcBorders>
      </w:tcPr>
    </w:tblStylePr>
  </w:style>
  <w:style w:type="table" w:styleId="16">
    <w:name w:val="Plain Table 1"/>
    <w:rsid w:val="00E44FE8"/>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a">
    <w:name w:val="Plain Table 2"/>
    <w:rsid w:val="00E44FE8"/>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8">
    <w:name w:val="Plain Table 3"/>
    <w:rsid w:val="00E44FE8"/>
    <w:rPr>
      <w:rFonts w:eastAsia="Times New Roman"/>
    </w:rPr>
    <w:tblPr>
      <w:tblStyleRowBandSize w:val="1"/>
      <w:tblStyleColBandSize w:val="1"/>
      <w:tblInd w:w="0" w:type="dxa"/>
      <w:tblCellMar>
        <w:top w:w="0" w:type="dxa"/>
        <w:left w:w="108" w:type="dxa"/>
        <w:bottom w:w="0" w:type="dxa"/>
        <w:right w:w="108" w:type="dxa"/>
      </w:tblCellMar>
    </w:tblPr>
  </w:style>
  <w:style w:type="table" w:styleId="45">
    <w:name w:val="Plain Table 4"/>
    <w:rsid w:val="00E44FE8"/>
    <w:rPr>
      <w:rFonts w:eastAsia="Times New Roman"/>
    </w:rPr>
    <w:tblPr>
      <w:tblStyleRowBandSize w:val="1"/>
      <w:tblStyleColBandSize w:val="1"/>
      <w:tblInd w:w="0" w:type="dxa"/>
      <w:tblCellMar>
        <w:top w:w="0" w:type="dxa"/>
        <w:left w:w="108" w:type="dxa"/>
        <w:bottom w:w="0" w:type="dxa"/>
        <w:right w:w="108" w:type="dxa"/>
      </w:tblCellMar>
    </w:tblPr>
  </w:style>
  <w:style w:type="table" w:styleId="54">
    <w:name w:val="Plain Table 5"/>
    <w:rsid w:val="00E44FE8"/>
    <w:rPr>
      <w:rFonts w:eastAsia="Times New Roman"/>
    </w:rPr>
    <w:tblPr>
      <w:tblStyleRowBandSize w:val="1"/>
      <w:tblStyleColBandSize w:val="1"/>
      <w:tblInd w:w="0" w:type="dxa"/>
      <w:tblCellMar>
        <w:top w:w="0" w:type="dxa"/>
        <w:left w:w="108" w:type="dxa"/>
        <w:bottom w:w="0" w:type="dxa"/>
        <w:right w:w="108" w:type="dxa"/>
      </w:tblCellMar>
    </w:tblPr>
  </w:style>
  <w:style w:type="table" w:styleId="17">
    <w:name w:val="Table Web 1"/>
    <w:basedOn w:val="a3"/>
    <w:semiHidden/>
    <w:rsid w:val="00E44FE8"/>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2b">
    <w:name w:val="Table Web 2"/>
    <w:basedOn w:val="a3"/>
    <w:semiHidden/>
    <w:rsid w:val="00E44FE8"/>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39">
    <w:name w:val="Table Web 3"/>
    <w:basedOn w:val="a3"/>
    <w:semiHidden/>
    <w:rsid w:val="00E44FE8"/>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18">
    <w:name w:val="List Table 1 Light"/>
    <w:rsid w:val="00E44FE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E44FE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E44FE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E44FE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E44FE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E44FE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E44FE8"/>
    <w:rPr>
      <w:rFonts w:eastAsia="Times New Roman"/>
    </w:rPr>
    <w:tblPr>
      <w:tblStyleRowBandSize w:val="1"/>
      <w:tblStyleColBandSize w:val="1"/>
      <w:tblInd w:w="0" w:type="dxa"/>
      <w:tblCellMar>
        <w:top w:w="0" w:type="dxa"/>
        <w:left w:w="108" w:type="dxa"/>
        <w:bottom w:w="0" w:type="dxa"/>
        <w:right w:w="108" w:type="dxa"/>
      </w:tblCellMar>
    </w:tblPr>
  </w:style>
  <w:style w:type="table" w:styleId="2c">
    <w:name w:val="List Table 2"/>
    <w:rsid w:val="00E44FE8"/>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E44FE8"/>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E44FE8"/>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E44FE8"/>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E44FE8"/>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E44FE8"/>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E44FE8"/>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a">
    <w:name w:val="List Table 3"/>
    <w:rsid w:val="00E44FE8"/>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E44FE8"/>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E44FE8"/>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E44FE8"/>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E44FE8"/>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E44FE8"/>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E44FE8"/>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6">
    <w:name w:val="List Table 4"/>
    <w:rsid w:val="00E44FE8"/>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E44FE8"/>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E44FE8"/>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E44FE8"/>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E44FE8"/>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E44FE8"/>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E44FE8"/>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E44FE8"/>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E44FE8"/>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E44FE8"/>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E44FE8"/>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E44FE8"/>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E44FE8"/>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E44FE8"/>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E44FE8"/>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E44FE8"/>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E44FE8"/>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E44FE8"/>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E44FE8"/>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E44FE8"/>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E44FE8"/>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E44FE8"/>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E44FE8"/>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E44FE8"/>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E44FE8"/>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E44FE8"/>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E44FE8"/>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E44FE8"/>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styleId="19">
    <w:name w:val="Grid Table 1 Light"/>
    <w:rsid w:val="00E44FE8"/>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E44FE8"/>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E44FE8"/>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E44FE8"/>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E44FE8"/>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E44FE8"/>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E44FE8"/>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d">
    <w:name w:val="Grid Table 2"/>
    <w:rsid w:val="00E44FE8"/>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E44FE8"/>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E44FE8"/>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E44FE8"/>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E44FE8"/>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E44FE8"/>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E44FE8"/>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b">
    <w:name w:val="Grid Table 3"/>
    <w:rsid w:val="00E44FE8"/>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E44FE8"/>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E44FE8"/>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E44FE8"/>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E44FE8"/>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E44FE8"/>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E44FE8"/>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7">
    <w:name w:val="Grid Table 4"/>
    <w:rsid w:val="00E44FE8"/>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E44FE8"/>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E44FE8"/>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E44FE8"/>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E44FE8"/>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E44FE8"/>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E44FE8"/>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E44FE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E44FE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E44FE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E44FE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E44FE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E44FE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E44FE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E44FE8"/>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E44FE8"/>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E44FE8"/>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E44FE8"/>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E44FE8"/>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E44FE8"/>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E44FE8"/>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E44FE8"/>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E44FE8"/>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E44FE8"/>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E44FE8"/>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E44FE8"/>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E44FE8"/>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E44FE8"/>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7">
    <w:name w:val="Block Text"/>
    <w:basedOn w:val="a1"/>
    <w:semiHidden/>
    <w:rsid w:val="00E44FE8"/>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8">
    <w:name w:val="endnote text"/>
    <w:basedOn w:val="a1"/>
    <w:link w:val="aff9"/>
    <w:semiHidden/>
    <w:rsid w:val="00E44FE8"/>
    <w:rPr>
      <w:sz w:val="20"/>
      <w:szCs w:val="20"/>
    </w:rPr>
  </w:style>
  <w:style w:type="character" w:customStyle="1" w:styleId="aff9">
    <w:name w:val="טקסט הערת סיום תו"/>
    <w:link w:val="aff8"/>
    <w:semiHidden/>
    <w:locked/>
    <w:rsid w:val="00E44FE8"/>
    <w:rPr>
      <w:rFonts w:cs="Times New Roman"/>
    </w:rPr>
  </w:style>
  <w:style w:type="paragraph" w:styleId="affa">
    <w:name w:val="footnote text"/>
    <w:basedOn w:val="a1"/>
    <w:link w:val="affb"/>
    <w:semiHidden/>
    <w:rsid w:val="00E44FE8"/>
    <w:rPr>
      <w:sz w:val="20"/>
      <w:szCs w:val="20"/>
    </w:rPr>
  </w:style>
  <w:style w:type="character" w:customStyle="1" w:styleId="affb">
    <w:name w:val="טקסט הערת שוליים תו"/>
    <w:link w:val="affa"/>
    <w:semiHidden/>
    <w:locked/>
    <w:rsid w:val="00E44FE8"/>
    <w:rPr>
      <w:rFonts w:cs="Times New Roman"/>
    </w:rPr>
  </w:style>
  <w:style w:type="paragraph" w:styleId="affc">
    <w:name w:val="macro"/>
    <w:link w:val="affd"/>
    <w:semiHidden/>
    <w:rsid w:val="00E44FE8"/>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d">
    <w:name w:val="טקסט מאקרו תו"/>
    <w:link w:val="affc"/>
    <w:semiHidden/>
    <w:locked/>
    <w:rsid w:val="00E44FE8"/>
    <w:rPr>
      <w:rFonts w:ascii="Consolas" w:hAnsi="Consolas" w:cs="Times New Roman"/>
      <w:lang w:val="en-US" w:eastAsia="en-US" w:bidi="he-IL"/>
    </w:rPr>
  </w:style>
  <w:style w:type="paragraph" w:styleId="affe">
    <w:name w:val="Plain Text"/>
    <w:basedOn w:val="a1"/>
    <w:link w:val="afff"/>
    <w:semiHidden/>
    <w:rsid w:val="00E44FE8"/>
    <w:rPr>
      <w:rFonts w:ascii="Consolas" w:hAnsi="Consolas"/>
      <w:sz w:val="21"/>
      <w:szCs w:val="21"/>
    </w:rPr>
  </w:style>
  <w:style w:type="character" w:customStyle="1" w:styleId="afff">
    <w:name w:val="טקסט רגיל תו"/>
    <w:link w:val="affe"/>
    <w:semiHidden/>
    <w:locked/>
    <w:rsid w:val="00E44FE8"/>
    <w:rPr>
      <w:rFonts w:ascii="Consolas" w:hAnsi="Consolas" w:cs="Times New Roman"/>
      <w:sz w:val="21"/>
      <w:szCs w:val="21"/>
    </w:rPr>
  </w:style>
  <w:style w:type="character" w:styleId="afff0">
    <w:name w:val="Book Title"/>
    <w:qFormat/>
    <w:rsid w:val="00E44FE8"/>
    <w:rPr>
      <w:rFonts w:cs="Times New Roman"/>
      <w:b/>
      <w:bCs/>
      <w:i/>
      <w:iCs/>
      <w:spacing w:val="5"/>
    </w:rPr>
  </w:style>
  <w:style w:type="character" w:customStyle="1" w:styleId="42">
    <w:name w:val="כותרת 4 תו"/>
    <w:link w:val="41"/>
    <w:semiHidden/>
    <w:locked/>
    <w:rsid w:val="00E44FE8"/>
    <w:rPr>
      <w:rFonts w:ascii="Cambria" w:hAnsi="Cambria" w:cs="Times New Roman"/>
      <w:i/>
      <w:iCs/>
      <w:color w:val="365F91"/>
      <w:sz w:val="24"/>
      <w:szCs w:val="24"/>
    </w:rPr>
  </w:style>
  <w:style w:type="character" w:customStyle="1" w:styleId="52">
    <w:name w:val="כותרת 5 תו"/>
    <w:link w:val="51"/>
    <w:semiHidden/>
    <w:locked/>
    <w:rsid w:val="00E44FE8"/>
    <w:rPr>
      <w:rFonts w:ascii="Cambria" w:hAnsi="Cambria" w:cs="Times New Roman"/>
      <w:color w:val="365F91"/>
      <w:sz w:val="24"/>
      <w:szCs w:val="24"/>
    </w:rPr>
  </w:style>
  <w:style w:type="character" w:customStyle="1" w:styleId="60">
    <w:name w:val="כותרת 6 תו"/>
    <w:link w:val="6"/>
    <w:semiHidden/>
    <w:locked/>
    <w:rsid w:val="00E44FE8"/>
    <w:rPr>
      <w:rFonts w:ascii="Cambria" w:hAnsi="Cambria" w:cs="Times New Roman"/>
      <w:color w:val="243F60"/>
      <w:sz w:val="24"/>
      <w:szCs w:val="24"/>
    </w:rPr>
  </w:style>
  <w:style w:type="character" w:customStyle="1" w:styleId="70">
    <w:name w:val="כותרת 7 תו"/>
    <w:link w:val="7"/>
    <w:semiHidden/>
    <w:locked/>
    <w:rsid w:val="00E44FE8"/>
    <w:rPr>
      <w:rFonts w:ascii="Cambria" w:hAnsi="Cambria" w:cs="Times New Roman"/>
      <w:i/>
      <w:iCs/>
      <w:color w:val="243F60"/>
      <w:sz w:val="24"/>
      <w:szCs w:val="24"/>
    </w:rPr>
  </w:style>
  <w:style w:type="character" w:customStyle="1" w:styleId="80">
    <w:name w:val="כותרת 8 תו"/>
    <w:link w:val="8"/>
    <w:semiHidden/>
    <w:locked/>
    <w:rsid w:val="00E44FE8"/>
    <w:rPr>
      <w:rFonts w:ascii="Cambria" w:hAnsi="Cambria" w:cs="Times New Roman"/>
      <w:color w:val="272727"/>
      <w:sz w:val="21"/>
      <w:szCs w:val="21"/>
    </w:rPr>
  </w:style>
  <w:style w:type="character" w:customStyle="1" w:styleId="90">
    <w:name w:val="כותרת 9 תו"/>
    <w:link w:val="9"/>
    <w:semiHidden/>
    <w:locked/>
    <w:rsid w:val="00E44FE8"/>
    <w:rPr>
      <w:rFonts w:ascii="Cambria" w:hAnsi="Cambria" w:cs="Times New Roman"/>
      <w:i/>
      <w:iCs/>
      <w:color w:val="272727"/>
      <w:sz w:val="21"/>
      <w:szCs w:val="21"/>
    </w:rPr>
  </w:style>
  <w:style w:type="paragraph" w:styleId="afff1">
    <w:name w:val="index heading"/>
    <w:basedOn w:val="a1"/>
    <w:next w:val="Index1"/>
    <w:semiHidden/>
    <w:rsid w:val="00E44FE8"/>
    <w:rPr>
      <w:rFonts w:ascii="Cambria" w:eastAsia="David" w:hAnsi="Cambria" w:cs="Times New Roman"/>
      <w:b/>
      <w:bCs/>
    </w:rPr>
  </w:style>
  <w:style w:type="paragraph" w:styleId="afff2">
    <w:name w:val="Note Heading"/>
    <w:basedOn w:val="a1"/>
    <w:next w:val="a1"/>
    <w:link w:val="afff3"/>
    <w:semiHidden/>
    <w:rsid w:val="00E44FE8"/>
  </w:style>
  <w:style w:type="character" w:customStyle="1" w:styleId="afff3">
    <w:name w:val="כותרת הערות תו"/>
    <w:link w:val="afff2"/>
    <w:semiHidden/>
    <w:locked/>
    <w:rsid w:val="00E44FE8"/>
    <w:rPr>
      <w:rFonts w:cs="Times New Roman"/>
      <w:sz w:val="24"/>
      <w:szCs w:val="24"/>
    </w:rPr>
  </w:style>
  <w:style w:type="paragraph" w:styleId="afff4">
    <w:name w:val="Title"/>
    <w:basedOn w:val="a1"/>
    <w:next w:val="a1"/>
    <w:link w:val="afff5"/>
    <w:qFormat/>
    <w:rsid w:val="00E44FE8"/>
    <w:pPr>
      <w:contextualSpacing/>
    </w:pPr>
    <w:rPr>
      <w:rFonts w:ascii="Cambria" w:eastAsia="David" w:hAnsi="Cambria" w:cs="Times New Roman"/>
      <w:spacing w:val="-10"/>
      <w:kern w:val="28"/>
      <w:sz w:val="56"/>
      <w:szCs w:val="56"/>
    </w:rPr>
  </w:style>
  <w:style w:type="character" w:customStyle="1" w:styleId="afff5">
    <w:name w:val="כותרת טקסט תו"/>
    <w:link w:val="afff4"/>
    <w:locked/>
    <w:rsid w:val="00E44FE8"/>
    <w:rPr>
      <w:rFonts w:ascii="Cambria" w:hAnsi="Cambria" w:cs="Times New Roman"/>
      <w:spacing w:val="-10"/>
      <w:kern w:val="28"/>
      <w:sz w:val="56"/>
      <w:szCs w:val="56"/>
    </w:rPr>
  </w:style>
  <w:style w:type="paragraph" w:styleId="afff6">
    <w:name w:val="Subtitle"/>
    <w:basedOn w:val="a1"/>
    <w:next w:val="a1"/>
    <w:link w:val="afff7"/>
    <w:qFormat/>
    <w:rsid w:val="00E44FE8"/>
    <w:pPr>
      <w:numPr>
        <w:ilvl w:val="1"/>
      </w:numPr>
      <w:spacing w:after="160"/>
    </w:pPr>
    <w:rPr>
      <w:rFonts w:ascii="Calibri" w:eastAsia="David" w:hAnsi="Calibri" w:cs="Arial"/>
      <w:color w:val="5A5A5A"/>
      <w:spacing w:val="15"/>
      <w:sz w:val="22"/>
      <w:szCs w:val="22"/>
    </w:rPr>
  </w:style>
  <w:style w:type="character" w:customStyle="1" w:styleId="afff7">
    <w:name w:val="כותרת משנה תו"/>
    <w:link w:val="afff6"/>
    <w:locked/>
    <w:rsid w:val="00E44FE8"/>
    <w:rPr>
      <w:rFonts w:ascii="Calibri" w:hAnsi="Calibri" w:cs="Arial"/>
      <w:color w:val="5A5A5A"/>
      <w:spacing w:val="15"/>
      <w:sz w:val="22"/>
      <w:szCs w:val="22"/>
    </w:rPr>
  </w:style>
  <w:style w:type="paragraph" w:styleId="afff8">
    <w:name w:val="Message Header"/>
    <w:basedOn w:val="a1"/>
    <w:link w:val="afff9"/>
    <w:semiHidden/>
    <w:rsid w:val="00E44FE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9">
    <w:name w:val="כותרת עליונה של הודעה תו"/>
    <w:link w:val="afff8"/>
    <w:semiHidden/>
    <w:locked/>
    <w:rsid w:val="00E44FE8"/>
    <w:rPr>
      <w:rFonts w:ascii="Cambria" w:hAnsi="Cambria" w:cs="Times New Roman"/>
      <w:sz w:val="24"/>
      <w:szCs w:val="24"/>
      <w:shd w:val="pct20" w:color="auto" w:fill="auto"/>
    </w:rPr>
  </w:style>
  <w:style w:type="paragraph" w:styleId="afffa">
    <w:name w:val="toa heading"/>
    <w:basedOn w:val="a1"/>
    <w:next w:val="a1"/>
    <w:semiHidden/>
    <w:rsid w:val="00E44FE8"/>
    <w:pPr>
      <w:spacing w:before="120"/>
    </w:pPr>
    <w:rPr>
      <w:rFonts w:ascii="Cambria" w:eastAsia="David" w:hAnsi="Cambria" w:cs="Times New Roman"/>
      <w:b/>
      <w:bCs/>
    </w:rPr>
  </w:style>
  <w:style w:type="paragraph" w:styleId="afffb">
    <w:name w:val="TOC Heading"/>
    <w:basedOn w:val="1"/>
    <w:next w:val="a1"/>
    <w:qFormat/>
    <w:rsid w:val="00E44FE8"/>
    <w:pPr>
      <w:keepLines/>
      <w:spacing w:after="0"/>
      <w:outlineLvl w:val="9"/>
    </w:pPr>
    <w:rPr>
      <w:rFonts w:ascii="Cambria" w:eastAsia="David" w:hAnsi="Cambria" w:cs="Times New Roman"/>
      <w:b w:val="0"/>
      <w:bCs w:val="0"/>
      <w:color w:val="365F91"/>
      <w:kern w:val="0"/>
    </w:rPr>
  </w:style>
  <w:style w:type="paragraph" w:styleId="afffc">
    <w:name w:val="caption"/>
    <w:basedOn w:val="a1"/>
    <w:next w:val="a1"/>
    <w:qFormat/>
    <w:rsid w:val="00E44FE8"/>
    <w:pPr>
      <w:spacing w:after="200"/>
    </w:pPr>
    <w:rPr>
      <w:i/>
      <w:iCs/>
      <w:color w:val="1F497D"/>
      <w:sz w:val="18"/>
      <w:szCs w:val="18"/>
    </w:rPr>
  </w:style>
  <w:style w:type="paragraph" w:styleId="afffd">
    <w:name w:val="Body Text Indent"/>
    <w:basedOn w:val="a1"/>
    <w:link w:val="afffe"/>
    <w:semiHidden/>
    <w:rsid w:val="00E44FE8"/>
    <w:pPr>
      <w:spacing w:after="120"/>
      <w:ind w:left="283"/>
    </w:pPr>
  </w:style>
  <w:style w:type="character" w:customStyle="1" w:styleId="afffe">
    <w:name w:val="כניסה בגוף טקסט תו"/>
    <w:link w:val="afffd"/>
    <w:semiHidden/>
    <w:locked/>
    <w:rsid w:val="00E44FE8"/>
    <w:rPr>
      <w:rFonts w:cs="Times New Roman"/>
      <w:sz w:val="24"/>
      <w:szCs w:val="24"/>
    </w:rPr>
  </w:style>
  <w:style w:type="paragraph" w:styleId="2e">
    <w:name w:val="Body Text Indent 2"/>
    <w:basedOn w:val="a1"/>
    <w:link w:val="2f"/>
    <w:semiHidden/>
    <w:rsid w:val="00E44FE8"/>
    <w:pPr>
      <w:spacing w:after="120" w:line="480" w:lineRule="auto"/>
      <w:ind w:left="283"/>
    </w:pPr>
  </w:style>
  <w:style w:type="character" w:customStyle="1" w:styleId="2f">
    <w:name w:val="כניסה בגוף טקסט 2 תו"/>
    <w:link w:val="2e"/>
    <w:semiHidden/>
    <w:locked/>
    <w:rsid w:val="00E44FE8"/>
    <w:rPr>
      <w:rFonts w:cs="Times New Roman"/>
      <w:sz w:val="24"/>
      <w:szCs w:val="24"/>
    </w:rPr>
  </w:style>
  <w:style w:type="paragraph" w:styleId="3c">
    <w:name w:val="Body Text Indent 3"/>
    <w:basedOn w:val="a1"/>
    <w:link w:val="3d"/>
    <w:semiHidden/>
    <w:rsid w:val="00E44FE8"/>
    <w:pPr>
      <w:spacing w:after="120"/>
      <w:ind w:left="283"/>
    </w:pPr>
    <w:rPr>
      <w:sz w:val="16"/>
      <w:szCs w:val="16"/>
    </w:rPr>
  </w:style>
  <w:style w:type="character" w:customStyle="1" w:styleId="3d">
    <w:name w:val="כניסה בגוף טקסט 3 תו"/>
    <w:link w:val="3c"/>
    <w:semiHidden/>
    <w:locked/>
    <w:rsid w:val="00E44FE8"/>
    <w:rPr>
      <w:rFonts w:cs="Times New Roman"/>
      <w:sz w:val="16"/>
      <w:szCs w:val="16"/>
    </w:rPr>
  </w:style>
  <w:style w:type="paragraph" w:styleId="affff">
    <w:name w:val="Normal Indent"/>
    <w:basedOn w:val="a1"/>
    <w:semiHidden/>
    <w:rsid w:val="00E44FE8"/>
    <w:pPr>
      <w:ind w:left="720"/>
    </w:pPr>
  </w:style>
  <w:style w:type="paragraph" w:styleId="affff0">
    <w:name w:val="Body Text First Indent"/>
    <w:basedOn w:val="af3"/>
    <w:link w:val="affff1"/>
    <w:rsid w:val="00E44FE8"/>
    <w:pPr>
      <w:spacing w:after="0"/>
      <w:ind w:firstLine="360"/>
    </w:pPr>
  </w:style>
  <w:style w:type="character" w:customStyle="1" w:styleId="affff1">
    <w:name w:val="כניסת שורה ראשונה בגוף טקסט תו"/>
    <w:basedOn w:val="af4"/>
    <w:link w:val="affff0"/>
    <w:locked/>
    <w:rsid w:val="00E44FE8"/>
    <w:rPr>
      <w:rFonts w:cs="Times New Roman"/>
      <w:sz w:val="24"/>
      <w:szCs w:val="24"/>
    </w:rPr>
  </w:style>
  <w:style w:type="paragraph" w:styleId="2f0">
    <w:name w:val="Body Text First Indent 2"/>
    <w:basedOn w:val="afffd"/>
    <w:link w:val="2f1"/>
    <w:semiHidden/>
    <w:rsid w:val="00E44FE8"/>
    <w:pPr>
      <w:spacing w:after="0"/>
      <w:ind w:left="360" w:firstLine="360"/>
    </w:pPr>
  </w:style>
  <w:style w:type="character" w:customStyle="1" w:styleId="2f1">
    <w:name w:val="כניסת שורה ראשונה בגוף טקסט 2 תו"/>
    <w:basedOn w:val="afffe"/>
    <w:link w:val="2f0"/>
    <w:semiHidden/>
    <w:locked/>
    <w:rsid w:val="00E44FE8"/>
    <w:rPr>
      <w:rFonts w:cs="Times New Roman"/>
      <w:sz w:val="24"/>
      <w:szCs w:val="24"/>
    </w:rPr>
  </w:style>
  <w:style w:type="paragraph" w:styleId="HTML2">
    <w:name w:val="HTML Address"/>
    <w:basedOn w:val="a1"/>
    <w:link w:val="HTML3"/>
    <w:semiHidden/>
    <w:rsid w:val="00E44FE8"/>
    <w:rPr>
      <w:i/>
      <w:iCs/>
    </w:rPr>
  </w:style>
  <w:style w:type="character" w:customStyle="1" w:styleId="HTML3">
    <w:name w:val="כתובת HTML תו"/>
    <w:link w:val="HTML2"/>
    <w:semiHidden/>
    <w:locked/>
    <w:rsid w:val="00E44FE8"/>
    <w:rPr>
      <w:rFonts w:cs="Times New Roman"/>
      <w:i/>
      <w:iCs/>
      <w:sz w:val="24"/>
      <w:szCs w:val="24"/>
    </w:rPr>
  </w:style>
  <w:style w:type="paragraph" w:styleId="affff2">
    <w:name w:val="envelope address"/>
    <w:basedOn w:val="a1"/>
    <w:semiHidden/>
    <w:rsid w:val="00E44FE8"/>
    <w:pPr>
      <w:framePr w:w="7920" w:h="1980" w:hRule="exact" w:hSpace="180" w:wrap="auto" w:hAnchor="page" w:xAlign="center" w:yAlign="bottom"/>
      <w:ind w:left="2880"/>
    </w:pPr>
    <w:rPr>
      <w:rFonts w:ascii="Cambria" w:eastAsia="David" w:hAnsi="Cambria" w:cs="Times New Roman"/>
    </w:rPr>
  </w:style>
  <w:style w:type="paragraph" w:styleId="affff3">
    <w:name w:val="envelope return"/>
    <w:basedOn w:val="a1"/>
    <w:semiHidden/>
    <w:rsid w:val="00E44FE8"/>
    <w:rPr>
      <w:rFonts w:ascii="Cambria" w:eastAsia="David" w:hAnsi="Cambria" w:cs="Times New Roman"/>
      <w:sz w:val="20"/>
      <w:szCs w:val="20"/>
    </w:rPr>
  </w:style>
  <w:style w:type="paragraph" w:styleId="affff4">
    <w:name w:val="No Spacing"/>
    <w:qFormat/>
    <w:rsid w:val="00E44FE8"/>
    <w:pPr>
      <w:bidi/>
    </w:pPr>
    <w:rPr>
      <w:rFonts w:eastAsia="Times New Roman"/>
      <w:sz w:val="24"/>
      <w:szCs w:val="24"/>
    </w:rPr>
  </w:style>
  <w:style w:type="character" w:styleId="HTML4">
    <w:name w:val="HTML Typewriter"/>
    <w:semiHidden/>
    <w:rsid w:val="00E44FE8"/>
    <w:rPr>
      <w:rFonts w:ascii="Consolas" w:hAnsi="Consolas" w:cs="Times New Roman"/>
      <w:sz w:val="20"/>
      <w:szCs w:val="20"/>
    </w:rPr>
  </w:style>
  <w:style w:type="paragraph" w:styleId="affff5">
    <w:name w:val="Document Map"/>
    <w:basedOn w:val="a1"/>
    <w:link w:val="affff6"/>
    <w:semiHidden/>
    <w:rsid w:val="00E44FE8"/>
    <w:rPr>
      <w:rFonts w:ascii="Tahoma" w:hAnsi="Tahoma" w:cs="Tahoma"/>
      <w:sz w:val="16"/>
      <w:szCs w:val="16"/>
    </w:rPr>
  </w:style>
  <w:style w:type="character" w:customStyle="1" w:styleId="affff6">
    <w:name w:val="מפת מסמך תו"/>
    <w:link w:val="affff5"/>
    <w:semiHidden/>
    <w:locked/>
    <w:rsid w:val="00E44FE8"/>
    <w:rPr>
      <w:rFonts w:ascii="Tahoma" w:hAnsi="Tahoma" w:cs="Tahoma"/>
      <w:sz w:val="16"/>
      <w:szCs w:val="16"/>
    </w:rPr>
  </w:style>
  <w:style w:type="character" w:styleId="HTML5">
    <w:name w:val="HTML Keyboard"/>
    <w:semiHidden/>
    <w:rsid w:val="00E44FE8"/>
    <w:rPr>
      <w:rFonts w:ascii="Consolas" w:hAnsi="Consolas" w:cs="Times New Roman"/>
      <w:sz w:val="20"/>
      <w:szCs w:val="20"/>
    </w:rPr>
  </w:style>
  <w:style w:type="paragraph" w:styleId="affff7">
    <w:name w:val="annotation subject"/>
    <w:basedOn w:val="a8"/>
    <w:next w:val="a8"/>
    <w:link w:val="affff8"/>
    <w:semiHidden/>
    <w:rsid w:val="00E44FE8"/>
    <w:rPr>
      <w:rFonts w:ascii="David" w:eastAsia="Times New Roman" w:hAnsi="David" w:cs="David"/>
      <w:b/>
      <w:bCs/>
    </w:rPr>
  </w:style>
  <w:style w:type="character" w:customStyle="1" w:styleId="a9">
    <w:name w:val="טקסט הערה תו"/>
    <w:link w:val="a8"/>
    <w:semiHidden/>
    <w:locked/>
    <w:rsid w:val="00E44FE8"/>
    <w:rPr>
      <w:rFonts w:ascii="Times New Roman" w:hAnsi="Times New Roman" w:cs="Times New Roman"/>
    </w:rPr>
  </w:style>
  <w:style w:type="character" w:customStyle="1" w:styleId="affff8">
    <w:name w:val="נושא הערה תו"/>
    <w:link w:val="affff7"/>
    <w:semiHidden/>
    <w:locked/>
    <w:rsid w:val="00E44FE8"/>
    <w:rPr>
      <w:rFonts w:ascii="Times New Roman" w:hAnsi="Times New Roman" w:cs="Times New Roman"/>
      <w:b/>
      <w:bCs/>
    </w:rPr>
  </w:style>
  <w:style w:type="table" w:styleId="affff9">
    <w:name w:val="Table Theme"/>
    <w:basedOn w:val="a3"/>
    <w:semiHidden/>
    <w:rsid w:val="00E44FE8"/>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rsid w:val="00E44FE8"/>
    <w:pPr>
      <w:ind w:left="4252"/>
    </w:pPr>
  </w:style>
  <w:style w:type="character" w:customStyle="1" w:styleId="affffb">
    <w:name w:val="סיום תו"/>
    <w:link w:val="affffa"/>
    <w:semiHidden/>
    <w:locked/>
    <w:rsid w:val="00E44FE8"/>
    <w:rPr>
      <w:rFonts w:cs="Times New Roman"/>
      <w:sz w:val="24"/>
      <w:szCs w:val="24"/>
    </w:rPr>
  </w:style>
  <w:style w:type="table" w:styleId="1a">
    <w:name w:val="Table Columns 1"/>
    <w:basedOn w:val="a3"/>
    <w:semiHidden/>
    <w:rsid w:val="00E44FE8"/>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libri Light"/>
        <w:b w:val="0"/>
        <w:bCs w:val="0"/>
      </w:rPr>
      <w:tblPr/>
      <w:tcPr>
        <w:tcBorders>
          <w:bottom w:val="double" w:sz="6" w:space="0" w:color="000000"/>
          <w:tl2br w:val="none" w:sz="0" w:space="0" w:color="auto"/>
          <w:tr2bl w:val="none" w:sz="0" w:space="0" w:color="auto"/>
        </w:tcBorders>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25" w:color="000000" w:fill="FFFFFF"/>
      </w:tcPr>
    </w:tblStylePr>
    <w:tblStylePr w:type="band2Vert">
      <w:rPr>
        <w:rFonts w:cs="Calibri Light"/>
        <w:color w:val="auto"/>
      </w:rPr>
      <w:tblPr/>
      <w:tcPr>
        <w:shd w:val="pct25" w:color="FF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2">
    <w:name w:val="Table Columns 2"/>
    <w:basedOn w:val="a3"/>
    <w:semiHidden/>
    <w:rsid w:val="00E44FE8"/>
    <w:pPr>
      <w:bidi/>
    </w:pPr>
    <w:rPr>
      <w:rFonts w:eastAsia="Times New Roman"/>
      <w:b/>
      <w:bCs/>
    </w:rPr>
    <w:tblPr>
      <w:tblStyleColBandSize w:val="1"/>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color w:val="00000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30" w:color="000000" w:fill="FFFFFF"/>
      </w:tcPr>
    </w:tblStylePr>
    <w:tblStylePr w:type="band2Vert">
      <w:rPr>
        <w:rFonts w:cs="Calibri Light"/>
        <w:color w:val="auto"/>
      </w:rPr>
      <w:tblPr/>
      <w:tcPr>
        <w:shd w:val="pct25" w:color="00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e">
    <w:name w:val="Table Columns 3"/>
    <w:basedOn w:val="a3"/>
    <w:semiHidden/>
    <w:rsid w:val="00E44FE8"/>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op w:val="single" w:sz="6" w:space="0" w:color="00008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10" w:color="000000" w:fill="FFFFFF"/>
      </w:tcPr>
    </w:tblStylePr>
    <w:tblStylePr w:type="neCell">
      <w:rPr>
        <w:rFonts w:cs="Calibri Light"/>
        <w:b/>
        <w:bCs/>
      </w:rPr>
      <w:tblPr/>
      <w:tcPr>
        <w:tcBorders>
          <w:tl2br w:val="none" w:sz="0" w:space="0" w:color="auto"/>
          <w:tr2bl w:val="none" w:sz="0" w:space="0" w:color="auto"/>
        </w:tcBorders>
      </w:tcPr>
    </w:tblStylePr>
  </w:style>
  <w:style w:type="table" w:styleId="48">
    <w:name w:val="Table Columns 4"/>
    <w:basedOn w:val="a3"/>
    <w:semiHidden/>
    <w:rsid w:val="00E44FE8"/>
    <w:pPr>
      <w:bidi/>
    </w:pPr>
    <w:rPr>
      <w:rFonts w:eastAsia="Times New Roman"/>
    </w:rPr>
    <w:tblPr>
      <w:tblStyleColBandSize w:val="1"/>
    </w:tblPr>
    <w:tblStylePr w:type="firstRow">
      <w:rPr>
        <w:rFonts w:cs="Calibri Light"/>
        <w:color w:val="FFFFFF"/>
      </w:rPr>
      <w:tblPr/>
      <w:tcPr>
        <w:tcBorders>
          <w:tl2br w:val="none" w:sz="0" w:space="0" w:color="auto"/>
          <w:tr2bl w:val="none" w:sz="0" w:space="0" w:color="auto"/>
        </w:tcBorders>
        <w:shd w:val="solid" w:color="0000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pct50" w:color="008080" w:fill="FFFFFF"/>
      </w:tcPr>
    </w:tblStylePr>
    <w:tblStylePr w:type="band2Vert">
      <w:rPr>
        <w:rFonts w:cs="Calibri Light"/>
        <w:color w:val="auto"/>
      </w:rPr>
      <w:tblPr/>
      <w:tcPr>
        <w:shd w:val="pct10" w:color="000000" w:fill="FFFFFF"/>
      </w:tcPr>
    </w:tblStylePr>
  </w:style>
  <w:style w:type="table" w:styleId="57">
    <w:name w:val="Table Columns 5"/>
    <w:basedOn w:val="a3"/>
    <w:semiHidden/>
    <w:rsid w:val="00E44FE8"/>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Light"/>
        <w:b/>
        <w:bCs/>
        <w:i/>
        <w:iCs/>
      </w:rPr>
      <w:tblPr/>
      <w:tcPr>
        <w:tcBorders>
          <w:bottom w:val="single" w:sz="6" w:space="0" w:color="808080"/>
          <w:tl2br w:val="none" w:sz="0" w:space="0" w:color="auto"/>
          <w:tr2bl w:val="none" w:sz="0" w:space="0" w:color="auto"/>
        </w:tcBorders>
      </w:tcPr>
    </w:tblStylePr>
    <w:tblStylePr w:type="lastRow">
      <w:rPr>
        <w:rFonts w:cs="Calibri Light"/>
        <w:b/>
        <w:bCs/>
      </w:rPr>
      <w:tblPr/>
      <w:tcPr>
        <w:tcBorders>
          <w:top w:val="single" w:sz="6" w:space="0" w:color="80808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StylePr>
  </w:style>
  <w:style w:type="paragraph" w:styleId="affffc">
    <w:name w:val="List Paragraph"/>
    <w:basedOn w:val="a1"/>
    <w:qFormat/>
    <w:rsid w:val="00E44FE8"/>
    <w:pPr>
      <w:ind w:left="720"/>
      <w:contextualSpacing/>
    </w:pPr>
  </w:style>
  <w:style w:type="paragraph" w:styleId="affffd">
    <w:name w:val="Quote"/>
    <w:basedOn w:val="a1"/>
    <w:next w:val="a1"/>
    <w:link w:val="affffe"/>
    <w:qFormat/>
    <w:rsid w:val="00E44FE8"/>
    <w:pPr>
      <w:spacing w:before="200" w:after="160"/>
      <w:ind w:left="864" w:right="864"/>
      <w:jc w:val="center"/>
    </w:pPr>
    <w:rPr>
      <w:i/>
      <w:iCs/>
      <w:color w:val="404040"/>
    </w:rPr>
  </w:style>
  <w:style w:type="character" w:customStyle="1" w:styleId="affffe">
    <w:name w:val="ציטוט תו"/>
    <w:link w:val="affffd"/>
    <w:locked/>
    <w:rsid w:val="00E44FE8"/>
    <w:rPr>
      <w:rFonts w:cs="Times New Roman"/>
      <w:i/>
      <w:iCs/>
      <w:color w:val="404040"/>
      <w:sz w:val="24"/>
      <w:szCs w:val="24"/>
    </w:rPr>
  </w:style>
  <w:style w:type="paragraph" w:styleId="afffff">
    <w:name w:val="Intense Quote"/>
    <w:basedOn w:val="a1"/>
    <w:next w:val="a1"/>
    <w:link w:val="afffff0"/>
    <w:qFormat/>
    <w:rsid w:val="00E44FE8"/>
    <w:pPr>
      <w:pBdr>
        <w:top w:val="single" w:sz="4" w:space="10" w:color="4F81BD"/>
        <w:bottom w:val="single" w:sz="4" w:space="10" w:color="4F81BD"/>
      </w:pBdr>
      <w:spacing w:before="360" w:after="360"/>
      <w:ind w:left="864" w:right="864"/>
      <w:jc w:val="center"/>
    </w:pPr>
    <w:rPr>
      <w:i/>
      <w:iCs/>
      <w:color w:val="4F81BD"/>
    </w:rPr>
  </w:style>
  <w:style w:type="character" w:customStyle="1" w:styleId="afffff0">
    <w:name w:val="ציטוט חזק תו"/>
    <w:link w:val="afffff"/>
    <w:locked/>
    <w:rsid w:val="00E44FE8"/>
    <w:rPr>
      <w:rFonts w:cs="Times New Roman"/>
      <w:i/>
      <w:iCs/>
      <w:color w:val="4F81BD"/>
      <w:sz w:val="24"/>
      <w:szCs w:val="24"/>
    </w:rPr>
  </w:style>
  <w:style w:type="character" w:styleId="HTML6">
    <w:name w:val="HTML Acronym"/>
    <w:semiHidden/>
    <w:rsid w:val="00E44FE8"/>
    <w:rPr>
      <w:rFonts w:cs="Times New Roman"/>
    </w:rPr>
  </w:style>
  <w:style w:type="paragraph" w:styleId="afffff1">
    <w:name w:val="List"/>
    <w:basedOn w:val="a1"/>
    <w:semiHidden/>
    <w:rsid w:val="00E44FE8"/>
    <w:pPr>
      <w:ind w:left="283" w:hanging="283"/>
      <w:contextualSpacing/>
    </w:pPr>
  </w:style>
  <w:style w:type="paragraph" w:styleId="2f3">
    <w:name w:val="List 2"/>
    <w:basedOn w:val="a1"/>
    <w:semiHidden/>
    <w:rsid w:val="00E44FE8"/>
    <w:pPr>
      <w:ind w:left="566" w:hanging="283"/>
      <w:contextualSpacing/>
    </w:pPr>
  </w:style>
  <w:style w:type="paragraph" w:styleId="3f">
    <w:name w:val="List 3"/>
    <w:basedOn w:val="a1"/>
    <w:semiHidden/>
    <w:rsid w:val="00E44FE8"/>
    <w:pPr>
      <w:ind w:left="849" w:hanging="283"/>
      <w:contextualSpacing/>
    </w:pPr>
  </w:style>
  <w:style w:type="paragraph" w:styleId="49">
    <w:name w:val="List 4"/>
    <w:basedOn w:val="a1"/>
    <w:rsid w:val="00E44FE8"/>
    <w:pPr>
      <w:ind w:left="1132" w:hanging="283"/>
      <w:contextualSpacing/>
    </w:pPr>
  </w:style>
  <w:style w:type="paragraph" w:styleId="58">
    <w:name w:val="List 5"/>
    <w:basedOn w:val="a1"/>
    <w:rsid w:val="00E44FE8"/>
    <w:pPr>
      <w:ind w:left="1415" w:hanging="283"/>
      <w:contextualSpacing/>
    </w:pPr>
  </w:style>
  <w:style w:type="table" w:styleId="afffff2">
    <w:name w:val="Light List"/>
    <w:semiHidden/>
    <w:rsid w:val="00E44FE8"/>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E44FE8"/>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E44FE8"/>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E44FE8"/>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E44FE8"/>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E44FE8"/>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E44FE8"/>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b">
    <w:name w:val="Table List 1"/>
    <w:basedOn w:val="a3"/>
    <w:semiHidden/>
    <w:rsid w:val="00E44FE8"/>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libri Ligh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solid" w:color="C0C0C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4">
    <w:name w:val="Table List 2"/>
    <w:basedOn w:val="a3"/>
    <w:semiHidden/>
    <w:rsid w:val="00E44FE8"/>
    <w:pPr>
      <w:bidi/>
    </w:pPr>
    <w:rPr>
      <w:rFonts w:eastAsia="Times New Roman"/>
    </w:rPr>
    <w:tblPr>
      <w:tblStyleRowBandSize w:val="2"/>
      <w:tblBorders>
        <w:bottom w:val="single" w:sz="12" w:space="0" w:color="808080"/>
      </w:tblBorders>
    </w:tblPr>
    <w:tblStylePr w:type="firstRow">
      <w:rPr>
        <w:rFonts w:cs="Calibri Ligh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FF0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f0">
    <w:name w:val="Table List 3"/>
    <w:basedOn w:val="a3"/>
    <w:semiHidden/>
    <w:rsid w:val="00E44FE8"/>
    <w:pPr>
      <w:bidi/>
    </w:pPr>
    <w:rPr>
      <w:rFonts w:eastAsia="Times New Roman"/>
    </w:rPr>
    <w:tblPr>
      <w:tblBorders>
        <w:top w:val="single" w:sz="12" w:space="0" w:color="000000"/>
        <w:bottom w:val="single" w:sz="12" w:space="0" w:color="000000"/>
        <w:insideH w:val="single" w:sz="6" w:space="0" w:color="000000"/>
      </w:tblBorders>
    </w:tblPr>
    <w:tblStylePr w:type="firstRow">
      <w:rPr>
        <w:rFonts w:cs="Calibri Light"/>
        <w:b/>
        <w:bCs/>
        <w:color w:val="000080"/>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swCell">
      <w:rPr>
        <w:rFonts w:cs="Calibri Light"/>
        <w:i/>
        <w:iCs/>
        <w:color w:val="000080"/>
      </w:rPr>
      <w:tblPr/>
      <w:tcPr>
        <w:tcBorders>
          <w:tl2br w:val="none" w:sz="0" w:space="0" w:color="auto"/>
          <w:tr2bl w:val="none" w:sz="0" w:space="0" w:color="auto"/>
        </w:tcBorders>
      </w:tcPr>
    </w:tblStylePr>
  </w:style>
  <w:style w:type="table" w:styleId="4a">
    <w:name w:val="Table List 4"/>
    <w:basedOn w:val="a3"/>
    <w:semiHidden/>
    <w:rsid w:val="00E44FE8"/>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Light"/>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E44FE8"/>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style>
  <w:style w:type="table" w:styleId="63">
    <w:name w:val="Table List 6"/>
    <w:basedOn w:val="a3"/>
    <w:semiHidden/>
    <w:rsid w:val="00E44FE8"/>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band1Horz">
      <w:rPr>
        <w:rFonts w:cs="Calibri Light"/>
      </w:rPr>
      <w:tblPr/>
      <w:tcPr>
        <w:tcBorders>
          <w:tl2br w:val="none" w:sz="0" w:space="0" w:color="auto"/>
          <w:tr2bl w:val="none" w:sz="0" w:space="0" w:color="auto"/>
        </w:tcBorders>
        <w:shd w:val="pct25" w:color="000000" w:fill="FFFFFF"/>
      </w:tcPr>
    </w:tblStylePr>
  </w:style>
  <w:style w:type="table" w:styleId="73">
    <w:name w:val="Table List 7"/>
    <w:basedOn w:val="a3"/>
    <w:semiHidden/>
    <w:rsid w:val="00E44FE8"/>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Light"/>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Light"/>
        <w:b/>
        <w:bCs/>
      </w:rPr>
      <w:tblPr/>
      <w:tcPr>
        <w:tcBorders>
          <w:top w:val="single" w:sz="12" w:space="0" w:color="008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0000" w:fill="FFFFFF"/>
      </w:tcPr>
    </w:tblStylePr>
    <w:tblStylePr w:type="band2Horz">
      <w:rPr>
        <w:rFonts w:cs="Calibri Light"/>
      </w:rPr>
      <w:tblPr/>
      <w:tcPr>
        <w:tcBorders>
          <w:tl2br w:val="none" w:sz="0" w:space="0" w:color="auto"/>
          <w:tr2bl w:val="none" w:sz="0" w:space="0" w:color="auto"/>
        </w:tcBorders>
        <w:shd w:val="pct25" w:color="FFFF00" w:fill="FFFFFF"/>
      </w:tcPr>
    </w:tblStylePr>
  </w:style>
  <w:style w:type="table" w:styleId="81">
    <w:name w:val="Table List 8"/>
    <w:basedOn w:val="a3"/>
    <w:semiHidden/>
    <w:rsid w:val="00E44FE8"/>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Ligh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5" w:color="FFFF00" w:fill="FFFFFF"/>
      </w:tcPr>
    </w:tblStylePr>
    <w:tblStylePr w:type="band2Horz">
      <w:rPr>
        <w:rFonts w:cs="Calibri Light"/>
      </w:rPr>
      <w:tblPr/>
      <w:tcPr>
        <w:tcBorders>
          <w:tl2br w:val="none" w:sz="0" w:space="0" w:color="auto"/>
          <w:tr2bl w:val="none" w:sz="0" w:space="0" w:color="auto"/>
        </w:tcBorders>
        <w:shd w:val="pct50" w:color="FF0000" w:fill="FFFFFF"/>
      </w:tcPr>
    </w:tblStylePr>
  </w:style>
  <w:style w:type="table" w:styleId="1c">
    <w:name w:val="Medium List 1"/>
    <w:semiHidden/>
    <w:rsid w:val="00E44FE8"/>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E44FE8"/>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E44FE8"/>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E44FE8"/>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E44FE8"/>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E44FE8"/>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E44FE8"/>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5">
    <w:name w:val="Medium List 2"/>
    <w:semiHidden/>
    <w:rsid w:val="00E44FE8"/>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E44FE8"/>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E44FE8"/>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E44FE8"/>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E44FE8"/>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E44FE8"/>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E44FE8"/>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3">
    <w:name w:val="Dark List"/>
    <w:semiHidden/>
    <w:rsid w:val="00E44FE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E44FE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E44FE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E44FE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E44FE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E44FE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E44FE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E44FE8"/>
    <w:pPr>
      <w:numPr>
        <w:numId w:val="28"/>
      </w:numPr>
      <w:contextualSpacing/>
    </w:pPr>
  </w:style>
  <w:style w:type="paragraph" w:styleId="2">
    <w:name w:val="List Number 2"/>
    <w:basedOn w:val="a1"/>
    <w:semiHidden/>
    <w:rsid w:val="00E44FE8"/>
    <w:pPr>
      <w:numPr>
        <w:numId w:val="29"/>
      </w:numPr>
      <w:contextualSpacing/>
    </w:pPr>
  </w:style>
  <w:style w:type="paragraph" w:styleId="3">
    <w:name w:val="List Number 3"/>
    <w:basedOn w:val="a1"/>
    <w:semiHidden/>
    <w:rsid w:val="00E44FE8"/>
    <w:pPr>
      <w:numPr>
        <w:numId w:val="30"/>
      </w:numPr>
      <w:contextualSpacing/>
    </w:pPr>
  </w:style>
  <w:style w:type="paragraph" w:styleId="4">
    <w:name w:val="List Number 4"/>
    <w:basedOn w:val="a1"/>
    <w:semiHidden/>
    <w:rsid w:val="00E44FE8"/>
    <w:pPr>
      <w:numPr>
        <w:numId w:val="31"/>
      </w:numPr>
      <w:contextualSpacing/>
    </w:pPr>
  </w:style>
  <w:style w:type="paragraph" w:styleId="5">
    <w:name w:val="List Number 5"/>
    <w:basedOn w:val="a1"/>
    <w:semiHidden/>
    <w:rsid w:val="00E44FE8"/>
    <w:pPr>
      <w:numPr>
        <w:numId w:val="32"/>
      </w:numPr>
      <w:contextualSpacing/>
    </w:pPr>
  </w:style>
  <w:style w:type="paragraph" w:styleId="a0">
    <w:name w:val="List Bullet"/>
    <w:basedOn w:val="a1"/>
    <w:semiHidden/>
    <w:rsid w:val="00E44FE8"/>
    <w:pPr>
      <w:numPr>
        <w:numId w:val="33"/>
      </w:numPr>
      <w:contextualSpacing/>
    </w:pPr>
  </w:style>
  <w:style w:type="paragraph" w:styleId="20">
    <w:name w:val="List Bullet 2"/>
    <w:basedOn w:val="a1"/>
    <w:semiHidden/>
    <w:rsid w:val="00E44FE8"/>
    <w:pPr>
      <w:numPr>
        <w:numId w:val="34"/>
      </w:numPr>
      <w:contextualSpacing/>
    </w:pPr>
  </w:style>
  <w:style w:type="paragraph" w:styleId="30">
    <w:name w:val="List Bullet 3"/>
    <w:basedOn w:val="a1"/>
    <w:semiHidden/>
    <w:rsid w:val="00E44FE8"/>
    <w:pPr>
      <w:numPr>
        <w:numId w:val="35"/>
      </w:numPr>
      <w:contextualSpacing/>
    </w:pPr>
  </w:style>
  <w:style w:type="paragraph" w:styleId="40">
    <w:name w:val="List Bullet 4"/>
    <w:basedOn w:val="a1"/>
    <w:semiHidden/>
    <w:rsid w:val="00E44FE8"/>
    <w:pPr>
      <w:numPr>
        <w:numId w:val="36"/>
      </w:numPr>
      <w:contextualSpacing/>
    </w:pPr>
  </w:style>
  <w:style w:type="paragraph" w:styleId="50">
    <w:name w:val="List Bullet 5"/>
    <w:basedOn w:val="a1"/>
    <w:semiHidden/>
    <w:rsid w:val="00E44FE8"/>
    <w:pPr>
      <w:numPr>
        <w:numId w:val="37"/>
      </w:numPr>
      <w:contextualSpacing/>
    </w:pPr>
  </w:style>
  <w:style w:type="table" w:styleId="afffff4">
    <w:name w:val="Colorful List"/>
    <w:semiHidden/>
    <w:rsid w:val="00E44FE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E44FE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E44FE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E44FE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E44FE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E44FE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E44FE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5">
    <w:name w:val="table of figures"/>
    <w:basedOn w:val="a1"/>
    <w:next w:val="a1"/>
    <w:semiHidden/>
    <w:rsid w:val="00E44FE8"/>
  </w:style>
  <w:style w:type="paragraph" w:styleId="afffff6">
    <w:name w:val="table of authorities"/>
    <w:basedOn w:val="a1"/>
    <w:next w:val="a1"/>
    <w:semiHidden/>
    <w:rsid w:val="00E44FE8"/>
    <w:pPr>
      <w:ind w:left="240" w:hanging="240"/>
    </w:pPr>
  </w:style>
  <w:style w:type="table" w:styleId="afffff7">
    <w:name w:val="Light Grid"/>
    <w:semiHidden/>
    <w:rsid w:val="00E44FE8"/>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E44FE8"/>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E44FE8"/>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E44FE8"/>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E44FE8"/>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E44FE8"/>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E44FE8"/>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E44FE8"/>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d">
    <w:name w:val="Medium Grid 1"/>
    <w:semiHidden/>
    <w:rsid w:val="00E44FE8"/>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E44FE8"/>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E44FE8"/>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E44FE8"/>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E44FE8"/>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E44FE8"/>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6">
    <w:name w:val="Medium Grid 2"/>
    <w:semiHidden/>
    <w:rsid w:val="00E44FE8"/>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E44FE8"/>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E44FE8"/>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E44FE8"/>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E44FE8"/>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E44FE8"/>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E44FE8"/>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1">
    <w:name w:val="Medium Grid 3"/>
    <w:semiHidden/>
    <w:rsid w:val="00E44FE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E44FE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E44FE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E44FE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E44FE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E44FE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E44FE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e">
    <w:name w:val="Table Grid 1"/>
    <w:basedOn w:val="a3"/>
    <w:semiHidden/>
    <w:rsid w:val="00E44FE8"/>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Light"/>
        <w:i/>
        <w:iCs/>
      </w:rPr>
      <w:tblPr/>
      <w:tcPr>
        <w:tcBorders>
          <w:tl2br w:val="none" w:sz="0" w:space="0" w:color="auto"/>
          <w:tr2bl w:val="none" w:sz="0" w:space="0" w:color="auto"/>
        </w:tcBorders>
      </w:tcPr>
    </w:tblStylePr>
    <w:tblStylePr w:type="lastCol">
      <w:rPr>
        <w:rFonts w:cs="Calibri Light"/>
        <w:i/>
        <w:iCs/>
      </w:rPr>
      <w:tblPr/>
      <w:tcPr>
        <w:tcBorders>
          <w:tl2br w:val="none" w:sz="0" w:space="0" w:color="auto"/>
          <w:tr2bl w:val="none" w:sz="0" w:space="0" w:color="auto"/>
        </w:tcBorders>
      </w:tcPr>
    </w:tblStylePr>
  </w:style>
  <w:style w:type="table" w:styleId="2f7">
    <w:name w:val="Table Grid 2"/>
    <w:basedOn w:val="a3"/>
    <w:semiHidden/>
    <w:rsid w:val="00E44FE8"/>
    <w:pPr>
      <w:bidi/>
    </w:pPr>
    <w:rPr>
      <w:rFonts w:eastAsia="Times New Roman"/>
    </w:rPr>
    <w:tblPr>
      <w:tblBorders>
        <w:insideH w:val="single" w:sz="6" w:space="0" w:color="000000"/>
        <w:insideV w:val="single" w:sz="6" w:space="0" w:color="000000"/>
      </w:tblBorders>
    </w:tblPr>
    <w:tblStylePr w:type="firstRow">
      <w:rPr>
        <w:rFonts w:cs="Calibri Light"/>
        <w:b/>
        <w:bCs/>
      </w:rPr>
      <w:tblPr/>
      <w:tcPr>
        <w:tcBorders>
          <w:tl2br w:val="none" w:sz="0" w:space="0" w:color="auto"/>
          <w:tr2bl w:val="none" w:sz="0" w:space="0" w:color="auto"/>
        </w:tcBorders>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3f2">
    <w:name w:val="Table Grid 3"/>
    <w:basedOn w:val="a3"/>
    <w:semiHidden/>
    <w:rsid w:val="00E44FE8"/>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Light"/>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4b">
    <w:name w:val="Table Grid 4"/>
    <w:basedOn w:val="a3"/>
    <w:semiHidden/>
    <w:rsid w:val="00E44FE8"/>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Calibri Ligh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Light"/>
        <w:b/>
        <w:bCs/>
        <w:color w:val="auto"/>
      </w:rPr>
      <w:tblPr/>
      <w:tcPr>
        <w:tcBorders>
          <w:tl2br w:val="none" w:sz="0" w:space="0" w:color="auto"/>
          <w:tr2bl w:val="none" w:sz="0" w:space="0" w:color="auto"/>
        </w:tcBorders>
      </w:tcPr>
    </w:tblStylePr>
  </w:style>
  <w:style w:type="table" w:styleId="5a">
    <w:name w:val="Table Grid 5"/>
    <w:basedOn w:val="a3"/>
    <w:semiHidden/>
    <w:rsid w:val="00E44FE8"/>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64">
    <w:name w:val="Table Grid 6"/>
    <w:basedOn w:val="a3"/>
    <w:semiHidden/>
    <w:rsid w:val="00E44FE8"/>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Light"/>
        <w:b/>
        <w:b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74">
    <w:name w:val="Table Grid 7"/>
    <w:basedOn w:val="a3"/>
    <w:semiHidden/>
    <w:rsid w:val="00E44FE8"/>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b w:val="0"/>
        <w:bCs w:val="0"/>
      </w:rPr>
      <w:tblPr/>
      <w:tcPr>
        <w:tcBorders>
          <w:bottom w:val="single" w:sz="12" w:space="0" w:color="000000"/>
          <w:tl2br w:val="none" w:sz="0" w:space="0" w:color="auto"/>
          <w:tr2bl w:val="none" w:sz="0" w:space="0" w:color="auto"/>
        </w:tcBorders>
      </w:tcPr>
    </w:tblStylePr>
    <w:tblStylePr w:type="lastRow">
      <w:rPr>
        <w:rFonts w:cs="Calibri Light"/>
        <w:b w:val="0"/>
        <w:bCs w:val="0"/>
      </w:rPr>
      <w:tblPr/>
      <w:tcPr>
        <w:tcBorders>
          <w:top w:val="single" w:sz="6" w:space="0" w:color="00000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82">
    <w:name w:val="Table Grid 8"/>
    <w:basedOn w:val="a3"/>
    <w:semiHidden/>
    <w:rsid w:val="00E44FE8"/>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Light"/>
        <w:b/>
        <w:bCs/>
        <w:color w:val="FFFFFF"/>
      </w:rPr>
      <w:tblPr/>
      <w:tcPr>
        <w:tcBorders>
          <w:tl2br w:val="none" w:sz="0" w:space="0" w:color="auto"/>
          <w:tr2bl w:val="none" w:sz="0" w:space="0" w:color="auto"/>
        </w:tcBorders>
        <w:shd w:val="solid" w:color="000080" w:fill="FFFFFF"/>
      </w:tcPr>
    </w:tblStylePr>
    <w:tblStylePr w:type="lastRow">
      <w:rPr>
        <w:rFonts w:cs="Calibri Light"/>
        <w:b/>
        <w:bCs/>
        <w:color w:val="auto"/>
      </w:rPr>
      <w:tblPr/>
      <w:tcPr>
        <w:tcBorders>
          <w:tl2br w:val="none" w:sz="0" w:space="0" w:color="auto"/>
          <w:tr2bl w:val="none" w:sz="0" w:space="0" w:color="auto"/>
        </w:tcBorders>
      </w:tcPr>
    </w:tblStylePr>
    <w:tblStylePr w:type="lastCol">
      <w:rPr>
        <w:rFonts w:cs="Calibri Light"/>
        <w:b/>
        <w:bCs/>
        <w:color w:val="auto"/>
      </w:rPr>
      <w:tblPr/>
      <w:tcPr>
        <w:tcBorders>
          <w:tl2br w:val="none" w:sz="0" w:space="0" w:color="auto"/>
          <w:tr2bl w:val="none" w:sz="0" w:space="0" w:color="auto"/>
        </w:tcBorders>
      </w:tcPr>
    </w:tblStylePr>
  </w:style>
  <w:style w:type="table" w:customStyle="1" w:styleId="GridTableLight">
    <w:name w:val="Grid Table Light"/>
    <w:rsid w:val="00E44FE8"/>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8">
    <w:name w:val="Colorful Grid"/>
    <w:semiHidden/>
    <w:rsid w:val="00E44FE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E44FE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E44FE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E44FE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E44FE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E44FE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E44FE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9">
    <w:name w:val="Date"/>
    <w:basedOn w:val="a1"/>
    <w:next w:val="a1"/>
    <w:link w:val="afffffa"/>
    <w:rsid w:val="00E44FE8"/>
  </w:style>
  <w:style w:type="character" w:customStyle="1" w:styleId="afffffa">
    <w:name w:val="תאריך תו"/>
    <w:link w:val="afffff9"/>
    <w:locked/>
    <w:rsid w:val="00E44FE8"/>
    <w:rPr>
      <w:rFonts w:cs="Times New Roman"/>
      <w:sz w:val="24"/>
      <w:szCs w:val="24"/>
    </w:rPr>
  </w:style>
  <w:style w:type="character" w:customStyle="1" w:styleId="ac">
    <w:name w:val="טקסט בלונים תו"/>
    <w:link w:val="ab"/>
    <w:semiHidden/>
    <w:locked/>
    <w:rsid w:val="00E44F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40j.b.1" TargetMode="External"/><Relationship Id="rId18" Type="http://schemas.openxmlformats.org/officeDocument/2006/relationships/hyperlink" Target="http://www.nevo.co.il/case/5810781" TargetMode="External"/><Relationship Id="rId26" Type="http://schemas.openxmlformats.org/officeDocument/2006/relationships/hyperlink" Target="http://www.nevo.co.il/case/20632055" TargetMode="External"/><Relationship Id="rId3" Type="http://schemas.openxmlformats.org/officeDocument/2006/relationships/styles" Target="styles.xml"/><Relationship Id="rId21" Type="http://schemas.openxmlformats.org/officeDocument/2006/relationships/hyperlink" Target="http://www.nevo.co.il/law/70301/40j.b.1"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nevo.co.il/law/70301/40j.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5271452"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nevo.co.il/law/4216/19a" TargetMode="External"/><Relationship Id="rId20" Type="http://schemas.openxmlformats.org/officeDocument/2006/relationships/hyperlink" Target="http://www.nevo.co.il/law/70301" TargetMode="External"/><Relationship Id="rId29" Type="http://schemas.openxmlformats.org/officeDocument/2006/relationships/image" Target="media/image1.png"/><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 TargetMode="External"/><Relationship Id="rId24" Type="http://schemas.openxmlformats.org/officeDocument/2006/relationships/hyperlink" Target="http://www.nevo.co.il/case/24971234"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nevo.co.il/law/4216/13" TargetMode="External"/><Relationship Id="rId23" Type="http://schemas.openxmlformats.org/officeDocument/2006/relationships/hyperlink" Target="http://www.nevo.co.il/case/25975844" TargetMode="External"/><Relationship Id="rId28" Type="http://schemas.openxmlformats.org/officeDocument/2006/relationships/hyperlink" Target="http://www.nevo.co.il/case/20874325" TargetMode="External"/><Relationship Id="rId36" Type="http://schemas.openxmlformats.org/officeDocument/2006/relationships/theme" Target="theme/theme1.xml"/><Relationship Id="rId10" Type="http://schemas.openxmlformats.org/officeDocument/2006/relationships/hyperlink" Target="http://www.nevo.co.il/law/4216/19a" TargetMode="External"/><Relationship Id="rId19" Type="http://schemas.openxmlformats.org/officeDocument/2006/relationships/hyperlink" Target="http://www.nevo.co.il/law/70301/40j.a"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evo.co.il/law/4216/13"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law/70301/40j.c" TargetMode="External"/><Relationship Id="rId27" Type="http://schemas.openxmlformats.org/officeDocument/2006/relationships/hyperlink" Target="http://www.nevo.co.il/case/26170646"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2678</Words>
  <Characters>13392</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16038</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3932272</vt:i4>
      </vt:variant>
      <vt:variant>
        <vt:i4>60</vt:i4>
      </vt:variant>
      <vt:variant>
        <vt:i4>0</vt:i4>
      </vt:variant>
      <vt:variant>
        <vt:i4>5</vt:i4>
      </vt:variant>
      <vt:variant>
        <vt:lpwstr>http://www.nevo.co.il/case/20874325</vt:lpwstr>
      </vt:variant>
      <vt:variant>
        <vt:lpwstr/>
      </vt:variant>
      <vt:variant>
        <vt:i4>3604595</vt:i4>
      </vt:variant>
      <vt:variant>
        <vt:i4>57</vt:i4>
      </vt:variant>
      <vt:variant>
        <vt:i4>0</vt:i4>
      </vt:variant>
      <vt:variant>
        <vt:i4>5</vt:i4>
      </vt:variant>
      <vt:variant>
        <vt:lpwstr>http://www.nevo.co.il/case/26170646</vt:lpwstr>
      </vt:variant>
      <vt:variant>
        <vt:lpwstr/>
      </vt:variant>
      <vt:variant>
        <vt:i4>3342455</vt:i4>
      </vt:variant>
      <vt:variant>
        <vt:i4>54</vt:i4>
      </vt:variant>
      <vt:variant>
        <vt:i4>0</vt:i4>
      </vt:variant>
      <vt:variant>
        <vt:i4>5</vt:i4>
      </vt:variant>
      <vt:variant>
        <vt:lpwstr>http://www.nevo.co.il/case/20632055</vt:lpwstr>
      </vt:variant>
      <vt:variant>
        <vt:lpwstr/>
      </vt:variant>
      <vt:variant>
        <vt:i4>3407986</vt:i4>
      </vt:variant>
      <vt:variant>
        <vt:i4>51</vt:i4>
      </vt:variant>
      <vt:variant>
        <vt:i4>0</vt:i4>
      </vt:variant>
      <vt:variant>
        <vt:i4>5</vt:i4>
      </vt:variant>
      <vt:variant>
        <vt:lpwstr>http://www.nevo.co.il/case/25271452</vt:lpwstr>
      </vt:variant>
      <vt:variant>
        <vt:lpwstr/>
      </vt:variant>
      <vt:variant>
        <vt:i4>3735669</vt:i4>
      </vt:variant>
      <vt:variant>
        <vt:i4>48</vt:i4>
      </vt:variant>
      <vt:variant>
        <vt:i4>0</vt:i4>
      </vt:variant>
      <vt:variant>
        <vt:i4>5</vt:i4>
      </vt:variant>
      <vt:variant>
        <vt:lpwstr>http://www.nevo.co.il/case/24971234</vt:lpwstr>
      </vt:variant>
      <vt:variant>
        <vt:lpwstr/>
      </vt:variant>
      <vt:variant>
        <vt:i4>3801214</vt:i4>
      </vt:variant>
      <vt:variant>
        <vt:i4>45</vt:i4>
      </vt:variant>
      <vt:variant>
        <vt:i4>0</vt:i4>
      </vt:variant>
      <vt:variant>
        <vt:i4>5</vt:i4>
      </vt:variant>
      <vt:variant>
        <vt:lpwstr>http://www.nevo.co.il/case/25975844</vt:lpwstr>
      </vt:variant>
      <vt:variant>
        <vt:lpwstr/>
      </vt:variant>
      <vt:variant>
        <vt:i4>4915211</vt:i4>
      </vt:variant>
      <vt:variant>
        <vt:i4>42</vt:i4>
      </vt:variant>
      <vt:variant>
        <vt:i4>0</vt:i4>
      </vt:variant>
      <vt:variant>
        <vt:i4>5</vt:i4>
      </vt:variant>
      <vt:variant>
        <vt:lpwstr>http://www.nevo.co.il/law/70301/40j.c</vt:lpwstr>
      </vt:variant>
      <vt:variant>
        <vt:lpwstr/>
      </vt:variant>
      <vt:variant>
        <vt:i4>6619241</vt:i4>
      </vt:variant>
      <vt:variant>
        <vt:i4>39</vt:i4>
      </vt:variant>
      <vt:variant>
        <vt:i4>0</vt:i4>
      </vt:variant>
      <vt:variant>
        <vt:i4>5</vt:i4>
      </vt:variant>
      <vt:variant>
        <vt:lpwstr>http://www.nevo.co.il/law/70301/40j.b.1</vt:lpwstr>
      </vt:variant>
      <vt:variant>
        <vt:lpwstr/>
      </vt:variant>
      <vt:variant>
        <vt:i4>7995492</vt:i4>
      </vt:variant>
      <vt:variant>
        <vt:i4>36</vt:i4>
      </vt:variant>
      <vt:variant>
        <vt:i4>0</vt:i4>
      </vt:variant>
      <vt:variant>
        <vt:i4>5</vt:i4>
      </vt:variant>
      <vt:variant>
        <vt:lpwstr>http://www.nevo.co.il/law/70301</vt:lpwstr>
      </vt:variant>
      <vt:variant>
        <vt:lpwstr/>
      </vt:variant>
      <vt:variant>
        <vt:i4>4915211</vt:i4>
      </vt:variant>
      <vt:variant>
        <vt:i4>33</vt:i4>
      </vt:variant>
      <vt:variant>
        <vt:i4>0</vt:i4>
      </vt:variant>
      <vt:variant>
        <vt:i4>5</vt:i4>
      </vt:variant>
      <vt:variant>
        <vt:lpwstr>http://www.nevo.co.il/law/70301/40j.a</vt:lpwstr>
      </vt:variant>
      <vt:variant>
        <vt:lpwstr/>
      </vt:variant>
      <vt:variant>
        <vt:i4>3276916</vt:i4>
      </vt:variant>
      <vt:variant>
        <vt:i4>30</vt:i4>
      </vt:variant>
      <vt:variant>
        <vt:i4>0</vt:i4>
      </vt:variant>
      <vt:variant>
        <vt:i4>5</vt:i4>
      </vt:variant>
      <vt:variant>
        <vt:lpwstr>http://www.nevo.co.il/case/5810781</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4915211</vt:i4>
      </vt:variant>
      <vt:variant>
        <vt:i4>18</vt:i4>
      </vt:variant>
      <vt:variant>
        <vt:i4>0</vt:i4>
      </vt:variant>
      <vt:variant>
        <vt:i4>5</vt:i4>
      </vt:variant>
      <vt:variant>
        <vt:lpwstr>http://www.nevo.co.il/law/70301/40j.c</vt:lpwstr>
      </vt:variant>
      <vt:variant>
        <vt:lpwstr/>
      </vt:variant>
      <vt:variant>
        <vt:i4>6619241</vt:i4>
      </vt:variant>
      <vt:variant>
        <vt:i4>15</vt:i4>
      </vt:variant>
      <vt:variant>
        <vt:i4>0</vt:i4>
      </vt:variant>
      <vt:variant>
        <vt:i4>5</vt:i4>
      </vt:variant>
      <vt:variant>
        <vt:lpwstr>http://www.nevo.co.il/law/70301/40j.b.1</vt:lpwstr>
      </vt:variant>
      <vt:variant>
        <vt:lpwstr/>
      </vt:variant>
      <vt:variant>
        <vt:i4>4915211</vt:i4>
      </vt:variant>
      <vt:variant>
        <vt:i4>12</vt:i4>
      </vt:variant>
      <vt:variant>
        <vt:i4>0</vt:i4>
      </vt:variant>
      <vt:variant>
        <vt:i4>5</vt:i4>
      </vt:variant>
      <vt:variant>
        <vt:lpwstr>http://www.nevo.co.il/law/70301/40j.a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2021-04-26T07:23:00Z</cp:lastPrinted>
  <dcterms:created xsi:type="dcterms:W3CDTF">2025-04-23T00:21:00Z</dcterms:created>
  <dcterms:modified xsi:type="dcterms:W3CDTF">2025-04-23T00:21:00Z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42378</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יותם שטרית</vt:lpwstr>
  </property>
  <property fmtid="{D5CDD505-2E9C-101B-9397-08002B2CF9AE}" pid="10" name="LAWYER">
    <vt:lpwstr>דפנה חייקין;שי חיון;ניר ג'אנו;קרן זהבה</vt:lpwstr>
  </property>
  <property fmtid="{D5CDD505-2E9C-101B-9397-08002B2CF9AE}" pid="11" name="JUDGE">
    <vt:lpwstr>עלאא מסארווה</vt:lpwstr>
  </property>
  <property fmtid="{D5CDD505-2E9C-101B-9397-08002B2CF9AE}" pid="12" name="CITY">
    <vt:lpwstr>ת"א</vt:lpwstr>
  </property>
  <property fmtid="{D5CDD505-2E9C-101B-9397-08002B2CF9AE}" pid="13" name="DATE">
    <vt:lpwstr>20210426</vt:lpwstr>
  </property>
  <property fmtid="{D5CDD505-2E9C-101B-9397-08002B2CF9AE}" pid="14" name="TYPE_N_DATE">
    <vt:lpwstr>38020210426</vt:lpwstr>
  </property>
  <property fmtid="{D5CDD505-2E9C-101B-9397-08002B2CF9AE}" pid="15" name="WORDNUMPAGES">
    <vt:lpwstr>8</vt:lpwstr>
  </property>
  <property fmtid="{D5CDD505-2E9C-101B-9397-08002B2CF9AE}" pid="16" name="TYPE_ABS_DATE">
    <vt:lpwstr>380020210426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5810781;25975844;24971234;25271452;20632055;26170646;20874325</vt:lpwstr>
  </property>
  <property fmtid="{D5CDD505-2E9C-101B-9397-08002B2CF9AE}" pid="36" name="LAWLISTTMP1">
    <vt:lpwstr>4216/013;019a</vt:lpwstr>
  </property>
  <property fmtid="{D5CDD505-2E9C-101B-9397-08002B2CF9AE}" pid="37" name="LAWLISTTMP2">
    <vt:lpwstr>70301/040j.a;040j.b.1;040j.c</vt:lpwstr>
  </property>
</Properties>
</file>