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C2BC5" w:rsidRPr="00EB62CD" w14:paraId="628783CE" w14:textId="77777777" w:rsidTr="00B94879">
        <w:trPr>
          <w:trHeight w:hRule="exact" w:val="418"/>
          <w:jc w:val="center"/>
        </w:trPr>
        <w:tc>
          <w:tcPr>
            <w:tcW w:w="8721" w:type="dxa"/>
            <w:gridSpan w:val="2"/>
          </w:tcPr>
          <w:p w14:paraId="3FC7795C" w14:textId="77777777" w:rsidR="003C2BC5" w:rsidRPr="00EB62CD" w:rsidRDefault="003C2BC5" w:rsidP="00116C33">
            <w:pPr>
              <w:pStyle w:val="a4"/>
              <w:jc w:val="center"/>
              <w:rPr>
                <w:rFonts w:ascii="Tahoma" w:hAnsi="Tahoma" w:cs="Tahoma"/>
                <w:color w:val="000080"/>
                <w:rtl/>
              </w:rPr>
            </w:pPr>
            <w:bookmarkStart w:id="0" w:name="LastJudge"/>
            <w:r w:rsidRPr="00EB62CD">
              <w:rPr>
                <w:rFonts w:ascii="Tahoma" w:hAnsi="Tahoma" w:cs="Tahoma"/>
                <w:b/>
                <w:bCs/>
                <w:color w:val="000080"/>
                <w:rtl/>
              </w:rPr>
              <w:t>בית משפט השלום בבאר שבע</w:t>
            </w:r>
          </w:p>
        </w:tc>
      </w:tr>
      <w:tr w:rsidR="003C2BC5" w:rsidRPr="00EB62CD" w14:paraId="7FA4E6A8" w14:textId="77777777" w:rsidTr="00B94879">
        <w:trPr>
          <w:trHeight w:val="337"/>
          <w:jc w:val="center"/>
        </w:trPr>
        <w:tc>
          <w:tcPr>
            <w:tcW w:w="5054" w:type="dxa"/>
          </w:tcPr>
          <w:p w14:paraId="03D85752" w14:textId="77777777" w:rsidR="003C2BC5" w:rsidRPr="00EB62CD" w:rsidRDefault="003C2BC5" w:rsidP="00116C33">
            <w:pPr>
              <w:rPr>
                <w:rFonts w:ascii="David" w:hAnsi="David"/>
                <w:sz w:val="28"/>
                <w:szCs w:val="28"/>
                <w:rtl/>
              </w:rPr>
            </w:pPr>
            <w:r w:rsidRPr="00EB62CD">
              <w:rPr>
                <w:rFonts w:cs="FrankRuehl"/>
                <w:b/>
                <w:bCs/>
                <w:sz w:val="28"/>
                <w:szCs w:val="28"/>
                <w:rtl/>
              </w:rPr>
              <w:t>ת"פ</w:t>
            </w:r>
            <w:r w:rsidRPr="00EB62CD">
              <w:rPr>
                <w:rFonts w:cs="FrankRuehl" w:hint="cs"/>
                <w:b/>
                <w:bCs/>
                <w:sz w:val="28"/>
                <w:szCs w:val="28"/>
                <w:rtl/>
              </w:rPr>
              <w:t xml:space="preserve"> </w:t>
            </w:r>
            <w:r w:rsidRPr="00EB62CD">
              <w:rPr>
                <w:rFonts w:cs="FrankRuehl"/>
                <w:b/>
                <w:bCs/>
                <w:sz w:val="28"/>
                <w:szCs w:val="28"/>
                <w:rtl/>
              </w:rPr>
              <w:t>44387-11-19</w:t>
            </w:r>
            <w:r w:rsidRPr="00EB62CD">
              <w:rPr>
                <w:rFonts w:cs="FrankRuehl" w:hint="cs"/>
                <w:b/>
                <w:bCs/>
                <w:sz w:val="28"/>
                <w:szCs w:val="28"/>
                <w:rtl/>
              </w:rPr>
              <w:t xml:space="preserve"> </w:t>
            </w:r>
            <w:r w:rsidRPr="00EB62CD">
              <w:rPr>
                <w:rFonts w:ascii="David" w:hAnsi="David"/>
                <w:b/>
                <w:bCs/>
                <w:sz w:val="28"/>
                <w:szCs w:val="28"/>
                <w:rtl/>
              </w:rPr>
              <w:t>מדינת ישראל נ' פרץ</w:t>
            </w:r>
          </w:p>
          <w:p w14:paraId="1D9AA455" w14:textId="77777777" w:rsidR="003C2BC5" w:rsidRPr="00EB62CD" w:rsidRDefault="003C2BC5" w:rsidP="00116C33">
            <w:pPr>
              <w:pStyle w:val="a4"/>
              <w:rPr>
                <w:rFonts w:cs="FrankRuehl"/>
                <w:sz w:val="28"/>
                <w:szCs w:val="28"/>
                <w:rtl/>
              </w:rPr>
            </w:pPr>
          </w:p>
        </w:tc>
        <w:tc>
          <w:tcPr>
            <w:tcW w:w="3667" w:type="dxa"/>
          </w:tcPr>
          <w:p w14:paraId="509F058E" w14:textId="77777777" w:rsidR="003C2BC5" w:rsidRPr="00EB62CD" w:rsidRDefault="003C2BC5" w:rsidP="00116C33">
            <w:pPr>
              <w:pStyle w:val="a4"/>
              <w:jc w:val="right"/>
              <w:rPr>
                <w:rFonts w:cs="FrankRuehl"/>
                <w:sz w:val="28"/>
                <w:szCs w:val="28"/>
                <w:rtl/>
              </w:rPr>
            </w:pPr>
          </w:p>
        </w:tc>
      </w:tr>
    </w:tbl>
    <w:p w14:paraId="7431C592" w14:textId="77777777" w:rsidR="003C2BC5" w:rsidRPr="00EB62CD" w:rsidRDefault="003C2BC5" w:rsidP="00B94879">
      <w:pPr>
        <w:pStyle w:val="a4"/>
        <w:rPr>
          <w:sz w:val="26"/>
          <w:szCs w:val="26"/>
          <w:rtl/>
        </w:rPr>
      </w:pPr>
      <w:r w:rsidRPr="00EB62CD">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3C2BC5" w:rsidRPr="00EB62CD" w14:paraId="04BB9437" w14:textId="77777777" w:rsidTr="003C2BC5">
        <w:trPr>
          <w:trHeight w:val="295"/>
          <w:jc w:val="center"/>
        </w:trPr>
        <w:tc>
          <w:tcPr>
            <w:tcW w:w="923" w:type="dxa"/>
            <w:tcBorders>
              <w:top w:val="nil"/>
              <w:left w:val="nil"/>
              <w:bottom w:val="nil"/>
              <w:right w:val="nil"/>
            </w:tcBorders>
            <w:shd w:val="clear" w:color="auto" w:fill="auto"/>
          </w:tcPr>
          <w:p w14:paraId="34756CB3" w14:textId="77777777" w:rsidR="003C2BC5" w:rsidRPr="00EB62CD" w:rsidRDefault="003C2BC5" w:rsidP="003C2BC5">
            <w:pPr>
              <w:jc w:val="both"/>
              <w:rPr>
                <w:rFonts w:ascii="David" w:hAnsi="David"/>
                <w:b/>
                <w:bCs/>
                <w:sz w:val="26"/>
                <w:szCs w:val="26"/>
              </w:rPr>
            </w:pPr>
            <w:r w:rsidRPr="00EB62CD">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17D7CFD8" w14:textId="77777777" w:rsidR="003C2BC5" w:rsidRPr="00EB62CD" w:rsidRDefault="003C2BC5" w:rsidP="00116C33">
            <w:pPr>
              <w:rPr>
                <w:rFonts w:ascii="David" w:hAnsi="David"/>
                <w:b/>
                <w:bCs/>
                <w:sz w:val="26"/>
                <w:szCs w:val="26"/>
                <w:rtl/>
              </w:rPr>
            </w:pPr>
            <w:r w:rsidRPr="00EB62CD">
              <w:rPr>
                <w:rFonts w:ascii="David" w:hAnsi="David"/>
                <w:b/>
                <w:bCs/>
                <w:sz w:val="26"/>
                <w:szCs w:val="26"/>
                <w:rtl/>
              </w:rPr>
              <w:t>כבוד השופט  יניב בן הרוש</w:t>
            </w:r>
          </w:p>
          <w:p w14:paraId="4D4D4984" w14:textId="77777777" w:rsidR="003C2BC5" w:rsidRPr="00EB62CD" w:rsidRDefault="003C2BC5" w:rsidP="00116C33">
            <w:pPr>
              <w:rPr>
                <w:rFonts w:ascii="David" w:hAnsi="David"/>
                <w:b/>
                <w:bCs/>
                <w:sz w:val="26"/>
                <w:szCs w:val="26"/>
                <w:rtl/>
              </w:rPr>
            </w:pPr>
          </w:p>
          <w:p w14:paraId="290A21B3" w14:textId="77777777" w:rsidR="003C2BC5" w:rsidRPr="00EB62CD" w:rsidRDefault="003C2BC5" w:rsidP="003C2BC5">
            <w:pPr>
              <w:jc w:val="both"/>
              <w:rPr>
                <w:rFonts w:ascii="David" w:hAnsi="David"/>
                <w:b/>
                <w:bCs/>
                <w:sz w:val="26"/>
                <w:szCs w:val="26"/>
              </w:rPr>
            </w:pPr>
          </w:p>
        </w:tc>
      </w:tr>
      <w:tr w:rsidR="003C2BC5" w:rsidRPr="00EB62CD" w14:paraId="671147B5" w14:textId="77777777" w:rsidTr="003C2BC5">
        <w:trPr>
          <w:trHeight w:val="355"/>
          <w:jc w:val="center"/>
        </w:trPr>
        <w:tc>
          <w:tcPr>
            <w:tcW w:w="923" w:type="dxa"/>
            <w:tcBorders>
              <w:top w:val="nil"/>
              <w:left w:val="nil"/>
              <w:bottom w:val="nil"/>
              <w:right w:val="nil"/>
            </w:tcBorders>
            <w:shd w:val="clear" w:color="auto" w:fill="auto"/>
          </w:tcPr>
          <w:p w14:paraId="2B31C0B2" w14:textId="77777777" w:rsidR="003C2BC5" w:rsidRPr="00EB62CD" w:rsidRDefault="003C2BC5" w:rsidP="003C2BC5">
            <w:pPr>
              <w:jc w:val="both"/>
              <w:rPr>
                <w:rFonts w:ascii="David" w:hAnsi="David"/>
                <w:b/>
                <w:bCs/>
                <w:sz w:val="26"/>
                <w:szCs w:val="26"/>
              </w:rPr>
            </w:pPr>
            <w:bookmarkStart w:id="1" w:name="FirstAppellant"/>
            <w:bookmarkStart w:id="2" w:name="FirstLawyer"/>
            <w:r w:rsidRPr="00EB62CD">
              <w:rPr>
                <w:rFonts w:ascii="David" w:hAnsi="David"/>
                <w:b/>
                <w:bCs/>
                <w:sz w:val="26"/>
                <w:szCs w:val="26"/>
                <w:rtl/>
              </w:rPr>
              <w:t>בעניין:</w:t>
            </w:r>
          </w:p>
        </w:tc>
        <w:tc>
          <w:tcPr>
            <w:tcW w:w="3219" w:type="dxa"/>
            <w:tcBorders>
              <w:top w:val="nil"/>
              <w:left w:val="nil"/>
              <w:bottom w:val="nil"/>
              <w:right w:val="nil"/>
            </w:tcBorders>
            <w:shd w:val="clear" w:color="auto" w:fill="auto"/>
          </w:tcPr>
          <w:p w14:paraId="2EBA47C7" w14:textId="77777777" w:rsidR="003C2BC5" w:rsidRPr="00EB62CD" w:rsidRDefault="003C2BC5" w:rsidP="003C2BC5">
            <w:pPr>
              <w:suppressLineNumbers/>
              <w:rPr>
                <w:b/>
                <w:bCs/>
              </w:rPr>
            </w:pPr>
            <w:r w:rsidRPr="00EB62CD">
              <w:rPr>
                <w:rFonts w:ascii="Arial" w:hAnsi="Arial" w:hint="cs"/>
                <w:b/>
                <w:bCs/>
                <w:sz w:val="26"/>
                <w:szCs w:val="26"/>
                <w:rtl/>
              </w:rPr>
              <w:t>ה</w:t>
            </w:r>
            <w:r w:rsidRPr="00EB62CD">
              <w:rPr>
                <w:rFonts w:ascii="Arial" w:hAnsi="Arial"/>
                <w:b/>
                <w:bCs/>
                <w:sz w:val="26"/>
                <w:szCs w:val="26"/>
                <w:rtl/>
              </w:rPr>
              <w:t>מאשימה</w:t>
            </w:r>
          </w:p>
          <w:p w14:paraId="3B607256" w14:textId="77777777" w:rsidR="003C2BC5" w:rsidRPr="00EB62CD" w:rsidRDefault="003C2BC5" w:rsidP="00116C33">
            <w:pPr>
              <w:rPr>
                <w:rFonts w:ascii="David" w:hAnsi="David"/>
                <w:b/>
                <w:bCs/>
                <w:sz w:val="26"/>
                <w:szCs w:val="26"/>
              </w:rPr>
            </w:pPr>
          </w:p>
        </w:tc>
        <w:tc>
          <w:tcPr>
            <w:tcW w:w="4678" w:type="dxa"/>
            <w:tcBorders>
              <w:top w:val="nil"/>
              <w:left w:val="nil"/>
              <w:bottom w:val="nil"/>
              <w:right w:val="nil"/>
            </w:tcBorders>
            <w:shd w:val="clear" w:color="auto" w:fill="auto"/>
            <w:vAlign w:val="center"/>
          </w:tcPr>
          <w:p w14:paraId="7E0F2D4C" w14:textId="77777777" w:rsidR="003C2BC5" w:rsidRPr="00EB62CD" w:rsidRDefault="003C2BC5" w:rsidP="003C2BC5">
            <w:pPr>
              <w:suppressLineNumbers/>
              <w:rPr>
                <w:rFonts w:ascii="Arial" w:hAnsi="Arial"/>
                <w:b/>
                <w:bCs/>
                <w:sz w:val="26"/>
                <w:szCs w:val="26"/>
                <w:rtl/>
              </w:rPr>
            </w:pPr>
            <w:r w:rsidRPr="00EB62CD">
              <w:rPr>
                <w:rFonts w:ascii="Arial" w:hAnsi="Arial"/>
                <w:b/>
                <w:bCs/>
                <w:sz w:val="26"/>
                <w:szCs w:val="26"/>
                <w:rtl/>
              </w:rPr>
              <w:t>מדינת ישראל</w:t>
            </w:r>
            <w:r w:rsidRPr="00EB62CD">
              <w:rPr>
                <w:rFonts w:ascii="Arial" w:hAnsi="Arial" w:hint="cs"/>
                <w:b/>
                <w:bCs/>
                <w:sz w:val="26"/>
                <w:szCs w:val="26"/>
                <w:rtl/>
              </w:rPr>
              <w:t xml:space="preserve">-תביעות נגב </w:t>
            </w:r>
          </w:p>
          <w:p w14:paraId="2749B792" w14:textId="77777777" w:rsidR="003C2BC5" w:rsidRPr="00EB62CD" w:rsidRDefault="003C2BC5" w:rsidP="003C2BC5">
            <w:pPr>
              <w:suppressLineNumbers/>
              <w:rPr>
                <w:b/>
                <w:bCs/>
              </w:rPr>
            </w:pPr>
            <w:r w:rsidRPr="00EB62CD">
              <w:rPr>
                <w:rFonts w:ascii="Arial" w:hAnsi="Arial"/>
                <w:b/>
                <w:bCs/>
                <w:sz w:val="26"/>
                <w:szCs w:val="26"/>
                <w:rtl/>
              </w:rPr>
              <w:t>ע"י ב"כ עוה"ד</w:t>
            </w:r>
            <w:r w:rsidRPr="00EB62CD">
              <w:rPr>
                <w:rFonts w:ascii="Arial" w:hAnsi="Arial" w:hint="cs"/>
                <w:b/>
                <w:bCs/>
                <w:sz w:val="26"/>
                <w:szCs w:val="26"/>
                <w:rtl/>
              </w:rPr>
              <w:t xml:space="preserve"> מאירי לב</w:t>
            </w:r>
          </w:p>
          <w:p w14:paraId="5214125C" w14:textId="77777777" w:rsidR="003C2BC5" w:rsidRPr="00EB62CD" w:rsidRDefault="003C2BC5" w:rsidP="00116C33">
            <w:pPr>
              <w:rPr>
                <w:rFonts w:ascii="David" w:hAnsi="David"/>
                <w:b/>
                <w:bCs/>
                <w:sz w:val="26"/>
                <w:szCs w:val="26"/>
              </w:rPr>
            </w:pPr>
          </w:p>
        </w:tc>
      </w:tr>
      <w:bookmarkEnd w:id="1"/>
      <w:bookmarkEnd w:id="2"/>
      <w:tr w:rsidR="003C2BC5" w:rsidRPr="00EB62CD" w14:paraId="010C5202" w14:textId="77777777" w:rsidTr="003C2BC5">
        <w:trPr>
          <w:trHeight w:val="355"/>
          <w:jc w:val="center"/>
        </w:trPr>
        <w:tc>
          <w:tcPr>
            <w:tcW w:w="923" w:type="dxa"/>
            <w:tcBorders>
              <w:top w:val="nil"/>
              <w:left w:val="nil"/>
              <w:bottom w:val="nil"/>
              <w:right w:val="nil"/>
            </w:tcBorders>
            <w:shd w:val="clear" w:color="auto" w:fill="auto"/>
          </w:tcPr>
          <w:p w14:paraId="1CF8E75D" w14:textId="77777777" w:rsidR="003C2BC5" w:rsidRPr="00EB62CD" w:rsidRDefault="003C2BC5" w:rsidP="003C2BC5">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13D090E3" w14:textId="77777777" w:rsidR="003C2BC5" w:rsidRPr="00EB62CD" w:rsidRDefault="003C2BC5" w:rsidP="003C2BC5">
            <w:pPr>
              <w:jc w:val="center"/>
              <w:rPr>
                <w:rFonts w:ascii="David" w:hAnsi="David"/>
                <w:b/>
                <w:bCs/>
                <w:sz w:val="26"/>
                <w:szCs w:val="26"/>
                <w:rtl/>
              </w:rPr>
            </w:pPr>
          </w:p>
          <w:p w14:paraId="43530D7C" w14:textId="77777777" w:rsidR="003C2BC5" w:rsidRPr="00EB62CD" w:rsidRDefault="003C2BC5" w:rsidP="003C2BC5">
            <w:pPr>
              <w:jc w:val="center"/>
              <w:rPr>
                <w:rFonts w:ascii="David" w:hAnsi="David"/>
                <w:b/>
                <w:bCs/>
                <w:sz w:val="26"/>
                <w:szCs w:val="26"/>
                <w:rtl/>
              </w:rPr>
            </w:pPr>
            <w:r w:rsidRPr="00EB62CD">
              <w:rPr>
                <w:rFonts w:ascii="David" w:hAnsi="David"/>
                <w:b/>
                <w:bCs/>
                <w:sz w:val="26"/>
                <w:szCs w:val="26"/>
                <w:rtl/>
              </w:rPr>
              <w:t>נגד</w:t>
            </w:r>
          </w:p>
          <w:p w14:paraId="643930A7" w14:textId="77777777" w:rsidR="003C2BC5" w:rsidRPr="00EB62CD" w:rsidRDefault="003C2BC5" w:rsidP="003C2BC5">
            <w:pPr>
              <w:jc w:val="both"/>
              <w:rPr>
                <w:rFonts w:ascii="David" w:hAnsi="David"/>
                <w:b/>
                <w:bCs/>
                <w:sz w:val="26"/>
                <w:szCs w:val="26"/>
              </w:rPr>
            </w:pPr>
          </w:p>
        </w:tc>
      </w:tr>
      <w:tr w:rsidR="003C2BC5" w:rsidRPr="00EB62CD" w14:paraId="2B5358A1" w14:textId="77777777" w:rsidTr="003C2BC5">
        <w:trPr>
          <w:trHeight w:val="355"/>
          <w:jc w:val="center"/>
        </w:trPr>
        <w:tc>
          <w:tcPr>
            <w:tcW w:w="923" w:type="dxa"/>
            <w:tcBorders>
              <w:top w:val="nil"/>
              <w:left w:val="nil"/>
              <w:bottom w:val="nil"/>
              <w:right w:val="nil"/>
            </w:tcBorders>
            <w:shd w:val="clear" w:color="auto" w:fill="auto"/>
          </w:tcPr>
          <w:p w14:paraId="50B2DA50" w14:textId="77777777" w:rsidR="003C2BC5" w:rsidRPr="00EB62CD" w:rsidRDefault="003C2BC5" w:rsidP="00116C33">
            <w:pPr>
              <w:rPr>
                <w:rFonts w:ascii="David" w:hAnsi="David"/>
                <w:b/>
                <w:bCs/>
                <w:sz w:val="26"/>
                <w:szCs w:val="26"/>
                <w:rtl/>
              </w:rPr>
            </w:pPr>
          </w:p>
        </w:tc>
        <w:tc>
          <w:tcPr>
            <w:tcW w:w="3219" w:type="dxa"/>
            <w:tcBorders>
              <w:top w:val="nil"/>
              <w:left w:val="nil"/>
              <w:bottom w:val="nil"/>
              <w:right w:val="nil"/>
            </w:tcBorders>
            <w:shd w:val="clear" w:color="auto" w:fill="auto"/>
          </w:tcPr>
          <w:p w14:paraId="786E02C1" w14:textId="77777777" w:rsidR="003C2BC5" w:rsidRPr="00EB62CD" w:rsidRDefault="003C2BC5" w:rsidP="00116C33">
            <w:pPr>
              <w:rPr>
                <w:rFonts w:ascii="Arial" w:hAnsi="Arial"/>
                <w:b/>
                <w:bCs/>
                <w:sz w:val="26"/>
                <w:szCs w:val="26"/>
                <w:rtl/>
              </w:rPr>
            </w:pPr>
            <w:r w:rsidRPr="00EB62CD">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2F6CADA9" w14:textId="77777777" w:rsidR="003C2BC5" w:rsidRPr="00EB62CD" w:rsidRDefault="003C2BC5" w:rsidP="003C2BC5">
            <w:pPr>
              <w:suppressLineNumbers/>
              <w:rPr>
                <w:rFonts w:ascii="Arial" w:hAnsi="Arial"/>
                <w:b/>
                <w:bCs/>
                <w:sz w:val="26"/>
                <w:szCs w:val="26"/>
                <w:rtl/>
              </w:rPr>
            </w:pPr>
            <w:r w:rsidRPr="00EB62CD">
              <w:rPr>
                <w:rFonts w:ascii="Arial" w:hAnsi="Arial"/>
                <w:b/>
                <w:bCs/>
                <w:sz w:val="26"/>
                <w:szCs w:val="26"/>
                <w:rtl/>
              </w:rPr>
              <w:t>תומר פרץ</w:t>
            </w:r>
            <w:r w:rsidRPr="00EB62CD">
              <w:rPr>
                <w:rFonts w:ascii="Arial" w:hAnsi="Arial" w:hint="cs"/>
                <w:b/>
                <w:bCs/>
                <w:sz w:val="26"/>
                <w:szCs w:val="26"/>
                <w:rtl/>
              </w:rPr>
              <w:t xml:space="preserve">-בעצמו </w:t>
            </w:r>
          </w:p>
          <w:p w14:paraId="774EF67F" w14:textId="77777777" w:rsidR="003C2BC5" w:rsidRPr="00EB62CD" w:rsidRDefault="003C2BC5" w:rsidP="003C2BC5">
            <w:pPr>
              <w:suppressLineNumbers/>
              <w:rPr>
                <w:b/>
                <w:bCs/>
              </w:rPr>
            </w:pPr>
            <w:r w:rsidRPr="00EB62CD">
              <w:rPr>
                <w:rFonts w:ascii="Arial" w:hAnsi="Arial"/>
                <w:b/>
                <w:bCs/>
                <w:sz w:val="26"/>
                <w:szCs w:val="26"/>
                <w:rtl/>
              </w:rPr>
              <w:t>ע"י ב"כ עוה"</w:t>
            </w:r>
            <w:r w:rsidRPr="00EB62CD">
              <w:rPr>
                <w:rFonts w:ascii="Arial" w:hAnsi="Arial" w:hint="cs"/>
                <w:b/>
                <w:bCs/>
                <w:sz w:val="26"/>
                <w:szCs w:val="26"/>
                <w:rtl/>
              </w:rPr>
              <w:t>ד גיורא זילברשטיין</w:t>
            </w:r>
          </w:p>
        </w:tc>
      </w:tr>
    </w:tbl>
    <w:p w14:paraId="377BE0F2" w14:textId="77777777" w:rsidR="00B94879" w:rsidRDefault="00B94879" w:rsidP="00EB62CD">
      <w:pPr>
        <w:rPr>
          <w:rFonts w:ascii="Arial" w:hAnsi="Arial"/>
          <w:sz w:val="26"/>
          <w:szCs w:val="26"/>
          <w:rtl/>
        </w:rPr>
      </w:pPr>
    </w:p>
    <w:p w14:paraId="26717031" w14:textId="77777777" w:rsidR="00B94879" w:rsidRPr="00B94879" w:rsidRDefault="00B94879" w:rsidP="00B94879">
      <w:pPr>
        <w:spacing w:after="120" w:line="240" w:lineRule="exact"/>
        <w:ind w:left="283" w:hanging="283"/>
        <w:jc w:val="both"/>
        <w:rPr>
          <w:rFonts w:ascii="FrankRuehl" w:hAnsi="FrankRuehl" w:cs="FrankRuehl"/>
          <w:rtl/>
        </w:rPr>
      </w:pPr>
    </w:p>
    <w:p w14:paraId="68E9DE31" w14:textId="77777777" w:rsidR="00D645B6" w:rsidRPr="00D645B6" w:rsidRDefault="00D645B6" w:rsidP="00D645B6">
      <w:pPr>
        <w:spacing w:before="120" w:after="120" w:line="240" w:lineRule="exact"/>
        <w:ind w:left="283" w:hanging="283"/>
        <w:jc w:val="both"/>
        <w:rPr>
          <w:rFonts w:ascii="FrankRuehl" w:hAnsi="FrankRuehl" w:cs="FrankRuehl"/>
          <w:rtl/>
        </w:rPr>
      </w:pPr>
    </w:p>
    <w:p w14:paraId="6EFDE832" w14:textId="77777777" w:rsidR="00137D45" w:rsidRDefault="00137D45" w:rsidP="00137D45">
      <w:pPr>
        <w:rPr>
          <w:rFonts w:ascii="Arial" w:hAnsi="Arial"/>
          <w:sz w:val="26"/>
          <w:szCs w:val="26"/>
          <w:rtl/>
        </w:rPr>
      </w:pPr>
      <w:bookmarkStart w:id="3" w:name="LawTable"/>
      <w:bookmarkEnd w:id="3"/>
    </w:p>
    <w:p w14:paraId="1DC1C3AC" w14:textId="77777777" w:rsidR="00137D45" w:rsidRPr="00137D45" w:rsidRDefault="00137D45" w:rsidP="00137D45">
      <w:pPr>
        <w:spacing w:before="120" w:after="120" w:line="240" w:lineRule="exact"/>
        <w:ind w:left="283" w:hanging="283"/>
        <w:jc w:val="both"/>
        <w:rPr>
          <w:rFonts w:ascii="FrankRuehl" w:hAnsi="FrankRuehl" w:cs="FrankRuehl"/>
          <w:rtl/>
        </w:rPr>
      </w:pPr>
    </w:p>
    <w:p w14:paraId="2D7C5A8D" w14:textId="77777777" w:rsidR="00137D45" w:rsidRPr="00137D45" w:rsidRDefault="00137D45" w:rsidP="00137D45">
      <w:pPr>
        <w:spacing w:before="120" w:after="120" w:line="240" w:lineRule="exact"/>
        <w:ind w:left="283" w:hanging="283"/>
        <w:jc w:val="both"/>
        <w:rPr>
          <w:rFonts w:ascii="FrankRuehl" w:hAnsi="FrankRuehl" w:cs="FrankRuehl"/>
          <w:rtl/>
        </w:rPr>
      </w:pPr>
    </w:p>
    <w:p w14:paraId="16AAAE7D" w14:textId="77777777" w:rsidR="00137D45" w:rsidRPr="00137D45" w:rsidRDefault="00137D45" w:rsidP="00137D45">
      <w:pPr>
        <w:spacing w:before="120" w:after="120" w:line="240" w:lineRule="exact"/>
        <w:ind w:left="283" w:hanging="283"/>
        <w:jc w:val="both"/>
        <w:rPr>
          <w:rFonts w:ascii="FrankRuehl" w:hAnsi="FrankRuehl" w:cs="FrankRuehl"/>
          <w:rtl/>
        </w:rPr>
      </w:pPr>
      <w:r w:rsidRPr="00137D45">
        <w:rPr>
          <w:rFonts w:ascii="FrankRuehl" w:hAnsi="FrankRuehl" w:cs="FrankRuehl"/>
          <w:rtl/>
        </w:rPr>
        <w:t xml:space="preserve">חקיקה שאוזכרה: </w:t>
      </w:r>
    </w:p>
    <w:p w14:paraId="2CF4AE07" w14:textId="77777777" w:rsidR="00137D45" w:rsidRPr="00137D45" w:rsidRDefault="00137D45" w:rsidP="00137D45">
      <w:pPr>
        <w:spacing w:before="120" w:after="120" w:line="240" w:lineRule="exact"/>
        <w:ind w:left="283" w:hanging="283"/>
        <w:jc w:val="both"/>
        <w:rPr>
          <w:rFonts w:ascii="FrankRuehl" w:hAnsi="FrankRuehl" w:cs="FrankRuehl"/>
          <w:rtl/>
        </w:rPr>
      </w:pPr>
      <w:hyperlink r:id="rId7" w:history="1">
        <w:r w:rsidRPr="00137D45">
          <w:rPr>
            <w:rFonts w:ascii="FrankRuehl" w:hAnsi="FrankRuehl" w:cs="FrankRuehl"/>
            <w:color w:val="0000FF"/>
            <w:rtl/>
          </w:rPr>
          <w:t>פקודת הסמים המסוכנים [נוסח חדש], תשל"ג-1973</w:t>
        </w:r>
      </w:hyperlink>
      <w:r w:rsidRPr="00137D45">
        <w:rPr>
          <w:rFonts w:ascii="FrankRuehl" w:hAnsi="FrankRuehl" w:cs="FrankRuehl"/>
          <w:rtl/>
        </w:rPr>
        <w:t xml:space="preserve">: סע'  </w:t>
      </w:r>
      <w:hyperlink r:id="rId8" w:history="1">
        <w:r w:rsidRPr="00137D45">
          <w:rPr>
            <w:rFonts w:ascii="FrankRuehl" w:hAnsi="FrankRuehl" w:cs="FrankRuehl"/>
            <w:color w:val="0000FF"/>
            <w:rtl/>
          </w:rPr>
          <w:t>7(א)</w:t>
        </w:r>
      </w:hyperlink>
      <w:r w:rsidRPr="00137D45">
        <w:rPr>
          <w:rFonts w:ascii="FrankRuehl" w:hAnsi="FrankRuehl" w:cs="FrankRuehl"/>
          <w:rtl/>
        </w:rPr>
        <w:t xml:space="preserve">, </w:t>
      </w:r>
      <w:hyperlink r:id="rId9" w:history="1">
        <w:r w:rsidRPr="00137D45">
          <w:rPr>
            <w:rFonts w:ascii="FrankRuehl" w:hAnsi="FrankRuehl" w:cs="FrankRuehl"/>
            <w:color w:val="0000FF"/>
            <w:rtl/>
          </w:rPr>
          <w:t>7(ג)</w:t>
        </w:r>
      </w:hyperlink>
    </w:p>
    <w:p w14:paraId="41C51A5C" w14:textId="77777777" w:rsidR="00137D45" w:rsidRPr="00137D45" w:rsidRDefault="00137D45" w:rsidP="00137D45">
      <w:pPr>
        <w:spacing w:before="120" w:after="120" w:line="240" w:lineRule="exact"/>
        <w:ind w:left="283" w:hanging="283"/>
        <w:jc w:val="both"/>
        <w:rPr>
          <w:rFonts w:ascii="FrankRuehl" w:hAnsi="FrankRuehl" w:cs="FrankRuehl"/>
          <w:rtl/>
        </w:rPr>
      </w:pPr>
      <w:hyperlink r:id="rId10" w:history="1">
        <w:r w:rsidRPr="00137D45">
          <w:rPr>
            <w:rFonts w:ascii="FrankRuehl" w:hAnsi="FrankRuehl" w:cs="FrankRuehl"/>
            <w:color w:val="0000FF"/>
            <w:rtl/>
          </w:rPr>
          <w:t>חוק העונשין, תשל"ז-1977</w:t>
        </w:r>
      </w:hyperlink>
      <w:r w:rsidRPr="00137D45">
        <w:rPr>
          <w:rFonts w:ascii="FrankRuehl" w:hAnsi="FrankRuehl" w:cs="FrankRuehl"/>
          <w:rtl/>
        </w:rPr>
        <w:t xml:space="preserve">: סע'  </w:t>
      </w:r>
      <w:hyperlink r:id="rId11" w:history="1">
        <w:r w:rsidRPr="00137D45">
          <w:rPr>
            <w:rFonts w:ascii="FrankRuehl" w:hAnsi="FrankRuehl" w:cs="FrankRuehl"/>
            <w:color w:val="0000FF"/>
            <w:rtl/>
          </w:rPr>
          <w:t>25</w:t>
        </w:r>
      </w:hyperlink>
      <w:r w:rsidRPr="00137D45">
        <w:rPr>
          <w:rFonts w:ascii="FrankRuehl" w:hAnsi="FrankRuehl" w:cs="FrankRuehl"/>
          <w:rtl/>
        </w:rPr>
        <w:t xml:space="preserve">, </w:t>
      </w:r>
      <w:hyperlink r:id="rId12" w:history="1">
        <w:r w:rsidRPr="00137D45">
          <w:rPr>
            <w:rFonts w:ascii="FrankRuehl" w:hAnsi="FrankRuehl" w:cs="FrankRuehl"/>
            <w:color w:val="0000FF"/>
            <w:rtl/>
          </w:rPr>
          <w:t>58</w:t>
        </w:r>
      </w:hyperlink>
    </w:p>
    <w:p w14:paraId="419110C4" w14:textId="77777777" w:rsidR="00137D45" w:rsidRPr="00137D45" w:rsidRDefault="00137D45" w:rsidP="00137D45">
      <w:pPr>
        <w:rPr>
          <w:rFonts w:ascii="Arial" w:hAnsi="Arial"/>
          <w:sz w:val="26"/>
          <w:szCs w:val="26"/>
          <w:rtl/>
        </w:rPr>
      </w:pPr>
      <w:bookmarkStart w:id="4" w:name="LawTable_End"/>
      <w:bookmarkEnd w:id="4"/>
    </w:p>
    <w:p w14:paraId="753D04C5" w14:textId="77777777" w:rsidR="003C2BC5" w:rsidRPr="00D645B6" w:rsidRDefault="003C2BC5" w:rsidP="00D645B6">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C2BC5" w14:paraId="0B850522" w14:textId="77777777" w:rsidTr="003C2BC5">
        <w:trPr>
          <w:trHeight w:val="355"/>
          <w:jc w:val="center"/>
        </w:trPr>
        <w:tc>
          <w:tcPr>
            <w:tcW w:w="8820" w:type="dxa"/>
            <w:tcBorders>
              <w:top w:val="nil"/>
              <w:left w:val="nil"/>
              <w:bottom w:val="nil"/>
              <w:right w:val="nil"/>
            </w:tcBorders>
            <w:shd w:val="clear" w:color="auto" w:fill="auto"/>
          </w:tcPr>
          <w:p w14:paraId="40ECE40A" w14:textId="77777777" w:rsidR="00EB62CD" w:rsidRPr="00EB62CD" w:rsidRDefault="00EB62CD" w:rsidP="00EB62CD">
            <w:pPr>
              <w:jc w:val="center"/>
              <w:rPr>
                <w:rFonts w:ascii="David" w:hAnsi="David"/>
                <w:b/>
                <w:bCs/>
                <w:sz w:val="32"/>
                <w:szCs w:val="32"/>
                <w:u w:val="single"/>
                <w:rtl/>
              </w:rPr>
            </w:pPr>
            <w:bookmarkStart w:id="5" w:name="PsakDin" w:colFirst="0" w:colLast="0"/>
            <w:bookmarkEnd w:id="0"/>
            <w:r w:rsidRPr="00EB62CD">
              <w:rPr>
                <w:rFonts w:ascii="David" w:hAnsi="David"/>
                <w:b/>
                <w:bCs/>
                <w:sz w:val="32"/>
                <w:szCs w:val="32"/>
                <w:u w:val="single"/>
                <w:rtl/>
              </w:rPr>
              <w:t>גזר דין</w:t>
            </w:r>
          </w:p>
          <w:p w14:paraId="5AF531D1" w14:textId="77777777" w:rsidR="003C2BC5" w:rsidRPr="00EB62CD" w:rsidRDefault="003C2BC5" w:rsidP="00EB62CD">
            <w:pPr>
              <w:jc w:val="center"/>
              <w:rPr>
                <w:rFonts w:ascii="David" w:hAnsi="David"/>
                <w:bCs/>
                <w:sz w:val="32"/>
                <w:szCs w:val="32"/>
                <w:u w:val="single"/>
                <w:rtl/>
              </w:rPr>
            </w:pPr>
          </w:p>
        </w:tc>
      </w:tr>
      <w:bookmarkEnd w:id="5"/>
    </w:tbl>
    <w:p w14:paraId="0922938A" w14:textId="77777777" w:rsidR="003C2BC5" w:rsidRPr="000F2247" w:rsidRDefault="003C2BC5" w:rsidP="003C2BC5">
      <w:pPr>
        <w:rPr>
          <w:rFonts w:ascii="Arial" w:hAnsi="Arial"/>
          <w:b/>
          <w:bCs/>
          <w:sz w:val="26"/>
          <w:szCs w:val="26"/>
          <w:rtl/>
        </w:rPr>
      </w:pPr>
    </w:p>
    <w:p w14:paraId="0E82D2BA" w14:textId="77777777" w:rsidR="003C2BC5" w:rsidRDefault="003C2BC5" w:rsidP="003C2BC5">
      <w:pPr>
        <w:spacing w:line="360" w:lineRule="auto"/>
        <w:jc w:val="both"/>
        <w:rPr>
          <w:rFonts w:ascii="David" w:hAnsi="David"/>
          <w:b/>
          <w:bCs/>
          <w:u w:val="single"/>
        </w:rPr>
      </w:pPr>
      <w:r>
        <w:rPr>
          <w:rFonts w:ascii="David" w:hAnsi="David"/>
          <w:b/>
          <w:bCs/>
          <w:u w:val="single"/>
          <w:rtl/>
        </w:rPr>
        <w:t>רקע</w:t>
      </w:r>
    </w:p>
    <w:p w14:paraId="4BDAE8E2" w14:textId="77777777" w:rsidR="003C2BC5" w:rsidRDefault="003C2BC5" w:rsidP="003C2BC5">
      <w:pPr>
        <w:pStyle w:val="aa"/>
        <w:numPr>
          <w:ilvl w:val="0"/>
          <w:numId w:val="2"/>
        </w:numPr>
        <w:spacing w:after="0"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הודה והורשע ביום 13.9.21, במסגרת הסדר, בכתב אישום מתוקן בעבירת </w:t>
      </w:r>
      <w:r>
        <w:rPr>
          <w:rFonts w:ascii="David" w:hAnsi="David" w:cs="David"/>
          <w:b/>
          <w:bCs/>
          <w:sz w:val="24"/>
          <w:szCs w:val="24"/>
          <w:rtl/>
        </w:rPr>
        <w:t>ניסיון החזקת סם מסוכן</w:t>
      </w:r>
      <w:r>
        <w:rPr>
          <w:rFonts w:ascii="David" w:hAnsi="David" w:cs="David"/>
          <w:sz w:val="24"/>
          <w:szCs w:val="24"/>
          <w:rtl/>
        </w:rPr>
        <w:t xml:space="preserve"> </w:t>
      </w:r>
      <w:r>
        <w:rPr>
          <w:rFonts w:ascii="David" w:hAnsi="David" w:cs="David"/>
          <w:b/>
          <w:bCs/>
          <w:sz w:val="24"/>
          <w:szCs w:val="24"/>
          <w:rtl/>
        </w:rPr>
        <w:t>שלא לצריכה עצמית</w:t>
      </w:r>
      <w:r>
        <w:rPr>
          <w:rFonts w:ascii="David" w:hAnsi="David" w:cs="David"/>
          <w:sz w:val="24"/>
          <w:szCs w:val="24"/>
          <w:rtl/>
        </w:rPr>
        <w:t xml:space="preserve"> – עבירה על </w:t>
      </w:r>
      <w:hyperlink r:id="rId13" w:history="1">
        <w:r w:rsidR="00B94879" w:rsidRPr="00B94879">
          <w:rPr>
            <w:rStyle w:val="Hyperlink"/>
            <w:rFonts w:ascii="David" w:hAnsi="David" w:cs="David"/>
            <w:sz w:val="24"/>
            <w:szCs w:val="24"/>
            <w:rtl/>
          </w:rPr>
          <w:t>סעיף 7(א)</w:t>
        </w:r>
      </w:hyperlink>
      <w:r>
        <w:rPr>
          <w:rFonts w:ascii="David" w:hAnsi="David" w:cs="David"/>
          <w:sz w:val="24"/>
          <w:szCs w:val="24"/>
          <w:rtl/>
        </w:rPr>
        <w:t xml:space="preserve"> + </w:t>
      </w:r>
      <w:hyperlink r:id="rId14" w:history="1">
        <w:r w:rsidR="00B94879" w:rsidRPr="00B94879">
          <w:rPr>
            <w:rStyle w:val="Hyperlink"/>
            <w:rFonts w:ascii="David" w:hAnsi="David" w:cs="David"/>
            <w:sz w:val="24"/>
            <w:szCs w:val="24"/>
            <w:rtl/>
          </w:rPr>
          <w:t>7(ג)</w:t>
        </w:r>
      </w:hyperlink>
      <w:r>
        <w:rPr>
          <w:rFonts w:ascii="David" w:hAnsi="David" w:cs="David"/>
          <w:sz w:val="24"/>
          <w:szCs w:val="24"/>
          <w:rtl/>
        </w:rPr>
        <w:t xml:space="preserve"> רישא ל</w:t>
      </w:r>
      <w:hyperlink r:id="rId15" w:history="1">
        <w:r w:rsidR="00EB62CD" w:rsidRPr="00EB62CD">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(להלן: "</w:t>
      </w:r>
      <w:r>
        <w:rPr>
          <w:rFonts w:ascii="David" w:hAnsi="David" w:cs="David"/>
          <w:b/>
          <w:bCs/>
          <w:sz w:val="24"/>
          <w:szCs w:val="24"/>
          <w:rtl/>
        </w:rPr>
        <w:t>פקודת הסמים</w:t>
      </w:r>
      <w:r>
        <w:rPr>
          <w:rFonts w:ascii="David" w:hAnsi="David" w:cs="David"/>
          <w:sz w:val="24"/>
          <w:szCs w:val="24"/>
          <w:rtl/>
        </w:rPr>
        <w:t xml:space="preserve">") ביחד עם </w:t>
      </w:r>
      <w:hyperlink r:id="rId16" w:history="1">
        <w:r w:rsidR="00B94879" w:rsidRPr="00B94879">
          <w:rPr>
            <w:rStyle w:val="Hyperlink"/>
            <w:rFonts w:ascii="David" w:hAnsi="David" w:cs="David"/>
            <w:sz w:val="24"/>
            <w:szCs w:val="24"/>
            <w:rtl/>
          </w:rPr>
          <w:t>סעיף 25</w:t>
        </w:r>
      </w:hyperlink>
      <w:r>
        <w:rPr>
          <w:rFonts w:ascii="David" w:hAnsi="David" w:cs="David"/>
          <w:sz w:val="24"/>
          <w:szCs w:val="24"/>
          <w:rtl/>
        </w:rPr>
        <w:t xml:space="preserve"> ל</w:t>
      </w:r>
      <w:hyperlink r:id="rId17" w:history="1">
        <w:r w:rsidR="00EB62CD" w:rsidRPr="00EB62CD">
          <w:rPr>
            <w:rFonts w:ascii="David" w:hAnsi="David" w:cs="David"/>
            <w:color w:val="0000FF"/>
            <w:sz w:val="24"/>
            <w:szCs w:val="24"/>
            <w:u w:val="single"/>
            <w:rtl/>
          </w:rPr>
          <w:t>חוק העונשין</w:t>
        </w:r>
      </w:hyperlink>
      <w:r>
        <w:rPr>
          <w:rFonts w:ascii="David" w:hAnsi="David" w:cs="David"/>
          <w:sz w:val="24"/>
          <w:szCs w:val="24"/>
          <w:rtl/>
        </w:rPr>
        <w:t xml:space="preserve">, התשל"ז -1977, בכך שביום  18.3.19 שהה בבית הסוהר "אלה" וניסה להחזיק במכנסיים המיועדות לו סם מסוכן מסוג בופרנורפין במשקל 10.19 גרם נטו, שלא לצריכתו העצמית. </w:t>
      </w:r>
    </w:p>
    <w:p w14:paraId="28251299" w14:textId="77777777" w:rsidR="003C2BC5" w:rsidRDefault="003C2BC5" w:rsidP="003C2BC5">
      <w:pPr>
        <w:pStyle w:val="aa"/>
        <w:spacing w:after="0" w:line="360" w:lineRule="auto"/>
        <w:jc w:val="both"/>
        <w:rPr>
          <w:rFonts w:ascii="David" w:hAnsi="David" w:cs="David"/>
          <w:sz w:val="24"/>
          <w:szCs w:val="24"/>
        </w:rPr>
      </w:pPr>
    </w:p>
    <w:p w14:paraId="31475206" w14:textId="77777777" w:rsidR="003C2BC5" w:rsidRDefault="003C2BC5" w:rsidP="003C2BC5">
      <w:pPr>
        <w:pStyle w:val="aa"/>
        <w:numPr>
          <w:ilvl w:val="0"/>
          <w:numId w:val="2"/>
        </w:numPr>
        <w:spacing w:after="0" w:line="360" w:lineRule="auto"/>
        <w:ind w:hanging="352"/>
        <w:jc w:val="both"/>
        <w:rPr>
          <w:rFonts w:ascii="David" w:hAnsi="David" w:cs="David"/>
          <w:sz w:val="24"/>
          <w:szCs w:val="24"/>
        </w:rPr>
      </w:pPr>
      <w:bookmarkStart w:id="7" w:name="ABSTRACT_END"/>
      <w:bookmarkEnd w:id="7"/>
      <w:r>
        <w:rPr>
          <w:rFonts w:ascii="David" w:hAnsi="David" w:cs="David"/>
          <w:sz w:val="24"/>
          <w:szCs w:val="24"/>
          <w:rtl/>
        </w:rPr>
        <w:t xml:space="preserve">במסגרת ההסדר סוכם כי המאשימה תעתור לעונש מאסר בפועל של 9 חודשים שיכול וירוצו בעבודות שירות. הפעלת מאסר מותנה בן 7 חודשים בחופף למאסר דלעיל וענישה נלווית. ואילו ב"כ הנאשם יטען באופן חופשי.   </w:t>
      </w:r>
      <w:r>
        <w:rPr>
          <w:rFonts w:ascii="David" w:hAnsi="David" w:cs="David"/>
          <w:sz w:val="24"/>
          <w:szCs w:val="24"/>
        </w:rPr>
        <w:t xml:space="preserve"> </w:t>
      </w:r>
    </w:p>
    <w:p w14:paraId="18226CE0" w14:textId="77777777" w:rsidR="003C2BC5" w:rsidRDefault="003C2BC5" w:rsidP="003C2BC5">
      <w:pPr>
        <w:pStyle w:val="aa"/>
        <w:spacing w:after="0" w:line="360" w:lineRule="auto"/>
        <w:jc w:val="both"/>
        <w:rPr>
          <w:rFonts w:ascii="David" w:hAnsi="David" w:cs="David"/>
          <w:sz w:val="24"/>
          <w:szCs w:val="24"/>
        </w:rPr>
      </w:pPr>
    </w:p>
    <w:p w14:paraId="7BB785CB" w14:textId="77777777" w:rsidR="003C2BC5" w:rsidRDefault="003C2BC5" w:rsidP="003C2BC5">
      <w:pPr>
        <w:pStyle w:val="aa"/>
        <w:numPr>
          <w:ilvl w:val="0"/>
          <w:numId w:val="2"/>
        </w:numPr>
        <w:spacing w:after="0" w:line="360" w:lineRule="auto"/>
        <w:ind w:hanging="352"/>
        <w:jc w:val="both"/>
        <w:rPr>
          <w:rFonts w:ascii="David" w:hAnsi="David" w:cs="David"/>
          <w:sz w:val="24"/>
          <w:szCs w:val="24"/>
        </w:rPr>
      </w:pPr>
      <w:r>
        <w:rPr>
          <w:rFonts w:ascii="David" w:hAnsi="David" w:cs="David"/>
          <w:sz w:val="24"/>
          <w:szCs w:val="24"/>
          <w:rtl/>
        </w:rPr>
        <w:t xml:space="preserve">בעניינו של הנאשם לא התבקש תסקיר. </w:t>
      </w:r>
      <w:r>
        <w:rPr>
          <w:rFonts w:ascii="David" w:hAnsi="David" w:cs="David"/>
          <w:sz w:val="24"/>
          <w:szCs w:val="24"/>
        </w:rPr>
        <w:t xml:space="preserve"> </w:t>
      </w:r>
    </w:p>
    <w:p w14:paraId="4A94B455" w14:textId="77777777" w:rsidR="003C2BC5" w:rsidRDefault="003C2BC5" w:rsidP="003C2BC5">
      <w:pPr>
        <w:pStyle w:val="aa"/>
        <w:rPr>
          <w:rFonts w:ascii="David" w:hAnsi="David" w:cs="David"/>
          <w:sz w:val="24"/>
          <w:szCs w:val="24"/>
        </w:rPr>
      </w:pPr>
    </w:p>
    <w:p w14:paraId="45D6F6D2" w14:textId="77777777" w:rsidR="003C2BC5" w:rsidRDefault="003C2BC5" w:rsidP="003C2BC5">
      <w:pPr>
        <w:pStyle w:val="aa"/>
        <w:numPr>
          <w:ilvl w:val="0"/>
          <w:numId w:val="2"/>
        </w:numPr>
        <w:spacing w:after="0" w:line="360" w:lineRule="auto"/>
        <w:ind w:hanging="352"/>
        <w:jc w:val="both"/>
        <w:rPr>
          <w:rFonts w:ascii="David" w:hAnsi="David" w:cs="David"/>
          <w:sz w:val="24"/>
          <w:szCs w:val="24"/>
          <w:rtl/>
        </w:rPr>
      </w:pPr>
      <w:r>
        <w:rPr>
          <w:rFonts w:ascii="David" w:hAnsi="David" w:cs="David"/>
          <w:sz w:val="24"/>
          <w:szCs w:val="24"/>
          <w:rtl/>
        </w:rPr>
        <w:t xml:space="preserve">ביום 5.1.22 התקבלה חוות דעת הממונה על עבודות השירות לפיה הנאשם כשיר לבצע עבודות שירות.  </w:t>
      </w:r>
    </w:p>
    <w:p w14:paraId="62C7BD3D" w14:textId="77777777" w:rsidR="003C2BC5" w:rsidRDefault="003C2BC5" w:rsidP="003C2BC5">
      <w:pPr>
        <w:pStyle w:val="aa"/>
        <w:spacing w:after="0" w:line="360" w:lineRule="auto"/>
        <w:jc w:val="both"/>
        <w:rPr>
          <w:rFonts w:ascii="David" w:hAnsi="David" w:cs="David"/>
          <w:sz w:val="24"/>
          <w:szCs w:val="24"/>
        </w:rPr>
      </w:pPr>
    </w:p>
    <w:p w14:paraId="23B3BD08" w14:textId="77777777" w:rsidR="003C2BC5" w:rsidRDefault="003C2BC5" w:rsidP="003C2BC5">
      <w:pPr>
        <w:spacing w:line="360" w:lineRule="auto"/>
        <w:ind w:left="360"/>
        <w:jc w:val="both"/>
        <w:rPr>
          <w:rFonts w:ascii="David" w:hAnsi="David"/>
          <w:b/>
          <w:bCs/>
          <w:u w:val="single"/>
          <w:rtl/>
        </w:rPr>
      </w:pPr>
    </w:p>
    <w:p w14:paraId="416796A6" w14:textId="77777777" w:rsidR="003C2BC5" w:rsidRDefault="003C2BC5" w:rsidP="003C2BC5">
      <w:pPr>
        <w:spacing w:line="360" w:lineRule="auto"/>
        <w:jc w:val="both"/>
        <w:rPr>
          <w:rFonts w:ascii="David" w:hAnsi="David"/>
          <w:b/>
          <w:bCs/>
          <w:u w:val="single"/>
          <w:rtl/>
        </w:rPr>
      </w:pPr>
      <w:r>
        <w:rPr>
          <w:rFonts w:ascii="David" w:hAnsi="David"/>
          <w:b/>
          <w:bCs/>
          <w:u w:val="single"/>
          <w:rtl/>
        </w:rPr>
        <w:t>טיעוני הצדדים:</w:t>
      </w:r>
    </w:p>
    <w:p w14:paraId="3E0B47BB" w14:textId="77777777" w:rsidR="003C2BC5" w:rsidRDefault="003C2BC5" w:rsidP="003C2BC5">
      <w:pPr>
        <w:spacing w:line="360" w:lineRule="auto"/>
        <w:ind w:left="360"/>
        <w:jc w:val="both"/>
        <w:rPr>
          <w:rFonts w:ascii="David" w:hAnsi="David"/>
          <w:b/>
          <w:bCs/>
          <w:u w:val="single"/>
          <w:rtl/>
        </w:rPr>
      </w:pPr>
    </w:p>
    <w:p w14:paraId="51CB9A36" w14:textId="77777777" w:rsidR="003C2BC5" w:rsidRDefault="003C2BC5" w:rsidP="003C2BC5">
      <w:pPr>
        <w:pStyle w:val="aa"/>
        <w:numPr>
          <w:ilvl w:val="0"/>
          <w:numId w:val="2"/>
        </w:numPr>
        <w:spacing w:after="0" w:line="360" w:lineRule="auto"/>
        <w:jc w:val="both"/>
        <w:rPr>
          <w:rFonts w:ascii="David" w:hAnsi="David" w:cs="David"/>
          <w:sz w:val="24"/>
          <w:szCs w:val="24"/>
          <w:rtl/>
        </w:rPr>
      </w:pPr>
      <w:r>
        <w:rPr>
          <w:rFonts w:ascii="David" w:hAnsi="David" w:cs="David"/>
          <w:b/>
          <w:bCs/>
          <w:sz w:val="24"/>
          <w:szCs w:val="24"/>
          <w:rtl/>
        </w:rPr>
        <w:t>ב"כ המאשימה</w:t>
      </w:r>
      <w:r>
        <w:rPr>
          <w:rFonts w:ascii="David" w:hAnsi="David" w:cs="David"/>
          <w:sz w:val="24"/>
          <w:szCs w:val="24"/>
          <w:rtl/>
        </w:rPr>
        <w:t>, הגישה את גיליון הרשעותיו הקודמות של הנאשם (</w:t>
      </w:r>
      <w:r>
        <w:rPr>
          <w:rFonts w:ascii="David" w:hAnsi="David" w:cs="David"/>
          <w:b/>
          <w:bCs/>
          <w:sz w:val="24"/>
          <w:szCs w:val="24"/>
          <w:rtl/>
        </w:rPr>
        <w:t>ת/1</w:t>
      </w:r>
      <w:r>
        <w:rPr>
          <w:rFonts w:ascii="David" w:hAnsi="David" w:cs="David"/>
          <w:sz w:val="24"/>
          <w:szCs w:val="24"/>
          <w:rtl/>
        </w:rPr>
        <w:t>) , מאסר מותנה מ</w:t>
      </w:r>
      <w:hyperlink r:id="rId18" w:history="1">
        <w:r w:rsidR="00EB62CD" w:rsidRPr="00EB62CD">
          <w:rPr>
            <w:rFonts w:ascii="David" w:hAnsi="David" w:cs="David"/>
            <w:color w:val="0000FF"/>
            <w:sz w:val="24"/>
            <w:szCs w:val="24"/>
            <w:u w:val="single"/>
            <w:rtl/>
          </w:rPr>
          <w:t>ת"פ 53410-02-16</w:t>
        </w:r>
      </w:hyperlink>
      <w:r>
        <w:rPr>
          <w:rFonts w:ascii="David" w:hAnsi="David" w:cs="David"/>
          <w:sz w:val="24"/>
          <w:szCs w:val="24"/>
          <w:rtl/>
        </w:rPr>
        <w:t xml:space="preserve"> מבית משפט שלום בראשון לציון </w:t>
      </w:r>
      <w:r>
        <w:rPr>
          <w:rFonts w:ascii="David" w:hAnsi="David" w:cs="David"/>
          <w:b/>
          <w:bCs/>
          <w:sz w:val="24"/>
          <w:szCs w:val="24"/>
          <w:rtl/>
        </w:rPr>
        <w:t>(ת/2)</w:t>
      </w:r>
      <w:r>
        <w:rPr>
          <w:rFonts w:ascii="David" w:hAnsi="David" w:cs="David"/>
          <w:sz w:val="24"/>
          <w:szCs w:val="24"/>
          <w:rtl/>
        </w:rPr>
        <w:t xml:space="preserve"> וטיעונים לעונש בכתב (</w:t>
      </w:r>
      <w:r>
        <w:rPr>
          <w:rFonts w:ascii="David" w:hAnsi="David" w:cs="David"/>
          <w:b/>
          <w:bCs/>
          <w:sz w:val="24"/>
          <w:szCs w:val="24"/>
          <w:rtl/>
        </w:rPr>
        <w:t>ת/3)</w:t>
      </w:r>
      <w:r>
        <w:rPr>
          <w:rFonts w:ascii="David" w:hAnsi="David" w:cs="David"/>
          <w:sz w:val="24"/>
          <w:szCs w:val="24"/>
          <w:rtl/>
        </w:rPr>
        <w:t xml:space="preserve">. ב"כ המאשימה הפנה לערך המוגן ולפגיעה בו, לקיומו של עבר פלילי ומאסר על תנאי בר הפעלה. ב"כ המאשימה הפנה לפסיקה: </w:t>
      </w:r>
      <w:hyperlink r:id="rId19" w:history="1">
        <w:r w:rsidR="00EB62CD" w:rsidRPr="00EB62CD">
          <w:rPr>
            <w:rFonts w:ascii="David" w:hAnsi="David" w:cs="David"/>
            <w:color w:val="0000FF"/>
            <w:sz w:val="24"/>
            <w:szCs w:val="24"/>
            <w:u w:val="single"/>
            <w:rtl/>
          </w:rPr>
          <w:t>רע"פ 1473/18</w:t>
        </w:r>
      </w:hyperlink>
      <w:r>
        <w:rPr>
          <w:rFonts w:ascii="David" w:hAnsi="David" w:cs="David"/>
          <w:sz w:val="24"/>
          <w:szCs w:val="24"/>
          <w:rtl/>
        </w:rPr>
        <w:t xml:space="preserve"> שם נקבע מתחם 6-12 ח' מאסר בגין עבירות החזקת סם שלא לצריכה עצמית 1.688 ג' קוקאין ו-0.4185 ג' קוקאין וכן ל</w:t>
      </w:r>
      <w:hyperlink r:id="rId20" w:history="1">
        <w:r w:rsidR="00EB62CD" w:rsidRPr="00EB62CD">
          <w:rPr>
            <w:rFonts w:ascii="David" w:hAnsi="David" w:cs="David"/>
            <w:color w:val="0000FF"/>
            <w:sz w:val="24"/>
            <w:szCs w:val="24"/>
            <w:u w:val="single"/>
            <w:rtl/>
          </w:rPr>
          <w:t>רע"פ 4921/07</w:t>
        </w:r>
      </w:hyperlink>
      <w:r>
        <w:rPr>
          <w:rFonts w:ascii="David" w:hAnsi="David" w:cs="David"/>
          <w:sz w:val="24"/>
          <w:szCs w:val="24"/>
          <w:rtl/>
        </w:rPr>
        <w:t xml:space="preserve"> שם החזיק הנאשם 5.5 ג' קוקאין. ובית המשפט הטיל עליו 8 ח' מאסר. בהתאם להסדר עתרה המאשימה לעונש של 9 חודשי מאסר שיכול וירוצה בעבודות שירות. זאת לצד מאסר על תנאי, התחייבות, קנס , פסילת רישיון בפועל ופסילה על תנאי. </w:t>
      </w:r>
    </w:p>
    <w:p w14:paraId="0AE7FC30" w14:textId="77777777" w:rsidR="003C2BC5" w:rsidRDefault="003C2BC5" w:rsidP="003C2BC5">
      <w:pPr>
        <w:pStyle w:val="aa"/>
        <w:spacing w:after="0" w:line="360" w:lineRule="auto"/>
        <w:jc w:val="both"/>
        <w:rPr>
          <w:rFonts w:ascii="David" w:hAnsi="David" w:cs="David"/>
          <w:sz w:val="24"/>
          <w:szCs w:val="24"/>
        </w:rPr>
      </w:pPr>
    </w:p>
    <w:p w14:paraId="00C26681" w14:textId="77777777" w:rsidR="003C2BC5" w:rsidRDefault="003C2BC5" w:rsidP="003C2BC5">
      <w:pPr>
        <w:pStyle w:val="aa"/>
        <w:numPr>
          <w:ilvl w:val="0"/>
          <w:numId w:val="2"/>
        </w:numPr>
        <w:spacing w:after="0" w:line="360" w:lineRule="auto"/>
        <w:jc w:val="both"/>
        <w:rPr>
          <w:rFonts w:ascii="David" w:hAnsi="David" w:cs="David"/>
          <w:sz w:val="24"/>
          <w:szCs w:val="24"/>
        </w:rPr>
      </w:pPr>
      <w:r>
        <w:rPr>
          <w:rFonts w:ascii="David" w:hAnsi="David" w:cs="David"/>
          <w:b/>
          <w:bCs/>
          <w:sz w:val="24"/>
          <w:szCs w:val="24"/>
          <w:rtl/>
        </w:rPr>
        <w:t xml:space="preserve">ב"כ הנאשם </w:t>
      </w:r>
      <w:r>
        <w:rPr>
          <w:rFonts w:ascii="David" w:hAnsi="David" w:cs="David"/>
          <w:sz w:val="24"/>
          <w:szCs w:val="24"/>
          <w:rtl/>
        </w:rPr>
        <w:t>הפנה לכך שמדובר בתיק ישן, לכך שהסם המיוחס למשיב הינו תחליף סם, לכך שהמאשימה התמהמהה עם הגשת כתב אישום, כך שהנאשם השתחרר ממאסר ולא יכול היה לסיים את התיק ולחפוף את עונש המאסר בעודו עדיין במאסר. מאז שחרורו אין לו הרשעות נוספות והוא עובד. ביקש שלא להפעיל את המאסר המותנה בשים לב לחלוף הזמן, בשים לב לכך שהמאשימה התמהמהה, בשים לב לכך שלא נפתחו תיקים חדישים ובשים לב לכך שמדובר בעבירת ניסיון.</w:t>
      </w:r>
    </w:p>
    <w:p w14:paraId="3CE304A8" w14:textId="77777777" w:rsidR="003C2BC5" w:rsidRDefault="003C2BC5" w:rsidP="003C2BC5">
      <w:pPr>
        <w:pStyle w:val="aa"/>
        <w:rPr>
          <w:rFonts w:ascii="David" w:hAnsi="David" w:cs="David"/>
          <w:sz w:val="24"/>
          <w:szCs w:val="24"/>
        </w:rPr>
      </w:pPr>
    </w:p>
    <w:p w14:paraId="6C3677CC" w14:textId="77777777" w:rsidR="003C2BC5" w:rsidRDefault="003C2BC5" w:rsidP="003C2BC5">
      <w:pPr>
        <w:pStyle w:val="aa"/>
        <w:numPr>
          <w:ilvl w:val="0"/>
          <w:numId w:val="2"/>
        </w:numPr>
        <w:spacing w:after="0" w:line="360" w:lineRule="auto"/>
        <w:jc w:val="both"/>
        <w:rPr>
          <w:rFonts w:ascii="David" w:hAnsi="David" w:cs="David"/>
          <w:sz w:val="24"/>
          <w:szCs w:val="24"/>
          <w:rtl/>
        </w:rPr>
      </w:pPr>
      <w:r>
        <w:rPr>
          <w:rFonts w:ascii="David" w:hAnsi="David" w:cs="David"/>
          <w:b/>
          <w:bCs/>
          <w:sz w:val="24"/>
          <w:szCs w:val="24"/>
          <w:rtl/>
        </w:rPr>
        <w:t>הנאשם</w:t>
      </w:r>
      <w:r>
        <w:rPr>
          <w:rFonts w:ascii="David" w:hAnsi="David" w:cs="David"/>
          <w:sz w:val="24"/>
          <w:szCs w:val="24"/>
          <w:rtl/>
        </w:rPr>
        <w:t xml:space="preserve">, התחרט על מעשיו. מסר ששיתף פעולה מהשלב הראשון. כיום עובד ומאז לא חזר לבצע עבירות.  </w:t>
      </w:r>
    </w:p>
    <w:p w14:paraId="009EBF74" w14:textId="77777777" w:rsidR="003C2BC5" w:rsidRDefault="003C2BC5" w:rsidP="003C2BC5">
      <w:pPr>
        <w:pStyle w:val="aa"/>
        <w:spacing w:after="0" w:line="360" w:lineRule="auto"/>
        <w:jc w:val="both"/>
        <w:rPr>
          <w:rFonts w:ascii="David" w:hAnsi="David" w:cs="David"/>
          <w:sz w:val="24"/>
          <w:szCs w:val="24"/>
        </w:rPr>
      </w:pPr>
    </w:p>
    <w:p w14:paraId="65237FCF" w14:textId="77777777" w:rsidR="003C2BC5" w:rsidRDefault="003C2BC5" w:rsidP="003C2BC5">
      <w:pPr>
        <w:spacing w:line="360" w:lineRule="auto"/>
        <w:jc w:val="both"/>
        <w:rPr>
          <w:rFonts w:ascii="David" w:hAnsi="David"/>
          <w:b/>
          <w:bCs/>
          <w:u w:val="single"/>
        </w:rPr>
      </w:pPr>
      <w:r>
        <w:rPr>
          <w:rFonts w:ascii="David" w:hAnsi="David"/>
          <w:b/>
          <w:bCs/>
          <w:u w:val="single"/>
          <w:rtl/>
        </w:rPr>
        <w:t>קביעת מתחם העונש ההולם</w:t>
      </w:r>
    </w:p>
    <w:p w14:paraId="1DEB0AA9" w14:textId="77777777" w:rsidR="003C2BC5" w:rsidRDefault="003C2BC5" w:rsidP="003C2BC5">
      <w:pPr>
        <w:spacing w:line="360" w:lineRule="auto"/>
        <w:jc w:val="both"/>
        <w:rPr>
          <w:rFonts w:ascii="David" w:hAnsi="David"/>
          <w:b/>
          <w:bCs/>
          <w:u w:val="single"/>
          <w:rtl/>
        </w:rPr>
      </w:pPr>
    </w:p>
    <w:p w14:paraId="5D04A7E5" w14:textId="77777777" w:rsidR="003C2BC5" w:rsidRDefault="003C2BC5" w:rsidP="003C2BC5">
      <w:pPr>
        <w:spacing w:line="360" w:lineRule="auto"/>
        <w:ind w:firstLine="360"/>
        <w:jc w:val="both"/>
        <w:rPr>
          <w:rFonts w:ascii="David" w:hAnsi="David"/>
          <w:u w:val="single"/>
          <w:rtl/>
        </w:rPr>
      </w:pPr>
      <w:r>
        <w:rPr>
          <w:rFonts w:ascii="David" w:hAnsi="David"/>
          <w:b/>
          <w:bCs/>
          <w:u w:val="single"/>
          <w:rtl/>
        </w:rPr>
        <w:t>הערכים המוגנים</w:t>
      </w:r>
      <w:r>
        <w:rPr>
          <w:rFonts w:ascii="David" w:hAnsi="David"/>
          <w:rtl/>
        </w:rPr>
        <w:t xml:space="preserve">: </w:t>
      </w:r>
    </w:p>
    <w:p w14:paraId="16A9E65E" w14:textId="77777777" w:rsidR="003C2BC5" w:rsidRDefault="003C2BC5" w:rsidP="003C2BC5">
      <w:pPr>
        <w:spacing w:line="360" w:lineRule="auto"/>
        <w:ind w:firstLine="360"/>
        <w:jc w:val="both"/>
        <w:rPr>
          <w:rFonts w:ascii="David" w:hAnsi="David"/>
          <w:u w:val="single"/>
          <w:rtl/>
        </w:rPr>
      </w:pPr>
    </w:p>
    <w:p w14:paraId="0EF76663" w14:textId="77777777" w:rsidR="003C2BC5" w:rsidRDefault="003C2BC5" w:rsidP="003C2BC5">
      <w:pPr>
        <w:pStyle w:val="aa"/>
        <w:numPr>
          <w:ilvl w:val="0"/>
          <w:numId w:val="2"/>
        </w:numPr>
        <w:spacing w:after="0" w:line="360" w:lineRule="auto"/>
        <w:jc w:val="both"/>
        <w:rPr>
          <w:rFonts w:cs="David"/>
          <w:sz w:val="24"/>
          <w:szCs w:val="24"/>
          <w:rtl/>
        </w:rPr>
      </w:pPr>
      <w:r>
        <w:rPr>
          <w:rFonts w:ascii="David" w:hAnsi="David" w:cs="David"/>
          <w:sz w:val="24"/>
          <w:szCs w:val="24"/>
          <w:rtl/>
        </w:rPr>
        <w:t xml:space="preserve">בכל הנוגע לעבירות סם </w:t>
      </w:r>
      <w:r>
        <w:rPr>
          <w:rFonts w:cs="David"/>
          <w:sz w:val="24"/>
          <w:szCs w:val="24"/>
          <w:rtl/>
        </w:rPr>
        <w:t xml:space="preserve">הערכים המוגנים רבים ונרחבים משום שההשפעה של שימוש בסם הינה השפעה אשר חוצה גבולות וערכים ומהווה מצע לביצוע עבירות רכוש, עבירות אלימות ועבירות נוספות המבוצעות על ידי מי שמשתמש, סוחר או מחזיק בסם מסוכן. ואם בכך לא די, הרי שהפגיעה של אדם בעצמו באמצעות שימוש בסם, לא מסתכמת בכך בלבד. שימוש </w:t>
      </w:r>
      <w:r>
        <w:rPr>
          <w:rFonts w:cs="David"/>
          <w:sz w:val="24"/>
          <w:szCs w:val="24"/>
          <w:rtl/>
        </w:rPr>
        <w:lastRenderedPageBreak/>
        <w:t xml:space="preserve">ממושך בסם מסוכן עלול לגרום לפגיעה גופנית ונפשית של המשתמש בו, כזו שתצריך טיפול רפואי שעלותו נופלת על החברה. </w:t>
      </w:r>
      <w:r>
        <w:rPr>
          <w:rFonts w:cs="David"/>
          <w:sz w:val="24"/>
          <w:szCs w:val="24"/>
          <w:rtl/>
          <w:lang w:eastAsia="he-IL"/>
        </w:rPr>
        <w:t>ב</w:t>
      </w:r>
      <w:hyperlink r:id="rId21" w:history="1">
        <w:r w:rsidR="00EB62CD" w:rsidRPr="00EB62CD">
          <w:rPr>
            <w:rFonts w:ascii="Times New Roman" w:hAnsi="Times New Roman" w:cs="David"/>
            <w:color w:val="0000FF"/>
            <w:sz w:val="24"/>
            <w:szCs w:val="24"/>
            <w:u w:val="single"/>
            <w:rtl/>
            <w:lang w:eastAsia="he-IL"/>
          </w:rPr>
          <w:t>ע"פ 3117/12</w:t>
        </w:r>
      </w:hyperlink>
      <w:r>
        <w:rPr>
          <w:rFonts w:cs="David"/>
          <w:sz w:val="24"/>
          <w:szCs w:val="24"/>
          <w:rtl/>
          <w:lang w:eastAsia="he-IL"/>
        </w:rPr>
        <w:t xml:space="preserve"> </w:t>
      </w:r>
      <w:r>
        <w:rPr>
          <w:rFonts w:cs="David" w:hint="cs"/>
          <w:b/>
          <w:bCs/>
          <w:sz w:val="24"/>
          <w:szCs w:val="24"/>
          <w:rtl/>
          <w:lang w:eastAsia="he-IL"/>
        </w:rPr>
        <w:t xml:space="preserve">ארביב נ' מדינת ישראל </w:t>
      </w:r>
      <w:r>
        <w:rPr>
          <w:rFonts w:cs="David" w:hint="cs"/>
          <w:sz w:val="24"/>
          <w:szCs w:val="24"/>
          <w:rtl/>
          <w:lang w:eastAsia="he-IL"/>
        </w:rPr>
        <w:t>נקבע כי:</w:t>
      </w:r>
    </w:p>
    <w:p w14:paraId="441FAD52" w14:textId="77777777" w:rsidR="003C2BC5" w:rsidRDefault="003C2BC5" w:rsidP="003C2BC5">
      <w:pPr>
        <w:pStyle w:val="aa"/>
        <w:spacing w:after="0" w:line="360" w:lineRule="auto"/>
        <w:jc w:val="both"/>
        <w:rPr>
          <w:rFonts w:cs="David"/>
          <w:sz w:val="24"/>
          <w:szCs w:val="24"/>
        </w:rPr>
      </w:pPr>
    </w:p>
    <w:p w14:paraId="0E48F5F6" w14:textId="77777777" w:rsidR="003C2BC5" w:rsidRDefault="003C2BC5" w:rsidP="003C2BC5">
      <w:pPr>
        <w:pStyle w:val="aa"/>
        <w:spacing w:after="0" w:line="360" w:lineRule="auto"/>
        <w:ind w:left="1440"/>
        <w:jc w:val="both"/>
        <w:rPr>
          <w:rFonts w:ascii="David" w:hAnsi="David" w:cs="David"/>
          <w:b/>
          <w:bCs/>
          <w:sz w:val="24"/>
          <w:szCs w:val="24"/>
          <w:u w:val="single"/>
          <w:rtl/>
        </w:rPr>
      </w:pPr>
      <w:r>
        <w:rPr>
          <w:rFonts w:ascii="David" w:hAnsi="David" w:cs="David"/>
          <w:b/>
          <w:bCs/>
          <w:sz w:val="24"/>
          <w:szCs w:val="24"/>
          <w:rtl/>
        </w:rPr>
        <w:t>"בית משפט זה עמד, לא אחת, על חומרתן היתירה של עבירות הסמים, ועל ההשלכות הקשות שיש לשימוש בסם על גופו ועל נפשו של המשתמש"</w:t>
      </w:r>
    </w:p>
    <w:p w14:paraId="2010A9AC" w14:textId="77777777" w:rsidR="003C2BC5" w:rsidRDefault="003C2BC5" w:rsidP="003C2BC5">
      <w:pPr>
        <w:pStyle w:val="aa"/>
        <w:spacing w:after="0" w:line="360" w:lineRule="auto"/>
        <w:ind w:left="1440"/>
        <w:jc w:val="both"/>
        <w:rPr>
          <w:rFonts w:ascii="David" w:hAnsi="David" w:cs="David"/>
          <w:b/>
          <w:bCs/>
          <w:sz w:val="24"/>
          <w:szCs w:val="24"/>
          <w:u w:val="single"/>
          <w:rtl/>
        </w:rPr>
      </w:pPr>
    </w:p>
    <w:p w14:paraId="3A49F404" w14:textId="77777777" w:rsidR="003C2BC5" w:rsidRDefault="003C2BC5" w:rsidP="003C2BC5">
      <w:pPr>
        <w:pStyle w:val="a"/>
        <w:numPr>
          <w:ilvl w:val="0"/>
          <w:numId w:val="2"/>
        </w:numPr>
        <w:tabs>
          <w:tab w:val="left" w:pos="720"/>
        </w:tabs>
        <w:spacing w:after="200"/>
        <w:contextualSpacing/>
        <w:jc w:val="both"/>
      </w:pPr>
      <w:r>
        <w:rPr>
          <w:rFonts w:hint="cs"/>
          <w:shd w:val="clear" w:color="auto" w:fill="FFFFFF"/>
          <w:rtl/>
        </w:rPr>
        <w:t>ודוק, בענייננו לא מדובר בהחזקת סמים בנסיבות רגילות, אלא בנסיבות של ניסיון החדרה אל בין כותלי בית הסוהר. עבירה מסוג זה טומנת בחובה השלכות קשות, הן משום שהיא פוגעת בניהולו התקין של בית הסוהר, הן משום שהיא מגבירה פשיעה ואלימות בין כתלי הכלא, והן משום שהיא יוצרת פערי מעמד וההיררכיה בין עבריינים בכלא וממילא אף שימוש בסם כאמצעי להשפעה על אסירים אחרים. לא בכדי נקבע בפסיקה כי יש להחמיר בענישתם של עברייני סם, ומקל וחומר שיש לנהוג כך במי שמנסה להחדיר סמים אל בתי כלא. ראו למשל</w:t>
      </w:r>
      <w:r>
        <w:rPr>
          <w:rFonts w:hint="cs"/>
          <w:color w:val="auto"/>
          <w:shd w:val="clear" w:color="auto" w:fill="FFFFFF"/>
          <w:rtl/>
        </w:rPr>
        <w:t xml:space="preserve"> </w:t>
      </w:r>
      <w:hyperlink r:id="rId22" w:history="1">
        <w:r w:rsidR="00EB62CD" w:rsidRPr="00EB62CD">
          <w:rPr>
            <w:rFonts w:ascii="Times New Roman" w:hAnsi="Times New Roman" w:cs="Times New Roman"/>
            <w:color w:val="0000FF"/>
            <w:u w:val="single"/>
            <w:shd w:val="clear" w:color="auto" w:fill="FFFFFF"/>
            <w:rtl/>
          </w:rPr>
          <w:t>רע"פ 10361/08</w:t>
        </w:r>
      </w:hyperlink>
      <w:r w:rsidR="00EB62CD">
        <w:rPr>
          <w:shd w:val="clear" w:color="auto" w:fill="FFFFFF"/>
        </w:rPr>
        <w:t xml:space="preserve"> </w:t>
      </w:r>
      <w:r>
        <w:rPr>
          <w:rFonts w:hint="cs"/>
          <w:b/>
          <w:bCs/>
          <w:shd w:val="clear" w:color="auto" w:fill="FFFFFF"/>
          <w:rtl/>
        </w:rPr>
        <w:t>איגור זלוצבסקי נ' מדינת ישראל</w:t>
      </w:r>
      <w:r>
        <w:rPr>
          <w:rFonts w:hint="cs"/>
          <w:shd w:val="clear" w:color="auto" w:fill="FFFFFF"/>
          <w:rtl/>
        </w:rPr>
        <w:t>.</w:t>
      </w:r>
    </w:p>
    <w:p w14:paraId="422310B3" w14:textId="77777777" w:rsidR="003C2BC5" w:rsidRDefault="003C2BC5" w:rsidP="003C2BC5">
      <w:pPr>
        <w:pStyle w:val="a"/>
        <w:numPr>
          <w:ilvl w:val="0"/>
          <w:numId w:val="0"/>
        </w:numPr>
        <w:tabs>
          <w:tab w:val="left" w:pos="720"/>
        </w:tabs>
        <w:spacing w:after="200"/>
        <w:ind w:left="720"/>
        <w:contextualSpacing/>
        <w:jc w:val="both"/>
      </w:pPr>
    </w:p>
    <w:p w14:paraId="5644754C" w14:textId="77777777" w:rsidR="003C2BC5" w:rsidRDefault="003C2BC5" w:rsidP="003C2BC5">
      <w:pPr>
        <w:pStyle w:val="a"/>
        <w:numPr>
          <w:ilvl w:val="0"/>
          <w:numId w:val="2"/>
        </w:numPr>
        <w:tabs>
          <w:tab w:val="left" w:pos="720"/>
        </w:tabs>
        <w:spacing w:after="200"/>
        <w:contextualSpacing/>
        <w:jc w:val="both"/>
      </w:pPr>
      <w:r>
        <w:rPr>
          <w:rFonts w:hint="cs"/>
          <w:rtl/>
        </w:rPr>
        <w:t>מידת הפגיעה בערכים הללו הינה ברף הבינוני-גבוה, משום שהסם המסוכן הוכנס לכלא, באופן המלמד על תעוזת הנאשם ואף על פוטנציאל הנזק גבוה.</w:t>
      </w:r>
    </w:p>
    <w:p w14:paraId="1B54CF62" w14:textId="77777777" w:rsidR="003C2BC5" w:rsidRDefault="003C2BC5" w:rsidP="003C2BC5">
      <w:pPr>
        <w:spacing w:line="360" w:lineRule="auto"/>
        <w:ind w:left="720"/>
        <w:contextualSpacing/>
        <w:jc w:val="both"/>
        <w:rPr>
          <w:rFonts w:ascii="David" w:hAnsi="David"/>
          <w:b/>
          <w:bCs/>
          <w:u w:val="single"/>
        </w:rPr>
      </w:pPr>
      <w:r>
        <w:rPr>
          <w:rFonts w:ascii="David" w:hAnsi="David"/>
          <w:rtl/>
        </w:rPr>
        <w:t xml:space="preserve"> </w:t>
      </w:r>
      <w:r>
        <w:rPr>
          <w:rFonts w:ascii="David" w:hAnsi="David"/>
          <w:b/>
          <w:bCs/>
          <w:u w:val="single"/>
          <w:rtl/>
        </w:rPr>
        <w:t xml:space="preserve"> </w:t>
      </w:r>
    </w:p>
    <w:p w14:paraId="1FA4B639" w14:textId="77777777" w:rsidR="003C2BC5" w:rsidRDefault="003C2BC5" w:rsidP="003C2BC5">
      <w:pPr>
        <w:spacing w:line="360" w:lineRule="auto"/>
        <w:ind w:firstLine="360"/>
        <w:jc w:val="both"/>
        <w:rPr>
          <w:rFonts w:ascii="David" w:hAnsi="David"/>
          <w:b/>
          <w:bCs/>
          <w:u w:val="single"/>
        </w:rPr>
      </w:pPr>
      <w:r>
        <w:rPr>
          <w:rFonts w:ascii="David" w:hAnsi="David"/>
          <w:b/>
          <w:bCs/>
          <w:u w:val="single"/>
          <w:rtl/>
        </w:rPr>
        <w:t>מדיניות הענישה הנוהגת:</w:t>
      </w:r>
    </w:p>
    <w:p w14:paraId="0CEF7776" w14:textId="77777777" w:rsidR="003C2BC5" w:rsidRDefault="003C2BC5" w:rsidP="003C2BC5">
      <w:pPr>
        <w:spacing w:line="360" w:lineRule="auto"/>
        <w:jc w:val="both"/>
        <w:rPr>
          <w:rFonts w:ascii="David" w:hAnsi="David"/>
          <w:b/>
          <w:bCs/>
          <w:u w:val="single"/>
          <w:rtl/>
        </w:rPr>
      </w:pPr>
    </w:p>
    <w:p w14:paraId="59C699AC" w14:textId="77777777" w:rsidR="003C2BC5" w:rsidRDefault="003C2BC5" w:rsidP="003C2BC5">
      <w:pPr>
        <w:numPr>
          <w:ilvl w:val="0"/>
          <w:numId w:val="2"/>
        </w:numPr>
        <w:spacing w:after="200" w:line="360" w:lineRule="auto"/>
        <w:jc w:val="both"/>
        <w:rPr>
          <w:rFonts w:ascii="Calibri" w:eastAsia="Calibri" w:hAnsi="Calibri"/>
          <w:rtl/>
        </w:rPr>
      </w:pPr>
      <w:r>
        <w:rPr>
          <w:rtl/>
        </w:rPr>
        <w:t xml:space="preserve">מדובר בעבירה שהמחוקק קבע בגינה עונש של 20 שנות מאסר, נתון שיש בו כדי ללמד על החומרה הרבה שמייחס המחוקק לעבירות מסוג זה. זאת ועוד, כאמור, לא מדובר בנסיבות החזקה רגילות אלא בנסיבות של החדרת סם לכלא בעוד הנאשם אסיר. </w:t>
      </w:r>
    </w:p>
    <w:p w14:paraId="330230FB" w14:textId="77777777" w:rsidR="003C2BC5" w:rsidRDefault="003C2BC5" w:rsidP="003C2BC5">
      <w:pPr>
        <w:numPr>
          <w:ilvl w:val="0"/>
          <w:numId w:val="2"/>
        </w:numPr>
        <w:spacing w:after="200" w:line="360" w:lineRule="auto"/>
        <w:jc w:val="both"/>
      </w:pPr>
      <w:r>
        <w:rPr>
          <w:rtl/>
        </w:rPr>
        <w:t>ב</w:t>
      </w:r>
      <w:hyperlink r:id="rId23" w:history="1">
        <w:r w:rsidR="00EB62CD" w:rsidRPr="00EB62CD">
          <w:rPr>
            <w:color w:val="0000FF"/>
            <w:u w:val="single"/>
            <w:rtl/>
          </w:rPr>
          <w:t>רע"פ 4144/15</w:t>
        </w:r>
      </w:hyperlink>
      <w:r>
        <w:rPr>
          <w:rtl/>
        </w:rPr>
        <w:t xml:space="preserve"> </w:t>
      </w:r>
      <w:r>
        <w:rPr>
          <w:b/>
          <w:bCs/>
          <w:rtl/>
        </w:rPr>
        <w:t>אבו אלטיף נ' מדינת ישראל</w:t>
      </w:r>
      <w:r>
        <w:rPr>
          <w:rtl/>
        </w:rPr>
        <w:t xml:space="preserve">, ניסה הנאשם להחדיר לכלא 26 ג' חשיש ו-1.6 ג' קנבוס. בית המשפט קבע מתחם 6 ח' מאסר ועד 18 ח' מאסר. עוד עמד בית המשפט על הצורך שהעונש יהיה במאסר בפועל מאחורי סורג ובריח, גם בעניינו של נאשם נעדר עבר פלילי. </w:t>
      </w:r>
    </w:p>
    <w:p w14:paraId="761DCA52" w14:textId="77777777" w:rsidR="003C2BC5" w:rsidRDefault="003C2BC5" w:rsidP="003C2BC5">
      <w:pPr>
        <w:numPr>
          <w:ilvl w:val="0"/>
          <w:numId w:val="2"/>
        </w:numPr>
        <w:spacing w:after="200" w:line="360" w:lineRule="auto"/>
        <w:jc w:val="both"/>
      </w:pPr>
      <w:r>
        <w:rPr>
          <w:rtl/>
        </w:rPr>
        <w:t>ב</w:t>
      </w:r>
      <w:hyperlink r:id="rId24" w:history="1">
        <w:r w:rsidR="00EB62CD" w:rsidRPr="00EB62CD">
          <w:rPr>
            <w:color w:val="0000FF"/>
            <w:u w:val="single"/>
            <w:rtl/>
          </w:rPr>
          <w:t>רע"פ 10361/08</w:t>
        </w:r>
      </w:hyperlink>
      <w:r>
        <w:rPr>
          <w:rtl/>
        </w:rPr>
        <w:t xml:space="preserve"> </w:t>
      </w:r>
      <w:r>
        <w:rPr>
          <w:b/>
          <w:bCs/>
          <w:rtl/>
        </w:rPr>
        <w:t>זלוצבסקי נ' מדינת ישראל</w:t>
      </w:r>
      <w:r>
        <w:rPr>
          <w:rtl/>
        </w:rPr>
        <w:t xml:space="preserve"> ניסה הנאשם להבריח לכלא 3.2 גרם סם מסוכן מסוג הרואין. יחד עם זאת, באותו עניין אף יוחסה לנאשם עבירה של ניסיון לסחר בסם מסוכן. בית המשפט הטיל עונש של 18 ח' מאסר והפעיל במצטבר מאסר על-תנאי בן 9 חודשים. </w:t>
      </w:r>
    </w:p>
    <w:p w14:paraId="6FE7B461" w14:textId="77777777" w:rsidR="003C2BC5" w:rsidRDefault="003C2BC5" w:rsidP="003C2BC5">
      <w:pPr>
        <w:numPr>
          <w:ilvl w:val="0"/>
          <w:numId w:val="2"/>
        </w:numPr>
        <w:spacing w:after="200" w:line="360" w:lineRule="auto"/>
        <w:jc w:val="both"/>
      </w:pPr>
      <w:r>
        <w:rPr>
          <w:rtl/>
        </w:rPr>
        <w:t>ב</w:t>
      </w:r>
      <w:hyperlink r:id="rId25" w:history="1">
        <w:r w:rsidR="00EB62CD" w:rsidRPr="00EB62CD">
          <w:rPr>
            <w:color w:val="0000FF"/>
            <w:u w:val="single"/>
            <w:rtl/>
          </w:rPr>
          <w:t>רע"פ 8707/06</w:t>
        </w:r>
      </w:hyperlink>
      <w:r>
        <w:rPr>
          <w:rtl/>
        </w:rPr>
        <w:t xml:space="preserve"> </w:t>
      </w:r>
      <w:r>
        <w:rPr>
          <w:b/>
          <w:bCs/>
          <w:rtl/>
        </w:rPr>
        <w:t>אבקסיס נ' מדינת</w:t>
      </w:r>
      <w:r>
        <w:rPr>
          <w:rtl/>
        </w:rPr>
        <w:t xml:space="preserve"> ישראל ניסה הנאשם לספק סם הרואין במשקל 18 ג' לעציר. בית משפט השלום הטיל עונש בן 10 ח' מאסר והפעיל מאסר על-תנאי בן 6 חודשים, כך שחודשיים ממנו הופעלו במצטבר לעונש המאסר. בערעור החמיר בית המשפט המחוזי את העונש לשלוש שנות מאסר ובית המשפט העליון אישר את העונש. </w:t>
      </w:r>
    </w:p>
    <w:p w14:paraId="26FFF28A" w14:textId="77777777" w:rsidR="003C2BC5" w:rsidRDefault="003C2BC5" w:rsidP="003C2BC5">
      <w:pPr>
        <w:numPr>
          <w:ilvl w:val="0"/>
          <w:numId w:val="2"/>
        </w:numPr>
        <w:spacing w:after="200" w:line="360" w:lineRule="auto"/>
        <w:jc w:val="both"/>
        <w:rPr>
          <w:rFonts w:ascii="David" w:hAnsi="David"/>
        </w:rPr>
      </w:pPr>
      <w:r>
        <w:rPr>
          <w:rFonts w:ascii="David" w:hAnsi="David"/>
          <w:shd w:val="clear" w:color="auto" w:fill="FFFFFF"/>
          <w:rtl/>
        </w:rPr>
        <w:t>ב</w:t>
      </w:r>
      <w:hyperlink r:id="rId26" w:history="1">
        <w:r w:rsidR="00EB62CD" w:rsidRPr="00EB62CD">
          <w:rPr>
            <w:rFonts w:ascii="David" w:hAnsi="David"/>
            <w:color w:val="0000FF"/>
            <w:u w:val="single"/>
            <w:shd w:val="clear" w:color="auto" w:fill="FFFFFF"/>
            <w:rtl/>
          </w:rPr>
          <w:t>עפ"ג (מחוזי מרכז) 5894-09-21</w:t>
        </w:r>
      </w:hyperlink>
      <w:r w:rsidR="00EB62CD">
        <w:rPr>
          <w:rFonts w:ascii="David" w:hAnsi="David"/>
          <w:shd w:val="clear" w:color="auto" w:fill="FFFFFF"/>
        </w:rPr>
        <w:t xml:space="preserve"> </w:t>
      </w:r>
      <w:r>
        <w:rPr>
          <w:rFonts w:ascii="David" w:hAnsi="David"/>
          <w:shd w:val="clear" w:color="auto" w:fill="FFFFFF"/>
          <w:rtl/>
        </w:rPr>
        <w:t xml:space="preserve"> </w:t>
      </w:r>
      <w:r>
        <w:rPr>
          <w:rFonts w:ascii="David" w:hAnsi="David" w:hint="cs"/>
          <w:b/>
          <w:bCs/>
          <w:shd w:val="clear" w:color="auto" w:fill="FFFFFF"/>
          <w:rtl/>
        </w:rPr>
        <w:t>שטיינברגר נ' מדינת ישראל</w:t>
      </w:r>
      <w:r>
        <w:rPr>
          <w:rFonts w:ascii="David" w:hAnsi="David" w:hint="cs"/>
          <w:shd w:val="clear" w:color="auto" w:fill="FFFFFF"/>
          <w:rtl/>
        </w:rPr>
        <w:t>,</w:t>
      </w:r>
      <w:r w:rsidR="00EB62CD">
        <w:rPr>
          <w:rFonts w:ascii="David" w:hAnsi="David" w:hint="cs"/>
          <w:shd w:val="clear" w:color="auto" w:fill="FFFFFF"/>
          <w:rtl/>
        </w:rPr>
        <w:t xml:space="preserve"> </w:t>
      </w:r>
      <w:r>
        <w:rPr>
          <w:rFonts w:ascii="David" w:hAnsi="David" w:hint="cs"/>
          <w:shd w:val="clear" w:color="auto" w:fill="FFFFFF"/>
          <w:rtl/>
        </w:rPr>
        <w:t xml:space="preserve">הורשע הנאשם, עורך דין במקצועו, באספקת 0.94 גרם קוקאין ללקוח שלו, אשר אף הספיק לצרוך חלק מהסם. בית המשפט המחוזי אימץ את מתחם העונש שנקבע בבית משפט השלום, בין 24-8 חודשי מאסר.  </w:t>
      </w:r>
    </w:p>
    <w:p w14:paraId="44085101" w14:textId="77777777" w:rsidR="003C2BC5" w:rsidRDefault="003C2BC5" w:rsidP="003C2BC5">
      <w:pPr>
        <w:spacing w:line="360" w:lineRule="auto"/>
        <w:ind w:firstLine="360"/>
        <w:jc w:val="both"/>
        <w:rPr>
          <w:rFonts w:ascii="David" w:hAnsi="David"/>
          <w:b/>
          <w:bCs/>
          <w:u w:val="single"/>
        </w:rPr>
      </w:pPr>
      <w:r>
        <w:rPr>
          <w:rFonts w:ascii="David" w:hAnsi="David"/>
          <w:b/>
          <w:bCs/>
          <w:u w:val="single"/>
          <w:rtl/>
        </w:rPr>
        <w:t>הנסיבות הקשורות בביצוע העבירה:</w:t>
      </w:r>
    </w:p>
    <w:p w14:paraId="0E186809" w14:textId="77777777" w:rsidR="003C2BC5" w:rsidRDefault="003C2BC5" w:rsidP="003C2BC5">
      <w:pPr>
        <w:pStyle w:val="aa"/>
        <w:numPr>
          <w:ilvl w:val="0"/>
          <w:numId w:val="2"/>
        </w:numPr>
        <w:spacing w:after="0" w:line="360" w:lineRule="auto"/>
        <w:jc w:val="both"/>
        <w:rPr>
          <w:rFonts w:ascii="David" w:hAnsi="David" w:cs="David"/>
          <w:sz w:val="24"/>
          <w:szCs w:val="24"/>
        </w:rPr>
      </w:pPr>
      <w:r>
        <w:rPr>
          <w:rFonts w:ascii="David" w:hAnsi="David" w:cs="David"/>
          <w:b/>
          <w:bCs/>
          <w:sz w:val="24"/>
          <w:szCs w:val="24"/>
          <w:rtl/>
        </w:rPr>
        <w:t xml:space="preserve"> </w:t>
      </w:r>
      <w:r>
        <w:rPr>
          <w:rFonts w:ascii="David" w:hAnsi="David" w:cs="David"/>
          <w:sz w:val="24"/>
          <w:szCs w:val="24"/>
          <w:rtl/>
        </w:rPr>
        <w:t xml:space="preserve">מדובר בעבירה מתוכננת, המצריכה מעורבות של צדדים שלישיים, יחד עם זאת העבירה לא הושלמה עד תום. בנסיבות האמורות, מדובר בעבירה ברף הבינוני-גבוה של עבירות החזקת הסמים שלא לצריכה עצמית.   </w:t>
      </w:r>
    </w:p>
    <w:p w14:paraId="595BDE7C" w14:textId="77777777" w:rsidR="003C2BC5" w:rsidRDefault="003C2BC5" w:rsidP="003C2BC5">
      <w:pPr>
        <w:pStyle w:val="aa"/>
        <w:spacing w:after="0" w:line="360" w:lineRule="auto"/>
        <w:jc w:val="both"/>
        <w:rPr>
          <w:rFonts w:ascii="David" w:hAnsi="David" w:cs="David"/>
          <w:sz w:val="24"/>
          <w:szCs w:val="24"/>
        </w:rPr>
      </w:pPr>
    </w:p>
    <w:p w14:paraId="3473243F" w14:textId="77777777" w:rsidR="003C2BC5" w:rsidRDefault="003C2BC5" w:rsidP="003C2BC5">
      <w:pPr>
        <w:pStyle w:val="aa"/>
        <w:numPr>
          <w:ilvl w:val="0"/>
          <w:numId w:val="2"/>
        </w:numPr>
        <w:spacing w:after="0" w:line="360" w:lineRule="auto"/>
        <w:jc w:val="both"/>
        <w:rPr>
          <w:rFonts w:ascii="David" w:hAnsi="David" w:cs="David"/>
          <w:b/>
          <w:bCs/>
          <w:sz w:val="24"/>
          <w:szCs w:val="24"/>
        </w:rPr>
      </w:pPr>
      <w:r>
        <w:rPr>
          <w:rFonts w:ascii="David" w:hAnsi="David" w:cs="David"/>
          <w:b/>
          <w:bCs/>
          <w:sz w:val="24"/>
          <w:szCs w:val="24"/>
          <w:rtl/>
        </w:rPr>
        <w:t xml:space="preserve">לאחר שבחנתי את הערכים המוגנים שנפגעו מביצוע העבירה על ידי הנאשם, מידת הפגיעה בערכים אלו, ובנסיבות ביצוע העבירה, הרי שאני קובע כי מתחם העונש הראוי הינו החל ממאסר בן 6 חודשים ועד מאסר בן 18 חודשים. בצירוף קנס ומאסר על תנאי.  </w:t>
      </w:r>
    </w:p>
    <w:p w14:paraId="40425FA0" w14:textId="77777777" w:rsidR="003C2BC5" w:rsidRDefault="003C2BC5" w:rsidP="003C2BC5">
      <w:pPr>
        <w:pStyle w:val="aa"/>
        <w:spacing w:after="0" w:line="360" w:lineRule="auto"/>
        <w:ind w:left="1440"/>
        <w:jc w:val="both"/>
        <w:rPr>
          <w:rFonts w:ascii="David" w:hAnsi="David" w:cs="David"/>
          <w:sz w:val="24"/>
          <w:szCs w:val="24"/>
          <w:rtl/>
        </w:rPr>
      </w:pPr>
    </w:p>
    <w:p w14:paraId="4D5B55B1" w14:textId="77777777" w:rsidR="003C2BC5" w:rsidRDefault="003C2BC5" w:rsidP="003C2BC5">
      <w:pPr>
        <w:spacing w:line="360" w:lineRule="auto"/>
        <w:jc w:val="both"/>
        <w:rPr>
          <w:rFonts w:ascii="David" w:hAnsi="David"/>
        </w:rPr>
      </w:pPr>
      <w:r>
        <w:rPr>
          <w:rFonts w:ascii="David" w:hAnsi="David"/>
          <w:b/>
          <w:bCs/>
          <w:u w:val="single"/>
          <w:rtl/>
        </w:rPr>
        <w:t>סטייה ממתחם העונש ההולם</w:t>
      </w:r>
      <w:r>
        <w:rPr>
          <w:rFonts w:ascii="David" w:hAnsi="David"/>
          <w:rtl/>
        </w:rPr>
        <w:t>:</w:t>
      </w:r>
    </w:p>
    <w:p w14:paraId="43F3359A" w14:textId="77777777" w:rsidR="003C2BC5" w:rsidRDefault="003C2BC5" w:rsidP="003C2BC5">
      <w:pPr>
        <w:pStyle w:val="aa"/>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על נאשם המבקש לסטות לקולה ממתחם העונש ההולם הנטל להציג ראיות לכך שעבר הליך שיקומי משמעותי. [ראו למשל: </w:t>
      </w:r>
      <w:hyperlink r:id="rId27" w:history="1">
        <w:r w:rsidR="00EB62CD" w:rsidRPr="00EB62CD">
          <w:rPr>
            <w:rFonts w:ascii="David" w:hAnsi="David" w:cs="David"/>
            <w:color w:val="0000FF"/>
            <w:sz w:val="24"/>
            <w:szCs w:val="24"/>
            <w:u w:val="single"/>
            <w:rtl/>
          </w:rPr>
          <w:t>רע"פ 1705/22</w:t>
        </w:r>
      </w:hyperlink>
      <w:r>
        <w:rPr>
          <w:rFonts w:ascii="David" w:hAnsi="David" w:cs="David"/>
          <w:sz w:val="24"/>
          <w:szCs w:val="24"/>
          <w:rtl/>
        </w:rPr>
        <w:t xml:space="preserve"> </w:t>
      </w:r>
      <w:r>
        <w:rPr>
          <w:rFonts w:ascii="David" w:hAnsi="David" w:cs="David"/>
          <w:b/>
          <w:bCs/>
          <w:sz w:val="24"/>
          <w:szCs w:val="24"/>
          <w:rtl/>
        </w:rPr>
        <w:t>אלצראיעה נ' מדינת ישראל</w:t>
      </w:r>
      <w:r>
        <w:rPr>
          <w:rFonts w:ascii="David" w:hAnsi="David" w:cs="David"/>
          <w:sz w:val="24"/>
          <w:szCs w:val="24"/>
          <w:rtl/>
        </w:rPr>
        <w:t xml:space="preserve">] בענייננו לא הוצגו כל ראיות בעניין, הנאשם לא ביקש תסקיר וממילא אין כל המלצה שיקומית בעניינו. </w:t>
      </w:r>
    </w:p>
    <w:p w14:paraId="645C27AA" w14:textId="77777777" w:rsidR="003C2BC5" w:rsidRDefault="003C2BC5" w:rsidP="003C2BC5">
      <w:pPr>
        <w:pStyle w:val="aa"/>
        <w:spacing w:after="0" w:line="360" w:lineRule="auto"/>
        <w:jc w:val="both"/>
        <w:rPr>
          <w:rFonts w:ascii="David" w:hAnsi="David" w:cs="David"/>
          <w:sz w:val="24"/>
          <w:szCs w:val="24"/>
        </w:rPr>
      </w:pPr>
    </w:p>
    <w:p w14:paraId="3E6A92FA" w14:textId="77777777" w:rsidR="003C2BC5" w:rsidRDefault="003C2BC5" w:rsidP="003C2BC5">
      <w:pPr>
        <w:pStyle w:val="aa"/>
        <w:numPr>
          <w:ilvl w:val="0"/>
          <w:numId w:val="2"/>
        </w:numPr>
        <w:spacing w:after="0" w:line="360" w:lineRule="auto"/>
        <w:jc w:val="both"/>
        <w:rPr>
          <w:rFonts w:ascii="David" w:hAnsi="David" w:cs="David"/>
          <w:sz w:val="24"/>
          <w:szCs w:val="24"/>
        </w:rPr>
      </w:pPr>
      <w:r>
        <w:rPr>
          <w:rFonts w:ascii="David" w:hAnsi="David" w:cs="David"/>
          <w:sz w:val="24"/>
          <w:szCs w:val="24"/>
          <w:rtl/>
        </w:rPr>
        <w:t>בנסיבות הללו, לא נמצא כל טעם לסטייה ממתחם העונש ההולם.</w:t>
      </w:r>
    </w:p>
    <w:p w14:paraId="19956214" w14:textId="77777777" w:rsidR="003C2BC5" w:rsidRDefault="003C2BC5" w:rsidP="003C2BC5">
      <w:pPr>
        <w:pStyle w:val="aa"/>
        <w:spacing w:line="360" w:lineRule="auto"/>
        <w:jc w:val="both"/>
        <w:rPr>
          <w:rFonts w:ascii="David" w:hAnsi="David" w:cs="David"/>
          <w:sz w:val="24"/>
          <w:szCs w:val="24"/>
          <w:rtl/>
        </w:rPr>
      </w:pPr>
    </w:p>
    <w:p w14:paraId="12E06A44" w14:textId="77777777" w:rsidR="003C2BC5" w:rsidRDefault="003C2BC5" w:rsidP="003C2BC5">
      <w:pPr>
        <w:spacing w:line="360" w:lineRule="auto"/>
        <w:jc w:val="both"/>
        <w:rPr>
          <w:rFonts w:ascii="David" w:hAnsi="David"/>
          <w:b/>
          <w:bCs/>
          <w:u w:val="single"/>
          <w:rtl/>
        </w:rPr>
      </w:pPr>
      <w:r>
        <w:rPr>
          <w:rFonts w:ascii="David" w:hAnsi="David"/>
          <w:b/>
          <w:bCs/>
          <w:u w:val="single"/>
          <w:rtl/>
        </w:rPr>
        <w:t>קביעת העונש ההולם בתוך המתחם</w:t>
      </w:r>
    </w:p>
    <w:p w14:paraId="465973BE" w14:textId="77777777" w:rsidR="003C2BC5" w:rsidRDefault="003C2BC5" w:rsidP="003C2BC5">
      <w:pPr>
        <w:pStyle w:val="aa"/>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לשם קביעת העונש ההולם, בגדרי מתחם העונש, על בית המשפט להידרש לנסיבות שאינן קשורות בביצוע העבירה:  </w:t>
      </w:r>
    </w:p>
    <w:p w14:paraId="70BA0CF9" w14:textId="77777777" w:rsidR="003C2BC5" w:rsidRDefault="003C2BC5" w:rsidP="003C2BC5">
      <w:pPr>
        <w:pStyle w:val="aa"/>
        <w:spacing w:after="0" w:line="360" w:lineRule="auto"/>
        <w:jc w:val="both"/>
        <w:rPr>
          <w:rFonts w:ascii="David" w:hAnsi="David" w:cs="David"/>
          <w:sz w:val="24"/>
          <w:szCs w:val="24"/>
        </w:rPr>
      </w:pPr>
    </w:p>
    <w:p w14:paraId="2C909B34" w14:textId="77777777" w:rsidR="003C2BC5" w:rsidRDefault="003C2BC5" w:rsidP="003C2BC5">
      <w:pPr>
        <w:numPr>
          <w:ilvl w:val="0"/>
          <w:numId w:val="3"/>
        </w:numPr>
        <w:spacing w:line="360" w:lineRule="auto"/>
        <w:ind w:left="1080"/>
        <w:contextualSpacing/>
        <w:jc w:val="both"/>
        <w:rPr>
          <w:rFonts w:ascii="David" w:hAnsi="David"/>
        </w:rPr>
      </w:pPr>
      <w:r>
        <w:rPr>
          <w:rFonts w:ascii="David" w:hAnsi="David"/>
          <w:rtl/>
        </w:rPr>
        <w:t xml:space="preserve">לחובת הנאשם 4 הרשעות פליליות, בעבירות סמים ואלימות והוא ריצה מאסרים קודמים בעברו. </w:t>
      </w:r>
    </w:p>
    <w:p w14:paraId="429EDF59" w14:textId="77777777" w:rsidR="003C2BC5" w:rsidRDefault="003C2BC5" w:rsidP="003C2BC5">
      <w:pPr>
        <w:spacing w:line="360" w:lineRule="auto"/>
        <w:ind w:left="1080"/>
        <w:contextualSpacing/>
        <w:jc w:val="both"/>
        <w:rPr>
          <w:rFonts w:ascii="David" w:hAnsi="David"/>
        </w:rPr>
      </w:pPr>
    </w:p>
    <w:p w14:paraId="63EB41C8" w14:textId="77777777" w:rsidR="003C2BC5" w:rsidRDefault="003C2BC5" w:rsidP="003C2BC5">
      <w:pPr>
        <w:numPr>
          <w:ilvl w:val="0"/>
          <w:numId w:val="3"/>
        </w:numPr>
        <w:spacing w:line="360" w:lineRule="auto"/>
        <w:ind w:left="1080"/>
        <w:contextualSpacing/>
        <w:jc w:val="both"/>
        <w:rPr>
          <w:rFonts w:ascii="David" w:hAnsi="David"/>
        </w:rPr>
      </w:pPr>
      <w:r>
        <w:rPr>
          <w:rFonts w:ascii="David" w:hAnsi="David"/>
          <w:rtl/>
        </w:rPr>
        <w:t xml:space="preserve">הנאשם ביצע את העבירה המיוחסת לו בעוד מאסר על-תנאי מרחף מעל ראשו.  </w:t>
      </w:r>
    </w:p>
    <w:p w14:paraId="53477770" w14:textId="77777777" w:rsidR="003C2BC5" w:rsidRDefault="003C2BC5" w:rsidP="003C2BC5">
      <w:pPr>
        <w:spacing w:line="360" w:lineRule="auto"/>
        <w:ind w:left="720"/>
        <w:contextualSpacing/>
        <w:jc w:val="both"/>
        <w:rPr>
          <w:rFonts w:ascii="David" w:hAnsi="David"/>
        </w:rPr>
      </w:pPr>
    </w:p>
    <w:p w14:paraId="77BDDF19" w14:textId="77777777" w:rsidR="003C2BC5" w:rsidRDefault="003C2BC5" w:rsidP="003C2BC5">
      <w:pPr>
        <w:numPr>
          <w:ilvl w:val="0"/>
          <w:numId w:val="3"/>
        </w:numPr>
        <w:spacing w:line="360" w:lineRule="auto"/>
        <w:ind w:left="1080"/>
        <w:contextualSpacing/>
        <w:jc w:val="both"/>
        <w:rPr>
          <w:rFonts w:ascii="David" w:hAnsi="David"/>
        </w:rPr>
      </w:pPr>
      <w:r>
        <w:rPr>
          <w:rFonts w:ascii="David" w:hAnsi="David"/>
          <w:rtl/>
        </w:rPr>
        <w:t xml:space="preserve">הנאשם לא עתר לקבל תסקיר בעניינו ולא השכיל לעבור טיפול.  </w:t>
      </w:r>
    </w:p>
    <w:p w14:paraId="4A24B300" w14:textId="77777777" w:rsidR="003C2BC5" w:rsidRDefault="003C2BC5" w:rsidP="003C2BC5">
      <w:pPr>
        <w:pStyle w:val="aa"/>
        <w:rPr>
          <w:rFonts w:ascii="David" w:hAnsi="David" w:cs="David"/>
          <w:sz w:val="24"/>
          <w:szCs w:val="24"/>
        </w:rPr>
      </w:pPr>
    </w:p>
    <w:p w14:paraId="7CF3D6A5" w14:textId="77777777" w:rsidR="003C2BC5" w:rsidRDefault="003C2BC5" w:rsidP="003C2BC5">
      <w:pPr>
        <w:numPr>
          <w:ilvl w:val="0"/>
          <w:numId w:val="3"/>
        </w:numPr>
        <w:spacing w:line="360" w:lineRule="auto"/>
        <w:ind w:left="1080"/>
        <w:contextualSpacing/>
        <w:jc w:val="both"/>
        <w:rPr>
          <w:rFonts w:ascii="David" w:hAnsi="David"/>
          <w:rtl/>
        </w:rPr>
      </w:pPr>
      <w:r>
        <w:rPr>
          <w:rFonts w:ascii="David" w:hAnsi="David"/>
          <w:rtl/>
        </w:rPr>
        <w:t xml:space="preserve">הנאשם אינו צעיר במיוחד באופן המצדיק התחשבות בגילו. </w:t>
      </w:r>
    </w:p>
    <w:p w14:paraId="317E7B5E" w14:textId="77777777" w:rsidR="003C2BC5" w:rsidRDefault="003C2BC5" w:rsidP="003C2BC5">
      <w:pPr>
        <w:pStyle w:val="aa"/>
        <w:rPr>
          <w:rFonts w:ascii="David" w:hAnsi="David" w:cs="David"/>
          <w:sz w:val="24"/>
          <w:szCs w:val="24"/>
        </w:rPr>
      </w:pPr>
    </w:p>
    <w:p w14:paraId="5C4F8FB3" w14:textId="77777777" w:rsidR="003C2BC5" w:rsidRDefault="003C2BC5" w:rsidP="003C2BC5">
      <w:pPr>
        <w:numPr>
          <w:ilvl w:val="0"/>
          <w:numId w:val="3"/>
        </w:numPr>
        <w:spacing w:line="360" w:lineRule="auto"/>
        <w:ind w:left="1080"/>
        <w:contextualSpacing/>
        <w:jc w:val="both"/>
        <w:rPr>
          <w:rFonts w:ascii="David" w:hAnsi="David"/>
          <w:rtl/>
        </w:rPr>
      </w:pPr>
      <w:r>
        <w:rPr>
          <w:rFonts w:ascii="David" w:hAnsi="David"/>
          <w:rtl/>
        </w:rPr>
        <w:t xml:space="preserve">נתתי דעתי לכך שחלף זמן ממועד ביצוע העבירות, 29.7.19. </w:t>
      </w:r>
    </w:p>
    <w:p w14:paraId="7348BBF6" w14:textId="77777777" w:rsidR="003C2BC5" w:rsidRDefault="003C2BC5" w:rsidP="003C2BC5">
      <w:pPr>
        <w:pStyle w:val="aa"/>
        <w:rPr>
          <w:rFonts w:ascii="David" w:hAnsi="David" w:cs="David"/>
          <w:sz w:val="24"/>
          <w:szCs w:val="24"/>
        </w:rPr>
      </w:pPr>
    </w:p>
    <w:p w14:paraId="485FC8D3" w14:textId="77777777" w:rsidR="003C2BC5" w:rsidRDefault="003C2BC5" w:rsidP="003C2BC5">
      <w:pPr>
        <w:numPr>
          <w:ilvl w:val="0"/>
          <w:numId w:val="3"/>
        </w:numPr>
        <w:spacing w:line="360" w:lineRule="auto"/>
        <w:ind w:left="1080"/>
        <w:contextualSpacing/>
        <w:jc w:val="both"/>
        <w:rPr>
          <w:rFonts w:ascii="David" w:hAnsi="David"/>
          <w:rtl/>
        </w:rPr>
      </w:pPr>
      <w:r>
        <w:rPr>
          <w:rFonts w:ascii="David" w:hAnsi="David"/>
          <w:rtl/>
        </w:rPr>
        <w:t xml:space="preserve">בכל הנוגע לטענת הסנגור לגבי השיהוי בהגשת כתב האישום, לא התרשמתי כי המדינה השתהתה בטיפול בתיק. אכן היה מוטב לו כתב האישום היה מוגש קודם לכן, לא כל שכן משהנאשם הודה בחקירתו, והכל באופן שהיה מאפשר לנאשם הזדמנות לסיים את התיק בעודו אסיר. יחד עם זאת, לא ניתן לומר כי נפגעה זכות של הנאשם. </w:t>
      </w:r>
      <w:r>
        <w:rPr>
          <w:rFonts w:ascii="David" w:hAnsi="David"/>
          <w:b/>
          <w:bCs/>
          <w:rtl/>
        </w:rPr>
        <w:t>ראשית</w:t>
      </w:r>
      <w:r>
        <w:rPr>
          <w:rFonts w:ascii="David" w:hAnsi="David"/>
          <w:rtl/>
        </w:rPr>
        <w:t xml:space="preserve">, משום שהמדינה הגישה כתב אישום בתוך תקופה של כחצי שנה, תקופה לא ארוכה במיוחד, ובטח קצרה משמעותית מזו הנדרשת בדין, והכל מן הטעם שהמאשימה המתינה לקבלת חוות דעת סם. </w:t>
      </w:r>
      <w:r>
        <w:rPr>
          <w:rFonts w:ascii="David" w:hAnsi="David"/>
          <w:b/>
          <w:bCs/>
          <w:rtl/>
        </w:rPr>
        <w:t>שנית</w:t>
      </w:r>
      <w:r>
        <w:rPr>
          <w:rFonts w:ascii="David" w:hAnsi="David"/>
          <w:rtl/>
        </w:rPr>
        <w:t xml:space="preserve">, משום שכתב האישום כן הוגש במהלך התקופה בה היה הנאשם במאסר, אלא שהוא השתחרר זמן קצר לאחר מכן. </w:t>
      </w:r>
      <w:r>
        <w:rPr>
          <w:rFonts w:ascii="David" w:hAnsi="David"/>
          <w:b/>
          <w:bCs/>
          <w:rtl/>
        </w:rPr>
        <w:t>שלישית</w:t>
      </w:r>
      <w:r>
        <w:rPr>
          <w:rFonts w:ascii="David" w:hAnsi="David"/>
          <w:rtl/>
        </w:rPr>
        <w:t xml:space="preserve">, משום שמדובר בפגיעה תיאורטית. אין ראיה כי לו היה מוגש כתב האישום קודם לכן, הנאשם היה אכן מסיים אותו בעודו במאסר, וכי גם לו היה מסיים את התיק במאסר, לא בטוח כלל ועיקר שבית המשפט לא היה צובר את עונש המאסר בגין תיק זה לעונש המאסר אותו ריצה הנאשם באותה העת. כך או אחרת, יש לזכור כי לא כל אימת שנפגע אינטרס של נאשם, ניתן לומר שאף נפגעה זכות שלו.   </w:t>
      </w:r>
    </w:p>
    <w:p w14:paraId="1DA81541" w14:textId="77777777" w:rsidR="003C2BC5" w:rsidRDefault="003C2BC5" w:rsidP="003C2BC5">
      <w:pPr>
        <w:pStyle w:val="aa"/>
        <w:rPr>
          <w:rFonts w:ascii="David" w:eastAsia="Times New Roman" w:hAnsi="David" w:cs="David"/>
          <w:sz w:val="24"/>
          <w:szCs w:val="24"/>
        </w:rPr>
      </w:pPr>
    </w:p>
    <w:p w14:paraId="544426D8" w14:textId="77777777" w:rsidR="003C2BC5" w:rsidRDefault="003C2BC5" w:rsidP="003C2BC5">
      <w:pPr>
        <w:numPr>
          <w:ilvl w:val="0"/>
          <w:numId w:val="3"/>
        </w:numPr>
        <w:spacing w:line="360" w:lineRule="auto"/>
        <w:ind w:left="1080"/>
        <w:contextualSpacing/>
        <w:jc w:val="both"/>
        <w:rPr>
          <w:rFonts w:ascii="David" w:eastAsia="Calibri" w:hAnsi="David"/>
          <w:rtl/>
        </w:rPr>
      </w:pPr>
      <w:r>
        <w:rPr>
          <w:rFonts w:ascii="David" w:hAnsi="David"/>
          <w:rtl/>
        </w:rPr>
        <w:t>מנגד, שקלתי לקולה את העובדה כי הנאשם הודה, ולקח אחריות על מעשיו ואף השתלב בתחילת שנת 2021, לפרק זמן מסוים, ביחידה לטיפול בהתמכרויות.</w:t>
      </w:r>
    </w:p>
    <w:p w14:paraId="55930A34" w14:textId="77777777" w:rsidR="003C2BC5" w:rsidRDefault="003C2BC5" w:rsidP="003C2BC5">
      <w:pPr>
        <w:pStyle w:val="aa"/>
        <w:rPr>
          <w:rFonts w:ascii="David" w:hAnsi="David" w:cs="David"/>
          <w:sz w:val="24"/>
          <w:szCs w:val="24"/>
        </w:rPr>
      </w:pPr>
    </w:p>
    <w:p w14:paraId="04FB4FA6" w14:textId="77777777" w:rsidR="003C2BC5" w:rsidRDefault="003C2BC5" w:rsidP="003C2BC5">
      <w:pPr>
        <w:numPr>
          <w:ilvl w:val="0"/>
          <w:numId w:val="3"/>
        </w:numPr>
        <w:spacing w:line="360" w:lineRule="auto"/>
        <w:ind w:left="1080"/>
        <w:contextualSpacing/>
        <w:jc w:val="both"/>
        <w:rPr>
          <w:rFonts w:ascii="David" w:hAnsi="David"/>
          <w:rtl/>
        </w:rPr>
      </w:pPr>
      <w:r>
        <w:rPr>
          <w:rFonts w:ascii="David" w:hAnsi="David"/>
          <w:rtl/>
        </w:rPr>
        <w:t>נתתי משקל לכך שהנאשם מקיים היום אורח חיים יציב, אב לבנות ועובד לפרנסתו.</w:t>
      </w:r>
    </w:p>
    <w:p w14:paraId="382B5637" w14:textId="77777777" w:rsidR="003C2BC5" w:rsidRDefault="003C2BC5" w:rsidP="003C2BC5">
      <w:pPr>
        <w:pStyle w:val="aa"/>
        <w:rPr>
          <w:rFonts w:ascii="David" w:hAnsi="David" w:cs="David"/>
          <w:sz w:val="24"/>
          <w:szCs w:val="24"/>
        </w:rPr>
      </w:pPr>
    </w:p>
    <w:p w14:paraId="71975DAF" w14:textId="77777777" w:rsidR="003C2BC5" w:rsidRDefault="003C2BC5" w:rsidP="003C2BC5">
      <w:pPr>
        <w:numPr>
          <w:ilvl w:val="0"/>
          <w:numId w:val="3"/>
        </w:numPr>
        <w:spacing w:line="360" w:lineRule="auto"/>
        <w:ind w:left="1080"/>
        <w:contextualSpacing/>
        <w:jc w:val="both"/>
        <w:rPr>
          <w:rFonts w:ascii="David" w:hAnsi="David"/>
          <w:rtl/>
        </w:rPr>
      </w:pPr>
      <w:r>
        <w:rPr>
          <w:rFonts w:ascii="David" w:hAnsi="David"/>
          <w:rtl/>
        </w:rPr>
        <w:t xml:space="preserve">נוכח נתונים אלו, הרי שהעונש הראוי הינו ברף הבינוני-נמוך של המתחם. </w:t>
      </w:r>
    </w:p>
    <w:p w14:paraId="56F1FD61" w14:textId="77777777" w:rsidR="003C2BC5" w:rsidRDefault="003C2BC5" w:rsidP="003C2BC5">
      <w:pPr>
        <w:pStyle w:val="aa"/>
        <w:rPr>
          <w:rFonts w:ascii="David" w:hAnsi="David" w:cs="David"/>
          <w:sz w:val="24"/>
          <w:szCs w:val="24"/>
        </w:rPr>
      </w:pPr>
    </w:p>
    <w:p w14:paraId="1C92675B" w14:textId="77777777" w:rsidR="003C2BC5" w:rsidRDefault="003C2BC5" w:rsidP="003C2BC5">
      <w:pPr>
        <w:spacing w:line="360" w:lineRule="auto"/>
        <w:jc w:val="both"/>
        <w:rPr>
          <w:rFonts w:ascii="David" w:hAnsi="David"/>
          <w:b/>
          <w:bCs/>
          <w:u w:val="single"/>
          <w:rtl/>
        </w:rPr>
      </w:pPr>
      <w:r>
        <w:rPr>
          <w:rFonts w:ascii="David" w:hAnsi="David"/>
          <w:b/>
          <w:bCs/>
          <w:u w:val="single"/>
          <w:rtl/>
        </w:rPr>
        <w:t>הארכת המאסר המותנה ואופן הפעלתו</w:t>
      </w:r>
    </w:p>
    <w:p w14:paraId="3793BDDD" w14:textId="77777777" w:rsidR="003C2BC5" w:rsidRDefault="003C2BC5" w:rsidP="003C2BC5">
      <w:pPr>
        <w:pStyle w:val="aa"/>
        <w:numPr>
          <w:ilvl w:val="0"/>
          <w:numId w:val="2"/>
        </w:numPr>
        <w:spacing w:after="0" w:line="360" w:lineRule="auto"/>
        <w:jc w:val="both"/>
        <w:rPr>
          <w:rFonts w:ascii="David" w:hAnsi="David" w:cs="David"/>
          <w:sz w:val="24"/>
          <w:szCs w:val="24"/>
          <w:rtl/>
        </w:rPr>
      </w:pPr>
      <w:r>
        <w:rPr>
          <w:rFonts w:ascii="David" w:hAnsi="David" w:cs="David"/>
          <w:sz w:val="24"/>
          <w:szCs w:val="24"/>
          <w:rtl/>
        </w:rPr>
        <w:t>בא כוח הנאשם עתר להארכת המאסר המותנה, ונימוקו העיקרי היה השתהות המאשימה בהגשת כתב האישום.</w:t>
      </w:r>
    </w:p>
    <w:p w14:paraId="39E79CC7" w14:textId="77777777" w:rsidR="003C2BC5" w:rsidRDefault="003C2BC5" w:rsidP="003C2BC5">
      <w:pPr>
        <w:pStyle w:val="aa"/>
        <w:spacing w:after="0" w:line="360" w:lineRule="auto"/>
        <w:jc w:val="both"/>
        <w:rPr>
          <w:rFonts w:ascii="David" w:hAnsi="David" w:cs="David"/>
          <w:sz w:val="24"/>
          <w:szCs w:val="24"/>
        </w:rPr>
      </w:pPr>
    </w:p>
    <w:p w14:paraId="057661CD" w14:textId="77777777" w:rsidR="003C2BC5" w:rsidRDefault="003C2BC5" w:rsidP="003C2BC5">
      <w:pPr>
        <w:pStyle w:val="aa"/>
        <w:numPr>
          <w:ilvl w:val="0"/>
          <w:numId w:val="2"/>
        </w:numPr>
        <w:spacing w:after="0" w:line="360" w:lineRule="auto"/>
        <w:jc w:val="both"/>
        <w:rPr>
          <w:rFonts w:ascii="David" w:hAnsi="David" w:cs="David"/>
          <w:sz w:val="24"/>
          <w:szCs w:val="24"/>
        </w:rPr>
      </w:pPr>
      <w:r>
        <w:rPr>
          <w:rFonts w:ascii="David" w:hAnsi="David" w:cs="David"/>
          <w:sz w:val="24"/>
          <w:szCs w:val="24"/>
          <w:rtl/>
        </w:rPr>
        <w:t xml:space="preserve">הלכה היא כי הכלל הוא שמאסר על תנאי יופעל למעט מקרים חריגים בהם הפעלת התנאי תוביל לתוצאה בלתי צודקת. ראו למשל </w:t>
      </w:r>
      <w:hyperlink r:id="rId28" w:history="1">
        <w:r w:rsidR="00EB62CD" w:rsidRPr="00EB62CD">
          <w:rPr>
            <w:rFonts w:ascii="David" w:hAnsi="David" w:cs="David"/>
            <w:color w:val="0000FF"/>
            <w:sz w:val="24"/>
            <w:szCs w:val="24"/>
            <w:u w:val="single"/>
            <w:rtl/>
          </w:rPr>
          <w:t>רע"פ 4902/14</w:t>
        </w:r>
      </w:hyperlink>
      <w:r>
        <w:rPr>
          <w:rFonts w:ascii="David" w:hAnsi="David" w:cs="David"/>
          <w:sz w:val="24"/>
          <w:szCs w:val="24"/>
          <w:rtl/>
        </w:rPr>
        <w:t xml:space="preserve"> </w:t>
      </w:r>
      <w:r>
        <w:rPr>
          <w:rFonts w:ascii="David" w:hAnsi="David" w:cs="David"/>
          <w:b/>
          <w:bCs/>
          <w:sz w:val="24"/>
          <w:szCs w:val="24"/>
          <w:rtl/>
        </w:rPr>
        <w:t>בן צבאן נ' מדינת ישראל</w:t>
      </w:r>
      <w:r>
        <w:rPr>
          <w:rFonts w:ascii="David" w:hAnsi="David" w:cs="David"/>
          <w:sz w:val="24"/>
          <w:szCs w:val="24"/>
          <w:rtl/>
        </w:rPr>
        <w:t>.</w:t>
      </w:r>
    </w:p>
    <w:p w14:paraId="2992B158" w14:textId="77777777" w:rsidR="003C2BC5" w:rsidRDefault="003C2BC5" w:rsidP="003C2BC5">
      <w:pPr>
        <w:pStyle w:val="aa"/>
        <w:rPr>
          <w:rFonts w:ascii="David" w:hAnsi="David" w:cs="David"/>
          <w:sz w:val="24"/>
          <w:szCs w:val="24"/>
        </w:rPr>
      </w:pPr>
    </w:p>
    <w:p w14:paraId="7BAA3576" w14:textId="77777777" w:rsidR="003C2BC5" w:rsidRDefault="003C2BC5" w:rsidP="003C2BC5">
      <w:pPr>
        <w:pStyle w:val="aa"/>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בענייננו, לא מצאתי כל טעם להאריך את המאסר המותנה. הן בשים לב לעברו המכביד, לכך שריצה מאסרים, ובעיקר בשים לב לכך שהנאשם לא השכיל להירתם להליך טיפולי ולשקם את חייו.   </w:t>
      </w:r>
    </w:p>
    <w:p w14:paraId="4BD1EE6C" w14:textId="77777777" w:rsidR="003C2BC5" w:rsidRDefault="003C2BC5" w:rsidP="003C2BC5">
      <w:pPr>
        <w:pStyle w:val="aa"/>
        <w:rPr>
          <w:rFonts w:ascii="David" w:hAnsi="David" w:cs="David"/>
          <w:sz w:val="24"/>
          <w:szCs w:val="24"/>
        </w:rPr>
      </w:pPr>
    </w:p>
    <w:p w14:paraId="4FB47721" w14:textId="77777777" w:rsidR="003C2BC5" w:rsidRDefault="003C2BC5" w:rsidP="003C2BC5">
      <w:pPr>
        <w:pStyle w:val="aa"/>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בכל הנוגע לאופן הפעלת המאסר המותנה, הרי שהכלל הנקוב </w:t>
      </w:r>
      <w:hyperlink r:id="rId29" w:history="1">
        <w:r w:rsidR="00B94879" w:rsidRPr="00B94879">
          <w:rPr>
            <w:rStyle w:val="Hyperlink"/>
            <w:rFonts w:ascii="David" w:hAnsi="David" w:cs="David"/>
            <w:sz w:val="24"/>
            <w:szCs w:val="24"/>
            <w:rtl/>
          </w:rPr>
          <w:t>בסעיף 58</w:t>
        </w:r>
      </w:hyperlink>
      <w:r>
        <w:rPr>
          <w:rFonts w:ascii="David" w:hAnsi="David" w:cs="David"/>
          <w:sz w:val="24"/>
          <w:szCs w:val="24"/>
          <w:rtl/>
        </w:rPr>
        <w:t xml:space="preserve"> ל</w:t>
      </w:r>
      <w:hyperlink r:id="rId30" w:history="1">
        <w:r w:rsidR="00EB62CD" w:rsidRPr="00EB62CD">
          <w:rPr>
            <w:rFonts w:ascii="David" w:hAnsi="David" w:cs="David"/>
            <w:color w:val="0000FF"/>
            <w:sz w:val="24"/>
            <w:szCs w:val="24"/>
            <w:u w:val="single"/>
            <w:rtl/>
          </w:rPr>
          <w:t>חוק העונשין</w:t>
        </w:r>
      </w:hyperlink>
      <w:r>
        <w:rPr>
          <w:rFonts w:ascii="David" w:hAnsi="David" w:cs="David"/>
          <w:sz w:val="24"/>
          <w:szCs w:val="24"/>
          <w:rtl/>
        </w:rPr>
        <w:t xml:space="preserve"> הוא שיש להפעיל מאסר מותנה במצטבר לעונש המאסר שמוטל, אלא מטעמים שיירשמו. יחד עם זאת, משזו עמדת המאשימה ומשעמדתה גם אם מקלה, אינה בלתי סבירה, ומשהפעלה במצטבר של המאסר המותנה הייתה מובילה להשבת הנאשם אל מאחורי סורג ובריח, לא אחמיר מעבר לעמדת המאשימה, ואורה כי המאסר המותנה יופעל כולו בחופף לעונש המאסר. </w:t>
      </w:r>
    </w:p>
    <w:p w14:paraId="594B1B48" w14:textId="77777777" w:rsidR="003C2BC5" w:rsidRDefault="003C2BC5" w:rsidP="003C2BC5">
      <w:pPr>
        <w:spacing w:line="360" w:lineRule="auto"/>
        <w:jc w:val="both"/>
        <w:rPr>
          <w:rFonts w:ascii="David" w:hAnsi="David"/>
          <w:b/>
          <w:bCs/>
          <w:u w:val="single"/>
          <w:rtl/>
        </w:rPr>
      </w:pPr>
    </w:p>
    <w:p w14:paraId="31628162" w14:textId="77777777" w:rsidR="003C2BC5" w:rsidRDefault="003C2BC5" w:rsidP="003C2BC5">
      <w:pPr>
        <w:spacing w:line="360" w:lineRule="auto"/>
        <w:jc w:val="both"/>
        <w:rPr>
          <w:rFonts w:ascii="David" w:hAnsi="David"/>
          <w:b/>
          <w:bCs/>
          <w:u w:val="single"/>
          <w:rtl/>
        </w:rPr>
      </w:pPr>
      <w:r>
        <w:rPr>
          <w:rFonts w:ascii="David" w:hAnsi="David"/>
          <w:b/>
          <w:bCs/>
          <w:u w:val="single"/>
          <w:rtl/>
        </w:rPr>
        <w:t>סוף דבר</w:t>
      </w:r>
    </w:p>
    <w:p w14:paraId="2B0A597B" w14:textId="77777777" w:rsidR="003C2BC5" w:rsidRDefault="003C2BC5" w:rsidP="003C2BC5">
      <w:pPr>
        <w:pStyle w:val="aa"/>
        <w:numPr>
          <w:ilvl w:val="0"/>
          <w:numId w:val="2"/>
        </w:numPr>
        <w:spacing w:after="0" w:line="360" w:lineRule="auto"/>
        <w:jc w:val="both"/>
        <w:rPr>
          <w:rFonts w:ascii="David" w:hAnsi="David" w:cs="David"/>
          <w:sz w:val="24"/>
          <w:szCs w:val="24"/>
          <w:rtl/>
        </w:rPr>
      </w:pPr>
      <w:r>
        <w:rPr>
          <w:rFonts w:ascii="David" w:hAnsi="David" w:cs="David"/>
          <w:sz w:val="24"/>
          <w:szCs w:val="24"/>
          <w:rtl/>
        </w:rPr>
        <w:t>לאחר ששקלתי את כלל השיקולים לעיל, לקולה ולחומרה, אני גוזר על הנאשם את העונשים הבאים:</w:t>
      </w:r>
    </w:p>
    <w:p w14:paraId="47178519" w14:textId="77777777" w:rsidR="003C2BC5" w:rsidRDefault="003C2BC5" w:rsidP="003C2BC5">
      <w:pPr>
        <w:pStyle w:val="aa"/>
        <w:spacing w:after="0" w:line="360" w:lineRule="auto"/>
        <w:jc w:val="both"/>
        <w:rPr>
          <w:rFonts w:ascii="David" w:hAnsi="David" w:cs="David"/>
          <w:sz w:val="24"/>
          <w:szCs w:val="24"/>
        </w:rPr>
      </w:pPr>
    </w:p>
    <w:p w14:paraId="6C59D982" w14:textId="77777777" w:rsidR="003C2BC5" w:rsidRPr="00263BC8" w:rsidRDefault="003C2BC5" w:rsidP="003C2BC5">
      <w:pPr>
        <w:numPr>
          <w:ilvl w:val="0"/>
          <w:numId w:val="4"/>
        </w:numPr>
        <w:spacing w:line="360" w:lineRule="auto"/>
        <w:ind w:left="1080"/>
        <w:contextualSpacing/>
        <w:jc w:val="both"/>
        <w:rPr>
          <w:rFonts w:ascii="David" w:hAnsi="David"/>
        </w:rPr>
      </w:pPr>
      <w:r>
        <w:rPr>
          <w:rFonts w:ascii="David" w:hAnsi="David"/>
          <w:rtl/>
        </w:rPr>
        <w:t>9 חודשי מאסר בפועל שירוצו על דרך עבודות שירות ב</w:t>
      </w:r>
      <w:r>
        <w:rPr>
          <w:rFonts w:ascii="David" w:hAnsi="David" w:hint="cs"/>
          <w:rtl/>
        </w:rPr>
        <w:t xml:space="preserve">מרכז הרפואי רעות, שד' החייל 2 בתל אביב </w:t>
      </w:r>
      <w:r w:rsidRPr="00263BC8">
        <w:rPr>
          <w:rFonts w:ascii="Arial" w:hAnsi="Arial" w:hint="cs"/>
          <w:rtl/>
        </w:rPr>
        <w:t>במשך חמישה ימים בשבוע, 8.5 שעות ביום או לפי קביעה אחרת של הממונה על עבודות השירות.</w:t>
      </w:r>
    </w:p>
    <w:p w14:paraId="4DFA50BA" w14:textId="77777777" w:rsidR="003C2BC5" w:rsidRDefault="003C2BC5" w:rsidP="003C2BC5">
      <w:pPr>
        <w:spacing w:line="360" w:lineRule="auto"/>
        <w:ind w:left="1080"/>
        <w:jc w:val="both"/>
        <w:rPr>
          <w:rFonts w:ascii="Arial" w:hAnsi="Arial"/>
          <w:rtl/>
        </w:rPr>
      </w:pPr>
      <w:r>
        <w:rPr>
          <w:rFonts w:ascii="Arial" w:hAnsi="Arial" w:hint="cs"/>
          <w:rtl/>
        </w:rPr>
        <w:t>הנאשם יתייצב לריצוי עונשו ביום במשרדי הממונה על עבודות השירות במפקדת מחוז דרום של שב"ס ליד כלא באר-שבע.</w:t>
      </w:r>
    </w:p>
    <w:p w14:paraId="16F7DD31" w14:textId="77777777" w:rsidR="003C2BC5" w:rsidRDefault="003C2BC5" w:rsidP="003C2BC5">
      <w:pPr>
        <w:spacing w:line="360" w:lineRule="auto"/>
        <w:ind w:left="1080"/>
        <w:jc w:val="both"/>
        <w:rPr>
          <w:rFonts w:ascii="David" w:hAnsi="David"/>
        </w:rPr>
      </w:pPr>
      <w:r>
        <w:rPr>
          <w:rFonts w:ascii="Arial" w:hAnsi="Arial" w:hint="cs"/>
          <w:rtl/>
        </w:rPr>
        <w:t>אני מזהיר את הנאשם שעליו לנהוג בהתאם לכללים ולתנאים שתקבע הממונה על עבודות השירות ושאם לא יעשה כן יכול ויופסקו עבודות השירות והוא יידרש לרצות את יתרת עונשו בכלא.</w:t>
      </w:r>
    </w:p>
    <w:p w14:paraId="3DED70AD" w14:textId="77777777" w:rsidR="003C2BC5" w:rsidRDefault="003C2BC5" w:rsidP="003C2BC5">
      <w:pPr>
        <w:spacing w:line="360" w:lineRule="auto"/>
        <w:ind w:left="1080"/>
        <w:contextualSpacing/>
        <w:jc w:val="both"/>
        <w:rPr>
          <w:rFonts w:ascii="David" w:hAnsi="David"/>
        </w:rPr>
      </w:pPr>
    </w:p>
    <w:p w14:paraId="59086873" w14:textId="77777777" w:rsidR="003C2BC5" w:rsidRDefault="003C2BC5" w:rsidP="003C2BC5">
      <w:pPr>
        <w:numPr>
          <w:ilvl w:val="0"/>
          <w:numId w:val="4"/>
        </w:numPr>
        <w:spacing w:line="360" w:lineRule="auto"/>
        <w:ind w:left="1080"/>
        <w:contextualSpacing/>
        <w:jc w:val="both"/>
        <w:rPr>
          <w:rFonts w:ascii="David" w:hAnsi="David"/>
        </w:rPr>
      </w:pPr>
      <w:r>
        <w:rPr>
          <w:rFonts w:ascii="David" w:hAnsi="David"/>
          <w:rtl/>
        </w:rPr>
        <w:t>אני מפעיל את המאסר המותנה מ</w:t>
      </w:r>
      <w:hyperlink r:id="rId31" w:history="1">
        <w:r w:rsidR="00EB62CD" w:rsidRPr="00EB62CD">
          <w:rPr>
            <w:rFonts w:ascii="David" w:hAnsi="David"/>
            <w:color w:val="0000FF"/>
            <w:u w:val="single"/>
            <w:rtl/>
          </w:rPr>
          <w:t>ת"פ 53410-02-16</w:t>
        </w:r>
      </w:hyperlink>
      <w:r>
        <w:rPr>
          <w:rFonts w:ascii="David" w:hAnsi="David"/>
          <w:rtl/>
        </w:rPr>
        <w:t xml:space="preserve"> בית משפט שלום בראשון לציון בחופף לעונש המאסר, כך שבסך הכל ירצה הנאשם 9 חודשי מאסר בפועל שירוצו על דרך עבודות שירות כמפורט לעיל. </w:t>
      </w:r>
    </w:p>
    <w:p w14:paraId="329BE82F" w14:textId="77777777" w:rsidR="003C2BC5" w:rsidRDefault="003C2BC5" w:rsidP="003C2BC5">
      <w:pPr>
        <w:spacing w:line="360" w:lineRule="auto"/>
        <w:ind w:left="1440"/>
        <w:contextualSpacing/>
        <w:jc w:val="both"/>
        <w:rPr>
          <w:rFonts w:ascii="David" w:hAnsi="David"/>
        </w:rPr>
      </w:pPr>
    </w:p>
    <w:p w14:paraId="222715D6" w14:textId="77777777" w:rsidR="003C2BC5" w:rsidRDefault="003C2BC5" w:rsidP="003C2BC5">
      <w:pPr>
        <w:pStyle w:val="aa"/>
        <w:numPr>
          <w:ilvl w:val="0"/>
          <w:numId w:val="4"/>
        </w:numPr>
        <w:spacing w:before="60" w:after="0" w:line="360" w:lineRule="auto"/>
        <w:ind w:left="1080"/>
        <w:jc w:val="both"/>
        <w:rPr>
          <w:rFonts w:ascii="David" w:hAnsi="David" w:cs="David"/>
          <w:sz w:val="24"/>
          <w:szCs w:val="24"/>
        </w:rPr>
      </w:pPr>
      <w:r>
        <w:rPr>
          <w:rFonts w:ascii="David" w:hAnsi="David" w:cs="David"/>
          <w:sz w:val="24"/>
          <w:szCs w:val="24"/>
          <w:rtl/>
        </w:rPr>
        <w:t>6 חודשי מאסר מותנה למשך 3 שנים מהיום. מאסר זה יופעל במידה והנאשם יעבור במשך תקופת התנאי עבירת סם מסוג עוון.</w:t>
      </w:r>
    </w:p>
    <w:p w14:paraId="507D8683" w14:textId="77777777" w:rsidR="003C2BC5" w:rsidRDefault="003C2BC5" w:rsidP="003C2BC5">
      <w:pPr>
        <w:pStyle w:val="aa"/>
        <w:spacing w:line="360" w:lineRule="auto"/>
        <w:rPr>
          <w:rFonts w:ascii="David" w:hAnsi="David" w:cs="David"/>
          <w:sz w:val="24"/>
          <w:szCs w:val="24"/>
        </w:rPr>
      </w:pPr>
    </w:p>
    <w:p w14:paraId="7A9E2C46" w14:textId="77777777" w:rsidR="003C2BC5" w:rsidRDefault="003C2BC5" w:rsidP="003C2BC5">
      <w:pPr>
        <w:pStyle w:val="aa"/>
        <w:numPr>
          <w:ilvl w:val="0"/>
          <w:numId w:val="4"/>
        </w:numPr>
        <w:spacing w:before="60" w:after="0" w:line="360" w:lineRule="auto"/>
        <w:ind w:left="1080"/>
        <w:jc w:val="both"/>
        <w:rPr>
          <w:rFonts w:ascii="David" w:hAnsi="David" w:cs="David"/>
          <w:sz w:val="24"/>
          <w:szCs w:val="24"/>
          <w:rtl/>
        </w:rPr>
      </w:pPr>
      <w:r>
        <w:rPr>
          <w:rFonts w:ascii="David" w:hAnsi="David" w:cs="David"/>
          <w:sz w:val="24"/>
          <w:szCs w:val="24"/>
          <w:rtl/>
        </w:rPr>
        <w:t>9 חודשי מאסר מותנה למשך 3 שנים מהיום. מאסר זה יופעל במידה והנאשם יעבור במשך תקופת התנאי עבירת סם מסוג פשע.</w:t>
      </w:r>
    </w:p>
    <w:p w14:paraId="21156DB8" w14:textId="77777777" w:rsidR="003C2BC5" w:rsidRDefault="003C2BC5" w:rsidP="003C2BC5">
      <w:pPr>
        <w:pStyle w:val="aa"/>
        <w:rPr>
          <w:rFonts w:ascii="David" w:hAnsi="David" w:cs="David"/>
          <w:sz w:val="24"/>
          <w:szCs w:val="24"/>
        </w:rPr>
      </w:pPr>
    </w:p>
    <w:p w14:paraId="4E1F0216" w14:textId="77777777" w:rsidR="003C2BC5" w:rsidRDefault="003C2BC5" w:rsidP="003C2BC5">
      <w:pPr>
        <w:pStyle w:val="aa"/>
        <w:numPr>
          <w:ilvl w:val="0"/>
          <w:numId w:val="4"/>
        </w:numPr>
        <w:spacing w:before="60" w:after="0" w:line="360" w:lineRule="auto"/>
        <w:ind w:left="1080"/>
        <w:jc w:val="both"/>
        <w:rPr>
          <w:rFonts w:ascii="David" w:hAnsi="David" w:cs="David"/>
          <w:sz w:val="24"/>
          <w:szCs w:val="24"/>
        </w:rPr>
      </w:pPr>
      <w:r>
        <w:rPr>
          <w:rFonts w:ascii="David" w:hAnsi="David" w:cs="David"/>
          <w:sz w:val="24"/>
          <w:szCs w:val="24"/>
          <w:rtl/>
        </w:rPr>
        <w:t>קנס בסך 5,000 ₪ אשר ישולם עד ליום 1.</w:t>
      </w:r>
      <w:r>
        <w:rPr>
          <w:rFonts w:ascii="David" w:hAnsi="David" w:cs="David" w:hint="cs"/>
          <w:sz w:val="24"/>
          <w:szCs w:val="24"/>
          <w:rtl/>
        </w:rPr>
        <w:t>12</w:t>
      </w:r>
      <w:r>
        <w:rPr>
          <w:rFonts w:ascii="David" w:hAnsi="David" w:cs="David"/>
          <w:sz w:val="24"/>
          <w:szCs w:val="24"/>
          <w:rtl/>
        </w:rPr>
        <w:t>.</w:t>
      </w:r>
      <w:r>
        <w:rPr>
          <w:rFonts w:ascii="David" w:hAnsi="David" w:cs="David" w:hint="cs"/>
          <w:sz w:val="24"/>
          <w:szCs w:val="24"/>
          <w:rtl/>
        </w:rPr>
        <w:t>23</w:t>
      </w:r>
      <w:r>
        <w:rPr>
          <w:rFonts w:ascii="David" w:hAnsi="David" w:cs="David"/>
          <w:sz w:val="24"/>
          <w:szCs w:val="24"/>
          <w:rtl/>
        </w:rPr>
        <w:t xml:space="preserve"> , או 25 ימי מאסר תמורתו. </w:t>
      </w:r>
    </w:p>
    <w:p w14:paraId="169FE275" w14:textId="77777777" w:rsidR="003C2BC5" w:rsidRPr="00263BC8" w:rsidRDefault="003C2BC5" w:rsidP="003C2BC5">
      <w:pPr>
        <w:pStyle w:val="aa"/>
        <w:rPr>
          <w:rFonts w:ascii="David" w:hAnsi="David" w:cs="David"/>
          <w:sz w:val="24"/>
          <w:szCs w:val="24"/>
          <w:rtl/>
        </w:rPr>
      </w:pPr>
    </w:p>
    <w:p w14:paraId="0EBF5B87" w14:textId="77777777" w:rsidR="003C2BC5" w:rsidRDefault="003C2BC5" w:rsidP="003C2BC5">
      <w:pPr>
        <w:spacing w:line="360" w:lineRule="auto"/>
        <w:ind w:left="360" w:firstLine="720"/>
        <w:jc w:val="both"/>
      </w:pPr>
      <w:r>
        <w:rPr>
          <w:rFonts w:hint="cs"/>
          <w:rtl/>
        </w:rPr>
        <w:t xml:space="preserve">את הקנס ניתן לשלם כעבור  3 ימים מהיום באחת מהדרכים הבאות: </w:t>
      </w:r>
    </w:p>
    <w:p w14:paraId="5E270649" w14:textId="77777777" w:rsidR="003C2BC5" w:rsidRDefault="003C2BC5" w:rsidP="003C2BC5">
      <w:pPr>
        <w:numPr>
          <w:ilvl w:val="0"/>
          <w:numId w:val="5"/>
        </w:numPr>
        <w:spacing w:line="360" w:lineRule="auto"/>
        <w:jc w:val="both"/>
      </w:pPr>
      <w:r>
        <w:rPr>
          <w:rFonts w:hint="cs"/>
          <w:rtl/>
        </w:rPr>
        <w:t xml:space="preserve">בכרטיס אשראי – באתר המקוון של רשות האכיפה והגבייה, </w:t>
      </w:r>
      <w:r>
        <w:t xml:space="preserve">www.eca.gov.il </w:t>
      </w:r>
      <w:r>
        <w:rPr>
          <w:rFonts w:hint="cs"/>
          <w:rtl/>
        </w:rPr>
        <w:t>.</w:t>
      </w:r>
    </w:p>
    <w:p w14:paraId="1A28F9DC" w14:textId="77777777" w:rsidR="003C2BC5" w:rsidRDefault="003C2BC5" w:rsidP="003C2BC5">
      <w:pPr>
        <w:numPr>
          <w:ilvl w:val="0"/>
          <w:numId w:val="5"/>
        </w:numPr>
        <w:spacing w:line="360" w:lineRule="auto"/>
        <w:jc w:val="both"/>
        <w:rPr>
          <w:rFonts w:ascii="David" w:hAnsi="David"/>
        </w:rPr>
      </w:pPr>
      <w:r>
        <w:rPr>
          <w:rFonts w:hint="cs"/>
          <w:rtl/>
        </w:rPr>
        <w:t>מוקד שירות טלפוני בשרות עצמי (מרכז גבייה)</w:t>
      </w:r>
      <w:r w:rsidR="00EB62CD">
        <w:rPr>
          <w:rFonts w:hint="cs"/>
          <w:rtl/>
        </w:rPr>
        <w:t xml:space="preserve"> </w:t>
      </w:r>
      <w:r>
        <w:rPr>
          <w:rFonts w:hint="cs"/>
          <w:rtl/>
        </w:rPr>
        <w:t xml:space="preserve"> – בטלפון 35592* או בטלפון 073-2055000</w:t>
      </w:r>
    </w:p>
    <w:p w14:paraId="31063082" w14:textId="77777777" w:rsidR="003C2BC5" w:rsidRDefault="003C2BC5" w:rsidP="003C2BC5">
      <w:pPr>
        <w:numPr>
          <w:ilvl w:val="0"/>
          <w:numId w:val="5"/>
        </w:numPr>
        <w:spacing w:line="360" w:lineRule="auto"/>
        <w:jc w:val="both"/>
      </w:pPr>
      <w:r>
        <w:rPr>
          <w:rFonts w:hint="cs"/>
          <w:rtl/>
        </w:rPr>
        <w:t>במזומן בכל סניף של בנק הדואר – בהצגת תעודת זהות בלבד (אין צורך בהצגת בשוברי תשלום).</w:t>
      </w:r>
    </w:p>
    <w:p w14:paraId="557FBEEC" w14:textId="77777777" w:rsidR="003C2BC5" w:rsidRDefault="003C2BC5" w:rsidP="003C2BC5">
      <w:pPr>
        <w:pStyle w:val="aa"/>
        <w:rPr>
          <w:rFonts w:ascii="David" w:hAnsi="David" w:cs="David"/>
          <w:sz w:val="24"/>
          <w:szCs w:val="24"/>
        </w:rPr>
      </w:pPr>
    </w:p>
    <w:p w14:paraId="20CC3974" w14:textId="77777777" w:rsidR="003C2BC5" w:rsidRDefault="003C2BC5" w:rsidP="003C2BC5">
      <w:pPr>
        <w:pStyle w:val="aa"/>
        <w:numPr>
          <w:ilvl w:val="0"/>
          <w:numId w:val="4"/>
        </w:numPr>
        <w:spacing w:before="60" w:after="0" w:line="360" w:lineRule="auto"/>
        <w:ind w:left="1080"/>
        <w:jc w:val="both"/>
        <w:rPr>
          <w:rFonts w:ascii="David" w:hAnsi="David" w:cs="David"/>
          <w:sz w:val="24"/>
          <w:szCs w:val="24"/>
          <w:rtl/>
        </w:rPr>
      </w:pPr>
      <w:r>
        <w:rPr>
          <w:rFonts w:ascii="David" w:hAnsi="David" w:cs="David"/>
          <w:sz w:val="24"/>
          <w:szCs w:val="24"/>
          <w:rtl/>
        </w:rPr>
        <w:t>פסילה על תנאי למשך 6 חודשים שלא יעבור עבירות סמים במשך 3 שנים מהיום.</w:t>
      </w:r>
    </w:p>
    <w:p w14:paraId="55C4E930" w14:textId="77777777" w:rsidR="003C2BC5" w:rsidRDefault="003C2BC5" w:rsidP="003C2BC5">
      <w:pPr>
        <w:pStyle w:val="aa"/>
        <w:spacing w:before="60" w:after="0" w:line="360" w:lineRule="auto"/>
        <w:ind w:left="1080"/>
        <w:jc w:val="both"/>
        <w:rPr>
          <w:rFonts w:ascii="David" w:hAnsi="David" w:cs="David"/>
          <w:sz w:val="24"/>
          <w:szCs w:val="24"/>
        </w:rPr>
      </w:pPr>
    </w:p>
    <w:p w14:paraId="7E32AC4D" w14:textId="77777777" w:rsidR="003C2BC5" w:rsidRPr="00263BC8" w:rsidRDefault="00EB62CD" w:rsidP="003C2BC5">
      <w:pPr>
        <w:pStyle w:val="aa"/>
        <w:spacing w:before="60" w:after="0" w:line="360" w:lineRule="auto"/>
        <w:ind w:left="0"/>
        <w:jc w:val="both"/>
        <w:rPr>
          <w:rFonts w:ascii="David" w:hAnsi="David" w:cs="David"/>
          <w:b/>
          <w:bCs/>
          <w:sz w:val="24"/>
          <w:szCs w:val="24"/>
          <w:rtl/>
        </w:rPr>
      </w:pPr>
      <w:r w:rsidRPr="00EB62CD">
        <w:rPr>
          <w:rFonts w:ascii="David" w:hAnsi="David" w:cs="David"/>
          <w:b/>
          <w:bCs/>
          <w:color w:val="FFFFFF"/>
          <w:sz w:val="2"/>
          <w:szCs w:val="2"/>
          <w:rtl/>
        </w:rPr>
        <w:t>5129371</w:t>
      </w:r>
      <w:r w:rsidR="003C2BC5" w:rsidRPr="00263BC8">
        <w:rPr>
          <w:rFonts w:ascii="David" w:hAnsi="David" w:cs="David"/>
          <w:b/>
          <w:bCs/>
          <w:sz w:val="24"/>
          <w:szCs w:val="24"/>
          <w:rtl/>
        </w:rPr>
        <w:t>זכות ערעור כדין.</w:t>
      </w:r>
    </w:p>
    <w:p w14:paraId="79090C51" w14:textId="77777777" w:rsidR="003C2BC5" w:rsidRPr="00EB62CD" w:rsidRDefault="00EB62CD" w:rsidP="003C2BC5">
      <w:pPr>
        <w:rPr>
          <w:rFonts w:ascii="Arial" w:hAnsi="Arial"/>
          <w:b/>
          <w:bCs/>
          <w:color w:val="FFFFFF"/>
          <w:sz w:val="2"/>
          <w:szCs w:val="2"/>
          <w:rtl/>
        </w:rPr>
      </w:pPr>
      <w:r w:rsidRPr="00EB62CD">
        <w:rPr>
          <w:rFonts w:ascii="Arial" w:hAnsi="Arial"/>
          <w:b/>
          <w:bCs/>
          <w:color w:val="FFFFFF"/>
          <w:sz w:val="2"/>
          <w:szCs w:val="2"/>
          <w:rtl/>
        </w:rPr>
        <w:t>54678313</w:t>
      </w:r>
    </w:p>
    <w:p w14:paraId="6B2A737D" w14:textId="77777777" w:rsidR="003C2BC5" w:rsidRPr="000F2247" w:rsidRDefault="003C2BC5" w:rsidP="003C2BC5">
      <w:pPr>
        <w:rPr>
          <w:rFonts w:ascii="Arial" w:hAnsi="Arial"/>
          <w:b/>
          <w:bCs/>
          <w:sz w:val="26"/>
          <w:szCs w:val="26"/>
          <w:rtl/>
        </w:rPr>
      </w:pPr>
    </w:p>
    <w:p w14:paraId="569D6A2F" w14:textId="77777777" w:rsidR="003C2BC5" w:rsidRPr="000F2247" w:rsidRDefault="00EB62CD" w:rsidP="003C2BC5">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י"ב ניסן תשפ"ג, 03 אפריל 2023, במעמד הצדדים. </w:t>
      </w:r>
      <w:bookmarkEnd w:id="8"/>
      <w:r w:rsidR="003C2BC5">
        <w:rPr>
          <w:rFonts w:ascii="Arial" w:hAnsi="Arial"/>
          <w:b/>
          <w:bCs/>
          <w:sz w:val="26"/>
          <w:szCs w:val="26"/>
          <w:rtl/>
        </w:rPr>
        <w:tab/>
      </w:r>
      <w:r w:rsidR="003C2BC5">
        <w:rPr>
          <w:rFonts w:ascii="Arial" w:hAnsi="Arial"/>
          <w:b/>
          <w:bCs/>
          <w:sz w:val="26"/>
          <w:szCs w:val="26"/>
          <w:rtl/>
        </w:rPr>
        <w:tab/>
      </w:r>
      <w:r w:rsidR="003C2BC5">
        <w:rPr>
          <w:rFonts w:ascii="Arial" w:hAnsi="Arial"/>
          <w:b/>
          <w:bCs/>
          <w:sz w:val="26"/>
          <w:szCs w:val="26"/>
          <w:rtl/>
        </w:rPr>
        <w:tab/>
      </w:r>
      <w:r w:rsidR="003C2BC5">
        <w:rPr>
          <w:rFonts w:ascii="Arial" w:hAnsi="Arial"/>
          <w:b/>
          <w:bCs/>
          <w:sz w:val="26"/>
          <w:szCs w:val="26"/>
          <w:rtl/>
        </w:rPr>
        <w:tab/>
      </w:r>
      <w:r w:rsidR="003C2BC5">
        <w:rPr>
          <w:rFonts w:ascii="Arial" w:hAnsi="Arial"/>
          <w:b/>
          <w:bCs/>
          <w:sz w:val="26"/>
          <w:szCs w:val="26"/>
          <w:rtl/>
        </w:rPr>
        <w:tab/>
      </w:r>
      <w:r w:rsidR="003C2BC5">
        <w:rPr>
          <w:rFonts w:ascii="Arial" w:hAnsi="Arial"/>
          <w:b/>
          <w:bCs/>
          <w:sz w:val="26"/>
          <w:szCs w:val="26"/>
          <w:rtl/>
        </w:rPr>
        <w:tab/>
      </w:r>
      <w:r w:rsidR="003C2BC5">
        <w:rPr>
          <w:rFonts w:ascii="Arial" w:hAnsi="Arial"/>
          <w:b/>
          <w:bCs/>
          <w:sz w:val="26"/>
          <w:szCs w:val="26"/>
          <w:rtl/>
        </w:rPr>
        <w:tab/>
      </w:r>
      <w:r w:rsidR="003C2BC5">
        <w:rPr>
          <w:rFonts w:ascii="Arial" w:hAnsi="Arial" w:hint="cs"/>
          <w:b/>
          <w:bCs/>
          <w:sz w:val="26"/>
          <w:szCs w:val="26"/>
          <w:rtl/>
        </w:rPr>
        <w:t xml:space="preserve">         </w:t>
      </w:r>
    </w:p>
    <w:p w14:paraId="6FFF7CF1" w14:textId="77777777" w:rsidR="003C2BC5" w:rsidRPr="000F2247" w:rsidRDefault="003C2BC5" w:rsidP="00EB62C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7690AA9" w14:textId="77777777" w:rsidR="003C2BC5" w:rsidRPr="000F2247" w:rsidRDefault="003C2BC5" w:rsidP="003C2BC5">
      <w:pPr>
        <w:jc w:val="center"/>
        <w:rPr>
          <w:rFonts w:ascii="Arial" w:hAnsi="Arial"/>
          <w:b/>
          <w:bCs/>
          <w:sz w:val="26"/>
          <w:szCs w:val="26"/>
          <w:rtl/>
        </w:rPr>
      </w:pPr>
    </w:p>
    <w:p w14:paraId="53CAB874" w14:textId="77777777" w:rsidR="001F028C" w:rsidRPr="00EB62CD" w:rsidRDefault="001F028C" w:rsidP="00EB62CD">
      <w:pPr>
        <w:keepNext/>
        <w:rPr>
          <w:rFonts w:ascii="David" w:hAnsi="David"/>
          <w:color w:val="000000"/>
          <w:sz w:val="22"/>
          <w:szCs w:val="22"/>
          <w:rtl/>
        </w:rPr>
      </w:pPr>
    </w:p>
    <w:p w14:paraId="231329C9" w14:textId="77777777" w:rsidR="00EB62CD" w:rsidRPr="00EB62CD" w:rsidRDefault="00EB62CD" w:rsidP="00EB62CD">
      <w:pPr>
        <w:keepNext/>
        <w:rPr>
          <w:rFonts w:ascii="David" w:hAnsi="David"/>
          <w:color w:val="000000"/>
          <w:sz w:val="22"/>
          <w:szCs w:val="22"/>
          <w:rtl/>
        </w:rPr>
      </w:pPr>
      <w:r w:rsidRPr="00EB62CD">
        <w:rPr>
          <w:rFonts w:ascii="David" w:hAnsi="David"/>
          <w:color w:val="000000"/>
          <w:sz w:val="22"/>
          <w:szCs w:val="22"/>
          <w:rtl/>
        </w:rPr>
        <w:t>יניב בן הרוש 54678313</w:t>
      </w:r>
    </w:p>
    <w:p w14:paraId="3136D039" w14:textId="77777777" w:rsidR="00EB62CD" w:rsidRDefault="00EB62CD" w:rsidP="00EB62CD">
      <w:r w:rsidRPr="00EB62CD">
        <w:rPr>
          <w:color w:val="000000"/>
          <w:rtl/>
        </w:rPr>
        <w:t>נוסח מסמך זה כפוף לשינויי ניסוח ועריכה</w:t>
      </w:r>
    </w:p>
    <w:p w14:paraId="1EDEEA22" w14:textId="77777777" w:rsidR="00EB62CD" w:rsidRDefault="00EB62CD" w:rsidP="00EB62CD">
      <w:pPr>
        <w:rPr>
          <w:rtl/>
        </w:rPr>
      </w:pPr>
    </w:p>
    <w:p w14:paraId="68C8E281" w14:textId="77777777" w:rsidR="00EB62CD" w:rsidRDefault="00EB62CD" w:rsidP="00EB62CD">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7DA66BFD" w14:textId="77777777" w:rsidR="00EB62CD" w:rsidRPr="00EB62CD" w:rsidRDefault="00EB62CD" w:rsidP="00EB62CD">
      <w:pPr>
        <w:jc w:val="center"/>
        <w:rPr>
          <w:color w:val="0000FF"/>
          <w:u w:val="single"/>
        </w:rPr>
      </w:pPr>
    </w:p>
    <w:sectPr w:rsidR="00EB62CD" w:rsidRPr="00EB62CD" w:rsidSect="00EB62CD">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11225" w14:textId="77777777" w:rsidR="003955E4" w:rsidRDefault="003955E4" w:rsidP="002764A7">
      <w:r>
        <w:separator/>
      </w:r>
    </w:p>
  </w:endnote>
  <w:endnote w:type="continuationSeparator" w:id="0">
    <w:p w14:paraId="69F02B77" w14:textId="77777777" w:rsidR="003955E4" w:rsidRDefault="003955E4" w:rsidP="00276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79650" w14:textId="77777777" w:rsidR="00EB62CD" w:rsidRDefault="00EB62CD" w:rsidP="00EB62CD">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E7E5799" w14:textId="77777777" w:rsidR="00116C33" w:rsidRPr="00EB62CD" w:rsidRDefault="00EB62CD" w:rsidP="00EB62CD">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3A576" w14:textId="77777777" w:rsidR="00EB62CD" w:rsidRDefault="00EB62CD" w:rsidP="00EB62CD">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433DC">
      <w:rPr>
        <w:rFonts w:ascii="FrankRuehl" w:hAnsi="FrankRuehl" w:cs="FrankRuehl"/>
        <w:noProof/>
        <w:rtl/>
      </w:rPr>
      <w:t>1</w:t>
    </w:r>
    <w:r>
      <w:rPr>
        <w:rFonts w:ascii="FrankRuehl" w:hAnsi="FrankRuehl" w:cs="FrankRuehl"/>
        <w:rtl/>
      </w:rPr>
      <w:fldChar w:fldCharType="end"/>
    </w:r>
  </w:p>
  <w:p w14:paraId="761F633A" w14:textId="77777777" w:rsidR="00116C33" w:rsidRPr="00EB62CD" w:rsidRDefault="00EB62CD" w:rsidP="00EB62CD">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AA6C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958C7" w14:textId="77777777" w:rsidR="003955E4" w:rsidRDefault="003955E4" w:rsidP="002764A7">
      <w:r>
        <w:separator/>
      </w:r>
    </w:p>
  </w:footnote>
  <w:footnote w:type="continuationSeparator" w:id="0">
    <w:p w14:paraId="0D0B9E36" w14:textId="77777777" w:rsidR="003955E4" w:rsidRDefault="003955E4" w:rsidP="002764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F4D48" w14:textId="77777777" w:rsidR="00EB62CD" w:rsidRPr="00EB62CD" w:rsidRDefault="00EB62CD" w:rsidP="00EB62CD">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44387-11-19</w:t>
    </w:r>
    <w:r>
      <w:rPr>
        <w:rFonts w:ascii="David" w:hAnsi="David"/>
        <w:color w:val="000000"/>
        <w:sz w:val="22"/>
        <w:szCs w:val="22"/>
        <w:rtl/>
      </w:rPr>
      <w:tab/>
      <w:t xml:space="preserve"> מדינת ישראל-תביעות נגב נ' תומר פרץ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2263A" w14:textId="77777777" w:rsidR="00EB62CD" w:rsidRPr="00EB62CD" w:rsidRDefault="00EB62CD" w:rsidP="00EB62CD">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44387-11-19</w:t>
    </w:r>
    <w:r>
      <w:rPr>
        <w:rFonts w:ascii="David" w:hAnsi="David"/>
        <w:color w:val="000000"/>
        <w:sz w:val="22"/>
        <w:szCs w:val="22"/>
        <w:rtl/>
      </w:rPr>
      <w:tab/>
      <w:t xml:space="preserve"> מדינת ישראל-תביעות נגב נ' תומר פרץ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440" w:hanging="360"/>
      </w:pPr>
      <w:rPr>
        <w:rFonts w:ascii="Symbol" w:hAnsi="Symbol" w:hint="default"/>
      </w:rPr>
    </w:lvl>
    <w:lvl w:ilvl="1" w:tplc="D0AE272C">
      <w:start w:val="1"/>
      <w:numFmt w:val="bullet"/>
      <w:lvlText w:val="o"/>
      <w:lvlJc w:val="left"/>
      <w:pPr>
        <w:ind w:left="2160" w:hanging="360"/>
      </w:pPr>
      <w:rPr>
        <w:rFonts w:ascii="Courier New" w:hAnsi="Courier New" w:cs="Times New Roman" w:hint="default"/>
      </w:rPr>
    </w:lvl>
    <w:lvl w:ilvl="2" w:tplc="4CE8AFEC">
      <w:start w:val="1"/>
      <w:numFmt w:val="bullet"/>
      <w:lvlText w:val=""/>
      <w:lvlJc w:val="left"/>
      <w:pPr>
        <w:ind w:left="2880" w:hanging="360"/>
      </w:pPr>
      <w:rPr>
        <w:rFonts w:ascii="Wingdings" w:hAnsi="Wingdings" w:hint="default"/>
      </w:rPr>
    </w:lvl>
    <w:lvl w:ilvl="3" w:tplc="66DC63D4">
      <w:start w:val="1"/>
      <w:numFmt w:val="bullet"/>
      <w:lvlText w:val=""/>
      <w:lvlJc w:val="left"/>
      <w:pPr>
        <w:ind w:left="3600" w:hanging="360"/>
      </w:pPr>
      <w:rPr>
        <w:rFonts w:ascii="Symbol" w:hAnsi="Symbol" w:hint="default"/>
      </w:rPr>
    </w:lvl>
    <w:lvl w:ilvl="4" w:tplc="39E8D01E">
      <w:start w:val="1"/>
      <w:numFmt w:val="bullet"/>
      <w:lvlText w:val="o"/>
      <w:lvlJc w:val="left"/>
      <w:pPr>
        <w:ind w:left="4320" w:hanging="360"/>
      </w:pPr>
      <w:rPr>
        <w:rFonts w:ascii="Courier New" w:hAnsi="Courier New" w:cs="Times New Roman" w:hint="default"/>
      </w:rPr>
    </w:lvl>
    <w:lvl w:ilvl="5" w:tplc="A17A33F8">
      <w:start w:val="1"/>
      <w:numFmt w:val="bullet"/>
      <w:lvlText w:val=""/>
      <w:lvlJc w:val="left"/>
      <w:pPr>
        <w:ind w:left="5040" w:hanging="360"/>
      </w:pPr>
      <w:rPr>
        <w:rFonts w:ascii="Wingdings" w:hAnsi="Wingdings" w:hint="default"/>
      </w:rPr>
    </w:lvl>
    <w:lvl w:ilvl="6" w:tplc="32B25C30">
      <w:start w:val="1"/>
      <w:numFmt w:val="bullet"/>
      <w:lvlText w:val=""/>
      <w:lvlJc w:val="left"/>
      <w:pPr>
        <w:ind w:left="5760" w:hanging="360"/>
      </w:pPr>
      <w:rPr>
        <w:rFonts w:ascii="Symbol" w:hAnsi="Symbol" w:hint="default"/>
      </w:rPr>
    </w:lvl>
    <w:lvl w:ilvl="7" w:tplc="117C14FE">
      <w:start w:val="1"/>
      <w:numFmt w:val="bullet"/>
      <w:lvlText w:val="o"/>
      <w:lvlJc w:val="left"/>
      <w:pPr>
        <w:ind w:left="6480" w:hanging="360"/>
      </w:pPr>
      <w:rPr>
        <w:rFonts w:ascii="Courier New" w:hAnsi="Courier New" w:cs="Times New Roman" w:hint="default"/>
      </w:rPr>
    </w:lvl>
    <w:lvl w:ilvl="8" w:tplc="A12A52C8">
      <w:start w:val="1"/>
      <w:numFmt w:val="bullet"/>
      <w:lvlText w:val=""/>
      <w:lvlJc w:val="left"/>
      <w:pPr>
        <w:ind w:left="7200" w:hanging="360"/>
      </w:pPr>
      <w:rPr>
        <w:rFonts w:ascii="Wingdings" w:hAnsi="Wingdings" w:hint="default"/>
      </w:rPr>
    </w:lvl>
  </w:abstractNum>
  <w:abstractNum w:abstractNumId="1" w15:restartNumberingAfterBreak="0">
    <w:nsid w:val="1C5E6DF5"/>
    <w:multiLevelType w:val="hybridMultilevel"/>
    <w:tmpl w:val="1AD4A1A0"/>
    <w:lvl w:ilvl="0" w:tplc="9D6E0AA8">
      <w:start w:val="1"/>
      <w:numFmt w:val="decimal"/>
      <w:pStyle w:val="a"/>
      <w:lvlText w:val="%1."/>
      <w:lvlJc w:val="left"/>
      <w:pPr>
        <w:tabs>
          <w:tab w:val="num" w:pos="720"/>
        </w:tabs>
        <w:ind w:left="720" w:hanging="720"/>
      </w:pPr>
      <w:rPr>
        <w:rFonts w:cs="David"/>
      </w:rPr>
    </w:lvl>
    <w:lvl w:ilvl="1" w:tplc="F774B552">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EC3747F"/>
    <w:multiLevelType w:val="hybridMultilevel"/>
    <w:tmpl w:val="E126F992"/>
    <w:lvl w:ilvl="0" w:tplc="1EAAA5A4">
      <w:start w:val="1"/>
      <w:numFmt w:val="hebrew1"/>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7F56DA5"/>
    <w:multiLevelType w:val="hybridMultilevel"/>
    <w:tmpl w:val="64CEA118"/>
    <w:lvl w:ilvl="0" w:tplc="495E05A2">
      <w:start w:val="1"/>
      <w:numFmt w:val="decimal"/>
      <w:lvlText w:val="%1."/>
      <w:lvlJc w:val="left"/>
      <w:pPr>
        <w:ind w:left="720" w:hanging="360"/>
      </w:pPr>
      <w:rPr>
        <w:rFonts w:cs="Times New Roman"/>
        <w:b w:val="0"/>
        <w:bCs w:val="0"/>
      </w:rPr>
    </w:lvl>
    <w:lvl w:ilvl="1" w:tplc="04090013">
      <w:start w:val="1"/>
      <w:numFmt w:val="hebrew1"/>
      <w:lvlText w:val="%2."/>
      <w:lvlJc w:val="center"/>
      <w:pPr>
        <w:ind w:left="1440" w:hanging="360"/>
      </w:p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6CB108DE"/>
    <w:multiLevelType w:val="hybridMultilevel"/>
    <w:tmpl w:val="E126F992"/>
    <w:lvl w:ilvl="0" w:tplc="1EAAA5A4">
      <w:start w:val="1"/>
      <w:numFmt w:val="hebrew1"/>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480691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644030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43111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577938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83648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C2BC5"/>
    <w:rsid w:val="00116C33"/>
    <w:rsid w:val="00137D45"/>
    <w:rsid w:val="001B5A3B"/>
    <w:rsid w:val="001F028C"/>
    <w:rsid w:val="002764A7"/>
    <w:rsid w:val="003955E4"/>
    <w:rsid w:val="003C2BC5"/>
    <w:rsid w:val="008C5E1E"/>
    <w:rsid w:val="009433DC"/>
    <w:rsid w:val="00B94879"/>
    <w:rsid w:val="00D3295B"/>
    <w:rsid w:val="00D645B6"/>
    <w:rsid w:val="00D7309E"/>
    <w:rsid w:val="00DF2582"/>
    <w:rsid w:val="00EB62CD"/>
    <w:rsid w:val="00F12EEB"/>
    <w:rsid w:val="00FC30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AE85C9"/>
  <w15:chartTrackingRefBased/>
  <w15:docId w15:val="{4EBD818F-2798-4571-89D3-BA206EEC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C2BC5"/>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3C2BC5"/>
    <w:pPr>
      <w:tabs>
        <w:tab w:val="center" w:pos="4153"/>
        <w:tab w:val="right" w:pos="8306"/>
      </w:tabs>
    </w:pPr>
  </w:style>
  <w:style w:type="character" w:customStyle="1" w:styleId="a5">
    <w:name w:val="כותרת עליונה תו"/>
    <w:link w:val="a4"/>
    <w:rsid w:val="003C2BC5"/>
    <w:rPr>
      <w:rFonts w:ascii="Times New Roman" w:eastAsia="Times New Roman" w:hAnsi="Times New Roman" w:cs="David"/>
      <w:sz w:val="24"/>
      <w:szCs w:val="24"/>
    </w:rPr>
  </w:style>
  <w:style w:type="paragraph" w:styleId="a6">
    <w:name w:val="footer"/>
    <w:basedOn w:val="a0"/>
    <w:link w:val="a7"/>
    <w:rsid w:val="003C2BC5"/>
    <w:pPr>
      <w:tabs>
        <w:tab w:val="center" w:pos="4153"/>
        <w:tab w:val="right" w:pos="8306"/>
      </w:tabs>
    </w:pPr>
  </w:style>
  <w:style w:type="character" w:customStyle="1" w:styleId="a7">
    <w:name w:val="כותרת תחתונה תו"/>
    <w:link w:val="a6"/>
    <w:rsid w:val="003C2BC5"/>
    <w:rPr>
      <w:rFonts w:ascii="Times New Roman" w:eastAsia="Times New Roman" w:hAnsi="Times New Roman" w:cs="David"/>
      <w:sz w:val="24"/>
      <w:szCs w:val="24"/>
    </w:rPr>
  </w:style>
  <w:style w:type="table" w:styleId="a8">
    <w:name w:val="Table Grid"/>
    <w:basedOn w:val="a2"/>
    <w:rsid w:val="003C2BC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3C2BC5"/>
  </w:style>
  <w:style w:type="character" w:styleId="Hyperlink">
    <w:name w:val="Hyperlink"/>
    <w:rsid w:val="003C2BC5"/>
    <w:rPr>
      <w:rFonts w:ascii="Times New Roman" w:hAnsi="Times New Roman" w:cs="Times New Roman" w:hint="default"/>
      <w:color w:val="0000FF"/>
      <w:u w:val="single"/>
    </w:rPr>
  </w:style>
  <w:style w:type="paragraph" w:styleId="aa">
    <w:name w:val="List Paragraph"/>
    <w:basedOn w:val="a0"/>
    <w:qFormat/>
    <w:rsid w:val="003C2BC5"/>
    <w:pPr>
      <w:spacing w:after="200" w:line="276" w:lineRule="auto"/>
      <w:ind w:left="720"/>
      <w:contextualSpacing/>
    </w:pPr>
    <w:rPr>
      <w:rFonts w:ascii="Calibri" w:eastAsia="Calibri" w:hAnsi="Calibri" w:cs="Arial"/>
      <w:sz w:val="22"/>
      <w:szCs w:val="22"/>
    </w:rPr>
  </w:style>
  <w:style w:type="paragraph" w:customStyle="1" w:styleId="a">
    <w:name w:val="ממוספר"/>
    <w:basedOn w:val="a0"/>
    <w:rsid w:val="003C2BC5"/>
    <w:pPr>
      <w:numPr>
        <w:numId w:val="1"/>
      </w:numPr>
      <w:spacing w:after="120" w:line="360" w:lineRule="auto"/>
    </w:pPr>
    <w:rPr>
      <w:rFonts w:ascii="David" w:hAnsi="Davi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20991506" TargetMode="External"/><Relationship Id="rId26" Type="http://schemas.openxmlformats.org/officeDocument/2006/relationships/hyperlink" Target="http://www.nevo.co.il/case/27913645" TargetMode="External"/><Relationship Id="rId21" Type="http://schemas.openxmlformats.org/officeDocument/2006/relationships/hyperlink" Target="http://www.nevo.co.il/case/5583030"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58"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6135911"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25" TargetMode="External"/><Relationship Id="rId20" Type="http://schemas.openxmlformats.org/officeDocument/2006/relationships/hyperlink" Target="http://www.nevo.co.il/case/5983976" TargetMode="External"/><Relationship Id="rId29" Type="http://schemas.openxmlformats.org/officeDocument/2006/relationships/hyperlink" Target="http://www.nevo.co.il/law/70301/5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5" TargetMode="External"/><Relationship Id="rId24" Type="http://schemas.openxmlformats.org/officeDocument/2006/relationships/hyperlink" Target="http://www.nevo.co.il/case/6169070"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0356752" TargetMode="External"/><Relationship Id="rId28" Type="http://schemas.openxmlformats.org/officeDocument/2006/relationships/hyperlink" Target="http://www.nevo.co.il/case/17045935" TargetMode="External"/><Relationship Id="rId36"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23750765" TargetMode="External"/><Relationship Id="rId31" Type="http://schemas.openxmlformats.org/officeDocument/2006/relationships/hyperlink" Target="http://www.nevo.co.il/case/2099150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6169070" TargetMode="External"/><Relationship Id="rId27" Type="http://schemas.openxmlformats.org/officeDocument/2006/relationships/hyperlink" Target="http://www.nevo.co.il/case/28388215" TargetMode="External"/><Relationship Id="rId30" Type="http://schemas.openxmlformats.org/officeDocument/2006/relationships/hyperlink" Target="http://www.nevo.co.il/law/70301" TargetMode="External"/><Relationship Id="rId35"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1807</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10824</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3801208</vt:i4>
      </vt:variant>
      <vt:variant>
        <vt:i4>72</vt:i4>
      </vt:variant>
      <vt:variant>
        <vt:i4>0</vt:i4>
      </vt:variant>
      <vt:variant>
        <vt:i4>5</vt:i4>
      </vt:variant>
      <vt:variant>
        <vt:lpwstr>http://www.nevo.co.il/case/20991506</vt:lpwstr>
      </vt:variant>
      <vt:variant>
        <vt:lpwstr/>
      </vt:variant>
      <vt:variant>
        <vt:i4>7995492</vt:i4>
      </vt:variant>
      <vt:variant>
        <vt:i4>69</vt:i4>
      </vt:variant>
      <vt:variant>
        <vt:i4>0</vt:i4>
      </vt:variant>
      <vt:variant>
        <vt:i4>5</vt:i4>
      </vt:variant>
      <vt:variant>
        <vt:lpwstr>http://www.nevo.co.il/law/70301</vt:lpwstr>
      </vt:variant>
      <vt:variant>
        <vt:lpwstr/>
      </vt:variant>
      <vt:variant>
        <vt:i4>7143520</vt:i4>
      </vt:variant>
      <vt:variant>
        <vt:i4>66</vt:i4>
      </vt:variant>
      <vt:variant>
        <vt:i4>0</vt:i4>
      </vt:variant>
      <vt:variant>
        <vt:i4>5</vt:i4>
      </vt:variant>
      <vt:variant>
        <vt:lpwstr>http://www.nevo.co.il/law/70301/58</vt:lpwstr>
      </vt:variant>
      <vt:variant>
        <vt:lpwstr/>
      </vt:variant>
      <vt:variant>
        <vt:i4>3604606</vt:i4>
      </vt:variant>
      <vt:variant>
        <vt:i4>63</vt:i4>
      </vt:variant>
      <vt:variant>
        <vt:i4>0</vt:i4>
      </vt:variant>
      <vt:variant>
        <vt:i4>5</vt:i4>
      </vt:variant>
      <vt:variant>
        <vt:lpwstr>http://www.nevo.co.il/case/17045935</vt:lpwstr>
      </vt:variant>
      <vt:variant>
        <vt:lpwstr/>
      </vt:variant>
      <vt:variant>
        <vt:i4>3670134</vt:i4>
      </vt:variant>
      <vt:variant>
        <vt:i4>60</vt:i4>
      </vt:variant>
      <vt:variant>
        <vt:i4>0</vt:i4>
      </vt:variant>
      <vt:variant>
        <vt:i4>5</vt:i4>
      </vt:variant>
      <vt:variant>
        <vt:lpwstr>http://www.nevo.co.il/case/28388215</vt:lpwstr>
      </vt:variant>
      <vt:variant>
        <vt:lpwstr/>
      </vt:variant>
      <vt:variant>
        <vt:i4>3932276</vt:i4>
      </vt:variant>
      <vt:variant>
        <vt:i4>57</vt:i4>
      </vt:variant>
      <vt:variant>
        <vt:i4>0</vt:i4>
      </vt:variant>
      <vt:variant>
        <vt:i4>5</vt:i4>
      </vt:variant>
      <vt:variant>
        <vt:lpwstr>http://www.nevo.co.il/case/27913645</vt:lpwstr>
      </vt:variant>
      <vt:variant>
        <vt:lpwstr/>
      </vt:variant>
      <vt:variant>
        <vt:i4>3997809</vt:i4>
      </vt:variant>
      <vt:variant>
        <vt:i4>54</vt:i4>
      </vt:variant>
      <vt:variant>
        <vt:i4>0</vt:i4>
      </vt:variant>
      <vt:variant>
        <vt:i4>5</vt:i4>
      </vt:variant>
      <vt:variant>
        <vt:lpwstr>http://www.nevo.co.il/case/6135911</vt:lpwstr>
      </vt:variant>
      <vt:variant>
        <vt:lpwstr/>
      </vt:variant>
      <vt:variant>
        <vt:i4>3145851</vt:i4>
      </vt:variant>
      <vt:variant>
        <vt:i4>51</vt:i4>
      </vt:variant>
      <vt:variant>
        <vt:i4>0</vt:i4>
      </vt:variant>
      <vt:variant>
        <vt:i4>5</vt:i4>
      </vt:variant>
      <vt:variant>
        <vt:lpwstr>http://www.nevo.co.il/case/6169070</vt:lpwstr>
      </vt:variant>
      <vt:variant>
        <vt:lpwstr/>
      </vt:variant>
      <vt:variant>
        <vt:i4>3276918</vt:i4>
      </vt:variant>
      <vt:variant>
        <vt:i4>48</vt:i4>
      </vt:variant>
      <vt:variant>
        <vt:i4>0</vt:i4>
      </vt:variant>
      <vt:variant>
        <vt:i4>5</vt:i4>
      </vt:variant>
      <vt:variant>
        <vt:lpwstr>http://www.nevo.co.il/case/20356752</vt:lpwstr>
      </vt:variant>
      <vt:variant>
        <vt:lpwstr/>
      </vt:variant>
      <vt:variant>
        <vt:i4>3145851</vt:i4>
      </vt:variant>
      <vt:variant>
        <vt:i4>45</vt:i4>
      </vt:variant>
      <vt:variant>
        <vt:i4>0</vt:i4>
      </vt:variant>
      <vt:variant>
        <vt:i4>5</vt:i4>
      </vt:variant>
      <vt:variant>
        <vt:lpwstr>http://www.nevo.co.il/case/6169070</vt:lpwstr>
      </vt:variant>
      <vt:variant>
        <vt:lpwstr/>
      </vt:variant>
      <vt:variant>
        <vt:i4>3997809</vt:i4>
      </vt:variant>
      <vt:variant>
        <vt:i4>42</vt:i4>
      </vt:variant>
      <vt:variant>
        <vt:i4>0</vt:i4>
      </vt:variant>
      <vt:variant>
        <vt:i4>5</vt:i4>
      </vt:variant>
      <vt:variant>
        <vt:lpwstr>http://www.nevo.co.il/case/5583030</vt:lpwstr>
      </vt:variant>
      <vt:variant>
        <vt:lpwstr/>
      </vt:variant>
      <vt:variant>
        <vt:i4>3276921</vt:i4>
      </vt:variant>
      <vt:variant>
        <vt:i4>39</vt:i4>
      </vt:variant>
      <vt:variant>
        <vt:i4>0</vt:i4>
      </vt:variant>
      <vt:variant>
        <vt:i4>5</vt:i4>
      </vt:variant>
      <vt:variant>
        <vt:lpwstr>http://www.nevo.co.il/case/5983976</vt:lpwstr>
      </vt:variant>
      <vt:variant>
        <vt:lpwstr/>
      </vt:variant>
      <vt:variant>
        <vt:i4>3342453</vt:i4>
      </vt:variant>
      <vt:variant>
        <vt:i4>36</vt:i4>
      </vt:variant>
      <vt:variant>
        <vt:i4>0</vt:i4>
      </vt:variant>
      <vt:variant>
        <vt:i4>5</vt:i4>
      </vt:variant>
      <vt:variant>
        <vt:lpwstr>http://www.nevo.co.il/case/23750765</vt:lpwstr>
      </vt:variant>
      <vt:variant>
        <vt:lpwstr/>
      </vt:variant>
      <vt:variant>
        <vt:i4>3801208</vt:i4>
      </vt:variant>
      <vt:variant>
        <vt:i4>33</vt:i4>
      </vt:variant>
      <vt:variant>
        <vt:i4>0</vt:i4>
      </vt:variant>
      <vt:variant>
        <vt:i4>5</vt:i4>
      </vt:variant>
      <vt:variant>
        <vt:lpwstr>http://www.nevo.co.il/case/20991506</vt:lpwstr>
      </vt:variant>
      <vt:variant>
        <vt:lpwstr/>
      </vt:variant>
      <vt:variant>
        <vt:i4>7995492</vt:i4>
      </vt:variant>
      <vt:variant>
        <vt:i4>30</vt:i4>
      </vt:variant>
      <vt:variant>
        <vt:i4>0</vt:i4>
      </vt:variant>
      <vt:variant>
        <vt:i4>5</vt:i4>
      </vt:variant>
      <vt:variant>
        <vt:lpwstr>http://www.nevo.co.il/law/70301</vt:lpwstr>
      </vt:variant>
      <vt:variant>
        <vt:lpwstr/>
      </vt:variant>
      <vt:variant>
        <vt:i4>6291559</vt:i4>
      </vt:variant>
      <vt:variant>
        <vt:i4>27</vt:i4>
      </vt:variant>
      <vt:variant>
        <vt:i4>0</vt:i4>
      </vt:variant>
      <vt:variant>
        <vt:i4>5</vt:i4>
      </vt:variant>
      <vt:variant>
        <vt:lpwstr>http://www.nevo.co.il/law/70301/25</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7143520</vt:i4>
      </vt:variant>
      <vt:variant>
        <vt:i4>15</vt:i4>
      </vt:variant>
      <vt:variant>
        <vt:i4>0</vt:i4>
      </vt:variant>
      <vt:variant>
        <vt:i4>5</vt:i4>
      </vt:variant>
      <vt:variant>
        <vt:lpwstr>http://www.nevo.co.il/law/70301/58</vt:lpwstr>
      </vt:variant>
      <vt:variant>
        <vt:lpwstr/>
      </vt:variant>
      <vt:variant>
        <vt:i4>6291559</vt:i4>
      </vt:variant>
      <vt:variant>
        <vt:i4>12</vt:i4>
      </vt:variant>
      <vt:variant>
        <vt:i4>0</vt:i4>
      </vt:variant>
      <vt:variant>
        <vt:i4>5</vt:i4>
      </vt:variant>
      <vt:variant>
        <vt:lpwstr>http://www.nevo.co.il/law/70301/25</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2025-04-23T00:22:00Z</dcterms:created>
  <dcterms:modified xsi:type="dcterms:W3CDTF">2025-04-23T00:22:00Z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44387</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ישראל-תביעות נגב</vt:lpwstr>
  </property>
  <property fmtid="{D5CDD505-2E9C-101B-9397-08002B2CF9AE}" pid="9" name="APPELLEE">
    <vt:lpwstr>תומר פרץ</vt:lpwstr>
  </property>
  <property fmtid="{D5CDD505-2E9C-101B-9397-08002B2CF9AE}" pid="10" name="LAWYER">
    <vt:lpwstr>מאירי לב;גיורא זילברשטיין</vt:lpwstr>
  </property>
  <property fmtid="{D5CDD505-2E9C-101B-9397-08002B2CF9AE}" pid="11" name="JUDGE">
    <vt:lpwstr>יניב בן הרוש</vt:lpwstr>
  </property>
  <property fmtid="{D5CDD505-2E9C-101B-9397-08002B2CF9AE}" pid="12" name="CITY">
    <vt:lpwstr>ב"ש</vt:lpwstr>
  </property>
  <property fmtid="{D5CDD505-2E9C-101B-9397-08002B2CF9AE}" pid="13" name="DATE">
    <vt:lpwstr>20230403</vt:lpwstr>
  </property>
  <property fmtid="{D5CDD505-2E9C-101B-9397-08002B2CF9AE}" pid="14" name="TYPE_N_DATE">
    <vt:lpwstr>38020230403</vt:lpwstr>
  </property>
  <property fmtid="{D5CDD505-2E9C-101B-9397-08002B2CF9AE}" pid="15" name="WORDNUMPAGES">
    <vt:lpwstr>7</vt:lpwstr>
  </property>
  <property fmtid="{D5CDD505-2E9C-101B-9397-08002B2CF9AE}" pid="16" name="TYPE_ABS_DATE">
    <vt:lpwstr>380020230403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20991506:2;23750765;5983976;5583030;6169070:2;20356752;6135911;27913645;28388215;17045935</vt:lpwstr>
  </property>
  <property fmtid="{D5CDD505-2E9C-101B-9397-08002B2CF9AE}" pid="36" name="LAWLISTTMP1">
    <vt:lpwstr>4216/007.a;007.c</vt:lpwstr>
  </property>
  <property fmtid="{D5CDD505-2E9C-101B-9397-08002B2CF9AE}" pid="37" name="LAWLISTTMP2">
    <vt:lpwstr>70301/025;058</vt:lpwstr>
  </property>
</Properties>
</file>