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7245AA" w:rsidRPr="00467389" w14:paraId="12C572F7" w14:textId="77777777" w:rsidTr="00F267E4">
        <w:trPr>
          <w:gridAfter w:val="1"/>
          <w:wAfter w:w="99" w:type="dxa"/>
          <w:trHeight w:hRule="exact" w:val="418"/>
          <w:jc w:val="center"/>
        </w:trPr>
        <w:tc>
          <w:tcPr>
            <w:tcW w:w="8721" w:type="dxa"/>
            <w:gridSpan w:val="4"/>
          </w:tcPr>
          <w:p w14:paraId="71D1A575" w14:textId="77777777" w:rsidR="007245AA" w:rsidRPr="00467389" w:rsidRDefault="007245AA" w:rsidP="009D79B7">
            <w:pPr>
              <w:pStyle w:val="a3"/>
              <w:jc w:val="center"/>
              <w:rPr>
                <w:rFonts w:ascii="David" w:hAnsi="David"/>
                <w:b/>
                <w:bCs/>
                <w:color w:val="000080"/>
                <w:sz w:val="28"/>
                <w:szCs w:val="28"/>
                <w:rtl/>
              </w:rPr>
            </w:pPr>
            <w:bookmarkStart w:id="0" w:name="LastJudge"/>
            <w:r w:rsidRPr="00467389">
              <w:rPr>
                <w:rFonts w:ascii="David" w:hAnsi="David"/>
                <w:b/>
                <w:bCs/>
                <w:color w:val="000080"/>
                <w:sz w:val="28"/>
                <w:szCs w:val="28"/>
                <w:rtl/>
              </w:rPr>
              <w:t>בית משפט השלום בירושלים</w:t>
            </w:r>
          </w:p>
        </w:tc>
      </w:tr>
      <w:tr w:rsidR="007245AA" w:rsidRPr="00467389" w14:paraId="0444BF3C" w14:textId="77777777" w:rsidTr="00F267E4">
        <w:trPr>
          <w:gridAfter w:val="1"/>
          <w:wAfter w:w="99" w:type="dxa"/>
          <w:trHeight w:val="337"/>
          <w:jc w:val="center"/>
        </w:trPr>
        <w:tc>
          <w:tcPr>
            <w:tcW w:w="5055" w:type="dxa"/>
            <w:gridSpan w:val="3"/>
          </w:tcPr>
          <w:p w14:paraId="3BD83224" w14:textId="77777777" w:rsidR="007245AA" w:rsidRPr="00467389" w:rsidRDefault="007245AA" w:rsidP="009D79B7">
            <w:pPr>
              <w:rPr>
                <w:rFonts w:ascii="David" w:hAnsi="David"/>
                <w:b/>
                <w:bCs/>
                <w:sz w:val="28"/>
                <w:szCs w:val="28"/>
                <w:rtl/>
              </w:rPr>
            </w:pPr>
            <w:r w:rsidRPr="00467389">
              <w:rPr>
                <w:rFonts w:ascii="David" w:hAnsi="David"/>
                <w:b/>
                <w:bCs/>
                <w:sz w:val="28"/>
                <w:szCs w:val="28"/>
                <w:rtl/>
              </w:rPr>
              <w:t>ת"פ 54783-11-19 מדינת ישראל נ' אביבי</w:t>
            </w:r>
          </w:p>
          <w:p w14:paraId="700862B2" w14:textId="77777777" w:rsidR="007245AA" w:rsidRPr="00467389" w:rsidRDefault="007245AA" w:rsidP="009D79B7">
            <w:pPr>
              <w:rPr>
                <w:rFonts w:ascii="David" w:hAnsi="David"/>
                <w:b/>
                <w:bCs/>
                <w:sz w:val="28"/>
                <w:szCs w:val="28"/>
                <w:rtl/>
              </w:rPr>
            </w:pPr>
            <w:r w:rsidRPr="00467389">
              <w:rPr>
                <w:rFonts w:ascii="David" w:hAnsi="David"/>
                <w:b/>
                <w:bCs/>
                <w:sz w:val="28"/>
                <w:szCs w:val="28"/>
                <w:rtl/>
              </w:rPr>
              <w:t>ת"פ 30983-05-20 מדינת ישראל נ' אביבי</w:t>
            </w:r>
            <w:r w:rsidRPr="00467389">
              <w:rPr>
                <w:rFonts w:ascii="David" w:hAnsi="David"/>
                <w:b/>
                <w:bCs/>
                <w:sz w:val="28"/>
                <w:szCs w:val="28"/>
                <w:rtl/>
              </w:rPr>
              <w:br/>
            </w:r>
            <w:r w:rsidRPr="00467389">
              <w:rPr>
                <w:rFonts w:ascii="David" w:hAnsi="David" w:hint="cs"/>
                <w:b/>
                <w:bCs/>
                <w:sz w:val="28"/>
                <w:szCs w:val="28"/>
                <w:rtl/>
              </w:rPr>
              <w:t>ת"פ 26739-12-20 מדינת ישראל נ' אביבי</w:t>
            </w:r>
            <w:r w:rsidRPr="00467389">
              <w:rPr>
                <w:rFonts w:ascii="David" w:hAnsi="David"/>
                <w:b/>
                <w:bCs/>
                <w:sz w:val="28"/>
                <w:szCs w:val="28"/>
                <w:rtl/>
              </w:rPr>
              <w:br/>
            </w:r>
            <w:r w:rsidRPr="00467389">
              <w:rPr>
                <w:rFonts w:ascii="David" w:hAnsi="David" w:hint="cs"/>
                <w:b/>
                <w:bCs/>
                <w:sz w:val="28"/>
                <w:szCs w:val="28"/>
                <w:rtl/>
              </w:rPr>
              <w:t>ת"פ 47936-07-21 מדינת ישראל נ' אביבי</w:t>
            </w:r>
          </w:p>
          <w:p w14:paraId="0CBF3BC8" w14:textId="77777777" w:rsidR="007245AA" w:rsidRPr="00467389" w:rsidRDefault="007245AA" w:rsidP="009D79B7">
            <w:pPr>
              <w:pStyle w:val="a3"/>
              <w:rPr>
                <w:rFonts w:ascii="David" w:hAnsi="David"/>
                <w:b/>
                <w:bCs/>
                <w:sz w:val="28"/>
                <w:szCs w:val="28"/>
                <w:rtl/>
              </w:rPr>
            </w:pPr>
          </w:p>
        </w:tc>
        <w:tc>
          <w:tcPr>
            <w:tcW w:w="3666" w:type="dxa"/>
          </w:tcPr>
          <w:p w14:paraId="1F65178A" w14:textId="77777777" w:rsidR="007245AA" w:rsidRPr="00467389" w:rsidRDefault="007245AA" w:rsidP="009D79B7">
            <w:pPr>
              <w:pStyle w:val="a3"/>
              <w:jc w:val="right"/>
              <w:rPr>
                <w:rFonts w:cs="FrankRuehl"/>
                <w:sz w:val="28"/>
                <w:szCs w:val="28"/>
                <w:rtl/>
              </w:rPr>
            </w:pPr>
          </w:p>
        </w:tc>
      </w:tr>
      <w:tr w:rsidR="007245AA" w:rsidRPr="00467389" w14:paraId="7F844726" w14:textId="77777777" w:rsidTr="00F26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C6919D1" w14:textId="77777777" w:rsidR="007245AA" w:rsidRPr="00467389" w:rsidRDefault="007245AA" w:rsidP="007245AA">
            <w:pPr>
              <w:jc w:val="both"/>
              <w:rPr>
                <w:rFonts w:ascii="David" w:hAnsi="David"/>
                <w:sz w:val="26"/>
                <w:szCs w:val="26"/>
              </w:rPr>
            </w:pPr>
            <w:r w:rsidRPr="00467389">
              <w:rPr>
                <w:rFonts w:hint="cs"/>
                <w:rtl/>
              </w:rPr>
              <w:t xml:space="preserve"> </w:t>
            </w:r>
            <w:r w:rsidRPr="0046738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7104988" w14:textId="77777777" w:rsidR="007245AA" w:rsidRPr="00467389" w:rsidRDefault="007245AA" w:rsidP="009D79B7">
            <w:pPr>
              <w:rPr>
                <w:rFonts w:ascii="David" w:hAnsi="David"/>
                <w:b/>
                <w:bCs/>
                <w:sz w:val="26"/>
                <w:szCs w:val="26"/>
                <w:rtl/>
              </w:rPr>
            </w:pPr>
            <w:r w:rsidRPr="00467389">
              <w:rPr>
                <w:rFonts w:ascii="David" w:hAnsi="David"/>
                <w:b/>
                <w:bCs/>
                <w:sz w:val="26"/>
                <w:szCs w:val="26"/>
                <w:rtl/>
              </w:rPr>
              <w:t>כבוד השופט  דוד שאול גבאי ריכטר</w:t>
            </w:r>
          </w:p>
          <w:p w14:paraId="56E1C1BE" w14:textId="77777777" w:rsidR="007245AA" w:rsidRPr="00467389" w:rsidRDefault="007245AA" w:rsidP="009D79B7">
            <w:pPr>
              <w:rPr>
                <w:rFonts w:ascii="David" w:hAnsi="David"/>
                <w:sz w:val="26"/>
                <w:szCs w:val="26"/>
                <w:rtl/>
              </w:rPr>
            </w:pPr>
          </w:p>
          <w:p w14:paraId="2DD27FF9" w14:textId="77777777" w:rsidR="007245AA" w:rsidRPr="00467389" w:rsidRDefault="007245AA" w:rsidP="007245AA">
            <w:pPr>
              <w:jc w:val="both"/>
              <w:rPr>
                <w:rFonts w:ascii="David" w:hAnsi="David"/>
                <w:sz w:val="26"/>
                <w:szCs w:val="26"/>
              </w:rPr>
            </w:pPr>
          </w:p>
        </w:tc>
      </w:tr>
      <w:tr w:rsidR="007245AA" w:rsidRPr="00467389" w14:paraId="71383559" w14:textId="77777777" w:rsidTr="00F26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AA78E4" w14:textId="77777777" w:rsidR="007245AA" w:rsidRPr="00467389" w:rsidRDefault="007245AA" w:rsidP="007245AA">
            <w:pPr>
              <w:jc w:val="both"/>
              <w:rPr>
                <w:rFonts w:ascii="David" w:hAnsi="David"/>
                <w:sz w:val="26"/>
                <w:szCs w:val="26"/>
              </w:rPr>
            </w:pPr>
            <w:bookmarkStart w:id="1" w:name="FirstAppellant"/>
            <w:bookmarkStart w:id="2" w:name="FirstLawyer"/>
            <w:r w:rsidRPr="00467389">
              <w:rPr>
                <w:rFonts w:ascii="David" w:hAnsi="David"/>
                <w:sz w:val="26"/>
                <w:szCs w:val="26"/>
                <w:rtl/>
              </w:rPr>
              <w:t>בעניין:</w:t>
            </w:r>
          </w:p>
        </w:tc>
        <w:tc>
          <w:tcPr>
            <w:tcW w:w="3219" w:type="dxa"/>
            <w:tcBorders>
              <w:top w:val="nil"/>
              <w:left w:val="nil"/>
              <w:bottom w:val="nil"/>
              <w:right w:val="nil"/>
            </w:tcBorders>
            <w:shd w:val="clear" w:color="auto" w:fill="auto"/>
          </w:tcPr>
          <w:p w14:paraId="76EC6E82" w14:textId="77777777" w:rsidR="007245AA" w:rsidRPr="00467389" w:rsidRDefault="007245AA" w:rsidP="007245AA">
            <w:pPr>
              <w:suppressLineNumbers/>
            </w:pPr>
            <w:r w:rsidRPr="00467389">
              <w:rPr>
                <w:rFonts w:ascii="Arial" w:hAnsi="Arial" w:hint="cs"/>
                <w:b/>
                <w:bCs/>
                <w:sz w:val="26"/>
                <w:szCs w:val="26"/>
                <w:rtl/>
              </w:rPr>
              <w:t>ה</w:t>
            </w:r>
            <w:r w:rsidRPr="00467389">
              <w:rPr>
                <w:rFonts w:ascii="Arial" w:hAnsi="Arial"/>
                <w:b/>
                <w:bCs/>
                <w:sz w:val="26"/>
                <w:szCs w:val="26"/>
                <w:rtl/>
              </w:rPr>
              <w:t>מאשימה</w:t>
            </w:r>
          </w:p>
          <w:p w14:paraId="67586D75" w14:textId="77777777" w:rsidR="007245AA" w:rsidRPr="00467389" w:rsidRDefault="007245AA" w:rsidP="009D79B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66C01A3" w14:textId="77777777" w:rsidR="007245AA" w:rsidRPr="00467389" w:rsidRDefault="007245AA" w:rsidP="007245AA">
            <w:pPr>
              <w:suppressLineNumbers/>
            </w:pPr>
            <w:r w:rsidRPr="00467389">
              <w:rPr>
                <w:rFonts w:ascii="Arial" w:hAnsi="Arial"/>
                <w:b/>
                <w:bCs/>
                <w:sz w:val="26"/>
                <w:szCs w:val="26"/>
                <w:rtl/>
              </w:rPr>
              <w:t>מדינת ישראל</w:t>
            </w:r>
          </w:p>
          <w:p w14:paraId="3887A5C7" w14:textId="77777777" w:rsidR="007245AA" w:rsidRPr="00467389" w:rsidRDefault="007245AA" w:rsidP="009D79B7">
            <w:pPr>
              <w:rPr>
                <w:rFonts w:ascii="David" w:hAnsi="David"/>
                <w:sz w:val="26"/>
                <w:szCs w:val="26"/>
                <w:rtl/>
              </w:rPr>
            </w:pPr>
            <w:r w:rsidRPr="00467389">
              <w:rPr>
                <w:rFonts w:ascii="David" w:hAnsi="David" w:hint="cs"/>
                <w:sz w:val="26"/>
                <w:szCs w:val="26"/>
                <w:rtl/>
              </w:rPr>
              <w:t xml:space="preserve">ע"י ב"כ עו"ד מאיר לוברבאום </w:t>
            </w:r>
          </w:p>
          <w:p w14:paraId="46EF9BC8" w14:textId="77777777" w:rsidR="007245AA" w:rsidRPr="00467389" w:rsidRDefault="007245AA" w:rsidP="009D79B7">
            <w:pPr>
              <w:rPr>
                <w:rFonts w:ascii="David" w:hAnsi="David"/>
                <w:sz w:val="26"/>
                <w:szCs w:val="26"/>
              </w:rPr>
            </w:pPr>
            <w:r w:rsidRPr="00467389">
              <w:rPr>
                <w:rFonts w:ascii="David" w:hAnsi="David" w:hint="cs"/>
                <w:sz w:val="26"/>
                <w:szCs w:val="26"/>
                <w:rtl/>
              </w:rPr>
              <w:t>תביעות ירושלים</w:t>
            </w:r>
          </w:p>
        </w:tc>
      </w:tr>
      <w:bookmarkEnd w:id="1"/>
      <w:bookmarkEnd w:id="2"/>
      <w:tr w:rsidR="007245AA" w:rsidRPr="00467389" w14:paraId="5F65CDFD" w14:textId="77777777" w:rsidTr="00F26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63948A" w14:textId="77777777" w:rsidR="007245AA" w:rsidRPr="00467389" w:rsidRDefault="007245AA" w:rsidP="007245A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B4639B0" w14:textId="77777777" w:rsidR="007245AA" w:rsidRPr="00467389" w:rsidRDefault="007245AA" w:rsidP="007245AA">
            <w:pPr>
              <w:jc w:val="center"/>
              <w:rPr>
                <w:rFonts w:ascii="David" w:hAnsi="David"/>
                <w:b/>
                <w:bCs/>
                <w:sz w:val="26"/>
                <w:szCs w:val="26"/>
                <w:rtl/>
              </w:rPr>
            </w:pPr>
          </w:p>
          <w:p w14:paraId="602000AF" w14:textId="77777777" w:rsidR="007245AA" w:rsidRPr="00467389" w:rsidRDefault="007245AA" w:rsidP="007245AA">
            <w:pPr>
              <w:jc w:val="center"/>
              <w:rPr>
                <w:rFonts w:ascii="David" w:hAnsi="David"/>
                <w:b/>
                <w:bCs/>
                <w:sz w:val="26"/>
                <w:szCs w:val="26"/>
                <w:rtl/>
              </w:rPr>
            </w:pPr>
            <w:r w:rsidRPr="00467389">
              <w:rPr>
                <w:rFonts w:ascii="David" w:hAnsi="David"/>
                <w:b/>
                <w:bCs/>
                <w:sz w:val="26"/>
                <w:szCs w:val="26"/>
                <w:rtl/>
              </w:rPr>
              <w:t>נגד</w:t>
            </w:r>
          </w:p>
          <w:p w14:paraId="46C71B0E" w14:textId="77777777" w:rsidR="007245AA" w:rsidRPr="00467389" w:rsidRDefault="007245AA" w:rsidP="007245AA">
            <w:pPr>
              <w:jc w:val="both"/>
              <w:rPr>
                <w:rFonts w:ascii="David" w:hAnsi="David"/>
                <w:sz w:val="26"/>
                <w:szCs w:val="26"/>
              </w:rPr>
            </w:pPr>
          </w:p>
        </w:tc>
      </w:tr>
      <w:tr w:rsidR="007245AA" w:rsidRPr="00467389" w14:paraId="2E816142" w14:textId="77777777" w:rsidTr="00F26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9C3DF2" w14:textId="77777777" w:rsidR="007245AA" w:rsidRPr="00467389" w:rsidRDefault="007245AA" w:rsidP="009D79B7">
            <w:pPr>
              <w:rPr>
                <w:rFonts w:ascii="David" w:hAnsi="David"/>
                <w:sz w:val="26"/>
                <w:szCs w:val="26"/>
                <w:rtl/>
              </w:rPr>
            </w:pPr>
          </w:p>
        </w:tc>
        <w:tc>
          <w:tcPr>
            <w:tcW w:w="3219" w:type="dxa"/>
            <w:tcBorders>
              <w:top w:val="nil"/>
              <w:left w:val="nil"/>
              <w:bottom w:val="nil"/>
              <w:right w:val="nil"/>
            </w:tcBorders>
            <w:shd w:val="clear" w:color="auto" w:fill="auto"/>
          </w:tcPr>
          <w:p w14:paraId="0801615B" w14:textId="77777777" w:rsidR="007245AA" w:rsidRPr="00467389" w:rsidRDefault="007245AA" w:rsidP="009D79B7">
            <w:pPr>
              <w:rPr>
                <w:rFonts w:ascii="Arial" w:hAnsi="Arial"/>
                <w:b/>
                <w:bCs/>
                <w:sz w:val="26"/>
                <w:szCs w:val="26"/>
                <w:rtl/>
              </w:rPr>
            </w:pPr>
            <w:r w:rsidRPr="0046738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8009DE0" w14:textId="77777777" w:rsidR="007245AA" w:rsidRPr="00467389" w:rsidRDefault="007245AA" w:rsidP="007245AA">
            <w:pPr>
              <w:suppressLineNumbers/>
            </w:pPr>
            <w:r w:rsidRPr="00467389">
              <w:rPr>
                <w:rFonts w:ascii="Arial" w:hAnsi="Arial"/>
                <w:b/>
                <w:bCs/>
                <w:sz w:val="26"/>
                <w:szCs w:val="26"/>
                <w:rtl/>
              </w:rPr>
              <w:t>עידן אביבי</w:t>
            </w:r>
          </w:p>
          <w:p w14:paraId="0AB56E99" w14:textId="77777777" w:rsidR="007245AA" w:rsidRPr="00467389" w:rsidRDefault="007245AA" w:rsidP="009D79B7">
            <w:pPr>
              <w:rPr>
                <w:rFonts w:ascii="David" w:hAnsi="David"/>
                <w:sz w:val="26"/>
                <w:szCs w:val="26"/>
                <w:rtl/>
              </w:rPr>
            </w:pPr>
            <w:r w:rsidRPr="00467389">
              <w:rPr>
                <w:rFonts w:ascii="David" w:hAnsi="David" w:hint="cs"/>
                <w:sz w:val="26"/>
                <w:szCs w:val="26"/>
                <w:rtl/>
              </w:rPr>
              <w:t>ע"י ב"כ עו"ד דוד ברהום ועו"ד ארז בר-צבי</w:t>
            </w:r>
          </w:p>
          <w:p w14:paraId="6D609D59" w14:textId="77777777" w:rsidR="007245AA" w:rsidRPr="00467389" w:rsidRDefault="007245AA" w:rsidP="009D79B7">
            <w:pPr>
              <w:rPr>
                <w:rFonts w:ascii="David" w:hAnsi="David"/>
                <w:sz w:val="26"/>
                <w:szCs w:val="26"/>
              </w:rPr>
            </w:pPr>
            <w:r w:rsidRPr="00467389">
              <w:rPr>
                <w:rFonts w:ascii="David" w:hAnsi="David" w:hint="cs"/>
                <w:sz w:val="26"/>
                <w:szCs w:val="26"/>
                <w:rtl/>
              </w:rPr>
              <w:t>מטעם הסניגוריה הציבורית</w:t>
            </w:r>
          </w:p>
        </w:tc>
      </w:tr>
    </w:tbl>
    <w:p w14:paraId="347CF99E" w14:textId="77777777" w:rsidR="00F267E4" w:rsidRDefault="00F267E4" w:rsidP="00467389">
      <w:pPr>
        <w:rPr>
          <w:sz w:val="26"/>
          <w:szCs w:val="26"/>
          <w:rtl/>
        </w:rPr>
      </w:pPr>
    </w:p>
    <w:p w14:paraId="3980F7AB" w14:textId="77777777" w:rsidR="00F267E4" w:rsidRPr="00F267E4" w:rsidRDefault="00F267E4" w:rsidP="00F267E4">
      <w:pPr>
        <w:spacing w:after="120" w:line="240" w:lineRule="exact"/>
        <w:ind w:left="283" w:hanging="283"/>
        <w:jc w:val="both"/>
        <w:rPr>
          <w:rFonts w:ascii="FrankRuehl" w:hAnsi="FrankRuehl" w:cs="FrankRuehl"/>
          <w:rtl/>
        </w:rPr>
      </w:pPr>
    </w:p>
    <w:p w14:paraId="23AA29B9" w14:textId="77777777" w:rsidR="00A0519A" w:rsidRPr="00A0519A" w:rsidRDefault="00A0519A" w:rsidP="00A0519A">
      <w:pPr>
        <w:spacing w:before="120" w:after="120" w:line="240" w:lineRule="exact"/>
        <w:ind w:left="283" w:hanging="283"/>
        <w:jc w:val="both"/>
        <w:rPr>
          <w:rFonts w:ascii="FrankRuehl" w:hAnsi="FrankRuehl" w:cs="FrankRuehl"/>
          <w:rtl/>
        </w:rPr>
      </w:pPr>
    </w:p>
    <w:p w14:paraId="520F6670" w14:textId="77777777" w:rsidR="00C848DD" w:rsidRPr="00C848DD" w:rsidRDefault="00C848DD" w:rsidP="00C848DD">
      <w:pPr>
        <w:spacing w:before="120" w:after="120" w:line="240" w:lineRule="exact"/>
        <w:ind w:left="283" w:hanging="283"/>
        <w:jc w:val="both"/>
        <w:rPr>
          <w:rFonts w:ascii="FrankRuehl" w:hAnsi="FrankRuehl" w:cs="FrankRuehl"/>
          <w:rtl/>
        </w:rPr>
      </w:pPr>
    </w:p>
    <w:p w14:paraId="33D9B46D" w14:textId="77777777" w:rsidR="007030B4" w:rsidRDefault="007030B4" w:rsidP="007030B4">
      <w:pPr>
        <w:rPr>
          <w:sz w:val="26"/>
          <w:szCs w:val="26"/>
          <w:rtl/>
        </w:rPr>
      </w:pPr>
      <w:bookmarkStart w:id="3" w:name="LawTable"/>
      <w:bookmarkEnd w:id="3"/>
    </w:p>
    <w:p w14:paraId="41EB75FD" w14:textId="77777777" w:rsidR="007030B4" w:rsidRPr="007030B4" w:rsidRDefault="007030B4" w:rsidP="007030B4">
      <w:pPr>
        <w:spacing w:before="120" w:after="120" w:line="240" w:lineRule="exact"/>
        <w:ind w:left="283" w:hanging="283"/>
        <w:jc w:val="both"/>
        <w:rPr>
          <w:rFonts w:ascii="FrankRuehl" w:hAnsi="FrankRuehl" w:cs="FrankRuehl"/>
          <w:rtl/>
        </w:rPr>
      </w:pPr>
    </w:p>
    <w:p w14:paraId="011A5430" w14:textId="77777777" w:rsidR="007030B4" w:rsidRPr="007030B4" w:rsidRDefault="007030B4" w:rsidP="007030B4">
      <w:pPr>
        <w:spacing w:before="120" w:after="120" w:line="240" w:lineRule="exact"/>
        <w:ind w:left="283" w:hanging="283"/>
        <w:jc w:val="both"/>
        <w:rPr>
          <w:rFonts w:ascii="FrankRuehl" w:hAnsi="FrankRuehl" w:cs="FrankRuehl"/>
          <w:rtl/>
        </w:rPr>
      </w:pPr>
    </w:p>
    <w:p w14:paraId="6A1C70C7" w14:textId="77777777" w:rsidR="007030B4" w:rsidRPr="007030B4" w:rsidRDefault="007030B4" w:rsidP="007030B4">
      <w:pPr>
        <w:spacing w:before="120" w:after="120" w:line="240" w:lineRule="exact"/>
        <w:ind w:left="283" w:hanging="283"/>
        <w:jc w:val="both"/>
        <w:rPr>
          <w:rFonts w:ascii="FrankRuehl" w:hAnsi="FrankRuehl" w:cs="FrankRuehl"/>
          <w:rtl/>
        </w:rPr>
      </w:pPr>
      <w:r w:rsidRPr="007030B4">
        <w:rPr>
          <w:rFonts w:ascii="FrankRuehl" w:hAnsi="FrankRuehl" w:cs="FrankRuehl"/>
          <w:rtl/>
        </w:rPr>
        <w:t xml:space="preserve">חקיקה שאוזכרה: </w:t>
      </w:r>
    </w:p>
    <w:p w14:paraId="601F7D1A" w14:textId="77777777" w:rsidR="007030B4" w:rsidRPr="007030B4" w:rsidRDefault="007030B4" w:rsidP="007030B4">
      <w:pPr>
        <w:spacing w:before="120" w:after="120" w:line="240" w:lineRule="exact"/>
        <w:ind w:left="283" w:hanging="283"/>
        <w:jc w:val="both"/>
        <w:rPr>
          <w:rFonts w:ascii="FrankRuehl" w:hAnsi="FrankRuehl" w:cs="FrankRuehl"/>
          <w:rtl/>
        </w:rPr>
      </w:pPr>
      <w:hyperlink r:id="rId7" w:history="1">
        <w:r w:rsidRPr="007030B4">
          <w:rPr>
            <w:rFonts w:ascii="FrankRuehl" w:hAnsi="FrankRuehl" w:cs="FrankRuehl"/>
            <w:color w:val="0000FF"/>
            <w:rtl/>
          </w:rPr>
          <w:t>פקודת הסמים המסוכנים [נוסח חדש], תשל"ג-1973</w:t>
        </w:r>
      </w:hyperlink>
      <w:r w:rsidRPr="007030B4">
        <w:rPr>
          <w:rFonts w:ascii="FrankRuehl" w:hAnsi="FrankRuehl" w:cs="FrankRuehl"/>
          <w:rtl/>
        </w:rPr>
        <w:t xml:space="preserve">: סע'  </w:t>
      </w:r>
      <w:hyperlink r:id="rId8" w:history="1">
        <w:r w:rsidRPr="007030B4">
          <w:rPr>
            <w:rFonts w:ascii="FrankRuehl" w:hAnsi="FrankRuehl" w:cs="FrankRuehl"/>
            <w:color w:val="0000FF"/>
            <w:rtl/>
          </w:rPr>
          <w:t>7(א)(ג)</w:t>
        </w:r>
      </w:hyperlink>
      <w:r w:rsidRPr="007030B4">
        <w:rPr>
          <w:rFonts w:ascii="FrankRuehl" w:hAnsi="FrankRuehl" w:cs="FrankRuehl"/>
          <w:rtl/>
        </w:rPr>
        <w:t xml:space="preserve">, </w:t>
      </w:r>
      <w:hyperlink r:id="rId9" w:history="1">
        <w:r w:rsidRPr="007030B4">
          <w:rPr>
            <w:rFonts w:ascii="FrankRuehl" w:hAnsi="FrankRuehl" w:cs="FrankRuehl"/>
            <w:color w:val="0000FF"/>
            <w:rtl/>
          </w:rPr>
          <w:t>13</w:t>
        </w:r>
      </w:hyperlink>
      <w:r w:rsidRPr="007030B4">
        <w:rPr>
          <w:rFonts w:ascii="FrankRuehl" w:hAnsi="FrankRuehl" w:cs="FrankRuehl"/>
          <w:rtl/>
        </w:rPr>
        <w:t xml:space="preserve">, </w:t>
      </w:r>
      <w:hyperlink r:id="rId10" w:history="1">
        <w:r w:rsidRPr="007030B4">
          <w:rPr>
            <w:rFonts w:ascii="FrankRuehl" w:hAnsi="FrankRuehl" w:cs="FrankRuehl"/>
            <w:color w:val="0000FF"/>
            <w:rtl/>
          </w:rPr>
          <w:t>19.א</w:t>
        </w:r>
      </w:hyperlink>
    </w:p>
    <w:p w14:paraId="330F2896" w14:textId="77777777" w:rsidR="007030B4" w:rsidRPr="007030B4" w:rsidRDefault="007030B4" w:rsidP="007030B4">
      <w:pPr>
        <w:spacing w:before="120" w:after="120" w:line="240" w:lineRule="exact"/>
        <w:ind w:left="283" w:hanging="283"/>
        <w:jc w:val="both"/>
        <w:rPr>
          <w:rFonts w:ascii="FrankRuehl" w:hAnsi="FrankRuehl" w:cs="FrankRuehl"/>
          <w:rtl/>
        </w:rPr>
      </w:pPr>
      <w:hyperlink r:id="rId11" w:history="1">
        <w:r w:rsidRPr="007030B4">
          <w:rPr>
            <w:rFonts w:ascii="FrankRuehl" w:hAnsi="FrankRuehl" w:cs="FrankRuehl"/>
            <w:color w:val="0000FF"/>
            <w:rtl/>
          </w:rPr>
          <w:t>חוק העונשין, תשל"ז-1977</w:t>
        </w:r>
      </w:hyperlink>
      <w:r w:rsidRPr="007030B4">
        <w:rPr>
          <w:rFonts w:ascii="FrankRuehl" w:hAnsi="FrankRuehl" w:cs="FrankRuehl"/>
          <w:rtl/>
        </w:rPr>
        <w:t xml:space="preserve">: סע'  </w:t>
      </w:r>
      <w:hyperlink r:id="rId12" w:history="1">
        <w:r w:rsidRPr="007030B4">
          <w:rPr>
            <w:rFonts w:ascii="FrankRuehl" w:hAnsi="FrankRuehl" w:cs="FrankRuehl"/>
            <w:color w:val="0000FF"/>
            <w:rtl/>
          </w:rPr>
          <w:t>29(א)</w:t>
        </w:r>
      </w:hyperlink>
      <w:r w:rsidRPr="007030B4">
        <w:rPr>
          <w:rFonts w:ascii="FrankRuehl" w:hAnsi="FrankRuehl" w:cs="FrankRuehl"/>
          <w:rtl/>
        </w:rPr>
        <w:t xml:space="preserve">, </w:t>
      </w:r>
      <w:hyperlink r:id="rId13" w:history="1">
        <w:r w:rsidRPr="007030B4">
          <w:rPr>
            <w:rFonts w:ascii="FrankRuehl" w:hAnsi="FrankRuehl" w:cs="FrankRuehl"/>
            <w:color w:val="0000FF"/>
            <w:rtl/>
          </w:rPr>
          <w:t>244</w:t>
        </w:r>
      </w:hyperlink>
      <w:r w:rsidRPr="007030B4">
        <w:rPr>
          <w:rFonts w:ascii="FrankRuehl" w:hAnsi="FrankRuehl" w:cs="FrankRuehl"/>
          <w:rtl/>
        </w:rPr>
        <w:t xml:space="preserve">, </w:t>
      </w:r>
      <w:hyperlink r:id="rId14" w:history="1">
        <w:r w:rsidRPr="007030B4">
          <w:rPr>
            <w:rFonts w:ascii="FrankRuehl" w:hAnsi="FrankRuehl" w:cs="FrankRuehl"/>
            <w:color w:val="0000FF"/>
            <w:rtl/>
          </w:rPr>
          <w:t>499(א)(1)</w:t>
        </w:r>
      </w:hyperlink>
    </w:p>
    <w:p w14:paraId="6794C9AC" w14:textId="77777777" w:rsidR="007030B4" w:rsidRPr="007030B4" w:rsidRDefault="007030B4" w:rsidP="007030B4">
      <w:pPr>
        <w:rPr>
          <w:sz w:val="26"/>
          <w:szCs w:val="26"/>
          <w:rtl/>
        </w:rPr>
      </w:pPr>
      <w:bookmarkStart w:id="4" w:name="LawTable_End"/>
      <w:bookmarkEnd w:id="4"/>
    </w:p>
    <w:p w14:paraId="5209BAC1" w14:textId="77777777" w:rsidR="007245AA" w:rsidRPr="00C848DD" w:rsidRDefault="007245AA" w:rsidP="00C848D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45AA" w14:paraId="5030E836" w14:textId="77777777" w:rsidTr="007245AA">
        <w:trPr>
          <w:trHeight w:val="355"/>
          <w:jc w:val="center"/>
        </w:trPr>
        <w:tc>
          <w:tcPr>
            <w:tcW w:w="8820" w:type="dxa"/>
            <w:tcBorders>
              <w:top w:val="nil"/>
              <w:left w:val="nil"/>
              <w:bottom w:val="nil"/>
              <w:right w:val="nil"/>
            </w:tcBorders>
            <w:shd w:val="clear" w:color="auto" w:fill="auto"/>
          </w:tcPr>
          <w:p w14:paraId="5A4E4DD6" w14:textId="77777777" w:rsidR="00467389" w:rsidRPr="00467389" w:rsidRDefault="00467389" w:rsidP="00467389">
            <w:pPr>
              <w:jc w:val="center"/>
              <w:rPr>
                <w:rFonts w:ascii="David" w:hAnsi="David"/>
                <w:b/>
                <w:bCs/>
                <w:sz w:val="32"/>
                <w:szCs w:val="32"/>
                <w:u w:val="single"/>
                <w:rtl/>
              </w:rPr>
            </w:pPr>
            <w:bookmarkStart w:id="5" w:name="PsakDin" w:colFirst="0" w:colLast="0"/>
            <w:bookmarkEnd w:id="0"/>
            <w:r w:rsidRPr="00467389">
              <w:rPr>
                <w:rFonts w:ascii="David" w:hAnsi="David"/>
                <w:b/>
                <w:bCs/>
                <w:sz w:val="32"/>
                <w:szCs w:val="32"/>
                <w:u w:val="single"/>
                <w:rtl/>
              </w:rPr>
              <w:t>גזר דין</w:t>
            </w:r>
          </w:p>
          <w:p w14:paraId="090CEEC6" w14:textId="77777777" w:rsidR="007245AA" w:rsidRPr="00467389" w:rsidRDefault="007245AA" w:rsidP="00467389">
            <w:pPr>
              <w:jc w:val="center"/>
              <w:rPr>
                <w:rFonts w:ascii="David" w:hAnsi="David"/>
                <w:bCs/>
                <w:sz w:val="32"/>
                <w:szCs w:val="32"/>
                <w:u w:val="single"/>
                <w:rtl/>
              </w:rPr>
            </w:pPr>
          </w:p>
        </w:tc>
      </w:tr>
      <w:bookmarkEnd w:id="5"/>
    </w:tbl>
    <w:p w14:paraId="7F4947FD" w14:textId="77777777" w:rsidR="007245AA" w:rsidRPr="000F2247" w:rsidRDefault="007245AA" w:rsidP="007245AA">
      <w:pPr>
        <w:rPr>
          <w:rFonts w:ascii="Arial" w:hAnsi="Arial"/>
          <w:b/>
          <w:bCs/>
          <w:sz w:val="26"/>
          <w:szCs w:val="26"/>
          <w:rtl/>
        </w:rPr>
      </w:pPr>
    </w:p>
    <w:p w14:paraId="395BB616" w14:textId="77777777" w:rsidR="007245AA" w:rsidRPr="000F2247" w:rsidRDefault="007245AA" w:rsidP="007245AA">
      <w:pPr>
        <w:rPr>
          <w:rFonts w:ascii="Arial" w:hAnsi="Arial"/>
          <w:b/>
          <w:bCs/>
          <w:sz w:val="26"/>
          <w:szCs w:val="26"/>
          <w:rtl/>
        </w:rPr>
      </w:pPr>
    </w:p>
    <w:p w14:paraId="0E654987" w14:textId="77777777" w:rsidR="007245AA" w:rsidRPr="00CD1CE6" w:rsidRDefault="00467389" w:rsidP="007245AA">
      <w:pPr>
        <w:spacing w:line="360" w:lineRule="auto"/>
        <w:jc w:val="both"/>
        <w:rPr>
          <w:rFonts w:ascii="Arial" w:hAnsi="Arial"/>
          <w:b/>
          <w:bCs/>
          <w:sz w:val="26"/>
          <w:szCs w:val="26"/>
          <w:u w:val="single"/>
          <w:rtl/>
        </w:rPr>
      </w:pPr>
      <w:hyperlink r:id="rId15" w:history="1">
        <w:r w:rsidRPr="00467389">
          <w:rPr>
            <w:rFonts w:ascii="Arial" w:hAnsi="Arial"/>
            <w:b/>
            <w:bCs/>
            <w:color w:val="0000FF"/>
            <w:sz w:val="26"/>
            <w:szCs w:val="26"/>
            <w:u w:val="single"/>
            <w:rtl/>
          </w:rPr>
          <w:t>ת"פ 54783-11-19</w:t>
        </w:r>
      </w:hyperlink>
      <w:r w:rsidR="007245AA">
        <w:rPr>
          <w:rFonts w:ascii="Arial" w:hAnsi="Arial" w:hint="cs"/>
          <w:b/>
          <w:bCs/>
          <w:sz w:val="26"/>
          <w:szCs w:val="26"/>
          <w:u w:val="single"/>
          <w:rtl/>
        </w:rPr>
        <w:t xml:space="preserve"> (התיק הראשון)</w:t>
      </w:r>
    </w:p>
    <w:p w14:paraId="5EC28A38" w14:textId="77777777" w:rsidR="007245AA" w:rsidRPr="00CD1CE6" w:rsidRDefault="007245AA" w:rsidP="007245AA">
      <w:pPr>
        <w:spacing w:line="360" w:lineRule="auto"/>
        <w:jc w:val="both"/>
        <w:rPr>
          <w:rFonts w:ascii="Arial" w:hAnsi="Arial"/>
          <w:sz w:val="26"/>
          <w:szCs w:val="26"/>
          <w:rtl/>
        </w:rPr>
      </w:pPr>
      <w:bookmarkStart w:id="6" w:name="ABSTRACT_START"/>
      <w:bookmarkEnd w:id="6"/>
      <w:r w:rsidRPr="00CD1CE6">
        <w:rPr>
          <w:rFonts w:ascii="Arial" w:hAnsi="Arial" w:hint="cs"/>
          <w:sz w:val="26"/>
          <w:szCs w:val="26"/>
          <w:rtl/>
        </w:rPr>
        <w:t xml:space="preserve">מכתב האישום המתוקן עולה כי ביום 8.3.2019 באיזור ירושלים, החזיק הנאשם בתוך מונית בה נסע קנביס במשקל 150 גרם. בשל כך הודה והורשע בעבירה של </w:t>
      </w:r>
      <w:r w:rsidRPr="00000769">
        <w:rPr>
          <w:rFonts w:ascii="Arial" w:hAnsi="Arial" w:hint="cs"/>
          <w:b/>
          <w:bCs/>
          <w:sz w:val="26"/>
          <w:szCs w:val="26"/>
          <w:rtl/>
        </w:rPr>
        <w:t>החזקת סם שלא לצריכה עצמית</w:t>
      </w:r>
      <w:r w:rsidRPr="00CD1CE6">
        <w:rPr>
          <w:rFonts w:ascii="Arial" w:hAnsi="Arial" w:hint="cs"/>
          <w:sz w:val="26"/>
          <w:szCs w:val="26"/>
          <w:rtl/>
        </w:rPr>
        <w:t xml:space="preserve">, לפי </w:t>
      </w:r>
      <w:hyperlink r:id="rId16" w:history="1">
        <w:r w:rsidR="00F267E4" w:rsidRPr="00F267E4">
          <w:rPr>
            <w:rStyle w:val="Hyperlink"/>
            <w:rFonts w:ascii="Arial" w:hAnsi="Arial" w:hint="eastAsia"/>
            <w:sz w:val="26"/>
            <w:szCs w:val="26"/>
            <w:rtl/>
          </w:rPr>
          <w:t>סעיפים</w:t>
        </w:r>
        <w:r w:rsidR="00F267E4" w:rsidRPr="00F267E4">
          <w:rPr>
            <w:rStyle w:val="Hyperlink"/>
            <w:rFonts w:ascii="Arial" w:hAnsi="Arial"/>
            <w:sz w:val="26"/>
            <w:szCs w:val="26"/>
            <w:rtl/>
          </w:rPr>
          <w:t xml:space="preserve"> 7(א)(ג)</w:t>
        </w:r>
      </w:hyperlink>
      <w:r w:rsidRPr="00CD1CE6">
        <w:rPr>
          <w:rFonts w:ascii="Arial" w:hAnsi="Arial" w:hint="cs"/>
          <w:sz w:val="26"/>
          <w:szCs w:val="26"/>
          <w:rtl/>
        </w:rPr>
        <w:t xml:space="preserve"> רישא ל</w:t>
      </w:r>
      <w:hyperlink r:id="rId17" w:history="1">
        <w:r w:rsidR="00467389" w:rsidRPr="00467389">
          <w:rPr>
            <w:rFonts w:ascii="Arial" w:hAnsi="Arial"/>
            <w:color w:val="0000FF"/>
            <w:sz w:val="26"/>
            <w:szCs w:val="26"/>
            <w:u w:val="single"/>
            <w:rtl/>
          </w:rPr>
          <w:t>פקודת הסמים המסוכנים</w:t>
        </w:r>
      </w:hyperlink>
      <w:r w:rsidRPr="00CD1CE6">
        <w:rPr>
          <w:rFonts w:ascii="Arial" w:hAnsi="Arial" w:hint="cs"/>
          <w:sz w:val="26"/>
          <w:szCs w:val="26"/>
          <w:rtl/>
        </w:rPr>
        <w:t>.</w:t>
      </w:r>
    </w:p>
    <w:p w14:paraId="683D7FCD" w14:textId="77777777" w:rsidR="007245AA" w:rsidRPr="00CD1CE6" w:rsidRDefault="007245AA" w:rsidP="007245AA">
      <w:pPr>
        <w:spacing w:line="360" w:lineRule="auto"/>
        <w:jc w:val="both"/>
        <w:rPr>
          <w:rFonts w:ascii="Arial" w:hAnsi="Arial"/>
          <w:sz w:val="26"/>
          <w:szCs w:val="26"/>
          <w:rtl/>
        </w:rPr>
      </w:pPr>
    </w:p>
    <w:bookmarkStart w:id="7" w:name="ABSTRACT_END"/>
    <w:bookmarkEnd w:id="7"/>
    <w:p w14:paraId="1A5CC62C" w14:textId="77777777" w:rsidR="007245AA" w:rsidRPr="00000769" w:rsidRDefault="00467389" w:rsidP="007245AA">
      <w:pPr>
        <w:spacing w:line="360" w:lineRule="auto"/>
        <w:jc w:val="both"/>
        <w:rPr>
          <w:rFonts w:ascii="Arial" w:hAnsi="Arial"/>
          <w:b/>
          <w:bCs/>
          <w:sz w:val="26"/>
          <w:szCs w:val="26"/>
          <w:u w:val="single"/>
          <w:rtl/>
        </w:rPr>
      </w:pPr>
      <w:r w:rsidRPr="00467389">
        <w:rPr>
          <w:rFonts w:ascii="Arial" w:hAnsi="Arial"/>
          <w:b/>
          <w:bCs/>
          <w:color w:val="0000FF"/>
          <w:sz w:val="26"/>
          <w:szCs w:val="26"/>
          <w:u w:val="single"/>
          <w:rtl/>
        </w:rPr>
        <w:fldChar w:fldCharType="begin"/>
      </w:r>
      <w:r w:rsidRPr="00467389">
        <w:rPr>
          <w:rFonts w:ascii="Arial" w:hAnsi="Arial"/>
          <w:b/>
          <w:bCs/>
          <w:color w:val="0000FF"/>
          <w:sz w:val="26"/>
          <w:szCs w:val="26"/>
          <w:u w:val="single"/>
          <w:rtl/>
        </w:rPr>
        <w:instrText xml:space="preserve"> </w:instrText>
      </w:r>
      <w:r w:rsidRPr="00467389">
        <w:rPr>
          <w:rFonts w:ascii="Arial" w:hAnsi="Arial"/>
          <w:b/>
          <w:bCs/>
          <w:color w:val="0000FF"/>
          <w:sz w:val="26"/>
          <w:szCs w:val="26"/>
          <w:u w:val="single"/>
        </w:rPr>
        <w:instrText xml:space="preserve">HYPERLINK </w:instrText>
      </w:r>
      <w:r w:rsidRPr="00467389">
        <w:rPr>
          <w:rFonts w:ascii="Arial" w:hAnsi="Arial"/>
          <w:b/>
          <w:bCs/>
          <w:color w:val="0000FF"/>
          <w:sz w:val="26"/>
          <w:szCs w:val="26"/>
          <w:u w:val="single"/>
          <w:rtl/>
        </w:rPr>
        <w:instrText>"</w:instrText>
      </w:r>
      <w:r w:rsidRPr="00467389">
        <w:rPr>
          <w:rFonts w:ascii="Arial" w:hAnsi="Arial"/>
          <w:b/>
          <w:bCs/>
          <w:color w:val="0000FF"/>
          <w:sz w:val="26"/>
          <w:szCs w:val="26"/>
          <w:u w:val="single"/>
        </w:rPr>
        <w:instrText>http://www.nevo.co.il/case/26668909"</w:instrText>
      </w:r>
      <w:r w:rsidRPr="00467389">
        <w:rPr>
          <w:rFonts w:ascii="Arial" w:hAnsi="Arial"/>
          <w:b/>
          <w:bCs/>
          <w:color w:val="0000FF"/>
          <w:sz w:val="26"/>
          <w:szCs w:val="26"/>
          <w:u w:val="single"/>
          <w:rtl/>
        </w:rPr>
        <w:instrText xml:space="preserve"> </w:instrText>
      </w:r>
      <w:r w:rsidRPr="00467389">
        <w:rPr>
          <w:rFonts w:ascii="Arial" w:hAnsi="Arial"/>
          <w:b/>
          <w:bCs/>
          <w:color w:val="0000FF"/>
          <w:sz w:val="26"/>
          <w:szCs w:val="26"/>
          <w:u w:val="single"/>
          <w:rtl/>
        </w:rPr>
      </w:r>
      <w:r w:rsidRPr="00467389">
        <w:rPr>
          <w:rFonts w:ascii="Arial" w:hAnsi="Arial"/>
          <w:b/>
          <w:bCs/>
          <w:color w:val="0000FF"/>
          <w:sz w:val="26"/>
          <w:szCs w:val="26"/>
          <w:u w:val="single"/>
          <w:rtl/>
        </w:rPr>
        <w:fldChar w:fldCharType="separate"/>
      </w:r>
      <w:r w:rsidRPr="00467389">
        <w:rPr>
          <w:rFonts w:ascii="Arial" w:hAnsi="Arial"/>
          <w:b/>
          <w:bCs/>
          <w:color w:val="0000FF"/>
          <w:sz w:val="26"/>
          <w:szCs w:val="26"/>
          <w:u w:val="single"/>
          <w:rtl/>
        </w:rPr>
        <w:t>ת"פ 30983-05-20</w:t>
      </w:r>
      <w:r w:rsidRPr="00467389">
        <w:rPr>
          <w:rFonts w:ascii="Arial" w:hAnsi="Arial"/>
          <w:b/>
          <w:bCs/>
          <w:color w:val="0000FF"/>
          <w:sz w:val="26"/>
          <w:szCs w:val="26"/>
          <w:u w:val="single"/>
          <w:rtl/>
        </w:rPr>
        <w:fldChar w:fldCharType="end"/>
      </w:r>
      <w:r w:rsidR="007245AA" w:rsidRPr="00000769">
        <w:rPr>
          <w:rFonts w:ascii="Arial" w:hAnsi="Arial" w:hint="cs"/>
          <w:b/>
          <w:bCs/>
          <w:sz w:val="26"/>
          <w:szCs w:val="26"/>
          <w:u w:val="single"/>
          <w:rtl/>
        </w:rPr>
        <w:t xml:space="preserve"> (התיק השני)</w:t>
      </w:r>
    </w:p>
    <w:p w14:paraId="742B52A2"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lastRenderedPageBreak/>
        <w:t>מכתב האישום המתוקן עולה, כי ביום 10.5.2020 נתפסו במחסן אותו שכר הנאשם מאחר שני ארגזים ובהם קנביס בתפזורת וב-5 שקיות חלוקה במשקל 900 גרם נטו. בעת שנתפס, נמצא בכיס מכנסיו של הנאשם , מזומן בסך 14,378 ₪. בגין מעשים אלו הורשע הנאשם ב</w:t>
      </w:r>
      <w:r w:rsidRPr="00000769">
        <w:rPr>
          <w:rFonts w:ascii="Arial" w:hAnsi="Arial" w:hint="cs"/>
          <w:b/>
          <w:bCs/>
          <w:sz w:val="26"/>
          <w:szCs w:val="26"/>
          <w:rtl/>
        </w:rPr>
        <w:t>החזקה סם שלא לצריכה עצמית</w:t>
      </w:r>
      <w:r>
        <w:rPr>
          <w:rFonts w:ascii="Arial" w:hAnsi="Arial" w:hint="cs"/>
          <w:sz w:val="26"/>
          <w:szCs w:val="26"/>
          <w:rtl/>
        </w:rPr>
        <w:t xml:space="preserve">. </w:t>
      </w:r>
    </w:p>
    <w:p w14:paraId="3D0E0A16" w14:textId="77777777" w:rsidR="007245AA" w:rsidRDefault="007245AA" w:rsidP="007245AA">
      <w:pPr>
        <w:spacing w:line="360" w:lineRule="auto"/>
        <w:jc w:val="both"/>
        <w:rPr>
          <w:rFonts w:ascii="Arial" w:hAnsi="Arial"/>
          <w:sz w:val="26"/>
          <w:szCs w:val="26"/>
          <w:rtl/>
        </w:rPr>
      </w:pPr>
    </w:p>
    <w:p w14:paraId="5EA5C3EF" w14:textId="77777777" w:rsidR="007245AA" w:rsidRPr="00000769" w:rsidRDefault="00467389" w:rsidP="007245AA">
      <w:pPr>
        <w:spacing w:line="360" w:lineRule="auto"/>
        <w:jc w:val="both"/>
        <w:rPr>
          <w:rFonts w:ascii="Arial" w:hAnsi="Arial"/>
          <w:b/>
          <w:bCs/>
          <w:sz w:val="26"/>
          <w:szCs w:val="26"/>
          <w:u w:val="single"/>
          <w:rtl/>
        </w:rPr>
      </w:pPr>
      <w:hyperlink r:id="rId18" w:history="1">
        <w:r w:rsidRPr="00467389">
          <w:rPr>
            <w:rFonts w:ascii="Arial" w:hAnsi="Arial"/>
            <w:b/>
            <w:bCs/>
            <w:color w:val="0000FF"/>
            <w:sz w:val="26"/>
            <w:szCs w:val="26"/>
            <w:u w:val="single"/>
            <w:rtl/>
          </w:rPr>
          <w:t>ת"פ 26739-12-20</w:t>
        </w:r>
      </w:hyperlink>
      <w:r w:rsidR="007245AA" w:rsidRPr="00000769">
        <w:rPr>
          <w:rFonts w:ascii="Arial" w:hAnsi="Arial" w:hint="cs"/>
          <w:b/>
          <w:bCs/>
          <w:sz w:val="26"/>
          <w:szCs w:val="26"/>
          <w:u w:val="single"/>
          <w:rtl/>
        </w:rPr>
        <w:t xml:space="preserve"> (התיק השלישי)</w:t>
      </w:r>
    </w:p>
    <w:p w14:paraId="185A8EC7"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מהחלק הכללי של כתב האישום המתוקן עולה כי כשלושה חודשים טרם מעצרו של הנאשם ביום 13.12.2020, הוא תכנן יחד עם אחר (י"ל) לבצע עסקאות סמים מסוג קנביס באמצעות הטלגרם. לצורך כך העמיד הנאשם מספר משתמשים פעילים באמצעותם הציע מרכולתו לכל דורש. הוא נפגש עם י"ל מפעם לפעם, העביר לו סמים לצורך הפצתם, והנחה אותו לגבי ביצוע עסקאות סמים שתיאם הנאשם עם קונים ביישומון. י"ל נהג לבצע את העסקאות בפועל, ולאחר מכן השניים היו מתחלקים ברווחים. בנוסף, הציע הנאשם מספר פעמים לבת זוגו של י"ל לבצע עבורו עסקאות סמים, אך היא סירבה. </w:t>
      </w:r>
    </w:p>
    <w:p w14:paraId="652431CC" w14:textId="77777777" w:rsidR="007245AA" w:rsidRDefault="007245AA" w:rsidP="007245AA">
      <w:pPr>
        <w:spacing w:line="360" w:lineRule="auto"/>
        <w:jc w:val="both"/>
        <w:rPr>
          <w:rFonts w:ascii="Arial" w:hAnsi="Arial"/>
          <w:sz w:val="26"/>
          <w:szCs w:val="26"/>
          <w:u w:val="single"/>
          <w:rtl/>
        </w:rPr>
      </w:pPr>
    </w:p>
    <w:p w14:paraId="38974038" w14:textId="77777777" w:rsidR="007245AA" w:rsidRDefault="007245AA" w:rsidP="007245AA">
      <w:pPr>
        <w:spacing w:line="360" w:lineRule="auto"/>
        <w:jc w:val="both"/>
        <w:rPr>
          <w:rFonts w:ascii="Arial" w:hAnsi="Arial"/>
          <w:sz w:val="26"/>
          <w:szCs w:val="26"/>
          <w:rtl/>
        </w:rPr>
      </w:pPr>
      <w:r w:rsidRPr="00510C7A">
        <w:rPr>
          <w:rFonts w:ascii="Arial" w:hAnsi="Arial" w:hint="cs"/>
          <w:sz w:val="26"/>
          <w:szCs w:val="26"/>
          <w:u w:val="single"/>
          <w:rtl/>
        </w:rPr>
        <w:t>מהאישום הראשון</w:t>
      </w:r>
      <w:r>
        <w:rPr>
          <w:rFonts w:ascii="Arial" w:hAnsi="Arial" w:hint="cs"/>
          <w:sz w:val="26"/>
          <w:szCs w:val="26"/>
          <w:rtl/>
        </w:rPr>
        <w:t xml:space="preserve"> עולה, כי ביום 16.11.2020 תיאם הנאשם עסקת סמים בטלגרם, אותה ביצע י"ל, אז נמכר גרם קנביס לס"ג תמורת 100 ₪. בגין חלקים אלה הורשע הנאשם ע"פ הודאתו ב</w:t>
      </w:r>
      <w:r w:rsidRPr="00ED77DE">
        <w:rPr>
          <w:rFonts w:ascii="Arial" w:hAnsi="Arial" w:hint="cs"/>
          <w:b/>
          <w:bCs/>
          <w:sz w:val="26"/>
          <w:szCs w:val="26"/>
          <w:rtl/>
        </w:rPr>
        <w:t>קשירת קשר לפשע</w:t>
      </w:r>
      <w:r>
        <w:rPr>
          <w:rFonts w:ascii="Arial" w:hAnsi="Arial" w:hint="cs"/>
          <w:sz w:val="26"/>
          <w:szCs w:val="26"/>
          <w:rtl/>
        </w:rPr>
        <w:t xml:space="preserve">, לפי </w:t>
      </w:r>
      <w:hyperlink r:id="rId19" w:history="1">
        <w:r w:rsidR="00F267E4" w:rsidRPr="00F267E4">
          <w:rPr>
            <w:rStyle w:val="Hyperlink"/>
            <w:rFonts w:ascii="Arial" w:hAnsi="Arial" w:hint="eastAsia"/>
            <w:sz w:val="26"/>
            <w:szCs w:val="26"/>
            <w:rtl/>
          </w:rPr>
          <w:t>סעיף</w:t>
        </w:r>
        <w:r w:rsidR="00F267E4" w:rsidRPr="00F267E4">
          <w:rPr>
            <w:rStyle w:val="Hyperlink"/>
            <w:rFonts w:ascii="Arial" w:hAnsi="Arial"/>
            <w:sz w:val="26"/>
            <w:szCs w:val="26"/>
            <w:rtl/>
          </w:rPr>
          <w:t xml:space="preserve"> 499(א)(1)</w:t>
        </w:r>
      </w:hyperlink>
      <w:r>
        <w:rPr>
          <w:rFonts w:ascii="Arial" w:hAnsi="Arial" w:hint="cs"/>
          <w:sz w:val="26"/>
          <w:szCs w:val="26"/>
          <w:rtl/>
        </w:rPr>
        <w:t xml:space="preserve"> ל</w:t>
      </w:r>
      <w:hyperlink r:id="rId20" w:history="1">
        <w:r w:rsidR="00467389" w:rsidRPr="00467389">
          <w:rPr>
            <w:rFonts w:ascii="Arial" w:hAnsi="Arial"/>
            <w:color w:val="0000FF"/>
            <w:sz w:val="26"/>
            <w:szCs w:val="26"/>
            <w:u w:val="single"/>
            <w:rtl/>
          </w:rPr>
          <w:t>חוק העונשין</w:t>
        </w:r>
      </w:hyperlink>
      <w:r>
        <w:rPr>
          <w:rFonts w:ascii="Arial" w:hAnsi="Arial" w:hint="cs"/>
          <w:sz w:val="26"/>
          <w:szCs w:val="26"/>
          <w:rtl/>
        </w:rPr>
        <w:t>, התשל"ז-1977, וב</w:t>
      </w:r>
      <w:r w:rsidRPr="00ED77DE">
        <w:rPr>
          <w:rFonts w:ascii="Arial" w:hAnsi="Arial" w:hint="cs"/>
          <w:b/>
          <w:bCs/>
          <w:sz w:val="26"/>
          <w:szCs w:val="26"/>
          <w:rtl/>
        </w:rPr>
        <w:t>סחר בסמים בצוותא,</w:t>
      </w:r>
      <w:r>
        <w:rPr>
          <w:rFonts w:ascii="Arial" w:hAnsi="Arial" w:hint="cs"/>
          <w:sz w:val="26"/>
          <w:szCs w:val="26"/>
          <w:rtl/>
        </w:rPr>
        <w:t xml:space="preserve"> לפי </w:t>
      </w:r>
      <w:hyperlink r:id="rId21" w:history="1">
        <w:r w:rsidR="00F267E4" w:rsidRPr="00F267E4">
          <w:rPr>
            <w:rStyle w:val="Hyperlink"/>
            <w:rFonts w:ascii="Arial" w:hAnsi="Arial" w:hint="eastAsia"/>
            <w:sz w:val="26"/>
            <w:szCs w:val="26"/>
            <w:rtl/>
          </w:rPr>
          <w:t>סעיף</w:t>
        </w:r>
        <w:r w:rsidR="00F267E4" w:rsidRPr="00F267E4">
          <w:rPr>
            <w:rStyle w:val="Hyperlink"/>
            <w:rFonts w:ascii="Arial" w:hAnsi="Arial"/>
            <w:sz w:val="26"/>
            <w:szCs w:val="26"/>
            <w:rtl/>
          </w:rPr>
          <w:t xml:space="preserve"> 13 ו-19א</w:t>
        </w:r>
      </w:hyperlink>
      <w:r>
        <w:rPr>
          <w:rFonts w:ascii="Arial" w:hAnsi="Arial" w:hint="cs"/>
          <w:sz w:val="26"/>
          <w:szCs w:val="26"/>
          <w:rtl/>
        </w:rPr>
        <w:t xml:space="preserve"> לפקודת הסמים </w:t>
      </w:r>
      <w:hyperlink r:id="rId22" w:history="1">
        <w:r w:rsidR="00F267E4" w:rsidRPr="00F267E4">
          <w:rPr>
            <w:rStyle w:val="Hyperlink"/>
            <w:rFonts w:ascii="Arial" w:hAnsi="Arial" w:hint="eastAsia"/>
            <w:sz w:val="26"/>
            <w:szCs w:val="26"/>
            <w:rtl/>
          </w:rPr>
          <w:t>וסעיף</w:t>
        </w:r>
        <w:r w:rsidR="00F267E4" w:rsidRPr="00F267E4">
          <w:rPr>
            <w:rStyle w:val="Hyperlink"/>
            <w:rFonts w:ascii="Arial" w:hAnsi="Arial"/>
            <w:sz w:val="26"/>
            <w:szCs w:val="26"/>
            <w:rtl/>
          </w:rPr>
          <w:t xml:space="preserve"> 29(א)</w:t>
        </w:r>
      </w:hyperlink>
      <w:r>
        <w:rPr>
          <w:rFonts w:ascii="Arial" w:hAnsi="Arial" w:hint="cs"/>
          <w:sz w:val="26"/>
          <w:szCs w:val="26"/>
          <w:rtl/>
        </w:rPr>
        <w:t xml:space="preserve"> לחוק העונשין. </w:t>
      </w:r>
    </w:p>
    <w:p w14:paraId="1D876768" w14:textId="77777777" w:rsidR="007245AA" w:rsidRDefault="007245AA" w:rsidP="007245AA">
      <w:pPr>
        <w:spacing w:line="360" w:lineRule="auto"/>
        <w:jc w:val="both"/>
        <w:rPr>
          <w:rFonts w:ascii="Arial" w:hAnsi="Arial"/>
          <w:sz w:val="26"/>
          <w:szCs w:val="26"/>
          <w:u w:val="single"/>
          <w:rtl/>
        </w:rPr>
      </w:pPr>
    </w:p>
    <w:p w14:paraId="6E96CA0F" w14:textId="77777777" w:rsidR="007245AA" w:rsidRDefault="007245AA" w:rsidP="007245AA">
      <w:pPr>
        <w:spacing w:line="360" w:lineRule="auto"/>
        <w:jc w:val="both"/>
        <w:rPr>
          <w:rFonts w:ascii="Arial" w:hAnsi="Arial"/>
          <w:sz w:val="26"/>
          <w:szCs w:val="26"/>
          <w:rtl/>
        </w:rPr>
      </w:pPr>
      <w:r w:rsidRPr="00510C7A">
        <w:rPr>
          <w:rFonts w:ascii="Arial" w:hAnsi="Arial" w:hint="cs"/>
          <w:sz w:val="26"/>
          <w:szCs w:val="26"/>
          <w:u w:val="single"/>
          <w:rtl/>
        </w:rPr>
        <w:t>מהאישום השני</w:t>
      </w:r>
      <w:r>
        <w:rPr>
          <w:rFonts w:ascii="Arial" w:hAnsi="Arial" w:hint="cs"/>
          <w:sz w:val="26"/>
          <w:szCs w:val="26"/>
          <w:rtl/>
        </w:rPr>
        <w:t xml:space="preserve"> עולה, כי ביום 18.11.2020 תואמה ובוצעה באופן דומה עסקת סמים מול כ"ל  4 גרם קנביס תמורת 200 ₪. בגין כך הורשע ב</w:t>
      </w:r>
      <w:r w:rsidRPr="00510C7A">
        <w:rPr>
          <w:rFonts w:ascii="Arial" w:hAnsi="Arial" w:hint="cs"/>
          <w:b/>
          <w:bCs/>
          <w:sz w:val="26"/>
          <w:szCs w:val="26"/>
          <w:rtl/>
        </w:rPr>
        <w:t>סחר בסמים בצוותא</w:t>
      </w:r>
      <w:r>
        <w:rPr>
          <w:rFonts w:ascii="Arial" w:hAnsi="Arial" w:hint="cs"/>
          <w:sz w:val="26"/>
          <w:szCs w:val="26"/>
          <w:rtl/>
        </w:rPr>
        <w:t>.</w:t>
      </w:r>
    </w:p>
    <w:p w14:paraId="29D29404" w14:textId="77777777" w:rsidR="007245AA" w:rsidRDefault="007245AA" w:rsidP="007245AA">
      <w:pPr>
        <w:spacing w:line="360" w:lineRule="auto"/>
        <w:jc w:val="both"/>
        <w:rPr>
          <w:rFonts w:ascii="Arial" w:hAnsi="Arial"/>
          <w:sz w:val="26"/>
          <w:szCs w:val="26"/>
          <w:rtl/>
        </w:rPr>
      </w:pPr>
    </w:p>
    <w:p w14:paraId="0E852CF5" w14:textId="77777777" w:rsidR="007245AA" w:rsidRDefault="007245AA" w:rsidP="007245AA">
      <w:pPr>
        <w:spacing w:line="360" w:lineRule="auto"/>
        <w:jc w:val="both"/>
        <w:rPr>
          <w:rFonts w:ascii="Arial" w:hAnsi="Arial"/>
          <w:sz w:val="26"/>
          <w:szCs w:val="26"/>
          <w:rtl/>
        </w:rPr>
      </w:pPr>
      <w:r w:rsidRPr="00510C7A">
        <w:rPr>
          <w:rFonts w:ascii="Arial" w:hAnsi="Arial" w:hint="cs"/>
          <w:sz w:val="26"/>
          <w:szCs w:val="26"/>
          <w:u w:val="single"/>
          <w:rtl/>
        </w:rPr>
        <w:t>מהאישום השלישי</w:t>
      </w:r>
      <w:r w:rsidRPr="00510C7A">
        <w:rPr>
          <w:rFonts w:ascii="Arial" w:hAnsi="Arial" w:hint="cs"/>
          <w:sz w:val="26"/>
          <w:szCs w:val="26"/>
          <w:rtl/>
        </w:rPr>
        <w:t xml:space="preserve"> </w:t>
      </w:r>
      <w:r>
        <w:rPr>
          <w:rFonts w:ascii="Arial" w:hAnsi="Arial" w:hint="cs"/>
          <w:sz w:val="26"/>
          <w:szCs w:val="26"/>
          <w:rtl/>
        </w:rPr>
        <w:t xml:space="preserve">עולה, כי בימים 25.11.2020 </w:t>
      </w:r>
      <w:r>
        <w:rPr>
          <w:rFonts w:ascii="Arial" w:hAnsi="Arial"/>
          <w:sz w:val="26"/>
          <w:szCs w:val="26"/>
          <w:rtl/>
        </w:rPr>
        <w:t>–</w:t>
      </w:r>
      <w:r>
        <w:rPr>
          <w:rFonts w:ascii="Arial" w:hAnsi="Arial" w:hint="cs"/>
          <w:sz w:val="26"/>
          <w:szCs w:val="26"/>
          <w:rtl/>
        </w:rPr>
        <w:t xml:space="preserve"> 26.11.2020 תואמה באופן דומה עסקת סמים מול א"מ, שהזמין מהנאשם 100 גרם קנביס תמורת סכום לא ידוע. הסמים נמכור לא"מ בהתאם למוסכם. בגין כך הורשע ב</w:t>
      </w:r>
      <w:r w:rsidRPr="00510C7A">
        <w:rPr>
          <w:rFonts w:ascii="Arial" w:hAnsi="Arial" w:hint="cs"/>
          <w:b/>
          <w:bCs/>
          <w:sz w:val="26"/>
          <w:szCs w:val="26"/>
          <w:rtl/>
        </w:rPr>
        <w:t>סחר בסמים בצוותא</w:t>
      </w:r>
      <w:r>
        <w:rPr>
          <w:rFonts w:ascii="Arial" w:hAnsi="Arial" w:hint="cs"/>
          <w:sz w:val="26"/>
          <w:szCs w:val="26"/>
          <w:rtl/>
        </w:rPr>
        <w:t>.</w:t>
      </w:r>
    </w:p>
    <w:p w14:paraId="261A5BC4" w14:textId="77777777" w:rsidR="007245AA" w:rsidRDefault="007245AA" w:rsidP="007245AA">
      <w:pPr>
        <w:spacing w:line="360" w:lineRule="auto"/>
        <w:jc w:val="both"/>
        <w:rPr>
          <w:rFonts w:ascii="Arial" w:hAnsi="Arial"/>
          <w:sz w:val="26"/>
          <w:szCs w:val="26"/>
          <w:rtl/>
        </w:rPr>
      </w:pPr>
    </w:p>
    <w:p w14:paraId="5C3F40D9" w14:textId="77777777" w:rsidR="007245AA" w:rsidRDefault="007245AA" w:rsidP="007245AA">
      <w:pPr>
        <w:spacing w:line="360" w:lineRule="auto"/>
        <w:jc w:val="both"/>
        <w:rPr>
          <w:rFonts w:ascii="Arial" w:hAnsi="Arial"/>
          <w:sz w:val="26"/>
          <w:szCs w:val="26"/>
          <w:rtl/>
        </w:rPr>
      </w:pPr>
      <w:r w:rsidRPr="00510C7A">
        <w:rPr>
          <w:rFonts w:ascii="Arial" w:hAnsi="Arial" w:hint="cs"/>
          <w:sz w:val="26"/>
          <w:szCs w:val="26"/>
          <w:u w:val="single"/>
          <w:rtl/>
        </w:rPr>
        <w:t>מהאישום הרביעי</w:t>
      </w:r>
      <w:r>
        <w:rPr>
          <w:rFonts w:ascii="Arial" w:hAnsi="Arial" w:hint="cs"/>
          <w:sz w:val="26"/>
          <w:szCs w:val="26"/>
          <w:rtl/>
        </w:rPr>
        <w:t xml:space="preserve"> עולה, כי ביום 29.11.2020 הגיע י"ל לביתו של הנאשם שם מסר לו הנאשם דבר מה לצורך ביצוע עסקאות הסמים וכן העביר לו כסף מזומן. בהמשך במתכונת שתוארה לעיל, בוצעה עסקת סמים  עם ג"ק </w:t>
      </w:r>
      <w:r>
        <w:rPr>
          <w:rFonts w:ascii="Arial" w:hAnsi="Arial"/>
          <w:sz w:val="26"/>
          <w:szCs w:val="26"/>
          <w:rtl/>
        </w:rPr>
        <w:t>–</w:t>
      </w:r>
      <w:r>
        <w:rPr>
          <w:rFonts w:ascii="Arial" w:hAnsi="Arial" w:hint="cs"/>
          <w:sz w:val="26"/>
          <w:szCs w:val="26"/>
          <w:rtl/>
        </w:rPr>
        <w:t xml:space="preserve"> קנביס במשקל 6 גרם תמורת 250 ש"ח.</w:t>
      </w:r>
      <w:r w:rsidRPr="00510C7A">
        <w:rPr>
          <w:rFonts w:ascii="Arial" w:hAnsi="Arial" w:hint="cs"/>
          <w:sz w:val="26"/>
          <w:szCs w:val="26"/>
          <w:rtl/>
        </w:rPr>
        <w:t xml:space="preserve"> </w:t>
      </w:r>
      <w:r>
        <w:rPr>
          <w:rFonts w:ascii="Arial" w:hAnsi="Arial" w:hint="cs"/>
          <w:sz w:val="26"/>
          <w:szCs w:val="26"/>
          <w:rtl/>
        </w:rPr>
        <w:t>בגין כך הורשע ב</w:t>
      </w:r>
      <w:r w:rsidRPr="00510C7A">
        <w:rPr>
          <w:rFonts w:ascii="Arial" w:hAnsi="Arial" w:hint="cs"/>
          <w:b/>
          <w:bCs/>
          <w:sz w:val="26"/>
          <w:szCs w:val="26"/>
          <w:rtl/>
        </w:rPr>
        <w:t>סחר בסמים בצוותא</w:t>
      </w:r>
      <w:r>
        <w:rPr>
          <w:rFonts w:ascii="Arial" w:hAnsi="Arial" w:hint="cs"/>
          <w:sz w:val="26"/>
          <w:szCs w:val="26"/>
          <w:rtl/>
        </w:rPr>
        <w:t>.</w:t>
      </w:r>
    </w:p>
    <w:p w14:paraId="01A7AC16" w14:textId="77777777" w:rsidR="007245AA" w:rsidRDefault="007245AA" w:rsidP="007245AA">
      <w:pPr>
        <w:spacing w:line="360" w:lineRule="auto"/>
        <w:jc w:val="both"/>
        <w:rPr>
          <w:rFonts w:ascii="Arial" w:hAnsi="Arial"/>
          <w:sz w:val="26"/>
          <w:szCs w:val="26"/>
          <w:rtl/>
        </w:rPr>
      </w:pPr>
    </w:p>
    <w:p w14:paraId="18818702" w14:textId="77777777" w:rsidR="007245AA" w:rsidRDefault="007245AA" w:rsidP="007245AA">
      <w:pPr>
        <w:spacing w:line="360" w:lineRule="auto"/>
        <w:jc w:val="both"/>
        <w:rPr>
          <w:rFonts w:ascii="Arial" w:hAnsi="Arial"/>
          <w:sz w:val="26"/>
          <w:szCs w:val="26"/>
          <w:rtl/>
        </w:rPr>
      </w:pPr>
      <w:r w:rsidRPr="00510C7A">
        <w:rPr>
          <w:rFonts w:ascii="Arial" w:hAnsi="Arial" w:hint="cs"/>
          <w:sz w:val="26"/>
          <w:szCs w:val="26"/>
          <w:u w:val="single"/>
          <w:rtl/>
        </w:rPr>
        <w:lastRenderedPageBreak/>
        <w:t>מהאישום החמישי</w:t>
      </w:r>
      <w:r>
        <w:rPr>
          <w:rFonts w:ascii="Arial" w:hAnsi="Arial" w:hint="cs"/>
          <w:sz w:val="26"/>
          <w:szCs w:val="26"/>
          <w:rtl/>
        </w:rPr>
        <w:t xml:space="preserve"> עולה, כי באותו יום, 29.11.2020 ביצעו הנאשם וי"ל עסקה נוספת מול הלקוחה י"ב </w:t>
      </w:r>
      <w:r>
        <w:rPr>
          <w:rFonts w:ascii="Arial" w:hAnsi="Arial"/>
          <w:sz w:val="26"/>
          <w:szCs w:val="26"/>
          <w:rtl/>
        </w:rPr>
        <w:t>–</w:t>
      </w:r>
      <w:r>
        <w:rPr>
          <w:rFonts w:ascii="Arial" w:hAnsi="Arial" w:hint="cs"/>
          <w:sz w:val="26"/>
          <w:szCs w:val="26"/>
          <w:rtl/>
        </w:rPr>
        <w:t xml:space="preserve"> מכירת קנביס במשקל 5 גרם תמורת 300 ₪. בגין כך הורשע ב</w:t>
      </w:r>
      <w:r w:rsidRPr="00510C7A">
        <w:rPr>
          <w:rFonts w:ascii="Arial" w:hAnsi="Arial" w:hint="cs"/>
          <w:b/>
          <w:bCs/>
          <w:sz w:val="26"/>
          <w:szCs w:val="26"/>
          <w:rtl/>
        </w:rPr>
        <w:t>סחר בסמים בצוותא</w:t>
      </w:r>
      <w:r>
        <w:rPr>
          <w:rFonts w:ascii="Arial" w:hAnsi="Arial" w:hint="cs"/>
          <w:sz w:val="26"/>
          <w:szCs w:val="26"/>
          <w:rtl/>
        </w:rPr>
        <w:t>.</w:t>
      </w:r>
    </w:p>
    <w:p w14:paraId="3C25285A" w14:textId="77777777" w:rsidR="007245AA" w:rsidRDefault="007245AA" w:rsidP="007245AA">
      <w:pPr>
        <w:spacing w:line="360" w:lineRule="auto"/>
        <w:jc w:val="both"/>
        <w:rPr>
          <w:rFonts w:ascii="Arial" w:hAnsi="Arial"/>
          <w:sz w:val="26"/>
          <w:szCs w:val="26"/>
          <w:rtl/>
        </w:rPr>
      </w:pPr>
    </w:p>
    <w:p w14:paraId="7889D4C1" w14:textId="77777777" w:rsidR="007245AA" w:rsidRDefault="007245AA" w:rsidP="007245AA">
      <w:pPr>
        <w:spacing w:line="360" w:lineRule="auto"/>
        <w:jc w:val="both"/>
        <w:rPr>
          <w:rFonts w:ascii="Arial" w:hAnsi="Arial"/>
          <w:sz w:val="26"/>
          <w:szCs w:val="26"/>
          <w:rtl/>
        </w:rPr>
      </w:pPr>
      <w:r w:rsidRPr="005D5F9C">
        <w:rPr>
          <w:rFonts w:ascii="Arial" w:hAnsi="Arial" w:hint="cs"/>
          <w:sz w:val="26"/>
          <w:szCs w:val="26"/>
          <w:u w:val="single"/>
          <w:rtl/>
        </w:rPr>
        <w:t>מהאישום האחד-עשר</w:t>
      </w:r>
      <w:r>
        <w:rPr>
          <w:rFonts w:ascii="Arial" w:hAnsi="Arial" w:hint="cs"/>
          <w:sz w:val="26"/>
          <w:szCs w:val="26"/>
          <w:rtl/>
        </w:rPr>
        <w:t xml:space="preserve"> עולה, כי בהמשך אותו יום, 29.11.2020, הגיעו שוטרים לביתו של הנאשם לצורך ביצוע חיפוש. הכוח דפק בדלת, אך הנאשם סירב לפותחה ותוך כדי כך ניסה להימלט לחדר אחר בבית לאחר שבלש איתרו בתוך הדירה. בהמשך לכך, ניפץ הנאשם שני טלפונים שהיו בבית, כשאמר לבלש שעמד בחוץ: "אל תדאג זה אייפון, לא תצליחו לפתוח אותו". בסופו של דבר, בשל סירוב הנאשם, פרצו השוטרים את הדלת ונכנסו לדירה, שם נמצאו במקומות שונים בדירה שקיות חלוקה רבות, משקל דיגיטלי ומדבקות פרסום שקידמו את מכירת הסמים באמצעות המשתמשים שפתח הנאשם בטלגרם. בנוסף נמצא קנביס במשקל 97.39 גרם. בגין כך הורשע הנאשם על-פי הודאתו בביצוע עבירות של </w:t>
      </w:r>
      <w:r w:rsidRPr="005D5F9C">
        <w:rPr>
          <w:rFonts w:ascii="Arial" w:hAnsi="Arial" w:hint="cs"/>
          <w:b/>
          <w:bCs/>
          <w:sz w:val="26"/>
          <w:szCs w:val="26"/>
          <w:rtl/>
        </w:rPr>
        <w:t>החזקת סם שלא לצריכה עצמית</w:t>
      </w:r>
      <w:r>
        <w:rPr>
          <w:rFonts w:ascii="Arial" w:hAnsi="Arial" w:hint="cs"/>
          <w:sz w:val="26"/>
          <w:szCs w:val="26"/>
          <w:rtl/>
        </w:rPr>
        <w:t xml:space="preserve"> וב</w:t>
      </w:r>
      <w:r w:rsidRPr="005D5F9C">
        <w:rPr>
          <w:rFonts w:ascii="Arial" w:hAnsi="Arial" w:hint="cs"/>
          <w:b/>
          <w:bCs/>
          <w:sz w:val="26"/>
          <w:szCs w:val="26"/>
          <w:rtl/>
        </w:rPr>
        <w:t>שיבוש מהלכי משפט</w:t>
      </w:r>
      <w:r>
        <w:rPr>
          <w:rFonts w:ascii="Arial" w:hAnsi="Arial" w:hint="cs"/>
          <w:sz w:val="26"/>
          <w:szCs w:val="26"/>
          <w:rtl/>
        </w:rPr>
        <w:t xml:space="preserve">, לפי </w:t>
      </w:r>
      <w:hyperlink r:id="rId23" w:history="1">
        <w:r w:rsidR="00F267E4" w:rsidRPr="00F267E4">
          <w:rPr>
            <w:rStyle w:val="Hyperlink"/>
            <w:rFonts w:ascii="Arial" w:hAnsi="Arial" w:hint="eastAsia"/>
            <w:sz w:val="26"/>
            <w:szCs w:val="26"/>
            <w:rtl/>
          </w:rPr>
          <w:t>סעיף</w:t>
        </w:r>
        <w:r w:rsidR="00F267E4" w:rsidRPr="00F267E4">
          <w:rPr>
            <w:rStyle w:val="Hyperlink"/>
            <w:rFonts w:ascii="Arial" w:hAnsi="Arial"/>
            <w:sz w:val="26"/>
            <w:szCs w:val="26"/>
            <w:rtl/>
          </w:rPr>
          <w:t xml:space="preserve"> 244</w:t>
        </w:r>
      </w:hyperlink>
      <w:r>
        <w:rPr>
          <w:rFonts w:ascii="Arial" w:hAnsi="Arial" w:hint="cs"/>
          <w:sz w:val="26"/>
          <w:szCs w:val="26"/>
          <w:rtl/>
        </w:rPr>
        <w:t xml:space="preserve"> ל</w:t>
      </w:r>
      <w:hyperlink r:id="rId24" w:history="1">
        <w:r w:rsidR="00467389" w:rsidRPr="00467389">
          <w:rPr>
            <w:rFonts w:ascii="Arial" w:hAnsi="Arial"/>
            <w:color w:val="0000FF"/>
            <w:sz w:val="26"/>
            <w:szCs w:val="26"/>
            <w:u w:val="single"/>
            <w:rtl/>
          </w:rPr>
          <w:t>חוק העונשין</w:t>
        </w:r>
      </w:hyperlink>
      <w:r>
        <w:rPr>
          <w:rFonts w:ascii="Arial" w:hAnsi="Arial" w:hint="cs"/>
          <w:sz w:val="26"/>
          <w:szCs w:val="26"/>
          <w:rtl/>
        </w:rPr>
        <w:t xml:space="preserve">. </w:t>
      </w:r>
    </w:p>
    <w:p w14:paraId="5AB3E05B" w14:textId="77777777" w:rsidR="007245AA" w:rsidRDefault="007245AA" w:rsidP="007245AA">
      <w:pPr>
        <w:spacing w:line="360" w:lineRule="auto"/>
        <w:jc w:val="both"/>
        <w:rPr>
          <w:rFonts w:ascii="Arial" w:hAnsi="Arial"/>
          <w:sz w:val="26"/>
          <w:szCs w:val="26"/>
          <w:rtl/>
        </w:rPr>
      </w:pPr>
    </w:p>
    <w:p w14:paraId="41B2E0CB" w14:textId="77777777" w:rsidR="007245AA" w:rsidRPr="005D5F9C" w:rsidRDefault="00467389" w:rsidP="007245AA">
      <w:pPr>
        <w:spacing w:line="360" w:lineRule="auto"/>
        <w:jc w:val="both"/>
        <w:rPr>
          <w:rFonts w:ascii="Arial" w:hAnsi="Arial"/>
          <w:b/>
          <w:bCs/>
          <w:sz w:val="26"/>
          <w:szCs w:val="26"/>
          <w:u w:val="single"/>
          <w:rtl/>
        </w:rPr>
      </w:pPr>
      <w:hyperlink r:id="rId25" w:history="1">
        <w:r w:rsidRPr="00467389">
          <w:rPr>
            <w:rFonts w:ascii="Arial" w:hAnsi="Arial"/>
            <w:b/>
            <w:bCs/>
            <w:color w:val="0000FF"/>
            <w:sz w:val="26"/>
            <w:szCs w:val="26"/>
            <w:u w:val="single"/>
            <w:rtl/>
          </w:rPr>
          <w:t>ת"פ 47936-07-21</w:t>
        </w:r>
      </w:hyperlink>
      <w:r w:rsidR="007245AA" w:rsidRPr="005D5F9C">
        <w:rPr>
          <w:rFonts w:ascii="Arial" w:hAnsi="Arial" w:hint="cs"/>
          <w:b/>
          <w:bCs/>
          <w:sz w:val="26"/>
          <w:szCs w:val="26"/>
          <w:u w:val="single"/>
          <w:rtl/>
        </w:rPr>
        <w:t xml:space="preserve"> (התיק הרביעי)</w:t>
      </w:r>
    </w:p>
    <w:p w14:paraId="0666AE81" w14:textId="77777777" w:rsidR="007245AA" w:rsidRDefault="007245AA" w:rsidP="007245AA">
      <w:pPr>
        <w:spacing w:line="360" w:lineRule="auto"/>
        <w:jc w:val="both"/>
        <w:rPr>
          <w:rFonts w:ascii="Arial" w:hAnsi="Arial"/>
          <w:sz w:val="26"/>
          <w:szCs w:val="26"/>
          <w:rtl/>
        </w:rPr>
      </w:pPr>
      <w:r w:rsidRPr="002B5B0C">
        <w:rPr>
          <w:rFonts w:ascii="Arial" w:hAnsi="Arial" w:hint="cs"/>
          <w:sz w:val="26"/>
          <w:szCs w:val="26"/>
          <w:u w:val="single"/>
          <w:rtl/>
        </w:rPr>
        <w:t>מהאישום הראשון</w:t>
      </w:r>
      <w:r>
        <w:rPr>
          <w:rFonts w:ascii="Arial" w:hAnsi="Arial" w:hint="cs"/>
          <w:sz w:val="26"/>
          <w:szCs w:val="26"/>
          <w:rtl/>
        </w:rPr>
        <w:t xml:space="preserve"> עולה, כי בין התאריכים 28.5.2021 </w:t>
      </w:r>
      <w:r>
        <w:rPr>
          <w:rFonts w:ascii="Arial" w:hAnsi="Arial"/>
          <w:sz w:val="26"/>
          <w:szCs w:val="26"/>
          <w:rtl/>
        </w:rPr>
        <w:t>–</w:t>
      </w:r>
      <w:r>
        <w:rPr>
          <w:rFonts w:ascii="Arial" w:hAnsi="Arial" w:hint="cs"/>
          <w:sz w:val="26"/>
          <w:szCs w:val="26"/>
          <w:rtl/>
        </w:rPr>
        <w:t xml:space="preserve"> 1.7.2021 קשר הנאשם קשר עם רב"ד במטרה להפיץ קנביס באזור ירושלים. לצורך כך פגש הנאשם ברב"ד, והתקין בטלפון הנייד של האחרון את יישומון טלגרם ואף פתח לו שם משתמש. בנוסף העביר לרב"ד כסף מזומן על-מנת שהאחרון ישכור רכב לצורך ביצוע משלוחי הסמים. הנאשם תיאם את עסקאות הסמים בטלגרם, העביר את הפרטים לרב"ד, וזה ביצע אותן לאחר שקיבל מהנאשם את הסמים בשקיות חלוקה אטומות. בסוף כל יום, העביר רב"ד לנאשם את כלל הכספים שקיבל בעסקאות, ועבור כל יום שילם הנאשם לרב"ד בין 400 ל-500 ₪. בגין אישום זה הודה הנאשם בעבירה של </w:t>
      </w:r>
      <w:r w:rsidRPr="002B5B0C">
        <w:rPr>
          <w:rFonts w:ascii="Arial" w:hAnsi="Arial" w:hint="cs"/>
          <w:b/>
          <w:bCs/>
          <w:sz w:val="26"/>
          <w:szCs w:val="26"/>
          <w:rtl/>
        </w:rPr>
        <w:t>קשירת קשר לפשע</w:t>
      </w:r>
      <w:r>
        <w:rPr>
          <w:rFonts w:ascii="Arial" w:hAnsi="Arial" w:hint="cs"/>
          <w:sz w:val="26"/>
          <w:szCs w:val="26"/>
          <w:rtl/>
        </w:rPr>
        <w:t xml:space="preserve">. </w:t>
      </w:r>
    </w:p>
    <w:p w14:paraId="2C414DC7" w14:textId="77777777" w:rsidR="007245AA" w:rsidRDefault="007245AA" w:rsidP="007245AA">
      <w:pPr>
        <w:spacing w:line="360" w:lineRule="auto"/>
        <w:jc w:val="both"/>
        <w:rPr>
          <w:rFonts w:ascii="Arial" w:hAnsi="Arial"/>
          <w:sz w:val="26"/>
          <w:szCs w:val="26"/>
          <w:rtl/>
        </w:rPr>
      </w:pPr>
    </w:p>
    <w:p w14:paraId="605186A2" w14:textId="77777777" w:rsidR="007245AA" w:rsidRDefault="007245AA" w:rsidP="007245AA">
      <w:pPr>
        <w:spacing w:line="360" w:lineRule="auto"/>
        <w:jc w:val="both"/>
        <w:rPr>
          <w:rFonts w:ascii="Arial" w:hAnsi="Arial"/>
          <w:sz w:val="26"/>
          <w:szCs w:val="26"/>
          <w:rtl/>
        </w:rPr>
      </w:pPr>
      <w:r w:rsidRPr="00D046AF">
        <w:rPr>
          <w:rFonts w:ascii="Arial" w:hAnsi="Arial" w:hint="cs"/>
          <w:sz w:val="26"/>
          <w:szCs w:val="26"/>
          <w:u w:val="single"/>
          <w:rtl/>
        </w:rPr>
        <w:t>מהאישום השני</w:t>
      </w:r>
      <w:r>
        <w:rPr>
          <w:rFonts w:ascii="Arial" w:hAnsi="Arial" w:hint="cs"/>
          <w:sz w:val="26"/>
          <w:szCs w:val="26"/>
          <w:rtl/>
        </w:rPr>
        <w:t xml:space="preserve"> עולה, כי באופן שתואר לעיל, ביצע הנאשם יחד עם רב"ד 3 עסקאות סמים ביום 1.7.2021 </w:t>
      </w:r>
      <w:r>
        <w:rPr>
          <w:rFonts w:ascii="Arial" w:hAnsi="Arial"/>
          <w:sz w:val="26"/>
          <w:szCs w:val="26"/>
          <w:rtl/>
        </w:rPr>
        <w:t>–</w:t>
      </w:r>
      <w:r>
        <w:rPr>
          <w:rFonts w:ascii="Arial" w:hAnsi="Arial" w:hint="cs"/>
          <w:sz w:val="26"/>
          <w:szCs w:val="26"/>
          <w:rtl/>
        </w:rPr>
        <w:t xml:space="preserve"> האחת מול אג"א </w:t>
      </w:r>
      <w:r>
        <w:rPr>
          <w:rFonts w:ascii="Arial" w:hAnsi="Arial"/>
          <w:sz w:val="26"/>
          <w:szCs w:val="26"/>
          <w:rtl/>
        </w:rPr>
        <w:t>–</w:t>
      </w:r>
      <w:r>
        <w:rPr>
          <w:rFonts w:ascii="Arial" w:hAnsi="Arial" w:hint="cs"/>
          <w:sz w:val="26"/>
          <w:szCs w:val="26"/>
          <w:rtl/>
        </w:rPr>
        <w:t xml:space="preserve"> 5.01 גרם קנביס תמורת 250 ₪; השניה מול ש"נ </w:t>
      </w:r>
      <w:r>
        <w:rPr>
          <w:rFonts w:ascii="Arial" w:hAnsi="Arial"/>
          <w:sz w:val="26"/>
          <w:szCs w:val="26"/>
          <w:rtl/>
        </w:rPr>
        <w:t>–</w:t>
      </w:r>
      <w:r>
        <w:rPr>
          <w:rFonts w:ascii="Arial" w:hAnsi="Arial" w:hint="cs"/>
          <w:sz w:val="26"/>
          <w:szCs w:val="26"/>
          <w:rtl/>
        </w:rPr>
        <w:t xml:space="preserve"> 10 גרם קנביס תמורת 400 ₪, והשלישית מול עמה"ג </w:t>
      </w:r>
      <w:r>
        <w:rPr>
          <w:rFonts w:ascii="Arial" w:hAnsi="Arial"/>
          <w:sz w:val="26"/>
          <w:szCs w:val="26"/>
          <w:rtl/>
        </w:rPr>
        <w:t>–</w:t>
      </w:r>
      <w:r>
        <w:rPr>
          <w:rFonts w:ascii="Arial" w:hAnsi="Arial" w:hint="cs"/>
          <w:sz w:val="26"/>
          <w:szCs w:val="26"/>
          <w:rtl/>
        </w:rPr>
        <w:t xml:space="preserve"> כ-5 גרם קנביס תמורת 250 ₪. בגין כך הורשע הנאשם בביצוע </w:t>
      </w:r>
      <w:r w:rsidRPr="002B5B0C">
        <w:rPr>
          <w:rFonts w:ascii="Arial" w:hAnsi="Arial" w:hint="cs"/>
          <w:b/>
          <w:bCs/>
          <w:sz w:val="26"/>
          <w:szCs w:val="26"/>
          <w:rtl/>
        </w:rPr>
        <w:t>שלוש עבירות של סחר בסמים בצוותא</w:t>
      </w:r>
      <w:r>
        <w:rPr>
          <w:rFonts w:ascii="Arial" w:hAnsi="Arial" w:hint="cs"/>
          <w:sz w:val="26"/>
          <w:szCs w:val="26"/>
          <w:rtl/>
        </w:rPr>
        <w:t>.</w:t>
      </w:r>
    </w:p>
    <w:p w14:paraId="32A6EFA9" w14:textId="77777777" w:rsidR="007245AA" w:rsidRDefault="007245AA" w:rsidP="007245AA">
      <w:pPr>
        <w:spacing w:line="360" w:lineRule="auto"/>
        <w:jc w:val="both"/>
        <w:rPr>
          <w:rFonts w:ascii="Arial" w:hAnsi="Arial"/>
          <w:sz w:val="26"/>
          <w:szCs w:val="26"/>
          <w:rtl/>
        </w:rPr>
      </w:pPr>
    </w:p>
    <w:p w14:paraId="4944F512" w14:textId="77777777" w:rsidR="007245AA" w:rsidRPr="002B5B0C" w:rsidRDefault="007245AA" w:rsidP="007245AA">
      <w:pPr>
        <w:spacing w:line="360" w:lineRule="auto"/>
        <w:jc w:val="both"/>
        <w:rPr>
          <w:rFonts w:ascii="Arial" w:hAnsi="Arial"/>
          <w:b/>
          <w:bCs/>
          <w:sz w:val="26"/>
          <w:szCs w:val="26"/>
          <w:u w:val="single"/>
          <w:rtl/>
        </w:rPr>
      </w:pPr>
      <w:r w:rsidRPr="002B5B0C">
        <w:rPr>
          <w:rFonts w:ascii="Arial" w:hAnsi="Arial" w:hint="cs"/>
          <w:b/>
          <w:bCs/>
          <w:sz w:val="26"/>
          <w:szCs w:val="26"/>
          <w:u w:val="single"/>
          <w:rtl/>
        </w:rPr>
        <w:t>מהלך הדברים</w:t>
      </w:r>
    </w:p>
    <w:p w14:paraId="757A82BC"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השתלשלות הדברים במכלול התיקים שלפניי חריגה נוכח התנהלותו של הנאשם. בשל חשיבות הדבר לגזר הדין, אסקור את ההתפתחויות הרלבנטיות. במהלך חודש מרץ 2019 ביצע הנאשם את המעשים בתיק הראשון, ובחודש מאי 2020 ביצע את המעשים בתיק השני. בגין כך נעצר ביום 10.5.2020 ומעצרו הומר למעצר בפיקוח אלקטרוני ביום 18.5.2020. בהמשך, ביום 17.6.2020, ניתנה הכרעת דין בעניינו, והפיקוח האלקטרוני בוטל בהסכמה, והנאשם נותר בתנאים של מעצר בית לילי. ביום 20.8.2020 בוטלו כלל התנאים המגבילים, אלא שבסמוך לאחר מכן, החל הנאשם לזמום ולבצע את מעשיו בתיק השלישי, תוך הפרה בוטה של התחייבותו כלפי בית המשפט. ביום 29.11.2020 נעצר הנאשם בגין התיק השלישי, וביום 13.12.2020 הוגשו כתב אישום יחד עם בקשה למעצר תום ההליכים. ביום 10.1.2021 הומר מעצרו של הנאשם למעצר בפיקוח אלקטרוני, וכעבור כחודשיים, ביום 7.3.2021, הודה הנאשם במעשים וצירף את התיק השלישי לתיקים הקודמים, תוך שהוסכם על ביטול המעצר בפיקוח אלקטרוני. ביום 12.5.2021 הוקלו התנאים פעם נוספת למעצר בית לילי בלבד. אלא שכעבור ימים מספר, ביום 28.5.2021, החל הנאשם במעשיו נשוא התיק הרביעי, תוך הפרה חוזרת ובוטה של התחייבויותיו כלפי בית המשפט והתביעה. בגין כל אלה נעצר שוב ביום 1.7.2021 וכתב אישום עם בקשה חדשה למעצרו עד לתום ההליכים הוגשה ביום 22.7.2021. ביום 30.9.2021 שוחרר הנאשם למעצר בית מלא, ומאז הוא מצוי בתנאים אלו למעט מתן היתר ליציאה לטיפולים ולאירועים ספציפיים בגין כל אחד מהם נתבקש היתר נפרד.</w:t>
      </w:r>
    </w:p>
    <w:p w14:paraId="77F66645" w14:textId="77777777" w:rsidR="007245AA" w:rsidRDefault="007245AA" w:rsidP="007245AA">
      <w:pPr>
        <w:spacing w:line="360" w:lineRule="auto"/>
        <w:jc w:val="both"/>
        <w:rPr>
          <w:rFonts w:ascii="Arial" w:hAnsi="Arial"/>
          <w:sz w:val="26"/>
          <w:szCs w:val="26"/>
          <w:rtl/>
        </w:rPr>
      </w:pPr>
    </w:p>
    <w:p w14:paraId="42BE6E8F" w14:textId="77777777" w:rsidR="007245AA" w:rsidRDefault="007245AA" w:rsidP="007245AA">
      <w:pPr>
        <w:spacing w:line="360" w:lineRule="auto"/>
        <w:jc w:val="both"/>
        <w:rPr>
          <w:rFonts w:ascii="Arial" w:hAnsi="Arial"/>
          <w:b/>
          <w:bCs/>
          <w:sz w:val="26"/>
          <w:szCs w:val="26"/>
          <w:u w:val="single"/>
          <w:rtl/>
        </w:rPr>
      </w:pPr>
      <w:r>
        <w:rPr>
          <w:rFonts w:ascii="Arial" w:hAnsi="Arial" w:hint="cs"/>
          <w:b/>
          <w:bCs/>
          <w:sz w:val="26"/>
          <w:szCs w:val="26"/>
          <w:u w:val="single"/>
          <w:rtl/>
        </w:rPr>
        <w:t>ראיות לעונש</w:t>
      </w:r>
    </w:p>
    <w:p w14:paraId="1EA449C7"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מגיליון הרישום הפלילי שהוגש לי עולה, כי לנאשם הרשעה בודדת משנת 2017 (עבירה משנת 2016) בגין מעשי אלימותלאחר ערעור שהגיש הנאשם לבית המשפט העליון [</w:t>
      </w:r>
      <w:hyperlink r:id="rId26" w:history="1">
        <w:r w:rsidR="00467389" w:rsidRPr="00467389">
          <w:rPr>
            <w:rFonts w:ascii="Arial" w:hAnsi="Arial"/>
            <w:color w:val="0000FF"/>
            <w:sz w:val="26"/>
            <w:szCs w:val="26"/>
            <w:u w:val="single"/>
            <w:rtl/>
          </w:rPr>
          <w:t>ע"פ 3537-17</w:t>
        </w:r>
      </w:hyperlink>
      <w:r>
        <w:rPr>
          <w:rFonts w:ascii="Arial" w:hAnsi="Arial" w:hint="cs"/>
          <w:sz w:val="26"/>
          <w:szCs w:val="26"/>
          <w:rtl/>
        </w:rPr>
        <w:t xml:space="preserve">] הוטלו עליו של"ץ ומאסר מותנה. ההגנה הגישה מזכר מתוך אחד מתיקי החקירה, הנוגע למקור חלק מהכסף שנתפס אצל הנאשם. </w:t>
      </w:r>
    </w:p>
    <w:p w14:paraId="1FAF2B5D"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בנוסף, שמעתי את אביו של הנאשם וכן את הנאשם עצמו.</w:t>
      </w:r>
    </w:p>
    <w:p w14:paraId="1E1F60FC" w14:textId="77777777" w:rsidR="007245AA" w:rsidRDefault="007245AA" w:rsidP="007245AA">
      <w:pPr>
        <w:spacing w:line="360" w:lineRule="auto"/>
        <w:jc w:val="both"/>
        <w:rPr>
          <w:rFonts w:ascii="Arial" w:hAnsi="Arial"/>
          <w:b/>
          <w:bCs/>
          <w:sz w:val="26"/>
          <w:szCs w:val="26"/>
          <w:u w:val="single"/>
          <w:rtl/>
        </w:rPr>
      </w:pPr>
    </w:p>
    <w:p w14:paraId="34D860FD" w14:textId="77777777" w:rsidR="007245AA" w:rsidRPr="00896618" w:rsidRDefault="007245AA" w:rsidP="007245AA">
      <w:pPr>
        <w:spacing w:line="360" w:lineRule="auto"/>
        <w:jc w:val="both"/>
        <w:rPr>
          <w:rFonts w:ascii="Arial" w:hAnsi="Arial"/>
          <w:b/>
          <w:bCs/>
          <w:sz w:val="26"/>
          <w:szCs w:val="26"/>
          <w:u w:val="single"/>
          <w:rtl/>
        </w:rPr>
      </w:pPr>
      <w:r w:rsidRPr="00896618">
        <w:rPr>
          <w:rFonts w:ascii="Arial" w:hAnsi="Arial" w:hint="cs"/>
          <w:b/>
          <w:bCs/>
          <w:sz w:val="26"/>
          <w:szCs w:val="26"/>
          <w:u w:val="single"/>
          <w:rtl/>
        </w:rPr>
        <w:t>טיעונים לעונש</w:t>
      </w:r>
    </w:p>
    <w:p w14:paraId="6C0DA1A6"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ב"כ המאשימה עמד על חומרת הנסיבות העולות מכלל התיקים ומהתנהלות הנאשם, החוזרת ונשנית בתחום הסמים, חרף ההליכים המתנהלים נגדו. אשר לתיק הראשון עתר התובע למתחם שבין 4 ל-10 חודשי מאסר; בתיק השני עתר ל-12 עד 24 חודשי מאסר; ביחס לתיק השלישי עתר למתחמים שבין 10 ל-16 חודשים בגין עבירות קשירת הקשר והסחר, וביחס למכלול עבירות הסחר עתר למתחם שבין 6 ל-10 חודשי מאסר בכל אישום. ביחס לעבירות ההחזקה והשיבוש עתר למתחם שבין 8 ל-16 חודשים. בנוגע לתיק הרביעי עתר למתחם אחד שבין 12 ל-24 חודשי מאסר. בסופו של יום, עתר התובע להטיל על הנאשם עונש באמצע המתחמים המצטברים להם טען וענישה נלווית. מנגד, עמדו הסניגורים על נסיבותיו האישיות של הנאשם ועל כברת הדרך שעשה ועתרו להטיל על הנאשם מאסר שיכול וירוצה בעבודות שירות, ובכל מקרה סברו, כי מתקיימים בעניינו של הנאשם שיקולי שיקום. </w:t>
      </w:r>
    </w:p>
    <w:p w14:paraId="61FF520B" w14:textId="77777777" w:rsidR="007245AA" w:rsidRDefault="007245AA" w:rsidP="007245AA">
      <w:pPr>
        <w:spacing w:line="360" w:lineRule="auto"/>
        <w:jc w:val="both"/>
        <w:rPr>
          <w:rFonts w:ascii="Arial" w:hAnsi="Arial"/>
          <w:sz w:val="26"/>
          <w:szCs w:val="26"/>
          <w:rtl/>
        </w:rPr>
      </w:pPr>
    </w:p>
    <w:p w14:paraId="1AFB49D6" w14:textId="77777777" w:rsidR="007245AA" w:rsidRPr="00157CC0" w:rsidRDefault="007245AA" w:rsidP="007245AA">
      <w:pPr>
        <w:spacing w:line="360" w:lineRule="auto"/>
        <w:jc w:val="both"/>
        <w:rPr>
          <w:rFonts w:ascii="Arial" w:hAnsi="Arial"/>
          <w:b/>
          <w:bCs/>
          <w:sz w:val="26"/>
          <w:szCs w:val="26"/>
          <w:u w:val="single"/>
          <w:rtl/>
        </w:rPr>
      </w:pPr>
      <w:r w:rsidRPr="00157CC0">
        <w:rPr>
          <w:rFonts w:ascii="Arial" w:hAnsi="Arial" w:hint="cs"/>
          <w:b/>
          <w:bCs/>
          <w:sz w:val="26"/>
          <w:szCs w:val="26"/>
          <w:u w:val="single"/>
          <w:rtl/>
        </w:rPr>
        <w:t>תסקירי שירות המבחן</w:t>
      </w:r>
    </w:p>
    <w:p w14:paraId="354C686A"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בעניינו של הנאשם הוגשו חמישה תסקירים החל ממאי 2021 וכלה בחודש יולי 2022.</w:t>
      </w:r>
    </w:p>
    <w:p w14:paraId="4F4E83E6"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ממכלול התסקירים עולה, כי כיום הנאשם כבן 23, נמצא בזוגיות ממושכת (בת זוגו משמשת מפקחת מזה חודשים ארוכים). הנאשם מגיע ממשפחה נורמטיבית, שני הוריו שכירים, והוא הבכור מבין שלושה אחים ואחיות. בשנות נעוריו עבר מבית ספר דתי-לאומי לבית ספר של משרד הרווחה, ובהמשך, בשל מעורבותו בפלילים בהיותו נער, סיים את חוק לימודיו במסגרת תוכנית "מעטפת" של שירות המבחן לנוער. הנאשם יכול היה להתגייס לצה"ל אך בחר שלא לעשות כן, משום שלא שובץ לתפקיד הקרבי אליו שאף להגיע. מגיל 18 הוא עובד בעבודות שונות. כבר מגיל 14 החל בשימוש בסמים ואלכוהול וחבר לחברה שולית, שליוותה אותו, למעשה גם במעשים שביצע בתיקים בהם הודה לפניי. בחודש דצמבר 2021 שולב הנאשם בקבוצה טיפולית לעצורי בית, ובהמשך בפברואר 2022 שולב בקבוצה טיפולית נוספת המבצעת חלק מפעילויותיה בשטח. בשתי הקבוצות תחילת הטיפול לא הייתה חיובית, ואולם בסופו של דבר הנאשם נרתם לטיפול ואף סיפר, כי נתרם ממנו. במקביל מטופל הנאשם באופן פרטי על רקע טראומה שעבר בגיל הילדות והנעורים. ביחס לקבלת אחריות, שירות המבחן סבר שהנאשם העמיק לקבל אחריות למעשיו במכלול התיקים, הגם שבתחילה התקשה לעשות זאת. הוא הסביר את מעשיו ברצון להיות מקובל בחברה וברצון להשיג רווח כספי קל ומהיר. לדבריו, לאחר מעצרו השלישי, התנתק מהחברה השולית עמה נהג לבלות, ולדבריו הוא מבקש לקיים אורח חיים נורמטיבי. שירות המבחן עמד על דפוסי אישיותו הבלתי בוגרים של הנאשם ועל האימפולסיביות שלו, אך לצד זאת סבר כי מעצרו האחרון והיותו נתון בתנאים מגבילים של מעצר בית מלא, נתנו בהם אותותיהם, כיום הוא מודע למחירים הקשים הנלווים למעשים פלילים, והוא מכה על חטא ושואף לקיים אורח חיים תקין. נוכח זאת, המליץ שירות המבחן על הטלת מאסר בעבודות שירות כענישה מוחשית, וכן המליץ להטיל על הנאשם צו מבחן למשך 12 חודשים, שימשיך את המשך הטיפול אותו הוא עובר.</w:t>
      </w:r>
    </w:p>
    <w:p w14:paraId="1226DCC8" w14:textId="77777777" w:rsidR="007245AA" w:rsidRDefault="007245AA" w:rsidP="007245AA">
      <w:pPr>
        <w:spacing w:line="360" w:lineRule="auto"/>
        <w:jc w:val="both"/>
        <w:rPr>
          <w:rFonts w:ascii="Arial" w:hAnsi="Arial"/>
          <w:sz w:val="26"/>
          <w:szCs w:val="26"/>
          <w:rtl/>
        </w:rPr>
      </w:pPr>
    </w:p>
    <w:p w14:paraId="77F0B068" w14:textId="77777777" w:rsidR="007245AA" w:rsidRPr="00157CC0" w:rsidRDefault="007245AA" w:rsidP="007245AA">
      <w:pPr>
        <w:spacing w:line="360" w:lineRule="auto"/>
        <w:jc w:val="both"/>
        <w:rPr>
          <w:rFonts w:ascii="Arial" w:hAnsi="Arial"/>
          <w:b/>
          <w:bCs/>
          <w:sz w:val="26"/>
          <w:szCs w:val="26"/>
          <w:u w:val="single"/>
          <w:rtl/>
        </w:rPr>
      </w:pPr>
      <w:r w:rsidRPr="00157CC0">
        <w:rPr>
          <w:rFonts w:ascii="Arial" w:hAnsi="Arial" w:hint="cs"/>
          <w:b/>
          <w:bCs/>
          <w:sz w:val="26"/>
          <w:szCs w:val="26"/>
          <w:u w:val="single"/>
          <w:rtl/>
        </w:rPr>
        <w:t>חוות דעת הממונה על עבודות השירות</w:t>
      </w:r>
    </w:p>
    <w:p w14:paraId="67AC781F"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בחוות דעת מיוני 2022, מצא הממונה את הנאשם מתאים לביצוע עבודות שירות במרכז היום לקשיש בבית שאן.</w:t>
      </w:r>
    </w:p>
    <w:p w14:paraId="5E891E4B" w14:textId="77777777" w:rsidR="007245AA" w:rsidRDefault="007245AA" w:rsidP="007245AA">
      <w:pPr>
        <w:spacing w:line="360" w:lineRule="auto"/>
        <w:jc w:val="both"/>
        <w:rPr>
          <w:rFonts w:ascii="Arial" w:hAnsi="Arial"/>
          <w:sz w:val="26"/>
          <w:szCs w:val="26"/>
          <w:rtl/>
        </w:rPr>
      </w:pPr>
    </w:p>
    <w:p w14:paraId="4D5C05B4" w14:textId="77777777" w:rsidR="007245AA" w:rsidRDefault="007245AA" w:rsidP="007245AA">
      <w:pPr>
        <w:spacing w:line="360" w:lineRule="auto"/>
        <w:jc w:val="both"/>
        <w:rPr>
          <w:rFonts w:ascii="Arial" w:hAnsi="Arial"/>
          <w:b/>
          <w:bCs/>
          <w:sz w:val="26"/>
          <w:szCs w:val="26"/>
          <w:u w:val="single"/>
          <w:rtl/>
        </w:rPr>
      </w:pPr>
    </w:p>
    <w:p w14:paraId="5E5397CA" w14:textId="77777777" w:rsidR="007245AA" w:rsidRPr="00F076A2" w:rsidRDefault="007245AA" w:rsidP="007245AA">
      <w:pPr>
        <w:spacing w:line="360" w:lineRule="auto"/>
        <w:jc w:val="both"/>
        <w:rPr>
          <w:rFonts w:ascii="Arial" w:hAnsi="Arial"/>
          <w:b/>
          <w:bCs/>
          <w:sz w:val="26"/>
          <w:szCs w:val="26"/>
          <w:u w:val="single"/>
          <w:rtl/>
        </w:rPr>
      </w:pPr>
      <w:r w:rsidRPr="00F076A2">
        <w:rPr>
          <w:rFonts w:ascii="Arial" w:hAnsi="Arial" w:hint="cs"/>
          <w:b/>
          <w:bCs/>
          <w:sz w:val="26"/>
          <w:szCs w:val="26"/>
          <w:u w:val="single"/>
          <w:rtl/>
        </w:rPr>
        <w:t>קביעת מתחם העונש ההולם</w:t>
      </w:r>
    </w:p>
    <w:p w14:paraId="47F31293"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בבואו של בית המשפט לקבוע את מתחם העונש ההולם, עליו להתייחס לעקרון ההלימה, הנגזר מהערכים המוגנים ומידת הפגיעה, מנסיבות ביצוע העבירות ומידת אשמו של הנאשם, וממדיניות הענישה הנוהגת.</w:t>
      </w:r>
    </w:p>
    <w:p w14:paraId="531C6459" w14:textId="77777777" w:rsidR="007245AA" w:rsidRDefault="007245AA" w:rsidP="007245AA">
      <w:pPr>
        <w:spacing w:line="360" w:lineRule="auto"/>
        <w:jc w:val="both"/>
        <w:rPr>
          <w:rFonts w:ascii="Arial" w:hAnsi="Arial"/>
          <w:sz w:val="26"/>
          <w:szCs w:val="26"/>
          <w:rtl/>
        </w:rPr>
      </w:pPr>
    </w:p>
    <w:p w14:paraId="03428719" w14:textId="77777777" w:rsidR="007245AA" w:rsidRDefault="007245AA" w:rsidP="007245AA">
      <w:pPr>
        <w:spacing w:line="360" w:lineRule="auto"/>
        <w:jc w:val="both"/>
        <w:rPr>
          <w:rFonts w:ascii="Arial" w:hAnsi="Arial"/>
          <w:sz w:val="26"/>
          <w:szCs w:val="26"/>
          <w:rtl/>
        </w:rPr>
      </w:pPr>
      <w:r w:rsidRPr="005E1708">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סמים "קלים" ו"קשים" כאחד, פוגעים ברקמת החיים של היחיד והחברה. הפצתם לכל דיכפין, פוגעת בחוסנה של החברה ובביטחונה, ומסכנת אותה ככלל, ואת יחידיה כפרטים. נגע הסמים פושה בכל רובדי החברה ופגיעתו אינה מבדילה בין זהויות, קבוצות, מגדרים ומעמדות חברתיים-כלכליים. הפצת סמים מודעת לצורך הפקת רווח כספי חמורה שבעתיים מעצם צריכת הסמים ופוטנציאל הנזק ממנה אדיר. בענייננו, פגע הנאשם פגיעה קשה בערכים המוגנים במעשיו החוזרים ונשנים שבוצעו ללא מורא ובמצח נחושה.</w:t>
      </w:r>
    </w:p>
    <w:p w14:paraId="2A45789D" w14:textId="77777777" w:rsidR="007245AA" w:rsidRDefault="007245AA" w:rsidP="007245AA">
      <w:pPr>
        <w:spacing w:line="360" w:lineRule="auto"/>
        <w:jc w:val="both"/>
        <w:rPr>
          <w:rFonts w:ascii="Arial" w:hAnsi="Arial"/>
          <w:sz w:val="26"/>
          <w:szCs w:val="26"/>
          <w:rtl/>
        </w:rPr>
      </w:pPr>
    </w:p>
    <w:p w14:paraId="4630F129" w14:textId="77777777" w:rsidR="007245AA" w:rsidRDefault="007245AA" w:rsidP="007245AA">
      <w:pPr>
        <w:spacing w:line="360" w:lineRule="auto"/>
        <w:jc w:val="both"/>
        <w:rPr>
          <w:rFonts w:ascii="Arial" w:hAnsi="Arial"/>
          <w:sz w:val="26"/>
          <w:szCs w:val="26"/>
          <w:rtl/>
        </w:rPr>
      </w:pPr>
      <w:r w:rsidRPr="005E1708">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בכל המקרים מדובר בעבירות מתוכננות ובתיקי הסחר, מדובר בעבירות מתוחכמות שבוצעו בחלוקת תפקידים, תוך גילוי בקיאות בעולם העסקי של הסמים. הנאשם גילה יוזמה עסקית, חריצות והתמדה במעשיו הפסולים, ולא בחל בשום אמצעי על-מנת להשיג את הרווח הכלכלי הקל כל כך. הוא גם לא בחל לשטות בבית המשפט, בתביעה ואם יורשה לי לומר, גם בבאי כוחו, שפעלו למענו כל העת בנחישות ובתום לב. אלא שלא מעצרו הראשון ולא מעצרו השני מנעו ממנו לשוב ולבצע את המעשים ואף להסלימם, תוך שימוש בזולת לצורך מימוש מטרותיו החומריות. הנאשם הפיץ את הסמים לכל דורש, ובכך גרם לנזק סביבתי גדול. העובדה שמדובר בקנביס, שנחשב לסם "קל", אין בה להפחית מחומרת המעשים, תחכומם, תכיפותם והנחישות שבה בוצעו, וזאת תוך כדי הליכים משפטיים ותוך כדי שהנאשם כבר טעם טעמו של מעצר, טעמו של פיקוח אלקטרוני וטעמם של תנאים מגבילים באופן כללי. כל אלה לא הרתיעוהו מנחישותו להרוויח כסף. יש בכל אלו ממד מופלג של חומרה, ואין בגילו הצעיר של הנאשם לסייע לו, משום שפעל באופן מחושב תוך זלזול בגורמי אכיפת החוק, לרבות המשטרה, התביעה ובית המשפט. כוונתי לפעולות השיבוש שביצע במצח נחושה אל מול בלש משתאה שבא לעצרו.</w:t>
      </w:r>
    </w:p>
    <w:p w14:paraId="5EA07F5E" w14:textId="77777777" w:rsidR="007245AA" w:rsidRDefault="007245AA" w:rsidP="007245AA">
      <w:pPr>
        <w:spacing w:line="360" w:lineRule="auto"/>
        <w:jc w:val="both"/>
        <w:rPr>
          <w:rFonts w:ascii="Arial" w:hAnsi="Arial"/>
          <w:sz w:val="26"/>
          <w:szCs w:val="26"/>
          <w:rtl/>
        </w:rPr>
      </w:pPr>
    </w:p>
    <w:p w14:paraId="4E43324F" w14:textId="77777777" w:rsidR="007245AA" w:rsidRPr="003C25BD" w:rsidRDefault="007245AA" w:rsidP="007245AA">
      <w:pPr>
        <w:spacing w:line="360" w:lineRule="auto"/>
        <w:jc w:val="both"/>
        <w:rPr>
          <w:rFonts w:ascii="Arial" w:hAnsi="Arial"/>
          <w:sz w:val="26"/>
          <w:szCs w:val="26"/>
        </w:rPr>
      </w:pPr>
      <w:r w:rsidRPr="005E1708">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הסניגורים היפנו לפסיקה רבה, לרבות של מותב זה, שבה הסתיימו תיקים במאסרים בעבודות שירות ואף בשל"ץ, ולעיתים גם תוך ביטול הרשעה. אלא שלרוב, מדובר בעונשיי מאסר בפועל ופחות מכך בעבודות שירות. בהקשר זה לא למותר להזכיר, כי הכלל בעבירות סחר בסמים, הוא מאסר, ואף מאסר ממושך.  בהקשר זה מן הראוי לציין את דברי כב' השופט עמית ב</w:t>
      </w:r>
      <w:hyperlink r:id="rId27" w:history="1">
        <w:r w:rsidR="00467389" w:rsidRPr="00467389">
          <w:rPr>
            <w:rFonts w:ascii="Arial" w:hAnsi="Arial"/>
            <w:color w:val="0000FF"/>
            <w:sz w:val="26"/>
            <w:szCs w:val="26"/>
            <w:u w:val="single"/>
            <w:rtl/>
          </w:rPr>
          <w:t>ע"פ 2596/18</w:t>
        </w:r>
      </w:hyperlink>
      <w:r w:rsidRPr="003C25BD">
        <w:rPr>
          <w:rFonts w:ascii="Arial" w:hAnsi="Arial"/>
          <w:sz w:val="26"/>
          <w:szCs w:val="26"/>
          <w:rtl/>
        </w:rPr>
        <w:t xml:space="preserve"> </w:t>
      </w:r>
      <w:r w:rsidRPr="003C25BD">
        <w:rPr>
          <w:rFonts w:ascii="Arial" w:hAnsi="Arial"/>
          <w:b/>
          <w:bCs/>
          <w:sz w:val="26"/>
          <w:szCs w:val="26"/>
          <w:u w:val="single"/>
          <w:rtl/>
        </w:rPr>
        <w:t>זנזורי</w:t>
      </w:r>
      <w:r w:rsidRPr="003C25BD">
        <w:rPr>
          <w:rFonts w:ascii="Arial" w:hAnsi="Arial"/>
          <w:sz w:val="26"/>
          <w:szCs w:val="26"/>
          <w:rtl/>
        </w:rPr>
        <w:t xml:space="preserve"> נ' </w:t>
      </w:r>
      <w:r w:rsidRPr="003C25BD">
        <w:rPr>
          <w:rFonts w:ascii="Arial" w:hAnsi="Arial"/>
          <w:b/>
          <w:bCs/>
          <w:sz w:val="26"/>
          <w:szCs w:val="26"/>
          <w:u w:val="single"/>
          <w:rtl/>
        </w:rPr>
        <w:t>מ"י</w:t>
      </w:r>
      <w:r w:rsidRPr="003C25BD">
        <w:rPr>
          <w:rFonts w:ascii="Arial" w:hAnsi="Arial"/>
          <w:sz w:val="26"/>
          <w:szCs w:val="26"/>
          <w:rtl/>
        </w:rPr>
        <w:t xml:space="preserve"> (מיום 12.8.2018) בפסקה 8: </w:t>
      </w:r>
    </w:p>
    <w:p w14:paraId="02EDCF87" w14:textId="77777777" w:rsidR="007245AA" w:rsidRPr="003C25BD" w:rsidRDefault="007245AA" w:rsidP="007245AA">
      <w:pPr>
        <w:ind w:left="680" w:right="680"/>
        <w:jc w:val="both"/>
        <w:rPr>
          <w:rFonts w:ascii="Arial" w:hAnsi="Arial"/>
          <w:b/>
          <w:bCs/>
          <w:sz w:val="26"/>
          <w:szCs w:val="26"/>
          <w:rtl/>
        </w:rPr>
      </w:pPr>
      <w:r w:rsidRPr="003C25BD">
        <w:rPr>
          <w:rFonts w:ascii="Arial" w:hAnsi="Arial"/>
          <w:b/>
          <w:bCs/>
          <w:sz w:val="26"/>
          <w:szCs w:val="26"/>
          <w:rtl/>
        </w:rPr>
        <w:t>"לפני סיום, ארשום הערת אזהרה לפני הצרכנים והמשתמשים.</w:t>
      </w:r>
    </w:p>
    <w:p w14:paraId="783F24D0" w14:textId="77777777" w:rsidR="007245AA" w:rsidRPr="003C25BD" w:rsidRDefault="007245AA" w:rsidP="007245AA">
      <w:pPr>
        <w:ind w:left="680" w:right="680"/>
        <w:jc w:val="both"/>
        <w:rPr>
          <w:rFonts w:ascii="Arial" w:hAnsi="Arial"/>
          <w:b/>
          <w:bCs/>
          <w:sz w:val="26"/>
          <w:szCs w:val="26"/>
          <w:rtl/>
        </w:rPr>
      </w:pPr>
      <w:r w:rsidRPr="003C25BD">
        <w:rPr>
          <w:rFonts w:ascii="Arial" w:hAnsi="Arial"/>
          <w:b/>
          <w:bCs/>
          <w:sz w:val="26"/>
          <w:szCs w:val="26"/>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p>
    <w:p w14:paraId="2974374D" w14:textId="77777777" w:rsidR="007245AA" w:rsidRDefault="007245AA" w:rsidP="007245AA">
      <w:pPr>
        <w:spacing w:line="360" w:lineRule="auto"/>
        <w:jc w:val="both"/>
        <w:rPr>
          <w:rFonts w:ascii="Arial" w:hAnsi="Arial"/>
          <w:sz w:val="26"/>
          <w:szCs w:val="26"/>
          <w:rtl/>
        </w:rPr>
      </w:pPr>
    </w:p>
    <w:p w14:paraId="6A7A5990"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הגישה העונשית הדומיננטית היא העדפת האינטרס הציבורי על-פני זה של העבריין. ראו בהקשר זה רע"פ 3434/07 </w:t>
      </w:r>
      <w:r w:rsidRPr="003C25BD">
        <w:rPr>
          <w:rFonts w:ascii="Arial" w:hAnsi="Arial" w:hint="cs"/>
          <w:b/>
          <w:bCs/>
          <w:sz w:val="26"/>
          <w:szCs w:val="26"/>
          <w:u w:val="single"/>
          <w:rtl/>
        </w:rPr>
        <w:t>מכאוי</w:t>
      </w:r>
      <w:r>
        <w:rPr>
          <w:rFonts w:ascii="Arial" w:hAnsi="Arial" w:hint="cs"/>
          <w:sz w:val="26"/>
          <w:szCs w:val="26"/>
          <w:rtl/>
        </w:rPr>
        <w:t xml:space="preserve"> נ' </w:t>
      </w:r>
      <w:r w:rsidRPr="003C25BD">
        <w:rPr>
          <w:rFonts w:ascii="Arial" w:hAnsi="Arial" w:hint="cs"/>
          <w:b/>
          <w:bCs/>
          <w:sz w:val="26"/>
          <w:szCs w:val="26"/>
          <w:u w:val="single"/>
          <w:rtl/>
        </w:rPr>
        <w:t>מ"י</w:t>
      </w:r>
      <w:r>
        <w:rPr>
          <w:rFonts w:ascii="Arial" w:hAnsi="Arial" w:hint="cs"/>
          <w:sz w:val="26"/>
          <w:szCs w:val="26"/>
          <w:rtl/>
        </w:rPr>
        <w:t xml:space="preserve"> (מיום 26.7.2017) שם נאמר: "</w:t>
      </w:r>
      <w:r w:rsidRPr="003C25BD">
        <w:rPr>
          <w:rFonts w:ascii="Arial" w:hAnsi="Arial" w:hint="cs"/>
          <w:b/>
          <w:bCs/>
          <w:sz w:val="26"/>
          <w:szCs w:val="26"/>
          <w:rtl/>
        </w:rPr>
        <w:t>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אומללות למשפחותיהם</w:t>
      </w:r>
      <w:r>
        <w:rPr>
          <w:rFonts w:ascii="Arial" w:hAnsi="Arial" w:hint="cs"/>
          <w:sz w:val="26"/>
          <w:szCs w:val="26"/>
          <w:rtl/>
        </w:rPr>
        <w:t>".</w:t>
      </w:r>
    </w:p>
    <w:p w14:paraId="72CAEC49" w14:textId="77777777" w:rsidR="007245AA" w:rsidRDefault="007245AA" w:rsidP="007245AA">
      <w:pPr>
        <w:spacing w:line="360" w:lineRule="auto"/>
        <w:jc w:val="both"/>
        <w:rPr>
          <w:rFonts w:ascii="Arial" w:hAnsi="Arial"/>
          <w:sz w:val="26"/>
          <w:szCs w:val="26"/>
          <w:rtl/>
        </w:rPr>
      </w:pPr>
    </w:p>
    <w:p w14:paraId="6DD799D6"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הפסיקה אליה היפנו הסניגורים אינה רלבנטית לענייננו מבחינת היקפי הסחר והישנות המעשים, ועל-כן התוצאה של אותם גזרי דין אליהם הופניתי, אין בה ללמד על התוצאה ההולמת במקרה שלפניי.</w:t>
      </w:r>
    </w:p>
    <w:p w14:paraId="0335A78C" w14:textId="77777777" w:rsidR="007245AA" w:rsidRDefault="007245AA" w:rsidP="007245AA">
      <w:pPr>
        <w:spacing w:line="360" w:lineRule="auto"/>
        <w:jc w:val="both"/>
        <w:rPr>
          <w:rFonts w:ascii="Arial" w:hAnsi="Arial"/>
          <w:sz w:val="26"/>
          <w:szCs w:val="26"/>
          <w:rtl/>
        </w:rPr>
      </w:pPr>
    </w:p>
    <w:p w14:paraId="3C6962A0"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כאמור, מדיניות הענישה הנוהגת מגוונת:</w:t>
      </w:r>
    </w:p>
    <w:p w14:paraId="31F979E2" w14:textId="77777777" w:rsidR="007245AA" w:rsidRPr="00112520" w:rsidRDefault="00467389" w:rsidP="007245AA">
      <w:pPr>
        <w:pStyle w:val="a9"/>
        <w:numPr>
          <w:ilvl w:val="0"/>
          <w:numId w:val="1"/>
        </w:numPr>
        <w:spacing w:line="360" w:lineRule="auto"/>
        <w:jc w:val="both"/>
        <w:rPr>
          <w:rFonts w:ascii="Arial" w:hAnsi="Arial"/>
          <w:sz w:val="26"/>
          <w:szCs w:val="26"/>
          <w:rtl/>
        </w:rPr>
      </w:pPr>
      <w:hyperlink r:id="rId28" w:history="1">
        <w:r w:rsidRPr="00467389">
          <w:rPr>
            <w:rFonts w:ascii="Arial" w:hAnsi="Arial"/>
            <w:color w:val="0000FF"/>
            <w:sz w:val="26"/>
            <w:szCs w:val="26"/>
            <w:u w:val="single"/>
            <w:rtl/>
          </w:rPr>
          <w:t>רע"פ 5478/19</w:t>
        </w:r>
      </w:hyperlink>
      <w:r w:rsidR="007245AA">
        <w:rPr>
          <w:rFonts w:ascii="Arial" w:hAnsi="Arial" w:hint="cs"/>
          <w:sz w:val="26"/>
          <w:szCs w:val="26"/>
          <w:rtl/>
        </w:rPr>
        <w:t xml:space="preserve"> </w:t>
      </w:r>
      <w:r w:rsidR="007245AA" w:rsidRPr="007C57DD">
        <w:rPr>
          <w:rFonts w:ascii="Arial" w:hAnsi="Arial" w:hint="cs"/>
          <w:b/>
          <w:bCs/>
          <w:sz w:val="26"/>
          <w:szCs w:val="26"/>
          <w:u w:val="single"/>
          <w:rtl/>
        </w:rPr>
        <w:t>לוין</w:t>
      </w:r>
      <w:r w:rsidR="007245AA">
        <w:rPr>
          <w:rFonts w:ascii="Arial" w:hAnsi="Arial" w:hint="cs"/>
          <w:sz w:val="26"/>
          <w:szCs w:val="26"/>
          <w:rtl/>
        </w:rPr>
        <w:t xml:space="preserve"> נ' </w:t>
      </w:r>
      <w:r w:rsidR="007245AA" w:rsidRPr="007C57DD">
        <w:rPr>
          <w:rFonts w:ascii="Arial" w:hAnsi="Arial" w:hint="cs"/>
          <w:b/>
          <w:bCs/>
          <w:sz w:val="26"/>
          <w:szCs w:val="26"/>
          <w:u w:val="single"/>
          <w:rtl/>
        </w:rPr>
        <w:t>מ"י</w:t>
      </w:r>
      <w:r w:rsidR="007245AA">
        <w:rPr>
          <w:rFonts w:ascii="Arial" w:hAnsi="Arial" w:hint="cs"/>
          <w:sz w:val="26"/>
          <w:szCs w:val="26"/>
          <w:rtl/>
        </w:rPr>
        <w:t xml:space="preserve"> (מיום 25.8.2019) </w:t>
      </w:r>
      <w:r w:rsidR="007245AA">
        <w:rPr>
          <w:rFonts w:ascii="Arial" w:hAnsi="Arial"/>
          <w:sz w:val="26"/>
          <w:szCs w:val="26"/>
          <w:rtl/>
        </w:rPr>
        <w:t>–</w:t>
      </w:r>
      <w:r w:rsidR="007245AA">
        <w:rPr>
          <w:rFonts w:ascii="Arial" w:hAnsi="Arial" w:hint="cs"/>
          <w:sz w:val="26"/>
          <w:szCs w:val="26"/>
          <w:rtl/>
        </w:rPr>
        <w:t xml:space="preserve"> במקרה זה אושר עונש של של"ץ ומאסרים נוספים במקרה של ריבוי מכירות בטלגרס, לרבות סחר עם קטינים, זאת מטעמי שיקום. </w:t>
      </w:r>
    </w:p>
    <w:p w14:paraId="4AC590D8" w14:textId="77777777" w:rsidR="007245AA" w:rsidRPr="00DD4E55" w:rsidRDefault="00467389" w:rsidP="007245AA">
      <w:pPr>
        <w:pStyle w:val="a9"/>
        <w:numPr>
          <w:ilvl w:val="0"/>
          <w:numId w:val="1"/>
        </w:numPr>
        <w:spacing w:line="360" w:lineRule="auto"/>
        <w:jc w:val="both"/>
        <w:rPr>
          <w:rFonts w:ascii="Arial" w:hAnsi="Arial"/>
          <w:b/>
          <w:bCs/>
          <w:sz w:val="26"/>
          <w:szCs w:val="26"/>
        </w:rPr>
      </w:pPr>
      <w:hyperlink r:id="rId29" w:history="1">
        <w:r w:rsidRPr="00467389">
          <w:rPr>
            <w:rFonts w:ascii="Arial" w:hAnsi="Arial"/>
            <w:color w:val="0000FF"/>
            <w:sz w:val="26"/>
            <w:szCs w:val="26"/>
            <w:u w:val="single"/>
            <w:rtl/>
          </w:rPr>
          <w:t>רע"פ 8695/19</w:t>
        </w:r>
      </w:hyperlink>
      <w:r w:rsidR="007245AA">
        <w:rPr>
          <w:rFonts w:ascii="Arial" w:hAnsi="Arial" w:hint="cs"/>
          <w:sz w:val="26"/>
          <w:szCs w:val="26"/>
          <w:rtl/>
        </w:rPr>
        <w:t xml:space="preserve"> </w:t>
      </w:r>
      <w:r w:rsidR="007245AA" w:rsidRPr="007C57DD">
        <w:rPr>
          <w:rFonts w:ascii="Arial" w:hAnsi="Arial" w:hint="cs"/>
          <w:b/>
          <w:bCs/>
          <w:sz w:val="26"/>
          <w:szCs w:val="26"/>
          <w:u w:val="single"/>
          <w:rtl/>
        </w:rPr>
        <w:t>פסו</w:t>
      </w:r>
      <w:r w:rsidR="007245AA">
        <w:rPr>
          <w:rFonts w:ascii="Arial" w:hAnsi="Arial" w:hint="cs"/>
          <w:sz w:val="26"/>
          <w:szCs w:val="26"/>
          <w:rtl/>
        </w:rPr>
        <w:t xml:space="preserve"> נ' </w:t>
      </w:r>
      <w:r w:rsidR="007245AA" w:rsidRPr="007C57DD">
        <w:rPr>
          <w:rFonts w:ascii="Arial" w:hAnsi="Arial" w:hint="cs"/>
          <w:b/>
          <w:bCs/>
          <w:sz w:val="26"/>
          <w:szCs w:val="26"/>
          <w:u w:val="single"/>
          <w:rtl/>
        </w:rPr>
        <w:t>מ"י</w:t>
      </w:r>
      <w:r w:rsidR="007245AA">
        <w:rPr>
          <w:rFonts w:ascii="Arial" w:hAnsi="Arial" w:hint="cs"/>
          <w:sz w:val="26"/>
          <w:szCs w:val="26"/>
          <w:rtl/>
        </w:rPr>
        <w:t xml:space="preserve"> (מיום 5.1.2020) </w:t>
      </w:r>
      <w:r w:rsidR="007245AA">
        <w:rPr>
          <w:rFonts w:ascii="Arial" w:hAnsi="Arial"/>
          <w:sz w:val="26"/>
          <w:szCs w:val="26"/>
          <w:rtl/>
        </w:rPr>
        <w:t>–</w:t>
      </w:r>
      <w:r w:rsidR="007245AA">
        <w:rPr>
          <w:rFonts w:ascii="Arial" w:hAnsi="Arial" w:hint="cs"/>
          <w:sz w:val="26"/>
          <w:szCs w:val="26"/>
          <w:rtl/>
        </w:rPr>
        <w:t xml:space="preserve"> במקרה זה דובר ב-53 עבירות סחר בקנביס במשקל מצטבר של 180 גרם לערך. שם הוחמר העונש בבית המשפט המחוזי ל-28 חודשי מאסר (במקום 18), ונקבע שהמתחם שנקבע בין 12 ל-36 חודשי מאסר מקל. שם גם דובר על כך שאין להקל ראש בסחר ב"סמים קלים", שכן כ"סמים קשים" </w:t>
      </w:r>
      <w:r w:rsidR="007245AA">
        <w:rPr>
          <w:rFonts w:ascii="Arial" w:hAnsi="Arial"/>
          <w:sz w:val="26"/>
          <w:szCs w:val="26"/>
          <w:rtl/>
        </w:rPr>
        <w:t>–</w:t>
      </w:r>
      <w:r w:rsidR="007245AA">
        <w:rPr>
          <w:rFonts w:ascii="Arial" w:hAnsi="Arial" w:hint="cs"/>
          <w:sz w:val="26"/>
          <w:szCs w:val="26"/>
          <w:rtl/>
        </w:rPr>
        <w:t xml:space="preserve"> גם הם אסורים בשימוש ונחשבים לסמים מסוכנים;</w:t>
      </w:r>
    </w:p>
    <w:p w14:paraId="18527BB9" w14:textId="77777777" w:rsidR="007245AA" w:rsidRPr="00DD4E55" w:rsidRDefault="007245AA" w:rsidP="007245AA">
      <w:pPr>
        <w:pStyle w:val="a9"/>
        <w:numPr>
          <w:ilvl w:val="0"/>
          <w:numId w:val="1"/>
        </w:numPr>
        <w:spacing w:line="360" w:lineRule="auto"/>
        <w:jc w:val="both"/>
        <w:rPr>
          <w:rFonts w:ascii="Arial" w:hAnsi="Arial"/>
          <w:b/>
          <w:bCs/>
          <w:sz w:val="26"/>
          <w:szCs w:val="26"/>
        </w:rPr>
      </w:pPr>
      <w:r>
        <w:rPr>
          <w:rFonts w:ascii="Arial" w:hAnsi="Arial" w:hint="cs"/>
          <w:sz w:val="26"/>
          <w:szCs w:val="26"/>
          <w:rtl/>
        </w:rPr>
        <w:t xml:space="preserve">רע"פ 8632/16 </w:t>
      </w:r>
      <w:r w:rsidRPr="007C57DD">
        <w:rPr>
          <w:rFonts w:ascii="Arial" w:hAnsi="Arial" w:hint="cs"/>
          <w:b/>
          <w:bCs/>
          <w:sz w:val="26"/>
          <w:szCs w:val="26"/>
          <w:u w:val="single"/>
          <w:rtl/>
        </w:rPr>
        <w:t>כהן</w:t>
      </w:r>
      <w:r>
        <w:rPr>
          <w:rFonts w:ascii="Arial" w:hAnsi="Arial" w:hint="cs"/>
          <w:sz w:val="26"/>
          <w:szCs w:val="26"/>
          <w:rtl/>
        </w:rPr>
        <w:t xml:space="preserve"> נ' </w:t>
      </w:r>
      <w:r w:rsidRPr="007C57DD">
        <w:rPr>
          <w:rFonts w:ascii="Arial" w:hAnsi="Arial" w:hint="cs"/>
          <w:b/>
          <w:bCs/>
          <w:sz w:val="26"/>
          <w:szCs w:val="26"/>
          <w:u w:val="single"/>
          <w:rtl/>
        </w:rPr>
        <w:t>מ"י</w:t>
      </w:r>
      <w:r>
        <w:rPr>
          <w:rFonts w:ascii="Arial" w:hAnsi="Arial" w:hint="cs"/>
          <w:sz w:val="26"/>
          <w:szCs w:val="26"/>
          <w:rtl/>
        </w:rPr>
        <w:t xml:space="preserve"> (מיום 5.1.2020) </w:t>
      </w:r>
      <w:r>
        <w:rPr>
          <w:rFonts w:ascii="Arial" w:hAnsi="Arial"/>
          <w:sz w:val="26"/>
          <w:szCs w:val="26"/>
          <w:rtl/>
        </w:rPr>
        <w:t>–</w:t>
      </w:r>
      <w:r>
        <w:rPr>
          <w:rFonts w:ascii="Arial" w:hAnsi="Arial" w:hint="cs"/>
          <w:sz w:val="26"/>
          <w:szCs w:val="26"/>
          <w:rtl/>
        </w:rPr>
        <w:t xml:space="preserve"> במקרה זה דובר במקרי סחר ספורים בגרמים בודדים בקנביס ומריחואנה וכן החזקה שלא לצריכה עצמית. בית משפט השלום גזר על הנאשם של"ץ מטעמי שיקום, ובית המשפט המחוזי החמיר ל-9 חודשי עבודות שירות, גם לאחר שהחשב בטעמי השיקום;</w:t>
      </w:r>
    </w:p>
    <w:p w14:paraId="2F612619" w14:textId="77777777" w:rsidR="007245AA" w:rsidRDefault="00467389" w:rsidP="007245AA">
      <w:pPr>
        <w:pStyle w:val="a9"/>
        <w:numPr>
          <w:ilvl w:val="0"/>
          <w:numId w:val="1"/>
        </w:numPr>
        <w:spacing w:line="360" w:lineRule="auto"/>
        <w:jc w:val="both"/>
        <w:rPr>
          <w:rFonts w:ascii="Arial" w:hAnsi="Arial"/>
          <w:sz w:val="26"/>
          <w:szCs w:val="26"/>
        </w:rPr>
      </w:pPr>
      <w:hyperlink r:id="rId30" w:history="1">
        <w:r w:rsidRPr="00467389">
          <w:rPr>
            <w:rFonts w:ascii="Arial" w:hAnsi="Arial"/>
            <w:color w:val="0000FF"/>
            <w:sz w:val="26"/>
            <w:szCs w:val="26"/>
            <w:u w:val="single"/>
            <w:rtl/>
          </w:rPr>
          <w:t>רע"פ 7088/20</w:t>
        </w:r>
      </w:hyperlink>
      <w:r w:rsidR="007245AA" w:rsidRPr="00112520">
        <w:rPr>
          <w:rFonts w:ascii="Arial" w:hAnsi="Arial" w:hint="cs"/>
          <w:sz w:val="26"/>
          <w:szCs w:val="26"/>
          <w:rtl/>
        </w:rPr>
        <w:t xml:space="preserve"> </w:t>
      </w:r>
      <w:r w:rsidR="007245AA" w:rsidRPr="007C57DD">
        <w:rPr>
          <w:rFonts w:ascii="Arial" w:hAnsi="Arial" w:hint="cs"/>
          <w:bCs/>
          <w:sz w:val="26"/>
          <w:szCs w:val="26"/>
          <w:u w:val="single"/>
          <w:rtl/>
        </w:rPr>
        <w:t>זוהר</w:t>
      </w:r>
      <w:r w:rsidR="007245AA" w:rsidRPr="00112520">
        <w:rPr>
          <w:rFonts w:ascii="Arial" w:hAnsi="Arial" w:hint="cs"/>
          <w:sz w:val="26"/>
          <w:szCs w:val="26"/>
          <w:rtl/>
        </w:rPr>
        <w:t xml:space="preserve"> נ' </w:t>
      </w:r>
      <w:r w:rsidR="007245AA" w:rsidRPr="007C57DD">
        <w:rPr>
          <w:rFonts w:ascii="Arial" w:hAnsi="Arial" w:hint="cs"/>
          <w:b/>
          <w:bCs/>
          <w:sz w:val="26"/>
          <w:szCs w:val="26"/>
          <w:u w:val="single"/>
          <w:rtl/>
        </w:rPr>
        <w:t>מ"י</w:t>
      </w:r>
      <w:r w:rsidR="007245AA" w:rsidRPr="00112520">
        <w:rPr>
          <w:rFonts w:ascii="Arial" w:hAnsi="Arial" w:hint="cs"/>
          <w:sz w:val="26"/>
          <w:szCs w:val="26"/>
          <w:rtl/>
        </w:rPr>
        <w:t xml:space="preserve"> (מיום 21.10.2020) </w:t>
      </w:r>
      <w:r w:rsidR="007245AA" w:rsidRPr="00112520">
        <w:rPr>
          <w:rFonts w:ascii="Arial" w:hAnsi="Arial"/>
          <w:sz w:val="26"/>
          <w:szCs w:val="26"/>
          <w:rtl/>
        </w:rPr>
        <w:t>–</w:t>
      </w:r>
      <w:r w:rsidR="007245AA" w:rsidRPr="00112520">
        <w:rPr>
          <w:rFonts w:ascii="Arial" w:hAnsi="Arial" w:hint="cs"/>
          <w:sz w:val="26"/>
          <w:szCs w:val="26"/>
          <w:rtl/>
        </w:rPr>
        <w:t xml:space="preserve"> במקרה זה דובר בעשרות מכירות קנביס ואף מכירה לקטין. נקבעו מתחמים שבין מאסר קצר ועד 14 חודשי מאסר, והעונש הוחמר ל-18 חודשי מאסר חלף 9 חודשי עבודות שירות</w:t>
      </w:r>
      <w:r w:rsidR="007245AA">
        <w:rPr>
          <w:rFonts w:ascii="Arial" w:hAnsi="Arial" w:hint="cs"/>
          <w:sz w:val="26"/>
          <w:szCs w:val="26"/>
          <w:rtl/>
        </w:rPr>
        <w:t>.</w:t>
      </w:r>
    </w:p>
    <w:p w14:paraId="3CFF6845" w14:textId="77777777" w:rsidR="007245AA" w:rsidRDefault="007245AA" w:rsidP="007245AA">
      <w:pPr>
        <w:spacing w:line="360" w:lineRule="auto"/>
        <w:jc w:val="both"/>
        <w:rPr>
          <w:rFonts w:ascii="Arial" w:hAnsi="Arial"/>
          <w:sz w:val="26"/>
          <w:szCs w:val="26"/>
          <w:rtl/>
        </w:rPr>
      </w:pPr>
    </w:p>
    <w:p w14:paraId="2D4FFB14" w14:textId="77777777" w:rsidR="007245AA" w:rsidRDefault="007245AA" w:rsidP="007245AA">
      <w:pPr>
        <w:spacing w:line="360" w:lineRule="auto"/>
        <w:jc w:val="both"/>
        <w:rPr>
          <w:rFonts w:ascii="Arial" w:hAnsi="Arial"/>
          <w:sz w:val="26"/>
          <w:szCs w:val="26"/>
          <w:rtl/>
        </w:rPr>
      </w:pPr>
      <w:r w:rsidRPr="007C57DD">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לפיכך קובע את המתחמים הבאים:</w:t>
      </w:r>
    </w:p>
    <w:p w14:paraId="70600A33"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לתיק הראשון </w:t>
      </w:r>
      <w:r>
        <w:rPr>
          <w:rFonts w:ascii="Arial" w:hAnsi="Arial"/>
          <w:sz w:val="26"/>
          <w:szCs w:val="26"/>
          <w:rtl/>
        </w:rPr>
        <w:t>–</w:t>
      </w:r>
      <w:r>
        <w:rPr>
          <w:rFonts w:ascii="Arial" w:hAnsi="Arial" w:hint="cs"/>
          <w:sz w:val="26"/>
          <w:szCs w:val="26"/>
          <w:rtl/>
        </w:rPr>
        <w:t xml:space="preserve"> מאסר מותנה ו/או של"ץ או שניהם ועד 6 חודשי מאסר;</w:t>
      </w:r>
    </w:p>
    <w:p w14:paraId="2F7441DC"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לתיק השני </w:t>
      </w:r>
      <w:r>
        <w:rPr>
          <w:rFonts w:ascii="Arial" w:hAnsi="Arial"/>
          <w:sz w:val="26"/>
          <w:szCs w:val="26"/>
          <w:rtl/>
        </w:rPr>
        <w:t>–</w:t>
      </w:r>
      <w:r>
        <w:rPr>
          <w:rFonts w:ascii="Arial" w:hAnsi="Arial" w:hint="cs"/>
          <w:sz w:val="26"/>
          <w:szCs w:val="26"/>
          <w:rtl/>
        </w:rPr>
        <w:t xml:space="preserve"> חודשיים עד 8 חודשי מאסר;</w:t>
      </w:r>
    </w:p>
    <w:p w14:paraId="1A0F6E2A"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לתיק השלישי </w:t>
      </w:r>
      <w:r>
        <w:rPr>
          <w:rFonts w:ascii="Arial" w:hAnsi="Arial"/>
          <w:sz w:val="26"/>
          <w:szCs w:val="26"/>
          <w:rtl/>
        </w:rPr>
        <w:t>–</w:t>
      </w:r>
      <w:r>
        <w:rPr>
          <w:rFonts w:ascii="Arial" w:hAnsi="Arial" w:hint="cs"/>
          <w:sz w:val="26"/>
          <w:szCs w:val="26"/>
          <w:rtl/>
        </w:rPr>
        <w:t xml:space="preserve"> בין 10 ל-24 חודשי מאסר </w:t>
      </w:r>
      <w:r>
        <w:rPr>
          <w:rFonts w:ascii="Arial" w:hAnsi="Arial"/>
          <w:sz w:val="26"/>
          <w:szCs w:val="26"/>
          <w:rtl/>
        </w:rPr>
        <w:t>–</w:t>
      </w:r>
      <w:r>
        <w:rPr>
          <w:rFonts w:ascii="Arial" w:hAnsi="Arial" w:hint="cs"/>
          <w:sz w:val="26"/>
          <w:szCs w:val="26"/>
          <w:rtl/>
        </w:rPr>
        <w:t xml:space="preserve"> בתיק זה שמתי דגש בקביעת המתחם להתנהגות הנאשם בכל הנוגע לשיבוש מהלכי משפט;</w:t>
      </w:r>
    </w:p>
    <w:p w14:paraId="5D02018B"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לתיק הרביעי </w:t>
      </w:r>
      <w:r>
        <w:rPr>
          <w:rFonts w:ascii="Arial" w:hAnsi="Arial"/>
          <w:sz w:val="26"/>
          <w:szCs w:val="26"/>
          <w:rtl/>
        </w:rPr>
        <w:t>–</w:t>
      </w:r>
      <w:r>
        <w:rPr>
          <w:rFonts w:ascii="Arial" w:hAnsi="Arial" w:hint="cs"/>
          <w:sz w:val="26"/>
          <w:szCs w:val="26"/>
          <w:rtl/>
        </w:rPr>
        <w:t xml:space="preserve"> בין 6 ל-18 חודשי מאסר.</w:t>
      </w:r>
    </w:p>
    <w:p w14:paraId="31022BDB" w14:textId="77777777" w:rsidR="007245AA" w:rsidRDefault="007245AA" w:rsidP="007245AA">
      <w:pPr>
        <w:spacing w:line="360" w:lineRule="auto"/>
        <w:jc w:val="both"/>
        <w:rPr>
          <w:rFonts w:ascii="Arial" w:hAnsi="Arial"/>
          <w:sz w:val="26"/>
          <w:szCs w:val="26"/>
          <w:rtl/>
        </w:rPr>
      </w:pPr>
    </w:p>
    <w:p w14:paraId="3B593BCA" w14:textId="77777777" w:rsidR="007245AA" w:rsidRPr="007C57DD" w:rsidRDefault="007245AA" w:rsidP="007245AA">
      <w:pPr>
        <w:spacing w:line="360" w:lineRule="auto"/>
        <w:jc w:val="both"/>
        <w:rPr>
          <w:rFonts w:ascii="Arial" w:hAnsi="Arial"/>
          <w:b/>
          <w:bCs/>
          <w:sz w:val="26"/>
          <w:szCs w:val="26"/>
          <w:u w:val="single"/>
          <w:rtl/>
        </w:rPr>
      </w:pPr>
      <w:r w:rsidRPr="007C57DD">
        <w:rPr>
          <w:rFonts w:ascii="Arial" w:hAnsi="Arial" w:hint="cs"/>
          <w:b/>
          <w:bCs/>
          <w:sz w:val="26"/>
          <w:szCs w:val="26"/>
          <w:u w:val="single"/>
          <w:rtl/>
        </w:rPr>
        <w:t>נסיבות שאינן קשורות בביצוע העבירה</w:t>
      </w:r>
    </w:p>
    <w:p w14:paraId="695775F1"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 xml:space="preserve">הנאשם צעיר לימים ובשנה האחרונה (ורק בה) לא הפר תנאים, תוך כדי שטופל ע"י שירות המבחן. אלו הן הנסיבות העומדות לזכותו. לצד עוּל ימיו ועל אף זאת, הוא רב מעללים, ולא במובן החיובי. נדמה כי נסיבה זו מטה את הכף לחומרה. התנהלותו בהליכים המשפטיים שתוארו לעיל מלמדת על מי שיש קושי ממשי לתת בו אמון, על מי שמפר אמון באופן חוזר ונשנה למען הרווח האישי שלו, ועל מי שיש קושי לתת אמון בכנות התהליך הטיפולי שעבר. ברור לי שאני משתמש במילים חריפות לתיאור הנאשם, אך לעתים נדירות נתקל בית המשפט במי שבמצח נחושה ובאופן כה קיצוני, מפר את אמונו פעם אחר פעם תוך כדי ביצוע עבירות חמורות. בשעתו, בית המשפט העליון סבר שיש לאפשר לנאשם הזדמנות בשל גילו הצעיר, אלא שהנאשם לא השכיל לנצל את ההזדמנויות שניתנו לו, ופעם אחר פעם הפר ברגל גסה את האמון שניתן בו על בסיס התקווה כי ישתקם ויעלה על דרך המלך. למען האמת, לא מצאתי בתסקירים הסבר משכנע להתנהלותו האנוכית והמכוערת של הנאשם. אף חווית ילדות, קשה ככל שתהיה, לא תוכל להצדיק התנהלות זו. דווקא העובדה שהנאשם מגיע מרקע נורמטיבי כמתואר, ודווקא נוכח מאמצי הוריו לאורך השנים, סברתי שהתנהלותו נטולת הפשר, מהווה סטירת לחי לכל מי שביקש לסייע לו ומהווה התגלמות של כפיות הטובה כלפי סביבתו הקרובה וכלפי כלל הגורמים </w:t>
      </w:r>
      <w:r>
        <w:rPr>
          <w:rFonts w:ascii="Arial" w:hAnsi="Arial"/>
          <w:sz w:val="26"/>
          <w:szCs w:val="26"/>
          <w:rtl/>
        </w:rPr>
        <w:t>–</w:t>
      </w:r>
      <w:r>
        <w:rPr>
          <w:rFonts w:ascii="Arial" w:hAnsi="Arial" w:hint="cs"/>
          <w:sz w:val="26"/>
          <w:szCs w:val="26"/>
          <w:rtl/>
        </w:rPr>
        <w:t xml:space="preserve"> גורמי האכיפה וגורמי הטיפול. </w:t>
      </w:r>
    </w:p>
    <w:p w14:paraId="5B549C47" w14:textId="77777777" w:rsidR="007245AA" w:rsidRDefault="007245AA" w:rsidP="007245AA">
      <w:pPr>
        <w:spacing w:line="360" w:lineRule="auto"/>
        <w:jc w:val="both"/>
        <w:rPr>
          <w:rFonts w:ascii="Arial" w:hAnsi="Arial"/>
          <w:sz w:val="26"/>
          <w:szCs w:val="26"/>
          <w:rtl/>
        </w:rPr>
      </w:pPr>
    </w:p>
    <w:p w14:paraId="57FC480D"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הסניגורים עתרו לאמץ גישה מקילה ומשקמת, ועתרו לחרוג ממתחמי הענישה מטעמי שיקום. אלא שמעללי הנאשם כפי שתוארו לעיל שוללים מכל וכל את המסקנה כי השתקם, והלכה למעשה, לא קיימת התשתית העובדתית הנדרשת להגיע למסקנה זו בעניינו של הנאשם. משום כך, הוא אינו זכאי להטבה מפליגה זו.</w:t>
      </w:r>
    </w:p>
    <w:p w14:paraId="04650905" w14:textId="77777777" w:rsidR="007245AA" w:rsidRDefault="007245AA" w:rsidP="007245AA">
      <w:pPr>
        <w:spacing w:line="360" w:lineRule="auto"/>
        <w:jc w:val="both"/>
        <w:rPr>
          <w:rFonts w:ascii="Arial" w:hAnsi="Arial"/>
          <w:sz w:val="26"/>
          <w:szCs w:val="26"/>
          <w:rtl/>
        </w:rPr>
      </w:pPr>
    </w:p>
    <w:p w14:paraId="3317C6AE" w14:textId="77777777" w:rsidR="007245AA" w:rsidRDefault="007245AA" w:rsidP="007245AA">
      <w:pPr>
        <w:spacing w:line="360" w:lineRule="auto"/>
        <w:jc w:val="both"/>
        <w:rPr>
          <w:rFonts w:ascii="Arial" w:hAnsi="Arial"/>
          <w:sz w:val="26"/>
          <w:szCs w:val="26"/>
          <w:rtl/>
        </w:rPr>
      </w:pPr>
      <w:r w:rsidRPr="00D7291B">
        <w:rPr>
          <w:rFonts w:ascii="Arial" w:hAnsi="Arial" w:hint="cs"/>
          <w:b/>
          <w:bCs/>
          <w:sz w:val="26"/>
          <w:szCs w:val="26"/>
          <w:rtl/>
        </w:rPr>
        <w:t>המיקום במתחם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האמור, יש למקם את הנאשם באמצע המתחמים שקבעתי. אין מנוס מלהעדיף בעניינו את האינטרס הציבורי של הרתעת היחיד והרבים, המתיישבים בנסיבות המקרה הקונקרטי, עם עקרון ההלימה. לכן, הנאשם יישלח לכלא. ברור לי ששליחתו של הנאשם לכלא היא בגדר גזירה קשה, בוודאי לאדם צעיר שמעולם לא ריצה מאסר. יחד עם זאת, ככל שהנאשם מאמין בתהליך השיקום שעבר לטענתו, הרי שיש בידיו הכלים לעבור את תקופת המאסר מבלי להתדרדר לפשע. הסניגורים היפנו ל</w:t>
      </w:r>
      <w:hyperlink r:id="rId31" w:history="1">
        <w:r w:rsidR="00467389" w:rsidRPr="00467389">
          <w:rPr>
            <w:rFonts w:ascii="Arial" w:hAnsi="Arial"/>
            <w:color w:val="0000FF"/>
            <w:sz w:val="26"/>
            <w:szCs w:val="26"/>
            <w:u w:val="single"/>
            <w:rtl/>
          </w:rPr>
          <w:t>ע"פ 6637/17</w:t>
        </w:r>
      </w:hyperlink>
      <w:r>
        <w:rPr>
          <w:rFonts w:ascii="Arial" w:hAnsi="Arial" w:hint="cs"/>
          <w:sz w:val="26"/>
          <w:szCs w:val="26"/>
          <w:rtl/>
        </w:rPr>
        <w:t xml:space="preserve"> </w:t>
      </w:r>
      <w:r w:rsidRPr="00CE4BCE">
        <w:rPr>
          <w:rFonts w:ascii="Arial" w:hAnsi="Arial" w:hint="cs"/>
          <w:b/>
          <w:bCs/>
          <w:sz w:val="26"/>
          <w:szCs w:val="26"/>
          <w:u w:val="single"/>
          <w:rtl/>
        </w:rPr>
        <w:t>קרנדל</w:t>
      </w:r>
      <w:r>
        <w:rPr>
          <w:rFonts w:ascii="Arial" w:hAnsi="Arial" w:hint="cs"/>
          <w:sz w:val="26"/>
          <w:szCs w:val="26"/>
          <w:rtl/>
        </w:rPr>
        <w:t xml:space="preserve"> נ' </w:t>
      </w:r>
      <w:r w:rsidRPr="00CE4BCE">
        <w:rPr>
          <w:rFonts w:ascii="Arial" w:hAnsi="Arial" w:hint="cs"/>
          <w:b/>
          <w:bCs/>
          <w:sz w:val="26"/>
          <w:szCs w:val="26"/>
          <w:u w:val="single"/>
          <w:rtl/>
        </w:rPr>
        <w:t>מ"י</w:t>
      </w:r>
      <w:r>
        <w:rPr>
          <w:rFonts w:ascii="Arial" w:hAnsi="Arial" w:hint="cs"/>
          <w:sz w:val="26"/>
          <w:szCs w:val="26"/>
          <w:rtl/>
        </w:rPr>
        <w:t xml:space="preserve"> (מיום 18.4.2018) ולדבריה של כב' השופטת ברק-ארז ביחס לרף ההוכחה ולבחינה המהותית הנוגעת לשיקום. אלא שבחינת התנהלותו של הנאשם בארבעת ההליכים שלפניי מלמדת כי הנאשם לא ערך שינוי עמוק בהתנהלותו ובדרך חשיבתו (</w:t>
      </w:r>
      <w:r w:rsidRPr="00CE4BCE">
        <w:rPr>
          <w:rFonts w:ascii="Arial" w:hAnsi="Arial" w:hint="cs"/>
          <w:b/>
          <w:bCs/>
          <w:sz w:val="26"/>
          <w:szCs w:val="26"/>
          <w:rtl/>
        </w:rPr>
        <w:t>שם</w:t>
      </w:r>
      <w:r>
        <w:rPr>
          <w:rFonts w:ascii="Arial" w:hAnsi="Arial" w:hint="cs"/>
          <w:sz w:val="26"/>
          <w:szCs w:val="26"/>
          <w:rtl/>
        </w:rPr>
        <w:t xml:space="preserve">, ר' פסקאות 24 </w:t>
      </w:r>
      <w:r>
        <w:rPr>
          <w:rFonts w:ascii="Arial" w:hAnsi="Arial"/>
          <w:sz w:val="26"/>
          <w:szCs w:val="26"/>
          <w:rtl/>
        </w:rPr>
        <w:t>–</w:t>
      </w:r>
      <w:r>
        <w:rPr>
          <w:rFonts w:ascii="Arial" w:hAnsi="Arial" w:hint="cs"/>
          <w:sz w:val="26"/>
          <w:szCs w:val="26"/>
          <w:rtl/>
        </w:rPr>
        <w:t xml:space="preserve"> 25), והגם ששולב בתהליך טיפולי, קשה לומר כי זה הוביל לשינוי המיוחל. אם מציבים על כפות המאזניים את ההפרות החוזרות והנשנות של הנאשם לצד תקופה לא ארוכה יחסית, של היעדר הפרות (בשנה האחרונה), הרי שהמאזניים ייטו לכף חובה. </w:t>
      </w:r>
    </w:p>
    <w:p w14:paraId="322DCE17" w14:textId="77777777" w:rsidR="007245AA" w:rsidRDefault="007245AA" w:rsidP="007245AA">
      <w:pPr>
        <w:spacing w:line="360" w:lineRule="auto"/>
        <w:jc w:val="both"/>
        <w:rPr>
          <w:rFonts w:ascii="Arial" w:hAnsi="Arial"/>
          <w:sz w:val="26"/>
          <w:szCs w:val="26"/>
          <w:rtl/>
        </w:rPr>
      </w:pPr>
    </w:p>
    <w:p w14:paraId="224809C5" w14:textId="77777777" w:rsidR="007245AA" w:rsidRPr="00D7291B" w:rsidRDefault="007245AA" w:rsidP="007245AA">
      <w:pPr>
        <w:spacing w:line="360" w:lineRule="auto"/>
        <w:jc w:val="both"/>
        <w:rPr>
          <w:rFonts w:ascii="Arial" w:hAnsi="Arial"/>
          <w:b/>
          <w:bCs/>
          <w:sz w:val="26"/>
          <w:szCs w:val="26"/>
          <w:u w:val="single"/>
          <w:rtl/>
        </w:rPr>
      </w:pPr>
      <w:r w:rsidRPr="00D7291B">
        <w:rPr>
          <w:rFonts w:ascii="Arial" w:hAnsi="Arial" w:hint="cs"/>
          <w:b/>
          <w:bCs/>
          <w:sz w:val="26"/>
          <w:szCs w:val="26"/>
          <w:u w:val="single"/>
          <w:rtl/>
        </w:rPr>
        <w:t>גזירת הדין</w:t>
      </w:r>
    </w:p>
    <w:p w14:paraId="40AB93FF"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נוכח מכלול השיקולים החלטתי לגזור על הנאשם את העונשים הבאים:</w:t>
      </w:r>
    </w:p>
    <w:p w14:paraId="115977C7" w14:textId="77777777" w:rsidR="007245AA" w:rsidRPr="000F646C" w:rsidRDefault="007245AA" w:rsidP="007245AA">
      <w:pPr>
        <w:pStyle w:val="a9"/>
        <w:numPr>
          <w:ilvl w:val="0"/>
          <w:numId w:val="2"/>
        </w:numPr>
        <w:spacing w:line="360" w:lineRule="auto"/>
        <w:jc w:val="both"/>
        <w:rPr>
          <w:rFonts w:ascii="David" w:hAnsi="David"/>
          <w:sz w:val="26"/>
          <w:szCs w:val="26"/>
        </w:rPr>
      </w:pPr>
      <w:r>
        <w:rPr>
          <w:rFonts w:ascii="Arial" w:hAnsi="Arial" w:hint="cs"/>
          <w:sz w:val="26"/>
          <w:szCs w:val="26"/>
          <w:rtl/>
        </w:rPr>
        <w:t xml:space="preserve">16 חודשי מאסר בפועל בניכוי ימי מעצרו ע"פ חישוב שב"ס שיכריע. על הנאשם להתייצב לתחילת ריצוי מאסרו בכלא "ניצן" </w:t>
      </w:r>
      <w:r w:rsidRPr="000F646C">
        <w:rPr>
          <w:rFonts w:ascii="Arial" w:hAnsi="Arial" w:hint="cs"/>
          <w:sz w:val="26"/>
          <w:szCs w:val="26"/>
          <w:rtl/>
        </w:rPr>
        <w:t xml:space="preserve">ברמלה ביום 1.9.2022 בשעה 10:00 כשהוא מצויד בתעודת זהות ובהעתק מגזר הדין. </w:t>
      </w:r>
      <w:r w:rsidRPr="000F646C">
        <w:rPr>
          <w:rFonts w:ascii="David" w:hAnsi="David"/>
          <w:sz w:val="26"/>
          <w:szCs w:val="26"/>
          <w:rtl/>
        </w:rPr>
        <w:t>על ב"כ הנאשם לתאם את הכניסה למאסר, כולל האפשרות למיון מוקדם, עם ענף אבחון ומיון של שב"ס, טלפונים:</w:t>
      </w:r>
      <w:r>
        <w:rPr>
          <w:rFonts w:ascii="David" w:hAnsi="David"/>
          <w:sz w:val="26"/>
          <w:szCs w:val="26"/>
          <w:rtl/>
        </w:rPr>
        <w:br/>
      </w:r>
      <w:r w:rsidRPr="000F646C">
        <w:rPr>
          <w:rFonts w:ascii="David" w:hAnsi="David"/>
          <w:sz w:val="26"/>
          <w:szCs w:val="26"/>
          <w:rtl/>
        </w:rPr>
        <w:t>074-7831077/8</w:t>
      </w:r>
      <w:r>
        <w:rPr>
          <w:rFonts w:ascii="David" w:hAnsi="David" w:hint="cs"/>
          <w:sz w:val="26"/>
          <w:szCs w:val="26"/>
          <w:rtl/>
        </w:rPr>
        <w:t>;</w:t>
      </w:r>
    </w:p>
    <w:p w14:paraId="3054D47A" w14:textId="77777777" w:rsidR="007245AA" w:rsidRDefault="007245AA" w:rsidP="007245AA">
      <w:pPr>
        <w:pStyle w:val="a9"/>
        <w:numPr>
          <w:ilvl w:val="0"/>
          <w:numId w:val="2"/>
        </w:numPr>
        <w:spacing w:line="360" w:lineRule="auto"/>
        <w:jc w:val="both"/>
        <w:rPr>
          <w:rFonts w:ascii="Arial" w:hAnsi="Arial"/>
          <w:sz w:val="26"/>
          <w:szCs w:val="26"/>
        </w:rPr>
      </w:pPr>
      <w:r>
        <w:rPr>
          <w:rFonts w:ascii="Arial" w:hAnsi="Arial" w:hint="cs"/>
          <w:sz w:val="26"/>
          <w:szCs w:val="26"/>
          <w:rtl/>
        </w:rPr>
        <w:t>3 חודשי מאסר שלא ירוצו אלא אם יעבור הנאשם כל עבירת עוון לפי פקודת הסמים בתוך 3 שנים משחרורו וכן כל עבירה של שיבוש מהלכי משפט, הפרת הוראה חוקית וקשירת קשר לפשע או לעוון;</w:t>
      </w:r>
    </w:p>
    <w:p w14:paraId="4168153A" w14:textId="77777777" w:rsidR="007245AA" w:rsidRDefault="007245AA" w:rsidP="007245AA">
      <w:pPr>
        <w:pStyle w:val="a9"/>
        <w:numPr>
          <w:ilvl w:val="0"/>
          <w:numId w:val="2"/>
        </w:numPr>
        <w:spacing w:line="360" w:lineRule="auto"/>
        <w:jc w:val="both"/>
        <w:rPr>
          <w:rFonts w:ascii="Arial" w:hAnsi="Arial"/>
          <w:sz w:val="26"/>
          <w:szCs w:val="26"/>
        </w:rPr>
      </w:pPr>
      <w:r>
        <w:rPr>
          <w:rFonts w:ascii="Arial" w:hAnsi="Arial" w:hint="cs"/>
          <w:sz w:val="26"/>
          <w:szCs w:val="26"/>
          <w:rtl/>
        </w:rPr>
        <w:t xml:space="preserve">9 חודשי מאסר שלא ירוצו אלא אם יעבור הנאשם בתוך 3 שנים משחרורו כל עבירת פשע לפי </w:t>
      </w:r>
      <w:hyperlink r:id="rId32" w:history="1">
        <w:r w:rsidR="00467389" w:rsidRPr="00467389">
          <w:rPr>
            <w:rFonts w:ascii="Arial" w:hAnsi="Arial"/>
            <w:color w:val="0000FF"/>
            <w:sz w:val="26"/>
            <w:szCs w:val="26"/>
            <w:u w:val="single"/>
            <w:rtl/>
          </w:rPr>
          <w:t>פקודת הסמים המסוכנים</w:t>
        </w:r>
      </w:hyperlink>
      <w:r>
        <w:rPr>
          <w:rFonts w:ascii="Arial" w:hAnsi="Arial" w:hint="cs"/>
          <w:sz w:val="26"/>
          <w:szCs w:val="26"/>
          <w:rtl/>
        </w:rPr>
        <w:t>;</w:t>
      </w:r>
    </w:p>
    <w:p w14:paraId="510321CB" w14:textId="77777777" w:rsidR="007245AA" w:rsidRDefault="007245AA" w:rsidP="007245AA">
      <w:pPr>
        <w:pStyle w:val="a9"/>
        <w:numPr>
          <w:ilvl w:val="0"/>
          <w:numId w:val="2"/>
        </w:numPr>
        <w:spacing w:line="360" w:lineRule="auto"/>
        <w:jc w:val="both"/>
        <w:rPr>
          <w:rFonts w:ascii="Arial" w:hAnsi="Arial"/>
          <w:sz w:val="26"/>
          <w:szCs w:val="26"/>
        </w:rPr>
      </w:pPr>
      <w:r>
        <w:rPr>
          <w:rFonts w:ascii="Arial" w:hAnsi="Arial" w:hint="cs"/>
          <w:sz w:val="26"/>
          <w:szCs w:val="26"/>
          <w:rtl/>
        </w:rPr>
        <w:t xml:space="preserve">קנס בסך 10,000 ₪ או חודשיים מאסר תמורתו אם לא ישולם. הקנס ישולם עד ליום 1.6.2023. ניתן לקזז מכל הפקדה בתיקים שבכותרת או בתיקים קשורים על אף כל הודעת עיקול. אם לא קיימים עיקולים, ניתן להשיב יתרת זכות למפקידים. </w:t>
      </w:r>
    </w:p>
    <w:p w14:paraId="00344CC8" w14:textId="77777777" w:rsidR="007245AA" w:rsidRPr="000C11FC" w:rsidRDefault="007245AA" w:rsidP="007245AA">
      <w:pPr>
        <w:pStyle w:val="a9"/>
        <w:numPr>
          <w:ilvl w:val="0"/>
          <w:numId w:val="2"/>
        </w:numPr>
        <w:spacing w:line="360" w:lineRule="auto"/>
        <w:jc w:val="both"/>
        <w:rPr>
          <w:rFonts w:ascii="Arial" w:hAnsi="Arial"/>
          <w:sz w:val="26"/>
          <w:szCs w:val="26"/>
        </w:rPr>
      </w:pPr>
      <w:r>
        <w:rPr>
          <w:rFonts w:ascii="Arial" w:hAnsi="Arial" w:hint="cs"/>
          <w:sz w:val="26"/>
          <w:szCs w:val="26"/>
          <w:rtl/>
        </w:rPr>
        <w:t>מורה על חילוט הכספים שנתפסו, על השמדת הסמים ועל חילוט יתר המוצגים.</w:t>
      </w:r>
    </w:p>
    <w:p w14:paraId="71723493" w14:textId="77777777" w:rsidR="007245AA" w:rsidRPr="00D7291B" w:rsidRDefault="007245AA" w:rsidP="007245AA">
      <w:pPr>
        <w:spacing w:line="360" w:lineRule="auto"/>
        <w:jc w:val="both"/>
        <w:rPr>
          <w:rFonts w:ascii="Arial" w:hAnsi="Arial"/>
          <w:sz w:val="26"/>
          <w:szCs w:val="26"/>
          <w:rtl/>
        </w:rPr>
      </w:pPr>
    </w:p>
    <w:p w14:paraId="4557D3C7" w14:textId="77777777" w:rsidR="007245AA" w:rsidRDefault="007245AA" w:rsidP="007245AA">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5646291" w14:textId="77777777" w:rsidR="007245AA" w:rsidRDefault="007245AA" w:rsidP="007245AA">
      <w:pPr>
        <w:pStyle w:val="a9"/>
        <w:numPr>
          <w:ilvl w:val="0"/>
          <w:numId w:val="3"/>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3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7263663" w14:textId="77777777" w:rsidR="007245AA" w:rsidRDefault="007245AA" w:rsidP="007245AA">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6001220B" w14:textId="77777777" w:rsidR="007245AA" w:rsidRDefault="007245AA" w:rsidP="007245AA">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2683F509" w14:textId="77777777" w:rsidR="007245AA" w:rsidRDefault="007245AA" w:rsidP="007245AA">
      <w:pPr>
        <w:spacing w:line="360" w:lineRule="auto"/>
        <w:jc w:val="both"/>
        <w:rPr>
          <w:rFonts w:ascii="David" w:hAnsi="David"/>
          <w:b/>
          <w:bCs/>
          <w:sz w:val="26"/>
          <w:szCs w:val="26"/>
          <w:rtl/>
        </w:rPr>
      </w:pPr>
      <w:r>
        <w:rPr>
          <w:rFonts w:ascii="David" w:hAnsi="David"/>
          <w:b/>
          <w:bCs/>
          <w:sz w:val="26"/>
          <w:szCs w:val="26"/>
          <w:rtl/>
        </w:rPr>
        <w:t>לא יונפקו שוברי תשלום.</w:t>
      </w:r>
    </w:p>
    <w:p w14:paraId="2F5C2978" w14:textId="77777777" w:rsidR="007245AA" w:rsidRDefault="007245AA" w:rsidP="007245AA"/>
    <w:p w14:paraId="7DAFBA34" w14:textId="77777777" w:rsidR="007245AA" w:rsidRDefault="007245AA" w:rsidP="007245AA">
      <w:pPr>
        <w:spacing w:line="360" w:lineRule="auto"/>
        <w:jc w:val="both"/>
        <w:rPr>
          <w:rFonts w:ascii="Arial" w:hAnsi="Arial"/>
          <w:sz w:val="26"/>
          <w:szCs w:val="26"/>
          <w:rtl/>
        </w:rPr>
      </w:pPr>
    </w:p>
    <w:p w14:paraId="59876662" w14:textId="77777777" w:rsidR="007245AA" w:rsidRPr="000F646C" w:rsidRDefault="007245AA" w:rsidP="007245AA">
      <w:pPr>
        <w:spacing w:line="360" w:lineRule="auto"/>
        <w:jc w:val="both"/>
        <w:rPr>
          <w:rFonts w:ascii="Arial" w:hAnsi="Arial"/>
          <w:b/>
          <w:bCs/>
          <w:sz w:val="26"/>
          <w:szCs w:val="26"/>
          <w:u w:val="single"/>
          <w:rtl/>
        </w:rPr>
      </w:pPr>
      <w:r w:rsidRPr="000F646C">
        <w:rPr>
          <w:rFonts w:ascii="Arial" w:hAnsi="Arial" w:hint="cs"/>
          <w:b/>
          <w:bCs/>
          <w:sz w:val="26"/>
          <w:szCs w:val="26"/>
          <w:u w:val="single"/>
          <w:rtl/>
        </w:rPr>
        <w:t xml:space="preserve">מובהר כי תנאי השחרור בהם נתון הנאשם (מעצר בית מלא ויציאות בפיקוח בלבד) יוותרו על כנם עד להתייצבותו למאסרו, לרבות ההפקדות והערבויות. </w:t>
      </w:r>
    </w:p>
    <w:p w14:paraId="3A6FA36E" w14:textId="77777777" w:rsidR="007245AA" w:rsidRDefault="007245AA" w:rsidP="007245AA">
      <w:pPr>
        <w:spacing w:line="360" w:lineRule="auto"/>
        <w:jc w:val="both"/>
        <w:rPr>
          <w:rFonts w:ascii="Arial" w:hAnsi="Arial"/>
          <w:sz w:val="26"/>
          <w:szCs w:val="26"/>
          <w:rtl/>
        </w:rPr>
      </w:pPr>
    </w:p>
    <w:p w14:paraId="67DD8707" w14:textId="77777777" w:rsidR="007245AA" w:rsidRDefault="007245AA" w:rsidP="007245AA">
      <w:pPr>
        <w:spacing w:line="360" w:lineRule="auto"/>
        <w:jc w:val="both"/>
        <w:rPr>
          <w:rFonts w:ascii="Arial" w:hAnsi="Arial"/>
          <w:sz w:val="26"/>
          <w:szCs w:val="26"/>
          <w:rtl/>
        </w:rPr>
      </w:pPr>
      <w:r>
        <w:rPr>
          <w:rFonts w:ascii="Arial" w:hAnsi="Arial" w:hint="cs"/>
          <w:sz w:val="26"/>
          <w:szCs w:val="26"/>
          <w:rtl/>
        </w:rPr>
        <w:t>יש לשלוח לשירות המבחן ולממונה על עבודות השירות.</w:t>
      </w:r>
    </w:p>
    <w:p w14:paraId="3892101A" w14:textId="77777777" w:rsidR="007245AA" w:rsidRDefault="007245AA" w:rsidP="007245AA">
      <w:pPr>
        <w:spacing w:line="360" w:lineRule="auto"/>
        <w:jc w:val="both"/>
        <w:rPr>
          <w:rFonts w:ascii="Arial" w:hAnsi="Arial"/>
          <w:sz w:val="26"/>
          <w:szCs w:val="26"/>
          <w:rtl/>
        </w:rPr>
      </w:pPr>
    </w:p>
    <w:p w14:paraId="56809940" w14:textId="77777777" w:rsidR="007245AA" w:rsidRDefault="00467389" w:rsidP="007245AA">
      <w:pPr>
        <w:spacing w:line="360" w:lineRule="auto"/>
        <w:jc w:val="both"/>
        <w:rPr>
          <w:rFonts w:ascii="Arial" w:hAnsi="Arial"/>
          <w:sz w:val="26"/>
          <w:szCs w:val="26"/>
          <w:rtl/>
        </w:rPr>
      </w:pPr>
      <w:r w:rsidRPr="00467389">
        <w:rPr>
          <w:rFonts w:ascii="Arial" w:hAnsi="Arial"/>
          <w:color w:val="FFFFFF"/>
          <w:sz w:val="2"/>
          <w:szCs w:val="2"/>
          <w:rtl/>
        </w:rPr>
        <w:t>5129371</w:t>
      </w:r>
      <w:r w:rsidR="007245AA">
        <w:rPr>
          <w:rFonts w:ascii="Arial" w:hAnsi="Arial" w:hint="cs"/>
          <w:sz w:val="26"/>
          <w:szCs w:val="26"/>
          <w:rtl/>
        </w:rPr>
        <w:t>זכות ערעור כחוק.</w:t>
      </w:r>
    </w:p>
    <w:p w14:paraId="1E8403FE" w14:textId="77777777" w:rsidR="007245AA" w:rsidRPr="00467389" w:rsidRDefault="00467389" w:rsidP="007245AA">
      <w:pPr>
        <w:spacing w:line="360" w:lineRule="auto"/>
        <w:jc w:val="both"/>
        <w:rPr>
          <w:rFonts w:ascii="Arial" w:hAnsi="Arial"/>
          <w:color w:val="FFFFFF"/>
          <w:sz w:val="2"/>
          <w:szCs w:val="2"/>
          <w:rtl/>
        </w:rPr>
      </w:pPr>
      <w:r w:rsidRPr="00467389">
        <w:rPr>
          <w:rFonts w:ascii="Arial" w:hAnsi="Arial"/>
          <w:color w:val="FFFFFF"/>
          <w:sz w:val="2"/>
          <w:szCs w:val="2"/>
          <w:rtl/>
        </w:rPr>
        <w:t>54678313</w:t>
      </w:r>
    </w:p>
    <w:p w14:paraId="4999F5A6" w14:textId="77777777" w:rsidR="007245AA" w:rsidRPr="00112520" w:rsidRDefault="007245AA" w:rsidP="007245AA">
      <w:pPr>
        <w:spacing w:line="360" w:lineRule="auto"/>
        <w:jc w:val="both"/>
        <w:rPr>
          <w:rFonts w:ascii="Arial" w:hAnsi="Arial"/>
          <w:sz w:val="26"/>
          <w:szCs w:val="26"/>
        </w:rPr>
      </w:pPr>
    </w:p>
    <w:p w14:paraId="3271BAFF" w14:textId="77777777" w:rsidR="007245AA" w:rsidRPr="000F2247" w:rsidRDefault="00467389" w:rsidP="007245AA">
      <w:pPr>
        <w:rPr>
          <w:rFonts w:ascii="Arial" w:hAnsi="Arial"/>
          <w:b/>
          <w:bCs/>
          <w:sz w:val="26"/>
          <w:szCs w:val="26"/>
          <w:rtl/>
        </w:rPr>
      </w:pPr>
      <w:bookmarkStart w:id="8" w:name="Nitan"/>
      <w:r>
        <w:rPr>
          <w:rFonts w:ascii="Arial" w:hAnsi="Arial"/>
          <w:b/>
          <w:bCs/>
          <w:sz w:val="26"/>
          <w:szCs w:val="26"/>
          <w:rtl/>
        </w:rPr>
        <w:t xml:space="preserve">ניתן היום,  כ"ו תמוז תשפ"ב, 25 יולי 2022, במעמד הצדדים. </w:t>
      </w:r>
      <w:bookmarkEnd w:id="8"/>
    </w:p>
    <w:p w14:paraId="501F8C5F" w14:textId="77777777" w:rsidR="00467389" w:rsidRDefault="00467389" w:rsidP="00467389">
      <w:pPr>
        <w:rPr>
          <w:rtl/>
        </w:rPr>
      </w:pPr>
    </w:p>
    <w:p w14:paraId="6558FA24" w14:textId="77777777" w:rsidR="00467389" w:rsidRDefault="00467389" w:rsidP="0046738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1812AEB" w14:textId="77777777" w:rsidR="00F267E4" w:rsidRPr="00F267E4" w:rsidRDefault="00F267E4" w:rsidP="00F267E4">
      <w:pPr>
        <w:keepNext/>
        <w:rPr>
          <w:rFonts w:ascii="David" w:hAnsi="David"/>
          <w:color w:val="000000"/>
          <w:sz w:val="22"/>
          <w:szCs w:val="22"/>
          <w:rtl/>
        </w:rPr>
      </w:pPr>
    </w:p>
    <w:p w14:paraId="73584C2A" w14:textId="77777777" w:rsidR="00F267E4" w:rsidRPr="00F267E4" w:rsidRDefault="00F267E4" w:rsidP="00F267E4">
      <w:pPr>
        <w:keepNext/>
        <w:rPr>
          <w:rFonts w:ascii="David" w:hAnsi="David"/>
          <w:color w:val="000000"/>
          <w:sz w:val="22"/>
          <w:szCs w:val="22"/>
          <w:rtl/>
        </w:rPr>
      </w:pPr>
      <w:r w:rsidRPr="00F267E4">
        <w:rPr>
          <w:rFonts w:ascii="David" w:hAnsi="David"/>
          <w:color w:val="000000"/>
          <w:sz w:val="22"/>
          <w:szCs w:val="22"/>
          <w:rtl/>
        </w:rPr>
        <w:t>דוד שאול גבאי ריכטר 54678313-/</w:t>
      </w:r>
    </w:p>
    <w:p w14:paraId="1D6EDC73" w14:textId="77777777" w:rsidR="00467389" w:rsidRPr="00467389" w:rsidRDefault="00F267E4" w:rsidP="00F267E4">
      <w:pPr>
        <w:rPr>
          <w:color w:val="0000FF"/>
          <w:u w:val="single"/>
        </w:rPr>
      </w:pPr>
      <w:r w:rsidRPr="00F267E4">
        <w:rPr>
          <w:color w:val="000000"/>
          <w:u w:val="single"/>
          <w:rtl/>
        </w:rPr>
        <w:t>נוסח מסמך זה כפוף לשינויי ניסוח ועריכה</w:t>
      </w:r>
    </w:p>
    <w:sectPr w:rsidR="00467389" w:rsidRPr="00467389" w:rsidSect="00F267E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475D4" w14:textId="77777777" w:rsidR="00A96304" w:rsidRDefault="00A96304" w:rsidP="00DE30C1">
      <w:r>
        <w:separator/>
      </w:r>
    </w:p>
  </w:endnote>
  <w:endnote w:type="continuationSeparator" w:id="0">
    <w:p w14:paraId="52B118ED" w14:textId="77777777" w:rsidR="00A96304" w:rsidRDefault="00A96304" w:rsidP="00DE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8BBBD" w14:textId="77777777" w:rsidR="00F267E4" w:rsidRDefault="00F267E4" w:rsidP="00F267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F6E374" w14:textId="77777777" w:rsidR="009D79B7" w:rsidRPr="00F267E4" w:rsidRDefault="00F267E4" w:rsidP="00F267E4">
    <w:pPr>
      <w:pStyle w:val="a5"/>
      <w:pBdr>
        <w:top w:val="single" w:sz="4" w:space="1" w:color="auto"/>
        <w:between w:val="single" w:sz="4" w:space="0" w:color="auto"/>
      </w:pBdr>
      <w:spacing w:after="60"/>
      <w:jc w:val="center"/>
      <w:rPr>
        <w:rFonts w:ascii="FrankRuehl" w:hAnsi="FrankRuehl" w:cs="FrankRuehl"/>
        <w:color w:val="000000"/>
      </w:rPr>
    </w:pPr>
    <w:r w:rsidRPr="00F267E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949AA" w14:textId="77777777" w:rsidR="00F267E4" w:rsidRDefault="00F267E4" w:rsidP="00F267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4DAA">
      <w:rPr>
        <w:rFonts w:ascii="FrankRuehl" w:hAnsi="FrankRuehl" w:cs="FrankRuehl"/>
        <w:noProof/>
        <w:rtl/>
      </w:rPr>
      <w:t>1</w:t>
    </w:r>
    <w:r>
      <w:rPr>
        <w:rFonts w:ascii="FrankRuehl" w:hAnsi="FrankRuehl" w:cs="FrankRuehl"/>
        <w:rtl/>
      </w:rPr>
      <w:fldChar w:fldCharType="end"/>
    </w:r>
  </w:p>
  <w:p w14:paraId="3EBBA9B1" w14:textId="77777777" w:rsidR="009D79B7" w:rsidRPr="00F267E4" w:rsidRDefault="00F267E4" w:rsidP="00F267E4">
    <w:pPr>
      <w:pStyle w:val="a5"/>
      <w:pBdr>
        <w:top w:val="single" w:sz="4" w:space="1" w:color="auto"/>
        <w:between w:val="single" w:sz="4" w:space="0" w:color="auto"/>
      </w:pBdr>
      <w:spacing w:after="60"/>
      <w:jc w:val="center"/>
      <w:rPr>
        <w:rFonts w:ascii="FrankRuehl" w:hAnsi="FrankRuehl" w:cs="FrankRuehl"/>
        <w:color w:val="000000"/>
      </w:rPr>
    </w:pPr>
    <w:r w:rsidRPr="00F267E4">
      <w:rPr>
        <w:rFonts w:ascii="FrankRuehl" w:hAnsi="FrankRuehl" w:cs="FrankRuehl"/>
        <w:color w:val="000000"/>
      </w:rPr>
      <w:pict w14:anchorId="728ED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59897" w14:textId="77777777" w:rsidR="00A96304" w:rsidRDefault="00A96304" w:rsidP="00DE30C1">
      <w:r>
        <w:separator/>
      </w:r>
    </w:p>
  </w:footnote>
  <w:footnote w:type="continuationSeparator" w:id="0">
    <w:p w14:paraId="326414DE" w14:textId="77777777" w:rsidR="00A96304" w:rsidRDefault="00A96304" w:rsidP="00DE3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E323" w14:textId="77777777" w:rsidR="00467389" w:rsidRPr="00F267E4" w:rsidRDefault="00F267E4" w:rsidP="00F267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54783-11-19</w:t>
    </w:r>
    <w:r>
      <w:rPr>
        <w:rFonts w:ascii="David" w:hAnsi="David"/>
        <w:color w:val="000000"/>
        <w:sz w:val="22"/>
        <w:szCs w:val="22"/>
        <w:rtl/>
      </w:rPr>
      <w:tab/>
      <w:t xml:space="preserve"> מדינת ישראל נ' עידן אביבי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53393" w14:textId="77777777" w:rsidR="00467389" w:rsidRPr="00F267E4" w:rsidRDefault="00F267E4" w:rsidP="00F267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54783-11-19</w:t>
    </w:r>
    <w:r>
      <w:rPr>
        <w:rFonts w:ascii="David" w:hAnsi="David"/>
        <w:color w:val="000000"/>
        <w:sz w:val="22"/>
        <w:szCs w:val="22"/>
        <w:rtl/>
      </w:rPr>
      <w:tab/>
      <w:t xml:space="preserve"> מדינת ישראל נ' עידן אביבי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3B13D8"/>
    <w:multiLevelType w:val="hybridMultilevel"/>
    <w:tmpl w:val="667651C4"/>
    <w:lvl w:ilvl="0" w:tplc="35C416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3173C"/>
    <w:multiLevelType w:val="hybridMultilevel"/>
    <w:tmpl w:val="51581898"/>
    <w:lvl w:ilvl="0" w:tplc="054A48AE">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290881">
    <w:abstractNumId w:val="2"/>
  </w:num>
  <w:num w:numId="2" w16cid:durableId="1431003010">
    <w:abstractNumId w:val="1"/>
  </w:num>
  <w:num w:numId="3" w16cid:durableId="127968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5AA"/>
    <w:rsid w:val="00097D14"/>
    <w:rsid w:val="001B5A3B"/>
    <w:rsid w:val="00467389"/>
    <w:rsid w:val="00554DAA"/>
    <w:rsid w:val="007030B4"/>
    <w:rsid w:val="007245AA"/>
    <w:rsid w:val="009D79B7"/>
    <w:rsid w:val="00A0519A"/>
    <w:rsid w:val="00A769A9"/>
    <w:rsid w:val="00A96304"/>
    <w:rsid w:val="00AC216C"/>
    <w:rsid w:val="00BF1C6F"/>
    <w:rsid w:val="00C848DD"/>
    <w:rsid w:val="00CB3F69"/>
    <w:rsid w:val="00DE30C1"/>
    <w:rsid w:val="00E73C95"/>
    <w:rsid w:val="00F267E4"/>
    <w:rsid w:val="00F933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23B4A"/>
  <w15:chartTrackingRefBased/>
  <w15:docId w15:val="{8FD692BE-B65F-40F5-9592-DE8AB3E1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5A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45AA"/>
    <w:pPr>
      <w:tabs>
        <w:tab w:val="center" w:pos="4153"/>
        <w:tab w:val="right" w:pos="8306"/>
      </w:tabs>
    </w:pPr>
  </w:style>
  <w:style w:type="character" w:customStyle="1" w:styleId="a4">
    <w:name w:val="כותרת עליונה תו"/>
    <w:link w:val="a3"/>
    <w:rsid w:val="007245AA"/>
    <w:rPr>
      <w:rFonts w:ascii="Times New Roman" w:eastAsia="Times New Roman" w:hAnsi="Times New Roman" w:cs="David"/>
      <w:sz w:val="24"/>
      <w:szCs w:val="24"/>
    </w:rPr>
  </w:style>
  <w:style w:type="paragraph" w:styleId="a5">
    <w:name w:val="footer"/>
    <w:basedOn w:val="a"/>
    <w:link w:val="a6"/>
    <w:rsid w:val="007245AA"/>
    <w:pPr>
      <w:tabs>
        <w:tab w:val="center" w:pos="4153"/>
        <w:tab w:val="right" w:pos="8306"/>
      </w:tabs>
    </w:pPr>
  </w:style>
  <w:style w:type="character" w:customStyle="1" w:styleId="a6">
    <w:name w:val="כותרת תחתונה תו"/>
    <w:link w:val="a5"/>
    <w:rsid w:val="007245AA"/>
    <w:rPr>
      <w:rFonts w:ascii="Times New Roman" w:eastAsia="Times New Roman" w:hAnsi="Times New Roman" w:cs="David"/>
      <w:sz w:val="24"/>
      <w:szCs w:val="24"/>
    </w:rPr>
  </w:style>
  <w:style w:type="table" w:styleId="a7">
    <w:name w:val="Table Grid"/>
    <w:basedOn w:val="a1"/>
    <w:rsid w:val="007245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45AA"/>
  </w:style>
  <w:style w:type="paragraph" w:styleId="a9">
    <w:name w:val="List Paragraph"/>
    <w:basedOn w:val="a"/>
    <w:qFormat/>
    <w:rsid w:val="007245AA"/>
    <w:pPr>
      <w:ind w:left="720"/>
      <w:contextualSpacing/>
    </w:pPr>
  </w:style>
  <w:style w:type="character" w:styleId="Hyperlink">
    <w:name w:val="Hyperlink"/>
    <w:rsid w:val="00724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case/27232410" TargetMode="External"/><Relationship Id="rId26" Type="http://schemas.openxmlformats.org/officeDocument/2006/relationships/hyperlink" Target="http://www.nevo.co.il/case/22578408" TargetMode="External"/><Relationship Id="rId39" Type="http://schemas.openxmlformats.org/officeDocument/2006/relationships/fontTable" Target="fontTable.xml"/><Relationship Id="rId21" Type="http://schemas.openxmlformats.org/officeDocument/2006/relationships/hyperlink" Target="http://www.nevo.co.il/law/4216/13;19.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2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804830"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a.c"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318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211863"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25975844"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22938500"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29.a"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7078610" TargetMode="External"/><Relationship Id="rId35" Type="http://schemas.openxmlformats.org/officeDocument/2006/relationships/header" Target="header1.xml"/><Relationship Id="rId8" Type="http://schemas.openxmlformats.org/officeDocument/2006/relationships/hyperlink" Target="http://www.nevo.co.il/law/4216/7.a.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3123</Words>
  <Characters>15620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18706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8257637</vt:i4>
      </vt:variant>
      <vt:variant>
        <vt:i4>78</vt:i4>
      </vt:variant>
      <vt:variant>
        <vt:i4>0</vt:i4>
      </vt:variant>
      <vt:variant>
        <vt:i4>5</vt:i4>
      </vt:variant>
      <vt:variant>
        <vt:lpwstr>http://www.nevo.co.il/law/4216</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3866738</vt:i4>
      </vt:variant>
      <vt:variant>
        <vt:i4>72</vt:i4>
      </vt:variant>
      <vt:variant>
        <vt:i4>0</vt:i4>
      </vt:variant>
      <vt:variant>
        <vt:i4>5</vt:i4>
      </vt:variant>
      <vt:variant>
        <vt:lpwstr>http://www.nevo.co.il/case/27078610</vt:lpwstr>
      </vt:variant>
      <vt:variant>
        <vt:lpwstr/>
      </vt:variant>
      <vt:variant>
        <vt:i4>3997811</vt:i4>
      </vt:variant>
      <vt:variant>
        <vt:i4>69</vt:i4>
      </vt:variant>
      <vt:variant>
        <vt:i4>0</vt:i4>
      </vt:variant>
      <vt:variant>
        <vt:i4>5</vt:i4>
      </vt:variant>
      <vt:variant>
        <vt:lpwstr>http://www.nevo.co.il/case/26318040</vt:lpwstr>
      </vt:variant>
      <vt:variant>
        <vt:lpwstr/>
      </vt:variant>
      <vt:variant>
        <vt:i4>3801214</vt:i4>
      </vt:variant>
      <vt:variant>
        <vt:i4>66</vt:i4>
      </vt:variant>
      <vt:variant>
        <vt:i4>0</vt:i4>
      </vt:variant>
      <vt:variant>
        <vt:i4>5</vt:i4>
      </vt:variant>
      <vt:variant>
        <vt:lpwstr>http://www.nevo.co.il/case/25975844</vt:lpwstr>
      </vt:variant>
      <vt:variant>
        <vt:lpwstr/>
      </vt:variant>
      <vt:variant>
        <vt:i4>3997811</vt:i4>
      </vt:variant>
      <vt:variant>
        <vt:i4>63</vt:i4>
      </vt:variant>
      <vt:variant>
        <vt:i4>0</vt:i4>
      </vt:variant>
      <vt:variant>
        <vt:i4>5</vt:i4>
      </vt:variant>
      <vt:variant>
        <vt:lpwstr>http://www.nevo.co.il/case/23827604</vt:lpwstr>
      </vt:variant>
      <vt:variant>
        <vt:lpwstr/>
      </vt:variant>
      <vt:variant>
        <vt:i4>4128885</vt:i4>
      </vt:variant>
      <vt:variant>
        <vt:i4>60</vt:i4>
      </vt:variant>
      <vt:variant>
        <vt:i4>0</vt:i4>
      </vt:variant>
      <vt:variant>
        <vt:i4>5</vt:i4>
      </vt:variant>
      <vt:variant>
        <vt:lpwstr>http://www.nevo.co.il/case/22578408</vt:lpwstr>
      </vt:variant>
      <vt:variant>
        <vt:lpwstr/>
      </vt:variant>
      <vt:variant>
        <vt:i4>3997819</vt:i4>
      </vt:variant>
      <vt:variant>
        <vt:i4>57</vt:i4>
      </vt:variant>
      <vt:variant>
        <vt:i4>0</vt:i4>
      </vt:variant>
      <vt:variant>
        <vt:i4>5</vt:i4>
      </vt:variant>
      <vt:variant>
        <vt:lpwstr>http://www.nevo.co.il/case/27804830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3342452</vt:i4>
      </vt:variant>
      <vt:variant>
        <vt:i4>36</vt:i4>
      </vt:variant>
      <vt:variant>
        <vt:i4>0</vt:i4>
      </vt:variant>
      <vt:variant>
        <vt:i4>5</vt:i4>
      </vt:variant>
      <vt:variant>
        <vt:lpwstr>http://www.nevo.co.il/case/27232410</vt:lpwstr>
      </vt:variant>
      <vt:variant>
        <vt:lpwstr/>
      </vt:variant>
      <vt:variant>
        <vt:i4>3932285</vt:i4>
      </vt:variant>
      <vt:variant>
        <vt:i4>33</vt:i4>
      </vt:variant>
      <vt:variant>
        <vt:i4>0</vt:i4>
      </vt:variant>
      <vt:variant>
        <vt:i4>5</vt:i4>
      </vt:variant>
      <vt:variant>
        <vt:lpwstr>http://www.nevo.co.il/case/26668909</vt:lpwstr>
      </vt:variant>
      <vt:variant>
        <vt:lpwstr/>
      </vt:variant>
      <vt:variant>
        <vt:i4>8257637</vt:i4>
      </vt:variant>
      <vt:variant>
        <vt:i4>30</vt:i4>
      </vt:variant>
      <vt:variant>
        <vt:i4>0</vt:i4>
      </vt:variant>
      <vt:variant>
        <vt:i4>5</vt:i4>
      </vt:variant>
      <vt:variant>
        <vt:lpwstr>http://www.nevo.co.il/law/4216</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3604603</vt:i4>
      </vt:variant>
      <vt:variant>
        <vt:i4>24</vt:i4>
      </vt:variant>
      <vt:variant>
        <vt:i4>0</vt:i4>
      </vt:variant>
      <vt:variant>
        <vt:i4>5</vt:i4>
      </vt:variant>
      <vt:variant>
        <vt:lpwstr>http://www.nevo.co.il/case/26211863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54783;30983;26739;47936</vt:lpwstr>
  </property>
  <property fmtid="{D5CDD505-2E9C-101B-9397-08002B2CF9AE}" pid="6" name="NEWPARTB">
    <vt:lpwstr>11;05;12;07</vt:lpwstr>
  </property>
  <property fmtid="{D5CDD505-2E9C-101B-9397-08002B2CF9AE}" pid="7" name="NEWPARTC">
    <vt:lpwstr>19;20;20;21</vt:lpwstr>
  </property>
  <property fmtid="{D5CDD505-2E9C-101B-9397-08002B2CF9AE}" pid="8" name="APPELLANT">
    <vt:lpwstr>מדינת ישראל</vt:lpwstr>
  </property>
  <property fmtid="{D5CDD505-2E9C-101B-9397-08002B2CF9AE}" pid="9" name="APPELLEE">
    <vt:lpwstr>עידן אביבי</vt:lpwstr>
  </property>
  <property fmtid="{D5CDD505-2E9C-101B-9397-08002B2CF9AE}" pid="10" name="LAWYER">
    <vt:lpwstr>מאיר לוברבאום;דוד ברהום;ארז בר צבי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20220725</vt:lpwstr>
  </property>
  <property fmtid="{D5CDD505-2E9C-101B-9397-08002B2CF9AE}" pid="14" name="TYPE_N_DATE">
    <vt:lpwstr>38020220725</vt:lpwstr>
  </property>
  <property fmtid="{D5CDD505-2E9C-101B-9397-08002B2CF9AE}" pid="15" name="WORDNUMPAGES">
    <vt:lpwstr>10</vt:lpwstr>
  </property>
  <property fmtid="{D5CDD505-2E9C-101B-9397-08002B2CF9AE}" pid="16" name="TYPE_ABS_DATE">
    <vt:lpwstr>380020220725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26211863;26668909;27232410;27804830;22578408;23827604;25975844;26318040;27078610;22938500</vt:lpwstr>
  </property>
  <property fmtid="{D5CDD505-2E9C-101B-9397-08002B2CF9AE}" pid="36" name="LAWLISTTMP1">
    <vt:lpwstr>4216/007.a.c;013;019.a</vt:lpwstr>
  </property>
  <property fmtid="{D5CDD505-2E9C-101B-9397-08002B2CF9AE}" pid="37" name="LAWLISTTMP2">
    <vt:lpwstr>70301/499.a.1;029.a;244</vt:lpwstr>
  </property>
</Properties>
</file>