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5"/>
        <w:gridCol w:w="3664"/>
        <w:gridCol w:w="99"/>
      </w:tblGrid>
      <w:tr w:rsidR="001E300B" w:rsidRPr="00CF3609" w14:paraId="598A3327" w14:textId="77777777" w:rsidTr="00525A12">
        <w:trPr>
          <w:gridAfter w:val="1"/>
          <w:wAfter w:w="99" w:type="dxa"/>
          <w:trHeight w:hRule="exact" w:val="418"/>
          <w:jc w:val="center"/>
        </w:trPr>
        <w:tc>
          <w:tcPr>
            <w:tcW w:w="8721" w:type="dxa"/>
            <w:gridSpan w:val="4"/>
          </w:tcPr>
          <w:p w14:paraId="11D5FE51" w14:textId="77777777" w:rsidR="001E300B" w:rsidRPr="00CF3609" w:rsidRDefault="001E300B" w:rsidP="00881F38">
            <w:pPr>
              <w:pStyle w:val="a3"/>
              <w:jc w:val="center"/>
              <w:rPr>
                <w:rFonts w:ascii="Tahoma" w:hAnsi="Tahoma" w:cs="Tahoma"/>
                <w:color w:val="000080"/>
                <w:rtl/>
              </w:rPr>
            </w:pPr>
            <w:bookmarkStart w:id="0" w:name="LastJudge"/>
            <w:r w:rsidRPr="00CF3609">
              <w:rPr>
                <w:rFonts w:ascii="Tahoma" w:hAnsi="Tahoma" w:cs="Tahoma"/>
                <w:b/>
                <w:bCs/>
                <w:color w:val="000080"/>
                <w:rtl/>
              </w:rPr>
              <w:t>בית משפט השלום בירושלים</w:t>
            </w:r>
          </w:p>
        </w:tc>
      </w:tr>
      <w:tr w:rsidR="001E300B" w:rsidRPr="00CF3609" w14:paraId="34B0B4E1" w14:textId="77777777" w:rsidTr="00525A12">
        <w:trPr>
          <w:gridAfter w:val="1"/>
          <w:wAfter w:w="99" w:type="dxa"/>
          <w:trHeight w:val="337"/>
          <w:jc w:val="center"/>
        </w:trPr>
        <w:tc>
          <w:tcPr>
            <w:tcW w:w="5057" w:type="dxa"/>
            <w:gridSpan w:val="3"/>
          </w:tcPr>
          <w:p w14:paraId="25D9552F" w14:textId="77777777" w:rsidR="001E300B" w:rsidRPr="00CF3609" w:rsidRDefault="001E300B" w:rsidP="00881F38">
            <w:pPr>
              <w:rPr>
                <w:rFonts w:cs="FrankRuehl"/>
                <w:sz w:val="28"/>
                <w:szCs w:val="28"/>
                <w:rtl/>
              </w:rPr>
            </w:pPr>
            <w:r w:rsidRPr="00CF3609">
              <w:rPr>
                <w:rFonts w:cs="FrankRuehl"/>
                <w:sz w:val="28"/>
                <w:szCs w:val="28"/>
                <w:rtl/>
              </w:rPr>
              <w:t>ת"פ</w:t>
            </w:r>
            <w:r w:rsidRPr="00CF3609">
              <w:rPr>
                <w:rFonts w:cs="FrankRuehl" w:hint="cs"/>
                <w:sz w:val="28"/>
                <w:szCs w:val="28"/>
                <w:rtl/>
              </w:rPr>
              <w:t xml:space="preserve"> </w:t>
            </w:r>
            <w:r w:rsidRPr="00CF3609">
              <w:rPr>
                <w:rFonts w:cs="FrankRuehl"/>
                <w:sz w:val="28"/>
                <w:szCs w:val="28"/>
                <w:rtl/>
              </w:rPr>
              <w:t>6047-11-19</w:t>
            </w:r>
            <w:r w:rsidRPr="00CF3609">
              <w:rPr>
                <w:rFonts w:cs="FrankRuehl" w:hint="cs"/>
                <w:sz w:val="28"/>
                <w:szCs w:val="28"/>
                <w:rtl/>
              </w:rPr>
              <w:t xml:space="preserve"> </w:t>
            </w:r>
            <w:r w:rsidRPr="00CF3609">
              <w:rPr>
                <w:rFonts w:cs="FrankRuehl"/>
                <w:sz w:val="28"/>
                <w:szCs w:val="28"/>
                <w:rtl/>
              </w:rPr>
              <w:t>מדינת ישראל נ' משה(עציר)</w:t>
            </w:r>
          </w:p>
          <w:p w14:paraId="1DA5A2C6" w14:textId="77777777" w:rsidR="001E300B" w:rsidRPr="00CF3609" w:rsidRDefault="001E300B" w:rsidP="00881F38">
            <w:pPr>
              <w:pStyle w:val="a3"/>
              <w:rPr>
                <w:rFonts w:cs="FrankRuehl"/>
                <w:sz w:val="28"/>
                <w:szCs w:val="28"/>
                <w:rtl/>
              </w:rPr>
            </w:pPr>
          </w:p>
        </w:tc>
        <w:tc>
          <w:tcPr>
            <w:tcW w:w="3664" w:type="dxa"/>
          </w:tcPr>
          <w:p w14:paraId="76625055" w14:textId="77777777" w:rsidR="001E300B" w:rsidRPr="00CF3609" w:rsidRDefault="001E300B" w:rsidP="00881F38">
            <w:pPr>
              <w:pStyle w:val="a3"/>
              <w:jc w:val="right"/>
              <w:rPr>
                <w:rFonts w:cs="FrankRuehl"/>
                <w:sz w:val="28"/>
                <w:szCs w:val="28"/>
                <w:rtl/>
              </w:rPr>
            </w:pPr>
          </w:p>
        </w:tc>
      </w:tr>
      <w:tr w:rsidR="001E300B" w:rsidRPr="00CF3609" w14:paraId="3871A673" w14:textId="77777777" w:rsidTr="00525A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A17FA12" w14:textId="77777777" w:rsidR="001E300B" w:rsidRPr="00CF3609" w:rsidRDefault="001E300B" w:rsidP="001E300B">
            <w:pPr>
              <w:jc w:val="both"/>
              <w:rPr>
                <w:rFonts w:ascii="David" w:hAnsi="David"/>
              </w:rPr>
            </w:pPr>
            <w:r w:rsidRPr="00CF3609">
              <w:rPr>
                <w:rFonts w:hint="cs"/>
                <w:rtl/>
              </w:rPr>
              <w:t xml:space="preserve"> </w:t>
            </w:r>
            <w:r w:rsidRPr="00CF3609">
              <w:rPr>
                <w:rFonts w:ascii="David" w:hAnsi="David" w:hint="cs"/>
                <w:rtl/>
              </w:rPr>
              <w:t>ל</w:t>
            </w:r>
            <w:r w:rsidRPr="00CF3609">
              <w:rPr>
                <w:rFonts w:ascii="David" w:hAnsi="David"/>
                <w:rtl/>
              </w:rPr>
              <w:t xml:space="preserve">פני </w:t>
            </w:r>
          </w:p>
        </w:tc>
        <w:tc>
          <w:tcPr>
            <w:tcW w:w="7897" w:type="dxa"/>
            <w:gridSpan w:val="4"/>
            <w:tcBorders>
              <w:top w:val="nil"/>
              <w:left w:val="nil"/>
              <w:bottom w:val="nil"/>
              <w:right w:val="nil"/>
            </w:tcBorders>
            <w:shd w:val="clear" w:color="auto" w:fill="auto"/>
          </w:tcPr>
          <w:p w14:paraId="04E178AF" w14:textId="77777777" w:rsidR="001E300B" w:rsidRPr="00CF3609" w:rsidRDefault="001E300B" w:rsidP="00881F38">
            <w:pPr>
              <w:rPr>
                <w:rFonts w:ascii="David" w:hAnsi="David"/>
                <w:b/>
                <w:bCs/>
                <w:rtl/>
              </w:rPr>
            </w:pPr>
            <w:r w:rsidRPr="00CF3609">
              <w:rPr>
                <w:rFonts w:ascii="David" w:hAnsi="David"/>
                <w:b/>
                <w:bCs/>
                <w:rtl/>
              </w:rPr>
              <w:t>כבוד השופט  ארנון איתן</w:t>
            </w:r>
          </w:p>
          <w:p w14:paraId="58DF73AA" w14:textId="77777777" w:rsidR="001E300B" w:rsidRPr="00CF3609" w:rsidRDefault="001E300B" w:rsidP="00881F38">
            <w:pPr>
              <w:rPr>
                <w:rFonts w:ascii="David" w:hAnsi="David"/>
                <w:rtl/>
              </w:rPr>
            </w:pPr>
          </w:p>
          <w:p w14:paraId="0F653367" w14:textId="77777777" w:rsidR="001E300B" w:rsidRPr="00CF3609" w:rsidRDefault="001E300B" w:rsidP="001E300B">
            <w:pPr>
              <w:jc w:val="both"/>
              <w:rPr>
                <w:rFonts w:ascii="David" w:hAnsi="David"/>
              </w:rPr>
            </w:pPr>
          </w:p>
        </w:tc>
      </w:tr>
      <w:tr w:rsidR="001E300B" w:rsidRPr="00CF3609" w14:paraId="3B4CDD4D" w14:textId="77777777" w:rsidTr="00525A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B0B4DCF" w14:textId="77777777" w:rsidR="001E300B" w:rsidRPr="00CF3609" w:rsidRDefault="001E300B" w:rsidP="001E300B">
            <w:pPr>
              <w:jc w:val="both"/>
              <w:rPr>
                <w:rFonts w:ascii="David" w:hAnsi="David"/>
              </w:rPr>
            </w:pPr>
            <w:bookmarkStart w:id="1" w:name="FirstAppellant"/>
            <w:r w:rsidRPr="00CF3609">
              <w:rPr>
                <w:rFonts w:ascii="David" w:hAnsi="David"/>
                <w:rtl/>
              </w:rPr>
              <w:t>בעניין:</w:t>
            </w:r>
          </w:p>
        </w:tc>
        <w:tc>
          <w:tcPr>
            <w:tcW w:w="3219" w:type="dxa"/>
            <w:tcBorders>
              <w:top w:val="nil"/>
              <w:left w:val="nil"/>
              <w:bottom w:val="nil"/>
              <w:right w:val="nil"/>
            </w:tcBorders>
            <w:shd w:val="clear" w:color="auto" w:fill="auto"/>
          </w:tcPr>
          <w:p w14:paraId="7BB4FBB3" w14:textId="77777777" w:rsidR="001E300B" w:rsidRPr="00CF3609" w:rsidRDefault="001E300B" w:rsidP="001E300B">
            <w:pPr>
              <w:suppressLineNumbers/>
            </w:pPr>
            <w:r w:rsidRPr="00CF3609">
              <w:rPr>
                <w:rFonts w:ascii="Arial" w:hAnsi="Arial" w:hint="cs"/>
                <w:b/>
                <w:bCs/>
                <w:rtl/>
              </w:rPr>
              <w:t>ה</w:t>
            </w:r>
            <w:r w:rsidRPr="00CF3609">
              <w:rPr>
                <w:rFonts w:ascii="Arial" w:hAnsi="Arial"/>
                <w:b/>
                <w:bCs/>
                <w:rtl/>
              </w:rPr>
              <w:t>מאשימה</w:t>
            </w:r>
          </w:p>
          <w:p w14:paraId="69290BD1" w14:textId="77777777" w:rsidR="001E300B" w:rsidRPr="00CF3609" w:rsidRDefault="001E300B" w:rsidP="00881F38">
            <w:pPr>
              <w:rPr>
                <w:rFonts w:ascii="David" w:hAnsi="David"/>
              </w:rPr>
            </w:pPr>
          </w:p>
        </w:tc>
        <w:tc>
          <w:tcPr>
            <w:tcW w:w="4678" w:type="dxa"/>
            <w:gridSpan w:val="3"/>
            <w:tcBorders>
              <w:top w:val="nil"/>
              <w:left w:val="nil"/>
              <w:bottom w:val="nil"/>
              <w:right w:val="nil"/>
            </w:tcBorders>
            <w:shd w:val="clear" w:color="auto" w:fill="auto"/>
            <w:vAlign w:val="center"/>
          </w:tcPr>
          <w:p w14:paraId="66B752A0" w14:textId="77777777" w:rsidR="001E300B" w:rsidRPr="00CF3609" w:rsidRDefault="001E300B" w:rsidP="001E300B">
            <w:pPr>
              <w:suppressLineNumbers/>
              <w:rPr>
                <w:rFonts w:ascii="Arial" w:hAnsi="Arial"/>
                <w:b/>
                <w:bCs/>
                <w:rtl/>
              </w:rPr>
            </w:pPr>
            <w:r w:rsidRPr="00CF3609">
              <w:rPr>
                <w:rFonts w:ascii="Arial" w:hAnsi="Arial"/>
                <w:b/>
                <w:bCs/>
                <w:rtl/>
              </w:rPr>
              <w:t>מדינת ישראל</w:t>
            </w:r>
            <w:r w:rsidRPr="00CF3609">
              <w:rPr>
                <w:rFonts w:ascii="Arial" w:hAnsi="Arial" w:hint="cs"/>
                <w:b/>
                <w:bCs/>
                <w:rtl/>
              </w:rPr>
              <w:t xml:space="preserve"> </w:t>
            </w:r>
          </w:p>
          <w:p w14:paraId="21E9AE13" w14:textId="77777777" w:rsidR="001E300B" w:rsidRPr="00CF3609" w:rsidRDefault="001E300B" w:rsidP="001E300B">
            <w:pPr>
              <w:suppressLineNumbers/>
            </w:pPr>
            <w:r w:rsidRPr="00CF3609">
              <w:rPr>
                <w:rFonts w:ascii="Arial" w:hAnsi="Arial"/>
                <w:rtl/>
              </w:rPr>
              <w:t xml:space="preserve">ע"י </w:t>
            </w:r>
            <w:r w:rsidRPr="00CF3609">
              <w:rPr>
                <w:rFonts w:ascii="Arial" w:hAnsi="Arial" w:hint="cs"/>
                <w:rtl/>
              </w:rPr>
              <w:t>שלוחת תביעות יהודה ש"י</w:t>
            </w:r>
          </w:p>
          <w:p w14:paraId="1CC7E29A" w14:textId="77777777" w:rsidR="001E300B" w:rsidRPr="00CF3609" w:rsidRDefault="001E300B" w:rsidP="00881F38">
            <w:pPr>
              <w:rPr>
                <w:rFonts w:ascii="David" w:hAnsi="David"/>
              </w:rPr>
            </w:pPr>
          </w:p>
        </w:tc>
      </w:tr>
      <w:bookmarkEnd w:id="1"/>
      <w:tr w:rsidR="001E300B" w:rsidRPr="00CF3609" w14:paraId="4E839622" w14:textId="77777777" w:rsidTr="00525A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D2A506" w14:textId="77777777" w:rsidR="001E300B" w:rsidRPr="00CF3609" w:rsidRDefault="001E300B" w:rsidP="001E300B">
            <w:pPr>
              <w:jc w:val="both"/>
              <w:rPr>
                <w:rFonts w:ascii="David" w:hAnsi="David"/>
                <w:rtl/>
              </w:rPr>
            </w:pPr>
          </w:p>
        </w:tc>
        <w:tc>
          <w:tcPr>
            <w:tcW w:w="7897" w:type="dxa"/>
            <w:gridSpan w:val="4"/>
            <w:tcBorders>
              <w:top w:val="nil"/>
              <w:left w:val="nil"/>
              <w:bottom w:val="nil"/>
              <w:right w:val="nil"/>
            </w:tcBorders>
            <w:shd w:val="clear" w:color="auto" w:fill="auto"/>
          </w:tcPr>
          <w:p w14:paraId="421186AF" w14:textId="77777777" w:rsidR="001E300B" w:rsidRPr="00CF3609" w:rsidRDefault="001E300B" w:rsidP="001E300B">
            <w:pPr>
              <w:jc w:val="center"/>
              <w:rPr>
                <w:rFonts w:ascii="David" w:hAnsi="David"/>
                <w:b/>
                <w:bCs/>
                <w:rtl/>
              </w:rPr>
            </w:pPr>
          </w:p>
          <w:p w14:paraId="3568C78F" w14:textId="77777777" w:rsidR="001E300B" w:rsidRPr="00CF3609" w:rsidRDefault="001E300B" w:rsidP="001E300B">
            <w:pPr>
              <w:jc w:val="center"/>
              <w:rPr>
                <w:rFonts w:ascii="David" w:hAnsi="David"/>
                <w:b/>
                <w:bCs/>
                <w:rtl/>
              </w:rPr>
            </w:pPr>
            <w:r w:rsidRPr="00CF3609">
              <w:rPr>
                <w:rFonts w:ascii="David" w:hAnsi="David"/>
                <w:b/>
                <w:bCs/>
                <w:rtl/>
              </w:rPr>
              <w:t>נגד</w:t>
            </w:r>
          </w:p>
          <w:p w14:paraId="0FBC8694" w14:textId="77777777" w:rsidR="001E300B" w:rsidRPr="00CF3609" w:rsidRDefault="001E300B" w:rsidP="001E300B">
            <w:pPr>
              <w:jc w:val="both"/>
              <w:rPr>
                <w:rFonts w:ascii="David" w:hAnsi="David"/>
              </w:rPr>
            </w:pPr>
          </w:p>
        </w:tc>
      </w:tr>
      <w:tr w:rsidR="001E300B" w:rsidRPr="00CF3609" w14:paraId="49B97383" w14:textId="77777777" w:rsidTr="00525A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923834D" w14:textId="77777777" w:rsidR="001E300B" w:rsidRPr="00CF3609" w:rsidRDefault="001E300B" w:rsidP="00881F38">
            <w:pPr>
              <w:rPr>
                <w:rFonts w:ascii="David" w:hAnsi="David"/>
                <w:rtl/>
              </w:rPr>
            </w:pPr>
            <w:bookmarkStart w:id="2" w:name="FirstLawyer"/>
          </w:p>
        </w:tc>
        <w:tc>
          <w:tcPr>
            <w:tcW w:w="3219" w:type="dxa"/>
            <w:tcBorders>
              <w:top w:val="nil"/>
              <w:left w:val="nil"/>
              <w:bottom w:val="nil"/>
              <w:right w:val="nil"/>
            </w:tcBorders>
            <w:shd w:val="clear" w:color="auto" w:fill="auto"/>
          </w:tcPr>
          <w:p w14:paraId="5270D87E" w14:textId="77777777" w:rsidR="001E300B" w:rsidRPr="00CF3609" w:rsidRDefault="001E300B" w:rsidP="00881F38">
            <w:pPr>
              <w:rPr>
                <w:rFonts w:ascii="Arial" w:hAnsi="Arial"/>
                <w:b/>
                <w:bCs/>
                <w:rtl/>
              </w:rPr>
            </w:pPr>
            <w:r w:rsidRPr="00CF3609">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4E2E4A77" w14:textId="77777777" w:rsidR="001E300B" w:rsidRPr="00CF3609" w:rsidRDefault="001E300B" w:rsidP="001E300B">
            <w:pPr>
              <w:suppressLineNumbers/>
              <w:rPr>
                <w:rFonts w:ascii="Arial" w:hAnsi="Arial"/>
                <w:b/>
                <w:bCs/>
                <w:rtl/>
              </w:rPr>
            </w:pPr>
            <w:r w:rsidRPr="00CF3609">
              <w:rPr>
                <w:rFonts w:ascii="Arial" w:hAnsi="Arial"/>
                <w:b/>
                <w:bCs/>
                <w:rtl/>
              </w:rPr>
              <w:t>שי משה (עציר)</w:t>
            </w:r>
            <w:r w:rsidRPr="00CF3609">
              <w:rPr>
                <w:rFonts w:ascii="Arial" w:hAnsi="Arial" w:hint="cs"/>
                <w:b/>
                <w:bCs/>
                <w:rtl/>
              </w:rPr>
              <w:t xml:space="preserve"> </w:t>
            </w:r>
          </w:p>
          <w:p w14:paraId="60EB9843" w14:textId="77777777" w:rsidR="001E300B" w:rsidRPr="00CF3609" w:rsidRDefault="001E300B" w:rsidP="001E300B">
            <w:pPr>
              <w:suppressLineNumbers/>
            </w:pPr>
            <w:r w:rsidRPr="00CF3609">
              <w:rPr>
                <w:rFonts w:ascii="Arial" w:hAnsi="Arial"/>
                <w:rtl/>
              </w:rPr>
              <w:t>ע"י ב"כ עוה"ד</w:t>
            </w:r>
            <w:r w:rsidRPr="00CF3609">
              <w:rPr>
                <w:rFonts w:hint="cs"/>
                <w:rtl/>
              </w:rPr>
              <w:t xml:space="preserve"> מיכאל עירוני</w:t>
            </w:r>
          </w:p>
          <w:p w14:paraId="493D24CC" w14:textId="77777777" w:rsidR="001E300B" w:rsidRPr="00CF3609" w:rsidRDefault="001E300B" w:rsidP="00881F38">
            <w:pPr>
              <w:rPr>
                <w:rFonts w:ascii="David" w:hAnsi="David"/>
              </w:rPr>
            </w:pPr>
          </w:p>
        </w:tc>
      </w:tr>
      <w:bookmarkEnd w:id="2"/>
    </w:tbl>
    <w:p w14:paraId="6A91346A" w14:textId="77777777" w:rsidR="00CF3609" w:rsidRPr="00CF3609" w:rsidRDefault="00CF3609" w:rsidP="00CF3609">
      <w:pPr>
        <w:spacing w:before="120" w:after="120" w:line="240" w:lineRule="exact"/>
        <w:ind w:left="283" w:hanging="283"/>
        <w:jc w:val="both"/>
        <w:rPr>
          <w:rFonts w:ascii="FrankRuehl" w:hAnsi="FrankRuehl" w:cs="FrankRuehl"/>
          <w:rtl/>
        </w:rPr>
      </w:pPr>
    </w:p>
    <w:p w14:paraId="5F94BFD1" w14:textId="77777777" w:rsidR="00CF3609" w:rsidRPr="00CF3609" w:rsidRDefault="00CF3609" w:rsidP="00CF3609">
      <w:pPr>
        <w:rPr>
          <w:sz w:val="26"/>
          <w:szCs w:val="26"/>
          <w:rtl/>
        </w:rPr>
      </w:pPr>
    </w:p>
    <w:p w14:paraId="688F91AF" w14:textId="77777777" w:rsidR="00525A12" w:rsidRPr="00525A12" w:rsidRDefault="00525A12" w:rsidP="00525A12">
      <w:pPr>
        <w:spacing w:before="120" w:after="120" w:line="240" w:lineRule="exact"/>
        <w:ind w:left="283" w:hanging="283"/>
        <w:jc w:val="both"/>
        <w:rPr>
          <w:rFonts w:ascii="FrankRuehl" w:hAnsi="FrankRuehl" w:cs="FrankRuehl"/>
          <w:rtl/>
        </w:rPr>
      </w:pPr>
    </w:p>
    <w:p w14:paraId="66D4E1D4" w14:textId="77777777" w:rsidR="002711D7" w:rsidRPr="002711D7" w:rsidRDefault="002711D7" w:rsidP="002711D7">
      <w:pPr>
        <w:spacing w:before="120" w:after="120" w:line="240" w:lineRule="exact"/>
        <w:ind w:left="283" w:hanging="283"/>
        <w:jc w:val="both"/>
        <w:rPr>
          <w:rFonts w:ascii="FrankRuehl" w:hAnsi="FrankRuehl" w:cs="FrankRuehl"/>
          <w:rtl/>
        </w:rPr>
      </w:pPr>
    </w:p>
    <w:p w14:paraId="0FE87A81" w14:textId="77777777" w:rsidR="009260CC" w:rsidRDefault="009260CC" w:rsidP="009260CC">
      <w:pPr>
        <w:rPr>
          <w:sz w:val="26"/>
          <w:szCs w:val="26"/>
          <w:rtl/>
        </w:rPr>
      </w:pPr>
      <w:bookmarkStart w:id="3" w:name="LawTable"/>
      <w:bookmarkEnd w:id="3"/>
    </w:p>
    <w:p w14:paraId="64B05D56" w14:textId="77777777" w:rsidR="009260CC" w:rsidRPr="009260CC" w:rsidRDefault="009260CC" w:rsidP="009260CC">
      <w:pPr>
        <w:spacing w:before="120" w:after="120" w:line="240" w:lineRule="exact"/>
        <w:ind w:left="283" w:hanging="283"/>
        <w:jc w:val="both"/>
        <w:rPr>
          <w:rFonts w:ascii="FrankRuehl" w:hAnsi="FrankRuehl" w:cs="FrankRuehl"/>
          <w:rtl/>
        </w:rPr>
      </w:pPr>
    </w:p>
    <w:p w14:paraId="5CF9881A" w14:textId="77777777" w:rsidR="009260CC" w:rsidRPr="009260CC" w:rsidRDefault="009260CC" w:rsidP="009260CC">
      <w:pPr>
        <w:spacing w:before="120" w:after="120" w:line="240" w:lineRule="exact"/>
        <w:ind w:left="283" w:hanging="283"/>
        <w:jc w:val="both"/>
        <w:rPr>
          <w:rFonts w:ascii="FrankRuehl" w:hAnsi="FrankRuehl" w:cs="FrankRuehl"/>
          <w:rtl/>
        </w:rPr>
      </w:pPr>
    </w:p>
    <w:p w14:paraId="6BE741CE" w14:textId="77777777" w:rsidR="009260CC" w:rsidRPr="009260CC" w:rsidRDefault="009260CC" w:rsidP="009260CC">
      <w:pPr>
        <w:spacing w:before="120" w:after="120" w:line="240" w:lineRule="exact"/>
        <w:ind w:left="283" w:hanging="283"/>
        <w:jc w:val="both"/>
        <w:rPr>
          <w:rFonts w:ascii="FrankRuehl" w:hAnsi="FrankRuehl" w:cs="FrankRuehl"/>
          <w:rtl/>
        </w:rPr>
      </w:pPr>
      <w:r w:rsidRPr="009260CC">
        <w:rPr>
          <w:rFonts w:ascii="FrankRuehl" w:hAnsi="FrankRuehl" w:cs="FrankRuehl"/>
          <w:rtl/>
        </w:rPr>
        <w:t xml:space="preserve">חקיקה שאוזכרה: </w:t>
      </w:r>
    </w:p>
    <w:p w14:paraId="21D47F6A" w14:textId="77777777" w:rsidR="009260CC" w:rsidRPr="009260CC" w:rsidRDefault="009260CC" w:rsidP="009260CC">
      <w:pPr>
        <w:spacing w:before="120" w:after="120" w:line="240" w:lineRule="exact"/>
        <w:ind w:left="283" w:hanging="283"/>
        <w:jc w:val="both"/>
        <w:rPr>
          <w:rFonts w:ascii="FrankRuehl" w:hAnsi="FrankRuehl" w:cs="FrankRuehl"/>
          <w:rtl/>
        </w:rPr>
      </w:pPr>
      <w:hyperlink r:id="rId7" w:history="1">
        <w:r w:rsidRPr="009260CC">
          <w:rPr>
            <w:rFonts w:ascii="FrankRuehl" w:hAnsi="FrankRuehl" w:cs="FrankRuehl"/>
            <w:color w:val="0000FF"/>
            <w:rtl/>
          </w:rPr>
          <w:t>פקודת הסמים המסוכנים [נוסח חדש], תשל"ג-1973</w:t>
        </w:r>
      </w:hyperlink>
      <w:r w:rsidRPr="009260CC">
        <w:rPr>
          <w:rFonts w:ascii="FrankRuehl" w:hAnsi="FrankRuehl" w:cs="FrankRuehl"/>
          <w:rtl/>
        </w:rPr>
        <w:t xml:space="preserve">: סע'  </w:t>
      </w:r>
      <w:hyperlink r:id="rId8" w:history="1">
        <w:r w:rsidRPr="009260CC">
          <w:rPr>
            <w:rFonts w:ascii="FrankRuehl" w:hAnsi="FrankRuehl" w:cs="FrankRuehl"/>
            <w:color w:val="0000FF"/>
            <w:rtl/>
          </w:rPr>
          <w:t>13</w:t>
        </w:r>
      </w:hyperlink>
      <w:r w:rsidRPr="009260CC">
        <w:rPr>
          <w:rFonts w:ascii="FrankRuehl" w:hAnsi="FrankRuehl" w:cs="FrankRuehl"/>
          <w:rtl/>
        </w:rPr>
        <w:t xml:space="preserve">, </w:t>
      </w:r>
      <w:hyperlink r:id="rId9" w:history="1">
        <w:r w:rsidRPr="009260CC">
          <w:rPr>
            <w:rFonts w:ascii="FrankRuehl" w:hAnsi="FrankRuehl" w:cs="FrankRuehl"/>
            <w:color w:val="0000FF"/>
            <w:rtl/>
          </w:rPr>
          <w:t>19א</w:t>
        </w:r>
      </w:hyperlink>
    </w:p>
    <w:p w14:paraId="7028B77B" w14:textId="77777777" w:rsidR="009260CC" w:rsidRPr="009260CC" w:rsidRDefault="009260CC" w:rsidP="009260CC">
      <w:pPr>
        <w:spacing w:before="120" w:after="120" w:line="240" w:lineRule="exact"/>
        <w:ind w:left="283" w:hanging="283"/>
        <w:jc w:val="both"/>
        <w:rPr>
          <w:rFonts w:ascii="FrankRuehl" w:hAnsi="FrankRuehl" w:cs="FrankRuehl"/>
          <w:rtl/>
        </w:rPr>
      </w:pPr>
      <w:hyperlink r:id="rId10" w:history="1">
        <w:r w:rsidRPr="009260CC">
          <w:rPr>
            <w:rFonts w:ascii="FrankRuehl" w:hAnsi="FrankRuehl" w:cs="FrankRuehl"/>
            <w:color w:val="0000FF"/>
            <w:rtl/>
          </w:rPr>
          <w:t>חוק העונשין, תשל"ז-1977</w:t>
        </w:r>
      </w:hyperlink>
      <w:r w:rsidRPr="009260CC">
        <w:rPr>
          <w:rFonts w:ascii="FrankRuehl" w:hAnsi="FrankRuehl" w:cs="FrankRuehl"/>
          <w:rtl/>
        </w:rPr>
        <w:t xml:space="preserve">: סע'  </w:t>
      </w:r>
      <w:hyperlink r:id="rId11" w:history="1">
        <w:r w:rsidRPr="009260CC">
          <w:rPr>
            <w:rFonts w:ascii="FrankRuehl" w:hAnsi="FrankRuehl" w:cs="FrankRuehl"/>
            <w:color w:val="0000FF"/>
            <w:rtl/>
          </w:rPr>
          <w:t>29(א)</w:t>
        </w:r>
      </w:hyperlink>
      <w:r w:rsidRPr="009260CC">
        <w:rPr>
          <w:rFonts w:ascii="FrankRuehl" w:hAnsi="FrankRuehl" w:cs="FrankRuehl"/>
          <w:rtl/>
        </w:rPr>
        <w:t xml:space="preserve">, </w:t>
      </w:r>
      <w:hyperlink r:id="rId12" w:history="1">
        <w:r w:rsidRPr="009260CC">
          <w:rPr>
            <w:rFonts w:ascii="FrankRuehl" w:hAnsi="FrankRuehl" w:cs="FrankRuehl"/>
            <w:color w:val="0000FF"/>
            <w:rtl/>
          </w:rPr>
          <w:t>192</w:t>
        </w:r>
      </w:hyperlink>
      <w:r w:rsidRPr="009260CC">
        <w:rPr>
          <w:rFonts w:ascii="FrankRuehl" w:hAnsi="FrankRuehl" w:cs="FrankRuehl"/>
          <w:rtl/>
        </w:rPr>
        <w:t xml:space="preserve">, </w:t>
      </w:r>
      <w:hyperlink r:id="rId13" w:history="1">
        <w:r w:rsidRPr="009260CC">
          <w:rPr>
            <w:rFonts w:ascii="FrankRuehl" w:hAnsi="FrankRuehl" w:cs="FrankRuehl"/>
            <w:color w:val="0000FF"/>
            <w:rtl/>
          </w:rPr>
          <w:t>333</w:t>
        </w:r>
      </w:hyperlink>
      <w:r w:rsidRPr="009260CC">
        <w:rPr>
          <w:rFonts w:ascii="FrankRuehl" w:hAnsi="FrankRuehl" w:cs="FrankRuehl"/>
          <w:rtl/>
        </w:rPr>
        <w:t xml:space="preserve">, </w:t>
      </w:r>
      <w:hyperlink r:id="rId14" w:history="1">
        <w:r w:rsidRPr="009260CC">
          <w:rPr>
            <w:rFonts w:ascii="FrankRuehl" w:hAnsi="FrankRuehl" w:cs="FrankRuehl"/>
            <w:color w:val="0000FF"/>
            <w:rtl/>
          </w:rPr>
          <w:t>335</w:t>
        </w:r>
      </w:hyperlink>
      <w:r w:rsidRPr="009260CC">
        <w:rPr>
          <w:rFonts w:ascii="FrankRuehl" w:hAnsi="FrankRuehl" w:cs="FrankRuehl"/>
          <w:rtl/>
        </w:rPr>
        <w:t xml:space="preserve">, </w:t>
      </w:r>
      <w:hyperlink r:id="rId15" w:history="1">
        <w:r w:rsidRPr="009260CC">
          <w:rPr>
            <w:rFonts w:ascii="FrankRuehl" w:hAnsi="FrankRuehl" w:cs="FrankRuehl"/>
            <w:color w:val="0000FF"/>
            <w:rtl/>
          </w:rPr>
          <w:t>382(א)</w:t>
        </w:r>
      </w:hyperlink>
    </w:p>
    <w:p w14:paraId="6513EFCE" w14:textId="77777777" w:rsidR="009260CC" w:rsidRPr="009260CC" w:rsidRDefault="009260CC" w:rsidP="009260CC">
      <w:pPr>
        <w:rPr>
          <w:sz w:val="26"/>
          <w:szCs w:val="26"/>
          <w:rtl/>
        </w:rPr>
      </w:pPr>
      <w:bookmarkStart w:id="4" w:name="LawTable_End"/>
      <w:bookmarkEnd w:id="4"/>
    </w:p>
    <w:p w14:paraId="48E39112" w14:textId="77777777" w:rsidR="001E300B" w:rsidRPr="002711D7" w:rsidRDefault="001E300B" w:rsidP="002711D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300B" w:rsidRPr="00AF6928" w14:paraId="30CBAC94" w14:textId="77777777" w:rsidTr="001E300B">
        <w:trPr>
          <w:trHeight w:val="355"/>
          <w:jc w:val="center"/>
        </w:trPr>
        <w:tc>
          <w:tcPr>
            <w:tcW w:w="8820" w:type="dxa"/>
            <w:tcBorders>
              <w:top w:val="nil"/>
              <w:left w:val="nil"/>
              <w:bottom w:val="nil"/>
              <w:right w:val="nil"/>
            </w:tcBorders>
            <w:shd w:val="clear" w:color="auto" w:fill="auto"/>
          </w:tcPr>
          <w:p w14:paraId="5D413435" w14:textId="77777777" w:rsidR="00CF3609" w:rsidRPr="00CF3609" w:rsidRDefault="00CF3609" w:rsidP="00CF3609">
            <w:pPr>
              <w:jc w:val="center"/>
              <w:rPr>
                <w:rFonts w:ascii="David" w:hAnsi="David"/>
                <w:b/>
                <w:bCs/>
                <w:u w:val="single"/>
                <w:rtl/>
              </w:rPr>
            </w:pPr>
            <w:bookmarkStart w:id="5" w:name="PsakDin" w:colFirst="0" w:colLast="0"/>
            <w:bookmarkEnd w:id="0"/>
            <w:r w:rsidRPr="00CF3609">
              <w:rPr>
                <w:rFonts w:ascii="David" w:hAnsi="David"/>
                <w:b/>
                <w:bCs/>
                <w:u w:val="single"/>
                <w:rtl/>
              </w:rPr>
              <w:t>גזר דין</w:t>
            </w:r>
          </w:p>
          <w:p w14:paraId="297CB8D6" w14:textId="77777777" w:rsidR="001E300B" w:rsidRPr="00CF3609" w:rsidRDefault="001E300B" w:rsidP="00CF3609">
            <w:pPr>
              <w:jc w:val="center"/>
              <w:rPr>
                <w:rFonts w:ascii="David" w:hAnsi="David"/>
                <w:b/>
                <w:bCs/>
                <w:u w:val="single"/>
                <w:rtl/>
              </w:rPr>
            </w:pPr>
          </w:p>
        </w:tc>
      </w:tr>
      <w:bookmarkEnd w:id="5"/>
    </w:tbl>
    <w:p w14:paraId="10A88482" w14:textId="77777777" w:rsidR="001E300B" w:rsidRPr="00AF6928" w:rsidRDefault="001E300B" w:rsidP="001E300B">
      <w:pPr>
        <w:rPr>
          <w:rFonts w:ascii="Arial" w:hAnsi="Arial"/>
          <w:rtl/>
        </w:rPr>
      </w:pPr>
    </w:p>
    <w:p w14:paraId="2BF0216E" w14:textId="77777777" w:rsidR="001E300B" w:rsidRPr="003F1D20" w:rsidRDefault="001E300B" w:rsidP="001E300B">
      <w:pPr>
        <w:spacing w:line="360" w:lineRule="auto"/>
        <w:ind w:left="360" w:firstLine="360"/>
        <w:jc w:val="both"/>
        <w:rPr>
          <w:rFonts w:ascii="Arial" w:hAnsi="Arial"/>
          <w:b/>
          <w:bCs/>
        </w:rPr>
      </w:pPr>
      <w:r w:rsidRPr="003F1D20">
        <w:rPr>
          <w:rFonts w:ascii="Arial" w:hAnsi="Arial" w:hint="cs"/>
          <w:b/>
          <w:bCs/>
          <w:u w:val="single"/>
          <w:rtl/>
        </w:rPr>
        <w:t>כתב האישום</w:t>
      </w:r>
      <w:r w:rsidRPr="003F1D20">
        <w:rPr>
          <w:rFonts w:ascii="Arial" w:hAnsi="Arial" w:hint="cs"/>
          <w:b/>
          <w:bCs/>
          <w:rtl/>
        </w:rPr>
        <w:t>:</w:t>
      </w:r>
    </w:p>
    <w:p w14:paraId="363F4743" w14:textId="77777777" w:rsidR="001E300B" w:rsidRPr="008400C0" w:rsidRDefault="001E300B" w:rsidP="001E300B">
      <w:pPr>
        <w:pStyle w:val="a9"/>
        <w:numPr>
          <w:ilvl w:val="0"/>
          <w:numId w:val="1"/>
        </w:numPr>
        <w:spacing w:line="360" w:lineRule="auto"/>
        <w:jc w:val="both"/>
        <w:rPr>
          <w:rFonts w:ascii="Arial" w:hAnsi="Arial"/>
        </w:rPr>
      </w:pPr>
      <w:bookmarkStart w:id="6" w:name="ABSTRACT_START"/>
      <w:bookmarkEnd w:id="6"/>
      <w:r w:rsidRPr="008400C0">
        <w:rPr>
          <w:rFonts w:ascii="Arial" w:hAnsi="Arial"/>
          <w:rtl/>
        </w:rPr>
        <w:t xml:space="preserve">הנאשם הורשע על פי הודאתו ובמסגרת הסדר טעון בעבירות של סחר בסם מסוכן לפי </w:t>
      </w:r>
      <w:hyperlink r:id="rId16" w:history="1">
        <w:r w:rsidR="00525A12" w:rsidRPr="00525A12">
          <w:rPr>
            <w:rStyle w:val="Hyperlink"/>
            <w:rFonts w:ascii="Arial" w:hAnsi="Arial"/>
            <w:rtl/>
          </w:rPr>
          <w:t>סעיף 13</w:t>
        </w:r>
      </w:hyperlink>
      <w:r w:rsidRPr="008400C0">
        <w:rPr>
          <w:rFonts w:ascii="Arial" w:hAnsi="Arial"/>
          <w:rtl/>
        </w:rPr>
        <w:t xml:space="preserve"> + </w:t>
      </w:r>
      <w:hyperlink r:id="rId17" w:history="1">
        <w:r w:rsidR="00525A12" w:rsidRPr="00525A12">
          <w:rPr>
            <w:rStyle w:val="Hyperlink"/>
            <w:rFonts w:ascii="Arial" w:hAnsi="Arial"/>
            <w:rtl/>
          </w:rPr>
          <w:t>19א</w:t>
        </w:r>
      </w:hyperlink>
      <w:r w:rsidRPr="008400C0">
        <w:rPr>
          <w:rFonts w:ascii="Arial" w:hAnsi="Arial"/>
          <w:rtl/>
        </w:rPr>
        <w:t xml:space="preserve"> ל</w:t>
      </w:r>
      <w:hyperlink r:id="rId18" w:history="1">
        <w:r w:rsidR="00CF3609" w:rsidRPr="00CF3609">
          <w:rPr>
            <w:rFonts w:ascii="Arial" w:hAnsi="Arial"/>
            <w:color w:val="0000FF"/>
            <w:u w:val="single"/>
            <w:rtl/>
          </w:rPr>
          <w:t>פקודת הסמים המסוכנים</w:t>
        </w:r>
      </w:hyperlink>
      <w:r w:rsidRPr="008400C0">
        <w:rPr>
          <w:rFonts w:ascii="Arial" w:hAnsi="Arial"/>
          <w:rtl/>
        </w:rPr>
        <w:t xml:space="preserve"> (נוסח חדש), תשל"ג – 1973 (להלן: </w:t>
      </w:r>
      <w:r w:rsidRPr="008400C0">
        <w:rPr>
          <w:rFonts w:ascii="Arial" w:hAnsi="Arial"/>
          <w:b/>
          <w:bCs/>
          <w:rtl/>
        </w:rPr>
        <w:t>"פקודת הסמים"</w:t>
      </w:r>
      <w:r w:rsidRPr="008400C0">
        <w:rPr>
          <w:rFonts w:ascii="Arial" w:hAnsi="Arial"/>
          <w:rtl/>
        </w:rPr>
        <w:t xml:space="preserve">) </w:t>
      </w:r>
      <w:r w:rsidRPr="008400C0">
        <w:rPr>
          <w:rFonts w:ascii="Arial" w:hAnsi="Arial" w:hint="cs"/>
          <w:rtl/>
        </w:rPr>
        <w:t xml:space="preserve">(3 </w:t>
      </w:r>
      <w:r w:rsidRPr="008400C0">
        <w:rPr>
          <w:rFonts w:ascii="Arial" w:hAnsi="Arial"/>
          <w:rtl/>
        </w:rPr>
        <w:t>עבירות)</w:t>
      </w:r>
      <w:r w:rsidRPr="008400C0">
        <w:rPr>
          <w:rFonts w:ascii="Arial" w:hAnsi="Arial" w:hint="cs"/>
          <w:rtl/>
        </w:rPr>
        <w:t xml:space="preserve">, תקיפה הגורמת חבלה של ממש על ידי שניים או יותר, לפי </w:t>
      </w:r>
      <w:hyperlink r:id="rId19" w:history="1">
        <w:r w:rsidR="00525A12" w:rsidRPr="00525A12">
          <w:rPr>
            <w:rStyle w:val="Hyperlink"/>
            <w:rFonts w:ascii="Arial" w:hAnsi="Arial" w:hint="eastAsia"/>
            <w:rtl/>
          </w:rPr>
          <w:t>סעיף</w:t>
        </w:r>
        <w:r w:rsidR="00525A12" w:rsidRPr="00525A12">
          <w:rPr>
            <w:rStyle w:val="Hyperlink"/>
            <w:rFonts w:ascii="Arial" w:hAnsi="Arial"/>
            <w:rtl/>
          </w:rPr>
          <w:t xml:space="preserve"> 382(א)</w:t>
        </w:r>
      </w:hyperlink>
      <w:r w:rsidRPr="008400C0">
        <w:rPr>
          <w:rFonts w:ascii="Arial" w:hAnsi="Arial" w:hint="cs"/>
          <w:rtl/>
        </w:rPr>
        <w:t xml:space="preserve"> ל</w:t>
      </w:r>
      <w:hyperlink r:id="rId20" w:history="1">
        <w:r w:rsidR="00CF3609" w:rsidRPr="00CF3609">
          <w:rPr>
            <w:rFonts w:ascii="Arial" w:hAnsi="Arial"/>
            <w:color w:val="0000FF"/>
            <w:u w:val="single"/>
            <w:rtl/>
          </w:rPr>
          <w:t>חוק העונשין</w:t>
        </w:r>
      </w:hyperlink>
      <w:r w:rsidRPr="008400C0">
        <w:rPr>
          <w:rFonts w:ascii="Arial" w:hAnsi="Arial" w:hint="cs"/>
          <w:rtl/>
        </w:rPr>
        <w:t xml:space="preserve">, תשל"ז 1977 (להלן: </w:t>
      </w:r>
      <w:r w:rsidRPr="008400C0">
        <w:rPr>
          <w:rFonts w:ascii="Arial" w:hAnsi="Arial" w:hint="cs"/>
          <w:b/>
          <w:bCs/>
          <w:rtl/>
        </w:rPr>
        <w:t>"חוק העונשין"</w:t>
      </w:r>
      <w:r w:rsidRPr="008400C0">
        <w:rPr>
          <w:rFonts w:ascii="Arial" w:hAnsi="Arial" w:hint="cs"/>
          <w:rtl/>
        </w:rPr>
        <w:t xml:space="preserve">) בצירוף </w:t>
      </w:r>
      <w:hyperlink r:id="rId21" w:history="1">
        <w:r w:rsidR="00525A12" w:rsidRPr="00525A12">
          <w:rPr>
            <w:rStyle w:val="Hyperlink"/>
            <w:rFonts w:ascii="Arial" w:hAnsi="Arial" w:hint="eastAsia"/>
            <w:rtl/>
          </w:rPr>
          <w:t>סעיף</w:t>
        </w:r>
        <w:r w:rsidR="00525A12" w:rsidRPr="00525A12">
          <w:rPr>
            <w:rStyle w:val="Hyperlink"/>
            <w:rFonts w:ascii="Arial" w:hAnsi="Arial"/>
            <w:rtl/>
          </w:rPr>
          <w:t xml:space="preserve"> 29(א)</w:t>
        </w:r>
      </w:hyperlink>
      <w:r w:rsidRPr="008400C0">
        <w:rPr>
          <w:rFonts w:ascii="Arial" w:hAnsi="Arial" w:hint="cs"/>
          <w:rtl/>
        </w:rPr>
        <w:t xml:space="preserve"> לחוק העונשין</w:t>
      </w:r>
      <w:r>
        <w:rPr>
          <w:rFonts w:ascii="Arial" w:hAnsi="Arial" w:hint="cs"/>
          <w:rtl/>
        </w:rPr>
        <w:t>, ו</w:t>
      </w:r>
      <w:r w:rsidRPr="008400C0">
        <w:rPr>
          <w:rFonts w:ascii="Arial" w:hAnsi="Arial" w:hint="cs"/>
          <w:rtl/>
        </w:rPr>
        <w:t xml:space="preserve">איומים לפי </w:t>
      </w:r>
      <w:hyperlink r:id="rId22" w:history="1">
        <w:r w:rsidR="00525A12" w:rsidRPr="00525A12">
          <w:rPr>
            <w:rStyle w:val="Hyperlink"/>
            <w:rFonts w:ascii="Arial" w:hAnsi="Arial" w:hint="eastAsia"/>
            <w:rtl/>
          </w:rPr>
          <w:t>סעיף</w:t>
        </w:r>
        <w:r w:rsidR="00525A12" w:rsidRPr="00525A12">
          <w:rPr>
            <w:rStyle w:val="Hyperlink"/>
            <w:rFonts w:ascii="Arial" w:hAnsi="Arial"/>
            <w:rtl/>
          </w:rPr>
          <w:t xml:space="preserve"> 192</w:t>
        </w:r>
      </w:hyperlink>
      <w:r w:rsidRPr="008400C0">
        <w:rPr>
          <w:rFonts w:ascii="Arial" w:hAnsi="Arial" w:hint="cs"/>
          <w:rtl/>
        </w:rPr>
        <w:t xml:space="preserve"> לחוק העונשין.</w:t>
      </w:r>
    </w:p>
    <w:p w14:paraId="349DA810" w14:textId="77777777" w:rsidR="001E300B" w:rsidRPr="008400C0" w:rsidRDefault="001E300B" w:rsidP="001E300B">
      <w:pPr>
        <w:pStyle w:val="a9"/>
        <w:numPr>
          <w:ilvl w:val="0"/>
          <w:numId w:val="1"/>
        </w:numPr>
        <w:spacing w:line="360" w:lineRule="auto"/>
        <w:jc w:val="both"/>
        <w:rPr>
          <w:rFonts w:ascii="Arial" w:hAnsi="Arial"/>
        </w:rPr>
      </w:pPr>
      <w:bookmarkStart w:id="7" w:name="ABSTRACT_END"/>
      <w:bookmarkEnd w:id="7"/>
      <w:r w:rsidRPr="008400C0">
        <w:rPr>
          <w:rFonts w:ascii="Arial" w:hAnsi="Arial" w:hint="cs"/>
          <w:rtl/>
        </w:rPr>
        <w:t>על פי הנטען בחלק הכללי של כתב האישום, בתאריך 19.7.2019 בשעה שאינה ידועה למאשימה, הנאשם ויוסף שוקרון (להלן: "האחר"), קשרו קשר למכור סמים יחד עם ציון בן יוסף (להלן: "המתלונן").</w:t>
      </w:r>
    </w:p>
    <w:p w14:paraId="1F4535AC"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lastRenderedPageBreak/>
        <w:t xml:space="preserve">באותן הנסיבות שימש המתלונן כשליח של השניים לצורך ביצוע עסקאות סם. לצורך כך, שכרו הנאשם והאחר דירה ברחוב עין גדי 1 בירושלים בה השתכן המתלונן, וכן קיבל מהם קטנוע וטלפון נייד. </w:t>
      </w:r>
    </w:p>
    <w:p w14:paraId="3D28C261"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במועדים הרלבנטיים לכתב האישום החזיק הנאשם במספר</w:t>
      </w:r>
      <w:r>
        <w:rPr>
          <w:rFonts w:ascii="Arial" w:hAnsi="Arial" w:hint="cs"/>
          <w:rtl/>
        </w:rPr>
        <w:t xml:space="preserve"> </w:t>
      </w:r>
      <w:r w:rsidRPr="008400C0">
        <w:rPr>
          <w:rFonts w:ascii="Arial" w:hAnsi="Arial" w:hint="cs"/>
          <w:rtl/>
        </w:rPr>
        <w:t>טלפון</w:t>
      </w:r>
      <w:r>
        <w:rPr>
          <w:rFonts w:ascii="Arial" w:hAnsi="Arial" w:hint="cs"/>
          <w:rtl/>
        </w:rPr>
        <w:t>:</w:t>
      </w:r>
      <w:r w:rsidRPr="008400C0">
        <w:rPr>
          <w:rFonts w:ascii="Arial" w:hAnsi="Arial" w:hint="cs"/>
          <w:rtl/>
        </w:rPr>
        <w:t xml:space="preserve"> 055-9257367, וכן באפליקציית טלגרם ב-3 יוזרים שונים לממכר סמים.</w:t>
      </w:r>
    </w:p>
    <w:p w14:paraId="5FB5D43C"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 xml:space="preserve">על פי הנטען באישום הראשון, בתאריך 16.10.2029 בשעה 18:00 או בסמוך, הגיע הנאשם כאשר הוא נוהג ברכב יונדאי ל.ז 3724159 בבעלות האחר, לעיר ביתר עילית. </w:t>
      </w:r>
    </w:p>
    <w:p w14:paraId="5D9BE932"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הנאשם ירד מהרכב במקום שאינו ידוע למאשימה, המשיך בנסיעה לרחוב חתם סופר בביתר עילית, אז התקשר למתלונן ודרש ממנו לרדת מביתו ולהיפגש עמו. בשלב זה ביקש הנאשם מהמתלונן שיעביר לו את הקטנוע. בהמשך, ולאחר ששב המתלונן עם הקטנוע, נטל אדם אחר שזהותו אינה ידוע</w:t>
      </w:r>
      <w:r>
        <w:rPr>
          <w:rFonts w:ascii="Arial" w:hAnsi="Arial" w:hint="cs"/>
          <w:rtl/>
        </w:rPr>
        <w:t>ה</w:t>
      </w:r>
      <w:r w:rsidRPr="008400C0">
        <w:rPr>
          <w:rFonts w:ascii="Arial" w:hAnsi="Arial" w:hint="cs"/>
          <w:rtl/>
        </w:rPr>
        <w:t xml:space="preserve"> את הקטנוע ונסע אחרי הרכב. </w:t>
      </w:r>
    </w:p>
    <w:p w14:paraId="414E167B"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באותן הנסיבות, המתלונן עלה לרכב והתיישב ליד הנאשם. במעמד זה העביר המתלונן לנאשם סך של 50 ₪ ו-1020 דולר. בתגובה אמר הנאשם למתלונן שחסר כסף.</w:t>
      </w:r>
    </w:p>
    <w:p w14:paraId="6BC13510"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בהמשך, עלה האחר והתיישב במושב האחורי מאחורי המתלונן. השלושה המשיכו בנסיעה לכיוון היציאה מביתר עילית, כאשר בשלב מסוים החל האחר להכות את המתלונן במכות אגרוף, סטירות, ומכות באמצעות פטיש המשמש לניפוץ שמשות, בראשו, בפניו, וגבו.</w:t>
      </w:r>
    </w:p>
    <w:p w14:paraId="6E1D927B"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בעת שהאחר היכה את המתלונן, הוא ביקש מהמתלונן שיסתכל עליו באומרו "אתה זונה של מי? מי אבא שלך... מי המלך.. מי מחליט" חכה חכה אתה לא יוצא מפה חי. כל מי שאתה מכיר מת. תביא עכשיו את כל החברים שלך אני מוריד אותם, והכל תוך שהוא ממשיך להכות את המתלונן.</w:t>
      </w:r>
    </w:p>
    <w:p w14:paraId="7F8979A2"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בהמשך, וכאשר עבר הרכב את מחסום ביתר עילית, הצמיד האחר את הפטיש לגבו של המתלונן, תוך שאיים עליו באומרו "תגיד שאתה בסדר או שאתה מת". לאחר שעברו את המחסום שאל האחר את הנאשם "איפה הסכין איפה הסכין"</w:t>
      </w:r>
      <w:r>
        <w:rPr>
          <w:rFonts w:ascii="Arial" w:hAnsi="Arial" w:hint="cs"/>
          <w:rtl/>
        </w:rPr>
        <w:t>,</w:t>
      </w:r>
      <w:r w:rsidRPr="008400C0">
        <w:rPr>
          <w:rFonts w:ascii="Arial" w:hAnsi="Arial" w:hint="cs"/>
          <w:rtl/>
        </w:rPr>
        <w:t xml:space="preserve"> בתגובה חיפש הנאשם את הסכין.</w:t>
      </w:r>
    </w:p>
    <w:p w14:paraId="580C2CEB"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בהמשך, איים האחר על המתלונן באומרו: "עכשיו אנחנו נוסעים לשדה, אתה לא תצא משם חי... אתה תזחל... תצא בלי ידיים ורגליים. אני ארצח אותך. אני ארצח את אימא שלך, את אבא שלך. אני אשרוף אותך אני אוהב להתעלל בילדים כמוך".</w:t>
      </w:r>
    </w:p>
    <w:p w14:paraId="662410F4"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 xml:space="preserve">באותן הנסיבות המתלונן חשש לחייו ניסה לקפוץ מהרכב, בתגובה איים עליו </w:t>
      </w:r>
      <w:r>
        <w:rPr>
          <w:rFonts w:ascii="Arial" w:hAnsi="Arial" w:hint="cs"/>
          <w:rtl/>
        </w:rPr>
        <w:t>האחר</w:t>
      </w:r>
      <w:r w:rsidRPr="008400C0">
        <w:rPr>
          <w:rFonts w:ascii="Arial" w:hAnsi="Arial" w:hint="cs"/>
          <w:rtl/>
        </w:rPr>
        <w:t xml:space="preserve"> שאם יקפוץ הוא ירצח אותו. המתלונן שוב ניסה לחלץ עצמו, פתח את חגורת הבטיחות ובתגובה הנאשם סגר אותה. בהמשך ניסה המתלונן לתפוס את דלת הרכב, בתגובה </w:t>
      </w:r>
      <w:r>
        <w:rPr>
          <w:rFonts w:ascii="Arial" w:hAnsi="Arial" w:hint="cs"/>
          <w:rtl/>
        </w:rPr>
        <w:t xml:space="preserve">האחר </w:t>
      </w:r>
      <w:r w:rsidRPr="008400C0">
        <w:rPr>
          <w:rFonts w:ascii="Arial" w:hAnsi="Arial" w:hint="cs"/>
          <w:rtl/>
        </w:rPr>
        <w:t>חנק אותו מאחור, ונשך אותו בצוואר.</w:t>
      </w:r>
    </w:p>
    <w:p w14:paraId="10AB5BD3"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 xml:space="preserve">מיד ובסמוך, בעוד הנאשם נוהג ברכב והאחר מכה את המתלונן, המתלונן תפס בהגה והזיזו מצד לצד. הרכב האט, אז פתח המתלונן את דלת הנוסע, קפץ מהרכב, וזאת כשהרכב </w:t>
      </w:r>
      <w:r w:rsidRPr="008400C0">
        <w:rPr>
          <w:rFonts w:ascii="Arial" w:hAnsi="Arial" w:hint="cs"/>
          <w:rtl/>
        </w:rPr>
        <w:lastRenderedPageBreak/>
        <w:t>בנסיעה מתוך מטרה למלט עצמו. מיד לאחר מכן רץ לעבר רכב שחלף במקום וצעק שרוצים להרוג אותו וביקש עזרה. הנאשם והאחר הבחינו בנעשה ונמלטו מהמקום.</w:t>
      </w:r>
    </w:p>
    <w:p w14:paraId="18EE78CF"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כתוצאה ממעשי הנאשם, נגרמו לנאשם חבלות של ממש בדמות שפשופים וחתכים, ובגב התחתון. סימני חבלה שטחיים סביב עין שמאל, פצע בגב העליון וחבלות שטחיות בצוואר, סימן חבלה שטחי באמה השמאלית והמטומה בכתף שמאל.</w:t>
      </w:r>
    </w:p>
    <w:p w14:paraId="0F9D57CC"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על פי הנטען באישום השלישי, בתאריך 20.8.2019 התחבר מאל דוד דהן (להלן: "דוד</w:t>
      </w:r>
      <w:r>
        <w:rPr>
          <w:rFonts w:ascii="Arial" w:hAnsi="Arial" w:hint="cs"/>
          <w:rtl/>
        </w:rPr>
        <w:t>")</w:t>
      </w:r>
      <w:r w:rsidRPr="008400C0">
        <w:rPr>
          <w:rFonts w:ascii="Arial" w:hAnsi="Arial" w:hint="cs"/>
          <w:rtl/>
        </w:rPr>
        <w:t xml:space="preserve"> לאפליקציית הטלגרס, וביקש לרכוש מהנאשם סם מסוכן מסוג קנבוס במשקל גרם אחד.</w:t>
      </w:r>
    </w:p>
    <w:p w14:paraId="223DE23C"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הנאשם ודוד קבעו להיפגש בתלפיות על יד סניף רמי לוי בירושלים, שם נפגשו</w:t>
      </w:r>
      <w:r>
        <w:rPr>
          <w:rFonts w:ascii="Arial" w:hAnsi="Arial" w:hint="cs"/>
          <w:rtl/>
        </w:rPr>
        <w:t xml:space="preserve">. במעמד זה </w:t>
      </w:r>
      <w:r w:rsidRPr="008400C0">
        <w:rPr>
          <w:rFonts w:ascii="Arial" w:hAnsi="Arial" w:hint="cs"/>
          <w:rtl/>
        </w:rPr>
        <w:t>הנאשם העביר לו סם מסוג קנבוס במשקל גרם אחד תמורת 100 ₪.</w:t>
      </w:r>
    </w:p>
    <w:p w14:paraId="3B1CE952"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על פי הנטען באישום השישי ביום 15.10.2019 בשעה 19:52 או בסמוך התחבר בן שושן מאיר לאפליקציית טלגרס, וביקש לרכוש מהנאשם סם מסוכן מסוג קנבוס.</w:t>
      </w:r>
    </w:p>
    <w:p w14:paraId="5F2FBA3E" w14:textId="77777777" w:rsidR="001E300B" w:rsidRPr="003F1D20" w:rsidRDefault="001E300B" w:rsidP="001E300B">
      <w:pPr>
        <w:pStyle w:val="a9"/>
        <w:numPr>
          <w:ilvl w:val="0"/>
          <w:numId w:val="1"/>
        </w:numPr>
        <w:spacing w:line="360" w:lineRule="auto"/>
        <w:jc w:val="both"/>
        <w:rPr>
          <w:rFonts w:ascii="Arial" w:hAnsi="Arial"/>
        </w:rPr>
      </w:pPr>
      <w:r w:rsidRPr="003F1D20">
        <w:rPr>
          <w:rFonts w:ascii="Arial" w:hAnsi="Arial" w:hint="cs"/>
          <w:rtl/>
        </w:rPr>
        <w:t>הנאשם ומאיר קבעו</w:t>
      </w:r>
      <w:r>
        <w:rPr>
          <w:rFonts w:ascii="Arial" w:hAnsi="Arial" w:hint="cs"/>
          <w:rtl/>
        </w:rPr>
        <w:t>,</w:t>
      </w:r>
      <w:r w:rsidRPr="003F1D20">
        <w:rPr>
          <w:rFonts w:ascii="Arial" w:hAnsi="Arial" w:hint="cs"/>
          <w:rtl/>
        </w:rPr>
        <w:t xml:space="preserve"> כי הנאשם ימכור לו סם במשקל 5 גרם תמורת 450 ש"ח, וכי שליח יפגוש במאיר ברחוב הרב שך 30 בביתר עילית. </w:t>
      </w:r>
      <w:r>
        <w:rPr>
          <w:rFonts w:ascii="Arial" w:hAnsi="Arial" w:hint="cs"/>
          <w:rtl/>
        </w:rPr>
        <w:t>ב</w:t>
      </w:r>
      <w:r w:rsidRPr="003F1D20">
        <w:rPr>
          <w:rFonts w:ascii="Arial" w:hAnsi="Arial" w:hint="cs"/>
          <w:rtl/>
        </w:rPr>
        <w:t xml:space="preserve">המשך הגיע המתלונן למקום, ומסר לאדם בשם יונתן פרידמן את הסם תמורת 450 ₪. יונתן העביר את התמורה לנאשם. </w:t>
      </w:r>
    </w:p>
    <w:p w14:paraId="4508B2FE"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על פי הנטען באישום השישי ביום 3.9.2019 בשעה 22:35 או בסמוך, התחבר אטיאס נחמן (להלן: "נחמן") לאפליקציית טלגרס</w:t>
      </w:r>
      <w:r>
        <w:rPr>
          <w:rFonts w:ascii="Arial" w:hAnsi="Arial" w:hint="cs"/>
          <w:rtl/>
        </w:rPr>
        <w:t>.</w:t>
      </w:r>
      <w:r w:rsidRPr="008400C0">
        <w:rPr>
          <w:rFonts w:ascii="Arial" w:hAnsi="Arial" w:hint="cs"/>
          <w:rtl/>
        </w:rPr>
        <w:t xml:space="preserve"> באותן הנסיבות ביקש לרכוש מהנאשם סם מסוכן מסוג קנבוס.</w:t>
      </w:r>
    </w:p>
    <w:p w14:paraId="79C78546" w14:textId="77777777" w:rsidR="001E300B" w:rsidRDefault="001E300B" w:rsidP="001E300B">
      <w:pPr>
        <w:pStyle w:val="a9"/>
        <w:numPr>
          <w:ilvl w:val="0"/>
          <w:numId w:val="1"/>
        </w:numPr>
        <w:spacing w:line="360" w:lineRule="auto"/>
        <w:jc w:val="both"/>
        <w:rPr>
          <w:rFonts w:ascii="Arial" w:hAnsi="Arial"/>
        </w:rPr>
      </w:pPr>
      <w:r w:rsidRPr="003F1D20">
        <w:rPr>
          <w:rFonts w:ascii="Arial" w:hAnsi="Arial" w:hint="cs"/>
          <w:rtl/>
        </w:rPr>
        <w:t>הנאשם ויונתן קבעו כי הנאשם ימכור לנחמן סם במשקל 2 גרם תמורת 300 ₪. באותן הנסיבות קבע הנאשם עם נחמן, כי שליח יפגוש בו בביתר עילית. בהמשך, הגיע המתלונן למקום שם פגש בנחמן ומסר לו סם מסוג קנבוס במשקל 2 גרם תמורת 300 ₪. את התמורה העביר המתלונן לנאשם.</w:t>
      </w:r>
    </w:p>
    <w:p w14:paraId="7650C7CF" w14:textId="77777777" w:rsidR="001E300B" w:rsidRPr="003F1D20" w:rsidRDefault="001E300B" w:rsidP="001E300B">
      <w:pPr>
        <w:pStyle w:val="a9"/>
        <w:numPr>
          <w:ilvl w:val="0"/>
          <w:numId w:val="1"/>
        </w:numPr>
        <w:spacing w:line="360" w:lineRule="auto"/>
        <w:jc w:val="both"/>
        <w:rPr>
          <w:rFonts w:ascii="Arial" w:hAnsi="Arial"/>
        </w:rPr>
      </w:pPr>
      <w:r w:rsidRPr="00C97D8D">
        <w:rPr>
          <w:rFonts w:ascii="Arial" w:hAnsi="Arial" w:hint="cs"/>
          <w:b/>
          <w:bCs/>
          <w:u w:val="single"/>
          <w:rtl/>
        </w:rPr>
        <w:t>ראיות המאשימה לעונש</w:t>
      </w:r>
      <w:r w:rsidRPr="00C97D8D">
        <w:rPr>
          <w:rFonts w:ascii="Arial" w:hAnsi="Arial" w:hint="cs"/>
          <w:b/>
          <w:bCs/>
          <w:rtl/>
        </w:rPr>
        <w:t>:</w:t>
      </w:r>
      <w:r>
        <w:rPr>
          <w:rFonts w:ascii="Arial" w:hAnsi="Arial" w:hint="cs"/>
          <w:rtl/>
        </w:rPr>
        <w:t xml:space="preserve"> רישום פלילי וגזר הדין שניתן בבית המשפט המחוזי (</w:t>
      </w:r>
      <w:hyperlink r:id="rId23" w:history="1">
        <w:r w:rsidR="00CF3609" w:rsidRPr="00CF3609">
          <w:rPr>
            <w:rFonts w:ascii="Arial" w:hAnsi="Arial"/>
            <w:color w:val="0000FF"/>
            <w:u w:val="single"/>
            <w:rtl/>
          </w:rPr>
          <w:t>ת"פ 48057-03-21</w:t>
        </w:r>
      </w:hyperlink>
      <w:r>
        <w:rPr>
          <w:rFonts w:ascii="Arial" w:hAnsi="Arial" w:hint="cs"/>
          <w:rtl/>
        </w:rPr>
        <w:t xml:space="preserve"> מדינת ישראל נגד שי משה ואח' (27.4.2022). עונש זה קוצר בבית המשפט העליון מחמש שנות מאסר לארבע שנים וארבעה חודשי מאסר. </w:t>
      </w:r>
    </w:p>
    <w:p w14:paraId="140E5A4C" w14:textId="77777777" w:rsidR="001E300B" w:rsidRPr="003F1D20" w:rsidRDefault="001E300B" w:rsidP="001E300B">
      <w:pPr>
        <w:spacing w:line="360" w:lineRule="auto"/>
        <w:ind w:left="360" w:firstLine="360"/>
        <w:jc w:val="both"/>
        <w:rPr>
          <w:rFonts w:ascii="Arial" w:hAnsi="Arial"/>
          <w:b/>
          <w:bCs/>
        </w:rPr>
      </w:pPr>
      <w:r w:rsidRPr="003F1D20">
        <w:rPr>
          <w:rFonts w:ascii="Arial" w:hAnsi="Arial" w:hint="cs"/>
          <w:b/>
          <w:bCs/>
          <w:u w:val="single"/>
          <w:rtl/>
        </w:rPr>
        <w:t>תמצית טיעוני הצדדים</w:t>
      </w:r>
      <w:r w:rsidRPr="003F1D20">
        <w:rPr>
          <w:rFonts w:ascii="Arial" w:hAnsi="Arial" w:hint="cs"/>
          <w:b/>
          <w:bCs/>
          <w:rtl/>
        </w:rPr>
        <w:t>:</w:t>
      </w:r>
    </w:p>
    <w:p w14:paraId="05AAC019" w14:textId="77777777" w:rsidR="001E300B" w:rsidRPr="003F1D20" w:rsidRDefault="001E300B" w:rsidP="001E300B">
      <w:pPr>
        <w:pStyle w:val="a9"/>
        <w:numPr>
          <w:ilvl w:val="0"/>
          <w:numId w:val="1"/>
        </w:numPr>
        <w:spacing w:line="360" w:lineRule="auto"/>
        <w:ind w:left="714" w:hanging="357"/>
        <w:jc w:val="both"/>
        <w:rPr>
          <w:rFonts w:ascii="Arial" w:hAnsi="Arial"/>
          <w:rtl/>
        </w:rPr>
      </w:pPr>
      <w:r w:rsidRPr="003F1D20">
        <w:rPr>
          <w:rFonts w:ascii="Arial" w:hAnsi="Arial" w:hint="cs"/>
          <w:rtl/>
        </w:rPr>
        <w:t>המאשימה הפנתה בטיעוניה ל</w:t>
      </w:r>
      <w:r>
        <w:rPr>
          <w:rFonts w:ascii="Arial" w:hAnsi="Arial" w:hint="cs"/>
          <w:rtl/>
        </w:rPr>
        <w:t>עונש, ל</w:t>
      </w:r>
      <w:r w:rsidRPr="003F1D20">
        <w:rPr>
          <w:rFonts w:ascii="Arial" w:hAnsi="Arial" w:hint="cs"/>
          <w:rtl/>
        </w:rPr>
        <w:t xml:space="preserve">ערכים המוגנים בהם פגע הנאשם במעשיו: שלמות גופו ונפשו של המתלונן, שלום הציבור, ושלוות הנפש של הפרט. צוין, כי נסיבות האירוע הראשון הינן חמורות עת ביצוע עבירות סמים מוביל לאלימות קשה </w:t>
      </w:r>
      <w:r>
        <w:rPr>
          <w:rFonts w:ascii="Arial" w:hAnsi="Arial" w:hint="cs"/>
          <w:rtl/>
        </w:rPr>
        <w:t xml:space="preserve">שננקטה </w:t>
      </w:r>
      <w:r w:rsidRPr="003F1D20">
        <w:rPr>
          <w:rFonts w:ascii="Arial" w:hAnsi="Arial" w:hint="cs"/>
          <w:rtl/>
        </w:rPr>
        <w:t>כ</w:t>
      </w:r>
      <w:r>
        <w:rPr>
          <w:rFonts w:ascii="Arial" w:hAnsi="Arial" w:hint="cs"/>
          <w:rtl/>
        </w:rPr>
        <w:t>לפי</w:t>
      </w:r>
      <w:r w:rsidRPr="003F1D20">
        <w:rPr>
          <w:rFonts w:ascii="Arial" w:hAnsi="Arial" w:hint="cs"/>
          <w:rtl/>
        </w:rPr>
        <w:t xml:space="preserve"> המתלונן, המשמש </w:t>
      </w:r>
      <w:r>
        <w:rPr>
          <w:rFonts w:ascii="Arial" w:hAnsi="Arial" w:hint="cs"/>
          <w:rtl/>
        </w:rPr>
        <w:t>שליח מטעמם של</w:t>
      </w:r>
      <w:r w:rsidRPr="003F1D20">
        <w:rPr>
          <w:rFonts w:ascii="Arial" w:hAnsi="Arial" w:hint="cs"/>
          <w:rtl/>
        </w:rPr>
        <w:t xml:space="preserve"> הנאשם והאחר לביצוע עסקאות הסם. </w:t>
      </w:r>
      <w:r>
        <w:rPr>
          <w:rFonts w:ascii="Arial" w:hAnsi="Arial" w:hint="cs"/>
          <w:rtl/>
        </w:rPr>
        <w:t xml:space="preserve">צוין, </w:t>
      </w:r>
      <w:r w:rsidRPr="003F1D20">
        <w:rPr>
          <w:rFonts w:ascii="Arial" w:hAnsi="Arial"/>
          <w:rtl/>
        </w:rPr>
        <w:t>כי לחובת הנאשם 3 הרשעות קודמות בעבירות נשק וסמים, ותלוי ועומד כנגדו מאסר על תנאי להפעלה למשך 5 חודשים מבית דין צבאי.</w:t>
      </w:r>
    </w:p>
    <w:p w14:paraId="02983230"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המאשימה ביקשה לקבוע מתחם עונש הולם נפרד ביחס לאירוע הראשון החל משנתיים ועד ארבע שנים, וביחס לאישומי הסחר</w:t>
      </w:r>
      <w:r>
        <w:rPr>
          <w:rFonts w:ascii="Arial" w:hAnsi="Arial" w:hint="cs"/>
          <w:rtl/>
        </w:rPr>
        <w:t xml:space="preserve">, </w:t>
      </w:r>
      <w:r w:rsidRPr="008400C0">
        <w:rPr>
          <w:rFonts w:ascii="Arial" w:hAnsi="Arial" w:hint="cs"/>
          <w:rtl/>
        </w:rPr>
        <w:t>מתחמי ענישה נפרדים</w:t>
      </w:r>
      <w:r>
        <w:rPr>
          <w:rFonts w:ascii="Arial" w:hAnsi="Arial" w:hint="cs"/>
          <w:rtl/>
        </w:rPr>
        <w:t xml:space="preserve"> </w:t>
      </w:r>
      <w:r w:rsidRPr="008400C0">
        <w:rPr>
          <w:rFonts w:ascii="Arial" w:hAnsi="Arial" w:hint="cs"/>
          <w:rtl/>
        </w:rPr>
        <w:t xml:space="preserve">החל משישה חודשים ועד 18 חודשים. הוסף, כי תוכנו של תסקיר המבחן הינו שלילי. הנאשם </w:t>
      </w:r>
      <w:r>
        <w:rPr>
          <w:rFonts w:ascii="Arial" w:hAnsi="Arial" w:hint="cs"/>
          <w:rtl/>
        </w:rPr>
        <w:t>ה</w:t>
      </w:r>
      <w:r w:rsidRPr="008400C0">
        <w:rPr>
          <w:rFonts w:ascii="Arial" w:hAnsi="Arial" w:hint="cs"/>
          <w:rtl/>
        </w:rPr>
        <w:t>תקשה ליטול אחריות מלאה על המעשים, להשתלב בטיפול, והוא אינו מורתע מהליכים המתנהלים נגדו.</w:t>
      </w:r>
    </w:p>
    <w:p w14:paraId="23CA0A45"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נוכח טעמים אלו ביקשה המאשימה להטיל על הנאשם 3 שנות מאסר, תוך הפעלת המאסר על תנאי התלוי ועומד כנגד</w:t>
      </w:r>
      <w:r>
        <w:rPr>
          <w:rFonts w:ascii="Arial" w:hAnsi="Arial" w:hint="cs"/>
          <w:rtl/>
        </w:rPr>
        <w:t xml:space="preserve">ו </w:t>
      </w:r>
      <w:r w:rsidRPr="008400C0">
        <w:rPr>
          <w:rFonts w:ascii="Arial" w:hAnsi="Arial" w:hint="cs"/>
          <w:rtl/>
        </w:rPr>
        <w:t>במצטבר, וכי העונש ירוצה במצטבר לעונש אותו הנאשם מרצה כעת.</w:t>
      </w:r>
    </w:p>
    <w:p w14:paraId="18F8C0B4" w14:textId="77777777" w:rsidR="001E300B" w:rsidRPr="00564D15" w:rsidRDefault="001E300B" w:rsidP="001E300B">
      <w:pPr>
        <w:pStyle w:val="a9"/>
        <w:numPr>
          <w:ilvl w:val="0"/>
          <w:numId w:val="1"/>
        </w:numPr>
        <w:spacing w:line="360" w:lineRule="auto"/>
        <w:ind w:left="714" w:hanging="357"/>
        <w:jc w:val="both"/>
        <w:rPr>
          <w:rFonts w:ascii="Arial" w:hAnsi="Arial"/>
        </w:rPr>
      </w:pPr>
      <w:r w:rsidRPr="00564D15">
        <w:rPr>
          <w:rFonts w:ascii="Arial" w:hAnsi="Arial" w:hint="cs"/>
          <w:rtl/>
        </w:rPr>
        <w:t>במסגרת טיעוניו ציין הסנגור, כי הנאשם נדון לעונש מאסר ממ</w:t>
      </w:r>
      <w:r>
        <w:rPr>
          <w:rFonts w:ascii="Arial" w:hAnsi="Arial" w:hint="cs"/>
          <w:rtl/>
        </w:rPr>
        <w:t>וש</w:t>
      </w:r>
      <w:r w:rsidRPr="00564D15">
        <w:rPr>
          <w:rFonts w:ascii="Arial" w:hAnsi="Arial" w:hint="cs"/>
          <w:rtl/>
        </w:rPr>
        <w:t xml:space="preserve">ך למשך 5 שנים בבית משפט המחוזי בירושלים, אשר הופחת ב-10 חודשים במסגרת ערעור אותו הגיש. הסנגור הדגיש, </w:t>
      </w:r>
      <w:r w:rsidRPr="00564D15">
        <w:rPr>
          <w:rFonts w:ascii="Arial" w:hAnsi="Arial"/>
          <w:rtl/>
        </w:rPr>
        <w:t xml:space="preserve">כי </w:t>
      </w:r>
      <w:r w:rsidRPr="00564D15">
        <w:rPr>
          <w:rFonts w:ascii="Arial" w:hAnsi="Arial" w:hint="cs"/>
          <w:rtl/>
        </w:rPr>
        <w:t>מעורבות ה</w:t>
      </w:r>
      <w:r w:rsidRPr="00564D15">
        <w:rPr>
          <w:rFonts w:ascii="Arial" w:hAnsi="Arial"/>
          <w:rtl/>
        </w:rPr>
        <w:t xml:space="preserve">נאשם בהתרחשות האלימה המתוארת באישום הראשון, הינה מכוח ביצוע בצוותא, ולא משום </w:t>
      </w:r>
      <w:r w:rsidRPr="00564D15">
        <w:rPr>
          <w:rFonts w:ascii="Arial" w:hAnsi="Arial" w:hint="cs"/>
          <w:rtl/>
        </w:rPr>
        <w:t xml:space="preserve">שנקט </w:t>
      </w:r>
      <w:r w:rsidRPr="00564D15">
        <w:rPr>
          <w:rFonts w:ascii="Arial" w:hAnsi="Arial"/>
          <w:rtl/>
        </w:rPr>
        <w:t xml:space="preserve">במעשה אלים, פיזי או מילולי </w:t>
      </w:r>
      <w:r w:rsidRPr="00564D15">
        <w:rPr>
          <w:rFonts w:ascii="Arial" w:hAnsi="Arial" w:hint="cs"/>
          <w:rtl/>
        </w:rPr>
        <w:t xml:space="preserve">כלפי המתלונן, כך בהתאם לכתב האישום המתוקן, כאשר חלקו של הנאשם מתמצה בנהיגת </w:t>
      </w:r>
      <w:r>
        <w:rPr>
          <w:rFonts w:ascii="Arial" w:hAnsi="Arial" w:hint="cs"/>
          <w:rtl/>
        </w:rPr>
        <w:t xml:space="preserve">כלי- </w:t>
      </w:r>
      <w:r w:rsidRPr="00564D15">
        <w:rPr>
          <w:rFonts w:ascii="Arial" w:hAnsi="Arial" w:hint="cs"/>
          <w:rtl/>
        </w:rPr>
        <w:t>הרכב</w:t>
      </w:r>
      <w:r>
        <w:rPr>
          <w:rFonts w:ascii="Arial" w:hAnsi="Arial" w:hint="cs"/>
          <w:rtl/>
        </w:rPr>
        <w:t>, ולא מעבר לכך</w:t>
      </w:r>
      <w:r w:rsidRPr="00564D15">
        <w:rPr>
          <w:rFonts w:ascii="Arial" w:hAnsi="Arial" w:hint="cs"/>
          <w:rtl/>
        </w:rPr>
        <w:t xml:space="preserve">. </w:t>
      </w:r>
    </w:p>
    <w:p w14:paraId="1A057663"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 xml:space="preserve">לדברי הסנגור המתחם שהוצג בעניינו של האחר, שותפו של הנאשם, אשר עניינו מתנהל בפני </w:t>
      </w:r>
      <w:r>
        <w:rPr>
          <w:rFonts w:ascii="Arial" w:hAnsi="Arial" w:hint="cs"/>
          <w:rtl/>
        </w:rPr>
        <w:t xml:space="preserve">מותב אחר, </w:t>
      </w:r>
      <w:r w:rsidRPr="008400C0">
        <w:rPr>
          <w:rFonts w:ascii="Arial" w:hAnsi="Arial" w:hint="cs"/>
          <w:rtl/>
        </w:rPr>
        <w:t xml:space="preserve">היה למשך 12 חודשים, בשונה מהעמדה </w:t>
      </w:r>
      <w:r>
        <w:rPr>
          <w:rFonts w:ascii="Arial" w:hAnsi="Arial" w:hint="cs"/>
          <w:rtl/>
        </w:rPr>
        <w:t xml:space="preserve">המחמירה </w:t>
      </w:r>
      <w:r w:rsidRPr="008400C0">
        <w:rPr>
          <w:rFonts w:ascii="Arial" w:hAnsi="Arial" w:hint="cs"/>
          <w:rtl/>
        </w:rPr>
        <w:t>אותה מציגה המאשימה</w:t>
      </w:r>
      <w:r>
        <w:rPr>
          <w:rFonts w:ascii="Arial" w:hAnsi="Arial" w:hint="cs"/>
          <w:rtl/>
        </w:rPr>
        <w:t xml:space="preserve"> כעת. </w:t>
      </w:r>
      <w:r w:rsidRPr="008400C0">
        <w:rPr>
          <w:rFonts w:ascii="Arial" w:hAnsi="Arial" w:hint="cs"/>
          <w:rtl/>
        </w:rPr>
        <w:t xml:space="preserve">בנסיבות אלו, </w:t>
      </w:r>
      <w:r>
        <w:rPr>
          <w:rFonts w:ascii="Arial" w:hAnsi="Arial" w:hint="cs"/>
          <w:rtl/>
        </w:rPr>
        <w:t>ונוכח חלקו של הנאשם באירוע האלים, ביקש ה</w:t>
      </w:r>
      <w:r w:rsidRPr="008400C0">
        <w:rPr>
          <w:rFonts w:ascii="Arial" w:hAnsi="Arial" w:hint="cs"/>
          <w:rtl/>
        </w:rPr>
        <w:t>סנגור לקב</w:t>
      </w:r>
      <w:r>
        <w:rPr>
          <w:rFonts w:ascii="Arial" w:hAnsi="Arial" w:hint="cs"/>
          <w:rtl/>
        </w:rPr>
        <w:t xml:space="preserve">וע </w:t>
      </w:r>
      <w:r w:rsidRPr="008400C0">
        <w:rPr>
          <w:rFonts w:ascii="Arial" w:hAnsi="Arial" w:hint="cs"/>
          <w:rtl/>
        </w:rPr>
        <w:t>מתחם עונש הולם החל ממאסר על תנאי ועד מאסר למשך מספר חודשים אשר ניתן לבצעו בדרך של עבודות שירות.</w:t>
      </w:r>
    </w:p>
    <w:p w14:paraId="5E9B61E5"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הסנגור הלין על כך שנגד המתלונן לא הוגש כתב האישום, על אף מעורבותו בעבירות הסחר בסם</w:t>
      </w:r>
      <w:r>
        <w:rPr>
          <w:rFonts w:ascii="Arial" w:hAnsi="Arial" w:hint="cs"/>
          <w:rtl/>
        </w:rPr>
        <w:t xml:space="preserve"> כמתואר בכתב האישום. הוסף, כי </w:t>
      </w:r>
      <w:r w:rsidRPr="008400C0">
        <w:rPr>
          <w:rFonts w:ascii="Arial" w:hAnsi="Arial" w:hint="cs"/>
          <w:rtl/>
        </w:rPr>
        <w:t xml:space="preserve">המדובר בשלושה אישומים של סחר בסם מסוג קנבוס בכמויות קטנות, שאינן מצדיקות הטלת מאסר מאחורי סורג ובריח. </w:t>
      </w:r>
      <w:r>
        <w:rPr>
          <w:rFonts w:ascii="Arial" w:hAnsi="Arial" w:hint="cs"/>
          <w:rtl/>
        </w:rPr>
        <w:t xml:space="preserve">עוד ציין הסנגור, </w:t>
      </w:r>
      <w:r w:rsidRPr="008400C0">
        <w:rPr>
          <w:rFonts w:ascii="Arial" w:hAnsi="Arial" w:hint="cs"/>
          <w:rtl/>
        </w:rPr>
        <w:t>כי הנאשם החל בהליך שיקומי במסגרת המאסר</w:t>
      </w:r>
      <w:r>
        <w:rPr>
          <w:rFonts w:ascii="Arial" w:hAnsi="Arial" w:hint="cs"/>
          <w:rtl/>
        </w:rPr>
        <w:t xml:space="preserve">. </w:t>
      </w:r>
      <w:r w:rsidRPr="008400C0">
        <w:rPr>
          <w:rFonts w:ascii="Arial" w:hAnsi="Arial" w:hint="cs"/>
          <w:rtl/>
        </w:rPr>
        <w:t xml:space="preserve">בנסיבות אלו ביקש </w:t>
      </w:r>
      <w:r>
        <w:rPr>
          <w:rFonts w:ascii="Arial" w:hAnsi="Arial" w:hint="cs"/>
          <w:rtl/>
        </w:rPr>
        <w:t xml:space="preserve">הסנגור </w:t>
      </w:r>
      <w:r w:rsidRPr="008400C0">
        <w:rPr>
          <w:rFonts w:ascii="Arial" w:hAnsi="Arial" w:hint="cs"/>
          <w:rtl/>
        </w:rPr>
        <w:t xml:space="preserve">להסתפק במספר חודשי מאסר </w:t>
      </w:r>
      <w:r>
        <w:rPr>
          <w:rFonts w:ascii="Arial" w:hAnsi="Arial" w:hint="cs"/>
          <w:rtl/>
        </w:rPr>
        <w:t xml:space="preserve">אשר </w:t>
      </w:r>
      <w:r w:rsidRPr="008400C0">
        <w:rPr>
          <w:rFonts w:ascii="Arial" w:hAnsi="Arial" w:hint="cs"/>
          <w:rtl/>
        </w:rPr>
        <w:t>יצטברו לעונש המאסר אותו ה</w:t>
      </w:r>
      <w:r>
        <w:rPr>
          <w:rFonts w:ascii="Arial" w:hAnsi="Arial" w:hint="cs"/>
          <w:rtl/>
        </w:rPr>
        <w:t xml:space="preserve">נאשם </w:t>
      </w:r>
      <w:r w:rsidRPr="008400C0">
        <w:rPr>
          <w:rFonts w:ascii="Arial" w:hAnsi="Arial" w:hint="cs"/>
          <w:rtl/>
        </w:rPr>
        <w:t>מרצה כעת.</w:t>
      </w:r>
    </w:p>
    <w:p w14:paraId="0A07754C" w14:textId="77777777" w:rsidR="001E300B" w:rsidRDefault="001E300B" w:rsidP="001E300B">
      <w:pPr>
        <w:pStyle w:val="a9"/>
        <w:numPr>
          <w:ilvl w:val="0"/>
          <w:numId w:val="1"/>
        </w:numPr>
        <w:spacing w:line="360" w:lineRule="auto"/>
        <w:jc w:val="both"/>
        <w:rPr>
          <w:rFonts w:ascii="Arial" w:hAnsi="Arial"/>
        </w:rPr>
      </w:pPr>
      <w:r w:rsidRPr="008400C0">
        <w:rPr>
          <w:rFonts w:ascii="Arial" w:hAnsi="Arial" w:hint="cs"/>
          <w:rtl/>
        </w:rPr>
        <w:t>הנאשם ציין ביחס לאי</w:t>
      </w:r>
      <w:r>
        <w:rPr>
          <w:rFonts w:ascii="Arial" w:hAnsi="Arial" w:hint="cs"/>
          <w:rtl/>
        </w:rPr>
        <w:t xml:space="preserve">רוע האלים, </w:t>
      </w:r>
      <w:r w:rsidRPr="008400C0">
        <w:rPr>
          <w:rFonts w:ascii="Arial" w:hAnsi="Arial" w:hint="cs"/>
          <w:rtl/>
        </w:rPr>
        <w:t>כי ניסה להפריד בין המתלונן ל</w:t>
      </w:r>
      <w:r>
        <w:rPr>
          <w:rFonts w:ascii="Arial" w:hAnsi="Arial" w:hint="cs"/>
          <w:rtl/>
        </w:rPr>
        <w:t>בין ה</w:t>
      </w:r>
      <w:r w:rsidRPr="008400C0">
        <w:rPr>
          <w:rFonts w:ascii="Arial" w:hAnsi="Arial" w:hint="cs"/>
          <w:rtl/>
        </w:rPr>
        <w:t>אחר</w:t>
      </w:r>
      <w:r>
        <w:rPr>
          <w:rFonts w:ascii="Arial" w:hAnsi="Arial" w:hint="cs"/>
          <w:rtl/>
        </w:rPr>
        <w:t xml:space="preserve"> ב</w:t>
      </w:r>
      <w:r w:rsidRPr="008400C0">
        <w:rPr>
          <w:rFonts w:ascii="Arial" w:hAnsi="Arial" w:hint="cs"/>
          <w:rtl/>
        </w:rPr>
        <w:t xml:space="preserve">עת </w:t>
      </w:r>
      <w:r>
        <w:rPr>
          <w:rFonts w:ascii="Arial" w:hAnsi="Arial" w:hint="cs"/>
          <w:rtl/>
        </w:rPr>
        <w:t>ש</w:t>
      </w:r>
      <w:r w:rsidRPr="008400C0">
        <w:rPr>
          <w:rFonts w:ascii="Arial" w:hAnsi="Arial" w:hint="cs"/>
          <w:rtl/>
        </w:rPr>
        <w:t xml:space="preserve">נהג ברכב, ובשום שלב לא </w:t>
      </w:r>
      <w:r>
        <w:rPr>
          <w:rFonts w:ascii="Arial" w:hAnsi="Arial" w:hint="cs"/>
          <w:rtl/>
        </w:rPr>
        <w:t>נקט באלימות כלפי המתלונן</w:t>
      </w:r>
      <w:r w:rsidRPr="008400C0">
        <w:rPr>
          <w:rFonts w:ascii="Arial" w:hAnsi="Arial" w:hint="cs"/>
          <w:rtl/>
        </w:rPr>
        <w:t xml:space="preserve">. הנאשם הוסיף, כי הוא </w:t>
      </w:r>
      <w:r>
        <w:rPr>
          <w:rFonts w:ascii="Arial" w:hAnsi="Arial" w:hint="cs"/>
          <w:rtl/>
        </w:rPr>
        <w:t xml:space="preserve">מצוי </w:t>
      </w:r>
      <w:r w:rsidRPr="008400C0">
        <w:rPr>
          <w:rFonts w:ascii="Arial" w:hAnsi="Arial" w:hint="cs"/>
          <w:rtl/>
        </w:rPr>
        <w:t>כעת בהליכי טיפול ושיקום, ומשמש כתומך לאסירים ו</w:t>
      </w:r>
      <w:r>
        <w:rPr>
          <w:rFonts w:ascii="Arial" w:hAnsi="Arial" w:hint="cs"/>
          <w:rtl/>
        </w:rPr>
        <w:t>כ</w:t>
      </w:r>
      <w:r w:rsidRPr="008400C0">
        <w:rPr>
          <w:rFonts w:ascii="Arial" w:hAnsi="Arial" w:hint="cs"/>
          <w:rtl/>
        </w:rPr>
        <w:t>מורה לעברית</w:t>
      </w:r>
      <w:r>
        <w:rPr>
          <w:rFonts w:ascii="Arial" w:hAnsi="Arial" w:hint="cs"/>
          <w:rtl/>
        </w:rPr>
        <w:t xml:space="preserve"> לכאלו שאינם יודעים קרוא וכתוב</w:t>
      </w:r>
      <w:r w:rsidRPr="008400C0">
        <w:rPr>
          <w:rFonts w:ascii="Arial" w:hAnsi="Arial" w:hint="cs"/>
          <w:rtl/>
        </w:rPr>
        <w:t>. הנאשם ביקש שיוגש בעניינו דוח סוציאלי משב"ס לביסוס דבריו</w:t>
      </w:r>
      <w:r>
        <w:rPr>
          <w:rFonts w:ascii="Arial" w:hAnsi="Arial" w:hint="cs"/>
          <w:rtl/>
        </w:rPr>
        <w:t>, טרם גזירת הדין</w:t>
      </w:r>
      <w:r w:rsidRPr="008400C0">
        <w:rPr>
          <w:rFonts w:ascii="Arial" w:hAnsi="Arial" w:hint="cs"/>
          <w:rtl/>
        </w:rPr>
        <w:t xml:space="preserve">.  </w:t>
      </w:r>
    </w:p>
    <w:p w14:paraId="5B2B95B0" w14:textId="77777777" w:rsidR="001E300B" w:rsidRDefault="001E300B" w:rsidP="001E300B">
      <w:pPr>
        <w:pStyle w:val="a9"/>
        <w:numPr>
          <w:ilvl w:val="0"/>
          <w:numId w:val="1"/>
        </w:numPr>
        <w:spacing w:line="360" w:lineRule="auto"/>
        <w:jc w:val="both"/>
        <w:rPr>
          <w:rFonts w:ascii="Arial" w:hAnsi="Arial"/>
        </w:rPr>
      </w:pPr>
      <w:r>
        <w:rPr>
          <w:rFonts w:ascii="Arial" w:hAnsi="Arial" w:hint="cs"/>
          <w:rtl/>
        </w:rPr>
        <w:t xml:space="preserve">ביום 24.1.2024 (המועד שנקבע למתן גזר הדין) ביקש הסנגור שהנאשם יובא לדיון פיזית, ולכך נעתרתי. </w:t>
      </w:r>
    </w:p>
    <w:p w14:paraId="321A59CE" w14:textId="77777777" w:rsidR="001E300B" w:rsidRDefault="001E300B" w:rsidP="001E300B">
      <w:pPr>
        <w:pStyle w:val="a9"/>
        <w:numPr>
          <w:ilvl w:val="0"/>
          <w:numId w:val="1"/>
        </w:numPr>
        <w:spacing w:line="360" w:lineRule="auto"/>
        <w:jc w:val="both"/>
        <w:rPr>
          <w:rFonts w:ascii="Arial" w:hAnsi="Arial"/>
        </w:rPr>
      </w:pPr>
      <w:r>
        <w:rPr>
          <w:rFonts w:ascii="Arial" w:hAnsi="Arial" w:hint="cs"/>
          <w:rtl/>
        </w:rPr>
        <w:t>ביום 7.2.2024 ציין הסנגור, כי קיים עדכון נוסף ביחס לנאשם מגורמי שב"ס, ולראשונה ציין, כי הנאשם מסר לו שהודה בעבירות אותן לא ביצע. הסנגור גם הלין, כנגד עמדה מרוככת, כך לדבריו, שהוצגה בעניינו של השותף, דיון המתנהל בפני מותב אחר.</w:t>
      </w:r>
    </w:p>
    <w:p w14:paraId="37F3F7A6" w14:textId="77777777" w:rsidR="001E300B" w:rsidRDefault="001E300B" w:rsidP="001E300B">
      <w:pPr>
        <w:pStyle w:val="a9"/>
        <w:numPr>
          <w:ilvl w:val="0"/>
          <w:numId w:val="1"/>
        </w:numPr>
        <w:spacing w:line="360" w:lineRule="auto"/>
        <w:jc w:val="both"/>
        <w:rPr>
          <w:rFonts w:ascii="Arial" w:hAnsi="Arial"/>
        </w:rPr>
      </w:pPr>
      <w:r>
        <w:rPr>
          <w:rFonts w:ascii="Arial" w:hAnsi="Arial" w:hint="cs"/>
          <w:rtl/>
        </w:rPr>
        <w:t>מטעם זה נדחה הדיון, וביום 15.2.2024 הוצגה בפניי עמדת המאשימה גם ביחס לשותפו של הנאשם. לאחר שמיעת טיעוניה בעניין זה, לא מצאתי, כי אכן קיים ביסוס לטענה זו של ההגנה. (ראו: פרוטוקול מיום 15.2.2024).</w:t>
      </w:r>
    </w:p>
    <w:p w14:paraId="25705D8B" w14:textId="77777777" w:rsidR="001E300B" w:rsidRPr="008400C0" w:rsidRDefault="001E300B" w:rsidP="001E300B">
      <w:pPr>
        <w:spacing w:line="360" w:lineRule="auto"/>
        <w:ind w:firstLine="720"/>
        <w:jc w:val="both"/>
        <w:rPr>
          <w:rFonts w:ascii="Arial" w:hAnsi="Arial"/>
          <w:b/>
          <w:bCs/>
        </w:rPr>
      </w:pPr>
      <w:r w:rsidRPr="008400C0">
        <w:rPr>
          <w:rFonts w:ascii="Arial" w:hAnsi="Arial" w:hint="cs"/>
          <w:b/>
          <w:bCs/>
          <w:u w:val="single"/>
          <w:rtl/>
        </w:rPr>
        <w:t>דיון</w:t>
      </w:r>
      <w:r w:rsidRPr="008400C0">
        <w:rPr>
          <w:rFonts w:ascii="Arial" w:hAnsi="Arial" w:hint="cs"/>
          <w:b/>
          <w:bCs/>
          <w:rtl/>
        </w:rPr>
        <w:t>:</w:t>
      </w:r>
    </w:p>
    <w:p w14:paraId="62C166D9" w14:textId="77777777" w:rsidR="001E300B" w:rsidRPr="008400C0" w:rsidRDefault="001E300B" w:rsidP="001E300B">
      <w:pPr>
        <w:pStyle w:val="a9"/>
        <w:numPr>
          <w:ilvl w:val="0"/>
          <w:numId w:val="1"/>
        </w:numPr>
        <w:spacing w:line="360" w:lineRule="auto"/>
        <w:jc w:val="both"/>
        <w:rPr>
          <w:rFonts w:ascii="Arial" w:hAnsi="Arial"/>
          <w:rtl/>
        </w:rPr>
      </w:pPr>
      <w:r w:rsidRPr="008400C0">
        <w:rPr>
          <w:rFonts w:ascii="Arial" w:hAnsi="Arial"/>
          <w:rtl/>
        </w:rPr>
        <w:t xml:space="preserve">בנסיבות המקרה </w:t>
      </w:r>
      <w:r w:rsidRPr="008400C0">
        <w:rPr>
          <w:rFonts w:ascii="Arial" w:hAnsi="Arial" w:hint="cs"/>
          <w:rtl/>
        </w:rPr>
        <w:t>סברתי</w:t>
      </w:r>
      <w:r>
        <w:rPr>
          <w:rFonts w:ascii="Arial" w:hAnsi="Arial" w:hint="cs"/>
          <w:rtl/>
        </w:rPr>
        <w:t>,</w:t>
      </w:r>
      <w:r w:rsidRPr="008400C0">
        <w:rPr>
          <w:rFonts w:ascii="Arial" w:hAnsi="Arial" w:hint="cs"/>
          <w:rtl/>
        </w:rPr>
        <w:t xml:space="preserve"> כי </w:t>
      </w:r>
      <w:r w:rsidRPr="008400C0">
        <w:rPr>
          <w:rFonts w:ascii="Arial" w:hAnsi="Arial"/>
          <w:rtl/>
        </w:rPr>
        <w:t>יש לקבוע מתחם ע</w:t>
      </w:r>
      <w:r w:rsidRPr="008400C0">
        <w:rPr>
          <w:rFonts w:ascii="Arial" w:hAnsi="Arial" w:hint="cs"/>
          <w:rtl/>
        </w:rPr>
        <w:t>ונש אחד</w:t>
      </w:r>
      <w:r w:rsidRPr="008400C0">
        <w:rPr>
          <w:rFonts w:ascii="Arial" w:hAnsi="Arial"/>
          <w:rtl/>
        </w:rPr>
        <w:t>, ולתת ביטוי לכלל העבירות במסגרת אותו מתחם</w:t>
      </w:r>
      <w:r>
        <w:rPr>
          <w:rFonts w:ascii="Arial" w:hAnsi="Arial" w:hint="cs"/>
          <w:rtl/>
        </w:rPr>
        <w:t xml:space="preserve">. </w:t>
      </w:r>
      <w:r w:rsidRPr="008400C0">
        <w:rPr>
          <w:rFonts w:ascii="Arial" w:hAnsi="Arial"/>
          <w:rtl/>
        </w:rPr>
        <w:t xml:space="preserve">כלל עסקאות הסם נעשו במועדים סמוכים יחסית (בין התאריכים 20.8.2019 ל- 16.10.20-19), והם נובעים מאותה מסכת עובדתית המפורטת בחלקו הכללי של כתב האישום. </w:t>
      </w:r>
      <w:r>
        <w:rPr>
          <w:rFonts w:ascii="Arial" w:hAnsi="Arial" w:hint="cs"/>
          <w:rtl/>
        </w:rPr>
        <w:t>כך גם ב</w:t>
      </w:r>
      <w:r w:rsidRPr="008400C0">
        <w:rPr>
          <w:rFonts w:ascii="Arial" w:hAnsi="Arial" w:hint="cs"/>
          <w:rtl/>
        </w:rPr>
        <w:t xml:space="preserve">יחס </w:t>
      </w:r>
      <w:r w:rsidRPr="008400C0">
        <w:rPr>
          <w:rFonts w:ascii="Arial" w:hAnsi="Arial"/>
          <w:rtl/>
        </w:rPr>
        <w:t xml:space="preserve">לאישום הראשון, הגם שהעבירות בו </w:t>
      </w:r>
      <w:r>
        <w:rPr>
          <w:rFonts w:ascii="Arial" w:hAnsi="Arial" w:hint="cs"/>
          <w:rtl/>
        </w:rPr>
        <w:t xml:space="preserve">הינן </w:t>
      </w:r>
      <w:r w:rsidRPr="008400C0">
        <w:rPr>
          <w:rFonts w:ascii="Arial" w:hAnsi="Arial"/>
          <w:rtl/>
        </w:rPr>
        <w:t xml:space="preserve">שונות, </w:t>
      </w:r>
      <w:r>
        <w:rPr>
          <w:rFonts w:ascii="Arial" w:hAnsi="Arial" w:hint="cs"/>
          <w:rtl/>
        </w:rPr>
        <w:t xml:space="preserve">ואולם להן </w:t>
      </w:r>
      <w:r w:rsidRPr="008400C0">
        <w:rPr>
          <w:rFonts w:ascii="Arial" w:hAnsi="Arial"/>
          <w:rtl/>
        </w:rPr>
        <w:t>קשר ישיר לחלק</w:t>
      </w:r>
      <w:r>
        <w:rPr>
          <w:rFonts w:ascii="Arial" w:hAnsi="Arial" w:hint="cs"/>
          <w:rtl/>
        </w:rPr>
        <w:t xml:space="preserve">ו </w:t>
      </w:r>
      <w:r w:rsidRPr="008400C0">
        <w:rPr>
          <w:rFonts w:ascii="Arial" w:hAnsi="Arial"/>
          <w:rtl/>
        </w:rPr>
        <w:t xml:space="preserve"> הכללי</w:t>
      </w:r>
      <w:r>
        <w:rPr>
          <w:rFonts w:ascii="Arial" w:hAnsi="Arial" w:hint="cs"/>
          <w:rtl/>
        </w:rPr>
        <w:t xml:space="preserve"> של כתב האישום</w:t>
      </w:r>
      <w:r w:rsidRPr="008400C0">
        <w:rPr>
          <w:rFonts w:ascii="Arial" w:hAnsi="Arial"/>
          <w:rtl/>
        </w:rPr>
        <w:t xml:space="preserve">, </w:t>
      </w:r>
      <w:r w:rsidRPr="008400C0">
        <w:rPr>
          <w:rFonts w:ascii="Arial" w:hAnsi="Arial" w:hint="cs"/>
          <w:rtl/>
        </w:rPr>
        <w:t xml:space="preserve">שכן </w:t>
      </w:r>
      <w:r w:rsidRPr="008400C0">
        <w:rPr>
          <w:rFonts w:ascii="Arial" w:hAnsi="Arial"/>
          <w:rtl/>
        </w:rPr>
        <w:t>המתלונן שימש של</w:t>
      </w:r>
      <w:r>
        <w:rPr>
          <w:rFonts w:ascii="Arial" w:hAnsi="Arial" w:hint="cs"/>
          <w:rtl/>
        </w:rPr>
        <w:t>י</w:t>
      </w:r>
      <w:r w:rsidRPr="008400C0">
        <w:rPr>
          <w:rFonts w:ascii="Arial" w:hAnsi="Arial"/>
          <w:rtl/>
        </w:rPr>
        <w:t xml:space="preserve">ח </w:t>
      </w:r>
      <w:r w:rsidRPr="008400C0">
        <w:rPr>
          <w:rFonts w:ascii="Arial" w:hAnsi="Arial" w:hint="cs"/>
          <w:rtl/>
        </w:rPr>
        <w:t xml:space="preserve">מטעם </w:t>
      </w:r>
      <w:r w:rsidRPr="008400C0">
        <w:rPr>
          <w:rFonts w:ascii="Arial" w:hAnsi="Arial"/>
          <w:rtl/>
        </w:rPr>
        <w:t>הנאשם והאחר לשם ביצוע עסקאות הסם, והאירוע האלים המתואר ב</w:t>
      </w:r>
      <w:r w:rsidRPr="008400C0">
        <w:rPr>
          <w:rFonts w:ascii="Arial" w:hAnsi="Arial" w:hint="cs"/>
          <w:rtl/>
        </w:rPr>
        <w:t xml:space="preserve">מסגרת </w:t>
      </w:r>
      <w:r w:rsidRPr="008400C0">
        <w:rPr>
          <w:rFonts w:ascii="Arial" w:hAnsi="Arial"/>
          <w:rtl/>
        </w:rPr>
        <w:t>אישום זה, מקורו בטענה אודות תמורה מופחתת אותה העביר המתלונן ל</w:t>
      </w:r>
      <w:r w:rsidRPr="008400C0">
        <w:rPr>
          <w:rFonts w:ascii="Arial" w:hAnsi="Arial" w:hint="cs"/>
          <w:rtl/>
        </w:rPr>
        <w:t>ידם בגין ביצוע אחת מעסקאות הסם</w:t>
      </w:r>
      <w:r w:rsidRPr="008400C0">
        <w:rPr>
          <w:rFonts w:ascii="Arial" w:hAnsi="Arial"/>
          <w:rtl/>
        </w:rPr>
        <w:t>. ראו בהקשר זה: (</w:t>
      </w:r>
      <w:hyperlink r:id="rId24" w:history="1">
        <w:r w:rsidR="00CF3609" w:rsidRPr="00CF3609">
          <w:rPr>
            <w:rFonts w:ascii="Arial" w:hAnsi="Arial"/>
            <w:color w:val="0000FF"/>
            <w:u w:val="single"/>
            <w:rtl/>
          </w:rPr>
          <w:t>ע"פ 4910/13</w:t>
        </w:r>
      </w:hyperlink>
      <w:r w:rsidRPr="008400C0">
        <w:rPr>
          <w:rFonts w:ascii="Arial" w:hAnsi="Arial"/>
          <w:rtl/>
        </w:rPr>
        <w:t xml:space="preserve"> ג'אבר נ' מדינת ישראל (29.10.2014)).</w:t>
      </w:r>
    </w:p>
    <w:p w14:paraId="30938C5E"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 xml:space="preserve">חומרת עבירות </w:t>
      </w:r>
      <w:r w:rsidRPr="008400C0">
        <w:rPr>
          <w:rFonts w:ascii="Arial" w:hAnsi="Arial"/>
          <w:rtl/>
        </w:rPr>
        <w:t xml:space="preserve">סחר ושימוש בסם </w:t>
      </w:r>
      <w:r w:rsidRPr="008400C0">
        <w:rPr>
          <w:rFonts w:ascii="Arial" w:hAnsi="Arial" w:hint="cs"/>
          <w:rtl/>
        </w:rPr>
        <w:t xml:space="preserve">מסוכן ידועה. עבירות אלו </w:t>
      </w:r>
      <w:r w:rsidRPr="008400C0">
        <w:rPr>
          <w:rFonts w:ascii="Arial" w:hAnsi="Arial"/>
          <w:rtl/>
        </w:rPr>
        <w:t>פוגעות בערכים המוגנים של ה</w:t>
      </w:r>
      <w:r w:rsidRPr="008400C0">
        <w:rPr>
          <w:rFonts w:ascii="Arial" w:hAnsi="Arial" w:hint="cs"/>
          <w:rtl/>
        </w:rPr>
        <w:t>ה</w:t>
      </w:r>
      <w:r w:rsidRPr="008400C0">
        <w:rPr>
          <w:rFonts w:ascii="Arial" w:hAnsi="Arial"/>
          <w:rtl/>
        </w:rPr>
        <w:t>גנה על שלום הציבור וביטחונו מפני הנזקים החמורים הנגרמים כתוצאה משימוש והפצה של</w:t>
      </w:r>
      <w:r w:rsidRPr="008400C0">
        <w:rPr>
          <w:rFonts w:ascii="Arial" w:hAnsi="Arial" w:hint="cs"/>
          <w:rtl/>
        </w:rPr>
        <w:t xml:space="preserve"> </w:t>
      </w:r>
      <w:r w:rsidRPr="008400C0">
        <w:rPr>
          <w:rFonts w:ascii="Arial" w:hAnsi="Arial"/>
          <w:rtl/>
        </w:rPr>
        <w:t>סמים.</w:t>
      </w:r>
      <w:r w:rsidRPr="008400C0">
        <w:rPr>
          <w:rFonts w:ascii="Arial" w:hAnsi="Arial" w:hint="cs"/>
          <w:rtl/>
        </w:rPr>
        <w:t xml:space="preserve"> במסגרת </w:t>
      </w:r>
      <w:hyperlink r:id="rId25" w:history="1">
        <w:r w:rsidR="00CF3609" w:rsidRPr="00CF3609">
          <w:rPr>
            <w:rFonts w:ascii="Arial" w:hAnsi="Arial"/>
            <w:color w:val="0000FF"/>
            <w:u w:val="single"/>
            <w:rtl/>
          </w:rPr>
          <w:t>ע"פ 2596/18</w:t>
        </w:r>
      </w:hyperlink>
      <w:r w:rsidRPr="008400C0">
        <w:rPr>
          <w:rFonts w:ascii="Arial" w:hAnsi="Arial"/>
          <w:rtl/>
        </w:rPr>
        <w:t xml:space="preserve"> זנזורי נ' מדינת ישראל (12.8.18) עמד בית המשפט על חומרת עבירת הסחר דווקא בזמנים אלו, כאשר אמצעים טכנולוגיים כגון אפליקציית טלגראס מהווים פלטפורמה נוחה ומזמינה יותר לביצוע עבירות סחר בסמים</w:t>
      </w:r>
      <w:r w:rsidRPr="008400C0">
        <w:rPr>
          <w:rFonts w:ascii="Arial" w:hAnsi="Arial" w:hint="cs"/>
          <w:rtl/>
        </w:rPr>
        <w:t xml:space="preserve">. משום כך, </w:t>
      </w:r>
      <w:r w:rsidRPr="008400C0">
        <w:rPr>
          <w:rFonts w:ascii="Arial" w:hAnsi="Arial"/>
          <w:rtl/>
        </w:rPr>
        <w:t xml:space="preserve">עמד </w:t>
      </w:r>
      <w:r>
        <w:rPr>
          <w:rFonts w:ascii="Arial" w:hAnsi="Arial" w:hint="cs"/>
          <w:rtl/>
        </w:rPr>
        <w:t xml:space="preserve">בית המשפט </w:t>
      </w:r>
      <w:r w:rsidRPr="008400C0">
        <w:rPr>
          <w:rFonts w:ascii="Arial" w:hAnsi="Arial"/>
          <w:rtl/>
        </w:rPr>
        <w:t xml:space="preserve">על הצורך להחמיר בענישה בעבירות </w:t>
      </w:r>
      <w:r w:rsidRPr="008400C0">
        <w:rPr>
          <w:rFonts w:ascii="Arial" w:hAnsi="Arial" w:hint="cs"/>
          <w:rtl/>
        </w:rPr>
        <w:t>אלו</w:t>
      </w:r>
      <w:r w:rsidRPr="008400C0">
        <w:rPr>
          <w:rFonts w:ascii="Arial" w:hAnsi="Arial"/>
          <w:rtl/>
        </w:rPr>
        <w:t xml:space="preserve">, כדי להגביר את ההרתעה משימוש באמצעים אלו. </w:t>
      </w:r>
    </w:p>
    <w:p w14:paraId="277CBD74" w14:textId="77777777" w:rsidR="001E300B" w:rsidRDefault="001E300B" w:rsidP="001E300B">
      <w:pPr>
        <w:pStyle w:val="a9"/>
        <w:numPr>
          <w:ilvl w:val="0"/>
          <w:numId w:val="1"/>
        </w:numPr>
        <w:spacing w:line="360" w:lineRule="auto"/>
        <w:jc w:val="both"/>
        <w:rPr>
          <w:rFonts w:ascii="Arial" w:hAnsi="Arial"/>
        </w:rPr>
      </w:pPr>
      <w:r w:rsidRPr="008400C0">
        <w:rPr>
          <w:rFonts w:ascii="Arial" w:hAnsi="Arial" w:hint="cs"/>
          <w:rtl/>
        </w:rPr>
        <w:t xml:space="preserve">הערכים המוגנים בהם פגע הנאשם באישום הראשון הינם שלמות גופו של אדם ושלוות נפשו. נסיבותיו של האירוע </w:t>
      </w:r>
      <w:r>
        <w:rPr>
          <w:rFonts w:ascii="Arial" w:hAnsi="Arial" w:hint="cs"/>
          <w:rtl/>
        </w:rPr>
        <w:t xml:space="preserve">אינן פשוטות, עת הופעלה </w:t>
      </w:r>
      <w:r w:rsidRPr="008400C0">
        <w:rPr>
          <w:rFonts w:ascii="Arial" w:hAnsi="Arial" w:hint="cs"/>
          <w:rtl/>
        </w:rPr>
        <w:t xml:space="preserve">אלימות קשה כלפי המתלונן </w:t>
      </w:r>
      <w:r>
        <w:rPr>
          <w:rFonts w:ascii="Arial" w:hAnsi="Arial" w:hint="cs"/>
          <w:rtl/>
        </w:rPr>
        <w:t xml:space="preserve">על ידי שותפו של הנאשם </w:t>
      </w:r>
      <w:r w:rsidRPr="008400C0">
        <w:rPr>
          <w:rFonts w:ascii="Arial" w:hAnsi="Arial" w:hint="cs"/>
          <w:rtl/>
        </w:rPr>
        <w:t xml:space="preserve">אשר שימש שליח עבור הנאשם והאחר, לביצוע עסקאות הסם. </w:t>
      </w:r>
      <w:r>
        <w:rPr>
          <w:rFonts w:ascii="Arial" w:hAnsi="Arial" w:hint="cs"/>
          <w:rtl/>
        </w:rPr>
        <w:t xml:space="preserve">את התיאור העובדתי המפורט באישום, </w:t>
      </w:r>
      <w:r w:rsidRPr="008400C0">
        <w:rPr>
          <w:rFonts w:ascii="Arial" w:hAnsi="Arial" w:hint="cs"/>
          <w:rtl/>
        </w:rPr>
        <w:t xml:space="preserve">ניתן לדמות להתנהגות עבריינית המאפיינת ארגוני פשיעה אלימים. </w:t>
      </w:r>
      <w:r>
        <w:rPr>
          <w:rFonts w:ascii="Arial" w:hAnsi="Arial" w:hint="cs"/>
          <w:rtl/>
        </w:rPr>
        <w:t xml:space="preserve">אכן, </w:t>
      </w:r>
      <w:r w:rsidRPr="008400C0">
        <w:rPr>
          <w:rFonts w:ascii="Arial" w:hAnsi="Arial" w:hint="cs"/>
          <w:rtl/>
        </w:rPr>
        <w:t xml:space="preserve">הנאשם לא לקח חלק </w:t>
      </w:r>
      <w:r>
        <w:rPr>
          <w:rFonts w:ascii="Arial" w:hAnsi="Arial" w:hint="cs"/>
          <w:rtl/>
        </w:rPr>
        <w:t xml:space="preserve">באלימות פיזית או מילולית </w:t>
      </w:r>
      <w:r w:rsidRPr="008400C0">
        <w:rPr>
          <w:rFonts w:ascii="Arial" w:hAnsi="Arial" w:hint="cs"/>
          <w:rtl/>
        </w:rPr>
        <w:t>ב</w:t>
      </w:r>
      <w:r>
        <w:rPr>
          <w:rFonts w:ascii="Arial" w:hAnsi="Arial" w:hint="cs"/>
          <w:rtl/>
        </w:rPr>
        <w:t>ה</w:t>
      </w:r>
      <w:r w:rsidRPr="008400C0">
        <w:rPr>
          <w:rFonts w:ascii="Arial" w:hAnsi="Arial" w:hint="cs"/>
          <w:rtl/>
        </w:rPr>
        <w:t xml:space="preserve"> נקט האחר</w:t>
      </w:r>
      <w:r>
        <w:rPr>
          <w:rFonts w:ascii="Arial" w:hAnsi="Arial" w:hint="cs"/>
          <w:rtl/>
        </w:rPr>
        <w:t xml:space="preserve">, </w:t>
      </w:r>
      <w:r w:rsidRPr="008400C0">
        <w:rPr>
          <w:rFonts w:ascii="Arial" w:hAnsi="Arial" w:hint="cs"/>
          <w:rtl/>
        </w:rPr>
        <w:t xml:space="preserve">אולם חלקו אינו שולי כלל. הנאשם הוא שהגיע לביתו של המתלונן </w:t>
      </w:r>
      <w:r>
        <w:rPr>
          <w:rFonts w:ascii="Arial" w:hAnsi="Arial" w:hint="cs"/>
          <w:rtl/>
        </w:rPr>
        <w:t xml:space="preserve">ברכבו של האחר </w:t>
      </w:r>
      <w:r w:rsidRPr="008400C0">
        <w:rPr>
          <w:rFonts w:ascii="Arial" w:hAnsi="Arial" w:hint="cs"/>
          <w:rtl/>
        </w:rPr>
        <w:t>והטיח בפני</w:t>
      </w:r>
      <w:r>
        <w:rPr>
          <w:rFonts w:ascii="Arial" w:hAnsi="Arial" w:hint="cs"/>
          <w:rtl/>
        </w:rPr>
        <w:t>ו,</w:t>
      </w:r>
      <w:r w:rsidRPr="008400C0">
        <w:rPr>
          <w:rFonts w:ascii="Arial" w:hAnsi="Arial" w:hint="cs"/>
          <w:rtl/>
        </w:rPr>
        <w:t xml:space="preserve"> כי התמורה שהתקבלה מביצוע העסקאות חסרה</w:t>
      </w:r>
      <w:r>
        <w:rPr>
          <w:rFonts w:ascii="Arial" w:hAnsi="Arial" w:hint="cs"/>
          <w:rtl/>
        </w:rPr>
        <w:t xml:space="preserve">, כך שעניין זה הוא שעמד בבסיס האירוע האלים (ראו בהקשר זה גם את עמדת הנאשם בפני שרות המבחן). </w:t>
      </w:r>
      <w:r w:rsidRPr="008400C0">
        <w:rPr>
          <w:rFonts w:ascii="Arial" w:hAnsi="Arial" w:hint="cs"/>
          <w:rtl/>
        </w:rPr>
        <w:t>בהמשך</w:t>
      </w:r>
      <w:r>
        <w:rPr>
          <w:rFonts w:ascii="Arial" w:hAnsi="Arial" w:hint="cs"/>
          <w:rtl/>
        </w:rPr>
        <w:t>,</w:t>
      </w:r>
      <w:r w:rsidRPr="008400C0">
        <w:rPr>
          <w:rFonts w:ascii="Arial" w:hAnsi="Arial" w:hint="cs"/>
          <w:rtl/>
        </w:rPr>
        <w:t xml:space="preserve"> עלה המתלונן לרכב, כ</w:t>
      </w:r>
      <w:r>
        <w:rPr>
          <w:rFonts w:ascii="Arial" w:hAnsi="Arial" w:hint="cs"/>
          <w:rtl/>
        </w:rPr>
        <w:t xml:space="preserve">אשר </w:t>
      </w:r>
      <w:r w:rsidRPr="008400C0">
        <w:rPr>
          <w:rFonts w:ascii="Arial" w:hAnsi="Arial" w:hint="cs"/>
          <w:rtl/>
        </w:rPr>
        <w:t>בשלב מסוים עולה האחר ומתיישב מאחורי מושב הנוסע בו ישב המתלונן</w:t>
      </w:r>
      <w:r>
        <w:rPr>
          <w:rFonts w:ascii="Arial" w:hAnsi="Arial" w:hint="cs"/>
          <w:rtl/>
        </w:rPr>
        <w:t xml:space="preserve">. דומה, </w:t>
      </w:r>
      <w:r w:rsidRPr="008400C0">
        <w:rPr>
          <w:rFonts w:ascii="Arial" w:hAnsi="Arial" w:hint="cs"/>
          <w:rtl/>
        </w:rPr>
        <w:t xml:space="preserve">כי מהלך זה היה מתוכנן </w:t>
      </w:r>
      <w:r>
        <w:rPr>
          <w:rFonts w:ascii="Arial" w:hAnsi="Arial" w:hint="cs"/>
          <w:rtl/>
        </w:rPr>
        <w:t xml:space="preserve">היטב </w:t>
      </w:r>
      <w:r w:rsidRPr="008400C0">
        <w:rPr>
          <w:rFonts w:ascii="Arial" w:hAnsi="Arial" w:hint="cs"/>
          <w:rtl/>
        </w:rPr>
        <w:t xml:space="preserve">בין הנאשם לאחר, שכן </w:t>
      </w:r>
      <w:r>
        <w:rPr>
          <w:rFonts w:ascii="Arial" w:hAnsi="Arial" w:hint="cs"/>
          <w:rtl/>
        </w:rPr>
        <w:t xml:space="preserve">תכף לאחר מכן תקף האחר את המתלונן באלימות קשה, </w:t>
      </w:r>
      <w:r w:rsidRPr="008400C0">
        <w:rPr>
          <w:rFonts w:ascii="Arial" w:hAnsi="Arial" w:hint="cs"/>
          <w:rtl/>
        </w:rPr>
        <w:t xml:space="preserve">לרבות שימוש בפטיש המשמש לניפוץ שמשות. גם כאשר הגיעו למחסום, הצמיד האחר את הפטיש לגבו של המתלונן, תוך שאיים עליו כי יאמר במחסום שהכול בסדר או שהוא מת. בשלב הבא, שאל האחר את הנאשם "איפה הסכין איפה הסכין" והנאשם </w:t>
      </w:r>
      <w:r>
        <w:rPr>
          <w:rFonts w:ascii="Arial" w:hAnsi="Arial" w:hint="cs"/>
          <w:rtl/>
        </w:rPr>
        <w:t>פנה לחפ</w:t>
      </w:r>
      <w:r w:rsidRPr="008400C0">
        <w:rPr>
          <w:rFonts w:ascii="Arial" w:hAnsi="Arial" w:hint="cs"/>
          <w:rtl/>
        </w:rPr>
        <w:t xml:space="preserve">ש את הסכין. המתלונן עוד ניסה לפתוח את חגורת הרכב תוך כדי נסיעה בניסיון להיחלץ מהם, אך הנאשם </w:t>
      </w:r>
      <w:r>
        <w:rPr>
          <w:rFonts w:ascii="Arial" w:hAnsi="Arial" w:hint="cs"/>
          <w:rtl/>
        </w:rPr>
        <w:t>הוא שמנע זאת ממנו</w:t>
      </w:r>
      <w:r w:rsidRPr="008400C0">
        <w:rPr>
          <w:rFonts w:ascii="Arial" w:hAnsi="Arial" w:hint="cs"/>
          <w:rtl/>
        </w:rPr>
        <w:t>. בהמשך ניסה לפתוח את הדלת, ושוב, תוך כדי נסיעה. בתגובה, האחר חנק א</w:t>
      </w:r>
      <w:r>
        <w:rPr>
          <w:rFonts w:ascii="Arial" w:hAnsi="Arial" w:hint="cs"/>
          <w:rtl/>
        </w:rPr>
        <w:t xml:space="preserve">ותו </w:t>
      </w:r>
      <w:r w:rsidRPr="008400C0">
        <w:rPr>
          <w:rFonts w:ascii="Arial" w:hAnsi="Arial" w:hint="cs"/>
          <w:rtl/>
        </w:rPr>
        <w:t>מאחור, נשך אותו בצווארו, תוך שהוא מכה אותו. בשלב האחרון, תפס המתלונן בהגה, הזיזו לצדדים, אז האט הנאשם את נסיעתו</w:t>
      </w:r>
      <w:r>
        <w:rPr>
          <w:rFonts w:ascii="Arial" w:hAnsi="Arial" w:hint="cs"/>
          <w:rtl/>
        </w:rPr>
        <w:t xml:space="preserve">. רק </w:t>
      </w:r>
      <w:r w:rsidRPr="008400C0">
        <w:rPr>
          <w:rFonts w:ascii="Arial" w:hAnsi="Arial" w:hint="cs"/>
          <w:rtl/>
        </w:rPr>
        <w:t>כך על</w:t>
      </w:r>
      <w:r>
        <w:rPr>
          <w:rFonts w:ascii="Arial" w:hAnsi="Arial" w:hint="cs"/>
          <w:rtl/>
        </w:rPr>
        <w:t>ה</w:t>
      </w:r>
      <w:r w:rsidRPr="008400C0">
        <w:rPr>
          <w:rFonts w:ascii="Arial" w:hAnsi="Arial" w:hint="cs"/>
          <w:rtl/>
        </w:rPr>
        <w:t xml:space="preserve"> בידי המתלונן לקפוץ מהרכב, ולזעוק לעזרה. כתוצאה מהמעשים, נגרמו למתלונן חבלות רבות.</w:t>
      </w:r>
      <w:r>
        <w:rPr>
          <w:rFonts w:ascii="Arial" w:hAnsi="Arial" w:hint="cs"/>
          <w:rtl/>
        </w:rPr>
        <w:t xml:space="preserve"> </w:t>
      </w:r>
    </w:p>
    <w:p w14:paraId="777CD3AB" w14:textId="77777777" w:rsidR="001E300B" w:rsidRPr="008400C0" w:rsidRDefault="001E300B" w:rsidP="001E300B">
      <w:pPr>
        <w:pStyle w:val="a9"/>
        <w:numPr>
          <w:ilvl w:val="0"/>
          <w:numId w:val="1"/>
        </w:numPr>
        <w:spacing w:line="360" w:lineRule="auto"/>
        <w:jc w:val="both"/>
        <w:rPr>
          <w:rFonts w:ascii="Arial" w:hAnsi="Arial"/>
        </w:rPr>
      </w:pPr>
      <w:r>
        <w:rPr>
          <w:rFonts w:ascii="Arial" w:hAnsi="Arial" w:hint="cs"/>
          <w:rtl/>
        </w:rPr>
        <w:t xml:space="preserve">מהאמור עולה אם כן, כי אין המדובר בצופה מן הצד, אלא שפעולה זו הייתה מתוכננת ומתואמת בין השניים, כאשר תפקידו של הנאשם לנהוג את הרכב, בזמן שהאחר מכה את המתלונן במהלך כל זמן הנסיעה.  </w:t>
      </w:r>
    </w:p>
    <w:p w14:paraId="0AD140BC" w14:textId="77777777" w:rsidR="001E300B" w:rsidRPr="00CA7642" w:rsidRDefault="001E300B" w:rsidP="001E300B">
      <w:pPr>
        <w:pStyle w:val="a9"/>
        <w:numPr>
          <w:ilvl w:val="0"/>
          <w:numId w:val="1"/>
        </w:numPr>
        <w:spacing w:line="360" w:lineRule="auto"/>
        <w:jc w:val="both"/>
        <w:rPr>
          <w:rFonts w:ascii="Arial" w:hAnsi="Arial"/>
          <w:rtl/>
        </w:rPr>
      </w:pPr>
      <w:r w:rsidRPr="00CA7642">
        <w:rPr>
          <w:rFonts w:ascii="Arial" w:hAnsi="Arial" w:hint="cs"/>
          <w:rtl/>
        </w:rPr>
        <w:t xml:space="preserve">  </w:t>
      </w:r>
      <w:r w:rsidRPr="00CA7642">
        <w:rPr>
          <w:rFonts w:ascii="Arial" w:hAnsi="Arial"/>
          <w:rtl/>
        </w:rPr>
        <w:t>באשר למתחם הענישה שנקבע בפסיקה בגין עבירות סחר דומות אפנה לפסקי דין אלו:</w:t>
      </w:r>
    </w:p>
    <w:p w14:paraId="18AD1848" w14:textId="77777777" w:rsidR="001E300B" w:rsidRPr="00CA7642" w:rsidRDefault="00CF3609" w:rsidP="001E300B">
      <w:pPr>
        <w:pStyle w:val="a9"/>
        <w:numPr>
          <w:ilvl w:val="0"/>
          <w:numId w:val="3"/>
        </w:numPr>
        <w:spacing w:line="360" w:lineRule="auto"/>
        <w:jc w:val="both"/>
        <w:rPr>
          <w:rFonts w:ascii="Arial" w:hAnsi="Arial"/>
          <w:rtl/>
        </w:rPr>
      </w:pPr>
      <w:hyperlink r:id="rId26" w:history="1">
        <w:r w:rsidRPr="00CF3609">
          <w:rPr>
            <w:rFonts w:ascii="Arial" w:hAnsi="Arial"/>
            <w:color w:val="0000FF"/>
            <w:u w:val="single"/>
            <w:rtl/>
          </w:rPr>
          <w:t>רע"פ 5712/16</w:t>
        </w:r>
      </w:hyperlink>
      <w:r w:rsidR="001E300B" w:rsidRPr="00CA7642">
        <w:rPr>
          <w:rFonts w:ascii="Arial" w:hAnsi="Arial"/>
          <w:rtl/>
        </w:rPr>
        <w:t xml:space="preserve"> יצחק אייזנבאך נ' מדינת ישראל (17.08.16) אושר גזר דינו של בית משפט השלום אשר קבע כי מתחם הענישה ההולם בעניינו של נאשם ב-4 עבירות סחר בקנאביס בכמויות קטנות הינו בין 8-24 חודשי מאסר, ותוך התחשבות בגילו הצעיר של הנאשם, היעדר עבר פלילי קודם, נסיבות חייו ושיקומו הוטלו על הנאשם 8 חודשי מאסר בפועל בתוספת ענישה נלווית.</w:t>
      </w:r>
    </w:p>
    <w:p w14:paraId="43894D89" w14:textId="77777777" w:rsidR="001E300B" w:rsidRPr="00CA7642" w:rsidRDefault="00CF3609" w:rsidP="001E300B">
      <w:pPr>
        <w:pStyle w:val="a9"/>
        <w:numPr>
          <w:ilvl w:val="0"/>
          <w:numId w:val="3"/>
        </w:numPr>
        <w:spacing w:line="360" w:lineRule="auto"/>
        <w:jc w:val="both"/>
        <w:rPr>
          <w:rFonts w:ascii="Arial" w:hAnsi="Arial"/>
          <w:rtl/>
        </w:rPr>
      </w:pPr>
      <w:hyperlink r:id="rId27" w:history="1">
        <w:r w:rsidRPr="00CF3609">
          <w:rPr>
            <w:rFonts w:ascii="Arial" w:hAnsi="Arial"/>
            <w:color w:val="0000FF"/>
            <w:u w:val="single"/>
            <w:rtl/>
          </w:rPr>
          <w:t>רע"פ 3627/13</w:t>
        </w:r>
      </w:hyperlink>
      <w:r w:rsidR="001E300B" w:rsidRPr="00CA7642">
        <w:rPr>
          <w:rFonts w:ascii="Arial" w:hAnsi="Arial"/>
          <w:rtl/>
        </w:rPr>
        <w:t xml:space="preserve"> שדה נגד מדינת ישראל (22.5.13) אושר גזר דין בו הוטל על נאשם שהורשע על יסוד הודאתו ב-2 עבירות של סחר בסמים בכמויות קטנות מאוד מסוג קנביס (0.8 גרם ו-1 גרם) עונש של 7 חודשי מאסר בפועל, אך זאת בשל עבר פלילי עשיר וחוסר שת"פ עם שירות המבחן.</w:t>
      </w:r>
    </w:p>
    <w:p w14:paraId="05705046" w14:textId="77777777" w:rsidR="001E300B" w:rsidRPr="000B52A6" w:rsidRDefault="00CF3609" w:rsidP="001E300B">
      <w:pPr>
        <w:pStyle w:val="a9"/>
        <w:numPr>
          <w:ilvl w:val="0"/>
          <w:numId w:val="3"/>
        </w:numPr>
        <w:spacing w:line="360" w:lineRule="auto"/>
        <w:jc w:val="both"/>
        <w:rPr>
          <w:rFonts w:ascii="Arial" w:hAnsi="Arial"/>
          <w:rtl/>
        </w:rPr>
      </w:pPr>
      <w:hyperlink r:id="rId28" w:history="1">
        <w:r w:rsidRPr="00CF3609">
          <w:rPr>
            <w:rFonts w:ascii="Arial" w:hAnsi="Arial"/>
            <w:color w:val="0000FF"/>
            <w:u w:val="single"/>
            <w:rtl/>
          </w:rPr>
          <w:t>ת"פ 726-01-14</w:t>
        </w:r>
      </w:hyperlink>
      <w:r w:rsidR="001E300B" w:rsidRPr="000B52A6">
        <w:rPr>
          <w:rFonts w:ascii="Arial" w:hAnsi="Arial"/>
          <w:rtl/>
        </w:rPr>
        <w:t xml:space="preserve"> מדינת ישראל נ' עבד אל חלים זיתון [פורסם בנבו] (21.07.14) נקבע ביחס לאישום של 3 עבירות סחר בחשיש בכמויות קטנות (בגזה"ד נדונו 2 עבירות סחר נוספות) כי מתחם הענישה ההולם הינו בין 3 ל-10 חודשי מאסר בפועל ונגזרו על הנאשם 4 חודשי מאסר בגין כל אחת מהעבירות, ובסה"כ, עם ריצוין בחופף, נגזרו על הנאשם בגין רכיב זה 6 חודשי מאסר בפועל.</w:t>
      </w:r>
    </w:p>
    <w:p w14:paraId="40C43631" w14:textId="77777777" w:rsidR="001E300B" w:rsidRPr="000B52A6" w:rsidRDefault="00CF3609" w:rsidP="001E300B">
      <w:pPr>
        <w:pStyle w:val="a9"/>
        <w:numPr>
          <w:ilvl w:val="0"/>
          <w:numId w:val="3"/>
        </w:numPr>
        <w:spacing w:line="360" w:lineRule="auto"/>
        <w:jc w:val="both"/>
        <w:rPr>
          <w:rFonts w:ascii="Arial" w:hAnsi="Arial"/>
          <w:rtl/>
        </w:rPr>
      </w:pPr>
      <w:hyperlink r:id="rId29" w:history="1">
        <w:r w:rsidRPr="00CF3609">
          <w:rPr>
            <w:rFonts w:ascii="Arial" w:hAnsi="Arial"/>
            <w:color w:val="0000FF"/>
            <w:u w:val="single"/>
            <w:rtl/>
          </w:rPr>
          <w:t>ת"פ 56059-07-17</w:t>
        </w:r>
      </w:hyperlink>
      <w:r w:rsidR="001E300B" w:rsidRPr="000B52A6">
        <w:rPr>
          <w:rFonts w:ascii="Arial" w:hAnsi="Arial"/>
          <w:rtl/>
        </w:rPr>
        <w:t xml:space="preserve"> מדינת ישראל נגד מתן רווח [פורסם בנבו] (12.03.18), נגזרו על נאשם שהורשע ב-3 עבירות סחר בקנאביס באמצעות טלגראס (9.8 גרם, 12.7 גרם ו-2.9 גרם) 5 חודשי מאסר בפועל בתוספת ענישה נלווית.</w:t>
      </w:r>
    </w:p>
    <w:p w14:paraId="425FC872" w14:textId="77777777" w:rsidR="001E300B" w:rsidRDefault="001E300B" w:rsidP="001E300B">
      <w:pPr>
        <w:pStyle w:val="a9"/>
        <w:numPr>
          <w:ilvl w:val="0"/>
          <w:numId w:val="1"/>
        </w:numPr>
        <w:spacing w:line="360" w:lineRule="auto"/>
        <w:jc w:val="both"/>
        <w:rPr>
          <w:rFonts w:ascii="Arial" w:hAnsi="Arial"/>
        </w:rPr>
      </w:pPr>
      <w:r w:rsidRPr="000B52A6">
        <w:rPr>
          <w:rFonts w:ascii="Arial" w:hAnsi="Arial" w:hint="cs"/>
          <w:rtl/>
        </w:rPr>
        <w:t xml:space="preserve">קיימים </w:t>
      </w:r>
      <w:r w:rsidRPr="000B52A6">
        <w:rPr>
          <w:rFonts w:ascii="Arial" w:hAnsi="Arial"/>
          <w:rtl/>
        </w:rPr>
        <w:t>מקרים בהם קיבל בית המשפט את המלצת שירות המבחן וגזר את עונש</w:t>
      </w:r>
      <w:r w:rsidRPr="000B52A6">
        <w:rPr>
          <w:rFonts w:ascii="Arial" w:hAnsi="Arial" w:hint="cs"/>
          <w:rtl/>
        </w:rPr>
        <w:t>ם של נאשמים</w:t>
      </w:r>
      <w:r w:rsidRPr="000B52A6">
        <w:rPr>
          <w:rFonts w:ascii="Arial" w:hAnsi="Arial"/>
          <w:rtl/>
        </w:rPr>
        <w:t xml:space="preserve"> על דרך עבודות </w:t>
      </w:r>
      <w:r w:rsidRPr="000B52A6">
        <w:rPr>
          <w:rFonts w:ascii="Arial" w:hAnsi="Arial" w:hint="cs"/>
          <w:rtl/>
        </w:rPr>
        <w:t xml:space="preserve">או צו </w:t>
      </w:r>
      <w:r w:rsidRPr="000B52A6">
        <w:rPr>
          <w:rFonts w:ascii="Arial" w:hAnsi="Arial"/>
          <w:rtl/>
        </w:rPr>
        <w:t xml:space="preserve">של"צ, תוך סטייה ממתחם </w:t>
      </w:r>
      <w:r w:rsidRPr="000B52A6">
        <w:rPr>
          <w:rFonts w:ascii="Arial" w:hAnsi="Arial" w:hint="cs"/>
          <w:rtl/>
        </w:rPr>
        <w:t xml:space="preserve">העונש ההולם </w:t>
      </w:r>
      <w:r w:rsidRPr="000B52A6">
        <w:rPr>
          <w:rFonts w:ascii="Arial" w:hAnsi="Arial"/>
          <w:rtl/>
        </w:rPr>
        <w:t>ומתן משקל מכריע לשיקול</w:t>
      </w:r>
      <w:r>
        <w:rPr>
          <w:rFonts w:ascii="Arial" w:hAnsi="Arial" w:hint="cs"/>
          <w:rtl/>
        </w:rPr>
        <w:t>י</w:t>
      </w:r>
      <w:r w:rsidRPr="000B52A6">
        <w:rPr>
          <w:rFonts w:ascii="Arial" w:hAnsi="Arial"/>
          <w:rtl/>
        </w:rPr>
        <w:t xml:space="preserve"> </w:t>
      </w:r>
      <w:r w:rsidRPr="000B52A6">
        <w:rPr>
          <w:rFonts w:ascii="Arial" w:hAnsi="Arial" w:hint="cs"/>
          <w:rtl/>
        </w:rPr>
        <w:t>שיקום: (</w:t>
      </w:r>
      <w:r>
        <w:rPr>
          <w:rFonts w:ascii="Arial" w:hAnsi="Arial" w:hint="cs"/>
          <w:rtl/>
        </w:rPr>
        <w:t xml:space="preserve">ראו לדוגמה: </w:t>
      </w:r>
      <w:hyperlink r:id="rId30" w:history="1">
        <w:r w:rsidR="00CF3609" w:rsidRPr="00CF3609">
          <w:rPr>
            <w:rFonts w:ascii="Arial" w:hAnsi="Arial"/>
            <w:color w:val="0000FF"/>
            <w:u w:val="single"/>
            <w:rtl/>
          </w:rPr>
          <w:t>ת"פ 46914-06-18</w:t>
        </w:r>
      </w:hyperlink>
      <w:r w:rsidRPr="000B52A6">
        <w:rPr>
          <w:rFonts w:ascii="Arial" w:hAnsi="Arial"/>
          <w:rtl/>
        </w:rPr>
        <w:t xml:space="preserve"> מדינת ישראל נ' רבאב חג'אזי (23.09.19)</w:t>
      </w:r>
      <w:r w:rsidRPr="000B52A6">
        <w:rPr>
          <w:rFonts w:ascii="Arial" w:hAnsi="Arial" w:hint="cs"/>
          <w:rtl/>
        </w:rPr>
        <w:t>,</w:t>
      </w:r>
      <w:r w:rsidRPr="000B52A6">
        <w:rPr>
          <w:rFonts w:ascii="Arial" w:hAnsi="Arial"/>
          <w:rtl/>
        </w:rPr>
        <w:t xml:space="preserve"> </w:t>
      </w:r>
      <w:hyperlink r:id="rId31" w:history="1">
        <w:r w:rsidR="00CF3609" w:rsidRPr="00CF3609">
          <w:rPr>
            <w:rFonts w:ascii="Arial" w:hAnsi="Arial"/>
            <w:color w:val="0000FF"/>
            <w:u w:val="single"/>
            <w:rtl/>
          </w:rPr>
          <w:t>ת"פ 34271-10-18</w:t>
        </w:r>
      </w:hyperlink>
      <w:r>
        <w:rPr>
          <w:rFonts w:ascii="Arial" w:hAnsi="Arial" w:hint="cs"/>
          <w:rtl/>
        </w:rPr>
        <w:t>,</w:t>
      </w:r>
      <w:r w:rsidRPr="000B52A6">
        <w:rPr>
          <w:rFonts w:ascii="Arial" w:hAnsi="Arial"/>
          <w:rtl/>
        </w:rPr>
        <w:t xml:space="preserve"> מדינת ישראל נ' אור שמואל דהן (23.03.19)</w:t>
      </w:r>
      <w:r w:rsidRPr="000B52A6">
        <w:rPr>
          <w:rFonts w:ascii="Arial" w:hAnsi="Arial" w:hint="cs"/>
          <w:rtl/>
        </w:rPr>
        <w:t xml:space="preserve">, </w:t>
      </w:r>
      <w:hyperlink r:id="rId32" w:history="1">
        <w:r w:rsidR="00CF3609" w:rsidRPr="00CF3609">
          <w:rPr>
            <w:rFonts w:ascii="Arial" w:hAnsi="Arial"/>
            <w:color w:val="0000FF"/>
            <w:u w:val="single"/>
            <w:rtl/>
          </w:rPr>
          <w:t>ת"פ 21679-04-15</w:t>
        </w:r>
      </w:hyperlink>
      <w:r w:rsidRPr="000B52A6">
        <w:rPr>
          <w:rFonts w:ascii="Arial" w:hAnsi="Arial"/>
          <w:rtl/>
        </w:rPr>
        <w:t xml:space="preserve"> מדינת ישראל נ' שאול בראנץ (24.02.16)</w:t>
      </w:r>
      <w:r>
        <w:rPr>
          <w:rFonts w:ascii="Arial" w:hAnsi="Arial" w:hint="cs"/>
          <w:rtl/>
        </w:rPr>
        <w:t>).</w:t>
      </w:r>
    </w:p>
    <w:p w14:paraId="6F99A4AA" w14:textId="77777777" w:rsidR="001E300B" w:rsidRDefault="001E300B" w:rsidP="001E300B">
      <w:pPr>
        <w:pStyle w:val="a9"/>
        <w:numPr>
          <w:ilvl w:val="0"/>
          <w:numId w:val="1"/>
        </w:numPr>
        <w:spacing w:line="360" w:lineRule="auto"/>
        <w:jc w:val="both"/>
        <w:rPr>
          <w:rFonts w:ascii="Arial" w:hAnsi="Arial"/>
        </w:rPr>
      </w:pPr>
      <w:r>
        <w:rPr>
          <w:rFonts w:ascii="Arial" w:hAnsi="Arial" w:hint="cs"/>
          <w:rtl/>
        </w:rPr>
        <w:t xml:space="preserve">בכל הנוגע לפסיקה שהוגשה מטעם המאשימה בכל הנוגע לעבירת האלימות ראיתי לציין, כי פס"ד שהוגשו רובם מבית המשפט המחוזי, שם יוחסו לנאשמים גם עבירה של חבלה חמורה, לפי </w:t>
      </w:r>
      <w:hyperlink r:id="rId33" w:history="1">
        <w:r w:rsidR="00525A12" w:rsidRPr="00525A12">
          <w:rPr>
            <w:rStyle w:val="Hyperlink"/>
            <w:rFonts w:ascii="Arial" w:hAnsi="Arial" w:hint="eastAsia"/>
            <w:rtl/>
          </w:rPr>
          <w:t>סעיף</w:t>
        </w:r>
        <w:r w:rsidR="00525A12" w:rsidRPr="00525A12">
          <w:rPr>
            <w:rStyle w:val="Hyperlink"/>
            <w:rFonts w:ascii="Arial" w:hAnsi="Arial"/>
            <w:rtl/>
          </w:rPr>
          <w:t xml:space="preserve"> 333</w:t>
        </w:r>
      </w:hyperlink>
      <w:r>
        <w:rPr>
          <w:rFonts w:ascii="Arial" w:hAnsi="Arial" w:hint="cs"/>
          <w:rtl/>
        </w:rPr>
        <w:t xml:space="preserve"> בצירוף </w:t>
      </w:r>
      <w:hyperlink r:id="rId34" w:history="1">
        <w:r w:rsidR="00525A12" w:rsidRPr="00525A12">
          <w:rPr>
            <w:rStyle w:val="Hyperlink"/>
            <w:rFonts w:ascii="Arial" w:hAnsi="Arial"/>
            <w:rtl/>
          </w:rPr>
          <w:t>335</w:t>
        </w:r>
      </w:hyperlink>
      <w:r>
        <w:rPr>
          <w:rFonts w:ascii="Arial" w:hAnsi="Arial" w:hint="cs"/>
          <w:rtl/>
        </w:rPr>
        <w:t xml:space="preserve"> ל</w:t>
      </w:r>
      <w:hyperlink r:id="rId35" w:history="1">
        <w:r w:rsidR="00CF3609" w:rsidRPr="00CF3609">
          <w:rPr>
            <w:rFonts w:ascii="Arial" w:hAnsi="Arial"/>
            <w:color w:val="0000FF"/>
            <w:u w:val="single"/>
            <w:rtl/>
          </w:rPr>
          <w:t>חוק העונשין</w:t>
        </w:r>
      </w:hyperlink>
      <w:r>
        <w:rPr>
          <w:rFonts w:ascii="Arial" w:hAnsi="Arial" w:hint="cs"/>
          <w:rtl/>
        </w:rPr>
        <w:t xml:space="preserve">, בה מתחם העונש ההולם גבוה מהתיק שבפנינו. במסגרת </w:t>
      </w:r>
      <w:hyperlink r:id="rId36" w:history="1">
        <w:r w:rsidR="00CF3609" w:rsidRPr="00CF3609">
          <w:rPr>
            <w:rFonts w:ascii="Arial" w:hAnsi="Arial"/>
            <w:color w:val="0000FF"/>
            <w:u w:val="single"/>
            <w:rtl/>
          </w:rPr>
          <w:t>רע"פ 233/15</w:t>
        </w:r>
      </w:hyperlink>
      <w:r>
        <w:rPr>
          <w:rFonts w:ascii="Arial" w:hAnsi="Arial" w:hint="cs"/>
          <w:rtl/>
        </w:rPr>
        <w:t xml:space="preserve"> משה בטש נגד מדינת ישראל (22.1.2015), הוטלו 12 חודשי מאסר, לצד הפעלת מאסר על תנאי במצטבר. כך גם ביחס ל</w:t>
      </w:r>
      <w:hyperlink r:id="rId37" w:history="1">
        <w:r w:rsidR="00CF3609" w:rsidRPr="00CF3609">
          <w:rPr>
            <w:rFonts w:ascii="Arial" w:hAnsi="Arial"/>
            <w:color w:val="0000FF"/>
            <w:u w:val="single"/>
            <w:rtl/>
          </w:rPr>
          <w:t>עפ"ג 1050-09-20</w:t>
        </w:r>
      </w:hyperlink>
      <w:r>
        <w:rPr>
          <w:rFonts w:ascii="Arial" w:hAnsi="Arial" w:hint="cs"/>
          <w:rtl/>
        </w:rPr>
        <w:t xml:space="preserve"> מדינת ישראל נגד וירצ'סלב מלינובסקי, שם יוחסה לנאשם בין היתר עבירה של חבלה לפי </w:t>
      </w:r>
      <w:hyperlink r:id="rId38" w:history="1">
        <w:r w:rsidR="00525A12" w:rsidRPr="00525A12">
          <w:rPr>
            <w:rStyle w:val="Hyperlink"/>
            <w:rFonts w:ascii="Arial" w:hAnsi="Arial" w:hint="eastAsia"/>
            <w:rtl/>
          </w:rPr>
          <w:t>סעיף</w:t>
        </w:r>
        <w:r w:rsidR="00525A12" w:rsidRPr="00525A12">
          <w:rPr>
            <w:rStyle w:val="Hyperlink"/>
            <w:rFonts w:ascii="Arial" w:hAnsi="Arial"/>
            <w:rtl/>
          </w:rPr>
          <w:t xml:space="preserve"> 333</w:t>
        </w:r>
      </w:hyperlink>
      <w:r>
        <w:rPr>
          <w:rFonts w:ascii="Arial" w:hAnsi="Arial" w:hint="cs"/>
          <w:rtl/>
        </w:rPr>
        <w:t xml:space="preserve"> ל</w:t>
      </w:r>
      <w:hyperlink r:id="rId39" w:history="1">
        <w:r w:rsidR="00CF3609" w:rsidRPr="00CF3609">
          <w:rPr>
            <w:rFonts w:ascii="Arial" w:hAnsi="Arial"/>
            <w:color w:val="0000FF"/>
            <w:u w:val="single"/>
            <w:rtl/>
          </w:rPr>
          <w:t>חוק העונשין</w:t>
        </w:r>
      </w:hyperlink>
      <w:r>
        <w:rPr>
          <w:rFonts w:ascii="Arial" w:hAnsi="Arial" w:hint="cs"/>
          <w:rtl/>
        </w:rPr>
        <w:t xml:space="preserve">.   </w:t>
      </w:r>
    </w:p>
    <w:p w14:paraId="744EF322" w14:textId="77777777" w:rsidR="001E300B" w:rsidRPr="008400C0" w:rsidRDefault="001E300B" w:rsidP="001E300B">
      <w:pPr>
        <w:pStyle w:val="a9"/>
        <w:numPr>
          <w:ilvl w:val="0"/>
          <w:numId w:val="1"/>
        </w:numPr>
        <w:spacing w:line="360" w:lineRule="auto"/>
        <w:jc w:val="both"/>
        <w:rPr>
          <w:rFonts w:ascii="Arial" w:hAnsi="Arial"/>
          <w:rtl/>
        </w:rPr>
      </w:pPr>
      <w:r>
        <w:rPr>
          <w:rFonts w:ascii="Arial" w:hAnsi="Arial" w:hint="cs"/>
          <w:rtl/>
        </w:rPr>
        <w:t xml:space="preserve">בשים לב לסוג וכמויות הסם, התמורה שהתקבלה בגין ביצוע העסקאות, לרבות נסיבותיו של האירוע הראשון, ותוך שהבאתי בחשבון את חלקו של הנאשם במסגרת אישום זה (הרשעתו בעבירות מכוח מבצעים בצוותא), </w:t>
      </w:r>
      <w:r w:rsidRPr="008400C0">
        <w:rPr>
          <w:rFonts w:ascii="Arial" w:hAnsi="Arial"/>
          <w:rtl/>
        </w:rPr>
        <w:t xml:space="preserve">ראיתי לקבוע </w:t>
      </w:r>
      <w:r w:rsidRPr="008400C0">
        <w:rPr>
          <w:rFonts w:ascii="Arial" w:hAnsi="Arial" w:hint="cs"/>
          <w:rtl/>
        </w:rPr>
        <w:t xml:space="preserve">מתחם עונש כולל </w:t>
      </w:r>
      <w:r w:rsidRPr="008400C0">
        <w:rPr>
          <w:rFonts w:ascii="Arial" w:hAnsi="Arial"/>
          <w:rtl/>
        </w:rPr>
        <w:t xml:space="preserve">החל </w:t>
      </w:r>
      <w:r w:rsidRPr="008400C0">
        <w:rPr>
          <w:rFonts w:ascii="Arial" w:hAnsi="Arial" w:hint="cs"/>
          <w:rtl/>
        </w:rPr>
        <w:t>מ-1</w:t>
      </w:r>
      <w:r>
        <w:rPr>
          <w:rFonts w:ascii="Arial" w:hAnsi="Arial" w:hint="cs"/>
          <w:rtl/>
        </w:rPr>
        <w:t>4</w:t>
      </w:r>
      <w:r w:rsidRPr="008400C0">
        <w:rPr>
          <w:rFonts w:ascii="Arial" w:hAnsi="Arial" w:hint="cs"/>
          <w:rtl/>
        </w:rPr>
        <w:t xml:space="preserve"> </w:t>
      </w:r>
      <w:r w:rsidRPr="008400C0">
        <w:rPr>
          <w:rFonts w:ascii="Arial" w:hAnsi="Arial"/>
          <w:rtl/>
        </w:rPr>
        <w:t xml:space="preserve">חודשים ועד </w:t>
      </w:r>
      <w:r>
        <w:rPr>
          <w:rFonts w:ascii="Arial" w:hAnsi="Arial" w:hint="cs"/>
          <w:rtl/>
        </w:rPr>
        <w:t>24</w:t>
      </w:r>
      <w:r w:rsidRPr="008400C0">
        <w:rPr>
          <w:rFonts w:ascii="Arial" w:hAnsi="Arial"/>
          <w:rtl/>
        </w:rPr>
        <w:t xml:space="preserve"> חודשים, לצד ענישה נלווית, לרבות פיצוי לק</w:t>
      </w:r>
      <w:r>
        <w:rPr>
          <w:rFonts w:ascii="Arial" w:hAnsi="Arial" w:hint="cs"/>
          <w:rtl/>
        </w:rPr>
        <w:t>ור</w:t>
      </w:r>
      <w:r w:rsidRPr="008400C0">
        <w:rPr>
          <w:rFonts w:ascii="Arial" w:hAnsi="Arial"/>
          <w:rtl/>
        </w:rPr>
        <w:t>בן העבירה.</w:t>
      </w:r>
    </w:p>
    <w:p w14:paraId="13D2566A" w14:textId="77777777" w:rsidR="001E300B" w:rsidRPr="008400C0" w:rsidRDefault="001E300B" w:rsidP="001E300B">
      <w:pPr>
        <w:pStyle w:val="a9"/>
        <w:numPr>
          <w:ilvl w:val="0"/>
          <w:numId w:val="1"/>
        </w:numPr>
        <w:spacing w:line="360" w:lineRule="auto"/>
        <w:jc w:val="both"/>
        <w:rPr>
          <w:rFonts w:ascii="Arial" w:hAnsi="Arial"/>
          <w:rtl/>
        </w:rPr>
      </w:pPr>
      <w:r w:rsidRPr="008400C0">
        <w:rPr>
          <w:rFonts w:ascii="Arial" w:hAnsi="Arial"/>
          <w:rtl/>
        </w:rPr>
        <w:t>בבחינת העונש אותו יש לגזור על הנאשם בתוך המתחם יש לקחת בחשבון את הנתונים הבאים: הנאשם הינו בחור צעיר כבן</w:t>
      </w:r>
      <w:r w:rsidRPr="008400C0">
        <w:rPr>
          <w:rFonts w:ascii="Arial" w:hAnsi="Arial" w:hint="cs"/>
          <w:rtl/>
        </w:rPr>
        <w:t xml:space="preserve"> 23 רווק, </w:t>
      </w:r>
      <w:r w:rsidRPr="008400C0">
        <w:rPr>
          <w:rFonts w:ascii="Arial" w:hAnsi="Arial"/>
          <w:rtl/>
        </w:rPr>
        <w:t xml:space="preserve">אשר נטל אחריות על מעשיו בבית המשפט, והביע </w:t>
      </w:r>
      <w:r>
        <w:rPr>
          <w:rFonts w:ascii="Arial" w:hAnsi="Arial" w:hint="cs"/>
          <w:rtl/>
        </w:rPr>
        <w:t xml:space="preserve">בבית המשפט </w:t>
      </w:r>
      <w:r w:rsidRPr="008400C0">
        <w:rPr>
          <w:rFonts w:ascii="Arial" w:hAnsi="Arial"/>
          <w:rtl/>
        </w:rPr>
        <w:t>חרטה על ביצוען של העבירות.</w:t>
      </w:r>
      <w:r w:rsidRPr="008400C0">
        <w:rPr>
          <w:rFonts w:ascii="Arial" w:hAnsi="Arial" w:hint="cs"/>
          <w:rtl/>
        </w:rPr>
        <w:t xml:space="preserve"> הבאתי במסגרת שיקוליי את מועדי ביצוע העבירות</w:t>
      </w:r>
      <w:r>
        <w:rPr>
          <w:rFonts w:ascii="Arial" w:hAnsi="Arial" w:hint="cs"/>
          <w:rtl/>
        </w:rPr>
        <w:t>.</w:t>
      </w:r>
      <w:r w:rsidRPr="008400C0">
        <w:rPr>
          <w:rFonts w:ascii="Arial" w:hAnsi="Arial" w:hint="cs"/>
          <w:rtl/>
        </w:rPr>
        <w:t xml:space="preserve"> </w:t>
      </w:r>
    </w:p>
    <w:p w14:paraId="0749EC1D" w14:textId="77777777" w:rsidR="001E300B" w:rsidRPr="008400C0" w:rsidRDefault="001E300B" w:rsidP="001E300B">
      <w:pPr>
        <w:pStyle w:val="a9"/>
        <w:numPr>
          <w:ilvl w:val="0"/>
          <w:numId w:val="1"/>
        </w:numPr>
        <w:spacing w:line="360" w:lineRule="auto"/>
        <w:jc w:val="both"/>
        <w:rPr>
          <w:rFonts w:ascii="Arial" w:hAnsi="Arial"/>
          <w:rtl/>
        </w:rPr>
      </w:pPr>
      <w:r w:rsidRPr="008400C0">
        <w:rPr>
          <w:rFonts w:ascii="Arial" w:hAnsi="Arial"/>
          <w:rtl/>
        </w:rPr>
        <w:t>לחובת הנאשם</w:t>
      </w:r>
      <w:r w:rsidRPr="008400C0">
        <w:rPr>
          <w:rFonts w:ascii="Arial" w:hAnsi="Arial" w:hint="cs"/>
          <w:rtl/>
        </w:rPr>
        <w:t xml:space="preserve"> רישום פלילי הכולל 3 הרשעות קודמות</w:t>
      </w:r>
      <w:r>
        <w:rPr>
          <w:rFonts w:ascii="Arial" w:hAnsi="Arial" w:hint="cs"/>
          <w:rtl/>
        </w:rPr>
        <w:t xml:space="preserve"> בעבירות נשק, סחר בסם מסוכן והוצאת נשק מרשות הצבא. ביום 24.3.2023 הוטל על הנאשם מאסר למשך 4 שנים ו-4 חודשים בגין עבירות של רכישה והובלה של נשק. את העבירות בתיק זה ביצע הנאשם תוך שנתנהל נגדו ההליך שבפניי. </w:t>
      </w:r>
      <w:r w:rsidRPr="008400C0">
        <w:rPr>
          <w:rFonts w:ascii="Arial" w:hAnsi="Arial" w:hint="cs"/>
          <w:rtl/>
        </w:rPr>
        <w:t xml:space="preserve">  </w:t>
      </w:r>
    </w:p>
    <w:p w14:paraId="39F3D294"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rtl/>
        </w:rPr>
        <w:t>בעניינו של הנאשם הוגש</w:t>
      </w:r>
      <w:r w:rsidRPr="008400C0">
        <w:rPr>
          <w:rFonts w:ascii="Arial" w:hAnsi="Arial" w:hint="cs"/>
          <w:rtl/>
        </w:rPr>
        <w:t xml:space="preserve"> תסקיר מבחן, אביא מתוכנו בתמצית: הנאשם התקשה לקחת אחריות על ביצוע העבירות, ונקט בצמצום וטשטוש. לדבריו המתלונן היה חייב לו סכום כסף גדול ודבר זה עמד בבסיס האירוע האלים. הנאשם התקשה להביע אמפטיה כלפי המתלונן, וכן ביחס לחלקים אלימים בהתנהלותו. הנאשם הוסיף, כי במהלך תקופה זו התמודד עם לחץ רגשי סביב יחסיו העכורים עם בני משפחתו, וכן היה נתון בקשיים כלכליים.</w:t>
      </w:r>
    </w:p>
    <w:p w14:paraId="59E23A87"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 xml:space="preserve">משיחה עם עו"ס בבית המעצר "ניצן" עלה, כי הנאשם הביע רצון להשתלב בטיפול ולערוך שינוי באורחות חייו. </w:t>
      </w:r>
    </w:p>
    <w:p w14:paraId="56EC20D0"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במסגרת התסקיר עומד שרות המבחן על כך שהנאשם מגיל צעיר חווה חסכים רגשיים רבים, ונחשף לחברה שולית ומעורבות פלילית של אחרים בסביבתו. לדעת</w:t>
      </w:r>
      <w:r>
        <w:rPr>
          <w:rFonts w:ascii="Arial" w:hAnsi="Arial" w:hint="cs"/>
          <w:rtl/>
        </w:rPr>
        <w:t xml:space="preserve"> שרות המבחן</w:t>
      </w:r>
      <w:r w:rsidRPr="008400C0">
        <w:rPr>
          <w:rFonts w:ascii="Arial" w:hAnsi="Arial" w:hint="cs"/>
          <w:rtl/>
        </w:rPr>
        <w:t>, הנאשם מאמץ דפוסים עברייניי</w:t>
      </w:r>
      <w:r w:rsidRPr="008400C0">
        <w:rPr>
          <w:rFonts w:ascii="Arial" w:hAnsi="Arial" w:hint="eastAsia"/>
          <w:rtl/>
        </w:rPr>
        <w:t>ם</w:t>
      </w:r>
      <w:r w:rsidRPr="008400C0">
        <w:rPr>
          <w:rFonts w:ascii="Arial" w:hAnsi="Arial" w:hint="cs"/>
          <w:rtl/>
        </w:rPr>
        <w:t xml:space="preserve"> וניכרת השפעת אחרים על אופן התנהלותו. בנוסף, הנאשם ביצע עבירות נשק, תוך כדי ניהול ההליך בתיק דנן, בגינם נעצר עד תם ההליכים המשפטיים. לצד זאת, הנאשם ביטא רצון לניהול אורח חיים נורמטיבי, ש</w:t>
      </w:r>
      <w:r>
        <w:rPr>
          <w:rFonts w:ascii="Arial" w:hAnsi="Arial" w:hint="cs"/>
          <w:rtl/>
        </w:rPr>
        <w:t>ו</w:t>
      </w:r>
      <w:r w:rsidRPr="008400C0">
        <w:rPr>
          <w:rFonts w:ascii="Arial" w:hAnsi="Arial" w:hint="cs"/>
          <w:rtl/>
        </w:rPr>
        <w:t>מר על קשר טיפולי בבית המעצר, נטל חלק בקבוצה טיפולית בבית המעצר, ו</w:t>
      </w:r>
      <w:r>
        <w:rPr>
          <w:rFonts w:ascii="Arial" w:hAnsi="Arial" w:hint="cs"/>
          <w:rtl/>
        </w:rPr>
        <w:t xml:space="preserve">עורך </w:t>
      </w:r>
      <w:r w:rsidRPr="008400C0">
        <w:rPr>
          <w:rFonts w:ascii="Arial" w:hAnsi="Arial" w:hint="cs"/>
          <w:rtl/>
        </w:rPr>
        <w:t xml:space="preserve">שיחות פרטניות. הנאשם אף הביע רצון לאחר המאסר להיות בקשר טיפולי עם גורמי רש"א. מעיון בדוח הסוציאלי שהוגש לעיוני (מיום 27.9.2023) עולה, כי הנאשם סיים קבוצה טיפולית במסגרת המאסר, והביע מוטיבציה להשתלב בטיפול בתחום האלימות. הנאשם עתיד להיות משולב בקבוצה זו בקרוב. כאמור, משיחה שערכה קצינת המבחן עם עו"ס בשב"ס עולה, כי הנאשם מביע רצון לערוך שינוי בחייו. </w:t>
      </w:r>
    </w:p>
    <w:p w14:paraId="3BB3A840" w14:textId="77777777" w:rsidR="001E300B" w:rsidRPr="008400C0" w:rsidRDefault="001E300B" w:rsidP="001E300B">
      <w:pPr>
        <w:pStyle w:val="a9"/>
        <w:numPr>
          <w:ilvl w:val="0"/>
          <w:numId w:val="1"/>
        </w:numPr>
        <w:spacing w:line="360" w:lineRule="auto"/>
        <w:jc w:val="both"/>
        <w:rPr>
          <w:rFonts w:ascii="Arial" w:hAnsi="Arial"/>
        </w:rPr>
      </w:pPr>
      <w:r w:rsidRPr="008400C0">
        <w:rPr>
          <w:rFonts w:ascii="Arial" w:hAnsi="Arial" w:hint="cs"/>
          <w:rtl/>
        </w:rPr>
        <w:t xml:space="preserve">באיזון בין כלל השיקולים שפורטו לעיל, </w:t>
      </w:r>
      <w:r>
        <w:rPr>
          <w:rFonts w:ascii="Arial" w:hAnsi="Arial" w:hint="cs"/>
          <w:rtl/>
        </w:rPr>
        <w:t xml:space="preserve">ותוך שהבאתי בחשבון את גילו הצעיר של הנאשם, חלוף הזמן, </w:t>
      </w:r>
      <w:r w:rsidRPr="008400C0">
        <w:rPr>
          <w:rFonts w:ascii="Arial" w:hAnsi="Arial" w:hint="cs"/>
          <w:rtl/>
        </w:rPr>
        <w:t xml:space="preserve">עמדת גורמי המקצוע </w:t>
      </w:r>
      <w:r>
        <w:rPr>
          <w:rFonts w:ascii="Arial" w:hAnsi="Arial" w:hint="cs"/>
          <w:rtl/>
        </w:rPr>
        <w:t xml:space="preserve">בשב"ס </w:t>
      </w:r>
      <w:r w:rsidRPr="008400C0">
        <w:rPr>
          <w:rFonts w:ascii="Arial" w:hAnsi="Arial" w:hint="cs"/>
          <w:rtl/>
        </w:rPr>
        <w:t xml:space="preserve">באשר למוטיבציה אותה </w:t>
      </w:r>
      <w:r>
        <w:rPr>
          <w:rFonts w:ascii="Arial" w:hAnsi="Arial" w:hint="cs"/>
          <w:rtl/>
        </w:rPr>
        <w:t xml:space="preserve">הנאשם </w:t>
      </w:r>
      <w:r w:rsidRPr="008400C0">
        <w:rPr>
          <w:rFonts w:ascii="Arial" w:hAnsi="Arial" w:hint="cs"/>
          <w:rtl/>
        </w:rPr>
        <w:t xml:space="preserve">מגלה </w:t>
      </w:r>
      <w:r>
        <w:rPr>
          <w:rFonts w:ascii="Arial" w:hAnsi="Arial" w:hint="cs"/>
          <w:rtl/>
        </w:rPr>
        <w:t xml:space="preserve">כעת </w:t>
      </w:r>
      <w:r w:rsidRPr="008400C0">
        <w:rPr>
          <w:rFonts w:ascii="Arial" w:hAnsi="Arial" w:hint="cs"/>
          <w:rtl/>
        </w:rPr>
        <w:t>להשתלב ב</w:t>
      </w:r>
      <w:r>
        <w:rPr>
          <w:rFonts w:ascii="Arial" w:hAnsi="Arial" w:hint="cs"/>
          <w:rtl/>
        </w:rPr>
        <w:t xml:space="preserve">הליכי </w:t>
      </w:r>
      <w:r w:rsidRPr="008400C0">
        <w:rPr>
          <w:rFonts w:ascii="Arial" w:hAnsi="Arial" w:hint="cs"/>
          <w:rtl/>
        </w:rPr>
        <w:t xml:space="preserve">טיפול, ובשים לב לעובדה שהנאשם מרצה כעת עונש מאסר </w:t>
      </w:r>
      <w:r>
        <w:rPr>
          <w:rFonts w:ascii="Arial" w:hAnsi="Arial" w:hint="cs"/>
          <w:rtl/>
        </w:rPr>
        <w:t>לתקופה ארוכה</w:t>
      </w:r>
      <w:r w:rsidRPr="008400C0">
        <w:rPr>
          <w:rFonts w:ascii="Arial" w:hAnsi="Arial" w:hint="cs"/>
          <w:rtl/>
        </w:rPr>
        <w:t>, ראיתי לקבוע את עונשו בחלקו ה</w:t>
      </w:r>
      <w:r>
        <w:rPr>
          <w:rFonts w:ascii="Arial" w:hAnsi="Arial" w:hint="cs"/>
          <w:rtl/>
        </w:rPr>
        <w:t xml:space="preserve">בינוני-תחתון </w:t>
      </w:r>
      <w:r w:rsidRPr="008400C0">
        <w:rPr>
          <w:rFonts w:ascii="Arial" w:hAnsi="Arial" w:hint="cs"/>
          <w:rtl/>
        </w:rPr>
        <w:t xml:space="preserve">של מתחם העונש ההולם, </w:t>
      </w:r>
      <w:r>
        <w:rPr>
          <w:rFonts w:ascii="Arial" w:hAnsi="Arial" w:hint="cs"/>
          <w:rtl/>
        </w:rPr>
        <w:t>תוך חפיפה מסוימת בין עונשי המאסר, כפי שיפורט להלן</w:t>
      </w:r>
      <w:r w:rsidRPr="008400C0">
        <w:rPr>
          <w:rFonts w:ascii="Arial" w:hAnsi="Arial" w:hint="cs"/>
          <w:rtl/>
        </w:rPr>
        <w:t xml:space="preserve">: </w:t>
      </w:r>
    </w:p>
    <w:p w14:paraId="764A6D2C" w14:textId="77777777" w:rsidR="001E300B" w:rsidRPr="008400C0" w:rsidRDefault="001E300B" w:rsidP="001E300B">
      <w:pPr>
        <w:pStyle w:val="a9"/>
        <w:numPr>
          <w:ilvl w:val="0"/>
          <w:numId w:val="2"/>
        </w:numPr>
        <w:spacing w:line="360" w:lineRule="auto"/>
        <w:jc w:val="both"/>
        <w:rPr>
          <w:rFonts w:ascii="Arial" w:hAnsi="Arial"/>
          <w:rtl/>
        </w:rPr>
      </w:pPr>
      <w:r>
        <w:rPr>
          <w:rFonts w:ascii="Arial" w:hAnsi="Arial" w:hint="cs"/>
          <w:rtl/>
        </w:rPr>
        <w:t>17</w:t>
      </w:r>
      <w:r w:rsidRPr="008400C0">
        <w:rPr>
          <w:rFonts w:ascii="Arial" w:hAnsi="Arial" w:hint="cs"/>
          <w:rtl/>
        </w:rPr>
        <w:t xml:space="preserve"> </w:t>
      </w:r>
      <w:r w:rsidRPr="008400C0">
        <w:rPr>
          <w:rFonts w:ascii="Arial" w:hAnsi="Arial"/>
          <w:rtl/>
        </w:rPr>
        <w:t>חודשי מאסר בניכוי ימי המעצר בתיק זה.</w:t>
      </w:r>
    </w:p>
    <w:p w14:paraId="204B2D98" w14:textId="77777777" w:rsidR="001E300B" w:rsidRPr="008400C0" w:rsidRDefault="001E300B" w:rsidP="001E300B">
      <w:pPr>
        <w:pStyle w:val="a9"/>
        <w:numPr>
          <w:ilvl w:val="0"/>
          <w:numId w:val="2"/>
        </w:numPr>
        <w:spacing w:line="360" w:lineRule="auto"/>
        <w:jc w:val="both"/>
        <w:rPr>
          <w:rFonts w:ascii="Arial" w:hAnsi="Arial"/>
        </w:rPr>
      </w:pPr>
      <w:r w:rsidRPr="008400C0">
        <w:rPr>
          <w:rFonts w:ascii="Arial" w:hAnsi="Arial" w:hint="cs"/>
          <w:rtl/>
        </w:rPr>
        <w:t xml:space="preserve">הפעלת מאסר למשך </w:t>
      </w:r>
      <w:r>
        <w:rPr>
          <w:rFonts w:ascii="Arial" w:hAnsi="Arial" w:hint="cs"/>
          <w:rtl/>
        </w:rPr>
        <w:t>6</w:t>
      </w:r>
      <w:r w:rsidRPr="008400C0">
        <w:rPr>
          <w:rFonts w:ascii="Arial" w:hAnsi="Arial" w:hint="cs"/>
          <w:rtl/>
        </w:rPr>
        <w:t xml:space="preserve"> חודשים מתיק מספר</w:t>
      </w:r>
      <w:r>
        <w:rPr>
          <w:rFonts w:ascii="Arial" w:hAnsi="Arial" w:hint="cs"/>
          <w:rtl/>
        </w:rPr>
        <w:t xml:space="preserve"> 309/18 בית דין צבאי מחוזי -מרכז </w:t>
      </w:r>
      <w:r w:rsidRPr="008400C0">
        <w:rPr>
          <w:rFonts w:ascii="Arial" w:hAnsi="Arial" w:hint="cs"/>
          <w:rtl/>
        </w:rPr>
        <w:t>מיום</w:t>
      </w:r>
      <w:r>
        <w:rPr>
          <w:rFonts w:ascii="Arial" w:hAnsi="Arial" w:hint="cs"/>
          <w:rtl/>
        </w:rPr>
        <w:t xml:space="preserve"> 11.02.2019 </w:t>
      </w:r>
      <w:r w:rsidRPr="008400C0">
        <w:rPr>
          <w:rFonts w:ascii="Arial" w:hAnsi="Arial" w:hint="cs"/>
          <w:rtl/>
        </w:rPr>
        <w:t xml:space="preserve">כך </w:t>
      </w:r>
      <w:r>
        <w:rPr>
          <w:rFonts w:ascii="Arial" w:hAnsi="Arial" w:hint="cs"/>
          <w:rtl/>
        </w:rPr>
        <w:t xml:space="preserve">ש-3 </w:t>
      </w:r>
      <w:r w:rsidRPr="008400C0">
        <w:rPr>
          <w:rFonts w:ascii="Arial" w:hAnsi="Arial" w:hint="cs"/>
          <w:rtl/>
        </w:rPr>
        <w:t>חודשים ירוצו במצטבר ו</w:t>
      </w:r>
      <w:r>
        <w:rPr>
          <w:rFonts w:ascii="Arial" w:hAnsi="Arial" w:hint="cs"/>
          <w:rtl/>
        </w:rPr>
        <w:t xml:space="preserve">- 3 </w:t>
      </w:r>
      <w:r w:rsidRPr="008400C0">
        <w:rPr>
          <w:rFonts w:ascii="Arial" w:hAnsi="Arial" w:hint="cs"/>
          <w:rtl/>
        </w:rPr>
        <w:t>חודש</w:t>
      </w:r>
      <w:r>
        <w:rPr>
          <w:rFonts w:ascii="Arial" w:hAnsi="Arial" w:hint="cs"/>
          <w:rtl/>
        </w:rPr>
        <w:t>ים</w:t>
      </w:r>
      <w:r w:rsidRPr="008400C0">
        <w:rPr>
          <w:rFonts w:ascii="Arial" w:hAnsi="Arial" w:hint="cs"/>
          <w:rtl/>
        </w:rPr>
        <w:t xml:space="preserve"> ירוצ</w:t>
      </w:r>
      <w:r>
        <w:rPr>
          <w:rFonts w:ascii="Arial" w:hAnsi="Arial" w:hint="cs"/>
          <w:rtl/>
        </w:rPr>
        <w:t>ו</w:t>
      </w:r>
      <w:r w:rsidRPr="008400C0">
        <w:rPr>
          <w:rFonts w:ascii="Arial" w:hAnsi="Arial" w:hint="cs"/>
          <w:rtl/>
        </w:rPr>
        <w:t xml:space="preserve"> בחופף.</w:t>
      </w:r>
    </w:p>
    <w:p w14:paraId="7F20D663" w14:textId="77777777" w:rsidR="001E300B" w:rsidRPr="008400C0" w:rsidRDefault="001E300B" w:rsidP="001E300B">
      <w:pPr>
        <w:spacing w:line="360" w:lineRule="auto"/>
        <w:ind w:left="720"/>
        <w:jc w:val="both"/>
        <w:rPr>
          <w:rFonts w:ascii="Arial" w:hAnsi="Arial"/>
        </w:rPr>
      </w:pPr>
      <w:r w:rsidRPr="008400C0">
        <w:rPr>
          <w:rFonts w:ascii="Arial" w:hAnsi="Arial" w:hint="cs"/>
          <w:u w:val="single"/>
          <w:rtl/>
        </w:rPr>
        <w:t>סה"כ ירצה הנאשם</w:t>
      </w:r>
      <w:r>
        <w:rPr>
          <w:rFonts w:ascii="Arial" w:hAnsi="Arial" w:hint="cs"/>
          <w:u w:val="single"/>
          <w:rtl/>
        </w:rPr>
        <w:t xml:space="preserve"> 20</w:t>
      </w:r>
      <w:r w:rsidRPr="008400C0">
        <w:rPr>
          <w:rFonts w:ascii="Arial" w:hAnsi="Arial" w:hint="cs"/>
          <w:u w:val="single"/>
          <w:rtl/>
        </w:rPr>
        <w:t xml:space="preserve"> חודשים</w:t>
      </w:r>
      <w:r w:rsidRPr="008400C0">
        <w:rPr>
          <w:rFonts w:ascii="Arial" w:hAnsi="Arial" w:hint="cs"/>
          <w:rtl/>
        </w:rPr>
        <w:t>, מתוכם</w:t>
      </w:r>
      <w:r>
        <w:rPr>
          <w:rFonts w:ascii="Arial" w:hAnsi="Arial" w:hint="cs"/>
          <w:rtl/>
        </w:rPr>
        <w:t xml:space="preserve"> 14</w:t>
      </w:r>
      <w:r w:rsidRPr="008400C0">
        <w:rPr>
          <w:rFonts w:ascii="Arial" w:hAnsi="Arial" w:hint="cs"/>
          <w:rtl/>
        </w:rPr>
        <w:t xml:space="preserve"> חודשים ירוצו במצטבר לעונש אותו הוא מרצה כעת, </w:t>
      </w:r>
      <w:r>
        <w:rPr>
          <w:rFonts w:ascii="Arial" w:hAnsi="Arial" w:hint="cs"/>
          <w:rtl/>
        </w:rPr>
        <w:t>והיתרה בחופף לו</w:t>
      </w:r>
      <w:r w:rsidRPr="008400C0">
        <w:rPr>
          <w:rFonts w:ascii="Arial" w:hAnsi="Arial" w:hint="cs"/>
          <w:rtl/>
        </w:rPr>
        <w:t xml:space="preserve">. </w:t>
      </w:r>
    </w:p>
    <w:p w14:paraId="29CDA0AF" w14:textId="77777777" w:rsidR="001E300B" w:rsidRPr="008400C0" w:rsidRDefault="001E300B" w:rsidP="001E300B">
      <w:pPr>
        <w:pStyle w:val="a9"/>
        <w:numPr>
          <w:ilvl w:val="0"/>
          <w:numId w:val="2"/>
        </w:numPr>
        <w:spacing w:line="360" w:lineRule="auto"/>
        <w:jc w:val="both"/>
        <w:rPr>
          <w:rFonts w:ascii="Arial" w:hAnsi="Arial"/>
          <w:rtl/>
        </w:rPr>
      </w:pPr>
      <w:r w:rsidRPr="008400C0">
        <w:rPr>
          <w:rFonts w:ascii="Arial" w:hAnsi="Arial"/>
          <w:rtl/>
        </w:rPr>
        <w:t xml:space="preserve">מאסר למשך </w:t>
      </w:r>
      <w:r w:rsidRPr="008400C0">
        <w:rPr>
          <w:rFonts w:ascii="Arial" w:hAnsi="Arial" w:hint="cs"/>
          <w:rtl/>
        </w:rPr>
        <w:t>6</w:t>
      </w:r>
      <w:r w:rsidRPr="008400C0">
        <w:rPr>
          <w:rFonts w:ascii="Arial" w:hAnsi="Arial"/>
          <w:rtl/>
        </w:rPr>
        <w:t xml:space="preserve"> חודשים, וזאת על תנאי למשך 3 שנים מיום שחרורו מהמאסר, שלא יעבור על כל עבירת </w:t>
      </w:r>
      <w:r w:rsidRPr="008400C0">
        <w:rPr>
          <w:rFonts w:ascii="Arial" w:hAnsi="Arial" w:hint="cs"/>
          <w:rtl/>
        </w:rPr>
        <w:t xml:space="preserve">אלימות מסוג פשע או עבירת </w:t>
      </w:r>
      <w:r w:rsidRPr="008400C0">
        <w:rPr>
          <w:rFonts w:ascii="Arial" w:hAnsi="Arial"/>
          <w:rtl/>
        </w:rPr>
        <w:t>פשע מ</w:t>
      </w:r>
      <w:hyperlink r:id="rId40" w:history="1">
        <w:r w:rsidR="00CF3609" w:rsidRPr="00CF3609">
          <w:rPr>
            <w:rFonts w:ascii="Arial" w:hAnsi="Arial"/>
            <w:color w:val="0000FF"/>
            <w:u w:val="single"/>
            <w:rtl/>
          </w:rPr>
          <w:t>פקודת הסמים המסוכנים</w:t>
        </w:r>
      </w:hyperlink>
      <w:r w:rsidRPr="008400C0">
        <w:rPr>
          <w:rFonts w:ascii="Arial" w:hAnsi="Arial" w:hint="cs"/>
          <w:rtl/>
        </w:rPr>
        <w:t>.</w:t>
      </w:r>
    </w:p>
    <w:p w14:paraId="509A11D8" w14:textId="77777777" w:rsidR="001E300B" w:rsidRPr="008400C0" w:rsidRDefault="001E300B" w:rsidP="001E300B">
      <w:pPr>
        <w:pStyle w:val="a9"/>
        <w:numPr>
          <w:ilvl w:val="0"/>
          <w:numId w:val="2"/>
        </w:numPr>
        <w:spacing w:line="360" w:lineRule="auto"/>
        <w:jc w:val="both"/>
        <w:rPr>
          <w:rFonts w:ascii="Arial" w:hAnsi="Arial"/>
          <w:rtl/>
        </w:rPr>
      </w:pPr>
      <w:r w:rsidRPr="008400C0">
        <w:rPr>
          <w:rFonts w:ascii="Arial" w:hAnsi="Arial"/>
          <w:rtl/>
        </w:rPr>
        <w:t>מאסר למשך</w:t>
      </w:r>
      <w:r w:rsidRPr="008400C0">
        <w:rPr>
          <w:rFonts w:ascii="Arial" w:hAnsi="Arial" w:hint="cs"/>
          <w:rtl/>
        </w:rPr>
        <w:t xml:space="preserve"> 3</w:t>
      </w:r>
      <w:r w:rsidRPr="008400C0">
        <w:rPr>
          <w:rFonts w:ascii="Arial" w:hAnsi="Arial"/>
          <w:rtl/>
        </w:rPr>
        <w:t xml:space="preserve"> חודשים, וזאת על תנאי למשך 3 שנים מיום שחרורו מהמאסר, שלא יעבור על כל עבירת </w:t>
      </w:r>
      <w:r w:rsidRPr="008400C0">
        <w:rPr>
          <w:rFonts w:ascii="Arial" w:hAnsi="Arial" w:hint="cs"/>
          <w:rtl/>
        </w:rPr>
        <w:t xml:space="preserve">אלימות מסוג </w:t>
      </w:r>
      <w:r w:rsidRPr="008400C0">
        <w:rPr>
          <w:rFonts w:ascii="Arial" w:hAnsi="Arial"/>
          <w:rtl/>
        </w:rPr>
        <w:t>עוון</w:t>
      </w:r>
      <w:r w:rsidRPr="008400C0">
        <w:rPr>
          <w:rFonts w:ascii="Arial" w:hAnsi="Arial" w:hint="cs"/>
          <w:rtl/>
        </w:rPr>
        <w:t>, או עבירת סמים מסוג עוון מ</w:t>
      </w:r>
      <w:hyperlink r:id="rId41" w:history="1">
        <w:r w:rsidR="00CF3609" w:rsidRPr="00CF3609">
          <w:rPr>
            <w:rFonts w:ascii="Arial" w:hAnsi="Arial"/>
            <w:color w:val="0000FF"/>
            <w:u w:val="single"/>
            <w:rtl/>
          </w:rPr>
          <w:t>פקודת הסמים המסוכנים</w:t>
        </w:r>
      </w:hyperlink>
      <w:r w:rsidRPr="008400C0">
        <w:rPr>
          <w:rFonts w:ascii="Arial" w:hAnsi="Arial"/>
          <w:rtl/>
        </w:rPr>
        <w:t>.</w:t>
      </w:r>
    </w:p>
    <w:p w14:paraId="41AB751E" w14:textId="77777777" w:rsidR="001E300B" w:rsidRDefault="001E300B" w:rsidP="001E300B">
      <w:pPr>
        <w:pStyle w:val="a9"/>
        <w:numPr>
          <w:ilvl w:val="0"/>
          <w:numId w:val="2"/>
        </w:numPr>
        <w:spacing w:line="360" w:lineRule="auto"/>
        <w:jc w:val="both"/>
        <w:rPr>
          <w:rFonts w:ascii="Arial" w:hAnsi="Arial"/>
        </w:rPr>
      </w:pPr>
      <w:r>
        <w:rPr>
          <w:rFonts w:ascii="Arial" w:hAnsi="Arial" w:hint="cs"/>
          <w:rtl/>
        </w:rPr>
        <w:t xml:space="preserve">פיצוי לע"ת </w:t>
      </w:r>
      <w:r w:rsidRPr="008400C0">
        <w:rPr>
          <w:rFonts w:ascii="Arial" w:hAnsi="Arial"/>
          <w:rtl/>
        </w:rPr>
        <w:t>בסך</w:t>
      </w:r>
      <w:r>
        <w:rPr>
          <w:rFonts w:ascii="Arial" w:hAnsi="Arial" w:hint="cs"/>
          <w:rtl/>
        </w:rPr>
        <w:t xml:space="preserve"> 2000</w:t>
      </w:r>
      <w:r w:rsidRPr="008400C0">
        <w:rPr>
          <w:rFonts w:ascii="Arial" w:hAnsi="Arial"/>
          <w:rtl/>
        </w:rPr>
        <w:t xml:space="preserve"> ₪ אשר ישולם עד ליום</w:t>
      </w:r>
      <w:r>
        <w:rPr>
          <w:rFonts w:ascii="Arial" w:hAnsi="Arial" w:hint="cs"/>
          <w:rtl/>
        </w:rPr>
        <w:t xml:space="preserve"> 4.8.204</w:t>
      </w:r>
      <w:r w:rsidRPr="008400C0">
        <w:rPr>
          <w:rFonts w:ascii="Arial" w:hAnsi="Arial"/>
          <w:rtl/>
        </w:rPr>
        <w:t>.</w:t>
      </w:r>
    </w:p>
    <w:p w14:paraId="69B8DE15" w14:textId="77777777" w:rsidR="001E300B" w:rsidRPr="001E1287" w:rsidRDefault="001E300B" w:rsidP="001E300B">
      <w:pPr>
        <w:spacing w:line="360" w:lineRule="auto"/>
        <w:ind w:left="720"/>
        <w:jc w:val="both"/>
        <w:rPr>
          <w:rFonts w:ascii="David" w:hAnsi="David"/>
          <w:sz w:val="20"/>
          <w:szCs w:val="20"/>
          <w:rtl/>
        </w:rPr>
      </w:pPr>
      <w:r w:rsidRPr="001E1287">
        <w:rPr>
          <w:rFonts w:ascii="David" w:hAnsi="David"/>
          <w:sz w:val="20"/>
          <w:szCs w:val="20"/>
          <w:rtl/>
        </w:rPr>
        <w:t>החוב מועבר למרכז לגביית קנסות, אגרות והוצאות ברשות האכיפה והגבייה, בהתאם למועדים והתשלומים שקבע בית המשפט.</w:t>
      </w:r>
    </w:p>
    <w:p w14:paraId="742CB1D4" w14:textId="77777777" w:rsidR="001E300B" w:rsidRPr="001E1287" w:rsidRDefault="001E300B" w:rsidP="001E300B">
      <w:pPr>
        <w:spacing w:line="360" w:lineRule="auto"/>
        <w:ind w:left="720"/>
        <w:jc w:val="both"/>
        <w:rPr>
          <w:rFonts w:ascii="David" w:hAnsi="David"/>
          <w:sz w:val="20"/>
          <w:szCs w:val="20"/>
        </w:rPr>
      </w:pPr>
      <w:r w:rsidRPr="001E1287">
        <w:rPr>
          <w:rFonts w:ascii="David" w:hAnsi="David"/>
          <w:sz w:val="20"/>
          <w:szCs w:val="20"/>
          <w:rtl/>
        </w:rPr>
        <w:t>ניתן יהיה לשלם את הקנס/ פיצוי/ ההוצאות כעבור שלושה ימים מיום מתן ההחלטה/</w:t>
      </w:r>
      <w:r w:rsidR="00CF3609">
        <w:rPr>
          <w:rFonts w:ascii="David" w:hAnsi="David"/>
          <w:sz w:val="20"/>
          <w:szCs w:val="20"/>
          <w:rtl/>
        </w:rPr>
        <w:t xml:space="preserve"> </w:t>
      </w:r>
      <w:r w:rsidRPr="001E1287">
        <w:rPr>
          <w:rFonts w:ascii="David" w:hAnsi="David"/>
          <w:sz w:val="20"/>
          <w:szCs w:val="20"/>
          <w:rtl/>
        </w:rPr>
        <w:t xml:space="preserve"> גזר הדין לחשבון המרכז לגביית קנסות, אגרות והוצאות ברשות האכיפה והגבייה באחת מהדרכים הבאות:</w:t>
      </w:r>
    </w:p>
    <w:p w14:paraId="71AF08ED" w14:textId="77777777" w:rsidR="001E300B" w:rsidRPr="001E1287" w:rsidRDefault="001E300B" w:rsidP="001E300B">
      <w:pPr>
        <w:numPr>
          <w:ilvl w:val="0"/>
          <w:numId w:val="4"/>
        </w:numPr>
        <w:spacing w:line="360" w:lineRule="auto"/>
        <w:jc w:val="both"/>
        <w:rPr>
          <w:rFonts w:ascii="David" w:hAnsi="David"/>
          <w:b/>
          <w:bCs/>
          <w:sz w:val="20"/>
          <w:szCs w:val="20"/>
        </w:rPr>
      </w:pPr>
      <w:r w:rsidRPr="001E1287">
        <w:rPr>
          <w:rFonts w:ascii="David" w:hAnsi="David"/>
          <w:b/>
          <w:bCs/>
          <w:sz w:val="20"/>
          <w:szCs w:val="20"/>
          <w:rtl/>
        </w:rPr>
        <w:t>בכרטיס אשראי</w:t>
      </w:r>
      <w:r w:rsidRPr="001E1287">
        <w:rPr>
          <w:rFonts w:ascii="David" w:hAnsi="David"/>
          <w:sz w:val="20"/>
          <w:szCs w:val="20"/>
          <w:rtl/>
        </w:rPr>
        <w:t xml:space="preserve"> – באתר המקוון של רשות האכיפה והגבייה, </w:t>
      </w:r>
      <w:hyperlink r:id="rId42" w:history="1">
        <w:r w:rsidRPr="001E1287">
          <w:rPr>
            <w:rStyle w:val="Hyperlink"/>
            <w:rFonts w:ascii="David" w:hAnsi="David"/>
            <w:sz w:val="20"/>
            <w:szCs w:val="20"/>
          </w:rPr>
          <w:t>www.eca.gov.il</w:t>
        </w:r>
      </w:hyperlink>
      <w:r w:rsidRPr="001E1287">
        <w:rPr>
          <w:rFonts w:ascii="David" w:hAnsi="David"/>
          <w:sz w:val="20"/>
          <w:szCs w:val="20"/>
        </w:rPr>
        <w:t xml:space="preserve"> </w:t>
      </w:r>
      <w:r w:rsidR="00CF3609">
        <w:rPr>
          <w:rFonts w:ascii="David" w:hAnsi="David"/>
          <w:sz w:val="20"/>
          <w:szCs w:val="20"/>
          <w:rtl/>
        </w:rPr>
        <w:t xml:space="preserve"> </w:t>
      </w:r>
    </w:p>
    <w:p w14:paraId="62F65020" w14:textId="77777777" w:rsidR="001E300B" w:rsidRPr="001E1287" w:rsidRDefault="001E300B" w:rsidP="001E300B">
      <w:pPr>
        <w:numPr>
          <w:ilvl w:val="0"/>
          <w:numId w:val="4"/>
        </w:numPr>
        <w:spacing w:line="360" w:lineRule="auto"/>
        <w:jc w:val="both"/>
        <w:rPr>
          <w:rFonts w:ascii="David" w:hAnsi="David"/>
          <w:b/>
          <w:bCs/>
          <w:sz w:val="20"/>
          <w:szCs w:val="20"/>
          <w:rtl/>
        </w:rPr>
      </w:pPr>
      <w:r w:rsidRPr="001E1287">
        <w:rPr>
          <w:rFonts w:ascii="David" w:hAnsi="David"/>
          <w:b/>
          <w:bCs/>
          <w:sz w:val="20"/>
          <w:szCs w:val="20"/>
          <w:rtl/>
        </w:rPr>
        <w:t>מוקד שירות טלפוני בשרות עצמי (מרכז גבייה)</w:t>
      </w:r>
      <w:r w:rsidR="00CF3609">
        <w:rPr>
          <w:rFonts w:ascii="David" w:hAnsi="David"/>
          <w:b/>
          <w:bCs/>
          <w:sz w:val="20"/>
          <w:szCs w:val="20"/>
          <w:rtl/>
        </w:rPr>
        <w:t xml:space="preserve"> </w:t>
      </w:r>
      <w:r w:rsidRPr="001E1287">
        <w:rPr>
          <w:rFonts w:ascii="David" w:hAnsi="David"/>
          <w:b/>
          <w:bCs/>
          <w:sz w:val="20"/>
          <w:szCs w:val="20"/>
          <w:rtl/>
        </w:rPr>
        <w:t xml:space="preserve"> – בטלפון 35592* או בטלפון 073-2055000</w:t>
      </w:r>
    </w:p>
    <w:p w14:paraId="1E6CC859" w14:textId="77777777" w:rsidR="001E300B" w:rsidRPr="001E1287" w:rsidRDefault="001E300B" w:rsidP="001E300B">
      <w:pPr>
        <w:numPr>
          <w:ilvl w:val="0"/>
          <w:numId w:val="4"/>
        </w:numPr>
        <w:spacing w:line="360" w:lineRule="auto"/>
        <w:jc w:val="both"/>
        <w:rPr>
          <w:rFonts w:ascii="David" w:hAnsi="David"/>
          <w:b/>
          <w:bCs/>
          <w:sz w:val="20"/>
          <w:szCs w:val="20"/>
          <w:rtl/>
        </w:rPr>
      </w:pPr>
      <w:r w:rsidRPr="001E1287">
        <w:rPr>
          <w:rFonts w:ascii="David" w:hAnsi="David"/>
          <w:b/>
          <w:bCs/>
          <w:sz w:val="20"/>
          <w:szCs w:val="20"/>
          <w:rtl/>
        </w:rPr>
        <w:t>במזומן בכל סניף של בנק הדואר</w:t>
      </w:r>
      <w:r w:rsidRPr="001E1287">
        <w:rPr>
          <w:rFonts w:ascii="David" w:hAnsi="David"/>
          <w:sz w:val="20"/>
          <w:szCs w:val="20"/>
          <w:rtl/>
        </w:rPr>
        <w:t xml:space="preserve"> – בהצגת תעודת זהות בלבד (אין צורך בשוברי תשלום).</w:t>
      </w:r>
    </w:p>
    <w:p w14:paraId="4E4EC750" w14:textId="77777777" w:rsidR="001E300B" w:rsidRPr="008400C0" w:rsidRDefault="00CF3609" w:rsidP="001E300B">
      <w:pPr>
        <w:pStyle w:val="a9"/>
        <w:numPr>
          <w:ilvl w:val="0"/>
          <w:numId w:val="2"/>
        </w:numPr>
        <w:spacing w:line="360" w:lineRule="auto"/>
        <w:jc w:val="both"/>
        <w:rPr>
          <w:rFonts w:ascii="Arial" w:hAnsi="Arial"/>
          <w:rtl/>
        </w:rPr>
      </w:pPr>
      <w:r w:rsidRPr="00CF3609">
        <w:rPr>
          <w:rFonts w:ascii="Arial" w:hAnsi="Arial"/>
          <w:color w:val="FFFFFF"/>
          <w:sz w:val="2"/>
          <w:szCs w:val="2"/>
          <w:rtl/>
        </w:rPr>
        <w:t>5129371</w:t>
      </w:r>
      <w:r w:rsidR="001E300B" w:rsidRPr="008400C0">
        <w:rPr>
          <w:rFonts w:ascii="Arial" w:hAnsi="Arial"/>
          <w:rtl/>
        </w:rPr>
        <w:t>הסמים יושמדו.</w:t>
      </w:r>
    </w:p>
    <w:p w14:paraId="3F411EC1" w14:textId="77777777" w:rsidR="001E300B" w:rsidRPr="009F0E47" w:rsidRDefault="00CF3609" w:rsidP="001E300B">
      <w:pPr>
        <w:spacing w:line="360" w:lineRule="auto"/>
        <w:ind w:firstLine="720"/>
        <w:jc w:val="both"/>
        <w:rPr>
          <w:rFonts w:ascii="Arial" w:hAnsi="Arial"/>
          <w:b/>
          <w:bCs/>
          <w:sz w:val="22"/>
          <w:szCs w:val="22"/>
          <w:rtl/>
        </w:rPr>
      </w:pPr>
      <w:r w:rsidRPr="00CF3609">
        <w:rPr>
          <w:rFonts w:ascii="Arial" w:hAnsi="Arial"/>
          <w:b/>
          <w:bCs/>
          <w:color w:val="FFFFFF"/>
          <w:sz w:val="2"/>
          <w:szCs w:val="2"/>
          <w:rtl/>
        </w:rPr>
        <w:t>54678313</w:t>
      </w:r>
      <w:r w:rsidR="001E300B" w:rsidRPr="009F0E47">
        <w:rPr>
          <w:rFonts w:ascii="Arial" w:hAnsi="Arial"/>
          <w:b/>
          <w:bCs/>
          <w:sz w:val="22"/>
          <w:szCs w:val="22"/>
          <w:rtl/>
        </w:rPr>
        <w:t>זכות ערעור לבית המשפט המחוזי בתוך 45 יום.</w:t>
      </w:r>
    </w:p>
    <w:p w14:paraId="4045B206" w14:textId="77777777" w:rsidR="001E300B" w:rsidRPr="009F0E47" w:rsidRDefault="001E300B" w:rsidP="001E300B">
      <w:pPr>
        <w:spacing w:line="360" w:lineRule="auto"/>
        <w:jc w:val="both"/>
        <w:rPr>
          <w:rFonts w:ascii="Arial" w:hAnsi="Arial"/>
          <w:b/>
          <w:bCs/>
          <w:sz w:val="22"/>
          <w:szCs w:val="22"/>
          <w:rtl/>
        </w:rPr>
      </w:pPr>
    </w:p>
    <w:p w14:paraId="4CCB56D6" w14:textId="77777777" w:rsidR="001E300B" w:rsidRPr="009F0E47" w:rsidRDefault="00CF3609" w:rsidP="001E300B">
      <w:pPr>
        <w:spacing w:line="360" w:lineRule="auto"/>
        <w:jc w:val="both"/>
        <w:rPr>
          <w:rFonts w:ascii="Arial" w:hAnsi="Arial"/>
          <w:sz w:val="22"/>
          <w:szCs w:val="22"/>
          <w:rtl/>
        </w:rPr>
      </w:pPr>
      <w:bookmarkStart w:id="8" w:name="Nitan"/>
      <w:r>
        <w:rPr>
          <w:rFonts w:ascii="Arial" w:hAnsi="Arial"/>
          <w:sz w:val="22"/>
          <w:szCs w:val="22"/>
          <w:rtl/>
        </w:rPr>
        <w:t xml:space="preserve">ניתן היום,  י"ז אדר א' תשפ"ד, 26 פברואר 2024, במעמד הנוכחים (הנאשם בוויעוד חזותי). </w:t>
      </w:r>
      <w:bookmarkEnd w:id="8"/>
      <w:r w:rsidR="001E300B" w:rsidRPr="009F0E47">
        <w:rPr>
          <w:rFonts w:ascii="Arial" w:hAnsi="Arial"/>
          <w:sz w:val="22"/>
          <w:szCs w:val="22"/>
          <w:rtl/>
        </w:rPr>
        <w:tab/>
      </w:r>
      <w:r w:rsidR="001E300B" w:rsidRPr="009F0E47">
        <w:rPr>
          <w:rFonts w:ascii="Arial" w:hAnsi="Arial"/>
          <w:sz w:val="22"/>
          <w:szCs w:val="22"/>
          <w:rtl/>
        </w:rPr>
        <w:tab/>
      </w:r>
      <w:r w:rsidR="001E300B" w:rsidRPr="009F0E47">
        <w:rPr>
          <w:rFonts w:ascii="Arial" w:hAnsi="Arial"/>
          <w:sz w:val="22"/>
          <w:szCs w:val="22"/>
          <w:rtl/>
        </w:rPr>
        <w:tab/>
      </w:r>
      <w:r w:rsidR="001E300B" w:rsidRPr="009F0E47">
        <w:rPr>
          <w:rFonts w:ascii="Arial" w:hAnsi="Arial"/>
          <w:sz w:val="22"/>
          <w:szCs w:val="22"/>
          <w:rtl/>
        </w:rPr>
        <w:tab/>
      </w:r>
      <w:r w:rsidR="001E300B" w:rsidRPr="009F0E47">
        <w:rPr>
          <w:rFonts w:ascii="Arial" w:hAnsi="Arial"/>
          <w:sz w:val="22"/>
          <w:szCs w:val="22"/>
          <w:rtl/>
        </w:rPr>
        <w:tab/>
      </w:r>
      <w:r w:rsidR="001E300B" w:rsidRPr="009F0E47">
        <w:rPr>
          <w:rFonts w:ascii="Arial" w:hAnsi="Arial"/>
          <w:sz w:val="22"/>
          <w:szCs w:val="22"/>
          <w:rtl/>
        </w:rPr>
        <w:tab/>
      </w:r>
      <w:r w:rsidR="001E300B" w:rsidRPr="009F0E47">
        <w:rPr>
          <w:rFonts w:ascii="Arial" w:hAnsi="Arial"/>
          <w:sz w:val="22"/>
          <w:szCs w:val="22"/>
          <w:rtl/>
        </w:rPr>
        <w:tab/>
      </w:r>
      <w:r w:rsidR="001E300B" w:rsidRPr="009F0E47">
        <w:rPr>
          <w:rFonts w:ascii="Arial" w:hAnsi="Arial" w:hint="cs"/>
          <w:sz w:val="22"/>
          <w:szCs w:val="22"/>
          <w:rtl/>
        </w:rPr>
        <w:t xml:space="preserve">         </w:t>
      </w:r>
    </w:p>
    <w:p w14:paraId="2FCF3499" w14:textId="77777777" w:rsidR="001E300B" w:rsidRPr="009F0E47" w:rsidRDefault="001E300B" w:rsidP="00CF3609">
      <w:pPr>
        <w:jc w:val="center"/>
      </w:pPr>
      <w:r w:rsidRPr="009F0E47">
        <w:rPr>
          <w:rFonts w:ascii="Arial" w:hAnsi="Arial"/>
          <w:b/>
          <w:bCs/>
          <w:sz w:val="22"/>
          <w:szCs w:val="22"/>
          <w:rtl/>
        </w:rPr>
        <w:t xml:space="preserve">   </w:t>
      </w:r>
      <w:r w:rsidRPr="009F0E47">
        <w:rPr>
          <w:rFonts w:ascii="Arial" w:hAnsi="Arial"/>
          <w:b/>
          <w:bCs/>
          <w:sz w:val="22"/>
          <w:szCs w:val="22"/>
          <w:rtl/>
        </w:rPr>
        <w:tab/>
      </w:r>
      <w:r w:rsidRPr="009F0E47">
        <w:rPr>
          <w:rFonts w:ascii="Arial" w:hAnsi="Arial"/>
          <w:b/>
          <w:bCs/>
          <w:sz w:val="22"/>
          <w:szCs w:val="22"/>
          <w:rtl/>
        </w:rPr>
        <w:tab/>
      </w:r>
      <w:r w:rsidRPr="009F0E47">
        <w:rPr>
          <w:rFonts w:ascii="Arial" w:hAnsi="Arial"/>
          <w:b/>
          <w:bCs/>
          <w:sz w:val="22"/>
          <w:szCs w:val="22"/>
          <w:rtl/>
        </w:rPr>
        <w:tab/>
      </w:r>
      <w:r w:rsidRPr="009F0E47">
        <w:rPr>
          <w:rFonts w:ascii="Arial" w:hAnsi="Arial"/>
          <w:b/>
          <w:bCs/>
          <w:sz w:val="22"/>
          <w:szCs w:val="22"/>
          <w:rtl/>
        </w:rPr>
        <w:tab/>
      </w:r>
      <w:r w:rsidRPr="009F0E47">
        <w:rPr>
          <w:rFonts w:ascii="Arial" w:hAnsi="Arial"/>
          <w:b/>
          <w:bCs/>
          <w:sz w:val="22"/>
          <w:szCs w:val="22"/>
          <w:rtl/>
        </w:rPr>
        <w:tab/>
      </w:r>
    </w:p>
    <w:p w14:paraId="3B2197CA" w14:textId="77777777" w:rsidR="001E300B" w:rsidRPr="00525A12" w:rsidRDefault="00525A12" w:rsidP="001E300B">
      <w:pPr>
        <w:jc w:val="center"/>
        <w:rPr>
          <w:rFonts w:ascii="Arial" w:hAnsi="Arial"/>
          <w:b/>
          <w:bCs/>
          <w:color w:val="FFFFFF"/>
          <w:sz w:val="2"/>
          <w:szCs w:val="2"/>
          <w:rtl/>
        </w:rPr>
      </w:pPr>
      <w:r w:rsidRPr="00525A12">
        <w:rPr>
          <w:rFonts w:ascii="Arial" w:hAnsi="Arial"/>
          <w:b/>
          <w:bCs/>
          <w:color w:val="FFFFFF"/>
          <w:sz w:val="2"/>
          <w:szCs w:val="2"/>
          <w:rtl/>
        </w:rPr>
        <w:t>5129371</w:t>
      </w:r>
    </w:p>
    <w:p w14:paraId="12C901CB" w14:textId="77777777" w:rsidR="00CF3609" w:rsidRDefault="00525A12" w:rsidP="00CF3609">
      <w:r w:rsidRPr="00525A12">
        <w:rPr>
          <w:rFonts w:ascii="David" w:hAnsi="David"/>
          <w:color w:val="FFFFFF"/>
          <w:sz w:val="2"/>
          <w:szCs w:val="2"/>
          <w:rtl/>
        </w:rPr>
        <w:t>54678313</w:t>
      </w:r>
    </w:p>
    <w:p w14:paraId="44568151" w14:textId="77777777" w:rsidR="00CF3609" w:rsidRDefault="00CF3609" w:rsidP="00CF3609">
      <w:pPr>
        <w:rPr>
          <w:rtl/>
        </w:rPr>
      </w:pPr>
    </w:p>
    <w:p w14:paraId="45ABDF96" w14:textId="77777777" w:rsidR="00CF3609" w:rsidRDefault="00CF3609" w:rsidP="00CF3609">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6DAD4B31" w14:textId="77777777" w:rsidR="00525A12" w:rsidRPr="00525A12" w:rsidRDefault="00525A12" w:rsidP="00525A12">
      <w:pPr>
        <w:keepNext/>
        <w:rPr>
          <w:rFonts w:ascii="David" w:hAnsi="David"/>
          <w:color w:val="000000"/>
          <w:sz w:val="22"/>
          <w:szCs w:val="22"/>
          <w:rtl/>
        </w:rPr>
      </w:pPr>
    </w:p>
    <w:p w14:paraId="2C2A7E81" w14:textId="77777777" w:rsidR="00525A12" w:rsidRPr="00525A12" w:rsidRDefault="00525A12" w:rsidP="00525A12">
      <w:pPr>
        <w:keepNext/>
        <w:rPr>
          <w:rFonts w:ascii="David" w:hAnsi="David"/>
          <w:color w:val="000000"/>
          <w:sz w:val="22"/>
          <w:szCs w:val="22"/>
          <w:rtl/>
        </w:rPr>
      </w:pPr>
      <w:r w:rsidRPr="00525A12">
        <w:rPr>
          <w:rFonts w:ascii="David" w:hAnsi="David"/>
          <w:color w:val="000000"/>
          <w:sz w:val="22"/>
          <w:szCs w:val="22"/>
          <w:rtl/>
        </w:rPr>
        <w:t>ארנון איתן 54678313-/</w:t>
      </w:r>
    </w:p>
    <w:p w14:paraId="7543DD52" w14:textId="77777777" w:rsidR="00CF3609" w:rsidRPr="00CF3609" w:rsidRDefault="00525A12" w:rsidP="00525A12">
      <w:pPr>
        <w:rPr>
          <w:color w:val="0000FF"/>
          <w:u w:val="single"/>
        </w:rPr>
      </w:pPr>
      <w:r w:rsidRPr="00525A12">
        <w:rPr>
          <w:color w:val="000000"/>
          <w:u w:val="single"/>
          <w:rtl/>
        </w:rPr>
        <w:t>נוסח מסמך זה כפוף לשינויי ניסוח ועריכה</w:t>
      </w:r>
    </w:p>
    <w:sectPr w:rsidR="00CF3609" w:rsidRPr="00CF3609" w:rsidSect="00525A12">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3AC5E" w14:textId="77777777" w:rsidR="00981052" w:rsidRDefault="00981052" w:rsidP="00297EA3">
      <w:r>
        <w:separator/>
      </w:r>
    </w:p>
  </w:endnote>
  <w:endnote w:type="continuationSeparator" w:id="0">
    <w:p w14:paraId="27C4F92A" w14:textId="77777777" w:rsidR="00981052" w:rsidRDefault="00981052" w:rsidP="0029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9147C" w14:textId="77777777" w:rsidR="00525A12" w:rsidRDefault="00525A12" w:rsidP="00525A1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339BE2" w14:textId="77777777" w:rsidR="00881F38" w:rsidRPr="00525A12" w:rsidRDefault="00525A12" w:rsidP="00525A12">
    <w:pPr>
      <w:pStyle w:val="a5"/>
      <w:pBdr>
        <w:top w:val="single" w:sz="4" w:space="1" w:color="auto"/>
        <w:between w:val="single" w:sz="4" w:space="0" w:color="auto"/>
      </w:pBdr>
      <w:spacing w:after="60"/>
      <w:jc w:val="center"/>
      <w:rPr>
        <w:rFonts w:ascii="FrankRuehl" w:hAnsi="FrankRuehl" w:cs="FrankRuehl"/>
        <w:color w:val="000000"/>
      </w:rPr>
    </w:pPr>
    <w:r w:rsidRPr="00525A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99BAB" w14:textId="77777777" w:rsidR="00525A12" w:rsidRDefault="00525A12" w:rsidP="00525A1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1B57">
      <w:rPr>
        <w:rFonts w:ascii="FrankRuehl" w:hAnsi="FrankRuehl" w:cs="FrankRuehl"/>
        <w:noProof/>
        <w:rtl/>
      </w:rPr>
      <w:t>1</w:t>
    </w:r>
    <w:r>
      <w:rPr>
        <w:rFonts w:ascii="FrankRuehl" w:hAnsi="FrankRuehl" w:cs="FrankRuehl"/>
        <w:rtl/>
      </w:rPr>
      <w:fldChar w:fldCharType="end"/>
    </w:r>
  </w:p>
  <w:p w14:paraId="6485E3C8" w14:textId="77777777" w:rsidR="00881F38" w:rsidRPr="00525A12" w:rsidRDefault="00525A12" w:rsidP="00525A12">
    <w:pPr>
      <w:pStyle w:val="a5"/>
      <w:pBdr>
        <w:top w:val="single" w:sz="4" w:space="1" w:color="auto"/>
        <w:between w:val="single" w:sz="4" w:space="0" w:color="auto"/>
      </w:pBdr>
      <w:spacing w:after="60"/>
      <w:jc w:val="center"/>
      <w:rPr>
        <w:rFonts w:ascii="FrankRuehl" w:hAnsi="FrankRuehl" w:cs="FrankRuehl"/>
        <w:color w:val="000000"/>
      </w:rPr>
    </w:pPr>
    <w:r w:rsidRPr="00525A12">
      <w:rPr>
        <w:rFonts w:ascii="FrankRuehl" w:hAnsi="FrankRuehl" w:cs="FrankRuehl"/>
        <w:color w:val="000000"/>
      </w:rPr>
      <w:pict w14:anchorId="078AEA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38477" w14:textId="77777777" w:rsidR="00981052" w:rsidRDefault="00981052" w:rsidP="00297EA3">
      <w:r>
        <w:separator/>
      </w:r>
    </w:p>
  </w:footnote>
  <w:footnote w:type="continuationSeparator" w:id="0">
    <w:p w14:paraId="4D49DA4E" w14:textId="77777777" w:rsidR="00981052" w:rsidRDefault="00981052" w:rsidP="00297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BAA20" w14:textId="77777777" w:rsidR="00CF3609" w:rsidRPr="00525A12" w:rsidRDefault="00525A12" w:rsidP="00525A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6047-11-19</w:t>
    </w:r>
    <w:r>
      <w:rPr>
        <w:rFonts w:ascii="David" w:hAnsi="David"/>
        <w:color w:val="000000"/>
        <w:sz w:val="22"/>
        <w:szCs w:val="22"/>
        <w:rtl/>
      </w:rPr>
      <w:tab/>
      <w:t xml:space="preserve"> מדינת ישראל נ' שי משה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3EA88" w14:textId="77777777" w:rsidR="00CF3609" w:rsidRPr="00525A12" w:rsidRDefault="00525A12" w:rsidP="00525A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6047-11-19</w:t>
    </w:r>
    <w:r>
      <w:rPr>
        <w:rFonts w:ascii="David" w:hAnsi="David"/>
        <w:color w:val="000000"/>
        <w:sz w:val="22"/>
        <w:szCs w:val="22"/>
        <w:rtl/>
      </w:rPr>
      <w:tab/>
      <w:t xml:space="preserve"> מדינת ישראל נ' שי משה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4CB75695"/>
    <w:multiLevelType w:val="hybridMultilevel"/>
    <w:tmpl w:val="F6B64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724CA"/>
    <w:multiLevelType w:val="hybridMultilevel"/>
    <w:tmpl w:val="AE58060C"/>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E4638F"/>
    <w:multiLevelType w:val="hybridMultilevel"/>
    <w:tmpl w:val="F6E6781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7719515">
    <w:abstractNumId w:val="1"/>
  </w:num>
  <w:num w:numId="2" w16cid:durableId="1697078234">
    <w:abstractNumId w:val="3"/>
  </w:num>
  <w:num w:numId="3" w16cid:durableId="341125950">
    <w:abstractNumId w:val="2"/>
  </w:num>
  <w:num w:numId="4" w16cid:durableId="70387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300B"/>
    <w:rsid w:val="001B5A3B"/>
    <w:rsid w:val="001E300B"/>
    <w:rsid w:val="002711D7"/>
    <w:rsid w:val="00297EA3"/>
    <w:rsid w:val="002E7256"/>
    <w:rsid w:val="00525A12"/>
    <w:rsid w:val="006B2D09"/>
    <w:rsid w:val="00842F31"/>
    <w:rsid w:val="00881F38"/>
    <w:rsid w:val="00905666"/>
    <w:rsid w:val="00907F8F"/>
    <w:rsid w:val="009260CC"/>
    <w:rsid w:val="00981052"/>
    <w:rsid w:val="009E4B99"/>
    <w:rsid w:val="00CF3609"/>
    <w:rsid w:val="00E31B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A4F07D"/>
  <w15:chartTrackingRefBased/>
  <w15:docId w15:val="{E5E6CF9E-4364-47F0-A514-1AD332CC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300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E300B"/>
    <w:pPr>
      <w:tabs>
        <w:tab w:val="center" w:pos="4153"/>
        <w:tab w:val="right" w:pos="8306"/>
      </w:tabs>
    </w:pPr>
  </w:style>
  <w:style w:type="character" w:customStyle="1" w:styleId="a4">
    <w:name w:val="כותרת עליונה תו"/>
    <w:link w:val="a3"/>
    <w:rsid w:val="001E300B"/>
    <w:rPr>
      <w:rFonts w:ascii="Times New Roman" w:eastAsia="Times New Roman" w:hAnsi="Times New Roman" w:cs="David"/>
      <w:sz w:val="24"/>
      <w:szCs w:val="24"/>
    </w:rPr>
  </w:style>
  <w:style w:type="paragraph" w:styleId="a5">
    <w:name w:val="footer"/>
    <w:basedOn w:val="a"/>
    <w:link w:val="a6"/>
    <w:rsid w:val="001E300B"/>
    <w:pPr>
      <w:tabs>
        <w:tab w:val="center" w:pos="4153"/>
        <w:tab w:val="right" w:pos="8306"/>
      </w:tabs>
    </w:pPr>
  </w:style>
  <w:style w:type="character" w:customStyle="1" w:styleId="a6">
    <w:name w:val="כותרת תחתונה תו"/>
    <w:link w:val="a5"/>
    <w:rsid w:val="001E300B"/>
    <w:rPr>
      <w:rFonts w:ascii="Times New Roman" w:eastAsia="Times New Roman" w:hAnsi="Times New Roman" w:cs="David"/>
      <w:sz w:val="24"/>
      <w:szCs w:val="24"/>
    </w:rPr>
  </w:style>
  <w:style w:type="table" w:styleId="a7">
    <w:name w:val="Table Grid"/>
    <w:basedOn w:val="a1"/>
    <w:rsid w:val="001E300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E300B"/>
  </w:style>
  <w:style w:type="paragraph" w:styleId="a9">
    <w:name w:val="List Paragraph"/>
    <w:basedOn w:val="a"/>
    <w:qFormat/>
    <w:rsid w:val="001E300B"/>
    <w:pPr>
      <w:ind w:left="720"/>
      <w:contextualSpacing/>
    </w:pPr>
  </w:style>
  <w:style w:type="character" w:styleId="Hyperlink">
    <w:name w:val="Hyperlink"/>
    <w:rsid w:val="001E30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1477472"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29.a" TargetMode="External"/><Relationship Id="rId34" Type="http://schemas.openxmlformats.org/officeDocument/2006/relationships/hyperlink" Target="http://www.nevo.co.il/law/70301/335" TargetMode="External"/><Relationship Id="rId42" Type="http://schemas.openxmlformats.org/officeDocument/2006/relationships/hyperlink" Target="http://www.eca.gov.il/"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 TargetMode="External"/><Relationship Id="rId29" Type="http://schemas.openxmlformats.org/officeDocument/2006/relationships/hyperlink" Target="http://www.nevo.co.il/case/22856999" TargetMode="External"/><Relationship Id="rId11" Type="http://schemas.openxmlformats.org/officeDocument/2006/relationships/hyperlink" Target="http://www.nevo.co.il/law/70301/29.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0199517" TargetMode="External"/><Relationship Id="rId37" Type="http://schemas.openxmlformats.org/officeDocument/2006/relationships/hyperlink" Target="http://www.nevo.co.il/case/26965792" TargetMode="External"/><Relationship Id="rId40" Type="http://schemas.openxmlformats.org/officeDocument/2006/relationships/hyperlink" Target="http://www.nevo.co.il/law/4216"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82.a" TargetMode="External"/><Relationship Id="rId23" Type="http://schemas.openxmlformats.org/officeDocument/2006/relationships/hyperlink" Target="http://www.nevo.co.il/case/29816556" TargetMode="External"/><Relationship Id="rId28" Type="http://schemas.openxmlformats.org/officeDocument/2006/relationships/hyperlink" Target="http://www.nevo.co.il/case/11213700" TargetMode="External"/><Relationship Id="rId36" Type="http://schemas.openxmlformats.org/officeDocument/2006/relationships/hyperlink" Target="http://www.nevo.co.il/case/19995727"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382.a" TargetMode="External"/><Relationship Id="rId31" Type="http://schemas.openxmlformats.org/officeDocument/2006/relationships/hyperlink" Target="http://www.nevo.co.il/case/25053162"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01/335" TargetMode="External"/><Relationship Id="rId22" Type="http://schemas.openxmlformats.org/officeDocument/2006/relationships/hyperlink" Target="http://www.nevo.co.il/law/70301/192" TargetMode="External"/><Relationship Id="rId27" Type="http://schemas.openxmlformats.org/officeDocument/2006/relationships/hyperlink" Target="http://www.nevo.co.il/case/7012287" TargetMode="External"/><Relationship Id="rId30" Type="http://schemas.openxmlformats.org/officeDocument/2006/relationships/hyperlink" Target="http://www.nevo.co.il/case/24319534" TargetMode="External"/><Relationship Id="rId35" Type="http://schemas.openxmlformats.org/officeDocument/2006/relationships/hyperlink" Target="http://www.nevo.co.il/law/7030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23827604" TargetMode="External"/><Relationship Id="rId33" Type="http://schemas.openxmlformats.org/officeDocument/2006/relationships/hyperlink" Target="http://www.nevo.co.il/law/70301/333" TargetMode="External"/><Relationship Id="rId38" Type="http://schemas.openxmlformats.org/officeDocument/2006/relationships/hyperlink" Target="http://www.nevo.co.il/law/70301/333"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2960</Words>
  <Characters>14805</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17730</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7864368</vt:i4>
      </vt:variant>
      <vt:variant>
        <vt:i4>105</vt:i4>
      </vt:variant>
      <vt:variant>
        <vt:i4>0</vt:i4>
      </vt:variant>
      <vt:variant>
        <vt:i4>5</vt:i4>
      </vt:variant>
      <vt:variant>
        <vt:lpwstr>http://www.eca.gov.il/</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6684774</vt:i4>
      </vt:variant>
      <vt:variant>
        <vt:i4>93</vt:i4>
      </vt:variant>
      <vt:variant>
        <vt:i4>0</vt:i4>
      </vt:variant>
      <vt:variant>
        <vt:i4>5</vt:i4>
      </vt:variant>
      <vt:variant>
        <vt:lpwstr>http://www.nevo.co.il/law/70301/333</vt:lpwstr>
      </vt:variant>
      <vt:variant>
        <vt:lpwstr/>
      </vt:variant>
      <vt:variant>
        <vt:i4>3604595</vt:i4>
      </vt:variant>
      <vt:variant>
        <vt:i4>90</vt:i4>
      </vt:variant>
      <vt:variant>
        <vt:i4>0</vt:i4>
      </vt:variant>
      <vt:variant>
        <vt:i4>5</vt:i4>
      </vt:variant>
      <vt:variant>
        <vt:lpwstr>http://www.nevo.co.il/case/26965792</vt:lpwstr>
      </vt:variant>
      <vt:variant>
        <vt:lpwstr/>
      </vt:variant>
      <vt:variant>
        <vt:i4>4128883</vt:i4>
      </vt:variant>
      <vt:variant>
        <vt:i4>87</vt:i4>
      </vt:variant>
      <vt:variant>
        <vt:i4>0</vt:i4>
      </vt:variant>
      <vt:variant>
        <vt:i4>5</vt:i4>
      </vt:variant>
      <vt:variant>
        <vt:lpwstr>http://www.nevo.co.il/case/19995727</vt:lpwstr>
      </vt:variant>
      <vt:variant>
        <vt:lpwstr/>
      </vt:variant>
      <vt:variant>
        <vt:i4>7995492</vt:i4>
      </vt:variant>
      <vt:variant>
        <vt:i4>84</vt:i4>
      </vt:variant>
      <vt:variant>
        <vt:i4>0</vt:i4>
      </vt:variant>
      <vt:variant>
        <vt:i4>5</vt:i4>
      </vt:variant>
      <vt:variant>
        <vt:lpwstr>http://www.nevo.co.il/law/70301</vt:lpwstr>
      </vt:variant>
      <vt:variant>
        <vt:lpwstr/>
      </vt:variant>
      <vt:variant>
        <vt:i4>6684774</vt:i4>
      </vt:variant>
      <vt:variant>
        <vt:i4>81</vt:i4>
      </vt:variant>
      <vt:variant>
        <vt:i4>0</vt:i4>
      </vt:variant>
      <vt:variant>
        <vt:i4>5</vt:i4>
      </vt:variant>
      <vt:variant>
        <vt:lpwstr>http://www.nevo.co.il/law/70301/335</vt:lpwstr>
      </vt:variant>
      <vt:variant>
        <vt:lpwstr/>
      </vt:variant>
      <vt:variant>
        <vt:i4>6684774</vt:i4>
      </vt:variant>
      <vt:variant>
        <vt:i4>78</vt:i4>
      </vt:variant>
      <vt:variant>
        <vt:i4>0</vt:i4>
      </vt:variant>
      <vt:variant>
        <vt:i4>5</vt:i4>
      </vt:variant>
      <vt:variant>
        <vt:lpwstr>http://www.nevo.co.il/law/70301/333</vt:lpwstr>
      </vt:variant>
      <vt:variant>
        <vt:lpwstr/>
      </vt:variant>
      <vt:variant>
        <vt:i4>3866744</vt:i4>
      </vt:variant>
      <vt:variant>
        <vt:i4>75</vt:i4>
      </vt:variant>
      <vt:variant>
        <vt:i4>0</vt:i4>
      </vt:variant>
      <vt:variant>
        <vt:i4>5</vt:i4>
      </vt:variant>
      <vt:variant>
        <vt:lpwstr>http://www.nevo.co.il/case/20199517</vt:lpwstr>
      </vt:variant>
      <vt:variant>
        <vt:lpwstr/>
      </vt:variant>
      <vt:variant>
        <vt:i4>3604597</vt:i4>
      </vt:variant>
      <vt:variant>
        <vt:i4>72</vt:i4>
      </vt:variant>
      <vt:variant>
        <vt:i4>0</vt:i4>
      </vt:variant>
      <vt:variant>
        <vt:i4>5</vt:i4>
      </vt:variant>
      <vt:variant>
        <vt:lpwstr>http://www.nevo.co.il/case/25053162</vt:lpwstr>
      </vt:variant>
      <vt:variant>
        <vt:lpwstr/>
      </vt:variant>
      <vt:variant>
        <vt:i4>3866740</vt:i4>
      </vt:variant>
      <vt:variant>
        <vt:i4>69</vt:i4>
      </vt:variant>
      <vt:variant>
        <vt:i4>0</vt:i4>
      </vt:variant>
      <vt:variant>
        <vt:i4>5</vt:i4>
      </vt:variant>
      <vt:variant>
        <vt:lpwstr>http://www.nevo.co.il/case/24319534</vt:lpwstr>
      </vt:variant>
      <vt:variant>
        <vt:lpwstr/>
      </vt:variant>
      <vt:variant>
        <vt:i4>3473530</vt:i4>
      </vt:variant>
      <vt:variant>
        <vt:i4>66</vt:i4>
      </vt:variant>
      <vt:variant>
        <vt:i4>0</vt:i4>
      </vt:variant>
      <vt:variant>
        <vt:i4>5</vt:i4>
      </vt:variant>
      <vt:variant>
        <vt:lpwstr>http://www.nevo.co.il/case/22856999</vt:lpwstr>
      </vt:variant>
      <vt:variant>
        <vt:lpwstr/>
      </vt:variant>
      <vt:variant>
        <vt:i4>3145843</vt:i4>
      </vt:variant>
      <vt:variant>
        <vt:i4>63</vt:i4>
      </vt:variant>
      <vt:variant>
        <vt:i4>0</vt:i4>
      </vt:variant>
      <vt:variant>
        <vt:i4>5</vt:i4>
      </vt:variant>
      <vt:variant>
        <vt:lpwstr>http://www.nevo.co.il/case/11213700</vt:lpwstr>
      </vt:variant>
      <vt:variant>
        <vt:lpwstr/>
      </vt:variant>
      <vt:variant>
        <vt:i4>3342462</vt:i4>
      </vt:variant>
      <vt:variant>
        <vt:i4>60</vt:i4>
      </vt:variant>
      <vt:variant>
        <vt:i4>0</vt:i4>
      </vt:variant>
      <vt:variant>
        <vt:i4>5</vt:i4>
      </vt:variant>
      <vt:variant>
        <vt:lpwstr>http://www.nevo.co.il/case/7012287</vt:lpwstr>
      </vt:variant>
      <vt:variant>
        <vt:lpwstr/>
      </vt:variant>
      <vt:variant>
        <vt:i4>3539062</vt:i4>
      </vt:variant>
      <vt:variant>
        <vt:i4>57</vt:i4>
      </vt:variant>
      <vt:variant>
        <vt:i4>0</vt:i4>
      </vt:variant>
      <vt:variant>
        <vt:i4>5</vt:i4>
      </vt:variant>
      <vt:variant>
        <vt:lpwstr>http://www.nevo.co.il/case/21477472</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3735673</vt:i4>
      </vt:variant>
      <vt:variant>
        <vt:i4>48</vt:i4>
      </vt:variant>
      <vt:variant>
        <vt:i4>0</vt:i4>
      </vt:variant>
      <vt:variant>
        <vt:i4>5</vt:i4>
      </vt:variant>
      <vt:variant>
        <vt:lpwstr>http://www.nevo.co.il/case/29816556</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852041</vt:i4>
      </vt:variant>
      <vt:variant>
        <vt:i4>42</vt:i4>
      </vt:variant>
      <vt:variant>
        <vt:i4>0</vt:i4>
      </vt:variant>
      <vt:variant>
        <vt:i4>5</vt:i4>
      </vt:variant>
      <vt:variant>
        <vt:lpwstr>http://www.nevo.co.il/law/70301/29.a</vt:lpwstr>
      </vt:variant>
      <vt:variant>
        <vt:lpwstr/>
      </vt:variant>
      <vt:variant>
        <vt:i4>7995492</vt:i4>
      </vt:variant>
      <vt:variant>
        <vt:i4>39</vt:i4>
      </vt:variant>
      <vt:variant>
        <vt:i4>0</vt:i4>
      </vt:variant>
      <vt:variant>
        <vt:i4>5</vt:i4>
      </vt:variant>
      <vt:variant>
        <vt:lpwstr>http://www.nevo.co.il/law/70301</vt:lpwstr>
      </vt:variant>
      <vt:variant>
        <vt:lpwstr/>
      </vt:variant>
      <vt:variant>
        <vt:i4>4390996</vt:i4>
      </vt:variant>
      <vt:variant>
        <vt:i4>36</vt:i4>
      </vt:variant>
      <vt:variant>
        <vt:i4>0</vt:i4>
      </vt:variant>
      <vt:variant>
        <vt:i4>5</vt:i4>
      </vt:variant>
      <vt:variant>
        <vt:lpwstr>http://www.nevo.co.il/law/70301/382.a</vt:lpwstr>
      </vt:variant>
      <vt:variant>
        <vt:lpwstr/>
      </vt:variant>
      <vt:variant>
        <vt:i4>8257637</vt:i4>
      </vt:variant>
      <vt:variant>
        <vt:i4>33</vt:i4>
      </vt:variant>
      <vt:variant>
        <vt:i4>0</vt:i4>
      </vt:variant>
      <vt:variant>
        <vt:i4>5</vt:i4>
      </vt:variant>
      <vt:variant>
        <vt:lpwstr>http://www.nevo.co.il/law/4216</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4390996</vt:i4>
      </vt:variant>
      <vt:variant>
        <vt:i4>24</vt:i4>
      </vt:variant>
      <vt:variant>
        <vt:i4>0</vt:i4>
      </vt:variant>
      <vt:variant>
        <vt:i4>5</vt:i4>
      </vt:variant>
      <vt:variant>
        <vt:lpwstr>http://www.nevo.co.il/law/70301/382.a</vt:lpwstr>
      </vt:variant>
      <vt:variant>
        <vt:lpwstr/>
      </vt:variant>
      <vt:variant>
        <vt:i4>6684774</vt:i4>
      </vt:variant>
      <vt:variant>
        <vt:i4>21</vt:i4>
      </vt:variant>
      <vt:variant>
        <vt:i4>0</vt:i4>
      </vt:variant>
      <vt:variant>
        <vt:i4>5</vt:i4>
      </vt:variant>
      <vt:variant>
        <vt:lpwstr>http://www.nevo.co.il/law/70301/335</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2025-04-23T00:22:00Z</dcterms:created>
  <dcterms:modified xsi:type="dcterms:W3CDTF">2025-04-23T00:22:00Z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6047</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שי משה</vt:lpwstr>
  </property>
  <property fmtid="{D5CDD505-2E9C-101B-9397-08002B2CF9AE}" pid="10" name="LAWYER">
    <vt:lpwstr>מיכאל עירוני</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20240226</vt:lpwstr>
  </property>
  <property fmtid="{D5CDD505-2E9C-101B-9397-08002B2CF9AE}" pid="14" name="TYPE_N_DATE">
    <vt:lpwstr>38020240226</vt:lpwstr>
  </property>
  <property fmtid="{D5CDD505-2E9C-101B-9397-08002B2CF9AE}" pid="15" name="WORDNUMPAGES">
    <vt:lpwstr>8</vt:lpwstr>
  </property>
  <property fmtid="{D5CDD505-2E9C-101B-9397-08002B2CF9AE}" pid="16" name="TYPE_ABS_DATE">
    <vt:lpwstr>380020240226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29816556;13093721;23827604;21477472;7012287;11213700;22856999;24319534;25053162;20199517;19995727;26965792</vt:lpwstr>
  </property>
  <property fmtid="{D5CDD505-2E9C-101B-9397-08002B2CF9AE}" pid="36" name="LAWLISTTMP1">
    <vt:lpwstr>4216/013;019a</vt:lpwstr>
  </property>
  <property fmtid="{D5CDD505-2E9C-101B-9397-08002B2CF9AE}" pid="37" name="LAWLISTTMP2">
    <vt:lpwstr>70301/382.a;029.a;192;333:2;335</vt:lpwstr>
  </property>
</Properties>
</file>