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716"/>
        <w:gridCol w:w="68"/>
        <w:gridCol w:w="3605"/>
        <w:gridCol w:w="99"/>
      </w:tblGrid>
      <w:tr w:rsidR="006D0A9C" w:rsidRPr="00D66059" w14:paraId="58AC67A4" w14:textId="77777777" w:rsidTr="00D714A0">
        <w:trPr>
          <w:gridAfter w:val="1"/>
          <w:wAfter w:w="99" w:type="dxa"/>
          <w:trHeight w:hRule="exact" w:val="418"/>
          <w:jc w:val="center"/>
        </w:trPr>
        <w:tc>
          <w:tcPr>
            <w:tcW w:w="8721" w:type="dxa"/>
            <w:gridSpan w:val="4"/>
          </w:tcPr>
          <w:p w14:paraId="27829C21" w14:textId="77777777" w:rsidR="006D0A9C" w:rsidRPr="00D66059" w:rsidRDefault="006D0A9C" w:rsidP="006B06C5">
            <w:pPr>
              <w:pStyle w:val="a3"/>
              <w:jc w:val="center"/>
              <w:rPr>
                <w:rFonts w:ascii="Tahoma" w:hAnsi="Tahoma" w:cs="Tahoma"/>
                <w:color w:val="000080"/>
                <w:rtl/>
              </w:rPr>
            </w:pPr>
            <w:r w:rsidRPr="00D66059">
              <w:rPr>
                <w:rFonts w:ascii="Tahoma" w:hAnsi="Tahoma" w:cs="Tahoma"/>
                <w:b/>
                <w:bCs/>
                <w:color w:val="000080"/>
                <w:rtl/>
              </w:rPr>
              <w:t>בית משפט השלום בתל אביב - יפו</w:t>
            </w:r>
          </w:p>
        </w:tc>
      </w:tr>
      <w:tr w:rsidR="006D0A9C" w:rsidRPr="00D66059" w14:paraId="1622B713" w14:textId="77777777" w:rsidTr="00D714A0">
        <w:trPr>
          <w:gridAfter w:val="1"/>
          <w:wAfter w:w="99" w:type="dxa"/>
          <w:trHeight w:val="337"/>
          <w:jc w:val="center"/>
        </w:trPr>
        <w:tc>
          <w:tcPr>
            <w:tcW w:w="5048" w:type="dxa"/>
            <w:gridSpan w:val="2"/>
          </w:tcPr>
          <w:p w14:paraId="6910ED9F" w14:textId="77777777" w:rsidR="006D0A9C" w:rsidRPr="00D66059" w:rsidRDefault="006D0A9C" w:rsidP="006B06C5">
            <w:pPr>
              <w:rPr>
                <w:rFonts w:cs="FrankRuehl"/>
                <w:sz w:val="28"/>
                <w:szCs w:val="28"/>
                <w:rtl/>
              </w:rPr>
            </w:pPr>
            <w:r w:rsidRPr="00D66059">
              <w:rPr>
                <w:rFonts w:cs="FrankRuehl"/>
                <w:sz w:val="28"/>
                <w:szCs w:val="28"/>
                <w:rtl/>
              </w:rPr>
              <w:t>ת"פ</w:t>
            </w:r>
            <w:r w:rsidRPr="00D66059">
              <w:rPr>
                <w:rFonts w:cs="FrankRuehl" w:hint="cs"/>
                <w:sz w:val="28"/>
                <w:szCs w:val="28"/>
                <w:rtl/>
              </w:rPr>
              <w:t xml:space="preserve"> </w:t>
            </w:r>
            <w:r w:rsidRPr="00D66059">
              <w:rPr>
                <w:rFonts w:cs="FrankRuehl"/>
                <w:sz w:val="28"/>
                <w:szCs w:val="28"/>
                <w:rtl/>
              </w:rPr>
              <w:t>9763-11-19</w:t>
            </w:r>
            <w:r w:rsidRPr="00D66059">
              <w:rPr>
                <w:rFonts w:cs="FrankRuehl" w:hint="cs"/>
                <w:sz w:val="28"/>
                <w:szCs w:val="28"/>
                <w:rtl/>
              </w:rPr>
              <w:t xml:space="preserve"> </w:t>
            </w:r>
            <w:r w:rsidRPr="00D66059">
              <w:rPr>
                <w:rFonts w:cs="FrankRuehl"/>
                <w:sz w:val="28"/>
                <w:szCs w:val="28"/>
                <w:rtl/>
              </w:rPr>
              <w:t>מדינת ישראל נ' שמעון</w:t>
            </w:r>
          </w:p>
          <w:p w14:paraId="4978CDF2" w14:textId="77777777" w:rsidR="006D0A9C" w:rsidRPr="00D66059" w:rsidRDefault="006D0A9C" w:rsidP="006B06C5">
            <w:pPr>
              <w:pStyle w:val="a3"/>
              <w:rPr>
                <w:rFonts w:cs="FrankRuehl"/>
                <w:sz w:val="28"/>
                <w:szCs w:val="28"/>
                <w:rtl/>
              </w:rPr>
            </w:pPr>
          </w:p>
        </w:tc>
        <w:tc>
          <w:tcPr>
            <w:tcW w:w="3673" w:type="dxa"/>
            <w:gridSpan w:val="2"/>
          </w:tcPr>
          <w:p w14:paraId="3A8186F2" w14:textId="77777777" w:rsidR="006D0A9C" w:rsidRPr="00D66059" w:rsidRDefault="006D0A9C" w:rsidP="006B06C5">
            <w:pPr>
              <w:pStyle w:val="a3"/>
              <w:jc w:val="right"/>
              <w:rPr>
                <w:rFonts w:cs="FrankRuehl"/>
                <w:sz w:val="28"/>
                <w:szCs w:val="28"/>
                <w:rtl/>
              </w:rPr>
            </w:pPr>
            <w:r w:rsidRPr="00D66059">
              <w:rPr>
                <w:rFonts w:cs="FrankRuehl"/>
                <w:sz w:val="28"/>
                <w:szCs w:val="28"/>
                <w:rtl/>
              </w:rPr>
              <w:t>06 אפריל 2022</w:t>
            </w:r>
          </w:p>
        </w:tc>
      </w:tr>
      <w:tr w:rsidR="006D0A9C" w:rsidRPr="00D66059" w14:paraId="61D68668" w14:textId="77777777" w:rsidTr="00D714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332" w:type="dxa"/>
            <w:tcBorders>
              <w:top w:val="nil"/>
              <w:left w:val="nil"/>
              <w:bottom w:val="nil"/>
              <w:right w:val="nil"/>
            </w:tcBorders>
            <w:shd w:val="clear" w:color="auto" w:fill="auto"/>
          </w:tcPr>
          <w:p w14:paraId="4CD6207B" w14:textId="77777777" w:rsidR="006D0A9C" w:rsidRPr="00D66059" w:rsidRDefault="006D0A9C" w:rsidP="006D0A9C">
            <w:pPr>
              <w:jc w:val="both"/>
              <w:rPr>
                <w:rFonts w:ascii="David" w:hAnsi="David"/>
                <w:b/>
                <w:bCs/>
                <w:sz w:val="26"/>
                <w:szCs w:val="26"/>
              </w:rPr>
            </w:pPr>
            <w:r w:rsidRPr="00D66059">
              <w:rPr>
                <w:rFonts w:hint="cs"/>
                <w:rtl/>
              </w:rPr>
              <w:t xml:space="preserve"> </w:t>
            </w:r>
            <w:r w:rsidRPr="00D66059">
              <w:rPr>
                <w:rFonts w:ascii="David" w:hAnsi="David"/>
                <w:b/>
                <w:bCs/>
                <w:sz w:val="26"/>
                <w:szCs w:val="26"/>
                <w:rtl/>
              </w:rPr>
              <w:t xml:space="preserve">לפני </w:t>
            </w:r>
          </w:p>
        </w:tc>
        <w:tc>
          <w:tcPr>
            <w:tcW w:w="7488" w:type="dxa"/>
            <w:gridSpan w:val="4"/>
            <w:tcBorders>
              <w:top w:val="nil"/>
              <w:left w:val="nil"/>
              <w:bottom w:val="nil"/>
              <w:right w:val="nil"/>
            </w:tcBorders>
            <w:shd w:val="clear" w:color="auto" w:fill="auto"/>
          </w:tcPr>
          <w:p w14:paraId="4DA8DA96" w14:textId="77777777" w:rsidR="006D0A9C" w:rsidRPr="00D66059" w:rsidRDefault="006D0A9C" w:rsidP="006D0A9C">
            <w:pPr>
              <w:jc w:val="both"/>
              <w:rPr>
                <w:rFonts w:ascii="David" w:hAnsi="David"/>
                <w:b/>
                <w:bCs/>
                <w:sz w:val="26"/>
                <w:szCs w:val="26"/>
              </w:rPr>
            </w:pPr>
            <w:r w:rsidRPr="00D66059">
              <w:rPr>
                <w:rFonts w:ascii="David" w:hAnsi="David"/>
                <w:b/>
                <w:bCs/>
                <w:sz w:val="26"/>
                <w:szCs w:val="26"/>
                <w:rtl/>
              </w:rPr>
              <w:t>כבוד השופט - ס</w:t>
            </w:r>
            <w:r w:rsidRPr="00D66059">
              <w:rPr>
                <w:rFonts w:ascii="David" w:hAnsi="David" w:hint="cs"/>
                <w:b/>
                <w:bCs/>
                <w:sz w:val="26"/>
                <w:szCs w:val="26"/>
                <w:rtl/>
              </w:rPr>
              <w:t>גן</w:t>
            </w:r>
            <w:r w:rsidRPr="00D66059">
              <w:rPr>
                <w:rFonts w:ascii="David" w:hAnsi="David"/>
                <w:b/>
                <w:bCs/>
                <w:sz w:val="26"/>
                <w:szCs w:val="26"/>
                <w:rtl/>
              </w:rPr>
              <w:t xml:space="preserve"> הנשיא רועי פרי</w:t>
            </w:r>
          </w:p>
        </w:tc>
      </w:tr>
      <w:tr w:rsidR="006D0A9C" w:rsidRPr="00D66059" w14:paraId="61EDC58D" w14:textId="77777777" w:rsidTr="00D714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7DEF1C6B" w14:textId="77777777" w:rsidR="006D0A9C" w:rsidRPr="00D66059" w:rsidRDefault="006D0A9C" w:rsidP="006D0A9C">
            <w:pPr>
              <w:jc w:val="both"/>
              <w:rPr>
                <w:rFonts w:ascii="David" w:hAnsi="David"/>
                <w:b/>
                <w:bCs/>
                <w:sz w:val="26"/>
                <w:szCs w:val="26"/>
                <w:rtl/>
              </w:rPr>
            </w:pPr>
            <w:bookmarkStart w:id="0" w:name="FirstAppellant"/>
            <w:bookmarkStart w:id="1" w:name="LastJudge"/>
            <w:bookmarkEnd w:id="1"/>
          </w:p>
          <w:p w14:paraId="59223080" w14:textId="77777777" w:rsidR="006D0A9C" w:rsidRPr="00D66059" w:rsidRDefault="006D0A9C" w:rsidP="006D0A9C">
            <w:pPr>
              <w:jc w:val="both"/>
              <w:rPr>
                <w:rFonts w:ascii="David" w:hAnsi="David"/>
                <w:b/>
                <w:bCs/>
                <w:sz w:val="26"/>
                <w:szCs w:val="26"/>
                <w:rtl/>
              </w:rPr>
            </w:pPr>
          </w:p>
          <w:p w14:paraId="0FAB939E" w14:textId="77777777" w:rsidR="006D0A9C" w:rsidRPr="00D66059" w:rsidRDefault="006D0A9C" w:rsidP="006D0A9C">
            <w:pPr>
              <w:jc w:val="both"/>
              <w:rPr>
                <w:rFonts w:ascii="David" w:hAnsi="David"/>
                <w:b/>
                <w:bCs/>
                <w:sz w:val="26"/>
                <w:szCs w:val="26"/>
              </w:rPr>
            </w:pPr>
            <w:r w:rsidRPr="00D66059">
              <w:rPr>
                <w:rFonts w:ascii="David" w:hAnsi="David" w:hint="cs"/>
                <w:b/>
                <w:bCs/>
                <w:sz w:val="26"/>
                <w:szCs w:val="26"/>
                <w:rtl/>
              </w:rPr>
              <w:t>המאשימה:</w:t>
            </w:r>
          </w:p>
        </w:tc>
        <w:tc>
          <w:tcPr>
            <w:tcW w:w="3784" w:type="dxa"/>
            <w:gridSpan w:val="2"/>
            <w:tcBorders>
              <w:top w:val="nil"/>
              <w:left w:val="nil"/>
              <w:bottom w:val="nil"/>
              <w:right w:val="nil"/>
            </w:tcBorders>
            <w:shd w:val="clear" w:color="auto" w:fill="auto"/>
          </w:tcPr>
          <w:p w14:paraId="444AC434" w14:textId="77777777" w:rsidR="006D0A9C" w:rsidRPr="00D66059" w:rsidRDefault="006D0A9C" w:rsidP="006D0A9C">
            <w:pPr>
              <w:jc w:val="both"/>
              <w:rPr>
                <w:rFonts w:ascii="David" w:hAnsi="David"/>
                <w:b/>
                <w:bCs/>
                <w:sz w:val="26"/>
                <w:szCs w:val="26"/>
                <w:rtl/>
              </w:rPr>
            </w:pPr>
          </w:p>
          <w:p w14:paraId="0355D463" w14:textId="77777777" w:rsidR="006D0A9C" w:rsidRPr="00D66059" w:rsidRDefault="006D0A9C" w:rsidP="006D0A9C">
            <w:pPr>
              <w:jc w:val="both"/>
              <w:rPr>
                <w:rFonts w:ascii="David" w:hAnsi="David"/>
                <w:b/>
                <w:bCs/>
                <w:sz w:val="26"/>
                <w:szCs w:val="26"/>
                <w:rtl/>
              </w:rPr>
            </w:pPr>
          </w:p>
          <w:p w14:paraId="0EC1971C" w14:textId="77777777" w:rsidR="006D0A9C" w:rsidRPr="00D66059" w:rsidRDefault="006D0A9C" w:rsidP="006D0A9C">
            <w:pPr>
              <w:jc w:val="both"/>
              <w:rPr>
                <w:rFonts w:ascii="David" w:hAnsi="David"/>
                <w:b/>
                <w:bCs/>
                <w:sz w:val="26"/>
                <w:szCs w:val="26"/>
                <w:rtl/>
              </w:rPr>
            </w:pPr>
            <w:r w:rsidRPr="00D66059">
              <w:rPr>
                <w:rFonts w:ascii="David" w:hAnsi="David" w:hint="cs"/>
                <w:b/>
                <w:bCs/>
                <w:sz w:val="26"/>
                <w:szCs w:val="26"/>
                <w:rtl/>
              </w:rPr>
              <w:t>מדינת ישראל</w:t>
            </w:r>
          </w:p>
          <w:p w14:paraId="33CEC90A" w14:textId="77777777" w:rsidR="006D0A9C" w:rsidRPr="00D66059" w:rsidRDefault="006D0A9C" w:rsidP="006D0A9C">
            <w:pPr>
              <w:jc w:val="both"/>
              <w:rPr>
                <w:rFonts w:ascii="David" w:hAnsi="David"/>
                <w:b/>
                <w:bCs/>
                <w:sz w:val="26"/>
                <w:szCs w:val="26"/>
                <w:rtl/>
              </w:rPr>
            </w:pPr>
            <w:r w:rsidRPr="00D66059">
              <w:rPr>
                <w:rFonts w:ascii="David" w:hAnsi="David" w:hint="cs"/>
                <w:b/>
                <w:bCs/>
                <w:sz w:val="26"/>
                <w:szCs w:val="26"/>
                <w:rtl/>
              </w:rPr>
              <w:t>באמצעות תביעות תל אביב</w:t>
            </w:r>
          </w:p>
          <w:p w14:paraId="1F03637F" w14:textId="77777777" w:rsidR="006D0A9C" w:rsidRPr="00D66059" w:rsidRDefault="006D0A9C" w:rsidP="006D0A9C">
            <w:pPr>
              <w:jc w:val="both"/>
              <w:rPr>
                <w:rFonts w:ascii="David" w:hAnsi="David"/>
                <w:b/>
                <w:bCs/>
                <w:sz w:val="26"/>
                <w:szCs w:val="26"/>
              </w:rPr>
            </w:pPr>
            <w:r w:rsidRPr="00D66059">
              <w:rPr>
                <w:rFonts w:ascii="David" w:hAnsi="David" w:hint="cs"/>
                <w:b/>
                <w:bCs/>
                <w:sz w:val="26"/>
                <w:szCs w:val="26"/>
                <w:rtl/>
              </w:rPr>
              <w:t>ע"י עו"ד מיכאל טולמסוב הלוי</w:t>
            </w:r>
          </w:p>
        </w:tc>
        <w:tc>
          <w:tcPr>
            <w:tcW w:w="3704" w:type="dxa"/>
            <w:gridSpan w:val="2"/>
            <w:tcBorders>
              <w:top w:val="nil"/>
              <w:left w:val="nil"/>
              <w:bottom w:val="nil"/>
              <w:right w:val="nil"/>
            </w:tcBorders>
            <w:shd w:val="clear" w:color="auto" w:fill="auto"/>
          </w:tcPr>
          <w:p w14:paraId="600CB0F6" w14:textId="77777777" w:rsidR="006D0A9C" w:rsidRPr="00D66059" w:rsidRDefault="006D0A9C" w:rsidP="006D0A9C">
            <w:pPr>
              <w:jc w:val="both"/>
              <w:rPr>
                <w:rFonts w:ascii="David" w:hAnsi="David"/>
                <w:b/>
                <w:bCs/>
                <w:sz w:val="26"/>
                <w:szCs w:val="26"/>
              </w:rPr>
            </w:pPr>
          </w:p>
        </w:tc>
      </w:tr>
      <w:bookmarkEnd w:id="0"/>
      <w:tr w:rsidR="006D0A9C" w:rsidRPr="00D66059" w14:paraId="273A9C3B" w14:textId="77777777" w:rsidTr="00D714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79C0998C" w14:textId="77777777" w:rsidR="006D0A9C" w:rsidRPr="00D66059" w:rsidRDefault="006D0A9C" w:rsidP="006D0A9C">
            <w:pPr>
              <w:jc w:val="both"/>
              <w:rPr>
                <w:rFonts w:ascii="David" w:hAnsi="David"/>
                <w:b/>
                <w:bCs/>
                <w:sz w:val="26"/>
                <w:szCs w:val="26"/>
                <w:rtl/>
              </w:rPr>
            </w:pPr>
          </w:p>
        </w:tc>
        <w:tc>
          <w:tcPr>
            <w:tcW w:w="3784" w:type="dxa"/>
            <w:gridSpan w:val="2"/>
            <w:tcBorders>
              <w:top w:val="nil"/>
              <w:left w:val="nil"/>
              <w:bottom w:val="nil"/>
              <w:right w:val="nil"/>
            </w:tcBorders>
            <w:shd w:val="clear" w:color="auto" w:fill="auto"/>
          </w:tcPr>
          <w:p w14:paraId="6CCF7C34" w14:textId="77777777" w:rsidR="006D0A9C" w:rsidRPr="00D66059" w:rsidRDefault="006D0A9C" w:rsidP="006D0A9C">
            <w:pPr>
              <w:jc w:val="both"/>
              <w:rPr>
                <w:rFonts w:ascii="David" w:hAnsi="David"/>
                <w:b/>
                <w:bCs/>
                <w:sz w:val="26"/>
                <w:szCs w:val="26"/>
                <w:rtl/>
              </w:rPr>
            </w:pPr>
          </w:p>
        </w:tc>
        <w:tc>
          <w:tcPr>
            <w:tcW w:w="3704" w:type="dxa"/>
            <w:gridSpan w:val="2"/>
            <w:tcBorders>
              <w:top w:val="nil"/>
              <w:left w:val="nil"/>
              <w:bottom w:val="nil"/>
              <w:right w:val="nil"/>
            </w:tcBorders>
            <w:shd w:val="clear" w:color="auto" w:fill="auto"/>
          </w:tcPr>
          <w:p w14:paraId="6EDCC9E7" w14:textId="77777777" w:rsidR="006D0A9C" w:rsidRPr="00D66059" w:rsidRDefault="006D0A9C" w:rsidP="006D0A9C">
            <w:pPr>
              <w:bidi w:val="0"/>
              <w:rPr>
                <w:rFonts w:ascii="David" w:hAnsi="David"/>
                <w:b/>
                <w:bCs/>
                <w:sz w:val="26"/>
                <w:szCs w:val="26"/>
                <w:rtl/>
              </w:rPr>
            </w:pPr>
          </w:p>
        </w:tc>
      </w:tr>
      <w:tr w:rsidR="006D0A9C" w:rsidRPr="00D66059" w14:paraId="7E6288AD" w14:textId="77777777" w:rsidTr="00D714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0E8839E9" w14:textId="77777777" w:rsidR="006D0A9C" w:rsidRPr="00D66059" w:rsidRDefault="006D0A9C" w:rsidP="006D0A9C">
            <w:pPr>
              <w:jc w:val="both"/>
              <w:rPr>
                <w:rFonts w:ascii="David" w:hAnsi="David"/>
                <w:b/>
                <w:bCs/>
                <w:sz w:val="26"/>
                <w:szCs w:val="26"/>
                <w:rtl/>
              </w:rPr>
            </w:pPr>
          </w:p>
        </w:tc>
        <w:tc>
          <w:tcPr>
            <w:tcW w:w="7488" w:type="dxa"/>
            <w:gridSpan w:val="4"/>
            <w:tcBorders>
              <w:top w:val="nil"/>
              <w:left w:val="nil"/>
              <w:bottom w:val="nil"/>
              <w:right w:val="nil"/>
            </w:tcBorders>
            <w:shd w:val="clear" w:color="auto" w:fill="auto"/>
          </w:tcPr>
          <w:p w14:paraId="1B225525" w14:textId="77777777" w:rsidR="006D0A9C" w:rsidRPr="00D66059" w:rsidRDefault="006D0A9C" w:rsidP="006D0A9C">
            <w:pPr>
              <w:jc w:val="center"/>
              <w:rPr>
                <w:rFonts w:ascii="David" w:hAnsi="David"/>
                <w:b/>
                <w:bCs/>
                <w:sz w:val="26"/>
                <w:szCs w:val="26"/>
                <w:rtl/>
              </w:rPr>
            </w:pPr>
          </w:p>
          <w:p w14:paraId="0F293A72" w14:textId="77777777" w:rsidR="006D0A9C" w:rsidRPr="00D66059" w:rsidRDefault="006D0A9C" w:rsidP="006D0A9C">
            <w:pPr>
              <w:jc w:val="center"/>
              <w:rPr>
                <w:rFonts w:ascii="David" w:hAnsi="David"/>
                <w:b/>
                <w:bCs/>
                <w:sz w:val="26"/>
                <w:szCs w:val="26"/>
                <w:rtl/>
              </w:rPr>
            </w:pPr>
            <w:r w:rsidRPr="00D66059">
              <w:rPr>
                <w:rFonts w:ascii="David" w:hAnsi="David"/>
                <w:b/>
                <w:bCs/>
                <w:sz w:val="26"/>
                <w:szCs w:val="26"/>
                <w:rtl/>
              </w:rPr>
              <w:t>נגד</w:t>
            </w:r>
          </w:p>
          <w:p w14:paraId="3BB3DE43" w14:textId="77777777" w:rsidR="006D0A9C" w:rsidRPr="00D66059" w:rsidRDefault="006D0A9C" w:rsidP="006D0A9C">
            <w:pPr>
              <w:jc w:val="both"/>
              <w:rPr>
                <w:rFonts w:ascii="David" w:hAnsi="David"/>
                <w:b/>
                <w:bCs/>
                <w:sz w:val="26"/>
                <w:szCs w:val="26"/>
              </w:rPr>
            </w:pPr>
          </w:p>
        </w:tc>
      </w:tr>
      <w:tr w:rsidR="006D0A9C" w:rsidRPr="00D66059" w14:paraId="33EF0FDE" w14:textId="77777777" w:rsidTr="00D714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5225AF9" w14:textId="77777777" w:rsidR="006D0A9C" w:rsidRPr="00D66059" w:rsidRDefault="006D0A9C" w:rsidP="006D0A9C">
            <w:pPr>
              <w:jc w:val="both"/>
              <w:rPr>
                <w:rFonts w:ascii="David" w:hAnsi="David"/>
                <w:b/>
                <w:bCs/>
                <w:sz w:val="26"/>
                <w:szCs w:val="26"/>
                <w:rtl/>
              </w:rPr>
            </w:pPr>
            <w:bookmarkStart w:id="2" w:name="FirstLawyer"/>
            <w:r w:rsidRPr="00D66059">
              <w:rPr>
                <w:rFonts w:ascii="David" w:hAnsi="David" w:hint="cs"/>
                <w:b/>
                <w:bCs/>
                <w:sz w:val="26"/>
                <w:szCs w:val="26"/>
                <w:rtl/>
              </w:rPr>
              <w:t>הנאשם:</w:t>
            </w:r>
          </w:p>
        </w:tc>
        <w:tc>
          <w:tcPr>
            <w:tcW w:w="3784" w:type="dxa"/>
            <w:gridSpan w:val="2"/>
            <w:tcBorders>
              <w:top w:val="nil"/>
              <w:left w:val="nil"/>
              <w:bottom w:val="nil"/>
              <w:right w:val="nil"/>
            </w:tcBorders>
            <w:shd w:val="clear" w:color="auto" w:fill="auto"/>
          </w:tcPr>
          <w:p w14:paraId="3208BB54" w14:textId="77777777" w:rsidR="006D0A9C" w:rsidRPr="00D66059" w:rsidRDefault="006D0A9C" w:rsidP="006D0A9C">
            <w:pPr>
              <w:jc w:val="both"/>
              <w:rPr>
                <w:rFonts w:ascii="David" w:hAnsi="David"/>
                <w:b/>
                <w:bCs/>
                <w:sz w:val="26"/>
                <w:szCs w:val="26"/>
                <w:rtl/>
              </w:rPr>
            </w:pPr>
            <w:r w:rsidRPr="00D66059">
              <w:rPr>
                <w:rFonts w:ascii="David" w:hAnsi="David"/>
                <w:b/>
                <w:bCs/>
                <w:sz w:val="26"/>
                <w:szCs w:val="26"/>
                <w:rtl/>
              </w:rPr>
              <w:t>ניר-נורי שמעון</w:t>
            </w:r>
          </w:p>
          <w:p w14:paraId="14075A30" w14:textId="77777777" w:rsidR="006D0A9C" w:rsidRPr="00D66059" w:rsidRDefault="006D0A9C" w:rsidP="006D0A9C">
            <w:pPr>
              <w:jc w:val="both"/>
              <w:rPr>
                <w:rFonts w:ascii="David" w:hAnsi="David"/>
                <w:b/>
                <w:bCs/>
                <w:sz w:val="26"/>
                <w:szCs w:val="26"/>
                <w:rtl/>
              </w:rPr>
            </w:pPr>
            <w:r w:rsidRPr="00D66059">
              <w:rPr>
                <w:rFonts w:ascii="David" w:hAnsi="David" w:hint="cs"/>
                <w:b/>
                <w:bCs/>
                <w:sz w:val="26"/>
                <w:szCs w:val="26"/>
                <w:rtl/>
              </w:rPr>
              <w:t>באמצעות ב"כ עו"ד שחר מנדלמן</w:t>
            </w:r>
          </w:p>
        </w:tc>
        <w:tc>
          <w:tcPr>
            <w:tcW w:w="3704" w:type="dxa"/>
            <w:gridSpan w:val="2"/>
            <w:tcBorders>
              <w:top w:val="nil"/>
              <w:left w:val="nil"/>
              <w:bottom w:val="nil"/>
              <w:right w:val="nil"/>
            </w:tcBorders>
            <w:shd w:val="clear" w:color="auto" w:fill="auto"/>
          </w:tcPr>
          <w:p w14:paraId="791BA0A7" w14:textId="77777777" w:rsidR="006D0A9C" w:rsidRPr="00D66059" w:rsidRDefault="006D0A9C" w:rsidP="006D0A9C">
            <w:pPr>
              <w:jc w:val="right"/>
              <w:rPr>
                <w:rFonts w:ascii="David" w:hAnsi="David"/>
                <w:b/>
                <w:bCs/>
                <w:sz w:val="26"/>
                <w:szCs w:val="26"/>
              </w:rPr>
            </w:pPr>
          </w:p>
        </w:tc>
      </w:tr>
      <w:bookmarkEnd w:id="2"/>
    </w:tbl>
    <w:p w14:paraId="75409262" w14:textId="77777777" w:rsidR="00D714A0" w:rsidRDefault="00D714A0" w:rsidP="00D66059">
      <w:pPr>
        <w:rPr>
          <w:rFonts w:ascii="David" w:hAnsi="David"/>
          <w:rtl/>
        </w:rPr>
      </w:pPr>
    </w:p>
    <w:p w14:paraId="493CB888" w14:textId="77777777" w:rsidR="00D714A0" w:rsidRPr="00D714A0" w:rsidRDefault="00D714A0" w:rsidP="00D714A0">
      <w:pPr>
        <w:spacing w:after="120" w:line="240" w:lineRule="exact"/>
        <w:ind w:left="283" w:hanging="283"/>
        <w:jc w:val="both"/>
        <w:rPr>
          <w:rFonts w:ascii="FrankRuehl" w:hAnsi="FrankRuehl" w:cs="FrankRuehl"/>
          <w:rtl/>
        </w:rPr>
      </w:pPr>
    </w:p>
    <w:p w14:paraId="398007DB" w14:textId="77777777" w:rsidR="00BC5CDD" w:rsidRPr="00BC5CDD" w:rsidRDefault="00BC5CDD" w:rsidP="00BC5CDD">
      <w:pPr>
        <w:spacing w:before="120" w:after="120" w:line="240" w:lineRule="exact"/>
        <w:ind w:left="283" w:hanging="283"/>
        <w:jc w:val="both"/>
        <w:rPr>
          <w:rFonts w:ascii="FrankRuehl" w:hAnsi="FrankRuehl" w:cs="FrankRuehl"/>
          <w:rtl/>
        </w:rPr>
      </w:pPr>
    </w:p>
    <w:p w14:paraId="7FBA3D36" w14:textId="77777777" w:rsidR="009F2458" w:rsidRDefault="009F2458" w:rsidP="009F2458">
      <w:pPr>
        <w:rPr>
          <w:rFonts w:ascii="David" w:hAnsi="David"/>
          <w:rtl/>
        </w:rPr>
      </w:pPr>
      <w:bookmarkStart w:id="3" w:name="LawTable"/>
      <w:bookmarkEnd w:id="3"/>
    </w:p>
    <w:p w14:paraId="26CB4CF6" w14:textId="77777777" w:rsidR="009F2458" w:rsidRPr="009F2458" w:rsidRDefault="009F2458" w:rsidP="009F2458">
      <w:pPr>
        <w:spacing w:before="120" w:after="120" w:line="240" w:lineRule="exact"/>
        <w:ind w:left="283" w:hanging="283"/>
        <w:jc w:val="both"/>
        <w:rPr>
          <w:rFonts w:ascii="FrankRuehl" w:hAnsi="FrankRuehl" w:cs="FrankRuehl"/>
          <w:rtl/>
        </w:rPr>
      </w:pPr>
    </w:p>
    <w:p w14:paraId="60543515" w14:textId="77777777" w:rsidR="009F2458" w:rsidRPr="009F2458" w:rsidRDefault="009F2458" w:rsidP="009F2458">
      <w:pPr>
        <w:spacing w:before="120" w:after="120" w:line="240" w:lineRule="exact"/>
        <w:ind w:left="283" w:hanging="283"/>
        <w:jc w:val="both"/>
        <w:rPr>
          <w:rFonts w:ascii="FrankRuehl" w:hAnsi="FrankRuehl" w:cs="FrankRuehl"/>
          <w:rtl/>
        </w:rPr>
      </w:pPr>
    </w:p>
    <w:p w14:paraId="19855DEB" w14:textId="77777777" w:rsidR="009F2458" w:rsidRPr="009F2458" w:rsidRDefault="009F2458" w:rsidP="009F2458">
      <w:pPr>
        <w:spacing w:before="120" w:after="120" w:line="240" w:lineRule="exact"/>
        <w:ind w:left="283" w:hanging="283"/>
        <w:jc w:val="both"/>
        <w:rPr>
          <w:rFonts w:ascii="FrankRuehl" w:hAnsi="FrankRuehl" w:cs="FrankRuehl"/>
          <w:rtl/>
        </w:rPr>
      </w:pPr>
      <w:r w:rsidRPr="009F2458">
        <w:rPr>
          <w:rFonts w:ascii="FrankRuehl" w:hAnsi="FrankRuehl" w:cs="FrankRuehl"/>
          <w:rtl/>
        </w:rPr>
        <w:t xml:space="preserve">חקיקה שאוזכרה: </w:t>
      </w:r>
    </w:p>
    <w:p w14:paraId="2C70BA71" w14:textId="77777777" w:rsidR="009F2458" w:rsidRPr="009F2458" w:rsidRDefault="009F2458" w:rsidP="009F2458">
      <w:pPr>
        <w:spacing w:before="120" w:after="120" w:line="240" w:lineRule="exact"/>
        <w:ind w:left="283" w:hanging="283"/>
        <w:jc w:val="both"/>
        <w:rPr>
          <w:rFonts w:ascii="FrankRuehl" w:hAnsi="FrankRuehl" w:cs="FrankRuehl"/>
          <w:rtl/>
        </w:rPr>
      </w:pPr>
      <w:hyperlink r:id="rId7" w:history="1">
        <w:r w:rsidRPr="009F2458">
          <w:rPr>
            <w:rFonts w:ascii="FrankRuehl" w:hAnsi="FrankRuehl" w:cs="FrankRuehl"/>
            <w:color w:val="0000FF"/>
            <w:rtl/>
          </w:rPr>
          <w:t>פקודת הסמים המסוכנים [נוסח חדש], תשל"ג-1973</w:t>
        </w:r>
      </w:hyperlink>
      <w:r w:rsidRPr="009F2458">
        <w:rPr>
          <w:rFonts w:ascii="FrankRuehl" w:hAnsi="FrankRuehl" w:cs="FrankRuehl"/>
          <w:rtl/>
        </w:rPr>
        <w:t xml:space="preserve">: סע'  </w:t>
      </w:r>
      <w:hyperlink r:id="rId8" w:history="1">
        <w:r w:rsidRPr="009F2458">
          <w:rPr>
            <w:rFonts w:ascii="FrankRuehl" w:hAnsi="FrankRuehl" w:cs="FrankRuehl"/>
            <w:color w:val="0000FF"/>
            <w:rtl/>
          </w:rPr>
          <w:t>7(א)</w:t>
        </w:r>
      </w:hyperlink>
      <w:r w:rsidRPr="009F2458">
        <w:rPr>
          <w:rFonts w:ascii="FrankRuehl" w:hAnsi="FrankRuehl" w:cs="FrankRuehl"/>
          <w:rtl/>
        </w:rPr>
        <w:t xml:space="preserve">, </w:t>
      </w:r>
      <w:hyperlink r:id="rId9" w:history="1">
        <w:r w:rsidRPr="009F2458">
          <w:rPr>
            <w:rFonts w:ascii="FrankRuehl" w:hAnsi="FrankRuehl" w:cs="FrankRuehl"/>
            <w:color w:val="0000FF"/>
            <w:rtl/>
          </w:rPr>
          <w:t>7(ג)</w:t>
        </w:r>
      </w:hyperlink>
      <w:r w:rsidRPr="009F2458">
        <w:rPr>
          <w:rFonts w:ascii="FrankRuehl" w:hAnsi="FrankRuehl" w:cs="FrankRuehl"/>
          <w:rtl/>
        </w:rPr>
        <w:t xml:space="preserve">, </w:t>
      </w:r>
      <w:hyperlink r:id="rId10" w:history="1">
        <w:r w:rsidRPr="009F2458">
          <w:rPr>
            <w:rFonts w:ascii="FrankRuehl" w:hAnsi="FrankRuehl" w:cs="FrankRuehl"/>
            <w:color w:val="0000FF"/>
            <w:rtl/>
          </w:rPr>
          <w:t>13</w:t>
        </w:r>
      </w:hyperlink>
      <w:r w:rsidRPr="009F2458">
        <w:rPr>
          <w:rFonts w:ascii="FrankRuehl" w:hAnsi="FrankRuehl" w:cs="FrankRuehl"/>
          <w:rtl/>
        </w:rPr>
        <w:t xml:space="preserve">, </w:t>
      </w:r>
      <w:hyperlink r:id="rId11" w:history="1">
        <w:r w:rsidRPr="009F2458">
          <w:rPr>
            <w:rFonts w:ascii="FrankRuehl" w:hAnsi="FrankRuehl" w:cs="FrankRuehl"/>
            <w:color w:val="0000FF"/>
            <w:rtl/>
          </w:rPr>
          <w:t>19.א</w:t>
        </w:r>
      </w:hyperlink>
      <w:r w:rsidRPr="009F2458">
        <w:rPr>
          <w:rFonts w:ascii="FrankRuehl" w:hAnsi="FrankRuehl" w:cs="FrankRuehl"/>
          <w:rtl/>
        </w:rPr>
        <w:t xml:space="preserve">, </w:t>
      </w:r>
      <w:hyperlink r:id="rId12" w:history="1">
        <w:r w:rsidRPr="009F2458">
          <w:rPr>
            <w:rFonts w:ascii="FrankRuehl" w:hAnsi="FrankRuehl" w:cs="FrankRuehl"/>
            <w:color w:val="0000FF"/>
            <w:rtl/>
          </w:rPr>
          <w:t>36א</w:t>
        </w:r>
      </w:hyperlink>
    </w:p>
    <w:p w14:paraId="7BAD521F" w14:textId="77777777" w:rsidR="009F2458" w:rsidRPr="009F2458" w:rsidRDefault="009F2458" w:rsidP="009F2458">
      <w:pPr>
        <w:spacing w:before="120" w:after="120" w:line="240" w:lineRule="exact"/>
        <w:ind w:left="283" w:hanging="283"/>
        <w:jc w:val="both"/>
        <w:rPr>
          <w:rFonts w:ascii="FrankRuehl" w:hAnsi="FrankRuehl" w:cs="FrankRuehl"/>
          <w:rtl/>
        </w:rPr>
      </w:pPr>
      <w:hyperlink r:id="rId13" w:history="1">
        <w:r w:rsidRPr="009F2458">
          <w:rPr>
            <w:rFonts w:ascii="FrankRuehl" w:hAnsi="FrankRuehl" w:cs="FrankRuehl"/>
            <w:color w:val="0000FF"/>
            <w:rtl/>
          </w:rPr>
          <w:t>חוק העונשין, תשל"ז-1977</w:t>
        </w:r>
      </w:hyperlink>
      <w:r w:rsidRPr="009F2458">
        <w:rPr>
          <w:rFonts w:ascii="FrankRuehl" w:hAnsi="FrankRuehl" w:cs="FrankRuehl"/>
          <w:rtl/>
        </w:rPr>
        <w:t xml:space="preserve">: סע'  </w:t>
      </w:r>
      <w:hyperlink r:id="rId14" w:history="1">
        <w:r w:rsidRPr="009F2458">
          <w:rPr>
            <w:rFonts w:ascii="FrankRuehl" w:hAnsi="FrankRuehl" w:cs="FrankRuehl"/>
            <w:color w:val="0000FF"/>
            <w:rtl/>
          </w:rPr>
          <w:t>40ד</w:t>
        </w:r>
      </w:hyperlink>
    </w:p>
    <w:p w14:paraId="43345DA2" w14:textId="77777777" w:rsidR="009F2458" w:rsidRPr="009F2458" w:rsidRDefault="009F2458" w:rsidP="009F2458">
      <w:pPr>
        <w:rPr>
          <w:rFonts w:ascii="David" w:hAnsi="David"/>
          <w:rtl/>
        </w:rPr>
      </w:pPr>
      <w:bookmarkStart w:id="4" w:name="LawTable_End"/>
      <w:bookmarkEnd w:id="4"/>
    </w:p>
    <w:p w14:paraId="4AF8D8C2" w14:textId="77777777" w:rsidR="006D0A9C" w:rsidRPr="00BC5CDD" w:rsidRDefault="006D0A9C" w:rsidP="00BC5CDD">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0A9C" w:rsidRPr="00C34062" w14:paraId="4320463B" w14:textId="77777777" w:rsidTr="006D0A9C">
        <w:trPr>
          <w:trHeight w:val="355"/>
          <w:jc w:val="center"/>
        </w:trPr>
        <w:tc>
          <w:tcPr>
            <w:tcW w:w="8820" w:type="dxa"/>
            <w:tcBorders>
              <w:top w:val="nil"/>
              <w:left w:val="nil"/>
              <w:bottom w:val="nil"/>
              <w:right w:val="nil"/>
            </w:tcBorders>
            <w:shd w:val="clear" w:color="auto" w:fill="auto"/>
          </w:tcPr>
          <w:p w14:paraId="47A05A33" w14:textId="77777777" w:rsidR="00D66059" w:rsidRPr="00D66059" w:rsidRDefault="00D66059" w:rsidP="00D66059">
            <w:pPr>
              <w:jc w:val="center"/>
              <w:rPr>
                <w:rFonts w:ascii="David" w:hAnsi="David"/>
                <w:b/>
                <w:bCs/>
                <w:sz w:val="30"/>
                <w:szCs w:val="30"/>
                <w:u w:val="single"/>
                <w:rtl/>
              </w:rPr>
            </w:pPr>
            <w:bookmarkStart w:id="5" w:name="PsakDin" w:colFirst="0" w:colLast="0"/>
            <w:r w:rsidRPr="00D66059">
              <w:rPr>
                <w:rFonts w:ascii="David" w:hAnsi="David"/>
                <w:b/>
                <w:bCs/>
                <w:sz w:val="30"/>
                <w:szCs w:val="30"/>
                <w:u w:val="single"/>
                <w:rtl/>
              </w:rPr>
              <w:t>גזר דין</w:t>
            </w:r>
          </w:p>
          <w:p w14:paraId="6DB13A8E" w14:textId="77777777" w:rsidR="006D0A9C" w:rsidRPr="00D66059" w:rsidRDefault="006D0A9C" w:rsidP="00D66059">
            <w:pPr>
              <w:jc w:val="center"/>
              <w:rPr>
                <w:rFonts w:ascii="David" w:hAnsi="David"/>
                <w:bCs/>
                <w:sz w:val="30"/>
                <w:szCs w:val="30"/>
                <w:u w:val="single"/>
                <w:rtl/>
              </w:rPr>
            </w:pPr>
          </w:p>
        </w:tc>
      </w:tr>
      <w:bookmarkEnd w:id="5"/>
    </w:tbl>
    <w:p w14:paraId="48332DF5" w14:textId="77777777" w:rsidR="006D0A9C" w:rsidRPr="00C34062" w:rsidRDefault="006D0A9C" w:rsidP="006D0A9C">
      <w:pPr>
        <w:rPr>
          <w:rFonts w:ascii="David" w:hAnsi="David"/>
          <w:rtl/>
        </w:rPr>
      </w:pPr>
    </w:p>
    <w:p w14:paraId="6E76F8C0" w14:textId="77777777" w:rsidR="006D0A9C" w:rsidRPr="00C34062" w:rsidRDefault="006D0A9C" w:rsidP="006D0A9C">
      <w:pPr>
        <w:jc w:val="center"/>
        <w:rPr>
          <w:rFonts w:ascii="David" w:eastAsia="Calibri" w:hAnsi="David"/>
          <w:b/>
          <w:bCs/>
          <w:u w:val="single"/>
          <w:rtl/>
        </w:rPr>
      </w:pPr>
    </w:p>
    <w:p w14:paraId="6531DB67" w14:textId="77777777" w:rsidR="006D0A9C" w:rsidRPr="00C34062" w:rsidRDefault="006D0A9C" w:rsidP="006D0A9C">
      <w:pPr>
        <w:numPr>
          <w:ilvl w:val="0"/>
          <w:numId w:val="1"/>
        </w:numPr>
        <w:spacing w:after="160" w:line="360" w:lineRule="auto"/>
        <w:ind w:left="283" w:hanging="1004"/>
        <w:contextualSpacing/>
        <w:jc w:val="both"/>
        <w:rPr>
          <w:rFonts w:ascii="David" w:eastAsia="Calibri" w:hAnsi="David"/>
        </w:rPr>
      </w:pPr>
      <w:bookmarkStart w:id="6" w:name="ABSTRACT_START"/>
      <w:bookmarkEnd w:id="6"/>
      <w:r w:rsidRPr="00C34062">
        <w:rPr>
          <w:rFonts w:ascii="David" w:eastAsia="Calibri" w:hAnsi="David"/>
          <w:rtl/>
        </w:rPr>
        <w:t>הנאשם הורשע על פי הודאתו, במסגרת הסדר טיעון דיוני, בעובדות כתב האישום המתוקן</w:t>
      </w:r>
      <w:r>
        <w:rPr>
          <w:rFonts w:ascii="David" w:eastAsia="Calibri" w:hAnsi="David" w:hint="cs"/>
          <w:rtl/>
        </w:rPr>
        <w:t>,</w:t>
      </w:r>
      <w:r w:rsidRPr="00C34062">
        <w:rPr>
          <w:rFonts w:ascii="David" w:eastAsia="Calibri" w:hAnsi="David"/>
          <w:rtl/>
        </w:rPr>
        <w:t xml:space="preserve"> ב-19 עבירות של </w:t>
      </w:r>
      <w:r w:rsidRPr="00C34062">
        <w:rPr>
          <w:rFonts w:ascii="David" w:eastAsia="Calibri" w:hAnsi="David"/>
          <w:b/>
          <w:bCs/>
          <w:rtl/>
        </w:rPr>
        <w:t>סחר בסמים</w:t>
      </w:r>
      <w:r w:rsidRPr="00C34062">
        <w:rPr>
          <w:rFonts w:ascii="David" w:eastAsia="Calibri" w:hAnsi="David"/>
          <w:rtl/>
        </w:rPr>
        <w:t>, לפי ס</w:t>
      </w:r>
      <w:r>
        <w:rPr>
          <w:rFonts w:ascii="David" w:eastAsia="Calibri" w:hAnsi="David" w:hint="cs"/>
          <w:rtl/>
        </w:rPr>
        <w:t>עיף</w:t>
      </w:r>
      <w:r w:rsidRPr="00C34062">
        <w:rPr>
          <w:rFonts w:ascii="David" w:eastAsia="Calibri" w:hAnsi="David"/>
          <w:rtl/>
        </w:rPr>
        <w:t xml:space="preserve"> </w:t>
      </w:r>
      <w:hyperlink r:id="rId15" w:history="1">
        <w:r w:rsidR="00D714A0" w:rsidRPr="00D714A0">
          <w:rPr>
            <w:rStyle w:val="Hyperlink"/>
            <w:rFonts w:ascii="David" w:eastAsia="Calibri" w:hAnsi="David"/>
            <w:rtl/>
          </w:rPr>
          <w:t>13 + 19א</w:t>
        </w:r>
      </w:hyperlink>
      <w:r w:rsidRPr="00C34062">
        <w:rPr>
          <w:rFonts w:ascii="David" w:eastAsia="Calibri" w:hAnsi="David"/>
          <w:rtl/>
        </w:rPr>
        <w:t xml:space="preserve"> ל</w:t>
      </w:r>
      <w:hyperlink r:id="rId16" w:history="1">
        <w:r w:rsidR="00D66059" w:rsidRPr="00D66059">
          <w:rPr>
            <w:rFonts w:ascii="David" w:eastAsia="Calibri" w:hAnsi="David"/>
            <w:color w:val="0000FF"/>
            <w:u w:val="single"/>
            <w:rtl/>
          </w:rPr>
          <w:t>פקודת הסמים המסוכנים</w:t>
        </w:r>
      </w:hyperlink>
      <w:r w:rsidRPr="00C34062">
        <w:rPr>
          <w:rFonts w:ascii="David" w:eastAsia="Calibri" w:hAnsi="David"/>
          <w:rtl/>
        </w:rPr>
        <w:t xml:space="preserve"> [נוסח חדש], תשל"ג- 1973 ובעבירה של </w:t>
      </w:r>
      <w:r w:rsidRPr="00C34062">
        <w:rPr>
          <w:rFonts w:ascii="David" w:eastAsia="Calibri" w:hAnsi="David"/>
          <w:b/>
          <w:bCs/>
          <w:rtl/>
        </w:rPr>
        <w:t>החזקת סם שלא לצריכה עצמית</w:t>
      </w:r>
      <w:r w:rsidRPr="00C34062">
        <w:rPr>
          <w:rFonts w:ascii="David" w:eastAsia="Calibri" w:hAnsi="David"/>
          <w:rtl/>
        </w:rPr>
        <w:t>, לפי ס</w:t>
      </w:r>
      <w:r>
        <w:rPr>
          <w:rFonts w:ascii="David" w:eastAsia="Calibri" w:hAnsi="David" w:hint="cs"/>
          <w:rtl/>
        </w:rPr>
        <w:t>עיף</w:t>
      </w:r>
      <w:r w:rsidRPr="00C34062">
        <w:rPr>
          <w:rFonts w:ascii="David" w:eastAsia="Calibri" w:hAnsi="David"/>
          <w:rtl/>
        </w:rPr>
        <w:t xml:space="preserve"> </w:t>
      </w:r>
      <w:hyperlink r:id="rId17" w:history="1">
        <w:r w:rsidR="00D714A0" w:rsidRPr="00D714A0">
          <w:rPr>
            <w:rStyle w:val="Hyperlink"/>
            <w:rFonts w:ascii="David" w:eastAsia="Calibri" w:hAnsi="David"/>
            <w:rtl/>
          </w:rPr>
          <w:t>7(א)</w:t>
        </w:r>
      </w:hyperlink>
      <w:r w:rsidRPr="00C34062">
        <w:rPr>
          <w:rFonts w:ascii="David" w:eastAsia="Calibri" w:hAnsi="David"/>
          <w:rtl/>
        </w:rPr>
        <w:t xml:space="preserve"> + ס' </w:t>
      </w:r>
      <w:hyperlink r:id="rId18" w:history="1">
        <w:r w:rsidR="00D714A0" w:rsidRPr="00D714A0">
          <w:rPr>
            <w:rStyle w:val="Hyperlink"/>
            <w:rFonts w:ascii="David" w:eastAsia="Calibri" w:hAnsi="David"/>
            <w:rtl/>
          </w:rPr>
          <w:t>7(ג)</w:t>
        </w:r>
      </w:hyperlink>
      <w:r w:rsidRPr="00C34062">
        <w:rPr>
          <w:rFonts w:ascii="David" w:eastAsia="Calibri" w:hAnsi="David"/>
          <w:rtl/>
        </w:rPr>
        <w:t xml:space="preserve"> רישא לפקודת הסמים.</w:t>
      </w:r>
    </w:p>
    <w:p w14:paraId="44BAEFC9" w14:textId="77777777" w:rsidR="006D0A9C" w:rsidRPr="00C34062" w:rsidRDefault="006D0A9C" w:rsidP="006D0A9C">
      <w:pPr>
        <w:spacing w:after="160" w:line="360" w:lineRule="auto"/>
        <w:ind w:left="283"/>
        <w:contextualSpacing/>
        <w:jc w:val="both"/>
        <w:rPr>
          <w:rFonts w:ascii="David" w:eastAsia="Calibri" w:hAnsi="David"/>
        </w:rPr>
      </w:pPr>
      <w:bookmarkStart w:id="7" w:name="ABSTRACT_END"/>
      <w:bookmarkEnd w:id="7"/>
    </w:p>
    <w:p w14:paraId="528DC50A" w14:textId="77777777" w:rsidR="006D0A9C" w:rsidRDefault="006D0A9C" w:rsidP="006D0A9C">
      <w:pPr>
        <w:numPr>
          <w:ilvl w:val="0"/>
          <w:numId w:val="1"/>
        </w:numPr>
        <w:spacing w:after="160" w:line="360" w:lineRule="auto"/>
        <w:ind w:left="283" w:hanging="992"/>
        <w:contextualSpacing/>
        <w:jc w:val="both"/>
        <w:rPr>
          <w:rFonts w:ascii="David" w:eastAsia="Calibri" w:hAnsi="David"/>
        </w:rPr>
      </w:pPr>
      <w:r w:rsidRPr="00C34062">
        <w:rPr>
          <w:rFonts w:ascii="David" w:eastAsia="Calibri" w:hAnsi="David"/>
          <w:rtl/>
        </w:rPr>
        <w:t>למקרא עובדות כתב האישום המתוקן</w:t>
      </w:r>
      <w:r>
        <w:rPr>
          <w:rFonts w:ascii="David" w:eastAsia="Calibri" w:hAnsi="David" w:hint="cs"/>
          <w:rtl/>
        </w:rPr>
        <w:t xml:space="preserve"> עולה כי</w:t>
      </w:r>
      <w:r w:rsidRPr="00C34062">
        <w:rPr>
          <w:rFonts w:ascii="David" w:eastAsia="Calibri" w:hAnsi="David"/>
          <w:rtl/>
        </w:rPr>
        <w:t xml:space="preserve"> </w:t>
      </w:r>
      <w:r>
        <w:rPr>
          <w:rFonts w:ascii="David" w:eastAsia="Calibri" w:hAnsi="David" w:hint="cs"/>
          <w:rtl/>
        </w:rPr>
        <w:t xml:space="preserve">הנאשם </w:t>
      </w:r>
      <w:r w:rsidRPr="00C34062">
        <w:rPr>
          <w:rFonts w:ascii="David" w:eastAsia="Calibri" w:hAnsi="David"/>
          <w:rtl/>
        </w:rPr>
        <w:t>נרשם לי</w:t>
      </w:r>
      <w:r>
        <w:rPr>
          <w:rFonts w:ascii="David" w:eastAsia="Calibri" w:hAnsi="David" w:hint="cs"/>
          <w:rtl/>
        </w:rPr>
        <w:t>י</w:t>
      </w:r>
      <w:r w:rsidRPr="00C34062">
        <w:rPr>
          <w:rFonts w:ascii="David" w:eastAsia="Calibri" w:hAnsi="David"/>
          <w:rtl/>
        </w:rPr>
        <w:t xml:space="preserve">שומון </w:t>
      </w:r>
      <w:r>
        <w:rPr>
          <w:rFonts w:ascii="David" w:eastAsia="Calibri" w:hAnsi="David" w:hint="cs"/>
          <w:b/>
          <w:bCs/>
          <w:rtl/>
        </w:rPr>
        <w:t>הט</w:t>
      </w:r>
      <w:r w:rsidRPr="00C34062">
        <w:rPr>
          <w:rFonts w:ascii="David" w:eastAsia="Calibri" w:hAnsi="David"/>
          <w:b/>
          <w:bCs/>
          <w:rtl/>
        </w:rPr>
        <w:t>לגרם</w:t>
      </w:r>
      <w:r w:rsidRPr="00C34062">
        <w:rPr>
          <w:rFonts w:ascii="David" w:eastAsia="Calibri" w:hAnsi="David"/>
          <w:rtl/>
        </w:rPr>
        <w:t xml:space="preserve"> לצורך הפצת ס</w:t>
      </w:r>
      <w:r>
        <w:rPr>
          <w:rFonts w:ascii="David" w:eastAsia="Calibri" w:hAnsi="David" w:hint="cs"/>
          <w:rtl/>
        </w:rPr>
        <w:t>מי</w:t>
      </w:r>
      <w:r w:rsidRPr="00C34062">
        <w:rPr>
          <w:rFonts w:ascii="David" w:eastAsia="Calibri" w:hAnsi="David"/>
          <w:rtl/>
        </w:rPr>
        <w:t>ם מסוכ</w:t>
      </w:r>
      <w:r>
        <w:rPr>
          <w:rFonts w:ascii="David" w:eastAsia="Calibri" w:hAnsi="David" w:hint="cs"/>
          <w:rtl/>
        </w:rPr>
        <w:t>נים</w:t>
      </w:r>
      <w:r w:rsidRPr="00C34062">
        <w:rPr>
          <w:rFonts w:ascii="David" w:eastAsia="Calibri" w:hAnsi="David"/>
          <w:rtl/>
        </w:rPr>
        <w:t xml:space="preserve"> מסוג קנבוס וזאת בתמורה לתשלום. במועדים הרלוונטיים ל</w:t>
      </w:r>
      <w:r>
        <w:rPr>
          <w:rFonts w:ascii="David" w:eastAsia="Calibri" w:hAnsi="David" w:hint="cs"/>
          <w:rtl/>
        </w:rPr>
        <w:t xml:space="preserve">אישומים </w:t>
      </w:r>
      <w:r w:rsidRPr="00C34062">
        <w:rPr>
          <w:rFonts w:ascii="David" w:eastAsia="Calibri" w:hAnsi="David"/>
          <w:rtl/>
        </w:rPr>
        <w:t>נשלחו לנאשם הודעות טקסט באמצעות היישומון ובהן פרטי ההתקשרות עם הלקוחות</w:t>
      </w:r>
      <w:r>
        <w:rPr>
          <w:rFonts w:ascii="David" w:eastAsia="Calibri" w:hAnsi="David" w:hint="cs"/>
          <w:rtl/>
        </w:rPr>
        <w:t xml:space="preserve"> השונים, לרבות כתובת, כמות הסם המבוקשת, התמורה ומספר הטלפון והנאשם יצר קשר עם אותם לקוחות ותיאם </w:t>
      </w:r>
      <w:r>
        <w:rPr>
          <w:rFonts w:ascii="David" w:eastAsia="Calibri" w:hAnsi="David" w:hint="cs"/>
          <w:rtl/>
        </w:rPr>
        <w:lastRenderedPageBreak/>
        <w:t>עימם את מקום המפגש. בהמשך הגיע למקום המפגש, מסר את הסמים וקיבל תמורתם כסף מזומן.</w:t>
      </w:r>
    </w:p>
    <w:p w14:paraId="23CCF45D" w14:textId="77777777" w:rsidR="006D0A9C" w:rsidRDefault="006D0A9C" w:rsidP="006D0A9C">
      <w:pPr>
        <w:pStyle w:val="a9"/>
        <w:rPr>
          <w:rFonts w:ascii="David" w:eastAsia="Calibri" w:hAnsi="David"/>
          <w:rtl/>
        </w:rPr>
      </w:pPr>
    </w:p>
    <w:p w14:paraId="08C76490" w14:textId="77777777" w:rsidR="006D0A9C" w:rsidRDefault="006D0A9C" w:rsidP="006D0A9C">
      <w:pPr>
        <w:spacing w:after="160" w:line="360" w:lineRule="auto"/>
        <w:ind w:left="283"/>
        <w:contextualSpacing/>
        <w:jc w:val="both"/>
        <w:rPr>
          <w:rFonts w:ascii="David" w:eastAsia="Calibri" w:hAnsi="David"/>
          <w:rtl/>
        </w:rPr>
      </w:pPr>
      <w:r>
        <w:rPr>
          <w:rFonts w:ascii="David" w:eastAsia="Calibri" w:hAnsi="David" w:hint="cs"/>
          <w:rtl/>
        </w:rPr>
        <w:t xml:space="preserve">המדובר ב- 19 עסקאות סמים שבוצעו על פני כיומיים 23.10.19 </w:t>
      </w:r>
      <w:r>
        <w:rPr>
          <w:rFonts w:ascii="David" w:eastAsia="Calibri" w:hAnsi="David"/>
          <w:rtl/>
        </w:rPr>
        <w:t>–</w:t>
      </w:r>
      <w:r>
        <w:rPr>
          <w:rFonts w:ascii="David" w:eastAsia="Calibri" w:hAnsi="David" w:hint="cs"/>
          <w:rtl/>
        </w:rPr>
        <w:t xml:space="preserve"> 24.10.19 אל מול לקוחות שונים בערים: הרצליה, רמת השרון, פתח תקווה, רמת גן ותל אביב.</w:t>
      </w:r>
    </w:p>
    <w:p w14:paraId="64699472" w14:textId="77777777" w:rsidR="006D0A9C" w:rsidRPr="00C34062" w:rsidRDefault="006D0A9C" w:rsidP="006D0A9C">
      <w:pPr>
        <w:spacing w:after="160" w:line="360" w:lineRule="auto"/>
        <w:ind w:left="283"/>
        <w:contextualSpacing/>
        <w:jc w:val="both"/>
        <w:rPr>
          <w:rFonts w:ascii="David" w:eastAsia="Calibri" w:hAnsi="David"/>
          <w:rtl/>
        </w:rPr>
      </w:pPr>
    </w:p>
    <w:p w14:paraId="4170B2BB"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23.10.19, בשע</w:t>
      </w:r>
      <w:r>
        <w:rPr>
          <w:rFonts w:ascii="David" w:eastAsia="Calibri" w:hAnsi="David" w:hint="cs"/>
          <w:rtl/>
        </w:rPr>
        <w:t xml:space="preserve">ת ערב סחר הנאשם אל מול אחר בתל אביב, בסם מסוכן </w:t>
      </w:r>
      <w:r w:rsidRPr="00C34062">
        <w:rPr>
          <w:rFonts w:ascii="David" w:eastAsia="Calibri" w:hAnsi="David"/>
          <w:rtl/>
        </w:rPr>
        <w:t>מסוג קנבוס במשקל של כ-5 גרם וזאת בתמורה ל-350 ₪.</w:t>
      </w:r>
    </w:p>
    <w:p w14:paraId="1B857731" w14:textId="77777777" w:rsidR="006D0A9C" w:rsidRPr="00C34062" w:rsidRDefault="006D0A9C" w:rsidP="006D0A9C">
      <w:pPr>
        <w:spacing w:after="160" w:line="360" w:lineRule="auto"/>
        <w:ind w:left="283" w:firstLine="295"/>
        <w:contextualSpacing/>
        <w:jc w:val="both"/>
        <w:rPr>
          <w:rFonts w:ascii="David" w:eastAsia="Calibri" w:hAnsi="David"/>
          <w:rtl/>
        </w:rPr>
      </w:pPr>
    </w:p>
    <w:p w14:paraId="6A3A62AC"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23.10.19, בשע</w:t>
      </w:r>
      <w:r>
        <w:rPr>
          <w:rFonts w:ascii="David" w:eastAsia="Calibri" w:hAnsi="David" w:hint="cs"/>
          <w:rtl/>
        </w:rPr>
        <w:t xml:space="preserve">ת ערב סחר הנאשם אל מול אחר בתל אביב, בסם מסוכן </w:t>
      </w:r>
      <w:r w:rsidRPr="00C34062">
        <w:rPr>
          <w:rFonts w:ascii="David" w:eastAsia="Calibri" w:hAnsi="David"/>
          <w:rtl/>
        </w:rPr>
        <w:t>מסוג קנבוס במשקל של כ-5 גרם וזאת בתמורה ל-</w:t>
      </w:r>
      <w:r>
        <w:rPr>
          <w:rFonts w:ascii="David" w:eastAsia="Calibri" w:hAnsi="David" w:hint="cs"/>
          <w:rtl/>
        </w:rPr>
        <w:t>500</w:t>
      </w:r>
      <w:r w:rsidRPr="00C34062">
        <w:rPr>
          <w:rFonts w:ascii="David" w:eastAsia="Calibri" w:hAnsi="David"/>
          <w:rtl/>
        </w:rPr>
        <w:t xml:space="preserve"> ₪.</w:t>
      </w:r>
    </w:p>
    <w:p w14:paraId="5CE85273"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23.10.19, בשע</w:t>
      </w:r>
      <w:r>
        <w:rPr>
          <w:rFonts w:ascii="David" w:eastAsia="Calibri" w:hAnsi="David" w:hint="cs"/>
          <w:rtl/>
        </w:rPr>
        <w:t xml:space="preserve">ת ליל סחר הנאשם אל מול אחר בתל אביב, בסם מסוכן </w:t>
      </w:r>
      <w:r w:rsidRPr="00C34062">
        <w:rPr>
          <w:rFonts w:ascii="David" w:eastAsia="Calibri" w:hAnsi="David"/>
          <w:rtl/>
        </w:rPr>
        <w:t>מסוג קנבוס במשקל של כ-5 גרם וזאת בתמורה ל-350 ₪.</w:t>
      </w:r>
    </w:p>
    <w:p w14:paraId="57AFEA2E" w14:textId="77777777" w:rsidR="006D0A9C" w:rsidRPr="00C34062" w:rsidRDefault="006D0A9C" w:rsidP="006D0A9C">
      <w:pPr>
        <w:spacing w:after="160" w:line="360" w:lineRule="auto"/>
        <w:ind w:left="283" w:firstLine="295"/>
        <w:contextualSpacing/>
        <w:jc w:val="both"/>
        <w:rPr>
          <w:rFonts w:ascii="David" w:eastAsia="Calibri" w:hAnsi="David"/>
          <w:rtl/>
        </w:rPr>
      </w:pPr>
    </w:p>
    <w:p w14:paraId="12B7CFD7"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23.10.19, בשע</w:t>
      </w:r>
      <w:r>
        <w:rPr>
          <w:rFonts w:ascii="David" w:eastAsia="Calibri" w:hAnsi="David" w:hint="cs"/>
          <w:rtl/>
        </w:rPr>
        <w:t xml:space="preserve">ת ליל סחר הנאשם אל מול אחר בתל אביב, בסם מסוכן </w:t>
      </w:r>
      <w:r w:rsidRPr="00C34062">
        <w:rPr>
          <w:rFonts w:ascii="David" w:eastAsia="Calibri" w:hAnsi="David"/>
          <w:rtl/>
        </w:rPr>
        <w:t>מסוג קנבוס במשקל של כ-</w:t>
      </w:r>
      <w:r>
        <w:rPr>
          <w:rFonts w:ascii="David" w:eastAsia="Calibri" w:hAnsi="David" w:hint="cs"/>
          <w:rtl/>
        </w:rPr>
        <w:t>10</w:t>
      </w:r>
      <w:r w:rsidRPr="00C34062">
        <w:rPr>
          <w:rFonts w:ascii="David" w:eastAsia="Calibri" w:hAnsi="David"/>
          <w:rtl/>
        </w:rPr>
        <w:t xml:space="preserve"> גרם וזאת בתמורה ל-</w:t>
      </w:r>
      <w:r>
        <w:rPr>
          <w:rFonts w:ascii="David" w:eastAsia="Calibri" w:hAnsi="David" w:hint="cs"/>
          <w:rtl/>
        </w:rPr>
        <w:t>850</w:t>
      </w:r>
      <w:r w:rsidRPr="00C34062">
        <w:rPr>
          <w:rFonts w:ascii="David" w:eastAsia="Calibri" w:hAnsi="David"/>
          <w:rtl/>
        </w:rPr>
        <w:t xml:space="preserve"> ₪.</w:t>
      </w:r>
    </w:p>
    <w:p w14:paraId="30AD1883" w14:textId="77777777" w:rsidR="006D0A9C" w:rsidRPr="00C34062" w:rsidRDefault="006D0A9C" w:rsidP="006D0A9C">
      <w:pPr>
        <w:spacing w:after="160" w:line="360" w:lineRule="auto"/>
        <w:ind w:left="283"/>
        <w:contextualSpacing/>
        <w:jc w:val="both"/>
        <w:rPr>
          <w:rFonts w:ascii="David" w:eastAsia="Calibri" w:hAnsi="David"/>
          <w:rtl/>
        </w:rPr>
      </w:pPr>
    </w:p>
    <w:p w14:paraId="7B923646"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23.10.19, בשע</w:t>
      </w:r>
      <w:r>
        <w:rPr>
          <w:rFonts w:ascii="David" w:eastAsia="Calibri" w:hAnsi="David" w:hint="cs"/>
          <w:rtl/>
        </w:rPr>
        <w:t xml:space="preserve">ת ליל סחר הנאשם אל מול אחר בתל אביב, בסם מסוכן </w:t>
      </w:r>
      <w:r w:rsidRPr="00C34062">
        <w:rPr>
          <w:rFonts w:ascii="David" w:eastAsia="Calibri" w:hAnsi="David"/>
          <w:rtl/>
        </w:rPr>
        <w:t>מסוג קנבוס במשקל של כ</w:t>
      </w:r>
      <w:r>
        <w:rPr>
          <w:rFonts w:ascii="David" w:eastAsia="Calibri" w:hAnsi="David" w:hint="cs"/>
          <w:rtl/>
        </w:rPr>
        <w:t>- 5</w:t>
      </w:r>
      <w:r w:rsidRPr="00C34062">
        <w:rPr>
          <w:rFonts w:ascii="David" w:eastAsia="Calibri" w:hAnsi="David"/>
          <w:rtl/>
        </w:rPr>
        <w:t xml:space="preserve"> גרם וזאת בתמורה ל-</w:t>
      </w:r>
      <w:r>
        <w:rPr>
          <w:rFonts w:ascii="David" w:eastAsia="Calibri" w:hAnsi="David" w:hint="cs"/>
          <w:rtl/>
        </w:rPr>
        <w:t>425</w:t>
      </w:r>
      <w:r w:rsidRPr="00C34062">
        <w:rPr>
          <w:rFonts w:ascii="David" w:eastAsia="Calibri" w:hAnsi="David"/>
          <w:rtl/>
        </w:rPr>
        <w:t xml:space="preserve"> ₪.</w:t>
      </w:r>
    </w:p>
    <w:p w14:paraId="33390FB8" w14:textId="77777777" w:rsidR="006D0A9C" w:rsidRPr="00C34062" w:rsidRDefault="006D0A9C" w:rsidP="006D0A9C">
      <w:pPr>
        <w:spacing w:after="160" w:line="360" w:lineRule="auto"/>
        <w:ind w:left="283"/>
        <w:contextualSpacing/>
        <w:jc w:val="both"/>
        <w:rPr>
          <w:rFonts w:ascii="David" w:eastAsia="Calibri" w:hAnsi="David"/>
          <w:rtl/>
        </w:rPr>
      </w:pPr>
    </w:p>
    <w:p w14:paraId="2F1CDC16"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ביום 24.10.19, </w:t>
      </w:r>
      <w:r>
        <w:rPr>
          <w:rFonts w:ascii="David" w:eastAsia="Calibri" w:hAnsi="David" w:hint="cs"/>
          <w:rtl/>
        </w:rPr>
        <w:t>לאחר חצות הליל</w:t>
      </w:r>
      <w:r w:rsidRPr="00C34062">
        <w:rPr>
          <w:rFonts w:ascii="David" w:eastAsia="Calibri" w:hAnsi="David"/>
          <w:rtl/>
        </w:rPr>
        <w:t>, ברחוב הבנים ברמת גן, ס</w:t>
      </w:r>
      <w:r>
        <w:rPr>
          <w:rFonts w:ascii="David" w:eastAsia="Calibri" w:hAnsi="David" w:hint="cs"/>
          <w:rtl/>
        </w:rPr>
        <w:t>חר הנאשם אל מול אחר ב</w:t>
      </w:r>
      <w:r w:rsidRPr="00C34062">
        <w:rPr>
          <w:rFonts w:ascii="David" w:eastAsia="Calibri" w:hAnsi="David"/>
          <w:rtl/>
        </w:rPr>
        <w:t>סם מסוכן מסוג קנבוס במשקל של כ-5 גרם וזאת בתמורה ל-500 ₪.</w:t>
      </w:r>
    </w:p>
    <w:p w14:paraId="01341475" w14:textId="77777777" w:rsidR="006D0A9C" w:rsidRPr="00C34062" w:rsidRDefault="006D0A9C" w:rsidP="006D0A9C">
      <w:pPr>
        <w:spacing w:after="160" w:line="360" w:lineRule="auto"/>
        <w:ind w:left="283"/>
        <w:contextualSpacing/>
        <w:jc w:val="both"/>
        <w:rPr>
          <w:rFonts w:ascii="David" w:eastAsia="Calibri" w:hAnsi="David"/>
          <w:rtl/>
        </w:rPr>
      </w:pPr>
    </w:p>
    <w:p w14:paraId="46018586"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אחה"צ </w:t>
      </w:r>
      <w:r w:rsidRPr="00C34062">
        <w:rPr>
          <w:rFonts w:ascii="David" w:eastAsia="Calibri" w:hAnsi="David"/>
          <w:rtl/>
        </w:rPr>
        <w:t>ברחוב מחנה יוסף בתל-אביב, ס</w:t>
      </w:r>
      <w:r>
        <w:rPr>
          <w:rFonts w:ascii="David" w:eastAsia="Calibri" w:hAnsi="David" w:hint="cs"/>
          <w:rtl/>
        </w:rPr>
        <w:t>חר הנאשם אל מול אחר ב</w:t>
      </w:r>
      <w:r w:rsidRPr="00C34062">
        <w:rPr>
          <w:rFonts w:ascii="David" w:eastAsia="Calibri" w:hAnsi="David"/>
          <w:rtl/>
        </w:rPr>
        <w:t>סם מסוכן מסוג קנבוס במשקל של כ-10 גרם וזאת בתמורה ל-600 ₪.</w:t>
      </w:r>
    </w:p>
    <w:p w14:paraId="436C4849" w14:textId="77777777" w:rsidR="006D0A9C" w:rsidRPr="00C34062" w:rsidRDefault="006D0A9C" w:rsidP="006D0A9C">
      <w:pPr>
        <w:spacing w:after="160" w:line="360" w:lineRule="auto"/>
        <w:ind w:left="283"/>
        <w:contextualSpacing/>
        <w:jc w:val="both"/>
        <w:rPr>
          <w:rFonts w:ascii="David" w:eastAsia="Calibri" w:hAnsi="David"/>
          <w:rtl/>
        </w:rPr>
      </w:pPr>
    </w:p>
    <w:p w14:paraId="2C1DFF53"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ערב </w:t>
      </w:r>
      <w:r w:rsidRPr="00C34062">
        <w:rPr>
          <w:rFonts w:ascii="David" w:eastAsia="Calibri" w:hAnsi="David"/>
          <w:rtl/>
        </w:rPr>
        <w:t xml:space="preserve">ברחוב דיזנגוף בתל-אביב, </w:t>
      </w:r>
      <w:r>
        <w:rPr>
          <w:rFonts w:ascii="David" w:eastAsia="Calibri" w:hAnsi="David" w:hint="cs"/>
          <w:rtl/>
        </w:rPr>
        <w:t>סחר הנאשם אל מול אחרת ב</w:t>
      </w:r>
      <w:r w:rsidRPr="00C34062">
        <w:rPr>
          <w:rFonts w:ascii="David" w:eastAsia="Calibri" w:hAnsi="David"/>
          <w:rtl/>
        </w:rPr>
        <w:t>סם מסוכן מסוג קנבוס במשקל של כ-5 גרם וזאת בתמורה ל-500 ₪.</w:t>
      </w:r>
    </w:p>
    <w:p w14:paraId="15D8CEB9" w14:textId="77777777" w:rsidR="006D0A9C" w:rsidRPr="00C34062" w:rsidRDefault="006D0A9C" w:rsidP="006D0A9C">
      <w:pPr>
        <w:spacing w:after="160" w:line="360" w:lineRule="auto"/>
        <w:ind w:left="283"/>
        <w:contextualSpacing/>
        <w:jc w:val="both"/>
        <w:rPr>
          <w:rFonts w:ascii="David" w:eastAsia="Calibri" w:hAnsi="David"/>
          <w:rtl/>
        </w:rPr>
      </w:pPr>
    </w:p>
    <w:p w14:paraId="397F5232"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ת ערב ברחוב</w:t>
      </w:r>
      <w:r w:rsidRPr="00C34062">
        <w:rPr>
          <w:rFonts w:ascii="David" w:eastAsia="Calibri" w:hAnsi="David"/>
          <w:rtl/>
        </w:rPr>
        <w:t xml:space="preserve"> בלפור</w:t>
      </w:r>
      <w:r>
        <w:rPr>
          <w:rFonts w:ascii="David" w:eastAsia="Calibri" w:hAnsi="David" w:hint="cs"/>
          <w:rtl/>
        </w:rPr>
        <w:t xml:space="preserve"> </w:t>
      </w:r>
      <w:r w:rsidRPr="00C34062">
        <w:rPr>
          <w:rFonts w:ascii="David" w:eastAsia="Calibri" w:hAnsi="David"/>
          <w:rtl/>
        </w:rPr>
        <w:t>בתל-אביב, ס</w:t>
      </w:r>
      <w:r>
        <w:rPr>
          <w:rFonts w:ascii="David" w:eastAsia="Calibri" w:hAnsi="David" w:hint="cs"/>
          <w:rtl/>
        </w:rPr>
        <w:t>חר הנאשם אל מול אחר בס</w:t>
      </w:r>
      <w:r w:rsidRPr="00C34062">
        <w:rPr>
          <w:rFonts w:ascii="David" w:eastAsia="Calibri" w:hAnsi="David"/>
          <w:rtl/>
        </w:rPr>
        <w:t>ם מסוכן מסוג קנבוס במשקל של כ-5 גרם וזאת בתמורה ל-500 ₪.</w:t>
      </w:r>
    </w:p>
    <w:p w14:paraId="64810A79" w14:textId="77777777" w:rsidR="006D0A9C" w:rsidRPr="00C34062" w:rsidRDefault="006D0A9C" w:rsidP="006D0A9C">
      <w:pPr>
        <w:spacing w:after="160" w:line="360" w:lineRule="auto"/>
        <w:ind w:left="283"/>
        <w:contextualSpacing/>
        <w:jc w:val="both"/>
        <w:rPr>
          <w:rFonts w:ascii="David" w:eastAsia="Calibri" w:hAnsi="David"/>
          <w:rtl/>
        </w:rPr>
      </w:pPr>
    </w:p>
    <w:p w14:paraId="457BBAA5"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ת ב</w:t>
      </w:r>
      <w:r w:rsidRPr="00C34062">
        <w:rPr>
          <w:rFonts w:ascii="David" w:eastAsia="Calibri" w:hAnsi="David"/>
          <w:rtl/>
        </w:rPr>
        <w:t xml:space="preserve">רחוב יהודה הנשיא </w:t>
      </w:r>
      <w:r>
        <w:rPr>
          <w:rFonts w:ascii="David" w:eastAsia="Calibri" w:hAnsi="David" w:hint="cs"/>
          <w:rtl/>
        </w:rPr>
        <w:t xml:space="preserve"> </w:t>
      </w:r>
      <w:r w:rsidRPr="00C34062">
        <w:rPr>
          <w:rFonts w:ascii="David" w:eastAsia="Calibri" w:hAnsi="David"/>
          <w:rtl/>
        </w:rPr>
        <w:t>בתל-אביב, ס</w:t>
      </w:r>
      <w:r>
        <w:rPr>
          <w:rFonts w:ascii="David" w:eastAsia="Calibri" w:hAnsi="David" w:hint="cs"/>
          <w:rtl/>
        </w:rPr>
        <w:t>חר</w:t>
      </w:r>
      <w:r>
        <w:rPr>
          <w:rFonts w:ascii="David" w:eastAsia="Calibri" w:hAnsi="David"/>
          <w:rtl/>
        </w:rPr>
        <w:t xml:space="preserve"> הנאשם </w:t>
      </w:r>
      <w:r>
        <w:rPr>
          <w:rFonts w:ascii="David" w:eastAsia="Calibri" w:hAnsi="David" w:hint="cs"/>
          <w:rtl/>
        </w:rPr>
        <w:t>אל מול אחר ב</w:t>
      </w:r>
      <w:r w:rsidRPr="00C34062">
        <w:rPr>
          <w:rFonts w:ascii="David" w:eastAsia="Calibri" w:hAnsi="David"/>
          <w:rtl/>
        </w:rPr>
        <w:t>סם מסוכן מסוג קנבוס במשקל של כ-5 גרם וזאת בתמורה ל-500 ₪.</w:t>
      </w:r>
    </w:p>
    <w:p w14:paraId="36B41AFE" w14:textId="77777777" w:rsidR="006D0A9C" w:rsidRPr="00C34062" w:rsidRDefault="006D0A9C" w:rsidP="006D0A9C">
      <w:pPr>
        <w:spacing w:after="160" w:line="360" w:lineRule="auto"/>
        <w:ind w:left="283"/>
        <w:contextualSpacing/>
        <w:jc w:val="both"/>
        <w:rPr>
          <w:rFonts w:ascii="David" w:eastAsia="Calibri" w:hAnsi="David"/>
          <w:rtl/>
        </w:rPr>
      </w:pPr>
    </w:p>
    <w:p w14:paraId="367C4DF4"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lastRenderedPageBreak/>
        <w:t>ביום 24.10.19, בשע</w:t>
      </w:r>
      <w:r>
        <w:rPr>
          <w:rFonts w:ascii="David" w:eastAsia="Calibri" w:hAnsi="David" w:hint="cs"/>
          <w:rtl/>
        </w:rPr>
        <w:t>ת ערב</w:t>
      </w:r>
      <w:r w:rsidRPr="00C34062">
        <w:rPr>
          <w:rFonts w:ascii="David" w:eastAsia="Calibri" w:hAnsi="David"/>
          <w:rtl/>
        </w:rPr>
        <w:t xml:space="preserve"> ברחוב הירקו</w:t>
      </w:r>
      <w:r>
        <w:rPr>
          <w:rFonts w:ascii="David" w:eastAsia="Calibri" w:hAnsi="David" w:hint="cs"/>
          <w:rtl/>
        </w:rPr>
        <w:t>ן</w:t>
      </w:r>
      <w:r w:rsidRPr="00C34062">
        <w:rPr>
          <w:rFonts w:ascii="David" w:eastAsia="Calibri" w:hAnsi="David"/>
          <w:rtl/>
        </w:rPr>
        <w:t xml:space="preserve"> בתל-אביב, ס</w:t>
      </w:r>
      <w:r>
        <w:rPr>
          <w:rFonts w:ascii="David" w:eastAsia="Calibri" w:hAnsi="David" w:hint="cs"/>
          <w:rtl/>
        </w:rPr>
        <w:t>חר הנאשם אל מול אחר ב</w:t>
      </w:r>
      <w:r w:rsidRPr="00C34062">
        <w:rPr>
          <w:rFonts w:ascii="David" w:eastAsia="Calibri" w:hAnsi="David"/>
          <w:rtl/>
        </w:rPr>
        <w:t xml:space="preserve">סם מסוכן מסוג קנבוס במשקל של כ-5 גרם וזאת בתמורה ל-300 ₪. </w:t>
      </w:r>
    </w:p>
    <w:p w14:paraId="59C74EA6" w14:textId="77777777" w:rsidR="006D0A9C" w:rsidRPr="00C34062" w:rsidRDefault="006D0A9C" w:rsidP="006D0A9C">
      <w:pPr>
        <w:spacing w:after="160" w:line="360" w:lineRule="auto"/>
        <w:ind w:left="283"/>
        <w:contextualSpacing/>
        <w:jc w:val="both"/>
        <w:rPr>
          <w:rFonts w:ascii="David" w:eastAsia="Calibri" w:hAnsi="David"/>
          <w:rtl/>
        </w:rPr>
      </w:pPr>
    </w:p>
    <w:p w14:paraId="4E211B4F"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ערב </w:t>
      </w:r>
      <w:r w:rsidRPr="00C34062">
        <w:rPr>
          <w:rFonts w:ascii="David" w:eastAsia="Calibri" w:hAnsi="David"/>
          <w:rtl/>
        </w:rPr>
        <w:t>ברחוב דפנה</w:t>
      </w:r>
      <w:r>
        <w:rPr>
          <w:rFonts w:ascii="David" w:eastAsia="Calibri" w:hAnsi="David" w:hint="cs"/>
          <w:rtl/>
        </w:rPr>
        <w:t xml:space="preserve"> </w:t>
      </w:r>
      <w:r w:rsidRPr="00C34062">
        <w:rPr>
          <w:rFonts w:ascii="David" w:eastAsia="Calibri" w:hAnsi="David"/>
          <w:rtl/>
        </w:rPr>
        <w:t>בתל-אביב, ס</w:t>
      </w:r>
      <w:r>
        <w:rPr>
          <w:rFonts w:ascii="David" w:eastAsia="Calibri" w:hAnsi="David" w:hint="cs"/>
          <w:rtl/>
        </w:rPr>
        <w:t>חר הנאשם אל מול אחר ב</w:t>
      </w:r>
      <w:r w:rsidRPr="00C34062">
        <w:rPr>
          <w:rFonts w:ascii="David" w:eastAsia="Calibri" w:hAnsi="David"/>
          <w:rtl/>
        </w:rPr>
        <w:t>סם מסוכן מסוג קנבוס במשקל של כ-10 גרם וזאת בתמורה ל-800 ₪.</w:t>
      </w:r>
    </w:p>
    <w:p w14:paraId="672179D7" w14:textId="77777777" w:rsidR="006D0A9C" w:rsidRPr="00C34062" w:rsidRDefault="006D0A9C" w:rsidP="006D0A9C">
      <w:pPr>
        <w:spacing w:after="160" w:line="360" w:lineRule="auto"/>
        <w:ind w:left="283"/>
        <w:contextualSpacing/>
        <w:jc w:val="both"/>
        <w:rPr>
          <w:rFonts w:ascii="David" w:eastAsia="Calibri" w:hAnsi="David"/>
          <w:rtl/>
        </w:rPr>
      </w:pPr>
    </w:p>
    <w:p w14:paraId="0A4C2CA3"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ערב </w:t>
      </w:r>
      <w:r w:rsidRPr="00C34062">
        <w:rPr>
          <w:rFonts w:ascii="David" w:eastAsia="Calibri" w:hAnsi="David"/>
          <w:rtl/>
        </w:rPr>
        <w:t>ברחוב יבנה ברמת השרון, ס</w:t>
      </w:r>
      <w:r>
        <w:rPr>
          <w:rFonts w:ascii="David" w:eastAsia="Calibri" w:hAnsi="David" w:hint="cs"/>
          <w:rtl/>
        </w:rPr>
        <w:t xml:space="preserve">חר </w:t>
      </w:r>
      <w:r w:rsidRPr="00C34062">
        <w:rPr>
          <w:rFonts w:ascii="David" w:eastAsia="Calibri" w:hAnsi="David"/>
          <w:rtl/>
        </w:rPr>
        <w:t xml:space="preserve">הנאשם </w:t>
      </w:r>
      <w:r>
        <w:rPr>
          <w:rFonts w:ascii="David" w:eastAsia="Calibri" w:hAnsi="David" w:hint="cs"/>
          <w:rtl/>
        </w:rPr>
        <w:t>אל מול אחר ב</w:t>
      </w:r>
      <w:r w:rsidRPr="00C34062">
        <w:rPr>
          <w:rFonts w:ascii="David" w:eastAsia="Calibri" w:hAnsi="David"/>
          <w:rtl/>
        </w:rPr>
        <w:t>סם מסוכן מסוג קנבוס במשקל של כ-5 גרם וזאת בתמורה ל-350 ₪.</w:t>
      </w:r>
    </w:p>
    <w:p w14:paraId="27592289" w14:textId="77777777" w:rsidR="006D0A9C" w:rsidRPr="00C34062" w:rsidRDefault="006D0A9C" w:rsidP="006D0A9C">
      <w:pPr>
        <w:spacing w:after="160" w:line="360" w:lineRule="auto"/>
        <w:ind w:left="283"/>
        <w:contextualSpacing/>
        <w:jc w:val="both"/>
        <w:rPr>
          <w:rFonts w:ascii="David" w:eastAsia="Calibri" w:hAnsi="David"/>
          <w:rtl/>
        </w:rPr>
      </w:pPr>
    </w:p>
    <w:p w14:paraId="218EB9E3"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ערב </w:t>
      </w:r>
      <w:r w:rsidRPr="00C34062">
        <w:rPr>
          <w:rFonts w:ascii="David" w:eastAsia="Calibri" w:hAnsi="David"/>
          <w:rtl/>
        </w:rPr>
        <w:t>ברחוב דולב</w:t>
      </w:r>
      <w:r>
        <w:rPr>
          <w:rFonts w:ascii="David" w:eastAsia="Calibri" w:hAnsi="David" w:hint="cs"/>
          <w:rtl/>
        </w:rPr>
        <w:t xml:space="preserve"> </w:t>
      </w:r>
      <w:r w:rsidRPr="00C34062">
        <w:rPr>
          <w:rFonts w:ascii="David" w:eastAsia="Calibri" w:hAnsi="David"/>
          <w:rtl/>
        </w:rPr>
        <w:t>בהרצליה ס</w:t>
      </w:r>
      <w:r>
        <w:rPr>
          <w:rFonts w:ascii="David" w:eastAsia="Calibri" w:hAnsi="David" w:hint="cs"/>
          <w:rtl/>
        </w:rPr>
        <w:t>חר ה</w:t>
      </w:r>
      <w:r w:rsidRPr="00C34062">
        <w:rPr>
          <w:rFonts w:ascii="David" w:eastAsia="Calibri" w:hAnsi="David"/>
          <w:rtl/>
        </w:rPr>
        <w:t xml:space="preserve">נאשם </w:t>
      </w:r>
      <w:r>
        <w:rPr>
          <w:rFonts w:ascii="David" w:eastAsia="Calibri" w:hAnsi="David" w:hint="cs"/>
          <w:rtl/>
        </w:rPr>
        <w:t>אל מול אחר ב</w:t>
      </w:r>
      <w:r w:rsidRPr="00C34062">
        <w:rPr>
          <w:rFonts w:ascii="David" w:eastAsia="Calibri" w:hAnsi="David"/>
          <w:rtl/>
        </w:rPr>
        <w:t>סם מסוכן מסוג קנבוס במשקל של כ-5 גרם וזאת בתמורה ל-500 ₪.</w:t>
      </w:r>
    </w:p>
    <w:p w14:paraId="7B7E0451" w14:textId="77777777" w:rsidR="006D0A9C" w:rsidRPr="00C34062" w:rsidRDefault="006D0A9C" w:rsidP="006D0A9C">
      <w:pPr>
        <w:spacing w:after="160" w:line="360" w:lineRule="auto"/>
        <w:ind w:left="283"/>
        <w:contextualSpacing/>
        <w:jc w:val="both"/>
        <w:rPr>
          <w:rFonts w:ascii="David" w:eastAsia="Calibri" w:hAnsi="David"/>
          <w:rtl/>
        </w:rPr>
      </w:pPr>
    </w:p>
    <w:p w14:paraId="2C7882E0"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ת לילה סחר הנאשם ב</w:t>
      </w:r>
      <w:r w:rsidRPr="00C34062">
        <w:rPr>
          <w:rFonts w:ascii="David" w:eastAsia="Calibri" w:hAnsi="David"/>
          <w:rtl/>
        </w:rPr>
        <w:t xml:space="preserve">רחוב ריינס בהרצליה, </w:t>
      </w:r>
      <w:r>
        <w:rPr>
          <w:rFonts w:ascii="David" w:eastAsia="Calibri" w:hAnsi="David" w:hint="cs"/>
          <w:rtl/>
        </w:rPr>
        <w:t>אל מול אחר ב</w:t>
      </w:r>
      <w:r w:rsidRPr="00C34062">
        <w:rPr>
          <w:rFonts w:ascii="David" w:eastAsia="Calibri" w:hAnsi="David"/>
          <w:rtl/>
        </w:rPr>
        <w:t>סם מסוכן מסוג קנבוס במשקל של כ-10 גרם וזאת בתמורה ל-600 ₪.</w:t>
      </w:r>
    </w:p>
    <w:p w14:paraId="26419123" w14:textId="77777777" w:rsidR="006D0A9C" w:rsidRPr="00C34062" w:rsidRDefault="006D0A9C" w:rsidP="006D0A9C">
      <w:pPr>
        <w:spacing w:after="160" w:line="360" w:lineRule="auto"/>
        <w:ind w:left="283"/>
        <w:contextualSpacing/>
        <w:jc w:val="both"/>
        <w:rPr>
          <w:rFonts w:ascii="David" w:eastAsia="Calibri" w:hAnsi="David"/>
          <w:rtl/>
        </w:rPr>
      </w:pPr>
    </w:p>
    <w:p w14:paraId="3C69A350"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לילה </w:t>
      </w:r>
      <w:r w:rsidRPr="00C34062">
        <w:rPr>
          <w:rFonts w:ascii="David" w:eastAsia="Calibri" w:hAnsi="David"/>
          <w:rtl/>
        </w:rPr>
        <w:t>ברחוב שמואל הנגיד בהרצליה, ס</w:t>
      </w:r>
      <w:r>
        <w:rPr>
          <w:rFonts w:ascii="David" w:eastAsia="Calibri" w:hAnsi="David" w:hint="cs"/>
          <w:rtl/>
        </w:rPr>
        <w:t>חר הנאשם אל מול אחר בס</w:t>
      </w:r>
      <w:r w:rsidRPr="00C34062">
        <w:rPr>
          <w:rFonts w:ascii="David" w:eastAsia="Calibri" w:hAnsi="David"/>
          <w:rtl/>
        </w:rPr>
        <w:t>ם מסוכן מסוג קנבוס במשקל של כ-10 גרם וזאת בתמורה ל-850 ₪.</w:t>
      </w:r>
    </w:p>
    <w:p w14:paraId="3BAB055C" w14:textId="77777777" w:rsidR="006D0A9C" w:rsidRPr="00C34062" w:rsidRDefault="006D0A9C" w:rsidP="006D0A9C">
      <w:pPr>
        <w:spacing w:after="160" w:line="360" w:lineRule="auto"/>
        <w:ind w:left="283"/>
        <w:contextualSpacing/>
        <w:jc w:val="both"/>
        <w:rPr>
          <w:rFonts w:ascii="David" w:eastAsia="Calibri" w:hAnsi="David"/>
          <w:rtl/>
        </w:rPr>
      </w:pPr>
    </w:p>
    <w:p w14:paraId="2AF97756"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ביום 24.10.19, בשעה 22:21 לערך, ברחוב השחם 28 בפתח תקווה, </w:t>
      </w:r>
      <w:r>
        <w:rPr>
          <w:rFonts w:ascii="David" w:eastAsia="Calibri" w:hAnsi="David" w:hint="cs"/>
          <w:rtl/>
        </w:rPr>
        <w:t>סחר הנאשם אל מול אחר ב</w:t>
      </w:r>
      <w:r w:rsidRPr="00C34062">
        <w:rPr>
          <w:rFonts w:ascii="David" w:eastAsia="Calibri" w:hAnsi="David"/>
          <w:rtl/>
        </w:rPr>
        <w:t>קנבוס במשקל של כ-15 גרם וזאת בתמורה ל-800 ₪.</w:t>
      </w:r>
    </w:p>
    <w:p w14:paraId="3F63DAB6" w14:textId="77777777" w:rsidR="006D0A9C" w:rsidRPr="00C34062" w:rsidRDefault="006D0A9C" w:rsidP="006D0A9C">
      <w:pPr>
        <w:spacing w:after="160" w:line="360" w:lineRule="auto"/>
        <w:ind w:left="283"/>
        <w:contextualSpacing/>
        <w:jc w:val="both"/>
        <w:rPr>
          <w:rFonts w:ascii="David" w:eastAsia="Calibri" w:hAnsi="David"/>
          <w:rtl/>
        </w:rPr>
      </w:pPr>
    </w:p>
    <w:p w14:paraId="74CA41FE"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ביום 24.10.19, בשע</w:t>
      </w:r>
      <w:r>
        <w:rPr>
          <w:rFonts w:ascii="David" w:eastAsia="Calibri" w:hAnsi="David" w:hint="cs"/>
          <w:rtl/>
        </w:rPr>
        <w:t xml:space="preserve">ת ליל </w:t>
      </w:r>
      <w:r w:rsidRPr="00C34062">
        <w:rPr>
          <w:rFonts w:ascii="David" w:eastAsia="Calibri" w:hAnsi="David"/>
          <w:rtl/>
        </w:rPr>
        <w:t xml:space="preserve">ברחוב קוגלמן </w:t>
      </w:r>
      <w:r>
        <w:rPr>
          <w:rFonts w:ascii="David" w:eastAsia="Calibri" w:hAnsi="David" w:hint="cs"/>
          <w:rtl/>
        </w:rPr>
        <w:t>תרזה</w:t>
      </w:r>
      <w:r>
        <w:rPr>
          <w:rFonts w:ascii="David" w:eastAsia="Calibri" w:hAnsi="David"/>
          <w:rtl/>
        </w:rPr>
        <w:t xml:space="preserve"> בפתח תקווה, ס</w:t>
      </w:r>
      <w:r>
        <w:rPr>
          <w:rFonts w:ascii="David" w:eastAsia="Calibri" w:hAnsi="David" w:hint="cs"/>
          <w:rtl/>
        </w:rPr>
        <w:t>חר הנאשם אל מול אחרת בס</w:t>
      </w:r>
      <w:r w:rsidRPr="00C34062">
        <w:rPr>
          <w:rFonts w:ascii="David" w:eastAsia="Calibri" w:hAnsi="David"/>
          <w:rtl/>
        </w:rPr>
        <w:t>ם מסוכן מסוג קנבוס במשקל של כ-5 גרם וזאת בתמורה ל-500 ₪.</w:t>
      </w:r>
    </w:p>
    <w:p w14:paraId="0E52B13A" w14:textId="77777777" w:rsidR="006D0A9C" w:rsidRPr="00C34062" w:rsidRDefault="006D0A9C" w:rsidP="006D0A9C">
      <w:pPr>
        <w:spacing w:after="160" w:line="360" w:lineRule="auto"/>
        <w:ind w:left="283"/>
        <w:contextualSpacing/>
        <w:jc w:val="both"/>
        <w:rPr>
          <w:rFonts w:ascii="David" w:eastAsia="Calibri" w:hAnsi="David"/>
          <w:rtl/>
        </w:rPr>
      </w:pPr>
    </w:p>
    <w:p w14:paraId="1565AC9B"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ביום 24.10.19, בשעה 23:20 </w:t>
      </w:r>
      <w:r>
        <w:rPr>
          <w:rFonts w:ascii="David" w:eastAsia="Calibri" w:hAnsi="David" w:hint="cs"/>
          <w:rtl/>
        </w:rPr>
        <w:t>הגיע הנאשם, כשהוא רכוב על קטנוע ל</w:t>
      </w:r>
      <w:r w:rsidRPr="00C34062">
        <w:rPr>
          <w:rFonts w:ascii="David" w:eastAsia="Calibri" w:hAnsi="David"/>
          <w:rtl/>
        </w:rPr>
        <w:t xml:space="preserve">רחוב יהודה הנשיא </w:t>
      </w:r>
      <w:r>
        <w:rPr>
          <w:rFonts w:ascii="David" w:eastAsia="Calibri" w:hAnsi="David" w:hint="cs"/>
          <w:rtl/>
        </w:rPr>
        <w:t>בתל אביב וסחר אל מול אחר ב</w:t>
      </w:r>
      <w:r w:rsidRPr="00C34062">
        <w:rPr>
          <w:rFonts w:ascii="David" w:eastAsia="Calibri" w:hAnsi="David"/>
          <w:rtl/>
        </w:rPr>
        <w:t>סם מסוכן מסוג קנבוס במשקל של 4.52 גרם וזאת בתמורה ל-500 ₪. שוטר הבחין בעסקת הסמים והנאשם והלקוח נעצרו במקום. בנסיבות אלו, החזיק הנאשם בתא המטען ו</w:t>
      </w:r>
      <w:r>
        <w:rPr>
          <w:rFonts w:ascii="David" w:eastAsia="Calibri" w:hAnsi="David" w:hint="cs"/>
          <w:rtl/>
        </w:rPr>
        <w:t>ב</w:t>
      </w:r>
      <w:r w:rsidRPr="00C34062">
        <w:rPr>
          <w:rFonts w:ascii="David" w:eastAsia="Calibri" w:hAnsi="David"/>
          <w:rtl/>
        </w:rPr>
        <w:t>מכסה הדלק של הקטנוע בסמים מסוכנים</w:t>
      </w:r>
      <w:r>
        <w:rPr>
          <w:rFonts w:ascii="David" w:eastAsia="Calibri" w:hAnsi="David" w:hint="cs"/>
          <w:rtl/>
        </w:rPr>
        <w:t xml:space="preserve"> שלא לצריכה עצמית:</w:t>
      </w:r>
      <w:r w:rsidRPr="00C34062">
        <w:rPr>
          <w:rFonts w:ascii="David" w:eastAsia="Calibri" w:hAnsi="David"/>
          <w:rtl/>
        </w:rPr>
        <w:t xml:space="preserve"> 10 אריזות של סם מסוג קנבוס במשקל </w:t>
      </w:r>
      <w:r>
        <w:rPr>
          <w:rFonts w:ascii="David" w:eastAsia="Calibri" w:hAnsi="David" w:hint="cs"/>
          <w:rtl/>
        </w:rPr>
        <w:t xml:space="preserve">46.8 </w:t>
      </w:r>
      <w:r w:rsidRPr="00C34062">
        <w:rPr>
          <w:rFonts w:ascii="David" w:eastAsia="Calibri" w:hAnsi="David"/>
          <w:rtl/>
        </w:rPr>
        <w:t xml:space="preserve">גרם, 10 אריזות של סם מסוג קנבוס במשקל </w:t>
      </w:r>
      <w:r>
        <w:rPr>
          <w:rFonts w:ascii="David" w:eastAsia="Calibri" w:hAnsi="David" w:hint="cs"/>
          <w:rtl/>
        </w:rPr>
        <w:t xml:space="preserve">46.3 גרם </w:t>
      </w:r>
      <w:r w:rsidRPr="00C34062">
        <w:rPr>
          <w:rFonts w:ascii="David" w:eastAsia="Calibri" w:hAnsi="David"/>
          <w:rtl/>
        </w:rPr>
        <w:t xml:space="preserve">ו- 4 אריזות של סם </w:t>
      </w:r>
      <w:r>
        <w:rPr>
          <w:rFonts w:ascii="David" w:eastAsia="Calibri" w:hAnsi="David" w:hint="cs"/>
          <w:rtl/>
        </w:rPr>
        <w:t xml:space="preserve">מסוג חשיש במשקל </w:t>
      </w:r>
      <w:r w:rsidRPr="00C34062">
        <w:rPr>
          <w:rFonts w:ascii="David" w:eastAsia="Calibri" w:hAnsi="David"/>
          <w:rtl/>
        </w:rPr>
        <w:t xml:space="preserve"> של 18.45 גרם. </w:t>
      </w:r>
      <w:r>
        <w:rPr>
          <w:rFonts w:ascii="David" w:eastAsia="Calibri" w:hAnsi="David" w:hint="cs"/>
          <w:rtl/>
        </w:rPr>
        <w:t>בנוסף</w:t>
      </w:r>
      <w:r w:rsidRPr="00C34062">
        <w:rPr>
          <w:rFonts w:ascii="David" w:eastAsia="Calibri" w:hAnsi="David"/>
          <w:rtl/>
        </w:rPr>
        <w:t xml:space="preserve"> החזיק הנאשם על גופו ובקטנוע כסף מזומן בסכום כולל של 5,870 ₪.</w:t>
      </w:r>
    </w:p>
    <w:p w14:paraId="789B6210" w14:textId="77777777" w:rsidR="006D0A9C" w:rsidRPr="00C34062" w:rsidRDefault="006D0A9C" w:rsidP="006D0A9C">
      <w:pPr>
        <w:spacing w:after="160" w:line="360" w:lineRule="auto"/>
        <w:ind w:left="283"/>
        <w:contextualSpacing/>
        <w:jc w:val="both"/>
        <w:rPr>
          <w:rFonts w:ascii="David" w:eastAsia="Calibri" w:hAnsi="David"/>
          <w:rtl/>
        </w:rPr>
      </w:pPr>
    </w:p>
    <w:p w14:paraId="7C0E0302" w14:textId="77777777" w:rsidR="006D0A9C" w:rsidRPr="00002D51" w:rsidRDefault="006D0A9C" w:rsidP="006D0A9C">
      <w:pPr>
        <w:spacing w:line="360" w:lineRule="auto"/>
        <w:ind w:left="283"/>
        <w:jc w:val="both"/>
        <w:rPr>
          <w:rFonts w:ascii="David" w:hAnsi="David"/>
          <w:b/>
          <w:bCs/>
          <w:rtl/>
        </w:rPr>
      </w:pPr>
      <w:r w:rsidRPr="00C34062">
        <w:rPr>
          <w:rFonts w:ascii="David" w:eastAsia="Calibri" w:hAnsi="David"/>
          <w:rtl/>
        </w:rPr>
        <w:t>לא נקשר הסדר עונשי בין הצדדים וכל צד טען כראות עיניו. הנאשם נשלח לקבלת תסקיר מאת שירות המבחן וחוות דעת מטעם הממונה על עבודות השירות</w:t>
      </w:r>
      <w:r>
        <w:rPr>
          <w:rFonts w:ascii="David" w:eastAsia="Calibri" w:hAnsi="David" w:hint="cs"/>
          <w:rtl/>
        </w:rPr>
        <w:t xml:space="preserve">, </w:t>
      </w:r>
      <w:r w:rsidRPr="00002D51">
        <w:rPr>
          <w:rFonts w:ascii="David" w:eastAsia="Calibri" w:hAnsi="David" w:hint="cs"/>
          <w:b/>
          <w:bCs/>
          <w:rtl/>
        </w:rPr>
        <w:t>לבקשת ההגנה</w:t>
      </w:r>
      <w:r>
        <w:rPr>
          <w:rFonts w:ascii="David" w:eastAsia="Calibri" w:hAnsi="David" w:hint="cs"/>
          <w:rtl/>
        </w:rPr>
        <w:t xml:space="preserve">, זאת לאחר שבית המשפט </w:t>
      </w:r>
      <w:r>
        <w:rPr>
          <w:rFonts w:ascii="David" w:hAnsi="David" w:hint="cs"/>
          <w:rtl/>
        </w:rPr>
        <w:t xml:space="preserve">הדגיש כי אינו קובע </w:t>
      </w:r>
      <w:r w:rsidRPr="00F56022">
        <w:rPr>
          <w:rFonts w:ascii="David" w:hAnsi="David"/>
          <w:rtl/>
        </w:rPr>
        <w:t>מסמרות בדבר</w:t>
      </w:r>
      <w:r>
        <w:rPr>
          <w:rFonts w:ascii="David" w:hAnsi="David" w:hint="cs"/>
          <w:rtl/>
        </w:rPr>
        <w:t xml:space="preserve">, </w:t>
      </w:r>
      <w:r w:rsidRPr="00F56022">
        <w:rPr>
          <w:rFonts w:ascii="David" w:hAnsi="David"/>
          <w:rtl/>
        </w:rPr>
        <w:t xml:space="preserve">מבלי </w:t>
      </w:r>
      <w:r>
        <w:rPr>
          <w:rFonts w:ascii="David" w:hAnsi="David" w:hint="cs"/>
          <w:rtl/>
        </w:rPr>
        <w:t xml:space="preserve">שהביע </w:t>
      </w:r>
      <w:r w:rsidRPr="00F56022">
        <w:rPr>
          <w:rFonts w:ascii="David" w:hAnsi="David"/>
          <w:rtl/>
        </w:rPr>
        <w:t xml:space="preserve">כל עמדה באשר לענישה </w:t>
      </w:r>
      <w:r>
        <w:rPr>
          <w:rFonts w:ascii="David" w:hAnsi="David" w:hint="cs"/>
          <w:rtl/>
        </w:rPr>
        <w:t>הצפויה בסופו של ההליך</w:t>
      </w:r>
      <w:r>
        <w:rPr>
          <w:rFonts w:ascii="David" w:hAnsi="David"/>
          <w:rtl/>
        </w:rPr>
        <w:t xml:space="preserve"> ומבלי לטעת כל ציפייה או הסת</w:t>
      </w:r>
      <w:r w:rsidRPr="00F56022">
        <w:rPr>
          <w:rFonts w:ascii="David" w:hAnsi="David"/>
          <w:rtl/>
        </w:rPr>
        <w:t>מ</w:t>
      </w:r>
      <w:r>
        <w:rPr>
          <w:rFonts w:ascii="David" w:hAnsi="David" w:hint="cs"/>
          <w:rtl/>
        </w:rPr>
        <w:t>כ</w:t>
      </w:r>
      <w:r w:rsidRPr="00F56022">
        <w:rPr>
          <w:rFonts w:ascii="David" w:hAnsi="David"/>
          <w:rtl/>
        </w:rPr>
        <w:t xml:space="preserve">ות בליבו של הנאשם – </w:t>
      </w:r>
      <w:r w:rsidRPr="00002D51">
        <w:rPr>
          <w:rFonts w:ascii="David" w:hAnsi="David" w:hint="cs"/>
          <w:b/>
          <w:bCs/>
          <w:rtl/>
        </w:rPr>
        <w:t>ראו פרוטוקול מיום 9.8.20.</w:t>
      </w:r>
    </w:p>
    <w:p w14:paraId="40966607" w14:textId="77777777" w:rsidR="006D0A9C" w:rsidRPr="00F56022" w:rsidRDefault="006D0A9C" w:rsidP="006D0A9C">
      <w:pPr>
        <w:spacing w:line="360" w:lineRule="auto"/>
        <w:jc w:val="both"/>
        <w:rPr>
          <w:rFonts w:ascii="David" w:hAnsi="David"/>
          <w:rtl/>
        </w:rPr>
      </w:pPr>
    </w:p>
    <w:p w14:paraId="64D4EF96" w14:textId="77777777" w:rsidR="006D0A9C" w:rsidRDefault="006D0A9C" w:rsidP="006D0A9C">
      <w:pPr>
        <w:numPr>
          <w:ilvl w:val="0"/>
          <w:numId w:val="1"/>
        </w:numPr>
        <w:spacing w:after="160" w:line="360" w:lineRule="auto"/>
        <w:ind w:left="283" w:hanging="1004"/>
        <w:contextualSpacing/>
        <w:jc w:val="both"/>
        <w:rPr>
          <w:rFonts w:ascii="David" w:eastAsia="Calibri" w:hAnsi="David"/>
        </w:rPr>
      </w:pPr>
      <w:r w:rsidRPr="00C34062">
        <w:rPr>
          <w:rFonts w:ascii="David" w:eastAsia="Calibri" w:hAnsi="David"/>
          <w:b/>
          <w:bCs/>
          <w:rtl/>
        </w:rPr>
        <w:t xml:space="preserve">התובע המלומד, </w:t>
      </w:r>
      <w:r w:rsidRPr="00C34062">
        <w:rPr>
          <w:rFonts w:ascii="David" w:eastAsia="Calibri" w:hAnsi="David"/>
          <w:rtl/>
        </w:rPr>
        <w:t>ביקש להכריז על הנאשם כסוחר סמים ולחלט את הכסף המזומן בסך 5,870 ₪. התובע הפנה לנסיבות ביצוע העבירות,</w:t>
      </w:r>
      <w:r>
        <w:rPr>
          <w:rFonts w:ascii="David" w:eastAsia="Calibri" w:hAnsi="David" w:hint="cs"/>
          <w:rtl/>
        </w:rPr>
        <w:t xml:space="preserve"> כמות הסמים והעסקאות, השוני בין הלקוחות, המיקומים הגאוגרפיים השונים בהם נערכו העסקאות, השימוש בקטנוע, התכנון שכלל שימוש ביישומון הטלגרם לצד התמורה הכספית שהתקבלה. הפנה לערכים המוגנים והפגיעה בהם. הפנה לכמות הסמים שנתפסה בקטנוע ובתוך כך עתר לקביעת מתחם עונשי כולל הנע בין </w:t>
      </w:r>
      <w:r w:rsidRPr="00FA6F33">
        <w:rPr>
          <w:rFonts w:ascii="David" w:eastAsia="Calibri" w:hAnsi="David" w:hint="cs"/>
          <w:b/>
          <w:bCs/>
          <w:rtl/>
        </w:rPr>
        <w:t xml:space="preserve">18-30 חודשי מאסר </w:t>
      </w:r>
      <w:r>
        <w:rPr>
          <w:rFonts w:ascii="David" w:eastAsia="Calibri" w:hAnsi="David" w:hint="cs"/>
          <w:rtl/>
        </w:rPr>
        <w:t>בפועל לצד ענישה נלווית והפנה לפסיקה. הפנה לתסקירי שירות המבחן, לעובדה כי הנאשם נעדר כל עבר פלילי. הנאשם נטל אחריות כבר בתחילת הדרך והביע חרטה. ציין כי בסופו של דבר הנאשם שולב בטיפול אך בחודש ינואר האחרון כשהנאשם נוטל חלק פעיל בטיפול באופן שיש בו כדי להפחית את הסיכון להישנות ביצוע עבירות בעתיד. התביעה עתרה למקם את הנאשם בתחתית מתחם העונש ההולם לצד הטלת רכיבים נלווים בדמות מאסר על תנאי, קנס, חילוט הכסף המזומן ופסילת רישיון הנהיגה.</w:t>
      </w:r>
    </w:p>
    <w:p w14:paraId="57F82D8D" w14:textId="77777777" w:rsidR="006D0A9C" w:rsidRPr="00C34062" w:rsidRDefault="006D0A9C" w:rsidP="006D0A9C">
      <w:pPr>
        <w:spacing w:after="160" w:line="360" w:lineRule="auto"/>
        <w:ind w:left="283"/>
        <w:contextualSpacing/>
        <w:jc w:val="both"/>
        <w:rPr>
          <w:rFonts w:ascii="David" w:eastAsia="Calibri" w:hAnsi="David"/>
          <w:rtl/>
        </w:rPr>
      </w:pPr>
    </w:p>
    <w:p w14:paraId="66F84ED1" w14:textId="77777777" w:rsidR="006D0A9C" w:rsidRDefault="006D0A9C" w:rsidP="006D0A9C">
      <w:pPr>
        <w:numPr>
          <w:ilvl w:val="0"/>
          <w:numId w:val="1"/>
        </w:numPr>
        <w:spacing w:after="160" w:line="360" w:lineRule="auto"/>
        <w:ind w:left="283" w:hanging="1004"/>
        <w:contextualSpacing/>
        <w:jc w:val="both"/>
        <w:rPr>
          <w:rFonts w:ascii="David" w:eastAsia="Calibri" w:hAnsi="David"/>
        </w:rPr>
      </w:pPr>
      <w:r w:rsidRPr="00C34062">
        <w:rPr>
          <w:rFonts w:ascii="David" w:eastAsia="Calibri" w:hAnsi="David"/>
          <w:b/>
          <w:bCs/>
          <w:rtl/>
        </w:rPr>
        <w:t xml:space="preserve">הסנגור המלומד, </w:t>
      </w:r>
      <w:r>
        <w:rPr>
          <w:rFonts w:ascii="David" w:eastAsia="Calibri" w:hAnsi="David" w:hint="cs"/>
          <w:rtl/>
        </w:rPr>
        <w:t xml:space="preserve">עשה ככל שניתן לטובת מרשו תוך שלימד עליו סנגוריה רהוטה. ביקש להשקיף על מכלול מעשיו של הנאשם כאירוע אחד, המדובר בעבירות שבוצעו בטווח של 24 שעות. ההגנה הסכימה לחילוט סכום המזומן שנתפס. הנאשם גרוש ואב לשתי בנות קטנות, אב מעורב. הנאשם נטל אחריות מלאה, הביע חרטה וחסך בזמן שיפוטי. הפנה לנסיבותיו האישיות של הנאשם ולתסקירי שירות המבחן וציין כי הנאשם שולב בטיפול עוד בשלב בו הוצא צו פיקוח מעצרים לאחר ששוחרר ממעצרו, ובעקבות עיכובים שנבעו מהתפשטות נגיף הקורונה הנאשם שולב בטיפול קבוצתי אך לאחרונה. המדובר בנאשם ששירת כלוחם בצבא ובעקבות הסתבכות עסקית נטל הלוואות בשוק האפור, אף נזרק רימון לאחד מבתי העסק אותם ניהל, ומשכך נטען כי זה הרקע לביצוע העבירות כאשר אין המדובר במי שהשתמש בסמים. לאחר שהנאשם שיתף את משפחתו קיבל מהם תמיכה מלאה, הוריו נטלו הלוואה כאשר הנאשם שומר על יציבות תעסוקתית ושילם את כל חובותיו. הסנגור המלומד ציין כי "הנאשם בחר בדרך שגויה אבל לשמחתי באמת פרק הזמן היה מאוד מאוד קצר". ציין כי גם המשטרה יודעת שהנאשם היה שלוח של אחר, הנאשם לא הכיר את עולם הסמים עובר לאירוע. הנאשם שהה במעצר 22 ימים: 24.10.19 - 11.11.19, ולאחר מכן משך 8 חודשים בתנאים מגבילים, תוך ששמר עליהם קלה כחמורה, ללא הפרות וללא פתיחת תיקי מב"ד חדשים. הסנגור הפנה להתרשמות שירות המבחן לפיה הנאשם אינו מאופיין בדפוסי חשיבה שוליים. המדובר בנאשם שעברו נקי ללא רבב, נורמטיבי. הנאשם השתתף בקורס ללימוד אנגלית מקצועית, למד גמולוגיה וכיום עובד בתחום השיפוצים אצל אחיו ושומר על יציבות תעסוקתית. הסנגור המלומד ציין ברוב הגינותו כי הוא מודע לכך שהמלצת השירות בתסקירו האחרון קיצונית אשר לענישה בדמות צו השל"צ, עם זאת ביקש לקבוע מתחם כולל המתחיל ממאסר שניתן לרצותו בדרך של עבודות שירות ולמקם את הנאשם בתחתית המתחם, תוך שהפנה לפסיקה. ציין כי הנאשם נשלח גם לחוו"ד הממונה, </w:t>
      </w:r>
      <w:r w:rsidRPr="00D855A8">
        <w:rPr>
          <w:rFonts w:ascii="David" w:eastAsia="Calibri" w:hAnsi="David" w:hint="cs"/>
          <w:b/>
          <w:bCs/>
          <w:rtl/>
        </w:rPr>
        <w:t>"כמובן אין לי שום טענת הסתמכות בנוגע להפניית הנאשם לממונה על עבודות השירות, רק אבקש להפנות את בית המשפט לפסק הדין...ברע"פ 3348/11"</w:t>
      </w:r>
      <w:r>
        <w:rPr>
          <w:rFonts w:ascii="David" w:eastAsia="Calibri" w:hAnsi="David" w:hint="cs"/>
          <w:rtl/>
        </w:rPr>
        <w:t xml:space="preserve">. הפנה לחלוף הזמן מאז ביצוע העבירות ולפסיקה מגוונת, הפנה למסמכים כלכליים </w:t>
      </w:r>
      <w:r>
        <w:rPr>
          <w:rFonts w:ascii="David" w:eastAsia="Calibri" w:hAnsi="David"/>
          <w:rtl/>
        </w:rPr>
        <w:t>–</w:t>
      </w:r>
      <w:r>
        <w:rPr>
          <w:rFonts w:ascii="David" w:eastAsia="Calibri" w:hAnsi="David" w:hint="cs"/>
          <w:rtl/>
        </w:rPr>
        <w:t xml:space="preserve"> </w:t>
      </w:r>
      <w:r w:rsidRPr="00C41CC7">
        <w:rPr>
          <w:rFonts w:ascii="David" w:eastAsia="Calibri" w:hAnsi="David" w:hint="cs"/>
          <w:b/>
          <w:bCs/>
          <w:rtl/>
        </w:rPr>
        <w:t>ס/1</w:t>
      </w:r>
      <w:r>
        <w:rPr>
          <w:rFonts w:ascii="David" w:eastAsia="Calibri" w:hAnsi="David" w:hint="cs"/>
          <w:rtl/>
        </w:rPr>
        <w:t xml:space="preserve"> וביקש להשית על הנאשם מאסר בדרך של עבודות שירות. </w:t>
      </w:r>
    </w:p>
    <w:p w14:paraId="5EF48489" w14:textId="77777777" w:rsidR="006D0A9C" w:rsidRDefault="006D0A9C" w:rsidP="006D0A9C">
      <w:pPr>
        <w:pStyle w:val="a9"/>
        <w:rPr>
          <w:rFonts w:ascii="David" w:eastAsia="Calibri" w:hAnsi="David"/>
          <w:rtl/>
        </w:rPr>
      </w:pPr>
    </w:p>
    <w:p w14:paraId="658D6917" w14:textId="77777777" w:rsidR="006D0A9C" w:rsidRPr="00C34062" w:rsidRDefault="006D0A9C" w:rsidP="006D0A9C">
      <w:pPr>
        <w:numPr>
          <w:ilvl w:val="0"/>
          <w:numId w:val="1"/>
        </w:numPr>
        <w:spacing w:after="160" w:line="360" w:lineRule="auto"/>
        <w:ind w:left="283" w:hanging="862"/>
        <w:contextualSpacing/>
        <w:jc w:val="both"/>
        <w:rPr>
          <w:rFonts w:ascii="David" w:eastAsia="Calibri" w:hAnsi="David"/>
        </w:rPr>
      </w:pPr>
      <w:r w:rsidRPr="00C34062">
        <w:rPr>
          <w:rFonts w:ascii="David" w:eastAsia="Calibri" w:hAnsi="David"/>
          <w:b/>
          <w:bCs/>
          <w:rtl/>
        </w:rPr>
        <w:t>הנאשם בדבר האחרון</w:t>
      </w:r>
      <w:r w:rsidRPr="00C34062">
        <w:rPr>
          <w:rFonts w:ascii="David" w:eastAsia="Calibri" w:hAnsi="David"/>
          <w:rtl/>
        </w:rPr>
        <w:t xml:space="preserve">, הביע צער וחרטה על מעשיו וציין כי מבין את חומרת העבירות. ציין כי </w:t>
      </w:r>
      <w:r>
        <w:rPr>
          <w:rFonts w:ascii="David" w:eastAsia="Calibri" w:hAnsi="David" w:hint="cs"/>
          <w:rtl/>
        </w:rPr>
        <w:t>אביו נפטר</w:t>
      </w:r>
      <w:r w:rsidRPr="00C34062">
        <w:rPr>
          <w:rFonts w:ascii="David" w:eastAsia="Calibri" w:hAnsi="David"/>
          <w:rtl/>
        </w:rPr>
        <w:t xml:space="preserve"> לפני מספר חודשים ו</w:t>
      </w:r>
      <w:r>
        <w:rPr>
          <w:rFonts w:ascii="David" w:eastAsia="Calibri" w:hAnsi="David" w:hint="cs"/>
          <w:rtl/>
        </w:rPr>
        <w:t>מעוניין</w:t>
      </w:r>
      <w:r w:rsidRPr="00C34062">
        <w:rPr>
          <w:rFonts w:ascii="David" w:eastAsia="Calibri" w:hAnsi="David"/>
          <w:rtl/>
        </w:rPr>
        <w:t xml:space="preserve"> לחסוך מאמו מהלומה נוספת. </w:t>
      </w:r>
      <w:r>
        <w:rPr>
          <w:rFonts w:ascii="David" w:eastAsia="Calibri" w:hAnsi="David" w:hint="cs"/>
          <w:rtl/>
        </w:rPr>
        <w:t>הבטיח כי לא</w:t>
      </w:r>
      <w:r w:rsidRPr="00C34062">
        <w:rPr>
          <w:rFonts w:ascii="David" w:eastAsia="Calibri" w:hAnsi="David"/>
          <w:rtl/>
        </w:rPr>
        <w:t xml:space="preserve"> ישוב על מעשיו.</w:t>
      </w:r>
    </w:p>
    <w:p w14:paraId="7D0571B7" w14:textId="77777777" w:rsidR="006D0A9C" w:rsidRDefault="006D0A9C" w:rsidP="006D0A9C">
      <w:pPr>
        <w:spacing w:after="160" w:line="360" w:lineRule="auto"/>
        <w:ind w:left="283"/>
        <w:contextualSpacing/>
        <w:jc w:val="both"/>
        <w:rPr>
          <w:rFonts w:ascii="David" w:eastAsia="Calibri" w:hAnsi="David"/>
        </w:rPr>
      </w:pPr>
    </w:p>
    <w:p w14:paraId="54E87BEE" w14:textId="77777777" w:rsidR="006D0A9C" w:rsidRPr="00C34062" w:rsidRDefault="006D0A9C" w:rsidP="006D0A9C">
      <w:pPr>
        <w:spacing w:after="160" w:line="360" w:lineRule="auto"/>
        <w:ind w:left="283"/>
        <w:contextualSpacing/>
        <w:jc w:val="both"/>
        <w:rPr>
          <w:rFonts w:ascii="David" w:eastAsia="Calibri" w:hAnsi="David"/>
          <w:b/>
          <w:bCs/>
          <w:u w:val="single"/>
          <w:rtl/>
        </w:rPr>
      </w:pPr>
      <w:r w:rsidRPr="00C34062">
        <w:rPr>
          <w:rFonts w:ascii="David" w:eastAsia="Calibri" w:hAnsi="David"/>
          <w:b/>
          <w:bCs/>
          <w:u w:val="single"/>
          <w:rtl/>
        </w:rPr>
        <w:t>דיון והכרעה</w:t>
      </w:r>
    </w:p>
    <w:p w14:paraId="75E73C70" w14:textId="77777777" w:rsidR="006D0A9C" w:rsidRPr="00C34062" w:rsidRDefault="006D0A9C" w:rsidP="006D0A9C">
      <w:pPr>
        <w:spacing w:after="160" w:line="360" w:lineRule="auto"/>
        <w:ind w:left="283"/>
        <w:contextualSpacing/>
        <w:jc w:val="both"/>
        <w:rPr>
          <w:rFonts w:ascii="David" w:eastAsia="Calibri" w:hAnsi="David"/>
          <w:b/>
          <w:bCs/>
          <w:rtl/>
        </w:rPr>
      </w:pPr>
    </w:p>
    <w:p w14:paraId="430692DE" w14:textId="77777777" w:rsidR="006D0A9C" w:rsidRPr="00C34062" w:rsidRDefault="006D0A9C" w:rsidP="006D0A9C">
      <w:pPr>
        <w:numPr>
          <w:ilvl w:val="0"/>
          <w:numId w:val="1"/>
        </w:numPr>
        <w:spacing w:after="160" w:line="360" w:lineRule="auto"/>
        <w:ind w:left="283" w:hanging="862"/>
        <w:contextualSpacing/>
        <w:jc w:val="both"/>
        <w:rPr>
          <w:rFonts w:ascii="David" w:eastAsia="Calibri" w:hAnsi="David"/>
          <w:b/>
          <w:bCs/>
        </w:rPr>
      </w:pPr>
      <w:r w:rsidRPr="00C34062">
        <w:rPr>
          <w:rFonts w:ascii="David" w:eastAsia="Calibri" w:hAnsi="David"/>
          <w:rtl/>
        </w:rPr>
        <w:t>על פי תיקון 113 ל</w:t>
      </w:r>
      <w:hyperlink r:id="rId19" w:history="1">
        <w:r w:rsidR="00D66059" w:rsidRPr="00D66059">
          <w:rPr>
            <w:rFonts w:ascii="David" w:eastAsia="Calibri" w:hAnsi="David"/>
            <w:color w:val="0000FF"/>
            <w:u w:val="single"/>
            <w:rtl/>
          </w:rPr>
          <w:t>חוק העונשין</w:t>
        </w:r>
      </w:hyperlink>
      <w:r w:rsidRPr="00C34062">
        <w:rPr>
          <w:rFonts w:ascii="David" w:eastAsia="Calibri" w:hAnsi="David"/>
          <w:rtl/>
        </w:rPr>
        <w:t xml:space="preserve">, העיקרון המנחה בענישה הוא עיקרון ההלימה, אשר מכוון </w:t>
      </w:r>
      <w:r>
        <w:rPr>
          <w:rFonts w:ascii="David" w:eastAsia="Calibri" w:hAnsi="David" w:hint="cs"/>
          <w:rtl/>
        </w:rPr>
        <w:t>ל</w:t>
      </w:r>
      <w:r w:rsidRPr="00C34062">
        <w:rPr>
          <w:rFonts w:ascii="David" w:eastAsia="Calibri" w:hAnsi="David"/>
          <w:rtl/>
        </w:rPr>
        <w:t xml:space="preserve">יצירת יחס הולם בין חומרת מעשי העבירה בנסיבותיה ומידת אשמו של הנאשם, ובין סוג ומידת העונש שיוטל עליו. </w:t>
      </w:r>
    </w:p>
    <w:p w14:paraId="6E3D23FD" w14:textId="77777777" w:rsidR="006D0A9C" w:rsidRPr="00C34062" w:rsidRDefault="006D0A9C" w:rsidP="006D0A9C">
      <w:pPr>
        <w:spacing w:after="160" w:line="360" w:lineRule="auto"/>
        <w:ind w:left="283"/>
        <w:contextualSpacing/>
        <w:jc w:val="both"/>
        <w:rPr>
          <w:rFonts w:ascii="David" w:eastAsia="Calibri" w:hAnsi="David"/>
          <w:rtl/>
        </w:rPr>
      </w:pPr>
    </w:p>
    <w:p w14:paraId="3A9A9CD8"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587FCEBA" w14:textId="77777777" w:rsidR="006D0A9C" w:rsidRPr="00C34062" w:rsidRDefault="006D0A9C" w:rsidP="006D0A9C">
      <w:pPr>
        <w:spacing w:after="160" w:line="360" w:lineRule="auto"/>
        <w:ind w:left="283"/>
        <w:contextualSpacing/>
        <w:jc w:val="both"/>
        <w:rPr>
          <w:rFonts w:ascii="David" w:eastAsia="Calibri" w:hAnsi="David"/>
          <w:rtl/>
        </w:rPr>
      </w:pPr>
    </w:p>
    <w:p w14:paraId="3A2AA19E" w14:textId="77777777" w:rsidR="006D0A9C" w:rsidRPr="00E662C2" w:rsidRDefault="006D0A9C" w:rsidP="006D0A9C">
      <w:pPr>
        <w:numPr>
          <w:ilvl w:val="0"/>
          <w:numId w:val="1"/>
        </w:numPr>
        <w:spacing w:after="160" w:line="360" w:lineRule="auto"/>
        <w:ind w:left="283" w:hanging="862"/>
        <w:contextualSpacing/>
        <w:jc w:val="both"/>
        <w:rPr>
          <w:rFonts w:ascii="David" w:eastAsia="Calibri" w:hAnsi="David"/>
          <w:b/>
          <w:bCs/>
        </w:rPr>
      </w:pPr>
      <w:r w:rsidRPr="00C34062">
        <w:rPr>
          <w:rFonts w:ascii="David" w:eastAsia="Calibri" w:hAnsi="David"/>
          <w:rtl/>
        </w:rPr>
        <w:t>נסיבות ביצוע העבירות מושא תיקנו מלמדות על חומרה</w:t>
      </w:r>
      <w:r w:rsidRPr="00C34062">
        <w:rPr>
          <w:rFonts w:ascii="David" w:eastAsia="Calibri" w:hAnsi="David"/>
          <w:b/>
          <w:bCs/>
          <w:rtl/>
        </w:rPr>
        <w:t xml:space="preserve"> </w:t>
      </w:r>
      <w:r w:rsidRPr="00C34062">
        <w:rPr>
          <w:rFonts w:ascii="David" w:eastAsia="Calibri" w:hAnsi="David"/>
          <w:rtl/>
        </w:rPr>
        <w:t xml:space="preserve">רבה, </w:t>
      </w:r>
      <w:r>
        <w:rPr>
          <w:rFonts w:ascii="David" w:eastAsia="Calibri" w:hAnsi="David" w:hint="cs"/>
          <w:rtl/>
        </w:rPr>
        <w:t xml:space="preserve">גם אם אניח לטובת ההגנה כי המדובר בשליח להפצת סמים מסוכנים. </w:t>
      </w:r>
    </w:p>
    <w:p w14:paraId="10870165" w14:textId="77777777" w:rsidR="006D0A9C" w:rsidRDefault="006D0A9C" w:rsidP="006D0A9C">
      <w:pPr>
        <w:spacing w:after="160" w:line="360" w:lineRule="auto"/>
        <w:ind w:left="283"/>
        <w:contextualSpacing/>
        <w:jc w:val="both"/>
        <w:rPr>
          <w:rFonts w:ascii="David" w:eastAsia="Calibri" w:hAnsi="David"/>
          <w:rtl/>
        </w:rPr>
      </w:pPr>
      <w:r>
        <w:rPr>
          <w:rFonts w:ascii="David" w:eastAsia="Calibri" w:hAnsi="David" w:hint="cs"/>
          <w:rtl/>
        </w:rPr>
        <w:t xml:space="preserve">המדובר על הפצת סמים, ללקוחות שונים, על פני 5 ערים במרכז ארצנו, שקדם לכך תכנון מצד הנאשם עת נרשם ליישומון הטלגרם, התכתב עם לקוחותיו וסיכם עימם על מקום ביצוע העסקה. הגיע למקום ביצוע העסקאות, כשהוא רכוב על קטנועו ובפרק זמן קצר של כיומיים (23.10.19 </w:t>
      </w:r>
      <w:r>
        <w:rPr>
          <w:rFonts w:ascii="David" w:eastAsia="Calibri" w:hAnsi="David"/>
          <w:rtl/>
        </w:rPr>
        <w:t>–</w:t>
      </w:r>
      <w:r>
        <w:rPr>
          <w:rFonts w:ascii="David" w:eastAsia="Calibri" w:hAnsi="David" w:hint="cs"/>
          <w:rtl/>
        </w:rPr>
        <w:t xml:space="preserve"> 24.10.19) סחר בקנביס בכמויות שנעו בין 5 </w:t>
      </w:r>
      <w:r>
        <w:rPr>
          <w:rFonts w:ascii="David" w:eastAsia="Calibri" w:hAnsi="David"/>
          <w:rtl/>
        </w:rPr>
        <w:t>–</w:t>
      </w:r>
      <w:r>
        <w:rPr>
          <w:rFonts w:ascii="David" w:eastAsia="Calibri" w:hAnsi="David" w:hint="cs"/>
          <w:rtl/>
        </w:rPr>
        <w:t xml:space="preserve"> 15 גרם בכל הזדמנות בתמורה למאות של שקלים בכל עסקה.</w:t>
      </w:r>
    </w:p>
    <w:p w14:paraId="264D2EC0" w14:textId="77777777" w:rsidR="006D0A9C" w:rsidRDefault="006D0A9C" w:rsidP="006D0A9C">
      <w:pPr>
        <w:spacing w:after="160" w:line="360" w:lineRule="auto"/>
        <w:ind w:left="283"/>
        <w:contextualSpacing/>
        <w:jc w:val="both"/>
        <w:rPr>
          <w:rFonts w:ascii="David" w:eastAsia="Calibri" w:hAnsi="David"/>
          <w:rtl/>
        </w:rPr>
      </w:pPr>
      <w:r>
        <w:rPr>
          <w:rFonts w:ascii="David" w:eastAsia="Calibri" w:hAnsi="David" w:hint="cs"/>
          <w:rtl/>
        </w:rPr>
        <w:t>אלמלא שוטר שהבחין בביצוע העסקה האחרונה בתל אביב, הדעת נותנת שהנאשם היה ממשיך במעשיו, כך שפוטנציאל הנזק הוא עצום.</w:t>
      </w:r>
    </w:p>
    <w:p w14:paraId="7A0731EC" w14:textId="77777777" w:rsidR="006D0A9C" w:rsidRDefault="006D0A9C" w:rsidP="006D0A9C">
      <w:pPr>
        <w:spacing w:after="160" w:line="360" w:lineRule="auto"/>
        <w:ind w:left="283"/>
        <w:contextualSpacing/>
        <w:jc w:val="both"/>
        <w:rPr>
          <w:rFonts w:ascii="David" w:eastAsia="Calibri" w:hAnsi="David"/>
          <w:rtl/>
        </w:rPr>
      </w:pPr>
      <w:r>
        <w:rPr>
          <w:rFonts w:ascii="David" w:eastAsia="Calibri" w:hAnsi="David" w:hint="cs"/>
          <w:rtl/>
        </w:rPr>
        <w:t xml:space="preserve">ביום 24.10.19 בשעת ליל, הנאשם רכב על קטנועו והחזיק  בתא המטען ובמכסה הדלק של הקטנוע 111 גרם קנביס וחשיש, שחולק ל- 24 אריזות והכל שלא לצריכה עצמית, לצד כסף מזומן בהיקף ניכר </w:t>
      </w:r>
      <w:r>
        <w:rPr>
          <w:rFonts w:ascii="David" w:eastAsia="Calibri" w:hAnsi="David"/>
          <w:rtl/>
        </w:rPr>
        <w:t>–</w:t>
      </w:r>
      <w:r>
        <w:rPr>
          <w:rFonts w:ascii="David" w:eastAsia="Calibri" w:hAnsi="David" w:hint="cs"/>
          <w:rtl/>
        </w:rPr>
        <w:t xml:space="preserve"> 5870 ₪.</w:t>
      </w:r>
    </w:p>
    <w:p w14:paraId="01131117" w14:textId="77777777" w:rsidR="006D0A9C" w:rsidRDefault="006D0A9C" w:rsidP="006D0A9C">
      <w:pPr>
        <w:spacing w:after="160" w:line="360" w:lineRule="auto"/>
        <w:ind w:left="283"/>
        <w:contextualSpacing/>
        <w:jc w:val="both"/>
        <w:rPr>
          <w:rFonts w:ascii="David" w:eastAsia="Calibri" w:hAnsi="David"/>
          <w:rtl/>
        </w:rPr>
      </w:pPr>
    </w:p>
    <w:p w14:paraId="538357A0" w14:textId="77777777" w:rsidR="006D0A9C" w:rsidRDefault="006D0A9C" w:rsidP="006D0A9C">
      <w:pPr>
        <w:spacing w:line="360" w:lineRule="auto"/>
        <w:ind w:left="283"/>
        <w:jc w:val="both"/>
        <w:rPr>
          <w:rFonts w:ascii="Arial" w:hAnsi="Arial"/>
        </w:rPr>
      </w:pPr>
      <w:r>
        <w:rPr>
          <w:rFonts w:ascii="Arial" w:hAnsi="Arial" w:hint="cs"/>
          <w:rtl/>
        </w:rPr>
        <w:t>אמרתי וחזרתי ואמרתי, כי נהיגה ברכב או רכיבה על אופנוע תוך החזקת סמים מלמדת על מסוכנות וסיכון אשר לנהג עצמו ומשתמשי הדרך האחרים, גם אם אין אינדיקציה לשימוש בסם או נהיגה תחת השפעת סם.</w:t>
      </w:r>
    </w:p>
    <w:p w14:paraId="70C57EC6" w14:textId="77777777" w:rsidR="006D0A9C" w:rsidRDefault="006D0A9C" w:rsidP="006D0A9C">
      <w:pPr>
        <w:spacing w:line="360" w:lineRule="auto"/>
        <w:ind w:left="283"/>
        <w:jc w:val="both"/>
        <w:rPr>
          <w:rFonts w:ascii="Arial" w:hAnsi="Arial"/>
          <w:rtl/>
        </w:rPr>
      </w:pPr>
      <w:r>
        <w:rPr>
          <w:rFonts w:ascii="Arial" w:hAnsi="Arial" w:hint="cs"/>
          <w:rtl/>
        </w:rPr>
        <w:t>הסיבה לכך, נעוצה בעובדה כי השליח להפצת סמים לחוץ ודרוך במהלך נהיגתו, שכן מחזיק הוא חומר אסור של סם מסוכן ובכל עת יכולה עסקת הסמים להשתבש או בעטיה של התערבות משטרתית כזו או אחרת, כפי שאכן אירע במקרה שלפנינו.</w:t>
      </w:r>
    </w:p>
    <w:p w14:paraId="639D5B94" w14:textId="77777777" w:rsidR="006D0A9C" w:rsidRDefault="006D0A9C" w:rsidP="006D0A9C">
      <w:pPr>
        <w:spacing w:line="360" w:lineRule="auto"/>
        <w:jc w:val="both"/>
        <w:rPr>
          <w:rFonts w:ascii="Arial" w:hAnsi="Arial"/>
          <w:rtl/>
        </w:rPr>
      </w:pPr>
    </w:p>
    <w:p w14:paraId="26CF1B1A" w14:textId="77777777" w:rsidR="006D0A9C" w:rsidRDefault="006D0A9C" w:rsidP="006D0A9C">
      <w:pPr>
        <w:spacing w:line="360" w:lineRule="auto"/>
        <w:ind w:left="283"/>
        <w:jc w:val="both"/>
        <w:rPr>
          <w:rFonts w:ascii="Arial" w:hAnsi="Arial"/>
          <w:rtl/>
        </w:rPr>
      </w:pPr>
      <w:r>
        <w:rPr>
          <w:rFonts w:ascii="Arial" w:hAnsi="Arial" w:hint="cs"/>
          <w:rtl/>
        </w:rPr>
        <w:t xml:space="preserve">ישנם שליחים לפיצה, ישנם שליחים להמבורגר ויש המעזים כדוגמת הנאשם להפיץ סמים  כמשלח יד שאינו חוקי, ראו בעניין זה עמדתו של בית המשפט המחוזי בתל אביב, אשר לשליחי סמים מהעת האחרונה – </w:t>
      </w:r>
      <w:hyperlink r:id="rId20" w:history="1">
        <w:r w:rsidR="00D66059" w:rsidRPr="00D66059">
          <w:rPr>
            <w:rFonts w:ascii="Arial" w:hAnsi="Arial"/>
            <w:b/>
            <w:bCs/>
            <w:color w:val="0000FF"/>
            <w:u w:val="single"/>
            <w:rtl/>
          </w:rPr>
          <w:t>עפ"ג (תל אביב) 22792-12-21</w:t>
        </w:r>
      </w:hyperlink>
      <w:r>
        <w:rPr>
          <w:rFonts w:ascii="Arial" w:hAnsi="Arial" w:hint="cs"/>
          <w:b/>
          <w:bCs/>
          <w:rtl/>
        </w:rPr>
        <w:t xml:space="preserve"> לירן חבושה נגד מדינת ישראל (31.1.2022), ע' 6, ש' 21.</w:t>
      </w:r>
    </w:p>
    <w:p w14:paraId="724F8238" w14:textId="77777777" w:rsidR="006D0A9C" w:rsidRPr="00C34062" w:rsidRDefault="006D0A9C" w:rsidP="006D0A9C">
      <w:pPr>
        <w:spacing w:after="160" w:line="360" w:lineRule="auto"/>
        <w:ind w:left="283"/>
        <w:contextualSpacing/>
        <w:jc w:val="both"/>
        <w:rPr>
          <w:rFonts w:ascii="David" w:eastAsia="Calibri" w:hAnsi="David"/>
          <w:b/>
          <w:bCs/>
        </w:rPr>
      </w:pPr>
    </w:p>
    <w:p w14:paraId="6F438D03" w14:textId="77777777" w:rsidR="006D0A9C" w:rsidRPr="00C34062" w:rsidRDefault="006D0A9C" w:rsidP="006D0A9C">
      <w:pPr>
        <w:spacing w:after="160" w:line="360" w:lineRule="auto"/>
        <w:ind w:left="283"/>
        <w:contextualSpacing/>
        <w:jc w:val="both"/>
        <w:rPr>
          <w:rFonts w:ascii="David" w:eastAsia="Calibri" w:hAnsi="David"/>
          <w:b/>
          <w:bCs/>
          <w:rtl/>
        </w:rPr>
      </w:pPr>
    </w:p>
    <w:p w14:paraId="0D8590DF" w14:textId="77777777" w:rsidR="006D0A9C" w:rsidRPr="00C34062" w:rsidRDefault="006D0A9C" w:rsidP="006D0A9C">
      <w:pPr>
        <w:numPr>
          <w:ilvl w:val="0"/>
          <w:numId w:val="1"/>
        </w:numPr>
        <w:spacing w:after="160" w:line="360" w:lineRule="auto"/>
        <w:ind w:left="283" w:hanging="1004"/>
        <w:contextualSpacing/>
        <w:jc w:val="both"/>
        <w:rPr>
          <w:rFonts w:ascii="David" w:eastAsia="Calibri" w:hAnsi="David"/>
          <w:b/>
          <w:bCs/>
        </w:rPr>
      </w:pPr>
      <w:r w:rsidRPr="00C34062">
        <w:rPr>
          <w:rFonts w:ascii="David" w:eastAsia="Calibri" w:hAnsi="David"/>
          <w:rtl/>
        </w:rPr>
        <w:t xml:space="preserve">הרקע לביצוע העבירות </w:t>
      </w:r>
      <w:r>
        <w:rPr>
          <w:rFonts w:ascii="David" w:eastAsia="Calibri" w:hAnsi="David" w:hint="cs"/>
          <w:rtl/>
        </w:rPr>
        <w:t>נעוץ במצבו ה</w:t>
      </w:r>
      <w:r w:rsidRPr="00C34062">
        <w:rPr>
          <w:rFonts w:ascii="David" w:eastAsia="Calibri" w:hAnsi="David"/>
          <w:rtl/>
        </w:rPr>
        <w:t xml:space="preserve">כלכלי של הנאשם לאור חובות כספיים </w:t>
      </w:r>
      <w:r>
        <w:rPr>
          <w:rFonts w:ascii="David" w:eastAsia="Calibri" w:hAnsi="David" w:hint="cs"/>
          <w:rtl/>
        </w:rPr>
        <w:t xml:space="preserve">אליהם נקלע, </w:t>
      </w:r>
      <w:r w:rsidRPr="00C34062">
        <w:rPr>
          <w:rFonts w:ascii="David" w:eastAsia="Calibri" w:hAnsi="David"/>
          <w:rtl/>
        </w:rPr>
        <w:t>בין היתר לגורמים שוליים.</w:t>
      </w:r>
    </w:p>
    <w:p w14:paraId="58137A53" w14:textId="77777777" w:rsidR="006D0A9C" w:rsidRPr="00C34062" w:rsidRDefault="006D0A9C" w:rsidP="006D0A9C">
      <w:pPr>
        <w:spacing w:after="160" w:line="360" w:lineRule="auto"/>
        <w:ind w:left="283"/>
        <w:contextualSpacing/>
        <w:jc w:val="both"/>
        <w:rPr>
          <w:rFonts w:ascii="David" w:eastAsia="Calibri" w:hAnsi="David"/>
          <w:b/>
          <w:bCs/>
        </w:rPr>
      </w:pPr>
    </w:p>
    <w:p w14:paraId="7E48AEA5" w14:textId="77777777" w:rsidR="006D0A9C" w:rsidRPr="00C34062" w:rsidRDefault="006D0A9C" w:rsidP="006D0A9C">
      <w:pPr>
        <w:numPr>
          <w:ilvl w:val="0"/>
          <w:numId w:val="1"/>
        </w:numPr>
        <w:spacing w:after="160" w:line="360" w:lineRule="auto"/>
        <w:ind w:left="283" w:hanging="1004"/>
        <w:contextualSpacing/>
        <w:jc w:val="both"/>
        <w:rPr>
          <w:rFonts w:ascii="David" w:eastAsia="Calibri" w:hAnsi="David"/>
          <w:b/>
          <w:bCs/>
        </w:rPr>
      </w:pPr>
      <w:r w:rsidRPr="00C34062">
        <w:rPr>
          <w:rFonts w:ascii="David" w:eastAsia="Calibri" w:hAnsi="David"/>
          <w:rtl/>
        </w:rPr>
        <w:t>לעניין הערכים המוגנים, כידוע נזקי הסמים ופגיעתם בחברה, משתרעים על מרחבים ניכרים. נראה כי עבירות הסמים מכלות כל חלקה טובה בחברתנו.</w:t>
      </w:r>
    </w:p>
    <w:p w14:paraId="4560F0BE" w14:textId="77777777" w:rsidR="006D0A9C" w:rsidRPr="00C34062" w:rsidRDefault="006D0A9C" w:rsidP="006D0A9C">
      <w:pPr>
        <w:spacing w:after="160" w:line="259" w:lineRule="auto"/>
        <w:ind w:left="283"/>
        <w:contextualSpacing/>
        <w:rPr>
          <w:rFonts w:ascii="David" w:eastAsia="Calibri" w:hAnsi="David"/>
          <w:rtl/>
        </w:rPr>
      </w:pPr>
    </w:p>
    <w:p w14:paraId="33008C28"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מתחם הרכוש. </w:t>
      </w:r>
    </w:p>
    <w:p w14:paraId="370D99EC" w14:textId="77777777" w:rsidR="006D0A9C" w:rsidRPr="00C34062" w:rsidRDefault="006D0A9C" w:rsidP="006D0A9C">
      <w:pPr>
        <w:spacing w:after="160" w:line="360" w:lineRule="auto"/>
        <w:ind w:left="283"/>
        <w:contextualSpacing/>
        <w:jc w:val="both"/>
        <w:rPr>
          <w:rFonts w:ascii="David" w:eastAsia="Calibri" w:hAnsi="David"/>
          <w:rtl/>
        </w:rPr>
      </w:pPr>
    </w:p>
    <w:p w14:paraId="1FD6BFD6" w14:textId="77777777" w:rsidR="006D0A9C" w:rsidRPr="00C34062" w:rsidRDefault="006D0A9C" w:rsidP="006D0A9C">
      <w:pPr>
        <w:spacing w:after="160" w:line="360" w:lineRule="auto"/>
        <w:ind w:left="283"/>
        <w:contextualSpacing/>
        <w:jc w:val="both"/>
        <w:rPr>
          <w:rFonts w:ascii="David" w:eastAsia="Calibri" w:hAnsi="David"/>
        </w:rPr>
      </w:pPr>
      <w:r w:rsidRPr="00C34062">
        <w:rPr>
          <w:rFonts w:ascii="David" w:eastAsia="Calibri" w:hAnsi="David"/>
          <w:rtl/>
        </w:rPr>
        <w:t>בנוסף מעגלי הייצור והשיווק של הסם, מייצרים כשלעצמם פעילות עבריינית נרחבת.</w:t>
      </w:r>
    </w:p>
    <w:p w14:paraId="0C8A4B10" w14:textId="77777777" w:rsidR="006D0A9C" w:rsidRPr="00C34062" w:rsidRDefault="006D0A9C" w:rsidP="006D0A9C">
      <w:pPr>
        <w:spacing w:after="160" w:line="360" w:lineRule="auto"/>
        <w:ind w:left="283"/>
        <w:contextualSpacing/>
        <w:jc w:val="both"/>
        <w:rPr>
          <w:rFonts w:ascii="David" w:eastAsia="Calibri" w:hAnsi="David"/>
        </w:rPr>
      </w:pPr>
    </w:p>
    <w:p w14:paraId="306E61E1"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15ADD001" w14:textId="77777777" w:rsidR="006D0A9C" w:rsidRPr="00C34062" w:rsidRDefault="006D0A9C" w:rsidP="006D0A9C">
      <w:pPr>
        <w:spacing w:after="160" w:line="360" w:lineRule="auto"/>
        <w:ind w:left="283"/>
        <w:contextualSpacing/>
        <w:jc w:val="both"/>
        <w:rPr>
          <w:rFonts w:ascii="David" w:eastAsia="Calibri" w:hAnsi="David"/>
          <w:rtl/>
        </w:rPr>
      </w:pPr>
    </w:p>
    <w:p w14:paraId="481172FB"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עם זאת, הפסיקה הרווחת הבחינה בין סחר והחזקת סם מסוג קנבוס וחשיש לבין סחר והחזקת סמים אחרים, ובתוך כך סמים קשים כגון: קוקאין והרואין, וכן באשר לכמות הסמים ואופן החזקתם. </w:t>
      </w:r>
    </w:p>
    <w:p w14:paraId="6074DEFF" w14:textId="77777777" w:rsidR="006D0A9C" w:rsidRPr="00C34062" w:rsidRDefault="006D0A9C" w:rsidP="006D0A9C">
      <w:pPr>
        <w:spacing w:after="160" w:line="360" w:lineRule="auto"/>
        <w:ind w:left="283"/>
        <w:contextualSpacing/>
        <w:jc w:val="both"/>
        <w:rPr>
          <w:rFonts w:ascii="David" w:eastAsia="Calibri" w:hAnsi="David"/>
          <w:rtl/>
        </w:rPr>
      </w:pPr>
    </w:p>
    <w:p w14:paraId="7E9BD857"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בנוסף, הבחינה הפסיקה הרווחת בין החזקה של סמים כדוגמת קנבוס וחשיש עד ל-1</w:t>
      </w:r>
      <w:r w:rsidR="00D66059">
        <w:rPr>
          <w:rFonts w:ascii="David" w:eastAsia="Calibri" w:hAnsi="David"/>
          <w:rtl/>
        </w:rPr>
        <w:t xml:space="preserve"> </w:t>
      </w:r>
      <w:r w:rsidRPr="00C34062">
        <w:rPr>
          <w:rFonts w:ascii="David" w:eastAsia="Calibri" w:hAnsi="David"/>
          <w:rtl/>
        </w:rPr>
        <w:t xml:space="preserve"> ק"ג, ומכמות זו ואילך, ואפנה בעניין זה לפסק דינו המפורט של כבוד השופט הישאם אבו שחאדה מבית המשפט השלום ברמלה, ולפסיקה הרבה המצוטטת שם, </w:t>
      </w:r>
      <w:r w:rsidRPr="00C34062">
        <w:rPr>
          <w:rFonts w:ascii="David" w:eastAsia="Calibri" w:hAnsi="David"/>
          <w:b/>
          <w:bCs/>
          <w:rtl/>
        </w:rPr>
        <w:t>מכלל הערכאות</w:t>
      </w:r>
      <w:r w:rsidRPr="00C34062">
        <w:rPr>
          <w:rFonts w:ascii="David" w:eastAsia="Calibri" w:hAnsi="David"/>
          <w:rtl/>
        </w:rPr>
        <w:t xml:space="preserve">, זאת במסגרת </w:t>
      </w:r>
      <w:r w:rsidRPr="00C34062">
        <w:rPr>
          <w:rFonts w:ascii="David" w:eastAsia="Calibri" w:hAnsi="David"/>
          <w:b/>
          <w:bCs/>
          <w:rtl/>
        </w:rPr>
        <w:t>ת"פ</w:t>
      </w:r>
      <w:r w:rsidRPr="00C34062">
        <w:rPr>
          <w:rFonts w:ascii="David" w:eastAsia="Calibri" w:hAnsi="David"/>
          <w:rtl/>
        </w:rPr>
        <w:t xml:space="preserve"> (רמלה)</w:t>
      </w:r>
      <w:r w:rsidRPr="00C34062">
        <w:rPr>
          <w:rFonts w:ascii="David" w:eastAsia="Calibri" w:hAnsi="David"/>
          <w:b/>
          <w:bCs/>
          <w:rtl/>
        </w:rPr>
        <w:t xml:space="preserve"> 54134-05-18 מדינת ישראל נ' אבו לבן</w:t>
      </w:r>
      <w:r w:rsidRPr="00C34062">
        <w:rPr>
          <w:rFonts w:ascii="David" w:eastAsia="Calibri" w:hAnsi="David"/>
          <w:rtl/>
        </w:rPr>
        <w:t xml:space="preserve"> (9.1.19).</w:t>
      </w:r>
    </w:p>
    <w:p w14:paraId="3BC77D8A" w14:textId="77777777" w:rsidR="006D0A9C" w:rsidRPr="00C34062" w:rsidRDefault="006D0A9C" w:rsidP="006D0A9C">
      <w:pPr>
        <w:spacing w:after="160" w:line="360" w:lineRule="auto"/>
        <w:ind w:left="283"/>
        <w:contextualSpacing/>
        <w:jc w:val="both"/>
        <w:rPr>
          <w:rFonts w:ascii="David" w:eastAsia="Calibri" w:hAnsi="David"/>
          <w:rtl/>
        </w:rPr>
      </w:pPr>
    </w:p>
    <w:p w14:paraId="6F27DB64" w14:textId="77777777" w:rsidR="006D0A9C" w:rsidRPr="00754A40" w:rsidRDefault="006D0A9C" w:rsidP="006D0A9C">
      <w:pPr>
        <w:numPr>
          <w:ilvl w:val="0"/>
          <w:numId w:val="1"/>
        </w:numPr>
        <w:spacing w:after="160" w:line="360" w:lineRule="auto"/>
        <w:ind w:left="283" w:hanging="1004"/>
        <w:contextualSpacing/>
        <w:jc w:val="both"/>
        <w:rPr>
          <w:rFonts w:ascii="David" w:hAnsi="David"/>
          <w:rtl/>
        </w:rPr>
      </w:pPr>
      <w:r w:rsidRPr="00754A40">
        <w:rPr>
          <w:rFonts w:ascii="David" w:hAnsi="David"/>
          <w:rtl/>
        </w:rPr>
        <w:t xml:space="preserve">כידוע, על פי תיקון 113 מתחמי הענישה נקבעים על פי אירועים </w:t>
      </w:r>
      <w:r w:rsidRPr="00754A40">
        <w:rPr>
          <w:rFonts w:ascii="David" w:hAnsi="David"/>
          <w:b/>
          <w:bCs/>
          <w:rtl/>
        </w:rPr>
        <w:t>ולא על פי אישומים</w:t>
      </w:r>
      <w:r w:rsidRPr="00754A40">
        <w:rPr>
          <w:rFonts w:ascii="David" w:hAnsi="David"/>
          <w:rtl/>
        </w:rPr>
        <w:t>.</w:t>
      </w:r>
    </w:p>
    <w:p w14:paraId="6718775F" w14:textId="77777777" w:rsidR="006D0A9C" w:rsidRDefault="006D0A9C" w:rsidP="006D0A9C">
      <w:pPr>
        <w:spacing w:after="160" w:line="360" w:lineRule="auto"/>
        <w:contextualSpacing/>
        <w:jc w:val="both"/>
        <w:rPr>
          <w:rFonts w:ascii="David" w:hAnsi="David"/>
          <w:rtl/>
        </w:rPr>
      </w:pPr>
    </w:p>
    <w:p w14:paraId="30A87505" w14:textId="77777777" w:rsidR="006D0A9C" w:rsidRDefault="006D0A9C" w:rsidP="006D0A9C">
      <w:pPr>
        <w:spacing w:after="160" w:line="360" w:lineRule="auto"/>
        <w:ind w:left="283"/>
        <w:contextualSpacing/>
        <w:jc w:val="both"/>
        <w:rPr>
          <w:rFonts w:ascii="David" w:hAnsi="David"/>
          <w:rtl/>
        </w:rPr>
      </w:pPr>
      <w:r>
        <w:rPr>
          <w:rFonts w:ascii="David" w:hAnsi="David"/>
          <w:rtl/>
        </w:rPr>
        <w:t>במקרה שלפנינו, סבורני כי מדובר ב</w:t>
      </w:r>
      <w:r>
        <w:rPr>
          <w:rFonts w:ascii="David" w:hAnsi="David" w:hint="cs"/>
          <w:rtl/>
        </w:rPr>
        <w:t>מסכת ע</w:t>
      </w:r>
      <w:r>
        <w:rPr>
          <w:rFonts w:ascii="David" w:hAnsi="David"/>
          <w:rtl/>
        </w:rPr>
        <w:t xml:space="preserve">בריינית אחת, שקיים קשר הדוק בין המעשים, סמיכות הזמנים, הרקע וההקשר ומשכך יש להשקיף על מכלול מעשיו של הנאשם, כאירוע כולל אחד – ראו והשוו </w:t>
      </w:r>
      <w:hyperlink r:id="rId21" w:history="1">
        <w:r w:rsidR="00D66059" w:rsidRPr="00D66059">
          <w:rPr>
            <w:rFonts w:ascii="David" w:hAnsi="David"/>
            <w:b/>
            <w:bCs/>
            <w:color w:val="0000FF"/>
            <w:u w:val="single"/>
            <w:rtl/>
          </w:rPr>
          <w:t>ע"פ 4910/13</w:t>
        </w:r>
      </w:hyperlink>
      <w:r>
        <w:rPr>
          <w:rFonts w:ascii="David" w:hAnsi="David"/>
          <w:b/>
          <w:bCs/>
          <w:rtl/>
        </w:rPr>
        <w:t xml:space="preserve"> ג'אבר נ' מדינת ישראל (29.4.14)</w:t>
      </w:r>
      <w:r>
        <w:rPr>
          <w:rFonts w:ascii="David" w:hAnsi="David"/>
          <w:rtl/>
        </w:rPr>
        <w:t xml:space="preserve">; </w:t>
      </w:r>
      <w:hyperlink r:id="rId22" w:history="1">
        <w:r w:rsidR="00D66059" w:rsidRPr="00D66059">
          <w:rPr>
            <w:rFonts w:ascii="David" w:hAnsi="David"/>
            <w:b/>
            <w:bCs/>
            <w:color w:val="0000FF"/>
            <w:u w:val="single"/>
            <w:rtl/>
          </w:rPr>
          <w:t>ע"פ 1261/15</w:t>
        </w:r>
      </w:hyperlink>
      <w:r>
        <w:rPr>
          <w:rFonts w:ascii="David" w:hAnsi="David"/>
          <w:b/>
          <w:bCs/>
          <w:rtl/>
        </w:rPr>
        <w:t xml:space="preserve"> דלאל נ' מדינת ישראל (13.9.15).</w:t>
      </w:r>
    </w:p>
    <w:p w14:paraId="499DFDCF" w14:textId="77777777" w:rsidR="006D0A9C" w:rsidRDefault="006D0A9C" w:rsidP="006D0A9C">
      <w:pPr>
        <w:spacing w:after="160" w:line="360" w:lineRule="auto"/>
        <w:contextualSpacing/>
        <w:jc w:val="both"/>
        <w:rPr>
          <w:rFonts w:ascii="David" w:hAnsi="David"/>
          <w:rtl/>
        </w:rPr>
      </w:pPr>
    </w:p>
    <w:p w14:paraId="4D1EC27E" w14:textId="77777777" w:rsidR="006D0A9C" w:rsidRPr="00CF4CC5" w:rsidRDefault="006D0A9C" w:rsidP="006D0A9C">
      <w:pPr>
        <w:spacing w:after="160" w:line="360" w:lineRule="auto"/>
        <w:contextualSpacing/>
        <w:jc w:val="both"/>
        <w:rPr>
          <w:rFonts w:ascii="David" w:hAnsi="David"/>
        </w:rPr>
      </w:pPr>
    </w:p>
    <w:p w14:paraId="301842E0" w14:textId="77777777" w:rsidR="006D0A9C" w:rsidRDefault="006D0A9C" w:rsidP="006D0A9C">
      <w:pPr>
        <w:spacing w:after="160" w:line="360" w:lineRule="auto"/>
        <w:ind w:left="283"/>
        <w:contextualSpacing/>
        <w:jc w:val="both"/>
        <w:rPr>
          <w:rFonts w:ascii="David" w:eastAsia="Calibri" w:hAnsi="David"/>
          <w:rtl/>
        </w:rPr>
      </w:pPr>
    </w:p>
    <w:p w14:paraId="2DCA62D1" w14:textId="77777777" w:rsidR="006D0A9C" w:rsidRPr="00C34062" w:rsidRDefault="006D0A9C" w:rsidP="006D0A9C">
      <w:pPr>
        <w:numPr>
          <w:ilvl w:val="0"/>
          <w:numId w:val="1"/>
        </w:numPr>
        <w:spacing w:after="160" w:line="360" w:lineRule="auto"/>
        <w:ind w:left="283" w:hanging="1004"/>
        <w:contextualSpacing/>
        <w:jc w:val="both"/>
        <w:rPr>
          <w:rFonts w:ascii="David" w:eastAsia="Calibri" w:hAnsi="David"/>
          <w:b/>
          <w:bCs/>
        </w:rPr>
      </w:pPr>
      <w:r w:rsidRPr="00C34062">
        <w:rPr>
          <w:rFonts w:ascii="David" w:eastAsia="Calibri" w:hAnsi="David"/>
          <w:rtl/>
        </w:rPr>
        <w:t>לאחר ששמעתי ברוב קשב טיעוני הצדדים, עמדתי על נסיבות ביצוע העבירות, הערכים המוגנים והפגיעה בהם, בשים לב למדיניות הפסיקה הנוהגת, מצאתי לקבוע מתחם עונשי</w:t>
      </w:r>
      <w:r>
        <w:rPr>
          <w:rFonts w:ascii="David" w:eastAsia="Calibri" w:hAnsi="David" w:hint="cs"/>
          <w:rtl/>
        </w:rPr>
        <w:t xml:space="preserve"> כולל</w:t>
      </w:r>
      <w:r w:rsidRPr="00C34062">
        <w:rPr>
          <w:rFonts w:ascii="David" w:eastAsia="Calibri" w:hAnsi="David"/>
          <w:rtl/>
        </w:rPr>
        <w:t xml:space="preserve"> </w:t>
      </w:r>
      <w:r w:rsidRPr="00C34062">
        <w:rPr>
          <w:rFonts w:ascii="David" w:eastAsia="Calibri" w:hAnsi="David"/>
          <w:b/>
          <w:bCs/>
          <w:rtl/>
        </w:rPr>
        <w:t xml:space="preserve">הנע בין 12 חודשי מאסר לריצוי בפועל ועד ל-24 חודשי מאסר לריצוי בפועל לצד ענישה נלווית. </w:t>
      </w:r>
    </w:p>
    <w:p w14:paraId="483DC4CA" w14:textId="77777777" w:rsidR="006D0A9C" w:rsidRPr="00C34062" w:rsidRDefault="006D0A9C" w:rsidP="006D0A9C">
      <w:pPr>
        <w:spacing w:after="160" w:line="360" w:lineRule="auto"/>
        <w:ind w:left="283"/>
        <w:contextualSpacing/>
        <w:jc w:val="both"/>
        <w:rPr>
          <w:rFonts w:ascii="David" w:eastAsia="Calibri" w:hAnsi="David"/>
          <w:b/>
          <w:bCs/>
          <w:rtl/>
        </w:rPr>
      </w:pPr>
    </w:p>
    <w:p w14:paraId="04B3638F"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ראו לעניין זה: </w:t>
      </w:r>
      <w:hyperlink r:id="rId23" w:history="1">
        <w:r w:rsidR="00D66059" w:rsidRPr="00D66059">
          <w:rPr>
            <w:rFonts w:ascii="David" w:eastAsia="Calibri" w:hAnsi="David"/>
            <w:color w:val="0000FF"/>
            <w:u w:val="single"/>
            <w:rtl/>
          </w:rPr>
          <w:t>רע"פ 6401/18</w:t>
        </w:r>
      </w:hyperlink>
      <w:r w:rsidRPr="00C34062">
        <w:rPr>
          <w:rFonts w:ascii="David" w:eastAsia="Calibri" w:hAnsi="David"/>
          <w:rtl/>
        </w:rPr>
        <w:t xml:space="preserve"> </w:t>
      </w:r>
      <w:r w:rsidRPr="00C34062">
        <w:rPr>
          <w:rFonts w:ascii="David" w:eastAsia="Calibri" w:hAnsi="David"/>
          <w:b/>
          <w:bCs/>
          <w:rtl/>
        </w:rPr>
        <w:t xml:space="preserve">ספיר נ' מדינת ישראל </w:t>
      </w:r>
      <w:r w:rsidRPr="00C34062">
        <w:rPr>
          <w:rFonts w:ascii="David" w:eastAsia="Calibri" w:hAnsi="David"/>
          <w:rtl/>
        </w:rPr>
        <w:t xml:space="preserve">(17.9.18); </w:t>
      </w:r>
      <w:hyperlink r:id="rId24" w:history="1">
        <w:r w:rsidR="00D66059" w:rsidRPr="00D66059">
          <w:rPr>
            <w:rFonts w:ascii="David" w:eastAsia="Calibri" w:hAnsi="David"/>
            <w:color w:val="0000FF"/>
            <w:u w:val="single"/>
            <w:rtl/>
          </w:rPr>
          <w:t>רע"פ 5715/16</w:t>
        </w:r>
      </w:hyperlink>
      <w:r w:rsidRPr="00C34062">
        <w:rPr>
          <w:rFonts w:ascii="David" w:eastAsia="Calibri" w:hAnsi="David"/>
          <w:rtl/>
        </w:rPr>
        <w:t xml:space="preserve"> </w:t>
      </w:r>
      <w:r w:rsidRPr="00C34062">
        <w:rPr>
          <w:rFonts w:ascii="David" w:eastAsia="Calibri" w:hAnsi="David"/>
          <w:b/>
          <w:bCs/>
          <w:rtl/>
        </w:rPr>
        <w:t xml:space="preserve">אייזנבאך נ' מדינת ישראל </w:t>
      </w:r>
      <w:r w:rsidRPr="00C34062">
        <w:rPr>
          <w:rFonts w:ascii="David" w:eastAsia="Calibri" w:hAnsi="David"/>
          <w:rtl/>
        </w:rPr>
        <w:t xml:space="preserve">(17.8.16); </w:t>
      </w:r>
      <w:hyperlink r:id="rId25" w:history="1">
        <w:r w:rsidR="00D66059" w:rsidRPr="00D66059">
          <w:rPr>
            <w:rFonts w:ascii="David" w:eastAsia="Calibri" w:hAnsi="David"/>
            <w:color w:val="0000FF"/>
            <w:u w:val="single"/>
            <w:rtl/>
          </w:rPr>
          <w:t>רע"פ 4687/15</w:t>
        </w:r>
      </w:hyperlink>
      <w:r w:rsidRPr="00C34062">
        <w:rPr>
          <w:rFonts w:ascii="David" w:eastAsia="Calibri" w:hAnsi="David"/>
          <w:rtl/>
        </w:rPr>
        <w:t xml:space="preserve"> </w:t>
      </w:r>
      <w:r w:rsidRPr="00C34062">
        <w:rPr>
          <w:rFonts w:ascii="David" w:eastAsia="Calibri" w:hAnsi="David"/>
          <w:b/>
          <w:bCs/>
          <w:rtl/>
        </w:rPr>
        <w:t xml:space="preserve">אייל פלג נ' מדינת ישראל </w:t>
      </w:r>
      <w:r w:rsidRPr="00C34062">
        <w:rPr>
          <w:rFonts w:ascii="David" w:eastAsia="Calibri" w:hAnsi="David"/>
          <w:rtl/>
        </w:rPr>
        <w:t>(13.8.15);</w:t>
      </w:r>
      <w:r>
        <w:rPr>
          <w:rFonts w:ascii="David" w:eastAsia="Calibri" w:hAnsi="David" w:hint="cs"/>
          <w:rtl/>
        </w:rPr>
        <w:t xml:space="preserve"> </w:t>
      </w:r>
      <w:hyperlink r:id="rId26" w:history="1">
        <w:r w:rsidR="00D66059" w:rsidRPr="00D66059">
          <w:rPr>
            <w:rFonts w:ascii="David" w:eastAsia="Calibri" w:hAnsi="David"/>
            <w:color w:val="0000FF"/>
            <w:u w:val="single"/>
            <w:rtl/>
          </w:rPr>
          <w:t>רע"פ 957/22</w:t>
        </w:r>
      </w:hyperlink>
      <w:r>
        <w:rPr>
          <w:rFonts w:ascii="David" w:eastAsia="Calibri" w:hAnsi="David" w:hint="cs"/>
          <w:rtl/>
        </w:rPr>
        <w:t xml:space="preserve"> </w:t>
      </w:r>
      <w:r w:rsidRPr="003D68DF">
        <w:rPr>
          <w:rFonts w:ascii="David" w:eastAsia="Calibri" w:hAnsi="David" w:hint="cs"/>
          <w:b/>
          <w:bCs/>
          <w:rtl/>
        </w:rPr>
        <w:t>חבושה נ' מדינת ישראל</w:t>
      </w:r>
      <w:r>
        <w:rPr>
          <w:rFonts w:ascii="David" w:eastAsia="Calibri" w:hAnsi="David" w:hint="cs"/>
          <w:rtl/>
        </w:rPr>
        <w:t xml:space="preserve"> (8.2.22);</w:t>
      </w:r>
      <w:r w:rsidRPr="00C34062">
        <w:rPr>
          <w:rFonts w:ascii="David" w:eastAsia="Calibri" w:hAnsi="David"/>
          <w:rtl/>
        </w:rPr>
        <w:t xml:space="preserve"> </w:t>
      </w:r>
      <w:hyperlink r:id="rId27" w:history="1">
        <w:r w:rsidR="00D66059" w:rsidRPr="00D66059">
          <w:rPr>
            <w:rFonts w:ascii="David" w:eastAsia="Calibri" w:hAnsi="David"/>
            <w:color w:val="0000FF"/>
            <w:u w:val="single"/>
            <w:rtl/>
          </w:rPr>
          <w:t>עפ"ג (תל-אביב) 59723-08-21</w:t>
        </w:r>
      </w:hyperlink>
      <w:r w:rsidRPr="00C34062">
        <w:rPr>
          <w:rFonts w:ascii="David" w:eastAsia="Calibri" w:hAnsi="David"/>
          <w:rtl/>
        </w:rPr>
        <w:t xml:space="preserve"> </w:t>
      </w:r>
      <w:r w:rsidRPr="00C34062">
        <w:rPr>
          <w:rFonts w:ascii="David" w:eastAsia="Calibri" w:hAnsi="David"/>
          <w:b/>
          <w:bCs/>
          <w:rtl/>
        </w:rPr>
        <w:t xml:space="preserve">מדינת ישראל נ' בניאשווילי </w:t>
      </w:r>
      <w:r w:rsidRPr="00C34062">
        <w:rPr>
          <w:rFonts w:ascii="David" w:eastAsia="Calibri" w:hAnsi="David"/>
          <w:rtl/>
        </w:rPr>
        <w:t xml:space="preserve">(17.11.21); </w:t>
      </w:r>
      <w:hyperlink r:id="rId28" w:history="1">
        <w:r w:rsidR="00D66059" w:rsidRPr="00D66059">
          <w:rPr>
            <w:rFonts w:ascii="David" w:eastAsia="Calibri" w:hAnsi="David"/>
            <w:color w:val="0000FF"/>
            <w:u w:val="single"/>
            <w:rtl/>
          </w:rPr>
          <w:t>עפ"ג 23860-06-21</w:t>
        </w:r>
      </w:hyperlink>
      <w:r w:rsidRPr="00C34062">
        <w:rPr>
          <w:rFonts w:ascii="David" w:eastAsia="Calibri" w:hAnsi="David"/>
          <w:rtl/>
        </w:rPr>
        <w:t xml:space="preserve"> </w:t>
      </w:r>
      <w:r w:rsidRPr="00C34062">
        <w:rPr>
          <w:rFonts w:ascii="David" w:eastAsia="Calibri" w:hAnsi="David"/>
          <w:b/>
          <w:bCs/>
          <w:rtl/>
        </w:rPr>
        <w:t xml:space="preserve">מלכה נ' מדינת ישראל </w:t>
      </w:r>
      <w:r w:rsidRPr="00C34062">
        <w:rPr>
          <w:rFonts w:ascii="David" w:eastAsia="Calibri" w:hAnsi="David"/>
          <w:rtl/>
        </w:rPr>
        <w:t xml:space="preserve">(1.12.21); </w:t>
      </w:r>
      <w:hyperlink r:id="rId29" w:history="1">
        <w:r w:rsidR="00D66059" w:rsidRPr="00D66059">
          <w:rPr>
            <w:rFonts w:ascii="David" w:eastAsia="Calibri" w:hAnsi="David"/>
            <w:color w:val="0000FF"/>
            <w:u w:val="single"/>
            <w:rtl/>
          </w:rPr>
          <w:t>עפ"ג (תל אביב) 63158-07-21</w:t>
        </w:r>
      </w:hyperlink>
      <w:r w:rsidRPr="00C34062">
        <w:rPr>
          <w:rFonts w:ascii="David" w:eastAsia="Calibri" w:hAnsi="David"/>
          <w:rtl/>
        </w:rPr>
        <w:t xml:space="preserve"> </w:t>
      </w:r>
      <w:r w:rsidRPr="00C34062">
        <w:rPr>
          <w:rFonts w:ascii="David" w:eastAsia="Calibri" w:hAnsi="David"/>
          <w:b/>
          <w:bCs/>
          <w:rtl/>
        </w:rPr>
        <w:t xml:space="preserve">פסח נ' מדינת ישראל </w:t>
      </w:r>
      <w:r w:rsidRPr="00C34062">
        <w:rPr>
          <w:rFonts w:ascii="David" w:eastAsia="Calibri" w:hAnsi="David"/>
          <w:rtl/>
        </w:rPr>
        <w:t xml:space="preserve">(2.12.21); </w:t>
      </w:r>
      <w:hyperlink r:id="rId30" w:history="1">
        <w:r w:rsidR="00D66059" w:rsidRPr="00D66059">
          <w:rPr>
            <w:rFonts w:ascii="David" w:eastAsia="Calibri" w:hAnsi="David"/>
            <w:color w:val="0000FF"/>
            <w:u w:val="single"/>
            <w:rtl/>
          </w:rPr>
          <w:t>ת"פ (נצרת) 41950-02-19</w:t>
        </w:r>
      </w:hyperlink>
      <w:r w:rsidRPr="00C34062">
        <w:rPr>
          <w:rFonts w:ascii="David" w:eastAsia="Calibri" w:hAnsi="David"/>
          <w:rtl/>
        </w:rPr>
        <w:t xml:space="preserve"> </w:t>
      </w:r>
      <w:r w:rsidRPr="00C34062">
        <w:rPr>
          <w:rFonts w:ascii="David" w:eastAsia="Calibri" w:hAnsi="David"/>
          <w:b/>
          <w:bCs/>
          <w:rtl/>
        </w:rPr>
        <w:t xml:space="preserve">מדינת ישראל נ' רוזנברג </w:t>
      </w:r>
      <w:r w:rsidRPr="00C34062">
        <w:rPr>
          <w:rFonts w:ascii="David" w:eastAsia="Calibri" w:hAnsi="David"/>
          <w:rtl/>
        </w:rPr>
        <w:t>(13.6.19).</w:t>
      </w:r>
    </w:p>
    <w:p w14:paraId="70FF272F" w14:textId="77777777" w:rsidR="006D0A9C" w:rsidRDefault="006D0A9C" w:rsidP="006D0A9C">
      <w:pPr>
        <w:spacing w:after="160" w:line="360" w:lineRule="auto"/>
        <w:ind w:left="283"/>
        <w:contextualSpacing/>
        <w:jc w:val="both"/>
        <w:rPr>
          <w:rFonts w:ascii="David" w:eastAsia="Calibri" w:hAnsi="David"/>
          <w:rtl/>
        </w:rPr>
      </w:pPr>
    </w:p>
    <w:p w14:paraId="078F25CC" w14:textId="77777777" w:rsidR="006D0A9C" w:rsidRPr="00C34062" w:rsidRDefault="006D0A9C" w:rsidP="006D0A9C">
      <w:pPr>
        <w:spacing w:after="160" w:line="360" w:lineRule="auto"/>
        <w:ind w:left="283"/>
        <w:contextualSpacing/>
        <w:jc w:val="both"/>
        <w:rPr>
          <w:rFonts w:ascii="David" w:eastAsia="Calibri" w:hAnsi="David"/>
          <w:rtl/>
        </w:rPr>
      </w:pPr>
      <w:r>
        <w:rPr>
          <w:rFonts w:ascii="David" w:eastAsia="Calibri" w:hAnsi="David" w:hint="cs"/>
          <w:rtl/>
        </w:rPr>
        <w:t xml:space="preserve">ראו בנוסף, מהעת האחרונה, </w:t>
      </w:r>
      <w:hyperlink r:id="rId31" w:history="1">
        <w:r w:rsidR="00D66059" w:rsidRPr="00D66059">
          <w:rPr>
            <w:rFonts w:ascii="David" w:eastAsia="Calibri" w:hAnsi="David"/>
            <w:b/>
            <w:bCs/>
            <w:color w:val="0000FF"/>
            <w:u w:val="single"/>
            <w:rtl/>
          </w:rPr>
          <w:t>עפ"ג (תל אביב) 60219-01-22</w:t>
        </w:r>
      </w:hyperlink>
      <w:r w:rsidRPr="0086418F">
        <w:rPr>
          <w:rFonts w:ascii="David" w:eastAsia="Calibri" w:hAnsi="David" w:hint="cs"/>
          <w:b/>
          <w:bCs/>
          <w:rtl/>
        </w:rPr>
        <w:t xml:space="preserve"> שוייצר נ' מדינת ישראל (4.4.22)</w:t>
      </w:r>
      <w:r>
        <w:rPr>
          <w:rFonts w:ascii="David" w:eastAsia="Calibri" w:hAnsi="David" w:hint="cs"/>
          <w:rtl/>
        </w:rPr>
        <w:t>, שם אושרה ענישה של 14 חודשי מאסר בפועל לצד ענישה נלווית, על נאשם צעיר יחסית, שעברו נקי ללא רבב, שביצע 17 עסקאות בסם מסוכן מסוג קנביס.</w:t>
      </w:r>
    </w:p>
    <w:p w14:paraId="19A9AFFE" w14:textId="77777777" w:rsidR="006D0A9C" w:rsidRDefault="006D0A9C" w:rsidP="006D0A9C">
      <w:pPr>
        <w:spacing w:after="160" w:line="360" w:lineRule="auto"/>
        <w:contextualSpacing/>
        <w:jc w:val="both"/>
        <w:rPr>
          <w:rFonts w:ascii="David" w:eastAsia="Calibri" w:hAnsi="David"/>
          <w:rtl/>
        </w:rPr>
      </w:pPr>
    </w:p>
    <w:p w14:paraId="1DD1758C" w14:textId="77777777" w:rsidR="006D0A9C" w:rsidRPr="00C34062" w:rsidRDefault="006D0A9C" w:rsidP="006D0A9C">
      <w:pPr>
        <w:spacing w:after="160" w:line="360" w:lineRule="auto"/>
        <w:ind w:firstLine="283"/>
        <w:contextualSpacing/>
        <w:jc w:val="both"/>
        <w:rPr>
          <w:rFonts w:ascii="David" w:eastAsia="Calibri" w:hAnsi="David"/>
          <w:b/>
          <w:bCs/>
          <w:u w:val="single"/>
          <w:rtl/>
        </w:rPr>
      </w:pPr>
      <w:r w:rsidRPr="00C34062">
        <w:rPr>
          <w:rFonts w:ascii="David" w:eastAsia="Calibri" w:hAnsi="David"/>
          <w:b/>
          <w:bCs/>
          <w:u w:val="single"/>
          <w:rtl/>
        </w:rPr>
        <w:t>מיקומו של הנאשם בתוך המתחם</w:t>
      </w:r>
    </w:p>
    <w:p w14:paraId="07974046" w14:textId="77777777" w:rsidR="006D0A9C" w:rsidRPr="00C34062" w:rsidRDefault="006D0A9C" w:rsidP="006D0A9C">
      <w:pPr>
        <w:spacing w:after="160" w:line="360" w:lineRule="auto"/>
        <w:ind w:left="283"/>
        <w:contextualSpacing/>
        <w:jc w:val="both"/>
        <w:rPr>
          <w:rFonts w:ascii="David" w:eastAsia="Calibri" w:hAnsi="David"/>
          <w:b/>
          <w:bCs/>
          <w:u w:val="single"/>
          <w:rtl/>
        </w:rPr>
      </w:pPr>
    </w:p>
    <w:p w14:paraId="50896AB0" w14:textId="77777777" w:rsidR="006D0A9C" w:rsidRPr="00361BB6" w:rsidRDefault="006D0A9C" w:rsidP="006D0A9C">
      <w:pPr>
        <w:numPr>
          <w:ilvl w:val="0"/>
          <w:numId w:val="1"/>
        </w:numPr>
        <w:spacing w:after="160" w:line="360" w:lineRule="auto"/>
        <w:ind w:left="283" w:hanging="862"/>
        <w:contextualSpacing/>
        <w:jc w:val="both"/>
        <w:rPr>
          <w:rFonts w:ascii="David" w:eastAsia="Calibri" w:hAnsi="David"/>
          <w:b/>
          <w:bCs/>
          <w:u w:val="single"/>
        </w:rPr>
      </w:pPr>
      <w:r w:rsidRPr="00C34062">
        <w:rPr>
          <w:rFonts w:ascii="David" w:eastAsia="Calibri" w:hAnsi="David"/>
          <w:rtl/>
        </w:rPr>
        <w:t>הנאשם בן 3</w:t>
      </w:r>
      <w:r>
        <w:rPr>
          <w:rFonts w:ascii="David" w:eastAsia="Calibri" w:hAnsi="David" w:hint="cs"/>
          <w:rtl/>
        </w:rPr>
        <w:t>8</w:t>
      </w:r>
      <w:r w:rsidRPr="00C34062">
        <w:rPr>
          <w:rFonts w:ascii="David" w:eastAsia="Calibri" w:hAnsi="David"/>
          <w:rtl/>
        </w:rPr>
        <w:t xml:space="preserve">, </w:t>
      </w:r>
      <w:r>
        <w:rPr>
          <w:rFonts w:ascii="David" w:eastAsia="Calibri" w:hAnsi="David" w:hint="cs"/>
          <w:rtl/>
        </w:rPr>
        <w:t xml:space="preserve">עברו נקי ללא רבב, </w:t>
      </w:r>
      <w:r>
        <w:rPr>
          <w:rFonts w:ascii="David" w:eastAsia="Calibri" w:hAnsi="David" w:hint="cs"/>
        </w:rPr>
        <w:t xml:space="preserve"> </w:t>
      </w:r>
      <w:r w:rsidRPr="00C34062">
        <w:rPr>
          <w:rFonts w:ascii="David" w:eastAsia="Calibri" w:hAnsi="David"/>
          <w:rtl/>
        </w:rPr>
        <w:t xml:space="preserve">גרוש ואב לשתי </w:t>
      </w:r>
      <w:r>
        <w:rPr>
          <w:rFonts w:ascii="David" w:eastAsia="Calibri" w:hAnsi="David" w:hint="cs"/>
          <w:rtl/>
        </w:rPr>
        <w:t>קטינות, תומך במשפחתו, הודה בפתח משפטו, נטל אחריות מלאה, הביע חרטה וחסך בזמן שיפוטי ניכר, בזמנה של התביעה הכללית ובזמנם של עדי התביעה.</w:t>
      </w:r>
    </w:p>
    <w:p w14:paraId="42CEB0B0" w14:textId="77777777" w:rsidR="006D0A9C" w:rsidRPr="00361BB6" w:rsidRDefault="006D0A9C" w:rsidP="006D0A9C">
      <w:pPr>
        <w:spacing w:after="160" w:line="360" w:lineRule="auto"/>
        <w:ind w:left="283"/>
        <w:contextualSpacing/>
        <w:jc w:val="both"/>
        <w:rPr>
          <w:rFonts w:ascii="David" w:eastAsia="Calibri" w:hAnsi="David"/>
          <w:b/>
          <w:bCs/>
          <w:u w:val="single"/>
        </w:rPr>
      </w:pPr>
    </w:p>
    <w:p w14:paraId="0E5D261C" w14:textId="77777777" w:rsidR="006D0A9C" w:rsidRPr="00361BB6" w:rsidRDefault="006D0A9C" w:rsidP="006D0A9C">
      <w:pPr>
        <w:numPr>
          <w:ilvl w:val="0"/>
          <w:numId w:val="1"/>
        </w:numPr>
        <w:spacing w:after="160" w:line="360" w:lineRule="auto"/>
        <w:ind w:left="283" w:hanging="862"/>
        <w:contextualSpacing/>
        <w:jc w:val="both"/>
        <w:rPr>
          <w:rFonts w:ascii="David" w:eastAsia="Calibri" w:hAnsi="David"/>
          <w:b/>
          <w:bCs/>
          <w:u w:val="single"/>
        </w:rPr>
      </w:pPr>
      <w:r>
        <w:rPr>
          <w:rFonts w:ascii="David" w:eastAsia="Calibri" w:hAnsi="David" w:hint="cs"/>
          <w:rtl/>
        </w:rPr>
        <w:t>הנאשם שהה במעצר ממש תקופה של 22 ימים, ולאחר שחרורו מהמעצר שהה בתנאים מגבילים תקופה לא מבוטלת, מבלי שנרשמו לחובתו הפרות כלשהן ומבלי שנפתחו כנגדו תיקי מב"ד חדשים.</w:t>
      </w:r>
    </w:p>
    <w:p w14:paraId="268BAF4E" w14:textId="77777777" w:rsidR="006D0A9C" w:rsidRPr="00C34062" w:rsidRDefault="006D0A9C" w:rsidP="006D0A9C">
      <w:pPr>
        <w:spacing w:after="160" w:line="360" w:lineRule="auto"/>
        <w:ind w:left="-579"/>
        <w:contextualSpacing/>
        <w:jc w:val="both"/>
        <w:rPr>
          <w:rFonts w:ascii="David" w:eastAsia="Calibri" w:hAnsi="David"/>
          <w:b/>
          <w:bCs/>
          <w:u w:val="single"/>
        </w:rPr>
      </w:pPr>
    </w:p>
    <w:p w14:paraId="57D1007A" w14:textId="77777777" w:rsidR="006D0A9C" w:rsidRPr="009205A2" w:rsidRDefault="006D0A9C" w:rsidP="006D0A9C">
      <w:pPr>
        <w:numPr>
          <w:ilvl w:val="0"/>
          <w:numId w:val="1"/>
        </w:numPr>
        <w:spacing w:after="160" w:line="360" w:lineRule="auto"/>
        <w:ind w:left="283" w:hanging="862"/>
        <w:contextualSpacing/>
        <w:jc w:val="both"/>
        <w:rPr>
          <w:rFonts w:ascii="David" w:eastAsia="Calibri" w:hAnsi="David"/>
          <w:b/>
          <w:bCs/>
          <w:u w:val="single"/>
        </w:rPr>
      </w:pPr>
      <w:r w:rsidRPr="00C34062">
        <w:rPr>
          <w:rFonts w:ascii="David" w:eastAsia="Calibri" w:hAnsi="David"/>
          <w:rtl/>
        </w:rPr>
        <w:t>לתיק הוגשו ארבעה תסקירים מאת שירות המבחן הסוקרים את נסיבות חייו של הנאשם. הנאשם שני בסדר הלידה מבין ארבע</w:t>
      </w:r>
      <w:r>
        <w:rPr>
          <w:rFonts w:ascii="David" w:eastAsia="Calibri" w:hAnsi="David" w:hint="cs"/>
          <w:rtl/>
        </w:rPr>
        <w:t>ה</w:t>
      </w:r>
      <w:r w:rsidRPr="00C34062">
        <w:rPr>
          <w:rFonts w:ascii="David" w:eastAsia="Calibri" w:hAnsi="David"/>
          <w:rtl/>
        </w:rPr>
        <w:t xml:space="preserve"> אחים במשפחת מוצאו. שירת שירות צבאי כלוחם ביחידה קרבית ולקראת סוף שירותו הצבאי כחובש פלוגתי</w:t>
      </w:r>
      <w:r>
        <w:rPr>
          <w:rFonts w:ascii="David" w:eastAsia="Calibri" w:hAnsi="David" w:hint="cs"/>
          <w:rtl/>
        </w:rPr>
        <w:t xml:space="preserve"> (ס/1)</w:t>
      </w:r>
      <w:r w:rsidRPr="00C34062">
        <w:rPr>
          <w:rFonts w:ascii="David" w:eastAsia="Calibri" w:hAnsi="David"/>
          <w:rtl/>
        </w:rPr>
        <w:t xml:space="preserve">. לאחר שחרורו, סיים קורס בתחום של גמולוגיה וקורס של יבוא, ייצוא וסחר בינלאומי. בהמשך היה בעלים </w:t>
      </w:r>
      <w:r>
        <w:rPr>
          <w:rFonts w:ascii="David" w:eastAsia="Calibri" w:hAnsi="David" w:hint="cs"/>
          <w:rtl/>
        </w:rPr>
        <w:t>של עסק להחלפת כספים, בשל קשיים כלכליים, סגר את בית העסק וחזר לעבוד בו מחדש. שירות המבחן מפרט אודות עבודתו של הנאשם בעסקים נוספים לרבות פתיחת  עסק לממכר מזון בצרפת, מצבו הכלכלי של הנאשם לצד צבירת חובות לרבות לשוק האפור.</w:t>
      </w:r>
    </w:p>
    <w:p w14:paraId="080C2A8E" w14:textId="77777777" w:rsidR="006D0A9C" w:rsidRDefault="006D0A9C" w:rsidP="006D0A9C">
      <w:pPr>
        <w:pStyle w:val="a9"/>
        <w:rPr>
          <w:rFonts w:ascii="David" w:eastAsia="Calibri" w:hAnsi="David"/>
          <w:rtl/>
        </w:rPr>
      </w:pPr>
    </w:p>
    <w:p w14:paraId="55C94215" w14:textId="77777777" w:rsidR="006D0A9C" w:rsidRPr="00C34062" w:rsidRDefault="006D0A9C" w:rsidP="006D0A9C">
      <w:pPr>
        <w:spacing w:after="160" w:line="360" w:lineRule="auto"/>
        <w:ind w:left="283"/>
        <w:contextualSpacing/>
        <w:jc w:val="both"/>
        <w:rPr>
          <w:rFonts w:ascii="David" w:eastAsia="Calibri" w:hAnsi="David"/>
          <w:b/>
          <w:bCs/>
          <w:u w:val="single"/>
        </w:rPr>
      </w:pPr>
    </w:p>
    <w:p w14:paraId="24F8F7D2" w14:textId="77777777" w:rsidR="006D0A9C" w:rsidRPr="00C34062" w:rsidRDefault="006D0A9C" w:rsidP="006D0A9C">
      <w:pPr>
        <w:spacing w:after="160" w:line="360" w:lineRule="auto"/>
        <w:ind w:left="283"/>
        <w:contextualSpacing/>
        <w:jc w:val="both"/>
        <w:rPr>
          <w:rFonts w:ascii="David" w:eastAsia="Calibri" w:hAnsi="David"/>
          <w:rtl/>
        </w:rPr>
      </w:pPr>
    </w:p>
    <w:p w14:paraId="7E48051B" w14:textId="77777777" w:rsidR="006D0A9C"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הנאשם הופנה לשירות המבחן בהליך מעצרו. שירות המבחן התרשם כי מצבו הכלכלי והחובות אליהם נקלע הובילו אותו לחשיפה לחברה שולית ולעשיית רווח כספי מהיר לצורך מילוי צרכיו המיידים. שירות המבחן התרשם כי הנאשם הביע צער וחרטה על מעשיו, הבין את הפסול שבמעשיו וחומרתם וגילה נכונות להעמיק בבחירותיו הבעייתיות העומדות ברקע להתנהלותו השולית. הנאשם שולב בטיפול, </w:t>
      </w:r>
      <w:r>
        <w:rPr>
          <w:rFonts w:ascii="David" w:eastAsia="Calibri" w:hAnsi="David" w:hint="cs"/>
          <w:rtl/>
        </w:rPr>
        <w:t xml:space="preserve">שיתף פעולה באופן מלא עם שירות המבחן והשירות מעריך </w:t>
      </w:r>
      <w:r w:rsidRPr="00C34062">
        <w:rPr>
          <w:rFonts w:ascii="David" w:eastAsia="Calibri" w:hAnsi="David"/>
          <w:rtl/>
        </w:rPr>
        <w:t xml:space="preserve">כי רמת הסיכון להישנות התנהגות עוברת חוק, לרבות בתחום הסמים, פחתה וכי ברשותו כלים להימנע ממצבי סיכון. </w:t>
      </w:r>
    </w:p>
    <w:p w14:paraId="2BF8EA80" w14:textId="77777777" w:rsidR="006D0A9C" w:rsidRDefault="006D0A9C" w:rsidP="006D0A9C">
      <w:pPr>
        <w:spacing w:after="160" w:line="360" w:lineRule="auto"/>
        <w:ind w:left="283"/>
        <w:contextualSpacing/>
        <w:jc w:val="both"/>
        <w:rPr>
          <w:rFonts w:ascii="David" w:eastAsia="Calibri" w:hAnsi="David"/>
          <w:rtl/>
        </w:rPr>
      </w:pPr>
    </w:p>
    <w:p w14:paraId="0748F690"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שירות המבחן התרשם מ</w:t>
      </w:r>
      <w:r>
        <w:rPr>
          <w:rFonts w:ascii="David" w:eastAsia="Calibri" w:hAnsi="David" w:hint="cs"/>
          <w:rtl/>
        </w:rPr>
        <w:t xml:space="preserve">נאשם </w:t>
      </w:r>
      <w:r w:rsidRPr="00C34062">
        <w:rPr>
          <w:rFonts w:ascii="David" w:eastAsia="Calibri" w:hAnsi="David"/>
          <w:rtl/>
        </w:rPr>
        <w:t xml:space="preserve">שגדל והתפתח במשפחה בעלת עמדות נורמטיביות ושומרות חוק. כמו כן, התרשם מנאשם שמאופיין ביכולות תפקוד תעסוקתיות ובעל מוטיבציה להתקדם ולהתפתח בחייו. בנוסף, התרשם מקושי מצד הנאשם במציאת דרכים אדפטיביות להתמודדות במצבי משבר וקושי וסיכון להישנות ביצוע עבירות במצבים אלו. עוד התרשם כי הנאשם לא מאופיין בדפוסי חשיבה והתנהגות שוליים מושרשים באישיותו וכי ההליך המשפטי והליך המעצר היווה גורם הרתעתי ומטלטל עבורו. </w:t>
      </w:r>
    </w:p>
    <w:p w14:paraId="15279F6C" w14:textId="77777777" w:rsidR="006D0A9C" w:rsidRPr="00C34062" w:rsidRDefault="006D0A9C" w:rsidP="006D0A9C">
      <w:pPr>
        <w:spacing w:after="160" w:line="360" w:lineRule="auto"/>
        <w:ind w:left="283"/>
        <w:contextualSpacing/>
        <w:jc w:val="both"/>
        <w:rPr>
          <w:rFonts w:ascii="David" w:eastAsia="Calibri" w:hAnsi="David"/>
          <w:rtl/>
        </w:rPr>
      </w:pPr>
    </w:p>
    <w:p w14:paraId="2C1BB30D" w14:textId="77777777" w:rsidR="006D0A9C"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במהלך תקופת הדחייה, נפטר אביו של הנאשם. הנאשם המשיך לעבוד באופן רציף וקבוע והמשיך להסדיר את חובותיו. </w:t>
      </w:r>
      <w:r>
        <w:rPr>
          <w:rFonts w:ascii="David" w:eastAsia="Calibri" w:hAnsi="David" w:hint="cs"/>
          <w:rtl/>
        </w:rPr>
        <w:t>הנאשם מסר בדיקות שתן שנמצאו נקיות משרידי סם.</w:t>
      </w:r>
    </w:p>
    <w:p w14:paraId="3DB0B1C5" w14:textId="77777777" w:rsidR="006D0A9C" w:rsidRPr="00C34062" w:rsidRDefault="006D0A9C" w:rsidP="006D0A9C">
      <w:pPr>
        <w:spacing w:after="160" w:line="360" w:lineRule="auto"/>
        <w:ind w:left="283"/>
        <w:contextualSpacing/>
        <w:jc w:val="both"/>
        <w:rPr>
          <w:rFonts w:ascii="David" w:eastAsia="Calibri" w:hAnsi="David"/>
          <w:rtl/>
        </w:rPr>
      </w:pPr>
    </w:p>
    <w:p w14:paraId="3EA0A750" w14:textId="77777777" w:rsidR="006D0A9C" w:rsidRPr="00C34062"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במהלך תקופ</w:t>
      </w:r>
      <w:r>
        <w:rPr>
          <w:rFonts w:ascii="David" w:eastAsia="Calibri" w:hAnsi="David" w:hint="cs"/>
          <w:rtl/>
        </w:rPr>
        <w:t>ת</w:t>
      </w:r>
      <w:r w:rsidRPr="00C34062">
        <w:rPr>
          <w:rFonts w:ascii="David" w:eastAsia="Calibri" w:hAnsi="David"/>
          <w:rtl/>
        </w:rPr>
        <w:t xml:space="preserve"> הדחייה הנוספת, הנאשם שיתף את שירות המבחן כי </w:t>
      </w:r>
      <w:r>
        <w:rPr>
          <w:rFonts w:ascii="David" w:eastAsia="Calibri" w:hAnsi="David" w:hint="cs"/>
          <w:rtl/>
        </w:rPr>
        <w:t xml:space="preserve">נטל חלק בקורס ללימודי אנגלית עסקית ועורך </w:t>
      </w:r>
      <w:r w:rsidRPr="00C34062">
        <w:rPr>
          <w:rFonts w:ascii="David" w:eastAsia="Calibri" w:hAnsi="David"/>
          <w:rtl/>
        </w:rPr>
        <w:t xml:space="preserve">מאמצים להתמקצע בתחום הגמולוגיה. כמו כן, המשיך הנאשם בקידום מצבו הכלכלי והמשפחתי. </w:t>
      </w:r>
      <w:r>
        <w:rPr>
          <w:rFonts w:ascii="David" w:eastAsia="Calibri" w:hAnsi="David" w:hint="cs"/>
          <w:rtl/>
        </w:rPr>
        <w:t xml:space="preserve">הנאשם </w:t>
      </w:r>
      <w:r w:rsidRPr="00C34062">
        <w:rPr>
          <w:rFonts w:ascii="David" w:eastAsia="Calibri" w:hAnsi="David"/>
          <w:rtl/>
        </w:rPr>
        <w:t>ביטא מוטיבציה ונכונות לטיפול</w:t>
      </w:r>
      <w:r>
        <w:rPr>
          <w:rFonts w:ascii="David" w:eastAsia="Calibri" w:hAnsi="David" w:hint="cs"/>
          <w:rtl/>
        </w:rPr>
        <w:t xml:space="preserve"> ו</w:t>
      </w:r>
      <w:r>
        <w:rPr>
          <w:rFonts w:ascii="David" w:eastAsia="Calibri" w:hAnsi="David"/>
          <w:rtl/>
        </w:rPr>
        <w:t xml:space="preserve">שירות המבחן ערך ניסיון </w:t>
      </w:r>
      <w:r w:rsidRPr="00C34062">
        <w:rPr>
          <w:rFonts w:ascii="David" w:eastAsia="Calibri" w:hAnsi="David"/>
          <w:rtl/>
        </w:rPr>
        <w:t xml:space="preserve"> להפנותו לקבוצה טיפולית המתואמת לצרכיו</w:t>
      </w:r>
      <w:r>
        <w:rPr>
          <w:rFonts w:ascii="David" w:eastAsia="Calibri" w:hAnsi="David" w:hint="cs"/>
          <w:rtl/>
        </w:rPr>
        <w:t>.</w:t>
      </w:r>
    </w:p>
    <w:p w14:paraId="343F6C40" w14:textId="77777777" w:rsidR="006D0A9C" w:rsidRPr="00C34062" w:rsidRDefault="006D0A9C" w:rsidP="006D0A9C">
      <w:pPr>
        <w:spacing w:after="160" w:line="360" w:lineRule="auto"/>
        <w:ind w:left="283"/>
        <w:contextualSpacing/>
        <w:jc w:val="both"/>
        <w:rPr>
          <w:rFonts w:ascii="David" w:eastAsia="Calibri" w:hAnsi="David"/>
          <w:rtl/>
        </w:rPr>
      </w:pPr>
    </w:p>
    <w:p w14:paraId="002891F8" w14:textId="77777777" w:rsidR="006D0A9C" w:rsidRDefault="006D0A9C" w:rsidP="006D0A9C">
      <w:pPr>
        <w:spacing w:after="160" w:line="360" w:lineRule="auto"/>
        <w:ind w:left="283"/>
        <w:contextualSpacing/>
        <w:jc w:val="both"/>
        <w:rPr>
          <w:rFonts w:ascii="David" w:eastAsia="Calibri" w:hAnsi="David"/>
          <w:rtl/>
        </w:rPr>
      </w:pPr>
      <w:r w:rsidRPr="00C34062">
        <w:rPr>
          <w:rFonts w:ascii="David" w:eastAsia="Calibri" w:hAnsi="David"/>
          <w:rtl/>
        </w:rPr>
        <w:t xml:space="preserve">במהלך תקופת הדחיה האחרונה, השתלב הנאשם בטיפול בשירות המבחן </w:t>
      </w:r>
      <w:r w:rsidRPr="00F53B0C">
        <w:rPr>
          <w:rFonts w:ascii="David" w:eastAsia="Calibri" w:hAnsi="David"/>
          <w:b/>
          <w:bCs/>
          <w:rtl/>
        </w:rPr>
        <w:t>בחודש ינואר 2022</w:t>
      </w:r>
      <w:r w:rsidRPr="00C34062">
        <w:rPr>
          <w:rFonts w:ascii="David" w:eastAsia="Calibri" w:hAnsi="David"/>
          <w:rtl/>
        </w:rPr>
        <w:t>, התמיד בהגעתו למפגשים ושיתף פעולה עם שירות המבחן באופן מלא. כמו כן, הביע הנאשם מוטיבציה ומחויבות להמשיך במסגרת ההליך הטיפולי הנוכחי. הנאשם מסר דגימות שתן הנקיות משרידי סם. שירות המבחן התרשם כי הנאשם לוקח אחריות על מעשיו. בנוסף, המשיך הנאשם בקידום מצבו הכלכלי והמשפחתי.  במכלול השיקולים</w:t>
      </w:r>
      <w:r>
        <w:rPr>
          <w:rFonts w:ascii="David" w:eastAsia="Calibri" w:hAnsi="David" w:hint="cs"/>
          <w:rtl/>
        </w:rPr>
        <w:t xml:space="preserve"> סבור השירות כי יש לבכר את הפן השיקומי בתיק זה ולהשית על הנאשם צו מבחן לצד צו של"צ </w:t>
      </w:r>
      <w:r w:rsidRPr="00C34062">
        <w:rPr>
          <w:rFonts w:ascii="David" w:eastAsia="Calibri" w:hAnsi="David"/>
          <w:rtl/>
        </w:rPr>
        <w:t xml:space="preserve">בהיקף של 350 שעות, שכן </w:t>
      </w:r>
      <w:r>
        <w:rPr>
          <w:rFonts w:ascii="David" w:eastAsia="Calibri" w:hAnsi="David" w:hint="cs"/>
          <w:rtl/>
        </w:rPr>
        <w:t xml:space="preserve">לדעת השירות </w:t>
      </w:r>
      <w:r w:rsidRPr="00C34062">
        <w:rPr>
          <w:rFonts w:ascii="David" w:eastAsia="Calibri" w:hAnsi="David"/>
          <w:rtl/>
        </w:rPr>
        <w:t xml:space="preserve"> עונש מאסר, </w:t>
      </w:r>
      <w:r>
        <w:rPr>
          <w:rFonts w:ascii="David" w:eastAsia="Calibri" w:hAnsi="David" w:hint="cs"/>
          <w:rtl/>
        </w:rPr>
        <w:t xml:space="preserve">ולו </w:t>
      </w:r>
      <w:r w:rsidRPr="00C34062">
        <w:rPr>
          <w:rFonts w:ascii="David" w:eastAsia="Calibri" w:hAnsi="David"/>
          <w:rtl/>
        </w:rPr>
        <w:t xml:space="preserve">בעבודות שירות עלול להוביל לרגרסיה במצבו של הנאשם. </w:t>
      </w:r>
    </w:p>
    <w:p w14:paraId="2F748BD8" w14:textId="77777777" w:rsidR="006D0A9C" w:rsidRDefault="006D0A9C" w:rsidP="006D0A9C">
      <w:pPr>
        <w:spacing w:line="360" w:lineRule="auto"/>
        <w:ind w:left="283"/>
        <w:jc w:val="both"/>
        <w:rPr>
          <w:rtl/>
        </w:rPr>
      </w:pPr>
    </w:p>
    <w:p w14:paraId="2525B284" w14:textId="77777777" w:rsidR="006D0A9C" w:rsidRDefault="006D0A9C" w:rsidP="006D0A9C">
      <w:pPr>
        <w:spacing w:line="360" w:lineRule="auto"/>
        <w:ind w:left="283"/>
        <w:jc w:val="both"/>
      </w:pPr>
      <w:r>
        <w:rPr>
          <w:rFonts w:hint="cs"/>
          <w:rtl/>
        </w:rPr>
        <w:t xml:space="preserve">אכן, האינטרס הנוגע לשיקומו של הנאשם אינו מהווה אינטרס שלו בלבד, אלא משרת גם את החברה בכללותה. יחד עם זאת, אינטרס זה מהווה </w:t>
      </w:r>
      <w:r>
        <w:rPr>
          <w:rFonts w:hint="cs"/>
          <w:b/>
          <w:bCs/>
          <w:rtl/>
        </w:rPr>
        <w:t>שיקול אחד</w:t>
      </w:r>
      <w:r>
        <w:rPr>
          <w:rFonts w:hint="cs"/>
          <w:rtl/>
        </w:rPr>
        <w:t xml:space="preserve"> מבין מכלול השיקולים העומדים בפני בית המשפט בבואו לגזור את עונשו של הנאשם – ראו והשוו </w:t>
      </w:r>
      <w:hyperlink r:id="rId32" w:history="1">
        <w:r w:rsidR="00D66059" w:rsidRPr="00D66059">
          <w:rPr>
            <w:b/>
            <w:bCs/>
            <w:color w:val="0000FF"/>
            <w:u w:val="single"/>
            <w:rtl/>
          </w:rPr>
          <w:t>רע"פ 1787/15</w:t>
        </w:r>
      </w:hyperlink>
      <w:r>
        <w:rPr>
          <w:rFonts w:hint="cs"/>
          <w:rtl/>
        </w:rPr>
        <w:t xml:space="preserve"> </w:t>
      </w:r>
      <w:r>
        <w:rPr>
          <w:rFonts w:hint="cs"/>
          <w:b/>
          <w:bCs/>
          <w:rtl/>
        </w:rPr>
        <w:t>עמר נ' מדינת ישראל</w:t>
      </w:r>
      <w:r>
        <w:rPr>
          <w:rFonts w:hint="cs"/>
          <w:rtl/>
        </w:rPr>
        <w:t xml:space="preserve"> </w:t>
      </w:r>
      <w:r>
        <w:rPr>
          <w:rFonts w:hint="cs"/>
          <w:b/>
          <w:bCs/>
          <w:rtl/>
        </w:rPr>
        <w:t>(24/03/15)</w:t>
      </w:r>
      <w:r>
        <w:rPr>
          <w:rFonts w:hint="cs"/>
          <w:rtl/>
        </w:rPr>
        <w:t>.</w:t>
      </w:r>
    </w:p>
    <w:p w14:paraId="323E3A09" w14:textId="77777777" w:rsidR="006D0A9C" w:rsidRDefault="006D0A9C" w:rsidP="006D0A9C">
      <w:pPr>
        <w:spacing w:line="360" w:lineRule="auto"/>
        <w:ind w:left="283"/>
        <w:jc w:val="both"/>
        <w:rPr>
          <w:rtl/>
        </w:rPr>
      </w:pPr>
    </w:p>
    <w:p w14:paraId="18453B12" w14:textId="77777777" w:rsidR="006D0A9C" w:rsidRDefault="006D0A9C" w:rsidP="006D0A9C">
      <w:pPr>
        <w:spacing w:line="360" w:lineRule="auto"/>
        <w:ind w:left="283"/>
        <w:jc w:val="both"/>
        <w:rPr>
          <w:rtl/>
        </w:rPr>
      </w:pPr>
      <w:r>
        <w:rPr>
          <w:rFonts w:hint="cs"/>
          <w:rtl/>
        </w:rPr>
        <w:t xml:space="preserve">בהינתן כך, ולאחר ששמעתי טיעוני הצדדים, לא מצאתי כי תיק זה מצדיק סטייה ממתחם העונש ההולם אליבא דסעיף </w:t>
      </w:r>
      <w:hyperlink r:id="rId33" w:history="1">
        <w:r w:rsidR="00D714A0" w:rsidRPr="00D714A0">
          <w:rPr>
            <w:rStyle w:val="Hyperlink"/>
            <w:rtl/>
          </w:rPr>
          <w:t>40ד</w:t>
        </w:r>
      </w:hyperlink>
      <w:r>
        <w:rPr>
          <w:rFonts w:hint="cs"/>
          <w:rtl/>
        </w:rPr>
        <w:t xml:space="preserve"> ל</w:t>
      </w:r>
      <w:hyperlink r:id="rId34" w:history="1">
        <w:r w:rsidR="00D66059" w:rsidRPr="00D66059">
          <w:rPr>
            <w:color w:val="0000FF"/>
            <w:u w:val="single"/>
            <w:rtl/>
          </w:rPr>
          <w:t>חוק העונשין</w:t>
        </w:r>
      </w:hyperlink>
      <w:r>
        <w:rPr>
          <w:rFonts w:hint="cs"/>
          <w:rtl/>
        </w:rPr>
        <w:t>.</w:t>
      </w:r>
    </w:p>
    <w:p w14:paraId="32F7E62D" w14:textId="77777777" w:rsidR="006D0A9C" w:rsidRDefault="006D0A9C" w:rsidP="006D0A9C">
      <w:pPr>
        <w:spacing w:line="360" w:lineRule="auto"/>
        <w:ind w:left="283"/>
        <w:jc w:val="both"/>
        <w:rPr>
          <w:rtl/>
        </w:rPr>
      </w:pPr>
    </w:p>
    <w:p w14:paraId="6B460E82" w14:textId="77777777" w:rsidR="006D0A9C" w:rsidRDefault="006D0A9C" w:rsidP="006D0A9C">
      <w:pPr>
        <w:spacing w:line="360" w:lineRule="auto"/>
        <w:ind w:left="283"/>
        <w:jc w:val="both"/>
        <w:rPr>
          <w:rtl/>
        </w:rPr>
      </w:pPr>
      <w:r>
        <w:rPr>
          <w:rFonts w:hint="cs"/>
          <w:rtl/>
        </w:rPr>
        <w:t xml:space="preserve">המדובר בעבירות רבות מתחום הפצת הסמים, שנגדעו אך בשל העובדה כי הנאשם נתפס בכף ע"י שוטר שהבחין בביצועה של עסקת הסמים האחרונה </w:t>
      </w:r>
      <w:r>
        <w:rPr>
          <w:rtl/>
        </w:rPr>
        <w:t>–</w:t>
      </w:r>
      <w:r>
        <w:rPr>
          <w:rFonts w:hint="cs"/>
          <w:rtl/>
        </w:rPr>
        <w:t xml:space="preserve"> בעבירות מסוג דא בהתאם להלכתו הפסוקה של בית המשפט העליון יש ליתן בכורה לאינטרס הציבורי בדמות ענישה הולמת על פני נסיבות אישיות, כל שכן שהנאשם החל בטיפול משמעותי אך בחודש ינואר השנה.</w:t>
      </w:r>
    </w:p>
    <w:p w14:paraId="79A779F9" w14:textId="77777777" w:rsidR="006D0A9C" w:rsidRPr="00C34062" w:rsidRDefault="006D0A9C" w:rsidP="006D0A9C">
      <w:pPr>
        <w:spacing w:after="160" w:line="360" w:lineRule="auto"/>
        <w:ind w:left="283"/>
        <w:contextualSpacing/>
        <w:jc w:val="both"/>
        <w:rPr>
          <w:rFonts w:ascii="David" w:eastAsia="Calibri" w:hAnsi="David"/>
          <w:b/>
          <w:bCs/>
          <w:u w:val="single"/>
          <w:rtl/>
        </w:rPr>
      </w:pPr>
    </w:p>
    <w:p w14:paraId="28FF4343" w14:textId="77777777" w:rsidR="006D0A9C" w:rsidRDefault="006D0A9C" w:rsidP="006D0A9C">
      <w:pPr>
        <w:numPr>
          <w:ilvl w:val="0"/>
          <w:numId w:val="1"/>
        </w:numPr>
        <w:spacing w:after="160" w:line="360" w:lineRule="auto"/>
        <w:ind w:left="283" w:hanging="862"/>
        <w:contextualSpacing/>
        <w:jc w:val="both"/>
        <w:rPr>
          <w:rFonts w:ascii="David" w:eastAsia="Calibri" w:hAnsi="David"/>
        </w:rPr>
      </w:pPr>
      <w:r>
        <w:rPr>
          <w:rFonts w:ascii="David" w:eastAsia="Calibri" w:hAnsi="David" w:hint="cs"/>
          <w:rtl/>
        </w:rPr>
        <w:t xml:space="preserve">עם זאת מכלל הנימוקים שמניתי לעיל ובתוך כך נסיבות שאינן קשורות בביצוע העבירות, לרבות עברו הנקי של הנאשם, נטילת אחריות וחסכון בזמן שיפוטי ניכר, לצד הטיפול שעבר ועובר הנאשם, נקיונו מסמים, נסיבותיו האישיות והמשפחתיות, הודייתו כבר בחקירה </w:t>
      </w:r>
      <w:r w:rsidRPr="00B57FC9">
        <w:rPr>
          <w:rFonts w:ascii="David" w:eastAsia="Calibri" w:hAnsi="David" w:hint="cs"/>
          <w:rtl/>
        </w:rPr>
        <w:t>המשטרתית</w:t>
      </w:r>
      <w:r w:rsidRPr="00B57FC9">
        <w:rPr>
          <w:rFonts w:ascii="David" w:eastAsia="Calibri" w:hAnsi="David" w:hint="cs"/>
          <w:b/>
          <w:bCs/>
          <w:rtl/>
        </w:rPr>
        <w:t xml:space="preserve"> </w:t>
      </w:r>
      <w:r>
        <w:rPr>
          <w:rFonts w:ascii="David" w:eastAsia="Calibri" w:hAnsi="David" w:hint="cs"/>
          <w:b/>
          <w:bCs/>
          <w:rtl/>
        </w:rPr>
        <w:t xml:space="preserve"> </w:t>
      </w:r>
      <w:r w:rsidRPr="00B57FC9">
        <w:rPr>
          <w:rFonts w:ascii="David" w:eastAsia="Calibri" w:hAnsi="David" w:hint="cs"/>
          <w:b/>
          <w:bCs/>
          <w:rtl/>
        </w:rPr>
        <w:t xml:space="preserve">(ראו מסמכים כלכליים והודעת הנאשם </w:t>
      </w:r>
      <w:r w:rsidRPr="00B57FC9">
        <w:rPr>
          <w:rFonts w:ascii="David" w:eastAsia="Calibri" w:hAnsi="David"/>
          <w:b/>
          <w:bCs/>
          <w:rtl/>
        </w:rPr>
        <w:t>–</w:t>
      </w:r>
      <w:r w:rsidRPr="00B57FC9">
        <w:rPr>
          <w:rFonts w:ascii="David" w:eastAsia="Calibri" w:hAnsi="David" w:hint="cs"/>
          <w:b/>
          <w:bCs/>
          <w:rtl/>
        </w:rPr>
        <w:t xml:space="preserve"> ס/1),</w:t>
      </w:r>
      <w:r>
        <w:rPr>
          <w:rFonts w:ascii="David" w:eastAsia="Calibri" w:hAnsi="David" w:hint="cs"/>
          <w:rtl/>
        </w:rPr>
        <w:t xml:space="preserve"> יציבותו התעסוקתית של הנאשם לאורך תקופה, חלוף הזמן והעדר פתיחת תיקים חדשים ותמיכתו של הנאשם בבנותיו הקטינות ואמו - מצאתי למקם את הנאשם בתחתית מתחם העונש ההולם שקבעתי בתיק זה.</w:t>
      </w:r>
      <w:r>
        <w:rPr>
          <w:rFonts w:ascii="David" w:eastAsia="Calibri" w:hAnsi="David"/>
        </w:rPr>
        <w:t xml:space="preserve"> </w:t>
      </w:r>
    </w:p>
    <w:p w14:paraId="63C43A47" w14:textId="77777777" w:rsidR="006D0A9C" w:rsidRDefault="006D0A9C" w:rsidP="006D0A9C">
      <w:pPr>
        <w:spacing w:after="160" w:line="360" w:lineRule="auto"/>
        <w:ind w:left="283"/>
        <w:contextualSpacing/>
        <w:jc w:val="both"/>
        <w:rPr>
          <w:rFonts w:ascii="David" w:eastAsia="Calibri" w:hAnsi="David"/>
        </w:rPr>
      </w:pPr>
    </w:p>
    <w:p w14:paraId="79FCA6EE" w14:textId="77777777" w:rsidR="006D0A9C" w:rsidRPr="00126AD3" w:rsidRDefault="006D0A9C" w:rsidP="006D0A9C">
      <w:pPr>
        <w:numPr>
          <w:ilvl w:val="0"/>
          <w:numId w:val="1"/>
        </w:numPr>
        <w:spacing w:after="160" w:line="360" w:lineRule="auto"/>
        <w:ind w:left="283" w:hanging="862"/>
        <w:contextualSpacing/>
        <w:jc w:val="both"/>
        <w:rPr>
          <w:rFonts w:ascii="David" w:eastAsia="Calibri" w:hAnsi="David"/>
          <w:b/>
          <w:bCs/>
        </w:rPr>
      </w:pPr>
      <w:r w:rsidRPr="00126AD3">
        <w:rPr>
          <w:rFonts w:ascii="David" w:eastAsia="Calibri" w:hAnsi="David" w:hint="cs"/>
          <w:b/>
          <w:bCs/>
          <w:rtl/>
        </w:rPr>
        <w:t>אשר על כן אני גוזר על הנאשם את העונשים הבאים:</w:t>
      </w:r>
    </w:p>
    <w:p w14:paraId="6C9D034D" w14:textId="77777777" w:rsidR="006D0A9C" w:rsidRDefault="006D0A9C" w:rsidP="006D0A9C">
      <w:pPr>
        <w:pStyle w:val="a9"/>
        <w:rPr>
          <w:rFonts w:ascii="David" w:eastAsia="Calibri" w:hAnsi="David"/>
          <w:rtl/>
        </w:rPr>
      </w:pPr>
    </w:p>
    <w:p w14:paraId="5E949124" w14:textId="77777777" w:rsidR="006D0A9C" w:rsidRPr="00126AD3" w:rsidRDefault="006D0A9C" w:rsidP="006D0A9C">
      <w:pPr>
        <w:pStyle w:val="a9"/>
        <w:numPr>
          <w:ilvl w:val="0"/>
          <w:numId w:val="2"/>
        </w:numPr>
        <w:spacing w:after="160" w:line="360" w:lineRule="auto"/>
        <w:jc w:val="both"/>
        <w:rPr>
          <w:rFonts w:ascii="David" w:eastAsia="Calibri" w:hAnsi="David"/>
        </w:rPr>
      </w:pPr>
      <w:r w:rsidRPr="00126AD3">
        <w:rPr>
          <w:rFonts w:ascii="David" w:eastAsia="Calibri" w:hAnsi="David" w:hint="cs"/>
          <w:rtl/>
        </w:rPr>
        <w:t xml:space="preserve"> מאסר לתקופה של 12 חודשים, בניכוי ימי המעצר</w:t>
      </w:r>
      <w:r>
        <w:rPr>
          <w:rFonts w:ascii="David" w:eastAsia="Calibri" w:hAnsi="David" w:hint="cs"/>
          <w:rtl/>
        </w:rPr>
        <w:t xml:space="preserve"> 24.10.19 </w:t>
      </w:r>
      <w:r>
        <w:rPr>
          <w:rFonts w:ascii="David" w:eastAsia="Calibri" w:hAnsi="David"/>
          <w:rtl/>
        </w:rPr>
        <w:t>–</w:t>
      </w:r>
      <w:r>
        <w:rPr>
          <w:rFonts w:ascii="David" w:eastAsia="Calibri" w:hAnsi="David" w:hint="cs"/>
          <w:rtl/>
        </w:rPr>
        <w:t xml:space="preserve"> 11.11.19.</w:t>
      </w:r>
    </w:p>
    <w:p w14:paraId="0490E8C6" w14:textId="77777777" w:rsidR="006D0A9C" w:rsidRPr="00126AD3" w:rsidRDefault="006D0A9C" w:rsidP="006D0A9C">
      <w:pPr>
        <w:pStyle w:val="a9"/>
        <w:rPr>
          <w:rFonts w:ascii="David" w:eastAsia="Calibri" w:hAnsi="David"/>
          <w:rtl/>
        </w:rPr>
      </w:pPr>
    </w:p>
    <w:p w14:paraId="463EAD79" w14:textId="77777777" w:rsidR="006D0A9C" w:rsidRPr="00126AD3" w:rsidRDefault="006D0A9C" w:rsidP="006D0A9C">
      <w:pPr>
        <w:pStyle w:val="a9"/>
        <w:numPr>
          <w:ilvl w:val="0"/>
          <w:numId w:val="2"/>
        </w:numPr>
        <w:spacing w:after="160" w:line="360" w:lineRule="auto"/>
        <w:jc w:val="both"/>
        <w:rPr>
          <w:rFonts w:ascii="David" w:eastAsia="Calibri" w:hAnsi="David"/>
        </w:rPr>
      </w:pPr>
      <w:r w:rsidRPr="00126AD3">
        <w:rPr>
          <w:rFonts w:ascii="David" w:eastAsia="Calibri" w:hAnsi="David" w:hint="cs"/>
          <w:rtl/>
        </w:rPr>
        <w:t xml:space="preserve"> מאסר על תנאי בן 6 חודשים למשך 3 שנים והתנאי שהנאשם לא יעבור בתקופה זו כל עבירה על פקודת הסמים מסוג פשע.</w:t>
      </w:r>
    </w:p>
    <w:p w14:paraId="6D91E7FA" w14:textId="77777777" w:rsidR="006D0A9C" w:rsidRDefault="006D0A9C" w:rsidP="006D0A9C">
      <w:pPr>
        <w:pStyle w:val="a9"/>
        <w:rPr>
          <w:rFonts w:ascii="David" w:eastAsia="Calibri" w:hAnsi="David"/>
          <w:rtl/>
        </w:rPr>
      </w:pPr>
    </w:p>
    <w:p w14:paraId="117D46AD" w14:textId="77777777" w:rsidR="006D0A9C" w:rsidRPr="00126AD3" w:rsidRDefault="006D0A9C" w:rsidP="006D0A9C">
      <w:pPr>
        <w:pStyle w:val="a9"/>
        <w:numPr>
          <w:ilvl w:val="0"/>
          <w:numId w:val="2"/>
        </w:numPr>
        <w:spacing w:after="160" w:line="360" w:lineRule="auto"/>
        <w:jc w:val="both"/>
        <w:rPr>
          <w:rFonts w:ascii="David" w:eastAsia="Calibri" w:hAnsi="David"/>
        </w:rPr>
      </w:pPr>
      <w:r w:rsidRPr="00126AD3">
        <w:rPr>
          <w:rFonts w:ascii="David" w:eastAsia="Calibri" w:hAnsi="David" w:hint="cs"/>
          <w:rtl/>
        </w:rPr>
        <w:t>קנס בסך של 5000 ₪ או 100 ימי מאסר תמורתו. הקנס ישולם עד ולא יאוחר מיום 1.6.22.</w:t>
      </w:r>
    </w:p>
    <w:p w14:paraId="0E0D2135" w14:textId="77777777" w:rsidR="006D0A9C" w:rsidRDefault="006D0A9C" w:rsidP="006D0A9C">
      <w:pPr>
        <w:pStyle w:val="a9"/>
        <w:rPr>
          <w:rFonts w:ascii="David" w:eastAsia="Calibri" w:hAnsi="David"/>
          <w:rtl/>
        </w:rPr>
      </w:pPr>
    </w:p>
    <w:p w14:paraId="28BFB73C" w14:textId="77777777" w:rsidR="006D0A9C" w:rsidRDefault="006D0A9C" w:rsidP="006D0A9C">
      <w:pPr>
        <w:pStyle w:val="a9"/>
        <w:numPr>
          <w:ilvl w:val="0"/>
          <w:numId w:val="2"/>
        </w:numPr>
        <w:spacing w:after="160" w:line="360" w:lineRule="auto"/>
        <w:jc w:val="both"/>
        <w:rPr>
          <w:rFonts w:ascii="David" w:eastAsia="Calibri" w:hAnsi="David"/>
        </w:rPr>
      </w:pPr>
      <w:r w:rsidRPr="006E3D1A">
        <w:rPr>
          <w:rFonts w:ascii="David" w:eastAsia="Calibri" w:hAnsi="David" w:hint="cs"/>
          <w:rtl/>
        </w:rPr>
        <w:t xml:space="preserve">אני פוסל את הנאשם מלקבל או מלהחזיק רישיון נהיגה לתקופה של 6 חודשים למשך 3 שנים, והתנאי שלא יעבור בתקופה זו כל עבירה על פקודת הסמים או נהיגת רכב תחת השפעת משקה משכר או סם.   </w:t>
      </w:r>
    </w:p>
    <w:p w14:paraId="5DE54F7D" w14:textId="77777777" w:rsidR="006D0A9C" w:rsidRPr="006E3D1A" w:rsidRDefault="006D0A9C" w:rsidP="006D0A9C">
      <w:pPr>
        <w:pStyle w:val="a9"/>
        <w:rPr>
          <w:rFonts w:ascii="David" w:eastAsia="Calibri" w:hAnsi="David"/>
          <w:rtl/>
        </w:rPr>
      </w:pPr>
    </w:p>
    <w:p w14:paraId="41274E52" w14:textId="77777777" w:rsidR="006D0A9C" w:rsidRPr="00126AD3" w:rsidRDefault="006D0A9C" w:rsidP="006D0A9C">
      <w:pPr>
        <w:pStyle w:val="a9"/>
        <w:numPr>
          <w:ilvl w:val="0"/>
          <w:numId w:val="2"/>
        </w:numPr>
        <w:spacing w:after="160" w:line="360" w:lineRule="auto"/>
        <w:jc w:val="both"/>
        <w:rPr>
          <w:rFonts w:ascii="David" w:eastAsia="Calibri" w:hAnsi="David"/>
        </w:rPr>
      </w:pPr>
      <w:r w:rsidRPr="00126AD3">
        <w:rPr>
          <w:rFonts w:ascii="David" w:eastAsia="Calibri" w:hAnsi="David" w:hint="cs"/>
          <w:rtl/>
        </w:rPr>
        <w:t xml:space="preserve">אני </w:t>
      </w:r>
      <w:r>
        <w:rPr>
          <w:rFonts w:ascii="David" w:eastAsia="Calibri" w:hAnsi="David" w:hint="cs"/>
          <w:rtl/>
        </w:rPr>
        <w:t xml:space="preserve">מחלט בהסכמת הצדדים ובהתאם </w:t>
      </w:r>
      <w:r w:rsidRPr="00126AD3">
        <w:rPr>
          <w:rFonts w:ascii="David" w:eastAsia="Calibri" w:hAnsi="David" w:hint="cs"/>
          <w:rtl/>
        </w:rPr>
        <w:t xml:space="preserve"> לסמכותי עלי </w:t>
      </w:r>
      <w:hyperlink r:id="rId35" w:history="1">
        <w:r w:rsidR="00D714A0" w:rsidRPr="00D714A0">
          <w:rPr>
            <w:rStyle w:val="Hyperlink"/>
            <w:rFonts w:ascii="David" w:eastAsia="Calibri" w:hAnsi="David" w:hint="cs"/>
            <w:rtl/>
          </w:rPr>
          <w:t>סעיף</w:t>
        </w:r>
        <w:r w:rsidR="00D714A0" w:rsidRPr="00D714A0">
          <w:rPr>
            <w:rStyle w:val="Hyperlink"/>
            <w:rFonts w:ascii="David" w:eastAsia="Calibri" w:hAnsi="David"/>
            <w:rtl/>
          </w:rPr>
          <w:t xml:space="preserve"> 36א</w:t>
        </w:r>
      </w:hyperlink>
      <w:r w:rsidRPr="00126AD3">
        <w:rPr>
          <w:rFonts w:ascii="David" w:eastAsia="Calibri" w:hAnsi="David" w:hint="cs"/>
          <w:rtl/>
        </w:rPr>
        <w:t xml:space="preserve"> לפקודת הסמים </w:t>
      </w:r>
      <w:r>
        <w:rPr>
          <w:rFonts w:ascii="David" w:eastAsia="Calibri" w:hAnsi="David" w:hint="cs"/>
          <w:rtl/>
        </w:rPr>
        <w:t>סך של 5870 ₪ לטובת קרן החילוט שלפי פקודת הסמים.</w:t>
      </w:r>
    </w:p>
    <w:p w14:paraId="1BF46673" w14:textId="77777777" w:rsidR="006D0A9C" w:rsidRDefault="006D0A9C" w:rsidP="006D0A9C">
      <w:pPr>
        <w:pStyle w:val="a9"/>
        <w:rPr>
          <w:rFonts w:ascii="David" w:eastAsia="Calibri" w:hAnsi="David"/>
          <w:rtl/>
        </w:rPr>
      </w:pPr>
    </w:p>
    <w:p w14:paraId="0A0B0845" w14:textId="77777777" w:rsidR="006D0A9C" w:rsidRDefault="006D0A9C" w:rsidP="006D0A9C">
      <w:pPr>
        <w:pStyle w:val="a8"/>
        <w:spacing w:line="360" w:lineRule="auto"/>
        <w:jc w:val="both"/>
        <w:rPr>
          <w:rFonts w:ascii="David" w:hAnsi="David"/>
          <w:rtl/>
        </w:rPr>
      </w:pPr>
      <w:r w:rsidRPr="00E66124">
        <w:rPr>
          <w:rFonts w:ascii="David" w:hAnsi="David"/>
          <w:rtl/>
        </w:rPr>
        <w:t xml:space="preserve">על הנאשם להתייצב לתחילת ריצוי </w:t>
      </w:r>
      <w:r w:rsidR="00D66059">
        <w:rPr>
          <w:rFonts w:ascii="David" w:hAnsi="David"/>
        </w:rPr>
        <w:t xml:space="preserve"> </w:t>
      </w:r>
      <w:r w:rsidRPr="00E66124">
        <w:rPr>
          <w:rFonts w:ascii="David" w:hAnsi="David"/>
          <w:rtl/>
        </w:rPr>
        <w:t>המאסר בבימ"ר ניצן ביום</w:t>
      </w:r>
      <w:r>
        <w:rPr>
          <w:rFonts w:ascii="David" w:hAnsi="David" w:hint="cs"/>
          <w:rtl/>
        </w:rPr>
        <w:t xml:space="preserve"> 1.6.22</w:t>
      </w:r>
      <w:r w:rsidRPr="00E66124">
        <w:rPr>
          <w:rFonts w:ascii="David" w:hAnsi="David"/>
          <w:rtl/>
        </w:rPr>
        <w:t xml:space="preserve"> עד השעה 10:30, כשהוא מצויד בתעודת זהות.</w:t>
      </w:r>
    </w:p>
    <w:p w14:paraId="64490546" w14:textId="77777777" w:rsidR="006D0A9C" w:rsidRPr="00E66124" w:rsidRDefault="006D0A9C" w:rsidP="006D0A9C">
      <w:pPr>
        <w:pStyle w:val="a8"/>
        <w:spacing w:line="360" w:lineRule="auto"/>
        <w:jc w:val="both"/>
        <w:rPr>
          <w:rFonts w:ascii="David" w:hAnsi="David"/>
        </w:rPr>
      </w:pPr>
    </w:p>
    <w:p w14:paraId="605C2FD6" w14:textId="77777777" w:rsidR="006D0A9C" w:rsidRDefault="006D0A9C" w:rsidP="006D0A9C">
      <w:pPr>
        <w:pStyle w:val="a8"/>
        <w:spacing w:line="360" w:lineRule="auto"/>
        <w:jc w:val="both"/>
        <w:rPr>
          <w:rFonts w:ascii="David" w:hAnsi="David"/>
          <w:rtl/>
        </w:rPr>
      </w:pPr>
      <w:r w:rsidRPr="00E66124">
        <w:rPr>
          <w:rFonts w:ascii="David" w:hAnsi="David"/>
          <w:rtl/>
        </w:rPr>
        <w:t>הערבויות הקיימות בתיק ימשיכו לעמוד על כנן לצורך הבטחת ההתייצבות למאסר.</w:t>
      </w:r>
    </w:p>
    <w:p w14:paraId="4BA403AD" w14:textId="77777777" w:rsidR="006D0A9C" w:rsidRPr="00E66124" w:rsidRDefault="006D0A9C" w:rsidP="006D0A9C">
      <w:pPr>
        <w:pStyle w:val="a8"/>
        <w:spacing w:line="360" w:lineRule="auto"/>
        <w:jc w:val="both"/>
        <w:rPr>
          <w:rFonts w:ascii="David" w:hAnsi="David"/>
        </w:rPr>
      </w:pPr>
    </w:p>
    <w:p w14:paraId="6E2DE301" w14:textId="77777777" w:rsidR="006D0A9C" w:rsidRPr="00E66124" w:rsidRDefault="006D0A9C" w:rsidP="006D0A9C">
      <w:pPr>
        <w:pStyle w:val="a8"/>
        <w:spacing w:line="360" w:lineRule="auto"/>
        <w:jc w:val="both"/>
        <w:rPr>
          <w:rFonts w:ascii="David" w:hAnsi="David"/>
        </w:rPr>
      </w:pPr>
      <w:r w:rsidRPr="00E66124">
        <w:rPr>
          <w:rFonts w:ascii="David" w:hAnsi="David"/>
          <w:rtl/>
        </w:rPr>
        <w:t>מוצא בזאת צו עיכוב יציאה מהארץ כנגד הנאשם</w:t>
      </w:r>
      <w:r>
        <w:rPr>
          <w:rFonts w:ascii="David" w:hAnsi="David" w:hint="cs"/>
          <w:rtl/>
        </w:rPr>
        <w:t>,</w:t>
      </w:r>
      <w:r w:rsidRPr="00E66124">
        <w:rPr>
          <w:rFonts w:ascii="David" w:hAnsi="David"/>
          <w:rtl/>
        </w:rPr>
        <w:t xml:space="preserve"> אשר יבוטל ע"י המזכירות עם קבלת אישור התייצבות הנאשם למאסרו, ללא צורך בהחלטה שיפוטית נוספת.</w:t>
      </w:r>
    </w:p>
    <w:p w14:paraId="716A916D" w14:textId="77777777" w:rsidR="006D0A9C" w:rsidRDefault="006D0A9C" w:rsidP="006D0A9C">
      <w:pPr>
        <w:pStyle w:val="a8"/>
        <w:spacing w:line="360" w:lineRule="auto"/>
        <w:jc w:val="both"/>
        <w:rPr>
          <w:rFonts w:ascii="David" w:hAnsi="David"/>
          <w:rtl/>
        </w:rPr>
      </w:pPr>
      <w:r w:rsidRPr="00E66124">
        <w:rPr>
          <w:rFonts w:ascii="David" w:hAnsi="David"/>
          <w:rtl/>
        </w:rPr>
        <w:t>ככל שיש לנאשם</w:t>
      </w:r>
      <w:r w:rsidR="00D66059">
        <w:rPr>
          <w:rFonts w:ascii="David" w:hAnsi="David"/>
          <w:rtl/>
        </w:rPr>
        <w:t xml:space="preserve"> </w:t>
      </w:r>
      <w:r w:rsidRPr="00E66124">
        <w:rPr>
          <w:rFonts w:ascii="David" w:hAnsi="David"/>
          <w:rtl/>
        </w:rPr>
        <w:t xml:space="preserve"> דרכון – יופקד במזכירות בית המשפט בתוך 24 שעות מהיום.</w:t>
      </w:r>
    </w:p>
    <w:p w14:paraId="2059EA60" w14:textId="77777777" w:rsidR="006D0A9C" w:rsidRPr="00E66124" w:rsidRDefault="006D0A9C" w:rsidP="006D0A9C">
      <w:pPr>
        <w:pStyle w:val="a8"/>
        <w:spacing w:line="360" w:lineRule="auto"/>
        <w:jc w:val="both"/>
        <w:rPr>
          <w:rFonts w:ascii="David" w:hAnsi="David"/>
          <w:rtl/>
        </w:rPr>
      </w:pPr>
    </w:p>
    <w:p w14:paraId="34812E61" w14:textId="77777777" w:rsidR="006D0A9C" w:rsidRDefault="006D0A9C" w:rsidP="006D0A9C">
      <w:pPr>
        <w:pStyle w:val="a8"/>
        <w:spacing w:line="360" w:lineRule="auto"/>
        <w:jc w:val="both"/>
        <w:rPr>
          <w:rFonts w:ascii="David" w:hAnsi="David"/>
          <w:rtl/>
        </w:rPr>
      </w:pPr>
      <w:r w:rsidRPr="00E66124">
        <w:rPr>
          <w:rFonts w:ascii="David" w:hAnsi="David"/>
          <w:rtl/>
        </w:rPr>
        <w:t>הנאשם רשאי לפנות לענף אבחון ומיון בשב"ס לצורך מיון מוקדם</w:t>
      </w:r>
      <w:r>
        <w:rPr>
          <w:rFonts w:ascii="David" w:hAnsi="David" w:hint="cs"/>
          <w:rtl/>
        </w:rPr>
        <w:t>;</w:t>
      </w:r>
      <w:r w:rsidRPr="00E66124">
        <w:rPr>
          <w:rFonts w:ascii="David" w:hAnsi="David"/>
          <w:rtl/>
        </w:rPr>
        <w:t xml:space="preserve"> המדובר בהליך וולונטרי ובאחריות הנאשם.</w:t>
      </w:r>
    </w:p>
    <w:p w14:paraId="5ADD2058" w14:textId="77777777" w:rsidR="006D0A9C" w:rsidRPr="00E66124" w:rsidRDefault="006D0A9C" w:rsidP="006D0A9C">
      <w:pPr>
        <w:pStyle w:val="a8"/>
        <w:spacing w:line="360" w:lineRule="auto"/>
        <w:jc w:val="both"/>
        <w:rPr>
          <w:rFonts w:ascii="David" w:hAnsi="David"/>
        </w:rPr>
      </w:pPr>
      <w:r>
        <w:rPr>
          <w:rFonts w:ascii="David" w:hAnsi="David" w:hint="cs"/>
          <w:rtl/>
        </w:rPr>
        <w:t xml:space="preserve">טלפונים: 074-7831077, 074-7831078; פקס: 08-9193314 ; דואר אלקטרוני: </w:t>
      </w:r>
      <w:r>
        <w:rPr>
          <w:rFonts w:ascii="David" w:hAnsi="David"/>
        </w:rPr>
        <w:t>MaasarN@ips.gov.il</w:t>
      </w:r>
    </w:p>
    <w:p w14:paraId="702EB964" w14:textId="77777777" w:rsidR="006D0A9C" w:rsidRPr="00C34062" w:rsidRDefault="006D0A9C" w:rsidP="006D0A9C">
      <w:pPr>
        <w:spacing w:after="160" w:line="259" w:lineRule="auto"/>
        <w:rPr>
          <w:rFonts w:ascii="David" w:eastAsia="Calibri" w:hAnsi="David"/>
          <w:rtl/>
        </w:rPr>
      </w:pPr>
    </w:p>
    <w:p w14:paraId="4B8B20F9" w14:textId="77777777" w:rsidR="006D0A9C" w:rsidRDefault="006D0A9C" w:rsidP="006D0A9C">
      <w:pPr>
        <w:pStyle w:val="a8"/>
        <w:spacing w:line="360" w:lineRule="auto"/>
        <w:jc w:val="both"/>
        <w:rPr>
          <w:rFonts w:ascii="David" w:hAnsi="David"/>
          <w:rtl/>
        </w:rPr>
      </w:pPr>
      <w:r w:rsidRPr="00FB288A">
        <w:rPr>
          <w:rFonts w:ascii="David" w:hAnsi="David"/>
          <w:rtl/>
        </w:rPr>
        <w:t xml:space="preserve">צו כללי למוצגים – </w:t>
      </w:r>
      <w:r>
        <w:rPr>
          <w:rFonts w:ascii="David" w:hAnsi="David" w:hint="cs"/>
          <w:rtl/>
        </w:rPr>
        <w:t xml:space="preserve">סמים יושמדו. </w:t>
      </w:r>
      <w:r w:rsidRPr="00FB288A">
        <w:rPr>
          <w:rFonts w:ascii="David" w:hAnsi="David"/>
          <w:rtl/>
        </w:rPr>
        <w:t>המוצגים</w:t>
      </w:r>
      <w:r>
        <w:rPr>
          <w:rFonts w:ascii="David" w:hAnsi="David" w:hint="cs"/>
          <w:rtl/>
        </w:rPr>
        <w:t xml:space="preserve"> הנוספים</w:t>
      </w:r>
      <w:r w:rsidRPr="00FB288A">
        <w:rPr>
          <w:rFonts w:ascii="David" w:hAnsi="David"/>
          <w:rtl/>
        </w:rPr>
        <w:t>, ככל שישנם בתיק זה, יטופלו בהתאם להחלטת קצין משטרה מוסמך.</w:t>
      </w:r>
    </w:p>
    <w:p w14:paraId="337CBCCF" w14:textId="77777777" w:rsidR="006D0A9C" w:rsidRPr="00FB288A" w:rsidRDefault="006D0A9C" w:rsidP="006D0A9C">
      <w:pPr>
        <w:pStyle w:val="a8"/>
        <w:spacing w:line="360" w:lineRule="auto"/>
        <w:jc w:val="both"/>
        <w:rPr>
          <w:rFonts w:ascii="David" w:hAnsi="David"/>
        </w:rPr>
      </w:pPr>
    </w:p>
    <w:p w14:paraId="53642E8F" w14:textId="77777777" w:rsidR="006D0A9C" w:rsidRDefault="006D0A9C" w:rsidP="006D0A9C">
      <w:pPr>
        <w:pStyle w:val="a8"/>
        <w:spacing w:line="360" w:lineRule="auto"/>
        <w:jc w:val="both"/>
        <w:rPr>
          <w:rFonts w:ascii="David" w:hAnsi="David"/>
          <w:rtl/>
        </w:rPr>
      </w:pPr>
      <w:r w:rsidRPr="00FB288A">
        <w:rPr>
          <w:rFonts w:ascii="David" w:hAnsi="David"/>
          <w:rtl/>
        </w:rPr>
        <w:t>ככל שקיימת הפקדה בתיק זה או בתיקים קשורים – מ"י/מ"ת,</w:t>
      </w:r>
      <w:r>
        <w:rPr>
          <w:rFonts w:ascii="David" w:hAnsi="David" w:hint="cs"/>
          <w:rtl/>
        </w:rPr>
        <w:t xml:space="preserve"> הקנס יקוזז מההפקדה בהסכמת ההגנה באולם, לאחר התייצבות למאסר, וככל שתיוותר יתרה</w:t>
      </w:r>
      <w:r w:rsidRPr="00FB288A">
        <w:rPr>
          <w:rFonts w:ascii="David" w:hAnsi="David"/>
          <w:rtl/>
        </w:rPr>
        <w:t xml:space="preserve"> </w:t>
      </w:r>
      <w:r>
        <w:rPr>
          <w:rFonts w:ascii="David" w:hAnsi="David" w:hint="cs"/>
          <w:rtl/>
        </w:rPr>
        <w:t>תושב</w:t>
      </w:r>
      <w:r w:rsidRPr="00FB288A">
        <w:rPr>
          <w:rFonts w:ascii="David" w:hAnsi="David"/>
          <w:rtl/>
        </w:rPr>
        <w:t xml:space="preserve"> לנאשם או למי מטעמו, בכפוף לכל דין או החלטה אחרת. </w:t>
      </w:r>
    </w:p>
    <w:p w14:paraId="455B0A3A" w14:textId="77777777" w:rsidR="006D0A9C" w:rsidRPr="00FB288A" w:rsidRDefault="006D0A9C" w:rsidP="006D0A9C">
      <w:pPr>
        <w:pStyle w:val="a8"/>
        <w:spacing w:line="360" w:lineRule="auto"/>
        <w:jc w:val="both"/>
        <w:rPr>
          <w:rFonts w:ascii="David" w:hAnsi="David"/>
          <w:rtl/>
        </w:rPr>
      </w:pPr>
    </w:p>
    <w:p w14:paraId="50A42A96" w14:textId="77777777" w:rsidR="006D0A9C" w:rsidRPr="00FB288A" w:rsidRDefault="006D0A9C" w:rsidP="006D0A9C">
      <w:pPr>
        <w:pStyle w:val="a8"/>
        <w:spacing w:line="360" w:lineRule="auto"/>
        <w:jc w:val="both"/>
        <w:rPr>
          <w:rFonts w:ascii="David" w:hAnsi="David"/>
          <w:b/>
          <w:bCs/>
        </w:rPr>
      </w:pPr>
      <w:r w:rsidRPr="00FB288A">
        <w:rPr>
          <w:rFonts w:ascii="David" w:hAnsi="David"/>
          <w:b/>
          <w:bCs/>
          <w:rtl/>
        </w:rPr>
        <w:t>זכות ערעור לבית המשפט המחוזי בתל אביב בתוך 45 ימים מהיום.</w:t>
      </w:r>
    </w:p>
    <w:p w14:paraId="45029C53" w14:textId="77777777" w:rsidR="006D0A9C" w:rsidRPr="00C34062" w:rsidRDefault="006D0A9C" w:rsidP="006D0A9C">
      <w:pPr>
        <w:spacing w:after="160" w:line="259" w:lineRule="auto"/>
        <w:rPr>
          <w:rFonts w:ascii="David" w:eastAsia="Calibri" w:hAnsi="David"/>
          <w:rtl/>
        </w:rPr>
      </w:pPr>
      <w:r>
        <w:rPr>
          <w:rFonts w:ascii="David" w:eastAsia="Calibri" w:hAnsi="David" w:hint="cs"/>
          <w:rtl/>
        </w:rPr>
        <w:t>המזכירות תעביר העתק מגזר הדין לשירות המבחן ולשב"ס.</w:t>
      </w:r>
    </w:p>
    <w:p w14:paraId="10340235" w14:textId="77777777" w:rsidR="006D0A9C" w:rsidRPr="00D66059" w:rsidRDefault="00D66059" w:rsidP="006D0A9C">
      <w:pPr>
        <w:spacing w:after="160" w:line="259" w:lineRule="auto"/>
        <w:rPr>
          <w:rFonts w:ascii="David" w:eastAsia="Calibri" w:hAnsi="David"/>
          <w:color w:val="FFFFFF"/>
          <w:sz w:val="2"/>
          <w:szCs w:val="2"/>
        </w:rPr>
      </w:pPr>
      <w:r w:rsidRPr="00D66059">
        <w:rPr>
          <w:rFonts w:ascii="David" w:eastAsia="Calibri" w:hAnsi="David"/>
          <w:color w:val="FFFFFF"/>
          <w:sz w:val="2"/>
          <w:szCs w:val="2"/>
          <w:rtl/>
        </w:rPr>
        <w:t>5129371</w:t>
      </w:r>
    </w:p>
    <w:p w14:paraId="36456DDE" w14:textId="77777777" w:rsidR="006D0A9C" w:rsidRDefault="00D66059" w:rsidP="006D0A9C">
      <w:pPr>
        <w:rPr>
          <w:rFonts w:ascii="David" w:hAnsi="David"/>
          <w:rtl/>
        </w:rPr>
      </w:pPr>
      <w:bookmarkStart w:id="8" w:name="Nitan"/>
      <w:r w:rsidRPr="00D66059">
        <w:rPr>
          <w:rFonts w:ascii="David" w:hAnsi="David"/>
          <w:color w:val="FFFFFF"/>
          <w:sz w:val="2"/>
          <w:szCs w:val="2"/>
          <w:rtl/>
        </w:rPr>
        <w:t>54678313</w:t>
      </w:r>
      <w:r>
        <w:rPr>
          <w:rFonts w:ascii="David" w:hAnsi="David"/>
          <w:rtl/>
        </w:rPr>
        <w:t xml:space="preserve">ניתן היום, ה' ניסן תשפ"ב, 6 באפריל 2022, במעמד הצדדים והנאשם. </w:t>
      </w:r>
      <w:bookmarkEnd w:id="8"/>
    </w:p>
    <w:p w14:paraId="2094A37C" w14:textId="77777777" w:rsidR="006D0A9C" w:rsidRPr="00C34062" w:rsidRDefault="006D0A9C" w:rsidP="006D0A9C">
      <w:pPr>
        <w:rPr>
          <w:rFonts w:ascii="David" w:hAnsi="David"/>
          <w:rtl/>
        </w:rPr>
      </w:pPr>
    </w:p>
    <w:p w14:paraId="01508A9E" w14:textId="77777777" w:rsidR="006D0A9C" w:rsidRPr="00C34062" w:rsidRDefault="006D0A9C" w:rsidP="006D0A9C">
      <w:pPr>
        <w:jc w:val="right"/>
      </w:pPr>
    </w:p>
    <w:p w14:paraId="09E27637" w14:textId="77777777" w:rsidR="00D66059" w:rsidRDefault="00D66059" w:rsidP="00D66059">
      <w:pPr>
        <w:rPr>
          <w:rtl/>
        </w:rPr>
      </w:pPr>
    </w:p>
    <w:p w14:paraId="4FDDD2E7" w14:textId="77777777" w:rsidR="00D66059" w:rsidRDefault="00D66059" w:rsidP="00D6605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BF0D2BB" w14:textId="77777777" w:rsidR="00D714A0" w:rsidRPr="00D714A0" w:rsidRDefault="00D714A0" w:rsidP="00D714A0">
      <w:pPr>
        <w:keepNext/>
        <w:rPr>
          <w:rFonts w:ascii="David" w:hAnsi="David"/>
          <w:color w:val="000000"/>
          <w:sz w:val="22"/>
          <w:szCs w:val="22"/>
          <w:rtl/>
        </w:rPr>
      </w:pPr>
    </w:p>
    <w:p w14:paraId="30D113D2" w14:textId="77777777" w:rsidR="00D714A0" w:rsidRPr="00D714A0" w:rsidRDefault="00D714A0" w:rsidP="00D714A0">
      <w:pPr>
        <w:keepNext/>
        <w:rPr>
          <w:rFonts w:ascii="David" w:hAnsi="David"/>
          <w:color w:val="000000"/>
          <w:sz w:val="22"/>
          <w:szCs w:val="22"/>
          <w:rtl/>
        </w:rPr>
      </w:pPr>
      <w:r w:rsidRPr="00D714A0">
        <w:rPr>
          <w:rFonts w:ascii="David" w:hAnsi="David"/>
          <w:color w:val="000000"/>
          <w:sz w:val="22"/>
          <w:szCs w:val="22"/>
          <w:rtl/>
        </w:rPr>
        <w:t>רועי פרי 54678313-/</w:t>
      </w:r>
    </w:p>
    <w:p w14:paraId="5FF2287E" w14:textId="77777777" w:rsidR="00D66059" w:rsidRPr="00D66059" w:rsidRDefault="00D714A0" w:rsidP="00D714A0">
      <w:pPr>
        <w:rPr>
          <w:color w:val="0000FF"/>
          <w:u w:val="single"/>
        </w:rPr>
      </w:pPr>
      <w:r w:rsidRPr="00D714A0">
        <w:rPr>
          <w:color w:val="000000"/>
          <w:u w:val="single"/>
          <w:rtl/>
        </w:rPr>
        <w:t>נוסח מסמך זה כפוף לשינויי ניסוח ועריכה</w:t>
      </w:r>
    </w:p>
    <w:sectPr w:rsidR="00D66059" w:rsidRPr="00D66059" w:rsidSect="00D714A0">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BCA2E" w14:textId="77777777" w:rsidR="001708A5" w:rsidRDefault="001708A5" w:rsidP="004F5E4D">
      <w:r>
        <w:separator/>
      </w:r>
    </w:p>
  </w:endnote>
  <w:endnote w:type="continuationSeparator" w:id="0">
    <w:p w14:paraId="608122EE" w14:textId="77777777" w:rsidR="001708A5" w:rsidRDefault="001708A5" w:rsidP="004F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E9995" w14:textId="77777777" w:rsidR="00D714A0" w:rsidRDefault="00D714A0" w:rsidP="00D714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F6C60B" w14:textId="77777777" w:rsidR="00D66059" w:rsidRPr="00D714A0" w:rsidRDefault="00D714A0" w:rsidP="00D714A0">
    <w:pPr>
      <w:pStyle w:val="a5"/>
      <w:pBdr>
        <w:top w:val="single" w:sz="4" w:space="1" w:color="auto"/>
        <w:between w:val="single" w:sz="4" w:space="0" w:color="auto"/>
      </w:pBdr>
      <w:spacing w:after="60"/>
      <w:jc w:val="center"/>
      <w:rPr>
        <w:rFonts w:ascii="FrankRuehl" w:hAnsi="FrankRuehl" w:cs="FrankRuehl"/>
        <w:color w:val="000000"/>
      </w:rPr>
    </w:pPr>
    <w:r w:rsidRPr="00D714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3AF1D" w14:textId="77777777" w:rsidR="00D714A0" w:rsidRDefault="00D714A0" w:rsidP="00D714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709E">
      <w:rPr>
        <w:rFonts w:ascii="FrankRuehl" w:hAnsi="FrankRuehl" w:cs="FrankRuehl"/>
        <w:noProof/>
        <w:rtl/>
      </w:rPr>
      <w:t>1</w:t>
    </w:r>
    <w:r>
      <w:rPr>
        <w:rFonts w:ascii="FrankRuehl" w:hAnsi="FrankRuehl" w:cs="FrankRuehl"/>
        <w:rtl/>
      </w:rPr>
      <w:fldChar w:fldCharType="end"/>
    </w:r>
  </w:p>
  <w:p w14:paraId="51F1A2C2" w14:textId="77777777" w:rsidR="006B06C5" w:rsidRPr="00D714A0" w:rsidRDefault="00D714A0" w:rsidP="00D714A0">
    <w:pPr>
      <w:pStyle w:val="a5"/>
      <w:pBdr>
        <w:top w:val="single" w:sz="4" w:space="1" w:color="auto"/>
        <w:between w:val="single" w:sz="4" w:space="0" w:color="auto"/>
      </w:pBdr>
      <w:spacing w:after="60"/>
      <w:jc w:val="center"/>
      <w:rPr>
        <w:rFonts w:ascii="FrankRuehl" w:hAnsi="FrankRuehl" w:cs="FrankRuehl"/>
        <w:color w:val="000000"/>
      </w:rPr>
    </w:pPr>
    <w:r w:rsidRPr="00D714A0">
      <w:rPr>
        <w:rFonts w:ascii="FrankRuehl" w:hAnsi="FrankRuehl" w:cs="FrankRuehl"/>
        <w:color w:val="000000"/>
      </w:rPr>
      <w:pict w14:anchorId="0C80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FF10F" w14:textId="77777777" w:rsidR="001708A5" w:rsidRDefault="001708A5" w:rsidP="004F5E4D">
      <w:r>
        <w:separator/>
      </w:r>
    </w:p>
  </w:footnote>
  <w:footnote w:type="continuationSeparator" w:id="0">
    <w:p w14:paraId="773675B8" w14:textId="77777777" w:rsidR="001708A5" w:rsidRDefault="001708A5" w:rsidP="004F5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42D36" w14:textId="77777777" w:rsidR="00D66059" w:rsidRPr="00D714A0" w:rsidRDefault="00D714A0" w:rsidP="00D714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9763-11-19</w:t>
    </w:r>
    <w:r>
      <w:rPr>
        <w:rFonts w:ascii="David" w:hAnsi="David"/>
        <w:color w:val="000000"/>
        <w:sz w:val="22"/>
        <w:szCs w:val="22"/>
        <w:rtl/>
      </w:rPr>
      <w:tab/>
      <w:t xml:space="preserve"> מדינת ישראל נ' ניר-נורי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73B23" w14:textId="77777777" w:rsidR="00D66059" w:rsidRPr="00D714A0" w:rsidRDefault="00D714A0" w:rsidP="00D714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9763-11-19</w:t>
    </w:r>
    <w:r>
      <w:rPr>
        <w:rFonts w:ascii="David" w:hAnsi="David"/>
        <w:color w:val="000000"/>
        <w:sz w:val="22"/>
        <w:szCs w:val="22"/>
        <w:rtl/>
      </w:rPr>
      <w:tab/>
      <w:t xml:space="preserve"> מדינת ישראל נ' ניר-נורי שמעון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C6F06"/>
    <w:multiLevelType w:val="hybridMultilevel"/>
    <w:tmpl w:val="B0648610"/>
    <w:lvl w:ilvl="0" w:tplc="B6B03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220BD0"/>
    <w:multiLevelType w:val="hybridMultilevel"/>
    <w:tmpl w:val="60761322"/>
    <w:lvl w:ilvl="0" w:tplc="6D6410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391178">
    <w:abstractNumId w:val="1"/>
  </w:num>
  <w:num w:numId="2" w16cid:durableId="200862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0A9C"/>
    <w:rsid w:val="001708A5"/>
    <w:rsid w:val="001B1217"/>
    <w:rsid w:val="001B5A3B"/>
    <w:rsid w:val="00207DEB"/>
    <w:rsid w:val="004F5E4D"/>
    <w:rsid w:val="006B06C5"/>
    <w:rsid w:val="006D0A9C"/>
    <w:rsid w:val="00710F58"/>
    <w:rsid w:val="00723F6C"/>
    <w:rsid w:val="00805535"/>
    <w:rsid w:val="009F2458"/>
    <w:rsid w:val="00A12A95"/>
    <w:rsid w:val="00BC5CDD"/>
    <w:rsid w:val="00D66059"/>
    <w:rsid w:val="00D714A0"/>
    <w:rsid w:val="00ED7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5701B"/>
  <w15:chartTrackingRefBased/>
  <w15:docId w15:val="{306F67C5-7A6D-4EBC-A74A-96F025F5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0A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0A9C"/>
    <w:pPr>
      <w:tabs>
        <w:tab w:val="center" w:pos="4153"/>
        <w:tab w:val="right" w:pos="8306"/>
      </w:tabs>
    </w:pPr>
  </w:style>
  <w:style w:type="character" w:customStyle="1" w:styleId="a4">
    <w:name w:val="כותרת עליונה תו"/>
    <w:link w:val="a3"/>
    <w:rsid w:val="006D0A9C"/>
    <w:rPr>
      <w:rFonts w:ascii="Times New Roman" w:eastAsia="Times New Roman" w:hAnsi="Times New Roman" w:cs="David"/>
      <w:sz w:val="24"/>
      <w:szCs w:val="24"/>
    </w:rPr>
  </w:style>
  <w:style w:type="paragraph" w:styleId="a5">
    <w:name w:val="footer"/>
    <w:basedOn w:val="a"/>
    <w:link w:val="a6"/>
    <w:rsid w:val="006D0A9C"/>
    <w:pPr>
      <w:tabs>
        <w:tab w:val="center" w:pos="4153"/>
        <w:tab w:val="right" w:pos="8306"/>
      </w:tabs>
    </w:pPr>
  </w:style>
  <w:style w:type="character" w:customStyle="1" w:styleId="a6">
    <w:name w:val="כותרת תחתונה תו"/>
    <w:link w:val="a5"/>
    <w:rsid w:val="006D0A9C"/>
    <w:rPr>
      <w:rFonts w:ascii="Times New Roman" w:eastAsia="Times New Roman" w:hAnsi="Times New Roman" w:cs="David"/>
      <w:sz w:val="24"/>
      <w:szCs w:val="24"/>
    </w:rPr>
  </w:style>
  <w:style w:type="table" w:styleId="a7">
    <w:name w:val="Table Grid"/>
    <w:basedOn w:val="a1"/>
    <w:rsid w:val="006D0A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qFormat/>
    <w:rsid w:val="006D0A9C"/>
    <w:pPr>
      <w:bidi/>
    </w:pPr>
    <w:rPr>
      <w:rFonts w:ascii="Times New Roman" w:eastAsia="Times New Roman" w:hAnsi="Times New Roman" w:cs="David"/>
      <w:sz w:val="24"/>
      <w:szCs w:val="24"/>
    </w:rPr>
  </w:style>
  <w:style w:type="paragraph" w:styleId="a9">
    <w:name w:val="List Paragraph"/>
    <w:basedOn w:val="a"/>
    <w:qFormat/>
    <w:rsid w:val="006D0A9C"/>
    <w:pPr>
      <w:ind w:left="720"/>
      <w:contextualSpacing/>
    </w:pPr>
  </w:style>
  <w:style w:type="character" w:styleId="aa">
    <w:name w:val="page number"/>
    <w:rsid w:val="00D66059"/>
  </w:style>
  <w:style w:type="character" w:styleId="Hyperlink">
    <w:name w:val="Hyperlink"/>
    <w:rsid w:val="00D66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8303615" TargetMode="External"/><Relationship Id="rId39" Type="http://schemas.openxmlformats.org/officeDocument/2006/relationships/footer" Target="footer1.xml"/><Relationship Id="rId21" Type="http://schemas.openxmlformats.org/officeDocument/2006/relationships/hyperlink" Target="http://www.nevo.co.il/case/13093721"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165576" TargetMode="External"/><Relationship Id="rId29" Type="http://schemas.openxmlformats.org/officeDocument/2006/relationships/hyperlink" Target="http://www.nevo.co.il/case/2782205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477478" TargetMode="External"/><Relationship Id="rId32" Type="http://schemas.openxmlformats.org/officeDocument/2006/relationships/hyperlink" Target="http://www.nevo.co.il/case/2011170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24975541" TargetMode="External"/><Relationship Id="rId28" Type="http://schemas.openxmlformats.org/officeDocument/2006/relationships/hyperlink" Target="http://www.nevo.co.il/case/2769540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2757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0033641" TargetMode="External"/><Relationship Id="rId27" Type="http://schemas.openxmlformats.org/officeDocument/2006/relationships/hyperlink" Target="http://www.nevo.co.il/case/27896754" TargetMode="External"/><Relationship Id="rId30" Type="http://schemas.openxmlformats.org/officeDocument/2006/relationships/hyperlink" Target="http://www.nevo.co.il/case/25460478" TargetMode="External"/><Relationship Id="rId35" Type="http://schemas.openxmlformats.org/officeDocument/2006/relationships/hyperlink" Target="http://www.nevo.co.il/law/4216/36a"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0420496" TargetMode="External"/><Relationship Id="rId33" Type="http://schemas.openxmlformats.org/officeDocument/2006/relationships/hyperlink" Target="http://www.nevo.co.il/law/70301/40d"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3102</Words>
  <Characters>15513</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18578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2883708</vt:i4>
      </vt:variant>
      <vt:variant>
        <vt:i4>84</vt:i4>
      </vt:variant>
      <vt:variant>
        <vt:i4>0</vt:i4>
      </vt:variant>
      <vt:variant>
        <vt:i4>5</vt:i4>
      </vt:variant>
      <vt:variant>
        <vt:lpwstr>http://www.nevo.co.il/law/4216/36a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3407996</vt:i4>
      </vt:variant>
      <vt:variant>
        <vt:i4>72</vt:i4>
      </vt:variant>
      <vt:variant>
        <vt:i4>0</vt:i4>
      </vt:variant>
      <vt:variant>
        <vt:i4>5</vt:i4>
      </vt:variant>
      <vt:variant>
        <vt:lpwstr>http://www.nevo.co.il/case/28275716</vt:lpwstr>
      </vt:variant>
      <vt:variant>
        <vt:lpwstr/>
      </vt:variant>
      <vt:variant>
        <vt:i4>3211379</vt:i4>
      </vt:variant>
      <vt:variant>
        <vt:i4>69</vt:i4>
      </vt:variant>
      <vt:variant>
        <vt:i4>0</vt:i4>
      </vt:variant>
      <vt:variant>
        <vt:i4>5</vt:i4>
      </vt:variant>
      <vt:variant>
        <vt:lpwstr>http://www.nevo.co.il/case/25460478</vt:lpwstr>
      </vt:variant>
      <vt:variant>
        <vt:lpwstr/>
      </vt:variant>
      <vt:variant>
        <vt:i4>3997809</vt:i4>
      </vt:variant>
      <vt:variant>
        <vt:i4>66</vt:i4>
      </vt:variant>
      <vt:variant>
        <vt:i4>0</vt:i4>
      </vt:variant>
      <vt:variant>
        <vt:i4>5</vt:i4>
      </vt:variant>
      <vt:variant>
        <vt:lpwstr>http://www.nevo.co.il/case/27822053</vt:lpwstr>
      </vt:variant>
      <vt:variant>
        <vt:lpwstr/>
      </vt:variant>
      <vt:variant>
        <vt:i4>3211390</vt:i4>
      </vt:variant>
      <vt:variant>
        <vt:i4>63</vt:i4>
      </vt:variant>
      <vt:variant>
        <vt:i4>0</vt:i4>
      </vt:variant>
      <vt:variant>
        <vt:i4>5</vt:i4>
      </vt:variant>
      <vt:variant>
        <vt:lpwstr>http://www.nevo.co.il/case/27695400</vt:lpwstr>
      </vt:variant>
      <vt:variant>
        <vt:lpwstr/>
      </vt:variant>
      <vt:variant>
        <vt:i4>3735677</vt:i4>
      </vt:variant>
      <vt:variant>
        <vt:i4>60</vt:i4>
      </vt:variant>
      <vt:variant>
        <vt:i4>0</vt:i4>
      </vt:variant>
      <vt:variant>
        <vt:i4>5</vt:i4>
      </vt:variant>
      <vt:variant>
        <vt:lpwstr>http://www.nevo.co.il/case/27896754</vt:lpwstr>
      </vt:variant>
      <vt:variant>
        <vt:lpwstr/>
      </vt:variant>
      <vt:variant>
        <vt:i4>3342458</vt:i4>
      </vt:variant>
      <vt:variant>
        <vt:i4>57</vt:i4>
      </vt:variant>
      <vt:variant>
        <vt:i4>0</vt:i4>
      </vt:variant>
      <vt:variant>
        <vt:i4>5</vt:i4>
      </vt:variant>
      <vt:variant>
        <vt:lpwstr>http://www.nevo.co.il/case/28303615</vt:lpwstr>
      </vt:variant>
      <vt:variant>
        <vt:lpwstr/>
      </vt:variant>
      <vt:variant>
        <vt:i4>4128882</vt:i4>
      </vt:variant>
      <vt:variant>
        <vt:i4>54</vt:i4>
      </vt:variant>
      <vt:variant>
        <vt:i4>0</vt:i4>
      </vt:variant>
      <vt:variant>
        <vt:i4>5</vt:i4>
      </vt:variant>
      <vt:variant>
        <vt:lpwstr>http://www.nevo.co.il/case/20420496</vt:lpwstr>
      </vt:variant>
      <vt:variant>
        <vt:lpwstr/>
      </vt:variant>
      <vt:variant>
        <vt:i4>3539062</vt:i4>
      </vt:variant>
      <vt:variant>
        <vt:i4>51</vt:i4>
      </vt:variant>
      <vt:variant>
        <vt:i4>0</vt:i4>
      </vt:variant>
      <vt:variant>
        <vt:i4>5</vt:i4>
      </vt:variant>
      <vt:variant>
        <vt:lpwstr>http://www.nevo.co.il/case/21477478</vt:lpwstr>
      </vt:variant>
      <vt:variant>
        <vt:lpwstr/>
      </vt:variant>
      <vt:variant>
        <vt:i4>3801202</vt:i4>
      </vt:variant>
      <vt:variant>
        <vt:i4>48</vt:i4>
      </vt:variant>
      <vt:variant>
        <vt:i4>0</vt:i4>
      </vt:variant>
      <vt:variant>
        <vt:i4>5</vt:i4>
      </vt:variant>
      <vt:variant>
        <vt:lpwstr>http://www.nevo.co.il/case/24975541</vt:lpwstr>
      </vt:variant>
      <vt:variant>
        <vt:lpwstr/>
      </vt:variant>
      <vt:variant>
        <vt:i4>3473521</vt:i4>
      </vt:variant>
      <vt:variant>
        <vt:i4>45</vt:i4>
      </vt:variant>
      <vt:variant>
        <vt:i4>0</vt:i4>
      </vt:variant>
      <vt:variant>
        <vt:i4>5</vt:i4>
      </vt:variant>
      <vt:variant>
        <vt:lpwstr>http://www.nevo.co.il/case/20033641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3211391</vt:i4>
      </vt:variant>
      <vt:variant>
        <vt:i4>39</vt:i4>
      </vt:variant>
      <vt:variant>
        <vt:i4>0</vt:i4>
      </vt:variant>
      <vt:variant>
        <vt:i4>5</vt:i4>
      </vt:variant>
      <vt:variant>
        <vt:lpwstr>http://www.nevo.co.il/case/28165576</vt:lpwstr>
      </vt:variant>
      <vt:variant>
        <vt:lpwstr/>
      </vt:variant>
      <vt:variant>
        <vt:i4>7995492</vt:i4>
      </vt:variant>
      <vt:variant>
        <vt:i4>36</vt:i4>
      </vt:variant>
      <vt:variant>
        <vt:i4>0</vt:i4>
      </vt:variant>
      <vt:variant>
        <vt:i4>5</vt:i4>
      </vt:variant>
      <vt:variant>
        <vt:lpwstr>http://www.nevo.co.il/law/70301</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9763</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ניר-נורי שמעון</vt:lpwstr>
  </property>
  <property fmtid="{D5CDD505-2E9C-101B-9397-08002B2CF9AE}" pid="10" name="LAWYER">
    <vt:lpwstr>שחר מנדלמן;מיכאל טולמסוב הלוי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20220406</vt:lpwstr>
  </property>
  <property fmtid="{D5CDD505-2E9C-101B-9397-08002B2CF9AE}" pid="14" name="TYPE_N_DATE">
    <vt:lpwstr>38020220406</vt:lpwstr>
  </property>
  <property fmtid="{D5CDD505-2E9C-101B-9397-08002B2CF9AE}" pid="15" name="WORDNUMPAGES">
    <vt:lpwstr>10</vt:lpwstr>
  </property>
  <property fmtid="{D5CDD505-2E9C-101B-9397-08002B2CF9AE}" pid="16" name="TYPE_ABS_DATE">
    <vt:lpwstr>380020220406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28165576;13093721;20033641;24975541;21477478;20420496;28303615;27896754;27695400;27822053;25460478;28275716;20111708</vt:lpwstr>
  </property>
  <property fmtid="{D5CDD505-2E9C-101B-9397-08002B2CF9AE}" pid="36" name="LAWLISTTMP1">
    <vt:lpwstr>4216/013;019.a;007.a;007.c;036a</vt:lpwstr>
  </property>
  <property fmtid="{D5CDD505-2E9C-101B-9397-08002B2CF9AE}" pid="37" name="LAWLISTTMP2">
    <vt:lpwstr>70301/040d</vt:lpwstr>
  </property>
</Properties>
</file>