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30689C" w:rsidRPr="00215054" w14:paraId="6AACEFF7" w14:textId="77777777" w:rsidTr="0010155E">
        <w:trPr>
          <w:gridAfter w:val="1"/>
          <w:wAfter w:w="99" w:type="dxa"/>
          <w:trHeight w:hRule="exact" w:val="418"/>
          <w:jc w:val="center"/>
        </w:trPr>
        <w:tc>
          <w:tcPr>
            <w:tcW w:w="8721" w:type="dxa"/>
            <w:gridSpan w:val="4"/>
          </w:tcPr>
          <w:p w14:paraId="21057D84" w14:textId="77777777" w:rsidR="0030689C" w:rsidRPr="00215054" w:rsidRDefault="0030689C" w:rsidP="00433823">
            <w:pPr>
              <w:pStyle w:val="a3"/>
              <w:jc w:val="center"/>
              <w:rPr>
                <w:rFonts w:ascii="Tahoma" w:hAnsi="Tahoma" w:cs="Tahoma"/>
                <w:color w:val="000080"/>
                <w:rtl/>
              </w:rPr>
            </w:pPr>
            <w:r w:rsidRPr="00215054">
              <w:rPr>
                <w:rFonts w:ascii="Tahoma" w:hAnsi="Tahoma" w:cs="Tahoma"/>
                <w:b/>
                <w:bCs/>
                <w:color w:val="000080"/>
                <w:rtl/>
              </w:rPr>
              <w:t>בית משפט השלום בנתניה</w:t>
            </w:r>
          </w:p>
        </w:tc>
      </w:tr>
      <w:tr w:rsidR="0030689C" w:rsidRPr="00215054" w14:paraId="58E49D54" w14:textId="77777777" w:rsidTr="0010155E">
        <w:trPr>
          <w:gridAfter w:val="1"/>
          <w:wAfter w:w="99" w:type="dxa"/>
          <w:trHeight w:val="337"/>
          <w:jc w:val="center"/>
        </w:trPr>
        <w:tc>
          <w:tcPr>
            <w:tcW w:w="5054" w:type="dxa"/>
            <w:gridSpan w:val="3"/>
          </w:tcPr>
          <w:p w14:paraId="077ECDB8" w14:textId="77777777" w:rsidR="0030689C" w:rsidRPr="00215054" w:rsidRDefault="0030689C" w:rsidP="00433823">
            <w:pPr>
              <w:rPr>
                <w:rFonts w:cs="FrankRuehl"/>
                <w:sz w:val="28"/>
                <w:szCs w:val="28"/>
                <w:rtl/>
              </w:rPr>
            </w:pPr>
            <w:r w:rsidRPr="00215054">
              <w:rPr>
                <w:rFonts w:cs="FrankRuehl"/>
                <w:sz w:val="28"/>
                <w:szCs w:val="28"/>
                <w:rtl/>
              </w:rPr>
              <w:t>ת"פ</w:t>
            </w:r>
            <w:r w:rsidRPr="00215054">
              <w:rPr>
                <w:rFonts w:cs="FrankRuehl" w:hint="cs"/>
                <w:sz w:val="28"/>
                <w:szCs w:val="28"/>
                <w:rtl/>
              </w:rPr>
              <w:t xml:space="preserve"> </w:t>
            </w:r>
            <w:r w:rsidRPr="00215054">
              <w:rPr>
                <w:rFonts w:cs="FrankRuehl"/>
                <w:sz w:val="28"/>
                <w:szCs w:val="28"/>
                <w:rtl/>
              </w:rPr>
              <w:t>40306-12-19</w:t>
            </w:r>
            <w:r w:rsidRPr="00215054">
              <w:rPr>
                <w:rFonts w:cs="FrankRuehl" w:hint="cs"/>
                <w:sz w:val="28"/>
                <w:szCs w:val="28"/>
                <w:rtl/>
              </w:rPr>
              <w:t xml:space="preserve"> </w:t>
            </w:r>
            <w:r w:rsidRPr="00215054">
              <w:rPr>
                <w:rFonts w:cs="FrankRuehl"/>
                <w:sz w:val="28"/>
                <w:szCs w:val="28"/>
                <w:rtl/>
              </w:rPr>
              <w:t>מדינת ישראל נ' דיין</w:t>
            </w:r>
          </w:p>
          <w:p w14:paraId="26A6D068" w14:textId="77777777" w:rsidR="0030689C" w:rsidRPr="00215054" w:rsidRDefault="0030689C" w:rsidP="00433823">
            <w:pPr>
              <w:pStyle w:val="a3"/>
              <w:rPr>
                <w:rFonts w:cs="FrankRuehl"/>
                <w:sz w:val="28"/>
                <w:szCs w:val="28"/>
                <w:rtl/>
              </w:rPr>
            </w:pPr>
          </w:p>
        </w:tc>
        <w:tc>
          <w:tcPr>
            <w:tcW w:w="3667" w:type="dxa"/>
          </w:tcPr>
          <w:p w14:paraId="6895E0F9" w14:textId="77777777" w:rsidR="0030689C" w:rsidRPr="00215054" w:rsidRDefault="0030689C" w:rsidP="00433823">
            <w:pPr>
              <w:pStyle w:val="a3"/>
              <w:jc w:val="right"/>
              <w:rPr>
                <w:rFonts w:cs="FrankRuehl"/>
                <w:sz w:val="28"/>
                <w:szCs w:val="28"/>
                <w:rtl/>
              </w:rPr>
            </w:pPr>
          </w:p>
        </w:tc>
      </w:tr>
      <w:tr w:rsidR="0030689C" w:rsidRPr="00215054" w14:paraId="1FA3EF6B" w14:textId="77777777" w:rsidTr="001015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574766E" w14:textId="77777777" w:rsidR="0030689C" w:rsidRPr="00215054" w:rsidRDefault="0030689C" w:rsidP="0030689C">
            <w:pPr>
              <w:jc w:val="both"/>
              <w:rPr>
                <w:rFonts w:ascii="David" w:hAnsi="David"/>
                <w:sz w:val="26"/>
                <w:szCs w:val="26"/>
              </w:rPr>
            </w:pPr>
            <w:r w:rsidRPr="00215054">
              <w:rPr>
                <w:rFonts w:hint="cs"/>
                <w:rtl/>
              </w:rPr>
              <w:t xml:space="preserve"> </w:t>
            </w:r>
            <w:r w:rsidRPr="0021505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FF04EC6" w14:textId="77777777" w:rsidR="0030689C" w:rsidRPr="00215054" w:rsidRDefault="0030689C" w:rsidP="00433823">
            <w:pPr>
              <w:rPr>
                <w:rFonts w:ascii="David" w:hAnsi="David"/>
                <w:b/>
                <w:bCs/>
                <w:sz w:val="26"/>
                <w:szCs w:val="26"/>
                <w:rtl/>
              </w:rPr>
            </w:pPr>
            <w:r w:rsidRPr="00215054">
              <w:rPr>
                <w:rFonts w:ascii="David" w:hAnsi="David"/>
                <w:b/>
                <w:bCs/>
                <w:sz w:val="26"/>
                <w:szCs w:val="26"/>
                <w:rtl/>
              </w:rPr>
              <w:t>כבוד השופטת, סגנית הנשיא  טל אוסטפלד נאוי</w:t>
            </w:r>
          </w:p>
          <w:p w14:paraId="710AE296" w14:textId="77777777" w:rsidR="0030689C" w:rsidRPr="00215054" w:rsidRDefault="0030689C" w:rsidP="00433823">
            <w:pPr>
              <w:rPr>
                <w:rFonts w:ascii="David" w:hAnsi="David"/>
                <w:sz w:val="26"/>
                <w:szCs w:val="26"/>
                <w:rtl/>
              </w:rPr>
            </w:pPr>
          </w:p>
          <w:p w14:paraId="49A37A9F" w14:textId="77777777" w:rsidR="0030689C" w:rsidRPr="00215054" w:rsidRDefault="0030689C" w:rsidP="0030689C">
            <w:pPr>
              <w:jc w:val="both"/>
              <w:rPr>
                <w:rFonts w:ascii="David" w:hAnsi="David"/>
                <w:sz w:val="26"/>
                <w:szCs w:val="26"/>
              </w:rPr>
            </w:pPr>
          </w:p>
        </w:tc>
      </w:tr>
      <w:tr w:rsidR="0030689C" w:rsidRPr="00215054" w14:paraId="39F7EB39" w14:textId="77777777" w:rsidTr="001015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24A48D" w14:textId="77777777" w:rsidR="0030689C" w:rsidRPr="00215054" w:rsidRDefault="0030689C" w:rsidP="0030689C">
            <w:pPr>
              <w:jc w:val="both"/>
              <w:rPr>
                <w:rFonts w:ascii="David" w:hAnsi="David"/>
                <w:sz w:val="26"/>
                <w:szCs w:val="26"/>
              </w:rPr>
            </w:pPr>
            <w:bookmarkStart w:id="0" w:name="FirstAppellant"/>
            <w:bookmarkStart w:id="1" w:name="FirstLawyer"/>
            <w:bookmarkStart w:id="2" w:name="LastJudge"/>
            <w:bookmarkEnd w:id="2"/>
            <w:r w:rsidRPr="00215054">
              <w:rPr>
                <w:rFonts w:ascii="David" w:hAnsi="David"/>
                <w:sz w:val="26"/>
                <w:szCs w:val="26"/>
                <w:rtl/>
              </w:rPr>
              <w:t>בעניין:</w:t>
            </w:r>
          </w:p>
        </w:tc>
        <w:tc>
          <w:tcPr>
            <w:tcW w:w="3219" w:type="dxa"/>
            <w:tcBorders>
              <w:top w:val="nil"/>
              <w:left w:val="nil"/>
              <w:bottom w:val="nil"/>
              <w:right w:val="nil"/>
            </w:tcBorders>
            <w:shd w:val="clear" w:color="auto" w:fill="auto"/>
          </w:tcPr>
          <w:p w14:paraId="6BC99667" w14:textId="77777777" w:rsidR="0030689C" w:rsidRPr="00215054" w:rsidRDefault="0030689C" w:rsidP="0030689C">
            <w:pPr>
              <w:suppressLineNumbers/>
            </w:pPr>
            <w:r w:rsidRPr="00215054">
              <w:rPr>
                <w:rFonts w:ascii="Arial" w:hAnsi="Arial" w:hint="cs"/>
                <w:b/>
                <w:bCs/>
                <w:sz w:val="26"/>
                <w:szCs w:val="26"/>
                <w:rtl/>
              </w:rPr>
              <w:t>ה</w:t>
            </w:r>
            <w:r w:rsidRPr="00215054">
              <w:rPr>
                <w:rFonts w:ascii="Arial" w:hAnsi="Arial"/>
                <w:b/>
                <w:bCs/>
                <w:sz w:val="26"/>
                <w:szCs w:val="26"/>
                <w:rtl/>
              </w:rPr>
              <w:t>מאשימה</w:t>
            </w:r>
          </w:p>
          <w:p w14:paraId="2F9BDDE3" w14:textId="77777777" w:rsidR="0030689C" w:rsidRPr="00215054" w:rsidRDefault="0030689C" w:rsidP="0043382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99C19AC" w14:textId="77777777" w:rsidR="0030689C" w:rsidRPr="00215054" w:rsidRDefault="0030689C" w:rsidP="0030689C">
            <w:pPr>
              <w:suppressLineNumbers/>
              <w:rPr>
                <w:rFonts w:ascii="Arial" w:hAnsi="Arial"/>
                <w:b/>
                <w:bCs/>
                <w:sz w:val="26"/>
                <w:szCs w:val="26"/>
                <w:rtl/>
              </w:rPr>
            </w:pPr>
            <w:r w:rsidRPr="00215054">
              <w:rPr>
                <w:rFonts w:ascii="Arial" w:hAnsi="Arial"/>
                <w:b/>
                <w:bCs/>
                <w:sz w:val="26"/>
                <w:szCs w:val="26"/>
                <w:rtl/>
              </w:rPr>
              <w:t>מדינת ישראל</w:t>
            </w:r>
            <w:r w:rsidRPr="00215054">
              <w:rPr>
                <w:rFonts w:ascii="Arial" w:hAnsi="Arial" w:hint="cs"/>
                <w:b/>
                <w:bCs/>
                <w:sz w:val="26"/>
                <w:szCs w:val="26"/>
                <w:rtl/>
              </w:rPr>
              <w:t xml:space="preserve"> </w:t>
            </w:r>
          </w:p>
          <w:p w14:paraId="4491848C" w14:textId="77777777" w:rsidR="0030689C" w:rsidRPr="00215054" w:rsidRDefault="0030689C" w:rsidP="0030689C">
            <w:pPr>
              <w:suppressLineNumbers/>
            </w:pPr>
            <w:r w:rsidRPr="00215054">
              <w:rPr>
                <w:rFonts w:ascii="Arial" w:hAnsi="Arial"/>
                <w:b/>
                <w:bCs/>
                <w:sz w:val="26"/>
                <w:szCs w:val="26"/>
                <w:rtl/>
              </w:rPr>
              <w:t>ע"י ב"כ עוה"ד</w:t>
            </w:r>
            <w:r w:rsidRPr="00215054">
              <w:rPr>
                <w:rFonts w:ascii="Arial" w:hAnsi="Arial" w:hint="cs"/>
                <w:b/>
                <w:bCs/>
                <w:sz w:val="26"/>
                <w:szCs w:val="26"/>
                <w:rtl/>
              </w:rPr>
              <w:t xml:space="preserve"> קורל תובל </w:t>
            </w:r>
          </w:p>
          <w:p w14:paraId="1D96B705" w14:textId="77777777" w:rsidR="0030689C" w:rsidRPr="00215054" w:rsidRDefault="0030689C" w:rsidP="00433823">
            <w:pPr>
              <w:rPr>
                <w:rFonts w:ascii="David" w:hAnsi="David"/>
                <w:sz w:val="26"/>
                <w:szCs w:val="26"/>
              </w:rPr>
            </w:pPr>
          </w:p>
        </w:tc>
      </w:tr>
      <w:bookmarkEnd w:id="0"/>
      <w:bookmarkEnd w:id="1"/>
      <w:tr w:rsidR="0030689C" w:rsidRPr="00215054" w14:paraId="047ECD26" w14:textId="77777777" w:rsidTr="001015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07AA38" w14:textId="77777777" w:rsidR="0030689C" w:rsidRPr="00215054" w:rsidRDefault="0030689C" w:rsidP="0030689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C1A0F3D" w14:textId="77777777" w:rsidR="0030689C" w:rsidRPr="00215054" w:rsidRDefault="0030689C" w:rsidP="0030689C">
            <w:pPr>
              <w:jc w:val="center"/>
              <w:rPr>
                <w:rFonts w:ascii="David" w:hAnsi="David"/>
                <w:b/>
                <w:bCs/>
                <w:sz w:val="26"/>
                <w:szCs w:val="26"/>
                <w:rtl/>
              </w:rPr>
            </w:pPr>
          </w:p>
          <w:p w14:paraId="0EC7A2C1" w14:textId="77777777" w:rsidR="0030689C" w:rsidRPr="00215054" w:rsidRDefault="0030689C" w:rsidP="0030689C">
            <w:pPr>
              <w:jc w:val="center"/>
              <w:rPr>
                <w:rFonts w:ascii="David" w:hAnsi="David"/>
                <w:b/>
                <w:bCs/>
                <w:sz w:val="26"/>
                <w:szCs w:val="26"/>
                <w:rtl/>
              </w:rPr>
            </w:pPr>
            <w:r w:rsidRPr="00215054">
              <w:rPr>
                <w:rFonts w:ascii="David" w:hAnsi="David"/>
                <w:b/>
                <w:bCs/>
                <w:sz w:val="26"/>
                <w:szCs w:val="26"/>
                <w:rtl/>
              </w:rPr>
              <w:t>נגד</w:t>
            </w:r>
          </w:p>
          <w:p w14:paraId="1BBB88E0" w14:textId="77777777" w:rsidR="0030689C" w:rsidRPr="00215054" w:rsidRDefault="0030689C" w:rsidP="0030689C">
            <w:pPr>
              <w:jc w:val="both"/>
              <w:rPr>
                <w:rFonts w:ascii="David" w:hAnsi="David"/>
                <w:sz w:val="26"/>
                <w:szCs w:val="26"/>
              </w:rPr>
            </w:pPr>
          </w:p>
        </w:tc>
      </w:tr>
      <w:tr w:rsidR="0030689C" w:rsidRPr="00215054" w14:paraId="45D48C1B" w14:textId="77777777" w:rsidTr="001015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90E122" w14:textId="77777777" w:rsidR="0030689C" w:rsidRPr="00215054" w:rsidRDefault="0030689C" w:rsidP="00433823">
            <w:pPr>
              <w:rPr>
                <w:rFonts w:ascii="David" w:hAnsi="David"/>
                <w:sz w:val="26"/>
                <w:szCs w:val="26"/>
                <w:rtl/>
              </w:rPr>
            </w:pPr>
          </w:p>
        </w:tc>
        <w:tc>
          <w:tcPr>
            <w:tcW w:w="3219" w:type="dxa"/>
            <w:tcBorders>
              <w:top w:val="nil"/>
              <w:left w:val="nil"/>
              <w:bottom w:val="nil"/>
              <w:right w:val="nil"/>
            </w:tcBorders>
            <w:shd w:val="clear" w:color="auto" w:fill="auto"/>
          </w:tcPr>
          <w:p w14:paraId="44197CEA" w14:textId="77777777" w:rsidR="0030689C" w:rsidRPr="00215054" w:rsidRDefault="0030689C" w:rsidP="00433823">
            <w:pPr>
              <w:rPr>
                <w:rFonts w:ascii="Arial" w:hAnsi="Arial"/>
                <w:b/>
                <w:bCs/>
                <w:sz w:val="26"/>
                <w:szCs w:val="26"/>
                <w:rtl/>
              </w:rPr>
            </w:pPr>
            <w:r w:rsidRPr="0021505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0D9F341" w14:textId="77777777" w:rsidR="0030689C" w:rsidRPr="00215054" w:rsidRDefault="0030689C" w:rsidP="0030689C">
            <w:pPr>
              <w:suppressLineNumbers/>
              <w:rPr>
                <w:rFonts w:ascii="Arial" w:hAnsi="Arial"/>
                <w:b/>
                <w:bCs/>
                <w:sz w:val="26"/>
                <w:szCs w:val="26"/>
                <w:rtl/>
              </w:rPr>
            </w:pPr>
            <w:r w:rsidRPr="00215054">
              <w:rPr>
                <w:rFonts w:ascii="Arial" w:hAnsi="Arial"/>
                <w:b/>
                <w:bCs/>
                <w:sz w:val="26"/>
                <w:szCs w:val="26"/>
                <w:rtl/>
              </w:rPr>
              <w:t>רפאל דיין</w:t>
            </w:r>
            <w:r w:rsidRPr="00215054">
              <w:rPr>
                <w:rFonts w:ascii="Arial" w:hAnsi="Arial" w:hint="cs"/>
                <w:b/>
                <w:bCs/>
                <w:sz w:val="26"/>
                <w:szCs w:val="26"/>
                <w:rtl/>
              </w:rPr>
              <w:t xml:space="preserve"> </w:t>
            </w:r>
          </w:p>
          <w:p w14:paraId="6455BAB6" w14:textId="77777777" w:rsidR="0030689C" w:rsidRPr="00215054" w:rsidRDefault="0030689C" w:rsidP="0030689C">
            <w:pPr>
              <w:suppressLineNumbers/>
            </w:pPr>
            <w:r w:rsidRPr="00215054">
              <w:rPr>
                <w:rFonts w:ascii="Arial" w:hAnsi="Arial"/>
                <w:b/>
                <w:bCs/>
                <w:sz w:val="26"/>
                <w:szCs w:val="26"/>
                <w:rtl/>
              </w:rPr>
              <w:t>ע"י ב"כ עוה"ד</w:t>
            </w:r>
            <w:r w:rsidRPr="00215054">
              <w:rPr>
                <w:rFonts w:hint="cs"/>
                <w:rtl/>
              </w:rPr>
              <w:t xml:space="preserve"> </w:t>
            </w:r>
            <w:r w:rsidRPr="00215054">
              <w:rPr>
                <w:rFonts w:hint="cs"/>
                <w:b/>
                <w:bCs/>
                <w:rtl/>
              </w:rPr>
              <w:t>אבי כהן</w:t>
            </w:r>
          </w:p>
          <w:p w14:paraId="47E8B780" w14:textId="77777777" w:rsidR="0030689C" w:rsidRPr="00215054" w:rsidRDefault="0030689C" w:rsidP="00433823">
            <w:pPr>
              <w:rPr>
                <w:rFonts w:ascii="David" w:hAnsi="David"/>
                <w:sz w:val="26"/>
                <w:szCs w:val="26"/>
              </w:rPr>
            </w:pPr>
          </w:p>
        </w:tc>
      </w:tr>
    </w:tbl>
    <w:p w14:paraId="060FC326" w14:textId="77777777" w:rsidR="0010155E" w:rsidRDefault="0010155E" w:rsidP="00215054">
      <w:pPr>
        <w:rPr>
          <w:rtl/>
        </w:rPr>
      </w:pPr>
    </w:p>
    <w:p w14:paraId="25BE4C64" w14:textId="77777777" w:rsidR="0010155E" w:rsidRPr="0010155E" w:rsidRDefault="0010155E" w:rsidP="0010155E">
      <w:pPr>
        <w:spacing w:after="120" w:line="240" w:lineRule="exact"/>
        <w:ind w:left="283" w:hanging="283"/>
        <w:jc w:val="both"/>
        <w:rPr>
          <w:rFonts w:ascii="FrankRuehl" w:hAnsi="FrankRuehl" w:cs="FrankRuehl"/>
          <w:rtl/>
        </w:rPr>
      </w:pPr>
    </w:p>
    <w:p w14:paraId="10856C07" w14:textId="77777777" w:rsidR="00014551" w:rsidRPr="00014551" w:rsidRDefault="00014551" w:rsidP="00014551">
      <w:pPr>
        <w:spacing w:before="120" w:after="120" w:line="240" w:lineRule="exact"/>
        <w:ind w:left="283" w:hanging="283"/>
        <w:jc w:val="both"/>
        <w:rPr>
          <w:rFonts w:ascii="FrankRuehl" w:hAnsi="FrankRuehl" w:cs="FrankRuehl"/>
          <w:rtl/>
        </w:rPr>
      </w:pPr>
    </w:p>
    <w:p w14:paraId="698DF7E5" w14:textId="77777777" w:rsidR="00826466" w:rsidRDefault="00826466" w:rsidP="00826466">
      <w:pPr>
        <w:rPr>
          <w:rtl/>
        </w:rPr>
      </w:pPr>
      <w:bookmarkStart w:id="3" w:name="LawTable"/>
      <w:bookmarkEnd w:id="3"/>
    </w:p>
    <w:p w14:paraId="066C049B" w14:textId="77777777" w:rsidR="00826466" w:rsidRPr="00826466" w:rsidRDefault="00826466" w:rsidP="00826466">
      <w:pPr>
        <w:spacing w:before="120" w:after="120" w:line="240" w:lineRule="exact"/>
        <w:ind w:left="283" w:hanging="283"/>
        <w:jc w:val="both"/>
        <w:rPr>
          <w:rFonts w:ascii="FrankRuehl" w:hAnsi="FrankRuehl" w:cs="FrankRuehl"/>
          <w:rtl/>
        </w:rPr>
      </w:pPr>
    </w:p>
    <w:p w14:paraId="78F95DCF" w14:textId="77777777" w:rsidR="00826466" w:rsidRPr="00826466" w:rsidRDefault="00826466" w:rsidP="00826466">
      <w:pPr>
        <w:spacing w:before="120" w:after="120" w:line="240" w:lineRule="exact"/>
        <w:ind w:left="283" w:hanging="283"/>
        <w:jc w:val="both"/>
        <w:rPr>
          <w:rFonts w:ascii="FrankRuehl" w:hAnsi="FrankRuehl" w:cs="FrankRuehl"/>
          <w:rtl/>
        </w:rPr>
      </w:pPr>
    </w:p>
    <w:p w14:paraId="1190D48C" w14:textId="77777777" w:rsidR="00826466" w:rsidRPr="00826466" w:rsidRDefault="00826466" w:rsidP="00826466">
      <w:pPr>
        <w:spacing w:before="120" w:after="120" w:line="240" w:lineRule="exact"/>
        <w:ind w:left="283" w:hanging="283"/>
        <w:jc w:val="both"/>
        <w:rPr>
          <w:rFonts w:ascii="FrankRuehl" w:hAnsi="FrankRuehl" w:cs="FrankRuehl"/>
          <w:rtl/>
        </w:rPr>
      </w:pPr>
      <w:r w:rsidRPr="00826466">
        <w:rPr>
          <w:rFonts w:ascii="FrankRuehl" w:hAnsi="FrankRuehl" w:cs="FrankRuehl"/>
          <w:rtl/>
        </w:rPr>
        <w:t xml:space="preserve">חקיקה שאוזכרה: </w:t>
      </w:r>
    </w:p>
    <w:p w14:paraId="7C36CC8F" w14:textId="77777777" w:rsidR="00826466" w:rsidRPr="00826466" w:rsidRDefault="00826466" w:rsidP="00826466">
      <w:pPr>
        <w:spacing w:before="120" w:after="120" w:line="240" w:lineRule="exact"/>
        <w:ind w:left="283" w:hanging="283"/>
        <w:jc w:val="both"/>
        <w:rPr>
          <w:rFonts w:ascii="FrankRuehl" w:hAnsi="FrankRuehl" w:cs="FrankRuehl"/>
          <w:rtl/>
        </w:rPr>
      </w:pPr>
      <w:hyperlink r:id="rId7" w:history="1">
        <w:r w:rsidRPr="00826466">
          <w:rPr>
            <w:rFonts w:ascii="FrankRuehl" w:hAnsi="FrankRuehl" w:cs="FrankRuehl"/>
            <w:color w:val="0000FF"/>
            <w:rtl/>
          </w:rPr>
          <w:t>פקודת הסמים המסוכנים [נוסח חדש], תשל"ג-1973</w:t>
        </w:r>
      </w:hyperlink>
      <w:r w:rsidRPr="00826466">
        <w:rPr>
          <w:rFonts w:ascii="FrankRuehl" w:hAnsi="FrankRuehl" w:cs="FrankRuehl"/>
          <w:rtl/>
        </w:rPr>
        <w:t xml:space="preserve">: סע'  </w:t>
      </w:r>
      <w:hyperlink r:id="rId8" w:history="1">
        <w:r w:rsidRPr="00826466">
          <w:rPr>
            <w:rFonts w:ascii="FrankRuehl" w:hAnsi="FrankRuehl" w:cs="FrankRuehl"/>
            <w:color w:val="0000FF"/>
            <w:rtl/>
          </w:rPr>
          <w:t>6</w:t>
        </w:r>
      </w:hyperlink>
      <w:r w:rsidRPr="00826466">
        <w:rPr>
          <w:rFonts w:ascii="FrankRuehl" w:hAnsi="FrankRuehl" w:cs="FrankRuehl"/>
          <w:rtl/>
        </w:rPr>
        <w:t xml:space="preserve">, </w:t>
      </w:r>
      <w:hyperlink r:id="rId9" w:history="1">
        <w:r w:rsidRPr="00826466">
          <w:rPr>
            <w:rFonts w:ascii="FrankRuehl" w:hAnsi="FrankRuehl" w:cs="FrankRuehl"/>
            <w:color w:val="0000FF"/>
            <w:rtl/>
          </w:rPr>
          <w:t>7.א.</w:t>
        </w:r>
      </w:hyperlink>
      <w:r w:rsidRPr="00826466">
        <w:rPr>
          <w:rFonts w:ascii="FrankRuehl" w:hAnsi="FrankRuehl" w:cs="FrankRuehl"/>
          <w:rtl/>
        </w:rPr>
        <w:t xml:space="preserve">, </w:t>
      </w:r>
      <w:hyperlink r:id="rId10" w:history="1">
        <w:r w:rsidRPr="00826466">
          <w:rPr>
            <w:rFonts w:ascii="FrankRuehl" w:hAnsi="FrankRuehl" w:cs="FrankRuehl"/>
            <w:color w:val="0000FF"/>
            <w:rtl/>
          </w:rPr>
          <w:t>7.ג</w:t>
        </w:r>
      </w:hyperlink>
    </w:p>
    <w:p w14:paraId="5D5271A6" w14:textId="77777777" w:rsidR="00826466" w:rsidRPr="00826466" w:rsidRDefault="00826466" w:rsidP="00826466">
      <w:pPr>
        <w:spacing w:before="120" w:after="120" w:line="240" w:lineRule="exact"/>
        <w:ind w:left="283" w:hanging="283"/>
        <w:jc w:val="both"/>
        <w:rPr>
          <w:rFonts w:ascii="FrankRuehl" w:hAnsi="FrankRuehl" w:cs="FrankRuehl"/>
          <w:rtl/>
        </w:rPr>
      </w:pPr>
      <w:hyperlink r:id="rId11" w:history="1">
        <w:r w:rsidRPr="00826466">
          <w:rPr>
            <w:rFonts w:ascii="FrankRuehl" w:hAnsi="FrankRuehl" w:cs="FrankRuehl"/>
            <w:color w:val="0000FF"/>
            <w:rtl/>
          </w:rPr>
          <w:t>חוק העונשין, תשל"ז-1977</w:t>
        </w:r>
      </w:hyperlink>
      <w:r w:rsidRPr="00826466">
        <w:rPr>
          <w:rFonts w:ascii="FrankRuehl" w:hAnsi="FrankRuehl" w:cs="FrankRuehl"/>
          <w:rtl/>
        </w:rPr>
        <w:t xml:space="preserve">: סע'  </w:t>
      </w:r>
      <w:hyperlink r:id="rId12" w:history="1">
        <w:r w:rsidRPr="00826466">
          <w:rPr>
            <w:rFonts w:ascii="FrankRuehl" w:hAnsi="FrankRuehl" w:cs="FrankRuehl"/>
            <w:color w:val="0000FF"/>
            <w:rtl/>
          </w:rPr>
          <w:t>40 ד'</w:t>
        </w:r>
      </w:hyperlink>
    </w:p>
    <w:p w14:paraId="3EDED621" w14:textId="77777777" w:rsidR="00826466" w:rsidRPr="00826466" w:rsidRDefault="00826466" w:rsidP="00826466">
      <w:pPr>
        <w:rPr>
          <w:rtl/>
        </w:rPr>
      </w:pPr>
      <w:bookmarkStart w:id="4" w:name="LawTable_End"/>
      <w:bookmarkEnd w:id="4"/>
    </w:p>
    <w:p w14:paraId="05C98E40" w14:textId="77777777" w:rsidR="00215054" w:rsidRPr="00014551" w:rsidRDefault="00215054" w:rsidP="0001455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0689C" w14:paraId="331D08B5" w14:textId="77777777" w:rsidTr="0030689C">
        <w:trPr>
          <w:trHeight w:val="355"/>
          <w:jc w:val="center"/>
        </w:trPr>
        <w:tc>
          <w:tcPr>
            <w:tcW w:w="8820" w:type="dxa"/>
            <w:tcBorders>
              <w:top w:val="nil"/>
              <w:left w:val="nil"/>
              <w:bottom w:val="nil"/>
              <w:right w:val="nil"/>
            </w:tcBorders>
            <w:shd w:val="clear" w:color="auto" w:fill="auto"/>
          </w:tcPr>
          <w:p w14:paraId="2062F40F" w14:textId="77777777" w:rsidR="00215054" w:rsidRPr="00215054" w:rsidRDefault="00215054" w:rsidP="00215054">
            <w:pPr>
              <w:jc w:val="center"/>
              <w:rPr>
                <w:rFonts w:ascii="David" w:hAnsi="David"/>
                <w:b/>
                <w:bCs/>
                <w:sz w:val="32"/>
                <w:szCs w:val="32"/>
                <w:u w:val="single"/>
                <w:rtl/>
              </w:rPr>
            </w:pPr>
            <w:bookmarkStart w:id="5" w:name="PsakDin" w:colFirst="0" w:colLast="0"/>
            <w:r w:rsidRPr="00215054">
              <w:rPr>
                <w:rFonts w:ascii="David" w:hAnsi="David"/>
                <w:b/>
                <w:bCs/>
                <w:sz w:val="32"/>
                <w:szCs w:val="32"/>
                <w:u w:val="single"/>
                <w:rtl/>
              </w:rPr>
              <w:t>גזר דין</w:t>
            </w:r>
          </w:p>
          <w:p w14:paraId="0F39AFE1" w14:textId="77777777" w:rsidR="0030689C" w:rsidRPr="00215054" w:rsidRDefault="0030689C" w:rsidP="00215054">
            <w:pPr>
              <w:jc w:val="center"/>
              <w:rPr>
                <w:rFonts w:ascii="David" w:hAnsi="David"/>
                <w:bCs/>
                <w:sz w:val="32"/>
                <w:szCs w:val="32"/>
                <w:u w:val="single"/>
                <w:rtl/>
              </w:rPr>
            </w:pPr>
          </w:p>
        </w:tc>
      </w:tr>
      <w:bookmarkEnd w:id="5"/>
    </w:tbl>
    <w:p w14:paraId="7BE3C38B" w14:textId="77777777" w:rsidR="0030689C" w:rsidRPr="000F2247" w:rsidRDefault="0030689C" w:rsidP="0030689C">
      <w:pPr>
        <w:rPr>
          <w:rFonts w:ascii="Arial" w:hAnsi="Arial"/>
          <w:b/>
          <w:bCs/>
          <w:sz w:val="26"/>
          <w:szCs w:val="26"/>
          <w:rtl/>
        </w:rPr>
      </w:pPr>
    </w:p>
    <w:p w14:paraId="6BD1A9BF" w14:textId="77777777" w:rsidR="0030689C" w:rsidRDefault="0030689C" w:rsidP="0030689C">
      <w:pPr>
        <w:suppressLineNumbers/>
      </w:pPr>
    </w:p>
    <w:p w14:paraId="656A0722" w14:textId="77777777" w:rsidR="0030689C" w:rsidRDefault="0030689C" w:rsidP="0030689C">
      <w:pPr>
        <w:spacing w:line="360" w:lineRule="auto"/>
        <w:jc w:val="both"/>
        <w:rPr>
          <w:b/>
          <w:bCs/>
          <w:noProof/>
          <w:u w:val="single"/>
        </w:rPr>
      </w:pPr>
      <w:bookmarkStart w:id="6" w:name="NGCSBookmark"/>
      <w:bookmarkEnd w:id="6"/>
      <w:r>
        <w:rPr>
          <w:b/>
          <w:bCs/>
          <w:u w:val="single"/>
          <w:rtl/>
        </w:rPr>
        <w:t>העובדות</w:t>
      </w:r>
    </w:p>
    <w:p w14:paraId="2FA0A235" w14:textId="77777777" w:rsidR="0030689C" w:rsidRDefault="0030689C" w:rsidP="0030689C">
      <w:pPr>
        <w:pStyle w:val="a9"/>
        <w:numPr>
          <w:ilvl w:val="0"/>
          <w:numId w:val="1"/>
        </w:numPr>
        <w:bidi/>
        <w:jc w:val="both"/>
        <w:rPr>
          <w:rtl/>
        </w:rPr>
      </w:pPr>
      <w:bookmarkStart w:id="7" w:name="ABSTRACT_START"/>
      <w:bookmarkEnd w:id="7"/>
      <w:r>
        <w:rPr>
          <w:rtl/>
        </w:rPr>
        <w:t xml:space="preserve">הנאשם הורשע על פי הודאתו, בעובדות כתב אישום מתוקן, בביצוע עבירות של </w:t>
      </w:r>
      <w:r>
        <w:rPr>
          <w:b/>
          <w:bCs/>
          <w:rtl/>
        </w:rPr>
        <w:t>גידול, ייצור, הכנת סמים מסוכנים</w:t>
      </w:r>
      <w:r>
        <w:rPr>
          <w:rtl/>
        </w:rPr>
        <w:t xml:space="preserve">, עבירה לפי </w:t>
      </w:r>
      <w:hyperlink r:id="rId13" w:history="1">
        <w:r w:rsidR="0010155E" w:rsidRPr="0010155E">
          <w:rPr>
            <w:rStyle w:val="Hyperlink"/>
            <w:rFonts w:hint="cs"/>
            <w:rtl/>
          </w:rPr>
          <w:t>סעיף</w:t>
        </w:r>
        <w:r w:rsidR="0010155E" w:rsidRPr="0010155E">
          <w:rPr>
            <w:rStyle w:val="Hyperlink"/>
            <w:rtl/>
          </w:rPr>
          <w:t xml:space="preserve"> 6</w:t>
        </w:r>
      </w:hyperlink>
      <w:r>
        <w:rPr>
          <w:rtl/>
        </w:rPr>
        <w:t xml:space="preserve"> ל</w:t>
      </w:r>
      <w:hyperlink r:id="rId14" w:history="1">
        <w:r w:rsidR="00215054" w:rsidRPr="00215054">
          <w:rPr>
            <w:rFonts w:hint="cs"/>
            <w:color w:val="0000FF"/>
            <w:u w:val="single"/>
            <w:rtl/>
          </w:rPr>
          <w:t>פקודת</w:t>
        </w:r>
        <w:r w:rsidR="00215054" w:rsidRPr="00215054">
          <w:rPr>
            <w:color w:val="0000FF"/>
            <w:u w:val="single"/>
            <w:rtl/>
          </w:rPr>
          <w:t xml:space="preserve"> </w:t>
        </w:r>
        <w:r w:rsidR="00215054" w:rsidRPr="00215054">
          <w:rPr>
            <w:rFonts w:hint="cs"/>
            <w:color w:val="0000FF"/>
            <w:u w:val="single"/>
            <w:rtl/>
          </w:rPr>
          <w:t>הסמים</w:t>
        </w:r>
        <w:r w:rsidR="00215054" w:rsidRPr="00215054">
          <w:rPr>
            <w:color w:val="0000FF"/>
            <w:u w:val="single"/>
            <w:rtl/>
          </w:rPr>
          <w:t xml:space="preserve"> </w:t>
        </w:r>
        <w:r w:rsidR="00215054" w:rsidRPr="00215054">
          <w:rPr>
            <w:rFonts w:hint="cs"/>
            <w:color w:val="0000FF"/>
            <w:u w:val="single"/>
            <w:rtl/>
          </w:rPr>
          <w:t>המסוכנים</w:t>
        </w:r>
      </w:hyperlink>
      <w:r>
        <w:rPr>
          <w:rtl/>
        </w:rPr>
        <w:t xml:space="preserve"> [נוסח חדש] תשל"ג-1973 (להלן: </w:t>
      </w:r>
      <w:r>
        <w:rPr>
          <w:b/>
          <w:bCs/>
          <w:rtl/>
        </w:rPr>
        <w:t>"הפקודה"</w:t>
      </w:r>
      <w:r>
        <w:rPr>
          <w:rtl/>
        </w:rPr>
        <w:t>), ו</w:t>
      </w:r>
      <w:r>
        <w:rPr>
          <w:b/>
          <w:bCs/>
          <w:rtl/>
        </w:rPr>
        <w:t>החזקה/שימוש בסמים לצריכה עצמית</w:t>
      </w:r>
      <w:r>
        <w:rPr>
          <w:rtl/>
        </w:rPr>
        <w:t xml:space="preserve">, עבירה לפי </w:t>
      </w:r>
      <w:hyperlink r:id="rId15" w:history="1">
        <w:r w:rsidR="0010155E" w:rsidRPr="0010155E">
          <w:rPr>
            <w:rStyle w:val="Hyperlink"/>
            <w:rFonts w:hint="cs"/>
            <w:rtl/>
          </w:rPr>
          <w:t>סעיף</w:t>
        </w:r>
        <w:r w:rsidR="0010155E" w:rsidRPr="0010155E">
          <w:rPr>
            <w:rStyle w:val="Hyperlink"/>
            <w:rtl/>
          </w:rPr>
          <w:t xml:space="preserve"> 7(</w:t>
        </w:r>
        <w:r w:rsidR="0010155E" w:rsidRPr="0010155E">
          <w:rPr>
            <w:rStyle w:val="Hyperlink"/>
            <w:rFonts w:hint="cs"/>
            <w:rtl/>
          </w:rPr>
          <w:t>א</w:t>
        </w:r>
        <w:r w:rsidR="0010155E" w:rsidRPr="0010155E">
          <w:rPr>
            <w:rStyle w:val="Hyperlink"/>
            <w:rtl/>
          </w:rPr>
          <w:t>)+7(</w:t>
        </w:r>
        <w:r w:rsidR="0010155E" w:rsidRPr="0010155E">
          <w:rPr>
            <w:rStyle w:val="Hyperlink"/>
            <w:rFonts w:hint="cs"/>
            <w:rtl/>
          </w:rPr>
          <w:t>ג</w:t>
        </w:r>
        <w:r w:rsidR="0010155E" w:rsidRPr="0010155E">
          <w:rPr>
            <w:rStyle w:val="Hyperlink"/>
            <w:rtl/>
          </w:rPr>
          <w:t>)</w:t>
        </w:r>
      </w:hyperlink>
      <w:r>
        <w:rPr>
          <w:rtl/>
        </w:rPr>
        <w:t xml:space="preserve"> סיפא לפקודה</w:t>
      </w:r>
      <w:bookmarkStart w:id="8" w:name="ABSTRACT_END"/>
      <w:bookmarkEnd w:id="8"/>
      <w:r>
        <w:rPr>
          <w:rtl/>
        </w:rPr>
        <w:t xml:space="preserve">. </w:t>
      </w:r>
    </w:p>
    <w:p w14:paraId="407B9296" w14:textId="77777777" w:rsidR="0030689C" w:rsidRDefault="0030689C" w:rsidP="0030689C">
      <w:pPr>
        <w:spacing w:line="360" w:lineRule="auto"/>
        <w:jc w:val="both"/>
      </w:pPr>
    </w:p>
    <w:p w14:paraId="5FB35B55" w14:textId="77777777" w:rsidR="0030689C" w:rsidRDefault="0030689C" w:rsidP="0030689C">
      <w:pPr>
        <w:pStyle w:val="a9"/>
        <w:numPr>
          <w:ilvl w:val="0"/>
          <w:numId w:val="1"/>
        </w:numPr>
        <w:bidi/>
        <w:jc w:val="both"/>
        <w:rPr>
          <w:rtl/>
        </w:rPr>
      </w:pPr>
      <w:r>
        <w:rPr>
          <w:rtl/>
        </w:rPr>
        <w:t xml:space="preserve">ביום 28.4.19, החזיק הנאשם בארון המטבח סם מסוכן מסוג קנבוס במשקל של 57.25 גרם נטו, בשולחן המטבח החזיק בסם מסוכן מסוג קנבוס במשקל של 3.97 גרם נטו, במשקל אלקטרוני בצבע אפור ובחצר גידל 7 שתילים של סם מסוכן מסוג קנבוס במשקל שאינו ידוע למאשימה. </w:t>
      </w:r>
    </w:p>
    <w:p w14:paraId="7EC3B9B8" w14:textId="77777777" w:rsidR="0030689C" w:rsidRDefault="0030689C" w:rsidP="0030689C">
      <w:pPr>
        <w:spacing w:line="360" w:lineRule="auto"/>
        <w:jc w:val="both"/>
        <w:rPr>
          <w:rtl/>
        </w:rPr>
      </w:pPr>
    </w:p>
    <w:p w14:paraId="35B8D2FD" w14:textId="77777777" w:rsidR="0030689C" w:rsidRDefault="0030689C" w:rsidP="0030689C">
      <w:pPr>
        <w:spacing w:line="360" w:lineRule="auto"/>
        <w:jc w:val="both"/>
        <w:rPr>
          <w:b/>
          <w:bCs/>
          <w:u w:val="single"/>
          <w:rtl/>
        </w:rPr>
      </w:pPr>
      <w:r>
        <w:rPr>
          <w:b/>
          <w:bCs/>
          <w:u w:val="single"/>
          <w:rtl/>
        </w:rPr>
        <w:t>רישום בפלילים</w:t>
      </w:r>
    </w:p>
    <w:p w14:paraId="0E82F33A" w14:textId="77777777" w:rsidR="0030689C" w:rsidRDefault="0030689C" w:rsidP="0030689C">
      <w:pPr>
        <w:pStyle w:val="a9"/>
        <w:numPr>
          <w:ilvl w:val="0"/>
          <w:numId w:val="1"/>
        </w:numPr>
        <w:bidi/>
        <w:jc w:val="both"/>
        <w:rPr>
          <w:rtl/>
        </w:rPr>
      </w:pPr>
      <w:r>
        <w:rPr>
          <w:rtl/>
        </w:rPr>
        <w:t xml:space="preserve">אין לחובת הנאשם הרשעות קודמות בפלילים. </w:t>
      </w:r>
    </w:p>
    <w:p w14:paraId="50B9BE34" w14:textId="77777777" w:rsidR="0030689C" w:rsidRDefault="0030689C" w:rsidP="0030689C">
      <w:pPr>
        <w:spacing w:line="360" w:lineRule="auto"/>
        <w:jc w:val="both"/>
        <w:rPr>
          <w:b/>
          <w:bCs/>
          <w:i/>
          <w:iCs/>
          <w:rtl/>
        </w:rPr>
      </w:pPr>
    </w:p>
    <w:p w14:paraId="00C2AB55" w14:textId="77777777" w:rsidR="0030689C" w:rsidRDefault="0030689C" w:rsidP="0030689C">
      <w:pPr>
        <w:spacing w:line="360" w:lineRule="auto"/>
        <w:jc w:val="both"/>
        <w:rPr>
          <w:b/>
          <w:bCs/>
          <w:u w:val="single"/>
          <w:rtl/>
        </w:rPr>
      </w:pPr>
      <w:r>
        <w:rPr>
          <w:b/>
          <w:bCs/>
          <w:u w:val="single"/>
          <w:rtl/>
        </w:rPr>
        <w:t xml:space="preserve">תסקירי שירות המבחן </w:t>
      </w:r>
    </w:p>
    <w:p w14:paraId="47339892" w14:textId="77777777" w:rsidR="0030689C" w:rsidRDefault="0030689C" w:rsidP="0030689C">
      <w:pPr>
        <w:pStyle w:val="a9"/>
        <w:numPr>
          <w:ilvl w:val="0"/>
          <w:numId w:val="1"/>
        </w:numPr>
        <w:bidi/>
        <w:jc w:val="both"/>
        <w:rPr>
          <w:rtl/>
        </w:rPr>
      </w:pPr>
      <w:r>
        <w:rPr>
          <w:rtl/>
        </w:rPr>
        <w:t xml:space="preserve">תחילה, לא הגיע הנאשם לפגישות שתואמו עימו בשירות המבחן ונוכח התנהלות הבעייתית, לא ראה שירות המבחן יעילות בהמשך מעורבותו. </w:t>
      </w:r>
    </w:p>
    <w:p w14:paraId="2170F7D4" w14:textId="77777777" w:rsidR="0030689C" w:rsidRDefault="0030689C" w:rsidP="0030689C">
      <w:pPr>
        <w:pStyle w:val="a9"/>
        <w:numPr>
          <w:ilvl w:val="0"/>
          <w:numId w:val="1"/>
        </w:numPr>
        <w:bidi/>
        <w:jc w:val="both"/>
        <w:rPr>
          <w:rtl/>
        </w:rPr>
      </w:pPr>
      <w:r>
        <w:rPr>
          <w:rtl/>
        </w:rPr>
        <w:t>לאחר שניתנה לנאשם הזדמנות נוספת הגיש שירות המבחן תסקיר ביום 13.7.21 שם צוין כי הנאשם בן 62, גרוש, אב לשני ילדים בגירים, מתגורר בגפו בבית יהושע ועובד כאיש אחזקה בישוב סמוך. בשנת 2013 נפגע הנאשם בתאונת דרכים מאז מצבו הבריאותי הידרדר והוא הוכר כנכה בשיעור של 59% על ידי המוסד לביטוח לאומי. לפני כשנה וחצי הוכר הנאשם כסובל מפוסט טראומה ובעיות נוספות שלא אציינן מפאת צנעת הפרט. הנאשם נטל אחריות על ביצוע העבירות והביע חרטה על התנהלותו, זאת לצד התייחסות מטשטשת ומצמצמת. שירות המבחן התרשם כי הנאשם אינו מאופיין בדפוסים עברייניים מושרשים והעריך כי ביצע את העבירות על רקע מצוקה נפשית עמוקה וממושכת. עוד צוין כי ההליכים המשפטיים מהווים עבור הנאשם גורם מרתיע ומציב גבול, הוא פנה לטיפול במהלכו אובחן כסובל מפוסט טראומה וניתן לו אישור שימוש בקנבוס רפואי. שירות המבחן סבר כי נכון שהנאשם ימשיך בטיפול רגשי המתאים לצרכיו, אך הנאשם שלל נזקקות לטיפול. לאחר ששקל שירות המבחן את גורמי הסיכון והגורמים המגבירים את סיכויי השיקום, התרשם כי הסיכון להישנות מעורבות שולית פחת אך לא המליץ להעמיד את הנאשם בצו מבחן.</w:t>
      </w:r>
    </w:p>
    <w:p w14:paraId="05E03658" w14:textId="77777777" w:rsidR="0030689C" w:rsidRDefault="0030689C" w:rsidP="0030689C">
      <w:pPr>
        <w:spacing w:line="360" w:lineRule="auto"/>
        <w:ind w:left="720"/>
        <w:jc w:val="both"/>
        <w:rPr>
          <w:rtl/>
        </w:rPr>
      </w:pPr>
      <w:r>
        <w:rPr>
          <w:rtl/>
        </w:rPr>
        <w:t xml:space="preserve">שירות המבחן בחן עם הנאשם את האפשרות לבצע צו של"צ אך זה הביע הסתייגות מהאפשרות שתוטל עליו ענישה כזו לאור מצבו הרגשי והנפשי, לצד מחויבותו התעסוקתית הדורשת ממנו זמן וכוחות רבים. לפיכך, המליץ שירות המבחן לבחון את האפשרות לסיים את ההליך המשפטי בענישה צופה פני של מאסר מותנה, קנס והתחייבות להימנע מביצוע עבירות בעתיד. ענישה בדרך של מאסר, צוין, עלולה לגרום לרגרסיה במצבו. </w:t>
      </w:r>
    </w:p>
    <w:p w14:paraId="05917589" w14:textId="77777777" w:rsidR="0030689C" w:rsidRDefault="0030689C" w:rsidP="0030689C">
      <w:pPr>
        <w:spacing w:line="360" w:lineRule="auto"/>
        <w:jc w:val="both"/>
        <w:rPr>
          <w:rtl/>
        </w:rPr>
      </w:pPr>
    </w:p>
    <w:p w14:paraId="3856B8A6" w14:textId="77777777" w:rsidR="0030689C" w:rsidRDefault="0030689C" w:rsidP="0030689C">
      <w:pPr>
        <w:pStyle w:val="a9"/>
        <w:numPr>
          <w:ilvl w:val="0"/>
          <w:numId w:val="1"/>
        </w:numPr>
        <w:bidi/>
        <w:jc w:val="both"/>
        <w:rPr>
          <w:rtl/>
        </w:rPr>
      </w:pPr>
      <w:r>
        <w:rPr>
          <w:rtl/>
        </w:rPr>
        <w:t>לאחר שבדיון הביע הנאשם הסכמתו לבצע צו של"צ, הופנה פעם נוספת לשירות המבחן לגיבוש תוכנית של"צ.</w:t>
      </w:r>
    </w:p>
    <w:p w14:paraId="71F694C3" w14:textId="77777777" w:rsidR="0030689C" w:rsidRDefault="0030689C" w:rsidP="0030689C">
      <w:pPr>
        <w:spacing w:line="360" w:lineRule="auto"/>
        <w:jc w:val="both"/>
        <w:rPr>
          <w:rtl/>
        </w:rPr>
      </w:pPr>
    </w:p>
    <w:p w14:paraId="1BB60297" w14:textId="77777777" w:rsidR="0030689C" w:rsidRDefault="0030689C" w:rsidP="0030689C">
      <w:pPr>
        <w:pStyle w:val="a9"/>
        <w:numPr>
          <w:ilvl w:val="0"/>
          <w:numId w:val="1"/>
        </w:numPr>
        <w:bidi/>
        <w:jc w:val="both"/>
        <w:rPr>
          <w:rtl/>
        </w:rPr>
      </w:pPr>
      <w:r>
        <w:rPr>
          <w:rtl/>
        </w:rPr>
        <w:t xml:space="preserve">ביום 1.3.22 הודיע שירות המבחן כי לאחר מספר שיחות עם הנאשם בהן הביע קושי לבצע שעות של"צ, הסתייגותו פחתה והוא הופנה לגיבוש תוכנית כאמור. ממסגרת השל"צ אליה הופנה נמסר כי הנאשם התנהל באופן תוקפני ומאיים והם אינם מוכנים להעסיקו. הנאשם התקשה לקחת אחריות על התנהלותו זו וביטא התנגדות לבצע צו של"צ. על כן, מצא שירות </w:t>
      </w:r>
      <w:r>
        <w:rPr>
          <w:rtl/>
        </w:rPr>
        <w:lastRenderedPageBreak/>
        <w:t xml:space="preserve">המבחן כי הנאשם אינו מתאים לבצע שעות לתועלת הציבור נוכח התנהלותו הבעייתית ועמדותיו. שירות המבחן חזר על המלצתו למאסר מותנה מרתיע ומציב גבול. </w:t>
      </w:r>
    </w:p>
    <w:p w14:paraId="308E172D" w14:textId="77777777" w:rsidR="0030689C" w:rsidRDefault="0030689C" w:rsidP="0030689C">
      <w:pPr>
        <w:spacing w:line="360" w:lineRule="auto"/>
        <w:jc w:val="both"/>
        <w:rPr>
          <w:rtl/>
        </w:rPr>
      </w:pPr>
    </w:p>
    <w:p w14:paraId="561BD54A" w14:textId="77777777" w:rsidR="0030689C" w:rsidRDefault="0030689C" w:rsidP="0030689C">
      <w:pPr>
        <w:pStyle w:val="a9"/>
        <w:numPr>
          <w:ilvl w:val="0"/>
          <w:numId w:val="1"/>
        </w:numPr>
        <w:bidi/>
        <w:jc w:val="both"/>
        <w:rPr>
          <w:rtl/>
        </w:rPr>
      </w:pPr>
      <w:r>
        <w:rPr>
          <w:rtl/>
        </w:rPr>
        <w:t xml:space="preserve">לאחר הפנייה נוספת, הודיע שירות המבחן ביום 13.4.22 כי הנאשם גייס כוחותיו וגובשה עבורו תוכנית של"צ במסגרת מתנ"ס קריית השרון בעבודות תחזוקה. עוד צוין כי הנאשם שב והביע חרדה ומצוקה נוכח מצבו הרגשי והנפשי לצד מחויבותו התעסוקתית כאשר הוא חושש כי לא יצליח לעמוד בביצוע צו השל"צ ויאבד את מקום העבודה. על כן, שב שירות המבחן והמליץ להסתפק בעונש צופה פני עתיד מרתיע אך במידה ולא תתקבל ההמלצה, הומלץ על צו של"צ בהיקף של 60 שעות. </w:t>
      </w:r>
    </w:p>
    <w:p w14:paraId="04D25DB7" w14:textId="77777777" w:rsidR="0030689C" w:rsidRDefault="0030689C" w:rsidP="0030689C">
      <w:pPr>
        <w:spacing w:line="360" w:lineRule="auto"/>
        <w:jc w:val="both"/>
        <w:rPr>
          <w:rtl/>
        </w:rPr>
      </w:pPr>
    </w:p>
    <w:p w14:paraId="1561E331" w14:textId="77777777" w:rsidR="0030689C" w:rsidRDefault="0030689C" w:rsidP="0030689C">
      <w:pPr>
        <w:spacing w:line="360" w:lineRule="auto"/>
        <w:jc w:val="both"/>
        <w:rPr>
          <w:b/>
          <w:bCs/>
          <w:u w:val="single"/>
          <w:rtl/>
        </w:rPr>
      </w:pPr>
      <w:r>
        <w:rPr>
          <w:b/>
          <w:bCs/>
          <w:u w:val="single"/>
          <w:rtl/>
        </w:rPr>
        <w:t xml:space="preserve">הממונה על עבודות השירות </w:t>
      </w:r>
    </w:p>
    <w:p w14:paraId="67557AA2" w14:textId="77777777" w:rsidR="0030689C" w:rsidRDefault="0030689C" w:rsidP="0030689C">
      <w:pPr>
        <w:pStyle w:val="a9"/>
        <w:numPr>
          <w:ilvl w:val="0"/>
          <w:numId w:val="1"/>
        </w:numPr>
        <w:bidi/>
        <w:jc w:val="both"/>
        <w:rPr>
          <w:rtl/>
        </w:rPr>
      </w:pPr>
      <w:r>
        <w:rPr>
          <w:rtl/>
        </w:rPr>
        <w:t xml:space="preserve">בחוות הדעת מיום 16.12.21 נמצא הנאשם כשיר לרצות עונש מאסר בדרך של עבודות שירות. </w:t>
      </w:r>
    </w:p>
    <w:p w14:paraId="554E7CA8" w14:textId="77777777" w:rsidR="0030689C" w:rsidRDefault="0030689C" w:rsidP="0030689C">
      <w:pPr>
        <w:spacing w:line="360" w:lineRule="auto"/>
        <w:jc w:val="both"/>
        <w:rPr>
          <w:rtl/>
        </w:rPr>
      </w:pPr>
    </w:p>
    <w:p w14:paraId="3F1110C6" w14:textId="77777777" w:rsidR="0030689C" w:rsidRDefault="0030689C" w:rsidP="0030689C">
      <w:pPr>
        <w:spacing w:line="360" w:lineRule="auto"/>
        <w:jc w:val="both"/>
        <w:rPr>
          <w:b/>
          <w:bCs/>
          <w:u w:val="single"/>
          <w:rtl/>
        </w:rPr>
      </w:pPr>
      <w:r>
        <w:rPr>
          <w:b/>
          <w:bCs/>
          <w:u w:val="single"/>
          <w:rtl/>
        </w:rPr>
        <w:t>טיעוני הצדדים לעונש</w:t>
      </w:r>
    </w:p>
    <w:p w14:paraId="0CBD4A4F" w14:textId="77777777" w:rsidR="0030689C" w:rsidRDefault="0030689C" w:rsidP="0030689C">
      <w:pPr>
        <w:spacing w:line="360" w:lineRule="auto"/>
        <w:jc w:val="both"/>
        <w:rPr>
          <w:u w:val="single"/>
          <w:rtl/>
        </w:rPr>
      </w:pPr>
      <w:r>
        <w:rPr>
          <w:u w:val="single"/>
          <w:rtl/>
        </w:rPr>
        <w:t xml:space="preserve">טיעוני המאשימה </w:t>
      </w:r>
    </w:p>
    <w:p w14:paraId="54D86C06" w14:textId="77777777" w:rsidR="0030689C" w:rsidRDefault="0030689C" w:rsidP="0030689C">
      <w:pPr>
        <w:pStyle w:val="a9"/>
        <w:numPr>
          <w:ilvl w:val="0"/>
          <w:numId w:val="1"/>
        </w:numPr>
        <w:bidi/>
        <w:jc w:val="both"/>
        <w:rPr>
          <w:rtl/>
        </w:rPr>
      </w:pPr>
      <w:r>
        <w:rPr>
          <w:rtl/>
        </w:rPr>
        <w:t xml:space="preserve">המאשימה ציינה את העבירות בהן הורשע הנאשם ואישרה כי הנאשם החזיק בסמים לצריכתו העצמית. יחד עם זאת ציינה, מדובר בכמות לא מבוטל של סמים אותם גידל. לשיטת המאשימה ביצוע העבירה דורש תכנון והיערכות מוקדמת וציינה כי מתחם הענישה הראוי נע בין מאסר שיכול וירוצה בדרך של עבודות שירות ועד לשנת מאסר. </w:t>
      </w:r>
    </w:p>
    <w:p w14:paraId="0DB50C48" w14:textId="77777777" w:rsidR="0030689C" w:rsidRDefault="0030689C" w:rsidP="0030689C">
      <w:pPr>
        <w:pStyle w:val="a9"/>
        <w:bidi/>
        <w:jc w:val="both"/>
      </w:pPr>
    </w:p>
    <w:p w14:paraId="75A4E16C" w14:textId="77777777" w:rsidR="0030689C" w:rsidRDefault="0030689C" w:rsidP="0030689C">
      <w:pPr>
        <w:pStyle w:val="a9"/>
        <w:numPr>
          <w:ilvl w:val="0"/>
          <w:numId w:val="1"/>
        </w:numPr>
        <w:bidi/>
        <w:jc w:val="both"/>
        <w:rPr>
          <w:rtl/>
        </w:rPr>
      </w:pPr>
      <w:r>
        <w:rPr>
          <w:rtl/>
        </w:rPr>
        <w:t xml:space="preserve">המאשימה הביעה תמיהתה על המלצת שירות המבחן לענישה צופה פני עתיד, ענישה שאינה עומדת בהלימה לאמור בתסקיר עצמו שם צוין כי הנאשם נוטה לצמצם מחומרת מעשיו, לא הגיע לבדיקות שתן ושלל נזקקות טיפולית. על כן, סבורה המאשימה, כי יש למקם את עונשו של הנאשם בשליש התחתון של מתחם הענישה ועתרה לגזור על הנאשם שישה חודשי מאסר שירוצו בעבודות שירות, לצד מאסר על תנאי, קנס ופסילת רישיון נהיגה. </w:t>
      </w:r>
    </w:p>
    <w:p w14:paraId="5168E013" w14:textId="77777777" w:rsidR="0030689C" w:rsidRDefault="0030689C" w:rsidP="0030689C">
      <w:pPr>
        <w:spacing w:line="360" w:lineRule="auto"/>
        <w:jc w:val="both"/>
        <w:rPr>
          <w:rtl/>
        </w:rPr>
      </w:pPr>
    </w:p>
    <w:p w14:paraId="3F690BD9" w14:textId="77777777" w:rsidR="0030689C" w:rsidRDefault="0030689C" w:rsidP="0030689C">
      <w:pPr>
        <w:spacing w:line="360" w:lineRule="auto"/>
        <w:jc w:val="both"/>
        <w:rPr>
          <w:u w:val="single"/>
          <w:rtl/>
        </w:rPr>
      </w:pPr>
      <w:r>
        <w:rPr>
          <w:u w:val="single"/>
          <w:rtl/>
        </w:rPr>
        <w:t>טיעוני ההגנה</w:t>
      </w:r>
    </w:p>
    <w:p w14:paraId="3BF86098" w14:textId="77777777" w:rsidR="0030689C" w:rsidRDefault="0030689C" w:rsidP="0030689C">
      <w:pPr>
        <w:pStyle w:val="a9"/>
        <w:numPr>
          <w:ilvl w:val="0"/>
          <w:numId w:val="1"/>
        </w:numPr>
        <w:bidi/>
        <w:jc w:val="both"/>
        <w:rPr>
          <w:rtl/>
        </w:rPr>
      </w:pPr>
      <w:r>
        <w:rPr>
          <w:rtl/>
        </w:rPr>
        <w:t xml:space="preserve">הסנגור ציין את נטילת האחריות של הנאשם על ביצוע העבירות, העובדה כי אין לחובת הנאשם עבירות קודמות, הדגיש את מועד ביצוע העבירות והעובדה כי מאז ולא הסתבך הנאשם עם החוק. </w:t>
      </w:r>
    </w:p>
    <w:p w14:paraId="429E7C1D" w14:textId="77777777" w:rsidR="0030689C" w:rsidRDefault="0030689C" w:rsidP="0030689C">
      <w:pPr>
        <w:spacing w:line="360" w:lineRule="auto"/>
        <w:jc w:val="both"/>
        <w:rPr>
          <w:rtl/>
        </w:rPr>
      </w:pPr>
    </w:p>
    <w:p w14:paraId="550C36A8" w14:textId="77777777" w:rsidR="0030689C" w:rsidRDefault="0030689C" w:rsidP="0030689C">
      <w:pPr>
        <w:pStyle w:val="a9"/>
        <w:numPr>
          <w:ilvl w:val="0"/>
          <w:numId w:val="1"/>
        </w:numPr>
        <w:bidi/>
        <w:jc w:val="both"/>
        <w:rPr>
          <w:rtl/>
        </w:rPr>
      </w:pPr>
      <w:r>
        <w:rPr>
          <w:rtl/>
        </w:rPr>
        <w:t xml:space="preserve">הסנגור עמד עוד על נסיבות ביצוע העבירה שכן הנאשם ביצען כדי להקל על כאביו שנגרמו לו בעקבות תאונת דרכים בה נפגע בשנת 2013, ציין את בעיות הבריאות מהן סובל הנאשם עד היום והכרתו כנכה על ידי המוסד לביטוח לאומי בשיעור של 59%. עוד ציין הסנגור את מצבו הנפשי של הנאשם והטיפולים בהם משתתף. </w:t>
      </w:r>
    </w:p>
    <w:p w14:paraId="5099A7DE" w14:textId="77777777" w:rsidR="0030689C" w:rsidRDefault="0030689C" w:rsidP="0030689C">
      <w:pPr>
        <w:jc w:val="both"/>
      </w:pPr>
    </w:p>
    <w:p w14:paraId="31C9CB83" w14:textId="77777777" w:rsidR="0030689C" w:rsidRDefault="0030689C" w:rsidP="0030689C">
      <w:pPr>
        <w:pStyle w:val="a9"/>
        <w:numPr>
          <w:ilvl w:val="0"/>
          <w:numId w:val="1"/>
        </w:numPr>
        <w:bidi/>
        <w:jc w:val="both"/>
        <w:rPr>
          <w:rtl/>
        </w:rPr>
      </w:pPr>
      <w:r>
        <w:rPr>
          <w:rtl/>
        </w:rPr>
        <w:t xml:space="preserve">הסנגור חזר וציין כי כיום הנאשם מחזיק ברישיון לשימוש בקנבוס רפואי (מאז יוני 2021) והדגיש את מאמציו לתפקוד תקין. לשיטת הסנגור מתחם הענישה ההולם נע בין אי הרשעה ועד למספר חודשי מאסר בדרך של עבודות שירות. </w:t>
      </w:r>
    </w:p>
    <w:p w14:paraId="25912E98" w14:textId="77777777" w:rsidR="0030689C" w:rsidRDefault="0030689C" w:rsidP="0030689C">
      <w:pPr>
        <w:jc w:val="both"/>
      </w:pPr>
    </w:p>
    <w:p w14:paraId="4DB53411" w14:textId="77777777" w:rsidR="0030689C" w:rsidRDefault="0030689C" w:rsidP="0030689C">
      <w:pPr>
        <w:pStyle w:val="a9"/>
        <w:numPr>
          <w:ilvl w:val="0"/>
          <w:numId w:val="1"/>
        </w:numPr>
        <w:bidi/>
        <w:jc w:val="both"/>
        <w:rPr>
          <w:rtl/>
        </w:rPr>
      </w:pPr>
      <w:r>
        <w:rPr>
          <w:rtl/>
        </w:rPr>
        <w:t xml:space="preserve">נוכח אלה, עתר הסנגור לאמץ את המלצת שירות המבחן ולגזור עליו עונש מאסר מותנה, קנס והתחייבות. </w:t>
      </w:r>
    </w:p>
    <w:p w14:paraId="3B9B4884" w14:textId="77777777" w:rsidR="0030689C" w:rsidRDefault="0030689C" w:rsidP="0030689C">
      <w:pPr>
        <w:spacing w:line="360" w:lineRule="auto"/>
        <w:jc w:val="both"/>
        <w:rPr>
          <w:rtl/>
        </w:rPr>
      </w:pPr>
    </w:p>
    <w:p w14:paraId="4F39CFB6" w14:textId="77777777" w:rsidR="0030689C" w:rsidRDefault="0030689C" w:rsidP="0030689C">
      <w:pPr>
        <w:pStyle w:val="a9"/>
        <w:numPr>
          <w:ilvl w:val="0"/>
          <w:numId w:val="1"/>
        </w:numPr>
        <w:bidi/>
        <w:jc w:val="both"/>
        <w:rPr>
          <w:rtl/>
        </w:rPr>
      </w:pPr>
      <w:r>
        <w:rPr>
          <w:rtl/>
        </w:rPr>
        <w:t xml:space="preserve">הנאשם ציין לפני בית המשפט כי מזה כשנתיים הוא עובד כאיש אחזקה בחצי משרה שכן הוכר כנכה על ידי המוסד לביטוח לאומי וציין את חששו לאבד את משרתו. הנאשם ביקש את התחשבות בית המשפט בגזירת עונשו תוך שציין כי מאז ביצוע העבירה טופל טיפול נפשי. </w:t>
      </w:r>
    </w:p>
    <w:p w14:paraId="77E25833" w14:textId="77777777" w:rsidR="0030689C" w:rsidRDefault="0030689C" w:rsidP="0030689C">
      <w:pPr>
        <w:spacing w:line="360" w:lineRule="auto"/>
        <w:jc w:val="both"/>
        <w:rPr>
          <w:rtl/>
        </w:rPr>
      </w:pPr>
    </w:p>
    <w:p w14:paraId="415E89A0" w14:textId="77777777" w:rsidR="0030689C" w:rsidRDefault="0030689C" w:rsidP="0030689C">
      <w:pPr>
        <w:spacing w:line="360" w:lineRule="auto"/>
        <w:jc w:val="both"/>
        <w:rPr>
          <w:b/>
          <w:bCs/>
          <w:u w:val="single"/>
          <w:rtl/>
        </w:rPr>
      </w:pPr>
      <w:r>
        <w:rPr>
          <w:b/>
          <w:bCs/>
          <w:u w:val="single"/>
          <w:rtl/>
        </w:rPr>
        <w:t>דיון והכרעה</w:t>
      </w:r>
    </w:p>
    <w:p w14:paraId="62D28495" w14:textId="77777777" w:rsidR="0030689C" w:rsidRDefault="0030689C" w:rsidP="0030689C">
      <w:pPr>
        <w:pStyle w:val="a9"/>
        <w:numPr>
          <w:ilvl w:val="0"/>
          <w:numId w:val="1"/>
        </w:numPr>
        <w:bidi/>
        <w:jc w:val="both"/>
        <w:rPr>
          <w:rtl/>
        </w:rPr>
      </w:pPr>
      <w:r>
        <w:rPr>
          <w:rtl/>
        </w:rPr>
        <w:t>המעשים המיוחסים לנאשם, חמורים ופוגעים בבריאות הציבור, בסדר הציבורי וביכולת הסדרת השימוש בקנבוס רפואי ברישיון. החזקת הסמים ובפרט כאשר מתלווה להם גידול סמים בכמות גדולה, עשויה להוות פתח ליצירת סביבה עבריינית וליצירת מגוון בעיות חברתיות קשות כמו התמכרות וירידה בתפקודה הפיזי והמנטלי של החברה. יפים לעניין זה דברי כב' השופט הנדל ב</w:t>
      </w:r>
      <w:hyperlink r:id="rId16" w:history="1">
        <w:r w:rsidR="00215054" w:rsidRPr="00215054">
          <w:rPr>
            <w:rFonts w:hint="cs"/>
            <w:color w:val="0000FF"/>
            <w:u w:val="single"/>
            <w:rtl/>
          </w:rPr>
          <w:t>ע</w:t>
        </w:r>
        <w:r w:rsidR="00215054" w:rsidRPr="00215054">
          <w:rPr>
            <w:color w:val="0000FF"/>
            <w:u w:val="single"/>
            <w:rtl/>
          </w:rPr>
          <w:t>"</w:t>
        </w:r>
        <w:r w:rsidR="00215054" w:rsidRPr="00215054">
          <w:rPr>
            <w:rFonts w:hint="cs"/>
            <w:color w:val="0000FF"/>
            <w:u w:val="single"/>
            <w:rtl/>
          </w:rPr>
          <w:t>פ</w:t>
        </w:r>
        <w:r w:rsidR="00215054" w:rsidRPr="00215054">
          <w:rPr>
            <w:color w:val="0000FF"/>
            <w:u w:val="single"/>
            <w:rtl/>
          </w:rPr>
          <w:t xml:space="preserve"> 972/11</w:t>
        </w:r>
      </w:hyperlink>
      <w:r>
        <w:rPr>
          <w:rtl/>
        </w:rPr>
        <w:t xml:space="preserve"> </w:t>
      </w:r>
      <w:r>
        <w:rPr>
          <w:b/>
          <w:bCs/>
          <w:rtl/>
        </w:rPr>
        <w:t>מדינת ישראל נ' יניב יונה</w:t>
      </w:r>
      <w:r>
        <w:rPr>
          <w:rtl/>
        </w:rPr>
        <w:t>:</w:t>
      </w:r>
    </w:p>
    <w:p w14:paraId="41353094" w14:textId="77777777" w:rsidR="0030689C" w:rsidRDefault="0030689C" w:rsidP="0030689C">
      <w:pPr>
        <w:ind w:left="720"/>
        <w:jc w:val="both"/>
        <w:rPr>
          <w:b/>
          <w:bCs/>
          <w:rtl/>
        </w:rPr>
      </w:pPr>
      <w:r>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יתכן ועבירות הסמים הקשים הן כה נפוצות עד שהתרגלנו אליהן, ואולי אף אבדה לנו הרגישות למחיר שלא רק החברה משלמת אלא גם המשתמש עצמו."</w:t>
      </w:r>
    </w:p>
    <w:p w14:paraId="30957F8C" w14:textId="77777777" w:rsidR="0030689C" w:rsidRDefault="0030689C" w:rsidP="0030689C">
      <w:pPr>
        <w:spacing w:line="360" w:lineRule="auto"/>
        <w:jc w:val="both"/>
        <w:rPr>
          <w:b/>
          <w:bCs/>
          <w:rtl/>
        </w:rPr>
      </w:pPr>
    </w:p>
    <w:p w14:paraId="724AF945" w14:textId="77777777" w:rsidR="0030689C" w:rsidRDefault="0030689C" w:rsidP="0030689C">
      <w:pPr>
        <w:pStyle w:val="a9"/>
        <w:numPr>
          <w:ilvl w:val="0"/>
          <w:numId w:val="1"/>
        </w:numPr>
        <w:bidi/>
        <w:jc w:val="both"/>
        <w:rPr>
          <w:rtl/>
        </w:rPr>
      </w:pPr>
      <w:r>
        <w:rPr>
          <w:rtl/>
        </w:rPr>
        <w:t xml:space="preserve">מידת הפגיעה בערכים המוגנים שבבסיס העבירות אינה נמוכה, הגם שאינה בעלת רף חומרה גבוה. הנאשם החזיק בסם מסוג קנבוס בכמות של 61.22 גרם. כמות זו חורגת למעלה מפי 4 מהכמות המוחזקת בפקודה ככמות לשימוש עצמי, 15 גרם, אך עם זאת אינה מאפיינת כמות לשימוש מסחרי רחב היקף. עוד, אין להתעלם מכך שבנוסף לכמות זו גידל הנאשם 7 שתילי קנבוס נוספים: כמות שעשויה הייתה להתפתח להפקת סם במשקל נרחב מהכמות האמורה. </w:t>
      </w:r>
    </w:p>
    <w:p w14:paraId="4149BCFC" w14:textId="77777777" w:rsidR="0030689C" w:rsidRDefault="0030689C" w:rsidP="0030689C">
      <w:pPr>
        <w:pStyle w:val="a9"/>
        <w:bidi/>
        <w:jc w:val="both"/>
      </w:pPr>
    </w:p>
    <w:p w14:paraId="44E3DF32" w14:textId="77777777" w:rsidR="0030689C" w:rsidRDefault="0030689C" w:rsidP="0030689C">
      <w:pPr>
        <w:pStyle w:val="a9"/>
        <w:numPr>
          <w:ilvl w:val="0"/>
          <w:numId w:val="1"/>
        </w:numPr>
        <w:bidi/>
        <w:jc w:val="both"/>
        <w:rPr>
          <w:rtl/>
        </w:rPr>
      </w:pPr>
      <w:r>
        <w:rPr>
          <w:rtl/>
        </w:rPr>
        <w:t xml:space="preserve">אכן, ניכר התכנון המוקדם במעשיו של הנאשם, בכך שנמצאו בביתו משקל אלקטרוני ושתילי קנבוס שיש בהם את הפוטנציאל לגידול סמים מסוכנים בהיקף נרחב. עם זאת, הכמות שנמצאה בפועל אינה גדולה ונראה כי כוונת הנאשם לא היתה לסחור בסמים, אלא אך להשתמש בסם המסוכן בעצמו. יוער כי הנאשם אף הסתיר מסביבתו את דפוסי שימושו בסם הקנבוס. </w:t>
      </w:r>
    </w:p>
    <w:p w14:paraId="74F65E39" w14:textId="77777777" w:rsidR="0030689C" w:rsidRDefault="0030689C" w:rsidP="0030689C">
      <w:pPr>
        <w:spacing w:line="360" w:lineRule="auto"/>
        <w:ind w:left="720"/>
        <w:jc w:val="both"/>
        <w:rPr>
          <w:rtl/>
        </w:rPr>
      </w:pPr>
      <w:r>
        <w:rPr>
          <w:rtl/>
        </w:rPr>
        <w:t xml:space="preserve">נוסף על כך, יש לשקול לקולה את הרקע לביצוע העבירה כאשר הנאשם סובל מהפרעת דחק שהובילה אותו להשתמש בסמים. </w:t>
      </w:r>
    </w:p>
    <w:p w14:paraId="2A89A17A" w14:textId="77777777" w:rsidR="0030689C" w:rsidRDefault="0030689C" w:rsidP="0030689C">
      <w:pPr>
        <w:spacing w:line="360" w:lineRule="auto"/>
        <w:jc w:val="both"/>
        <w:rPr>
          <w:rtl/>
        </w:rPr>
      </w:pPr>
    </w:p>
    <w:p w14:paraId="7D048707" w14:textId="77777777" w:rsidR="0030689C" w:rsidRDefault="0030689C" w:rsidP="0030689C">
      <w:pPr>
        <w:pStyle w:val="a9"/>
        <w:numPr>
          <w:ilvl w:val="0"/>
          <w:numId w:val="1"/>
        </w:numPr>
        <w:bidi/>
        <w:jc w:val="both"/>
        <w:rPr>
          <w:rtl/>
        </w:rPr>
      </w:pPr>
      <w:r>
        <w:rPr>
          <w:rtl/>
        </w:rPr>
        <w:t>הפסיקה הנוהגת בעבירות בהן הורשע הנאשם, מעלה כי בעבירות סמים המערבות את ייצורם, ישנה החמרה ניכרת בענישה, שלא תפחת מעונש מאסר. ראו למשל:</w:t>
      </w:r>
    </w:p>
    <w:p w14:paraId="31BD2336" w14:textId="77777777" w:rsidR="0030689C" w:rsidRDefault="0030689C" w:rsidP="0030689C">
      <w:pPr>
        <w:pStyle w:val="a9"/>
        <w:bidi/>
        <w:jc w:val="both"/>
        <w:rPr>
          <w:rtl/>
        </w:rPr>
      </w:pPr>
      <w:bookmarkStart w:id="9" w:name="Text1"/>
    </w:p>
    <w:p w14:paraId="3FFC9846" w14:textId="77777777" w:rsidR="0030689C" w:rsidRDefault="0030689C" w:rsidP="0030689C">
      <w:pPr>
        <w:pStyle w:val="a9"/>
        <w:numPr>
          <w:ilvl w:val="0"/>
          <w:numId w:val="2"/>
        </w:numPr>
        <w:bidi/>
        <w:jc w:val="both"/>
        <w:rPr>
          <w:b/>
          <w:bCs/>
          <w:rtl/>
        </w:rPr>
      </w:pPr>
      <w:r>
        <w:rPr>
          <w:rtl/>
        </w:rPr>
        <w:t>ב</w:t>
      </w:r>
      <w:hyperlink r:id="rId17" w:history="1">
        <w:r w:rsidR="00215054" w:rsidRPr="00215054">
          <w:rPr>
            <w:rFonts w:hint="cs"/>
            <w:color w:val="0000FF"/>
            <w:u w:val="single"/>
            <w:rtl/>
          </w:rPr>
          <w:t>רע</w:t>
        </w:r>
        <w:r w:rsidR="00215054" w:rsidRPr="00215054">
          <w:rPr>
            <w:color w:val="0000FF"/>
            <w:u w:val="single"/>
            <w:rtl/>
          </w:rPr>
          <w:t>"</w:t>
        </w:r>
        <w:r w:rsidR="00215054" w:rsidRPr="00215054">
          <w:rPr>
            <w:rFonts w:hint="cs"/>
            <w:color w:val="0000FF"/>
            <w:u w:val="single"/>
            <w:rtl/>
          </w:rPr>
          <w:t>פ</w:t>
        </w:r>
        <w:r w:rsidR="00215054" w:rsidRPr="00215054">
          <w:rPr>
            <w:color w:val="0000FF"/>
            <w:u w:val="single"/>
            <w:rtl/>
          </w:rPr>
          <w:t xml:space="preserve"> 8146/17</w:t>
        </w:r>
      </w:hyperlink>
      <w:r>
        <w:rPr>
          <w:b/>
          <w:bCs/>
          <w:rtl/>
        </w:rPr>
        <w:t xml:space="preserve"> ‏ ‏אביגל אבישלום נ' מדינת ישראל </w:t>
      </w:r>
      <w:r>
        <w:rPr>
          <w:rtl/>
        </w:rPr>
        <w:t>נדחתה בקשת רשות ערעור של נאשם אשר גידל סם קנבוס במשקל כולל של 309.12 גרם. לטענת הנאשם הגידול לא היה מתוחכם אלא חובבני. הוטלו 50 ימי מאסר בפועל.</w:t>
      </w:r>
    </w:p>
    <w:bookmarkEnd w:id="9"/>
    <w:p w14:paraId="586A7E1C" w14:textId="77777777" w:rsidR="0030689C" w:rsidRDefault="0030689C" w:rsidP="0030689C">
      <w:pPr>
        <w:pStyle w:val="a9"/>
        <w:bidi/>
        <w:rPr>
          <w:b/>
          <w:bCs/>
        </w:rPr>
      </w:pPr>
    </w:p>
    <w:p w14:paraId="0874D95C" w14:textId="77777777" w:rsidR="0030689C" w:rsidRDefault="00215054" w:rsidP="0030689C">
      <w:pPr>
        <w:pStyle w:val="a9"/>
        <w:numPr>
          <w:ilvl w:val="0"/>
          <w:numId w:val="2"/>
        </w:numPr>
        <w:bidi/>
        <w:jc w:val="both"/>
        <w:rPr>
          <w:highlight w:val="yellow"/>
        </w:rPr>
      </w:pPr>
      <w:hyperlink r:id="rId18" w:history="1">
        <w:r w:rsidRPr="00215054">
          <w:rPr>
            <w:rFonts w:hint="cs"/>
            <w:color w:val="0000FF"/>
            <w:u w:val="single"/>
            <w:rtl/>
          </w:rPr>
          <w:t>עפ</w:t>
        </w:r>
        <w:r w:rsidRPr="00215054">
          <w:rPr>
            <w:color w:val="0000FF"/>
            <w:u w:val="single"/>
            <w:rtl/>
          </w:rPr>
          <w:t>"</w:t>
        </w:r>
        <w:r w:rsidRPr="00215054">
          <w:rPr>
            <w:rFonts w:hint="cs"/>
            <w:color w:val="0000FF"/>
            <w:u w:val="single"/>
            <w:rtl/>
          </w:rPr>
          <w:t>ג</w:t>
        </w:r>
        <w:r w:rsidRPr="00215054">
          <w:rPr>
            <w:color w:val="0000FF"/>
            <w:u w:val="single"/>
            <w:rtl/>
          </w:rPr>
          <w:t xml:space="preserve"> (</w:t>
        </w:r>
        <w:r w:rsidRPr="00215054">
          <w:rPr>
            <w:rFonts w:hint="cs"/>
            <w:color w:val="0000FF"/>
            <w:u w:val="single"/>
            <w:rtl/>
          </w:rPr>
          <w:t>י</w:t>
        </w:r>
        <w:r w:rsidRPr="00215054">
          <w:rPr>
            <w:color w:val="0000FF"/>
            <w:u w:val="single"/>
            <w:rtl/>
          </w:rPr>
          <w:t>-</w:t>
        </w:r>
        <w:r w:rsidRPr="00215054">
          <w:rPr>
            <w:rFonts w:hint="cs"/>
            <w:color w:val="0000FF"/>
            <w:u w:val="single"/>
            <w:rtl/>
          </w:rPr>
          <w:t>ם</w:t>
        </w:r>
        <w:r w:rsidRPr="00215054">
          <w:rPr>
            <w:color w:val="0000FF"/>
            <w:u w:val="single"/>
            <w:rtl/>
          </w:rPr>
          <w:t>) 56662-05-16</w:t>
        </w:r>
      </w:hyperlink>
      <w:r w:rsidR="0030689C">
        <w:rPr>
          <w:rtl/>
        </w:rPr>
        <w:t xml:space="preserve"> </w:t>
      </w:r>
      <w:r w:rsidR="0030689C">
        <w:rPr>
          <w:b/>
          <w:bCs/>
          <w:rtl/>
        </w:rPr>
        <w:t xml:space="preserve">ישראל בוקעי נ' מדינת ישראל </w:t>
      </w:r>
      <w:r w:rsidR="0030689C">
        <w:rPr>
          <w:rtl/>
        </w:rPr>
        <w:t xml:space="preserve">(9.5.17) עניינו בנאשם צעיר, נעדר עבר פלילי, אשר גידל 3 שתילי קנאביס במשקל של 1.43 ק"ג. בית משפט השלום גזר עליו 6 חודשי מאסר בפועל. בית המשפט המחוזי קיבל את הערעור, הקל בעונשו וגזר על המערער 3 חודשי מאסר בפועל. </w:t>
      </w:r>
    </w:p>
    <w:p w14:paraId="05C34217" w14:textId="77777777" w:rsidR="0030689C" w:rsidRDefault="0030689C" w:rsidP="0030689C">
      <w:pPr>
        <w:jc w:val="both"/>
        <w:rPr>
          <w:highlight w:val="yellow"/>
        </w:rPr>
      </w:pPr>
    </w:p>
    <w:p w14:paraId="2ECB3184" w14:textId="77777777" w:rsidR="0030689C" w:rsidRDefault="0030689C" w:rsidP="0030689C">
      <w:pPr>
        <w:pStyle w:val="a9"/>
        <w:numPr>
          <w:ilvl w:val="0"/>
          <w:numId w:val="2"/>
        </w:numPr>
        <w:bidi/>
        <w:jc w:val="both"/>
      </w:pPr>
      <w:r>
        <w:rPr>
          <w:rtl/>
        </w:rPr>
        <w:t>ב</w:t>
      </w:r>
      <w:hyperlink r:id="rId19" w:history="1">
        <w:r w:rsidR="00215054" w:rsidRPr="00215054">
          <w:rPr>
            <w:rFonts w:hint="cs"/>
            <w:color w:val="0000FF"/>
            <w:u w:val="single"/>
            <w:rtl/>
          </w:rPr>
          <w:t>עפ</w:t>
        </w:r>
        <w:r w:rsidR="00215054" w:rsidRPr="00215054">
          <w:rPr>
            <w:color w:val="0000FF"/>
            <w:u w:val="single"/>
            <w:rtl/>
          </w:rPr>
          <w:t>"</w:t>
        </w:r>
        <w:r w:rsidR="00215054" w:rsidRPr="00215054">
          <w:rPr>
            <w:rFonts w:hint="cs"/>
            <w:color w:val="0000FF"/>
            <w:u w:val="single"/>
            <w:rtl/>
          </w:rPr>
          <w:t>ג</w:t>
        </w:r>
        <w:r w:rsidR="00215054" w:rsidRPr="00215054">
          <w:rPr>
            <w:color w:val="0000FF"/>
            <w:u w:val="single"/>
            <w:rtl/>
          </w:rPr>
          <w:t xml:space="preserve"> (</w:t>
        </w:r>
        <w:r w:rsidR="00215054" w:rsidRPr="00215054">
          <w:rPr>
            <w:rFonts w:hint="cs"/>
            <w:color w:val="0000FF"/>
            <w:u w:val="single"/>
            <w:rtl/>
          </w:rPr>
          <w:t>מחוזי</w:t>
        </w:r>
        <w:r w:rsidR="00215054" w:rsidRPr="00215054">
          <w:rPr>
            <w:color w:val="0000FF"/>
            <w:u w:val="single"/>
            <w:rtl/>
          </w:rPr>
          <w:t xml:space="preserve"> </w:t>
        </w:r>
        <w:r w:rsidR="00215054" w:rsidRPr="00215054">
          <w:rPr>
            <w:rFonts w:hint="cs"/>
            <w:color w:val="0000FF"/>
            <w:u w:val="single"/>
            <w:rtl/>
          </w:rPr>
          <w:t>ירושלים</w:t>
        </w:r>
        <w:r w:rsidR="00215054" w:rsidRPr="00215054">
          <w:rPr>
            <w:color w:val="0000FF"/>
            <w:u w:val="single"/>
            <w:rtl/>
          </w:rPr>
          <w:t>) 32398-04-16</w:t>
        </w:r>
      </w:hyperlink>
      <w:r>
        <w:rPr>
          <w:rtl/>
        </w:rPr>
        <w:t xml:space="preserve">‏ ‏ </w:t>
      </w:r>
      <w:r>
        <w:rPr>
          <w:b/>
          <w:bCs/>
          <w:rtl/>
        </w:rPr>
        <w:t>חביב בן חי נ' מדינת ישראל</w:t>
      </w:r>
      <w:r>
        <w:rPr>
          <w:rtl/>
        </w:rPr>
        <w:t xml:space="preserve"> נדחה ערעורו של נאשם אשר גידל סם מסוג קנבוס במשקל כולל של 60.1 גרם. נדחתה טענתו של הנאשם שבית משפט קמא לא התחשב בנסיבותיו האישיות בגזר הדין, והוטל חודש מאסר לריצוי בעבודות שירות.</w:t>
      </w:r>
    </w:p>
    <w:p w14:paraId="44376188" w14:textId="77777777" w:rsidR="0030689C" w:rsidRDefault="00215054" w:rsidP="0030689C">
      <w:pPr>
        <w:numPr>
          <w:ilvl w:val="0"/>
          <w:numId w:val="2"/>
        </w:numPr>
        <w:spacing w:after="160" w:line="360" w:lineRule="auto"/>
        <w:contextualSpacing/>
        <w:jc w:val="both"/>
        <w:rPr>
          <w:b/>
          <w:bCs/>
        </w:rPr>
      </w:pPr>
      <w:hyperlink r:id="rId20" w:history="1">
        <w:r w:rsidRPr="00215054">
          <w:rPr>
            <w:color w:val="0000FF"/>
            <w:u w:val="single"/>
            <w:rtl/>
          </w:rPr>
          <w:t>עפ"ג (מחוזי תל אביב-יפו) 31126-05-14</w:t>
        </w:r>
      </w:hyperlink>
      <w:r w:rsidR="0030689C">
        <w:rPr>
          <w:rtl/>
        </w:rPr>
        <w:t xml:space="preserve"> </w:t>
      </w:r>
      <w:r w:rsidR="0030689C">
        <w:rPr>
          <w:b/>
          <w:bCs/>
          <w:rtl/>
        </w:rPr>
        <w:t>מדינת ישראל</w:t>
      </w:r>
      <w:r w:rsidR="0030689C">
        <w:rPr>
          <w:rtl/>
        </w:rPr>
        <w:t xml:space="preserve"> נ' </w:t>
      </w:r>
      <w:r w:rsidR="0030689C">
        <w:rPr>
          <w:b/>
          <w:bCs/>
          <w:rtl/>
        </w:rPr>
        <w:t xml:space="preserve">יהודה חריט </w:t>
      </w:r>
      <w:r w:rsidR="0030689C">
        <w:rPr>
          <w:rtl/>
        </w:rPr>
        <w:t xml:space="preserve">שם גידל סם הנאשם מסוג קנבוס במשקל 763 גרם. לאחר שהוטל על הנאשם צו של"צ, ערערה המאשימה על קולת העונש בטענה שצו של"צ אינו הולם את עבירת גידול הסמים. בית המשפט קיבל את הערעור וקבע כי </w:t>
      </w:r>
      <w:r w:rsidR="0030689C">
        <w:rPr>
          <w:b/>
          <w:bCs/>
          <w:rtl/>
        </w:rPr>
        <w:t xml:space="preserve">"מתחם הענישה בעבירה של גידול סם מתחיל מעונש מאסר בפועל ולשיטתנו הרף העליון הוא תלוי נסיבות". </w:t>
      </w:r>
      <w:r w:rsidR="0030689C">
        <w:rPr>
          <w:rtl/>
        </w:rPr>
        <w:t>הוטלו 6 חודשי מאסר לריצוי בעבודות שירות.</w:t>
      </w:r>
    </w:p>
    <w:p w14:paraId="1BA56A50" w14:textId="77777777" w:rsidR="0030689C" w:rsidRDefault="0030689C" w:rsidP="0030689C">
      <w:pPr>
        <w:spacing w:line="360" w:lineRule="auto"/>
        <w:jc w:val="both"/>
      </w:pPr>
    </w:p>
    <w:p w14:paraId="33EC329D" w14:textId="77777777" w:rsidR="0030689C" w:rsidRDefault="00215054" w:rsidP="0030689C">
      <w:pPr>
        <w:numPr>
          <w:ilvl w:val="0"/>
          <w:numId w:val="2"/>
        </w:numPr>
        <w:spacing w:after="160" w:line="360" w:lineRule="auto"/>
        <w:contextualSpacing/>
        <w:jc w:val="both"/>
        <w:rPr>
          <w:rtl/>
        </w:rPr>
      </w:pPr>
      <w:hyperlink r:id="rId21" w:history="1">
        <w:r w:rsidRPr="00215054">
          <w:rPr>
            <w:color w:val="0000FF"/>
            <w:u w:val="single"/>
            <w:rtl/>
          </w:rPr>
          <w:t>ת"פ (נתניה) 62750-11-19</w:t>
        </w:r>
      </w:hyperlink>
      <w:r w:rsidR="0030689C">
        <w:rPr>
          <w:rtl/>
        </w:rPr>
        <w:t xml:space="preserve"> </w:t>
      </w:r>
      <w:r w:rsidR="0030689C">
        <w:rPr>
          <w:b/>
          <w:bCs/>
          <w:rtl/>
        </w:rPr>
        <w:t>מדינת ישראל נ' ניר יפת אביגד</w:t>
      </w:r>
      <w:r w:rsidR="0030689C">
        <w:rPr>
          <w:rtl/>
        </w:rPr>
        <w:t xml:space="preserve"> שם נקבע על ידי בית משפט זה מתחם ענישה שבין מאסר קצר ועד 12 חודשי מאסר בגין גידול סם מסוג קנבוס במשקל של 523 גרם, וכן החזקת ציוד לגידול סמים. עקב חריגה לקולה מהמתחם מטעמי שיקום, נגזר על הנאשם צו של"צ.  </w:t>
      </w:r>
    </w:p>
    <w:p w14:paraId="075E89AE" w14:textId="77777777" w:rsidR="0030689C" w:rsidRDefault="0030689C" w:rsidP="0030689C">
      <w:pPr>
        <w:spacing w:line="360" w:lineRule="auto"/>
        <w:jc w:val="both"/>
        <w:rPr>
          <w:rtl/>
        </w:rPr>
      </w:pPr>
    </w:p>
    <w:p w14:paraId="50D4871E" w14:textId="77777777" w:rsidR="0030689C" w:rsidRDefault="0030689C" w:rsidP="0030689C">
      <w:pPr>
        <w:spacing w:line="360" w:lineRule="auto"/>
        <w:jc w:val="both"/>
      </w:pPr>
    </w:p>
    <w:p w14:paraId="04505881" w14:textId="77777777" w:rsidR="0030689C" w:rsidRDefault="0030689C" w:rsidP="0030689C">
      <w:pPr>
        <w:pStyle w:val="a9"/>
        <w:numPr>
          <w:ilvl w:val="0"/>
          <w:numId w:val="1"/>
        </w:numPr>
        <w:bidi/>
        <w:jc w:val="both"/>
        <w:rPr>
          <w:b/>
          <w:bCs/>
          <w:rtl/>
        </w:rPr>
      </w:pPr>
      <w:r>
        <w:rPr>
          <w:b/>
          <w:bCs/>
          <w:rtl/>
        </w:rPr>
        <w:t>מכל המפורט, תוך אבחנה לענייננו, אני קובעת כי מתחם העונש ההולם נע בין מספר חודשי מאסר לנשיאה בדרך של עבודות שירות ועד ל-10 חודשי מאסר בפועל, מאסר על תנאי, קנס, פסילת רישיון נהיגה והתחייבות להימנע מביצוע עבירות בעתיד.</w:t>
      </w:r>
      <w:r w:rsidR="00215054">
        <w:rPr>
          <w:b/>
          <w:bCs/>
          <w:rtl/>
        </w:rPr>
        <w:t xml:space="preserve"> </w:t>
      </w:r>
      <w:r>
        <w:rPr>
          <w:b/>
          <w:bCs/>
          <w:rtl/>
        </w:rPr>
        <w:t xml:space="preserve"> </w:t>
      </w:r>
    </w:p>
    <w:p w14:paraId="195FEEBC" w14:textId="77777777" w:rsidR="0030689C" w:rsidRDefault="0030689C" w:rsidP="0030689C">
      <w:pPr>
        <w:spacing w:line="360" w:lineRule="auto"/>
        <w:jc w:val="both"/>
        <w:rPr>
          <w:b/>
          <w:bCs/>
          <w:u w:val="single"/>
          <w:rtl/>
        </w:rPr>
      </w:pPr>
    </w:p>
    <w:p w14:paraId="105659AC" w14:textId="77777777" w:rsidR="0030689C" w:rsidRDefault="0030689C" w:rsidP="0030689C">
      <w:pPr>
        <w:spacing w:line="360" w:lineRule="auto"/>
        <w:jc w:val="both"/>
        <w:rPr>
          <w:rtl/>
        </w:rPr>
      </w:pPr>
      <w:r>
        <w:rPr>
          <w:b/>
          <w:bCs/>
          <w:u w:val="single"/>
          <w:rtl/>
        </w:rPr>
        <w:t>קביעת עונשו של הנאשם</w:t>
      </w:r>
      <w:r>
        <w:rPr>
          <w:rtl/>
        </w:rPr>
        <w:tab/>
      </w:r>
    </w:p>
    <w:p w14:paraId="5BBAD7E0" w14:textId="77777777" w:rsidR="0030689C" w:rsidRDefault="0030689C" w:rsidP="0030689C">
      <w:pPr>
        <w:pStyle w:val="a9"/>
        <w:numPr>
          <w:ilvl w:val="0"/>
          <w:numId w:val="1"/>
        </w:numPr>
        <w:bidi/>
        <w:jc w:val="both"/>
        <w:rPr>
          <w:rtl/>
        </w:rPr>
      </w:pPr>
      <w:r>
        <w:rPr>
          <w:rtl/>
        </w:rPr>
        <w:t>כידוע, מוסמך בית המשפט לסטות לקולה ממתחם העונש ההולם אם "</w:t>
      </w:r>
      <w:r>
        <w:rPr>
          <w:b/>
          <w:bCs/>
          <w:rtl/>
        </w:rPr>
        <w:t>מצא כי הנאשם השתקם או שיש סיכוי של ממש שישתקם</w:t>
      </w:r>
      <w:r>
        <w:rPr>
          <w:rtl/>
        </w:rPr>
        <w:t xml:space="preserve">", כאמור בסעיף </w:t>
      </w:r>
      <w:hyperlink r:id="rId22" w:history="1">
        <w:r w:rsidR="0010155E" w:rsidRPr="0010155E">
          <w:rPr>
            <w:rStyle w:val="Hyperlink"/>
            <w:rtl/>
          </w:rPr>
          <w:t xml:space="preserve">40 </w:t>
        </w:r>
        <w:r w:rsidR="0010155E" w:rsidRPr="0010155E">
          <w:rPr>
            <w:rStyle w:val="Hyperlink"/>
            <w:rFonts w:hint="cs"/>
            <w:rtl/>
          </w:rPr>
          <w:t>ד</w:t>
        </w:r>
        <w:r w:rsidR="0010155E" w:rsidRPr="0010155E">
          <w:rPr>
            <w:rStyle w:val="Hyperlink"/>
            <w:rtl/>
          </w:rPr>
          <w:t>'</w:t>
        </w:r>
      </w:hyperlink>
      <w:r>
        <w:rPr>
          <w:rtl/>
        </w:rPr>
        <w:t xml:space="preserve"> ל</w:t>
      </w:r>
      <w:hyperlink r:id="rId23" w:history="1">
        <w:r w:rsidR="00215054" w:rsidRPr="00215054">
          <w:rPr>
            <w:rFonts w:hint="cs"/>
            <w:color w:val="0000FF"/>
            <w:u w:val="single"/>
            <w:rtl/>
          </w:rPr>
          <w:t>חוק</w:t>
        </w:r>
        <w:r w:rsidR="00215054" w:rsidRPr="00215054">
          <w:rPr>
            <w:color w:val="0000FF"/>
            <w:u w:val="single"/>
            <w:rtl/>
          </w:rPr>
          <w:t xml:space="preserve"> </w:t>
        </w:r>
        <w:r w:rsidR="00215054" w:rsidRPr="00215054">
          <w:rPr>
            <w:rFonts w:hint="cs"/>
            <w:color w:val="0000FF"/>
            <w:u w:val="single"/>
            <w:rtl/>
          </w:rPr>
          <w:t>העונשין</w:t>
        </w:r>
      </w:hyperlink>
      <w:r>
        <w:rPr>
          <w:rtl/>
        </w:rPr>
        <w:t xml:space="preserve">. </w:t>
      </w:r>
    </w:p>
    <w:p w14:paraId="29F895A7" w14:textId="77777777" w:rsidR="0030689C" w:rsidRDefault="0030689C" w:rsidP="0030689C">
      <w:pPr>
        <w:pStyle w:val="a9"/>
        <w:bidi/>
        <w:jc w:val="both"/>
      </w:pPr>
    </w:p>
    <w:p w14:paraId="4091E303" w14:textId="77777777" w:rsidR="0030689C" w:rsidRDefault="0030689C" w:rsidP="0030689C">
      <w:pPr>
        <w:pStyle w:val="a9"/>
        <w:numPr>
          <w:ilvl w:val="0"/>
          <w:numId w:val="1"/>
        </w:numPr>
        <w:bidi/>
        <w:jc w:val="both"/>
        <w:rPr>
          <w:rtl/>
        </w:rPr>
      </w:pPr>
      <w:r>
        <w:rPr>
          <w:rtl/>
        </w:rPr>
        <w:t xml:space="preserve">בעניין שבפניי, שירות המבחן התרשם כי הנאשם אינו מאופיין בדפוסים עברייניים מושרשים והעריך כי ביצע את העבירות על רקע מצוקה נפשית עמוקה וממושכת. זאת ועוד, ההליכים המשפטיים היוו עבור הנאשם גורם מרתיע ומציב גבול ושירות המבחן העריך כי הסיכון להישנות מעורבות שולית פחת. </w:t>
      </w:r>
    </w:p>
    <w:p w14:paraId="37BEBE89" w14:textId="77777777" w:rsidR="0030689C" w:rsidRDefault="0030689C" w:rsidP="0030689C">
      <w:pPr>
        <w:spacing w:line="360" w:lineRule="auto"/>
        <w:ind w:left="720"/>
        <w:jc w:val="both"/>
        <w:rPr>
          <w:rtl/>
        </w:rPr>
      </w:pPr>
      <w:r>
        <w:rPr>
          <w:rtl/>
        </w:rPr>
        <w:t xml:space="preserve">זה המקום לציין כי אין חולק בין הצדדים כי הסם המסוכן אותו גידל הנאשם, נועד לשימושו העצמי של הנאשם בלבד,  כאמור, הנאשם אובחן כמי שסובל מהפרעה פוסט טראומטית. </w:t>
      </w:r>
    </w:p>
    <w:p w14:paraId="2BA05C72" w14:textId="77777777" w:rsidR="0030689C" w:rsidRDefault="0030689C" w:rsidP="0030689C">
      <w:pPr>
        <w:spacing w:line="360" w:lineRule="auto"/>
        <w:ind w:firstLine="720"/>
        <w:jc w:val="both"/>
        <w:rPr>
          <w:rtl/>
        </w:rPr>
      </w:pPr>
      <w:r>
        <w:rPr>
          <w:rtl/>
        </w:rPr>
        <w:t xml:space="preserve">אציין כי כיום הנאשם אוחז בידו אישור לשימוש עצמי בקנבוס רפואי, כחוק. </w:t>
      </w:r>
    </w:p>
    <w:p w14:paraId="4207509D" w14:textId="77777777" w:rsidR="0030689C" w:rsidRDefault="0030689C" w:rsidP="0030689C">
      <w:pPr>
        <w:spacing w:line="360" w:lineRule="auto"/>
        <w:jc w:val="both"/>
        <w:rPr>
          <w:rtl/>
        </w:rPr>
      </w:pPr>
    </w:p>
    <w:p w14:paraId="2DAC70A7" w14:textId="77777777" w:rsidR="0030689C" w:rsidRDefault="0030689C" w:rsidP="0030689C">
      <w:pPr>
        <w:pStyle w:val="a9"/>
        <w:numPr>
          <w:ilvl w:val="0"/>
          <w:numId w:val="1"/>
        </w:numPr>
        <w:bidi/>
        <w:jc w:val="both"/>
        <w:rPr>
          <w:rtl/>
        </w:rPr>
      </w:pPr>
      <w:r>
        <w:rPr>
          <w:rtl/>
        </w:rPr>
        <w:t xml:space="preserve">עוד התחשבתי בכך כי אין לחובת הנאשם עבר פלילי, מאז ביצוע העבירות הנדונות לפניי לא עבר הנאשם עבירות אחרות והוא נטל אחריות על מעשיו. שקלתי אף את מצבו המשפחתי המורכב של הנאשם ואת המצוקה הבריאותית והנפשית ממנה הוא סובל ובכלל זה את הפרעת הדחק מתקופת שירותו הצבאי. </w:t>
      </w:r>
    </w:p>
    <w:p w14:paraId="4B6A736F" w14:textId="77777777" w:rsidR="0030689C" w:rsidRDefault="0030689C" w:rsidP="0030689C">
      <w:pPr>
        <w:pStyle w:val="a9"/>
        <w:numPr>
          <w:ilvl w:val="0"/>
          <w:numId w:val="1"/>
        </w:numPr>
        <w:bidi/>
        <w:jc w:val="both"/>
        <w:rPr>
          <w:rtl/>
        </w:rPr>
      </w:pPr>
      <w:r>
        <w:rPr>
          <w:rtl/>
        </w:rPr>
        <w:t xml:space="preserve">אשר על כן, שוכנעתי במקרה שלפניי כי בהתחשב באמור בתסקיר שירות המבחן והערכתו כי הסיכון להישנות מעורבות שולית פחת,  ובשים לב לנסיבותיו המיוחדות של הנאשם, בהן אף קבלת האישור לשימוש בקנבוס רפואי, ניתן לסטות ממתחם הענישה במקרה דנן. </w:t>
      </w:r>
    </w:p>
    <w:p w14:paraId="4DDB4F14" w14:textId="77777777" w:rsidR="0030689C" w:rsidRDefault="0030689C" w:rsidP="0030689C">
      <w:pPr>
        <w:spacing w:line="360" w:lineRule="auto"/>
        <w:jc w:val="both"/>
        <w:rPr>
          <w:rtl/>
        </w:rPr>
      </w:pPr>
      <w:r>
        <w:rPr>
          <w:rtl/>
        </w:rPr>
        <w:t xml:space="preserve"> </w:t>
      </w:r>
    </w:p>
    <w:p w14:paraId="71757F5D" w14:textId="77777777" w:rsidR="0030689C" w:rsidRDefault="0030689C" w:rsidP="0030689C">
      <w:pPr>
        <w:pStyle w:val="a9"/>
        <w:numPr>
          <w:ilvl w:val="0"/>
          <w:numId w:val="1"/>
        </w:numPr>
        <w:bidi/>
        <w:jc w:val="both"/>
        <w:rPr>
          <w:rtl/>
        </w:rPr>
      </w:pPr>
      <w:r>
        <w:rPr>
          <w:rtl/>
        </w:rPr>
        <w:t xml:space="preserve">לצד זאת אציין כי לא נעלמה מעיני עמדתו המצמצמת של הנאשם באשר לחומרת המעשים וכן את שיתוף הפעולה החלקי עם שירות המבחן. </w:t>
      </w:r>
    </w:p>
    <w:p w14:paraId="43A40F77" w14:textId="77777777" w:rsidR="0030689C" w:rsidRDefault="0030689C" w:rsidP="0030689C">
      <w:pPr>
        <w:jc w:val="both"/>
      </w:pPr>
    </w:p>
    <w:p w14:paraId="07F22BAA" w14:textId="77777777" w:rsidR="0030689C" w:rsidRDefault="0030689C" w:rsidP="0030689C">
      <w:pPr>
        <w:pStyle w:val="a9"/>
        <w:numPr>
          <w:ilvl w:val="0"/>
          <w:numId w:val="1"/>
        </w:numPr>
        <w:bidi/>
        <w:jc w:val="both"/>
        <w:rPr>
          <w:rtl/>
        </w:rPr>
      </w:pPr>
      <w:r>
        <w:rPr>
          <w:rtl/>
        </w:rPr>
        <w:t xml:space="preserve">אבהיר כי המלצת שירות המבחן לענישה צופה פני עתיד החורגת באופן משמעותי ממתחם הענישה, כמו גם ההמלצה להסתפקות מצומצמת בהיקף של 60 שעות לתועלת הציבור, מחמת החשש לפגיעה בפרנסת הנאשם, אינה מקובלת עליי. </w:t>
      </w:r>
    </w:p>
    <w:p w14:paraId="7081CDA8" w14:textId="77777777" w:rsidR="0030689C" w:rsidRDefault="0030689C" w:rsidP="0030689C">
      <w:pPr>
        <w:jc w:val="both"/>
      </w:pPr>
    </w:p>
    <w:p w14:paraId="3EBB8903" w14:textId="77777777" w:rsidR="0030689C" w:rsidRDefault="0030689C" w:rsidP="0030689C">
      <w:pPr>
        <w:pStyle w:val="a9"/>
        <w:numPr>
          <w:ilvl w:val="0"/>
          <w:numId w:val="1"/>
        </w:numPr>
        <w:bidi/>
        <w:jc w:val="both"/>
        <w:rPr>
          <w:rtl/>
        </w:rPr>
      </w:pPr>
      <w:r>
        <w:rPr>
          <w:rtl/>
        </w:rPr>
        <w:t xml:space="preserve">לפיכך, מצאתי כאמור כי אמנם יש מקום לסטות ממתחם הענישה ההולם ולא לגזור על הנאשם עונש מאסר, אך נוכח האמור לעיל, יש לקבוע צו של"צ בהיקף נרחב משהומלץ על ידי שירות המבחן. </w:t>
      </w:r>
    </w:p>
    <w:p w14:paraId="3B840FFB" w14:textId="77777777" w:rsidR="0030689C" w:rsidRDefault="0030689C" w:rsidP="0030689C">
      <w:pPr>
        <w:spacing w:line="360" w:lineRule="auto"/>
        <w:jc w:val="both"/>
        <w:rPr>
          <w:rtl/>
        </w:rPr>
      </w:pPr>
    </w:p>
    <w:p w14:paraId="5465EC7F" w14:textId="77777777" w:rsidR="0030689C" w:rsidRDefault="0030689C" w:rsidP="0030689C">
      <w:pPr>
        <w:spacing w:line="360" w:lineRule="auto"/>
        <w:jc w:val="both"/>
        <w:rPr>
          <w:b/>
          <w:bCs/>
          <w:u w:val="single"/>
          <w:rtl/>
        </w:rPr>
      </w:pPr>
      <w:r>
        <w:rPr>
          <w:b/>
          <w:bCs/>
          <w:u w:val="single"/>
          <w:rtl/>
        </w:rPr>
        <w:t>סוף דבר</w:t>
      </w:r>
    </w:p>
    <w:p w14:paraId="652E9595" w14:textId="77777777" w:rsidR="0030689C" w:rsidRPr="008C6D0C" w:rsidRDefault="0030689C" w:rsidP="0030689C">
      <w:pPr>
        <w:pStyle w:val="a9"/>
        <w:numPr>
          <w:ilvl w:val="0"/>
          <w:numId w:val="1"/>
        </w:numPr>
        <w:bidi/>
        <w:jc w:val="both"/>
        <w:rPr>
          <w:rtl/>
        </w:rPr>
      </w:pPr>
      <w:r>
        <w:rPr>
          <w:rtl/>
        </w:rPr>
        <w:t>לאור האמור לעיל הנני גוזרת על הנאשם את העונשים הבאים:</w:t>
      </w:r>
    </w:p>
    <w:p w14:paraId="472D5FFA" w14:textId="77777777" w:rsidR="0030689C" w:rsidRDefault="0030689C" w:rsidP="0030689C">
      <w:pPr>
        <w:numPr>
          <w:ilvl w:val="0"/>
          <w:numId w:val="3"/>
        </w:numPr>
        <w:spacing w:after="160" w:line="360" w:lineRule="auto"/>
        <w:contextualSpacing/>
        <w:jc w:val="both"/>
        <w:rPr>
          <w:rtl/>
        </w:rPr>
      </w:pPr>
      <w:r>
        <w:rPr>
          <w:rtl/>
        </w:rPr>
        <w:t xml:space="preserve">מאסר על תנאי למשך 5 חודשים והנאשם לא יישא עונש זה אלא אם יעבור בתוך 3 שנים מהיום כל עבירה לפי </w:t>
      </w:r>
      <w:hyperlink r:id="rId24" w:history="1">
        <w:r w:rsidR="00215054" w:rsidRPr="00215054">
          <w:rPr>
            <w:color w:val="0000FF"/>
            <w:u w:val="single"/>
            <w:rtl/>
          </w:rPr>
          <w:t>פקודת הסמים המסוכנים</w:t>
        </w:r>
      </w:hyperlink>
      <w:r>
        <w:rPr>
          <w:rtl/>
        </w:rPr>
        <w:t>.</w:t>
      </w:r>
      <w:r>
        <w:rPr>
          <w:rtl/>
        </w:rPr>
        <w:tab/>
      </w:r>
    </w:p>
    <w:p w14:paraId="32C7D469" w14:textId="77777777" w:rsidR="0030689C" w:rsidRDefault="0030689C" w:rsidP="0030689C">
      <w:pPr>
        <w:spacing w:line="360" w:lineRule="auto"/>
        <w:jc w:val="both"/>
        <w:rPr>
          <w:rtl/>
        </w:rPr>
      </w:pPr>
    </w:p>
    <w:p w14:paraId="372C8AC6" w14:textId="77777777" w:rsidR="0030689C" w:rsidRDefault="0030689C" w:rsidP="0030689C">
      <w:pPr>
        <w:numPr>
          <w:ilvl w:val="0"/>
          <w:numId w:val="3"/>
        </w:numPr>
        <w:spacing w:after="160" w:line="360" w:lineRule="auto"/>
        <w:contextualSpacing/>
        <w:jc w:val="both"/>
      </w:pPr>
      <w:r>
        <w:rPr>
          <w:rtl/>
        </w:rPr>
        <w:t xml:space="preserve">צו של"צ בהיקף של 200 שעות בהתאם לתוכנית שגובשה על ידי שירות המבחן. </w:t>
      </w:r>
    </w:p>
    <w:p w14:paraId="42D4A479" w14:textId="77777777" w:rsidR="0030689C" w:rsidRDefault="0030689C" w:rsidP="0030689C">
      <w:pPr>
        <w:spacing w:line="360" w:lineRule="auto"/>
        <w:ind w:left="1440"/>
        <w:jc w:val="both"/>
      </w:pPr>
      <w:r>
        <w:rPr>
          <w:rtl/>
        </w:rPr>
        <w:t xml:space="preserve">הוסבר לנאשם כי היה ולא יעמוד בתנאי השל"צ, יחוזר עניינו לבית המשפט וייגזר עליו עונש אחר, יכול וחמור יותר, כולל עונש מאסר. </w:t>
      </w:r>
    </w:p>
    <w:p w14:paraId="72B687ED" w14:textId="77777777" w:rsidR="0030689C" w:rsidRDefault="0030689C" w:rsidP="0030689C">
      <w:pPr>
        <w:spacing w:line="360" w:lineRule="auto"/>
        <w:jc w:val="both"/>
        <w:rPr>
          <w:rtl/>
        </w:rPr>
      </w:pPr>
    </w:p>
    <w:p w14:paraId="5F89845C" w14:textId="77777777" w:rsidR="0030689C" w:rsidRDefault="0030689C" w:rsidP="0030689C">
      <w:pPr>
        <w:numPr>
          <w:ilvl w:val="0"/>
          <w:numId w:val="3"/>
        </w:numPr>
        <w:spacing w:after="160" w:line="360" w:lineRule="auto"/>
        <w:contextualSpacing/>
        <w:jc w:val="both"/>
        <w:rPr>
          <w:rtl/>
        </w:rPr>
      </w:pPr>
      <w:r>
        <w:rPr>
          <w:rtl/>
        </w:rPr>
        <w:t>קנס בסך 2,500 ₪ או 60 ימי מאסר תמורתו.</w:t>
      </w:r>
    </w:p>
    <w:p w14:paraId="39A7A19A" w14:textId="77777777" w:rsidR="0030689C" w:rsidRDefault="0030689C" w:rsidP="0030689C">
      <w:pPr>
        <w:spacing w:line="360" w:lineRule="auto"/>
        <w:ind w:left="1440"/>
        <w:jc w:val="both"/>
        <w:rPr>
          <w:rtl/>
        </w:rPr>
      </w:pPr>
      <w:r>
        <w:rPr>
          <w:rtl/>
        </w:rPr>
        <w:t>הקנס ישולם ב-5 תשלומים שווים ורצופים, החל מיום 1.</w:t>
      </w:r>
      <w:r>
        <w:rPr>
          <w:rFonts w:hint="cs"/>
          <w:rtl/>
        </w:rPr>
        <w:t>3</w:t>
      </w:r>
      <w:r>
        <w:rPr>
          <w:rtl/>
        </w:rPr>
        <w:t>.</w:t>
      </w:r>
      <w:r>
        <w:rPr>
          <w:rFonts w:hint="cs"/>
          <w:rtl/>
        </w:rPr>
        <w:t>23</w:t>
      </w:r>
      <w:r>
        <w:rPr>
          <w:rtl/>
        </w:rPr>
        <w:t xml:space="preserve"> וב-1 לחודש שלאחריו.  </w:t>
      </w:r>
    </w:p>
    <w:p w14:paraId="6EEF652A" w14:textId="77777777" w:rsidR="0030689C" w:rsidRDefault="0030689C" w:rsidP="0030689C">
      <w:pPr>
        <w:spacing w:line="360" w:lineRule="auto"/>
        <w:ind w:left="720" w:firstLine="720"/>
        <w:jc w:val="both"/>
        <w:rPr>
          <w:rtl/>
        </w:rPr>
      </w:pPr>
      <w:r>
        <w:rPr>
          <w:rtl/>
        </w:rPr>
        <w:t xml:space="preserve">באם תשלום אחד מן התשלומים לא יפרע במועדו, יעמוד כל הקנס לפירעון מידי.  </w:t>
      </w:r>
    </w:p>
    <w:p w14:paraId="7108DC63" w14:textId="77777777" w:rsidR="0030689C" w:rsidRDefault="0030689C" w:rsidP="0030689C">
      <w:pPr>
        <w:spacing w:line="360" w:lineRule="auto"/>
        <w:jc w:val="both"/>
        <w:rPr>
          <w:rtl/>
        </w:rPr>
      </w:pPr>
    </w:p>
    <w:p w14:paraId="7BFBC3F6" w14:textId="77777777" w:rsidR="0030689C" w:rsidRDefault="0030689C" w:rsidP="0030689C">
      <w:pPr>
        <w:numPr>
          <w:ilvl w:val="0"/>
          <w:numId w:val="3"/>
        </w:numPr>
        <w:spacing w:after="160" w:line="360" w:lineRule="auto"/>
        <w:contextualSpacing/>
        <w:jc w:val="both"/>
        <w:rPr>
          <w:rtl/>
        </w:rPr>
      </w:pPr>
      <w:r>
        <w:rPr>
          <w:rtl/>
        </w:rPr>
        <w:t xml:space="preserve">הנאשם יצהיר ויתחייב כי היה ויעבור בתוך 3 שנים מהיום עבירה לפי </w:t>
      </w:r>
      <w:hyperlink r:id="rId25" w:history="1">
        <w:r w:rsidR="00215054" w:rsidRPr="00215054">
          <w:rPr>
            <w:color w:val="0000FF"/>
            <w:u w:val="single"/>
            <w:rtl/>
          </w:rPr>
          <w:t>פקודת הסמים המסוכנים</w:t>
        </w:r>
      </w:hyperlink>
      <w:r>
        <w:rPr>
          <w:rtl/>
        </w:rPr>
        <w:t>, ישלם את הסך של 5000 ₪.</w:t>
      </w:r>
      <w:r>
        <w:rPr>
          <w:b/>
          <w:bCs/>
          <w:rtl/>
        </w:rPr>
        <w:t xml:space="preserve"> </w:t>
      </w:r>
      <w:r>
        <w:rPr>
          <w:rtl/>
        </w:rPr>
        <w:t xml:space="preserve">לא יצהיר, יאסר למשך </w:t>
      </w:r>
      <w:r>
        <w:rPr>
          <w:rFonts w:hint="cs"/>
          <w:rtl/>
        </w:rPr>
        <w:t>50</w:t>
      </w:r>
      <w:r>
        <w:rPr>
          <w:rtl/>
        </w:rPr>
        <w:t xml:space="preserve"> יום. </w:t>
      </w:r>
    </w:p>
    <w:p w14:paraId="0499BA45" w14:textId="77777777" w:rsidR="0030689C" w:rsidRDefault="0030689C" w:rsidP="0030689C">
      <w:pPr>
        <w:spacing w:line="360" w:lineRule="auto"/>
        <w:jc w:val="both"/>
        <w:rPr>
          <w:rtl/>
        </w:rPr>
      </w:pPr>
    </w:p>
    <w:p w14:paraId="188B8CF6" w14:textId="77777777" w:rsidR="0030689C" w:rsidRDefault="0030689C" w:rsidP="0030689C">
      <w:pPr>
        <w:numPr>
          <w:ilvl w:val="0"/>
          <w:numId w:val="3"/>
        </w:numPr>
        <w:spacing w:after="160" w:line="360" w:lineRule="auto"/>
        <w:contextualSpacing/>
        <w:jc w:val="both"/>
        <w:rPr>
          <w:rtl/>
        </w:rPr>
      </w:pPr>
      <w:r>
        <w:rPr>
          <w:rtl/>
        </w:rPr>
        <w:t xml:space="preserve">פוסלת הנאשם מלקבל או מלהחזיק רישיון נהיגה למשך 30 ימים. </w:t>
      </w:r>
    </w:p>
    <w:p w14:paraId="3CAB6D11" w14:textId="77777777" w:rsidR="0030689C" w:rsidRDefault="0030689C" w:rsidP="0030689C">
      <w:pPr>
        <w:spacing w:line="360" w:lineRule="auto"/>
        <w:ind w:left="720" w:firstLine="720"/>
        <w:jc w:val="both"/>
        <w:rPr>
          <w:rtl/>
        </w:rPr>
      </w:pPr>
      <w:r>
        <w:rPr>
          <w:rtl/>
        </w:rPr>
        <w:t>הנאשם יפקיד את רישיון הנהיגה במזכירות בית המשפט עד ליום 2.</w:t>
      </w:r>
      <w:r>
        <w:rPr>
          <w:rFonts w:hint="cs"/>
          <w:rtl/>
        </w:rPr>
        <w:t>4</w:t>
      </w:r>
      <w:r>
        <w:rPr>
          <w:rtl/>
        </w:rPr>
        <w:t>.</w:t>
      </w:r>
      <w:r>
        <w:rPr>
          <w:rFonts w:hint="cs"/>
          <w:rtl/>
        </w:rPr>
        <w:t>23</w:t>
      </w:r>
      <w:r>
        <w:rPr>
          <w:rtl/>
        </w:rPr>
        <w:t>.</w:t>
      </w:r>
    </w:p>
    <w:p w14:paraId="17840BC1" w14:textId="77777777" w:rsidR="0030689C" w:rsidRDefault="0030689C" w:rsidP="0030689C">
      <w:pPr>
        <w:spacing w:line="360" w:lineRule="auto"/>
        <w:ind w:left="1440"/>
        <w:jc w:val="both"/>
        <w:rPr>
          <w:rtl/>
        </w:rPr>
      </w:pPr>
      <w:r>
        <w:rPr>
          <w:rtl/>
        </w:rPr>
        <w:t xml:space="preserve">מובהר לנאשם כי היה ולא יפקיד את רישיון הנהיגה במזכירות בית המשפט, יחשב כפסול אך הפסילה תמנה מיום ההפקדה בלבד. </w:t>
      </w:r>
    </w:p>
    <w:p w14:paraId="3FC3B824" w14:textId="77777777" w:rsidR="0030689C" w:rsidRDefault="0030689C" w:rsidP="0030689C">
      <w:pPr>
        <w:spacing w:line="360" w:lineRule="auto"/>
        <w:jc w:val="both"/>
        <w:rPr>
          <w:rtl/>
        </w:rPr>
      </w:pPr>
    </w:p>
    <w:p w14:paraId="527C0C6D" w14:textId="77777777" w:rsidR="0030689C" w:rsidRDefault="0030689C" w:rsidP="0030689C">
      <w:pPr>
        <w:numPr>
          <w:ilvl w:val="0"/>
          <w:numId w:val="3"/>
        </w:numPr>
        <w:spacing w:after="160" w:line="360" w:lineRule="auto"/>
        <w:contextualSpacing/>
        <w:jc w:val="both"/>
        <w:rPr>
          <w:rtl/>
        </w:rPr>
      </w:pPr>
      <w:r>
        <w:rPr>
          <w:rtl/>
        </w:rPr>
        <w:t>פוסלת הנאשם מלקבל או מלהחזיק רישיון נהיגה למשך 3 חודשים. הנאשם לא יישא בעונש זה אלא אם יעבור בתוך 3 שנים מהיום עבירה על פקודת הסמים או נהיגה בזמן פסילה.</w:t>
      </w:r>
    </w:p>
    <w:p w14:paraId="7BF59925" w14:textId="77777777" w:rsidR="0030689C" w:rsidRDefault="0030689C" w:rsidP="0030689C">
      <w:pPr>
        <w:spacing w:line="360" w:lineRule="auto"/>
        <w:jc w:val="both"/>
        <w:rPr>
          <w:b/>
          <w:bCs/>
          <w:rtl/>
        </w:rPr>
      </w:pPr>
    </w:p>
    <w:p w14:paraId="180121B2" w14:textId="77777777" w:rsidR="0030689C" w:rsidRDefault="0030689C" w:rsidP="0030689C">
      <w:pPr>
        <w:spacing w:line="360" w:lineRule="auto"/>
        <w:jc w:val="both"/>
        <w:rPr>
          <w:rtl/>
        </w:rPr>
      </w:pPr>
    </w:p>
    <w:p w14:paraId="7E7669E0" w14:textId="77777777" w:rsidR="0030689C" w:rsidRDefault="0030689C" w:rsidP="0030689C">
      <w:pPr>
        <w:spacing w:line="360" w:lineRule="auto"/>
        <w:jc w:val="both"/>
        <w:rPr>
          <w:b/>
          <w:bCs/>
          <w:u w:val="single"/>
          <w:rtl/>
        </w:rPr>
      </w:pPr>
      <w:r>
        <w:rPr>
          <w:b/>
          <w:bCs/>
          <w:u w:val="single"/>
          <w:rtl/>
        </w:rPr>
        <w:t>המזכירות תעביר עותק מגזר הדין לשירות המבחן שידווח לבית המשפט בסיום צו השל"צ.</w:t>
      </w:r>
    </w:p>
    <w:p w14:paraId="1FC8A9C4" w14:textId="77777777" w:rsidR="0030689C" w:rsidRDefault="0030689C" w:rsidP="0030689C">
      <w:pPr>
        <w:spacing w:line="360" w:lineRule="auto"/>
        <w:jc w:val="both"/>
        <w:rPr>
          <w:b/>
          <w:bCs/>
          <w:u w:val="single"/>
          <w:rtl/>
        </w:rPr>
      </w:pPr>
    </w:p>
    <w:p w14:paraId="7025938D" w14:textId="77777777" w:rsidR="0030689C" w:rsidRDefault="0030689C" w:rsidP="0030689C">
      <w:pPr>
        <w:spacing w:line="360" w:lineRule="auto"/>
        <w:jc w:val="both"/>
        <w:rPr>
          <w:b/>
          <w:bCs/>
          <w:u w:val="single"/>
          <w:rtl/>
        </w:rPr>
      </w:pPr>
      <w:r>
        <w:rPr>
          <w:b/>
          <w:bCs/>
          <w:u w:val="single"/>
          <w:rtl/>
        </w:rPr>
        <w:t xml:space="preserve">צו להשמדת הסמים והמוצגים. </w:t>
      </w:r>
    </w:p>
    <w:p w14:paraId="6C9A6FC5" w14:textId="77777777" w:rsidR="0030689C" w:rsidRDefault="0030689C" w:rsidP="0030689C">
      <w:pPr>
        <w:spacing w:line="360" w:lineRule="auto"/>
        <w:jc w:val="both"/>
        <w:rPr>
          <w:rtl/>
        </w:rPr>
      </w:pPr>
    </w:p>
    <w:p w14:paraId="7BBED9F7" w14:textId="77777777" w:rsidR="0030689C" w:rsidRDefault="00215054" w:rsidP="0030689C">
      <w:pPr>
        <w:spacing w:line="360" w:lineRule="auto"/>
        <w:jc w:val="both"/>
        <w:rPr>
          <w:b/>
          <w:bCs/>
          <w:u w:val="single"/>
          <w:rtl/>
        </w:rPr>
      </w:pPr>
      <w:r w:rsidRPr="00215054">
        <w:rPr>
          <w:b/>
          <w:bCs/>
          <w:color w:val="FFFFFF"/>
          <w:sz w:val="2"/>
          <w:szCs w:val="2"/>
          <w:u w:val="single"/>
          <w:rtl/>
        </w:rPr>
        <w:t>5129371</w:t>
      </w:r>
      <w:r w:rsidR="0030689C">
        <w:rPr>
          <w:b/>
          <w:bCs/>
          <w:u w:val="single"/>
          <w:rtl/>
        </w:rPr>
        <w:t>זכות ערעור בתוך 45 יום מהיום.</w:t>
      </w:r>
    </w:p>
    <w:p w14:paraId="63BCCD3E" w14:textId="77777777" w:rsidR="0030689C" w:rsidRPr="00215054" w:rsidRDefault="00215054" w:rsidP="0030689C">
      <w:pPr>
        <w:rPr>
          <w:rFonts w:ascii="Arial" w:hAnsi="Arial"/>
          <w:b/>
          <w:bCs/>
          <w:color w:val="FFFFFF"/>
          <w:sz w:val="2"/>
          <w:szCs w:val="2"/>
          <w:rtl/>
        </w:rPr>
      </w:pPr>
      <w:r w:rsidRPr="00215054">
        <w:rPr>
          <w:rFonts w:ascii="Arial" w:hAnsi="Arial"/>
          <w:b/>
          <w:bCs/>
          <w:color w:val="FFFFFF"/>
          <w:sz w:val="2"/>
          <w:szCs w:val="2"/>
          <w:rtl/>
        </w:rPr>
        <w:t>54678313</w:t>
      </w:r>
    </w:p>
    <w:p w14:paraId="5D1AAEBF" w14:textId="77777777" w:rsidR="0030689C" w:rsidRPr="000F2247" w:rsidRDefault="0030689C" w:rsidP="0030689C">
      <w:pPr>
        <w:rPr>
          <w:rFonts w:ascii="Arial" w:hAnsi="Arial"/>
          <w:b/>
          <w:bCs/>
          <w:sz w:val="26"/>
          <w:szCs w:val="26"/>
          <w:rtl/>
        </w:rPr>
      </w:pPr>
    </w:p>
    <w:p w14:paraId="63AEAC74" w14:textId="77777777" w:rsidR="0030689C" w:rsidRPr="000F2247" w:rsidRDefault="00215054" w:rsidP="0030689C">
      <w:pPr>
        <w:rPr>
          <w:rFonts w:ascii="Arial" w:hAnsi="Arial"/>
          <w:b/>
          <w:bCs/>
          <w:sz w:val="26"/>
          <w:szCs w:val="26"/>
          <w:rtl/>
        </w:rPr>
      </w:pPr>
      <w:bookmarkStart w:id="10" w:name="Nitan"/>
      <w:r>
        <w:rPr>
          <w:rFonts w:ascii="Arial" w:hAnsi="Arial"/>
          <w:b/>
          <w:bCs/>
          <w:sz w:val="26"/>
          <w:szCs w:val="26"/>
          <w:rtl/>
        </w:rPr>
        <w:t xml:space="preserve">ניתן היום,  א' שבט תשפ"ג, 23 ינואר 2023, בנוכחות ב"כ הצדדים והנאשם. </w:t>
      </w:r>
      <w:bookmarkEnd w:id="10"/>
    </w:p>
    <w:p w14:paraId="3F1ABA87" w14:textId="77777777" w:rsidR="0030689C" w:rsidRPr="000F2247" w:rsidRDefault="0030689C" w:rsidP="0021505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F72A574" w14:textId="77777777" w:rsidR="0030689C" w:rsidRPr="0010155E" w:rsidRDefault="0010155E" w:rsidP="0030689C">
      <w:pPr>
        <w:jc w:val="center"/>
        <w:rPr>
          <w:rFonts w:ascii="Arial" w:hAnsi="Arial"/>
          <w:b/>
          <w:bCs/>
          <w:color w:val="FFFFFF"/>
          <w:sz w:val="2"/>
          <w:szCs w:val="2"/>
          <w:rtl/>
        </w:rPr>
      </w:pPr>
      <w:r w:rsidRPr="0010155E">
        <w:rPr>
          <w:rFonts w:ascii="Arial" w:hAnsi="Arial"/>
          <w:b/>
          <w:bCs/>
          <w:color w:val="FFFFFF"/>
          <w:sz w:val="2"/>
          <w:szCs w:val="2"/>
          <w:rtl/>
        </w:rPr>
        <w:t>5129371</w:t>
      </w:r>
    </w:p>
    <w:p w14:paraId="6C42603A" w14:textId="77777777" w:rsidR="008A220F" w:rsidRPr="0010155E" w:rsidRDefault="0010155E" w:rsidP="00215054">
      <w:pPr>
        <w:keepNext/>
        <w:rPr>
          <w:rFonts w:ascii="David" w:hAnsi="David"/>
          <w:color w:val="FFFFFF"/>
          <w:sz w:val="2"/>
          <w:szCs w:val="2"/>
          <w:rtl/>
        </w:rPr>
      </w:pPr>
      <w:r w:rsidRPr="0010155E">
        <w:rPr>
          <w:rFonts w:ascii="David" w:hAnsi="David"/>
          <w:color w:val="FFFFFF"/>
          <w:sz w:val="2"/>
          <w:szCs w:val="2"/>
          <w:rtl/>
        </w:rPr>
        <w:t>54678313</w:t>
      </w:r>
    </w:p>
    <w:p w14:paraId="49729279" w14:textId="77777777" w:rsidR="00215054" w:rsidRDefault="00215054" w:rsidP="00215054">
      <w:pPr>
        <w:rPr>
          <w:rtl/>
        </w:rPr>
      </w:pPr>
    </w:p>
    <w:p w14:paraId="4B69FA1B" w14:textId="77777777" w:rsidR="00215054" w:rsidRDefault="00215054" w:rsidP="00215054">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BACC8F5" w14:textId="77777777" w:rsidR="0010155E" w:rsidRPr="0010155E" w:rsidRDefault="0010155E" w:rsidP="0010155E">
      <w:pPr>
        <w:keepNext/>
        <w:rPr>
          <w:rFonts w:ascii="David" w:hAnsi="David"/>
          <w:color w:val="000000"/>
          <w:sz w:val="22"/>
          <w:szCs w:val="22"/>
          <w:rtl/>
        </w:rPr>
      </w:pPr>
    </w:p>
    <w:p w14:paraId="6EA62F1A" w14:textId="77777777" w:rsidR="0010155E" w:rsidRPr="0010155E" w:rsidRDefault="0010155E" w:rsidP="0010155E">
      <w:pPr>
        <w:keepNext/>
        <w:rPr>
          <w:rFonts w:ascii="David" w:hAnsi="David"/>
          <w:color w:val="000000"/>
          <w:sz w:val="22"/>
          <w:szCs w:val="22"/>
          <w:rtl/>
        </w:rPr>
      </w:pPr>
      <w:r w:rsidRPr="0010155E">
        <w:rPr>
          <w:rFonts w:ascii="David" w:hAnsi="David"/>
          <w:color w:val="000000"/>
          <w:sz w:val="22"/>
          <w:szCs w:val="22"/>
          <w:rtl/>
        </w:rPr>
        <w:t>טל אוסטפלד נאוי 54678313-/</w:t>
      </w:r>
    </w:p>
    <w:p w14:paraId="7869D8F3" w14:textId="77777777" w:rsidR="00215054" w:rsidRPr="00215054" w:rsidRDefault="0010155E" w:rsidP="0010155E">
      <w:pPr>
        <w:rPr>
          <w:color w:val="0000FF"/>
          <w:u w:val="single"/>
        </w:rPr>
      </w:pPr>
      <w:r w:rsidRPr="0010155E">
        <w:rPr>
          <w:color w:val="000000"/>
          <w:u w:val="single"/>
          <w:rtl/>
        </w:rPr>
        <w:t>נוסח מסמך זה כפוף לשינויי ניסוח ועריכה</w:t>
      </w:r>
    </w:p>
    <w:sectPr w:rsidR="00215054" w:rsidRPr="00215054" w:rsidSect="0010155E">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8867E" w14:textId="77777777" w:rsidR="00C8106A" w:rsidRDefault="00C8106A" w:rsidP="008C729C">
      <w:r>
        <w:separator/>
      </w:r>
    </w:p>
  </w:endnote>
  <w:endnote w:type="continuationSeparator" w:id="0">
    <w:p w14:paraId="57C7407F" w14:textId="77777777" w:rsidR="00C8106A" w:rsidRDefault="00C8106A" w:rsidP="008C7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069C0" w14:textId="77777777" w:rsidR="0010155E" w:rsidRDefault="0010155E" w:rsidP="001015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55D0F4" w14:textId="77777777" w:rsidR="00433823" w:rsidRPr="0010155E" w:rsidRDefault="0010155E" w:rsidP="0010155E">
    <w:pPr>
      <w:pStyle w:val="a5"/>
      <w:pBdr>
        <w:top w:val="single" w:sz="4" w:space="1" w:color="auto"/>
        <w:between w:val="single" w:sz="4" w:space="0" w:color="auto"/>
      </w:pBdr>
      <w:spacing w:after="60"/>
      <w:jc w:val="center"/>
      <w:rPr>
        <w:rFonts w:ascii="FrankRuehl" w:hAnsi="FrankRuehl" w:cs="FrankRuehl"/>
        <w:color w:val="000000"/>
      </w:rPr>
    </w:pPr>
    <w:r w:rsidRPr="001015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A265" w14:textId="77777777" w:rsidR="0010155E" w:rsidRDefault="0010155E" w:rsidP="001015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665C">
      <w:rPr>
        <w:rFonts w:ascii="FrankRuehl" w:hAnsi="FrankRuehl" w:cs="FrankRuehl"/>
        <w:noProof/>
        <w:rtl/>
      </w:rPr>
      <w:t>1</w:t>
    </w:r>
    <w:r>
      <w:rPr>
        <w:rFonts w:ascii="FrankRuehl" w:hAnsi="FrankRuehl" w:cs="FrankRuehl"/>
        <w:rtl/>
      </w:rPr>
      <w:fldChar w:fldCharType="end"/>
    </w:r>
  </w:p>
  <w:p w14:paraId="0B14BC02" w14:textId="77777777" w:rsidR="00433823" w:rsidRPr="0010155E" w:rsidRDefault="0010155E" w:rsidP="0010155E">
    <w:pPr>
      <w:pStyle w:val="a5"/>
      <w:pBdr>
        <w:top w:val="single" w:sz="4" w:space="1" w:color="auto"/>
        <w:between w:val="single" w:sz="4" w:space="0" w:color="auto"/>
      </w:pBdr>
      <w:spacing w:after="60"/>
      <w:jc w:val="center"/>
      <w:rPr>
        <w:rFonts w:ascii="FrankRuehl" w:hAnsi="FrankRuehl" w:cs="FrankRuehl"/>
        <w:color w:val="000000"/>
      </w:rPr>
    </w:pPr>
    <w:r w:rsidRPr="0010155E">
      <w:rPr>
        <w:rFonts w:ascii="FrankRuehl" w:hAnsi="FrankRuehl" w:cs="FrankRuehl"/>
        <w:color w:val="000000"/>
      </w:rPr>
      <w:pict w14:anchorId="77C0C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C5D89" w14:textId="77777777" w:rsidR="00C8106A" w:rsidRDefault="00C8106A" w:rsidP="008C729C">
      <w:r>
        <w:separator/>
      </w:r>
    </w:p>
  </w:footnote>
  <w:footnote w:type="continuationSeparator" w:id="0">
    <w:p w14:paraId="0425A508" w14:textId="77777777" w:rsidR="00C8106A" w:rsidRDefault="00C8106A" w:rsidP="008C7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4AD1F" w14:textId="77777777" w:rsidR="00215054" w:rsidRPr="0010155E" w:rsidRDefault="0010155E" w:rsidP="001015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40306-12-19</w:t>
    </w:r>
    <w:r>
      <w:rPr>
        <w:rFonts w:ascii="David" w:hAnsi="David"/>
        <w:color w:val="000000"/>
        <w:sz w:val="22"/>
        <w:szCs w:val="22"/>
        <w:rtl/>
      </w:rPr>
      <w:tab/>
      <w:t xml:space="preserve"> מדינת ישראל נ' רפאל דיין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AB9AB" w14:textId="77777777" w:rsidR="00215054" w:rsidRPr="0010155E" w:rsidRDefault="0010155E" w:rsidP="001015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40306-12-19</w:t>
    </w:r>
    <w:r>
      <w:rPr>
        <w:rFonts w:ascii="David" w:hAnsi="David"/>
        <w:color w:val="000000"/>
        <w:sz w:val="22"/>
        <w:szCs w:val="22"/>
        <w:rtl/>
      </w:rPr>
      <w:tab/>
      <w:t xml:space="preserve"> מדינת ישראל נ' רפאל דיין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F3EDB"/>
    <w:multiLevelType w:val="hybridMultilevel"/>
    <w:tmpl w:val="BC0CCBCC"/>
    <w:lvl w:ilvl="0" w:tplc="B4E66456">
      <w:start w:val="1"/>
      <w:numFmt w:val="hebrew1"/>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 w15:restartNumberingAfterBreak="0">
    <w:nsid w:val="362F5954"/>
    <w:multiLevelType w:val="hybridMultilevel"/>
    <w:tmpl w:val="DB88951E"/>
    <w:lvl w:ilvl="0" w:tplc="6A5A714C">
      <w:start w:val="1"/>
      <w:numFmt w:val="hebrew1"/>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596344D"/>
    <w:multiLevelType w:val="hybridMultilevel"/>
    <w:tmpl w:val="E97AA908"/>
    <w:lvl w:ilvl="0" w:tplc="64162CFA">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45615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15416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8896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689C"/>
    <w:rsid w:val="00014551"/>
    <w:rsid w:val="0010155E"/>
    <w:rsid w:val="001B5A3B"/>
    <w:rsid w:val="00215054"/>
    <w:rsid w:val="0030689C"/>
    <w:rsid w:val="00433823"/>
    <w:rsid w:val="0067665C"/>
    <w:rsid w:val="00826466"/>
    <w:rsid w:val="008A220F"/>
    <w:rsid w:val="008C729C"/>
    <w:rsid w:val="00AB46D6"/>
    <w:rsid w:val="00B12082"/>
    <w:rsid w:val="00C8106A"/>
    <w:rsid w:val="00E73F0B"/>
    <w:rsid w:val="00FD254B"/>
    <w:rsid w:val="00FD6F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39EC1C"/>
  <w15:chartTrackingRefBased/>
  <w15:docId w15:val="{2A13AF92-F480-4DCE-BB8C-BF93FAC1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68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689C"/>
    <w:pPr>
      <w:tabs>
        <w:tab w:val="center" w:pos="4153"/>
        <w:tab w:val="right" w:pos="8306"/>
      </w:tabs>
    </w:pPr>
  </w:style>
  <w:style w:type="character" w:customStyle="1" w:styleId="a4">
    <w:name w:val="כותרת עליונה תו"/>
    <w:link w:val="a3"/>
    <w:rsid w:val="0030689C"/>
    <w:rPr>
      <w:rFonts w:ascii="Times New Roman" w:eastAsia="Times New Roman" w:hAnsi="Times New Roman" w:cs="David"/>
      <w:sz w:val="24"/>
      <w:szCs w:val="24"/>
    </w:rPr>
  </w:style>
  <w:style w:type="paragraph" w:styleId="a5">
    <w:name w:val="footer"/>
    <w:basedOn w:val="a"/>
    <w:link w:val="a6"/>
    <w:rsid w:val="0030689C"/>
    <w:pPr>
      <w:tabs>
        <w:tab w:val="center" w:pos="4153"/>
        <w:tab w:val="right" w:pos="8306"/>
      </w:tabs>
    </w:pPr>
  </w:style>
  <w:style w:type="character" w:customStyle="1" w:styleId="a6">
    <w:name w:val="כותרת תחתונה תו"/>
    <w:link w:val="a5"/>
    <w:rsid w:val="0030689C"/>
    <w:rPr>
      <w:rFonts w:ascii="Times New Roman" w:eastAsia="Times New Roman" w:hAnsi="Times New Roman" w:cs="David"/>
      <w:sz w:val="24"/>
      <w:szCs w:val="24"/>
    </w:rPr>
  </w:style>
  <w:style w:type="table" w:styleId="a7">
    <w:name w:val="Table Grid"/>
    <w:basedOn w:val="a1"/>
    <w:rsid w:val="003068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0689C"/>
  </w:style>
  <w:style w:type="paragraph" w:styleId="a9">
    <w:name w:val="List Paragraph"/>
    <w:basedOn w:val="a"/>
    <w:qFormat/>
    <w:rsid w:val="0030689C"/>
    <w:pPr>
      <w:bidi w:val="0"/>
      <w:spacing w:after="160" w:line="360" w:lineRule="auto"/>
      <w:ind w:left="720"/>
      <w:contextualSpacing/>
    </w:pPr>
    <w:rPr>
      <w:rFonts w:ascii="Calibri" w:eastAsia="Calibri" w:hAnsi="Calibri"/>
      <w:sz w:val="22"/>
    </w:rPr>
  </w:style>
  <w:style w:type="character" w:styleId="Hyperlink">
    <w:name w:val="Hyperlink"/>
    <w:rsid w:val="002150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6" TargetMode="External"/><Relationship Id="rId18" Type="http://schemas.openxmlformats.org/officeDocument/2006/relationships/hyperlink" Target="http://www.nevo.co.il/case/21887974"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6221332"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case/23226226"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case/1693830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2130583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d"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2078</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12444</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3276915</vt:i4>
      </vt:variant>
      <vt:variant>
        <vt:i4>42</vt:i4>
      </vt:variant>
      <vt:variant>
        <vt:i4>0</vt:i4>
      </vt:variant>
      <vt:variant>
        <vt:i4>5</vt:i4>
      </vt:variant>
      <vt:variant>
        <vt:lpwstr>http://www.nevo.co.il/case/26221332</vt:lpwstr>
      </vt:variant>
      <vt:variant>
        <vt:lpwstr/>
      </vt:variant>
      <vt:variant>
        <vt:i4>3145842</vt:i4>
      </vt:variant>
      <vt:variant>
        <vt:i4>39</vt:i4>
      </vt:variant>
      <vt:variant>
        <vt:i4>0</vt:i4>
      </vt:variant>
      <vt:variant>
        <vt:i4>5</vt:i4>
      </vt:variant>
      <vt:variant>
        <vt:lpwstr>http://www.nevo.co.il/case/16938303</vt:lpwstr>
      </vt:variant>
      <vt:variant>
        <vt:lpwstr/>
      </vt:variant>
      <vt:variant>
        <vt:i4>3604605</vt:i4>
      </vt:variant>
      <vt:variant>
        <vt:i4>36</vt:i4>
      </vt:variant>
      <vt:variant>
        <vt:i4>0</vt:i4>
      </vt:variant>
      <vt:variant>
        <vt:i4>5</vt:i4>
      </vt:variant>
      <vt:variant>
        <vt:lpwstr>http://www.nevo.co.il/case/21305839</vt:lpwstr>
      </vt:variant>
      <vt:variant>
        <vt:lpwstr/>
      </vt:variant>
      <vt:variant>
        <vt:i4>3801204</vt:i4>
      </vt:variant>
      <vt:variant>
        <vt:i4>33</vt:i4>
      </vt:variant>
      <vt:variant>
        <vt:i4>0</vt:i4>
      </vt:variant>
      <vt:variant>
        <vt:i4>5</vt:i4>
      </vt:variant>
      <vt:variant>
        <vt:lpwstr>http://www.nevo.co.il/case/21887974</vt:lpwstr>
      </vt:variant>
      <vt:variant>
        <vt:lpwstr/>
      </vt:variant>
      <vt:variant>
        <vt:i4>3407991</vt:i4>
      </vt:variant>
      <vt:variant>
        <vt:i4>30</vt:i4>
      </vt:variant>
      <vt:variant>
        <vt:i4>0</vt:i4>
      </vt:variant>
      <vt:variant>
        <vt:i4>5</vt:i4>
      </vt:variant>
      <vt:variant>
        <vt:lpwstr>http://www.nevo.co.il/case/23226226</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2025-04-23T00:24:00Z</dcterms:created>
  <dcterms:modified xsi:type="dcterms:W3CDTF">2025-04-23T00:24:00Z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40306</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רפאל דיין</vt:lpwstr>
  </property>
  <property fmtid="{D5CDD505-2E9C-101B-9397-08002B2CF9AE}" pid="10" name="LAWYER">
    <vt:lpwstr>קורל תובל;אבי כהן</vt:lpwstr>
  </property>
  <property fmtid="{D5CDD505-2E9C-101B-9397-08002B2CF9AE}" pid="11" name="JUDGE">
    <vt:lpwstr>טל אוסטפלד נאוי</vt:lpwstr>
  </property>
  <property fmtid="{D5CDD505-2E9C-101B-9397-08002B2CF9AE}" pid="12" name="CITY">
    <vt:lpwstr>נת'</vt:lpwstr>
  </property>
  <property fmtid="{D5CDD505-2E9C-101B-9397-08002B2CF9AE}" pid="13" name="DATE">
    <vt:lpwstr>20230123</vt:lpwstr>
  </property>
  <property fmtid="{D5CDD505-2E9C-101B-9397-08002B2CF9AE}" pid="14" name="TYPE_N_DATE">
    <vt:lpwstr>38020230123</vt:lpwstr>
  </property>
  <property fmtid="{D5CDD505-2E9C-101B-9397-08002B2CF9AE}" pid="15" name="WORDNUMPAGES">
    <vt:lpwstr>8</vt:lpwstr>
  </property>
  <property fmtid="{D5CDD505-2E9C-101B-9397-08002B2CF9AE}" pid="16" name="TYPE_ABS_DATE">
    <vt:lpwstr>380020230123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5738608;23226226;21887974;21305839;16938303;26221332</vt:lpwstr>
  </property>
  <property fmtid="{D5CDD505-2E9C-101B-9397-08002B2CF9AE}" pid="36" name="LAWLISTTMP1">
    <vt:lpwstr>4216/006;007.a;007.c</vt:lpwstr>
  </property>
  <property fmtid="{D5CDD505-2E9C-101B-9397-08002B2CF9AE}" pid="37" name="LAWLISTTMP2">
    <vt:lpwstr>70301/040d</vt:lpwstr>
  </property>
</Properties>
</file>