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96066" w:rsidRPr="00C81922" w14:paraId="72D0DFA3" w14:textId="77777777" w:rsidTr="00980486">
        <w:trPr>
          <w:gridAfter w:val="1"/>
          <w:wAfter w:w="99" w:type="dxa"/>
          <w:trHeight w:hRule="exact" w:val="418"/>
          <w:jc w:val="center"/>
        </w:trPr>
        <w:tc>
          <w:tcPr>
            <w:tcW w:w="8721" w:type="dxa"/>
            <w:gridSpan w:val="4"/>
          </w:tcPr>
          <w:p w14:paraId="3B66D39C" w14:textId="77777777" w:rsidR="00596066" w:rsidRPr="00C81922" w:rsidRDefault="00596066" w:rsidP="00AE225C">
            <w:pPr>
              <w:pStyle w:val="a3"/>
              <w:jc w:val="center"/>
              <w:rPr>
                <w:rFonts w:ascii="Tahoma" w:hAnsi="Tahoma" w:cs="Tahoma"/>
                <w:color w:val="000080"/>
                <w:rtl/>
              </w:rPr>
            </w:pPr>
            <w:bookmarkStart w:id="0" w:name="FirstLawyer"/>
            <w:bookmarkStart w:id="1" w:name="LastJudge"/>
            <w:r w:rsidRPr="00C81922">
              <w:rPr>
                <w:rFonts w:ascii="Tahoma" w:hAnsi="Tahoma" w:cs="Tahoma"/>
                <w:b/>
                <w:bCs/>
                <w:color w:val="000080"/>
                <w:rtl/>
              </w:rPr>
              <w:t>בית משפט השלום בבאר שבע</w:t>
            </w:r>
          </w:p>
        </w:tc>
      </w:tr>
      <w:tr w:rsidR="00596066" w:rsidRPr="00C81922" w14:paraId="6A098150" w14:textId="77777777" w:rsidTr="00980486">
        <w:trPr>
          <w:gridAfter w:val="1"/>
          <w:wAfter w:w="99" w:type="dxa"/>
          <w:trHeight w:val="337"/>
          <w:jc w:val="center"/>
        </w:trPr>
        <w:tc>
          <w:tcPr>
            <w:tcW w:w="5054" w:type="dxa"/>
            <w:gridSpan w:val="3"/>
          </w:tcPr>
          <w:p w14:paraId="5220537E" w14:textId="77777777" w:rsidR="00596066" w:rsidRPr="00C81922" w:rsidRDefault="00596066" w:rsidP="00AE225C">
            <w:pPr>
              <w:rPr>
                <w:rFonts w:cs="FrankRuehl"/>
                <w:sz w:val="28"/>
                <w:szCs w:val="28"/>
                <w:rtl/>
              </w:rPr>
            </w:pPr>
            <w:r w:rsidRPr="00C81922">
              <w:rPr>
                <w:rFonts w:cs="FrankRuehl"/>
                <w:sz w:val="28"/>
                <w:szCs w:val="28"/>
                <w:rtl/>
              </w:rPr>
              <w:t>ת"פ</w:t>
            </w:r>
            <w:r w:rsidRPr="00C81922">
              <w:rPr>
                <w:rFonts w:cs="FrankRuehl" w:hint="cs"/>
                <w:sz w:val="28"/>
                <w:szCs w:val="28"/>
                <w:rtl/>
              </w:rPr>
              <w:t xml:space="preserve"> </w:t>
            </w:r>
            <w:r w:rsidRPr="00C81922">
              <w:rPr>
                <w:rFonts w:cs="FrankRuehl"/>
                <w:sz w:val="28"/>
                <w:szCs w:val="28"/>
                <w:rtl/>
              </w:rPr>
              <w:t>21530-01-20</w:t>
            </w:r>
            <w:r w:rsidRPr="00C81922">
              <w:rPr>
                <w:rFonts w:cs="FrankRuehl" w:hint="cs"/>
                <w:sz w:val="28"/>
                <w:szCs w:val="28"/>
                <w:rtl/>
              </w:rPr>
              <w:t xml:space="preserve"> </w:t>
            </w:r>
            <w:r w:rsidRPr="00C81922">
              <w:rPr>
                <w:rFonts w:cs="FrankRuehl"/>
                <w:sz w:val="28"/>
                <w:szCs w:val="28"/>
                <w:rtl/>
              </w:rPr>
              <w:t>מדינת ישראל נ' אדריאן</w:t>
            </w:r>
          </w:p>
          <w:p w14:paraId="3D2FFC8A" w14:textId="77777777" w:rsidR="00596066" w:rsidRPr="00C81922" w:rsidRDefault="00596066" w:rsidP="00AE225C">
            <w:pPr>
              <w:pStyle w:val="a3"/>
              <w:rPr>
                <w:rFonts w:cs="FrankRuehl"/>
                <w:sz w:val="28"/>
                <w:szCs w:val="28"/>
                <w:rtl/>
              </w:rPr>
            </w:pPr>
          </w:p>
        </w:tc>
        <w:tc>
          <w:tcPr>
            <w:tcW w:w="3667" w:type="dxa"/>
          </w:tcPr>
          <w:p w14:paraId="74F805F5" w14:textId="77777777" w:rsidR="00596066" w:rsidRPr="00C81922" w:rsidRDefault="00596066" w:rsidP="00AE225C">
            <w:pPr>
              <w:pStyle w:val="a3"/>
              <w:jc w:val="right"/>
              <w:rPr>
                <w:rFonts w:cs="FrankRuehl"/>
                <w:sz w:val="28"/>
                <w:szCs w:val="28"/>
                <w:rtl/>
              </w:rPr>
            </w:pPr>
          </w:p>
        </w:tc>
      </w:tr>
      <w:tr w:rsidR="00596066" w:rsidRPr="00C81922" w14:paraId="131CC60D" w14:textId="77777777" w:rsidTr="00980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9B2B6E7" w14:textId="77777777" w:rsidR="00596066" w:rsidRPr="00C81922" w:rsidRDefault="00596066" w:rsidP="00596066">
            <w:pPr>
              <w:jc w:val="both"/>
              <w:rPr>
                <w:rFonts w:ascii="David" w:hAnsi="David"/>
                <w:sz w:val="26"/>
                <w:szCs w:val="26"/>
              </w:rPr>
            </w:pPr>
            <w:r w:rsidRPr="00C81922">
              <w:rPr>
                <w:rFonts w:hint="cs"/>
                <w:rtl/>
              </w:rPr>
              <w:t xml:space="preserve"> </w:t>
            </w:r>
            <w:r w:rsidRPr="00C81922">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81F716B" w14:textId="77777777" w:rsidR="00596066" w:rsidRPr="00C81922" w:rsidRDefault="00596066" w:rsidP="00AE225C">
            <w:pPr>
              <w:rPr>
                <w:rFonts w:ascii="David" w:hAnsi="David"/>
                <w:b/>
                <w:bCs/>
                <w:sz w:val="26"/>
                <w:szCs w:val="26"/>
                <w:rtl/>
              </w:rPr>
            </w:pPr>
            <w:r w:rsidRPr="00C81922">
              <w:rPr>
                <w:rFonts w:ascii="David" w:hAnsi="David"/>
                <w:b/>
                <w:bCs/>
                <w:sz w:val="26"/>
                <w:szCs w:val="26"/>
                <w:rtl/>
              </w:rPr>
              <w:t>כבוד השופטת  אחינעם צוריאל</w:t>
            </w:r>
          </w:p>
          <w:p w14:paraId="594EE3DF" w14:textId="77777777" w:rsidR="00596066" w:rsidRPr="00C81922" w:rsidRDefault="00596066" w:rsidP="00AE225C">
            <w:pPr>
              <w:rPr>
                <w:rFonts w:ascii="David" w:hAnsi="David"/>
                <w:sz w:val="26"/>
                <w:szCs w:val="26"/>
                <w:rtl/>
              </w:rPr>
            </w:pPr>
          </w:p>
          <w:p w14:paraId="4288BF39" w14:textId="77777777" w:rsidR="00596066" w:rsidRPr="00C81922" w:rsidRDefault="00596066" w:rsidP="00596066">
            <w:pPr>
              <w:jc w:val="both"/>
              <w:rPr>
                <w:rFonts w:ascii="David" w:hAnsi="David"/>
                <w:sz w:val="26"/>
                <w:szCs w:val="26"/>
              </w:rPr>
            </w:pPr>
          </w:p>
        </w:tc>
      </w:tr>
      <w:tr w:rsidR="00596066" w:rsidRPr="00C81922" w14:paraId="09E421B4" w14:textId="77777777" w:rsidTr="00980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E69A1E" w14:textId="77777777" w:rsidR="00596066" w:rsidRPr="00C81922" w:rsidRDefault="00596066" w:rsidP="00596066">
            <w:pPr>
              <w:jc w:val="both"/>
              <w:rPr>
                <w:rFonts w:ascii="David" w:hAnsi="David"/>
                <w:sz w:val="26"/>
                <w:szCs w:val="26"/>
              </w:rPr>
            </w:pPr>
            <w:bookmarkStart w:id="2" w:name="FirstAppellant"/>
            <w:r w:rsidRPr="00C81922">
              <w:rPr>
                <w:rFonts w:ascii="David" w:hAnsi="David"/>
                <w:sz w:val="26"/>
                <w:szCs w:val="26"/>
                <w:rtl/>
              </w:rPr>
              <w:t>בעניין:</w:t>
            </w:r>
          </w:p>
        </w:tc>
        <w:tc>
          <w:tcPr>
            <w:tcW w:w="3219" w:type="dxa"/>
            <w:tcBorders>
              <w:top w:val="nil"/>
              <w:left w:val="nil"/>
              <w:bottom w:val="nil"/>
              <w:right w:val="nil"/>
            </w:tcBorders>
            <w:shd w:val="clear" w:color="auto" w:fill="auto"/>
          </w:tcPr>
          <w:p w14:paraId="16B34FFC" w14:textId="77777777" w:rsidR="00596066" w:rsidRPr="00C81922" w:rsidRDefault="00596066" w:rsidP="00596066">
            <w:pPr>
              <w:suppressLineNumbers/>
            </w:pPr>
            <w:r w:rsidRPr="00C81922">
              <w:rPr>
                <w:rFonts w:ascii="Arial" w:hAnsi="Arial" w:hint="cs"/>
                <w:b/>
                <w:bCs/>
                <w:sz w:val="26"/>
                <w:szCs w:val="26"/>
                <w:rtl/>
              </w:rPr>
              <w:t>ה</w:t>
            </w:r>
            <w:r w:rsidRPr="00C81922">
              <w:rPr>
                <w:rFonts w:ascii="Arial" w:hAnsi="Arial"/>
                <w:b/>
                <w:bCs/>
                <w:sz w:val="26"/>
                <w:szCs w:val="26"/>
                <w:rtl/>
              </w:rPr>
              <w:t>מאשימה</w:t>
            </w:r>
          </w:p>
          <w:p w14:paraId="78103D47" w14:textId="77777777" w:rsidR="00596066" w:rsidRPr="00C81922" w:rsidRDefault="00596066" w:rsidP="00AE225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20BB89E" w14:textId="77777777" w:rsidR="00596066" w:rsidRPr="00C81922" w:rsidRDefault="00596066" w:rsidP="00596066">
            <w:pPr>
              <w:suppressLineNumbers/>
            </w:pPr>
            <w:r w:rsidRPr="00C81922">
              <w:rPr>
                <w:rFonts w:ascii="Arial" w:hAnsi="Arial"/>
                <w:b/>
                <w:bCs/>
                <w:sz w:val="26"/>
                <w:szCs w:val="26"/>
                <w:rtl/>
              </w:rPr>
              <w:t>מדינת ישראל</w:t>
            </w:r>
            <w:r w:rsidRPr="00C81922">
              <w:rPr>
                <w:rFonts w:ascii="Arial" w:hAnsi="Arial" w:hint="cs"/>
                <w:b/>
                <w:bCs/>
                <w:sz w:val="26"/>
                <w:szCs w:val="26"/>
                <w:rtl/>
              </w:rPr>
              <w:t xml:space="preserve"> </w:t>
            </w:r>
            <w:r w:rsidRPr="00C81922">
              <w:rPr>
                <w:rFonts w:ascii="Arial" w:hAnsi="Arial"/>
                <w:b/>
                <w:bCs/>
                <w:sz w:val="26"/>
                <w:szCs w:val="26"/>
                <w:rtl/>
              </w:rPr>
              <w:t>ע"י ב"כ עוה"ד</w:t>
            </w:r>
            <w:r w:rsidRPr="00C81922">
              <w:rPr>
                <w:rFonts w:hint="cs"/>
                <w:rtl/>
              </w:rPr>
              <w:t xml:space="preserve"> </w:t>
            </w:r>
            <w:r w:rsidRPr="00C81922">
              <w:rPr>
                <w:rFonts w:hint="cs"/>
                <w:b/>
                <w:bCs/>
                <w:sz w:val="26"/>
                <w:szCs w:val="26"/>
                <w:rtl/>
              </w:rPr>
              <w:t>גל גבאי</w:t>
            </w:r>
          </w:p>
          <w:p w14:paraId="36B64790" w14:textId="77777777" w:rsidR="00596066" w:rsidRPr="00C81922" w:rsidRDefault="00596066" w:rsidP="00AE225C">
            <w:pPr>
              <w:rPr>
                <w:rFonts w:ascii="David" w:hAnsi="David"/>
                <w:sz w:val="26"/>
                <w:szCs w:val="26"/>
              </w:rPr>
            </w:pPr>
          </w:p>
        </w:tc>
      </w:tr>
      <w:bookmarkEnd w:id="2"/>
      <w:tr w:rsidR="00596066" w:rsidRPr="00C81922" w14:paraId="5A17B465" w14:textId="77777777" w:rsidTr="00980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EDA752" w14:textId="77777777" w:rsidR="00596066" w:rsidRPr="00C81922" w:rsidRDefault="00596066" w:rsidP="0059606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B38BFB8" w14:textId="77777777" w:rsidR="00596066" w:rsidRPr="00C81922" w:rsidRDefault="00596066" w:rsidP="00596066">
            <w:pPr>
              <w:jc w:val="center"/>
              <w:rPr>
                <w:rFonts w:ascii="David" w:hAnsi="David"/>
                <w:b/>
                <w:bCs/>
                <w:sz w:val="26"/>
                <w:szCs w:val="26"/>
                <w:rtl/>
              </w:rPr>
            </w:pPr>
          </w:p>
          <w:p w14:paraId="3B1FC1E6" w14:textId="77777777" w:rsidR="00596066" w:rsidRPr="00C81922" w:rsidRDefault="00596066" w:rsidP="00596066">
            <w:pPr>
              <w:jc w:val="center"/>
              <w:rPr>
                <w:rFonts w:ascii="David" w:hAnsi="David"/>
                <w:b/>
                <w:bCs/>
                <w:sz w:val="26"/>
                <w:szCs w:val="26"/>
                <w:rtl/>
              </w:rPr>
            </w:pPr>
            <w:r w:rsidRPr="00C81922">
              <w:rPr>
                <w:rFonts w:ascii="David" w:hAnsi="David"/>
                <w:b/>
                <w:bCs/>
                <w:sz w:val="26"/>
                <w:szCs w:val="26"/>
                <w:rtl/>
              </w:rPr>
              <w:t>נגד</w:t>
            </w:r>
          </w:p>
          <w:p w14:paraId="4C5E560B" w14:textId="77777777" w:rsidR="00596066" w:rsidRPr="00C81922" w:rsidRDefault="00596066" w:rsidP="00596066">
            <w:pPr>
              <w:jc w:val="both"/>
              <w:rPr>
                <w:rFonts w:ascii="David" w:hAnsi="David"/>
                <w:sz w:val="26"/>
                <w:szCs w:val="26"/>
              </w:rPr>
            </w:pPr>
          </w:p>
        </w:tc>
      </w:tr>
      <w:tr w:rsidR="00596066" w:rsidRPr="00C81922" w14:paraId="6FDEEDE8" w14:textId="77777777" w:rsidTr="00980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705CB5" w14:textId="77777777" w:rsidR="00596066" w:rsidRPr="00C81922" w:rsidRDefault="00596066" w:rsidP="00AE225C">
            <w:pPr>
              <w:rPr>
                <w:rFonts w:ascii="David" w:hAnsi="David"/>
                <w:sz w:val="26"/>
                <w:szCs w:val="26"/>
                <w:rtl/>
              </w:rPr>
            </w:pPr>
          </w:p>
        </w:tc>
        <w:tc>
          <w:tcPr>
            <w:tcW w:w="3219" w:type="dxa"/>
            <w:tcBorders>
              <w:top w:val="nil"/>
              <w:left w:val="nil"/>
              <w:bottom w:val="nil"/>
              <w:right w:val="nil"/>
            </w:tcBorders>
            <w:shd w:val="clear" w:color="auto" w:fill="auto"/>
          </w:tcPr>
          <w:p w14:paraId="23A179AD" w14:textId="77777777" w:rsidR="00596066" w:rsidRPr="00C81922" w:rsidRDefault="00596066" w:rsidP="00AE225C">
            <w:pPr>
              <w:rPr>
                <w:rFonts w:ascii="Arial" w:hAnsi="Arial"/>
                <w:b/>
                <w:bCs/>
                <w:sz w:val="26"/>
                <w:szCs w:val="26"/>
                <w:rtl/>
              </w:rPr>
            </w:pPr>
            <w:r w:rsidRPr="00C81922">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4C5A73C" w14:textId="77777777" w:rsidR="00596066" w:rsidRPr="00C81922" w:rsidRDefault="00596066" w:rsidP="00596066">
            <w:pPr>
              <w:suppressLineNumbers/>
            </w:pPr>
            <w:r w:rsidRPr="00C81922">
              <w:rPr>
                <w:rFonts w:ascii="Arial" w:hAnsi="Arial"/>
                <w:b/>
                <w:bCs/>
                <w:sz w:val="26"/>
                <w:szCs w:val="26"/>
                <w:rtl/>
              </w:rPr>
              <w:t>עדן אדריאן</w:t>
            </w:r>
            <w:r w:rsidRPr="00C81922">
              <w:rPr>
                <w:rFonts w:ascii="Arial" w:hAnsi="Arial" w:hint="cs"/>
                <w:b/>
                <w:bCs/>
                <w:sz w:val="26"/>
                <w:szCs w:val="26"/>
                <w:rtl/>
              </w:rPr>
              <w:t xml:space="preserve"> </w:t>
            </w:r>
            <w:r w:rsidRPr="00C81922">
              <w:rPr>
                <w:rFonts w:ascii="Arial" w:hAnsi="Arial"/>
                <w:b/>
                <w:bCs/>
                <w:sz w:val="26"/>
                <w:szCs w:val="26"/>
                <w:rtl/>
              </w:rPr>
              <w:t>ע"י ב"כ עוה"ד</w:t>
            </w:r>
            <w:r w:rsidRPr="00C81922">
              <w:rPr>
                <w:rFonts w:hint="cs"/>
                <w:rtl/>
              </w:rPr>
              <w:t xml:space="preserve"> </w:t>
            </w:r>
            <w:r w:rsidRPr="00C81922">
              <w:rPr>
                <w:rFonts w:hint="cs"/>
                <w:b/>
                <w:bCs/>
                <w:sz w:val="26"/>
                <w:szCs w:val="26"/>
                <w:rtl/>
              </w:rPr>
              <w:t>עמית ויצמן</w:t>
            </w:r>
          </w:p>
          <w:p w14:paraId="2DAD63EB" w14:textId="77777777" w:rsidR="00596066" w:rsidRPr="00C81922" w:rsidRDefault="00596066" w:rsidP="00AE225C">
            <w:pPr>
              <w:rPr>
                <w:rFonts w:ascii="David" w:hAnsi="David"/>
                <w:sz w:val="26"/>
                <w:szCs w:val="26"/>
              </w:rPr>
            </w:pPr>
          </w:p>
        </w:tc>
      </w:tr>
    </w:tbl>
    <w:p w14:paraId="5659DEAE" w14:textId="77777777" w:rsidR="004459F4" w:rsidRPr="004459F4" w:rsidRDefault="004459F4" w:rsidP="00596066">
      <w:pPr>
        <w:rPr>
          <w:sz w:val="26"/>
          <w:szCs w:val="26"/>
          <w:rtl/>
        </w:rPr>
      </w:pPr>
    </w:p>
    <w:p w14:paraId="50C0ADB9" w14:textId="77777777" w:rsidR="00D252BA" w:rsidRPr="00D252BA" w:rsidRDefault="00D252BA" w:rsidP="004459F4">
      <w:pPr>
        <w:rPr>
          <w:sz w:val="26"/>
          <w:szCs w:val="26"/>
          <w:rtl/>
        </w:rPr>
      </w:pPr>
    </w:p>
    <w:p w14:paraId="0AD57D5C" w14:textId="77777777" w:rsidR="00D252BA" w:rsidRPr="00D252BA" w:rsidRDefault="00D252BA" w:rsidP="00D252BA">
      <w:pPr>
        <w:spacing w:after="120" w:line="240" w:lineRule="exact"/>
        <w:ind w:left="283" w:hanging="283"/>
        <w:jc w:val="both"/>
        <w:rPr>
          <w:rFonts w:ascii="FrankRuehl" w:hAnsi="FrankRuehl" w:cs="FrankRuehl"/>
        </w:rPr>
      </w:pPr>
      <w:bookmarkStart w:id="3" w:name="Links_Start"/>
      <w:bookmarkEnd w:id="3"/>
      <w:r w:rsidRPr="00D252BA">
        <w:rPr>
          <w:rFonts w:ascii="FrankRuehl" w:hAnsi="FrankRuehl" w:cs="FrankRuehl"/>
          <w:rtl/>
        </w:rPr>
        <w:t>ספרות:</w:t>
      </w:r>
    </w:p>
    <w:p w14:paraId="3B36DC28" w14:textId="77777777" w:rsidR="00D252BA" w:rsidRPr="00D252BA" w:rsidRDefault="00D252BA" w:rsidP="00D252BA">
      <w:pPr>
        <w:spacing w:after="120" w:line="240" w:lineRule="exact"/>
        <w:ind w:left="283" w:hanging="283"/>
        <w:jc w:val="both"/>
        <w:rPr>
          <w:rFonts w:ascii="FrankRuehl" w:hAnsi="FrankRuehl" w:cs="FrankRuehl"/>
          <w:color w:val="000000"/>
          <w:rtl/>
        </w:rPr>
      </w:pPr>
      <w:r w:rsidRPr="00D252BA">
        <w:rPr>
          <w:rFonts w:ascii="FrankRuehl" w:hAnsi="FrankRuehl" w:cs="FrankRuehl"/>
          <w:color w:val="000000"/>
          <w:rtl/>
        </w:rPr>
        <w:t xml:space="preserve">אהרן אנקר  </w:t>
      </w:r>
      <w:r w:rsidRPr="00D252BA">
        <w:rPr>
          <w:rFonts w:ascii="FrankRuehl" w:hAnsi="FrankRuehl" w:cs="FrankRuehl"/>
          <w:color w:val="000000"/>
        </w:rPr>
        <w:t xml:space="preserve"> </w:t>
      </w:r>
      <w:r w:rsidRPr="00D252BA">
        <w:rPr>
          <w:rFonts w:ascii="FrankRuehl" w:hAnsi="FrankRuehl" w:cs="FrankRuehl"/>
          <w:b/>
          <w:bCs/>
          <w:color w:val="000000"/>
          <w:rtl/>
        </w:rPr>
        <w:t xml:space="preserve">מאסר על תנאי </w:t>
      </w:r>
    </w:p>
    <w:p w14:paraId="42A8CB0A" w14:textId="77777777" w:rsidR="00D252BA" w:rsidRPr="00D252BA" w:rsidRDefault="00D252BA" w:rsidP="004459F4">
      <w:pPr>
        <w:rPr>
          <w:color w:val="000000"/>
          <w:sz w:val="26"/>
          <w:szCs w:val="26"/>
          <w:rtl/>
        </w:rPr>
      </w:pPr>
      <w:bookmarkStart w:id="4" w:name="Links_End"/>
      <w:bookmarkEnd w:id="4"/>
    </w:p>
    <w:p w14:paraId="608216AC" w14:textId="77777777" w:rsidR="00D252BA" w:rsidRDefault="00D252BA" w:rsidP="00D252BA">
      <w:pPr>
        <w:rPr>
          <w:sz w:val="26"/>
          <w:szCs w:val="26"/>
          <w:rtl/>
        </w:rPr>
      </w:pPr>
      <w:bookmarkStart w:id="5" w:name="LawTable"/>
      <w:bookmarkEnd w:id="5"/>
    </w:p>
    <w:p w14:paraId="79ACAEBB" w14:textId="77777777" w:rsidR="00D252BA" w:rsidRPr="00D252BA" w:rsidRDefault="00D252BA" w:rsidP="00D252BA">
      <w:pPr>
        <w:spacing w:before="120" w:after="120" w:line="240" w:lineRule="exact"/>
        <w:ind w:left="283" w:hanging="283"/>
        <w:jc w:val="both"/>
        <w:rPr>
          <w:rFonts w:ascii="FrankRuehl" w:hAnsi="FrankRuehl" w:cs="FrankRuehl"/>
          <w:rtl/>
        </w:rPr>
      </w:pPr>
    </w:p>
    <w:p w14:paraId="70B82B80" w14:textId="77777777" w:rsidR="00D252BA" w:rsidRPr="00D252BA" w:rsidRDefault="00D252BA" w:rsidP="00D252BA">
      <w:pPr>
        <w:spacing w:before="120" w:after="120" w:line="240" w:lineRule="exact"/>
        <w:ind w:left="283" w:hanging="283"/>
        <w:jc w:val="both"/>
        <w:rPr>
          <w:rFonts w:ascii="FrankRuehl" w:hAnsi="FrankRuehl" w:cs="FrankRuehl"/>
          <w:rtl/>
        </w:rPr>
      </w:pPr>
    </w:p>
    <w:p w14:paraId="6469B92C" w14:textId="77777777" w:rsidR="00D252BA" w:rsidRPr="00D252BA" w:rsidRDefault="00D252BA" w:rsidP="00D252BA">
      <w:pPr>
        <w:spacing w:before="120" w:after="120" w:line="240" w:lineRule="exact"/>
        <w:ind w:left="283" w:hanging="283"/>
        <w:jc w:val="both"/>
        <w:rPr>
          <w:rFonts w:ascii="FrankRuehl" w:hAnsi="FrankRuehl" w:cs="FrankRuehl"/>
          <w:rtl/>
        </w:rPr>
      </w:pPr>
      <w:r w:rsidRPr="00D252BA">
        <w:rPr>
          <w:rFonts w:ascii="FrankRuehl" w:hAnsi="FrankRuehl" w:cs="FrankRuehl"/>
          <w:rtl/>
        </w:rPr>
        <w:t xml:space="preserve">חקיקה שאוזכרה: </w:t>
      </w:r>
    </w:p>
    <w:p w14:paraId="46F1A793" w14:textId="77777777" w:rsidR="00D252BA" w:rsidRPr="00D252BA" w:rsidRDefault="00D252BA" w:rsidP="00D252BA">
      <w:pPr>
        <w:spacing w:before="120" w:after="120" w:line="240" w:lineRule="exact"/>
        <w:ind w:left="283" w:hanging="283"/>
        <w:jc w:val="both"/>
        <w:rPr>
          <w:rFonts w:ascii="FrankRuehl" w:hAnsi="FrankRuehl" w:cs="FrankRuehl"/>
          <w:rtl/>
        </w:rPr>
      </w:pPr>
      <w:hyperlink r:id="rId7" w:history="1">
        <w:r w:rsidRPr="00D252BA">
          <w:rPr>
            <w:rFonts w:ascii="FrankRuehl" w:hAnsi="FrankRuehl" w:cs="FrankRuehl"/>
            <w:color w:val="0000FF"/>
            <w:rtl/>
          </w:rPr>
          <w:t>פקודת הסמים המסוכנים [נוסח חדש], תשל"ג-1973</w:t>
        </w:r>
      </w:hyperlink>
      <w:r w:rsidRPr="00D252BA">
        <w:rPr>
          <w:rFonts w:ascii="FrankRuehl" w:hAnsi="FrankRuehl" w:cs="FrankRuehl"/>
          <w:rtl/>
        </w:rPr>
        <w:t xml:space="preserve">: סע'  </w:t>
      </w:r>
      <w:hyperlink r:id="rId8" w:history="1">
        <w:r w:rsidRPr="00D252BA">
          <w:rPr>
            <w:rFonts w:ascii="FrankRuehl" w:hAnsi="FrankRuehl" w:cs="FrankRuehl"/>
            <w:color w:val="0000FF"/>
            <w:rtl/>
          </w:rPr>
          <w:t>7(א)</w:t>
        </w:r>
      </w:hyperlink>
      <w:r w:rsidRPr="00D252BA">
        <w:rPr>
          <w:rFonts w:ascii="FrankRuehl" w:hAnsi="FrankRuehl" w:cs="FrankRuehl"/>
          <w:rtl/>
        </w:rPr>
        <w:t xml:space="preserve">, </w:t>
      </w:r>
      <w:hyperlink r:id="rId9" w:history="1">
        <w:r w:rsidRPr="00D252BA">
          <w:rPr>
            <w:rFonts w:ascii="FrankRuehl" w:hAnsi="FrankRuehl" w:cs="FrankRuehl"/>
            <w:color w:val="0000FF"/>
            <w:rtl/>
          </w:rPr>
          <w:t>7(ג)</w:t>
        </w:r>
      </w:hyperlink>
      <w:r w:rsidRPr="00D252BA">
        <w:rPr>
          <w:rFonts w:ascii="FrankRuehl" w:hAnsi="FrankRuehl" w:cs="FrankRuehl"/>
          <w:rtl/>
        </w:rPr>
        <w:t xml:space="preserve">, </w:t>
      </w:r>
      <w:hyperlink r:id="rId10" w:history="1">
        <w:r w:rsidRPr="00D252BA">
          <w:rPr>
            <w:rFonts w:ascii="FrankRuehl" w:hAnsi="FrankRuehl" w:cs="FrankRuehl"/>
            <w:color w:val="0000FF"/>
            <w:rtl/>
          </w:rPr>
          <w:t>37א(א1)</w:t>
        </w:r>
      </w:hyperlink>
    </w:p>
    <w:p w14:paraId="3FB67D08" w14:textId="77777777" w:rsidR="00D252BA" w:rsidRPr="00D252BA" w:rsidRDefault="00D252BA" w:rsidP="00D252BA">
      <w:pPr>
        <w:spacing w:before="120" w:after="120" w:line="240" w:lineRule="exact"/>
        <w:ind w:left="283" w:hanging="283"/>
        <w:jc w:val="both"/>
        <w:rPr>
          <w:rFonts w:ascii="FrankRuehl" w:hAnsi="FrankRuehl" w:cs="FrankRuehl"/>
          <w:rtl/>
        </w:rPr>
      </w:pPr>
      <w:hyperlink r:id="rId11" w:history="1">
        <w:r w:rsidRPr="00D252BA">
          <w:rPr>
            <w:rFonts w:ascii="FrankRuehl" w:hAnsi="FrankRuehl" w:cs="FrankRuehl"/>
            <w:color w:val="0000FF"/>
            <w:rtl/>
          </w:rPr>
          <w:t>חוק העונשין, תשל"ז-1977</w:t>
        </w:r>
      </w:hyperlink>
      <w:r w:rsidRPr="00D252BA">
        <w:rPr>
          <w:rFonts w:ascii="FrankRuehl" w:hAnsi="FrankRuehl" w:cs="FrankRuehl"/>
          <w:rtl/>
        </w:rPr>
        <w:t xml:space="preserve">: סע'  </w:t>
      </w:r>
      <w:hyperlink r:id="rId12" w:history="1">
        <w:r w:rsidRPr="00D252BA">
          <w:rPr>
            <w:rFonts w:ascii="FrankRuehl" w:hAnsi="FrankRuehl" w:cs="FrankRuehl"/>
            <w:color w:val="0000FF"/>
            <w:rtl/>
          </w:rPr>
          <w:t>58</w:t>
        </w:r>
      </w:hyperlink>
      <w:r w:rsidRPr="00D252BA">
        <w:rPr>
          <w:rFonts w:ascii="FrankRuehl" w:hAnsi="FrankRuehl" w:cs="FrankRuehl"/>
          <w:rtl/>
        </w:rPr>
        <w:t xml:space="preserve">, </w:t>
      </w:r>
      <w:hyperlink r:id="rId13" w:history="1">
        <w:r w:rsidRPr="00D252BA">
          <w:rPr>
            <w:rFonts w:ascii="FrankRuehl" w:hAnsi="FrankRuehl" w:cs="FrankRuehl"/>
            <w:color w:val="0000FF"/>
            <w:rtl/>
          </w:rPr>
          <w:t>85</w:t>
        </w:r>
      </w:hyperlink>
    </w:p>
    <w:p w14:paraId="56E77273" w14:textId="77777777" w:rsidR="00D252BA" w:rsidRPr="00D252BA" w:rsidRDefault="00D252BA" w:rsidP="00D252BA">
      <w:pPr>
        <w:rPr>
          <w:sz w:val="26"/>
          <w:szCs w:val="26"/>
          <w:rtl/>
        </w:rPr>
      </w:pPr>
      <w:bookmarkStart w:id="6" w:name="LawTable_End"/>
      <w:bookmarkEnd w:id="6"/>
    </w:p>
    <w:p w14:paraId="081E77C1" w14:textId="77777777" w:rsidR="00596066" w:rsidRPr="00D252BA" w:rsidRDefault="00596066" w:rsidP="004459F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6066" w14:paraId="0F664466" w14:textId="77777777" w:rsidTr="00596066">
        <w:trPr>
          <w:trHeight w:val="355"/>
          <w:jc w:val="center"/>
        </w:trPr>
        <w:tc>
          <w:tcPr>
            <w:tcW w:w="8820" w:type="dxa"/>
            <w:tcBorders>
              <w:top w:val="nil"/>
              <w:left w:val="nil"/>
              <w:bottom w:val="nil"/>
              <w:right w:val="nil"/>
            </w:tcBorders>
            <w:shd w:val="clear" w:color="auto" w:fill="auto"/>
          </w:tcPr>
          <w:p w14:paraId="13E4CFA7" w14:textId="77777777" w:rsidR="00C81922" w:rsidRPr="00C81922" w:rsidRDefault="00C81922" w:rsidP="00C81922">
            <w:pPr>
              <w:jc w:val="center"/>
              <w:rPr>
                <w:rFonts w:ascii="David" w:hAnsi="David"/>
                <w:b/>
                <w:bCs/>
                <w:sz w:val="32"/>
                <w:szCs w:val="32"/>
                <w:u w:val="single"/>
                <w:rtl/>
              </w:rPr>
            </w:pPr>
            <w:bookmarkStart w:id="7" w:name="PsakDin" w:colFirst="0" w:colLast="0"/>
            <w:bookmarkEnd w:id="0"/>
            <w:bookmarkEnd w:id="1"/>
            <w:r w:rsidRPr="00C81922">
              <w:rPr>
                <w:rFonts w:ascii="David" w:hAnsi="David"/>
                <w:b/>
                <w:bCs/>
                <w:sz w:val="32"/>
                <w:szCs w:val="32"/>
                <w:u w:val="single"/>
                <w:rtl/>
              </w:rPr>
              <w:t>גזר דין</w:t>
            </w:r>
          </w:p>
          <w:p w14:paraId="4BFEF769" w14:textId="77777777" w:rsidR="00596066" w:rsidRPr="00C81922" w:rsidRDefault="00596066" w:rsidP="00C81922">
            <w:pPr>
              <w:jc w:val="center"/>
              <w:rPr>
                <w:rFonts w:ascii="David" w:hAnsi="David"/>
                <w:bCs/>
                <w:sz w:val="32"/>
                <w:szCs w:val="32"/>
                <w:u w:val="single"/>
                <w:rtl/>
              </w:rPr>
            </w:pPr>
          </w:p>
        </w:tc>
      </w:tr>
      <w:bookmarkEnd w:id="7"/>
    </w:tbl>
    <w:p w14:paraId="615ABAF2" w14:textId="77777777" w:rsidR="00596066" w:rsidRPr="00EB0B55" w:rsidRDefault="00596066" w:rsidP="00596066">
      <w:pPr>
        <w:spacing w:line="360" w:lineRule="auto"/>
        <w:rPr>
          <w:rFonts w:ascii="David" w:hAnsi="David"/>
          <w:rtl/>
        </w:rPr>
      </w:pPr>
    </w:p>
    <w:p w14:paraId="70C2B119" w14:textId="77777777" w:rsidR="00596066" w:rsidRPr="00001828" w:rsidRDefault="00596066" w:rsidP="00596066">
      <w:pPr>
        <w:pStyle w:val="a9"/>
        <w:numPr>
          <w:ilvl w:val="0"/>
          <w:numId w:val="1"/>
        </w:numPr>
        <w:spacing w:line="360" w:lineRule="auto"/>
        <w:jc w:val="both"/>
        <w:rPr>
          <w:rFonts w:ascii="David" w:hAnsi="David" w:cs="David"/>
          <w:sz w:val="24"/>
          <w:szCs w:val="24"/>
        </w:rPr>
      </w:pPr>
      <w:bookmarkStart w:id="8" w:name="ABSTRACT_START"/>
      <w:bookmarkEnd w:id="8"/>
      <w:r w:rsidRPr="00001828">
        <w:rPr>
          <w:rFonts w:ascii="David" w:hAnsi="David" w:cs="David"/>
          <w:sz w:val="24"/>
          <w:szCs w:val="24"/>
          <w:rtl/>
        </w:rPr>
        <w:t xml:space="preserve">הנאשם הורשע </w:t>
      </w:r>
      <w:r>
        <w:rPr>
          <w:rFonts w:ascii="David" w:hAnsi="David" w:cs="David" w:hint="cs"/>
          <w:sz w:val="24"/>
          <w:szCs w:val="24"/>
          <w:rtl/>
        </w:rPr>
        <w:t xml:space="preserve">על פי </w:t>
      </w:r>
      <w:r w:rsidRPr="00001828">
        <w:rPr>
          <w:rFonts w:ascii="David" w:hAnsi="David" w:cs="David"/>
          <w:sz w:val="24"/>
          <w:szCs w:val="24"/>
          <w:rtl/>
        </w:rPr>
        <w:t>הודאתו בעובדות כתב האישום המתוקן בעבירה של החזק</w:t>
      </w:r>
      <w:r>
        <w:rPr>
          <w:rFonts w:ascii="David" w:hAnsi="David" w:cs="David" w:hint="cs"/>
          <w:sz w:val="24"/>
          <w:szCs w:val="24"/>
          <w:rtl/>
        </w:rPr>
        <w:t xml:space="preserve">ת </w:t>
      </w:r>
      <w:r w:rsidRPr="00001828">
        <w:rPr>
          <w:rFonts w:ascii="David" w:hAnsi="David" w:cs="David"/>
          <w:sz w:val="24"/>
          <w:szCs w:val="24"/>
          <w:rtl/>
        </w:rPr>
        <w:t>סמים לצריכה עצמית</w:t>
      </w:r>
      <w:r>
        <w:rPr>
          <w:rFonts w:ascii="David" w:hAnsi="David" w:cs="David" w:hint="cs"/>
          <w:sz w:val="24"/>
          <w:szCs w:val="24"/>
          <w:rtl/>
        </w:rPr>
        <w:t xml:space="preserve">, לפי </w:t>
      </w:r>
      <w:hyperlink r:id="rId14" w:history="1">
        <w:r w:rsidR="00980486" w:rsidRPr="00980486">
          <w:rPr>
            <w:rStyle w:val="Hyperlink"/>
            <w:rFonts w:ascii="David" w:hAnsi="David" w:cs="David"/>
            <w:sz w:val="24"/>
            <w:szCs w:val="24"/>
            <w:rtl/>
          </w:rPr>
          <w:t>סעיף 7(א)</w:t>
        </w:r>
      </w:hyperlink>
      <w:r>
        <w:rPr>
          <w:rFonts w:ascii="David" w:hAnsi="David" w:cs="David" w:hint="cs"/>
          <w:sz w:val="24"/>
          <w:szCs w:val="24"/>
          <w:rtl/>
        </w:rPr>
        <w:t xml:space="preserve"> </w:t>
      </w:r>
      <w:r w:rsidRPr="00001828">
        <w:rPr>
          <w:rFonts w:ascii="David" w:hAnsi="David" w:cs="David"/>
          <w:sz w:val="24"/>
          <w:szCs w:val="24"/>
          <w:rtl/>
        </w:rPr>
        <w:t>+</w:t>
      </w:r>
      <w:r>
        <w:rPr>
          <w:rFonts w:ascii="David" w:hAnsi="David" w:cs="David" w:hint="cs"/>
          <w:sz w:val="24"/>
          <w:szCs w:val="24"/>
          <w:rtl/>
        </w:rPr>
        <w:t xml:space="preserve"> </w:t>
      </w:r>
      <w:hyperlink r:id="rId15" w:history="1">
        <w:r w:rsidR="00980486" w:rsidRPr="00980486">
          <w:rPr>
            <w:rStyle w:val="Hyperlink"/>
            <w:rFonts w:ascii="David" w:hAnsi="David" w:cs="David"/>
            <w:sz w:val="24"/>
            <w:szCs w:val="24"/>
            <w:rtl/>
          </w:rPr>
          <w:t>7(ג)</w:t>
        </w:r>
      </w:hyperlink>
      <w:r>
        <w:rPr>
          <w:rFonts w:ascii="David" w:hAnsi="David" w:cs="David" w:hint="cs"/>
          <w:sz w:val="24"/>
          <w:szCs w:val="24"/>
          <w:rtl/>
        </w:rPr>
        <w:t xml:space="preserve"> </w:t>
      </w:r>
      <w:r w:rsidRPr="00001828">
        <w:rPr>
          <w:rFonts w:ascii="David" w:hAnsi="David" w:cs="David"/>
          <w:sz w:val="24"/>
          <w:szCs w:val="24"/>
          <w:rtl/>
        </w:rPr>
        <w:t>סיפא ל</w:t>
      </w:r>
      <w:hyperlink r:id="rId16" w:history="1">
        <w:r w:rsidR="00C81922" w:rsidRPr="00C81922">
          <w:rPr>
            <w:rFonts w:ascii="David" w:hAnsi="David" w:cs="David"/>
            <w:color w:val="0000FF"/>
            <w:sz w:val="24"/>
            <w:szCs w:val="24"/>
            <w:u w:val="single"/>
            <w:rtl/>
          </w:rPr>
          <w:t>פקודת הסמים המסוכנים</w:t>
        </w:r>
      </w:hyperlink>
      <w:r w:rsidRPr="00001828">
        <w:rPr>
          <w:rFonts w:ascii="David" w:hAnsi="David" w:cs="David"/>
          <w:sz w:val="24"/>
          <w:szCs w:val="24"/>
          <w:rtl/>
        </w:rPr>
        <w:t xml:space="preserve"> (נוסח חדש) תשל"ג-1973.</w:t>
      </w:r>
      <w:r>
        <w:rPr>
          <w:rFonts w:ascii="David" w:hAnsi="David" w:cs="David" w:hint="cs"/>
          <w:sz w:val="24"/>
          <w:szCs w:val="24"/>
          <w:rtl/>
        </w:rPr>
        <w:t xml:space="preserve"> (להלן: "פקודת הסמים").</w:t>
      </w:r>
    </w:p>
    <w:p w14:paraId="78110E74" w14:textId="77777777" w:rsidR="00596066" w:rsidRPr="00001828" w:rsidRDefault="00596066" w:rsidP="00596066">
      <w:pPr>
        <w:pStyle w:val="a9"/>
        <w:spacing w:line="360" w:lineRule="auto"/>
        <w:jc w:val="both"/>
        <w:rPr>
          <w:rFonts w:ascii="David" w:hAnsi="David" w:cs="David"/>
          <w:sz w:val="24"/>
          <w:szCs w:val="24"/>
          <w:rtl/>
        </w:rPr>
      </w:pPr>
    </w:p>
    <w:p w14:paraId="41647A71" w14:textId="77777777" w:rsidR="00596066" w:rsidRPr="00001828" w:rsidRDefault="00596066" w:rsidP="00596066">
      <w:pPr>
        <w:pStyle w:val="a9"/>
        <w:numPr>
          <w:ilvl w:val="0"/>
          <w:numId w:val="1"/>
        </w:numPr>
        <w:spacing w:line="360" w:lineRule="auto"/>
        <w:jc w:val="both"/>
        <w:rPr>
          <w:rFonts w:ascii="David" w:hAnsi="David" w:cs="David"/>
          <w:sz w:val="24"/>
          <w:szCs w:val="24"/>
        </w:rPr>
      </w:pPr>
      <w:r w:rsidRPr="00001828">
        <w:rPr>
          <w:rFonts w:ascii="David" w:hAnsi="David" w:cs="David"/>
          <w:sz w:val="24"/>
          <w:szCs w:val="24"/>
          <w:rtl/>
        </w:rPr>
        <w:t xml:space="preserve">על פי </w:t>
      </w:r>
      <w:r>
        <w:rPr>
          <w:rFonts w:ascii="David" w:hAnsi="David" w:cs="David" w:hint="cs"/>
          <w:sz w:val="24"/>
          <w:szCs w:val="24"/>
          <w:rtl/>
        </w:rPr>
        <w:t xml:space="preserve">עובדות </w:t>
      </w:r>
      <w:r w:rsidRPr="00001828">
        <w:rPr>
          <w:rFonts w:ascii="David" w:hAnsi="David" w:cs="David"/>
          <w:sz w:val="24"/>
          <w:szCs w:val="24"/>
          <w:rtl/>
        </w:rPr>
        <w:t>כתב אישום המתוקן ביום 2.11.2019 בשע</w:t>
      </w:r>
      <w:r>
        <w:rPr>
          <w:rFonts w:ascii="David" w:hAnsi="David" w:cs="David" w:hint="cs"/>
          <w:sz w:val="24"/>
          <w:szCs w:val="24"/>
          <w:rtl/>
        </w:rPr>
        <w:t>ות הצהרים</w:t>
      </w:r>
      <w:r w:rsidRPr="00001828">
        <w:rPr>
          <w:rFonts w:ascii="David" w:hAnsi="David" w:cs="David"/>
          <w:sz w:val="24"/>
          <w:szCs w:val="24"/>
          <w:rtl/>
        </w:rPr>
        <w:t xml:space="preserve">, בכפר הנוקדים הסמוך לכביש 3199, החזיק הנאשם בסם מסוכן מסוג </w:t>
      </w:r>
      <w:r w:rsidRPr="00001828">
        <w:rPr>
          <w:rFonts w:ascii="David" w:hAnsi="David" w:cs="David"/>
          <w:sz w:val="24"/>
          <w:szCs w:val="24"/>
        </w:rPr>
        <w:t xml:space="preserve"> MDMA </w:t>
      </w:r>
      <w:r w:rsidRPr="00001828">
        <w:rPr>
          <w:rFonts w:ascii="David" w:hAnsi="David" w:cs="David"/>
          <w:sz w:val="24"/>
          <w:szCs w:val="24"/>
          <w:rtl/>
        </w:rPr>
        <w:t>במשקל נטו של 2 גרם לצריכה עצמית, ללא היתר</w:t>
      </w:r>
      <w:r>
        <w:rPr>
          <w:rFonts w:ascii="David" w:hAnsi="David" w:cs="David" w:hint="cs"/>
          <w:sz w:val="24"/>
          <w:szCs w:val="24"/>
          <w:rtl/>
        </w:rPr>
        <w:t xml:space="preserve"> כדין</w:t>
      </w:r>
      <w:r w:rsidRPr="00001828">
        <w:rPr>
          <w:rFonts w:ascii="David" w:hAnsi="David" w:cs="David"/>
          <w:sz w:val="24"/>
          <w:szCs w:val="24"/>
          <w:rtl/>
        </w:rPr>
        <w:t xml:space="preserve"> או </w:t>
      </w:r>
      <w:r>
        <w:rPr>
          <w:rFonts w:ascii="David" w:hAnsi="David" w:cs="David" w:hint="cs"/>
          <w:sz w:val="24"/>
          <w:szCs w:val="24"/>
          <w:rtl/>
        </w:rPr>
        <w:t>רישיון מאת</w:t>
      </w:r>
      <w:r w:rsidRPr="00001828">
        <w:rPr>
          <w:rFonts w:ascii="David" w:hAnsi="David" w:cs="David"/>
          <w:sz w:val="24"/>
          <w:szCs w:val="24"/>
          <w:rtl/>
        </w:rPr>
        <w:t xml:space="preserve"> מהמנהל.</w:t>
      </w:r>
    </w:p>
    <w:p w14:paraId="46BA1618" w14:textId="77777777" w:rsidR="00596066" w:rsidRPr="00001828" w:rsidRDefault="00596066" w:rsidP="00596066">
      <w:pPr>
        <w:pStyle w:val="a9"/>
        <w:spacing w:line="360" w:lineRule="auto"/>
        <w:jc w:val="both"/>
        <w:rPr>
          <w:rFonts w:ascii="David" w:hAnsi="David" w:cs="David"/>
          <w:sz w:val="24"/>
          <w:szCs w:val="24"/>
          <w:rtl/>
        </w:rPr>
      </w:pPr>
    </w:p>
    <w:p w14:paraId="6BEE76C6" w14:textId="77777777" w:rsidR="00596066" w:rsidRDefault="00596066" w:rsidP="00596066">
      <w:pPr>
        <w:pStyle w:val="a9"/>
        <w:numPr>
          <w:ilvl w:val="0"/>
          <w:numId w:val="1"/>
        </w:numPr>
        <w:spacing w:line="360" w:lineRule="auto"/>
        <w:jc w:val="both"/>
        <w:rPr>
          <w:rFonts w:ascii="David" w:hAnsi="David" w:cs="David"/>
          <w:sz w:val="24"/>
          <w:szCs w:val="24"/>
        </w:rPr>
      </w:pPr>
      <w:bookmarkStart w:id="9" w:name="ABSTRACT_END"/>
      <w:bookmarkEnd w:id="9"/>
      <w:r w:rsidRPr="00001828">
        <w:rPr>
          <w:rFonts w:ascii="David" w:hAnsi="David" w:cs="David"/>
          <w:sz w:val="24"/>
          <w:szCs w:val="24"/>
          <w:rtl/>
        </w:rPr>
        <w:t xml:space="preserve">הצדדים הגיעו להסדר </w:t>
      </w:r>
      <w:r>
        <w:rPr>
          <w:rFonts w:ascii="David" w:hAnsi="David" w:cs="David" w:hint="cs"/>
          <w:sz w:val="24"/>
          <w:szCs w:val="24"/>
          <w:rtl/>
        </w:rPr>
        <w:t>דיוני</w:t>
      </w:r>
      <w:r w:rsidRPr="00001828">
        <w:rPr>
          <w:rFonts w:ascii="David" w:hAnsi="David" w:cs="David"/>
          <w:sz w:val="24"/>
          <w:szCs w:val="24"/>
          <w:rtl/>
        </w:rPr>
        <w:t xml:space="preserve"> לפיו הנאשם </w:t>
      </w:r>
      <w:r>
        <w:rPr>
          <w:rFonts w:ascii="David" w:hAnsi="David" w:cs="David" w:hint="cs"/>
          <w:sz w:val="24"/>
          <w:szCs w:val="24"/>
          <w:rtl/>
        </w:rPr>
        <w:t xml:space="preserve">יודה </w:t>
      </w:r>
      <w:r w:rsidRPr="00001828">
        <w:rPr>
          <w:rFonts w:ascii="David" w:hAnsi="David" w:cs="David"/>
          <w:sz w:val="24"/>
          <w:szCs w:val="24"/>
          <w:rtl/>
        </w:rPr>
        <w:t>בעובדות כתב האישום המתוקן ויורשע</w:t>
      </w:r>
      <w:r>
        <w:rPr>
          <w:rFonts w:ascii="David" w:hAnsi="David" w:cs="David" w:hint="cs"/>
          <w:sz w:val="24"/>
          <w:szCs w:val="24"/>
          <w:rtl/>
        </w:rPr>
        <w:t xml:space="preserve"> על פיו</w:t>
      </w:r>
      <w:r w:rsidRPr="00001828">
        <w:rPr>
          <w:rFonts w:ascii="David" w:hAnsi="David" w:cs="David"/>
          <w:sz w:val="24"/>
          <w:szCs w:val="24"/>
          <w:rtl/>
        </w:rPr>
        <w:t xml:space="preserve">. לבקשת </w:t>
      </w:r>
      <w:r>
        <w:rPr>
          <w:rFonts w:ascii="David" w:hAnsi="David" w:cs="David" w:hint="cs"/>
          <w:sz w:val="24"/>
          <w:szCs w:val="24"/>
          <w:rtl/>
        </w:rPr>
        <w:t>ההגנה</w:t>
      </w:r>
      <w:r w:rsidRPr="00001828">
        <w:rPr>
          <w:rFonts w:ascii="David" w:hAnsi="David" w:cs="David"/>
          <w:sz w:val="24"/>
          <w:szCs w:val="24"/>
          <w:rtl/>
        </w:rPr>
        <w:t xml:space="preserve">, </w:t>
      </w:r>
      <w:r>
        <w:rPr>
          <w:rFonts w:ascii="David" w:hAnsi="David" w:cs="David" w:hint="cs"/>
          <w:sz w:val="24"/>
          <w:szCs w:val="24"/>
          <w:rtl/>
        </w:rPr>
        <w:t xml:space="preserve">ישלח הנאשם לקבלת תסקיר שירות מבחן, אשר יבחן אף את בקשתו להארכת המאסר המותנה אשר תלוי ועומד כנגדו. </w:t>
      </w:r>
    </w:p>
    <w:p w14:paraId="364F84E3" w14:textId="77777777" w:rsidR="00596066" w:rsidRPr="00001828" w:rsidRDefault="00596066" w:rsidP="00596066">
      <w:pPr>
        <w:pStyle w:val="a9"/>
        <w:rPr>
          <w:rFonts w:ascii="David" w:hAnsi="David" w:cs="David"/>
          <w:sz w:val="24"/>
          <w:szCs w:val="24"/>
          <w:rtl/>
        </w:rPr>
      </w:pPr>
    </w:p>
    <w:p w14:paraId="23A9D527" w14:textId="77777777" w:rsidR="00596066" w:rsidRDefault="00596066" w:rsidP="00596066">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בעניינו של הנאשם </w:t>
      </w:r>
      <w:r w:rsidRPr="00001828">
        <w:rPr>
          <w:rFonts w:ascii="David" w:hAnsi="David" w:cs="David"/>
          <w:sz w:val="24"/>
          <w:szCs w:val="24"/>
          <w:rtl/>
        </w:rPr>
        <w:t>הוגשו שני תסקיר</w:t>
      </w:r>
      <w:r>
        <w:rPr>
          <w:rFonts w:ascii="David" w:hAnsi="David" w:cs="David" w:hint="cs"/>
          <w:sz w:val="24"/>
          <w:szCs w:val="24"/>
          <w:rtl/>
        </w:rPr>
        <w:t xml:space="preserve">ים. מתסקיר שירות המבחן מיום 19.6.22 עולה כי  הנאשם בן 29, רווק, גדל במשפחה נורמטיבית ועובד בתחום הפחחות. סיים 12 שנות לימוד ללא זכאות לבגרות, ובעל שלוש הרשעות קודמות. הנאשם לקח אחריות על ביצוע העבירה ותיאר את נסיבות ביצועה במהלך מסיבה עם חבריו. עם זאת, לא שיתף פעולה במסירת בדיקות השתן ושלל נזקקות טיפולית בתחום הסמים. לאור האמור, ובשל הסיכון להישנות התנהגות פורצת דרך בהעדר הליך טיפולי, שירות המבחן לא בא המלצה בעניינו. </w:t>
      </w:r>
    </w:p>
    <w:p w14:paraId="45630718" w14:textId="77777777" w:rsidR="00596066" w:rsidRPr="00C0289E" w:rsidRDefault="00596066" w:rsidP="00596066">
      <w:pPr>
        <w:pStyle w:val="a9"/>
        <w:rPr>
          <w:rFonts w:ascii="David" w:hAnsi="David" w:cs="David"/>
          <w:sz w:val="24"/>
          <w:szCs w:val="24"/>
          <w:rtl/>
        </w:rPr>
      </w:pPr>
    </w:p>
    <w:p w14:paraId="0313F9F7" w14:textId="77777777" w:rsidR="00596066" w:rsidRDefault="00596066" w:rsidP="00596066">
      <w:pPr>
        <w:pStyle w:val="a9"/>
        <w:spacing w:line="360" w:lineRule="auto"/>
        <w:ind w:left="360"/>
        <w:jc w:val="both"/>
        <w:rPr>
          <w:rFonts w:ascii="David" w:hAnsi="David" w:cs="David"/>
          <w:sz w:val="24"/>
          <w:szCs w:val="24"/>
        </w:rPr>
      </w:pPr>
      <w:r>
        <w:rPr>
          <w:rFonts w:ascii="David" w:hAnsi="David" w:cs="David" w:hint="cs"/>
          <w:sz w:val="24"/>
          <w:szCs w:val="24"/>
          <w:rtl/>
        </w:rPr>
        <w:t>לבקשת ההגנה, וחרף התנגדות המאשימה, התבקש תסקיר משלים בעניינו של הנאשם. מתסקיר שירות המבחן מיום 23.10.22 עולה כי הנאשם הביע נכונות להשתלב בקבוצה טיפולית וגילה אקטיביות יוצאת דופן בקשר עם שירות המבחן. הנאשם שיתף בקיומו של אירוע טראומטי מעברו אשר הוביל לשימוש בחומרים משני תודעה, ומסר בדיקות אשר נמצאו ללא שרידי סם. לאור המוטיבציה השיקומית שהביע והשינוי בעמדותיו לגבי שימוש בחומרים משני תודעה בא שירות המבחן בהמלצה להטלת צו מבחן למשך שנה, צו של"צ בהיקף של 140 שעות והארכת המאסר המותנה.</w:t>
      </w:r>
    </w:p>
    <w:p w14:paraId="30692ED4" w14:textId="77777777" w:rsidR="00596066" w:rsidRPr="00F33DBF" w:rsidRDefault="00596066" w:rsidP="00596066">
      <w:pPr>
        <w:pStyle w:val="a9"/>
        <w:rPr>
          <w:rFonts w:ascii="David" w:hAnsi="David" w:cs="David"/>
          <w:sz w:val="24"/>
          <w:szCs w:val="24"/>
          <w:rtl/>
        </w:rPr>
      </w:pPr>
    </w:p>
    <w:p w14:paraId="4E365A67" w14:textId="77777777" w:rsidR="00596066" w:rsidRPr="00001828" w:rsidRDefault="00596066" w:rsidP="00596066">
      <w:pPr>
        <w:pStyle w:val="a9"/>
        <w:spacing w:line="360" w:lineRule="auto"/>
        <w:jc w:val="both"/>
        <w:rPr>
          <w:rFonts w:ascii="David" w:hAnsi="David" w:cs="David"/>
          <w:sz w:val="24"/>
          <w:szCs w:val="24"/>
          <w:rtl/>
        </w:rPr>
      </w:pPr>
    </w:p>
    <w:p w14:paraId="1636F4AB" w14:textId="77777777" w:rsidR="00596066" w:rsidRPr="00001828" w:rsidRDefault="00596066" w:rsidP="00596066">
      <w:pPr>
        <w:spacing w:line="360" w:lineRule="auto"/>
        <w:ind w:left="360"/>
        <w:jc w:val="both"/>
        <w:rPr>
          <w:rFonts w:ascii="David" w:hAnsi="David"/>
          <w:b/>
          <w:bCs/>
          <w:u w:val="single"/>
        </w:rPr>
      </w:pPr>
      <w:r w:rsidRPr="00001828">
        <w:rPr>
          <w:rFonts w:ascii="David" w:hAnsi="David"/>
          <w:b/>
          <w:bCs/>
          <w:u w:val="single"/>
          <w:rtl/>
        </w:rPr>
        <w:t>טענות הצדדים</w:t>
      </w:r>
    </w:p>
    <w:p w14:paraId="5554F007" w14:textId="77777777" w:rsidR="00596066" w:rsidRPr="00001828" w:rsidRDefault="00596066" w:rsidP="00596066">
      <w:pPr>
        <w:pStyle w:val="a9"/>
        <w:spacing w:after="0" w:line="360" w:lineRule="auto"/>
        <w:jc w:val="both"/>
        <w:rPr>
          <w:rFonts w:ascii="David" w:eastAsia="Times New Roman" w:hAnsi="David" w:cs="David"/>
          <w:sz w:val="24"/>
          <w:szCs w:val="24"/>
          <w:rtl/>
        </w:rPr>
      </w:pPr>
    </w:p>
    <w:p w14:paraId="36892751" w14:textId="77777777" w:rsidR="00596066" w:rsidRPr="00F25627" w:rsidRDefault="00596066" w:rsidP="00596066">
      <w:pPr>
        <w:pStyle w:val="a9"/>
        <w:numPr>
          <w:ilvl w:val="0"/>
          <w:numId w:val="1"/>
        </w:numPr>
        <w:spacing w:after="0" w:line="360" w:lineRule="auto"/>
        <w:jc w:val="both"/>
        <w:rPr>
          <w:rFonts w:ascii="David" w:hAnsi="David" w:cs="David"/>
          <w:sz w:val="24"/>
          <w:szCs w:val="24"/>
          <w:rtl/>
        </w:rPr>
      </w:pPr>
      <w:r w:rsidRPr="00F25627">
        <w:rPr>
          <w:rFonts w:ascii="David" w:hAnsi="David" w:cs="David" w:hint="cs"/>
          <w:sz w:val="24"/>
          <w:szCs w:val="24"/>
          <w:rtl/>
        </w:rPr>
        <w:t>ב"כ המאשימה ציינה בטיעוניה את הערכים החברתיים בהם פגע הנאשם, ואת הפגיעה בשלומו של הציבור. המאשימה עתרה למתחם ענישה הנע בין מאסר על תנאי ל-6 חודשי מאסר שיכול וירוצו בעבודות שירות בצירוף פסילת רישיון נהיגה. נוכח הודיית הנאשם במיוחס לו ועברו הפלילי עתרה למקם את עונשו של הנאשם בחלקו הבינוני של המתחם. ביחס לתסקירי שירות המבחן, ציינה המאשימה כי הפער בין התסקירים ניכר אך אין כל הנמקה להבדלים</w:t>
      </w:r>
      <w:r>
        <w:rPr>
          <w:rFonts w:ascii="David" w:hAnsi="David" w:cs="David" w:hint="cs"/>
          <w:sz w:val="24"/>
          <w:szCs w:val="24"/>
          <w:rtl/>
        </w:rPr>
        <w:t xml:space="preserve"> ביניהם. </w:t>
      </w:r>
      <w:r w:rsidRPr="00F25627">
        <w:rPr>
          <w:rFonts w:ascii="David" w:hAnsi="David" w:cs="David" w:hint="cs"/>
          <w:sz w:val="24"/>
          <w:szCs w:val="24"/>
          <w:rtl/>
        </w:rPr>
        <w:t>כמו כן נטען כי השתתפות בסדנה בת 4 שעות בלבד אינה הצדקה להארכת המאסר המותנה.</w:t>
      </w:r>
      <w:r w:rsidRPr="00F25627">
        <w:rPr>
          <w:rFonts w:ascii="David" w:hAnsi="David" w:cs="David"/>
          <w:sz w:val="24"/>
          <w:szCs w:val="24"/>
          <w:rtl/>
        </w:rPr>
        <w:t xml:space="preserve"> </w:t>
      </w:r>
      <w:r w:rsidRPr="00F25627">
        <w:rPr>
          <w:rFonts w:ascii="David" w:eastAsia="Times New Roman" w:hAnsi="David" w:cs="David" w:hint="cs"/>
          <w:sz w:val="24"/>
          <w:szCs w:val="24"/>
          <w:rtl/>
        </w:rPr>
        <w:t xml:space="preserve">בסופו של יום עתרה המאשימה </w:t>
      </w:r>
      <w:r>
        <w:rPr>
          <w:rFonts w:ascii="David" w:hAnsi="David" w:cs="David" w:hint="cs"/>
          <w:sz w:val="24"/>
          <w:szCs w:val="24"/>
          <w:rtl/>
        </w:rPr>
        <w:t>להשית על הנא</w:t>
      </w:r>
      <w:r w:rsidRPr="00F25627">
        <w:rPr>
          <w:rFonts w:ascii="David" w:hAnsi="David" w:cs="David"/>
          <w:sz w:val="24"/>
          <w:szCs w:val="24"/>
          <w:rtl/>
        </w:rPr>
        <w:t>שם  3 חודשי מאסר</w:t>
      </w:r>
      <w:r>
        <w:rPr>
          <w:rFonts w:ascii="David" w:hAnsi="David" w:cs="David" w:hint="cs"/>
          <w:sz w:val="24"/>
          <w:szCs w:val="24"/>
          <w:rtl/>
        </w:rPr>
        <w:t xml:space="preserve"> בפועל, </w:t>
      </w:r>
      <w:r w:rsidRPr="00F25627">
        <w:rPr>
          <w:rFonts w:ascii="David" w:hAnsi="David" w:cs="David"/>
          <w:sz w:val="24"/>
          <w:szCs w:val="24"/>
          <w:rtl/>
        </w:rPr>
        <w:t>הפעלת מאסר על תנאי מותנה בן 3 חודשים מ</w:t>
      </w:r>
      <w:hyperlink r:id="rId17" w:history="1">
        <w:r w:rsidR="00C81922" w:rsidRPr="00C81922">
          <w:rPr>
            <w:rFonts w:ascii="David" w:hAnsi="David" w:cs="David"/>
            <w:color w:val="0000FF"/>
            <w:sz w:val="24"/>
            <w:szCs w:val="24"/>
            <w:u w:val="single"/>
            <w:rtl/>
          </w:rPr>
          <w:t>ת"פ 2806-09-14</w:t>
        </w:r>
      </w:hyperlink>
      <w:r w:rsidRPr="00F25627">
        <w:rPr>
          <w:rFonts w:ascii="David" w:hAnsi="David" w:cs="David"/>
          <w:sz w:val="24"/>
          <w:szCs w:val="24"/>
          <w:rtl/>
        </w:rPr>
        <w:t xml:space="preserve"> במצטבר</w:t>
      </w:r>
      <w:r>
        <w:rPr>
          <w:rFonts w:ascii="David" w:hAnsi="David" w:cs="David" w:hint="cs"/>
          <w:sz w:val="24"/>
          <w:szCs w:val="24"/>
          <w:rtl/>
        </w:rPr>
        <w:t xml:space="preserve">, </w:t>
      </w:r>
      <w:r w:rsidRPr="00F25627">
        <w:rPr>
          <w:rFonts w:ascii="David" w:hAnsi="David" w:cs="David"/>
          <w:sz w:val="24"/>
          <w:szCs w:val="24"/>
          <w:rtl/>
        </w:rPr>
        <w:t>מאסר על תנ</w:t>
      </w:r>
      <w:r>
        <w:rPr>
          <w:rFonts w:ascii="David" w:hAnsi="David" w:cs="David"/>
          <w:sz w:val="24"/>
          <w:szCs w:val="24"/>
          <w:rtl/>
        </w:rPr>
        <w:t>אי על עבירות סמים מסוג פשע ועוו</w:t>
      </w:r>
      <w:r>
        <w:rPr>
          <w:rFonts w:ascii="David" w:hAnsi="David" w:cs="David" w:hint="cs"/>
          <w:sz w:val="24"/>
          <w:szCs w:val="24"/>
          <w:rtl/>
        </w:rPr>
        <w:t xml:space="preserve">ן, </w:t>
      </w:r>
      <w:r>
        <w:rPr>
          <w:rFonts w:ascii="David" w:hAnsi="David" w:cs="David"/>
          <w:sz w:val="24"/>
          <w:szCs w:val="24"/>
          <w:rtl/>
        </w:rPr>
        <w:t>קנס</w:t>
      </w:r>
      <w:r>
        <w:rPr>
          <w:rFonts w:ascii="David" w:hAnsi="David" w:cs="David" w:hint="cs"/>
          <w:sz w:val="24"/>
          <w:szCs w:val="24"/>
          <w:rtl/>
        </w:rPr>
        <w:t xml:space="preserve">, </w:t>
      </w:r>
      <w:r w:rsidRPr="00F25627">
        <w:rPr>
          <w:rFonts w:ascii="David" w:hAnsi="David" w:cs="David"/>
          <w:sz w:val="24"/>
          <w:szCs w:val="24"/>
          <w:rtl/>
        </w:rPr>
        <w:t>התחייבות</w:t>
      </w:r>
      <w:r>
        <w:rPr>
          <w:rFonts w:ascii="David" w:hAnsi="David" w:cs="David" w:hint="cs"/>
          <w:sz w:val="24"/>
          <w:szCs w:val="24"/>
          <w:rtl/>
        </w:rPr>
        <w:t xml:space="preserve"> ו</w:t>
      </w:r>
      <w:r w:rsidRPr="00F25627">
        <w:rPr>
          <w:rFonts w:ascii="David" w:hAnsi="David" w:cs="David"/>
          <w:sz w:val="24"/>
          <w:szCs w:val="24"/>
          <w:rtl/>
        </w:rPr>
        <w:t xml:space="preserve">פסילת רישיון הנהיגה של הנאשם בפועל למשך שנתיים בהתאם </w:t>
      </w:r>
      <w:hyperlink r:id="rId18" w:history="1">
        <w:r w:rsidR="00980486" w:rsidRPr="00980486">
          <w:rPr>
            <w:rStyle w:val="Hyperlink"/>
            <w:rFonts w:ascii="David" w:hAnsi="David" w:cs="David"/>
            <w:sz w:val="24"/>
            <w:szCs w:val="24"/>
            <w:rtl/>
          </w:rPr>
          <w:t>לסעיף 37א(א1)</w:t>
        </w:r>
      </w:hyperlink>
      <w:r w:rsidRPr="00F25627">
        <w:rPr>
          <w:rFonts w:ascii="David" w:hAnsi="David" w:cs="David"/>
          <w:sz w:val="24"/>
          <w:szCs w:val="24"/>
          <w:rtl/>
        </w:rPr>
        <w:t xml:space="preserve"> לפקודת הסמים</w:t>
      </w:r>
      <w:r>
        <w:rPr>
          <w:rFonts w:ascii="David" w:hAnsi="David" w:cs="David" w:hint="cs"/>
          <w:sz w:val="24"/>
          <w:szCs w:val="24"/>
          <w:rtl/>
        </w:rPr>
        <w:t>, וכן</w:t>
      </w:r>
      <w:r w:rsidRPr="00F25627">
        <w:rPr>
          <w:rFonts w:ascii="David" w:hAnsi="David" w:cs="David"/>
          <w:sz w:val="24"/>
          <w:szCs w:val="24"/>
          <w:rtl/>
        </w:rPr>
        <w:t xml:space="preserve"> פסילת רישיון נהיגה על תנאי.</w:t>
      </w:r>
    </w:p>
    <w:p w14:paraId="46B6220C" w14:textId="77777777" w:rsidR="00596066" w:rsidRPr="00001828" w:rsidRDefault="00596066" w:rsidP="00596066">
      <w:pPr>
        <w:pStyle w:val="a9"/>
        <w:spacing w:after="0" w:line="360" w:lineRule="auto"/>
        <w:jc w:val="both"/>
        <w:rPr>
          <w:rFonts w:ascii="David" w:eastAsia="Times New Roman" w:hAnsi="David" w:cs="David"/>
          <w:sz w:val="24"/>
          <w:szCs w:val="24"/>
          <w:rtl/>
        </w:rPr>
      </w:pPr>
    </w:p>
    <w:p w14:paraId="5444F51C" w14:textId="77777777" w:rsidR="00596066" w:rsidRDefault="00596066" w:rsidP="00596066">
      <w:pPr>
        <w:pStyle w:val="a9"/>
        <w:numPr>
          <w:ilvl w:val="0"/>
          <w:numId w:val="1"/>
        </w:numPr>
        <w:spacing w:after="0" w:line="360" w:lineRule="auto"/>
        <w:ind w:left="368"/>
        <w:jc w:val="both"/>
        <w:rPr>
          <w:rFonts w:ascii="David" w:eastAsia="Times New Roman" w:hAnsi="David" w:cs="David"/>
          <w:sz w:val="24"/>
          <w:szCs w:val="24"/>
        </w:rPr>
      </w:pPr>
      <w:r w:rsidRPr="009935C0">
        <w:rPr>
          <w:rFonts w:ascii="David" w:eastAsia="Times New Roman" w:hAnsi="David" w:cs="David"/>
          <w:sz w:val="24"/>
          <w:szCs w:val="24"/>
          <w:rtl/>
        </w:rPr>
        <w:t xml:space="preserve">בא כוח הנאשם </w:t>
      </w:r>
      <w:r w:rsidRPr="009935C0">
        <w:rPr>
          <w:rFonts w:ascii="David" w:eastAsia="Times New Roman" w:hAnsi="David" w:cs="David" w:hint="cs"/>
          <w:sz w:val="24"/>
          <w:szCs w:val="24"/>
          <w:rtl/>
        </w:rPr>
        <w:t>ציין כי הנאשם</w:t>
      </w:r>
      <w:r w:rsidRPr="009935C0">
        <w:rPr>
          <w:rFonts w:ascii="David" w:eastAsia="Times New Roman" w:hAnsi="David" w:cs="David"/>
          <w:sz w:val="24"/>
          <w:szCs w:val="24"/>
          <w:rtl/>
        </w:rPr>
        <w:t xml:space="preserve"> מנהל אורח חיים נורמטיבי, עובד במוסך מזה כשנתיים, שומר ע</w:t>
      </w:r>
      <w:r w:rsidRPr="009935C0">
        <w:rPr>
          <w:rFonts w:ascii="David" w:eastAsia="Times New Roman" w:hAnsi="David" w:cs="David" w:hint="cs"/>
          <w:sz w:val="24"/>
          <w:szCs w:val="24"/>
          <w:rtl/>
        </w:rPr>
        <w:t>ל</w:t>
      </w:r>
      <w:r w:rsidRPr="009935C0">
        <w:rPr>
          <w:rFonts w:ascii="David" w:eastAsia="Times New Roman" w:hAnsi="David" w:cs="David"/>
          <w:sz w:val="24"/>
          <w:szCs w:val="24"/>
          <w:rtl/>
        </w:rPr>
        <w:t xml:space="preserve"> רצף תעסוקתי </w:t>
      </w:r>
      <w:r w:rsidRPr="009935C0">
        <w:rPr>
          <w:rFonts w:ascii="David" w:eastAsia="Times New Roman" w:hAnsi="David" w:cs="David" w:hint="cs"/>
          <w:sz w:val="24"/>
          <w:szCs w:val="24"/>
          <w:rtl/>
        </w:rPr>
        <w:t>ו</w:t>
      </w:r>
      <w:r w:rsidRPr="009935C0">
        <w:rPr>
          <w:rFonts w:ascii="David" w:eastAsia="Times New Roman" w:hAnsi="David" w:cs="David"/>
          <w:sz w:val="24"/>
          <w:szCs w:val="24"/>
          <w:rtl/>
        </w:rPr>
        <w:t>נקי מסמים</w:t>
      </w:r>
      <w:r w:rsidRPr="009935C0">
        <w:rPr>
          <w:rFonts w:ascii="David" w:eastAsia="Times New Roman" w:hAnsi="David" w:cs="David" w:hint="cs"/>
          <w:sz w:val="24"/>
          <w:szCs w:val="24"/>
          <w:rtl/>
        </w:rPr>
        <w:t xml:space="preserve">. </w:t>
      </w:r>
      <w:r>
        <w:rPr>
          <w:rFonts w:ascii="David" w:eastAsia="Times New Roman" w:hAnsi="David" w:cs="David" w:hint="cs"/>
          <w:sz w:val="24"/>
          <w:szCs w:val="24"/>
          <w:rtl/>
        </w:rPr>
        <w:t>מדובר בעבירה של החזקת סמים לצריכה עצמית אשר בוצעה לפני למעלה משלוש שנים. נוכח ההליך השיקומי עתר ב"כ הנאשם לאמץ את המלצות שירות המבחן ולהימנע מפסילת רישיון הנהיגה בפועל שכן הדבר יוביל לפיטוריו.</w:t>
      </w:r>
      <w:r w:rsidRPr="009935C0">
        <w:rPr>
          <w:rFonts w:ascii="David" w:eastAsia="Times New Roman" w:hAnsi="David" w:cs="David"/>
          <w:sz w:val="24"/>
          <w:szCs w:val="24"/>
          <w:rtl/>
        </w:rPr>
        <w:t xml:space="preserve"> </w:t>
      </w:r>
    </w:p>
    <w:p w14:paraId="747C0956" w14:textId="77777777" w:rsidR="00596066" w:rsidRPr="009935C0" w:rsidRDefault="00596066" w:rsidP="00596066">
      <w:pPr>
        <w:pStyle w:val="a9"/>
        <w:rPr>
          <w:rFonts w:ascii="David" w:eastAsia="Times New Roman" w:hAnsi="David" w:cs="David"/>
          <w:sz w:val="24"/>
          <w:szCs w:val="24"/>
          <w:rtl/>
        </w:rPr>
      </w:pPr>
    </w:p>
    <w:p w14:paraId="557F2419" w14:textId="77777777" w:rsidR="00596066" w:rsidRPr="009935C0" w:rsidRDefault="00596066" w:rsidP="00596066">
      <w:pPr>
        <w:pStyle w:val="a9"/>
        <w:numPr>
          <w:ilvl w:val="0"/>
          <w:numId w:val="1"/>
        </w:numPr>
        <w:spacing w:after="0" w:line="360" w:lineRule="auto"/>
        <w:ind w:left="368"/>
        <w:jc w:val="both"/>
        <w:rPr>
          <w:rFonts w:ascii="David" w:eastAsia="Times New Roman" w:hAnsi="David" w:cs="David"/>
          <w:sz w:val="24"/>
          <w:szCs w:val="24"/>
          <w:rtl/>
        </w:rPr>
      </w:pPr>
      <w:r>
        <w:rPr>
          <w:rFonts w:ascii="David" w:eastAsia="Times New Roman" w:hAnsi="David" w:cs="David" w:hint="cs"/>
          <w:sz w:val="24"/>
          <w:szCs w:val="24"/>
          <w:rtl/>
        </w:rPr>
        <w:lastRenderedPageBreak/>
        <w:t xml:space="preserve">הנאשם בדבריו לבית המשפט הסביר כי בתסקיר הראשון לא הבין את נזקקותו הטיפולית. כיום מבקש לנהל אורח חיים נורמטיבי, עובד למחייתו, חי בזוגיות ואינו מתכוון להשתמש בסמים. </w:t>
      </w:r>
    </w:p>
    <w:p w14:paraId="0998B6AA" w14:textId="77777777" w:rsidR="00596066" w:rsidRDefault="00596066" w:rsidP="00596066">
      <w:pPr>
        <w:spacing w:line="360" w:lineRule="auto"/>
        <w:jc w:val="both"/>
        <w:rPr>
          <w:rFonts w:ascii="David" w:hAnsi="David"/>
          <w:rtl/>
        </w:rPr>
      </w:pPr>
    </w:p>
    <w:p w14:paraId="42A45A98" w14:textId="77777777" w:rsidR="00596066" w:rsidRPr="00001828" w:rsidRDefault="00596066" w:rsidP="00596066">
      <w:pPr>
        <w:pStyle w:val="a9"/>
        <w:spacing w:line="360" w:lineRule="auto"/>
        <w:ind w:left="360"/>
        <w:jc w:val="both"/>
        <w:rPr>
          <w:rFonts w:ascii="David" w:hAnsi="David" w:cs="David"/>
          <w:b/>
          <w:bCs/>
          <w:sz w:val="24"/>
          <w:szCs w:val="24"/>
          <w:u w:val="single"/>
          <w:rtl/>
        </w:rPr>
      </w:pPr>
      <w:r w:rsidRPr="00001828">
        <w:rPr>
          <w:rFonts w:ascii="David" w:hAnsi="David" w:cs="David"/>
          <w:b/>
          <w:bCs/>
          <w:sz w:val="24"/>
          <w:szCs w:val="24"/>
          <w:u w:val="single"/>
          <w:rtl/>
        </w:rPr>
        <w:t>קביעת מתחם העונש ההולם</w:t>
      </w:r>
    </w:p>
    <w:p w14:paraId="363453F5" w14:textId="77777777" w:rsidR="00596066" w:rsidRPr="00001828" w:rsidRDefault="00596066" w:rsidP="00596066">
      <w:pPr>
        <w:pStyle w:val="a9"/>
        <w:spacing w:line="360" w:lineRule="auto"/>
        <w:jc w:val="both"/>
        <w:rPr>
          <w:rFonts w:ascii="David" w:hAnsi="David" w:cs="David"/>
          <w:b/>
          <w:bCs/>
          <w:sz w:val="24"/>
          <w:szCs w:val="24"/>
          <w:u w:val="single"/>
          <w:rtl/>
        </w:rPr>
      </w:pPr>
    </w:p>
    <w:p w14:paraId="1085B693" w14:textId="77777777" w:rsidR="00596066" w:rsidRDefault="00596066" w:rsidP="00596066">
      <w:pPr>
        <w:pStyle w:val="a9"/>
        <w:numPr>
          <w:ilvl w:val="0"/>
          <w:numId w:val="1"/>
        </w:numPr>
        <w:spacing w:line="360" w:lineRule="auto"/>
        <w:jc w:val="both"/>
        <w:rPr>
          <w:rFonts w:ascii="David" w:eastAsia="Times New Roman" w:hAnsi="David" w:cs="David"/>
          <w:sz w:val="24"/>
          <w:szCs w:val="24"/>
        </w:rPr>
      </w:pPr>
      <w:r>
        <w:rPr>
          <w:rFonts w:ascii="David" w:eastAsia="Times New Roman" w:hAnsi="David" w:cs="David" w:hint="cs"/>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משפט יתחשב בשלושת אלה: הערך החברתי שנפגע ומידת הפגיעה בו, מדיניות הענישה הנהוגה ונסיבות הקשורות בביצוע העבירה.</w:t>
      </w:r>
    </w:p>
    <w:p w14:paraId="74B9CD56" w14:textId="77777777" w:rsidR="00596066" w:rsidRDefault="00596066" w:rsidP="00596066">
      <w:pPr>
        <w:pStyle w:val="a9"/>
        <w:spacing w:line="360" w:lineRule="auto"/>
        <w:jc w:val="both"/>
        <w:rPr>
          <w:rFonts w:ascii="David" w:eastAsia="Times New Roman" w:hAnsi="David" w:cs="David"/>
          <w:sz w:val="24"/>
          <w:szCs w:val="24"/>
        </w:rPr>
      </w:pPr>
    </w:p>
    <w:p w14:paraId="17075554" w14:textId="77777777" w:rsidR="00596066" w:rsidRPr="00BF19C2" w:rsidRDefault="00596066" w:rsidP="00596066">
      <w:pPr>
        <w:pStyle w:val="a9"/>
        <w:numPr>
          <w:ilvl w:val="0"/>
          <w:numId w:val="1"/>
        </w:numPr>
        <w:spacing w:line="360" w:lineRule="auto"/>
        <w:jc w:val="both"/>
        <w:rPr>
          <w:rFonts w:ascii="David" w:eastAsia="Times New Roman" w:hAnsi="David" w:cs="David"/>
          <w:sz w:val="24"/>
          <w:szCs w:val="24"/>
          <w:rtl/>
        </w:rPr>
      </w:pPr>
      <w:r w:rsidRPr="00BF19C2">
        <w:rPr>
          <w:rFonts w:ascii="David" w:eastAsia="Times New Roman" w:hAnsi="David" w:cs="David"/>
          <w:sz w:val="24"/>
          <w:szCs w:val="24"/>
          <w:rtl/>
        </w:rPr>
        <w:t>הערכים המוגנים הינם ערכים של נזקי נגע הסמים והשפעתם על החברה כולה כמו גם על המשתמש הבודד ומשפחתו, אשר לעיתים, בדרך להשגת הסם, מבצע עבירות נוספות</w:t>
      </w:r>
      <w:r w:rsidRPr="00BF19C2">
        <w:rPr>
          <w:rFonts w:ascii="David" w:eastAsia="Times New Roman" w:hAnsi="David" w:cs="David" w:hint="cs"/>
          <w:sz w:val="24"/>
          <w:szCs w:val="24"/>
          <w:rtl/>
        </w:rPr>
        <w:t xml:space="preserve">. </w:t>
      </w:r>
      <w:r w:rsidRPr="00BF19C2">
        <w:rPr>
          <w:rFonts w:ascii="David" w:eastAsia="Times New Roman" w:hAnsi="David" w:cs="David"/>
          <w:sz w:val="24"/>
          <w:szCs w:val="24"/>
          <w:rtl/>
        </w:rPr>
        <w:t>בית המשפט העליון עמד על הצורך במיגור תופעת הסמים, אשר לה השפעה מכריעה גם על תחומי עבריינות נוספים, ועל חשיבות התפקיד שמוטל על בית המשפט למלא במאבק זה, באמצעות הטלת ענישה הולמת</w:t>
      </w:r>
      <w:r w:rsidRPr="00BF19C2">
        <w:rPr>
          <w:rFonts w:ascii="David" w:eastAsia="Times New Roman" w:hAnsi="David" w:cs="David" w:hint="cs"/>
          <w:sz w:val="24"/>
          <w:szCs w:val="24"/>
          <w:rtl/>
        </w:rPr>
        <w:t>.</w:t>
      </w:r>
      <w:r w:rsidRPr="00BF19C2">
        <w:rPr>
          <w:rFonts w:ascii="David" w:eastAsia="Times New Roman" w:hAnsi="David" w:cs="David"/>
          <w:sz w:val="24"/>
          <w:szCs w:val="24"/>
          <w:rtl/>
        </w:rPr>
        <w:t xml:space="preserve"> עמד על כך השופט נ' הנדל ב</w:t>
      </w:r>
      <w:hyperlink r:id="rId19" w:history="1">
        <w:r w:rsidR="00C81922" w:rsidRPr="00C81922">
          <w:rPr>
            <w:rFonts w:ascii="David" w:eastAsia="Times New Roman" w:hAnsi="David" w:cs="David"/>
            <w:color w:val="0000FF"/>
            <w:sz w:val="24"/>
            <w:szCs w:val="24"/>
            <w:u w:val="single"/>
            <w:rtl/>
          </w:rPr>
          <w:t>ע"פ 6165/16</w:t>
        </w:r>
      </w:hyperlink>
      <w:r w:rsidRPr="00BF19C2">
        <w:rPr>
          <w:rFonts w:ascii="David" w:eastAsia="Times New Roman" w:hAnsi="David" w:cs="David"/>
          <w:sz w:val="24"/>
          <w:szCs w:val="24"/>
          <w:rtl/>
        </w:rPr>
        <w:t xml:space="preserve"> </w:t>
      </w:r>
      <w:r w:rsidRPr="00BF19C2">
        <w:rPr>
          <w:rFonts w:ascii="David" w:eastAsia="Times New Roman" w:hAnsi="David" w:cs="David"/>
          <w:b/>
          <w:bCs/>
          <w:sz w:val="24"/>
          <w:szCs w:val="24"/>
          <w:rtl/>
        </w:rPr>
        <w:t>כהן נ' מדינת ישראל</w:t>
      </w:r>
      <w:r w:rsidRPr="00BF19C2">
        <w:rPr>
          <w:rFonts w:ascii="David" w:eastAsia="Times New Roman" w:hAnsi="David" w:cs="David"/>
          <w:sz w:val="24"/>
          <w:szCs w:val="24"/>
          <w:rtl/>
        </w:rPr>
        <w:t>,</w:t>
      </w:r>
      <w:r w:rsidRPr="00FC475F">
        <w:rPr>
          <w:rFonts w:ascii="David" w:eastAsia="Times New Roman" w:hAnsi="David" w:cs="David"/>
          <w:sz w:val="24"/>
          <w:szCs w:val="24"/>
          <w:rtl/>
        </w:rPr>
        <w:t xml:space="preserve"> </w:t>
      </w:r>
      <w:r w:rsidRPr="00BF19C2">
        <w:rPr>
          <w:rFonts w:ascii="David" w:eastAsia="Times New Roman" w:hAnsi="David" w:cs="David"/>
          <w:sz w:val="24"/>
          <w:szCs w:val="24"/>
          <w:rtl/>
        </w:rPr>
        <w:t xml:space="preserve">פסקה 3 </w:t>
      </w:r>
      <w:r>
        <w:rPr>
          <w:rFonts w:ascii="David" w:eastAsia="Times New Roman" w:hAnsi="David" w:cs="David" w:hint="cs"/>
          <w:sz w:val="24"/>
          <w:szCs w:val="24"/>
          <w:rtl/>
        </w:rPr>
        <w:t>(</w:t>
      </w:r>
      <w:r w:rsidRPr="00BF19C2">
        <w:rPr>
          <w:rFonts w:ascii="David" w:eastAsia="Times New Roman" w:hAnsi="David" w:cs="David"/>
          <w:sz w:val="24"/>
          <w:szCs w:val="24"/>
          <w:rtl/>
        </w:rPr>
        <w:t>19.7.2017)</w:t>
      </w:r>
      <w:r w:rsidRPr="00BF19C2">
        <w:rPr>
          <w:rFonts w:ascii="David" w:eastAsia="Times New Roman" w:hAnsi="David" w:cs="David" w:hint="cs"/>
          <w:sz w:val="24"/>
          <w:szCs w:val="24"/>
          <w:rtl/>
        </w:rPr>
        <w:t>:</w:t>
      </w:r>
    </w:p>
    <w:p w14:paraId="0F613F60" w14:textId="77777777" w:rsidR="00596066" w:rsidRDefault="00596066" w:rsidP="00596066">
      <w:pPr>
        <w:spacing w:line="360" w:lineRule="auto"/>
        <w:ind w:left="1440"/>
        <w:jc w:val="both"/>
        <w:rPr>
          <w:rFonts w:ascii="David" w:hAnsi="David"/>
          <w:b/>
          <w:bCs/>
          <w:rtl/>
        </w:rPr>
      </w:pPr>
      <w:r w:rsidRPr="00BF19C2">
        <w:rPr>
          <w:rFonts w:ascii="David" w:hAnsi="David"/>
          <w:b/>
          <w:bCs/>
          <w:rtl/>
        </w:rPr>
        <w:t>"נגע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להרתיע את המערער בפועל ואחרים בכוח."</w:t>
      </w:r>
    </w:p>
    <w:p w14:paraId="20C900C5" w14:textId="77777777" w:rsidR="00596066" w:rsidRDefault="00596066" w:rsidP="00596066">
      <w:pPr>
        <w:spacing w:line="360" w:lineRule="auto"/>
        <w:ind w:left="1440"/>
        <w:jc w:val="both"/>
        <w:rPr>
          <w:rFonts w:ascii="David" w:hAnsi="David"/>
          <w:b/>
          <w:bCs/>
          <w:rtl/>
        </w:rPr>
      </w:pPr>
    </w:p>
    <w:p w14:paraId="5A2F5690" w14:textId="77777777" w:rsidR="00596066" w:rsidRPr="00B85BF1" w:rsidRDefault="00596066" w:rsidP="00596066">
      <w:pPr>
        <w:pStyle w:val="a9"/>
        <w:numPr>
          <w:ilvl w:val="0"/>
          <w:numId w:val="1"/>
        </w:numPr>
        <w:spacing w:line="360" w:lineRule="auto"/>
        <w:jc w:val="both"/>
        <w:rPr>
          <w:rFonts w:ascii="David" w:eastAsia="Times New Roman" w:hAnsi="David" w:cs="David"/>
          <w:b/>
          <w:bCs/>
          <w:sz w:val="24"/>
          <w:szCs w:val="24"/>
          <w:rtl/>
        </w:rPr>
      </w:pPr>
      <w:r w:rsidRPr="00B85BF1">
        <w:rPr>
          <w:rFonts w:ascii="David" w:eastAsia="Times New Roman" w:hAnsi="David" w:cs="David"/>
          <w:sz w:val="24"/>
          <w:szCs w:val="24"/>
          <w:rtl/>
        </w:rPr>
        <w:t>ב</w:t>
      </w:r>
      <w:hyperlink r:id="rId20" w:history="1">
        <w:r w:rsidR="00C81922" w:rsidRPr="00C81922">
          <w:rPr>
            <w:rFonts w:ascii="David" w:eastAsia="Times New Roman" w:hAnsi="David" w:cs="David"/>
            <w:color w:val="0000FF"/>
            <w:sz w:val="24"/>
            <w:szCs w:val="24"/>
            <w:u w:val="single"/>
            <w:rtl/>
          </w:rPr>
          <w:t>עפ"ג (י-ם) 29138-07-17</w:t>
        </w:r>
      </w:hyperlink>
      <w:r w:rsidR="00C81922">
        <w:rPr>
          <w:rFonts w:ascii="David" w:eastAsia="Times New Roman" w:hAnsi="David" w:cs="David"/>
          <w:sz w:val="24"/>
          <w:szCs w:val="24"/>
        </w:rPr>
        <w:t xml:space="preserve"> </w:t>
      </w:r>
      <w:r w:rsidRPr="00B305AA">
        <w:rPr>
          <w:rFonts w:ascii="David" w:eastAsia="Times New Roman" w:hAnsi="David" w:cs="David"/>
          <w:b/>
          <w:bCs/>
          <w:sz w:val="24"/>
          <w:szCs w:val="24"/>
          <w:rtl/>
        </w:rPr>
        <w:t>מ</w:t>
      </w:r>
      <w:r w:rsidRPr="00B305AA">
        <w:rPr>
          <w:rFonts w:ascii="David" w:eastAsia="Times New Roman" w:hAnsi="David" w:cs="David" w:hint="cs"/>
          <w:b/>
          <w:bCs/>
          <w:sz w:val="24"/>
          <w:szCs w:val="24"/>
          <w:rtl/>
        </w:rPr>
        <w:t>ד</w:t>
      </w:r>
      <w:r w:rsidRPr="00B305AA">
        <w:rPr>
          <w:rFonts w:ascii="David" w:eastAsia="Times New Roman" w:hAnsi="David" w:cs="David"/>
          <w:b/>
          <w:bCs/>
          <w:sz w:val="24"/>
          <w:szCs w:val="24"/>
          <w:rtl/>
        </w:rPr>
        <w:t>י</w:t>
      </w:r>
      <w:r w:rsidRPr="00B305AA">
        <w:rPr>
          <w:rFonts w:ascii="David" w:eastAsia="Times New Roman" w:hAnsi="David" w:cs="David" w:hint="cs"/>
          <w:b/>
          <w:bCs/>
          <w:sz w:val="24"/>
          <w:szCs w:val="24"/>
          <w:rtl/>
        </w:rPr>
        <w:t>נת ישראל</w:t>
      </w:r>
      <w:r w:rsidR="00C81922">
        <w:rPr>
          <w:rFonts w:ascii="David" w:eastAsia="Times New Roman" w:hAnsi="David" w:cs="David"/>
          <w:b/>
          <w:bCs/>
          <w:sz w:val="24"/>
          <w:szCs w:val="24"/>
          <w:rtl/>
        </w:rPr>
        <w:t xml:space="preserve"> </w:t>
      </w:r>
      <w:r w:rsidRPr="00B305AA">
        <w:rPr>
          <w:rFonts w:ascii="David" w:eastAsia="Times New Roman" w:hAnsi="David" w:cs="David"/>
          <w:b/>
          <w:bCs/>
          <w:sz w:val="24"/>
          <w:szCs w:val="24"/>
          <w:rtl/>
        </w:rPr>
        <w:t>נ</w:t>
      </w:r>
      <w:r w:rsidRPr="00B305AA">
        <w:rPr>
          <w:rFonts w:ascii="David" w:eastAsia="Times New Roman" w:hAnsi="David" w:cs="David" w:hint="cs"/>
          <w:b/>
          <w:bCs/>
          <w:sz w:val="24"/>
          <w:szCs w:val="24"/>
          <w:rtl/>
        </w:rPr>
        <w:t xml:space="preserve">' </w:t>
      </w:r>
      <w:r w:rsidRPr="00B305AA">
        <w:rPr>
          <w:rFonts w:ascii="David" w:eastAsia="Times New Roman" w:hAnsi="David" w:cs="David"/>
          <w:b/>
          <w:bCs/>
          <w:sz w:val="24"/>
          <w:szCs w:val="24"/>
          <w:rtl/>
        </w:rPr>
        <w:t>ג</w:t>
      </w:r>
      <w:r w:rsidRPr="00B305AA">
        <w:rPr>
          <w:rFonts w:ascii="David" w:eastAsia="Times New Roman" w:hAnsi="David" w:cs="David" w:hint="cs"/>
          <w:b/>
          <w:bCs/>
          <w:sz w:val="24"/>
          <w:szCs w:val="24"/>
          <w:rtl/>
        </w:rPr>
        <w:t>'</w:t>
      </w:r>
      <w:r w:rsidRPr="00B305AA">
        <w:rPr>
          <w:rFonts w:ascii="David" w:eastAsia="Times New Roman" w:hAnsi="David" w:cs="David"/>
          <w:b/>
          <w:bCs/>
          <w:sz w:val="24"/>
          <w:szCs w:val="24"/>
          <w:rtl/>
        </w:rPr>
        <w:t>ית</w:t>
      </w:r>
      <w:r w:rsidR="00C81922">
        <w:rPr>
          <w:rFonts w:ascii="David" w:eastAsia="Times New Roman" w:hAnsi="David" w:cs="David"/>
          <w:sz w:val="24"/>
          <w:szCs w:val="24"/>
          <w:rtl/>
        </w:rPr>
        <w:t xml:space="preserve"> </w:t>
      </w:r>
      <w:r w:rsidRPr="00B85BF1">
        <w:rPr>
          <w:rFonts w:ascii="David" w:eastAsia="Times New Roman" w:hAnsi="David" w:cs="David"/>
          <w:sz w:val="24"/>
          <w:szCs w:val="24"/>
          <w:rtl/>
        </w:rPr>
        <w:t>(מיום 17.8.2017) עמד בית המשפט המחוזי על חומרת הנזקים הנגרמת מסמים אלה, כפי שעולה, מאתר הרשות הלאומית למלחמה בסמים ואלכוהול</w:t>
      </w:r>
      <w:r w:rsidRPr="00B85BF1">
        <w:rPr>
          <w:rFonts w:ascii="David" w:eastAsia="Times New Roman" w:hAnsi="David" w:cs="David"/>
          <w:b/>
          <w:bCs/>
          <w:sz w:val="24"/>
          <w:szCs w:val="24"/>
          <w:rtl/>
        </w:rPr>
        <w:t xml:space="preserve">: </w:t>
      </w:r>
    </w:p>
    <w:p w14:paraId="6518B9B6" w14:textId="77777777" w:rsidR="00596066" w:rsidRDefault="00596066" w:rsidP="00596066">
      <w:pPr>
        <w:spacing w:line="360" w:lineRule="auto"/>
        <w:ind w:left="1440"/>
        <w:jc w:val="both"/>
        <w:rPr>
          <w:rFonts w:ascii="David" w:hAnsi="David"/>
          <w:b/>
          <w:bCs/>
          <w:rtl/>
        </w:rPr>
      </w:pPr>
      <w:r>
        <w:rPr>
          <w:rFonts w:ascii="David" w:hAnsi="David" w:hint="cs"/>
          <w:b/>
          <w:bCs/>
          <w:rtl/>
        </w:rPr>
        <w:t>"</w:t>
      </w:r>
      <w:r w:rsidRPr="00CA7DF9">
        <w:rPr>
          <w:rFonts w:ascii="David" w:hAnsi="David"/>
          <w:b/>
          <w:bCs/>
          <w:rtl/>
        </w:rPr>
        <w:t>השימוש באקסטזי גורם למוח נזק, וזה יכול להיות בלתי הפיך... שימוש באקסטזי יכול לגרום גם לפגיעה בכבד, במערכת הכליות ובשרירים'. באתר אגודת 'אל סם', מוגדר האקסטזי כסם הלא ח</w:t>
      </w:r>
      <w:r>
        <w:rPr>
          <w:rFonts w:ascii="David" w:hAnsi="David"/>
          <w:b/>
          <w:bCs/>
          <w:rtl/>
        </w:rPr>
        <w:t>וקי המאיים ביותר על הנוער כיום"</w:t>
      </w:r>
      <w:r>
        <w:rPr>
          <w:rFonts w:ascii="David" w:hAnsi="David" w:hint="cs"/>
          <w:b/>
          <w:bCs/>
          <w:rtl/>
        </w:rPr>
        <w:t>.</w:t>
      </w:r>
    </w:p>
    <w:p w14:paraId="00996E70" w14:textId="77777777" w:rsidR="00596066" w:rsidRPr="00BF19C2" w:rsidRDefault="00596066" w:rsidP="00596066">
      <w:pPr>
        <w:spacing w:line="360" w:lineRule="auto"/>
        <w:ind w:left="1440"/>
        <w:jc w:val="both"/>
        <w:rPr>
          <w:rFonts w:ascii="David" w:hAnsi="David"/>
          <w:b/>
          <w:bCs/>
          <w:rtl/>
        </w:rPr>
      </w:pPr>
    </w:p>
    <w:p w14:paraId="192E60B5" w14:textId="77777777" w:rsidR="00596066" w:rsidRPr="00E1352E" w:rsidRDefault="00596066" w:rsidP="00596066">
      <w:pPr>
        <w:pStyle w:val="a9"/>
        <w:numPr>
          <w:ilvl w:val="0"/>
          <w:numId w:val="1"/>
        </w:numPr>
        <w:spacing w:after="0" w:line="360" w:lineRule="auto"/>
        <w:jc w:val="both"/>
        <w:rPr>
          <w:rFonts w:ascii="David" w:eastAsia="Times New Roman" w:hAnsi="David" w:cs="David"/>
          <w:sz w:val="24"/>
          <w:szCs w:val="24"/>
          <w:rtl/>
        </w:rPr>
      </w:pPr>
      <w:r w:rsidRPr="00E1352E">
        <w:rPr>
          <w:rFonts w:ascii="David" w:eastAsia="Times New Roman" w:hAnsi="David" w:cs="David"/>
          <w:sz w:val="24"/>
          <w:szCs w:val="24"/>
          <w:rtl/>
        </w:rPr>
        <w:t>מידת הפגיעה בערך המוגן בעביר</w:t>
      </w:r>
      <w:r>
        <w:rPr>
          <w:rFonts w:ascii="David" w:eastAsia="Times New Roman" w:hAnsi="David" w:cs="David" w:hint="cs"/>
          <w:sz w:val="24"/>
          <w:szCs w:val="24"/>
          <w:rtl/>
        </w:rPr>
        <w:t>ה</w:t>
      </w:r>
      <w:r w:rsidRPr="00E1352E">
        <w:rPr>
          <w:rFonts w:ascii="David" w:eastAsia="Times New Roman" w:hAnsi="David" w:cs="David"/>
          <w:sz w:val="24"/>
          <w:szCs w:val="24"/>
          <w:rtl/>
        </w:rPr>
        <w:t xml:space="preserve"> שביצע הנאשם </w:t>
      </w:r>
      <w:r>
        <w:rPr>
          <w:rFonts w:ascii="David" w:eastAsia="Times New Roman" w:hAnsi="David" w:cs="David" w:hint="cs"/>
          <w:sz w:val="24"/>
          <w:szCs w:val="24"/>
          <w:rtl/>
        </w:rPr>
        <w:t>בינונית,</w:t>
      </w:r>
      <w:r w:rsidRPr="00E1352E">
        <w:rPr>
          <w:rFonts w:ascii="David" w:eastAsia="Times New Roman" w:hAnsi="David" w:cs="David"/>
          <w:sz w:val="24"/>
          <w:szCs w:val="24"/>
          <w:rtl/>
        </w:rPr>
        <w:t xml:space="preserve"> שכן הנאשם </w:t>
      </w:r>
      <w:r>
        <w:rPr>
          <w:rFonts w:ascii="David" w:eastAsia="Times New Roman" w:hAnsi="David" w:cs="David" w:hint="cs"/>
          <w:sz w:val="24"/>
          <w:szCs w:val="24"/>
          <w:rtl/>
        </w:rPr>
        <w:t>ה</w:t>
      </w:r>
      <w:r w:rsidRPr="00E1352E">
        <w:rPr>
          <w:rFonts w:ascii="David" w:eastAsia="Times New Roman" w:hAnsi="David" w:cs="David"/>
          <w:sz w:val="24"/>
          <w:szCs w:val="24"/>
          <w:rtl/>
        </w:rPr>
        <w:t>חזיק ברש</w:t>
      </w:r>
      <w:r>
        <w:rPr>
          <w:rFonts w:ascii="David" w:eastAsia="Times New Roman" w:hAnsi="David" w:cs="David"/>
          <w:sz w:val="24"/>
          <w:szCs w:val="24"/>
          <w:rtl/>
        </w:rPr>
        <w:t xml:space="preserve">ותו סם בכמות </w:t>
      </w:r>
      <w:r>
        <w:rPr>
          <w:rFonts w:ascii="David" w:eastAsia="Times New Roman" w:hAnsi="David" w:cs="David" w:hint="cs"/>
          <w:sz w:val="24"/>
          <w:szCs w:val="24"/>
          <w:rtl/>
        </w:rPr>
        <w:t>לא קטנה</w:t>
      </w:r>
      <w:r>
        <w:rPr>
          <w:rFonts w:ascii="David" w:eastAsia="Times New Roman" w:hAnsi="David" w:cs="David"/>
          <w:sz w:val="24"/>
          <w:szCs w:val="24"/>
          <w:rtl/>
        </w:rPr>
        <w:t xml:space="preserve"> לצריכ</w:t>
      </w:r>
      <w:r>
        <w:rPr>
          <w:rFonts w:ascii="David" w:eastAsia="Times New Roman" w:hAnsi="David" w:cs="David" w:hint="cs"/>
          <w:sz w:val="24"/>
          <w:szCs w:val="24"/>
          <w:rtl/>
        </w:rPr>
        <w:t>תו ה</w:t>
      </w:r>
      <w:r>
        <w:rPr>
          <w:rFonts w:ascii="David" w:eastAsia="Times New Roman" w:hAnsi="David" w:cs="David"/>
          <w:sz w:val="24"/>
          <w:szCs w:val="24"/>
          <w:rtl/>
        </w:rPr>
        <w:t>עצמית</w:t>
      </w:r>
      <w:r>
        <w:rPr>
          <w:rFonts w:ascii="David" w:eastAsia="Times New Roman" w:hAnsi="David" w:cs="David" w:hint="cs"/>
          <w:sz w:val="24"/>
          <w:szCs w:val="24"/>
          <w:rtl/>
        </w:rPr>
        <w:t xml:space="preserve">. </w:t>
      </w:r>
      <w:r w:rsidRPr="00E1352E">
        <w:rPr>
          <w:rFonts w:ascii="David" w:eastAsia="Times New Roman" w:hAnsi="David" w:cs="David"/>
          <w:sz w:val="24"/>
          <w:szCs w:val="24"/>
          <w:rtl/>
        </w:rPr>
        <w:t xml:space="preserve">מדובר בסם מסוכן שאינו נחשב </w:t>
      </w:r>
      <w:r>
        <w:rPr>
          <w:rFonts w:ascii="David" w:eastAsia="Times New Roman" w:hAnsi="David" w:cs="David" w:hint="cs"/>
          <w:sz w:val="24"/>
          <w:szCs w:val="24"/>
          <w:rtl/>
        </w:rPr>
        <w:t>ל</w:t>
      </w:r>
      <w:r w:rsidRPr="00E1352E">
        <w:rPr>
          <w:rFonts w:ascii="David" w:eastAsia="Times New Roman" w:hAnsi="David" w:cs="David"/>
          <w:sz w:val="24"/>
          <w:szCs w:val="24"/>
          <w:rtl/>
        </w:rPr>
        <w:t>"סם קל".</w:t>
      </w:r>
      <w:r w:rsidR="00C81922">
        <w:rPr>
          <w:rFonts w:ascii="David" w:eastAsia="Times New Roman" w:hAnsi="David" w:cs="David"/>
          <w:sz w:val="24"/>
          <w:szCs w:val="24"/>
        </w:rPr>
        <w:t xml:space="preserve"> </w:t>
      </w:r>
    </w:p>
    <w:p w14:paraId="2340C511" w14:textId="77777777" w:rsidR="00596066" w:rsidRDefault="00596066" w:rsidP="00596066">
      <w:pPr>
        <w:spacing w:line="360" w:lineRule="auto"/>
        <w:jc w:val="both"/>
        <w:rPr>
          <w:rFonts w:ascii="David" w:hAnsi="David"/>
          <w:b/>
          <w:bCs/>
          <w:u w:val="single"/>
          <w:rtl/>
        </w:rPr>
      </w:pPr>
    </w:p>
    <w:p w14:paraId="06D4DCD5" w14:textId="77777777" w:rsidR="00596066" w:rsidRPr="00001828" w:rsidRDefault="00596066" w:rsidP="00596066">
      <w:pPr>
        <w:spacing w:line="360" w:lineRule="auto"/>
        <w:ind w:left="360"/>
        <w:jc w:val="both"/>
        <w:rPr>
          <w:rFonts w:ascii="David" w:hAnsi="David"/>
          <w:b/>
          <w:bCs/>
          <w:u w:val="single"/>
          <w:rtl/>
        </w:rPr>
      </w:pPr>
      <w:r w:rsidRPr="00001828">
        <w:rPr>
          <w:rFonts w:ascii="David" w:hAnsi="David"/>
          <w:b/>
          <w:bCs/>
          <w:u w:val="single"/>
          <w:rtl/>
        </w:rPr>
        <w:t>מדיניות הענישה הנוהגת</w:t>
      </w:r>
    </w:p>
    <w:p w14:paraId="2F288353" w14:textId="77777777" w:rsidR="00596066" w:rsidRPr="00001828" w:rsidRDefault="00596066" w:rsidP="00596066">
      <w:pPr>
        <w:spacing w:line="360" w:lineRule="auto"/>
        <w:jc w:val="both"/>
        <w:rPr>
          <w:rFonts w:ascii="David" w:hAnsi="David"/>
          <w:b/>
          <w:bCs/>
          <w:u w:val="single"/>
          <w:rtl/>
        </w:rPr>
      </w:pPr>
    </w:p>
    <w:p w14:paraId="4042E23A" w14:textId="77777777" w:rsidR="00596066" w:rsidRDefault="00596066" w:rsidP="00596066">
      <w:pPr>
        <w:pStyle w:val="a9"/>
        <w:widowControl w:val="0"/>
        <w:numPr>
          <w:ilvl w:val="0"/>
          <w:numId w:val="1"/>
        </w:numPr>
        <w:shd w:val="clear" w:color="auto" w:fill="FFFFFF"/>
        <w:overflowPunct w:val="0"/>
        <w:autoSpaceDE w:val="0"/>
        <w:autoSpaceDN w:val="0"/>
        <w:adjustRightInd w:val="0"/>
        <w:spacing w:before="100" w:beforeAutospacing="1" w:after="0" w:afterAutospacing="1" w:line="360" w:lineRule="auto"/>
        <w:jc w:val="both"/>
        <w:rPr>
          <w:rFonts w:ascii="David" w:eastAsia="Times New Roman" w:hAnsi="David" w:cs="David"/>
          <w:sz w:val="24"/>
          <w:szCs w:val="24"/>
        </w:rPr>
      </w:pPr>
      <w:r w:rsidRPr="00D56082">
        <w:rPr>
          <w:rFonts w:ascii="David" w:eastAsia="Times New Roman" w:hAnsi="David" w:cs="David" w:hint="cs"/>
          <w:sz w:val="24"/>
          <w:szCs w:val="24"/>
          <w:rtl/>
        </w:rPr>
        <w:t>ב</w:t>
      </w:r>
      <w:r w:rsidRPr="00D56082">
        <w:rPr>
          <w:rFonts w:ascii="David" w:eastAsia="Times New Roman" w:hAnsi="David" w:cs="David"/>
          <w:sz w:val="24"/>
          <w:szCs w:val="24"/>
          <w:rtl/>
        </w:rPr>
        <w:t xml:space="preserve">בחינת מדיניות הענישה הנוהגת בעבירה של החזקת סמים לצריכה עצמית מעלה כי הוטלו על נאשמים עונשים במנעד רחב </w:t>
      </w:r>
      <w:r w:rsidRPr="00D56082">
        <w:rPr>
          <w:rFonts w:ascii="David" w:eastAsia="Times New Roman" w:hAnsi="David" w:cs="David" w:hint="cs"/>
          <w:sz w:val="24"/>
          <w:szCs w:val="24"/>
          <w:rtl/>
        </w:rPr>
        <w:t>הנע בין ענישה צופה פני עתיד כאשר מדובר בסמים "קלים" לבין מספר חודשי עבודות שירות כאשר מדובר בסמים "קשים".</w:t>
      </w:r>
      <w:r w:rsidRPr="00D56082">
        <w:rPr>
          <w:rFonts w:ascii="David" w:eastAsia="Times New Roman" w:hAnsi="David" w:cs="David"/>
          <w:sz w:val="24"/>
          <w:szCs w:val="24"/>
          <w:rtl/>
        </w:rPr>
        <w:t xml:space="preserve"> </w:t>
      </w:r>
      <w:r>
        <w:rPr>
          <w:rFonts w:ascii="David" w:eastAsia="Times New Roman" w:hAnsi="David" w:cs="David" w:hint="cs"/>
          <w:sz w:val="24"/>
          <w:szCs w:val="24"/>
          <w:rtl/>
        </w:rPr>
        <w:t>ראו למשל:</w:t>
      </w:r>
    </w:p>
    <w:p w14:paraId="60EDAFCF" w14:textId="77777777" w:rsidR="00596066" w:rsidRDefault="00596066" w:rsidP="00596066">
      <w:pPr>
        <w:pStyle w:val="a9"/>
        <w:widowControl w:val="0"/>
        <w:shd w:val="clear" w:color="auto" w:fill="FFFFFF"/>
        <w:overflowPunct w:val="0"/>
        <w:autoSpaceDE w:val="0"/>
        <w:autoSpaceDN w:val="0"/>
        <w:adjustRightInd w:val="0"/>
        <w:spacing w:before="100" w:beforeAutospacing="1" w:after="0" w:afterAutospacing="1" w:line="360" w:lineRule="auto"/>
        <w:ind w:left="360"/>
        <w:jc w:val="both"/>
        <w:rPr>
          <w:rFonts w:ascii="David" w:eastAsia="Times New Roman" w:hAnsi="David" w:cs="David"/>
          <w:sz w:val="24"/>
          <w:szCs w:val="24"/>
        </w:rPr>
      </w:pPr>
    </w:p>
    <w:p w14:paraId="197E8D8A" w14:textId="77777777" w:rsidR="00596066" w:rsidRPr="00D56082" w:rsidRDefault="00C81922" w:rsidP="00596066">
      <w:pPr>
        <w:pStyle w:val="a9"/>
        <w:widowControl w:val="0"/>
        <w:numPr>
          <w:ilvl w:val="0"/>
          <w:numId w:val="2"/>
        </w:numPr>
        <w:shd w:val="clear" w:color="auto" w:fill="FFFFFF"/>
        <w:tabs>
          <w:tab w:val="num" w:pos="907"/>
        </w:tabs>
        <w:overflowPunct w:val="0"/>
        <w:autoSpaceDE w:val="0"/>
        <w:autoSpaceDN w:val="0"/>
        <w:adjustRightInd w:val="0"/>
        <w:spacing w:before="100" w:beforeAutospacing="1" w:after="0" w:afterAutospacing="1" w:line="360" w:lineRule="auto"/>
        <w:jc w:val="both"/>
        <w:rPr>
          <w:rFonts w:ascii="David" w:eastAsia="Times New Roman" w:hAnsi="David" w:cs="David"/>
          <w:sz w:val="24"/>
          <w:szCs w:val="24"/>
        </w:rPr>
      </w:pPr>
      <w:hyperlink r:id="rId21" w:history="1">
        <w:r w:rsidRPr="00C81922">
          <w:rPr>
            <w:rFonts w:ascii="David" w:eastAsia="Times New Roman" w:hAnsi="David" w:cs="David"/>
            <w:color w:val="0000FF"/>
            <w:sz w:val="24"/>
            <w:szCs w:val="24"/>
            <w:u w:val="single"/>
            <w:rtl/>
          </w:rPr>
          <w:t>ת"פ (ב"ש) 17043-12-21</w:t>
        </w:r>
      </w:hyperlink>
      <w:r w:rsidR="00596066" w:rsidRPr="00D56082">
        <w:rPr>
          <w:rFonts w:ascii="David" w:eastAsia="Times New Roman" w:hAnsi="David" w:cs="David" w:hint="cs"/>
          <w:sz w:val="24"/>
          <w:szCs w:val="24"/>
          <w:rtl/>
        </w:rPr>
        <w:t xml:space="preserve"> </w:t>
      </w:r>
      <w:r w:rsidR="00596066" w:rsidRPr="00D56082">
        <w:rPr>
          <w:rFonts w:ascii="David" w:eastAsia="Times New Roman" w:hAnsi="David" w:cs="David" w:hint="cs"/>
          <w:b/>
          <w:bCs/>
          <w:sz w:val="24"/>
          <w:szCs w:val="24"/>
          <w:rtl/>
        </w:rPr>
        <w:t>מדינת ישראל נ' חלאיקה ואח'</w:t>
      </w:r>
      <w:r w:rsidR="00596066" w:rsidRPr="00D56082">
        <w:rPr>
          <w:rFonts w:ascii="David" w:eastAsia="Times New Roman" w:hAnsi="David" w:cs="David" w:hint="cs"/>
          <w:sz w:val="24"/>
          <w:szCs w:val="24"/>
          <w:rtl/>
        </w:rPr>
        <w:t xml:space="preserve"> (30.1.23) </w:t>
      </w:r>
      <w:r w:rsidR="00596066" w:rsidRPr="00D56082">
        <w:rPr>
          <w:rFonts w:ascii="David" w:eastAsia="Times New Roman" w:hAnsi="David" w:cs="David"/>
          <w:sz w:val="24"/>
          <w:szCs w:val="24"/>
          <w:rtl/>
        </w:rPr>
        <w:t>–</w:t>
      </w:r>
      <w:r w:rsidR="00596066" w:rsidRPr="00D56082">
        <w:rPr>
          <w:rFonts w:ascii="David" w:eastAsia="Times New Roman" w:hAnsi="David" w:cs="David" w:hint="cs"/>
          <w:sz w:val="24"/>
          <w:szCs w:val="24"/>
          <w:rtl/>
        </w:rPr>
        <w:t xml:space="preserve"> הנאשם הודה והורשע בהחזקת סם מסוכן מסוג </w:t>
      </w:r>
      <w:r w:rsidR="00596066" w:rsidRPr="00D56082">
        <w:rPr>
          <w:rFonts w:ascii="David" w:eastAsia="Times New Roman" w:hAnsi="David" w:cs="David" w:hint="cs"/>
          <w:sz w:val="24"/>
          <w:szCs w:val="24"/>
        </w:rPr>
        <w:t>MDMA</w:t>
      </w:r>
      <w:r w:rsidR="00596066" w:rsidRPr="00D56082">
        <w:rPr>
          <w:rFonts w:ascii="David" w:eastAsia="Times New Roman" w:hAnsi="David" w:cs="David" w:hint="cs"/>
          <w:sz w:val="24"/>
          <w:szCs w:val="24"/>
          <w:rtl/>
        </w:rPr>
        <w:t xml:space="preserve"> לצריכה עצמית במשל של 0.3049 גר'. בית המשפט אימץ את הסדר הטיעון וגזר על הנאשם מאסר על תנאי, קנס סימלי, התחייבות ופסילה על תנאי.</w:t>
      </w:r>
    </w:p>
    <w:p w14:paraId="2708ABD8" w14:textId="77777777" w:rsidR="00596066" w:rsidRDefault="00C81922" w:rsidP="00596066">
      <w:pPr>
        <w:pStyle w:val="a9"/>
        <w:widowControl w:val="0"/>
        <w:numPr>
          <w:ilvl w:val="0"/>
          <w:numId w:val="2"/>
        </w:numPr>
        <w:shd w:val="clear" w:color="auto" w:fill="FFFFFF"/>
        <w:tabs>
          <w:tab w:val="left" w:pos="800"/>
        </w:tabs>
        <w:overflowPunct w:val="0"/>
        <w:autoSpaceDE w:val="0"/>
        <w:autoSpaceDN w:val="0"/>
        <w:adjustRightInd w:val="0"/>
        <w:spacing w:before="100" w:beforeAutospacing="1" w:after="0" w:afterAutospacing="1" w:line="360" w:lineRule="auto"/>
        <w:jc w:val="both"/>
        <w:rPr>
          <w:rFonts w:ascii="David" w:eastAsia="Times New Roman" w:hAnsi="David" w:cs="David"/>
          <w:sz w:val="24"/>
          <w:szCs w:val="24"/>
        </w:rPr>
      </w:pPr>
      <w:hyperlink r:id="rId22" w:history="1">
        <w:r w:rsidRPr="00C81922">
          <w:rPr>
            <w:rFonts w:ascii="David" w:eastAsia="Times New Roman" w:hAnsi="David" w:cs="David"/>
            <w:color w:val="0000FF"/>
            <w:sz w:val="24"/>
            <w:szCs w:val="24"/>
            <w:u w:val="single"/>
            <w:rtl/>
          </w:rPr>
          <w:t>ת"פ (ב"ש) 68386-11-20</w:t>
        </w:r>
      </w:hyperlink>
      <w:r w:rsidR="00596066" w:rsidRPr="00FF53C3">
        <w:rPr>
          <w:rFonts w:ascii="David" w:eastAsia="Times New Roman" w:hAnsi="David" w:cs="David"/>
          <w:sz w:val="24"/>
          <w:szCs w:val="24"/>
          <w:rtl/>
        </w:rPr>
        <w:t xml:space="preserve"> </w:t>
      </w:r>
      <w:r w:rsidR="00596066" w:rsidRPr="00FF53C3">
        <w:rPr>
          <w:rFonts w:ascii="David" w:eastAsia="Times New Roman" w:hAnsi="David" w:cs="David"/>
          <w:b/>
          <w:bCs/>
          <w:sz w:val="24"/>
          <w:szCs w:val="24"/>
          <w:rtl/>
        </w:rPr>
        <w:t>מדינת ישראל נ' עדי אוואסקר</w:t>
      </w:r>
      <w:r w:rsidR="00596066" w:rsidRPr="00FF53C3">
        <w:rPr>
          <w:rFonts w:ascii="David" w:eastAsia="Times New Roman" w:hAnsi="David" w:cs="David"/>
          <w:sz w:val="24"/>
          <w:szCs w:val="24"/>
          <w:rtl/>
        </w:rPr>
        <w:t xml:space="preserve"> (19.09.2022)</w:t>
      </w:r>
      <w:r w:rsidR="00596066" w:rsidRPr="00FF53C3">
        <w:rPr>
          <w:rFonts w:ascii="David" w:hAnsi="David" w:cs="David" w:hint="cs"/>
          <w:sz w:val="24"/>
          <w:szCs w:val="24"/>
          <w:rtl/>
        </w:rPr>
        <w:t xml:space="preserve">- </w:t>
      </w:r>
      <w:r w:rsidR="00596066" w:rsidRPr="00FF53C3">
        <w:rPr>
          <w:rFonts w:ascii="David" w:hAnsi="David" w:cs="David"/>
          <w:sz w:val="24"/>
          <w:szCs w:val="24"/>
          <w:rtl/>
        </w:rPr>
        <w:t>הנאשם הודה והורשע בעבירת החזקת סם מסוכן לצריכה עצמית</w:t>
      </w:r>
      <w:r w:rsidR="00596066" w:rsidRPr="00FF53C3">
        <w:rPr>
          <w:rFonts w:ascii="David" w:hAnsi="David" w:cs="David" w:hint="cs"/>
          <w:sz w:val="24"/>
          <w:szCs w:val="24"/>
          <w:rtl/>
        </w:rPr>
        <w:t xml:space="preserve"> שעניינה החזקת</w:t>
      </w:r>
      <w:r w:rsidR="00596066">
        <w:rPr>
          <w:rFonts w:ascii="David" w:hAnsi="David" w:cs="David"/>
          <w:sz w:val="24"/>
          <w:szCs w:val="24"/>
          <w:rtl/>
        </w:rPr>
        <w:t xml:space="preserve"> קנאביס במשקל 13.10</w:t>
      </w:r>
      <w:r w:rsidR="00596066">
        <w:rPr>
          <w:rFonts w:ascii="David" w:hAnsi="David" w:cs="David" w:hint="cs"/>
          <w:sz w:val="24"/>
          <w:szCs w:val="24"/>
          <w:rtl/>
        </w:rPr>
        <w:t xml:space="preserve">, </w:t>
      </w:r>
      <w:r w:rsidR="00596066" w:rsidRPr="00FF53C3">
        <w:rPr>
          <w:rFonts w:ascii="David" w:hAnsi="David" w:cs="David"/>
          <w:sz w:val="24"/>
          <w:szCs w:val="24"/>
          <w:rtl/>
        </w:rPr>
        <w:t>קנאביס במשקל 0.1937 וכן</w:t>
      </w:r>
      <w:r w:rsidR="00596066" w:rsidRPr="00FF53C3">
        <w:rPr>
          <w:rFonts w:ascii="David" w:hAnsi="David" w:cs="David" w:hint="cs"/>
          <w:sz w:val="24"/>
          <w:szCs w:val="24"/>
          <w:rtl/>
        </w:rPr>
        <w:t xml:space="preserve"> החזקת</w:t>
      </w:r>
      <w:r w:rsidR="00596066" w:rsidRPr="00FF53C3">
        <w:rPr>
          <w:rFonts w:ascii="David" w:hAnsi="David" w:cs="David"/>
          <w:sz w:val="24"/>
          <w:szCs w:val="24"/>
          <w:rtl/>
        </w:rPr>
        <w:t xml:space="preserve"> סם מסוכן מסוג </w:t>
      </w:r>
      <w:r w:rsidR="00596066" w:rsidRPr="00FF53C3">
        <w:rPr>
          <w:rFonts w:ascii="David" w:hAnsi="David" w:cs="David"/>
          <w:sz w:val="24"/>
          <w:szCs w:val="24"/>
        </w:rPr>
        <w:t>MDMA</w:t>
      </w:r>
      <w:r w:rsidR="00596066" w:rsidRPr="00FF53C3">
        <w:rPr>
          <w:rFonts w:ascii="David" w:hAnsi="David" w:cs="David"/>
          <w:sz w:val="24"/>
          <w:szCs w:val="24"/>
          <w:rtl/>
        </w:rPr>
        <w:t xml:space="preserve"> במשקל 0.3 גרם.</w:t>
      </w:r>
      <w:r w:rsidR="00596066">
        <w:rPr>
          <w:rFonts w:ascii="Times New Roman" w:hAnsi="Times New Roman" w:cs="Times New Roman" w:hint="cs"/>
          <w:b/>
          <w:bCs/>
          <w:sz w:val="14"/>
          <w:szCs w:val="14"/>
          <w:rtl/>
        </w:rPr>
        <w:t xml:space="preserve"> </w:t>
      </w:r>
      <w:r w:rsidR="00596066" w:rsidRPr="001967CB">
        <w:rPr>
          <w:rFonts w:ascii="David" w:hAnsi="David" w:cs="David" w:hint="cs"/>
          <w:sz w:val="24"/>
          <w:szCs w:val="24"/>
          <w:rtl/>
        </w:rPr>
        <w:t xml:space="preserve">בית </w:t>
      </w:r>
      <w:r w:rsidR="00596066" w:rsidRPr="00D56082">
        <w:rPr>
          <w:rFonts w:ascii="David" w:hAnsi="David" w:cs="David" w:hint="cs"/>
          <w:sz w:val="24"/>
          <w:szCs w:val="24"/>
          <w:rtl/>
        </w:rPr>
        <w:t xml:space="preserve">המשפט קבע מתחם הנע בין מאסר על תנאי ל-6 חודשי עבודות שירות וגזר על הנאשם </w:t>
      </w:r>
      <w:r w:rsidR="00596066" w:rsidRPr="00D56082">
        <w:rPr>
          <w:rFonts w:ascii="David" w:hAnsi="David" w:cs="David"/>
          <w:sz w:val="24"/>
          <w:szCs w:val="24"/>
          <w:rtl/>
        </w:rPr>
        <w:t xml:space="preserve">30 </w:t>
      </w:r>
      <w:r w:rsidR="00596066" w:rsidRPr="00FF53C3">
        <w:rPr>
          <w:rFonts w:ascii="David" w:hAnsi="David" w:cs="David"/>
          <w:sz w:val="24"/>
          <w:szCs w:val="24"/>
          <w:rtl/>
        </w:rPr>
        <w:t>ימי מאסר</w:t>
      </w:r>
      <w:r w:rsidR="00596066" w:rsidRPr="00FF53C3">
        <w:rPr>
          <w:rFonts w:ascii="David" w:hAnsi="David" w:cs="David" w:hint="cs"/>
          <w:sz w:val="24"/>
          <w:szCs w:val="24"/>
          <w:rtl/>
        </w:rPr>
        <w:t xml:space="preserve">, הפעלת </w:t>
      </w:r>
      <w:r w:rsidR="00596066" w:rsidRPr="00FF53C3">
        <w:rPr>
          <w:rFonts w:ascii="David" w:hAnsi="David" w:cs="David"/>
          <w:sz w:val="24"/>
          <w:szCs w:val="24"/>
          <w:rtl/>
        </w:rPr>
        <w:t xml:space="preserve">מאסר </w:t>
      </w:r>
      <w:r w:rsidR="00596066" w:rsidRPr="00FF53C3">
        <w:rPr>
          <w:rFonts w:ascii="David" w:hAnsi="David" w:cs="David" w:hint="cs"/>
          <w:sz w:val="24"/>
          <w:szCs w:val="24"/>
          <w:rtl/>
        </w:rPr>
        <w:t xml:space="preserve">מותנה </w:t>
      </w:r>
      <w:r w:rsidR="00596066" w:rsidRPr="00FF53C3">
        <w:rPr>
          <w:rFonts w:ascii="David" w:hAnsi="David" w:cs="David"/>
          <w:sz w:val="24"/>
          <w:szCs w:val="24"/>
          <w:rtl/>
        </w:rPr>
        <w:t>בן 4 חודשים</w:t>
      </w:r>
      <w:r w:rsidR="00596066" w:rsidRPr="00FF53C3">
        <w:rPr>
          <w:rFonts w:ascii="David" w:hAnsi="David" w:cs="David" w:hint="cs"/>
          <w:sz w:val="24"/>
          <w:szCs w:val="24"/>
          <w:rtl/>
        </w:rPr>
        <w:t xml:space="preserve"> </w:t>
      </w:r>
      <w:r w:rsidR="00596066" w:rsidRPr="00FF53C3">
        <w:rPr>
          <w:rFonts w:ascii="David" w:hAnsi="David" w:cs="David"/>
          <w:sz w:val="24"/>
          <w:szCs w:val="24"/>
          <w:rtl/>
        </w:rPr>
        <w:t>בחופף כך שבסך הכל ירצה הנאשם 4 חודשי מאסר בעבודות שירות</w:t>
      </w:r>
      <w:r w:rsidR="00596066" w:rsidRPr="00FF53C3">
        <w:rPr>
          <w:rFonts w:ascii="David" w:hAnsi="David" w:cs="David" w:hint="cs"/>
          <w:sz w:val="24"/>
          <w:szCs w:val="24"/>
          <w:rtl/>
        </w:rPr>
        <w:t>, וענישה נלווית.</w:t>
      </w:r>
      <w:r w:rsidR="00596066" w:rsidRPr="00FF53C3">
        <w:rPr>
          <w:rFonts w:ascii="David" w:eastAsia="Times New Roman" w:hAnsi="David" w:cs="David"/>
          <w:sz w:val="24"/>
          <w:szCs w:val="24"/>
          <w:rtl/>
        </w:rPr>
        <w:t xml:space="preserve"> </w:t>
      </w:r>
    </w:p>
    <w:p w14:paraId="12B5469A" w14:textId="77777777" w:rsidR="00596066" w:rsidRPr="00D56082" w:rsidRDefault="00C81922" w:rsidP="00596066">
      <w:pPr>
        <w:pStyle w:val="a9"/>
        <w:widowControl w:val="0"/>
        <w:numPr>
          <w:ilvl w:val="0"/>
          <w:numId w:val="2"/>
        </w:numPr>
        <w:shd w:val="clear" w:color="auto" w:fill="FFFFFF"/>
        <w:overflowPunct w:val="0"/>
        <w:autoSpaceDE w:val="0"/>
        <w:autoSpaceDN w:val="0"/>
        <w:adjustRightInd w:val="0"/>
        <w:spacing w:before="100" w:beforeAutospacing="1" w:after="0" w:afterAutospacing="1" w:line="360" w:lineRule="auto"/>
        <w:jc w:val="both"/>
        <w:rPr>
          <w:rFonts w:ascii="David" w:eastAsia="Times New Roman" w:hAnsi="David" w:cs="David"/>
          <w:sz w:val="24"/>
          <w:szCs w:val="24"/>
        </w:rPr>
      </w:pPr>
      <w:hyperlink r:id="rId23" w:history="1">
        <w:r w:rsidRPr="00C81922">
          <w:rPr>
            <w:rFonts w:ascii="David" w:hAnsi="David" w:cs="David"/>
            <w:color w:val="0000FF"/>
            <w:sz w:val="24"/>
            <w:szCs w:val="24"/>
            <w:u w:val="single"/>
            <w:shd w:val="clear" w:color="auto" w:fill="FAFAFA"/>
            <w:rtl/>
          </w:rPr>
          <w:t>ת"פ (ב"ש) 59017-02-21</w:t>
        </w:r>
      </w:hyperlink>
      <w:r>
        <w:rPr>
          <w:rFonts w:ascii="David" w:hAnsi="David" w:cs="David"/>
          <w:sz w:val="24"/>
          <w:szCs w:val="24"/>
          <w:shd w:val="clear" w:color="auto" w:fill="FAFAFA"/>
          <w:rtl/>
        </w:rPr>
        <w:t xml:space="preserve"> </w:t>
      </w:r>
      <w:r w:rsidR="00596066" w:rsidRPr="00D56082">
        <w:rPr>
          <w:rFonts w:ascii="David" w:hAnsi="David" w:cs="David"/>
          <w:b/>
          <w:bCs/>
          <w:sz w:val="24"/>
          <w:szCs w:val="24"/>
          <w:shd w:val="clear" w:color="auto" w:fill="FAFAFA"/>
          <w:rtl/>
        </w:rPr>
        <w:t>מדינת ישראל נ' אלירן מויאל</w:t>
      </w:r>
      <w:r w:rsidR="00596066" w:rsidRPr="00D56082">
        <w:rPr>
          <w:rFonts w:ascii="David" w:hAnsi="David" w:cs="David"/>
          <w:sz w:val="24"/>
          <w:szCs w:val="24"/>
          <w:shd w:val="clear" w:color="auto" w:fill="FAFAFA"/>
          <w:rtl/>
        </w:rPr>
        <w:t xml:space="preserve"> (12.09.2022)</w:t>
      </w:r>
      <w:r w:rsidR="00596066" w:rsidRPr="00D56082">
        <w:rPr>
          <w:rFonts w:ascii="David" w:eastAsia="Times New Roman" w:hAnsi="David" w:cs="David"/>
          <w:sz w:val="24"/>
          <w:szCs w:val="24"/>
          <w:rtl/>
        </w:rPr>
        <w:t xml:space="preserve"> - הנאשם הודה </w:t>
      </w:r>
      <w:r w:rsidR="00596066" w:rsidRPr="00D56082">
        <w:rPr>
          <w:rFonts w:ascii="David" w:eastAsia="Times New Roman" w:hAnsi="David" w:cs="David"/>
          <w:color w:val="000000"/>
          <w:sz w:val="24"/>
          <w:szCs w:val="24"/>
          <w:rtl/>
        </w:rPr>
        <w:t>והורשע בהחזקת 3 יחידות סם מסוכן מסוג קוקאין במשקל 1.2 גרם שלא לצריכתו העצמית.</w:t>
      </w:r>
      <w:r>
        <w:rPr>
          <w:rFonts w:ascii="David" w:eastAsia="Times New Roman" w:hAnsi="David" w:cs="David"/>
          <w:color w:val="000000"/>
          <w:sz w:val="24"/>
          <w:szCs w:val="24"/>
          <w:rtl/>
        </w:rPr>
        <w:t xml:space="preserve"> </w:t>
      </w:r>
      <w:r w:rsidR="00596066" w:rsidRPr="00D56082">
        <w:rPr>
          <w:rFonts w:ascii="David" w:eastAsia="Times New Roman" w:hAnsi="David" w:cs="David"/>
          <w:color w:val="000000"/>
          <w:sz w:val="24"/>
          <w:szCs w:val="24"/>
          <w:rtl/>
        </w:rPr>
        <w:t>נוכח הליך שיקומי שעבר הנאשם סטה בית המשפט ממתחם העונש ההולם וגזר על הנאשם מאסרים מותנים, קנס ופסילה על תנאי.</w:t>
      </w:r>
    </w:p>
    <w:p w14:paraId="4F624036" w14:textId="77777777" w:rsidR="00596066" w:rsidRDefault="00C81922" w:rsidP="00596066">
      <w:pPr>
        <w:pStyle w:val="a9"/>
        <w:widowControl w:val="0"/>
        <w:numPr>
          <w:ilvl w:val="0"/>
          <w:numId w:val="2"/>
        </w:numPr>
        <w:shd w:val="clear" w:color="auto" w:fill="FFFFFF"/>
        <w:tabs>
          <w:tab w:val="left" w:pos="800"/>
        </w:tabs>
        <w:overflowPunct w:val="0"/>
        <w:autoSpaceDE w:val="0"/>
        <w:autoSpaceDN w:val="0"/>
        <w:adjustRightInd w:val="0"/>
        <w:spacing w:before="100" w:beforeAutospacing="1" w:after="0" w:afterAutospacing="1" w:line="360" w:lineRule="auto"/>
        <w:jc w:val="both"/>
        <w:rPr>
          <w:rFonts w:ascii="David" w:eastAsia="Times New Roman" w:hAnsi="David" w:cs="David"/>
          <w:sz w:val="24"/>
          <w:szCs w:val="24"/>
        </w:rPr>
      </w:pPr>
      <w:hyperlink r:id="rId24" w:history="1">
        <w:r w:rsidRPr="00C81922">
          <w:rPr>
            <w:rFonts w:ascii="David" w:eastAsia="Times New Roman" w:hAnsi="David" w:cs="David"/>
            <w:color w:val="0000FF"/>
            <w:sz w:val="24"/>
            <w:szCs w:val="24"/>
            <w:u w:val="single"/>
            <w:rtl/>
          </w:rPr>
          <w:t>ת"פ (ק"ג) 40096-10-18</w:t>
        </w:r>
      </w:hyperlink>
      <w:r w:rsidR="00596066" w:rsidRPr="00FF53C3">
        <w:rPr>
          <w:rFonts w:ascii="David" w:eastAsia="Times New Roman" w:hAnsi="David" w:cs="David"/>
          <w:sz w:val="24"/>
          <w:szCs w:val="24"/>
          <w:rtl/>
        </w:rPr>
        <w:t xml:space="preserve"> </w:t>
      </w:r>
      <w:r w:rsidR="00596066" w:rsidRPr="00FF53C3">
        <w:rPr>
          <w:rFonts w:ascii="David" w:eastAsia="Times New Roman" w:hAnsi="David" w:cs="David"/>
          <w:b/>
          <w:bCs/>
          <w:sz w:val="24"/>
          <w:szCs w:val="24"/>
          <w:rtl/>
        </w:rPr>
        <w:t>מדינת ישראל נ' מלאכי משה קוריש</w:t>
      </w:r>
      <w:r w:rsidR="00596066" w:rsidRPr="00FF53C3">
        <w:rPr>
          <w:rFonts w:ascii="David" w:eastAsia="Times New Roman" w:hAnsi="David" w:cs="David"/>
          <w:sz w:val="24"/>
          <w:szCs w:val="24"/>
          <w:rtl/>
        </w:rPr>
        <w:t xml:space="preserve"> (</w:t>
      </w:r>
      <w:r w:rsidR="00596066">
        <w:rPr>
          <w:rFonts w:ascii="David" w:eastAsia="Times New Roman" w:hAnsi="David" w:cs="David"/>
          <w:sz w:val="24"/>
          <w:szCs w:val="24"/>
          <w:rtl/>
        </w:rPr>
        <w:t>13.03.2019)</w:t>
      </w:r>
      <w:r w:rsidR="00596066">
        <w:rPr>
          <w:rFonts w:ascii="David" w:eastAsia="Times New Roman" w:hAnsi="David" w:cs="David" w:hint="cs"/>
          <w:sz w:val="24"/>
          <w:szCs w:val="24"/>
          <w:rtl/>
        </w:rPr>
        <w:t xml:space="preserve"> - </w:t>
      </w:r>
      <w:r w:rsidR="00596066" w:rsidRPr="00FF53C3">
        <w:rPr>
          <w:rFonts w:ascii="David" w:hAnsi="David" w:cs="David"/>
          <w:sz w:val="24"/>
          <w:szCs w:val="24"/>
          <w:rtl/>
        </w:rPr>
        <w:t xml:space="preserve">הנאשם הורשע </w:t>
      </w:r>
      <w:r w:rsidR="00596066">
        <w:rPr>
          <w:rFonts w:ascii="David" w:hAnsi="David" w:cs="David" w:hint="cs"/>
          <w:sz w:val="24"/>
          <w:szCs w:val="24"/>
          <w:rtl/>
        </w:rPr>
        <w:t>בהחז</w:t>
      </w:r>
      <w:r w:rsidR="00596066" w:rsidRPr="00FF53C3">
        <w:rPr>
          <w:rFonts w:ascii="David" w:hAnsi="David" w:cs="David"/>
          <w:sz w:val="24"/>
          <w:szCs w:val="24"/>
          <w:rtl/>
        </w:rPr>
        <w:t>קת</w:t>
      </w:r>
      <w:r w:rsidR="00596066">
        <w:rPr>
          <w:rFonts w:ascii="David" w:hAnsi="David" w:cs="David" w:hint="cs"/>
          <w:sz w:val="24"/>
          <w:szCs w:val="24"/>
          <w:rtl/>
        </w:rPr>
        <w:t xml:space="preserve"> קנאביס </w:t>
      </w:r>
      <w:r w:rsidR="00596066" w:rsidRPr="00FF53C3">
        <w:rPr>
          <w:rFonts w:ascii="David" w:hAnsi="David" w:cs="David"/>
          <w:sz w:val="24"/>
          <w:szCs w:val="24"/>
          <w:rtl/>
        </w:rPr>
        <w:t>לצריכה עצמית</w:t>
      </w:r>
      <w:r w:rsidR="00596066">
        <w:rPr>
          <w:rFonts w:ascii="David" w:hAnsi="David" w:cs="David" w:hint="cs"/>
          <w:sz w:val="24"/>
          <w:szCs w:val="24"/>
          <w:rtl/>
        </w:rPr>
        <w:t xml:space="preserve"> </w:t>
      </w:r>
      <w:r w:rsidR="00596066">
        <w:rPr>
          <w:rFonts w:ascii="David" w:hAnsi="David" w:cs="David"/>
          <w:sz w:val="24"/>
          <w:szCs w:val="24"/>
          <w:rtl/>
        </w:rPr>
        <w:t>במשקל כולל של 2.2801 ג</w:t>
      </w:r>
      <w:r w:rsidR="00596066">
        <w:rPr>
          <w:rFonts w:ascii="David" w:hAnsi="David" w:cs="David" w:hint="cs"/>
          <w:sz w:val="24"/>
          <w:szCs w:val="24"/>
          <w:rtl/>
        </w:rPr>
        <w:t xml:space="preserve">רם. בית המשפט גזר על הנאשם </w:t>
      </w:r>
      <w:r w:rsidR="00596066">
        <w:rPr>
          <w:rFonts w:ascii="David" w:eastAsia="Times New Roman" w:hAnsi="David" w:cs="David" w:hint="cs"/>
          <w:sz w:val="24"/>
          <w:szCs w:val="24"/>
          <w:rtl/>
        </w:rPr>
        <w:t>מאסר</w:t>
      </w:r>
      <w:r w:rsidR="00596066" w:rsidRPr="00FF53C3">
        <w:rPr>
          <w:rFonts w:ascii="David" w:eastAsia="Times New Roman" w:hAnsi="David" w:cs="David"/>
          <w:sz w:val="24"/>
          <w:szCs w:val="24"/>
          <w:rtl/>
        </w:rPr>
        <w:t xml:space="preserve"> על תנאי</w:t>
      </w:r>
      <w:r w:rsidR="00596066">
        <w:rPr>
          <w:rFonts w:ascii="David" w:eastAsia="Times New Roman" w:hAnsi="David" w:cs="David" w:hint="cs"/>
          <w:sz w:val="24"/>
          <w:szCs w:val="24"/>
          <w:rtl/>
        </w:rPr>
        <w:t>,</w:t>
      </w:r>
      <w:bookmarkStart w:id="10" w:name="סוג_מסמך"/>
      <w:r w:rsidR="00596066">
        <w:rPr>
          <w:rFonts w:ascii="David" w:eastAsia="Times New Roman" w:hAnsi="David" w:cs="David" w:hint="cs"/>
          <w:sz w:val="24"/>
          <w:szCs w:val="24"/>
          <w:rtl/>
          <w:lang w:eastAsia="he-IL"/>
        </w:rPr>
        <w:t xml:space="preserve"> </w:t>
      </w:r>
      <w:r w:rsidR="00596066" w:rsidRPr="00FF53C3">
        <w:rPr>
          <w:rFonts w:ascii="David" w:eastAsia="Times New Roman" w:hAnsi="David" w:cs="David" w:hint="cs"/>
          <w:sz w:val="24"/>
          <w:szCs w:val="24"/>
          <w:rtl/>
          <w:lang w:eastAsia="he-IL"/>
        </w:rPr>
        <w:t>פ</w:t>
      </w:r>
      <w:r w:rsidR="00596066" w:rsidRPr="00FF53C3">
        <w:rPr>
          <w:rFonts w:ascii="David" w:eastAsia="Times New Roman" w:hAnsi="David" w:cs="David"/>
          <w:sz w:val="24"/>
          <w:szCs w:val="24"/>
          <w:rtl/>
          <w:lang w:eastAsia="he-IL"/>
        </w:rPr>
        <w:t>סילה בפועל</w:t>
      </w:r>
      <w:r w:rsidR="00596066">
        <w:rPr>
          <w:rFonts w:ascii="David" w:eastAsia="Times New Roman" w:hAnsi="David" w:cs="David" w:hint="cs"/>
          <w:sz w:val="24"/>
          <w:szCs w:val="24"/>
          <w:rtl/>
          <w:lang w:eastAsia="he-IL"/>
        </w:rPr>
        <w:t>, פסילה על תנאי והתחייבות.</w:t>
      </w:r>
      <w:bookmarkEnd w:id="10"/>
      <w:r w:rsidR="00596066" w:rsidRPr="00FF53C3">
        <w:rPr>
          <w:rFonts w:ascii="David" w:eastAsia="Times New Roman" w:hAnsi="David" w:cs="David" w:hint="cs"/>
          <w:sz w:val="24"/>
          <w:szCs w:val="24"/>
          <w:rtl/>
        </w:rPr>
        <w:t xml:space="preserve"> </w:t>
      </w:r>
    </w:p>
    <w:p w14:paraId="07462F49" w14:textId="77777777" w:rsidR="00596066" w:rsidRPr="00EB0813" w:rsidRDefault="00C81922" w:rsidP="00596066">
      <w:pPr>
        <w:pStyle w:val="a9"/>
        <w:widowControl w:val="0"/>
        <w:numPr>
          <w:ilvl w:val="0"/>
          <w:numId w:val="2"/>
        </w:numPr>
        <w:shd w:val="clear" w:color="auto" w:fill="FFFFFF"/>
        <w:tabs>
          <w:tab w:val="left" w:pos="800"/>
        </w:tabs>
        <w:overflowPunct w:val="0"/>
        <w:autoSpaceDE w:val="0"/>
        <w:autoSpaceDN w:val="0"/>
        <w:adjustRightInd w:val="0"/>
        <w:spacing w:before="100" w:beforeAutospacing="1" w:afterAutospacing="1" w:line="360" w:lineRule="auto"/>
        <w:jc w:val="both"/>
        <w:rPr>
          <w:rFonts w:ascii="David" w:eastAsia="Times New Roman" w:hAnsi="David" w:cs="David"/>
          <w:sz w:val="24"/>
          <w:szCs w:val="24"/>
        </w:rPr>
      </w:pPr>
      <w:hyperlink r:id="rId25" w:history="1">
        <w:r w:rsidRPr="00C81922">
          <w:rPr>
            <w:rFonts w:ascii="David" w:eastAsia="Times New Roman" w:hAnsi="David" w:cs="David"/>
            <w:color w:val="0000FF"/>
            <w:sz w:val="24"/>
            <w:szCs w:val="24"/>
            <w:u w:val="single"/>
            <w:rtl/>
          </w:rPr>
          <w:t>ת"פ (ירושלים) 15744-01-19</w:t>
        </w:r>
      </w:hyperlink>
      <w:r>
        <w:rPr>
          <w:rFonts w:ascii="David" w:eastAsia="Times New Roman" w:hAnsi="David" w:cs="David"/>
          <w:sz w:val="24"/>
          <w:szCs w:val="24"/>
          <w:rtl/>
        </w:rPr>
        <w:t xml:space="preserve"> </w:t>
      </w:r>
      <w:r w:rsidR="00596066">
        <w:rPr>
          <w:rFonts w:ascii="David" w:eastAsia="Times New Roman" w:hAnsi="David" w:cs="David"/>
          <w:b/>
          <w:bCs/>
          <w:sz w:val="24"/>
          <w:szCs w:val="24"/>
          <w:rtl/>
        </w:rPr>
        <w:t>מדינת ישרא</w:t>
      </w:r>
      <w:r w:rsidR="00596066">
        <w:rPr>
          <w:rFonts w:ascii="David" w:eastAsia="Times New Roman" w:hAnsi="David" w:cs="David" w:hint="cs"/>
          <w:b/>
          <w:bCs/>
          <w:sz w:val="24"/>
          <w:szCs w:val="24"/>
          <w:rtl/>
        </w:rPr>
        <w:t>ל נ'</w:t>
      </w:r>
      <w:r>
        <w:rPr>
          <w:rFonts w:ascii="David" w:eastAsia="Times New Roman" w:hAnsi="David" w:cs="David"/>
          <w:sz w:val="24"/>
          <w:szCs w:val="24"/>
        </w:rPr>
        <w:t xml:space="preserve"> </w:t>
      </w:r>
      <w:r w:rsidR="00596066" w:rsidRPr="00EB0813">
        <w:rPr>
          <w:rFonts w:ascii="David" w:eastAsia="Times New Roman" w:hAnsi="David" w:cs="David"/>
          <w:b/>
          <w:bCs/>
          <w:sz w:val="24"/>
          <w:szCs w:val="24"/>
          <w:rtl/>
        </w:rPr>
        <w:t>ראיד עואודה</w:t>
      </w:r>
      <w:r w:rsidR="00596066">
        <w:rPr>
          <w:rFonts w:ascii="David" w:eastAsia="Times New Roman" w:hAnsi="David" w:cs="David" w:hint="cs"/>
          <w:sz w:val="24"/>
          <w:szCs w:val="24"/>
          <w:rtl/>
        </w:rPr>
        <w:t xml:space="preserve"> (18.11.19) </w:t>
      </w:r>
      <w:r w:rsidR="00596066">
        <w:rPr>
          <w:rFonts w:ascii="David" w:eastAsia="Times New Roman" w:hAnsi="David" w:cs="David"/>
          <w:sz w:val="24"/>
          <w:szCs w:val="24"/>
          <w:rtl/>
        </w:rPr>
        <w:t>–</w:t>
      </w:r>
      <w:r w:rsidR="00596066">
        <w:rPr>
          <w:rFonts w:ascii="David" w:eastAsia="Times New Roman" w:hAnsi="David" w:cs="David" w:hint="cs"/>
          <w:sz w:val="24"/>
          <w:szCs w:val="24"/>
          <w:rtl/>
        </w:rPr>
        <w:t xml:space="preserve"> הנאשם הורשע ב</w:t>
      </w:r>
      <w:r w:rsidR="00596066">
        <w:rPr>
          <w:rFonts w:ascii="David" w:eastAsia="Times New Roman" w:hAnsi="David" w:cs="David"/>
          <w:sz w:val="24"/>
          <w:szCs w:val="24"/>
          <w:rtl/>
        </w:rPr>
        <w:t>החז</w:t>
      </w:r>
      <w:r w:rsidR="00596066">
        <w:rPr>
          <w:rFonts w:ascii="David" w:eastAsia="Times New Roman" w:hAnsi="David" w:cs="David" w:hint="cs"/>
          <w:sz w:val="24"/>
          <w:szCs w:val="24"/>
          <w:rtl/>
        </w:rPr>
        <w:t xml:space="preserve">קת </w:t>
      </w:r>
      <w:r w:rsidR="00596066" w:rsidRPr="00EB0813">
        <w:rPr>
          <w:rFonts w:ascii="David" w:eastAsia="Times New Roman" w:hAnsi="David" w:cs="David"/>
          <w:sz w:val="24"/>
          <w:szCs w:val="24"/>
          <w:rtl/>
        </w:rPr>
        <w:t>20 יחידות של סם מסוג</w:t>
      </w:r>
      <w:r w:rsidR="00596066" w:rsidRPr="00EB0813">
        <w:rPr>
          <w:rFonts w:ascii="David" w:eastAsia="Times New Roman" w:hAnsi="David" w:cs="David"/>
          <w:sz w:val="24"/>
          <w:szCs w:val="24"/>
        </w:rPr>
        <w:t xml:space="preserve"> MDMA </w:t>
      </w:r>
      <w:r w:rsidR="00596066">
        <w:rPr>
          <w:rFonts w:ascii="David" w:eastAsia="Times New Roman" w:hAnsi="David" w:cs="David" w:hint="cs"/>
          <w:sz w:val="24"/>
          <w:szCs w:val="24"/>
          <w:rtl/>
        </w:rPr>
        <w:t>שלא לצריכה עצמית. בית המשפט קבע מתחם הנע בין</w:t>
      </w:r>
      <w:r w:rsidR="00596066" w:rsidRPr="00EB0813">
        <w:rPr>
          <w:rFonts w:ascii="FrankRuehl" w:hAnsi="FrankRuehl" w:cs="FrankRuehl"/>
          <w:color w:val="000000"/>
          <w:sz w:val="28"/>
          <w:szCs w:val="28"/>
          <w:rtl/>
        </w:rPr>
        <w:t xml:space="preserve"> </w:t>
      </w:r>
      <w:r w:rsidR="00596066">
        <w:rPr>
          <w:rFonts w:ascii="David" w:eastAsia="Times New Roman" w:hAnsi="David" w:cs="David"/>
          <w:sz w:val="24"/>
          <w:szCs w:val="24"/>
          <w:rtl/>
        </w:rPr>
        <w:t>מאסר על-תנאי ושל"</w:t>
      </w:r>
      <w:r w:rsidR="00596066">
        <w:rPr>
          <w:rFonts w:ascii="David" w:eastAsia="Times New Roman" w:hAnsi="David" w:cs="David" w:hint="cs"/>
          <w:sz w:val="24"/>
          <w:szCs w:val="24"/>
          <w:rtl/>
        </w:rPr>
        <w:t>צ</w:t>
      </w:r>
      <w:r w:rsidR="00596066" w:rsidRPr="00EB0813">
        <w:rPr>
          <w:rFonts w:ascii="David" w:eastAsia="Times New Roman" w:hAnsi="David" w:cs="David"/>
          <w:sz w:val="24"/>
          <w:szCs w:val="24"/>
          <w:rtl/>
        </w:rPr>
        <w:t xml:space="preserve"> נרחב, ועד ל-6 חודשי מאסר לרבות בעבודות שירות</w:t>
      </w:r>
      <w:r w:rsidR="00596066">
        <w:rPr>
          <w:rFonts w:ascii="David" w:eastAsia="Times New Roman" w:hAnsi="David" w:cs="David" w:hint="cs"/>
          <w:sz w:val="24"/>
          <w:szCs w:val="24"/>
          <w:rtl/>
        </w:rPr>
        <w:t>, וגזר על הנאשם 300 שעות של"צ, צו מבחן, מאסר על תנאי, קנס ופסילה על תנאי.</w:t>
      </w:r>
    </w:p>
    <w:p w14:paraId="2A90CAEE" w14:textId="77777777" w:rsidR="00596066" w:rsidRPr="00FF53C3" w:rsidRDefault="00596066" w:rsidP="00596066">
      <w:pPr>
        <w:pStyle w:val="a9"/>
        <w:widowControl w:val="0"/>
        <w:numPr>
          <w:ilvl w:val="0"/>
          <w:numId w:val="2"/>
        </w:numPr>
        <w:shd w:val="clear" w:color="auto" w:fill="FFFFFF"/>
        <w:tabs>
          <w:tab w:val="left" w:pos="800"/>
        </w:tabs>
        <w:overflowPunct w:val="0"/>
        <w:autoSpaceDE w:val="0"/>
        <w:autoSpaceDN w:val="0"/>
        <w:adjustRightInd w:val="0"/>
        <w:spacing w:before="100" w:beforeAutospacing="1" w:after="0" w:afterAutospacing="1" w:line="360" w:lineRule="auto"/>
        <w:jc w:val="both"/>
        <w:rPr>
          <w:rFonts w:ascii="David" w:eastAsia="Times New Roman" w:hAnsi="David" w:cs="David"/>
          <w:sz w:val="24"/>
          <w:szCs w:val="24"/>
          <w:rtl/>
        </w:rPr>
      </w:pPr>
      <w:r w:rsidRPr="003C163B">
        <w:rPr>
          <w:rFonts w:ascii="David" w:eastAsia="Times New Roman" w:hAnsi="David" w:cs="David"/>
          <w:sz w:val="24"/>
          <w:szCs w:val="24"/>
          <w:rtl/>
        </w:rPr>
        <w:t xml:space="preserve">ע"פ </w:t>
      </w:r>
      <w:hyperlink r:id="rId26" w:history="1">
        <w:r w:rsidR="004459F4" w:rsidRPr="004459F4">
          <w:rPr>
            <w:rFonts w:ascii="David" w:eastAsia="Times New Roman" w:hAnsi="David" w:cs="David"/>
            <w:color w:val="0000FF"/>
            <w:sz w:val="24"/>
            <w:szCs w:val="24"/>
            <w:u w:val="single"/>
            <w:rtl/>
          </w:rPr>
          <w:t xml:space="preserve">1473/18 </w:t>
        </w:r>
      </w:hyperlink>
      <w:r w:rsidRPr="003C163B">
        <w:rPr>
          <w:rFonts w:ascii="David" w:eastAsia="Times New Roman" w:hAnsi="David" w:cs="David"/>
          <w:sz w:val="24"/>
          <w:szCs w:val="24"/>
          <w:rtl/>
        </w:rPr>
        <w:t xml:space="preserve"> </w:t>
      </w:r>
      <w:r>
        <w:rPr>
          <w:rFonts w:ascii="David" w:eastAsia="Times New Roman" w:hAnsi="David" w:cs="David"/>
          <w:b/>
          <w:bCs/>
          <w:sz w:val="24"/>
          <w:szCs w:val="24"/>
          <w:rtl/>
        </w:rPr>
        <w:t>אוחיון נ' מדינת ישראל</w:t>
      </w:r>
      <w:r>
        <w:rPr>
          <w:rFonts w:ascii="David" w:eastAsia="Times New Roman" w:hAnsi="David" w:cs="David" w:hint="cs"/>
          <w:b/>
          <w:bCs/>
          <w:sz w:val="24"/>
          <w:szCs w:val="24"/>
          <w:rtl/>
        </w:rPr>
        <w:t xml:space="preserve"> </w:t>
      </w:r>
      <w:r>
        <w:rPr>
          <w:rFonts w:ascii="David" w:eastAsia="Times New Roman" w:hAnsi="David" w:cs="David"/>
          <w:b/>
          <w:bCs/>
          <w:sz w:val="24"/>
          <w:szCs w:val="24"/>
          <w:rtl/>
        </w:rPr>
        <w:t>–</w:t>
      </w:r>
      <w:r>
        <w:rPr>
          <w:rFonts w:ascii="David" w:eastAsia="Times New Roman" w:hAnsi="David" w:cs="David" w:hint="cs"/>
          <w:b/>
          <w:bCs/>
          <w:sz w:val="24"/>
          <w:szCs w:val="24"/>
          <w:rtl/>
        </w:rPr>
        <w:t xml:space="preserve"> </w:t>
      </w:r>
      <w:r w:rsidRPr="001967CB">
        <w:rPr>
          <w:rFonts w:ascii="David" w:eastAsia="Times New Roman" w:hAnsi="David" w:cs="David" w:hint="cs"/>
          <w:sz w:val="24"/>
          <w:szCs w:val="24"/>
          <w:rtl/>
        </w:rPr>
        <w:t>הנאשם הורשע בגין</w:t>
      </w:r>
      <w:r>
        <w:rPr>
          <w:rFonts w:ascii="David" w:eastAsia="Times New Roman" w:hAnsi="David" w:cs="David" w:hint="cs"/>
          <w:sz w:val="24"/>
          <w:szCs w:val="24"/>
          <w:rtl/>
        </w:rPr>
        <w:t xml:space="preserve"> </w:t>
      </w:r>
      <w:r w:rsidRPr="003C163B">
        <w:rPr>
          <w:rFonts w:ascii="David" w:eastAsia="Times New Roman" w:hAnsi="David" w:cs="David"/>
          <w:sz w:val="24"/>
          <w:szCs w:val="24"/>
          <w:rtl/>
        </w:rPr>
        <w:t>החזק</w:t>
      </w:r>
      <w:r>
        <w:rPr>
          <w:rFonts w:ascii="David" w:eastAsia="Times New Roman" w:hAnsi="David" w:cs="David" w:hint="cs"/>
          <w:sz w:val="24"/>
          <w:szCs w:val="24"/>
          <w:rtl/>
        </w:rPr>
        <w:t>ת</w:t>
      </w:r>
      <w:r w:rsidRPr="003C163B">
        <w:rPr>
          <w:rFonts w:ascii="David" w:eastAsia="Times New Roman" w:hAnsi="David" w:cs="David"/>
          <w:sz w:val="24"/>
          <w:szCs w:val="24"/>
          <w:rtl/>
        </w:rPr>
        <w:t xml:space="preserve"> סם </w:t>
      </w:r>
      <w:r>
        <w:rPr>
          <w:rFonts w:ascii="David" w:eastAsia="Times New Roman" w:hAnsi="David" w:cs="David"/>
          <w:sz w:val="24"/>
          <w:szCs w:val="24"/>
          <w:rtl/>
        </w:rPr>
        <w:t xml:space="preserve">מסוכן מסוג קוקאין </w:t>
      </w:r>
      <w:r>
        <w:rPr>
          <w:rFonts w:ascii="David" w:eastAsia="Times New Roman" w:hAnsi="David" w:cs="David" w:hint="cs"/>
          <w:sz w:val="24"/>
          <w:szCs w:val="24"/>
          <w:rtl/>
        </w:rPr>
        <w:t xml:space="preserve">שלא לצריכה עצמית </w:t>
      </w:r>
      <w:r>
        <w:rPr>
          <w:rFonts w:ascii="David" w:eastAsia="Times New Roman" w:hAnsi="David" w:cs="David"/>
          <w:sz w:val="24"/>
          <w:szCs w:val="24"/>
          <w:rtl/>
        </w:rPr>
        <w:t>במשקל 1.688 ג</w:t>
      </w:r>
      <w:r>
        <w:rPr>
          <w:rFonts w:ascii="David" w:eastAsia="Times New Roman" w:hAnsi="David" w:cs="David" w:hint="cs"/>
          <w:sz w:val="24"/>
          <w:szCs w:val="24"/>
          <w:rtl/>
        </w:rPr>
        <w:t>רם</w:t>
      </w:r>
      <w:r w:rsidRPr="003C163B">
        <w:rPr>
          <w:rFonts w:ascii="David" w:eastAsia="Times New Roman" w:hAnsi="David" w:cs="David"/>
          <w:sz w:val="24"/>
          <w:szCs w:val="24"/>
          <w:rtl/>
        </w:rPr>
        <w:t xml:space="preserve"> וכן יחידת סם קוקאין במשקל 0.4185 ג'. בית משפט השלום </w:t>
      </w:r>
      <w:r>
        <w:rPr>
          <w:rFonts w:ascii="David" w:eastAsia="Times New Roman" w:hAnsi="David" w:cs="David" w:hint="cs"/>
          <w:sz w:val="24"/>
          <w:szCs w:val="24"/>
          <w:rtl/>
        </w:rPr>
        <w:t>הסתפק בענישה צופה פני עתיד</w:t>
      </w:r>
      <w:r w:rsidRPr="003C163B">
        <w:rPr>
          <w:rFonts w:ascii="David" w:eastAsia="Times New Roman" w:hAnsi="David" w:cs="David"/>
          <w:sz w:val="24"/>
          <w:szCs w:val="24"/>
          <w:rtl/>
        </w:rPr>
        <w:t xml:space="preserve">, </w:t>
      </w:r>
      <w:r>
        <w:rPr>
          <w:rFonts w:ascii="David" w:eastAsia="Times New Roman" w:hAnsi="David" w:cs="David" w:hint="cs"/>
          <w:sz w:val="24"/>
          <w:szCs w:val="24"/>
          <w:rtl/>
        </w:rPr>
        <w:t>קנס ופסילה אך</w:t>
      </w:r>
      <w:r w:rsidRPr="003C163B">
        <w:rPr>
          <w:rFonts w:ascii="David" w:eastAsia="Times New Roman" w:hAnsi="David" w:cs="David"/>
          <w:sz w:val="24"/>
          <w:szCs w:val="24"/>
          <w:rtl/>
        </w:rPr>
        <w:t xml:space="preserve"> בית המשפט המחוזי קבע מתחם עונש </w:t>
      </w:r>
      <w:r>
        <w:rPr>
          <w:rFonts w:ascii="David" w:eastAsia="Times New Roman" w:hAnsi="David" w:cs="David" w:hint="cs"/>
          <w:sz w:val="24"/>
          <w:szCs w:val="24"/>
          <w:rtl/>
        </w:rPr>
        <w:t>הנע בין</w:t>
      </w:r>
      <w:r w:rsidRPr="003C163B">
        <w:rPr>
          <w:rFonts w:ascii="David" w:eastAsia="Times New Roman" w:hAnsi="David" w:cs="David"/>
          <w:sz w:val="24"/>
          <w:szCs w:val="24"/>
          <w:rtl/>
        </w:rPr>
        <w:t xml:space="preserve"> 6-12 ח</w:t>
      </w:r>
      <w:r>
        <w:rPr>
          <w:rFonts w:ascii="David" w:eastAsia="Times New Roman" w:hAnsi="David" w:cs="David" w:hint="cs"/>
          <w:sz w:val="24"/>
          <w:szCs w:val="24"/>
          <w:rtl/>
        </w:rPr>
        <w:t>ודשי</w:t>
      </w:r>
      <w:r w:rsidRPr="003C163B">
        <w:rPr>
          <w:rFonts w:ascii="David" w:eastAsia="Times New Roman" w:hAnsi="David" w:cs="David"/>
          <w:sz w:val="24"/>
          <w:szCs w:val="24"/>
          <w:rtl/>
        </w:rPr>
        <w:t xml:space="preserve"> מאסר, חרג מן המתחם ו</w:t>
      </w:r>
      <w:r>
        <w:rPr>
          <w:rFonts w:ascii="David" w:eastAsia="Times New Roman" w:hAnsi="David" w:cs="David" w:hint="cs"/>
          <w:sz w:val="24"/>
          <w:szCs w:val="24"/>
          <w:rtl/>
        </w:rPr>
        <w:t>גזר על המערער 2 חו</w:t>
      </w:r>
      <w:r w:rsidRPr="003C163B">
        <w:rPr>
          <w:rFonts w:ascii="David" w:eastAsia="Times New Roman" w:hAnsi="David" w:cs="David"/>
          <w:sz w:val="24"/>
          <w:szCs w:val="24"/>
          <w:rtl/>
        </w:rPr>
        <w:t>דשי מאסר שירוצו בעבודות שירות</w:t>
      </w:r>
      <w:r>
        <w:rPr>
          <w:rFonts w:ascii="David" w:eastAsia="Times New Roman" w:hAnsi="David" w:cs="David" w:hint="cs"/>
          <w:sz w:val="24"/>
          <w:szCs w:val="24"/>
          <w:rtl/>
        </w:rPr>
        <w:t>.</w:t>
      </w:r>
    </w:p>
    <w:p w14:paraId="0FC5C3E9" w14:textId="77777777" w:rsidR="00596066" w:rsidRDefault="00C81922" w:rsidP="00596066">
      <w:pPr>
        <w:pStyle w:val="a9"/>
        <w:numPr>
          <w:ilvl w:val="0"/>
          <w:numId w:val="2"/>
        </w:numPr>
        <w:spacing w:after="120" w:line="360" w:lineRule="auto"/>
        <w:jc w:val="both"/>
        <w:rPr>
          <w:rFonts w:ascii="David" w:eastAsia="Times New Roman" w:hAnsi="David" w:cs="David"/>
          <w:color w:val="000000"/>
          <w:sz w:val="24"/>
          <w:szCs w:val="24"/>
        </w:rPr>
      </w:pPr>
      <w:hyperlink r:id="rId27" w:history="1">
        <w:r w:rsidRPr="00C81922">
          <w:rPr>
            <w:rFonts w:ascii="David" w:hAnsi="David" w:cs="David"/>
            <w:color w:val="0000FF"/>
            <w:sz w:val="24"/>
            <w:szCs w:val="24"/>
            <w:u w:val="single"/>
            <w:rtl/>
          </w:rPr>
          <w:t>רע"פ 1353/17</w:t>
        </w:r>
      </w:hyperlink>
      <w:r w:rsidR="00596066" w:rsidRPr="00FF53C3">
        <w:rPr>
          <w:rFonts w:ascii="David" w:hAnsi="David" w:cs="David" w:hint="cs"/>
          <w:b/>
          <w:bCs/>
          <w:sz w:val="24"/>
          <w:szCs w:val="24"/>
          <w:rtl/>
        </w:rPr>
        <w:t xml:space="preserve"> רון</w:t>
      </w:r>
      <w:r w:rsidR="00596066" w:rsidRPr="00FF53C3">
        <w:rPr>
          <w:rFonts w:ascii="David" w:hAnsi="David" w:cs="David"/>
          <w:b/>
          <w:bCs/>
          <w:sz w:val="24"/>
          <w:szCs w:val="24"/>
          <w:rtl/>
        </w:rPr>
        <w:t xml:space="preserve"> ששון נ' מדינת ישראל (</w:t>
      </w:r>
      <w:r w:rsidR="00596066" w:rsidRPr="00FF53C3">
        <w:rPr>
          <w:rFonts w:ascii="David" w:hAnsi="David" w:cs="David"/>
          <w:sz w:val="24"/>
          <w:szCs w:val="24"/>
          <w:rtl/>
        </w:rPr>
        <w:t xml:space="preserve"> 12.4.18)</w:t>
      </w:r>
      <w:r w:rsidR="00596066">
        <w:rPr>
          <w:rFonts w:ascii="David" w:hAnsi="David" w:cs="David" w:hint="cs"/>
          <w:sz w:val="24"/>
          <w:szCs w:val="24"/>
          <w:rtl/>
        </w:rPr>
        <w:t xml:space="preserve"> -</w:t>
      </w:r>
      <w:r w:rsidR="00596066" w:rsidRPr="00FF53C3">
        <w:rPr>
          <w:rFonts w:ascii="David" w:hAnsi="David" w:cs="David"/>
          <w:sz w:val="24"/>
          <w:szCs w:val="24"/>
          <w:rtl/>
        </w:rPr>
        <w:t xml:space="preserve"> המבקש נדון על החז</w:t>
      </w:r>
      <w:r w:rsidR="00596066">
        <w:rPr>
          <w:rFonts w:ascii="David" w:hAnsi="David" w:cs="David"/>
          <w:sz w:val="24"/>
          <w:szCs w:val="24"/>
          <w:rtl/>
        </w:rPr>
        <w:t>קת סם מסוכן מסוג חשיש במשקל 2.4</w:t>
      </w:r>
      <w:r w:rsidR="00596066" w:rsidRPr="00FF53C3">
        <w:rPr>
          <w:rFonts w:ascii="David" w:hAnsi="David" w:cs="David"/>
          <w:sz w:val="24"/>
          <w:szCs w:val="24"/>
          <w:rtl/>
        </w:rPr>
        <w:t xml:space="preserve"> גרם לצריכתו העצמית. </w:t>
      </w:r>
      <w:r w:rsidR="00596066">
        <w:rPr>
          <w:rFonts w:ascii="David" w:hAnsi="David" w:cs="David" w:hint="cs"/>
          <w:sz w:val="24"/>
          <w:szCs w:val="24"/>
          <w:rtl/>
        </w:rPr>
        <w:t xml:space="preserve">לאחר אי עמידה בתנאי צו המבחן </w:t>
      </w:r>
      <w:r w:rsidR="00596066" w:rsidRPr="00FF53C3">
        <w:rPr>
          <w:rFonts w:ascii="David" w:hAnsi="David" w:cs="David"/>
          <w:sz w:val="24"/>
          <w:szCs w:val="24"/>
          <w:rtl/>
        </w:rPr>
        <w:t>בית משפט קמא גזר</w:t>
      </w:r>
      <w:r w:rsidR="00596066">
        <w:rPr>
          <w:rFonts w:ascii="David" w:hAnsi="David" w:cs="David" w:hint="cs"/>
          <w:sz w:val="24"/>
          <w:szCs w:val="24"/>
          <w:rtl/>
        </w:rPr>
        <w:t xml:space="preserve"> על הנאשם בגזר דין משלים</w:t>
      </w:r>
      <w:r w:rsidR="00596066">
        <w:rPr>
          <w:rFonts w:ascii="David" w:hAnsi="David" w:cs="David"/>
          <w:sz w:val="24"/>
          <w:szCs w:val="24"/>
          <w:rtl/>
        </w:rPr>
        <w:t xml:space="preserve"> 14 ימי מאסר</w:t>
      </w:r>
      <w:r w:rsidR="00596066">
        <w:rPr>
          <w:rFonts w:ascii="David" w:hAnsi="David" w:cs="David" w:hint="cs"/>
          <w:sz w:val="24"/>
          <w:szCs w:val="24"/>
          <w:rtl/>
        </w:rPr>
        <w:t xml:space="preserve"> בפועל וכן הפעלת </w:t>
      </w:r>
      <w:r w:rsidR="00596066" w:rsidRPr="00FF53C3">
        <w:rPr>
          <w:rFonts w:ascii="David" w:hAnsi="David" w:cs="David"/>
          <w:sz w:val="24"/>
          <w:szCs w:val="24"/>
          <w:rtl/>
        </w:rPr>
        <w:t>מאסר מותנה בן 10 חודשים שירוצה בחופף</w:t>
      </w:r>
      <w:r w:rsidR="00596066">
        <w:rPr>
          <w:rFonts w:ascii="David" w:hAnsi="David" w:cs="David" w:hint="cs"/>
          <w:sz w:val="24"/>
          <w:szCs w:val="24"/>
          <w:rtl/>
        </w:rPr>
        <w:t xml:space="preserve"> בצירוף ענישה נלווית.</w:t>
      </w:r>
      <w:r w:rsidR="00596066" w:rsidRPr="00FF53C3">
        <w:rPr>
          <w:rFonts w:ascii="David" w:hAnsi="David" w:cs="David"/>
          <w:sz w:val="24"/>
          <w:szCs w:val="24"/>
          <w:rtl/>
        </w:rPr>
        <w:t xml:space="preserve"> ערעור שהוגש לבית </w:t>
      </w:r>
      <w:r w:rsidR="00596066">
        <w:rPr>
          <w:rFonts w:ascii="David" w:hAnsi="David" w:cs="David" w:hint="cs"/>
          <w:sz w:val="24"/>
          <w:szCs w:val="24"/>
          <w:rtl/>
        </w:rPr>
        <w:t>ה</w:t>
      </w:r>
      <w:r w:rsidR="00596066" w:rsidRPr="00FF53C3">
        <w:rPr>
          <w:rFonts w:ascii="David" w:hAnsi="David" w:cs="David"/>
          <w:sz w:val="24"/>
          <w:szCs w:val="24"/>
          <w:rtl/>
        </w:rPr>
        <w:t xml:space="preserve">משפט </w:t>
      </w:r>
      <w:r w:rsidR="00596066">
        <w:rPr>
          <w:rFonts w:ascii="David" w:hAnsi="David" w:cs="David" w:hint="cs"/>
          <w:sz w:val="24"/>
          <w:szCs w:val="24"/>
          <w:rtl/>
        </w:rPr>
        <w:t>ה</w:t>
      </w:r>
      <w:r w:rsidR="00596066" w:rsidRPr="00FF53C3">
        <w:rPr>
          <w:rFonts w:ascii="David" w:hAnsi="David" w:cs="David"/>
          <w:sz w:val="24"/>
          <w:szCs w:val="24"/>
          <w:rtl/>
        </w:rPr>
        <w:t>מחוזי ובקשת רשות ערעור לעליון נדחו.</w:t>
      </w:r>
      <w:r w:rsidR="00596066" w:rsidRPr="00FF53C3">
        <w:rPr>
          <w:rFonts w:ascii="David" w:hAnsi="David" w:cs="David" w:hint="cs"/>
          <w:sz w:val="24"/>
          <w:szCs w:val="24"/>
          <w:rtl/>
        </w:rPr>
        <w:t xml:space="preserve"> </w:t>
      </w:r>
    </w:p>
    <w:p w14:paraId="30F98502" w14:textId="77777777" w:rsidR="00596066" w:rsidRPr="00FF53C3" w:rsidRDefault="00C81922" w:rsidP="00596066">
      <w:pPr>
        <w:pStyle w:val="a9"/>
        <w:numPr>
          <w:ilvl w:val="0"/>
          <w:numId w:val="2"/>
        </w:numPr>
        <w:spacing w:after="120" w:line="360" w:lineRule="auto"/>
        <w:jc w:val="both"/>
        <w:rPr>
          <w:rFonts w:ascii="David" w:eastAsia="Times New Roman" w:hAnsi="David" w:cs="David"/>
          <w:color w:val="000000"/>
          <w:sz w:val="24"/>
          <w:szCs w:val="24"/>
          <w:rtl/>
        </w:rPr>
      </w:pPr>
      <w:hyperlink r:id="rId28" w:history="1">
        <w:r w:rsidRPr="00C81922">
          <w:rPr>
            <w:rFonts w:ascii="David" w:eastAsia="Times New Roman" w:hAnsi="David" w:cs="David"/>
            <w:color w:val="0000FF"/>
            <w:sz w:val="24"/>
            <w:szCs w:val="24"/>
            <w:u w:val="single"/>
            <w:rtl/>
          </w:rPr>
          <w:t>ת"פ (רמלה) 21616-09-13</w:t>
        </w:r>
      </w:hyperlink>
      <w:r w:rsidR="00596066">
        <w:rPr>
          <w:rFonts w:ascii="David" w:eastAsia="Times New Roman" w:hAnsi="David" w:cs="David"/>
          <w:b/>
          <w:bCs/>
          <w:color w:val="000000"/>
          <w:sz w:val="24"/>
          <w:szCs w:val="24"/>
          <w:rtl/>
        </w:rPr>
        <w:t xml:space="preserve"> מד</w:t>
      </w:r>
      <w:r w:rsidR="00596066" w:rsidRPr="00063BD8">
        <w:rPr>
          <w:rFonts w:ascii="David" w:eastAsia="Times New Roman" w:hAnsi="David" w:cs="David"/>
          <w:b/>
          <w:bCs/>
          <w:color w:val="000000"/>
          <w:sz w:val="24"/>
          <w:szCs w:val="24"/>
          <w:rtl/>
        </w:rPr>
        <w:t>י</w:t>
      </w:r>
      <w:r w:rsidR="00596066">
        <w:rPr>
          <w:rFonts w:ascii="David" w:eastAsia="Times New Roman" w:hAnsi="David" w:cs="David" w:hint="cs"/>
          <w:b/>
          <w:bCs/>
          <w:color w:val="000000"/>
          <w:sz w:val="24"/>
          <w:szCs w:val="24"/>
          <w:rtl/>
        </w:rPr>
        <w:t>נת ישראל</w:t>
      </w:r>
      <w:r w:rsidR="00596066" w:rsidRPr="00063BD8">
        <w:rPr>
          <w:rFonts w:ascii="David" w:eastAsia="Times New Roman" w:hAnsi="David" w:cs="David"/>
          <w:b/>
          <w:bCs/>
          <w:color w:val="000000"/>
          <w:sz w:val="24"/>
          <w:szCs w:val="24"/>
          <w:rtl/>
        </w:rPr>
        <w:t xml:space="preserve"> נ' שושנה אכלופי</w:t>
      </w:r>
      <w:r w:rsidR="00596066">
        <w:rPr>
          <w:rFonts w:ascii="David" w:eastAsia="Times New Roman" w:hAnsi="David" w:cs="David" w:hint="cs"/>
          <w:b/>
          <w:bCs/>
          <w:color w:val="000000"/>
          <w:sz w:val="24"/>
          <w:szCs w:val="24"/>
          <w:rtl/>
        </w:rPr>
        <w:t xml:space="preserve"> </w:t>
      </w:r>
      <w:r w:rsidR="00596066" w:rsidRPr="00FC475F">
        <w:rPr>
          <w:rFonts w:ascii="David" w:eastAsia="Times New Roman" w:hAnsi="David" w:cs="David" w:hint="cs"/>
          <w:color w:val="000000"/>
          <w:sz w:val="24"/>
          <w:szCs w:val="24"/>
          <w:rtl/>
        </w:rPr>
        <w:t>(19.6.2014)</w:t>
      </w:r>
      <w:r w:rsidR="00596066" w:rsidRPr="00FC475F">
        <w:rPr>
          <w:rFonts w:ascii="David" w:eastAsia="Times New Roman" w:hAnsi="David" w:cs="David"/>
          <w:color w:val="000000"/>
          <w:sz w:val="24"/>
          <w:szCs w:val="24"/>
          <w:rtl/>
        </w:rPr>
        <w:t xml:space="preserve"> </w:t>
      </w:r>
      <w:r w:rsidR="00596066" w:rsidRPr="00FF53C3">
        <w:rPr>
          <w:rFonts w:ascii="David" w:eastAsia="Times New Roman" w:hAnsi="David" w:cs="David"/>
          <w:color w:val="000000"/>
          <w:sz w:val="24"/>
          <w:szCs w:val="24"/>
          <w:rtl/>
        </w:rPr>
        <w:t>– הנאשמת בת 53, הורשעה בהחזקת הרואין, במשקל נטו 0.575 גר'</w:t>
      </w:r>
      <w:r w:rsidR="00596066" w:rsidRPr="00FF53C3">
        <w:rPr>
          <w:rFonts w:ascii="David" w:eastAsia="Times New Roman" w:hAnsi="David" w:cs="David" w:hint="cs"/>
          <w:color w:val="000000"/>
          <w:sz w:val="24"/>
          <w:szCs w:val="24"/>
          <w:rtl/>
        </w:rPr>
        <w:t xml:space="preserve"> לשימוש עצמי. בית המשפט קבע מתחם ה</w:t>
      </w:r>
      <w:r w:rsidR="00596066">
        <w:rPr>
          <w:rFonts w:ascii="David" w:eastAsia="Times New Roman" w:hAnsi="David" w:cs="David"/>
          <w:color w:val="000000"/>
          <w:sz w:val="24"/>
          <w:szCs w:val="24"/>
          <w:rtl/>
        </w:rPr>
        <w:t>נע בין ענישה הצופה פני עתיד</w:t>
      </w:r>
      <w:r w:rsidR="00596066">
        <w:rPr>
          <w:rFonts w:ascii="David" w:eastAsia="Times New Roman" w:hAnsi="David" w:cs="David" w:hint="cs"/>
          <w:color w:val="000000"/>
          <w:sz w:val="24"/>
          <w:szCs w:val="24"/>
          <w:rtl/>
        </w:rPr>
        <w:t xml:space="preserve"> </w:t>
      </w:r>
      <w:r w:rsidR="00596066" w:rsidRPr="00FF53C3">
        <w:rPr>
          <w:rFonts w:ascii="David" w:eastAsia="Times New Roman" w:hAnsi="David" w:cs="David"/>
          <w:color w:val="000000"/>
          <w:sz w:val="24"/>
          <w:szCs w:val="24"/>
          <w:rtl/>
        </w:rPr>
        <w:t>ועד מאסר קצר, שיכול שירוצה בעבודות שרות</w:t>
      </w:r>
      <w:r w:rsidR="00596066" w:rsidRPr="00FF53C3">
        <w:rPr>
          <w:rFonts w:ascii="David" w:eastAsia="Times New Roman" w:hAnsi="David" w:cs="David" w:hint="cs"/>
          <w:color w:val="000000"/>
          <w:sz w:val="24"/>
          <w:szCs w:val="24"/>
          <w:rtl/>
        </w:rPr>
        <w:t>, ובסופו של יום גזר בית המשפט על הנאשמת צו מבחן לשנה, התחייבות והאריך את המאסר המ</w:t>
      </w:r>
      <w:r w:rsidR="00596066">
        <w:rPr>
          <w:rFonts w:ascii="David" w:eastAsia="Times New Roman" w:hAnsi="David" w:cs="David" w:hint="cs"/>
          <w:color w:val="000000"/>
          <w:sz w:val="24"/>
          <w:szCs w:val="24"/>
          <w:rtl/>
        </w:rPr>
        <w:t>ו</w:t>
      </w:r>
      <w:r w:rsidR="00596066" w:rsidRPr="00FF53C3">
        <w:rPr>
          <w:rFonts w:ascii="David" w:eastAsia="Times New Roman" w:hAnsi="David" w:cs="David" w:hint="cs"/>
          <w:color w:val="000000"/>
          <w:sz w:val="24"/>
          <w:szCs w:val="24"/>
          <w:rtl/>
        </w:rPr>
        <w:t>תנה בן 4 חודשים</w:t>
      </w:r>
      <w:r w:rsidR="00596066">
        <w:rPr>
          <w:rFonts w:ascii="David" w:eastAsia="Times New Roman" w:hAnsi="David" w:cs="David" w:hint="cs"/>
          <w:color w:val="000000"/>
          <w:sz w:val="24"/>
          <w:szCs w:val="24"/>
          <w:rtl/>
        </w:rPr>
        <w:t>,</w:t>
      </w:r>
      <w:r w:rsidR="00596066" w:rsidRPr="00FF53C3">
        <w:rPr>
          <w:rFonts w:ascii="David" w:eastAsia="Times New Roman" w:hAnsi="David" w:cs="David" w:hint="cs"/>
          <w:color w:val="000000"/>
          <w:sz w:val="24"/>
          <w:szCs w:val="24"/>
          <w:rtl/>
        </w:rPr>
        <w:t xml:space="preserve"> אשר היה תלוי ועומד כנגדה.</w:t>
      </w:r>
    </w:p>
    <w:p w14:paraId="6F705C84" w14:textId="77777777" w:rsidR="00596066" w:rsidRDefault="00596066" w:rsidP="00596066">
      <w:pPr>
        <w:pStyle w:val="a9"/>
        <w:spacing w:after="120" w:line="360" w:lineRule="auto"/>
        <w:jc w:val="both"/>
        <w:rPr>
          <w:rFonts w:ascii="David" w:eastAsia="Times New Roman" w:hAnsi="David" w:cs="David"/>
          <w:color w:val="000000"/>
          <w:sz w:val="24"/>
          <w:szCs w:val="24"/>
        </w:rPr>
      </w:pPr>
    </w:p>
    <w:p w14:paraId="449A1609" w14:textId="77777777" w:rsidR="00596066" w:rsidRPr="00B305AA" w:rsidRDefault="00596066" w:rsidP="00596066">
      <w:pPr>
        <w:pStyle w:val="a9"/>
        <w:numPr>
          <w:ilvl w:val="0"/>
          <w:numId w:val="1"/>
        </w:numPr>
        <w:spacing w:after="120" w:line="360" w:lineRule="auto"/>
        <w:jc w:val="both"/>
        <w:rPr>
          <w:rFonts w:ascii="David" w:eastAsia="Times New Roman" w:hAnsi="David" w:cs="David"/>
          <w:color w:val="000000"/>
          <w:sz w:val="24"/>
          <w:szCs w:val="24"/>
          <w:rtl/>
        </w:rPr>
      </w:pPr>
      <w:r w:rsidRPr="00B305AA">
        <w:rPr>
          <w:rFonts w:ascii="David" w:eastAsia="Times New Roman" w:hAnsi="David" w:cs="David"/>
          <w:color w:val="000000"/>
          <w:sz w:val="24"/>
          <w:szCs w:val="24"/>
          <w:rtl/>
        </w:rPr>
        <w:t>ב</w:t>
      </w:r>
      <w:r w:rsidRPr="00B305AA">
        <w:rPr>
          <w:rFonts w:ascii="David" w:eastAsia="Times New Roman" w:hAnsi="David" w:cs="David" w:hint="cs"/>
          <w:color w:val="000000"/>
          <w:sz w:val="24"/>
          <w:szCs w:val="24"/>
          <w:rtl/>
        </w:rPr>
        <w:t xml:space="preserve">בחינת הנסיבות </w:t>
      </w:r>
      <w:r w:rsidRPr="00B305AA">
        <w:rPr>
          <w:rFonts w:ascii="David" w:eastAsia="Times New Roman" w:hAnsi="David" w:cs="David"/>
          <w:color w:val="000000"/>
          <w:sz w:val="24"/>
          <w:szCs w:val="24"/>
          <w:rtl/>
        </w:rPr>
        <w:t>הקשורות בביצוע העבירה</w:t>
      </w:r>
      <w:r w:rsidRPr="00B305AA">
        <w:rPr>
          <w:rFonts w:ascii="David" w:eastAsia="Times New Roman" w:hAnsi="David" w:cs="David"/>
          <w:b/>
          <w:bCs/>
          <w:color w:val="000000"/>
          <w:sz w:val="24"/>
          <w:szCs w:val="24"/>
          <w:rtl/>
        </w:rPr>
        <w:t xml:space="preserve"> </w:t>
      </w:r>
      <w:r w:rsidRPr="00B305AA">
        <w:rPr>
          <w:rFonts w:ascii="David" w:eastAsia="Times New Roman" w:hAnsi="David" w:cs="David" w:hint="cs"/>
          <w:color w:val="000000"/>
          <w:sz w:val="24"/>
          <w:szCs w:val="24"/>
          <w:rtl/>
        </w:rPr>
        <w:t>נתתי דעתי לכמות הסם, לסוגו ולכך שמדובר באירוע יחיד.</w:t>
      </w:r>
      <w:r w:rsidRPr="00B305AA">
        <w:rPr>
          <w:rFonts w:ascii="David" w:eastAsia="Times New Roman" w:hAnsi="David" w:cs="David"/>
          <w:color w:val="000000"/>
          <w:sz w:val="24"/>
          <w:szCs w:val="24"/>
          <w:rtl/>
        </w:rPr>
        <w:t xml:space="preserve"> </w:t>
      </w:r>
      <w:r w:rsidRPr="00B305AA">
        <w:rPr>
          <w:rFonts w:ascii="David" w:eastAsia="Times New Roman" w:hAnsi="David" w:cs="David" w:hint="cs"/>
          <w:color w:val="000000"/>
          <w:sz w:val="24"/>
          <w:szCs w:val="24"/>
          <w:rtl/>
        </w:rPr>
        <w:t>מדובר בסם מסוג</w:t>
      </w:r>
      <w:r w:rsidR="00C81922">
        <w:rPr>
          <w:rFonts w:ascii="David" w:eastAsia="Times New Roman" w:hAnsi="David" w:cs="David" w:hint="cs"/>
          <w:color w:val="000000"/>
          <w:sz w:val="24"/>
          <w:szCs w:val="24"/>
          <w:rtl/>
        </w:rPr>
        <w:t xml:space="preserve"> </w:t>
      </w:r>
      <w:r w:rsidRPr="00B305AA">
        <w:rPr>
          <w:rFonts w:ascii="David" w:eastAsia="Times New Roman" w:hAnsi="David" w:cs="David"/>
          <w:color w:val="000000"/>
          <w:sz w:val="24"/>
          <w:szCs w:val="24"/>
        </w:rPr>
        <w:t>MDMA</w:t>
      </w:r>
      <w:r w:rsidR="00C81922">
        <w:rPr>
          <w:rFonts w:ascii="David" w:eastAsia="Times New Roman" w:hAnsi="David" w:cs="David" w:hint="cs"/>
          <w:color w:val="000000"/>
          <w:sz w:val="24"/>
          <w:szCs w:val="24"/>
          <w:rtl/>
        </w:rPr>
        <w:t xml:space="preserve"> </w:t>
      </w:r>
      <w:r w:rsidRPr="00B305AA">
        <w:rPr>
          <w:rFonts w:ascii="David" w:eastAsia="Times New Roman" w:hAnsi="David" w:cs="David" w:hint="cs"/>
          <w:color w:val="000000"/>
          <w:sz w:val="24"/>
          <w:szCs w:val="24"/>
          <w:rtl/>
        </w:rPr>
        <w:t>הנמנה על הסמים הקשים בכמות לא קטנה. לא נמצאו אינדיקציות להפצת הסם או למסחר בו אך יילקח  בחשבון הנזק הפוטנציאלי הטמון בסם לו היה מופץ.</w:t>
      </w:r>
    </w:p>
    <w:p w14:paraId="664C2844" w14:textId="77777777" w:rsidR="00596066" w:rsidRPr="00677E8F" w:rsidRDefault="00596066" w:rsidP="00596066">
      <w:pPr>
        <w:pStyle w:val="a9"/>
        <w:spacing w:after="0" w:line="360" w:lineRule="auto"/>
        <w:ind w:left="360"/>
        <w:jc w:val="both"/>
        <w:rPr>
          <w:rFonts w:ascii="David" w:eastAsia="Times New Roman" w:hAnsi="David" w:cs="David"/>
          <w:sz w:val="24"/>
          <w:szCs w:val="24"/>
          <w:u w:val="single"/>
        </w:rPr>
      </w:pPr>
    </w:p>
    <w:p w14:paraId="12B1A01B" w14:textId="77777777" w:rsidR="00596066" w:rsidRPr="00B305AA" w:rsidRDefault="00596066" w:rsidP="00596066">
      <w:pPr>
        <w:pStyle w:val="a9"/>
        <w:numPr>
          <w:ilvl w:val="0"/>
          <w:numId w:val="1"/>
        </w:numPr>
        <w:spacing w:line="330" w:lineRule="atLeast"/>
        <w:jc w:val="both"/>
        <w:rPr>
          <w:rFonts w:eastAsia="Times New Roman" w:cs="Calibri"/>
          <w:color w:val="000000"/>
        </w:rPr>
      </w:pPr>
      <w:r w:rsidRPr="00677E8F">
        <w:rPr>
          <w:rFonts w:ascii="David" w:eastAsia="Times New Roman" w:hAnsi="David" w:cs="David" w:hint="cs"/>
          <w:color w:val="000000"/>
          <w:sz w:val="24"/>
          <w:szCs w:val="24"/>
          <w:rtl/>
        </w:rPr>
        <w:t xml:space="preserve">נוכח האמור מצאתי לאמץ את </w:t>
      </w:r>
      <w:r w:rsidRPr="00677E8F">
        <w:rPr>
          <w:rFonts w:ascii="David" w:eastAsia="Times New Roman" w:hAnsi="David" w:cs="David"/>
          <w:color w:val="000000"/>
          <w:sz w:val="24"/>
          <w:szCs w:val="24"/>
          <w:rtl/>
        </w:rPr>
        <w:t>מתחם ה</w:t>
      </w:r>
      <w:r w:rsidRPr="00677E8F">
        <w:rPr>
          <w:rFonts w:ascii="David" w:eastAsia="Times New Roman" w:hAnsi="David" w:cs="David" w:hint="cs"/>
          <w:color w:val="000000"/>
          <w:sz w:val="24"/>
          <w:szCs w:val="24"/>
          <w:rtl/>
        </w:rPr>
        <w:t>ענישה לו עתרה המאשימה ההולם את העבירה בנסיבותיה ו</w:t>
      </w:r>
      <w:r>
        <w:rPr>
          <w:rFonts w:ascii="David" w:eastAsia="Times New Roman" w:hAnsi="David" w:cs="David" w:hint="cs"/>
          <w:color w:val="000000"/>
          <w:sz w:val="24"/>
          <w:szCs w:val="24"/>
          <w:rtl/>
        </w:rPr>
        <w:t xml:space="preserve">תואם את </w:t>
      </w:r>
      <w:r w:rsidRPr="00677E8F">
        <w:rPr>
          <w:rFonts w:ascii="David" w:eastAsia="Times New Roman" w:hAnsi="David" w:cs="David" w:hint="cs"/>
          <w:color w:val="000000"/>
          <w:sz w:val="24"/>
          <w:szCs w:val="24"/>
          <w:rtl/>
        </w:rPr>
        <w:t>מדיניות הענישה הנהוגה.</w:t>
      </w:r>
      <w:r>
        <w:rPr>
          <w:rFonts w:ascii="David" w:eastAsia="Times New Roman" w:hAnsi="David" w:cs="David" w:hint="cs"/>
          <w:color w:val="000000"/>
          <w:sz w:val="24"/>
          <w:szCs w:val="24"/>
          <w:rtl/>
        </w:rPr>
        <w:t xml:space="preserve"> אני קובעת </w:t>
      </w:r>
      <w:r w:rsidRPr="00B305AA">
        <w:rPr>
          <w:rFonts w:ascii="David" w:eastAsia="Times New Roman" w:hAnsi="David" w:cs="David" w:hint="cs"/>
          <w:color w:val="000000"/>
          <w:sz w:val="24"/>
          <w:szCs w:val="24"/>
          <w:rtl/>
        </w:rPr>
        <w:t>כי מתחם העונש ההולם נע בין מאסר מותנה ל- 6 חודשי מאסר בפועל שיכול וירוצו בעבודות שירות בצירוף ענישה נלווית.</w:t>
      </w:r>
    </w:p>
    <w:p w14:paraId="4357F8C3" w14:textId="77777777" w:rsidR="00596066" w:rsidRDefault="00596066" w:rsidP="00596066">
      <w:pPr>
        <w:pStyle w:val="a9"/>
        <w:spacing w:line="360" w:lineRule="auto"/>
        <w:ind w:left="360"/>
        <w:rPr>
          <w:rFonts w:ascii="David" w:eastAsia="Times New Roman" w:hAnsi="David" w:cs="David"/>
          <w:sz w:val="24"/>
          <w:szCs w:val="24"/>
        </w:rPr>
      </w:pPr>
    </w:p>
    <w:p w14:paraId="20EF1939" w14:textId="77777777" w:rsidR="00596066" w:rsidRPr="00662BA0" w:rsidRDefault="00596066" w:rsidP="00596066">
      <w:pPr>
        <w:pStyle w:val="a9"/>
        <w:numPr>
          <w:ilvl w:val="0"/>
          <w:numId w:val="1"/>
        </w:numPr>
        <w:spacing w:line="360" w:lineRule="auto"/>
        <w:rPr>
          <w:rFonts w:ascii="David" w:eastAsia="Times New Roman" w:hAnsi="David" w:cs="David"/>
          <w:sz w:val="24"/>
          <w:szCs w:val="24"/>
          <w:rtl/>
        </w:rPr>
      </w:pPr>
      <w:r w:rsidRPr="00662BA0">
        <w:rPr>
          <w:rFonts w:ascii="David" w:eastAsia="Times New Roman" w:hAnsi="David" w:cs="David"/>
          <w:sz w:val="24"/>
          <w:szCs w:val="24"/>
          <w:rtl/>
        </w:rPr>
        <w:t>במ</w:t>
      </w:r>
      <w:r w:rsidRPr="00662BA0">
        <w:rPr>
          <w:rFonts w:ascii="David" w:eastAsia="Times New Roman" w:hAnsi="David" w:cs="David" w:hint="cs"/>
          <w:sz w:val="24"/>
          <w:szCs w:val="24"/>
          <w:rtl/>
        </w:rPr>
        <w:t>ק</w:t>
      </w:r>
      <w:r w:rsidRPr="00662BA0">
        <w:rPr>
          <w:rFonts w:ascii="David" w:eastAsia="Times New Roman" w:hAnsi="David" w:cs="David"/>
          <w:sz w:val="24"/>
          <w:szCs w:val="24"/>
          <w:rtl/>
        </w:rPr>
        <w:t>רה דנן,</w:t>
      </w:r>
      <w:r w:rsidRPr="00662BA0">
        <w:rPr>
          <w:rFonts w:ascii="David" w:eastAsia="Times New Roman" w:hAnsi="David" w:cs="David" w:hint="cs"/>
          <w:sz w:val="24"/>
          <w:szCs w:val="24"/>
          <w:rtl/>
        </w:rPr>
        <w:t xml:space="preserve"> </w:t>
      </w:r>
      <w:r w:rsidRPr="00662BA0">
        <w:rPr>
          <w:rFonts w:ascii="David" w:eastAsia="Times New Roman" w:hAnsi="David" w:cs="David"/>
          <w:sz w:val="24"/>
          <w:szCs w:val="24"/>
          <w:rtl/>
        </w:rPr>
        <w:t>לא קיימים שיקולים אשר מצדיקים סטייה מהמתחם לחומרא או לקולא.</w:t>
      </w:r>
    </w:p>
    <w:p w14:paraId="0FA76505" w14:textId="77777777" w:rsidR="00596066" w:rsidRPr="00B305AA" w:rsidRDefault="00C81922" w:rsidP="00596066">
      <w:pPr>
        <w:spacing w:line="360" w:lineRule="atLeast"/>
        <w:jc w:val="both"/>
        <w:rPr>
          <w:rFonts w:cs="Times New Roman"/>
          <w:color w:val="000000"/>
          <w:sz w:val="27"/>
          <w:szCs w:val="27"/>
          <w:rtl/>
        </w:rPr>
      </w:pPr>
      <w:r>
        <w:rPr>
          <w:rFonts w:ascii="David" w:hAnsi="David"/>
          <w:color w:val="000000"/>
          <w:sz w:val="27"/>
          <w:szCs w:val="27"/>
          <w:rtl/>
        </w:rPr>
        <w:t xml:space="preserve">                    </w:t>
      </w:r>
    </w:p>
    <w:p w14:paraId="23DB24F8" w14:textId="77777777" w:rsidR="00596066" w:rsidRPr="00B305AA" w:rsidRDefault="00596066" w:rsidP="00596066">
      <w:pPr>
        <w:spacing w:after="120" w:line="360" w:lineRule="auto"/>
        <w:ind w:left="360"/>
        <w:jc w:val="both"/>
        <w:rPr>
          <w:rFonts w:ascii="David" w:hAnsi="David"/>
          <w:bCs/>
          <w:u w:val="single"/>
          <w:lang w:eastAsia="he-IL"/>
        </w:rPr>
      </w:pPr>
      <w:r w:rsidRPr="00B305AA">
        <w:rPr>
          <w:rFonts w:ascii="David" w:hAnsi="David"/>
          <w:bCs/>
          <w:u w:val="single"/>
          <w:rtl/>
          <w:lang w:eastAsia="he-IL"/>
        </w:rPr>
        <w:t xml:space="preserve">גזירת העונש המתאים </w:t>
      </w:r>
      <w:r>
        <w:rPr>
          <w:rFonts w:ascii="David" w:hAnsi="David" w:hint="cs"/>
          <w:bCs/>
          <w:u w:val="single"/>
          <w:rtl/>
          <w:lang w:eastAsia="he-IL"/>
        </w:rPr>
        <w:t>בגדרי המתחם</w:t>
      </w:r>
    </w:p>
    <w:p w14:paraId="292601C1" w14:textId="77777777" w:rsidR="00596066" w:rsidRDefault="00596066" w:rsidP="00596066">
      <w:pPr>
        <w:pStyle w:val="a9"/>
        <w:numPr>
          <w:ilvl w:val="0"/>
          <w:numId w:val="1"/>
        </w:numPr>
        <w:spacing w:after="120" w:line="360" w:lineRule="auto"/>
        <w:jc w:val="both"/>
        <w:rPr>
          <w:rFonts w:ascii="David" w:eastAsia="Times New Roman" w:hAnsi="David" w:cs="David"/>
          <w:sz w:val="24"/>
          <w:szCs w:val="24"/>
        </w:rPr>
      </w:pPr>
      <w:r w:rsidRPr="00B305AA">
        <w:rPr>
          <w:rFonts w:ascii="David" w:eastAsia="Times New Roman" w:hAnsi="David" w:cs="David"/>
          <w:color w:val="000000"/>
          <w:sz w:val="24"/>
          <w:szCs w:val="24"/>
          <w:rtl/>
        </w:rPr>
        <w:t xml:space="preserve">בגזירת העונש המתאים לנאשם, בגדרי מתחם העונש ההולם, </w:t>
      </w:r>
      <w:r w:rsidRPr="00B305AA">
        <w:rPr>
          <w:rFonts w:ascii="David" w:eastAsia="Times New Roman" w:hAnsi="David" w:cs="David" w:hint="cs"/>
          <w:color w:val="000000"/>
          <w:sz w:val="24"/>
          <w:szCs w:val="24"/>
          <w:rtl/>
        </w:rPr>
        <w:t xml:space="preserve">נתתי דעתי לגילו הצעיר של הנאשם, ואת רצונו </w:t>
      </w:r>
      <w:r w:rsidRPr="00B305AA">
        <w:rPr>
          <w:rFonts w:ascii="David" w:eastAsia="Times New Roman" w:hAnsi="David" w:cs="David"/>
          <w:sz w:val="24"/>
          <w:szCs w:val="24"/>
          <w:rtl/>
        </w:rPr>
        <w:t>לקיים אורח חיים נורמטיבי ולשקם את חייו.</w:t>
      </w:r>
      <w:r w:rsidRPr="00B305AA">
        <w:rPr>
          <w:rFonts w:ascii="David" w:eastAsia="Times New Roman" w:hAnsi="David" w:cs="David" w:hint="cs"/>
          <w:sz w:val="24"/>
          <w:szCs w:val="24"/>
          <w:rtl/>
        </w:rPr>
        <w:t xml:space="preserve"> כן נתתי את דעתי להודייתו במיוחס לו וקבלת </w:t>
      </w:r>
      <w:r>
        <w:rPr>
          <w:rFonts w:ascii="David" w:eastAsia="Times New Roman" w:hAnsi="David" w:cs="David"/>
          <w:sz w:val="24"/>
          <w:szCs w:val="24"/>
          <w:rtl/>
        </w:rPr>
        <w:t>אחריות למעשיו</w:t>
      </w:r>
      <w:r>
        <w:rPr>
          <w:rFonts w:ascii="David" w:eastAsia="Times New Roman" w:hAnsi="David" w:cs="David" w:hint="cs"/>
          <w:sz w:val="24"/>
          <w:szCs w:val="24"/>
          <w:rtl/>
        </w:rPr>
        <w:t xml:space="preserve"> ואף </w:t>
      </w:r>
      <w:r w:rsidRPr="00C97262">
        <w:rPr>
          <w:rFonts w:ascii="David" w:eastAsia="Times New Roman" w:hAnsi="David" w:cs="David"/>
          <w:sz w:val="24"/>
          <w:szCs w:val="24"/>
          <w:rtl/>
        </w:rPr>
        <w:t>לחלוף הזמן מעת ביצוע העבירות לפני למעלה מש</w:t>
      </w:r>
      <w:r>
        <w:rPr>
          <w:rFonts w:ascii="David" w:eastAsia="Times New Roman" w:hAnsi="David" w:cs="David" w:hint="cs"/>
          <w:sz w:val="24"/>
          <w:szCs w:val="24"/>
          <w:rtl/>
        </w:rPr>
        <w:t>לוש שנים</w:t>
      </w:r>
      <w:r w:rsidRPr="00C97262">
        <w:rPr>
          <w:rFonts w:ascii="David" w:eastAsia="Times New Roman" w:hAnsi="David" w:cs="David"/>
          <w:sz w:val="24"/>
          <w:szCs w:val="24"/>
        </w:rPr>
        <w:t>.</w:t>
      </w:r>
      <w:r w:rsidR="00C81922">
        <w:rPr>
          <w:rFonts w:ascii="David" w:eastAsia="Times New Roman" w:hAnsi="David" w:cs="David"/>
          <w:sz w:val="24"/>
          <w:szCs w:val="24"/>
        </w:rPr>
        <w:t xml:space="preserve"> </w:t>
      </w:r>
    </w:p>
    <w:p w14:paraId="321E23C7" w14:textId="77777777" w:rsidR="00596066" w:rsidRDefault="00596066" w:rsidP="00596066">
      <w:pPr>
        <w:pStyle w:val="a9"/>
        <w:spacing w:after="120" w:line="360" w:lineRule="auto"/>
        <w:ind w:left="360"/>
        <w:jc w:val="both"/>
        <w:rPr>
          <w:rFonts w:ascii="David" w:eastAsia="Times New Roman" w:hAnsi="David" w:cs="David"/>
          <w:sz w:val="24"/>
          <w:szCs w:val="24"/>
        </w:rPr>
      </w:pPr>
    </w:p>
    <w:p w14:paraId="494F5AE4" w14:textId="77777777" w:rsidR="00596066" w:rsidRPr="00B305AA" w:rsidRDefault="00596066" w:rsidP="00596066">
      <w:pPr>
        <w:pStyle w:val="a9"/>
        <w:numPr>
          <w:ilvl w:val="0"/>
          <w:numId w:val="1"/>
        </w:numPr>
        <w:spacing w:after="120" w:line="360" w:lineRule="auto"/>
        <w:jc w:val="both"/>
        <w:rPr>
          <w:rFonts w:ascii="David" w:eastAsia="Times New Roman" w:hAnsi="David" w:cs="David"/>
          <w:sz w:val="24"/>
          <w:szCs w:val="24"/>
        </w:rPr>
      </w:pPr>
      <w:r>
        <w:rPr>
          <w:rFonts w:ascii="David" w:eastAsia="Times New Roman" w:hAnsi="David" w:cs="David" w:hint="cs"/>
          <w:sz w:val="24"/>
          <w:szCs w:val="24"/>
          <w:rtl/>
        </w:rPr>
        <w:t>עם זאת, עברו הפלילי של הנאשם עומד לו לרועץ. לנאשם שלוש הרשעות קודמות בעבירות אלימות וסמים. באחרונה שבהן הופעל מאסר מותנה בן 4 חודשים מתיק קודם. הנאשם ביצע את העבירה מושא כתב האישום כאשר עונש מאסר בגין עבירות סמים תלוי ועומד כנגדו, ולאחר שמאסר מותנה קודם כבר הופעל. נוכח האמור, בעניינו של הנאשם ישנה חשיבות מכרעת לשיקולי הרתעה.</w:t>
      </w:r>
    </w:p>
    <w:p w14:paraId="045EAF41" w14:textId="77777777" w:rsidR="00596066" w:rsidRDefault="00596066" w:rsidP="00596066">
      <w:pPr>
        <w:pStyle w:val="a9"/>
        <w:spacing w:line="360" w:lineRule="auto"/>
        <w:ind w:left="360"/>
        <w:rPr>
          <w:rFonts w:ascii="David" w:eastAsia="Times New Roman" w:hAnsi="David" w:cs="David"/>
          <w:sz w:val="24"/>
          <w:szCs w:val="24"/>
        </w:rPr>
      </w:pPr>
    </w:p>
    <w:p w14:paraId="3F75FC99" w14:textId="77777777" w:rsidR="00596066" w:rsidRPr="005F618A" w:rsidRDefault="00596066" w:rsidP="00596066">
      <w:pPr>
        <w:pStyle w:val="a9"/>
        <w:numPr>
          <w:ilvl w:val="0"/>
          <w:numId w:val="1"/>
        </w:numPr>
        <w:spacing w:line="360" w:lineRule="auto"/>
        <w:jc w:val="both"/>
        <w:rPr>
          <w:rFonts w:ascii="David" w:eastAsia="Times New Roman" w:hAnsi="David" w:cs="David"/>
          <w:sz w:val="24"/>
          <w:szCs w:val="24"/>
          <w:rtl/>
        </w:rPr>
      </w:pPr>
      <w:r w:rsidRPr="005F618A">
        <w:rPr>
          <w:rFonts w:ascii="David" w:eastAsia="Times New Roman" w:hAnsi="David" w:cs="David" w:hint="cs"/>
          <w:sz w:val="24"/>
          <w:szCs w:val="24"/>
          <w:rtl/>
        </w:rPr>
        <w:t xml:space="preserve">בהתייחס להמלצת שירות המבחן, לטעמי, </w:t>
      </w:r>
      <w:r w:rsidRPr="005F618A">
        <w:rPr>
          <w:rFonts w:ascii="David" w:eastAsia="Times New Roman" w:hAnsi="David" w:cs="David"/>
          <w:sz w:val="24"/>
          <w:szCs w:val="24"/>
          <w:rtl/>
        </w:rPr>
        <w:t xml:space="preserve">יש </w:t>
      </w:r>
      <w:r w:rsidRPr="005F618A">
        <w:rPr>
          <w:rFonts w:ascii="David" w:eastAsia="Times New Roman" w:hAnsi="David" w:cs="David" w:hint="cs"/>
          <w:sz w:val="24"/>
          <w:szCs w:val="24"/>
          <w:rtl/>
        </w:rPr>
        <w:t xml:space="preserve">בהליך השיקומי בו החל הנאשם </w:t>
      </w:r>
      <w:r w:rsidRPr="005F618A">
        <w:rPr>
          <w:rFonts w:ascii="David" w:eastAsia="Times New Roman" w:hAnsi="David" w:cs="David"/>
          <w:sz w:val="24"/>
          <w:szCs w:val="24"/>
          <w:rtl/>
        </w:rPr>
        <w:t xml:space="preserve">כדי להצדיק </w:t>
      </w:r>
      <w:r w:rsidRPr="005F618A">
        <w:rPr>
          <w:rFonts w:ascii="David" w:eastAsia="Times New Roman" w:hAnsi="David" w:cs="David" w:hint="cs"/>
          <w:sz w:val="24"/>
          <w:szCs w:val="24"/>
          <w:rtl/>
        </w:rPr>
        <w:t xml:space="preserve">ענישה המצויה </w:t>
      </w:r>
      <w:r>
        <w:rPr>
          <w:rFonts w:ascii="David" w:eastAsia="Times New Roman" w:hAnsi="David" w:cs="David" w:hint="cs"/>
          <w:sz w:val="24"/>
          <w:szCs w:val="24"/>
          <w:rtl/>
        </w:rPr>
        <w:t>סמוך ל</w:t>
      </w:r>
      <w:r w:rsidRPr="005F618A">
        <w:rPr>
          <w:rFonts w:ascii="David" w:eastAsia="Times New Roman" w:hAnsi="David" w:cs="David" w:hint="cs"/>
          <w:sz w:val="24"/>
          <w:szCs w:val="24"/>
          <w:rtl/>
        </w:rPr>
        <w:t>חלקו ה</w:t>
      </w:r>
      <w:r>
        <w:rPr>
          <w:rFonts w:ascii="David" w:eastAsia="Times New Roman" w:hAnsi="David" w:cs="David" w:hint="cs"/>
          <w:sz w:val="24"/>
          <w:szCs w:val="24"/>
          <w:rtl/>
        </w:rPr>
        <w:t>תחתון</w:t>
      </w:r>
      <w:r w:rsidRPr="005F618A">
        <w:rPr>
          <w:rFonts w:ascii="David" w:eastAsia="Times New Roman" w:hAnsi="David" w:cs="David" w:hint="cs"/>
          <w:sz w:val="24"/>
          <w:szCs w:val="24"/>
          <w:rtl/>
        </w:rPr>
        <w:t xml:space="preserve"> של מתחם העונש ההולם, </w:t>
      </w:r>
      <w:r w:rsidRPr="005F618A">
        <w:rPr>
          <w:rFonts w:ascii="David" w:eastAsia="Times New Roman" w:hAnsi="David" w:cs="David"/>
          <w:sz w:val="24"/>
          <w:szCs w:val="24"/>
          <w:rtl/>
        </w:rPr>
        <w:t>אך לא כזו המאפשרת להסתפק ב</w:t>
      </w:r>
      <w:r w:rsidRPr="005F618A">
        <w:rPr>
          <w:rFonts w:ascii="David" w:eastAsia="Times New Roman" w:hAnsi="David" w:cs="David" w:hint="cs"/>
          <w:sz w:val="24"/>
          <w:szCs w:val="24"/>
          <w:rtl/>
        </w:rPr>
        <w:t xml:space="preserve">המלצות שירות המבחן. הנאשם אמנם מסר בדיקות נקיות והביע מוטיבציה שיקומית, אך למעט השתתפות בסדנה חד פעמית בת 4 שעות לא עולה כי הנאשם עבר הליך שיקומי משמעותי. סבורני </w:t>
      </w:r>
      <w:r w:rsidRPr="005F618A">
        <w:rPr>
          <w:rFonts w:ascii="David" w:eastAsia="Times New Roman" w:hAnsi="David" w:cs="David"/>
          <w:sz w:val="24"/>
          <w:szCs w:val="24"/>
          <w:rtl/>
        </w:rPr>
        <w:t>כי המלצת שירות המבחן אינה מאזנת כראוי בין שיקולי הענישה בנסיבות המקרה דנן, וכי עונש אשר לא יכלול תקופת מאסר</w:t>
      </w:r>
      <w:r w:rsidRPr="005F618A">
        <w:rPr>
          <w:rFonts w:ascii="David" w:eastAsia="Times New Roman" w:hAnsi="David" w:cs="David" w:hint="cs"/>
          <w:sz w:val="24"/>
          <w:szCs w:val="24"/>
          <w:rtl/>
        </w:rPr>
        <w:t>, אף אם לריצוי בעבודות שירות,</w:t>
      </w:r>
      <w:r w:rsidRPr="005F618A">
        <w:rPr>
          <w:rFonts w:ascii="David" w:eastAsia="Times New Roman" w:hAnsi="David" w:cs="David"/>
          <w:sz w:val="24"/>
          <w:szCs w:val="24"/>
          <w:rtl/>
        </w:rPr>
        <w:t xml:space="preserve"> עלול ללמד על יחס מקל כלפי העביר</w:t>
      </w:r>
      <w:r w:rsidRPr="005F618A">
        <w:rPr>
          <w:rFonts w:ascii="David" w:eastAsia="Times New Roman" w:hAnsi="David" w:cs="David" w:hint="cs"/>
          <w:sz w:val="24"/>
          <w:szCs w:val="24"/>
          <w:rtl/>
        </w:rPr>
        <w:t>ה</w:t>
      </w:r>
      <w:r w:rsidRPr="005F618A">
        <w:rPr>
          <w:rFonts w:ascii="David" w:eastAsia="Times New Roman" w:hAnsi="David" w:cs="David"/>
          <w:sz w:val="24"/>
          <w:szCs w:val="24"/>
          <w:rtl/>
        </w:rPr>
        <w:t xml:space="preserve"> בה הורשע</w:t>
      </w:r>
      <w:r w:rsidRPr="005F618A">
        <w:rPr>
          <w:rFonts w:ascii="David" w:eastAsia="Times New Roman" w:hAnsi="David" w:cs="David" w:hint="cs"/>
          <w:sz w:val="24"/>
          <w:szCs w:val="24"/>
          <w:rtl/>
        </w:rPr>
        <w:t xml:space="preserve"> הנאשם</w:t>
      </w:r>
      <w:r w:rsidRPr="005F618A">
        <w:rPr>
          <w:rFonts w:ascii="David" w:eastAsia="Times New Roman" w:hAnsi="David" w:cs="David"/>
          <w:sz w:val="24"/>
          <w:szCs w:val="24"/>
          <w:rtl/>
        </w:rPr>
        <w:t>, ולפגוע בשיקולי הגמול וההרתעה הנדרשים</w:t>
      </w:r>
      <w:r>
        <w:rPr>
          <w:rFonts w:ascii="David" w:eastAsia="Times New Roman" w:hAnsi="David" w:cs="David" w:hint="cs"/>
          <w:sz w:val="24"/>
          <w:szCs w:val="24"/>
          <w:rtl/>
        </w:rPr>
        <w:t xml:space="preserve">. </w:t>
      </w:r>
      <w:r w:rsidRPr="005F618A">
        <w:rPr>
          <w:rFonts w:ascii="David" w:eastAsia="Times New Roman" w:hAnsi="David" w:cs="David"/>
          <w:sz w:val="24"/>
          <w:szCs w:val="24"/>
          <w:rtl/>
        </w:rPr>
        <w:t xml:space="preserve">הימנעות מוחלטת מהטלת עונש מאסר בפועל חרף </w:t>
      </w:r>
      <w:r>
        <w:rPr>
          <w:rFonts w:ascii="David" w:eastAsia="Times New Roman" w:hAnsi="David" w:cs="David" w:hint="cs"/>
          <w:sz w:val="24"/>
          <w:szCs w:val="24"/>
          <w:rtl/>
        </w:rPr>
        <w:t>הרצדיביזם בהתנהגותו של הנאשם</w:t>
      </w:r>
      <w:r w:rsidRPr="005F618A">
        <w:rPr>
          <w:rFonts w:ascii="David" w:eastAsia="Times New Roman" w:hAnsi="David" w:cs="David" w:hint="cs"/>
          <w:sz w:val="24"/>
          <w:szCs w:val="24"/>
          <w:rtl/>
        </w:rPr>
        <w:t>,</w:t>
      </w:r>
      <w:r>
        <w:rPr>
          <w:rFonts w:ascii="David" w:eastAsia="Times New Roman" w:hAnsi="David" w:cs="David" w:hint="cs"/>
          <w:sz w:val="24"/>
          <w:szCs w:val="24"/>
          <w:rtl/>
        </w:rPr>
        <w:t xml:space="preserve"> </w:t>
      </w:r>
      <w:r w:rsidRPr="005F618A">
        <w:rPr>
          <w:rFonts w:ascii="David" w:eastAsia="Times New Roman" w:hAnsi="David" w:cs="David"/>
          <w:sz w:val="24"/>
          <w:szCs w:val="24"/>
          <w:rtl/>
        </w:rPr>
        <w:t xml:space="preserve">מעלה חשש כי יחזור גם בעתיד לבצע עבירות מסוג זה. הגישה המקלה, הנמנעת מהטלת עונש מאסר, עלולה לעודד </w:t>
      </w:r>
      <w:r>
        <w:rPr>
          <w:rFonts w:ascii="David" w:eastAsia="Times New Roman" w:hAnsi="David" w:cs="David" w:hint="cs"/>
          <w:sz w:val="24"/>
          <w:szCs w:val="24"/>
          <w:rtl/>
        </w:rPr>
        <w:t xml:space="preserve">ביצוע עבירות </w:t>
      </w:r>
      <w:r w:rsidRPr="005F618A">
        <w:rPr>
          <w:rFonts w:ascii="David" w:eastAsia="Times New Roman" w:hAnsi="David" w:cs="David"/>
          <w:sz w:val="24"/>
          <w:szCs w:val="24"/>
          <w:rtl/>
        </w:rPr>
        <w:t>נוספות</w:t>
      </w:r>
      <w:r>
        <w:rPr>
          <w:rFonts w:ascii="David" w:eastAsia="Times New Roman" w:hAnsi="David" w:cs="David" w:hint="cs"/>
          <w:sz w:val="24"/>
          <w:szCs w:val="24"/>
          <w:rtl/>
        </w:rPr>
        <w:t>.</w:t>
      </w:r>
      <w:r w:rsidR="00C81922">
        <w:rPr>
          <w:rFonts w:ascii="David" w:eastAsia="Times New Roman" w:hAnsi="David" w:cs="David"/>
          <w:sz w:val="24"/>
          <w:szCs w:val="24"/>
          <w:rtl/>
        </w:rPr>
        <w:t xml:space="preserve"> </w:t>
      </w:r>
    </w:p>
    <w:p w14:paraId="2C6844F6" w14:textId="77777777" w:rsidR="00596066" w:rsidRPr="000D11FF" w:rsidRDefault="00596066" w:rsidP="00596066">
      <w:pPr>
        <w:pStyle w:val="a9"/>
        <w:spacing w:after="0" w:line="360" w:lineRule="auto"/>
        <w:ind w:left="360"/>
        <w:jc w:val="both"/>
        <w:rPr>
          <w:rFonts w:ascii="David" w:eastAsia="Times New Roman" w:hAnsi="David" w:cs="David"/>
          <w:sz w:val="24"/>
          <w:szCs w:val="24"/>
          <w:u w:val="single"/>
          <w:rtl/>
        </w:rPr>
      </w:pPr>
    </w:p>
    <w:p w14:paraId="372A60DE" w14:textId="77777777" w:rsidR="00596066" w:rsidRDefault="00596066" w:rsidP="00596066">
      <w:pPr>
        <w:pStyle w:val="a9"/>
        <w:spacing w:after="120" w:line="360" w:lineRule="auto"/>
        <w:ind w:left="360"/>
        <w:jc w:val="both"/>
        <w:rPr>
          <w:rFonts w:ascii="David" w:eastAsia="Times New Roman" w:hAnsi="David" w:cs="David"/>
          <w:b/>
          <w:bCs/>
          <w:color w:val="000000"/>
          <w:sz w:val="24"/>
          <w:szCs w:val="24"/>
          <w:u w:val="single"/>
          <w:rtl/>
        </w:rPr>
      </w:pPr>
    </w:p>
    <w:p w14:paraId="6FD2F3C5" w14:textId="77777777" w:rsidR="00596066" w:rsidRDefault="00596066" w:rsidP="00596066">
      <w:pPr>
        <w:pStyle w:val="a9"/>
        <w:spacing w:after="120" w:line="360" w:lineRule="auto"/>
        <w:ind w:left="360"/>
        <w:jc w:val="both"/>
        <w:rPr>
          <w:rFonts w:ascii="David" w:eastAsia="Times New Roman" w:hAnsi="David" w:cs="David"/>
          <w:b/>
          <w:bCs/>
          <w:color w:val="000000"/>
          <w:sz w:val="24"/>
          <w:szCs w:val="24"/>
          <w:u w:val="single"/>
          <w:rtl/>
        </w:rPr>
      </w:pPr>
    </w:p>
    <w:p w14:paraId="0ADEC594" w14:textId="77777777" w:rsidR="00596066" w:rsidRPr="00B305AA" w:rsidRDefault="00596066" w:rsidP="00596066">
      <w:pPr>
        <w:pStyle w:val="a9"/>
        <w:spacing w:after="120" w:line="360" w:lineRule="auto"/>
        <w:ind w:left="360"/>
        <w:jc w:val="both"/>
        <w:rPr>
          <w:rFonts w:ascii="David" w:eastAsia="Times New Roman" w:hAnsi="David" w:cs="David"/>
          <w:b/>
          <w:bCs/>
          <w:color w:val="000000"/>
          <w:sz w:val="24"/>
          <w:szCs w:val="24"/>
          <w:u w:val="single"/>
        </w:rPr>
      </w:pPr>
      <w:r w:rsidRPr="00B305AA">
        <w:rPr>
          <w:rFonts w:ascii="David" w:eastAsia="Times New Roman" w:hAnsi="David" w:cs="David" w:hint="cs"/>
          <w:b/>
          <w:bCs/>
          <w:color w:val="000000"/>
          <w:sz w:val="24"/>
          <w:szCs w:val="24"/>
          <w:u w:val="single"/>
          <w:rtl/>
        </w:rPr>
        <w:t>הארכת המאסר המותנה</w:t>
      </w:r>
    </w:p>
    <w:p w14:paraId="1F4E7FBB" w14:textId="77777777" w:rsidR="00596066" w:rsidRPr="003E39FA" w:rsidRDefault="00596066" w:rsidP="00596066">
      <w:pPr>
        <w:pStyle w:val="a9"/>
        <w:rPr>
          <w:rFonts w:ascii="David" w:eastAsia="Times New Roman" w:hAnsi="David" w:cs="David"/>
          <w:color w:val="000000"/>
          <w:sz w:val="24"/>
          <w:szCs w:val="24"/>
          <w:rtl/>
        </w:rPr>
      </w:pPr>
    </w:p>
    <w:p w14:paraId="2186EEEB" w14:textId="77777777" w:rsidR="00596066" w:rsidRPr="00C97262" w:rsidRDefault="00596066" w:rsidP="00596066">
      <w:pPr>
        <w:pStyle w:val="a9"/>
        <w:numPr>
          <w:ilvl w:val="0"/>
          <w:numId w:val="1"/>
        </w:numPr>
        <w:spacing w:line="360" w:lineRule="auto"/>
        <w:jc w:val="both"/>
        <w:rPr>
          <w:rFonts w:ascii="David" w:hAnsi="David" w:cs="David"/>
          <w:sz w:val="24"/>
          <w:szCs w:val="24"/>
          <w:rtl/>
        </w:rPr>
      </w:pPr>
      <w:r w:rsidRPr="00C97262">
        <w:rPr>
          <w:rFonts w:ascii="David" w:hAnsi="David" w:cs="David"/>
          <w:sz w:val="24"/>
          <w:szCs w:val="24"/>
          <w:rtl/>
        </w:rPr>
        <w:t>מטרתו ותכליתו של עונש המאסר המותנה היא להרתיע את הנאשם מלשוב לסורו</w:t>
      </w:r>
      <w:r w:rsidRPr="00C97262">
        <w:rPr>
          <w:rFonts w:ascii="David" w:hAnsi="David" w:cs="David" w:hint="cs"/>
          <w:sz w:val="24"/>
          <w:szCs w:val="24"/>
          <w:rtl/>
        </w:rPr>
        <w:t>.</w:t>
      </w:r>
      <w:r w:rsidRPr="00C97262">
        <w:rPr>
          <w:rFonts w:ascii="David" w:hAnsi="David" w:cs="David"/>
          <w:sz w:val="24"/>
          <w:szCs w:val="24"/>
          <w:rtl/>
        </w:rPr>
        <w:t xml:space="preserve"> </w:t>
      </w:r>
      <w:r w:rsidRPr="00C97262">
        <w:rPr>
          <w:rFonts w:ascii="David" w:hAnsi="David" w:cs="David" w:hint="cs"/>
          <w:sz w:val="24"/>
          <w:szCs w:val="24"/>
          <w:rtl/>
        </w:rPr>
        <w:t xml:space="preserve">כפי שנקבע </w:t>
      </w:r>
      <w:r w:rsidRPr="00C97262">
        <w:rPr>
          <w:rFonts w:ascii="David" w:hAnsi="David" w:cs="David"/>
          <w:sz w:val="24"/>
          <w:szCs w:val="24"/>
          <w:rtl/>
        </w:rPr>
        <w:t>ב</w:t>
      </w:r>
      <w:hyperlink r:id="rId29" w:history="1">
        <w:r w:rsidR="00C81922" w:rsidRPr="00C81922">
          <w:rPr>
            <w:rFonts w:ascii="David" w:hAnsi="David" w:cs="David"/>
            <w:color w:val="0000FF"/>
            <w:sz w:val="24"/>
            <w:szCs w:val="24"/>
            <w:u w:val="single"/>
            <w:rtl/>
          </w:rPr>
          <w:t>ע"פ 4517/04</w:t>
        </w:r>
      </w:hyperlink>
      <w:r w:rsidRPr="00C97262">
        <w:rPr>
          <w:rFonts w:ascii="David" w:hAnsi="David" w:cs="David"/>
          <w:sz w:val="24"/>
          <w:szCs w:val="24"/>
          <w:rtl/>
        </w:rPr>
        <w:t xml:space="preserve"> </w:t>
      </w:r>
      <w:r w:rsidRPr="00C97262">
        <w:rPr>
          <w:rFonts w:ascii="David" w:hAnsi="David" w:cs="David"/>
          <w:b/>
          <w:bCs/>
          <w:sz w:val="24"/>
          <w:szCs w:val="24"/>
          <w:rtl/>
        </w:rPr>
        <w:t>מסראווה נ' מדינת ישראל:</w:t>
      </w:r>
      <w:r w:rsidRPr="00C97262">
        <w:rPr>
          <w:rFonts w:ascii="David" w:hAnsi="David" w:cs="David"/>
          <w:sz w:val="24"/>
          <w:szCs w:val="24"/>
          <w:rtl/>
        </w:rPr>
        <w:t xml:space="preserve"> </w:t>
      </w:r>
    </w:p>
    <w:p w14:paraId="508879DF" w14:textId="77777777" w:rsidR="00596066" w:rsidRDefault="00596066" w:rsidP="00596066">
      <w:pPr>
        <w:spacing w:line="360" w:lineRule="auto"/>
        <w:ind w:left="1080" w:hanging="360"/>
        <w:jc w:val="both"/>
        <w:rPr>
          <w:rFonts w:ascii="David" w:hAnsi="David"/>
          <w:b/>
          <w:bCs/>
          <w:rtl/>
        </w:rPr>
      </w:pPr>
      <w:r>
        <w:rPr>
          <w:rFonts w:ascii="David" w:hAnsi="David" w:hint="cs"/>
          <w:b/>
          <w:bCs/>
          <w:rtl/>
        </w:rPr>
        <w:t xml:space="preserve">       "</w:t>
      </w:r>
      <w:r w:rsidRPr="005F618A">
        <w:rPr>
          <w:rFonts w:ascii="David" w:hAnsi="David"/>
          <w:b/>
          <w:bCs/>
          <w:rtl/>
        </w:rPr>
        <w:t>כל עוד לא הפר הנאשם את התנאי שנקבע, נדחה ביצועו של עונש המאסר, ועם חלוף התקופה שנקצבה לתנאי יפוג עונש זה כלא היה. מכך מתבקש ששיקולים של הרתעת הנאשם הם העומדים בבסיס הענישה המותנית, שכן אם הוא ישוב למוטב, ומעשיו לא יישנו, כי אז הוא יזכה למעין מחילה באשר הוא לא ייאסר בגין המעשים שבהם הורשע. התליית המאסר בתנאים נועדה לאפשר לבחון את התנהגותו של הנאשם ולדרבנו לציית לחוק.</w:t>
      </w:r>
      <w:r w:rsidRPr="005F618A">
        <w:rPr>
          <w:rFonts w:ascii="David" w:hAnsi="David" w:hint="cs"/>
          <w:b/>
          <w:bCs/>
          <w:rtl/>
        </w:rPr>
        <w:t xml:space="preserve"> </w:t>
      </w:r>
      <w:r w:rsidRPr="005F618A">
        <w:rPr>
          <w:rFonts w:ascii="David" w:hAnsi="David"/>
          <w:b/>
          <w:bCs/>
          <w:rtl/>
        </w:rPr>
        <w:t xml:space="preserve">"החרב התלויה מעל ראשו של הנידון, שהמאסר על-תנאי עלול גם להפוך למאסר בפועל, מחייב את הנידון להיזהר משנה זהירות פן ייכשל בכיבוד התנאי, וההנחה היא שאם הוא הצליח בכך במשך תקופת-התנאי, הוא יקפיד ביתר שאת גם בהמשך להיות אדם שומר חוק ומכבד את כללי הקיום-יחד בחברה" (פלר בספרו הנ"ל [20], בעמ' 338; וראו עוד בהקשר זה את ספרו של א' </w:t>
      </w:r>
      <w:hyperlink r:id="rId30" w:history="1">
        <w:r w:rsidR="00C81922" w:rsidRPr="00C81922">
          <w:rPr>
            <w:rFonts w:ascii="David" w:hAnsi="David"/>
            <w:b/>
            <w:bCs/>
            <w:color w:val="000000"/>
            <w:rtl/>
          </w:rPr>
          <w:t>אנקר מאסר על-תנאי</w:t>
        </w:r>
      </w:hyperlink>
      <w:r w:rsidRPr="005F618A">
        <w:rPr>
          <w:rFonts w:ascii="David" w:hAnsi="David"/>
          <w:b/>
          <w:bCs/>
          <w:rtl/>
        </w:rPr>
        <w:t xml:space="preserve"> [21], בעמ' 45-19; י' בזק הענישה הפלילית [22], בעמ' 151; </w:t>
      </w:r>
      <w:hyperlink r:id="rId31" w:history="1">
        <w:r w:rsidR="00C81922" w:rsidRPr="00C81922">
          <w:rPr>
            <w:rFonts w:ascii="David" w:hAnsi="David"/>
            <w:b/>
            <w:bCs/>
            <w:color w:val="0000FF"/>
            <w:u w:val="single"/>
            <w:rtl/>
          </w:rPr>
          <w:t>ע"פ 823/84</w:t>
        </w:r>
      </w:hyperlink>
      <w:r w:rsidRPr="005F618A">
        <w:rPr>
          <w:rFonts w:ascii="David" w:hAnsi="David"/>
          <w:b/>
          <w:bCs/>
          <w:rtl/>
        </w:rPr>
        <w:t xml:space="preserve"> מדינת ישראל נ' הררי [1], בעמ' 408; </w:t>
      </w:r>
      <w:hyperlink r:id="rId32" w:history="1">
        <w:r w:rsidR="00C81922" w:rsidRPr="00C81922">
          <w:rPr>
            <w:rFonts w:ascii="David" w:hAnsi="David"/>
            <w:b/>
            <w:bCs/>
            <w:color w:val="0000FF"/>
            <w:u w:val="single"/>
            <w:rtl/>
          </w:rPr>
          <w:t>ד"נ 16/85</w:t>
        </w:r>
      </w:hyperlink>
      <w:r w:rsidRPr="005F618A">
        <w:rPr>
          <w:rFonts w:ascii="David" w:hAnsi="David"/>
          <w:b/>
          <w:bCs/>
          <w:rtl/>
        </w:rPr>
        <w:t xml:space="preserve"> הררי נ' מדינת ישראל [2], בעמ' 455)</w:t>
      </w:r>
      <w:r>
        <w:rPr>
          <w:rFonts w:ascii="David" w:hAnsi="David" w:hint="cs"/>
          <w:b/>
          <w:bCs/>
          <w:rtl/>
        </w:rPr>
        <w:t>".</w:t>
      </w:r>
    </w:p>
    <w:p w14:paraId="1EB84B50" w14:textId="77777777" w:rsidR="00596066" w:rsidRPr="005F618A" w:rsidRDefault="00596066" w:rsidP="00596066">
      <w:pPr>
        <w:spacing w:line="360" w:lineRule="auto"/>
        <w:ind w:left="1080" w:hanging="360"/>
        <w:jc w:val="both"/>
        <w:rPr>
          <w:rFonts w:ascii="David" w:hAnsi="David"/>
          <w:b/>
          <w:bCs/>
          <w:rtl/>
        </w:rPr>
      </w:pPr>
    </w:p>
    <w:p w14:paraId="1F2DF3BD" w14:textId="77777777" w:rsidR="00596066" w:rsidRDefault="00596066" w:rsidP="00596066">
      <w:pPr>
        <w:pStyle w:val="a9"/>
        <w:numPr>
          <w:ilvl w:val="0"/>
          <w:numId w:val="1"/>
        </w:numPr>
        <w:spacing w:line="360" w:lineRule="auto"/>
        <w:jc w:val="both"/>
        <w:rPr>
          <w:rFonts w:ascii="David" w:eastAsia="Times New Roman" w:hAnsi="David" w:cs="David"/>
          <w:sz w:val="24"/>
          <w:szCs w:val="24"/>
        </w:rPr>
      </w:pPr>
      <w:r>
        <w:rPr>
          <w:rFonts w:ascii="David" w:hAnsi="David" w:cs="David" w:hint="cs"/>
          <w:sz w:val="24"/>
          <w:szCs w:val="24"/>
          <w:rtl/>
        </w:rPr>
        <w:t>הכלל</w:t>
      </w:r>
      <w:r w:rsidRPr="00C97262">
        <w:rPr>
          <w:rFonts w:ascii="David" w:hAnsi="David" w:cs="David"/>
          <w:sz w:val="24"/>
          <w:szCs w:val="24"/>
          <w:rtl/>
        </w:rPr>
        <w:t xml:space="preserve"> הוא שמי שהפר את התנאי ייתן על כך את הדין בחומרה</w:t>
      </w:r>
      <w:r w:rsidRPr="00C97262">
        <w:rPr>
          <w:rFonts w:ascii="David" w:hAnsi="David" w:cs="David" w:hint="cs"/>
          <w:sz w:val="24"/>
          <w:szCs w:val="24"/>
          <w:rtl/>
        </w:rPr>
        <w:t>.</w:t>
      </w:r>
      <w:r w:rsidRPr="00C97262">
        <w:rPr>
          <w:rFonts w:ascii="David" w:hAnsi="David" w:cs="David"/>
          <w:sz w:val="24"/>
          <w:szCs w:val="24"/>
          <w:rtl/>
        </w:rPr>
        <w:t xml:space="preserve"> יחד עם זאת, לכלל האמור קיים חריג</w:t>
      </w:r>
      <w:r w:rsidRPr="00C97262">
        <w:rPr>
          <w:rFonts w:ascii="David" w:hAnsi="David" w:cs="David" w:hint="cs"/>
          <w:sz w:val="24"/>
          <w:szCs w:val="24"/>
          <w:rtl/>
        </w:rPr>
        <w:t xml:space="preserve">. בית המשפט </w:t>
      </w:r>
      <w:r w:rsidRPr="00C97262">
        <w:rPr>
          <w:rFonts w:ascii="David" w:hAnsi="David" w:cs="David"/>
          <w:sz w:val="24"/>
          <w:szCs w:val="24"/>
          <w:rtl/>
        </w:rPr>
        <w:t>רשאי להורות על הארכת תקופת התנאי או חידושה</w:t>
      </w:r>
      <w:r w:rsidRPr="00C97262">
        <w:rPr>
          <w:rFonts w:ascii="David" w:hAnsi="David" w:cs="David" w:hint="cs"/>
          <w:sz w:val="24"/>
          <w:szCs w:val="24"/>
          <w:rtl/>
        </w:rPr>
        <w:t xml:space="preserve">, מקום בו </w:t>
      </w:r>
      <w:r w:rsidRPr="00C97262">
        <w:rPr>
          <w:rFonts w:ascii="David" w:hAnsi="David" w:cs="David"/>
          <w:sz w:val="24"/>
          <w:szCs w:val="24"/>
          <w:rtl/>
        </w:rPr>
        <w:t xml:space="preserve">השתכנע כי בנסיבות העניין לא יהיה זה </w:t>
      </w:r>
      <w:r w:rsidRPr="00C97262">
        <w:rPr>
          <w:rFonts w:ascii="David" w:hAnsi="David" w:cs="David" w:hint="cs"/>
          <w:sz w:val="24"/>
          <w:szCs w:val="24"/>
          <w:rtl/>
        </w:rPr>
        <w:t>צודק</w:t>
      </w:r>
      <w:r w:rsidRPr="00C97262">
        <w:rPr>
          <w:rFonts w:ascii="David" w:hAnsi="David" w:cs="David"/>
          <w:sz w:val="24"/>
          <w:szCs w:val="24"/>
          <w:rtl/>
        </w:rPr>
        <w:t xml:space="preserve"> להפעיל</w:t>
      </w:r>
      <w:r w:rsidRPr="00C97262">
        <w:rPr>
          <w:rFonts w:ascii="David" w:hAnsi="David" w:cs="David" w:hint="cs"/>
          <w:sz w:val="24"/>
          <w:szCs w:val="24"/>
          <w:rtl/>
        </w:rPr>
        <w:t xml:space="preserve">ו.  במקרה דנן לא מצאתי כי הפעלת התנאי אינה צודקת. </w:t>
      </w:r>
      <w:r w:rsidRPr="00C97262">
        <w:rPr>
          <w:rFonts w:ascii="David" w:hAnsi="David" w:cs="David"/>
          <w:sz w:val="24"/>
          <w:szCs w:val="24"/>
          <w:rtl/>
        </w:rPr>
        <w:t xml:space="preserve">נתתי את דעתי אף להוראות </w:t>
      </w:r>
      <w:hyperlink r:id="rId33" w:history="1">
        <w:r w:rsidR="00980486" w:rsidRPr="00980486">
          <w:rPr>
            <w:rStyle w:val="Hyperlink"/>
            <w:rFonts w:ascii="David" w:hAnsi="David" w:cs="David"/>
            <w:sz w:val="24"/>
            <w:szCs w:val="24"/>
            <w:rtl/>
          </w:rPr>
          <w:t>סעיף 85</w:t>
        </w:r>
      </w:hyperlink>
      <w:r w:rsidRPr="00C97262">
        <w:rPr>
          <w:rFonts w:ascii="David" w:hAnsi="David" w:cs="David"/>
          <w:sz w:val="24"/>
          <w:szCs w:val="24"/>
          <w:rtl/>
        </w:rPr>
        <w:t xml:space="preserve"> ל</w:t>
      </w:r>
      <w:hyperlink r:id="rId34" w:history="1">
        <w:r w:rsidR="00C81922" w:rsidRPr="00C81922">
          <w:rPr>
            <w:rFonts w:ascii="David" w:hAnsi="David" w:cs="David"/>
            <w:color w:val="0000FF"/>
            <w:sz w:val="24"/>
            <w:szCs w:val="24"/>
            <w:u w:val="single"/>
            <w:rtl/>
          </w:rPr>
          <w:t>חוק העונשין</w:t>
        </w:r>
      </w:hyperlink>
      <w:r w:rsidRPr="00C97262">
        <w:rPr>
          <w:rFonts w:ascii="David" w:hAnsi="David" w:cs="David"/>
          <w:sz w:val="24"/>
          <w:szCs w:val="24"/>
          <w:rtl/>
        </w:rPr>
        <w:t>, על אף שאין מקום להיזקק לו</w:t>
      </w:r>
      <w:r>
        <w:rPr>
          <w:rFonts w:ascii="David" w:hAnsi="David" w:cs="David" w:hint="cs"/>
          <w:sz w:val="24"/>
          <w:szCs w:val="24"/>
          <w:rtl/>
        </w:rPr>
        <w:t>,</w:t>
      </w:r>
      <w:r w:rsidRPr="00C97262">
        <w:rPr>
          <w:rFonts w:ascii="David" w:hAnsi="David" w:cs="David"/>
          <w:sz w:val="24"/>
          <w:szCs w:val="24"/>
          <w:rtl/>
        </w:rPr>
        <w:t xml:space="preserve"> </w:t>
      </w:r>
      <w:r w:rsidRPr="00C97262">
        <w:rPr>
          <w:rFonts w:ascii="David" w:hAnsi="David" w:cs="David"/>
          <w:color w:val="000000"/>
          <w:sz w:val="24"/>
          <w:szCs w:val="24"/>
          <w:rtl/>
        </w:rPr>
        <w:t xml:space="preserve">ולא מצאתי כי הפעלת המאסר </w:t>
      </w:r>
      <w:r>
        <w:rPr>
          <w:rFonts w:ascii="David" w:hAnsi="David" w:cs="David" w:hint="cs"/>
          <w:color w:val="000000"/>
          <w:sz w:val="24"/>
          <w:szCs w:val="24"/>
          <w:rtl/>
        </w:rPr>
        <w:t>המותנה</w:t>
      </w:r>
      <w:r w:rsidRPr="00C97262">
        <w:rPr>
          <w:rFonts w:ascii="David" w:hAnsi="David" w:cs="David"/>
          <w:color w:val="000000"/>
          <w:sz w:val="24"/>
          <w:szCs w:val="24"/>
          <w:rtl/>
        </w:rPr>
        <w:t xml:space="preserve"> תסב לנאשם נזק חמור.</w:t>
      </w:r>
      <w:r w:rsidRPr="00C97262">
        <w:rPr>
          <w:rFonts w:ascii="David" w:hAnsi="David" w:cs="David"/>
          <w:sz w:val="24"/>
          <w:szCs w:val="24"/>
          <w:rtl/>
        </w:rPr>
        <w:t xml:space="preserve"> </w:t>
      </w:r>
      <w:r w:rsidRPr="00C97262">
        <w:rPr>
          <w:rFonts w:ascii="David" w:hAnsi="David" w:cs="David" w:hint="cs"/>
          <w:sz w:val="24"/>
          <w:szCs w:val="24"/>
          <w:rtl/>
        </w:rPr>
        <w:t>אמנם שליחתו של הנאשם למאסר מאחורי סורג ובריח עלולה לפגוע בהליך השיקומי בו החל הנאשם</w:t>
      </w:r>
      <w:r>
        <w:rPr>
          <w:rFonts w:ascii="David" w:hAnsi="David" w:cs="David" w:hint="cs"/>
          <w:sz w:val="24"/>
          <w:szCs w:val="24"/>
          <w:rtl/>
        </w:rPr>
        <w:t>,</w:t>
      </w:r>
      <w:r w:rsidRPr="00C97262">
        <w:rPr>
          <w:rFonts w:ascii="David" w:hAnsi="David" w:cs="David" w:hint="cs"/>
          <w:sz w:val="24"/>
          <w:szCs w:val="24"/>
          <w:rtl/>
        </w:rPr>
        <w:t xml:space="preserve"> וברצונו לחזור למוטב, אך על הנאשם הוטל מאסר מותנה בן 3 חודשים, אשר ניתן לבצעו אף בדרך של עבודות שירות. ריצוי מאסר בדרך של עבודות שירות עולה בקנה אחד עם ההליך השיקומי בו החל הנאשם ומביא לידי ביטוי אף שיקולי הרתעה.</w:t>
      </w:r>
      <w:r w:rsidRPr="00C97262">
        <w:rPr>
          <w:rFonts w:ascii="David" w:eastAsia="Times New Roman" w:hAnsi="David" w:cs="David"/>
          <w:sz w:val="24"/>
          <w:szCs w:val="24"/>
          <w:rtl/>
        </w:rPr>
        <w:t xml:space="preserve"> </w:t>
      </w:r>
      <w:r w:rsidRPr="00C97262">
        <w:rPr>
          <w:rFonts w:ascii="David" w:eastAsia="Times New Roman" w:hAnsi="David" w:cs="David" w:hint="cs"/>
          <w:sz w:val="24"/>
          <w:szCs w:val="24"/>
          <w:rtl/>
        </w:rPr>
        <w:t xml:space="preserve">כפי שציינתי, </w:t>
      </w:r>
      <w:r w:rsidRPr="00C97262">
        <w:rPr>
          <w:rFonts w:ascii="David" w:eastAsia="Times New Roman" w:hAnsi="David" w:cs="David"/>
          <w:sz w:val="24"/>
          <w:szCs w:val="24"/>
          <w:rtl/>
        </w:rPr>
        <w:t>ה</w:t>
      </w:r>
      <w:r w:rsidRPr="00C97262">
        <w:rPr>
          <w:rFonts w:ascii="David" w:eastAsia="Times New Roman" w:hAnsi="David" w:cs="David" w:hint="cs"/>
          <w:sz w:val="24"/>
          <w:szCs w:val="24"/>
          <w:rtl/>
        </w:rPr>
        <w:t xml:space="preserve">ימנעות מהטלת </w:t>
      </w:r>
      <w:r w:rsidRPr="00C97262">
        <w:rPr>
          <w:rFonts w:ascii="David" w:eastAsia="Times New Roman" w:hAnsi="David" w:cs="David"/>
          <w:sz w:val="24"/>
          <w:szCs w:val="24"/>
          <w:rtl/>
        </w:rPr>
        <w:t xml:space="preserve">עונש מאסר, עלולה לעודד </w:t>
      </w:r>
      <w:r w:rsidRPr="00C97262">
        <w:rPr>
          <w:rFonts w:ascii="David" w:eastAsia="Times New Roman" w:hAnsi="David" w:cs="David" w:hint="cs"/>
          <w:sz w:val="24"/>
          <w:szCs w:val="24"/>
          <w:rtl/>
        </w:rPr>
        <w:t xml:space="preserve">ביצוע עבירות </w:t>
      </w:r>
      <w:r w:rsidRPr="00C97262">
        <w:rPr>
          <w:rFonts w:ascii="David" w:eastAsia="Times New Roman" w:hAnsi="David" w:cs="David"/>
          <w:sz w:val="24"/>
          <w:szCs w:val="24"/>
          <w:rtl/>
        </w:rPr>
        <w:t>נוספות</w:t>
      </w:r>
      <w:r w:rsidRPr="00C97262">
        <w:rPr>
          <w:rFonts w:ascii="David" w:eastAsia="Times New Roman" w:hAnsi="David" w:cs="David" w:hint="cs"/>
          <w:sz w:val="24"/>
          <w:szCs w:val="24"/>
          <w:rtl/>
        </w:rPr>
        <w:t>.</w:t>
      </w:r>
      <w:r w:rsidR="00C81922">
        <w:rPr>
          <w:rFonts w:ascii="David" w:eastAsia="Times New Roman" w:hAnsi="David" w:cs="David"/>
          <w:sz w:val="24"/>
          <w:szCs w:val="24"/>
          <w:rtl/>
        </w:rPr>
        <w:t xml:space="preserve"> </w:t>
      </w:r>
    </w:p>
    <w:p w14:paraId="40EC4B90" w14:textId="77777777" w:rsidR="00596066" w:rsidRDefault="00596066" w:rsidP="00596066">
      <w:pPr>
        <w:pStyle w:val="a9"/>
        <w:spacing w:line="360" w:lineRule="auto"/>
        <w:ind w:left="360"/>
        <w:jc w:val="both"/>
        <w:rPr>
          <w:rFonts w:ascii="David" w:eastAsia="Times New Roman" w:hAnsi="David" w:cs="David"/>
          <w:sz w:val="24"/>
          <w:szCs w:val="24"/>
        </w:rPr>
      </w:pPr>
    </w:p>
    <w:p w14:paraId="441BAC1A" w14:textId="77777777" w:rsidR="00596066" w:rsidRDefault="00596066" w:rsidP="00596066">
      <w:pPr>
        <w:pStyle w:val="a9"/>
        <w:numPr>
          <w:ilvl w:val="0"/>
          <w:numId w:val="1"/>
        </w:numPr>
        <w:spacing w:line="360" w:lineRule="auto"/>
        <w:jc w:val="both"/>
        <w:rPr>
          <w:rFonts w:ascii="David" w:eastAsia="Times New Roman" w:hAnsi="David" w:cs="David"/>
          <w:sz w:val="24"/>
          <w:szCs w:val="24"/>
        </w:rPr>
      </w:pPr>
      <w:r>
        <w:rPr>
          <w:rFonts w:ascii="David" w:eastAsia="Times New Roman" w:hAnsi="David" w:cs="David" w:hint="cs"/>
          <w:sz w:val="24"/>
          <w:szCs w:val="24"/>
          <w:rtl/>
        </w:rPr>
        <w:t xml:space="preserve">נוכח האמור, מצאתי להפעיל את המאסר המותנה בן שלושה חודשים. </w:t>
      </w:r>
      <w:r w:rsidRPr="00C97262">
        <w:rPr>
          <w:rFonts w:ascii="David" w:eastAsia="Times New Roman" w:hAnsi="David" w:cs="David"/>
          <w:sz w:val="24"/>
          <w:szCs w:val="24"/>
          <w:rtl/>
        </w:rPr>
        <w:t xml:space="preserve">יחד עם זאת, הגם שהכלל בסעיף </w:t>
      </w:r>
      <w:hyperlink r:id="rId35" w:history="1">
        <w:r w:rsidR="00980486" w:rsidRPr="00980486">
          <w:rPr>
            <w:rStyle w:val="Hyperlink"/>
            <w:rFonts w:ascii="David" w:eastAsia="Times New Roman" w:hAnsi="David" w:cs="David"/>
            <w:sz w:val="24"/>
            <w:szCs w:val="24"/>
            <w:rtl/>
          </w:rPr>
          <w:t>58</w:t>
        </w:r>
      </w:hyperlink>
      <w:r w:rsidRPr="00C97262">
        <w:rPr>
          <w:rFonts w:ascii="David" w:eastAsia="Times New Roman" w:hAnsi="David" w:cs="David"/>
          <w:sz w:val="24"/>
          <w:szCs w:val="24"/>
          <w:rtl/>
        </w:rPr>
        <w:t xml:space="preserve"> ל</w:t>
      </w:r>
      <w:hyperlink r:id="rId36" w:history="1">
        <w:r w:rsidR="00C81922" w:rsidRPr="00C81922">
          <w:rPr>
            <w:rFonts w:ascii="David" w:eastAsia="Times New Roman" w:hAnsi="David" w:cs="David"/>
            <w:color w:val="0000FF"/>
            <w:sz w:val="24"/>
            <w:szCs w:val="24"/>
            <w:u w:val="single"/>
            <w:rtl/>
          </w:rPr>
          <w:t>חוק העונשין</w:t>
        </w:r>
      </w:hyperlink>
      <w:r w:rsidRPr="00C97262">
        <w:rPr>
          <w:rFonts w:ascii="David" w:eastAsia="Times New Roman" w:hAnsi="David" w:cs="David"/>
          <w:sz w:val="24"/>
          <w:szCs w:val="24"/>
          <w:rtl/>
        </w:rPr>
        <w:t xml:space="preserve"> הוא שיש להפעיל מאסר מותנה במצטבר לעונש המאסר שמוטל, אלא </w:t>
      </w:r>
      <w:r>
        <w:rPr>
          <w:rFonts w:ascii="David" w:eastAsia="Times New Roman" w:hAnsi="David" w:cs="David"/>
          <w:sz w:val="24"/>
          <w:szCs w:val="24"/>
          <w:rtl/>
        </w:rPr>
        <w:t>מטעמים שיירשמו</w:t>
      </w:r>
      <w:r>
        <w:rPr>
          <w:rFonts w:ascii="David" w:eastAsia="Times New Roman" w:hAnsi="David" w:cs="David" w:hint="cs"/>
          <w:sz w:val="24"/>
          <w:szCs w:val="24"/>
          <w:rtl/>
        </w:rPr>
        <w:t>,</w:t>
      </w:r>
      <w:r w:rsidRPr="00C97262">
        <w:rPr>
          <w:rFonts w:ascii="David" w:eastAsia="Times New Roman" w:hAnsi="David" w:cs="David"/>
          <w:sz w:val="24"/>
          <w:szCs w:val="24"/>
          <w:rtl/>
        </w:rPr>
        <w:t xml:space="preserve"> מצאתי</w:t>
      </w:r>
      <w:r w:rsidRPr="00C97262">
        <w:rPr>
          <w:rFonts w:ascii="David" w:eastAsia="Times New Roman" w:hAnsi="David" w:cs="David" w:hint="cs"/>
          <w:sz w:val="24"/>
          <w:szCs w:val="24"/>
          <w:rtl/>
        </w:rPr>
        <w:t xml:space="preserve"> </w:t>
      </w:r>
      <w:r w:rsidRPr="00C97262">
        <w:rPr>
          <w:rFonts w:ascii="David" w:eastAsia="Times New Roman" w:hAnsi="David" w:cs="David"/>
          <w:sz w:val="24"/>
          <w:szCs w:val="24"/>
          <w:rtl/>
        </w:rPr>
        <w:t>כי</w:t>
      </w:r>
      <w:r w:rsidRPr="00C97262">
        <w:rPr>
          <w:rFonts w:ascii="David" w:eastAsia="Times New Roman" w:hAnsi="David" w:cs="David" w:hint="cs"/>
          <w:sz w:val="24"/>
          <w:szCs w:val="24"/>
          <w:rtl/>
        </w:rPr>
        <w:t xml:space="preserve"> עונש מאסר ממושך אינו הולם את העבירה בנסיבותיה, על כן </w:t>
      </w:r>
      <w:r w:rsidRPr="00C97262">
        <w:rPr>
          <w:rFonts w:ascii="David" w:eastAsia="Times New Roman" w:hAnsi="David" w:cs="David"/>
          <w:sz w:val="24"/>
          <w:szCs w:val="24"/>
          <w:rtl/>
        </w:rPr>
        <w:t>אורה על חפיפ</w:t>
      </w:r>
      <w:r w:rsidRPr="00C97262">
        <w:rPr>
          <w:rFonts w:ascii="David" w:eastAsia="Times New Roman" w:hAnsi="David" w:cs="David" w:hint="cs"/>
          <w:sz w:val="24"/>
          <w:szCs w:val="24"/>
          <w:rtl/>
        </w:rPr>
        <w:t xml:space="preserve">ת </w:t>
      </w:r>
      <w:r w:rsidRPr="00C97262">
        <w:rPr>
          <w:rFonts w:ascii="David" w:eastAsia="Times New Roman" w:hAnsi="David" w:cs="David"/>
          <w:sz w:val="24"/>
          <w:szCs w:val="24"/>
          <w:rtl/>
        </w:rPr>
        <w:t xml:space="preserve">המאסר המותנה </w:t>
      </w:r>
      <w:r w:rsidRPr="00C97262">
        <w:rPr>
          <w:rFonts w:ascii="David" w:eastAsia="Times New Roman" w:hAnsi="David" w:cs="David" w:hint="cs"/>
          <w:sz w:val="24"/>
          <w:szCs w:val="24"/>
          <w:rtl/>
        </w:rPr>
        <w:t>ל</w:t>
      </w:r>
      <w:r w:rsidRPr="00C97262">
        <w:rPr>
          <w:rFonts w:ascii="David" w:eastAsia="Times New Roman" w:hAnsi="David" w:cs="David"/>
          <w:sz w:val="24"/>
          <w:szCs w:val="24"/>
          <w:rtl/>
        </w:rPr>
        <w:t>עונש המאסר.</w:t>
      </w:r>
      <w:r w:rsidRPr="00C97262">
        <w:rPr>
          <w:rFonts w:ascii="David" w:eastAsia="Times New Roman" w:hAnsi="David" w:cs="David" w:hint="cs"/>
          <w:sz w:val="24"/>
          <w:szCs w:val="24"/>
          <w:rtl/>
        </w:rPr>
        <w:t xml:space="preserve"> </w:t>
      </w:r>
    </w:p>
    <w:p w14:paraId="74A644A6" w14:textId="77777777" w:rsidR="00596066" w:rsidRPr="000F2150" w:rsidRDefault="00596066" w:rsidP="00596066">
      <w:pPr>
        <w:pStyle w:val="a9"/>
        <w:rPr>
          <w:rFonts w:ascii="David" w:eastAsia="Times New Roman" w:hAnsi="David" w:cs="David"/>
          <w:sz w:val="24"/>
          <w:szCs w:val="24"/>
          <w:rtl/>
        </w:rPr>
      </w:pPr>
    </w:p>
    <w:p w14:paraId="29A48107" w14:textId="77777777" w:rsidR="00596066" w:rsidRDefault="00596066" w:rsidP="00596066">
      <w:pPr>
        <w:pStyle w:val="a9"/>
        <w:spacing w:line="360" w:lineRule="auto"/>
        <w:ind w:left="360"/>
        <w:jc w:val="both"/>
        <w:rPr>
          <w:rFonts w:ascii="David" w:eastAsia="Times New Roman" w:hAnsi="David" w:cs="David"/>
          <w:sz w:val="24"/>
          <w:szCs w:val="24"/>
        </w:rPr>
      </w:pPr>
    </w:p>
    <w:p w14:paraId="26F6B29A" w14:textId="77777777" w:rsidR="00596066" w:rsidRDefault="00596066" w:rsidP="00596066">
      <w:pPr>
        <w:pStyle w:val="a9"/>
        <w:numPr>
          <w:ilvl w:val="0"/>
          <w:numId w:val="1"/>
        </w:numPr>
        <w:spacing w:line="360" w:lineRule="auto"/>
        <w:jc w:val="both"/>
        <w:rPr>
          <w:rFonts w:ascii="David" w:eastAsia="Times New Roman" w:hAnsi="David" w:cs="David"/>
          <w:sz w:val="24"/>
          <w:szCs w:val="24"/>
        </w:rPr>
      </w:pPr>
      <w:r w:rsidRPr="00C97262">
        <w:rPr>
          <w:rFonts w:ascii="David" w:eastAsia="Times New Roman" w:hAnsi="David" w:cs="David"/>
          <w:sz w:val="24"/>
          <w:szCs w:val="24"/>
          <w:rtl/>
        </w:rPr>
        <w:t>התוצאה העונשית לפיה הנאשם ירצ</w:t>
      </w:r>
      <w:r w:rsidRPr="00C97262">
        <w:rPr>
          <w:rFonts w:ascii="David" w:eastAsia="Times New Roman" w:hAnsi="David" w:cs="David" w:hint="cs"/>
          <w:sz w:val="24"/>
          <w:szCs w:val="24"/>
          <w:rtl/>
        </w:rPr>
        <w:t>ה 3</w:t>
      </w:r>
      <w:r w:rsidRPr="00C97262">
        <w:rPr>
          <w:rFonts w:ascii="David" w:eastAsia="Times New Roman" w:hAnsi="David" w:cs="David"/>
          <w:sz w:val="24"/>
          <w:szCs w:val="24"/>
          <w:rtl/>
        </w:rPr>
        <w:t xml:space="preserve"> חודשי מאסר בעבודות שירות בגין החז</w:t>
      </w:r>
      <w:r w:rsidRPr="00C97262">
        <w:rPr>
          <w:rFonts w:ascii="David" w:eastAsia="Times New Roman" w:hAnsi="David" w:cs="David" w:hint="cs"/>
          <w:sz w:val="24"/>
          <w:szCs w:val="24"/>
          <w:rtl/>
        </w:rPr>
        <w:t xml:space="preserve">קת 2 </w:t>
      </w:r>
      <w:r w:rsidRPr="00C97262">
        <w:rPr>
          <w:rFonts w:ascii="David" w:eastAsia="Times New Roman" w:hAnsi="David" w:cs="David"/>
          <w:sz w:val="24"/>
          <w:szCs w:val="24"/>
          <w:rtl/>
        </w:rPr>
        <w:t>גרם סם מסוג</w:t>
      </w:r>
      <w:r w:rsidRPr="00C97262">
        <w:rPr>
          <w:rFonts w:ascii="David" w:eastAsia="Times New Roman" w:hAnsi="David" w:cs="David"/>
          <w:sz w:val="24"/>
          <w:szCs w:val="24"/>
        </w:rPr>
        <w:t>MDMA</w:t>
      </w:r>
      <w:r w:rsidR="00C81922">
        <w:rPr>
          <w:rFonts w:ascii="David" w:eastAsia="Times New Roman" w:hAnsi="David" w:cs="David"/>
          <w:sz w:val="24"/>
          <w:szCs w:val="24"/>
        </w:rPr>
        <w:t xml:space="preserve">  </w:t>
      </w:r>
      <w:r w:rsidRPr="00C97262">
        <w:rPr>
          <w:rFonts w:ascii="David" w:eastAsia="Times New Roman" w:hAnsi="David" w:cs="David" w:hint="cs"/>
          <w:sz w:val="24"/>
          <w:szCs w:val="24"/>
          <w:rtl/>
        </w:rPr>
        <w:t xml:space="preserve"> </w:t>
      </w:r>
      <w:r w:rsidRPr="00C97262">
        <w:rPr>
          <w:rFonts w:ascii="David" w:eastAsia="Times New Roman" w:hAnsi="David" w:cs="David"/>
          <w:sz w:val="24"/>
          <w:szCs w:val="24"/>
          <w:rtl/>
        </w:rPr>
        <w:t xml:space="preserve">הינה תוצאה צודקת, הן ביחס לעברו המכביד והן ביחס לכך שהמאסר המותנה הוא חוב בגין מעשים שביצע </w:t>
      </w:r>
      <w:r>
        <w:rPr>
          <w:rFonts w:ascii="David" w:eastAsia="Times New Roman" w:hAnsi="David" w:cs="David" w:hint="cs"/>
          <w:sz w:val="24"/>
          <w:szCs w:val="24"/>
          <w:rtl/>
        </w:rPr>
        <w:t xml:space="preserve"> ב</w:t>
      </w:r>
      <w:r w:rsidRPr="00C97262">
        <w:rPr>
          <w:rFonts w:ascii="David" w:eastAsia="Times New Roman" w:hAnsi="David" w:cs="David"/>
          <w:sz w:val="24"/>
          <w:szCs w:val="24"/>
          <w:rtl/>
        </w:rPr>
        <w:t>תיק אחר</w:t>
      </w:r>
      <w:r>
        <w:rPr>
          <w:rFonts w:ascii="David" w:eastAsia="Times New Roman" w:hAnsi="David" w:cs="David" w:hint="cs"/>
          <w:sz w:val="24"/>
          <w:szCs w:val="24"/>
          <w:rtl/>
        </w:rPr>
        <w:t>.</w:t>
      </w:r>
    </w:p>
    <w:p w14:paraId="612E753E" w14:textId="77777777" w:rsidR="00596066" w:rsidRDefault="00596066" w:rsidP="00596066">
      <w:pPr>
        <w:pStyle w:val="a9"/>
        <w:spacing w:line="360" w:lineRule="auto"/>
        <w:ind w:left="360"/>
        <w:jc w:val="both"/>
        <w:rPr>
          <w:rFonts w:ascii="David" w:eastAsia="Times New Roman" w:hAnsi="David" w:cs="David"/>
          <w:sz w:val="24"/>
          <w:szCs w:val="24"/>
        </w:rPr>
      </w:pPr>
    </w:p>
    <w:p w14:paraId="4E54A74F" w14:textId="77777777" w:rsidR="00596066" w:rsidRPr="00C97262" w:rsidRDefault="00596066" w:rsidP="00596066">
      <w:pPr>
        <w:pStyle w:val="a9"/>
        <w:numPr>
          <w:ilvl w:val="0"/>
          <w:numId w:val="1"/>
        </w:numPr>
        <w:spacing w:line="360" w:lineRule="auto"/>
        <w:jc w:val="both"/>
        <w:rPr>
          <w:rFonts w:ascii="David" w:eastAsia="Times New Roman" w:hAnsi="David" w:cs="David"/>
          <w:sz w:val="24"/>
          <w:szCs w:val="24"/>
          <w:rtl/>
        </w:rPr>
      </w:pPr>
      <w:r>
        <w:rPr>
          <w:rFonts w:ascii="David" w:eastAsia="Times New Roman" w:hAnsi="David" w:cs="David" w:hint="cs"/>
          <w:sz w:val="24"/>
          <w:szCs w:val="24"/>
          <w:rtl/>
        </w:rPr>
        <w:t xml:space="preserve">על אף הוראות </w:t>
      </w:r>
      <w:hyperlink r:id="rId37" w:history="1">
        <w:r w:rsidR="00980486" w:rsidRPr="00980486">
          <w:rPr>
            <w:rStyle w:val="Hyperlink"/>
            <w:rFonts w:ascii="David" w:eastAsia="Times New Roman" w:hAnsi="David" w:cs="David" w:hint="eastAsia"/>
            <w:sz w:val="24"/>
            <w:szCs w:val="24"/>
            <w:rtl/>
          </w:rPr>
          <w:t>סעיף</w:t>
        </w:r>
        <w:r w:rsidR="00980486" w:rsidRPr="00980486">
          <w:rPr>
            <w:rStyle w:val="Hyperlink"/>
            <w:rFonts w:ascii="David" w:eastAsia="Times New Roman" w:hAnsi="David" w:cs="David"/>
            <w:sz w:val="24"/>
            <w:szCs w:val="24"/>
            <w:rtl/>
          </w:rPr>
          <w:t xml:space="preserve"> 37א(א1)</w:t>
        </w:r>
      </w:hyperlink>
      <w:r>
        <w:rPr>
          <w:rFonts w:ascii="David" w:eastAsia="Times New Roman" w:hAnsi="David" w:cs="David" w:hint="cs"/>
          <w:sz w:val="24"/>
          <w:szCs w:val="24"/>
          <w:rtl/>
        </w:rPr>
        <w:t xml:space="preserve"> לפקודת הסמים, ועל מנת שלא לפגוע בפרנסתו של הנאשם, אמנע מפסילת רישיון הנהיגה של הנאשם ואסתפק בפסילה על תנאי. כמו כן, בהתאם להמלצת שירות המבחן, ועל מנת שהנאשם ישתלב בקבוצה טיפולית וימשיך בהליך השיקומי, מצאתי להטיל על הנאשם צו מבחן לשנה.</w:t>
      </w:r>
    </w:p>
    <w:p w14:paraId="20A36F19" w14:textId="77777777" w:rsidR="00596066" w:rsidRPr="00C97262" w:rsidRDefault="00596066" w:rsidP="00596066">
      <w:pPr>
        <w:spacing w:line="360" w:lineRule="auto"/>
        <w:ind w:left="360" w:hanging="360"/>
        <w:jc w:val="both"/>
        <w:rPr>
          <w:rFonts w:ascii="David" w:hAnsi="David"/>
          <w:rtl/>
        </w:rPr>
      </w:pPr>
    </w:p>
    <w:p w14:paraId="38E9CD0D" w14:textId="77777777" w:rsidR="00596066" w:rsidRPr="00C97262" w:rsidRDefault="00596066" w:rsidP="00596066">
      <w:pPr>
        <w:spacing w:line="360" w:lineRule="auto"/>
        <w:jc w:val="both"/>
        <w:rPr>
          <w:rFonts w:ascii="David" w:hAnsi="David"/>
          <w:b/>
          <w:bCs/>
          <w:u w:val="single"/>
          <w:rtl/>
        </w:rPr>
      </w:pPr>
      <w:r w:rsidRPr="00C97262">
        <w:rPr>
          <w:rFonts w:ascii="David" w:hAnsi="David"/>
          <w:b/>
          <w:bCs/>
          <w:u w:val="single"/>
          <w:rtl/>
        </w:rPr>
        <w:t>סוף דבר:</w:t>
      </w:r>
    </w:p>
    <w:p w14:paraId="7C6C43AF" w14:textId="77777777" w:rsidR="00596066" w:rsidRPr="00C97262" w:rsidRDefault="00596066" w:rsidP="00596066">
      <w:pPr>
        <w:spacing w:line="360" w:lineRule="auto"/>
        <w:contextualSpacing/>
        <w:jc w:val="both"/>
        <w:rPr>
          <w:rFonts w:ascii="David" w:hAnsi="David"/>
          <w:rtl/>
        </w:rPr>
      </w:pPr>
      <w:r w:rsidRPr="00C97262">
        <w:rPr>
          <w:rFonts w:ascii="David" w:hAnsi="David"/>
          <w:rtl/>
        </w:rPr>
        <w:t>לאחר ששקלתי את מכלול השיקולים כמפורט לעיל, אני מטילה על הנאשם את העונשים הבאים:</w:t>
      </w:r>
    </w:p>
    <w:p w14:paraId="606D9A37" w14:textId="77777777" w:rsidR="00596066" w:rsidRPr="00EF5779" w:rsidRDefault="00596066" w:rsidP="00596066">
      <w:pPr>
        <w:pStyle w:val="a9"/>
        <w:numPr>
          <w:ilvl w:val="0"/>
          <w:numId w:val="3"/>
        </w:numPr>
        <w:spacing w:after="0" w:line="330" w:lineRule="atLeast"/>
        <w:jc w:val="both"/>
        <w:rPr>
          <w:rFonts w:ascii="David" w:hAnsi="David" w:cs="David"/>
          <w:color w:val="000000"/>
          <w:sz w:val="24"/>
          <w:szCs w:val="24"/>
        </w:rPr>
      </w:pPr>
      <w:r w:rsidRPr="00EF5779">
        <w:rPr>
          <w:rFonts w:ascii="David" w:hAnsi="David" w:cs="David"/>
          <w:color w:val="000000"/>
          <w:sz w:val="24"/>
          <w:szCs w:val="24"/>
          <w:rtl/>
        </w:rPr>
        <w:t>45 ימי מאסר.</w:t>
      </w:r>
    </w:p>
    <w:p w14:paraId="67C223BE" w14:textId="77777777" w:rsidR="00596066" w:rsidRPr="00C97262" w:rsidRDefault="00C81922" w:rsidP="00596066">
      <w:pPr>
        <w:pStyle w:val="a9"/>
        <w:spacing w:after="0" w:line="330" w:lineRule="atLeast"/>
        <w:jc w:val="both"/>
        <w:rPr>
          <w:rFonts w:ascii="David" w:hAnsi="David" w:cs="David"/>
          <w:color w:val="000000"/>
          <w:sz w:val="24"/>
          <w:szCs w:val="24"/>
          <w:rtl/>
        </w:rPr>
      </w:pPr>
      <w:r>
        <w:rPr>
          <w:rFonts w:ascii="David" w:hAnsi="David" w:cs="David"/>
          <w:color w:val="000000"/>
          <w:sz w:val="24"/>
          <w:szCs w:val="24"/>
        </w:rPr>
        <w:t xml:space="preserve"> </w:t>
      </w:r>
    </w:p>
    <w:p w14:paraId="1DE22237" w14:textId="77777777" w:rsidR="00596066" w:rsidRPr="00C97262" w:rsidRDefault="00C81922" w:rsidP="00596066">
      <w:pPr>
        <w:pStyle w:val="a9"/>
        <w:numPr>
          <w:ilvl w:val="0"/>
          <w:numId w:val="3"/>
        </w:numPr>
        <w:spacing w:line="360" w:lineRule="auto"/>
        <w:jc w:val="both"/>
        <w:rPr>
          <w:rFonts w:ascii="David" w:hAnsi="David" w:cs="David"/>
          <w:sz w:val="24"/>
          <w:szCs w:val="24"/>
          <w:rtl/>
        </w:rPr>
      </w:pPr>
      <w:r>
        <w:rPr>
          <w:rFonts w:ascii="David" w:hAnsi="David" w:cs="David"/>
          <w:b/>
          <w:bCs/>
          <w:color w:val="000000"/>
          <w:sz w:val="24"/>
          <w:szCs w:val="24"/>
          <w:rtl/>
        </w:rPr>
        <w:t xml:space="preserve"> </w:t>
      </w:r>
      <w:r w:rsidR="00596066" w:rsidRPr="00C97262">
        <w:rPr>
          <w:rFonts w:ascii="David" w:hAnsi="David" w:cs="David"/>
          <w:sz w:val="24"/>
          <w:szCs w:val="24"/>
          <w:rtl/>
        </w:rPr>
        <w:t>אני מפעילה מאסר על תנאי</w:t>
      </w:r>
      <w:r w:rsidR="00596066">
        <w:rPr>
          <w:rFonts w:ascii="David" w:hAnsi="David" w:cs="David" w:hint="cs"/>
          <w:sz w:val="24"/>
          <w:szCs w:val="24"/>
          <w:rtl/>
        </w:rPr>
        <w:t xml:space="preserve"> בן 3 חודשים</w:t>
      </w:r>
      <w:r w:rsidR="00596066" w:rsidRPr="00C97262">
        <w:rPr>
          <w:rFonts w:ascii="David" w:hAnsi="David" w:cs="David"/>
          <w:sz w:val="24"/>
          <w:szCs w:val="24"/>
          <w:rtl/>
        </w:rPr>
        <w:t xml:space="preserve"> מ</w:t>
      </w:r>
      <w:hyperlink r:id="rId38" w:history="1">
        <w:r w:rsidRPr="00C81922">
          <w:rPr>
            <w:rFonts w:ascii="David" w:hAnsi="David" w:cs="David"/>
            <w:color w:val="0000FF"/>
            <w:sz w:val="24"/>
            <w:szCs w:val="24"/>
            <w:u w:val="single"/>
            <w:rtl/>
          </w:rPr>
          <w:t>ת"פ 2806-09-14</w:t>
        </w:r>
      </w:hyperlink>
      <w:r w:rsidR="00596066" w:rsidRPr="00C97262">
        <w:rPr>
          <w:rFonts w:ascii="David" w:hAnsi="David" w:cs="David"/>
          <w:sz w:val="24"/>
          <w:szCs w:val="24"/>
          <w:rtl/>
        </w:rPr>
        <w:t xml:space="preserve"> .</w:t>
      </w:r>
    </w:p>
    <w:p w14:paraId="07476AEE" w14:textId="77777777" w:rsidR="00596066" w:rsidRPr="00C97262" w:rsidRDefault="00596066" w:rsidP="00596066">
      <w:pPr>
        <w:pStyle w:val="a9"/>
        <w:spacing w:after="0" w:line="330" w:lineRule="atLeast"/>
        <w:jc w:val="both"/>
        <w:rPr>
          <w:rFonts w:ascii="David" w:hAnsi="David" w:cs="David"/>
          <w:color w:val="000000"/>
          <w:sz w:val="24"/>
          <w:szCs w:val="24"/>
          <w:rtl/>
        </w:rPr>
      </w:pPr>
      <w:r w:rsidRPr="00C97262">
        <w:rPr>
          <w:rFonts w:ascii="David" w:hAnsi="David" w:cs="David"/>
          <w:color w:val="000000"/>
          <w:sz w:val="24"/>
          <w:szCs w:val="24"/>
          <w:rtl/>
        </w:rPr>
        <w:t>עונש המאסר והמאסר המותנה שהופעל ירוצו בחופף</w:t>
      </w:r>
      <w:r>
        <w:rPr>
          <w:rFonts w:ascii="David" w:hAnsi="David" w:cs="David" w:hint="cs"/>
          <w:color w:val="000000"/>
          <w:sz w:val="24"/>
          <w:szCs w:val="24"/>
          <w:rtl/>
        </w:rPr>
        <w:t>,</w:t>
      </w:r>
      <w:r w:rsidRPr="00C97262">
        <w:rPr>
          <w:rFonts w:ascii="David" w:hAnsi="David" w:cs="David"/>
          <w:color w:val="000000"/>
          <w:sz w:val="24"/>
          <w:szCs w:val="24"/>
          <w:rtl/>
        </w:rPr>
        <w:t xml:space="preserve"> כך שבסך הכל ירצה הנאשם 3 חודשי מאסר שירוצו בעבודות שירות .</w:t>
      </w:r>
    </w:p>
    <w:p w14:paraId="59DDE2DC" w14:textId="77777777" w:rsidR="00596066" w:rsidRPr="00C97262" w:rsidRDefault="00C81922" w:rsidP="00596066">
      <w:pPr>
        <w:pStyle w:val="a9"/>
        <w:spacing w:after="0" w:line="330" w:lineRule="atLeast"/>
        <w:jc w:val="both"/>
        <w:rPr>
          <w:rFonts w:ascii="David" w:hAnsi="David" w:cs="David"/>
          <w:color w:val="000000"/>
          <w:sz w:val="24"/>
          <w:szCs w:val="24"/>
          <w:rtl/>
        </w:rPr>
      </w:pPr>
      <w:r>
        <w:rPr>
          <w:rFonts w:ascii="David" w:hAnsi="David" w:cs="David"/>
          <w:color w:val="000000"/>
          <w:sz w:val="24"/>
          <w:szCs w:val="24"/>
          <w:rtl/>
        </w:rPr>
        <w:t xml:space="preserve"> </w:t>
      </w:r>
    </w:p>
    <w:p w14:paraId="3054E6D1" w14:textId="77777777" w:rsidR="00596066" w:rsidRDefault="00596066" w:rsidP="00596066">
      <w:pPr>
        <w:spacing w:line="360" w:lineRule="auto"/>
        <w:ind w:left="720"/>
        <w:jc w:val="both"/>
        <w:rPr>
          <w:rFonts w:ascii="David" w:hAnsi="David"/>
          <w:rtl/>
        </w:rPr>
      </w:pPr>
      <w:r w:rsidRPr="00C97262">
        <w:rPr>
          <w:rFonts w:ascii="David" w:hAnsi="David"/>
          <w:rtl/>
        </w:rPr>
        <w:t>בהתאם לחוות דעת הממונה, הנאשם יבצע את עבודות השירות ב</w:t>
      </w:r>
      <w:r>
        <w:rPr>
          <w:rFonts w:ascii="David" w:hAnsi="David" w:hint="cs"/>
          <w:rtl/>
        </w:rPr>
        <w:t>מחלקת וטרינריה בעיריית באר שבע</w:t>
      </w:r>
      <w:r w:rsidRPr="00C97262">
        <w:rPr>
          <w:rFonts w:ascii="David" w:hAnsi="David"/>
          <w:rtl/>
        </w:rPr>
        <w:t xml:space="preserve"> או בכל מקום</w:t>
      </w:r>
      <w:r>
        <w:rPr>
          <w:rFonts w:ascii="David" w:hAnsi="David"/>
          <w:rtl/>
        </w:rPr>
        <w:t xml:space="preserve"> אחר שיורה הממונה, בימים א'-ה'</w:t>
      </w:r>
      <w:r>
        <w:rPr>
          <w:rFonts w:ascii="David" w:hAnsi="David" w:hint="cs"/>
          <w:rtl/>
        </w:rPr>
        <w:t>.</w:t>
      </w:r>
    </w:p>
    <w:p w14:paraId="4427B20C" w14:textId="77777777" w:rsidR="00596066" w:rsidRPr="00C97262" w:rsidRDefault="00596066" w:rsidP="00596066">
      <w:pPr>
        <w:spacing w:line="360" w:lineRule="auto"/>
        <w:ind w:left="720"/>
        <w:jc w:val="both"/>
        <w:rPr>
          <w:rFonts w:ascii="David" w:hAnsi="David"/>
          <w:rtl/>
        </w:rPr>
      </w:pPr>
      <w:r w:rsidRPr="00C97262">
        <w:rPr>
          <w:rFonts w:ascii="David" w:hAnsi="David"/>
          <w:rtl/>
        </w:rPr>
        <w:t>הנאשם יתייצב לריצוי המאסר ביום</w:t>
      </w:r>
      <w:r>
        <w:rPr>
          <w:rFonts w:ascii="David" w:hAnsi="David" w:hint="cs"/>
          <w:rtl/>
        </w:rPr>
        <w:t xml:space="preserve"> 19.3.23</w:t>
      </w:r>
      <w:r w:rsidRPr="00C97262">
        <w:rPr>
          <w:rFonts w:ascii="David" w:hAnsi="David"/>
          <w:rtl/>
        </w:rPr>
        <w:t xml:space="preserve"> בשעה 08:00 ב</w:t>
      </w:r>
      <w:r>
        <w:rPr>
          <w:rFonts w:ascii="David" w:hAnsi="David" w:hint="cs"/>
          <w:rtl/>
        </w:rPr>
        <w:t xml:space="preserve">יחידת ברקאי שלוחת דרום , סמוך לכלא באר שבע, </w:t>
      </w:r>
      <w:r w:rsidRPr="00C97262">
        <w:rPr>
          <w:rFonts w:ascii="David" w:hAnsi="David"/>
          <w:rtl/>
        </w:rPr>
        <w:t>אלא אם הממונה על עבודות השירות יודיע לו על מועד תחילה אחר.</w:t>
      </w:r>
    </w:p>
    <w:p w14:paraId="41E65332" w14:textId="77777777" w:rsidR="00596066" w:rsidRPr="00C97262" w:rsidRDefault="00596066" w:rsidP="00596066">
      <w:pPr>
        <w:spacing w:line="360" w:lineRule="auto"/>
        <w:ind w:left="720"/>
        <w:jc w:val="both"/>
        <w:rPr>
          <w:rFonts w:ascii="David" w:hAnsi="David"/>
          <w:rtl/>
        </w:rPr>
      </w:pPr>
      <w:r w:rsidRPr="00C97262">
        <w:rPr>
          <w:rFonts w:ascii="David" w:hAnsi="David"/>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3C128107" w14:textId="77777777" w:rsidR="00596066" w:rsidRPr="00EF5779" w:rsidRDefault="00596066" w:rsidP="00596066">
      <w:pPr>
        <w:pStyle w:val="a9"/>
        <w:numPr>
          <w:ilvl w:val="0"/>
          <w:numId w:val="3"/>
        </w:numPr>
        <w:spacing w:line="360" w:lineRule="auto"/>
        <w:rPr>
          <w:rFonts w:ascii="David" w:eastAsia="Times New Roman" w:hAnsi="David" w:cs="David"/>
          <w:sz w:val="24"/>
          <w:szCs w:val="24"/>
          <w:rtl/>
        </w:rPr>
      </w:pPr>
      <w:r w:rsidRPr="00EF5779">
        <w:rPr>
          <w:rFonts w:ascii="David" w:eastAsia="Times New Roman" w:hAnsi="David" w:cs="David"/>
          <w:sz w:val="24"/>
          <w:szCs w:val="24"/>
          <w:rtl/>
        </w:rPr>
        <w:t>4 חודשי מאסר על תנאי לתקופה של 3 שנים מהיום שלא יעבור כל עבירה לפי פקודת הסמים</w:t>
      </w:r>
      <w:r>
        <w:rPr>
          <w:rFonts w:ascii="David" w:eastAsia="Times New Roman" w:hAnsi="David" w:cs="David" w:hint="cs"/>
          <w:sz w:val="24"/>
          <w:szCs w:val="24"/>
          <w:rtl/>
        </w:rPr>
        <w:t>.</w:t>
      </w:r>
      <w:r w:rsidRPr="00EF5779">
        <w:rPr>
          <w:rFonts w:ascii="David" w:eastAsia="Times New Roman" w:hAnsi="David" w:cs="David"/>
          <w:sz w:val="24"/>
          <w:szCs w:val="24"/>
          <w:rtl/>
        </w:rPr>
        <w:t xml:space="preserve"> </w:t>
      </w:r>
    </w:p>
    <w:p w14:paraId="2CECB78B" w14:textId="77777777" w:rsidR="00596066" w:rsidRPr="00EF5779" w:rsidRDefault="00596066" w:rsidP="00596066">
      <w:pPr>
        <w:pStyle w:val="a9"/>
        <w:spacing w:after="0" w:line="360" w:lineRule="auto"/>
        <w:jc w:val="both"/>
        <w:rPr>
          <w:rFonts w:ascii="David" w:hAnsi="David" w:cs="David"/>
          <w:color w:val="000000"/>
          <w:sz w:val="24"/>
          <w:szCs w:val="24"/>
          <w:rtl/>
        </w:rPr>
      </w:pPr>
    </w:p>
    <w:p w14:paraId="104A2CB6" w14:textId="77777777" w:rsidR="00596066" w:rsidRPr="00C97262" w:rsidRDefault="00C81922" w:rsidP="00596066">
      <w:pPr>
        <w:pStyle w:val="a9"/>
        <w:numPr>
          <w:ilvl w:val="0"/>
          <w:numId w:val="3"/>
        </w:numPr>
        <w:spacing w:after="0" w:line="330" w:lineRule="atLeast"/>
        <w:jc w:val="both"/>
        <w:rPr>
          <w:rFonts w:ascii="David" w:hAnsi="David" w:cs="David"/>
          <w:color w:val="000000"/>
          <w:sz w:val="24"/>
          <w:szCs w:val="24"/>
          <w:rtl/>
        </w:rPr>
      </w:pPr>
      <w:r>
        <w:rPr>
          <w:rFonts w:ascii="David" w:hAnsi="David" w:cs="David"/>
          <w:b/>
          <w:bCs/>
          <w:color w:val="000000"/>
          <w:sz w:val="24"/>
          <w:szCs w:val="24"/>
          <w:rtl/>
        </w:rPr>
        <w:t xml:space="preserve"> </w:t>
      </w:r>
      <w:r w:rsidR="00596066" w:rsidRPr="00C97262">
        <w:rPr>
          <w:rFonts w:ascii="David" w:hAnsi="David" w:cs="David"/>
          <w:color w:val="000000"/>
          <w:sz w:val="24"/>
          <w:szCs w:val="24"/>
          <w:rtl/>
        </w:rPr>
        <w:t>קנס בסך 1000 ₪, או 5 ימי מאסר תמורתו אשר ישולם עד ליום 2.4.23.</w:t>
      </w:r>
    </w:p>
    <w:p w14:paraId="08A1F419" w14:textId="77777777" w:rsidR="00596066" w:rsidRPr="00C97262" w:rsidRDefault="00596066" w:rsidP="00596066">
      <w:pPr>
        <w:pStyle w:val="a9"/>
        <w:jc w:val="both"/>
        <w:rPr>
          <w:rFonts w:ascii="David" w:eastAsia="Times New Roman" w:hAnsi="David" w:cs="David"/>
          <w:sz w:val="24"/>
          <w:szCs w:val="24"/>
          <w:rtl/>
        </w:rPr>
      </w:pPr>
    </w:p>
    <w:p w14:paraId="481E1C7A" w14:textId="77777777" w:rsidR="00596066" w:rsidRPr="00C97262" w:rsidRDefault="00596066" w:rsidP="00596066">
      <w:pPr>
        <w:pStyle w:val="a9"/>
        <w:spacing w:line="360" w:lineRule="auto"/>
        <w:jc w:val="both"/>
        <w:rPr>
          <w:rFonts w:ascii="David" w:eastAsia="Times New Roman" w:hAnsi="David" w:cs="David"/>
          <w:b/>
          <w:bCs/>
          <w:sz w:val="24"/>
          <w:szCs w:val="24"/>
        </w:rPr>
      </w:pPr>
      <w:r w:rsidRPr="00C97262">
        <w:rPr>
          <w:rFonts w:ascii="David" w:eastAsia="Times New Roman" w:hAnsi="David" w:cs="David"/>
          <w:b/>
          <w:bCs/>
          <w:sz w:val="24"/>
          <w:szCs w:val="24"/>
          <w:rtl/>
        </w:rPr>
        <w:t xml:space="preserve">את הקנס ניתן לשלם כעבור  3 ימים מהיום באחת מהדרכים הבאות: </w:t>
      </w:r>
    </w:p>
    <w:p w14:paraId="46375367" w14:textId="77777777" w:rsidR="00596066" w:rsidRPr="00C97262" w:rsidRDefault="00596066" w:rsidP="00596066">
      <w:pPr>
        <w:pStyle w:val="a9"/>
        <w:spacing w:line="360" w:lineRule="auto"/>
        <w:jc w:val="both"/>
        <w:rPr>
          <w:rFonts w:ascii="David" w:eastAsia="Times New Roman" w:hAnsi="David" w:cs="David"/>
          <w:b/>
          <w:bCs/>
          <w:sz w:val="24"/>
          <w:szCs w:val="24"/>
        </w:rPr>
      </w:pPr>
      <w:r w:rsidRPr="00C97262">
        <w:rPr>
          <w:rFonts w:ascii="David" w:eastAsia="Times New Roman" w:hAnsi="David" w:cs="David"/>
          <w:b/>
          <w:bCs/>
          <w:sz w:val="24"/>
          <w:szCs w:val="24"/>
          <w:rtl/>
        </w:rPr>
        <w:t xml:space="preserve">בכרטיס אשראי – באתר המקוון של רשות האכיפה והגבייה, </w:t>
      </w:r>
      <w:r w:rsidRPr="00C97262">
        <w:rPr>
          <w:rFonts w:ascii="David" w:eastAsia="Times New Roman" w:hAnsi="David" w:cs="David"/>
          <w:b/>
          <w:bCs/>
          <w:sz w:val="24"/>
          <w:szCs w:val="24"/>
          <w:u w:val="single"/>
        </w:rPr>
        <w:t>www.eca.gov.il</w:t>
      </w:r>
      <w:r w:rsidRPr="00C97262">
        <w:rPr>
          <w:rFonts w:ascii="David" w:eastAsia="Times New Roman" w:hAnsi="David" w:cs="David"/>
          <w:b/>
          <w:bCs/>
          <w:sz w:val="24"/>
          <w:szCs w:val="24"/>
        </w:rPr>
        <w:t xml:space="preserve"> </w:t>
      </w:r>
      <w:r w:rsidR="00C81922">
        <w:rPr>
          <w:rFonts w:ascii="David" w:eastAsia="Times New Roman" w:hAnsi="David" w:cs="David"/>
          <w:b/>
          <w:bCs/>
          <w:sz w:val="24"/>
          <w:szCs w:val="24"/>
          <w:rtl/>
        </w:rPr>
        <w:t xml:space="preserve"> </w:t>
      </w:r>
    </w:p>
    <w:p w14:paraId="53878383" w14:textId="77777777" w:rsidR="00596066" w:rsidRPr="00C97262" w:rsidRDefault="00596066" w:rsidP="00596066">
      <w:pPr>
        <w:pStyle w:val="a9"/>
        <w:spacing w:line="360" w:lineRule="auto"/>
        <w:jc w:val="both"/>
        <w:rPr>
          <w:rFonts w:ascii="David" w:eastAsia="Times New Roman" w:hAnsi="David" w:cs="David"/>
          <w:b/>
          <w:bCs/>
          <w:sz w:val="24"/>
          <w:szCs w:val="24"/>
        </w:rPr>
      </w:pPr>
      <w:r w:rsidRPr="00C97262">
        <w:rPr>
          <w:rFonts w:ascii="David" w:eastAsia="Times New Roman" w:hAnsi="David" w:cs="David"/>
          <w:b/>
          <w:bCs/>
          <w:sz w:val="24"/>
          <w:szCs w:val="24"/>
          <w:rtl/>
        </w:rPr>
        <w:t>מוקד שירות טלפוני בשרות עצמי (מרכז גבייה)</w:t>
      </w:r>
      <w:r w:rsidR="00C81922">
        <w:rPr>
          <w:rFonts w:ascii="David" w:eastAsia="Times New Roman" w:hAnsi="David" w:cs="David"/>
          <w:b/>
          <w:bCs/>
          <w:sz w:val="24"/>
          <w:szCs w:val="24"/>
          <w:rtl/>
        </w:rPr>
        <w:t xml:space="preserve"> </w:t>
      </w:r>
      <w:r w:rsidRPr="00C97262">
        <w:rPr>
          <w:rFonts w:ascii="David" w:eastAsia="Times New Roman" w:hAnsi="David" w:cs="David"/>
          <w:b/>
          <w:bCs/>
          <w:sz w:val="24"/>
          <w:szCs w:val="24"/>
          <w:rtl/>
        </w:rPr>
        <w:t xml:space="preserve"> – בטלפון 35592* או בטלפון 073-2055000</w:t>
      </w:r>
    </w:p>
    <w:p w14:paraId="10CD246A" w14:textId="77777777" w:rsidR="00596066" w:rsidRPr="00C97262" w:rsidRDefault="00596066" w:rsidP="00596066">
      <w:pPr>
        <w:pStyle w:val="a9"/>
        <w:spacing w:line="360" w:lineRule="auto"/>
        <w:jc w:val="both"/>
        <w:rPr>
          <w:rFonts w:ascii="David" w:eastAsia="Times New Roman" w:hAnsi="David" w:cs="David"/>
          <w:b/>
          <w:bCs/>
          <w:sz w:val="24"/>
          <w:szCs w:val="24"/>
          <w:rtl/>
        </w:rPr>
      </w:pPr>
      <w:r w:rsidRPr="00C97262">
        <w:rPr>
          <w:rFonts w:ascii="David" w:eastAsia="Times New Roman" w:hAnsi="David" w:cs="David"/>
          <w:b/>
          <w:bCs/>
          <w:sz w:val="24"/>
          <w:szCs w:val="24"/>
          <w:rtl/>
        </w:rPr>
        <w:t>במזומן בכל סניף של בנק הדואר – בהצגת תעודת זהות בלבד (אין צורך בהצגת בשוברי תשלום).</w:t>
      </w:r>
    </w:p>
    <w:p w14:paraId="28FAB899" w14:textId="77777777" w:rsidR="00596066" w:rsidRPr="00C97262" w:rsidRDefault="00596066" w:rsidP="00596066">
      <w:pPr>
        <w:pStyle w:val="a9"/>
        <w:rPr>
          <w:rFonts w:ascii="David" w:eastAsia="Times New Roman" w:hAnsi="David" w:cs="David"/>
          <w:b/>
          <w:bCs/>
          <w:sz w:val="24"/>
          <w:szCs w:val="24"/>
          <w:rtl/>
        </w:rPr>
      </w:pPr>
    </w:p>
    <w:p w14:paraId="35888100" w14:textId="77777777" w:rsidR="00596066" w:rsidRPr="00C97262" w:rsidRDefault="00596066" w:rsidP="00596066">
      <w:pPr>
        <w:pStyle w:val="a9"/>
        <w:numPr>
          <w:ilvl w:val="0"/>
          <w:numId w:val="3"/>
        </w:numPr>
        <w:spacing w:line="360" w:lineRule="auto"/>
        <w:jc w:val="both"/>
        <w:rPr>
          <w:rFonts w:ascii="Arial" w:hAnsi="Arial" w:cs="David"/>
          <w:sz w:val="24"/>
          <w:szCs w:val="24"/>
        </w:rPr>
      </w:pPr>
      <w:r w:rsidRPr="00C97262">
        <w:rPr>
          <w:rFonts w:ascii="Arial" w:hAnsi="Arial" w:cs="David" w:hint="cs"/>
          <w:sz w:val="24"/>
          <w:szCs w:val="24"/>
          <w:rtl/>
        </w:rPr>
        <w:t xml:space="preserve">ניתן בזאת צו מבחן בפיקוח </w:t>
      </w:r>
      <w:r w:rsidRPr="00C97262">
        <w:rPr>
          <w:rFonts w:ascii="Arial" w:hAnsi="Arial" w:cs="David"/>
          <w:sz w:val="24"/>
          <w:szCs w:val="24"/>
          <w:rtl/>
        </w:rPr>
        <w:t xml:space="preserve">שירות </w:t>
      </w:r>
      <w:r w:rsidRPr="00C97262">
        <w:rPr>
          <w:rFonts w:ascii="Arial" w:hAnsi="Arial" w:cs="David" w:hint="cs"/>
          <w:sz w:val="24"/>
          <w:szCs w:val="24"/>
          <w:rtl/>
        </w:rPr>
        <w:t>ה</w:t>
      </w:r>
      <w:r w:rsidRPr="00C97262">
        <w:rPr>
          <w:rFonts w:ascii="Arial" w:hAnsi="Arial" w:cs="David"/>
          <w:sz w:val="24"/>
          <w:szCs w:val="24"/>
          <w:rtl/>
        </w:rPr>
        <w:t>מבחן למשך</w:t>
      </w:r>
      <w:r w:rsidRPr="00C97262">
        <w:rPr>
          <w:rFonts w:ascii="Arial" w:hAnsi="Arial" w:cs="David" w:hint="cs"/>
          <w:sz w:val="24"/>
          <w:szCs w:val="24"/>
          <w:rtl/>
        </w:rPr>
        <w:t xml:space="preserve"> שנה </w:t>
      </w:r>
      <w:r w:rsidRPr="00C97262">
        <w:rPr>
          <w:rFonts w:ascii="Arial" w:hAnsi="Arial" w:cs="David"/>
          <w:sz w:val="24"/>
          <w:szCs w:val="24"/>
          <w:rtl/>
        </w:rPr>
        <w:t xml:space="preserve">מהיום. </w:t>
      </w:r>
    </w:p>
    <w:p w14:paraId="50C9B869" w14:textId="77777777" w:rsidR="00596066" w:rsidRPr="00F42BF2" w:rsidRDefault="00596066" w:rsidP="00596066">
      <w:pPr>
        <w:pStyle w:val="a9"/>
        <w:spacing w:line="360" w:lineRule="auto"/>
        <w:jc w:val="both"/>
        <w:rPr>
          <w:rFonts w:ascii="Arial" w:hAnsi="Arial" w:cs="David"/>
          <w:sz w:val="24"/>
          <w:szCs w:val="24"/>
          <w:rtl/>
        </w:rPr>
      </w:pPr>
      <w:r w:rsidRPr="00F42BF2">
        <w:rPr>
          <w:rFonts w:ascii="Arial" w:hAnsi="Arial" w:cs="David" w:hint="cs"/>
          <w:sz w:val="24"/>
          <w:szCs w:val="24"/>
          <w:rtl/>
        </w:rPr>
        <w:t xml:space="preserve">הובהרה לנאשם חובת שיתוף הפעולה עם שירות המבחן. </w:t>
      </w:r>
      <w:r>
        <w:rPr>
          <w:rFonts w:ascii="Arial" w:hAnsi="Arial" w:cs="David" w:hint="cs"/>
          <w:sz w:val="24"/>
          <w:szCs w:val="24"/>
          <w:rtl/>
        </w:rPr>
        <w:t>הו</w:t>
      </w:r>
      <w:r w:rsidRPr="00F42BF2">
        <w:rPr>
          <w:rFonts w:ascii="Arial" w:hAnsi="Arial" w:cs="David" w:hint="cs"/>
          <w:sz w:val="24"/>
          <w:szCs w:val="24"/>
          <w:rtl/>
        </w:rPr>
        <w:t>ב</w:t>
      </w:r>
      <w:r>
        <w:rPr>
          <w:rFonts w:ascii="Arial" w:hAnsi="Arial" w:cs="David" w:hint="cs"/>
          <w:sz w:val="24"/>
          <w:szCs w:val="24"/>
          <w:rtl/>
        </w:rPr>
        <w:t>ה</w:t>
      </w:r>
      <w:r w:rsidRPr="00F42BF2">
        <w:rPr>
          <w:rFonts w:ascii="Arial" w:hAnsi="Arial" w:cs="David" w:hint="cs"/>
          <w:sz w:val="24"/>
          <w:szCs w:val="24"/>
          <w:rtl/>
        </w:rPr>
        <w:t xml:space="preserve">ר לנאשם, כי אם לא ישתף פעולה עם שירות המבחן </w:t>
      </w:r>
      <w:r w:rsidRPr="00F42BF2">
        <w:rPr>
          <w:rFonts w:ascii="Arial" w:hAnsi="Arial" w:cs="David"/>
          <w:sz w:val="24"/>
          <w:szCs w:val="24"/>
          <w:rtl/>
        </w:rPr>
        <w:t xml:space="preserve">ניתן יהיה להפקיע את הצו ולגזור עונשו מחדש. </w:t>
      </w:r>
    </w:p>
    <w:p w14:paraId="65B4850F" w14:textId="77777777" w:rsidR="00596066" w:rsidRDefault="00596066" w:rsidP="00596066">
      <w:pPr>
        <w:pStyle w:val="a9"/>
        <w:rPr>
          <w:rFonts w:ascii="David" w:eastAsia="Times New Roman" w:hAnsi="David" w:cs="David"/>
          <w:sz w:val="24"/>
          <w:szCs w:val="24"/>
        </w:rPr>
      </w:pPr>
    </w:p>
    <w:p w14:paraId="59618663" w14:textId="77777777" w:rsidR="00596066" w:rsidRPr="00C97262" w:rsidRDefault="00596066" w:rsidP="00596066">
      <w:pPr>
        <w:pStyle w:val="a9"/>
        <w:numPr>
          <w:ilvl w:val="0"/>
          <w:numId w:val="3"/>
        </w:numPr>
        <w:rPr>
          <w:rFonts w:ascii="David" w:eastAsia="Times New Roman" w:hAnsi="David" w:cs="David"/>
          <w:sz w:val="24"/>
          <w:szCs w:val="24"/>
        </w:rPr>
      </w:pPr>
      <w:r w:rsidRPr="00C97262">
        <w:rPr>
          <w:rFonts w:ascii="David" w:eastAsia="Times New Roman" w:hAnsi="David" w:cs="David"/>
          <w:sz w:val="24"/>
          <w:szCs w:val="24"/>
          <w:rtl/>
        </w:rPr>
        <w:t xml:space="preserve">התחייבות כספית בסך 2000 ₪ שלא לעבור את העבירה בה הורשע וזאת לתקופה של שנתיים מהיום. </w:t>
      </w:r>
    </w:p>
    <w:p w14:paraId="0D6D5A10" w14:textId="77777777" w:rsidR="00596066" w:rsidRPr="00C97262" w:rsidRDefault="00596066" w:rsidP="00596066">
      <w:pPr>
        <w:pStyle w:val="a9"/>
        <w:spacing w:after="0" w:line="330" w:lineRule="atLeast"/>
        <w:ind w:hanging="360"/>
        <w:jc w:val="both"/>
        <w:rPr>
          <w:rFonts w:ascii="David" w:hAnsi="David" w:cs="David"/>
          <w:color w:val="000000"/>
          <w:sz w:val="24"/>
          <w:szCs w:val="24"/>
          <w:rtl/>
        </w:rPr>
      </w:pPr>
    </w:p>
    <w:p w14:paraId="3724BFFA" w14:textId="77777777" w:rsidR="00596066" w:rsidRPr="00B94B11" w:rsidRDefault="00C81922" w:rsidP="00596066">
      <w:pPr>
        <w:pStyle w:val="a9"/>
        <w:numPr>
          <w:ilvl w:val="0"/>
          <w:numId w:val="3"/>
        </w:numPr>
        <w:spacing w:after="0" w:line="330" w:lineRule="atLeast"/>
        <w:jc w:val="both"/>
        <w:rPr>
          <w:rFonts w:ascii="David" w:hAnsi="David" w:cs="David"/>
          <w:color w:val="000000"/>
          <w:sz w:val="24"/>
          <w:szCs w:val="24"/>
          <w:rtl/>
        </w:rPr>
      </w:pPr>
      <w:r>
        <w:rPr>
          <w:rFonts w:ascii="David" w:hAnsi="David" w:cs="David"/>
          <w:color w:val="000000"/>
          <w:sz w:val="24"/>
          <w:szCs w:val="24"/>
        </w:rPr>
        <w:t xml:space="preserve"> </w:t>
      </w:r>
      <w:r w:rsidR="00596066" w:rsidRPr="00B94B11">
        <w:rPr>
          <w:rFonts w:ascii="David" w:hAnsi="David" w:cs="David"/>
          <w:color w:val="000000"/>
          <w:sz w:val="24"/>
          <w:szCs w:val="24"/>
          <w:rtl/>
        </w:rPr>
        <w:t>אני פוסלת את הנאשם, מלהחזיק או לקבל רישיון נהיגה, פסילה על תנאי בת 6 חודשים, והתנאי שלא יעבור בתוך 3 שנים מהיום כל עבירה בה הורשע.</w:t>
      </w:r>
    </w:p>
    <w:p w14:paraId="17E59B16" w14:textId="77777777" w:rsidR="00596066" w:rsidRPr="00C97262" w:rsidRDefault="00C81922" w:rsidP="00596066">
      <w:pPr>
        <w:pStyle w:val="a9"/>
        <w:spacing w:after="0" w:line="235" w:lineRule="atLeast"/>
        <w:rPr>
          <w:rFonts w:ascii="David" w:hAnsi="David" w:cs="David"/>
          <w:color w:val="000000"/>
          <w:sz w:val="24"/>
          <w:szCs w:val="24"/>
          <w:rtl/>
        </w:rPr>
      </w:pPr>
      <w:r>
        <w:rPr>
          <w:rFonts w:ascii="David" w:hAnsi="David" w:cs="David"/>
          <w:color w:val="000000"/>
          <w:sz w:val="24"/>
          <w:szCs w:val="24"/>
          <w:rtl/>
        </w:rPr>
        <w:t xml:space="preserve"> </w:t>
      </w:r>
    </w:p>
    <w:p w14:paraId="5E7B567C" w14:textId="77777777" w:rsidR="00596066" w:rsidRPr="00C97262" w:rsidRDefault="00596066" w:rsidP="00596066">
      <w:pPr>
        <w:spacing w:line="360" w:lineRule="atLeast"/>
        <w:jc w:val="both"/>
        <w:rPr>
          <w:rFonts w:ascii="David" w:hAnsi="David"/>
          <w:color w:val="000000"/>
          <w:rtl/>
        </w:rPr>
      </w:pPr>
      <w:r w:rsidRPr="00C97262">
        <w:rPr>
          <w:rFonts w:ascii="David" w:hAnsi="David"/>
          <w:color w:val="000000"/>
          <w:rtl/>
        </w:rPr>
        <w:t>הסמים יושמדו.</w:t>
      </w:r>
    </w:p>
    <w:p w14:paraId="3CB1B56E" w14:textId="77777777" w:rsidR="00596066" w:rsidRPr="00C97262" w:rsidRDefault="00C81922" w:rsidP="00596066">
      <w:pPr>
        <w:spacing w:line="360" w:lineRule="auto"/>
        <w:rPr>
          <w:rFonts w:ascii="David" w:hAnsi="David"/>
          <w:b/>
          <w:bCs/>
          <w:u w:val="single"/>
          <w:rtl/>
        </w:rPr>
      </w:pPr>
      <w:r>
        <w:rPr>
          <w:rFonts w:ascii="David" w:hAnsi="David"/>
          <w:color w:val="000000"/>
          <w:rtl/>
        </w:rPr>
        <w:t xml:space="preserve"> </w:t>
      </w:r>
    </w:p>
    <w:p w14:paraId="088A0366" w14:textId="77777777" w:rsidR="00596066" w:rsidRPr="00EF5779" w:rsidRDefault="00596066" w:rsidP="00596066">
      <w:pPr>
        <w:spacing w:line="360" w:lineRule="auto"/>
        <w:rPr>
          <w:rFonts w:ascii="David" w:hAnsi="David"/>
          <w:b/>
          <w:bCs/>
          <w:u w:val="single"/>
          <w:rtl/>
        </w:rPr>
      </w:pPr>
      <w:r w:rsidRPr="00EF5779">
        <w:rPr>
          <w:rFonts w:ascii="David" w:hAnsi="David"/>
          <w:b/>
          <w:bCs/>
          <w:u w:val="single"/>
          <w:rtl/>
        </w:rPr>
        <w:t>המזכירות תעביר עותק מגזר הדין לשירות המבחן.</w:t>
      </w:r>
    </w:p>
    <w:p w14:paraId="31B109A4" w14:textId="77777777" w:rsidR="00596066" w:rsidRDefault="00596066" w:rsidP="00596066">
      <w:pPr>
        <w:spacing w:line="360" w:lineRule="auto"/>
        <w:rPr>
          <w:rFonts w:ascii="David" w:hAnsi="David"/>
          <w:b/>
          <w:bCs/>
          <w:u w:val="single"/>
          <w:rtl/>
        </w:rPr>
      </w:pPr>
      <w:r w:rsidRPr="00EF5779">
        <w:rPr>
          <w:rFonts w:ascii="David" w:hAnsi="David"/>
          <w:b/>
          <w:bCs/>
          <w:u w:val="single"/>
          <w:rtl/>
        </w:rPr>
        <w:t xml:space="preserve">המזכירות תעביר עותק מגזר הדין לממונה על עבודות השירות. </w:t>
      </w:r>
    </w:p>
    <w:p w14:paraId="6FCBAB26" w14:textId="77777777" w:rsidR="00596066" w:rsidRPr="00EF5779" w:rsidRDefault="00C81922" w:rsidP="00596066">
      <w:pPr>
        <w:spacing w:line="360" w:lineRule="auto"/>
        <w:rPr>
          <w:rFonts w:ascii="David" w:hAnsi="David"/>
          <w:rtl/>
        </w:rPr>
      </w:pPr>
      <w:r w:rsidRPr="00C81922">
        <w:rPr>
          <w:rFonts w:ascii="David" w:hAnsi="David"/>
          <w:color w:val="FFFFFF"/>
          <w:sz w:val="2"/>
          <w:szCs w:val="2"/>
          <w:rtl/>
        </w:rPr>
        <w:t>5129371</w:t>
      </w:r>
      <w:r w:rsidR="00596066" w:rsidRPr="00EF5779">
        <w:rPr>
          <w:rFonts w:ascii="David" w:hAnsi="David" w:hint="cs"/>
          <w:rtl/>
        </w:rPr>
        <w:t xml:space="preserve">זכות ערעור כחוק. </w:t>
      </w:r>
    </w:p>
    <w:p w14:paraId="7371B116" w14:textId="77777777" w:rsidR="00596066" w:rsidRPr="00C81922" w:rsidRDefault="00C81922" w:rsidP="00596066">
      <w:pPr>
        <w:rPr>
          <w:rFonts w:ascii="Arial" w:hAnsi="Arial"/>
          <w:b/>
          <w:bCs/>
          <w:color w:val="FFFFFF"/>
          <w:sz w:val="2"/>
          <w:szCs w:val="2"/>
          <w:rtl/>
        </w:rPr>
      </w:pPr>
      <w:r w:rsidRPr="00C81922">
        <w:rPr>
          <w:rFonts w:ascii="Arial" w:hAnsi="Arial"/>
          <w:b/>
          <w:bCs/>
          <w:color w:val="FFFFFF"/>
          <w:sz w:val="2"/>
          <w:szCs w:val="2"/>
          <w:rtl/>
        </w:rPr>
        <w:t>54678313</w:t>
      </w:r>
    </w:p>
    <w:p w14:paraId="6BA38290" w14:textId="77777777" w:rsidR="00596066" w:rsidRPr="000F2247" w:rsidRDefault="00596066" w:rsidP="00596066">
      <w:pPr>
        <w:rPr>
          <w:rFonts w:ascii="Arial" w:hAnsi="Arial"/>
          <w:b/>
          <w:bCs/>
          <w:sz w:val="26"/>
          <w:szCs w:val="26"/>
          <w:rtl/>
        </w:rPr>
      </w:pPr>
    </w:p>
    <w:p w14:paraId="7AD4CBF7" w14:textId="77777777" w:rsidR="00596066" w:rsidRPr="000F2247" w:rsidRDefault="00C81922" w:rsidP="00596066">
      <w:pPr>
        <w:spacing w:line="360" w:lineRule="auto"/>
        <w:jc w:val="both"/>
        <w:rPr>
          <w:rFonts w:ascii="Arial" w:hAnsi="Arial"/>
          <w:b/>
          <w:bCs/>
          <w:sz w:val="26"/>
          <w:szCs w:val="26"/>
          <w:rtl/>
        </w:rPr>
      </w:pPr>
      <w:bookmarkStart w:id="11" w:name="Nitan"/>
      <w:r>
        <w:rPr>
          <w:rFonts w:ascii="Arial" w:hAnsi="Arial"/>
          <w:b/>
          <w:bCs/>
          <w:sz w:val="26"/>
          <w:szCs w:val="26"/>
          <w:rtl/>
        </w:rPr>
        <w:t xml:space="preserve">ניתן היום,  ט"ז שבט תשפ"ג, 07 פברואר 2023, בהעדר הצדדים. </w:t>
      </w:r>
      <w:bookmarkEnd w:id="11"/>
      <w:r w:rsidR="00596066">
        <w:rPr>
          <w:rFonts w:ascii="Arial" w:hAnsi="Arial"/>
          <w:b/>
          <w:bCs/>
          <w:sz w:val="26"/>
          <w:szCs w:val="26"/>
          <w:rtl/>
        </w:rPr>
        <w:tab/>
      </w:r>
      <w:r w:rsidR="00596066">
        <w:rPr>
          <w:rFonts w:ascii="Arial" w:hAnsi="Arial"/>
          <w:b/>
          <w:bCs/>
          <w:sz w:val="26"/>
          <w:szCs w:val="26"/>
          <w:rtl/>
        </w:rPr>
        <w:tab/>
      </w:r>
      <w:r w:rsidR="00596066">
        <w:rPr>
          <w:rFonts w:ascii="Arial" w:hAnsi="Arial"/>
          <w:b/>
          <w:bCs/>
          <w:sz w:val="26"/>
          <w:szCs w:val="26"/>
          <w:rtl/>
        </w:rPr>
        <w:tab/>
      </w:r>
      <w:r w:rsidR="00596066">
        <w:rPr>
          <w:rFonts w:ascii="Arial" w:hAnsi="Arial"/>
          <w:b/>
          <w:bCs/>
          <w:sz w:val="26"/>
          <w:szCs w:val="26"/>
          <w:rtl/>
        </w:rPr>
        <w:tab/>
      </w:r>
      <w:r w:rsidR="00596066">
        <w:rPr>
          <w:rFonts w:ascii="Arial" w:hAnsi="Arial"/>
          <w:b/>
          <w:bCs/>
          <w:sz w:val="26"/>
          <w:szCs w:val="26"/>
          <w:rtl/>
        </w:rPr>
        <w:tab/>
      </w:r>
      <w:r w:rsidR="00596066">
        <w:rPr>
          <w:rFonts w:ascii="Arial" w:hAnsi="Arial"/>
          <w:b/>
          <w:bCs/>
          <w:sz w:val="26"/>
          <w:szCs w:val="26"/>
          <w:rtl/>
        </w:rPr>
        <w:tab/>
      </w:r>
      <w:r w:rsidR="00596066">
        <w:rPr>
          <w:rFonts w:ascii="Arial" w:hAnsi="Arial"/>
          <w:b/>
          <w:bCs/>
          <w:sz w:val="26"/>
          <w:szCs w:val="26"/>
          <w:rtl/>
        </w:rPr>
        <w:tab/>
      </w:r>
      <w:r w:rsidR="00596066">
        <w:rPr>
          <w:rFonts w:ascii="Arial" w:hAnsi="Arial" w:hint="cs"/>
          <w:b/>
          <w:bCs/>
          <w:sz w:val="26"/>
          <w:szCs w:val="26"/>
          <w:rtl/>
        </w:rPr>
        <w:t xml:space="preserve">         </w:t>
      </w:r>
    </w:p>
    <w:p w14:paraId="50A1B419" w14:textId="77777777" w:rsidR="00C81922" w:rsidRDefault="00C81922" w:rsidP="00C81922">
      <w:pPr>
        <w:rPr>
          <w:rtl/>
        </w:rPr>
      </w:pPr>
    </w:p>
    <w:p w14:paraId="6686F62D" w14:textId="77777777" w:rsidR="00C81922" w:rsidRDefault="00C81922" w:rsidP="00C81922">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629F070B" w14:textId="77777777" w:rsidR="00980486" w:rsidRPr="00980486" w:rsidRDefault="00980486" w:rsidP="00980486">
      <w:pPr>
        <w:keepNext/>
        <w:rPr>
          <w:rFonts w:ascii="David" w:hAnsi="David"/>
          <w:color w:val="000000"/>
          <w:sz w:val="22"/>
          <w:szCs w:val="22"/>
          <w:rtl/>
        </w:rPr>
      </w:pPr>
    </w:p>
    <w:p w14:paraId="09DE2404" w14:textId="77777777" w:rsidR="00980486" w:rsidRPr="00980486" w:rsidRDefault="00980486" w:rsidP="00980486">
      <w:pPr>
        <w:keepNext/>
        <w:rPr>
          <w:rFonts w:ascii="David" w:hAnsi="David"/>
          <w:color w:val="000000"/>
          <w:sz w:val="22"/>
          <w:szCs w:val="22"/>
          <w:rtl/>
        </w:rPr>
      </w:pPr>
      <w:r w:rsidRPr="00980486">
        <w:rPr>
          <w:rFonts w:ascii="David" w:hAnsi="David"/>
          <w:color w:val="000000"/>
          <w:sz w:val="22"/>
          <w:szCs w:val="22"/>
          <w:rtl/>
        </w:rPr>
        <w:t>אחינעם צוריאל 54678313-/</w:t>
      </w:r>
    </w:p>
    <w:p w14:paraId="2A1859F6" w14:textId="77777777" w:rsidR="00C81922" w:rsidRPr="00C81922" w:rsidRDefault="00980486" w:rsidP="00980486">
      <w:pPr>
        <w:rPr>
          <w:color w:val="0000FF"/>
          <w:u w:val="single"/>
        </w:rPr>
      </w:pPr>
      <w:r w:rsidRPr="00980486">
        <w:rPr>
          <w:color w:val="000000"/>
          <w:u w:val="single"/>
          <w:rtl/>
        </w:rPr>
        <w:t>נוסח מסמך זה כפוף לשינויי ניסוח ועריכה</w:t>
      </w:r>
    </w:p>
    <w:sectPr w:rsidR="00C81922" w:rsidRPr="00C81922" w:rsidSect="00980486">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30D8F" w14:textId="77777777" w:rsidR="00426F6C" w:rsidRDefault="00426F6C" w:rsidP="00DB67E5">
      <w:r>
        <w:separator/>
      </w:r>
    </w:p>
  </w:endnote>
  <w:endnote w:type="continuationSeparator" w:id="0">
    <w:p w14:paraId="17095531" w14:textId="77777777" w:rsidR="00426F6C" w:rsidRDefault="00426F6C" w:rsidP="00DB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630E4" w14:textId="77777777" w:rsidR="00980486" w:rsidRDefault="00980486" w:rsidP="009804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8E8C92" w14:textId="77777777" w:rsidR="00AE225C" w:rsidRPr="00980486" w:rsidRDefault="00980486" w:rsidP="00980486">
    <w:pPr>
      <w:pStyle w:val="a5"/>
      <w:pBdr>
        <w:top w:val="single" w:sz="4" w:space="1" w:color="auto"/>
        <w:between w:val="single" w:sz="4" w:space="0" w:color="auto"/>
      </w:pBdr>
      <w:spacing w:after="60"/>
      <w:jc w:val="center"/>
      <w:rPr>
        <w:rFonts w:ascii="FrankRuehl" w:hAnsi="FrankRuehl" w:cs="FrankRuehl"/>
        <w:color w:val="000000"/>
      </w:rPr>
    </w:pPr>
    <w:r w:rsidRPr="009804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35941" w14:textId="77777777" w:rsidR="00980486" w:rsidRDefault="00980486" w:rsidP="009804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6F81">
      <w:rPr>
        <w:rFonts w:ascii="FrankRuehl" w:hAnsi="FrankRuehl" w:cs="FrankRuehl"/>
        <w:noProof/>
        <w:rtl/>
      </w:rPr>
      <w:t>1</w:t>
    </w:r>
    <w:r>
      <w:rPr>
        <w:rFonts w:ascii="FrankRuehl" w:hAnsi="FrankRuehl" w:cs="FrankRuehl"/>
        <w:rtl/>
      </w:rPr>
      <w:fldChar w:fldCharType="end"/>
    </w:r>
  </w:p>
  <w:p w14:paraId="17240BA0" w14:textId="77777777" w:rsidR="00AE225C" w:rsidRPr="00980486" w:rsidRDefault="00980486" w:rsidP="00980486">
    <w:pPr>
      <w:pStyle w:val="a5"/>
      <w:pBdr>
        <w:top w:val="single" w:sz="4" w:space="1" w:color="auto"/>
        <w:between w:val="single" w:sz="4" w:space="0" w:color="auto"/>
      </w:pBdr>
      <w:spacing w:after="60"/>
      <w:jc w:val="center"/>
      <w:rPr>
        <w:rFonts w:ascii="FrankRuehl" w:hAnsi="FrankRuehl" w:cs="FrankRuehl"/>
        <w:color w:val="000000"/>
      </w:rPr>
    </w:pPr>
    <w:r w:rsidRPr="00980486">
      <w:rPr>
        <w:rFonts w:ascii="FrankRuehl" w:hAnsi="FrankRuehl" w:cs="FrankRuehl"/>
        <w:color w:val="000000"/>
      </w:rPr>
      <w:pict w14:anchorId="78803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5E5E9" w14:textId="77777777" w:rsidR="00426F6C" w:rsidRDefault="00426F6C" w:rsidP="00DB67E5">
      <w:r>
        <w:separator/>
      </w:r>
    </w:p>
  </w:footnote>
  <w:footnote w:type="continuationSeparator" w:id="0">
    <w:p w14:paraId="498D0CB0" w14:textId="77777777" w:rsidR="00426F6C" w:rsidRDefault="00426F6C" w:rsidP="00DB6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0104D" w14:textId="77777777" w:rsidR="00C81922" w:rsidRPr="00980486" w:rsidRDefault="00980486" w:rsidP="009804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21530-01-20</w:t>
    </w:r>
    <w:r>
      <w:rPr>
        <w:rFonts w:ascii="David" w:hAnsi="David"/>
        <w:color w:val="000000"/>
        <w:sz w:val="22"/>
        <w:szCs w:val="22"/>
        <w:rtl/>
      </w:rPr>
      <w:tab/>
      <w:t xml:space="preserve"> מדינת ישראל נ' עדן אדריאן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622CF" w14:textId="77777777" w:rsidR="00C81922" w:rsidRPr="00980486" w:rsidRDefault="00980486" w:rsidP="009804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21530-01-20</w:t>
    </w:r>
    <w:r>
      <w:rPr>
        <w:rFonts w:ascii="David" w:hAnsi="David"/>
        <w:color w:val="000000"/>
        <w:sz w:val="22"/>
        <w:szCs w:val="22"/>
        <w:rtl/>
      </w:rPr>
      <w:tab/>
      <w:t xml:space="preserve"> מדינת ישראל נ' עדן אדריאן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36C64"/>
    <w:multiLevelType w:val="hybridMultilevel"/>
    <w:tmpl w:val="E1B0DA70"/>
    <w:lvl w:ilvl="0" w:tplc="72C21E4E">
      <w:start w:val="1"/>
      <w:numFmt w:val="hebrew1"/>
      <w:lvlText w:val="%1."/>
      <w:lvlJc w:val="left"/>
      <w:pPr>
        <w:ind w:left="720" w:hanging="360"/>
      </w:pPr>
      <w:rPr>
        <w:rFonts w:ascii="David" w:hAnsi="David" w:cs="David" w:hint="default"/>
        <w:b/>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1659A"/>
    <w:multiLevelType w:val="hybridMultilevel"/>
    <w:tmpl w:val="1CF0A332"/>
    <w:lvl w:ilvl="0" w:tplc="5896FDF6">
      <w:start w:val="1"/>
      <w:numFmt w:val="decimal"/>
      <w:lvlText w:val="%1."/>
      <w:lvlJc w:val="left"/>
      <w:pPr>
        <w:ind w:left="36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57204"/>
    <w:multiLevelType w:val="hybridMultilevel"/>
    <w:tmpl w:val="89A623D8"/>
    <w:lvl w:ilvl="0" w:tplc="658E8D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005746">
    <w:abstractNumId w:val="1"/>
  </w:num>
  <w:num w:numId="2" w16cid:durableId="464741821">
    <w:abstractNumId w:val="2"/>
  </w:num>
  <w:num w:numId="3" w16cid:durableId="134986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6066"/>
    <w:rsid w:val="001B5A3B"/>
    <w:rsid w:val="003D6DD3"/>
    <w:rsid w:val="00426F6C"/>
    <w:rsid w:val="004459F4"/>
    <w:rsid w:val="004B24D2"/>
    <w:rsid w:val="00552B81"/>
    <w:rsid w:val="00596066"/>
    <w:rsid w:val="00956F81"/>
    <w:rsid w:val="00980486"/>
    <w:rsid w:val="00AE225C"/>
    <w:rsid w:val="00C81922"/>
    <w:rsid w:val="00CA4ADF"/>
    <w:rsid w:val="00D252BA"/>
    <w:rsid w:val="00DB67E5"/>
    <w:rsid w:val="00DD208F"/>
    <w:rsid w:val="00FE16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E89CD9"/>
  <w15:chartTrackingRefBased/>
  <w15:docId w15:val="{3107C871-CB08-4F82-B4A3-944979B0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606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6066"/>
    <w:pPr>
      <w:tabs>
        <w:tab w:val="center" w:pos="4153"/>
        <w:tab w:val="right" w:pos="8306"/>
      </w:tabs>
    </w:pPr>
  </w:style>
  <w:style w:type="character" w:customStyle="1" w:styleId="a4">
    <w:name w:val="כותרת עליונה תו"/>
    <w:link w:val="a3"/>
    <w:rsid w:val="00596066"/>
    <w:rPr>
      <w:rFonts w:ascii="Times New Roman" w:eastAsia="Times New Roman" w:hAnsi="Times New Roman" w:cs="David"/>
      <w:sz w:val="24"/>
      <w:szCs w:val="24"/>
    </w:rPr>
  </w:style>
  <w:style w:type="paragraph" w:styleId="a5">
    <w:name w:val="footer"/>
    <w:basedOn w:val="a"/>
    <w:link w:val="a6"/>
    <w:rsid w:val="00596066"/>
    <w:pPr>
      <w:tabs>
        <w:tab w:val="center" w:pos="4153"/>
        <w:tab w:val="right" w:pos="8306"/>
      </w:tabs>
    </w:pPr>
  </w:style>
  <w:style w:type="character" w:customStyle="1" w:styleId="a6">
    <w:name w:val="כותרת תחתונה תו"/>
    <w:link w:val="a5"/>
    <w:rsid w:val="00596066"/>
    <w:rPr>
      <w:rFonts w:ascii="Times New Roman" w:eastAsia="Times New Roman" w:hAnsi="Times New Roman" w:cs="David"/>
      <w:sz w:val="24"/>
      <w:szCs w:val="24"/>
    </w:rPr>
  </w:style>
  <w:style w:type="table" w:styleId="a7">
    <w:name w:val="Table Grid"/>
    <w:basedOn w:val="a1"/>
    <w:rsid w:val="0059606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6066"/>
  </w:style>
  <w:style w:type="paragraph" w:styleId="a9">
    <w:name w:val="List Paragraph"/>
    <w:basedOn w:val="a"/>
    <w:link w:val="aa"/>
    <w:qFormat/>
    <w:rsid w:val="00596066"/>
    <w:pPr>
      <w:spacing w:after="160" w:line="259" w:lineRule="auto"/>
      <w:ind w:left="720"/>
      <w:contextualSpacing/>
    </w:pPr>
    <w:rPr>
      <w:rFonts w:ascii="Calibri" w:eastAsia="Calibri" w:hAnsi="Calibri" w:cs="Arial"/>
      <w:sz w:val="22"/>
      <w:szCs w:val="22"/>
    </w:rPr>
  </w:style>
  <w:style w:type="character" w:customStyle="1" w:styleId="aa">
    <w:name w:val="פיסקת רשימה תו"/>
    <w:link w:val="a9"/>
    <w:locked/>
    <w:rsid w:val="00596066"/>
  </w:style>
  <w:style w:type="character" w:styleId="Hyperlink">
    <w:name w:val="Hyperlink"/>
    <w:rsid w:val="00C819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85" TargetMode="External"/><Relationship Id="rId18" Type="http://schemas.openxmlformats.org/officeDocument/2006/relationships/hyperlink" Target="http://www.nevo.co.il/law/4216/37a.a1" TargetMode="External"/><Relationship Id="rId26" Type="http://schemas.openxmlformats.org/officeDocument/2006/relationships/hyperlink" Target="http://www.nevo.co.il/case/2375076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8159723"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59620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060987" TargetMode="External"/><Relationship Id="rId32" Type="http://schemas.openxmlformats.org/officeDocument/2006/relationships/hyperlink" Target="http://www.nevo.co.il/case/17943349" TargetMode="External"/><Relationship Id="rId37" Type="http://schemas.openxmlformats.org/officeDocument/2006/relationships/hyperlink" Target="http://www.nevo.co.il/law/4216/37a.a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7435100" TargetMode="External"/><Relationship Id="rId28" Type="http://schemas.openxmlformats.org/officeDocument/2006/relationships/hyperlink" Target="http://www.nevo.co.il/case/8278474"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37a.a1" TargetMode="External"/><Relationship Id="rId19" Type="http://schemas.openxmlformats.org/officeDocument/2006/relationships/hyperlink" Target="http://www.nevo.co.il/case/21477662" TargetMode="External"/><Relationship Id="rId31" Type="http://schemas.openxmlformats.org/officeDocument/2006/relationships/hyperlink" Target="http://www.nevo.co.il/case/1793193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7195223" TargetMode="External"/><Relationship Id="rId27" Type="http://schemas.openxmlformats.org/officeDocument/2006/relationships/hyperlink" Target="http://www.nevo.co.il/case/22235580" TargetMode="External"/><Relationship Id="rId30" Type="http://schemas.openxmlformats.org/officeDocument/2006/relationships/hyperlink" Target="http://www.nevo.co.il/safrut/bookgroup/2404" TargetMode="External"/><Relationship Id="rId35" Type="http://schemas.openxmlformats.org/officeDocument/2006/relationships/hyperlink" Target="http://www.nevo.co.il/law/70301/58"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58" TargetMode="External"/><Relationship Id="rId17" Type="http://schemas.openxmlformats.org/officeDocument/2006/relationships/hyperlink" Target="http://www.nevo.co.il/case/17995779" TargetMode="External"/><Relationship Id="rId25" Type="http://schemas.openxmlformats.org/officeDocument/2006/relationships/hyperlink" Target="http://www.nevo.co.il/case/25297221" TargetMode="External"/><Relationship Id="rId33" Type="http://schemas.openxmlformats.org/officeDocument/2006/relationships/hyperlink" Target="http://www.nevo.co.il/law/70301/85" TargetMode="External"/><Relationship Id="rId38" Type="http://schemas.openxmlformats.org/officeDocument/2006/relationships/hyperlink" Target="http://www.nevo.co.il/case/17995779" TargetMode="External"/><Relationship Id="rId20" Type="http://schemas.openxmlformats.org/officeDocument/2006/relationships/hyperlink" Target="http://www.nevo.co.il/case/2282858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2559</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15328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3801213</vt:i4>
      </vt:variant>
      <vt:variant>
        <vt:i4>93</vt:i4>
      </vt:variant>
      <vt:variant>
        <vt:i4>0</vt:i4>
      </vt:variant>
      <vt:variant>
        <vt:i4>5</vt:i4>
      </vt:variant>
      <vt:variant>
        <vt:lpwstr>http://www.nevo.co.il/case/17995779</vt:lpwstr>
      </vt:variant>
      <vt:variant>
        <vt:lpwstr/>
      </vt:variant>
      <vt:variant>
        <vt:i4>5046355</vt:i4>
      </vt:variant>
      <vt:variant>
        <vt:i4>90</vt:i4>
      </vt:variant>
      <vt:variant>
        <vt:i4>0</vt:i4>
      </vt:variant>
      <vt:variant>
        <vt:i4>5</vt:i4>
      </vt:variant>
      <vt:variant>
        <vt:lpwstr>http://www.nevo.co.il/law/4216/37a.a1</vt:lpwstr>
      </vt:variant>
      <vt:variant>
        <vt:lpwstr/>
      </vt:variant>
      <vt:variant>
        <vt:i4>7995492</vt:i4>
      </vt:variant>
      <vt:variant>
        <vt:i4>87</vt:i4>
      </vt:variant>
      <vt:variant>
        <vt:i4>0</vt:i4>
      </vt:variant>
      <vt:variant>
        <vt:i4>5</vt:i4>
      </vt:variant>
      <vt:variant>
        <vt:lpwstr>http://www.nevo.co.il/law/70301</vt:lpwstr>
      </vt:variant>
      <vt:variant>
        <vt:lpwstr/>
      </vt:variant>
      <vt:variant>
        <vt:i4>7143520</vt:i4>
      </vt:variant>
      <vt:variant>
        <vt:i4>84</vt:i4>
      </vt:variant>
      <vt:variant>
        <vt:i4>0</vt:i4>
      </vt:variant>
      <vt:variant>
        <vt:i4>5</vt:i4>
      </vt:variant>
      <vt:variant>
        <vt:lpwstr>http://www.nevo.co.il/law/70301/58</vt:lpwstr>
      </vt:variant>
      <vt:variant>
        <vt:lpwstr/>
      </vt:variant>
      <vt:variant>
        <vt:i4>7995492</vt:i4>
      </vt:variant>
      <vt:variant>
        <vt:i4>81</vt:i4>
      </vt:variant>
      <vt:variant>
        <vt:i4>0</vt:i4>
      </vt:variant>
      <vt:variant>
        <vt:i4>5</vt:i4>
      </vt:variant>
      <vt:variant>
        <vt:lpwstr>http://www.nevo.co.il/law/70301</vt:lpwstr>
      </vt:variant>
      <vt:variant>
        <vt:lpwstr/>
      </vt:variant>
      <vt:variant>
        <vt:i4>6291565</vt:i4>
      </vt:variant>
      <vt:variant>
        <vt:i4>78</vt:i4>
      </vt:variant>
      <vt:variant>
        <vt:i4>0</vt:i4>
      </vt:variant>
      <vt:variant>
        <vt:i4>5</vt:i4>
      </vt:variant>
      <vt:variant>
        <vt:lpwstr>http://www.nevo.co.il/law/70301/85</vt:lpwstr>
      </vt:variant>
      <vt:variant>
        <vt:lpwstr/>
      </vt:variant>
      <vt:variant>
        <vt:i4>4128884</vt:i4>
      </vt:variant>
      <vt:variant>
        <vt:i4>75</vt:i4>
      </vt:variant>
      <vt:variant>
        <vt:i4>0</vt:i4>
      </vt:variant>
      <vt:variant>
        <vt:i4>5</vt:i4>
      </vt:variant>
      <vt:variant>
        <vt:lpwstr>http://www.nevo.co.il/case/17943349</vt:lpwstr>
      </vt:variant>
      <vt:variant>
        <vt:lpwstr/>
      </vt:variant>
      <vt:variant>
        <vt:i4>3801209</vt:i4>
      </vt:variant>
      <vt:variant>
        <vt:i4>72</vt:i4>
      </vt:variant>
      <vt:variant>
        <vt:i4>0</vt:i4>
      </vt:variant>
      <vt:variant>
        <vt:i4>5</vt:i4>
      </vt:variant>
      <vt:variant>
        <vt:lpwstr>http://www.nevo.co.il/case/17931933</vt:lpwstr>
      </vt:variant>
      <vt:variant>
        <vt:lpwstr/>
      </vt:variant>
      <vt:variant>
        <vt:i4>2359340</vt:i4>
      </vt:variant>
      <vt:variant>
        <vt:i4>69</vt:i4>
      </vt:variant>
      <vt:variant>
        <vt:i4>0</vt:i4>
      </vt:variant>
      <vt:variant>
        <vt:i4>5</vt:i4>
      </vt:variant>
      <vt:variant>
        <vt:lpwstr>http://www.nevo.co.il/safrut/bookgroup/2404</vt:lpwstr>
      </vt:variant>
      <vt:variant>
        <vt:lpwstr/>
      </vt:variant>
      <vt:variant>
        <vt:i4>3211390</vt:i4>
      </vt:variant>
      <vt:variant>
        <vt:i4>66</vt:i4>
      </vt:variant>
      <vt:variant>
        <vt:i4>0</vt:i4>
      </vt:variant>
      <vt:variant>
        <vt:i4>5</vt:i4>
      </vt:variant>
      <vt:variant>
        <vt:lpwstr>http://www.nevo.co.il/case/5962012</vt:lpwstr>
      </vt:variant>
      <vt:variant>
        <vt:lpwstr/>
      </vt:variant>
      <vt:variant>
        <vt:i4>4128889</vt:i4>
      </vt:variant>
      <vt:variant>
        <vt:i4>63</vt:i4>
      </vt:variant>
      <vt:variant>
        <vt:i4>0</vt:i4>
      </vt:variant>
      <vt:variant>
        <vt:i4>5</vt:i4>
      </vt:variant>
      <vt:variant>
        <vt:lpwstr>http://www.nevo.co.il/case/8278474</vt:lpwstr>
      </vt:variant>
      <vt:variant>
        <vt:lpwstr/>
      </vt:variant>
      <vt:variant>
        <vt:i4>3997808</vt:i4>
      </vt:variant>
      <vt:variant>
        <vt:i4>60</vt:i4>
      </vt:variant>
      <vt:variant>
        <vt:i4>0</vt:i4>
      </vt:variant>
      <vt:variant>
        <vt:i4>5</vt:i4>
      </vt:variant>
      <vt:variant>
        <vt:lpwstr>http://www.nevo.co.il/case/22235580</vt:lpwstr>
      </vt:variant>
      <vt:variant>
        <vt:lpwstr/>
      </vt:variant>
      <vt:variant>
        <vt:i4>3342453</vt:i4>
      </vt:variant>
      <vt:variant>
        <vt:i4>57</vt:i4>
      </vt:variant>
      <vt:variant>
        <vt:i4>0</vt:i4>
      </vt:variant>
      <vt:variant>
        <vt:i4>5</vt:i4>
      </vt:variant>
      <vt:variant>
        <vt:lpwstr>http://www.nevo.co.il/case/23750765</vt:lpwstr>
      </vt:variant>
      <vt:variant>
        <vt:lpwstr/>
      </vt:variant>
      <vt:variant>
        <vt:i4>3473530</vt:i4>
      </vt:variant>
      <vt:variant>
        <vt:i4>54</vt:i4>
      </vt:variant>
      <vt:variant>
        <vt:i4>0</vt:i4>
      </vt:variant>
      <vt:variant>
        <vt:i4>5</vt:i4>
      </vt:variant>
      <vt:variant>
        <vt:lpwstr>http://www.nevo.co.il/case/25297221</vt:lpwstr>
      </vt:variant>
      <vt:variant>
        <vt:lpwstr/>
      </vt:variant>
      <vt:variant>
        <vt:i4>3801214</vt:i4>
      </vt:variant>
      <vt:variant>
        <vt:i4>51</vt:i4>
      </vt:variant>
      <vt:variant>
        <vt:i4>0</vt:i4>
      </vt:variant>
      <vt:variant>
        <vt:i4>5</vt:i4>
      </vt:variant>
      <vt:variant>
        <vt:lpwstr>http://www.nevo.co.il/case/25060987</vt:lpwstr>
      </vt:variant>
      <vt:variant>
        <vt:lpwstr/>
      </vt:variant>
      <vt:variant>
        <vt:i4>3342449</vt:i4>
      </vt:variant>
      <vt:variant>
        <vt:i4>48</vt:i4>
      </vt:variant>
      <vt:variant>
        <vt:i4>0</vt:i4>
      </vt:variant>
      <vt:variant>
        <vt:i4>5</vt:i4>
      </vt:variant>
      <vt:variant>
        <vt:lpwstr>http://www.nevo.co.il/case/27435100</vt:lpwstr>
      </vt:variant>
      <vt:variant>
        <vt:lpwstr/>
      </vt:variant>
      <vt:variant>
        <vt:i4>3407992</vt:i4>
      </vt:variant>
      <vt:variant>
        <vt:i4>45</vt:i4>
      </vt:variant>
      <vt:variant>
        <vt:i4>0</vt:i4>
      </vt:variant>
      <vt:variant>
        <vt:i4>5</vt:i4>
      </vt:variant>
      <vt:variant>
        <vt:lpwstr>http://www.nevo.co.il/case/27195223</vt:lpwstr>
      </vt:variant>
      <vt:variant>
        <vt:lpwstr/>
      </vt:variant>
      <vt:variant>
        <vt:i4>3670142</vt:i4>
      </vt:variant>
      <vt:variant>
        <vt:i4>42</vt:i4>
      </vt:variant>
      <vt:variant>
        <vt:i4>0</vt:i4>
      </vt:variant>
      <vt:variant>
        <vt:i4>5</vt:i4>
      </vt:variant>
      <vt:variant>
        <vt:lpwstr>http://www.nevo.co.il/case/28159723</vt:lpwstr>
      </vt:variant>
      <vt:variant>
        <vt:lpwstr/>
      </vt:variant>
      <vt:variant>
        <vt:i4>3801201</vt:i4>
      </vt:variant>
      <vt:variant>
        <vt:i4>39</vt:i4>
      </vt:variant>
      <vt:variant>
        <vt:i4>0</vt:i4>
      </vt:variant>
      <vt:variant>
        <vt:i4>5</vt:i4>
      </vt:variant>
      <vt:variant>
        <vt:lpwstr>http://www.nevo.co.il/case/22828581</vt:lpwstr>
      </vt:variant>
      <vt:variant>
        <vt:lpwstr/>
      </vt:variant>
      <vt:variant>
        <vt:i4>3604596</vt:i4>
      </vt:variant>
      <vt:variant>
        <vt:i4>36</vt:i4>
      </vt:variant>
      <vt:variant>
        <vt:i4>0</vt:i4>
      </vt:variant>
      <vt:variant>
        <vt:i4>5</vt:i4>
      </vt:variant>
      <vt:variant>
        <vt:lpwstr>http://www.nevo.co.il/case/21477662</vt:lpwstr>
      </vt:variant>
      <vt:variant>
        <vt:lpwstr/>
      </vt:variant>
      <vt:variant>
        <vt:i4>5046355</vt:i4>
      </vt:variant>
      <vt:variant>
        <vt:i4>33</vt:i4>
      </vt:variant>
      <vt:variant>
        <vt:i4>0</vt:i4>
      </vt:variant>
      <vt:variant>
        <vt:i4>5</vt:i4>
      </vt:variant>
      <vt:variant>
        <vt:lpwstr>http://www.nevo.co.il/law/4216/37a.a1</vt:lpwstr>
      </vt:variant>
      <vt:variant>
        <vt:lpwstr/>
      </vt:variant>
      <vt:variant>
        <vt:i4>3801213</vt:i4>
      </vt:variant>
      <vt:variant>
        <vt:i4>30</vt:i4>
      </vt:variant>
      <vt:variant>
        <vt:i4>0</vt:i4>
      </vt:variant>
      <vt:variant>
        <vt:i4>5</vt:i4>
      </vt:variant>
      <vt:variant>
        <vt:lpwstr>http://www.nevo.co.il/case/17995779</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6291565</vt:i4>
      </vt:variant>
      <vt:variant>
        <vt:i4>18</vt:i4>
      </vt:variant>
      <vt:variant>
        <vt:i4>0</vt:i4>
      </vt:variant>
      <vt:variant>
        <vt:i4>5</vt:i4>
      </vt:variant>
      <vt:variant>
        <vt:lpwstr>http://www.nevo.co.il/law/70301/85</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5046355</vt:i4>
      </vt:variant>
      <vt:variant>
        <vt:i4>9</vt:i4>
      </vt:variant>
      <vt:variant>
        <vt:i4>0</vt:i4>
      </vt:variant>
      <vt:variant>
        <vt:i4>5</vt:i4>
      </vt:variant>
      <vt:variant>
        <vt:lpwstr>http://www.nevo.co.il/law/4216/37a.a1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2025-04-23T00:25:00Z</dcterms:created>
  <dcterms:modified xsi:type="dcterms:W3CDTF">2025-04-23T00:25:00Z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21530</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עדן אדריאן</vt:lpwstr>
  </property>
  <property fmtid="{D5CDD505-2E9C-101B-9397-08002B2CF9AE}" pid="10" name="LAWYER">
    <vt:lpwstr>גל גבאי;עמית ויצמן</vt:lpwstr>
  </property>
  <property fmtid="{D5CDD505-2E9C-101B-9397-08002B2CF9AE}" pid="11" name="JUDGE">
    <vt:lpwstr>אחינעם צוריאל</vt:lpwstr>
  </property>
  <property fmtid="{D5CDD505-2E9C-101B-9397-08002B2CF9AE}" pid="12" name="CITY">
    <vt:lpwstr>ב"ש</vt:lpwstr>
  </property>
  <property fmtid="{D5CDD505-2E9C-101B-9397-08002B2CF9AE}" pid="13" name="DATE">
    <vt:lpwstr>20230207</vt:lpwstr>
  </property>
  <property fmtid="{D5CDD505-2E9C-101B-9397-08002B2CF9AE}" pid="14" name="TYPE_N_DATE">
    <vt:lpwstr>38020230207</vt:lpwstr>
  </property>
  <property fmtid="{D5CDD505-2E9C-101B-9397-08002B2CF9AE}" pid="15" name="WORDNUMPAGES">
    <vt:lpwstr>8</vt:lpwstr>
  </property>
  <property fmtid="{D5CDD505-2E9C-101B-9397-08002B2CF9AE}" pid="16" name="TYPE_ABS_DATE">
    <vt:lpwstr>380020230207</vt:lpwstr>
  </property>
  <property fmtid="{D5CDD505-2E9C-101B-9397-08002B2CF9AE}" pid="17" name="ISABSTRACT">
    <vt:lpwstr>Y</vt:lpwstr>
  </property>
  <property fmtid="{D5CDD505-2E9C-101B-9397-08002B2CF9AE}" pid="18" name="CASESLISTTMP1">
    <vt:lpwstr>17995779:2;21477662;22828581;28159723;27195223;27435100;25060987;25297221;23750765;22235580;8278474;5962012;17931933;17943349</vt:lpwstr>
  </property>
  <property fmtid="{D5CDD505-2E9C-101B-9397-08002B2CF9AE}" pid="19" name="BOOKGROUPTMP1">
    <vt:lpwstr/>
  </property>
  <property fmtid="{D5CDD505-2E9C-101B-9397-08002B2CF9AE}" pid="20" name="NOBOOKNEVO">
    <vt:lpwstr>2404</vt:lpwstr>
  </property>
  <property fmtid="{D5CDD505-2E9C-101B-9397-08002B2CF9AE}" pid="21" name="LAWLISTTMP1">
    <vt:lpwstr>4216/007.a;007.c;037a.a1:2</vt:lpwstr>
  </property>
  <property fmtid="{D5CDD505-2E9C-101B-9397-08002B2CF9AE}" pid="22" name="LAWLISTTMP2">
    <vt:lpwstr>70301/085;058</vt:lpwstr>
  </property>
</Properties>
</file>