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A32ABD" w:rsidRPr="003A65B8" w14:paraId="51F75C82" w14:textId="77777777" w:rsidTr="00C75132">
        <w:trPr>
          <w:gridAfter w:val="1"/>
          <w:wAfter w:w="99" w:type="dxa"/>
          <w:trHeight w:hRule="exact" w:val="418"/>
          <w:jc w:val="center"/>
        </w:trPr>
        <w:tc>
          <w:tcPr>
            <w:tcW w:w="8721" w:type="dxa"/>
            <w:gridSpan w:val="4"/>
          </w:tcPr>
          <w:p w14:paraId="772E9AD9" w14:textId="77777777" w:rsidR="00A32ABD" w:rsidRPr="003A65B8" w:rsidRDefault="00A32ABD" w:rsidP="00CC561A">
            <w:pPr>
              <w:pStyle w:val="a3"/>
              <w:jc w:val="center"/>
              <w:rPr>
                <w:rFonts w:ascii="Tahoma" w:hAnsi="Tahoma" w:cs="Tahoma"/>
                <w:color w:val="000080"/>
                <w:rtl/>
              </w:rPr>
            </w:pPr>
            <w:bookmarkStart w:id="0" w:name="FirstLawyer"/>
            <w:bookmarkStart w:id="1" w:name="LastJudge"/>
            <w:r w:rsidRPr="003A65B8">
              <w:rPr>
                <w:rFonts w:ascii="Tahoma" w:hAnsi="Tahoma" w:cs="Tahoma"/>
                <w:b/>
                <w:bCs/>
                <w:color w:val="000080"/>
                <w:rtl/>
              </w:rPr>
              <w:t>בית משפט השלום ברמלה</w:t>
            </w:r>
          </w:p>
        </w:tc>
      </w:tr>
      <w:tr w:rsidR="00A32ABD" w:rsidRPr="003A65B8" w14:paraId="32C39BA0" w14:textId="77777777" w:rsidTr="00C75132">
        <w:trPr>
          <w:gridAfter w:val="1"/>
          <w:wAfter w:w="99" w:type="dxa"/>
          <w:trHeight w:val="337"/>
          <w:jc w:val="center"/>
        </w:trPr>
        <w:tc>
          <w:tcPr>
            <w:tcW w:w="5054" w:type="dxa"/>
            <w:gridSpan w:val="3"/>
          </w:tcPr>
          <w:p w14:paraId="19A4D3CD" w14:textId="77777777" w:rsidR="00A32ABD" w:rsidRPr="003A65B8" w:rsidRDefault="00A32ABD" w:rsidP="00CC561A">
            <w:pPr>
              <w:rPr>
                <w:rFonts w:cs="FrankRuehl"/>
                <w:sz w:val="28"/>
                <w:szCs w:val="28"/>
                <w:rtl/>
              </w:rPr>
            </w:pPr>
            <w:r w:rsidRPr="003A65B8">
              <w:rPr>
                <w:rFonts w:cs="FrankRuehl"/>
                <w:sz w:val="28"/>
                <w:szCs w:val="28"/>
                <w:rtl/>
              </w:rPr>
              <w:t>ת"פ</w:t>
            </w:r>
            <w:r w:rsidRPr="003A65B8">
              <w:rPr>
                <w:rFonts w:cs="FrankRuehl" w:hint="cs"/>
                <w:sz w:val="28"/>
                <w:szCs w:val="28"/>
                <w:rtl/>
              </w:rPr>
              <w:t xml:space="preserve"> </w:t>
            </w:r>
            <w:r w:rsidRPr="003A65B8">
              <w:rPr>
                <w:rFonts w:cs="FrankRuehl"/>
                <w:sz w:val="28"/>
                <w:szCs w:val="28"/>
                <w:rtl/>
              </w:rPr>
              <w:t>26079-01-20</w:t>
            </w:r>
            <w:r w:rsidRPr="003A65B8">
              <w:rPr>
                <w:rFonts w:cs="FrankRuehl" w:hint="cs"/>
                <w:sz w:val="28"/>
                <w:szCs w:val="28"/>
                <w:rtl/>
              </w:rPr>
              <w:t xml:space="preserve"> </w:t>
            </w:r>
            <w:r w:rsidRPr="003A65B8">
              <w:rPr>
                <w:rFonts w:cs="FrankRuehl"/>
                <w:sz w:val="28"/>
                <w:szCs w:val="28"/>
                <w:rtl/>
              </w:rPr>
              <w:t>מדינת ישראל נ' אברגל ואח'</w:t>
            </w:r>
          </w:p>
          <w:p w14:paraId="635E1A84" w14:textId="77777777" w:rsidR="00A32ABD" w:rsidRPr="003A65B8" w:rsidRDefault="00A32ABD" w:rsidP="00CC561A">
            <w:pPr>
              <w:pStyle w:val="a3"/>
              <w:rPr>
                <w:rFonts w:cs="FrankRuehl"/>
                <w:sz w:val="28"/>
                <w:szCs w:val="28"/>
                <w:rtl/>
              </w:rPr>
            </w:pPr>
          </w:p>
        </w:tc>
        <w:tc>
          <w:tcPr>
            <w:tcW w:w="3667" w:type="dxa"/>
          </w:tcPr>
          <w:p w14:paraId="2C2C18E4" w14:textId="77777777" w:rsidR="00A32ABD" w:rsidRPr="003A65B8" w:rsidRDefault="00A32ABD" w:rsidP="00CC561A">
            <w:pPr>
              <w:pStyle w:val="a3"/>
              <w:jc w:val="right"/>
              <w:rPr>
                <w:rFonts w:cs="FrankRuehl"/>
                <w:sz w:val="28"/>
                <w:szCs w:val="28"/>
                <w:rtl/>
              </w:rPr>
            </w:pPr>
          </w:p>
        </w:tc>
      </w:tr>
      <w:tr w:rsidR="00A32ABD" w:rsidRPr="003A65B8" w14:paraId="0A2FF194" w14:textId="77777777" w:rsidTr="00C751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53616D4" w14:textId="77777777" w:rsidR="00A32ABD" w:rsidRPr="003A65B8" w:rsidRDefault="00A32ABD" w:rsidP="00A32ABD">
            <w:pPr>
              <w:jc w:val="both"/>
              <w:rPr>
                <w:rFonts w:ascii="David" w:hAnsi="David"/>
                <w:sz w:val="26"/>
                <w:szCs w:val="26"/>
              </w:rPr>
            </w:pPr>
            <w:r w:rsidRPr="003A65B8">
              <w:rPr>
                <w:rFonts w:hint="cs"/>
                <w:rtl/>
              </w:rPr>
              <w:t xml:space="preserve"> </w:t>
            </w:r>
            <w:r w:rsidRPr="003A65B8">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5716845A" w14:textId="77777777" w:rsidR="00A32ABD" w:rsidRPr="003A65B8" w:rsidRDefault="00A32ABD" w:rsidP="00CC561A">
            <w:pPr>
              <w:rPr>
                <w:rFonts w:ascii="David" w:hAnsi="David"/>
                <w:b/>
                <w:bCs/>
                <w:sz w:val="26"/>
                <w:szCs w:val="26"/>
                <w:rtl/>
              </w:rPr>
            </w:pPr>
            <w:r w:rsidRPr="003A65B8">
              <w:rPr>
                <w:rFonts w:ascii="David" w:hAnsi="David"/>
                <w:b/>
                <w:bCs/>
                <w:sz w:val="26"/>
                <w:szCs w:val="26"/>
                <w:rtl/>
              </w:rPr>
              <w:t>כבוד השופטת  רבקה גלט</w:t>
            </w:r>
          </w:p>
          <w:p w14:paraId="15E05986" w14:textId="77777777" w:rsidR="00A32ABD" w:rsidRPr="003A65B8" w:rsidRDefault="00A32ABD" w:rsidP="00CC561A">
            <w:pPr>
              <w:rPr>
                <w:rFonts w:ascii="David" w:hAnsi="David"/>
                <w:sz w:val="26"/>
                <w:szCs w:val="26"/>
                <w:rtl/>
              </w:rPr>
            </w:pPr>
          </w:p>
          <w:p w14:paraId="5AD72193" w14:textId="77777777" w:rsidR="00A32ABD" w:rsidRPr="003A65B8" w:rsidRDefault="00A32ABD" w:rsidP="00A32ABD">
            <w:pPr>
              <w:jc w:val="both"/>
              <w:rPr>
                <w:rFonts w:ascii="David" w:hAnsi="David"/>
                <w:sz w:val="26"/>
                <w:szCs w:val="26"/>
              </w:rPr>
            </w:pPr>
          </w:p>
        </w:tc>
      </w:tr>
      <w:tr w:rsidR="00A32ABD" w:rsidRPr="003A65B8" w14:paraId="7B7E145A" w14:textId="77777777" w:rsidTr="00C751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C5360D4" w14:textId="77777777" w:rsidR="00A32ABD" w:rsidRPr="003A65B8" w:rsidRDefault="00A32ABD" w:rsidP="00A32ABD">
            <w:pPr>
              <w:jc w:val="both"/>
              <w:rPr>
                <w:rFonts w:ascii="David" w:hAnsi="David"/>
                <w:sz w:val="26"/>
                <w:szCs w:val="26"/>
              </w:rPr>
            </w:pPr>
            <w:bookmarkStart w:id="2" w:name="FirstAppellant"/>
            <w:r w:rsidRPr="003A65B8">
              <w:rPr>
                <w:rFonts w:ascii="David" w:hAnsi="David"/>
                <w:sz w:val="26"/>
                <w:szCs w:val="26"/>
                <w:rtl/>
              </w:rPr>
              <w:t>בעניין:</w:t>
            </w:r>
          </w:p>
        </w:tc>
        <w:tc>
          <w:tcPr>
            <w:tcW w:w="3219" w:type="dxa"/>
            <w:tcBorders>
              <w:top w:val="nil"/>
              <w:left w:val="nil"/>
              <w:bottom w:val="nil"/>
              <w:right w:val="nil"/>
            </w:tcBorders>
            <w:shd w:val="clear" w:color="auto" w:fill="auto"/>
          </w:tcPr>
          <w:p w14:paraId="55B68958" w14:textId="77777777" w:rsidR="00A32ABD" w:rsidRPr="003A65B8" w:rsidRDefault="00A32ABD" w:rsidP="00A32ABD">
            <w:pPr>
              <w:suppressLineNumbers/>
            </w:pPr>
            <w:r w:rsidRPr="003A65B8">
              <w:rPr>
                <w:rFonts w:ascii="Arial" w:hAnsi="Arial" w:hint="cs"/>
                <w:b/>
                <w:bCs/>
                <w:sz w:val="26"/>
                <w:szCs w:val="26"/>
                <w:rtl/>
              </w:rPr>
              <w:t>ה</w:t>
            </w:r>
            <w:r w:rsidRPr="003A65B8">
              <w:rPr>
                <w:rFonts w:ascii="Arial" w:hAnsi="Arial"/>
                <w:b/>
                <w:bCs/>
                <w:sz w:val="26"/>
                <w:szCs w:val="26"/>
                <w:rtl/>
              </w:rPr>
              <w:t>מאשימה</w:t>
            </w:r>
          </w:p>
          <w:p w14:paraId="56BFD733" w14:textId="77777777" w:rsidR="00A32ABD" w:rsidRPr="003A65B8" w:rsidRDefault="00A32ABD" w:rsidP="00CC561A">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8AF9E64" w14:textId="77777777" w:rsidR="00A32ABD" w:rsidRPr="003A65B8" w:rsidRDefault="00A32ABD" w:rsidP="00A32ABD">
            <w:pPr>
              <w:suppressLineNumbers/>
              <w:rPr>
                <w:b/>
                <w:bCs/>
              </w:rPr>
            </w:pPr>
            <w:r w:rsidRPr="003A65B8">
              <w:rPr>
                <w:rFonts w:ascii="Arial" w:hAnsi="Arial"/>
                <w:b/>
                <w:bCs/>
                <w:sz w:val="26"/>
                <w:szCs w:val="26"/>
                <w:rtl/>
              </w:rPr>
              <w:t>מדינת ישראל</w:t>
            </w:r>
            <w:r w:rsidRPr="003A65B8">
              <w:rPr>
                <w:rFonts w:ascii="Arial" w:hAnsi="Arial" w:hint="cs"/>
                <w:b/>
                <w:bCs/>
                <w:sz w:val="26"/>
                <w:szCs w:val="26"/>
                <w:rtl/>
              </w:rPr>
              <w:t xml:space="preserve"> </w:t>
            </w:r>
            <w:r w:rsidRPr="003A65B8">
              <w:rPr>
                <w:rFonts w:ascii="Arial" w:hAnsi="Arial"/>
                <w:b/>
                <w:bCs/>
                <w:sz w:val="26"/>
                <w:szCs w:val="26"/>
                <w:rtl/>
              </w:rPr>
              <w:t>ע"י ב"כ עוה"ד</w:t>
            </w:r>
            <w:r w:rsidRPr="003A65B8">
              <w:rPr>
                <w:rFonts w:hint="cs"/>
                <w:b/>
                <w:bCs/>
                <w:rtl/>
              </w:rPr>
              <w:t xml:space="preserve"> סיימונס</w:t>
            </w:r>
          </w:p>
          <w:p w14:paraId="245C1428" w14:textId="77777777" w:rsidR="00A32ABD" w:rsidRPr="003A65B8" w:rsidRDefault="00A32ABD" w:rsidP="00CC561A">
            <w:pPr>
              <w:rPr>
                <w:rFonts w:ascii="David" w:hAnsi="David"/>
                <w:b/>
                <w:bCs/>
                <w:sz w:val="26"/>
                <w:szCs w:val="26"/>
              </w:rPr>
            </w:pPr>
          </w:p>
        </w:tc>
      </w:tr>
      <w:bookmarkEnd w:id="2"/>
      <w:tr w:rsidR="00A32ABD" w:rsidRPr="003A65B8" w14:paraId="7612562A" w14:textId="77777777" w:rsidTr="00C751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EDFA806" w14:textId="77777777" w:rsidR="00A32ABD" w:rsidRPr="003A65B8" w:rsidRDefault="00A32ABD" w:rsidP="00A32ABD">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53DB43D" w14:textId="77777777" w:rsidR="00A32ABD" w:rsidRPr="003A65B8" w:rsidRDefault="00A32ABD" w:rsidP="00A32ABD">
            <w:pPr>
              <w:jc w:val="center"/>
              <w:rPr>
                <w:rFonts w:ascii="David" w:hAnsi="David"/>
                <w:b/>
                <w:bCs/>
                <w:sz w:val="26"/>
                <w:szCs w:val="26"/>
                <w:rtl/>
              </w:rPr>
            </w:pPr>
          </w:p>
          <w:p w14:paraId="3B385BA2" w14:textId="77777777" w:rsidR="00A32ABD" w:rsidRPr="003A65B8" w:rsidRDefault="00A32ABD" w:rsidP="00A32ABD">
            <w:pPr>
              <w:jc w:val="center"/>
              <w:rPr>
                <w:rFonts w:ascii="David" w:hAnsi="David"/>
                <w:b/>
                <w:bCs/>
                <w:sz w:val="26"/>
                <w:szCs w:val="26"/>
                <w:rtl/>
              </w:rPr>
            </w:pPr>
            <w:r w:rsidRPr="003A65B8">
              <w:rPr>
                <w:rFonts w:ascii="David" w:hAnsi="David"/>
                <w:b/>
                <w:bCs/>
                <w:sz w:val="26"/>
                <w:szCs w:val="26"/>
                <w:rtl/>
              </w:rPr>
              <w:t>נגד</w:t>
            </w:r>
          </w:p>
          <w:p w14:paraId="7C2016A9" w14:textId="77777777" w:rsidR="00A32ABD" w:rsidRPr="003A65B8" w:rsidRDefault="00A32ABD" w:rsidP="00A32ABD">
            <w:pPr>
              <w:jc w:val="both"/>
              <w:rPr>
                <w:rFonts w:ascii="David" w:hAnsi="David"/>
                <w:b/>
                <w:bCs/>
                <w:sz w:val="26"/>
                <w:szCs w:val="26"/>
              </w:rPr>
            </w:pPr>
          </w:p>
        </w:tc>
      </w:tr>
      <w:tr w:rsidR="00A32ABD" w:rsidRPr="003A65B8" w14:paraId="40F8F0FA" w14:textId="77777777" w:rsidTr="00C751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880845E" w14:textId="77777777" w:rsidR="00A32ABD" w:rsidRPr="003A65B8" w:rsidRDefault="00A32ABD" w:rsidP="00CC561A">
            <w:pPr>
              <w:rPr>
                <w:rFonts w:ascii="David" w:hAnsi="David"/>
                <w:sz w:val="26"/>
                <w:szCs w:val="26"/>
                <w:rtl/>
              </w:rPr>
            </w:pPr>
          </w:p>
        </w:tc>
        <w:tc>
          <w:tcPr>
            <w:tcW w:w="3219" w:type="dxa"/>
            <w:tcBorders>
              <w:top w:val="nil"/>
              <w:left w:val="nil"/>
              <w:bottom w:val="nil"/>
              <w:right w:val="nil"/>
            </w:tcBorders>
            <w:shd w:val="clear" w:color="auto" w:fill="auto"/>
          </w:tcPr>
          <w:p w14:paraId="3562CE69" w14:textId="77777777" w:rsidR="00A32ABD" w:rsidRPr="003A65B8" w:rsidRDefault="00A32ABD" w:rsidP="00CC561A">
            <w:pPr>
              <w:rPr>
                <w:rFonts w:ascii="Arial" w:hAnsi="Arial"/>
                <w:b/>
                <w:bCs/>
                <w:sz w:val="26"/>
                <w:szCs w:val="26"/>
                <w:rtl/>
              </w:rPr>
            </w:pPr>
            <w:r w:rsidRPr="003A65B8">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2A9557D4" w14:textId="77777777" w:rsidR="00A32ABD" w:rsidRPr="003A65B8" w:rsidRDefault="00A32ABD" w:rsidP="00CC561A">
            <w:pPr>
              <w:rPr>
                <w:rFonts w:ascii="David" w:hAnsi="David"/>
                <w:b/>
                <w:bCs/>
                <w:sz w:val="26"/>
                <w:szCs w:val="26"/>
              </w:rPr>
            </w:pPr>
          </w:p>
          <w:p w14:paraId="3E573702" w14:textId="77777777" w:rsidR="00A32ABD" w:rsidRPr="003A65B8" w:rsidRDefault="00A32ABD" w:rsidP="00A32ABD">
            <w:pPr>
              <w:suppressLineNumbers/>
              <w:rPr>
                <w:b/>
                <w:bCs/>
              </w:rPr>
            </w:pPr>
            <w:r w:rsidRPr="003A65B8">
              <w:rPr>
                <w:rFonts w:ascii="Arial" w:hAnsi="Arial" w:hint="cs"/>
                <w:b/>
                <w:bCs/>
                <w:sz w:val="26"/>
                <w:szCs w:val="26"/>
                <w:rtl/>
              </w:rPr>
              <w:t>אב</w:t>
            </w:r>
            <w:r w:rsidRPr="003A65B8">
              <w:rPr>
                <w:rFonts w:ascii="Arial" w:hAnsi="Arial"/>
                <w:b/>
                <w:bCs/>
                <w:sz w:val="26"/>
                <w:szCs w:val="26"/>
                <w:rtl/>
              </w:rPr>
              <w:t>רהם אברג</w:t>
            </w:r>
            <w:r w:rsidRPr="003A65B8">
              <w:rPr>
                <w:rFonts w:ascii="Arial" w:hAnsi="Arial" w:hint="cs"/>
                <w:b/>
                <w:bCs/>
                <w:sz w:val="26"/>
                <w:szCs w:val="26"/>
                <w:rtl/>
              </w:rPr>
              <w:t>'</w:t>
            </w:r>
            <w:r w:rsidRPr="003A65B8">
              <w:rPr>
                <w:rFonts w:ascii="Arial" w:hAnsi="Arial"/>
                <w:b/>
                <w:bCs/>
                <w:sz w:val="26"/>
                <w:szCs w:val="26"/>
                <w:rtl/>
              </w:rPr>
              <w:t>ל</w:t>
            </w:r>
            <w:r w:rsidRPr="003A65B8">
              <w:rPr>
                <w:rFonts w:ascii="Arial" w:hAnsi="Arial" w:hint="cs"/>
                <w:b/>
                <w:bCs/>
                <w:sz w:val="26"/>
                <w:szCs w:val="26"/>
                <w:rtl/>
              </w:rPr>
              <w:t xml:space="preserve"> </w:t>
            </w:r>
            <w:r w:rsidRPr="003A65B8">
              <w:rPr>
                <w:rFonts w:ascii="Arial" w:hAnsi="Arial"/>
                <w:b/>
                <w:bCs/>
                <w:sz w:val="26"/>
                <w:szCs w:val="26"/>
                <w:rtl/>
              </w:rPr>
              <w:t>ע"י ב"כ עוה"ד</w:t>
            </w:r>
            <w:r w:rsidRPr="003A65B8">
              <w:rPr>
                <w:rFonts w:hint="cs"/>
                <w:b/>
                <w:bCs/>
                <w:rtl/>
              </w:rPr>
              <w:t xml:space="preserve"> ברגמן</w:t>
            </w:r>
          </w:p>
          <w:p w14:paraId="32E61D25" w14:textId="77777777" w:rsidR="00A32ABD" w:rsidRPr="003A65B8" w:rsidRDefault="00A32ABD" w:rsidP="00A32ABD">
            <w:pPr>
              <w:suppressLineNumbers/>
              <w:rPr>
                <w:b/>
                <w:bCs/>
              </w:rPr>
            </w:pPr>
            <w:r w:rsidRPr="003A65B8">
              <w:rPr>
                <w:rFonts w:ascii="Arial" w:hAnsi="Arial"/>
                <w:b/>
                <w:bCs/>
                <w:sz w:val="26"/>
                <w:szCs w:val="26"/>
                <w:rtl/>
              </w:rPr>
              <w:t xml:space="preserve">     </w:t>
            </w:r>
          </w:p>
        </w:tc>
      </w:tr>
    </w:tbl>
    <w:p w14:paraId="29418D2D" w14:textId="77777777" w:rsidR="00C75132" w:rsidRDefault="00C75132" w:rsidP="003A65B8">
      <w:pPr>
        <w:rPr>
          <w:sz w:val="26"/>
          <w:szCs w:val="26"/>
          <w:rtl/>
        </w:rPr>
      </w:pPr>
    </w:p>
    <w:p w14:paraId="52D1AF78" w14:textId="77777777" w:rsidR="00C75132" w:rsidRPr="00C75132" w:rsidRDefault="00C75132" w:rsidP="00C75132">
      <w:pPr>
        <w:spacing w:after="120" w:line="240" w:lineRule="exact"/>
        <w:ind w:left="283" w:hanging="283"/>
        <w:jc w:val="both"/>
        <w:rPr>
          <w:rFonts w:ascii="FrankRuehl" w:hAnsi="FrankRuehl" w:cs="FrankRuehl"/>
          <w:rtl/>
        </w:rPr>
      </w:pPr>
    </w:p>
    <w:p w14:paraId="51456A4E" w14:textId="77777777" w:rsidR="00ED3E47" w:rsidRPr="00ED3E47" w:rsidRDefault="00ED3E47" w:rsidP="00ED3E47">
      <w:pPr>
        <w:spacing w:before="120" w:after="120" w:line="240" w:lineRule="exact"/>
        <w:ind w:left="283" w:hanging="283"/>
        <w:jc w:val="both"/>
        <w:rPr>
          <w:rFonts w:ascii="FrankRuehl" w:hAnsi="FrankRuehl" w:cs="FrankRuehl"/>
          <w:rtl/>
        </w:rPr>
      </w:pPr>
    </w:p>
    <w:p w14:paraId="6F0C18C3" w14:textId="77777777" w:rsidR="001F0CDE" w:rsidRDefault="001F0CDE" w:rsidP="001F0CDE">
      <w:pPr>
        <w:rPr>
          <w:sz w:val="26"/>
          <w:szCs w:val="26"/>
          <w:rtl/>
        </w:rPr>
      </w:pPr>
      <w:bookmarkStart w:id="3" w:name="LawTable"/>
      <w:bookmarkEnd w:id="3"/>
    </w:p>
    <w:p w14:paraId="3E1ED64B" w14:textId="77777777" w:rsidR="001F0CDE" w:rsidRPr="001F0CDE" w:rsidRDefault="001F0CDE" w:rsidP="001F0CDE">
      <w:pPr>
        <w:spacing w:before="120" w:after="120" w:line="240" w:lineRule="exact"/>
        <w:ind w:left="283" w:hanging="283"/>
        <w:jc w:val="both"/>
        <w:rPr>
          <w:rFonts w:ascii="FrankRuehl" w:hAnsi="FrankRuehl" w:cs="FrankRuehl"/>
          <w:rtl/>
        </w:rPr>
      </w:pPr>
    </w:p>
    <w:p w14:paraId="400FD2FD" w14:textId="77777777" w:rsidR="001F0CDE" w:rsidRPr="001F0CDE" w:rsidRDefault="001F0CDE" w:rsidP="001F0CDE">
      <w:pPr>
        <w:spacing w:before="120" w:after="120" w:line="240" w:lineRule="exact"/>
        <w:ind w:left="283" w:hanging="283"/>
        <w:jc w:val="both"/>
        <w:rPr>
          <w:rFonts w:ascii="FrankRuehl" w:hAnsi="FrankRuehl" w:cs="FrankRuehl"/>
          <w:rtl/>
        </w:rPr>
      </w:pPr>
    </w:p>
    <w:p w14:paraId="3A1E0249" w14:textId="77777777" w:rsidR="001F0CDE" w:rsidRPr="001F0CDE" w:rsidRDefault="001F0CDE" w:rsidP="001F0CDE">
      <w:pPr>
        <w:spacing w:before="120" w:after="120" w:line="240" w:lineRule="exact"/>
        <w:ind w:left="283" w:hanging="283"/>
        <w:jc w:val="both"/>
        <w:rPr>
          <w:rFonts w:ascii="FrankRuehl" w:hAnsi="FrankRuehl" w:cs="FrankRuehl"/>
          <w:rtl/>
        </w:rPr>
      </w:pPr>
      <w:r w:rsidRPr="001F0CDE">
        <w:rPr>
          <w:rFonts w:ascii="FrankRuehl" w:hAnsi="FrankRuehl" w:cs="FrankRuehl"/>
          <w:rtl/>
        </w:rPr>
        <w:t xml:space="preserve">חקיקה שאוזכרה: </w:t>
      </w:r>
    </w:p>
    <w:p w14:paraId="2C4A8436" w14:textId="77777777" w:rsidR="001F0CDE" w:rsidRPr="001F0CDE" w:rsidRDefault="001F0CDE" w:rsidP="001F0CDE">
      <w:pPr>
        <w:spacing w:before="120" w:after="120" w:line="240" w:lineRule="exact"/>
        <w:ind w:left="283" w:hanging="283"/>
        <w:jc w:val="both"/>
        <w:rPr>
          <w:rFonts w:ascii="FrankRuehl" w:hAnsi="FrankRuehl" w:cs="FrankRuehl"/>
          <w:rtl/>
        </w:rPr>
      </w:pPr>
      <w:hyperlink r:id="rId7" w:history="1">
        <w:r w:rsidRPr="001F0CDE">
          <w:rPr>
            <w:rFonts w:ascii="FrankRuehl" w:hAnsi="FrankRuehl" w:cs="FrankRuehl"/>
            <w:color w:val="0000FF"/>
            <w:rtl/>
          </w:rPr>
          <w:t>פקודת הסמים המסוכנים [נוסח חדש], תשל"ג-1973</w:t>
        </w:r>
      </w:hyperlink>
      <w:r w:rsidRPr="001F0CDE">
        <w:rPr>
          <w:rFonts w:ascii="FrankRuehl" w:hAnsi="FrankRuehl" w:cs="FrankRuehl"/>
          <w:rtl/>
        </w:rPr>
        <w:t xml:space="preserve">: סע'  </w:t>
      </w:r>
      <w:hyperlink r:id="rId8" w:history="1">
        <w:r w:rsidRPr="001F0CDE">
          <w:rPr>
            <w:rFonts w:ascii="FrankRuehl" w:hAnsi="FrankRuehl" w:cs="FrankRuehl"/>
            <w:color w:val="0000FF"/>
            <w:rtl/>
          </w:rPr>
          <w:t>7(א)</w:t>
        </w:r>
      </w:hyperlink>
      <w:r w:rsidRPr="001F0CDE">
        <w:rPr>
          <w:rFonts w:ascii="FrankRuehl" w:hAnsi="FrankRuehl" w:cs="FrankRuehl"/>
          <w:rtl/>
        </w:rPr>
        <w:t xml:space="preserve">, </w:t>
      </w:r>
      <w:hyperlink r:id="rId9" w:history="1">
        <w:r w:rsidRPr="001F0CDE">
          <w:rPr>
            <w:rFonts w:ascii="FrankRuehl" w:hAnsi="FrankRuehl" w:cs="FrankRuehl"/>
            <w:color w:val="0000FF"/>
            <w:rtl/>
          </w:rPr>
          <w:t>10</w:t>
        </w:r>
      </w:hyperlink>
      <w:r w:rsidRPr="001F0CDE">
        <w:rPr>
          <w:rFonts w:ascii="FrankRuehl" w:hAnsi="FrankRuehl" w:cs="FrankRuehl"/>
          <w:rtl/>
        </w:rPr>
        <w:t xml:space="preserve">, </w:t>
      </w:r>
      <w:hyperlink r:id="rId10" w:history="1">
        <w:r w:rsidRPr="001F0CDE">
          <w:rPr>
            <w:rFonts w:ascii="FrankRuehl" w:hAnsi="FrankRuehl" w:cs="FrankRuehl"/>
            <w:color w:val="0000FF"/>
            <w:rtl/>
          </w:rPr>
          <w:t>36</w:t>
        </w:r>
      </w:hyperlink>
      <w:r w:rsidRPr="001F0CDE">
        <w:rPr>
          <w:rFonts w:ascii="FrankRuehl" w:hAnsi="FrankRuehl" w:cs="FrankRuehl"/>
          <w:rtl/>
        </w:rPr>
        <w:t xml:space="preserve">, </w:t>
      </w:r>
      <w:hyperlink r:id="rId11" w:history="1">
        <w:r w:rsidRPr="001F0CDE">
          <w:rPr>
            <w:rFonts w:ascii="FrankRuehl" w:hAnsi="FrankRuehl" w:cs="FrankRuehl"/>
            <w:color w:val="0000FF"/>
            <w:rtl/>
          </w:rPr>
          <w:t>36א(א)</w:t>
        </w:r>
      </w:hyperlink>
      <w:r w:rsidRPr="001F0CDE">
        <w:rPr>
          <w:rFonts w:ascii="FrankRuehl" w:hAnsi="FrankRuehl" w:cs="FrankRuehl"/>
          <w:rtl/>
        </w:rPr>
        <w:t xml:space="preserve">, </w:t>
      </w:r>
      <w:hyperlink r:id="rId12" w:history="1">
        <w:r w:rsidRPr="001F0CDE">
          <w:rPr>
            <w:rFonts w:ascii="FrankRuehl" w:hAnsi="FrankRuehl" w:cs="FrankRuehl"/>
            <w:color w:val="0000FF"/>
            <w:rtl/>
          </w:rPr>
          <w:t>36א(ב)</w:t>
        </w:r>
      </w:hyperlink>
    </w:p>
    <w:p w14:paraId="41BECF5A" w14:textId="77777777" w:rsidR="001F0CDE" w:rsidRPr="001F0CDE" w:rsidRDefault="001F0CDE" w:rsidP="001F0CDE">
      <w:pPr>
        <w:rPr>
          <w:sz w:val="26"/>
          <w:szCs w:val="26"/>
          <w:rtl/>
        </w:rPr>
      </w:pPr>
      <w:bookmarkStart w:id="4" w:name="LawTable_End"/>
      <w:bookmarkEnd w:id="4"/>
    </w:p>
    <w:p w14:paraId="50259154" w14:textId="77777777" w:rsidR="00A32ABD" w:rsidRPr="00ED3E47" w:rsidRDefault="00A32ABD" w:rsidP="00ED3E4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32ABD" w14:paraId="5947885D" w14:textId="77777777" w:rsidTr="00A32ABD">
        <w:trPr>
          <w:trHeight w:val="355"/>
          <w:jc w:val="center"/>
        </w:trPr>
        <w:tc>
          <w:tcPr>
            <w:tcW w:w="8820" w:type="dxa"/>
            <w:tcBorders>
              <w:top w:val="nil"/>
              <w:left w:val="nil"/>
              <w:bottom w:val="nil"/>
              <w:right w:val="nil"/>
            </w:tcBorders>
            <w:shd w:val="clear" w:color="auto" w:fill="auto"/>
          </w:tcPr>
          <w:p w14:paraId="4C4510FE" w14:textId="77777777" w:rsidR="003A65B8" w:rsidRPr="003A65B8" w:rsidRDefault="003A65B8" w:rsidP="003A65B8">
            <w:pPr>
              <w:jc w:val="center"/>
              <w:rPr>
                <w:rFonts w:ascii="David" w:hAnsi="David"/>
                <w:b/>
                <w:bCs/>
                <w:sz w:val="32"/>
                <w:szCs w:val="32"/>
                <w:u w:val="single"/>
                <w:rtl/>
              </w:rPr>
            </w:pPr>
            <w:bookmarkStart w:id="5" w:name="PsakDin" w:colFirst="0" w:colLast="0"/>
            <w:bookmarkEnd w:id="0"/>
            <w:bookmarkEnd w:id="1"/>
            <w:r w:rsidRPr="003A65B8">
              <w:rPr>
                <w:rFonts w:ascii="David" w:hAnsi="David"/>
                <w:b/>
                <w:bCs/>
                <w:sz w:val="32"/>
                <w:szCs w:val="32"/>
                <w:u w:val="single"/>
                <w:rtl/>
              </w:rPr>
              <w:t>גזר דין</w:t>
            </w:r>
          </w:p>
          <w:p w14:paraId="10A9B313" w14:textId="77777777" w:rsidR="00A32ABD" w:rsidRPr="003A65B8" w:rsidRDefault="00A32ABD" w:rsidP="003A65B8">
            <w:pPr>
              <w:jc w:val="center"/>
              <w:rPr>
                <w:rFonts w:ascii="David" w:hAnsi="David"/>
                <w:bCs/>
                <w:sz w:val="32"/>
                <w:szCs w:val="32"/>
                <w:u w:val="single"/>
                <w:rtl/>
              </w:rPr>
            </w:pPr>
          </w:p>
        </w:tc>
      </w:tr>
      <w:bookmarkEnd w:id="5"/>
    </w:tbl>
    <w:p w14:paraId="284734EC" w14:textId="77777777" w:rsidR="00A32ABD" w:rsidRDefault="00A32ABD" w:rsidP="00A32ABD">
      <w:pPr>
        <w:rPr>
          <w:rFonts w:ascii="David" w:hAnsi="David"/>
          <w:b/>
          <w:bCs/>
          <w:u w:val="single"/>
          <w:rtl/>
        </w:rPr>
      </w:pPr>
    </w:p>
    <w:p w14:paraId="4EC6131B" w14:textId="77777777" w:rsidR="00A32ABD" w:rsidRDefault="00A32ABD" w:rsidP="00A32ABD">
      <w:pPr>
        <w:jc w:val="center"/>
        <w:rPr>
          <w:rFonts w:ascii="David" w:hAnsi="David"/>
          <w:b/>
          <w:bCs/>
          <w:u w:val="single"/>
          <w:rtl/>
        </w:rPr>
      </w:pPr>
    </w:p>
    <w:p w14:paraId="1FD7D6B1" w14:textId="77777777" w:rsidR="00A32ABD" w:rsidRDefault="00A32ABD" w:rsidP="00A32ABD">
      <w:pPr>
        <w:jc w:val="both"/>
        <w:rPr>
          <w:rFonts w:ascii="David" w:hAnsi="David"/>
          <w:b/>
          <w:bCs/>
          <w:u w:val="single"/>
          <w:rtl/>
        </w:rPr>
      </w:pPr>
      <w:r>
        <w:rPr>
          <w:rFonts w:ascii="David" w:hAnsi="David"/>
          <w:b/>
          <w:bCs/>
          <w:u w:val="single"/>
          <w:rtl/>
        </w:rPr>
        <w:t>רקע</w:t>
      </w:r>
    </w:p>
    <w:p w14:paraId="3653FCA6" w14:textId="77777777" w:rsidR="00A32ABD" w:rsidRDefault="00A32ABD" w:rsidP="00A32ABD">
      <w:pPr>
        <w:jc w:val="both"/>
        <w:rPr>
          <w:rFonts w:ascii="David" w:hAnsi="David"/>
          <w:b/>
          <w:bCs/>
          <w:u w:val="single"/>
          <w:rtl/>
        </w:rPr>
      </w:pPr>
    </w:p>
    <w:p w14:paraId="4F10368F" w14:textId="77777777" w:rsidR="00A32ABD" w:rsidRDefault="00A32ABD" w:rsidP="00A32ABD">
      <w:pPr>
        <w:pStyle w:val="a9"/>
        <w:numPr>
          <w:ilvl w:val="0"/>
          <w:numId w:val="2"/>
        </w:numPr>
        <w:spacing w:line="360" w:lineRule="auto"/>
        <w:ind w:left="-58" w:firstLine="0"/>
        <w:jc w:val="both"/>
        <w:rPr>
          <w:rFonts w:ascii="David" w:hAnsi="David" w:cs="David"/>
          <w:sz w:val="24"/>
          <w:szCs w:val="24"/>
          <w:rtl/>
        </w:rPr>
      </w:pPr>
      <w:bookmarkStart w:id="6" w:name="ABSTRACT_START"/>
      <w:bookmarkEnd w:id="6"/>
      <w:r>
        <w:rPr>
          <w:rFonts w:ascii="David" w:hAnsi="David" w:cs="David"/>
          <w:sz w:val="24"/>
          <w:szCs w:val="24"/>
          <w:rtl/>
        </w:rPr>
        <w:t xml:space="preserve">הנאשם, כבן 40, נותן את הדין בגין עבירות של החזקת סמים שלא לצריכה עצמית, לפי </w:t>
      </w:r>
      <w:hyperlink r:id="rId13" w:history="1">
        <w:r w:rsidR="00C75132" w:rsidRPr="00C75132">
          <w:rPr>
            <w:rStyle w:val="Hyperlink"/>
            <w:rFonts w:ascii="David" w:hAnsi="David" w:cs="David"/>
            <w:sz w:val="24"/>
            <w:szCs w:val="24"/>
            <w:rtl/>
          </w:rPr>
          <w:t>סעיף 7(א)</w:t>
        </w:r>
      </w:hyperlink>
      <w:r>
        <w:rPr>
          <w:rFonts w:ascii="David" w:hAnsi="David" w:cs="David"/>
          <w:sz w:val="24"/>
          <w:szCs w:val="24"/>
          <w:rtl/>
        </w:rPr>
        <w:t xml:space="preserve"> רישא ל</w:t>
      </w:r>
      <w:hyperlink r:id="rId14" w:history="1">
        <w:r w:rsidR="003A65B8" w:rsidRPr="003A65B8">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(להלן: הפקודה) וכן החזקת כלים, לפי </w:t>
      </w:r>
      <w:hyperlink r:id="rId15" w:history="1">
        <w:r w:rsidR="00C75132" w:rsidRPr="00C75132">
          <w:rPr>
            <w:rStyle w:val="Hyperlink"/>
            <w:rFonts w:ascii="David" w:hAnsi="David" w:cs="David"/>
            <w:sz w:val="24"/>
            <w:szCs w:val="24"/>
            <w:rtl/>
          </w:rPr>
          <w:t>סעיף 10</w:t>
        </w:r>
      </w:hyperlink>
      <w:r>
        <w:rPr>
          <w:rFonts w:ascii="David" w:hAnsi="David" w:cs="David"/>
          <w:sz w:val="24"/>
          <w:szCs w:val="24"/>
          <w:rtl/>
        </w:rPr>
        <w:t xml:space="preserve"> רישא לפקודה.</w:t>
      </w:r>
    </w:p>
    <w:p w14:paraId="3C09E603" w14:textId="77777777" w:rsidR="00A32ABD" w:rsidRDefault="00A32ABD" w:rsidP="00A32ABD">
      <w:pPr>
        <w:pStyle w:val="a9"/>
        <w:spacing w:line="240" w:lineRule="auto"/>
        <w:ind w:left="-58"/>
        <w:jc w:val="both"/>
        <w:rPr>
          <w:rFonts w:ascii="David" w:hAnsi="David" w:cs="David"/>
          <w:sz w:val="24"/>
          <w:szCs w:val="24"/>
        </w:rPr>
      </w:pPr>
    </w:p>
    <w:p w14:paraId="62C9E7AA" w14:textId="77777777" w:rsidR="00A32ABD" w:rsidRDefault="00A32ABD" w:rsidP="00A32ABD">
      <w:pPr>
        <w:pStyle w:val="a9"/>
        <w:numPr>
          <w:ilvl w:val="0"/>
          <w:numId w:val="2"/>
        </w:numPr>
        <w:spacing w:line="360" w:lineRule="auto"/>
        <w:ind w:left="-58" w:firstLine="0"/>
        <w:jc w:val="both"/>
        <w:rPr>
          <w:rFonts w:ascii="David" w:hAnsi="David" w:cs="David"/>
          <w:sz w:val="24"/>
          <w:szCs w:val="24"/>
        </w:rPr>
      </w:pPr>
      <w:bookmarkStart w:id="7" w:name="ABSTRACT_END"/>
      <w:bookmarkEnd w:id="7"/>
      <w:r>
        <w:rPr>
          <w:rFonts w:ascii="David" w:hAnsi="David" w:cs="David"/>
          <w:sz w:val="24"/>
          <w:szCs w:val="24"/>
          <w:rtl/>
        </w:rPr>
        <w:t xml:space="preserve">במסגרת ההליך המקורי, החלטתי לזכות את הנאשם מן העבירות לאחר שמיעת הוכחות. זאת, לאחר שקיבלתי את טענותיו לאי חוקיות החיפוש שנערך בביתו, ובו נתפסו הסמים. קבעתי כי אי החוקיות שאירעה בנסיבות מקרה זה, באה לידי ביטוי בכשל שליווה את התנהלות גורמי החקירה החל מן השלב הראשוני של  הגשת הבקשה לצו החיפוש, על דרך של הצבעה על כתובת בתצלום אוויר, ללא פירוט והסבר אודות העובדה שפרט לחשוד נשוא הבקשה מתגוררים במקום אחרים, וביניהם הנאשם. מצאתי פגם כבד משקל בכך שבחלוף שבועיים מיום מתן הצו, בוצע החיפוש בביתו של הנאשם, בעוד שהצו החיפוש ניתן כנגד האחר שהתגורר בשכנות אליו, ולא התקיים כל חשד כלפי </w:t>
      </w:r>
      <w:r>
        <w:rPr>
          <w:rFonts w:ascii="David" w:hAnsi="David" w:cs="David"/>
          <w:sz w:val="24"/>
          <w:szCs w:val="24"/>
          <w:rtl/>
        </w:rPr>
        <w:lastRenderedPageBreak/>
        <w:t>הנאשם עצמו. כמו כן, קבעתי כי נפל פגם של אי חוקיות בכך שהחיפוש בוצע ללא נוכחות עדים כחוק. כל הפגמים הללו, הובילוני למסקנה שיש להורות על פסילת הראיות שנתפסו (</w:t>
      </w:r>
      <w:hyperlink r:id="rId16" w:history="1">
        <w:r w:rsidR="003A65B8" w:rsidRPr="003A65B8">
          <w:rPr>
            <w:rFonts w:ascii="David" w:hAnsi="David" w:cs="David"/>
            <w:color w:val="0000FF"/>
            <w:sz w:val="24"/>
            <w:szCs w:val="24"/>
            <w:u w:val="single"/>
            <w:rtl/>
          </w:rPr>
          <w:t>ע"פ 5121/98</w:t>
        </w:r>
      </w:hyperlink>
      <w:r>
        <w:rPr>
          <w:rFonts w:ascii="David" w:hAnsi="David" w:cs="David"/>
          <w:sz w:val="24"/>
          <w:szCs w:val="24"/>
          <w:rtl/>
        </w:rPr>
        <w:t xml:space="preserve"> יששכרוב נ' התובע הצבאי(4.5.06); </w:t>
      </w:r>
      <w:hyperlink r:id="rId17" w:history="1">
        <w:r w:rsidR="003A65B8" w:rsidRPr="003A65B8">
          <w:rPr>
            <w:rFonts w:ascii="David" w:hAnsi="David" w:cs="David"/>
            <w:color w:val="0000FF"/>
            <w:sz w:val="24"/>
            <w:szCs w:val="24"/>
            <w:u w:val="single"/>
            <w:rtl/>
          </w:rPr>
          <w:t>רע"פ 10141/09</w:t>
        </w:r>
      </w:hyperlink>
      <w:r>
        <w:rPr>
          <w:rFonts w:ascii="David" w:hAnsi="David" w:cs="David"/>
          <w:sz w:val="24"/>
          <w:szCs w:val="24"/>
          <w:rtl/>
        </w:rPr>
        <w:t xml:space="preserve"> בן חיים נ' מד"י (6.3.12)), וכן על פסילת אמרת הנאשם כראיה נגזרת (</w:t>
      </w:r>
      <w:hyperlink r:id="rId18" w:history="1">
        <w:r w:rsidR="003A65B8" w:rsidRPr="003A65B8">
          <w:rPr>
            <w:rFonts w:ascii="David" w:hAnsi="David" w:cs="David"/>
            <w:color w:val="0000FF"/>
            <w:sz w:val="24"/>
            <w:szCs w:val="24"/>
            <w:u w:val="single"/>
            <w:rtl/>
          </w:rPr>
          <w:t>ע"פ 4988/08</w:t>
        </w:r>
      </w:hyperlink>
      <w:r>
        <w:rPr>
          <w:rFonts w:ascii="David" w:hAnsi="David" w:cs="David"/>
          <w:sz w:val="24"/>
          <w:szCs w:val="24"/>
          <w:rtl/>
        </w:rPr>
        <w:t xml:space="preserve"> פרחי נ' מד"י (1.8.11), מה שהוביל לזיכוי, כאמור.  </w:t>
      </w:r>
    </w:p>
    <w:p w14:paraId="76C95825" w14:textId="77777777" w:rsidR="00A32ABD" w:rsidRDefault="00A32ABD" w:rsidP="00A32ABD">
      <w:pPr>
        <w:pStyle w:val="a9"/>
        <w:rPr>
          <w:rFonts w:ascii="David" w:hAnsi="David" w:cs="David"/>
          <w:sz w:val="24"/>
          <w:szCs w:val="24"/>
        </w:rPr>
      </w:pPr>
    </w:p>
    <w:p w14:paraId="25477928" w14:textId="77777777" w:rsidR="00A32ABD" w:rsidRDefault="00A32ABD" w:rsidP="00A32ABD">
      <w:pPr>
        <w:pStyle w:val="a9"/>
        <w:numPr>
          <w:ilvl w:val="0"/>
          <w:numId w:val="2"/>
        </w:numPr>
        <w:spacing w:line="360" w:lineRule="auto"/>
        <w:ind w:left="-58" w:firstLine="0"/>
        <w:jc w:val="both"/>
        <w:rPr>
          <w:rFonts w:ascii="David" w:hAnsi="David" w:cs="David"/>
          <w:sz w:val="24"/>
          <w:szCs w:val="24"/>
          <w:rtl/>
        </w:rPr>
      </w:pPr>
      <w:r>
        <w:rPr>
          <w:rFonts w:ascii="David" w:hAnsi="David" w:cs="David"/>
          <w:sz w:val="24"/>
          <w:szCs w:val="24"/>
          <w:rtl/>
        </w:rPr>
        <w:t xml:space="preserve">מטעם המדינה הוגש ערעור כנגד הזיכוי, אשר התקבל. בית המשפט המחוזי הנכבד החליט להרשיע את הנאשם, תוך קביעה לפיה לא נפל פגם בהתנהלות המשטרה באופן ביצוע החיפוש אצל הנאשם. מעבר לכך, נקבע כי מותב זה לא שקל נכונה את המחיר החברתי הכרוך בפסילת ראיית החיפוש, בהתאם להלכת יששכרוב, מחיר הנובע מכך שלא ניתן יהיה להרשיע אדם שהחזיק כמות לא מבוטלת של סמים וכלים המעידים על עיסוק משמעותי בתחום הסמים להפצה. נקבע עוד, כי אמנם נפל פגם בחוקיות החיפוש, שנערך ללא שני עדים שאינם שוטרים, אך פגם זה אינו עומד בליבת העניין, מדובר באי-חוקיות בדרגה נמוכה יחסית, ואין כל הצדקה לפסול בשל כך את ממצאי החיפוש. </w:t>
      </w:r>
    </w:p>
    <w:p w14:paraId="41FFB4CB" w14:textId="77777777" w:rsidR="00A32ABD" w:rsidRDefault="00A32ABD" w:rsidP="00A32ABD">
      <w:pPr>
        <w:pStyle w:val="a9"/>
        <w:spacing w:after="0" w:line="240" w:lineRule="auto"/>
        <w:ind w:left="-58"/>
        <w:jc w:val="both"/>
        <w:rPr>
          <w:rFonts w:ascii="David" w:hAnsi="David" w:cs="David"/>
          <w:sz w:val="24"/>
          <w:szCs w:val="24"/>
        </w:rPr>
      </w:pPr>
    </w:p>
    <w:p w14:paraId="09C7B19B" w14:textId="77777777" w:rsidR="00A32ABD" w:rsidRDefault="00A32ABD" w:rsidP="00A32ABD">
      <w:pPr>
        <w:pStyle w:val="a9"/>
        <w:numPr>
          <w:ilvl w:val="0"/>
          <w:numId w:val="2"/>
        </w:numPr>
        <w:spacing w:line="360" w:lineRule="auto"/>
        <w:ind w:left="-58" w:firstLine="0"/>
        <w:jc w:val="both"/>
        <w:rPr>
          <w:rFonts w:ascii="David" w:hAnsi="David" w:cs="David"/>
          <w:sz w:val="24"/>
          <w:szCs w:val="24"/>
        </w:rPr>
      </w:pPr>
      <w:r>
        <w:rPr>
          <w:rFonts w:ascii="David" w:hAnsi="David" w:cs="David"/>
          <w:sz w:val="24"/>
          <w:szCs w:val="24"/>
          <w:rtl/>
        </w:rPr>
        <w:t>לאחר ההרשעה, הורה בית המשפט המחוזי על השבת התיק אל מותב זה, לשם גזירת הדין.</w:t>
      </w:r>
    </w:p>
    <w:p w14:paraId="4CF54353" w14:textId="77777777" w:rsidR="00A32ABD" w:rsidRDefault="00A32ABD" w:rsidP="00A32ABD">
      <w:pPr>
        <w:pStyle w:val="a9"/>
        <w:rPr>
          <w:rFonts w:ascii="David" w:hAnsi="David" w:cs="David"/>
          <w:sz w:val="24"/>
          <w:szCs w:val="24"/>
        </w:rPr>
      </w:pPr>
    </w:p>
    <w:p w14:paraId="7824B3F2" w14:textId="77777777" w:rsidR="00A32ABD" w:rsidRDefault="00A32ABD" w:rsidP="00A32ABD">
      <w:pPr>
        <w:pStyle w:val="a9"/>
        <w:spacing w:line="240" w:lineRule="auto"/>
        <w:ind w:left="-58"/>
        <w:jc w:val="both"/>
        <w:rPr>
          <w:rFonts w:ascii="David" w:hAnsi="David" w:cs="David"/>
          <w:b/>
          <w:bCs/>
          <w:sz w:val="24"/>
          <w:szCs w:val="24"/>
          <w:u w:val="single"/>
          <w:rtl/>
        </w:rPr>
      </w:pPr>
    </w:p>
    <w:p w14:paraId="3318413A" w14:textId="77777777" w:rsidR="00A32ABD" w:rsidRDefault="00A32ABD" w:rsidP="00A32ABD">
      <w:pPr>
        <w:pStyle w:val="a9"/>
        <w:spacing w:line="360" w:lineRule="auto"/>
        <w:ind w:left="-58"/>
        <w:jc w:val="both"/>
        <w:rPr>
          <w:rFonts w:ascii="David" w:hAnsi="David" w:cs="David"/>
          <w:b/>
          <w:bCs/>
          <w:sz w:val="24"/>
          <w:szCs w:val="24"/>
          <w:u w:val="single"/>
          <w:rtl/>
        </w:rPr>
      </w:pPr>
      <w:r>
        <w:rPr>
          <w:rFonts w:ascii="David" w:hAnsi="David" w:cs="David"/>
          <w:b/>
          <w:bCs/>
          <w:sz w:val="24"/>
          <w:szCs w:val="24"/>
          <w:u w:val="single"/>
          <w:rtl/>
        </w:rPr>
        <w:t>העבירה</w:t>
      </w:r>
    </w:p>
    <w:p w14:paraId="448B20B7" w14:textId="77777777" w:rsidR="00A32ABD" w:rsidRDefault="00A32ABD" w:rsidP="00A32ABD">
      <w:pPr>
        <w:pStyle w:val="a9"/>
        <w:spacing w:line="240" w:lineRule="auto"/>
        <w:ind w:left="-58"/>
        <w:jc w:val="both"/>
        <w:rPr>
          <w:rFonts w:ascii="David" w:hAnsi="David" w:cs="David"/>
          <w:b/>
          <w:bCs/>
          <w:sz w:val="24"/>
          <w:szCs w:val="24"/>
          <w:u w:val="single"/>
          <w:rtl/>
        </w:rPr>
      </w:pPr>
    </w:p>
    <w:p w14:paraId="2872F3BC" w14:textId="77777777" w:rsidR="00A32ABD" w:rsidRDefault="00A32ABD" w:rsidP="00A32ABD">
      <w:pPr>
        <w:pStyle w:val="a9"/>
        <w:numPr>
          <w:ilvl w:val="0"/>
          <w:numId w:val="2"/>
        </w:numPr>
        <w:spacing w:line="360" w:lineRule="auto"/>
        <w:ind w:left="-58" w:firstLine="0"/>
        <w:jc w:val="both"/>
        <w:rPr>
          <w:rFonts w:ascii="David" w:hAnsi="David" w:cs="David"/>
          <w:sz w:val="24"/>
          <w:szCs w:val="24"/>
          <w:rtl/>
        </w:rPr>
      </w:pPr>
      <w:r>
        <w:rPr>
          <w:rFonts w:ascii="David" w:hAnsi="David" w:cs="David"/>
          <w:sz w:val="24"/>
          <w:szCs w:val="24"/>
          <w:rtl/>
        </w:rPr>
        <w:t xml:space="preserve">על פי תיאור העובדות בהן לא כפר הנאשם, ביום 30.12.19, בשעה 02:00 או בסמוך לכך, נתפסו אצלו בקראוון בו התגורר, הדברים הבאים: שקית ובה קנביס במשקל 252 גרם נטו; בארון המטבח 3 שקיות ובהן קנביס במשקל כולל של 99.4 גרם נטו; במגירות המטבח שקיות חלוקה, 2 משקלים ושקית ובה קנביס במשקל 2.05 גרם נטו; בארון ליד המיטה שקית ובה קנביס במשקל 471.4 גרם נטו; בחדר השירותים קנביס במשקל 38.8 גרם נטו; על שולחן הסלון חשיש במשקל 1.3 גרם נטו ו-0.2 גרם נטו; כרטיסיות ומדבקות מיתוג; בארון סכום כסף בסך 5,900 ₪ ובמזנון 100 יורו. סה"כ נתפסו קנביס במשקל 864 גרם נטו, וחשיש במשקל 1.3 גרם נטו. </w:t>
      </w:r>
    </w:p>
    <w:p w14:paraId="5CFD324F" w14:textId="77777777" w:rsidR="00A32ABD" w:rsidRDefault="00A32ABD" w:rsidP="00A32ABD">
      <w:pPr>
        <w:pStyle w:val="a9"/>
        <w:spacing w:line="240" w:lineRule="auto"/>
        <w:ind w:left="-58"/>
        <w:jc w:val="both"/>
        <w:rPr>
          <w:rFonts w:ascii="David" w:hAnsi="David" w:cs="David"/>
          <w:sz w:val="24"/>
          <w:szCs w:val="24"/>
        </w:rPr>
      </w:pPr>
      <w:r>
        <w:rPr>
          <w:rFonts w:ascii="David" w:hAnsi="David" w:cs="David"/>
          <w:sz w:val="24"/>
          <w:szCs w:val="24"/>
          <w:rtl/>
        </w:rPr>
        <w:t xml:space="preserve"> </w:t>
      </w:r>
    </w:p>
    <w:p w14:paraId="787FF7AF" w14:textId="77777777" w:rsidR="00A32ABD" w:rsidRDefault="00A32ABD" w:rsidP="00A32ABD">
      <w:pPr>
        <w:pStyle w:val="a9"/>
        <w:numPr>
          <w:ilvl w:val="0"/>
          <w:numId w:val="2"/>
        </w:numPr>
        <w:spacing w:line="360" w:lineRule="auto"/>
        <w:ind w:left="-58" w:firstLine="0"/>
        <w:jc w:val="both"/>
        <w:rPr>
          <w:rFonts w:ascii="David" w:hAnsi="David" w:cs="David"/>
          <w:sz w:val="24"/>
          <w:szCs w:val="24"/>
        </w:rPr>
      </w:pPr>
      <w:r>
        <w:rPr>
          <w:rFonts w:ascii="David" w:hAnsi="David" w:cs="David"/>
          <w:sz w:val="24"/>
          <w:szCs w:val="24"/>
          <w:rtl/>
        </w:rPr>
        <w:t xml:space="preserve">יש לציין כי בכתב האישום הואשם נאשם נוסף, אשר התגורר באותו מתחם, ואשר </w:t>
      </w:r>
      <w:r>
        <w:rPr>
          <w:rFonts w:ascii="David" w:hAnsi="David" w:cs="David" w:hint="cs"/>
          <w:sz w:val="24"/>
          <w:szCs w:val="24"/>
          <w:rtl/>
        </w:rPr>
        <w:t>החשד נגדו הוביל לבקשת צו ה</w:t>
      </w:r>
      <w:r>
        <w:rPr>
          <w:rFonts w:ascii="David" w:hAnsi="David" w:cs="David"/>
          <w:sz w:val="24"/>
          <w:szCs w:val="24"/>
          <w:rtl/>
        </w:rPr>
        <w:t>חיפוש, אך עניינו נדון בנפרד</w:t>
      </w:r>
      <w:r>
        <w:rPr>
          <w:rFonts w:ascii="David" w:hAnsi="David" w:cs="David" w:hint="cs"/>
          <w:sz w:val="24"/>
          <w:szCs w:val="24"/>
          <w:rtl/>
        </w:rPr>
        <w:t>,</w:t>
      </w:r>
      <w:r>
        <w:rPr>
          <w:rFonts w:ascii="David" w:hAnsi="David" w:cs="David"/>
          <w:sz w:val="24"/>
          <w:szCs w:val="24"/>
          <w:rtl/>
        </w:rPr>
        <w:t xml:space="preserve"> ואינו נוגע ל</w:t>
      </w:r>
      <w:r>
        <w:rPr>
          <w:rFonts w:ascii="David" w:hAnsi="David" w:cs="David" w:hint="cs"/>
          <w:sz w:val="24"/>
          <w:szCs w:val="24"/>
          <w:rtl/>
        </w:rPr>
        <w:t>ענייננו</w:t>
      </w:r>
      <w:r>
        <w:rPr>
          <w:rFonts w:ascii="David" w:hAnsi="David" w:cs="David"/>
          <w:sz w:val="24"/>
          <w:szCs w:val="24"/>
          <w:rtl/>
        </w:rPr>
        <w:t xml:space="preserve">. </w:t>
      </w:r>
    </w:p>
    <w:p w14:paraId="604DDF7F" w14:textId="77777777" w:rsidR="00A32ABD" w:rsidRDefault="00A32ABD" w:rsidP="00A32ABD">
      <w:pPr>
        <w:pStyle w:val="a9"/>
        <w:rPr>
          <w:rFonts w:ascii="David" w:hAnsi="David" w:cs="David"/>
          <w:sz w:val="24"/>
          <w:szCs w:val="24"/>
        </w:rPr>
      </w:pPr>
    </w:p>
    <w:p w14:paraId="2683ECC5" w14:textId="77777777" w:rsidR="00A32ABD" w:rsidRDefault="00A32ABD" w:rsidP="00A32ABD">
      <w:pPr>
        <w:spacing w:line="360" w:lineRule="auto"/>
        <w:jc w:val="both"/>
        <w:rPr>
          <w:rFonts w:ascii="David" w:hAnsi="David"/>
          <w:b/>
          <w:bCs/>
          <w:u w:val="single"/>
          <w:rtl/>
        </w:rPr>
      </w:pPr>
      <w:r>
        <w:rPr>
          <w:rFonts w:ascii="David" w:hAnsi="David"/>
          <w:b/>
          <w:bCs/>
          <w:u w:val="single"/>
          <w:rtl/>
        </w:rPr>
        <w:t>טיעוני הצדדים</w:t>
      </w:r>
    </w:p>
    <w:p w14:paraId="2E1F0F0B" w14:textId="77777777" w:rsidR="00A32ABD" w:rsidRDefault="00A32ABD" w:rsidP="00A32ABD">
      <w:pPr>
        <w:jc w:val="both"/>
        <w:rPr>
          <w:rFonts w:ascii="David" w:hAnsi="David"/>
          <w:b/>
          <w:bCs/>
          <w:u w:val="single"/>
          <w:rtl/>
        </w:rPr>
      </w:pPr>
    </w:p>
    <w:p w14:paraId="7890EBCA" w14:textId="77777777" w:rsidR="00A32ABD" w:rsidRDefault="00A32ABD" w:rsidP="00A32ABD">
      <w:pPr>
        <w:pStyle w:val="a9"/>
        <w:numPr>
          <w:ilvl w:val="0"/>
          <w:numId w:val="2"/>
        </w:numPr>
        <w:spacing w:line="360" w:lineRule="auto"/>
        <w:ind w:left="-58" w:firstLine="0"/>
        <w:jc w:val="both"/>
        <w:rPr>
          <w:rFonts w:ascii="David" w:hAnsi="David" w:cs="David"/>
          <w:b/>
          <w:bCs/>
          <w:sz w:val="24"/>
          <w:szCs w:val="24"/>
          <w:u w:val="single"/>
          <w:rtl/>
        </w:rPr>
      </w:pPr>
      <w:r>
        <w:rPr>
          <w:rFonts w:ascii="David" w:hAnsi="David" w:cs="David"/>
          <w:sz w:val="24"/>
          <w:szCs w:val="24"/>
          <w:rtl/>
        </w:rPr>
        <w:t>ב"כ התביעה טענה כי מדובר בכמויות סמים גבוהות, שהיו מחולקות למנות ומפוזרות במקומות שונים בבית הנאשם, וכן נתפסו כלים המלמדים כי הנאשם הוא חלק מהותי בשרשרת אספקת הסם לציבור. לפיכך, טענה כי מדובר בעבירות שסיכנו את שלום הציבור. כמו כן, הפנתה לפסיקה הקובעת כי במישור הפצת הסמים לא פחותה חומרתן של עבירות הנוגעות לקנביס לעומת סוגי סמים אחרים. נטען כי מתחם העונש ההולם נע בין</w:t>
      </w:r>
      <w:r>
        <w:rPr>
          <w:rFonts w:ascii="David" w:hAnsi="David" w:cs="David" w:hint="cs"/>
          <w:sz w:val="24"/>
          <w:szCs w:val="24"/>
          <w:rtl/>
        </w:rPr>
        <w:t xml:space="preserve"> 6</w:t>
      </w:r>
      <w:r>
        <w:rPr>
          <w:rFonts w:ascii="David" w:hAnsi="David" w:cs="David"/>
          <w:sz w:val="24"/>
          <w:szCs w:val="24"/>
          <w:rtl/>
        </w:rPr>
        <w:t xml:space="preserve"> חודשי מאסר שיכול וירוצו בעבודות שרות </w:t>
      </w:r>
      <w:r>
        <w:rPr>
          <w:rFonts w:ascii="David" w:hAnsi="David" w:cs="David"/>
          <w:sz w:val="24"/>
          <w:szCs w:val="24"/>
          <w:rtl/>
        </w:rPr>
        <w:lastRenderedPageBreak/>
        <w:t xml:space="preserve">ועד ל-  12 חודשי מאסר. בנוגע לעונש המתאים לנאשם, הפנתה ב"כ התביעה לעברו הפלילי של הנאשם, שכבר הורשע בעבירות סמים ואף ריצה מאסרים, אך לא היה בכך כדי להרתיעו. נטען כי בנסיבות רגילות, היה מקום למקם את העבירות ברף החמור של המתחם, אך לנוכח קביעת בית המשפט המחוזי לפיה נפל פגם מסוים בחיפוש, נכונה התביעה להסתפק בעונש של 9 חודשי מאסר בעבודות שירות. בנוסף, עתרה ב"כ התביעה להטלת מאסר על תנאי, פסילת רישיון הנהיגה, קנס גבוה, וחילוט הכספים שנתפסו </w:t>
      </w:r>
      <w:r>
        <w:rPr>
          <w:rFonts w:ascii="David" w:hAnsi="David" w:cs="David" w:hint="cs"/>
          <w:sz w:val="24"/>
          <w:szCs w:val="24"/>
          <w:rtl/>
        </w:rPr>
        <w:t>כמפורט</w:t>
      </w:r>
      <w:r>
        <w:rPr>
          <w:rFonts w:ascii="David" w:hAnsi="David" w:cs="David"/>
          <w:sz w:val="24"/>
          <w:szCs w:val="24"/>
          <w:rtl/>
        </w:rPr>
        <w:t xml:space="preserve"> בכתב האישום.  </w:t>
      </w:r>
    </w:p>
    <w:p w14:paraId="6AB29992" w14:textId="77777777" w:rsidR="00A32ABD" w:rsidRDefault="00A32ABD" w:rsidP="00A32ABD">
      <w:pPr>
        <w:pStyle w:val="a9"/>
        <w:spacing w:line="240" w:lineRule="auto"/>
        <w:ind w:left="-58"/>
        <w:jc w:val="both"/>
        <w:rPr>
          <w:rFonts w:ascii="David" w:hAnsi="David" w:cs="David"/>
          <w:b/>
          <w:bCs/>
          <w:sz w:val="24"/>
          <w:szCs w:val="24"/>
          <w:u w:val="single"/>
        </w:rPr>
      </w:pPr>
    </w:p>
    <w:p w14:paraId="60BA532C" w14:textId="77777777" w:rsidR="00A32ABD" w:rsidRDefault="00A32ABD" w:rsidP="00A32ABD">
      <w:pPr>
        <w:pStyle w:val="a9"/>
        <w:numPr>
          <w:ilvl w:val="0"/>
          <w:numId w:val="2"/>
        </w:numPr>
        <w:spacing w:line="360" w:lineRule="auto"/>
        <w:ind w:left="-58" w:firstLine="0"/>
        <w:jc w:val="both"/>
        <w:rPr>
          <w:rFonts w:ascii="David" w:hAnsi="David" w:cs="David"/>
          <w:sz w:val="24"/>
          <w:szCs w:val="24"/>
        </w:rPr>
      </w:pPr>
      <w:r>
        <w:rPr>
          <w:rFonts w:ascii="David" w:hAnsi="David" w:cs="David"/>
          <w:sz w:val="24"/>
          <w:szCs w:val="24"/>
          <w:rtl/>
        </w:rPr>
        <w:t>ב"כ הנאשם טען כי יש להסתפק בענישה צופה פני עתיד, בשל התנהלות חריגה של המדינה בתיק זה, לרבות הסכמתה לכך במסגרת הליך הערעור, הסכמה ממנה היא מסתייגת כיום באופן בלתי הגון. נטען כי הפגם שנפל בחיפוש אינו שולי, לאור פסיקת בית המשפט העליון בעניין חשיבות נוכחותם של עדים בעת חיפוש. בעניין המתחם ההולם, נטען כי קיימת פסיקה ענפה לפיה ניתן לקבוע כי המתחם מתחיל בענישה הצופה פני עתיד, וכך יש לקבוע בייחוד במקרה דנן שבו חלות נסיבות חריגות. ב"כ הנאשם טען כי בכל מקרה, יש לחרוג הפעם מן המתחם משיקולי הגנה מן הצדק, ואין לזקוף לחובת הנאשם את ניהול ההוכחות שכן מדובר במי שלא כפר בעובדות כי אם העלה טענות משפטיות שאף נמצאו מוצדקות בהכרעת הדין המקורית. בנוגע לנסיבות האישיות נטען כי הנאשם גרוש ואב לשני ילדים אשר עובד למחייתו כמנהל במסעדה. אמנם יש לנאשם עבר פלילי, אך בשנים האחרונות הוא מנסה לקחת את עצמו בידיים ולנהל אורח חיים נורמטיבי, ולא צבר הרשעות מאז שנת 2015. עוד הפנה ב"כ הנאשם לכך שהוא שהה במעצר למעלה משבועיים מיום 30.12.19 ועד  16.1.20, ולאחר מכן שהה בתנאים מגבילים. במענה לדרישת התביעה להורות על חילוט כספים, טען כי בשום שלב לא נתבקשה הכרזת</w:t>
      </w:r>
      <w:r>
        <w:rPr>
          <w:rFonts w:ascii="David" w:hAnsi="David" w:cs="David" w:hint="cs"/>
          <w:sz w:val="24"/>
          <w:szCs w:val="24"/>
          <w:rtl/>
        </w:rPr>
        <w:t xml:space="preserve"> הנאשם</w:t>
      </w:r>
      <w:r>
        <w:rPr>
          <w:rFonts w:ascii="David" w:hAnsi="David" w:cs="David"/>
          <w:sz w:val="24"/>
          <w:szCs w:val="24"/>
          <w:rtl/>
        </w:rPr>
        <w:t xml:space="preserve"> כסוחר סמים, ומצד שני לא הובאה כל ראיה בעניין הזיקה בין התפוסים ובין עבירות סמים, כך שלא ניתן לחלטם מכוח </w:t>
      </w:r>
      <w:hyperlink r:id="rId19" w:history="1">
        <w:r w:rsidR="00C75132" w:rsidRPr="00C75132">
          <w:rPr>
            <w:rStyle w:val="Hyperlink"/>
            <w:rFonts w:ascii="David" w:hAnsi="David" w:cs="David"/>
            <w:sz w:val="24"/>
            <w:szCs w:val="24"/>
            <w:rtl/>
          </w:rPr>
          <w:t>סעיף 36</w:t>
        </w:r>
      </w:hyperlink>
      <w:r>
        <w:rPr>
          <w:rFonts w:ascii="David" w:hAnsi="David" w:cs="David"/>
          <w:sz w:val="24"/>
          <w:szCs w:val="24"/>
          <w:rtl/>
        </w:rPr>
        <w:t xml:space="preserve"> לפקודה. </w:t>
      </w:r>
    </w:p>
    <w:p w14:paraId="6715B6B8" w14:textId="77777777" w:rsidR="00A32ABD" w:rsidRDefault="00A32ABD" w:rsidP="00A32ABD">
      <w:pPr>
        <w:pStyle w:val="a9"/>
        <w:spacing w:line="240" w:lineRule="auto"/>
        <w:ind w:left="-58"/>
        <w:jc w:val="both"/>
        <w:rPr>
          <w:rFonts w:ascii="David" w:hAnsi="David" w:cs="David"/>
          <w:sz w:val="24"/>
          <w:szCs w:val="24"/>
        </w:rPr>
      </w:pPr>
      <w:r>
        <w:rPr>
          <w:rFonts w:ascii="David" w:hAnsi="David" w:cs="David"/>
          <w:sz w:val="24"/>
          <w:szCs w:val="24"/>
          <w:rtl/>
        </w:rPr>
        <w:t xml:space="preserve"> </w:t>
      </w:r>
    </w:p>
    <w:p w14:paraId="470F94B9" w14:textId="77777777" w:rsidR="00A32ABD" w:rsidRDefault="00A32ABD" w:rsidP="00A32ABD">
      <w:pPr>
        <w:pStyle w:val="a9"/>
        <w:numPr>
          <w:ilvl w:val="0"/>
          <w:numId w:val="2"/>
        </w:numPr>
        <w:spacing w:line="360" w:lineRule="auto"/>
        <w:ind w:left="-58" w:firstLine="0"/>
        <w:jc w:val="both"/>
        <w:rPr>
          <w:rFonts w:ascii="David" w:hAnsi="David" w:cs="David"/>
          <w:sz w:val="24"/>
          <w:szCs w:val="24"/>
          <w:rtl/>
        </w:rPr>
      </w:pPr>
      <w:r>
        <w:rPr>
          <w:rFonts w:ascii="David" w:hAnsi="David" w:cs="David"/>
          <w:sz w:val="24"/>
          <w:szCs w:val="24"/>
          <w:rtl/>
        </w:rPr>
        <w:t>הנאשם בדברו האחרון אמר כי בעברו עשה דברים לא טובים, אך שילם את חובו לחברה, והוא בדרך אחרת כבר כמעט שנתיים, מתגורר בדימונה, ולומד בכולל. בנוגע לעבירות אמר כי אינו מכחיש שהחזיק בסמים ועישן, אך לא מכר סמים. את המשקל החזיק לצורך שימושו העצמי. עוד הוסיף, כי השוטרים פרצו לביתו ללא צו, וללא חשד כלפיו, באופן הזועק לשמיים, לכן ביקש התחשבות.</w:t>
      </w:r>
    </w:p>
    <w:p w14:paraId="3BC95BEB" w14:textId="77777777" w:rsidR="00A32ABD" w:rsidRDefault="00A32ABD" w:rsidP="00A32ABD">
      <w:pPr>
        <w:pStyle w:val="a9"/>
        <w:rPr>
          <w:rFonts w:ascii="David" w:hAnsi="David" w:cs="David"/>
          <w:sz w:val="24"/>
          <w:szCs w:val="24"/>
        </w:rPr>
      </w:pPr>
    </w:p>
    <w:p w14:paraId="36D810A0" w14:textId="77777777" w:rsidR="00A32ABD" w:rsidRDefault="00A32ABD" w:rsidP="00A32ABD">
      <w:pPr>
        <w:pStyle w:val="a9"/>
        <w:spacing w:line="240" w:lineRule="auto"/>
        <w:ind w:left="-58"/>
        <w:jc w:val="both"/>
        <w:rPr>
          <w:rFonts w:ascii="David" w:hAnsi="David" w:cs="David"/>
          <w:b/>
          <w:bCs/>
          <w:sz w:val="24"/>
          <w:szCs w:val="24"/>
          <w:u w:val="single"/>
          <w:rtl/>
        </w:rPr>
      </w:pPr>
    </w:p>
    <w:p w14:paraId="1A02A431" w14:textId="77777777" w:rsidR="00A32ABD" w:rsidRDefault="00A32ABD" w:rsidP="00A32ABD">
      <w:pPr>
        <w:pStyle w:val="a9"/>
        <w:spacing w:line="360" w:lineRule="auto"/>
        <w:ind w:left="-58"/>
        <w:jc w:val="both"/>
        <w:rPr>
          <w:rFonts w:ascii="David" w:hAnsi="David" w:cs="David"/>
          <w:b/>
          <w:bCs/>
          <w:sz w:val="24"/>
          <w:szCs w:val="24"/>
          <w:u w:val="single"/>
          <w:rtl/>
        </w:rPr>
      </w:pPr>
      <w:r>
        <w:rPr>
          <w:rFonts w:ascii="David" w:hAnsi="David" w:cs="David"/>
          <w:b/>
          <w:bCs/>
          <w:sz w:val="24"/>
          <w:szCs w:val="24"/>
          <w:u w:val="single"/>
          <w:rtl/>
        </w:rPr>
        <w:t>מתחם העונש ההולם</w:t>
      </w:r>
    </w:p>
    <w:p w14:paraId="7261AC03" w14:textId="77777777" w:rsidR="00A32ABD" w:rsidRDefault="00A32ABD" w:rsidP="00A32ABD">
      <w:pPr>
        <w:pStyle w:val="a9"/>
        <w:rPr>
          <w:rFonts w:ascii="David" w:hAnsi="David" w:cs="David"/>
          <w:sz w:val="24"/>
          <w:szCs w:val="24"/>
        </w:rPr>
      </w:pPr>
    </w:p>
    <w:p w14:paraId="2810E27B" w14:textId="77777777" w:rsidR="00A32ABD" w:rsidRDefault="00A32ABD" w:rsidP="00A32ABD">
      <w:pPr>
        <w:pStyle w:val="a9"/>
        <w:numPr>
          <w:ilvl w:val="0"/>
          <w:numId w:val="2"/>
        </w:numPr>
        <w:spacing w:line="360" w:lineRule="auto"/>
        <w:ind w:left="-58" w:firstLine="0"/>
        <w:jc w:val="both"/>
        <w:rPr>
          <w:rFonts w:ascii="David" w:hAnsi="David" w:cs="David"/>
          <w:sz w:val="24"/>
          <w:szCs w:val="24"/>
          <w:rtl/>
        </w:rPr>
      </w:pPr>
      <w:r>
        <w:rPr>
          <w:rFonts w:ascii="David" w:hAnsi="David" w:cs="David"/>
          <w:sz w:val="24"/>
          <w:szCs w:val="24"/>
          <w:rtl/>
        </w:rPr>
        <w:t>אין צורך להכביר מילים אודות העניין הציבורי הרב באכיפה נגד עבירות סמים. בעניין זה אמר בית המשפט העליון ב</w:t>
      </w:r>
      <w:hyperlink r:id="rId20" w:history="1">
        <w:r w:rsidR="003A65B8" w:rsidRPr="003A65B8">
          <w:rPr>
            <w:rFonts w:ascii="David" w:hAnsi="David" w:cs="David"/>
            <w:color w:val="0000FF"/>
            <w:sz w:val="24"/>
            <w:szCs w:val="24"/>
            <w:u w:val="single"/>
            <w:rtl/>
          </w:rPr>
          <w:t>רע"פ 4512/15</w:t>
        </w:r>
      </w:hyperlink>
      <w:r>
        <w:rPr>
          <w:rFonts w:ascii="David" w:hAnsi="David" w:cs="David"/>
          <w:sz w:val="24"/>
          <w:szCs w:val="24"/>
          <w:rtl/>
        </w:rPr>
        <w:t xml:space="preserve"> </w:t>
      </w:r>
      <w:r>
        <w:rPr>
          <w:rFonts w:ascii="David" w:hAnsi="David" w:cs="David"/>
          <w:b/>
          <w:bCs/>
          <w:sz w:val="24"/>
          <w:szCs w:val="24"/>
          <w:rtl/>
        </w:rPr>
        <w:t>הרוש נ' מד"י</w:t>
      </w:r>
      <w:r>
        <w:rPr>
          <w:rFonts w:ascii="David" w:hAnsi="David" w:cs="David"/>
          <w:sz w:val="24"/>
          <w:szCs w:val="24"/>
        </w:rPr>
        <w:t xml:space="preserve"> </w:t>
      </w:r>
      <w:r>
        <w:rPr>
          <w:rFonts w:ascii="David" w:hAnsi="David" w:cs="David"/>
          <w:sz w:val="24"/>
          <w:szCs w:val="24"/>
          <w:rtl/>
        </w:rPr>
        <w:t>(6/7/15), שם נדון עניינו של מי שהקים מעבדה לגידול קנבוס:</w:t>
      </w:r>
    </w:p>
    <w:p w14:paraId="2ACD5809" w14:textId="77777777" w:rsidR="00A32ABD" w:rsidRDefault="00A32ABD" w:rsidP="00A32ABD">
      <w:pPr>
        <w:pStyle w:val="1"/>
        <w:numPr>
          <w:ilvl w:val="0"/>
          <w:numId w:val="0"/>
        </w:numPr>
        <w:tabs>
          <w:tab w:val="left" w:pos="720"/>
        </w:tabs>
        <w:spacing w:line="240" w:lineRule="auto"/>
        <w:ind w:left="793" w:right="1276"/>
        <w:rPr>
          <w:rStyle w:val="10"/>
          <w:rFonts w:ascii="David" w:hAnsi="David" w:cs="David"/>
          <w:b/>
          <w:bCs/>
          <w:sz w:val="24"/>
          <w:szCs w:val="24"/>
          <w:rtl/>
        </w:rPr>
      </w:pPr>
      <w:r>
        <w:rPr>
          <w:rStyle w:val="10"/>
          <w:rFonts w:ascii="David" w:hAnsi="David" w:cs="David"/>
          <w:b/>
          <w:bCs/>
          <w:sz w:val="24"/>
          <w:szCs w:val="24"/>
          <w:rtl/>
        </w:rPr>
        <w:t>ועוד ראוי להזכיר, כי כאשר בעבירות סמים עסקינן, על בית המשפט לנקוט ביד קשה כדי להרתיע עבריינים פוטנציאליים מפני ביצוען. כפי שנאמר ב</w:t>
      </w:r>
      <w:hyperlink r:id="rId21" w:history="1">
        <w:r w:rsidR="003A65B8" w:rsidRPr="003A65B8">
          <w:rPr>
            <w:rStyle w:val="10"/>
            <w:rFonts w:ascii="David" w:hAnsi="David" w:cs="David"/>
            <w:b/>
            <w:bCs/>
            <w:color w:val="0000FF"/>
            <w:sz w:val="24"/>
            <w:szCs w:val="24"/>
            <w:u w:val="single"/>
            <w:rtl/>
          </w:rPr>
          <w:t>ע"פ 211/09</w:t>
        </w:r>
      </w:hyperlink>
      <w:r>
        <w:rPr>
          <w:rStyle w:val="10"/>
          <w:rFonts w:ascii="David" w:hAnsi="David" w:cs="David"/>
          <w:b/>
          <w:bCs/>
          <w:sz w:val="24"/>
          <w:szCs w:val="24"/>
          <w:rtl/>
        </w:rPr>
        <w:t xml:space="preserve"> </w:t>
      </w:r>
      <w:r>
        <w:rPr>
          <w:rStyle w:val="10"/>
          <w:rFonts w:ascii="David" w:hAnsi="David" w:cs="David"/>
          <w:b/>
          <w:bCs/>
          <w:spacing w:val="0"/>
          <w:sz w:val="24"/>
          <w:szCs w:val="24"/>
          <w:rtl/>
        </w:rPr>
        <w:t>אזולאי נ' מדינת ישראל</w:t>
      </w:r>
      <w:r>
        <w:rPr>
          <w:rStyle w:val="10"/>
          <w:rFonts w:ascii="David" w:hAnsi="David" w:cs="David"/>
          <w:b/>
          <w:bCs/>
          <w:sz w:val="24"/>
          <w:szCs w:val="24"/>
          <w:rtl/>
        </w:rPr>
        <w:t xml:space="preserve"> </w:t>
      </w:r>
      <w:r>
        <w:rPr>
          <w:rStyle w:val="10"/>
          <w:rFonts w:ascii="David" w:hAnsi="David" w:cs="David"/>
          <w:b/>
          <w:bCs/>
          <w:spacing w:val="0"/>
          <w:sz w:val="24"/>
          <w:szCs w:val="24"/>
          <w:rtl/>
        </w:rPr>
        <w:t xml:space="preserve">[פורסם בנבו] </w:t>
      </w:r>
      <w:r>
        <w:rPr>
          <w:rStyle w:val="10"/>
          <w:rFonts w:ascii="David" w:hAnsi="David" w:cs="David"/>
          <w:b/>
          <w:bCs/>
          <w:sz w:val="24"/>
          <w:szCs w:val="24"/>
          <w:rtl/>
        </w:rPr>
        <w:t>(22.6.2010):</w:t>
      </w:r>
    </w:p>
    <w:p w14:paraId="22B71276" w14:textId="77777777" w:rsidR="00A32ABD" w:rsidRDefault="00A32ABD" w:rsidP="00A32ABD">
      <w:pPr>
        <w:pStyle w:val="1"/>
        <w:numPr>
          <w:ilvl w:val="0"/>
          <w:numId w:val="0"/>
        </w:numPr>
        <w:tabs>
          <w:tab w:val="left" w:pos="720"/>
        </w:tabs>
        <w:spacing w:line="240" w:lineRule="auto"/>
        <w:ind w:left="793" w:right="1276"/>
        <w:rPr>
          <w:rStyle w:val="10"/>
          <w:rFonts w:ascii="David" w:hAnsi="David" w:cs="David"/>
          <w:b/>
          <w:bCs/>
          <w:sz w:val="24"/>
          <w:szCs w:val="24"/>
          <w:rtl/>
        </w:rPr>
      </w:pPr>
    </w:p>
    <w:p w14:paraId="644BED64" w14:textId="77777777" w:rsidR="00A32ABD" w:rsidRDefault="00A32ABD" w:rsidP="00A32ABD">
      <w:pPr>
        <w:pStyle w:val="Ruller50"/>
        <w:ind w:left="793" w:right="1276"/>
        <w:rPr>
          <w:rStyle w:val="10"/>
          <w:rFonts w:ascii="David" w:hAnsi="David" w:cs="David"/>
          <w:b/>
          <w:bCs/>
          <w:sz w:val="24"/>
          <w:szCs w:val="24"/>
          <w:rtl/>
        </w:rPr>
      </w:pPr>
      <w:r>
        <w:rPr>
          <w:rFonts w:ascii="David" w:hAnsi="David" w:cs="David"/>
          <w:b/>
          <w:bCs/>
          <w:sz w:val="24"/>
          <w:szCs w:val="24"/>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Style w:val="10"/>
          <w:rFonts w:ascii="David" w:hAnsi="David" w:cs="David"/>
          <w:b/>
          <w:bCs/>
          <w:sz w:val="24"/>
          <w:szCs w:val="24"/>
          <w:rtl/>
        </w:rPr>
        <w:t xml:space="preserve">" (ראו גם: </w:t>
      </w:r>
      <w:hyperlink r:id="rId22" w:history="1">
        <w:r w:rsidR="003A65B8" w:rsidRPr="003A65B8">
          <w:rPr>
            <w:rStyle w:val="10"/>
            <w:rFonts w:ascii="David" w:hAnsi="David" w:cs="David"/>
            <w:b/>
            <w:bCs/>
            <w:color w:val="0000FF"/>
            <w:sz w:val="24"/>
            <w:szCs w:val="24"/>
            <w:u w:val="single"/>
            <w:rtl/>
          </w:rPr>
          <w:t>ע"פ 3623/13</w:t>
        </w:r>
      </w:hyperlink>
      <w:r>
        <w:rPr>
          <w:rStyle w:val="10"/>
          <w:rFonts w:ascii="David" w:hAnsi="David" w:cs="David"/>
          <w:b/>
          <w:bCs/>
          <w:sz w:val="24"/>
          <w:szCs w:val="24"/>
          <w:rtl/>
        </w:rPr>
        <w:t xml:space="preserve"> </w:t>
      </w:r>
      <w:r>
        <w:rPr>
          <w:rStyle w:val="10"/>
          <w:rFonts w:ascii="David" w:hAnsi="David" w:cs="David"/>
          <w:b/>
          <w:bCs/>
          <w:spacing w:val="0"/>
          <w:sz w:val="24"/>
          <w:szCs w:val="24"/>
          <w:rtl/>
        </w:rPr>
        <w:t>ברון נ' מדינת ישראל</w:t>
      </w:r>
      <w:r>
        <w:rPr>
          <w:rStyle w:val="10"/>
          <w:rFonts w:ascii="David" w:hAnsi="David" w:cs="David"/>
          <w:b/>
          <w:bCs/>
          <w:sz w:val="24"/>
          <w:szCs w:val="24"/>
          <w:rtl/>
        </w:rPr>
        <w:t xml:space="preserve"> </w:t>
      </w:r>
      <w:r>
        <w:rPr>
          <w:rStyle w:val="10"/>
          <w:rFonts w:ascii="David" w:hAnsi="David" w:cs="David"/>
          <w:b/>
          <w:bCs/>
          <w:spacing w:val="0"/>
          <w:sz w:val="24"/>
          <w:szCs w:val="24"/>
          <w:rtl/>
        </w:rPr>
        <w:t xml:space="preserve">[פורסם בנבו] </w:t>
      </w:r>
      <w:r>
        <w:rPr>
          <w:rStyle w:val="10"/>
          <w:rFonts w:ascii="David" w:hAnsi="David" w:cs="David"/>
          <w:b/>
          <w:bCs/>
          <w:sz w:val="24"/>
          <w:szCs w:val="24"/>
          <w:rtl/>
        </w:rPr>
        <w:t>(26.11.2014);</w:t>
      </w:r>
      <w:r>
        <w:rPr>
          <w:rStyle w:val="10"/>
          <w:rFonts w:ascii="David" w:hAnsi="David" w:cs="David"/>
          <w:b/>
          <w:bCs/>
          <w:spacing w:val="0"/>
          <w:sz w:val="24"/>
          <w:szCs w:val="24"/>
          <w:rtl/>
        </w:rPr>
        <w:t xml:space="preserve"> </w:t>
      </w:r>
      <w:hyperlink r:id="rId23" w:history="1">
        <w:r w:rsidR="003A65B8" w:rsidRPr="003A65B8">
          <w:rPr>
            <w:rStyle w:val="10"/>
            <w:rFonts w:ascii="David" w:hAnsi="David" w:cs="David"/>
            <w:b/>
            <w:bCs/>
            <w:color w:val="0000FF"/>
            <w:sz w:val="24"/>
            <w:szCs w:val="24"/>
            <w:u w:val="single"/>
            <w:rtl/>
          </w:rPr>
          <w:t>ע"פ 4597/13</w:t>
        </w:r>
      </w:hyperlink>
      <w:r>
        <w:rPr>
          <w:rStyle w:val="10"/>
          <w:rFonts w:ascii="David" w:hAnsi="David" w:cs="David"/>
          <w:b/>
          <w:bCs/>
          <w:sz w:val="24"/>
          <w:szCs w:val="24"/>
          <w:rtl/>
        </w:rPr>
        <w:t xml:space="preserve"> </w:t>
      </w:r>
      <w:r>
        <w:rPr>
          <w:rStyle w:val="10"/>
          <w:rFonts w:ascii="David" w:hAnsi="David" w:cs="David"/>
          <w:b/>
          <w:bCs/>
          <w:spacing w:val="0"/>
          <w:sz w:val="24"/>
          <w:szCs w:val="24"/>
          <w:rtl/>
        </w:rPr>
        <w:t>פיצו נ' מדינת ישראל</w:t>
      </w:r>
      <w:r>
        <w:rPr>
          <w:rStyle w:val="10"/>
          <w:rFonts w:ascii="David" w:hAnsi="David" w:cs="David"/>
          <w:b/>
          <w:bCs/>
          <w:sz w:val="24"/>
          <w:szCs w:val="24"/>
          <w:rtl/>
        </w:rPr>
        <w:t xml:space="preserve"> </w:t>
      </w:r>
      <w:r>
        <w:rPr>
          <w:rStyle w:val="10"/>
          <w:rFonts w:ascii="David" w:hAnsi="David" w:cs="David"/>
          <w:b/>
          <w:bCs/>
          <w:spacing w:val="0"/>
          <w:sz w:val="24"/>
          <w:szCs w:val="24"/>
          <w:rtl/>
        </w:rPr>
        <w:t xml:space="preserve">[פורסם בנבו] </w:t>
      </w:r>
      <w:r>
        <w:rPr>
          <w:rStyle w:val="10"/>
          <w:rFonts w:ascii="David" w:hAnsi="David" w:cs="David"/>
          <w:b/>
          <w:bCs/>
          <w:sz w:val="24"/>
          <w:szCs w:val="24"/>
          <w:rtl/>
        </w:rPr>
        <w:t>(22.9.2014)).</w:t>
      </w:r>
    </w:p>
    <w:p w14:paraId="4FDEFBD4" w14:textId="77777777" w:rsidR="00A32ABD" w:rsidRDefault="00A32ABD" w:rsidP="00A32ABD">
      <w:pPr>
        <w:jc w:val="both"/>
        <w:rPr>
          <w:rtl/>
        </w:rPr>
      </w:pPr>
    </w:p>
    <w:p w14:paraId="386FE070" w14:textId="77777777" w:rsidR="00A32ABD" w:rsidRDefault="00A32ABD" w:rsidP="00A32ABD">
      <w:pPr>
        <w:pStyle w:val="a9"/>
        <w:numPr>
          <w:ilvl w:val="0"/>
          <w:numId w:val="2"/>
        </w:numPr>
        <w:snapToGrid w:val="0"/>
        <w:spacing w:line="360" w:lineRule="auto"/>
        <w:ind w:left="-58" w:firstLine="0"/>
        <w:jc w:val="both"/>
        <w:rPr>
          <w:rFonts w:ascii="David" w:hAnsi="David" w:cs="David"/>
          <w:sz w:val="24"/>
          <w:szCs w:val="24"/>
          <w:lang w:eastAsia="he-IL"/>
        </w:rPr>
      </w:pPr>
      <w:r>
        <w:rPr>
          <w:rFonts w:ascii="David" w:hAnsi="David" w:cs="David"/>
          <w:sz w:val="24"/>
          <w:szCs w:val="24"/>
          <w:rtl/>
          <w:lang w:eastAsia="he-IL"/>
        </w:rPr>
        <w:t>נקבע לא פעם, כי אין להקל ראש בהחזקת כמויות מסחריות של סם מסוג קנביס, ואין המדובר ב"סם קל", אלא סם פחות חמור (</w:t>
      </w:r>
      <w:hyperlink r:id="rId24" w:history="1">
        <w:r w:rsidR="003A65B8" w:rsidRPr="003A65B8">
          <w:rPr>
            <w:rFonts w:ascii="David" w:hAnsi="David" w:cs="David"/>
            <w:color w:val="0000FF"/>
            <w:sz w:val="24"/>
            <w:szCs w:val="24"/>
            <w:u w:val="single"/>
            <w:rtl/>
            <w:lang w:eastAsia="he-IL"/>
          </w:rPr>
          <w:t>ע"פ 5807/17</w:t>
        </w:r>
      </w:hyperlink>
      <w:r>
        <w:rPr>
          <w:rFonts w:ascii="David" w:hAnsi="David" w:cs="David"/>
          <w:sz w:val="24"/>
          <w:szCs w:val="24"/>
          <w:rtl/>
          <w:lang w:eastAsia="he-IL"/>
        </w:rPr>
        <w:t xml:space="preserve"> </w:t>
      </w:r>
      <w:r w:rsidRPr="005D4B08">
        <w:rPr>
          <w:rFonts w:ascii="David" w:hAnsi="David" w:cs="David"/>
          <w:b/>
          <w:bCs/>
          <w:sz w:val="24"/>
          <w:szCs w:val="24"/>
          <w:rtl/>
          <w:lang w:eastAsia="he-IL"/>
        </w:rPr>
        <w:t>דרחי נ' מד"י</w:t>
      </w:r>
      <w:r>
        <w:rPr>
          <w:rFonts w:ascii="David" w:hAnsi="David" w:cs="David"/>
          <w:sz w:val="24"/>
          <w:szCs w:val="24"/>
          <w:rtl/>
          <w:lang w:eastAsia="he-IL"/>
        </w:rPr>
        <w:t xml:space="preserve"> (18.6.18).</w:t>
      </w:r>
    </w:p>
    <w:p w14:paraId="3701FC29" w14:textId="77777777" w:rsidR="00A32ABD" w:rsidRDefault="00A32ABD" w:rsidP="00A32ABD">
      <w:pPr>
        <w:pStyle w:val="a9"/>
        <w:snapToGrid w:val="0"/>
        <w:spacing w:line="240" w:lineRule="auto"/>
        <w:ind w:left="-58"/>
        <w:jc w:val="both"/>
        <w:rPr>
          <w:rFonts w:ascii="David" w:hAnsi="David" w:cs="David"/>
          <w:sz w:val="24"/>
          <w:szCs w:val="24"/>
          <w:lang w:eastAsia="he-IL"/>
        </w:rPr>
      </w:pPr>
    </w:p>
    <w:p w14:paraId="623371B5" w14:textId="77777777" w:rsidR="00A32ABD" w:rsidRDefault="00A32ABD" w:rsidP="00A32ABD">
      <w:pPr>
        <w:pStyle w:val="a9"/>
        <w:numPr>
          <w:ilvl w:val="0"/>
          <w:numId w:val="2"/>
        </w:numPr>
        <w:snapToGrid w:val="0"/>
        <w:spacing w:line="360" w:lineRule="auto"/>
        <w:ind w:left="-58" w:firstLine="0"/>
        <w:jc w:val="both"/>
        <w:rPr>
          <w:rFonts w:ascii="David" w:hAnsi="David" w:cs="David"/>
          <w:sz w:val="24"/>
          <w:szCs w:val="24"/>
          <w:rtl/>
          <w:lang w:eastAsia="he-IL"/>
        </w:rPr>
      </w:pPr>
      <w:r>
        <w:rPr>
          <w:rFonts w:ascii="David" w:hAnsi="David" w:cs="David"/>
          <w:sz w:val="24"/>
          <w:szCs w:val="24"/>
          <w:rtl/>
          <w:lang w:eastAsia="he-IL"/>
        </w:rPr>
        <w:t>סקירה</w:t>
      </w:r>
      <w:r>
        <w:rPr>
          <w:rFonts w:ascii="David" w:hAnsi="David" w:cs="David"/>
          <w:sz w:val="24"/>
          <w:szCs w:val="24"/>
          <w:rtl/>
        </w:rPr>
        <w:t xml:space="preserve"> של מאגרי הפסיקה מלמדת כי מדיניות הענישה הנוהגת בעבירות של החזקת קנביס שלא לצריכה עצמית בכמויות שאינ</w:t>
      </w:r>
      <w:r>
        <w:rPr>
          <w:rFonts w:ascii="David" w:hAnsi="David" w:cs="David" w:hint="cs"/>
          <w:sz w:val="24"/>
          <w:szCs w:val="24"/>
          <w:rtl/>
        </w:rPr>
        <w:t>ן</w:t>
      </w:r>
      <w:r>
        <w:rPr>
          <w:rFonts w:ascii="David" w:hAnsi="David" w:cs="David"/>
          <w:sz w:val="24"/>
          <w:szCs w:val="24"/>
          <w:rtl/>
        </w:rPr>
        <w:t xml:space="preserve"> גדולות במיוחד, בסדרי הגודל שעד משקל 1 ק"ג, וכן החזקת כלים, מאפשרת הטלת עונשים במתחם הנע בין ענישה הצופה פני עתיד, ועד מאסר למשך מספר חודשים, אשר בנסיבות המתאימות ירוצה בעבודות שירות. כיוון שהפסיקה בעניין זה רבה מאד, אסתפק בהפניה על דרך הקיצור, לדוגמאות מייצגות: </w:t>
      </w:r>
      <w:hyperlink r:id="rId25" w:history="1">
        <w:r w:rsidR="003A65B8" w:rsidRPr="003A65B8">
          <w:rPr>
            <w:rFonts w:ascii="David" w:hAnsi="David" w:cs="David"/>
            <w:color w:val="0000FF"/>
            <w:sz w:val="24"/>
            <w:szCs w:val="24"/>
            <w:u w:val="single"/>
            <w:rtl/>
          </w:rPr>
          <w:t>רע"פ 3059/21</w:t>
        </w:r>
      </w:hyperlink>
      <w:r>
        <w:rPr>
          <w:rFonts w:ascii="David" w:hAnsi="David" w:cs="David"/>
          <w:sz w:val="24"/>
          <w:szCs w:val="24"/>
          <w:rtl/>
        </w:rPr>
        <w:t xml:space="preserve"> </w:t>
      </w:r>
      <w:r w:rsidRPr="005D4B08">
        <w:rPr>
          <w:rFonts w:ascii="David" w:hAnsi="David" w:cs="David"/>
          <w:b/>
          <w:bCs/>
          <w:sz w:val="24"/>
          <w:szCs w:val="24"/>
          <w:rtl/>
        </w:rPr>
        <w:t>ימין נ' מד"י</w:t>
      </w:r>
      <w:r>
        <w:rPr>
          <w:rFonts w:ascii="David" w:hAnsi="David" w:cs="David"/>
          <w:sz w:val="24"/>
          <w:szCs w:val="24"/>
          <w:rtl/>
        </w:rPr>
        <w:t xml:space="preserve"> (5.5.21); </w:t>
      </w:r>
      <w:hyperlink r:id="rId26" w:history="1">
        <w:r w:rsidR="003A65B8" w:rsidRPr="003A65B8">
          <w:rPr>
            <w:rFonts w:ascii="David" w:hAnsi="David" w:cs="David"/>
            <w:color w:val="0000FF"/>
            <w:sz w:val="24"/>
            <w:szCs w:val="24"/>
            <w:u w:val="single"/>
            <w:rtl/>
          </w:rPr>
          <w:t>רע"פ 10423/09</w:t>
        </w:r>
      </w:hyperlink>
      <w:r>
        <w:rPr>
          <w:rFonts w:ascii="David" w:hAnsi="David" w:cs="David"/>
          <w:sz w:val="24"/>
          <w:szCs w:val="24"/>
          <w:rtl/>
        </w:rPr>
        <w:t xml:space="preserve"> </w:t>
      </w:r>
      <w:r w:rsidRPr="005D4B08">
        <w:rPr>
          <w:rFonts w:ascii="David" w:hAnsi="David" w:cs="David"/>
          <w:b/>
          <w:bCs/>
          <w:sz w:val="24"/>
          <w:szCs w:val="24"/>
          <w:rtl/>
        </w:rPr>
        <w:t>שורר נ' מד"י</w:t>
      </w:r>
      <w:r>
        <w:rPr>
          <w:rFonts w:ascii="David" w:hAnsi="David" w:cs="David"/>
          <w:sz w:val="24"/>
          <w:szCs w:val="24"/>
          <w:rtl/>
        </w:rPr>
        <w:t xml:space="preserve"> (26.4.10); </w:t>
      </w:r>
      <w:hyperlink r:id="rId27" w:history="1">
        <w:r w:rsidR="003A65B8" w:rsidRPr="003A65B8">
          <w:rPr>
            <w:rFonts w:ascii="David" w:hAnsi="David" w:cs="David"/>
            <w:color w:val="0000FF"/>
            <w:sz w:val="24"/>
            <w:szCs w:val="24"/>
            <w:u w:val="single"/>
            <w:rtl/>
          </w:rPr>
          <w:t>רע"פ 8374/06</w:t>
        </w:r>
      </w:hyperlink>
      <w:r>
        <w:rPr>
          <w:rFonts w:ascii="David" w:hAnsi="David" w:cs="David"/>
          <w:sz w:val="24"/>
          <w:szCs w:val="24"/>
          <w:rtl/>
        </w:rPr>
        <w:t xml:space="preserve"> </w:t>
      </w:r>
      <w:r w:rsidRPr="005D4B08">
        <w:rPr>
          <w:rFonts w:ascii="David" w:hAnsi="David" w:cs="David"/>
          <w:b/>
          <w:bCs/>
          <w:sz w:val="24"/>
          <w:szCs w:val="24"/>
          <w:rtl/>
        </w:rPr>
        <w:t>גלילוב נ' מד"י</w:t>
      </w:r>
      <w:r>
        <w:rPr>
          <w:rFonts w:ascii="David" w:hAnsi="David" w:cs="David"/>
          <w:sz w:val="24"/>
          <w:szCs w:val="24"/>
          <w:rtl/>
        </w:rPr>
        <w:t xml:space="preserve"> (12.12.06); </w:t>
      </w:r>
      <w:hyperlink r:id="rId28" w:history="1">
        <w:r w:rsidR="003A65B8" w:rsidRPr="003A65B8">
          <w:rPr>
            <w:rFonts w:ascii="David" w:hAnsi="David" w:cs="David"/>
            <w:color w:val="0000FF"/>
            <w:sz w:val="24"/>
            <w:szCs w:val="24"/>
            <w:u w:val="single"/>
            <w:rtl/>
          </w:rPr>
          <w:t>עפ"ג (מח' מרכז) 56606-12-19</w:t>
        </w:r>
      </w:hyperlink>
      <w:r>
        <w:rPr>
          <w:rFonts w:ascii="David" w:hAnsi="David" w:cs="David"/>
          <w:sz w:val="24"/>
          <w:szCs w:val="24"/>
          <w:rtl/>
        </w:rPr>
        <w:t xml:space="preserve"> </w:t>
      </w:r>
      <w:r w:rsidRPr="005D4B08">
        <w:rPr>
          <w:rFonts w:ascii="David" w:hAnsi="David" w:cs="David"/>
          <w:b/>
          <w:bCs/>
          <w:sz w:val="24"/>
          <w:szCs w:val="24"/>
          <w:rtl/>
        </w:rPr>
        <w:t>זערור נ' מד"</w:t>
      </w:r>
      <w:r>
        <w:rPr>
          <w:rFonts w:ascii="David" w:hAnsi="David" w:cs="David"/>
          <w:sz w:val="24"/>
          <w:szCs w:val="24"/>
          <w:rtl/>
        </w:rPr>
        <w:t xml:space="preserve">י (3.3.20); </w:t>
      </w:r>
      <w:hyperlink r:id="rId29" w:history="1">
        <w:r w:rsidR="003A65B8" w:rsidRPr="003A65B8">
          <w:rPr>
            <w:rFonts w:ascii="David" w:hAnsi="David" w:cs="David"/>
            <w:color w:val="0000FF"/>
            <w:sz w:val="24"/>
            <w:szCs w:val="24"/>
            <w:u w:val="single"/>
            <w:rtl/>
          </w:rPr>
          <w:t>ת"פ 24763-04-21</w:t>
        </w:r>
      </w:hyperlink>
      <w:r>
        <w:rPr>
          <w:rFonts w:ascii="David" w:hAnsi="David" w:cs="David"/>
          <w:sz w:val="24"/>
          <w:szCs w:val="24"/>
          <w:rtl/>
        </w:rPr>
        <w:t xml:space="preserve"> </w:t>
      </w:r>
      <w:r>
        <w:rPr>
          <w:rFonts w:ascii="David" w:hAnsi="David" w:cs="David"/>
          <w:b/>
          <w:bCs/>
          <w:sz w:val="24"/>
          <w:szCs w:val="24"/>
          <w:rtl/>
        </w:rPr>
        <w:t>מד"י נ' מולה</w:t>
      </w:r>
      <w:r>
        <w:rPr>
          <w:rFonts w:ascii="David" w:hAnsi="David" w:cs="David"/>
          <w:sz w:val="24"/>
          <w:szCs w:val="24"/>
          <w:rtl/>
        </w:rPr>
        <w:t xml:space="preserve"> (12.12.21); </w:t>
      </w:r>
      <w:hyperlink r:id="rId30" w:history="1">
        <w:r w:rsidR="003A65B8" w:rsidRPr="003A65B8">
          <w:rPr>
            <w:rFonts w:ascii="David" w:hAnsi="David" w:cs="David"/>
            <w:color w:val="0000FF"/>
            <w:sz w:val="24"/>
            <w:szCs w:val="24"/>
            <w:u w:val="single"/>
            <w:rtl/>
            <w:lang w:eastAsia="he-IL"/>
          </w:rPr>
          <w:t>ת"פ 72369-06-20</w:t>
        </w:r>
      </w:hyperlink>
      <w:r>
        <w:rPr>
          <w:rFonts w:ascii="David" w:hAnsi="David" w:cs="David"/>
          <w:sz w:val="24"/>
          <w:szCs w:val="24"/>
          <w:rtl/>
          <w:lang w:eastAsia="he-IL"/>
        </w:rPr>
        <w:t xml:space="preserve"> </w:t>
      </w:r>
      <w:r>
        <w:rPr>
          <w:rFonts w:ascii="David" w:hAnsi="David" w:cs="David"/>
          <w:b/>
          <w:bCs/>
          <w:sz w:val="24"/>
          <w:szCs w:val="24"/>
          <w:rtl/>
          <w:lang w:eastAsia="he-IL"/>
        </w:rPr>
        <w:t>מד"י נ' דרעי</w:t>
      </w:r>
      <w:r>
        <w:rPr>
          <w:rFonts w:ascii="David" w:hAnsi="David" w:cs="David"/>
          <w:sz w:val="24"/>
          <w:szCs w:val="24"/>
          <w:rtl/>
          <w:lang w:eastAsia="he-IL"/>
        </w:rPr>
        <w:t xml:space="preserve"> (13.10.21); </w:t>
      </w:r>
      <w:hyperlink r:id="rId31" w:history="1">
        <w:r w:rsidR="003A65B8" w:rsidRPr="003A65B8">
          <w:rPr>
            <w:rFonts w:ascii="David" w:hAnsi="David" w:cs="David"/>
            <w:color w:val="0000FF"/>
            <w:sz w:val="24"/>
            <w:szCs w:val="24"/>
            <w:u w:val="single"/>
            <w:rtl/>
            <w:lang w:eastAsia="he-IL"/>
          </w:rPr>
          <w:t>ת"פ 37960-03-21</w:t>
        </w:r>
      </w:hyperlink>
      <w:r>
        <w:rPr>
          <w:rFonts w:ascii="David" w:hAnsi="David" w:cs="David"/>
          <w:sz w:val="24"/>
          <w:szCs w:val="24"/>
          <w:rtl/>
          <w:lang w:eastAsia="he-IL"/>
        </w:rPr>
        <w:t xml:space="preserve"> </w:t>
      </w:r>
      <w:r w:rsidRPr="005D4B08">
        <w:rPr>
          <w:rFonts w:ascii="David" w:hAnsi="David" w:cs="David"/>
          <w:b/>
          <w:bCs/>
          <w:sz w:val="24"/>
          <w:szCs w:val="24"/>
          <w:rtl/>
          <w:lang w:eastAsia="he-IL"/>
        </w:rPr>
        <w:t>מד"י נ' כהן</w:t>
      </w:r>
      <w:r>
        <w:rPr>
          <w:rFonts w:ascii="David" w:hAnsi="David" w:cs="David"/>
          <w:sz w:val="24"/>
          <w:szCs w:val="24"/>
          <w:rtl/>
          <w:lang w:eastAsia="he-IL"/>
        </w:rPr>
        <w:t xml:space="preserve"> (13.10.21); </w:t>
      </w:r>
      <w:hyperlink r:id="rId32" w:history="1">
        <w:r w:rsidR="003A65B8" w:rsidRPr="003A65B8">
          <w:rPr>
            <w:rFonts w:ascii="David" w:hAnsi="David" w:cs="David"/>
            <w:color w:val="0000FF"/>
            <w:sz w:val="24"/>
            <w:szCs w:val="24"/>
            <w:u w:val="single"/>
            <w:rtl/>
            <w:lang w:eastAsia="he-IL"/>
          </w:rPr>
          <w:t>ת"פ 39274-04-15</w:t>
        </w:r>
      </w:hyperlink>
      <w:r>
        <w:rPr>
          <w:rFonts w:ascii="David" w:hAnsi="David" w:cs="David"/>
          <w:sz w:val="24"/>
          <w:szCs w:val="24"/>
          <w:rtl/>
          <w:lang w:eastAsia="he-IL"/>
        </w:rPr>
        <w:t xml:space="preserve"> </w:t>
      </w:r>
      <w:r w:rsidRPr="005D4B08">
        <w:rPr>
          <w:rFonts w:ascii="David" w:hAnsi="David" w:cs="David"/>
          <w:b/>
          <w:bCs/>
          <w:sz w:val="24"/>
          <w:szCs w:val="24"/>
          <w:rtl/>
          <w:lang w:eastAsia="he-IL"/>
        </w:rPr>
        <w:t>מד"י נ' אוזן</w:t>
      </w:r>
      <w:r>
        <w:rPr>
          <w:rFonts w:ascii="David" w:hAnsi="David" w:cs="David"/>
          <w:sz w:val="24"/>
          <w:szCs w:val="24"/>
          <w:rtl/>
          <w:lang w:eastAsia="he-IL"/>
        </w:rPr>
        <w:t xml:space="preserve"> (14.4.19); </w:t>
      </w:r>
      <w:hyperlink r:id="rId33" w:history="1">
        <w:r w:rsidR="003A65B8" w:rsidRPr="003A65B8">
          <w:rPr>
            <w:rFonts w:ascii="David" w:hAnsi="David" w:cs="David"/>
            <w:color w:val="0000FF"/>
            <w:sz w:val="24"/>
            <w:szCs w:val="24"/>
            <w:u w:val="single"/>
            <w:rtl/>
            <w:lang w:eastAsia="he-IL"/>
          </w:rPr>
          <w:t>ת"פ 21678-03-18</w:t>
        </w:r>
      </w:hyperlink>
      <w:r>
        <w:rPr>
          <w:rFonts w:ascii="David" w:hAnsi="David" w:cs="David"/>
          <w:sz w:val="24"/>
          <w:szCs w:val="24"/>
          <w:rtl/>
          <w:lang w:eastAsia="he-IL"/>
        </w:rPr>
        <w:t xml:space="preserve"> </w:t>
      </w:r>
      <w:r w:rsidRPr="005D4B08">
        <w:rPr>
          <w:rFonts w:ascii="David" w:hAnsi="David" w:cs="David"/>
          <w:b/>
          <w:bCs/>
          <w:sz w:val="24"/>
          <w:szCs w:val="24"/>
          <w:rtl/>
          <w:lang w:eastAsia="he-IL"/>
        </w:rPr>
        <w:t>מד"י נ' גוסיינוב</w:t>
      </w:r>
      <w:r>
        <w:rPr>
          <w:rFonts w:ascii="David" w:hAnsi="David" w:cs="David"/>
          <w:sz w:val="24"/>
          <w:szCs w:val="24"/>
          <w:rtl/>
          <w:lang w:eastAsia="he-IL"/>
        </w:rPr>
        <w:t xml:space="preserve"> (24.6.20); </w:t>
      </w:r>
      <w:hyperlink r:id="rId34" w:history="1">
        <w:r w:rsidR="003A65B8" w:rsidRPr="003A65B8">
          <w:rPr>
            <w:rFonts w:ascii="David" w:hAnsi="David" w:cs="David"/>
            <w:color w:val="0000FF"/>
            <w:sz w:val="24"/>
            <w:szCs w:val="24"/>
            <w:u w:val="single"/>
            <w:rtl/>
            <w:lang w:eastAsia="he-IL"/>
          </w:rPr>
          <w:t>ת"פ 30876-03-17</w:t>
        </w:r>
      </w:hyperlink>
      <w:r>
        <w:rPr>
          <w:rFonts w:ascii="David" w:hAnsi="David" w:cs="David"/>
          <w:sz w:val="24"/>
          <w:szCs w:val="24"/>
          <w:rtl/>
          <w:lang w:eastAsia="he-IL"/>
        </w:rPr>
        <w:t xml:space="preserve"> </w:t>
      </w:r>
      <w:r w:rsidRPr="005D4B08">
        <w:rPr>
          <w:rFonts w:ascii="David" w:hAnsi="David" w:cs="David"/>
          <w:b/>
          <w:bCs/>
          <w:sz w:val="24"/>
          <w:szCs w:val="24"/>
          <w:rtl/>
          <w:lang w:eastAsia="he-IL"/>
        </w:rPr>
        <w:t>מד"י נ' חנוכה</w:t>
      </w:r>
      <w:r>
        <w:rPr>
          <w:rFonts w:ascii="David" w:hAnsi="David" w:cs="David"/>
          <w:sz w:val="24"/>
          <w:szCs w:val="24"/>
          <w:rtl/>
          <w:lang w:eastAsia="he-IL"/>
        </w:rPr>
        <w:t xml:space="preserve"> (19.7.18) וההפניות שם; </w:t>
      </w:r>
      <w:hyperlink r:id="rId35" w:history="1">
        <w:r w:rsidR="003A65B8" w:rsidRPr="003A65B8">
          <w:rPr>
            <w:rFonts w:ascii="David" w:hAnsi="David" w:cs="David"/>
            <w:color w:val="0000FF"/>
            <w:sz w:val="24"/>
            <w:szCs w:val="24"/>
            <w:u w:val="single"/>
            <w:rtl/>
            <w:lang w:eastAsia="he-IL"/>
          </w:rPr>
          <w:t>ת"פ 53788-02-16</w:t>
        </w:r>
      </w:hyperlink>
      <w:r>
        <w:rPr>
          <w:rFonts w:ascii="David" w:hAnsi="David" w:cs="David"/>
          <w:sz w:val="24"/>
          <w:szCs w:val="24"/>
          <w:rtl/>
          <w:lang w:eastAsia="he-IL"/>
        </w:rPr>
        <w:t xml:space="preserve"> </w:t>
      </w:r>
      <w:r w:rsidRPr="005D4B08">
        <w:rPr>
          <w:rFonts w:ascii="David" w:hAnsi="David" w:cs="David"/>
          <w:b/>
          <w:bCs/>
          <w:sz w:val="24"/>
          <w:szCs w:val="24"/>
          <w:rtl/>
          <w:lang w:eastAsia="he-IL"/>
        </w:rPr>
        <w:t>מד"י נ' קלוורי</w:t>
      </w:r>
      <w:r>
        <w:rPr>
          <w:rFonts w:ascii="David" w:hAnsi="David" w:cs="David"/>
          <w:sz w:val="24"/>
          <w:szCs w:val="24"/>
          <w:rtl/>
          <w:lang w:eastAsia="he-IL"/>
        </w:rPr>
        <w:t xml:space="preserve"> (16.7.18); </w:t>
      </w:r>
      <w:hyperlink r:id="rId36" w:history="1">
        <w:r w:rsidR="003A65B8" w:rsidRPr="003A65B8">
          <w:rPr>
            <w:rFonts w:ascii="David" w:hAnsi="David" w:cs="David"/>
            <w:color w:val="0000FF"/>
            <w:sz w:val="24"/>
            <w:szCs w:val="24"/>
            <w:u w:val="single"/>
            <w:rtl/>
            <w:lang w:eastAsia="he-IL"/>
          </w:rPr>
          <w:t>ת"פ 53684-05-17</w:t>
        </w:r>
      </w:hyperlink>
      <w:r>
        <w:rPr>
          <w:rFonts w:ascii="David" w:hAnsi="David" w:cs="David"/>
          <w:sz w:val="24"/>
          <w:szCs w:val="24"/>
          <w:rtl/>
          <w:lang w:eastAsia="he-IL"/>
        </w:rPr>
        <w:t xml:space="preserve"> </w:t>
      </w:r>
      <w:r w:rsidRPr="005D4B08">
        <w:rPr>
          <w:rFonts w:ascii="David" w:hAnsi="David" w:cs="David"/>
          <w:b/>
          <w:bCs/>
          <w:sz w:val="24"/>
          <w:szCs w:val="24"/>
          <w:rtl/>
          <w:lang w:eastAsia="he-IL"/>
        </w:rPr>
        <w:t>מד"י נ' בלטרמן</w:t>
      </w:r>
      <w:r>
        <w:rPr>
          <w:rFonts w:ascii="David" w:hAnsi="David" w:cs="David"/>
          <w:sz w:val="24"/>
          <w:szCs w:val="24"/>
          <w:rtl/>
          <w:lang w:eastAsia="he-IL"/>
        </w:rPr>
        <w:t xml:space="preserve"> (4.5.20)). </w:t>
      </w:r>
    </w:p>
    <w:p w14:paraId="6A9E0B29" w14:textId="77777777" w:rsidR="00A32ABD" w:rsidRDefault="00A32ABD" w:rsidP="00A32ABD">
      <w:pPr>
        <w:pStyle w:val="a9"/>
        <w:snapToGrid w:val="0"/>
        <w:spacing w:line="240" w:lineRule="auto"/>
        <w:ind w:left="-58"/>
        <w:jc w:val="both"/>
        <w:rPr>
          <w:rFonts w:ascii="David" w:hAnsi="David" w:cs="David"/>
          <w:sz w:val="24"/>
          <w:szCs w:val="24"/>
          <w:lang w:eastAsia="he-IL"/>
        </w:rPr>
      </w:pPr>
    </w:p>
    <w:p w14:paraId="4C1F1F00" w14:textId="77777777" w:rsidR="00A32ABD" w:rsidRDefault="00A32ABD" w:rsidP="00A32ABD">
      <w:pPr>
        <w:pStyle w:val="a9"/>
        <w:numPr>
          <w:ilvl w:val="0"/>
          <w:numId w:val="2"/>
        </w:numPr>
        <w:snapToGrid w:val="0"/>
        <w:spacing w:line="360" w:lineRule="auto"/>
        <w:ind w:left="-58" w:firstLine="0"/>
        <w:jc w:val="both"/>
        <w:rPr>
          <w:rtl/>
          <w:lang w:eastAsia="he-IL"/>
        </w:rPr>
      </w:pPr>
      <w:r>
        <w:rPr>
          <w:rFonts w:ascii="David" w:hAnsi="David" w:cs="David"/>
          <w:sz w:val="24"/>
          <w:szCs w:val="24"/>
          <w:rtl/>
          <w:lang w:eastAsia="he-IL"/>
        </w:rPr>
        <w:t>בענייננו מדובר בכמות של כ-864 גרם קנביס, וכן כמות זעירה של חשיש, וכלים כמפורט לעיל. הסמים נמצאו מפוזרים ברחבי הקרוואן בו התגורר הנאשם, אך בשונה ממקרים אחרים, לא התרשמתי כי היו מחולקים למנות באופן סדור המצביע פוזיטיבית על כוונה להפיצם, אלא נראה שהפיזור נעוץ בהרגלי השימוש של הנאשם. לצד זה, כמות הסם מקיימת את החזקה שלא נועד לשימוש עצמי, והנאשם לא סתר חזקה זו.</w:t>
      </w:r>
    </w:p>
    <w:p w14:paraId="60F52D8C" w14:textId="77777777" w:rsidR="00A32ABD" w:rsidRDefault="00A32ABD" w:rsidP="00A32ABD">
      <w:pPr>
        <w:pStyle w:val="a9"/>
        <w:spacing w:line="240" w:lineRule="auto"/>
        <w:rPr>
          <w:lang w:eastAsia="he-IL"/>
        </w:rPr>
      </w:pPr>
    </w:p>
    <w:p w14:paraId="38E138F0" w14:textId="77777777" w:rsidR="00A32ABD" w:rsidRDefault="00A32ABD" w:rsidP="00A32ABD">
      <w:pPr>
        <w:pStyle w:val="a9"/>
        <w:numPr>
          <w:ilvl w:val="0"/>
          <w:numId w:val="2"/>
        </w:numPr>
        <w:snapToGrid w:val="0"/>
        <w:spacing w:line="360" w:lineRule="auto"/>
        <w:ind w:left="-58" w:firstLine="0"/>
        <w:jc w:val="both"/>
        <w:rPr>
          <w:rtl/>
          <w:lang w:eastAsia="he-IL"/>
        </w:rPr>
      </w:pPr>
      <w:r>
        <w:rPr>
          <w:rFonts w:ascii="David" w:hAnsi="David" w:cs="David"/>
          <w:sz w:val="24"/>
          <w:szCs w:val="24"/>
          <w:rtl/>
          <w:lang w:eastAsia="he-IL"/>
        </w:rPr>
        <w:t>לצערי, לא אוכל לקבל את טענות הנאשם לפיהן יש לקחת בחשבון את אופן החיפוש בביתו, שבוצע תוך פגיעה קשה בזכויותיו (ב</w:t>
      </w:r>
      <w:r>
        <w:rPr>
          <w:rFonts w:ascii="David" w:hAnsi="David" w:cs="David" w:hint="cs"/>
          <w:sz w:val="24"/>
          <w:szCs w:val="24"/>
          <w:rtl/>
          <w:lang w:eastAsia="he-IL"/>
        </w:rPr>
        <w:t xml:space="preserve">של </w:t>
      </w:r>
      <w:r>
        <w:rPr>
          <w:rFonts w:ascii="David" w:hAnsi="David" w:cs="David"/>
          <w:sz w:val="24"/>
          <w:szCs w:val="24"/>
          <w:rtl/>
          <w:lang w:eastAsia="he-IL"/>
        </w:rPr>
        <w:t>העדר חשד סביר וללא עדים), כנסיבה המשפיעה לקולא על קביעת המתחם ההולם. אמנם, בהכרעת הדין המקורית מצאתי כי נפלו בחיפוש פגמים קשים ומשמעותיים, שחומרתם הצדיקה זיכויו של הנאשם</w:t>
      </w:r>
      <w:r>
        <w:rPr>
          <w:rFonts w:ascii="David" w:hAnsi="David" w:cs="David" w:hint="cs"/>
          <w:sz w:val="24"/>
          <w:szCs w:val="24"/>
          <w:rtl/>
          <w:lang w:eastAsia="he-IL"/>
        </w:rPr>
        <w:t>,</w:t>
      </w:r>
      <w:r>
        <w:rPr>
          <w:rFonts w:ascii="David" w:hAnsi="David" w:cs="David"/>
          <w:sz w:val="24"/>
          <w:szCs w:val="24"/>
          <w:rtl/>
          <w:lang w:eastAsia="he-IL"/>
        </w:rPr>
        <w:t xml:space="preserve"> ואולם כפי שהובא לעיל, קביעותיי נמצאו שגויות על ידי ערכאת הערעור הנכבדה. משהורשע הנאשם ונדחו טענותיו מרביתן ככולן, יש לראות את העבירות שביצע ככאלה שלא קיימות לגביהן נסיבות המצדיקות הקלה ממשית.</w:t>
      </w:r>
    </w:p>
    <w:p w14:paraId="33522A4D" w14:textId="77777777" w:rsidR="00A32ABD" w:rsidRDefault="00A32ABD" w:rsidP="00A32ABD">
      <w:pPr>
        <w:pStyle w:val="a9"/>
        <w:spacing w:line="240" w:lineRule="auto"/>
        <w:rPr>
          <w:lang w:eastAsia="he-IL"/>
        </w:rPr>
      </w:pPr>
    </w:p>
    <w:p w14:paraId="722DA103" w14:textId="77777777" w:rsidR="00A32ABD" w:rsidRDefault="00A32ABD" w:rsidP="00A32ABD">
      <w:pPr>
        <w:pStyle w:val="a9"/>
        <w:numPr>
          <w:ilvl w:val="0"/>
          <w:numId w:val="2"/>
        </w:numPr>
        <w:snapToGrid w:val="0"/>
        <w:spacing w:line="360" w:lineRule="auto"/>
        <w:ind w:left="-58" w:firstLine="0"/>
        <w:jc w:val="both"/>
        <w:rPr>
          <w:rFonts w:ascii="David" w:hAnsi="David" w:cs="David"/>
          <w:sz w:val="24"/>
          <w:szCs w:val="24"/>
          <w:rtl/>
          <w:lang w:eastAsia="he-IL"/>
        </w:rPr>
      </w:pPr>
      <w:r>
        <w:rPr>
          <w:rFonts w:ascii="David" w:hAnsi="David" w:cs="David"/>
          <w:sz w:val="24"/>
          <w:szCs w:val="24"/>
          <w:rtl/>
          <w:lang w:eastAsia="he-IL"/>
        </w:rPr>
        <w:t>נוכח כל האמור, אני קובעת כי המתחם ההולם לעבירות דנן בנסיבותיהן נע בין עונש הצופה פני עתיד, ובין 7 חודשי מאסר בפועל, שיכול שירוצו בעבודות שירות.</w:t>
      </w:r>
    </w:p>
    <w:p w14:paraId="5B86F683" w14:textId="77777777" w:rsidR="00A32ABD" w:rsidRDefault="00A32ABD" w:rsidP="00A32ABD">
      <w:pPr>
        <w:pStyle w:val="a9"/>
        <w:rPr>
          <w:rFonts w:ascii="David" w:hAnsi="David" w:cs="David"/>
          <w:sz w:val="24"/>
          <w:szCs w:val="24"/>
          <w:lang w:eastAsia="he-IL"/>
        </w:rPr>
      </w:pPr>
    </w:p>
    <w:p w14:paraId="63ABD455" w14:textId="77777777" w:rsidR="00A32ABD" w:rsidRDefault="00A32ABD" w:rsidP="00A32ABD">
      <w:pPr>
        <w:pStyle w:val="a9"/>
        <w:snapToGrid w:val="0"/>
        <w:spacing w:line="240" w:lineRule="auto"/>
        <w:ind w:left="-58"/>
        <w:jc w:val="both"/>
        <w:rPr>
          <w:rFonts w:ascii="David" w:hAnsi="David" w:cs="David"/>
          <w:b/>
          <w:bCs/>
          <w:sz w:val="24"/>
          <w:szCs w:val="24"/>
          <w:u w:val="single"/>
          <w:rtl/>
          <w:lang w:eastAsia="he-IL"/>
        </w:rPr>
      </w:pPr>
    </w:p>
    <w:p w14:paraId="51FDAB6D" w14:textId="77777777" w:rsidR="00A32ABD" w:rsidRDefault="00A32ABD" w:rsidP="00A32ABD">
      <w:pPr>
        <w:pStyle w:val="a9"/>
        <w:snapToGrid w:val="0"/>
        <w:spacing w:line="360" w:lineRule="auto"/>
        <w:ind w:left="-58"/>
        <w:jc w:val="both"/>
        <w:rPr>
          <w:rFonts w:ascii="David" w:hAnsi="David" w:cs="David"/>
          <w:b/>
          <w:bCs/>
          <w:sz w:val="24"/>
          <w:szCs w:val="24"/>
          <w:u w:val="single"/>
          <w:rtl/>
          <w:lang w:eastAsia="he-IL"/>
        </w:rPr>
      </w:pPr>
      <w:r>
        <w:rPr>
          <w:rFonts w:ascii="David" w:hAnsi="David" w:cs="David"/>
          <w:b/>
          <w:bCs/>
          <w:sz w:val="24"/>
          <w:szCs w:val="24"/>
          <w:u w:val="single"/>
          <w:rtl/>
          <w:lang w:eastAsia="he-IL"/>
        </w:rPr>
        <w:t>העונש המתאים לנאשם</w:t>
      </w:r>
    </w:p>
    <w:p w14:paraId="0BA659AE" w14:textId="77777777" w:rsidR="00A32ABD" w:rsidRDefault="00A32ABD" w:rsidP="00A32ABD">
      <w:pPr>
        <w:pStyle w:val="a9"/>
        <w:rPr>
          <w:rFonts w:ascii="David" w:hAnsi="David" w:cs="David"/>
          <w:b/>
          <w:bCs/>
          <w:sz w:val="24"/>
          <w:szCs w:val="24"/>
          <w:u w:val="single"/>
          <w:lang w:eastAsia="he-IL"/>
        </w:rPr>
      </w:pPr>
    </w:p>
    <w:p w14:paraId="07CB1CF7" w14:textId="77777777" w:rsidR="00A32ABD" w:rsidRDefault="00A32ABD" w:rsidP="00A32ABD">
      <w:pPr>
        <w:pStyle w:val="a9"/>
        <w:numPr>
          <w:ilvl w:val="0"/>
          <w:numId w:val="2"/>
        </w:numPr>
        <w:snapToGrid w:val="0"/>
        <w:spacing w:line="360" w:lineRule="auto"/>
        <w:ind w:left="-58" w:firstLine="0"/>
        <w:jc w:val="both"/>
        <w:rPr>
          <w:rFonts w:ascii="David" w:hAnsi="David" w:cs="David"/>
          <w:sz w:val="24"/>
          <w:szCs w:val="24"/>
          <w:rtl/>
        </w:rPr>
      </w:pPr>
      <w:r>
        <w:rPr>
          <w:rFonts w:ascii="David" w:hAnsi="David" w:cs="David"/>
          <w:sz w:val="24"/>
          <w:szCs w:val="24"/>
          <w:rtl/>
          <w:lang w:eastAsia="he-IL"/>
        </w:rPr>
        <w:t>הנאשם נושא על שכמו עבר פלילי משמעותי, שכולו נצבר במהלך שנת 2015</w:t>
      </w:r>
      <w:r>
        <w:rPr>
          <w:rFonts w:ascii="David" w:hAnsi="David" w:cs="David" w:hint="cs"/>
          <w:sz w:val="24"/>
          <w:szCs w:val="24"/>
          <w:rtl/>
          <w:lang w:eastAsia="he-IL"/>
        </w:rPr>
        <w:t>.</w:t>
      </w:r>
      <w:r>
        <w:rPr>
          <w:rFonts w:ascii="David" w:hAnsi="David" w:cs="David"/>
          <w:sz w:val="24"/>
          <w:szCs w:val="24"/>
          <w:rtl/>
          <w:lang w:eastAsia="he-IL"/>
        </w:rPr>
        <w:t xml:space="preserve"> בתיק האחד, נדון בגין שורת עבירות רכוש וסמים, ובהן התפרצויות, גניבה, החזקת כלי פריצה, החזקה בסמים שלא לצריכה עצמית, כלים, הפרעה לשוטר וקשר לפשע, והוטל עליו מאסר למשך 20 חודשים. </w:t>
      </w:r>
      <w:r>
        <w:rPr>
          <w:rFonts w:ascii="David" w:hAnsi="David" w:cs="David"/>
          <w:sz w:val="24"/>
          <w:szCs w:val="24"/>
          <w:rtl/>
        </w:rPr>
        <w:t xml:space="preserve">בתיק נוסף, הורשע בעבירת החזקת סמים, והוטל עליו מאסר על תנאי. בתיק שלישי, נדון בגין החזקת כלי פריצה והוטל עליו מאסר בן חודשיים. </w:t>
      </w:r>
    </w:p>
    <w:p w14:paraId="1622DE6A" w14:textId="77777777" w:rsidR="00A32ABD" w:rsidRDefault="00A32ABD" w:rsidP="00A32ABD">
      <w:pPr>
        <w:pStyle w:val="a9"/>
        <w:snapToGrid w:val="0"/>
        <w:spacing w:line="240" w:lineRule="auto"/>
        <w:ind w:left="-58"/>
        <w:jc w:val="both"/>
        <w:rPr>
          <w:rFonts w:ascii="David" w:hAnsi="David" w:cs="David"/>
          <w:sz w:val="24"/>
          <w:szCs w:val="24"/>
        </w:rPr>
      </w:pPr>
    </w:p>
    <w:p w14:paraId="52BB4234" w14:textId="77777777" w:rsidR="00A32ABD" w:rsidRDefault="00A32ABD" w:rsidP="00A32ABD">
      <w:pPr>
        <w:pStyle w:val="a9"/>
        <w:numPr>
          <w:ilvl w:val="0"/>
          <w:numId w:val="2"/>
        </w:numPr>
        <w:snapToGrid w:val="0"/>
        <w:spacing w:line="360" w:lineRule="auto"/>
        <w:ind w:left="-58" w:firstLine="0"/>
        <w:jc w:val="both"/>
        <w:rPr>
          <w:rFonts w:ascii="David" w:hAnsi="David" w:cs="David"/>
          <w:sz w:val="24"/>
          <w:szCs w:val="24"/>
        </w:rPr>
      </w:pPr>
      <w:r>
        <w:rPr>
          <w:rFonts w:ascii="David" w:hAnsi="David" w:cs="David"/>
          <w:sz w:val="24"/>
          <w:szCs w:val="24"/>
          <w:rtl/>
        </w:rPr>
        <w:t xml:space="preserve">העבר הפלילי יישקל לחומרה, אך אתחשב בכך שהנאשם לא הורשע קודם לשנת 2015, ולא צבר הרשעות נוספות במהלך 7 השנים האחרונות. </w:t>
      </w:r>
    </w:p>
    <w:p w14:paraId="74E7997B" w14:textId="77777777" w:rsidR="00A32ABD" w:rsidRDefault="00A32ABD" w:rsidP="00A32ABD">
      <w:pPr>
        <w:pStyle w:val="a9"/>
        <w:spacing w:line="240" w:lineRule="auto"/>
        <w:rPr>
          <w:rFonts w:ascii="David" w:hAnsi="David" w:cs="David"/>
          <w:sz w:val="24"/>
          <w:szCs w:val="24"/>
        </w:rPr>
      </w:pPr>
    </w:p>
    <w:p w14:paraId="73F806A8" w14:textId="77777777" w:rsidR="00A32ABD" w:rsidRDefault="00A32ABD" w:rsidP="00A32ABD">
      <w:pPr>
        <w:pStyle w:val="a9"/>
        <w:numPr>
          <w:ilvl w:val="0"/>
          <w:numId w:val="2"/>
        </w:numPr>
        <w:snapToGrid w:val="0"/>
        <w:spacing w:line="360" w:lineRule="auto"/>
        <w:ind w:left="-58" w:firstLine="0"/>
        <w:jc w:val="both"/>
        <w:rPr>
          <w:rFonts w:ascii="David" w:hAnsi="David" w:cs="David"/>
          <w:sz w:val="24"/>
          <w:szCs w:val="24"/>
          <w:rtl/>
        </w:rPr>
      </w:pPr>
      <w:r>
        <w:rPr>
          <w:rFonts w:ascii="David" w:hAnsi="David" w:cs="David"/>
          <w:sz w:val="24"/>
          <w:szCs w:val="24"/>
          <w:rtl/>
        </w:rPr>
        <w:t xml:space="preserve">לא נתבקש ולא ניתן תסקיר, כך שלא עומד לפני בית המשפט אופק שיקומי. לעניין זה משקל נכבד, שכן עסקינן במי שכבר הורשע בעבר בעבירות סמים, לרבות החזקה שלא לשימוש עצמי. </w:t>
      </w:r>
    </w:p>
    <w:p w14:paraId="0D24485B" w14:textId="77777777" w:rsidR="00A32ABD" w:rsidRDefault="00A32ABD" w:rsidP="00A32ABD">
      <w:pPr>
        <w:pStyle w:val="a9"/>
        <w:spacing w:line="240" w:lineRule="auto"/>
        <w:rPr>
          <w:rFonts w:ascii="David" w:hAnsi="David" w:cs="David"/>
          <w:sz w:val="24"/>
          <w:szCs w:val="24"/>
        </w:rPr>
      </w:pPr>
    </w:p>
    <w:p w14:paraId="43F87F22" w14:textId="77777777" w:rsidR="00A32ABD" w:rsidRDefault="00A32ABD" w:rsidP="00A32ABD">
      <w:pPr>
        <w:pStyle w:val="a9"/>
        <w:numPr>
          <w:ilvl w:val="0"/>
          <w:numId w:val="2"/>
        </w:numPr>
        <w:snapToGrid w:val="0"/>
        <w:spacing w:line="360" w:lineRule="auto"/>
        <w:ind w:left="-58" w:firstLine="0"/>
        <w:jc w:val="both"/>
        <w:rPr>
          <w:rFonts w:ascii="David" w:hAnsi="David" w:cs="David"/>
          <w:sz w:val="24"/>
          <w:szCs w:val="24"/>
          <w:rtl/>
        </w:rPr>
      </w:pPr>
      <w:r>
        <w:rPr>
          <w:rFonts w:ascii="David" w:hAnsi="David" w:cs="David"/>
          <w:sz w:val="24"/>
          <w:szCs w:val="24"/>
          <w:rtl/>
        </w:rPr>
        <w:t>לקולא, אתחשב במידה מסוימת בכך שנפל פגם של חוסר הוגנות כלפי הנאשם, בכך שהחיפוש בביתו נעשה ללא עדים, כפי שקבעה ערכאת הערעור הנכבדה.</w:t>
      </w:r>
    </w:p>
    <w:p w14:paraId="2F321E68" w14:textId="77777777" w:rsidR="00A32ABD" w:rsidRDefault="00A32ABD" w:rsidP="00A32ABD">
      <w:pPr>
        <w:pStyle w:val="a9"/>
        <w:rPr>
          <w:rFonts w:ascii="David" w:hAnsi="David" w:cs="David"/>
          <w:sz w:val="24"/>
          <w:szCs w:val="24"/>
        </w:rPr>
      </w:pPr>
    </w:p>
    <w:p w14:paraId="30C55A91" w14:textId="77777777" w:rsidR="00A32ABD" w:rsidRDefault="00A32ABD" w:rsidP="00A32ABD">
      <w:pPr>
        <w:pStyle w:val="a9"/>
        <w:numPr>
          <w:ilvl w:val="0"/>
          <w:numId w:val="2"/>
        </w:numPr>
        <w:snapToGrid w:val="0"/>
        <w:spacing w:line="360" w:lineRule="auto"/>
        <w:ind w:left="-58" w:firstLine="0"/>
        <w:jc w:val="both"/>
        <w:rPr>
          <w:rFonts w:ascii="David" w:hAnsi="David" w:cs="David"/>
          <w:sz w:val="24"/>
          <w:szCs w:val="24"/>
          <w:rtl/>
        </w:rPr>
      </w:pPr>
      <w:r>
        <w:rPr>
          <w:rFonts w:ascii="David" w:hAnsi="David" w:cs="David"/>
          <w:sz w:val="24"/>
          <w:szCs w:val="24"/>
          <w:rtl/>
        </w:rPr>
        <w:t xml:space="preserve">סופו של דבר, יש להטיל עונש הולם, במסגרת המתחם שקבעתי. </w:t>
      </w:r>
    </w:p>
    <w:p w14:paraId="1E303DE7" w14:textId="77777777" w:rsidR="00A32ABD" w:rsidRDefault="00A32ABD" w:rsidP="00A32ABD">
      <w:pPr>
        <w:pStyle w:val="a9"/>
        <w:rPr>
          <w:rFonts w:ascii="David" w:hAnsi="David" w:cs="David"/>
          <w:sz w:val="24"/>
          <w:szCs w:val="24"/>
        </w:rPr>
      </w:pPr>
    </w:p>
    <w:p w14:paraId="3BC3767F" w14:textId="77777777" w:rsidR="00A32ABD" w:rsidRDefault="00A32ABD" w:rsidP="00A32ABD">
      <w:pPr>
        <w:pStyle w:val="a9"/>
        <w:numPr>
          <w:ilvl w:val="0"/>
          <w:numId w:val="2"/>
        </w:numPr>
        <w:snapToGrid w:val="0"/>
        <w:spacing w:line="360" w:lineRule="auto"/>
        <w:ind w:left="-58" w:firstLine="0"/>
        <w:jc w:val="both"/>
        <w:rPr>
          <w:rFonts w:ascii="David" w:hAnsi="David" w:cs="David"/>
          <w:sz w:val="24"/>
          <w:szCs w:val="24"/>
          <w:rtl/>
        </w:rPr>
      </w:pPr>
      <w:r>
        <w:rPr>
          <w:rFonts w:ascii="David" w:hAnsi="David" w:cs="David"/>
          <w:sz w:val="24"/>
          <w:szCs w:val="24"/>
          <w:rtl/>
        </w:rPr>
        <w:t xml:space="preserve">בעניין בקשת התביעה לחילוט הכספים שנתפסו, לא מצאתי לנכון להיעתר לבקשה, ממספר נימוקים. ראשית, לצד העובדה שבכתב האישום נרשם כי התביעה תבקש להורות על חילוט הכספים, הוזכר עניין זה במסגרת הטיעונים לעונש באופן לקוני לחלוטין, ללא עיגון וללא הנמקה. שנית, לא הוכח על ידי התביעה כי הכספים התפוסים מהווים "רכוש ששימש או נועד לשמש כאמצעי לביצוע העבירה או ששימש או נועד לשמש כדי לאפשר את ביצוע העבירה" או כי מדובר ב-"רכוש שהושג, במישרין או בעקיפין, כשכר העבירה או כתוצאה מביצוע העבירה, או שיועד לכך", כאמור </w:t>
      </w:r>
      <w:hyperlink r:id="rId37" w:history="1">
        <w:r w:rsidR="00C75132" w:rsidRPr="00C75132">
          <w:rPr>
            <w:rStyle w:val="Hyperlink"/>
            <w:rFonts w:ascii="David" w:hAnsi="David" w:cs="David"/>
            <w:sz w:val="24"/>
            <w:szCs w:val="24"/>
            <w:rtl/>
          </w:rPr>
          <w:t>בסעיף 36א(א)</w:t>
        </w:r>
      </w:hyperlink>
      <w:r>
        <w:rPr>
          <w:rFonts w:ascii="David" w:hAnsi="David" w:cs="David"/>
          <w:sz w:val="24"/>
          <w:szCs w:val="24"/>
          <w:rtl/>
        </w:rPr>
        <w:t xml:space="preserve"> לפקודה. שלישית, הנאשם לא הוכרז כסוחר סמים, ואף לא נתבקשה הכרזתו ככזה, כך שלא מתקיימות דרישות </w:t>
      </w:r>
      <w:hyperlink r:id="rId38" w:history="1">
        <w:r w:rsidR="00C75132" w:rsidRPr="00C75132">
          <w:rPr>
            <w:rStyle w:val="Hyperlink"/>
            <w:rFonts w:ascii="David" w:hAnsi="David" w:cs="David"/>
            <w:sz w:val="24"/>
            <w:szCs w:val="24"/>
            <w:rtl/>
          </w:rPr>
          <w:t>סעיף 36א(ב)</w:t>
        </w:r>
      </w:hyperlink>
      <w:r>
        <w:rPr>
          <w:rFonts w:ascii="David" w:hAnsi="David" w:cs="David"/>
          <w:sz w:val="24"/>
          <w:szCs w:val="24"/>
          <w:rtl/>
        </w:rPr>
        <w:t xml:space="preserve"> לפקודה. רביעית, מכלול נסיבותיו של המקרה, לרבות כמות הסמים והפגם שנפל בחיפוש, אינם מצדיקים לדעתי את החילוט.</w:t>
      </w:r>
    </w:p>
    <w:p w14:paraId="54A5CD16" w14:textId="77777777" w:rsidR="00A32ABD" w:rsidRDefault="00A32ABD" w:rsidP="00A32ABD">
      <w:pPr>
        <w:pStyle w:val="a9"/>
        <w:rPr>
          <w:rFonts w:ascii="David" w:hAnsi="David" w:cs="David"/>
          <w:sz w:val="24"/>
          <w:szCs w:val="24"/>
        </w:rPr>
      </w:pPr>
    </w:p>
    <w:p w14:paraId="77B9B4DB" w14:textId="77777777" w:rsidR="00A32ABD" w:rsidRDefault="00A32ABD" w:rsidP="00A32ABD">
      <w:pPr>
        <w:pStyle w:val="a9"/>
        <w:numPr>
          <w:ilvl w:val="0"/>
          <w:numId w:val="2"/>
        </w:numPr>
        <w:snapToGrid w:val="0"/>
        <w:spacing w:line="360" w:lineRule="auto"/>
        <w:ind w:left="-58" w:firstLine="0"/>
        <w:jc w:val="both"/>
        <w:rPr>
          <w:rFonts w:ascii="David" w:hAnsi="David" w:cs="David"/>
          <w:sz w:val="24"/>
          <w:szCs w:val="24"/>
          <w:rtl/>
        </w:rPr>
      </w:pPr>
      <w:r>
        <w:rPr>
          <w:rFonts w:ascii="David" w:hAnsi="David" w:cs="David"/>
          <w:sz w:val="24"/>
          <w:szCs w:val="24"/>
          <w:rtl/>
        </w:rPr>
        <w:t>לאחר כל האמור, אני גוזרת על הנאשם את העונשים הבאים:</w:t>
      </w:r>
    </w:p>
    <w:p w14:paraId="2A5C3D08" w14:textId="77777777" w:rsidR="00A32ABD" w:rsidRDefault="00A32ABD" w:rsidP="00A32ABD">
      <w:pPr>
        <w:pStyle w:val="a9"/>
        <w:rPr>
          <w:rFonts w:ascii="David" w:hAnsi="David" w:cs="David"/>
          <w:sz w:val="24"/>
          <w:szCs w:val="24"/>
        </w:rPr>
      </w:pPr>
    </w:p>
    <w:p w14:paraId="2F9E1EF8" w14:textId="77777777" w:rsidR="00A32ABD" w:rsidRDefault="00A32ABD" w:rsidP="00A32ABD">
      <w:pPr>
        <w:pStyle w:val="a9"/>
        <w:numPr>
          <w:ilvl w:val="0"/>
          <w:numId w:val="3"/>
        </w:numPr>
        <w:snapToGrid w:val="0"/>
        <w:spacing w:line="360" w:lineRule="auto"/>
        <w:ind w:left="1218" w:hanging="425"/>
        <w:jc w:val="both"/>
        <w:rPr>
          <w:rFonts w:ascii="David" w:hAnsi="David" w:cs="David"/>
          <w:sz w:val="24"/>
          <w:szCs w:val="24"/>
          <w:rtl/>
        </w:rPr>
      </w:pPr>
      <w:r>
        <w:rPr>
          <w:rFonts w:ascii="David" w:hAnsi="David" w:cs="David"/>
          <w:sz w:val="24"/>
          <w:szCs w:val="24"/>
          <w:rtl/>
        </w:rPr>
        <w:t>4 חודשי מאסר שירוצו בעבודות שרות. על הנאשם להתייצב אצל הממונה על עבודות השרות ביום 1.1.23 בשעה 8:30 כשבידו עותק מגזר הדין ותעודת זהות.</w:t>
      </w:r>
    </w:p>
    <w:p w14:paraId="6016D95F" w14:textId="77777777" w:rsidR="00A32ABD" w:rsidRDefault="00A32ABD" w:rsidP="00A32ABD">
      <w:pPr>
        <w:pStyle w:val="a9"/>
        <w:numPr>
          <w:ilvl w:val="0"/>
          <w:numId w:val="3"/>
        </w:numPr>
        <w:snapToGrid w:val="0"/>
        <w:spacing w:line="360" w:lineRule="auto"/>
        <w:ind w:left="1218" w:hanging="425"/>
        <w:jc w:val="both"/>
        <w:rPr>
          <w:rFonts w:ascii="David" w:hAnsi="David" w:cs="David"/>
          <w:sz w:val="24"/>
          <w:szCs w:val="24"/>
        </w:rPr>
      </w:pPr>
      <w:r>
        <w:rPr>
          <w:rFonts w:ascii="David" w:hAnsi="David" w:cs="David" w:hint="cs"/>
          <w:sz w:val="24"/>
          <w:szCs w:val="24"/>
          <w:rtl/>
        </w:rPr>
        <w:t>7</w:t>
      </w:r>
      <w:r>
        <w:rPr>
          <w:rFonts w:ascii="David" w:hAnsi="David" w:cs="David"/>
          <w:sz w:val="24"/>
          <w:szCs w:val="24"/>
          <w:rtl/>
        </w:rPr>
        <w:t xml:space="preserve"> חודשי מאסר על תנאי למשך שנתיים, והתנאי הוא שלא יבצע עבירות סמים מסוג פשע.</w:t>
      </w:r>
    </w:p>
    <w:p w14:paraId="679E0413" w14:textId="77777777" w:rsidR="00A32ABD" w:rsidRDefault="00A32ABD" w:rsidP="00A32ABD">
      <w:pPr>
        <w:pStyle w:val="a9"/>
        <w:numPr>
          <w:ilvl w:val="0"/>
          <w:numId w:val="3"/>
        </w:numPr>
        <w:snapToGrid w:val="0"/>
        <w:spacing w:line="360" w:lineRule="auto"/>
        <w:ind w:left="1218" w:hanging="425"/>
        <w:jc w:val="both"/>
        <w:rPr>
          <w:rFonts w:ascii="David" w:hAnsi="David" w:cs="David"/>
          <w:sz w:val="24"/>
          <w:szCs w:val="24"/>
        </w:rPr>
      </w:pPr>
      <w:r>
        <w:rPr>
          <w:rFonts w:ascii="David" w:hAnsi="David" w:cs="David"/>
          <w:sz w:val="24"/>
          <w:szCs w:val="24"/>
          <w:rtl/>
        </w:rPr>
        <w:t>קנס כספי בסך 1,500 ₪, או 6 ימי מאסר תמורתו. הקנס ישולם ב-5 תשלומים חודשיים רצופים ושווים החל מיום 1.3.23 ובכל 1 לחודש עוקב.</w:t>
      </w:r>
    </w:p>
    <w:p w14:paraId="340F42B1" w14:textId="77777777" w:rsidR="00A32ABD" w:rsidRDefault="00A32ABD" w:rsidP="00A32ABD">
      <w:pPr>
        <w:pStyle w:val="a9"/>
        <w:numPr>
          <w:ilvl w:val="0"/>
          <w:numId w:val="3"/>
        </w:numPr>
        <w:snapToGrid w:val="0"/>
        <w:spacing w:line="360" w:lineRule="auto"/>
        <w:ind w:left="1218" w:hanging="425"/>
        <w:jc w:val="both"/>
        <w:rPr>
          <w:rFonts w:ascii="David" w:hAnsi="David" w:cs="David"/>
          <w:sz w:val="24"/>
          <w:szCs w:val="24"/>
        </w:rPr>
      </w:pPr>
      <w:r>
        <w:rPr>
          <w:rFonts w:ascii="David" w:hAnsi="David" w:cs="David"/>
          <w:sz w:val="24"/>
          <w:szCs w:val="24"/>
          <w:rtl/>
        </w:rPr>
        <w:t>פסילה מנהיגה ברכב, למשך 4 חודשים.</w:t>
      </w:r>
    </w:p>
    <w:p w14:paraId="487E4875" w14:textId="77777777" w:rsidR="00A32ABD" w:rsidRDefault="00A32ABD" w:rsidP="00A32ABD">
      <w:pPr>
        <w:pStyle w:val="a9"/>
        <w:numPr>
          <w:ilvl w:val="0"/>
          <w:numId w:val="3"/>
        </w:numPr>
        <w:snapToGrid w:val="0"/>
        <w:spacing w:line="360" w:lineRule="auto"/>
        <w:ind w:left="1218" w:hanging="425"/>
        <w:jc w:val="both"/>
        <w:rPr>
          <w:rFonts w:ascii="David" w:hAnsi="David" w:cs="David"/>
          <w:sz w:val="24"/>
          <w:szCs w:val="24"/>
        </w:rPr>
      </w:pPr>
      <w:r>
        <w:rPr>
          <w:rFonts w:ascii="David" w:hAnsi="David" w:cs="David"/>
          <w:sz w:val="24"/>
          <w:szCs w:val="24"/>
          <w:rtl/>
        </w:rPr>
        <w:t>4 חודשי פסילה על תנאי למשך שנתיים, והתנאי הוא שלא יבצע עבירות סמים מסוג פשע.</w:t>
      </w:r>
    </w:p>
    <w:p w14:paraId="2FAE8746" w14:textId="77777777" w:rsidR="00A32ABD" w:rsidRDefault="00A32ABD" w:rsidP="00A32ABD">
      <w:pPr>
        <w:pStyle w:val="a9"/>
        <w:snapToGrid w:val="0"/>
        <w:spacing w:line="240" w:lineRule="auto"/>
        <w:ind w:left="793"/>
        <w:jc w:val="both"/>
        <w:rPr>
          <w:rFonts w:ascii="David" w:hAnsi="David" w:cs="David"/>
          <w:sz w:val="24"/>
          <w:szCs w:val="24"/>
        </w:rPr>
      </w:pPr>
    </w:p>
    <w:p w14:paraId="558848F1" w14:textId="77777777" w:rsidR="00A32ABD" w:rsidRDefault="00A32ABD" w:rsidP="00A32ABD">
      <w:pPr>
        <w:pStyle w:val="a9"/>
        <w:numPr>
          <w:ilvl w:val="0"/>
          <w:numId w:val="2"/>
        </w:numPr>
        <w:snapToGrid w:val="0"/>
        <w:spacing w:line="360" w:lineRule="auto"/>
        <w:ind w:left="-58" w:firstLine="0"/>
        <w:jc w:val="both"/>
        <w:rPr>
          <w:rFonts w:ascii="David" w:hAnsi="David" w:cs="David"/>
          <w:sz w:val="24"/>
          <w:szCs w:val="24"/>
        </w:rPr>
      </w:pPr>
      <w:r>
        <w:rPr>
          <w:rFonts w:ascii="David" w:hAnsi="David" w:cs="David"/>
          <w:sz w:val="24"/>
          <w:szCs w:val="24"/>
          <w:rtl/>
        </w:rPr>
        <w:t>הכספים שנתפסו כמפורט בכתב האישום, יוחזרו לידי הנאשם</w:t>
      </w:r>
      <w:r>
        <w:rPr>
          <w:rFonts w:ascii="David" w:hAnsi="David" w:cs="David" w:hint="cs"/>
          <w:sz w:val="24"/>
          <w:szCs w:val="24"/>
          <w:rtl/>
        </w:rPr>
        <w:t xml:space="preserve"> בכפוף לכל הוראה חוקית</w:t>
      </w:r>
      <w:r>
        <w:rPr>
          <w:rFonts w:ascii="David" w:hAnsi="David" w:cs="David"/>
          <w:sz w:val="24"/>
          <w:szCs w:val="24"/>
          <w:rtl/>
        </w:rPr>
        <w:t>.</w:t>
      </w:r>
    </w:p>
    <w:p w14:paraId="68632E73" w14:textId="77777777" w:rsidR="00A32ABD" w:rsidRDefault="00A32ABD" w:rsidP="00A32ABD">
      <w:pPr>
        <w:pStyle w:val="a9"/>
        <w:snapToGrid w:val="0"/>
        <w:spacing w:line="240" w:lineRule="auto"/>
        <w:ind w:left="-58"/>
        <w:jc w:val="both"/>
        <w:rPr>
          <w:rFonts w:ascii="David" w:hAnsi="David" w:cs="David"/>
          <w:sz w:val="24"/>
          <w:szCs w:val="24"/>
        </w:rPr>
      </w:pPr>
    </w:p>
    <w:p w14:paraId="3FF9D701" w14:textId="77777777" w:rsidR="00A32ABD" w:rsidRDefault="00A32ABD" w:rsidP="00A32ABD">
      <w:pPr>
        <w:pStyle w:val="a9"/>
        <w:snapToGrid w:val="0"/>
        <w:spacing w:line="360" w:lineRule="auto"/>
        <w:jc w:val="both"/>
        <w:rPr>
          <w:rFonts w:ascii="David" w:hAnsi="David" w:cs="David"/>
          <w:sz w:val="24"/>
          <w:szCs w:val="24"/>
          <w:rtl/>
        </w:rPr>
      </w:pPr>
      <w:r>
        <w:rPr>
          <w:rFonts w:ascii="David" w:hAnsi="David" w:cs="David"/>
          <w:sz w:val="24"/>
          <w:szCs w:val="24"/>
          <w:rtl/>
        </w:rPr>
        <w:t>הסמים והכלים, יושמדו.</w:t>
      </w:r>
    </w:p>
    <w:p w14:paraId="6EBA2A69" w14:textId="77777777" w:rsidR="00A32ABD" w:rsidRDefault="00A32ABD" w:rsidP="00A32ABD">
      <w:pPr>
        <w:pStyle w:val="a9"/>
        <w:snapToGrid w:val="0"/>
        <w:spacing w:line="360" w:lineRule="auto"/>
        <w:ind w:left="-58"/>
        <w:jc w:val="both"/>
        <w:rPr>
          <w:rFonts w:ascii="David" w:hAnsi="David" w:cs="David"/>
          <w:sz w:val="24"/>
          <w:szCs w:val="24"/>
        </w:rPr>
      </w:pPr>
    </w:p>
    <w:p w14:paraId="76F9F14E" w14:textId="77777777" w:rsidR="00A32ABD" w:rsidRDefault="003A65B8" w:rsidP="00A32ABD">
      <w:pPr>
        <w:pStyle w:val="a9"/>
        <w:snapToGrid w:val="0"/>
        <w:spacing w:line="360" w:lineRule="auto"/>
        <w:ind w:left="-58"/>
        <w:jc w:val="both"/>
        <w:rPr>
          <w:rFonts w:ascii="David" w:hAnsi="David" w:cs="David"/>
          <w:sz w:val="24"/>
          <w:szCs w:val="24"/>
          <w:rtl/>
        </w:rPr>
      </w:pPr>
      <w:r w:rsidRPr="003A65B8">
        <w:rPr>
          <w:rFonts w:ascii="David" w:hAnsi="David" w:cs="David"/>
          <w:color w:val="FFFFFF"/>
          <w:sz w:val="2"/>
          <w:szCs w:val="2"/>
          <w:rtl/>
        </w:rPr>
        <w:t>5129371</w:t>
      </w:r>
      <w:r w:rsidR="00A32ABD">
        <w:rPr>
          <w:rFonts w:ascii="David" w:hAnsi="David" w:cs="David"/>
          <w:sz w:val="24"/>
          <w:szCs w:val="24"/>
          <w:rtl/>
        </w:rPr>
        <w:t>זכות ערעור כדין.</w:t>
      </w:r>
    </w:p>
    <w:p w14:paraId="6DAB4494" w14:textId="77777777" w:rsidR="00A32ABD" w:rsidRPr="003A65B8" w:rsidRDefault="003A65B8" w:rsidP="00A32ABD">
      <w:pPr>
        <w:pStyle w:val="a9"/>
        <w:snapToGrid w:val="0"/>
        <w:spacing w:line="360" w:lineRule="auto"/>
        <w:ind w:left="-58"/>
        <w:jc w:val="both"/>
        <w:rPr>
          <w:rFonts w:ascii="David" w:hAnsi="David" w:cs="David"/>
          <w:color w:val="FFFFFF"/>
          <w:sz w:val="2"/>
          <w:szCs w:val="2"/>
          <w:rtl/>
        </w:rPr>
      </w:pPr>
      <w:r w:rsidRPr="003A65B8">
        <w:rPr>
          <w:rFonts w:ascii="David" w:hAnsi="David" w:cs="David"/>
          <w:color w:val="FFFFFF"/>
          <w:sz w:val="2"/>
          <w:szCs w:val="2"/>
          <w:rtl/>
        </w:rPr>
        <w:t>54678313</w:t>
      </w:r>
    </w:p>
    <w:p w14:paraId="5E72DCB9" w14:textId="77777777" w:rsidR="00A32ABD" w:rsidRDefault="00A32ABD" w:rsidP="00A32ABD">
      <w:pPr>
        <w:pStyle w:val="a9"/>
        <w:snapToGrid w:val="0"/>
        <w:spacing w:line="360" w:lineRule="auto"/>
        <w:ind w:left="-58"/>
        <w:jc w:val="both"/>
        <w:rPr>
          <w:rFonts w:ascii="David" w:hAnsi="David" w:cs="David"/>
          <w:sz w:val="24"/>
          <w:szCs w:val="24"/>
        </w:rPr>
      </w:pPr>
    </w:p>
    <w:p w14:paraId="778A81E4" w14:textId="77777777" w:rsidR="00A32ABD" w:rsidRPr="000F2247" w:rsidRDefault="003A65B8" w:rsidP="00A32ABD">
      <w:pPr>
        <w:rPr>
          <w:rFonts w:ascii="Arial" w:hAnsi="Arial"/>
          <w:b/>
          <w:bCs/>
          <w:sz w:val="26"/>
          <w:szCs w:val="26"/>
          <w:rtl/>
        </w:rPr>
      </w:pPr>
      <w:bookmarkStart w:id="8" w:name="Nitan"/>
      <w:r>
        <w:rPr>
          <w:rFonts w:ascii="Arial" w:hAnsi="Arial"/>
          <w:b/>
          <w:bCs/>
          <w:sz w:val="26"/>
          <w:szCs w:val="26"/>
          <w:rtl/>
        </w:rPr>
        <w:t xml:space="preserve">ניתן היום,  ב' טבת תשפ"ג, 26 דצמבר 2022, במעמד הצדדים. </w:t>
      </w:r>
      <w:bookmarkEnd w:id="8"/>
    </w:p>
    <w:p w14:paraId="17A5FC1F" w14:textId="77777777" w:rsidR="00A32ABD" w:rsidRPr="000F2247" w:rsidRDefault="00A32ABD" w:rsidP="003A65B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5C5E124" w14:textId="77777777" w:rsidR="00A32ABD" w:rsidRPr="00C75132" w:rsidRDefault="00C75132" w:rsidP="00A32ABD">
      <w:pPr>
        <w:jc w:val="center"/>
        <w:rPr>
          <w:rFonts w:ascii="Arial" w:hAnsi="Arial"/>
          <w:b/>
          <w:bCs/>
          <w:color w:val="FFFFFF"/>
          <w:sz w:val="2"/>
          <w:szCs w:val="2"/>
          <w:rtl/>
        </w:rPr>
      </w:pPr>
      <w:r w:rsidRPr="00C75132">
        <w:rPr>
          <w:rFonts w:ascii="Arial" w:hAnsi="Arial"/>
          <w:b/>
          <w:bCs/>
          <w:color w:val="FFFFFF"/>
          <w:sz w:val="2"/>
          <w:szCs w:val="2"/>
          <w:rtl/>
        </w:rPr>
        <w:t>5129371</w:t>
      </w:r>
    </w:p>
    <w:p w14:paraId="235AFE8B" w14:textId="77777777" w:rsidR="003A65B8" w:rsidRDefault="00C75132" w:rsidP="003A65B8">
      <w:r w:rsidRPr="00C75132">
        <w:rPr>
          <w:rFonts w:ascii="David" w:hAnsi="David"/>
          <w:color w:val="FFFFFF"/>
          <w:sz w:val="2"/>
          <w:szCs w:val="2"/>
          <w:rtl/>
        </w:rPr>
        <w:t>54678313</w:t>
      </w:r>
    </w:p>
    <w:p w14:paraId="74E3D383" w14:textId="77777777" w:rsidR="003A65B8" w:rsidRDefault="003A65B8" w:rsidP="003A65B8">
      <w:pPr>
        <w:rPr>
          <w:rtl/>
        </w:rPr>
      </w:pPr>
    </w:p>
    <w:p w14:paraId="6336518F" w14:textId="77777777" w:rsidR="003A65B8" w:rsidRDefault="003A65B8" w:rsidP="003A65B8">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35E3B64A" w14:textId="77777777" w:rsidR="00C75132" w:rsidRPr="00C75132" w:rsidRDefault="00C75132" w:rsidP="00C75132">
      <w:pPr>
        <w:keepNext/>
        <w:rPr>
          <w:rFonts w:ascii="David" w:hAnsi="David"/>
          <w:color w:val="000000"/>
          <w:sz w:val="22"/>
          <w:szCs w:val="22"/>
          <w:rtl/>
        </w:rPr>
      </w:pPr>
    </w:p>
    <w:p w14:paraId="7BD4F877" w14:textId="77777777" w:rsidR="00C75132" w:rsidRPr="00C75132" w:rsidRDefault="00C75132" w:rsidP="00C75132">
      <w:pPr>
        <w:keepNext/>
        <w:rPr>
          <w:rFonts w:ascii="David" w:hAnsi="David"/>
          <w:color w:val="000000"/>
          <w:sz w:val="22"/>
          <w:szCs w:val="22"/>
          <w:rtl/>
        </w:rPr>
      </w:pPr>
      <w:r w:rsidRPr="00C75132">
        <w:rPr>
          <w:rFonts w:ascii="David" w:hAnsi="David"/>
          <w:color w:val="000000"/>
          <w:sz w:val="22"/>
          <w:szCs w:val="22"/>
          <w:rtl/>
        </w:rPr>
        <w:t>רבקה גלט 54678313-/</w:t>
      </w:r>
    </w:p>
    <w:p w14:paraId="344CE74A" w14:textId="77777777" w:rsidR="003A65B8" w:rsidRPr="003A65B8" w:rsidRDefault="00C75132" w:rsidP="00C75132">
      <w:pPr>
        <w:rPr>
          <w:color w:val="0000FF"/>
          <w:u w:val="single"/>
        </w:rPr>
      </w:pPr>
      <w:r w:rsidRPr="00C75132">
        <w:rPr>
          <w:color w:val="000000"/>
          <w:u w:val="single"/>
          <w:rtl/>
        </w:rPr>
        <w:t>נוסח מסמך זה כפוף לשינויי ניסוח ועריכה</w:t>
      </w:r>
    </w:p>
    <w:sectPr w:rsidR="003A65B8" w:rsidRPr="003A65B8" w:rsidSect="00C75132">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C1E66" w14:textId="77777777" w:rsidR="008F000D" w:rsidRDefault="008F000D" w:rsidP="00BD5715">
      <w:r>
        <w:separator/>
      </w:r>
    </w:p>
  </w:endnote>
  <w:endnote w:type="continuationSeparator" w:id="0">
    <w:p w14:paraId="22ED3AA0" w14:textId="77777777" w:rsidR="008F000D" w:rsidRDefault="008F000D" w:rsidP="00BD5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043AF" w14:textId="77777777" w:rsidR="00C75132" w:rsidRDefault="00C75132" w:rsidP="00C7513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F116910" w14:textId="77777777" w:rsidR="00CC561A" w:rsidRPr="00C75132" w:rsidRDefault="00C75132" w:rsidP="00C75132">
    <w:pPr>
      <w:pStyle w:val="a5"/>
      <w:pBdr>
        <w:top w:val="single" w:sz="4" w:space="1" w:color="auto"/>
        <w:between w:val="single" w:sz="4" w:space="0" w:color="auto"/>
      </w:pBdr>
      <w:spacing w:after="60"/>
      <w:jc w:val="center"/>
      <w:rPr>
        <w:rFonts w:ascii="FrankRuehl" w:hAnsi="FrankRuehl" w:cs="FrankRuehl"/>
        <w:color w:val="000000"/>
      </w:rPr>
    </w:pPr>
    <w:r w:rsidRPr="00C7513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3EA12" w14:textId="77777777" w:rsidR="00C75132" w:rsidRDefault="00C75132" w:rsidP="00C7513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E5E16">
      <w:rPr>
        <w:rFonts w:ascii="FrankRuehl" w:hAnsi="FrankRuehl" w:cs="FrankRuehl"/>
        <w:noProof/>
        <w:rtl/>
      </w:rPr>
      <w:t>1</w:t>
    </w:r>
    <w:r>
      <w:rPr>
        <w:rFonts w:ascii="FrankRuehl" w:hAnsi="FrankRuehl" w:cs="FrankRuehl"/>
        <w:rtl/>
      </w:rPr>
      <w:fldChar w:fldCharType="end"/>
    </w:r>
  </w:p>
  <w:p w14:paraId="3EA77C05" w14:textId="77777777" w:rsidR="00CC561A" w:rsidRPr="00C75132" w:rsidRDefault="00C75132" w:rsidP="00C75132">
    <w:pPr>
      <w:pStyle w:val="a5"/>
      <w:pBdr>
        <w:top w:val="single" w:sz="4" w:space="1" w:color="auto"/>
        <w:between w:val="single" w:sz="4" w:space="0" w:color="auto"/>
      </w:pBdr>
      <w:spacing w:after="60"/>
      <w:jc w:val="center"/>
      <w:rPr>
        <w:rFonts w:ascii="FrankRuehl" w:hAnsi="FrankRuehl" w:cs="FrankRuehl"/>
        <w:color w:val="000000"/>
      </w:rPr>
    </w:pPr>
    <w:r w:rsidRPr="00C75132">
      <w:rPr>
        <w:rFonts w:ascii="FrankRuehl" w:hAnsi="FrankRuehl" w:cs="FrankRuehl"/>
        <w:color w:val="000000"/>
      </w:rPr>
      <w:pict w14:anchorId="349909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BE0DD" w14:textId="77777777" w:rsidR="008F000D" w:rsidRDefault="008F000D" w:rsidP="00BD5715">
      <w:r>
        <w:separator/>
      </w:r>
    </w:p>
  </w:footnote>
  <w:footnote w:type="continuationSeparator" w:id="0">
    <w:p w14:paraId="77D12343" w14:textId="77777777" w:rsidR="008F000D" w:rsidRDefault="008F000D" w:rsidP="00BD5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32BB4" w14:textId="77777777" w:rsidR="003A65B8" w:rsidRPr="00C75132" w:rsidRDefault="00C75132" w:rsidP="00C7513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26079-01-20</w:t>
    </w:r>
    <w:r>
      <w:rPr>
        <w:rFonts w:ascii="David" w:hAnsi="David"/>
        <w:color w:val="000000"/>
        <w:sz w:val="22"/>
        <w:szCs w:val="22"/>
        <w:rtl/>
      </w:rPr>
      <w:tab/>
      <w:t xml:space="preserve"> מדינת ישראל נ' אברהם אברג'ל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CF01E" w14:textId="77777777" w:rsidR="003A65B8" w:rsidRPr="00C75132" w:rsidRDefault="00C75132" w:rsidP="00C7513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26079-01-20</w:t>
    </w:r>
    <w:r>
      <w:rPr>
        <w:rFonts w:ascii="David" w:hAnsi="David"/>
        <w:color w:val="000000"/>
        <w:sz w:val="22"/>
        <w:szCs w:val="22"/>
        <w:rtl/>
      </w:rPr>
      <w:tab/>
      <w:t xml:space="preserve"> מדינת ישראל נ' אברהם אברג'ל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607CFC12"/>
    <w:lvl w:ilvl="0" w:tplc="490E1C8A">
      <w:start w:val="1"/>
      <w:numFmt w:val="decimal"/>
      <w:pStyle w:val="1"/>
      <w:lvlText w:val="%1."/>
      <w:lvlJc w:val="left"/>
      <w:pPr>
        <w:tabs>
          <w:tab w:val="num" w:pos="907"/>
        </w:tabs>
        <w:ind w:left="0" w:firstLine="0"/>
      </w:pPr>
      <w:rPr>
        <w:rFonts w:ascii="FrankRuehl" w:hAnsi="FrankRuehl" w:cs="FrankRuehl" w:hint="default"/>
        <w:sz w:val="28"/>
        <w:szCs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92E36B6"/>
    <w:multiLevelType w:val="hybridMultilevel"/>
    <w:tmpl w:val="5DA8932C"/>
    <w:lvl w:ilvl="0" w:tplc="04090013">
      <w:start w:val="1"/>
      <w:numFmt w:val="hebrew1"/>
      <w:lvlText w:val="%1."/>
      <w:lvlJc w:val="center"/>
      <w:pPr>
        <w:ind w:left="302" w:hanging="360"/>
      </w:pPr>
    </w:lvl>
    <w:lvl w:ilvl="1" w:tplc="04090019">
      <w:start w:val="1"/>
      <w:numFmt w:val="lowerLetter"/>
      <w:lvlText w:val="%2."/>
      <w:lvlJc w:val="left"/>
      <w:pPr>
        <w:ind w:left="1022" w:hanging="360"/>
      </w:pPr>
    </w:lvl>
    <w:lvl w:ilvl="2" w:tplc="0409001B">
      <w:start w:val="1"/>
      <w:numFmt w:val="lowerRoman"/>
      <w:lvlText w:val="%3."/>
      <w:lvlJc w:val="right"/>
      <w:pPr>
        <w:ind w:left="1742" w:hanging="180"/>
      </w:pPr>
    </w:lvl>
    <w:lvl w:ilvl="3" w:tplc="0409000F">
      <w:start w:val="1"/>
      <w:numFmt w:val="decimal"/>
      <w:lvlText w:val="%4."/>
      <w:lvlJc w:val="left"/>
      <w:pPr>
        <w:ind w:left="2462" w:hanging="360"/>
      </w:pPr>
    </w:lvl>
    <w:lvl w:ilvl="4" w:tplc="04090019">
      <w:start w:val="1"/>
      <w:numFmt w:val="lowerLetter"/>
      <w:lvlText w:val="%5."/>
      <w:lvlJc w:val="left"/>
      <w:pPr>
        <w:ind w:left="3182" w:hanging="360"/>
      </w:pPr>
    </w:lvl>
    <w:lvl w:ilvl="5" w:tplc="0409001B">
      <w:start w:val="1"/>
      <w:numFmt w:val="lowerRoman"/>
      <w:lvlText w:val="%6."/>
      <w:lvlJc w:val="right"/>
      <w:pPr>
        <w:ind w:left="3902" w:hanging="180"/>
      </w:pPr>
    </w:lvl>
    <w:lvl w:ilvl="6" w:tplc="0409000F">
      <w:start w:val="1"/>
      <w:numFmt w:val="decimal"/>
      <w:lvlText w:val="%7."/>
      <w:lvlJc w:val="left"/>
      <w:pPr>
        <w:ind w:left="4622" w:hanging="360"/>
      </w:pPr>
    </w:lvl>
    <w:lvl w:ilvl="7" w:tplc="04090019">
      <w:start w:val="1"/>
      <w:numFmt w:val="lowerLetter"/>
      <w:lvlText w:val="%8."/>
      <w:lvlJc w:val="left"/>
      <w:pPr>
        <w:ind w:left="5342" w:hanging="360"/>
      </w:pPr>
    </w:lvl>
    <w:lvl w:ilvl="8" w:tplc="0409001B">
      <w:start w:val="1"/>
      <w:numFmt w:val="lowerRoman"/>
      <w:lvlText w:val="%9."/>
      <w:lvlJc w:val="right"/>
      <w:pPr>
        <w:ind w:left="6062" w:hanging="180"/>
      </w:pPr>
    </w:lvl>
  </w:abstractNum>
  <w:abstractNum w:abstractNumId="2" w15:restartNumberingAfterBreak="0">
    <w:nsid w:val="5782596A"/>
    <w:multiLevelType w:val="hybridMultilevel"/>
    <w:tmpl w:val="C1A68E78"/>
    <w:lvl w:ilvl="0" w:tplc="1256E51C">
      <w:start w:val="1"/>
      <w:numFmt w:val="decimal"/>
      <w:lvlText w:val="%1."/>
      <w:lvlJc w:val="left"/>
      <w:pPr>
        <w:ind w:left="502" w:hanging="360"/>
      </w:pPr>
      <w:rPr>
        <w:rFonts w:ascii="David" w:hAnsi="David" w:cs="David"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341306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49475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45571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32ABD"/>
    <w:rsid w:val="001B5A3B"/>
    <w:rsid w:val="001F0CDE"/>
    <w:rsid w:val="003A65B8"/>
    <w:rsid w:val="007E5E16"/>
    <w:rsid w:val="00883E6F"/>
    <w:rsid w:val="008A00F4"/>
    <w:rsid w:val="008F000D"/>
    <w:rsid w:val="00A32ABD"/>
    <w:rsid w:val="00AC6992"/>
    <w:rsid w:val="00B34ADF"/>
    <w:rsid w:val="00BD5715"/>
    <w:rsid w:val="00C75132"/>
    <w:rsid w:val="00C923C7"/>
    <w:rsid w:val="00CC561A"/>
    <w:rsid w:val="00CF74DC"/>
    <w:rsid w:val="00ED3E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19F8BB"/>
  <w15:chartTrackingRefBased/>
  <w15:docId w15:val="{82ECA658-00C2-4E1A-AD8F-7272A9E7C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32AB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32ABD"/>
    <w:pPr>
      <w:tabs>
        <w:tab w:val="center" w:pos="4153"/>
        <w:tab w:val="right" w:pos="8306"/>
      </w:tabs>
    </w:pPr>
  </w:style>
  <w:style w:type="character" w:customStyle="1" w:styleId="a4">
    <w:name w:val="כותרת עליונה תו"/>
    <w:link w:val="a3"/>
    <w:rsid w:val="00A32ABD"/>
    <w:rPr>
      <w:rFonts w:ascii="Times New Roman" w:eastAsia="Times New Roman" w:hAnsi="Times New Roman" w:cs="David"/>
      <w:sz w:val="24"/>
      <w:szCs w:val="24"/>
    </w:rPr>
  </w:style>
  <w:style w:type="paragraph" w:styleId="a5">
    <w:name w:val="footer"/>
    <w:basedOn w:val="a"/>
    <w:link w:val="a6"/>
    <w:rsid w:val="00A32ABD"/>
    <w:pPr>
      <w:tabs>
        <w:tab w:val="center" w:pos="4153"/>
        <w:tab w:val="right" w:pos="8306"/>
      </w:tabs>
    </w:pPr>
  </w:style>
  <w:style w:type="character" w:customStyle="1" w:styleId="a6">
    <w:name w:val="כותרת תחתונה תו"/>
    <w:link w:val="a5"/>
    <w:rsid w:val="00A32ABD"/>
    <w:rPr>
      <w:rFonts w:ascii="Times New Roman" w:eastAsia="Times New Roman" w:hAnsi="Times New Roman" w:cs="David"/>
      <w:sz w:val="24"/>
      <w:szCs w:val="24"/>
    </w:rPr>
  </w:style>
  <w:style w:type="table" w:styleId="a7">
    <w:name w:val="Table Grid"/>
    <w:basedOn w:val="a1"/>
    <w:rsid w:val="00A32AB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32ABD"/>
  </w:style>
  <w:style w:type="paragraph" w:styleId="a9">
    <w:name w:val="List Paragraph"/>
    <w:basedOn w:val="a"/>
    <w:qFormat/>
    <w:rsid w:val="00A32ABD"/>
    <w:pPr>
      <w:spacing w:after="160" w:line="256" w:lineRule="auto"/>
      <w:ind w:left="720"/>
      <w:contextualSpacing/>
    </w:pPr>
    <w:rPr>
      <w:rFonts w:ascii="Calibri" w:eastAsia="Calibri" w:hAnsi="Calibri" w:cs="Arial"/>
      <w:sz w:val="22"/>
      <w:szCs w:val="22"/>
    </w:rPr>
  </w:style>
  <w:style w:type="character" w:customStyle="1" w:styleId="Ruller5">
    <w:name w:val="Ruller5 תו"/>
    <w:link w:val="Ruller50"/>
    <w:locked/>
    <w:rsid w:val="00A32ABD"/>
    <w:rPr>
      <w:rFonts w:ascii="Arial TUR" w:hAnsi="Arial TUR" w:cs="Arial TUR"/>
      <w:spacing w:val="10"/>
      <w:sz w:val="28"/>
    </w:rPr>
  </w:style>
  <w:style w:type="paragraph" w:customStyle="1" w:styleId="Ruller50">
    <w:name w:val="Ruller5"/>
    <w:basedOn w:val="a"/>
    <w:link w:val="Ruller5"/>
    <w:rsid w:val="00A32ABD"/>
    <w:pPr>
      <w:overflowPunct w:val="0"/>
      <w:autoSpaceDE w:val="0"/>
      <w:autoSpaceDN w:val="0"/>
      <w:adjustRightInd w:val="0"/>
      <w:ind w:left="1642" w:right="1282"/>
      <w:jc w:val="both"/>
    </w:pPr>
    <w:rPr>
      <w:rFonts w:ascii="Arial TUR" w:eastAsia="Calibri" w:hAnsi="Arial TUR" w:cs="Arial TUR"/>
      <w:spacing w:val="10"/>
      <w:sz w:val="28"/>
      <w:szCs w:val="22"/>
    </w:rPr>
  </w:style>
  <w:style w:type="paragraph" w:customStyle="1" w:styleId="1">
    <w:name w:val="סגנון1"/>
    <w:basedOn w:val="a"/>
    <w:rsid w:val="00A32ABD"/>
    <w:pPr>
      <w:numPr>
        <w:numId w:val="1"/>
      </w:numPr>
      <w:overflowPunct w:val="0"/>
      <w:autoSpaceDE w:val="0"/>
      <w:autoSpaceDN w:val="0"/>
      <w:spacing w:line="360" w:lineRule="auto"/>
      <w:jc w:val="both"/>
    </w:pPr>
    <w:rPr>
      <w:rFonts w:ascii="Century" w:hAnsi="Century" w:cs="FrankRuehl"/>
      <w:spacing w:val="10"/>
      <w:sz w:val="22"/>
      <w:szCs w:val="28"/>
    </w:rPr>
  </w:style>
  <w:style w:type="character" w:customStyle="1" w:styleId="10">
    <w:name w:val="חזק1"/>
    <w:aliases w:val="F"/>
    <w:rsid w:val="00A32ABD"/>
    <w:rPr>
      <w:rFonts w:ascii="FrankRuehl" w:hAnsi="FrankRuehl" w:cs="FrankRuehl" w:hint="default"/>
      <w:b w:val="0"/>
      <w:bCs w:val="0"/>
      <w:sz w:val="28"/>
      <w:szCs w:val="28"/>
    </w:rPr>
  </w:style>
  <w:style w:type="character" w:styleId="Hyperlink">
    <w:name w:val="Hyperlink"/>
    <w:rsid w:val="003A65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5873308" TargetMode="External"/><Relationship Id="rId26" Type="http://schemas.openxmlformats.org/officeDocument/2006/relationships/hyperlink" Target="http://www.nevo.co.il/case/6169989"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5698919" TargetMode="External"/><Relationship Id="rId34" Type="http://schemas.openxmlformats.org/officeDocument/2006/relationships/hyperlink" Target="http://www.nevo.co.il/case/22326873"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5883040" TargetMode="External"/><Relationship Id="rId29" Type="http://schemas.openxmlformats.org/officeDocument/2006/relationships/hyperlink" Target="http://www.nevo.co.il/case/275379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6a.a" TargetMode="External"/><Relationship Id="rId24" Type="http://schemas.openxmlformats.org/officeDocument/2006/relationships/hyperlink" Target="http://www.nevo.co.il/case/22841413" TargetMode="External"/><Relationship Id="rId32" Type="http://schemas.openxmlformats.org/officeDocument/2006/relationships/hyperlink" Target="http://www.nevo.co.il/case/20219497" TargetMode="External"/><Relationship Id="rId37" Type="http://schemas.openxmlformats.org/officeDocument/2006/relationships/hyperlink" Target="http://www.nevo.co.il/law/4216/36a.a"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0" TargetMode="External"/><Relationship Id="rId23" Type="http://schemas.openxmlformats.org/officeDocument/2006/relationships/hyperlink" Target="http://www.nevo.co.il/case/7697315" TargetMode="External"/><Relationship Id="rId28" Type="http://schemas.openxmlformats.org/officeDocument/2006/relationships/hyperlink" Target="http://www.nevo.co.il/case/26298367" TargetMode="External"/><Relationship Id="rId36" Type="http://schemas.openxmlformats.org/officeDocument/2006/relationships/hyperlink" Target="http://www.nevo.co.il/case/22645661" TargetMode="External"/><Relationship Id="rId10" Type="http://schemas.openxmlformats.org/officeDocument/2006/relationships/hyperlink" Target="http://www.nevo.co.il/law/4216/36" TargetMode="External"/><Relationship Id="rId19" Type="http://schemas.openxmlformats.org/officeDocument/2006/relationships/hyperlink" Target="http://www.nevo.co.il/law/4216/36" TargetMode="External"/><Relationship Id="rId31" Type="http://schemas.openxmlformats.org/officeDocument/2006/relationships/hyperlink" Target="http://www.nevo.co.il/case/27481166"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4216" TargetMode="External"/><Relationship Id="rId22" Type="http://schemas.openxmlformats.org/officeDocument/2006/relationships/hyperlink" Target="http://www.nevo.co.il/case/7012289" TargetMode="External"/><Relationship Id="rId27" Type="http://schemas.openxmlformats.org/officeDocument/2006/relationships/hyperlink" Target="http://www.nevo.co.il/case/6128041" TargetMode="External"/><Relationship Id="rId30" Type="http://schemas.openxmlformats.org/officeDocument/2006/relationships/hyperlink" Target="http://www.nevo.co.il/case/26804829" TargetMode="External"/><Relationship Id="rId35" Type="http://schemas.openxmlformats.org/officeDocument/2006/relationships/hyperlink" Target="http://www.nevo.co.il/case/20991958" TargetMode="External"/><Relationship Id="rId43"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case/5714221" TargetMode="External"/><Relationship Id="rId25" Type="http://schemas.openxmlformats.org/officeDocument/2006/relationships/hyperlink" Target="http://www.nevo.co.il/case/27592536" TargetMode="External"/><Relationship Id="rId33" Type="http://schemas.openxmlformats.org/officeDocument/2006/relationships/hyperlink" Target="http://www.nevo.co.il/case/23777143" TargetMode="External"/><Relationship Id="rId38" Type="http://schemas.openxmlformats.org/officeDocument/2006/relationships/hyperlink" Target="http://www.nevo.co.il/law/4216/36a.b" TargetMode="External"/><Relationship Id="rId20" Type="http://schemas.openxmlformats.org/officeDocument/2006/relationships/hyperlink" Target="http://www.nevo.co.il/case/20402486"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2052</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12292</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5111890</vt:i4>
      </vt:variant>
      <vt:variant>
        <vt:i4>93</vt:i4>
      </vt:variant>
      <vt:variant>
        <vt:i4>0</vt:i4>
      </vt:variant>
      <vt:variant>
        <vt:i4>5</vt:i4>
      </vt:variant>
      <vt:variant>
        <vt:lpwstr>http://www.nevo.co.il/law/4216/36a.b</vt:lpwstr>
      </vt:variant>
      <vt:variant>
        <vt:lpwstr/>
      </vt:variant>
      <vt:variant>
        <vt:i4>5046354</vt:i4>
      </vt:variant>
      <vt:variant>
        <vt:i4>90</vt:i4>
      </vt:variant>
      <vt:variant>
        <vt:i4>0</vt:i4>
      </vt:variant>
      <vt:variant>
        <vt:i4>5</vt:i4>
      </vt:variant>
      <vt:variant>
        <vt:lpwstr>http://www.nevo.co.il/law/4216/36a.a</vt:lpwstr>
      </vt:variant>
      <vt:variant>
        <vt:lpwstr/>
      </vt:variant>
      <vt:variant>
        <vt:i4>3604596</vt:i4>
      </vt:variant>
      <vt:variant>
        <vt:i4>87</vt:i4>
      </vt:variant>
      <vt:variant>
        <vt:i4>0</vt:i4>
      </vt:variant>
      <vt:variant>
        <vt:i4>5</vt:i4>
      </vt:variant>
      <vt:variant>
        <vt:lpwstr>http://www.nevo.co.il/case/22645661</vt:lpwstr>
      </vt:variant>
      <vt:variant>
        <vt:lpwstr/>
      </vt:variant>
      <vt:variant>
        <vt:i4>4128884</vt:i4>
      </vt:variant>
      <vt:variant>
        <vt:i4>84</vt:i4>
      </vt:variant>
      <vt:variant>
        <vt:i4>0</vt:i4>
      </vt:variant>
      <vt:variant>
        <vt:i4>5</vt:i4>
      </vt:variant>
      <vt:variant>
        <vt:lpwstr>http://www.nevo.co.il/case/20991958</vt:lpwstr>
      </vt:variant>
      <vt:variant>
        <vt:lpwstr/>
      </vt:variant>
      <vt:variant>
        <vt:i4>3145852</vt:i4>
      </vt:variant>
      <vt:variant>
        <vt:i4>81</vt:i4>
      </vt:variant>
      <vt:variant>
        <vt:i4>0</vt:i4>
      </vt:variant>
      <vt:variant>
        <vt:i4>5</vt:i4>
      </vt:variant>
      <vt:variant>
        <vt:lpwstr>http://www.nevo.co.il/case/22326873</vt:lpwstr>
      </vt:variant>
      <vt:variant>
        <vt:lpwstr/>
      </vt:variant>
      <vt:variant>
        <vt:i4>3539057</vt:i4>
      </vt:variant>
      <vt:variant>
        <vt:i4>78</vt:i4>
      </vt:variant>
      <vt:variant>
        <vt:i4>0</vt:i4>
      </vt:variant>
      <vt:variant>
        <vt:i4>5</vt:i4>
      </vt:variant>
      <vt:variant>
        <vt:lpwstr>http://www.nevo.co.il/case/23777143</vt:lpwstr>
      </vt:variant>
      <vt:variant>
        <vt:lpwstr/>
      </vt:variant>
      <vt:variant>
        <vt:i4>3145841</vt:i4>
      </vt:variant>
      <vt:variant>
        <vt:i4>75</vt:i4>
      </vt:variant>
      <vt:variant>
        <vt:i4>0</vt:i4>
      </vt:variant>
      <vt:variant>
        <vt:i4>5</vt:i4>
      </vt:variant>
      <vt:variant>
        <vt:lpwstr>http://www.nevo.co.il/case/20219497</vt:lpwstr>
      </vt:variant>
      <vt:variant>
        <vt:lpwstr/>
      </vt:variant>
      <vt:variant>
        <vt:i4>3211386</vt:i4>
      </vt:variant>
      <vt:variant>
        <vt:i4>72</vt:i4>
      </vt:variant>
      <vt:variant>
        <vt:i4>0</vt:i4>
      </vt:variant>
      <vt:variant>
        <vt:i4>5</vt:i4>
      </vt:variant>
      <vt:variant>
        <vt:lpwstr>http://www.nevo.co.il/case/27481166</vt:lpwstr>
      </vt:variant>
      <vt:variant>
        <vt:lpwstr/>
      </vt:variant>
      <vt:variant>
        <vt:i4>3932282</vt:i4>
      </vt:variant>
      <vt:variant>
        <vt:i4>69</vt:i4>
      </vt:variant>
      <vt:variant>
        <vt:i4>0</vt:i4>
      </vt:variant>
      <vt:variant>
        <vt:i4>5</vt:i4>
      </vt:variant>
      <vt:variant>
        <vt:lpwstr>http://www.nevo.co.il/case/26804829</vt:lpwstr>
      </vt:variant>
      <vt:variant>
        <vt:lpwstr/>
      </vt:variant>
      <vt:variant>
        <vt:i4>3670137</vt:i4>
      </vt:variant>
      <vt:variant>
        <vt:i4>66</vt:i4>
      </vt:variant>
      <vt:variant>
        <vt:i4>0</vt:i4>
      </vt:variant>
      <vt:variant>
        <vt:i4>5</vt:i4>
      </vt:variant>
      <vt:variant>
        <vt:lpwstr>http://www.nevo.co.il/case/27537984</vt:lpwstr>
      </vt:variant>
      <vt:variant>
        <vt:lpwstr/>
      </vt:variant>
      <vt:variant>
        <vt:i4>4063352</vt:i4>
      </vt:variant>
      <vt:variant>
        <vt:i4>63</vt:i4>
      </vt:variant>
      <vt:variant>
        <vt:i4>0</vt:i4>
      </vt:variant>
      <vt:variant>
        <vt:i4>5</vt:i4>
      </vt:variant>
      <vt:variant>
        <vt:lpwstr>http://www.nevo.co.il/case/26298367</vt:lpwstr>
      </vt:variant>
      <vt:variant>
        <vt:lpwstr/>
      </vt:variant>
      <vt:variant>
        <vt:i4>3473529</vt:i4>
      </vt:variant>
      <vt:variant>
        <vt:i4>60</vt:i4>
      </vt:variant>
      <vt:variant>
        <vt:i4>0</vt:i4>
      </vt:variant>
      <vt:variant>
        <vt:i4>5</vt:i4>
      </vt:variant>
      <vt:variant>
        <vt:lpwstr>http://www.nevo.co.il/case/6128041</vt:lpwstr>
      </vt:variant>
      <vt:variant>
        <vt:lpwstr/>
      </vt:variant>
      <vt:variant>
        <vt:i4>3145844</vt:i4>
      </vt:variant>
      <vt:variant>
        <vt:i4>57</vt:i4>
      </vt:variant>
      <vt:variant>
        <vt:i4>0</vt:i4>
      </vt:variant>
      <vt:variant>
        <vt:i4>5</vt:i4>
      </vt:variant>
      <vt:variant>
        <vt:lpwstr>http://www.nevo.co.il/case/6169989</vt:lpwstr>
      </vt:variant>
      <vt:variant>
        <vt:lpwstr/>
      </vt:variant>
      <vt:variant>
        <vt:i4>3539071</vt:i4>
      </vt:variant>
      <vt:variant>
        <vt:i4>54</vt:i4>
      </vt:variant>
      <vt:variant>
        <vt:i4>0</vt:i4>
      </vt:variant>
      <vt:variant>
        <vt:i4>5</vt:i4>
      </vt:variant>
      <vt:variant>
        <vt:lpwstr>http://www.nevo.co.il/case/27592536</vt:lpwstr>
      </vt:variant>
      <vt:variant>
        <vt:lpwstr/>
      </vt:variant>
      <vt:variant>
        <vt:i4>3801206</vt:i4>
      </vt:variant>
      <vt:variant>
        <vt:i4>51</vt:i4>
      </vt:variant>
      <vt:variant>
        <vt:i4>0</vt:i4>
      </vt:variant>
      <vt:variant>
        <vt:i4>5</vt:i4>
      </vt:variant>
      <vt:variant>
        <vt:lpwstr>http://www.nevo.co.il/case/22841413</vt:lpwstr>
      </vt:variant>
      <vt:variant>
        <vt:lpwstr/>
      </vt:variant>
      <vt:variant>
        <vt:i4>3670132</vt:i4>
      </vt:variant>
      <vt:variant>
        <vt:i4>48</vt:i4>
      </vt:variant>
      <vt:variant>
        <vt:i4>0</vt:i4>
      </vt:variant>
      <vt:variant>
        <vt:i4>5</vt:i4>
      </vt:variant>
      <vt:variant>
        <vt:lpwstr>http://www.nevo.co.il/case/7697315</vt:lpwstr>
      </vt:variant>
      <vt:variant>
        <vt:lpwstr/>
      </vt:variant>
      <vt:variant>
        <vt:i4>3997822</vt:i4>
      </vt:variant>
      <vt:variant>
        <vt:i4>45</vt:i4>
      </vt:variant>
      <vt:variant>
        <vt:i4>0</vt:i4>
      </vt:variant>
      <vt:variant>
        <vt:i4>5</vt:i4>
      </vt:variant>
      <vt:variant>
        <vt:lpwstr>http://www.nevo.co.il/case/7012289</vt:lpwstr>
      </vt:variant>
      <vt:variant>
        <vt:lpwstr/>
      </vt:variant>
      <vt:variant>
        <vt:i4>3932283</vt:i4>
      </vt:variant>
      <vt:variant>
        <vt:i4>42</vt:i4>
      </vt:variant>
      <vt:variant>
        <vt:i4>0</vt:i4>
      </vt:variant>
      <vt:variant>
        <vt:i4>5</vt:i4>
      </vt:variant>
      <vt:variant>
        <vt:lpwstr>http://www.nevo.co.il/case/5698919</vt:lpwstr>
      </vt:variant>
      <vt:variant>
        <vt:lpwstr/>
      </vt:variant>
      <vt:variant>
        <vt:i4>3932272</vt:i4>
      </vt:variant>
      <vt:variant>
        <vt:i4>39</vt:i4>
      </vt:variant>
      <vt:variant>
        <vt:i4>0</vt:i4>
      </vt:variant>
      <vt:variant>
        <vt:i4>5</vt:i4>
      </vt:variant>
      <vt:variant>
        <vt:lpwstr>http://www.nevo.co.il/case/20402486</vt:lpwstr>
      </vt:variant>
      <vt:variant>
        <vt:lpwstr/>
      </vt:variant>
      <vt:variant>
        <vt:i4>5046346</vt:i4>
      </vt:variant>
      <vt:variant>
        <vt:i4>36</vt:i4>
      </vt:variant>
      <vt:variant>
        <vt:i4>0</vt:i4>
      </vt:variant>
      <vt:variant>
        <vt:i4>5</vt:i4>
      </vt:variant>
      <vt:variant>
        <vt:lpwstr>http://www.nevo.co.il/law/4216/36</vt:lpwstr>
      </vt:variant>
      <vt:variant>
        <vt:lpwstr/>
      </vt:variant>
      <vt:variant>
        <vt:i4>3735679</vt:i4>
      </vt:variant>
      <vt:variant>
        <vt:i4>33</vt:i4>
      </vt:variant>
      <vt:variant>
        <vt:i4>0</vt:i4>
      </vt:variant>
      <vt:variant>
        <vt:i4>5</vt:i4>
      </vt:variant>
      <vt:variant>
        <vt:lpwstr>http://www.nevo.co.il/case/5873308</vt:lpwstr>
      </vt:variant>
      <vt:variant>
        <vt:lpwstr/>
      </vt:variant>
      <vt:variant>
        <vt:i4>3604597</vt:i4>
      </vt:variant>
      <vt:variant>
        <vt:i4>30</vt:i4>
      </vt:variant>
      <vt:variant>
        <vt:i4>0</vt:i4>
      </vt:variant>
      <vt:variant>
        <vt:i4>5</vt:i4>
      </vt:variant>
      <vt:variant>
        <vt:lpwstr>http://www.nevo.co.il/case/5714221</vt:lpwstr>
      </vt:variant>
      <vt:variant>
        <vt:lpwstr/>
      </vt:variant>
      <vt:variant>
        <vt:i4>3997819</vt:i4>
      </vt:variant>
      <vt:variant>
        <vt:i4>27</vt:i4>
      </vt:variant>
      <vt:variant>
        <vt:i4>0</vt:i4>
      </vt:variant>
      <vt:variant>
        <vt:i4>5</vt:i4>
      </vt:variant>
      <vt:variant>
        <vt:lpwstr>http://www.nevo.co.il/case/5883040</vt:lpwstr>
      </vt:variant>
      <vt:variant>
        <vt:lpwstr/>
      </vt:variant>
      <vt:variant>
        <vt:i4>5177418</vt:i4>
      </vt:variant>
      <vt:variant>
        <vt:i4>24</vt:i4>
      </vt:variant>
      <vt:variant>
        <vt:i4>0</vt:i4>
      </vt:variant>
      <vt:variant>
        <vt:i4>5</vt:i4>
      </vt:variant>
      <vt:variant>
        <vt:lpwstr>http://www.nevo.co.il/law/4216/10</vt:lpwstr>
      </vt:variant>
      <vt:variant>
        <vt:lpwstr/>
      </vt:variant>
      <vt:variant>
        <vt:i4>8257637</vt:i4>
      </vt:variant>
      <vt:variant>
        <vt:i4>21</vt:i4>
      </vt:variant>
      <vt:variant>
        <vt:i4>0</vt:i4>
      </vt:variant>
      <vt:variant>
        <vt:i4>5</vt:i4>
      </vt:variant>
      <vt:variant>
        <vt:lpwstr>http://www.nevo.co.il/law/4216</vt:lpwstr>
      </vt:variant>
      <vt:variant>
        <vt:lpwstr/>
      </vt:variant>
      <vt:variant>
        <vt:i4>2621540</vt:i4>
      </vt:variant>
      <vt:variant>
        <vt:i4>18</vt:i4>
      </vt:variant>
      <vt:variant>
        <vt:i4>0</vt:i4>
      </vt:variant>
      <vt:variant>
        <vt:i4>5</vt:i4>
      </vt:variant>
      <vt:variant>
        <vt:lpwstr>http://www.nevo.co.il/law/4216/7.a</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5046354</vt:i4>
      </vt:variant>
      <vt:variant>
        <vt:i4>12</vt:i4>
      </vt:variant>
      <vt:variant>
        <vt:i4>0</vt:i4>
      </vt:variant>
      <vt:variant>
        <vt:i4>5</vt:i4>
      </vt:variant>
      <vt:variant>
        <vt:lpwstr>http://www.nevo.co.il/law/4216/36a.a</vt:lpwstr>
      </vt:variant>
      <vt:variant>
        <vt:lpwstr/>
      </vt:variant>
      <vt:variant>
        <vt:i4>5046346</vt:i4>
      </vt:variant>
      <vt:variant>
        <vt:i4>9</vt:i4>
      </vt:variant>
      <vt:variant>
        <vt:i4>0</vt:i4>
      </vt:variant>
      <vt:variant>
        <vt:i4>5</vt:i4>
      </vt:variant>
      <vt:variant>
        <vt:lpwstr>http://www.nevo.co.il/law/4216/36</vt:lpwstr>
      </vt:variant>
      <vt:variant>
        <vt:lpwstr/>
      </vt:variant>
      <vt:variant>
        <vt:i4>5177418</vt:i4>
      </vt:variant>
      <vt:variant>
        <vt:i4>6</vt:i4>
      </vt:variant>
      <vt:variant>
        <vt:i4>0</vt:i4>
      </vt:variant>
      <vt:variant>
        <vt:i4>5</vt:i4>
      </vt:variant>
      <vt:variant>
        <vt:lpwstr>http://www.nevo.co.il/law/4216/10</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2025-04-23T00:25:00Z</dcterms:created>
  <dcterms:modified xsi:type="dcterms:W3CDTF">2025-04-23T00:25:00Z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26079</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אברהם אברג'ל</vt:lpwstr>
  </property>
  <property fmtid="{D5CDD505-2E9C-101B-9397-08002B2CF9AE}" pid="10" name="LAWYER">
    <vt:lpwstr>סיימונס;ברגמן</vt:lpwstr>
  </property>
  <property fmtid="{D5CDD505-2E9C-101B-9397-08002B2CF9AE}" pid="11" name="JUDGE">
    <vt:lpwstr>רבקה גלט</vt:lpwstr>
  </property>
  <property fmtid="{D5CDD505-2E9C-101B-9397-08002B2CF9AE}" pid="12" name="CITY">
    <vt:lpwstr>רמ'</vt:lpwstr>
  </property>
  <property fmtid="{D5CDD505-2E9C-101B-9397-08002B2CF9AE}" pid="13" name="DATE">
    <vt:lpwstr>20221226</vt:lpwstr>
  </property>
  <property fmtid="{D5CDD505-2E9C-101B-9397-08002B2CF9AE}" pid="14" name="TYPE_N_DATE">
    <vt:lpwstr>38020221226</vt:lpwstr>
  </property>
  <property fmtid="{D5CDD505-2E9C-101B-9397-08002B2CF9AE}" pid="15" name="WORDNUMPAGES">
    <vt:lpwstr>6</vt:lpwstr>
  </property>
  <property fmtid="{D5CDD505-2E9C-101B-9397-08002B2CF9AE}" pid="16" name="TYPE_ABS_DATE">
    <vt:lpwstr>380020221226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5883040;5714221;5873308;20402486;5698919;7012289;7697315;22841413;27592536;6169989;6128041;26298367;27537984;26804829;27481166;20219497;23777143;22326873;20991958;22645661</vt:lpwstr>
  </property>
  <property fmtid="{D5CDD505-2E9C-101B-9397-08002B2CF9AE}" pid="36" name="LAWLISTTMP1">
    <vt:lpwstr>4216/007.a;010;036;036a.a;036a.b</vt:lpwstr>
  </property>
</Properties>
</file>