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1"/>
        <w:gridCol w:w="3670"/>
      </w:tblGrid>
      <w:tr w:rsidR="00686B1F" w:rsidRPr="00294C93" w14:paraId="28B20D9B" w14:textId="77777777" w:rsidTr="00D578F0">
        <w:trPr>
          <w:trHeight w:hRule="exact" w:val="418"/>
          <w:jc w:val="center"/>
        </w:trPr>
        <w:tc>
          <w:tcPr>
            <w:tcW w:w="8721" w:type="dxa"/>
            <w:gridSpan w:val="2"/>
          </w:tcPr>
          <w:p w14:paraId="6B0B39B7" w14:textId="77777777" w:rsidR="00686B1F" w:rsidRPr="00294C93" w:rsidRDefault="00D578F0" w:rsidP="000F32A7">
            <w:pPr>
              <w:pStyle w:val="a3"/>
              <w:jc w:val="center"/>
              <w:rPr>
                <w:rFonts w:ascii="Tahoma" w:hAnsi="Tahoma" w:cs="Tahoma"/>
                <w:color w:val="000080"/>
                <w:rtl/>
              </w:rPr>
            </w:pPr>
            <w:bookmarkStart w:id="0" w:name="LastJudge"/>
            <w:r>
              <w:rPr>
                <w:rFonts w:ascii="Tahoma" w:hAnsi="Tahoma" w:cs="Tahoma" w:hint="cs"/>
                <w:b/>
                <w:bCs/>
                <w:color w:val="000080"/>
                <w:rtl/>
              </w:rPr>
              <w:t>ב</w:t>
            </w:r>
            <w:r w:rsidR="00686B1F" w:rsidRPr="00294C93">
              <w:rPr>
                <w:rFonts w:ascii="Tahoma" w:hAnsi="Tahoma" w:cs="Tahoma"/>
                <w:b/>
                <w:bCs/>
                <w:color w:val="000080"/>
                <w:rtl/>
              </w:rPr>
              <w:t>ית משפט השלום בכפר סבא</w:t>
            </w:r>
          </w:p>
        </w:tc>
      </w:tr>
      <w:tr w:rsidR="00686B1F" w:rsidRPr="00294C93" w14:paraId="0D9A10E2" w14:textId="77777777" w:rsidTr="00D578F0">
        <w:trPr>
          <w:trHeight w:val="337"/>
          <w:jc w:val="center"/>
        </w:trPr>
        <w:tc>
          <w:tcPr>
            <w:tcW w:w="5051" w:type="dxa"/>
          </w:tcPr>
          <w:p w14:paraId="51C0AAFB" w14:textId="77777777" w:rsidR="00686B1F" w:rsidRPr="00294C93" w:rsidRDefault="00686B1F" w:rsidP="000F32A7">
            <w:pPr>
              <w:rPr>
                <w:rFonts w:cs="FrankRuehl"/>
                <w:sz w:val="28"/>
                <w:szCs w:val="28"/>
                <w:rtl/>
              </w:rPr>
            </w:pPr>
            <w:r w:rsidRPr="00294C93">
              <w:rPr>
                <w:rFonts w:cs="FrankRuehl"/>
                <w:sz w:val="28"/>
                <w:szCs w:val="28"/>
                <w:rtl/>
              </w:rPr>
              <w:t>ת"פ</w:t>
            </w:r>
            <w:r w:rsidRPr="00294C93">
              <w:rPr>
                <w:rFonts w:cs="FrankRuehl" w:hint="cs"/>
                <w:sz w:val="28"/>
                <w:szCs w:val="28"/>
                <w:rtl/>
              </w:rPr>
              <w:t xml:space="preserve"> </w:t>
            </w:r>
            <w:hyperlink r:id="rId7" w:history="1">
              <w:r w:rsidR="00C16882" w:rsidRPr="00C16882">
                <w:rPr>
                  <w:rFonts w:cs="FrankRuehl"/>
                  <w:color w:val="0000FF"/>
                  <w:sz w:val="28"/>
                  <w:szCs w:val="28"/>
                  <w:u w:val="single"/>
                  <w:rtl/>
                </w:rPr>
                <w:t xml:space="preserve">37473-01-20 </w:t>
              </w:r>
            </w:hyperlink>
            <w:r w:rsidRPr="00294C93">
              <w:rPr>
                <w:rFonts w:cs="FrankRuehl" w:hint="cs"/>
                <w:sz w:val="28"/>
                <w:szCs w:val="28"/>
                <w:rtl/>
              </w:rPr>
              <w:t xml:space="preserve"> </w:t>
            </w:r>
            <w:r w:rsidRPr="00294C93">
              <w:rPr>
                <w:rFonts w:cs="FrankRuehl"/>
                <w:sz w:val="28"/>
                <w:szCs w:val="28"/>
                <w:rtl/>
              </w:rPr>
              <w:t>מדינת ישראל נ' ח'טיב(עציר)</w:t>
            </w:r>
          </w:p>
          <w:p w14:paraId="676C3772" w14:textId="77777777" w:rsidR="00686B1F" w:rsidRPr="00294C93" w:rsidRDefault="00686B1F" w:rsidP="000F32A7">
            <w:pPr>
              <w:pStyle w:val="a3"/>
              <w:rPr>
                <w:rFonts w:cs="FrankRuehl"/>
                <w:sz w:val="28"/>
                <w:szCs w:val="28"/>
                <w:rtl/>
              </w:rPr>
            </w:pPr>
          </w:p>
        </w:tc>
        <w:tc>
          <w:tcPr>
            <w:tcW w:w="3670" w:type="dxa"/>
          </w:tcPr>
          <w:p w14:paraId="3D980F91" w14:textId="77777777" w:rsidR="00686B1F" w:rsidRPr="00294C93" w:rsidRDefault="00686B1F" w:rsidP="000F32A7">
            <w:pPr>
              <w:pStyle w:val="a3"/>
              <w:jc w:val="right"/>
              <w:rPr>
                <w:rFonts w:cs="FrankRuehl"/>
                <w:sz w:val="28"/>
                <w:szCs w:val="28"/>
                <w:rtl/>
              </w:rPr>
            </w:pPr>
            <w:r w:rsidRPr="00294C93">
              <w:rPr>
                <w:rFonts w:cs="FrankRuehl" w:hint="cs"/>
                <w:sz w:val="28"/>
                <w:szCs w:val="28"/>
                <w:rtl/>
              </w:rPr>
              <w:t>11 נובמבר 2020</w:t>
            </w:r>
          </w:p>
        </w:tc>
      </w:tr>
    </w:tbl>
    <w:p w14:paraId="6A867475" w14:textId="77777777" w:rsidR="00686B1F" w:rsidRPr="00294C93" w:rsidRDefault="00686B1F" w:rsidP="00686B1F">
      <w:pPr>
        <w:pStyle w:val="a3"/>
        <w:rPr>
          <w:rtl/>
        </w:rPr>
      </w:pPr>
      <w:r w:rsidRPr="00294C93">
        <w:rPr>
          <w:rFonts w:hint="cs"/>
          <w:rtl/>
        </w:rPr>
        <w:t xml:space="preserve"> </w:t>
      </w:r>
    </w:p>
    <w:p w14:paraId="432E9BD9" w14:textId="77777777" w:rsidR="00686B1F" w:rsidRPr="00294C93" w:rsidRDefault="00686B1F" w:rsidP="00686B1F">
      <w:pPr>
        <w:pStyle w:val="a3"/>
      </w:pPr>
      <w:r w:rsidRPr="00294C93">
        <w:rPr>
          <w:rFonts w:cs="Times New Roman" w:hint="cs"/>
          <w:b/>
          <w:bCs/>
          <w:sz w:val="26"/>
          <w:szCs w:val="28"/>
          <w:rtl/>
        </w:rPr>
        <w:t xml:space="preserve"> </w:t>
      </w:r>
    </w:p>
    <w:p w14:paraId="6E1DAA86" w14:textId="77777777" w:rsidR="00686B1F" w:rsidRPr="00294C93" w:rsidRDefault="00686B1F" w:rsidP="00686B1F">
      <w:pPr>
        <w:rPr>
          <w:rtl/>
        </w:rPr>
      </w:pPr>
    </w:p>
    <w:p w14:paraId="0323B698" w14:textId="77777777" w:rsidR="00686B1F" w:rsidRPr="00294C93" w:rsidRDefault="00686B1F" w:rsidP="00686B1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86B1F" w:rsidRPr="00294C93" w14:paraId="73F32F73" w14:textId="77777777" w:rsidTr="00686B1F">
        <w:trPr>
          <w:trHeight w:val="295"/>
          <w:jc w:val="center"/>
        </w:trPr>
        <w:tc>
          <w:tcPr>
            <w:tcW w:w="923" w:type="dxa"/>
            <w:tcBorders>
              <w:top w:val="nil"/>
              <w:left w:val="nil"/>
              <w:bottom w:val="nil"/>
              <w:right w:val="nil"/>
            </w:tcBorders>
            <w:shd w:val="clear" w:color="auto" w:fill="auto"/>
          </w:tcPr>
          <w:p w14:paraId="0C208584" w14:textId="77777777" w:rsidR="00686B1F" w:rsidRPr="00294C93" w:rsidRDefault="00686B1F" w:rsidP="00686B1F">
            <w:pPr>
              <w:jc w:val="both"/>
              <w:rPr>
                <w:rFonts w:ascii="Arial" w:hAnsi="Arial"/>
                <w:sz w:val="26"/>
                <w:szCs w:val="26"/>
              </w:rPr>
            </w:pPr>
            <w:r w:rsidRPr="00294C93">
              <w:rPr>
                <w:rFonts w:ascii="Arial" w:hAnsi="Arial" w:hint="cs"/>
                <w:sz w:val="26"/>
                <w:szCs w:val="26"/>
                <w:rtl/>
              </w:rPr>
              <w:t>ל</w:t>
            </w:r>
            <w:r w:rsidRPr="00294C93">
              <w:rPr>
                <w:rFonts w:ascii="Arial" w:hAnsi="Arial"/>
                <w:sz w:val="26"/>
                <w:szCs w:val="26"/>
                <w:rtl/>
              </w:rPr>
              <w:t xml:space="preserve">פני </w:t>
            </w:r>
          </w:p>
        </w:tc>
        <w:tc>
          <w:tcPr>
            <w:tcW w:w="7897" w:type="dxa"/>
            <w:gridSpan w:val="2"/>
            <w:tcBorders>
              <w:top w:val="nil"/>
              <w:left w:val="nil"/>
              <w:bottom w:val="nil"/>
              <w:right w:val="nil"/>
            </w:tcBorders>
            <w:shd w:val="clear" w:color="auto" w:fill="auto"/>
          </w:tcPr>
          <w:p w14:paraId="56AED772" w14:textId="77777777" w:rsidR="00686B1F" w:rsidRPr="00294C93" w:rsidRDefault="00686B1F" w:rsidP="000F32A7">
            <w:pPr>
              <w:rPr>
                <w:rFonts w:ascii="Arial" w:hAnsi="Arial"/>
                <w:b/>
                <w:bCs/>
                <w:sz w:val="26"/>
                <w:szCs w:val="26"/>
                <w:rtl/>
              </w:rPr>
            </w:pPr>
            <w:r w:rsidRPr="00294C93">
              <w:rPr>
                <w:rFonts w:ascii="Arial" w:hAnsi="Arial" w:hint="cs"/>
                <w:b/>
                <w:bCs/>
                <w:sz w:val="26"/>
                <w:szCs w:val="26"/>
                <w:rtl/>
              </w:rPr>
              <w:t>כב' ה</w:t>
            </w:r>
            <w:r w:rsidRPr="00294C93">
              <w:rPr>
                <w:rFonts w:ascii="Arial" w:hAnsi="Arial"/>
                <w:b/>
                <w:bCs/>
                <w:sz w:val="26"/>
                <w:szCs w:val="26"/>
                <w:rtl/>
              </w:rPr>
              <w:t>שופט</w:t>
            </w:r>
            <w:r w:rsidRPr="00294C93">
              <w:rPr>
                <w:rFonts w:ascii="Arial" w:hAnsi="Arial" w:hint="cs"/>
                <w:b/>
                <w:bCs/>
                <w:sz w:val="26"/>
                <w:szCs w:val="26"/>
                <w:rtl/>
              </w:rPr>
              <w:t xml:space="preserve">  </w:t>
            </w:r>
            <w:r w:rsidRPr="00294C93">
              <w:rPr>
                <w:rFonts w:ascii="Arial" w:hAnsi="Arial"/>
                <w:b/>
                <w:bCs/>
                <w:sz w:val="26"/>
                <w:szCs w:val="26"/>
                <w:rtl/>
              </w:rPr>
              <w:t>מיכאל קרשן</w:t>
            </w:r>
          </w:p>
          <w:p w14:paraId="0C8C0D9E" w14:textId="77777777" w:rsidR="00686B1F" w:rsidRPr="00294C93" w:rsidRDefault="00686B1F" w:rsidP="00686B1F">
            <w:pPr>
              <w:jc w:val="both"/>
              <w:rPr>
                <w:rFonts w:ascii="Arial" w:hAnsi="Arial"/>
                <w:sz w:val="26"/>
                <w:szCs w:val="26"/>
              </w:rPr>
            </w:pPr>
          </w:p>
        </w:tc>
      </w:tr>
      <w:tr w:rsidR="00686B1F" w:rsidRPr="00294C93" w14:paraId="754F1088" w14:textId="77777777" w:rsidTr="00686B1F">
        <w:trPr>
          <w:trHeight w:val="355"/>
          <w:jc w:val="center"/>
        </w:trPr>
        <w:tc>
          <w:tcPr>
            <w:tcW w:w="923" w:type="dxa"/>
            <w:tcBorders>
              <w:top w:val="nil"/>
              <w:left w:val="nil"/>
              <w:bottom w:val="nil"/>
              <w:right w:val="nil"/>
            </w:tcBorders>
            <w:shd w:val="clear" w:color="auto" w:fill="auto"/>
          </w:tcPr>
          <w:p w14:paraId="537052CD" w14:textId="77777777" w:rsidR="00686B1F" w:rsidRPr="00294C93" w:rsidRDefault="00686B1F" w:rsidP="00686B1F">
            <w:pPr>
              <w:jc w:val="both"/>
              <w:rPr>
                <w:rFonts w:ascii="Arial" w:hAnsi="Arial"/>
                <w:sz w:val="26"/>
                <w:szCs w:val="26"/>
                <w:rtl/>
              </w:rPr>
            </w:pPr>
            <w:bookmarkStart w:id="1" w:name="FirstAppellant"/>
          </w:p>
          <w:p w14:paraId="17255E6A" w14:textId="77777777" w:rsidR="00686B1F" w:rsidRPr="00294C93" w:rsidRDefault="00686B1F" w:rsidP="00686B1F">
            <w:pPr>
              <w:jc w:val="both"/>
              <w:rPr>
                <w:rFonts w:ascii="Arial" w:hAnsi="Arial"/>
                <w:sz w:val="26"/>
                <w:szCs w:val="26"/>
              </w:rPr>
            </w:pPr>
            <w:r w:rsidRPr="00294C93">
              <w:rPr>
                <w:rFonts w:ascii="Arial" w:hAnsi="Arial" w:hint="cs"/>
                <w:sz w:val="26"/>
                <w:szCs w:val="26"/>
                <w:rtl/>
              </w:rPr>
              <w:t>בעניין:</w:t>
            </w:r>
          </w:p>
        </w:tc>
        <w:tc>
          <w:tcPr>
            <w:tcW w:w="4126" w:type="dxa"/>
            <w:tcBorders>
              <w:top w:val="nil"/>
              <w:left w:val="nil"/>
              <w:bottom w:val="nil"/>
              <w:right w:val="nil"/>
            </w:tcBorders>
            <w:shd w:val="clear" w:color="auto" w:fill="auto"/>
          </w:tcPr>
          <w:p w14:paraId="0FA3B71E" w14:textId="77777777" w:rsidR="00686B1F" w:rsidRPr="00294C93" w:rsidRDefault="00686B1F" w:rsidP="00686B1F">
            <w:pPr>
              <w:jc w:val="both"/>
              <w:rPr>
                <w:rFonts w:ascii="Arial" w:hAnsi="Arial"/>
                <w:sz w:val="26"/>
                <w:szCs w:val="26"/>
                <w:rtl/>
              </w:rPr>
            </w:pPr>
          </w:p>
          <w:p w14:paraId="16B4ACA1" w14:textId="77777777" w:rsidR="00686B1F" w:rsidRPr="00294C93" w:rsidRDefault="00686B1F" w:rsidP="000F32A7">
            <w:pPr>
              <w:rPr>
                <w:rFonts w:ascii="Arial" w:hAnsi="Arial"/>
                <w:sz w:val="26"/>
                <w:szCs w:val="26"/>
              </w:rPr>
            </w:pPr>
            <w:r w:rsidRPr="00294C93">
              <w:rPr>
                <w:rFonts w:ascii="Arial" w:hAnsi="Arial" w:hint="cs"/>
                <w:sz w:val="26"/>
                <w:szCs w:val="26"/>
                <w:rtl/>
              </w:rPr>
              <w:t>ה</w:t>
            </w:r>
            <w:r w:rsidRPr="00294C93">
              <w:rPr>
                <w:rFonts w:ascii="Arial" w:hAnsi="Arial"/>
                <w:sz w:val="26"/>
                <w:szCs w:val="26"/>
                <w:rtl/>
              </w:rPr>
              <w:t>מאשימה</w:t>
            </w:r>
          </w:p>
        </w:tc>
        <w:tc>
          <w:tcPr>
            <w:tcW w:w="3771" w:type="dxa"/>
            <w:tcBorders>
              <w:top w:val="nil"/>
              <w:left w:val="nil"/>
              <w:bottom w:val="nil"/>
              <w:right w:val="nil"/>
            </w:tcBorders>
            <w:shd w:val="clear" w:color="auto" w:fill="auto"/>
          </w:tcPr>
          <w:p w14:paraId="2C4F4ED7" w14:textId="77777777" w:rsidR="00686B1F" w:rsidRPr="00294C93" w:rsidRDefault="00686B1F" w:rsidP="000F32A7">
            <w:pPr>
              <w:rPr>
                <w:rFonts w:ascii="Arial" w:hAnsi="Arial"/>
                <w:sz w:val="26"/>
                <w:szCs w:val="26"/>
                <w:rtl/>
              </w:rPr>
            </w:pPr>
          </w:p>
          <w:p w14:paraId="79906A57" w14:textId="77777777" w:rsidR="00686B1F" w:rsidRPr="00294C93" w:rsidRDefault="00686B1F" w:rsidP="000F32A7">
            <w:pPr>
              <w:rPr>
                <w:sz w:val="26"/>
                <w:szCs w:val="26"/>
              </w:rPr>
            </w:pPr>
            <w:r w:rsidRPr="00294C93">
              <w:rPr>
                <w:rFonts w:ascii="Arial" w:hAnsi="Arial"/>
                <w:sz w:val="26"/>
                <w:szCs w:val="26"/>
                <w:rtl/>
              </w:rPr>
              <w:t>מדינת ישראל</w:t>
            </w:r>
          </w:p>
          <w:p w14:paraId="344C7C73" w14:textId="77777777" w:rsidR="00686B1F" w:rsidRPr="00294C93" w:rsidRDefault="00686B1F" w:rsidP="00686B1F">
            <w:pPr>
              <w:jc w:val="both"/>
              <w:rPr>
                <w:rFonts w:ascii="Arial" w:hAnsi="Arial"/>
                <w:sz w:val="26"/>
                <w:szCs w:val="26"/>
              </w:rPr>
            </w:pPr>
          </w:p>
        </w:tc>
      </w:tr>
      <w:bookmarkEnd w:id="1"/>
      <w:tr w:rsidR="00686B1F" w:rsidRPr="00294C93" w14:paraId="04853637" w14:textId="77777777" w:rsidTr="00686B1F">
        <w:trPr>
          <w:trHeight w:val="355"/>
          <w:jc w:val="center"/>
        </w:trPr>
        <w:tc>
          <w:tcPr>
            <w:tcW w:w="923" w:type="dxa"/>
            <w:tcBorders>
              <w:top w:val="nil"/>
              <w:left w:val="nil"/>
              <w:bottom w:val="nil"/>
              <w:right w:val="nil"/>
            </w:tcBorders>
            <w:shd w:val="clear" w:color="auto" w:fill="auto"/>
          </w:tcPr>
          <w:p w14:paraId="753A198E" w14:textId="77777777" w:rsidR="00686B1F" w:rsidRPr="00294C93" w:rsidRDefault="00686B1F" w:rsidP="00686B1F">
            <w:pPr>
              <w:jc w:val="both"/>
              <w:rPr>
                <w:rFonts w:ascii="Arial" w:hAnsi="Arial"/>
                <w:sz w:val="26"/>
                <w:szCs w:val="26"/>
                <w:rtl/>
              </w:rPr>
            </w:pPr>
          </w:p>
        </w:tc>
        <w:tc>
          <w:tcPr>
            <w:tcW w:w="4126" w:type="dxa"/>
            <w:tcBorders>
              <w:top w:val="nil"/>
              <w:left w:val="nil"/>
              <w:bottom w:val="nil"/>
              <w:right w:val="nil"/>
            </w:tcBorders>
            <w:shd w:val="clear" w:color="auto" w:fill="auto"/>
          </w:tcPr>
          <w:p w14:paraId="50F34902" w14:textId="77777777" w:rsidR="00686B1F" w:rsidRPr="00294C93" w:rsidRDefault="00686B1F" w:rsidP="00686B1F">
            <w:pPr>
              <w:jc w:val="both"/>
              <w:rPr>
                <w:sz w:val="26"/>
                <w:szCs w:val="26"/>
                <w:rtl/>
              </w:rPr>
            </w:pPr>
          </w:p>
        </w:tc>
        <w:tc>
          <w:tcPr>
            <w:tcW w:w="3771" w:type="dxa"/>
            <w:tcBorders>
              <w:top w:val="nil"/>
              <w:left w:val="nil"/>
              <w:bottom w:val="nil"/>
              <w:right w:val="nil"/>
            </w:tcBorders>
            <w:shd w:val="clear" w:color="auto" w:fill="auto"/>
          </w:tcPr>
          <w:p w14:paraId="2044A546" w14:textId="77777777" w:rsidR="00686B1F" w:rsidRPr="00294C93" w:rsidRDefault="00686B1F" w:rsidP="00686B1F">
            <w:pPr>
              <w:jc w:val="right"/>
              <w:rPr>
                <w:rFonts w:ascii="Arial" w:hAnsi="Arial"/>
                <w:sz w:val="26"/>
                <w:szCs w:val="26"/>
                <w:rtl/>
              </w:rPr>
            </w:pPr>
          </w:p>
        </w:tc>
      </w:tr>
      <w:tr w:rsidR="00686B1F" w:rsidRPr="00294C93" w14:paraId="69738C6E" w14:textId="77777777" w:rsidTr="00686B1F">
        <w:trPr>
          <w:trHeight w:val="355"/>
          <w:jc w:val="center"/>
        </w:trPr>
        <w:tc>
          <w:tcPr>
            <w:tcW w:w="923" w:type="dxa"/>
            <w:tcBorders>
              <w:top w:val="nil"/>
              <w:left w:val="nil"/>
              <w:bottom w:val="nil"/>
              <w:right w:val="nil"/>
            </w:tcBorders>
            <w:shd w:val="clear" w:color="auto" w:fill="auto"/>
          </w:tcPr>
          <w:p w14:paraId="057D8FE9" w14:textId="77777777" w:rsidR="00686B1F" w:rsidRPr="00294C93" w:rsidRDefault="00686B1F" w:rsidP="00686B1F">
            <w:pPr>
              <w:jc w:val="both"/>
              <w:rPr>
                <w:rFonts w:ascii="Arial" w:hAnsi="Arial"/>
                <w:sz w:val="26"/>
                <w:szCs w:val="26"/>
                <w:rtl/>
              </w:rPr>
            </w:pPr>
          </w:p>
        </w:tc>
        <w:tc>
          <w:tcPr>
            <w:tcW w:w="7897" w:type="dxa"/>
            <w:gridSpan w:val="2"/>
            <w:tcBorders>
              <w:top w:val="nil"/>
              <w:left w:val="nil"/>
              <w:bottom w:val="nil"/>
              <w:right w:val="nil"/>
            </w:tcBorders>
            <w:shd w:val="clear" w:color="auto" w:fill="auto"/>
          </w:tcPr>
          <w:p w14:paraId="3D068C66" w14:textId="77777777" w:rsidR="00686B1F" w:rsidRPr="00294C93" w:rsidRDefault="00686B1F" w:rsidP="00686B1F">
            <w:pPr>
              <w:jc w:val="center"/>
              <w:rPr>
                <w:rFonts w:ascii="Arial" w:hAnsi="Arial"/>
                <w:b/>
                <w:bCs/>
                <w:sz w:val="26"/>
                <w:szCs w:val="26"/>
                <w:rtl/>
              </w:rPr>
            </w:pPr>
          </w:p>
          <w:p w14:paraId="3F450C15" w14:textId="77777777" w:rsidR="00686B1F" w:rsidRPr="00294C93" w:rsidRDefault="00686B1F" w:rsidP="00686B1F">
            <w:pPr>
              <w:jc w:val="center"/>
              <w:rPr>
                <w:rFonts w:ascii="Arial" w:hAnsi="Arial"/>
                <w:b/>
                <w:bCs/>
                <w:sz w:val="26"/>
                <w:szCs w:val="26"/>
                <w:rtl/>
              </w:rPr>
            </w:pPr>
            <w:r w:rsidRPr="00294C93">
              <w:rPr>
                <w:rFonts w:ascii="Arial" w:hAnsi="Arial"/>
                <w:b/>
                <w:bCs/>
                <w:sz w:val="26"/>
                <w:szCs w:val="26"/>
                <w:rtl/>
              </w:rPr>
              <w:t>נגד</w:t>
            </w:r>
          </w:p>
          <w:p w14:paraId="56ED521A" w14:textId="77777777" w:rsidR="00686B1F" w:rsidRPr="00294C93" w:rsidRDefault="00686B1F" w:rsidP="00686B1F">
            <w:pPr>
              <w:jc w:val="both"/>
              <w:rPr>
                <w:rFonts w:ascii="Arial" w:hAnsi="Arial"/>
                <w:sz w:val="26"/>
                <w:szCs w:val="26"/>
              </w:rPr>
            </w:pPr>
          </w:p>
        </w:tc>
      </w:tr>
      <w:tr w:rsidR="00686B1F" w:rsidRPr="00294C93" w14:paraId="0F88A3A9" w14:textId="77777777" w:rsidTr="00686B1F">
        <w:trPr>
          <w:trHeight w:val="355"/>
          <w:jc w:val="center"/>
        </w:trPr>
        <w:tc>
          <w:tcPr>
            <w:tcW w:w="923" w:type="dxa"/>
            <w:tcBorders>
              <w:top w:val="nil"/>
              <w:left w:val="nil"/>
              <w:bottom w:val="nil"/>
              <w:right w:val="nil"/>
            </w:tcBorders>
            <w:shd w:val="clear" w:color="auto" w:fill="auto"/>
          </w:tcPr>
          <w:p w14:paraId="10DF41C3" w14:textId="77777777" w:rsidR="00686B1F" w:rsidRPr="00294C93" w:rsidRDefault="00686B1F" w:rsidP="00686B1F">
            <w:pPr>
              <w:jc w:val="both"/>
              <w:rPr>
                <w:rFonts w:ascii="Arial" w:hAnsi="Arial"/>
                <w:sz w:val="26"/>
                <w:szCs w:val="26"/>
                <w:rtl/>
              </w:rPr>
            </w:pPr>
          </w:p>
        </w:tc>
        <w:tc>
          <w:tcPr>
            <w:tcW w:w="4126" w:type="dxa"/>
            <w:tcBorders>
              <w:top w:val="nil"/>
              <w:left w:val="nil"/>
              <w:bottom w:val="nil"/>
              <w:right w:val="nil"/>
            </w:tcBorders>
            <w:shd w:val="clear" w:color="auto" w:fill="auto"/>
          </w:tcPr>
          <w:p w14:paraId="5FEA9B99" w14:textId="77777777" w:rsidR="00686B1F" w:rsidRPr="00294C93" w:rsidRDefault="00686B1F" w:rsidP="00686B1F">
            <w:pPr>
              <w:jc w:val="both"/>
              <w:rPr>
                <w:sz w:val="26"/>
                <w:szCs w:val="26"/>
                <w:rtl/>
              </w:rPr>
            </w:pPr>
            <w:r w:rsidRPr="00294C93">
              <w:rPr>
                <w:rFonts w:ascii="Arial" w:hAnsi="Arial" w:hint="cs"/>
                <w:sz w:val="26"/>
                <w:szCs w:val="26"/>
                <w:rtl/>
              </w:rPr>
              <w:t>ה</w:t>
            </w:r>
            <w:r w:rsidRPr="00294C93">
              <w:rPr>
                <w:rFonts w:ascii="Arial" w:hAnsi="Arial"/>
                <w:sz w:val="26"/>
                <w:szCs w:val="26"/>
                <w:rtl/>
              </w:rPr>
              <w:t>נאשם</w:t>
            </w:r>
          </w:p>
        </w:tc>
        <w:tc>
          <w:tcPr>
            <w:tcW w:w="3771" w:type="dxa"/>
            <w:tcBorders>
              <w:top w:val="nil"/>
              <w:left w:val="nil"/>
              <w:bottom w:val="nil"/>
              <w:right w:val="nil"/>
            </w:tcBorders>
            <w:shd w:val="clear" w:color="auto" w:fill="auto"/>
          </w:tcPr>
          <w:p w14:paraId="46601A8B" w14:textId="77777777" w:rsidR="00686B1F" w:rsidRPr="00294C93" w:rsidRDefault="00686B1F" w:rsidP="00686B1F">
            <w:pPr>
              <w:jc w:val="both"/>
            </w:pPr>
            <w:r w:rsidRPr="00294C93">
              <w:rPr>
                <w:rFonts w:ascii="Arial" w:hAnsi="Arial"/>
                <w:sz w:val="26"/>
                <w:szCs w:val="26"/>
                <w:rtl/>
              </w:rPr>
              <w:t>נסים ח'טיב (עציר)</w:t>
            </w:r>
          </w:p>
          <w:p w14:paraId="6FE717CA" w14:textId="77777777" w:rsidR="00686B1F" w:rsidRPr="00294C93" w:rsidRDefault="00686B1F" w:rsidP="00686B1F">
            <w:pPr>
              <w:jc w:val="right"/>
              <w:rPr>
                <w:rFonts w:ascii="Arial" w:hAnsi="Arial"/>
                <w:sz w:val="26"/>
                <w:szCs w:val="26"/>
              </w:rPr>
            </w:pPr>
          </w:p>
        </w:tc>
      </w:tr>
      <w:tr w:rsidR="00686B1F" w:rsidRPr="00294C93" w14:paraId="44FE414A" w14:textId="77777777" w:rsidTr="00686B1F">
        <w:trPr>
          <w:trHeight w:val="355"/>
          <w:jc w:val="center"/>
        </w:trPr>
        <w:tc>
          <w:tcPr>
            <w:tcW w:w="923" w:type="dxa"/>
            <w:tcBorders>
              <w:top w:val="nil"/>
              <w:left w:val="nil"/>
              <w:bottom w:val="nil"/>
              <w:right w:val="nil"/>
            </w:tcBorders>
            <w:shd w:val="clear" w:color="auto" w:fill="auto"/>
          </w:tcPr>
          <w:p w14:paraId="07FB46DE" w14:textId="77777777" w:rsidR="00686B1F" w:rsidRPr="00294C93" w:rsidRDefault="00686B1F" w:rsidP="00686B1F">
            <w:pPr>
              <w:jc w:val="both"/>
              <w:rPr>
                <w:rFonts w:ascii="Arial" w:hAnsi="Arial"/>
                <w:sz w:val="26"/>
                <w:szCs w:val="26"/>
                <w:rtl/>
              </w:rPr>
            </w:pPr>
          </w:p>
        </w:tc>
        <w:tc>
          <w:tcPr>
            <w:tcW w:w="4126" w:type="dxa"/>
            <w:tcBorders>
              <w:top w:val="nil"/>
              <w:left w:val="nil"/>
              <w:bottom w:val="nil"/>
              <w:right w:val="nil"/>
            </w:tcBorders>
            <w:shd w:val="clear" w:color="auto" w:fill="auto"/>
          </w:tcPr>
          <w:p w14:paraId="4DDA562A" w14:textId="77777777" w:rsidR="00686B1F" w:rsidRPr="00294C93" w:rsidRDefault="00686B1F" w:rsidP="00686B1F">
            <w:pPr>
              <w:jc w:val="both"/>
              <w:rPr>
                <w:sz w:val="26"/>
                <w:szCs w:val="26"/>
                <w:rtl/>
              </w:rPr>
            </w:pPr>
          </w:p>
        </w:tc>
        <w:tc>
          <w:tcPr>
            <w:tcW w:w="3771" w:type="dxa"/>
            <w:tcBorders>
              <w:top w:val="nil"/>
              <w:left w:val="nil"/>
              <w:bottom w:val="nil"/>
              <w:right w:val="nil"/>
            </w:tcBorders>
            <w:shd w:val="clear" w:color="auto" w:fill="auto"/>
          </w:tcPr>
          <w:p w14:paraId="4C2866D8" w14:textId="77777777" w:rsidR="00686B1F" w:rsidRPr="00294C93" w:rsidRDefault="00686B1F" w:rsidP="00686B1F">
            <w:pPr>
              <w:jc w:val="right"/>
              <w:rPr>
                <w:rFonts w:ascii="Arial" w:hAnsi="Arial"/>
                <w:sz w:val="26"/>
                <w:szCs w:val="26"/>
              </w:rPr>
            </w:pPr>
          </w:p>
        </w:tc>
      </w:tr>
    </w:tbl>
    <w:p w14:paraId="691B7F09" w14:textId="77777777" w:rsidR="00686B1F" w:rsidRPr="00294C93" w:rsidRDefault="00686B1F" w:rsidP="00686B1F"/>
    <w:p w14:paraId="5EE55D3A" w14:textId="77777777" w:rsidR="00686B1F" w:rsidRPr="00294C93" w:rsidRDefault="00686B1F" w:rsidP="00686B1F">
      <w:pPr>
        <w:rPr>
          <w:b/>
          <w:bCs/>
          <w:rtl/>
        </w:rPr>
      </w:pPr>
      <w:r w:rsidRPr="00294C93">
        <w:rPr>
          <w:rFonts w:hint="cs"/>
          <w:b/>
          <w:bCs/>
          <w:rtl/>
        </w:rPr>
        <w:t>נוכחים:</w:t>
      </w:r>
    </w:p>
    <w:p w14:paraId="2036558F" w14:textId="77777777" w:rsidR="00686B1F" w:rsidRPr="00294C93" w:rsidRDefault="00686B1F" w:rsidP="00686B1F">
      <w:pPr>
        <w:rPr>
          <w:rtl/>
        </w:rPr>
      </w:pPr>
      <w:bookmarkStart w:id="2" w:name="FirstLawyer"/>
      <w:r w:rsidRPr="00294C93">
        <w:rPr>
          <w:rFonts w:hint="cs"/>
          <w:rtl/>
        </w:rPr>
        <w:t>ב"כ</w:t>
      </w:r>
      <w:bookmarkEnd w:id="2"/>
      <w:r w:rsidRPr="00294C93">
        <w:rPr>
          <w:rFonts w:hint="cs"/>
          <w:rtl/>
        </w:rPr>
        <w:t xml:space="preserve"> המאשימה עו"ד דן כהן, גב' ספיר אזולאי וגב' בת אל גססה, מתמחות </w:t>
      </w:r>
    </w:p>
    <w:p w14:paraId="5F7D2078" w14:textId="77777777" w:rsidR="00686B1F" w:rsidRPr="00294C93" w:rsidRDefault="00686B1F" w:rsidP="00686B1F">
      <w:pPr>
        <w:rPr>
          <w:rtl/>
        </w:rPr>
      </w:pPr>
      <w:r w:rsidRPr="00294C93">
        <w:rPr>
          <w:rFonts w:hint="cs"/>
          <w:rtl/>
        </w:rPr>
        <w:t xml:space="preserve">ב"כ הנאשם עו"ד פאיז יונס </w:t>
      </w:r>
    </w:p>
    <w:p w14:paraId="5E538D69" w14:textId="77777777" w:rsidR="00D578F0" w:rsidRDefault="00686B1F" w:rsidP="00294C93">
      <w:pPr>
        <w:spacing w:before="120" w:after="120" w:line="240" w:lineRule="exact"/>
        <w:ind w:left="283" w:hanging="283"/>
        <w:jc w:val="both"/>
        <w:rPr>
          <w:rtl/>
        </w:rPr>
      </w:pPr>
      <w:r w:rsidRPr="00294C93">
        <w:rPr>
          <w:rFonts w:hint="cs"/>
          <w:rtl/>
        </w:rPr>
        <w:t>הנאשם - הובא ע"י שב"ס</w:t>
      </w:r>
    </w:p>
    <w:p w14:paraId="4664CB9D" w14:textId="77777777" w:rsidR="00D578F0" w:rsidRPr="00D578F0" w:rsidRDefault="00D578F0" w:rsidP="00D578F0">
      <w:pPr>
        <w:spacing w:before="120" w:after="120" w:line="240" w:lineRule="exact"/>
        <w:ind w:left="283" w:hanging="283"/>
        <w:jc w:val="both"/>
        <w:rPr>
          <w:rFonts w:ascii="FrankRuehl" w:hAnsi="FrankRuehl" w:cs="FrankRuehl"/>
          <w:rtl/>
        </w:rPr>
      </w:pPr>
    </w:p>
    <w:p w14:paraId="23E4110A" w14:textId="77777777" w:rsidR="00C16882" w:rsidRPr="00C16882" w:rsidRDefault="00C16882" w:rsidP="00C16882">
      <w:pPr>
        <w:spacing w:before="120" w:after="120" w:line="240" w:lineRule="exact"/>
        <w:ind w:left="283" w:hanging="283"/>
        <w:jc w:val="both"/>
        <w:rPr>
          <w:rFonts w:ascii="FrankRuehl" w:hAnsi="FrankRuehl" w:cs="FrankRuehl"/>
          <w:rtl/>
        </w:rPr>
      </w:pPr>
    </w:p>
    <w:p w14:paraId="7F6E7FA6" w14:textId="77777777" w:rsidR="006E53F9" w:rsidRDefault="006E53F9" w:rsidP="006E53F9">
      <w:pPr>
        <w:rPr>
          <w:rtl/>
        </w:rPr>
      </w:pPr>
      <w:bookmarkStart w:id="3" w:name="LawTable"/>
      <w:bookmarkEnd w:id="3"/>
    </w:p>
    <w:p w14:paraId="4D240D66" w14:textId="77777777" w:rsidR="006E53F9" w:rsidRPr="006E53F9" w:rsidRDefault="006E53F9" w:rsidP="006E53F9">
      <w:pPr>
        <w:spacing w:before="120" w:after="120" w:line="240" w:lineRule="exact"/>
        <w:ind w:left="283" w:hanging="283"/>
        <w:jc w:val="both"/>
        <w:rPr>
          <w:rFonts w:ascii="FrankRuehl" w:hAnsi="FrankRuehl" w:cs="FrankRuehl"/>
          <w:rtl/>
        </w:rPr>
      </w:pPr>
    </w:p>
    <w:p w14:paraId="7B22D2E6" w14:textId="77777777" w:rsidR="006E53F9" w:rsidRPr="006E53F9" w:rsidRDefault="006E53F9" w:rsidP="006E53F9">
      <w:pPr>
        <w:spacing w:before="120" w:after="120" w:line="240" w:lineRule="exact"/>
        <w:ind w:left="283" w:hanging="283"/>
        <w:jc w:val="both"/>
        <w:rPr>
          <w:rFonts w:ascii="FrankRuehl" w:hAnsi="FrankRuehl" w:cs="FrankRuehl"/>
          <w:rtl/>
        </w:rPr>
      </w:pPr>
    </w:p>
    <w:p w14:paraId="0201C163" w14:textId="77777777" w:rsidR="006E53F9" w:rsidRPr="006E53F9" w:rsidRDefault="006E53F9" w:rsidP="006E53F9">
      <w:pPr>
        <w:spacing w:before="120" w:after="120" w:line="240" w:lineRule="exact"/>
        <w:ind w:left="283" w:hanging="283"/>
        <w:jc w:val="both"/>
        <w:rPr>
          <w:rFonts w:ascii="FrankRuehl" w:hAnsi="FrankRuehl" w:cs="FrankRuehl"/>
          <w:rtl/>
        </w:rPr>
      </w:pPr>
      <w:r w:rsidRPr="006E53F9">
        <w:rPr>
          <w:rFonts w:ascii="FrankRuehl" w:hAnsi="FrankRuehl" w:cs="FrankRuehl"/>
          <w:rtl/>
        </w:rPr>
        <w:t xml:space="preserve">חקיקה שאוזכרה: </w:t>
      </w:r>
    </w:p>
    <w:p w14:paraId="1864A1F3" w14:textId="77777777" w:rsidR="006E53F9" w:rsidRPr="006E53F9" w:rsidRDefault="006E53F9" w:rsidP="006E53F9">
      <w:pPr>
        <w:spacing w:before="120" w:after="120" w:line="240" w:lineRule="exact"/>
        <w:ind w:left="283" w:hanging="283"/>
        <w:jc w:val="both"/>
        <w:rPr>
          <w:rFonts w:ascii="FrankRuehl" w:hAnsi="FrankRuehl" w:cs="FrankRuehl"/>
          <w:rtl/>
        </w:rPr>
      </w:pPr>
      <w:hyperlink r:id="rId8" w:history="1">
        <w:r w:rsidRPr="006E53F9">
          <w:rPr>
            <w:rFonts w:ascii="FrankRuehl" w:hAnsi="FrankRuehl" w:cs="FrankRuehl"/>
            <w:color w:val="0000FF"/>
            <w:rtl/>
          </w:rPr>
          <w:t>פקודת הסמים המסוכנים [נוסח חדש], תשל"ג-1973</w:t>
        </w:r>
      </w:hyperlink>
    </w:p>
    <w:p w14:paraId="67A5967B" w14:textId="77777777" w:rsidR="006E53F9" w:rsidRPr="006E53F9" w:rsidRDefault="006E53F9" w:rsidP="006E53F9">
      <w:pPr>
        <w:rPr>
          <w:rtl/>
        </w:rPr>
      </w:pPr>
      <w:bookmarkStart w:id="4" w:name="LawTable_End"/>
      <w:bookmarkEnd w:id="4"/>
    </w:p>
    <w:p w14:paraId="568AEE29" w14:textId="77777777" w:rsidR="00686B1F" w:rsidRPr="00C16882" w:rsidRDefault="00686B1F" w:rsidP="00C16882"/>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86B1F" w14:paraId="2B1F877B" w14:textId="77777777" w:rsidTr="00686B1F">
        <w:trPr>
          <w:trHeight w:val="355"/>
          <w:jc w:val="center"/>
        </w:trPr>
        <w:tc>
          <w:tcPr>
            <w:tcW w:w="8820" w:type="dxa"/>
            <w:tcBorders>
              <w:top w:val="nil"/>
              <w:left w:val="nil"/>
              <w:bottom w:val="nil"/>
              <w:right w:val="nil"/>
            </w:tcBorders>
            <w:shd w:val="clear" w:color="auto" w:fill="auto"/>
          </w:tcPr>
          <w:p w14:paraId="2ADF6FF1" w14:textId="77777777" w:rsidR="00294C93" w:rsidRPr="00294C93" w:rsidRDefault="00294C93" w:rsidP="00294C93">
            <w:pPr>
              <w:jc w:val="center"/>
              <w:rPr>
                <w:rFonts w:ascii="Arial" w:hAnsi="Arial"/>
                <w:b/>
                <w:bCs/>
                <w:sz w:val="32"/>
                <w:szCs w:val="32"/>
                <w:u w:val="single"/>
                <w:rtl/>
              </w:rPr>
            </w:pPr>
            <w:bookmarkStart w:id="5" w:name="PsakDin" w:colFirst="0" w:colLast="0"/>
            <w:bookmarkEnd w:id="0"/>
            <w:r w:rsidRPr="00294C93">
              <w:rPr>
                <w:rFonts w:ascii="Arial" w:hAnsi="Arial"/>
                <w:b/>
                <w:bCs/>
                <w:sz w:val="32"/>
                <w:szCs w:val="32"/>
                <w:u w:val="single"/>
                <w:rtl/>
              </w:rPr>
              <w:t>גזר דין</w:t>
            </w:r>
          </w:p>
          <w:p w14:paraId="58D62A3F" w14:textId="77777777" w:rsidR="00686B1F" w:rsidRPr="00294C93" w:rsidRDefault="00686B1F" w:rsidP="00294C93">
            <w:pPr>
              <w:jc w:val="center"/>
              <w:rPr>
                <w:rFonts w:ascii="Arial" w:hAnsi="Arial"/>
                <w:bCs/>
                <w:sz w:val="32"/>
                <w:szCs w:val="32"/>
                <w:u w:val="single"/>
                <w:rtl/>
              </w:rPr>
            </w:pPr>
          </w:p>
        </w:tc>
      </w:tr>
      <w:bookmarkEnd w:id="5"/>
    </w:tbl>
    <w:p w14:paraId="739D564B" w14:textId="77777777" w:rsidR="00686B1F" w:rsidRPr="00D16BE6" w:rsidRDefault="00686B1F" w:rsidP="00686B1F">
      <w:pPr>
        <w:rPr>
          <w:rFonts w:ascii="Arial" w:hAnsi="Arial"/>
          <w:sz w:val="26"/>
          <w:szCs w:val="26"/>
          <w:rtl/>
        </w:rPr>
      </w:pPr>
    </w:p>
    <w:p w14:paraId="76046890" w14:textId="77777777" w:rsidR="00686B1F" w:rsidRDefault="00686B1F" w:rsidP="00686B1F">
      <w:pPr>
        <w:pStyle w:val="a9"/>
        <w:numPr>
          <w:ilvl w:val="0"/>
          <w:numId w:val="1"/>
        </w:numPr>
        <w:spacing w:line="360" w:lineRule="auto"/>
        <w:ind w:left="0" w:firstLine="0"/>
        <w:jc w:val="both"/>
        <w:rPr>
          <w:rFonts w:ascii="Arial" w:hAnsi="Arial"/>
        </w:rPr>
      </w:pPr>
      <w:bookmarkStart w:id="6" w:name="ABSTRACT_START"/>
      <w:bookmarkEnd w:id="6"/>
      <w:r>
        <w:rPr>
          <w:rFonts w:ascii="Arial" w:hAnsi="Arial" w:hint="cs"/>
          <w:rtl/>
        </w:rPr>
        <w:t xml:space="preserve">הנאשם, נסים ח'טיב יליד 1993, הורשע על יסוד הודאתו בעובדות כתב האישום, בביצוע עבירות של </w:t>
      </w:r>
      <w:r w:rsidRPr="00D94DB5">
        <w:rPr>
          <w:rFonts w:ascii="Arial" w:hAnsi="Arial" w:hint="cs"/>
          <w:b/>
          <w:bCs/>
          <w:rtl/>
        </w:rPr>
        <w:t>החזקת נשק ותחמושת</w:t>
      </w:r>
      <w:r>
        <w:rPr>
          <w:rFonts w:ascii="Arial" w:hAnsi="Arial" w:hint="cs"/>
          <w:rtl/>
        </w:rPr>
        <w:t xml:space="preserve"> ו</w:t>
      </w:r>
      <w:r w:rsidRPr="00D94DB5">
        <w:rPr>
          <w:rFonts w:ascii="Arial" w:hAnsi="Arial" w:hint="cs"/>
          <w:b/>
          <w:bCs/>
          <w:rtl/>
        </w:rPr>
        <w:t>החזקת סם מסוכן לצריכה עצמית בלבד</w:t>
      </w:r>
      <w:r>
        <w:rPr>
          <w:rFonts w:ascii="Arial" w:hAnsi="Arial" w:hint="cs"/>
          <w:rtl/>
        </w:rPr>
        <w:t>.</w:t>
      </w:r>
    </w:p>
    <w:p w14:paraId="222C5D1E" w14:textId="77777777" w:rsidR="00686B1F" w:rsidRDefault="00686B1F" w:rsidP="00686B1F">
      <w:pPr>
        <w:pStyle w:val="a9"/>
        <w:spacing w:line="360" w:lineRule="auto"/>
        <w:ind w:left="0"/>
        <w:jc w:val="both"/>
        <w:rPr>
          <w:rFonts w:ascii="Arial" w:hAnsi="Arial"/>
        </w:rPr>
      </w:pPr>
      <w:bookmarkStart w:id="7" w:name="ABSTRACT_END"/>
      <w:bookmarkEnd w:id="7"/>
    </w:p>
    <w:p w14:paraId="1AFD04AB" w14:textId="77777777" w:rsidR="00686B1F" w:rsidRDefault="00686B1F" w:rsidP="00686B1F">
      <w:pPr>
        <w:pStyle w:val="a9"/>
        <w:numPr>
          <w:ilvl w:val="0"/>
          <w:numId w:val="1"/>
        </w:numPr>
        <w:spacing w:line="360" w:lineRule="auto"/>
        <w:ind w:left="0" w:firstLine="0"/>
        <w:jc w:val="both"/>
        <w:rPr>
          <w:rFonts w:ascii="Arial" w:hAnsi="Arial"/>
        </w:rPr>
      </w:pPr>
      <w:r>
        <w:rPr>
          <w:rFonts w:ascii="Arial" w:hAnsi="Arial" w:hint="cs"/>
          <w:rtl/>
        </w:rPr>
        <w:lastRenderedPageBreak/>
        <w:t>לפי עובדות כתב האישום, ביום 8.1.2020 החזיק הנאשם בארון הבגדים שבחדר השינה בבית זוגתו בקלנסווה תת מקלע מאולתר מסוג "קרלו" בעל קוטר של 9 מ"מ וצדו מחסנית המתאימה לנשק, וכן ב-12 כדורי 9 מ"מ. הכדורים היו עטופים בניילון נצמד, המחסנית הייתה עטופה בחולצה שנעטפה בניילון נצמד וגם הנשק היה עטוף בניילון נצמד. כל הפריטים נמצאו בתוך תיק גב מוסלק בארון הבגדים.</w:t>
      </w:r>
    </w:p>
    <w:p w14:paraId="77A8D382" w14:textId="77777777" w:rsidR="00686B1F" w:rsidRPr="00D94DB5" w:rsidRDefault="00686B1F" w:rsidP="00686B1F">
      <w:pPr>
        <w:pStyle w:val="a9"/>
        <w:rPr>
          <w:rFonts w:ascii="Arial" w:hAnsi="Arial"/>
          <w:rtl/>
        </w:rPr>
      </w:pPr>
    </w:p>
    <w:p w14:paraId="22C715B1" w14:textId="77777777" w:rsidR="00686B1F" w:rsidRDefault="00686B1F" w:rsidP="00686B1F">
      <w:pPr>
        <w:pStyle w:val="a9"/>
        <w:spacing w:line="360" w:lineRule="auto"/>
        <w:ind w:left="0" w:firstLine="720"/>
        <w:jc w:val="both"/>
        <w:rPr>
          <w:rFonts w:ascii="Arial" w:hAnsi="Arial"/>
          <w:rtl/>
        </w:rPr>
      </w:pPr>
      <w:r>
        <w:rPr>
          <w:rFonts w:ascii="Arial" w:hAnsi="Arial" w:hint="cs"/>
          <w:rtl/>
        </w:rPr>
        <w:t>ביום האירוע החזיק הנאשם בבית גם שתי קופסאות ובהן סם מסוכן מסוג קנבוס במשקל 7.33 גרם נטו.</w:t>
      </w:r>
    </w:p>
    <w:p w14:paraId="4A97FDB1" w14:textId="77777777" w:rsidR="00686B1F" w:rsidRDefault="00686B1F" w:rsidP="00686B1F">
      <w:pPr>
        <w:pStyle w:val="a9"/>
        <w:spacing w:line="360" w:lineRule="auto"/>
        <w:ind w:left="0" w:firstLine="720"/>
        <w:jc w:val="both"/>
        <w:rPr>
          <w:rFonts w:ascii="Arial" w:hAnsi="Arial"/>
          <w:rtl/>
        </w:rPr>
      </w:pPr>
    </w:p>
    <w:p w14:paraId="43EC59B3" w14:textId="77777777" w:rsidR="00686B1F" w:rsidRDefault="00686B1F" w:rsidP="00686B1F">
      <w:pPr>
        <w:pStyle w:val="a9"/>
        <w:numPr>
          <w:ilvl w:val="0"/>
          <w:numId w:val="1"/>
        </w:numPr>
        <w:spacing w:line="360" w:lineRule="auto"/>
        <w:ind w:left="0" w:firstLine="0"/>
        <w:jc w:val="both"/>
        <w:rPr>
          <w:rFonts w:ascii="Arial" w:hAnsi="Arial"/>
        </w:rPr>
      </w:pPr>
      <w:r>
        <w:rPr>
          <w:rFonts w:ascii="Arial" w:hAnsi="Arial" w:hint="cs"/>
          <w:rtl/>
        </w:rPr>
        <w:t>בהתאם לבקשת הנאשם נערך אודותיו תסקיר מבחן. מהתסקיר עלה כי הנאשם סיים עשר שנות לימוד בבית ספר מקצועי. לאורך השנים עבד בעבודות חשמל באורח לא יציב. הנאשם שלל נזקקות טיפולית בתחום ההתמכרויות. הנאשם נישא לאחרונה לבת זוגו, גרושה ואם לחמישה ילדים, והוא תופס אותה כמי שמסייעת לו לקדם את עצמו ולנתק את קשריו השוליים.</w:t>
      </w:r>
    </w:p>
    <w:p w14:paraId="5D39FF2B" w14:textId="77777777" w:rsidR="00686B1F" w:rsidRDefault="00686B1F" w:rsidP="00686B1F">
      <w:pPr>
        <w:pStyle w:val="a9"/>
        <w:spacing w:line="360" w:lineRule="auto"/>
        <w:ind w:left="0"/>
        <w:jc w:val="both"/>
        <w:rPr>
          <w:rFonts w:ascii="Arial" w:hAnsi="Arial"/>
        </w:rPr>
      </w:pPr>
    </w:p>
    <w:p w14:paraId="14FEF7FB" w14:textId="77777777" w:rsidR="00686B1F" w:rsidRDefault="00686B1F" w:rsidP="00686B1F">
      <w:pPr>
        <w:pStyle w:val="a9"/>
        <w:spacing w:line="360" w:lineRule="auto"/>
        <w:ind w:left="0" w:firstLine="720"/>
        <w:jc w:val="both"/>
        <w:rPr>
          <w:rFonts w:ascii="Arial" w:hAnsi="Arial"/>
          <w:rtl/>
        </w:rPr>
      </w:pPr>
      <w:r>
        <w:rPr>
          <w:rFonts w:ascii="Arial" w:hAnsi="Arial" w:hint="cs"/>
          <w:rtl/>
        </w:rPr>
        <w:t xml:space="preserve">לחובתו של הנאשם חמש הרשעות בין השנים 2012 </w:t>
      </w:r>
      <w:r>
        <w:rPr>
          <w:rFonts w:ascii="Arial" w:hAnsi="Arial"/>
          <w:rtl/>
        </w:rPr>
        <w:t>–</w:t>
      </w:r>
      <w:r>
        <w:rPr>
          <w:rFonts w:ascii="Arial" w:hAnsi="Arial" w:hint="cs"/>
          <w:rtl/>
        </w:rPr>
        <w:t xml:space="preserve"> 2019, חלקן מבית המשפט לנוער, בעבירות אלימות רחוב, רכוש ואי מניעת פשע. הנאשם ריצה בעבר עונשי מאסר קצרים. בגין הרשעתו האחרונה בביצוע עבירות סמים תלוי ועומד נגדו מאסר על-תנאי בר הפעלה בן ארבעה חודשים. בעבר נערך עם הנאשם ניסיון טיפולי בתחום ההתמכרויות, אך זה לא עלה יפה. בהליך הנוכחי נעצר הנאשם עד תום ההליכים. הוא נתון במעצר כתשעה חודשים. </w:t>
      </w:r>
    </w:p>
    <w:p w14:paraId="147C061E" w14:textId="77777777" w:rsidR="00686B1F" w:rsidRDefault="00686B1F" w:rsidP="00686B1F">
      <w:pPr>
        <w:pStyle w:val="a9"/>
        <w:spacing w:line="360" w:lineRule="auto"/>
        <w:ind w:left="0" w:firstLine="720"/>
        <w:jc w:val="both"/>
        <w:rPr>
          <w:rFonts w:ascii="Arial" w:hAnsi="Arial"/>
          <w:rtl/>
        </w:rPr>
      </w:pPr>
    </w:p>
    <w:p w14:paraId="75036DA2" w14:textId="77777777" w:rsidR="00686B1F" w:rsidRPr="005A1EC6" w:rsidRDefault="00686B1F" w:rsidP="00686B1F">
      <w:pPr>
        <w:pStyle w:val="a9"/>
        <w:spacing w:line="360" w:lineRule="auto"/>
        <w:ind w:left="0" w:firstLine="720"/>
        <w:jc w:val="both"/>
        <w:rPr>
          <w:rFonts w:ascii="Arial" w:hAnsi="Arial"/>
          <w:rtl/>
        </w:rPr>
      </w:pPr>
      <w:r>
        <w:rPr>
          <w:rFonts w:ascii="Arial" w:hAnsi="Arial" w:hint="cs"/>
          <w:rtl/>
        </w:rPr>
        <w:t xml:space="preserve">שירות המבחן סבור כי הנאשם מתייחס באופן שטחי וילדותי לנסיבות החזקת הנשק על ידו. הוא הרחיק עצמו מהתנהגות בעייתית ולא לקח אחריות על מעשיו. הנאשם לא הביע נזקקות טיפולית ושירות המבחן סבור כי בעת הזו אין ביכולתו לסייע לו. יתרה מכך, שירות המבחן סבור כי קיימת רמת סיכון בינונית למעורבות עתידית של הנאשם בעבירות אלימות, אשר תוצאתן וחומרתן צפויה אף היא להיות ברמת פגיעה בינונית. </w:t>
      </w:r>
    </w:p>
    <w:p w14:paraId="1F91DDA9" w14:textId="77777777" w:rsidR="00686B1F" w:rsidRDefault="00686B1F" w:rsidP="00686B1F">
      <w:pPr>
        <w:spacing w:line="360" w:lineRule="auto"/>
        <w:jc w:val="both"/>
        <w:rPr>
          <w:rtl/>
        </w:rPr>
      </w:pPr>
    </w:p>
    <w:p w14:paraId="39F14EF9" w14:textId="77777777" w:rsidR="00686B1F" w:rsidRPr="00EC3FD6" w:rsidRDefault="00686B1F" w:rsidP="00686B1F">
      <w:pPr>
        <w:spacing w:line="360" w:lineRule="auto"/>
        <w:jc w:val="both"/>
        <w:rPr>
          <w:u w:val="single"/>
          <w:rtl/>
        </w:rPr>
      </w:pPr>
      <w:r>
        <w:rPr>
          <w:rFonts w:hint="cs"/>
          <w:u w:val="single"/>
          <w:rtl/>
        </w:rPr>
        <w:t>תמצית טענות הצדדים</w:t>
      </w:r>
    </w:p>
    <w:p w14:paraId="796F713B" w14:textId="77777777" w:rsidR="00686B1F" w:rsidRDefault="00686B1F" w:rsidP="00686B1F">
      <w:pPr>
        <w:pStyle w:val="a9"/>
        <w:numPr>
          <w:ilvl w:val="0"/>
          <w:numId w:val="1"/>
        </w:numPr>
        <w:spacing w:line="360" w:lineRule="auto"/>
        <w:ind w:left="0" w:firstLine="0"/>
        <w:jc w:val="both"/>
        <w:rPr>
          <w:rFonts w:ascii="Arial" w:hAnsi="Arial"/>
        </w:rPr>
      </w:pPr>
      <w:r>
        <w:rPr>
          <w:rFonts w:ascii="Arial" w:hAnsi="Arial" w:hint="cs"/>
          <w:rtl/>
        </w:rPr>
        <w:t>ב"כ המאשימה, עו"ד ראזי בטחיש, עמד בטיעוניו על החומרה המיוחדת הנלווית לעבירות הנשק. הוא הזכיר כי נקבע שעבירות אלה מהוות מכת מדינה ובאזורנו אף מכת אזור. בית המשפט העליון קבע שיש להחמיר בעונש כלפי מבצעי עבירות מסוג זה. המדינה עתרה במקרה זה למתחם עונש הולם שנע בין שנתיים לארבע שנות מאסר בפועל. היא בקשה לגזור על הנאשם עונש באמצע המתחם ולהפעיל את המאסר על-תנאי במצטבר, וכן לחייבו במאסר על-תנאי וקנס משמעותי.</w:t>
      </w:r>
    </w:p>
    <w:p w14:paraId="4357EF47" w14:textId="77777777" w:rsidR="00686B1F" w:rsidRDefault="00686B1F" w:rsidP="00686B1F">
      <w:pPr>
        <w:pStyle w:val="a9"/>
        <w:spacing w:line="360" w:lineRule="auto"/>
        <w:ind w:left="0"/>
        <w:jc w:val="both"/>
        <w:rPr>
          <w:rFonts w:ascii="Arial" w:hAnsi="Arial"/>
          <w:rtl/>
        </w:rPr>
      </w:pPr>
    </w:p>
    <w:p w14:paraId="1F83409A" w14:textId="77777777" w:rsidR="00686B1F" w:rsidRDefault="00686B1F" w:rsidP="00686B1F">
      <w:pPr>
        <w:pStyle w:val="a9"/>
        <w:spacing w:line="360" w:lineRule="auto"/>
        <w:ind w:left="0" w:firstLine="720"/>
        <w:jc w:val="both"/>
        <w:rPr>
          <w:rFonts w:ascii="Arial" w:hAnsi="Arial"/>
        </w:rPr>
      </w:pPr>
      <w:r>
        <w:rPr>
          <w:rFonts w:ascii="Arial" w:hAnsi="Arial" w:hint="cs"/>
          <w:rtl/>
        </w:rPr>
        <w:t>התביעה הגישה פסיקה לעונש.</w:t>
      </w:r>
    </w:p>
    <w:p w14:paraId="09520434" w14:textId="77777777" w:rsidR="00686B1F" w:rsidRDefault="00686B1F" w:rsidP="00686B1F">
      <w:pPr>
        <w:pStyle w:val="a9"/>
        <w:spacing w:line="360" w:lineRule="auto"/>
        <w:ind w:left="0"/>
        <w:jc w:val="both"/>
        <w:rPr>
          <w:rFonts w:ascii="Arial" w:hAnsi="Arial"/>
        </w:rPr>
      </w:pPr>
    </w:p>
    <w:p w14:paraId="2A77F178" w14:textId="77777777" w:rsidR="00686B1F" w:rsidRDefault="00686B1F" w:rsidP="00686B1F">
      <w:pPr>
        <w:pStyle w:val="a9"/>
        <w:numPr>
          <w:ilvl w:val="0"/>
          <w:numId w:val="1"/>
        </w:numPr>
        <w:spacing w:line="360" w:lineRule="auto"/>
        <w:ind w:left="0" w:firstLine="0"/>
        <w:jc w:val="both"/>
        <w:rPr>
          <w:rFonts w:ascii="Arial" w:hAnsi="Arial"/>
        </w:rPr>
      </w:pPr>
      <w:r>
        <w:rPr>
          <w:rFonts w:ascii="Arial" w:hAnsi="Arial" w:hint="cs"/>
          <w:rtl/>
        </w:rPr>
        <w:lastRenderedPageBreak/>
        <w:t>ב"כ הנאשם, עו"ד פאיז יונס, עמד בטיעוניו על גילו הצעיר של הנאשם, על הודאתו בעובדות כתב האישום בהזדמנות הראשונה ועל כך ששיתף פעולה עם חקירת המשטרה. הסנגור המלומד ביקש להסתייג ממסקנות שירות המבחן. לדבריו הנאשם נמנע מלשתף את שירות המבחן במקורו של הנשק ולטעמו לא היה מקום להסיק מעובדה זו מסקנות לחובתו. לדעת הסנגור הנאשם החל בהליך שיקומי מעצם העובדה שנישא והקים משפחה ויש ללכת לקראתו. לטעמו יש לגזור על הנאשם עונש מאסר ברף הנמוך, להפעיל את המאסר על-תנאי בחופף, ולא לחייבו בקנס נוכח תקופת מעצרו הממושכת.</w:t>
      </w:r>
    </w:p>
    <w:p w14:paraId="5677535F" w14:textId="77777777" w:rsidR="00686B1F" w:rsidRDefault="00686B1F" w:rsidP="00686B1F">
      <w:pPr>
        <w:pStyle w:val="a9"/>
        <w:spacing w:line="360" w:lineRule="auto"/>
        <w:ind w:left="0"/>
        <w:jc w:val="both"/>
        <w:rPr>
          <w:rFonts w:ascii="Arial" w:hAnsi="Arial"/>
          <w:rtl/>
        </w:rPr>
      </w:pPr>
    </w:p>
    <w:p w14:paraId="3AC647FE" w14:textId="77777777" w:rsidR="00686B1F" w:rsidRDefault="00686B1F" w:rsidP="00686B1F">
      <w:pPr>
        <w:pStyle w:val="a9"/>
        <w:spacing w:line="360" w:lineRule="auto"/>
        <w:ind w:left="0" w:firstLine="720"/>
        <w:jc w:val="both"/>
        <w:rPr>
          <w:rFonts w:ascii="Arial" w:hAnsi="Arial"/>
          <w:rtl/>
        </w:rPr>
      </w:pPr>
      <w:r>
        <w:rPr>
          <w:rFonts w:ascii="Arial" w:hAnsi="Arial" w:hint="cs"/>
          <w:rtl/>
        </w:rPr>
        <w:t>הנאשם בדברו האחרון לעונש אמר שרצה למסור את הנשק ולא להחזיקו והוא מתחרט על מעשיו.</w:t>
      </w:r>
    </w:p>
    <w:p w14:paraId="63C4A500" w14:textId="77777777" w:rsidR="00686B1F" w:rsidRDefault="00686B1F" w:rsidP="00686B1F">
      <w:pPr>
        <w:bidi w:val="0"/>
        <w:rPr>
          <w:rFonts w:ascii="Arial" w:hAnsi="Arial"/>
        </w:rPr>
      </w:pPr>
      <w:r>
        <w:rPr>
          <w:rFonts w:ascii="Arial" w:hAnsi="Arial"/>
          <w:rtl/>
        </w:rPr>
        <w:br w:type="page"/>
      </w:r>
    </w:p>
    <w:p w14:paraId="09FAE704" w14:textId="77777777" w:rsidR="00686B1F" w:rsidRPr="006F5162" w:rsidRDefault="00686B1F" w:rsidP="00686B1F">
      <w:pPr>
        <w:spacing w:line="360" w:lineRule="auto"/>
        <w:jc w:val="both"/>
        <w:rPr>
          <w:rFonts w:ascii="Arial" w:hAnsi="Arial"/>
          <w:b/>
          <w:bCs/>
          <w:u w:val="single"/>
          <w:rtl/>
        </w:rPr>
      </w:pPr>
      <w:r w:rsidRPr="006F5162">
        <w:rPr>
          <w:rFonts w:ascii="Arial" w:hAnsi="Arial" w:hint="cs"/>
          <w:b/>
          <w:bCs/>
          <w:u w:val="single"/>
          <w:rtl/>
        </w:rPr>
        <w:t>דיון</w:t>
      </w:r>
    </w:p>
    <w:p w14:paraId="797D3B26" w14:textId="77777777" w:rsidR="00686B1F" w:rsidRDefault="00686B1F" w:rsidP="00686B1F">
      <w:pPr>
        <w:pStyle w:val="a9"/>
        <w:numPr>
          <w:ilvl w:val="0"/>
          <w:numId w:val="1"/>
        </w:numPr>
        <w:spacing w:line="360" w:lineRule="auto"/>
        <w:ind w:left="0" w:firstLine="0"/>
        <w:jc w:val="both"/>
      </w:pPr>
      <w:r>
        <w:rPr>
          <w:rFonts w:ascii="Arial" w:hAnsi="Arial"/>
          <w:rtl/>
        </w:rPr>
        <w:t>על חומרתה של עבירת החזקת הנשק דובר רבות. אין ספק כי היא טומנת בחובה סכנה ממשית לשלום הציבור ובטחונו. מדובר ב"מכת מדינה" ממש, ואף ב"מכת אזור", ובתי המשפט נדרשים לתת ידם, בדרך של ענישה מחמירה, כדי לנסות ולעצור תופעה מדאיגה זו.</w:t>
      </w:r>
    </w:p>
    <w:p w14:paraId="54531192" w14:textId="77777777" w:rsidR="00686B1F" w:rsidRDefault="00686B1F" w:rsidP="00686B1F">
      <w:pPr>
        <w:pStyle w:val="a9"/>
      </w:pPr>
    </w:p>
    <w:p w14:paraId="11D5F61E" w14:textId="77777777" w:rsidR="00686B1F" w:rsidRDefault="00686B1F" w:rsidP="00686B1F">
      <w:pPr>
        <w:pStyle w:val="a9"/>
        <w:spacing w:line="360" w:lineRule="auto"/>
        <w:ind w:left="0" w:firstLine="720"/>
        <w:jc w:val="both"/>
        <w:rPr>
          <w:rtl/>
        </w:rPr>
      </w:pPr>
      <w:r>
        <w:rPr>
          <w:rFonts w:ascii="Arial" w:hAnsi="Arial"/>
          <w:rtl/>
        </w:rPr>
        <w:t>המגמה המחמירה הבאה לידי ביטוי בפסיקה ברורה. התופעה מתפשטת ומתרחבת, הצורך בהרתעה גדל והולך וחומרת העונשים המוטלים על העוברים את עבירות הנשק עולה. ניתן לראות זאת בפסקי הדין שהובאו על ידי המאשימה ובשורה של פסקי דין נוספים מהשנים האחרונות</w:t>
      </w:r>
      <w:r>
        <w:rPr>
          <w:rtl/>
        </w:rPr>
        <w:t>.</w:t>
      </w:r>
    </w:p>
    <w:p w14:paraId="584F9BD6" w14:textId="77777777" w:rsidR="00686B1F" w:rsidRDefault="00686B1F" w:rsidP="00686B1F">
      <w:pPr>
        <w:pStyle w:val="a9"/>
        <w:spacing w:line="360" w:lineRule="auto"/>
        <w:ind w:left="0" w:firstLine="720"/>
        <w:jc w:val="both"/>
        <w:rPr>
          <w:rtl/>
        </w:rPr>
      </w:pPr>
    </w:p>
    <w:p w14:paraId="011A50C4" w14:textId="77777777" w:rsidR="00686B1F" w:rsidRDefault="00686B1F" w:rsidP="00686B1F">
      <w:pPr>
        <w:pStyle w:val="a9"/>
        <w:spacing w:line="360" w:lineRule="auto"/>
        <w:ind w:left="0" w:firstLine="720"/>
        <w:jc w:val="both"/>
        <w:rPr>
          <w:rtl/>
        </w:rPr>
      </w:pPr>
      <w:r>
        <w:rPr>
          <w:rFonts w:hint="cs"/>
          <w:rtl/>
        </w:rPr>
        <w:t>על חומרתן של עבירות נשק ומדיניות הענישה הנוהגת ביחס אליהן עמד בית המשפט העליון לאחרונה ב</w:t>
      </w:r>
      <w:hyperlink r:id="rId9" w:history="1">
        <w:r w:rsidR="00294C93" w:rsidRPr="00294C93">
          <w:rPr>
            <w:color w:val="0000FF"/>
            <w:u w:val="single"/>
            <w:rtl/>
          </w:rPr>
          <w:t>ע"פ 4406/19</w:t>
        </w:r>
      </w:hyperlink>
      <w:r>
        <w:rPr>
          <w:rFonts w:hint="cs"/>
          <w:rtl/>
        </w:rPr>
        <w:t xml:space="preserve"> </w:t>
      </w:r>
      <w:r>
        <w:rPr>
          <w:rFonts w:hint="cs"/>
          <w:b/>
          <w:bCs/>
          <w:rtl/>
        </w:rPr>
        <w:t>מדינת ישראל נ' סובח, פסקאות 16-15</w:t>
      </w:r>
      <w:r>
        <w:rPr>
          <w:rFonts w:hint="cs"/>
          <w:rtl/>
        </w:rPr>
        <w:t xml:space="preserve"> (5.11.2019):</w:t>
      </w:r>
    </w:p>
    <w:p w14:paraId="69991185" w14:textId="77777777" w:rsidR="00686B1F" w:rsidRDefault="00686B1F" w:rsidP="00686B1F">
      <w:pPr>
        <w:pStyle w:val="a9"/>
        <w:spacing w:line="360" w:lineRule="auto"/>
        <w:ind w:left="0" w:firstLine="720"/>
        <w:jc w:val="both"/>
        <w:rPr>
          <w:rtl/>
        </w:rPr>
      </w:pPr>
    </w:p>
    <w:p w14:paraId="3041FC80" w14:textId="77777777" w:rsidR="00686B1F" w:rsidRDefault="00686B1F" w:rsidP="00686B1F">
      <w:pPr>
        <w:pStyle w:val="Ruller4"/>
        <w:ind w:left="720" w:right="993" w:firstLine="0"/>
        <w:rPr>
          <w:rtl/>
        </w:rPr>
      </w:pPr>
      <w:r>
        <w:rPr>
          <w:rFonts w:hint="cs"/>
          <w:rtl/>
        </w:rPr>
        <w:t xml:space="preserve">"... </w:t>
      </w:r>
      <w:r>
        <w:rPr>
          <w:rtl/>
        </w:rPr>
        <w:t>לעיתים מדיניות הענישה הנוהגת ביחס לעבירה מסוימת אינה מספקת, ועל בית המשפט להורות על החמרה בענישה על מנת לקדם ולהגן על הערכים אשר ביסודה, ובכך לבלום את נפיצותן של עבירות מסוימות ההופכות ל"מכת מדינה", ולתת ביטוי לחומרה שיש לייחס להן.</w:t>
      </w:r>
      <w:r>
        <w:rPr>
          <w:rFonts w:hint="cs"/>
          <w:rtl/>
        </w:rPr>
        <w:t xml:space="preserve"> ... ה</w:t>
      </w:r>
      <w:r>
        <w:rPr>
          <w:rtl/>
        </w:rPr>
        <w:t xml:space="preserve">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w:t>
      </w:r>
      <w:r>
        <w:rPr>
          <w:rFonts w:hint="cs"/>
          <w:rtl/>
        </w:rPr>
        <w:t xml:space="preserve">... </w:t>
      </w:r>
      <w:r>
        <w:rPr>
          <w:rtl/>
        </w:rPr>
        <w:t>על רקע המציאות אותה אנו חווים למרבה הצער מדי יום, אנו עדים לקריאה ציבורית נרגשת להגברת האכיפה כלפי עבירות נשק – ולהחמרה במדיניות הענישה הנוהגת.</w:t>
      </w:r>
      <w:r>
        <w:rPr>
          <w:rFonts w:hint="cs"/>
          <w:rtl/>
        </w:rPr>
        <w:t>"</w:t>
      </w:r>
    </w:p>
    <w:p w14:paraId="6E808FFE" w14:textId="77777777" w:rsidR="00686B1F" w:rsidRPr="005D7C51" w:rsidRDefault="00686B1F" w:rsidP="00686B1F">
      <w:pPr>
        <w:pStyle w:val="a9"/>
        <w:numPr>
          <w:ilvl w:val="0"/>
          <w:numId w:val="1"/>
        </w:numPr>
        <w:spacing w:line="360" w:lineRule="auto"/>
        <w:ind w:left="0" w:firstLine="0"/>
        <w:jc w:val="both"/>
        <w:rPr>
          <w:rtl/>
        </w:rPr>
      </w:pPr>
      <w:r w:rsidRPr="005D7C51">
        <w:rPr>
          <w:rFonts w:ascii="Arial" w:hAnsi="Arial"/>
          <w:rtl/>
        </w:rPr>
        <w:t xml:space="preserve">בהתחשב בעיקרון המנחה בענישה לפיו על העונש להלום את חומרת המעשה, בערכים המוגנים העומדים ביסוד העבירות אותן ביצע הנאשם שעיקרם ביטחון ושלום הציבור, ברמת הענישה המקובלת </w:t>
      </w:r>
      <w:r w:rsidRPr="005D7C51">
        <w:rPr>
          <w:rtl/>
        </w:rPr>
        <w:t xml:space="preserve">[ראו </w:t>
      </w:r>
      <w:hyperlink r:id="rId10" w:history="1">
        <w:r w:rsidR="00294C93" w:rsidRPr="00294C93">
          <w:rPr>
            <w:color w:val="0000FF"/>
            <w:u w:val="single"/>
            <w:rtl/>
          </w:rPr>
          <w:t>עפ"ג 27108-01-16</w:t>
        </w:r>
      </w:hyperlink>
      <w:r w:rsidRPr="005D7C51">
        <w:rPr>
          <w:rtl/>
        </w:rPr>
        <w:t xml:space="preserve"> (מרכז-לוד) </w:t>
      </w:r>
      <w:r w:rsidRPr="005D7C51">
        <w:rPr>
          <w:b/>
          <w:bCs/>
          <w:rtl/>
        </w:rPr>
        <w:t>מדינת ישראל נ' נוסיראת</w:t>
      </w:r>
      <w:r w:rsidRPr="005D7C51">
        <w:rPr>
          <w:rtl/>
        </w:rPr>
        <w:t xml:space="preserve"> (8.5.2016)</w:t>
      </w:r>
      <w:r w:rsidRPr="005D7C51">
        <w:rPr>
          <w:rFonts w:hint="cs"/>
          <w:rtl/>
        </w:rPr>
        <w:t xml:space="preserve">, </w:t>
      </w:r>
      <w:hyperlink r:id="rId11" w:history="1">
        <w:r w:rsidR="00294C93" w:rsidRPr="00294C93">
          <w:rPr>
            <w:color w:val="0000FF"/>
            <w:u w:val="single"/>
            <w:rtl/>
          </w:rPr>
          <w:t>עפ"ג (מרכז-לוד) 50329-10-15</w:t>
        </w:r>
      </w:hyperlink>
      <w:r w:rsidRPr="005D7C51">
        <w:rPr>
          <w:rtl/>
        </w:rPr>
        <w:t xml:space="preserve"> </w:t>
      </w:r>
      <w:r w:rsidRPr="005D7C51">
        <w:rPr>
          <w:b/>
          <w:bCs/>
          <w:rtl/>
        </w:rPr>
        <w:t>מדינת ישראל נ' ענזי</w:t>
      </w:r>
      <w:r>
        <w:rPr>
          <w:rtl/>
        </w:rPr>
        <w:t xml:space="preserve"> (26.1.2016)</w:t>
      </w:r>
      <w:r>
        <w:rPr>
          <w:rFonts w:hint="cs"/>
          <w:rtl/>
        </w:rPr>
        <w:t>,</w:t>
      </w:r>
      <w:r w:rsidRPr="005D7C51">
        <w:rPr>
          <w:rFonts w:ascii="Arial" w:hAnsi="Arial"/>
          <w:rtl/>
        </w:rPr>
        <w:t xml:space="preserve"> וכן עפ"ג (מרכז-לוד) 1885-07-18 </w:t>
      </w:r>
      <w:r w:rsidRPr="005D7C51">
        <w:rPr>
          <w:rFonts w:ascii="Arial" w:hAnsi="Arial"/>
          <w:b/>
          <w:bCs/>
          <w:rtl/>
        </w:rPr>
        <w:t>פדילה נ' מדינת ישראל</w:t>
      </w:r>
      <w:r w:rsidRPr="005D7C51">
        <w:rPr>
          <w:rFonts w:ascii="Arial" w:hAnsi="Arial"/>
          <w:rtl/>
        </w:rPr>
        <w:t xml:space="preserve"> (6.11.2018), בו אישר בית המשפט המחוזי מתחם עונש הולם של 18 עד 34 חודשי מאסר בפועל שקבעתי בעניינו של מי שהחזיק שני כלי נשק התקפיים ותחמושת תואמת בגזר דיני ב</w:t>
      </w:r>
      <w:hyperlink r:id="rId12" w:history="1">
        <w:r w:rsidR="00294C93" w:rsidRPr="00294C93">
          <w:rPr>
            <w:rFonts w:ascii="Arial" w:hAnsi="Arial"/>
            <w:color w:val="0000FF"/>
            <w:u w:val="single"/>
            <w:rtl/>
          </w:rPr>
          <w:t>ת"פ (כ"ס) 37519-03-17</w:t>
        </w:r>
      </w:hyperlink>
      <w:r w:rsidRPr="005D7C51">
        <w:rPr>
          <w:rFonts w:ascii="Arial" w:hAnsi="Arial"/>
          <w:rtl/>
        </w:rPr>
        <w:t xml:space="preserve"> </w:t>
      </w:r>
      <w:r w:rsidRPr="005D7C51">
        <w:rPr>
          <w:rFonts w:ascii="Arial" w:hAnsi="Arial"/>
          <w:b/>
          <w:bCs/>
          <w:rtl/>
        </w:rPr>
        <w:t>מדינת ישראל נ' פדילה</w:t>
      </w:r>
      <w:r w:rsidRPr="005D7C51">
        <w:rPr>
          <w:rFonts w:ascii="Arial" w:hAnsi="Arial"/>
          <w:rtl/>
        </w:rPr>
        <w:t xml:space="preserve"> (13.6.2018)], ובנסיבות הקשורות בביצוע העבירות</w:t>
      </w:r>
      <w:r>
        <w:rPr>
          <w:rFonts w:ascii="Arial" w:hAnsi="Arial" w:hint="cs"/>
          <w:rtl/>
        </w:rPr>
        <w:t xml:space="preserve"> על ידי הנאשם כאן</w:t>
      </w:r>
      <w:r w:rsidRPr="005D7C51">
        <w:rPr>
          <w:rFonts w:ascii="Arial" w:hAnsi="Arial"/>
          <w:rtl/>
        </w:rPr>
        <w:t xml:space="preserve">: </w:t>
      </w:r>
      <w:r>
        <w:rPr>
          <w:rFonts w:ascii="Arial" w:hAnsi="Arial" w:hint="cs"/>
          <w:rtl/>
        </w:rPr>
        <w:t>סוג הנשק שהחזיק הנאשם, אופן ההחזקה, העובדה כי לצד הנשק החזיק הנאשם גם במחסנית תואמת מלאה בכדורים</w:t>
      </w:r>
      <w:r w:rsidRPr="005D7C51">
        <w:rPr>
          <w:rFonts w:ascii="Arial" w:hAnsi="Arial"/>
          <w:rtl/>
        </w:rPr>
        <w:t xml:space="preserve"> והעבירות הנוספות שביצע הנאשם, </w:t>
      </w:r>
      <w:r w:rsidRPr="005D7C51">
        <w:rPr>
          <w:rFonts w:ascii="Arial" w:hAnsi="Arial"/>
          <w:b/>
          <w:bCs/>
          <w:rtl/>
        </w:rPr>
        <w:t xml:space="preserve">אני קובע כי מתחם העונש ההולם את מעשי הנאשם כאן נע בין </w:t>
      </w:r>
      <w:r>
        <w:rPr>
          <w:rFonts w:ascii="Arial" w:hAnsi="Arial" w:hint="cs"/>
          <w:b/>
          <w:bCs/>
          <w:rtl/>
        </w:rPr>
        <w:t>12</w:t>
      </w:r>
      <w:r w:rsidRPr="005D7C51">
        <w:rPr>
          <w:rFonts w:ascii="Arial" w:hAnsi="Arial"/>
          <w:b/>
          <w:bCs/>
          <w:rtl/>
        </w:rPr>
        <w:t xml:space="preserve"> ל-24 חודשי מאסר בפועל</w:t>
      </w:r>
      <w:r w:rsidRPr="005D7C51">
        <w:rPr>
          <w:rFonts w:ascii="Arial" w:hAnsi="Arial"/>
          <w:rtl/>
        </w:rPr>
        <w:t>.</w:t>
      </w:r>
    </w:p>
    <w:p w14:paraId="5520E6C7" w14:textId="77777777" w:rsidR="00686B1F" w:rsidRDefault="00686B1F" w:rsidP="00686B1F">
      <w:pPr>
        <w:spacing w:line="360" w:lineRule="auto"/>
        <w:jc w:val="both"/>
        <w:rPr>
          <w:rtl/>
        </w:rPr>
      </w:pPr>
    </w:p>
    <w:p w14:paraId="6A424286" w14:textId="77777777" w:rsidR="00686B1F" w:rsidRDefault="00686B1F" w:rsidP="00686B1F">
      <w:pPr>
        <w:spacing w:line="360" w:lineRule="auto"/>
        <w:ind w:firstLine="720"/>
        <w:jc w:val="both"/>
        <w:rPr>
          <w:rtl/>
        </w:rPr>
      </w:pPr>
      <w:r>
        <w:rPr>
          <w:rFonts w:hint="cs"/>
          <w:rtl/>
        </w:rPr>
        <w:t>לעניין רמת הענישה הנוהגת אציין כי אך לאחרונה קיבל בית המשפט העליון את עמדת המדינה וקבע מתחם עונש הולם שנע בין 24 ל-48 חודשי מאסר בפועל (כפי שעתרה המדינה לעשות במקרה שלפניי) בעניינו של מי שהורשע בשלושה אישומים שונים בעבירה של סיוע לעבירות בנשק (</w:t>
      </w:r>
      <w:r w:rsidRPr="00C93C3E">
        <w:rPr>
          <w:rFonts w:hint="cs"/>
          <w:u w:val="single"/>
          <w:rtl/>
        </w:rPr>
        <w:t>נשיאה והובלה</w:t>
      </w:r>
      <w:r>
        <w:rPr>
          <w:rFonts w:hint="cs"/>
          <w:rtl/>
        </w:rPr>
        <w:t xml:space="preserve">), על כך שמסר את נשקו האישי, רובה סער מסוג </w:t>
      </w:r>
      <w:r>
        <w:t>M-16</w:t>
      </w:r>
      <w:r>
        <w:rPr>
          <w:rFonts w:hint="cs"/>
          <w:rtl/>
        </w:rPr>
        <w:t xml:space="preserve"> לקרוב משפחתו ביודעו שקרוב המשפחה עתיד לעשות בו שימוש שלא כדין, כפי שאכן אירע [</w:t>
      </w:r>
      <w:hyperlink r:id="rId13" w:history="1">
        <w:r w:rsidR="00294C93" w:rsidRPr="00294C93">
          <w:rPr>
            <w:color w:val="0000FF"/>
            <w:u w:val="single"/>
            <w:rtl/>
          </w:rPr>
          <w:t>ע"פ 2301/20</w:t>
        </w:r>
      </w:hyperlink>
      <w:r>
        <w:rPr>
          <w:rFonts w:hint="cs"/>
          <w:rtl/>
        </w:rPr>
        <w:t xml:space="preserve"> </w:t>
      </w:r>
      <w:r>
        <w:rPr>
          <w:rFonts w:hint="cs"/>
          <w:b/>
          <w:bCs/>
          <w:rtl/>
        </w:rPr>
        <w:t>מדינת ישראל נ' פלוני</w:t>
      </w:r>
      <w:r>
        <w:rPr>
          <w:rFonts w:hint="cs"/>
          <w:rtl/>
        </w:rPr>
        <w:t xml:space="preserve"> (24.9.2020)]. מבלי שישתמע מכך כי מקל אני במעשי הנאשם כאן, ברי שמתחם העונש שקבע בית המשפט העליון בעניינו של פלוני התייחס למעשה חמור פי כמה וכמה. </w:t>
      </w:r>
    </w:p>
    <w:p w14:paraId="0AFEED8B" w14:textId="77777777" w:rsidR="00686B1F" w:rsidRDefault="00686B1F" w:rsidP="00686B1F">
      <w:pPr>
        <w:spacing w:line="360" w:lineRule="auto"/>
        <w:jc w:val="both"/>
        <w:rPr>
          <w:rtl/>
        </w:rPr>
      </w:pPr>
    </w:p>
    <w:p w14:paraId="70EB9F52" w14:textId="77777777" w:rsidR="00686B1F" w:rsidRDefault="00686B1F" w:rsidP="00686B1F">
      <w:pPr>
        <w:pStyle w:val="a9"/>
        <w:spacing w:line="360" w:lineRule="auto"/>
        <w:ind w:left="0" w:firstLine="720"/>
        <w:jc w:val="both"/>
        <w:rPr>
          <w:rFonts w:ascii="Arial" w:hAnsi="Arial"/>
          <w:rtl/>
        </w:rPr>
      </w:pPr>
      <w:r>
        <w:rPr>
          <w:rFonts w:ascii="Arial" w:hAnsi="Arial"/>
          <w:rtl/>
        </w:rPr>
        <w:t>מתחם הקנס ההולם את העבירה בנסיבותיה ינוע</w:t>
      </w:r>
      <w:r>
        <w:rPr>
          <w:rFonts w:ascii="Arial" w:hAnsi="Arial" w:hint="cs"/>
          <w:rtl/>
        </w:rPr>
        <w:t xml:space="preserve"> </w:t>
      </w:r>
      <w:r>
        <w:rPr>
          <w:rFonts w:ascii="Arial" w:hAnsi="Arial"/>
          <w:rtl/>
        </w:rPr>
        <w:t xml:space="preserve">בין </w:t>
      </w:r>
      <w:r>
        <w:rPr>
          <w:rFonts w:ascii="Arial" w:hAnsi="Arial" w:hint="cs"/>
          <w:rtl/>
        </w:rPr>
        <w:t>4</w:t>
      </w:r>
      <w:r>
        <w:rPr>
          <w:rFonts w:ascii="Arial" w:hAnsi="Arial"/>
          <w:rtl/>
        </w:rPr>
        <w:t>,000 ₪ ל-</w:t>
      </w:r>
      <w:r>
        <w:rPr>
          <w:rFonts w:ascii="Arial" w:hAnsi="Arial" w:hint="cs"/>
          <w:rtl/>
        </w:rPr>
        <w:t>8</w:t>
      </w:r>
      <w:r>
        <w:rPr>
          <w:rFonts w:ascii="Arial" w:hAnsi="Arial"/>
          <w:rtl/>
        </w:rPr>
        <w:t xml:space="preserve">,000 ₪. </w:t>
      </w:r>
    </w:p>
    <w:p w14:paraId="1A4C04FA" w14:textId="77777777" w:rsidR="00686B1F" w:rsidRDefault="00686B1F" w:rsidP="00686B1F">
      <w:pPr>
        <w:pStyle w:val="a9"/>
        <w:spacing w:line="360" w:lineRule="auto"/>
        <w:ind w:left="0" w:firstLine="720"/>
        <w:jc w:val="both"/>
        <w:rPr>
          <w:rFonts w:ascii="Arial" w:hAnsi="Arial"/>
          <w:rtl/>
        </w:rPr>
      </w:pPr>
    </w:p>
    <w:p w14:paraId="7167ABC8" w14:textId="77777777" w:rsidR="00686B1F" w:rsidRDefault="00686B1F" w:rsidP="00686B1F">
      <w:pPr>
        <w:pStyle w:val="a9"/>
        <w:numPr>
          <w:ilvl w:val="0"/>
          <w:numId w:val="1"/>
        </w:numPr>
        <w:spacing w:line="360" w:lineRule="auto"/>
        <w:ind w:left="0" w:firstLine="0"/>
        <w:jc w:val="both"/>
        <w:rPr>
          <w:rFonts w:ascii="Arial" w:hAnsi="Arial"/>
        </w:rPr>
      </w:pPr>
      <w:r>
        <w:rPr>
          <w:rFonts w:ascii="Arial" w:hAnsi="Arial" w:hint="cs"/>
          <w:rtl/>
        </w:rPr>
        <w:t>לצערי, תסקיר שירות המבחן בעניינו של הנאשם אינו מותיר, בשלב זה, פתח לשיקום. לא מצאתי כל תמיכה לטרוניה שהפנה ב"כ הנאשם כלפי כותבת התסקיר. התסקיר שהוגש יסודי ומקצועי וכלל המידע המצוי בו יובא בחשבון בעת גזירת הדין. עונשו של הנאשם ייגזר אפוא בתוך מתחם העונש ההולם.</w:t>
      </w:r>
    </w:p>
    <w:p w14:paraId="31360401" w14:textId="77777777" w:rsidR="00686B1F" w:rsidRDefault="00686B1F" w:rsidP="00686B1F">
      <w:pPr>
        <w:spacing w:line="360" w:lineRule="auto"/>
        <w:jc w:val="both"/>
        <w:rPr>
          <w:rtl/>
        </w:rPr>
      </w:pPr>
    </w:p>
    <w:p w14:paraId="00446705" w14:textId="77777777" w:rsidR="00686B1F" w:rsidRDefault="00686B1F" w:rsidP="00686B1F">
      <w:pPr>
        <w:pStyle w:val="a9"/>
        <w:numPr>
          <w:ilvl w:val="0"/>
          <w:numId w:val="1"/>
        </w:numPr>
        <w:spacing w:line="360" w:lineRule="auto"/>
        <w:ind w:left="0" w:firstLine="0"/>
        <w:jc w:val="both"/>
        <w:rPr>
          <w:rFonts w:ascii="Arial" w:hAnsi="Arial"/>
        </w:rPr>
      </w:pPr>
      <w:r>
        <w:rPr>
          <w:rFonts w:ascii="Arial" w:hAnsi="Arial" w:hint="cs"/>
          <w:rtl/>
        </w:rPr>
        <w:t>לקולה הבאתי בחשבון את גילו הצעיר של הנאשם, מעצרו הממושך, הודאתו בעובדות כתב האישום מבלי שניהל משפט ונסיבות חייו כפי שתואר בתסקיר.</w:t>
      </w:r>
    </w:p>
    <w:p w14:paraId="5B30D753" w14:textId="77777777" w:rsidR="00686B1F" w:rsidRPr="00292F34" w:rsidRDefault="00686B1F" w:rsidP="00686B1F">
      <w:pPr>
        <w:pStyle w:val="a9"/>
        <w:rPr>
          <w:rFonts w:ascii="Arial" w:hAnsi="Arial"/>
          <w:rtl/>
        </w:rPr>
      </w:pPr>
    </w:p>
    <w:p w14:paraId="7BC160F2" w14:textId="77777777" w:rsidR="00686B1F" w:rsidRDefault="00686B1F" w:rsidP="00686B1F">
      <w:pPr>
        <w:pStyle w:val="a9"/>
        <w:spacing w:line="360" w:lineRule="auto"/>
        <w:ind w:left="0" w:firstLine="720"/>
        <w:jc w:val="both"/>
        <w:rPr>
          <w:rFonts w:ascii="Arial" w:hAnsi="Arial"/>
          <w:rtl/>
        </w:rPr>
      </w:pPr>
      <w:r>
        <w:rPr>
          <w:rFonts w:ascii="Arial" w:hAnsi="Arial" w:hint="cs"/>
          <w:rtl/>
        </w:rPr>
        <w:t>לחומרה יש להביא בחשבון גם את הצורך בהרתעה בתחום זה של עבירות.</w:t>
      </w:r>
    </w:p>
    <w:p w14:paraId="44B10B51" w14:textId="77777777" w:rsidR="00686B1F" w:rsidRDefault="00686B1F" w:rsidP="00686B1F">
      <w:pPr>
        <w:pStyle w:val="a9"/>
        <w:spacing w:line="360" w:lineRule="auto"/>
        <w:ind w:left="0"/>
        <w:jc w:val="both"/>
        <w:rPr>
          <w:rFonts w:ascii="Arial" w:hAnsi="Arial"/>
          <w:rtl/>
        </w:rPr>
      </w:pPr>
    </w:p>
    <w:p w14:paraId="570BEF60" w14:textId="77777777" w:rsidR="00686B1F" w:rsidRDefault="00686B1F" w:rsidP="00686B1F">
      <w:pPr>
        <w:pStyle w:val="a9"/>
        <w:numPr>
          <w:ilvl w:val="0"/>
          <w:numId w:val="1"/>
        </w:numPr>
        <w:spacing w:line="360" w:lineRule="auto"/>
        <w:ind w:left="0" w:firstLine="0"/>
        <w:jc w:val="both"/>
        <w:rPr>
          <w:rFonts w:ascii="Arial" w:hAnsi="Arial"/>
        </w:rPr>
      </w:pPr>
      <w:r>
        <w:rPr>
          <w:rFonts w:ascii="Arial" w:hAnsi="Arial" w:hint="cs"/>
          <w:rtl/>
        </w:rPr>
        <w:t>הנני סבור כי מן הראוי לגזור על הנאשם עונש באמצע מתחם העונש ההולם שקבעתי.</w:t>
      </w:r>
    </w:p>
    <w:p w14:paraId="7FEB249E" w14:textId="77777777" w:rsidR="00686B1F" w:rsidRDefault="00686B1F" w:rsidP="00686B1F">
      <w:pPr>
        <w:pStyle w:val="a9"/>
        <w:spacing w:line="360" w:lineRule="auto"/>
        <w:ind w:left="0"/>
        <w:jc w:val="both"/>
        <w:rPr>
          <w:rFonts w:ascii="Arial" w:hAnsi="Arial"/>
          <w:rtl/>
        </w:rPr>
      </w:pPr>
    </w:p>
    <w:p w14:paraId="7AE8AD11" w14:textId="77777777" w:rsidR="00686B1F" w:rsidRDefault="00686B1F" w:rsidP="00686B1F">
      <w:pPr>
        <w:pStyle w:val="a9"/>
        <w:spacing w:line="360" w:lineRule="auto"/>
        <w:ind w:left="0" w:firstLine="720"/>
        <w:jc w:val="both"/>
        <w:rPr>
          <w:rFonts w:ascii="Arial" w:hAnsi="Arial"/>
          <w:rtl/>
        </w:rPr>
      </w:pPr>
      <w:r>
        <w:rPr>
          <w:rFonts w:ascii="Arial" w:hAnsi="Arial" w:hint="cs"/>
          <w:rtl/>
        </w:rPr>
        <w:t>את המאסר על-תנאי העומד לחובת הנאשם החלטתי להפעיל חציו בחופף וחציו במצטבר לעונש העיקרי שאגזור על הנאשם. זאת משום שניתן לומר כי בנסיבות המקרה עבירת הסמים, שדווקא היא המפעילה את התנאי, שולית יחסית לעבירות הנשק בהן הסתבך הנאשם.</w:t>
      </w:r>
    </w:p>
    <w:p w14:paraId="4B446621" w14:textId="77777777" w:rsidR="00686B1F" w:rsidRDefault="00686B1F" w:rsidP="00686B1F">
      <w:pPr>
        <w:pStyle w:val="a9"/>
        <w:spacing w:line="360" w:lineRule="auto"/>
        <w:ind w:left="0"/>
        <w:jc w:val="both"/>
        <w:rPr>
          <w:rFonts w:ascii="Arial" w:hAnsi="Arial"/>
          <w:rtl/>
        </w:rPr>
      </w:pPr>
    </w:p>
    <w:p w14:paraId="1A0ECAB2" w14:textId="77777777" w:rsidR="00686B1F" w:rsidRDefault="00686B1F" w:rsidP="00686B1F">
      <w:pPr>
        <w:bidi w:val="0"/>
        <w:rPr>
          <w:rFonts w:ascii="Arial" w:hAnsi="Arial"/>
          <w:rtl/>
        </w:rPr>
      </w:pPr>
      <w:r>
        <w:rPr>
          <w:rFonts w:ascii="Arial" w:hAnsi="Arial"/>
          <w:rtl/>
        </w:rPr>
        <w:br w:type="page"/>
      </w:r>
    </w:p>
    <w:p w14:paraId="4482C5D0" w14:textId="77777777" w:rsidR="00686B1F" w:rsidRDefault="00686B1F" w:rsidP="00686B1F">
      <w:pPr>
        <w:pStyle w:val="a9"/>
        <w:numPr>
          <w:ilvl w:val="0"/>
          <w:numId w:val="1"/>
        </w:numPr>
        <w:spacing w:line="360" w:lineRule="auto"/>
        <w:ind w:left="0" w:firstLine="0"/>
        <w:jc w:val="both"/>
        <w:rPr>
          <w:rFonts w:ascii="Arial" w:hAnsi="Arial"/>
        </w:rPr>
      </w:pPr>
      <w:r>
        <w:rPr>
          <w:rFonts w:ascii="Arial" w:hAnsi="Arial" w:hint="cs"/>
          <w:rtl/>
        </w:rPr>
        <w:t>לאחר ששקלתי את כלל הנתונים והטיעונים לקולה ולחומרה מצאתי לגזור על הנאשם את העונשים הבאים:</w:t>
      </w:r>
    </w:p>
    <w:p w14:paraId="67EB8A69" w14:textId="77777777" w:rsidR="00686B1F" w:rsidRDefault="00686B1F" w:rsidP="00686B1F">
      <w:pPr>
        <w:pStyle w:val="a9"/>
        <w:spacing w:line="360" w:lineRule="auto"/>
        <w:ind w:left="0"/>
        <w:jc w:val="both"/>
        <w:rPr>
          <w:rFonts w:ascii="Arial" w:hAnsi="Arial"/>
          <w:rtl/>
        </w:rPr>
      </w:pPr>
    </w:p>
    <w:p w14:paraId="5229D3C8" w14:textId="77777777" w:rsidR="00686B1F" w:rsidRDefault="00686B1F" w:rsidP="00686B1F">
      <w:pPr>
        <w:pStyle w:val="a9"/>
        <w:numPr>
          <w:ilvl w:val="0"/>
          <w:numId w:val="2"/>
        </w:numPr>
        <w:spacing w:line="360" w:lineRule="auto"/>
        <w:jc w:val="both"/>
        <w:rPr>
          <w:rFonts w:ascii="Arial" w:hAnsi="Arial"/>
        </w:rPr>
      </w:pPr>
      <w:r>
        <w:rPr>
          <w:rFonts w:ascii="Arial" w:hAnsi="Arial" w:hint="cs"/>
          <w:rtl/>
        </w:rPr>
        <w:t>מאסר בפועל בן 18 חודשים.</w:t>
      </w:r>
    </w:p>
    <w:p w14:paraId="29AE803E" w14:textId="77777777" w:rsidR="00686B1F" w:rsidRDefault="00686B1F" w:rsidP="00686B1F">
      <w:pPr>
        <w:pStyle w:val="a9"/>
        <w:spacing w:line="360" w:lineRule="auto"/>
        <w:jc w:val="both"/>
        <w:rPr>
          <w:rFonts w:ascii="Arial" w:hAnsi="Arial"/>
          <w:rtl/>
        </w:rPr>
      </w:pPr>
    </w:p>
    <w:p w14:paraId="267A832C" w14:textId="77777777" w:rsidR="00686B1F" w:rsidRDefault="00686B1F" w:rsidP="00686B1F">
      <w:pPr>
        <w:pStyle w:val="a9"/>
        <w:spacing w:line="360" w:lineRule="auto"/>
        <w:jc w:val="both"/>
        <w:rPr>
          <w:rFonts w:ascii="Arial" w:hAnsi="Arial"/>
          <w:b/>
          <w:bCs/>
          <w:rtl/>
        </w:rPr>
      </w:pPr>
      <w:r>
        <w:rPr>
          <w:rFonts w:ascii="Arial" w:hAnsi="Arial" w:hint="cs"/>
          <w:rtl/>
        </w:rPr>
        <w:t>אני מפעיל את עונש המאסר על-תנאי בן ארבעת החודשים שגזר על הנאשם בית משפט השלום בחדרה ב</w:t>
      </w:r>
      <w:hyperlink r:id="rId14" w:history="1">
        <w:r w:rsidR="00294C93" w:rsidRPr="00294C93">
          <w:rPr>
            <w:rFonts w:ascii="Arial" w:hAnsi="Arial"/>
            <w:color w:val="0000FF"/>
            <w:u w:val="single"/>
            <w:rtl/>
          </w:rPr>
          <w:t>ת"פ 7551-07-17</w:t>
        </w:r>
      </w:hyperlink>
      <w:r>
        <w:rPr>
          <w:rFonts w:ascii="Arial" w:hAnsi="Arial" w:hint="cs"/>
          <w:rtl/>
        </w:rPr>
        <w:t xml:space="preserve"> ביום 7.3.2019, חציו בחופף וחציו במצטבר, </w:t>
      </w:r>
      <w:r w:rsidRPr="00C479FC">
        <w:rPr>
          <w:rFonts w:ascii="Arial" w:hAnsi="Arial" w:hint="cs"/>
          <w:b/>
          <w:bCs/>
          <w:rtl/>
        </w:rPr>
        <w:t xml:space="preserve">כך שסך הכול ירצה הנאשם 20 חודשי מאסר בפועל, החל ביום מעצרו </w:t>
      </w:r>
      <w:r>
        <w:rPr>
          <w:rFonts w:ascii="Arial" w:hAnsi="Arial"/>
          <w:b/>
          <w:bCs/>
          <w:rtl/>
        </w:rPr>
        <w:t>–</w:t>
      </w:r>
      <w:r w:rsidRPr="00C479FC">
        <w:rPr>
          <w:rFonts w:ascii="Arial" w:hAnsi="Arial" w:hint="cs"/>
          <w:b/>
          <w:bCs/>
          <w:rtl/>
        </w:rPr>
        <w:t xml:space="preserve"> </w:t>
      </w:r>
      <w:r>
        <w:rPr>
          <w:rFonts w:ascii="Arial" w:hAnsi="Arial" w:hint="cs"/>
          <w:b/>
          <w:bCs/>
          <w:rtl/>
        </w:rPr>
        <w:t>8.1.2020.</w:t>
      </w:r>
    </w:p>
    <w:p w14:paraId="4506EEC0" w14:textId="77777777" w:rsidR="00686B1F" w:rsidRDefault="00686B1F" w:rsidP="00686B1F">
      <w:pPr>
        <w:pStyle w:val="a9"/>
        <w:spacing w:line="360" w:lineRule="auto"/>
        <w:jc w:val="both"/>
        <w:rPr>
          <w:rFonts w:ascii="Arial" w:hAnsi="Arial"/>
          <w:b/>
          <w:bCs/>
          <w:rtl/>
        </w:rPr>
      </w:pPr>
    </w:p>
    <w:p w14:paraId="36020555" w14:textId="77777777" w:rsidR="00686B1F" w:rsidRDefault="00686B1F" w:rsidP="00686B1F">
      <w:pPr>
        <w:pStyle w:val="a9"/>
        <w:numPr>
          <w:ilvl w:val="0"/>
          <w:numId w:val="2"/>
        </w:numPr>
        <w:spacing w:line="360" w:lineRule="auto"/>
        <w:jc w:val="both"/>
        <w:rPr>
          <w:rFonts w:ascii="Arial" w:hAnsi="Arial"/>
        </w:rPr>
      </w:pPr>
      <w:r w:rsidRPr="00C479FC">
        <w:rPr>
          <w:rFonts w:ascii="Arial" w:hAnsi="Arial" w:hint="cs"/>
          <w:rtl/>
        </w:rPr>
        <w:t>מאסר על</w:t>
      </w:r>
      <w:r>
        <w:rPr>
          <w:rFonts w:ascii="Arial" w:hAnsi="Arial" w:hint="cs"/>
          <w:rtl/>
        </w:rPr>
        <w:t xml:space="preserve"> תנאי בן 5 חודשים, והתנאי הוא כי הנאשם לא יעבור בתקופה בת שלוש שנים מיום שחרורו עבירת נשק או כזו בה נעשה שימוש בנשק.</w:t>
      </w:r>
    </w:p>
    <w:p w14:paraId="06934F98" w14:textId="77777777" w:rsidR="00686B1F" w:rsidRDefault="00686B1F" w:rsidP="00686B1F">
      <w:pPr>
        <w:pStyle w:val="a9"/>
        <w:spacing w:line="360" w:lineRule="auto"/>
        <w:jc w:val="both"/>
        <w:rPr>
          <w:rFonts w:ascii="Arial" w:hAnsi="Arial"/>
        </w:rPr>
      </w:pPr>
    </w:p>
    <w:p w14:paraId="5C613928" w14:textId="77777777" w:rsidR="00686B1F" w:rsidRDefault="00686B1F" w:rsidP="00686B1F">
      <w:pPr>
        <w:pStyle w:val="a9"/>
        <w:numPr>
          <w:ilvl w:val="0"/>
          <w:numId w:val="2"/>
        </w:numPr>
        <w:spacing w:line="360" w:lineRule="auto"/>
        <w:jc w:val="both"/>
        <w:rPr>
          <w:rFonts w:ascii="Arial" w:hAnsi="Arial"/>
        </w:rPr>
      </w:pPr>
      <w:r w:rsidRPr="00C479FC">
        <w:rPr>
          <w:rFonts w:ascii="Arial" w:hAnsi="Arial" w:hint="cs"/>
          <w:rtl/>
        </w:rPr>
        <w:t>מאסר על</w:t>
      </w:r>
      <w:r>
        <w:rPr>
          <w:rFonts w:ascii="Arial" w:hAnsi="Arial" w:hint="cs"/>
          <w:rtl/>
        </w:rPr>
        <w:t xml:space="preserve"> תנאי בן 3 חודשים, והתנאי הוא כי הנאשם לא יעבור בתקופה בת שלוש שנים מיום שחרורו עבירה לפי </w:t>
      </w:r>
      <w:hyperlink r:id="rId15" w:history="1">
        <w:r w:rsidR="00294C93" w:rsidRPr="00294C93">
          <w:rPr>
            <w:rFonts w:ascii="Arial" w:hAnsi="Arial"/>
            <w:color w:val="0000FF"/>
            <w:u w:val="single"/>
            <w:rtl/>
          </w:rPr>
          <w:t>פקודת הסמים המסוכנים</w:t>
        </w:r>
      </w:hyperlink>
      <w:r>
        <w:rPr>
          <w:rFonts w:ascii="Arial" w:hAnsi="Arial" w:hint="cs"/>
          <w:rtl/>
        </w:rPr>
        <w:t>.</w:t>
      </w:r>
    </w:p>
    <w:p w14:paraId="18DAA38D" w14:textId="77777777" w:rsidR="00686B1F" w:rsidRPr="00C479FC" w:rsidRDefault="00686B1F" w:rsidP="00686B1F">
      <w:pPr>
        <w:pStyle w:val="a9"/>
        <w:rPr>
          <w:rFonts w:ascii="Arial" w:hAnsi="Arial"/>
          <w:rtl/>
        </w:rPr>
      </w:pPr>
    </w:p>
    <w:p w14:paraId="16C120E8" w14:textId="77777777" w:rsidR="00686B1F" w:rsidRDefault="00686B1F" w:rsidP="00686B1F">
      <w:pPr>
        <w:pStyle w:val="a9"/>
        <w:numPr>
          <w:ilvl w:val="0"/>
          <w:numId w:val="2"/>
        </w:numPr>
        <w:spacing w:line="360" w:lineRule="auto"/>
        <w:jc w:val="both"/>
        <w:rPr>
          <w:rFonts w:ascii="Arial" w:hAnsi="Arial"/>
        </w:rPr>
      </w:pPr>
      <w:r>
        <w:rPr>
          <w:rFonts w:ascii="Arial" w:hAnsi="Arial" w:hint="cs"/>
          <w:rtl/>
        </w:rPr>
        <w:t>קנס בסך 4,000 ₪ או 40 ימי מאסר תמורתו. הקנס ישתלם בעשרה תשלומים חודשיים, שוים ורצופים, החל בעשרה בחודש הראשון לאחר שחרורו של הנאשם.</w:t>
      </w:r>
    </w:p>
    <w:p w14:paraId="0A181F1B" w14:textId="77777777" w:rsidR="00686B1F" w:rsidRDefault="00686B1F" w:rsidP="00686B1F">
      <w:pPr>
        <w:spacing w:line="360" w:lineRule="auto"/>
        <w:jc w:val="both"/>
        <w:rPr>
          <w:rtl/>
        </w:rPr>
      </w:pPr>
    </w:p>
    <w:p w14:paraId="5A6DF279" w14:textId="77777777" w:rsidR="00686B1F" w:rsidRPr="005A1EC6" w:rsidRDefault="00686B1F" w:rsidP="00686B1F">
      <w:pPr>
        <w:spacing w:line="360" w:lineRule="auto"/>
        <w:jc w:val="both"/>
        <w:rPr>
          <w:rtl/>
        </w:rPr>
      </w:pPr>
      <w:r>
        <w:rPr>
          <w:rFonts w:hint="cs"/>
          <w:rtl/>
        </w:rPr>
        <w:t>זכות ערעור לבית המשפט המחוזי מרכז תוך 45 יום.</w:t>
      </w:r>
    </w:p>
    <w:p w14:paraId="46FBF77B" w14:textId="77777777" w:rsidR="00686B1F" w:rsidRPr="00D16BE6" w:rsidRDefault="00686B1F" w:rsidP="00686B1F">
      <w:pPr>
        <w:rPr>
          <w:sz w:val="26"/>
          <w:szCs w:val="26"/>
          <w:rtl/>
        </w:rPr>
      </w:pPr>
    </w:p>
    <w:p w14:paraId="4B51F643" w14:textId="77777777" w:rsidR="00686B1F" w:rsidRPr="00D16BE6" w:rsidRDefault="00686B1F" w:rsidP="00686B1F">
      <w:pPr>
        <w:rPr>
          <w:sz w:val="26"/>
          <w:szCs w:val="26"/>
          <w:rtl/>
        </w:rPr>
      </w:pPr>
    </w:p>
    <w:p w14:paraId="2261343F" w14:textId="77777777" w:rsidR="00686B1F" w:rsidRPr="00D16BE6" w:rsidRDefault="00686B1F" w:rsidP="00686B1F">
      <w:pPr>
        <w:rPr>
          <w:sz w:val="26"/>
          <w:szCs w:val="26"/>
          <w:rtl/>
        </w:rPr>
      </w:pPr>
    </w:p>
    <w:p w14:paraId="061E0871" w14:textId="77777777" w:rsidR="00686B1F" w:rsidRPr="00D16BE6" w:rsidRDefault="00294C93" w:rsidP="00686B1F">
      <w:pPr>
        <w:rPr>
          <w:sz w:val="28"/>
          <w:szCs w:val="28"/>
          <w:rtl/>
        </w:rPr>
      </w:pPr>
      <w:bookmarkStart w:id="8" w:name="Nitan"/>
      <w:r w:rsidRPr="00294C93">
        <w:rPr>
          <w:rFonts w:ascii="Arial" w:hAnsi="Arial"/>
          <w:color w:val="FFFFFF"/>
          <w:sz w:val="2"/>
          <w:szCs w:val="2"/>
          <w:rtl/>
        </w:rPr>
        <w:t>5129371</w:t>
      </w:r>
      <w:r>
        <w:rPr>
          <w:rFonts w:ascii="Arial" w:hAnsi="Arial"/>
          <w:sz w:val="26"/>
          <w:szCs w:val="26"/>
          <w:rtl/>
        </w:rPr>
        <w:t xml:space="preserve">ניתן היום,  כ"ד חשוון תשפ"א, 11 נובמבר 2020, במעמד הצדדים. </w:t>
      </w:r>
      <w:bookmarkEnd w:id="8"/>
    </w:p>
    <w:p w14:paraId="49368954" w14:textId="77777777" w:rsidR="00686B1F" w:rsidRPr="00294C93" w:rsidRDefault="00294C93" w:rsidP="00294C93">
      <w:pPr>
        <w:jc w:val="center"/>
        <w:rPr>
          <w:color w:val="FFFFFF"/>
          <w:sz w:val="2"/>
          <w:szCs w:val="2"/>
        </w:rPr>
      </w:pPr>
      <w:r w:rsidRPr="00294C93">
        <w:rPr>
          <w:rFonts w:ascii="Arial" w:hAnsi="Arial"/>
          <w:color w:val="FFFFFF"/>
          <w:sz w:val="2"/>
          <w:szCs w:val="2"/>
          <w:rtl/>
        </w:rPr>
        <w:t>54678313</w:t>
      </w:r>
      <w:r w:rsidR="00686B1F" w:rsidRPr="00294C93">
        <w:rPr>
          <w:rFonts w:ascii="Arial" w:hAnsi="Arial" w:hint="cs"/>
          <w:color w:val="FFFFFF"/>
          <w:sz w:val="2"/>
          <w:szCs w:val="2"/>
          <w:rtl/>
        </w:rPr>
        <w:t xml:space="preserve">                                                                         </w:t>
      </w:r>
    </w:p>
    <w:p w14:paraId="4C3F30C9" w14:textId="77777777" w:rsidR="00686B1F" w:rsidRPr="00D16BE6" w:rsidRDefault="00686B1F" w:rsidP="00686B1F">
      <w:pPr>
        <w:jc w:val="center"/>
        <w:rPr>
          <w:rFonts w:ascii="Arial" w:hAnsi="Arial"/>
          <w:sz w:val="28"/>
          <w:szCs w:val="28"/>
          <w:rtl/>
        </w:rPr>
      </w:pPr>
    </w:p>
    <w:p w14:paraId="2F3F5D9F" w14:textId="77777777" w:rsidR="00686B1F" w:rsidRPr="00D16BE6" w:rsidRDefault="00686B1F" w:rsidP="00686B1F">
      <w:pPr>
        <w:rPr>
          <w:sz w:val="28"/>
          <w:szCs w:val="28"/>
          <w:rtl/>
        </w:rPr>
      </w:pPr>
    </w:p>
    <w:p w14:paraId="2CF764FE" w14:textId="77777777" w:rsidR="00294C93" w:rsidRDefault="00294C93" w:rsidP="00294C93">
      <w:pPr>
        <w:rPr>
          <w:rtl/>
        </w:rPr>
      </w:pPr>
    </w:p>
    <w:p w14:paraId="29EA4203" w14:textId="77777777" w:rsidR="00294C93" w:rsidRDefault="00294C93" w:rsidP="00294C93">
      <w:pPr>
        <w:jc w:val="center"/>
        <w:rPr>
          <w:color w:val="0000FF"/>
          <w:u w:val="single"/>
        </w:rPr>
      </w:pPr>
      <w:hyperlink r:id="rId16" w:history="1">
        <w:r>
          <w:rPr>
            <w:color w:val="0000FF"/>
            <w:u w:val="single"/>
            <w:rtl/>
          </w:rPr>
          <w:t>בעניין עריכה ושינויים במסמכי פסיקה, חקיקה ועוד באתר נבו – הקש כאן</w:t>
        </w:r>
      </w:hyperlink>
    </w:p>
    <w:p w14:paraId="1AF3297C" w14:textId="77777777" w:rsidR="00D578F0" w:rsidRPr="00D578F0" w:rsidRDefault="00D578F0" w:rsidP="00D578F0">
      <w:pPr>
        <w:keepNext/>
        <w:rPr>
          <w:rFonts w:ascii="David" w:hAnsi="David"/>
          <w:color w:val="000000"/>
          <w:sz w:val="22"/>
          <w:szCs w:val="22"/>
          <w:rtl/>
        </w:rPr>
      </w:pPr>
    </w:p>
    <w:p w14:paraId="7D8B3CF4" w14:textId="77777777" w:rsidR="00D578F0" w:rsidRPr="00D578F0" w:rsidRDefault="00D578F0" w:rsidP="00D578F0">
      <w:pPr>
        <w:keepNext/>
        <w:rPr>
          <w:rFonts w:ascii="David" w:hAnsi="David"/>
          <w:color w:val="000000"/>
          <w:sz w:val="22"/>
          <w:szCs w:val="22"/>
          <w:rtl/>
        </w:rPr>
      </w:pPr>
      <w:r w:rsidRPr="00D578F0">
        <w:rPr>
          <w:rFonts w:ascii="David" w:hAnsi="David"/>
          <w:color w:val="000000"/>
          <w:sz w:val="22"/>
          <w:szCs w:val="22"/>
          <w:rtl/>
        </w:rPr>
        <w:t>מיכאל קרשן 54678313-/</w:t>
      </w:r>
    </w:p>
    <w:p w14:paraId="61AE64B5" w14:textId="77777777" w:rsidR="00294C93" w:rsidRPr="00294C93" w:rsidRDefault="00D578F0" w:rsidP="00D578F0">
      <w:pPr>
        <w:rPr>
          <w:color w:val="0000FF"/>
          <w:u w:val="single"/>
        </w:rPr>
      </w:pPr>
      <w:r w:rsidRPr="00D578F0">
        <w:rPr>
          <w:color w:val="000000"/>
          <w:u w:val="single"/>
          <w:rtl/>
        </w:rPr>
        <w:t>נוסח מסמך זה כפוף לשינויי ניסוח ועריכה</w:t>
      </w:r>
    </w:p>
    <w:sectPr w:rsidR="00294C93" w:rsidRPr="00294C93" w:rsidSect="00D578F0">
      <w:headerReference w:type="even" r:id="rId17"/>
      <w:headerReference w:type="default" r:id="rId18"/>
      <w:footerReference w:type="even" r:id="rId19"/>
      <w:footerReference w:type="default" r:id="rId2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E653BA" w14:textId="77777777" w:rsidR="00AA39AD" w:rsidRDefault="00AA39AD" w:rsidP="003F26BF">
      <w:r>
        <w:separator/>
      </w:r>
    </w:p>
  </w:endnote>
  <w:endnote w:type="continuationSeparator" w:id="0">
    <w:p w14:paraId="02F5566E" w14:textId="77777777" w:rsidR="00AA39AD" w:rsidRDefault="00AA39AD" w:rsidP="003F2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2B116B" w14:textId="77777777" w:rsidR="00D578F0" w:rsidRDefault="00D578F0" w:rsidP="00D578F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847E83A" w14:textId="77777777" w:rsidR="000F32A7" w:rsidRPr="00D578F0" w:rsidRDefault="00D578F0" w:rsidP="00D578F0">
    <w:pPr>
      <w:pStyle w:val="a5"/>
      <w:pBdr>
        <w:top w:val="single" w:sz="4" w:space="1" w:color="auto"/>
        <w:between w:val="single" w:sz="4" w:space="0" w:color="auto"/>
      </w:pBdr>
      <w:spacing w:after="60"/>
      <w:jc w:val="center"/>
      <w:rPr>
        <w:rFonts w:ascii="FrankRuehl" w:hAnsi="FrankRuehl" w:cs="FrankRuehl"/>
        <w:color w:val="000000"/>
      </w:rPr>
    </w:pPr>
    <w:r w:rsidRPr="00D578F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84464" w14:textId="77777777" w:rsidR="00D578F0" w:rsidRDefault="00D578F0" w:rsidP="00D578F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D4748">
      <w:rPr>
        <w:rFonts w:ascii="FrankRuehl" w:hAnsi="FrankRuehl" w:cs="FrankRuehl"/>
        <w:noProof/>
        <w:rtl/>
      </w:rPr>
      <w:t>1</w:t>
    </w:r>
    <w:r>
      <w:rPr>
        <w:rFonts w:ascii="FrankRuehl" w:hAnsi="FrankRuehl" w:cs="FrankRuehl"/>
        <w:rtl/>
      </w:rPr>
      <w:fldChar w:fldCharType="end"/>
    </w:r>
  </w:p>
  <w:p w14:paraId="4CC49F4C" w14:textId="77777777" w:rsidR="000F32A7" w:rsidRPr="00D578F0" w:rsidRDefault="00D578F0" w:rsidP="00D578F0">
    <w:pPr>
      <w:pStyle w:val="a5"/>
      <w:pBdr>
        <w:top w:val="single" w:sz="4" w:space="1" w:color="auto"/>
        <w:between w:val="single" w:sz="4" w:space="0" w:color="auto"/>
      </w:pBdr>
      <w:spacing w:after="60"/>
      <w:jc w:val="center"/>
      <w:rPr>
        <w:rFonts w:ascii="FrankRuehl" w:hAnsi="FrankRuehl" w:cs="FrankRuehl"/>
        <w:color w:val="000000"/>
      </w:rPr>
    </w:pPr>
    <w:r w:rsidRPr="00D578F0">
      <w:rPr>
        <w:rFonts w:ascii="FrankRuehl" w:hAnsi="FrankRuehl" w:cs="FrankRuehl"/>
        <w:color w:val="000000"/>
      </w:rPr>
      <w:pict w14:anchorId="6976DF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5058FC" w14:textId="77777777" w:rsidR="00AA39AD" w:rsidRDefault="00AA39AD" w:rsidP="003F26BF">
      <w:r>
        <w:separator/>
      </w:r>
    </w:p>
  </w:footnote>
  <w:footnote w:type="continuationSeparator" w:id="0">
    <w:p w14:paraId="0607189B" w14:textId="77777777" w:rsidR="00AA39AD" w:rsidRDefault="00AA39AD" w:rsidP="003F26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245FC" w14:textId="77777777" w:rsidR="00294C93" w:rsidRPr="00D578F0" w:rsidRDefault="00D578F0" w:rsidP="00D578F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37473-01-20</w:t>
    </w:r>
    <w:r>
      <w:rPr>
        <w:rFonts w:ascii="David" w:hAnsi="David"/>
        <w:color w:val="000000"/>
        <w:sz w:val="22"/>
        <w:szCs w:val="22"/>
        <w:rtl/>
      </w:rPr>
      <w:tab/>
      <w:t xml:space="preserve"> מדינת ישראל נ' נסים ח'טיב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939E4" w14:textId="77777777" w:rsidR="00294C93" w:rsidRPr="00D578F0" w:rsidRDefault="00D578F0" w:rsidP="00D578F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37473-01-20</w:t>
    </w:r>
    <w:r>
      <w:rPr>
        <w:rFonts w:ascii="David" w:hAnsi="David"/>
        <w:color w:val="000000"/>
        <w:sz w:val="22"/>
        <w:szCs w:val="22"/>
        <w:rtl/>
      </w:rPr>
      <w:tab/>
      <w:t xml:space="preserve"> מדינת ישראל נ' נסים ח'טיב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C660CD"/>
    <w:multiLevelType w:val="hybridMultilevel"/>
    <w:tmpl w:val="DC403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2E0099"/>
    <w:multiLevelType w:val="hybridMultilevel"/>
    <w:tmpl w:val="19CE6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88332">
    <w:abstractNumId w:val="1"/>
  </w:num>
  <w:num w:numId="2" w16cid:durableId="657147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86B1F"/>
    <w:rsid w:val="000F32A7"/>
    <w:rsid w:val="001B5A3B"/>
    <w:rsid w:val="00294C93"/>
    <w:rsid w:val="003A73E6"/>
    <w:rsid w:val="003B23E0"/>
    <w:rsid w:val="003B7F24"/>
    <w:rsid w:val="003F26BF"/>
    <w:rsid w:val="00686B1F"/>
    <w:rsid w:val="006E53F9"/>
    <w:rsid w:val="006F33F7"/>
    <w:rsid w:val="007A31D5"/>
    <w:rsid w:val="0086202D"/>
    <w:rsid w:val="00AA39AD"/>
    <w:rsid w:val="00C16882"/>
    <w:rsid w:val="00D578F0"/>
    <w:rsid w:val="00DB3C5B"/>
    <w:rsid w:val="00ED47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9A7266E"/>
  <w15:chartTrackingRefBased/>
  <w15:docId w15:val="{6FFA89DA-2B5C-41CB-9FA4-04C15AC1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86B1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86B1F"/>
    <w:pPr>
      <w:tabs>
        <w:tab w:val="center" w:pos="4153"/>
        <w:tab w:val="right" w:pos="8306"/>
      </w:tabs>
    </w:pPr>
  </w:style>
  <w:style w:type="character" w:customStyle="1" w:styleId="a4">
    <w:name w:val="כותרת עליונה תו"/>
    <w:link w:val="a3"/>
    <w:rsid w:val="00686B1F"/>
    <w:rPr>
      <w:rFonts w:ascii="Times New Roman" w:eastAsia="Times New Roman" w:hAnsi="Times New Roman" w:cs="David"/>
      <w:sz w:val="24"/>
      <w:szCs w:val="24"/>
    </w:rPr>
  </w:style>
  <w:style w:type="paragraph" w:styleId="a5">
    <w:name w:val="footer"/>
    <w:basedOn w:val="a"/>
    <w:link w:val="a6"/>
    <w:rsid w:val="00686B1F"/>
    <w:pPr>
      <w:tabs>
        <w:tab w:val="center" w:pos="4153"/>
        <w:tab w:val="right" w:pos="8306"/>
      </w:tabs>
    </w:pPr>
  </w:style>
  <w:style w:type="character" w:customStyle="1" w:styleId="a6">
    <w:name w:val="כותרת תחתונה תו"/>
    <w:link w:val="a5"/>
    <w:rsid w:val="00686B1F"/>
    <w:rPr>
      <w:rFonts w:ascii="Times New Roman" w:eastAsia="Times New Roman" w:hAnsi="Times New Roman" w:cs="David"/>
      <w:sz w:val="24"/>
      <w:szCs w:val="24"/>
    </w:rPr>
  </w:style>
  <w:style w:type="table" w:styleId="a7">
    <w:name w:val="Table Grid"/>
    <w:basedOn w:val="a1"/>
    <w:rsid w:val="00686B1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86B1F"/>
  </w:style>
  <w:style w:type="paragraph" w:styleId="a9">
    <w:name w:val="List Paragraph"/>
    <w:basedOn w:val="a"/>
    <w:qFormat/>
    <w:rsid w:val="00686B1F"/>
    <w:pPr>
      <w:ind w:left="720"/>
      <w:contextualSpacing/>
    </w:pPr>
  </w:style>
  <w:style w:type="paragraph" w:customStyle="1" w:styleId="Ruller4">
    <w:name w:val="Ruller4"/>
    <w:basedOn w:val="a"/>
    <w:rsid w:val="00686B1F"/>
    <w:pPr>
      <w:tabs>
        <w:tab w:val="left" w:pos="800"/>
      </w:tabs>
      <w:overflowPunct w:val="0"/>
      <w:autoSpaceDE w:val="0"/>
      <w:autoSpaceDN w:val="0"/>
      <w:adjustRightInd w:val="0"/>
      <w:spacing w:after="420" w:line="360" w:lineRule="auto"/>
      <w:ind w:firstLine="799"/>
      <w:jc w:val="both"/>
    </w:pPr>
    <w:rPr>
      <w:rFonts w:ascii="Arial TUR" w:hAnsi="Arial TUR" w:cs="FrankRuehl"/>
      <w:spacing w:val="10"/>
      <w:sz w:val="22"/>
      <w:szCs w:val="28"/>
    </w:rPr>
  </w:style>
  <w:style w:type="character" w:styleId="Hyperlink">
    <w:name w:val="Hyperlink"/>
    <w:rsid w:val="00294C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case/26567407"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nevo.co.il/case/26366910" TargetMode="External"/><Relationship Id="rId12" Type="http://schemas.openxmlformats.org/officeDocument/2006/relationships/hyperlink" Target="http://www.nevo.co.il/case/22334933"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0658167" TargetMode="External"/><Relationship Id="rId5" Type="http://schemas.openxmlformats.org/officeDocument/2006/relationships/footnotes" Target="footnotes.xml"/><Relationship Id="rId15" Type="http://schemas.openxmlformats.org/officeDocument/2006/relationships/hyperlink" Target="http://www.nevo.co.il/law/4216" TargetMode="External"/><Relationship Id="rId10" Type="http://schemas.openxmlformats.org/officeDocument/2006/relationships/hyperlink" Target="http://www.nevo.co.il/case/20881655"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case/25824863" TargetMode="External"/><Relationship Id="rId14" Type="http://schemas.openxmlformats.org/officeDocument/2006/relationships/hyperlink" Target="http://www.nevo.co.il/case/22802377"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1335</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8000</CharactersWithSpaces>
  <SharedDoc>false</SharedDoc>
  <HLinks>
    <vt:vector size="60" baseType="variant">
      <vt:variant>
        <vt:i4>393283</vt:i4>
      </vt:variant>
      <vt:variant>
        <vt:i4>27</vt:i4>
      </vt:variant>
      <vt:variant>
        <vt:i4>0</vt:i4>
      </vt:variant>
      <vt:variant>
        <vt:i4>5</vt:i4>
      </vt:variant>
      <vt:variant>
        <vt:lpwstr>http://www.nevo.co.il/advertisements/nevo-100.doc</vt:lpwstr>
      </vt:variant>
      <vt:variant>
        <vt:lpwstr/>
      </vt:variant>
      <vt:variant>
        <vt:i4>8257637</vt:i4>
      </vt:variant>
      <vt:variant>
        <vt:i4>24</vt:i4>
      </vt:variant>
      <vt:variant>
        <vt:i4>0</vt:i4>
      </vt:variant>
      <vt:variant>
        <vt:i4>5</vt:i4>
      </vt:variant>
      <vt:variant>
        <vt:lpwstr>http://www.nevo.co.il/law/4216</vt:lpwstr>
      </vt:variant>
      <vt:variant>
        <vt:lpwstr/>
      </vt:variant>
      <vt:variant>
        <vt:i4>4128885</vt:i4>
      </vt:variant>
      <vt:variant>
        <vt:i4>21</vt:i4>
      </vt:variant>
      <vt:variant>
        <vt:i4>0</vt:i4>
      </vt:variant>
      <vt:variant>
        <vt:i4>5</vt:i4>
      </vt:variant>
      <vt:variant>
        <vt:lpwstr>http://www.nevo.co.il/case/22802377</vt:lpwstr>
      </vt:variant>
      <vt:variant>
        <vt:lpwstr/>
      </vt:variant>
      <vt:variant>
        <vt:i4>3145840</vt:i4>
      </vt:variant>
      <vt:variant>
        <vt:i4>18</vt:i4>
      </vt:variant>
      <vt:variant>
        <vt:i4>0</vt:i4>
      </vt:variant>
      <vt:variant>
        <vt:i4>5</vt:i4>
      </vt:variant>
      <vt:variant>
        <vt:lpwstr>http://www.nevo.co.il/case/26567407</vt:lpwstr>
      </vt:variant>
      <vt:variant>
        <vt:lpwstr/>
      </vt:variant>
      <vt:variant>
        <vt:i4>3539068</vt:i4>
      </vt:variant>
      <vt:variant>
        <vt:i4>15</vt:i4>
      </vt:variant>
      <vt:variant>
        <vt:i4>0</vt:i4>
      </vt:variant>
      <vt:variant>
        <vt:i4>5</vt:i4>
      </vt:variant>
      <vt:variant>
        <vt:lpwstr>http://www.nevo.co.il/case/22334933</vt:lpwstr>
      </vt:variant>
      <vt:variant>
        <vt:lpwstr/>
      </vt:variant>
      <vt:variant>
        <vt:i4>3801200</vt:i4>
      </vt:variant>
      <vt:variant>
        <vt:i4>12</vt:i4>
      </vt:variant>
      <vt:variant>
        <vt:i4>0</vt:i4>
      </vt:variant>
      <vt:variant>
        <vt:i4>5</vt:i4>
      </vt:variant>
      <vt:variant>
        <vt:lpwstr>http://www.nevo.co.il/case/20658167</vt:lpwstr>
      </vt:variant>
      <vt:variant>
        <vt:lpwstr/>
      </vt:variant>
      <vt:variant>
        <vt:i4>4063354</vt:i4>
      </vt:variant>
      <vt:variant>
        <vt:i4>9</vt:i4>
      </vt:variant>
      <vt:variant>
        <vt:i4>0</vt:i4>
      </vt:variant>
      <vt:variant>
        <vt:i4>5</vt:i4>
      </vt:variant>
      <vt:variant>
        <vt:lpwstr>http://www.nevo.co.il/case/20881655</vt:lpwstr>
      </vt:variant>
      <vt:variant>
        <vt:lpwstr/>
      </vt:variant>
      <vt:variant>
        <vt:i4>3670139</vt:i4>
      </vt:variant>
      <vt:variant>
        <vt:i4>6</vt:i4>
      </vt:variant>
      <vt:variant>
        <vt:i4>0</vt:i4>
      </vt:variant>
      <vt:variant>
        <vt:i4>5</vt:i4>
      </vt:variant>
      <vt:variant>
        <vt:lpwstr>http://www.nevo.co.il/case/25824863</vt:lpwstr>
      </vt:variant>
      <vt:variant>
        <vt:lpwstr/>
      </vt:variant>
      <vt:variant>
        <vt:i4>8257637</vt:i4>
      </vt:variant>
      <vt:variant>
        <vt:i4>3</vt:i4>
      </vt:variant>
      <vt:variant>
        <vt:i4>0</vt:i4>
      </vt:variant>
      <vt:variant>
        <vt:i4>5</vt:i4>
      </vt:variant>
      <vt:variant>
        <vt:lpwstr>http://www.nevo.co.il/law/4216</vt:lpwstr>
      </vt:variant>
      <vt:variant>
        <vt:lpwstr/>
      </vt:variant>
      <vt:variant>
        <vt:i4>3539069</vt:i4>
      </vt:variant>
      <vt:variant>
        <vt:i4>0</vt:i4>
      </vt:variant>
      <vt:variant>
        <vt:i4>0</vt:i4>
      </vt:variant>
      <vt:variant>
        <vt:i4>5</vt:i4>
      </vt:variant>
      <vt:variant>
        <vt:lpwstr>http://www.nevo.co.il/case/26366910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2025-04-23T00:25:00Z</dcterms:created>
  <dcterms:modified xsi:type="dcterms:W3CDTF">2025-04-23T00:25:00Z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37473</vt:lpwstr>
  </property>
  <property fmtid="{D5CDD505-2E9C-101B-9397-08002B2CF9AE}" pid="6" name="NEWPARTB">
    <vt:lpwstr>01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נסים ח'טיב</vt:lpwstr>
  </property>
  <property fmtid="{D5CDD505-2E9C-101B-9397-08002B2CF9AE}" pid="10" name="LAWYER">
    <vt:lpwstr>דן כהן;פאיז יונס</vt:lpwstr>
  </property>
  <property fmtid="{D5CDD505-2E9C-101B-9397-08002B2CF9AE}" pid="11" name="JUDGE">
    <vt:lpwstr>מיכאל קרשן</vt:lpwstr>
  </property>
  <property fmtid="{D5CDD505-2E9C-101B-9397-08002B2CF9AE}" pid="12" name="CITY">
    <vt:lpwstr>כ"ס</vt:lpwstr>
  </property>
  <property fmtid="{D5CDD505-2E9C-101B-9397-08002B2CF9AE}" pid="13" name="DATE">
    <vt:lpwstr>20201111</vt:lpwstr>
  </property>
  <property fmtid="{D5CDD505-2E9C-101B-9397-08002B2CF9AE}" pid="14" name="TYPE_N_DATE">
    <vt:lpwstr>38020201111</vt:lpwstr>
  </property>
  <property fmtid="{D5CDD505-2E9C-101B-9397-08002B2CF9AE}" pid="15" name="WORDNUMPAGES">
    <vt:lpwstr>6</vt:lpwstr>
  </property>
  <property fmtid="{D5CDD505-2E9C-101B-9397-08002B2CF9AE}" pid="16" name="TYPE_ABS_DATE">
    <vt:lpwstr>380020201111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26366910;25824863;20881655;20658167;22334933;26567407;22802377</vt:lpwstr>
  </property>
  <property fmtid="{D5CDD505-2E9C-101B-9397-08002B2CF9AE}" pid="36" name="LAWLISTTMP1">
    <vt:lpwstr>4216</vt:lpwstr>
  </property>
</Properties>
</file>