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7C5357" w:rsidRPr="003F6201" w14:paraId="2D965B2A" w14:textId="77777777" w:rsidTr="0025247B">
        <w:trPr>
          <w:gridAfter w:val="1"/>
          <w:wAfter w:w="99" w:type="dxa"/>
          <w:trHeight w:hRule="exact" w:val="418"/>
          <w:jc w:val="center"/>
        </w:trPr>
        <w:tc>
          <w:tcPr>
            <w:tcW w:w="8721" w:type="dxa"/>
            <w:gridSpan w:val="4"/>
          </w:tcPr>
          <w:p w14:paraId="2A12C82E" w14:textId="77777777" w:rsidR="007C5357" w:rsidRPr="003F6201" w:rsidRDefault="007C5357" w:rsidP="005125BC">
            <w:pPr>
              <w:pStyle w:val="a3"/>
              <w:jc w:val="center"/>
              <w:rPr>
                <w:rFonts w:ascii="Tahoma" w:hAnsi="Tahoma" w:cs="Tahoma"/>
                <w:color w:val="000080"/>
                <w:rtl/>
              </w:rPr>
            </w:pPr>
            <w:bookmarkStart w:id="0" w:name="LastJudge"/>
            <w:r w:rsidRPr="003F6201">
              <w:rPr>
                <w:rFonts w:ascii="Tahoma" w:hAnsi="Tahoma" w:cs="Tahoma"/>
                <w:b/>
                <w:bCs/>
                <w:color w:val="000080"/>
                <w:rtl/>
              </w:rPr>
              <w:t>בית משפט השלום ברמלה</w:t>
            </w:r>
          </w:p>
        </w:tc>
      </w:tr>
      <w:tr w:rsidR="007C5357" w:rsidRPr="003F6201" w14:paraId="3C03C2AC" w14:textId="77777777" w:rsidTr="0025247B">
        <w:trPr>
          <w:gridAfter w:val="1"/>
          <w:wAfter w:w="99" w:type="dxa"/>
          <w:trHeight w:val="337"/>
          <w:jc w:val="center"/>
        </w:trPr>
        <w:tc>
          <w:tcPr>
            <w:tcW w:w="5054" w:type="dxa"/>
            <w:gridSpan w:val="3"/>
          </w:tcPr>
          <w:p w14:paraId="7C34148C" w14:textId="77777777" w:rsidR="007C5357" w:rsidRPr="003F6201" w:rsidRDefault="007C5357" w:rsidP="005125BC">
            <w:pPr>
              <w:rPr>
                <w:rFonts w:cs="FrankRuehl"/>
                <w:sz w:val="28"/>
                <w:szCs w:val="28"/>
                <w:rtl/>
              </w:rPr>
            </w:pPr>
            <w:r w:rsidRPr="003F6201">
              <w:rPr>
                <w:rFonts w:cs="FrankRuehl"/>
                <w:sz w:val="28"/>
                <w:szCs w:val="28"/>
                <w:rtl/>
              </w:rPr>
              <w:t>ת"פ</w:t>
            </w:r>
            <w:r w:rsidRPr="003F6201">
              <w:rPr>
                <w:rFonts w:cs="FrankRuehl" w:hint="cs"/>
                <w:sz w:val="28"/>
                <w:szCs w:val="28"/>
                <w:rtl/>
              </w:rPr>
              <w:t xml:space="preserve"> </w:t>
            </w:r>
            <w:r w:rsidRPr="003F6201">
              <w:rPr>
                <w:rFonts w:cs="FrankRuehl"/>
                <w:sz w:val="28"/>
                <w:szCs w:val="28"/>
                <w:rtl/>
              </w:rPr>
              <w:t>39647-01-20</w:t>
            </w:r>
            <w:r w:rsidRPr="003F6201">
              <w:rPr>
                <w:rFonts w:cs="FrankRuehl" w:hint="cs"/>
                <w:sz w:val="28"/>
                <w:szCs w:val="28"/>
                <w:rtl/>
              </w:rPr>
              <w:t xml:space="preserve"> </w:t>
            </w:r>
            <w:r w:rsidRPr="003F6201">
              <w:rPr>
                <w:rFonts w:cs="FrankRuehl"/>
                <w:sz w:val="28"/>
                <w:szCs w:val="28"/>
                <w:rtl/>
              </w:rPr>
              <w:t>מדינת ישראל נ' ציידם</w:t>
            </w:r>
          </w:p>
          <w:p w14:paraId="75054B32" w14:textId="77777777" w:rsidR="007C5357" w:rsidRPr="003F6201" w:rsidRDefault="007C5357" w:rsidP="005125BC">
            <w:pPr>
              <w:pStyle w:val="a3"/>
              <w:rPr>
                <w:rFonts w:cs="FrankRuehl"/>
                <w:sz w:val="28"/>
                <w:szCs w:val="28"/>
                <w:rtl/>
              </w:rPr>
            </w:pPr>
          </w:p>
        </w:tc>
        <w:tc>
          <w:tcPr>
            <w:tcW w:w="3667" w:type="dxa"/>
          </w:tcPr>
          <w:p w14:paraId="6722C59B" w14:textId="77777777" w:rsidR="007C5357" w:rsidRPr="003F6201" w:rsidRDefault="007C5357" w:rsidP="005125BC">
            <w:pPr>
              <w:pStyle w:val="a3"/>
              <w:jc w:val="right"/>
              <w:rPr>
                <w:rFonts w:cs="FrankRuehl"/>
                <w:sz w:val="28"/>
                <w:szCs w:val="28"/>
                <w:rtl/>
              </w:rPr>
            </w:pPr>
          </w:p>
        </w:tc>
      </w:tr>
      <w:tr w:rsidR="007C5357" w:rsidRPr="003F6201" w14:paraId="5B812436" w14:textId="77777777" w:rsidTr="002524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7500185" w14:textId="77777777" w:rsidR="007C5357" w:rsidRPr="003F6201" w:rsidRDefault="007C5357" w:rsidP="007C5357">
            <w:pPr>
              <w:jc w:val="both"/>
              <w:rPr>
                <w:rFonts w:ascii="David" w:hAnsi="David"/>
                <w:sz w:val="26"/>
                <w:szCs w:val="26"/>
              </w:rPr>
            </w:pPr>
            <w:r w:rsidRPr="003F6201">
              <w:rPr>
                <w:rFonts w:hint="cs"/>
                <w:rtl/>
              </w:rPr>
              <w:t xml:space="preserve"> </w:t>
            </w:r>
            <w:r w:rsidRPr="003F6201">
              <w:rPr>
                <w:rFonts w:ascii="David" w:hAnsi="David" w:hint="cs"/>
                <w:sz w:val="26"/>
                <w:szCs w:val="26"/>
                <w:rtl/>
              </w:rPr>
              <w:t>ל</w:t>
            </w:r>
            <w:r w:rsidRPr="003F620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3573EA1" w14:textId="77777777" w:rsidR="007C5357" w:rsidRPr="003F6201" w:rsidRDefault="007C5357" w:rsidP="005125BC">
            <w:pPr>
              <w:rPr>
                <w:rFonts w:ascii="David" w:hAnsi="David"/>
                <w:b/>
                <w:bCs/>
                <w:sz w:val="26"/>
                <w:szCs w:val="26"/>
                <w:rtl/>
              </w:rPr>
            </w:pPr>
            <w:r w:rsidRPr="003F6201">
              <w:rPr>
                <w:rFonts w:ascii="David" w:hAnsi="David"/>
                <w:b/>
                <w:bCs/>
                <w:sz w:val="26"/>
                <w:szCs w:val="26"/>
                <w:rtl/>
              </w:rPr>
              <w:t>כבוד השופטת  רבקה גלט</w:t>
            </w:r>
          </w:p>
          <w:p w14:paraId="550A954E" w14:textId="77777777" w:rsidR="007C5357" w:rsidRPr="003F6201" w:rsidRDefault="007C5357" w:rsidP="005125BC">
            <w:pPr>
              <w:rPr>
                <w:rFonts w:ascii="David" w:hAnsi="David"/>
                <w:sz w:val="26"/>
                <w:szCs w:val="26"/>
                <w:rtl/>
              </w:rPr>
            </w:pPr>
          </w:p>
          <w:p w14:paraId="120EC3FB" w14:textId="77777777" w:rsidR="007C5357" w:rsidRPr="003F6201" w:rsidRDefault="007C5357" w:rsidP="007C5357">
            <w:pPr>
              <w:jc w:val="both"/>
              <w:rPr>
                <w:rFonts w:ascii="David" w:hAnsi="David"/>
                <w:sz w:val="26"/>
                <w:szCs w:val="26"/>
              </w:rPr>
            </w:pPr>
          </w:p>
        </w:tc>
      </w:tr>
      <w:tr w:rsidR="007C5357" w:rsidRPr="003F6201" w14:paraId="1F7482CF" w14:textId="77777777" w:rsidTr="002524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571605" w14:textId="77777777" w:rsidR="007C5357" w:rsidRPr="003F6201" w:rsidRDefault="007C5357" w:rsidP="007C5357">
            <w:pPr>
              <w:jc w:val="both"/>
              <w:rPr>
                <w:rFonts w:ascii="David" w:hAnsi="David"/>
                <w:sz w:val="26"/>
                <w:szCs w:val="26"/>
              </w:rPr>
            </w:pPr>
            <w:bookmarkStart w:id="1" w:name="FirstAppellant"/>
            <w:bookmarkStart w:id="2" w:name="FirstLawyer"/>
            <w:r w:rsidRPr="003F6201">
              <w:rPr>
                <w:rFonts w:ascii="David" w:hAnsi="David"/>
                <w:sz w:val="26"/>
                <w:szCs w:val="26"/>
                <w:rtl/>
              </w:rPr>
              <w:t>בעניין:</w:t>
            </w:r>
          </w:p>
        </w:tc>
        <w:tc>
          <w:tcPr>
            <w:tcW w:w="3219" w:type="dxa"/>
            <w:tcBorders>
              <w:top w:val="nil"/>
              <w:left w:val="nil"/>
              <w:bottom w:val="nil"/>
              <w:right w:val="nil"/>
            </w:tcBorders>
            <w:shd w:val="clear" w:color="auto" w:fill="auto"/>
          </w:tcPr>
          <w:p w14:paraId="1BF46E99" w14:textId="77777777" w:rsidR="007C5357" w:rsidRPr="003F6201" w:rsidRDefault="007C5357" w:rsidP="007C5357">
            <w:pPr>
              <w:suppressLineNumbers/>
            </w:pPr>
            <w:r w:rsidRPr="003F6201">
              <w:rPr>
                <w:rFonts w:ascii="Arial" w:hAnsi="Arial" w:hint="cs"/>
                <w:b/>
                <w:bCs/>
                <w:sz w:val="26"/>
                <w:szCs w:val="26"/>
                <w:rtl/>
              </w:rPr>
              <w:t>ה</w:t>
            </w:r>
            <w:r w:rsidRPr="003F6201">
              <w:rPr>
                <w:rFonts w:ascii="Arial" w:hAnsi="Arial"/>
                <w:b/>
                <w:bCs/>
                <w:sz w:val="26"/>
                <w:szCs w:val="26"/>
                <w:rtl/>
              </w:rPr>
              <w:t>מאשימה</w:t>
            </w:r>
          </w:p>
          <w:p w14:paraId="0B43A094" w14:textId="77777777" w:rsidR="007C5357" w:rsidRPr="003F6201" w:rsidRDefault="007C5357" w:rsidP="005125B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C73FBB2" w14:textId="77777777" w:rsidR="007C5357" w:rsidRPr="003F6201" w:rsidRDefault="007C5357" w:rsidP="007C5357">
            <w:pPr>
              <w:suppressLineNumbers/>
              <w:rPr>
                <w:rFonts w:ascii="Arial" w:hAnsi="Arial"/>
                <w:b/>
                <w:bCs/>
                <w:sz w:val="26"/>
                <w:szCs w:val="26"/>
                <w:rtl/>
              </w:rPr>
            </w:pPr>
            <w:r w:rsidRPr="003F6201">
              <w:rPr>
                <w:rFonts w:ascii="Arial" w:hAnsi="Arial"/>
                <w:b/>
                <w:bCs/>
                <w:sz w:val="26"/>
                <w:szCs w:val="26"/>
                <w:rtl/>
              </w:rPr>
              <w:t>מדינת ישראל</w:t>
            </w:r>
            <w:r w:rsidRPr="003F6201">
              <w:rPr>
                <w:rFonts w:ascii="Arial" w:hAnsi="Arial" w:hint="cs"/>
                <w:b/>
                <w:bCs/>
                <w:sz w:val="26"/>
                <w:szCs w:val="26"/>
                <w:rtl/>
              </w:rPr>
              <w:t xml:space="preserve"> </w:t>
            </w:r>
          </w:p>
          <w:p w14:paraId="488BC2C4" w14:textId="77777777" w:rsidR="007C5357" w:rsidRPr="003F6201" w:rsidRDefault="007C5357" w:rsidP="007C5357">
            <w:pPr>
              <w:suppressLineNumbers/>
            </w:pPr>
            <w:r w:rsidRPr="003F6201">
              <w:rPr>
                <w:rFonts w:ascii="Arial" w:hAnsi="Arial"/>
                <w:b/>
                <w:bCs/>
                <w:sz w:val="26"/>
                <w:szCs w:val="26"/>
                <w:rtl/>
              </w:rPr>
              <w:t>ע"י ב"כ עוה"ד</w:t>
            </w:r>
            <w:r w:rsidRPr="003F6201">
              <w:rPr>
                <w:rFonts w:hint="cs"/>
                <w:rtl/>
              </w:rPr>
              <w:t xml:space="preserve"> </w:t>
            </w:r>
            <w:r w:rsidRPr="003F6201">
              <w:rPr>
                <w:rFonts w:hint="cs"/>
                <w:b/>
                <w:bCs/>
                <w:rtl/>
              </w:rPr>
              <w:t>סעדיה</w:t>
            </w:r>
          </w:p>
          <w:p w14:paraId="34BBB0A5" w14:textId="77777777" w:rsidR="007C5357" w:rsidRPr="003F6201" w:rsidRDefault="007C5357" w:rsidP="005125BC">
            <w:pPr>
              <w:rPr>
                <w:rFonts w:ascii="David" w:hAnsi="David"/>
                <w:sz w:val="26"/>
                <w:szCs w:val="26"/>
              </w:rPr>
            </w:pPr>
          </w:p>
        </w:tc>
      </w:tr>
      <w:bookmarkEnd w:id="1"/>
      <w:bookmarkEnd w:id="2"/>
      <w:tr w:rsidR="007C5357" w:rsidRPr="003F6201" w14:paraId="39BF6F61" w14:textId="77777777" w:rsidTr="002524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CB0302" w14:textId="77777777" w:rsidR="007C5357" w:rsidRPr="003F6201" w:rsidRDefault="007C5357" w:rsidP="007C535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E3F4C54" w14:textId="77777777" w:rsidR="007C5357" w:rsidRPr="003F6201" w:rsidRDefault="007C5357" w:rsidP="007C5357">
            <w:pPr>
              <w:jc w:val="center"/>
              <w:rPr>
                <w:rFonts w:ascii="David" w:hAnsi="David"/>
                <w:b/>
                <w:bCs/>
                <w:sz w:val="26"/>
                <w:szCs w:val="26"/>
                <w:rtl/>
              </w:rPr>
            </w:pPr>
          </w:p>
          <w:p w14:paraId="4D5FFBDF" w14:textId="77777777" w:rsidR="007C5357" w:rsidRPr="003F6201" w:rsidRDefault="007C5357" w:rsidP="007C5357">
            <w:pPr>
              <w:jc w:val="center"/>
              <w:rPr>
                <w:rFonts w:ascii="David" w:hAnsi="David"/>
                <w:b/>
                <w:bCs/>
                <w:sz w:val="26"/>
                <w:szCs w:val="26"/>
                <w:rtl/>
              </w:rPr>
            </w:pPr>
            <w:r w:rsidRPr="003F6201">
              <w:rPr>
                <w:rFonts w:ascii="David" w:hAnsi="David"/>
                <w:b/>
                <w:bCs/>
                <w:sz w:val="26"/>
                <w:szCs w:val="26"/>
                <w:rtl/>
              </w:rPr>
              <w:t>נגד</w:t>
            </w:r>
          </w:p>
          <w:p w14:paraId="764E6D2E" w14:textId="77777777" w:rsidR="007C5357" w:rsidRPr="003F6201" w:rsidRDefault="007C5357" w:rsidP="007C5357">
            <w:pPr>
              <w:jc w:val="both"/>
              <w:rPr>
                <w:rFonts w:ascii="David" w:hAnsi="David"/>
                <w:sz w:val="26"/>
                <w:szCs w:val="26"/>
              </w:rPr>
            </w:pPr>
          </w:p>
        </w:tc>
      </w:tr>
      <w:tr w:rsidR="007C5357" w:rsidRPr="003F6201" w14:paraId="6E28EE16" w14:textId="77777777" w:rsidTr="002524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20A4D9" w14:textId="77777777" w:rsidR="007C5357" w:rsidRPr="003F6201" w:rsidRDefault="007C5357" w:rsidP="005125BC">
            <w:pPr>
              <w:rPr>
                <w:rFonts w:ascii="David" w:hAnsi="David"/>
                <w:sz w:val="26"/>
                <w:szCs w:val="26"/>
                <w:rtl/>
              </w:rPr>
            </w:pPr>
          </w:p>
        </w:tc>
        <w:tc>
          <w:tcPr>
            <w:tcW w:w="3219" w:type="dxa"/>
            <w:tcBorders>
              <w:top w:val="nil"/>
              <w:left w:val="nil"/>
              <w:bottom w:val="nil"/>
              <w:right w:val="nil"/>
            </w:tcBorders>
            <w:shd w:val="clear" w:color="auto" w:fill="auto"/>
          </w:tcPr>
          <w:p w14:paraId="7F60CCAE" w14:textId="77777777" w:rsidR="007C5357" w:rsidRPr="003F6201" w:rsidRDefault="007C5357" w:rsidP="005125BC">
            <w:pPr>
              <w:rPr>
                <w:rFonts w:ascii="Arial" w:hAnsi="Arial"/>
                <w:b/>
                <w:bCs/>
                <w:sz w:val="26"/>
                <w:szCs w:val="26"/>
                <w:rtl/>
              </w:rPr>
            </w:pPr>
            <w:r w:rsidRPr="003F620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F9923BA" w14:textId="77777777" w:rsidR="007C5357" w:rsidRPr="003F6201" w:rsidRDefault="007C5357" w:rsidP="007C5357">
            <w:pPr>
              <w:suppressLineNumbers/>
              <w:rPr>
                <w:rFonts w:ascii="Arial" w:hAnsi="Arial"/>
                <w:b/>
                <w:bCs/>
                <w:sz w:val="26"/>
                <w:szCs w:val="26"/>
                <w:rtl/>
              </w:rPr>
            </w:pPr>
            <w:r w:rsidRPr="003F6201">
              <w:rPr>
                <w:rFonts w:ascii="Arial" w:hAnsi="Arial"/>
                <w:b/>
                <w:bCs/>
                <w:sz w:val="26"/>
                <w:szCs w:val="26"/>
                <w:rtl/>
              </w:rPr>
              <w:t>זכי ציידם</w:t>
            </w:r>
            <w:r w:rsidRPr="003F6201">
              <w:rPr>
                <w:rFonts w:ascii="Arial" w:hAnsi="Arial" w:hint="cs"/>
                <w:b/>
                <w:bCs/>
                <w:sz w:val="26"/>
                <w:szCs w:val="26"/>
                <w:rtl/>
              </w:rPr>
              <w:t xml:space="preserve"> </w:t>
            </w:r>
          </w:p>
          <w:p w14:paraId="70FC69D0" w14:textId="77777777" w:rsidR="007C5357" w:rsidRPr="003F6201" w:rsidRDefault="007C5357" w:rsidP="007C5357">
            <w:pPr>
              <w:suppressLineNumbers/>
            </w:pPr>
            <w:r w:rsidRPr="003F6201">
              <w:rPr>
                <w:rFonts w:ascii="Arial" w:hAnsi="Arial"/>
                <w:b/>
                <w:bCs/>
                <w:sz w:val="26"/>
                <w:szCs w:val="26"/>
                <w:rtl/>
              </w:rPr>
              <w:t>ע"י ב"כ עוה"ד</w:t>
            </w:r>
            <w:r w:rsidRPr="003F6201">
              <w:rPr>
                <w:rFonts w:hint="cs"/>
                <w:rtl/>
              </w:rPr>
              <w:t xml:space="preserve"> </w:t>
            </w:r>
            <w:r w:rsidRPr="003F6201">
              <w:rPr>
                <w:rFonts w:hint="cs"/>
                <w:b/>
                <w:bCs/>
                <w:rtl/>
              </w:rPr>
              <w:t>אבו טביך ואוזן</w:t>
            </w:r>
          </w:p>
          <w:p w14:paraId="1E744933" w14:textId="77777777" w:rsidR="007C5357" w:rsidRPr="003F6201" w:rsidRDefault="007C5357" w:rsidP="005125BC">
            <w:pPr>
              <w:rPr>
                <w:rFonts w:ascii="David" w:hAnsi="David"/>
                <w:sz w:val="26"/>
                <w:szCs w:val="26"/>
              </w:rPr>
            </w:pPr>
          </w:p>
        </w:tc>
      </w:tr>
    </w:tbl>
    <w:p w14:paraId="3342A38D" w14:textId="77777777" w:rsidR="007C5357" w:rsidRPr="003F6201" w:rsidRDefault="007C5357" w:rsidP="007C5357">
      <w:pPr>
        <w:rPr>
          <w:sz w:val="26"/>
          <w:szCs w:val="26"/>
          <w:rtl/>
        </w:rPr>
      </w:pPr>
    </w:p>
    <w:p w14:paraId="1E891EE2" w14:textId="77777777" w:rsidR="007C5357" w:rsidRPr="003F6201" w:rsidRDefault="007C5357" w:rsidP="007C5357">
      <w:pPr>
        <w:rPr>
          <w:b/>
          <w:bCs/>
          <w:sz w:val="26"/>
          <w:szCs w:val="26"/>
          <w:rtl/>
        </w:rPr>
      </w:pPr>
      <w:r w:rsidRPr="003F6201">
        <w:rPr>
          <w:rFonts w:hint="cs"/>
          <w:b/>
          <w:bCs/>
          <w:sz w:val="26"/>
          <w:szCs w:val="26"/>
          <w:rtl/>
        </w:rPr>
        <w:t>נוכחים:</w:t>
      </w:r>
    </w:p>
    <w:p w14:paraId="0D728298" w14:textId="77777777" w:rsidR="007C5357" w:rsidRPr="003F6201" w:rsidRDefault="007C5357" w:rsidP="007C5357">
      <w:pPr>
        <w:rPr>
          <w:sz w:val="26"/>
          <w:szCs w:val="26"/>
          <w:rtl/>
        </w:rPr>
      </w:pPr>
      <w:r w:rsidRPr="003F6201">
        <w:rPr>
          <w:rFonts w:hint="cs"/>
          <w:sz w:val="26"/>
          <w:szCs w:val="26"/>
          <w:rtl/>
        </w:rPr>
        <w:t>ב"כ התביעה עו"ד</w:t>
      </w:r>
    </w:p>
    <w:p w14:paraId="7D08C76C" w14:textId="77777777" w:rsidR="007C5357" w:rsidRPr="003F6201" w:rsidRDefault="007C5357" w:rsidP="007C5357">
      <w:pPr>
        <w:rPr>
          <w:sz w:val="26"/>
          <w:szCs w:val="26"/>
          <w:rtl/>
        </w:rPr>
      </w:pPr>
      <w:r w:rsidRPr="003F6201">
        <w:rPr>
          <w:rFonts w:hint="cs"/>
          <w:sz w:val="26"/>
          <w:szCs w:val="26"/>
          <w:rtl/>
        </w:rPr>
        <w:t>ב"כ הנאשם עו"ד אבו טביך</w:t>
      </w:r>
    </w:p>
    <w:p w14:paraId="54D78201" w14:textId="77777777" w:rsidR="007C5357" w:rsidRPr="003F6201" w:rsidRDefault="007C5357" w:rsidP="007C5357">
      <w:pPr>
        <w:rPr>
          <w:sz w:val="26"/>
          <w:szCs w:val="26"/>
          <w:rtl/>
        </w:rPr>
      </w:pPr>
      <w:r w:rsidRPr="003F6201">
        <w:rPr>
          <w:rFonts w:hint="cs"/>
          <w:sz w:val="26"/>
          <w:szCs w:val="26"/>
          <w:rtl/>
        </w:rPr>
        <w:t>הנאשם בעצמו</w:t>
      </w:r>
    </w:p>
    <w:p w14:paraId="6AA33F4C" w14:textId="77777777" w:rsidR="007C5357" w:rsidRPr="003F6201" w:rsidRDefault="007C5357" w:rsidP="007C5357">
      <w:pPr>
        <w:rPr>
          <w:sz w:val="26"/>
          <w:szCs w:val="26"/>
          <w:rtl/>
        </w:rPr>
      </w:pPr>
    </w:p>
    <w:p w14:paraId="13C025C5" w14:textId="77777777" w:rsidR="003F6201" w:rsidRPr="003F6201" w:rsidRDefault="003F6201" w:rsidP="003F6201">
      <w:pPr>
        <w:spacing w:before="120" w:after="120" w:line="240" w:lineRule="exact"/>
        <w:ind w:left="283" w:hanging="283"/>
        <w:jc w:val="both"/>
        <w:rPr>
          <w:rFonts w:ascii="FrankRuehl" w:hAnsi="FrankRuehl" w:cs="FrankRuehl"/>
          <w:rtl/>
        </w:rPr>
      </w:pPr>
    </w:p>
    <w:p w14:paraId="4D75C444" w14:textId="77777777" w:rsidR="003F6201" w:rsidRPr="003F6201" w:rsidRDefault="003F6201" w:rsidP="003F6201">
      <w:pPr>
        <w:rPr>
          <w:sz w:val="26"/>
          <w:szCs w:val="26"/>
          <w:rtl/>
        </w:rPr>
      </w:pPr>
    </w:p>
    <w:p w14:paraId="39F74C68" w14:textId="77777777" w:rsidR="0025247B" w:rsidRPr="0025247B" w:rsidRDefault="0025247B" w:rsidP="0025247B">
      <w:pPr>
        <w:spacing w:before="120" w:after="120" w:line="240" w:lineRule="exact"/>
        <w:ind w:left="283" w:hanging="283"/>
        <w:jc w:val="both"/>
        <w:rPr>
          <w:rFonts w:ascii="FrankRuehl" w:hAnsi="FrankRuehl" w:cs="FrankRuehl"/>
          <w:rtl/>
        </w:rPr>
      </w:pPr>
    </w:p>
    <w:p w14:paraId="5F3AF43E" w14:textId="77777777" w:rsidR="00C73BB7" w:rsidRPr="00C73BB7" w:rsidRDefault="00C73BB7" w:rsidP="00C73BB7">
      <w:pPr>
        <w:spacing w:before="120" w:after="120" w:line="240" w:lineRule="exact"/>
        <w:ind w:left="283" w:hanging="283"/>
        <w:jc w:val="both"/>
        <w:rPr>
          <w:rFonts w:ascii="FrankRuehl" w:hAnsi="FrankRuehl" w:cs="FrankRuehl"/>
          <w:rtl/>
        </w:rPr>
      </w:pPr>
    </w:p>
    <w:p w14:paraId="73B8CCC8" w14:textId="77777777" w:rsidR="00B3751A" w:rsidRDefault="00B3751A" w:rsidP="00B3751A">
      <w:pPr>
        <w:rPr>
          <w:sz w:val="26"/>
          <w:szCs w:val="26"/>
          <w:rtl/>
        </w:rPr>
      </w:pPr>
      <w:bookmarkStart w:id="3" w:name="LawTable"/>
      <w:bookmarkEnd w:id="3"/>
    </w:p>
    <w:p w14:paraId="139501D4" w14:textId="77777777" w:rsidR="00B3751A" w:rsidRPr="00B3751A" w:rsidRDefault="00B3751A" w:rsidP="00B3751A">
      <w:pPr>
        <w:spacing w:before="120" w:after="120" w:line="240" w:lineRule="exact"/>
        <w:ind w:left="283" w:hanging="283"/>
        <w:jc w:val="both"/>
        <w:rPr>
          <w:rFonts w:ascii="FrankRuehl" w:hAnsi="FrankRuehl" w:cs="FrankRuehl"/>
          <w:rtl/>
        </w:rPr>
      </w:pPr>
    </w:p>
    <w:p w14:paraId="5673EE84" w14:textId="77777777" w:rsidR="00B3751A" w:rsidRPr="00B3751A" w:rsidRDefault="00B3751A" w:rsidP="00B3751A">
      <w:pPr>
        <w:spacing w:before="120" w:after="120" w:line="240" w:lineRule="exact"/>
        <w:ind w:left="283" w:hanging="283"/>
        <w:jc w:val="both"/>
        <w:rPr>
          <w:rFonts w:ascii="FrankRuehl" w:hAnsi="FrankRuehl" w:cs="FrankRuehl"/>
          <w:rtl/>
        </w:rPr>
      </w:pPr>
    </w:p>
    <w:p w14:paraId="38922940" w14:textId="77777777" w:rsidR="00B3751A" w:rsidRPr="00B3751A" w:rsidRDefault="00B3751A" w:rsidP="00B3751A">
      <w:pPr>
        <w:spacing w:before="120" w:after="120" w:line="240" w:lineRule="exact"/>
        <w:ind w:left="283" w:hanging="283"/>
        <w:jc w:val="both"/>
        <w:rPr>
          <w:rFonts w:ascii="FrankRuehl" w:hAnsi="FrankRuehl" w:cs="FrankRuehl"/>
          <w:rtl/>
        </w:rPr>
      </w:pPr>
      <w:r w:rsidRPr="00B3751A">
        <w:rPr>
          <w:rFonts w:ascii="FrankRuehl" w:hAnsi="FrankRuehl" w:cs="FrankRuehl"/>
          <w:rtl/>
        </w:rPr>
        <w:t xml:space="preserve">חקיקה שאוזכרה: </w:t>
      </w:r>
    </w:p>
    <w:p w14:paraId="5A455A49" w14:textId="77777777" w:rsidR="00B3751A" w:rsidRPr="00B3751A" w:rsidRDefault="00B3751A" w:rsidP="00B3751A">
      <w:pPr>
        <w:spacing w:before="120" w:after="120" w:line="240" w:lineRule="exact"/>
        <w:ind w:left="283" w:hanging="283"/>
        <w:jc w:val="both"/>
        <w:rPr>
          <w:rFonts w:ascii="FrankRuehl" w:hAnsi="FrankRuehl" w:cs="FrankRuehl"/>
          <w:rtl/>
        </w:rPr>
      </w:pPr>
      <w:hyperlink r:id="rId7" w:history="1">
        <w:r w:rsidRPr="00B3751A">
          <w:rPr>
            <w:rFonts w:ascii="FrankRuehl" w:hAnsi="FrankRuehl" w:cs="FrankRuehl"/>
            <w:color w:val="0000FF"/>
            <w:rtl/>
          </w:rPr>
          <w:t>פקודת הסמים המסוכנים [נוסח חדש], תשל"ג-1973</w:t>
        </w:r>
      </w:hyperlink>
      <w:r w:rsidRPr="00B3751A">
        <w:rPr>
          <w:rFonts w:ascii="FrankRuehl" w:hAnsi="FrankRuehl" w:cs="FrankRuehl"/>
          <w:rtl/>
        </w:rPr>
        <w:t xml:space="preserve">: סע'  </w:t>
      </w:r>
      <w:hyperlink r:id="rId8" w:history="1">
        <w:r w:rsidRPr="00B3751A">
          <w:rPr>
            <w:rFonts w:ascii="FrankRuehl" w:hAnsi="FrankRuehl" w:cs="FrankRuehl"/>
            <w:color w:val="0000FF"/>
            <w:rtl/>
          </w:rPr>
          <w:t>7 (א)</w:t>
        </w:r>
      </w:hyperlink>
      <w:r w:rsidRPr="00B3751A">
        <w:rPr>
          <w:rFonts w:ascii="FrankRuehl" w:hAnsi="FrankRuehl" w:cs="FrankRuehl"/>
          <w:rtl/>
        </w:rPr>
        <w:t xml:space="preserve">, </w:t>
      </w:r>
      <w:hyperlink r:id="rId9" w:history="1">
        <w:r w:rsidRPr="00B3751A">
          <w:rPr>
            <w:rFonts w:ascii="FrankRuehl" w:hAnsi="FrankRuehl" w:cs="FrankRuehl"/>
            <w:color w:val="0000FF"/>
            <w:rtl/>
          </w:rPr>
          <w:t>13</w:t>
        </w:r>
      </w:hyperlink>
    </w:p>
    <w:p w14:paraId="31A57AC9" w14:textId="77777777" w:rsidR="00B3751A" w:rsidRPr="00B3751A" w:rsidRDefault="00B3751A" w:rsidP="00B3751A">
      <w:pPr>
        <w:rPr>
          <w:sz w:val="26"/>
          <w:szCs w:val="26"/>
          <w:rtl/>
        </w:rPr>
      </w:pPr>
      <w:bookmarkStart w:id="4" w:name="LawTable_End"/>
      <w:bookmarkEnd w:id="4"/>
    </w:p>
    <w:p w14:paraId="346449D0" w14:textId="77777777" w:rsidR="007C5357" w:rsidRPr="00C73BB7" w:rsidRDefault="007C5357" w:rsidP="00C73BB7">
      <w:pPr>
        <w:rPr>
          <w:sz w:val="26"/>
          <w:szCs w:val="26"/>
        </w:rPr>
      </w:pPr>
    </w:p>
    <w:p w14:paraId="06706D68" w14:textId="77777777" w:rsidR="0025247B" w:rsidRPr="003F6201" w:rsidRDefault="0025247B" w:rsidP="003F6201">
      <w:pPr>
        <w:jc w:val="center"/>
        <w:rPr>
          <w:rFonts w:ascii="David" w:hAnsi="David"/>
          <w:b/>
          <w:bCs/>
          <w:sz w:val="32"/>
          <w:szCs w:val="32"/>
          <w:u w:val="single"/>
          <w:rtl/>
        </w:rPr>
      </w:pPr>
      <w:bookmarkStart w:id="5" w:name="PsakDin" w:colFirst="0" w:colLast="0"/>
      <w:bookmarkEnd w:id="0"/>
      <w:r w:rsidRPr="003F6201">
        <w:rPr>
          <w:rFonts w:ascii="David" w:hAnsi="David"/>
          <w:b/>
          <w:bCs/>
          <w:sz w:val="32"/>
          <w:szCs w:val="32"/>
          <w:u w:val="single"/>
          <w:rtl/>
        </w:rPr>
        <w:t>גזר דין</w:t>
      </w:r>
    </w:p>
    <w:p w14:paraId="2221F524" w14:textId="77777777" w:rsidR="0025247B" w:rsidRDefault="0025247B" w:rsidP="003F6201">
      <w:pPr>
        <w:jc w:val="center"/>
        <w:rPr>
          <w:rFonts w:ascii="David" w:hAnsi="David" w:hint="cs"/>
          <w:bCs/>
          <w:sz w:val="32"/>
          <w:szCs w:val="32"/>
          <w:u w:val="single"/>
          <w:rtl/>
        </w:rPr>
      </w:pPr>
    </w:p>
    <w:p w14:paraId="0BC62F10" w14:textId="77777777" w:rsidR="0025247B" w:rsidRDefault="0025247B" w:rsidP="003F6201">
      <w:pPr>
        <w:jc w:val="center"/>
        <w:rPr>
          <w:rFonts w:ascii="David" w:hAnsi="David" w:hint="cs"/>
          <w:bCs/>
          <w:sz w:val="32"/>
          <w:szCs w:val="32"/>
          <w:u w:val="single"/>
          <w:rtl/>
        </w:rPr>
      </w:pPr>
    </w:p>
    <w:p w14:paraId="4D082924" w14:textId="77777777" w:rsidR="0025247B" w:rsidRPr="003F6201" w:rsidRDefault="0025247B" w:rsidP="003F6201">
      <w:pPr>
        <w:jc w:val="center"/>
        <w:rPr>
          <w:rFonts w:ascii="David" w:hAnsi="David" w:hint="cs"/>
          <w:bCs/>
          <w:sz w:val="32"/>
          <w:szCs w:val="32"/>
          <w:u w:val="single"/>
          <w:rtl/>
        </w:rPr>
      </w:pPr>
    </w:p>
    <w:bookmarkEnd w:id="5"/>
    <w:p w14:paraId="4D1F29FC" w14:textId="77777777" w:rsidR="007C5357" w:rsidRPr="000F2247" w:rsidRDefault="007C5357" w:rsidP="007C5357">
      <w:pPr>
        <w:rPr>
          <w:rFonts w:ascii="Arial" w:hAnsi="Arial"/>
          <w:b/>
          <w:bCs/>
          <w:sz w:val="26"/>
          <w:szCs w:val="26"/>
          <w:rtl/>
        </w:rPr>
      </w:pPr>
    </w:p>
    <w:p w14:paraId="3F9A9591" w14:textId="77777777" w:rsidR="007C5357" w:rsidRPr="003C39A6" w:rsidRDefault="007C5357" w:rsidP="007C5357">
      <w:pPr>
        <w:jc w:val="center"/>
        <w:rPr>
          <w:rFonts w:ascii="David" w:hAnsi="David"/>
          <w:b/>
          <w:bCs/>
          <w:u w:val="single"/>
          <w:rtl/>
        </w:rPr>
      </w:pPr>
    </w:p>
    <w:p w14:paraId="2868C088" w14:textId="77777777" w:rsidR="007C5357" w:rsidRPr="003C39A6" w:rsidRDefault="007C5357" w:rsidP="007C5357">
      <w:pPr>
        <w:jc w:val="both"/>
        <w:rPr>
          <w:rFonts w:ascii="David" w:hAnsi="David"/>
          <w:b/>
          <w:bCs/>
          <w:u w:val="single"/>
          <w:rtl/>
        </w:rPr>
      </w:pPr>
      <w:r w:rsidRPr="003C39A6">
        <w:rPr>
          <w:rFonts w:ascii="David" w:hAnsi="David"/>
          <w:b/>
          <w:bCs/>
          <w:u w:val="single"/>
          <w:rtl/>
        </w:rPr>
        <w:t>העבירות</w:t>
      </w:r>
    </w:p>
    <w:p w14:paraId="55AEE79D" w14:textId="77777777" w:rsidR="007C5357" w:rsidRPr="003C39A6" w:rsidRDefault="007C5357" w:rsidP="007C5357">
      <w:pPr>
        <w:jc w:val="both"/>
        <w:rPr>
          <w:rFonts w:ascii="David" w:hAnsi="David"/>
          <w:b/>
          <w:bCs/>
          <w:u w:val="single"/>
          <w:rtl/>
        </w:rPr>
      </w:pPr>
    </w:p>
    <w:p w14:paraId="31F85371"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tl/>
        </w:rPr>
      </w:pPr>
      <w:bookmarkStart w:id="6" w:name="ABSTRACT_START"/>
      <w:bookmarkEnd w:id="6"/>
      <w:r w:rsidRPr="003C39A6">
        <w:rPr>
          <w:rFonts w:ascii="David" w:hAnsi="David" w:cs="David"/>
          <w:sz w:val="24"/>
          <w:szCs w:val="24"/>
          <w:rtl/>
        </w:rPr>
        <w:t>הנאשם, כבן 28 שנים, הורשע על פי הודאתו בשורת עבירות סמים.</w:t>
      </w:r>
    </w:p>
    <w:p w14:paraId="1EA5F4FD" w14:textId="77777777" w:rsidR="007C5357" w:rsidRPr="003C39A6" w:rsidRDefault="007C5357" w:rsidP="007C5357">
      <w:pPr>
        <w:pStyle w:val="a9"/>
        <w:spacing w:line="240" w:lineRule="auto"/>
        <w:ind w:left="-58"/>
        <w:jc w:val="both"/>
        <w:rPr>
          <w:rFonts w:ascii="David" w:hAnsi="David" w:cs="David"/>
          <w:sz w:val="24"/>
          <w:szCs w:val="24"/>
          <w:rtl/>
        </w:rPr>
      </w:pPr>
    </w:p>
    <w:p w14:paraId="5FB446B4" w14:textId="77777777" w:rsidR="007C5357" w:rsidRPr="003C39A6" w:rsidRDefault="007C5357" w:rsidP="007C5357">
      <w:pPr>
        <w:pStyle w:val="a9"/>
        <w:spacing w:line="360" w:lineRule="auto"/>
        <w:ind w:left="-58" w:firstLine="778"/>
        <w:jc w:val="both"/>
        <w:rPr>
          <w:rFonts w:ascii="David" w:hAnsi="David" w:cs="David"/>
          <w:sz w:val="24"/>
          <w:szCs w:val="24"/>
          <w:rtl/>
        </w:rPr>
      </w:pPr>
      <w:r w:rsidRPr="003C39A6">
        <w:rPr>
          <w:rFonts w:ascii="David" w:hAnsi="David" w:cs="David"/>
          <w:sz w:val="24"/>
          <w:szCs w:val="24"/>
          <w:rtl/>
        </w:rPr>
        <w:lastRenderedPageBreak/>
        <w:t xml:space="preserve">בתאריך 8.1.20, בביתו, החזיק בשקיות בסל הכביסה 43 גרם קנביס, שלא לצריכתו העצמית. בגין כך, הורשע בעבירה לפי </w:t>
      </w:r>
      <w:hyperlink r:id="rId10" w:history="1">
        <w:r w:rsidR="0025247B" w:rsidRPr="0025247B">
          <w:rPr>
            <w:rStyle w:val="Hyperlink"/>
            <w:rFonts w:ascii="David" w:hAnsi="David" w:cs="David"/>
            <w:sz w:val="24"/>
            <w:szCs w:val="24"/>
            <w:rtl/>
          </w:rPr>
          <w:t>סעיף 7 (א)</w:t>
        </w:r>
      </w:hyperlink>
      <w:r w:rsidRPr="003C39A6">
        <w:rPr>
          <w:rFonts w:ascii="David" w:hAnsi="David" w:cs="David"/>
          <w:sz w:val="24"/>
          <w:szCs w:val="24"/>
          <w:rtl/>
        </w:rPr>
        <w:t xml:space="preserve"> רישא ל</w:t>
      </w:r>
      <w:hyperlink r:id="rId11" w:history="1">
        <w:r w:rsidR="003F6201" w:rsidRPr="003F6201">
          <w:rPr>
            <w:rFonts w:ascii="David" w:hAnsi="David" w:cs="David"/>
            <w:color w:val="0000FF"/>
            <w:sz w:val="24"/>
            <w:szCs w:val="24"/>
            <w:u w:val="single"/>
            <w:rtl/>
          </w:rPr>
          <w:t>פקודת הסמים המסוכנים</w:t>
        </w:r>
      </w:hyperlink>
      <w:r w:rsidRPr="003C39A6">
        <w:rPr>
          <w:rFonts w:ascii="David" w:hAnsi="David" w:cs="David"/>
          <w:sz w:val="24"/>
          <w:szCs w:val="24"/>
          <w:rtl/>
        </w:rPr>
        <w:t xml:space="preserve"> [נוסח חדש] תשל"ג-1973 (להלן: הפקודה).</w:t>
      </w:r>
    </w:p>
    <w:p w14:paraId="22095B75" w14:textId="77777777" w:rsidR="007C5357" w:rsidRPr="003C39A6" w:rsidRDefault="007C5357" w:rsidP="007C5357">
      <w:pPr>
        <w:pStyle w:val="a9"/>
        <w:spacing w:line="240" w:lineRule="auto"/>
        <w:ind w:left="-58" w:firstLine="778"/>
        <w:jc w:val="both"/>
        <w:rPr>
          <w:rFonts w:ascii="David" w:hAnsi="David" w:cs="David"/>
          <w:sz w:val="24"/>
          <w:szCs w:val="24"/>
          <w:rtl/>
        </w:rPr>
      </w:pPr>
    </w:p>
    <w:p w14:paraId="5C0658D7" w14:textId="77777777" w:rsidR="007C5357" w:rsidRPr="003C39A6" w:rsidRDefault="007C5357" w:rsidP="007C5357">
      <w:pPr>
        <w:pStyle w:val="a9"/>
        <w:spacing w:line="360" w:lineRule="auto"/>
        <w:ind w:left="-58" w:firstLine="778"/>
        <w:jc w:val="both"/>
        <w:rPr>
          <w:rFonts w:ascii="David" w:hAnsi="David" w:cs="David"/>
          <w:sz w:val="24"/>
          <w:szCs w:val="24"/>
          <w:rtl/>
        </w:rPr>
      </w:pPr>
      <w:bookmarkStart w:id="7" w:name="ABSTRACT_END"/>
      <w:bookmarkEnd w:id="7"/>
      <w:r w:rsidRPr="003C39A6">
        <w:rPr>
          <w:rFonts w:ascii="David" w:hAnsi="David" w:cs="David"/>
          <w:sz w:val="24"/>
          <w:szCs w:val="24"/>
          <w:rtl/>
        </w:rPr>
        <w:t xml:space="preserve">ב-49 הזדמנויות במהלך החודשים יוני עד דצמ' 2019, מכר לקונים רבים סם מסוג קנביס, בכך שתיאם עמם מפגש לביצוע העסקה ולאחר מכן נפגש עמם בסמוך לביתו או במקומות אחרים, ומכר את הסם: ב-8 הזדמנויות, מכר לשון גאנה סמים מסוג קנביס במשקל 1 גרם, תמורת 100 ₪; ב-6 הזדמנויות, מכר לרן רהט סמים מסוג קנביס במשקל 5 גרם, תמורת 350 ₪; ב-11 הזדמנויות, מכר לדמילה אלנה סמים מסוג קנביס במשקל 1 גרם, תמורת 100 ₪; ב-11 הזדמנויות, מכר לטל כרמי סמים מסוג קנביס במשקל 5 גרם, תמורת 350 ₪. ב-6 הזדמנויות, מכר לאליה יעקב סמים מסוג קנביס במשקל 7 גרם, תמורת 500 ₪; ב-5 הזדמנויות, מכר לאורנית רפאל סמים מסוג קנביס במשקל 1 גרם, תמורת 100  ₪; ב-3 הזדמנויות, מכר לאלה ברנרד סמים מסוג קנביס במשקל 5 גרם, תמורת 300 ₪. בגין מעשים אלה הורשע ב-49 עבירות של סחר בסמים, לפי </w:t>
      </w:r>
      <w:hyperlink r:id="rId12" w:history="1">
        <w:r w:rsidR="0025247B" w:rsidRPr="0025247B">
          <w:rPr>
            <w:rStyle w:val="Hyperlink"/>
            <w:rFonts w:ascii="David" w:hAnsi="David" w:cs="David"/>
            <w:sz w:val="24"/>
            <w:szCs w:val="24"/>
            <w:rtl/>
          </w:rPr>
          <w:t>סעיף 13</w:t>
        </w:r>
      </w:hyperlink>
      <w:r w:rsidRPr="003C39A6">
        <w:rPr>
          <w:rFonts w:ascii="David" w:hAnsi="David" w:cs="David"/>
          <w:sz w:val="24"/>
          <w:szCs w:val="24"/>
          <w:rtl/>
        </w:rPr>
        <w:t xml:space="preserve"> לפקודה.</w:t>
      </w:r>
    </w:p>
    <w:p w14:paraId="7A8B18ED" w14:textId="77777777" w:rsidR="007C5357" w:rsidRPr="003C39A6" w:rsidRDefault="007C5357" w:rsidP="007C5357">
      <w:pPr>
        <w:pStyle w:val="a9"/>
        <w:spacing w:line="360" w:lineRule="auto"/>
        <w:ind w:left="-58"/>
        <w:jc w:val="both"/>
        <w:rPr>
          <w:rFonts w:ascii="David" w:hAnsi="David" w:cs="David"/>
          <w:sz w:val="24"/>
          <w:szCs w:val="24"/>
        </w:rPr>
      </w:pPr>
    </w:p>
    <w:p w14:paraId="454840B9"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בד בבד עם הגשת כתב האישום הוגשה בקשה למעצר עד תום ההליכים, אך בהמלצת שרות המבחן, שוחרר הנאשם בתנאים מגבילים ובפיקוח בני משפחתו</w:t>
      </w:r>
      <w:r>
        <w:rPr>
          <w:rFonts w:ascii="David" w:hAnsi="David" w:cs="David" w:hint="cs"/>
          <w:sz w:val="24"/>
          <w:szCs w:val="24"/>
          <w:rtl/>
        </w:rPr>
        <w:t>,</w:t>
      </w:r>
      <w:r w:rsidRPr="003C39A6">
        <w:rPr>
          <w:rFonts w:ascii="David" w:hAnsi="David" w:cs="David"/>
          <w:sz w:val="24"/>
          <w:szCs w:val="24"/>
          <w:rtl/>
        </w:rPr>
        <w:t xml:space="preserve"> שנמצא כי מהווים עבורו גורם בולם ומרתיע. לאחר שחרורו, ביטא תחושות בושה ואשמה מול הוריו, ורצון בשיקום האמון מולם. ביום 11.1.21 הוסרו התנאים המגבילים. </w:t>
      </w:r>
    </w:p>
    <w:p w14:paraId="7FE7C029" w14:textId="77777777" w:rsidR="007C5357" w:rsidRPr="003C39A6" w:rsidRDefault="007C5357" w:rsidP="007C5357">
      <w:pPr>
        <w:pStyle w:val="a9"/>
        <w:spacing w:line="360" w:lineRule="auto"/>
        <w:ind w:left="-58"/>
        <w:jc w:val="both"/>
        <w:rPr>
          <w:rFonts w:ascii="David" w:hAnsi="David" w:cs="David"/>
          <w:sz w:val="24"/>
          <w:szCs w:val="24"/>
        </w:rPr>
      </w:pPr>
    </w:p>
    <w:p w14:paraId="78C3E59E"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בין הצדדים לא גובש הסדר עונשי כולל, אך הוצגו הסכמות כדלהלן: רכב סקודה שנתפס, הוחזר לידי</w:t>
      </w:r>
      <w:r>
        <w:rPr>
          <w:rFonts w:ascii="David" w:hAnsi="David" w:cs="David" w:hint="cs"/>
          <w:sz w:val="24"/>
          <w:szCs w:val="24"/>
          <w:rtl/>
        </w:rPr>
        <w:t xml:space="preserve"> הנאשם</w:t>
      </w:r>
      <w:r w:rsidRPr="003C39A6">
        <w:rPr>
          <w:rFonts w:ascii="David" w:hAnsi="David" w:cs="David"/>
          <w:sz w:val="24"/>
          <w:szCs w:val="24"/>
          <w:rtl/>
        </w:rPr>
        <w:t xml:space="preserve">; מתוך סך 22,490 ₪ שנתפסו, יחולטו 9,000 ₪, והיתרה תוחזר לסבתו; בנוגע לסכום נוסף שנתפס בסך 8,879 ₪ יטענו הצדדים איש לשיטתו; יינתן תסקיר. </w:t>
      </w:r>
    </w:p>
    <w:p w14:paraId="0E4CE100" w14:textId="77777777" w:rsidR="007C5357" w:rsidRPr="003C39A6" w:rsidRDefault="007C5357" w:rsidP="007C5357">
      <w:pPr>
        <w:pStyle w:val="a9"/>
        <w:spacing w:line="240" w:lineRule="auto"/>
        <w:ind w:left="-58"/>
        <w:jc w:val="both"/>
        <w:rPr>
          <w:rFonts w:ascii="David" w:hAnsi="David" w:cs="David"/>
          <w:sz w:val="24"/>
          <w:szCs w:val="24"/>
        </w:rPr>
      </w:pPr>
    </w:p>
    <w:p w14:paraId="3660878E"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בהמשך לאמור, נדחו הטיעונים לעונש פעם אחר פעם, היות שהנאשם שולב בתכנית טיפולית אצל שרות המבחן, ועבר תהליך שיקום משמעותי שהתמשך על פני תקופה ארוכה. במהלך התקופה הוגשו לא פחות מ-8 תסקירים, אליהם אתייחס להלן. בסופו של דבר, נשמעו הטיעונים לעונש ביום 14.9.23, זאת בחלוף שנתיים ותשעה חודשים ממועד הכרעת הדין.</w:t>
      </w:r>
    </w:p>
    <w:p w14:paraId="303D2229" w14:textId="77777777" w:rsidR="007C5357" w:rsidRPr="00B22801" w:rsidRDefault="007C5357" w:rsidP="007C5357">
      <w:pPr>
        <w:pStyle w:val="a9"/>
        <w:rPr>
          <w:rFonts w:ascii="David" w:hAnsi="David" w:cs="David"/>
          <w:sz w:val="24"/>
          <w:szCs w:val="24"/>
          <w:rtl/>
        </w:rPr>
      </w:pPr>
    </w:p>
    <w:p w14:paraId="345454FD"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 xml:space="preserve">לאחר הטיעונים לעונש, לא ניתן היה לקיים דיון לשם מתן גזר הדין, בשל מצב החירום בעקבות פרוץ מלחמת "חרבות ברזל", עד שניתן אישור לקיום הדיון ומתן גזר הדין היום. </w:t>
      </w:r>
    </w:p>
    <w:p w14:paraId="224D3C70" w14:textId="77777777" w:rsidR="007C5357" w:rsidRPr="003C39A6" w:rsidRDefault="007C5357" w:rsidP="007C5357">
      <w:pPr>
        <w:pStyle w:val="a9"/>
        <w:rPr>
          <w:rFonts w:ascii="David" w:hAnsi="David" w:cs="David"/>
          <w:sz w:val="24"/>
          <w:szCs w:val="24"/>
          <w:rtl/>
        </w:rPr>
      </w:pPr>
    </w:p>
    <w:p w14:paraId="081455F4" w14:textId="77777777" w:rsidR="007C5357" w:rsidRPr="003C39A6" w:rsidRDefault="007C5357" w:rsidP="007C5357">
      <w:pPr>
        <w:pStyle w:val="a9"/>
        <w:spacing w:line="360" w:lineRule="auto"/>
        <w:ind w:left="-58"/>
        <w:jc w:val="both"/>
        <w:rPr>
          <w:rFonts w:ascii="David" w:hAnsi="David" w:cs="David"/>
          <w:sz w:val="24"/>
          <w:szCs w:val="24"/>
          <w:rtl/>
        </w:rPr>
      </w:pPr>
      <w:r w:rsidRPr="003C39A6">
        <w:rPr>
          <w:rFonts w:ascii="David" w:hAnsi="David" w:cs="David"/>
          <w:b/>
          <w:bCs/>
          <w:sz w:val="24"/>
          <w:szCs w:val="24"/>
          <w:u w:val="single"/>
          <w:rtl/>
        </w:rPr>
        <w:t>התסקירים</w:t>
      </w:r>
    </w:p>
    <w:p w14:paraId="0F322D23" w14:textId="77777777" w:rsidR="007C5357" w:rsidRPr="003C39A6" w:rsidRDefault="007C5357" w:rsidP="007C5357">
      <w:pPr>
        <w:pStyle w:val="a9"/>
        <w:spacing w:line="240" w:lineRule="auto"/>
        <w:ind w:left="-58"/>
        <w:jc w:val="both"/>
        <w:rPr>
          <w:rFonts w:ascii="David" w:hAnsi="David" w:cs="David"/>
          <w:sz w:val="24"/>
          <w:szCs w:val="24"/>
          <w:rtl/>
        </w:rPr>
      </w:pPr>
    </w:p>
    <w:p w14:paraId="12FA53BC"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 xml:space="preserve">תסקיר ראשון הוגש ביום 5.10.21. נכתב כי הנאשם רווק, מתגורר בבית הוריו ועובד כקצב. אין לו כל עבר פלילי, אך תיאר כי מתוך הצורך בתחושת שייכות חבר לחברה שולית, ואף צרך סמים קלים. הנאשם נטל אחריות, והסביר כי המניע היה רצונו ברווח כספי מהיר, בהשפעת חברה שולית. עוד תיאר כי לאחר שחרורו מן המעצר, ולאחר שמשפחתו נחשפה למעשים, חווה תחושות בושה </w:t>
      </w:r>
      <w:r w:rsidRPr="003C39A6">
        <w:rPr>
          <w:rFonts w:ascii="David" w:hAnsi="David" w:cs="David"/>
          <w:sz w:val="24"/>
          <w:szCs w:val="24"/>
          <w:rtl/>
        </w:rPr>
        <w:lastRenderedPageBreak/>
        <w:t>ואכזבה מצדם, אשר הובילו לעריכת שינוי בהתנהלותו, לרבות ניתוק קשריו השוליים. נכתב כי ההתרשמות היא שלא קיימים דפוסים עברייניים, ובדיקות שתן שנמסרו, יצאו נקיות. עם זאת, לצורך הפחתת הסיכון להישנות עבירות, נדרש טיפול קבוצתי להעמקת המודעות לדפוסיו במצבי דחק. לפיכך, נתבקשה דחייה בת 3 חודשים.</w:t>
      </w:r>
    </w:p>
    <w:p w14:paraId="286B19BB" w14:textId="77777777" w:rsidR="007C5357" w:rsidRPr="003C39A6" w:rsidRDefault="007C5357" w:rsidP="007C5357">
      <w:pPr>
        <w:pStyle w:val="a9"/>
        <w:spacing w:line="240" w:lineRule="auto"/>
        <w:ind w:left="-58"/>
        <w:jc w:val="both"/>
        <w:rPr>
          <w:rFonts w:ascii="David" w:hAnsi="David" w:cs="David"/>
          <w:sz w:val="24"/>
          <w:szCs w:val="24"/>
        </w:rPr>
      </w:pPr>
    </w:p>
    <w:p w14:paraId="2FC6EAE2"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תסקיר שני הוגש ביום 6.2.22. נכתב כי האשם שולב בתכנית "פעמונים" לניהול כלכלי, השתתף באופן פעיל, וממתין לקבוצה טיפולית לצעירים עוברי חוק. הנאשם מסר כי ניתק את קשריו השוליים, ואף מצוי בהליך הסדר חוב מול הבנק. כמו כן, מסר כי מזה 3 שנים, חדל לחלוטין משימוש בקנביס. נכתב כי הנאשם יכול לה</w:t>
      </w:r>
      <w:r>
        <w:rPr>
          <w:rFonts w:ascii="David" w:hAnsi="David" w:cs="David" w:hint="cs"/>
          <w:sz w:val="24"/>
          <w:szCs w:val="24"/>
          <w:rtl/>
        </w:rPr>
        <w:t>י</w:t>
      </w:r>
      <w:r w:rsidRPr="003C39A6">
        <w:rPr>
          <w:rFonts w:ascii="David" w:hAnsi="David" w:cs="David"/>
          <w:sz w:val="24"/>
          <w:szCs w:val="24"/>
          <w:rtl/>
        </w:rPr>
        <w:t xml:space="preserve">תרם מהליכי טיפול ושיקום, ועורך מאמצים אקטיביים לקדם התנהלות תקינה במישורי חייו השונים. נבחנו גורמי הסיכוי והסיכון, והומלץ על המשך הטיפול, לצורך הפחתת הסיכון להישנות עבירות. לפיכך, המליץ קצין המבחן להטיל צו מבחן, לצד עבודות שרות, על מנת למנוע רגרסיה העלולה להיגרם ממאסר בפועל. </w:t>
      </w:r>
    </w:p>
    <w:p w14:paraId="7D2DB2AB" w14:textId="77777777" w:rsidR="007C5357" w:rsidRPr="003C39A6" w:rsidRDefault="007C5357" w:rsidP="007C5357">
      <w:pPr>
        <w:pStyle w:val="a9"/>
        <w:rPr>
          <w:rFonts w:ascii="David" w:hAnsi="David" w:cs="David"/>
          <w:sz w:val="24"/>
          <w:szCs w:val="24"/>
          <w:rtl/>
        </w:rPr>
      </w:pPr>
    </w:p>
    <w:p w14:paraId="5D2C50C4"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לאחר שמצאתי לנכון להורות על המשך הטיפול טרם גזירת הדין, הוגש ביום 15.3.22 תסקיר שלישי. נכתב כי הנאשם המשיך בטיפול פרטני, היות שעדיין לא שובץ בקבוצת טיפול</w:t>
      </w:r>
      <w:r>
        <w:rPr>
          <w:rFonts w:ascii="David" w:hAnsi="David" w:cs="David" w:hint="cs"/>
          <w:sz w:val="24"/>
          <w:szCs w:val="24"/>
          <w:rtl/>
        </w:rPr>
        <w:t>, ולא באשמתו</w:t>
      </w:r>
      <w:r w:rsidRPr="003C39A6">
        <w:rPr>
          <w:rFonts w:ascii="David" w:hAnsi="David" w:cs="David"/>
          <w:sz w:val="24"/>
          <w:szCs w:val="24"/>
          <w:rtl/>
        </w:rPr>
        <w:t>. בשיחות עמו עלו בושה וחרטה, לצד רצונו לסיים את ההליך על מנת להסדיר חובותיו ולהמשיך בחייו. עם זאת, הביע הסכמה להמשך הטיפול. שרות המבחן שב והמליץ להטיל צו מבחן לצד עבודות שרות, על מנת להביא להפחתת הסיכון, לצד חיזוק סיכויי השיקום.</w:t>
      </w:r>
    </w:p>
    <w:p w14:paraId="082358C8" w14:textId="77777777" w:rsidR="007C5357" w:rsidRPr="003C39A6" w:rsidRDefault="007C5357" w:rsidP="007C5357">
      <w:pPr>
        <w:pStyle w:val="a9"/>
        <w:rPr>
          <w:rFonts w:ascii="David" w:hAnsi="David" w:cs="David"/>
          <w:sz w:val="24"/>
          <w:szCs w:val="24"/>
          <w:rtl/>
        </w:rPr>
      </w:pPr>
    </w:p>
    <w:p w14:paraId="4F11A182"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 xml:space="preserve">כיוון שהנאשם טרם שולב בתכנית הטיפול המקורית, הוריתי שוב על דחיית הטיעונים לעונש. בהמשך לכך, הוגש תסקיר רביעי ביום 12.7.22. נכתב כי הנאשם ממשיך להתרחק מחברה שולית, ומתמקד בעבודתו. בתחילת מאי 2022 שולב בקבוצה ייעודית לצעירים עוברי חוק, הגיע לכל המפגשים, מצוי בשלב הראשוני של הטיפול, אך כבר כעת מסוגל להכיר בקשייו להתמודד במצבי דחק ומגלה נכונות להעמקה בהבנת מצבו. בדיקות שתן שמסר נמצאו נקיות, למעט בדיקה יחידה בה נמצאו שרידי אקסטזי. בסיכום נכתב כי ההתרשמות על פני תקופה ממושכת היא שהנאשם מגויס לשיקום, שומר על קשר יציב, ונתרם מהטיפול. במצבו, חלה הפחתה ברמת הסיכון, על כן הומלץ שוב להטיל צו מבחן ועבודות שרות. </w:t>
      </w:r>
    </w:p>
    <w:p w14:paraId="726DE28C" w14:textId="77777777" w:rsidR="007C5357" w:rsidRPr="003C39A6" w:rsidRDefault="007C5357" w:rsidP="007C5357">
      <w:pPr>
        <w:pStyle w:val="a9"/>
        <w:rPr>
          <w:rFonts w:ascii="David" w:hAnsi="David" w:cs="David"/>
          <w:sz w:val="24"/>
          <w:szCs w:val="24"/>
          <w:rtl/>
        </w:rPr>
      </w:pPr>
    </w:p>
    <w:p w14:paraId="7C990B64"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תסקיר חמישי הוגש ביום 13.9.22. נכתב כי הנאשם המשיך בקבוצה הטיפולית, נטל חלק פעיל וגילה עיסוק באתגרי חייו ואפיקי התפתחות אישית. בדיקות שתן שמסר נמצאו נקיות. קצין המבחן שב על המלצתו העונשית.</w:t>
      </w:r>
    </w:p>
    <w:p w14:paraId="16570952" w14:textId="77777777" w:rsidR="007C5357" w:rsidRPr="003C39A6" w:rsidRDefault="007C5357" w:rsidP="007C5357">
      <w:pPr>
        <w:pStyle w:val="a9"/>
        <w:rPr>
          <w:rFonts w:ascii="David" w:hAnsi="David" w:cs="David"/>
          <w:sz w:val="24"/>
          <w:szCs w:val="24"/>
          <w:rtl/>
        </w:rPr>
      </w:pPr>
    </w:p>
    <w:p w14:paraId="240D4A5C"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נוכח התקדמותו של הנאשם ונזקקותו לטיפול בכלל מישורי חייו, מצאתי לנכון לבחון התאמתו להליך בבית המשפט הקהילתי. לצורך כך, הוגש תסקיר שישי ביום 21.12.22. נכתב כי הנאשם מתמודד עם קשיים רגשיים שונים, טרם ביסס זהות בוגרת ובשלה, וקיים עדיין סיכון לביצוע עבירות. לצד זה, יש רצון לערוך שינוי ונכונות לתהליך שיקום. לאור אלה, נמצא כי הנאשם מתאים לבית המשפט הקהילתי.</w:t>
      </w:r>
    </w:p>
    <w:p w14:paraId="2CEA6E69" w14:textId="77777777" w:rsidR="007C5357" w:rsidRPr="003C39A6" w:rsidRDefault="007C5357" w:rsidP="007C5357">
      <w:pPr>
        <w:pStyle w:val="a9"/>
        <w:rPr>
          <w:rFonts w:ascii="David" w:hAnsi="David" w:cs="David"/>
          <w:sz w:val="24"/>
          <w:szCs w:val="24"/>
          <w:rtl/>
        </w:rPr>
      </w:pPr>
    </w:p>
    <w:p w14:paraId="389A7475"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 xml:space="preserve">למרבה הצער, לא ניתן היה להעביר את ההליך לבית המשפט הקהילתי, בשל מחסור במכסות. במצב זה, נוכח פער העמדות בין הצדדים ומאחר שנכתב בתסקיר כי קיימת עדיין נזקקות טיפולית, הוריתי על המשך הקשר עם שרות המבחן, במסלול "הרגיל".  בהמשך לכך, הוגש תסקיר שביעי ביום 3.4.23. נכתב כי הנאשם המשיך בקבוצה הייעודית לצעירים עוברי חוק, וממשיך למסור בדיקות שתן נקיות. ושוב הומלץ להטיל צו מבחן ועבודות שרות, אשר יציבו גבול ברור ויסייעו בהפנמת חומרת העבירות, ומאידך יאפשרו השתתפותו בהליכי שיקום. </w:t>
      </w:r>
    </w:p>
    <w:p w14:paraId="18727CD4" w14:textId="77777777" w:rsidR="007C5357" w:rsidRPr="003C39A6" w:rsidRDefault="007C5357" w:rsidP="007C5357">
      <w:pPr>
        <w:pStyle w:val="a9"/>
        <w:rPr>
          <w:rFonts w:ascii="David" w:hAnsi="David" w:cs="David"/>
          <w:sz w:val="24"/>
          <w:szCs w:val="24"/>
          <w:rtl/>
        </w:rPr>
      </w:pPr>
    </w:p>
    <w:p w14:paraId="7B2BA010" w14:textId="77777777" w:rsidR="007C5357" w:rsidRPr="003C39A6" w:rsidRDefault="007C5357" w:rsidP="007C5357">
      <w:pPr>
        <w:pStyle w:val="a9"/>
        <w:numPr>
          <w:ilvl w:val="0"/>
          <w:numId w:val="1"/>
        </w:numPr>
        <w:spacing w:line="360" w:lineRule="auto"/>
        <w:ind w:left="-58" w:firstLine="0"/>
        <w:jc w:val="both"/>
        <w:rPr>
          <w:rFonts w:ascii="David" w:hAnsi="David" w:cs="David"/>
          <w:sz w:val="24"/>
          <w:szCs w:val="24"/>
        </w:rPr>
      </w:pPr>
      <w:r w:rsidRPr="003C39A6">
        <w:rPr>
          <w:rFonts w:ascii="David" w:hAnsi="David" w:cs="David"/>
          <w:sz w:val="24"/>
          <w:szCs w:val="24"/>
          <w:rtl/>
        </w:rPr>
        <w:t xml:space="preserve">תסקיר שמיני ואחרון הוגש ביום 27.6.23. נכתב כי לאורך כל התקופה הממושכת, גילה הנאשם אחריות ורצינות, שומר על יציבות תעסוקתית, ואף קודם לתפקיד מנהל משמרת במקום העבודה. בנוסף, יזם באופן עצמאי תהליך הסדרת חובותיו, סיים סדנא להתנהלות כלכלית, ונמנע משימוש בסמים. נכתב כי בכל אלה יש כדי ללמד על הפחתה בסיכון, ואמנם לא נפתחו שום תיקים חדשים במהלך התקופה. כיוון שהנאשם הצליח לעבור תהליך שיקום משמעותי בכוחות עצמו, נכתב כי לעת הזו אין צורך לשלבו בבית המשפט הקהילתי. נוכח הנסיבות, הומלץ שוב להטיל צו מבחן לצד עבודות שרות.  </w:t>
      </w:r>
    </w:p>
    <w:p w14:paraId="53A877DA" w14:textId="77777777" w:rsidR="007C5357" w:rsidRPr="003C39A6" w:rsidRDefault="007C5357" w:rsidP="007C5357">
      <w:pPr>
        <w:pStyle w:val="a9"/>
        <w:rPr>
          <w:rFonts w:ascii="David" w:hAnsi="David" w:cs="David"/>
          <w:sz w:val="24"/>
          <w:szCs w:val="24"/>
          <w:rtl/>
        </w:rPr>
      </w:pPr>
    </w:p>
    <w:p w14:paraId="010AD1B9" w14:textId="77777777" w:rsidR="007C5357" w:rsidRPr="003C39A6" w:rsidRDefault="007C5357" w:rsidP="007C5357">
      <w:pPr>
        <w:pStyle w:val="a9"/>
        <w:spacing w:line="360" w:lineRule="auto"/>
        <w:ind w:left="-58"/>
        <w:jc w:val="both"/>
        <w:rPr>
          <w:rFonts w:ascii="David" w:hAnsi="David" w:cs="David"/>
          <w:b/>
          <w:bCs/>
          <w:sz w:val="24"/>
          <w:szCs w:val="24"/>
          <w:u w:val="single"/>
          <w:rtl/>
        </w:rPr>
      </w:pPr>
      <w:r w:rsidRPr="003C39A6">
        <w:rPr>
          <w:rFonts w:ascii="David" w:hAnsi="David" w:cs="David"/>
          <w:b/>
          <w:bCs/>
          <w:sz w:val="24"/>
          <w:szCs w:val="24"/>
          <w:u w:val="single"/>
          <w:rtl/>
        </w:rPr>
        <w:t>טיעוני הצדדים לעונש</w:t>
      </w:r>
    </w:p>
    <w:p w14:paraId="171C4C6C" w14:textId="77777777" w:rsidR="007C5357" w:rsidRPr="003C39A6" w:rsidRDefault="007C5357" w:rsidP="007C5357">
      <w:pPr>
        <w:pStyle w:val="a9"/>
        <w:spacing w:line="360" w:lineRule="auto"/>
        <w:ind w:left="-58"/>
        <w:jc w:val="both"/>
        <w:rPr>
          <w:rFonts w:ascii="David" w:hAnsi="David" w:cs="David"/>
          <w:b/>
          <w:bCs/>
          <w:sz w:val="24"/>
          <w:szCs w:val="24"/>
          <w:u w:val="single"/>
          <w:rtl/>
        </w:rPr>
      </w:pPr>
    </w:p>
    <w:p w14:paraId="33AC9724"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 xml:space="preserve">עוד בעיצומו של תהליך השיקום, הביעה התביעה עמדה עונשית תקיפה, וטענה כי חומרת העבירות אינה מאפשרת גישה שיקומית עד כדי הימנעות ממאסר מאחורי סורג ובריח. נטען כי העבירות פגעו בציבור, ואין המדובר במכירות מזדמנות אלא שיטתיות, לצורך פרנסה, וביניהן מכירות של כמות גדולה יחסית של 5 ו-7 גרם סם. לדעת התביעה, המתחם ההולם בגין כל אישום בעבירות הסחר נע בין 6 ל-12 חודשי מאסר, ובעניין זה, הפנתה לפסיקה. התביעה היתה ערה לכך שהנאשם עובר תהליך שיקומי, אך טענה כי אין זו חזות הכל, וישנה חומרה בכך שבעת ביצוע עבירות הסחר הוא עצמו לא היה מכור לסמים אלא ביצע את העבירות לצרכיו הכלכליים. התביעה הדגישה בטיעוניה באותו שלב כי תהליך השיקום אינו שלם, עדיין קיים סיכון להישנות העבירות, והסדנאות שעבר הנאשם בתחום הכלכלי אינן מפחיתות מסוכנות. </w:t>
      </w:r>
    </w:p>
    <w:p w14:paraId="7F2EFF20" w14:textId="77777777" w:rsidR="007C5357" w:rsidRDefault="007C5357" w:rsidP="007C5357">
      <w:pPr>
        <w:pStyle w:val="a9"/>
        <w:spacing w:line="360" w:lineRule="auto"/>
        <w:ind w:left="-58"/>
        <w:jc w:val="both"/>
        <w:rPr>
          <w:rFonts w:ascii="David" w:hAnsi="David" w:cs="David"/>
          <w:sz w:val="24"/>
          <w:szCs w:val="24"/>
          <w:rtl/>
        </w:rPr>
      </w:pPr>
    </w:p>
    <w:p w14:paraId="48FE7C47" w14:textId="77777777" w:rsidR="007C5357" w:rsidRDefault="007C5357" w:rsidP="007C5357">
      <w:pPr>
        <w:pStyle w:val="a9"/>
        <w:spacing w:line="360" w:lineRule="auto"/>
        <w:ind w:left="-58" w:firstLine="778"/>
        <w:jc w:val="both"/>
        <w:rPr>
          <w:rFonts w:ascii="David" w:hAnsi="David" w:cs="David"/>
          <w:sz w:val="24"/>
          <w:szCs w:val="24"/>
          <w:rtl/>
        </w:rPr>
      </w:pPr>
      <w:r>
        <w:rPr>
          <w:rFonts w:ascii="David" w:hAnsi="David" w:cs="David" w:hint="cs"/>
          <w:sz w:val="24"/>
          <w:szCs w:val="24"/>
          <w:rtl/>
        </w:rPr>
        <w:t>במועד הטיעונים האחרון, לאחר שהמשיך הנאשם בתכנית השיקום, נותרה התביעה בעמדתה המחמירה, וטענה כי המתחם ההולם למכלול העבירות נע בין 30 ל-50 חודשי מאסר. שוב נטען כי ישנה חומרה בכך שהנאשם ביצע את העבירות מתוך תאוות בצע כסף ולא בשל התמכרותו. לצד זה, הכירה התביעה בתהליך השיקום, וטענה כי יש לאזן בינו ובין חומרת העבירות. עמדת התביעה היא כי יש להטיל 20 חודשי מאסר, לצד רכיבי ענישה נוספים, וחילוט כפי שהוסכם, לרבות סך 8,879 ₪ התפוסים עדיין.</w:t>
      </w:r>
    </w:p>
    <w:p w14:paraId="65F28595" w14:textId="77777777" w:rsidR="007C5357" w:rsidRDefault="007C5357" w:rsidP="007C5357">
      <w:pPr>
        <w:pStyle w:val="a9"/>
        <w:spacing w:line="360" w:lineRule="auto"/>
        <w:ind w:left="-58" w:firstLine="778"/>
        <w:jc w:val="both"/>
        <w:rPr>
          <w:rFonts w:ascii="David" w:hAnsi="David" w:cs="David"/>
          <w:sz w:val="24"/>
          <w:szCs w:val="24"/>
          <w:rtl/>
        </w:rPr>
      </w:pPr>
    </w:p>
    <w:p w14:paraId="23FBA482"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sidRPr="000A6217">
        <w:rPr>
          <w:rFonts w:ascii="David" w:hAnsi="David" w:cs="David" w:hint="cs"/>
          <w:sz w:val="24"/>
          <w:szCs w:val="24"/>
          <w:rtl/>
        </w:rPr>
        <w:t>ב"כ הנאשם הפנה לכך שמדובר בנאשם צעיר, ללא כל עבר פלילי,</w:t>
      </w:r>
      <w:r>
        <w:rPr>
          <w:rFonts w:ascii="David" w:hAnsi="David" w:cs="David" w:hint="cs"/>
          <w:sz w:val="24"/>
          <w:szCs w:val="24"/>
          <w:rtl/>
        </w:rPr>
        <w:t xml:space="preserve"> שלא הסתבך מימיו פרט לפרשה זו, אשר </w:t>
      </w:r>
      <w:r w:rsidRPr="000A6217">
        <w:rPr>
          <w:rFonts w:ascii="David" w:hAnsi="David" w:cs="David" w:hint="cs"/>
          <w:sz w:val="24"/>
          <w:szCs w:val="24"/>
          <w:rtl/>
        </w:rPr>
        <w:t>כבר חלפו כ-4 שנים מאז התרחשותה. נטען כי הנאשם בחר להודות, נטל אחריות וחסך זמן שיפוטי, זאת לאחר שהיה נתון במעצר כחודש וחצי, מיום 8</w:t>
      </w:r>
      <w:r w:rsidRPr="000A6217">
        <w:rPr>
          <w:rFonts w:ascii="David" w:hAnsi="David" w:cs="David"/>
          <w:sz w:val="24"/>
          <w:szCs w:val="24"/>
          <w:rtl/>
        </w:rPr>
        <w:t xml:space="preserve">.1.20 עד 16.2.20. לאחר מכן שהה בתנאים מגבילים של מעצר בית מוחלט </w:t>
      </w:r>
      <w:r w:rsidRPr="000A6217">
        <w:rPr>
          <w:rFonts w:ascii="David" w:hAnsi="David" w:cs="David" w:hint="cs"/>
          <w:sz w:val="24"/>
          <w:szCs w:val="24"/>
          <w:rtl/>
        </w:rPr>
        <w:t xml:space="preserve">למשך 9 חודשים, </w:t>
      </w:r>
      <w:r w:rsidRPr="000A6217">
        <w:rPr>
          <w:rFonts w:ascii="David" w:hAnsi="David" w:cs="David"/>
          <w:sz w:val="24"/>
          <w:szCs w:val="24"/>
          <w:rtl/>
        </w:rPr>
        <w:t>מיום 16.2.20 עד 16.11</w:t>
      </w:r>
      <w:r w:rsidRPr="000A6217">
        <w:rPr>
          <w:rFonts w:ascii="David" w:hAnsi="David" w:cs="David" w:hint="cs"/>
          <w:sz w:val="24"/>
          <w:szCs w:val="24"/>
          <w:rtl/>
        </w:rPr>
        <w:t>.</w:t>
      </w:r>
      <w:r w:rsidRPr="000A6217">
        <w:rPr>
          <w:rFonts w:ascii="David" w:hAnsi="David" w:cs="David"/>
          <w:sz w:val="24"/>
          <w:szCs w:val="24"/>
          <w:rtl/>
        </w:rPr>
        <w:t>20</w:t>
      </w:r>
      <w:r w:rsidRPr="000A6217">
        <w:rPr>
          <w:rFonts w:ascii="David" w:hAnsi="David" w:cs="David" w:hint="cs"/>
          <w:sz w:val="24"/>
          <w:szCs w:val="24"/>
          <w:rtl/>
        </w:rPr>
        <w:t xml:space="preserve">. נטען כי הנאשם מצוי בטיפול שירות המבחן על פני </w:t>
      </w:r>
      <w:r w:rsidRPr="000A6217">
        <w:rPr>
          <w:rFonts w:ascii="David" w:hAnsi="David" w:cs="David"/>
          <w:sz w:val="24"/>
          <w:szCs w:val="24"/>
          <w:rtl/>
        </w:rPr>
        <w:t xml:space="preserve">שלוש וחצי שנים </w:t>
      </w:r>
      <w:r w:rsidRPr="000A6217">
        <w:rPr>
          <w:rFonts w:ascii="David" w:hAnsi="David" w:cs="David" w:hint="cs"/>
          <w:sz w:val="24"/>
          <w:szCs w:val="24"/>
          <w:rtl/>
        </w:rPr>
        <w:t xml:space="preserve">והתמיד לשתף פעולה, ולבצע את כל המוטל עליו, ללא חריגות וללא מעידות. לאחר שהתקדם בטיפול, המליץ שרות המבחן להסתפק בצו מבחן ומאסר בעבודות שירות, והוא נותר עקבי בהמלצתו על פני תסקירים רבים. לפיכך, נטען כי כיום, כששרות המבחן מעיד על הנאשם כי הוא משוקם, אין הצדקה להטיל עליו מאסר בפועל. </w:t>
      </w:r>
      <w:r>
        <w:rPr>
          <w:rFonts w:ascii="David" w:hAnsi="David" w:cs="David" w:hint="cs"/>
          <w:sz w:val="24"/>
          <w:szCs w:val="24"/>
          <w:rtl/>
        </w:rPr>
        <w:t>עוד הציג ב"כ הנאשם מכתב המלצה מטעם מעסיקו של הנאשם, המעיד על התקדמותו. לתמיכה בטענותיו הפנה ב"כ הנאשם לגזרי דין בהם ניתן משקל רב לשיקולי שיקום. בעניין סכום הכסף המופקד עדיין, נטען כי לנוכח מכלול הנסיבות והחילוט המוסכם, יש מקום להשיבו לידי הנאשם.</w:t>
      </w:r>
    </w:p>
    <w:p w14:paraId="07E2E0FA" w14:textId="77777777" w:rsidR="007C5357" w:rsidRDefault="007C5357" w:rsidP="007C5357">
      <w:pPr>
        <w:pStyle w:val="a9"/>
        <w:spacing w:line="360" w:lineRule="auto"/>
        <w:ind w:left="-58"/>
        <w:jc w:val="both"/>
        <w:rPr>
          <w:rFonts w:ascii="David" w:hAnsi="David" w:cs="David"/>
          <w:sz w:val="24"/>
          <w:szCs w:val="24"/>
        </w:rPr>
      </w:pPr>
    </w:p>
    <w:p w14:paraId="25DD90D1"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sidRPr="000A6217">
        <w:rPr>
          <w:rFonts w:ascii="David" w:hAnsi="David" w:cs="David" w:hint="cs"/>
          <w:sz w:val="24"/>
          <w:szCs w:val="24"/>
          <w:rtl/>
        </w:rPr>
        <w:t>הנאשם בדברו האחרון אמר שיקדיש את דבריו לת</w:t>
      </w:r>
      <w:r w:rsidRPr="000A6217">
        <w:rPr>
          <w:rFonts w:ascii="David" w:hAnsi="David" w:cs="David"/>
          <w:sz w:val="24"/>
          <w:szCs w:val="24"/>
          <w:rtl/>
        </w:rPr>
        <w:t>הליך שעבר בחיי</w:t>
      </w:r>
      <w:r w:rsidRPr="000A6217">
        <w:rPr>
          <w:rFonts w:ascii="David" w:hAnsi="David" w:cs="David" w:hint="cs"/>
          <w:sz w:val="24"/>
          <w:szCs w:val="24"/>
          <w:rtl/>
        </w:rPr>
        <w:t xml:space="preserve">ו, והוסיף "כיום אני </w:t>
      </w:r>
      <w:r w:rsidRPr="000A6217">
        <w:rPr>
          <w:rFonts w:ascii="David" w:hAnsi="David" w:cs="David"/>
          <w:sz w:val="24"/>
          <w:szCs w:val="24"/>
          <w:rtl/>
        </w:rPr>
        <w:t>לא אותו זכי שביצע את העבירות האלה. אני היום עובד בחברה אחרת עם אנשים אחרים, אבא מרוצה ממני וכל המשפחה מרוצים ממני ואני מ</w:t>
      </w:r>
      <w:r w:rsidRPr="000A6217">
        <w:rPr>
          <w:rFonts w:ascii="David" w:hAnsi="David" w:cs="David" w:hint="cs"/>
          <w:sz w:val="24"/>
          <w:szCs w:val="24"/>
          <w:rtl/>
        </w:rPr>
        <w:t>חכ</w:t>
      </w:r>
      <w:r>
        <w:rPr>
          <w:rFonts w:ascii="David" w:hAnsi="David" w:cs="David"/>
          <w:sz w:val="24"/>
          <w:szCs w:val="24"/>
          <w:rtl/>
        </w:rPr>
        <w:t>ה לסיים את התיק ולהתארס</w:t>
      </w:r>
      <w:r>
        <w:rPr>
          <w:rFonts w:ascii="David" w:hAnsi="David" w:cs="David" w:hint="cs"/>
          <w:sz w:val="24"/>
          <w:szCs w:val="24"/>
          <w:rtl/>
        </w:rPr>
        <w:t xml:space="preserve">... </w:t>
      </w:r>
      <w:r w:rsidRPr="000A6217">
        <w:rPr>
          <w:rFonts w:ascii="David" w:hAnsi="David" w:cs="David"/>
          <w:sz w:val="24"/>
          <w:szCs w:val="24"/>
          <w:rtl/>
        </w:rPr>
        <w:t xml:space="preserve">אני חושב שהעבירות שבצעתי זה טעות שעשיתי ואני לא אחזור על זה עוד פעם.  התהליך שעברתי אצל קצינת המבחן זה עשה לי טוב ממש. </w:t>
      </w:r>
      <w:r>
        <w:rPr>
          <w:rFonts w:ascii="David" w:hAnsi="David" w:cs="David" w:hint="cs"/>
          <w:sz w:val="24"/>
          <w:szCs w:val="24"/>
          <w:rtl/>
        </w:rPr>
        <w:t xml:space="preserve">..". </w:t>
      </w:r>
    </w:p>
    <w:p w14:paraId="40096C08" w14:textId="77777777" w:rsidR="007C5357" w:rsidRPr="000A6217" w:rsidRDefault="007C5357" w:rsidP="007C5357">
      <w:pPr>
        <w:pStyle w:val="a9"/>
        <w:rPr>
          <w:rFonts w:ascii="David" w:hAnsi="David" w:cs="David"/>
          <w:sz w:val="24"/>
          <w:szCs w:val="24"/>
          <w:rtl/>
        </w:rPr>
      </w:pPr>
    </w:p>
    <w:p w14:paraId="44823B09" w14:textId="77777777" w:rsidR="007C5357" w:rsidRDefault="007C5357" w:rsidP="007C5357">
      <w:pPr>
        <w:pStyle w:val="a9"/>
        <w:spacing w:line="360" w:lineRule="auto"/>
        <w:ind w:left="-58"/>
        <w:jc w:val="both"/>
        <w:rPr>
          <w:rFonts w:ascii="David" w:hAnsi="David" w:cs="David"/>
          <w:b/>
          <w:bCs/>
          <w:sz w:val="24"/>
          <w:szCs w:val="24"/>
          <w:u w:val="single"/>
          <w:rtl/>
        </w:rPr>
      </w:pPr>
      <w:r w:rsidRPr="000A6217">
        <w:rPr>
          <w:rFonts w:ascii="David" w:hAnsi="David" w:cs="David" w:hint="cs"/>
          <w:b/>
          <w:bCs/>
          <w:sz w:val="24"/>
          <w:szCs w:val="24"/>
          <w:u w:val="single"/>
          <w:rtl/>
        </w:rPr>
        <w:t>מתחם העונש ההולם</w:t>
      </w:r>
    </w:p>
    <w:p w14:paraId="531F90B9" w14:textId="77777777" w:rsidR="007C5357" w:rsidRDefault="007C5357" w:rsidP="007C5357">
      <w:pPr>
        <w:pStyle w:val="a9"/>
        <w:spacing w:line="240" w:lineRule="auto"/>
        <w:ind w:left="-58"/>
        <w:jc w:val="both"/>
        <w:rPr>
          <w:rFonts w:ascii="David" w:hAnsi="David" w:cs="David"/>
          <w:b/>
          <w:bCs/>
          <w:sz w:val="24"/>
          <w:szCs w:val="24"/>
          <w:u w:val="single"/>
          <w:rtl/>
        </w:rPr>
      </w:pPr>
    </w:p>
    <w:p w14:paraId="7CFFFBD8"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אין צורך להאריך בעניין חומרתן של עבירות הסמים, ובפרט עבירות הסחר, המפיצות את נזקי הסמים בציבור. פעם אחר פעם נקבע כי מחובתו של בית המשפט לתת ידו למאבק בנגע חמור זה. ב</w:t>
      </w:r>
      <w:hyperlink r:id="rId13" w:history="1">
        <w:r w:rsidR="003F6201" w:rsidRPr="003F6201">
          <w:rPr>
            <w:rFonts w:ascii="David" w:hAnsi="David" w:cs="David"/>
            <w:color w:val="0000FF"/>
            <w:sz w:val="24"/>
            <w:szCs w:val="24"/>
            <w:u w:val="single"/>
            <w:rtl/>
          </w:rPr>
          <w:t>ע"פ 2596/18</w:t>
        </w:r>
      </w:hyperlink>
      <w:r>
        <w:rPr>
          <w:rFonts w:ascii="David" w:hAnsi="David" w:cs="David" w:hint="cs"/>
          <w:sz w:val="24"/>
          <w:szCs w:val="24"/>
          <w:rtl/>
        </w:rPr>
        <w:t xml:space="preserve"> </w:t>
      </w:r>
      <w:r w:rsidRPr="005136DF">
        <w:rPr>
          <w:rFonts w:ascii="David" w:hAnsi="David" w:cs="David" w:hint="cs"/>
          <w:b/>
          <w:bCs/>
          <w:sz w:val="24"/>
          <w:szCs w:val="24"/>
          <w:rtl/>
        </w:rPr>
        <w:t xml:space="preserve">זנזורי נ' מד"י </w:t>
      </w:r>
      <w:r>
        <w:rPr>
          <w:rFonts w:ascii="David" w:hAnsi="David" w:cs="David" w:hint="cs"/>
          <w:sz w:val="24"/>
          <w:szCs w:val="24"/>
          <w:rtl/>
        </w:rPr>
        <w:t>(12.8.18), הבהיר בית המשפט העליון כי יש לנקוט יד קשה גם כלפי סחר במה שמכונה "סמים קלים":</w:t>
      </w:r>
    </w:p>
    <w:p w14:paraId="036D8A3A" w14:textId="77777777" w:rsidR="007C5357" w:rsidRDefault="007C5357" w:rsidP="007C5357">
      <w:pPr>
        <w:pStyle w:val="a9"/>
        <w:spacing w:line="240" w:lineRule="auto"/>
        <w:ind w:left="-58"/>
        <w:jc w:val="both"/>
        <w:rPr>
          <w:rFonts w:ascii="David" w:hAnsi="David" w:cs="David"/>
          <w:sz w:val="24"/>
          <w:szCs w:val="24"/>
          <w:rtl/>
        </w:rPr>
      </w:pPr>
    </w:p>
    <w:p w14:paraId="1C5C972F" w14:textId="77777777" w:rsidR="007C5357" w:rsidRDefault="007C5357" w:rsidP="007C5357">
      <w:pPr>
        <w:pStyle w:val="a9"/>
        <w:spacing w:line="240" w:lineRule="auto"/>
        <w:ind w:left="651" w:right="1134"/>
        <w:jc w:val="both"/>
        <w:rPr>
          <w:rFonts w:ascii="David" w:hAnsi="David" w:cs="David"/>
          <w:b/>
          <w:bCs/>
          <w:sz w:val="24"/>
          <w:szCs w:val="24"/>
          <w:rtl/>
        </w:rPr>
      </w:pPr>
      <w:r w:rsidRPr="000A6217">
        <w:rPr>
          <w:rFonts w:ascii="David" w:hAnsi="David" w:cs="David"/>
          <w:b/>
          <w:bCs/>
          <w:color w:val="000000"/>
          <w:spacing w:val="10"/>
          <w:sz w:val="24"/>
          <w:szCs w:val="24"/>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w:t>
      </w:r>
      <w:r w:rsidRPr="000A6217">
        <w:rPr>
          <w:rFonts w:ascii="David" w:hAnsi="David" w:cs="David"/>
          <w:b/>
          <w:bCs/>
          <w:color w:val="000000"/>
          <w:spacing w:val="10"/>
          <w:sz w:val="24"/>
          <w:szCs w:val="24"/>
        </w:rPr>
        <w:t>.</w:t>
      </w:r>
      <w:r w:rsidR="003F6201">
        <w:rPr>
          <w:rFonts w:ascii="David" w:hAnsi="David" w:cs="David"/>
          <w:b/>
          <w:bCs/>
          <w:color w:val="000000"/>
          <w:spacing w:val="10"/>
          <w:sz w:val="24"/>
          <w:szCs w:val="24"/>
        </w:rPr>
        <w:t xml:space="preserve"> </w:t>
      </w:r>
      <w:r w:rsidRPr="000A6217">
        <w:rPr>
          <w:rFonts w:ascii="David" w:hAnsi="David" w:cs="David"/>
          <w:b/>
          <w:bCs/>
          <w:color w:val="000000"/>
          <w:spacing w:val="10"/>
          <w:sz w:val="24"/>
          <w:szCs w:val="24"/>
          <w:rtl/>
        </w:rPr>
        <w:t>צרכנים ומשתמשים ואנשים נורמטיביים, שבעבר לא היו נכונים ליטול על עצמם סיכון להסתבך בעולם הפלילי</w:t>
      </w:r>
      <w:r w:rsidRPr="000A6217">
        <w:rPr>
          <w:rFonts w:ascii="David" w:hAnsi="David" w:cs="David"/>
          <w:b/>
          <w:bCs/>
          <w:color w:val="000000"/>
          <w:spacing w:val="10"/>
          <w:sz w:val="24"/>
          <w:szCs w:val="24"/>
        </w:rPr>
        <w:t>,</w:t>
      </w:r>
      <w:r w:rsidR="003F6201">
        <w:rPr>
          <w:rFonts w:ascii="David" w:hAnsi="David" w:cs="David"/>
          <w:b/>
          <w:bCs/>
          <w:color w:val="000000"/>
          <w:spacing w:val="10"/>
          <w:sz w:val="24"/>
          <w:szCs w:val="24"/>
        </w:rPr>
        <w:t xml:space="preserve"> </w:t>
      </w:r>
      <w:r w:rsidRPr="000A6217">
        <w:rPr>
          <w:rFonts w:ascii="David" w:hAnsi="David" w:cs="David"/>
          <w:b/>
          <w:bCs/>
          <w:color w:val="000000"/>
          <w:spacing w:val="10"/>
          <w:sz w:val="24"/>
          <w:szCs w:val="24"/>
          <w:rtl/>
        </w:rPr>
        <w:t>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0A6217">
        <w:rPr>
          <w:rFonts w:ascii="David" w:hAnsi="David" w:cs="David"/>
          <w:b/>
          <w:bCs/>
          <w:color w:val="000000"/>
          <w:spacing w:val="10"/>
          <w:sz w:val="24"/>
          <w:szCs w:val="24"/>
        </w:rPr>
        <w:t>.</w:t>
      </w:r>
      <w:r w:rsidRPr="000A6217">
        <w:rPr>
          <w:rFonts w:ascii="David" w:hAnsi="David" w:cs="David"/>
          <w:b/>
          <w:bCs/>
          <w:sz w:val="24"/>
          <w:szCs w:val="24"/>
          <w:rtl/>
        </w:rPr>
        <w:t xml:space="preserve"> </w:t>
      </w:r>
    </w:p>
    <w:p w14:paraId="27209DD3" w14:textId="77777777" w:rsidR="007C5357" w:rsidRPr="000A6217" w:rsidRDefault="007C5357" w:rsidP="007C5357">
      <w:pPr>
        <w:pStyle w:val="a9"/>
        <w:spacing w:line="240" w:lineRule="auto"/>
        <w:ind w:left="651" w:right="1134"/>
        <w:jc w:val="both"/>
        <w:rPr>
          <w:rFonts w:ascii="David" w:hAnsi="David" w:cs="David"/>
          <w:b/>
          <w:bCs/>
          <w:sz w:val="24"/>
          <w:szCs w:val="24"/>
          <w:rtl/>
        </w:rPr>
      </w:pPr>
    </w:p>
    <w:p w14:paraId="29536086" w14:textId="77777777" w:rsidR="007C5357" w:rsidRPr="00561B34" w:rsidRDefault="007C5357" w:rsidP="007C5357">
      <w:pPr>
        <w:pStyle w:val="a9"/>
        <w:numPr>
          <w:ilvl w:val="0"/>
          <w:numId w:val="1"/>
        </w:numPr>
        <w:spacing w:line="360" w:lineRule="auto"/>
        <w:ind w:left="-58" w:firstLine="0"/>
        <w:jc w:val="both"/>
        <w:rPr>
          <w:rFonts w:ascii="David" w:hAnsi="David" w:cs="David"/>
          <w:sz w:val="24"/>
          <w:szCs w:val="24"/>
        </w:rPr>
      </w:pPr>
      <w:r w:rsidRPr="000A6217">
        <w:rPr>
          <w:rFonts w:ascii="David" w:hAnsi="David" w:cs="David" w:hint="cs"/>
          <w:sz w:val="24"/>
          <w:szCs w:val="24"/>
          <w:rtl/>
        </w:rPr>
        <w:t>ואמנם, במקרים רבים, בהם דובר בריבוי עבירות סחר, אם באמצעות מערכת "טלגרס" או בדרכים שיטתיות אחרות, הוטלו עונשי מאסר כבדים</w:t>
      </w:r>
      <w:r>
        <w:rPr>
          <w:rFonts w:ascii="David" w:hAnsi="David" w:cs="David" w:hint="cs"/>
          <w:sz w:val="24"/>
          <w:szCs w:val="24"/>
          <w:rtl/>
        </w:rPr>
        <w:t>, ובעניין זה ניתן להפנות למשל ל</w:t>
      </w:r>
      <w:hyperlink r:id="rId14" w:history="1">
        <w:r w:rsidR="003F6201" w:rsidRPr="003F6201">
          <w:rPr>
            <w:rFonts w:ascii="David" w:hAnsi="David" w:cs="David"/>
            <w:color w:val="0000FF"/>
            <w:sz w:val="24"/>
            <w:szCs w:val="24"/>
            <w:u w:val="single"/>
            <w:rtl/>
          </w:rPr>
          <w:t>עפ"ג 21112-01-21</w:t>
        </w:r>
      </w:hyperlink>
      <w:r w:rsidRPr="000A6217">
        <w:rPr>
          <w:rFonts w:ascii="David" w:hAnsi="David" w:cs="David"/>
          <w:sz w:val="24"/>
          <w:szCs w:val="24"/>
          <w:rtl/>
        </w:rPr>
        <w:t xml:space="preserve">, </w:t>
      </w:r>
      <w:r>
        <w:rPr>
          <w:rFonts w:ascii="David" w:hAnsi="David" w:cs="David" w:hint="cs"/>
          <w:sz w:val="24"/>
          <w:szCs w:val="24"/>
          <w:rtl/>
        </w:rPr>
        <w:t>(</w:t>
      </w:r>
      <w:r w:rsidRPr="000A6217">
        <w:rPr>
          <w:rFonts w:ascii="David" w:hAnsi="David" w:cs="David"/>
          <w:sz w:val="24"/>
          <w:szCs w:val="24"/>
          <w:rtl/>
        </w:rPr>
        <w:t>מחוזי מרכז</w:t>
      </w:r>
      <w:r>
        <w:rPr>
          <w:rFonts w:ascii="David" w:hAnsi="David" w:cs="David" w:hint="cs"/>
          <w:sz w:val="24"/>
          <w:szCs w:val="24"/>
          <w:rtl/>
        </w:rPr>
        <w:t xml:space="preserve">) </w:t>
      </w:r>
      <w:r w:rsidRPr="003A2866">
        <w:rPr>
          <w:rFonts w:ascii="David" w:hAnsi="David" w:cs="David" w:hint="cs"/>
          <w:b/>
          <w:bCs/>
          <w:sz w:val="24"/>
          <w:szCs w:val="24"/>
          <w:rtl/>
        </w:rPr>
        <w:t>מד"י נ' וייס</w:t>
      </w:r>
      <w:r>
        <w:rPr>
          <w:rFonts w:ascii="David" w:hAnsi="David" w:cs="David" w:hint="cs"/>
          <w:sz w:val="24"/>
          <w:szCs w:val="24"/>
          <w:rtl/>
        </w:rPr>
        <w:t xml:space="preserve"> (לא פורסם) אליו מפנה התביעה</w:t>
      </w:r>
      <w:r w:rsidRPr="000A6217">
        <w:rPr>
          <w:rFonts w:ascii="David" w:hAnsi="David" w:cs="David"/>
          <w:sz w:val="24"/>
          <w:szCs w:val="24"/>
          <w:rtl/>
        </w:rPr>
        <w:t>,</w:t>
      </w:r>
      <w:r>
        <w:rPr>
          <w:rFonts w:ascii="David" w:hAnsi="David" w:cs="David" w:hint="cs"/>
          <w:sz w:val="24"/>
          <w:szCs w:val="24"/>
          <w:rtl/>
        </w:rPr>
        <w:t xml:space="preserve"> ולדוגמאות נוספות: </w:t>
      </w:r>
      <w:hyperlink r:id="rId15" w:history="1">
        <w:r w:rsidR="003F6201" w:rsidRPr="003F6201">
          <w:rPr>
            <w:rFonts w:ascii="David" w:hAnsi="David" w:cs="David"/>
            <w:color w:val="0000FF"/>
            <w:sz w:val="24"/>
            <w:szCs w:val="24"/>
            <w:u w:val="single"/>
            <w:rtl/>
          </w:rPr>
          <w:t>רע"פ 6401/18</w:t>
        </w:r>
      </w:hyperlink>
      <w:r>
        <w:rPr>
          <w:rFonts w:ascii="David" w:hAnsi="David" w:cs="David" w:hint="cs"/>
          <w:sz w:val="24"/>
          <w:szCs w:val="24"/>
          <w:rtl/>
        </w:rPr>
        <w:t xml:space="preserve"> </w:t>
      </w:r>
      <w:r w:rsidRPr="003A2866">
        <w:rPr>
          <w:rFonts w:ascii="David" w:hAnsi="David" w:cs="David" w:hint="cs"/>
          <w:b/>
          <w:bCs/>
          <w:sz w:val="24"/>
          <w:szCs w:val="24"/>
          <w:rtl/>
        </w:rPr>
        <w:t>ספיר נ' מד"י</w:t>
      </w:r>
      <w:r>
        <w:rPr>
          <w:rFonts w:ascii="David" w:hAnsi="David" w:cs="David" w:hint="cs"/>
          <w:sz w:val="24"/>
          <w:szCs w:val="24"/>
          <w:rtl/>
        </w:rPr>
        <w:t xml:space="preserve"> (17.9.18); </w:t>
      </w:r>
      <w:hyperlink r:id="rId16" w:history="1">
        <w:r w:rsidR="003F6201" w:rsidRPr="003F6201">
          <w:rPr>
            <w:rFonts w:ascii="David" w:hAnsi="David" w:cs="David"/>
            <w:color w:val="0000FF"/>
            <w:sz w:val="24"/>
            <w:szCs w:val="24"/>
            <w:u w:val="single"/>
            <w:rtl/>
          </w:rPr>
          <w:t>ע"פ 307/17</w:t>
        </w:r>
      </w:hyperlink>
      <w:r>
        <w:rPr>
          <w:rFonts w:ascii="David" w:hAnsi="David" w:cs="David" w:hint="cs"/>
          <w:sz w:val="24"/>
          <w:szCs w:val="24"/>
          <w:rtl/>
        </w:rPr>
        <w:t xml:space="preserve"> </w:t>
      </w:r>
      <w:r w:rsidRPr="003A2866">
        <w:rPr>
          <w:rFonts w:ascii="David" w:hAnsi="David" w:cs="David" w:hint="cs"/>
          <w:b/>
          <w:bCs/>
          <w:sz w:val="24"/>
          <w:szCs w:val="24"/>
          <w:rtl/>
        </w:rPr>
        <w:t>זוננשוילי נ' מד"י</w:t>
      </w:r>
      <w:r>
        <w:rPr>
          <w:rFonts w:ascii="David" w:hAnsi="David" w:cs="David" w:hint="cs"/>
          <w:sz w:val="24"/>
          <w:szCs w:val="24"/>
          <w:rtl/>
        </w:rPr>
        <w:t xml:space="preserve"> (21.3.17); </w:t>
      </w:r>
      <w:hyperlink r:id="rId17" w:history="1">
        <w:r w:rsidR="003F6201" w:rsidRPr="003F6201">
          <w:rPr>
            <w:rFonts w:ascii="David" w:hAnsi="David" w:cs="David"/>
            <w:color w:val="0000FF"/>
            <w:sz w:val="24"/>
            <w:szCs w:val="24"/>
            <w:u w:val="single"/>
            <w:rtl/>
          </w:rPr>
          <w:t>ע"פ 5826/19</w:t>
        </w:r>
      </w:hyperlink>
      <w:r>
        <w:rPr>
          <w:rFonts w:ascii="David" w:hAnsi="David" w:cs="David" w:hint="cs"/>
          <w:sz w:val="24"/>
          <w:szCs w:val="24"/>
          <w:rtl/>
        </w:rPr>
        <w:t xml:space="preserve"> </w:t>
      </w:r>
      <w:r w:rsidRPr="003A2866">
        <w:rPr>
          <w:rFonts w:ascii="David" w:hAnsi="David" w:cs="David" w:hint="cs"/>
          <w:b/>
          <w:bCs/>
          <w:sz w:val="24"/>
          <w:szCs w:val="24"/>
          <w:rtl/>
        </w:rPr>
        <w:t>מד"י נ' רפאל</w:t>
      </w:r>
      <w:r>
        <w:rPr>
          <w:rFonts w:ascii="David" w:hAnsi="David" w:cs="David" w:hint="cs"/>
          <w:sz w:val="24"/>
          <w:szCs w:val="24"/>
          <w:rtl/>
        </w:rPr>
        <w:t xml:space="preserve"> (21.1.20); </w:t>
      </w:r>
      <w:hyperlink r:id="rId18" w:history="1">
        <w:r w:rsidR="003F6201" w:rsidRPr="003F6201">
          <w:rPr>
            <w:rFonts w:ascii="David" w:hAnsi="David" w:cs="David"/>
            <w:color w:val="0000FF"/>
            <w:sz w:val="24"/>
            <w:szCs w:val="24"/>
            <w:u w:val="single"/>
            <w:rtl/>
          </w:rPr>
          <w:t>ע"פ 4522/18</w:t>
        </w:r>
      </w:hyperlink>
      <w:r>
        <w:rPr>
          <w:rFonts w:ascii="David" w:hAnsi="David" w:cs="David" w:hint="cs"/>
          <w:sz w:val="24"/>
          <w:szCs w:val="24"/>
          <w:rtl/>
        </w:rPr>
        <w:t xml:space="preserve"> </w:t>
      </w:r>
      <w:r w:rsidRPr="003A2866">
        <w:rPr>
          <w:rFonts w:ascii="David" w:hAnsi="David" w:cs="David" w:hint="cs"/>
          <w:b/>
          <w:bCs/>
          <w:sz w:val="24"/>
          <w:szCs w:val="24"/>
          <w:rtl/>
        </w:rPr>
        <w:t>אסבאן נ' מד"י</w:t>
      </w:r>
      <w:r>
        <w:rPr>
          <w:rFonts w:ascii="David" w:hAnsi="David" w:cs="David" w:hint="cs"/>
          <w:sz w:val="24"/>
          <w:szCs w:val="24"/>
          <w:rtl/>
        </w:rPr>
        <w:t xml:space="preserve"> (11.11.18). לצד זה, במקרים בהם דובר בכמות מכירות נמוכה יותר של סם מסוג קנביס, נוהגים בתי המשפט להטיל עונשי מאסר קצרים יותר, ולא פעם נקבע כי ירוצו בעבודות שירות (למשל: </w:t>
      </w:r>
      <w:hyperlink r:id="rId19" w:history="1">
        <w:r w:rsidR="003F6201" w:rsidRPr="003F6201">
          <w:rPr>
            <w:rFonts w:ascii="David" w:hAnsi="David" w:cs="David"/>
            <w:color w:val="0000FF"/>
            <w:sz w:val="24"/>
            <w:szCs w:val="24"/>
            <w:u w:val="single"/>
            <w:rtl/>
          </w:rPr>
          <w:t>רע"פ 3059/21</w:t>
        </w:r>
      </w:hyperlink>
      <w:r w:rsidR="003F6201">
        <w:rPr>
          <w:rFonts w:ascii="David" w:hAnsi="David" w:cs="David"/>
          <w:sz w:val="24"/>
          <w:szCs w:val="24"/>
        </w:rPr>
        <w:t xml:space="preserve"> </w:t>
      </w:r>
      <w:r w:rsidRPr="00561B34">
        <w:rPr>
          <w:rFonts w:ascii="David" w:hAnsi="David" w:cs="David"/>
          <w:b/>
          <w:bCs/>
          <w:sz w:val="24"/>
          <w:szCs w:val="24"/>
          <w:rtl/>
        </w:rPr>
        <w:t xml:space="preserve">בר ימין נ' </w:t>
      </w:r>
      <w:r w:rsidRPr="00561B34">
        <w:rPr>
          <w:rFonts w:ascii="David" w:hAnsi="David" w:cs="David" w:hint="cs"/>
          <w:b/>
          <w:bCs/>
          <w:sz w:val="24"/>
          <w:szCs w:val="24"/>
          <w:rtl/>
        </w:rPr>
        <w:t>מד"י</w:t>
      </w:r>
      <w:r w:rsidR="003F6201">
        <w:rPr>
          <w:rFonts w:ascii="David" w:hAnsi="David" w:cs="David"/>
          <w:sz w:val="24"/>
          <w:szCs w:val="24"/>
          <w:rtl/>
        </w:rPr>
        <w:t xml:space="preserve"> </w:t>
      </w:r>
      <w:r w:rsidRPr="00561B34">
        <w:rPr>
          <w:rFonts w:ascii="David" w:hAnsi="David" w:cs="David"/>
          <w:sz w:val="24"/>
          <w:szCs w:val="24"/>
        </w:rPr>
        <w:t>(5.5.2021)</w:t>
      </w:r>
      <w:r w:rsidR="003F6201">
        <w:rPr>
          <w:rFonts w:ascii="David" w:hAnsi="David" w:cs="David"/>
          <w:sz w:val="24"/>
          <w:szCs w:val="24"/>
        </w:rPr>
        <w:t xml:space="preserve"> </w:t>
      </w:r>
      <w:r>
        <w:rPr>
          <w:rFonts w:ascii="David" w:hAnsi="David" w:cs="David" w:hint="cs"/>
          <w:sz w:val="24"/>
          <w:szCs w:val="24"/>
          <w:rtl/>
        </w:rPr>
        <w:t>;</w:t>
      </w:r>
      <w:r w:rsidRPr="00561B34">
        <w:rPr>
          <w:rFonts w:ascii="David" w:hAnsi="David" w:cs="David"/>
          <w:sz w:val="24"/>
          <w:szCs w:val="24"/>
          <w:rtl/>
        </w:rPr>
        <w:t xml:space="preserve"> </w:t>
      </w:r>
      <w:hyperlink r:id="rId20" w:history="1">
        <w:r w:rsidR="003F6201" w:rsidRPr="003F6201">
          <w:rPr>
            <w:rFonts w:ascii="David" w:hAnsi="David" w:cs="David"/>
            <w:color w:val="0000FF"/>
            <w:sz w:val="24"/>
            <w:szCs w:val="24"/>
            <w:u w:val="single"/>
            <w:rtl/>
          </w:rPr>
          <w:t>ת"פ 40063-03-18</w:t>
        </w:r>
      </w:hyperlink>
      <w:r w:rsidR="003F6201">
        <w:rPr>
          <w:rFonts w:ascii="David" w:hAnsi="David" w:cs="David"/>
          <w:sz w:val="24"/>
          <w:szCs w:val="24"/>
        </w:rPr>
        <w:t xml:space="preserve"> </w:t>
      </w:r>
      <w:r w:rsidRPr="00561B34">
        <w:rPr>
          <w:rFonts w:ascii="David" w:hAnsi="David" w:cs="David"/>
          <w:b/>
          <w:bCs/>
          <w:sz w:val="24"/>
          <w:szCs w:val="24"/>
          <w:rtl/>
        </w:rPr>
        <w:t>מד</w:t>
      </w:r>
      <w:r>
        <w:rPr>
          <w:rFonts w:ascii="David" w:hAnsi="David" w:cs="David" w:hint="cs"/>
          <w:b/>
          <w:bCs/>
          <w:sz w:val="24"/>
          <w:szCs w:val="24"/>
          <w:rtl/>
        </w:rPr>
        <w:t>"י</w:t>
      </w:r>
      <w:r w:rsidRPr="00561B34">
        <w:rPr>
          <w:rFonts w:ascii="David" w:hAnsi="David" w:cs="David"/>
          <w:b/>
          <w:bCs/>
          <w:sz w:val="24"/>
          <w:szCs w:val="24"/>
          <w:rtl/>
        </w:rPr>
        <w:t xml:space="preserve"> נ' קדלקו</w:t>
      </w:r>
      <w:r w:rsidR="003F6201">
        <w:rPr>
          <w:rFonts w:ascii="David" w:hAnsi="David" w:cs="David"/>
          <w:b/>
          <w:bCs/>
          <w:sz w:val="24"/>
          <w:szCs w:val="24"/>
          <w:rtl/>
        </w:rPr>
        <w:t xml:space="preserve"> </w:t>
      </w:r>
      <w:r w:rsidRPr="00561B34">
        <w:rPr>
          <w:rFonts w:ascii="David" w:hAnsi="David" w:cs="David"/>
          <w:sz w:val="24"/>
          <w:szCs w:val="24"/>
        </w:rPr>
        <w:t>(21.1.19)</w:t>
      </w:r>
      <w:r w:rsidR="003F6201">
        <w:rPr>
          <w:rFonts w:ascii="David" w:hAnsi="David" w:cs="David"/>
          <w:sz w:val="24"/>
          <w:szCs w:val="24"/>
        </w:rPr>
        <w:t xml:space="preserve"> </w:t>
      </w:r>
      <w:r w:rsidRPr="00561B34">
        <w:rPr>
          <w:rFonts w:ascii="David" w:hAnsi="David" w:cs="David"/>
          <w:sz w:val="24"/>
          <w:szCs w:val="24"/>
          <w:rtl/>
        </w:rPr>
        <w:t>;</w:t>
      </w:r>
      <w:r>
        <w:rPr>
          <w:rFonts w:ascii="David" w:hAnsi="David" w:cs="David" w:hint="cs"/>
          <w:sz w:val="24"/>
          <w:szCs w:val="24"/>
          <w:rtl/>
        </w:rPr>
        <w:t xml:space="preserve"> </w:t>
      </w:r>
      <w:hyperlink r:id="rId21" w:history="1">
        <w:r w:rsidR="003F6201" w:rsidRPr="003F6201">
          <w:rPr>
            <w:rFonts w:ascii="David" w:hAnsi="David" w:cs="David"/>
            <w:color w:val="0000FF"/>
            <w:sz w:val="24"/>
            <w:szCs w:val="24"/>
            <w:u w:val="single"/>
            <w:rtl/>
          </w:rPr>
          <w:t>ת"פ  30717-01-19</w:t>
        </w:r>
      </w:hyperlink>
      <w:r w:rsidR="003F6201">
        <w:rPr>
          <w:rFonts w:ascii="David" w:hAnsi="David" w:cs="David"/>
          <w:sz w:val="24"/>
          <w:szCs w:val="24"/>
        </w:rPr>
        <w:t xml:space="preserve"> </w:t>
      </w:r>
      <w:r w:rsidRPr="00561B34">
        <w:rPr>
          <w:rFonts w:ascii="David" w:hAnsi="David" w:cs="David"/>
          <w:b/>
          <w:bCs/>
          <w:sz w:val="24"/>
          <w:szCs w:val="24"/>
          <w:rtl/>
        </w:rPr>
        <w:t>מד</w:t>
      </w:r>
      <w:r>
        <w:rPr>
          <w:rFonts w:ascii="David" w:hAnsi="David" w:cs="David" w:hint="cs"/>
          <w:b/>
          <w:bCs/>
          <w:sz w:val="24"/>
          <w:szCs w:val="24"/>
          <w:rtl/>
        </w:rPr>
        <w:t>"י</w:t>
      </w:r>
      <w:r w:rsidRPr="00561B34">
        <w:rPr>
          <w:rFonts w:ascii="David" w:hAnsi="David" w:cs="David"/>
          <w:b/>
          <w:bCs/>
          <w:sz w:val="24"/>
          <w:szCs w:val="24"/>
          <w:rtl/>
        </w:rPr>
        <w:t xml:space="preserve"> נ' שמעוני</w:t>
      </w:r>
      <w:r w:rsidR="003F6201">
        <w:rPr>
          <w:rFonts w:ascii="David" w:hAnsi="David" w:cs="David"/>
          <w:sz w:val="24"/>
          <w:szCs w:val="24"/>
          <w:rtl/>
        </w:rPr>
        <w:t xml:space="preserve"> </w:t>
      </w:r>
      <w:r>
        <w:rPr>
          <w:rFonts w:ascii="David" w:hAnsi="David" w:cs="David"/>
          <w:sz w:val="24"/>
          <w:szCs w:val="24"/>
        </w:rPr>
        <w:t>(18.9.19)</w:t>
      </w:r>
      <w:r w:rsidRPr="00561B34">
        <w:rPr>
          <w:rFonts w:ascii="David" w:hAnsi="David" w:cs="David"/>
          <w:sz w:val="24"/>
          <w:szCs w:val="24"/>
          <w:rtl/>
        </w:rPr>
        <w:t xml:space="preserve">; </w:t>
      </w:r>
      <w:hyperlink r:id="rId22" w:history="1">
        <w:r w:rsidR="003F6201" w:rsidRPr="003F6201">
          <w:rPr>
            <w:rFonts w:ascii="David" w:hAnsi="David" w:cs="David"/>
            <w:color w:val="0000FF"/>
            <w:sz w:val="24"/>
            <w:szCs w:val="24"/>
            <w:u w:val="single"/>
            <w:rtl/>
          </w:rPr>
          <w:t>ת"פ 40055-03-18</w:t>
        </w:r>
      </w:hyperlink>
      <w:r w:rsidRPr="00561B34">
        <w:rPr>
          <w:rFonts w:ascii="David" w:hAnsi="David" w:cs="David"/>
          <w:sz w:val="24"/>
          <w:szCs w:val="24"/>
          <w:rtl/>
        </w:rPr>
        <w:t xml:space="preserve"> </w:t>
      </w:r>
      <w:r w:rsidRPr="00561B34">
        <w:rPr>
          <w:rFonts w:ascii="David" w:hAnsi="David" w:cs="David"/>
          <w:b/>
          <w:bCs/>
          <w:sz w:val="24"/>
          <w:szCs w:val="24"/>
          <w:rtl/>
        </w:rPr>
        <w:t>מד"י נ' טוקר</w:t>
      </w:r>
      <w:r w:rsidRPr="00561B34">
        <w:rPr>
          <w:rFonts w:ascii="David" w:hAnsi="David" w:cs="David"/>
          <w:sz w:val="24"/>
          <w:szCs w:val="24"/>
          <w:rtl/>
        </w:rPr>
        <w:t xml:space="preserve"> (14.9.20); </w:t>
      </w:r>
      <w:hyperlink r:id="rId23" w:history="1">
        <w:r w:rsidR="003F6201" w:rsidRPr="003F6201">
          <w:rPr>
            <w:rFonts w:ascii="David" w:hAnsi="David" w:cs="David"/>
            <w:color w:val="0000FF"/>
            <w:sz w:val="24"/>
            <w:szCs w:val="24"/>
            <w:u w:val="single"/>
            <w:rtl/>
          </w:rPr>
          <w:t>ת"פ (רחובות) 25835-05-18</w:t>
        </w:r>
      </w:hyperlink>
      <w:r w:rsidR="003F6201">
        <w:rPr>
          <w:rFonts w:ascii="David" w:hAnsi="David" w:cs="David"/>
          <w:sz w:val="24"/>
          <w:szCs w:val="24"/>
        </w:rPr>
        <w:t xml:space="preserve"> </w:t>
      </w:r>
      <w:r w:rsidRPr="00561B34">
        <w:rPr>
          <w:rFonts w:ascii="David" w:hAnsi="David" w:cs="David"/>
          <w:b/>
          <w:bCs/>
          <w:sz w:val="24"/>
          <w:szCs w:val="24"/>
          <w:rtl/>
        </w:rPr>
        <w:t>מד</w:t>
      </w:r>
      <w:r w:rsidRPr="00561B34">
        <w:rPr>
          <w:rFonts w:ascii="David" w:hAnsi="David" w:cs="David" w:hint="cs"/>
          <w:b/>
          <w:bCs/>
          <w:sz w:val="24"/>
          <w:szCs w:val="24"/>
          <w:rtl/>
        </w:rPr>
        <w:t>"י</w:t>
      </w:r>
      <w:r w:rsidRPr="00561B34">
        <w:rPr>
          <w:rFonts w:ascii="David" w:hAnsi="David" w:cs="David"/>
          <w:b/>
          <w:bCs/>
          <w:sz w:val="24"/>
          <w:szCs w:val="24"/>
          <w:rtl/>
        </w:rPr>
        <w:t xml:space="preserve"> נ' ימלה</w:t>
      </w:r>
      <w:r w:rsidR="003F6201">
        <w:rPr>
          <w:rFonts w:ascii="David" w:hAnsi="David" w:cs="David"/>
          <w:sz w:val="24"/>
          <w:szCs w:val="24"/>
          <w:rtl/>
        </w:rPr>
        <w:t xml:space="preserve"> </w:t>
      </w:r>
      <w:r w:rsidRPr="00561B34">
        <w:rPr>
          <w:rFonts w:ascii="David" w:hAnsi="David" w:cs="David"/>
          <w:sz w:val="24"/>
          <w:szCs w:val="24"/>
        </w:rPr>
        <w:t>(17.2.2020)</w:t>
      </w:r>
      <w:r w:rsidR="003F6201">
        <w:rPr>
          <w:rFonts w:ascii="David" w:hAnsi="David" w:cs="David"/>
          <w:sz w:val="24"/>
          <w:szCs w:val="24"/>
        </w:rPr>
        <w:t xml:space="preserve"> </w:t>
      </w:r>
      <w:r>
        <w:rPr>
          <w:rFonts w:ascii="David" w:hAnsi="David" w:cs="David" w:hint="cs"/>
          <w:sz w:val="24"/>
          <w:szCs w:val="24"/>
          <w:rtl/>
        </w:rPr>
        <w:t>).</w:t>
      </w:r>
    </w:p>
    <w:p w14:paraId="7EAAC958" w14:textId="77777777" w:rsidR="007C5357" w:rsidRDefault="007C5357" w:rsidP="007C5357">
      <w:pPr>
        <w:pStyle w:val="a9"/>
        <w:spacing w:line="360" w:lineRule="auto"/>
        <w:ind w:left="-58"/>
        <w:jc w:val="both"/>
        <w:rPr>
          <w:rFonts w:ascii="David" w:hAnsi="David" w:cs="David"/>
          <w:sz w:val="24"/>
          <w:szCs w:val="24"/>
        </w:rPr>
      </w:pPr>
    </w:p>
    <w:p w14:paraId="78FB3EE9"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בענייננו, הנאשם ביצע 49 מכירות של קנביס, כשברוב הפעמים מכר כמות של 1 גרם, ובחלק מצומצם מן המקרים מכר כמות של 5-7 גרם. המכירות כולן היו של סם מסוג קנביס, ואין המדובר בסמים קשים יותר. כלל העבירות התמקדו בתקופה מצומצמת יחסית של כחצי שנה, ונועדו לרווח כספי, בשעה שהוא עצמו לכאורה לא היה מכור לסמים. ועוד יש לזכור כי מאז האירועים חלפו כ-4 שנים.</w:t>
      </w:r>
    </w:p>
    <w:p w14:paraId="59A959EB" w14:textId="77777777" w:rsidR="007C5357" w:rsidRPr="00B92EE9" w:rsidRDefault="007C5357" w:rsidP="007C5357">
      <w:pPr>
        <w:pStyle w:val="a9"/>
        <w:rPr>
          <w:rFonts w:ascii="David" w:hAnsi="David" w:cs="David"/>
          <w:sz w:val="24"/>
          <w:szCs w:val="24"/>
          <w:rtl/>
        </w:rPr>
      </w:pPr>
    </w:p>
    <w:p w14:paraId="50EB6E27"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בהתאם למדיניות הענישה הנוהגת, אני סבורה כי המתחם ההולם נע בין 18 ל-30 חודשי מאסר.</w:t>
      </w:r>
    </w:p>
    <w:p w14:paraId="72EDA994" w14:textId="77777777" w:rsidR="007C5357" w:rsidRPr="00B92EE9" w:rsidRDefault="007C5357" w:rsidP="007C5357">
      <w:pPr>
        <w:pStyle w:val="a9"/>
        <w:rPr>
          <w:rFonts w:ascii="David" w:hAnsi="David" w:cs="David"/>
          <w:sz w:val="24"/>
          <w:szCs w:val="24"/>
          <w:rtl/>
        </w:rPr>
      </w:pPr>
    </w:p>
    <w:p w14:paraId="228F83AF" w14:textId="77777777" w:rsidR="007C5357" w:rsidRDefault="007C5357" w:rsidP="007C5357">
      <w:pPr>
        <w:pStyle w:val="a9"/>
        <w:spacing w:line="360" w:lineRule="auto"/>
        <w:ind w:left="-58"/>
        <w:jc w:val="both"/>
        <w:rPr>
          <w:rFonts w:ascii="David" w:hAnsi="David" w:cs="David"/>
          <w:b/>
          <w:bCs/>
          <w:sz w:val="24"/>
          <w:szCs w:val="24"/>
          <w:u w:val="single"/>
          <w:rtl/>
        </w:rPr>
      </w:pPr>
      <w:r w:rsidRPr="00B92EE9">
        <w:rPr>
          <w:rFonts w:ascii="David" w:hAnsi="David" w:cs="David" w:hint="cs"/>
          <w:b/>
          <w:bCs/>
          <w:sz w:val="24"/>
          <w:szCs w:val="24"/>
          <w:u w:val="single"/>
          <w:rtl/>
        </w:rPr>
        <w:t>חריגה מן המתחם משיקולי שיקום</w:t>
      </w:r>
    </w:p>
    <w:p w14:paraId="76BBA038" w14:textId="77777777" w:rsidR="007C5357" w:rsidRDefault="007C5357" w:rsidP="007C5357">
      <w:pPr>
        <w:pStyle w:val="a9"/>
        <w:spacing w:line="360" w:lineRule="auto"/>
        <w:ind w:left="-58"/>
        <w:jc w:val="both"/>
        <w:rPr>
          <w:rFonts w:ascii="David" w:hAnsi="David" w:cs="David"/>
          <w:b/>
          <w:bCs/>
          <w:sz w:val="24"/>
          <w:szCs w:val="24"/>
          <w:u w:val="single"/>
          <w:rtl/>
        </w:rPr>
      </w:pPr>
    </w:p>
    <w:p w14:paraId="16FE87C5"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sidRPr="00561B34">
        <w:rPr>
          <w:rFonts w:ascii="David" w:hAnsi="David" w:cs="David" w:hint="cs"/>
          <w:sz w:val="24"/>
          <w:szCs w:val="24"/>
          <w:rtl/>
        </w:rPr>
        <w:t xml:space="preserve">לצד פסיקה עניפה המחייבת ענישה מחמירה בגין עבירות סחר בסמים, מגלה בית המשפט נכונות להסתפק בענישה מקילה, אף בחריגה מן המתחם ההולם, בהתקיים שיקולי שיקום משמעותיים. לא פעם, הוקל העונש גם כשדובר בפרשות חמורות של ריבוי עבירות סחר, והועמד על עבודות שירות, על מנת לאפשר לנאשם להתמיד בדרך הטובה שהוכיח כי פנה אליה, ולמנוע דרדורו לעולם הפשע מחדש. </w:t>
      </w:r>
    </w:p>
    <w:p w14:paraId="3DAB5B1F" w14:textId="77777777" w:rsidR="007C5357" w:rsidRDefault="007C5357" w:rsidP="007C5357">
      <w:pPr>
        <w:pStyle w:val="a9"/>
        <w:spacing w:line="240" w:lineRule="auto"/>
        <w:ind w:left="-58"/>
        <w:jc w:val="both"/>
        <w:rPr>
          <w:rFonts w:ascii="David" w:hAnsi="David" w:cs="David"/>
          <w:sz w:val="24"/>
          <w:szCs w:val="24"/>
          <w:rtl/>
        </w:rPr>
      </w:pPr>
    </w:p>
    <w:p w14:paraId="71D383D5" w14:textId="77777777" w:rsidR="007C5357" w:rsidRDefault="007C5357" w:rsidP="007C5357">
      <w:pPr>
        <w:pStyle w:val="a9"/>
        <w:spacing w:line="360" w:lineRule="auto"/>
        <w:ind w:left="-58" w:firstLine="778"/>
        <w:jc w:val="both"/>
        <w:rPr>
          <w:rFonts w:ascii="David" w:hAnsi="David" w:cs="David"/>
          <w:sz w:val="24"/>
          <w:szCs w:val="24"/>
        </w:rPr>
      </w:pPr>
      <w:r>
        <w:rPr>
          <w:rFonts w:ascii="David" w:hAnsi="David" w:cs="David" w:hint="cs"/>
          <w:sz w:val="24"/>
          <w:szCs w:val="24"/>
          <w:rtl/>
        </w:rPr>
        <w:t>נכון הדבר, ג</w:t>
      </w:r>
      <w:r w:rsidRPr="00561B34">
        <w:rPr>
          <w:rFonts w:ascii="David" w:hAnsi="David" w:cs="David" w:hint="cs"/>
          <w:sz w:val="24"/>
          <w:szCs w:val="24"/>
          <w:rtl/>
        </w:rPr>
        <w:t xml:space="preserve">ישה מקילה </w:t>
      </w:r>
      <w:r>
        <w:rPr>
          <w:rFonts w:ascii="David" w:hAnsi="David" w:cs="David" w:hint="cs"/>
          <w:sz w:val="24"/>
          <w:szCs w:val="24"/>
          <w:rtl/>
        </w:rPr>
        <w:t>ושיקומית כאמור,</w:t>
      </w:r>
      <w:r w:rsidRPr="00561B34">
        <w:rPr>
          <w:rFonts w:ascii="David" w:hAnsi="David" w:cs="David" w:hint="cs"/>
          <w:sz w:val="24"/>
          <w:szCs w:val="24"/>
          <w:rtl/>
        </w:rPr>
        <w:t xml:space="preserve"> שמורה למקרים חריגים בלבד, ולא פעם נקבע כי לצורך חריגה מן המתחם במידה שכזו, אין די בהליך שיקום חלקי, אשר עדיין קיים בצדו סיכון להישנות עבירות (למשל: </w:t>
      </w:r>
      <w:hyperlink r:id="rId24" w:history="1">
        <w:r w:rsidR="003F6201" w:rsidRPr="003F6201">
          <w:rPr>
            <w:rFonts w:ascii="David" w:hAnsi="David" w:cs="David"/>
            <w:color w:val="0000FF"/>
            <w:sz w:val="24"/>
            <w:szCs w:val="24"/>
            <w:u w:val="single"/>
            <w:rtl/>
          </w:rPr>
          <w:t>רע"פ 7150/21</w:t>
        </w:r>
      </w:hyperlink>
      <w:r w:rsidRPr="00561B34">
        <w:rPr>
          <w:rFonts w:ascii="David" w:hAnsi="David" w:cs="David" w:hint="cs"/>
          <w:sz w:val="24"/>
          <w:szCs w:val="24"/>
          <w:rtl/>
        </w:rPr>
        <w:t xml:space="preserve"> </w:t>
      </w:r>
      <w:r w:rsidRPr="00501BDD">
        <w:rPr>
          <w:rFonts w:ascii="David" w:hAnsi="David" w:cs="David" w:hint="cs"/>
          <w:b/>
          <w:bCs/>
          <w:sz w:val="24"/>
          <w:szCs w:val="24"/>
          <w:rtl/>
        </w:rPr>
        <w:t>מנשירוב נ' מד"י</w:t>
      </w:r>
      <w:r w:rsidRPr="00561B34">
        <w:rPr>
          <w:rFonts w:ascii="David" w:hAnsi="David" w:cs="David" w:hint="cs"/>
          <w:sz w:val="24"/>
          <w:szCs w:val="24"/>
          <w:rtl/>
        </w:rPr>
        <w:t xml:space="preserve"> (28.10.21)</w:t>
      </w:r>
      <w:r>
        <w:rPr>
          <w:rFonts w:ascii="David" w:hAnsi="David" w:cs="David" w:hint="cs"/>
          <w:sz w:val="24"/>
          <w:szCs w:val="24"/>
          <w:rtl/>
        </w:rPr>
        <w:t xml:space="preserve"> אליו מפנה התביעה). כמו כן, מסתייג בית המשפט מגישה שיקומית עד כדי הימנעות ממאסר בעניינם של מי שצברו לחובתם עבר מכביד (למשל </w:t>
      </w:r>
      <w:hyperlink r:id="rId25" w:history="1">
        <w:r w:rsidR="003F6201" w:rsidRPr="003F6201">
          <w:rPr>
            <w:rFonts w:ascii="David" w:hAnsi="David" w:cs="David"/>
            <w:color w:val="0000FF"/>
            <w:sz w:val="24"/>
            <w:szCs w:val="24"/>
            <w:u w:val="single"/>
            <w:rtl/>
          </w:rPr>
          <w:t>עפ"ג 21112-01-21</w:t>
        </w:r>
      </w:hyperlink>
      <w:r>
        <w:rPr>
          <w:rFonts w:ascii="David" w:hAnsi="David" w:cs="David" w:hint="cs"/>
          <w:sz w:val="24"/>
          <w:szCs w:val="24"/>
          <w:rtl/>
        </w:rPr>
        <w:t xml:space="preserve"> </w:t>
      </w:r>
      <w:r w:rsidRPr="00501BDD">
        <w:rPr>
          <w:rFonts w:ascii="David" w:hAnsi="David" w:cs="David" w:hint="cs"/>
          <w:b/>
          <w:bCs/>
          <w:sz w:val="24"/>
          <w:szCs w:val="24"/>
          <w:rtl/>
        </w:rPr>
        <w:t>מד"י נ' וייס</w:t>
      </w:r>
      <w:r>
        <w:rPr>
          <w:rFonts w:ascii="David" w:hAnsi="David" w:cs="David" w:hint="cs"/>
          <w:sz w:val="24"/>
          <w:szCs w:val="24"/>
          <w:rtl/>
        </w:rPr>
        <w:t xml:space="preserve"> (4.10.21) אליו מפנה התביעה). ואולם, עניינו של הנאשם דנן, שונה בתכלית.</w:t>
      </w:r>
      <w:r w:rsidRPr="00561B34">
        <w:rPr>
          <w:rFonts w:ascii="David" w:hAnsi="David" w:cs="David" w:hint="cs"/>
          <w:sz w:val="24"/>
          <w:szCs w:val="24"/>
          <w:rtl/>
        </w:rPr>
        <w:t xml:space="preserve"> </w:t>
      </w:r>
    </w:p>
    <w:p w14:paraId="5A757ED5" w14:textId="77777777" w:rsidR="007C5357" w:rsidRPr="00501BDD" w:rsidRDefault="007C5357" w:rsidP="007C5357">
      <w:pPr>
        <w:pStyle w:val="a9"/>
        <w:spacing w:line="240" w:lineRule="auto"/>
        <w:ind w:left="-58"/>
        <w:jc w:val="both"/>
        <w:rPr>
          <w:rFonts w:ascii="David" w:hAnsi="David" w:cs="David"/>
          <w:sz w:val="24"/>
          <w:szCs w:val="24"/>
          <w:rtl/>
        </w:rPr>
      </w:pPr>
    </w:p>
    <w:p w14:paraId="688FA657"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בטרם אפרט את נסיבותיו של הנאשם, ראוי</w:t>
      </w:r>
      <w:r w:rsidRPr="00561B34">
        <w:rPr>
          <w:rFonts w:ascii="David" w:hAnsi="David" w:cs="David" w:hint="cs"/>
          <w:sz w:val="24"/>
          <w:szCs w:val="24"/>
          <w:rtl/>
        </w:rPr>
        <w:t xml:space="preserve"> ללמוד </w:t>
      </w:r>
      <w:r>
        <w:rPr>
          <w:rFonts w:ascii="David" w:hAnsi="David" w:cs="David" w:hint="cs"/>
          <w:sz w:val="24"/>
          <w:szCs w:val="24"/>
          <w:rtl/>
        </w:rPr>
        <w:t>על מדיניות הענישה במקרים בהם התקיימו נסיבות שיקומיות</w:t>
      </w:r>
      <w:r w:rsidRPr="00561B34">
        <w:rPr>
          <w:rFonts w:ascii="David" w:hAnsi="David" w:cs="David" w:hint="cs"/>
          <w:sz w:val="24"/>
          <w:szCs w:val="24"/>
          <w:rtl/>
        </w:rPr>
        <w:t xml:space="preserve">, </w:t>
      </w:r>
      <w:r>
        <w:rPr>
          <w:rFonts w:ascii="David" w:hAnsi="David" w:cs="David" w:hint="cs"/>
          <w:sz w:val="24"/>
          <w:szCs w:val="24"/>
          <w:rtl/>
        </w:rPr>
        <w:t xml:space="preserve">על כן </w:t>
      </w:r>
      <w:r w:rsidRPr="00561B34">
        <w:rPr>
          <w:rFonts w:ascii="David" w:hAnsi="David" w:cs="David" w:hint="cs"/>
          <w:sz w:val="24"/>
          <w:szCs w:val="24"/>
          <w:rtl/>
        </w:rPr>
        <w:t>אפנה לדוגמאות הבאות:</w:t>
      </w:r>
    </w:p>
    <w:p w14:paraId="69ED4633" w14:textId="77777777" w:rsidR="007C5357" w:rsidRPr="00561B34" w:rsidRDefault="007C5357" w:rsidP="007C5357">
      <w:pPr>
        <w:pStyle w:val="a9"/>
        <w:rPr>
          <w:rFonts w:ascii="David" w:hAnsi="David" w:cs="David"/>
          <w:sz w:val="24"/>
          <w:szCs w:val="24"/>
          <w:rtl/>
        </w:rPr>
      </w:pPr>
    </w:p>
    <w:p w14:paraId="4EAAF043" w14:textId="77777777" w:rsidR="007C5357" w:rsidRPr="00561B34" w:rsidRDefault="007C5357" w:rsidP="007C5357">
      <w:pPr>
        <w:pStyle w:val="a9"/>
        <w:spacing w:line="360" w:lineRule="auto"/>
        <w:ind w:left="-58" w:firstLine="778"/>
        <w:jc w:val="both"/>
        <w:rPr>
          <w:rFonts w:ascii="David" w:hAnsi="David" w:cs="David"/>
          <w:sz w:val="24"/>
          <w:szCs w:val="24"/>
          <w:rtl/>
        </w:rPr>
      </w:pPr>
      <w:r w:rsidRPr="00561B34">
        <w:rPr>
          <w:rFonts w:ascii="David" w:hAnsi="David" w:cs="David" w:hint="cs"/>
          <w:sz w:val="24"/>
          <w:szCs w:val="24"/>
          <w:rtl/>
        </w:rPr>
        <w:t>ב</w:t>
      </w:r>
      <w:hyperlink r:id="rId26" w:history="1">
        <w:r w:rsidR="003F6201" w:rsidRPr="003F6201">
          <w:rPr>
            <w:rFonts w:ascii="David" w:hAnsi="David" w:cs="David"/>
            <w:color w:val="0000FF"/>
            <w:sz w:val="24"/>
            <w:szCs w:val="24"/>
            <w:u w:val="single"/>
            <w:rtl/>
          </w:rPr>
          <w:t>רע"פ 114/19</w:t>
        </w:r>
      </w:hyperlink>
      <w:r w:rsidRPr="00561B34">
        <w:rPr>
          <w:rFonts w:ascii="David" w:hAnsi="David" w:cs="David" w:hint="cs"/>
          <w:sz w:val="24"/>
          <w:szCs w:val="24"/>
          <w:rtl/>
        </w:rPr>
        <w:t xml:space="preserve"> </w:t>
      </w:r>
      <w:r w:rsidRPr="00561B34">
        <w:rPr>
          <w:rFonts w:ascii="David" w:hAnsi="David" w:cs="David" w:hint="cs"/>
          <w:b/>
          <w:bCs/>
          <w:sz w:val="24"/>
          <w:szCs w:val="24"/>
          <w:rtl/>
        </w:rPr>
        <w:t>שצ'רבקוב נ' מד"י</w:t>
      </w:r>
      <w:r w:rsidRPr="00561B34">
        <w:rPr>
          <w:rFonts w:ascii="David" w:hAnsi="David" w:cs="David" w:hint="cs"/>
          <w:sz w:val="24"/>
          <w:szCs w:val="24"/>
          <w:rtl/>
        </w:rPr>
        <w:t xml:space="preserve"> (13.1.19) הורשעה הנאשמת בעבירות החזקת סם וכלים שלא לצריכה עצמית יחד עם בן זוגה, וכן ריבוי עבירות סחר. שירות המבחן המליץ לסיים את ההליך ללא הרשעה היות שדובר בצעירה על סף גיוס לצה"ל. בית המשפט קמא לא קיבל את ההמלצה והטיל 6 חודשי מאסר בעבודות שירות. עונש זה נותר על כנו גם לאחר ערעורי הנאשמת לבית המשפט המחוזי והעליון.</w:t>
      </w:r>
    </w:p>
    <w:p w14:paraId="0ED01D19" w14:textId="77777777" w:rsidR="007C5357" w:rsidRDefault="007C5357" w:rsidP="007C5357">
      <w:pPr>
        <w:spacing w:line="360" w:lineRule="auto"/>
        <w:ind w:left="-58" w:firstLine="778"/>
        <w:jc w:val="both"/>
        <w:rPr>
          <w:rFonts w:ascii="David" w:hAnsi="David"/>
          <w:rtl/>
        </w:rPr>
      </w:pPr>
      <w:r w:rsidRPr="00462FA0">
        <w:rPr>
          <w:rFonts w:ascii="David" w:hAnsi="David" w:hint="cs"/>
          <w:rtl/>
        </w:rPr>
        <w:t>ב</w:t>
      </w:r>
      <w:hyperlink r:id="rId27" w:history="1">
        <w:r w:rsidR="003F6201" w:rsidRPr="003F6201">
          <w:rPr>
            <w:rFonts w:ascii="David" w:hAnsi="David"/>
            <w:color w:val="0000FF"/>
            <w:u w:val="single"/>
            <w:rtl/>
          </w:rPr>
          <w:t>ת"פ (מח' נצ') 28222-11-14</w:t>
        </w:r>
      </w:hyperlink>
      <w:r w:rsidRPr="00462FA0">
        <w:rPr>
          <w:rFonts w:ascii="David" w:hAnsi="David" w:hint="cs"/>
          <w:rtl/>
        </w:rPr>
        <w:t xml:space="preserve"> </w:t>
      </w:r>
      <w:r w:rsidRPr="005F2419">
        <w:rPr>
          <w:rFonts w:ascii="David" w:hAnsi="David" w:hint="cs"/>
          <w:b/>
          <w:bCs/>
          <w:rtl/>
        </w:rPr>
        <w:t>מד"י נ' ביטון ואח'</w:t>
      </w:r>
      <w:r w:rsidRPr="00462FA0">
        <w:rPr>
          <w:rFonts w:ascii="David" w:hAnsi="David" w:hint="cs"/>
          <w:rtl/>
        </w:rPr>
        <w:t xml:space="preserve"> (12.12.17), </w:t>
      </w:r>
      <w:r>
        <w:rPr>
          <w:rFonts w:ascii="David" w:hAnsi="David" w:hint="cs"/>
          <w:rtl/>
        </w:rPr>
        <w:t>דובר בפרשה מרובת נאשמים, שהורשעו בשורת עבירות ייצור סמים, הפקת סם, מסחר והספקה (ריבוי מקרים). על פי תיאור העובדות המדובר היה בגידול קנביס בהיקף עצום, בחלקות שייעודן לחקלאות, תוך העסקת פועלים, וסחר ביבולי הסם. בין התביעה לנאשמים נכרתו הסדרי טיעון, אשר בגדרם אמנם הוטלו מאסרים בפועל על שני הנאשמים שהובילו את עסק הסמים, אך כל יתר הנאשמים שעבדו במקום ואף סחרו בסם, נידונו למאסרים בעבודות שירות בלבד, משיקולי שיקום. על הנאשמים שחלקם היה שולי, הוטלו עונשים שאינם כוללים כל רכיב מאסר. בעניינו של אחד הנאשמים שחלקו היה במדרג הבינוני, והורשע אף בריבוי עבירות מסחר בסם, הוגש ערעור לבית המשפט העליון, בו עתר להמיר עונש של 8 חודשי מאסר בפועל שהוטל עליו, כך שירוצה בעבודות שירות. בית המשפט העליון נעתר לבקשתו בהסכמת התביעה (</w:t>
      </w:r>
      <w:hyperlink r:id="rId28" w:history="1">
        <w:r w:rsidR="003F6201" w:rsidRPr="003F6201">
          <w:rPr>
            <w:rFonts w:ascii="David" w:hAnsi="David"/>
            <w:color w:val="0000FF"/>
            <w:u w:val="single"/>
            <w:rtl/>
          </w:rPr>
          <w:t>ע"פ 256/18</w:t>
        </w:r>
      </w:hyperlink>
      <w:r>
        <w:rPr>
          <w:rFonts w:ascii="David" w:hAnsi="David" w:hint="cs"/>
          <w:rtl/>
        </w:rPr>
        <w:t xml:space="preserve"> </w:t>
      </w:r>
      <w:r w:rsidRPr="005F2419">
        <w:rPr>
          <w:rFonts w:ascii="David" w:hAnsi="David" w:hint="cs"/>
          <w:b/>
          <w:bCs/>
          <w:rtl/>
        </w:rPr>
        <w:t>אברמוב נ' מד"י</w:t>
      </w:r>
      <w:r>
        <w:rPr>
          <w:rFonts w:ascii="David" w:hAnsi="David" w:hint="cs"/>
          <w:rtl/>
        </w:rPr>
        <w:t xml:space="preserve"> (4.6.19)).</w:t>
      </w:r>
    </w:p>
    <w:p w14:paraId="60F90AFE" w14:textId="77777777" w:rsidR="007C5357" w:rsidRDefault="007C5357" w:rsidP="007C5357">
      <w:pPr>
        <w:ind w:left="-58" w:firstLine="778"/>
        <w:jc w:val="both"/>
        <w:rPr>
          <w:rFonts w:ascii="David" w:hAnsi="David"/>
          <w:rtl/>
        </w:rPr>
      </w:pPr>
    </w:p>
    <w:p w14:paraId="4D2793FB" w14:textId="77777777" w:rsidR="007C5357" w:rsidRDefault="007C5357" w:rsidP="007C5357">
      <w:pPr>
        <w:spacing w:line="360" w:lineRule="auto"/>
        <w:ind w:left="-58" w:firstLine="778"/>
        <w:jc w:val="both"/>
        <w:rPr>
          <w:rFonts w:ascii="David" w:hAnsi="David"/>
          <w:rtl/>
        </w:rPr>
      </w:pPr>
      <w:r>
        <w:rPr>
          <w:rFonts w:ascii="David" w:hAnsi="David" w:hint="cs"/>
          <w:rtl/>
        </w:rPr>
        <w:t>ב</w:t>
      </w:r>
      <w:hyperlink r:id="rId29" w:history="1">
        <w:r w:rsidR="003F6201" w:rsidRPr="003F6201">
          <w:rPr>
            <w:rFonts w:ascii="David" w:hAnsi="David"/>
            <w:color w:val="0000FF"/>
            <w:u w:val="single"/>
            <w:rtl/>
          </w:rPr>
          <w:t>עפ"ג (מח' מרכז) 70570-02-19</w:t>
        </w:r>
      </w:hyperlink>
      <w:r>
        <w:rPr>
          <w:rFonts w:ascii="David" w:hAnsi="David" w:hint="cs"/>
          <w:rtl/>
        </w:rPr>
        <w:t xml:space="preserve"> </w:t>
      </w:r>
      <w:r w:rsidRPr="005F2419">
        <w:rPr>
          <w:rFonts w:ascii="David" w:hAnsi="David" w:hint="cs"/>
          <w:b/>
          <w:bCs/>
          <w:rtl/>
        </w:rPr>
        <w:t xml:space="preserve">מד"י נ' לוין </w:t>
      </w:r>
      <w:r>
        <w:rPr>
          <w:rFonts w:ascii="David" w:hAnsi="David" w:hint="cs"/>
          <w:rtl/>
        </w:rPr>
        <w:t>(8.7.19) הורשעה הנאשמת בתשעה אישומי סחר בקנביס, הכוללים מעל 30 מקרים בהם סחרה בסם, והכל באמצעות יישומון "טלגראס". לאחר שניתן תסקיר, מצא בית המשפט קמא לנכון להתחשב בשיקולי השיקום, שכן עלה כי הנאשמת צעירה נורמטיבית, ששירתה שירות קרבי מלא בצה"ל, ואין לה כל עבר פלילי. לפיכך, הוחלט להימנע מהרשעתה ולהסתפק בשל"צ וצו מבחן. ערעור מטעם המדינה על קולת העונש נתקבל, ובית המשפט המחוזי הרשיע את הנאשמת והחמיר את העונש, כך שהוטל גם מאסר על תנאי.</w:t>
      </w:r>
    </w:p>
    <w:p w14:paraId="0264D8A2" w14:textId="77777777" w:rsidR="007C5357" w:rsidRDefault="007C5357" w:rsidP="007C5357">
      <w:pPr>
        <w:ind w:left="-58" w:firstLine="778"/>
        <w:jc w:val="both"/>
        <w:rPr>
          <w:rFonts w:ascii="David" w:hAnsi="David"/>
          <w:rtl/>
        </w:rPr>
      </w:pPr>
    </w:p>
    <w:p w14:paraId="71D76729" w14:textId="77777777" w:rsidR="007C5357" w:rsidRDefault="007C5357" w:rsidP="007C5357">
      <w:pPr>
        <w:spacing w:line="360" w:lineRule="auto"/>
        <w:ind w:left="-58" w:firstLine="778"/>
        <w:jc w:val="both"/>
        <w:rPr>
          <w:rFonts w:ascii="David" w:hAnsi="David"/>
          <w:rtl/>
        </w:rPr>
      </w:pPr>
      <w:r>
        <w:rPr>
          <w:rFonts w:ascii="David" w:hAnsi="David" w:hint="cs"/>
          <w:rtl/>
        </w:rPr>
        <w:t>ב</w:t>
      </w:r>
      <w:hyperlink r:id="rId30" w:history="1">
        <w:r w:rsidR="003F6201" w:rsidRPr="003F6201">
          <w:rPr>
            <w:rFonts w:ascii="David" w:hAnsi="David"/>
            <w:color w:val="0000FF"/>
            <w:u w:val="single"/>
            <w:rtl/>
          </w:rPr>
          <w:t>עפ"ג 48325-02-18</w:t>
        </w:r>
      </w:hyperlink>
      <w:r>
        <w:rPr>
          <w:rFonts w:ascii="David" w:hAnsi="David" w:hint="cs"/>
          <w:rtl/>
        </w:rPr>
        <w:t xml:space="preserve"> </w:t>
      </w:r>
      <w:r w:rsidRPr="00AE38E3">
        <w:rPr>
          <w:rFonts w:ascii="David" w:hAnsi="David" w:hint="cs"/>
          <w:b/>
          <w:bCs/>
          <w:rtl/>
        </w:rPr>
        <w:t>מד"י נ' רבוכין</w:t>
      </w:r>
      <w:r>
        <w:rPr>
          <w:rFonts w:ascii="David" w:hAnsi="David" w:hint="cs"/>
          <w:rtl/>
        </w:rPr>
        <w:t xml:space="preserve"> (לא פורסם) הורשע הנאשם ב-73 עבירות סחר בסמים, ל-28 קונים שונים. בית המשפט קמא התחשב בכך ששהה במעצר על פני 7.5. חודשים ולאחר מכן עבר תהליך שיקום משמעותי. כמו כן, התחשב בתסקירים רבים שהמליצו להימנע משליחתו למאסר, והטיל 6 חודשי מאסר בעבודות שירות, בצירוף קנס בסך 10,000 ₪ וחילוט 13,000 ₪ שנתפסו. המדינה ערערה על קולת העונש, אך בית המשפט המחוזי החליט להותירו על כנו בשל תהליך השיקום. עם זאת הוחמר רכיב הענישה הכספי על ידי חילוט סכום נוסף בסך 50,000 ₪. </w:t>
      </w:r>
    </w:p>
    <w:p w14:paraId="6F9D8575" w14:textId="77777777" w:rsidR="007C5357" w:rsidRDefault="007C5357" w:rsidP="007C5357">
      <w:pPr>
        <w:ind w:left="-58" w:firstLine="778"/>
        <w:jc w:val="both"/>
        <w:rPr>
          <w:rFonts w:ascii="David" w:hAnsi="David"/>
          <w:rtl/>
        </w:rPr>
      </w:pPr>
    </w:p>
    <w:p w14:paraId="0915CA20" w14:textId="77777777" w:rsidR="007C5357" w:rsidRDefault="003F6201" w:rsidP="007C5357">
      <w:pPr>
        <w:spacing w:line="360" w:lineRule="auto"/>
        <w:ind w:left="-58" w:firstLine="778"/>
        <w:jc w:val="both"/>
        <w:rPr>
          <w:rFonts w:ascii="David" w:hAnsi="David"/>
          <w:rtl/>
        </w:rPr>
      </w:pPr>
      <w:r>
        <w:rPr>
          <w:rFonts w:ascii="FrankRuehl" w:hAnsi="FrankRuehl" w:cs="FrankRuehl"/>
          <w:color w:val="000000"/>
          <w:sz w:val="28"/>
          <w:szCs w:val="28"/>
        </w:rPr>
        <w:t xml:space="preserve"> </w:t>
      </w:r>
      <w:r w:rsidR="007C5357" w:rsidRPr="005F2419">
        <w:rPr>
          <w:rFonts w:ascii="David" w:hAnsi="David" w:hint="cs"/>
          <w:rtl/>
        </w:rPr>
        <w:t>ב</w:t>
      </w:r>
      <w:hyperlink r:id="rId31" w:history="1">
        <w:r w:rsidRPr="003F6201">
          <w:rPr>
            <w:rFonts w:ascii="David" w:hAnsi="David"/>
            <w:color w:val="0000FF"/>
            <w:u w:val="single"/>
            <w:rtl/>
          </w:rPr>
          <w:t>עפ"ג (תל-אביב) 13736-12-18</w:t>
        </w:r>
      </w:hyperlink>
      <w:r>
        <w:rPr>
          <w:rFonts w:ascii="David" w:hAnsi="David"/>
        </w:rPr>
        <w:t xml:space="preserve"> </w:t>
      </w:r>
      <w:r w:rsidR="007C5357" w:rsidRPr="005F2419">
        <w:rPr>
          <w:rFonts w:ascii="David" w:hAnsi="David" w:hint="cs"/>
          <w:b/>
          <w:bCs/>
          <w:rtl/>
        </w:rPr>
        <w:t>מד"י</w:t>
      </w:r>
      <w:r w:rsidR="007C5357" w:rsidRPr="005F2419">
        <w:rPr>
          <w:rFonts w:ascii="David" w:hAnsi="David"/>
          <w:b/>
          <w:bCs/>
          <w:rtl/>
        </w:rPr>
        <w:t xml:space="preserve"> נ' אשכנזי</w:t>
      </w:r>
      <w:r>
        <w:rPr>
          <w:rFonts w:ascii="David" w:hAnsi="David"/>
          <w:rtl/>
        </w:rPr>
        <w:t xml:space="preserve"> </w:t>
      </w:r>
      <w:r w:rsidR="007C5357" w:rsidRPr="005F2419">
        <w:rPr>
          <w:rFonts w:ascii="David" w:hAnsi="David"/>
        </w:rPr>
        <w:t xml:space="preserve">(25.3.2019) </w:t>
      </w:r>
      <w:r w:rsidR="007C5357">
        <w:rPr>
          <w:rFonts w:ascii="David" w:hAnsi="David" w:hint="cs"/>
          <w:rtl/>
        </w:rPr>
        <w:t xml:space="preserve"> הורשע הנאשם בהחזקת קנביס שלא לצריכה עצמית וכן </w:t>
      </w:r>
      <w:r w:rsidR="007C5357" w:rsidRPr="005F2419">
        <w:rPr>
          <w:rFonts w:ascii="David" w:hAnsi="David"/>
          <w:rtl/>
        </w:rPr>
        <w:t xml:space="preserve">סחר </w:t>
      </w:r>
      <w:r w:rsidR="007C5357">
        <w:rPr>
          <w:rFonts w:ascii="David" w:hAnsi="David" w:hint="cs"/>
          <w:rtl/>
        </w:rPr>
        <w:t xml:space="preserve">בסם </w:t>
      </w:r>
      <w:r w:rsidR="007C5357" w:rsidRPr="005F2419">
        <w:rPr>
          <w:rFonts w:ascii="David" w:hAnsi="David"/>
          <w:rtl/>
        </w:rPr>
        <w:t xml:space="preserve">במהלך מספר חודשים </w:t>
      </w:r>
      <w:r w:rsidR="007C5357">
        <w:rPr>
          <w:rFonts w:ascii="David" w:hAnsi="David" w:hint="cs"/>
          <w:rtl/>
        </w:rPr>
        <w:t>ב-16</w:t>
      </w:r>
      <w:r w:rsidR="007C5357">
        <w:rPr>
          <w:rFonts w:ascii="David" w:hAnsi="David"/>
          <w:rtl/>
        </w:rPr>
        <w:t xml:space="preserve"> הזדמנויות שונות</w:t>
      </w:r>
      <w:r w:rsidR="007C5357">
        <w:rPr>
          <w:rFonts w:ascii="David" w:hAnsi="David" w:hint="cs"/>
          <w:rtl/>
        </w:rPr>
        <w:t xml:space="preserve">. בית המשפט קמא החליט לסטות מן המתחם ההולם משיקולי שיקום והסתפק במאסר על תנאי, של"צ ורכיבים נוספים. במסגרת ערעור המדינה על קולת העונש, הוחמר העונש </w:t>
      </w:r>
      <w:r w:rsidR="007C5357" w:rsidRPr="005F2419">
        <w:rPr>
          <w:rFonts w:ascii="David" w:hAnsi="David"/>
          <w:rtl/>
        </w:rPr>
        <w:t xml:space="preserve">והועמד על 6 חודשי מאסר </w:t>
      </w:r>
      <w:r w:rsidR="007C5357">
        <w:rPr>
          <w:rFonts w:ascii="David" w:hAnsi="David" w:hint="cs"/>
          <w:rtl/>
        </w:rPr>
        <w:t>בעבודות שירות.</w:t>
      </w:r>
    </w:p>
    <w:p w14:paraId="23F7E167" w14:textId="77777777" w:rsidR="007C5357" w:rsidRDefault="007C5357" w:rsidP="007C5357">
      <w:pPr>
        <w:ind w:left="-58" w:firstLine="778"/>
        <w:jc w:val="both"/>
        <w:rPr>
          <w:rFonts w:ascii="David" w:hAnsi="David"/>
          <w:rtl/>
        </w:rPr>
      </w:pPr>
    </w:p>
    <w:p w14:paraId="778EF399" w14:textId="77777777" w:rsidR="007C5357" w:rsidRDefault="007C5357" w:rsidP="007C5357">
      <w:pPr>
        <w:spacing w:line="360" w:lineRule="auto"/>
        <w:ind w:left="-58" w:firstLine="778"/>
        <w:jc w:val="both"/>
        <w:rPr>
          <w:rFonts w:ascii="David" w:hAnsi="David"/>
          <w:rtl/>
        </w:rPr>
      </w:pPr>
      <w:r>
        <w:rPr>
          <w:rFonts w:ascii="David" w:hAnsi="David" w:hint="cs"/>
          <w:rtl/>
        </w:rPr>
        <w:t>ב</w:t>
      </w:r>
      <w:hyperlink r:id="rId32" w:history="1">
        <w:r w:rsidR="003F6201" w:rsidRPr="003F6201">
          <w:rPr>
            <w:rFonts w:ascii="David" w:hAnsi="David"/>
            <w:color w:val="0000FF"/>
            <w:u w:val="single"/>
            <w:rtl/>
          </w:rPr>
          <w:t>עפ"ג (מח' מרכז)69040-11-18</w:t>
        </w:r>
      </w:hyperlink>
      <w:r>
        <w:rPr>
          <w:rFonts w:ascii="David" w:hAnsi="David" w:hint="cs"/>
          <w:rtl/>
        </w:rPr>
        <w:t xml:space="preserve"> </w:t>
      </w:r>
      <w:r w:rsidRPr="00561B34">
        <w:rPr>
          <w:rFonts w:ascii="David" w:hAnsi="David" w:hint="cs"/>
          <w:b/>
          <w:bCs/>
          <w:rtl/>
        </w:rPr>
        <w:t>זוריץ נ' מד"י</w:t>
      </w:r>
      <w:r>
        <w:rPr>
          <w:rFonts w:ascii="David" w:hAnsi="David" w:hint="cs"/>
          <w:rtl/>
        </w:rPr>
        <w:t xml:space="preserve"> (2.6.20) הורשע הנאשם ב-19 עבירות סחר בסמים לקטינים ובגירים, וכן 6 עבירות הספקת סם לקטינה. בית משפט השלום הטיל עליו 22 חודשי מאסר, אך ערעורו על חומרת העונש נתקבל. לאחר שעבר תהליך שיקום בן שנתיים וחצי, החליט בית המשפט המחוזי להקל בעונשו, והמיר את העונש ב-9 חודשי עבודות שירות.</w:t>
      </w:r>
    </w:p>
    <w:p w14:paraId="422423DA" w14:textId="77777777" w:rsidR="007C5357" w:rsidRDefault="007C5357" w:rsidP="007C5357">
      <w:pPr>
        <w:ind w:left="-58" w:firstLine="778"/>
        <w:jc w:val="both"/>
        <w:rPr>
          <w:rFonts w:ascii="David" w:hAnsi="David"/>
          <w:rtl/>
        </w:rPr>
      </w:pPr>
    </w:p>
    <w:p w14:paraId="7F8031FE" w14:textId="77777777" w:rsidR="007C5357" w:rsidRDefault="007C5357" w:rsidP="007C5357">
      <w:pPr>
        <w:spacing w:line="360" w:lineRule="auto"/>
        <w:ind w:left="-58" w:firstLine="778"/>
        <w:jc w:val="both"/>
        <w:rPr>
          <w:rFonts w:ascii="David" w:hAnsi="David"/>
          <w:rtl/>
        </w:rPr>
      </w:pPr>
      <w:r>
        <w:rPr>
          <w:rFonts w:ascii="David" w:hAnsi="David" w:hint="cs"/>
          <w:rtl/>
        </w:rPr>
        <w:t>ב</w:t>
      </w:r>
      <w:hyperlink r:id="rId33" w:history="1">
        <w:r w:rsidR="003F6201" w:rsidRPr="003F6201">
          <w:rPr>
            <w:rFonts w:ascii="David" w:hAnsi="David"/>
            <w:color w:val="0000FF"/>
            <w:u w:val="single"/>
            <w:rtl/>
          </w:rPr>
          <w:t>ת"פ 56697-08-17</w:t>
        </w:r>
      </w:hyperlink>
      <w:r>
        <w:rPr>
          <w:rFonts w:ascii="David" w:hAnsi="David" w:hint="cs"/>
          <w:rtl/>
        </w:rPr>
        <w:t xml:space="preserve"> </w:t>
      </w:r>
      <w:r w:rsidRPr="00561B34">
        <w:rPr>
          <w:rFonts w:ascii="David" w:hAnsi="David" w:hint="cs"/>
          <w:b/>
          <w:bCs/>
          <w:rtl/>
        </w:rPr>
        <w:t xml:space="preserve">מד"י נ' רוסטובצב </w:t>
      </w:r>
      <w:r>
        <w:rPr>
          <w:rFonts w:ascii="David" w:hAnsi="David" w:hint="cs"/>
          <w:rtl/>
        </w:rPr>
        <w:t>(לא פורסם) הורשע הנאשם במספר אישומים הכוללים ריבוי של עבירות סחר בסם מסוג קנביס, לרבות לקטינים. בית המשפט קבע כי המתחם ההולם מחייב מאסר ממושך, אך התחשב בתהליך שיקום עמוק ומשמעותי שעבר הנאשם, ובכך ששהה בתחילת ההליך במעצר מאחורי סורג ובריח על פני 3 חודשים. לאור כל אלה, הוטלו 6 חודשי עבודות שירות.</w:t>
      </w:r>
    </w:p>
    <w:p w14:paraId="740AC845" w14:textId="77777777" w:rsidR="007C5357" w:rsidRDefault="007C5357" w:rsidP="007C5357">
      <w:pPr>
        <w:ind w:left="-58" w:firstLine="778"/>
        <w:jc w:val="both"/>
        <w:rPr>
          <w:rFonts w:ascii="David" w:hAnsi="David"/>
          <w:rtl/>
        </w:rPr>
      </w:pPr>
    </w:p>
    <w:p w14:paraId="5CB1E797" w14:textId="77777777" w:rsidR="007C5357" w:rsidRDefault="007C5357" w:rsidP="007C5357">
      <w:pPr>
        <w:spacing w:line="360" w:lineRule="auto"/>
        <w:ind w:left="-58" w:firstLine="778"/>
        <w:jc w:val="both"/>
        <w:rPr>
          <w:rFonts w:ascii="David" w:hAnsi="David"/>
          <w:rtl/>
        </w:rPr>
      </w:pPr>
      <w:r>
        <w:rPr>
          <w:rFonts w:ascii="David" w:hAnsi="David" w:hint="cs"/>
          <w:rtl/>
        </w:rPr>
        <w:t>ב</w:t>
      </w:r>
      <w:hyperlink r:id="rId34" w:history="1">
        <w:r w:rsidR="003F6201" w:rsidRPr="003F6201">
          <w:rPr>
            <w:rFonts w:ascii="David" w:hAnsi="David"/>
            <w:color w:val="0000FF"/>
            <w:u w:val="single"/>
            <w:rtl/>
          </w:rPr>
          <w:t>ת"פ 20022-04-18</w:t>
        </w:r>
      </w:hyperlink>
      <w:r>
        <w:rPr>
          <w:rFonts w:ascii="David" w:hAnsi="David" w:hint="cs"/>
          <w:rtl/>
        </w:rPr>
        <w:t xml:space="preserve"> </w:t>
      </w:r>
      <w:r w:rsidRPr="00561B34">
        <w:rPr>
          <w:rFonts w:ascii="David" w:hAnsi="David" w:hint="cs"/>
          <w:b/>
          <w:bCs/>
          <w:rtl/>
        </w:rPr>
        <w:t>מד"י נ' וינקובסקי</w:t>
      </w:r>
      <w:r>
        <w:rPr>
          <w:rFonts w:ascii="David" w:hAnsi="David" w:hint="cs"/>
          <w:rtl/>
        </w:rPr>
        <w:t xml:space="preserve"> (9.9.20) הורשע הנאשם בפרשה הכולל מספר אישומים בעבירות סחר בקנביס, לרבות אישום הכולל ריבוי עבירות בתדירות גבוהה על פני מספר חודשים. בנוסף, הנאשם הורשע בעבירות של הפרת תנאי מעצר בית שהוטלו עליו. בית המשפט קבע כי מתקיימים שיקולי שיקום מכריעים, והסתפק ב-9 חודשי עבודות שירות. </w:t>
      </w:r>
    </w:p>
    <w:p w14:paraId="300E74AE" w14:textId="77777777" w:rsidR="007C5357" w:rsidRDefault="007C5357" w:rsidP="007C5357">
      <w:pPr>
        <w:ind w:left="-58" w:firstLine="778"/>
        <w:jc w:val="both"/>
        <w:rPr>
          <w:rFonts w:ascii="David" w:hAnsi="David"/>
          <w:rtl/>
        </w:rPr>
      </w:pPr>
    </w:p>
    <w:p w14:paraId="359F1579" w14:textId="77777777" w:rsidR="007C5357" w:rsidRDefault="007C5357" w:rsidP="007C5357">
      <w:pPr>
        <w:spacing w:line="360" w:lineRule="auto"/>
        <w:jc w:val="both"/>
        <w:rPr>
          <w:rFonts w:ascii="David" w:hAnsi="David"/>
          <w:rtl/>
        </w:rPr>
      </w:pPr>
      <w:r>
        <w:rPr>
          <w:rFonts w:ascii="David" w:hAnsi="David" w:hint="cs"/>
          <w:i/>
          <w:iCs/>
          <w:rtl/>
        </w:rPr>
        <w:t xml:space="preserve"> </w:t>
      </w:r>
      <w:r>
        <w:rPr>
          <w:rFonts w:ascii="David" w:hAnsi="David" w:hint="cs"/>
          <w:i/>
          <w:iCs/>
          <w:rtl/>
        </w:rPr>
        <w:tab/>
      </w:r>
      <w:r w:rsidRPr="00561B34">
        <w:rPr>
          <w:rFonts w:ascii="David" w:hAnsi="David" w:hint="cs"/>
          <w:rtl/>
        </w:rPr>
        <w:t xml:space="preserve">בנוסף, </w:t>
      </w:r>
      <w:r>
        <w:rPr>
          <w:rFonts w:ascii="David" w:hAnsi="David" w:hint="cs"/>
          <w:rtl/>
        </w:rPr>
        <w:t xml:space="preserve">אפנה על דרך הקיצור להחלטות שעניינן בעבירות יבוא ו/או סחר בסם אשר הסתיימו בעונשי עבודות שרות משיקולי שיקום: </w:t>
      </w:r>
      <w:hyperlink r:id="rId35" w:history="1">
        <w:r w:rsidR="003F6201" w:rsidRPr="003F6201">
          <w:rPr>
            <w:rFonts w:ascii="David" w:hAnsi="David"/>
            <w:color w:val="0000FF"/>
            <w:u w:val="single"/>
            <w:rtl/>
          </w:rPr>
          <w:t>ת"פ 50774-11-15</w:t>
        </w:r>
      </w:hyperlink>
      <w:r>
        <w:rPr>
          <w:rFonts w:ascii="David" w:hAnsi="David" w:hint="cs"/>
          <w:rtl/>
        </w:rPr>
        <w:t xml:space="preserve"> </w:t>
      </w:r>
      <w:r w:rsidRPr="00561B34">
        <w:rPr>
          <w:rFonts w:ascii="David" w:hAnsi="David" w:hint="cs"/>
          <w:b/>
          <w:bCs/>
          <w:rtl/>
        </w:rPr>
        <w:t>מד"י נ' אורסולה</w:t>
      </w:r>
      <w:r>
        <w:rPr>
          <w:rFonts w:ascii="David" w:hAnsi="David" w:hint="cs"/>
          <w:rtl/>
        </w:rPr>
        <w:t xml:space="preserve"> (2.4.17) והאסמכתאות הרבות שם; </w:t>
      </w:r>
      <w:hyperlink r:id="rId36" w:history="1">
        <w:r w:rsidR="003F6201" w:rsidRPr="003F6201">
          <w:rPr>
            <w:rFonts w:ascii="David" w:hAnsi="David"/>
            <w:color w:val="0000FF"/>
            <w:u w:val="single"/>
            <w:rtl/>
          </w:rPr>
          <w:t>ע"פ 2992/12</w:t>
        </w:r>
      </w:hyperlink>
      <w:r w:rsidR="003F6201">
        <w:rPr>
          <w:rFonts w:ascii="David" w:hAnsi="David"/>
          <w:rtl/>
        </w:rPr>
        <w:t xml:space="preserve"> </w:t>
      </w:r>
      <w:r w:rsidRPr="00934146">
        <w:rPr>
          <w:rFonts w:ascii="David" w:hAnsi="David" w:hint="cs"/>
          <w:b/>
          <w:bCs/>
          <w:rtl/>
        </w:rPr>
        <w:t>מזרחי נ' מד"י</w:t>
      </w:r>
      <w:r w:rsidR="003F6201">
        <w:rPr>
          <w:rFonts w:ascii="David" w:hAnsi="David"/>
          <w:rtl/>
        </w:rPr>
        <w:t xml:space="preserve"> </w:t>
      </w:r>
      <w:r w:rsidRPr="00822E09">
        <w:rPr>
          <w:rFonts w:ascii="David" w:hAnsi="David"/>
          <w:rtl/>
        </w:rPr>
        <w:t>(14.8.2012);</w:t>
      </w:r>
      <w:r w:rsidR="003F6201">
        <w:rPr>
          <w:rFonts w:ascii="David" w:hAnsi="David"/>
          <w:rtl/>
        </w:rPr>
        <w:t xml:space="preserve"> </w:t>
      </w:r>
      <w:hyperlink r:id="rId37" w:history="1">
        <w:r w:rsidR="003F6201" w:rsidRPr="003F6201">
          <w:rPr>
            <w:rFonts w:ascii="David" w:hAnsi="David"/>
            <w:color w:val="0000FF"/>
            <w:u w:val="single"/>
            <w:rtl/>
          </w:rPr>
          <w:t>ע"פ 7714/11</w:t>
        </w:r>
      </w:hyperlink>
      <w:r w:rsidR="003F6201">
        <w:rPr>
          <w:rFonts w:ascii="David" w:hAnsi="David"/>
          <w:rtl/>
        </w:rPr>
        <w:t xml:space="preserve"> </w:t>
      </w:r>
      <w:r w:rsidRPr="00934146">
        <w:rPr>
          <w:rFonts w:ascii="David" w:hAnsi="David" w:hint="cs"/>
          <w:b/>
          <w:bCs/>
          <w:rtl/>
        </w:rPr>
        <w:t xml:space="preserve">מד"י נ' </w:t>
      </w:r>
      <w:r w:rsidRPr="00934146">
        <w:rPr>
          <w:rFonts w:ascii="David" w:hAnsi="David"/>
          <w:b/>
          <w:bCs/>
          <w:rtl/>
        </w:rPr>
        <w:t xml:space="preserve"> דילן</w:t>
      </w:r>
      <w:r w:rsidR="003F6201">
        <w:rPr>
          <w:rFonts w:ascii="David" w:hAnsi="David"/>
          <w:b/>
          <w:bCs/>
          <w:rtl/>
        </w:rPr>
        <w:t xml:space="preserve"> </w:t>
      </w:r>
      <w:r w:rsidRPr="00934146">
        <w:rPr>
          <w:rFonts w:ascii="David" w:hAnsi="David"/>
          <w:b/>
          <w:bCs/>
          <w:rtl/>
        </w:rPr>
        <w:t>(</w:t>
      </w:r>
      <w:r w:rsidRPr="00822E09">
        <w:rPr>
          <w:rFonts w:ascii="David" w:hAnsi="David"/>
          <w:rtl/>
        </w:rPr>
        <w:t xml:space="preserve">17.5.2012); </w:t>
      </w:r>
      <w:hyperlink r:id="rId38" w:history="1">
        <w:r w:rsidR="003F6201" w:rsidRPr="003F6201">
          <w:rPr>
            <w:rFonts w:ascii="David" w:hAnsi="David"/>
            <w:color w:val="0000FF"/>
            <w:u w:val="single"/>
            <w:rtl/>
          </w:rPr>
          <w:t>ת"פ (מח' ת"א) 60349-11-16</w:t>
        </w:r>
      </w:hyperlink>
      <w:r w:rsidR="003F6201">
        <w:rPr>
          <w:rFonts w:ascii="David" w:hAnsi="David"/>
          <w:rtl/>
        </w:rPr>
        <w:t xml:space="preserve"> </w:t>
      </w:r>
      <w:r w:rsidRPr="00934146">
        <w:rPr>
          <w:rFonts w:ascii="David" w:hAnsi="David"/>
          <w:b/>
          <w:bCs/>
          <w:rtl/>
        </w:rPr>
        <w:t>מ</w:t>
      </w:r>
      <w:r w:rsidRPr="00934146">
        <w:rPr>
          <w:rFonts w:ascii="David" w:hAnsi="David" w:hint="cs"/>
          <w:b/>
          <w:bCs/>
          <w:rtl/>
        </w:rPr>
        <w:t xml:space="preserve">ד"י </w:t>
      </w:r>
      <w:r w:rsidRPr="00934146">
        <w:rPr>
          <w:rFonts w:ascii="David" w:hAnsi="David"/>
          <w:b/>
          <w:bCs/>
          <w:rtl/>
        </w:rPr>
        <w:t>נ' אברומן</w:t>
      </w:r>
      <w:r w:rsidRPr="00822E09">
        <w:rPr>
          <w:rFonts w:ascii="David" w:hAnsi="David"/>
          <w:rtl/>
        </w:rPr>
        <w:t xml:space="preserve"> (25.9.2017); </w:t>
      </w:r>
      <w:hyperlink r:id="rId39" w:history="1">
        <w:r w:rsidR="003F6201" w:rsidRPr="003F6201">
          <w:rPr>
            <w:rFonts w:ascii="David" w:hAnsi="David"/>
            <w:color w:val="0000FF"/>
            <w:u w:val="single"/>
            <w:rtl/>
          </w:rPr>
          <w:t>ת"פ 47813-03-19</w:t>
        </w:r>
      </w:hyperlink>
      <w:r w:rsidRPr="00822E09">
        <w:rPr>
          <w:rFonts w:ascii="David" w:hAnsi="David"/>
          <w:rtl/>
        </w:rPr>
        <w:t xml:space="preserve"> </w:t>
      </w:r>
      <w:r w:rsidRPr="00934146">
        <w:rPr>
          <w:rFonts w:ascii="David" w:hAnsi="David"/>
          <w:b/>
          <w:bCs/>
          <w:rtl/>
        </w:rPr>
        <w:t>מד"י נ' כדורי</w:t>
      </w:r>
      <w:r w:rsidRPr="00822E09">
        <w:rPr>
          <w:rFonts w:ascii="David" w:hAnsi="David"/>
          <w:rtl/>
        </w:rPr>
        <w:t xml:space="preserve"> (12.4.22)</w:t>
      </w:r>
      <w:r>
        <w:rPr>
          <w:rFonts w:ascii="David" w:hAnsi="David" w:hint="cs"/>
          <w:rtl/>
        </w:rPr>
        <w:t>.</w:t>
      </w:r>
    </w:p>
    <w:p w14:paraId="330789C4" w14:textId="77777777" w:rsidR="007C5357" w:rsidRDefault="007C5357" w:rsidP="007C5357">
      <w:pPr>
        <w:jc w:val="both"/>
        <w:rPr>
          <w:rFonts w:ascii="David" w:hAnsi="David"/>
          <w:rtl/>
        </w:rPr>
      </w:pPr>
    </w:p>
    <w:p w14:paraId="433CF0A1"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מן הסקירה עולה כי בעניינו של מי שהוכיח כי השלים תהליך שיקומי עמוק, נכון בית המשפט להתחשב, ולהטיל עונש שיימנע סיכון לאותו תהליך חיובי. מסקנה זו יש ליישם בענייננו.</w:t>
      </w:r>
    </w:p>
    <w:p w14:paraId="13E834D2" w14:textId="77777777" w:rsidR="007C5357" w:rsidRDefault="007C5357" w:rsidP="007C5357">
      <w:pPr>
        <w:pStyle w:val="a9"/>
        <w:spacing w:line="240" w:lineRule="auto"/>
        <w:ind w:left="-58"/>
        <w:jc w:val="both"/>
        <w:rPr>
          <w:rFonts w:ascii="David" w:hAnsi="David" w:cs="David"/>
          <w:sz w:val="24"/>
          <w:szCs w:val="24"/>
        </w:rPr>
      </w:pPr>
    </w:p>
    <w:p w14:paraId="4E3F1815"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אכן, הנאשם שלפניי ביצע מספר רב של עבירות סחר בסמים, ולא ניתן להתעלם מחומרת מעשיו, אשר על פי שורת הדין מחייבים הטלת מאסר בפועל. אלא שלדעתי מתקיימים מספר שיקולים ונסיבות המצדיקים התייחסות מיוחדת, וחריגה:</w:t>
      </w:r>
    </w:p>
    <w:p w14:paraId="658BB585" w14:textId="77777777" w:rsidR="007C5357" w:rsidRPr="00822E09" w:rsidRDefault="007C5357" w:rsidP="007C5357">
      <w:pPr>
        <w:pStyle w:val="a9"/>
        <w:rPr>
          <w:rFonts w:ascii="David" w:hAnsi="David" w:cs="David"/>
          <w:sz w:val="24"/>
          <w:szCs w:val="24"/>
          <w:rtl/>
        </w:rPr>
      </w:pPr>
    </w:p>
    <w:p w14:paraId="3BBF8BA1" w14:textId="77777777" w:rsidR="007C5357" w:rsidRDefault="007C5357" w:rsidP="007C5357">
      <w:pPr>
        <w:pStyle w:val="a9"/>
        <w:spacing w:line="360" w:lineRule="auto"/>
        <w:ind w:left="-58" w:firstLine="778"/>
        <w:jc w:val="both"/>
        <w:rPr>
          <w:rFonts w:ascii="David" w:hAnsi="David" w:cs="David"/>
          <w:sz w:val="24"/>
          <w:szCs w:val="24"/>
          <w:rtl/>
        </w:rPr>
      </w:pPr>
      <w:r>
        <w:rPr>
          <w:rFonts w:ascii="David" w:hAnsi="David" w:cs="David" w:hint="cs"/>
          <w:sz w:val="24"/>
          <w:szCs w:val="24"/>
          <w:rtl/>
        </w:rPr>
        <w:t xml:space="preserve">ראשית, אין למעט מייחודו של </w:t>
      </w:r>
      <w:r w:rsidRPr="00822E09">
        <w:rPr>
          <w:rFonts w:ascii="David" w:hAnsi="David" w:cs="David"/>
          <w:sz w:val="24"/>
          <w:szCs w:val="24"/>
          <w:rtl/>
        </w:rPr>
        <w:t xml:space="preserve"> </w:t>
      </w:r>
      <w:r>
        <w:rPr>
          <w:rFonts w:ascii="David" w:hAnsi="David" w:cs="David" w:hint="cs"/>
          <w:sz w:val="24"/>
          <w:szCs w:val="24"/>
          <w:rtl/>
        </w:rPr>
        <w:t>הנאשם כצעיר שצמח בשכונה קשה בעיר לוד, במשפחה הסובלת קשיים כלכליים משמעותיים, ולמרות כל הקושי, שמר על דרך הישר עד לפרשה זו, ולא צבר שום עבר פלילי. עולה מתסקירי שירות המבחן, כי לצד הקשיים, זכה הנאשם להורים ומשפחה המהווים גורם נורמטיבי תומך ומרתיע מפני עבריינות. חשיבות הנסיבות הללו רבה, שכן בית המשפט בתוך עמו יושב, והיטב יודע עד כמה גדולה הסכנה להתדרדרות לאורח חיים שולי במקום ממנו בא הנאשם, פיתוי בו עמד עד לעת האחרונה.</w:t>
      </w:r>
    </w:p>
    <w:p w14:paraId="3E5C70F0" w14:textId="77777777" w:rsidR="007C5357" w:rsidRDefault="007C5357" w:rsidP="007C5357">
      <w:pPr>
        <w:pStyle w:val="a9"/>
        <w:spacing w:line="240" w:lineRule="auto"/>
        <w:ind w:left="-58" w:firstLine="778"/>
        <w:jc w:val="both"/>
        <w:rPr>
          <w:rFonts w:ascii="David" w:hAnsi="David" w:cs="David"/>
          <w:sz w:val="24"/>
          <w:szCs w:val="24"/>
          <w:rtl/>
        </w:rPr>
      </w:pPr>
    </w:p>
    <w:p w14:paraId="7B656BAB" w14:textId="77777777" w:rsidR="007C5357" w:rsidRDefault="007C5357" w:rsidP="007C5357">
      <w:pPr>
        <w:pStyle w:val="a9"/>
        <w:spacing w:line="360" w:lineRule="auto"/>
        <w:ind w:left="-58" w:firstLine="778"/>
        <w:jc w:val="both"/>
        <w:rPr>
          <w:rFonts w:ascii="David" w:hAnsi="David" w:cs="David"/>
          <w:sz w:val="24"/>
          <w:szCs w:val="24"/>
          <w:rtl/>
        </w:rPr>
      </w:pPr>
      <w:r>
        <w:rPr>
          <w:rFonts w:ascii="David" w:hAnsi="David" w:cs="David" w:hint="cs"/>
          <w:sz w:val="24"/>
          <w:szCs w:val="24"/>
          <w:rtl/>
        </w:rPr>
        <w:t>שנית, הנאשם שהה במעצר מאחורי סורג ובריח בשל פרשה זו, מיום 8.1.20 עד יום 16.2.20, פרק זמן משמעותי ומטלטל עבור צעיר ללא כל עבר פלילי. לאחר מכן שוחרר בתנאי מעצר בית מוחלט, בהם שהה עד סוף חודש יוני 2020, אז הותר לו לראשונה לצאת לצורך עבודה.</w:t>
      </w:r>
    </w:p>
    <w:p w14:paraId="7CE08012" w14:textId="77777777" w:rsidR="007C5357" w:rsidRDefault="007C5357" w:rsidP="007C5357">
      <w:pPr>
        <w:pStyle w:val="a9"/>
        <w:spacing w:line="240" w:lineRule="auto"/>
        <w:ind w:left="-58" w:firstLine="778"/>
        <w:jc w:val="both"/>
        <w:rPr>
          <w:rFonts w:ascii="David" w:hAnsi="David" w:cs="David"/>
          <w:sz w:val="24"/>
          <w:szCs w:val="24"/>
          <w:rtl/>
        </w:rPr>
      </w:pPr>
    </w:p>
    <w:p w14:paraId="4B9E239B" w14:textId="77777777" w:rsidR="007C5357" w:rsidRDefault="007C5357" w:rsidP="007C5357">
      <w:pPr>
        <w:pStyle w:val="a9"/>
        <w:spacing w:line="360" w:lineRule="auto"/>
        <w:ind w:left="-58" w:firstLine="778"/>
        <w:jc w:val="both"/>
        <w:rPr>
          <w:rFonts w:ascii="David" w:hAnsi="David" w:cs="David"/>
          <w:sz w:val="24"/>
          <w:szCs w:val="24"/>
          <w:rtl/>
        </w:rPr>
      </w:pPr>
      <w:r>
        <w:rPr>
          <w:rFonts w:ascii="David" w:hAnsi="David" w:cs="David" w:hint="cs"/>
          <w:sz w:val="24"/>
          <w:szCs w:val="24"/>
          <w:rtl/>
        </w:rPr>
        <w:t>שלישית, הנאשם בחר להודות בעבירות בתחילת המשפט, עוד ביום 28.12.20, ומאז התמשך שלב הטיעונים לעונש, לפרק זמן ארוך במיוחד, שלא בוזבז לריק, אלא נוצל לצורך תהליך שיקומי עמוק.</w:t>
      </w:r>
    </w:p>
    <w:p w14:paraId="0CC8CEE6" w14:textId="77777777" w:rsidR="007C5357" w:rsidRDefault="007C5357" w:rsidP="007C5357">
      <w:pPr>
        <w:pStyle w:val="a9"/>
        <w:spacing w:line="240" w:lineRule="auto"/>
        <w:ind w:left="-58" w:firstLine="778"/>
        <w:jc w:val="both"/>
        <w:rPr>
          <w:rFonts w:ascii="David" w:hAnsi="David" w:cs="David"/>
          <w:sz w:val="24"/>
          <w:szCs w:val="24"/>
          <w:rtl/>
        </w:rPr>
      </w:pPr>
    </w:p>
    <w:p w14:paraId="0EB5FC03" w14:textId="77777777" w:rsidR="007C5357" w:rsidRDefault="007C5357" w:rsidP="007C5357">
      <w:pPr>
        <w:pStyle w:val="a9"/>
        <w:spacing w:line="360" w:lineRule="auto"/>
        <w:ind w:left="-58" w:firstLine="778"/>
        <w:jc w:val="both"/>
        <w:rPr>
          <w:rFonts w:ascii="David" w:hAnsi="David" w:cs="David"/>
          <w:sz w:val="24"/>
          <w:szCs w:val="24"/>
          <w:rtl/>
        </w:rPr>
      </w:pPr>
      <w:r>
        <w:rPr>
          <w:rFonts w:ascii="David" w:hAnsi="David" w:cs="David" w:hint="cs"/>
          <w:sz w:val="24"/>
          <w:szCs w:val="24"/>
          <w:rtl/>
        </w:rPr>
        <w:t>רביעית, מאז החל הנאשם בתהליך הטיפולי הוגשו לא פחות מ-8 תסקירים, המעידים באופן עקבי על התגייסות מלאה, התקדמות בטיפול</w:t>
      </w:r>
      <w:r w:rsidRPr="008C5D45">
        <w:rPr>
          <w:rFonts w:ascii="David" w:hAnsi="David" w:cs="David" w:hint="cs"/>
          <w:sz w:val="24"/>
          <w:szCs w:val="24"/>
          <w:rtl/>
        </w:rPr>
        <w:t xml:space="preserve"> </w:t>
      </w:r>
      <w:r>
        <w:rPr>
          <w:rFonts w:ascii="David" w:hAnsi="David" w:cs="David" w:hint="cs"/>
          <w:sz w:val="24"/>
          <w:szCs w:val="24"/>
          <w:rtl/>
        </w:rPr>
        <w:t>ללא נסיגות, רכישת כלים נורמטיביים להתמודדות, והפחתה בסיכון להישנות עבירות. למעשה, הנאשם מצוי בטיפול שירות המבחן מעל שנתיים וחצי. נכון הדבר, המדובר במי שככל הנראה לא היה מכור לסמים במידה שדרשה טיפול גמילה ממוקד, אך עלה כי בעברו כן עשה שימוש לרעה בסמים, על כן התכנית הטיפולית כללה גם בדיקות שתן סדירות. בנוסף, הנאשם טופל במישורים נרחבים אחרים של חייו, ובהם התנהלות במצבי דחק, ניתוק מהשפעות חברה שולית, טיפול לצעירים עוברי חוק, התנהלות כלכלית והסדרת חובות. אציין כי לא ניתן לקבל את טענת התביעה לפיה הטיפול במישור הכלכלי אינו רלוונטי, שהרי עסקינן בעבירות שבוצעו ממניע כלכלי, בשל מצוקה בה צמח הנאשם. לפיכך, אני מוצאת חשיבות רבה בטיפול שניתן לנאשם גם במישור זה.</w:t>
      </w:r>
    </w:p>
    <w:p w14:paraId="7691CA3D" w14:textId="77777777" w:rsidR="007C5357" w:rsidRDefault="007C5357" w:rsidP="007C5357">
      <w:pPr>
        <w:pStyle w:val="a9"/>
        <w:spacing w:line="240" w:lineRule="auto"/>
        <w:ind w:left="-58" w:firstLine="778"/>
        <w:jc w:val="both"/>
        <w:rPr>
          <w:rFonts w:ascii="David" w:hAnsi="David" w:cs="David"/>
          <w:sz w:val="24"/>
          <w:szCs w:val="24"/>
          <w:rtl/>
        </w:rPr>
      </w:pPr>
    </w:p>
    <w:p w14:paraId="52088D7B" w14:textId="77777777" w:rsidR="007C5357" w:rsidRDefault="007C5357" w:rsidP="007C5357">
      <w:pPr>
        <w:pStyle w:val="a9"/>
        <w:spacing w:line="360" w:lineRule="auto"/>
        <w:ind w:left="-58" w:firstLine="778"/>
        <w:jc w:val="both"/>
        <w:rPr>
          <w:rFonts w:ascii="David" w:hAnsi="David" w:cs="David"/>
          <w:sz w:val="24"/>
          <w:szCs w:val="24"/>
          <w:rtl/>
        </w:rPr>
      </w:pPr>
      <w:r>
        <w:rPr>
          <w:rFonts w:ascii="David" w:hAnsi="David" w:cs="David" w:hint="cs"/>
          <w:sz w:val="24"/>
          <w:szCs w:val="24"/>
          <w:rtl/>
        </w:rPr>
        <w:t xml:space="preserve">חמישית, ממרחק הזמן נראה כי למרבה השמחה הועיל תהליך השיקום והנאשם אכן עלה על דרך הישר. עולה כי הוא שומר על יציבות תעסוקתית ואף קודם לתפקיד מנהל משמרת, שומר על ניקיון מסמים, וניתק את כל קשריו השוליים. מדברו האחרון ניתן היה ללמוד עד כמה טלטל ההליך את חייו, עד כמה שינה את דרכו, ועד כמה חשובה לו דעתם החיובית של בני משפחתו עליו. עוד שיתף כי כיום הוא מעוניין לבנות משפחה. </w:t>
      </w:r>
    </w:p>
    <w:p w14:paraId="2D288353" w14:textId="77777777" w:rsidR="007C5357" w:rsidRDefault="007C5357" w:rsidP="007C5357">
      <w:pPr>
        <w:pStyle w:val="a9"/>
        <w:spacing w:line="240" w:lineRule="auto"/>
        <w:ind w:left="-58" w:firstLine="778"/>
        <w:jc w:val="both"/>
        <w:rPr>
          <w:rFonts w:ascii="David" w:hAnsi="David" w:cs="David"/>
          <w:sz w:val="24"/>
          <w:szCs w:val="24"/>
          <w:rtl/>
        </w:rPr>
      </w:pPr>
    </w:p>
    <w:p w14:paraId="0642C040" w14:textId="77777777" w:rsidR="007C5357" w:rsidRDefault="007C5357" w:rsidP="007C5357">
      <w:pPr>
        <w:pStyle w:val="a9"/>
        <w:spacing w:line="360" w:lineRule="auto"/>
        <w:ind w:left="-58" w:firstLine="778"/>
        <w:jc w:val="both"/>
        <w:rPr>
          <w:rFonts w:ascii="David" w:hAnsi="David" w:cs="David"/>
          <w:sz w:val="24"/>
          <w:szCs w:val="24"/>
          <w:rtl/>
        </w:rPr>
      </w:pPr>
      <w:r>
        <w:rPr>
          <w:rFonts w:ascii="David" w:hAnsi="David" w:cs="David" w:hint="cs"/>
          <w:sz w:val="24"/>
          <w:szCs w:val="24"/>
          <w:rtl/>
        </w:rPr>
        <w:t xml:space="preserve">שישית, על פי תקופה ממושכת ביותר נותר שירות המבחן עקבי בהמלצתו להימנע משליחת הנאשם למאסר בפועל, על מנת למנוע פגיעה בתהליך שיקומו. בתסקיר האחרון נכתב כי הנאשם עבר תהליך שיקום משמעותי, חלה הפחתה בסיכון מצדו, וכיום לא נדרש עוד טיפול, למעט בעניינים ממוקדים. </w:t>
      </w:r>
    </w:p>
    <w:p w14:paraId="49D61A76" w14:textId="77777777" w:rsidR="007C5357" w:rsidRDefault="007C5357" w:rsidP="007C5357">
      <w:pPr>
        <w:pStyle w:val="a9"/>
        <w:spacing w:line="240" w:lineRule="auto"/>
        <w:ind w:left="-58" w:firstLine="778"/>
        <w:jc w:val="both"/>
        <w:rPr>
          <w:rFonts w:ascii="David" w:hAnsi="David" w:cs="David"/>
          <w:sz w:val="24"/>
          <w:szCs w:val="24"/>
          <w:rtl/>
        </w:rPr>
      </w:pPr>
    </w:p>
    <w:p w14:paraId="35C1F816" w14:textId="77777777" w:rsidR="007C5357" w:rsidRDefault="007C5357" w:rsidP="007C5357">
      <w:pPr>
        <w:pStyle w:val="a9"/>
        <w:spacing w:line="360" w:lineRule="auto"/>
        <w:ind w:left="-58" w:firstLine="778"/>
        <w:jc w:val="both"/>
        <w:rPr>
          <w:rFonts w:ascii="David" w:hAnsi="David" w:cs="David"/>
          <w:sz w:val="24"/>
          <w:szCs w:val="24"/>
          <w:rtl/>
        </w:rPr>
      </w:pPr>
      <w:r>
        <w:rPr>
          <w:rFonts w:ascii="David" w:hAnsi="David" w:cs="David" w:hint="cs"/>
          <w:sz w:val="24"/>
          <w:szCs w:val="24"/>
          <w:rtl/>
        </w:rPr>
        <w:t xml:space="preserve">שביעית, יש להזכיר כי בשלבי הטיפול המתקדמים, נשקלה העברת עניינו של הנאשם לבית המשפט הקהילתי, ורק בשל העדר מכסות לא נסתייע הדבר. בתסקיר השמיני והאחרון שהוגש, נכתב כי לעת הזו, התקדם תהליך השיקום עד כדי כך שכיום אין עוד צורך בהליך הקהילתי כיוון שהנאשם שוקם. אך ברור כי אילו אכן היה משתלב בהליך קהילתי, וככל שהיה מסיים בהצלחה כפי שניתן לשער, אזי היה ההליך מסתיים בענישה ללא רכיב מאסר בפועל, וזאת אף בהסכמת התביעה. משכך, ולאחר שהנאשם שוקם גם אם ב"מסלול הרגיל", קשה להתעלם מן התהליך שעבר. </w:t>
      </w:r>
    </w:p>
    <w:p w14:paraId="6D5727F3" w14:textId="77777777" w:rsidR="007C5357" w:rsidRDefault="007C5357" w:rsidP="007C5357">
      <w:pPr>
        <w:pStyle w:val="a9"/>
        <w:spacing w:line="240" w:lineRule="auto"/>
        <w:ind w:left="-58" w:firstLine="778"/>
        <w:jc w:val="both"/>
        <w:rPr>
          <w:rFonts w:ascii="David" w:hAnsi="David" w:cs="David"/>
          <w:sz w:val="24"/>
          <w:szCs w:val="24"/>
          <w:rtl/>
        </w:rPr>
      </w:pPr>
    </w:p>
    <w:p w14:paraId="43A48BD0"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 xml:space="preserve">כל השיקולים הללו, והמדיניות שננקטה במקרים דומים כפי שהובא קודם, תומכים לדעתי במסקנה לפיה עניינו של הנאשם חריג במידה המצדיקה ענישה שיקומית, שתמנע התדרדרותו חלילה. </w:t>
      </w:r>
    </w:p>
    <w:p w14:paraId="1A949231" w14:textId="77777777" w:rsidR="007C5357" w:rsidRDefault="007C5357" w:rsidP="007C5357">
      <w:pPr>
        <w:pStyle w:val="a9"/>
        <w:spacing w:line="240" w:lineRule="auto"/>
        <w:ind w:left="-58"/>
        <w:jc w:val="both"/>
        <w:rPr>
          <w:rFonts w:ascii="David" w:hAnsi="David" w:cs="David"/>
          <w:sz w:val="24"/>
          <w:szCs w:val="24"/>
        </w:rPr>
      </w:pPr>
    </w:p>
    <w:p w14:paraId="50B91D4B"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אכן,  חומרת העבירות אינה מאפשרת ענישה שיקומית במלוא מובן המילה, על ידי הימנעות מכל עונש מאסר. לפיכך, ובשים לב לכך שהנאשם היה עצור על פני כ-40 ימים, אני סבורה כי את עקרונות ההלימה וההרתעה הנדרשים, ניתן ליישם במקרה זה, על ידי הטלת מאסר בעבודות שירות לתקופה מקסימלית, בצירוף ענישה כספית מרתיעה.</w:t>
      </w:r>
    </w:p>
    <w:p w14:paraId="68A5A8A0" w14:textId="77777777" w:rsidR="007C5357" w:rsidRPr="002C007D" w:rsidRDefault="007C5357" w:rsidP="007C5357">
      <w:pPr>
        <w:pStyle w:val="a9"/>
        <w:rPr>
          <w:rFonts w:ascii="David" w:hAnsi="David" w:cs="David"/>
          <w:sz w:val="24"/>
          <w:szCs w:val="24"/>
          <w:rtl/>
        </w:rPr>
      </w:pPr>
    </w:p>
    <w:p w14:paraId="3642EEEC"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sidRPr="002C007D">
        <w:rPr>
          <w:rFonts w:ascii="David" w:hAnsi="David" w:cs="David" w:hint="cs"/>
          <w:sz w:val="24"/>
          <w:szCs w:val="24"/>
          <w:rtl/>
        </w:rPr>
        <w:t xml:space="preserve">בעניין הענישה הכספית, לנוכח היקפי העבירות, החלטתי להורות על חילוט הסכום התפוס, </w:t>
      </w:r>
      <w:r>
        <w:rPr>
          <w:rFonts w:ascii="David" w:hAnsi="David" w:cs="David" w:hint="cs"/>
          <w:sz w:val="24"/>
          <w:szCs w:val="24"/>
          <w:rtl/>
        </w:rPr>
        <w:t>השנוי במחלוקת, במלואו.</w:t>
      </w:r>
    </w:p>
    <w:p w14:paraId="40D4A3AF" w14:textId="77777777" w:rsidR="007C5357" w:rsidRDefault="007C5357" w:rsidP="007C5357">
      <w:pPr>
        <w:pStyle w:val="a9"/>
        <w:numPr>
          <w:ilvl w:val="0"/>
          <w:numId w:val="1"/>
        </w:numPr>
        <w:spacing w:line="360" w:lineRule="auto"/>
        <w:ind w:left="-58" w:firstLine="0"/>
        <w:jc w:val="both"/>
        <w:rPr>
          <w:rFonts w:ascii="David" w:hAnsi="David" w:cs="David"/>
          <w:sz w:val="24"/>
          <w:szCs w:val="24"/>
        </w:rPr>
      </w:pPr>
      <w:r>
        <w:rPr>
          <w:rFonts w:ascii="David" w:hAnsi="David" w:cs="David" w:hint="cs"/>
          <w:sz w:val="24"/>
          <w:szCs w:val="24"/>
          <w:rtl/>
        </w:rPr>
        <w:t>לאחר כל האמור, אני גוזרת את העונשים הבאים:</w:t>
      </w:r>
    </w:p>
    <w:p w14:paraId="38984325" w14:textId="77777777" w:rsidR="007C5357" w:rsidRPr="008C5D45" w:rsidRDefault="007C5357" w:rsidP="007C5357">
      <w:pPr>
        <w:pStyle w:val="a9"/>
        <w:rPr>
          <w:rFonts w:ascii="David" w:hAnsi="David" w:cs="David"/>
          <w:sz w:val="24"/>
          <w:szCs w:val="24"/>
          <w:rtl/>
        </w:rPr>
      </w:pPr>
    </w:p>
    <w:p w14:paraId="4454C2B9" w14:textId="77777777" w:rsidR="007C5357" w:rsidRDefault="007C5357" w:rsidP="007C5357">
      <w:pPr>
        <w:pStyle w:val="a9"/>
        <w:numPr>
          <w:ilvl w:val="0"/>
          <w:numId w:val="2"/>
        </w:numPr>
        <w:spacing w:line="360" w:lineRule="auto"/>
        <w:jc w:val="both"/>
        <w:rPr>
          <w:rFonts w:ascii="David" w:hAnsi="David" w:cs="David"/>
          <w:sz w:val="24"/>
          <w:szCs w:val="24"/>
        </w:rPr>
      </w:pPr>
      <w:r>
        <w:rPr>
          <w:rFonts w:ascii="David" w:hAnsi="David" w:cs="David" w:hint="cs"/>
          <w:sz w:val="24"/>
          <w:szCs w:val="24"/>
          <w:rtl/>
        </w:rPr>
        <w:t>9 חודשי מאסר בעבודות שירות. הנאשם יתייצב אצל הממונה ביום 3.12.23 בשעה 8:30 כשבידו עותק מגזר הדין ותעודת זהות.</w:t>
      </w:r>
    </w:p>
    <w:p w14:paraId="02BF1CB6" w14:textId="77777777" w:rsidR="007C5357" w:rsidRDefault="007C5357" w:rsidP="007C5357">
      <w:pPr>
        <w:pStyle w:val="a9"/>
        <w:numPr>
          <w:ilvl w:val="0"/>
          <w:numId w:val="2"/>
        </w:numPr>
        <w:spacing w:line="360" w:lineRule="auto"/>
        <w:jc w:val="both"/>
        <w:rPr>
          <w:rFonts w:ascii="David" w:hAnsi="David" w:cs="David"/>
          <w:sz w:val="24"/>
          <w:szCs w:val="24"/>
        </w:rPr>
      </w:pPr>
      <w:r>
        <w:rPr>
          <w:rFonts w:ascii="David" w:hAnsi="David" w:cs="David" w:hint="cs"/>
          <w:sz w:val="24"/>
          <w:szCs w:val="24"/>
          <w:rtl/>
        </w:rPr>
        <w:t>12 חודשי מאסר על תנאי למשך 3 שנים, והתנאי הוא שלא יבצע עבירות סמים מסוג פשע.</w:t>
      </w:r>
    </w:p>
    <w:p w14:paraId="78BD1C00" w14:textId="77777777" w:rsidR="007C5357" w:rsidRDefault="007C5357" w:rsidP="007C5357">
      <w:pPr>
        <w:pStyle w:val="a9"/>
        <w:numPr>
          <w:ilvl w:val="0"/>
          <w:numId w:val="2"/>
        </w:numPr>
        <w:spacing w:line="360" w:lineRule="auto"/>
        <w:jc w:val="both"/>
        <w:rPr>
          <w:rFonts w:ascii="David" w:hAnsi="David" w:cs="David"/>
          <w:sz w:val="24"/>
          <w:szCs w:val="24"/>
        </w:rPr>
      </w:pPr>
      <w:r>
        <w:rPr>
          <w:rFonts w:ascii="David" w:hAnsi="David" w:cs="David" w:hint="cs"/>
          <w:sz w:val="24"/>
          <w:szCs w:val="24"/>
          <w:rtl/>
        </w:rPr>
        <w:t>קנס כספי בסך 5,000 ₪, או  30 ימי מאסר תמורתו. הקנס ישולם ב-10 תשלומים חודשיים שווים ורצופים, החל מיום 1.1.24 ובכל 1 לחודש עוקב.</w:t>
      </w:r>
    </w:p>
    <w:p w14:paraId="09E81A73" w14:textId="77777777" w:rsidR="007C5357" w:rsidRPr="008C5D45" w:rsidRDefault="007C5357" w:rsidP="007C5357">
      <w:pPr>
        <w:pStyle w:val="a9"/>
        <w:numPr>
          <w:ilvl w:val="0"/>
          <w:numId w:val="2"/>
        </w:numPr>
        <w:spacing w:line="360" w:lineRule="auto"/>
        <w:jc w:val="both"/>
        <w:rPr>
          <w:rFonts w:ascii="David" w:hAnsi="David" w:cs="David"/>
          <w:sz w:val="24"/>
          <w:szCs w:val="24"/>
          <w:rtl/>
        </w:rPr>
      </w:pPr>
      <w:r w:rsidRPr="008C5D45">
        <w:rPr>
          <w:rFonts w:ascii="David" w:hAnsi="David" w:cs="David"/>
          <w:sz w:val="24"/>
          <w:szCs w:val="24"/>
          <w:rtl/>
        </w:rPr>
        <w:t>מתוך סך 22,490 ₪ שנתפסו, יחולטו 9,000 ₪, והיתרה תוחזר לסבתו</w:t>
      </w:r>
      <w:r w:rsidRPr="008C5D45">
        <w:rPr>
          <w:rFonts w:ascii="David" w:hAnsi="David" w:cs="David" w:hint="cs"/>
          <w:sz w:val="24"/>
          <w:szCs w:val="24"/>
          <w:rtl/>
        </w:rPr>
        <w:t xml:space="preserve"> של הנאשם אשר פרטיה יימסרו במזכירות</w:t>
      </w:r>
      <w:r w:rsidRPr="008C5D45">
        <w:rPr>
          <w:rFonts w:ascii="David" w:hAnsi="David" w:cs="David"/>
          <w:sz w:val="24"/>
          <w:szCs w:val="24"/>
          <w:rtl/>
        </w:rPr>
        <w:t xml:space="preserve">; </w:t>
      </w:r>
      <w:r>
        <w:rPr>
          <w:rFonts w:ascii="David" w:hAnsi="David" w:cs="David"/>
          <w:sz w:val="24"/>
          <w:szCs w:val="24"/>
          <w:rtl/>
        </w:rPr>
        <w:t>סכום נוסף שנתפס בסך 8,879 ₪</w:t>
      </w:r>
      <w:r>
        <w:rPr>
          <w:rFonts w:ascii="David" w:hAnsi="David" w:cs="David" w:hint="cs"/>
          <w:sz w:val="24"/>
          <w:szCs w:val="24"/>
          <w:rtl/>
        </w:rPr>
        <w:t>, יחולט.</w:t>
      </w:r>
    </w:p>
    <w:p w14:paraId="284B6E4B" w14:textId="77777777" w:rsidR="007C5357" w:rsidRDefault="007C5357" w:rsidP="007C5357">
      <w:pPr>
        <w:pStyle w:val="a9"/>
        <w:spacing w:line="360" w:lineRule="auto"/>
        <w:ind w:left="-58" w:firstLine="778"/>
        <w:jc w:val="both"/>
        <w:rPr>
          <w:rFonts w:ascii="David" w:hAnsi="David" w:cs="David"/>
          <w:sz w:val="24"/>
          <w:szCs w:val="24"/>
          <w:rtl/>
        </w:rPr>
      </w:pPr>
    </w:p>
    <w:p w14:paraId="70D2F5C8" w14:textId="77777777" w:rsidR="007C5357" w:rsidRDefault="007C5357" w:rsidP="007C5357">
      <w:pPr>
        <w:pStyle w:val="a9"/>
        <w:spacing w:line="360" w:lineRule="auto"/>
        <w:ind w:left="-58" w:firstLine="778"/>
        <w:jc w:val="both"/>
        <w:rPr>
          <w:rFonts w:ascii="David" w:hAnsi="David" w:cs="David"/>
          <w:sz w:val="24"/>
          <w:szCs w:val="24"/>
          <w:rtl/>
        </w:rPr>
      </w:pPr>
      <w:r>
        <w:rPr>
          <w:rFonts w:ascii="David" w:hAnsi="David" w:cs="David" w:hint="cs"/>
          <w:sz w:val="24"/>
          <w:szCs w:val="24"/>
          <w:rtl/>
        </w:rPr>
        <w:t>ניתן בזה צו כללי למוצגים.</w:t>
      </w:r>
    </w:p>
    <w:p w14:paraId="682BDEE2" w14:textId="77777777" w:rsidR="007C5357" w:rsidRDefault="007C5357" w:rsidP="007C5357">
      <w:pPr>
        <w:pStyle w:val="a9"/>
        <w:spacing w:line="360" w:lineRule="auto"/>
        <w:ind w:left="-58" w:firstLine="778"/>
        <w:jc w:val="both"/>
        <w:rPr>
          <w:rFonts w:ascii="David" w:hAnsi="David" w:cs="David"/>
          <w:sz w:val="24"/>
          <w:szCs w:val="24"/>
          <w:rtl/>
        </w:rPr>
      </w:pPr>
    </w:p>
    <w:p w14:paraId="76126D39" w14:textId="77777777" w:rsidR="007C5357" w:rsidRDefault="003F6201" w:rsidP="007C5357">
      <w:pPr>
        <w:pStyle w:val="a9"/>
        <w:spacing w:line="360" w:lineRule="auto"/>
        <w:ind w:left="-58" w:firstLine="778"/>
        <w:jc w:val="both"/>
        <w:rPr>
          <w:rFonts w:ascii="David" w:hAnsi="David" w:cs="David"/>
          <w:sz w:val="24"/>
          <w:szCs w:val="24"/>
          <w:rtl/>
        </w:rPr>
      </w:pPr>
      <w:r w:rsidRPr="003F6201">
        <w:rPr>
          <w:rFonts w:ascii="David" w:hAnsi="David" w:cs="David"/>
          <w:color w:val="FFFFFF"/>
          <w:sz w:val="2"/>
          <w:szCs w:val="2"/>
          <w:rtl/>
        </w:rPr>
        <w:t>5129371</w:t>
      </w:r>
      <w:r w:rsidR="007C5357">
        <w:rPr>
          <w:rFonts w:ascii="David" w:hAnsi="David" w:cs="David" w:hint="cs"/>
          <w:sz w:val="24"/>
          <w:szCs w:val="24"/>
          <w:rtl/>
        </w:rPr>
        <w:t xml:space="preserve">זכות ערעור כדין. </w:t>
      </w:r>
    </w:p>
    <w:p w14:paraId="3BF51DD7" w14:textId="77777777" w:rsidR="007C5357" w:rsidRPr="003F6201" w:rsidRDefault="003F6201" w:rsidP="007C5357">
      <w:pPr>
        <w:pStyle w:val="a9"/>
        <w:spacing w:line="360" w:lineRule="auto"/>
        <w:ind w:left="-58" w:firstLine="778"/>
        <w:jc w:val="both"/>
        <w:rPr>
          <w:rFonts w:ascii="David" w:hAnsi="David" w:cs="David"/>
          <w:color w:val="FFFFFF"/>
          <w:sz w:val="2"/>
          <w:szCs w:val="2"/>
          <w:rtl/>
        </w:rPr>
      </w:pPr>
      <w:r w:rsidRPr="003F6201">
        <w:rPr>
          <w:rFonts w:ascii="David" w:hAnsi="David" w:cs="David"/>
          <w:color w:val="FFFFFF"/>
          <w:sz w:val="2"/>
          <w:szCs w:val="2"/>
          <w:rtl/>
        </w:rPr>
        <w:t>54678313</w:t>
      </w:r>
    </w:p>
    <w:p w14:paraId="45869DF1" w14:textId="77777777" w:rsidR="007C5357" w:rsidRPr="000F2247" w:rsidRDefault="003F6201" w:rsidP="007C5357">
      <w:pPr>
        <w:spacing w:line="360" w:lineRule="atLeast"/>
        <w:ind w:left="892" w:hanging="892"/>
        <w:jc w:val="both"/>
        <w:rPr>
          <w:rFonts w:ascii="Arial" w:hAnsi="Arial"/>
          <w:b/>
          <w:bCs/>
          <w:sz w:val="26"/>
          <w:szCs w:val="26"/>
          <w:rtl/>
        </w:rPr>
      </w:pPr>
      <w:r>
        <w:rPr>
          <w:rFonts w:ascii="David" w:hAnsi="David"/>
          <w:color w:val="000000"/>
          <w:sz w:val="27"/>
          <w:szCs w:val="27"/>
          <w:rtl/>
        </w:rPr>
        <w:t xml:space="preserve">       </w:t>
      </w:r>
      <w:r w:rsidR="007C5357">
        <w:rPr>
          <w:rFonts w:ascii="David" w:hAnsi="David"/>
          <w:color w:val="000000"/>
          <w:sz w:val="27"/>
          <w:szCs w:val="27"/>
          <w:rtl/>
        </w:rPr>
        <w:t xml:space="preserve"> </w:t>
      </w:r>
      <w:r>
        <w:rPr>
          <w:rFonts w:ascii="David" w:hAnsi="David"/>
          <w:color w:val="000000"/>
          <w:sz w:val="27"/>
          <w:szCs w:val="27"/>
          <w:rtl/>
        </w:rPr>
        <w:t xml:space="preserve"> </w:t>
      </w:r>
      <w:r w:rsidR="007C5357">
        <w:rPr>
          <w:rFonts w:ascii="David" w:hAnsi="David"/>
          <w:color w:val="000000"/>
          <w:sz w:val="27"/>
          <w:szCs w:val="27"/>
          <w:rtl/>
        </w:rPr>
        <w:t xml:space="preserve"> </w:t>
      </w:r>
    </w:p>
    <w:p w14:paraId="58660269" w14:textId="77777777" w:rsidR="007C5357" w:rsidRPr="000F2247" w:rsidRDefault="003F6201" w:rsidP="007C535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כסלו תשפ"ד, 23 נובמבר 2023, במעמד הצדדים. </w:t>
      </w:r>
      <w:bookmarkEnd w:id="8"/>
      <w:r w:rsidR="007C5357">
        <w:rPr>
          <w:rFonts w:ascii="Arial" w:hAnsi="Arial"/>
          <w:b/>
          <w:bCs/>
          <w:sz w:val="26"/>
          <w:szCs w:val="26"/>
          <w:rtl/>
        </w:rPr>
        <w:tab/>
      </w:r>
      <w:r w:rsidR="007C5357">
        <w:rPr>
          <w:rFonts w:ascii="Arial" w:hAnsi="Arial"/>
          <w:b/>
          <w:bCs/>
          <w:sz w:val="26"/>
          <w:szCs w:val="26"/>
          <w:rtl/>
        </w:rPr>
        <w:tab/>
      </w:r>
      <w:r w:rsidR="007C5357">
        <w:rPr>
          <w:rFonts w:ascii="Arial" w:hAnsi="Arial"/>
          <w:b/>
          <w:bCs/>
          <w:sz w:val="26"/>
          <w:szCs w:val="26"/>
          <w:rtl/>
        </w:rPr>
        <w:tab/>
      </w:r>
      <w:r w:rsidR="007C5357">
        <w:rPr>
          <w:rFonts w:ascii="Arial" w:hAnsi="Arial"/>
          <w:b/>
          <w:bCs/>
          <w:sz w:val="26"/>
          <w:szCs w:val="26"/>
          <w:rtl/>
        </w:rPr>
        <w:tab/>
      </w:r>
      <w:r w:rsidR="007C5357">
        <w:rPr>
          <w:rFonts w:ascii="Arial" w:hAnsi="Arial"/>
          <w:b/>
          <w:bCs/>
          <w:sz w:val="26"/>
          <w:szCs w:val="26"/>
          <w:rtl/>
        </w:rPr>
        <w:tab/>
      </w:r>
      <w:r w:rsidR="007C5357">
        <w:rPr>
          <w:rFonts w:ascii="Arial" w:hAnsi="Arial"/>
          <w:b/>
          <w:bCs/>
          <w:sz w:val="26"/>
          <w:szCs w:val="26"/>
          <w:rtl/>
        </w:rPr>
        <w:tab/>
      </w:r>
      <w:r w:rsidR="007C5357">
        <w:rPr>
          <w:rFonts w:ascii="Arial" w:hAnsi="Arial"/>
          <w:b/>
          <w:bCs/>
          <w:sz w:val="26"/>
          <w:szCs w:val="26"/>
          <w:rtl/>
        </w:rPr>
        <w:tab/>
      </w:r>
      <w:r w:rsidR="007C5357">
        <w:rPr>
          <w:rFonts w:ascii="Arial" w:hAnsi="Arial" w:hint="cs"/>
          <w:b/>
          <w:bCs/>
          <w:sz w:val="26"/>
          <w:szCs w:val="26"/>
          <w:rtl/>
        </w:rPr>
        <w:t xml:space="preserve">         </w:t>
      </w:r>
    </w:p>
    <w:p w14:paraId="5C776A82" w14:textId="77777777" w:rsidR="003F6201" w:rsidRDefault="003F6201" w:rsidP="003F6201">
      <w:pPr>
        <w:rPr>
          <w:rtl/>
        </w:rPr>
      </w:pPr>
    </w:p>
    <w:p w14:paraId="6C3DDA6F" w14:textId="77777777" w:rsidR="003F6201" w:rsidRDefault="003F6201" w:rsidP="003F6201">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BF1D308" w14:textId="77777777" w:rsidR="0025247B" w:rsidRPr="0025247B" w:rsidRDefault="0025247B" w:rsidP="0025247B">
      <w:pPr>
        <w:keepNext/>
        <w:rPr>
          <w:rFonts w:ascii="David" w:hAnsi="David"/>
          <w:color w:val="000000"/>
          <w:sz w:val="22"/>
          <w:szCs w:val="22"/>
          <w:rtl/>
        </w:rPr>
      </w:pPr>
    </w:p>
    <w:p w14:paraId="27399361" w14:textId="77777777" w:rsidR="0025247B" w:rsidRPr="0025247B" w:rsidRDefault="0025247B" w:rsidP="0025247B">
      <w:pPr>
        <w:keepNext/>
        <w:rPr>
          <w:rFonts w:ascii="David" w:hAnsi="David"/>
          <w:color w:val="000000"/>
          <w:sz w:val="22"/>
          <w:szCs w:val="22"/>
          <w:rtl/>
        </w:rPr>
      </w:pPr>
      <w:r w:rsidRPr="0025247B">
        <w:rPr>
          <w:rFonts w:ascii="David" w:hAnsi="David"/>
          <w:color w:val="000000"/>
          <w:sz w:val="22"/>
          <w:szCs w:val="22"/>
          <w:rtl/>
        </w:rPr>
        <w:t>רבקה גלט 54678313-/</w:t>
      </w:r>
    </w:p>
    <w:p w14:paraId="66D7AFED" w14:textId="77777777" w:rsidR="003F6201" w:rsidRPr="003F6201" w:rsidRDefault="0025247B" w:rsidP="0025247B">
      <w:pPr>
        <w:rPr>
          <w:color w:val="0000FF"/>
          <w:u w:val="single"/>
        </w:rPr>
      </w:pPr>
      <w:r w:rsidRPr="0025247B">
        <w:rPr>
          <w:color w:val="000000"/>
          <w:u w:val="single"/>
          <w:rtl/>
        </w:rPr>
        <w:t>נוסח מסמך זה כפוף לשינויי ניסוח ועריכה</w:t>
      </w:r>
    </w:p>
    <w:sectPr w:rsidR="003F6201" w:rsidRPr="003F6201" w:rsidSect="0025247B">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5CE09" w14:textId="77777777" w:rsidR="0091746C" w:rsidRDefault="0091746C" w:rsidP="00DA1E52">
      <w:r>
        <w:separator/>
      </w:r>
    </w:p>
  </w:endnote>
  <w:endnote w:type="continuationSeparator" w:id="0">
    <w:p w14:paraId="2B2913F8" w14:textId="77777777" w:rsidR="0091746C" w:rsidRDefault="0091746C" w:rsidP="00DA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27965" w14:textId="77777777" w:rsidR="0025247B" w:rsidRDefault="0025247B" w:rsidP="002524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37CC4A" w14:textId="77777777" w:rsidR="005125BC" w:rsidRPr="0025247B" w:rsidRDefault="0025247B" w:rsidP="0025247B">
    <w:pPr>
      <w:pStyle w:val="a5"/>
      <w:pBdr>
        <w:top w:val="single" w:sz="4" w:space="1" w:color="auto"/>
        <w:between w:val="single" w:sz="4" w:space="0" w:color="auto"/>
      </w:pBdr>
      <w:spacing w:after="60"/>
      <w:jc w:val="center"/>
      <w:rPr>
        <w:rFonts w:ascii="FrankRuehl" w:hAnsi="FrankRuehl" w:cs="FrankRuehl"/>
        <w:color w:val="000000"/>
      </w:rPr>
    </w:pPr>
    <w:r w:rsidRPr="002524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704FE" w14:textId="77777777" w:rsidR="0025247B" w:rsidRDefault="0025247B" w:rsidP="002524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0B99">
      <w:rPr>
        <w:rFonts w:ascii="FrankRuehl" w:hAnsi="FrankRuehl" w:cs="FrankRuehl"/>
        <w:noProof/>
        <w:rtl/>
      </w:rPr>
      <w:t>1</w:t>
    </w:r>
    <w:r>
      <w:rPr>
        <w:rFonts w:ascii="FrankRuehl" w:hAnsi="FrankRuehl" w:cs="FrankRuehl"/>
        <w:rtl/>
      </w:rPr>
      <w:fldChar w:fldCharType="end"/>
    </w:r>
  </w:p>
  <w:p w14:paraId="04E77E7C" w14:textId="77777777" w:rsidR="005125BC" w:rsidRPr="0025247B" w:rsidRDefault="0025247B" w:rsidP="0025247B">
    <w:pPr>
      <w:pStyle w:val="a5"/>
      <w:pBdr>
        <w:top w:val="single" w:sz="4" w:space="1" w:color="auto"/>
        <w:between w:val="single" w:sz="4" w:space="0" w:color="auto"/>
      </w:pBdr>
      <w:spacing w:after="60"/>
      <w:jc w:val="center"/>
      <w:rPr>
        <w:rFonts w:ascii="FrankRuehl" w:hAnsi="FrankRuehl" w:cs="FrankRuehl"/>
        <w:color w:val="000000"/>
      </w:rPr>
    </w:pPr>
    <w:r w:rsidRPr="0025247B">
      <w:rPr>
        <w:rFonts w:ascii="FrankRuehl" w:hAnsi="FrankRuehl" w:cs="FrankRuehl"/>
        <w:color w:val="000000"/>
      </w:rPr>
      <w:pict w14:anchorId="2EE71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09EBC" w14:textId="77777777" w:rsidR="0091746C" w:rsidRDefault="0091746C" w:rsidP="00DA1E52">
      <w:r>
        <w:separator/>
      </w:r>
    </w:p>
  </w:footnote>
  <w:footnote w:type="continuationSeparator" w:id="0">
    <w:p w14:paraId="0C08B940" w14:textId="77777777" w:rsidR="0091746C" w:rsidRDefault="0091746C" w:rsidP="00DA1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257B5" w14:textId="77777777" w:rsidR="003F6201" w:rsidRPr="0025247B" w:rsidRDefault="0025247B" w:rsidP="002524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39647-01-20</w:t>
    </w:r>
    <w:r>
      <w:rPr>
        <w:rFonts w:ascii="David" w:hAnsi="David"/>
        <w:color w:val="000000"/>
        <w:sz w:val="22"/>
        <w:szCs w:val="22"/>
        <w:rtl/>
      </w:rPr>
      <w:tab/>
      <w:t xml:space="preserve"> מדינת ישראל נ' זכי ציידם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879F8" w14:textId="77777777" w:rsidR="003F6201" w:rsidRPr="0025247B" w:rsidRDefault="0025247B" w:rsidP="002524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39647-01-20</w:t>
    </w:r>
    <w:r>
      <w:rPr>
        <w:rFonts w:ascii="David" w:hAnsi="David"/>
        <w:color w:val="000000"/>
        <w:sz w:val="22"/>
        <w:szCs w:val="22"/>
        <w:rtl/>
      </w:rPr>
      <w:tab/>
      <w:t xml:space="preserve"> מדינת ישראל נ' זכי ציידם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D3A0E"/>
    <w:multiLevelType w:val="hybridMultilevel"/>
    <w:tmpl w:val="B65C9448"/>
    <w:lvl w:ilvl="0" w:tplc="03F6350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552F9B"/>
    <w:multiLevelType w:val="hybridMultilevel"/>
    <w:tmpl w:val="2840AB12"/>
    <w:lvl w:ilvl="0" w:tplc="849A68B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2700336">
    <w:abstractNumId w:val="1"/>
  </w:num>
  <w:num w:numId="2" w16cid:durableId="75012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5357"/>
    <w:rsid w:val="001B5A3B"/>
    <w:rsid w:val="0025247B"/>
    <w:rsid w:val="00290C18"/>
    <w:rsid w:val="00355A68"/>
    <w:rsid w:val="003F6201"/>
    <w:rsid w:val="005125BC"/>
    <w:rsid w:val="00647DFD"/>
    <w:rsid w:val="007C5357"/>
    <w:rsid w:val="0083212C"/>
    <w:rsid w:val="0091746C"/>
    <w:rsid w:val="00A56EBC"/>
    <w:rsid w:val="00B3751A"/>
    <w:rsid w:val="00B50B99"/>
    <w:rsid w:val="00C73BB7"/>
    <w:rsid w:val="00D819E7"/>
    <w:rsid w:val="00DA1E52"/>
    <w:rsid w:val="00E15027"/>
    <w:rsid w:val="00E432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F2496F"/>
  <w15:chartTrackingRefBased/>
  <w15:docId w15:val="{8D273051-3C8E-4D5D-BFD6-B28D8F65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53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5357"/>
    <w:pPr>
      <w:tabs>
        <w:tab w:val="center" w:pos="4153"/>
        <w:tab w:val="right" w:pos="8306"/>
      </w:tabs>
    </w:pPr>
  </w:style>
  <w:style w:type="character" w:customStyle="1" w:styleId="a4">
    <w:name w:val="כותרת עליונה תו"/>
    <w:link w:val="a3"/>
    <w:rsid w:val="007C5357"/>
    <w:rPr>
      <w:rFonts w:ascii="Times New Roman" w:eastAsia="Times New Roman" w:hAnsi="Times New Roman" w:cs="David"/>
      <w:sz w:val="24"/>
      <w:szCs w:val="24"/>
    </w:rPr>
  </w:style>
  <w:style w:type="paragraph" w:styleId="a5">
    <w:name w:val="footer"/>
    <w:basedOn w:val="a"/>
    <w:link w:val="a6"/>
    <w:rsid w:val="007C5357"/>
    <w:pPr>
      <w:tabs>
        <w:tab w:val="center" w:pos="4153"/>
        <w:tab w:val="right" w:pos="8306"/>
      </w:tabs>
    </w:pPr>
  </w:style>
  <w:style w:type="character" w:customStyle="1" w:styleId="a6">
    <w:name w:val="כותרת תחתונה תו"/>
    <w:link w:val="a5"/>
    <w:rsid w:val="007C5357"/>
    <w:rPr>
      <w:rFonts w:ascii="Times New Roman" w:eastAsia="Times New Roman" w:hAnsi="Times New Roman" w:cs="David"/>
      <w:sz w:val="24"/>
      <w:szCs w:val="24"/>
    </w:rPr>
  </w:style>
  <w:style w:type="table" w:styleId="a7">
    <w:name w:val="Table Grid"/>
    <w:basedOn w:val="a1"/>
    <w:rsid w:val="007C53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5357"/>
  </w:style>
  <w:style w:type="paragraph" w:styleId="a9">
    <w:name w:val="List Paragraph"/>
    <w:basedOn w:val="a"/>
    <w:qFormat/>
    <w:rsid w:val="007C5357"/>
    <w:pPr>
      <w:spacing w:after="160" w:line="259" w:lineRule="auto"/>
      <w:ind w:left="720"/>
      <w:contextualSpacing/>
    </w:pPr>
    <w:rPr>
      <w:rFonts w:ascii="Calibri" w:eastAsia="Calibri" w:hAnsi="Calibri" w:cs="Arial"/>
      <w:sz w:val="22"/>
      <w:szCs w:val="22"/>
    </w:rPr>
  </w:style>
  <w:style w:type="character" w:styleId="Hyperlink">
    <w:name w:val="Hyperlink"/>
    <w:rsid w:val="007C5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3827604" TargetMode="External"/><Relationship Id="rId18" Type="http://schemas.openxmlformats.org/officeDocument/2006/relationships/hyperlink" Target="http://www.nevo.co.il/case/24287803" TargetMode="External"/><Relationship Id="rId26" Type="http://schemas.openxmlformats.org/officeDocument/2006/relationships/hyperlink" Target="http://www.nevo.co.il/case/25294518" TargetMode="External"/><Relationship Id="rId39" Type="http://schemas.openxmlformats.org/officeDocument/2006/relationships/hyperlink" Target="http://www.nevo.co.il/case/25556249" TargetMode="External"/><Relationship Id="rId21" Type="http://schemas.openxmlformats.org/officeDocument/2006/relationships/hyperlink" Target="http://www.nevo.co.il/case/25313407" TargetMode="External"/><Relationship Id="rId34" Type="http://schemas.openxmlformats.org/officeDocument/2006/relationships/hyperlink" Target="http://www.nevo.co.il/case/23859961"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2116530" TargetMode="External"/><Relationship Id="rId29" Type="http://schemas.openxmlformats.org/officeDocument/2006/relationships/hyperlink" Target="http://www.nevo.co.il/case/254947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8032816" TargetMode="External"/><Relationship Id="rId32" Type="http://schemas.openxmlformats.org/officeDocument/2006/relationships/hyperlink" Target="http://www.nevo.co.il/case/25188239" TargetMode="External"/><Relationship Id="rId37" Type="http://schemas.openxmlformats.org/officeDocument/2006/relationships/hyperlink" Target="http://www.nevo.co.il/case/5603429"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4975541" TargetMode="External"/><Relationship Id="rId23" Type="http://schemas.openxmlformats.org/officeDocument/2006/relationships/hyperlink" Target="http://www.nevo.co.il/case/24178485" TargetMode="External"/><Relationship Id="rId28" Type="http://schemas.openxmlformats.org/officeDocument/2006/relationships/hyperlink" Target="http://www.nevo.co.il/case/23539582" TargetMode="External"/><Relationship Id="rId36" Type="http://schemas.openxmlformats.org/officeDocument/2006/relationships/hyperlink" Target="http://www.nevo.co.il/case/5581629"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7592536" TargetMode="External"/><Relationship Id="rId31" Type="http://schemas.openxmlformats.org/officeDocument/2006/relationships/hyperlink" Target="http://www.nevo.co.il/case/25207995"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case/27317836" TargetMode="External"/><Relationship Id="rId22" Type="http://schemas.openxmlformats.org/officeDocument/2006/relationships/hyperlink" Target="http://www.nevo.co.il/case/23800071" TargetMode="External"/><Relationship Id="rId27" Type="http://schemas.openxmlformats.org/officeDocument/2006/relationships/hyperlink" Target="http://www.nevo.co.il/case/18154173" TargetMode="External"/><Relationship Id="rId30" Type="http://schemas.openxmlformats.org/officeDocument/2006/relationships/hyperlink" Target="http://www.nevo.co.il/case/23658830" TargetMode="External"/><Relationship Id="rId35" Type="http://schemas.openxmlformats.org/officeDocument/2006/relationships/hyperlink" Target="http://www.nevo.co.il/case/20746710"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case/26019135" TargetMode="External"/><Relationship Id="rId25" Type="http://schemas.openxmlformats.org/officeDocument/2006/relationships/hyperlink" Target="http://www.nevo.co.il/case/27317836" TargetMode="External"/><Relationship Id="rId33" Type="http://schemas.openxmlformats.org/officeDocument/2006/relationships/hyperlink" Target="http://www.nevo.co.il/case/22947753" TargetMode="External"/><Relationship Id="rId38" Type="http://schemas.openxmlformats.org/officeDocument/2006/relationships/hyperlink" Target="http://www.nevo.co.il/case/21689984" TargetMode="External"/><Relationship Id="rId46" Type="http://schemas.openxmlformats.org/officeDocument/2006/relationships/theme" Target="theme/theme1.xml"/><Relationship Id="rId20" Type="http://schemas.openxmlformats.org/officeDocument/2006/relationships/hyperlink" Target="http://www.nevo.co.il/case/23800058"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3625</Words>
  <Characters>18130</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21712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3473526</vt:i4>
      </vt:variant>
      <vt:variant>
        <vt:i4>96</vt:i4>
      </vt:variant>
      <vt:variant>
        <vt:i4>0</vt:i4>
      </vt:variant>
      <vt:variant>
        <vt:i4>5</vt:i4>
      </vt:variant>
      <vt:variant>
        <vt:lpwstr>http://www.nevo.co.il/case/25556249</vt:lpwstr>
      </vt:variant>
      <vt:variant>
        <vt:lpwstr/>
      </vt:variant>
      <vt:variant>
        <vt:i4>3473524</vt:i4>
      </vt:variant>
      <vt:variant>
        <vt:i4>93</vt:i4>
      </vt:variant>
      <vt:variant>
        <vt:i4>0</vt:i4>
      </vt:variant>
      <vt:variant>
        <vt:i4>5</vt:i4>
      </vt:variant>
      <vt:variant>
        <vt:lpwstr>http://www.nevo.co.il/case/21689984</vt:lpwstr>
      </vt:variant>
      <vt:variant>
        <vt:lpwstr/>
      </vt:variant>
      <vt:variant>
        <vt:i4>3670131</vt:i4>
      </vt:variant>
      <vt:variant>
        <vt:i4>90</vt:i4>
      </vt:variant>
      <vt:variant>
        <vt:i4>0</vt:i4>
      </vt:variant>
      <vt:variant>
        <vt:i4>5</vt:i4>
      </vt:variant>
      <vt:variant>
        <vt:lpwstr>http://www.nevo.co.il/case/5603429</vt:lpwstr>
      </vt:variant>
      <vt:variant>
        <vt:lpwstr/>
      </vt:variant>
      <vt:variant>
        <vt:i4>3276914</vt:i4>
      </vt:variant>
      <vt:variant>
        <vt:i4>87</vt:i4>
      </vt:variant>
      <vt:variant>
        <vt:i4>0</vt:i4>
      </vt:variant>
      <vt:variant>
        <vt:i4>5</vt:i4>
      </vt:variant>
      <vt:variant>
        <vt:lpwstr>http://www.nevo.co.il/case/5581629</vt:lpwstr>
      </vt:variant>
      <vt:variant>
        <vt:lpwstr/>
      </vt:variant>
      <vt:variant>
        <vt:i4>3276919</vt:i4>
      </vt:variant>
      <vt:variant>
        <vt:i4>84</vt:i4>
      </vt:variant>
      <vt:variant>
        <vt:i4>0</vt:i4>
      </vt:variant>
      <vt:variant>
        <vt:i4>5</vt:i4>
      </vt:variant>
      <vt:variant>
        <vt:lpwstr>http://www.nevo.co.il/case/20746710</vt:lpwstr>
      </vt:variant>
      <vt:variant>
        <vt:lpwstr/>
      </vt:variant>
      <vt:variant>
        <vt:i4>3473531</vt:i4>
      </vt:variant>
      <vt:variant>
        <vt:i4>81</vt:i4>
      </vt:variant>
      <vt:variant>
        <vt:i4>0</vt:i4>
      </vt:variant>
      <vt:variant>
        <vt:i4>5</vt:i4>
      </vt:variant>
      <vt:variant>
        <vt:lpwstr>http://www.nevo.co.il/case/23859961</vt:lpwstr>
      </vt:variant>
      <vt:variant>
        <vt:lpwstr/>
      </vt:variant>
      <vt:variant>
        <vt:i4>3735669</vt:i4>
      </vt:variant>
      <vt:variant>
        <vt:i4>78</vt:i4>
      </vt:variant>
      <vt:variant>
        <vt:i4>0</vt:i4>
      </vt:variant>
      <vt:variant>
        <vt:i4>5</vt:i4>
      </vt:variant>
      <vt:variant>
        <vt:lpwstr>http://www.nevo.co.il/case/22947753</vt:lpwstr>
      </vt:variant>
      <vt:variant>
        <vt:lpwstr/>
      </vt:variant>
      <vt:variant>
        <vt:i4>3670139</vt:i4>
      </vt:variant>
      <vt:variant>
        <vt:i4>75</vt:i4>
      </vt:variant>
      <vt:variant>
        <vt:i4>0</vt:i4>
      </vt:variant>
      <vt:variant>
        <vt:i4>5</vt:i4>
      </vt:variant>
      <vt:variant>
        <vt:lpwstr>http://www.nevo.co.il/case/25188239</vt:lpwstr>
      </vt:variant>
      <vt:variant>
        <vt:lpwstr/>
      </vt:variant>
      <vt:variant>
        <vt:i4>4063352</vt:i4>
      </vt:variant>
      <vt:variant>
        <vt:i4>72</vt:i4>
      </vt:variant>
      <vt:variant>
        <vt:i4>0</vt:i4>
      </vt:variant>
      <vt:variant>
        <vt:i4>5</vt:i4>
      </vt:variant>
      <vt:variant>
        <vt:lpwstr>http://www.nevo.co.il/case/25207995</vt:lpwstr>
      </vt:variant>
      <vt:variant>
        <vt:lpwstr/>
      </vt:variant>
      <vt:variant>
        <vt:i4>4128890</vt:i4>
      </vt:variant>
      <vt:variant>
        <vt:i4>69</vt:i4>
      </vt:variant>
      <vt:variant>
        <vt:i4>0</vt:i4>
      </vt:variant>
      <vt:variant>
        <vt:i4>5</vt:i4>
      </vt:variant>
      <vt:variant>
        <vt:lpwstr>http://www.nevo.co.il/case/23658830</vt:lpwstr>
      </vt:variant>
      <vt:variant>
        <vt:lpwstr/>
      </vt:variant>
      <vt:variant>
        <vt:i4>3342463</vt:i4>
      </vt:variant>
      <vt:variant>
        <vt:i4>66</vt:i4>
      </vt:variant>
      <vt:variant>
        <vt:i4>0</vt:i4>
      </vt:variant>
      <vt:variant>
        <vt:i4>5</vt:i4>
      </vt:variant>
      <vt:variant>
        <vt:lpwstr>http://www.nevo.co.il/case/25494716</vt:lpwstr>
      </vt:variant>
      <vt:variant>
        <vt:lpwstr/>
      </vt:variant>
      <vt:variant>
        <vt:i4>3539057</vt:i4>
      </vt:variant>
      <vt:variant>
        <vt:i4>63</vt:i4>
      </vt:variant>
      <vt:variant>
        <vt:i4>0</vt:i4>
      </vt:variant>
      <vt:variant>
        <vt:i4>5</vt:i4>
      </vt:variant>
      <vt:variant>
        <vt:lpwstr>http://www.nevo.co.il/case/23539582</vt:lpwstr>
      </vt:variant>
      <vt:variant>
        <vt:lpwstr/>
      </vt:variant>
      <vt:variant>
        <vt:i4>3342456</vt:i4>
      </vt:variant>
      <vt:variant>
        <vt:i4>60</vt:i4>
      </vt:variant>
      <vt:variant>
        <vt:i4>0</vt:i4>
      </vt:variant>
      <vt:variant>
        <vt:i4>5</vt:i4>
      </vt:variant>
      <vt:variant>
        <vt:lpwstr>http://www.nevo.co.il/case/18154173</vt:lpwstr>
      </vt:variant>
      <vt:variant>
        <vt:lpwstr/>
      </vt:variant>
      <vt:variant>
        <vt:i4>3473533</vt:i4>
      </vt:variant>
      <vt:variant>
        <vt:i4>57</vt:i4>
      </vt:variant>
      <vt:variant>
        <vt:i4>0</vt:i4>
      </vt:variant>
      <vt:variant>
        <vt:i4>5</vt:i4>
      </vt:variant>
      <vt:variant>
        <vt:lpwstr>http://www.nevo.co.il/case/25294518</vt:lpwstr>
      </vt:variant>
      <vt:variant>
        <vt:lpwstr/>
      </vt:variant>
      <vt:variant>
        <vt:i4>3473530</vt:i4>
      </vt:variant>
      <vt:variant>
        <vt:i4>54</vt:i4>
      </vt:variant>
      <vt:variant>
        <vt:i4>0</vt:i4>
      </vt:variant>
      <vt:variant>
        <vt:i4>5</vt:i4>
      </vt:variant>
      <vt:variant>
        <vt:lpwstr>http://www.nevo.co.il/case/27317836</vt:lpwstr>
      </vt:variant>
      <vt:variant>
        <vt:lpwstr/>
      </vt:variant>
      <vt:variant>
        <vt:i4>3211383</vt:i4>
      </vt:variant>
      <vt:variant>
        <vt:i4>51</vt:i4>
      </vt:variant>
      <vt:variant>
        <vt:i4>0</vt:i4>
      </vt:variant>
      <vt:variant>
        <vt:i4>5</vt:i4>
      </vt:variant>
      <vt:variant>
        <vt:lpwstr>http://www.nevo.co.il/case/28032816</vt:lpwstr>
      </vt:variant>
      <vt:variant>
        <vt:lpwstr/>
      </vt:variant>
      <vt:variant>
        <vt:i4>3342451</vt:i4>
      </vt:variant>
      <vt:variant>
        <vt:i4>48</vt:i4>
      </vt:variant>
      <vt:variant>
        <vt:i4>0</vt:i4>
      </vt:variant>
      <vt:variant>
        <vt:i4>5</vt:i4>
      </vt:variant>
      <vt:variant>
        <vt:lpwstr>http://www.nevo.co.il/case/24178485</vt:lpwstr>
      </vt:variant>
      <vt:variant>
        <vt:lpwstr/>
      </vt:variant>
      <vt:variant>
        <vt:i4>3997815</vt:i4>
      </vt:variant>
      <vt:variant>
        <vt:i4>45</vt:i4>
      </vt:variant>
      <vt:variant>
        <vt:i4>0</vt:i4>
      </vt:variant>
      <vt:variant>
        <vt:i4>5</vt:i4>
      </vt:variant>
      <vt:variant>
        <vt:lpwstr>http://www.nevo.co.il/case/23800071</vt:lpwstr>
      </vt:variant>
      <vt:variant>
        <vt:lpwstr/>
      </vt:variant>
      <vt:variant>
        <vt:i4>3276916</vt:i4>
      </vt:variant>
      <vt:variant>
        <vt:i4>42</vt:i4>
      </vt:variant>
      <vt:variant>
        <vt:i4>0</vt:i4>
      </vt:variant>
      <vt:variant>
        <vt:i4>5</vt:i4>
      </vt:variant>
      <vt:variant>
        <vt:lpwstr>http://www.nevo.co.il/case/25313407</vt:lpwstr>
      </vt:variant>
      <vt:variant>
        <vt:lpwstr/>
      </vt:variant>
      <vt:variant>
        <vt:i4>4128887</vt:i4>
      </vt:variant>
      <vt:variant>
        <vt:i4>39</vt:i4>
      </vt:variant>
      <vt:variant>
        <vt:i4>0</vt:i4>
      </vt:variant>
      <vt:variant>
        <vt:i4>5</vt:i4>
      </vt:variant>
      <vt:variant>
        <vt:lpwstr>http://www.nevo.co.il/case/23800058</vt:lpwstr>
      </vt:variant>
      <vt:variant>
        <vt:lpwstr/>
      </vt:variant>
      <vt:variant>
        <vt:i4>3539071</vt:i4>
      </vt:variant>
      <vt:variant>
        <vt:i4>36</vt:i4>
      </vt:variant>
      <vt:variant>
        <vt:i4>0</vt:i4>
      </vt:variant>
      <vt:variant>
        <vt:i4>5</vt:i4>
      </vt:variant>
      <vt:variant>
        <vt:lpwstr>http://www.nevo.co.il/case/27592536</vt:lpwstr>
      </vt:variant>
      <vt:variant>
        <vt:lpwstr/>
      </vt:variant>
      <vt:variant>
        <vt:i4>3604592</vt:i4>
      </vt:variant>
      <vt:variant>
        <vt:i4>33</vt:i4>
      </vt:variant>
      <vt:variant>
        <vt:i4>0</vt:i4>
      </vt:variant>
      <vt:variant>
        <vt:i4>5</vt:i4>
      </vt:variant>
      <vt:variant>
        <vt:lpwstr>http://www.nevo.co.il/case/24287803</vt:lpwstr>
      </vt:variant>
      <vt:variant>
        <vt:lpwstr/>
      </vt:variant>
      <vt:variant>
        <vt:i4>3670130</vt:i4>
      </vt:variant>
      <vt:variant>
        <vt:i4>30</vt:i4>
      </vt:variant>
      <vt:variant>
        <vt:i4>0</vt:i4>
      </vt:variant>
      <vt:variant>
        <vt:i4>5</vt:i4>
      </vt:variant>
      <vt:variant>
        <vt:lpwstr>http://www.nevo.co.il/case/26019135</vt:lpwstr>
      </vt:variant>
      <vt:variant>
        <vt:lpwstr/>
      </vt:variant>
      <vt:variant>
        <vt:i4>3539058</vt:i4>
      </vt:variant>
      <vt:variant>
        <vt:i4>27</vt:i4>
      </vt:variant>
      <vt:variant>
        <vt:i4>0</vt:i4>
      </vt:variant>
      <vt:variant>
        <vt:i4>5</vt:i4>
      </vt:variant>
      <vt:variant>
        <vt:lpwstr>http://www.nevo.co.il/case/22116530</vt:lpwstr>
      </vt:variant>
      <vt:variant>
        <vt:lpwstr/>
      </vt:variant>
      <vt:variant>
        <vt:i4>3801202</vt:i4>
      </vt:variant>
      <vt:variant>
        <vt:i4>24</vt:i4>
      </vt:variant>
      <vt:variant>
        <vt:i4>0</vt:i4>
      </vt:variant>
      <vt:variant>
        <vt:i4>5</vt:i4>
      </vt:variant>
      <vt:variant>
        <vt:lpwstr>http://www.nevo.co.il/case/24975541</vt:lpwstr>
      </vt:variant>
      <vt:variant>
        <vt:lpwstr/>
      </vt:variant>
      <vt:variant>
        <vt:i4>3473530</vt:i4>
      </vt:variant>
      <vt:variant>
        <vt:i4>21</vt:i4>
      </vt:variant>
      <vt:variant>
        <vt:i4>0</vt:i4>
      </vt:variant>
      <vt:variant>
        <vt:i4>5</vt:i4>
      </vt:variant>
      <vt:variant>
        <vt:lpwstr>http://www.nevo.co.il/case/27317836</vt:lpwstr>
      </vt:variant>
      <vt:variant>
        <vt:lpwstr/>
      </vt:variant>
      <vt:variant>
        <vt:i4>3997811</vt:i4>
      </vt:variant>
      <vt:variant>
        <vt:i4>18</vt:i4>
      </vt:variant>
      <vt:variant>
        <vt:i4>0</vt:i4>
      </vt:variant>
      <vt:variant>
        <vt:i4>5</vt:i4>
      </vt:variant>
      <vt:variant>
        <vt:lpwstr>http://www.nevo.co.il/case/23827604</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8257637</vt:i4>
      </vt:variant>
      <vt:variant>
        <vt:i4>12</vt:i4>
      </vt:variant>
      <vt:variant>
        <vt:i4>0</vt:i4>
      </vt:variant>
      <vt:variant>
        <vt:i4>5</vt:i4>
      </vt:variant>
      <vt:variant>
        <vt:lpwstr>http://www.nevo.co.il/law/4216</vt:lpwstr>
      </vt:variant>
      <vt:variant>
        <vt:lpwstr/>
      </vt:variant>
      <vt:variant>
        <vt:i4>2621540</vt:i4>
      </vt:variant>
      <vt:variant>
        <vt:i4>9</vt:i4>
      </vt:variant>
      <vt:variant>
        <vt:i4>0</vt:i4>
      </vt:variant>
      <vt:variant>
        <vt:i4>5</vt:i4>
      </vt:variant>
      <vt:variant>
        <vt:lpwstr>http://www.nevo.co.il/law/4216/7.a</vt:lpwstr>
      </vt:variant>
      <vt:variant>
        <vt:lpwstr/>
      </vt:variant>
      <vt:variant>
        <vt:i4>5177418</vt:i4>
      </vt:variant>
      <vt:variant>
        <vt:i4>6</vt:i4>
      </vt:variant>
      <vt:variant>
        <vt:i4>0</vt:i4>
      </vt:variant>
      <vt:variant>
        <vt:i4>5</vt:i4>
      </vt:variant>
      <vt:variant>
        <vt:lpwstr>http://www.nevo.co.il/law/4216/13</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2025-04-23T00:26:00Z</dcterms:created>
  <dcterms:modified xsi:type="dcterms:W3CDTF">2025-04-23T00:26:00Z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39647</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זכי ציידם</vt:lpwstr>
  </property>
  <property fmtid="{D5CDD505-2E9C-101B-9397-08002B2CF9AE}" pid="10" name="LAWYER">
    <vt:lpwstr>סעדיה;אבו טביך ואוזן</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20231123</vt:lpwstr>
  </property>
  <property fmtid="{D5CDD505-2E9C-101B-9397-08002B2CF9AE}" pid="14" name="TYPE_N_DATE">
    <vt:lpwstr>38020231123</vt:lpwstr>
  </property>
  <property fmtid="{D5CDD505-2E9C-101B-9397-08002B2CF9AE}" pid="15" name="WORDNUMPAGES">
    <vt:lpwstr>10</vt:lpwstr>
  </property>
  <property fmtid="{D5CDD505-2E9C-101B-9397-08002B2CF9AE}" pid="16" name="TYPE_ABS_DATE">
    <vt:lpwstr>380020231123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23827604;27317836:2;24975541;22116530;26019135;24287803;27592536;23800058;25313407;23800071;24178485;28032816;25294518;18154173;23539582;25494716;23658830;25207995;25188239;22947753;23859961;20746710;5581629;5603429;21689984;25556249</vt:lpwstr>
  </property>
  <property fmtid="{D5CDD505-2E9C-101B-9397-08002B2CF9AE}" pid="36" name="LAWLISTTMP1">
    <vt:lpwstr>4216/007.a;013</vt:lpwstr>
  </property>
</Properties>
</file>