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27E2B" w:rsidRPr="00A2076E" w14:paraId="462A0D8A" w14:textId="77777777" w:rsidTr="0098475E">
        <w:trPr>
          <w:trHeight w:hRule="exact" w:val="418"/>
          <w:jc w:val="center"/>
        </w:trPr>
        <w:tc>
          <w:tcPr>
            <w:tcW w:w="8721" w:type="dxa"/>
            <w:gridSpan w:val="2"/>
          </w:tcPr>
          <w:p w14:paraId="6C63A7D2" w14:textId="77777777" w:rsidR="00527E2B" w:rsidRPr="00A2076E" w:rsidRDefault="00527E2B" w:rsidP="00CC03CB">
            <w:pPr>
              <w:pStyle w:val="a3"/>
              <w:jc w:val="center"/>
              <w:rPr>
                <w:rFonts w:ascii="Tahoma" w:hAnsi="Tahoma" w:cs="Tahoma"/>
                <w:color w:val="000080"/>
                <w:rtl/>
              </w:rPr>
            </w:pPr>
            <w:bookmarkStart w:id="0" w:name="LastJudge"/>
            <w:r w:rsidRPr="00A2076E">
              <w:rPr>
                <w:rFonts w:ascii="Tahoma" w:hAnsi="Tahoma" w:cs="Tahoma"/>
                <w:b/>
                <w:bCs/>
                <w:color w:val="000080"/>
                <w:rtl/>
              </w:rPr>
              <w:t>בית משפט השלום בירושלים</w:t>
            </w:r>
          </w:p>
        </w:tc>
      </w:tr>
      <w:tr w:rsidR="00527E2B" w:rsidRPr="00A2076E" w14:paraId="4C451BDB" w14:textId="77777777" w:rsidTr="0098475E">
        <w:trPr>
          <w:trHeight w:val="337"/>
          <w:jc w:val="center"/>
        </w:trPr>
        <w:tc>
          <w:tcPr>
            <w:tcW w:w="5054" w:type="dxa"/>
          </w:tcPr>
          <w:p w14:paraId="5656307D" w14:textId="77777777" w:rsidR="00527E2B" w:rsidRPr="00A2076E" w:rsidRDefault="00527E2B" w:rsidP="00CC03CB">
            <w:pPr>
              <w:rPr>
                <w:rFonts w:ascii="David" w:hAnsi="David"/>
                <w:b/>
                <w:bCs/>
                <w:sz w:val="26"/>
                <w:szCs w:val="26"/>
                <w:rtl/>
              </w:rPr>
            </w:pPr>
            <w:r w:rsidRPr="00A2076E">
              <w:rPr>
                <w:rFonts w:ascii="David" w:hAnsi="David"/>
                <w:b/>
                <w:bCs/>
                <w:sz w:val="26"/>
                <w:szCs w:val="26"/>
                <w:rtl/>
              </w:rPr>
              <w:t>ת"פ 4136-01-20 מדינת ישראל נ' כהן</w:t>
            </w:r>
            <w:r w:rsidRPr="00A2076E">
              <w:rPr>
                <w:rFonts w:ascii="David" w:hAnsi="David" w:hint="cs"/>
                <w:b/>
                <w:bCs/>
                <w:sz w:val="26"/>
                <w:szCs w:val="26"/>
                <w:rtl/>
              </w:rPr>
              <w:t xml:space="preserve"> </w:t>
            </w:r>
            <w:r w:rsidRPr="00A2076E">
              <w:rPr>
                <w:rFonts w:ascii="David" w:hAnsi="David"/>
                <w:b/>
                <w:bCs/>
                <w:sz w:val="26"/>
                <w:szCs w:val="26"/>
                <w:rtl/>
              </w:rPr>
              <w:t>(עציר)</w:t>
            </w:r>
            <w:r w:rsidRPr="00A2076E">
              <w:rPr>
                <w:rFonts w:ascii="David" w:hAnsi="David"/>
                <w:b/>
                <w:bCs/>
                <w:sz w:val="26"/>
                <w:szCs w:val="26"/>
                <w:rtl/>
              </w:rPr>
              <w:br/>
              <w:t>ת"פ 16524-03-22</w:t>
            </w:r>
            <w:r w:rsidRPr="00A2076E">
              <w:rPr>
                <w:rFonts w:ascii="David" w:hAnsi="David"/>
                <w:b/>
                <w:bCs/>
                <w:sz w:val="26"/>
                <w:szCs w:val="26"/>
                <w:rtl/>
              </w:rPr>
              <w:br/>
              <w:t>ת"פ 28966-08-21</w:t>
            </w:r>
          </w:p>
          <w:p w14:paraId="438EFE95" w14:textId="77777777" w:rsidR="00527E2B" w:rsidRPr="00A2076E" w:rsidRDefault="00527E2B" w:rsidP="00CC03CB">
            <w:pPr>
              <w:pStyle w:val="a3"/>
              <w:rPr>
                <w:rFonts w:cs="FrankRuehl"/>
                <w:sz w:val="28"/>
                <w:szCs w:val="28"/>
                <w:rtl/>
              </w:rPr>
            </w:pPr>
          </w:p>
        </w:tc>
        <w:tc>
          <w:tcPr>
            <w:tcW w:w="3667" w:type="dxa"/>
          </w:tcPr>
          <w:p w14:paraId="5FC9656E" w14:textId="77777777" w:rsidR="00527E2B" w:rsidRPr="00A2076E" w:rsidRDefault="00527E2B" w:rsidP="00CC03CB">
            <w:pPr>
              <w:pStyle w:val="a3"/>
              <w:jc w:val="right"/>
              <w:rPr>
                <w:rFonts w:cs="FrankRuehl"/>
                <w:sz w:val="28"/>
                <w:szCs w:val="28"/>
                <w:rtl/>
              </w:rPr>
            </w:pPr>
          </w:p>
        </w:tc>
      </w:tr>
    </w:tbl>
    <w:p w14:paraId="124A73CF" w14:textId="77777777" w:rsidR="00527E2B" w:rsidRPr="00A2076E" w:rsidRDefault="00527E2B" w:rsidP="0098475E">
      <w:pPr>
        <w:pStyle w:val="a3"/>
        <w:rPr>
          <w:rtl/>
        </w:rPr>
      </w:pPr>
      <w:r w:rsidRPr="00A2076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27E2B" w:rsidRPr="00A2076E" w14:paraId="325F2DAB" w14:textId="77777777" w:rsidTr="00527E2B">
        <w:trPr>
          <w:trHeight w:val="295"/>
          <w:jc w:val="center"/>
        </w:trPr>
        <w:tc>
          <w:tcPr>
            <w:tcW w:w="923" w:type="dxa"/>
            <w:tcBorders>
              <w:top w:val="nil"/>
              <w:left w:val="nil"/>
              <w:bottom w:val="nil"/>
              <w:right w:val="nil"/>
            </w:tcBorders>
            <w:shd w:val="clear" w:color="auto" w:fill="auto"/>
          </w:tcPr>
          <w:p w14:paraId="4D49781B" w14:textId="77777777" w:rsidR="00527E2B" w:rsidRPr="00A2076E" w:rsidRDefault="00527E2B" w:rsidP="00527E2B">
            <w:pPr>
              <w:jc w:val="both"/>
              <w:rPr>
                <w:rFonts w:ascii="David" w:hAnsi="David"/>
                <w:b/>
                <w:bCs/>
                <w:sz w:val="26"/>
                <w:szCs w:val="26"/>
              </w:rPr>
            </w:pPr>
            <w:r w:rsidRPr="00A2076E">
              <w:rPr>
                <w:rFonts w:ascii="David" w:hAnsi="David" w:hint="cs"/>
                <w:b/>
                <w:bCs/>
                <w:sz w:val="26"/>
                <w:szCs w:val="26"/>
                <w:rtl/>
              </w:rPr>
              <w:t>ל</w:t>
            </w:r>
            <w:r w:rsidRPr="00A2076E">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16918E96" w14:textId="77777777" w:rsidR="00527E2B" w:rsidRPr="00A2076E" w:rsidRDefault="00527E2B" w:rsidP="00CC03CB">
            <w:pPr>
              <w:rPr>
                <w:rFonts w:ascii="David" w:hAnsi="David"/>
                <w:b/>
                <w:bCs/>
                <w:sz w:val="26"/>
                <w:szCs w:val="26"/>
                <w:rtl/>
              </w:rPr>
            </w:pPr>
            <w:r w:rsidRPr="00A2076E">
              <w:rPr>
                <w:rFonts w:ascii="David" w:hAnsi="David"/>
                <w:b/>
                <w:bCs/>
                <w:sz w:val="26"/>
                <w:szCs w:val="26"/>
                <w:rtl/>
              </w:rPr>
              <w:t>כבוד השופט  דוד שאול גבאי ריכטר</w:t>
            </w:r>
          </w:p>
          <w:p w14:paraId="6917BDBF" w14:textId="77777777" w:rsidR="00527E2B" w:rsidRPr="00A2076E" w:rsidRDefault="00527E2B" w:rsidP="00CC03CB">
            <w:pPr>
              <w:rPr>
                <w:rFonts w:ascii="David" w:hAnsi="David"/>
                <w:b/>
                <w:bCs/>
                <w:sz w:val="26"/>
                <w:szCs w:val="26"/>
                <w:rtl/>
              </w:rPr>
            </w:pPr>
          </w:p>
          <w:p w14:paraId="4ED73D80" w14:textId="77777777" w:rsidR="00527E2B" w:rsidRPr="00A2076E" w:rsidRDefault="00527E2B" w:rsidP="00527E2B">
            <w:pPr>
              <w:jc w:val="both"/>
              <w:rPr>
                <w:rFonts w:ascii="David" w:hAnsi="David"/>
                <w:b/>
                <w:bCs/>
                <w:sz w:val="26"/>
                <w:szCs w:val="26"/>
              </w:rPr>
            </w:pPr>
          </w:p>
        </w:tc>
      </w:tr>
      <w:tr w:rsidR="00527E2B" w:rsidRPr="00A2076E" w14:paraId="7401380B" w14:textId="77777777" w:rsidTr="00527E2B">
        <w:trPr>
          <w:trHeight w:val="355"/>
          <w:jc w:val="center"/>
        </w:trPr>
        <w:tc>
          <w:tcPr>
            <w:tcW w:w="923" w:type="dxa"/>
            <w:tcBorders>
              <w:top w:val="nil"/>
              <w:left w:val="nil"/>
              <w:bottom w:val="nil"/>
              <w:right w:val="nil"/>
            </w:tcBorders>
            <w:shd w:val="clear" w:color="auto" w:fill="auto"/>
          </w:tcPr>
          <w:p w14:paraId="0867CE9E" w14:textId="77777777" w:rsidR="00527E2B" w:rsidRPr="00A2076E" w:rsidRDefault="00527E2B" w:rsidP="00527E2B">
            <w:pPr>
              <w:jc w:val="both"/>
              <w:rPr>
                <w:rFonts w:ascii="David" w:hAnsi="David"/>
                <w:b/>
                <w:bCs/>
                <w:sz w:val="26"/>
                <w:szCs w:val="26"/>
              </w:rPr>
            </w:pPr>
            <w:bookmarkStart w:id="1" w:name="FirstAppellant"/>
            <w:bookmarkStart w:id="2" w:name="FirstLawyer"/>
            <w:r w:rsidRPr="00A2076E">
              <w:rPr>
                <w:rFonts w:ascii="David" w:hAnsi="David"/>
                <w:b/>
                <w:bCs/>
                <w:sz w:val="26"/>
                <w:szCs w:val="26"/>
                <w:rtl/>
              </w:rPr>
              <w:t>בעניין:</w:t>
            </w:r>
          </w:p>
        </w:tc>
        <w:tc>
          <w:tcPr>
            <w:tcW w:w="3219" w:type="dxa"/>
            <w:tcBorders>
              <w:top w:val="nil"/>
              <w:left w:val="nil"/>
              <w:bottom w:val="nil"/>
              <w:right w:val="nil"/>
            </w:tcBorders>
            <w:shd w:val="clear" w:color="auto" w:fill="auto"/>
          </w:tcPr>
          <w:p w14:paraId="116E408B" w14:textId="77777777" w:rsidR="00527E2B" w:rsidRPr="00A2076E" w:rsidRDefault="00527E2B" w:rsidP="00527E2B">
            <w:pPr>
              <w:suppressLineNumbers/>
              <w:rPr>
                <w:b/>
                <w:bCs/>
                <w:sz w:val="26"/>
                <w:szCs w:val="26"/>
              </w:rPr>
            </w:pPr>
            <w:r w:rsidRPr="00A2076E">
              <w:rPr>
                <w:rFonts w:ascii="Arial" w:hAnsi="Arial" w:hint="cs"/>
                <w:b/>
                <w:bCs/>
                <w:sz w:val="26"/>
                <w:szCs w:val="26"/>
                <w:rtl/>
              </w:rPr>
              <w:t>ה</w:t>
            </w:r>
            <w:r w:rsidRPr="00A2076E">
              <w:rPr>
                <w:rFonts w:ascii="Arial" w:hAnsi="Arial"/>
                <w:b/>
                <w:bCs/>
                <w:sz w:val="26"/>
                <w:szCs w:val="26"/>
                <w:rtl/>
              </w:rPr>
              <w:t>מאשימה</w:t>
            </w:r>
          </w:p>
          <w:p w14:paraId="4DAED05D" w14:textId="77777777" w:rsidR="00527E2B" w:rsidRPr="00A2076E" w:rsidRDefault="00527E2B" w:rsidP="00CC03CB">
            <w:pPr>
              <w:rPr>
                <w:rFonts w:ascii="David" w:hAnsi="David"/>
                <w:b/>
                <w:bCs/>
                <w:sz w:val="26"/>
                <w:szCs w:val="26"/>
              </w:rPr>
            </w:pPr>
          </w:p>
        </w:tc>
        <w:tc>
          <w:tcPr>
            <w:tcW w:w="4678" w:type="dxa"/>
            <w:tcBorders>
              <w:top w:val="nil"/>
              <w:left w:val="nil"/>
              <w:bottom w:val="nil"/>
              <w:right w:val="nil"/>
            </w:tcBorders>
            <w:shd w:val="clear" w:color="auto" w:fill="auto"/>
            <w:vAlign w:val="center"/>
          </w:tcPr>
          <w:p w14:paraId="467C5EA5" w14:textId="77777777" w:rsidR="00527E2B" w:rsidRPr="00A2076E" w:rsidRDefault="00527E2B" w:rsidP="00527E2B">
            <w:pPr>
              <w:suppressLineNumbers/>
              <w:rPr>
                <w:rFonts w:ascii="Arial" w:hAnsi="Arial"/>
                <w:b/>
                <w:bCs/>
                <w:sz w:val="26"/>
                <w:szCs w:val="26"/>
                <w:rtl/>
              </w:rPr>
            </w:pPr>
            <w:r w:rsidRPr="00A2076E">
              <w:rPr>
                <w:rFonts w:ascii="Arial" w:hAnsi="Arial"/>
                <w:b/>
                <w:bCs/>
                <w:sz w:val="26"/>
                <w:szCs w:val="26"/>
                <w:rtl/>
              </w:rPr>
              <w:t>מדינת ישראל</w:t>
            </w:r>
            <w:r w:rsidRPr="00A2076E">
              <w:rPr>
                <w:rFonts w:ascii="Arial" w:hAnsi="Arial" w:hint="cs"/>
                <w:b/>
                <w:bCs/>
                <w:sz w:val="26"/>
                <w:szCs w:val="26"/>
                <w:rtl/>
              </w:rPr>
              <w:t xml:space="preserve"> </w:t>
            </w:r>
          </w:p>
          <w:p w14:paraId="2C47B822" w14:textId="77777777" w:rsidR="00527E2B" w:rsidRPr="00A2076E" w:rsidRDefault="00527E2B" w:rsidP="00527E2B">
            <w:pPr>
              <w:suppressLineNumbers/>
              <w:rPr>
                <w:rFonts w:ascii="Arial" w:hAnsi="Arial"/>
                <w:b/>
                <w:bCs/>
                <w:sz w:val="26"/>
                <w:szCs w:val="26"/>
                <w:rtl/>
              </w:rPr>
            </w:pPr>
            <w:r w:rsidRPr="00A2076E">
              <w:rPr>
                <w:rFonts w:ascii="Arial" w:hAnsi="Arial"/>
                <w:b/>
                <w:bCs/>
                <w:sz w:val="26"/>
                <w:szCs w:val="26"/>
                <w:rtl/>
              </w:rPr>
              <w:t>ע"י ב"כ</w:t>
            </w:r>
            <w:r w:rsidRPr="00A2076E">
              <w:rPr>
                <w:rFonts w:ascii="Arial" w:hAnsi="Arial" w:hint="cs"/>
                <w:b/>
                <w:bCs/>
                <w:sz w:val="26"/>
                <w:szCs w:val="26"/>
                <w:rtl/>
              </w:rPr>
              <w:t xml:space="preserve"> גב' תהילה לויאני, מתמחה</w:t>
            </w:r>
          </w:p>
          <w:p w14:paraId="566FC22C" w14:textId="77777777" w:rsidR="00527E2B" w:rsidRPr="00A2076E" w:rsidRDefault="00527E2B" w:rsidP="00527E2B">
            <w:pPr>
              <w:suppressLineNumbers/>
              <w:rPr>
                <w:b/>
                <w:bCs/>
                <w:sz w:val="26"/>
                <w:szCs w:val="26"/>
              </w:rPr>
            </w:pPr>
            <w:r w:rsidRPr="00A2076E">
              <w:rPr>
                <w:rFonts w:hint="cs"/>
                <w:b/>
                <w:bCs/>
                <w:sz w:val="26"/>
                <w:szCs w:val="26"/>
                <w:rtl/>
              </w:rPr>
              <w:t>תביעות ירושלים</w:t>
            </w:r>
          </w:p>
          <w:p w14:paraId="1878F950" w14:textId="77777777" w:rsidR="00527E2B" w:rsidRPr="00A2076E" w:rsidRDefault="00527E2B" w:rsidP="00CC03CB">
            <w:pPr>
              <w:rPr>
                <w:rFonts w:ascii="David" w:hAnsi="David"/>
                <w:b/>
                <w:bCs/>
                <w:sz w:val="26"/>
                <w:szCs w:val="26"/>
              </w:rPr>
            </w:pPr>
          </w:p>
        </w:tc>
      </w:tr>
      <w:bookmarkEnd w:id="1"/>
      <w:bookmarkEnd w:id="2"/>
      <w:tr w:rsidR="00527E2B" w:rsidRPr="00A2076E" w14:paraId="740655BE" w14:textId="77777777" w:rsidTr="00527E2B">
        <w:trPr>
          <w:trHeight w:val="355"/>
          <w:jc w:val="center"/>
        </w:trPr>
        <w:tc>
          <w:tcPr>
            <w:tcW w:w="923" w:type="dxa"/>
            <w:tcBorders>
              <w:top w:val="nil"/>
              <w:left w:val="nil"/>
              <w:bottom w:val="nil"/>
              <w:right w:val="nil"/>
            </w:tcBorders>
            <w:shd w:val="clear" w:color="auto" w:fill="auto"/>
          </w:tcPr>
          <w:p w14:paraId="6DCFF0DC" w14:textId="77777777" w:rsidR="00527E2B" w:rsidRPr="00A2076E" w:rsidRDefault="00527E2B" w:rsidP="00527E2B">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5D58134B" w14:textId="77777777" w:rsidR="00527E2B" w:rsidRPr="00A2076E" w:rsidRDefault="00527E2B" w:rsidP="00527E2B">
            <w:pPr>
              <w:jc w:val="center"/>
              <w:rPr>
                <w:rFonts w:ascii="David" w:hAnsi="David"/>
                <w:b/>
                <w:bCs/>
                <w:sz w:val="26"/>
                <w:szCs w:val="26"/>
                <w:rtl/>
              </w:rPr>
            </w:pPr>
          </w:p>
          <w:p w14:paraId="16E90954" w14:textId="77777777" w:rsidR="00527E2B" w:rsidRPr="00A2076E" w:rsidRDefault="00527E2B" w:rsidP="00527E2B">
            <w:pPr>
              <w:jc w:val="center"/>
              <w:rPr>
                <w:rFonts w:ascii="David" w:hAnsi="David"/>
                <w:b/>
                <w:bCs/>
                <w:sz w:val="26"/>
                <w:szCs w:val="26"/>
                <w:rtl/>
              </w:rPr>
            </w:pPr>
            <w:r w:rsidRPr="00A2076E">
              <w:rPr>
                <w:rFonts w:ascii="David" w:hAnsi="David"/>
                <w:b/>
                <w:bCs/>
                <w:sz w:val="26"/>
                <w:szCs w:val="26"/>
                <w:rtl/>
              </w:rPr>
              <w:t>נגד</w:t>
            </w:r>
          </w:p>
          <w:p w14:paraId="05179045" w14:textId="77777777" w:rsidR="00527E2B" w:rsidRPr="00A2076E" w:rsidRDefault="00527E2B" w:rsidP="00527E2B">
            <w:pPr>
              <w:jc w:val="both"/>
              <w:rPr>
                <w:rFonts w:ascii="David" w:hAnsi="David"/>
                <w:b/>
                <w:bCs/>
                <w:sz w:val="26"/>
                <w:szCs w:val="26"/>
              </w:rPr>
            </w:pPr>
          </w:p>
        </w:tc>
      </w:tr>
      <w:tr w:rsidR="00527E2B" w:rsidRPr="00A2076E" w14:paraId="29C7CA8B" w14:textId="77777777" w:rsidTr="00527E2B">
        <w:trPr>
          <w:trHeight w:val="355"/>
          <w:jc w:val="center"/>
        </w:trPr>
        <w:tc>
          <w:tcPr>
            <w:tcW w:w="923" w:type="dxa"/>
            <w:tcBorders>
              <w:top w:val="nil"/>
              <w:left w:val="nil"/>
              <w:bottom w:val="nil"/>
              <w:right w:val="nil"/>
            </w:tcBorders>
            <w:shd w:val="clear" w:color="auto" w:fill="auto"/>
          </w:tcPr>
          <w:p w14:paraId="32146072" w14:textId="77777777" w:rsidR="00527E2B" w:rsidRPr="00A2076E" w:rsidRDefault="00527E2B" w:rsidP="00CC03CB">
            <w:pPr>
              <w:rPr>
                <w:rFonts w:ascii="David" w:hAnsi="David"/>
                <w:b/>
                <w:bCs/>
                <w:sz w:val="26"/>
                <w:szCs w:val="26"/>
                <w:rtl/>
              </w:rPr>
            </w:pPr>
          </w:p>
        </w:tc>
        <w:tc>
          <w:tcPr>
            <w:tcW w:w="3219" w:type="dxa"/>
            <w:tcBorders>
              <w:top w:val="nil"/>
              <w:left w:val="nil"/>
              <w:bottom w:val="nil"/>
              <w:right w:val="nil"/>
            </w:tcBorders>
            <w:shd w:val="clear" w:color="auto" w:fill="auto"/>
          </w:tcPr>
          <w:p w14:paraId="52C4CA28" w14:textId="77777777" w:rsidR="00527E2B" w:rsidRPr="00A2076E" w:rsidRDefault="00527E2B" w:rsidP="00CC03CB">
            <w:pPr>
              <w:rPr>
                <w:rFonts w:ascii="Arial" w:hAnsi="Arial"/>
                <w:b/>
                <w:bCs/>
                <w:sz w:val="26"/>
                <w:szCs w:val="26"/>
                <w:rtl/>
              </w:rPr>
            </w:pPr>
            <w:r w:rsidRPr="00A2076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28C4B14" w14:textId="77777777" w:rsidR="00527E2B" w:rsidRPr="00A2076E" w:rsidRDefault="00527E2B" w:rsidP="00527E2B">
            <w:pPr>
              <w:suppressLineNumbers/>
              <w:rPr>
                <w:rFonts w:ascii="Arial" w:hAnsi="Arial"/>
                <w:b/>
                <w:bCs/>
                <w:sz w:val="26"/>
                <w:szCs w:val="26"/>
                <w:rtl/>
              </w:rPr>
            </w:pPr>
            <w:r w:rsidRPr="00A2076E">
              <w:rPr>
                <w:rFonts w:ascii="Arial" w:hAnsi="Arial"/>
                <w:b/>
                <w:bCs/>
                <w:sz w:val="26"/>
                <w:szCs w:val="26"/>
                <w:rtl/>
              </w:rPr>
              <w:t>שלומי ישראל ראי כהן (עציר)</w:t>
            </w:r>
            <w:r w:rsidRPr="00A2076E">
              <w:rPr>
                <w:rFonts w:ascii="Arial" w:hAnsi="Arial" w:hint="cs"/>
                <w:b/>
                <w:bCs/>
                <w:sz w:val="26"/>
                <w:szCs w:val="26"/>
                <w:rtl/>
              </w:rPr>
              <w:t xml:space="preserve"> </w:t>
            </w:r>
          </w:p>
          <w:p w14:paraId="3B292358" w14:textId="77777777" w:rsidR="00527E2B" w:rsidRPr="00A2076E" w:rsidRDefault="00527E2B" w:rsidP="00527E2B">
            <w:pPr>
              <w:suppressLineNumbers/>
              <w:rPr>
                <w:rFonts w:ascii="Arial" w:hAnsi="Arial"/>
                <w:b/>
                <w:bCs/>
                <w:sz w:val="26"/>
                <w:szCs w:val="26"/>
                <w:rtl/>
              </w:rPr>
            </w:pPr>
            <w:r w:rsidRPr="00A2076E">
              <w:rPr>
                <w:rFonts w:ascii="Arial" w:hAnsi="Arial"/>
                <w:b/>
                <w:bCs/>
                <w:sz w:val="26"/>
                <w:szCs w:val="26"/>
                <w:rtl/>
              </w:rPr>
              <w:t>ע"י ב"כ עוה"ד</w:t>
            </w:r>
            <w:r w:rsidRPr="00A2076E">
              <w:rPr>
                <w:rFonts w:ascii="Arial" w:hAnsi="Arial" w:hint="cs"/>
                <w:b/>
                <w:bCs/>
                <w:sz w:val="26"/>
                <w:szCs w:val="26"/>
                <w:rtl/>
              </w:rPr>
              <w:t xml:space="preserve"> גדעון נחום</w:t>
            </w:r>
          </w:p>
          <w:p w14:paraId="343DC215" w14:textId="77777777" w:rsidR="00527E2B" w:rsidRPr="00A2076E" w:rsidRDefault="00527E2B" w:rsidP="00527E2B">
            <w:pPr>
              <w:suppressLineNumbers/>
              <w:rPr>
                <w:b/>
                <w:bCs/>
                <w:sz w:val="26"/>
                <w:szCs w:val="26"/>
              </w:rPr>
            </w:pPr>
            <w:r w:rsidRPr="00A2076E">
              <w:rPr>
                <w:rFonts w:hint="cs"/>
                <w:b/>
                <w:bCs/>
                <w:sz w:val="26"/>
                <w:szCs w:val="26"/>
                <w:rtl/>
              </w:rPr>
              <w:t>מטעם הסניגוריה הציבורית</w:t>
            </w:r>
          </w:p>
          <w:p w14:paraId="404B74AC" w14:textId="77777777" w:rsidR="00527E2B" w:rsidRPr="00A2076E" w:rsidRDefault="00527E2B" w:rsidP="00CC03CB">
            <w:pPr>
              <w:rPr>
                <w:rFonts w:ascii="David" w:hAnsi="David"/>
                <w:b/>
                <w:bCs/>
                <w:sz w:val="26"/>
                <w:szCs w:val="26"/>
              </w:rPr>
            </w:pPr>
          </w:p>
        </w:tc>
      </w:tr>
    </w:tbl>
    <w:p w14:paraId="70B20B16" w14:textId="77777777" w:rsidR="00A2076E" w:rsidRPr="00A2076E" w:rsidRDefault="00A2076E" w:rsidP="00A2076E">
      <w:pPr>
        <w:spacing w:before="120" w:after="120" w:line="240" w:lineRule="exact"/>
        <w:ind w:left="283" w:hanging="283"/>
        <w:jc w:val="both"/>
        <w:rPr>
          <w:rFonts w:ascii="FrankRuehl" w:hAnsi="FrankRuehl" w:cs="FrankRuehl"/>
          <w:rtl/>
        </w:rPr>
      </w:pPr>
    </w:p>
    <w:p w14:paraId="79604DF7" w14:textId="77777777" w:rsidR="00A2076E" w:rsidRPr="00A2076E" w:rsidRDefault="00A2076E" w:rsidP="00A2076E">
      <w:pPr>
        <w:rPr>
          <w:sz w:val="26"/>
          <w:szCs w:val="26"/>
          <w:rtl/>
        </w:rPr>
      </w:pPr>
    </w:p>
    <w:p w14:paraId="7E9BEA0C" w14:textId="77777777" w:rsidR="0098475E" w:rsidRPr="0098475E" w:rsidRDefault="0098475E" w:rsidP="0098475E">
      <w:pPr>
        <w:spacing w:before="120" w:after="120" w:line="240" w:lineRule="exact"/>
        <w:ind w:left="283" w:hanging="283"/>
        <w:jc w:val="both"/>
        <w:rPr>
          <w:rFonts w:ascii="FrankRuehl" w:hAnsi="FrankRuehl" w:cs="FrankRuehl"/>
          <w:rtl/>
        </w:rPr>
      </w:pPr>
    </w:p>
    <w:p w14:paraId="3E6ECF29" w14:textId="77777777" w:rsidR="00AE2CB5" w:rsidRPr="00AE2CB5" w:rsidRDefault="00AE2CB5" w:rsidP="00AE2CB5">
      <w:pPr>
        <w:spacing w:before="120" w:after="120" w:line="240" w:lineRule="exact"/>
        <w:ind w:left="283" w:hanging="283"/>
        <w:jc w:val="both"/>
        <w:rPr>
          <w:rFonts w:ascii="FrankRuehl" w:hAnsi="FrankRuehl" w:cs="FrankRuehl"/>
          <w:rtl/>
        </w:rPr>
      </w:pPr>
    </w:p>
    <w:p w14:paraId="3C0E3B06" w14:textId="77777777" w:rsidR="00F453C6" w:rsidRDefault="00F453C6" w:rsidP="00F453C6">
      <w:pPr>
        <w:rPr>
          <w:sz w:val="26"/>
          <w:szCs w:val="26"/>
          <w:rtl/>
        </w:rPr>
      </w:pPr>
      <w:bookmarkStart w:id="3" w:name="LawTable"/>
      <w:bookmarkEnd w:id="3"/>
    </w:p>
    <w:p w14:paraId="08FB3AF0" w14:textId="77777777" w:rsidR="00F453C6" w:rsidRPr="00F453C6" w:rsidRDefault="00F453C6" w:rsidP="00F453C6">
      <w:pPr>
        <w:spacing w:before="120" w:after="120" w:line="240" w:lineRule="exact"/>
        <w:ind w:left="283" w:hanging="283"/>
        <w:jc w:val="both"/>
        <w:rPr>
          <w:rFonts w:ascii="FrankRuehl" w:hAnsi="FrankRuehl" w:cs="FrankRuehl"/>
          <w:rtl/>
        </w:rPr>
      </w:pPr>
    </w:p>
    <w:p w14:paraId="2910AFED" w14:textId="77777777" w:rsidR="00F453C6" w:rsidRPr="00F453C6" w:rsidRDefault="00F453C6" w:rsidP="00F453C6">
      <w:pPr>
        <w:spacing w:before="120" w:after="120" w:line="240" w:lineRule="exact"/>
        <w:ind w:left="283" w:hanging="283"/>
        <w:jc w:val="both"/>
        <w:rPr>
          <w:rFonts w:ascii="FrankRuehl" w:hAnsi="FrankRuehl" w:cs="FrankRuehl"/>
          <w:rtl/>
        </w:rPr>
      </w:pPr>
    </w:p>
    <w:p w14:paraId="0039ED6B" w14:textId="77777777" w:rsidR="00F453C6" w:rsidRPr="00F453C6" w:rsidRDefault="00F453C6" w:rsidP="00F453C6">
      <w:pPr>
        <w:spacing w:before="120" w:after="120" w:line="240" w:lineRule="exact"/>
        <w:ind w:left="283" w:hanging="283"/>
        <w:jc w:val="both"/>
        <w:rPr>
          <w:rFonts w:ascii="FrankRuehl" w:hAnsi="FrankRuehl" w:cs="FrankRuehl"/>
          <w:rtl/>
        </w:rPr>
      </w:pPr>
      <w:r w:rsidRPr="00F453C6">
        <w:rPr>
          <w:rFonts w:ascii="FrankRuehl" w:hAnsi="FrankRuehl" w:cs="FrankRuehl"/>
          <w:rtl/>
        </w:rPr>
        <w:t xml:space="preserve">חקיקה שאוזכרה: </w:t>
      </w:r>
    </w:p>
    <w:p w14:paraId="4955DEF0" w14:textId="77777777" w:rsidR="00F453C6" w:rsidRPr="00F453C6" w:rsidRDefault="00F453C6" w:rsidP="00F453C6">
      <w:pPr>
        <w:spacing w:before="120" w:after="120" w:line="240" w:lineRule="exact"/>
        <w:ind w:left="283" w:hanging="283"/>
        <w:jc w:val="both"/>
        <w:rPr>
          <w:rFonts w:ascii="FrankRuehl" w:hAnsi="FrankRuehl" w:cs="FrankRuehl"/>
          <w:rtl/>
        </w:rPr>
      </w:pPr>
      <w:hyperlink r:id="rId7" w:history="1">
        <w:r w:rsidRPr="00F453C6">
          <w:rPr>
            <w:rFonts w:ascii="FrankRuehl" w:hAnsi="FrankRuehl" w:cs="FrankRuehl"/>
            <w:color w:val="0000FF"/>
            <w:rtl/>
          </w:rPr>
          <w:t>חוק העונשין, תשל"ז-1977</w:t>
        </w:r>
      </w:hyperlink>
      <w:r w:rsidRPr="00F453C6">
        <w:rPr>
          <w:rFonts w:ascii="FrankRuehl" w:hAnsi="FrankRuehl" w:cs="FrankRuehl"/>
          <w:rtl/>
        </w:rPr>
        <w:t xml:space="preserve">: סע'  </w:t>
      </w:r>
      <w:hyperlink r:id="rId8" w:history="1">
        <w:r w:rsidRPr="00F453C6">
          <w:rPr>
            <w:rFonts w:ascii="FrankRuehl" w:hAnsi="FrankRuehl" w:cs="FrankRuehl"/>
            <w:color w:val="0000FF"/>
            <w:rtl/>
          </w:rPr>
          <w:t>275</w:t>
        </w:r>
      </w:hyperlink>
      <w:r w:rsidRPr="00F453C6">
        <w:rPr>
          <w:rFonts w:ascii="FrankRuehl" w:hAnsi="FrankRuehl" w:cs="FrankRuehl"/>
          <w:rtl/>
        </w:rPr>
        <w:t xml:space="preserve">, </w:t>
      </w:r>
      <w:hyperlink r:id="rId9" w:history="1">
        <w:r w:rsidRPr="00F453C6">
          <w:rPr>
            <w:rFonts w:ascii="FrankRuehl" w:hAnsi="FrankRuehl" w:cs="FrankRuehl"/>
            <w:color w:val="0000FF"/>
            <w:rtl/>
          </w:rPr>
          <w:t>384</w:t>
        </w:r>
      </w:hyperlink>
    </w:p>
    <w:p w14:paraId="7E567873" w14:textId="77777777" w:rsidR="00F453C6" w:rsidRPr="00F453C6" w:rsidRDefault="00F453C6" w:rsidP="00F453C6">
      <w:pPr>
        <w:spacing w:before="120" w:after="120" w:line="240" w:lineRule="exact"/>
        <w:ind w:left="283" w:hanging="283"/>
        <w:jc w:val="both"/>
        <w:rPr>
          <w:rFonts w:ascii="FrankRuehl" w:hAnsi="FrankRuehl" w:cs="FrankRuehl"/>
          <w:rtl/>
        </w:rPr>
      </w:pPr>
      <w:hyperlink r:id="rId10" w:history="1">
        <w:r w:rsidRPr="00F453C6">
          <w:rPr>
            <w:rFonts w:ascii="FrankRuehl" w:hAnsi="FrankRuehl" w:cs="FrankRuehl"/>
            <w:color w:val="0000FF"/>
            <w:rtl/>
          </w:rPr>
          <w:t>חוק כרטיסי חיוב, תשמ"ו-1986</w:t>
        </w:r>
      </w:hyperlink>
      <w:r w:rsidRPr="00F453C6">
        <w:rPr>
          <w:rFonts w:ascii="FrankRuehl" w:hAnsi="FrankRuehl" w:cs="FrankRuehl"/>
          <w:rtl/>
        </w:rPr>
        <w:t xml:space="preserve">: סע'  </w:t>
      </w:r>
      <w:hyperlink r:id="rId11" w:history="1">
        <w:r w:rsidRPr="00F453C6">
          <w:rPr>
            <w:rFonts w:ascii="FrankRuehl" w:hAnsi="FrankRuehl" w:cs="FrankRuehl"/>
            <w:color w:val="0000FF"/>
            <w:rtl/>
          </w:rPr>
          <w:t>17</w:t>
        </w:r>
      </w:hyperlink>
    </w:p>
    <w:p w14:paraId="5657C525" w14:textId="77777777" w:rsidR="00F453C6" w:rsidRPr="00F453C6" w:rsidRDefault="00F453C6" w:rsidP="00F453C6">
      <w:pPr>
        <w:spacing w:before="120" w:after="120" w:line="240" w:lineRule="exact"/>
        <w:ind w:left="283" w:hanging="283"/>
        <w:jc w:val="both"/>
        <w:rPr>
          <w:rFonts w:ascii="FrankRuehl" w:hAnsi="FrankRuehl" w:cs="FrankRuehl"/>
          <w:rtl/>
        </w:rPr>
      </w:pPr>
      <w:hyperlink r:id="rId12" w:history="1">
        <w:r w:rsidRPr="00F453C6">
          <w:rPr>
            <w:rFonts w:ascii="FrankRuehl" w:hAnsi="FrankRuehl" w:cs="FrankRuehl"/>
            <w:color w:val="0000FF"/>
            <w:rtl/>
          </w:rPr>
          <w:t>פקודת הסמים המסוכנים [נוסח חדש], תשל"ג-1973</w:t>
        </w:r>
      </w:hyperlink>
      <w:r w:rsidRPr="00F453C6">
        <w:rPr>
          <w:rFonts w:ascii="FrankRuehl" w:hAnsi="FrankRuehl" w:cs="FrankRuehl"/>
          <w:rtl/>
        </w:rPr>
        <w:t xml:space="preserve">: סע'  </w:t>
      </w:r>
      <w:hyperlink r:id="rId13" w:history="1">
        <w:r w:rsidRPr="00F453C6">
          <w:rPr>
            <w:rFonts w:ascii="FrankRuehl" w:hAnsi="FrankRuehl" w:cs="FrankRuehl"/>
            <w:color w:val="0000FF"/>
            <w:rtl/>
          </w:rPr>
          <w:t>7.א.</w:t>
        </w:r>
      </w:hyperlink>
      <w:r w:rsidRPr="00F453C6">
        <w:rPr>
          <w:rFonts w:ascii="FrankRuehl" w:hAnsi="FrankRuehl" w:cs="FrankRuehl"/>
          <w:rtl/>
        </w:rPr>
        <w:t xml:space="preserve">, </w:t>
      </w:r>
      <w:hyperlink r:id="rId14" w:history="1">
        <w:r w:rsidRPr="00F453C6">
          <w:rPr>
            <w:rFonts w:ascii="FrankRuehl" w:hAnsi="FrankRuehl" w:cs="FrankRuehl"/>
            <w:color w:val="0000FF"/>
            <w:rtl/>
          </w:rPr>
          <w:t>7.ג</w:t>
        </w:r>
      </w:hyperlink>
      <w:r w:rsidRPr="00F453C6">
        <w:rPr>
          <w:rFonts w:ascii="FrankRuehl" w:hAnsi="FrankRuehl" w:cs="FrankRuehl"/>
          <w:rtl/>
        </w:rPr>
        <w:t xml:space="preserve">, </w:t>
      </w:r>
      <w:hyperlink r:id="rId15" w:history="1">
        <w:r w:rsidRPr="00F453C6">
          <w:rPr>
            <w:rFonts w:ascii="FrankRuehl" w:hAnsi="FrankRuehl" w:cs="FrankRuehl"/>
            <w:color w:val="0000FF"/>
            <w:rtl/>
          </w:rPr>
          <w:t>13</w:t>
        </w:r>
      </w:hyperlink>
      <w:r w:rsidRPr="00F453C6">
        <w:rPr>
          <w:rFonts w:ascii="FrankRuehl" w:hAnsi="FrankRuehl" w:cs="FrankRuehl"/>
          <w:rtl/>
        </w:rPr>
        <w:t xml:space="preserve">, </w:t>
      </w:r>
      <w:hyperlink r:id="rId16" w:history="1">
        <w:r w:rsidRPr="00F453C6">
          <w:rPr>
            <w:rFonts w:ascii="FrankRuehl" w:hAnsi="FrankRuehl" w:cs="FrankRuehl"/>
            <w:color w:val="0000FF"/>
            <w:rtl/>
          </w:rPr>
          <w:t>19א</w:t>
        </w:r>
      </w:hyperlink>
    </w:p>
    <w:p w14:paraId="0032EF8B" w14:textId="77777777" w:rsidR="00F453C6" w:rsidRPr="00F453C6" w:rsidRDefault="00F453C6" w:rsidP="00F453C6">
      <w:pPr>
        <w:rPr>
          <w:sz w:val="26"/>
          <w:szCs w:val="26"/>
          <w:rtl/>
        </w:rPr>
      </w:pPr>
      <w:bookmarkStart w:id="4" w:name="LawTable_End"/>
      <w:bookmarkEnd w:id="4"/>
    </w:p>
    <w:p w14:paraId="3D1C4578" w14:textId="77777777" w:rsidR="00527E2B" w:rsidRPr="00AE2CB5" w:rsidRDefault="00527E2B" w:rsidP="00AE2CB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27E2B" w14:paraId="25A28771" w14:textId="77777777" w:rsidTr="00527E2B">
        <w:trPr>
          <w:trHeight w:val="355"/>
          <w:jc w:val="center"/>
        </w:trPr>
        <w:tc>
          <w:tcPr>
            <w:tcW w:w="8820" w:type="dxa"/>
            <w:tcBorders>
              <w:top w:val="nil"/>
              <w:left w:val="nil"/>
              <w:bottom w:val="nil"/>
              <w:right w:val="nil"/>
            </w:tcBorders>
            <w:shd w:val="clear" w:color="auto" w:fill="auto"/>
          </w:tcPr>
          <w:p w14:paraId="00A1D940" w14:textId="77777777" w:rsidR="00A2076E" w:rsidRPr="00A2076E" w:rsidRDefault="00A2076E" w:rsidP="00A2076E">
            <w:pPr>
              <w:jc w:val="center"/>
              <w:rPr>
                <w:rFonts w:ascii="David" w:hAnsi="David"/>
                <w:b/>
                <w:bCs/>
                <w:sz w:val="32"/>
                <w:szCs w:val="32"/>
                <w:u w:val="single"/>
                <w:rtl/>
              </w:rPr>
            </w:pPr>
            <w:bookmarkStart w:id="5" w:name="PsakDin" w:colFirst="0" w:colLast="0"/>
            <w:bookmarkEnd w:id="0"/>
            <w:r w:rsidRPr="00A2076E">
              <w:rPr>
                <w:rFonts w:ascii="David" w:hAnsi="David"/>
                <w:b/>
                <w:bCs/>
                <w:sz w:val="32"/>
                <w:szCs w:val="32"/>
                <w:u w:val="single"/>
                <w:rtl/>
              </w:rPr>
              <w:t>גזר דין</w:t>
            </w:r>
          </w:p>
          <w:p w14:paraId="5C182724" w14:textId="77777777" w:rsidR="00527E2B" w:rsidRPr="00A2076E" w:rsidRDefault="00527E2B" w:rsidP="00A2076E">
            <w:pPr>
              <w:jc w:val="center"/>
              <w:rPr>
                <w:rFonts w:ascii="David" w:hAnsi="David"/>
                <w:bCs/>
                <w:sz w:val="32"/>
                <w:szCs w:val="32"/>
                <w:u w:val="single"/>
                <w:rtl/>
              </w:rPr>
            </w:pPr>
          </w:p>
        </w:tc>
      </w:tr>
      <w:bookmarkEnd w:id="5"/>
    </w:tbl>
    <w:p w14:paraId="6732C68D" w14:textId="77777777" w:rsidR="00527E2B" w:rsidRPr="000F2247" w:rsidRDefault="00527E2B" w:rsidP="00527E2B">
      <w:pPr>
        <w:rPr>
          <w:rFonts w:ascii="Arial" w:hAnsi="Arial"/>
          <w:b/>
          <w:bCs/>
          <w:sz w:val="26"/>
          <w:szCs w:val="26"/>
          <w:rtl/>
        </w:rPr>
      </w:pPr>
    </w:p>
    <w:p w14:paraId="21F7FA86" w14:textId="77777777" w:rsidR="00527E2B" w:rsidRDefault="00527E2B" w:rsidP="00527E2B">
      <w:pPr>
        <w:spacing w:after="160" w:line="252" w:lineRule="auto"/>
        <w:rPr>
          <w:rFonts w:ascii="David" w:hAnsi="David"/>
          <w:b/>
          <w:bCs/>
          <w:sz w:val="26"/>
          <w:szCs w:val="26"/>
          <w:u w:val="single"/>
        </w:rPr>
      </w:pPr>
      <w:r>
        <w:rPr>
          <w:rFonts w:ascii="David" w:hAnsi="David"/>
          <w:b/>
          <w:bCs/>
          <w:sz w:val="26"/>
          <w:szCs w:val="26"/>
          <w:u w:val="single"/>
          <w:rtl/>
        </w:rPr>
        <w:t>כתב</w:t>
      </w:r>
      <w:r>
        <w:rPr>
          <w:rFonts w:ascii="David" w:hAnsi="David" w:hint="cs"/>
          <w:b/>
          <w:bCs/>
          <w:sz w:val="26"/>
          <w:szCs w:val="26"/>
          <w:u w:val="single"/>
          <w:rtl/>
        </w:rPr>
        <w:t>י</w:t>
      </w:r>
      <w:r>
        <w:rPr>
          <w:rFonts w:ascii="David" w:hAnsi="David"/>
          <w:b/>
          <w:bCs/>
          <w:sz w:val="26"/>
          <w:szCs w:val="26"/>
          <w:u w:val="single"/>
          <w:rtl/>
        </w:rPr>
        <w:t xml:space="preserve"> האישום</w:t>
      </w:r>
      <w:r>
        <w:rPr>
          <w:rFonts w:ascii="David" w:hAnsi="David" w:hint="cs"/>
          <w:b/>
          <w:bCs/>
          <w:sz w:val="26"/>
          <w:szCs w:val="26"/>
          <w:u w:val="single"/>
          <w:rtl/>
        </w:rPr>
        <w:t xml:space="preserve"> בהם הודה הנאשם</w:t>
      </w:r>
    </w:p>
    <w:p w14:paraId="41529E5A" w14:textId="77777777" w:rsidR="00527E2B" w:rsidRDefault="00527E2B" w:rsidP="00527E2B">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שלושה כתבי אישום כפי שיפורט להלן:</w:t>
      </w:r>
    </w:p>
    <w:p w14:paraId="1991BAF7" w14:textId="77777777" w:rsidR="00527E2B" w:rsidRDefault="00527E2B" w:rsidP="00527E2B">
      <w:pPr>
        <w:pStyle w:val="a9"/>
        <w:spacing w:after="160" w:line="360" w:lineRule="auto"/>
        <w:ind w:left="360"/>
        <w:jc w:val="both"/>
        <w:rPr>
          <w:rFonts w:ascii="David" w:hAnsi="David"/>
          <w:sz w:val="26"/>
          <w:szCs w:val="26"/>
        </w:rPr>
      </w:pPr>
    </w:p>
    <w:p w14:paraId="06BE4829" w14:textId="77777777" w:rsidR="00527E2B" w:rsidRDefault="00A2076E" w:rsidP="00527E2B">
      <w:pPr>
        <w:pStyle w:val="a9"/>
        <w:numPr>
          <w:ilvl w:val="0"/>
          <w:numId w:val="4"/>
        </w:numPr>
        <w:spacing w:after="160" w:line="360" w:lineRule="auto"/>
        <w:jc w:val="both"/>
        <w:rPr>
          <w:rFonts w:ascii="David" w:hAnsi="David"/>
          <w:sz w:val="26"/>
          <w:szCs w:val="26"/>
        </w:rPr>
      </w:pPr>
      <w:hyperlink r:id="rId17" w:history="1">
        <w:r w:rsidRPr="00A2076E">
          <w:rPr>
            <w:rFonts w:ascii="David" w:hAnsi="David"/>
            <w:b/>
            <w:bCs/>
            <w:color w:val="0000FF"/>
            <w:sz w:val="26"/>
            <w:szCs w:val="26"/>
            <w:u w:val="single"/>
            <w:rtl/>
          </w:rPr>
          <w:t>ת"פ 4136-01-20</w:t>
        </w:r>
      </w:hyperlink>
      <w:r w:rsidR="00527E2B" w:rsidRPr="00F26330">
        <w:rPr>
          <w:rFonts w:ascii="David" w:hAnsi="David" w:hint="cs"/>
          <w:b/>
          <w:bCs/>
          <w:sz w:val="26"/>
          <w:szCs w:val="26"/>
          <w:rtl/>
        </w:rPr>
        <w:t xml:space="preserve"> (התיק הראשון)</w:t>
      </w:r>
      <w:r w:rsidR="00527E2B" w:rsidRPr="00DB67B6">
        <w:rPr>
          <w:rFonts w:ascii="David" w:hAnsi="David" w:hint="cs"/>
          <w:sz w:val="26"/>
          <w:szCs w:val="26"/>
          <w:rtl/>
        </w:rPr>
        <w:t xml:space="preserve"> </w:t>
      </w:r>
      <w:r w:rsidR="00527E2B" w:rsidRPr="00DB67B6">
        <w:rPr>
          <w:rFonts w:ascii="David" w:hAnsi="David"/>
          <w:sz w:val="26"/>
          <w:szCs w:val="26"/>
          <w:rtl/>
        </w:rPr>
        <w:t>–</w:t>
      </w:r>
      <w:r w:rsidR="00527E2B" w:rsidRPr="00DB67B6">
        <w:rPr>
          <w:rFonts w:ascii="David" w:hAnsi="David" w:hint="cs"/>
          <w:sz w:val="26"/>
          <w:szCs w:val="26"/>
          <w:rtl/>
        </w:rPr>
        <w:t xml:space="preserve"> כתב אישום מקורי </w:t>
      </w:r>
      <w:r w:rsidR="00527E2B">
        <w:rPr>
          <w:rFonts w:ascii="David" w:hAnsi="David"/>
          <w:sz w:val="26"/>
          <w:szCs w:val="26"/>
          <w:rtl/>
        </w:rPr>
        <w:t>–</w:t>
      </w:r>
      <w:r w:rsidR="00527E2B" w:rsidRPr="00DB67B6">
        <w:rPr>
          <w:rFonts w:ascii="David" w:hAnsi="David" w:hint="cs"/>
          <w:sz w:val="26"/>
          <w:szCs w:val="26"/>
          <w:rtl/>
        </w:rPr>
        <w:t xml:space="preserve"> </w:t>
      </w:r>
      <w:r w:rsidR="00527E2B">
        <w:rPr>
          <w:rFonts w:ascii="David" w:hAnsi="David" w:hint="cs"/>
          <w:sz w:val="26"/>
          <w:szCs w:val="26"/>
          <w:rtl/>
        </w:rPr>
        <w:t xml:space="preserve">הנאשם הורשע בעבירה של </w:t>
      </w:r>
      <w:r w:rsidR="00527E2B" w:rsidRPr="0064392A">
        <w:rPr>
          <w:rFonts w:ascii="David" w:hAnsi="David" w:hint="cs"/>
          <w:b/>
          <w:bCs/>
          <w:sz w:val="26"/>
          <w:szCs w:val="26"/>
          <w:rtl/>
        </w:rPr>
        <w:t>גניבה</w:t>
      </w:r>
      <w:r w:rsidR="00527E2B">
        <w:rPr>
          <w:rFonts w:ascii="David" w:hAnsi="David" w:hint="cs"/>
          <w:sz w:val="26"/>
          <w:szCs w:val="26"/>
          <w:rtl/>
        </w:rPr>
        <w:t xml:space="preserve">, לפי </w:t>
      </w:r>
      <w:hyperlink r:id="rId18" w:history="1">
        <w:r w:rsidR="0098475E" w:rsidRPr="0098475E">
          <w:rPr>
            <w:rStyle w:val="Hyperlink"/>
            <w:rFonts w:ascii="David" w:hAnsi="David" w:hint="eastAsia"/>
            <w:sz w:val="26"/>
            <w:szCs w:val="26"/>
            <w:rtl/>
          </w:rPr>
          <w:t>סעיף</w:t>
        </w:r>
        <w:r w:rsidR="0098475E" w:rsidRPr="0098475E">
          <w:rPr>
            <w:rStyle w:val="Hyperlink"/>
            <w:rFonts w:ascii="David" w:hAnsi="David"/>
            <w:sz w:val="26"/>
            <w:szCs w:val="26"/>
            <w:rtl/>
          </w:rPr>
          <w:t xml:space="preserve"> 384</w:t>
        </w:r>
      </w:hyperlink>
      <w:r w:rsidR="00527E2B">
        <w:rPr>
          <w:rFonts w:ascii="David" w:hAnsi="David" w:hint="cs"/>
          <w:sz w:val="26"/>
          <w:szCs w:val="26"/>
          <w:rtl/>
        </w:rPr>
        <w:t xml:space="preserve"> ל</w:t>
      </w:r>
      <w:hyperlink r:id="rId19" w:history="1">
        <w:r w:rsidRPr="00A2076E">
          <w:rPr>
            <w:rFonts w:ascii="David" w:hAnsi="David"/>
            <w:color w:val="0000FF"/>
            <w:sz w:val="26"/>
            <w:szCs w:val="26"/>
            <w:u w:val="single"/>
            <w:rtl/>
          </w:rPr>
          <w:t>חוק העונשין</w:t>
        </w:r>
      </w:hyperlink>
      <w:r w:rsidR="00527E2B">
        <w:rPr>
          <w:rFonts w:ascii="David" w:hAnsi="David" w:hint="cs"/>
          <w:sz w:val="26"/>
          <w:szCs w:val="26"/>
          <w:rtl/>
        </w:rPr>
        <w:t>, התשל"ז-1977, בכך שביום 30.11.2019 בשעת ערב ניגש הנאשם לדוכן תכשיטים במתחם התחנה בירושלים. הוא נטל מהדוכן תכשיטים בשווי כולל של 3,270 ₪.</w:t>
      </w:r>
    </w:p>
    <w:p w14:paraId="4CE309BC" w14:textId="77777777" w:rsidR="00527E2B" w:rsidRPr="0064392A" w:rsidRDefault="00527E2B" w:rsidP="00527E2B">
      <w:pPr>
        <w:pStyle w:val="a9"/>
        <w:spacing w:after="160" w:line="360" w:lineRule="auto"/>
        <w:jc w:val="both"/>
        <w:rPr>
          <w:rFonts w:ascii="David" w:hAnsi="David"/>
          <w:sz w:val="26"/>
          <w:szCs w:val="26"/>
        </w:rPr>
      </w:pPr>
      <w:bookmarkStart w:id="7" w:name="ABSTRACT_END"/>
      <w:bookmarkEnd w:id="7"/>
    </w:p>
    <w:p w14:paraId="3CF95E05" w14:textId="77777777" w:rsidR="00527E2B" w:rsidRDefault="00A2076E" w:rsidP="00527E2B">
      <w:pPr>
        <w:pStyle w:val="a9"/>
        <w:numPr>
          <w:ilvl w:val="0"/>
          <w:numId w:val="4"/>
        </w:numPr>
        <w:spacing w:after="160" w:line="360" w:lineRule="auto"/>
        <w:jc w:val="both"/>
        <w:rPr>
          <w:rFonts w:ascii="David" w:hAnsi="David"/>
          <w:sz w:val="26"/>
          <w:szCs w:val="26"/>
        </w:rPr>
      </w:pPr>
      <w:hyperlink r:id="rId20" w:history="1">
        <w:r w:rsidRPr="00A2076E">
          <w:rPr>
            <w:rFonts w:ascii="David" w:hAnsi="David"/>
            <w:b/>
            <w:bCs/>
            <w:color w:val="0000FF"/>
            <w:sz w:val="26"/>
            <w:szCs w:val="26"/>
            <w:u w:val="single"/>
            <w:rtl/>
          </w:rPr>
          <w:t>ת"פ 16524-03-22</w:t>
        </w:r>
      </w:hyperlink>
      <w:r w:rsidR="00527E2B" w:rsidRPr="00F26330">
        <w:rPr>
          <w:rFonts w:ascii="David" w:hAnsi="David" w:hint="cs"/>
          <w:b/>
          <w:bCs/>
          <w:sz w:val="26"/>
          <w:szCs w:val="26"/>
          <w:rtl/>
        </w:rPr>
        <w:t xml:space="preserve"> (התיק השני)</w:t>
      </w:r>
      <w:r w:rsidR="00527E2B">
        <w:rPr>
          <w:rFonts w:ascii="David" w:hAnsi="David" w:hint="cs"/>
          <w:sz w:val="26"/>
          <w:szCs w:val="26"/>
          <w:rtl/>
        </w:rPr>
        <w:t xml:space="preserve"> </w:t>
      </w:r>
      <w:r w:rsidR="00527E2B">
        <w:rPr>
          <w:rFonts w:ascii="David" w:hAnsi="David"/>
          <w:sz w:val="26"/>
          <w:szCs w:val="26"/>
          <w:rtl/>
        </w:rPr>
        <w:t>–</w:t>
      </w:r>
      <w:r w:rsidR="00527E2B">
        <w:rPr>
          <w:rFonts w:ascii="David" w:hAnsi="David" w:hint="cs"/>
          <w:sz w:val="26"/>
          <w:szCs w:val="26"/>
          <w:rtl/>
        </w:rPr>
        <w:t xml:space="preserve"> כתב אישום מקורי </w:t>
      </w:r>
      <w:r w:rsidR="00527E2B">
        <w:rPr>
          <w:rFonts w:ascii="David" w:hAnsi="David"/>
          <w:sz w:val="26"/>
          <w:szCs w:val="26"/>
          <w:rtl/>
        </w:rPr>
        <w:t>–</w:t>
      </w:r>
      <w:r w:rsidR="00527E2B">
        <w:rPr>
          <w:rFonts w:ascii="David" w:hAnsi="David" w:hint="cs"/>
          <w:sz w:val="26"/>
          <w:szCs w:val="26"/>
          <w:rtl/>
        </w:rPr>
        <w:t xml:space="preserve"> בכתב אישום זה הורשע הנאשם </w:t>
      </w:r>
      <w:r w:rsidR="00527E2B" w:rsidRPr="0064392A">
        <w:rPr>
          <w:rFonts w:ascii="David" w:hAnsi="David" w:hint="cs"/>
          <w:b/>
          <w:bCs/>
          <w:sz w:val="26"/>
          <w:szCs w:val="26"/>
          <w:rtl/>
        </w:rPr>
        <w:t>בשתי עבירות של הונאה בכרטיס חיוב</w:t>
      </w:r>
      <w:r w:rsidR="00527E2B">
        <w:rPr>
          <w:rFonts w:ascii="David" w:hAnsi="David" w:hint="cs"/>
          <w:sz w:val="26"/>
          <w:szCs w:val="26"/>
          <w:rtl/>
        </w:rPr>
        <w:t xml:space="preserve">, לפי </w:t>
      </w:r>
      <w:hyperlink r:id="rId21" w:history="1">
        <w:r w:rsidR="0098475E" w:rsidRPr="0098475E">
          <w:rPr>
            <w:rStyle w:val="Hyperlink"/>
            <w:rFonts w:ascii="David" w:hAnsi="David" w:hint="eastAsia"/>
            <w:sz w:val="26"/>
            <w:szCs w:val="26"/>
            <w:rtl/>
          </w:rPr>
          <w:t>סעיף</w:t>
        </w:r>
        <w:r w:rsidR="0098475E" w:rsidRPr="0098475E">
          <w:rPr>
            <w:rStyle w:val="Hyperlink"/>
            <w:rFonts w:ascii="David" w:hAnsi="David"/>
            <w:sz w:val="26"/>
            <w:szCs w:val="26"/>
            <w:rtl/>
          </w:rPr>
          <w:t xml:space="preserve"> 17</w:t>
        </w:r>
      </w:hyperlink>
      <w:r w:rsidR="00527E2B">
        <w:rPr>
          <w:rFonts w:ascii="David" w:hAnsi="David" w:hint="cs"/>
          <w:sz w:val="26"/>
          <w:szCs w:val="26"/>
          <w:rtl/>
        </w:rPr>
        <w:t xml:space="preserve"> רישא ל</w:t>
      </w:r>
      <w:hyperlink r:id="rId22" w:history="1">
        <w:r w:rsidRPr="00A2076E">
          <w:rPr>
            <w:rFonts w:ascii="David" w:hAnsi="David"/>
            <w:color w:val="0000FF"/>
            <w:sz w:val="26"/>
            <w:szCs w:val="26"/>
            <w:u w:val="single"/>
            <w:rtl/>
          </w:rPr>
          <w:t>חוק כרטיסי חיוב</w:t>
        </w:r>
      </w:hyperlink>
      <w:r w:rsidR="00527E2B">
        <w:rPr>
          <w:rFonts w:ascii="David" w:hAnsi="David" w:hint="cs"/>
          <w:sz w:val="26"/>
          <w:szCs w:val="26"/>
          <w:rtl/>
        </w:rPr>
        <w:t>, התשמ"ו-1986. ביום 31.10.2020  נסעו הנאשם וחברו במוניתו של המתלונן. כאשר החבר ירד מן המונית, הוא ניגש לחלון הנהג ושאל את המתלונן אם יש לו עודף מ-200 ₪. המתלונן הוציא את ארנקו על-מנת להחזיר לנאשם עודף. אז תקף החבר את המתלונן בכך שהיכה אותו בידו, גנב ממנו את הארנק ואמר לנאשם "רוץ, רוץ" והחל במנוסה. הנאשם פתח את דלת המונית וברח אף הוא. בהמשך פתחו השניים את ארנקו של המתלונן ונטלו ממנו את כרטיס האשראי. לאחר מכן בשעה שלפנות בוקר, ניסה הנאשם לבצע עסקה בתחנת דלק, אך המוכר סירב לבצע את העסקה לאחר שהנאשם לא הציג לו תעודת מזהה.  בהמשך ובעסק אחר, ניסה שוב הנאשם לרכוש באמצעות כרטיס האשראי הגנוב סיגריות, אך המוכר לא אפשר זאת משום שביקש מהנאשם קוד ובתגובה זה יצא מהחנות.</w:t>
      </w:r>
    </w:p>
    <w:p w14:paraId="4598AECC" w14:textId="77777777" w:rsidR="00527E2B" w:rsidRPr="0064392A" w:rsidRDefault="00527E2B" w:rsidP="00527E2B">
      <w:pPr>
        <w:pStyle w:val="a9"/>
        <w:rPr>
          <w:rFonts w:ascii="David" w:hAnsi="David"/>
          <w:sz w:val="26"/>
          <w:szCs w:val="26"/>
          <w:rtl/>
        </w:rPr>
      </w:pPr>
    </w:p>
    <w:p w14:paraId="0D769ECE" w14:textId="77777777" w:rsidR="00527E2B" w:rsidRPr="00DB67B6" w:rsidRDefault="00A2076E" w:rsidP="00527E2B">
      <w:pPr>
        <w:pStyle w:val="a9"/>
        <w:numPr>
          <w:ilvl w:val="0"/>
          <w:numId w:val="4"/>
        </w:numPr>
        <w:spacing w:after="160" w:line="360" w:lineRule="auto"/>
        <w:jc w:val="both"/>
        <w:rPr>
          <w:rFonts w:ascii="David" w:hAnsi="David"/>
          <w:sz w:val="26"/>
          <w:szCs w:val="26"/>
        </w:rPr>
      </w:pPr>
      <w:hyperlink r:id="rId23" w:history="1">
        <w:r w:rsidRPr="00A2076E">
          <w:rPr>
            <w:rFonts w:ascii="David" w:hAnsi="David"/>
            <w:b/>
            <w:bCs/>
            <w:color w:val="0000FF"/>
            <w:sz w:val="26"/>
            <w:szCs w:val="26"/>
            <w:u w:val="single"/>
            <w:rtl/>
          </w:rPr>
          <w:t>ת"פ 28966-08-21</w:t>
        </w:r>
      </w:hyperlink>
      <w:r w:rsidR="00527E2B" w:rsidRPr="00F26330">
        <w:rPr>
          <w:rFonts w:ascii="David" w:hAnsi="David" w:hint="cs"/>
          <w:b/>
          <w:bCs/>
          <w:sz w:val="26"/>
          <w:szCs w:val="26"/>
          <w:rtl/>
        </w:rPr>
        <w:t xml:space="preserve"> (התיק השלישי)</w:t>
      </w:r>
      <w:r w:rsidR="00527E2B">
        <w:rPr>
          <w:rFonts w:ascii="David" w:hAnsi="David" w:hint="cs"/>
          <w:sz w:val="26"/>
          <w:szCs w:val="26"/>
          <w:rtl/>
        </w:rPr>
        <w:t xml:space="preserve"> </w:t>
      </w:r>
      <w:r w:rsidR="00527E2B">
        <w:rPr>
          <w:rFonts w:ascii="David" w:hAnsi="David"/>
          <w:sz w:val="26"/>
          <w:szCs w:val="26"/>
          <w:rtl/>
        </w:rPr>
        <w:t>–</w:t>
      </w:r>
      <w:r w:rsidR="00527E2B">
        <w:rPr>
          <w:rFonts w:ascii="David" w:hAnsi="David" w:hint="cs"/>
          <w:sz w:val="26"/>
          <w:szCs w:val="26"/>
          <w:rtl/>
        </w:rPr>
        <w:t xml:space="preserve"> כתב אישום מקורי </w:t>
      </w:r>
      <w:r w:rsidR="00527E2B">
        <w:rPr>
          <w:rFonts w:ascii="David" w:hAnsi="David"/>
          <w:sz w:val="26"/>
          <w:szCs w:val="26"/>
          <w:rtl/>
        </w:rPr>
        <w:t>–</w:t>
      </w:r>
      <w:r w:rsidR="00527E2B">
        <w:rPr>
          <w:rFonts w:ascii="David" w:hAnsi="David" w:hint="cs"/>
          <w:sz w:val="26"/>
          <w:szCs w:val="26"/>
          <w:rtl/>
        </w:rPr>
        <w:t xml:space="preserve"> בכתב אישום זה הודה הנאשם </w:t>
      </w:r>
      <w:r w:rsidR="00527E2B" w:rsidRPr="0064392A">
        <w:rPr>
          <w:rFonts w:ascii="David" w:hAnsi="David" w:hint="cs"/>
          <w:b/>
          <w:bCs/>
          <w:sz w:val="26"/>
          <w:szCs w:val="26"/>
          <w:rtl/>
        </w:rPr>
        <w:t>בביצוע עסקת סמים</w:t>
      </w:r>
      <w:r w:rsidR="00527E2B">
        <w:rPr>
          <w:rFonts w:ascii="David" w:hAnsi="David" w:hint="cs"/>
          <w:sz w:val="26"/>
          <w:szCs w:val="26"/>
          <w:rtl/>
        </w:rPr>
        <w:t xml:space="preserve">, לפי </w:t>
      </w:r>
      <w:hyperlink r:id="rId24" w:history="1">
        <w:r w:rsidR="0098475E" w:rsidRPr="0098475E">
          <w:rPr>
            <w:rStyle w:val="Hyperlink"/>
            <w:rFonts w:ascii="David" w:hAnsi="David" w:hint="eastAsia"/>
            <w:sz w:val="26"/>
            <w:szCs w:val="26"/>
            <w:rtl/>
          </w:rPr>
          <w:t>סעיפים</w:t>
        </w:r>
        <w:r w:rsidR="0098475E" w:rsidRPr="0098475E">
          <w:rPr>
            <w:rStyle w:val="Hyperlink"/>
            <w:rFonts w:ascii="David" w:hAnsi="David"/>
            <w:sz w:val="26"/>
            <w:szCs w:val="26"/>
            <w:rtl/>
          </w:rPr>
          <w:t xml:space="preserve"> 13</w:t>
        </w:r>
      </w:hyperlink>
      <w:r w:rsidR="00527E2B">
        <w:rPr>
          <w:rFonts w:ascii="David" w:hAnsi="David" w:hint="cs"/>
          <w:sz w:val="26"/>
          <w:szCs w:val="26"/>
          <w:rtl/>
        </w:rPr>
        <w:t xml:space="preserve"> ו-</w:t>
      </w:r>
      <w:hyperlink r:id="rId25" w:history="1">
        <w:r w:rsidR="0098475E" w:rsidRPr="0098475E">
          <w:rPr>
            <w:rStyle w:val="Hyperlink"/>
            <w:rFonts w:ascii="David" w:hAnsi="David"/>
            <w:sz w:val="26"/>
            <w:szCs w:val="26"/>
            <w:rtl/>
          </w:rPr>
          <w:t>19א</w:t>
        </w:r>
      </w:hyperlink>
      <w:r w:rsidR="00527E2B">
        <w:rPr>
          <w:rFonts w:ascii="David" w:hAnsi="David" w:hint="cs"/>
          <w:sz w:val="26"/>
          <w:szCs w:val="26"/>
          <w:rtl/>
        </w:rPr>
        <w:t xml:space="preserve"> לפקודת הסמים, </w:t>
      </w:r>
      <w:r w:rsidR="00527E2B" w:rsidRPr="0064392A">
        <w:rPr>
          <w:rFonts w:ascii="David" w:hAnsi="David" w:hint="cs"/>
          <w:b/>
          <w:bCs/>
          <w:sz w:val="26"/>
          <w:szCs w:val="26"/>
          <w:rtl/>
        </w:rPr>
        <w:t>בהחזקת סם שלא לשימוש עצמי</w:t>
      </w:r>
      <w:r w:rsidR="00527E2B">
        <w:rPr>
          <w:rFonts w:ascii="David" w:hAnsi="David" w:hint="cs"/>
          <w:sz w:val="26"/>
          <w:szCs w:val="26"/>
          <w:rtl/>
        </w:rPr>
        <w:t xml:space="preserve">, לפי </w:t>
      </w:r>
      <w:hyperlink r:id="rId26" w:history="1">
        <w:r w:rsidR="0098475E" w:rsidRPr="0098475E">
          <w:rPr>
            <w:rStyle w:val="Hyperlink"/>
            <w:rFonts w:ascii="David" w:hAnsi="David" w:hint="eastAsia"/>
            <w:sz w:val="26"/>
            <w:szCs w:val="26"/>
            <w:rtl/>
          </w:rPr>
          <w:t>סעיפים</w:t>
        </w:r>
        <w:r w:rsidR="0098475E" w:rsidRPr="0098475E">
          <w:rPr>
            <w:rStyle w:val="Hyperlink"/>
            <w:rFonts w:ascii="David" w:hAnsi="David"/>
            <w:sz w:val="26"/>
            <w:szCs w:val="26"/>
            <w:rtl/>
          </w:rPr>
          <w:t xml:space="preserve"> 7(א)(ג)</w:t>
        </w:r>
      </w:hyperlink>
      <w:r w:rsidR="00527E2B">
        <w:rPr>
          <w:rFonts w:ascii="David" w:hAnsi="David" w:hint="cs"/>
          <w:sz w:val="26"/>
          <w:szCs w:val="26"/>
          <w:rtl/>
        </w:rPr>
        <w:t xml:space="preserve"> סיפא לפקודת הסמים, </w:t>
      </w:r>
      <w:r w:rsidR="00527E2B" w:rsidRPr="0064392A">
        <w:rPr>
          <w:rFonts w:ascii="David" w:hAnsi="David" w:hint="cs"/>
          <w:b/>
          <w:bCs/>
          <w:sz w:val="26"/>
          <w:szCs w:val="26"/>
          <w:rtl/>
        </w:rPr>
        <w:t>ובהפרעה לשוטר</w:t>
      </w:r>
      <w:r w:rsidR="00527E2B">
        <w:rPr>
          <w:rFonts w:ascii="David" w:hAnsi="David" w:hint="cs"/>
          <w:sz w:val="26"/>
          <w:szCs w:val="26"/>
          <w:rtl/>
        </w:rPr>
        <w:t xml:space="preserve">, לפי </w:t>
      </w:r>
      <w:hyperlink r:id="rId27" w:history="1">
        <w:r w:rsidR="0098475E" w:rsidRPr="0098475E">
          <w:rPr>
            <w:rStyle w:val="Hyperlink"/>
            <w:rFonts w:ascii="David" w:hAnsi="David" w:hint="eastAsia"/>
            <w:sz w:val="26"/>
            <w:szCs w:val="26"/>
            <w:rtl/>
          </w:rPr>
          <w:t>סעיף</w:t>
        </w:r>
        <w:r w:rsidR="0098475E" w:rsidRPr="0098475E">
          <w:rPr>
            <w:rStyle w:val="Hyperlink"/>
            <w:rFonts w:ascii="David" w:hAnsi="David"/>
            <w:sz w:val="26"/>
            <w:szCs w:val="26"/>
            <w:rtl/>
          </w:rPr>
          <w:t xml:space="preserve"> 275</w:t>
        </w:r>
      </w:hyperlink>
      <w:r w:rsidR="00527E2B">
        <w:rPr>
          <w:rFonts w:ascii="David" w:hAnsi="David" w:hint="cs"/>
          <w:sz w:val="26"/>
          <w:szCs w:val="26"/>
          <w:rtl/>
        </w:rPr>
        <w:t xml:space="preserve"> ל</w:t>
      </w:r>
      <w:hyperlink r:id="rId28" w:history="1">
        <w:r w:rsidRPr="00A2076E">
          <w:rPr>
            <w:rFonts w:ascii="David" w:hAnsi="David"/>
            <w:color w:val="0000FF"/>
            <w:sz w:val="26"/>
            <w:szCs w:val="26"/>
            <w:u w:val="single"/>
            <w:rtl/>
          </w:rPr>
          <w:t>חוק העונשין</w:t>
        </w:r>
      </w:hyperlink>
      <w:r w:rsidR="00527E2B">
        <w:rPr>
          <w:rFonts w:ascii="David" w:hAnsi="David" w:hint="cs"/>
          <w:sz w:val="26"/>
          <w:szCs w:val="26"/>
          <w:rtl/>
        </w:rPr>
        <w:t xml:space="preserve">. באישום הראשון מתואר כי ביום 30.3.2017 מכר הנאשם לשוטר סמוי קנביס במשקל 1.96 גרם תמורת 200 ₪. באישום השני מתואר, כי בעת חיפוש בבית הנאשם ביום 23.4.2017 נתפסו 6 גרם קנביס, כ-10 גרם </w:t>
      </w:r>
      <w:r w:rsidR="00527E2B">
        <w:rPr>
          <w:rFonts w:ascii="David" w:hAnsi="David" w:hint="cs"/>
          <w:sz w:val="26"/>
          <w:szCs w:val="26"/>
        </w:rPr>
        <w:t>MDMA</w:t>
      </w:r>
      <w:r w:rsidR="00527E2B">
        <w:rPr>
          <w:rFonts w:ascii="David" w:hAnsi="David" w:hint="cs"/>
          <w:sz w:val="26"/>
          <w:szCs w:val="26"/>
          <w:rtl/>
        </w:rPr>
        <w:t xml:space="preserve"> ופסילוצין במשקל כ-10 גרם. כשהגיע לדירה נאשם אחר, הזהיר אותו הנאשם כי ישנם שוטרים בדירה, דבר שהוביל לבריחתו של הנאשם האחר שעליו נתפסו סמים.</w:t>
      </w:r>
    </w:p>
    <w:p w14:paraId="1AB6FE62" w14:textId="77777777" w:rsidR="00527E2B" w:rsidRDefault="00527E2B" w:rsidP="00527E2B">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7949BC41" w14:textId="77777777" w:rsidR="00527E2B" w:rsidRDefault="00527E2B" w:rsidP="00527E2B">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בשל התיק השלישי, היה עצור הנאשם מיום 23.4.2017 ועד ליום 2.5.2017. בשל אי התייצבות הנאשם למספר דיונים ונתק משירות המבחן ומבא-כוחו, הוצאתי נגדו צו מעצר כללי, וביום 25.2.2024 הוא נעצר על-ידי עד להחלטה אחרת ונותר מעצר עד היום, </w:t>
      </w:r>
      <w:r>
        <w:rPr>
          <w:rFonts w:ascii="David" w:hAnsi="David" w:hint="cs"/>
          <w:sz w:val="26"/>
          <w:szCs w:val="26"/>
          <w:rtl/>
        </w:rPr>
        <w:lastRenderedPageBreak/>
        <w:t xml:space="preserve">מועד מתן גזר הדין. במהלך הדיונים הודה הנאשם בשלושת כתבי האישום ונשלח לשירות המבחן לקבלת תסקיר. </w:t>
      </w:r>
    </w:p>
    <w:p w14:paraId="1CC814D5" w14:textId="77777777" w:rsidR="00527E2B" w:rsidRDefault="00527E2B" w:rsidP="00527E2B">
      <w:pPr>
        <w:spacing w:after="160" w:line="360" w:lineRule="auto"/>
        <w:jc w:val="both"/>
        <w:rPr>
          <w:rFonts w:ascii="David" w:hAnsi="David"/>
          <w:b/>
          <w:bCs/>
          <w:sz w:val="26"/>
          <w:szCs w:val="26"/>
          <w:u w:val="single"/>
        </w:rPr>
      </w:pPr>
    </w:p>
    <w:p w14:paraId="42D3F5BD" w14:textId="77777777" w:rsidR="00527E2B" w:rsidRDefault="00527E2B" w:rsidP="00527E2B">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58871CA4" w14:textId="77777777" w:rsidR="00527E2B" w:rsidRDefault="00527E2B" w:rsidP="00527E2B">
      <w:pPr>
        <w:pStyle w:val="a9"/>
        <w:numPr>
          <w:ilvl w:val="0"/>
          <w:numId w:val="2"/>
        </w:numPr>
        <w:spacing w:after="160" w:line="360" w:lineRule="auto"/>
        <w:jc w:val="both"/>
        <w:rPr>
          <w:rFonts w:ascii="David" w:hAnsi="David"/>
          <w:sz w:val="26"/>
          <w:szCs w:val="26"/>
        </w:rPr>
      </w:pPr>
      <w:r>
        <w:rPr>
          <w:rFonts w:ascii="David" w:hAnsi="David" w:hint="cs"/>
          <w:sz w:val="26"/>
          <w:szCs w:val="26"/>
          <w:rtl/>
        </w:rPr>
        <w:t>בעניינו של הנאשם הוגשו שלושה תסקירים (ספטמבר 2023, דצמבר 2023 ומרץ 2024). מהתסקירים עולה כי מדובר בצעיר בתחילת שנות השלושים לחייו, רווק, אשר נולד בונצואלה, היגר עם משפחתו לארצות הברית, ולאחר מכן עלה לישראל בשנות התבגרותו. קליטתו בישראל לוותה בקשיים רבים, הוא נשר ממסגרת הלימודים וחבר לחברה שולית והחל להשתמש בסמים, לרבות סמים קשים. כשהיה בסוף שנות נעוריו נעצר ועבר בכלא חוויות פוגעניות, שגרמו להעמקת התמכרותו. אשר לעבירות, הנאשם תיאר כי נעברו על רקע צריכת הסמים ועל רקע ההשפעה הרעה של החברה השולית עמה התרועעה. הוא קיבל אחריות למעשים והביע עליהם חרטה. הנאשם שלל מסגרת כוללנית לגמילה וסיפר כי לאורך השנים פנה באופן עצמאי לקבלת טיפול בתחליפי סם ואף היה במעקב. בתסקיר בספטמבר 2023 ציין שירות המבחן כי הנאשם הביע נכונות לטיפול ולכן נתבקשה דחיה. אלא שבמהלך סוף שנת 2023 ותחילת שנת 2024 הנאשם ניתק קשר עם השירות ועם סניגורו, וכאמור נעצר על-ידי בסוף חודש פברואר. מהתסקיר האחרון התברר, כי הנאשם חווה אובדן קשה של אחיו ושל חברים נוספים באירועי השבעה באוקטובר, מה שדרדר את מצבו, העמיק את התמכרותו, הביאו לאובדן פרנסתו וקורת הגג, והפך אותו לדר-רחוב. במעצר הצליח הנאשם לעבור גמילה פיזית עצמאית. הנאשם המשיך לשלול נזקקות טיפולית, ולכן שירות המבחן לא בא בהמלצה. התברר כי חבר מוכן לתמוך בו בתחום הסמים ומתן קורת גג לאחר שחרורו.</w:t>
      </w:r>
    </w:p>
    <w:p w14:paraId="52629645" w14:textId="77777777" w:rsidR="00527E2B" w:rsidRDefault="00527E2B" w:rsidP="00527E2B">
      <w:pPr>
        <w:spacing w:after="160" w:line="360" w:lineRule="auto"/>
        <w:jc w:val="both"/>
        <w:rPr>
          <w:rFonts w:ascii="David" w:hAnsi="David"/>
          <w:b/>
          <w:bCs/>
          <w:sz w:val="26"/>
          <w:szCs w:val="26"/>
          <w:u w:val="single"/>
          <w:rtl/>
        </w:rPr>
      </w:pPr>
    </w:p>
    <w:p w14:paraId="2B2BB4FA" w14:textId="77777777" w:rsidR="00527E2B" w:rsidRDefault="00527E2B" w:rsidP="00527E2B">
      <w:pPr>
        <w:spacing w:after="160" w:line="360" w:lineRule="auto"/>
        <w:jc w:val="both"/>
        <w:rPr>
          <w:rFonts w:ascii="David" w:hAnsi="David"/>
          <w:b/>
          <w:bCs/>
          <w:sz w:val="26"/>
          <w:szCs w:val="26"/>
          <w:u w:val="single"/>
          <w:rtl/>
        </w:rPr>
      </w:pPr>
      <w:r>
        <w:rPr>
          <w:rFonts w:ascii="David" w:hAnsi="David" w:hint="cs"/>
          <w:b/>
          <w:bCs/>
          <w:sz w:val="26"/>
          <w:szCs w:val="26"/>
          <w:u w:val="single"/>
          <w:rtl/>
        </w:rPr>
        <w:t>רישום פלילי</w:t>
      </w:r>
    </w:p>
    <w:p w14:paraId="46CAA17A" w14:textId="77777777" w:rsidR="00527E2B" w:rsidRPr="000C71CE" w:rsidRDefault="00527E2B" w:rsidP="00527E2B">
      <w:pPr>
        <w:pStyle w:val="a9"/>
        <w:numPr>
          <w:ilvl w:val="0"/>
          <w:numId w:val="2"/>
        </w:numPr>
        <w:spacing w:after="160" w:line="360" w:lineRule="auto"/>
        <w:jc w:val="both"/>
        <w:rPr>
          <w:rFonts w:ascii="David" w:hAnsi="David"/>
          <w:sz w:val="26"/>
          <w:szCs w:val="26"/>
        </w:rPr>
      </w:pPr>
      <w:r w:rsidRPr="000C71CE">
        <w:rPr>
          <w:rFonts w:ascii="David" w:hAnsi="David" w:hint="cs"/>
          <w:sz w:val="26"/>
          <w:szCs w:val="26"/>
          <w:rtl/>
        </w:rPr>
        <w:t>בעברו הפלילי של הנאשם עבירת החזקת סם לשימוש עצמי משנת 2017 בגינה נדון למאסר מותנה.</w:t>
      </w:r>
    </w:p>
    <w:p w14:paraId="66A1AA2C" w14:textId="77777777" w:rsidR="00527E2B" w:rsidRDefault="00527E2B" w:rsidP="00527E2B">
      <w:pPr>
        <w:spacing w:after="160" w:line="360" w:lineRule="auto"/>
        <w:jc w:val="both"/>
        <w:rPr>
          <w:rFonts w:ascii="David" w:hAnsi="David"/>
          <w:b/>
          <w:bCs/>
          <w:sz w:val="26"/>
          <w:szCs w:val="26"/>
          <w:u w:val="single"/>
          <w:rtl/>
        </w:rPr>
      </w:pPr>
    </w:p>
    <w:p w14:paraId="630A468E" w14:textId="77777777" w:rsidR="00527E2B" w:rsidRDefault="00527E2B" w:rsidP="00527E2B">
      <w:pPr>
        <w:spacing w:after="160" w:line="360" w:lineRule="auto"/>
        <w:jc w:val="both"/>
        <w:rPr>
          <w:rFonts w:ascii="David" w:hAnsi="David"/>
          <w:b/>
          <w:bCs/>
          <w:sz w:val="26"/>
          <w:szCs w:val="26"/>
          <w:u w:val="single"/>
        </w:rPr>
      </w:pPr>
      <w:r>
        <w:rPr>
          <w:rFonts w:ascii="David" w:hAnsi="David"/>
          <w:b/>
          <w:bCs/>
          <w:sz w:val="26"/>
          <w:szCs w:val="26"/>
          <w:u w:val="single"/>
          <w:rtl/>
        </w:rPr>
        <w:t>טיעונים לעונש</w:t>
      </w:r>
    </w:p>
    <w:p w14:paraId="1C4196FF" w14:textId="77777777" w:rsidR="00527E2B" w:rsidRDefault="00527E2B" w:rsidP="00527E2B">
      <w:pPr>
        <w:pStyle w:val="a9"/>
        <w:numPr>
          <w:ilvl w:val="0"/>
          <w:numId w:val="2"/>
        </w:numPr>
        <w:spacing w:after="160" w:line="360" w:lineRule="auto"/>
        <w:jc w:val="both"/>
        <w:rPr>
          <w:rFonts w:ascii="David" w:hAnsi="David"/>
          <w:sz w:val="26"/>
          <w:szCs w:val="26"/>
          <w:rtl/>
        </w:rPr>
      </w:pPr>
      <w:r>
        <w:rPr>
          <w:rFonts w:ascii="David" w:hAnsi="David" w:hint="cs"/>
          <w:sz w:val="26"/>
          <w:szCs w:val="26"/>
          <w:rtl/>
        </w:rPr>
        <w:t>ב"כ המאשימה עתרה למתחמי ענישה נפרדים בכל אחד מהתיקים, כשבשני הראשונים עתרה למתחמים שבין מאסר קצר לשלושה חודשי מאסר, ובתיק השלישי עתרה למתחם שבין 4 ל-12 חודשים, וביקשה להטיל על הנאשם מאסר בן 6 חודשים וענישה נלווית. הסניגור סבר כי ניתן להסתפק בתקופת מעצרו של הנאשם, תוך שעמד על השיהוי הניכר בהגשת כתבי האישום, על ריכוז העבירות לפני כארבע שנים ועל כך שלא נפתחו לנאשם תיקים חדשים למרות הנסיבות הקשות עמן התמודד בשנים האחרונות.</w:t>
      </w:r>
    </w:p>
    <w:p w14:paraId="1B4A6D36" w14:textId="77777777" w:rsidR="00527E2B" w:rsidRDefault="00527E2B" w:rsidP="00527E2B">
      <w:pPr>
        <w:spacing w:after="160" w:line="360" w:lineRule="auto"/>
        <w:jc w:val="both"/>
        <w:rPr>
          <w:rFonts w:ascii="David" w:hAnsi="David"/>
          <w:b/>
          <w:bCs/>
          <w:sz w:val="26"/>
          <w:szCs w:val="26"/>
          <w:u w:val="single"/>
          <w:rtl/>
        </w:rPr>
      </w:pPr>
    </w:p>
    <w:p w14:paraId="114C696A" w14:textId="77777777" w:rsidR="00527E2B" w:rsidRDefault="00527E2B" w:rsidP="00527E2B">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3B74D536" w14:textId="77777777" w:rsidR="00527E2B" w:rsidRDefault="00527E2B" w:rsidP="00527E2B">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0C2439F5" w14:textId="77777777" w:rsidR="00527E2B" w:rsidRDefault="00527E2B" w:rsidP="00527E2B">
      <w:pPr>
        <w:spacing w:after="160" w:line="360" w:lineRule="auto"/>
        <w:jc w:val="both"/>
        <w:rPr>
          <w:rFonts w:ascii="David" w:hAnsi="David"/>
          <w:b/>
          <w:bCs/>
          <w:sz w:val="26"/>
          <w:szCs w:val="26"/>
          <w:u w:val="single"/>
          <w:rtl/>
        </w:rPr>
      </w:pPr>
    </w:p>
    <w:p w14:paraId="64D02E77" w14:textId="77777777" w:rsidR="00527E2B" w:rsidRDefault="00527E2B" w:rsidP="00527E2B">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w:t>
      </w:r>
      <w:r>
        <w:rPr>
          <w:rFonts w:ascii="David" w:hAnsi="David" w:hint="cs"/>
          <w:sz w:val="26"/>
          <w:szCs w:val="26"/>
          <w:rtl/>
        </w:rPr>
        <w:t xml:space="preserve">פגעו בערכים המוגנים של תחושת הביטחון של הציבור וזכותו לשלמות קניינו (התיק הראשון והשני), וכן פגעו בבריאות הציבור ובביטחונו (התיק השלישי) </w:t>
      </w:r>
      <w:r>
        <w:rPr>
          <w:rFonts w:ascii="David" w:hAnsi="David"/>
          <w:sz w:val="26"/>
          <w:szCs w:val="26"/>
          <w:rtl/>
        </w:rPr>
        <w:t>–</w:t>
      </w:r>
      <w:r>
        <w:rPr>
          <w:rFonts w:ascii="David" w:hAnsi="David" w:hint="cs"/>
          <w:sz w:val="26"/>
          <w:szCs w:val="26"/>
          <w:rtl/>
        </w:rPr>
        <w:t xml:space="preserve"> כל זאת במידה נמוכה. </w:t>
      </w:r>
    </w:p>
    <w:p w14:paraId="2193697E" w14:textId="77777777" w:rsidR="00527E2B" w:rsidRDefault="00527E2B" w:rsidP="00527E2B">
      <w:pPr>
        <w:pStyle w:val="a9"/>
        <w:rPr>
          <w:rFonts w:ascii="David" w:hAnsi="David"/>
          <w:sz w:val="26"/>
          <w:szCs w:val="26"/>
          <w:rtl/>
        </w:rPr>
      </w:pPr>
    </w:p>
    <w:p w14:paraId="2F42CD95" w14:textId="77777777" w:rsidR="00527E2B" w:rsidRDefault="00527E2B" w:rsidP="00527E2B">
      <w:pPr>
        <w:spacing w:after="160" w:line="360" w:lineRule="auto"/>
        <w:jc w:val="both"/>
        <w:rPr>
          <w:rFonts w:ascii="David" w:hAnsi="David"/>
          <w:sz w:val="26"/>
          <w:szCs w:val="26"/>
          <w:rtl/>
        </w:rPr>
      </w:pPr>
    </w:p>
    <w:p w14:paraId="30D5998F" w14:textId="77777777" w:rsidR="00527E2B" w:rsidRDefault="00527E2B" w:rsidP="00527E2B">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בשני התיקים הראשונים, תיקי הרכוש, מדובר בעבירות בלתי מתוכננות ובלתי מתוחכמות, שבוצעו על רקע התמכרות הנאשם לסמים וחבירתו לחברה עבריינית. בפועל לא הייתה מחלוקת כי הרכוש הוחזר בשל תפיסת הנאשם בכף, וכי בעניין השימוש בכרטיסי אשראי, זה לא צלח בסופו של דבר בשל ערנות המוכרים בשני בתי העסק. בתיק השני יש ממד לחומרה בכך שהעבירה בוצעה בצוותא ונוכח מעשיו של השותף לרבות תקיפת המתלונן, גם אם ברף נמוך. אשר לתיק הסמים </w:t>
      </w:r>
      <w:r>
        <w:rPr>
          <w:rFonts w:ascii="David" w:hAnsi="David"/>
          <w:sz w:val="26"/>
          <w:szCs w:val="26"/>
          <w:rtl/>
        </w:rPr>
        <w:t>–</w:t>
      </w:r>
      <w:r>
        <w:rPr>
          <w:rFonts w:ascii="David" w:hAnsi="David" w:hint="cs"/>
          <w:sz w:val="26"/>
          <w:szCs w:val="26"/>
          <w:rtl/>
        </w:rPr>
        <w:t xml:space="preserve"> מדובר בעבירה מתכוננת של החזקת מגוון של סמים, ביניהם סמים לא פשוטים, בביתו של הנאשם. בנוסף הנאשם ניסה למלט את חברו בזמן הגעת השוטרים, ויש בכך ממד מסוים לחומרה. בנוסף, הנאשם סחר בקנביס בכמות קטנה, ומשמעות הדבר שגלש מהחזקת סמים לצריכתו, לעבר סחר בהם לכל דורש. הנאשם אחראי למעשיו ובפועל הנזקים שגרם מצומצמים. </w:t>
      </w:r>
    </w:p>
    <w:p w14:paraId="0D70C0EB" w14:textId="77777777" w:rsidR="00527E2B" w:rsidRDefault="00527E2B" w:rsidP="00527E2B">
      <w:pPr>
        <w:spacing w:after="160" w:line="360" w:lineRule="auto"/>
        <w:jc w:val="both"/>
        <w:rPr>
          <w:rFonts w:ascii="David" w:hAnsi="David"/>
          <w:b/>
          <w:bCs/>
          <w:sz w:val="26"/>
          <w:szCs w:val="26"/>
          <w:u w:val="single"/>
          <w:rtl/>
        </w:rPr>
      </w:pPr>
    </w:p>
    <w:p w14:paraId="39A5B32A" w14:textId="77777777" w:rsidR="00527E2B" w:rsidRDefault="00527E2B" w:rsidP="00527E2B">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hint="cs"/>
          <w:sz w:val="26"/>
          <w:szCs w:val="26"/>
          <w:rtl/>
        </w:rPr>
        <w:t xml:space="preserve">בנסיבות ביצוע העבירות שלפניי מדיניות הענישה הנוהגת לרוב מתונה ומתמצית בשל"ץ או במאסר בעבודות שירות. </w:t>
      </w:r>
    </w:p>
    <w:p w14:paraId="24D72A27" w14:textId="77777777" w:rsidR="00527E2B" w:rsidRPr="00FA74F1" w:rsidRDefault="00527E2B" w:rsidP="00527E2B">
      <w:pPr>
        <w:pStyle w:val="a9"/>
        <w:numPr>
          <w:ilvl w:val="0"/>
          <w:numId w:val="5"/>
        </w:numPr>
        <w:spacing w:after="160" w:line="360" w:lineRule="auto"/>
        <w:jc w:val="both"/>
        <w:rPr>
          <w:rFonts w:ascii="David" w:hAnsi="David"/>
          <w:b/>
          <w:bCs/>
          <w:sz w:val="26"/>
          <w:szCs w:val="26"/>
          <w:u w:val="single"/>
          <w:rtl/>
        </w:rPr>
      </w:pPr>
      <w:r w:rsidRPr="00FA74F1">
        <w:rPr>
          <w:rFonts w:ascii="David" w:hAnsi="David" w:hint="cs"/>
          <w:b/>
          <w:bCs/>
          <w:sz w:val="26"/>
          <w:szCs w:val="26"/>
          <w:u w:val="single"/>
          <w:rtl/>
        </w:rPr>
        <w:t>עבירות רכוש ומרמה</w:t>
      </w:r>
    </w:p>
    <w:p w14:paraId="6D78D01D" w14:textId="77777777" w:rsidR="00527E2B" w:rsidRPr="00FA74F1" w:rsidRDefault="00A2076E" w:rsidP="00527E2B">
      <w:pPr>
        <w:pStyle w:val="a9"/>
        <w:numPr>
          <w:ilvl w:val="0"/>
          <w:numId w:val="6"/>
        </w:numPr>
        <w:spacing w:after="160" w:line="360" w:lineRule="auto"/>
        <w:jc w:val="both"/>
        <w:rPr>
          <w:rFonts w:ascii="David" w:hAnsi="David"/>
          <w:sz w:val="26"/>
          <w:szCs w:val="26"/>
          <w:rtl/>
        </w:rPr>
      </w:pPr>
      <w:hyperlink r:id="rId29" w:history="1">
        <w:r w:rsidRPr="00A2076E">
          <w:rPr>
            <w:rFonts w:ascii="David" w:hAnsi="David"/>
            <w:color w:val="0000FF"/>
            <w:sz w:val="26"/>
            <w:szCs w:val="26"/>
            <w:u w:val="single"/>
            <w:rtl/>
          </w:rPr>
          <w:t>רע"פ 2020/23</w:t>
        </w:r>
      </w:hyperlink>
      <w:r w:rsidR="00527E2B" w:rsidRPr="00FA74F1">
        <w:rPr>
          <w:rFonts w:ascii="David" w:hAnsi="David" w:hint="cs"/>
          <w:sz w:val="26"/>
          <w:szCs w:val="26"/>
          <w:rtl/>
        </w:rPr>
        <w:t xml:space="preserve"> </w:t>
      </w:r>
      <w:r w:rsidR="00527E2B" w:rsidRPr="00FA74F1">
        <w:rPr>
          <w:rFonts w:ascii="David" w:hAnsi="David" w:hint="cs"/>
          <w:b/>
          <w:bCs/>
          <w:sz w:val="26"/>
          <w:szCs w:val="26"/>
          <w:rtl/>
        </w:rPr>
        <w:t>סויסה נ' מ"י</w:t>
      </w:r>
      <w:r w:rsidR="00527E2B" w:rsidRPr="00FA74F1">
        <w:rPr>
          <w:rFonts w:ascii="David" w:hAnsi="David" w:hint="cs"/>
          <w:sz w:val="26"/>
          <w:szCs w:val="26"/>
          <w:rtl/>
        </w:rPr>
        <w:t xml:space="preserve"> (מיום 12.3.2023) </w:t>
      </w:r>
      <w:r w:rsidR="00527E2B" w:rsidRPr="00FA74F1">
        <w:rPr>
          <w:rFonts w:ascii="David" w:hAnsi="David"/>
          <w:sz w:val="26"/>
          <w:szCs w:val="26"/>
          <w:rtl/>
        </w:rPr>
        <w:t>–</w:t>
      </w:r>
      <w:r w:rsidR="00527E2B" w:rsidRPr="00FA74F1">
        <w:rPr>
          <w:rFonts w:ascii="David" w:hAnsi="David" w:hint="cs"/>
          <w:sz w:val="26"/>
          <w:szCs w:val="26"/>
          <w:rtl/>
        </w:rPr>
        <w:t xml:space="preserve"> הנאשם סייע לקטין להתפרץ לרכב ממנו גנבו כרטיס אשראי ועשו בו שימוש בשווי 2,300 ₪. אושר מתחם שבין 9 ל-24 חודשים ועונש של 6 חודשי מאסר בעבודות שירות.  מקרה זה חמור ממקרנו ויש לגזור ממנו לקולה.</w:t>
      </w:r>
    </w:p>
    <w:p w14:paraId="4ED4E058" w14:textId="77777777" w:rsidR="00527E2B" w:rsidRPr="00FA74F1" w:rsidRDefault="00A2076E" w:rsidP="00527E2B">
      <w:pPr>
        <w:pStyle w:val="a9"/>
        <w:numPr>
          <w:ilvl w:val="0"/>
          <w:numId w:val="6"/>
        </w:numPr>
        <w:spacing w:after="160" w:line="360" w:lineRule="auto"/>
        <w:jc w:val="both"/>
        <w:rPr>
          <w:rFonts w:ascii="David" w:hAnsi="David"/>
          <w:sz w:val="26"/>
          <w:szCs w:val="26"/>
          <w:rtl/>
        </w:rPr>
      </w:pPr>
      <w:hyperlink r:id="rId30" w:history="1">
        <w:r w:rsidRPr="00A2076E">
          <w:rPr>
            <w:rFonts w:ascii="David" w:hAnsi="David"/>
            <w:color w:val="0000FF"/>
            <w:sz w:val="26"/>
            <w:szCs w:val="26"/>
            <w:u w:val="single"/>
            <w:rtl/>
          </w:rPr>
          <w:t>רע"פ 6505/20</w:t>
        </w:r>
      </w:hyperlink>
      <w:r w:rsidR="00527E2B" w:rsidRPr="00FA74F1">
        <w:rPr>
          <w:rFonts w:ascii="David" w:hAnsi="David" w:hint="cs"/>
          <w:sz w:val="26"/>
          <w:szCs w:val="26"/>
          <w:rtl/>
        </w:rPr>
        <w:t xml:space="preserve"> </w:t>
      </w:r>
      <w:r w:rsidR="00527E2B" w:rsidRPr="00FA74F1">
        <w:rPr>
          <w:rFonts w:ascii="David" w:hAnsi="David" w:hint="cs"/>
          <w:b/>
          <w:bCs/>
          <w:sz w:val="26"/>
          <w:szCs w:val="26"/>
          <w:rtl/>
        </w:rPr>
        <w:t>חסקל נ' התובע הצבאי הראשי</w:t>
      </w:r>
      <w:r w:rsidR="00527E2B" w:rsidRPr="00FA74F1">
        <w:rPr>
          <w:rFonts w:ascii="David" w:hAnsi="David" w:hint="cs"/>
          <w:sz w:val="26"/>
          <w:szCs w:val="26"/>
          <w:rtl/>
        </w:rPr>
        <w:t xml:space="preserve"> (מיום 30.9.2020) </w:t>
      </w:r>
      <w:r w:rsidR="00527E2B" w:rsidRPr="00FA74F1">
        <w:rPr>
          <w:rFonts w:ascii="David" w:hAnsi="David"/>
          <w:sz w:val="26"/>
          <w:szCs w:val="26"/>
          <w:rtl/>
        </w:rPr>
        <w:t>–</w:t>
      </w:r>
      <w:r w:rsidR="00527E2B" w:rsidRPr="00FA74F1">
        <w:rPr>
          <w:rFonts w:ascii="David" w:hAnsi="David" w:hint="cs"/>
          <w:sz w:val="26"/>
          <w:szCs w:val="26"/>
          <w:rtl/>
        </w:rPr>
        <w:t xml:space="preserve"> חייל שביצע שמונה עבירות בכרטיסי אשראי של חבריו החיילים בסכום מצטבר של 11,000 ₪ נדון ל-5 חודשי עבודות שירות על סמך מתחם שבין 4 ל-8 חודשים. גם ממקרה זה יש לגזור לקולה בהשוואה למקרנו. </w:t>
      </w:r>
    </w:p>
    <w:p w14:paraId="57AF7AE4" w14:textId="77777777" w:rsidR="00527E2B" w:rsidRPr="00FA74F1" w:rsidRDefault="00527E2B" w:rsidP="00527E2B">
      <w:pPr>
        <w:pStyle w:val="a9"/>
        <w:numPr>
          <w:ilvl w:val="0"/>
          <w:numId w:val="5"/>
        </w:numPr>
        <w:spacing w:after="160" w:line="360" w:lineRule="auto"/>
        <w:jc w:val="both"/>
        <w:rPr>
          <w:rFonts w:ascii="David" w:hAnsi="David"/>
          <w:b/>
          <w:bCs/>
          <w:sz w:val="26"/>
          <w:szCs w:val="26"/>
          <w:u w:val="single"/>
          <w:rtl/>
        </w:rPr>
      </w:pPr>
      <w:r w:rsidRPr="00FA74F1">
        <w:rPr>
          <w:rFonts w:ascii="David" w:hAnsi="David" w:hint="cs"/>
          <w:b/>
          <w:bCs/>
          <w:sz w:val="26"/>
          <w:szCs w:val="26"/>
          <w:u w:val="single"/>
          <w:rtl/>
        </w:rPr>
        <w:t>עבירות סמים</w:t>
      </w:r>
    </w:p>
    <w:p w14:paraId="020A5E64" w14:textId="77777777" w:rsidR="00527E2B" w:rsidRPr="00FA74F1" w:rsidRDefault="00A2076E" w:rsidP="00527E2B">
      <w:pPr>
        <w:pStyle w:val="a9"/>
        <w:numPr>
          <w:ilvl w:val="0"/>
          <w:numId w:val="7"/>
        </w:numPr>
        <w:spacing w:after="160" w:line="360" w:lineRule="auto"/>
        <w:jc w:val="both"/>
        <w:rPr>
          <w:rFonts w:ascii="David" w:hAnsi="David"/>
          <w:sz w:val="26"/>
          <w:szCs w:val="26"/>
          <w:rtl/>
        </w:rPr>
      </w:pPr>
      <w:hyperlink r:id="rId31" w:history="1">
        <w:r w:rsidRPr="00A2076E">
          <w:rPr>
            <w:rFonts w:ascii="David" w:hAnsi="David"/>
            <w:color w:val="0000FF"/>
            <w:sz w:val="26"/>
            <w:szCs w:val="26"/>
            <w:u w:val="single"/>
            <w:rtl/>
          </w:rPr>
          <w:t>רע"פ 8759/21</w:t>
        </w:r>
      </w:hyperlink>
      <w:r w:rsidR="00527E2B" w:rsidRPr="00FA74F1">
        <w:rPr>
          <w:rFonts w:ascii="David" w:hAnsi="David" w:hint="cs"/>
          <w:sz w:val="26"/>
          <w:szCs w:val="26"/>
          <w:rtl/>
        </w:rPr>
        <w:t xml:space="preserve"> </w:t>
      </w:r>
      <w:r w:rsidR="00527E2B" w:rsidRPr="00FA74F1">
        <w:rPr>
          <w:rFonts w:ascii="David" w:hAnsi="David" w:hint="cs"/>
          <w:b/>
          <w:bCs/>
          <w:sz w:val="26"/>
          <w:szCs w:val="26"/>
          <w:rtl/>
        </w:rPr>
        <w:t>קסלר נ' מ"י</w:t>
      </w:r>
      <w:r w:rsidR="00527E2B" w:rsidRPr="00FA74F1">
        <w:rPr>
          <w:rFonts w:ascii="David" w:hAnsi="David" w:hint="cs"/>
          <w:sz w:val="26"/>
          <w:szCs w:val="26"/>
          <w:rtl/>
        </w:rPr>
        <w:t xml:space="preserve"> (מיום 23.12.2021) </w:t>
      </w:r>
      <w:r w:rsidR="00527E2B" w:rsidRPr="00FA74F1">
        <w:rPr>
          <w:rFonts w:ascii="David" w:hAnsi="David"/>
          <w:sz w:val="26"/>
          <w:szCs w:val="26"/>
          <w:rtl/>
        </w:rPr>
        <w:t>–</w:t>
      </w:r>
      <w:r w:rsidR="00527E2B" w:rsidRPr="00FA74F1">
        <w:rPr>
          <w:rFonts w:ascii="David" w:hAnsi="David" w:hint="cs"/>
          <w:sz w:val="26"/>
          <w:szCs w:val="26"/>
          <w:rtl/>
        </w:rPr>
        <w:t xml:space="preserve"> נאשם שהחזיק 229 גרם קנביס וכן הורשע בהחזקת סכין במסגרת צירוף תיק נדון ל-30 ימי עבודות שירות וענישה נלווית.</w:t>
      </w:r>
    </w:p>
    <w:p w14:paraId="62D3C278" w14:textId="77777777" w:rsidR="00527E2B" w:rsidRPr="00FA74F1" w:rsidRDefault="00A2076E" w:rsidP="00527E2B">
      <w:pPr>
        <w:pStyle w:val="a9"/>
        <w:numPr>
          <w:ilvl w:val="0"/>
          <w:numId w:val="7"/>
        </w:numPr>
        <w:spacing w:after="160" w:line="360" w:lineRule="auto"/>
        <w:jc w:val="both"/>
        <w:rPr>
          <w:rFonts w:ascii="David" w:hAnsi="David"/>
          <w:sz w:val="26"/>
          <w:szCs w:val="26"/>
          <w:rtl/>
        </w:rPr>
      </w:pPr>
      <w:hyperlink r:id="rId32" w:history="1">
        <w:r w:rsidRPr="00A2076E">
          <w:rPr>
            <w:rFonts w:ascii="David" w:hAnsi="David"/>
            <w:color w:val="0000FF"/>
            <w:sz w:val="26"/>
            <w:szCs w:val="26"/>
            <w:u w:val="single"/>
            <w:rtl/>
          </w:rPr>
          <w:t>עפ"ג (ירושלים) 13953-09-19</w:t>
        </w:r>
      </w:hyperlink>
      <w:r w:rsidR="00527E2B" w:rsidRPr="00FA74F1">
        <w:rPr>
          <w:rFonts w:ascii="David" w:hAnsi="David" w:hint="cs"/>
          <w:sz w:val="26"/>
          <w:szCs w:val="26"/>
          <w:rtl/>
        </w:rPr>
        <w:t xml:space="preserve"> </w:t>
      </w:r>
      <w:r w:rsidR="00527E2B" w:rsidRPr="00FA74F1">
        <w:rPr>
          <w:rFonts w:ascii="David" w:hAnsi="David" w:hint="cs"/>
          <w:b/>
          <w:bCs/>
          <w:sz w:val="26"/>
          <w:szCs w:val="26"/>
          <w:rtl/>
        </w:rPr>
        <w:t>מדינה נ' מ"י</w:t>
      </w:r>
      <w:r w:rsidR="00527E2B" w:rsidRPr="00FA74F1">
        <w:rPr>
          <w:rFonts w:ascii="David" w:hAnsi="David" w:hint="cs"/>
          <w:sz w:val="26"/>
          <w:szCs w:val="26"/>
          <w:rtl/>
        </w:rPr>
        <w:t xml:space="preserve"> (מיום 14.6.2020) </w:t>
      </w:r>
      <w:r w:rsidR="00527E2B" w:rsidRPr="00FA74F1">
        <w:rPr>
          <w:rFonts w:ascii="David" w:hAnsi="David"/>
          <w:sz w:val="26"/>
          <w:szCs w:val="26"/>
          <w:rtl/>
        </w:rPr>
        <w:t>–</w:t>
      </w:r>
      <w:r w:rsidR="00527E2B" w:rsidRPr="00FA74F1">
        <w:rPr>
          <w:rFonts w:ascii="David" w:hAnsi="David" w:hint="cs"/>
          <w:sz w:val="26"/>
          <w:szCs w:val="26"/>
          <w:rtl/>
        </w:rPr>
        <w:t xml:space="preserve"> נאשם שהורשע בריבוי עבירות סחר בקנביס נדון ל-8 חודשי עבודות שירות והעונש נותר על מכונו בבית המשפט המחוזי. ממקרה זה יש לגזור לקולה בהשוואה למקרנות.</w:t>
      </w:r>
    </w:p>
    <w:p w14:paraId="70D872E0" w14:textId="77777777" w:rsidR="00527E2B" w:rsidRDefault="00527E2B" w:rsidP="00527E2B">
      <w:pPr>
        <w:spacing w:after="160" w:line="360" w:lineRule="auto"/>
        <w:jc w:val="both"/>
        <w:rPr>
          <w:rFonts w:ascii="David" w:hAnsi="David"/>
          <w:b/>
          <w:bCs/>
          <w:sz w:val="26"/>
          <w:szCs w:val="26"/>
          <w:u w:val="single"/>
          <w:rtl/>
        </w:rPr>
      </w:pPr>
    </w:p>
    <w:p w14:paraId="3ABBE0D4" w14:textId="77777777" w:rsidR="00527E2B" w:rsidRDefault="00527E2B" w:rsidP="00527E2B">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מאסר על-תנאי ושל"ץ ועד 3 חודשים בתיק הראשון, מאסר קצר ועד 3 חודשים בתיק השני, ומאסר קצר ועד 4 חודשים בתיק השלישי. </w:t>
      </w:r>
    </w:p>
    <w:p w14:paraId="54ACFCC1" w14:textId="77777777" w:rsidR="00527E2B" w:rsidRDefault="00527E2B" w:rsidP="00527E2B">
      <w:pPr>
        <w:spacing w:after="160" w:line="360" w:lineRule="auto"/>
        <w:jc w:val="both"/>
        <w:rPr>
          <w:rFonts w:ascii="David" w:hAnsi="David"/>
          <w:b/>
          <w:bCs/>
          <w:sz w:val="26"/>
          <w:szCs w:val="26"/>
          <w:rtl/>
        </w:rPr>
      </w:pPr>
    </w:p>
    <w:p w14:paraId="0B696CDB" w14:textId="77777777" w:rsidR="00527E2B" w:rsidRDefault="00527E2B" w:rsidP="00527E2B">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p>
    <w:p w14:paraId="6681C0E2" w14:textId="77777777" w:rsidR="00527E2B" w:rsidRDefault="00527E2B" w:rsidP="00527E2B">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שעברו הפלילי אינו מכביד, והוא מהתקופה הרלבנטית לביצוע העבירות (2017). העבירה האחרונה בשנת 2020 ומאז לא נפתחו לנאשם תיקים נוספים. למרות נסיבות חייו הקשות של הנאשם הוא עשה מאמצים "לצוף" מעל פני המים מבלי להסתבך, אך החיים שבו והיכו את הנאשם כפי שתואר בפרק התסקיר, ולא אחזור על הדברים. אלמלא ניתוק הקשר של הנאשם עם ההליך ומעצרו לפניי, היה מקום לשקול מיצוי התהליך השיקומי וסיום התיק בענישה שאינה מאסר, בוודאי כאשר מדובר במי שחווה מעצר קשה מאוד בשנות נערותו המאוחרות. עם זאת, במכלול הנסיבות העונש המתאים בנסיבות העניין הוא מאסר קצר בתחילת המתחמים שקבעתי. עוד יצוין, כי לאחר הטיעונים לעונש שאלתי את הנאשם האם יהיה מוכן להתחייב לצו מבחן, כך ששירות המבחן ילווה אותו לאורך תקופה ויסייע לו לשמור על ניקיון מסמים ואף להעניק לו טיפול שיסייע לו בשמירה על דרך הישר. הנאשם השיב בחיוב והסכים להתחייב מתוך ידיעה שמדובר ברכיב עונשי שאי-עמידה בו עלולה להוביל לפתיחה מחדש של התיק. עוד אציין לזכות הנאשם את קבלת האחריות, ואת העובדה שחלק מהתיקים הוגשו באיחור ניכר מעת ביצוע העבירות ללא הסבר סביר. כמו-כן, שמחתי לגלות שהאדם שהתנדב לסייע לנאשם ולתת לו קורת גג ותמיכה, הוא לא אחר מאדם שנמצא בטיפולי במסגרת הליכים שאינם קשורים לעניינו של הנאשם, אשר בעצמו מתמודד עם אתגרים לא פשוטים אך שומר על יציבות תקופה ארוכה יחסית. נדמה, כי השניים יוכלו לסייע זה לזה באופן חיובי, וכך יש לקוות שייעשה לאורך זמן.</w:t>
      </w:r>
    </w:p>
    <w:p w14:paraId="1AD18834" w14:textId="77777777" w:rsidR="00527E2B" w:rsidRDefault="00527E2B" w:rsidP="00527E2B">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7362EE28" w14:textId="77777777" w:rsidR="00527E2B" w:rsidRDefault="00527E2B" w:rsidP="00527E2B">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3557685F" w14:textId="77777777" w:rsidR="00527E2B" w:rsidRDefault="00527E2B" w:rsidP="00527E2B">
      <w:pPr>
        <w:numPr>
          <w:ilvl w:val="0"/>
          <w:numId w:val="1"/>
        </w:numPr>
        <w:spacing w:after="160" w:line="360" w:lineRule="auto"/>
        <w:contextualSpacing/>
        <w:jc w:val="both"/>
        <w:rPr>
          <w:rFonts w:ascii="David" w:hAnsi="David"/>
          <w:sz w:val="26"/>
          <w:szCs w:val="26"/>
        </w:rPr>
      </w:pPr>
      <w:r>
        <w:rPr>
          <w:rFonts w:ascii="David" w:hAnsi="David" w:hint="cs"/>
          <w:sz w:val="26"/>
          <w:szCs w:val="26"/>
          <w:rtl/>
        </w:rPr>
        <w:t>חודש ויום מאסר בפועל בניכוי מלא של ימי מעצרו של הנאשם במכלול התיקים (הפירוט מופיע לעיל) ע"פ חישוב שב"ס שיכריע;</w:t>
      </w:r>
      <w:r>
        <w:rPr>
          <w:rFonts w:ascii="David" w:hAnsi="David"/>
          <w:sz w:val="26"/>
          <w:szCs w:val="26"/>
          <w:rtl/>
        </w:rPr>
        <w:t xml:space="preserve"> </w:t>
      </w:r>
    </w:p>
    <w:p w14:paraId="754BD774" w14:textId="77777777" w:rsidR="00527E2B" w:rsidRDefault="00527E2B" w:rsidP="00527E2B">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4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מיום שחרורו</w:t>
      </w:r>
      <w:r>
        <w:rPr>
          <w:rFonts w:ascii="David" w:hAnsi="David" w:hint="cs"/>
          <w:sz w:val="26"/>
          <w:szCs w:val="26"/>
          <w:rtl/>
        </w:rPr>
        <w:t xml:space="preserve"> כל עבירת פשע לפי פקודת הסמים וכן כל עבירת רכוש או מרמה</w:t>
      </w:r>
      <w:r>
        <w:rPr>
          <w:rFonts w:ascii="David" w:hAnsi="David"/>
          <w:sz w:val="26"/>
          <w:szCs w:val="26"/>
          <w:rtl/>
        </w:rPr>
        <w:t>;</w:t>
      </w:r>
    </w:p>
    <w:p w14:paraId="79958043" w14:textId="77777777" w:rsidR="00527E2B" w:rsidRDefault="00527E2B" w:rsidP="00527E2B">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פיצוי למתלונן </w:t>
      </w:r>
      <w:r>
        <w:rPr>
          <w:rFonts w:ascii="David" w:hAnsi="David" w:hint="cs"/>
          <w:sz w:val="26"/>
          <w:szCs w:val="26"/>
          <w:rtl/>
        </w:rPr>
        <w:t xml:space="preserve">ע"ת 1 בתיק השני </w:t>
      </w:r>
      <w:r>
        <w:rPr>
          <w:rFonts w:ascii="David" w:hAnsi="David"/>
          <w:sz w:val="26"/>
          <w:szCs w:val="26"/>
          <w:rtl/>
        </w:rPr>
        <w:t xml:space="preserve">בסך </w:t>
      </w:r>
      <w:r>
        <w:rPr>
          <w:rFonts w:ascii="David" w:hAnsi="David" w:hint="cs"/>
          <w:sz w:val="26"/>
          <w:szCs w:val="26"/>
          <w:rtl/>
        </w:rPr>
        <w:t xml:space="preserve"> 500 ₪</w:t>
      </w:r>
      <w:r>
        <w:rPr>
          <w:rFonts w:ascii="David" w:hAnsi="David"/>
          <w:sz w:val="26"/>
          <w:szCs w:val="26"/>
          <w:rtl/>
        </w:rPr>
        <w:t xml:space="preserve">. הפיצוי ישולם </w:t>
      </w:r>
      <w:r>
        <w:rPr>
          <w:rFonts w:ascii="David" w:hAnsi="David" w:hint="cs"/>
          <w:sz w:val="26"/>
          <w:szCs w:val="26"/>
          <w:rtl/>
        </w:rPr>
        <w:t>עד ליום 1.7.2024;</w:t>
      </w:r>
    </w:p>
    <w:p w14:paraId="776685BE" w14:textId="77777777" w:rsidR="00527E2B" w:rsidRDefault="00527E2B" w:rsidP="00527E2B">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צו מבחן לתקופה של </w:t>
      </w:r>
      <w:r>
        <w:rPr>
          <w:rFonts w:ascii="David" w:hAnsi="David" w:hint="cs"/>
          <w:sz w:val="26"/>
          <w:szCs w:val="26"/>
          <w:rtl/>
        </w:rPr>
        <w:t xml:space="preserve">18 </w:t>
      </w:r>
      <w:r>
        <w:rPr>
          <w:rFonts w:ascii="David" w:hAnsi="David"/>
          <w:sz w:val="26"/>
          <w:szCs w:val="26"/>
          <w:rtl/>
        </w:rPr>
        <w:t>חודשים</w:t>
      </w:r>
      <w:r>
        <w:rPr>
          <w:rFonts w:ascii="David" w:hAnsi="David" w:hint="cs"/>
          <w:sz w:val="26"/>
          <w:szCs w:val="26"/>
          <w:rtl/>
        </w:rPr>
        <w:t xml:space="preserve"> מיום השחרור</w:t>
      </w:r>
      <w:r>
        <w:rPr>
          <w:rFonts w:ascii="David" w:hAnsi="David"/>
          <w:sz w:val="26"/>
          <w:szCs w:val="26"/>
          <w:rtl/>
        </w:rPr>
        <w:t>;</w:t>
      </w:r>
    </w:p>
    <w:p w14:paraId="3325D085" w14:textId="77777777" w:rsidR="00527E2B" w:rsidRDefault="00527E2B" w:rsidP="00527E2B">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5,000 </w:t>
      </w:r>
      <w:r>
        <w:rPr>
          <w:rFonts w:ascii="David" w:hAnsi="David"/>
          <w:sz w:val="26"/>
          <w:szCs w:val="26"/>
          <w:rtl/>
        </w:rPr>
        <w:t xml:space="preserve">₪ שלא לעבור כל </w:t>
      </w:r>
      <w:r>
        <w:rPr>
          <w:rFonts w:ascii="David" w:hAnsi="David" w:hint="cs"/>
          <w:sz w:val="26"/>
          <w:szCs w:val="26"/>
          <w:rtl/>
        </w:rPr>
        <w:t xml:space="preserve">עבירת סמים מסוג פשע וכן כל עבירת רכוש או מרמה </w:t>
      </w:r>
      <w:r>
        <w:rPr>
          <w:rFonts w:ascii="David" w:hAnsi="David"/>
          <w:sz w:val="26"/>
          <w:szCs w:val="26"/>
          <w:rtl/>
        </w:rPr>
        <w:t xml:space="preserve">במשך שנתיים </w:t>
      </w:r>
      <w:r>
        <w:rPr>
          <w:rFonts w:ascii="David" w:hAnsi="David" w:hint="cs"/>
          <w:sz w:val="26"/>
          <w:szCs w:val="26"/>
          <w:rtl/>
        </w:rPr>
        <w:t>מהשחרור</w:t>
      </w:r>
      <w:r>
        <w:rPr>
          <w:rFonts w:ascii="David" w:hAnsi="David"/>
          <w:sz w:val="26"/>
          <w:szCs w:val="26"/>
          <w:rtl/>
        </w:rPr>
        <w:t>. הובהר לנאשם שמשמעות ההתחייבות היא, כי אם יעבור את העבירה בתוך התקופה שצוינה, בית המשפט שיגזור את הדין יהא חייב לחלט את ההתחייבות כקנס.</w:t>
      </w:r>
    </w:p>
    <w:p w14:paraId="4CBD59F4" w14:textId="77777777" w:rsidR="00527E2B" w:rsidRDefault="00527E2B" w:rsidP="00527E2B">
      <w:pPr>
        <w:spacing w:after="160" w:line="360" w:lineRule="auto"/>
        <w:rPr>
          <w:rFonts w:ascii="David" w:hAnsi="David"/>
          <w:sz w:val="26"/>
          <w:szCs w:val="26"/>
        </w:rPr>
      </w:pPr>
    </w:p>
    <w:p w14:paraId="1730C51A" w14:textId="77777777" w:rsidR="00527E2B" w:rsidRDefault="00527E2B" w:rsidP="00527E2B">
      <w:pPr>
        <w:spacing w:after="160" w:line="360" w:lineRule="auto"/>
        <w:jc w:val="both"/>
        <w:rPr>
          <w:rFonts w:ascii="David" w:hAnsi="David"/>
          <w:b/>
          <w:bCs/>
          <w:sz w:val="26"/>
          <w:szCs w:val="26"/>
          <w:rtl/>
        </w:rPr>
      </w:pPr>
      <w:r>
        <w:rPr>
          <w:rFonts w:ascii="David" w:hAnsi="David"/>
          <w:b/>
          <w:bCs/>
          <w:sz w:val="26"/>
          <w:szCs w:val="26"/>
          <w:rtl/>
        </w:rPr>
        <w:t>הנאשם הוזהר כי אי ביצוע צו המבחן עלול להוביל להפקעתו ולהטלת כל עונש חלופי לרבות מאסר.</w:t>
      </w:r>
    </w:p>
    <w:p w14:paraId="450639A8" w14:textId="77777777" w:rsidR="00527E2B" w:rsidRDefault="00527E2B" w:rsidP="00527E2B">
      <w:pPr>
        <w:spacing w:line="360" w:lineRule="auto"/>
        <w:jc w:val="both"/>
        <w:rPr>
          <w:rFonts w:ascii="David" w:hAnsi="David"/>
          <w:b/>
          <w:bCs/>
          <w:sz w:val="26"/>
          <w:szCs w:val="26"/>
          <w:rtl/>
        </w:rPr>
      </w:pPr>
    </w:p>
    <w:p w14:paraId="1ADEB940" w14:textId="77777777" w:rsidR="00527E2B" w:rsidRDefault="00527E2B" w:rsidP="00527E2B">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6D759035" w14:textId="77777777" w:rsidR="00527E2B" w:rsidRDefault="00527E2B" w:rsidP="00527E2B">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33"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522A37CA" w14:textId="77777777" w:rsidR="00527E2B" w:rsidRDefault="00527E2B" w:rsidP="00527E2B">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38AB2802" w14:textId="77777777" w:rsidR="00527E2B" w:rsidRDefault="00527E2B" w:rsidP="00527E2B">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192AB696" w14:textId="77777777" w:rsidR="00527E2B" w:rsidRDefault="00527E2B" w:rsidP="00527E2B">
      <w:pPr>
        <w:spacing w:line="360" w:lineRule="auto"/>
        <w:jc w:val="both"/>
        <w:rPr>
          <w:rFonts w:ascii="David" w:hAnsi="David"/>
          <w:b/>
          <w:bCs/>
          <w:sz w:val="26"/>
          <w:szCs w:val="26"/>
        </w:rPr>
      </w:pPr>
      <w:r>
        <w:rPr>
          <w:rFonts w:ascii="David" w:hAnsi="David"/>
          <w:b/>
          <w:bCs/>
          <w:sz w:val="26"/>
          <w:szCs w:val="26"/>
          <w:rtl/>
        </w:rPr>
        <w:t>לא יונפקו שוברי תשלום.</w:t>
      </w:r>
    </w:p>
    <w:p w14:paraId="16AB5483" w14:textId="77777777" w:rsidR="00527E2B" w:rsidRDefault="00527E2B" w:rsidP="00527E2B">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45D5EC06" w14:textId="77777777" w:rsidR="00527E2B" w:rsidRDefault="00527E2B" w:rsidP="00527E2B"/>
    <w:p w14:paraId="3ACC7221" w14:textId="77777777" w:rsidR="00527E2B" w:rsidRDefault="00A2076E" w:rsidP="00527E2B">
      <w:pPr>
        <w:spacing w:after="160" w:line="360" w:lineRule="auto"/>
        <w:rPr>
          <w:rFonts w:ascii="David" w:hAnsi="David"/>
          <w:sz w:val="26"/>
          <w:szCs w:val="26"/>
          <w:rtl/>
        </w:rPr>
      </w:pPr>
      <w:r w:rsidRPr="00A2076E">
        <w:rPr>
          <w:rFonts w:ascii="David" w:hAnsi="David"/>
          <w:color w:val="FFFFFF"/>
          <w:sz w:val="2"/>
          <w:szCs w:val="2"/>
          <w:rtl/>
        </w:rPr>
        <w:t>5129371</w:t>
      </w:r>
      <w:r w:rsidR="00527E2B">
        <w:rPr>
          <w:rFonts w:ascii="David" w:hAnsi="David"/>
          <w:sz w:val="26"/>
          <w:szCs w:val="26"/>
          <w:rtl/>
        </w:rPr>
        <w:t>יש לשלוח לשירות המבחן.</w:t>
      </w:r>
    </w:p>
    <w:p w14:paraId="50432E8F" w14:textId="77777777" w:rsidR="00527E2B" w:rsidRDefault="00A2076E" w:rsidP="00527E2B">
      <w:pPr>
        <w:spacing w:after="160" w:line="252" w:lineRule="auto"/>
        <w:rPr>
          <w:rFonts w:ascii="David" w:hAnsi="David"/>
          <w:b/>
          <w:bCs/>
          <w:sz w:val="26"/>
          <w:szCs w:val="26"/>
        </w:rPr>
      </w:pPr>
      <w:r w:rsidRPr="00A2076E">
        <w:rPr>
          <w:rFonts w:ascii="David" w:hAnsi="David"/>
          <w:b/>
          <w:bCs/>
          <w:color w:val="FFFFFF"/>
          <w:sz w:val="2"/>
          <w:szCs w:val="2"/>
          <w:rtl/>
        </w:rPr>
        <w:t>54678313</w:t>
      </w:r>
      <w:r w:rsidR="00527E2B">
        <w:rPr>
          <w:rFonts w:ascii="David" w:hAnsi="David"/>
          <w:b/>
          <w:bCs/>
          <w:sz w:val="26"/>
          <w:szCs w:val="26"/>
          <w:rtl/>
        </w:rPr>
        <w:t>זכות ערעור כחוק לבית המשפט המחוזי בירושלים בתוך 45 יום מהיום.</w:t>
      </w:r>
    </w:p>
    <w:p w14:paraId="3C5E043C" w14:textId="77777777" w:rsidR="00527E2B" w:rsidRPr="000F2247" w:rsidRDefault="00527E2B" w:rsidP="00527E2B">
      <w:pPr>
        <w:rPr>
          <w:rFonts w:ascii="Arial" w:hAnsi="Arial"/>
          <w:b/>
          <w:bCs/>
          <w:sz w:val="26"/>
          <w:szCs w:val="26"/>
          <w:rtl/>
        </w:rPr>
      </w:pPr>
    </w:p>
    <w:p w14:paraId="7DD534EE" w14:textId="77777777" w:rsidR="00527E2B" w:rsidRPr="000F2247" w:rsidRDefault="00A2076E" w:rsidP="00527E2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 אדר ב' תשפ"ד, 19 מרץ 2024, במעמד הצדדים. </w:t>
      </w:r>
      <w:bookmarkEnd w:id="8"/>
      <w:r w:rsidR="00527E2B">
        <w:rPr>
          <w:rFonts w:ascii="Arial" w:hAnsi="Arial"/>
          <w:b/>
          <w:bCs/>
          <w:sz w:val="26"/>
          <w:szCs w:val="26"/>
          <w:rtl/>
        </w:rPr>
        <w:tab/>
      </w:r>
      <w:r w:rsidR="00527E2B">
        <w:rPr>
          <w:rFonts w:ascii="Arial" w:hAnsi="Arial"/>
          <w:b/>
          <w:bCs/>
          <w:sz w:val="26"/>
          <w:szCs w:val="26"/>
          <w:rtl/>
        </w:rPr>
        <w:tab/>
      </w:r>
      <w:r w:rsidR="00527E2B">
        <w:rPr>
          <w:rFonts w:ascii="Arial" w:hAnsi="Arial"/>
          <w:b/>
          <w:bCs/>
          <w:sz w:val="26"/>
          <w:szCs w:val="26"/>
          <w:rtl/>
        </w:rPr>
        <w:tab/>
      </w:r>
      <w:r w:rsidR="00527E2B">
        <w:rPr>
          <w:rFonts w:ascii="Arial" w:hAnsi="Arial"/>
          <w:b/>
          <w:bCs/>
          <w:sz w:val="26"/>
          <w:szCs w:val="26"/>
          <w:rtl/>
        </w:rPr>
        <w:tab/>
      </w:r>
      <w:r w:rsidR="00527E2B">
        <w:rPr>
          <w:rFonts w:ascii="Arial" w:hAnsi="Arial"/>
          <w:b/>
          <w:bCs/>
          <w:sz w:val="26"/>
          <w:szCs w:val="26"/>
          <w:rtl/>
        </w:rPr>
        <w:tab/>
      </w:r>
      <w:r w:rsidR="00527E2B">
        <w:rPr>
          <w:rFonts w:ascii="Arial" w:hAnsi="Arial"/>
          <w:b/>
          <w:bCs/>
          <w:sz w:val="26"/>
          <w:szCs w:val="26"/>
          <w:rtl/>
        </w:rPr>
        <w:tab/>
      </w:r>
      <w:r w:rsidR="00527E2B">
        <w:rPr>
          <w:rFonts w:ascii="Arial" w:hAnsi="Arial"/>
          <w:b/>
          <w:bCs/>
          <w:sz w:val="26"/>
          <w:szCs w:val="26"/>
          <w:rtl/>
        </w:rPr>
        <w:tab/>
      </w:r>
      <w:r w:rsidR="00527E2B">
        <w:rPr>
          <w:rFonts w:ascii="Arial" w:hAnsi="Arial" w:hint="cs"/>
          <w:b/>
          <w:bCs/>
          <w:sz w:val="26"/>
          <w:szCs w:val="26"/>
          <w:rtl/>
        </w:rPr>
        <w:t xml:space="preserve">         </w:t>
      </w:r>
    </w:p>
    <w:p w14:paraId="775C8512" w14:textId="77777777" w:rsidR="00527E2B" w:rsidRPr="000F2247" w:rsidRDefault="00527E2B" w:rsidP="00A2076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369F20F" w14:textId="77777777" w:rsidR="00527E2B" w:rsidRPr="0098475E" w:rsidRDefault="0098475E" w:rsidP="00527E2B">
      <w:pPr>
        <w:jc w:val="center"/>
        <w:rPr>
          <w:rFonts w:ascii="Arial" w:hAnsi="Arial"/>
          <w:b/>
          <w:bCs/>
          <w:color w:val="FFFFFF"/>
          <w:sz w:val="2"/>
          <w:szCs w:val="2"/>
          <w:rtl/>
        </w:rPr>
      </w:pPr>
      <w:r w:rsidRPr="0098475E">
        <w:rPr>
          <w:rFonts w:ascii="Arial" w:hAnsi="Arial"/>
          <w:b/>
          <w:bCs/>
          <w:color w:val="FFFFFF"/>
          <w:sz w:val="2"/>
          <w:szCs w:val="2"/>
          <w:rtl/>
        </w:rPr>
        <w:t>5129371</w:t>
      </w:r>
    </w:p>
    <w:p w14:paraId="0278004C" w14:textId="77777777" w:rsidR="00AA1B48" w:rsidRPr="0098475E" w:rsidRDefault="0098475E" w:rsidP="00A2076E">
      <w:pPr>
        <w:keepNext/>
        <w:rPr>
          <w:rFonts w:ascii="David" w:hAnsi="David"/>
          <w:color w:val="FFFFFF"/>
          <w:sz w:val="2"/>
          <w:szCs w:val="2"/>
          <w:rtl/>
        </w:rPr>
      </w:pPr>
      <w:r w:rsidRPr="0098475E">
        <w:rPr>
          <w:rFonts w:ascii="David" w:hAnsi="David"/>
          <w:color w:val="FFFFFF"/>
          <w:sz w:val="2"/>
          <w:szCs w:val="2"/>
          <w:rtl/>
        </w:rPr>
        <w:t>54678313</w:t>
      </w:r>
    </w:p>
    <w:p w14:paraId="50B004BA" w14:textId="77777777" w:rsidR="00A2076E" w:rsidRDefault="00A2076E" w:rsidP="00A2076E">
      <w:pPr>
        <w:rPr>
          <w:rtl/>
        </w:rPr>
      </w:pPr>
    </w:p>
    <w:p w14:paraId="0BB2385B" w14:textId="77777777" w:rsidR="00A2076E" w:rsidRDefault="00A2076E" w:rsidP="00A2076E">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F28AAF0" w14:textId="77777777" w:rsidR="0098475E" w:rsidRPr="0098475E" w:rsidRDefault="0098475E" w:rsidP="0098475E">
      <w:pPr>
        <w:keepNext/>
        <w:rPr>
          <w:rFonts w:ascii="David" w:hAnsi="David"/>
          <w:color w:val="000000"/>
          <w:sz w:val="22"/>
          <w:szCs w:val="22"/>
          <w:rtl/>
        </w:rPr>
      </w:pPr>
    </w:p>
    <w:p w14:paraId="663295A6" w14:textId="77777777" w:rsidR="0098475E" w:rsidRPr="0098475E" w:rsidRDefault="0098475E" w:rsidP="0098475E">
      <w:pPr>
        <w:keepNext/>
        <w:rPr>
          <w:rFonts w:ascii="David" w:hAnsi="David"/>
          <w:color w:val="000000"/>
          <w:sz w:val="22"/>
          <w:szCs w:val="22"/>
          <w:rtl/>
        </w:rPr>
      </w:pPr>
      <w:r w:rsidRPr="0098475E">
        <w:rPr>
          <w:rFonts w:ascii="David" w:hAnsi="David"/>
          <w:color w:val="000000"/>
          <w:sz w:val="22"/>
          <w:szCs w:val="22"/>
          <w:rtl/>
        </w:rPr>
        <w:t>דוד שאול גבאי ריכטר 54678313-/</w:t>
      </w:r>
    </w:p>
    <w:p w14:paraId="3DA3E0B0" w14:textId="77777777" w:rsidR="00A2076E" w:rsidRPr="00A2076E" w:rsidRDefault="0098475E" w:rsidP="0098475E">
      <w:pPr>
        <w:rPr>
          <w:color w:val="0000FF"/>
          <w:u w:val="single"/>
        </w:rPr>
      </w:pPr>
      <w:r w:rsidRPr="0098475E">
        <w:rPr>
          <w:color w:val="000000"/>
          <w:u w:val="single"/>
          <w:rtl/>
        </w:rPr>
        <w:t>נוסח מסמך זה כפוף לשינויי ניסוח ועריכה</w:t>
      </w:r>
    </w:p>
    <w:sectPr w:rsidR="00A2076E" w:rsidRPr="00A2076E" w:rsidSect="0098475E">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A0A4A" w14:textId="77777777" w:rsidR="005C2528" w:rsidRDefault="005C2528" w:rsidP="007012B7">
      <w:r>
        <w:separator/>
      </w:r>
    </w:p>
  </w:endnote>
  <w:endnote w:type="continuationSeparator" w:id="0">
    <w:p w14:paraId="28B63BBC" w14:textId="77777777" w:rsidR="005C2528" w:rsidRDefault="005C2528" w:rsidP="00701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DD0EF" w14:textId="77777777" w:rsidR="0098475E" w:rsidRDefault="0098475E" w:rsidP="009847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9546B9" w14:textId="77777777" w:rsidR="00CC03CB" w:rsidRPr="0098475E" w:rsidRDefault="0098475E" w:rsidP="0098475E">
    <w:pPr>
      <w:pStyle w:val="a5"/>
      <w:pBdr>
        <w:top w:val="single" w:sz="4" w:space="1" w:color="auto"/>
        <w:between w:val="single" w:sz="4" w:space="0" w:color="auto"/>
      </w:pBdr>
      <w:spacing w:after="60"/>
      <w:jc w:val="center"/>
      <w:rPr>
        <w:rFonts w:ascii="FrankRuehl" w:hAnsi="FrankRuehl" w:cs="FrankRuehl"/>
        <w:color w:val="000000"/>
      </w:rPr>
    </w:pPr>
    <w:r w:rsidRPr="009847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DB6D2" w14:textId="77777777" w:rsidR="0098475E" w:rsidRDefault="0098475E" w:rsidP="009847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767C">
      <w:rPr>
        <w:rFonts w:ascii="FrankRuehl" w:hAnsi="FrankRuehl" w:cs="FrankRuehl"/>
        <w:noProof/>
        <w:rtl/>
      </w:rPr>
      <w:t>1</w:t>
    </w:r>
    <w:r>
      <w:rPr>
        <w:rFonts w:ascii="FrankRuehl" w:hAnsi="FrankRuehl" w:cs="FrankRuehl"/>
        <w:rtl/>
      </w:rPr>
      <w:fldChar w:fldCharType="end"/>
    </w:r>
  </w:p>
  <w:p w14:paraId="270B8170" w14:textId="77777777" w:rsidR="00CC03CB" w:rsidRPr="0098475E" w:rsidRDefault="0098475E" w:rsidP="0098475E">
    <w:pPr>
      <w:pStyle w:val="a5"/>
      <w:pBdr>
        <w:top w:val="single" w:sz="4" w:space="1" w:color="auto"/>
        <w:between w:val="single" w:sz="4" w:space="0" w:color="auto"/>
      </w:pBdr>
      <w:spacing w:after="60"/>
      <w:jc w:val="center"/>
      <w:rPr>
        <w:rFonts w:ascii="FrankRuehl" w:hAnsi="FrankRuehl" w:cs="FrankRuehl"/>
        <w:color w:val="000000"/>
      </w:rPr>
    </w:pPr>
    <w:r w:rsidRPr="0098475E">
      <w:rPr>
        <w:rFonts w:ascii="FrankRuehl" w:hAnsi="FrankRuehl" w:cs="FrankRuehl"/>
        <w:color w:val="000000"/>
      </w:rPr>
      <w:pict w14:anchorId="7A0F9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B89D5" w14:textId="77777777" w:rsidR="005C2528" w:rsidRDefault="005C2528" w:rsidP="007012B7">
      <w:r>
        <w:separator/>
      </w:r>
    </w:p>
  </w:footnote>
  <w:footnote w:type="continuationSeparator" w:id="0">
    <w:p w14:paraId="39E45C36" w14:textId="77777777" w:rsidR="005C2528" w:rsidRDefault="005C2528" w:rsidP="00701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C0678" w14:textId="77777777" w:rsidR="00A2076E" w:rsidRPr="0098475E" w:rsidRDefault="0098475E" w:rsidP="009847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4136-01-20</w:t>
    </w:r>
    <w:r>
      <w:rPr>
        <w:rFonts w:ascii="David" w:hAnsi="David"/>
        <w:color w:val="000000"/>
        <w:sz w:val="22"/>
        <w:szCs w:val="22"/>
        <w:rtl/>
      </w:rPr>
      <w:tab/>
      <w:t xml:space="preserve"> מדינת ישראל נ' שלומי ישראל ראי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DAC1A" w14:textId="77777777" w:rsidR="00A2076E" w:rsidRPr="0098475E" w:rsidRDefault="0098475E" w:rsidP="009847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4136-01-20</w:t>
    </w:r>
    <w:r>
      <w:rPr>
        <w:rFonts w:ascii="David" w:hAnsi="David"/>
        <w:color w:val="000000"/>
        <w:sz w:val="22"/>
        <w:szCs w:val="22"/>
        <w:rtl/>
      </w:rPr>
      <w:tab/>
      <w:t xml:space="preserve"> מדינת ישראל נ' שלומי ישראל ראי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727BE"/>
    <w:multiLevelType w:val="hybridMultilevel"/>
    <w:tmpl w:val="9D02E8CA"/>
    <w:lvl w:ilvl="0" w:tplc="C54EF6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254F7B97"/>
    <w:multiLevelType w:val="hybridMultilevel"/>
    <w:tmpl w:val="34448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52594"/>
    <w:multiLevelType w:val="hybridMultilevel"/>
    <w:tmpl w:val="12A8343A"/>
    <w:lvl w:ilvl="0" w:tplc="E2D46F6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78C43A0D"/>
    <w:multiLevelType w:val="hybridMultilevel"/>
    <w:tmpl w:val="59BC1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438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80417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6299224">
    <w:abstractNumId w:val="1"/>
  </w:num>
  <w:num w:numId="4" w16cid:durableId="893927723">
    <w:abstractNumId w:val="4"/>
  </w:num>
  <w:num w:numId="5" w16cid:durableId="1488784898">
    <w:abstractNumId w:val="0"/>
  </w:num>
  <w:num w:numId="6" w16cid:durableId="466094551">
    <w:abstractNumId w:val="6"/>
  </w:num>
  <w:num w:numId="7" w16cid:durableId="876433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27E2B"/>
    <w:rsid w:val="001B5A3B"/>
    <w:rsid w:val="004C11A1"/>
    <w:rsid w:val="00527E2B"/>
    <w:rsid w:val="005C2528"/>
    <w:rsid w:val="005E01E6"/>
    <w:rsid w:val="007012B7"/>
    <w:rsid w:val="00831D6A"/>
    <w:rsid w:val="0098475E"/>
    <w:rsid w:val="00A2076E"/>
    <w:rsid w:val="00AA1B48"/>
    <w:rsid w:val="00AE2CB5"/>
    <w:rsid w:val="00BC21A4"/>
    <w:rsid w:val="00CC03CB"/>
    <w:rsid w:val="00D96F54"/>
    <w:rsid w:val="00F01AE7"/>
    <w:rsid w:val="00F453C6"/>
    <w:rsid w:val="00FF76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FF5F18"/>
  <w15:chartTrackingRefBased/>
  <w15:docId w15:val="{87267D58-C34A-4726-940E-63BB021F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7E2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7E2B"/>
    <w:pPr>
      <w:tabs>
        <w:tab w:val="center" w:pos="4153"/>
        <w:tab w:val="right" w:pos="8306"/>
      </w:tabs>
    </w:pPr>
  </w:style>
  <w:style w:type="character" w:customStyle="1" w:styleId="a4">
    <w:name w:val="כותרת עליונה תו"/>
    <w:link w:val="a3"/>
    <w:rsid w:val="00527E2B"/>
    <w:rPr>
      <w:rFonts w:ascii="Times New Roman" w:eastAsia="Times New Roman" w:hAnsi="Times New Roman" w:cs="David"/>
      <w:sz w:val="24"/>
      <w:szCs w:val="24"/>
    </w:rPr>
  </w:style>
  <w:style w:type="paragraph" w:styleId="a5">
    <w:name w:val="footer"/>
    <w:basedOn w:val="a"/>
    <w:link w:val="a6"/>
    <w:rsid w:val="00527E2B"/>
    <w:pPr>
      <w:tabs>
        <w:tab w:val="center" w:pos="4153"/>
        <w:tab w:val="right" w:pos="8306"/>
      </w:tabs>
    </w:pPr>
  </w:style>
  <w:style w:type="character" w:customStyle="1" w:styleId="a6">
    <w:name w:val="כותרת תחתונה תו"/>
    <w:link w:val="a5"/>
    <w:rsid w:val="00527E2B"/>
    <w:rPr>
      <w:rFonts w:ascii="Times New Roman" w:eastAsia="Times New Roman" w:hAnsi="Times New Roman" w:cs="David"/>
      <w:sz w:val="24"/>
      <w:szCs w:val="24"/>
    </w:rPr>
  </w:style>
  <w:style w:type="table" w:styleId="a7">
    <w:name w:val="Table Grid"/>
    <w:basedOn w:val="a1"/>
    <w:rsid w:val="00527E2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27E2B"/>
  </w:style>
  <w:style w:type="character" w:styleId="Hyperlink">
    <w:name w:val="Hyperlink"/>
    <w:rsid w:val="00527E2B"/>
    <w:rPr>
      <w:noProof w:val="0"/>
      <w:color w:val="0000FF"/>
      <w:u w:val="single"/>
    </w:rPr>
  </w:style>
  <w:style w:type="paragraph" w:styleId="a9">
    <w:name w:val="List Paragraph"/>
    <w:basedOn w:val="a"/>
    <w:qFormat/>
    <w:rsid w:val="00527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384" TargetMode="External"/><Relationship Id="rId26" Type="http://schemas.openxmlformats.org/officeDocument/2006/relationships/hyperlink" Target="http://www.nevo.co.il/law/4216/7.a.;7.c" TargetMode="External"/><Relationship Id="rId39" Type="http://schemas.openxmlformats.org/officeDocument/2006/relationships/fontTable" Target="fontTable.xml"/><Relationship Id="rId21" Type="http://schemas.openxmlformats.org/officeDocument/2006/relationships/hyperlink" Target="http://www.nevo.co.il/law/72265/17"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6327255" TargetMode="External"/><Relationship Id="rId25" Type="http://schemas.openxmlformats.org/officeDocument/2006/relationships/hyperlink" Target="http://www.nevo.co.il/law/4216/19a" TargetMode="External"/><Relationship Id="rId33" Type="http://schemas.openxmlformats.org/officeDocument/2006/relationships/hyperlink" Target="http://www.eca.gov.il"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8382465" TargetMode="External"/><Relationship Id="rId29" Type="http://schemas.openxmlformats.org/officeDocument/2006/relationships/hyperlink" Target="http://www.nevo.co.il/case/294746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265/17" TargetMode="External"/><Relationship Id="rId24" Type="http://schemas.openxmlformats.org/officeDocument/2006/relationships/hyperlink" Target="http://www.nevo.co.il/law/4216/13" TargetMode="External"/><Relationship Id="rId32" Type="http://schemas.openxmlformats.org/officeDocument/2006/relationships/hyperlink" Target="http://www.nevo.co.il/case/26015265"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7858775"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72265"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190928" TargetMode="External"/><Relationship Id="rId4" Type="http://schemas.openxmlformats.org/officeDocument/2006/relationships/webSettings" Target="webSettings.xml"/><Relationship Id="rId9" Type="http://schemas.openxmlformats.org/officeDocument/2006/relationships/hyperlink" Target="http://www.nevo.co.il/law/70301/384"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2265" TargetMode="External"/><Relationship Id="rId27" Type="http://schemas.openxmlformats.org/officeDocument/2006/relationships/hyperlink" Target="http://www.nevo.co.il/law/70301/275" TargetMode="External"/><Relationship Id="rId30" Type="http://schemas.openxmlformats.org/officeDocument/2006/relationships/hyperlink" Target="http://www.nevo.co.il/case/27011464" TargetMode="External"/><Relationship Id="rId35" Type="http://schemas.openxmlformats.org/officeDocument/2006/relationships/header" Target="header1.xml"/><Relationship Id="rId8" Type="http://schemas.openxmlformats.org/officeDocument/2006/relationships/hyperlink" Target="http://www.nevo.co.il/law/70301/275"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1817</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10882</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7864368</vt:i4>
      </vt:variant>
      <vt:variant>
        <vt:i4>78</vt:i4>
      </vt:variant>
      <vt:variant>
        <vt:i4>0</vt:i4>
      </vt:variant>
      <vt:variant>
        <vt:i4>5</vt:i4>
      </vt:variant>
      <vt:variant>
        <vt:lpwstr>http://www.eca.gov.il/</vt:lpwstr>
      </vt:variant>
      <vt:variant>
        <vt:lpwstr/>
      </vt:variant>
      <vt:variant>
        <vt:i4>3211377</vt:i4>
      </vt:variant>
      <vt:variant>
        <vt:i4>75</vt:i4>
      </vt:variant>
      <vt:variant>
        <vt:i4>0</vt:i4>
      </vt:variant>
      <vt:variant>
        <vt:i4>5</vt:i4>
      </vt:variant>
      <vt:variant>
        <vt:lpwstr>http://www.nevo.co.il/case/26015265</vt:lpwstr>
      </vt:variant>
      <vt:variant>
        <vt:lpwstr/>
      </vt:variant>
      <vt:variant>
        <vt:i4>3211388</vt:i4>
      </vt:variant>
      <vt:variant>
        <vt:i4>72</vt:i4>
      </vt:variant>
      <vt:variant>
        <vt:i4>0</vt:i4>
      </vt:variant>
      <vt:variant>
        <vt:i4>5</vt:i4>
      </vt:variant>
      <vt:variant>
        <vt:lpwstr>http://www.nevo.co.il/case/28190928</vt:lpwstr>
      </vt:variant>
      <vt:variant>
        <vt:lpwstr/>
      </vt:variant>
      <vt:variant>
        <vt:i4>3473526</vt:i4>
      </vt:variant>
      <vt:variant>
        <vt:i4>69</vt:i4>
      </vt:variant>
      <vt:variant>
        <vt:i4>0</vt:i4>
      </vt:variant>
      <vt:variant>
        <vt:i4>5</vt:i4>
      </vt:variant>
      <vt:variant>
        <vt:lpwstr>http://www.nevo.co.il/case/27011464</vt:lpwstr>
      </vt:variant>
      <vt:variant>
        <vt:lpwstr/>
      </vt:variant>
      <vt:variant>
        <vt:i4>3211388</vt:i4>
      </vt:variant>
      <vt:variant>
        <vt:i4>66</vt:i4>
      </vt:variant>
      <vt:variant>
        <vt:i4>0</vt:i4>
      </vt:variant>
      <vt:variant>
        <vt:i4>5</vt:i4>
      </vt:variant>
      <vt:variant>
        <vt:lpwstr>http://www.nevo.co.il/case/29474630</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6422631</vt:i4>
      </vt:variant>
      <vt:variant>
        <vt:i4>60</vt:i4>
      </vt:variant>
      <vt:variant>
        <vt:i4>0</vt:i4>
      </vt:variant>
      <vt:variant>
        <vt:i4>5</vt:i4>
      </vt:variant>
      <vt:variant>
        <vt:lpwstr>http://www.nevo.co.il/law/70301/275</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3473521</vt:i4>
      </vt:variant>
      <vt:variant>
        <vt:i4>48</vt:i4>
      </vt:variant>
      <vt:variant>
        <vt:i4>0</vt:i4>
      </vt:variant>
      <vt:variant>
        <vt:i4>5</vt:i4>
      </vt:variant>
      <vt:variant>
        <vt:lpwstr>http://www.nevo.co.il/case/27858775</vt:lpwstr>
      </vt:variant>
      <vt:variant>
        <vt:lpwstr/>
      </vt:variant>
      <vt:variant>
        <vt:i4>8257637</vt:i4>
      </vt:variant>
      <vt:variant>
        <vt:i4>45</vt:i4>
      </vt:variant>
      <vt:variant>
        <vt:i4>0</vt:i4>
      </vt:variant>
      <vt:variant>
        <vt:i4>5</vt:i4>
      </vt:variant>
      <vt:variant>
        <vt:lpwstr>http://www.nevo.co.il/law/72265</vt:lpwstr>
      </vt:variant>
      <vt:variant>
        <vt:lpwstr/>
      </vt:variant>
      <vt:variant>
        <vt:i4>6684769</vt:i4>
      </vt:variant>
      <vt:variant>
        <vt:i4>42</vt:i4>
      </vt:variant>
      <vt:variant>
        <vt:i4>0</vt:i4>
      </vt:variant>
      <vt:variant>
        <vt:i4>5</vt:i4>
      </vt:variant>
      <vt:variant>
        <vt:lpwstr>http://www.nevo.co.il/law/72265/17</vt:lpwstr>
      </vt:variant>
      <vt:variant>
        <vt:lpwstr/>
      </vt:variant>
      <vt:variant>
        <vt:i4>3473520</vt:i4>
      </vt:variant>
      <vt:variant>
        <vt:i4>39</vt:i4>
      </vt:variant>
      <vt:variant>
        <vt:i4>0</vt:i4>
      </vt:variant>
      <vt:variant>
        <vt:i4>5</vt:i4>
      </vt:variant>
      <vt:variant>
        <vt:lpwstr>http://www.nevo.co.il/case/28382465</vt:lpwstr>
      </vt:variant>
      <vt:variant>
        <vt:lpwstr/>
      </vt:variant>
      <vt:variant>
        <vt:i4>7995492</vt:i4>
      </vt:variant>
      <vt:variant>
        <vt:i4>36</vt:i4>
      </vt:variant>
      <vt:variant>
        <vt:i4>0</vt:i4>
      </vt:variant>
      <vt:variant>
        <vt:i4>5</vt:i4>
      </vt:variant>
      <vt:variant>
        <vt:lpwstr>http://www.nevo.co.il/law/70301</vt:lpwstr>
      </vt:variant>
      <vt:variant>
        <vt:lpwstr/>
      </vt:variant>
      <vt:variant>
        <vt:i4>7143526</vt:i4>
      </vt:variant>
      <vt:variant>
        <vt:i4>33</vt:i4>
      </vt:variant>
      <vt:variant>
        <vt:i4>0</vt:i4>
      </vt:variant>
      <vt:variant>
        <vt:i4>5</vt:i4>
      </vt:variant>
      <vt:variant>
        <vt:lpwstr>http://www.nevo.co.il/law/70301/384</vt:lpwstr>
      </vt:variant>
      <vt:variant>
        <vt:lpwstr/>
      </vt:variant>
      <vt:variant>
        <vt:i4>3342450</vt:i4>
      </vt:variant>
      <vt:variant>
        <vt:i4>30</vt:i4>
      </vt:variant>
      <vt:variant>
        <vt:i4>0</vt:i4>
      </vt:variant>
      <vt:variant>
        <vt:i4>5</vt:i4>
      </vt:variant>
      <vt:variant>
        <vt:lpwstr>http://www.nevo.co.il/case/26327255</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6684769</vt:i4>
      </vt:variant>
      <vt:variant>
        <vt:i4>12</vt:i4>
      </vt:variant>
      <vt:variant>
        <vt:i4>0</vt:i4>
      </vt:variant>
      <vt:variant>
        <vt:i4>5</vt:i4>
      </vt:variant>
      <vt:variant>
        <vt:lpwstr>http://www.nevo.co.il/law/72265/17</vt:lpwstr>
      </vt:variant>
      <vt:variant>
        <vt:lpwstr/>
      </vt:variant>
      <vt:variant>
        <vt:i4>8257637</vt:i4>
      </vt:variant>
      <vt:variant>
        <vt:i4>9</vt:i4>
      </vt:variant>
      <vt:variant>
        <vt:i4>0</vt:i4>
      </vt:variant>
      <vt:variant>
        <vt:i4>5</vt:i4>
      </vt:variant>
      <vt:variant>
        <vt:lpwstr>http://www.nevo.co.il/law/72265</vt:lpwstr>
      </vt:variant>
      <vt:variant>
        <vt:lpwstr/>
      </vt:variant>
      <vt:variant>
        <vt:i4>7143526</vt:i4>
      </vt:variant>
      <vt:variant>
        <vt:i4>6</vt:i4>
      </vt:variant>
      <vt:variant>
        <vt:i4>0</vt:i4>
      </vt:variant>
      <vt:variant>
        <vt:i4>5</vt:i4>
      </vt:variant>
      <vt:variant>
        <vt:lpwstr>http://www.nevo.co.il/law/70301/384</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2025-04-23T00:26:00Z</dcterms:created>
  <dcterms:modified xsi:type="dcterms:W3CDTF">2025-04-23T00:26:00Z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4136;16524;28966</vt:lpwstr>
  </property>
  <property fmtid="{D5CDD505-2E9C-101B-9397-08002B2CF9AE}" pid="6" name="NEWPARTB">
    <vt:lpwstr>01;03;08</vt:lpwstr>
  </property>
  <property fmtid="{D5CDD505-2E9C-101B-9397-08002B2CF9AE}" pid="7" name="NEWPARTC">
    <vt:lpwstr>20;22;21</vt:lpwstr>
  </property>
  <property fmtid="{D5CDD505-2E9C-101B-9397-08002B2CF9AE}" pid="8" name="APPELLANT">
    <vt:lpwstr>מדינת ישראל</vt:lpwstr>
  </property>
  <property fmtid="{D5CDD505-2E9C-101B-9397-08002B2CF9AE}" pid="9" name="APPELLEE">
    <vt:lpwstr>שלומי ישראל ראי כהן</vt:lpwstr>
  </property>
  <property fmtid="{D5CDD505-2E9C-101B-9397-08002B2CF9AE}" pid="10" name="LAWYER">
    <vt:lpwstr>גדעון נחום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20240319</vt:lpwstr>
  </property>
  <property fmtid="{D5CDD505-2E9C-101B-9397-08002B2CF9AE}" pid="14" name="TYPE_N_DATE">
    <vt:lpwstr>38020240319</vt:lpwstr>
  </property>
  <property fmtid="{D5CDD505-2E9C-101B-9397-08002B2CF9AE}" pid="15" name="WORDNUMPAGES">
    <vt:lpwstr>7</vt:lpwstr>
  </property>
  <property fmtid="{D5CDD505-2E9C-101B-9397-08002B2CF9AE}" pid="16" name="TYPE_ABS_DATE">
    <vt:lpwstr>380020240319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26327255;28382465;27858775;29474630;27011464;28190928;26015265</vt:lpwstr>
  </property>
  <property fmtid="{D5CDD505-2E9C-101B-9397-08002B2CF9AE}" pid="36" name="LAWLISTTMP1">
    <vt:lpwstr>70301/384;275</vt:lpwstr>
  </property>
  <property fmtid="{D5CDD505-2E9C-101B-9397-08002B2CF9AE}" pid="37" name="LAWLISTTMP2">
    <vt:lpwstr>72265/017</vt:lpwstr>
  </property>
  <property fmtid="{D5CDD505-2E9C-101B-9397-08002B2CF9AE}" pid="38" name="LAWLISTTMP3">
    <vt:lpwstr>4216/013;019a;007.a;007.c</vt:lpwstr>
  </property>
</Properties>
</file>