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195"/>
        <w:gridCol w:w="3750"/>
        <w:gridCol w:w="475"/>
        <w:gridCol w:w="3103"/>
        <w:gridCol w:w="297"/>
      </w:tblGrid>
      <w:tr w:rsidR="005A0141" w:rsidRPr="009F5F4D" w14:paraId="21B51604" w14:textId="77777777" w:rsidTr="00AB6BF2">
        <w:trPr>
          <w:gridAfter w:val="1"/>
          <w:wAfter w:w="297" w:type="dxa"/>
          <w:trHeight w:hRule="exact" w:val="418"/>
          <w:jc w:val="center"/>
        </w:trPr>
        <w:tc>
          <w:tcPr>
            <w:tcW w:w="8523" w:type="dxa"/>
            <w:gridSpan w:val="4"/>
          </w:tcPr>
          <w:p w14:paraId="7B1CFA23" w14:textId="77777777" w:rsidR="005A0141" w:rsidRPr="009F5F4D" w:rsidRDefault="005A0141" w:rsidP="008E0217">
            <w:pPr>
              <w:pStyle w:val="a3"/>
              <w:jc w:val="center"/>
              <w:rPr>
                <w:rFonts w:ascii="Tahoma" w:hAnsi="Tahoma"/>
                <w:color w:val="000080"/>
                <w:sz w:val="32"/>
                <w:szCs w:val="32"/>
                <w:rtl/>
              </w:rPr>
            </w:pPr>
            <w:bookmarkStart w:id="0" w:name="LastJudge"/>
            <w:r w:rsidRPr="009F5F4D">
              <w:rPr>
                <w:rFonts w:ascii="Tahoma" w:hAnsi="Tahoma"/>
                <w:b/>
                <w:bCs/>
                <w:color w:val="000080"/>
                <w:sz w:val="32"/>
                <w:szCs w:val="32"/>
                <w:rtl/>
              </w:rPr>
              <w:t>בית משפט השלום בתל אביב - יפו</w:t>
            </w:r>
          </w:p>
        </w:tc>
      </w:tr>
      <w:tr w:rsidR="005A0141" w:rsidRPr="009F5F4D" w14:paraId="382ADFDF" w14:textId="77777777" w:rsidTr="00AB6BF2">
        <w:trPr>
          <w:gridAfter w:val="1"/>
          <w:wAfter w:w="297" w:type="dxa"/>
          <w:trHeight w:val="337"/>
          <w:jc w:val="center"/>
        </w:trPr>
        <w:tc>
          <w:tcPr>
            <w:tcW w:w="4945" w:type="dxa"/>
            <w:gridSpan w:val="2"/>
          </w:tcPr>
          <w:p w14:paraId="3B1A5053" w14:textId="77777777" w:rsidR="005A0141" w:rsidRPr="009F5F4D" w:rsidRDefault="005A0141" w:rsidP="008E0217">
            <w:pPr>
              <w:rPr>
                <w:sz w:val="26"/>
                <w:szCs w:val="26"/>
                <w:rtl/>
              </w:rPr>
            </w:pPr>
            <w:r w:rsidRPr="009F5F4D">
              <w:rPr>
                <w:sz w:val="26"/>
                <w:szCs w:val="26"/>
                <w:rtl/>
              </w:rPr>
              <w:t>ת"פ</w:t>
            </w:r>
            <w:r w:rsidRPr="009F5F4D">
              <w:rPr>
                <w:rFonts w:hint="cs"/>
                <w:sz w:val="26"/>
                <w:szCs w:val="26"/>
                <w:rtl/>
              </w:rPr>
              <w:t xml:space="preserve"> </w:t>
            </w:r>
            <w:r w:rsidRPr="009F5F4D">
              <w:rPr>
                <w:sz w:val="26"/>
                <w:szCs w:val="26"/>
                <w:rtl/>
              </w:rPr>
              <w:t>42692-01-20</w:t>
            </w:r>
            <w:r w:rsidRPr="009F5F4D">
              <w:rPr>
                <w:rFonts w:hint="cs"/>
                <w:sz w:val="26"/>
                <w:szCs w:val="26"/>
                <w:rtl/>
              </w:rPr>
              <w:t xml:space="preserve"> </w:t>
            </w:r>
            <w:r w:rsidRPr="009F5F4D">
              <w:rPr>
                <w:sz w:val="26"/>
                <w:szCs w:val="26"/>
                <w:rtl/>
              </w:rPr>
              <w:t>מדינת ישראל נ' עמר</w:t>
            </w:r>
          </w:p>
        </w:tc>
        <w:tc>
          <w:tcPr>
            <w:tcW w:w="3578" w:type="dxa"/>
            <w:gridSpan w:val="2"/>
          </w:tcPr>
          <w:p w14:paraId="7B8854D1" w14:textId="77777777" w:rsidR="005A0141" w:rsidRPr="009F5F4D" w:rsidRDefault="005A0141" w:rsidP="008E0217">
            <w:pPr>
              <w:pStyle w:val="a3"/>
              <w:jc w:val="right"/>
              <w:rPr>
                <w:rFonts w:cs="FrankRuehl"/>
                <w:sz w:val="28"/>
                <w:szCs w:val="28"/>
                <w:rtl/>
              </w:rPr>
            </w:pPr>
          </w:p>
        </w:tc>
      </w:tr>
      <w:tr w:rsidR="005A0141" w:rsidRPr="009F5F4D" w14:paraId="76F0AF70" w14:textId="77777777" w:rsidTr="00AB6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5FDB30EC" w14:textId="77777777" w:rsidR="005A0141" w:rsidRPr="009F5F4D" w:rsidRDefault="005A0141" w:rsidP="005A0141">
            <w:pPr>
              <w:jc w:val="both"/>
              <w:rPr>
                <w:rFonts w:ascii="Arial" w:hAnsi="Arial"/>
                <w:b/>
                <w:bCs/>
                <w:sz w:val="26"/>
                <w:szCs w:val="26"/>
              </w:rPr>
            </w:pPr>
            <w:r w:rsidRPr="009F5F4D">
              <w:rPr>
                <w:rFonts w:hint="cs"/>
                <w:rtl/>
              </w:rPr>
              <w:t xml:space="preserve"> </w:t>
            </w:r>
            <w:r w:rsidRPr="009F5F4D">
              <w:rPr>
                <w:rFonts w:ascii="Arial" w:hAnsi="Arial" w:hint="cs"/>
                <w:b/>
                <w:bCs/>
                <w:sz w:val="26"/>
                <w:szCs w:val="26"/>
                <w:rtl/>
              </w:rPr>
              <w:t>ל</w:t>
            </w:r>
            <w:r w:rsidRPr="009F5F4D">
              <w:rPr>
                <w:rFonts w:ascii="Arial" w:hAnsi="Arial"/>
                <w:b/>
                <w:bCs/>
                <w:sz w:val="26"/>
                <w:szCs w:val="26"/>
                <w:rtl/>
              </w:rPr>
              <w:t xml:space="preserve">פני </w:t>
            </w:r>
            <w:r w:rsidRPr="009F5F4D">
              <w:rPr>
                <w:rFonts w:ascii="Arial" w:hAnsi="Arial" w:hint="cs"/>
                <w:b/>
                <w:bCs/>
                <w:sz w:val="26"/>
                <w:szCs w:val="26"/>
                <w:rtl/>
              </w:rPr>
              <w:t>כבוד ה</w:t>
            </w:r>
            <w:r w:rsidRPr="009F5F4D">
              <w:rPr>
                <w:rFonts w:ascii="Arial" w:hAnsi="Arial"/>
                <w:b/>
                <w:bCs/>
                <w:sz w:val="26"/>
                <w:szCs w:val="26"/>
                <w:rtl/>
              </w:rPr>
              <w:t>שופט</w:t>
            </w:r>
            <w:r w:rsidRPr="009F5F4D">
              <w:rPr>
                <w:rFonts w:ascii="Arial" w:hAnsi="Arial" w:hint="cs"/>
                <w:b/>
                <w:bCs/>
                <w:sz w:val="26"/>
                <w:szCs w:val="26"/>
                <w:rtl/>
              </w:rPr>
              <w:t xml:space="preserve">  </w:t>
            </w:r>
            <w:r w:rsidRPr="009F5F4D">
              <w:rPr>
                <w:rFonts w:ascii="Arial" w:hAnsi="Arial"/>
                <w:b/>
                <w:bCs/>
                <w:sz w:val="26"/>
                <w:szCs w:val="26"/>
                <w:rtl/>
              </w:rPr>
              <w:t>איתן קורנהאוזר</w:t>
            </w:r>
          </w:p>
        </w:tc>
      </w:tr>
      <w:tr w:rsidR="005A0141" w:rsidRPr="009F5F4D" w14:paraId="235ECD7A" w14:textId="77777777" w:rsidTr="00AB6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0A875680" w14:textId="77777777" w:rsidR="005A0141" w:rsidRPr="009F5F4D" w:rsidRDefault="005A0141" w:rsidP="005A0141">
            <w:pPr>
              <w:jc w:val="both"/>
              <w:rPr>
                <w:rFonts w:ascii="Arial" w:hAnsi="Arial"/>
                <w:b/>
                <w:bCs/>
                <w:sz w:val="26"/>
                <w:szCs w:val="26"/>
              </w:rPr>
            </w:pPr>
            <w:bookmarkStart w:id="1" w:name="FirstAppellant"/>
            <w:bookmarkStart w:id="2" w:name="FirstLawyer"/>
            <w:r w:rsidRPr="009F5F4D">
              <w:rPr>
                <w:rFonts w:ascii="Arial" w:hAnsi="Arial" w:hint="cs"/>
                <w:sz w:val="26"/>
                <w:szCs w:val="26"/>
                <w:rtl/>
              </w:rPr>
              <w:t>ה</w:t>
            </w:r>
            <w:r w:rsidRPr="009F5F4D">
              <w:rPr>
                <w:rFonts w:ascii="Arial" w:hAnsi="Arial"/>
                <w:sz w:val="26"/>
                <w:szCs w:val="26"/>
                <w:rtl/>
              </w:rPr>
              <w:t>מאשימה</w:t>
            </w:r>
          </w:p>
        </w:tc>
        <w:tc>
          <w:tcPr>
            <w:tcW w:w="4225" w:type="dxa"/>
            <w:gridSpan w:val="2"/>
            <w:tcBorders>
              <w:top w:val="nil"/>
              <w:left w:val="nil"/>
              <w:bottom w:val="nil"/>
              <w:right w:val="nil"/>
            </w:tcBorders>
            <w:shd w:val="clear" w:color="auto" w:fill="auto"/>
          </w:tcPr>
          <w:p w14:paraId="050E14E4" w14:textId="77777777" w:rsidR="005A0141" w:rsidRPr="009F5F4D" w:rsidRDefault="005A0141" w:rsidP="005A0141">
            <w:pPr>
              <w:jc w:val="both"/>
              <w:rPr>
                <w:sz w:val="26"/>
                <w:szCs w:val="26"/>
                <w:rtl/>
              </w:rPr>
            </w:pPr>
            <w:r w:rsidRPr="009F5F4D">
              <w:rPr>
                <w:rFonts w:ascii="Arial" w:hAnsi="Arial"/>
                <w:sz w:val="26"/>
                <w:szCs w:val="26"/>
                <w:rtl/>
              </w:rPr>
              <w:t>מדינת ישראל</w:t>
            </w:r>
          </w:p>
          <w:p w14:paraId="08441EA3" w14:textId="77777777" w:rsidR="005A0141" w:rsidRPr="009F5F4D" w:rsidRDefault="005A0141" w:rsidP="005A0141">
            <w:pPr>
              <w:jc w:val="both"/>
              <w:rPr>
                <w:sz w:val="26"/>
                <w:szCs w:val="26"/>
              </w:rPr>
            </w:pPr>
            <w:r w:rsidRPr="009F5F4D">
              <w:rPr>
                <w:rFonts w:hint="cs"/>
                <w:sz w:val="26"/>
                <w:szCs w:val="26"/>
                <w:rtl/>
              </w:rPr>
              <w:t>ע"י ב"כ עו"ד אסף כרמונה</w:t>
            </w:r>
          </w:p>
        </w:tc>
        <w:tc>
          <w:tcPr>
            <w:tcW w:w="3400" w:type="dxa"/>
            <w:gridSpan w:val="2"/>
            <w:tcBorders>
              <w:top w:val="nil"/>
              <w:left w:val="nil"/>
              <w:bottom w:val="nil"/>
              <w:right w:val="nil"/>
            </w:tcBorders>
            <w:shd w:val="clear" w:color="auto" w:fill="auto"/>
          </w:tcPr>
          <w:p w14:paraId="38580258" w14:textId="77777777" w:rsidR="005A0141" w:rsidRPr="009F5F4D" w:rsidRDefault="005A0141" w:rsidP="005A0141">
            <w:pPr>
              <w:jc w:val="both"/>
              <w:rPr>
                <w:rFonts w:ascii="Arial" w:hAnsi="Arial"/>
                <w:sz w:val="26"/>
                <w:szCs w:val="26"/>
              </w:rPr>
            </w:pPr>
          </w:p>
        </w:tc>
      </w:tr>
      <w:bookmarkEnd w:id="1"/>
      <w:bookmarkEnd w:id="2"/>
      <w:tr w:rsidR="005A0141" w:rsidRPr="009F5F4D" w14:paraId="551CF692" w14:textId="77777777" w:rsidTr="00AB6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195" w:type="dxa"/>
            <w:tcBorders>
              <w:top w:val="nil"/>
              <w:left w:val="nil"/>
              <w:bottom w:val="nil"/>
              <w:right w:val="nil"/>
            </w:tcBorders>
            <w:shd w:val="clear" w:color="auto" w:fill="auto"/>
          </w:tcPr>
          <w:p w14:paraId="06FD7D31" w14:textId="77777777" w:rsidR="005A0141" w:rsidRPr="009F5F4D" w:rsidRDefault="005A0141" w:rsidP="005A0141">
            <w:pPr>
              <w:jc w:val="both"/>
              <w:rPr>
                <w:rFonts w:ascii="Arial" w:hAnsi="Arial"/>
                <w:sz w:val="26"/>
                <w:szCs w:val="26"/>
                <w:rtl/>
              </w:rPr>
            </w:pPr>
          </w:p>
        </w:tc>
        <w:tc>
          <w:tcPr>
            <w:tcW w:w="7625" w:type="dxa"/>
            <w:gridSpan w:val="4"/>
            <w:tcBorders>
              <w:top w:val="nil"/>
              <w:left w:val="nil"/>
              <w:bottom w:val="nil"/>
              <w:right w:val="nil"/>
            </w:tcBorders>
            <w:shd w:val="clear" w:color="auto" w:fill="auto"/>
          </w:tcPr>
          <w:p w14:paraId="45B8794C" w14:textId="77777777" w:rsidR="005A0141" w:rsidRPr="009F5F4D" w:rsidRDefault="005A0141" w:rsidP="005A0141">
            <w:pPr>
              <w:jc w:val="both"/>
              <w:rPr>
                <w:rFonts w:ascii="Arial" w:hAnsi="Arial"/>
                <w:b/>
                <w:bCs/>
                <w:sz w:val="26"/>
                <w:szCs w:val="26"/>
                <w:rtl/>
              </w:rPr>
            </w:pPr>
          </w:p>
          <w:p w14:paraId="511230CD" w14:textId="77777777" w:rsidR="005A0141" w:rsidRPr="009F5F4D" w:rsidRDefault="005A0141" w:rsidP="005A0141">
            <w:pPr>
              <w:jc w:val="both"/>
              <w:rPr>
                <w:rFonts w:ascii="Arial" w:hAnsi="Arial"/>
                <w:b/>
                <w:bCs/>
                <w:sz w:val="26"/>
                <w:szCs w:val="26"/>
                <w:rtl/>
              </w:rPr>
            </w:pPr>
            <w:r w:rsidRPr="009F5F4D">
              <w:rPr>
                <w:rFonts w:ascii="Arial" w:hAnsi="Arial"/>
                <w:b/>
                <w:bCs/>
                <w:sz w:val="26"/>
                <w:szCs w:val="26"/>
                <w:rtl/>
              </w:rPr>
              <w:t>נגד</w:t>
            </w:r>
          </w:p>
          <w:p w14:paraId="41E6FA4B" w14:textId="77777777" w:rsidR="005A0141" w:rsidRPr="009F5F4D" w:rsidRDefault="005A0141" w:rsidP="005A0141">
            <w:pPr>
              <w:jc w:val="both"/>
              <w:rPr>
                <w:rFonts w:ascii="Arial" w:hAnsi="Arial"/>
                <w:sz w:val="26"/>
                <w:szCs w:val="26"/>
              </w:rPr>
            </w:pPr>
          </w:p>
        </w:tc>
      </w:tr>
      <w:tr w:rsidR="005A0141" w:rsidRPr="009F5F4D" w14:paraId="4F26F188" w14:textId="77777777" w:rsidTr="00AB6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532C2B62" w14:textId="77777777" w:rsidR="005A0141" w:rsidRPr="009F5F4D" w:rsidRDefault="005A0141" w:rsidP="005A0141">
            <w:pPr>
              <w:jc w:val="both"/>
              <w:rPr>
                <w:rFonts w:ascii="Arial" w:hAnsi="Arial"/>
                <w:sz w:val="26"/>
                <w:szCs w:val="26"/>
                <w:rtl/>
              </w:rPr>
            </w:pPr>
            <w:r w:rsidRPr="009F5F4D">
              <w:rPr>
                <w:rFonts w:ascii="Arial" w:hAnsi="Arial" w:hint="cs"/>
                <w:sz w:val="26"/>
                <w:szCs w:val="26"/>
                <w:rtl/>
              </w:rPr>
              <w:t>ה</w:t>
            </w:r>
            <w:r w:rsidRPr="009F5F4D">
              <w:rPr>
                <w:rFonts w:ascii="Arial" w:hAnsi="Arial"/>
                <w:sz w:val="26"/>
                <w:szCs w:val="26"/>
                <w:rtl/>
              </w:rPr>
              <w:t>נאשם</w:t>
            </w:r>
          </w:p>
        </w:tc>
        <w:tc>
          <w:tcPr>
            <w:tcW w:w="4225" w:type="dxa"/>
            <w:gridSpan w:val="2"/>
            <w:tcBorders>
              <w:top w:val="nil"/>
              <w:left w:val="nil"/>
              <w:bottom w:val="nil"/>
              <w:right w:val="nil"/>
            </w:tcBorders>
            <w:shd w:val="clear" w:color="auto" w:fill="auto"/>
          </w:tcPr>
          <w:p w14:paraId="60894177" w14:textId="77777777" w:rsidR="005A0141" w:rsidRPr="009F5F4D" w:rsidRDefault="005A0141" w:rsidP="005A0141">
            <w:pPr>
              <w:jc w:val="both"/>
              <w:rPr>
                <w:sz w:val="26"/>
                <w:szCs w:val="26"/>
                <w:rtl/>
              </w:rPr>
            </w:pPr>
            <w:r w:rsidRPr="009F5F4D">
              <w:rPr>
                <w:rFonts w:ascii="Arial" w:hAnsi="Arial"/>
                <w:sz w:val="26"/>
                <w:szCs w:val="26"/>
                <w:rtl/>
              </w:rPr>
              <w:t>יחיאל יקיר עמר</w:t>
            </w:r>
          </w:p>
          <w:p w14:paraId="0CA15D88" w14:textId="77777777" w:rsidR="005A0141" w:rsidRPr="009F5F4D" w:rsidRDefault="005A0141" w:rsidP="005A0141">
            <w:pPr>
              <w:jc w:val="both"/>
              <w:rPr>
                <w:sz w:val="26"/>
                <w:szCs w:val="26"/>
                <w:rtl/>
              </w:rPr>
            </w:pPr>
            <w:r w:rsidRPr="009F5F4D">
              <w:rPr>
                <w:rFonts w:hint="cs"/>
                <w:sz w:val="26"/>
                <w:szCs w:val="26"/>
                <w:rtl/>
              </w:rPr>
              <w:t>ע"י ב"כ עו"ד יעל ניסן</w:t>
            </w:r>
          </w:p>
        </w:tc>
        <w:tc>
          <w:tcPr>
            <w:tcW w:w="3400" w:type="dxa"/>
            <w:gridSpan w:val="2"/>
            <w:tcBorders>
              <w:top w:val="nil"/>
              <w:left w:val="nil"/>
              <w:bottom w:val="nil"/>
              <w:right w:val="nil"/>
            </w:tcBorders>
            <w:shd w:val="clear" w:color="auto" w:fill="auto"/>
          </w:tcPr>
          <w:p w14:paraId="258DE214" w14:textId="77777777" w:rsidR="005A0141" w:rsidRPr="009F5F4D" w:rsidRDefault="005A0141" w:rsidP="005A0141">
            <w:pPr>
              <w:jc w:val="both"/>
              <w:rPr>
                <w:rFonts w:ascii="Arial" w:hAnsi="Arial"/>
                <w:sz w:val="26"/>
                <w:szCs w:val="26"/>
              </w:rPr>
            </w:pPr>
          </w:p>
        </w:tc>
      </w:tr>
    </w:tbl>
    <w:p w14:paraId="240CC733" w14:textId="77777777" w:rsidR="00AB6BF2" w:rsidRDefault="00AB6BF2" w:rsidP="009F5F4D">
      <w:pPr>
        <w:jc w:val="both"/>
        <w:rPr>
          <w:rtl/>
        </w:rPr>
      </w:pPr>
    </w:p>
    <w:p w14:paraId="1942AC5F" w14:textId="77777777" w:rsidR="00AB6BF2" w:rsidRPr="00AB6BF2" w:rsidRDefault="00AB6BF2" w:rsidP="00AB6BF2">
      <w:pPr>
        <w:spacing w:after="120" w:line="240" w:lineRule="exact"/>
        <w:ind w:left="283" w:hanging="283"/>
        <w:jc w:val="both"/>
        <w:rPr>
          <w:rFonts w:ascii="FrankRuehl" w:hAnsi="FrankRuehl" w:cs="FrankRuehl"/>
          <w:rtl/>
        </w:rPr>
      </w:pPr>
    </w:p>
    <w:p w14:paraId="2DDB7EDF" w14:textId="77777777" w:rsidR="004B2EAE" w:rsidRPr="004B2EAE" w:rsidRDefault="004B2EAE" w:rsidP="004B2EAE">
      <w:pPr>
        <w:spacing w:before="120" w:after="120" w:line="240" w:lineRule="exact"/>
        <w:ind w:left="283" w:hanging="283"/>
        <w:jc w:val="both"/>
        <w:rPr>
          <w:rFonts w:ascii="FrankRuehl" w:hAnsi="FrankRuehl" w:cs="FrankRuehl"/>
          <w:rtl/>
        </w:rPr>
      </w:pPr>
    </w:p>
    <w:p w14:paraId="589EF9FE" w14:textId="77777777" w:rsidR="000B0A7A" w:rsidRDefault="000B0A7A" w:rsidP="000B0A7A">
      <w:pPr>
        <w:jc w:val="both"/>
        <w:rPr>
          <w:rtl/>
        </w:rPr>
      </w:pPr>
      <w:bookmarkStart w:id="3" w:name="LawTable"/>
      <w:bookmarkEnd w:id="3"/>
    </w:p>
    <w:p w14:paraId="65E95BF7" w14:textId="77777777" w:rsidR="000B0A7A" w:rsidRPr="000B0A7A" w:rsidRDefault="000B0A7A" w:rsidP="000B0A7A">
      <w:pPr>
        <w:spacing w:before="120" w:after="120" w:line="240" w:lineRule="exact"/>
        <w:ind w:left="283" w:hanging="283"/>
        <w:jc w:val="both"/>
        <w:rPr>
          <w:rFonts w:ascii="FrankRuehl" w:hAnsi="FrankRuehl" w:cs="FrankRuehl"/>
          <w:rtl/>
        </w:rPr>
      </w:pPr>
    </w:p>
    <w:p w14:paraId="4479F2A4" w14:textId="77777777" w:rsidR="000B0A7A" w:rsidRPr="000B0A7A" w:rsidRDefault="000B0A7A" w:rsidP="000B0A7A">
      <w:pPr>
        <w:spacing w:before="120" w:after="120" w:line="240" w:lineRule="exact"/>
        <w:ind w:left="283" w:hanging="283"/>
        <w:jc w:val="both"/>
        <w:rPr>
          <w:rFonts w:ascii="FrankRuehl" w:hAnsi="FrankRuehl" w:cs="FrankRuehl"/>
          <w:rtl/>
        </w:rPr>
      </w:pPr>
    </w:p>
    <w:p w14:paraId="155E443D" w14:textId="77777777" w:rsidR="000B0A7A" w:rsidRPr="000B0A7A" w:rsidRDefault="000B0A7A" w:rsidP="000B0A7A">
      <w:pPr>
        <w:spacing w:before="120" w:after="120" w:line="240" w:lineRule="exact"/>
        <w:ind w:left="283" w:hanging="283"/>
        <w:jc w:val="both"/>
        <w:rPr>
          <w:rFonts w:ascii="FrankRuehl" w:hAnsi="FrankRuehl" w:cs="FrankRuehl"/>
          <w:rtl/>
        </w:rPr>
      </w:pPr>
      <w:r w:rsidRPr="000B0A7A">
        <w:rPr>
          <w:rFonts w:ascii="FrankRuehl" w:hAnsi="FrankRuehl" w:cs="FrankRuehl"/>
          <w:rtl/>
        </w:rPr>
        <w:t xml:space="preserve">חקיקה שאוזכרה: </w:t>
      </w:r>
    </w:p>
    <w:p w14:paraId="5C6C96A6" w14:textId="77777777" w:rsidR="000B0A7A" w:rsidRPr="000B0A7A" w:rsidRDefault="000B0A7A" w:rsidP="000B0A7A">
      <w:pPr>
        <w:spacing w:before="120" w:after="120" w:line="240" w:lineRule="exact"/>
        <w:ind w:left="283" w:hanging="283"/>
        <w:jc w:val="both"/>
        <w:rPr>
          <w:rFonts w:ascii="FrankRuehl" w:hAnsi="FrankRuehl" w:cs="FrankRuehl"/>
          <w:rtl/>
        </w:rPr>
      </w:pPr>
      <w:hyperlink r:id="rId7" w:history="1">
        <w:r w:rsidRPr="000B0A7A">
          <w:rPr>
            <w:rFonts w:ascii="FrankRuehl" w:hAnsi="FrankRuehl" w:cs="FrankRuehl"/>
            <w:color w:val="0000FF"/>
            <w:rtl/>
          </w:rPr>
          <w:t>פקודת הסמים המסוכנים [נוסח חדש], תשל"ג-1973</w:t>
        </w:r>
      </w:hyperlink>
      <w:r w:rsidRPr="000B0A7A">
        <w:rPr>
          <w:rFonts w:ascii="FrankRuehl" w:hAnsi="FrankRuehl" w:cs="FrankRuehl"/>
          <w:rtl/>
        </w:rPr>
        <w:t xml:space="preserve">: סע'  </w:t>
      </w:r>
      <w:hyperlink r:id="rId8" w:history="1">
        <w:r w:rsidRPr="000B0A7A">
          <w:rPr>
            <w:rFonts w:ascii="FrankRuehl" w:hAnsi="FrankRuehl" w:cs="FrankRuehl"/>
            <w:color w:val="0000FF"/>
            <w:rtl/>
          </w:rPr>
          <w:t>6</w:t>
        </w:r>
      </w:hyperlink>
      <w:r w:rsidRPr="000B0A7A">
        <w:rPr>
          <w:rFonts w:ascii="FrankRuehl" w:hAnsi="FrankRuehl" w:cs="FrankRuehl"/>
          <w:rtl/>
        </w:rPr>
        <w:t xml:space="preserve">, </w:t>
      </w:r>
      <w:hyperlink r:id="rId9" w:history="1">
        <w:r w:rsidRPr="000B0A7A">
          <w:rPr>
            <w:rFonts w:ascii="FrankRuehl" w:hAnsi="FrankRuehl" w:cs="FrankRuehl"/>
            <w:color w:val="0000FF"/>
            <w:rtl/>
          </w:rPr>
          <w:t>7 (א)(ג)</w:t>
        </w:r>
      </w:hyperlink>
    </w:p>
    <w:p w14:paraId="4CDC4AE0" w14:textId="77777777" w:rsidR="000B0A7A" w:rsidRPr="000B0A7A" w:rsidRDefault="000B0A7A" w:rsidP="000B0A7A">
      <w:pPr>
        <w:spacing w:before="120" w:after="120" w:line="240" w:lineRule="exact"/>
        <w:ind w:left="283" w:hanging="283"/>
        <w:jc w:val="both"/>
        <w:rPr>
          <w:rFonts w:ascii="FrankRuehl" w:hAnsi="FrankRuehl" w:cs="FrankRuehl"/>
          <w:rtl/>
        </w:rPr>
      </w:pPr>
      <w:hyperlink r:id="rId10" w:history="1">
        <w:r w:rsidRPr="000B0A7A">
          <w:rPr>
            <w:rFonts w:ascii="FrankRuehl" w:hAnsi="FrankRuehl" w:cs="FrankRuehl"/>
            <w:color w:val="0000FF"/>
            <w:rtl/>
          </w:rPr>
          <w:t>חוק העונשין, תשל"ז-1977</w:t>
        </w:r>
      </w:hyperlink>
      <w:r w:rsidRPr="000B0A7A">
        <w:rPr>
          <w:rFonts w:ascii="FrankRuehl" w:hAnsi="FrankRuehl" w:cs="FrankRuehl"/>
          <w:rtl/>
        </w:rPr>
        <w:t xml:space="preserve">: סע'  </w:t>
      </w:r>
      <w:hyperlink r:id="rId11" w:history="1">
        <w:r w:rsidRPr="000B0A7A">
          <w:rPr>
            <w:rFonts w:ascii="FrankRuehl" w:hAnsi="FrankRuehl" w:cs="FrankRuehl"/>
            <w:color w:val="0000FF"/>
            <w:rtl/>
          </w:rPr>
          <w:t>31</w:t>
        </w:r>
      </w:hyperlink>
      <w:r w:rsidRPr="000B0A7A">
        <w:rPr>
          <w:rFonts w:ascii="FrankRuehl" w:hAnsi="FrankRuehl" w:cs="FrankRuehl"/>
          <w:rtl/>
        </w:rPr>
        <w:t xml:space="preserve">, </w:t>
      </w:r>
      <w:hyperlink r:id="rId12" w:history="1">
        <w:r w:rsidRPr="000B0A7A">
          <w:rPr>
            <w:rFonts w:ascii="FrankRuehl" w:hAnsi="FrankRuehl" w:cs="FrankRuehl"/>
            <w:color w:val="0000FF"/>
            <w:rtl/>
          </w:rPr>
          <w:t>40ד'(א)</w:t>
        </w:r>
      </w:hyperlink>
    </w:p>
    <w:p w14:paraId="3A3154C8" w14:textId="77777777" w:rsidR="000B0A7A" w:rsidRPr="000B0A7A" w:rsidRDefault="000B0A7A" w:rsidP="000B0A7A">
      <w:pPr>
        <w:jc w:val="both"/>
        <w:rPr>
          <w:rtl/>
        </w:rPr>
      </w:pPr>
      <w:bookmarkStart w:id="4" w:name="LawTable_End"/>
      <w:bookmarkEnd w:id="4"/>
    </w:p>
    <w:p w14:paraId="118E5B98" w14:textId="77777777" w:rsidR="005A0141" w:rsidRPr="004B2EAE" w:rsidRDefault="005A0141" w:rsidP="004B2EAE">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0141" w14:paraId="007A71DF" w14:textId="77777777" w:rsidTr="005A0141">
        <w:trPr>
          <w:trHeight w:val="355"/>
          <w:jc w:val="center"/>
        </w:trPr>
        <w:tc>
          <w:tcPr>
            <w:tcW w:w="8820" w:type="dxa"/>
            <w:tcBorders>
              <w:top w:val="nil"/>
              <w:left w:val="nil"/>
              <w:bottom w:val="nil"/>
              <w:right w:val="nil"/>
            </w:tcBorders>
            <w:shd w:val="clear" w:color="auto" w:fill="auto"/>
          </w:tcPr>
          <w:p w14:paraId="1D5C8F04" w14:textId="77777777" w:rsidR="009F5F4D" w:rsidRPr="009F5F4D" w:rsidRDefault="009F5F4D" w:rsidP="009F5F4D">
            <w:pPr>
              <w:jc w:val="center"/>
              <w:rPr>
                <w:rFonts w:ascii="Arial" w:hAnsi="Arial"/>
                <w:b/>
                <w:bCs/>
                <w:sz w:val="28"/>
                <w:szCs w:val="28"/>
                <w:u w:val="single"/>
                <w:rtl/>
              </w:rPr>
            </w:pPr>
            <w:bookmarkStart w:id="5" w:name="PsakDin" w:colFirst="0" w:colLast="0"/>
            <w:bookmarkEnd w:id="0"/>
            <w:r w:rsidRPr="009F5F4D">
              <w:rPr>
                <w:rFonts w:ascii="Arial" w:hAnsi="Arial"/>
                <w:b/>
                <w:bCs/>
                <w:sz w:val="28"/>
                <w:szCs w:val="28"/>
                <w:u w:val="single"/>
                <w:rtl/>
              </w:rPr>
              <w:t>גזר דין</w:t>
            </w:r>
          </w:p>
          <w:p w14:paraId="02E75A28" w14:textId="77777777" w:rsidR="005A0141" w:rsidRPr="009F5F4D" w:rsidRDefault="005A0141" w:rsidP="009F5F4D">
            <w:pPr>
              <w:jc w:val="center"/>
              <w:rPr>
                <w:rFonts w:ascii="Arial" w:hAnsi="Arial"/>
                <w:bCs/>
                <w:sz w:val="28"/>
                <w:szCs w:val="28"/>
                <w:u w:val="single"/>
                <w:rtl/>
              </w:rPr>
            </w:pPr>
          </w:p>
        </w:tc>
      </w:tr>
      <w:bookmarkEnd w:id="5"/>
    </w:tbl>
    <w:p w14:paraId="746F3A79" w14:textId="77777777" w:rsidR="005A0141" w:rsidRPr="00B05847" w:rsidRDefault="005A0141" w:rsidP="005A0141">
      <w:pPr>
        <w:jc w:val="both"/>
        <w:rPr>
          <w:rFonts w:ascii="Arial" w:hAnsi="Arial"/>
          <w:rtl/>
        </w:rPr>
      </w:pPr>
    </w:p>
    <w:p w14:paraId="6A232936" w14:textId="77777777" w:rsidR="005A0141" w:rsidRDefault="005A0141" w:rsidP="005A0141">
      <w:pPr>
        <w:spacing w:line="360" w:lineRule="auto"/>
        <w:jc w:val="both"/>
        <w:rPr>
          <w:rFonts w:ascii="David" w:hAnsi="David"/>
          <w:b/>
          <w:bCs/>
          <w:u w:val="single"/>
        </w:rPr>
      </w:pPr>
      <w:r>
        <w:rPr>
          <w:rFonts w:ascii="David" w:hAnsi="David"/>
          <w:b/>
          <w:bCs/>
          <w:u w:val="single"/>
          <w:rtl/>
        </w:rPr>
        <w:t>רקע</w:t>
      </w:r>
    </w:p>
    <w:p w14:paraId="61F0F3FA" w14:textId="77777777" w:rsidR="005A0141" w:rsidRDefault="005A0141" w:rsidP="005A0141">
      <w:pPr>
        <w:pStyle w:val="a9"/>
        <w:numPr>
          <w:ilvl w:val="0"/>
          <w:numId w:val="1"/>
        </w:numPr>
        <w:spacing w:after="160" w:line="360" w:lineRule="auto"/>
        <w:jc w:val="both"/>
        <w:rPr>
          <w:rFonts w:ascii="David" w:hAnsi="David"/>
          <w:rtl/>
        </w:rPr>
      </w:pPr>
      <w:bookmarkStart w:id="6" w:name="ABSTRACT_START"/>
      <w:bookmarkEnd w:id="6"/>
      <w:r>
        <w:rPr>
          <w:rFonts w:ascii="David" w:hAnsi="David"/>
          <w:rtl/>
        </w:rPr>
        <w:t>הנאשם הורשע על יסוד הודאתו בעובדות כתב אישום מתוקן</w:t>
      </w:r>
      <w:r>
        <w:rPr>
          <w:rFonts w:ascii="David" w:hAnsi="David" w:hint="cs"/>
          <w:rtl/>
        </w:rPr>
        <w:t>,</w:t>
      </w:r>
      <w:r>
        <w:rPr>
          <w:rFonts w:ascii="David" w:hAnsi="David"/>
          <w:rtl/>
        </w:rPr>
        <w:t xml:space="preserve"> בעבירת סיוע לגידול סמים מסוכנים לפי </w:t>
      </w:r>
      <w:hyperlink r:id="rId13" w:history="1">
        <w:r w:rsidR="00AB6BF2" w:rsidRPr="00AB6BF2">
          <w:rPr>
            <w:rStyle w:val="Hyperlink"/>
            <w:rFonts w:ascii="David" w:hAnsi="David"/>
            <w:rtl/>
          </w:rPr>
          <w:t>סעיף 6</w:t>
        </w:r>
      </w:hyperlink>
      <w:r>
        <w:rPr>
          <w:rFonts w:ascii="David" w:hAnsi="David"/>
          <w:rtl/>
        </w:rPr>
        <w:t xml:space="preserve"> ל</w:t>
      </w:r>
      <w:hyperlink r:id="rId14" w:history="1">
        <w:r w:rsidR="009F5F4D" w:rsidRPr="009F5F4D">
          <w:rPr>
            <w:rFonts w:ascii="David" w:hAnsi="David"/>
            <w:color w:val="0000FF"/>
            <w:u w:val="single"/>
            <w:rtl/>
          </w:rPr>
          <w:t>פקודת הסמים המסוכנים</w:t>
        </w:r>
      </w:hyperlink>
      <w:r>
        <w:rPr>
          <w:rFonts w:ascii="David" w:hAnsi="David"/>
          <w:rtl/>
        </w:rPr>
        <w:t xml:space="preserve"> (נוסח חדש) תשל"ג- 1973 (להלן: "</w:t>
      </w:r>
      <w:r>
        <w:rPr>
          <w:rFonts w:ascii="David" w:hAnsi="David"/>
          <w:b/>
          <w:bCs/>
          <w:rtl/>
        </w:rPr>
        <w:t>פקודת הסמים</w:t>
      </w:r>
      <w:r>
        <w:rPr>
          <w:rFonts w:ascii="David" w:hAnsi="David"/>
          <w:rtl/>
        </w:rPr>
        <w:t xml:space="preserve">"), בצירוף </w:t>
      </w:r>
      <w:hyperlink r:id="rId15" w:history="1">
        <w:r w:rsidR="00AB6BF2" w:rsidRPr="00AB6BF2">
          <w:rPr>
            <w:rStyle w:val="Hyperlink"/>
            <w:rFonts w:ascii="David" w:hAnsi="David"/>
            <w:rtl/>
          </w:rPr>
          <w:t>סעיף 31</w:t>
        </w:r>
      </w:hyperlink>
      <w:r>
        <w:rPr>
          <w:rFonts w:ascii="David" w:hAnsi="David"/>
          <w:rtl/>
        </w:rPr>
        <w:t xml:space="preserve"> ל</w:t>
      </w:r>
      <w:hyperlink r:id="rId16" w:history="1">
        <w:r w:rsidR="009F5F4D" w:rsidRPr="009F5F4D">
          <w:rPr>
            <w:rFonts w:ascii="David" w:hAnsi="David"/>
            <w:color w:val="0000FF"/>
            <w:u w:val="single"/>
            <w:rtl/>
          </w:rPr>
          <w:t>חוק העונשין</w:t>
        </w:r>
      </w:hyperlink>
      <w:r>
        <w:rPr>
          <w:rFonts w:ascii="David" w:hAnsi="David"/>
          <w:rtl/>
        </w:rPr>
        <w:t>, תשל"ז- 1977 (להלן: "</w:t>
      </w:r>
      <w:r>
        <w:rPr>
          <w:rFonts w:ascii="David" w:hAnsi="David"/>
          <w:b/>
          <w:bCs/>
          <w:rtl/>
        </w:rPr>
        <w:t>חוק העונשין</w:t>
      </w:r>
      <w:r>
        <w:rPr>
          <w:rFonts w:ascii="David" w:hAnsi="David"/>
          <w:rtl/>
        </w:rPr>
        <w:t>") (להלן: "</w:t>
      </w:r>
      <w:r>
        <w:rPr>
          <w:rFonts w:ascii="David" w:hAnsi="David"/>
          <w:b/>
          <w:bCs/>
          <w:rtl/>
        </w:rPr>
        <w:t>התיק העיקרי</w:t>
      </w:r>
      <w:r>
        <w:rPr>
          <w:rFonts w:ascii="David" w:hAnsi="David"/>
          <w:rtl/>
        </w:rPr>
        <w:t xml:space="preserve">"). </w:t>
      </w:r>
    </w:p>
    <w:p w14:paraId="73CCA538" w14:textId="77777777" w:rsidR="005A0141" w:rsidRDefault="005A0141" w:rsidP="005A0141">
      <w:pPr>
        <w:pStyle w:val="a9"/>
        <w:spacing w:line="360" w:lineRule="auto"/>
        <w:jc w:val="both"/>
        <w:rPr>
          <w:rFonts w:ascii="David" w:hAnsi="David"/>
        </w:rPr>
      </w:pPr>
      <w:bookmarkStart w:id="7" w:name="ABSTRACT_END"/>
      <w:bookmarkEnd w:id="7"/>
    </w:p>
    <w:p w14:paraId="0CEB48A9" w14:textId="77777777" w:rsidR="005A0141" w:rsidRDefault="005A0141" w:rsidP="005A0141">
      <w:pPr>
        <w:pStyle w:val="a9"/>
        <w:spacing w:line="360" w:lineRule="auto"/>
        <w:jc w:val="both"/>
        <w:rPr>
          <w:rFonts w:ascii="David" w:hAnsi="David"/>
          <w:rtl/>
        </w:rPr>
      </w:pPr>
      <w:r>
        <w:rPr>
          <w:rFonts w:ascii="David" w:hAnsi="David"/>
          <w:rtl/>
        </w:rPr>
        <w:t xml:space="preserve">כמו כן, צירף הנאשם תיק נוסף, </w:t>
      </w:r>
      <w:hyperlink r:id="rId17" w:history="1">
        <w:r w:rsidR="009F5F4D" w:rsidRPr="009F5F4D">
          <w:rPr>
            <w:rFonts w:ascii="David" w:hAnsi="David"/>
            <w:color w:val="0000FF"/>
            <w:u w:val="single"/>
            <w:rtl/>
          </w:rPr>
          <w:t>ת"פ 43083-03-19</w:t>
        </w:r>
      </w:hyperlink>
      <w:r>
        <w:rPr>
          <w:rFonts w:ascii="David" w:hAnsi="David"/>
          <w:rtl/>
        </w:rPr>
        <w:t xml:space="preserve"> בו הורשע על יסוד הודאתו בעובדות כתב אישום מתוקן</w:t>
      </w:r>
      <w:r>
        <w:rPr>
          <w:rFonts w:ascii="David" w:hAnsi="David" w:hint="cs"/>
          <w:rtl/>
        </w:rPr>
        <w:t>,</w:t>
      </w:r>
      <w:r>
        <w:rPr>
          <w:rFonts w:ascii="David" w:hAnsi="David"/>
          <w:rtl/>
        </w:rPr>
        <w:t xml:space="preserve"> בעבירה של החזקת סם לצריכה עצמית לפי סעיף </w:t>
      </w:r>
      <w:hyperlink r:id="rId18" w:history="1">
        <w:r w:rsidR="00AB6BF2" w:rsidRPr="00AB6BF2">
          <w:rPr>
            <w:rStyle w:val="Hyperlink"/>
            <w:rFonts w:ascii="David" w:hAnsi="David"/>
            <w:rtl/>
          </w:rPr>
          <w:t>7 (א)(ג)</w:t>
        </w:r>
      </w:hyperlink>
      <w:r>
        <w:rPr>
          <w:rFonts w:ascii="David" w:hAnsi="David"/>
          <w:rtl/>
        </w:rPr>
        <w:t xml:space="preserve"> סיפא לפקודת בסמים (להלן: "</w:t>
      </w:r>
      <w:r>
        <w:rPr>
          <w:rFonts w:ascii="David" w:hAnsi="David"/>
          <w:b/>
          <w:bCs/>
          <w:rtl/>
        </w:rPr>
        <w:t>תיק הצירוף</w:t>
      </w:r>
      <w:r>
        <w:rPr>
          <w:rFonts w:ascii="David" w:hAnsi="David"/>
          <w:rtl/>
        </w:rPr>
        <w:t>").</w:t>
      </w:r>
    </w:p>
    <w:p w14:paraId="394F43DA" w14:textId="77777777" w:rsidR="005A0141" w:rsidRDefault="005A0141" w:rsidP="005A0141">
      <w:pPr>
        <w:pStyle w:val="a9"/>
        <w:spacing w:line="360" w:lineRule="auto"/>
        <w:jc w:val="both"/>
        <w:rPr>
          <w:rFonts w:ascii="David" w:hAnsi="David"/>
        </w:rPr>
      </w:pPr>
    </w:p>
    <w:p w14:paraId="30EACE79" w14:textId="77777777" w:rsidR="005A0141" w:rsidRDefault="005A0141" w:rsidP="005A0141">
      <w:pPr>
        <w:pStyle w:val="a9"/>
        <w:spacing w:line="360" w:lineRule="auto"/>
        <w:jc w:val="both"/>
        <w:rPr>
          <w:rFonts w:ascii="David" w:hAnsi="David"/>
          <w:rtl/>
        </w:rPr>
      </w:pPr>
      <w:r>
        <w:rPr>
          <w:rFonts w:ascii="David" w:hAnsi="David" w:hint="cs"/>
          <w:rtl/>
        </w:rPr>
        <w:t>בהתאם ל</w:t>
      </w:r>
      <w:r>
        <w:rPr>
          <w:rFonts w:ascii="David" w:hAnsi="David"/>
          <w:rtl/>
        </w:rPr>
        <w:t>עובדות בהן הורשע ב</w:t>
      </w:r>
      <w:r>
        <w:rPr>
          <w:rFonts w:ascii="David" w:hAnsi="David" w:hint="cs"/>
          <w:rtl/>
        </w:rPr>
        <w:t>מסגרת ה</w:t>
      </w:r>
      <w:r>
        <w:rPr>
          <w:rFonts w:ascii="David" w:hAnsi="David"/>
          <w:rtl/>
        </w:rPr>
        <w:t xml:space="preserve">תיק העיקרי, בתאריך 7.1.2020 סייע הנאשם לאחר בגידול 76 שתילים של סם מסוכן מסוג קנבוס במשקל כולל של 22.75 ק"ג נטו בכך ששכר לטובת האחר דירה ששימשה כמעבדה לגידול הסם. בנוסף, נמצא בדירה ציוד לגידול סמים מסוכנים, </w:t>
      </w:r>
      <w:r>
        <w:rPr>
          <w:rFonts w:ascii="David" w:hAnsi="David" w:hint="cs"/>
          <w:rtl/>
        </w:rPr>
        <w:t xml:space="preserve">כגון דליים, שקי אדמה, גופי תאורה, 76 אדניות עם אדמה, אדניות ריקות, שנאים, מפוחים, מזגן ועוד. </w:t>
      </w:r>
    </w:p>
    <w:p w14:paraId="3AFFCE5A" w14:textId="77777777" w:rsidR="005A0141" w:rsidRDefault="005A0141" w:rsidP="005A0141">
      <w:pPr>
        <w:pStyle w:val="a9"/>
        <w:spacing w:line="360" w:lineRule="auto"/>
        <w:jc w:val="both"/>
        <w:rPr>
          <w:rFonts w:ascii="David" w:hAnsi="David"/>
          <w:rtl/>
        </w:rPr>
      </w:pPr>
    </w:p>
    <w:p w14:paraId="029C16BC" w14:textId="77777777" w:rsidR="005A0141" w:rsidRDefault="005A0141" w:rsidP="005A0141">
      <w:pPr>
        <w:pStyle w:val="a9"/>
        <w:spacing w:line="360" w:lineRule="auto"/>
        <w:jc w:val="both"/>
        <w:rPr>
          <w:rFonts w:ascii="David" w:hAnsi="David"/>
          <w:rtl/>
        </w:rPr>
      </w:pPr>
      <w:r>
        <w:rPr>
          <w:rFonts w:ascii="David" w:hAnsi="David"/>
          <w:rtl/>
        </w:rPr>
        <w:t xml:space="preserve">בהתאם לעובדות תיק הצירוף, בתאריך 7.1.2018 החזיק הנאשם בתחתוניו </w:t>
      </w:r>
      <w:r>
        <w:rPr>
          <w:rFonts w:ascii="David" w:hAnsi="David" w:hint="cs"/>
          <w:rtl/>
        </w:rPr>
        <w:t>ב</w:t>
      </w:r>
      <w:r>
        <w:rPr>
          <w:rFonts w:ascii="David" w:hAnsi="David"/>
          <w:rtl/>
        </w:rPr>
        <w:t xml:space="preserve">שתי אריזות סם מסוכן מסוג קנבוס במשקל כולל של 7.8 גרם נטו, לצריכתו העצמית. </w:t>
      </w:r>
      <w:r>
        <w:rPr>
          <w:rFonts w:ascii="David" w:hAnsi="David" w:hint="cs"/>
          <w:rtl/>
        </w:rPr>
        <w:t xml:space="preserve">בעובדות כתב </w:t>
      </w:r>
      <w:r>
        <w:rPr>
          <w:rFonts w:ascii="David" w:hAnsi="David" w:hint="cs"/>
          <w:rtl/>
        </w:rPr>
        <w:lastRenderedPageBreak/>
        <w:t xml:space="preserve">האישום המתוקן נותרו דברים שאמר הנאשם לשוטר, אולם במסגרת הסכמת הצדדים נמחקו הוראות החיקוק הרלוונטיות להן ולפיכך לא ראיתי לנכון לפרטם. </w:t>
      </w:r>
    </w:p>
    <w:p w14:paraId="3920DB13" w14:textId="77777777" w:rsidR="005A0141" w:rsidRDefault="005A0141" w:rsidP="005A0141">
      <w:pPr>
        <w:pStyle w:val="a9"/>
        <w:spacing w:line="360" w:lineRule="auto"/>
        <w:jc w:val="both"/>
        <w:rPr>
          <w:rFonts w:ascii="David" w:hAnsi="David"/>
          <w:rtl/>
        </w:rPr>
      </w:pPr>
    </w:p>
    <w:p w14:paraId="3C814B43" w14:textId="77777777" w:rsidR="005A0141" w:rsidRPr="00B92976" w:rsidRDefault="005A0141" w:rsidP="005A0141">
      <w:pPr>
        <w:pStyle w:val="a9"/>
        <w:numPr>
          <w:ilvl w:val="0"/>
          <w:numId w:val="1"/>
        </w:numPr>
        <w:spacing w:after="160" w:line="360" w:lineRule="auto"/>
        <w:jc w:val="both"/>
        <w:rPr>
          <w:rFonts w:ascii="David" w:hAnsi="David"/>
        </w:rPr>
      </w:pPr>
      <w:r>
        <w:rPr>
          <w:rFonts w:ascii="David" w:hAnsi="David" w:hint="cs"/>
          <w:rtl/>
        </w:rPr>
        <w:t>ב</w:t>
      </w:r>
      <w:r w:rsidRPr="00B92976">
        <w:rPr>
          <w:rFonts w:ascii="David" w:hAnsi="David"/>
          <w:rtl/>
        </w:rPr>
        <w:t xml:space="preserve">טרם </w:t>
      </w:r>
      <w:r>
        <w:rPr>
          <w:rFonts w:ascii="David" w:hAnsi="David" w:hint="cs"/>
          <w:rtl/>
        </w:rPr>
        <w:t>שלב ה</w:t>
      </w:r>
      <w:r w:rsidRPr="00B92976">
        <w:rPr>
          <w:rFonts w:ascii="David" w:hAnsi="David"/>
          <w:rtl/>
        </w:rPr>
        <w:t xml:space="preserve">טיעונים לעונש, הופנה הנאשם לשירות המבחן והתקבלו </w:t>
      </w:r>
      <w:r w:rsidRPr="00B92976">
        <w:rPr>
          <w:rFonts w:ascii="David" w:hAnsi="David" w:hint="cs"/>
          <w:rtl/>
        </w:rPr>
        <w:t xml:space="preserve">בעניינו </w:t>
      </w:r>
      <w:r w:rsidRPr="00B92976">
        <w:rPr>
          <w:rFonts w:ascii="David" w:hAnsi="David"/>
          <w:rtl/>
        </w:rPr>
        <w:t xml:space="preserve">ארבעה תסקירים. בנוסף, </w:t>
      </w:r>
      <w:r w:rsidRPr="00B92976">
        <w:rPr>
          <w:rFonts w:ascii="David" w:hAnsi="David" w:hint="cs"/>
          <w:rtl/>
        </w:rPr>
        <w:t xml:space="preserve">התקבלה חוות דעת אשר מצאה את הנאשם כשיר לביצוע עבודות שירות. </w:t>
      </w:r>
    </w:p>
    <w:p w14:paraId="47310E46" w14:textId="77777777" w:rsidR="005A0141" w:rsidRDefault="005A0141" w:rsidP="005A0141">
      <w:pPr>
        <w:spacing w:line="360" w:lineRule="auto"/>
        <w:jc w:val="both"/>
        <w:rPr>
          <w:rFonts w:ascii="David" w:hAnsi="David"/>
          <w:rtl/>
        </w:rPr>
      </w:pPr>
    </w:p>
    <w:p w14:paraId="3FFD7177" w14:textId="77777777" w:rsidR="005A0141" w:rsidRDefault="005A0141" w:rsidP="005A0141">
      <w:pPr>
        <w:spacing w:line="360" w:lineRule="auto"/>
        <w:jc w:val="both"/>
        <w:rPr>
          <w:rFonts w:ascii="David" w:hAnsi="David"/>
          <w:b/>
          <w:bCs/>
          <w:u w:val="single"/>
          <w:rtl/>
        </w:rPr>
      </w:pPr>
      <w:r>
        <w:rPr>
          <w:rFonts w:ascii="David" w:hAnsi="David"/>
          <w:b/>
          <w:bCs/>
          <w:u w:val="single"/>
          <w:rtl/>
        </w:rPr>
        <w:t>תסקירי שירות מבחן</w:t>
      </w:r>
    </w:p>
    <w:p w14:paraId="78F6BA7E" w14:textId="77777777" w:rsidR="005A0141" w:rsidRDefault="005A0141" w:rsidP="005A0141">
      <w:pPr>
        <w:pStyle w:val="a9"/>
        <w:numPr>
          <w:ilvl w:val="0"/>
          <w:numId w:val="1"/>
        </w:numPr>
        <w:spacing w:line="360" w:lineRule="auto"/>
        <w:jc w:val="both"/>
        <w:rPr>
          <w:rFonts w:ascii="David" w:hAnsi="David"/>
        </w:rPr>
      </w:pPr>
      <w:r w:rsidRPr="005C07F9">
        <w:rPr>
          <w:rFonts w:ascii="David" w:hAnsi="David"/>
          <w:rtl/>
        </w:rPr>
        <w:t>שירות המבחן פירט את נסיבות חי</w:t>
      </w:r>
      <w:r w:rsidRPr="005C07F9">
        <w:rPr>
          <w:rFonts w:ascii="David" w:hAnsi="David" w:hint="cs"/>
          <w:rtl/>
        </w:rPr>
        <w:t>י</w:t>
      </w:r>
      <w:r w:rsidRPr="005C07F9">
        <w:rPr>
          <w:rFonts w:ascii="David" w:hAnsi="David"/>
          <w:rtl/>
        </w:rPr>
        <w:t>ו של הנאשם, אשר גדל במשפחה חרדית ועל רקע התרחקותו מהדת חבר לחברה שולית</w:t>
      </w:r>
      <w:r w:rsidRPr="005C07F9">
        <w:rPr>
          <w:rFonts w:ascii="David" w:hAnsi="David" w:hint="cs"/>
          <w:rtl/>
        </w:rPr>
        <w:t xml:space="preserve"> החל מגיל צעיר</w:t>
      </w:r>
      <w:r w:rsidRPr="005C07F9">
        <w:rPr>
          <w:rFonts w:ascii="David" w:hAnsi="David"/>
          <w:rtl/>
        </w:rPr>
        <w:t>, הסתבך בפלילים והחל שימוש בסמים. הנאשם נטל אחריות על ביצוע העבירות ומסר כי תחילה לא היה מעוניין לסייע בגידול הסמים אולם בשל חובותיו הכלכליים לגורמים שוליים</w:t>
      </w:r>
      <w:r>
        <w:rPr>
          <w:rFonts w:ascii="David" w:hAnsi="David" w:hint="cs"/>
          <w:rtl/>
        </w:rPr>
        <w:t>,</w:t>
      </w:r>
      <w:r w:rsidRPr="005C07F9">
        <w:rPr>
          <w:rFonts w:ascii="David" w:hAnsi="David"/>
          <w:rtl/>
        </w:rPr>
        <w:t xml:space="preserve"> בגין רכישת סמים</w:t>
      </w:r>
      <w:r>
        <w:rPr>
          <w:rFonts w:ascii="David" w:hAnsi="David" w:hint="cs"/>
          <w:rtl/>
        </w:rPr>
        <w:t>,</w:t>
      </w:r>
      <w:r w:rsidRPr="005C07F9">
        <w:rPr>
          <w:rFonts w:ascii="David" w:hAnsi="David"/>
          <w:rtl/>
        </w:rPr>
        <w:t xml:space="preserve"> הסכים לסייע לאחר. לאור התרשמותו של </w:t>
      </w:r>
      <w:r>
        <w:rPr>
          <w:rFonts w:ascii="David" w:hAnsi="David" w:hint="cs"/>
          <w:rtl/>
        </w:rPr>
        <w:t xml:space="preserve">שירות המבחן </w:t>
      </w:r>
      <w:r w:rsidRPr="005C07F9">
        <w:rPr>
          <w:rFonts w:ascii="David" w:hAnsi="David"/>
          <w:rtl/>
        </w:rPr>
        <w:t xml:space="preserve">כי הנאשם מעוניין לסגל אורח חיים נורמטיבי ובהתחשב בכך שהנאשם מסר בדיקות שתן </w:t>
      </w:r>
      <w:r>
        <w:rPr>
          <w:rFonts w:ascii="David" w:hAnsi="David" w:hint="cs"/>
          <w:rtl/>
        </w:rPr>
        <w:t xml:space="preserve">שהכילו </w:t>
      </w:r>
      <w:r w:rsidRPr="005C07F9">
        <w:rPr>
          <w:rFonts w:ascii="David" w:hAnsi="David"/>
          <w:rtl/>
        </w:rPr>
        <w:t xml:space="preserve">שרידי סם, המליץ שירות </w:t>
      </w:r>
      <w:r>
        <w:rPr>
          <w:rFonts w:ascii="David" w:hAnsi="David" w:hint="cs"/>
          <w:rtl/>
        </w:rPr>
        <w:t xml:space="preserve">המבחן </w:t>
      </w:r>
      <w:r w:rsidRPr="005C07F9">
        <w:rPr>
          <w:rFonts w:ascii="David" w:hAnsi="David"/>
          <w:rtl/>
        </w:rPr>
        <w:t xml:space="preserve">על שילובו בטיפול אינטנסיבי. </w:t>
      </w:r>
      <w:r w:rsidRPr="005C07F9">
        <w:rPr>
          <w:rFonts w:ascii="David" w:hAnsi="David" w:hint="cs"/>
          <w:rtl/>
        </w:rPr>
        <w:t xml:space="preserve">בית המשפט נעתר לבקשה, לאחר שהנאשם הצהיר כי הוא מעונין בהליך טיפולי. </w:t>
      </w:r>
      <w:r w:rsidRPr="005C07F9">
        <w:rPr>
          <w:rFonts w:ascii="David" w:hAnsi="David"/>
          <w:rtl/>
        </w:rPr>
        <w:t xml:space="preserve">בתסקיר </w:t>
      </w:r>
      <w:r w:rsidRPr="005C07F9">
        <w:rPr>
          <w:rFonts w:ascii="David" w:hAnsi="David" w:hint="cs"/>
          <w:rtl/>
        </w:rPr>
        <w:t>שהתקבל בהמשך</w:t>
      </w:r>
      <w:r w:rsidRPr="005C07F9">
        <w:rPr>
          <w:rFonts w:ascii="David" w:hAnsi="David"/>
          <w:rtl/>
        </w:rPr>
        <w:t xml:space="preserve">, ציין שירות המבחן כי הנאשם הביע תובנה ראשונית באשר לצרכיו הטיפוליים, </w:t>
      </w:r>
      <w:r w:rsidRPr="005C07F9">
        <w:rPr>
          <w:rFonts w:ascii="David" w:hAnsi="David" w:hint="cs"/>
          <w:rtl/>
        </w:rPr>
        <w:t xml:space="preserve">אולם </w:t>
      </w:r>
      <w:r w:rsidRPr="005C07F9">
        <w:rPr>
          <w:rFonts w:ascii="David" w:hAnsi="David"/>
          <w:rtl/>
        </w:rPr>
        <w:t>הביע אמביוולנטיות בנוגע למידת יכולתו לשתף פעולה בטיפול ולהירתם ממנו. ב</w:t>
      </w:r>
      <w:r>
        <w:rPr>
          <w:rFonts w:ascii="David" w:hAnsi="David" w:hint="cs"/>
          <w:rtl/>
        </w:rPr>
        <w:t xml:space="preserve">מהלך </w:t>
      </w:r>
      <w:r w:rsidRPr="005C07F9">
        <w:rPr>
          <w:rFonts w:ascii="David" w:hAnsi="David"/>
          <w:rtl/>
        </w:rPr>
        <w:t xml:space="preserve">תקופת הדחיה, </w:t>
      </w:r>
      <w:r w:rsidRPr="005C07F9">
        <w:rPr>
          <w:rFonts w:ascii="David" w:hAnsi="David" w:hint="cs"/>
          <w:rtl/>
        </w:rPr>
        <w:t xml:space="preserve">הגיע </w:t>
      </w:r>
      <w:r w:rsidRPr="005C07F9">
        <w:rPr>
          <w:rFonts w:ascii="David" w:hAnsi="David"/>
          <w:rtl/>
        </w:rPr>
        <w:t xml:space="preserve">הנאשם </w:t>
      </w:r>
      <w:r w:rsidRPr="005C07F9">
        <w:rPr>
          <w:rFonts w:ascii="David" w:hAnsi="David" w:hint="cs"/>
          <w:rtl/>
        </w:rPr>
        <w:t>לפגישה ב</w:t>
      </w:r>
      <w:r w:rsidRPr="005C07F9">
        <w:rPr>
          <w:rFonts w:ascii="David" w:hAnsi="David"/>
          <w:rtl/>
        </w:rPr>
        <w:t xml:space="preserve">יחידה להתמכרויות אך נעדר מ- 4 מתוך 5 בדיקות שתן שנקבעו לו. לאור האמור, </w:t>
      </w:r>
      <w:r>
        <w:rPr>
          <w:rFonts w:ascii="David" w:hAnsi="David" w:hint="cs"/>
          <w:rtl/>
        </w:rPr>
        <w:t xml:space="preserve">התבקשה </w:t>
      </w:r>
      <w:r w:rsidRPr="005C07F9">
        <w:rPr>
          <w:rFonts w:ascii="David" w:hAnsi="David"/>
          <w:rtl/>
        </w:rPr>
        <w:t xml:space="preserve">דחיה </w:t>
      </w:r>
      <w:r w:rsidRPr="005C07F9">
        <w:rPr>
          <w:rFonts w:ascii="David" w:hAnsi="David" w:hint="cs"/>
          <w:rtl/>
        </w:rPr>
        <w:t xml:space="preserve">לשם </w:t>
      </w:r>
      <w:r>
        <w:rPr>
          <w:rFonts w:ascii="David" w:hAnsi="David" w:hint="cs"/>
          <w:rtl/>
        </w:rPr>
        <w:t xml:space="preserve">מתן </w:t>
      </w:r>
      <w:r w:rsidRPr="005C07F9">
        <w:rPr>
          <w:rFonts w:ascii="David" w:hAnsi="David" w:hint="cs"/>
          <w:rtl/>
        </w:rPr>
        <w:t>הזדמנות נוספת לנאשם</w:t>
      </w:r>
      <w:r w:rsidRPr="005C07F9">
        <w:rPr>
          <w:rFonts w:ascii="David" w:hAnsi="David"/>
          <w:rtl/>
        </w:rPr>
        <w:t>.</w:t>
      </w:r>
      <w:r w:rsidRPr="005C07F9">
        <w:rPr>
          <w:rFonts w:ascii="David" w:hAnsi="David" w:hint="cs"/>
          <w:rtl/>
        </w:rPr>
        <w:t xml:space="preserve"> בית המשפט נעתר שוב לבקשת הנאשם ואיפשר </w:t>
      </w:r>
      <w:r>
        <w:rPr>
          <w:rFonts w:ascii="David" w:hAnsi="David" w:hint="cs"/>
          <w:rtl/>
        </w:rPr>
        <w:t>לו</w:t>
      </w:r>
      <w:r w:rsidRPr="005C07F9">
        <w:rPr>
          <w:rFonts w:ascii="David" w:hAnsi="David" w:hint="cs"/>
          <w:rtl/>
        </w:rPr>
        <w:t xml:space="preserve"> הזדמנות נוספת להשתלב בטיפול. </w:t>
      </w:r>
      <w:r w:rsidRPr="005C07F9">
        <w:rPr>
          <w:rFonts w:ascii="David" w:hAnsi="David"/>
          <w:rtl/>
        </w:rPr>
        <w:t xml:space="preserve">בתסקירו השלישי, </w:t>
      </w:r>
      <w:r w:rsidRPr="005C07F9">
        <w:rPr>
          <w:rFonts w:ascii="David" w:hAnsi="David" w:hint="cs"/>
          <w:rtl/>
        </w:rPr>
        <w:t xml:space="preserve">עדכן שירות המבחן </w:t>
      </w:r>
      <w:r w:rsidRPr="005C07F9">
        <w:rPr>
          <w:rFonts w:ascii="David" w:hAnsi="David"/>
          <w:rtl/>
        </w:rPr>
        <w:t>כי הנאשם מתקשה להגיע למפגשים ביחידה להתמכרויות ו</w:t>
      </w:r>
      <w:r w:rsidRPr="005C07F9">
        <w:rPr>
          <w:rFonts w:ascii="David" w:hAnsi="David" w:hint="cs"/>
          <w:rtl/>
        </w:rPr>
        <w:t xml:space="preserve">אף </w:t>
      </w:r>
      <w:r w:rsidRPr="005C07F9">
        <w:rPr>
          <w:rFonts w:ascii="David" w:hAnsi="David"/>
          <w:rtl/>
        </w:rPr>
        <w:t>מסר בדיקת שתן בה נמצאו שרידי סם מסוג קוקאין</w:t>
      </w:r>
      <w:r w:rsidRPr="005C07F9">
        <w:rPr>
          <w:rFonts w:ascii="David" w:hAnsi="David" w:hint="cs"/>
          <w:rtl/>
        </w:rPr>
        <w:t>.</w:t>
      </w:r>
      <w:r w:rsidRPr="005C07F9">
        <w:rPr>
          <w:rFonts w:ascii="David" w:hAnsi="David"/>
          <w:rtl/>
        </w:rPr>
        <w:t xml:space="preserve"> </w:t>
      </w:r>
      <w:r w:rsidRPr="005C07F9">
        <w:rPr>
          <w:rFonts w:ascii="David" w:hAnsi="David" w:hint="cs"/>
          <w:rtl/>
        </w:rPr>
        <w:t xml:space="preserve">בנוסף, </w:t>
      </w:r>
      <w:r w:rsidRPr="005C07F9">
        <w:rPr>
          <w:rFonts w:ascii="David" w:hAnsi="David"/>
          <w:rtl/>
        </w:rPr>
        <w:t xml:space="preserve">הנאשם </w:t>
      </w:r>
      <w:r w:rsidRPr="005C07F9">
        <w:rPr>
          <w:rFonts w:ascii="David" w:hAnsi="David" w:hint="cs"/>
          <w:rtl/>
        </w:rPr>
        <w:t xml:space="preserve">הגיע </w:t>
      </w:r>
      <w:r w:rsidRPr="005C07F9">
        <w:rPr>
          <w:rFonts w:ascii="David" w:hAnsi="David"/>
          <w:rtl/>
        </w:rPr>
        <w:t>לפגישת היכרות במרכז יום לצעירים</w:t>
      </w:r>
      <w:r w:rsidRPr="005C07F9">
        <w:rPr>
          <w:rFonts w:ascii="David" w:hAnsi="David" w:hint="cs"/>
          <w:rtl/>
        </w:rPr>
        <w:t>,</w:t>
      </w:r>
      <w:r w:rsidRPr="005C07F9">
        <w:rPr>
          <w:rFonts w:ascii="David" w:hAnsi="David"/>
          <w:rtl/>
        </w:rPr>
        <w:t xml:space="preserve"> בסופה הוחלט </w:t>
      </w:r>
      <w:r w:rsidRPr="005C07F9">
        <w:rPr>
          <w:rFonts w:ascii="David" w:hAnsi="David" w:hint="cs"/>
          <w:rtl/>
        </w:rPr>
        <w:t xml:space="preserve">לנסות לשלבו בטיפול באותה מסגרת. גם בשלב זה נעתר בית המשפט לבקשת דחיה, </w:t>
      </w:r>
      <w:r w:rsidRPr="005C07F9">
        <w:rPr>
          <w:rFonts w:ascii="David" w:hAnsi="David"/>
          <w:rtl/>
        </w:rPr>
        <w:t xml:space="preserve">על מנת לאפשר לנאשם </w:t>
      </w:r>
      <w:r w:rsidRPr="005C07F9">
        <w:rPr>
          <w:rFonts w:ascii="David" w:hAnsi="David" w:hint="cs"/>
          <w:rtl/>
        </w:rPr>
        <w:t xml:space="preserve">נסיון נוסף </w:t>
      </w:r>
      <w:r w:rsidRPr="005C07F9">
        <w:rPr>
          <w:rFonts w:ascii="David" w:hAnsi="David"/>
          <w:rtl/>
        </w:rPr>
        <w:t>להשתלב בטיפול.</w:t>
      </w:r>
      <w:r w:rsidRPr="005C07F9">
        <w:rPr>
          <w:rFonts w:ascii="David" w:hAnsi="David" w:hint="cs"/>
          <w:rtl/>
        </w:rPr>
        <w:t xml:space="preserve"> </w:t>
      </w:r>
      <w:r w:rsidRPr="005C07F9">
        <w:rPr>
          <w:rFonts w:ascii="David" w:hAnsi="David"/>
          <w:rtl/>
        </w:rPr>
        <w:t xml:space="preserve">בתסקיר </w:t>
      </w:r>
      <w:r w:rsidRPr="005C07F9">
        <w:rPr>
          <w:rFonts w:ascii="David" w:hAnsi="David" w:hint="cs"/>
          <w:rtl/>
        </w:rPr>
        <w:t xml:space="preserve">האחרון </w:t>
      </w:r>
      <w:r w:rsidRPr="005C07F9">
        <w:rPr>
          <w:rFonts w:ascii="David" w:hAnsi="David"/>
          <w:rtl/>
        </w:rPr>
        <w:t>מסר שירות המבחן כי לאחר תקופה קצרה בה התקשה הנאשם להגיע באופן סדיר למרכז, החל להתמיד בהגעה לטיפול ומסר בדיקות שתן נקיות.</w:t>
      </w:r>
      <w:r w:rsidRPr="005C07F9">
        <w:rPr>
          <w:rFonts w:ascii="David" w:hAnsi="David" w:hint="cs"/>
          <w:rtl/>
        </w:rPr>
        <w:t xml:space="preserve"> </w:t>
      </w:r>
      <w:r>
        <w:rPr>
          <w:rFonts w:ascii="David" w:hAnsi="David" w:hint="cs"/>
          <w:rtl/>
        </w:rPr>
        <w:t>לפיכך</w:t>
      </w:r>
      <w:r w:rsidRPr="005C07F9">
        <w:rPr>
          <w:rFonts w:ascii="David" w:hAnsi="David"/>
          <w:rtl/>
        </w:rPr>
        <w:t>, המליץ שירות המבחן על הטלת ענישה שיקומית אך קונקרטית</w:t>
      </w:r>
      <w:r>
        <w:rPr>
          <w:rFonts w:ascii="David" w:hAnsi="David" w:hint="cs"/>
          <w:rtl/>
        </w:rPr>
        <w:t>,</w:t>
      </w:r>
      <w:r w:rsidRPr="005C07F9">
        <w:rPr>
          <w:rFonts w:ascii="David" w:hAnsi="David"/>
          <w:rtl/>
        </w:rPr>
        <w:t xml:space="preserve"> אשר תציב גבול ברור ותסייע </w:t>
      </w:r>
      <w:r>
        <w:rPr>
          <w:rFonts w:ascii="David" w:hAnsi="David" w:hint="cs"/>
          <w:rtl/>
        </w:rPr>
        <w:t xml:space="preserve">לנאשם </w:t>
      </w:r>
      <w:r w:rsidRPr="005C07F9">
        <w:rPr>
          <w:rFonts w:ascii="David" w:hAnsi="David"/>
          <w:rtl/>
        </w:rPr>
        <w:t xml:space="preserve">בהפנמת חומרת מעשיו </w:t>
      </w:r>
      <w:r>
        <w:rPr>
          <w:rFonts w:ascii="David" w:hAnsi="David" w:hint="cs"/>
          <w:rtl/>
        </w:rPr>
        <w:t xml:space="preserve">ולצד זאת </w:t>
      </w:r>
      <w:r w:rsidRPr="005C07F9">
        <w:rPr>
          <w:rFonts w:ascii="David" w:hAnsi="David"/>
          <w:rtl/>
        </w:rPr>
        <w:t xml:space="preserve">תאפשר </w:t>
      </w:r>
      <w:r>
        <w:rPr>
          <w:rFonts w:ascii="David" w:hAnsi="David" w:hint="cs"/>
          <w:rtl/>
        </w:rPr>
        <w:t>לו</w:t>
      </w:r>
      <w:r w:rsidRPr="005C07F9">
        <w:rPr>
          <w:rFonts w:ascii="David" w:hAnsi="David"/>
          <w:rtl/>
        </w:rPr>
        <w:t xml:space="preserve"> להמשיך בטיפול שהחל במרכז יום. לכן, המליץ השירות על ענישה בדרך של מספר חודשי מאסר אשר ירוצו בעבודות שירות</w:t>
      </w:r>
      <w:r>
        <w:rPr>
          <w:rFonts w:ascii="David" w:hAnsi="David" w:hint="cs"/>
          <w:rtl/>
        </w:rPr>
        <w:t>,</w:t>
      </w:r>
      <w:r w:rsidRPr="005C07F9">
        <w:rPr>
          <w:rFonts w:ascii="David" w:hAnsi="David"/>
          <w:rtl/>
        </w:rPr>
        <w:t xml:space="preserve"> לצד צו מבחן. </w:t>
      </w:r>
      <w:r>
        <w:rPr>
          <w:rFonts w:ascii="David" w:hAnsi="David" w:hint="cs"/>
          <w:rtl/>
        </w:rPr>
        <w:t xml:space="preserve">שרות המבחן נמנע מלהמליץ על </w:t>
      </w:r>
      <w:r w:rsidRPr="005C07F9">
        <w:rPr>
          <w:rFonts w:ascii="David" w:hAnsi="David"/>
          <w:rtl/>
        </w:rPr>
        <w:t>ביטול הרשעת</w:t>
      </w:r>
      <w:r>
        <w:rPr>
          <w:rFonts w:ascii="David" w:hAnsi="David" w:hint="cs"/>
          <w:rtl/>
        </w:rPr>
        <w:t xml:space="preserve"> הנאשם</w:t>
      </w:r>
      <w:r w:rsidRPr="005C07F9">
        <w:rPr>
          <w:rFonts w:ascii="David" w:hAnsi="David"/>
          <w:rtl/>
        </w:rPr>
        <w:t xml:space="preserve">, </w:t>
      </w:r>
      <w:r>
        <w:rPr>
          <w:rFonts w:ascii="David" w:hAnsi="David" w:hint="cs"/>
          <w:rtl/>
        </w:rPr>
        <w:t>כפי שביקשה באת כוחו.</w:t>
      </w:r>
    </w:p>
    <w:p w14:paraId="2C5D72EE" w14:textId="77777777" w:rsidR="005A0141" w:rsidRPr="007B374D" w:rsidRDefault="005A0141" w:rsidP="005A0141">
      <w:pPr>
        <w:pStyle w:val="a9"/>
        <w:spacing w:line="360" w:lineRule="auto"/>
        <w:jc w:val="both"/>
        <w:rPr>
          <w:rFonts w:ascii="David" w:hAnsi="David"/>
          <w:b/>
          <w:bCs/>
          <w:u w:val="single"/>
          <w:rtl/>
        </w:rPr>
      </w:pPr>
    </w:p>
    <w:p w14:paraId="180ED161" w14:textId="77777777" w:rsidR="005A0141" w:rsidRDefault="005A0141" w:rsidP="005A0141">
      <w:pPr>
        <w:spacing w:line="360" w:lineRule="auto"/>
        <w:jc w:val="both"/>
        <w:rPr>
          <w:rFonts w:ascii="David" w:hAnsi="David"/>
          <w:b/>
          <w:bCs/>
          <w:u w:val="single"/>
          <w:rtl/>
        </w:rPr>
      </w:pPr>
      <w:r>
        <w:rPr>
          <w:rFonts w:ascii="David" w:hAnsi="David"/>
          <w:b/>
          <w:bCs/>
          <w:u w:val="single"/>
          <w:rtl/>
        </w:rPr>
        <w:t>טיעוני הצדדים</w:t>
      </w:r>
    </w:p>
    <w:p w14:paraId="0B834391" w14:textId="77777777" w:rsidR="005A0141" w:rsidRDefault="005A0141" w:rsidP="005A0141">
      <w:pPr>
        <w:pStyle w:val="a9"/>
        <w:numPr>
          <w:ilvl w:val="0"/>
          <w:numId w:val="1"/>
        </w:numPr>
        <w:spacing w:after="160" w:line="360" w:lineRule="auto"/>
        <w:jc w:val="both"/>
        <w:rPr>
          <w:rFonts w:ascii="David" w:hAnsi="David"/>
        </w:rPr>
      </w:pPr>
      <w:r>
        <w:rPr>
          <w:rFonts w:ascii="David" w:hAnsi="David"/>
          <w:rtl/>
        </w:rPr>
        <w:t>ב"כ המאשימה התמקד בטיעוניו בעבירה בה הורשע הנאשם במסגרת ההליך העיקרי</w:t>
      </w:r>
      <w:r>
        <w:rPr>
          <w:rFonts w:ascii="David" w:hAnsi="David" w:hint="cs"/>
          <w:rtl/>
        </w:rPr>
        <w:t>,</w:t>
      </w:r>
      <w:r>
        <w:rPr>
          <w:rFonts w:ascii="David" w:hAnsi="David"/>
          <w:rtl/>
        </w:rPr>
        <w:t xml:space="preserve"> תוך שהפנה לנסיבות ביצועה ולפגיעה בערכים המוגנים. ב"כ המאשימה </w:t>
      </w:r>
      <w:r>
        <w:rPr>
          <w:rFonts w:ascii="David" w:hAnsi="David" w:hint="cs"/>
          <w:rtl/>
        </w:rPr>
        <w:t xml:space="preserve">טען </w:t>
      </w:r>
      <w:r>
        <w:rPr>
          <w:rFonts w:ascii="David" w:hAnsi="David"/>
          <w:rtl/>
        </w:rPr>
        <w:t xml:space="preserve">כי הנאשם הוא שהתניע את כל המהלך העברייני ואלמלא סיועו </w:t>
      </w:r>
      <w:r>
        <w:rPr>
          <w:rFonts w:ascii="David" w:hAnsi="David" w:hint="cs"/>
          <w:rtl/>
        </w:rPr>
        <w:t xml:space="preserve">- </w:t>
      </w:r>
      <w:r>
        <w:rPr>
          <w:rFonts w:ascii="David" w:hAnsi="David"/>
          <w:rtl/>
        </w:rPr>
        <w:t xml:space="preserve">לא הייתה מוקמת מעבדת הסמים. </w:t>
      </w:r>
      <w:r>
        <w:rPr>
          <w:rFonts w:ascii="David" w:hAnsi="David" w:hint="cs"/>
          <w:rtl/>
        </w:rPr>
        <w:t>בנוסף</w:t>
      </w:r>
      <w:r>
        <w:rPr>
          <w:rFonts w:ascii="David" w:hAnsi="David"/>
          <w:rtl/>
        </w:rPr>
        <w:t xml:space="preserve">, התייחס </w:t>
      </w:r>
      <w:r>
        <w:rPr>
          <w:rFonts w:ascii="David" w:hAnsi="David" w:hint="cs"/>
          <w:rtl/>
        </w:rPr>
        <w:t>ל</w:t>
      </w:r>
      <w:r>
        <w:rPr>
          <w:rFonts w:ascii="David" w:hAnsi="David"/>
          <w:rtl/>
        </w:rPr>
        <w:t>תסקירי שירות המבחן והפנה ל</w:t>
      </w:r>
      <w:r>
        <w:rPr>
          <w:rFonts w:ascii="David" w:hAnsi="David" w:hint="cs"/>
          <w:rtl/>
        </w:rPr>
        <w:t xml:space="preserve">קשיים שליוו את הנאשם בקשר, לרבות </w:t>
      </w:r>
      <w:r>
        <w:rPr>
          <w:rFonts w:ascii="David" w:hAnsi="David"/>
          <w:rtl/>
        </w:rPr>
        <w:lastRenderedPageBreak/>
        <w:t>בדיקות שתן שהעידו על שימוש בסמים</w:t>
      </w:r>
      <w:r>
        <w:rPr>
          <w:rFonts w:ascii="David" w:hAnsi="David" w:hint="cs"/>
          <w:rtl/>
        </w:rPr>
        <w:t>.</w:t>
      </w:r>
      <w:r>
        <w:rPr>
          <w:rFonts w:ascii="David" w:hAnsi="David"/>
          <w:rtl/>
        </w:rPr>
        <w:t xml:space="preserve"> </w:t>
      </w:r>
      <w:r>
        <w:rPr>
          <w:rFonts w:ascii="David" w:hAnsi="David" w:hint="cs"/>
          <w:rtl/>
        </w:rPr>
        <w:t xml:space="preserve">בנסיבות אלה, </w:t>
      </w:r>
      <w:r>
        <w:rPr>
          <w:rFonts w:ascii="David" w:hAnsi="David"/>
          <w:rtl/>
        </w:rPr>
        <w:t>הטיל ב"כ המאשימה ספק ב</w:t>
      </w:r>
      <w:r>
        <w:rPr>
          <w:rFonts w:ascii="David" w:hAnsi="David" w:hint="cs"/>
          <w:rtl/>
        </w:rPr>
        <w:t xml:space="preserve">דבר </w:t>
      </w:r>
      <w:r>
        <w:rPr>
          <w:rFonts w:ascii="David" w:hAnsi="David"/>
          <w:rtl/>
        </w:rPr>
        <w:t xml:space="preserve">כוונתו </w:t>
      </w:r>
      <w:r>
        <w:rPr>
          <w:rFonts w:ascii="David" w:hAnsi="David" w:hint="cs"/>
          <w:rtl/>
        </w:rPr>
        <w:t xml:space="preserve"> </w:t>
      </w:r>
      <w:r>
        <w:rPr>
          <w:rFonts w:ascii="David" w:hAnsi="David"/>
          <w:rtl/>
        </w:rPr>
        <w:t>של הנאשם להשתלב בהליך טיפולי</w:t>
      </w:r>
      <w:r>
        <w:rPr>
          <w:rFonts w:ascii="David" w:hAnsi="David" w:hint="cs"/>
          <w:rtl/>
        </w:rPr>
        <w:t>,</w:t>
      </w:r>
      <w:r>
        <w:rPr>
          <w:rFonts w:ascii="David" w:hAnsi="David"/>
          <w:rtl/>
        </w:rPr>
        <w:t xml:space="preserve"> כאשר אך בתסקיר האחרון החל לשתף פעולה בטיפול במסגרת מרכז יום לצעירים. ב"כ המאשימה </w:t>
      </w:r>
      <w:r>
        <w:rPr>
          <w:rFonts w:ascii="David" w:hAnsi="David" w:hint="cs"/>
          <w:rtl/>
        </w:rPr>
        <w:t xml:space="preserve">עתר לקביעה </w:t>
      </w:r>
      <w:r>
        <w:rPr>
          <w:rFonts w:ascii="David" w:hAnsi="David"/>
          <w:rtl/>
        </w:rPr>
        <w:t xml:space="preserve">כי מתחם </w:t>
      </w:r>
      <w:r>
        <w:rPr>
          <w:rFonts w:ascii="David" w:hAnsi="David" w:hint="cs"/>
          <w:rtl/>
        </w:rPr>
        <w:t>הענישה ב</w:t>
      </w:r>
      <w:r>
        <w:rPr>
          <w:rFonts w:ascii="David" w:hAnsi="David"/>
          <w:rtl/>
        </w:rPr>
        <w:t xml:space="preserve">נסיבות ביצוע העבירה נע בין 10 חודשי מאסר ועד </w:t>
      </w:r>
      <w:r>
        <w:rPr>
          <w:rFonts w:ascii="David" w:hAnsi="David" w:hint="cs"/>
          <w:rtl/>
        </w:rPr>
        <w:t>ל-</w:t>
      </w:r>
      <w:r>
        <w:rPr>
          <w:rFonts w:ascii="David" w:hAnsi="David"/>
          <w:rtl/>
        </w:rPr>
        <w:t xml:space="preserve">24 חודשים. </w:t>
      </w:r>
      <w:r>
        <w:rPr>
          <w:rFonts w:ascii="David" w:hAnsi="David" w:hint="cs"/>
          <w:rtl/>
        </w:rPr>
        <w:t xml:space="preserve">לגבי העונש המתאים, ציין את </w:t>
      </w:r>
      <w:r>
        <w:rPr>
          <w:rFonts w:ascii="David" w:hAnsi="David"/>
          <w:rtl/>
        </w:rPr>
        <w:t xml:space="preserve">הודאתו של הנאשם בתיק </w:t>
      </w:r>
      <w:r>
        <w:rPr>
          <w:rFonts w:ascii="David" w:hAnsi="David" w:hint="cs"/>
          <w:rtl/>
        </w:rPr>
        <w:t xml:space="preserve">העיקרי ובתיק </w:t>
      </w:r>
      <w:r>
        <w:rPr>
          <w:rFonts w:ascii="David" w:hAnsi="David"/>
          <w:rtl/>
        </w:rPr>
        <w:t>הצירוף ו</w:t>
      </w:r>
      <w:r>
        <w:rPr>
          <w:rFonts w:ascii="David" w:hAnsi="David" w:hint="cs"/>
          <w:rtl/>
        </w:rPr>
        <w:t>כן את ה</w:t>
      </w:r>
      <w:r>
        <w:rPr>
          <w:rFonts w:ascii="David" w:hAnsi="David"/>
          <w:rtl/>
        </w:rPr>
        <w:t xml:space="preserve">חיסכון בזמן שיפוטי. </w:t>
      </w:r>
      <w:r>
        <w:rPr>
          <w:rFonts w:ascii="David" w:hAnsi="David" w:hint="cs"/>
          <w:rtl/>
        </w:rPr>
        <w:t xml:space="preserve">לצד </w:t>
      </w:r>
      <w:r>
        <w:rPr>
          <w:rFonts w:ascii="David" w:hAnsi="David"/>
          <w:rtl/>
        </w:rPr>
        <w:t xml:space="preserve">זאת, טען כי לא ניתן לזקוף לזכות הנאשם </w:t>
      </w:r>
      <w:r>
        <w:rPr>
          <w:rFonts w:ascii="David" w:hAnsi="David" w:hint="cs"/>
          <w:rtl/>
        </w:rPr>
        <w:t xml:space="preserve">קבלת </w:t>
      </w:r>
      <w:r>
        <w:rPr>
          <w:rFonts w:ascii="David" w:hAnsi="David"/>
          <w:rtl/>
        </w:rPr>
        <w:t>אחריות מלאה</w:t>
      </w:r>
      <w:r>
        <w:rPr>
          <w:rFonts w:ascii="David" w:hAnsi="David" w:hint="cs"/>
          <w:rtl/>
        </w:rPr>
        <w:t>,</w:t>
      </w:r>
      <w:r>
        <w:rPr>
          <w:rFonts w:ascii="David" w:hAnsi="David"/>
          <w:rtl/>
        </w:rPr>
        <w:t xml:space="preserve"> </w:t>
      </w:r>
      <w:r>
        <w:rPr>
          <w:rFonts w:ascii="David" w:hAnsi="David" w:hint="cs"/>
          <w:rtl/>
        </w:rPr>
        <w:t xml:space="preserve">זאת </w:t>
      </w:r>
      <w:r>
        <w:rPr>
          <w:rFonts w:ascii="David" w:hAnsi="David"/>
          <w:rtl/>
        </w:rPr>
        <w:t xml:space="preserve">לאור דבריו בפני שירות המבחן. בהתחשב </w:t>
      </w:r>
      <w:r>
        <w:rPr>
          <w:rFonts w:ascii="David" w:hAnsi="David" w:hint="cs"/>
          <w:rtl/>
        </w:rPr>
        <w:t>בכך ו</w:t>
      </w:r>
      <w:r>
        <w:rPr>
          <w:rFonts w:ascii="David" w:hAnsi="David"/>
          <w:rtl/>
        </w:rPr>
        <w:t>בעברו הפלילי של הנאשם</w:t>
      </w:r>
      <w:r>
        <w:rPr>
          <w:rFonts w:ascii="David" w:hAnsi="David" w:hint="cs"/>
          <w:rtl/>
        </w:rPr>
        <w:t>,</w:t>
      </w:r>
      <w:r>
        <w:rPr>
          <w:rFonts w:ascii="David" w:hAnsi="David"/>
          <w:rtl/>
        </w:rPr>
        <w:t xml:space="preserve"> עתר ב"כ המאשימה ל</w:t>
      </w:r>
      <w:r>
        <w:rPr>
          <w:rFonts w:ascii="David" w:hAnsi="David" w:hint="cs"/>
          <w:rtl/>
        </w:rPr>
        <w:t>הטלת מאסר למשך שנה</w:t>
      </w:r>
      <w:r>
        <w:rPr>
          <w:rFonts w:ascii="David" w:hAnsi="David"/>
          <w:rtl/>
        </w:rPr>
        <w:t>, מאסר על תנאי, קנס משמעותי, שלילת רישיון נהיגה בפועל ועל תנאי ו</w:t>
      </w:r>
      <w:r>
        <w:rPr>
          <w:rFonts w:ascii="David" w:hAnsi="David" w:hint="cs"/>
          <w:rtl/>
        </w:rPr>
        <w:t xml:space="preserve">כן </w:t>
      </w:r>
      <w:r>
        <w:rPr>
          <w:rFonts w:ascii="David" w:hAnsi="David"/>
          <w:rtl/>
        </w:rPr>
        <w:t>חילוט סך של 7,520 ₪</w:t>
      </w:r>
      <w:r>
        <w:rPr>
          <w:rFonts w:ascii="David" w:hAnsi="David" w:hint="cs"/>
          <w:rtl/>
        </w:rPr>
        <w:t xml:space="preserve"> (רכיב המוסכם על הצדדים). </w:t>
      </w:r>
      <w:r>
        <w:rPr>
          <w:rFonts w:ascii="David" w:hAnsi="David"/>
          <w:rtl/>
        </w:rPr>
        <w:t xml:space="preserve">ב"כ המאשימה הגיש פסיקה </w:t>
      </w:r>
      <w:r>
        <w:rPr>
          <w:rFonts w:ascii="David" w:hAnsi="David" w:hint="cs"/>
          <w:rtl/>
        </w:rPr>
        <w:t xml:space="preserve">לביסוס </w:t>
      </w:r>
      <w:r>
        <w:rPr>
          <w:rFonts w:ascii="David" w:hAnsi="David"/>
          <w:rtl/>
        </w:rPr>
        <w:t>טיעוניו.</w:t>
      </w:r>
    </w:p>
    <w:p w14:paraId="45C3D689" w14:textId="77777777" w:rsidR="005A0141" w:rsidRPr="0069061C" w:rsidRDefault="005A0141" w:rsidP="005A0141">
      <w:pPr>
        <w:pStyle w:val="a9"/>
        <w:spacing w:line="360" w:lineRule="auto"/>
        <w:jc w:val="both"/>
        <w:rPr>
          <w:rFonts w:ascii="David" w:hAnsi="David"/>
        </w:rPr>
      </w:pPr>
    </w:p>
    <w:p w14:paraId="050A1CD7" w14:textId="77777777" w:rsidR="005A0141" w:rsidRPr="00D17F04" w:rsidRDefault="005A0141" w:rsidP="005A0141">
      <w:pPr>
        <w:pStyle w:val="a9"/>
        <w:numPr>
          <w:ilvl w:val="0"/>
          <w:numId w:val="1"/>
        </w:numPr>
        <w:spacing w:after="160" w:line="360" w:lineRule="auto"/>
        <w:jc w:val="both"/>
        <w:rPr>
          <w:rFonts w:ascii="David" w:hAnsi="David"/>
          <w:rtl/>
        </w:rPr>
      </w:pPr>
      <w:r>
        <w:rPr>
          <w:rFonts w:ascii="David" w:hAnsi="David"/>
          <w:rtl/>
        </w:rPr>
        <w:t>ב"כ הנאשם</w:t>
      </w:r>
      <w:r>
        <w:rPr>
          <w:rFonts w:ascii="David" w:hAnsi="David"/>
        </w:rPr>
        <w:t xml:space="preserve"> </w:t>
      </w:r>
      <w:r>
        <w:rPr>
          <w:rFonts w:ascii="David" w:hAnsi="David"/>
          <w:rtl/>
        </w:rPr>
        <w:t>הסתייגה מטיעוני ב"כ המאשימה אשר לחומרת העבירה וסברה כי מדובר ב</w:t>
      </w:r>
      <w:r>
        <w:rPr>
          <w:rFonts w:ascii="David" w:hAnsi="David" w:hint="cs"/>
          <w:rtl/>
        </w:rPr>
        <w:t xml:space="preserve">עבירת </w:t>
      </w:r>
      <w:r>
        <w:rPr>
          <w:rFonts w:ascii="David" w:hAnsi="David"/>
          <w:rtl/>
        </w:rPr>
        <w:t xml:space="preserve">סיוע ברף הנמוך, </w:t>
      </w:r>
      <w:r>
        <w:rPr>
          <w:rFonts w:ascii="David" w:hAnsi="David" w:hint="cs"/>
          <w:rtl/>
        </w:rPr>
        <w:t>כש</w:t>
      </w:r>
      <w:r>
        <w:rPr>
          <w:rFonts w:ascii="David" w:hAnsi="David"/>
          <w:rtl/>
        </w:rPr>
        <w:t xml:space="preserve">הנאשם </w:t>
      </w:r>
      <w:r>
        <w:rPr>
          <w:rFonts w:ascii="David" w:hAnsi="David" w:hint="cs"/>
          <w:rtl/>
        </w:rPr>
        <w:t xml:space="preserve">לא </w:t>
      </w:r>
      <w:r>
        <w:rPr>
          <w:rFonts w:ascii="David" w:hAnsi="David"/>
          <w:rtl/>
        </w:rPr>
        <w:t xml:space="preserve">סייע </w:t>
      </w:r>
      <w:r>
        <w:rPr>
          <w:rFonts w:ascii="David" w:hAnsi="David" w:hint="cs"/>
          <w:rtl/>
        </w:rPr>
        <w:t xml:space="preserve">פיזית </w:t>
      </w:r>
      <w:r>
        <w:rPr>
          <w:rFonts w:ascii="David" w:hAnsi="David"/>
          <w:rtl/>
        </w:rPr>
        <w:t xml:space="preserve">בגידול הסמים אלא אך שכר דירה עבור אחר. </w:t>
      </w:r>
      <w:r>
        <w:rPr>
          <w:rFonts w:ascii="David" w:hAnsi="David" w:hint="cs"/>
          <w:rtl/>
        </w:rPr>
        <w:t xml:space="preserve">בהתבסס על פסיקה שהגישה, טענה כי מתחם הענישה לגבי עבירת גידול סם נע בין 6 ל-20 חודשי מאסר ואילו הנאשם הורשע בסיוע שדינו עד מחצית מהעונש לעבירה המושלמת. </w:t>
      </w:r>
      <w:r>
        <w:rPr>
          <w:rFonts w:ascii="David" w:hAnsi="David"/>
          <w:rtl/>
        </w:rPr>
        <w:t>ב"כ הנאשם הפנתה לגילו הצעיר</w:t>
      </w:r>
      <w:r>
        <w:rPr>
          <w:rFonts w:ascii="David" w:hAnsi="David" w:hint="cs"/>
          <w:rtl/>
        </w:rPr>
        <w:t>,</w:t>
      </w:r>
      <w:r>
        <w:rPr>
          <w:rFonts w:ascii="David" w:hAnsi="David"/>
          <w:rtl/>
        </w:rPr>
        <w:t xml:space="preserve"> </w:t>
      </w:r>
      <w:r>
        <w:rPr>
          <w:rFonts w:ascii="David" w:hAnsi="David" w:hint="cs"/>
          <w:rtl/>
        </w:rPr>
        <w:t>ל</w:t>
      </w:r>
      <w:r>
        <w:rPr>
          <w:rFonts w:ascii="David" w:hAnsi="David"/>
          <w:rtl/>
        </w:rPr>
        <w:t>נסיבות חי</w:t>
      </w:r>
      <w:r>
        <w:rPr>
          <w:rFonts w:ascii="David" w:hAnsi="David" w:hint="cs"/>
          <w:rtl/>
        </w:rPr>
        <w:t>י</w:t>
      </w:r>
      <w:r>
        <w:rPr>
          <w:rFonts w:ascii="David" w:hAnsi="David"/>
          <w:rtl/>
        </w:rPr>
        <w:t>ו</w:t>
      </w:r>
      <w:r>
        <w:rPr>
          <w:rFonts w:ascii="David" w:hAnsi="David" w:hint="cs"/>
          <w:rtl/>
        </w:rPr>
        <w:t>, והדגישה את התסקיר האחרון אשר הצביע על שתוף פעולה ועל נקיון מסמים.</w:t>
      </w:r>
      <w:r>
        <w:rPr>
          <w:rFonts w:ascii="David" w:hAnsi="David"/>
          <w:rtl/>
        </w:rPr>
        <w:t xml:space="preserve"> עוד התייחסה ל</w:t>
      </w:r>
      <w:r>
        <w:rPr>
          <w:rFonts w:ascii="David" w:hAnsi="David" w:hint="cs"/>
          <w:rtl/>
        </w:rPr>
        <w:t>כך שב</w:t>
      </w:r>
      <w:r>
        <w:rPr>
          <w:rFonts w:ascii="David" w:hAnsi="David"/>
          <w:rtl/>
        </w:rPr>
        <w:t xml:space="preserve">עברו </w:t>
      </w:r>
      <w:r>
        <w:rPr>
          <w:rFonts w:ascii="David" w:hAnsi="David" w:hint="cs"/>
          <w:rtl/>
        </w:rPr>
        <w:t>נדון ב</w:t>
      </w:r>
      <w:r>
        <w:rPr>
          <w:rFonts w:ascii="David" w:hAnsi="David"/>
          <w:rtl/>
        </w:rPr>
        <w:t>בית המשפט לנוער ללא הרשעה</w:t>
      </w:r>
      <w:r>
        <w:rPr>
          <w:rFonts w:ascii="David" w:hAnsi="David" w:hint="cs"/>
          <w:rtl/>
        </w:rPr>
        <w:t xml:space="preserve">, רישום הצפוי </w:t>
      </w:r>
      <w:r>
        <w:rPr>
          <w:rFonts w:ascii="David" w:hAnsi="David"/>
          <w:rtl/>
        </w:rPr>
        <w:t xml:space="preserve">להתיישן בעוד כשנה. </w:t>
      </w:r>
      <w:r>
        <w:rPr>
          <w:rFonts w:ascii="David" w:hAnsi="David" w:hint="cs"/>
          <w:rtl/>
        </w:rPr>
        <w:t xml:space="preserve">בנסיבות אלה, טענה </w:t>
      </w:r>
      <w:r>
        <w:rPr>
          <w:rFonts w:ascii="David" w:hAnsi="David"/>
          <w:rtl/>
        </w:rPr>
        <w:t xml:space="preserve">ב"כ הנאשם </w:t>
      </w:r>
      <w:r>
        <w:rPr>
          <w:rFonts w:ascii="David" w:hAnsi="David" w:hint="cs"/>
          <w:rtl/>
        </w:rPr>
        <w:t xml:space="preserve">כי יש להורות על ביטול הרשעתו </w:t>
      </w:r>
      <w:r>
        <w:rPr>
          <w:rFonts w:ascii="David" w:hAnsi="David"/>
          <w:rtl/>
        </w:rPr>
        <w:t xml:space="preserve">לאור נטילת האחריות </w:t>
      </w:r>
      <w:r>
        <w:rPr>
          <w:rFonts w:ascii="David" w:hAnsi="David" w:hint="cs"/>
          <w:rtl/>
        </w:rPr>
        <w:t>מצדו</w:t>
      </w:r>
      <w:r>
        <w:rPr>
          <w:rFonts w:ascii="David" w:hAnsi="David"/>
          <w:rtl/>
        </w:rPr>
        <w:t xml:space="preserve">, העובדה </w:t>
      </w:r>
      <w:r>
        <w:rPr>
          <w:rFonts w:ascii="David" w:hAnsi="David" w:hint="cs"/>
          <w:rtl/>
        </w:rPr>
        <w:t>ש</w:t>
      </w:r>
      <w:r>
        <w:rPr>
          <w:rFonts w:ascii="David" w:hAnsi="David"/>
          <w:rtl/>
        </w:rPr>
        <w:t xml:space="preserve">לא נפתחו </w:t>
      </w:r>
      <w:r>
        <w:rPr>
          <w:rFonts w:ascii="David" w:hAnsi="David" w:hint="cs"/>
          <w:rtl/>
        </w:rPr>
        <w:t xml:space="preserve">כנגדו </w:t>
      </w:r>
      <w:r>
        <w:rPr>
          <w:rFonts w:ascii="David" w:hAnsi="David"/>
          <w:rtl/>
        </w:rPr>
        <w:t xml:space="preserve">תיקים מזה תקופה ארוכה, גילו הצעיר, ובהתחשב בכך שהחל </w:t>
      </w:r>
      <w:r>
        <w:rPr>
          <w:rFonts w:ascii="David" w:hAnsi="David" w:hint="cs"/>
          <w:rtl/>
        </w:rPr>
        <w:t>ב</w:t>
      </w:r>
      <w:r>
        <w:rPr>
          <w:rFonts w:ascii="David" w:hAnsi="David"/>
          <w:rtl/>
        </w:rPr>
        <w:t xml:space="preserve">לימודי הנדסה. לחילופין, ביקשה לחרוג </w:t>
      </w:r>
      <w:r>
        <w:rPr>
          <w:rFonts w:ascii="David" w:hAnsi="David" w:hint="cs"/>
          <w:rtl/>
        </w:rPr>
        <w:t xml:space="preserve">לקולא </w:t>
      </w:r>
      <w:r>
        <w:rPr>
          <w:rFonts w:ascii="David" w:hAnsi="David"/>
          <w:rtl/>
        </w:rPr>
        <w:t>ממתחם הענישה ולהשית על הנאשם ענישה צופה פני עתיד</w:t>
      </w:r>
      <w:r>
        <w:rPr>
          <w:rFonts w:ascii="David" w:hAnsi="David" w:hint="cs"/>
          <w:rtl/>
        </w:rPr>
        <w:t>, וככל שבית המשפט יראה לנכון - אף ביצוע של"צ.</w:t>
      </w:r>
      <w:r>
        <w:rPr>
          <w:rFonts w:ascii="David" w:hAnsi="David"/>
          <w:rtl/>
        </w:rPr>
        <w:t xml:space="preserve"> </w:t>
      </w:r>
      <w:r>
        <w:rPr>
          <w:rFonts w:ascii="David" w:hAnsi="David" w:hint="cs"/>
          <w:rtl/>
        </w:rPr>
        <w:t xml:space="preserve">לחילופי חילופין, ביקשה ב"כ הנאשם כי ככל שיוטל מאסר בעבודות שירות, יהיה זה ברף התחתון. </w:t>
      </w:r>
    </w:p>
    <w:p w14:paraId="70011A20" w14:textId="77777777" w:rsidR="005A0141" w:rsidRDefault="005A0141" w:rsidP="005A0141">
      <w:pPr>
        <w:pStyle w:val="a9"/>
        <w:jc w:val="both"/>
        <w:rPr>
          <w:rFonts w:ascii="David" w:hAnsi="David"/>
        </w:rPr>
      </w:pPr>
    </w:p>
    <w:p w14:paraId="75543C67" w14:textId="77777777" w:rsidR="005A0141" w:rsidRDefault="005A0141" w:rsidP="005A0141">
      <w:pPr>
        <w:pStyle w:val="a9"/>
        <w:numPr>
          <w:ilvl w:val="0"/>
          <w:numId w:val="1"/>
        </w:numPr>
        <w:spacing w:after="160" w:line="360" w:lineRule="auto"/>
        <w:jc w:val="both"/>
        <w:rPr>
          <w:rFonts w:ascii="David" w:hAnsi="David"/>
          <w:rtl/>
        </w:rPr>
      </w:pPr>
      <w:r>
        <w:rPr>
          <w:rFonts w:ascii="David" w:hAnsi="David"/>
          <w:rtl/>
        </w:rPr>
        <w:t>הנאשם בדברו, הסביר כי רק לאחר שהגיע לפגישה ביחידה להתמכרויות הבין את מצבו ונרתם להליך הטיפולי</w:t>
      </w:r>
      <w:r>
        <w:rPr>
          <w:rFonts w:ascii="David" w:hAnsi="David" w:hint="cs"/>
          <w:rtl/>
        </w:rPr>
        <w:t xml:space="preserve">. לכן, </w:t>
      </w:r>
      <w:r>
        <w:rPr>
          <w:rFonts w:ascii="David" w:hAnsi="David"/>
          <w:rtl/>
        </w:rPr>
        <w:t>ביקש לאפשר לו לסיים את הטיפול ולבצע שינוי.</w:t>
      </w:r>
    </w:p>
    <w:p w14:paraId="3B9E2225" w14:textId="77777777" w:rsidR="005A0141" w:rsidRDefault="005A0141" w:rsidP="005A0141">
      <w:pPr>
        <w:pStyle w:val="a9"/>
        <w:jc w:val="both"/>
        <w:rPr>
          <w:rFonts w:ascii="David" w:hAnsi="David"/>
        </w:rPr>
      </w:pPr>
    </w:p>
    <w:p w14:paraId="3C90C07B" w14:textId="77777777" w:rsidR="005A0141" w:rsidRDefault="005A0141" w:rsidP="005A0141">
      <w:pPr>
        <w:spacing w:line="360" w:lineRule="auto"/>
        <w:jc w:val="both"/>
        <w:rPr>
          <w:rFonts w:ascii="David" w:hAnsi="David"/>
          <w:b/>
          <w:bCs/>
          <w:u w:val="single"/>
          <w:rtl/>
        </w:rPr>
      </w:pPr>
      <w:r>
        <w:rPr>
          <w:rFonts w:ascii="David" w:hAnsi="David"/>
          <w:b/>
          <w:bCs/>
          <w:u w:val="single"/>
          <w:rtl/>
        </w:rPr>
        <w:t>דיון והכרעה</w:t>
      </w:r>
    </w:p>
    <w:p w14:paraId="1834FCC3" w14:textId="77777777" w:rsidR="005A0141" w:rsidRPr="000F3D1D" w:rsidRDefault="005A0141" w:rsidP="005A0141">
      <w:pPr>
        <w:spacing w:line="360" w:lineRule="auto"/>
        <w:jc w:val="both"/>
        <w:rPr>
          <w:rFonts w:ascii="David" w:hAnsi="David"/>
          <w:u w:val="single"/>
          <w:rtl/>
        </w:rPr>
      </w:pPr>
      <w:r w:rsidRPr="000F3D1D">
        <w:rPr>
          <w:rFonts w:ascii="David" w:hAnsi="David"/>
          <w:u w:val="single"/>
          <w:rtl/>
        </w:rPr>
        <w:t>סוגיית אי ההרשעה</w:t>
      </w:r>
    </w:p>
    <w:p w14:paraId="43D182A8" w14:textId="77777777" w:rsidR="005A0141" w:rsidRPr="000F3D1D" w:rsidRDefault="005A0141" w:rsidP="005A0141">
      <w:pPr>
        <w:pStyle w:val="a9"/>
        <w:numPr>
          <w:ilvl w:val="0"/>
          <w:numId w:val="1"/>
        </w:numPr>
        <w:spacing w:after="160" w:line="360" w:lineRule="auto"/>
        <w:jc w:val="both"/>
        <w:rPr>
          <w:rFonts w:ascii="David" w:hAnsi="David"/>
          <w:color w:val="000000"/>
          <w:rtl/>
        </w:rPr>
      </w:pPr>
      <w:r w:rsidRPr="000F3D1D">
        <w:rPr>
          <w:rFonts w:ascii="Calibri" w:hAnsi="Calibri" w:cs="Calibri" w:hint="cs"/>
          <w:color w:val="000000"/>
          <w:rtl/>
        </w:rPr>
        <w:t xml:space="preserve"> </w:t>
      </w:r>
      <w:r w:rsidRPr="000F3D1D">
        <w:rPr>
          <w:rFonts w:ascii="David" w:hAnsi="David"/>
          <w:color w:val="000000"/>
          <w:rtl/>
        </w:rPr>
        <w:t xml:space="preserve">ב"כ הנאשם התמקדה </w:t>
      </w:r>
      <w:r w:rsidRPr="000F3D1D">
        <w:rPr>
          <w:rFonts w:ascii="David" w:hAnsi="David" w:hint="cs"/>
          <w:color w:val="000000"/>
          <w:rtl/>
        </w:rPr>
        <w:t xml:space="preserve">בטיעוניה בסוגיה זו, </w:t>
      </w:r>
      <w:r w:rsidRPr="000F3D1D">
        <w:rPr>
          <w:rFonts w:ascii="David" w:hAnsi="David"/>
          <w:color w:val="000000"/>
          <w:rtl/>
        </w:rPr>
        <w:t xml:space="preserve">בנזק </w:t>
      </w:r>
      <w:r w:rsidRPr="000F3D1D">
        <w:rPr>
          <w:rFonts w:ascii="David" w:hAnsi="David" w:hint="cs"/>
          <w:color w:val="000000"/>
          <w:rtl/>
        </w:rPr>
        <w:t>ה</w:t>
      </w:r>
      <w:r w:rsidRPr="000F3D1D">
        <w:rPr>
          <w:rFonts w:ascii="David" w:hAnsi="David"/>
          <w:color w:val="000000"/>
          <w:rtl/>
        </w:rPr>
        <w:t>עלול להיגרם לנאשם בעתיד בשל גילו הצעיר, לימודיו באוניברסיטה ורצונו לעסוק בתחום ההנדסה.</w:t>
      </w:r>
    </w:p>
    <w:p w14:paraId="578E3B40" w14:textId="77777777" w:rsidR="005A0141" w:rsidRDefault="005A0141" w:rsidP="005A0141">
      <w:pPr>
        <w:pStyle w:val="a9"/>
        <w:spacing w:line="360" w:lineRule="auto"/>
        <w:jc w:val="both"/>
        <w:rPr>
          <w:rFonts w:ascii="Calibri" w:hAnsi="Calibri" w:cs="Calibri"/>
          <w:color w:val="000000"/>
        </w:rPr>
      </w:pPr>
      <w:r>
        <w:rPr>
          <w:rFonts w:ascii="David" w:hAnsi="David"/>
          <w:rtl/>
        </w:rPr>
        <w:t>בהתאם לתיקון 113 ל</w:t>
      </w:r>
      <w:hyperlink r:id="rId19" w:history="1">
        <w:r w:rsidR="009F5F4D" w:rsidRPr="009F5F4D">
          <w:rPr>
            <w:rFonts w:ascii="David" w:hAnsi="David"/>
            <w:color w:val="0000FF"/>
            <w:u w:val="single"/>
            <w:rtl/>
          </w:rPr>
          <w:t>חוק העונשין</w:t>
        </w:r>
      </w:hyperlink>
      <w:r>
        <w:rPr>
          <w:rFonts w:ascii="David" w:hAnsi="David" w:hint="cs"/>
          <w:rtl/>
        </w:rPr>
        <w:t>,</w:t>
      </w:r>
      <w:r>
        <w:rPr>
          <w:rFonts w:ascii="David" w:hAnsi="David"/>
          <w:rtl/>
        </w:rPr>
        <w:t xml:space="preserve"> בחינת סוגיית ביטול הרשעה פלילית קודמת לבחינת הענישה (</w:t>
      </w:r>
      <w:hyperlink r:id="rId20" w:history="1">
        <w:r w:rsidR="009F5F4D" w:rsidRPr="009F5F4D">
          <w:rPr>
            <w:rFonts w:ascii="David" w:hAnsi="David"/>
            <w:color w:val="0000FF"/>
            <w:u w:val="single"/>
            <w:rtl/>
          </w:rPr>
          <w:t>רע"פ 2327/19</w:t>
        </w:r>
      </w:hyperlink>
      <w:r>
        <w:rPr>
          <w:rFonts w:ascii="David" w:hAnsi="David"/>
          <w:rtl/>
        </w:rPr>
        <w:t xml:space="preserve"> </w:t>
      </w:r>
      <w:r>
        <w:rPr>
          <w:rFonts w:ascii="David" w:hAnsi="David"/>
          <w:b/>
          <w:bCs/>
          <w:color w:val="000000"/>
          <w:rtl/>
        </w:rPr>
        <w:t>גוז מרסלו אדוארדו נ' מדינת ישראל</w:t>
      </w:r>
      <w:r>
        <w:rPr>
          <w:rFonts w:ascii="David" w:hAnsi="David"/>
          <w:color w:val="000000"/>
          <w:rtl/>
        </w:rPr>
        <w:t>, פסקאות 8 ו-11 (19.5.2019))</w:t>
      </w:r>
      <w:r>
        <w:rPr>
          <w:rFonts w:ascii="David" w:hAnsi="David" w:hint="cs"/>
          <w:color w:val="000000"/>
          <w:rtl/>
        </w:rPr>
        <w:t xml:space="preserve">. </w:t>
      </w:r>
      <w:r>
        <w:rPr>
          <w:rFonts w:ascii="David" w:hAnsi="David"/>
          <w:color w:val="000000"/>
          <w:rtl/>
        </w:rPr>
        <w:t>לפיכך</w:t>
      </w:r>
      <w:r>
        <w:rPr>
          <w:rFonts w:ascii="David" w:hAnsi="David" w:hint="cs"/>
          <w:color w:val="000000"/>
          <w:rtl/>
        </w:rPr>
        <w:t>,</w:t>
      </w:r>
      <w:r>
        <w:rPr>
          <w:rFonts w:ascii="David" w:hAnsi="David"/>
          <w:color w:val="000000"/>
          <w:rtl/>
        </w:rPr>
        <w:t xml:space="preserve"> אדון תחילה בשאלה האם מדובר במקרה חריג בו יש להורות על ביטול הרשעת הנאשם.</w:t>
      </w:r>
    </w:p>
    <w:p w14:paraId="0683E663" w14:textId="77777777" w:rsidR="005A0141" w:rsidRDefault="005A0141" w:rsidP="005A0141">
      <w:pPr>
        <w:pStyle w:val="a9"/>
        <w:spacing w:after="160" w:line="360" w:lineRule="auto"/>
        <w:jc w:val="both"/>
        <w:rPr>
          <w:rFonts w:ascii="David" w:hAnsi="David"/>
          <w:color w:val="000000"/>
          <w:rtl/>
        </w:rPr>
      </w:pPr>
      <w:r>
        <w:rPr>
          <w:rFonts w:ascii="David" w:hAnsi="David"/>
          <w:color w:val="000000"/>
          <w:rtl/>
        </w:rPr>
        <w:t xml:space="preserve">את סוגיית אי ההרשעה יש לבחון בהתאם לשני התנאים המצטברים שנקבעו בהלכת </w:t>
      </w:r>
      <w:r>
        <w:rPr>
          <w:rFonts w:ascii="David" w:hAnsi="David"/>
          <w:b/>
          <w:bCs/>
          <w:color w:val="000000"/>
          <w:rtl/>
        </w:rPr>
        <w:t>כתב</w:t>
      </w:r>
      <w:r w:rsidR="009F5F4D">
        <w:rPr>
          <w:rFonts w:ascii="David" w:hAnsi="David"/>
          <w:b/>
          <w:bCs/>
          <w:color w:val="000000"/>
          <w:rtl/>
        </w:rPr>
        <w:t xml:space="preserve"> </w:t>
      </w:r>
      <w:r>
        <w:rPr>
          <w:rFonts w:ascii="David" w:hAnsi="David"/>
          <w:color w:val="000000"/>
        </w:rPr>
        <w:t>)</w:t>
      </w:r>
      <w:r>
        <w:rPr>
          <w:rFonts w:ascii="David" w:hAnsi="David"/>
          <w:color w:val="000000"/>
          <w:rtl/>
        </w:rPr>
        <w:t xml:space="preserve">ע"פ </w:t>
      </w:r>
      <w:hyperlink r:id="rId21" w:history="1">
        <w:r w:rsidR="004B2EAE" w:rsidRPr="004B2EAE">
          <w:rPr>
            <w:rFonts w:ascii="David" w:hAnsi="David"/>
            <w:color w:val="0000FF"/>
            <w:u w:val="single"/>
            <w:rtl/>
          </w:rPr>
          <w:t xml:space="preserve">2083/96 </w:t>
        </w:r>
      </w:hyperlink>
      <w:r w:rsidR="009F5F4D">
        <w:rPr>
          <w:rFonts w:ascii="David" w:hAnsi="David"/>
          <w:color w:val="000000"/>
        </w:rPr>
        <w:t xml:space="preserve"> </w:t>
      </w:r>
      <w:r>
        <w:rPr>
          <w:rFonts w:ascii="David" w:hAnsi="David"/>
          <w:b/>
          <w:bCs/>
          <w:color w:val="000000"/>
          <w:rtl/>
        </w:rPr>
        <w:t>תמר כתב נ' מדינת ישראל</w:t>
      </w:r>
      <w:r>
        <w:rPr>
          <w:rFonts w:ascii="David" w:hAnsi="David"/>
          <w:color w:val="000000"/>
        </w:rPr>
        <w:t xml:space="preserve">, </w:t>
      </w:r>
      <w:r>
        <w:rPr>
          <w:rFonts w:ascii="David" w:hAnsi="David"/>
          <w:color w:val="000000"/>
          <w:rtl/>
        </w:rPr>
        <w:t>פ"ד נ"ב(3) 337 (1997)):</w:t>
      </w:r>
      <w:r>
        <w:rPr>
          <w:rFonts w:ascii="David" w:hAnsi="David"/>
          <w:color w:val="000000"/>
        </w:rPr>
        <w:t xml:space="preserve"> </w:t>
      </w:r>
      <w:r>
        <w:rPr>
          <w:rFonts w:ascii="David" w:hAnsi="David"/>
          <w:color w:val="000000"/>
          <w:rtl/>
        </w:rPr>
        <w:t xml:space="preserve">סוג עבירה </w:t>
      </w:r>
      <w:r>
        <w:rPr>
          <w:rFonts w:ascii="David" w:hAnsi="David" w:hint="cs"/>
          <w:color w:val="000000"/>
          <w:rtl/>
        </w:rPr>
        <w:t>ה</w:t>
      </w:r>
      <w:r>
        <w:rPr>
          <w:rFonts w:ascii="David" w:hAnsi="David"/>
          <w:color w:val="000000"/>
          <w:rtl/>
        </w:rPr>
        <w:t>מאפשר לוותר על ההרשעה וכן פגיעה חמורה בשיקום הנאשם מעצם הרשעתו. הליך זה יוחד למקרים חריגים ויוצאי דופן, בהם נוצר פער קיצוני בין עוצמת פגיעת ההרשעה בנאשם לבין התועלת הציבורית כתוצאה מההרשעה. בנוסף,</w:t>
      </w:r>
      <w:r w:rsidR="009F5F4D">
        <w:rPr>
          <w:rFonts w:ascii="David" w:hAnsi="David"/>
          <w:color w:val="000000"/>
        </w:rPr>
        <w:t xml:space="preserve"> </w:t>
      </w:r>
      <w:r>
        <w:rPr>
          <w:rFonts w:ascii="David" w:hAnsi="David"/>
          <w:color w:val="000000"/>
          <w:rtl/>
        </w:rPr>
        <w:t>נקבע כי על הנאשם לבסס בראיות את טענתו לפגיעה חמורה וקונקרטית בסיכויי שיקומו, וכי אין די בטענה כללית לפיה "ככל הנראה" ייגרם נזק</w:t>
      </w:r>
      <w:r>
        <w:rPr>
          <w:rFonts w:ascii="David" w:hAnsi="David"/>
          <w:color w:val="000000"/>
        </w:rPr>
        <w:t xml:space="preserve">) </w:t>
      </w:r>
      <w:hyperlink r:id="rId22" w:history="1">
        <w:r w:rsidR="009F5F4D" w:rsidRPr="009F5F4D">
          <w:rPr>
            <w:rFonts w:ascii="David" w:hAnsi="David"/>
            <w:color w:val="0000FF"/>
            <w:u w:val="single"/>
            <w:rtl/>
          </w:rPr>
          <w:t>רע"פ 1240/19</w:t>
        </w:r>
      </w:hyperlink>
      <w:r w:rsidR="009F5F4D">
        <w:rPr>
          <w:rFonts w:ascii="David" w:hAnsi="David"/>
          <w:color w:val="000000"/>
        </w:rPr>
        <w:t xml:space="preserve"> </w:t>
      </w:r>
      <w:r>
        <w:rPr>
          <w:rFonts w:ascii="David" w:hAnsi="David"/>
          <w:b/>
          <w:bCs/>
          <w:color w:val="000000"/>
          <w:rtl/>
        </w:rPr>
        <w:t>עופר לוי נ' מדינת ישרא</w:t>
      </w:r>
      <w:r>
        <w:rPr>
          <w:rFonts w:ascii="David" w:hAnsi="David" w:hint="cs"/>
          <w:b/>
          <w:bCs/>
          <w:color w:val="000000"/>
          <w:rtl/>
        </w:rPr>
        <w:t>ל,</w:t>
      </w:r>
      <w:r w:rsidR="009F5F4D">
        <w:rPr>
          <w:rFonts w:ascii="David" w:hAnsi="David"/>
          <w:color w:val="000000"/>
        </w:rPr>
        <w:t xml:space="preserve"> </w:t>
      </w:r>
      <w:r>
        <w:rPr>
          <w:rFonts w:ascii="David" w:hAnsi="David"/>
          <w:color w:val="000000"/>
          <w:rtl/>
        </w:rPr>
        <w:t>פסקה 8 והאסמכתאות הרבות המפורטות שם (24.3.2019)</w:t>
      </w:r>
      <w:r>
        <w:rPr>
          <w:rFonts w:ascii="David" w:hAnsi="David" w:hint="cs"/>
          <w:color w:val="000000"/>
          <w:rtl/>
        </w:rPr>
        <w:t>(להלם: "</w:t>
      </w:r>
      <w:r w:rsidRPr="0089210C">
        <w:rPr>
          <w:rFonts w:ascii="David" w:hAnsi="David" w:hint="cs"/>
          <w:b/>
          <w:bCs/>
          <w:color w:val="000000"/>
          <w:rtl/>
        </w:rPr>
        <w:t>ענין לוי</w:t>
      </w:r>
      <w:r>
        <w:rPr>
          <w:rFonts w:ascii="David" w:hAnsi="David" w:hint="cs"/>
          <w:color w:val="000000"/>
          <w:rtl/>
        </w:rPr>
        <w:t>"</w:t>
      </w:r>
      <w:r>
        <w:rPr>
          <w:rFonts w:ascii="David" w:hAnsi="David"/>
          <w:color w:val="000000"/>
          <w:rtl/>
        </w:rPr>
        <w:t>)</w:t>
      </w:r>
      <w:r>
        <w:rPr>
          <w:rFonts w:ascii="David" w:hAnsi="David" w:hint="cs"/>
          <w:color w:val="000000"/>
          <w:rtl/>
        </w:rPr>
        <w:t>.</w:t>
      </w:r>
      <w:r>
        <w:rPr>
          <w:rFonts w:ascii="David" w:hAnsi="David"/>
          <w:color w:val="000000"/>
          <w:rtl/>
        </w:rPr>
        <w:t xml:space="preserve"> עוד נקבע, כי אין להידרש לאפשרויות תאורטיות, על פיהן עלול להיגרם לנאשם נזק כלשהו בעתיד (</w:t>
      </w:r>
      <w:hyperlink r:id="rId23" w:history="1">
        <w:r w:rsidR="009F5F4D" w:rsidRPr="009F5F4D">
          <w:rPr>
            <w:rFonts w:ascii="David" w:hAnsi="David"/>
            <w:color w:val="0000FF"/>
            <w:u w:val="single"/>
            <w:rtl/>
          </w:rPr>
          <w:t>ע"פ 8528/12</w:t>
        </w:r>
      </w:hyperlink>
      <w:r w:rsidR="009F5F4D">
        <w:rPr>
          <w:rFonts w:ascii="David" w:hAnsi="David"/>
          <w:color w:val="000000"/>
        </w:rPr>
        <w:t xml:space="preserve"> </w:t>
      </w:r>
      <w:r>
        <w:rPr>
          <w:rFonts w:ascii="David" w:hAnsi="David"/>
          <w:b/>
          <w:bCs/>
          <w:color w:val="000000"/>
          <w:rtl/>
        </w:rPr>
        <w:t>אלירן צפורה נ' מדינת ישרא</w:t>
      </w:r>
      <w:r>
        <w:rPr>
          <w:rFonts w:ascii="David" w:hAnsi="David" w:hint="cs"/>
          <w:b/>
          <w:bCs/>
          <w:color w:val="000000"/>
          <w:rtl/>
        </w:rPr>
        <w:t>ל,</w:t>
      </w:r>
      <w:r>
        <w:rPr>
          <w:rFonts w:ascii="David" w:hAnsi="David"/>
          <w:color w:val="000000"/>
        </w:rPr>
        <w:t xml:space="preserve"> </w:t>
      </w:r>
      <w:r>
        <w:rPr>
          <w:rFonts w:ascii="David" w:hAnsi="David"/>
          <w:color w:val="000000"/>
          <w:rtl/>
        </w:rPr>
        <w:t xml:space="preserve">פסקה 11 והאסמכתאות שם (3.3.2013); רע"פ </w:t>
      </w:r>
      <w:hyperlink r:id="rId24" w:history="1">
        <w:r w:rsidR="004B2EAE" w:rsidRPr="004B2EAE">
          <w:rPr>
            <w:rFonts w:ascii="David" w:hAnsi="David"/>
            <w:color w:val="0000FF"/>
            <w:u w:val="single"/>
            <w:rtl/>
          </w:rPr>
          <w:t xml:space="preserve">54/15 </w:t>
        </w:r>
      </w:hyperlink>
      <w:r>
        <w:rPr>
          <w:rFonts w:ascii="David" w:hAnsi="David"/>
          <w:color w:val="000000"/>
          <w:rtl/>
        </w:rPr>
        <w:t xml:space="preserve"> </w:t>
      </w:r>
      <w:r>
        <w:rPr>
          <w:rFonts w:ascii="David" w:hAnsi="David"/>
          <w:b/>
          <w:bCs/>
          <w:color w:val="000000"/>
          <w:rtl/>
        </w:rPr>
        <w:t>פלוני נ' מדינת ישראל</w:t>
      </w:r>
      <w:r>
        <w:rPr>
          <w:rFonts w:ascii="David" w:hAnsi="David"/>
          <w:color w:val="000000"/>
          <w:rtl/>
        </w:rPr>
        <w:t xml:space="preserve"> (27.1.2015); </w:t>
      </w:r>
      <w:hyperlink r:id="rId25" w:history="1">
        <w:r w:rsidR="009F5F4D" w:rsidRPr="009F5F4D">
          <w:rPr>
            <w:rFonts w:ascii="David" w:hAnsi="David"/>
            <w:color w:val="0000FF"/>
            <w:u w:val="single"/>
            <w:rtl/>
          </w:rPr>
          <w:t>רע"פ 9118/12</w:t>
        </w:r>
      </w:hyperlink>
      <w:r>
        <w:rPr>
          <w:rFonts w:ascii="David" w:hAnsi="David"/>
          <w:color w:val="000000"/>
          <w:rtl/>
        </w:rPr>
        <w:t xml:space="preserve"> </w:t>
      </w:r>
      <w:r>
        <w:rPr>
          <w:rFonts w:ascii="David" w:hAnsi="David"/>
          <w:b/>
          <w:bCs/>
          <w:color w:val="000000"/>
          <w:rtl/>
        </w:rPr>
        <w:t>פריגין נ' מדינת ישראל</w:t>
      </w:r>
      <w:r>
        <w:rPr>
          <w:rFonts w:ascii="David" w:hAnsi="David"/>
          <w:color w:val="000000"/>
          <w:rtl/>
        </w:rPr>
        <w:t xml:space="preserve"> (1.1.2013)).</w:t>
      </w:r>
    </w:p>
    <w:p w14:paraId="0D2A192B" w14:textId="77777777" w:rsidR="005A0141" w:rsidRDefault="005A0141" w:rsidP="005A0141">
      <w:pPr>
        <w:pStyle w:val="a9"/>
        <w:jc w:val="both"/>
        <w:rPr>
          <w:rFonts w:ascii="David" w:hAnsi="David"/>
          <w:color w:val="000000"/>
          <w:rtl/>
        </w:rPr>
      </w:pPr>
    </w:p>
    <w:p w14:paraId="231438C0" w14:textId="77777777" w:rsidR="005A0141" w:rsidRDefault="005A0141" w:rsidP="005A0141">
      <w:pPr>
        <w:pStyle w:val="a9"/>
        <w:numPr>
          <w:ilvl w:val="0"/>
          <w:numId w:val="1"/>
        </w:numPr>
        <w:spacing w:after="160" w:line="360" w:lineRule="auto"/>
        <w:jc w:val="both"/>
        <w:rPr>
          <w:rFonts w:ascii="David" w:hAnsi="David"/>
          <w:color w:val="000000"/>
        </w:rPr>
      </w:pPr>
      <w:r>
        <w:rPr>
          <w:rFonts w:ascii="David" w:hAnsi="David"/>
          <w:color w:val="000000"/>
          <w:rtl/>
        </w:rPr>
        <w:t xml:space="preserve">בנסיבות המקרה הנדון, </w:t>
      </w:r>
      <w:r>
        <w:rPr>
          <w:rFonts w:ascii="David" w:hAnsi="David" w:hint="cs"/>
          <w:color w:val="000000"/>
          <w:rtl/>
        </w:rPr>
        <w:t xml:space="preserve">לא עלה בידי </w:t>
      </w:r>
      <w:r>
        <w:rPr>
          <w:rFonts w:ascii="David" w:hAnsi="David"/>
          <w:color w:val="000000"/>
          <w:rtl/>
        </w:rPr>
        <w:t>הנאשם להוכיח "</w:t>
      </w:r>
      <w:r>
        <w:rPr>
          <w:rFonts w:ascii="David" w:hAnsi="David"/>
          <w:b/>
          <w:bCs/>
          <w:color w:val="000000"/>
          <w:rtl/>
        </w:rPr>
        <w:t>פגיעה קשה וקונקרטית בסיכויי שיקומו ולבסס אותה באמצעות ראיות</w:t>
      </w:r>
      <w:r>
        <w:rPr>
          <w:rFonts w:ascii="David" w:hAnsi="David"/>
          <w:color w:val="000000"/>
          <w:rtl/>
        </w:rPr>
        <w:t>" (</w:t>
      </w:r>
      <w:r>
        <w:rPr>
          <w:rFonts w:ascii="David" w:hAnsi="David"/>
          <w:b/>
          <w:bCs/>
          <w:color w:val="000000"/>
          <w:rtl/>
        </w:rPr>
        <w:t>עניין לוי</w:t>
      </w:r>
      <w:r>
        <w:rPr>
          <w:rFonts w:ascii="David" w:hAnsi="David"/>
          <w:color w:val="000000"/>
          <w:rtl/>
        </w:rPr>
        <w:t xml:space="preserve">, שם). </w:t>
      </w:r>
      <w:r>
        <w:rPr>
          <w:rFonts w:ascii="David" w:hAnsi="David" w:hint="cs"/>
          <w:color w:val="000000"/>
          <w:rtl/>
        </w:rPr>
        <w:t xml:space="preserve">כיום, הנאשם הוא בעל עסק לשליחויות. לגבי טענתו כי הרשעה עלולה לפגוע בו בתעסוקה עתידית בשל לימודי הנדסה בהם החל, הרי שמעבר לעצם האמירה לא הוצגה כל ראיה, בין אם לגבי לימודיו ובין אם לגבי פגיעה אפשרית כלשהי בתעסוקה באחד מתחומי ההנדסה. יתרה מכך: בתסקיר הראשון מחודש מרץ 2021, עלה כי הנאשם צבר 10 שנות לימוד במסגרת ישיבה חרדית ונשר ממערכת החינוך בגיל 15. באותו תסקיר צוין עוד, כי הנאשם לומד </w:t>
      </w:r>
      <w:r w:rsidRPr="00602EF9">
        <w:rPr>
          <w:rFonts w:ascii="David" w:hAnsi="David" w:hint="cs"/>
          <w:color w:val="000000"/>
          <w:u w:val="single"/>
          <w:rtl/>
        </w:rPr>
        <w:t>במכינה למדעי החברה</w:t>
      </w:r>
      <w:r>
        <w:rPr>
          <w:rFonts w:ascii="David" w:hAnsi="David" w:hint="cs"/>
          <w:color w:val="000000"/>
          <w:rtl/>
        </w:rPr>
        <w:t xml:space="preserve"> באוניברסיטת בר אילן, לימודים אותם טען </w:t>
      </w:r>
      <w:r w:rsidRPr="00602EF9">
        <w:rPr>
          <w:rFonts w:ascii="David" w:hAnsi="David" w:hint="cs"/>
          <w:color w:val="000000"/>
          <w:u w:val="single"/>
          <w:rtl/>
        </w:rPr>
        <w:t>שהשהה</w:t>
      </w:r>
      <w:r>
        <w:rPr>
          <w:rFonts w:ascii="David" w:hAnsi="David" w:hint="cs"/>
          <w:color w:val="000000"/>
          <w:rtl/>
        </w:rPr>
        <w:t xml:space="preserve"> בשל שילובו במרכז לטיפול יום, כפי שעלה בתסקיר מחודש נובמבר 2021. כך, לא הוצגה כל ראיה ללימודים כלשהם, בוודאי שלא ללימודי הנדסה, לתחום ההנדסה אותו טוען הנאשם כי הוא לומד, למעבר של הנאשם ממכינה במדעי </w:t>
      </w:r>
      <w:r w:rsidRPr="001A2381">
        <w:rPr>
          <w:rFonts w:ascii="David" w:hAnsi="David" w:hint="cs"/>
          <w:color w:val="000000"/>
          <w:rtl/>
        </w:rPr>
        <w:t>החברה</w:t>
      </w:r>
      <w:r>
        <w:rPr>
          <w:rFonts w:ascii="David" w:hAnsi="David" w:hint="cs"/>
          <w:color w:val="000000"/>
          <w:rtl/>
        </w:rPr>
        <w:t xml:space="preserve"> ללימודי הנדסה כלשהם, או אף להפסקת השהיית לימודיו. בהתחשב בכך שלא ברור מהו תחום הלימודים הנטען והאם הנאשם בכלל לומד כעת מקצוע מסוים, הרי בוודאי שלא הוצגה כל ראיה ואף לא נשמע כל נימוק לפגיעתה האפשרית של הרשעה בתעסוקה עתידית של הנאשם בתחום כלשהו. </w:t>
      </w:r>
    </w:p>
    <w:p w14:paraId="59D1E515" w14:textId="77777777" w:rsidR="005A0141" w:rsidRPr="003E52E1" w:rsidRDefault="005A0141" w:rsidP="005A0141">
      <w:pPr>
        <w:pStyle w:val="a9"/>
        <w:spacing w:after="160" w:line="360" w:lineRule="auto"/>
        <w:jc w:val="both"/>
        <w:rPr>
          <w:rFonts w:ascii="David" w:hAnsi="David"/>
          <w:color w:val="000000"/>
          <w:rtl/>
        </w:rPr>
      </w:pPr>
      <w:r>
        <w:rPr>
          <w:rFonts w:ascii="David" w:hAnsi="David" w:hint="cs"/>
          <w:color w:val="000000"/>
          <w:rtl/>
        </w:rPr>
        <w:t xml:space="preserve">טיעון ב"כ הנאשם לפגיעה אפשרית בו </w:t>
      </w:r>
      <w:r w:rsidRPr="003E52E1">
        <w:rPr>
          <w:rFonts w:ascii="David" w:hAnsi="David"/>
          <w:color w:val="000000"/>
          <w:rtl/>
        </w:rPr>
        <w:t xml:space="preserve">בשל גילו הצעיר והאפשרות התאורטית </w:t>
      </w:r>
      <w:r>
        <w:rPr>
          <w:rFonts w:ascii="David" w:hAnsi="David" w:hint="cs"/>
          <w:color w:val="000000"/>
          <w:rtl/>
        </w:rPr>
        <w:t xml:space="preserve">שיפגע בעיסוק </w:t>
      </w:r>
      <w:r w:rsidRPr="003E52E1">
        <w:rPr>
          <w:rFonts w:ascii="David" w:hAnsi="David"/>
          <w:color w:val="000000"/>
          <w:rtl/>
        </w:rPr>
        <w:t>כזה או אחר בעתיד</w:t>
      </w:r>
      <w:r>
        <w:rPr>
          <w:rFonts w:ascii="David" w:hAnsi="David" w:hint="cs"/>
          <w:color w:val="000000"/>
          <w:rtl/>
        </w:rPr>
        <w:t>,</w:t>
      </w:r>
      <w:r w:rsidRPr="003E52E1">
        <w:rPr>
          <w:rFonts w:ascii="David" w:hAnsi="David"/>
          <w:color w:val="000000"/>
          <w:rtl/>
        </w:rPr>
        <w:t xml:space="preserve"> אינו </w:t>
      </w:r>
      <w:r>
        <w:rPr>
          <w:rFonts w:ascii="David" w:hAnsi="David" w:hint="cs"/>
          <w:color w:val="000000"/>
          <w:rtl/>
        </w:rPr>
        <w:t xml:space="preserve">מתיישב עם ההלכה </w:t>
      </w:r>
      <w:r w:rsidRPr="003E52E1">
        <w:rPr>
          <w:rFonts w:ascii="David" w:hAnsi="David"/>
          <w:color w:val="000000"/>
          <w:rtl/>
        </w:rPr>
        <w:t>לפיה אין די אף ב"</w:t>
      </w:r>
      <w:r w:rsidRPr="003E52E1">
        <w:rPr>
          <w:rFonts w:ascii="David" w:hAnsi="David"/>
          <w:b/>
          <w:bCs/>
          <w:color w:val="000000"/>
          <w:rtl/>
        </w:rPr>
        <w:t>מידת ודאות קרובה לנזק</w:t>
      </w:r>
      <w:r w:rsidRPr="003E52E1">
        <w:rPr>
          <w:rFonts w:ascii="David" w:hAnsi="David"/>
          <w:color w:val="000000"/>
          <w:rtl/>
        </w:rPr>
        <w:t>":</w:t>
      </w:r>
    </w:p>
    <w:p w14:paraId="644E2D78" w14:textId="77777777" w:rsidR="005A0141" w:rsidRDefault="005A0141" w:rsidP="005A0141">
      <w:pPr>
        <w:pStyle w:val="a9"/>
        <w:jc w:val="both"/>
        <w:rPr>
          <w:rFonts w:ascii="David" w:hAnsi="David"/>
          <w:color w:val="000000"/>
        </w:rPr>
      </w:pPr>
    </w:p>
    <w:p w14:paraId="26334271" w14:textId="77777777" w:rsidR="005A0141" w:rsidRDefault="005A0141" w:rsidP="005A0141">
      <w:pPr>
        <w:pStyle w:val="a9"/>
        <w:ind w:left="1502" w:right="1134"/>
        <w:jc w:val="both"/>
        <w:rPr>
          <w:rFonts w:ascii="David" w:hAnsi="David"/>
          <w:color w:val="000000"/>
          <w:rtl/>
        </w:rPr>
      </w:pPr>
      <w:r>
        <w:rPr>
          <w:rFonts w:ascii="David" w:hAnsi="David"/>
          <w:color w:val="000000"/>
          <w:rtl/>
        </w:rPr>
        <w:t>"</w:t>
      </w:r>
      <w:r>
        <w:rPr>
          <w:rFonts w:ascii="David" w:hAnsi="David"/>
          <w:b/>
          <w:bCs/>
          <w:color w:val="000000"/>
          <w:rtl/>
        </w:rPr>
        <w:t>בראש ובראשונה אבקש להתייחס לטענה, לפיה "די במידת ודאות קרובה לקיומו של נזק קונקרטי" כדי להימנע מהרשעתו של נאשם. גישה זו אינה עולה בקנה אחד עם פסיקתו של בית משפט זה, לפיה יש להצביע על כך שהרשעתו של הנאשם תביא "לפגיעה קשה וקונקרטית בסיכויי שיקומו", ולבסס טענות אלה בתשתית ראייתית מתאימה</w:t>
      </w:r>
      <w:r>
        <w:rPr>
          <w:rFonts w:ascii="David" w:hAnsi="David"/>
          <w:color w:val="000000"/>
          <w:rtl/>
        </w:rPr>
        <w:t xml:space="preserve">" </w:t>
      </w:r>
    </w:p>
    <w:p w14:paraId="1788A778" w14:textId="77777777" w:rsidR="005A0141" w:rsidRDefault="005A0141" w:rsidP="005A0141">
      <w:pPr>
        <w:pStyle w:val="a9"/>
        <w:ind w:left="1502" w:right="1134"/>
        <w:jc w:val="both"/>
        <w:rPr>
          <w:rFonts w:ascii="David" w:hAnsi="David"/>
          <w:color w:val="000000"/>
          <w:rtl/>
        </w:rPr>
      </w:pPr>
      <w:r>
        <w:rPr>
          <w:rFonts w:ascii="David" w:hAnsi="David"/>
          <w:color w:val="000000"/>
          <w:rtl/>
        </w:rPr>
        <w:t>(</w:t>
      </w:r>
      <w:hyperlink r:id="rId26" w:history="1">
        <w:r w:rsidR="009F5F4D" w:rsidRPr="009F5F4D">
          <w:rPr>
            <w:rFonts w:ascii="David" w:hAnsi="David"/>
            <w:color w:val="0000FF"/>
            <w:u w:val="single"/>
            <w:rtl/>
          </w:rPr>
          <w:t>רע"פ 7224/14</w:t>
        </w:r>
      </w:hyperlink>
      <w:r>
        <w:rPr>
          <w:rFonts w:ascii="David" w:hAnsi="David"/>
          <w:color w:val="000000"/>
          <w:rtl/>
        </w:rPr>
        <w:t xml:space="preserve"> </w:t>
      </w:r>
      <w:r>
        <w:rPr>
          <w:rFonts w:ascii="David" w:hAnsi="David"/>
          <w:b/>
          <w:bCs/>
          <w:color w:val="000000"/>
          <w:rtl/>
        </w:rPr>
        <w:t>משה פרנסקי נ' מדינת ישראל</w:t>
      </w:r>
      <w:r>
        <w:rPr>
          <w:rFonts w:ascii="David" w:hAnsi="David"/>
          <w:color w:val="000000"/>
          <w:rtl/>
        </w:rPr>
        <w:t xml:space="preserve">, פסקה 10 (10.11.2014)).  </w:t>
      </w:r>
    </w:p>
    <w:p w14:paraId="708D65D5" w14:textId="77777777" w:rsidR="005A0141" w:rsidRDefault="005A0141" w:rsidP="005A0141">
      <w:pPr>
        <w:pStyle w:val="a9"/>
        <w:spacing w:line="360" w:lineRule="auto"/>
        <w:jc w:val="both"/>
        <w:rPr>
          <w:rFonts w:ascii="David" w:hAnsi="David"/>
          <w:color w:val="000000"/>
          <w:rtl/>
        </w:rPr>
      </w:pPr>
    </w:p>
    <w:p w14:paraId="7B8881E7" w14:textId="77777777" w:rsidR="005A0141" w:rsidRDefault="005A0141" w:rsidP="005A0141">
      <w:pPr>
        <w:pStyle w:val="a9"/>
        <w:numPr>
          <w:ilvl w:val="0"/>
          <w:numId w:val="1"/>
        </w:numPr>
        <w:spacing w:after="160" w:line="360" w:lineRule="auto"/>
        <w:jc w:val="both"/>
        <w:rPr>
          <w:rFonts w:ascii="David" w:hAnsi="David"/>
          <w:color w:val="000000"/>
        </w:rPr>
      </w:pPr>
      <w:r>
        <w:rPr>
          <w:rFonts w:ascii="David" w:hAnsi="David" w:hint="cs"/>
          <w:color w:val="000000"/>
          <w:rtl/>
        </w:rPr>
        <w:t>לאחר שלא עלה בידי הנאשם לעמוד ב</w:t>
      </w:r>
      <w:r>
        <w:rPr>
          <w:rFonts w:ascii="David" w:hAnsi="David"/>
          <w:color w:val="000000"/>
          <w:rtl/>
        </w:rPr>
        <w:t xml:space="preserve">אחד התנאים המצטברים הנדרשים לבחינת הימנעות מהרשעה, </w:t>
      </w:r>
      <w:r>
        <w:rPr>
          <w:rFonts w:ascii="David" w:hAnsi="David" w:hint="cs"/>
          <w:color w:val="000000"/>
          <w:rtl/>
        </w:rPr>
        <w:t xml:space="preserve">אין מקום להרחיב עוד לגבי התנאי השני. לפיכך, אציין בתמצית בלבד כי </w:t>
      </w:r>
      <w:r>
        <w:rPr>
          <w:rFonts w:ascii="David" w:hAnsi="David"/>
          <w:color w:val="000000"/>
          <w:rtl/>
        </w:rPr>
        <w:t>לא ניתן להתעלם מאופי העבירה בה הורשע</w:t>
      </w:r>
      <w:r>
        <w:rPr>
          <w:rFonts w:ascii="David" w:hAnsi="David" w:hint="cs"/>
          <w:color w:val="000000"/>
          <w:rtl/>
        </w:rPr>
        <w:t>,</w:t>
      </w:r>
      <w:r>
        <w:rPr>
          <w:rFonts w:ascii="David" w:hAnsi="David"/>
          <w:color w:val="000000"/>
          <w:rtl/>
        </w:rPr>
        <w:t xml:space="preserve"> המקים אינטרס ציבורי ממשי בהרשעת</w:t>
      </w:r>
      <w:r>
        <w:rPr>
          <w:rFonts w:ascii="David" w:hAnsi="David" w:hint="cs"/>
          <w:color w:val="000000"/>
          <w:rtl/>
        </w:rPr>
        <w:t>ו (ראו עוד את התייחסות שרות המבחן בתסקיר מיום 1.3.22, עמ' 3 פסקה 2)</w:t>
      </w:r>
      <w:r>
        <w:rPr>
          <w:rFonts w:ascii="David" w:hAnsi="David"/>
          <w:color w:val="000000"/>
          <w:rtl/>
        </w:rPr>
        <w:t>.</w:t>
      </w:r>
    </w:p>
    <w:p w14:paraId="3EEC7FEB" w14:textId="77777777" w:rsidR="005A0141" w:rsidRDefault="005A0141" w:rsidP="005A0141">
      <w:pPr>
        <w:pStyle w:val="a9"/>
        <w:spacing w:after="160" w:line="360" w:lineRule="auto"/>
        <w:jc w:val="both"/>
        <w:rPr>
          <w:rFonts w:ascii="David" w:hAnsi="David"/>
          <w:color w:val="000000"/>
        </w:rPr>
      </w:pPr>
      <w:r>
        <w:rPr>
          <w:rFonts w:ascii="David" w:hAnsi="David"/>
          <w:color w:val="000000"/>
          <w:rtl/>
        </w:rPr>
        <w:t xml:space="preserve"> </w:t>
      </w:r>
    </w:p>
    <w:p w14:paraId="11F41DBC" w14:textId="77777777" w:rsidR="005A0141" w:rsidRDefault="005A0141" w:rsidP="005A0141">
      <w:pPr>
        <w:pStyle w:val="a9"/>
        <w:spacing w:after="160" w:line="360" w:lineRule="auto"/>
        <w:jc w:val="both"/>
        <w:rPr>
          <w:rFonts w:ascii="David" w:hAnsi="David"/>
          <w:color w:val="000000"/>
        </w:rPr>
      </w:pPr>
      <w:r>
        <w:rPr>
          <w:rFonts w:ascii="David" w:hAnsi="David" w:hint="cs"/>
          <w:color w:val="000000"/>
          <w:rtl/>
        </w:rPr>
        <w:t xml:space="preserve">בנסיבות כוללות אלה, </w:t>
      </w:r>
      <w:r>
        <w:rPr>
          <w:rFonts w:ascii="David" w:hAnsi="David"/>
          <w:color w:val="000000"/>
          <w:rtl/>
        </w:rPr>
        <w:t>אני קובע כי הרשעתו של הנאשם בדין תיוותר על כנה.</w:t>
      </w:r>
    </w:p>
    <w:p w14:paraId="5D257416" w14:textId="77777777" w:rsidR="005A0141" w:rsidRPr="00077202" w:rsidRDefault="005A0141" w:rsidP="005A0141">
      <w:pPr>
        <w:pStyle w:val="a9"/>
        <w:jc w:val="both"/>
        <w:rPr>
          <w:rFonts w:ascii="David" w:hAnsi="David"/>
          <w:color w:val="000000"/>
          <w:rtl/>
        </w:rPr>
      </w:pPr>
    </w:p>
    <w:p w14:paraId="00E35214" w14:textId="77777777" w:rsidR="005A0141" w:rsidRPr="00E5627A" w:rsidRDefault="005A0141" w:rsidP="005A0141">
      <w:pPr>
        <w:jc w:val="both"/>
        <w:rPr>
          <w:rFonts w:ascii="David" w:hAnsi="David"/>
          <w:color w:val="000000"/>
          <w:u w:val="single"/>
          <w:rtl/>
        </w:rPr>
      </w:pPr>
      <w:r w:rsidRPr="00E5627A">
        <w:rPr>
          <w:rFonts w:ascii="David" w:hAnsi="David"/>
          <w:color w:val="000000"/>
          <w:u w:val="single"/>
          <w:rtl/>
        </w:rPr>
        <w:t>מתחם העונש ההולם</w:t>
      </w:r>
    </w:p>
    <w:p w14:paraId="2BD073D4" w14:textId="77777777" w:rsidR="005A0141" w:rsidRDefault="005A0141" w:rsidP="005A0141">
      <w:pPr>
        <w:jc w:val="both"/>
        <w:rPr>
          <w:rFonts w:ascii="David" w:hAnsi="David"/>
          <w:b/>
          <w:bCs/>
          <w:color w:val="000000"/>
          <w:u w:val="single"/>
          <w:rtl/>
        </w:rPr>
      </w:pPr>
    </w:p>
    <w:p w14:paraId="76F84615" w14:textId="77777777" w:rsidR="005A0141" w:rsidRDefault="005A0141" w:rsidP="005A0141">
      <w:pPr>
        <w:pStyle w:val="11"/>
        <w:numPr>
          <w:ilvl w:val="0"/>
          <w:numId w:val="1"/>
        </w:numPr>
        <w:spacing w:after="160" w:line="360" w:lineRule="auto"/>
        <w:jc w:val="both"/>
        <w:rPr>
          <w:rFonts w:ascii="David" w:hAnsi="David" w:cs="David"/>
          <w:rtl/>
        </w:rPr>
      </w:pPr>
      <w:r>
        <w:rPr>
          <w:rFonts w:ascii="David" w:eastAsia="Times New Roman" w:hAnsi="David" w:cs="David"/>
          <w:color w:val="000000"/>
          <w:rtl/>
        </w:rPr>
        <w:t xml:space="preserve">עבירות הסמים פוגעות פגיעה קשה הן בצרכן הסם, </w:t>
      </w:r>
      <w:r>
        <w:rPr>
          <w:rFonts w:ascii="David" w:eastAsia="Times New Roman" w:hAnsi="David" w:cs="David" w:hint="cs"/>
          <w:color w:val="000000"/>
          <w:rtl/>
        </w:rPr>
        <w:t xml:space="preserve">הן </w:t>
      </w:r>
      <w:r>
        <w:rPr>
          <w:rFonts w:ascii="David" w:eastAsia="Times New Roman" w:hAnsi="David" w:cs="David"/>
          <w:color w:val="000000"/>
          <w:rtl/>
        </w:rPr>
        <w:t>בסביבתו הקרובה והן בציבור הרחב</w:t>
      </w:r>
      <w:r>
        <w:rPr>
          <w:rFonts w:ascii="David" w:eastAsia="Times New Roman" w:hAnsi="David" w:cs="David" w:hint="cs"/>
          <w:color w:val="000000"/>
          <w:rtl/>
        </w:rPr>
        <w:t xml:space="preserve"> הנפגע לא פעם מעבירות המבוצעות לשם מימון צריכת הסם</w:t>
      </w:r>
      <w:r>
        <w:rPr>
          <w:rFonts w:ascii="David" w:eastAsia="Times New Roman" w:hAnsi="David" w:cs="David"/>
          <w:color w:val="000000"/>
          <w:rtl/>
        </w:rPr>
        <w:t xml:space="preserve">. </w:t>
      </w:r>
      <w:r>
        <w:rPr>
          <w:rFonts w:ascii="David" w:hAnsi="David" w:cs="David"/>
          <w:rtl/>
        </w:rPr>
        <w:t xml:space="preserve">בית המשפט העליון שב וקבע את כובד משקלם של הערכים החברתיים המוגנים בעבירות סמים ואת חומרת הפגיעה בהם על ידי עברייני הסמים: </w:t>
      </w:r>
    </w:p>
    <w:p w14:paraId="2DA59691" w14:textId="77777777" w:rsidR="005A0141" w:rsidRDefault="005A0141" w:rsidP="005A0141">
      <w:pPr>
        <w:pStyle w:val="11"/>
        <w:spacing w:after="160"/>
        <w:ind w:left="1502" w:right="1134"/>
        <w:jc w:val="both"/>
        <w:rPr>
          <w:rFonts w:ascii="David" w:hAnsi="David" w:cs="David"/>
          <w:rtl/>
        </w:rPr>
      </w:pPr>
      <w:r w:rsidRPr="00D77CFC">
        <w:rPr>
          <w:rFonts w:ascii="David" w:hAnsi="David" w:cs="David"/>
          <w:rtl/>
        </w:rPr>
        <w:t>"</w:t>
      </w:r>
      <w:r>
        <w:rPr>
          <w:rFonts w:ascii="David" w:hAnsi="David" w:cs="David"/>
          <w:b/>
          <w:bCs/>
          <w:rtl/>
        </w:rPr>
        <w:t>בית משפט זה קבע לא אחת כי יש להיאבק בתופעת הסמים, מן הייצור ועד ההפצה, באמצעות ענישה מרתיעה אשר הולמת את נסיבות ביצוע העבירה. בין היתר, בהתחשב בכמות הסם וסוגו, חומרת העבירות שבוצעו, חלקו של הנאשם בביצוען ועברו הפלילי של הנאשם</w:t>
      </w:r>
      <w:r>
        <w:rPr>
          <w:rFonts w:ascii="David" w:hAnsi="David" w:cs="David" w:hint="cs"/>
          <w:rtl/>
        </w:rPr>
        <w:t>"</w:t>
      </w:r>
      <w:r>
        <w:rPr>
          <w:rFonts w:ascii="David" w:hAnsi="David" w:cs="David"/>
          <w:rtl/>
        </w:rPr>
        <w:t xml:space="preserve"> </w:t>
      </w:r>
    </w:p>
    <w:p w14:paraId="448E0F5E" w14:textId="77777777" w:rsidR="005A0141" w:rsidRDefault="005A0141" w:rsidP="005A0141">
      <w:pPr>
        <w:pStyle w:val="11"/>
        <w:spacing w:after="160"/>
        <w:ind w:left="1502" w:right="1134"/>
        <w:jc w:val="both"/>
        <w:rPr>
          <w:rFonts w:ascii="David" w:hAnsi="David" w:cs="David"/>
          <w:rtl/>
        </w:rPr>
      </w:pPr>
      <w:r>
        <w:rPr>
          <w:rFonts w:ascii="David" w:hAnsi="David" w:cs="David"/>
          <w:rtl/>
        </w:rPr>
        <w:t>(</w:t>
      </w:r>
      <w:hyperlink r:id="rId27" w:history="1">
        <w:r w:rsidR="009F5F4D" w:rsidRPr="009F5F4D">
          <w:rPr>
            <w:rFonts w:ascii="David" w:hAnsi="David" w:cs="David"/>
            <w:color w:val="0000FF"/>
            <w:u w:val="single"/>
            <w:rtl/>
          </w:rPr>
          <w:t>ע"פ 4597/13</w:t>
        </w:r>
      </w:hyperlink>
      <w:r>
        <w:rPr>
          <w:rFonts w:ascii="David" w:hAnsi="David" w:cs="David"/>
          <w:rtl/>
        </w:rPr>
        <w:t xml:space="preserve"> </w:t>
      </w:r>
      <w:r>
        <w:rPr>
          <w:rFonts w:ascii="David" w:hAnsi="David" w:cs="David"/>
          <w:b/>
          <w:bCs/>
          <w:rtl/>
        </w:rPr>
        <w:t>פיצו נ' מדינת ישראל</w:t>
      </w:r>
      <w:r>
        <w:rPr>
          <w:rFonts w:ascii="David" w:hAnsi="David" w:cs="David"/>
          <w:rtl/>
        </w:rPr>
        <w:t>, פסקה 13 (22.9.2014)).</w:t>
      </w:r>
    </w:p>
    <w:p w14:paraId="18F0690F" w14:textId="77777777" w:rsidR="005A0141" w:rsidRDefault="005A0141" w:rsidP="005A0141">
      <w:pPr>
        <w:pStyle w:val="11"/>
        <w:numPr>
          <w:ilvl w:val="0"/>
          <w:numId w:val="1"/>
        </w:numPr>
        <w:spacing w:after="160" w:line="360" w:lineRule="auto"/>
        <w:jc w:val="both"/>
        <w:rPr>
          <w:rFonts w:ascii="David" w:eastAsia="Times New Roman" w:hAnsi="David" w:cs="David"/>
          <w:color w:val="000000"/>
        </w:rPr>
      </w:pPr>
      <w:r>
        <w:rPr>
          <w:rFonts w:ascii="David" w:eastAsia="Times New Roman" w:hAnsi="David" w:cs="David"/>
          <w:color w:val="000000"/>
          <w:rtl/>
        </w:rPr>
        <w:t>בחינת נסיבות המקרה נשוא התיק העיקרי, מעלה כי הנאשם סייע לאחר בהקמת מעבדת סמים בכך ששכר עבורו דירה, בה האחר גידל סם מסוכן מסוג קנבוס תוך שימוש באביזרים מקצועיים שונים</w:t>
      </w:r>
      <w:r>
        <w:rPr>
          <w:rFonts w:ascii="David" w:eastAsia="Times New Roman" w:hAnsi="David" w:cs="David" w:hint="cs"/>
          <w:color w:val="000000"/>
          <w:rtl/>
        </w:rPr>
        <w:t xml:space="preserve">, עד לתפיסה במקום של </w:t>
      </w:r>
      <w:r>
        <w:rPr>
          <w:rFonts w:ascii="David" w:eastAsia="Times New Roman" w:hAnsi="David" w:cs="David"/>
          <w:color w:val="000000"/>
          <w:rtl/>
        </w:rPr>
        <w:t xml:space="preserve">76 שתילי סם מסוכן מסוג קנבוס במשקל </w:t>
      </w:r>
      <w:r>
        <w:rPr>
          <w:rFonts w:ascii="David" w:eastAsia="Times New Roman" w:hAnsi="David" w:cs="David" w:hint="cs"/>
          <w:color w:val="000000"/>
          <w:rtl/>
        </w:rPr>
        <w:t xml:space="preserve">כולל </w:t>
      </w:r>
      <w:r>
        <w:rPr>
          <w:rFonts w:ascii="David" w:eastAsia="Times New Roman" w:hAnsi="David" w:cs="David"/>
          <w:color w:val="000000"/>
          <w:rtl/>
        </w:rPr>
        <w:t xml:space="preserve">של 22.75 ק"ג. </w:t>
      </w:r>
    </w:p>
    <w:p w14:paraId="59FB2B1B" w14:textId="77777777" w:rsidR="005A0141" w:rsidRDefault="005A0141" w:rsidP="005A0141">
      <w:pPr>
        <w:pStyle w:val="11"/>
        <w:spacing w:after="160" w:line="360" w:lineRule="auto"/>
        <w:jc w:val="both"/>
        <w:rPr>
          <w:rFonts w:ascii="David" w:eastAsia="Times New Roman" w:hAnsi="David" w:cs="David"/>
          <w:color w:val="000000"/>
          <w:rtl/>
        </w:rPr>
      </w:pPr>
      <w:r>
        <w:rPr>
          <w:rFonts w:ascii="David" w:eastAsia="Times New Roman" w:hAnsi="David" w:cs="David" w:hint="cs"/>
          <w:color w:val="000000"/>
          <w:rtl/>
        </w:rPr>
        <w:t>לגבי תיק הצירוף לא צוינו נסיבות מיוחדות, מעבר להחזקת הנאשם ב</w:t>
      </w:r>
      <w:r>
        <w:rPr>
          <w:rFonts w:ascii="David" w:eastAsia="Times New Roman" w:hAnsi="David" w:cs="David"/>
          <w:color w:val="000000"/>
          <w:rtl/>
        </w:rPr>
        <w:t>סם מסוכן מסוג קנבוס במשקל של 7.8 גרם לצריכתו העצמית.</w:t>
      </w:r>
    </w:p>
    <w:p w14:paraId="13B18FAA" w14:textId="77777777" w:rsidR="005A0141" w:rsidRDefault="005A0141" w:rsidP="005A0141">
      <w:pPr>
        <w:pStyle w:val="11"/>
        <w:spacing w:after="160" w:line="360" w:lineRule="auto"/>
        <w:jc w:val="both"/>
        <w:rPr>
          <w:rFonts w:ascii="David" w:eastAsia="Times New Roman" w:hAnsi="David" w:cs="David"/>
          <w:color w:val="000000"/>
          <w:rtl/>
        </w:rPr>
      </w:pPr>
      <w:r>
        <w:rPr>
          <w:rFonts w:ascii="David" w:eastAsia="Times New Roman" w:hAnsi="David" w:cs="David"/>
          <w:color w:val="000000"/>
          <w:rtl/>
        </w:rPr>
        <w:t>ב"כ המאשימה עתר לקביעת מתחם ענישה "מאוחד" והתמקד בנסיבות ביצוע העבירה בתיק העיקרי כאשר העבירה בתיק הצירוף הי</w:t>
      </w:r>
      <w:r>
        <w:rPr>
          <w:rFonts w:ascii="David" w:eastAsia="Times New Roman" w:hAnsi="David" w:cs="David" w:hint="cs"/>
          <w:color w:val="000000"/>
          <w:rtl/>
        </w:rPr>
        <w:t xml:space="preserve">א </w:t>
      </w:r>
      <w:r>
        <w:rPr>
          <w:rFonts w:ascii="David" w:eastAsia="Times New Roman" w:hAnsi="David" w:cs="David"/>
          <w:color w:val="000000"/>
          <w:rtl/>
        </w:rPr>
        <w:t xml:space="preserve">מינורית. </w:t>
      </w:r>
      <w:r>
        <w:rPr>
          <w:rFonts w:ascii="David" w:eastAsia="Times New Roman" w:hAnsi="David" w:cs="David" w:hint="cs"/>
          <w:color w:val="000000"/>
          <w:rtl/>
        </w:rPr>
        <w:t xml:space="preserve">לטענתו, קיימים מקרים בהם הרף העליון של מתחם הענישה בגין עבירת סיוע חוצה את </w:t>
      </w:r>
      <w:r>
        <w:rPr>
          <w:rFonts w:ascii="David" w:eastAsia="Times New Roman" w:hAnsi="David" w:cs="David"/>
          <w:color w:val="000000"/>
          <w:rtl/>
        </w:rPr>
        <w:t xml:space="preserve">מחצית העונש של העבירה </w:t>
      </w:r>
      <w:r>
        <w:rPr>
          <w:rFonts w:ascii="David" w:eastAsia="Times New Roman" w:hAnsi="David" w:cs="David" w:hint="cs"/>
          <w:color w:val="000000"/>
          <w:rtl/>
        </w:rPr>
        <w:t xml:space="preserve">המושלמת </w:t>
      </w:r>
      <w:r>
        <w:rPr>
          <w:rFonts w:ascii="David" w:eastAsia="Times New Roman" w:hAnsi="David" w:cs="David"/>
          <w:color w:val="000000"/>
          <w:rtl/>
        </w:rPr>
        <w:t>(</w:t>
      </w:r>
      <w:hyperlink r:id="rId28" w:history="1">
        <w:r w:rsidR="009F5F4D" w:rsidRPr="009F5F4D">
          <w:rPr>
            <w:rFonts w:ascii="David" w:eastAsia="Times New Roman" w:hAnsi="David" w:cs="David"/>
            <w:color w:val="0000FF"/>
            <w:u w:val="single"/>
            <w:rtl/>
          </w:rPr>
          <w:t>ע"פ 7881/20</w:t>
        </w:r>
      </w:hyperlink>
      <w:r>
        <w:rPr>
          <w:rFonts w:ascii="David" w:eastAsia="Times New Roman" w:hAnsi="David" w:cs="David"/>
          <w:color w:val="000000"/>
          <w:rtl/>
        </w:rPr>
        <w:t xml:space="preserve"> </w:t>
      </w:r>
      <w:r>
        <w:rPr>
          <w:rFonts w:ascii="David" w:eastAsia="Times New Roman" w:hAnsi="David" w:cs="David"/>
          <w:b/>
          <w:bCs/>
          <w:color w:val="000000"/>
          <w:rtl/>
        </w:rPr>
        <w:t>פלוני נ' מדינת ישראל</w:t>
      </w:r>
      <w:r>
        <w:rPr>
          <w:rFonts w:ascii="David" w:eastAsia="Times New Roman" w:hAnsi="David" w:cs="David"/>
          <w:color w:val="000000"/>
          <w:rtl/>
        </w:rPr>
        <w:t xml:space="preserve"> (10.5.2021); </w:t>
      </w:r>
      <w:hyperlink r:id="rId29" w:history="1">
        <w:r w:rsidR="009F5F4D" w:rsidRPr="009F5F4D">
          <w:rPr>
            <w:rFonts w:ascii="David" w:eastAsia="Times New Roman" w:hAnsi="David" w:cs="David"/>
            <w:color w:val="0000FF"/>
            <w:u w:val="single"/>
            <w:rtl/>
          </w:rPr>
          <w:t>ע"פ 4592/15</w:t>
        </w:r>
      </w:hyperlink>
      <w:r>
        <w:rPr>
          <w:rFonts w:ascii="David" w:eastAsia="Times New Roman" w:hAnsi="David" w:cs="David"/>
          <w:color w:val="000000"/>
          <w:rtl/>
        </w:rPr>
        <w:t xml:space="preserve"> </w:t>
      </w:r>
      <w:r>
        <w:rPr>
          <w:rFonts w:ascii="David" w:eastAsia="Times New Roman" w:hAnsi="David" w:cs="David"/>
          <w:b/>
          <w:bCs/>
          <w:color w:val="000000"/>
          <w:rtl/>
        </w:rPr>
        <w:t>פדידה נ' מדינת ישראל</w:t>
      </w:r>
      <w:r>
        <w:rPr>
          <w:rFonts w:ascii="David" w:eastAsia="Times New Roman" w:hAnsi="David" w:cs="David"/>
          <w:color w:val="000000"/>
          <w:rtl/>
        </w:rPr>
        <w:t xml:space="preserve"> (8.2.2016)). </w:t>
      </w:r>
      <w:r>
        <w:rPr>
          <w:rFonts w:ascii="David" w:eastAsia="Times New Roman" w:hAnsi="David" w:cs="David" w:hint="cs"/>
          <w:color w:val="000000"/>
          <w:rtl/>
        </w:rPr>
        <w:t xml:space="preserve">עיון באותה פסיקה מעלה </w:t>
      </w:r>
      <w:r>
        <w:rPr>
          <w:rFonts w:ascii="David" w:eastAsia="Times New Roman" w:hAnsi="David" w:cs="David"/>
          <w:color w:val="000000"/>
          <w:rtl/>
        </w:rPr>
        <w:t xml:space="preserve">כי מדובר במקרים חריגים בהם תפקידו של המסייע היה משמעותי </w:t>
      </w:r>
      <w:r>
        <w:rPr>
          <w:rFonts w:ascii="David" w:eastAsia="Times New Roman" w:hAnsi="David" w:cs="David" w:hint="cs"/>
          <w:color w:val="000000"/>
          <w:rtl/>
        </w:rPr>
        <w:t>ביותר, דרגה גבוהה של סיוע, ומידת העונש נקבעה בהתאם למידת תרומתו למימוש התכנית העבריינית</w:t>
      </w:r>
      <w:r>
        <w:rPr>
          <w:rFonts w:ascii="David" w:eastAsia="Times New Roman" w:hAnsi="David" w:cs="David"/>
          <w:color w:val="000000"/>
          <w:rtl/>
        </w:rPr>
        <w:t xml:space="preserve">. </w:t>
      </w:r>
      <w:r>
        <w:rPr>
          <w:rFonts w:ascii="David" w:eastAsia="Times New Roman" w:hAnsi="David" w:cs="David" w:hint="cs"/>
          <w:color w:val="000000"/>
          <w:rtl/>
        </w:rPr>
        <w:t xml:space="preserve">במקרה הנדון קשה ליחס לנאשם תרומה יוצאת דופן, כאשר כל חלקו הסתכם בשכירת הדירה עבור אחר ביודעו שהאחר יגדל בה סמים. הא ותו לא. לא נטען דבר לגבי סיוע בהקמת מקום הגידול; לגבי מעורבות כלשהי באביזרים שהובאו למקום לשם הגידול; לגבי סיוע בגידול עצמו בדרך של השקיה או בכל דרך אחרת; לא נטען כי הנאשם ידע מהו היקף הגידול, האם הגיע לדירה או האם היתה לו כל מעורבות מסוג כלשהו לאחר עצם שכירתה. </w:t>
      </w:r>
      <w:r>
        <w:rPr>
          <w:rFonts w:ascii="David" w:eastAsia="Times New Roman" w:hAnsi="David" w:cs="David"/>
          <w:color w:val="000000"/>
          <w:rtl/>
        </w:rPr>
        <w:t xml:space="preserve">לפיכך, איני מקבל את עמדת ב"כ המאשימה כי </w:t>
      </w:r>
      <w:r>
        <w:rPr>
          <w:rFonts w:ascii="David" w:eastAsia="Times New Roman" w:hAnsi="David" w:cs="David" w:hint="cs"/>
          <w:color w:val="000000"/>
          <w:rtl/>
        </w:rPr>
        <w:t>יש לראות חומרה בנסיבות ביצוע העבירה ולכן להחמיר בקביעת מתחם הענישה</w:t>
      </w:r>
      <w:r>
        <w:rPr>
          <w:rFonts w:ascii="David" w:eastAsia="Times New Roman" w:hAnsi="David" w:cs="David"/>
          <w:color w:val="000000"/>
          <w:rtl/>
        </w:rPr>
        <w:t>.</w:t>
      </w:r>
      <w:r>
        <w:rPr>
          <w:rFonts w:ascii="David" w:eastAsia="Times New Roman" w:hAnsi="David" w:cs="David" w:hint="cs"/>
          <w:color w:val="000000"/>
          <w:rtl/>
        </w:rPr>
        <w:t xml:space="preserve"> לצד זאת, יש לתת משקל לפוטנציאל גידול הסמים הנובע משכירת דירה לצורך זה, ללא כל פיקוח או בקרה על הנעשה בה לאחר מכן, וכפועל יוצא מכך </w:t>
      </w:r>
      <w:r>
        <w:rPr>
          <w:rFonts w:ascii="David" w:eastAsia="Times New Roman" w:hAnsi="David" w:cs="David"/>
          <w:color w:val="000000"/>
          <w:rtl/>
        </w:rPr>
        <w:t>–</w:t>
      </w:r>
      <w:r>
        <w:rPr>
          <w:rFonts w:ascii="David" w:eastAsia="Times New Roman" w:hAnsi="David" w:cs="David" w:hint="cs"/>
          <w:color w:val="000000"/>
          <w:rtl/>
        </w:rPr>
        <w:t xml:space="preserve"> השפעה על מידת הפגיעה בערכים המוגנים. </w:t>
      </w:r>
    </w:p>
    <w:p w14:paraId="1DE132F8" w14:textId="77777777" w:rsidR="005A0141" w:rsidRDefault="005A0141" w:rsidP="005A0141">
      <w:pPr>
        <w:pStyle w:val="11"/>
        <w:spacing w:after="160" w:line="360" w:lineRule="auto"/>
        <w:jc w:val="both"/>
        <w:rPr>
          <w:rFonts w:ascii="David" w:eastAsia="Times New Roman" w:hAnsi="David" w:cs="David"/>
          <w:color w:val="000000"/>
          <w:rtl/>
        </w:rPr>
      </w:pPr>
    </w:p>
    <w:p w14:paraId="636D0F23" w14:textId="77777777" w:rsidR="005A0141" w:rsidRPr="003658E1" w:rsidRDefault="005A0141" w:rsidP="005A0141">
      <w:pPr>
        <w:pStyle w:val="a9"/>
        <w:numPr>
          <w:ilvl w:val="0"/>
          <w:numId w:val="1"/>
        </w:numPr>
        <w:spacing w:before="100" w:line="360" w:lineRule="auto"/>
        <w:jc w:val="both"/>
        <w:rPr>
          <w:rFonts w:ascii="David" w:hAnsi="David"/>
        </w:rPr>
      </w:pPr>
      <w:r w:rsidRPr="003658E1">
        <w:rPr>
          <w:rFonts w:ascii="David" w:hAnsi="David" w:hint="cs"/>
          <w:color w:val="000000"/>
          <w:rtl/>
        </w:rPr>
        <w:t xml:space="preserve">בחינת </w:t>
      </w:r>
      <w:r w:rsidRPr="003658E1">
        <w:rPr>
          <w:rFonts w:ascii="David" w:hAnsi="David"/>
          <w:color w:val="000000"/>
          <w:rtl/>
        </w:rPr>
        <w:t>מדיניות הענישה הנוהגת מלמדת</w:t>
      </w:r>
      <w:r w:rsidRPr="003658E1">
        <w:rPr>
          <w:rFonts w:ascii="David" w:hAnsi="David" w:hint="cs"/>
          <w:color w:val="000000"/>
          <w:rtl/>
        </w:rPr>
        <w:t>,</w:t>
      </w:r>
      <w:r w:rsidRPr="003658E1">
        <w:rPr>
          <w:rFonts w:ascii="David" w:hAnsi="David"/>
          <w:color w:val="000000"/>
          <w:rtl/>
        </w:rPr>
        <w:t xml:space="preserve"> כי בעבירות סיוע לגידול סם מסוכן מסוג קנבוס </w:t>
      </w:r>
      <w:r w:rsidRPr="003658E1">
        <w:rPr>
          <w:rFonts w:ascii="David" w:hAnsi="David" w:hint="cs"/>
          <w:color w:val="000000"/>
          <w:rtl/>
        </w:rPr>
        <w:t xml:space="preserve">מוטלים עונשים הנעים </w:t>
      </w:r>
      <w:r w:rsidRPr="003658E1">
        <w:rPr>
          <w:rFonts w:ascii="David" w:hAnsi="David"/>
          <w:color w:val="000000"/>
          <w:rtl/>
        </w:rPr>
        <w:t xml:space="preserve">בין מספר חודשי מאסר לריצוי בעבודות שירות ועד </w:t>
      </w:r>
      <w:r w:rsidRPr="003658E1">
        <w:rPr>
          <w:rFonts w:ascii="David" w:hAnsi="David" w:hint="cs"/>
          <w:color w:val="000000"/>
          <w:rtl/>
        </w:rPr>
        <w:t>ל</w:t>
      </w:r>
      <w:r w:rsidRPr="003658E1">
        <w:rPr>
          <w:rFonts w:ascii="David" w:hAnsi="David"/>
          <w:color w:val="000000"/>
          <w:rtl/>
        </w:rPr>
        <w:t>מאסר בפועל</w:t>
      </w:r>
      <w:r w:rsidRPr="003658E1">
        <w:rPr>
          <w:rFonts w:ascii="David" w:hAnsi="David" w:hint="cs"/>
          <w:color w:val="000000"/>
          <w:rtl/>
        </w:rPr>
        <w:t xml:space="preserve"> לתקופה לא ארוכה</w:t>
      </w:r>
      <w:r w:rsidRPr="003658E1">
        <w:rPr>
          <w:rFonts w:ascii="David" w:hAnsi="David"/>
          <w:color w:val="000000"/>
          <w:rtl/>
        </w:rPr>
        <w:t xml:space="preserve">, זאת בהתאם להיקף </w:t>
      </w:r>
      <w:r w:rsidRPr="003658E1">
        <w:rPr>
          <w:rFonts w:ascii="David" w:hAnsi="David" w:hint="cs"/>
          <w:color w:val="000000"/>
          <w:rtl/>
        </w:rPr>
        <w:t xml:space="preserve">הגידול, </w:t>
      </w:r>
      <w:r w:rsidRPr="003658E1">
        <w:rPr>
          <w:rFonts w:ascii="David" w:hAnsi="David"/>
          <w:color w:val="000000"/>
          <w:rtl/>
        </w:rPr>
        <w:t>כמות הסם שנתפסה</w:t>
      </w:r>
      <w:r w:rsidRPr="003658E1">
        <w:rPr>
          <w:rFonts w:ascii="David" w:hAnsi="David" w:hint="cs"/>
          <w:color w:val="000000"/>
          <w:rtl/>
        </w:rPr>
        <w:t>,</w:t>
      </w:r>
      <w:r w:rsidRPr="003658E1">
        <w:rPr>
          <w:rFonts w:ascii="David" w:hAnsi="David"/>
          <w:color w:val="000000"/>
          <w:rtl/>
        </w:rPr>
        <w:t xml:space="preserve"> </w:t>
      </w:r>
      <w:r w:rsidRPr="003658E1">
        <w:rPr>
          <w:rFonts w:ascii="David" w:hAnsi="David" w:hint="cs"/>
          <w:color w:val="000000"/>
          <w:rtl/>
        </w:rPr>
        <w:t xml:space="preserve">מידת מעורבות המסייע בגידול, וכמובן </w:t>
      </w:r>
      <w:r w:rsidRPr="003658E1">
        <w:rPr>
          <w:rFonts w:ascii="David" w:hAnsi="David"/>
          <w:color w:val="000000"/>
          <w:rtl/>
        </w:rPr>
        <w:t>–</w:t>
      </w:r>
      <w:r w:rsidRPr="003658E1">
        <w:rPr>
          <w:rFonts w:ascii="David" w:hAnsi="David" w:hint="cs"/>
          <w:color w:val="000000"/>
          <w:rtl/>
        </w:rPr>
        <w:t xml:space="preserve"> נסיבותיו האישיות. כך, במקרים בהם מדובר היה בסיוע לגידול בהיקף גדול באופן משמעותי מהמקרה הנדון, נקבעה ענישה של מאסר בעבודות שירות (</w:t>
      </w:r>
      <w:hyperlink r:id="rId30" w:history="1">
        <w:r w:rsidR="009F5F4D" w:rsidRPr="009F5F4D">
          <w:rPr>
            <w:rFonts w:ascii="David" w:hAnsi="David"/>
            <w:color w:val="0000FF"/>
            <w:u w:val="single"/>
            <w:rtl/>
          </w:rPr>
          <w:t>ע"פ 7243/17</w:t>
        </w:r>
      </w:hyperlink>
      <w:r w:rsidRPr="003658E1">
        <w:rPr>
          <w:rFonts w:ascii="David" w:hAnsi="David" w:hint="cs"/>
          <w:color w:val="000000"/>
          <w:rtl/>
        </w:rPr>
        <w:t xml:space="preserve"> </w:t>
      </w:r>
      <w:r w:rsidRPr="003658E1">
        <w:rPr>
          <w:rFonts w:ascii="David" w:hAnsi="David" w:hint="cs"/>
          <w:b/>
          <w:bCs/>
          <w:color w:val="000000"/>
          <w:rtl/>
        </w:rPr>
        <w:t xml:space="preserve">יואב כץ נ' מדינת ישראל </w:t>
      </w:r>
      <w:r w:rsidRPr="003658E1">
        <w:rPr>
          <w:rFonts w:ascii="David" w:hAnsi="David" w:hint="cs"/>
          <w:color w:val="000000"/>
          <w:rtl/>
        </w:rPr>
        <w:t xml:space="preserve">(19.3.2019); </w:t>
      </w:r>
      <w:hyperlink r:id="rId31" w:history="1">
        <w:r w:rsidR="009F5F4D" w:rsidRPr="009F5F4D">
          <w:rPr>
            <w:rFonts w:ascii="David" w:hAnsi="David"/>
            <w:color w:val="0000FF"/>
            <w:u w:val="single"/>
            <w:rtl/>
          </w:rPr>
          <w:t>ע"פ 4474/19</w:t>
        </w:r>
      </w:hyperlink>
      <w:r w:rsidRPr="003658E1">
        <w:rPr>
          <w:rFonts w:ascii="David" w:hAnsi="David" w:hint="cs"/>
          <w:color w:val="000000"/>
          <w:rtl/>
        </w:rPr>
        <w:t xml:space="preserve"> </w:t>
      </w:r>
      <w:r w:rsidRPr="003658E1">
        <w:rPr>
          <w:rFonts w:ascii="David" w:hAnsi="David" w:hint="cs"/>
          <w:b/>
          <w:bCs/>
          <w:color w:val="000000"/>
          <w:rtl/>
        </w:rPr>
        <w:t xml:space="preserve">איברהים אבו סבילה נ' מדינת ישראל </w:t>
      </w:r>
      <w:r w:rsidRPr="003658E1">
        <w:rPr>
          <w:rFonts w:ascii="David" w:hAnsi="David" w:hint="cs"/>
          <w:color w:val="000000"/>
          <w:rtl/>
        </w:rPr>
        <w:t xml:space="preserve">(6.1.2020); </w:t>
      </w:r>
      <w:hyperlink r:id="rId32" w:history="1">
        <w:r w:rsidR="009F5F4D" w:rsidRPr="009F5F4D">
          <w:rPr>
            <w:rFonts w:ascii="David" w:hAnsi="David"/>
            <w:color w:val="0000FF"/>
            <w:u w:val="single"/>
            <w:rtl/>
          </w:rPr>
          <w:t>ת"פ (מחוזי חי') 12469-10-16</w:t>
        </w:r>
      </w:hyperlink>
      <w:r w:rsidRPr="003658E1">
        <w:rPr>
          <w:rFonts w:ascii="David" w:hAnsi="David"/>
          <w:rtl/>
        </w:rPr>
        <w:t xml:space="preserve">‏ </w:t>
      </w:r>
      <w:r w:rsidRPr="003658E1">
        <w:rPr>
          <w:rFonts w:ascii="David" w:hAnsi="David"/>
          <w:b/>
          <w:bCs/>
          <w:rtl/>
        </w:rPr>
        <w:t>מדינת ישראל נ' חליל שאויש</w:t>
      </w:r>
      <w:r w:rsidRPr="003658E1">
        <w:rPr>
          <w:rFonts w:ascii="David" w:hAnsi="David"/>
          <w:rtl/>
        </w:rPr>
        <w:t xml:space="preserve">‏ </w:t>
      </w:r>
      <w:r w:rsidRPr="003658E1">
        <w:rPr>
          <w:rFonts w:ascii="David" w:hAnsi="David" w:hint="cs"/>
          <w:rtl/>
        </w:rPr>
        <w:t>(</w:t>
      </w:r>
      <w:r w:rsidRPr="003658E1">
        <w:rPr>
          <w:rFonts w:ascii="David" w:hAnsi="David"/>
          <w:rtl/>
        </w:rPr>
        <w:t>10.7.2017</w:t>
      </w:r>
      <w:r w:rsidRPr="003658E1">
        <w:rPr>
          <w:rFonts w:ascii="David" w:hAnsi="David" w:hint="cs"/>
          <w:color w:val="000000"/>
          <w:rtl/>
        </w:rPr>
        <w:t xml:space="preserve">); </w:t>
      </w:r>
      <w:hyperlink r:id="rId33" w:history="1">
        <w:r w:rsidR="009F5F4D" w:rsidRPr="009F5F4D">
          <w:rPr>
            <w:rFonts w:ascii="David" w:hAnsi="David"/>
            <w:color w:val="0000FF"/>
            <w:u w:val="single"/>
            <w:rtl/>
          </w:rPr>
          <w:t>ת"פ (מחוזי מרכז) 60154-02-19</w:t>
        </w:r>
      </w:hyperlink>
      <w:r w:rsidRPr="003658E1">
        <w:rPr>
          <w:rFonts w:ascii="David" w:hAnsi="David"/>
          <w:rtl/>
        </w:rPr>
        <w:t xml:space="preserve">‏ </w:t>
      </w:r>
      <w:r w:rsidRPr="003658E1">
        <w:rPr>
          <w:rFonts w:ascii="David" w:hAnsi="David"/>
          <w:b/>
          <w:bCs/>
          <w:rtl/>
        </w:rPr>
        <w:t>מדינת ישראל נ' פקונדו מסקוטה</w:t>
      </w:r>
      <w:r w:rsidRPr="003658E1">
        <w:rPr>
          <w:rFonts w:ascii="David" w:hAnsi="David"/>
          <w:rtl/>
        </w:rPr>
        <w:t xml:space="preserve"> 14.7.20</w:t>
      </w:r>
      <w:r w:rsidRPr="003658E1">
        <w:rPr>
          <w:rFonts w:ascii="David" w:hAnsi="David" w:hint="cs"/>
          <w:color w:val="000000"/>
          <w:rtl/>
        </w:rPr>
        <w:t>)). במקרים אחרים הוטל מאסר בפועל לתקופה של כ- 10-18 חודשים (</w:t>
      </w:r>
      <w:hyperlink r:id="rId34" w:history="1">
        <w:r w:rsidR="009F5F4D" w:rsidRPr="009F5F4D">
          <w:rPr>
            <w:rFonts w:ascii="David" w:hAnsi="David"/>
            <w:color w:val="0000FF"/>
            <w:u w:val="single"/>
            <w:rtl/>
          </w:rPr>
          <w:t>ע"פ 6180/16</w:t>
        </w:r>
      </w:hyperlink>
      <w:r w:rsidRPr="003658E1">
        <w:rPr>
          <w:rFonts w:ascii="David" w:hAnsi="David"/>
          <w:rtl/>
        </w:rPr>
        <w:t xml:space="preserve"> </w:t>
      </w:r>
      <w:r w:rsidRPr="003658E1">
        <w:rPr>
          <w:rFonts w:ascii="David" w:hAnsi="David"/>
          <w:b/>
          <w:bCs/>
          <w:rtl/>
        </w:rPr>
        <w:t>טאופיק אלחרומי נ' מדינת ישראל</w:t>
      </w:r>
      <w:r w:rsidRPr="003658E1">
        <w:rPr>
          <w:rFonts w:ascii="David" w:hAnsi="David"/>
          <w:rtl/>
        </w:rPr>
        <w:t xml:space="preserve"> </w:t>
      </w:r>
      <w:r w:rsidRPr="003658E1">
        <w:rPr>
          <w:rFonts w:ascii="David" w:hAnsi="David" w:hint="cs"/>
          <w:spacing w:val="10"/>
          <w:rtl/>
        </w:rPr>
        <w:t>(</w:t>
      </w:r>
      <w:r w:rsidRPr="003658E1">
        <w:rPr>
          <w:rFonts w:ascii="David" w:hAnsi="David"/>
          <w:spacing w:val="10"/>
        </w:rPr>
        <w:t>26.10.2016</w:t>
      </w:r>
      <w:r w:rsidRPr="003658E1">
        <w:rPr>
          <w:rFonts w:ascii="David" w:hAnsi="David" w:hint="cs"/>
          <w:spacing w:val="10"/>
          <w:rtl/>
        </w:rPr>
        <w:t xml:space="preserve">); </w:t>
      </w:r>
      <w:hyperlink r:id="rId35" w:history="1">
        <w:r w:rsidR="009F5F4D" w:rsidRPr="009F5F4D">
          <w:rPr>
            <w:rFonts w:ascii="David" w:hAnsi="David"/>
            <w:color w:val="0000FF"/>
            <w:u w:val="single"/>
            <w:rtl/>
          </w:rPr>
          <w:t>ת"פ (מחוזי י-ם) 41949-06-16</w:t>
        </w:r>
      </w:hyperlink>
      <w:r w:rsidRPr="003658E1">
        <w:rPr>
          <w:rFonts w:ascii="David" w:hAnsi="David"/>
          <w:rtl/>
        </w:rPr>
        <w:t xml:space="preserve">‏ </w:t>
      </w:r>
      <w:r w:rsidRPr="003658E1">
        <w:rPr>
          <w:rFonts w:ascii="David" w:hAnsi="David"/>
          <w:b/>
          <w:bCs/>
          <w:rtl/>
        </w:rPr>
        <w:t>מדינת ישראל נ' דוד אדרי</w:t>
      </w:r>
      <w:r w:rsidRPr="003658E1">
        <w:rPr>
          <w:rFonts w:ascii="David" w:hAnsi="David"/>
          <w:rtl/>
        </w:rPr>
        <w:t xml:space="preserve"> </w:t>
      </w:r>
      <w:r w:rsidRPr="003658E1">
        <w:rPr>
          <w:rFonts w:ascii="David" w:hAnsi="David" w:hint="cs"/>
          <w:rtl/>
        </w:rPr>
        <w:t>(</w:t>
      </w:r>
      <w:r w:rsidRPr="003658E1">
        <w:rPr>
          <w:rFonts w:ascii="David" w:hAnsi="David"/>
          <w:rtl/>
        </w:rPr>
        <w:t>26.3.17</w:t>
      </w:r>
      <w:r w:rsidRPr="003658E1">
        <w:rPr>
          <w:rFonts w:ascii="David" w:hAnsi="David" w:hint="cs"/>
          <w:rtl/>
        </w:rPr>
        <w:t xml:space="preserve">); </w:t>
      </w:r>
      <w:hyperlink r:id="rId36" w:history="1">
        <w:r w:rsidR="009F5F4D" w:rsidRPr="009F5F4D">
          <w:rPr>
            <w:rFonts w:ascii="David" w:hAnsi="David"/>
            <w:color w:val="0000FF"/>
            <w:u w:val="single"/>
            <w:rtl/>
          </w:rPr>
          <w:t>ת"פ (מחוזי י-ם) 64166-09-19</w:t>
        </w:r>
      </w:hyperlink>
      <w:r w:rsidR="009F5F4D">
        <w:rPr>
          <w:rFonts w:ascii="David" w:hAnsi="David"/>
          <w:rtl/>
        </w:rPr>
        <w:t xml:space="preserve"> </w:t>
      </w:r>
      <w:r w:rsidRPr="003658E1">
        <w:rPr>
          <w:rFonts w:ascii="David" w:hAnsi="David" w:hint="cs"/>
          <w:b/>
          <w:bCs/>
          <w:rtl/>
        </w:rPr>
        <w:t>מ</w:t>
      </w:r>
      <w:r w:rsidRPr="003658E1">
        <w:rPr>
          <w:rFonts w:ascii="David" w:hAnsi="David"/>
          <w:b/>
          <w:bCs/>
          <w:rtl/>
        </w:rPr>
        <w:t>דינת ישראל נ' בנימין בן שבת</w:t>
      </w:r>
      <w:r w:rsidRPr="003658E1">
        <w:rPr>
          <w:rFonts w:ascii="David" w:hAnsi="David"/>
          <w:rtl/>
        </w:rPr>
        <w:t xml:space="preserve"> </w:t>
      </w:r>
      <w:r w:rsidRPr="003658E1">
        <w:rPr>
          <w:rFonts w:ascii="David" w:hAnsi="David" w:hint="cs"/>
          <w:rtl/>
        </w:rPr>
        <w:t>(</w:t>
      </w:r>
      <w:r w:rsidRPr="003658E1">
        <w:rPr>
          <w:rFonts w:ascii="David" w:hAnsi="David"/>
          <w:rtl/>
        </w:rPr>
        <w:t>19.1.2021</w:t>
      </w:r>
      <w:r w:rsidRPr="003658E1">
        <w:rPr>
          <w:rFonts w:ascii="David" w:hAnsi="David" w:hint="cs"/>
          <w:rtl/>
        </w:rPr>
        <w:t>)).</w:t>
      </w:r>
    </w:p>
    <w:p w14:paraId="69EA90A6" w14:textId="77777777" w:rsidR="005A0141" w:rsidRDefault="005A0141" w:rsidP="005A0141">
      <w:pPr>
        <w:pStyle w:val="a9"/>
        <w:spacing w:before="100" w:line="360" w:lineRule="auto"/>
        <w:jc w:val="both"/>
        <w:rPr>
          <w:rFonts w:ascii="David" w:hAnsi="David"/>
        </w:rPr>
      </w:pPr>
    </w:p>
    <w:p w14:paraId="66BC0F76" w14:textId="77777777" w:rsidR="005A0141" w:rsidRDefault="005A0141" w:rsidP="005A0141">
      <w:pPr>
        <w:pStyle w:val="11"/>
        <w:spacing w:after="160" w:line="360" w:lineRule="auto"/>
        <w:jc w:val="both"/>
        <w:rPr>
          <w:rFonts w:ascii="David" w:eastAsia="Times New Roman" w:hAnsi="David" w:cs="David"/>
          <w:color w:val="000000"/>
          <w:rtl/>
        </w:rPr>
      </w:pPr>
      <w:r>
        <w:rPr>
          <w:rFonts w:ascii="David" w:hAnsi="David" w:cs="David"/>
          <w:rtl/>
        </w:rPr>
        <w:t>לאחר ששקלתי את נסיבות ביצוע העביר</w:t>
      </w:r>
      <w:r>
        <w:rPr>
          <w:rFonts w:ascii="David" w:hAnsi="David" w:cs="David" w:hint="cs"/>
          <w:rtl/>
        </w:rPr>
        <w:t>ה</w:t>
      </w:r>
      <w:r>
        <w:rPr>
          <w:rFonts w:ascii="David" w:hAnsi="David" w:cs="David"/>
          <w:rtl/>
        </w:rPr>
        <w:t>, מידת הפגיעה בערכים המוגנים והענישה הנוהגת</w:t>
      </w:r>
      <w:r>
        <w:rPr>
          <w:rFonts w:ascii="David" w:hAnsi="David" w:cs="David" w:hint="cs"/>
          <w:rtl/>
        </w:rPr>
        <w:t xml:space="preserve">, אני קובע כי </w:t>
      </w:r>
      <w:r>
        <w:rPr>
          <w:rFonts w:ascii="David" w:hAnsi="David" w:cs="David"/>
          <w:rtl/>
        </w:rPr>
        <w:t xml:space="preserve">מתחם </w:t>
      </w:r>
      <w:r>
        <w:rPr>
          <w:rFonts w:ascii="David" w:hAnsi="David" w:cs="David" w:hint="cs"/>
          <w:rtl/>
        </w:rPr>
        <w:t>ה</w:t>
      </w:r>
      <w:r>
        <w:rPr>
          <w:rFonts w:ascii="David" w:hAnsi="David" w:cs="David"/>
          <w:rtl/>
        </w:rPr>
        <w:t>ענישה</w:t>
      </w:r>
      <w:r>
        <w:rPr>
          <w:rFonts w:ascii="David" w:hAnsi="David" w:cs="David" w:hint="cs"/>
          <w:rtl/>
        </w:rPr>
        <w:t xml:space="preserve"> בתיק העיקרי</w:t>
      </w:r>
      <w:r>
        <w:rPr>
          <w:rFonts w:ascii="David" w:hAnsi="David" w:cs="David"/>
          <w:rtl/>
        </w:rPr>
        <w:t xml:space="preserve"> נע בין מספר חודשי מאסר אשר יכול וירוצו בעבודות שירות ועד </w:t>
      </w:r>
      <w:r>
        <w:rPr>
          <w:rFonts w:ascii="David" w:hAnsi="David" w:cs="David" w:hint="cs"/>
          <w:rtl/>
        </w:rPr>
        <w:t>ל- 15</w:t>
      </w:r>
      <w:r>
        <w:rPr>
          <w:rFonts w:ascii="David" w:hAnsi="David" w:cs="David"/>
          <w:rtl/>
        </w:rPr>
        <w:t xml:space="preserve"> חודשי</w:t>
      </w:r>
      <w:r>
        <w:rPr>
          <w:rFonts w:ascii="David" w:hAnsi="David" w:cs="David" w:hint="cs"/>
          <w:rtl/>
        </w:rPr>
        <w:t xml:space="preserve"> מאסר, זאת </w:t>
      </w:r>
      <w:r>
        <w:rPr>
          <w:rFonts w:ascii="David" w:hAnsi="David" w:cs="David"/>
          <w:rtl/>
        </w:rPr>
        <w:t>לצד ענישה נלווית.</w:t>
      </w:r>
      <w:r>
        <w:rPr>
          <w:rFonts w:ascii="David" w:eastAsia="Times New Roman" w:hAnsi="David" w:cs="David"/>
          <w:color w:val="000000"/>
          <w:rtl/>
        </w:rPr>
        <w:t xml:space="preserve"> </w:t>
      </w:r>
    </w:p>
    <w:p w14:paraId="57AA15EE" w14:textId="77777777" w:rsidR="005A0141" w:rsidRDefault="005A0141" w:rsidP="005A0141">
      <w:pPr>
        <w:pStyle w:val="11"/>
        <w:spacing w:after="160" w:line="360" w:lineRule="auto"/>
        <w:jc w:val="both"/>
        <w:rPr>
          <w:rFonts w:ascii="David" w:eastAsia="Times New Roman" w:hAnsi="David" w:cs="David"/>
          <w:color w:val="000000"/>
          <w:rtl/>
        </w:rPr>
      </w:pPr>
      <w:r>
        <w:rPr>
          <w:rFonts w:ascii="David" w:eastAsia="Times New Roman" w:hAnsi="David" w:cs="David" w:hint="cs"/>
          <w:color w:val="000000"/>
          <w:rtl/>
        </w:rPr>
        <w:t xml:space="preserve">לגבי תיק הצירוף </w:t>
      </w:r>
      <w:r>
        <w:rPr>
          <w:rFonts w:ascii="David" w:eastAsia="Times New Roman" w:hAnsi="David" w:cs="David"/>
          <w:color w:val="000000"/>
          <w:rtl/>
        </w:rPr>
        <w:t>–</w:t>
      </w:r>
      <w:r>
        <w:rPr>
          <w:rFonts w:ascii="David" w:eastAsia="Times New Roman" w:hAnsi="David" w:cs="David" w:hint="cs"/>
          <w:color w:val="000000"/>
          <w:rtl/>
        </w:rPr>
        <w:t xml:space="preserve"> לא מצאתי כיצד מתקיים במקרה זה מבחן הקשר ההדוק, למעט העובדה ששני המקרים עוסקים בסמים מסוכנים. אין מדובר במועדים סמוכים, באותה זירה, בעבירות דומות, בחלק מאותה תכנית עבריינית ועוד. לפיכך, יש לקבוע מתחם ענישה נפרד לתיק הצירוף. </w:t>
      </w:r>
    </w:p>
    <w:p w14:paraId="3318332A" w14:textId="77777777" w:rsidR="005A0141" w:rsidRDefault="005A0141" w:rsidP="005A0141">
      <w:pPr>
        <w:pStyle w:val="11"/>
        <w:spacing w:after="160" w:line="360" w:lineRule="auto"/>
        <w:jc w:val="both"/>
        <w:rPr>
          <w:rFonts w:ascii="David" w:eastAsia="Times New Roman" w:hAnsi="David" w:cs="David"/>
          <w:color w:val="000000"/>
          <w:rtl/>
        </w:rPr>
      </w:pPr>
      <w:r>
        <w:rPr>
          <w:rFonts w:ascii="David" w:eastAsia="Times New Roman" w:hAnsi="David" w:cs="David" w:hint="cs"/>
          <w:color w:val="000000"/>
          <w:rtl/>
        </w:rPr>
        <w:t xml:space="preserve">בהתחשב בנסיבות ביצוע העבירה בתיק הצירוף, אשר גרמו לפגיעה מינורית בערכים המוגנים, וכן תוך מתן משקל לפסיקה הנוהגת, אני קובע כי מתחם הענישה לגבי תיק הצירוף נע בין מאסר מותנה ועד לתקופה קצרה של מאסר שיכול וירוצה בעבודות שרות. </w:t>
      </w:r>
    </w:p>
    <w:p w14:paraId="426F94B8" w14:textId="77777777" w:rsidR="005A0141" w:rsidRDefault="005A0141" w:rsidP="005A0141">
      <w:pPr>
        <w:pStyle w:val="11"/>
        <w:spacing w:after="160" w:line="360" w:lineRule="auto"/>
        <w:jc w:val="both"/>
        <w:rPr>
          <w:rFonts w:ascii="David" w:eastAsia="Times New Roman" w:hAnsi="David" w:cs="David"/>
          <w:color w:val="000000"/>
        </w:rPr>
      </w:pPr>
    </w:p>
    <w:p w14:paraId="4DA9351A" w14:textId="77777777" w:rsidR="005A0141" w:rsidRPr="00E5627A" w:rsidRDefault="005A0141" w:rsidP="005A0141">
      <w:pPr>
        <w:pStyle w:val="11"/>
        <w:spacing w:after="160" w:line="360" w:lineRule="auto"/>
        <w:ind w:left="-58"/>
        <w:jc w:val="both"/>
        <w:rPr>
          <w:rFonts w:ascii="David" w:eastAsia="Times New Roman" w:hAnsi="David" w:cs="David"/>
          <w:color w:val="000000"/>
          <w:u w:val="single"/>
        </w:rPr>
      </w:pPr>
      <w:r w:rsidRPr="00E5627A">
        <w:rPr>
          <w:rFonts w:ascii="David" w:eastAsia="Times New Roman" w:hAnsi="David" w:cs="David"/>
          <w:color w:val="000000"/>
          <w:u w:val="single"/>
          <w:rtl/>
        </w:rPr>
        <w:t>קביעת העונש המתאים</w:t>
      </w:r>
    </w:p>
    <w:p w14:paraId="6F67139D" w14:textId="77777777" w:rsidR="005A0141" w:rsidRDefault="005A0141" w:rsidP="005A0141">
      <w:pPr>
        <w:pStyle w:val="11"/>
        <w:numPr>
          <w:ilvl w:val="0"/>
          <w:numId w:val="1"/>
        </w:numPr>
        <w:spacing w:after="160" w:line="360" w:lineRule="auto"/>
        <w:jc w:val="both"/>
        <w:rPr>
          <w:rFonts w:ascii="David" w:eastAsia="Times New Roman" w:hAnsi="David" w:cs="David"/>
          <w:color w:val="000000"/>
          <w:rtl/>
        </w:rPr>
      </w:pPr>
      <w:r>
        <w:rPr>
          <w:rFonts w:ascii="David" w:eastAsia="Times New Roman" w:hAnsi="David" w:cs="David"/>
          <w:color w:val="000000"/>
          <w:rtl/>
        </w:rPr>
        <w:t>ב"כ הנאשם עתרה ל</w:t>
      </w:r>
      <w:r>
        <w:rPr>
          <w:rFonts w:ascii="David" w:eastAsia="Times New Roman" w:hAnsi="David" w:cs="David" w:hint="cs"/>
          <w:color w:val="000000"/>
          <w:rtl/>
        </w:rPr>
        <w:t xml:space="preserve">קביעת </w:t>
      </w:r>
      <w:r>
        <w:rPr>
          <w:rFonts w:ascii="David" w:eastAsia="Times New Roman" w:hAnsi="David" w:cs="David"/>
          <w:color w:val="000000"/>
          <w:rtl/>
        </w:rPr>
        <w:t>ענישה שיקומית תוך סטייה ממתחם הענישה</w:t>
      </w:r>
      <w:r>
        <w:rPr>
          <w:rFonts w:ascii="David" w:eastAsia="Times New Roman" w:hAnsi="David" w:cs="David" w:hint="cs"/>
          <w:color w:val="000000"/>
          <w:rtl/>
        </w:rPr>
        <w:t>, זאת</w:t>
      </w:r>
      <w:r>
        <w:rPr>
          <w:rFonts w:ascii="David" w:eastAsia="Times New Roman" w:hAnsi="David" w:cs="David"/>
          <w:color w:val="000000"/>
          <w:rtl/>
        </w:rPr>
        <w:t xml:space="preserve"> משיקולי שיקום. בית המשפט העליון התייחס לאופן יישומו של </w:t>
      </w:r>
      <w:hyperlink r:id="rId37" w:history="1">
        <w:r w:rsidR="00AB6BF2" w:rsidRPr="00AB6BF2">
          <w:rPr>
            <w:rStyle w:val="Hyperlink"/>
            <w:rFonts w:ascii="David" w:eastAsia="Times New Roman" w:hAnsi="David" w:cs="David"/>
            <w:rtl/>
          </w:rPr>
          <w:t>סעיף 40ד'(א)</w:t>
        </w:r>
      </w:hyperlink>
      <w:r>
        <w:rPr>
          <w:rFonts w:ascii="David" w:eastAsia="Times New Roman" w:hAnsi="David" w:cs="David"/>
          <w:color w:val="000000"/>
          <w:rtl/>
        </w:rPr>
        <w:t xml:space="preserve"> ל</w:t>
      </w:r>
      <w:hyperlink r:id="rId38" w:history="1">
        <w:r w:rsidR="009F5F4D" w:rsidRPr="009F5F4D">
          <w:rPr>
            <w:rFonts w:ascii="David" w:eastAsia="Times New Roman" w:hAnsi="David" w:cs="David"/>
            <w:color w:val="0000FF"/>
            <w:u w:val="single"/>
            <w:rtl/>
          </w:rPr>
          <w:t>חוק העונשין</w:t>
        </w:r>
      </w:hyperlink>
      <w:r>
        <w:rPr>
          <w:rFonts w:ascii="David" w:eastAsia="Times New Roman" w:hAnsi="David" w:cs="David"/>
          <w:color w:val="000000"/>
          <w:rtl/>
        </w:rPr>
        <w:t xml:space="preserve"> וקבע כך:</w:t>
      </w:r>
    </w:p>
    <w:p w14:paraId="606860D3" w14:textId="77777777" w:rsidR="005A0141" w:rsidRDefault="005A0141" w:rsidP="005A0141">
      <w:pPr>
        <w:pStyle w:val="11"/>
        <w:spacing w:after="160"/>
        <w:ind w:left="1502" w:right="1276"/>
        <w:jc w:val="both"/>
        <w:rPr>
          <w:rFonts w:ascii="David" w:eastAsia="Times New Roman" w:hAnsi="David" w:cs="David"/>
          <w:color w:val="000000"/>
          <w:rtl/>
        </w:rPr>
      </w:pPr>
      <w:r>
        <w:rPr>
          <w:rFonts w:ascii="David" w:eastAsia="Times New Roman" w:hAnsi="David" w:cs="David"/>
          <w:color w:val="000000"/>
          <w:rtl/>
        </w:rPr>
        <w:t>"</w:t>
      </w:r>
      <w:r>
        <w:rPr>
          <w:rFonts w:ascii="David" w:eastAsia="Times New Roman" w:hAnsi="David" w:cs="David"/>
          <w:b/>
          <w:bCs/>
          <w:color w:val="000000"/>
          <w:rtl/>
        </w:rPr>
        <w:t>שילוב בין שינוי מהותי בהתייחסות הרגשית לאירוע העבירה המתבטא בנטילת אחריות, כפרה והבעת אמפטיה לפגעי העבירה לבין אינדיקציות אובייקטיביות לקיומו של תהליך שיקומי- טיפולי מוצלח וחזרה לדרך הישר, עשוי להצביע על 'סיכוי של ממש לשיקום' כלשונו של סעיף 40ד'(א). דברים אלה זוכים למשנה חיזוק מקום בו מדובר באדם צעיר נעדר עבר פלילי</w:t>
      </w:r>
      <w:r>
        <w:rPr>
          <w:rFonts w:ascii="David" w:eastAsia="Times New Roman" w:hAnsi="David" w:cs="David"/>
          <w:color w:val="000000"/>
          <w:rtl/>
        </w:rPr>
        <w:t xml:space="preserve">" </w:t>
      </w:r>
    </w:p>
    <w:p w14:paraId="1F5762FC" w14:textId="77777777" w:rsidR="005A0141" w:rsidRDefault="005A0141" w:rsidP="005A0141">
      <w:pPr>
        <w:pStyle w:val="11"/>
        <w:spacing w:after="160"/>
        <w:ind w:left="1502" w:right="1276"/>
        <w:jc w:val="both"/>
        <w:rPr>
          <w:rFonts w:ascii="David" w:eastAsia="Times New Roman" w:hAnsi="David" w:cs="David"/>
          <w:color w:val="000000"/>
          <w:rtl/>
        </w:rPr>
      </w:pPr>
      <w:r>
        <w:rPr>
          <w:rFonts w:ascii="David" w:eastAsia="Times New Roman" w:hAnsi="David" w:cs="David"/>
          <w:color w:val="000000"/>
          <w:rtl/>
        </w:rPr>
        <w:t>(</w:t>
      </w:r>
      <w:hyperlink r:id="rId39" w:history="1">
        <w:r w:rsidR="009F5F4D" w:rsidRPr="009F5F4D">
          <w:rPr>
            <w:rFonts w:ascii="David" w:eastAsia="Times New Roman" w:hAnsi="David" w:cs="David"/>
            <w:color w:val="0000FF"/>
            <w:u w:val="single"/>
            <w:rtl/>
          </w:rPr>
          <w:t>ע"פ 6637/17</w:t>
        </w:r>
      </w:hyperlink>
      <w:r>
        <w:rPr>
          <w:rFonts w:ascii="David" w:eastAsia="Times New Roman" w:hAnsi="David" w:cs="David"/>
          <w:color w:val="000000"/>
          <w:rtl/>
        </w:rPr>
        <w:t xml:space="preserve"> </w:t>
      </w:r>
      <w:r>
        <w:rPr>
          <w:rFonts w:ascii="David" w:eastAsia="Times New Roman" w:hAnsi="David" w:cs="David"/>
          <w:b/>
          <w:bCs/>
          <w:color w:val="000000"/>
          <w:rtl/>
        </w:rPr>
        <w:t>אליזבת קרנדל נ' מדינת ישראל</w:t>
      </w:r>
      <w:r>
        <w:rPr>
          <w:rFonts w:ascii="David" w:eastAsia="Times New Roman" w:hAnsi="David" w:cs="David"/>
          <w:color w:val="000000"/>
          <w:rtl/>
        </w:rPr>
        <w:t>, פסקה 25 בפסק דינה של כב' השופטת ברק- ארז (18.4.2018)).</w:t>
      </w:r>
    </w:p>
    <w:p w14:paraId="767D1956" w14:textId="77777777" w:rsidR="005A0141" w:rsidRDefault="005A0141" w:rsidP="005A0141">
      <w:pPr>
        <w:pStyle w:val="11"/>
        <w:spacing w:after="160"/>
        <w:ind w:left="1502" w:right="1276"/>
        <w:jc w:val="both"/>
        <w:rPr>
          <w:rFonts w:ascii="David" w:eastAsia="Times New Roman" w:hAnsi="David" w:cs="David"/>
          <w:color w:val="000000"/>
        </w:rPr>
      </w:pPr>
    </w:p>
    <w:p w14:paraId="3841F67F" w14:textId="77777777" w:rsidR="005A0141" w:rsidRDefault="005A0141" w:rsidP="005A0141">
      <w:pPr>
        <w:pStyle w:val="11"/>
        <w:spacing w:after="160" w:line="360" w:lineRule="auto"/>
        <w:jc w:val="both"/>
        <w:rPr>
          <w:rFonts w:ascii="David" w:eastAsia="Times New Roman" w:hAnsi="David" w:cs="David"/>
          <w:color w:val="000000"/>
        </w:rPr>
      </w:pPr>
      <w:r>
        <w:rPr>
          <w:rFonts w:ascii="David" w:eastAsia="Times New Roman" w:hAnsi="David" w:cs="David"/>
          <w:color w:val="000000"/>
          <w:rtl/>
        </w:rPr>
        <w:t>הנאשם צעיר בן</w:t>
      </w:r>
      <w:r>
        <w:rPr>
          <w:rFonts w:ascii="David" w:eastAsia="Times New Roman" w:hAnsi="David" w:cs="David" w:hint="cs"/>
          <w:color w:val="000000"/>
          <w:rtl/>
        </w:rPr>
        <w:t xml:space="preserve"> </w:t>
      </w:r>
      <w:r>
        <w:rPr>
          <w:rFonts w:ascii="David" w:eastAsia="Times New Roman" w:hAnsi="David" w:cs="David"/>
          <w:color w:val="000000"/>
          <w:rtl/>
        </w:rPr>
        <w:t>24</w:t>
      </w:r>
      <w:r>
        <w:rPr>
          <w:rFonts w:ascii="David" w:eastAsia="Times New Roman" w:hAnsi="David" w:cs="David" w:hint="cs"/>
          <w:color w:val="000000"/>
          <w:rtl/>
        </w:rPr>
        <w:t>,</w:t>
      </w:r>
      <w:r>
        <w:rPr>
          <w:rFonts w:ascii="David" w:eastAsia="Times New Roman" w:hAnsi="David" w:cs="David"/>
          <w:color w:val="000000"/>
          <w:rtl/>
        </w:rPr>
        <w:t xml:space="preserve"> נטל אחריות על ביצוע העבירה נשוא התיק העיקרי ואף צירף תיק נוסף. יחד עם זאת, </w:t>
      </w:r>
      <w:r>
        <w:rPr>
          <w:rFonts w:ascii="David" w:eastAsia="Times New Roman" w:hAnsi="David" w:cs="David" w:hint="cs"/>
          <w:color w:val="000000"/>
          <w:rtl/>
        </w:rPr>
        <w:t xml:space="preserve">על אף מספר הזדמנויות שניתנו לו על ידי בית המשפט, </w:t>
      </w:r>
      <w:r>
        <w:rPr>
          <w:rFonts w:ascii="David" w:eastAsia="Times New Roman" w:hAnsi="David" w:cs="David"/>
          <w:color w:val="000000"/>
          <w:rtl/>
        </w:rPr>
        <w:t xml:space="preserve">התקשה הנאשם </w:t>
      </w:r>
      <w:r>
        <w:rPr>
          <w:rFonts w:ascii="David" w:eastAsia="Times New Roman" w:hAnsi="David" w:cs="David" w:hint="cs"/>
          <w:color w:val="000000"/>
          <w:rtl/>
        </w:rPr>
        <w:t xml:space="preserve">במהלך הקשר עם שירות המבחן </w:t>
      </w:r>
      <w:r>
        <w:rPr>
          <w:rFonts w:ascii="David" w:eastAsia="Times New Roman" w:hAnsi="David" w:cs="David"/>
          <w:color w:val="000000"/>
          <w:rtl/>
        </w:rPr>
        <w:t>להגיע לפגישות שנקבעו לו, הביע מוטיבציה מילולית בלבד לצורך בטיפול, נעדר ממספר בדיקות שתן וכאשר התייצב</w:t>
      </w:r>
      <w:r>
        <w:rPr>
          <w:rFonts w:ascii="David" w:eastAsia="Times New Roman" w:hAnsi="David" w:cs="David" w:hint="cs"/>
          <w:color w:val="000000"/>
          <w:rtl/>
        </w:rPr>
        <w:t xml:space="preserve"> -</w:t>
      </w:r>
      <w:r>
        <w:rPr>
          <w:rFonts w:ascii="David" w:eastAsia="Times New Roman" w:hAnsi="David" w:cs="David"/>
          <w:color w:val="000000"/>
          <w:rtl/>
        </w:rPr>
        <w:t xml:space="preserve"> מסר מספר בדיקות שתן </w:t>
      </w:r>
      <w:r>
        <w:rPr>
          <w:rFonts w:ascii="David" w:eastAsia="Times New Roman" w:hAnsi="David" w:cs="David" w:hint="cs"/>
          <w:color w:val="000000"/>
          <w:rtl/>
        </w:rPr>
        <w:t xml:space="preserve">שהכילו </w:t>
      </w:r>
      <w:r>
        <w:rPr>
          <w:rFonts w:ascii="David" w:eastAsia="Times New Roman" w:hAnsi="David" w:cs="David"/>
          <w:color w:val="000000"/>
          <w:rtl/>
        </w:rPr>
        <w:t xml:space="preserve">שרידי סם </w:t>
      </w:r>
      <w:r>
        <w:rPr>
          <w:rFonts w:ascii="David" w:eastAsia="Times New Roman" w:hAnsi="David" w:cs="David" w:hint="cs"/>
          <w:color w:val="000000"/>
          <w:rtl/>
        </w:rPr>
        <w:t xml:space="preserve">מסוג קנבוס </w:t>
      </w:r>
      <w:r>
        <w:rPr>
          <w:rFonts w:ascii="David" w:eastAsia="Times New Roman" w:hAnsi="David" w:cs="David"/>
          <w:color w:val="000000"/>
          <w:rtl/>
        </w:rPr>
        <w:t xml:space="preserve">ואף </w:t>
      </w:r>
      <w:r>
        <w:rPr>
          <w:rFonts w:ascii="David" w:eastAsia="Times New Roman" w:hAnsi="David" w:cs="David" w:hint="cs"/>
          <w:color w:val="000000"/>
          <w:rtl/>
        </w:rPr>
        <w:t xml:space="preserve">סם מסוג </w:t>
      </w:r>
      <w:r>
        <w:rPr>
          <w:rFonts w:ascii="David" w:eastAsia="Times New Roman" w:hAnsi="David" w:cs="David"/>
          <w:color w:val="000000"/>
          <w:rtl/>
        </w:rPr>
        <w:t xml:space="preserve">קוקאין. אך </w:t>
      </w:r>
      <w:r>
        <w:rPr>
          <w:rFonts w:ascii="David" w:eastAsia="Times New Roman" w:hAnsi="David" w:cs="David" w:hint="cs"/>
          <w:color w:val="000000"/>
          <w:rtl/>
        </w:rPr>
        <w:t>לפני חודשים ספורים</w:t>
      </w:r>
      <w:r>
        <w:rPr>
          <w:rFonts w:ascii="David" w:eastAsia="Times New Roman" w:hAnsi="David" w:cs="David"/>
          <w:color w:val="000000"/>
          <w:rtl/>
        </w:rPr>
        <w:t>, החל הנאשם בטיפול במסגרת יום לצעירים</w:t>
      </w:r>
      <w:r>
        <w:rPr>
          <w:rFonts w:ascii="David" w:eastAsia="Times New Roman" w:hAnsi="David" w:cs="David" w:hint="cs"/>
          <w:color w:val="000000"/>
          <w:rtl/>
        </w:rPr>
        <w:t>,</w:t>
      </w:r>
      <w:r>
        <w:rPr>
          <w:rFonts w:ascii="David" w:eastAsia="Times New Roman" w:hAnsi="David" w:cs="David"/>
          <w:color w:val="000000"/>
          <w:rtl/>
        </w:rPr>
        <w:t xml:space="preserve"> כאשר גורמי הטיפול מ</w:t>
      </w:r>
      <w:r>
        <w:rPr>
          <w:rFonts w:ascii="David" w:eastAsia="Times New Roman" w:hAnsi="David" w:cs="David" w:hint="cs"/>
          <w:color w:val="000000"/>
          <w:rtl/>
        </w:rPr>
        <w:t xml:space="preserve">אותה </w:t>
      </w:r>
      <w:r>
        <w:rPr>
          <w:rFonts w:ascii="David" w:eastAsia="Times New Roman" w:hAnsi="David" w:cs="David"/>
          <w:color w:val="000000"/>
          <w:rtl/>
        </w:rPr>
        <w:t xml:space="preserve">מסגרת דיווחו </w:t>
      </w:r>
      <w:r>
        <w:rPr>
          <w:rFonts w:ascii="David" w:eastAsia="Times New Roman" w:hAnsi="David" w:cs="David" w:hint="cs"/>
          <w:color w:val="000000"/>
          <w:rtl/>
        </w:rPr>
        <w:t xml:space="preserve">תחילה </w:t>
      </w:r>
      <w:r>
        <w:rPr>
          <w:rFonts w:ascii="David" w:eastAsia="Times New Roman" w:hAnsi="David" w:cs="David"/>
          <w:color w:val="000000"/>
          <w:rtl/>
        </w:rPr>
        <w:t>על היעדרויות ממפגשים</w:t>
      </w:r>
      <w:r>
        <w:rPr>
          <w:rFonts w:ascii="David" w:eastAsia="Times New Roman" w:hAnsi="David" w:cs="David" w:hint="cs"/>
          <w:color w:val="000000"/>
          <w:rtl/>
        </w:rPr>
        <w:t xml:space="preserve">. </w:t>
      </w:r>
      <w:r>
        <w:rPr>
          <w:rFonts w:ascii="David" w:eastAsia="Times New Roman" w:hAnsi="David" w:cs="David"/>
          <w:color w:val="000000"/>
          <w:rtl/>
        </w:rPr>
        <w:t xml:space="preserve">הנאשם החל להתמיד בטיפול בסמוך למועד הדיון בו נשמעו </w:t>
      </w:r>
      <w:r>
        <w:rPr>
          <w:rFonts w:ascii="David" w:eastAsia="Times New Roman" w:hAnsi="David" w:cs="David" w:hint="cs"/>
          <w:color w:val="000000"/>
          <w:rtl/>
        </w:rPr>
        <w:t xml:space="preserve">בבית המשפט </w:t>
      </w:r>
      <w:r>
        <w:rPr>
          <w:rFonts w:ascii="David" w:eastAsia="Times New Roman" w:hAnsi="David" w:cs="David"/>
          <w:color w:val="000000"/>
          <w:rtl/>
        </w:rPr>
        <w:t xml:space="preserve">טיעונים לעונש בעניינו. לא </w:t>
      </w:r>
      <w:r>
        <w:rPr>
          <w:rFonts w:ascii="David" w:eastAsia="Times New Roman" w:hAnsi="David" w:cs="David" w:hint="cs"/>
          <w:color w:val="000000"/>
          <w:rtl/>
        </w:rPr>
        <w:t xml:space="preserve">נמצא כל בסיס </w:t>
      </w:r>
      <w:r>
        <w:rPr>
          <w:rFonts w:ascii="David" w:eastAsia="Times New Roman" w:hAnsi="David" w:cs="David"/>
          <w:color w:val="000000"/>
          <w:rtl/>
        </w:rPr>
        <w:t>ל</w:t>
      </w:r>
      <w:r>
        <w:rPr>
          <w:rFonts w:ascii="David" w:eastAsia="Times New Roman" w:hAnsi="David" w:cs="David" w:hint="cs"/>
          <w:color w:val="000000"/>
          <w:rtl/>
        </w:rPr>
        <w:t xml:space="preserve">שם </w:t>
      </w:r>
      <w:r>
        <w:rPr>
          <w:rFonts w:ascii="David" w:eastAsia="Times New Roman" w:hAnsi="David" w:cs="David"/>
          <w:color w:val="000000"/>
          <w:rtl/>
        </w:rPr>
        <w:t xml:space="preserve">קביעה כי חל שינוי מהותי בהתייחסות הנאשם לביצוע העבירות או לקיומו של הליך שיקומי טיפולי מוצלח. </w:t>
      </w:r>
      <w:r>
        <w:rPr>
          <w:rFonts w:ascii="David" w:eastAsia="Times New Roman" w:hAnsi="David" w:cs="David" w:hint="cs"/>
          <w:color w:val="000000"/>
          <w:rtl/>
        </w:rPr>
        <w:t>לפיכך</w:t>
      </w:r>
      <w:r>
        <w:rPr>
          <w:rFonts w:ascii="David" w:eastAsia="Times New Roman" w:hAnsi="David" w:cs="David"/>
          <w:color w:val="000000"/>
          <w:rtl/>
        </w:rPr>
        <w:t xml:space="preserve">, שירות המבחן העריך </w:t>
      </w:r>
      <w:r>
        <w:rPr>
          <w:rFonts w:ascii="David" w:eastAsia="Times New Roman" w:hAnsi="David" w:cs="David" w:hint="cs"/>
          <w:color w:val="000000"/>
          <w:rtl/>
        </w:rPr>
        <w:t xml:space="preserve">בתסקיר האחרון </w:t>
      </w:r>
      <w:r>
        <w:rPr>
          <w:rFonts w:ascii="David" w:eastAsia="Times New Roman" w:hAnsi="David" w:cs="David"/>
          <w:color w:val="000000"/>
          <w:rtl/>
        </w:rPr>
        <w:t xml:space="preserve">כי קיים צורך להמשך הטיפול אותו החל הנאשם לאחרונה, </w:t>
      </w:r>
      <w:r>
        <w:rPr>
          <w:rFonts w:ascii="David" w:eastAsia="Times New Roman" w:hAnsi="David" w:cs="David" w:hint="cs"/>
          <w:color w:val="000000"/>
          <w:rtl/>
        </w:rPr>
        <w:t xml:space="preserve">זאת לשם </w:t>
      </w:r>
      <w:r>
        <w:rPr>
          <w:rFonts w:ascii="David" w:eastAsia="Times New Roman" w:hAnsi="David" w:cs="David"/>
          <w:color w:val="000000"/>
          <w:rtl/>
        </w:rPr>
        <w:t>רכישת כלים לייצוב ושיקום אורחות ח</w:t>
      </w:r>
      <w:r>
        <w:rPr>
          <w:rFonts w:ascii="David" w:eastAsia="Times New Roman" w:hAnsi="David" w:cs="David" w:hint="cs"/>
          <w:color w:val="000000"/>
          <w:rtl/>
        </w:rPr>
        <w:t>י</w:t>
      </w:r>
      <w:r>
        <w:rPr>
          <w:rFonts w:ascii="David" w:eastAsia="Times New Roman" w:hAnsi="David" w:cs="David"/>
          <w:color w:val="000000"/>
          <w:rtl/>
        </w:rPr>
        <w:t>י</w:t>
      </w:r>
      <w:r>
        <w:rPr>
          <w:rFonts w:ascii="David" w:eastAsia="Times New Roman" w:hAnsi="David" w:cs="David" w:hint="cs"/>
          <w:color w:val="000000"/>
          <w:rtl/>
        </w:rPr>
        <w:t>ם</w:t>
      </w:r>
      <w:r>
        <w:rPr>
          <w:rFonts w:ascii="David" w:eastAsia="Times New Roman" w:hAnsi="David" w:cs="David"/>
          <w:color w:val="000000"/>
          <w:rtl/>
        </w:rPr>
        <w:t xml:space="preserve"> ללא חזרה לשימוש בסמים. </w:t>
      </w:r>
      <w:r>
        <w:rPr>
          <w:rFonts w:ascii="David" w:eastAsia="Times New Roman" w:hAnsi="David" w:cs="David" w:hint="cs"/>
          <w:color w:val="000000"/>
          <w:rtl/>
        </w:rPr>
        <w:t xml:space="preserve">אין מקרה זה דומה למקרים אליהם הפנתה ב"כ הנאשם בטיעוניה, שם הוכחו סיכויי שיקום ממשיים אשר הובילו לסטיה לקולא ממתחמי הענישה. במכלול נסיבות אלה, אני מוצא כי אין לקבל את הבקשה לסטיה ממתחם הענישה, ויש לאמץ את המלצת שירות המבחן להטיל על הנאשם ענישה קונקרטית בדמות מאסר שירוצה בעבודות שרות. </w:t>
      </w:r>
    </w:p>
    <w:p w14:paraId="559A4286" w14:textId="77777777" w:rsidR="005A0141" w:rsidRDefault="005A0141" w:rsidP="005A0141">
      <w:pPr>
        <w:pStyle w:val="11"/>
        <w:spacing w:after="160" w:line="360" w:lineRule="auto"/>
        <w:jc w:val="both"/>
        <w:rPr>
          <w:rFonts w:ascii="David" w:eastAsia="Times New Roman" w:hAnsi="David" w:cs="David"/>
          <w:color w:val="000000"/>
          <w:rtl/>
        </w:rPr>
      </w:pPr>
      <w:r>
        <w:rPr>
          <w:rFonts w:ascii="David" w:eastAsia="Times New Roman" w:hAnsi="David" w:cs="David"/>
          <w:color w:val="000000"/>
          <w:rtl/>
        </w:rPr>
        <w:t>אשר למיקו</w:t>
      </w:r>
      <w:r>
        <w:rPr>
          <w:rFonts w:ascii="David" w:eastAsia="Times New Roman" w:hAnsi="David" w:cs="David" w:hint="cs"/>
          <w:color w:val="000000"/>
          <w:rtl/>
        </w:rPr>
        <w:t xml:space="preserve">ם </w:t>
      </w:r>
      <w:r>
        <w:rPr>
          <w:rFonts w:ascii="David" w:eastAsia="Times New Roman" w:hAnsi="David" w:cs="David"/>
          <w:color w:val="000000"/>
          <w:rtl/>
        </w:rPr>
        <w:t>הנאשם בתוך מתחם</w:t>
      </w:r>
      <w:r>
        <w:rPr>
          <w:rFonts w:ascii="David" w:eastAsia="Times New Roman" w:hAnsi="David" w:cs="David" w:hint="cs"/>
          <w:color w:val="000000"/>
          <w:rtl/>
        </w:rPr>
        <w:t xml:space="preserve"> הענישה</w:t>
      </w:r>
      <w:r>
        <w:rPr>
          <w:rFonts w:ascii="David" w:eastAsia="Times New Roman" w:hAnsi="David" w:cs="David"/>
          <w:color w:val="000000"/>
          <w:rtl/>
        </w:rPr>
        <w:t xml:space="preserve">, </w:t>
      </w:r>
      <w:r>
        <w:rPr>
          <w:rFonts w:ascii="David" w:eastAsia="Times New Roman" w:hAnsi="David" w:cs="David" w:hint="cs"/>
          <w:color w:val="000000"/>
          <w:rtl/>
        </w:rPr>
        <w:t xml:space="preserve">הרי שלצד הקושי שלו לשמור על נקיון מסמים וכן על קשר טיפולי רציף, יש </w:t>
      </w:r>
      <w:r>
        <w:rPr>
          <w:rFonts w:ascii="David" w:eastAsia="Times New Roman" w:hAnsi="David" w:cs="David"/>
          <w:color w:val="000000"/>
          <w:rtl/>
        </w:rPr>
        <w:t>לתת משקל משמעותי ל</w:t>
      </w:r>
      <w:r>
        <w:rPr>
          <w:rFonts w:ascii="David" w:eastAsia="Times New Roman" w:hAnsi="David" w:cs="David" w:hint="cs"/>
          <w:color w:val="000000"/>
          <w:rtl/>
        </w:rPr>
        <w:t xml:space="preserve">נתונים שונים: </w:t>
      </w:r>
      <w:r>
        <w:rPr>
          <w:rFonts w:ascii="David" w:eastAsia="Times New Roman" w:hAnsi="David" w:cs="David"/>
          <w:color w:val="000000"/>
          <w:rtl/>
        </w:rPr>
        <w:t>נסיבות ח</w:t>
      </w:r>
      <w:r>
        <w:rPr>
          <w:rFonts w:ascii="David" w:eastAsia="Times New Roman" w:hAnsi="David" w:cs="David" w:hint="cs"/>
          <w:color w:val="000000"/>
          <w:rtl/>
        </w:rPr>
        <w:t>י</w:t>
      </w:r>
      <w:r>
        <w:rPr>
          <w:rFonts w:ascii="David" w:eastAsia="Times New Roman" w:hAnsi="David" w:cs="David"/>
          <w:color w:val="000000"/>
          <w:rtl/>
        </w:rPr>
        <w:t>יו</w:t>
      </w:r>
      <w:r>
        <w:rPr>
          <w:rFonts w:ascii="David" w:eastAsia="Times New Roman" w:hAnsi="David" w:cs="David" w:hint="cs"/>
          <w:color w:val="000000"/>
          <w:rtl/>
        </w:rPr>
        <w:t>,</w:t>
      </w:r>
      <w:r>
        <w:rPr>
          <w:rFonts w:ascii="David" w:eastAsia="Times New Roman" w:hAnsi="David" w:cs="David"/>
          <w:color w:val="000000"/>
          <w:rtl/>
        </w:rPr>
        <w:t xml:space="preserve"> גילו הצעיר</w:t>
      </w:r>
      <w:r>
        <w:rPr>
          <w:rFonts w:ascii="David" w:eastAsia="Times New Roman" w:hAnsi="David" w:cs="David" w:hint="cs"/>
          <w:color w:val="000000"/>
          <w:rtl/>
        </w:rPr>
        <w:t>,</w:t>
      </w:r>
      <w:r>
        <w:rPr>
          <w:rFonts w:ascii="David" w:eastAsia="Times New Roman" w:hAnsi="David" w:cs="David"/>
          <w:color w:val="000000"/>
          <w:rtl/>
        </w:rPr>
        <w:t xml:space="preserve"> הודאתו במיוחס לו בשני </w:t>
      </w:r>
      <w:r>
        <w:rPr>
          <w:rFonts w:ascii="David" w:eastAsia="Times New Roman" w:hAnsi="David" w:cs="David" w:hint="cs"/>
          <w:color w:val="000000"/>
          <w:rtl/>
        </w:rPr>
        <w:t>ה</w:t>
      </w:r>
      <w:r>
        <w:rPr>
          <w:rFonts w:ascii="David" w:eastAsia="Times New Roman" w:hAnsi="David" w:cs="David"/>
          <w:color w:val="000000"/>
          <w:rtl/>
        </w:rPr>
        <w:t>תיקי</w:t>
      </w:r>
      <w:r>
        <w:rPr>
          <w:rFonts w:ascii="David" w:eastAsia="Times New Roman" w:hAnsi="David" w:cs="David" w:hint="cs"/>
          <w:color w:val="000000"/>
          <w:rtl/>
        </w:rPr>
        <w:t>ם,</w:t>
      </w:r>
      <w:r>
        <w:rPr>
          <w:rFonts w:ascii="David" w:eastAsia="Times New Roman" w:hAnsi="David" w:cs="David"/>
          <w:color w:val="000000"/>
          <w:rtl/>
        </w:rPr>
        <w:t xml:space="preserve"> העדר הרשעות קודמות</w:t>
      </w:r>
      <w:r>
        <w:rPr>
          <w:rFonts w:ascii="David" w:eastAsia="Times New Roman" w:hAnsi="David" w:cs="David" w:hint="cs"/>
          <w:color w:val="000000"/>
          <w:rtl/>
        </w:rPr>
        <w:t>,</w:t>
      </w:r>
      <w:r>
        <w:rPr>
          <w:rFonts w:ascii="David" w:eastAsia="Times New Roman" w:hAnsi="David" w:cs="David"/>
          <w:color w:val="000000"/>
          <w:rtl/>
        </w:rPr>
        <w:t xml:space="preserve"> </w:t>
      </w:r>
      <w:r>
        <w:rPr>
          <w:rFonts w:ascii="David" w:eastAsia="Times New Roman" w:hAnsi="David" w:cs="David" w:hint="cs"/>
          <w:color w:val="000000"/>
          <w:rtl/>
        </w:rPr>
        <w:t>ח</w:t>
      </w:r>
      <w:r>
        <w:rPr>
          <w:rFonts w:ascii="David" w:eastAsia="Times New Roman" w:hAnsi="David" w:cs="David"/>
          <w:color w:val="000000"/>
          <w:rtl/>
        </w:rPr>
        <w:t>לוף הזמן מעת ביצוע העבירות מבלי שנפתחו כנגדו תיקים חדשים</w:t>
      </w:r>
      <w:r>
        <w:rPr>
          <w:rFonts w:ascii="David" w:eastAsia="Times New Roman" w:hAnsi="David" w:cs="David" w:hint="cs"/>
          <w:color w:val="000000"/>
          <w:rtl/>
        </w:rPr>
        <w:t>, וכן השינוי המסוים שחל בהליך הטיפולי בתקופה האחרונה.</w:t>
      </w:r>
    </w:p>
    <w:p w14:paraId="19F6E719" w14:textId="77777777" w:rsidR="005A0141" w:rsidRDefault="005A0141" w:rsidP="005A0141">
      <w:pPr>
        <w:pStyle w:val="11"/>
        <w:spacing w:after="160" w:line="360" w:lineRule="auto"/>
        <w:jc w:val="both"/>
        <w:rPr>
          <w:rFonts w:ascii="David" w:eastAsia="Times New Roman" w:hAnsi="David" w:cs="David"/>
          <w:color w:val="000000"/>
          <w:rtl/>
        </w:rPr>
      </w:pPr>
    </w:p>
    <w:p w14:paraId="300C6A72" w14:textId="77777777" w:rsidR="005A0141" w:rsidRPr="00363D39" w:rsidRDefault="005A0141" w:rsidP="005A0141">
      <w:pPr>
        <w:pStyle w:val="11"/>
        <w:spacing w:after="160" w:line="360" w:lineRule="auto"/>
        <w:jc w:val="both"/>
        <w:rPr>
          <w:rFonts w:ascii="David" w:eastAsia="Times New Roman" w:hAnsi="David" w:cs="David"/>
          <w:color w:val="000000"/>
        </w:rPr>
      </w:pPr>
      <w:r w:rsidRPr="00363D39">
        <w:rPr>
          <w:rFonts w:ascii="David" w:eastAsia="Times New Roman" w:hAnsi="David" w:cs="David"/>
          <w:color w:val="000000"/>
          <w:rtl/>
        </w:rPr>
        <w:t>לאור כל האמור לעיל, החלטתי להטיל על הנאשם את העונשים הבאים:</w:t>
      </w:r>
    </w:p>
    <w:p w14:paraId="675C7260" w14:textId="77777777" w:rsidR="005A0141" w:rsidRDefault="005A0141" w:rsidP="005A0141">
      <w:pPr>
        <w:pStyle w:val="11"/>
        <w:numPr>
          <w:ilvl w:val="0"/>
          <w:numId w:val="2"/>
        </w:numPr>
        <w:spacing w:after="160" w:line="360" w:lineRule="auto"/>
        <w:jc w:val="both"/>
        <w:rPr>
          <w:rFonts w:ascii="David" w:eastAsia="Times New Roman" w:hAnsi="David" w:cs="David"/>
          <w:color w:val="000000"/>
          <w:rtl/>
        </w:rPr>
      </w:pPr>
      <w:r>
        <w:rPr>
          <w:rFonts w:ascii="David" w:eastAsia="Times New Roman" w:hAnsi="David" w:cs="David" w:hint="cs"/>
          <w:color w:val="000000"/>
          <w:rtl/>
        </w:rPr>
        <w:t>5</w:t>
      </w:r>
      <w:r>
        <w:rPr>
          <w:rFonts w:ascii="David" w:eastAsia="Times New Roman" w:hAnsi="David" w:cs="David"/>
          <w:color w:val="000000"/>
          <w:rtl/>
        </w:rPr>
        <w:t xml:space="preserve"> חודשי מאסר אשר ירוצו בעבודות שירות, </w:t>
      </w:r>
      <w:r>
        <w:rPr>
          <w:rFonts w:ascii="David" w:hAnsi="David" w:cs="David"/>
          <w:color w:val="000000"/>
          <w:rtl/>
        </w:rPr>
        <w:t>זאת בהתאם לחוות דעת הממונה. בית המשפט הבהיר לנאשם את משמעות אי עמידתו בביצוע עבודות השרות</w:t>
      </w:r>
      <w:r>
        <w:rPr>
          <w:rFonts w:ascii="David" w:hAnsi="David" w:cs="David"/>
          <w:color w:val="000000"/>
        </w:rPr>
        <w:t>.</w:t>
      </w:r>
    </w:p>
    <w:p w14:paraId="609CBA58" w14:textId="77777777" w:rsidR="005A0141" w:rsidRDefault="005A0141" w:rsidP="005A0141">
      <w:pPr>
        <w:pStyle w:val="11"/>
        <w:numPr>
          <w:ilvl w:val="0"/>
          <w:numId w:val="2"/>
        </w:numPr>
        <w:spacing w:after="160" w:line="360" w:lineRule="auto"/>
        <w:jc w:val="both"/>
        <w:rPr>
          <w:rFonts w:ascii="David" w:eastAsia="Times New Roman" w:hAnsi="David" w:cs="David"/>
          <w:color w:val="000000"/>
        </w:rPr>
      </w:pPr>
      <w:r>
        <w:rPr>
          <w:rFonts w:ascii="David" w:eastAsia="Times New Roman" w:hAnsi="David" w:cs="David"/>
          <w:color w:val="000000"/>
          <w:rtl/>
        </w:rPr>
        <w:t>6 חודשי מאסר אותם לא ירצה אלא אם יעבור תוך שלוש שנים עבירת סמים מסוג פשע.</w:t>
      </w:r>
    </w:p>
    <w:p w14:paraId="77A5AA44" w14:textId="77777777" w:rsidR="005A0141" w:rsidRDefault="005A0141" w:rsidP="005A0141">
      <w:pPr>
        <w:pStyle w:val="11"/>
        <w:numPr>
          <w:ilvl w:val="0"/>
          <w:numId w:val="2"/>
        </w:numPr>
        <w:spacing w:after="160" w:line="360" w:lineRule="auto"/>
        <w:jc w:val="both"/>
        <w:rPr>
          <w:rFonts w:ascii="David" w:eastAsia="Times New Roman" w:hAnsi="David" w:cs="David"/>
          <w:color w:val="000000"/>
        </w:rPr>
      </w:pPr>
      <w:r>
        <w:rPr>
          <w:rFonts w:ascii="David" w:eastAsia="Times New Roman" w:hAnsi="David" w:cs="David"/>
          <w:color w:val="000000"/>
          <w:rtl/>
        </w:rPr>
        <w:t>3 חודשי מאסר אותם לא ירצה אלא אם יעבור תוך שלוש שנים עבירת סמים מסוג עוון.</w:t>
      </w:r>
    </w:p>
    <w:p w14:paraId="2981ECEA" w14:textId="77777777" w:rsidR="005A0141" w:rsidRPr="00363D39" w:rsidRDefault="005A0141" w:rsidP="005A0141">
      <w:pPr>
        <w:pStyle w:val="11"/>
        <w:numPr>
          <w:ilvl w:val="0"/>
          <w:numId w:val="2"/>
        </w:numPr>
        <w:spacing w:after="160" w:line="360" w:lineRule="auto"/>
        <w:jc w:val="both"/>
        <w:rPr>
          <w:rFonts w:ascii="David" w:eastAsia="Times New Roman" w:hAnsi="David" w:cs="David"/>
          <w:color w:val="000000"/>
        </w:rPr>
      </w:pPr>
      <w:r>
        <w:rPr>
          <w:rFonts w:ascii="David" w:hAnsi="David" w:cs="David" w:hint="cs"/>
          <w:color w:val="000000"/>
          <w:rtl/>
        </w:rPr>
        <w:t xml:space="preserve">בהתחשב באופי העבירות בהן הורשע הנאשם וכן בקושי שלו לשמור על נקיון מסמים במהלך הקשר עם שירות המבחן, </w:t>
      </w:r>
      <w:r>
        <w:rPr>
          <w:rFonts w:ascii="David" w:hAnsi="David" w:cs="David"/>
          <w:color w:val="000000"/>
          <w:rtl/>
        </w:rPr>
        <w:t xml:space="preserve">אני פוסל </w:t>
      </w:r>
      <w:r>
        <w:rPr>
          <w:rFonts w:ascii="David" w:hAnsi="David" w:cs="David" w:hint="cs"/>
          <w:color w:val="000000"/>
          <w:rtl/>
        </w:rPr>
        <w:t xml:space="preserve">אותו </w:t>
      </w:r>
      <w:r>
        <w:rPr>
          <w:rFonts w:ascii="David" w:hAnsi="David" w:cs="David"/>
          <w:color w:val="000000"/>
          <w:rtl/>
        </w:rPr>
        <w:t xml:space="preserve">מלקבל או להחזיק </w:t>
      </w:r>
      <w:r>
        <w:rPr>
          <w:rFonts w:ascii="David" w:hAnsi="David" w:cs="David" w:hint="cs"/>
          <w:color w:val="000000"/>
          <w:rtl/>
        </w:rPr>
        <w:t>ב</w:t>
      </w:r>
      <w:r>
        <w:rPr>
          <w:rFonts w:ascii="David" w:hAnsi="David" w:cs="David"/>
          <w:color w:val="000000"/>
          <w:rtl/>
        </w:rPr>
        <w:t xml:space="preserve">רישיון נהיגה למשך </w:t>
      </w:r>
      <w:r>
        <w:rPr>
          <w:rFonts w:ascii="David" w:hAnsi="David" w:cs="David" w:hint="cs"/>
          <w:color w:val="000000"/>
          <w:rtl/>
        </w:rPr>
        <w:t xml:space="preserve">שישה </w:t>
      </w:r>
      <w:r>
        <w:rPr>
          <w:rFonts w:ascii="David" w:hAnsi="David" w:cs="David"/>
          <w:color w:val="000000"/>
          <w:rtl/>
        </w:rPr>
        <w:t>חודשים</w:t>
      </w:r>
      <w:r>
        <w:rPr>
          <w:rFonts w:ascii="David" w:hAnsi="David" w:cs="David" w:hint="cs"/>
          <w:color w:val="000000"/>
          <w:rtl/>
        </w:rPr>
        <w:t>.</w:t>
      </w:r>
    </w:p>
    <w:p w14:paraId="786A8A5F" w14:textId="77777777" w:rsidR="005A0141" w:rsidRDefault="005A0141" w:rsidP="005A0141">
      <w:pPr>
        <w:pStyle w:val="11"/>
        <w:numPr>
          <w:ilvl w:val="0"/>
          <w:numId w:val="2"/>
        </w:numPr>
        <w:spacing w:after="160" w:line="360" w:lineRule="auto"/>
        <w:jc w:val="both"/>
        <w:rPr>
          <w:rFonts w:ascii="David" w:eastAsia="Times New Roman" w:hAnsi="David" w:cs="David"/>
          <w:color w:val="000000"/>
        </w:rPr>
      </w:pPr>
      <w:r>
        <w:rPr>
          <w:rFonts w:ascii="David" w:hAnsi="David" w:cs="David" w:hint="cs"/>
          <w:color w:val="000000"/>
          <w:rtl/>
        </w:rPr>
        <w:t xml:space="preserve">אני פוסל את הנאשם מלקבל או להחזיק ברישיון נהיגה למשך שישה חודשים וזאת </w:t>
      </w:r>
      <w:r>
        <w:rPr>
          <w:rFonts w:ascii="David" w:hAnsi="David" w:cs="David"/>
          <w:color w:val="000000"/>
          <w:rtl/>
        </w:rPr>
        <w:t xml:space="preserve">על תנאי שמשך </w:t>
      </w:r>
      <w:r>
        <w:rPr>
          <w:rFonts w:ascii="David" w:hAnsi="David" w:cs="David" w:hint="cs"/>
          <w:color w:val="000000"/>
          <w:rtl/>
        </w:rPr>
        <w:t>שלוש שנים</w:t>
      </w:r>
      <w:r>
        <w:rPr>
          <w:rFonts w:ascii="David" w:hAnsi="David" w:cs="David"/>
          <w:color w:val="000000"/>
          <w:rtl/>
        </w:rPr>
        <w:t xml:space="preserve"> מהיום לא יעבור עבירה על פקודת הסמים</w:t>
      </w:r>
      <w:r>
        <w:rPr>
          <w:rFonts w:ascii="David" w:hAnsi="David" w:cs="David"/>
          <w:color w:val="000000"/>
        </w:rPr>
        <w:t>.</w:t>
      </w:r>
    </w:p>
    <w:p w14:paraId="2A4B55A6" w14:textId="77777777" w:rsidR="005A0141" w:rsidRDefault="005A0141" w:rsidP="005A0141">
      <w:pPr>
        <w:pStyle w:val="11"/>
        <w:numPr>
          <w:ilvl w:val="0"/>
          <w:numId w:val="2"/>
        </w:numPr>
        <w:spacing w:after="160" w:line="360" w:lineRule="auto"/>
        <w:jc w:val="both"/>
        <w:rPr>
          <w:rFonts w:ascii="David" w:eastAsia="Times New Roman" w:hAnsi="David" w:cs="David"/>
          <w:color w:val="000000"/>
        </w:rPr>
      </w:pPr>
      <w:r>
        <w:rPr>
          <w:rFonts w:ascii="David" w:eastAsia="Times New Roman" w:hAnsi="David" w:cs="David"/>
          <w:color w:val="000000"/>
          <w:rtl/>
        </w:rPr>
        <w:t>קנס בסך 2,000 ₪ או חודש מאסר תמורתו.</w:t>
      </w:r>
    </w:p>
    <w:p w14:paraId="272193F4" w14:textId="77777777" w:rsidR="005A0141" w:rsidRDefault="005A0141" w:rsidP="005A0141">
      <w:pPr>
        <w:pStyle w:val="11"/>
        <w:numPr>
          <w:ilvl w:val="0"/>
          <w:numId w:val="2"/>
        </w:numPr>
        <w:spacing w:after="160" w:line="360" w:lineRule="auto"/>
        <w:jc w:val="both"/>
        <w:rPr>
          <w:rFonts w:ascii="David" w:eastAsia="Times New Roman" w:hAnsi="David" w:cs="David"/>
          <w:color w:val="000000"/>
        </w:rPr>
      </w:pPr>
      <w:r>
        <w:rPr>
          <w:rFonts w:ascii="David" w:eastAsia="Times New Roman" w:hAnsi="David" w:cs="David" w:hint="cs"/>
          <w:color w:val="000000"/>
          <w:rtl/>
        </w:rPr>
        <w:t xml:space="preserve">ניתן </w:t>
      </w:r>
      <w:r>
        <w:rPr>
          <w:rFonts w:ascii="David" w:eastAsia="Times New Roman" w:hAnsi="David" w:cs="David"/>
          <w:color w:val="000000"/>
          <w:rtl/>
        </w:rPr>
        <w:t xml:space="preserve">צו מבחן לתקופה של שנה, </w:t>
      </w:r>
      <w:r>
        <w:rPr>
          <w:rFonts w:ascii="David" w:eastAsia="Times New Roman" w:hAnsi="David" w:cs="David" w:hint="cs"/>
          <w:color w:val="000000"/>
          <w:rtl/>
        </w:rPr>
        <w:t xml:space="preserve">בהתאם להמלצת שירות המבחן ולבקשת הנאשם. </w:t>
      </w:r>
    </w:p>
    <w:p w14:paraId="4E35B887" w14:textId="77777777" w:rsidR="005A0141" w:rsidRDefault="005A0141" w:rsidP="005A0141">
      <w:pPr>
        <w:pStyle w:val="11"/>
        <w:numPr>
          <w:ilvl w:val="0"/>
          <w:numId w:val="2"/>
        </w:numPr>
        <w:spacing w:after="160" w:line="360" w:lineRule="auto"/>
        <w:jc w:val="both"/>
        <w:rPr>
          <w:rFonts w:ascii="David" w:eastAsia="Times New Roman" w:hAnsi="David" w:cs="David"/>
          <w:color w:val="000000"/>
        </w:rPr>
      </w:pPr>
      <w:r>
        <w:rPr>
          <w:rFonts w:ascii="David" w:hAnsi="David" w:cs="David"/>
          <w:color w:val="000000"/>
          <w:rtl/>
        </w:rPr>
        <w:t>בהסכמת הצדדים, אני מורה על חילוט הכסף שנתפס מידי הנאשם סכום של 7,520 ₪.</w:t>
      </w:r>
    </w:p>
    <w:p w14:paraId="7DF4F86B" w14:textId="77777777" w:rsidR="005A0141" w:rsidRDefault="005A0141" w:rsidP="005A0141">
      <w:pPr>
        <w:pStyle w:val="11"/>
        <w:numPr>
          <w:ilvl w:val="0"/>
          <w:numId w:val="2"/>
        </w:numPr>
        <w:spacing w:after="160" w:line="360" w:lineRule="auto"/>
        <w:jc w:val="both"/>
        <w:rPr>
          <w:rFonts w:ascii="David" w:eastAsia="Times New Roman" w:hAnsi="David" w:cs="David"/>
          <w:color w:val="000000"/>
        </w:rPr>
      </w:pPr>
      <w:r>
        <w:rPr>
          <w:rFonts w:ascii="David" w:eastAsia="Times New Roman" w:hAnsi="David" w:cs="David"/>
          <w:color w:val="000000"/>
          <w:rtl/>
        </w:rPr>
        <w:t>ניתן צו להשמדת הסמים</w:t>
      </w:r>
      <w:r>
        <w:rPr>
          <w:rFonts w:ascii="David" w:eastAsia="Times New Roman" w:hAnsi="David" w:cs="David" w:hint="cs"/>
          <w:color w:val="000000"/>
          <w:rtl/>
        </w:rPr>
        <w:t xml:space="preserve"> והכלים.</w:t>
      </w:r>
    </w:p>
    <w:p w14:paraId="39EB17DC" w14:textId="77777777" w:rsidR="005A0141" w:rsidRDefault="005A0141" w:rsidP="005A0141">
      <w:pPr>
        <w:jc w:val="both"/>
        <w:rPr>
          <w:rtl/>
        </w:rPr>
      </w:pPr>
    </w:p>
    <w:p w14:paraId="0AFF177C" w14:textId="77777777" w:rsidR="005A0141" w:rsidRDefault="005A0141" w:rsidP="005A0141">
      <w:pPr>
        <w:jc w:val="both"/>
        <w:rPr>
          <w:rtl/>
        </w:rPr>
      </w:pPr>
      <w:r>
        <w:rPr>
          <w:rFonts w:hint="cs"/>
          <w:rtl/>
        </w:rPr>
        <w:t xml:space="preserve">זכות ערעור לבית המשפט המחוזי תוך 45 יום מהיום. </w:t>
      </w:r>
    </w:p>
    <w:p w14:paraId="7734AB3D" w14:textId="77777777" w:rsidR="005A0141" w:rsidRPr="009F5F4D" w:rsidRDefault="009F5F4D" w:rsidP="005A0141">
      <w:pPr>
        <w:jc w:val="both"/>
        <w:rPr>
          <w:color w:val="FFFFFF"/>
          <w:sz w:val="2"/>
          <w:szCs w:val="2"/>
          <w:rtl/>
        </w:rPr>
      </w:pPr>
      <w:r w:rsidRPr="009F5F4D">
        <w:rPr>
          <w:color w:val="FFFFFF"/>
          <w:sz w:val="2"/>
          <w:szCs w:val="2"/>
          <w:rtl/>
        </w:rPr>
        <w:t>5129371</w:t>
      </w:r>
    </w:p>
    <w:p w14:paraId="3A9A3008" w14:textId="77777777" w:rsidR="005A0141" w:rsidRPr="00250B83" w:rsidRDefault="009F5F4D" w:rsidP="005A0141">
      <w:pPr>
        <w:jc w:val="both"/>
        <w:rPr>
          <w:rtl/>
        </w:rPr>
      </w:pPr>
      <w:bookmarkStart w:id="8" w:name="Nitan"/>
      <w:r w:rsidRPr="009F5F4D">
        <w:rPr>
          <w:rFonts w:ascii="Arial" w:hAnsi="Arial"/>
          <w:color w:val="FFFFFF"/>
          <w:sz w:val="2"/>
          <w:szCs w:val="2"/>
          <w:rtl/>
        </w:rPr>
        <w:t>54678313</w:t>
      </w:r>
      <w:r>
        <w:rPr>
          <w:rFonts w:ascii="Arial" w:hAnsi="Arial"/>
          <w:rtl/>
        </w:rPr>
        <w:t xml:space="preserve">ניתן היום,  כ"ד ניסן תשפ"ב, 25 אפריל 2022, במעמד הצדדים. </w:t>
      </w:r>
      <w:bookmarkEnd w:id="8"/>
    </w:p>
    <w:p w14:paraId="483179E6" w14:textId="77777777" w:rsidR="005A0141" w:rsidRPr="00250B83" w:rsidRDefault="005A0141" w:rsidP="009F5F4D">
      <w:pPr>
        <w:jc w:val="both"/>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2D1E41F9" w14:textId="77777777" w:rsidR="005A0141" w:rsidRPr="00250B83" w:rsidRDefault="005A0141" w:rsidP="005A0141">
      <w:pPr>
        <w:jc w:val="both"/>
        <w:rPr>
          <w:rFonts w:ascii="Arial" w:hAnsi="Arial"/>
          <w:rtl/>
        </w:rPr>
      </w:pPr>
    </w:p>
    <w:p w14:paraId="7CD5C9FD" w14:textId="77777777" w:rsidR="005A0141" w:rsidRPr="00250B83" w:rsidRDefault="005A0141" w:rsidP="005A0141">
      <w:pPr>
        <w:jc w:val="both"/>
        <w:rPr>
          <w:rtl/>
        </w:rPr>
      </w:pPr>
    </w:p>
    <w:p w14:paraId="30B2FBA0" w14:textId="77777777" w:rsidR="005A0141" w:rsidRDefault="005A0141" w:rsidP="005A0141">
      <w:pPr>
        <w:pStyle w:val="a3"/>
        <w:jc w:val="both"/>
        <w:rPr>
          <w:rtl/>
        </w:rPr>
      </w:pPr>
    </w:p>
    <w:p w14:paraId="5D6C07C2" w14:textId="77777777" w:rsidR="00327FF0" w:rsidRPr="009F5F4D" w:rsidRDefault="00327FF0" w:rsidP="009F5F4D">
      <w:pPr>
        <w:keepNext/>
        <w:rPr>
          <w:rFonts w:ascii="David" w:hAnsi="David"/>
          <w:color w:val="000000"/>
          <w:sz w:val="22"/>
          <w:szCs w:val="22"/>
          <w:rtl/>
        </w:rPr>
      </w:pPr>
    </w:p>
    <w:p w14:paraId="14728721" w14:textId="77777777" w:rsidR="009F5F4D" w:rsidRPr="009F5F4D" w:rsidRDefault="009F5F4D" w:rsidP="009F5F4D">
      <w:pPr>
        <w:keepNext/>
        <w:rPr>
          <w:rFonts w:ascii="David" w:hAnsi="David"/>
          <w:color w:val="000000"/>
          <w:sz w:val="22"/>
          <w:szCs w:val="22"/>
          <w:rtl/>
        </w:rPr>
      </w:pPr>
      <w:r w:rsidRPr="009F5F4D">
        <w:rPr>
          <w:rFonts w:ascii="David" w:hAnsi="David"/>
          <w:color w:val="000000"/>
          <w:sz w:val="22"/>
          <w:szCs w:val="22"/>
          <w:rtl/>
        </w:rPr>
        <w:t>איתן קורנהאוזר 54678313</w:t>
      </w:r>
    </w:p>
    <w:p w14:paraId="08B6B4D0" w14:textId="77777777" w:rsidR="009F5F4D" w:rsidRDefault="009F5F4D" w:rsidP="009F5F4D">
      <w:r w:rsidRPr="009F5F4D">
        <w:rPr>
          <w:color w:val="000000"/>
          <w:rtl/>
        </w:rPr>
        <w:t>נוסח מסמך זה כפוף לשינויי ניסוח ועריכה</w:t>
      </w:r>
    </w:p>
    <w:p w14:paraId="64434F66" w14:textId="77777777" w:rsidR="009F5F4D" w:rsidRDefault="009F5F4D" w:rsidP="009F5F4D">
      <w:pPr>
        <w:rPr>
          <w:rtl/>
        </w:rPr>
      </w:pPr>
    </w:p>
    <w:p w14:paraId="0549F2F8" w14:textId="77777777" w:rsidR="009F5F4D" w:rsidRDefault="009F5F4D" w:rsidP="009F5F4D">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00FAD1B0" w14:textId="77777777" w:rsidR="009F5F4D" w:rsidRPr="009F5F4D" w:rsidRDefault="009F5F4D" w:rsidP="009F5F4D">
      <w:pPr>
        <w:jc w:val="center"/>
        <w:rPr>
          <w:color w:val="0000FF"/>
          <w:u w:val="single"/>
        </w:rPr>
      </w:pPr>
    </w:p>
    <w:sectPr w:rsidR="009F5F4D" w:rsidRPr="009F5F4D" w:rsidSect="009F5F4D">
      <w:headerReference w:type="even" r:id="rId41"/>
      <w:headerReference w:type="default" r:id="rId42"/>
      <w:footerReference w:type="even" r:id="rId43"/>
      <w:footerReference w:type="default" r:id="rId4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3218C" w14:textId="77777777" w:rsidR="00A86F6B" w:rsidRDefault="00A86F6B" w:rsidP="007D27A8">
      <w:r>
        <w:separator/>
      </w:r>
    </w:p>
  </w:endnote>
  <w:endnote w:type="continuationSeparator" w:id="0">
    <w:p w14:paraId="34927BDC" w14:textId="77777777" w:rsidR="00A86F6B" w:rsidRDefault="00A86F6B" w:rsidP="007D2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2739A" w14:textId="77777777" w:rsidR="009F5F4D" w:rsidRDefault="009F5F4D" w:rsidP="009F5F4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CE9CAA9" w14:textId="77777777" w:rsidR="008E0217" w:rsidRPr="009F5F4D" w:rsidRDefault="009F5F4D" w:rsidP="009F5F4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3ABE9" w14:textId="77777777" w:rsidR="009F5F4D" w:rsidRDefault="009F5F4D" w:rsidP="009F5F4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C561A">
      <w:rPr>
        <w:rFonts w:ascii="FrankRuehl" w:hAnsi="FrankRuehl" w:cs="FrankRuehl"/>
        <w:noProof/>
        <w:rtl/>
      </w:rPr>
      <w:t>1</w:t>
    </w:r>
    <w:r>
      <w:rPr>
        <w:rFonts w:ascii="FrankRuehl" w:hAnsi="FrankRuehl" w:cs="FrankRuehl"/>
        <w:rtl/>
      </w:rPr>
      <w:fldChar w:fldCharType="end"/>
    </w:r>
  </w:p>
  <w:p w14:paraId="3CB7067A" w14:textId="77777777" w:rsidR="008E0217" w:rsidRPr="009F5F4D" w:rsidRDefault="009F5F4D" w:rsidP="009F5F4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76FA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1DFC0" w14:textId="77777777" w:rsidR="00A86F6B" w:rsidRDefault="00A86F6B" w:rsidP="007D27A8">
      <w:r>
        <w:separator/>
      </w:r>
    </w:p>
  </w:footnote>
  <w:footnote w:type="continuationSeparator" w:id="0">
    <w:p w14:paraId="3F27C9DB" w14:textId="77777777" w:rsidR="00A86F6B" w:rsidRDefault="00A86F6B" w:rsidP="007D2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209FE" w14:textId="77777777" w:rsidR="009F5F4D" w:rsidRPr="009F5F4D" w:rsidRDefault="009F5F4D" w:rsidP="009F5F4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42692-01-20</w:t>
    </w:r>
    <w:r>
      <w:rPr>
        <w:rFonts w:ascii="David" w:hAnsi="David"/>
        <w:color w:val="000000"/>
        <w:sz w:val="22"/>
        <w:szCs w:val="22"/>
        <w:rtl/>
      </w:rPr>
      <w:tab/>
      <w:t xml:space="preserve"> מדינת ישראל נ' יחיאל יקיר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61808" w14:textId="77777777" w:rsidR="009F5F4D" w:rsidRPr="009F5F4D" w:rsidRDefault="009F5F4D" w:rsidP="009F5F4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42692-01-20</w:t>
    </w:r>
    <w:r>
      <w:rPr>
        <w:rFonts w:ascii="David" w:hAnsi="David"/>
        <w:color w:val="000000"/>
        <w:sz w:val="22"/>
        <w:szCs w:val="22"/>
        <w:rtl/>
      </w:rPr>
      <w:tab/>
      <w:t xml:space="preserve"> מדינת ישראל נ' יחיאל יקיר 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6B61D5"/>
    <w:multiLevelType w:val="hybridMultilevel"/>
    <w:tmpl w:val="D94E38D6"/>
    <w:lvl w:ilvl="0" w:tplc="D95C20C2">
      <w:start w:val="1"/>
      <w:numFmt w:val="hebrew1"/>
      <w:lvlText w:val="%1."/>
      <w:lvlJc w:val="left"/>
      <w:pPr>
        <w:ind w:left="1080" w:hanging="360"/>
      </w:pPr>
      <w:rPr>
        <w:lang w:val="en-U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CF53EB7"/>
    <w:multiLevelType w:val="hybridMultilevel"/>
    <w:tmpl w:val="2D34AB44"/>
    <w:lvl w:ilvl="0" w:tplc="E62A68CC">
      <w:start w:val="1"/>
      <w:numFmt w:val="decimal"/>
      <w:lvlText w:val="%1."/>
      <w:lvlJc w:val="left"/>
      <w:pPr>
        <w:ind w:left="720" w:hanging="360"/>
      </w:pPr>
      <w:rPr>
        <w:rFonts w:ascii="David" w:hAnsi="David" w:cs="David"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67882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6330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0141"/>
    <w:rsid w:val="00004FE8"/>
    <w:rsid w:val="00081796"/>
    <w:rsid w:val="000B0A7A"/>
    <w:rsid w:val="001B5A3B"/>
    <w:rsid w:val="002C561A"/>
    <w:rsid w:val="00327FF0"/>
    <w:rsid w:val="004B2EAE"/>
    <w:rsid w:val="005A0141"/>
    <w:rsid w:val="007D27A8"/>
    <w:rsid w:val="008E0217"/>
    <w:rsid w:val="009F5F4D"/>
    <w:rsid w:val="00A86F6B"/>
    <w:rsid w:val="00A95745"/>
    <w:rsid w:val="00AB6BF2"/>
    <w:rsid w:val="00DD499F"/>
    <w:rsid w:val="00E169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D15ADA"/>
  <w15:chartTrackingRefBased/>
  <w15:docId w15:val="{3A982137-66BB-46D5-8386-2C12EFA0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014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0141"/>
    <w:pPr>
      <w:tabs>
        <w:tab w:val="center" w:pos="4153"/>
        <w:tab w:val="right" w:pos="8306"/>
      </w:tabs>
    </w:pPr>
  </w:style>
  <w:style w:type="character" w:customStyle="1" w:styleId="a4">
    <w:name w:val="כותרת עליונה תו"/>
    <w:link w:val="a3"/>
    <w:rsid w:val="005A0141"/>
    <w:rPr>
      <w:rFonts w:ascii="Times New Roman" w:eastAsia="Times New Roman" w:hAnsi="Times New Roman" w:cs="David"/>
      <w:sz w:val="24"/>
      <w:szCs w:val="24"/>
    </w:rPr>
  </w:style>
  <w:style w:type="paragraph" w:styleId="a5">
    <w:name w:val="footer"/>
    <w:basedOn w:val="a"/>
    <w:link w:val="a6"/>
    <w:rsid w:val="005A0141"/>
    <w:pPr>
      <w:tabs>
        <w:tab w:val="center" w:pos="4153"/>
        <w:tab w:val="right" w:pos="8306"/>
      </w:tabs>
    </w:pPr>
  </w:style>
  <w:style w:type="character" w:customStyle="1" w:styleId="a6">
    <w:name w:val="כותרת תחתונה תו"/>
    <w:link w:val="a5"/>
    <w:rsid w:val="005A0141"/>
    <w:rPr>
      <w:rFonts w:ascii="Times New Roman" w:eastAsia="Times New Roman" w:hAnsi="Times New Roman" w:cs="David"/>
      <w:sz w:val="24"/>
      <w:szCs w:val="24"/>
    </w:rPr>
  </w:style>
  <w:style w:type="table" w:styleId="a7">
    <w:name w:val="Table Grid"/>
    <w:basedOn w:val="a1"/>
    <w:rsid w:val="005A01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A0141"/>
  </w:style>
  <w:style w:type="paragraph" w:styleId="a9">
    <w:name w:val="List Paragraph"/>
    <w:basedOn w:val="a"/>
    <w:qFormat/>
    <w:rsid w:val="005A0141"/>
    <w:pPr>
      <w:ind w:left="720"/>
      <w:contextualSpacing/>
    </w:pPr>
  </w:style>
  <w:style w:type="paragraph" w:customStyle="1" w:styleId="11">
    <w:name w:val="פיסקת רשימה11"/>
    <w:basedOn w:val="a"/>
    <w:rsid w:val="005A0141"/>
    <w:pPr>
      <w:ind w:left="720"/>
      <w:contextualSpacing/>
    </w:pPr>
    <w:rPr>
      <w:rFonts w:eastAsia="Calibri" w:cs="Times New Roman"/>
    </w:rPr>
  </w:style>
  <w:style w:type="character" w:styleId="Hyperlink">
    <w:name w:val="Hyperlink"/>
    <w:rsid w:val="009F5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4216/7.a.c" TargetMode="External"/><Relationship Id="rId26" Type="http://schemas.openxmlformats.org/officeDocument/2006/relationships/hyperlink" Target="http://www.nevo.co.il/case/18118854" TargetMode="External"/><Relationship Id="rId39" Type="http://schemas.openxmlformats.org/officeDocument/2006/relationships/hyperlink" Target="http://www.nevo.co.il/case/22938500" TargetMode="External"/><Relationship Id="rId21" Type="http://schemas.openxmlformats.org/officeDocument/2006/relationships/hyperlink" Target="http://www.nevo.co.il/case/5810781" TargetMode="External"/><Relationship Id="rId34" Type="http://schemas.openxmlformats.org/officeDocument/2006/relationships/hyperlink" Target="http://www.nevo.co.il/case/21477668"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04125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hyperlink" Target="http://www.nevo.co.il/case/19994809" TargetMode="External"/><Relationship Id="rId32" Type="http://schemas.openxmlformats.org/officeDocument/2006/relationships/hyperlink" Target="http://www.nevo.co.il/case/21501127" TargetMode="External"/><Relationship Id="rId37" Type="http://schemas.openxmlformats.org/officeDocument/2006/relationships/hyperlink" Target="http://www.nevo.co.il/law/70301/40d.a"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1" TargetMode="External"/><Relationship Id="rId23" Type="http://schemas.openxmlformats.org/officeDocument/2006/relationships/hyperlink" Target="http://www.nevo.co.il/case/5608134" TargetMode="External"/><Relationship Id="rId28" Type="http://schemas.openxmlformats.org/officeDocument/2006/relationships/hyperlink" Target="http://www.nevo.co.il/case/27160605" TargetMode="External"/><Relationship Id="rId36" Type="http://schemas.openxmlformats.org/officeDocument/2006/relationships/hyperlink" Target="http://www.nevo.co.il/case/26075288"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5833021"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5459220" TargetMode="External"/><Relationship Id="rId27" Type="http://schemas.openxmlformats.org/officeDocument/2006/relationships/hyperlink" Target="http://www.nevo.co.il/case/7697315" TargetMode="External"/><Relationship Id="rId30" Type="http://schemas.openxmlformats.org/officeDocument/2006/relationships/hyperlink" Target="http://www.nevo.co.il/case/23000200" TargetMode="External"/><Relationship Id="rId35" Type="http://schemas.openxmlformats.org/officeDocument/2006/relationships/hyperlink" Target="http://www.nevo.co.il/case/21637182" TargetMode="External"/><Relationship Id="rId43"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case/25550085" TargetMode="External"/><Relationship Id="rId25" Type="http://schemas.openxmlformats.org/officeDocument/2006/relationships/hyperlink" Target="http://www.nevo.co.il/case/5611948" TargetMode="External"/><Relationship Id="rId33" Type="http://schemas.openxmlformats.org/officeDocument/2006/relationships/hyperlink" Target="http://www.nevo.co.il/case/25482477" TargetMode="External"/><Relationship Id="rId38" Type="http://schemas.openxmlformats.org/officeDocument/2006/relationships/hyperlink" Target="http://www.nevo.co.il/law/70301" TargetMode="External"/><Relationship Id="rId46" Type="http://schemas.openxmlformats.org/officeDocument/2006/relationships/theme" Target="theme/theme1.xml"/><Relationship Id="rId20" Type="http://schemas.openxmlformats.org/officeDocument/2006/relationships/hyperlink" Target="http://www.nevo.co.il/case/25585375"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2818</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16878</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3342448</vt:i4>
      </vt:variant>
      <vt:variant>
        <vt:i4>96</vt:i4>
      </vt:variant>
      <vt:variant>
        <vt:i4>0</vt:i4>
      </vt:variant>
      <vt:variant>
        <vt:i4>5</vt:i4>
      </vt:variant>
      <vt:variant>
        <vt:lpwstr>http://www.nevo.co.il/case/22938500</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4915205</vt:i4>
      </vt:variant>
      <vt:variant>
        <vt:i4>90</vt:i4>
      </vt:variant>
      <vt:variant>
        <vt:i4>0</vt:i4>
      </vt:variant>
      <vt:variant>
        <vt:i4>5</vt:i4>
      </vt:variant>
      <vt:variant>
        <vt:lpwstr>http://www.nevo.co.il/law/70301/40d.a</vt:lpwstr>
      </vt:variant>
      <vt:variant>
        <vt:lpwstr/>
      </vt:variant>
      <vt:variant>
        <vt:i4>4128887</vt:i4>
      </vt:variant>
      <vt:variant>
        <vt:i4>87</vt:i4>
      </vt:variant>
      <vt:variant>
        <vt:i4>0</vt:i4>
      </vt:variant>
      <vt:variant>
        <vt:i4>5</vt:i4>
      </vt:variant>
      <vt:variant>
        <vt:lpwstr>http://www.nevo.co.il/case/26075288</vt:lpwstr>
      </vt:variant>
      <vt:variant>
        <vt:lpwstr/>
      </vt:variant>
      <vt:variant>
        <vt:i4>3866743</vt:i4>
      </vt:variant>
      <vt:variant>
        <vt:i4>84</vt:i4>
      </vt:variant>
      <vt:variant>
        <vt:i4>0</vt:i4>
      </vt:variant>
      <vt:variant>
        <vt:i4>5</vt:i4>
      </vt:variant>
      <vt:variant>
        <vt:lpwstr>http://www.nevo.co.il/case/21637182</vt:lpwstr>
      </vt:variant>
      <vt:variant>
        <vt:lpwstr/>
      </vt:variant>
      <vt:variant>
        <vt:i4>3604596</vt:i4>
      </vt:variant>
      <vt:variant>
        <vt:i4>81</vt:i4>
      </vt:variant>
      <vt:variant>
        <vt:i4>0</vt:i4>
      </vt:variant>
      <vt:variant>
        <vt:i4>5</vt:i4>
      </vt:variant>
      <vt:variant>
        <vt:lpwstr>http://www.nevo.co.il/case/21477668</vt:lpwstr>
      </vt:variant>
      <vt:variant>
        <vt:lpwstr/>
      </vt:variant>
      <vt:variant>
        <vt:i4>3342461</vt:i4>
      </vt:variant>
      <vt:variant>
        <vt:i4>78</vt:i4>
      </vt:variant>
      <vt:variant>
        <vt:i4>0</vt:i4>
      </vt:variant>
      <vt:variant>
        <vt:i4>5</vt:i4>
      </vt:variant>
      <vt:variant>
        <vt:lpwstr>http://www.nevo.co.il/case/25482477</vt:lpwstr>
      </vt:variant>
      <vt:variant>
        <vt:lpwstr/>
      </vt:variant>
      <vt:variant>
        <vt:i4>3407988</vt:i4>
      </vt:variant>
      <vt:variant>
        <vt:i4>75</vt:i4>
      </vt:variant>
      <vt:variant>
        <vt:i4>0</vt:i4>
      </vt:variant>
      <vt:variant>
        <vt:i4>5</vt:i4>
      </vt:variant>
      <vt:variant>
        <vt:lpwstr>http://www.nevo.co.il/case/21501127</vt:lpwstr>
      </vt:variant>
      <vt:variant>
        <vt:lpwstr/>
      </vt:variant>
      <vt:variant>
        <vt:i4>3866738</vt:i4>
      </vt:variant>
      <vt:variant>
        <vt:i4>72</vt:i4>
      </vt:variant>
      <vt:variant>
        <vt:i4>0</vt:i4>
      </vt:variant>
      <vt:variant>
        <vt:i4>5</vt:i4>
      </vt:variant>
      <vt:variant>
        <vt:lpwstr>http://www.nevo.co.il/case/25833021</vt:lpwstr>
      </vt:variant>
      <vt:variant>
        <vt:lpwstr/>
      </vt:variant>
      <vt:variant>
        <vt:i4>3276917</vt:i4>
      </vt:variant>
      <vt:variant>
        <vt:i4>69</vt:i4>
      </vt:variant>
      <vt:variant>
        <vt:i4>0</vt:i4>
      </vt:variant>
      <vt:variant>
        <vt:i4>5</vt:i4>
      </vt:variant>
      <vt:variant>
        <vt:lpwstr>http://www.nevo.co.il/case/23000200</vt:lpwstr>
      </vt:variant>
      <vt:variant>
        <vt:lpwstr/>
      </vt:variant>
      <vt:variant>
        <vt:i4>3211376</vt:i4>
      </vt:variant>
      <vt:variant>
        <vt:i4>66</vt:i4>
      </vt:variant>
      <vt:variant>
        <vt:i4>0</vt:i4>
      </vt:variant>
      <vt:variant>
        <vt:i4>5</vt:i4>
      </vt:variant>
      <vt:variant>
        <vt:lpwstr>http://www.nevo.co.il/case/20412551</vt:lpwstr>
      </vt:variant>
      <vt:variant>
        <vt:lpwstr/>
      </vt:variant>
      <vt:variant>
        <vt:i4>3342451</vt:i4>
      </vt:variant>
      <vt:variant>
        <vt:i4>63</vt:i4>
      </vt:variant>
      <vt:variant>
        <vt:i4>0</vt:i4>
      </vt:variant>
      <vt:variant>
        <vt:i4>5</vt:i4>
      </vt:variant>
      <vt:variant>
        <vt:lpwstr>http://www.nevo.co.il/case/27160605</vt:lpwstr>
      </vt:variant>
      <vt:variant>
        <vt:lpwstr/>
      </vt:variant>
      <vt:variant>
        <vt:i4>3670132</vt:i4>
      </vt:variant>
      <vt:variant>
        <vt:i4>60</vt:i4>
      </vt:variant>
      <vt:variant>
        <vt:i4>0</vt:i4>
      </vt:variant>
      <vt:variant>
        <vt:i4>5</vt:i4>
      </vt:variant>
      <vt:variant>
        <vt:lpwstr>http://www.nevo.co.il/case/7697315</vt:lpwstr>
      </vt:variant>
      <vt:variant>
        <vt:lpwstr/>
      </vt:variant>
      <vt:variant>
        <vt:i4>3997813</vt:i4>
      </vt:variant>
      <vt:variant>
        <vt:i4>57</vt:i4>
      </vt:variant>
      <vt:variant>
        <vt:i4>0</vt:i4>
      </vt:variant>
      <vt:variant>
        <vt:i4>5</vt:i4>
      </vt:variant>
      <vt:variant>
        <vt:lpwstr>http://www.nevo.co.il/case/18118854</vt:lpwstr>
      </vt:variant>
      <vt:variant>
        <vt:lpwstr/>
      </vt:variant>
      <vt:variant>
        <vt:i4>3473527</vt:i4>
      </vt:variant>
      <vt:variant>
        <vt:i4>54</vt:i4>
      </vt:variant>
      <vt:variant>
        <vt:i4>0</vt:i4>
      </vt:variant>
      <vt:variant>
        <vt:i4>5</vt:i4>
      </vt:variant>
      <vt:variant>
        <vt:lpwstr>http://www.nevo.co.il/case/5611948</vt:lpwstr>
      </vt:variant>
      <vt:variant>
        <vt:lpwstr/>
      </vt:variant>
      <vt:variant>
        <vt:i4>3932284</vt:i4>
      </vt:variant>
      <vt:variant>
        <vt:i4>51</vt:i4>
      </vt:variant>
      <vt:variant>
        <vt:i4>0</vt:i4>
      </vt:variant>
      <vt:variant>
        <vt:i4>5</vt:i4>
      </vt:variant>
      <vt:variant>
        <vt:lpwstr>http://www.nevo.co.il/case/19994809</vt:lpwstr>
      </vt:variant>
      <vt:variant>
        <vt:lpwstr/>
      </vt:variant>
      <vt:variant>
        <vt:i4>3145849</vt:i4>
      </vt:variant>
      <vt:variant>
        <vt:i4>48</vt:i4>
      </vt:variant>
      <vt:variant>
        <vt:i4>0</vt:i4>
      </vt:variant>
      <vt:variant>
        <vt:i4>5</vt:i4>
      </vt:variant>
      <vt:variant>
        <vt:lpwstr>http://www.nevo.co.il/case/5608134</vt:lpwstr>
      </vt:variant>
      <vt:variant>
        <vt:lpwstr/>
      </vt:variant>
      <vt:variant>
        <vt:i4>3997814</vt:i4>
      </vt:variant>
      <vt:variant>
        <vt:i4>45</vt:i4>
      </vt:variant>
      <vt:variant>
        <vt:i4>0</vt:i4>
      </vt:variant>
      <vt:variant>
        <vt:i4>5</vt:i4>
      </vt:variant>
      <vt:variant>
        <vt:lpwstr>http://www.nevo.co.il/case/25459220</vt:lpwstr>
      </vt:variant>
      <vt:variant>
        <vt:lpwstr/>
      </vt:variant>
      <vt:variant>
        <vt:i4>3276916</vt:i4>
      </vt:variant>
      <vt:variant>
        <vt:i4>42</vt:i4>
      </vt:variant>
      <vt:variant>
        <vt:i4>0</vt:i4>
      </vt:variant>
      <vt:variant>
        <vt:i4>5</vt:i4>
      </vt:variant>
      <vt:variant>
        <vt:lpwstr>http://www.nevo.co.il/case/5810781</vt:lpwstr>
      </vt:variant>
      <vt:variant>
        <vt:lpwstr/>
      </vt:variant>
      <vt:variant>
        <vt:i4>3473530</vt:i4>
      </vt:variant>
      <vt:variant>
        <vt:i4>39</vt:i4>
      </vt:variant>
      <vt:variant>
        <vt:i4>0</vt:i4>
      </vt:variant>
      <vt:variant>
        <vt:i4>5</vt:i4>
      </vt:variant>
      <vt:variant>
        <vt:lpwstr>http://www.nevo.co.il/case/25585375</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4915274</vt:i4>
      </vt:variant>
      <vt:variant>
        <vt:i4>33</vt:i4>
      </vt:variant>
      <vt:variant>
        <vt:i4>0</vt:i4>
      </vt:variant>
      <vt:variant>
        <vt:i4>5</vt:i4>
      </vt:variant>
      <vt:variant>
        <vt:lpwstr>http://www.nevo.co.il/law/4216/7.a.c</vt:lpwstr>
      </vt:variant>
      <vt:variant>
        <vt:lpwstr/>
      </vt:variant>
      <vt:variant>
        <vt:i4>4128884</vt:i4>
      </vt:variant>
      <vt:variant>
        <vt:i4>30</vt:i4>
      </vt:variant>
      <vt:variant>
        <vt:i4>0</vt:i4>
      </vt:variant>
      <vt:variant>
        <vt:i4>5</vt:i4>
      </vt:variant>
      <vt:variant>
        <vt:lpwstr>http://www.nevo.co.il/case/25550085</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4915274</vt:i4>
      </vt:variant>
      <vt:variant>
        <vt:i4>6</vt:i4>
      </vt:variant>
      <vt:variant>
        <vt:i4>0</vt:i4>
      </vt:variant>
      <vt:variant>
        <vt:i4>5</vt:i4>
      </vt:variant>
      <vt:variant>
        <vt:lpwstr>http://www.nevo.co.il/law/4216/7.a.c</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2025-04-23T00:26:00Z</dcterms:created>
  <dcterms:modified xsi:type="dcterms:W3CDTF">2025-04-23T00:26:00Z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42692</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יחיאל יקיר עמר</vt:lpwstr>
  </property>
  <property fmtid="{D5CDD505-2E9C-101B-9397-08002B2CF9AE}" pid="10" name="LAWYER">
    <vt:lpwstr>אסף כרמונה;יעל ניסן</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20220425</vt:lpwstr>
  </property>
  <property fmtid="{D5CDD505-2E9C-101B-9397-08002B2CF9AE}" pid="14" name="TYPE_N_DATE">
    <vt:lpwstr>38020220425</vt:lpwstr>
  </property>
  <property fmtid="{D5CDD505-2E9C-101B-9397-08002B2CF9AE}" pid="15" name="WORDNUMPAGES">
    <vt:lpwstr>7</vt:lpwstr>
  </property>
  <property fmtid="{D5CDD505-2E9C-101B-9397-08002B2CF9AE}" pid="16" name="TYPE_ABS_DATE">
    <vt:lpwstr>380020220425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25550085;25585375;5810781;25459220;5608134;19994809;5611948;18118854;7697315;27160605;20412551;23000200;25833021;21501127;25482477;21477668;21637182;26075288;22938500</vt:lpwstr>
  </property>
  <property fmtid="{D5CDD505-2E9C-101B-9397-08002B2CF9AE}" pid="36" name="LAWLISTTMP1">
    <vt:lpwstr>4216/006;007.a.c</vt:lpwstr>
  </property>
  <property fmtid="{D5CDD505-2E9C-101B-9397-08002B2CF9AE}" pid="37" name="LAWLISTTMP2">
    <vt:lpwstr>70301/031;040d.a</vt:lpwstr>
  </property>
</Properties>
</file>