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750"/>
        <w:gridCol w:w="482"/>
        <w:gridCol w:w="3096"/>
        <w:gridCol w:w="297"/>
      </w:tblGrid>
      <w:tr w:rsidR="00300A28" w:rsidRPr="00794232" w14:paraId="2F09E802" w14:textId="77777777" w:rsidTr="00E8049C">
        <w:trPr>
          <w:gridAfter w:val="1"/>
          <w:wAfter w:w="297" w:type="dxa"/>
          <w:trHeight w:hRule="exact" w:val="418"/>
          <w:jc w:val="center"/>
        </w:trPr>
        <w:tc>
          <w:tcPr>
            <w:tcW w:w="8523" w:type="dxa"/>
            <w:gridSpan w:val="4"/>
          </w:tcPr>
          <w:p w14:paraId="756B4383" w14:textId="77777777" w:rsidR="00300A28" w:rsidRPr="00794232" w:rsidRDefault="00300A28" w:rsidP="005518B6">
            <w:pPr>
              <w:pStyle w:val="a3"/>
              <w:jc w:val="center"/>
              <w:rPr>
                <w:rFonts w:ascii="Tahoma" w:hAnsi="Tahoma"/>
                <w:color w:val="000080"/>
                <w:sz w:val="32"/>
                <w:szCs w:val="32"/>
                <w:rtl/>
              </w:rPr>
            </w:pPr>
            <w:bookmarkStart w:id="0" w:name="LastJudge"/>
            <w:r w:rsidRPr="00794232">
              <w:rPr>
                <w:rFonts w:ascii="Tahoma" w:hAnsi="Tahoma"/>
                <w:b/>
                <w:bCs/>
                <w:color w:val="000080"/>
                <w:sz w:val="32"/>
                <w:szCs w:val="32"/>
                <w:rtl/>
              </w:rPr>
              <w:t>בית משפט השלום בתל אביב - יפו</w:t>
            </w:r>
          </w:p>
        </w:tc>
      </w:tr>
      <w:tr w:rsidR="00300A28" w:rsidRPr="00794232" w14:paraId="2A8EEC0A" w14:textId="77777777" w:rsidTr="00E8049C">
        <w:trPr>
          <w:gridAfter w:val="1"/>
          <w:wAfter w:w="297" w:type="dxa"/>
          <w:trHeight w:val="337"/>
          <w:jc w:val="center"/>
        </w:trPr>
        <w:tc>
          <w:tcPr>
            <w:tcW w:w="4945" w:type="dxa"/>
            <w:gridSpan w:val="2"/>
          </w:tcPr>
          <w:p w14:paraId="2A167277" w14:textId="77777777" w:rsidR="00300A28" w:rsidRPr="00794232" w:rsidRDefault="00300A28" w:rsidP="005518B6">
            <w:pPr>
              <w:rPr>
                <w:sz w:val="26"/>
                <w:szCs w:val="26"/>
                <w:rtl/>
              </w:rPr>
            </w:pPr>
            <w:r w:rsidRPr="00794232">
              <w:rPr>
                <w:sz w:val="26"/>
                <w:szCs w:val="26"/>
                <w:rtl/>
              </w:rPr>
              <w:t>ת"פ</w:t>
            </w:r>
            <w:r w:rsidRPr="00794232">
              <w:rPr>
                <w:rFonts w:hint="cs"/>
                <w:sz w:val="26"/>
                <w:szCs w:val="26"/>
                <w:rtl/>
              </w:rPr>
              <w:t xml:space="preserve"> </w:t>
            </w:r>
            <w:r w:rsidRPr="00794232">
              <w:rPr>
                <w:sz w:val="26"/>
                <w:szCs w:val="26"/>
                <w:rtl/>
              </w:rPr>
              <w:t>54026-01-20</w:t>
            </w:r>
            <w:r w:rsidRPr="00794232">
              <w:rPr>
                <w:rFonts w:hint="cs"/>
                <w:sz w:val="26"/>
                <w:szCs w:val="26"/>
                <w:rtl/>
              </w:rPr>
              <w:t xml:space="preserve"> </w:t>
            </w:r>
            <w:r w:rsidRPr="00794232">
              <w:rPr>
                <w:sz w:val="26"/>
                <w:szCs w:val="26"/>
                <w:rtl/>
              </w:rPr>
              <w:t>מדינת ישראל נ' יוסף</w:t>
            </w:r>
          </w:p>
        </w:tc>
        <w:tc>
          <w:tcPr>
            <w:tcW w:w="3578" w:type="dxa"/>
            <w:gridSpan w:val="2"/>
          </w:tcPr>
          <w:p w14:paraId="3A31FBA0" w14:textId="77777777" w:rsidR="00300A28" w:rsidRPr="00794232" w:rsidRDefault="00300A28" w:rsidP="005518B6">
            <w:pPr>
              <w:pStyle w:val="a3"/>
              <w:jc w:val="right"/>
              <w:rPr>
                <w:rFonts w:cs="FrankRuehl"/>
                <w:sz w:val="28"/>
                <w:szCs w:val="28"/>
                <w:rtl/>
              </w:rPr>
            </w:pPr>
          </w:p>
        </w:tc>
      </w:tr>
      <w:tr w:rsidR="00300A28" w:rsidRPr="00794232" w14:paraId="0E6CA945" w14:textId="77777777" w:rsidTr="00E8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4801F6FA" w14:textId="77777777" w:rsidR="00300A28" w:rsidRPr="00794232" w:rsidRDefault="00300A28" w:rsidP="00300A28">
            <w:pPr>
              <w:jc w:val="both"/>
              <w:rPr>
                <w:rFonts w:ascii="Arial" w:hAnsi="Arial"/>
                <w:b/>
                <w:bCs/>
                <w:sz w:val="26"/>
                <w:szCs w:val="26"/>
              </w:rPr>
            </w:pPr>
            <w:r w:rsidRPr="00794232">
              <w:rPr>
                <w:rFonts w:hint="cs"/>
                <w:rtl/>
              </w:rPr>
              <w:t xml:space="preserve"> </w:t>
            </w:r>
            <w:r w:rsidRPr="00794232">
              <w:rPr>
                <w:rFonts w:ascii="Arial" w:hAnsi="Arial" w:hint="cs"/>
                <w:b/>
                <w:bCs/>
                <w:sz w:val="26"/>
                <w:szCs w:val="26"/>
                <w:rtl/>
              </w:rPr>
              <w:t>ל</w:t>
            </w:r>
            <w:r w:rsidRPr="00794232">
              <w:rPr>
                <w:rFonts w:ascii="Arial" w:hAnsi="Arial"/>
                <w:b/>
                <w:bCs/>
                <w:sz w:val="26"/>
                <w:szCs w:val="26"/>
                <w:rtl/>
              </w:rPr>
              <w:t xml:space="preserve">פני </w:t>
            </w:r>
            <w:r w:rsidRPr="00794232">
              <w:rPr>
                <w:rFonts w:ascii="Arial" w:hAnsi="Arial" w:hint="cs"/>
                <w:b/>
                <w:bCs/>
                <w:sz w:val="26"/>
                <w:szCs w:val="26"/>
                <w:rtl/>
              </w:rPr>
              <w:t>כבוד ה</w:t>
            </w:r>
            <w:r w:rsidRPr="00794232">
              <w:rPr>
                <w:rFonts w:ascii="Arial" w:hAnsi="Arial"/>
                <w:b/>
                <w:bCs/>
                <w:sz w:val="26"/>
                <w:szCs w:val="26"/>
                <w:rtl/>
              </w:rPr>
              <w:t>שופט</w:t>
            </w:r>
            <w:r w:rsidRPr="00794232">
              <w:rPr>
                <w:rFonts w:ascii="Arial" w:hAnsi="Arial" w:hint="cs"/>
                <w:b/>
                <w:bCs/>
                <w:sz w:val="26"/>
                <w:szCs w:val="26"/>
                <w:rtl/>
              </w:rPr>
              <w:t xml:space="preserve">  </w:t>
            </w:r>
            <w:r w:rsidRPr="00794232">
              <w:rPr>
                <w:rFonts w:ascii="Arial" w:hAnsi="Arial"/>
                <w:b/>
                <w:bCs/>
                <w:sz w:val="26"/>
                <w:szCs w:val="26"/>
                <w:rtl/>
              </w:rPr>
              <w:t>עלאא מסארווה</w:t>
            </w:r>
          </w:p>
        </w:tc>
      </w:tr>
      <w:tr w:rsidR="00300A28" w:rsidRPr="00794232" w14:paraId="39A23C09" w14:textId="77777777" w:rsidTr="00E8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79A66460" w14:textId="77777777" w:rsidR="00300A28" w:rsidRPr="00794232" w:rsidRDefault="00300A28" w:rsidP="00300A28">
            <w:pPr>
              <w:jc w:val="both"/>
              <w:rPr>
                <w:rFonts w:ascii="Arial" w:hAnsi="Arial"/>
                <w:b/>
                <w:bCs/>
                <w:sz w:val="26"/>
                <w:szCs w:val="26"/>
              </w:rPr>
            </w:pPr>
            <w:bookmarkStart w:id="1" w:name="FirstAppellant"/>
            <w:bookmarkStart w:id="2" w:name="FirstLawyer"/>
            <w:r w:rsidRPr="00794232">
              <w:rPr>
                <w:rFonts w:ascii="Arial" w:hAnsi="Arial" w:hint="cs"/>
                <w:sz w:val="26"/>
                <w:szCs w:val="26"/>
                <w:rtl/>
              </w:rPr>
              <w:t>ה</w:t>
            </w:r>
            <w:r w:rsidRPr="00794232">
              <w:rPr>
                <w:rFonts w:ascii="Arial" w:hAnsi="Arial"/>
                <w:sz w:val="26"/>
                <w:szCs w:val="26"/>
                <w:rtl/>
              </w:rPr>
              <w:t>מאשימה</w:t>
            </w:r>
          </w:p>
        </w:tc>
        <w:tc>
          <w:tcPr>
            <w:tcW w:w="4232" w:type="dxa"/>
            <w:gridSpan w:val="2"/>
            <w:tcBorders>
              <w:top w:val="nil"/>
              <w:left w:val="nil"/>
              <w:bottom w:val="nil"/>
              <w:right w:val="nil"/>
            </w:tcBorders>
            <w:shd w:val="clear" w:color="auto" w:fill="auto"/>
          </w:tcPr>
          <w:p w14:paraId="7F65AC6F" w14:textId="77777777" w:rsidR="00300A28" w:rsidRPr="00794232" w:rsidRDefault="00300A28" w:rsidP="005518B6">
            <w:pPr>
              <w:rPr>
                <w:sz w:val="26"/>
                <w:szCs w:val="26"/>
                <w:rtl/>
              </w:rPr>
            </w:pPr>
            <w:r w:rsidRPr="00794232">
              <w:rPr>
                <w:rFonts w:ascii="Arial" w:hAnsi="Arial"/>
                <w:sz w:val="26"/>
                <w:szCs w:val="26"/>
                <w:rtl/>
              </w:rPr>
              <w:t>מדינת ישראל</w:t>
            </w:r>
          </w:p>
          <w:p w14:paraId="7A951E60" w14:textId="77777777" w:rsidR="00300A28" w:rsidRPr="00794232" w:rsidRDefault="00300A28" w:rsidP="005518B6">
            <w:pPr>
              <w:rPr>
                <w:sz w:val="26"/>
                <w:szCs w:val="26"/>
              </w:rPr>
            </w:pPr>
            <w:r w:rsidRPr="00794232">
              <w:rPr>
                <w:rFonts w:hint="cs"/>
                <w:sz w:val="26"/>
                <w:szCs w:val="26"/>
                <w:rtl/>
              </w:rPr>
              <w:t>ע"י ב"כ עו"ד איתי זרחי והמתמחה ליטי שירי</w:t>
            </w:r>
          </w:p>
        </w:tc>
        <w:tc>
          <w:tcPr>
            <w:tcW w:w="3393" w:type="dxa"/>
            <w:gridSpan w:val="2"/>
            <w:tcBorders>
              <w:top w:val="nil"/>
              <w:left w:val="nil"/>
              <w:bottom w:val="nil"/>
              <w:right w:val="nil"/>
            </w:tcBorders>
            <w:shd w:val="clear" w:color="auto" w:fill="auto"/>
          </w:tcPr>
          <w:p w14:paraId="45BB330C" w14:textId="77777777" w:rsidR="00300A28" w:rsidRPr="00794232" w:rsidRDefault="00300A28" w:rsidP="00300A28">
            <w:pPr>
              <w:jc w:val="both"/>
              <w:rPr>
                <w:rFonts w:ascii="Arial" w:hAnsi="Arial"/>
                <w:sz w:val="26"/>
                <w:szCs w:val="26"/>
              </w:rPr>
            </w:pPr>
          </w:p>
        </w:tc>
      </w:tr>
      <w:bookmarkEnd w:id="1"/>
      <w:bookmarkEnd w:id="2"/>
      <w:tr w:rsidR="00300A28" w:rsidRPr="00794232" w14:paraId="7C7300B1" w14:textId="77777777" w:rsidTr="00E8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195" w:type="dxa"/>
            <w:tcBorders>
              <w:top w:val="nil"/>
              <w:left w:val="nil"/>
              <w:bottom w:val="nil"/>
              <w:right w:val="nil"/>
            </w:tcBorders>
            <w:shd w:val="clear" w:color="auto" w:fill="auto"/>
          </w:tcPr>
          <w:p w14:paraId="1FE5F598" w14:textId="77777777" w:rsidR="00300A28" w:rsidRPr="00794232" w:rsidRDefault="00300A28" w:rsidP="00300A28">
            <w:pPr>
              <w:jc w:val="both"/>
              <w:rPr>
                <w:rFonts w:ascii="Arial" w:hAnsi="Arial"/>
                <w:sz w:val="26"/>
                <w:szCs w:val="26"/>
                <w:rtl/>
              </w:rPr>
            </w:pPr>
          </w:p>
        </w:tc>
        <w:tc>
          <w:tcPr>
            <w:tcW w:w="7625" w:type="dxa"/>
            <w:gridSpan w:val="4"/>
            <w:tcBorders>
              <w:top w:val="nil"/>
              <w:left w:val="nil"/>
              <w:bottom w:val="nil"/>
              <w:right w:val="nil"/>
            </w:tcBorders>
            <w:shd w:val="clear" w:color="auto" w:fill="auto"/>
          </w:tcPr>
          <w:p w14:paraId="540B9744" w14:textId="77777777" w:rsidR="00300A28" w:rsidRPr="00794232" w:rsidRDefault="00300A28" w:rsidP="00300A28">
            <w:pPr>
              <w:jc w:val="center"/>
              <w:rPr>
                <w:rFonts w:ascii="Arial" w:hAnsi="Arial"/>
                <w:b/>
                <w:bCs/>
                <w:sz w:val="26"/>
                <w:szCs w:val="26"/>
                <w:rtl/>
              </w:rPr>
            </w:pPr>
          </w:p>
          <w:p w14:paraId="5BB6FDBE" w14:textId="77777777" w:rsidR="00300A28" w:rsidRPr="00794232" w:rsidRDefault="00300A28" w:rsidP="00300A28">
            <w:pPr>
              <w:jc w:val="center"/>
              <w:rPr>
                <w:rFonts w:ascii="Arial" w:hAnsi="Arial"/>
                <w:b/>
                <w:bCs/>
                <w:sz w:val="26"/>
                <w:szCs w:val="26"/>
                <w:rtl/>
              </w:rPr>
            </w:pPr>
            <w:r w:rsidRPr="00794232">
              <w:rPr>
                <w:rFonts w:ascii="Arial" w:hAnsi="Arial"/>
                <w:b/>
                <w:bCs/>
                <w:sz w:val="26"/>
                <w:szCs w:val="26"/>
                <w:rtl/>
              </w:rPr>
              <w:t>נגד</w:t>
            </w:r>
          </w:p>
          <w:p w14:paraId="16314D66" w14:textId="77777777" w:rsidR="00300A28" w:rsidRPr="00794232" w:rsidRDefault="00300A28" w:rsidP="00300A28">
            <w:pPr>
              <w:jc w:val="both"/>
              <w:rPr>
                <w:rFonts w:ascii="Arial" w:hAnsi="Arial"/>
                <w:sz w:val="26"/>
                <w:szCs w:val="26"/>
              </w:rPr>
            </w:pPr>
          </w:p>
        </w:tc>
      </w:tr>
      <w:tr w:rsidR="00300A28" w:rsidRPr="00794232" w14:paraId="116024EB" w14:textId="77777777" w:rsidTr="00E8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62EE80CF" w14:textId="77777777" w:rsidR="00300A28" w:rsidRPr="00794232" w:rsidRDefault="00300A28" w:rsidP="005518B6">
            <w:pPr>
              <w:rPr>
                <w:rFonts w:ascii="Arial" w:hAnsi="Arial"/>
                <w:sz w:val="26"/>
                <w:szCs w:val="26"/>
                <w:rtl/>
              </w:rPr>
            </w:pPr>
            <w:r w:rsidRPr="00794232">
              <w:rPr>
                <w:rFonts w:ascii="Arial" w:hAnsi="Arial" w:hint="cs"/>
                <w:sz w:val="26"/>
                <w:szCs w:val="26"/>
                <w:rtl/>
              </w:rPr>
              <w:t>ה</w:t>
            </w:r>
            <w:r w:rsidRPr="00794232">
              <w:rPr>
                <w:rFonts w:ascii="Arial" w:hAnsi="Arial"/>
                <w:sz w:val="26"/>
                <w:szCs w:val="26"/>
                <w:rtl/>
              </w:rPr>
              <w:t>נאשמים</w:t>
            </w:r>
          </w:p>
        </w:tc>
        <w:tc>
          <w:tcPr>
            <w:tcW w:w="4232" w:type="dxa"/>
            <w:gridSpan w:val="2"/>
            <w:tcBorders>
              <w:top w:val="nil"/>
              <w:left w:val="nil"/>
              <w:bottom w:val="nil"/>
              <w:right w:val="nil"/>
            </w:tcBorders>
            <w:shd w:val="clear" w:color="auto" w:fill="auto"/>
          </w:tcPr>
          <w:p w14:paraId="72D05E70" w14:textId="77777777" w:rsidR="00300A28" w:rsidRPr="00794232" w:rsidRDefault="00300A28" w:rsidP="005518B6">
            <w:pPr>
              <w:rPr>
                <w:sz w:val="26"/>
                <w:szCs w:val="26"/>
                <w:rtl/>
              </w:rPr>
            </w:pPr>
            <w:r w:rsidRPr="00794232">
              <w:rPr>
                <w:rFonts w:ascii="Arial" w:hAnsi="Arial"/>
                <w:sz w:val="26"/>
                <w:szCs w:val="26"/>
                <w:rtl/>
              </w:rPr>
              <w:t>נאור יוסף</w:t>
            </w:r>
          </w:p>
          <w:p w14:paraId="3EC3D557" w14:textId="77777777" w:rsidR="00300A28" w:rsidRPr="00794232" w:rsidRDefault="00300A28" w:rsidP="005518B6">
            <w:pPr>
              <w:rPr>
                <w:sz w:val="26"/>
                <w:szCs w:val="26"/>
                <w:rtl/>
              </w:rPr>
            </w:pPr>
            <w:r w:rsidRPr="00794232">
              <w:rPr>
                <w:rFonts w:hint="cs"/>
                <w:sz w:val="26"/>
                <w:szCs w:val="26"/>
                <w:rtl/>
              </w:rPr>
              <w:t>ע"י ב"כ עו"ד אילן חכם</w:t>
            </w:r>
          </w:p>
        </w:tc>
        <w:tc>
          <w:tcPr>
            <w:tcW w:w="3393" w:type="dxa"/>
            <w:gridSpan w:val="2"/>
            <w:tcBorders>
              <w:top w:val="nil"/>
              <w:left w:val="nil"/>
              <w:bottom w:val="nil"/>
              <w:right w:val="nil"/>
            </w:tcBorders>
            <w:shd w:val="clear" w:color="auto" w:fill="auto"/>
          </w:tcPr>
          <w:p w14:paraId="79DC3EBF" w14:textId="77777777" w:rsidR="00300A28" w:rsidRPr="00794232" w:rsidRDefault="00300A28" w:rsidP="00300A28">
            <w:pPr>
              <w:jc w:val="right"/>
              <w:rPr>
                <w:rFonts w:ascii="Arial" w:hAnsi="Arial"/>
                <w:sz w:val="26"/>
                <w:szCs w:val="26"/>
              </w:rPr>
            </w:pPr>
          </w:p>
        </w:tc>
      </w:tr>
    </w:tbl>
    <w:p w14:paraId="307504D8" w14:textId="77777777" w:rsidR="00E8049C" w:rsidRDefault="00E8049C" w:rsidP="00794232">
      <w:pPr>
        <w:rPr>
          <w:rtl/>
        </w:rPr>
      </w:pPr>
    </w:p>
    <w:p w14:paraId="14479229" w14:textId="77777777" w:rsidR="00E8049C" w:rsidRPr="00E8049C" w:rsidRDefault="00E8049C" w:rsidP="00E8049C">
      <w:pPr>
        <w:spacing w:after="120" w:line="240" w:lineRule="exact"/>
        <w:ind w:left="283" w:hanging="283"/>
        <w:jc w:val="both"/>
        <w:rPr>
          <w:rFonts w:ascii="FrankRuehl" w:hAnsi="FrankRuehl" w:cs="FrankRuehl"/>
          <w:rtl/>
        </w:rPr>
      </w:pPr>
    </w:p>
    <w:p w14:paraId="18BEF182" w14:textId="77777777" w:rsidR="00FB60B4" w:rsidRPr="00FB60B4" w:rsidRDefault="00FB60B4" w:rsidP="00FB60B4">
      <w:pPr>
        <w:spacing w:before="120" w:after="120" w:line="240" w:lineRule="exact"/>
        <w:ind w:left="283" w:hanging="283"/>
        <w:jc w:val="both"/>
        <w:rPr>
          <w:rFonts w:ascii="FrankRuehl" w:hAnsi="FrankRuehl" w:cs="FrankRuehl"/>
          <w:rtl/>
        </w:rPr>
      </w:pPr>
    </w:p>
    <w:p w14:paraId="7043CE0F" w14:textId="77777777" w:rsidR="00BE7EE4" w:rsidRDefault="00BE7EE4" w:rsidP="00BE7EE4">
      <w:pPr>
        <w:rPr>
          <w:rtl/>
        </w:rPr>
      </w:pPr>
      <w:bookmarkStart w:id="3" w:name="LawTable"/>
      <w:bookmarkEnd w:id="3"/>
    </w:p>
    <w:p w14:paraId="7444FA60" w14:textId="77777777" w:rsidR="00BE7EE4" w:rsidRPr="00BE7EE4" w:rsidRDefault="00BE7EE4" w:rsidP="00BE7EE4">
      <w:pPr>
        <w:spacing w:before="120" w:after="120" w:line="240" w:lineRule="exact"/>
        <w:ind w:left="283" w:hanging="283"/>
        <w:jc w:val="both"/>
        <w:rPr>
          <w:rFonts w:ascii="FrankRuehl" w:hAnsi="FrankRuehl" w:cs="FrankRuehl"/>
          <w:rtl/>
        </w:rPr>
      </w:pPr>
    </w:p>
    <w:p w14:paraId="1546287E" w14:textId="77777777" w:rsidR="00BE7EE4" w:rsidRPr="00BE7EE4" w:rsidRDefault="00BE7EE4" w:rsidP="00BE7EE4">
      <w:pPr>
        <w:spacing w:before="120" w:after="120" w:line="240" w:lineRule="exact"/>
        <w:ind w:left="283" w:hanging="283"/>
        <w:jc w:val="both"/>
        <w:rPr>
          <w:rFonts w:ascii="FrankRuehl" w:hAnsi="FrankRuehl" w:cs="FrankRuehl"/>
          <w:rtl/>
        </w:rPr>
      </w:pPr>
    </w:p>
    <w:p w14:paraId="3F8C27BD" w14:textId="77777777" w:rsidR="00BE7EE4" w:rsidRPr="00BE7EE4" w:rsidRDefault="00BE7EE4" w:rsidP="00BE7EE4">
      <w:pPr>
        <w:spacing w:before="120" w:after="120" w:line="240" w:lineRule="exact"/>
        <w:ind w:left="283" w:hanging="283"/>
        <w:jc w:val="both"/>
        <w:rPr>
          <w:rFonts w:ascii="FrankRuehl" w:hAnsi="FrankRuehl" w:cs="FrankRuehl"/>
          <w:rtl/>
        </w:rPr>
      </w:pPr>
      <w:r w:rsidRPr="00BE7EE4">
        <w:rPr>
          <w:rFonts w:ascii="FrankRuehl" w:hAnsi="FrankRuehl" w:cs="FrankRuehl"/>
          <w:rtl/>
        </w:rPr>
        <w:t xml:space="preserve">חקיקה שאוזכרה: </w:t>
      </w:r>
    </w:p>
    <w:p w14:paraId="7EDD5FD0" w14:textId="77777777" w:rsidR="00BE7EE4" w:rsidRPr="00BE7EE4" w:rsidRDefault="00BE7EE4" w:rsidP="00BE7EE4">
      <w:pPr>
        <w:spacing w:before="120" w:after="120" w:line="240" w:lineRule="exact"/>
        <w:ind w:left="283" w:hanging="283"/>
        <w:jc w:val="both"/>
        <w:rPr>
          <w:rFonts w:ascii="FrankRuehl" w:hAnsi="FrankRuehl" w:cs="FrankRuehl"/>
          <w:rtl/>
        </w:rPr>
      </w:pPr>
      <w:hyperlink r:id="rId7" w:history="1">
        <w:r w:rsidRPr="00BE7EE4">
          <w:rPr>
            <w:rFonts w:ascii="FrankRuehl" w:hAnsi="FrankRuehl" w:cs="FrankRuehl"/>
            <w:color w:val="0000FF"/>
            <w:rtl/>
          </w:rPr>
          <w:t>פקודת הסמים המסוכנים [נוסח חדש], תשל"ג-1973</w:t>
        </w:r>
      </w:hyperlink>
      <w:r w:rsidRPr="00BE7EE4">
        <w:rPr>
          <w:rFonts w:ascii="FrankRuehl" w:hAnsi="FrankRuehl" w:cs="FrankRuehl"/>
          <w:rtl/>
        </w:rPr>
        <w:t xml:space="preserve">: סע'  </w:t>
      </w:r>
      <w:hyperlink r:id="rId8" w:history="1">
        <w:r w:rsidRPr="00BE7EE4">
          <w:rPr>
            <w:rFonts w:ascii="FrankRuehl" w:hAnsi="FrankRuehl" w:cs="FrankRuehl"/>
            <w:color w:val="0000FF"/>
            <w:rtl/>
          </w:rPr>
          <w:t>7(א)</w:t>
        </w:r>
      </w:hyperlink>
      <w:r w:rsidRPr="00BE7EE4">
        <w:rPr>
          <w:rFonts w:ascii="FrankRuehl" w:hAnsi="FrankRuehl" w:cs="FrankRuehl"/>
          <w:rtl/>
        </w:rPr>
        <w:t xml:space="preserve">, </w:t>
      </w:r>
      <w:hyperlink r:id="rId9" w:history="1">
        <w:r w:rsidRPr="00BE7EE4">
          <w:rPr>
            <w:rFonts w:ascii="FrankRuehl" w:hAnsi="FrankRuehl" w:cs="FrankRuehl"/>
            <w:color w:val="0000FF"/>
            <w:rtl/>
          </w:rPr>
          <w:t>7(ג)</w:t>
        </w:r>
      </w:hyperlink>
      <w:r w:rsidRPr="00BE7EE4">
        <w:rPr>
          <w:rFonts w:ascii="FrankRuehl" w:hAnsi="FrankRuehl" w:cs="FrankRuehl"/>
          <w:rtl/>
        </w:rPr>
        <w:t xml:space="preserve">, </w:t>
      </w:r>
      <w:hyperlink r:id="rId10" w:history="1">
        <w:r w:rsidRPr="00BE7EE4">
          <w:rPr>
            <w:rFonts w:ascii="FrankRuehl" w:hAnsi="FrankRuehl" w:cs="FrankRuehl"/>
            <w:color w:val="0000FF"/>
            <w:rtl/>
          </w:rPr>
          <w:t>13</w:t>
        </w:r>
      </w:hyperlink>
      <w:r w:rsidRPr="00BE7EE4">
        <w:rPr>
          <w:rFonts w:ascii="FrankRuehl" w:hAnsi="FrankRuehl" w:cs="FrankRuehl"/>
          <w:rtl/>
        </w:rPr>
        <w:t xml:space="preserve">, </w:t>
      </w:r>
      <w:hyperlink r:id="rId11" w:history="1">
        <w:r w:rsidRPr="00BE7EE4">
          <w:rPr>
            <w:rFonts w:ascii="FrankRuehl" w:hAnsi="FrankRuehl" w:cs="FrankRuehl"/>
            <w:color w:val="0000FF"/>
            <w:rtl/>
          </w:rPr>
          <w:t>19א</w:t>
        </w:r>
      </w:hyperlink>
      <w:r w:rsidRPr="00BE7EE4">
        <w:rPr>
          <w:rFonts w:ascii="FrankRuehl" w:hAnsi="FrankRuehl" w:cs="FrankRuehl"/>
          <w:rtl/>
        </w:rPr>
        <w:t xml:space="preserve">, </w:t>
      </w:r>
      <w:hyperlink r:id="rId12" w:history="1">
        <w:r w:rsidRPr="00BE7EE4">
          <w:rPr>
            <w:rFonts w:ascii="FrankRuehl" w:hAnsi="FrankRuehl" w:cs="FrankRuehl"/>
            <w:color w:val="0000FF"/>
            <w:rtl/>
          </w:rPr>
          <w:t>31(6)</w:t>
        </w:r>
      </w:hyperlink>
      <w:r w:rsidRPr="00BE7EE4">
        <w:rPr>
          <w:rFonts w:ascii="FrankRuehl" w:hAnsi="FrankRuehl" w:cs="FrankRuehl"/>
          <w:rtl/>
        </w:rPr>
        <w:t xml:space="preserve">, </w:t>
      </w:r>
      <w:hyperlink r:id="rId13" w:history="1">
        <w:r w:rsidRPr="00BE7EE4">
          <w:rPr>
            <w:rFonts w:ascii="FrankRuehl" w:hAnsi="FrankRuehl" w:cs="FrankRuehl"/>
            <w:color w:val="0000FF"/>
            <w:rtl/>
          </w:rPr>
          <w:t>36.א.ב</w:t>
        </w:r>
      </w:hyperlink>
      <w:r w:rsidRPr="00BE7EE4">
        <w:rPr>
          <w:rFonts w:ascii="FrankRuehl" w:hAnsi="FrankRuehl" w:cs="FrankRuehl"/>
          <w:rtl/>
        </w:rPr>
        <w:t xml:space="preserve">, </w:t>
      </w:r>
      <w:hyperlink r:id="rId14" w:history="1">
        <w:r w:rsidRPr="00BE7EE4">
          <w:rPr>
            <w:rFonts w:ascii="FrankRuehl" w:hAnsi="FrankRuehl" w:cs="FrankRuehl"/>
            <w:color w:val="0000FF"/>
            <w:rtl/>
          </w:rPr>
          <w:t>36א</w:t>
        </w:r>
      </w:hyperlink>
      <w:r w:rsidRPr="00BE7EE4">
        <w:rPr>
          <w:rFonts w:ascii="FrankRuehl" w:hAnsi="FrankRuehl" w:cs="FrankRuehl"/>
          <w:rtl/>
        </w:rPr>
        <w:t xml:space="preserve">, </w:t>
      </w:r>
      <w:hyperlink r:id="rId15" w:history="1">
        <w:r w:rsidRPr="00BE7EE4">
          <w:rPr>
            <w:rFonts w:ascii="FrankRuehl" w:hAnsi="FrankRuehl" w:cs="FrankRuehl"/>
            <w:color w:val="0000FF"/>
            <w:rtl/>
          </w:rPr>
          <w:t>36א.א.</w:t>
        </w:r>
      </w:hyperlink>
    </w:p>
    <w:p w14:paraId="0DB1ACD2" w14:textId="77777777" w:rsidR="00BE7EE4" w:rsidRPr="00BE7EE4" w:rsidRDefault="00BE7EE4" w:rsidP="00BE7EE4">
      <w:pPr>
        <w:spacing w:before="120" w:after="120" w:line="240" w:lineRule="exact"/>
        <w:ind w:left="283" w:hanging="283"/>
        <w:jc w:val="both"/>
        <w:rPr>
          <w:rFonts w:ascii="FrankRuehl" w:hAnsi="FrankRuehl" w:cs="FrankRuehl"/>
          <w:rtl/>
        </w:rPr>
      </w:pPr>
      <w:hyperlink r:id="rId16" w:history="1">
        <w:r w:rsidRPr="00BE7EE4">
          <w:rPr>
            <w:rFonts w:ascii="FrankRuehl" w:hAnsi="FrankRuehl" w:cs="FrankRuehl"/>
            <w:color w:val="0000FF"/>
            <w:rtl/>
          </w:rPr>
          <w:t>פקודת התעבורה [נוסח חדש]</w:t>
        </w:r>
      </w:hyperlink>
      <w:r w:rsidRPr="00BE7EE4">
        <w:rPr>
          <w:rFonts w:ascii="FrankRuehl" w:hAnsi="FrankRuehl" w:cs="FrankRuehl"/>
          <w:rtl/>
        </w:rPr>
        <w:t xml:space="preserve">: סע'  </w:t>
      </w:r>
      <w:hyperlink r:id="rId17" w:history="1">
        <w:r w:rsidRPr="00BE7EE4">
          <w:rPr>
            <w:rFonts w:ascii="FrankRuehl" w:hAnsi="FrankRuehl" w:cs="FrankRuehl"/>
            <w:color w:val="0000FF"/>
            <w:rtl/>
          </w:rPr>
          <w:t>10(א)</w:t>
        </w:r>
      </w:hyperlink>
      <w:r w:rsidRPr="00BE7EE4">
        <w:rPr>
          <w:rFonts w:ascii="FrankRuehl" w:hAnsi="FrankRuehl" w:cs="FrankRuehl"/>
          <w:rtl/>
        </w:rPr>
        <w:t xml:space="preserve">, </w:t>
      </w:r>
      <w:hyperlink r:id="rId18" w:history="1">
        <w:r w:rsidRPr="00BE7EE4">
          <w:rPr>
            <w:rFonts w:ascii="FrankRuehl" w:hAnsi="FrankRuehl" w:cs="FrankRuehl"/>
            <w:color w:val="0000FF"/>
            <w:rtl/>
          </w:rPr>
          <w:t>67</w:t>
        </w:r>
      </w:hyperlink>
    </w:p>
    <w:p w14:paraId="743FAA4F" w14:textId="77777777" w:rsidR="00BE7EE4" w:rsidRPr="00BE7EE4" w:rsidRDefault="00BE7EE4" w:rsidP="00BE7EE4">
      <w:pPr>
        <w:spacing w:before="120" w:after="120" w:line="240" w:lineRule="exact"/>
        <w:ind w:left="283" w:hanging="283"/>
        <w:jc w:val="both"/>
        <w:rPr>
          <w:rFonts w:ascii="FrankRuehl" w:hAnsi="FrankRuehl" w:cs="FrankRuehl"/>
          <w:rtl/>
        </w:rPr>
      </w:pPr>
      <w:hyperlink r:id="rId19" w:history="1">
        <w:r w:rsidRPr="00BE7EE4">
          <w:rPr>
            <w:rFonts w:ascii="FrankRuehl" w:hAnsi="FrankRuehl" w:cs="FrankRuehl"/>
            <w:color w:val="0000FF"/>
            <w:rtl/>
          </w:rPr>
          <w:t>פקודת ביטוח רכב מנועי [נוסח חדש], תש"ל-1970</w:t>
        </w:r>
      </w:hyperlink>
      <w:r w:rsidRPr="00BE7EE4">
        <w:rPr>
          <w:rFonts w:ascii="FrankRuehl" w:hAnsi="FrankRuehl" w:cs="FrankRuehl"/>
          <w:rtl/>
        </w:rPr>
        <w:t xml:space="preserve">: סע'  </w:t>
      </w:r>
      <w:hyperlink r:id="rId20" w:history="1">
        <w:r w:rsidRPr="00BE7EE4">
          <w:rPr>
            <w:rFonts w:ascii="FrankRuehl" w:hAnsi="FrankRuehl" w:cs="FrankRuehl"/>
            <w:color w:val="0000FF"/>
            <w:rtl/>
          </w:rPr>
          <w:t>2א</w:t>
        </w:r>
      </w:hyperlink>
    </w:p>
    <w:p w14:paraId="4975977A" w14:textId="77777777" w:rsidR="00BE7EE4" w:rsidRPr="00BE7EE4" w:rsidRDefault="00BE7EE4" w:rsidP="00BE7EE4">
      <w:pPr>
        <w:spacing w:before="120" w:after="120" w:line="240" w:lineRule="exact"/>
        <w:ind w:left="283" w:hanging="283"/>
        <w:jc w:val="both"/>
        <w:rPr>
          <w:rFonts w:ascii="FrankRuehl" w:hAnsi="FrankRuehl" w:cs="FrankRuehl"/>
          <w:rtl/>
        </w:rPr>
      </w:pPr>
      <w:hyperlink r:id="rId21" w:history="1">
        <w:r w:rsidRPr="00BE7EE4">
          <w:rPr>
            <w:rFonts w:ascii="FrankRuehl" w:hAnsi="FrankRuehl" w:cs="FrankRuehl"/>
            <w:color w:val="0000FF"/>
            <w:rtl/>
          </w:rPr>
          <w:t>חוק העונשין, תשל"ז-1977</w:t>
        </w:r>
      </w:hyperlink>
      <w:r w:rsidRPr="00BE7EE4">
        <w:rPr>
          <w:rFonts w:ascii="FrankRuehl" w:hAnsi="FrankRuehl" w:cs="FrankRuehl"/>
          <w:rtl/>
        </w:rPr>
        <w:t xml:space="preserve">: סע'  </w:t>
      </w:r>
      <w:hyperlink r:id="rId22" w:history="1">
        <w:r w:rsidRPr="00BE7EE4">
          <w:rPr>
            <w:rFonts w:ascii="FrankRuehl" w:hAnsi="FrankRuehl" w:cs="FrankRuehl"/>
            <w:color w:val="0000FF"/>
            <w:rtl/>
          </w:rPr>
          <w:t>40ד</w:t>
        </w:r>
      </w:hyperlink>
      <w:r w:rsidRPr="00BE7EE4">
        <w:rPr>
          <w:rFonts w:ascii="FrankRuehl" w:hAnsi="FrankRuehl" w:cs="FrankRuehl"/>
          <w:rtl/>
        </w:rPr>
        <w:t xml:space="preserve">, </w:t>
      </w:r>
      <w:hyperlink r:id="rId23" w:history="1">
        <w:r w:rsidRPr="00BE7EE4">
          <w:rPr>
            <w:rFonts w:ascii="FrankRuehl" w:hAnsi="FrankRuehl" w:cs="FrankRuehl"/>
            <w:color w:val="0000FF"/>
            <w:rtl/>
          </w:rPr>
          <w:t>192</w:t>
        </w:r>
      </w:hyperlink>
      <w:r w:rsidRPr="00BE7EE4">
        <w:rPr>
          <w:rFonts w:ascii="FrankRuehl" w:hAnsi="FrankRuehl" w:cs="FrankRuehl"/>
          <w:rtl/>
        </w:rPr>
        <w:t xml:space="preserve">, </w:t>
      </w:r>
      <w:hyperlink r:id="rId24" w:history="1">
        <w:r w:rsidRPr="00BE7EE4">
          <w:rPr>
            <w:rFonts w:ascii="FrankRuehl" w:hAnsi="FrankRuehl" w:cs="FrankRuehl"/>
            <w:color w:val="0000FF"/>
            <w:rtl/>
          </w:rPr>
          <w:t>275</w:t>
        </w:r>
      </w:hyperlink>
      <w:r w:rsidRPr="00BE7EE4">
        <w:rPr>
          <w:rFonts w:ascii="FrankRuehl" w:hAnsi="FrankRuehl" w:cs="FrankRuehl"/>
          <w:rtl/>
        </w:rPr>
        <w:t xml:space="preserve">, </w:t>
      </w:r>
      <w:hyperlink r:id="rId25" w:history="1">
        <w:r w:rsidRPr="00BE7EE4">
          <w:rPr>
            <w:rFonts w:ascii="FrankRuehl" w:hAnsi="FrankRuehl" w:cs="FrankRuehl"/>
            <w:color w:val="0000FF"/>
            <w:rtl/>
          </w:rPr>
          <w:t>385(ב)</w:t>
        </w:r>
      </w:hyperlink>
      <w:r w:rsidRPr="00BE7EE4">
        <w:rPr>
          <w:rFonts w:ascii="FrankRuehl" w:hAnsi="FrankRuehl" w:cs="FrankRuehl"/>
          <w:rtl/>
        </w:rPr>
        <w:t xml:space="preserve">, </w:t>
      </w:r>
      <w:hyperlink r:id="rId26" w:history="1">
        <w:r w:rsidRPr="00BE7EE4">
          <w:rPr>
            <w:rFonts w:ascii="FrankRuehl" w:hAnsi="FrankRuehl" w:cs="FrankRuehl"/>
            <w:color w:val="0000FF"/>
            <w:rtl/>
          </w:rPr>
          <w:t>40יא</w:t>
        </w:r>
      </w:hyperlink>
      <w:r w:rsidRPr="00BE7EE4">
        <w:rPr>
          <w:rFonts w:ascii="FrankRuehl" w:hAnsi="FrankRuehl" w:cs="FrankRuehl"/>
          <w:rtl/>
        </w:rPr>
        <w:t xml:space="preserve">, </w:t>
      </w:r>
      <w:hyperlink r:id="rId27" w:history="1">
        <w:r w:rsidRPr="00BE7EE4">
          <w:rPr>
            <w:rFonts w:ascii="FrankRuehl" w:hAnsi="FrankRuehl" w:cs="FrankRuehl"/>
            <w:color w:val="0000FF"/>
            <w:rtl/>
          </w:rPr>
          <w:t>40יא(4)</w:t>
        </w:r>
      </w:hyperlink>
      <w:r w:rsidRPr="00BE7EE4">
        <w:rPr>
          <w:rFonts w:ascii="FrankRuehl" w:hAnsi="FrankRuehl" w:cs="FrankRuehl"/>
          <w:rtl/>
        </w:rPr>
        <w:t xml:space="preserve">, </w:t>
      </w:r>
      <w:hyperlink r:id="rId28" w:history="1">
        <w:r w:rsidRPr="00BE7EE4">
          <w:rPr>
            <w:rFonts w:ascii="FrankRuehl" w:hAnsi="FrankRuehl" w:cs="FrankRuehl"/>
            <w:color w:val="0000FF"/>
            <w:rtl/>
          </w:rPr>
          <w:t>40יג(ב)</w:t>
        </w:r>
      </w:hyperlink>
      <w:r w:rsidRPr="00BE7EE4">
        <w:rPr>
          <w:rFonts w:ascii="FrankRuehl" w:hAnsi="FrankRuehl" w:cs="FrankRuehl"/>
          <w:rtl/>
        </w:rPr>
        <w:t xml:space="preserve">, </w:t>
      </w:r>
      <w:hyperlink r:id="rId29" w:history="1">
        <w:r w:rsidRPr="00BE7EE4">
          <w:rPr>
            <w:rFonts w:ascii="FrankRuehl" w:hAnsi="FrankRuehl" w:cs="FrankRuehl"/>
            <w:color w:val="0000FF"/>
            <w:rtl/>
          </w:rPr>
          <w:t>452</w:t>
        </w:r>
      </w:hyperlink>
    </w:p>
    <w:p w14:paraId="3F410A0C" w14:textId="77777777" w:rsidR="00BE7EE4" w:rsidRPr="00BE7EE4" w:rsidRDefault="00BE7EE4" w:rsidP="00BE7EE4">
      <w:pPr>
        <w:spacing w:before="120" w:after="120" w:line="240" w:lineRule="exact"/>
        <w:ind w:left="283" w:hanging="283"/>
        <w:jc w:val="both"/>
        <w:rPr>
          <w:rFonts w:ascii="FrankRuehl" w:hAnsi="FrankRuehl" w:cs="FrankRuehl"/>
          <w:rtl/>
        </w:rPr>
      </w:pPr>
      <w:hyperlink r:id="rId30" w:history="1">
        <w:r w:rsidRPr="00BE7EE4">
          <w:rPr>
            <w:rFonts w:ascii="FrankRuehl" w:hAnsi="FrankRuehl" w:cs="FrankRuehl"/>
            <w:color w:val="0000FF"/>
            <w:rtl/>
          </w:rPr>
          <w:t>פקודת סדר הדין הפלילי (מעצר וחיפוש) [נוסח חדש], תשכ"ט-1969</w:t>
        </w:r>
      </w:hyperlink>
      <w:r w:rsidRPr="00BE7EE4">
        <w:rPr>
          <w:rFonts w:ascii="FrankRuehl" w:hAnsi="FrankRuehl" w:cs="FrankRuehl"/>
          <w:rtl/>
        </w:rPr>
        <w:t xml:space="preserve">: סע'  </w:t>
      </w:r>
      <w:hyperlink r:id="rId31" w:history="1">
        <w:r w:rsidRPr="00BE7EE4">
          <w:rPr>
            <w:rFonts w:ascii="FrankRuehl" w:hAnsi="FrankRuehl" w:cs="FrankRuehl"/>
            <w:color w:val="0000FF"/>
            <w:rtl/>
          </w:rPr>
          <w:t>47(א)</w:t>
        </w:r>
      </w:hyperlink>
    </w:p>
    <w:p w14:paraId="3D2B4953" w14:textId="77777777" w:rsidR="00BE7EE4" w:rsidRPr="00BE7EE4" w:rsidRDefault="00BE7EE4" w:rsidP="00BE7EE4">
      <w:pPr>
        <w:spacing w:before="120" w:after="120" w:line="240" w:lineRule="exact"/>
        <w:ind w:left="283" w:hanging="283"/>
        <w:jc w:val="both"/>
        <w:rPr>
          <w:rFonts w:ascii="FrankRuehl" w:hAnsi="FrankRuehl" w:cs="FrankRuehl"/>
          <w:rtl/>
        </w:rPr>
      </w:pPr>
      <w:hyperlink r:id="rId32" w:history="1">
        <w:r w:rsidRPr="00BE7EE4">
          <w:rPr>
            <w:rFonts w:ascii="FrankRuehl" w:hAnsi="FrankRuehl" w:cs="FrankRuehl"/>
            <w:color w:val="0000FF"/>
            <w:rtl/>
          </w:rPr>
          <w:t>פקודת המבחן [נוסח חדש], תשכ"ט-1969</w:t>
        </w:r>
      </w:hyperlink>
      <w:r w:rsidRPr="00BE7EE4">
        <w:rPr>
          <w:rFonts w:ascii="FrankRuehl" w:hAnsi="FrankRuehl" w:cs="FrankRuehl"/>
          <w:rtl/>
        </w:rPr>
        <w:t xml:space="preserve">: סע'  </w:t>
      </w:r>
      <w:hyperlink r:id="rId33" w:history="1">
        <w:r w:rsidRPr="00BE7EE4">
          <w:rPr>
            <w:rFonts w:ascii="FrankRuehl" w:hAnsi="FrankRuehl" w:cs="FrankRuehl"/>
            <w:color w:val="0000FF"/>
            <w:rtl/>
          </w:rPr>
          <w:t>82</w:t>
        </w:r>
      </w:hyperlink>
      <w:r w:rsidRPr="00BE7EE4">
        <w:rPr>
          <w:rFonts w:ascii="FrankRuehl" w:hAnsi="FrankRuehl" w:cs="FrankRuehl"/>
          <w:rtl/>
        </w:rPr>
        <w:t xml:space="preserve">, </w:t>
      </w:r>
      <w:hyperlink r:id="rId34" w:history="1">
        <w:r w:rsidRPr="00BE7EE4">
          <w:rPr>
            <w:rFonts w:ascii="FrankRuehl" w:hAnsi="FrankRuehl" w:cs="FrankRuehl"/>
            <w:color w:val="0000FF"/>
            <w:rtl/>
          </w:rPr>
          <w:t>86</w:t>
        </w:r>
      </w:hyperlink>
    </w:p>
    <w:p w14:paraId="40A8BC42" w14:textId="77777777" w:rsidR="00BE7EE4" w:rsidRPr="00BE7EE4" w:rsidRDefault="00BE7EE4" w:rsidP="00BE7EE4">
      <w:pPr>
        <w:rPr>
          <w:rtl/>
        </w:rPr>
      </w:pPr>
      <w:bookmarkStart w:id="4" w:name="LawTable_End"/>
      <w:bookmarkEnd w:id="4"/>
    </w:p>
    <w:p w14:paraId="244B1847" w14:textId="77777777" w:rsidR="00300A28" w:rsidRPr="00FB60B4" w:rsidRDefault="00300A28" w:rsidP="00FB60B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0A28" w14:paraId="0B1B2BF8" w14:textId="77777777" w:rsidTr="00300A28">
        <w:trPr>
          <w:trHeight w:val="355"/>
          <w:jc w:val="center"/>
        </w:trPr>
        <w:tc>
          <w:tcPr>
            <w:tcW w:w="8820" w:type="dxa"/>
            <w:tcBorders>
              <w:top w:val="nil"/>
              <w:left w:val="nil"/>
              <w:bottom w:val="nil"/>
              <w:right w:val="nil"/>
            </w:tcBorders>
            <w:shd w:val="clear" w:color="auto" w:fill="auto"/>
          </w:tcPr>
          <w:p w14:paraId="6FEF2FA3" w14:textId="77777777" w:rsidR="00794232" w:rsidRPr="00794232" w:rsidRDefault="00794232" w:rsidP="00794232">
            <w:pPr>
              <w:jc w:val="center"/>
              <w:rPr>
                <w:rFonts w:ascii="Arial" w:hAnsi="Arial"/>
                <w:b/>
                <w:bCs/>
                <w:sz w:val="28"/>
                <w:szCs w:val="28"/>
                <w:u w:val="single"/>
                <w:rtl/>
              </w:rPr>
            </w:pPr>
            <w:bookmarkStart w:id="5" w:name="PsakDin" w:colFirst="0" w:colLast="0"/>
            <w:bookmarkEnd w:id="0"/>
            <w:r w:rsidRPr="00794232">
              <w:rPr>
                <w:rFonts w:ascii="Arial" w:hAnsi="Arial"/>
                <w:b/>
                <w:bCs/>
                <w:sz w:val="28"/>
                <w:szCs w:val="28"/>
                <w:u w:val="single"/>
                <w:rtl/>
              </w:rPr>
              <w:t>גזר דין</w:t>
            </w:r>
          </w:p>
          <w:p w14:paraId="460363DF" w14:textId="77777777" w:rsidR="00300A28" w:rsidRPr="00794232" w:rsidRDefault="00300A28" w:rsidP="00794232">
            <w:pPr>
              <w:jc w:val="center"/>
              <w:rPr>
                <w:rFonts w:ascii="Arial" w:hAnsi="Arial"/>
                <w:bCs/>
                <w:sz w:val="28"/>
                <w:szCs w:val="28"/>
                <w:u w:val="single"/>
                <w:rtl/>
              </w:rPr>
            </w:pPr>
          </w:p>
        </w:tc>
      </w:tr>
      <w:bookmarkEnd w:id="5"/>
    </w:tbl>
    <w:p w14:paraId="2C728749" w14:textId="77777777" w:rsidR="00300A28" w:rsidRPr="00B05847" w:rsidRDefault="00300A28" w:rsidP="00300A28">
      <w:pPr>
        <w:rPr>
          <w:rFonts w:ascii="Arial" w:hAnsi="Arial"/>
          <w:rtl/>
        </w:rPr>
      </w:pPr>
    </w:p>
    <w:p w14:paraId="40BCCC38" w14:textId="77777777" w:rsidR="00300A28" w:rsidRPr="00B05847" w:rsidRDefault="00300A28" w:rsidP="00300A28">
      <w:pPr>
        <w:spacing w:line="360" w:lineRule="auto"/>
        <w:rPr>
          <w:rFonts w:ascii="Arial" w:hAnsi="Arial"/>
          <w:rtl/>
        </w:rPr>
      </w:pPr>
    </w:p>
    <w:p w14:paraId="25F34BE0" w14:textId="77777777" w:rsidR="00300A28" w:rsidRDefault="00300A28" w:rsidP="00300A28">
      <w:pPr>
        <w:pStyle w:val="a9"/>
        <w:autoSpaceDE w:val="0"/>
        <w:autoSpaceDN w:val="0"/>
        <w:adjustRightInd w:val="0"/>
        <w:spacing w:line="360" w:lineRule="auto"/>
        <w:ind w:left="0"/>
        <w:jc w:val="both"/>
        <w:rPr>
          <w:rFonts w:cs="David"/>
          <w:sz w:val="24"/>
          <w:szCs w:val="24"/>
          <w:rtl/>
        </w:rPr>
      </w:pPr>
      <w:bookmarkStart w:id="6" w:name="ABSTRACT_START"/>
      <w:bookmarkEnd w:id="6"/>
      <w:r>
        <w:rPr>
          <w:rFonts w:cs="David"/>
          <w:sz w:val="24"/>
          <w:szCs w:val="24"/>
          <w:rtl/>
        </w:rPr>
        <w:t>הנאשם הורשע על פי הודאתו בעובדות כתב האישום מתוקן, בתיק שבכותרת ובתיקים אותם ראה לצרף ובמסגרת הסכמה דיונית, כדלקמן:</w:t>
      </w:r>
    </w:p>
    <w:p w14:paraId="01B28774" w14:textId="77777777" w:rsidR="00300A28" w:rsidRDefault="00300A28" w:rsidP="00300A28">
      <w:pPr>
        <w:pStyle w:val="a9"/>
        <w:autoSpaceDE w:val="0"/>
        <w:autoSpaceDN w:val="0"/>
        <w:adjustRightInd w:val="0"/>
        <w:spacing w:line="360" w:lineRule="auto"/>
        <w:ind w:left="0"/>
        <w:jc w:val="both"/>
        <w:rPr>
          <w:rFonts w:cs="David"/>
          <w:b/>
          <w:bCs/>
          <w:sz w:val="24"/>
          <w:szCs w:val="24"/>
          <w:rtl/>
        </w:rPr>
      </w:pPr>
    </w:p>
    <w:p w14:paraId="39030DA9" w14:textId="77777777" w:rsidR="00300A28" w:rsidRDefault="00300A28" w:rsidP="00300A28">
      <w:pPr>
        <w:pStyle w:val="a9"/>
        <w:autoSpaceDE w:val="0"/>
        <w:autoSpaceDN w:val="0"/>
        <w:adjustRightInd w:val="0"/>
        <w:spacing w:line="360" w:lineRule="auto"/>
        <w:ind w:left="0"/>
        <w:jc w:val="both"/>
        <w:rPr>
          <w:rFonts w:cs="David"/>
          <w:sz w:val="24"/>
          <w:szCs w:val="24"/>
          <w:rtl/>
        </w:rPr>
      </w:pPr>
      <w:r>
        <w:rPr>
          <w:rFonts w:cs="David"/>
          <w:b/>
          <w:bCs/>
          <w:sz w:val="24"/>
          <w:szCs w:val="24"/>
          <w:rtl/>
        </w:rPr>
        <w:t xml:space="preserve">בתיק המוביל, </w:t>
      </w:r>
      <w:r>
        <w:rPr>
          <w:rFonts w:cs="David"/>
          <w:sz w:val="24"/>
          <w:szCs w:val="24"/>
          <w:rtl/>
        </w:rPr>
        <w:t xml:space="preserve">בהתאם לעובדות כתב האישום המתוקן, ביום 7.2.19 החזיק הנאשם ברכבו סם מסוכן מסוג </w:t>
      </w:r>
      <w:r>
        <w:rPr>
          <w:rFonts w:cs="David"/>
          <w:sz w:val="24"/>
          <w:szCs w:val="24"/>
        </w:rPr>
        <w:t>MDMA</w:t>
      </w:r>
      <w:r>
        <w:rPr>
          <w:rFonts w:cs="David"/>
          <w:sz w:val="24"/>
          <w:szCs w:val="24"/>
          <w:rtl/>
        </w:rPr>
        <w:t xml:space="preserve"> במשקל כולל של 3.772 גרם ו-10 טבליות מאותו סוג. על יסוד האמור, הורשע הנאשם בעבירות של </w:t>
      </w:r>
      <w:r>
        <w:rPr>
          <w:rFonts w:cs="David"/>
          <w:b/>
          <w:bCs/>
          <w:sz w:val="24"/>
          <w:szCs w:val="24"/>
          <w:rtl/>
        </w:rPr>
        <w:t xml:space="preserve">החזקת סמים </w:t>
      </w:r>
      <w:r>
        <w:rPr>
          <w:rFonts w:cs="David"/>
          <w:b/>
          <w:bCs/>
          <w:sz w:val="24"/>
          <w:szCs w:val="24"/>
          <w:u w:val="single"/>
          <w:rtl/>
        </w:rPr>
        <w:t>שלא</w:t>
      </w:r>
      <w:r>
        <w:rPr>
          <w:rFonts w:cs="David"/>
          <w:b/>
          <w:bCs/>
          <w:sz w:val="24"/>
          <w:szCs w:val="24"/>
          <w:rtl/>
        </w:rPr>
        <w:t xml:space="preserve"> לצריכה עצמית </w:t>
      </w:r>
      <w:r>
        <w:rPr>
          <w:rFonts w:cs="David"/>
          <w:sz w:val="24"/>
          <w:szCs w:val="24"/>
          <w:rtl/>
        </w:rPr>
        <w:t xml:space="preserve">לפי </w:t>
      </w:r>
      <w:hyperlink r:id="rId35"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7(</w:t>
        </w:r>
        <w:r w:rsidR="00E8049C" w:rsidRPr="00E8049C">
          <w:rPr>
            <w:rStyle w:val="Hyperlink"/>
            <w:rFonts w:cs="David" w:hint="cs"/>
            <w:sz w:val="24"/>
            <w:szCs w:val="24"/>
            <w:rtl/>
          </w:rPr>
          <w:t>א</w:t>
        </w:r>
        <w:r w:rsidR="00E8049C" w:rsidRPr="00E8049C">
          <w:rPr>
            <w:rStyle w:val="Hyperlink"/>
            <w:rFonts w:cs="David"/>
            <w:sz w:val="24"/>
            <w:szCs w:val="24"/>
            <w:rtl/>
          </w:rPr>
          <w:t>)</w:t>
        </w:r>
      </w:hyperlink>
      <w:r>
        <w:rPr>
          <w:rFonts w:cs="David"/>
          <w:sz w:val="24"/>
          <w:szCs w:val="24"/>
          <w:rtl/>
        </w:rPr>
        <w:t xml:space="preserve"> + </w:t>
      </w:r>
      <w:hyperlink r:id="rId36" w:history="1">
        <w:r w:rsidR="00E8049C" w:rsidRPr="00E8049C">
          <w:rPr>
            <w:rStyle w:val="Hyperlink"/>
            <w:rFonts w:cs="David"/>
            <w:sz w:val="24"/>
            <w:szCs w:val="24"/>
            <w:rtl/>
          </w:rPr>
          <w:t>7(</w:t>
        </w:r>
        <w:r w:rsidR="00E8049C" w:rsidRPr="00E8049C">
          <w:rPr>
            <w:rStyle w:val="Hyperlink"/>
            <w:rFonts w:cs="David" w:hint="cs"/>
            <w:sz w:val="24"/>
            <w:szCs w:val="24"/>
            <w:rtl/>
          </w:rPr>
          <w:t>ג</w:t>
        </w:r>
        <w:r w:rsidR="00E8049C" w:rsidRPr="00E8049C">
          <w:rPr>
            <w:rStyle w:val="Hyperlink"/>
            <w:rFonts w:cs="David"/>
            <w:sz w:val="24"/>
            <w:szCs w:val="24"/>
            <w:rtl/>
          </w:rPr>
          <w:t>)</w:t>
        </w:r>
      </w:hyperlink>
      <w:r>
        <w:rPr>
          <w:rFonts w:cs="David"/>
          <w:sz w:val="24"/>
          <w:szCs w:val="24"/>
          <w:rtl/>
        </w:rPr>
        <w:t xml:space="preserve"> רישא ל</w:t>
      </w:r>
      <w:hyperlink r:id="rId37" w:history="1">
        <w:r w:rsidR="00794232" w:rsidRPr="00794232">
          <w:rPr>
            <w:rFonts w:cs="David" w:hint="cs"/>
            <w:color w:val="0000FF"/>
            <w:sz w:val="24"/>
            <w:szCs w:val="24"/>
            <w:u w:val="single"/>
            <w:rtl/>
          </w:rPr>
          <w:t>פקודת</w:t>
        </w:r>
        <w:r w:rsidR="00794232" w:rsidRPr="00794232">
          <w:rPr>
            <w:rFonts w:cs="David"/>
            <w:color w:val="0000FF"/>
            <w:sz w:val="24"/>
            <w:szCs w:val="24"/>
            <w:u w:val="single"/>
            <w:rtl/>
          </w:rPr>
          <w:t xml:space="preserve"> </w:t>
        </w:r>
        <w:r w:rsidR="00794232" w:rsidRPr="00794232">
          <w:rPr>
            <w:rFonts w:cs="David" w:hint="cs"/>
            <w:color w:val="0000FF"/>
            <w:sz w:val="24"/>
            <w:szCs w:val="24"/>
            <w:u w:val="single"/>
            <w:rtl/>
          </w:rPr>
          <w:t>הסמים</w:t>
        </w:r>
        <w:r w:rsidR="00794232" w:rsidRPr="00794232">
          <w:rPr>
            <w:rFonts w:cs="David"/>
            <w:color w:val="0000FF"/>
            <w:sz w:val="24"/>
            <w:szCs w:val="24"/>
            <w:u w:val="single"/>
            <w:rtl/>
          </w:rPr>
          <w:t xml:space="preserve"> </w:t>
        </w:r>
        <w:r w:rsidR="00794232" w:rsidRPr="00794232">
          <w:rPr>
            <w:rFonts w:cs="David" w:hint="cs"/>
            <w:color w:val="0000FF"/>
            <w:sz w:val="24"/>
            <w:szCs w:val="24"/>
            <w:u w:val="single"/>
            <w:rtl/>
          </w:rPr>
          <w:t>המסוכנים</w:t>
        </w:r>
      </w:hyperlink>
      <w:r>
        <w:rPr>
          <w:rFonts w:cs="David"/>
          <w:sz w:val="24"/>
          <w:szCs w:val="24"/>
          <w:rtl/>
        </w:rPr>
        <w:t xml:space="preserve"> (נוסח חדש) תשל"ג-1973 (להלן: "</w:t>
      </w:r>
      <w:r>
        <w:rPr>
          <w:rFonts w:cs="David"/>
          <w:b/>
          <w:bCs/>
          <w:sz w:val="24"/>
          <w:szCs w:val="24"/>
          <w:rtl/>
        </w:rPr>
        <w:t>הפקודה</w:t>
      </w:r>
      <w:r>
        <w:rPr>
          <w:rFonts w:cs="David"/>
          <w:sz w:val="24"/>
          <w:szCs w:val="24"/>
          <w:rtl/>
        </w:rPr>
        <w:t>").</w:t>
      </w:r>
    </w:p>
    <w:p w14:paraId="452FDFCB" w14:textId="77777777" w:rsidR="00300A28" w:rsidRDefault="00300A28" w:rsidP="00300A28">
      <w:pPr>
        <w:pStyle w:val="a9"/>
        <w:autoSpaceDE w:val="0"/>
        <w:autoSpaceDN w:val="0"/>
        <w:adjustRightInd w:val="0"/>
        <w:spacing w:line="360" w:lineRule="auto"/>
        <w:ind w:left="0"/>
        <w:jc w:val="both"/>
        <w:rPr>
          <w:rFonts w:cs="David"/>
          <w:b/>
          <w:bCs/>
          <w:sz w:val="24"/>
          <w:szCs w:val="24"/>
          <w:u w:val="single"/>
          <w:rtl/>
        </w:rPr>
      </w:pPr>
    </w:p>
    <w:p w14:paraId="58A93F98" w14:textId="77777777" w:rsidR="00300A28" w:rsidRDefault="00300A28" w:rsidP="00300A28">
      <w:pPr>
        <w:pStyle w:val="a9"/>
        <w:autoSpaceDE w:val="0"/>
        <w:autoSpaceDN w:val="0"/>
        <w:adjustRightInd w:val="0"/>
        <w:spacing w:line="360" w:lineRule="auto"/>
        <w:ind w:left="0"/>
        <w:jc w:val="both"/>
        <w:rPr>
          <w:rFonts w:cs="David"/>
          <w:b/>
          <w:bCs/>
          <w:sz w:val="24"/>
          <w:szCs w:val="24"/>
          <w:rtl/>
        </w:rPr>
      </w:pPr>
      <w:bookmarkStart w:id="7" w:name="ABSTRACT_END"/>
      <w:bookmarkEnd w:id="7"/>
      <w:r>
        <w:rPr>
          <w:rFonts w:cs="David"/>
          <w:b/>
          <w:bCs/>
          <w:sz w:val="24"/>
          <w:szCs w:val="24"/>
          <w:rtl/>
        </w:rPr>
        <w:t xml:space="preserve">הנאשם צירף 3 תיקים נוספים, מבית משפט השלום בתל אביב ורמלה. </w:t>
      </w:r>
    </w:p>
    <w:p w14:paraId="6FF983AE" w14:textId="77777777" w:rsidR="00300A28" w:rsidRDefault="00300A28" w:rsidP="00300A28">
      <w:pPr>
        <w:pStyle w:val="a9"/>
        <w:autoSpaceDE w:val="0"/>
        <w:autoSpaceDN w:val="0"/>
        <w:adjustRightInd w:val="0"/>
        <w:spacing w:line="360" w:lineRule="auto"/>
        <w:ind w:left="0"/>
        <w:jc w:val="both"/>
        <w:rPr>
          <w:rFonts w:cs="David"/>
          <w:b/>
          <w:bCs/>
          <w:sz w:val="24"/>
          <w:szCs w:val="24"/>
          <w:rtl/>
        </w:rPr>
      </w:pPr>
    </w:p>
    <w:p w14:paraId="523DA5C4" w14:textId="77777777" w:rsidR="00300A28" w:rsidRDefault="00794232" w:rsidP="00300A28">
      <w:pPr>
        <w:pStyle w:val="a9"/>
        <w:autoSpaceDE w:val="0"/>
        <w:autoSpaceDN w:val="0"/>
        <w:adjustRightInd w:val="0"/>
        <w:spacing w:line="360" w:lineRule="auto"/>
        <w:ind w:left="0"/>
        <w:jc w:val="both"/>
        <w:rPr>
          <w:rFonts w:cs="David"/>
          <w:sz w:val="24"/>
          <w:szCs w:val="24"/>
          <w:rtl/>
        </w:rPr>
      </w:pPr>
      <w:hyperlink r:id="rId38" w:history="1">
        <w:r w:rsidRPr="00794232">
          <w:rPr>
            <w:rFonts w:cs="David" w:hint="cs"/>
            <w:b/>
            <w:bCs/>
            <w:color w:val="0000FF"/>
            <w:sz w:val="24"/>
            <w:szCs w:val="24"/>
            <w:u w:val="single"/>
            <w:rtl/>
          </w:rPr>
          <w:t>ת</w:t>
        </w:r>
        <w:r w:rsidRPr="00794232">
          <w:rPr>
            <w:rFonts w:cs="David"/>
            <w:b/>
            <w:bCs/>
            <w:color w:val="0000FF"/>
            <w:sz w:val="24"/>
            <w:szCs w:val="24"/>
            <w:u w:val="single"/>
            <w:rtl/>
          </w:rPr>
          <w:t>.</w:t>
        </w:r>
        <w:r w:rsidRPr="00794232">
          <w:rPr>
            <w:rFonts w:cs="David" w:hint="cs"/>
            <w:b/>
            <w:bCs/>
            <w:color w:val="0000FF"/>
            <w:sz w:val="24"/>
            <w:szCs w:val="24"/>
            <w:u w:val="single"/>
            <w:rtl/>
          </w:rPr>
          <w:t>פ</w:t>
        </w:r>
        <w:r w:rsidRPr="00794232">
          <w:rPr>
            <w:rFonts w:cs="David"/>
            <w:b/>
            <w:bCs/>
            <w:color w:val="0000FF"/>
            <w:sz w:val="24"/>
            <w:szCs w:val="24"/>
            <w:u w:val="single"/>
            <w:rtl/>
          </w:rPr>
          <w:t xml:space="preserve"> 14770-08-19</w:t>
        </w:r>
      </w:hyperlink>
      <w:r w:rsidR="00300A28">
        <w:rPr>
          <w:rFonts w:cs="David"/>
          <w:sz w:val="24"/>
          <w:szCs w:val="24"/>
          <w:rtl/>
        </w:rPr>
        <w:t xml:space="preserve"> (שלום ת"א) – בהתאם לעובדות כתב האישום המתוקן, מכר הנאשם, באותו יום, במספר מקרים שונים סם מסוכן מסוג קנאביס במשקל כולל של 80 גרם נטו ובסכום כולל של </w:t>
      </w:r>
      <w:r w:rsidR="00300A28">
        <w:rPr>
          <w:rFonts w:cs="David"/>
          <w:sz w:val="24"/>
          <w:szCs w:val="24"/>
          <w:rtl/>
        </w:rPr>
        <w:lastRenderedPageBreak/>
        <w:t xml:space="preserve">4,000 ₪. למקום ביצוע העסקאות נסע ברכב, בעת תקופת פסילת רישיון הנהיגה שלו, וללא ביטוח. על יסוד האמור, הורשע הנאשם בעבירות של </w:t>
      </w:r>
      <w:r w:rsidR="00300A28">
        <w:rPr>
          <w:rFonts w:cs="David"/>
          <w:b/>
          <w:bCs/>
          <w:sz w:val="24"/>
          <w:szCs w:val="24"/>
          <w:rtl/>
        </w:rPr>
        <w:t>סחר בסמים מסוכנים</w:t>
      </w:r>
      <w:r w:rsidR="00300A28">
        <w:rPr>
          <w:rFonts w:cs="David"/>
          <w:sz w:val="24"/>
          <w:szCs w:val="24"/>
          <w:rtl/>
        </w:rPr>
        <w:t xml:space="preserve"> </w:t>
      </w:r>
      <w:r w:rsidR="00300A28">
        <w:rPr>
          <w:rFonts w:cs="David"/>
          <w:b/>
          <w:bCs/>
          <w:sz w:val="24"/>
          <w:szCs w:val="24"/>
          <w:rtl/>
        </w:rPr>
        <w:t>(7 עבירות)</w:t>
      </w:r>
      <w:r w:rsidR="00300A28">
        <w:rPr>
          <w:rFonts w:cs="David"/>
          <w:sz w:val="24"/>
          <w:szCs w:val="24"/>
          <w:rtl/>
        </w:rPr>
        <w:t xml:space="preserve"> לפי </w:t>
      </w:r>
      <w:hyperlink r:id="rId39"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13</w:t>
        </w:r>
      </w:hyperlink>
      <w:r w:rsidR="00300A28">
        <w:rPr>
          <w:rFonts w:cs="David"/>
          <w:sz w:val="24"/>
          <w:szCs w:val="24"/>
          <w:rtl/>
        </w:rPr>
        <w:t xml:space="preserve"> + </w:t>
      </w:r>
      <w:hyperlink r:id="rId40" w:history="1">
        <w:r w:rsidR="00E8049C" w:rsidRPr="00E8049C">
          <w:rPr>
            <w:rStyle w:val="Hyperlink"/>
            <w:rFonts w:cs="David"/>
            <w:sz w:val="24"/>
            <w:szCs w:val="24"/>
            <w:rtl/>
          </w:rPr>
          <w:t>19</w:t>
        </w:r>
        <w:r w:rsidR="00E8049C" w:rsidRPr="00E8049C">
          <w:rPr>
            <w:rStyle w:val="Hyperlink"/>
            <w:rFonts w:cs="David" w:hint="cs"/>
            <w:sz w:val="24"/>
            <w:szCs w:val="24"/>
            <w:rtl/>
          </w:rPr>
          <w:t>א</w:t>
        </w:r>
      </w:hyperlink>
      <w:r w:rsidR="00300A28">
        <w:rPr>
          <w:rFonts w:cs="David"/>
          <w:sz w:val="24"/>
          <w:szCs w:val="24"/>
          <w:rtl/>
        </w:rPr>
        <w:t xml:space="preserve"> לפקודה, </w:t>
      </w:r>
      <w:r w:rsidR="00300A28">
        <w:rPr>
          <w:rFonts w:cs="David"/>
          <w:b/>
          <w:bCs/>
          <w:sz w:val="24"/>
          <w:szCs w:val="24"/>
          <w:rtl/>
        </w:rPr>
        <w:t xml:space="preserve">נהיגה בזמן פסילה-פסילת בימ"ש </w:t>
      </w:r>
      <w:r w:rsidR="00300A28">
        <w:rPr>
          <w:rFonts w:cs="David"/>
          <w:sz w:val="24"/>
          <w:szCs w:val="24"/>
          <w:rtl/>
        </w:rPr>
        <w:t xml:space="preserve">לפי </w:t>
      </w:r>
      <w:hyperlink r:id="rId41"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67</w:t>
        </w:r>
      </w:hyperlink>
      <w:r w:rsidR="00300A28">
        <w:rPr>
          <w:rFonts w:cs="David"/>
          <w:sz w:val="24"/>
          <w:szCs w:val="24"/>
          <w:rtl/>
        </w:rPr>
        <w:t xml:space="preserve"> ל</w:t>
      </w:r>
      <w:hyperlink r:id="rId42" w:history="1">
        <w:r w:rsidRPr="00794232">
          <w:rPr>
            <w:rFonts w:cs="David" w:hint="cs"/>
            <w:color w:val="0000FF"/>
            <w:sz w:val="24"/>
            <w:szCs w:val="24"/>
            <w:u w:val="single"/>
            <w:rtl/>
          </w:rPr>
          <w:t>פקודת</w:t>
        </w:r>
        <w:r w:rsidRPr="00794232">
          <w:rPr>
            <w:rFonts w:cs="David"/>
            <w:color w:val="0000FF"/>
            <w:sz w:val="24"/>
            <w:szCs w:val="24"/>
            <w:u w:val="single"/>
            <w:rtl/>
          </w:rPr>
          <w:t xml:space="preserve"> </w:t>
        </w:r>
        <w:r w:rsidRPr="00794232">
          <w:rPr>
            <w:rFonts w:cs="David" w:hint="cs"/>
            <w:color w:val="0000FF"/>
            <w:sz w:val="24"/>
            <w:szCs w:val="24"/>
            <w:u w:val="single"/>
            <w:rtl/>
          </w:rPr>
          <w:t>התעבורה</w:t>
        </w:r>
      </w:hyperlink>
      <w:r w:rsidR="00300A28">
        <w:rPr>
          <w:rFonts w:cs="David"/>
          <w:sz w:val="24"/>
          <w:szCs w:val="24"/>
          <w:rtl/>
        </w:rPr>
        <w:t xml:space="preserve"> (נ"ח) תשכ"א-1961, </w:t>
      </w:r>
      <w:r w:rsidR="00300A28">
        <w:rPr>
          <w:rFonts w:cs="David"/>
          <w:b/>
          <w:bCs/>
          <w:sz w:val="24"/>
          <w:szCs w:val="24"/>
          <w:rtl/>
        </w:rPr>
        <w:t>נהיגה ללא רישיון נהיגה</w:t>
      </w:r>
      <w:r w:rsidR="00300A28">
        <w:rPr>
          <w:rFonts w:cs="David"/>
          <w:sz w:val="24"/>
          <w:szCs w:val="24"/>
          <w:rtl/>
        </w:rPr>
        <w:t xml:space="preserve"> לפי </w:t>
      </w:r>
      <w:hyperlink r:id="rId43"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10(</w:t>
        </w:r>
        <w:r w:rsidR="00E8049C" w:rsidRPr="00E8049C">
          <w:rPr>
            <w:rStyle w:val="Hyperlink"/>
            <w:rFonts w:cs="David" w:hint="cs"/>
            <w:sz w:val="24"/>
            <w:szCs w:val="24"/>
            <w:rtl/>
          </w:rPr>
          <w:t>א</w:t>
        </w:r>
        <w:r w:rsidR="00E8049C" w:rsidRPr="00E8049C">
          <w:rPr>
            <w:rStyle w:val="Hyperlink"/>
            <w:rFonts w:cs="David"/>
            <w:sz w:val="24"/>
            <w:szCs w:val="24"/>
            <w:rtl/>
          </w:rPr>
          <w:t>)</w:t>
        </w:r>
      </w:hyperlink>
      <w:r w:rsidR="00300A28">
        <w:rPr>
          <w:rFonts w:cs="David"/>
          <w:sz w:val="24"/>
          <w:szCs w:val="24"/>
          <w:rtl/>
        </w:rPr>
        <w:t xml:space="preserve"> לפקודת התעבורה, ו</w:t>
      </w:r>
      <w:r w:rsidR="00300A28">
        <w:rPr>
          <w:rFonts w:cs="David"/>
          <w:b/>
          <w:bCs/>
          <w:sz w:val="24"/>
          <w:szCs w:val="24"/>
          <w:rtl/>
        </w:rPr>
        <w:t>נהיגה ללא ביטוח</w:t>
      </w:r>
      <w:r w:rsidR="00300A28">
        <w:rPr>
          <w:rFonts w:cs="David"/>
          <w:sz w:val="24"/>
          <w:szCs w:val="24"/>
          <w:rtl/>
        </w:rPr>
        <w:t xml:space="preserve"> לפי </w:t>
      </w:r>
      <w:hyperlink r:id="rId44"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2</w:t>
        </w:r>
        <w:r w:rsidR="00E8049C" w:rsidRPr="00E8049C">
          <w:rPr>
            <w:rStyle w:val="Hyperlink"/>
            <w:rFonts w:cs="David" w:hint="cs"/>
            <w:sz w:val="24"/>
            <w:szCs w:val="24"/>
            <w:rtl/>
          </w:rPr>
          <w:t>א</w:t>
        </w:r>
      </w:hyperlink>
      <w:r w:rsidR="00300A28">
        <w:rPr>
          <w:rFonts w:cs="David"/>
          <w:sz w:val="24"/>
          <w:szCs w:val="24"/>
          <w:rtl/>
        </w:rPr>
        <w:t xml:space="preserve"> לפקודת בטוח רכב מנועי (נ"ח) תש"ל-1970.</w:t>
      </w:r>
    </w:p>
    <w:p w14:paraId="220D3E46" w14:textId="77777777" w:rsidR="00300A28" w:rsidRDefault="00300A28" w:rsidP="00300A28">
      <w:pPr>
        <w:pStyle w:val="a9"/>
        <w:autoSpaceDE w:val="0"/>
        <w:autoSpaceDN w:val="0"/>
        <w:adjustRightInd w:val="0"/>
        <w:spacing w:line="360" w:lineRule="auto"/>
        <w:ind w:left="0"/>
        <w:jc w:val="both"/>
        <w:rPr>
          <w:rFonts w:cs="David"/>
          <w:sz w:val="24"/>
          <w:szCs w:val="24"/>
          <w:rtl/>
        </w:rPr>
      </w:pPr>
    </w:p>
    <w:p w14:paraId="711AD6BF" w14:textId="77777777" w:rsidR="00300A28" w:rsidRDefault="00794232" w:rsidP="00300A28">
      <w:pPr>
        <w:pStyle w:val="a9"/>
        <w:autoSpaceDE w:val="0"/>
        <w:autoSpaceDN w:val="0"/>
        <w:adjustRightInd w:val="0"/>
        <w:spacing w:line="360" w:lineRule="auto"/>
        <w:ind w:left="0"/>
        <w:jc w:val="both"/>
        <w:rPr>
          <w:rFonts w:cs="David"/>
          <w:sz w:val="24"/>
          <w:szCs w:val="24"/>
          <w:rtl/>
        </w:rPr>
      </w:pPr>
      <w:hyperlink r:id="rId45" w:history="1">
        <w:r w:rsidRPr="00794232">
          <w:rPr>
            <w:rFonts w:cs="David" w:hint="cs"/>
            <w:b/>
            <w:bCs/>
            <w:color w:val="0000FF"/>
            <w:sz w:val="24"/>
            <w:szCs w:val="24"/>
            <w:u w:val="single"/>
            <w:rtl/>
          </w:rPr>
          <w:t>ת</w:t>
        </w:r>
        <w:r w:rsidRPr="00794232">
          <w:rPr>
            <w:rFonts w:cs="David"/>
            <w:b/>
            <w:bCs/>
            <w:color w:val="0000FF"/>
            <w:sz w:val="24"/>
            <w:szCs w:val="24"/>
            <w:u w:val="single"/>
            <w:rtl/>
          </w:rPr>
          <w:t>.</w:t>
        </w:r>
        <w:r w:rsidRPr="00794232">
          <w:rPr>
            <w:rFonts w:cs="David" w:hint="cs"/>
            <w:b/>
            <w:bCs/>
            <w:color w:val="0000FF"/>
            <w:sz w:val="24"/>
            <w:szCs w:val="24"/>
            <w:u w:val="single"/>
            <w:rtl/>
          </w:rPr>
          <w:t>פ</w:t>
        </w:r>
        <w:r w:rsidRPr="00794232">
          <w:rPr>
            <w:rFonts w:cs="David"/>
            <w:b/>
            <w:bCs/>
            <w:color w:val="0000FF"/>
            <w:sz w:val="24"/>
            <w:szCs w:val="24"/>
            <w:u w:val="single"/>
            <w:rtl/>
          </w:rPr>
          <w:t xml:space="preserve"> 47297-03-19</w:t>
        </w:r>
      </w:hyperlink>
      <w:r w:rsidR="00300A28">
        <w:rPr>
          <w:rFonts w:cs="David"/>
          <w:b/>
          <w:bCs/>
          <w:sz w:val="24"/>
          <w:szCs w:val="24"/>
          <w:rtl/>
        </w:rPr>
        <w:t xml:space="preserve"> </w:t>
      </w:r>
      <w:r w:rsidR="00300A28">
        <w:rPr>
          <w:rFonts w:cs="David"/>
          <w:sz w:val="24"/>
          <w:szCs w:val="24"/>
          <w:rtl/>
        </w:rPr>
        <w:t>(שלום רמלה)</w:t>
      </w:r>
      <w:r w:rsidR="00300A28">
        <w:rPr>
          <w:rFonts w:cs="David"/>
          <w:b/>
          <w:bCs/>
          <w:sz w:val="24"/>
          <w:szCs w:val="24"/>
          <w:rtl/>
        </w:rPr>
        <w:t xml:space="preserve"> </w:t>
      </w:r>
      <w:r w:rsidR="00300A28">
        <w:rPr>
          <w:rFonts w:cs="David"/>
          <w:sz w:val="24"/>
          <w:szCs w:val="24"/>
          <w:rtl/>
        </w:rPr>
        <w:t>– בהתאם לעובדות כתב האישום המתוקן, ביום 18.1.19 הגיע הנאשם לדירת בת זוגו (להלן: "</w:t>
      </w:r>
      <w:r w:rsidR="00300A28">
        <w:rPr>
          <w:rFonts w:cs="David"/>
          <w:b/>
          <w:bCs/>
          <w:sz w:val="24"/>
          <w:szCs w:val="24"/>
          <w:rtl/>
        </w:rPr>
        <w:t>המתלוננת</w:t>
      </w:r>
      <w:r w:rsidR="00300A28">
        <w:rPr>
          <w:rFonts w:cs="David"/>
          <w:sz w:val="24"/>
          <w:szCs w:val="24"/>
          <w:rtl/>
        </w:rPr>
        <w:t xml:space="preserve">"), ומשלא פתחה לו את הדלת איים עליה שאם יהיה איתה אדם נוסף בחדר ירצח אותו ואותה. לאחר הגעת השוטרים למקום, ובמסגרת הניסיונות לעצור את הנאשם, השתולל הנאשם, בעט ברגלו של השוטר ופגע בו במכת אגרוף, כמו כן, איים עליהם בגופם. על יסוד האמור, הורשע הנאשם בעבירות של </w:t>
      </w:r>
      <w:r w:rsidR="00300A28">
        <w:rPr>
          <w:rFonts w:cs="David"/>
          <w:b/>
          <w:bCs/>
          <w:sz w:val="24"/>
          <w:szCs w:val="24"/>
          <w:rtl/>
        </w:rPr>
        <w:t>איומים</w:t>
      </w:r>
      <w:r w:rsidR="00300A28">
        <w:rPr>
          <w:rFonts w:cs="David"/>
          <w:sz w:val="24"/>
          <w:szCs w:val="24"/>
          <w:rtl/>
        </w:rPr>
        <w:t xml:space="preserve"> לפי </w:t>
      </w:r>
      <w:hyperlink r:id="rId46"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192</w:t>
        </w:r>
      </w:hyperlink>
      <w:r w:rsidR="00300A28">
        <w:rPr>
          <w:rFonts w:cs="David"/>
          <w:sz w:val="24"/>
          <w:szCs w:val="24"/>
          <w:rtl/>
        </w:rPr>
        <w:t xml:space="preserve"> ל</w:t>
      </w:r>
      <w:hyperlink r:id="rId47" w:history="1">
        <w:r w:rsidRPr="00794232">
          <w:rPr>
            <w:rFonts w:cs="David" w:hint="cs"/>
            <w:color w:val="0000FF"/>
            <w:sz w:val="24"/>
            <w:szCs w:val="24"/>
            <w:u w:val="single"/>
            <w:rtl/>
          </w:rPr>
          <w:t>חוק</w:t>
        </w:r>
        <w:r w:rsidRPr="00794232">
          <w:rPr>
            <w:rFonts w:cs="David"/>
            <w:color w:val="0000FF"/>
            <w:sz w:val="24"/>
            <w:szCs w:val="24"/>
            <w:u w:val="single"/>
            <w:rtl/>
          </w:rPr>
          <w:t xml:space="preserve"> </w:t>
        </w:r>
        <w:r w:rsidRPr="00794232">
          <w:rPr>
            <w:rFonts w:cs="David" w:hint="cs"/>
            <w:color w:val="0000FF"/>
            <w:sz w:val="24"/>
            <w:szCs w:val="24"/>
            <w:u w:val="single"/>
            <w:rtl/>
          </w:rPr>
          <w:t>העונשין</w:t>
        </w:r>
      </w:hyperlink>
      <w:r w:rsidR="00300A28">
        <w:rPr>
          <w:rFonts w:cs="David"/>
          <w:sz w:val="24"/>
          <w:szCs w:val="24"/>
          <w:rtl/>
        </w:rPr>
        <w:t xml:space="preserve">, תשל"ז-1977 (להלן: </w:t>
      </w:r>
      <w:r w:rsidR="00300A28">
        <w:rPr>
          <w:rFonts w:cs="David"/>
          <w:b/>
          <w:bCs/>
          <w:sz w:val="24"/>
          <w:szCs w:val="24"/>
          <w:rtl/>
        </w:rPr>
        <w:t>"החוק"</w:t>
      </w:r>
      <w:r w:rsidR="00300A28">
        <w:rPr>
          <w:rFonts w:cs="David"/>
          <w:sz w:val="24"/>
          <w:szCs w:val="24"/>
          <w:rtl/>
        </w:rPr>
        <w:t xml:space="preserve">), </w:t>
      </w:r>
      <w:r w:rsidR="00300A28">
        <w:rPr>
          <w:rFonts w:cs="David"/>
          <w:b/>
          <w:bCs/>
          <w:sz w:val="24"/>
          <w:szCs w:val="24"/>
          <w:rtl/>
        </w:rPr>
        <w:t xml:space="preserve">הפרעת שוטר במילוי </w:t>
      </w:r>
      <w:r w:rsidR="00300A28">
        <w:rPr>
          <w:rFonts w:cs="David"/>
          <w:sz w:val="24"/>
          <w:szCs w:val="24"/>
          <w:rtl/>
        </w:rPr>
        <w:t xml:space="preserve">תפקידו לפי </w:t>
      </w:r>
      <w:hyperlink r:id="rId48"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275</w:t>
        </w:r>
      </w:hyperlink>
      <w:r w:rsidR="00300A28">
        <w:rPr>
          <w:rFonts w:cs="David"/>
          <w:sz w:val="24"/>
          <w:szCs w:val="24"/>
          <w:rtl/>
        </w:rPr>
        <w:t xml:space="preserve"> לחוק, </w:t>
      </w:r>
      <w:r w:rsidR="00300A28">
        <w:rPr>
          <w:rFonts w:cs="David"/>
          <w:b/>
          <w:bCs/>
          <w:sz w:val="24"/>
          <w:szCs w:val="24"/>
          <w:rtl/>
        </w:rPr>
        <w:t xml:space="preserve">שימוש בכוח או באיומים למנוע מעצר </w:t>
      </w:r>
      <w:r w:rsidR="00300A28">
        <w:rPr>
          <w:rFonts w:cs="David"/>
          <w:sz w:val="24"/>
          <w:szCs w:val="24"/>
          <w:rtl/>
        </w:rPr>
        <w:t xml:space="preserve">לפי </w:t>
      </w:r>
      <w:hyperlink r:id="rId49"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47(</w:t>
        </w:r>
        <w:r w:rsidR="00E8049C" w:rsidRPr="00E8049C">
          <w:rPr>
            <w:rStyle w:val="Hyperlink"/>
            <w:rFonts w:cs="David" w:hint="cs"/>
            <w:sz w:val="24"/>
            <w:szCs w:val="24"/>
            <w:rtl/>
          </w:rPr>
          <w:t>א</w:t>
        </w:r>
        <w:r w:rsidR="00E8049C" w:rsidRPr="00E8049C">
          <w:rPr>
            <w:rStyle w:val="Hyperlink"/>
            <w:rFonts w:cs="David"/>
            <w:sz w:val="24"/>
            <w:szCs w:val="24"/>
            <w:rtl/>
          </w:rPr>
          <w:t>)</w:t>
        </w:r>
      </w:hyperlink>
      <w:r w:rsidR="00300A28">
        <w:rPr>
          <w:rFonts w:cs="David"/>
          <w:sz w:val="24"/>
          <w:szCs w:val="24"/>
          <w:rtl/>
        </w:rPr>
        <w:t xml:space="preserve"> ל</w:t>
      </w:r>
      <w:hyperlink r:id="rId50" w:history="1">
        <w:r w:rsidRPr="00794232">
          <w:rPr>
            <w:rFonts w:cs="David" w:hint="cs"/>
            <w:color w:val="0000FF"/>
            <w:sz w:val="24"/>
            <w:szCs w:val="24"/>
            <w:u w:val="single"/>
            <w:rtl/>
          </w:rPr>
          <w:t>פקודת</w:t>
        </w:r>
        <w:r w:rsidRPr="00794232">
          <w:rPr>
            <w:rFonts w:cs="David"/>
            <w:color w:val="0000FF"/>
            <w:sz w:val="24"/>
            <w:szCs w:val="24"/>
            <w:u w:val="single"/>
            <w:rtl/>
          </w:rPr>
          <w:t xml:space="preserve"> </w:t>
        </w:r>
        <w:r w:rsidRPr="00794232">
          <w:rPr>
            <w:rFonts w:cs="David" w:hint="cs"/>
            <w:color w:val="0000FF"/>
            <w:sz w:val="24"/>
            <w:szCs w:val="24"/>
            <w:u w:val="single"/>
            <w:rtl/>
          </w:rPr>
          <w:t>סדר</w:t>
        </w:r>
        <w:r w:rsidRPr="00794232">
          <w:rPr>
            <w:rFonts w:cs="David"/>
            <w:color w:val="0000FF"/>
            <w:sz w:val="24"/>
            <w:szCs w:val="24"/>
            <w:u w:val="single"/>
            <w:rtl/>
          </w:rPr>
          <w:t xml:space="preserve"> </w:t>
        </w:r>
        <w:r w:rsidRPr="00794232">
          <w:rPr>
            <w:rFonts w:cs="David" w:hint="cs"/>
            <w:color w:val="0000FF"/>
            <w:sz w:val="24"/>
            <w:szCs w:val="24"/>
            <w:u w:val="single"/>
            <w:rtl/>
          </w:rPr>
          <w:t>הדין</w:t>
        </w:r>
        <w:r w:rsidRPr="00794232">
          <w:rPr>
            <w:rFonts w:cs="David"/>
            <w:color w:val="0000FF"/>
            <w:sz w:val="24"/>
            <w:szCs w:val="24"/>
            <w:u w:val="single"/>
            <w:rtl/>
          </w:rPr>
          <w:t xml:space="preserve"> </w:t>
        </w:r>
        <w:r w:rsidRPr="00794232">
          <w:rPr>
            <w:rFonts w:cs="David" w:hint="cs"/>
            <w:color w:val="0000FF"/>
            <w:sz w:val="24"/>
            <w:szCs w:val="24"/>
            <w:u w:val="single"/>
            <w:rtl/>
          </w:rPr>
          <w:t>הפלילי</w:t>
        </w:r>
        <w:r w:rsidRPr="00794232">
          <w:rPr>
            <w:rFonts w:cs="David"/>
            <w:color w:val="0000FF"/>
            <w:sz w:val="24"/>
            <w:szCs w:val="24"/>
            <w:u w:val="single"/>
            <w:rtl/>
          </w:rPr>
          <w:t xml:space="preserve"> (</w:t>
        </w:r>
        <w:r w:rsidRPr="00794232">
          <w:rPr>
            <w:rFonts w:cs="David" w:hint="cs"/>
            <w:color w:val="0000FF"/>
            <w:sz w:val="24"/>
            <w:szCs w:val="24"/>
            <w:u w:val="single"/>
            <w:rtl/>
          </w:rPr>
          <w:t>מעצר</w:t>
        </w:r>
        <w:r w:rsidRPr="00794232">
          <w:rPr>
            <w:rFonts w:cs="David"/>
            <w:color w:val="0000FF"/>
            <w:sz w:val="24"/>
            <w:szCs w:val="24"/>
            <w:u w:val="single"/>
            <w:rtl/>
          </w:rPr>
          <w:t xml:space="preserve"> </w:t>
        </w:r>
        <w:r w:rsidRPr="00794232">
          <w:rPr>
            <w:rFonts w:cs="David" w:hint="cs"/>
            <w:color w:val="0000FF"/>
            <w:sz w:val="24"/>
            <w:szCs w:val="24"/>
            <w:u w:val="single"/>
            <w:rtl/>
          </w:rPr>
          <w:t>וחיפוש</w:t>
        </w:r>
        <w:r w:rsidRPr="00794232">
          <w:rPr>
            <w:rFonts w:cs="David"/>
            <w:color w:val="0000FF"/>
            <w:sz w:val="24"/>
            <w:szCs w:val="24"/>
            <w:u w:val="single"/>
            <w:rtl/>
          </w:rPr>
          <w:t>)</w:t>
        </w:r>
      </w:hyperlink>
      <w:r w:rsidR="00300A28">
        <w:rPr>
          <w:rFonts w:cs="David"/>
          <w:sz w:val="24"/>
          <w:szCs w:val="24"/>
          <w:rtl/>
        </w:rPr>
        <w:t xml:space="preserve"> (נוסח משולב), תשכ"ט-1969. </w:t>
      </w:r>
    </w:p>
    <w:p w14:paraId="2DAD5CFE" w14:textId="77777777" w:rsidR="00300A28" w:rsidRDefault="00300A28" w:rsidP="00300A28">
      <w:pPr>
        <w:pStyle w:val="a9"/>
        <w:autoSpaceDE w:val="0"/>
        <w:autoSpaceDN w:val="0"/>
        <w:adjustRightInd w:val="0"/>
        <w:spacing w:line="360" w:lineRule="auto"/>
        <w:ind w:left="0"/>
        <w:jc w:val="both"/>
        <w:rPr>
          <w:rFonts w:cs="David"/>
          <w:sz w:val="24"/>
          <w:szCs w:val="24"/>
          <w:rtl/>
        </w:rPr>
      </w:pPr>
    </w:p>
    <w:p w14:paraId="6ED53CA2" w14:textId="77777777" w:rsidR="00300A28" w:rsidRDefault="00794232" w:rsidP="00300A28">
      <w:pPr>
        <w:pStyle w:val="a9"/>
        <w:autoSpaceDE w:val="0"/>
        <w:autoSpaceDN w:val="0"/>
        <w:adjustRightInd w:val="0"/>
        <w:spacing w:line="360" w:lineRule="auto"/>
        <w:ind w:left="0"/>
        <w:jc w:val="both"/>
        <w:rPr>
          <w:rFonts w:cs="David"/>
          <w:sz w:val="24"/>
          <w:szCs w:val="24"/>
          <w:rtl/>
        </w:rPr>
      </w:pPr>
      <w:hyperlink r:id="rId51" w:history="1">
        <w:r w:rsidRPr="00794232">
          <w:rPr>
            <w:rFonts w:cs="David" w:hint="cs"/>
            <w:b/>
            <w:bCs/>
            <w:color w:val="0000FF"/>
            <w:sz w:val="24"/>
            <w:szCs w:val="24"/>
            <w:u w:val="single"/>
            <w:rtl/>
          </w:rPr>
          <w:t>ת</w:t>
        </w:r>
        <w:r w:rsidRPr="00794232">
          <w:rPr>
            <w:rFonts w:cs="David"/>
            <w:b/>
            <w:bCs/>
            <w:color w:val="0000FF"/>
            <w:sz w:val="24"/>
            <w:szCs w:val="24"/>
            <w:u w:val="single"/>
            <w:rtl/>
          </w:rPr>
          <w:t>.</w:t>
        </w:r>
        <w:r w:rsidRPr="00794232">
          <w:rPr>
            <w:rFonts w:cs="David" w:hint="cs"/>
            <w:b/>
            <w:bCs/>
            <w:color w:val="0000FF"/>
            <w:sz w:val="24"/>
            <w:szCs w:val="24"/>
            <w:u w:val="single"/>
            <w:rtl/>
          </w:rPr>
          <w:t>פ</w:t>
        </w:r>
        <w:r w:rsidRPr="00794232">
          <w:rPr>
            <w:rFonts w:cs="David"/>
            <w:b/>
            <w:bCs/>
            <w:color w:val="0000FF"/>
            <w:sz w:val="24"/>
            <w:szCs w:val="24"/>
            <w:u w:val="single"/>
            <w:rtl/>
          </w:rPr>
          <w:t xml:space="preserve"> 45348-08-19</w:t>
        </w:r>
      </w:hyperlink>
      <w:r w:rsidR="00300A28">
        <w:rPr>
          <w:rFonts w:cs="David"/>
          <w:sz w:val="24"/>
          <w:szCs w:val="24"/>
          <w:rtl/>
        </w:rPr>
        <w:t xml:space="preserve"> (שלום רמלה) – בהתאם לעובדות כתב האישום המתוקן, ביום 8.12.18 התגלע ויכוח בין הנאשם למתלוננת, ובהלכו ניפץ הנאשם כוס זכוכית על הרצפה, אחז בצווארה של המתלוננת, הכה אותה בראשה ובפניה. לאחר מכן בעט ונגח הנאשם בדלת הכניסה לבית וגרם לה נזק.  על יסוד האמור, הורשע הנאשם בעבירות של </w:t>
      </w:r>
      <w:r w:rsidR="00300A28">
        <w:rPr>
          <w:rFonts w:cs="David"/>
          <w:b/>
          <w:bCs/>
          <w:sz w:val="24"/>
          <w:szCs w:val="24"/>
          <w:rtl/>
        </w:rPr>
        <w:t>היזק לרכוש במזיד</w:t>
      </w:r>
      <w:r w:rsidR="00300A28">
        <w:rPr>
          <w:rFonts w:cs="David"/>
          <w:sz w:val="24"/>
          <w:szCs w:val="24"/>
          <w:rtl/>
        </w:rPr>
        <w:t xml:space="preserve"> לפי </w:t>
      </w:r>
      <w:hyperlink r:id="rId52"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452</w:t>
        </w:r>
      </w:hyperlink>
      <w:r w:rsidR="00300A28">
        <w:rPr>
          <w:rFonts w:cs="David"/>
          <w:sz w:val="24"/>
          <w:szCs w:val="24"/>
          <w:rtl/>
        </w:rPr>
        <w:t xml:space="preserve"> לחוק, </w:t>
      </w:r>
      <w:r w:rsidR="00300A28">
        <w:rPr>
          <w:rFonts w:cs="David"/>
          <w:b/>
          <w:bCs/>
          <w:sz w:val="24"/>
          <w:szCs w:val="24"/>
          <w:rtl/>
        </w:rPr>
        <w:t xml:space="preserve">תקיפה סתם-בן זוג- </w:t>
      </w:r>
      <w:r w:rsidR="00300A28">
        <w:rPr>
          <w:rFonts w:cs="David"/>
          <w:sz w:val="24"/>
          <w:szCs w:val="24"/>
          <w:rtl/>
        </w:rPr>
        <w:t xml:space="preserve">לפי </w:t>
      </w:r>
      <w:hyperlink r:id="rId53" w:history="1">
        <w:r w:rsidR="00E8049C" w:rsidRPr="00E8049C">
          <w:rPr>
            <w:rStyle w:val="Hyperlink"/>
            <w:rFonts w:cs="David" w:hint="cs"/>
            <w:sz w:val="24"/>
            <w:szCs w:val="24"/>
            <w:rtl/>
          </w:rPr>
          <w:t>סעיף</w:t>
        </w:r>
        <w:r w:rsidR="00E8049C" w:rsidRPr="00E8049C">
          <w:rPr>
            <w:rStyle w:val="Hyperlink"/>
            <w:rFonts w:cs="David"/>
            <w:sz w:val="24"/>
            <w:szCs w:val="24"/>
            <w:rtl/>
          </w:rPr>
          <w:t xml:space="preserve"> 385(</w:t>
        </w:r>
        <w:r w:rsidR="00E8049C" w:rsidRPr="00E8049C">
          <w:rPr>
            <w:rStyle w:val="Hyperlink"/>
            <w:rFonts w:cs="David" w:hint="cs"/>
            <w:sz w:val="24"/>
            <w:szCs w:val="24"/>
            <w:rtl/>
          </w:rPr>
          <w:t>ב</w:t>
        </w:r>
        <w:r w:rsidR="00E8049C" w:rsidRPr="00E8049C">
          <w:rPr>
            <w:rStyle w:val="Hyperlink"/>
            <w:rFonts w:cs="David"/>
            <w:sz w:val="24"/>
            <w:szCs w:val="24"/>
            <w:rtl/>
          </w:rPr>
          <w:t>)</w:t>
        </w:r>
      </w:hyperlink>
      <w:r w:rsidR="00300A28">
        <w:rPr>
          <w:rFonts w:cs="David"/>
          <w:sz w:val="24"/>
          <w:szCs w:val="24"/>
          <w:rtl/>
        </w:rPr>
        <w:t xml:space="preserve"> לחוק. </w:t>
      </w:r>
    </w:p>
    <w:p w14:paraId="0584142F" w14:textId="77777777" w:rsidR="00300A28" w:rsidRDefault="00300A28" w:rsidP="00300A28">
      <w:pPr>
        <w:spacing w:line="360" w:lineRule="auto"/>
        <w:jc w:val="both"/>
        <w:rPr>
          <w:b/>
          <w:bCs/>
          <w:u w:val="single"/>
          <w:rtl/>
        </w:rPr>
      </w:pPr>
    </w:p>
    <w:p w14:paraId="3706EFF8" w14:textId="77777777" w:rsidR="00300A28" w:rsidRDefault="00300A28" w:rsidP="00300A28">
      <w:pPr>
        <w:spacing w:line="360" w:lineRule="auto"/>
        <w:jc w:val="both"/>
        <w:rPr>
          <w:b/>
          <w:bCs/>
          <w:u w:val="single"/>
          <w:rtl/>
        </w:rPr>
      </w:pPr>
      <w:r>
        <w:rPr>
          <w:b/>
          <w:bCs/>
          <w:u w:val="single"/>
          <w:rtl/>
        </w:rPr>
        <w:t>תסקירי שירות המבחן</w:t>
      </w:r>
    </w:p>
    <w:p w14:paraId="2030CCF8" w14:textId="77777777" w:rsidR="00300A28" w:rsidRDefault="00300A28" w:rsidP="00300A28">
      <w:pPr>
        <w:spacing w:line="360" w:lineRule="auto"/>
        <w:jc w:val="both"/>
        <w:rPr>
          <w:rtl/>
        </w:rPr>
      </w:pPr>
      <w:r>
        <w:rPr>
          <w:rtl/>
        </w:rPr>
        <w:t xml:space="preserve">בעניינו של הנאשם הוגשו מספר תסקירים בתיק המוביל, לצד תסקירים רבים שהוגשו בעבר במסגרת תיקי הצירוף (לפני שצורפו). </w:t>
      </w:r>
    </w:p>
    <w:p w14:paraId="0B3411B3" w14:textId="77777777" w:rsidR="00300A28" w:rsidRDefault="00300A28" w:rsidP="00300A28">
      <w:pPr>
        <w:spacing w:line="360" w:lineRule="auto"/>
        <w:jc w:val="both"/>
        <w:rPr>
          <w:rtl/>
        </w:rPr>
      </w:pPr>
    </w:p>
    <w:p w14:paraId="6797BE11" w14:textId="77777777" w:rsidR="00300A28" w:rsidRDefault="00300A28" w:rsidP="00300A28">
      <w:pPr>
        <w:spacing w:line="360" w:lineRule="auto"/>
        <w:jc w:val="both"/>
        <w:rPr>
          <w:rtl/>
        </w:rPr>
      </w:pPr>
      <w:r>
        <w:rPr>
          <w:u w:val="single"/>
          <w:rtl/>
        </w:rPr>
        <w:t>מתסקיר שירות המבחן מיום 11.5.21</w:t>
      </w:r>
      <w:r>
        <w:rPr>
          <w:rtl/>
        </w:rPr>
        <w:t xml:space="preserve"> עולה כי הנאשם מתמודד עם ריבוי צרכים, התמכרות ודפוסי עבריינות ואלימות. כמו כן, עלה בנוסף חוסר יציבות תפקודית, וקושי לראות בעייתיות במצבו. עקב חוסר יציבות במקום מגוריו שירות המבחן העלה קושי לשלבו בתכנית בית המשפט הקהילתי על להסדרת נושא זה. על כן, ביקש דחייה של 3 חודשים. תסקיר זה איננו חיובי והוא מצביע על ריבוי צרכים בתחומי שונים, קשיים ביחסים בין אישיים, לצד התמכרות, דפוסי עבריינות ואלימות. עוד ציין שירות המבחן חוסר יציבות תפקודית משמעותית בחייו לאורך השנים. על אף האמור, הנאשם התקשה לראות בעייתיות במצבו והתקשה להתייחס לדפוסים שוליים ועברייניים מעבר לשימוש בסמים. </w:t>
      </w:r>
    </w:p>
    <w:p w14:paraId="43637B4D" w14:textId="77777777" w:rsidR="00300A28" w:rsidRDefault="00300A28" w:rsidP="00300A28">
      <w:pPr>
        <w:spacing w:line="360" w:lineRule="auto"/>
        <w:jc w:val="both"/>
        <w:rPr>
          <w:rtl/>
        </w:rPr>
      </w:pPr>
    </w:p>
    <w:p w14:paraId="5A7E0CBE" w14:textId="77777777" w:rsidR="00300A28" w:rsidRDefault="00300A28" w:rsidP="00300A28">
      <w:pPr>
        <w:spacing w:line="360" w:lineRule="auto"/>
        <w:jc w:val="both"/>
        <w:rPr>
          <w:rtl/>
        </w:rPr>
      </w:pPr>
      <w:r>
        <w:rPr>
          <w:u w:val="single"/>
          <w:rtl/>
        </w:rPr>
        <w:t>מתסקיר שירות המבחן מיום 12.10.21</w:t>
      </w:r>
      <w:r>
        <w:rPr>
          <w:rtl/>
        </w:rPr>
        <w:t xml:space="preserve"> עולה כי שירות המבחן לא הצליח ליצור קשר עם הנאשם. מגורמי הטיפול ביחידה להתמכרויות עולה כי הנאשם מתקשה להבין את צרכיו הטיפוליים ואינו מתחייב להליך הטיפולי. שירות המבחן סבור כי הנאשם אינו מתאים לתכנית בית המשפט הקהילתי. גם תסקיר זה לא היה חיובי. גורמי הטיפול התרשמו ממוטיבציה נמוכה וקשר טיפול </w:t>
      </w:r>
      <w:r>
        <w:rPr>
          <w:rtl/>
        </w:rPr>
        <w:lastRenderedPageBreak/>
        <w:t xml:space="preserve">רופף. המחויבות של הנאשם לטיפול לא הייתה מספיקה, הנאשם היה אמביוולנטי ביחסו להליך טיפול ארוך טווח, והיה מונע ממוטיבציה חיצונית בלבד ומודעות נמוכה למצבו ודפוסיו המכשילים. </w:t>
      </w:r>
    </w:p>
    <w:p w14:paraId="30BBB1B6" w14:textId="77777777" w:rsidR="00300A28" w:rsidRDefault="00300A28" w:rsidP="00300A28">
      <w:pPr>
        <w:spacing w:line="360" w:lineRule="auto"/>
        <w:jc w:val="both"/>
        <w:rPr>
          <w:rtl/>
        </w:rPr>
      </w:pPr>
    </w:p>
    <w:p w14:paraId="2B9D610B" w14:textId="77777777" w:rsidR="00300A28" w:rsidRDefault="00300A28" w:rsidP="00300A28">
      <w:pPr>
        <w:spacing w:line="360" w:lineRule="auto"/>
        <w:jc w:val="both"/>
        <w:rPr>
          <w:u w:val="single"/>
          <w:rtl/>
        </w:rPr>
      </w:pPr>
    </w:p>
    <w:p w14:paraId="4FA0B93D" w14:textId="77777777" w:rsidR="00300A28" w:rsidRDefault="00300A28" w:rsidP="00300A28">
      <w:pPr>
        <w:spacing w:line="360" w:lineRule="auto"/>
        <w:jc w:val="both"/>
        <w:rPr>
          <w:rtl/>
        </w:rPr>
      </w:pPr>
      <w:r>
        <w:rPr>
          <w:rtl/>
        </w:rPr>
        <w:t>חודש לאחר מכן (7.11.21), בתסקיר שהוגש ב</w:t>
      </w:r>
      <w:hyperlink r:id="rId54" w:history="1">
        <w:r w:rsidR="00794232" w:rsidRPr="00794232">
          <w:rPr>
            <w:color w:val="0000FF"/>
            <w:u w:val="single"/>
            <w:rtl/>
          </w:rPr>
          <w:t>ת"פ 14770-08-19</w:t>
        </w:r>
      </w:hyperlink>
      <w:r>
        <w:rPr>
          <w:rtl/>
        </w:rPr>
        <w:t xml:space="preserve"> (לפני צירופו), דיווח שירות המבחן על נסיגה משמעותית במצבו של הנאשם. הנאשם אשר שולב ביחידה להתמכרויות ברמלה, נטש את הטיפול, לאחר שהתקשה להעמיק בדפוסיו, להתמיד בניקיונו מסמים, ולגלות הבנה לחשיבות ההליך הטיפולי. </w:t>
      </w:r>
    </w:p>
    <w:p w14:paraId="63EF359F" w14:textId="77777777" w:rsidR="00300A28" w:rsidRDefault="00300A28" w:rsidP="00300A28">
      <w:pPr>
        <w:spacing w:line="360" w:lineRule="auto"/>
        <w:jc w:val="both"/>
        <w:rPr>
          <w:rtl/>
        </w:rPr>
      </w:pPr>
    </w:p>
    <w:p w14:paraId="6AE8F425" w14:textId="77777777" w:rsidR="00300A28" w:rsidRDefault="00300A28" w:rsidP="00300A28">
      <w:pPr>
        <w:spacing w:line="360" w:lineRule="auto"/>
        <w:jc w:val="both"/>
        <w:rPr>
          <w:b/>
          <w:bCs/>
          <w:rtl/>
        </w:rPr>
      </w:pPr>
      <w:r>
        <w:rPr>
          <w:rtl/>
        </w:rPr>
        <w:t>מהתסקיר העוקב שהוגש ב</w:t>
      </w:r>
      <w:hyperlink r:id="rId55" w:history="1">
        <w:r w:rsidR="00794232" w:rsidRPr="00794232">
          <w:rPr>
            <w:color w:val="0000FF"/>
            <w:u w:val="single"/>
            <w:rtl/>
          </w:rPr>
          <w:t>ת"פ 14770-08-19</w:t>
        </w:r>
      </w:hyperlink>
      <w:r>
        <w:rPr>
          <w:rtl/>
        </w:rPr>
        <w:t xml:space="preserve"> (לפני צירופו), מיום 13.2.22, </w:t>
      </w:r>
      <w:r>
        <w:rPr>
          <w:b/>
          <w:bCs/>
          <w:rtl/>
        </w:rPr>
        <w:t>עולה שינוי משמעותי במצבו</w:t>
      </w:r>
      <w:r>
        <w:rPr>
          <w:rtl/>
        </w:rPr>
        <w:t xml:space="preserve">. </w:t>
      </w:r>
      <w:r>
        <w:rPr>
          <w:b/>
          <w:bCs/>
          <w:rtl/>
        </w:rPr>
        <w:t xml:space="preserve">הנאשם יזם קשר עם שירות המבחן, ביטא חרטה על התנהלותו התוקפנית ביחידה, וביקש לשוב לטיפול. באותה שיחה ביטא הנאשם דאגה לבני משפחתו אם יישלח לריצוי מאסר בפועל. </w:t>
      </w:r>
    </w:p>
    <w:p w14:paraId="05EB120D" w14:textId="77777777" w:rsidR="00300A28" w:rsidRDefault="00300A28" w:rsidP="00300A28">
      <w:pPr>
        <w:spacing w:line="360" w:lineRule="auto"/>
        <w:jc w:val="both"/>
        <w:rPr>
          <w:u w:val="single"/>
          <w:rtl/>
        </w:rPr>
      </w:pPr>
    </w:p>
    <w:p w14:paraId="262031B3" w14:textId="77777777" w:rsidR="00300A28" w:rsidRDefault="00300A28" w:rsidP="00300A28">
      <w:pPr>
        <w:spacing w:line="360" w:lineRule="auto"/>
        <w:jc w:val="both"/>
        <w:rPr>
          <w:rtl/>
        </w:rPr>
      </w:pPr>
      <w:r>
        <w:rPr>
          <w:u w:val="single"/>
          <w:rtl/>
        </w:rPr>
        <w:t>מתסקיר שירות המבחן מיום 5.7.22</w:t>
      </w:r>
      <w:r>
        <w:rPr>
          <w:rtl/>
        </w:rPr>
        <w:t>, עולה כי הנאשם השתלב מחדש בטיפול ביחידה להתמכרויות, מגיע למפגשים, מוסר בדיקות שתן הנמצאות נקיות משרידי סם, ומבטא שביעות רצון מההליך. הנאשם מגלה הבנה וחרטה על מעשיו ומבין את הבעייתיות שבמצבו והתנהגותו. שירות המבחן התרשם משיפור בתפקודו במסגרת המשפחתית התעסוקתית, והטיפולית. לנאשם לא נפתחו תיקים נוספים. על כן, שירות המבחן ממליץ על צו מבחן למשך שנה, צו של"צ בהיקף של 400 שעות ומע"ת.</w:t>
      </w:r>
    </w:p>
    <w:p w14:paraId="3C1F639D" w14:textId="77777777" w:rsidR="00300A28" w:rsidRDefault="00300A28" w:rsidP="00300A28">
      <w:pPr>
        <w:pStyle w:val="a9"/>
        <w:autoSpaceDE w:val="0"/>
        <w:autoSpaceDN w:val="0"/>
        <w:adjustRightInd w:val="0"/>
        <w:spacing w:line="360" w:lineRule="auto"/>
        <w:ind w:left="0"/>
        <w:jc w:val="both"/>
        <w:rPr>
          <w:rFonts w:cs="David"/>
          <w:b/>
          <w:bCs/>
          <w:sz w:val="24"/>
          <w:szCs w:val="24"/>
          <w:u w:val="single"/>
          <w:rtl/>
        </w:rPr>
      </w:pPr>
    </w:p>
    <w:p w14:paraId="1B3D51BC" w14:textId="77777777" w:rsidR="00300A28" w:rsidRDefault="00300A28" w:rsidP="00300A28">
      <w:pPr>
        <w:pStyle w:val="a9"/>
        <w:spacing w:after="0" w:line="360" w:lineRule="auto"/>
        <w:ind w:left="0"/>
        <w:jc w:val="both"/>
        <w:rPr>
          <w:rFonts w:cs="David"/>
          <w:b/>
          <w:bCs/>
          <w:sz w:val="24"/>
          <w:szCs w:val="24"/>
          <w:u w:val="single"/>
          <w:rtl/>
        </w:rPr>
      </w:pPr>
      <w:r>
        <w:rPr>
          <w:rFonts w:cs="David"/>
          <w:b/>
          <w:bCs/>
          <w:sz w:val="24"/>
          <w:szCs w:val="24"/>
          <w:u w:val="single"/>
          <w:rtl/>
        </w:rPr>
        <w:t xml:space="preserve">                                                                                 </w:t>
      </w:r>
    </w:p>
    <w:p w14:paraId="1A7548A7" w14:textId="77777777" w:rsidR="00300A28" w:rsidRDefault="00300A28" w:rsidP="00300A28">
      <w:pPr>
        <w:pStyle w:val="a9"/>
        <w:spacing w:after="0" w:line="360" w:lineRule="auto"/>
        <w:ind w:left="0"/>
        <w:jc w:val="both"/>
        <w:rPr>
          <w:rFonts w:cs="David"/>
          <w:sz w:val="24"/>
          <w:szCs w:val="24"/>
          <w:rtl/>
        </w:rPr>
      </w:pPr>
      <w:r>
        <w:rPr>
          <w:rFonts w:cs="David"/>
          <w:b/>
          <w:bCs/>
          <w:sz w:val="24"/>
          <w:szCs w:val="24"/>
          <w:u w:val="single"/>
          <w:rtl/>
        </w:rPr>
        <w:t>טענות הצדדים</w:t>
      </w:r>
      <w:r>
        <w:rPr>
          <w:rFonts w:cs="David"/>
          <w:b/>
          <w:bCs/>
          <w:sz w:val="24"/>
          <w:szCs w:val="24"/>
          <w:rtl/>
        </w:rPr>
        <w:t xml:space="preserve">: </w:t>
      </w:r>
    </w:p>
    <w:p w14:paraId="207100B7" w14:textId="77777777" w:rsidR="00300A28" w:rsidRDefault="00300A28" w:rsidP="00300A28">
      <w:pPr>
        <w:spacing w:line="360" w:lineRule="auto"/>
        <w:rPr>
          <w:u w:val="single"/>
        </w:rPr>
      </w:pPr>
      <w:r>
        <w:rPr>
          <w:u w:val="single"/>
          <w:rtl/>
        </w:rPr>
        <w:t>ב"כ המאשימה:</w:t>
      </w:r>
    </w:p>
    <w:p w14:paraId="2A35425A" w14:textId="77777777" w:rsidR="00300A28" w:rsidRDefault="00300A28" w:rsidP="00300A28">
      <w:pPr>
        <w:spacing w:line="360" w:lineRule="auto"/>
        <w:rPr>
          <w:rtl/>
        </w:rPr>
      </w:pPr>
      <w:r>
        <w:rPr>
          <w:rtl/>
        </w:rPr>
        <w:t xml:space="preserve">התביעה ביקשה להשית על הנאשם עונש מאסר בן 28 חודשים. זאת לאור מתחמי עונש שונים ביחס לאישומים השונים, כאשר המתחם הכולל נע, לשיטת התביעה, בין 24-40 חודשי מאסר. </w:t>
      </w:r>
    </w:p>
    <w:p w14:paraId="583F3050" w14:textId="77777777" w:rsidR="00300A28" w:rsidRDefault="00300A28" w:rsidP="00300A28">
      <w:pPr>
        <w:spacing w:line="360" w:lineRule="auto"/>
        <w:rPr>
          <w:u w:val="single"/>
          <w:rtl/>
        </w:rPr>
      </w:pPr>
      <w:r>
        <w:rPr>
          <w:u w:val="single"/>
          <w:rtl/>
        </w:rPr>
        <w:t>ב"כ הנאשם:</w:t>
      </w:r>
    </w:p>
    <w:p w14:paraId="0B2D610E" w14:textId="77777777" w:rsidR="00300A28" w:rsidRDefault="00300A28" w:rsidP="00300A28">
      <w:pPr>
        <w:spacing w:line="360" w:lineRule="auto"/>
        <w:jc w:val="both"/>
        <w:rPr>
          <w:u w:val="single"/>
          <w:rtl/>
        </w:rPr>
      </w:pPr>
      <w:r>
        <w:rPr>
          <w:rtl/>
        </w:rPr>
        <w:t xml:space="preserve">ביקש לקבל את המלצת שירות המבחן, ולחלופין להסתפק בעונש מאסר שניתן לרצותו בעבודות שירות. </w:t>
      </w:r>
    </w:p>
    <w:p w14:paraId="66F11074" w14:textId="77777777" w:rsidR="00300A28" w:rsidRDefault="00300A28" w:rsidP="00300A28">
      <w:pPr>
        <w:spacing w:line="360" w:lineRule="auto"/>
        <w:jc w:val="both"/>
        <w:rPr>
          <w:rtl/>
        </w:rPr>
      </w:pPr>
      <w:r>
        <w:rPr>
          <w:u w:val="single"/>
          <w:rtl/>
        </w:rPr>
        <w:t>הנאשם בדברו האחרון:</w:t>
      </w:r>
    </w:p>
    <w:p w14:paraId="49111F16" w14:textId="77777777" w:rsidR="00300A28" w:rsidRDefault="00300A28" w:rsidP="00300A28">
      <w:pPr>
        <w:pStyle w:val="a9"/>
        <w:spacing w:after="0" w:line="360" w:lineRule="auto"/>
        <w:ind w:left="0"/>
        <w:jc w:val="both"/>
        <w:rPr>
          <w:rFonts w:cs="David"/>
          <w:sz w:val="24"/>
          <w:szCs w:val="24"/>
          <w:rtl/>
        </w:rPr>
      </w:pPr>
      <w:r>
        <w:rPr>
          <w:rFonts w:cs="David"/>
          <w:sz w:val="24"/>
          <w:szCs w:val="24"/>
          <w:rtl/>
        </w:rPr>
        <w:t xml:space="preserve">התייחס למצבו הכלכלי והמשפחתי העדין. ביקש שיוטל על צו של"צ וציין שאם יישלח למאסר בפועל "הכל יהיה מושבת". </w:t>
      </w:r>
    </w:p>
    <w:p w14:paraId="30E26CE1" w14:textId="77777777" w:rsidR="00300A28" w:rsidRDefault="00300A28" w:rsidP="00300A28">
      <w:pPr>
        <w:pStyle w:val="a9"/>
        <w:spacing w:after="0" w:line="360" w:lineRule="auto"/>
        <w:ind w:left="0"/>
        <w:jc w:val="both"/>
        <w:rPr>
          <w:rFonts w:cs="David"/>
          <w:b/>
          <w:bCs/>
          <w:sz w:val="24"/>
          <w:szCs w:val="24"/>
          <w:u w:val="single"/>
          <w:rtl/>
        </w:rPr>
      </w:pPr>
    </w:p>
    <w:p w14:paraId="7977BE10" w14:textId="77777777" w:rsidR="00300A28" w:rsidRDefault="00300A28" w:rsidP="00300A28">
      <w:pPr>
        <w:pStyle w:val="a9"/>
        <w:spacing w:after="0" w:line="360" w:lineRule="auto"/>
        <w:ind w:left="0"/>
        <w:jc w:val="both"/>
        <w:rPr>
          <w:rFonts w:cs="David"/>
          <w:b/>
          <w:bCs/>
          <w:sz w:val="24"/>
          <w:szCs w:val="24"/>
          <w:u w:val="single"/>
          <w:rtl/>
        </w:rPr>
      </w:pPr>
    </w:p>
    <w:p w14:paraId="01C37336" w14:textId="77777777" w:rsidR="00300A28" w:rsidRDefault="00300A28" w:rsidP="00300A28">
      <w:pPr>
        <w:pStyle w:val="a9"/>
        <w:spacing w:after="0" w:line="360" w:lineRule="auto"/>
        <w:ind w:left="0"/>
        <w:jc w:val="both"/>
        <w:rPr>
          <w:rFonts w:cs="David"/>
          <w:sz w:val="24"/>
          <w:szCs w:val="24"/>
          <w:rtl/>
        </w:rPr>
      </w:pPr>
      <w:r>
        <w:rPr>
          <w:rFonts w:cs="David"/>
          <w:b/>
          <w:bCs/>
          <w:sz w:val="24"/>
          <w:szCs w:val="24"/>
          <w:u w:val="single"/>
          <w:rtl/>
        </w:rPr>
        <w:t>דיון והכרעה</w:t>
      </w:r>
      <w:r>
        <w:rPr>
          <w:rFonts w:cs="David"/>
          <w:sz w:val="24"/>
          <w:szCs w:val="24"/>
          <w:rtl/>
        </w:rPr>
        <w:t>:</w:t>
      </w:r>
    </w:p>
    <w:p w14:paraId="42279AC9" w14:textId="77777777" w:rsidR="00300A28" w:rsidRDefault="00300A28" w:rsidP="00300A28">
      <w:pPr>
        <w:spacing w:line="360" w:lineRule="auto"/>
        <w:jc w:val="both"/>
        <w:rPr>
          <w:u w:val="single"/>
          <w:rtl/>
        </w:rPr>
      </w:pPr>
    </w:p>
    <w:p w14:paraId="0469E565" w14:textId="77777777" w:rsidR="00300A28" w:rsidRDefault="00300A28" w:rsidP="00300A28">
      <w:pPr>
        <w:spacing w:line="360" w:lineRule="auto"/>
        <w:jc w:val="both"/>
        <w:rPr>
          <w:u w:val="single"/>
          <w:rtl/>
        </w:rPr>
      </w:pPr>
      <w:r>
        <w:rPr>
          <w:u w:val="single"/>
          <w:rtl/>
        </w:rPr>
        <w:t>אירוע אחד או מספר אירועים:</w:t>
      </w:r>
    </w:p>
    <w:p w14:paraId="6D920C09" w14:textId="77777777" w:rsidR="00300A28" w:rsidRDefault="00300A28" w:rsidP="00300A28">
      <w:pPr>
        <w:spacing w:line="360" w:lineRule="auto"/>
        <w:jc w:val="both"/>
        <w:rPr>
          <w:rtl/>
        </w:rPr>
      </w:pPr>
      <w:r>
        <w:rPr>
          <w:rtl/>
        </w:rPr>
        <w:t>לפי תיקון 113 ל</w:t>
      </w:r>
      <w:hyperlink r:id="rId56" w:history="1">
        <w:r w:rsidR="00794232" w:rsidRPr="00794232">
          <w:rPr>
            <w:color w:val="0000FF"/>
            <w:u w:val="single"/>
            <w:rtl/>
          </w:rPr>
          <w:t>חוק העונשין</w:t>
        </w:r>
      </w:hyperlink>
      <w:r>
        <w:rPr>
          <w:rtl/>
        </w:rPr>
        <w:t xml:space="preserve">, על בית המשפט לקבוע תחילה האם ניתן להתייחס לנסיבות האישום כאירוע אחד או שמא מדובר במסר אירועים נפרדים המחייבים קביעת מתחמי ענישה שונים. </w:t>
      </w:r>
    </w:p>
    <w:p w14:paraId="16E4A5E4" w14:textId="77777777" w:rsidR="00300A28" w:rsidRDefault="00300A28" w:rsidP="00300A28">
      <w:pPr>
        <w:spacing w:line="360" w:lineRule="auto"/>
        <w:jc w:val="both"/>
        <w:rPr>
          <w:rtl/>
        </w:rPr>
      </w:pPr>
      <w:r>
        <w:rPr>
          <w:rtl/>
        </w:rPr>
        <w:t xml:space="preserve">פסיקת בית המשפט העליון בעניין בני ג'אבר התמודדה עם השאלה העקרונית מתי ייחשבו עובדות המקרה כמקימים אירועים שונים. </w:t>
      </w:r>
    </w:p>
    <w:p w14:paraId="5CBCCF9A" w14:textId="77777777" w:rsidR="00300A28" w:rsidRDefault="00300A28" w:rsidP="00300A28">
      <w:pPr>
        <w:spacing w:line="360" w:lineRule="auto"/>
        <w:jc w:val="both"/>
        <w:rPr>
          <w:rtl/>
        </w:rPr>
      </w:pPr>
      <w:r>
        <w:rPr>
          <w:rtl/>
        </w:rPr>
        <w:t>ב</w:t>
      </w:r>
      <w:hyperlink r:id="rId57" w:history="1">
        <w:r w:rsidR="00794232" w:rsidRPr="00794232">
          <w:rPr>
            <w:color w:val="0000FF"/>
            <w:u w:val="single"/>
            <w:rtl/>
          </w:rPr>
          <w:t>ע"פ 4910/13</w:t>
        </w:r>
      </w:hyperlink>
      <w:r>
        <w:rPr>
          <w:rtl/>
        </w:rPr>
        <w:t xml:space="preserve"> </w:t>
      </w:r>
      <w:r>
        <w:rPr>
          <w:b/>
          <w:bCs/>
          <w:rtl/>
        </w:rPr>
        <w:t>אחמד בני ג'אבר נ</w:t>
      </w:r>
      <w:r>
        <w:rPr>
          <w:rFonts w:hint="cs"/>
          <w:b/>
          <w:bCs/>
          <w:rtl/>
        </w:rPr>
        <w:t xml:space="preserve">' </w:t>
      </w:r>
      <w:r>
        <w:rPr>
          <w:b/>
          <w:bCs/>
          <w:rtl/>
        </w:rPr>
        <w:t>מדינת ישראל</w:t>
      </w:r>
      <w:r>
        <w:rPr>
          <w:rtl/>
        </w:rPr>
        <w:t xml:space="preserve"> (29.10.14) (פורסם באתר נבו), בדעת הרוב, בחוות דעתו של כבוד השופט ע' פוגלמן נפסק: </w:t>
      </w:r>
    </w:p>
    <w:p w14:paraId="5275347D" w14:textId="77777777" w:rsidR="00300A28" w:rsidRDefault="00300A28" w:rsidP="00300A28">
      <w:pPr>
        <w:spacing w:line="360" w:lineRule="auto"/>
        <w:jc w:val="both"/>
        <w:rPr>
          <w:rtl/>
        </w:rPr>
      </w:pPr>
    </w:p>
    <w:p w14:paraId="756B8EAD" w14:textId="77777777" w:rsidR="00300A28" w:rsidRDefault="00300A28" w:rsidP="00300A28">
      <w:pPr>
        <w:spacing w:line="360" w:lineRule="auto"/>
        <w:jc w:val="both"/>
        <w:rPr>
          <w:rtl/>
        </w:rPr>
      </w:pPr>
      <w:r>
        <w:rPr>
          <w:b/>
          <w:bCs/>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r>
        <w:rPr>
          <w:rtl/>
        </w:rPr>
        <w:t>.</w:t>
      </w:r>
    </w:p>
    <w:p w14:paraId="3A4D78EF" w14:textId="77777777" w:rsidR="00300A28" w:rsidRDefault="00300A28" w:rsidP="00300A28">
      <w:pPr>
        <w:spacing w:line="360" w:lineRule="auto"/>
        <w:jc w:val="both"/>
        <w:rPr>
          <w:rtl/>
        </w:rPr>
      </w:pPr>
    </w:p>
    <w:p w14:paraId="49254CDA" w14:textId="77777777" w:rsidR="00300A28" w:rsidRDefault="00300A28" w:rsidP="00300A28">
      <w:pPr>
        <w:spacing w:line="360" w:lineRule="auto"/>
        <w:jc w:val="both"/>
        <w:rPr>
          <w:rtl/>
        </w:rPr>
      </w:pPr>
      <w:r>
        <w:rPr>
          <w:rtl/>
        </w:rPr>
        <w:t>המקרה ש</w:t>
      </w:r>
      <w:r>
        <w:rPr>
          <w:rFonts w:hint="cs"/>
          <w:rtl/>
        </w:rPr>
        <w:t>ל</w:t>
      </w:r>
      <w:r>
        <w:rPr>
          <w:rtl/>
        </w:rPr>
        <w:t xml:space="preserve">פניי הינו מקרה מובהק להעדר קשר, וודאי לא קשר הדוק, בין האישומים השונים. כתב אישום אחד מתייחס להחזקת סמים שלא לצריכה עצמית. כתב האישום השני, מתייחס לריבוי של סחר בסמים, בחודש יולי 2019. האישום השלישי, מתייחס לעבירות אלימות מילולית כלפי בת זוגו והשוטרים, ואלימות פיזית כלפי שוטרים, וכתב האישום הרביעי מתייחס לעבירות אלימות נגד בת הזוג במועד נפרד ובנסיבות שונות. לאור קרבה יחסית במועדים וזהות קורבן העבירה המרכזי ניתן לקבוע בעבירות האלימות מתחם אחד כולל לשני האישומים. </w:t>
      </w:r>
    </w:p>
    <w:p w14:paraId="370233D8" w14:textId="77777777" w:rsidR="00300A28" w:rsidRDefault="00300A28" w:rsidP="00300A28">
      <w:pPr>
        <w:spacing w:line="360" w:lineRule="auto"/>
        <w:jc w:val="both"/>
        <w:rPr>
          <w:u w:val="single"/>
          <w:rtl/>
        </w:rPr>
      </w:pPr>
    </w:p>
    <w:p w14:paraId="6A8BA77A" w14:textId="77777777" w:rsidR="00300A28" w:rsidRDefault="00300A28" w:rsidP="00300A28">
      <w:pPr>
        <w:spacing w:line="360" w:lineRule="auto"/>
        <w:jc w:val="both"/>
        <w:rPr>
          <w:rtl/>
        </w:rPr>
      </w:pPr>
      <w:r>
        <w:rPr>
          <w:u w:val="single"/>
          <w:rtl/>
        </w:rPr>
        <w:t>מתחם העונש ההולם</w:t>
      </w:r>
      <w:r>
        <w:rPr>
          <w:rtl/>
        </w:rPr>
        <w:t>:</w:t>
      </w:r>
    </w:p>
    <w:p w14:paraId="0AA4F480" w14:textId="77777777" w:rsidR="00300A28" w:rsidRDefault="00300A28" w:rsidP="00300A28">
      <w:pPr>
        <w:spacing w:line="360" w:lineRule="auto"/>
        <w:jc w:val="both"/>
        <w:rPr>
          <w:rtl/>
        </w:rPr>
      </w:pPr>
      <w:r>
        <w:rPr>
          <w:rtl/>
        </w:rPr>
        <w:t>בהתאם לתיקון 113 ל</w:t>
      </w:r>
      <w:hyperlink r:id="rId58" w:history="1">
        <w:r w:rsidR="00794232" w:rsidRPr="00794232">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75448BAB" w14:textId="77777777" w:rsidR="00300A28" w:rsidRDefault="00300A28" w:rsidP="00300A28">
      <w:pPr>
        <w:spacing w:line="360" w:lineRule="auto"/>
        <w:jc w:val="both"/>
        <w:rPr>
          <w:rFonts w:ascii="David" w:eastAsia="David" w:hAnsi="David"/>
          <w:rtl/>
          <w:lang w:eastAsia="he-IL"/>
        </w:rPr>
      </w:pPr>
    </w:p>
    <w:p w14:paraId="61AF0FA9" w14:textId="77777777" w:rsidR="00300A28" w:rsidRDefault="00300A28" w:rsidP="00300A28">
      <w:pPr>
        <w:spacing w:line="360" w:lineRule="auto"/>
        <w:jc w:val="both"/>
        <w:rPr>
          <w:rtl/>
        </w:rPr>
      </w:pPr>
      <w:r>
        <w:rPr>
          <w:rFonts w:ascii="David" w:eastAsia="David" w:hAnsi="David"/>
          <w:rtl/>
          <w:lang w:eastAsia="he-IL"/>
        </w:rPr>
        <w:t xml:space="preserve">הערכים המוגנים בבסיס עבירות הסמים: תרומתו של בית המשפט למאבק בנגע הסם </w:t>
      </w:r>
      <w:r>
        <w:rPr>
          <w:rtl/>
        </w:rPr>
        <w:t xml:space="preserve">וכן בריאותו ושלומו הפיזי והנפשי של הציבור מפני נזקים הנגרמים כתוצאה משימוש בסמים והשפעתם הממכרת וההרסנית. </w:t>
      </w:r>
      <w:r>
        <w:rPr>
          <w:b/>
          <w:bCs/>
          <w:rtl/>
        </w:rPr>
        <w:t>הדברים מתחדדים כאשר מדובר במי שלא בחל בסחר לקטינים ובנהיגה בזמן פסילה בעוד מפיץ את הסם ברחבי הארץ</w:t>
      </w:r>
      <w:r>
        <w:rPr>
          <w:rtl/>
        </w:rPr>
        <w:t xml:space="preserve">. </w:t>
      </w:r>
    </w:p>
    <w:p w14:paraId="13F8C002" w14:textId="77777777" w:rsidR="00300A28" w:rsidRDefault="00300A28" w:rsidP="00300A28">
      <w:pPr>
        <w:spacing w:line="360" w:lineRule="auto"/>
        <w:jc w:val="both"/>
        <w:rPr>
          <w:rtl/>
        </w:rPr>
      </w:pPr>
    </w:p>
    <w:p w14:paraId="48EAB8A2" w14:textId="77777777" w:rsidR="00300A28" w:rsidRDefault="00300A28" w:rsidP="00300A28">
      <w:pPr>
        <w:spacing w:line="360" w:lineRule="auto"/>
        <w:jc w:val="both"/>
        <w:rPr>
          <w:rtl/>
        </w:rPr>
      </w:pPr>
      <w:r>
        <w:rPr>
          <w:rtl/>
        </w:rPr>
        <w:t xml:space="preserve">הערכים המוגנים בבסיס העבירה של שימוש בכוח למניעת מעצר והפרעה לשוטר הם: הגנה על שלמות גופם של השוטרים המבצעים מלאכתם בתנאים קשים של מגע יומיומי במהלך האכיפה נגד הפשיעה ונגד גורמים עברייניים. </w:t>
      </w:r>
    </w:p>
    <w:p w14:paraId="6FBA099F" w14:textId="77777777" w:rsidR="00300A28" w:rsidRDefault="00300A28" w:rsidP="00300A28">
      <w:pPr>
        <w:spacing w:line="360" w:lineRule="auto"/>
        <w:jc w:val="both"/>
        <w:rPr>
          <w:rtl/>
        </w:rPr>
      </w:pPr>
    </w:p>
    <w:p w14:paraId="4F1012BF" w14:textId="77777777" w:rsidR="00300A28" w:rsidRDefault="00300A28" w:rsidP="00300A28">
      <w:pPr>
        <w:spacing w:line="360" w:lineRule="auto"/>
        <w:jc w:val="both"/>
        <w:rPr>
          <w:rtl/>
        </w:rPr>
      </w:pPr>
      <w:r>
        <w:rPr>
          <w:rtl/>
        </w:rPr>
        <w:t xml:space="preserve">הערכים המוגנים בבסיס עבירות האלימות במשפחה: שמירה על שלומה ובריאותה של המתלוננת, שמירה על שלוות נפשה ותחושת הביטחון של המתלוננת בתוך התא המשפחתי, תרומת בית המשפט למיגור תופעת האלימות במשפחה. </w:t>
      </w:r>
    </w:p>
    <w:p w14:paraId="36ABF823" w14:textId="77777777" w:rsidR="00300A28" w:rsidRDefault="00300A28" w:rsidP="00300A28">
      <w:pPr>
        <w:spacing w:line="360" w:lineRule="auto"/>
        <w:jc w:val="both"/>
        <w:rPr>
          <w:rtl/>
        </w:rPr>
      </w:pPr>
    </w:p>
    <w:p w14:paraId="7E5B2CE1" w14:textId="77777777" w:rsidR="00300A28" w:rsidRDefault="00300A28" w:rsidP="00300A28">
      <w:pPr>
        <w:spacing w:line="360" w:lineRule="auto"/>
        <w:jc w:val="both"/>
        <w:rPr>
          <w:rtl/>
        </w:rPr>
      </w:pPr>
      <w:r>
        <w:rPr>
          <w:rtl/>
        </w:rPr>
        <w:t xml:space="preserve">בקביעת המתחם לקחתי בחשבון את </w:t>
      </w:r>
      <w:r>
        <w:rPr>
          <w:b/>
          <w:bCs/>
          <w:rtl/>
        </w:rPr>
        <w:t>הנסיבות הקשורות בביצוע העבירה</w:t>
      </w:r>
      <w:r>
        <w:rPr>
          <w:rtl/>
        </w:rPr>
        <w:t xml:space="preserve">: </w:t>
      </w:r>
    </w:p>
    <w:p w14:paraId="0AD5AF99" w14:textId="77777777" w:rsidR="00300A28" w:rsidRDefault="00300A28" w:rsidP="00300A28">
      <w:pPr>
        <w:spacing w:line="360" w:lineRule="auto"/>
        <w:jc w:val="both"/>
        <w:rPr>
          <w:b/>
          <w:bCs/>
          <w:u w:val="single"/>
          <w:rtl/>
        </w:rPr>
      </w:pPr>
    </w:p>
    <w:p w14:paraId="42BE3DCC" w14:textId="77777777" w:rsidR="00300A28" w:rsidRDefault="00300A28" w:rsidP="00300A28">
      <w:pPr>
        <w:spacing w:line="360" w:lineRule="auto"/>
        <w:jc w:val="both"/>
        <w:rPr>
          <w:rtl/>
        </w:rPr>
      </w:pPr>
      <w:r>
        <w:rPr>
          <w:b/>
          <w:bCs/>
          <w:u w:val="single"/>
          <w:rtl/>
        </w:rPr>
        <w:t>בעבירות הסחר</w:t>
      </w:r>
      <w:r>
        <w:rPr>
          <w:rtl/>
        </w:rPr>
        <w:t xml:space="preserve">, פעילות סחר לכל דורש, ללא אבחנה, גם לקטינים, במקומות שונים ברחבי הארץ, תמורת סכומי כסף בלתי מבוטלים, תוך שימוש ברכב על אף פסילת רישיון הנהיגה שלו. מדובר בכמויות של עשרות גרמים (במצטבר), בתמורה למספר אלפי שקלים. מחד, לא ניתן להתעלם שמדובר ברצף עבירות מאותו יום, אך מאידך יש להתייחס למכירה לשני קטינים. כמו כן, ביצוע העבירות תוך שימוש ברכב בעת הנאשם מצוי בפסילת רישיון היא נסיבה חמורה שבפני עצמה מצדיקה הטלת עונש מאסר בפועל. </w:t>
      </w:r>
    </w:p>
    <w:p w14:paraId="1755A450" w14:textId="77777777" w:rsidR="00300A28" w:rsidRDefault="00300A28" w:rsidP="00300A28">
      <w:pPr>
        <w:spacing w:line="360" w:lineRule="auto"/>
        <w:jc w:val="both"/>
        <w:rPr>
          <w:rtl/>
        </w:rPr>
      </w:pPr>
    </w:p>
    <w:p w14:paraId="4B8D4570" w14:textId="77777777" w:rsidR="00300A28" w:rsidRDefault="00300A28" w:rsidP="00300A28">
      <w:pPr>
        <w:spacing w:line="360" w:lineRule="auto"/>
        <w:jc w:val="both"/>
        <w:rPr>
          <w:rtl/>
        </w:rPr>
      </w:pPr>
      <w:r>
        <w:rPr>
          <w:rtl/>
        </w:rPr>
        <w:t xml:space="preserve">בעיניי המכירה לקטינים חייבת להביא להחמרה במתחם העונש ההולם. </w:t>
      </w:r>
    </w:p>
    <w:p w14:paraId="05ADB242" w14:textId="77777777" w:rsidR="00300A28" w:rsidRDefault="00300A28" w:rsidP="00300A28">
      <w:pPr>
        <w:spacing w:line="360" w:lineRule="auto"/>
        <w:jc w:val="both"/>
        <w:rPr>
          <w:rtl/>
        </w:rPr>
      </w:pPr>
    </w:p>
    <w:p w14:paraId="739C35E9" w14:textId="77777777" w:rsidR="00300A28" w:rsidRDefault="00300A28" w:rsidP="00300A28">
      <w:pPr>
        <w:spacing w:line="360" w:lineRule="auto"/>
        <w:jc w:val="both"/>
        <w:rPr>
          <w:rtl/>
        </w:rPr>
      </w:pPr>
      <w:r>
        <w:rPr>
          <w:rtl/>
        </w:rPr>
        <w:t xml:space="preserve">עפ"ג (מחוזי ב"ש) 55246-10-22 </w:t>
      </w:r>
      <w:r>
        <w:rPr>
          <w:b/>
          <w:bCs/>
          <w:rtl/>
        </w:rPr>
        <w:t>מדינת ישראל נ' אלירטי</w:t>
      </w:r>
      <w:r>
        <w:rPr>
          <w:rtl/>
        </w:rPr>
        <w:t>, התייחס בית המשפט המחוזי לחומרה המיוחדת הגלומה בעבירות סחר בסמים לקטינים:</w:t>
      </w:r>
    </w:p>
    <w:p w14:paraId="4ACD24BA" w14:textId="77777777" w:rsidR="00300A28" w:rsidRDefault="00300A28" w:rsidP="00300A28">
      <w:pPr>
        <w:spacing w:line="360" w:lineRule="auto"/>
        <w:jc w:val="both"/>
        <w:rPr>
          <w:b/>
          <w:bCs/>
          <w:rtl/>
        </w:rPr>
      </w:pPr>
    </w:p>
    <w:p w14:paraId="3B06E1CA" w14:textId="77777777" w:rsidR="00300A28" w:rsidRDefault="00300A28" w:rsidP="00300A28">
      <w:pPr>
        <w:spacing w:line="360" w:lineRule="auto"/>
        <w:jc w:val="both"/>
        <w:rPr>
          <w:b/>
          <w:bCs/>
          <w:rtl/>
        </w:rPr>
      </w:pPr>
      <w:r>
        <w:rPr>
          <w:b/>
          <w:bCs/>
          <w:rtl/>
        </w:rPr>
        <w:t>"מעבר לצורך להגן על הערכים הנפגעים בעבירות סמים שהם שלום הציבור, שמירה על הסדר החברתי, שלטון החוק ומניעת השלכות פליליות וחברתיות, הרי שכאשר מדובר בביצוע עבירות סחר בסם מסוכן לקטינים, נוסף לכך הצורך להגן על הקטינים, וצורך זה מחייב כי המענה העונשי בעבירות שכאלו יהיה חמור באופן משמעותי מעבר לחומרה בה יש לראות את אותן עבירות כאשר מבוצעות הן אל מול בגירים".</w:t>
      </w:r>
    </w:p>
    <w:p w14:paraId="1210E3A5" w14:textId="77777777" w:rsidR="00300A28" w:rsidRDefault="00300A28" w:rsidP="00300A28">
      <w:pPr>
        <w:spacing w:line="360" w:lineRule="auto"/>
        <w:jc w:val="both"/>
        <w:rPr>
          <w:rtl/>
        </w:rPr>
      </w:pPr>
      <w:r>
        <w:rPr>
          <w:rtl/>
        </w:rPr>
        <w:t xml:space="preserve"> </w:t>
      </w:r>
    </w:p>
    <w:p w14:paraId="2CF9DB94" w14:textId="77777777" w:rsidR="00300A28" w:rsidRDefault="00300A28" w:rsidP="00300A28">
      <w:pPr>
        <w:spacing w:line="360" w:lineRule="auto"/>
        <w:jc w:val="both"/>
        <w:rPr>
          <w:rtl/>
        </w:rPr>
      </w:pPr>
      <w:r>
        <w:rPr>
          <w:rtl/>
        </w:rPr>
        <w:t xml:space="preserve">יש להזכיר כי לפי </w:t>
      </w:r>
      <w:hyperlink r:id="rId59" w:history="1">
        <w:r w:rsidR="00794232" w:rsidRPr="00794232">
          <w:rPr>
            <w:color w:val="0000FF"/>
            <w:u w:val="single"/>
            <w:rtl/>
          </w:rPr>
          <w:t>פקודת הסמים המסוכנים</w:t>
        </w:r>
      </w:hyperlink>
      <w:r>
        <w:rPr>
          <w:rtl/>
        </w:rPr>
        <w:t xml:space="preserve"> העונש המרבי על עבירת הדחת קטין לסמים עומד על 25 שנים, לעומת 20 שנות מאסר בעבירת הסחר הרגילה. על אף שכתב האישום איננו מייחס לנאשם עבירת הדחה של קטין, ניתן ללמוד מכך על היחס שראה המחוקק לנסיבה זו. אין ספק שפוטנציאל הנזק מסחר בסמים לקטינים גדול באופן משמעותי מהנזק הצפוי מעבירת הסחר הרגילה, וכידוע זהו שיקול הקובע את גדרי המתחם (ראו עוד בהרחבה, </w:t>
      </w:r>
      <w:hyperlink r:id="rId60" w:history="1">
        <w:r w:rsidR="00794232" w:rsidRPr="00794232">
          <w:rPr>
            <w:color w:val="0000FF"/>
            <w:u w:val="single"/>
            <w:rtl/>
          </w:rPr>
          <w:t>ת"פ 64660-01-22</w:t>
        </w:r>
      </w:hyperlink>
      <w:r>
        <w:rPr>
          <w:rtl/>
        </w:rPr>
        <w:t xml:space="preserve"> </w:t>
      </w:r>
      <w:r>
        <w:rPr>
          <w:b/>
          <w:bCs/>
          <w:rtl/>
        </w:rPr>
        <w:t>מדינת ישראל נ' אבו פנאר</w:t>
      </w:r>
      <w:r>
        <w:rPr>
          <w:rtl/>
        </w:rPr>
        <w:t xml:space="preserve"> (2023), כבוד השופטת שוש שטרית).  </w:t>
      </w:r>
    </w:p>
    <w:p w14:paraId="08697DCF" w14:textId="77777777" w:rsidR="00300A28" w:rsidRDefault="00300A28" w:rsidP="00300A28">
      <w:pPr>
        <w:spacing w:line="360" w:lineRule="auto"/>
        <w:jc w:val="both"/>
        <w:rPr>
          <w:rtl/>
        </w:rPr>
      </w:pPr>
    </w:p>
    <w:p w14:paraId="520C14C9" w14:textId="77777777" w:rsidR="00300A28" w:rsidRDefault="00300A28" w:rsidP="00300A28">
      <w:pPr>
        <w:spacing w:line="360" w:lineRule="auto"/>
        <w:jc w:val="both"/>
        <w:rPr>
          <w:rtl/>
        </w:rPr>
      </w:pPr>
      <w:r>
        <w:rPr>
          <w:rtl/>
        </w:rPr>
        <w:t xml:space="preserve">עוד יש להתייחס לחומרה לכך שעבירות הסחר בוצעה תוך שימוש ברכב, בעוד הנאשם נוהג בו בזמן פסילה. מדובר בעבירה עצמאית שמצדיקה כשלעצמה עונש מאסר, כאשר בעת האחרונה קיימת מגמת החמרה ברורה בענישה בתחום זה. בכך הוסיף הנאשם עוון על פשע, עת סיכן את הציבור בהפצת הסם, בעוד מסכן את הציבור בעצם נהיגתו ללא פסילה. </w:t>
      </w:r>
    </w:p>
    <w:p w14:paraId="348651C4" w14:textId="77777777" w:rsidR="00300A28" w:rsidRDefault="00300A28" w:rsidP="00300A28">
      <w:pPr>
        <w:spacing w:line="360" w:lineRule="auto"/>
        <w:rPr>
          <w:b/>
          <w:bCs/>
          <w:u w:val="single"/>
          <w:rtl/>
        </w:rPr>
      </w:pPr>
    </w:p>
    <w:p w14:paraId="1FFB9184" w14:textId="77777777" w:rsidR="00300A28" w:rsidRDefault="00300A28" w:rsidP="00300A28">
      <w:pPr>
        <w:spacing w:line="360" w:lineRule="auto"/>
        <w:rPr>
          <w:rtl/>
        </w:rPr>
      </w:pPr>
      <w:r>
        <w:rPr>
          <w:b/>
          <w:bCs/>
          <w:u w:val="single"/>
          <w:rtl/>
        </w:rPr>
        <w:t>בעבירות ההחזקה</w:t>
      </w:r>
      <w:r>
        <w:rPr>
          <w:rtl/>
        </w:rPr>
        <w:t xml:space="preserve">, מדובר בסוגים של אותו סם </w:t>
      </w:r>
      <w:r>
        <w:t>MDMA</w:t>
      </w:r>
      <w:r>
        <w:rPr>
          <w:rtl/>
        </w:rPr>
        <w:t xml:space="preserve"> שנמצאו ברכבו של הנאשם. </w:t>
      </w:r>
    </w:p>
    <w:p w14:paraId="110A291B" w14:textId="77777777" w:rsidR="00300A28" w:rsidRDefault="00300A28" w:rsidP="00300A28">
      <w:pPr>
        <w:spacing w:line="360" w:lineRule="auto"/>
        <w:jc w:val="both"/>
        <w:rPr>
          <w:b/>
          <w:bCs/>
          <w:u w:val="single"/>
          <w:rtl/>
        </w:rPr>
      </w:pPr>
    </w:p>
    <w:p w14:paraId="4DD7B478" w14:textId="77777777" w:rsidR="00300A28" w:rsidRDefault="00300A28" w:rsidP="00300A28">
      <w:pPr>
        <w:spacing w:line="360" w:lineRule="auto"/>
        <w:jc w:val="both"/>
        <w:rPr>
          <w:rtl/>
        </w:rPr>
      </w:pPr>
      <w:r>
        <w:rPr>
          <w:b/>
          <w:bCs/>
          <w:u w:val="single"/>
          <w:rtl/>
        </w:rPr>
        <w:t>בעבירות האלימות</w:t>
      </w:r>
      <w:r>
        <w:rPr>
          <w:rtl/>
        </w:rPr>
        <w:t xml:space="preserve">, מדובר בהתפרצויות אלימות של הנאשם כלפי בת זוגו, כשהוא מגיע לביתה, מאיים עליה באיומים קשים, וגם לאחר שהשוטרים הגיעו למקום, המשיך להשתולל ואף בעט בשוטר ברגלו ופגע בו במכת אגרוף ואיים על השוטרים. כמו כן, הנאשם, במועד אחר, אחז בצווארה של המתלוננת, הכה אותה בראש ובפניה. לאחר מכן בעט ונגח בדלת הכניסה לבית וגרם לה נזק. </w:t>
      </w:r>
    </w:p>
    <w:p w14:paraId="67333A41" w14:textId="77777777" w:rsidR="00300A28" w:rsidRDefault="00300A28" w:rsidP="00300A28">
      <w:pPr>
        <w:spacing w:line="360" w:lineRule="auto"/>
        <w:jc w:val="both"/>
        <w:rPr>
          <w:rtl/>
        </w:rPr>
      </w:pPr>
    </w:p>
    <w:p w14:paraId="334EC793" w14:textId="77777777" w:rsidR="00300A28" w:rsidRDefault="00300A28" w:rsidP="00300A28">
      <w:pPr>
        <w:spacing w:line="360" w:lineRule="auto"/>
        <w:jc w:val="both"/>
        <w:rPr>
          <w:rtl/>
        </w:rPr>
      </w:pPr>
      <w:r>
        <w:rPr>
          <w:rtl/>
        </w:rPr>
        <w:t xml:space="preserve">בחינת מדיניות הענישה הנוהגת מעלה כי לגבי עבירות </w:t>
      </w:r>
      <w:r>
        <w:rPr>
          <w:u w:val="single"/>
          <w:rtl/>
        </w:rPr>
        <w:t>ההחזקה שלא לצריכה עצמית</w:t>
      </w:r>
      <w:r>
        <w:rPr>
          <w:rtl/>
        </w:rPr>
        <w:t xml:space="preserve">, מתחם העונש ההולם נע בין </w:t>
      </w:r>
      <w:r>
        <w:rPr>
          <w:b/>
          <w:bCs/>
          <w:rtl/>
        </w:rPr>
        <w:t>מאסר על תנאי ורכיבים ענישה נוספים ועד ל- 10 חודשי מאסר</w:t>
      </w:r>
      <w:r>
        <w:rPr>
          <w:rtl/>
        </w:rPr>
        <w:t xml:space="preserve">. </w:t>
      </w:r>
    </w:p>
    <w:p w14:paraId="704B24D2" w14:textId="77777777" w:rsidR="00300A28" w:rsidRDefault="00300A28" w:rsidP="00300A28">
      <w:pPr>
        <w:spacing w:line="360" w:lineRule="auto"/>
        <w:contextualSpacing/>
        <w:jc w:val="both"/>
        <w:rPr>
          <w:rFonts w:ascii="David" w:hAnsi="David"/>
          <w:rtl/>
        </w:rPr>
      </w:pPr>
    </w:p>
    <w:p w14:paraId="0DD08500" w14:textId="77777777" w:rsidR="00300A28" w:rsidRDefault="00794232" w:rsidP="00300A28">
      <w:pPr>
        <w:spacing w:line="360" w:lineRule="auto"/>
        <w:contextualSpacing/>
        <w:jc w:val="both"/>
        <w:rPr>
          <w:rFonts w:ascii="David" w:hAnsi="David"/>
          <w:rtl/>
        </w:rPr>
      </w:pPr>
      <w:hyperlink r:id="rId61" w:history="1">
        <w:r w:rsidRPr="00794232">
          <w:rPr>
            <w:rFonts w:ascii="David" w:hAnsi="David"/>
            <w:color w:val="0000FF"/>
            <w:u w:val="single"/>
            <w:rtl/>
          </w:rPr>
          <w:t>ת"פ (ירושלים) 15744-01-19</w:t>
        </w:r>
      </w:hyperlink>
      <w:r w:rsidR="00300A28">
        <w:rPr>
          <w:rFonts w:ascii="David" w:hAnsi="David"/>
          <w:rtl/>
        </w:rPr>
        <w:t xml:space="preserve"> </w:t>
      </w:r>
      <w:r w:rsidR="00300A28">
        <w:rPr>
          <w:rFonts w:ascii="David" w:hAnsi="David"/>
          <w:b/>
          <w:bCs/>
          <w:rtl/>
        </w:rPr>
        <w:t xml:space="preserve">מדינת ישראל נ' עואודה </w:t>
      </w:r>
      <w:r w:rsidR="00300A28">
        <w:rPr>
          <w:rFonts w:ascii="David" w:hAnsi="David"/>
          <w:rtl/>
        </w:rPr>
        <w:t xml:space="preserve">(18.11.19), הנאשם הורשע בעבירה של החזקת סם שלא לצריכה עצמית. הנאשם החזיק בביתו 20 יחידות של סם מסוג </w:t>
      </w:r>
      <w:r w:rsidR="00300A28">
        <w:rPr>
          <w:rFonts w:ascii="David" w:hAnsi="David"/>
        </w:rPr>
        <w:t>MDMA</w:t>
      </w:r>
      <w:r w:rsidR="00300A28">
        <w:rPr>
          <w:rFonts w:ascii="David" w:hAnsi="David"/>
          <w:rtl/>
        </w:rPr>
        <w:t>. כמו כן, החזיק הנאשם בביתו מחסנית אקדח ריקה וכן 6 כדורי תחמושת בקליבר 9 מ"מ. בית המשפט קבע כי מתחם העונש ההולם צריך לעמוד על מאסר על תנאי ושל"צ נרחב, ועד ל-6 חודשי מאסר לרבות בעבודות שירות.</w:t>
      </w:r>
      <w:r w:rsidR="00300A28">
        <w:rPr>
          <w:rFonts w:ascii="David" w:hAnsi="David"/>
          <w:b/>
          <w:bCs/>
          <w:rtl/>
        </w:rPr>
        <w:t xml:space="preserve"> </w:t>
      </w:r>
      <w:r w:rsidR="00300A28">
        <w:rPr>
          <w:rFonts w:ascii="David" w:hAnsi="David"/>
          <w:rtl/>
        </w:rPr>
        <w:t>בית המשפט גזר על הנאשם עונש של  צו של"צ בהיקף של 300 שעות, לצד ענישה נלווית.</w:t>
      </w:r>
    </w:p>
    <w:p w14:paraId="138B1C75" w14:textId="77777777" w:rsidR="00300A28" w:rsidRDefault="00300A28" w:rsidP="00300A28">
      <w:pPr>
        <w:spacing w:line="360" w:lineRule="auto"/>
        <w:contextualSpacing/>
        <w:jc w:val="both"/>
        <w:rPr>
          <w:rFonts w:ascii="David" w:hAnsi="David"/>
        </w:rPr>
      </w:pPr>
    </w:p>
    <w:p w14:paraId="5ACF649B" w14:textId="77777777" w:rsidR="00300A28" w:rsidRDefault="00794232" w:rsidP="00300A28">
      <w:pPr>
        <w:spacing w:line="360" w:lineRule="auto"/>
        <w:contextualSpacing/>
        <w:jc w:val="both"/>
        <w:rPr>
          <w:rFonts w:ascii="David" w:hAnsi="David"/>
          <w:rtl/>
        </w:rPr>
      </w:pPr>
      <w:hyperlink r:id="rId62" w:history="1">
        <w:r w:rsidRPr="00794232">
          <w:rPr>
            <w:rFonts w:ascii="David" w:hAnsi="David"/>
            <w:color w:val="0000FF"/>
            <w:u w:val="single"/>
            <w:rtl/>
          </w:rPr>
          <w:t>ת"פ (תל-אביב) 46841-12-17</w:t>
        </w:r>
      </w:hyperlink>
      <w:r w:rsidR="00300A28">
        <w:rPr>
          <w:rFonts w:ascii="David" w:hAnsi="David"/>
          <w:rtl/>
        </w:rPr>
        <w:t xml:space="preserve"> </w:t>
      </w:r>
      <w:r w:rsidR="00300A28">
        <w:rPr>
          <w:rFonts w:ascii="David" w:hAnsi="David"/>
          <w:b/>
          <w:bCs/>
          <w:rtl/>
        </w:rPr>
        <w:t xml:space="preserve">מדינת ישראל נ' עיסה ואח' </w:t>
      </w:r>
      <w:r w:rsidR="00300A28">
        <w:rPr>
          <w:rFonts w:ascii="David" w:hAnsi="David"/>
          <w:rtl/>
        </w:rPr>
        <w:t xml:space="preserve">(8.1.20), הנאשם הורשע בעבירה של החזקת סם שלא לצריכה עצמית בתיק העיקרי ועבירה של החזקת סם לצריכה עצמית בתיק הצירוף. החזיק הנאשם בדירתו סמים מסוכנים שלא לצריכה עצמית ובין היתר, 45 בולי </w:t>
      </w:r>
      <w:r w:rsidR="00300A28">
        <w:rPr>
          <w:rFonts w:ascii="David" w:hAnsi="David"/>
        </w:rPr>
        <w:t>LSD</w:t>
      </w:r>
      <w:r w:rsidR="00300A28">
        <w:rPr>
          <w:rFonts w:ascii="David" w:hAnsi="David"/>
          <w:rtl/>
        </w:rPr>
        <w:t xml:space="preserve">, 16 טבליות </w:t>
      </w:r>
      <w:r w:rsidR="00300A28">
        <w:rPr>
          <w:rFonts w:ascii="David" w:hAnsi="David"/>
        </w:rPr>
        <w:t>MDMA</w:t>
      </w:r>
      <w:r w:rsidR="00300A28">
        <w:rPr>
          <w:rFonts w:ascii="David" w:hAnsi="David"/>
          <w:rtl/>
        </w:rPr>
        <w:t xml:space="preserve">, 5 גבישים של </w:t>
      </w:r>
      <w:r w:rsidR="00300A28">
        <w:rPr>
          <w:rFonts w:ascii="David" w:hAnsi="David"/>
        </w:rPr>
        <w:t>MDMA</w:t>
      </w:r>
      <w:r w:rsidR="00300A28">
        <w:rPr>
          <w:rFonts w:ascii="David" w:hAnsi="David"/>
          <w:rtl/>
        </w:rPr>
        <w:t xml:space="preserve"> במשקל 2.3 גרם, 4 בולי </w:t>
      </w:r>
      <w:r w:rsidR="00300A28">
        <w:rPr>
          <w:rFonts w:ascii="David" w:hAnsi="David"/>
        </w:rPr>
        <w:t>LSD</w:t>
      </w:r>
      <w:r w:rsidR="00300A28">
        <w:rPr>
          <w:rFonts w:ascii="David" w:hAnsi="David"/>
          <w:rtl/>
        </w:rPr>
        <w:t xml:space="preserve"> נוספים וחשיש במשקל 14 גרם. בנוסף, צירף הנאשם תיק נוסף על פיו החזיק הנאשם בחנייה סיגריה ובה סם מסוג חשיש במשקל של 3 גרם. בית המשפט קבע מתחם עונשי הנע בין מאסר קצר שיכול וירוצה בדרך של עבודות שירות ועד ל-15 חודשי מאסר לריצוי בפועל לצד ענישה נלוות. בית המשפט מצא מקום לסטות ממתחם הענישה וגזר על הנאשם עונש של צו של"צ בהיקף של 200 שעות לצד ענישה נלווית. </w:t>
      </w:r>
    </w:p>
    <w:p w14:paraId="61537FAC" w14:textId="77777777" w:rsidR="00300A28" w:rsidRDefault="00300A28" w:rsidP="00300A28">
      <w:pPr>
        <w:spacing w:line="360" w:lineRule="auto"/>
        <w:contextualSpacing/>
        <w:jc w:val="both"/>
        <w:rPr>
          <w:rFonts w:ascii="David" w:hAnsi="David"/>
          <w:rtl/>
        </w:rPr>
      </w:pPr>
    </w:p>
    <w:p w14:paraId="5B55E2DE" w14:textId="77777777" w:rsidR="00300A28" w:rsidRDefault="00794232" w:rsidP="00300A28">
      <w:pPr>
        <w:spacing w:line="360" w:lineRule="auto"/>
        <w:contextualSpacing/>
        <w:jc w:val="both"/>
        <w:rPr>
          <w:rFonts w:ascii="David" w:hAnsi="David"/>
          <w:rtl/>
        </w:rPr>
      </w:pPr>
      <w:hyperlink r:id="rId63" w:history="1">
        <w:r w:rsidRPr="00794232">
          <w:rPr>
            <w:rFonts w:ascii="David" w:hAnsi="David"/>
            <w:color w:val="0000FF"/>
            <w:u w:val="single"/>
            <w:rtl/>
          </w:rPr>
          <w:t>ת"פ (ירושלים) 8491-10-19</w:t>
        </w:r>
      </w:hyperlink>
      <w:r w:rsidR="00300A28">
        <w:rPr>
          <w:rFonts w:ascii="David" w:hAnsi="David"/>
          <w:rtl/>
        </w:rPr>
        <w:t xml:space="preserve"> </w:t>
      </w:r>
      <w:r w:rsidR="00300A28">
        <w:rPr>
          <w:rFonts w:ascii="David" w:hAnsi="David"/>
          <w:b/>
          <w:bCs/>
          <w:rtl/>
        </w:rPr>
        <w:t xml:space="preserve">מדינת ישראל נ' נאגר </w:t>
      </w:r>
      <w:r w:rsidR="00300A28">
        <w:rPr>
          <w:rFonts w:ascii="David" w:hAnsi="David"/>
          <w:rtl/>
        </w:rPr>
        <w:t xml:space="preserve">(22.6.20), שם הורשע הנאשם בעבירות של החזקת סם שלא לצריכה עצמית ושיבוש מהלכי משפט. הנאשם החזיק 25.3463 גרם של סם מסוג </w:t>
      </w:r>
      <w:r w:rsidR="00300A28">
        <w:rPr>
          <w:rFonts w:ascii="David" w:hAnsi="David"/>
        </w:rPr>
        <w:t>MDMA</w:t>
      </w:r>
      <w:r w:rsidR="00300A28">
        <w:rPr>
          <w:rFonts w:ascii="David" w:hAnsi="David"/>
          <w:rtl/>
        </w:rPr>
        <w:t xml:space="preserve"> וכן כמות קטנה של סמים מסוג קנאביס. קבעתי שמתחם העונש ההולם נע בין מספר חודשי מאסר שיכול וירוצו בעבודות שירות ועד ל- 15 חודשי מאסר.</w:t>
      </w:r>
      <w:r w:rsidR="00300A28">
        <w:rPr>
          <w:rFonts w:ascii="David" w:hAnsi="David"/>
          <w:b/>
          <w:bCs/>
          <w:rtl/>
        </w:rPr>
        <w:t xml:space="preserve"> </w:t>
      </w:r>
      <w:r w:rsidR="00300A28">
        <w:rPr>
          <w:rFonts w:ascii="David" w:hAnsi="David"/>
          <w:rtl/>
        </w:rPr>
        <w:t xml:space="preserve">על הנאשם נגזר עונש מאסר בן 5 חודשים לצד ענישה נלווית. </w:t>
      </w:r>
    </w:p>
    <w:p w14:paraId="08ED4262" w14:textId="77777777" w:rsidR="00300A28" w:rsidRPr="00300A28" w:rsidRDefault="00300A28" w:rsidP="00300A28">
      <w:pPr>
        <w:spacing w:line="360" w:lineRule="auto"/>
        <w:jc w:val="both"/>
        <w:rPr>
          <w:rFonts w:ascii="Calibri" w:eastAsia="Calibri" w:hAnsi="Calibri"/>
        </w:rPr>
      </w:pPr>
    </w:p>
    <w:p w14:paraId="11185404" w14:textId="77777777" w:rsidR="00300A28" w:rsidRDefault="00300A28" w:rsidP="00300A28">
      <w:pPr>
        <w:spacing w:line="360" w:lineRule="auto"/>
        <w:jc w:val="both"/>
        <w:rPr>
          <w:rtl/>
        </w:rPr>
      </w:pPr>
      <w:r>
        <w:rPr>
          <w:rtl/>
        </w:rPr>
        <w:t xml:space="preserve">עוד אפנה לע"פ 31347-08-14 </w:t>
      </w:r>
      <w:r>
        <w:rPr>
          <w:b/>
          <w:bCs/>
          <w:rtl/>
        </w:rPr>
        <w:t>מדינת ישראל נ' בשיטי</w:t>
      </w:r>
      <w:r>
        <w:rPr>
          <w:rtl/>
        </w:rPr>
        <w:t xml:space="preserve"> ; ע"פ </w:t>
      </w:r>
      <w:hyperlink r:id="rId64" w:history="1">
        <w:r w:rsidR="00FB60B4" w:rsidRPr="00FB60B4">
          <w:rPr>
            <w:color w:val="0000FF"/>
            <w:u w:val="single"/>
            <w:rtl/>
          </w:rPr>
          <w:t xml:space="preserve">13299-02-14 </w:t>
        </w:r>
      </w:hyperlink>
      <w:r>
        <w:rPr>
          <w:rtl/>
        </w:rPr>
        <w:t xml:space="preserve"> </w:t>
      </w:r>
      <w:r>
        <w:rPr>
          <w:b/>
          <w:bCs/>
          <w:rtl/>
        </w:rPr>
        <w:t>מדינת ישראל נ' שאמביק</w:t>
      </w:r>
      <w:r>
        <w:rPr>
          <w:rtl/>
        </w:rPr>
        <w:t xml:space="preserve">; </w:t>
      </w:r>
      <w:hyperlink r:id="rId65" w:history="1">
        <w:r w:rsidR="00794232" w:rsidRPr="00794232">
          <w:rPr>
            <w:color w:val="0000FF"/>
            <w:u w:val="single"/>
            <w:rtl/>
          </w:rPr>
          <w:t>ת"פ 40639-10-17</w:t>
        </w:r>
      </w:hyperlink>
      <w:r>
        <w:rPr>
          <w:rtl/>
        </w:rPr>
        <w:t xml:space="preserve"> </w:t>
      </w:r>
      <w:r>
        <w:rPr>
          <w:b/>
          <w:bCs/>
          <w:rtl/>
        </w:rPr>
        <w:t>מדינת ישראל נ' בובו</w:t>
      </w:r>
      <w:r>
        <w:rPr>
          <w:rtl/>
        </w:rPr>
        <w:t>.</w:t>
      </w:r>
    </w:p>
    <w:p w14:paraId="6D5BC995" w14:textId="77777777" w:rsidR="00300A28" w:rsidRDefault="00300A28" w:rsidP="00300A28">
      <w:pPr>
        <w:spacing w:line="360" w:lineRule="auto"/>
        <w:jc w:val="both"/>
        <w:rPr>
          <w:rtl/>
        </w:rPr>
      </w:pPr>
    </w:p>
    <w:p w14:paraId="755158CE" w14:textId="77777777" w:rsidR="00300A28" w:rsidRDefault="00300A28" w:rsidP="00300A28">
      <w:pPr>
        <w:spacing w:line="360" w:lineRule="auto"/>
        <w:jc w:val="both"/>
        <w:rPr>
          <w:rtl/>
        </w:rPr>
      </w:pPr>
      <w:r>
        <w:rPr>
          <w:rtl/>
        </w:rPr>
        <w:t xml:space="preserve">בחינת מדיניות הענישה הנוהגת מעלה כי לגבי </w:t>
      </w:r>
      <w:r>
        <w:rPr>
          <w:u w:val="single"/>
          <w:rtl/>
        </w:rPr>
        <w:t>עבירות הסחר בסמים</w:t>
      </w:r>
      <w:r>
        <w:rPr>
          <w:rtl/>
        </w:rPr>
        <w:t xml:space="preserve"> (7 מקרים שונים כששניים מתוכם סחר לקטינים), מתחם העונש ההולם נע בין </w:t>
      </w:r>
      <w:r>
        <w:rPr>
          <w:b/>
          <w:bCs/>
          <w:rtl/>
        </w:rPr>
        <w:t>12</w:t>
      </w:r>
      <w:r>
        <w:rPr>
          <w:rtl/>
        </w:rPr>
        <w:t xml:space="preserve"> </w:t>
      </w:r>
      <w:r>
        <w:rPr>
          <w:b/>
          <w:bCs/>
          <w:rtl/>
        </w:rPr>
        <w:t xml:space="preserve"> חודשי מאסר ועד ל- 24 חודשי מאסר</w:t>
      </w:r>
      <w:r>
        <w:rPr>
          <w:rtl/>
        </w:rPr>
        <w:t xml:space="preserve">. </w:t>
      </w:r>
    </w:p>
    <w:p w14:paraId="4CC8C475" w14:textId="77777777" w:rsidR="00300A28" w:rsidRDefault="00300A28" w:rsidP="00300A28">
      <w:pPr>
        <w:spacing w:line="360" w:lineRule="auto"/>
        <w:jc w:val="both"/>
        <w:rPr>
          <w:rtl/>
        </w:rPr>
      </w:pPr>
    </w:p>
    <w:p w14:paraId="4D258C74" w14:textId="77777777" w:rsidR="00300A28" w:rsidRDefault="00794232" w:rsidP="00300A28">
      <w:pPr>
        <w:spacing w:line="360" w:lineRule="auto"/>
        <w:jc w:val="both"/>
        <w:rPr>
          <w:rtl/>
        </w:rPr>
      </w:pPr>
      <w:hyperlink r:id="rId66" w:history="1">
        <w:r w:rsidRPr="00794232">
          <w:rPr>
            <w:color w:val="0000FF"/>
            <w:u w:val="single"/>
            <w:rtl/>
          </w:rPr>
          <w:t>עפ"ג (ירושלים) 59106-03-14</w:t>
        </w:r>
      </w:hyperlink>
      <w:r w:rsidR="00300A28">
        <w:rPr>
          <w:rtl/>
        </w:rPr>
        <w:t xml:space="preserve"> </w:t>
      </w:r>
      <w:r w:rsidR="00300A28">
        <w:rPr>
          <w:b/>
          <w:bCs/>
          <w:rtl/>
        </w:rPr>
        <w:t xml:space="preserve">מדינת ישראל נ' סליימה </w:t>
      </w:r>
      <w:r w:rsidR="00300A28">
        <w:rPr>
          <w:rtl/>
        </w:rPr>
        <w:t xml:space="preserve">(8.5.14), הנאשם הודה והורשע ב-5 עבירות של סחר בסם מסוכן. על פי עובדות כתב האישום, הנאשם מכר בהזדמנויות שונות לסוכן משטרתי: חשיש במשקל </w:t>
      </w:r>
      <w:smartTag w:uri="urn:schemas-microsoft-com:office:smarttags" w:element="metricconverter">
        <w:smartTagPr>
          <w:attr w:name="ProductID" w:val="100.07 גרם"/>
        </w:smartTagPr>
        <w:r w:rsidR="00300A28">
          <w:rPr>
            <w:rtl/>
          </w:rPr>
          <w:t>100.07 גרם</w:t>
        </w:r>
      </w:smartTag>
      <w:r w:rsidR="00300A28">
        <w:rPr>
          <w:rtl/>
        </w:rPr>
        <w:t xml:space="preserve"> תמורת סך 2,300 ₪ ו- 30 טבליות מסוג</w:t>
      </w:r>
      <w:r w:rsidR="00300A28">
        <w:t xml:space="preserve">MDMA </w:t>
      </w:r>
      <w:r w:rsidR="00300A28">
        <w:rPr>
          <w:rtl/>
        </w:rPr>
        <w:t xml:space="preserve">, תמורת סך של 1,000 ₪; חשיש במשקל </w:t>
      </w:r>
      <w:smartTag w:uri="urn:schemas-microsoft-com:office:smarttags" w:element="metricconverter">
        <w:smartTagPr>
          <w:attr w:name="ProductID" w:val="97.04 גרם"/>
        </w:smartTagPr>
        <w:r w:rsidR="00300A28">
          <w:rPr>
            <w:rtl/>
          </w:rPr>
          <w:t>97.04 גרם</w:t>
        </w:r>
      </w:smartTag>
      <w:r w:rsidR="00300A28">
        <w:rPr>
          <w:rtl/>
        </w:rPr>
        <w:t xml:space="preserve">, תמורת סך 2,300 ₪ ; חשיש במשקל </w:t>
      </w:r>
      <w:smartTag w:uri="urn:schemas-microsoft-com:office:smarttags" w:element="metricconverter">
        <w:smartTagPr>
          <w:attr w:name="ProductID" w:val="97.25 גרם"/>
        </w:smartTagPr>
        <w:r w:rsidR="00300A28">
          <w:rPr>
            <w:rtl/>
          </w:rPr>
          <w:t>97.25 גרם</w:t>
        </w:r>
      </w:smartTag>
      <w:r w:rsidR="00300A28">
        <w:rPr>
          <w:rtl/>
        </w:rPr>
        <w:t xml:space="preserve"> תמורת סך 2,300 ₪ ; חשיש בסך </w:t>
      </w:r>
      <w:smartTag w:uri="urn:schemas-microsoft-com:office:smarttags" w:element="metricconverter">
        <w:smartTagPr>
          <w:attr w:name="ProductID" w:val="96.39 גרם"/>
        </w:smartTagPr>
        <w:r w:rsidR="00300A28">
          <w:rPr>
            <w:rtl/>
          </w:rPr>
          <w:t xml:space="preserve">96.39 גרם </w:t>
        </w:r>
      </w:smartTag>
      <w:r w:rsidR="00300A28">
        <w:rPr>
          <w:rtl/>
        </w:rPr>
        <w:t>תמורת סך 2,300 ₪. בית משפט קמא קבע כי מתחם העונש ההולם לכל אירוע סחר בנפרד נע ממאסר שירוצה בעבודות שירות ועד למאסר בפועל בן 12 חודשי מאסר. בית המשפט קמא גזר על הנאשם עונש של 16 חודשי מאסר בפועל בניכוי ימי מעצרו, לצד מע"ת וקנס בסך 2,000 ₪. הערעור שהוגש לבית המשפט המחוזי התקבל כך שעונשו של הנאשם הוחמר ל24 חודשי מאסר, בניכוי ימי מעצרו. יתר רכיבי גזר הדין נותרו בעינם.</w:t>
      </w:r>
    </w:p>
    <w:p w14:paraId="348A10B6" w14:textId="77777777" w:rsidR="00300A28" w:rsidRDefault="00300A28" w:rsidP="00300A28">
      <w:pPr>
        <w:spacing w:line="360" w:lineRule="auto"/>
        <w:jc w:val="both"/>
        <w:rPr>
          <w:rtl/>
        </w:rPr>
      </w:pPr>
    </w:p>
    <w:p w14:paraId="2FAFF667" w14:textId="77777777" w:rsidR="00300A28" w:rsidRDefault="00300A28" w:rsidP="00300A28">
      <w:pPr>
        <w:spacing w:line="360" w:lineRule="auto"/>
        <w:jc w:val="both"/>
        <w:rPr>
          <w:u w:val="single"/>
        </w:rPr>
      </w:pPr>
      <w:r>
        <w:rPr>
          <w:rtl/>
        </w:rPr>
        <w:t xml:space="preserve">עפ"ג (ירושלים) 3137-08-14 </w:t>
      </w:r>
      <w:r>
        <w:rPr>
          <w:b/>
          <w:bCs/>
          <w:rtl/>
        </w:rPr>
        <w:t xml:space="preserve">מדינת ישראל נ' בשיטי </w:t>
      </w:r>
      <w:r>
        <w:rPr>
          <w:rtl/>
        </w:rPr>
        <w:t xml:space="preserve">(10.12.14), הנאשם הורשע בשתי עבירות של סחר בסם. על פי עובדות כתב האישום ב-2 הזדמנויות שונות מכר הנאשם סם מסוג קנאביס בכמויות של 97 גרם ו-47 גרם תמורתן קיבל 2,500 ₪ ו-1300₪, בהתאמה. ובנוסף מכר 5 טבליות  </w:t>
      </w:r>
      <w:r>
        <w:t>MDMA</w:t>
      </w:r>
      <w:r>
        <w:rPr>
          <w:rtl/>
        </w:rPr>
        <w:t>. העסקאות בוצעו בהפרש של 6 ימים מול סוכן סמוי. בית המשפט השלום קבע כי מתחם הענישה ההולם ל-2 עבירות הסמים בהן הורשע הנאשם הינו בין מספר חודשי מאסר לריצוי בדרך של עבודות שירות לבין 12 חודשי מאסר לריצוי בפועל. בית המשפט השלום גזר על הנאשם עונש של 6 חודשי מאסר לריצוי בדרך של עבודות שירות, לצד מע"ת וקנס כספי בסך של 3,000 ₪. הערעור שהוגש לבית המשפט המחוזי על ידי המדינה נמחק. יחד עם זאת, בית המשפט המחוזי ציין כי את היה מקום ללמוד על מתחם העונש מ</w:t>
      </w:r>
      <w:hyperlink r:id="rId67" w:history="1">
        <w:r w:rsidR="00794232" w:rsidRPr="00794232">
          <w:rPr>
            <w:color w:val="0000FF"/>
            <w:u w:val="single"/>
            <w:rtl/>
          </w:rPr>
          <w:t>עפ"ג (ירושלים) 13299-02-14</w:t>
        </w:r>
      </w:hyperlink>
      <w:r>
        <w:rPr>
          <w:rtl/>
        </w:rPr>
        <w:t xml:space="preserve"> </w:t>
      </w:r>
      <w:r>
        <w:rPr>
          <w:b/>
          <w:bCs/>
          <w:rtl/>
        </w:rPr>
        <w:t>מדינת ישראל נ' שאמביק</w:t>
      </w:r>
      <w:r>
        <w:rPr>
          <w:rtl/>
        </w:rPr>
        <w:t xml:space="preserve"> ולא להסתפק במאסר שירוצה בדרך של עבודות שירות (אציין כי תיק זה עסק בעבירות של סחר בסם מסוג חשיש ונקבע שם מתחם עונשי הולם הנע בין 9 ל-24 חודשי מאסר). לאור כך שהנאשם ריצה כבר כמחצית מעונשו, עונשו נותר על כנו ולא שונה.</w:t>
      </w:r>
    </w:p>
    <w:p w14:paraId="0C8C908F" w14:textId="77777777" w:rsidR="00300A28" w:rsidRDefault="00794232" w:rsidP="00300A28">
      <w:pPr>
        <w:spacing w:line="360" w:lineRule="auto"/>
        <w:jc w:val="both"/>
      </w:pPr>
      <w:hyperlink r:id="rId68" w:history="1">
        <w:r w:rsidRPr="00794232">
          <w:rPr>
            <w:color w:val="0000FF"/>
            <w:u w:val="single"/>
            <w:rtl/>
          </w:rPr>
          <w:t>עפ"ג (תל-אביב) 20794-04-21</w:t>
        </w:r>
      </w:hyperlink>
      <w:r w:rsidR="00300A28">
        <w:rPr>
          <w:rtl/>
        </w:rPr>
        <w:t xml:space="preserve"> </w:t>
      </w:r>
      <w:r w:rsidR="00300A28">
        <w:rPr>
          <w:b/>
          <w:bCs/>
          <w:rtl/>
        </w:rPr>
        <w:t xml:space="preserve">מדינת ישראל נ' כהן </w:t>
      </w:r>
      <w:r w:rsidR="00300A28">
        <w:rPr>
          <w:rtl/>
        </w:rPr>
        <w:t xml:space="preserve">(19.7.21), הנאשם צירף תיקים והורשע ב-6 עבירות של סחר בסמים, 3 עבירות של הספקת סמים וב-2 עבירות של החזקת סם שלא לצריכה עצמית. לפי כתב  אישום המתוקן, סחר הנאשם בסם מסוכן מסוג </w:t>
      </w:r>
      <w:r w:rsidR="00300A28">
        <w:t>MDMA</w:t>
      </w:r>
      <w:r w:rsidR="00300A28">
        <w:rPr>
          <w:rtl/>
        </w:rPr>
        <w:t xml:space="preserve"> במשקל של כ-5 גרם ו-23 טבליות. הנאשם החזיק בביתו בסמים מסוכנים מגוונים ובכמויות שונות, לרבות 142 טבליות </w:t>
      </w:r>
      <w:r w:rsidR="00300A28">
        <w:t xml:space="preserve">MDMA </w:t>
      </w:r>
      <w:r w:rsidR="00300A28">
        <w:rPr>
          <w:rtl/>
        </w:rPr>
        <w:t xml:space="preserve"> אשר הוסלקו, 45 מ"ל של סם </w:t>
      </w:r>
      <w:r w:rsidR="00300A28">
        <w:t>GBL</w:t>
      </w:r>
      <w:r w:rsidR="00300A28">
        <w:rPr>
          <w:rtl/>
        </w:rPr>
        <w:t>, 0.12 גרם של סם הקוקאין, 2.4 גרם של סם ה-</w:t>
      </w:r>
      <w:r w:rsidR="00300A28">
        <w:t>MDMA</w:t>
      </w:r>
      <w:r w:rsidR="00300A28">
        <w:rPr>
          <w:rtl/>
        </w:rPr>
        <w:t xml:space="preserve"> אשר הוסלק בתוך בקבוק, 2.92 גרם חשיש ו-0.5 גרם קנאביס. לפי האישום השני סיפק הנאשם בשתי הזדמנויות לאחר במועדון כדורי אקסטזי, בהזדמנות הראשונה 12 כדורים לפי 50 ₪ לכדור ובהזדמנות הנוספת 25 כדורים מהסם, לפי 85 ₪ לכדור, כך שבסך הכל סיפק 37 כדורים בתמורה כוללת ל-2,725 ₪. לפי האישום הרביעי הנאשם סחר בסם מסוכן </w:t>
      </w:r>
      <w:r w:rsidR="00300A28">
        <w:t>GHB</w:t>
      </w:r>
      <w:r w:rsidR="00300A28">
        <w:rPr>
          <w:rtl/>
        </w:rPr>
        <w:t xml:space="preserve"> בכמות של 50 מ"ל תמורת 750 ₪. לפי האישום החמישי, סחר הנאשם אל מול אחר בסם מסוג </w:t>
      </w:r>
      <w:r w:rsidR="00300A28">
        <w:t>GBL</w:t>
      </w:r>
      <w:r w:rsidR="00300A28">
        <w:rPr>
          <w:rtl/>
        </w:rPr>
        <w:t xml:space="preserve"> בכמות של 50 מ"ל תמורה ל-700 ₪, ובשתי הזדמנויות נוספות סחר עם אותו אחר בסם מסוג</w:t>
      </w:r>
      <w:r w:rsidR="00300A28">
        <w:t xml:space="preserve">MDMA </w:t>
      </w:r>
      <w:r w:rsidR="00300A28">
        <w:rPr>
          <w:rtl/>
        </w:rPr>
        <w:t xml:space="preserve"> במשקל 0.25 גרם תמורת 200 ₪ בכל פעם. לפי האישום השישי, סחר הנאשם בשני כדורי אקסטזי וכן 1.5 מ"ל של סם </w:t>
      </w:r>
      <w:r w:rsidR="00300A28">
        <w:t>GHB</w:t>
      </w:r>
      <w:r w:rsidR="00300A28">
        <w:rPr>
          <w:rtl/>
        </w:rPr>
        <w:t xml:space="preserve"> בתמורה ל-225 ₪. לפי האישום השמיני סחר הנאשם בשתי הזדמנויות אל מול אחר בסמים מסוג אקסטזי ו</w:t>
      </w:r>
      <w:r w:rsidR="00300A28">
        <w:t>GBL</w:t>
      </w:r>
      <w:r w:rsidR="00300A28">
        <w:rPr>
          <w:rtl/>
        </w:rPr>
        <w:t xml:space="preserve"> בתמורת 500 ₪ בכל פעם. לפי אישום נוסף, סיפק הנאשם לאחר בדירתו, בנסיבות חברתיות, סם מסוכן מסוג קנאביס במשקל שאינו ידוע למאשימה. במסגרת תיק הצירוף, החזיק הנאשם בדירתו סם מסוכן מסוג חשיש במשקל כולל של 59 גרם שלא לצריכה עצמית. בית המשפט השלום קבע מתחם עונשי הולם באשר למעשי הסחר וההספקה הנע בין 10 ל-20 חודשי מאסר לריצוי בפועל לצד ענישה נלווית, באשר לעבירת החזקת הסמים כמתחם עונשי הנע בין 5 חודשי מאסר שיכול וירוצו בעבודות שירות ועד ל-12 חודשי מאסר לריצוי בפועל לצד ענישה נלווית באשר לתיק הצירוף והחזקת סם מסוג חשיש בכמות שאינה ידועה הנע בין מאסר על תנאי ועד ל-8 חודשי מאסר שיכול וירוצו בעבודות שירות לצד ענישה נלווית. בית המשפט המחוזי קיבל את הערעור וקבע כי תקופת המאסר בפועל שקצב בית משפט קמא תישאר בעינה, הקנס יוחמר ויועמד על 15,000 ₪, תוטל פסילה בפועל ופסילה על תנאי.</w:t>
      </w:r>
    </w:p>
    <w:p w14:paraId="079267D7" w14:textId="77777777" w:rsidR="00300A28" w:rsidRDefault="00300A28" w:rsidP="00300A28">
      <w:pPr>
        <w:spacing w:line="360" w:lineRule="auto"/>
        <w:jc w:val="both"/>
        <w:rPr>
          <w:rtl/>
        </w:rPr>
      </w:pPr>
    </w:p>
    <w:p w14:paraId="16A644D3" w14:textId="77777777" w:rsidR="00300A28" w:rsidRDefault="00794232" w:rsidP="00300A28">
      <w:pPr>
        <w:spacing w:line="360" w:lineRule="auto"/>
        <w:jc w:val="both"/>
        <w:rPr>
          <w:b/>
          <w:bCs/>
          <w:rtl/>
        </w:rPr>
      </w:pPr>
      <w:hyperlink r:id="rId69" w:history="1">
        <w:r w:rsidRPr="00794232">
          <w:rPr>
            <w:color w:val="0000FF"/>
            <w:u w:val="single"/>
            <w:rtl/>
          </w:rPr>
          <w:t>ת"פ (תל-אביב) 49273-09-20</w:t>
        </w:r>
      </w:hyperlink>
      <w:r w:rsidR="00300A28">
        <w:rPr>
          <w:rtl/>
        </w:rPr>
        <w:t xml:space="preserve"> </w:t>
      </w:r>
      <w:r w:rsidR="00300A28">
        <w:rPr>
          <w:b/>
          <w:bCs/>
          <w:rtl/>
        </w:rPr>
        <w:t xml:space="preserve">מדינת ישראל נ' בן שושן </w:t>
      </w:r>
      <w:r w:rsidR="00300A28">
        <w:rPr>
          <w:rtl/>
        </w:rPr>
        <w:t xml:space="preserve">(18.10.21), הנאשם הורשע בעבירה של החזקת סם שלא לצריכה עצמית, 3 עבירות של סחר בסמים ועבירה של עסקה אחרת בסם. הנאשם החזיק ברכבו ועל גופו סמים מסוכנים - 45 כדורי </w:t>
      </w:r>
      <w:r w:rsidR="00300A28">
        <w:t>MDMA</w:t>
      </w:r>
      <w:r w:rsidR="00300A28">
        <w:rPr>
          <w:rtl/>
        </w:rPr>
        <w:t xml:space="preserve"> ו-7 מנות של סם מסוכן מסוג קוקאין במשקל 2 גרם, והכל שלא לצריכה עצמית. הנאשם סחר על פני תקופה קצרה, של פחות מיום, בסמים מסוכנים, עת העבירם לידי קונים שונים בתמורה לסך של 500 ₪ - בכל הזדמנות. בית המשפט קבע מתחם עונשי כולל הנע בין 12 חודשי מאסר לריצוי בפועל ועד ל-24 חודשי מאסר לריצוי בפועל, לצד ענישה נלווית. בית המשפט גזר על הנאשם עונש של מאסר לתקופה של 12 חודשים לריצוי בפועל, בניכוי ימי מעצרו של הנאשם, לצד מע"ת, קנס כספי בסך 1,500 ₪, פסילה על תנאי וחילוט הכספים בסך 8,000 ₪.</w:t>
      </w:r>
    </w:p>
    <w:p w14:paraId="03AB2274" w14:textId="77777777" w:rsidR="00300A28" w:rsidRDefault="00300A28" w:rsidP="00300A28">
      <w:pPr>
        <w:spacing w:line="360" w:lineRule="auto"/>
        <w:jc w:val="both"/>
        <w:rPr>
          <w:rtl/>
        </w:rPr>
      </w:pPr>
    </w:p>
    <w:p w14:paraId="575580C6" w14:textId="77777777" w:rsidR="00300A28" w:rsidRDefault="00794232" w:rsidP="00300A28">
      <w:pPr>
        <w:spacing w:line="360" w:lineRule="auto"/>
        <w:jc w:val="both"/>
      </w:pPr>
      <w:hyperlink r:id="rId70" w:history="1">
        <w:r w:rsidRPr="00794232">
          <w:rPr>
            <w:color w:val="0000FF"/>
            <w:u w:val="single"/>
            <w:rtl/>
          </w:rPr>
          <w:t>ת"פ (תל-אביב) 48740-06-19</w:t>
        </w:r>
      </w:hyperlink>
      <w:r w:rsidR="00300A28">
        <w:rPr>
          <w:rtl/>
        </w:rPr>
        <w:t xml:space="preserve"> </w:t>
      </w:r>
      <w:r w:rsidR="00300A28">
        <w:rPr>
          <w:b/>
          <w:bCs/>
          <w:rtl/>
        </w:rPr>
        <w:t xml:space="preserve">מדינת ישראל נ' בוזגלו </w:t>
      </w:r>
      <w:r w:rsidR="00300A28">
        <w:rPr>
          <w:rtl/>
        </w:rPr>
        <w:t xml:space="preserve">(27.2.22), הנאשם הורשע בארבע עבירות של סחר בסמים, שלוש עבירות של נהיגה בזמן פסילה ושלוש עבירות של נהיגה ללא רישיון וללא ביטוח.  לפי כתב האישום, בהזדמנות אחת, סחר הנאשם בסמים מול סוכן משטרתי בכמות של 30 גרם קנביס תמורת 2,000 ₪. בהזדמנות אחרת מכר הנאשם לסוכן 7 שקיות שהכילו קנביס במשקל כולל של 71 גרם וקיבל תמורתם 3,150 ₪ מהסוכן. בהזדמנות שלישית, מכר הנאשם לסוכן שקית של  קנביס במשקל 4.3 גרם וקיבל תמורתה 100 ₪. באישום האחרון, מכר הנאשם לסוכן 10.9 גרם של סם מסוג </w:t>
      </w:r>
      <w:r w:rsidR="00300A28">
        <w:t>MDMA</w:t>
      </w:r>
      <w:r w:rsidR="00300A28">
        <w:rPr>
          <w:rtl/>
        </w:rPr>
        <w:t xml:space="preserve">, תמורת 4200 ₪ ועוד 1 גרם מהסם תמורת 200 ₪. בית המשפט קבע עונשי הולם וכולל למעשיו של הנאשם הנע בין 12 חודשי מאסר לריצוי בפועל ועד ל-24 חודשי מאסר לריצוי בפועל, לצד ענישה נלווית הכוללת פסילת רישיון נהיגה וקנס הולם. </w:t>
      </w:r>
    </w:p>
    <w:p w14:paraId="063A1475" w14:textId="77777777" w:rsidR="00300A28" w:rsidRDefault="00300A28" w:rsidP="00300A28">
      <w:pPr>
        <w:spacing w:line="360" w:lineRule="auto"/>
        <w:jc w:val="both"/>
        <w:rPr>
          <w:rtl/>
        </w:rPr>
      </w:pPr>
    </w:p>
    <w:p w14:paraId="7D2F8EE3" w14:textId="77777777" w:rsidR="00300A28" w:rsidRDefault="00300A28" w:rsidP="00300A28">
      <w:pPr>
        <w:spacing w:line="360" w:lineRule="auto"/>
        <w:jc w:val="both"/>
        <w:rPr>
          <w:rtl/>
        </w:rPr>
      </w:pPr>
      <w:r>
        <w:rPr>
          <w:rtl/>
        </w:rPr>
        <w:t xml:space="preserve">בחינת מדיניות הענישה הנוהגת מעלה כי לגבי עבירות </w:t>
      </w:r>
      <w:r>
        <w:rPr>
          <w:u w:val="single"/>
          <w:rtl/>
        </w:rPr>
        <w:t>האלימות במשפחה ותקיפת השוטרים</w:t>
      </w:r>
      <w:r>
        <w:rPr>
          <w:rtl/>
        </w:rPr>
        <w:t xml:space="preserve"> שטיפלו באחד מהאירועים, מתחם העונש ההולם נע </w:t>
      </w:r>
      <w:r>
        <w:rPr>
          <w:b/>
          <w:bCs/>
          <w:rtl/>
        </w:rPr>
        <w:t>בין 6 חודשי מאסר ועד 18 חודשי מאסר</w:t>
      </w:r>
      <w:r>
        <w:rPr>
          <w:rtl/>
        </w:rPr>
        <w:t xml:space="preserve">. </w:t>
      </w:r>
    </w:p>
    <w:p w14:paraId="2489981F" w14:textId="77777777" w:rsidR="00300A28" w:rsidRDefault="00300A28" w:rsidP="00300A28">
      <w:pPr>
        <w:spacing w:line="360" w:lineRule="auto"/>
        <w:jc w:val="both"/>
        <w:rPr>
          <w:rtl/>
        </w:rPr>
      </w:pPr>
    </w:p>
    <w:p w14:paraId="4D9DA844" w14:textId="77777777" w:rsidR="00300A28" w:rsidRDefault="00794232" w:rsidP="00300A28">
      <w:pPr>
        <w:spacing w:line="360" w:lineRule="auto"/>
        <w:jc w:val="both"/>
        <w:rPr>
          <w:rtl/>
        </w:rPr>
      </w:pPr>
      <w:hyperlink r:id="rId71" w:history="1">
        <w:r w:rsidRPr="00794232">
          <w:rPr>
            <w:color w:val="0000FF"/>
            <w:u w:val="single"/>
            <w:rtl/>
          </w:rPr>
          <w:t>רע"פ 6037/15</w:t>
        </w:r>
      </w:hyperlink>
      <w:r w:rsidR="00300A28">
        <w:rPr>
          <w:rtl/>
        </w:rPr>
        <w:t xml:space="preserve"> ‏</w:t>
      </w:r>
      <w:r w:rsidR="00300A28">
        <w:rPr>
          <w:b/>
          <w:bCs/>
          <w:rtl/>
        </w:rPr>
        <w:t>צדקה נגד מדינת ישראל</w:t>
      </w:r>
      <w:r w:rsidR="00300A28">
        <w:rPr>
          <w:rtl/>
        </w:rPr>
        <w:t>‏ (7.9.15), הנאשם הורשע לאחר שמיעת ראיות בשתי עבירות של איומים ובעבירה של תקיפה סתם בן זוג. על פי הכרעת הדין הנאשם תפס את המתלוננת בצווארה ביד בחוזקה, הניף את ידו השנייה מעל המתלוננת תוך כדי שהוא אוחז במברג בידו ואמר לה: "את רוצה שאני אתקע לך את המברג בצוואר?" המתלוננת ברחה למטבח והנאשם הלך אחריה ואמר לה: "אני אטבח אותך בשינה, אותך, את אמא שלך ואת אבא שלך". במסגרת האישום השני, הורשע הנאשם בכך על רקע חשדו של הנאשם כי המתלוננת נכנסה למשרדו ללא רשותו, התפרץ ויכוח קולני בין השניים, במסגרתו אמר לה "את רוצה שאני אהרוג אותך עכשיו?". בעקבות אמירה זו של הנאשם, אשר לוותה בצעקות ובהתנהגות מאיימת, התקשרה המתלוננת להוריה ולמשטרה ושוטר שהגיע לבית עיכב את הנאשם לתחנת המשטרה. בית המשפט השלום קבע כי מתחם העונש ההולם בעניינו של הנאשם נע בין מספר חודשי מאסר ל-12 חודשי מאסר, לצד מאסר על תנאי קנס ופיצוי למתלוננת. בית משפט השלום גזר על הנאשם עונש של 5 חודשי מאסר לריצוי בדרך של עבודות שירות לצד ענישה נלווית. הערעורים שהוגשו לבית המשפט המחוזי והעליון נדחו.</w:t>
      </w:r>
    </w:p>
    <w:p w14:paraId="344D0BBA" w14:textId="77777777" w:rsidR="00300A28" w:rsidRDefault="00300A28" w:rsidP="00300A28">
      <w:pPr>
        <w:spacing w:line="360" w:lineRule="auto"/>
        <w:jc w:val="both"/>
        <w:rPr>
          <w:rtl/>
        </w:rPr>
      </w:pPr>
    </w:p>
    <w:p w14:paraId="0AC79BF1" w14:textId="77777777" w:rsidR="00300A28" w:rsidRDefault="00794232" w:rsidP="00300A28">
      <w:pPr>
        <w:spacing w:line="360" w:lineRule="auto"/>
        <w:jc w:val="both"/>
        <w:rPr>
          <w:rtl/>
        </w:rPr>
      </w:pPr>
      <w:hyperlink r:id="rId72" w:history="1">
        <w:r w:rsidRPr="00794232">
          <w:rPr>
            <w:color w:val="0000FF"/>
            <w:u w:val="single"/>
            <w:rtl/>
          </w:rPr>
          <w:t>ע"פ (תל-אביב) 11387-09-18</w:t>
        </w:r>
      </w:hyperlink>
      <w:r w:rsidR="00300A28">
        <w:rPr>
          <w:rtl/>
        </w:rPr>
        <w:t xml:space="preserve"> </w:t>
      </w:r>
      <w:r w:rsidR="00300A28">
        <w:rPr>
          <w:b/>
          <w:bCs/>
          <w:rtl/>
        </w:rPr>
        <w:t xml:space="preserve">פלוני נ' מדינת ישראל </w:t>
      </w:r>
      <w:r w:rsidR="00300A28">
        <w:rPr>
          <w:rtl/>
        </w:rPr>
        <w:t>(7.2.19), הנאשם הורשע בשתי עבירות של תקיפת בת זוג, איומים והיזק לרכוש במזיד. בתקופה הרלוונטית היה הנאשם נשוי, ובמקביל ניהל מערכת יחסים זוגית עם הנפגעת, שגרה בדירתה. היחסים התאפיינו בגילויי קנאה אובססיבית של הנאשם כלפי הנפגעת. במועד לא ידוע בחודש ספטמבר 2014, כשבילו הנאשם והנפגעת עם חברים, ביקשה הנפגעת מאדם זר אש להדלקת סיגריה. הנאשם משך את הנפגעת בחוזקה בידיה, צעק עליה, ובעט בישבנה כדי לזרזה. הנאשם גם סטר בחוזקה בפניה של הנפגעת עד שפרצה בבכי. במועד לא ידוע בתחילת 2015, התקשר הנאשם לנפגעת ואיים עליה ש"אם יאנסו אותה ואם יקרה לה משהו, שתדע שזה ממנו". הנאשם השמיע את איומיו כשהיה ברכב, בנוכחות חברים. ביום 24.4.15 נפרדו הנאשם והנפגעת. למחרת, הגיע הנאשם לדירת הנפגעת כדי לאסוף את חפציו. במהלך ויכוח בין השניים, קרא הנאשם לנפגעת "זונה" והכה בפניה. הנפגעת סטרה לנאשם ודרשה שיצא מהדירה, אך הוא הכה שוב בפניה בעוצמה שגרמה לנפגעת להתיישב ולבכות. הנאשם ביקש את סליחתה ואמר לה שהוא אוהב אותה. חברתה של הנפגעת, שנכחה בדירה, עזבה את המקום כששמעה את השניים מדברים, ואז סטר הנאשם לנפגעת בעוצמה שגרמה לנפילתה, ובהמשך שאל אותה אם שכבה עם אחר. הנאשם קרע את חזיותיה של הנפגעת, שבר את האייפון ואת מברשת השיניים החשמלית שלה, ולקח את המתנות שנתן לה. בית המשפט קבע כי מתחם העונש ההולם ייקבע בין שישה חודשי מאסר, שניתנים לריצוי בעבודות שירות, לבין 18 חודשי מאסר. בית המשפט סטה ממתחם הענישה וגזר על הנאשם עונש של חודשיים מאסר לריצוי בדרך של עבודות שירות, לצד מע"ת, התחייבות בסך 1,000 ₪, פיצוי בסך 2,000 ₪ למתלוננת וצו מבחן. הערעור שהוגש לבית המשפט המחוזי נדחה.</w:t>
      </w:r>
    </w:p>
    <w:p w14:paraId="26B616F6" w14:textId="77777777" w:rsidR="00300A28" w:rsidRDefault="00300A28" w:rsidP="00300A28">
      <w:pPr>
        <w:spacing w:line="360" w:lineRule="auto"/>
        <w:jc w:val="both"/>
        <w:rPr>
          <w:rtl/>
        </w:rPr>
      </w:pPr>
    </w:p>
    <w:p w14:paraId="329BADDD" w14:textId="77777777" w:rsidR="00300A28" w:rsidRDefault="00794232" w:rsidP="00300A28">
      <w:pPr>
        <w:spacing w:line="360" w:lineRule="auto"/>
        <w:jc w:val="both"/>
      </w:pPr>
      <w:hyperlink r:id="rId73" w:history="1">
        <w:r w:rsidRPr="00794232">
          <w:rPr>
            <w:color w:val="0000FF"/>
            <w:u w:val="single"/>
            <w:rtl/>
          </w:rPr>
          <w:t>ת"פ (ראשל"צ) 31165-02-22</w:t>
        </w:r>
      </w:hyperlink>
      <w:r w:rsidR="00300A28">
        <w:rPr>
          <w:rtl/>
        </w:rPr>
        <w:t xml:space="preserve"> </w:t>
      </w:r>
      <w:r w:rsidR="00300A28">
        <w:rPr>
          <w:b/>
          <w:bCs/>
          <w:rtl/>
        </w:rPr>
        <w:t xml:space="preserve">מדינת ישראל נ' פלוני </w:t>
      </w:r>
      <w:r w:rsidR="00300A28">
        <w:rPr>
          <w:rtl/>
        </w:rPr>
        <w:t xml:space="preserve">(11.9.22), הנאשם הורשע בעבירת איומים ובעבירת תקיפה סתם כלפי בן-זוג. על פי עובדות כתב האישום המתוקן, במועדים הרלוונטיים לכתב האישום היו הנאשם והמתלוננת בני-זוג פרודים ולהם 4 ילדים קטינים משותפים. באישום הראשון, הורשע הנאשם בעבירת איומים, בכך שביום 9.2.22 נכנס הנאשם ללא הסכמת המתלוננת לדירה בה התגוררה עם הקטינים. הנאשמת ביקשה מהנאשם מספר פעמים לעזוב את המקום, הנאשם סירב ובתגובה השיב כי לא ישלם לה מזונות. המתלוננת שבה וביקשה מהנאשם לעזוב את הדירה, בתגובה נטל הנאשם סכין, התקרב למתלוננת ואמר: "תשבי בשקט, יש לך נכות 100 אחוז אם תעשי משהו, אני אגיד שאת לא יכולה לטפל בילדים", כל זאת בנוכחות הקטין. המתלוננת ניסתה לקום ממקומה אך הנאשם, אשר אחז בסכין בידו, אמר לה לשבת. המתלוננת התקשרה למשטרה ולהוריה. באישום השני, הורשע הנאשם בעבירה של תקיפה סתם כלפי בן-זוג. כ-4 שנים לפני המועד באישום הראשון, בעת ששהו הנאשם והמתלוננת בכנרת, הכה הנאשם את המתלוננת בראשה. בית המשפט קבע כי מתחם העונש ההולם בגין עבירת האיומים נע בין מאסר מותנה ועד 12 חודשי מאסר בפועל. בנסיבות תיק זה, המתחם הכולל נע בין מספר חודשי מאסר שניתן לרצותם בדרך של עבודות שירות ועד 16 חודשי מאסר בפועל. </w:t>
      </w:r>
    </w:p>
    <w:p w14:paraId="1969D09A" w14:textId="77777777" w:rsidR="00300A28" w:rsidRDefault="00300A28" w:rsidP="00300A28">
      <w:pPr>
        <w:spacing w:line="360" w:lineRule="auto"/>
        <w:jc w:val="both"/>
        <w:rPr>
          <w:rtl/>
        </w:rPr>
      </w:pPr>
    </w:p>
    <w:p w14:paraId="0B746B35" w14:textId="77777777" w:rsidR="00300A28" w:rsidRDefault="00794232" w:rsidP="00300A28">
      <w:pPr>
        <w:spacing w:line="360" w:lineRule="auto"/>
        <w:jc w:val="both"/>
      </w:pPr>
      <w:hyperlink r:id="rId74" w:history="1">
        <w:r w:rsidRPr="00794232">
          <w:rPr>
            <w:color w:val="0000FF"/>
            <w:u w:val="single"/>
            <w:rtl/>
          </w:rPr>
          <w:t>ת"פ (ק"ג) 66552-01-18</w:t>
        </w:r>
      </w:hyperlink>
      <w:r w:rsidR="00300A28">
        <w:rPr>
          <w:rtl/>
        </w:rPr>
        <w:t xml:space="preserve"> </w:t>
      </w:r>
      <w:r w:rsidR="00300A28">
        <w:rPr>
          <w:b/>
          <w:bCs/>
          <w:rtl/>
        </w:rPr>
        <w:t>מדינת ישראל נ'</w:t>
      </w:r>
      <w:r w:rsidR="00300A28">
        <w:rPr>
          <w:rtl/>
        </w:rPr>
        <w:t xml:space="preserve"> </w:t>
      </w:r>
      <w:r w:rsidR="00300A28">
        <w:rPr>
          <w:b/>
          <w:bCs/>
          <w:rtl/>
        </w:rPr>
        <w:t>פלוני</w:t>
      </w:r>
      <w:r w:rsidR="00300A28">
        <w:rPr>
          <w:rtl/>
        </w:rPr>
        <w:t xml:space="preserve"> (10.2.20), הנאשם הורשע בעבירות של איומים ותקיפה סתם של בת זוג. ביום 26.01.2018 על רקע ויכוח בנוגע לאוכל המיועד לילדי בני הזוג, שאותו אכל הנאשם, העירה המתלוננת על כך לנאשם, והוא מצדו החל לקלל את המתלוננת. מיד ובהמשך, תקף הנאשם את המתלוננת בכך שהכה אותה במכה ביד. בהמשך לאמור, ובעוד המתלוננת הסתובבה, המשיך הנאשם ותקף את המתלוננת בכך שהכה אותה במכות אגרוף בגב וירק לעברה. או אז המתלוננת, שלחה את ידה לעבר עינו של הנאשם ופגעה בה בעודה מבקשת להגן על עצמה. מיד ובהמשך, איים הנאשם על המתלוננת בכך שאמר לה כי יפגע בה.</w:t>
      </w:r>
      <w:r>
        <w:rPr>
          <w:rtl/>
        </w:rPr>
        <w:t xml:space="preserve"> </w:t>
      </w:r>
      <w:r w:rsidR="00300A28">
        <w:rPr>
          <w:rtl/>
        </w:rPr>
        <w:t>על רקע האמור, הזעיקה המתלוננת את המשטרה, ועת הגיע השוטר לדירה ועיכב את הנאשם, המשיך האחרון לאיים בכך שצעק לעברם: "אני אפגע בה אני אפגע בה". בית המשפט קבע מתחם עונשי הולם הנע בין מספר חודשים מאסר שיכול וירוצו בעבודות שירות</w:t>
      </w:r>
      <w:r>
        <w:rPr>
          <w:rtl/>
        </w:rPr>
        <w:t xml:space="preserve"> </w:t>
      </w:r>
      <w:r w:rsidR="00300A28">
        <w:rPr>
          <w:rtl/>
        </w:rPr>
        <w:t xml:space="preserve"> לבין 12 חודשים מאסר בפועל.</w:t>
      </w:r>
      <w:r>
        <w:rPr>
          <w:rtl/>
        </w:rPr>
        <w:t xml:space="preserve"> </w:t>
      </w:r>
      <w:r w:rsidR="00300A28">
        <w:rPr>
          <w:rtl/>
        </w:rPr>
        <w:t>בית המשפט הטיל על הנאשם עונש של 3 חודשי מאסר לריצוי בדרך של עבודות שירות בניכוי ימי מעצרו, לצד מע"ת, פיצוי למתלוננת והתחייבות.</w:t>
      </w:r>
      <w:r w:rsidR="00300A28">
        <w:rPr>
          <w:b/>
          <w:bCs/>
          <w:rtl/>
        </w:rPr>
        <w:t xml:space="preserve"> </w:t>
      </w:r>
    </w:p>
    <w:p w14:paraId="0C4179C5" w14:textId="77777777" w:rsidR="00300A28" w:rsidRDefault="00300A28" w:rsidP="00300A28">
      <w:pPr>
        <w:spacing w:line="360" w:lineRule="auto"/>
        <w:jc w:val="both"/>
        <w:rPr>
          <w:rtl/>
        </w:rPr>
      </w:pPr>
    </w:p>
    <w:p w14:paraId="46E91FCE" w14:textId="77777777" w:rsidR="00300A28" w:rsidRDefault="00794232" w:rsidP="00300A28">
      <w:pPr>
        <w:spacing w:line="360" w:lineRule="auto"/>
        <w:jc w:val="both"/>
        <w:rPr>
          <w:u w:val="single"/>
        </w:rPr>
      </w:pPr>
      <w:hyperlink r:id="rId75" w:history="1">
        <w:r w:rsidRPr="00794232">
          <w:rPr>
            <w:color w:val="0000FF"/>
            <w:u w:val="single"/>
            <w:rtl/>
          </w:rPr>
          <w:t>עפ"ג (תל-אביב) 11114-08-19</w:t>
        </w:r>
      </w:hyperlink>
      <w:r w:rsidR="00300A28">
        <w:rPr>
          <w:rtl/>
        </w:rPr>
        <w:t xml:space="preserve"> </w:t>
      </w:r>
      <w:r w:rsidR="00300A28">
        <w:rPr>
          <w:b/>
          <w:bCs/>
          <w:rtl/>
        </w:rPr>
        <w:t xml:space="preserve">מדינת ישראל נ' פלוני </w:t>
      </w:r>
      <w:r w:rsidR="00300A28">
        <w:rPr>
          <w:rtl/>
        </w:rPr>
        <w:t>(12.2.20), הנאשם הורשע ב-3 עבירות של איומים ו-3 עבירות של תקיפת סתם בת זוג. ביום 15.08.2018, איים הנאשם על המתלוננת. ביום 12.08.2018, במהלך ויכוח בין בני הזוג, אמרה המתלוננת לנאשם כי אינה מסוגלת עוד לחיות בפחד והנאשם קילל אותה והאשים אותה כי יש לה מישהו אחר. הנאשם תפס את המתלוננת בעורפה והוריד את ראשה מספר פעמים לספה תוך שאיים בפגיעה בגופה וכי יהרגה. ביום 04.08.2018, התעורר הנאשם משנתו בשל רעש בדירה, פנה למתלוננת, וזו ניסתה להרגיעו, או אז הרים הנאשם כיסא מפינת האוכל והניפו בסמוך למתלוננת במטרה להפחידה ואף השליך את הכיסא על הרצפה. הנאשם תפס בעורפה של המתלוננת והורידו מספר פעמים כלפי מטה תוך שאיים עליה, בהמשך אחז בגרונה ורק כשהמתלוננת ביקשה ממנו להירגע – הניח לה. האישום הרביעי, המוקדם בזמן, המדובר היה באירוע בו תקף הנאשם את המתלוננת בכך שתפס בחוזקה בידה ודחפה. בית המשפט השלום קבע מתחם כולל המתחיל ממאסר קצר שיכול וירוצה בעבודות שירות ועד ל-12 חודשי מאסר בפועל. בית המשפט השלום גזר על הנאשם עונש של 54 ימי מאסר בפועל בניכוי ימי מעצרו כך שריצה את מלוא מאסרו, לצד מע"ת, צו מבחן למשך שנה וצו של"צ בהיקף של 180 שעות. בערעור שהוגש לבית המשפט המחוזי, הוחמר עונשו של הנאשם לעונש של חודשיים מאסר שירוצו בדרך של עבודות שירות, יתר רכיבי הענישה למעט השל"צ נותרו בעינם.</w:t>
      </w:r>
    </w:p>
    <w:p w14:paraId="7876063D" w14:textId="77777777" w:rsidR="00300A28" w:rsidRDefault="00300A28" w:rsidP="00300A28">
      <w:pPr>
        <w:spacing w:line="360" w:lineRule="auto"/>
        <w:jc w:val="both"/>
        <w:rPr>
          <w:rtl/>
        </w:rPr>
      </w:pPr>
    </w:p>
    <w:p w14:paraId="62DA3B48" w14:textId="77777777" w:rsidR="00300A28" w:rsidRDefault="00794232" w:rsidP="00300A28">
      <w:pPr>
        <w:spacing w:line="360" w:lineRule="auto"/>
        <w:jc w:val="both"/>
      </w:pPr>
      <w:hyperlink r:id="rId76" w:history="1">
        <w:r w:rsidRPr="00794232">
          <w:rPr>
            <w:color w:val="0000FF"/>
            <w:u w:val="single"/>
            <w:rtl/>
          </w:rPr>
          <w:t>ת"פ (תל-אביב) 64088-02-19</w:t>
        </w:r>
      </w:hyperlink>
      <w:r w:rsidR="00300A28">
        <w:rPr>
          <w:rtl/>
        </w:rPr>
        <w:t xml:space="preserve"> </w:t>
      </w:r>
      <w:r w:rsidR="00300A28">
        <w:rPr>
          <w:b/>
          <w:bCs/>
          <w:rtl/>
        </w:rPr>
        <w:t xml:space="preserve">מדינת ישראל נ' פלוני </w:t>
      </w:r>
      <w:r w:rsidR="00300A28">
        <w:rPr>
          <w:rtl/>
        </w:rPr>
        <w:t>(7.5.19), הנאשם הורשע בעבירות של תקיפת בת זוג, איומים, והיזק לרכוש במזיד. באישום הראשון, בדירת בני הזוג, תקף הנאשם את המתלוננת בכך ששפך עליה תה. בהמשך שפך הנאשם על המתלוננת גם כוס מים, ובהמשך אותו יום התקשר הנאשם אל המתלוננת ואיים עליה בפגיעה ברכושה בכך שישבור לה את ציוד עבודתה. באישום השני, קרע הנאשם שרשרת השייכת למתלוננת, עקר מדף מקיר בדירה, ושבר את הטלפון הנייד שלה בכך שהשליכו ארצה, ובהמשך אותו יום תקף את המתלוננת בכך שבעט בה. בית המשפט קבע מתחם העונש ההולם נע בין מאסר שיכול וירוצה בעבודות שירות ועד ל-12 חודשי מאסר בפועל. בית המשפט גזר על הנאשם עונש בן 5 חודשי מאסר בפועל בניכוי ימי מעצרו, לצד מע"ת והתחייבות.</w:t>
      </w:r>
    </w:p>
    <w:p w14:paraId="6921335D" w14:textId="77777777" w:rsidR="00300A28" w:rsidRDefault="00300A28" w:rsidP="00300A28">
      <w:pPr>
        <w:spacing w:line="360" w:lineRule="auto"/>
        <w:jc w:val="both"/>
        <w:rPr>
          <w:b/>
          <w:bCs/>
          <w:u w:val="single"/>
          <w:rtl/>
        </w:rPr>
      </w:pPr>
    </w:p>
    <w:p w14:paraId="39BC5A71" w14:textId="77777777" w:rsidR="00300A28" w:rsidRDefault="00300A28" w:rsidP="00300A28">
      <w:pPr>
        <w:spacing w:line="360" w:lineRule="auto"/>
        <w:jc w:val="both"/>
        <w:rPr>
          <w:b/>
          <w:bCs/>
          <w:u w:val="single"/>
        </w:rPr>
      </w:pPr>
      <w:r>
        <w:rPr>
          <w:b/>
          <w:bCs/>
          <w:u w:val="single"/>
          <w:rtl/>
        </w:rPr>
        <w:t>סטייה מהמתחם משיקולי שיקום</w:t>
      </w:r>
    </w:p>
    <w:p w14:paraId="09E66ADC" w14:textId="77777777" w:rsidR="00300A28" w:rsidRDefault="00300A28" w:rsidP="00300A28">
      <w:pPr>
        <w:spacing w:line="360" w:lineRule="auto"/>
        <w:jc w:val="both"/>
        <w:rPr>
          <w:rtl/>
        </w:rPr>
      </w:pPr>
    </w:p>
    <w:p w14:paraId="679E2A2C" w14:textId="77777777" w:rsidR="00300A28" w:rsidRDefault="00300A28" w:rsidP="00300A28">
      <w:pPr>
        <w:spacing w:line="360" w:lineRule="auto"/>
        <w:jc w:val="both"/>
        <w:rPr>
          <w:rtl/>
        </w:rPr>
      </w:pPr>
      <w:r>
        <w:rPr>
          <w:rtl/>
        </w:rPr>
        <w:t xml:space="preserve">במקרה דנן לא מצאתי נסיבות מיוחדות המצדיקות סטייה ממתחם העונש ההולם, לחומרה או לקולה.  </w:t>
      </w:r>
    </w:p>
    <w:p w14:paraId="39C4D94A" w14:textId="77777777" w:rsidR="00300A28" w:rsidRDefault="00300A28" w:rsidP="00300A28">
      <w:pPr>
        <w:spacing w:line="360" w:lineRule="auto"/>
        <w:jc w:val="both"/>
        <w:rPr>
          <w:rtl/>
        </w:rPr>
      </w:pPr>
    </w:p>
    <w:p w14:paraId="4FD0B6A9" w14:textId="77777777" w:rsidR="00300A28" w:rsidRDefault="00300A28" w:rsidP="00300A28">
      <w:pPr>
        <w:spacing w:line="360" w:lineRule="auto"/>
        <w:jc w:val="both"/>
        <w:rPr>
          <w:rtl/>
        </w:rPr>
      </w:pPr>
      <w:r>
        <w:rPr>
          <w:rtl/>
        </w:rPr>
        <w:t xml:space="preserve">כפי שניתן לראות, בעיותיו של הנאשם משתרעות על מגוון תחומים, בין השאר, תחום האלימות ותחום הסמים. בעניינו של הנאשם הוגשו מספר רב של תסקירים בתיקים השונים. ככלל, ניתן לומר שהתסקירים שהוגשו לפני שנת 2022 היו תסקירים שליליים שמלמדים על מוטיבציה נמוכה או חיצונית בלבד לטיפול. בשנת 2022 חל שינוי לטובה לאחר שהנאשם יזם וביקש להשתלב מחדש בטיפול. אלא שהנאשם הסביר את השינוי בדאגה לבני משפחתו אם יישלח לכלא, קרי חשש מהתוצאה העונשית ללא המלצה טיפולית מאת שירות המבחן. מאותו שלב החל הנאשם משתף פעולה עם הליך הטיפול. </w:t>
      </w:r>
    </w:p>
    <w:p w14:paraId="14FC55E0" w14:textId="77777777" w:rsidR="00300A28" w:rsidRDefault="00300A28" w:rsidP="00300A28">
      <w:pPr>
        <w:spacing w:line="360" w:lineRule="auto"/>
        <w:jc w:val="both"/>
        <w:rPr>
          <w:rtl/>
        </w:rPr>
      </w:pPr>
    </w:p>
    <w:p w14:paraId="2F773C1B" w14:textId="77777777" w:rsidR="00300A28" w:rsidRDefault="00300A28" w:rsidP="00300A28">
      <w:pPr>
        <w:spacing w:line="360" w:lineRule="auto"/>
        <w:jc w:val="both"/>
        <w:rPr>
          <w:rtl/>
        </w:rPr>
      </w:pPr>
      <w:r>
        <w:rPr>
          <w:rtl/>
        </w:rPr>
        <w:t xml:space="preserve">דא עקא שבניגוד לדברי שירות המבחן, לא התרשמתי מטיפול שורשי ויסודי בבעיות השונות מהן סבל הנאשם. </w:t>
      </w:r>
    </w:p>
    <w:p w14:paraId="0C49A776" w14:textId="77777777" w:rsidR="00300A28" w:rsidRDefault="00300A28" w:rsidP="00300A28">
      <w:pPr>
        <w:spacing w:line="360" w:lineRule="auto"/>
        <w:jc w:val="both"/>
        <w:rPr>
          <w:rtl/>
        </w:rPr>
      </w:pPr>
    </w:p>
    <w:p w14:paraId="00AA1092" w14:textId="77777777" w:rsidR="00300A28" w:rsidRDefault="00300A28" w:rsidP="00300A28">
      <w:pPr>
        <w:spacing w:line="360" w:lineRule="auto"/>
        <w:jc w:val="both"/>
        <w:rPr>
          <w:rtl/>
        </w:rPr>
      </w:pPr>
      <w:r>
        <w:rPr>
          <w:rtl/>
        </w:rPr>
        <w:t xml:space="preserve">שירות המבחן הסביר בתסקיריו המוקדמים בזמן כי הנאשם סובל "מריבוי צרכים בתחומי שונים, קשיים ביחסים בין אישיים, לצד התמכרות, דפוסי עבריינות ואלימות". חרף האמור, הטיפול אותו עבר הנאשם ואשר הצדיק לשיטת שירות המבחן את ההמלצה החריגה לסיום ההליך </w:t>
      </w:r>
      <w:r>
        <w:rPr>
          <w:rFonts w:hint="cs"/>
          <w:rtl/>
        </w:rPr>
        <w:t>ב</w:t>
      </w:r>
      <w:r>
        <w:rPr>
          <w:rtl/>
        </w:rPr>
        <w:t>ענישה של צו של"צ הוא השתלבותו של הנאשם ביחידה לטיפול בהתמכרויות ברמלה. מדובר בהליך חלקי של השתתפות בשיחות טיפוליות, ואין מדובר בתהליך טיפול יסודי ומשמעותי כ</w:t>
      </w:r>
      <w:r>
        <w:rPr>
          <w:rFonts w:hint="cs"/>
          <w:rtl/>
        </w:rPr>
        <w:t>מו</w:t>
      </w:r>
      <w:r>
        <w:rPr>
          <w:rtl/>
        </w:rPr>
        <w:t xml:space="preserve"> השתלבות במוסד גמילה או במוסד לטיפול באלימות. הדיווחים הראשונים, כאמור, היו שליליים, והנאשם גילה מוטיבציה חיצונית בלבד, והוא אף עזב את הטיפול לא לפני שגילה יחס תוקפני בקבוצה. </w:t>
      </w:r>
    </w:p>
    <w:p w14:paraId="174A5515" w14:textId="77777777" w:rsidR="00300A28" w:rsidRDefault="00300A28" w:rsidP="00300A28">
      <w:pPr>
        <w:spacing w:line="360" w:lineRule="auto"/>
        <w:jc w:val="both"/>
        <w:rPr>
          <w:rtl/>
        </w:rPr>
      </w:pPr>
    </w:p>
    <w:p w14:paraId="19AEC845" w14:textId="77777777" w:rsidR="00300A28" w:rsidRDefault="00300A28" w:rsidP="00300A28">
      <w:pPr>
        <w:spacing w:line="360" w:lineRule="auto"/>
        <w:jc w:val="both"/>
        <w:rPr>
          <w:rtl/>
        </w:rPr>
      </w:pPr>
      <w:r>
        <w:rPr>
          <w:rtl/>
        </w:rPr>
        <w:t xml:space="preserve">רק לאחר שהוגש בעניינו תסקיר נעדר המלצה טיפולית, הוא פנה ביוזמתו לשירות המבחן וביקש להשתלב חזרה בטיפול. כאמור, מהלך זה הוסבר בחשש מפני מאסר בפועל. בהמשך, הנאשם שיפר את דרכיו, הוא שמר על רצף תעסוקתי, ביטא הכרה בפסול בהתנהלותו בעבר, חש שיפור בתפקודו, והביע נכונות להמשיך בהליך הטיפולי "במטרה לקדם התנהלות תקינה בחייו". </w:t>
      </w:r>
    </w:p>
    <w:p w14:paraId="6145C28A" w14:textId="77777777" w:rsidR="00300A28" w:rsidRDefault="00300A28" w:rsidP="00300A28">
      <w:pPr>
        <w:spacing w:line="360" w:lineRule="auto"/>
        <w:jc w:val="both"/>
        <w:rPr>
          <w:rtl/>
        </w:rPr>
      </w:pPr>
    </w:p>
    <w:p w14:paraId="4C45048E" w14:textId="77777777" w:rsidR="00300A28" w:rsidRDefault="00300A28" w:rsidP="00300A28">
      <w:pPr>
        <w:spacing w:line="360" w:lineRule="auto"/>
        <w:jc w:val="both"/>
        <w:rPr>
          <w:rtl/>
        </w:rPr>
      </w:pPr>
      <w:r>
        <w:rPr>
          <w:rtl/>
        </w:rPr>
        <w:t xml:space="preserve">המסקנה היא שהנאשם הצליח סוף סוף, לאחר מספר חודשים רב, ומספר תסקירים, להתגייס להליך טיפולי, ויש לברך על כך. הוא ערך מאמצים להיתרם מהליכי השיקום, והוא השתפר גם בהבנתו את הסיכון הכללי במצבו. </w:t>
      </w:r>
    </w:p>
    <w:p w14:paraId="0ECCAAA2" w14:textId="77777777" w:rsidR="00300A28" w:rsidRDefault="00300A28" w:rsidP="00300A28">
      <w:pPr>
        <w:spacing w:line="360" w:lineRule="auto"/>
        <w:jc w:val="both"/>
        <w:rPr>
          <w:b/>
          <w:bCs/>
          <w:rtl/>
        </w:rPr>
      </w:pPr>
    </w:p>
    <w:p w14:paraId="5CBAC3AB" w14:textId="77777777" w:rsidR="00300A28" w:rsidRDefault="00300A28" w:rsidP="00300A28">
      <w:pPr>
        <w:spacing w:line="360" w:lineRule="auto"/>
        <w:jc w:val="both"/>
        <w:rPr>
          <w:b/>
          <w:bCs/>
          <w:rtl/>
        </w:rPr>
      </w:pPr>
      <w:r>
        <w:rPr>
          <w:b/>
          <w:bCs/>
          <w:rtl/>
        </w:rPr>
        <w:t xml:space="preserve">התסקיר האחרון הוא חיובי בהחלט וממליץ לנקוט בעניינו של הנאשם בגישה שיקומית. האם יש לקבל המלצה זו ? </w:t>
      </w:r>
    </w:p>
    <w:p w14:paraId="03F16784" w14:textId="77777777" w:rsidR="00300A28" w:rsidRDefault="00300A28" w:rsidP="00300A28">
      <w:pPr>
        <w:spacing w:line="360" w:lineRule="auto"/>
        <w:rPr>
          <w:rtl/>
        </w:rPr>
      </w:pPr>
    </w:p>
    <w:p w14:paraId="5F1CF81C" w14:textId="77777777" w:rsidR="00300A28" w:rsidRDefault="00300A28" w:rsidP="00300A28">
      <w:pPr>
        <w:spacing w:line="360" w:lineRule="auto"/>
        <w:rPr>
          <w:rtl/>
        </w:rPr>
      </w:pPr>
      <w:r>
        <w:rPr>
          <w:rtl/>
        </w:rPr>
        <w:t xml:space="preserve">לפי </w:t>
      </w:r>
      <w:hyperlink r:id="rId77" w:history="1">
        <w:r w:rsidR="00E8049C" w:rsidRPr="00E8049C">
          <w:rPr>
            <w:rStyle w:val="Hyperlink"/>
            <w:rtl/>
          </w:rPr>
          <w:t>סעיף 40ד</w:t>
        </w:r>
      </w:hyperlink>
      <w:r>
        <w:rPr>
          <w:rtl/>
        </w:rPr>
        <w:t xml:space="preserve"> ל</w:t>
      </w:r>
      <w:hyperlink r:id="rId78" w:history="1">
        <w:r w:rsidR="00794232" w:rsidRPr="00794232">
          <w:rPr>
            <w:color w:val="0000FF"/>
            <w:u w:val="single"/>
            <w:rtl/>
          </w:rPr>
          <w:t>חוק העונשין</w:t>
        </w:r>
      </w:hyperlink>
      <w:r>
        <w:rPr>
          <w:rtl/>
        </w:rPr>
        <w:t xml:space="preserve"> התשל"ז- 1970:</w:t>
      </w:r>
    </w:p>
    <w:p w14:paraId="75673D1C" w14:textId="77777777" w:rsidR="00300A28" w:rsidRDefault="00300A28" w:rsidP="00300A28">
      <w:pPr>
        <w:spacing w:line="360" w:lineRule="auto"/>
        <w:jc w:val="both"/>
        <w:rPr>
          <w:rtl/>
        </w:rPr>
      </w:pPr>
    </w:p>
    <w:p w14:paraId="14A04D71" w14:textId="77777777" w:rsidR="00300A28" w:rsidRDefault="00300A28" w:rsidP="00300A28">
      <w:pPr>
        <w:spacing w:line="360" w:lineRule="auto"/>
        <w:jc w:val="both"/>
        <w:rPr>
          <w:rtl/>
        </w:rPr>
      </w:pPr>
      <w:r>
        <w:rPr>
          <w:rtl/>
        </w:rPr>
        <w:t xml:space="preserve">(א)     קבע בית המשפט את מתחם העונש ההולם בהתאם לעיקרון המנחה ומצא כי הנאשם </w:t>
      </w:r>
      <w:r>
        <w:rPr>
          <w:b/>
          <w:bCs/>
          <w:rtl/>
        </w:rPr>
        <w:t>השתקם או כי יש סיכוי של ממש שישתקם</w:t>
      </w:r>
      <w:r>
        <w:rPr>
          <w:rtl/>
        </w:rPr>
        <w:t xml:space="preserve">, רשאי הוא לחרוג ממתחם העונש ההולם ולקבוע את עונשו של הנאשם לפי שיקולי שיקומו, וכן להורות על נקיטת אמצעי שיקומי כלפי הנאשם, לרבות העמדתו במבחן לפי </w:t>
      </w:r>
      <w:hyperlink r:id="rId79" w:history="1">
        <w:r w:rsidR="00E8049C" w:rsidRPr="00E8049C">
          <w:rPr>
            <w:rStyle w:val="Hyperlink"/>
            <w:rtl/>
          </w:rPr>
          <w:t>סעיפים 82</w:t>
        </w:r>
      </w:hyperlink>
      <w:r>
        <w:rPr>
          <w:rtl/>
        </w:rPr>
        <w:t xml:space="preserve"> או </w:t>
      </w:r>
      <w:hyperlink r:id="rId80" w:history="1">
        <w:r w:rsidR="00E8049C" w:rsidRPr="00E8049C">
          <w:rPr>
            <w:rStyle w:val="Hyperlink"/>
            <w:rtl/>
          </w:rPr>
          <w:t>86</w:t>
        </w:r>
      </w:hyperlink>
      <w:r>
        <w:rPr>
          <w:rtl/>
        </w:rPr>
        <w:t xml:space="preserve"> או לפי </w:t>
      </w:r>
      <w:hyperlink r:id="rId81" w:history="1">
        <w:r w:rsidR="00794232" w:rsidRPr="00794232">
          <w:rPr>
            <w:color w:val="0000FF"/>
            <w:u w:val="single"/>
            <w:rtl/>
          </w:rPr>
          <w:t>פקודת המבחן</w:t>
        </w:r>
      </w:hyperlink>
      <w:r>
        <w:rPr>
          <w:rtl/>
        </w:rPr>
        <w:t xml:space="preserve"> [נוסח חדש], התשכ"ט-1969. </w:t>
      </w:r>
    </w:p>
    <w:p w14:paraId="64C79BAD" w14:textId="77777777" w:rsidR="00300A28" w:rsidRDefault="00300A28" w:rsidP="00300A28">
      <w:pPr>
        <w:spacing w:line="360" w:lineRule="auto"/>
        <w:rPr>
          <w:rtl/>
        </w:rPr>
      </w:pPr>
    </w:p>
    <w:p w14:paraId="58AC1B74" w14:textId="77777777" w:rsidR="00300A28" w:rsidRDefault="00300A28" w:rsidP="00300A28">
      <w:pPr>
        <w:spacing w:line="360" w:lineRule="auto"/>
        <w:jc w:val="both"/>
        <w:rPr>
          <w:rtl/>
        </w:rPr>
      </w:pPr>
      <w:r>
        <w:rPr>
          <w:rtl/>
        </w:rPr>
        <w:t>הפסיקה דנה בשאלה באילו נסיבות יכיר בית המשפט בקיומו של שיקום או סיכוי של ממש לשיקום באופן שיצדיק חריגה ממתחם העונש. ב</w:t>
      </w:r>
      <w:hyperlink r:id="rId82" w:history="1">
        <w:r w:rsidR="00794232" w:rsidRPr="00794232">
          <w:rPr>
            <w:color w:val="0000FF"/>
            <w:u w:val="single"/>
            <w:rtl/>
          </w:rPr>
          <w:t>ע"פ 6637/17</w:t>
        </w:r>
      </w:hyperlink>
      <w:r>
        <w:rPr>
          <w:rtl/>
        </w:rPr>
        <w:t xml:space="preserve"> </w:t>
      </w:r>
      <w:r>
        <w:rPr>
          <w:b/>
          <w:bCs/>
          <w:rtl/>
        </w:rPr>
        <w:t>קרנדל נ' מדינת ישראל</w:t>
      </w:r>
      <w:r>
        <w:rPr>
          <w:rtl/>
        </w:rPr>
        <w:t xml:space="preserve"> ניסה בית המשפט העליון לשרטט בקווים כללים מהם הקריטריונים לשיקום שיצדיק חריגה מהמתחם. נפסק (כב' השופטת ברק-ארז):</w:t>
      </w:r>
    </w:p>
    <w:p w14:paraId="5DA628A6" w14:textId="77777777" w:rsidR="00300A28" w:rsidRDefault="00300A28" w:rsidP="00300A28">
      <w:pPr>
        <w:spacing w:line="360" w:lineRule="auto"/>
        <w:jc w:val="both"/>
        <w:rPr>
          <w:rtl/>
        </w:rPr>
      </w:pPr>
    </w:p>
    <w:p w14:paraId="4A725DA4" w14:textId="77777777" w:rsidR="00300A28" w:rsidRDefault="00300A28" w:rsidP="00300A28">
      <w:pPr>
        <w:spacing w:line="360" w:lineRule="auto"/>
        <w:jc w:val="both"/>
        <w:rPr>
          <w:rtl/>
        </w:rPr>
      </w:pPr>
      <w:r>
        <w:rPr>
          <w:rtl/>
        </w:rPr>
        <w:t xml:space="preserve">"בקווים כלליים ניתן להצביע על כך שהפעלת הסמכות </w:t>
      </w:r>
      <w:hyperlink r:id="rId83" w:history="1">
        <w:r w:rsidR="00E8049C" w:rsidRPr="00E8049C">
          <w:rPr>
            <w:rStyle w:val="Hyperlink"/>
            <w:rtl/>
          </w:rPr>
          <w:t>בסעיף 40ד</w:t>
        </w:r>
      </w:hyperlink>
      <w:r>
        <w:rPr>
          <w:rtl/>
        </w:rPr>
        <w:t xml:space="preserve"> אינה מוגבלת לעבירות קלות בלבד.... במקרים קודמים שבהם נדרש בית המשפט להעריך את סיכויי השיקום במסגרת </w:t>
      </w:r>
      <w:hyperlink r:id="rId84" w:history="1">
        <w:r w:rsidR="00E8049C" w:rsidRPr="00E8049C">
          <w:rPr>
            <w:rStyle w:val="Hyperlink"/>
            <w:rtl/>
          </w:rPr>
          <w:t>סעיף 40ד</w:t>
        </w:r>
      </w:hyperlink>
      <w:r>
        <w:rPr>
          <w:rtl/>
        </w:rPr>
        <w:t xml:space="preserve"> ל</w:t>
      </w:r>
      <w:hyperlink r:id="rId85" w:history="1">
        <w:r w:rsidR="00794232" w:rsidRPr="00794232">
          <w:rPr>
            <w:color w:val="0000FF"/>
            <w:u w:val="single"/>
            <w:rtl/>
          </w:rPr>
          <w:t>חוק העונשין</w:t>
        </w:r>
      </w:hyperlink>
      <w:r>
        <w:rPr>
          <w:rtl/>
        </w:rPr>
        <w:t xml:space="preserve"> הובאו בחשבון, בין היתר, השיקולים המרכזיים הבאים: </w:t>
      </w:r>
      <w:r>
        <w:rPr>
          <w:b/>
          <w:bCs/>
          <w:rtl/>
        </w:rPr>
        <w:t>המוטיבציה שהפגין האדם שהורשע להשתקם</w:t>
      </w:r>
      <w:r>
        <w:rPr>
          <w:rtl/>
        </w:rPr>
        <w:t xml:space="preserve">; </w:t>
      </w:r>
      <w:r>
        <w:rPr>
          <w:b/>
          <w:bCs/>
          <w:rtl/>
        </w:rPr>
        <w:t>הליך של גמילה מהתמכרות שהוא עובר</w:t>
      </w:r>
      <w:r>
        <w:rPr>
          <w:rtl/>
        </w:rPr>
        <w:t xml:space="preserve">; </w:t>
      </w:r>
      <w:r>
        <w:rPr>
          <w:b/>
          <w:bCs/>
          <w:rtl/>
        </w:rPr>
        <w:t>השתלבות מוצלחת בהליכים טיפוליים שונים</w:t>
      </w:r>
      <w:r>
        <w:rPr>
          <w:rtl/>
        </w:rPr>
        <w:t xml:space="preserve">; </w:t>
      </w:r>
      <w:r>
        <w:rPr>
          <w:b/>
          <w:bCs/>
          <w:rtl/>
        </w:rPr>
        <w:t>אינדיקציות לשינוי עמוק בהתנהגות ובדרך החשיבה</w:t>
      </w:r>
      <w:r>
        <w:rPr>
          <w:rtl/>
        </w:rPr>
        <w:t xml:space="preserve">; </w:t>
      </w:r>
      <w:r>
        <w:rPr>
          <w:b/>
          <w:bCs/>
          <w:rtl/>
        </w:rPr>
        <w:t>הבעת חרטה כנה על המעשים והפגנת אמפתיה כלפי נפגעי העבירה</w:t>
      </w:r>
      <w:r>
        <w:rPr>
          <w:rtl/>
        </w:rPr>
        <w:t>...</w:t>
      </w:r>
    </w:p>
    <w:p w14:paraId="207F47A7" w14:textId="77777777" w:rsidR="00300A28" w:rsidRDefault="00300A28" w:rsidP="00300A28">
      <w:pPr>
        <w:spacing w:line="360" w:lineRule="auto"/>
        <w:jc w:val="both"/>
        <w:rPr>
          <w:rtl/>
        </w:rPr>
      </w:pPr>
    </w:p>
    <w:p w14:paraId="4DEC9ACC" w14:textId="77777777" w:rsidR="00300A28" w:rsidRDefault="00300A28" w:rsidP="00300A28">
      <w:pPr>
        <w:spacing w:line="360" w:lineRule="auto"/>
        <w:jc w:val="both"/>
        <w:rPr>
          <w:rtl/>
        </w:rPr>
      </w:pPr>
      <w:r>
        <w:rPr>
          <w:rtl/>
        </w:rPr>
        <w:t xml:space="preserve">חשוב להבהיר: אין מדובר ברשימה ממצה של שיקולים, והתקיימותו של שיקול זה או אחר אינה מצדיקה בהכרח חריגה ממתחם העונש משיקולי שיקום. </w:t>
      </w:r>
      <w:r>
        <w:rPr>
          <w:b/>
          <w:bCs/>
          <w:rtl/>
        </w:rPr>
        <w:t>טעם עיקרי לכך הוא שחלק מהשיקולים שהוזכרו לעיל מובאים ברגיל בחשבון במסגרת קביעת העונש בתוך המתחם</w:t>
      </w:r>
      <w:r>
        <w:rPr>
          <w:rtl/>
        </w:rPr>
        <w:t xml:space="preserve"> (ראו: </w:t>
      </w:r>
      <w:hyperlink r:id="rId86" w:history="1">
        <w:r w:rsidR="00E8049C" w:rsidRPr="00E8049C">
          <w:rPr>
            <w:rStyle w:val="Hyperlink"/>
            <w:rtl/>
          </w:rPr>
          <w:t>סעיף 40יא</w:t>
        </w:r>
      </w:hyperlink>
      <w:r>
        <w:rPr>
          <w:rtl/>
        </w:rPr>
        <w:t xml:space="preserve"> ל</w:t>
      </w:r>
      <w:hyperlink r:id="rId87" w:history="1">
        <w:r w:rsidR="00794232" w:rsidRPr="00794232">
          <w:rPr>
            <w:color w:val="0000FF"/>
            <w:u w:val="single"/>
            <w:rtl/>
          </w:rPr>
          <w:t>חוק העונשין</w:t>
        </w:r>
      </w:hyperlink>
      <w:r>
        <w:rPr>
          <w:rtl/>
        </w:rPr>
        <w:t xml:space="preserve">). עם זאת, ומבלי לקבוע מסמרות, ניתן לציין ששילוב בין </w:t>
      </w:r>
      <w:r>
        <w:rPr>
          <w:b/>
          <w:bCs/>
          <w:rtl/>
        </w:rPr>
        <w:t>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w:t>
      </w:r>
      <w:r>
        <w:rPr>
          <w:rtl/>
        </w:rPr>
        <w:t>". [פסקה 24 ואילך]</w:t>
      </w:r>
    </w:p>
    <w:p w14:paraId="08FB68BE" w14:textId="77777777" w:rsidR="00300A28" w:rsidRDefault="00300A28" w:rsidP="00300A28">
      <w:pPr>
        <w:spacing w:line="360" w:lineRule="auto"/>
        <w:rPr>
          <w:rtl/>
        </w:rPr>
      </w:pPr>
    </w:p>
    <w:p w14:paraId="2FEDF254" w14:textId="77777777" w:rsidR="00300A28" w:rsidRDefault="00300A28" w:rsidP="00300A28">
      <w:pPr>
        <w:spacing w:line="360" w:lineRule="auto"/>
        <w:jc w:val="both"/>
        <w:rPr>
          <w:rtl/>
        </w:rPr>
      </w:pPr>
      <w:r>
        <w:rPr>
          <w:rtl/>
        </w:rPr>
        <w:t>להבנתי, סטייה ממתחם העונש הראוי וההולם, משיקולי שיקום, תיעשה כאשר השיקום עומד בשני קריטריונים מרכזיים: האחד, עוצמת השיקום - בהיבט הצלחתו או סיכויי הצלחתו הצפויים - היא גבוהה. השני, השיקום רלוונטי לעבירות בהן הורשע במובן זה שמתקיים קשר ומתאם בין השיקום לבין הסיבות לביצוע העבירה.</w:t>
      </w:r>
    </w:p>
    <w:p w14:paraId="567647EC" w14:textId="77777777" w:rsidR="00300A28" w:rsidRDefault="00300A28" w:rsidP="00300A28">
      <w:pPr>
        <w:spacing w:line="360" w:lineRule="auto"/>
        <w:jc w:val="both"/>
        <w:rPr>
          <w:b/>
          <w:bCs/>
          <w:rtl/>
        </w:rPr>
      </w:pPr>
    </w:p>
    <w:p w14:paraId="12B2068C" w14:textId="77777777" w:rsidR="00300A28" w:rsidRDefault="00300A28" w:rsidP="00300A28">
      <w:pPr>
        <w:spacing w:line="360" w:lineRule="auto"/>
        <w:jc w:val="both"/>
        <w:rPr>
          <w:b/>
          <w:bCs/>
          <w:rtl/>
        </w:rPr>
      </w:pPr>
      <w:r>
        <w:rPr>
          <w:b/>
          <w:bCs/>
          <w:rtl/>
        </w:rPr>
        <w:t xml:space="preserve">על מנת לסטות ממתחם העונש ההולם משיקולי שיקום, יש להצביע על שינוי מקיף, יסודי, עמוק, באותם תחומים בהם כשל הנאשם, לאחר שהנאשם עבר "טיפול שורש" בכל אחד אחד מהתחומים. </w:t>
      </w:r>
    </w:p>
    <w:p w14:paraId="52B1EC38" w14:textId="77777777" w:rsidR="00300A28" w:rsidRDefault="00300A28" w:rsidP="00300A28">
      <w:pPr>
        <w:spacing w:line="360" w:lineRule="auto"/>
        <w:jc w:val="both"/>
        <w:rPr>
          <w:rtl/>
        </w:rPr>
      </w:pPr>
    </w:p>
    <w:p w14:paraId="0EC00580" w14:textId="77777777" w:rsidR="00300A28" w:rsidRDefault="00300A28" w:rsidP="00300A28">
      <w:pPr>
        <w:spacing w:line="360" w:lineRule="auto"/>
        <w:jc w:val="both"/>
        <w:rPr>
          <w:rtl/>
        </w:rPr>
      </w:pPr>
      <w:r>
        <w:rPr>
          <w:rtl/>
        </w:rPr>
        <w:t xml:space="preserve">בענייננו: </w:t>
      </w:r>
    </w:p>
    <w:p w14:paraId="779FBB37" w14:textId="77777777" w:rsidR="00300A28" w:rsidRDefault="00300A28" w:rsidP="00300A28">
      <w:pPr>
        <w:spacing w:line="360" w:lineRule="auto"/>
        <w:jc w:val="both"/>
        <w:rPr>
          <w:rtl/>
        </w:rPr>
      </w:pPr>
    </w:p>
    <w:p w14:paraId="45DE2444" w14:textId="77777777" w:rsidR="00300A28" w:rsidRDefault="00300A28" w:rsidP="00300A28">
      <w:pPr>
        <w:spacing w:line="360" w:lineRule="auto"/>
        <w:jc w:val="both"/>
        <w:rPr>
          <w:rtl/>
        </w:rPr>
      </w:pPr>
      <w:r>
        <w:rPr>
          <w:rtl/>
        </w:rPr>
        <w:t xml:space="preserve">מהתסקירים הרבים ניכר ששירות המבחן התמקד בבעיית ההתמכרות לסמים אצל הנאשם. ואולם, כאמור לעיל, הנאשם סובל מבעיות רב-תחומיות. ביחס לעבירות הסמים, אין מדובר אך בהחזקת סמים, אלא גם בעבירות של סחר בסמים המאופיינות באימפולסיביות וניסיון להשגת רווחים קלים מתוך חיפוש פתרונות זמינים לבעיות כלכליות. הזיקה בין ההתמכרות לסמים לבין ריבוי עבירות הסחר בסמים, אף אם היא קיימת, איננה הדוקה. ההתמכרות לסמים יכולה לספק מניע אחד, וודאי לא בלעדי, להסתבכותו של הנאשם בעבירות סחר בסמים שנועדו להשיא לנאשם רווחים כלכליים. </w:t>
      </w:r>
    </w:p>
    <w:p w14:paraId="76222522" w14:textId="77777777" w:rsidR="00300A28" w:rsidRDefault="00300A28" w:rsidP="00300A28">
      <w:pPr>
        <w:spacing w:line="360" w:lineRule="auto"/>
        <w:jc w:val="both"/>
        <w:rPr>
          <w:rtl/>
        </w:rPr>
      </w:pPr>
    </w:p>
    <w:p w14:paraId="16F780CA" w14:textId="77777777" w:rsidR="00300A28" w:rsidRDefault="00300A28" w:rsidP="00300A28">
      <w:pPr>
        <w:spacing w:line="360" w:lineRule="auto"/>
        <w:jc w:val="both"/>
        <w:rPr>
          <w:rtl/>
        </w:rPr>
      </w:pPr>
      <w:r>
        <w:rPr>
          <w:rtl/>
        </w:rPr>
        <w:t xml:space="preserve">בולט בחסרונו הטיפול המתחייב בבעיית האלימות ממנה סובל הנאשם כמשתקף בתסקירים המוקדמים ומהאישום של האלימות כלפי בת זוגו וכלפי השוטרים. מכאן שגם לאחר שעיינתי שוב בשני התסקירים האחרונים, הגעתי למסקנה </w:t>
      </w:r>
      <w:r>
        <w:rPr>
          <w:b/>
          <w:bCs/>
          <w:u w:val="single"/>
          <w:rtl/>
        </w:rPr>
        <w:t>שהשינוי החיובי אותו עבר הנאשם לא היה מקיף</w:t>
      </w:r>
      <w:r>
        <w:rPr>
          <w:rtl/>
        </w:rPr>
        <w:t xml:space="preserve">. </w:t>
      </w:r>
    </w:p>
    <w:p w14:paraId="30148D8A" w14:textId="77777777" w:rsidR="00300A28" w:rsidRDefault="00300A28" w:rsidP="00300A28">
      <w:pPr>
        <w:spacing w:line="360" w:lineRule="auto"/>
        <w:jc w:val="both"/>
        <w:rPr>
          <w:rtl/>
        </w:rPr>
      </w:pPr>
    </w:p>
    <w:p w14:paraId="1F86BDE7" w14:textId="77777777" w:rsidR="00300A28" w:rsidRDefault="00300A28" w:rsidP="00300A28">
      <w:pPr>
        <w:spacing w:line="360" w:lineRule="auto"/>
        <w:jc w:val="both"/>
        <w:rPr>
          <w:rtl/>
        </w:rPr>
      </w:pPr>
      <w:r>
        <w:rPr>
          <w:rtl/>
        </w:rPr>
        <w:t>כפי שציין באח</w:t>
      </w:r>
      <w:r>
        <w:rPr>
          <w:rFonts w:hint="cs"/>
          <w:rtl/>
        </w:rPr>
        <w:t>ד</w:t>
      </w:r>
      <w:r>
        <w:rPr>
          <w:rtl/>
        </w:rPr>
        <w:t xml:space="preserve"> התסקירים בתחילת הדרך, תסקיר מיום 15.7.21 (שהוגש ב</w:t>
      </w:r>
      <w:hyperlink r:id="rId88" w:history="1">
        <w:r w:rsidR="00794232" w:rsidRPr="00794232">
          <w:rPr>
            <w:color w:val="0000FF"/>
            <w:u w:val="single"/>
            <w:rtl/>
          </w:rPr>
          <w:t>ת"פ 45348-08-19</w:t>
        </w:r>
      </w:hyperlink>
      <w:r>
        <w:rPr>
          <w:rtl/>
        </w:rPr>
        <w:t xml:space="preserve">), שירות המבחן התרשם מקשייו של הנאשם "להתחייב לטיפול אינטנסיבי, אשר לתפיסתו יפגע ביכולתו למצוא עבודה ולהתפרנס". הנאשם, לדברי שירות המבחן, "תופס את הטיפול כגורם מעכב בחייו" כל זאת לאחר שהנאשם שלל השתלבות במרכז יום. </w:t>
      </w:r>
    </w:p>
    <w:p w14:paraId="0F30076F" w14:textId="77777777" w:rsidR="00300A28" w:rsidRDefault="00300A28" w:rsidP="00300A28">
      <w:pPr>
        <w:spacing w:line="360" w:lineRule="auto"/>
        <w:jc w:val="both"/>
        <w:rPr>
          <w:rtl/>
        </w:rPr>
      </w:pPr>
    </w:p>
    <w:p w14:paraId="4099EFDC" w14:textId="77777777" w:rsidR="00300A28" w:rsidRDefault="00300A28" w:rsidP="00300A28">
      <w:pPr>
        <w:spacing w:line="360" w:lineRule="auto"/>
        <w:jc w:val="both"/>
        <w:rPr>
          <w:rtl/>
        </w:rPr>
      </w:pPr>
      <w:r>
        <w:rPr>
          <w:rtl/>
        </w:rPr>
        <w:t>למעשה, ומבלי לזלזל בדבר, הטיפול העיקרי שעובר הנאשם הוא בהשתלבותו (המאוחרת) ביחידה להתמכרויות, ועל אף השיפור המורגש, עדיין אין מדובר בטיפול מיטבי בכלל בעיותיו. ניתן למצוא הסבר לכך בתסקירים המוקדמים (למשל התסקיר מיום 11.5.21)</w:t>
      </w:r>
      <w:r>
        <w:rPr>
          <w:rFonts w:hint="cs"/>
          <w:rtl/>
        </w:rPr>
        <w:t>,</w:t>
      </w:r>
      <w:r>
        <w:rPr>
          <w:rtl/>
        </w:rPr>
        <w:t xml:space="preserve"> שמציין שהנאשם "מתקשה להתייחס לדפוסים שוליים ועבריינים </w:t>
      </w:r>
      <w:r>
        <w:rPr>
          <w:b/>
          <w:bCs/>
          <w:u w:val="single"/>
          <w:rtl/>
        </w:rPr>
        <w:t>מעבר לשימוש בסמים</w:t>
      </w:r>
      <w:r>
        <w:rPr>
          <w:rtl/>
        </w:rPr>
        <w:t xml:space="preserve">". אני ער לכך, שבמהלך השיחות הפרטניות והקבוצתיות ביחידה להתמכרויות, עולים תכנים גם בתחומים השונים לרבות התחום הזוגי והמשפחתי, אך אין מדובר בטיפול </w:t>
      </w:r>
      <w:r>
        <w:rPr>
          <w:b/>
          <w:bCs/>
          <w:u w:val="single"/>
          <w:rtl/>
        </w:rPr>
        <w:t>ייעודי</w:t>
      </w:r>
      <w:r>
        <w:rPr>
          <w:rtl/>
        </w:rPr>
        <w:t xml:space="preserve"> בבעיית האלימות, אלא בנושאים אגביים לנושא המרכזי והוא ההתמכרות לסמים. אזכיר שבתסקיר מיום 2.5.21 ציין שירות המבחן שהנאשם "שלל דפוסים אלימים באישיותו", זאת בניגוד להתרשמות שירות המבחן ממי ש" מתקשה בוויסות דחפיו במצבי דחק ותסכול".  </w:t>
      </w:r>
    </w:p>
    <w:p w14:paraId="6C93B026" w14:textId="77777777" w:rsidR="00300A28" w:rsidRDefault="00300A28" w:rsidP="00300A28">
      <w:pPr>
        <w:spacing w:line="360" w:lineRule="auto"/>
        <w:jc w:val="both"/>
        <w:rPr>
          <w:rtl/>
        </w:rPr>
      </w:pPr>
    </w:p>
    <w:p w14:paraId="78D98ADA" w14:textId="77777777" w:rsidR="00300A28" w:rsidRDefault="00300A28" w:rsidP="00300A28">
      <w:pPr>
        <w:spacing w:line="360" w:lineRule="auto"/>
        <w:jc w:val="both"/>
        <w:rPr>
          <w:rtl/>
        </w:rPr>
      </w:pPr>
      <w:r>
        <w:rPr>
          <w:rtl/>
        </w:rPr>
        <w:t xml:space="preserve">מדובר במי שעשה מאמץ לשפר את ביצועיו בתחום צר של ההליך הטיפולי שהוצע לו מתוך ציפייה שהדבר עשוי להמתיק את עונשו. גם אם יימצא היבט מהותי בשינוי שעבר הנאשם לאחרונה, הרי שזהו בבחינת שינוי "מעט מדי ומאוחר מדי". </w:t>
      </w:r>
    </w:p>
    <w:p w14:paraId="4CB0C082" w14:textId="77777777" w:rsidR="00300A28" w:rsidRDefault="00300A28" w:rsidP="00300A28">
      <w:pPr>
        <w:spacing w:line="360" w:lineRule="auto"/>
        <w:jc w:val="both"/>
        <w:rPr>
          <w:rtl/>
        </w:rPr>
      </w:pPr>
    </w:p>
    <w:p w14:paraId="33D62A0C" w14:textId="77777777" w:rsidR="00300A28" w:rsidRDefault="00300A28" w:rsidP="00300A28">
      <w:pPr>
        <w:spacing w:line="360" w:lineRule="auto"/>
        <w:jc w:val="both"/>
        <w:rPr>
          <w:rtl/>
        </w:rPr>
      </w:pPr>
      <w:r>
        <w:rPr>
          <w:rtl/>
        </w:rPr>
        <w:t xml:space="preserve">מדובר בהליך שיקומי שנבחן משך שלוש שנים (בעיקר במסגרת תיק הצירוף). אך רק בשנה האחרונה, התחלפו התסקירים השליליים בחיוביים. </w:t>
      </w:r>
    </w:p>
    <w:p w14:paraId="3A17DAA3" w14:textId="77777777" w:rsidR="00300A28" w:rsidRDefault="00300A28" w:rsidP="00300A28">
      <w:pPr>
        <w:spacing w:line="360" w:lineRule="auto"/>
        <w:jc w:val="both"/>
        <w:rPr>
          <w:rtl/>
        </w:rPr>
      </w:pPr>
    </w:p>
    <w:p w14:paraId="402B759C" w14:textId="77777777" w:rsidR="00300A28" w:rsidRPr="00AA1DDD" w:rsidRDefault="00300A28" w:rsidP="00300A28">
      <w:pPr>
        <w:spacing w:line="360" w:lineRule="auto"/>
        <w:jc w:val="both"/>
        <w:rPr>
          <w:rFonts w:ascii="David" w:hAnsi="David"/>
          <w:rtl/>
        </w:rPr>
      </w:pPr>
      <w:r>
        <w:rPr>
          <w:rtl/>
        </w:rPr>
        <w:t xml:space="preserve">לא מצאתי ששינוי חיובי זה עונה על ההגדרה של שינוי יסודי, מקיף ושורשי. מצבו של הנאשם השתפר, אך שיפור זה יבוא לידי ביטוי, במקומו הטבעי, קרי בתוך מתחם העונש כשיקול </w:t>
      </w:r>
      <w:r>
        <w:rPr>
          <w:rFonts w:ascii="David" w:hAnsi="David"/>
          <w:rtl/>
        </w:rPr>
        <w:t xml:space="preserve">לקולא </w:t>
      </w:r>
      <w:r w:rsidRPr="00AA1DDD">
        <w:rPr>
          <w:rFonts w:ascii="David" w:hAnsi="David"/>
          <w:rtl/>
        </w:rPr>
        <w:t xml:space="preserve">(לפי </w:t>
      </w:r>
      <w:hyperlink r:id="rId89" w:history="1">
        <w:r w:rsidR="00E8049C" w:rsidRPr="00E8049C">
          <w:rPr>
            <w:rStyle w:val="Hyperlink"/>
            <w:rFonts w:ascii="David" w:hAnsi="David"/>
            <w:rtl/>
          </w:rPr>
          <w:t>סעיף 40יא(4)</w:t>
        </w:r>
      </w:hyperlink>
      <w:r w:rsidRPr="00AA1DDD">
        <w:rPr>
          <w:rFonts w:ascii="David" w:hAnsi="David"/>
          <w:rtl/>
        </w:rPr>
        <w:t xml:space="preserve"> ל</w:t>
      </w:r>
      <w:hyperlink r:id="rId90" w:history="1">
        <w:r w:rsidR="00794232" w:rsidRPr="00794232">
          <w:rPr>
            <w:rFonts w:ascii="David" w:hAnsi="David"/>
            <w:color w:val="0000FF"/>
            <w:u w:val="single"/>
            <w:rtl/>
          </w:rPr>
          <w:t>חוק העונשין</w:t>
        </w:r>
      </w:hyperlink>
      <w:r w:rsidRPr="00AA1DDD">
        <w:rPr>
          <w:rFonts w:ascii="David" w:hAnsi="David"/>
          <w:rtl/>
        </w:rPr>
        <w:t xml:space="preserve"> </w:t>
      </w:r>
      <w:r w:rsidRPr="00AA1DDD">
        <w:rPr>
          <w:rFonts w:ascii="David" w:hAnsi="David"/>
          <w:b/>
          <w:bCs/>
          <w:rtl/>
        </w:rPr>
        <w:t>"</w:t>
      </w:r>
      <w:r w:rsidRPr="00AA1DDD">
        <w:rPr>
          <w:rStyle w:val="default"/>
          <w:rFonts w:ascii="David" w:hAnsi="David"/>
          <w:b/>
          <w:bCs/>
          <w:rtl/>
        </w:rPr>
        <w:t>חזרתו למוטב או מאמציו לחזור למוטב"</w:t>
      </w:r>
      <w:r w:rsidRPr="00AA1DDD">
        <w:rPr>
          <w:rStyle w:val="default"/>
          <w:rFonts w:ascii="David" w:hAnsi="David"/>
          <w:rtl/>
        </w:rPr>
        <w:t xml:space="preserve">). </w:t>
      </w:r>
    </w:p>
    <w:p w14:paraId="5E4BA5B5" w14:textId="77777777" w:rsidR="00300A28" w:rsidRDefault="00300A28" w:rsidP="00300A28">
      <w:pPr>
        <w:spacing w:line="360" w:lineRule="auto"/>
        <w:rPr>
          <w:rtl/>
        </w:rPr>
      </w:pPr>
    </w:p>
    <w:p w14:paraId="1720E7E6" w14:textId="77777777" w:rsidR="00300A28" w:rsidRDefault="00300A28" w:rsidP="00300A28">
      <w:pPr>
        <w:spacing w:line="360" w:lineRule="auto"/>
        <w:rPr>
          <w:rtl/>
        </w:rPr>
      </w:pPr>
      <w:r>
        <w:rPr>
          <w:rtl/>
        </w:rPr>
        <w:t>בית המשפט העליון ב</w:t>
      </w:r>
      <w:hyperlink r:id="rId91" w:history="1">
        <w:r w:rsidR="00794232" w:rsidRPr="00794232">
          <w:rPr>
            <w:color w:val="0000FF"/>
            <w:u w:val="single"/>
            <w:rtl/>
          </w:rPr>
          <w:t>ע"פ 7757/21</w:t>
        </w:r>
      </w:hyperlink>
      <w:r>
        <w:rPr>
          <w:rtl/>
        </w:rPr>
        <w:t xml:space="preserve"> </w:t>
      </w:r>
      <w:r>
        <w:rPr>
          <w:b/>
          <w:bCs/>
          <w:rtl/>
        </w:rPr>
        <w:t>מרזוקי נ' מדינת ישראל</w:t>
      </w:r>
      <w:r>
        <w:rPr>
          <w:rtl/>
        </w:rPr>
        <w:t xml:space="preserve"> (2022), הסביר כי: </w:t>
      </w:r>
    </w:p>
    <w:p w14:paraId="646D1F8B" w14:textId="77777777" w:rsidR="00300A28" w:rsidRDefault="00300A28" w:rsidP="00300A28">
      <w:pPr>
        <w:spacing w:line="360" w:lineRule="auto"/>
        <w:jc w:val="both"/>
        <w:rPr>
          <w:rtl/>
        </w:rPr>
      </w:pPr>
    </w:p>
    <w:p w14:paraId="49601227" w14:textId="77777777" w:rsidR="00300A28" w:rsidRDefault="00300A28" w:rsidP="00300A28">
      <w:pPr>
        <w:spacing w:line="360" w:lineRule="auto"/>
        <w:jc w:val="both"/>
        <w:rPr>
          <w:rtl/>
        </w:rPr>
      </w:pPr>
      <w:r>
        <w:rPr>
          <w:rtl/>
        </w:rPr>
        <w:t>"</w:t>
      </w:r>
      <w:r>
        <w:rPr>
          <w:b/>
          <w:bCs/>
          <w:rtl/>
        </w:rPr>
        <w:t>לא בכל מקרה שבו תהליך טיפולי מתקדם בכיוון חיובי, יש להפעיל את הסמכות הקבועה בסעיף 40ד ל</w:t>
      </w:r>
      <w:hyperlink r:id="rId92" w:history="1">
        <w:r w:rsidR="00794232" w:rsidRPr="00794232">
          <w:rPr>
            <w:b/>
            <w:bCs/>
            <w:color w:val="0000FF"/>
            <w:u w:val="single"/>
            <w:rtl/>
          </w:rPr>
          <w:t>חוק העונשין</w:t>
        </w:r>
      </w:hyperlink>
      <w:r>
        <w:rPr>
          <w:b/>
          <w:bCs/>
          <w:rtl/>
        </w:rPr>
        <w:t>, שאחרת בא החריג ומרוקן את הכלל מתוכן</w:t>
      </w:r>
      <w:r>
        <w:rPr>
          <w:rtl/>
        </w:rPr>
        <w:t xml:space="preserve"> (ראו: </w:t>
      </w:r>
      <w:hyperlink r:id="rId93" w:history="1">
        <w:r w:rsidR="00794232" w:rsidRPr="00794232">
          <w:rPr>
            <w:color w:val="0000FF"/>
            <w:u w:val="single"/>
            <w:rtl/>
          </w:rPr>
          <w:t>ע"פ 126/22</w:t>
        </w:r>
      </w:hyperlink>
      <w:r>
        <w:rPr>
          <w:rtl/>
        </w:rPr>
        <w:t xml:space="preserve"> מדינת ישראל נ' פלוני, פסקה 16 [פורסם בנבו] (27.4.2022); ראו גם: דברי הסבר להצעת חוק העונשין (תיקון מס' 92) (הבניית שיקול הדעת השיפוטי בענישה), התשס"ו-2006, ה"ח 241, 448-447)). ואכן, </w:t>
      </w:r>
      <w:r>
        <w:rPr>
          <w:b/>
          <w:bCs/>
          <w:rtl/>
        </w:rPr>
        <w:t>בפסיקה נקבע כי יש לנקוט זהירות רבה בהפעלת סעיף 40ד ל</w:t>
      </w:r>
      <w:hyperlink r:id="rId94" w:history="1">
        <w:r w:rsidR="00794232" w:rsidRPr="00794232">
          <w:rPr>
            <w:b/>
            <w:bCs/>
            <w:color w:val="0000FF"/>
            <w:u w:val="single"/>
            <w:rtl/>
          </w:rPr>
          <w:t>חוק העונשין</w:t>
        </w:r>
      </w:hyperlink>
      <w:r>
        <w:rPr>
          <w:b/>
          <w:bCs/>
          <w:rtl/>
        </w:rPr>
        <w:t>, וכי סטייה ממתחם הענישה תיעשה אך במקרים חריגים ובמשֹורה, מקום בו סיכויי שיקום מובהקים מצדיקים זאת</w:t>
      </w:r>
      <w:r>
        <w:rPr>
          <w:rtl/>
        </w:rPr>
        <w:t xml:space="preserve"> (ראו: </w:t>
      </w:r>
      <w:hyperlink r:id="rId95" w:history="1">
        <w:r w:rsidR="00794232" w:rsidRPr="00794232">
          <w:rPr>
            <w:color w:val="0000FF"/>
            <w:u w:val="single"/>
            <w:rtl/>
          </w:rPr>
          <w:t>ע"פ 1229/19</w:t>
        </w:r>
      </w:hyperlink>
      <w:r>
        <w:rPr>
          <w:rtl/>
        </w:rPr>
        <w:t xml:space="preserve"> סלומינסקי נ' מדינת ישראל, פסקה 13 [פורסם בנבו] (1.7.2019))". </w:t>
      </w:r>
    </w:p>
    <w:p w14:paraId="05A54946" w14:textId="77777777" w:rsidR="00300A28" w:rsidRDefault="00300A28" w:rsidP="00300A28">
      <w:pPr>
        <w:spacing w:line="360" w:lineRule="auto"/>
        <w:jc w:val="both"/>
        <w:rPr>
          <w:rtl/>
        </w:rPr>
      </w:pPr>
    </w:p>
    <w:p w14:paraId="30F8B382" w14:textId="77777777" w:rsidR="00300A28" w:rsidRDefault="00300A28" w:rsidP="00300A28">
      <w:pPr>
        <w:spacing w:line="360" w:lineRule="auto"/>
        <w:jc w:val="both"/>
        <w:rPr>
          <w:rtl/>
        </w:rPr>
      </w:pPr>
      <w:r>
        <w:rPr>
          <w:rtl/>
        </w:rPr>
        <w:t xml:space="preserve">לא מצאתי אצל הנאשם </w:t>
      </w:r>
      <w:r>
        <w:rPr>
          <w:b/>
          <w:bCs/>
          <w:rtl/>
        </w:rPr>
        <w:t>"אינדיקציות אובייקטיביות לקיומו של תהליך שיקומי-טיפולי מוצלח וחזרה לדרך הישר</w:t>
      </w:r>
      <w:r>
        <w:rPr>
          <w:rtl/>
        </w:rPr>
        <w:t>" כפי שצוין בע"פ קרנדל הנ"ל.</w:t>
      </w:r>
      <w:r>
        <w:rPr>
          <w:b/>
          <w:bCs/>
          <w:rtl/>
        </w:rPr>
        <w:t xml:space="preserve"> </w:t>
      </w:r>
    </w:p>
    <w:p w14:paraId="500B5B17" w14:textId="77777777" w:rsidR="00300A28" w:rsidRDefault="00300A28" w:rsidP="00300A28">
      <w:pPr>
        <w:spacing w:line="360" w:lineRule="auto"/>
        <w:jc w:val="both"/>
        <w:rPr>
          <w:rtl/>
        </w:rPr>
      </w:pPr>
    </w:p>
    <w:p w14:paraId="5EB26B87" w14:textId="77777777" w:rsidR="00300A28" w:rsidRDefault="00300A28" w:rsidP="00300A28">
      <w:pPr>
        <w:spacing w:line="360" w:lineRule="auto"/>
        <w:jc w:val="both"/>
        <w:rPr>
          <w:rtl/>
        </w:rPr>
      </w:pPr>
      <w:r>
        <w:rPr>
          <w:rtl/>
        </w:rPr>
        <w:t xml:space="preserve">כמו כן, יחסו של הנאשם לעבירות שיוחסו לו ובהן הודה והורשע נותר אמביוולנטי, ולעניין זה ראו בפרוטוקול ישיבת הטיעונים לעונש (מיום 5.2.23), עת התפרץ הנאשם לעבר ב"כ המאשימה באמצע טיעונה לעונש, כך: </w:t>
      </w:r>
    </w:p>
    <w:p w14:paraId="7DD402A4" w14:textId="77777777" w:rsidR="00300A28" w:rsidRDefault="00300A28" w:rsidP="00300A28">
      <w:pPr>
        <w:spacing w:line="360" w:lineRule="auto"/>
        <w:jc w:val="both"/>
        <w:rPr>
          <w:b/>
          <w:bCs/>
          <w:u w:val="single"/>
          <w:rtl/>
        </w:rPr>
      </w:pPr>
    </w:p>
    <w:p w14:paraId="49763D4C" w14:textId="77777777" w:rsidR="00300A28" w:rsidRDefault="00300A28" w:rsidP="00300A28">
      <w:pPr>
        <w:spacing w:line="360" w:lineRule="auto"/>
        <w:jc w:val="both"/>
        <w:rPr>
          <w:b/>
          <w:bCs/>
          <w:u w:val="single"/>
          <w:rtl/>
        </w:rPr>
      </w:pPr>
      <w:r>
        <w:rPr>
          <w:b/>
          <w:bCs/>
          <w:u w:val="single"/>
          <w:rtl/>
        </w:rPr>
        <w:t>הנאשם:</w:t>
      </w:r>
    </w:p>
    <w:p w14:paraId="581A5FDB" w14:textId="77777777" w:rsidR="00300A28" w:rsidRDefault="00300A28" w:rsidP="00300A28">
      <w:pPr>
        <w:spacing w:line="360" w:lineRule="auto"/>
        <w:jc w:val="both"/>
        <w:rPr>
          <w:b/>
          <w:bCs/>
          <w:rtl/>
        </w:rPr>
      </w:pPr>
    </w:p>
    <w:p w14:paraId="06DC26D5" w14:textId="77777777" w:rsidR="00300A28" w:rsidRDefault="00300A28" w:rsidP="00300A28">
      <w:pPr>
        <w:spacing w:line="360" w:lineRule="auto"/>
        <w:jc w:val="both"/>
        <w:rPr>
          <w:b/>
          <w:bCs/>
          <w:rtl/>
        </w:rPr>
      </w:pPr>
      <w:r>
        <w:rPr>
          <w:b/>
          <w:bCs/>
          <w:rtl/>
        </w:rPr>
        <w:t>"כל מה שהיא אומרת לא היה ולא נברא. הכל רשום סתם. סך הכל התנגדתי למעצר, לא חנקתי את המתלוננת. הכל סתם. סליחה שאני מתפרץ. אני הרבצתי לשוטר בראש? הם עלו עלי 3 שוטרים. התנגדתי למעצר אבל לא תקפתי שוטרים".</w:t>
      </w:r>
      <w:r>
        <w:rPr>
          <w:rtl/>
        </w:rPr>
        <w:t xml:space="preserve"> (עמ' 14, ש' 5-7).</w:t>
      </w:r>
    </w:p>
    <w:p w14:paraId="46CA7DCA" w14:textId="77777777" w:rsidR="00300A28" w:rsidRDefault="00300A28" w:rsidP="00300A28">
      <w:pPr>
        <w:spacing w:line="360" w:lineRule="auto"/>
        <w:jc w:val="both"/>
        <w:rPr>
          <w:rtl/>
        </w:rPr>
      </w:pPr>
    </w:p>
    <w:p w14:paraId="61488200" w14:textId="77777777" w:rsidR="00300A28" w:rsidRDefault="00300A28" w:rsidP="00300A28">
      <w:pPr>
        <w:spacing w:line="360" w:lineRule="auto"/>
        <w:jc w:val="both"/>
        <w:rPr>
          <w:rtl/>
        </w:rPr>
      </w:pPr>
      <w:r>
        <w:rPr>
          <w:rtl/>
        </w:rPr>
        <w:t xml:space="preserve">לאחר הפסקה של הדיון, חזר בו הנאשם, והוא הודה מחדש מעובדות כתב האישום בתיקי הצירוף. ברם, התפרצותו של הנאשם במהלך הטיעונים לעונש מלמדת על העדר הפנמה ועל לקיחת אחריות חלקית.  גם בדברו האחרון של הנאשם התמקד בצרכיו הקונקרטיים, ובציפייתו לעונש קל, מבלי להתייחס לנפגעי העבירות, ולנזקים שהסב להם ולחברה (בעבירות הסחר). </w:t>
      </w:r>
    </w:p>
    <w:p w14:paraId="35B02F1D" w14:textId="77777777" w:rsidR="00300A28" w:rsidRDefault="00300A28" w:rsidP="00300A28">
      <w:pPr>
        <w:spacing w:line="360" w:lineRule="auto"/>
        <w:jc w:val="both"/>
        <w:rPr>
          <w:rtl/>
        </w:rPr>
      </w:pPr>
    </w:p>
    <w:p w14:paraId="430C41B4" w14:textId="77777777" w:rsidR="00300A28" w:rsidRDefault="00300A28" w:rsidP="00300A28">
      <w:pPr>
        <w:spacing w:line="360" w:lineRule="auto"/>
        <w:jc w:val="both"/>
        <w:rPr>
          <w:rtl/>
        </w:rPr>
      </w:pPr>
      <w:r>
        <w:rPr>
          <w:rtl/>
        </w:rPr>
        <w:t xml:space="preserve">לכן, לא מצאתי אצל הנאשם "שינוי מהותי בהתייחסות הרגשית לאירוע העבירה המתבטא בנטילת אחריות, כפרה והבעת אמפתיה לנפגעי העבירה" כפי שצוין בע"פ קרנדל הנ"ל. </w:t>
      </w:r>
    </w:p>
    <w:p w14:paraId="48416BE2" w14:textId="77777777" w:rsidR="00300A28" w:rsidRDefault="00300A28" w:rsidP="00300A28">
      <w:pPr>
        <w:spacing w:line="360" w:lineRule="auto"/>
        <w:jc w:val="both"/>
        <w:rPr>
          <w:b/>
          <w:bCs/>
          <w:rtl/>
        </w:rPr>
      </w:pPr>
    </w:p>
    <w:p w14:paraId="10D4A09C" w14:textId="77777777" w:rsidR="00300A28" w:rsidRDefault="00300A28" w:rsidP="00300A28">
      <w:pPr>
        <w:spacing w:line="360" w:lineRule="auto"/>
        <w:jc w:val="both"/>
        <w:rPr>
          <w:b/>
          <w:bCs/>
          <w:rtl/>
        </w:rPr>
      </w:pPr>
      <w:r>
        <w:rPr>
          <w:b/>
          <w:bCs/>
          <w:rtl/>
        </w:rPr>
        <w:t xml:space="preserve">לסיכום, על אף ההמלצה של שירות המבחן, השינוי החיובי שעבר הנאשם מצדיק הסטת העונש לכיוון תחתית המתחם, אך אינו עומד בדרישות (הגבוהות) לסטייה מחוץ לגבולותיו של העונש ההולם.  </w:t>
      </w:r>
    </w:p>
    <w:p w14:paraId="48223C8A" w14:textId="77777777" w:rsidR="00300A28" w:rsidRDefault="00300A28" w:rsidP="00300A28">
      <w:pPr>
        <w:spacing w:line="360" w:lineRule="auto"/>
        <w:jc w:val="both"/>
        <w:rPr>
          <w:rtl/>
        </w:rPr>
      </w:pPr>
    </w:p>
    <w:p w14:paraId="647958FD" w14:textId="77777777" w:rsidR="00300A28" w:rsidRDefault="00300A28" w:rsidP="00300A28">
      <w:pPr>
        <w:spacing w:line="360" w:lineRule="auto"/>
        <w:jc w:val="both"/>
        <w:rPr>
          <w:b/>
          <w:bCs/>
          <w:u w:val="single"/>
          <w:rtl/>
        </w:rPr>
      </w:pPr>
      <w:r>
        <w:rPr>
          <w:b/>
          <w:bCs/>
          <w:u w:val="single"/>
          <w:rtl/>
        </w:rPr>
        <w:t>מיקום העונש בתוך המתחם</w:t>
      </w:r>
    </w:p>
    <w:p w14:paraId="1E57E077" w14:textId="77777777" w:rsidR="00300A28" w:rsidRDefault="00300A28" w:rsidP="00300A28">
      <w:pPr>
        <w:spacing w:line="360" w:lineRule="auto"/>
        <w:jc w:val="both"/>
        <w:rPr>
          <w:rtl/>
        </w:rPr>
      </w:pPr>
    </w:p>
    <w:p w14:paraId="2C4B070E" w14:textId="77777777" w:rsidR="00300A28" w:rsidRDefault="00300A28" w:rsidP="00300A28">
      <w:pPr>
        <w:spacing w:line="360" w:lineRule="auto"/>
        <w:jc w:val="both"/>
        <w:rPr>
          <w:rtl/>
        </w:rPr>
      </w:pPr>
      <w:r>
        <w:rPr>
          <w:rtl/>
        </w:rPr>
        <w:t>בהמשך לאמור לעיל, מצאתי לנכון למקם את עונשו של הנאשם קרוב לתחתית המתחם. מדובר בנאשם נעדר עבר פלילי; אב לארבעה ילדים; הנאשם מטופל על ידי שירות המבחן; הוא עורך ניסיונות להשתקם; מוסר בדיקות שתן נקיות בחודשים האחרונים; לא נפתחו נגדו תיקים חדשים;  שומר על יציבות תעסוקתית; הודה בעבירות שיוחסו לו וערך צירוף תיקים. מנגד, יש להתייחס לעברו בהקשר של העבירות במישור התעבורתי.</w:t>
      </w:r>
    </w:p>
    <w:p w14:paraId="555A650C" w14:textId="77777777" w:rsidR="00300A28" w:rsidRDefault="00300A28" w:rsidP="00300A28">
      <w:pPr>
        <w:spacing w:line="360" w:lineRule="auto"/>
        <w:jc w:val="both"/>
        <w:rPr>
          <w:rtl/>
        </w:rPr>
      </w:pPr>
    </w:p>
    <w:p w14:paraId="07E369B6" w14:textId="77777777" w:rsidR="00300A28" w:rsidRDefault="00300A28" w:rsidP="00300A28">
      <w:pPr>
        <w:spacing w:line="360" w:lineRule="auto"/>
        <w:jc w:val="both"/>
        <w:rPr>
          <w:rtl/>
        </w:rPr>
      </w:pPr>
      <w:r>
        <w:rPr>
          <w:rtl/>
        </w:rPr>
        <w:t xml:space="preserve">לא מצאתי לייחס משקל ממשי </w:t>
      </w:r>
      <w:r>
        <w:rPr>
          <w:b/>
          <w:bCs/>
          <w:u w:val="single"/>
          <w:rtl/>
        </w:rPr>
        <w:t>לחלוף הזמן</w:t>
      </w:r>
      <w:r>
        <w:rPr>
          <w:rtl/>
        </w:rPr>
        <w:t xml:space="preserve"> בתיק זה. כתבי האישום הוגשו במרחק זמן סביר ממועד ביצוע העבירות. חלוף הזמן המשמעותי נובע מהתמשכות ההליכים המשפטיים לאחר הגשת כתב האישום. לעניין (אי) התחשבות בחלוף הזמן שעה שכתב האישום הוגש במועד, ראו </w:t>
      </w:r>
      <w:hyperlink r:id="rId96" w:history="1">
        <w:r w:rsidR="00794232" w:rsidRPr="00794232">
          <w:rPr>
            <w:color w:val="0000FF"/>
            <w:u w:val="single"/>
            <w:rtl/>
          </w:rPr>
          <w:t>רע"פ 813/20</w:t>
        </w:r>
      </w:hyperlink>
      <w:r>
        <w:rPr>
          <w:rtl/>
        </w:rPr>
        <w:t xml:space="preserve"> </w:t>
      </w:r>
      <w:r>
        <w:rPr>
          <w:b/>
          <w:bCs/>
          <w:rtl/>
        </w:rPr>
        <w:t>ילדרים סינן נ' מדינת ישראל</w:t>
      </w:r>
      <w:r>
        <w:rPr>
          <w:rtl/>
        </w:rPr>
        <w:t xml:space="preserve"> (2021). כמו כן, התמשכות ההליכים בענייננו נבעו בעיקר מדחיות שהתבקשו לצורך קבלת תסקירים משלימים. בית המשפט בתיקים השונים נטה חסד עם הנאשם והעניקו לו הזדמנויות למכביר חרף תסקירים שליליים, וזאת לבקשתו ותוך שהפציר במותבים השונים להעניק לו עוד ועוד הזדמנויות, לאחר שחזר והדגיש שאל לו לנאשם לפתח ציפיות </w:t>
      </w:r>
      <w:r>
        <w:rPr>
          <w:b/>
          <w:bCs/>
          <w:rtl/>
        </w:rPr>
        <w:t>"שבית המשפט יאמץ בסופו של יום המלצות כאלו או אחרת של גורמי טיפול"</w:t>
      </w:r>
      <w:r>
        <w:rPr>
          <w:rtl/>
        </w:rPr>
        <w:t xml:space="preserve">. אפנה לדבריו של השופט י' גת באחד מתיקים הצירוף: </w:t>
      </w:r>
    </w:p>
    <w:p w14:paraId="3A5B1142" w14:textId="77777777" w:rsidR="00300A28" w:rsidRDefault="00300A28" w:rsidP="00300A28">
      <w:pPr>
        <w:spacing w:line="360" w:lineRule="auto"/>
        <w:jc w:val="both"/>
        <w:rPr>
          <w:b/>
          <w:bCs/>
          <w:rtl/>
        </w:rPr>
      </w:pPr>
    </w:p>
    <w:p w14:paraId="52B1D5E9" w14:textId="77777777" w:rsidR="00300A28" w:rsidRDefault="00300A28" w:rsidP="00300A28">
      <w:pPr>
        <w:spacing w:line="360" w:lineRule="auto"/>
        <w:jc w:val="both"/>
        <w:rPr>
          <w:rtl/>
        </w:rPr>
      </w:pPr>
      <w:r>
        <w:rPr>
          <w:b/>
          <w:bCs/>
          <w:rtl/>
        </w:rPr>
        <w:t>"מובהר כי בשים לב להימשכות ההליך, לא תינתנה דחיות נוספות. על ההגנה לקחת בחשבון כי מרבית הדחיות בתיק רובצות לפתחה".</w:t>
      </w:r>
      <w:r>
        <w:rPr>
          <w:rtl/>
        </w:rPr>
        <w:t xml:space="preserve"> </w:t>
      </w:r>
    </w:p>
    <w:p w14:paraId="0B6829AF" w14:textId="77777777" w:rsidR="00300A28" w:rsidRDefault="00300A28" w:rsidP="00300A28">
      <w:pPr>
        <w:spacing w:line="360" w:lineRule="auto"/>
        <w:jc w:val="both"/>
        <w:rPr>
          <w:rtl/>
        </w:rPr>
      </w:pPr>
    </w:p>
    <w:p w14:paraId="3613D07A" w14:textId="77777777" w:rsidR="00300A28" w:rsidRDefault="00300A28" w:rsidP="00300A28">
      <w:pPr>
        <w:spacing w:line="360" w:lineRule="auto"/>
        <w:jc w:val="both"/>
        <w:rPr>
          <w:rtl/>
        </w:rPr>
      </w:pPr>
      <w:r>
        <w:rPr>
          <w:rtl/>
        </w:rPr>
        <w:t xml:space="preserve">מנגד, וכאמור, יש להתחשב באי פתיחת תיקים חדשים במהלך התקופה הארוכה, במהלכה כאמור חל שיפור במצבו החל משנת 2022. </w:t>
      </w:r>
    </w:p>
    <w:p w14:paraId="3131B11D" w14:textId="77777777" w:rsidR="00300A28" w:rsidRDefault="00300A28" w:rsidP="00300A28">
      <w:pPr>
        <w:spacing w:line="360" w:lineRule="auto"/>
        <w:jc w:val="both"/>
        <w:rPr>
          <w:b/>
          <w:bCs/>
          <w:rtl/>
        </w:rPr>
      </w:pPr>
    </w:p>
    <w:p w14:paraId="5A646260" w14:textId="77777777" w:rsidR="00300A28" w:rsidRDefault="00300A28" w:rsidP="00300A28">
      <w:pPr>
        <w:spacing w:line="360" w:lineRule="auto"/>
        <w:jc w:val="both"/>
        <w:rPr>
          <w:b/>
          <w:bCs/>
          <w:rtl/>
        </w:rPr>
      </w:pPr>
      <w:r>
        <w:rPr>
          <w:b/>
          <w:bCs/>
          <w:rtl/>
        </w:rPr>
        <w:t xml:space="preserve">לאור העובדה שמדובר בעונש מאסר ראשון בחייו של הנאשם, עונש אשר עלול לפגוע קשה בו ובמשפחתו, מצאתי לגזור על הנאשם עונש אחד כולל בגין כלל האירועים (לפי </w:t>
      </w:r>
      <w:hyperlink r:id="rId97" w:history="1">
        <w:r w:rsidR="00E8049C" w:rsidRPr="00E8049C">
          <w:rPr>
            <w:rStyle w:val="Hyperlink"/>
            <w:b/>
            <w:bCs/>
            <w:rtl/>
          </w:rPr>
          <w:t>סעיף 40יג(ב)</w:t>
        </w:r>
      </w:hyperlink>
      <w:r>
        <w:rPr>
          <w:b/>
          <w:bCs/>
          <w:rtl/>
        </w:rPr>
        <w:t xml:space="preserve"> ל</w:t>
      </w:r>
      <w:hyperlink r:id="rId98" w:history="1">
        <w:r w:rsidR="00794232" w:rsidRPr="00794232">
          <w:rPr>
            <w:b/>
            <w:bCs/>
            <w:color w:val="0000FF"/>
            <w:u w:val="single"/>
            <w:rtl/>
          </w:rPr>
          <w:t>חוק העונשין</w:t>
        </w:r>
      </w:hyperlink>
      <w:r>
        <w:rPr>
          <w:b/>
          <w:bCs/>
          <w:rtl/>
        </w:rPr>
        <w:t xml:space="preserve">) ובו חפיפה </w:t>
      </w:r>
      <w:r>
        <w:rPr>
          <w:b/>
          <w:bCs/>
          <w:u w:val="single"/>
          <w:rtl/>
        </w:rPr>
        <w:t>מסוימת</w:t>
      </w:r>
      <w:r>
        <w:rPr>
          <w:b/>
          <w:bCs/>
          <w:rtl/>
        </w:rPr>
        <w:t xml:space="preserve"> בין העונשים השונים. </w:t>
      </w:r>
    </w:p>
    <w:p w14:paraId="581EE998" w14:textId="77777777" w:rsidR="00300A28" w:rsidRDefault="00300A28" w:rsidP="00300A28">
      <w:pPr>
        <w:spacing w:line="360" w:lineRule="auto"/>
        <w:jc w:val="both"/>
        <w:rPr>
          <w:b/>
          <w:bCs/>
          <w:rtl/>
        </w:rPr>
      </w:pPr>
    </w:p>
    <w:p w14:paraId="34F45B90" w14:textId="77777777" w:rsidR="00300A28" w:rsidRDefault="00300A28" w:rsidP="00300A28">
      <w:pPr>
        <w:spacing w:line="360" w:lineRule="auto"/>
        <w:jc w:val="both"/>
        <w:rPr>
          <w:b/>
          <w:bCs/>
          <w:u w:val="single"/>
          <w:rtl/>
        </w:rPr>
      </w:pPr>
      <w:r>
        <w:rPr>
          <w:b/>
          <w:bCs/>
          <w:u w:val="single"/>
          <w:rtl/>
        </w:rPr>
        <w:t>משמעות הזמנת חוות דעת מהממונה על עבודות שירות</w:t>
      </w:r>
    </w:p>
    <w:p w14:paraId="1D697A02" w14:textId="77777777" w:rsidR="00300A28" w:rsidRDefault="00300A28" w:rsidP="00300A28">
      <w:pPr>
        <w:spacing w:line="360" w:lineRule="auto"/>
        <w:jc w:val="both"/>
        <w:rPr>
          <w:rtl/>
        </w:rPr>
      </w:pPr>
    </w:p>
    <w:p w14:paraId="727A5845" w14:textId="77777777" w:rsidR="00300A28" w:rsidRDefault="00300A28" w:rsidP="00300A28">
      <w:pPr>
        <w:spacing w:line="360" w:lineRule="auto"/>
        <w:jc w:val="both"/>
        <w:rPr>
          <w:rtl/>
        </w:rPr>
      </w:pPr>
      <w:r>
        <w:rPr>
          <w:rtl/>
        </w:rPr>
        <w:t xml:space="preserve">חשוב לציין בהקשר זה שהזמנת חוות דעת מהממונה על עבודות שירות, על ידי השופט גת, נעשתה לגבי אחד מתיקי הצירוף, וגם זאת לאחר שבית המשפט הדגיש: </w:t>
      </w:r>
    </w:p>
    <w:p w14:paraId="5A993C16" w14:textId="77777777" w:rsidR="00300A28" w:rsidRDefault="00300A28" w:rsidP="00300A28">
      <w:pPr>
        <w:spacing w:line="360" w:lineRule="auto"/>
        <w:jc w:val="both"/>
        <w:rPr>
          <w:b/>
          <w:bCs/>
          <w:rtl/>
        </w:rPr>
      </w:pPr>
    </w:p>
    <w:p w14:paraId="43A2FCEC" w14:textId="77777777" w:rsidR="00300A28" w:rsidRDefault="00300A28" w:rsidP="00300A28">
      <w:pPr>
        <w:spacing w:line="360" w:lineRule="auto"/>
        <w:jc w:val="both"/>
        <w:rPr>
          <w:rtl/>
        </w:rPr>
      </w:pPr>
      <w:r>
        <w:rPr>
          <w:b/>
          <w:bCs/>
          <w:rtl/>
        </w:rPr>
        <w:t xml:space="preserve">"כמו כן עד שבוע לפני מועד הדיון יגיש הממונה על עבודות השירות חוו"ד בדבר התאמתו של הנאשם לריצוי עונש בעבודות שירות. </w:t>
      </w:r>
      <w:r>
        <w:rPr>
          <w:b/>
          <w:bCs/>
          <w:u w:val="single"/>
          <w:rtl/>
        </w:rPr>
        <w:t>לצד האמור מובהר להגנה ולנאשם כי אל לנאשם לפתח כל ציפייה או הסתמכות שביהמ"ש יאמץ בסופו של יום המלצות כאלה או אחרות של גורמי הטיפול, ככל שיהיו, וכן מובהר כי מדובר בהזדמנות אחרונה לנאשם להשתלב בהליך טיפולי באמצעות שירות המבחן"</w:t>
      </w:r>
      <w:r>
        <w:rPr>
          <w:b/>
          <w:bCs/>
          <w:rtl/>
        </w:rPr>
        <w:t xml:space="preserve"> </w:t>
      </w:r>
      <w:r>
        <w:rPr>
          <w:rtl/>
        </w:rPr>
        <w:t>(פרוטוקול מיום 14.9.20 ב</w:t>
      </w:r>
      <w:hyperlink r:id="rId99" w:history="1">
        <w:r w:rsidR="00794232" w:rsidRPr="00794232">
          <w:rPr>
            <w:color w:val="0000FF"/>
            <w:u w:val="single"/>
            <w:rtl/>
          </w:rPr>
          <w:t>ת"פ 14770-08-19</w:t>
        </w:r>
      </w:hyperlink>
      <w:r>
        <w:rPr>
          <w:rtl/>
        </w:rPr>
        <w:t xml:space="preserve">). </w:t>
      </w:r>
    </w:p>
    <w:p w14:paraId="5ECDB6E9" w14:textId="77777777" w:rsidR="00300A28" w:rsidRDefault="00300A28" w:rsidP="00300A28">
      <w:pPr>
        <w:spacing w:line="360" w:lineRule="auto"/>
        <w:jc w:val="both"/>
        <w:rPr>
          <w:rtl/>
        </w:rPr>
      </w:pPr>
    </w:p>
    <w:p w14:paraId="14EEE5EF" w14:textId="77777777" w:rsidR="00300A28" w:rsidRDefault="00300A28" w:rsidP="00300A28">
      <w:pPr>
        <w:spacing w:line="360" w:lineRule="auto"/>
        <w:jc w:val="both"/>
        <w:rPr>
          <w:rtl/>
        </w:rPr>
      </w:pPr>
      <w:r>
        <w:rPr>
          <w:rtl/>
        </w:rPr>
        <w:t>מכאן שהזמנת חוות הדעת נעשתה לראשונה בשלב מוקדם, לפני השלמת הצירוף, וזאת במסגרת אחד מהתיקים, וגם זאת תוך הדגשה שמדובר בהזמנה בשלב טרומי לפני שהנאשם השתלב בהליך טיפולי, ורק מתוך הנחה או תקווה שהנאשם יצליח להשתלב בתהליך שיקום. לכן ההלכה בעניין משמעות הזמנת חוות דעת ממונה (</w:t>
      </w:r>
      <w:hyperlink r:id="rId100" w:history="1">
        <w:r w:rsidR="00794232" w:rsidRPr="00794232">
          <w:rPr>
            <w:color w:val="0000FF"/>
            <w:u w:val="single"/>
            <w:rtl/>
          </w:rPr>
          <w:t>ע"פ 6294/05</w:t>
        </w:r>
      </w:hyperlink>
      <w:r>
        <w:rPr>
          <w:rtl/>
        </w:rPr>
        <w:t xml:space="preserve"> </w:t>
      </w:r>
      <w:r>
        <w:rPr>
          <w:b/>
          <w:bCs/>
          <w:rtl/>
        </w:rPr>
        <w:t>חובב נ' מדינת ישראל</w:t>
      </w:r>
      <w:r>
        <w:rPr>
          <w:rtl/>
        </w:rPr>
        <w:t xml:space="preserve">) איננה ישימה לענייננו. </w:t>
      </w:r>
    </w:p>
    <w:p w14:paraId="2BF7BAC5" w14:textId="77777777" w:rsidR="00300A28" w:rsidRDefault="00300A28" w:rsidP="00300A28">
      <w:pPr>
        <w:spacing w:line="360" w:lineRule="auto"/>
        <w:jc w:val="both"/>
        <w:rPr>
          <w:rtl/>
        </w:rPr>
      </w:pPr>
    </w:p>
    <w:p w14:paraId="59C4F334" w14:textId="77777777" w:rsidR="00300A28" w:rsidRDefault="00300A28" w:rsidP="00300A28">
      <w:pPr>
        <w:spacing w:line="360" w:lineRule="auto"/>
        <w:jc w:val="both"/>
        <w:rPr>
          <w:b/>
          <w:bCs/>
          <w:u w:val="single"/>
          <w:rtl/>
        </w:rPr>
      </w:pPr>
      <w:r>
        <w:rPr>
          <w:rtl/>
        </w:rPr>
        <w:t xml:space="preserve"> </w:t>
      </w:r>
      <w:r>
        <w:rPr>
          <w:b/>
          <w:bCs/>
          <w:u w:val="single"/>
          <w:rtl/>
        </w:rPr>
        <w:t>חילוט הרכוש</w:t>
      </w:r>
    </w:p>
    <w:p w14:paraId="73B2F159" w14:textId="77777777" w:rsidR="00300A28" w:rsidRDefault="00300A28" w:rsidP="00300A28">
      <w:pPr>
        <w:spacing w:line="360" w:lineRule="auto"/>
        <w:jc w:val="both"/>
        <w:rPr>
          <w:rtl/>
        </w:rPr>
      </w:pPr>
    </w:p>
    <w:p w14:paraId="32E1CCE8" w14:textId="77777777" w:rsidR="00300A28" w:rsidRDefault="00300A28" w:rsidP="00300A28">
      <w:pPr>
        <w:spacing w:line="360" w:lineRule="auto"/>
        <w:jc w:val="both"/>
        <w:rPr>
          <w:rtl/>
        </w:rPr>
      </w:pPr>
      <w:r>
        <w:rPr>
          <w:rtl/>
        </w:rPr>
        <w:t xml:space="preserve">לאור הרשעתו של הנאשם בעבירות סחר סמים, בנסיבות שפורטו בכתב האישום המתוקן, הרי שיש להכריז עליו כסוחר סמים, ומכאן שיש לחלט את הרכוש שנתפס. </w:t>
      </w:r>
    </w:p>
    <w:p w14:paraId="1B7EB793" w14:textId="77777777" w:rsidR="00300A28" w:rsidRDefault="00300A28" w:rsidP="00300A28">
      <w:pPr>
        <w:spacing w:line="360" w:lineRule="auto"/>
        <w:rPr>
          <w:rtl/>
        </w:rPr>
      </w:pPr>
    </w:p>
    <w:p w14:paraId="67554D54" w14:textId="77777777" w:rsidR="00300A28" w:rsidRDefault="00300A28" w:rsidP="00300A28">
      <w:pPr>
        <w:spacing w:line="360" w:lineRule="auto"/>
        <w:rPr>
          <w:rtl/>
        </w:rPr>
      </w:pPr>
      <w:r>
        <w:rPr>
          <w:rtl/>
        </w:rPr>
        <w:t xml:space="preserve">לפי </w:t>
      </w:r>
      <w:hyperlink r:id="rId101" w:history="1">
        <w:r w:rsidR="00E8049C" w:rsidRPr="00E8049C">
          <w:rPr>
            <w:rStyle w:val="Hyperlink"/>
            <w:rtl/>
          </w:rPr>
          <w:t>סעיף 31(6)</w:t>
        </w:r>
      </w:hyperlink>
      <w:r>
        <w:rPr>
          <w:rtl/>
        </w:rPr>
        <w:t xml:space="preserve"> ל</w:t>
      </w:r>
      <w:hyperlink r:id="rId102" w:history="1">
        <w:r w:rsidR="00794232" w:rsidRPr="00794232">
          <w:rPr>
            <w:color w:val="0000FF"/>
            <w:u w:val="single"/>
            <w:rtl/>
          </w:rPr>
          <w:t>פקודת הסמים המסוכנים</w:t>
        </w:r>
      </w:hyperlink>
      <w:r>
        <w:rPr>
          <w:rtl/>
        </w:rPr>
        <w:t>:</w:t>
      </w:r>
    </w:p>
    <w:p w14:paraId="4E8481EE" w14:textId="77777777" w:rsidR="00300A28" w:rsidRDefault="00300A28" w:rsidP="00300A28">
      <w:pPr>
        <w:spacing w:line="360" w:lineRule="auto"/>
        <w:rPr>
          <w:rtl/>
        </w:rPr>
      </w:pPr>
    </w:p>
    <w:p w14:paraId="4C796F50" w14:textId="77777777" w:rsidR="00300A28" w:rsidRDefault="00300A28" w:rsidP="00300A28">
      <w:pPr>
        <w:spacing w:line="360" w:lineRule="auto"/>
        <w:rPr>
          <w:rtl/>
        </w:rPr>
      </w:pPr>
      <w:r>
        <w:rPr>
          <w:rtl/>
        </w:rPr>
        <w:t>"קבע בית המשפט לפי סעיף 36א(ב) שנידון הוא סוחר סמים –</w:t>
      </w:r>
    </w:p>
    <w:p w14:paraId="69B02075" w14:textId="77777777" w:rsidR="00300A28" w:rsidRDefault="00300A28" w:rsidP="00300A28">
      <w:pPr>
        <w:spacing w:line="360" w:lineRule="auto"/>
        <w:ind w:left="720" w:hanging="720"/>
        <w:jc w:val="both"/>
        <w:rPr>
          <w:rtl/>
        </w:rPr>
      </w:pPr>
      <w:r>
        <w:rPr>
          <w:b/>
          <w:bCs/>
          <w:rtl/>
        </w:rPr>
        <w:t>(א)</w:t>
      </w:r>
      <w:r>
        <w:rPr>
          <w:b/>
          <w:bCs/>
          <w:rtl/>
        </w:rPr>
        <w:tab/>
        <w:t xml:space="preserve">כל רכוש של אדם כאמור, </w:t>
      </w:r>
      <w:r>
        <w:rPr>
          <w:rtl/>
        </w:rPr>
        <w:t xml:space="preserve">ורכוש של בן זוגו ושל ילדיו אשר טרם מלאו להם עשרים ואחת שנים, וכן רכוש של אדם אחר שהנידון מימן את רכישתו או העבירו לאותו אדם ללא תמורה, </w:t>
      </w:r>
      <w:r>
        <w:rPr>
          <w:b/>
          <w:bCs/>
          <w:rtl/>
        </w:rPr>
        <w:t>ייראה כרכוש של הנידון שהושג בעבירה של עסקת סמים</w:t>
      </w:r>
      <w:r>
        <w:rPr>
          <w:rtl/>
        </w:rPr>
        <w:t>, אלא אם כן הוכיח הנידון אחד מאלה: (אא)</w:t>
      </w:r>
      <w:r>
        <w:rPr>
          <w:rtl/>
        </w:rPr>
        <w:tab/>
        <w:t>האמצעים להשגת הרכוש היו חוקיים; (בב) הרכוש הגיע לידיו או לידי בעליו לא מאוחר משמונה שנים שקדמו ליום הגשת כתב האישום בשל העבירה שעליה נדון;</w:t>
      </w:r>
    </w:p>
    <w:p w14:paraId="24DA24E3" w14:textId="77777777" w:rsidR="00300A28" w:rsidRDefault="00300A28" w:rsidP="00300A28">
      <w:pPr>
        <w:spacing w:line="360" w:lineRule="auto"/>
        <w:jc w:val="both"/>
        <w:rPr>
          <w:rtl/>
        </w:rPr>
      </w:pPr>
    </w:p>
    <w:p w14:paraId="5FC5E005" w14:textId="77777777" w:rsidR="00300A28" w:rsidRDefault="00300A28" w:rsidP="00300A28">
      <w:pPr>
        <w:spacing w:line="360" w:lineRule="auto"/>
        <w:jc w:val="both"/>
        <w:rPr>
          <w:rtl/>
        </w:rPr>
      </w:pPr>
      <w:r>
        <w:rPr>
          <w:rtl/>
        </w:rPr>
        <w:t xml:space="preserve">כמו כן, לפי </w:t>
      </w:r>
      <w:hyperlink r:id="rId103" w:history="1">
        <w:r w:rsidR="00E8049C" w:rsidRPr="00E8049C">
          <w:rPr>
            <w:rStyle w:val="Hyperlink"/>
            <w:rtl/>
          </w:rPr>
          <w:t>סעיף 36א</w:t>
        </w:r>
      </w:hyperlink>
      <w:r>
        <w:rPr>
          <w:rtl/>
        </w:rPr>
        <w:t xml:space="preserve"> לפקודת הסמים: </w:t>
      </w:r>
    </w:p>
    <w:p w14:paraId="45300B90" w14:textId="77777777" w:rsidR="00300A28" w:rsidRDefault="00300A28" w:rsidP="00300A28">
      <w:pPr>
        <w:spacing w:line="360" w:lineRule="auto"/>
        <w:ind w:left="720" w:hanging="720"/>
        <w:rPr>
          <w:rtl/>
        </w:rPr>
      </w:pPr>
    </w:p>
    <w:p w14:paraId="5F3874CB" w14:textId="77777777" w:rsidR="00300A28" w:rsidRDefault="00300A28" w:rsidP="00300A28">
      <w:pPr>
        <w:spacing w:line="360" w:lineRule="auto"/>
        <w:ind w:left="720" w:hanging="720"/>
        <w:rPr>
          <w:rtl/>
        </w:rPr>
      </w:pPr>
      <w:r>
        <w:rPr>
          <w:rtl/>
        </w:rPr>
        <w:t>(א)</w:t>
      </w:r>
      <w:r>
        <w:rPr>
          <w:rtl/>
        </w:rPr>
        <w:tab/>
        <w:t xml:space="preserve">הורשע אדם בעבירה של עסקת סמים, </w:t>
      </w:r>
      <w:r>
        <w:rPr>
          <w:b/>
          <w:bCs/>
          <w:u w:val="single"/>
          <w:rtl/>
        </w:rPr>
        <w:t>יצווה</w:t>
      </w:r>
      <w:r>
        <w:rPr>
          <w:rtl/>
        </w:rPr>
        <w:t xml:space="preserve"> בית המשפט, זולת אם סבר שלא לעשות כן </w:t>
      </w:r>
      <w:r>
        <w:rPr>
          <w:b/>
          <w:bCs/>
          <w:u w:val="single"/>
          <w:rtl/>
        </w:rPr>
        <w:t>מנימוקים מיוחדים שיפרט</w:t>
      </w:r>
      <w:r>
        <w:rPr>
          <w:rtl/>
        </w:rPr>
        <w:t>, כי בנוסף לכל עונש יחולט לאוצר המדינה כל רכוש שהוא –</w:t>
      </w:r>
    </w:p>
    <w:p w14:paraId="13E575A7" w14:textId="77777777" w:rsidR="00300A28" w:rsidRDefault="00300A28" w:rsidP="00300A28">
      <w:pPr>
        <w:spacing w:line="360" w:lineRule="auto"/>
        <w:ind w:left="1440" w:hanging="720"/>
        <w:rPr>
          <w:rtl/>
        </w:rPr>
      </w:pPr>
      <w:r>
        <w:rPr>
          <w:rtl/>
        </w:rPr>
        <w:t>(1)</w:t>
      </w:r>
      <w:r>
        <w:rPr>
          <w:rtl/>
        </w:rPr>
        <w:tab/>
        <w:t xml:space="preserve">רכוש ששימש או נועד לשמש </w:t>
      </w:r>
      <w:r>
        <w:rPr>
          <w:b/>
          <w:bCs/>
          <w:u w:val="single"/>
          <w:rtl/>
        </w:rPr>
        <w:t>כאמצעי לביצוע העבירה</w:t>
      </w:r>
      <w:r>
        <w:rPr>
          <w:rtl/>
        </w:rPr>
        <w:t xml:space="preserve"> או ששימש או נועד לשמש כדי לאפשר את ביצוע העבירה;</w:t>
      </w:r>
    </w:p>
    <w:p w14:paraId="64DF3C57" w14:textId="77777777" w:rsidR="00300A28" w:rsidRDefault="00300A28" w:rsidP="00300A28">
      <w:pPr>
        <w:spacing w:line="360" w:lineRule="auto"/>
        <w:ind w:left="1440" w:hanging="720"/>
        <w:rPr>
          <w:rtl/>
        </w:rPr>
      </w:pPr>
      <w:r>
        <w:rPr>
          <w:rtl/>
        </w:rPr>
        <w:t>(2)</w:t>
      </w:r>
      <w:r>
        <w:rPr>
          <w:rtl/>
        </w:rPr>
        <w:tab/>
        <w:t xml:space="preserve">רכוש שהושג, במישרין או בעקיפין, </w:t>
      </w:r>
      <w:r>
        <w:rPr>
          <w:b/>
          <w:bCs/>
          <w:u w:val="single"/>
          <w:rtl/>
        </w:rPr>
        <w:t xml:space="preserve">כשכר העבירה </w:t>
      </w:r>
      <w:r>
        <w:rPr>
          <w:rtl/>
        </w:rPr>
        <w:t>או כתוצאה מביצוע העבירה, או שיועד לכך.</w:t>
      </w:r>
    </w:p>
    <w:p w14:paraId="631ACA0B" w14:textId="77777777" w:rsidR="00300A28" w:rsidRDefault="00300A28" w:rsidP="00300A28">
      <w:pPr>
        <w:spacing w:line="360" w:lineRule="auto"/>
        <w:ind w:left="1440" w:hanging="720"/>
        <w:jc w:val="both"/>
        <w:rPr>
          <w:rtl/>
        </w:rPr>
      </w:pPr>
      <w:r>
        <w:rPr>
          <w:rtl/>
        </w:rPr>
        <w:t>(ב)</w:t>
      </w:r>
      <w:r>
        <w:rPr>
          <w:rtl/>
        </w:rPr>
        <w:tab/>
        <w:t xml:space="preserve">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w:t>
      </w:r>
      <w:r>
        <w:rPr>
          <w:b/>
          <w:bCs/>
          <w:u w:val="single"/>
          <w:rtl/>
        </w:rPr>
        <w:t xml:space="preserve">יצווה </w:t>
      </w:r>
      <w:r>
        <w:rPr>
          <w:rtl/>
        </w:rPr>
        <w:t xml:space="preserve">בגזר הדין, כי בנוסף לכל עונש יחולט לאוצר המדינה </w:t>
      </w:r>
      <w:r>
        <w:rPr>
          <w:b/>
          <w:bCs/>
          <w:u w:val="single"/>
          <w:rtl/>
        </w:rPr>
        <w:t>כל רכוש</w:t>
      </w:r>
      <w:r>
        <w:rPr>
          <w:rtl/>
        </w:rPr>
        <w:t xml:space="preserve"> של הנידון שהושג בעבירה של עסקת סמים, אלא אם כן סבר שלא לעשות כן מנימוקים מיוחדים שיפרט.</w:t>
      </w:r>
    </w:p>
    <w:p w14:paraId="15C5EC2E" w14:textId="77777777" w:rsidR="00300A28" w:rsidRDefault="00300A28" w:rsidP="00300A28">
      <w:pPr>
        <w:spacing w:line="360" w:lineRule="auto"/>
        <w:jc w:val="both"/>
        <w:rPr>
          <w:rtl/>
        </w:rPr>
      </w:pPr>
    </w:p>
    <w:p w14:paraId="65024E91" w14:textId="77777777" w:rsidR="00300A28" w:rsidRDefault="00300A28" w:rsidP="00300A28">
      <w:pPr>
        <w:spacing w:line="360" w:lineRule="auto"/>
        <w:jc w:val="both"/>
        <w:rPr>
          <w:rtl/>
        </w:rPr>
      </w:pPr>
      <w:r>
        <w:rPr>
          <w:rtl/>
        </w:rPr>
        <w:t xml:space="preserve">הנאשם לא ניסה לסתור את החזקה ולא טען, וממילא לא הוכיח, כי הכסף שנתפס הושג בדרך חוקית. כמו כן, כעולה מעובדות כתב האישום המתוקן בהן הודה הנאשם והורשע, הרכב שנתפס שימש אותו לביצוע העבירות, וכך גם הטלפונים. בהעדר נימוקים כלשהם להימנעות מחילוט הרכוש, ולפי הוראות הפקודה, בית המשפט </w:t>
      </w:r>
      <w:r>
        <w:rPr>
          <w:u w:val="single"/>
          <w:rtl/>
        </w:rPr>
        <w:t>מצווה</w:t>
      </w:r>
      <w:r>
        <w:rPr>
          <w:rtl/>
        </w:rPr>
        <w:t xml:space="preserve"> לעשות כן (לפי סעיף </w:t>
      </w:r>
      <w:hyperlink r:id="rId104" w:history="1">
        <w:r w:rsidR="00E8049C" w:rsidRPr="00E8049C">
          <w:rPr>
            <w:rStyle w:val="Hyperlink"/>
            <w:rtl/>
          </w:rPr>
          <w:t>36א(א) ו- (ב)</w:t>
        </w:r>
      </w:hyperlink>
      <w:r>
        <w:rPr>
          <w:rtl/>
        </w:rPr>
        <w:t xml:space="preserve"> לפקודה). </w:t>
      </w:r>
    </w:p>
    <w:p w14:paraId="248CF0D0" w14:textId="77777777" w:rsidR="00300A28" w:rsidRDefault="00300A28" w:rsidP="00300A28">
      <w:pPr>
        <w:spacing w:line="360" w:lineRule="auto"/>
        <w:jc w:val="both"/>
        <w:rPr>
          <w:rtl/>
        </w:rPr>
      </w:pPr>
    </w:p>
    <w:p w14:paraId="4DFF10C3" w14:textId="77777777" w:rsidR="00300A28" w:rsidRDefault="00300A28" w:rsidP="00300A28">
      <w:pPr>
        <w:spacing w:line="360" w:lineRule="auto"/>
        <w:jc w:val="both"/>
        <w:rPr>
          <w:rtl/>
        </w:rPr>
      </w:pPr>
      <w:r>
        <w:rPr>
          <w:rtl/>
        </w:rPr>
        <w:t xml:space="preserve">אשר לטענת הנאשם כי נכון להימנע מהחילוט לנוכח העובדה שעבירות הסחר בסמים בוצעו ביום אחד בלבד (טענות הנאשם בכתב מיום 16.2.23), הרי שטיעון זה אינו עולה בקנה אחד עם </w:t>
      </w:r>
      <w:hyperlink r:id="rId105" w:history="1">
        <w:r w:rsidR="00E8049C" w:rsidRPr="00E8049C">
          <w:rPr>
            <w:rStyle w:val="Hyperlink"/>
            <w:rtl/>
          </w:rPr>
          <w:t>סעיף 31(6)</w:t>
        </w:r>
      </w:hyperlink>
      <w:r>
        <w:rPr>
          <w:rtl/>
        </w:rPr>
        <w:t xml:space="preserve"> לפקודה. סעיף זה יוצר חזקה שעל הנאשם לסתור אותה, לפיה הרכוש שנתפס הושג בעבירה, וכי הדרך לאי חילוטו עוברת בהוכחת הנאשם (פוזיטיבית) שהרכוש הושג באמצעים חוקיים או שחלפו למעלה משמונה שנים מרגע קבלתו את הרכוש ועד לכתב האישום. הנאשם לא ניסה לסתור את החזקה הנ"ל, ולכן אין מנוס אלא להוכיח על חילוט מלא של הסכומים, הטלפונים והרכב. </w:t>
      </w:r>
    </w:p>
    <w:p w14:paraId="4D32E154" w14:textId="77777777" w:rsidR="00300A28" w:rsidRDefault="00300A28" w:rsidP="00300A28">
      <w:pPr>
        <w:spacing w:line="360" w:lineRule="auto"/>
        <w:jc w:val="both"/>
        <w:rPr>
          <w:rtl/>
        </w:rPr>
      </w:pPr>
    </w:p>
    <w:p w14:paraId="33FB4136" w14:textId="77777777" w:rsidR="00300A28" w:rsidRDefault="00300A28" w:rsidP="00300A28">
      <w:pPr>
        <w:spacing w:line="360" w:lineRule="auto"/>
        <w:jc w:val="both"/>
        <w:rPr>
          <w:rtl/>
        </w:rPr>
      </w:pPr>
      <w:r>
        <w:rPr>
          <w:rtl/>
        </w:rPr>
        <w:t>אשר על כן, ולאחר שנתתי דעתי לתיקון 113 ל</w:t>
      </w:r>
      <w:hyperlink r:id="rId106" w:history="1">
        <w:r w:rsidR="00794232" w:rsidRPr="00794232">
          <w:rPr>
            <w:color w:val="0000FF"/>
            <w:u w:val="single"/>
            <w:rtl/>
          </w:rPr>
          <w:t>חוק העונשין</w:t>
        </w:r>
      </w:hyperlink>
      <w:r>
        <w:rPr>
          <w:rtl/>
        </w:rPr>
        <w:t xml:space="preserve"> ולטיעוני הצדדים, החלטתי לגזור על הנאשם את העונשים הבאים:</w:t>
      </w:r>
    </w:p>
    <w:p w14:paraId="49018B75" w14:textId="77777777" w:rsidR="00300A28" w:rsidRDefault="00300A28" w:rsidP="00300A28">
      <w:pPr>
        <w:pStyle w:val="a9"/>
        <w:numPr>
          <w:ilvl w:val="1"/>
          <w:numId w:val="1"/>
        </w:numPr>
        <w:spacing w:line="360" w:lineRule="auto"/>
        <w:jc w:val="both"/>
        <w:rPr>
          <w:rFonts w:cs="David"/>
          <w:sz w:val="24"/>
          <w:szCs w:val="24"/>
          <w:rtl/>
        </w:rPr>
      </w:pPr>
      <w:r>
        <w:rPr>
          <w:rFonts w:cs="David"/>
          <w:b/>
          <w:bCs/>
          <w:sz w:val="24"/>
          <w:szCs w:val="24"/>
          <w:u w:val="single"/>
          <w:rtl/>
        </w:rPr>
        <w:t>מאסר למשך 15 חודשים</w:t>
      </w:r>
      <w:r>
        <w:rPr>
          <w:rFonts w:cs="David"/>
          <w:sz w:val="24"/>
          <w:szCs w:val="24"/>
          <w:rtl/>
        </w:rPr>
        <w:t xml:space="preserve">, בניכוי ימי מעצרו לפי רישומי שב"ס. </w:t>
      </w:r>
    </w:p>
    <w:p w14:paraId="5B4FF559" w14:textId="77777777" w:rsidR="00300A28" w:rsidRDefault="00300A28" w:rsidP="00300A28">
      <w:pPr>
        <w:pStyle w:val="a9"/>
        <w:numPr>
          <w:ilvl w:val="1"/>
          <w:numId w:val="1"/>
        </w:numPr>
        <w:spacing w:line="360" w:lineRule="auto"/>
        <w:jc w:val="both"/>
        <w:rPr>
          <w:rFonts w:cs="David"/>
          <w:sz w:val="24"/>
          <w:szCs w:val="24"/>
          <w:rtl/>
        </w:rPr>
      </w:pPr>
      <w:r>
        <w:rPr>
          <w:rFonts w:cs="David"/>
          <w:sz w:val="24"/>
          <w:szCs w:val="24"/>
          <w:rtl/>
        </w:rPr>
        <w:t xml:space="preserve">4 חודשי </w:t>
      </w:r>
      <w:r>
        <w:rPr>
          <w:rFonts w:cs="David"/>
          <w:b/>
          <w:bCs/>
          <w:sz w:val="24"/>
          <w:szCs w:val="24"/>
          <w:u w:val="single"/>
          <w:rtl/>
        </w:rPr>
        <w:t>מאסר על תנאי</w:t>
      </w:r>
      <w:r>
        <w:rPr>
          <w:rFonts w:cs="David"/>
          <w:sz w:val="24"/>
          <w:szCs w:val="24"/>
          <w:rtl/>
        </w:rPr>
        <w:t xml:space="preserve"> למשך שנתיים, שלא יעבור עבירה מסוג פשע בה הורשע במסגרת תיק זה ותיקי הצירוף, וזאת החל מיום שחרורו ממאסר.</w:t>
      </w:r>
    </w:p>
    <w:p w14:paraId="25843C1D" w14:textId="77777777" w:rsidR="00300A28" w:rsidRDefault="00300A28" w:rsidP="00300A28">
      <w:pPr>
        <w:pStyle w:val="a9"/>
        <w:numPr>
          <w:ilvl w:val="1"/>
          <w:numId w:val="1"/>
        </w:numPr>
        <w:spacing w:line="360" w:lineRule="auto"/>
        <w:jc w:val="both"/>
        <w:rPr>
          <w:rFonts w:cs="David"/>
          <w:sz w:val="24"/>
          <w:szCs w:val="24"/>
        </w:rPr>
      </w:pPr>
      <w:r>
        <w:rPr>
          <w:rFonts w:cs="David"/>
          <w:sz w:val="24"/>
          <w:szCs w:val="24"/>
          <w:rtl/>
        </w:rPr>
        <w:t xml:space="preserve">2 חודשי </w:t>
      </w:r>
      <w:r>
        <w:rPr>
          <w:rFonts w:cs="David"/>
          <w:b/>
          <w:bCs/>
          <w:sz w:val="24"/>
          <w:szCs w:val="24"/>
          <w:u w:val="single"/>
          <w:rtl/>
        </w:rPr>
        <w:t>מאסר על תנאי</w:t>
      </w:r>
      <w:r>
        <w:rPr>
          <w:rFonts w:cs="David"/>
          <w:sz w:val="24"/>
          <w:szCs w:val="24"/>
          <w:rtl/>
        </w:rPr>
        <w:t xml:space="preserve"> למשך שנתיים, שלא יעבור עבירה מסוג עוון בה הורשע במסגרת תיק זה ותיקי הצירוף, וזאת החל מיום שחרורו ממאסר.</w:t>
      </w:r>
    </w:p>
    <w:p w14:paraId="5D02E3C6" w14:textId="77777777" w:rsidR="00300A28" w:rsidRDefault="00300A28" w:rsidP="00300A28">
      <w:pPr>
        <w:pStyle w:val="a9"/>
        <w:numPr>
          <w:ilvl w:val="1"/>
          <w:numId w:val="1"/>
        </w:numPr>
        <w:spacing w:line="360" w:lineRule="auto"/>
        <w:jc w:val="both"/>
        <w:rPr>
          <w:rFonts w:cs="David"/>
          <w:sz w:val="24"/>
          <w:szCs w:val="24"/>
        </w:rPr>
      </w:pPr>
      <w:r>
        <w:rPr>
          <w:rFonts w:cs="David"/>
          <w:b/>
          <w:bCs/>
          <w:sz w:val="24"/>
          <w:szCs w:val="24"/>
          <w:u w:val="single"/>
          <w:rtl/>
        </w:rPr>
        <w:t>התחייבות כספית</w:t>
      </w:r>
      <w:r>
        <w:rPr>
          <w:rFonts w:cs="David"/>
          <w:sz w:val="24"/>
          <w:szCs w:val="24"/>
          <w:rtl/>
        </w:rPr>
        <w:t xml:space="preserve"> על סך 5,000 ₪ להימנע במשך שנתיים מביצוע עבירה בה הורשע. ההתחייבות ניתנה בעל-פה במעמד הדיון כנדרש בתקנות העונשין (התחייבות להימנע מעבירה).</w:t>
      </w:r>
    </w:p>
    <w:p w14:paraId="52E90875" w14:textId="77777777" w:rsidR="00300A28" w:rsidRDefault="00300A28" w:rsidP="00300A28">
      <w:pPr>
        <w:pStyle w:val="a9"/>
        <w:numPr>
          <w:ilvl w:val="1"/>
          <w:numId w:val="1"/>
        </w:numPr>
        <w:spacing w:line="360" w:lineRule="auto"/>
        <w:jc w:val="both"/>
        <w:rPr>
          <w:rFonts w:cs="David"/>
          <w:sz w:val="24"/>
          <w:szCs w:val="24"/>
        </w:rPr>
      </w:pPr>
      <w:r>
        <w:rPr>
          <w:rFonts w:cs="David"/>
          <w:sz w:val="24"/>
          <w:szCs w:val="24"/>
          <w:rtl/>
        </w:rPr>
        <w:t xml:space="preserve">אני מורה על </w:t>
      </w:r>
      <w:r>
        <w:rPr>
          <w:rFonts w:cs="David"/>
          <w:b/>
          <w:bCs/>
          <w:sz w:val="24"/>
          <w:szCs w:val="24"/>
          <w:u w:val="single"/>
          <w:rtl/>
        </w:rPr>
        <w:t>חילוט הרכוש</w:t>
      </w:r>
      <w:r>
        <w:rPr>
          <w:rFonts w:cs="David"/>
          <w:b/>
          <w:bCs/>
          <w:sz w:val="24"/>
          <w:szCs w:val="24"/>
          <w:rtl/>
        </w:rPr>
        <w:t xml:space="preserve"> </w:t>
      </w:r>
      <w:r>
        <w:rPr>
          <w:rFonts w:cs="David"/>
          <w:sz w:val="24"/>
          <w:szCs w:val="24"/>
          <w:rtl/>
        </w:rPr>
        <w:t xml:space="preserve">שנתפס לפי ההודעה בכתב האישום המתוקן (סכומי הכסף, הטלפונים והרכב). </w:t>
      </w:r>
    </w:p>
    <w:p w14:paraId="50F64F10" w14:textId="77777777" w:rsidR="00300A28" w:rsidRDefault="00300A28" w:rsidP="00300A28">
      <w:pPr>
        <w:pStyle w:val="a9"/>
        <w:numPr>
          <w:ilvl w:val="0"/>
          <w:numId w:val="2"/>
        </w:numPr>
        <w:spacing w:line="360" w:lineRule="auto"/>
        <w:jc w:val="both"/>
        <w:rPr>
          <w:rFonts w:cs="David"/>
          <w:sz w:val="24"/>
          <w:szCs w:val="24"/>
          <w:rtl/>
        </w:rPr>
      </w:pPr>
      <w:r>
        <w:rPr>
          <w:rFonts w:cs="David"/>
          <w:b/>
          <w:bCs/>
          <w:sz w:val="24"/>
          <w:szCs w:val="24"/>
          <w:u w:val="single"/>
          <w:rtl/>
        </w:rPr>
        <w:t>פסילת רישיון נהיגה בפועל</w:t>
      </w:r>
      <w:r>
        <w:rPr>
          <w:rFonts w:cs="David"/>
          <w:sz w:val="24"/>
          <w:szCs w:val="24"/>
          <w:rtl/>
        </w:rPr>
        <w:t xml:space="preserve"> למשך 6 חודשים</w:t>
      </w:r>
      <w:r>
        <w:rPr>
          <w:rFonts w:cs="David" w:hint="cs"/>
          <w:sz w:val="24"/>
          <w:szCs w:val="24"/>
          <w:rtl/>
        </w:rPr>
        <w:t xml:space="preserve"> שתחל מיום שחרורו מן המאסר</w:t>
      </w:r>
      <w:r>
        <w:rPr>
          <w:rFonts w:cs="David"/>
          <w:sz w:val="24"/>
          <w:szCs w:val="24"/>
          <w:rtl/>
        </w:rPr>
        <w:t xml:space="preserve">. </w:t>
      </w:r>
      <w:r>
        <w:rPr>
          <w:rFonts w:cs="David" w:hint="cs"/>
          <w:sz w:val="24"/>
          <w:szCs w:val="24"/>
          <w:rtl/>
        </w:rPr>
        <w:t xml:space="preserve">על </w:t>
      </w:r>
      <w:r>
        <w:rPr>
          <w:rFonts w:cs="David"/>
          <w:sz w:val="24"/>
          <w:szCs w:val="24"/>
          <w:rtl/>
        </w:rPr>
        <w:t xml:space="preserve">הנאשם </w:t>
      </w:r>
      <w:r>
        <w:rPr>
          <w:rFonts w:cs="David" w:hint="cs"/>
          <w:sz w:val="24"/>
          <w:szCs w:val="24"/>
          <w:rtl/>
        </w:rPr>
        <w:t>לה</w:t>
      </w:r>
      <w:r>
        <w:rPr>
          <w:rFonts w:cs="David"/>
          <w:sz w:val="24"/>
          <w:szCs w:val="24"/>
          <w:rtl/>
        </w:rPr>
        <w:t>פקיד את רישיון הנהיגה במזכירות בית משפט.</w:t>
      </w:r>
    </w:p>
    <w:p w14:paraId="1443FB7F" w14:textId="77777777" w:rsidR="00300A28" w:rsidRDefault="00300A28" w:rsidP="00300A28">
      <w:pPr>
        <w:rPr>
          <w:rFonts w:ascii="David" w:hAnsi="David"/>
          <w:rtl/>
        </w:rPr>
      </w:pPr>
    </w:p>
    <w:p w14:paraId="0F13F315" w14:textId="77777777" w:rsidR="00300A28" w:rsidRPr="00300A28" w:rsidRDefault="00300A28" w:rsidP="00300A28">
      <w:pPr>
        <w:spacing w:line="360" w:lineRule="auto"/>
        <w:jc w:val="both"/>
        <w:rPr>
          <w:rFonts w:ascii="Calibri" w:hAnsi="Calibri"/>
          <w:u w:val="single"/>
        </w:rPr>
      </w:pPr>
      <w:r>
        <w:rPr>
          <w:u w:val="single"/>
          <w:rtl/>
        </w:rPr>
        <w:t>המזכירות וההגנה ישלחו העתק מפסק הדין לממונה על עבודות השירות</w:t>
      </w:r>
      <w:r>
        <w:rPr>
          <w:rtl/>
        </w:rPr>
        <w:t>.</w:t>
      </w:r>
    </w:p>
    <w:p w14:paraId="0B612C19" w14:textId="77777777" w:rsidR="00300A28" w:rsidRDefault="00300A28" w:rsidP="00300A28">
      <w:pPr>
        <w:spacing w:line="360" w:lineRule="auto"/>
        <w:jc w:val="both"/>
        <w:rPr>
          <w:u w:val="single"/>
          <w:rtl/>
        </w:rPr>
      </w:pPr>
    </w:p>
    <w:p w14:paraId="29E568CA" w14:textId="77777777" w:rsidR="00300A28" w:rsidRDefault="00300A28" w:rsidP="00300A28">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60F1DF94" w14:textId="77777777" w:rsidR="00300A28" w:rsidRDefault="00300A28" w:rsidP="00300A28">
      <w:pPr>
        <w:spacing w:line="360" w:lineRule="auto"/>
        <w:jc w:val="both"/>
        <w:rPr>
          <w:u w:val="single"/>
          <w:rtl/>
        </w:rPr>
      </w:pPr>
    </w:p>
    <w:p w14:paraId="3A1B1492" w14:textId="77777777" w:rsidR="00300A28" w:rsidRDefault="00300A28" w:rsidP="00300A28">
      <w:pPr>
        <w:spacing w:line="360" w:lineRule="auto"/>
        <w:jc w:val="both"/>
        <w:rPr>
          <w:u w:val="single"/>
          <w:rtl/>
        </w:rPr>
      </w:pPr>
      <w:r>
        <w:rPr>
          <w:u w:val="single"/>
          <w:rtl/>
        </w:rPr>
        <w:t>הכספים שהופקדו עבור הנאשם בתיק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3BF0FCC8" w14:textId="77777777" w:rsidR="00300A28" w:rsidRDefault="00300A28" w:rsidP="00300A28">
      <w:pPr>
        <w:spacing w:line="360" w:lineRule="auto"/>
        <w:jc w:val="both"/>
        <w:rPr>
          <w:b/>
          <w:bCs/>
          <w:u w:val="single"/>
          <w:rtl/>
        </w:rPr>
      </w:pPr>
    </w:p>
    <w:p w14:paraId="271E5308" w14:textId="77777777" w:rsidR="00300A28" w:rsidRDefault="00300A28" w:rsidP="00300A28">
      <w:pPr>
        <w:spacing w:line="360" w:lineRule="auto"/>
        <w:jc w:val="both"/>
        <w:rPr>
          <w:rtl/>
        </w:rPr>
      </w:pPr>
      <w:r>
        <w:rPr>
          <w:b/>
          <w:bCs/>
          <w:u w:val="single"/>
          <w:rtl/>
        </w:rPr>
        <w:t>זכות ערעור לבית משפט המחוזי בתוך 45 ימים מהיום</w:t>
      </w:r>
      <w:r>
        <w:rPr>
          <w:rtl/>
        </w:rPr>
        <w:t>.</w:t>
      </w:r>
    </w:p>
    <w:p w14:paraId="51643398" w14:textId="77777777" w:rsidR="00300A28" w:rsidRPr="00300A28" w:rsidRDefault="00300A28" w:rsidP="00300A28">
      <w:pPr>
        <w:rPr>
          <w:rFonts w:cs="Arial"/>
          <w:sz w:val="22"/>
          <w:szCs w:val="22"/>
          <w:rtl/>
        </w:rPr>
      </w:pPr>
    </w:p>
    <w:p w14:paraId="0C1C3852" w14:textId="77777777" w:rsidR="00300A28" w:rsidRPr="00B05847" w:rsidRDefault="00300A28" w:rsidP="00300A28">
      <w:pPr>
        <w:spacing w:line="360" w:lineRule="auto"/>
        <w:rPr>
          <w:rtl/>
        </w:rPr>
      </w:pPr>
    </w:p>
    <w:p w14:paraId="31A95D0F" w14:textId="77777777" w:rsidR="00300A28" w:rsidRPr="00B05847" w:rsidRDefault="00300A28" w:rsidP="00300A28">
      <w:pPr>
        <w:spacing w:line="360" w:lineRule="auto"/>
        <w:rPr>
          <w:rtl/>
        </w:rPr>
      </w:pPr>
    </w:p>
    <w:p w14:paraId="4963D5ED" w14:textId="77777777" w:rsidR="00300A28" w:rsidRPr="00794232" w:rsidRDefault="00794232" w:rsidP="00300A28">
      <w:pPr>
        <w:rPr>
          <w:color w:val="FFFFFF"/>
          <w:sz w:val="2"/>
          <w:szCs w:val="2"/>
          <w:rtl/>
        </w:rPr>
      </w:pPr>
      <w:r w:rsidRPr="00794232">
        <w:rPr>
          <w:color w:val="FFFFFF"/>
          <w:sz w:val="2"/>
          <w:szCs w:val="2"/>
          <w:rtl/>
        </w:rPr>
        <w:t>5129371</w:t>
      </w:r>
    </w:p>
    <w:p w14:paraId="1612B7E5" w14:textId="77777777" w:rsidR="00300A28" w:rsidRPr="00250B83" w:rsidRDefault="00794232" w:rsidP="00300A28">
      <w:pPr>
        <w:rPr>
          <w:rtl/>
        </w:rPr>
      </w:pPr>
      <w:bookmarkStart w:id="8" w:name="Nitan"/>
      <w:r w:rsidRPr="00794232">
        <w:rPr>
          <w:rFonts w:ascii="Arial" w:hAnsi="Arial"/>
          <w:color w:val="FFFFFF"/>
          <w:sz w:val="2"/>
          <w:szCs w:val="2"/>
          <w:rtl/>
        </w:rPr>
        <w:t>54678313</w:t>
      </w:r>
      <w:r>
        <w:rPr>
          <w:rFonts w:ascii="Arial" w:hAnsi="Arial"/>
          <w:rtl/>
        </w:rPr>
        <w:t xml:space="preserve">ניתן היום,  כ"ח שבט תשפ"ג, 19 פברואר 2023, בהעדר הצדדים. </w:t>
      </w:r>
      <w:bookmarkEnd w:id="8"/>
    </w:p>
    <w:p w14:paraId="67259B04" w14:textId="77777777" w:rsidR="00300A28" w:rsidRPr="00250B83" w:rsidRDefault="00300A28" w:rsidP="00794232">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8B8C597" w14:textId="77777777" w:rsidR="00300A28" w:rsidRPr="00250B83" w:rsidRDefault="00300A28" w:rsidP="00300A28">
      <w:pPr>
        <w:jc w:val="center"/>
        <w:rPr>
          <w:rFonts w:ascii="Arial" w:hAnsi="Arial"/>
          <w:rtl/>
        </w:rPr>
      </w:pPr>
    </w:p>
    <w:p w14:paraId="5381033A" w14:textId="77777777" w:rsidR="00300A28" w:rsidRPr="00250B83" w:rsidRDefault="00300A28" w:rsidP="00300A28">
      <w:pPr>
        <w:rPr>
          <w:rtl/>
        </w:rPr>
      </w:pPr>
    </w:p>
    <w:p w14:paraId="1765ABF4" w14:textId="77777777" w:rsidR="00794232" w:rsidRDefault="00E8049C" w:rsidP="00794232">
      <w:r w:rsidRPr="00E8049C">
        <w:rPr>
          <w:color w:val="FFFFFF"/>
          <w:sz w:val="2"/>
          <w:szCs w:val="2"/>
          <w:rtl/>
        </w:rPr>
        <w:t>5129371</w:t>
      </w:r>
    </w:p>
    <w:p w14:paraId="328267FD" w14:textId="77777777" w:rsidR="00794232" w:rsidRDefault="00794232" w:rsidP="00794232">
      <w:pPr>
        <w:rPr>
          <w:rtl/>
        </w:rPr>
      </w:pPr>
    </w:p>
    <w:p w14:paraId="4FDC1F2A" w14:textId="77777777" w:rsidR="00794232" w:rsidRDefault="00794232" w:rsidP="00794232">
      <w:pPr>
        <w:jc w:val="center"/>
        <w:rPr>
          <w:color w:val="0000FF"/>
          <w:u w:val="single"/>
        </w:rPr>
      </w:pPr>
      <w:hyperlink r:id="rId107" w:history="1">
        <w:r>
          <w:rPr>
            <w:color w:val="0000FF"/>
            <w:u w:val="single"/>
            <w:rtl/>
          </w:rPr>
          <w:t>בעניין עריכה ושינויים במסמכי פסיקה, חקיקה ועוד באתר נבו – הקש כאן</w:t>
        </w:r>
      </w:hyperlink>
    </w:p>
    <w:p w14:paraId="4AA46852" w14:textId="77777777" w:rsidR="00E8049C" w:rsidRPr="00E8049C" w:rsidRDefault="00E8049C" w:rsidP="00E8049C">
      <w:pPr>
        <w:keepNext/>
        <w:rPr>
          <w:rFonts w:ascii="David" w:hAnsi="David"/>
          <w:color w:val="000000"/>
          <w:sz w:val="22"/>
          <w:szCs w:val="22"/>
          <w:rtl/>
        </w:rPr>
      </w:pPr>
    </w:p>
    <w:p w14:paraId="2042F85E" w14:textId="77777777" w:rsidR="00E8049C" w:rsidRPr="00E8049C" w:rsidRDefault="00E8049C" w:rsidP="00E8049C">
      <w:pPr>
        <w:keepNext/>
        <w:rPr>
          <w:rFonts w:ascii="David" w:hAnsi="David"/>
          <w:color w:val="000000"/>
          <w:sz w:val="22"/>
          <w:szCs w:val="22"/>
          <w:rtl/>
        </w:rPr>
      </w:pPr>
      <w:r w:rsidRPr="00E8049C">
        <w:rPr>
          <w:rFonts w:ascii="David" w:hAnsi="David"/>
          <w:color w:val="000000"/>
          <w:sz w:val="22"/>
          <w:szCs w:val="22"/>
          <w:rtl/>
        </w:rPr>
        <w:t>עלאא מסארווה 54678313-/</w:t>
      </w:r>
    </w:p>
    <w:p w14:paraId="443EFB2D" w14:textId="77777777" w:rsidR="00794232" w:rsidRPr="00794232" w:rsidRDefault="00E8049C" w:rsidP="00E8049C">
      <w:pPr>
        <w:rPr>
          <w:color w:val="0000FF"/>
          <w:u w:val="single"/>
        </w:rPr>
      </w:pPr>
      <w:r w:rsidRPr="00E8049C">
        <w:rPr>
          <w:color w:val="000000"/>
          <w:u w:val="single"/>
          <w:rtl/>
        </w:rPr>
        <w:t>נוסח מסמך זה כפוף לשינויי ניסוח ועריכה</w:t>
      </w:r>
    </w:p>
    <w:sectPr w:rsidR="00794232" w:rsidRPr="00794232" w:rsidSect="00E8049C">
      <w:headerReference w:type="even" r:id="rId108"/>
      <w:headerReference w:type="default" r:id="rId109"/>
      <w:footerReference w:type="even" r:id="rId110"/>
      <w:footerReference w:type="default" r:id="rId11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D059E" w14:textId="77777777" w:rsidR="002330D4" w:rsidRDefault="002330D4" w:rsidP="008C737C">
      <w:r>
        <w:separator/>
      </w:r>
    </w:p>
  </w:endnote>
  <w:endnote w:type="continuationSeparator" w:id="0">
    <w:p w14:paraId="1A9A2D01" w14:textId="77777777" w:rsidR="002330D4" w:rsidRDefault="002330D4" w:rsidP="008C7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172F0" w14:textId="77777777" w:rsidR="00E8049C" w:rsidRDefault="00E8049C" w:rsidP="00E804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336596" w14:textId="77777777" w:rsidR="005518B6" w:rsidRPr="00E8049C" w:rsidRDefault="00E8049C" w:rsidP="00E8049C">
    <w:pPr>
      <w:pStyle w:val="a5"/>
      <w:pBdr>
        <w:top w:val="single" w:sz="4" w:space="1" w:color="auto"/>
        <w:between w:val="single" w:sz="4" w:space="0" w:color="auto"/>
      </w:pBdr>
      <w:spacing w:after="60"/>
      <w:jc w:val="center"/>
      <w:rPr>
        <w:rFonts w:ascii="FrankRuehl" w:hAnsi="FrankRuehl" w:cs="FrankRuehl"/>
        <w:color w:val="000000"/>
      </w:rPr>
    </w:pPr>
    <w:r w:rsidRPr="00E804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8E223" w14:textId="77777777" w:rsidR="00E8049C" w:rsidRDefault="00E8049C" w:rsidP="00E804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51B4">
      <w:rPr>
        <w:rFonts w:ascii="FrankRuehl" w:hAnsi="FrankRuehl" w:cs="FrankRuehl"/>
        <w:noProof/>
        <w:rtl/>
      </w:rPr>
      <w:t>1</w:t>
    </w:r>
    <w:r>
      <w:rPr>
        <w:rFonts w:ascii="FrankRuehl" w:hAnsi="FrankRuehl" w:cs="FrankRuehl"/>
        <w:rtl/>
      </w:rPr>
      <w:fldChar w:fldCharType="end"/>
    </w:r>
  </w:p>
  <w:p w14:paraId="39A837CD" w14:textId="77777777" w:rsidR="005518B6" w:rsidRPr="00E8049C" w:rsidRDefault="00E8049C" w:rsidP="00E8049C">
    <w:pPr>
      <w:pStyle w:val="a5"/>
      <w:pBdr>
        <w:top w:val="single" w:sz="4" w:space="1" w:color="auto"/>
        <w:between w:val="single" w:sz="4" w:space="0" w:color="auto"/>
      </w:pBdr>
      <w:spacing w:after="60"/>
      <w:jc w:val="center"/>
      <w:rPr>
        <w:rFonts w:ascii="FrankRuehl" w:hAnsi="FrankRuehl" w:cs="FrankRuehl"/>
        <w:color w:val="000000"/>
      </w:rPr>
    </w:pPr>
    <w:r w:rsidRPr="00E8049C">
      <w:rPr>
        <w:rFonts w:ascii="FrankRuehl" w:hAnsi="FrankRuehl" w:cs="FrankRuehl"/>
        <w:color w:val="000000"/>
      </w:rPr>
      <w:pict w14:anchorId="17DD1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1E037" w14:textId="77777777" w:rsidR="002330D4" w:rsidRDefault="002330D4" w:rsidP="008C737C">
      <w:r>
        <w:separator/>
      </w:r>
    </w:p>
  </w:footnote>
  <w:footnote w:type="continuationSeparator" w:id="0">
    <w:p w14:paraId="7CB0C326" w14:textId="77777777" w:rsidR="002330D4" w:rsidRDefault="002330D4" w:rsidP="008C7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F1BED" w14:textId="77777777" w:rsidR="00794232" w:rsidRPr="00E8049C" w:rsidRDefault="00E8049C" w:rsidP="00E804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54026-01-20</w:t>
    </w:r>
    <w:r>
      <w:rPr>
        <w:rFonts w:ascii="David" w:hAnsi="David"/>
        <w:color w:val="000000"/>
        <w:sz w:val="22"/>
        <w:szCs w:val="22"/>
        <w:rtl/>
      </w:rPr>
      <w:tab/>
      <w:t xml:space="preserve"> מדינת ישראל נ' נאור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47507" w14:textId="77777777" w:rsidR="00794232" w:rsidRPr="00E8049C" w:rsidRDefault="00E8049C" w:rsidP="00E804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54026-01-20</w:t>
    </w:r>
    <w:r>
      <w:rPr>
        <w:rFonts w:ascii="David" w:hAnsi="David"/>
        <w:color w:val="000000"/>
        <w:sz w:val="22"/>
        <w:szCs w:val="22"/>
        <w:rtl/>
      </w:rPr>
      <w:tab/>
      <w:t xml:space="preserve"> מדינת ישראל נ' נאור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7C0126"/>
    <w:multiLevelType w:val="hybridMultilevel"/>
    <w:tmpl w:val="5B56876A"/>
    <w:lvl w:ilvl="0" w:tplc="5E763F56">
      <w:start w:val="1"/>
      <w:numFmt w:val="hebrew1"/>
      <w:lvlText w:val="%1."/>
      <w:lvlJc w:val="left"/>
      <w:pPr>
        <w:ind w:left="1440" w:hanging="36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D6A16BE"/>
    <w:multiLevelType w:val="hybridMultilevel"/>
    <w:tmpl w:val="EEAE09B6"/>
    <w:lvl w:ilvl="0" w:tplc="CF905CF4">
      <w:start w:val="1"/>
      <w:numFmt w:val="decimal"/>
      <w:lvlText w:val="%1."/>
      <w:lvlJc w:val="left"/>
      <w:pPr>
        <w:ind w:left="720" w:hanging="360"/>
      </w:pPr>
    </w:lvl>
    <w:lvl w:ilvl="1" w:tplc="5E763F56">
      <w:start w:val="1"/>
      <w:numFmt w:val="hebrew1"/>
      <w:lvlText w:val="%2."/>
      <w:lvlJc w:val="left"/>
      <w:pPr>
        <w:ind w:left="1440" w:hanging="360"/>
      </w:pPr>
      <w:rPr>
        <w:b/>
        <w:strike w:val="0"/>
        <w:dstrike w:val="0"/>
        <w:u w:val="none"/>
        <w:effect w:val="none"/>
      </w:rPr>
    </w:lvl>
    <w:lvl w:ilvl="2" w:tplc="2D70B0EA">
      <w:start w:val="1"/>
      <w:numFmt w:val="lowerRoman"/>
      <w:lvlText w:val="%3."/>
      <w:lvlJc w:val="right"/>
      <w:pPr>
        <w:ind w:left="2160" w:hanging="180"/>
      </w:pPr>
    </w:lvl>
    <w:lvl w:ilvl="3" w:tplc="89D4277C">
      <w:start w:val="1"/>
      <w:numFmt w:val="decimal"/>
      <w:lvlText w:val="%4."/>
      <w:lvlJc w:val="left"/>
      <w:pPr>
        <w:ind w:left="2880" w:hanging="360"/>
      </w:pPr>
    </w:lvl>
    <w:lvl w:ilvl="4" w:tplc="355EDD8A">
      <w:start w:val="1"/>
      <w:numFmt w:val="lowerLetter"/>
      <w:lvlText w:val="%5."/>
      <w:lvlJc w:val="left"/>
      <w:pPr>
        <w:ind w:left="3600" w:hanging="360"/>
      </w:pPr>
    </w:lvl>
    <w:lvl w:ilvl="5" w:tplc="87925DBC">
      <w:start w:val="1"/>
      <w:numFmt w:val="lowerRoman"/>
      <w:lvlText w:val="%6."/>
      <w:lvlJc w:val="right"/>
      <w:pPr>
        <w:ind w:left="4320" w:hanging="180"/>
      </w:pPr>
    </w:lvl>
    <w:lvl w:ilvl="6" w:tplc="4EF216AA">
      <w:start w:val="1"/>
      <w:numFmt w:val="decimal"/>
      <w:lvlText w:val="%7."/>
      <w:lvlJc w:val="left"/>
      <w:pPr>
        <w:ind w:left="5040" w:hanging="360"/>
      </w:pPr>
    </w:lvl>
    <w:lvl w:ilvl="7" w:tplc="CA3AC000">
      <w:start w:val="1"/>
      <w:numFmt w:val="lowerLetter"/>
      <w:lvlText w:val="%8."/>
      <w:lvlJc w:val="left"/>
      <w:pPr>
        <w:ind w:left="5760" w:hanging="360"/>
      </w:pPr>
    </w:lvl>
    <w:lvl w:ilvl="8" w:tplc="54220128">
      <w:start w:val="1"/>
      <w:numFmt w:val="lowerRoman"/>
      <w:lvlText w:val="%9."/>
      <w:lvlJc w:val="right"/>
      <w:pPr>
        <w:ind w:left="6480" w:hanging="180"/>
      </w:pPr>
    </w:lvl>
  </w:abstractNum>
  <w:num w:numId="1" w16cid:durableId="12913263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89374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0A28"/>
    <w:rsid w:val="002330D4"/>
    <w:rsid w:val="00300A28"/>
    <w:rsid w:val="005518B6"/>
    <w:rsid w:val="00794232"/>
    <w:rsid w:val="00807874"/>
    <w:rsid w:val="008C737C"/>
    <w:rsid w:val="009A4E4C"/>
    <w:rsid w:val="00A8546D"/>
    <w:rsid w:val="00A951B4"/>
    <w:rsid w:val="00BE7EE4"/>
    <w:rsid w:val="00D41A91"/>
    <w:rsid w:val="00E3742D"/>
    <w:rsid w:val="00E67AD4"/>
    <w:rsid w:val="00E8049C"/>
    <w:rsid w:val="00FA38BC"/>
    <w:rsid w:val="00FB60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79B315A8"/>
  <w15:chartTrackingRefBased/>
  <w15:docId w15:val="{F91A8D07-7EC4-411B-BCBD-3DAEF6F4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0A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0A28"/>
    <w:pPr>
      <w:tabs>
        <w:tab w:val="center" w:pos="4153"/>
        <w:tab w:val="right" w:pos="8306"/>
      </w:tabs>
    </w:pPr>
  </w:style>
  <w:style w:type="character" w:customStyle="1" w:styleId="a4">
    <w:name w:val="כותרת עליונה תו"/>
    <w:link w:val="a3"/>
    <w:rsid w:val="00300A28"/>
    <w:rPr>
      <w:rFonts w:ascii="Times New Roman" w:eastAsia="Times New Roman" w:hAnsi="Times New Roman" w:cs="David"/>
      <w:sz w:val="24"/>
      <w:szCs w:val="24"/>
    </w:rPr>
  </w:style>
  <w:style w:type="paragraph" w:styleId="a5">
    <w:name w:val="footer"/>
    <w:basedOn w:val="a"/>
    <w:link w:val="a6"/>
    <w:rsid w:val="00300A28"/>
    <w:pPr>
      <w:tabs>
        <w:tab w:val="center" w:pos="4153"/>
        <w:tab w:val="right" w:pos="8306"/>
      </w:tabs>
    </w:pPr>
  </w:style>
  <w:style w:type="character" w:customStyle="1" w:styleId="a6">
    <w:name w:val="כותרת תחתונה תו"/>
    <w:link w:val="a5"/>
    <w:rsid w:val="00300A28"/>
    <w:rPr>
      <w:rFonts w:ascii="Times New Roman" w:eastAsia="Times New Roman" w:hAnsi="Times New Roman" w:cs="David"/>
      <w:sz w:val="24"/>
      <w:szCs w:val="24"/>
    </w:rPr>
  </w:style>
  <w:style w:type="table" w:styleId="a7">
    <w:name w:val="Table Grid"/>
    <w:basedOn w:val="a1"/>
    <w:rsid w:val="00300A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0A28"/>
  </w:style>
  <w:style w:type="paragraph" w:styleId="a9">
    <w:name w:val="List Paragraph"/>
    <w:basedOn w:val="a"/>
    <w:qFormat/>
    <w:rsid w:val="00300A28"/>
    <w:pPr>
      <w:spacing w:after="200" w:line="276" w:lineRule="auto"/>
      <w:ind w:left="720"/>
      <w:contextualSpacing/>
    </w:pPr>
    <w:rPr>
      <w:rFonts w:ascii="Calibri" w:eastAsia="Calibri" w:hAnsi="Calibri" w:cs="Arial"/>
      <w:sz w:val="22"/>
      <w:szCs w:val="22"/>
    </w:rPr>
  </w:style>
  <w:style w:type="character" w:customStyle="1" w:styleId="default">
    <w:name w:val="default"/>
    <w:rsid w:val="00300A28"/>
    <w:rPr>
      <w:rFonts w:ascii="Times New Roman" w:hAnsi="Times New Roman" w:cs="Times New Roman" w:hint="default"/>
      <w:sz w:val="26"/>
      <w:szCs w:val="26"/>
    </w:rPr>
  </w:style>
  <w:style w:type="character" w:styleId="Hyperlink">
    <w:name w:val="Hyperlink"/>
    <w:rsid w:val="00794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 TargetMode="External"/><Relationship Id="rId21" Type="http://schemas.openxmlformats.org/officeDocument/2006/relationships/hyperlink" Target="http://www.nevo.co.il/law/70301" TargetMode="External"/><Relationship Id="rId42" Type="http://schemas.openxmlformats.org/officeDocument/2006/relationships/hyperlink" Target="http://www.nevo.co.il/law/5227"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6087277" TargetMode="External"/><Relationship Id="rId68" Type="http://schemas.openxmlformats.org/officeDocument/2006/relationships/hyperlink" Target="http://www.nevo.co.il/case/27533770" TargetMode="External"/><Relationship Id="rId84" Type="http://schemas.openxmlformats.org/officeDocument/2006/relationships/hyperlink" Target="http://www.nevo.co.il/law/70301/40d" TargetMode="External"/><Relationship Id="rId89" Type="http://schemas.openxmlformats.org/officeDocument/2006/relationships/hyperlink" Target="http://www.nevo.co.il/law/70301/40ja.4" TargetMode="External"/><Relationship Id="rId112" Type="http://schemas.openxmlformats.org/officeDocument/2006/relationships/fontTable" Target="fontTable.xml"/><Relationship Id="rId16" Type="http://schemas.openxmlformats.org/officeDocument/2006/relationships/hyperlink" Target="http://www.nevo.co.il/law/5227" TargetMode="External"/><Relationship Id="rId107" Type="http://schemas.openxmlformats.org/officeDocument/2006/relationships/hyperlink" Target="http://www.nevo.co.il/advertisements/nevo-100.doc"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71553" TargetMode="External"/><Relationship Id="rId37" Type="http://schemas.openxmlformats.org/officeDocument/2006/relationships/hyperlink" Target="http://www.nevo.co.il/law/4216" TargetMode="External"/><Relationship Id="rId53" Type="http://schemas.openxmlformats.org/officeDocument/2006/relationships/hyperlink" Target="http://www.nevo.co.il/law/70301/385.b"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23589092" TargetMode="External"/><Relationship Id="rId79" Type="http://schemas.openxmlformats.org/officeDocument/2006/relationships/hyperlink" Target="http://www.nevo.co.il/law/71553/82" TargetMode="External"/><Relationship Id="rId102" Type="http://schemas.openxmlformats.org/officeDocument/2006/relationships/hyperlink" Target="http://www.nevo.co.il/law/4216"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case/25459244" TargetMode="External"/><Relationship Id="rId22" Type="http://schemas.openxmlformats.org/officeDocument/2006/relationships/hyperlink" Target="http://www.nevo.co.il/law/70301/40d" TargetMode="External"/><Relationship Id="rId27" Type="http://schemas.openxmlformats.org/officeDocument/2006/relationships/hyperlink" Target="http://www.nevo.co.il/law/70301/40ja.4" TargetMode="External"/><Relationship Id="rId43" Type="http://schemas.openxmlformats.org/officeDocument/2006/relationships/hyperlink" Target="http://www.nevo.co.il/law/5227/10.a" TargetMode="External"/><Relationship Id="rId48" Type="http://schemas.openxmlformats.org/officeDocument/2006/relationships/hyperlink" Target="http://www.nevo.co.il/law/70301/275" TargetMode="External"/><Relationship Id="rId64" Type="http://schemas.openxmlformats.org/officeDocument/2006/relationships/hyperlink" Target="http://www.nevo.co.il/case/11300869" TargetMode="External"/><Relationship Id="rId69" Type="http://schemas.openxmlformats.org/officeDocument/2006/relationships/hyperlink" Target="http://www.nevo.co.il/case/27020984" TargetMode="External"/><Relationship Id="rId113" Type="http://schemas.openxmlformats.org/officeDocument/2006/relationships/theme" Target="theme/theme1.xml"/><Relationship Id="rId80" Type="http://schemas.openxmlformats.org/officeDocument/2006/relationships/hyperlink" Target="http://www.nevo.co.il/law/71553/86" TargetMode="External"/><Relationship Id="rId85" Type="http://schemas.openxmlformats.org/officeDocument/2006/relationships/hyperlink" Target="http://www.nevo.co.il/law/70301" TargetMode="External"/><Relationship Id="rId12" Type="http://schemas.openxmlformats.org/officeDocument/2006/relationships/hyperlink" Target="http://www.nevo.co.il/law/4216/31.6" TargetMode="External"/><Relationship Id="rId17" Type="http://schemas.openxmlformats.org/officeDocument/2006/relationships/hyperlink" Target="http://www.nevo.co.il/law/5227/10.a" TargetMode="External"/><Relationship Id="rId33" Type="http://schemas.openxmlformats.org/officeDocument/2006/relationships/hyperlink" Target="http://www.nevo.co.il/law/71553/82" TargetMode="External"/><Relationship Id="rId38" Type="http://schemas.openxmlformats.org/officeDocument/2006/relationships/hyperlink" Target="http://www.nevo.co.il/case/25933725" TargetMode="External"/><Relationship Id="rId59" Type="http://schemas.openxmlformats.org/officeDocument/2006/relationships/hyperlink" Target="http://www.nevo.co.il/law/4216" TargetMode="External"/><Relationship Id="rId103" Type="http://schemas.openxmlformats.org/officeDocument/2006/relationships/hyperlink" Target="http://www.nevo.co.il/law/4216/36a" TargetMode="External"/><Relationship Id="rId108" Type="http://schemas.openxmlformats.org/officeDocument/2006/relationships/header" Target="header1.xml"/><Relationship Id="rId54" Type="http://schemas.openxmlformats.org/officeDocument/2006/relationships/hyperlink" Target="http://www.nevo.co.il/case/25933725" TargetMode="External"/><Relationship Id="rId70" Type="http://schemas.openxmlformats.org/officeDocument/2006/relationships/hyperlink" Target="http://www.nevo.co.il/case/25803260" TargetMode="External"/><Relationship Id="rId75" Type="http://schemas.openxmlformats.org/officeDocument/2006/relationships/hyperlink" Target="http://www.nevo.co.il/case/25930055" TargetMode="External"/><Relationship Id="rId91" Type="http://schemas.openxmlformats.org/officeDocument/2006/relationships/hyperlink" Target="http://www.nevo.co.il/case/28092391" TargetMode="External"/><Relationship Id="rId96" Type="http://schemas.openxmlformats.org/officeDocument/2006/relationships/hyperlink" Target="http://www.nevo.co.il/case/264125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a."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70301/40jc.b" TargetMode="External"/><Relationship Id="rId36" Type="http://schemas.openxmlformats.org/officeDocument/2006/relationships/hyperlink" Target="http://www.nevo.co.il/law/4216/7.c" TargetMode="External"/><Relationship Id="rId49" Type="http://schemas.openxmlformats.org/officeDocument/2006/relationships/hyperlink" Target="http://www.nevo.co.il/law/74918/47.a" TargetMode="External"/><Relationship Id="rId57" Type="http://schemas.openxmlformats.org/officeDocument/2006/relationships/hyperlink" Target="http://www.nevo.co.il/case/13093721" TargetMode="External"/><Relationship Id="rId106"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4918/47.a" TargetMode="External"/><Relationship Id="rId44" Type="http://schemas.openxmlformats.org/officeDocument/2006/relationships/hyperlink" Target="http://www.nevo.co.il/law/74501/2a" TargetMode="External"/><Relationship Id="rId52" Type="http://schemas.openxmlformats.org/officeDocument/2006/relationships/hyperlink" Target="http://www.nevo.co.il/law/70301/452" TargetMode="External"/><Relationship Id="rId60" Type="http://schemas.openxmlformats.org/officeDocument/2006/relationships/hyperlink" Target="http://www.nevo.co.il/case/28280143" TargetMode="External"/><Relationship Id="rId65" Type="http://schemas.openxmlformats.org/officeDocument/2006/relationships/hyperlink" Target="http://www.nevo.co.il/case/23360870" TargetMode="External"/><Relationship Id="rId73" Type="http://schemas.openxmlformats.org/officeDocument/2006/relationships/hyperlink" Target="http://www.nevo.co.il/case/28315767"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1553" TargetMode="External"/><Relationship Id="rId86" Type="http://schemas.openxmlformats.org/officeDocument/2006/relationships/hyperlink" Target="http://www.nevo.co.il/law/70301/40ja"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25933725" TargetMode="External"/><Relationship Id="rId101" Type="http://schemas.openxmlformats.org/officeDocument/2006/relationships/hyperlink" Target="http://www.nevo.co.il/law/4216/3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5227/67" TargetMode="External"/><Relationship Id="rId39" Type="http://schemas.openxmlformats.org/officeDocument/2006/relationships/hyperlink" Target="http://www.nevo.co.il/law/4216/13" TargetMode="External"/><Relationship Id="rId109" Type="http://schemas.openxmlformats.org/officeDocument/2006/relationships/header" Target="header2.xml"/><Relationship Id="rId34" Type="http://schemas.openxmlformats.org/officeDocument/2006/relationships/hyperlink" Target="http://www.nevo.co.il/law/71553/86" TargetMode="External"/><Relationship Id="rId50" Type="http://schemas.openxmlformats.org/officeDocument/2006/relationships/hyperlink" Target="http://www.nevo.co.il/law/74918" TargetMode="External"/><Relationship Id="rId55" Type="http://schemas.openxmlformats.org/officeDocument/2006/relationships/hyperlink" Target="http://www.nevo.co.il/case/25933725" TargetMode="External"/><Relationship Id="rId76" Type="http://schemas.openxmlformats.org/officeDocument/2006/relationships/hyperlink" Target="http://www.nevo.co.il/case/25487120" TargetMode="External"/><Relationship Id="rId97" Type="http://schemas.openxmlformats.org/officeDocument/2006/relationships/hyperlink" Target="http://www.nevo.co.il/law/70301/40jc.b" TargetMode="External"/><Relationship Id="rId104" Type="http://schemas.openxmlformats.org/officeDocument/2006/relationships/hyperlink" Target="http://www.nevo.co.il/law/4216/36a.a.;36.a.b" TargetMode="External"/><Relationship Id="rId7" Type="http://schemas.openxmlformats.org/officeDocument/2006/relationships/hyperlink" Target="http://www.nevo.co.il/law/4216" TargetMode="External"/><Relationship Id="rId71" Type="http://schemas.openxmlformats.org/officeDocument/2006/relationships/hyperlink" Target="http://www.nevo.co.il/case/20563451"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452" TargetMode="External"/><Relationship Id="rId24" Type="http://schemas.openxmlformats.org/officeDocument/2006/relationships/hyperlink" Target="http://www.nevo.co.il/law/70301/275" TargetMode="External"/><Relationship Id="rId40" Type="http://schemas.openxmlformats.org/officeDocument/2006/relationships/hyperlink" Target="http://www.nevo.co.il/law/4216/19a" TargetMode="External"/><Relationship Id="rId45" Type="http://schemas.openxmlformats.org/officeDocument/2006/relationships/hyperlink" Target="http://www.nevo.co.il/case/25555727" TargetMode="External"/><Relationship Id="rId66" Type="http://schemas.openxmlformats.org/officeDocument/2006/relationships/hyperlink" Target="http://www.nevo.co.il/case/13090102" TargetMode="External"/><Relationship Id="rId87" Type="http://schemas.openxmlformats.org/officeDocument/2006/relationships/hyperlink" Target="http://www.nevo.co.il/law/70301" TargetMode="External"/><Relationship Id="rId110" Type="http://schemas.openxmlformats.org/officeDocument/2006/relationships/footer" Target="footer1.xml"/><Relationship Id="rId61" Type="http://schemas.openxmlformats.org/officeDocument/2006/relationships/hyperlink" Target="http://www.nevo.co.il/case/25297221" TargetMode="External"/><Relationship Id="rId82" Type="http://schemas.openxmlformats.org/officeDocument/2006/relationships/hyperlink" Target="http://www.nevo.co.il/case/22938500" TargetMode="External"/><Relationship Id="rId19" Type="http://schemas.openxmlformats.org/officeDocument/2006/relationships/hyperlink" Target="http://www.nevo.co.il/law/74501" TargetMode="External"/><Relationship Id="rId14" Type="http://schemas.openxmlformats.org/officeDocument/2006/relationships/hyperlink" Target="http://www.nevo.co.il/law/4216/36a" TargetMode="External"/><Relationship Id="rId30" Type="http://schemas.openxmlformats.org/officeDocument/2006/relationships/hyperlink" Target="http://www.nevo.co.il/law/74918" TargetMode="External"/><Relationship Id="rId35" Type="http://schemas.openxmlformats.org/officeDocument/2006/relationships/hyperlink" Target="http://www.nevo.co.il/law/4216/7.a"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40d" TargetMode="External"/><Relationship Id="rId100" Type="http://schemas.openxmlformats.org/officeDocument/2006/relationships/hyperlink" Target="http://www.nevo.co.il/case/5714921" TargetMode="External"/><Relationship Id="rId105" Type="http://schemas.openxmlformats.org/officeDocument/2006/relationships/hyperlink" Target="http://www.nevo.co.il/law/4216/31.6"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5977335" TargetMode="External"/><Relationship Id="rId72" Type="http://schemas.openxmlformats.org/officeDocument/2006/relationships/hyperlink" Target="http://www.nevo.co.il/case/24971571" TargetMode="External"/><Relationship Id="rId93" Type="http://schemas.openxmlformats.org/officeDocument/2006/relationships/hyperlink" Target="http://www.nevo.co.il/case/28226828" TargetMode="External"/><Relationship Id="rId98"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0301/385.b" TargetMode="External"/><Relationship Id="rId46" Type="http://schemas.openxmlformats.org/officeDocument/2006/relationships/hyperlink" Target="http://www.nevo.co.il/law/70301/192" TargetMode="External"/><Relationship Id="rId67" Type="http://schemas.openxmlformats.org/officeDocument/2006/relationships/hyperlink" Target="http://www.nevo.co.il/case/11300869" TargetMode="External"/><Relationship Id="rId20" Type="http://schemas.openxmlformats.org/officeDocument/2006/relationships/hyperlink" Target="http://www.nevo.co.il/law/74501/2a" TargetMode="External"/><Relationship Id="rId41" Type="http://schemas.openxmlformats.org/officeDocument/2006/relationships/hyperlink" Target="http://www.nevo.co.il/law/5227/67" TargetMode="External"/><Relationship Id="rId62" Type="http://schemas.openxmlformats.org/officeDocument/2006/relationships/hyperlink" Target="http://www.nevo.co.il/case/23429938" TargetMode="External"/><Relationship Id="rId83" Type="http://schemas.openxmlformats.org/officeDocument/2006/relationships/hyperlink" Target="http://www.nevo.co.il/law/70301/40d" TargetMode="External"/><Relationship Id="rId88" Type="http://schemas.openxmlformats.org/officeDocument/2006/relationships/hyperlink" Target="http://www.nevo.co.il/case/25977335" TargetMode="External"/><Relationship Id="rId1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7050</Words>
  <Characters>35253</Characters>
  <Application>Microsoft Office Word</Application>
  <DocSecurity>0</DocSecurity>
  <Lines>293</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42219</CharactersWithSpaces>
  <SharedDoc>false</SharedDoc>
  <HLinks>
    <vt:vector size="606" baseType="variant">
      <vt:variant>
        <vt:i4>393283</vt:i4>
      </vt:variant>
      <vt:variant>
        <vt:i4>300</vt:i4>
      </vt:variant>
      <vt:variant>
        <vt:i4>0</vt:i4>
      </vt:variant>
      <vt:variant>
        <vt:i4>5</vt:i4>
      </vt:variant>
      <vt:variant>
        <vt:lpwstr>http://www.nevo.co.il/advertisements/nevo-100.doc</vt:lpwstr>
      </vt:variant>
      <vt:variant>
        <vt:lpwstr/>
      </vt:variant>
      <vt:variant>
        <vt:i4>7995492</vt:i4>
      </vt:variant>
      <vt:variant>
        <vt:i4>297</vt:i4>
      </vt:variant>
      <vt:variant>
        <vt:i4>0</vt:i4>
      </vt:variant>
      <vt:variant>
        <vt:i4>5</vt:i4>
      </vt:variant>
      <vt:variant>
        <vt:lpwstr>http://www.nevo.co.il/law/70301</vt:lpwstr>
      </vt:variant>
      <vt:variant>
        <vt:lpwstr/>
      </vt:variant>
      <vt:variant>
        <vt:i4>6488187</vt:i4>
      </vt:variant>
      <vt:variant>
        <vt:i4>294</vt:i4>
      </vt:variant>
      <vt:variant>
        <vt:i4>0</vt:i4>
      </vt:variant>
      <vt:variant>
        <vt:i4>5</vt:i4>
      </vt:variant>
      <vt:variant>
        <vt:lpwstr>http://www.nevo.co.il/law/4216/31.6</vt:lpwstr>
      </vt:variant>
      <vt:variant>
        <vt:lpwstr/>
      </vt:variant>
      <vt:variant>
        <vt:i4>4390991</vt:i4>
      </vt:variant>
      <vt:variant>
        <vt:i4>291</vt:i4>
      </vt:variant>
      <vt:variant>
        <vt:i4>0</vt:i4>
      </vt:variant>
      <vt:variant>
        <vt:i4>5</vt:i4>
      </vt:variant>
      <vt:variant>
        <vt:lpwstr>http://www.nevo.co.il/law/4216/36a.a.;36.a.b</vt:lpwstr>
      </vt:variant>
      <vt:variant>
        <vt:lpwstr/>
      </vt:variant>
      <vt:variant>
        <vt:i4>2883708</vt:i4>
      </vt:variant>
      <vt:variant>
        <vt:i4>288</vt:i4>
      </vt:variant>
      <vt:variant>
        <vt:i4>0</vt:i4>
      </vt:variant>
      <vt:variant>
        <vt:i4>5</vt:i4>
      </vt:variant>
      <vt:variant>
        <vt:lpwstr>http://www.nevo.co.il/law/4216/36a</vt:lpwstr>
      </vt:variant>
      <vt:variant>
        <vt:lpwstr/>
      </vt:variant>
      <vt:variant>
        <vt:i4>8257637</vt:i4>
      </vt:variant>
      <vt:variant>
        <vt:i4>285</vt:i4>
      </vt:variant>
      <vt:variant>
        <vt:i4>0</vt:i4>
      </vt:variant>
      <vt:variant>
        <vt:i4>5</vt:i4>
      </vt:variant>
      <vt:variant>
        <vt:lpwstr>http://www.nevo.co.il/law/4216</vt:lpwstr>
      </vt:variant>
      <vt:variant>
        <vt:lpwstr/>
      </vt:variant>
      <vt:variant>
        <vt:i4>6488187</vt:i4>
      </vt:variant>
      <vt:variant>
        <vt:i4>282</vt:i4>
      </vt:variant>
      <vt:variant>
        <vt:i4>0</vt:i4>
      </vt:variant>
      <vt:variant>
        <vt:i4>5</vt:i4>
      </vt:variant>
      <vt:variant>
        <vt:lpwstr>http://www.nevo.co.il/law/4216/31.6</vt:lpwstr>
      </vt:variant>
      <vt:variant>
        <vt:lpwstr/>
      </vt:variant>
      <vt:variant>
        <vt:i4>3932277</vt:i4>
      </vt:variant>
      <vt:variant>
        <vt:i4>279</vt:i4>
      </vt:variant>
      <vt:variant>
        <vt:i4>0</vt:i4>
      </vt:variant>
      <vt:variant>
        <vt:i4>5</vt:i4>
      </vt:variant>
      <vt:variant>
        <vt:lpwstr>http://www.nevo.co.il/case/5714921</vt:lpwstr>
      </vt:variant>
      <vt:variant>
        <vt:lpwstr/>
      </vt:variant>
      <vt:variant>
        <vt:i4>3801205</vt:i4>
      </vt:variant>
      <vt:variant>
        <vt:i4>276</vt:i4>
      </vt:variant>
      <vt:variant>
        <vt:i4>0</vt:i4>
      </vt:variant>
      <vt:variant>
        <vt:i4>5</vt:i4>
      </vt:variant>
      <vt:variant>
        <vt:lpwstr>http://www.nevo.co.il/case/25933725</vt:lpwstr>
      </vt:variant>
      <vt:variant>
        <vt:lpwstr/>
      </vt:variant>
      <vt:variant>
        <vt:i4>7995492</vt:i4>
      </vt:variant>
      <vt:variant>
        <vt:i4>273</vt:i4>
      </vt:variant>
      <vt:variant>
        <vt:i4>0</vt:i4>
      </vt:variant>
      <vt:variant>
        <vt:i4>5</vt:i4>
      </vt:variant>
      <vt:variant>
        <vt:lpwstr>http://www.nevo.co.il/law/70301</vt:lpwstr>
      </vt:variant>
      <vt:variant>
        <vt:lpwstr/>
      </vt:variant>
      <vt:variant>
        <vt:i4>6553637</vt:i4>
      </vt:variant>
      <vt:variant>
        <vt:i4>270</vt:i4>
      </vt:variant>
      <vt:variant>
        <vt:i4>0</vt:i4>
      </vt:variant>
      <vt:variant>
        <vt:i4>5</vt:i4>
      </vt:variant>
      <vt:variant>
        <vt:lpwstr>http://www.nevo.co.il/law/70301/40jc.b</vt:lpwstr>
      </vt:variant>
      <vt:variant>
        <vt:lpwstr/>
      </vt:variant>
      <vt:variant>
        <vt:i4>3604598</vt:i4>
      </vt:variant>
      <vt:variant>
        <vt:i4>267</vt:i4>
      </vt:variant>
      <vt:variant>
        <vt:i4>0</vt:i4>
      </vt:variant>
      <vt:variant>
        <vt:i4>5</vt:i4>
      </vt:variant>
      <vt:variant>
        <vt:lpwstr>http://www.nevo.co.il/case/26412534</vt:lpwstr>
      </vt:variant>
      <vt:variant>
        <vt:lpwstr/>
      </vt:variant>
      <vt:variant>
        <vt:i4>3866742</vt:i4>
      </vt:variant>
      <vt:variant>
        <vt:i4>264</vt:i4>
      </vt:variant>
      <vt:variant>
        <vt:i4>0</vt:i4>
      </vt:variant>
      <vt:variant>
        <vt:i4>5</vt:i4>
      </vt:variant>
      <vt:variant>
        <vt:lpwstr>http://www.nevo.co.il/case/25459244</vt:lpwstr>
      </vt:variant>
      <vt:variant>
        <vt:lpwstr/>
      </vt:variant>
      <vt:variant>
        <vt:i4>7995492</vt:i4>
      </vt:variant>
      <vt:variant>
        <vt:i4>261</vt:i4>
      </vt:variant>
      <vt:variant>
        <vt:i4>0</vt:i4>
      </vt:variant>
      <vt:variant>
        <vt:i4>5</vt:i4>
      </vt:variant>
      <vt:variant>
        <vt:lpwstr>http://www.nevo.co.il/law/70301</vt:lpwstr>
      </vt:variant>
      <vt:variant>
        <vt:lpwstr/>
      </vt:variant>
      <vt:variant>
        <vt:i4>3407990</vt:i4>
      </vt:variant>
      <vt:variant>
        <vt:i4>258</vt:i4>
      </vt:variant>
      <vt:variant>
        <vt:i4>0</vt:i4>
      </vt:variant>
      <vt:variant>
        <vt:i4>5</vt:i4>
      </vt:variant>
      <vt:variant>
        <vt:lpwstr>http://www.nevo.co.il/case/28226828</vt:lpwstr>
      </vt:variant>
      <vt:variant>
        <vt:lpwstr/>
      </vt:variant>
      <vt:variant>
        <vt:i4>7995492</vt:i4>
      </vt:variant>
      <vt:variant>
        <vt:i4>255</vt:i4>
      </vt:variant>
      <vt:variant>
        <vt:i4>0</vt:i4>
      </vt:variant>
      <vt:variant>
        <vt:i4>5</vt:i4>
      </vt:variant>
      <vt:variant>
        <vt:lpwstr>http://www.nevo.co.il/law/70301</vt:lpwstr>
      </vt:variant>
      <vt:variant>
        <vt:lpwstr/>
      </vt:variant>
      <vt:variant>
        <vt:i4>3735670</vt:i4>
      </vt:variant>
      <vt:variant>
        <vt:i4>252</vt:i4>
      </vt:variant>
      <vt:variant>
        <vt:i4>0</vt:i4>
      </vt:variant>
      <vt:variant>
        <vt:i4>5</vt:i4>
      </vt:variant>
      <vt:variant>
        <vt:lpwstr>http://www.nevo.co.il/case/28092391</vt:lpwstr>
      </vt:variant>
      <vt:variant>
        <vt:lpwstr/>
      </vt:variant>
      <vt:variant>
        <vt:i4>7995492</vt:i4>
      </vt:variant>
      <vt:variant>
        <vt:i4>249</vt:i4>
      </vt:variant>
      <vt:variant>
        <vt:i4>0</vt:i4>
      </vt:variant>
      <vt:variant>
        <vt:i4>5</vt:i4>
      </vt:variant>
      <vt:variant>
        <vt:lpwstr>http://www.nevo.co.il/law/70301</vt:lpwstr>
      </vt:variant>
      <vt:variant>
        <vt:lpwstr/>
      </vt:variant>
      <vt:variant>
        <vt:i4>3145765</vt:i4>
      </vt:variant>
      <vt:variant>
        <vt:i4>246</vt:i4>
      </vt:variant>
      <vt:variant>
        <vt:i4>0</vt:i4>
      </vt:variant>
      <vt:variant>
        <vt:i4>5</vt:i4>
      </vt:variant>
      <vt:variant>
        <vt:lpwstr>http://www.nevo.co.il/law/70301/40ja.4</vt:lpwstr>
      </vt:variant>
      <vt:variant>
        <vt:lpwstr/>
      </vt:variant>
      <vt:variant>
        <vt:i4>4128885</vt:i4>
      </vt:variant>
      <vt:variant>
        <vt:i4>243</vt:i4>
      </vt:variant>
      <vt:variant>
        <vt:i4>0</vt:i4>
      </vt:variant>
      <vt:variant>
        <vt:i4>5</vt:i4>
      </vt:variant>
      <vt:variant>
        <vt:lpwstr>http://www.nevo.co.il/case/25977335</vt:lpwstr>
      </vt:variant>
      <vt:variant>
        <vt:lpwstr/>
      </vt:variant>
      <vt:variant>
        <vt:i4>7995492</vt:i4>
      </vt:variant>
      <vt:variant>
        <vt:i4>240</vt:i4>
      </vt:variant>
      <vt:variant>
        <vt:i4>0</vt:i4>
      </vt:variant>
      <vt:variant>
        <vt:i4>5</vt:i4>
      </vt:variant>
      <vt:variant>
        <vt:lpwstr>http://www.nevo.co.il/law/70301</vt:lpwstr>
      </vt:variant>
      <vt:variant>
        <vt:lpwstr/>
      </vt:variant>
      <vt:variant>
        <vt:i4>262155</vt:i4>
      </vt:variant>
      <vt:variant>
        <vt:i4>237</vt:i4>
      </vt:variant>
      <vt:variant>
        <vt:i4>0</vt:i4>
      </vt:variant>
      <vt:variant>
        <vt:i4>5</vt:i4>
      </vt:variant>
      <vt:variant>
        <vt:lpwstr>http://www.nevo.co.il/law/70301/40ja</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6619233</vt:i4>
      </vt:variant>
      <vt:variant>
        <vt:i4>231</vt:i4>
      </vt:variant>
      <vt:variant>
        <vt:i4>0</vt:i4>
      </vt:variant>
      <vt:variant>
        <vt:i4>5</vt:i4>
      </vt:variant>
      <vt:variant>
        <vt:lpwstr>http://www.nevo.co.il/law/70301/40d</vt:lpwstr>
      </vt:variant>
      <vt:variant>
        <vt:lpwstr/>
      </vt:variant>
      <vt:variant>
        <vt:i4>6619233</vt:i4>
      </vt:variant>
      <vt:variant>
        <vt:i4>228</vt:i4>
      </vt:variant>
      <vt:variant>
        <vt:i4>0</vt:i4>
      </vt:variant>
      <vt:variant>
        <vt:i4>5</vt:i4>
      </vt:variant>
      <vt:variant>
        <vt:lpwstr>http://www.nevo.co.il/law/70301/40d</vt:lpwstr>
      </vt:variant>
      <vt:variant>
        <vt:lpwstr/>
      </vt:variant>
      <vt:variant>
        <vt:i4>3342448</vt:i4>
      </vt:variant>
      <vt:variant>
        <vt:i4>225</vt:i4>
      </vt:variant>
      <vt:variant>
        <vt:i4>0</vt:i4>
      </vt:variant>
      <vt:variant>
        <vt:i4>5</vt:i4>
      </vt:variant>
      <vt:variant>
        <vt:lpwstr>http://www.nevo.co.il/case/22938500</vt:lpwstr>
      </vt:variant>
      <vt:variant>
        <vt:lpwstr/>
      </vt:variant>
      <vt:variant>
        <vt:i4>8257634</vt:i4>
      </vt:variant>
      <vt:variant>
        <vt:i4>222</vt:i4>
      </vt:variant>
      <vt:variant>
        <vt:i4>0</vt:i4>
      </vt:variant>
      <vt:variant>
        <vt:i4>5</vt:i4>
      </vt:variant>
      <vt:variant>
        <vt:lpwstr>http://www.nevo.co.il/law/71553</vt:lpwstr>
      </vt:variant>
      <vt:variant>
        <vt:lpwstr/>
      </vt:variant>
      <vt:variant>
        <vt:i4>6750313</vt:i4>
      </vt:variant>
      <vt:variant>
        <vt:i4>219</vt:i4>
      </vt:variant>
      <vt:variant>
        <vt:i4>0</vt:i4>
      </vt:variant>
      <vt:variant>
        <vt:i4>5</vt:i4>
      </vt:variant>
      <vt:variant>
        <vt:lpwstr>http://www.nevo.co.il/law/71553/86</vt:lpwstr>
      </vt:variant>
      <vt:variant>
        <vt:lpwstr/>
      </vt:variant>
      <vt:variant>
        <vt:i4>6488169</vt:i4>
      </vt:variant>
      <vt:variant>
        <vt:i4>216</vt:i4>
      </vt:variant>
      <vt:variant>
        <vt:i4>0</vt:i4>
      </vt:variant>
      <vt:variant>
        <vt:i4>5</vt:i4>
      </vt:variant>
      <vt:variant>
        <vt:lpwstr>http://www.nevo.co.il/law/71553/82</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6619233</vt:i4>
      </vt:variant>
      <vt:variant>
        <vt:i4>210</vt:i4>
      </vt:variant>
      <vt:variant>
        <vt:i4>0</vt:i4>
      </vt:variant>
      <vt:variant>
        <vt:i4>5</vt:i4>
      </vt:variant>
      <vt:variant>
        <vt:lpwstr>http://www.nevo.co.il/law/70301/40d</vt:lpwstr>
      </vt:variant>
      <vt:variant>
        <vt:lpwstr/>
      </vt:variant>
      <vt:variant>
        <vt:i4>3342456</vt:i4>
      </vt:variant>
      <vt:variant>
        <vt:i4>207</vt:i4>
      </vt:variant>
      <vt:variant>
        <vt:i4>0</vt:i4>
      </vt:variant>
      <vt:variant>
        <vt:i4>5</vt:i4>
      </vt:variant>
      <vt:variant>
        <vt:lpwstr>http://www.nevo.co.il/case/25487120</vt:lpwstr>
      </vt:variant>
      <vt:variant>
        <vt:lpwstr/>
      </vt:variant>
      <vt:variant>
        <vt:i4>4063346</vt:i4>
      </vt:variant>
      <vt:variant>
        <vt:i4>204</vt:i4>
      </vt:variant>
      <vt:variant>
        <vt:i4>0</vt:i4>
      </vt:variant>
      <vt:variant>
        <vt:i4>5</vt:i4>
      </vt:variant>
      <vt:variant>
        <vt:lpwstr>http://www.nevo.co.il/case/25930055</vt:lpwstr>
      </vt:variant>
      <vt:variant>
        <vt:lpwstr/>
      </vt:variant>
      <vt:variant>
        <vt:i4>3604607</vt:i4>
      </vt:variant>
      <vt:variant>
        <vt:i4>201</vt:i4>
      </vt:variant>
      <vt:variant>
        <vt:i4>0</vt:i4>
      </vt:variant>
      <vt:variant>
        <vt:i4>5</vt:i4>
      </vt:variant>
      <vt:variant>
        <vt:lpwstr>http://www.nevo.co.il/case/23589092</vt:lpwstr>
      </vt:variant>
      <vt:variant>
        <vt:lpwstr/>
      </vt:variant>
      <vt:variant>
        <vt:i4>3276922</vt:i4>
      </vt:variant>
      <vt:variant>
        <vt:i4>198</vt:i4>
      </vt:variant>
      <vt:variant>
        <vt:i4>0</vt:i4>
      </vt:variant>
      <vt:variant>
        <vt:i4>5</vt:i4>
      </vt:variant>
      <vt:variant>
        <vt:lpwstr>http://www.nevo.co.il/case/28315767</vt:lpwstr>
      </vt:variant>
      <vt:variant>
        <vt:lpwstr/>
      </vt:variant>
      <vt:variant>
        <vt:i4>3997810</vt:i4>
      </vt:variant>
      <vt:variant>
        <vt:i4>195</vt:i4>
      </vt:variant>
      <vt:variant>
        <vt:i4>0</vt:i4>
      </vt:variant>
      <vt:variant>
        <vt:i4>5</vt:i4>
      </vt:variant>
      <vt:variant>
        <vt:lpwstr>http://www.nevo.co.il/case/24971571</vt:lpwstr>
      </vt:variant>
      <vt:variant>
        <vt:lpwstr/>
      </vt:variant>
      <vt:variant>
        <vt:i4>3211382</vt:i4>
      </vt:variant>
      <vt:variant>
        <vt:i4>192</vt:i4>
      </vt:variant>
      <vt:variant>
        <vt:i4>0</vt:i4>
      </vt:variant>
      <vt:variant>
        <vt:i4>5</vt:i4>
      </vt:variant>
      <vt:variant>
        <vt:lpwstr>http://www.nevo.co.il/case/20563451</vt:lpwstr>
      </vt:variant>
      <vt:variant>
        <vt:lpwstr/>
      </vt:variant>
      <vt:variant>
        <vt:i4>4128883</vt:i4>
      </vt:variant>
      <vt:variant>
        <vt:i4>189</vt:i4>
      </vt:variant>
      <vt:variant>
        <vt:i4>0</vt:i4>
      </vt:variant>
      <vt:variant>
        <vt:i4>5</vt:i4>
      </vt:variant>
      <vt:variant>
        <vt:lpwstr>http://www.nevo.co.il/case/25803260</vt:lpwstr>
      </vt:variant>
      <vt:variant>
        <vt:lpwstr/>
      </vt:variant>
      <vt:variant>
        <vt:i4>3801208</vt:i4>
      </vt:variant>
      <vt:variant>
        <vt:i4>186</vt:i4>
      </vt:variant>
      <vt:variant>
        <vt:i4>0</vt:i4>
      </vt:variant>
      <vt:variant>
        <vt:i4>5</vt:i4>
      </vt:variant>
      <vt:variant>
        <vt:lpwstr>http://www.nevo.co.il/case/27020984</vt:lpwstr>
      </vt:variant>
      <vt:variant>
        <vt:lpwstr/>
      </vt:variant>
      <vt:variant>
        <vt:i4>3342455</vt:i4>
      </vt:variant>
      <vt:variant>
        <vt:i4>183</vt:i4>
      </vt:variant>
      <vt:variant>
        <vt:i4>0</vt:i4>
      </vt:variant>
      <vt:variant>
        <vt:i4>5</vt:i4>
      </vt:variant>
      <vt:variant>
        <vt:lpwstr>http://www.nevo.co.il/case/27533770</vt:lpwstr>
      </vt:variant>
      <vt:variant>
        <vt:lpwstr/>
      </vt:variant>
      <vt:variant>
        <vt:i4>3407997</vt:i4>
      </vt:variant>
      <vt:variant>
        <vt:i4>180</vt:i4>
      </vt:variant>
      <vt:variant>
        <vt:i4>0</vt:i4>
      </vt:variant>
      <vt:variant>
        <vt:i4>5</vt:i4>
      </vt:variant>
      <vt:variant>
        <vt:lpwstr>http://www.nevo.co.il/case/11300869</vt:lpwstr>
      </vt:variant>
      <vt:variant>
        <vt:lpwstr/>
      </vt:variant>
      <vt:variant>
        <vt:i4>3211391</vt:i4>
      </vt:variant>
      <vt:variant>
        <vt:i4>177</vt:i4>
      </vt:variant>
      <vt:variant>
        <vt:i4>0</vt:i4>
      </vt:variant>
      <vt:variant>
        <vt:i4>5</vt:i4>
      </vt:variant>
      <vt:variant>
        <vt:lpwstr>http://www.nevo.co.il/case/13090102</vt:lpwstr>
      </vt:variant>
      <vt:variant>
        <vt:lpwstr/>
      </vt:variant>
      <vt:variant>
        <vt:i4>3539065</vt:i4>
      </vt:variant>
      <vt:variant>
        <vt:i4>174</vt:i4>
      </vt:variant>
      <vt:variant>
        <vt:i4>0</vt:i4>
      </vt:variant>
      <vt:variant>
        <vt:i4>5</vt:i4>
      </vt:variant>
      <vt:variant>
        <vt:lpwstr>http://www.nevo.co.il/case/23360870</vt:lpwstr>
      </vt:variant>
      <vt:variant>
        <vt:lpwstr/>
      </vt:variant>
      <vt:variant>
        <vt:i4>3407997</vt:i4>
      </vt:variant>
      <vt:variant>
        <vt:i4>171</vt:i4>
      </vt:variant>
      <vt:variant>
        <vt:i4>0</vt:i4>
      </vt:variant>
      <vt:variant>
        <vt:i4>5</vt:i4>
      </vt:variant>
      <vt:variant>
        <vt:lpwstr>http://www.nevo.co.il/case/11300869</vt:lpwstr>
      </vt:variant>
      <vt:variant>
        <vt:lpwstr/>
      </vt:variant>
      <vt:variant>
        <vt:i4>3276920</vt:i4>
      </vt:variant>
      <vt:variant>
        <vt:i4>168</vt:i4>
      </vt:variant>
      <vt:variant>
        <vt:i4>0</vt:i4>
      </vt:variant>
      <vt:variant>
        <vt:i4>5</vt:i4>
      </vt:variant>
      <vt:variant>
        <vt:lpwstr>http://www.nevo.co.il/case/26087277</vt:lpwstr>
      </vt:variant>
      <vt:variant>
        <vt:lpwstr/>
      </vt:variant>
      <vt:variant>
        <vt:i4>3932284</vt:i4>
      </vt:variant>
      <vt:variant>
        <vt:i4>165</vt:i4>
      </vt:variant>
      <vt:variant>
        <vt:i4>0</vt:i4>
      </vt:variant>
      <vt:variant>
        <vt:i4>5</vt:i4>
      </vt:variant>
      <vt:variant>
        <vt:lpwstr>http://www.nevo.co.il/case/23429938</vt:lpwstr>
      </vt:variant>
      <vt:variant>
        <vt:lpwstr/>
      </vt:variant>
      <vt:variant>
        <vt:i4>3473530</vt:i4>
      </vt:variant>
      <vt:variant>
        <vt:i4>162</vt:i4>
      </vt:variant>
      <vt:variant>
        <vt:i4>0</vt:i4>
      </vt:variant>
      <vt:variant>
        <vt:i4>5</vt:i4>
      </vt:variant>
      <vt:variant>
        <vt:lpwstr>http://www.nevo.co.il/case/25297221</vt:lpwstr>
      </vt:variant>
      <vt:variant>
        <vt:lpwstr/>
      </vt:variant>
      <vt:variant>
        <vt:i4>3407989</vt:i4>
      </vt:variant>
      <vt:variant>
        <vt:i4>159</vt:i4>
      </vt:variant>
      <vt:variant>
        <vt:i4>0</vt:i4>
      </vt:variant>
      <vt:variant>
        <vt:i4>5</vt:i4>
      </vt:variant>
      <vt:variant>
        <vt:lpwstr>http://www.nevo.co.il/case/28280143</vt:lpwstr>
      </vt:variant>
      <vt:variant>
        <vt:lpwstr/>
      </vt:variant>
      <vt:variant>
        <vt:i4>8257637</vt:i4>
      </vt:variant>
      <vt:variant>
        <vt:i4>156</vt:i4>
      </vt:variant>
      <vt:variant>
        <vt:i4>0</vt:i4>
      </vt:variant>
      <vt:variant>
        <vt:i4>5</vt:i4>
      </vt:variant>
      <vt:variant>
        <vt:lpwstr>http://www.nevo.co.il/law/4216</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3145849</vt:i4>
      </vt:variant>
      <vt:variant>
        <vt:i4>150</vt:i4>
      </vt:variant>
      <vt:variant>
        <vt:i4>0</vt:i4>
      </vt:variant>
      <vt:variant>
        <vt:i4>5</vt:i4>
      </vt:variant>
      <vt:variant>
        <vt:lpwstr>http://www.nevo.co.il/case/13093721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3801205</vt:i4>
      </vt:variant>
      <vt:variant>
        <vt:i4>144</vt:i4>
      </vt:variant>
      <vt:variant>
        <vt:i4>0</vt:i4>
      </vt:variant>
      <vt:variant>
        <vt:i4>5</vt:i4>
      </vt:variant>
      <vt:variant>
        <vt:lpwstr>http://www.nevo.co.il/case/25933725</vt:lpwstr>
      </vt:variant>
      <vt:variant>
        <vt:lpwstr/>
      </vt:variant>
      <vt:variant>
        <vt:i4>3801205</vt:i4>
      </vt:variant>
      <vt:variant>
        <vt:i4>141</vt:i4>
      </vt:variant>
      <vt:variant>
        <vt:i4>0</vt:i4>
      </vt:variant>
      <vt:variant>
        <vt:i4>5</vt:i4>
      </vt:variant>
      <vt:variant>
        <vt:lpwstr>http://www.nevo.co.il/case/25933725</vt:lpwstr>
      </vt:variant>
      <vt:variant>
        <vt:lpwstr/>
      </vt:variant>
      <vt:variant>
        <vt:i4>4390995</vt:i4>
      </vt:variant>
      <vt:variant>
        <vt:i4>138</vt:i4>
      </vt:variant>
      <vt:variant>
        <vt:i4>0</vt:i4>
      </vt:variant>
      <vt:variant>
        <vt:i4>5</vt:i4>
      </vt:variant>
      <vt:variant>
        <vt:lpwstr>http://www.nevo.co.il/law/70301/385.b</vt:lpwstr>
      </vt:variant>
      <vt:variant>
        <vt:lpwstr/>
      </vt:variant>
      <vt:variant>
        <vt:i4>6291553</vt:i4>
      </vt:variant>
      <vt:variant>
        <vt:i4>135</vt:i4>
      </vt:variant>
      <vt:variant>
        <vt:i4>0</vt:i4>
      </vt:variant>
      <vt:variant>
        <vt:i4>5</vt:i4>
      </vt:variant>
      <vt:variant>
        <vt:lpwstr>http://www.nevo.co.il/law/70301/452</vt:lpwstr>
      </vt:variant>
      <vt:variant>
        <vt:lpwstr/>
      </vt:variant>
      <vt:variant>
        <vt:i4>4128885</vt:i4>
      </vt:variant>
      <vt:variant>
        <vt:i4>132</vt:i4>
      </vt:variant>
      <vt:variant>
        <vt:i4>0</vt:i4>
      </vt:variant>
      <vt:variant>
        <vt:i4>5</vt:i4>
      </vt:variant>
      <vt:variant>
        <vt:lpwstr>http://www.nevo.co.il/case/25977335</vt:lpwstr>
      </vt:variant>
      <vt:variant>
        <vt:lpwstr/>
      </vt:variant>
      <vt:variant>
        <vt:i4>8323182</vt:i4>
      </vt:variant>
      <vt:variant>
        <vt:i4>129</vt:i4>
      </vt:variant>
      <vt:variant>
        <vt:i4>0</vt:i4>
      </vt:variant>
      <vt:variant>
        <vt:i4>5</vt:i4>
      </vt:variant>
      <vt:variant>
        <vt:lpwstr>http://www.nevo.co.il/law/74918</vt:lpwstr>
      </vt:variant>
      <vt:variant>
        <vt:lpwstr/>
      </vt:variant>
      <vt:variant>
        <vt:i4>393292</vt:i4>
      </vt:variant>
      <vt:variant>
        <vt:i4>126</vt:i4>
      </vt:variant>
      <vt:variant>
        <vt:i4>0</vt:i4>
      </vt:variant>
      <vt:variant>
        <vt:i4>5</vt:i4>
      </vt:variant>
      <vt:variant>
        <vt:lpwstr>http://www.nevo.co.il/law/74918/47.a</vt:lpwstr>
      </vt:variant>
      <vt:variant>
        <vt:lpwstr/>
      </vt:variant>
      <vt:variant>
        <vt:i4>6422631</vt:i4>
      </vt:variant>
      <vt:variant>
        <vt:i4>123</vt:i4>
      </vt:variant>
      <vt:variant>
        <vt:i4>0</vt:i4>
      </vt:variant>
      <vt:variant>
        <vt:i4>5</vt:i4>
      </vt:variant>
      <vt:variant>
        <vt:lpwstr>http://www.nevo.co.il/law/70301/275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7077988</vt:i4>
      </vt:variant>
      <vt:variant>
        <vt:i4>117</vt:i4>
      </vt:variant>
      <vt:variant>
        <vt:i4>0</vt:i4>
      </vt:variant>
      <vt:variant>
        <vt:i4>5</vt:i4>
      </vt:variant>
      <vt:variant>
        <vt:lpwstr>http://www.nevo.co.il/law/70301/192</vt:lpwstr>
      </vt:variant>
      <vt:variant>
        <vt:lpwstr/>
      </vt:variant>
      <vt:variant>
        <vt:i4>3145843</vt:i4>
      </vt:variant>
      <vt:variant>
        <vt:i4>114</vt:i4>
      </vt:variant>
      <vt:variant>
        <vt:i4>0</vt:i4>
      </vt:variant>
      <vt:variant>
        <vt:i4>5</vt:i4>
      </vt:variant>
      <vt:variant>
        <vt:lpwstr>http://www.nevo.co.il/case/25555727</vt:lpwstr>
      </vt:variant>
      <vt:variant>
        <vt:lpwstr/>
      </vt:variant>
      <vt:variant>
        <vt:i4>3145825</vt:i4>
      </vt:variant>
      <vt:variant>
        <vt:i4>111</vt:i4>
      </vt:variant>
      <vt:variant>
        <vt:i4>0</vt:i4>
      </vt:variant>
      <vt:variant>
        <vt:i4>5</vt:i4>
      </vt:variant>
      <vt:variant>
        <vt:lpwstr>http://www.nevo.co.il/law/74501/2a</vt:lpwstr>
      </vt:variant>
      <vt:variant>
        <vt:lpwstr/>
      </vt:variant>
      <vt:variant>
        <vt:i4>6291576</vt:i4>
      </vt:variant>
      <vt:variant>
        <vt:i4>108</vt:i4>
      </vt:variant>
      <vt:variant>
        <vt:i4>0</vt:i4>
      </vt:variant>
      <vt:variant>
        <vt:i4>5</vt:i4>
      </vt:variant>
      <vt:variant>
        <vt:lpwstr>http://www.nevo.co.il/law/5227/10.a</vt:lpwstr>
      </vt:variant>
      <vt:variant>
        <vt:lpwstr/>
      </vt:variant>
      <vt:variant>
        <vt:i4>8323175</vt:i4>
      </vt:variant>
      <vt:variant>
        <vt:i4>105</vt:i4>
      </vt:variant>
      <vt:variant>
        <vt:i4>0</vt:i4>
      </vt:variant>
      <vt:variant>
        <vt:i4>5</vt:i4>
      </vt:variant>
      <vt:variant>
        <vt:lpwstr>http://www.nevo.co.il/law/5227</vt:lpwstr>
      </vt:variant>
      <vt:variant>
        <vt:lpwstr/>
      </vt:variant>
      <vt:variant>
        <vt:i4>4784200</vt:i4>
      </vt:variant>
      <vt:variant>
        <vt:i4>102</vt:i4>
      </vt:variant>
      <vt:variant>
        <vt:i4>0</vt:i4>
      </vt:variant>
      <vt:variant>
        <vt:i4>5</vt:i4>
      </vt:variant>
      <vt:variant>
        <vt:lpwstr>http://www.nevo.co.il/law/5227/67</vt:lpwstr>
      </vt:variant>
      <vt:variant>
        <vt:lpwstr/>
      </vt:variant>
      <vt:variant>
        <vt:i4>3014771</vt:i4>
      </vt:variant>
      <vt:variant>
        <vt:i4>99</vt:i4>
      </vt:variant>
      <vt:variant>
        <vt:i4>0</vt:i4>
      </vt:variant>
      <vt:variant>
        <vt:i4>5</vt:i4>
      </vt:variant>
      <vt:variant>
        <vt:lpwstr>http://www.nevo.co.il/law/4216/19a</vt:lpwstr>
      </vt:variant>
      <vt:variant>
        <vt:lpwstr/>
      </vt:variant>
      <vt:variant>
        <vt:i4>5177418</vt:i4>
      </vt:variant>
      <vt:variant>
        <vt:i4>96</vt:i4>
      </vt:variant>
      <vt:variant>
        <vt:i4>0</vt:i4>
      </vt:variant>
      <vt:variant>
        <vt:i4>5</vt:i4>
      </vt:variant>
      <vt:variant>
        <vt:lpwstr>http://www.nevo.co.il/law/4216/13</vt:lpwstr>
      </vt:variant>
      <vt:variant>
        <vt:lpwstr/>
      </vt:variant>
      <vt:variant>
        <vt:i4>3801205</vt:i4>
      </vt:variant>
      <vt:variant>
        <vt:i4>93</vt:i4>
      </vt:variant>
      <vt:variant>
        <vt:i4>0</vt:i4>
      </vt:variant>
      <vt:variant>
        <vt:i4>5</vt:i4>
      </vt:variant>
      <vt:variant>
        <vt:lpwstr>http://www.nevo.co.il/case/25933725</vt:lpwstr>
      </vt:variant>
      <vt:variant>
        <vt:lpwstr/>
      </vt:variant>
      <vt:variant>
        <vt:i4>8257637</vt:i4>
      </vt:variant>
      <vt:variant>
        <vt:i4>90</vt:i4>
      </vt:variant>
      <vt:variant>
        <vt:i4>0</vt:i4>
      </vt:variant>
      <vt:variant>
        <vt:i4>5</vt:i4>
      </vt:variant>
      <vt:variant>
        <vt:lpwstr>http://www.nevo.co.il/law/4216</vt:lpwstr>
      </vt:variant>
      <vt:variant>
        <vt:lpwstr/>
      </vt:variant>
      <vt:variant>
        <vt:i4>2752612</vt:i4>
      </vt:variant>
      <vt:variant>
        <vt:i4>87</vt:i4>
      </vt:variant>
      <vt:variant>
        <vt:i4>0</vt:i4>
      </vt:variant>
      <vt:variant>
        <vt:i4>5</vt:i4>
      </vt:variant>
      <vt:variant>
        <vt:lpwstr>http://www.nevo.co.il/law/4216/7.c</vt:lpwstr>
      </vt:variant>
      <vt:variant>
        <vt:lpwstr/>
      </vt:variant>
      <vt:variant>
        <vt:i4>2621540</vt:i4>
      </vt:variant>
      <vt:variant>
        <vt:i4>84</vt:i4>
      </vt:variant>
      <vt:variant>
        <vt:i4>0</vt:i4>
      </vt:variant>
      <vt:variant>
        <vt:i4>5</vt:i4>
      </vt:variant>
      <vt:variant>
        <vt:lpwstr>http://www.nevo.co.il/law/4216/7.a</vt:lpwstr>
      </vt:variant>
      <vt:variant>
        <vt:lpwstr/>
      </vt:variant>
      <vt:variant>
        <vt:i4>6750313</vt:i4>
      </vt:variant>
      <vt:variant>
        <vt:i4>81</vt:i4>
      </vt:variant>
      <vt:variant>
        <vt:i4>0</vt:i4>
      </vt:variant>
      <vt:variant>
        <vt:i4>5</vt:i4>
      </vt:variant>
      <vt:variant>
        <vt:lpwstr>http://www.nevo.co.il/law/71553/86</vt:lpwstr>
      </vt:variant>
      <vt:variant>
        <vt:lpwstr/>
      </vt:variant>
      <vt:variant>
        <vt:i4>6488169</vt:i4>
      </vt:variant>
      <vt:variant>
        <vt:i4>78</vt:i4>
      </vt:variant>
      <vt:variant>
        <vt:i4>0</vt:i4>
      </vt:variant>
      <vt:variant>
        <vt:i4>5</vt:i4>
      </vt:variant>
      <vt:variant>
        <vt:lpwstr>http://www.nevo.co.il/law/71553/82</vt:lpwstr>
      </vt:variant>
      <vt:variant>
        <vt:lpwstr/>
      </vt:variant>
      <vt:variant>
        <vt:i4>8257634</vt:i4>
      </vt:variant>
      <vt:variant>
        <vt:i4>75</vt:i4>
      </vt:variant>
      <vt:variant>
        <vt:i4>0</vt:i4>
      </vt:variant>
      <vt:variant>
        <vt:i4>5</vt:i4>
      </vt:variant>
      <vt:variant>
        <vt:lpwstr>http://www.nevo.co.il/law/71553</vt:lpwstr>
      </vt:variant>
      <vt:variant>
        <vt:lpwstr/>
      </vt:variant>
      <vt:variant>
        <vt:i4>393292</vt:i4>
      </vt:variant>
      <vt:variant>
        <vt:i4>72</vt:i4>
      </vt:variant>
      <vt:variant>
        <vt:i4>0</vt:i4>
      </vt:variant>
      <vt:variant>
        <vt:i4>5</vt:i4>
      </vt:variant>
      <vt:variant>
        <vt:lpwstr>http://www.nevo.co.il/law/74918/47.a</vt:lpwstr>
      </vt:variant>
      <vt:variant>
        <vt:lpwstr/>
      </vt:variant>
      <vt:variant>
        <vt:i4>8323182</vt:i4>
      </vt:variant>
      <vt:variant>
        <vt:i4>69</vt:i4>
      </vt:variant>
      <vt:variant>
        <vt:i4>0</vt:i4>
      </vt:variant>
      <vt:variant>
        <vt:i4>5</vt:i4>
      </vt:variant>
      <vt:variant>
        <vt:lpwstr>http://www.nevo.co.il/law/74918</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6553637</vt:i4>
      </vt:variant>
      <vt:variant>
        <vt:i4>63</vt:i4>
      </vt:variant>
      <vt:variant>
        <vt:i4>0</vt:i4>
      </vt:variant>
      <vt:variant>
        <vt:i4>5</vt:i4>
      </vt:variant>
      <vt:variant>
        <vt:lpwstr>http://www.nevo.co.il/law/70301/40jc.b</vt:lpwstr>
      </vt:variant>
      <vt:variant>
        <vt:lpwstr/>
      </vt:variant>
      <vt:variant>
        <vt:i4>3145765</vt:i4>
      </vt:variant>
      <vt:variant>
        <vt:i4>60</vt:i4>
      </vt:variant>
      <vt:variant>
        <vt:i4>0</vt:i4>
      </vt:variant>
      <vt:variant>
        <vt:i4>5</vt:i4>
      </vt:variant>
      <vt:variant>
        <vt:lpwstr>http://www.nevo.co.il/law/70301/40ja.4</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4390995</vt:i4>
      </vt:variant>
      <vt:variant>
        <vt:i4>54</vt:i4>
      </vt:variant>
      <vt:variant>
        <vt:i4>0</vt:i4>
      </vt:variant>
      <vt:variant>
        <vt:i4>5</vt:i4>
      </vt:variant>
      <vt:variant>
        <vt:lpwstr>http://www.nevo.co.il/law/70301/385.b</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7995492</vt:i4>
      </vt:variant>
      <vt:variant>
        <vt:i4>42</vt:i4>
      </vt:variant>
      <vt:variant>
        <vt:i4>0</vt:i4>
      </vt:variant>
      <vt:variant>
        <vt:i4>5</vt:i4>
      </vt:variant>
      <vt:variant>
        <vt:lpwstr>http://www.nevo.co.il/law/70301</vt:lpwstr>
      </vt:variant>
      <vt:variant>
        <vt:lpwstr/>
      </vt:variant>
      <vt:variant>
        <vt:i4>3145825</vt:i4>
      </vt:variant>
      <vt:variant>
        <vt:i4>39</vt:i4>
      </vt:variant>
      <vt:variant>
        <vt:i4>0</vt:i4>
      </vt:variant>
      <vt:variant>
        <vt:i4>5</vt:i4>
      </vt:variant>
      <vt:variant>
        <vt:lpwstr>http://www.nevo.co.il/law/74501/2a</vt:lpwstr>
      </vt:variant>
      <vt:variant>
        <vt:lpwstr/>
      </vt:variant>
      <vt:variant>
        <vt:i4>8257634</vt:i4>
      </vt:variant>
      <vt:variant>
        <vt:i4>36</vt:i4>
      </vt:variant>
      <vt:variant>
        <vt:i4>0</vt:i4>
      </vt:variant>
      <vt:variant>
        <vt:i4>5</vt:i4>
      </vt:variant>
      <vt:variant>
        <vt:lpwstr>http://www.nevo.co.il/law/74501</vt:lpwstr>
      </vt:variant>
      <vt:variant>
        <vt:lpwstr/>
      </vt:variant>
      <vt:variant>
        <vt:i4>4784200</vt:i4>
      </vt:variant>
      <vt:variant>
        <vt:i4>33</vt:i4>
      </vt:variant>
      <vt:variant>
        <vt:i4>0</vt:i4>
      </vt:variant>
      <vt:variant>
        <vt:i4>5</vt:i4>
      </vt:variant>
      <vt:variant>
        <vt:lpwstr>http://www.nevo.co.il/law/5227/67</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5046354</vt:i4>
      </vt:variant>
      <vt:variant>
        <vt:i4>24</vt:i4>
      </vt:variant>
      <vt:variant>
        <vt:i4>0</vt:i4>
      </vt:variant>
      <vt:variant>
        <vt:i4>5</vt:i4>
      </vt:variant>
      <vt:variant>
        <vt:lpwstr>http://www.nevo.co.il/law/4216/36a.a.</vt:lpwstr>
      </vt:variant>
      <vt:variant>
        <vt:lpwstr/>
      </vt:variant>
      <vt:variant>
        <vt:i4>2883708</vt:i4>
      </vt:variant>
      <vt:variant>
        <vt:i4>21</vt:i4>
      </vt:variant>
      <vt:variant>
        <vt:i4>0</vt:i4>
      </vt:variant>
      <vt:variant>
        <vt:i4>5</vt:i4>
      </vt:variant>
      <vt:variant>
        <vt:lpwstr>http://www.nevo.co.il/law/4216/36a</vt:lpwstr>
      </vt:variant>
      <vt:variant>
        <vt:lpwstr/>
      </vt:variant>
      <vt:variant>
        <vt:i4>5046301</vt:i4>
      </vt:variant>
      <vt:variant>
        <vt:i4>18</vt:i4>
      </vt:variant>
      <vt:variant>
        <vt:i4>0</vt:i4>
      </vt:variant>
      <vt:variant>
        <vt:i4>5</vt:i4>
      </vt:variant>
      <vt:variant>
        <vt:lpwstr>http://www.nevo.co.il/law/4216/36.a.b</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2025-04-23T00:26:00Z</dcterms:created>
  <dcterms:modified xsi:type="dcterms:W3CDTF">2025-04-23T00:26:00Z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54026</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נאור יוסף</vt:lpwstr>
  </property>
  <property fmtid="{D5CDD505-2E9C-101B-9397-08002B2CF9AE}" pid="10" name="LAWYER">
    <vt:lpwstr>איתי זרחי;אילן חכם</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20230219</vt:lpwstr>
  </property>
  <property fmtid="{D5CDD505-2E9C-101B-9397-08002B2CF9AE}" pid="14" name="TYPE_N_DATE">
    <vt:lpwstr>38020230219</vt:lpwstr>
  </property>
  <property fmtid="{D5CDD505-2E9C-101B-9397-08002B2CF9AE}" pid="15" name="WORDNUMPAGES">
    <vt:lpwstr>17</vt:lpwstr>
  </property>
  <property fmtid="{D5CDD505-2E9C-101B-9397-08002B2CF9AE}" pid="16" name="TYPE_ABS_DATE">
    <vt:lpwstr>380020230219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25933725:4;25555727;25977335:2;13093721;28280143;25297221;23429938;26087277;11300869:2;23360870;13090102;27533770;27020984;25803260;20563451;24971571;28315767;23589092;25930055;25487120;22938500;28092391;28226828;25459244;26412534;5714921</vt:lpwstr>
  </property>
  <property fmtid="{D5CDD505-2E9C-101B-9397-08002B2CF9AE}" pid="36" name="LAWLISTTMP1">
    <vt:lpwstr>4216/007.a;007.c;013;019a;031.6:2;036a;036a.a;036.a.b</vt:lpwstr>
  </property>
  <property fmtid="{D5CDD505-2E9C-101B-9397-08002B2CF9AE}" pid="37" name="LAWLISTTMP2">
    <vt:lpwstr>5227/067;010.a</vt:lpwstr>
  </property>
  <property fmtid="{D5CDD505-2E9C-101B-9397-08002B2CF9AE}" pid="38" name="LAWLISTTMP3">
    <vt:lpwstr>74501/002a</vt:lpwstr>
  </property>
  <property fmtid="{D5CDD505-2E9C-101B-9397-08002B2CF9AE}" pid="39" name="LAWLISTTMP4">
    <vt:lpwstr>70301/192;275;452;385.b;040d:3;40ja;40ja.4;40jc.b</vt:lpwstr>
  </property>
  <property fmtid="{D5CDD505-2E9C-101B-9397-08002B2CF9AE}" pid="40" name="LAWLISTTMP5">
    <vt:lpwstr>74918/047.a</vt:lpwstr>
  </property>
  <property fmtid="{D5CDD505-2E9C-101B-9397-08002B2CF9AE}" pid="41" name="LAWLISTTMP6">
    <vt:lpwstr>71553/082;086</vt:lpwstr>
  </property>
</Properties>
</file>