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D06DF2" w:rsidRPr="00A26D21" w14:paraId="14739CB0" w14:textId="77777777" w:rsidTr="009F50B2">
        <w:trPr>
          <w:trHeight w:hRule="exact" w:val="418"/>
          <w:jc w:val="center"/>
        </w:trPr>
        <w:tc>
          <w:tcPr>
            <w:tcW w:w="8721" w:type="dxa"/>
            <w:gridSpan w:val="2"/>
          </w:tcPr>
          <w:p w14:paraId="180F0D08" w14:textId="77777777" w:rsidR="00D06DF2" w:rsidRPr="00A26D21" w:rsidRDefault="00D06DF2" w:rsidP="008654CF">
            <w:pPr>
              <w:pStyle w:val="a3"/>
              <w:jc w:val="center"/>
              <w:rPr>
                <w:rFonts w:ascii="Tahoma" w:hAnsi="Tahoma" w:cs="Tahoma"/>
                <w:color w:val="000080"/>
                <w:rtl/>
              </w:rPr>
            </w:pPr>
            <w:bookmarkStart w:id="0" w:name="LastJudge"/>
            <w:r w:rsidRPr="00A26D21">
              <w:rPr>
                <w:rFonts w:ascii="Tahoma" w:hAnsi="Tahoma" w:cs="Tahoma"/>
                <w:b/>
                <w:bCs/>
                <w:color w:val="000080"/>
                <w:rtl/>
              </w:rPr>
              <w:t>בית משפט השלום בקריית גת</w:t>
            </w:r>
          </w:p>
        </w:tc>
      </w:tr>
      <w:tr w:rsidR="00D06DF2" w:rsidRPr="00A26D21" w14:paraId="0FFEA138" w14:textId="77777777" w:rsidTr="009F50B2">
        <w:trPr>
          <w:trHeight w:val="337"/>
          <w:jc w:val="center"/>
        </w:trPr>
        <w:tc>
          <w:tcPr>
            <w:tcW w:w="5054" w:type="dxa"/>
          </w:tcPr>
          <w:p w14:paraId="324EC8EE" w14:textId="77777777" w:rsidR="00D06DF2" w:rsidRPr="00A26D21" w:rsidRDefault="00D06DF2" w:rsidP="008654CF">
            <w:pPr>
              <w:rPr>
                <w:rFonts w:cs="FrankRuehl"/>
                <w:sz w:val="28"/>
                <w:szCs w:val="28"/>
                <w:rtl/>
              </w:rPr>
            </w:pPr>
            <w:r w:rsidRPr="00A26D21">
              <w:rPr>
                <w:rFonts w:cs="FrankRuehl"/>
                <w:sz w:val="28"/>
                <w:szCs w:val="28"/>
                <w:rtl/>
              </w:rPr>
              <w:t>ת"פ</w:t>
            </w:r>
            <w:r w:rsidRPr="00A26D21">
              <w:rPr>
                <w:rFonts w:cs="FrankRuehl" w:hint="cs"/>
                <w:sz w:val="28"/>
                <w:szCs w:val="28"/>
                <w:rtl/>
              </w:rPr>
              <w:t xml:space="preserve"> </w:t>
            </w:r>
            <w:hyperlink r:id="rId7" w:history="1">
              <w:r w:rsidR="00F70E96" w:rsidRPr="00F70E96">
                <w:rPr>
                  <w:rFonts w:cs="FrankRuehl"/>
                  <w:color w:val="0000FF"/>
                  <w:sz w:val="28"/>
                  <w:szCs w:val="28"/>
                  <w:u w:val="single"/>
                  <w:rtl/>
                </w:rPr>
                <w:t xml:space="preserve">74108-01-20 </w:t>
              </w:r>
            </w:hyperlink>
            <w:r w:rsidRPr="00A26D21">
              <w:rPr>
                <w:rFonts w:cs="FrankRuehl" w:hint="cs"/>
                <w:sz w:val="28"/>
                <w:szCs w:val="28"/>
                <w:rtl/>
              </w:rPr>
              <w:t xml:space="preserve"> </w:t>
            </w:r>
            <w:r w:rsidRPr="00A26D21">
              <w:rPr>
                <w:rFonts w:cs="FrankRuehl"/>
                <w:sz w:val="28"/>
                <w:szCs w:val="28"/>
                <w:rtl/>
              </w:rPr>
              <w:t>מדינת ישראל נ' בן חמו</w:t>
            </w:r>
          </w:p>
        </w:tc>
        <w:tc>
          <w:tcPr>
            <w:tcW w:w="3667" w:type="dxa"/>
          </w:tcPr>
          <w:p w14:paraId="137F26C2" w14:textId="77777777" w:rsidR="00D06DF2" w:rsidRPr="00A26D21" w:rsidRDefault="00D06DF2" w:rsidP="008654CF">
            <w:pPr>
              <w:pStyle w:val="a3"/>
              <w:jc w:val="right"/>
              <w:rPr>
                <w:rFonts w:cs="FrankRuehl"/>
                <w:sz w:val="28"/>
                <w:szCs w:val="28"/>
                <w:rtl/>
              </w:rPr>
            </w:pPr>
          </w:p>
        </w:tc>
      </w:tr>
    </w:tbl>
    <w:p w14:paraId="367B926C" w14:textId="77777777" w:rsidR="00D06DF2" w:rsidRPr="00A26D21" w:rsidRDefault="00D06DF2" w:rsidP="00D06DF2">
      <w:pPr>
        <w:pStyle w:val="a3"/>
        <w:rPr>
          <w:rtl/>
        </w:rPr>
      </w:pPr>
      <w:r w:rsidRPr="00A26D21">
        <w:rPr>
          <w:rFonts w:hint="cs"/>
          <w:rtl/>
        </w:rPr>
        <w:t xml:space="preserve"> </w:t>
      </w:r>
    </w:p>
    <w:p w14:paraId="3DAD121A" w14:textId="77777777" w:rsidR="00D06DF2" w:rsidRPr="00A26D21" w:rsidRDefault="00D06DF2" w:rsidP="00D06DF2">
      <w:pPr>
        <w:rPr>
          <w:rtl/>
        </w:rPr>
      </w:pPr>
    </w:p>
    <w:p w14:paraId="339C3342" w14:textId="77777777" w:rsidR="00D06DF2" w:rsidRPr="00A26D21" w:rsidRDefault="00D06DF2" w:rsidP="00D06DF2">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D06DF2" w:rsidRPr="00A26D21" w14:paraId="1E0A932C" w14:textId="77777777" w:rsidTr="00D06DF2">
        <w:trPr>
          <w:trHeight w:val="295"/>
          <w:jc w:val="center"/>
        </w:trPr>
        <w:tc>
          <w:tcPr>
            <w:tcW w:w="923" w:type="dxa"/>
            <w:tcBorders>
              <w:top w:val="nil"/>
              <w:left w:val="nil"/>
              <w:bottom w:val="nil"/>
              <w:right w:val="nil"/>
            </w:tcBorders>
            <w:shd w:val="clear" w:color="auto" w:fill="auto"/>
          </w:tcPr>
          <w:p w14:paraId="0A672D37" w14:textId="77777777" w:rsidR="00D06DF2" w:rsidRPr="00A26D21" w:rsidRDefault="00D06DF2" w:rsidP="00D06DF2">
            <w:pPr>
              <w:jc w:val="both"/>
              <w:rPr>
                <w:rFonts w:ascii="David" w:hAnsi="David"/>
                <w:sz w:val="28"/>
                <w:szCs w:val="28"/>
              </w:rPr>
            </w:pPr>
            <w:r w:rsidRPr="00A26D21">
              <w:rPr>
                <w:rFonts w:ascii="David" w:hAnsi="David"/>
                <w:sz w:val="28"/>
                <w:szCs w:val="28"/>
                <w:rtl/>
              </w:rPr>
              <w:t xml:space="preserve">בפני </w:t>
            </w:r>
          </w:p>
        </w:tc>
        <w:tc>
          <w:tcPr>
            <w:tcW w:w="7897" w:type="dxa"/>
            <w:gridSpan w:val="2"/>
            <w:tcBorders>
              <w:top w:val="nil"/>
              <w:left w:val="nil"/>
              <w:bottom w:val="nil"/>
              <w:right w:val="nil"/>
            </w:tcBorders>
            <w:shd w:val="clear" w:color="auto" w:fill="auto"/>
          </w:tcPr>
          <w:p w14:paraId="333E6056" w14:textId="77777777" w:rsidR="00D06DF2" w:rsidRPr="00A26D21" w:rsidRDefault="00D06DF2" w:rsidP="008654CF">
            <w:pPr>
              <w:rPr>
                <w:rFonts w:ascii="David" w:hAnsi="David"/>
                <w:b/>
                <w:bCs/>
                <w:rtl/>
              </w:rPr>
            </w:pPr>
            <w:r w:rsidRPr="00A26D21">
              <w:rPr>
                <w:rFonts w:ascii="David" w:hAnsi="David"/>
                <w:b/>
                <w:bCs/>
                <w:rtl/>
              </w:rPr>
              <w:t>כבוד השופטת  טל לחיאני שהם</w:t>
            </w:r>
          </w:p>
          <w:p w14:paraId="7B029669" w14:textId="77777777" w:rsidR="00D06DF2" w:rsidRPr="00A26D21" w:rsidRDefault="00D06DF2" w:rsidP="008654CF">
            <w:pPr>
              <w:rPr>
                <w:rFonts w:ascii="David" w:hAnsi="David"/>
                <w:rtl/>
              </w:rPr>
            </w:pPr>
          </w:p>
          <w:p w14:paraId="2D512BD0" w14:textId="77777777" w:rsidR="00D06DF2" w:rsidRPr="00A26D21" w:rsidRDefault="00D06DF2" w:rsidP="00D06DF2">
            <w:pPr>
              <w:jc w:val="both"/>
              <w:rPr>
                <w:rFonts w:ascii="David" w:hAnsi="David"/>
                <w:sz w:val="28"/>
                <w:szCs w:val="28"/>
              </w:rPr>
            </w:pPr>
          </w:p>
        </w:tc>
      </w:tr>
      <w:tr w:rsidR="00D06DF2" w:rsidRPr="00A26D21" w14:paraId="630878EB" w14:textId="77777777" w:rsidTr="00D06DF2">
        <w:trPr>
          <w:trHeight w:val="355"/>
          <w:jc w:val="center"/>
        </w:trPr>
        <w:tc>
          <w:tcPr>
            <w:tcW w:w="923" w:type="dxa"/>
            <w:tcBorders>
              <w:top w:val="nil"/>
              <w:left w:val="nil"/>
              <w:bottom w:val="nil"/>
              <w:right w:val="nil"/>
            </w:tcBorders>
            <w:shd w:val="clear" w:color="auto" w:fill="auto"/>
          </w:tcPr>
          <w:p w14:paraId="16BCB2D6" w14:textId="77777777" w:rsidR="00D06DF2" w:rsidRPr="00A26D21" w:rsidRDefault="00D06DF2" w:rsidP="00D06DF2">
            <w:pPr>
              <w:jc w:val="both"/>
              <w:rPr>
                <w:rFonts w:ascii="David" w:hAnsi="David"/>
                <w:sz w:val="28"/>
                <w:szCs w:val="28"/>
              </w:rPr>
            </w:pPr>
            <w:bookmarkStart w:id="1" w:name="FirstAppellant"/>
            <w:r w:rsidRPr="00A26D21">
              <w:rPr>
                <w:rFonts w:ascii="David" w:hAnsi="David"/>
                <w:sz w:val="28"/>
                <w:szCs w:val="28"/>
                <w:rtl/>
              </w:rPr>
              <w:t>בעניין:</w:t>
            </w:r>
          </w:p>
        </w:tc>
        <w:tc>
          <w:tcPr>
            <w:tcW w:w="4126" w:type="dxa"/>
            <w:tcBorders>
              <w:top w:val="nil"/>
              <w:left w:val="nil"/>
              <w:bottom w:val="nil"/>
              <w:right w:val="nil"/>
            </w:tcBorders>
            <w:shd w:val="clear" w:color="auto" w:fill="auto"/>
          </w:tcPr>
          <w:p w14:paraId="602589E4" w14:textId="77777777" w:rsidR="00D06DF2" w:rsidRPr="00A26D21" w:rsidRDefault="00D06DF2" w:rsidP="008654CF">
            <w:pPr>
              <w:rPr>
                <w:rFonts w:ascii="David" w:hAnsi="David"/>
              </w:rPr>
            </w:pPr>
            <w:r w:rsidRPr="00A26D21">
              <w:rPr>
                <w:rFonts w:ascii="David" w:hAnsi="David"/>
                <w:b/>
                <w:bCs/>
                <w:sz w:val="28"/>
                <w:szCs w:val="28"/>
                <w:rtl/>
              </w:rPr>
              <w:t>מדינת ישראל</w:t>
            </w:r>
          </w:p>
        </w:tc>
        <w:tc>
          <w:tcPr>
            <w:tcW w:w="3771" w:type="dxa"/>
            <w:tcBorders>
              <w:top w:val="nil"/>
              <w:left w:val="nil"/>
              <w:bottom w:val="nil"/>
              <w:right w:val="nil"/>
            </w:tcBorders>
            <w:shd w:val="clear" w:color="auto" w:fill="auto"/>
          </w:tcPr>
          <w:p w14:paraId="1B27DAFA" w14:textId="77777777" w:rsidR="00D06DF2" w:rsidRPr="00A26D21" w:rsidRDefault="00D06DF2" w:rsidP="00D06DF2">
            <w:pPr>
              <w:jc w:val="both"/>
              <w:rPr>
                <w:rFonts w:ascii="David" w:hAnsi="David"/>
                <w:sz w:val="28"/>
                <w:szCs w:val="28"/>
              </w:rPr>
            </w:pPr>
          </w:p>
        </w:tc>
      </w:tr>
      <w:tr w:rsidR="00D06DF2" w:rsidRPr="00A26D21" w14:paraId="0ACB9BB4" w14:textId="77777777" w:rsidTr="00D06DF2">
        <w:trPr>
          <w:trHeight w:val="355"/>
          <w:jc w:val="center"/>
        </w:trPr>
        <w:tc>
          <w:tcPr>
            <w:tcW w:w="923" w:type="dxa"/>
            <w:tcBorders>
              <w:top w:val="nil"/>
              <w:left w:val="nil"/>
              <w:bottom w:val="nil"/>
              <w:right w:val="nil"/>
            </w:tcBorders>
            <w:shd w:val="clear" w:color="auto" w:fill="auto"/>
          </w:tcPr>
          <w:p w14:paraId="5713AFE1" w14:textId="77777777" w:rsidR="00D06DF2" w:rsidRPr="00A26D21" w:rsidRDefault="00D06DF2" w:rsidP="00D06DF2">
            <w:pPr>
              <w:jc w:val="both"/>
              <w:rPr>
                <w:rFonts w:ascii="David" w:hAnsi="David"/>
                <w:sz w:val="28"/>
                <w:szCs w:val="28"/>
                <w:rtl/>
              </w:rPr>
            </w:pPr>
            <w:bookmarkStart w:id="2" w:name="FirstLawyer"/>
            <w:bookmarkEnd w:id="1"/>
          </w:p>
        </w:tc>
        <w:tc>
          <w:tcPr>
            <w:tcW w:w="4126" w:type="dxa"/>
            <w:tcBorders>
              <w:top w:val="nil"/>
              <w:left w:val="nil"/>
              <w:bottom w:val="nil"/>
              <w:right w:val="nil"/>
            </w:tcBorders>
            <w:shd w:val="clear" w:color="auto" w:fill="auto"/>
          </w:tcPr>
          <w:p w14:paraId="294F22C8" w14:textId="77777777" w:rsidR="00D06DF2" w:rsidRPr="00A26D21" w:rsidRDefault="00D06DF2" w:rsidP="00D06DF2">
            <w:pPr>
              <w:jc w:val="both"/>
              <w:rPr>
                <w:rFonts w:ascii="David" w:hAnsi="David"/>
                <w:b/>
                <w:bCs/>
                <w:rtl/>
              </w:rPr>
            </w:pPr>
            <w:r w:rsidRPr="00A26D21">
              <w:rPr>
                <w:rFonts w:ascii="David" w:hAnsi="David"/>
                <w:b/>
                <w:bCs/>
                <w:rtl/>
              </w:rPr>
              <w:t>באמצעות ב"כ עו"ד אורטל ליברזון</w:t>
            </w:r>
          </w:p>
        </w:tc>
        <w:tc>
          <w:tcPr>
            <w:tcW w:w="3771" w:type="dxa"/>
            <w:tcBorders>
              <w:top w:val="nil"/>
              <w:left w:val="nil"/>
              <w:bottom w:val="nil"/>
              <w:right w:val="nil"/>
            </w:tcBorders>
            <w:shd w:val="clear" w:color="auto" w:fill="auto"/>
          </w:tcPr>
          <w:p w14:paraId="5BF6168A" w14:textId="77777777" w:rsidR="00D06DF2" w:rsidRPr="00A26D21" w:rsidRDefault="00D06DF2" w:rsidP="00D06DF2">
            <w:pPr>
              <w:jc w:val="right"/>
              <w:rPr>
                <w:rFonts w:ascii="David" w:hAnsi="David"/>
                <w:sz w:val="28"/>
                <w:szCs w:val="28"/>
                <w:rtl/>
              </w:rPr>
            </w:pPr>
            <w:r w:rsidRPr="00A26D21">
              <w:rPr>
                <w:rFonts w:ascii="David" w:hAnsi="David"/>
                <w:sz w:val="28"/>
                <w:szCs w:val="28"/>
                <w:rtl/>
              </w:rPr>
              <w:t>המאשימה</w:t>
            </w:r>
          </w:p>
        </w:tc>
      </w:tr>
      <w:bookmarkEnd w:id="2"/>
      <w:tr w:rsidR="00D06DF2" w:rsidRPr="00A26D21" w14:paraId="1E3FA365" w14:textId="77777777" w:rsidTr="00D06DF2">
        <w:trPr>
          <w:trHeight w:val="355"/>
          <w:jc w:val="center"/>
        </w:trPr>
        <w:tc>
          <w:tcPr>
            <w:tcW w:w="923" w:type="dxa"/>
            <w:tcBorders>
              <w:top w:val="nil"/>
              <w:left w:val="nil"/>
              <w:bottom w:val="nil"/>
              <w:right w:val="nil"/>
            </w:tcBorders>
            <w:shd w:val="clear" w:color="auto" w:fill="auto"/>
          </w:tcPr>
          <w:p w14:paraId="40210DA0" w14:textId="77777777" w:rsidR="00D06DF2" w:rsidRPr="00A26D21" w:rsidRDefault="00D06DF2" w:rsidP="00D06DF2">
            <w:pPr>
              <w:jc w:val="both"/>
              <w:rPr>
                <w:rFonts w:ascii="David" w:hAnsi="David"/>
                <w:sz w:val="28"/>
                <w:szCs w:val="28"/>
                <w:rtl/>
              </w:rPr>
            </w:pPr>
          </w:p>
        </w:tc>
        <w:tc>
          <w:tcPr>
            <w:tcW w:w="7897" w:type="dxa"/>
            <w:gridSpan w:val="2"/>
            <w:tcBorders>
              <w:top w:val="nil"/>
              <w:left w:val="nil"/>
              <w:bottom w:val="nil"/>
              <w:right w:val="nil"/>
            </w:tcBorders>
            <w:shd w:val="clear" w:color="auto" w:fill="auto"/>
          </w:tcPr>
          <w:p w14:paraId="4F1486AB" w14:textId="77777777" w:rsidR="00D06DF2" w:rsidRPr="00A26D21" w:rsidRDefault="00D06DF2" w:rsidP="00D06DF2">
            <w:pPr>
              <w:jc w:val="center"/>
              <w:rPr>
                <w:rFonts w:ascii="David" w:hAnsi="David"/>
                <w:b/>
                <w:bCs/>
                <w:sz w:val="28"/>
                <w:szCs w:val="28"/>
                <w:rtl/>
              </w:rPr>
            </w:pPr>
          </w:p>
          <w:p w14:paraId="617F3C44" w14:textId="77777777" w:rsidR="00D06DF2" w:rsidRPr="00A26D21" w:rsidRDefault="00D06DF2" w:rsidP="00D06DF2">
            <w:pPr>
              <w:jc w:val="center"/>
              <w:rPr>
                <w:rFonts w:ascii="David" w:hAnsi="David"/>
                <w:b/>
                <w:bCs/>
                <w:sz w:val="28"/>
                <w:szCs w:val="28"/>
                <w:rtl/>
              </w:rPr>
            </w:pPr>
            <w:r w:rsidRPr="00A26D21">
              <w:rPr>
                <w:rFonts w:ascii="David" w:hAnsi="David"/>
                <w:b/>
                <w:bCs/>
                <w:sz w:val="28"/>
                <w:szCs w:val="28"/>
                <w:rtl/>
              </w:rPr>
              <w:t>נגד</w:t>
            </w:r>
          </w:p>
          <w:p w14:paraId="6937D6FD" w14:textId="77777777" w:rsidR="00D06DF2" w:rsidRPr="00A26D21" w:rsidRDefault="00D06DF2" w:rsidP="00D06DF2">
            <w:pPr>
              <w:jc w:val="both"/>
              <w:rPr>
                <w:rFonts w:ascii="David" w:hAnsi="David"/>
                <w:sz w:val="28"/>
                <w:szCs w:val="28"/>
              </w:rPr>
            </w:pPr>
          </w:p>
        </w:tc>
      </w:tr>
      <w:tr w:rsidR="00D06DF2" w:rsidRPr="00A26D21" w14:paraId="177B3934" w14:textId="77777777" w:rsidTr="00D06DF2">
        <w:trPr>
          <w:trHeight w:val="355"/>
          <w:jc w:val="center"/>
        </w:trPr>
        <w:tc>
          <w:tcPr>
            <w:tcW w:w="923" w:type="dxa"/>
            <w:tcBorders>
              <w:top w:val="nil"/>
              <w:left w:val="nil"/>
              <w:bottom w:val="nil"/>
              <w:right w:val="nil"/>
            </w:tcBorders>
            <w:shd w:val="clear" w:color="auto" w:fill="auto"/>
          </w:tcPr>
          <w:p w14:paraId="0A6C1A5C" w14:textId="77777777" w:rsidR="00D06DF2" w:rsidRPr="00A26D21" w:rsidRDefault="00D06DF2" w:rsidP="008654CF">
            <w:pPr>
              <w:rPr>
                <w:rFonts w:ascii="David" w:hAnsi="David"/>
                <w:sz w:val="28"/>
                <w:szCs w:val="28"/>
                <w:rtl/>
              </w:rPr>
            </w:pPr>
          </w:p>
        </w:tc>
        <w:tc>
          <w:tcPr>
            <w:tcW w:w="4126" w:type="dxa"/>
            <w:tcBorders>
              <w:top w:val="nil"/>
              <w:left w:val="nil"/>
              <w:bottom w:val="nil"/>
              <w:right w:val="nil"/>
            </w:tcBorders>
            <w:shd w:val="clear" w:color="auto" w:fill="auto"/>
          </w:tcPr>
          <w:p w14:paraId="703BE587" w14:textId="77777777" w:rsidR="00D06DF2" w:rsidRPr="00A26D21" w:rsidRDefault="00D06DF2" w:rsidP="008654CF">
            <w:pPr>
              <w:rPr>
                <w:rFonts w:ascii="David" w:hAnsi="David"/>
                <w:rtl/>
              </w:rPr>
            </w:pPr>
            <w:r w:rsidRPr="00A26D21">
              <w:rPr>
                <w:rFonts w:ascii="David" w:hAnsi="David"/>
                <w:b/>
                <w:bCs/>
                <w:sz w:val="28"/>
                <w:szCs w:val="28"/>
                <w:rtl/>
              </w:rPr>
              <w:t>מאיר בן חמו</w:t>
            </w:r>
            <w:r w:rsidRPr="00A26D21">
              <w:rPr>
                <w:rFonts w:ascii="David" w:hAnsi="David"/>
                <w:b/>
                <w:bCs/>
                <w:rtl/>
              </w:rPr>
              <w:br/>
              <w:t>באמצעות ב"כ עו"ד עדן כוכבי</w:t>
            </w:r>
          </w:p>
        </w:tc>
        <w:tc>
          <w:tcPr>
            <w:tcW w:w="3771" w:type="dxa"/>
            <w:tcBorders>
              <w:top w:val="nil"/>
              <w:left w:val="nil"/>
              <w:bottom w:val="nil"/>
              <w:right w:val="nil"/>
            </w:tcBorders>
            <w:shd w:val="clear" w:color="auto" w:fill="auto"/>
          </w:tcPr>
          <w:p w14:paraId="44E16F64" w14:textId="77777777" w:rsidR="00D06DF2" w:rsidRPr="00A26D21" w:rsidRDefault="00D06DF2" w:rsidP="00D06DF2">
            <w:pPr>
              <w:jc w:val="right"/>
              <w:rPr>
                <w:rFonts w:ascii="David" w:hAnsi="David"/>
                <w:sz w:val="28"/>
                <w:szCs w:val="28"/>
              </w:rPr>
            </w:pPr>
          </w:p>
        </w:tc>
      </w:tr>
      <w:tr w:rsidR="00D06DF2" w:rsidRPr="00A26D21" w14:paraId="26C820B7" w14:textId="77777777" w:rsidTr="00D06DF2">
        <w:trPr>
          <w:trHeight w:val="355"/>
          <w:jc w:val="center"/>
        </w:trPr>
        <w:tc>
          <w:tcPr>
            <w:tcW w:w="923" w:type="dxa"/>
            <w:tcBorders>
              <w:top w:val="nil"/>
              <w:left w:val="nil"/>
              <w:bottom w:val="nil"/>
              <w:right w:val="nil"/>
            </w:tcBorders>
            <w:shd w:val="clear" w:color="auto" w:fill="auto"/>
          </w:tcPr>
          <w:p w14:paraId="6D4E4C9D" w14:textId="77777777" w:rsidR="00D06DF2" w:rsidRPr="00A26D21" w:rsidRDefault="00D06DF2" w:rsidP="00D06DF2">
            <w:pPr>
              <w:jc w:val="both"/>
              <w:rPr>
                <w:rFonts w:ascii="David" w:hAnsi="David"/>
                <w:sz w:val="28"/>
                <w:szCs w:val="28"/>
                <w:rtl/>
              </w:rPr>
            </w:pPr>
          </w:p>
        </w:tc>
        <w:tc>
          <w:tcPr>
            <w:tcW w:w="4126" w:type="dxa"/>
            <w:tcBorders>
              <w:top w:val="nil"/>
              <w:left w:val="nil"/>
              <w:bottom w:val="nil"/>
              <w:right w:val="nil"/>
            </w:tcBorders>
            <w:shd w:val="clear" w:color="auto" w:fill="auto"/>
          </w:tcPr>
          <w:p w14:paraId="6FDE233C" w14:textId="77777777" w:rsidR="00D06DF2" w:rsidRPr="00A26D21" w:rsidRDefault="00D06DF2" w:rsidP="00D06DF2">
            <w:pPr>
              <w:jc w:val="both"/>
              <w:rPr>
                <w:rFonts w:ascii="David" w:hAnsi="David"/>
                <w:rtl/>
              </w:rPr>
            </w:pPr>
          </w:p>
        </w:tc>
        <w:tc>
          <w:tcPr>
            <w:tcW w:w="3771" w:type="dxa"/>
            <w:tcBorders>
              <w:top w:val="nil"/>
              <w:left w:val="nil"/>
              <w:bottom w:val="nil"/>
              <w:right w:val="nil"/>
            </w:tcBorders>
            <w:shd w:val="clear" w:color="auto" w:fill="auto"/>
          </w:tcPr>
          <w:p w14:paraId="37FAACE8" w14:textId="77777777" w:rsidR="00D06DF2" w:rsidRPr="00A26D21" w:rsidRDefault="00D06DF2" w:rsidP="00D06DF2">
            <w:pPr>
              <w:jc w:val="right"/>
              <w:rPr>
                <w:rFonts w:ascii="David" w:hAnsi="David"/>
                <w:sz w:val="28"/>
                <w:szCs w:val="28"/>
              </w:rPr>
            </w:pPr>
            <w:r w:rsidRPr="00A26D21">
              <w:rPr>
                <w:rFonts w:ascii="David" w:hAnsi="David"/>
                <w:sz w:val="28"/>
                <w:szCs w:val="28"/>
                <w:rtl/>
              </w:rPr>
              <w:t>הנאשם</w:t>
            </w:r>
          </w:p>
        </w:tc>
      </w:tr>
    </w:tbl>
    <w:p w14:paraId="669BDD8D" w14:textId="77777777" w:rsidR="00F70E96" w:rsidRPr="00F70E96" w:rsidRDefault="00F70E96" w:rsidP="00F70E96">
      <w:pPr>
        <w:spacing w:before="120" w:after="120" w:line="240" w:lineRule="exact"/>
        <w:ind w:left="283" w:hanging="283"/>
        <w:jc w:val="both"/>
        <w:rPr>
          <w:rFonts w:ascii="FrankRuehl" w:hAnsi="FrankRuehl" w:cs="FrankRuehl"/>
          <w:rtl/>
        </w:rPr>
      </w:pPr>
    </w:p>
    <w:p w14:paraId="048F5899" w14:textId="77777777" w:rsidR="00EC53CC" w:rsidRDefault="00EC53CC" w:rsidP="00EC53CC">
      <w:pPr>
        <w:rPr>
          <w:rFonts w:ascii="David" w:hAnsi="David"/>
          <w:rtl/>
        </w:rPr>
      </w:pPr>
      <w:bookmarkStart w:id="3" w:name="LawTable"/>
      <w:bookmarkEnd w:id="3"/>
    </w:p>
    <w:p w14:paraId="0A46880D" w14:textId="77777777" w:rsidR="00EC53CC" w:rsidRPr="00EC53CC" w:rsidRDefault="00EC53CC" w:rsidP="00EC53CC">
      <w:pPr>
        <w:spacing w:before="120" w:after="120" w:line="240" w:lineRule="exact"/>
        <w:ind w:left="283" w:hanging="283"/>
        <w:jc w:val="both"/>
        <w:rPr>
          <w:rFonts w:ascii="FrankRuehl" w:hAnsi="FrankRuehl" w:cs="FrankRuehl"/>
          <w:rtl/>
        </w:rPr>
      </w:pPr>
    </w:p>
    <w:p w14:paraId="4EDE237A" w14:textId="77777777" w:rsidR="00EC53CC" w:rsidRPr="00EC53CC" w:rsidRDefault="00EC53CC" w:rsidP="00EC53CC">
      <w:pPr>
        <w:spacing w:before="120" w:after="120" w:line="240" w:lineRule="exact"/>
        <w:ind w:left="283" w:hanging="283"/>
        <w:jc w:val="both"/>
        <w:rPr>
          <w:rFonts w:ascii="FrankRuehl" w:hAnsi="FrankRuehl" w:cs="FrankRuehl"/>
          <w:rtl/>
        </w:rPr>
      </w:pPr>
    </w:p>
    <w:p w14:paraId="3B03E779" w14:textId="77777777" w:rsidR="00EC53CC" w:rsidRPr="00EC53CC" w:rsidRDefault="00EC53CC" w:rsidP="00EC53CC">
      <w:pPr>
        <w:spacing w:before="120" w:after="120" w:line="240" w:lineRule="exact"/>
        <w:ind w:left="283" w:hanging="283"/>
        <w:jc w:val="both"/>
        <w:rPr>
          <w:rFonts w:ascii="FrankRuehl" w:hAnsi="FrankRuehl" w:cs="FrankRuehl"/>
          <w:rtl/>
        </w:rPr>
      </w:pPr>
      <w:r w:rsidRPr="00EC53CC">
        <w:rPr>
          <w:rFonts w:ascii="FrankRuehl" w:hAnsi="FrankRuehl" w:cs="FrankRuehl"/>
          <w:rtl/>
        </w:rPr>
        <w:t xml:space="preserve">חקיקה שאוזכרה: </w:t>
      </w:r>
    </w:p>
    <w:p w14:paraId="1FD3D2DE" w14:textId="77777777" w:rsidR="00EC53CC" w:rsidRPr="00EC53CC" w:rsidRDefault="00EC53CC" w:rsidP="00EC53CC">
      <w:pPr>
        <w:spacing w:before="120" w:after="120" w:line="240" w:lineRule="exact"/>
        <w:ind w:left="283" w:hanging="283"/>
        <w:jc w:val="both"/>
        <w:rPr>
          <w:rFonts w:ascii="FrankRuehl" w:hAnsi="FrankRuehl" w:cs="FrankRuehl"/>
          <w:rtl/>
        </w:rPr>
      </w:pPr>
      <w:hyperlink r:id="rId8" w:history="1">
        <w:r w:rsidRPr="00EC53CC">
          <w:rPr>
            <w:rFonts w:ascii="FrankRuehl" w:hAnsi="FrankRuehl" w:cs="FrankRuehl"/>
            <w:color w:val="0000FF"/>
            <w:rtl/>
          </w:rPr>
          <w:t>פקודת הסמים המסוכנים [נוסח חדש], תשל"ג-1973</w:t>
        </w:r>
      </w:hyperlink>
      <w:r w:rsidRPr="00EC53CC">
        <w:rPr>
          <w:rFonts w:ascii="FrankRuehl" w:hAnsi="FrankRuehl" w:cs="FrankRuehl"/>
          <w:rtl/>
        </w:rPr>
        <w:t xml:space="preserve">: סע'  </w:t>
      </w:r>
      <w:hyperlink r:id="rId9" w:history="1">
        <w:r w:rsidRPr="00EC53CC">
          <w:rPr>
            <w:rFonts w:ascii="FrankRuehl" w:hAnsi="FrankRuehl" w:cs="FrankRuehl"/>
            <w:color w:val="0000FF"/>
            <w:rtl/>
          </w:rPr>
          <w:t>7.א.</w:t>
        </w:r>
      </w:hyperlink>
      <w:r w:rsidRPr="00EC53CC">
        <w:rPr>
          <w:rFonts w:ascii="FrankRuehl" w:hAnsi="FrankRuehl" w:cs="FrankRuehl"/>
          <w:rtl/>
        </w:rPr>
        <w:t xml:space="preserve">, </w:t>
      </w:r>
      <w:hyperlink r:id="rId10" w:history="1">
        <w:r w:rsidRPr="00EC53CC">
          <w:rPr>
            <w:rFonts w:ascii="FrankRuehl" w:hAnsi="FrankRuehl" w:cs="FrankRuehl"/>
            <w:color w:val="0000FF"/>
            <w:rtl/>
          </w:rPr>
          <w:t>7.ג</w:t>
        </w:r>
      </w:hyperlink>
    </w:p>
    <w:p w14:paraId="1C4D542F" w14:textId="77777777" w:rsidR="00EC53CC" w:rsidRPr="00EC53CC" w:rsidRDefault="00EC53CC" w:rsidP="00EC53CC">
      <w:pPr>
        <w:spacing w:before="120" w:after="120" w:line="240" w:lineRule="exact"/>
        <w:ind w:left="283" w:hanging="283"/>
        <w:jc w:val="both"/>
        <w:rPr>
          <w:rFonts w:ascii="FrankRuehl" w:hAnsi="FrankRuehl" w:cs="FrankRuehl"/>
          <w:rtl/>
        </w:rPr>
      </w:pPr>
      <w:hyperlink r:id="rId11" w:history="1">
        <w:r w:rsidRPr="00EC53CC">
          <w:rPr>
            <w:rFonts w:ascii="FrankRuehl" w:hAnsi="FrankRuehl" w:cs="FrankRuehl"/>
            <w:color w:val="0000FF"/>
            <w:rtl/>
          </w:rPr>
          <w:t>חוק העונשין, תשל"ז-1977</w:t>
        </w:r>
      </w:hyperlink>
      <w:r w:rsidRPr="00EC53CC">
        <w:rPr>
          <w:rFonts w:ascii="FrankRuehl" w:hAnsi="FrankRuehl" w:cs="FrankRuehl"/>
          <w:rtl/>
        </w:rPr>
        <w:t xml:space="preserve">: סע'  </w:t>
      </w:r>
      <w:hyperlink r:id="rId12" w:history="1">
        <w:r w:rsidRPr="00EC53CC">
          <w:rPr>
            <w:rFonts w:ascii="FrankRuehl" w:hAnsi="FrankRuehl" w:cs="FrankRuehl"/>
            <w:color w:val="0000FF"/>
            <w:rtl/>
          </w:rPr>
          <w:t>40ד</w:t>
        </w:r>
      </w:hyperlink>
      <w:r w:rsidRPr="00EC53CC">
        <w:rPr>
          <w:rFonts w:ascii="FrankRuehl" w:hAnsi="FrankRuehl" w:cs="FrankRuehl"/>
          <w:rtl/>
        </w:rPr>
        <w:t xml:space="preserve">, </w:t>
      </w:r>
      <w:hyperlink r:id="rId13" w:history="1">
        <w:r w:rsidRPr="00EC53CC">
          <w:rPr>
            <w:rFonts w:ascii="FrankRuehl" w:hAnsi="FrankRuehl" w:cs="FrankRuehl"/>
            <w:color w:val="0000FF"/>
            <w:rtl/>
          </w:rPr>
          <w:t>40ט</w:t>
        </w:r>
      </w:hyperlink>
      <w:r w:rsidRPr="00EC53CC">
        <w:rPr>
          <w:rFonts w:ascii="FrankRuehl" w:hAnsi="FrankRuehl" w:cs="FrankRuehl"/>
          <w:rtl/>
        </w:rPr>
        <w:t xml:space="preserve">, </w:t>
      </w:r>
      <w:hyperlink r:id="rId14" w:history="1">
        <w:r w:rsidRPr="00EC53CC">
          <w:rPr>
            <w:rFonts w:ascii="FrankRuehl" w:hAnsi="FrankRuehl" w:cs="FrankRuehl"/>
            <w:color w:val="0000FF"/>
            <w:rtl/>
          </w:rPr>
          <w:t>56</w:t>
        </w:r>
      </w:hyperlink>
      <w:r w:rsidRPr="00EC53CC">
        <w:rPr>
          <w:rFonts w:ascii="FrankRuehl" w:hAnsi="FrankRuehl" w:cs="FrankRuehl"/>
          <w:rtl/>
        </w:rPr>
        <w:t xml:space="preserve">, </w:t>
      </w:r>
      <w:hyperlink r:id="rId15" w:history="1">
        <w:r w:rsidRPr="00EC53CC">
          <w:rPr>
            <w:rFonts w:ascii="FrankRuehl" w:hAnsi="FrankRuehl" w:cs="FrankRuehl"/>
            <w:color w:val="0000FF"/>
            <w:rtl/>
          </w:rPr>
          <w:t>40 יא'</w:t>
        </w:r>
      </w:hyperlink>
      <w:r w:rsidRPr="00EC53CC">
        <w:rPr>
          <w:rFonts w:ascii="FrankRuehl" w:hAnsi="FrankRuehl" w:cs="FrankRuehl"/>
          <w:rtl/>
        </w:rPr>
        <w:t xml:space="preserve">, </w:t>
      </w:r>
      <w:hyperlink r:id="rId16" w:history="1">
        <w:r w:rsidRPr="00EC53CC">
          <w:rPr>
            <w:rFonts w:ascii="FrankRuehl" w:hAnsi="FrankRuehl" w:cs="FrankRuehl"/>
            <w:color w:val="0000FF"/>
            <w:rtl/>
          </w:rPr>
          <w:t>40 יג</w:t>
        </w:r>
      </w:hyperlink>
    </w:p>
    <w:p w14:paraId="5DA35821" w14:textId="77777777" w:rsidR="00EC53CC" w:rsidRPr="00EC53CC" w:rsidRDefault="00EC53CC" w:rsidP="00EC53CC">
      <w:pPr>
        <w:rPr>
          <w:rFonts w:ascii="David" w:hAnsi="David"/>
          <w:rtl/>
        </w:rPr>
      </w:pPr>
      <w:bookmarkStart w:id="4" w:name="LawTable_End"/>
      <w:bookmarkEnd w:id="4"/>
    </w:p>
    <w:p w14:paraId="5E78C7A6" w14:textId="77777777" w:rsidR="00D06DF2" w:rsidRPr="00F70E96" w:rsidRDefault="00D06DF2" w:rsidP="00F70E96">
      <w:pPr>
        <w:rPr>
          <w:rFonts w:ascii="David" w:hAnsi="David"/>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D06DF2" w:rsidRPr="00566DEB" w14:paraId="0776A916" w14:textId="77777777" w:rsidTr="00D06DF2">
        <w:trPr>
          <w:trHeight w:val="355"/>
          <w:jc w:val="center"/>
        </w:trPr>
        <w:tc>
          <w:tcPr>
            <w:tcW w:w="8820" w:type="dxa"/>
            <w:tcBorders>
              <w:top w:val="nil"/>
              <w:left w:val="nil"/>
              <w:bottom w:val="nil"/>
              <w:right w:val="nil"/>
            </w:tcBorders>
            <w:shd w:val="clear" w:color="auto" w:fill="auto"/>
          </w:tcPr>
          <w:p w14:paraId="5A900717" w14:textId="77777777" w:rsidR="00A26D21" w:rsidRPr="00A26D21" w:rsidRDefault="00A26D21" w:rsidP="00A26D21">
            <w:pPr>
              <w:jc w:val="center"/>
              <w:rPr>
                <w:rFonts w:ascii="David" w:hAnsi="David"/>
                <w:b/>
                <w:bCs/>
                <w:sz w:val="32"/>
                <w:szCs w:val="32"/>
                <w:u w:val="single"/>
                <w:rtl/>
              </w:rPr>
            </w:pPr>
            <w:bookmarkStart w:id="5" w:name="PsakDin" w:colFirst="0" w:colLast="0"/>
            <w:bookmarkEnd w:id="0"/>
            <w:r w:rsidRPr="00A26D21">
              <w:rPr>
                <w:rFonts w:ascii="David" w:hAnsi="David"/>
                <w:b/>
                <w:bCs/>
                <w:sz w:val="32"/>
                <w:szCs w:val="32"/>
                <w:u w:val="single"/>
                <w:rtl/>
              </w:rPr>
              <w:t>גזר דין</w:t>
            </w:r>
          </w:p>
          <w:p w14:paraId="626CEAC0" w14:textId="77777777" w:rsidR="00D06DF2" w:rsidRPr="00A26D21" w:rsidRDefault="00D06DF2" w:rsidP="00A26D21">
            <w:pPr>
              <w:jc w:val="center"/>
              <w:rPr>
                <w:rFonts w:ascii="David" w:hAnsi="David"/>
                <w:bCs/>
                <w:sz w:val="32"/>
                <w:szCs w:val="32"/>
                <w:u w:val="single"/>
                <w:rtl/>
              </w:rPr>
            </w:pPr>
          </w:p>
        </w:tc>
      </w:tr>
      <w:bookmarkEnd w:id="5"/>
    </w:tbl>
    <w:p w14:paraId="6E416298" w14:textId="77777777" w:rsidR="00D06DF2" w:rsidRPr="00566DEB" w:rsidRDefault="00D06DF2" w:rsidP="00D06DF2">
      <w:pPr>
        <w:rPr>
          <w:rFonts w:ascii="David" w:hAnsi="David"/>
          <w:rtl/>
        </w:rPr>
      </w:pPr>
    </w:p>
    <w:p w14:paraId="5D70447F" w14:textId="77777777" w:rsidR="00D06DF2" w:rsidRPr="00E60393" w:rsidRDefault="00D06DF2" w:rsidP="00D06DF2">
      <w:pPr>
        <w:spacing w:line="360" w:lineRule="auto"/>
        <w:jc w:val="both"/>
        <w:rPr>
          <w:rFonts w:ascii="David" w:hAnsi="David"/>
        </w:rPr>
      </w:pPr>
      <w:r w:rsidRPr="00566DEB">
        <w:rPr>
          <w:rFonts w:ascii="David" w:hAnsi="David"/>
          <w:b/>
          <w:bCs/>
          <w:rtl/>
        </w:rPr>
        <w:t>1</w:t>
      </w:r>
      <w:r w:rsidRPr="00566DEB">
        <w:rPr>
          <w:rFonts w:ascii="David" w:hAnsi="David"/>
          <w:rtl/>
        </w:rPr>
        <w:t xml:space="preserve">. </w:t>
      </w:r>
      <w:bookmarkStart w:id="6" w:name="ABSTRACT_START"/>
      <w:bookmarkEnd w:id="6"/>
      <w:r w:rsidRPr="00566DEB">
        <w:rPr>
          <w:rFonts w:ascii="David" w:hAnsi="David"/>
          <w:rtl/>
        </w:rPr>
        <w:t>הנאשם הורשע בהתאם להודאתו בביצוע עבירת ה</w:t>
      </w:r>
      <w:r w:rsidRPr="00E60393">
        <w:rPr>
          <w:rFonts w:ascii="David" w:hAnsi="David"/>
          <w:rtl/>
        </w:rPr>
        <w:t xml:space="preserve">חזקת סמים שלא לצריכה עצמית, עבירה לפי </w:t>
      </w:r>
      <w:hyperlink r:id="rId17" w:history="1">
        <w:r w:rsidR="009F50B2" w:rsidRPr="009F50B2">
          <w:rPr>
            <w:rStyle w:val="Hyperlink"/>
            <w:rFonts w:ascii="David" w:hAnsi="David"/>
            <w:b/>
            <w:bCs/>
            <w:rtl/>
          </w:rPr>
          <w:t>סעיף 7(א)+(ג)</w:t>
        </w:r>
      </w:hyperlink>
      <w:r w:rsidRPr="00E60393">
        <w:rPr>
          <w:rFonts w:ascii="David" w:hAnsi="David"/>
          <w:b/>
          <w:bCs/>
          <w:rtl/>
        </w:rPr>
        <w:t xml:space="preserve"> רישא ל</w:t>
      </w:r>
      <w:hyperlink r:id="rId18" w:history="1">
        <w:r w:rsidR="00A26D21" w:rsidRPr="00A26D21">
          <w:rPr>
            <w:rFonts w:ascii="David" w:hAnsi="David"/>
            <w:b/>
            <w:bCs/>
            <w:color w:val="0000FF"/>
            <w:u w:val="single"/>
            <w:rtl/>
          </w:rPr>
          <w:t>פקודת הסמים המסוכנים</w:t>
        </w:r>
      </w:hyperlink>
      <w:r w:rsidRPr="00E60393">
        <w:rPr>
          <w:rFonts w:ascii="David" w:hAnsi="David"/>
          <w:b/>
          <w:bCs/>
          <w:rtl/>
        </w:rPr>
        <w:t xml:space="preserve"> [נוסח חדש], תשל"ג-1973 </w:t>
      </w:r>
      <w:r w:rsidRPr="00E60393">
        <w:rPr>
          <w:rFonts w:ascii="David" w:hAnsi="David"/>
          <w:rtl/>
        </w:rPr>
        <w:t>(להלן:</w:t>
      </w:r>
      <w:r w:rsidRPr="00E60393">
        <w:rPr>
          <w:rFonts w:ascii="David" w:hAnsi="David"/>
          <w:b/>
          <w:bCs/>
          <w:rtl/>
        </w:rPr>
        <w:t xml:space="preserve"> </w:t>
      </w:r>
      <w:r w:rsidRPr="00E60393">
        <w:rPr>
          <w:rFonts w:ascii="David" w:hAnsi="David"/>
          <w:rtl/>
        </w:rPr>
        <w:t>"</w:t>
      </w:r>
      <w:r w:rsidRPr="00E60393">
        <w:rPr>
          <w:rFonts w:ascii="David" w:hAnsi="David"/>
          <w:b/>
          <w:bCs/>
          <w:rtl/>
        </w:rPr>
        <w:t>פקודת הסמים המסוכנים</w:t>
      </w:r>
      <w:r w:rsidRPr="00E60393">
        <w:rPr>
          <w:rFonts w:ascii="David" w:hAnsi="David"/>
          <w:rtl/>
        </w:rPr>
        <w:t>").</w:t>
      </w:r>
    </w:p>
    <w:p w14:paraId="3700AFE7" w14:textId="77777777" w:rsidR="00D06DF2" w:rsidRPr="00E60393" w:rsidRDefault="00D06DF2" w:rsidP="00D06DF2">
      <w:pPr>
        <w:spacing w:line="360" w:lineRule="auto"/>
        <w:contextualSpacing/>
        <w:jc w:val="both"/>
        <w:rPr>
          <w:rFonts w:ascii="Calibri" w:hAnsi="Calibri"/>
        </w:rPr>
      </w:pPr>
    </w:p>
    <w:p w14:paraId="3068FCBF" w14:textId="77777777" w:rsidR="00D06DF2" w:rsidRPr="00E60393" w:rsidRDefault="00D06DF2" w:rsidP="00D06DF2">
      <w:pPr>
        <w:spacing w:line="360" w:lineRule="auto"/>
        <w:contextualSpacing/>
        <w:jc w:val="both"/>
        <w:rPr>
          <w:rFonts w:ascii="David" w:hAnsi="David"/>
          <w:rtl/>
        </w:rPr>
      </w:pPr>
      <w:r w:rsidRPr="00E60393">
        <w:rPr>
          <w:rFonts w:ascii="David" w:hAnsi="David"/>
          <w:rtl/>
        </w:rPr>
        <w:t xml:space="preserve">מעובדות כתב האישום המתוקן עולה כי בתאריך 21/02/19 בשעה 19:41 או בסמוך לכך, נכנס הנאשם למשרד הסיור בתחנת משטרת אשדוד, ובמעמד זה החזיק בכיסו מספר שקיות ובהן סם מסוכן מסוג </w:t>
      </w:r>
      <w:r w:rsidRPr="00E60393">
        <w:rPr>
          <w:rFonts w:ascii="David" w:hAnsi="David"/>
        </w:rPr>
        <w:t>F5-ADB</w:t>
      </w:r>
      <w:r w:rsidRPr="00E60393">
        <w:rPr>
          <w:rFonts w:ascii="David" w:hAnsi="David"/>
          <w:rtl/>
        </w:rPr>
        <w:t xml:space="preserve"> במשקל של 6 גרם נטו, ועוד כ-15 גרם נטו, וזאת שלא לצריכתו העצמית וללא היתר או רישיון לעשות כן. </w:t>
      </w:r>
    </w:p>
    <w:p w14:paraId="46B4FE55" w14:textId="77777777" w:rsidR="00D06DF2" w:rsidRPr="00E60393" w:rsidRDefault="00D06DF2" w:rsidP="00D06DF2">
      <w:pPr>
        <w:spacing w:line="360" w:lineRule="auto"/>
        <w:contextualSpacing/>
        <w:jc w:val="both"/>
        <w:rPr>
          <w:rFonts w:ascii="David" w:hAnsi="David"/>
          <w:rtl/>
        </w:rPr>
      </w:pPr>
      <w:bookmarkStart w:id="7" w:name="ABSTRACT_END"/>
      <w:bookmarkEnd w:id="7"/>
      <w:r w:rsidRPr="00E60393">
        <w:rPr>
          <w:rFonts w:ascii="David" w:hAnsi="David"/>
          <w:rtl/>
        </w:rPr>
        <w:t xml:space="preserve">    </w:t>
      </w:r>
    </w:p>
    <w:p w14:paraId="288DDFA4" w14:textId="77777777" w:rsidR="00D06DF2" w:rsidRPr="00E60393" w:rsidRDefault="00D06DF2" w:rsidP="00D06DF2">
      <w:pPr>
        <w:spacing w:line="360" w:lineRule="auto"/>
        <w:contextualSpacing/>
        <w:jc w:val="both"/>
        <w:rPr>
          <w:rFonts w:ascii="David" w:hAnsi="David"/>
          <w:b/>
          <w:bCs/>
          <w:u w:val="single"/>
          <w:rtl/>
        </w:rPr>
      </w:pPr>
      <w:r w:rsidRPr="00E60393">
        <w:rPr>
          <w:rFonts w:ascii="David" w:hAnsi="David"/>
          <w:b/>
          <w:bCs/>
          <w:u w:val="single"/>
          <w:rtl/>
        </w:rPr>
        <w:t>הסדר הטיעון</w:t>
      </w:r>
    </w:p>
    <w:p w14:paraId="65C96B78" w14:textId="77777777" w:rsidR="00D06DF2" w:rsidRPr="00E60393" w:rsidRDefault="00D06DF2" w:rsidP="00D06DF2">
      <w:pPr>
        <w:spacing w:line="360" w:lineRule="auto"/>
        <w:contextualSpacing/>
        <w:jc w:val="both"/>
        <w:rPr>
          <w:rFonts w:ascii="David" w:hAnsi="David"/>
          <w:rtl/>
        </w:rPr>
      </w:pPr>
      <w:r w:rsidRPr="00E60393">
        <w:rPr>
          <w:rFonts w:ascii="David" w:hAnsi="David"/>
          <w:b/>
          <w:bCs/>
          <w:rtl/>
        </w:rPr>
        <w:lastRenderedPageBreak/>
        <w:t>2.</w:t>
      </w:r>
      <w:r w:rsidRPr="00E60393">
        <w:rPr>
          <w:rFonts w:ascii="David" w:hAnsi="David"/>
          <w:rtl/>
        </w:rPr>
        <w:t xml:space="preserve"> ביום 26/10/20 הודה הנאשם בכתב האישום המתוקן והוסכם כי יורשע ויישלח לשירות המבחן לקבלת תסקיר. ב"כ המאשימה הצהירה כי הצדדים ישובו להידבר לאחר קבלת התסקיר, וב"כ הנאשם עתרה לבחון אפשרות הארכת התנאי התלוי ועומד כנגד הנאשם. </w:t>
      </w:r>
    </w:p>
    <w:p w14:paraId="7B2CD313" w14:textId="77777777" w:rsidR="00D06DF2" w:rsidRPr="00E60393" w:rsidRDefault="00D06DF2" w:rsidP="00D06DF2">
      <w:pPr>
        <w:spacing w:line="360" w:lineRule="auto"/>
        <w:contextualSpacing/>
        <w:jc w:val="both"/>
        <w:rPr>
          <w:rFonts w:ascii="David" w:hAnsi="David"/>
          <w:rtl/>
        </w:rPr>
      </w:pPr>
      <w:r w:rsidRPr="00E60393">
        <w:rPr>
          <w:rFonts w:ascii="David" w:hAnsi="David"/>
          <w:rtl/>
        </w:rPr>
        <w:t xml:space="preserve"> </w:t>
      </w:r>
    </w:p>
    <w:p w14:paraId="01AA831B" w14:textId="77777777" w:rsidR="00D06DF2" w:rsidRPr="00E60393" w:rsidRDefault="00D06DF2" w:rsidP="00D06DF2">
      <w:pPr>
        <w:spacing w:line="360" w:lineRule="auto"/>
        <w:contextualSpacing/>
        <w:jc w:val="both"/>
        <w:rPr>
          <w:rFonts w:ascii="David" w:hAnsi="David"/>
          <w:b/>
          <w:bCs/>
          <w:u w:val="single"/>
          <w:rtl/>
        </w:rPr>
      </w:pPr>
      <w:r w:rsidRPr="00E60393">
        <w:rPr>
          <w:rFonts w:ascii="David" w:hAnsi="David"/>
          <w:b/>
          <w:bCs/>
          <w:u w:val="single"/>
          <w:rtl/>
        </w:rPr>
        <w:t>תסקיר שירות המבחן</w:t>
      </w:r>
    </w:p>
    <w:p w14:paraId="05745863" w14:textId="77777777" w:rsidR="00D06DF2" w:rsidRPr="00E60393" w:rsidRDefault="00D06DF2" w:rsidP="00D06DF2">
      <w:pPr>
        <w:spacing w:line="360" w:lineRule="auto"/>
        <w:contextualSpacing/>
        <w:jc w:val="both"/>
        <w:rPr>
          <w:rFonts w:ascii="David" w:hAnsi="David"/>
          <w:rtl/>
        </w:rPr>
      </w:pPr>
      <w:r w:rsidRPr="00E60393">
        <w:rPr>
          <w:rFonts w:ascii="David" w:hAnsi="David"/>
          <w:b/>
          <w:bCs/>
          <w:rtl/>
        </w:rPr>
        <w:t xml:space="preserve">3. </w:t>
      </w:r>
      <w:r w:rsidRPr="00E60393">
        <w:rPr>
          <w:rFonts w:ascii="David" w:hAnsi="David"/>
          <w:rtl/>
        </w:rPr>
        <w:t xml:space="preserve">מתסקיר שירות המבחן מיום 24/02/21 עלה כי הנאשם, גרוש בן 44, אב ל-2 בנות, </w:t>
      </w:r>
      <w:r>
        <w:rPr>
          <w:rFonts w:ascii="David" w:hAnsi="David" w:hint="cs"/>
          <w:rtl/>
        </w:rPr>
        <w:t>בעל רקע נפשי הסובל אף ממחלת ה</w:t>
      </w:r>
      <w:r>
        <w:rPr>
          <w:rFonts w:ascii="David" w:hAnsi="David"/>
          <w:rtl/>
        </w:rPr>
        <w:t>סכרת</w:t>
      </w:r>
      <w:r w:rsidRPr="00E60393">
        <w:rPr>
          <w:rFonts w:ascii="David" w:hAnsi="David"/>
          <w:rtl/>
        </w:rPr>
        <w:t xml:space="preserve">. </w:t>
      </w:r>
    </w:p>
    <w:p w14:paraId="5B6F7C92" w14:textId="77777777" w:rsidR="00D06DF2" w:rsidRPr="00E60393" w:rsidRDefault="00D06DF2" w:rsidP="00D06DF2">
      <w:pPr>
        <w:spacing w:line="360" w:lineRule="auto"/>
        <w:contextualSpacing/>
        <w:jc w:val="both"/>
        <w:rPr>
          <w:rFonts w:ascii="David" w:hAnsi="David"/>
          <w:rtl/>
        </w:rPr>
      </w:pPr>
    </w:p>
    <w:p w14:paraId="5F0ADD1F" w14:textId="77777777" w:rsidR="00D06DF2" w:rsidRPr="00E60393" w:rsidRDefault="00D06DF2" w:rsidP="00D06DF2">
      <w:pPr>
        <w:spacing w:line="360" w:lineRule="auto"/>
        <w:contextualSpacing/>
        <w:jc w:val="both"/>
        <w:rPr>
          <w:rFonts w:ascii="David" w:hAnsi="David"/>
          <w:rtl/>
        </w:rPr>
      </w:pPr>
      <w:r w:rsidRPr="00E60393">
        <w:rPr>
          <w:rFonts w:ascii="David" w:hAnsi="David"/>
          <w:rtl/>
        </w:rPr>
        <w:t xml:space="preserve">הנאשם </w:t>
      </w:r>
      <w:r>
        <w:rPr>
          <w:rFonts w:ascii="David" w:hAnsi="David" w:hint="cs"/>
          <w:rtl/>
        </w:rPr>
        <w:t>סיים</w:t>
      </w:r>
      <w:r>
        <w:rPr>
          <w:rFonts w:ascii="David" w:hAnsi="David"/>
          <w:rtl/>
        </w:rPr>
        <w:t xml:space="preserve"> 9 שנות לימוד</w:t>
      </w:r>
      <w:r>
        <w:rPr>
          <w:rFonts w:ascii="David" w:hAnsi="David" w:hint="cs"/>
          <w:rtl/>
        </w:rPr>
        <w:t xml:space="preserve">, שוחרר משרות צבאי </w:t>
      </w:r>
      <w:r>
        <w:rPr>
          <w:rFonts w:ascii="David" w:hAnsi="David"/>
          <w:rtl/>
        </w:rPr>
        <w:t>לאחר</w:t>
      </w:r>
      <w:r w:rsidRPr="00E60393">
        <w:rPr>
          <w:rFonts w:ascii="David" w:hAnsi="David"/>
          <w:rtl/>
        </w:rPr>
        <w:t xml:space="preserve"> חודשים</w:t>
      </w:r>
      <w:r>
        <w:rPr>
          <w:rFonts w:ascii="David" w:hAnsi="David" w:hint="cs"/>
          <w:rtl/>
        </w:rPr>
        <w:t xml:space="preserve"> ספורים, ומאז עובד בעבודות מזדמנות.</w:t>
      </w:r>
    </w:p>
    <w:p w14:paraId="3ED1D4FD" w14:textId="77777777" w:rsidR="00D06DF2" w:rsidRPr="00E60393" w:rsidRDefault="00D06DF2" w:rsidP="00D06DF2">
      <w:pPr>
        <w:spacing w:line="360" w:lineRule="auto"/>
        <w:contextualSpacing/>
        <w:jc w:val="both"/>
        <w:rPr>
          <w:rFonts w:ascii="David" w:hAnsi="David"/>
          <w:rtl/>
        </w:rPr>
      </w:pPr>
    </w:p>
    <w:p w14:paraId="12E4C8E0" w14:textId="77777777" w:rsidR="00D06DF2" w:rsidRPr="00E60393" w:rsidRDefault="00D06DF2" w:rsidP="00D06DF2">
      <w:pPr>
        <w:spacing w:line="360" w:lineRule="auto"/>
        <w:contextualSpacing/>
        <w:jc w:val="both"/>
        <w:rPr>
          <w:rFonts w:ascii="David" w:hAnsi="David"/>
          <w:rtl/>
        </w:rPr>
      </w:pPr>
      <w:r w:rsidRPr="00E60393">
        <w:rPr>
          <w:rFonts w:ascii="David" w:hAnsi="David"/>
          <w:rtl/>
        </w:rPr>
        <w:t>לטענת הנאשם, הוא החל לצרוך סמים מסוג גראס וחשיש על בסיס יומי מגיל 14. כמו כן, מאז גירושיו, לפני כ-4 שנים, החל לצרוך סמים בכמות גדול היותר, ושיתף אף בניסיונות אובדניים שאופיינו בצריכת יתר של כדורים פסיכיאטריים בשילוב סמים ואלכוהול. הנאשם טען כי כעת הפסיק להשתמש בסמים, אולם בדיקת שתן שמסר נמצאה חיובית לבנזודיאזפינים ובדי</w:t>
      </w:r>
      <w:r>
        <w:rPr>
          <w:rFonts w:ascii="David" w:hAnsi="David"/>
          <w:rtl/>
        </w:rPr>
        <w:t>קה נוספת יצאה חיובית לחשיש-גראס</w:t>
      </w:r>
      <w:r w:rsidRPr="00E60393">
        <w:rPr>
          <w:rFonts w:ascii="David" w:hAnsi="David"/>
          <w:rtl/>
        </w:rPr>
        <w:t>.</w:t>
      </w:r>
    </w:p>
    <w:p w14:paraId="6DFB007B" w14:textId="77777777" w:rsidR="00D06DF2" w:rsidRPr="00E60393" w:rsidRDefault="00D06DF2" w:rsidP="00D06DF2">
      <w:pPr>
        <w:spacing w:line="360" w:lineRule="auto"/>
        <w:contextualSpacing/>
        <w:jc w:val="both"/>
        <w:rPr>
          <w:rFonts w:ascii="David" w:hAnsi="David"/>
          <w:rtl/>
        </w:rPr>
      </w:pPr>
    </w:p>
    <w:p w14:paraId="514E56FC" w14:textId="77777777" w:rsidR="00D06DF2" w:rsidRPr="00E60393" w:rsidRDefault="00D06DF2" w:rsidP="00D06DF2">
      <w:pPr>
        <w:spacing w:line="360" w:lineRule="auto"/>
        <w:contextualSpacing/>
        <w:jc w:val="both"/>
        <w:rPr>
          <w:rFonts w:ascii="David" w:hAnsi="David"/>
          <w:rtl/>
        </w:rPr>
      </w:pPr>
      <w:r w:rsidRPr="00E60393">
        <w:rPr>
          <w:rFonts w:ascii="David" w:hAnsi="David"/>
          <w:rtl/>
        </w:rPr>
        <w:t>הנאשם בעל עבר פלילי מכביד בגין עבירות שונות בתחום הסמים, הרכוש והאלימות, אשר בגינן ריצה מספר עונשי מאסר, וכן תלוי ועומד כנגדו מאסר מותנה בר הפעלה. במהלך השנים הופנה לשירות המבחן מספר פעמים, אולם בשל חוסר יכולת לשתף פעולה – ריצה עונשי מאסר רבים.</w:t>
      </w:r>
    </w:p>
    <w:p w14:paraId="456BD564" w14:textId="77777777" w:rsidR="00D06DF2" w:rsidRPr="00E60393" w:rsidRDefault="00D06DF2" w:rsidP="00D06DF2">
      <w:pPr>
        <w:spacing w:line="360" w:lineRule="auto"/>
        <w:contextualSpacing/>
        <w:jc w:val="both"/>
        <w:rPr>
          <w:rFonts w:ascii="David" w:hAnsi="David"/>
          <w:rtl/>
        </w:rPr>
      </w:pPr>
    </w:p>
    <w:p w14:paraId="54E640FB" w14:textId="77777777" w:rsidR="00D06DF2" w:rsidRPr="00E60393" w:rsidRDefault="00D06DF2" w:rsidP="00D06DF2">
      <w:pPr>
        <w:spacing w:line="360" w:lineRule="auto"/>
        <w:contextualSpacing/>
        <w:jc w:val="both"/>
        <w:rPr>
          <w:rFonts w:ascii="David" w:hAnsi="David"/>
          <w:rtl/>
        </w:rPr>
      </w:pPr>
      <w:r w:rsidRPr="00E60393">
        <w:rPr>
          <w:rFonts w:ascii="David" w:hAnsi="David"/>
          <w:rtl/>
        </w:rPr>
        <w:t xml:space="preserve">הנאשם לקח אחריות על ביצוע העבירה וטען כי לאור בלבול רגשי ונפשי שחווה, פנה למשטרה על מנת להפקיד את הסמים שהיו ברשותו, וזאת על מנת לקבל סיוע ולקדם עצמו להליך טיפולי. הנאשם שיתף בחוויית הצלחה במסגרת טיפול במאסריו, וטען כי משכך סבר כי יוכל לקבל סיוע לשיקום. </w:t>
      </w:r>
    </w:p>
    <w:p w14:paraId="2057CD5A" w14:textId="77777777" w:rsidR="00D06DF2" w:rsidRPr="00E60393" w:rsidRDefault="00D06DF2" w:rsidP="00D06DF2">
      <w:pPr>
        <w:spacing w:line="360" w:lineRule="auto"/>
        <w:contextualSpacing/>
        <w:jc w:val="both"/>
        <w:rPr>
          <w:rFonts w:ascii="David" w:hAnsi="David"/>
          <w:rtl/>
        </w:rPr>
      </w:pPr>
    </w:p>
    <w:p w14:paraId="636DCC50" w14:textId="77777777" w:rsidR="00D06DF2" w:rsidRPr="00E60393" w:rsidRDefault="00D06DF2" w:rsidP="00D06DF2">
      <w:pPr>
        <w:spacing w:line="360" w:lineRule="auto"/>
        <w:contextualSpacing/>
        <w:jc w:val="both"/>
        <w:rPr>
          <w:rFonts w:ascii="David" w:hAnsi="David"/>
          <w:rtl/>
        </w:rPr>
      </w:pPr>
      <w:r w:rsidRPr="00E60393">
        <w:rPr>
          <w:rFonts w:ascii="David" w:hAnsi="David"/>
          <w:rtl/>
        </w:rPr>
        <w:t xml:space="preserve">בשיחה עמו בטא הנאשם עייפות וייאוש מאורח חייו, והביע רצון לנהל אורח חיים תקין. הנאשם הופנה לקבלת מענה דרך סל שיקום מטעם משרד הבריאות, והחל לשתף פעולה עם גורמי הטיפול בקהילה, אולם ניכר כי מתקשה לבצע זאת בפועל בכוחות עצמו. כמו כן, הופנה הנאשם ל"מרכז מאור" המטפל בתחלואה כפולה בתחום הסמים ובריאות הנפש. הנאשם התייצב לפגישה הראשונה, אולם בשל תאונה שעבר – נדחה השילוב בהליך הטיפול עד להתאוששותו הפיזית. </w:t>
      </w:r>
    </w:p>
    <w:p w14:paraId="0643F202" w14:textId="77777777" w:rsidR="00D06DF2" w:rsidRPr="00E60393" w:rsidRDefault="00D06DF2" w:rsidP="00D06DF2">
      <w:pPr>
        <w:spacing w:line="360" w:lineRule="auto"/>
        <w:contextualSpacing/>
        <w:jc w:val="both"/>
        <w:rPr>
          <w:rFonts w:ascii="David" w:hAnsi="David"/>
          <w:rtl/>
        </w:rPr>
      </w:pPr>
    </w:p>
    <w:p w14:paraId="77A7DB23" w14:textId="77777777" w:rsidR="00D06DF2" w:rsidRPr="00E60393" w:rsidRDefault="00D06DF2" w:rsidP="00D06DF2">
      <w:pPr>
        <w:spacing w:line="360" w:lineRule="auto"/>
        <w:contextualSpacing/>
        <w:jc w:val="both"/>
        <w:rPr>
          <w:rFonts w:ascii="David" w:hAnsi="David"/>
          <w:rtl/>
        </w:rPr>
      </w:pPr>
      <w:r w:rsidRPr="00E60393">
        <w:rPr>
          <w:rFonts w:ascii="David" w:hAnsi="David"/>
          <w:rtl/>
        </w:rPr>
        <w:t xml:space="preserve">לאור המפורט, המליץ שירות המבחן לאפשר את התהליך הטיפולי ולדחות מועד הדיון לצורך בחינת השתלבותו בהליך למשך 3 חודשים. </w:t>
      </w:r>
    </w:p>
    <w:p w14:paraId="7D8ED88E" w14:textId="77777777" w:rsidR="00D06DF2" w:rsidRPr="00E60393" w:rsidRDefault="00D06DF2" w:rsidP="00D06DF2">
      <w:pPr>
        <w:spacing w:line="360" w:lineRule="auto"/>
        <w:contextualSpacing/>
        <w:jc w:val="both"/>
        <w:rPr>
          <w:rFonts w:ascii="David" w:hAnsi="David"/>
          <w:rtl/>
        </w:rPr>
      </w:pPr>
    </w:p>
    <w:p w14:paraId="6C16AFC0" w14:textId="77777777" w:rsidR="00D06DF2" w:rsidRPr="00E60393" w:rsidRDefault="00D06DF2" w:rsidP="00D06DF2">
      <w:pPr>
        <w:spacing w:line="360" w:lineRule="auto"/>
        <w:contextualSpacing/>
        <w:jc w:val="both"/>
        <w:rPr>
          <w:rFonts w:ascii="David" w:hAnsi="David"/>
          <w:rtl/>
        </w:rPr>
      </w:pPr>
      <w:r w:rsidRPr="00E60393">
        <w:rPr>
          <w:rFonts w:ascii="David" w:hAnsi="David"/>
          <w:rtl/>
        </w:rPr>
        <w:lastRenderedPageBreak/>
        <w:t xml:space="preserve">לבקשת ב"כ הנאשם, בהסכמת ב"כ המאשימה ולאחר שהובהר כי עמדתה בשלב זה היא למאסר בפועל – נדחה מועד הדיון כמבוקש. </w:t>
      </w:r>
    </w:p>
    <w:p w14:paraId="3D6155CE" w14:textId="77777777" w:rsidR="00D06DF2" w:rsidRPr="00E60393" w:rsidRDefault="00D06DF2" w:rsidP="00D06DF2">
      <w:pPr>
        <w:spacing w:line="360" w:lineRule="auto"/>
        <w:contextualSpacing/>
        <w:jc w:val="both"/>
        <w:rPr>
          <w:rFonts w:ascii="David" w:hAnsi="David"/>
          <w:rtl/>
        </w:rPr>
      </w:pPr>
    </w:p>
    <w:p w14:paraId="5A259FD1" w14:textId="77777777" w:rsidR="00D06DF2" w:rsidRPr="00E60393" w:rsidRDefault="00D06DF2" w:rsidP="00D06DF2">
      <w:pPr>
        <w:spacing w:line="360" w:lineRule="auto"/>
        <w:contextualSpacing/>
        <w:jc w:val="both"/>
        <w:rPr>
          <w:rFonts w:ascii="David" w:hAnsi="David"/>
          <w:rtl/>
        </w:rPr>
      </w:pPr>
      <w:r w:rsidRPr="00E60393">
        <w:rPr>
          <w:rFonts w:ascii="David" w:hAnsi="David"/>
          <w:b/>
          <w:bCs/>
          <w:rtl/>
        </w:rPr>
        <w:t xml:space="preserve">4. </w:t>
      </w:r>
      <w:r w:rsidRPr="00E60393">
        <w:rPr>
          <w:rFonts w:ascii="David" w:hAnsi="David"/>
          <w:rtl/>
        </w:rPr>
        <w:t>מתסקיר שירות המבחן מיום 02/06/21 עלה כי הנאשם עדיין מצוי בשלב ראשוני של הטיפול ב"מרכז מאור". כמו כן, נבחנה אפשרות לסייע לנאשם באמצעות זכאות לסל שיקום, אולם במהלך התקופה החולפת השתמש הנאשם בסמים מסוג גראס, ולכן הופסק התהליך בשלב זה.</w:t>
      </w:r>
    </w:p>
    <w:p w14:paraId="707108EA" w14:textId="77777777" w:rsidR="00D06DF2" w:rsidRPr="00E60393" w:rsidRDefault="00D06DF2" w:rsidP="00D06DF2">
      <w:pPr>
        <w:spacing w:line="360" w:lineRule="auto"/>
        <w:contextualSpacing/>
        <w:jc w:val="both"/>
        <w:rPr>
          <w:rFonts w:ascii="David" w:hAnsi="David"/>
          <w:rtl/>
        </w:rPr>
      </w:pPr>
    </w:p>
    <w:p w14:paraId="3B6FD9BE" w14:textId="77777777" w:rsidR="00D06DF2" w:rsidRPr="00E60393" w:rsidRDefault="00D06DF2" w:rsidP="00D06DF2">
      <w:pPr>
        <w:spacing w:line="360" w:lineRule="auto"/>
        <w:contextualSpacing/>
        <w:jc w:val="both"/>
        <w:rPr>
          <w:rFonts w:ascii="David" w:hAnsi="David"/>
          <w:rtl/>
        </w:rPr>
      </w:pPr>
      <w:r w:rsidRPr="00E60393">
        <w:rPr>
          <w:rFonts w:ascii="David" w:hAnsi="David"/>
          <w:rtl/>
        </w:rPr>
        <w:t xml:space="preserve">הנאשם שב והביע רצון להשתלב בטיפול ובתעסוקה, ולהפסיק השימוש בסמים בכוחות עצמו, וזאת למשך תקופת ניסיון אשר לאחריה תיבחן כניסתו לאשפוזית לצורך גמילה. </w:t>
      </w:r>
    </w:p>
    <w:p w14:paraId="4D0114AE" w14:textId="77777777" w:rsidR="00D06DF2" w:rsidRPr="00E60393" w:rsidRDefault="00D06DF2" w:rsidP="00D06DF2">
      <w:pPr>
        <w:spacing w:line="360" w:lineRule="auto"/>
        <w:contextualSpacing/>
        <w:jc w:val="both"/>
        <w:rPr>
          <w:rFonts w:ascii="David" w:hAnsi="David"/>
          <w:rtl/>
        </w:rPr>
      </w:pPr>
    </w:p>
    <w:p w14:paraId="3D833C11" w14:textId="77777777" w:rsidR="00D06DF2" w:rsidRPr="00E60393" w:rsidRDefault="00D06DF2" w:rsidP="00D06DF2">
      <w:pPr>
        <w:spacing w:line="360" w:lineRule="auto"/>
        <w:contextualSpacing/>
        <w:jc w:val="both"/>
        <w:rPr>
          <w:rFonts w:ascii="David" w:hAnsi="David"/>
          <w:rtl/>
        </w:rPr>
      </w:pPr>
      <w:r w:rsidRPr="00E60393">
        <w:rPr>
          <w:rFonts w:ascii="David" w:hAnsi="David"/>
          <w:rtl/>
        </w:rPr>
        <w:t>שירות המבחן סיכם כי במהלך תוקפת הדחייה לא חלה התקדמות ממשית בתכנית הטיפול, הנאשם דיווח על המשך שימוש בסמים. עם זאת, לאור הבעת המוטיבציה מצד הנאשם, כמפורט, הומלץ על דחייה נוספת למשך 3 חודשים במהלכה תיבחן סוגיית הגמילה מסמים והנאשם ימשיך את הטיפול ב"מרכז מאור".</w:t>
      </w:r>
    </w:p>
    <w:p w14:paraId="6EA41E62" w14:textId="77777777" w:rsidR="00D06DF2" w:rsidRPr="00E60393" w:rsidRDefault="00D06DF2" w:rsidP="00D06DF2">
      <w:pPr>
        <w:spacing w:line="360" w:lineRule="auto"/>
        <w:contextualSpacing/>
        <w:jc w:val="both"/>
        <w:rPr>
          <w:rFonts w:ascii="David" w:hAnsi="David"/>
          <w:rtl/>
        </w:rPr>
      </w:pPr>
    </w:p>
    <w:p w14:paraId="292E7703" w14:textId="77777777" w:rsidR="00D06DF2" w:rsidRPr="00E60393" w:rsidRDefault="00D06DF2" w:rsidP="00D06DF2">
      <w:pPr>
        <w:spacing w:line="360" w:lineRule="auto"/>
        <w:contextualSpacing/>
        <w:jc w:val="both"/>
        <w:rPr>
          <w:rFonts w:ascii="David" w:hAnsi="David"/>
          <w:rtl/>
        </w:rPr>
      </w:pPr>
      <w:r w:rsidRPr="00E60393">
        <w:rPr>
          <w:rFonts w:ascii="David" w:hAnsi="David"/>
          <w:rtl/>
        </w:rPr>
        <w:t xml:space="preserve">על אף האמור, במועד הדיון אשר התקיים ביום 06/06/21 הבהירה ב"כ הנאשם כי הנאשם לא מעוניין בדחייה נוספת של הדיון, וטיעונים לעונש נשמעו באותו היום. </w:t>
      </w:r>
    </w:p>
    <w:p w14:paraId="769866A8" w14:textId="77777777" w:rsidR="00D06DF2" w:rsidRPr="00E60393" w:rsidRDefault="00D06DF2" w:rsidP="00D06DF2">
      <w:pPr>
        <w:spacing w:line="360" w:lineRule="auto"/>
        <w:contextualSpacing/>
        <w:jc w:val="both"/>
        <w:rPr>
          <w:rFonts w:ascii="David" w:hAnsi="David"/>
          <w:b/>
          <w:bCs/>
          <w:u w:val="single"/>
          <w:rtl/>
        </w:rPr>
      </w:pPr>
    </w:p>
    <w:p w14:paraId="4FA7408E" w14:textId="77777777" w:rsidR="00D06DF2" w:rsidRPr="00E60393" w:rsidRDefault="00D06DF2" w:rsidP="00D06DF2">
      <w:pPr>
        <w:spacing w:line="360" w:lineRule="auto"/>
        <w:contextualSpacing/>
        <w:jc w:val="both"/>
        <w:rPr>
          <w:rFonts w:ascii="David" w:hAnsi="David"/>
          <w:b/>
          <w:bCs/>
          <w:u w:val="single"/>
        </w:rPr>
      </w:pPr>
      <w:r w:rsidRPr="00E60393">
        <w:rPr>
          <w:rFonts w:ascii="David" w:hAnsi="David"/>
          <w:b/>
          <w:bCs/>
          <w:u w:val="single"/>
          <w:rtl/>
        </w:rPr>
        <w:t xml:space="preserve">טיעוני הצדדים </w:t>
      </w:r>
    </w:p>
    <w:p w14:paraId="5E64556F" w14:textId="77777777" w:rsidR="00D06DF2" w:rsidRPr="00E60393" w:rsidRDefault="00D06DF2" w:rsidP="00D06DF2">
      <w:pPr>
        <w:spacing w:line="360" w:lineRule="auto"/>
        <w:contextualSpacing/>
        <w:jc w:val="both"/>
        <w:rPr>
          <w:rFonts w:ascii="David" w:hAnsi="David"/>
          <w:b/>
          <w:rtl/>
        </w:rPr>
      </w:pPr>
      <w:r w:rsidRPr="00E60393">
        <w:rPr>
          <w:rFonts w:ascii="David" w:hAnsi="David"/>
          <w:bCs/>
          <w:rtl/>
        </w:rPr>
        <w:t>5.</w:t>
      </w:r>
      <w:r w:rsidRPr="00E60393">
        <w:rPr>
          <w:rFonts w:ascii="David" w:hAnsi="David"/>
          <w:b/>
          <w:rtl/>
        </w:rPr>
        <w:t xml:space="preserve"> ב"כ המאשימה עתרה למתחם ענישה הנע בין 8-</w:t>
      </w:r>
      <w:r w:rsidRPr="00E06FF7">
        <w:rPr>
          <w:rFonts w:ascii="David" w:hAnsi="David"/>
          <w:b/>
          <w:rtl/>
        </w:rPr>
        <w:t>18</w:t>
      </w:r>
      <w:r w:rsidRPr="00E60393">
        <w:rPr>
          <w:rFonts w:ascii="David" w:hAnsi="David"/>
          <w:b/>
          <w:rtl/>
        </w:rPr>
        <w:t xml:space="preserve"> חודשי מאסר בפועל.</w:t>
      </w:r>
    </w:p>
    <w:p w14:paraId="4A2E78F6" w14:textId="77777777" w:rsidR="00D06DF2" w:rsidRPr="00E60393" w:rsidRDefault="00D06DF2" w:rsidP="00D06DF2">
      <w:pPr>
        <w:spacing w:line="360" w:lineRule="auto"/>
        <w:contextualSpacing/>
        <w:jc w:val="both"/>
        <w:rPr>
          <w:rFonts w:ascii="David" w:hAnsi="David"/>
          <w:b/>
          <w:rtl/>
        </w:rPr>
      </w:pPr>
    </w:p>
    <w:p w14:paraId="73E355F2" w14:textId="77777777" w:rsidR="00D06DF2" w:rsidRPr="00E60393" w:rsidRDefault="00D06DF2" w:rsidP="00D06DF2">
      <w:pPr>
        <w:spacing w:line="360" w:lineRule="auto"/>
        <w:contextualSpacing/>
        <w:jc w:val="both"/>
        <w:rPr>
          <w:rFonts w:ascii="David" w:hAnsi="David"/>
          <w:b/>
          <w:rtl/>
        </w:rPr>
      </w:pPr>
      <w:r w:rsidRPr="00E60393">
        <w:rPr>
          <w:rFonts w:ascii="David" w:hAnsi="David"/>
          <w:b/>
          <w:rtl/>
        </w:rPr>
        <w:t xml:space="preserve">ב"כ המאשימה הפנתה בטיעוניה לחומרת העבירה ולנזקים אשר נגרמים כתוצאה מהפצת סמים ובייחוד מסוג זה. </w:t>
      </w:r>
    </w:p>
    <w:p w14:paraId="73652A49" w14:textId="77777777" w:rsidR="00D06DF2" w:rsidRPr="00E60393" w:rsidRDefault="00D06DF2" w:rsidP="00D06DF2">
      <w:pPr>
        <w:spacing w:line="360" w:lineRule="auto"/>
        <w:contextualSpacing/>
        <w:jc w:val="both"/>
        <w:rPr>
          <w:rFonts w:ascii="David" w:hAnsi="David"/>
          <w:b/>
          <w:rtl/>
        </w:rPr>
      </w:pPr>
    </w:p>
    <w:p w14:paraId="0B1418A6" w14:textId="77777777" w:rsidR="00D06DF2" w:rsidRPr="00E60393" w:rsidRDefault="00D06DF2" w:rsidP="00D06DF2">
      <w:pPr>
        <w:spacing w:line="360" w:lineRule="auto"/>
        <w:contextualSpacing/>
        <w:jc w:val="both"/>
        <w:rPr>
          <w:rFonts w:ascii="David" w:hAnsi="David"/>
          <w:b/>
          <w:rtl/>
        </w:rPr>
      </w:pPr>
      <w:r w:rsidRPr="00E60393">
        <w:rPr>
          <w:rFonts w:ascii="David" w:hAnsi="David"/>
          <w:b/>
          <w:rtl/>
        </w:rPr>
        <w:t xml:space="preserve">בתוככי המתחם, עתרה ב"כ המאשימה להטלת ענישה ברף הבינוני, וזאת לצד הטלת מאסר מותנה, קנס, התחייבות ופסילה בפועל. כמו כן, עתרה להפעלת המאסר המותנה, ההתחייבות והפסילה אשר תלויים ועומדים כנגד הנאשם. </w:t>
      </w:r>
    </w:p>
    <w:p w14:paraId="1D0261F6" w14:textId="77777777" w:rsidR="00D06DF2" w:rsidRPr="00E60393" w:rsidRDefault="00D06DF2" w:rsidP="00D06DF2">
      <w:pPr>
        <w:spacing w:line="360" w:lineRule="auto"/>
        <w:contextualSpacing/>
        <w:jc w:val="both"/>
        <w:rPr>
          <w:rFonts w:ascii="David" w:hAnsi="David"/>
          <w:b/>
          <w:rtl/>
        </w:rPr>
      </w:pPr>
    </w:p>
    <w:p w14:paraId="7F74E30B" w14:textId="77777777" w:rsidR="00D06DF2" w:rsidRPr="00E60393" w:rsidRDefault="00D06DF2" w:rsidP="00D06DF2">
      <w:pPr>
        <w:spacing w:line="360" w:lineRule="auto"/>
        <w:contextualSpacing/>
        <w:jc w:val="both"/>
        <w:rPr>
          <w:rFonts w:ascii="David" w:hAnsi="David"/>
          <w:b/>
          <w:rtl/>
        </w:rPr>
      </w:pPr>
      <w:r w:rsidRPr="00E60393">
        <w:rPr>
          <w:rFonts w:ascii="David" w:hAnsi="David"/>
          <w:b/>
          <w:rtl/>
        </w:rPr>
        <w:t xml:space="preserve">בטיעוניה הפנתה למפורט בתסקירי שירות המבחן מהם עלה כי על אף הבעת רצונו של הנאשם להשתלב בטיפול, המשיך לצרוך סמים ובפועל לא חלה התקדמות ממשית בתכנית הטיפול. עוד הפנתה לעברו הפלילי של הנאשם ולמאסר המותנה אשר תלוי ועומד כנגדו. </w:t>
      </w:r>
    </w:p>
    <w:p w14:paraId="4237248B" w14:textId="77777777" w:rsidR="00D06DF2" w:rsidRPr="00E60393" w:rsidRDefault="00D06DF2" w:rsidP="00D06DF2">
      <w:pPr>
        <w:spacing w:line="360" w:lineRule="auto"/>
        <w:contextualSpacing/>
        <w:jc w:val="both"/>
        <w:rPr>
          <w:rFonts w:ascii="David" w:hAnsi="David"/>
          <w:b/>
          <w:rtl/>
        </w:rPr>
      </w:pPr>
      <w:r w:rsidRPr="00E60393">
        <w:rPr>
          <w:rFonts w:ascii="David" w:hAnsi="David"/>
          <w:b/>
          <w:rtl/>
        </w:rPr>
        <w:t>כמו כן, טענה כי בשים לב לסמיכות הזמנים מאז הטלת התנאי הקודם לביצוע העבירה הנוכחית, וכן בשים לב לכמות הסם ולסוגו – יש להפעיל את המאסר המותנה במצטבר</w:t>
      </w:r>
      <w:r>
        <w:rPr>
          <w:rFonts w:ascii="David" w:hAnsi="David" w:hint="cs"/>
          <w:b/>
          <w:rtl/>
        </w:rPr>
        <w:t xml:space="preserve"> לכל עונש מאסר שיוטל על הנאשם</w:t>
      </w:r>
      <w:r w:rsidRPr="00E60393">
        <w:rPr>
          <w:rFonts w:ascii="David" w:hAnsi="David"/>
          <w:b/>
          <w:rtl/>
        </w:rPr>
        <w:t xml:space="preserve">. </w:t>
      </w:r>
    </w:p>
    <w:p w14:paraId="5881B299" w14:textId="77777777" w:rsidR="00D06DF2" w:rsidRPr="00E60393" w:rsidRDefault="00D06DF2" w:rsidP="00D06DF2">
      <w:pPr>
        <w:spacing w:line="360" w:lineRule="auto"/>
        <w:contextualSpacing/>
        <w:jc w:val="both"/>
        <w:rPr>
          <w:rFonts w:ascii="David" w:hAnsi="David"/>
          <w:b/>
          <w:rtl/>
        </w:rPr>
      </w:pPr>
    </w:p>
    <w:p w14:paraId="02AD8A14" w14:textId="77777777" w:rsidR="00D06DF2" w:rsidRPr="00E60393" w:rsidRDefault="00D06DF2" w:rsidP="00D06DF2">
      <w:pPr>
        <w:spacing w:line="360" w:lineRule="auto"/>
        <w:contextualSpacing/>
        <w:jc w:val="both"/>
        <w:rPr>
          <w:rFonts w:ascii="David" w:hAnsi="David"/>
          <w:b/>
          <w:rtl/>
        </w:rPr>
      </w:pPr>
      <w:r w:rsidRPr="00E60393">
        <w:rPr>
          <w:rFonts w:ascii="David" w:hAnsi="David"/>
          <w:b/>
          <w:rtl/>
        </w:rPr>
        <w:t xml:space="preserve">ב"כ המאשימה הגישה גיליון רישום פלילי של הנאשם </w:t>
      </w:r>
      <w:r w:rsidRPr="00E60393">
        <w:rPr>
          <w:rFonts w:ascii="David" w:hAnsi="David"/>
          <w:bCs/>
          <w:rtl/>
        </w:rPr>
        <w:t>(ת/1)</w:t>
      </w:r>
      <w:r>
        <w:rPr>
          <w:rFonts w:ascii="David" w:hAnsi="David"/>
          <w:b/>
          <w:rtl/>
        </w:rPr>
        <w:t>, ג</w:t>
      </w:r>
      <w:r>
        <w:rPr>
          <w:rFonts w:ascii="David" w:hAnsi="David" w:hint="cs"/>
          <w:b/>
          <w:rtl/>
        </w:rPr>
        <w:t>זר דין</w:t>
      </w:r>
      <w:r w:rsidRPr="00E60393">
        <w:rPr>
          <w:rFonts w:ascii="David" w:hAnsi="David"/>
          <w:b/>
          <w:rtl/>
        </w:rPr>
        <w:t xml:space="preserve"> במסגרת </w:t>
      </w:r>
      <w:hyperlink r:id="rId19" w:history="1">
        <w:r w:rsidR="00A26D21" w:rsidRPr="00A26D21">
          <w:rPr>
            <w:rFonts w:ascii="David" w:hAnsi="David"/>
            <w:bCs/>
            <w:color w:val="0000FF"/>
            <w:u w:val="single"/>
            <w:rtl/>
          </w:rPr>
          <w:t>ת"פ 69928-01-18</w:t>
        </w:r>
      </w:hyperlink>
      <w:r w:rsidRPr="00E60393">
        <w:rPr>
          <w:rFonts w:ascii="David" w:hAnsi="David"/>
          <w:bCs/>
          <w:rtl/>
        </w:rPr>
        <w:t xml:space="preserve"> </w:t>
      </w:r>
      <w:r w:rsidRPr="00E60393">
        <w:rPr>
          <w:rFonts w:ascii="David" w:hAnsi="David"/>
          <w:b/>
          <w:rtl/>
        </w:rPr>
        <w:t xml:space="preserve">מיום 11/11/18 </w:t>
      </w:r>
      <w:r w:rsidRPr="00E60393">
        <w:rPr>
          <w:rFonts w:ascii="David" w:hAnsi="David"/>
          <w:bCs/>
          <w:rtl/>
        </w:rPr>
        <w:t>(ת/2)</w:t>
      </w:r>
      <w:r w:rsidRPr="00E60393">
        <w:rPr>
          <w:rFonts w:ascii="David" w:hAnsi="David"/>
          <w:b/>
          <w:rtl/>
        </w:rPr>
        <w:t xml:space="preserve">, והתחייבות עליה חתום הנאשם מיום 11/11/18 </w:t>
      </w:r>
      <w:r w:rsidRPr="00E60393">
        <w:rPr>
          <w:rFonts w:ascii="David" w:hAnsi="David"/>
          <w:bCs/>
          <w:rtl/>
        </w:rPr>
        <w:t>(ת/3)</w:t>
      </w:r>
      <w:r w:rsidRPr="00E60393">
        <w:rPr>
          <w:rFonts w:ascii="David" w:hAnsi="David"/>
          <w:b/>
          <w:rtl/>
        </w:rPr>
        <w:t>. כמו כן, ביום 07/06/21 צירפה פסיקה כתמיכה לעתירתה העונשית.</w:t>
      </w:r>
    </w:p>
    <w:p w14:paraId="5696C35B" w14:textId="77777777" w:rsidR="00D06DF2" w:rsidRPr="00E60393" w:rsidRDefault="00D06DF2" w:rsidP="00D06DF2">
      <w:pPr>
        <w:spacing w:line="360" w:lineRule="auto"/>
        <w:contextualSpacing/>
        <w:jc w:val="both"/>
        <w:rPr>
          <w:rFonts w:ascii="David" w:hAnsi="David"/>
          <w:b/>
          <w:rtl/>
        </w:rPr>
      </w:pPr>
    </w:p>
    <w:p w14:paraId="70D16CB3" w14:textId="77777777" w:rsidR="00D06DF2" w:rsidRPr="00E60393" w:rsidRDefault="00D06DF2" w:rsidP="00D06DF2">
      <w:pPr>
        <w:spacing w:line="360" w:lineRule="auto"/>
        <w:contextualSpacing/>
        <w:jc w:val="both"/>
        <w:rPr>
          <w:rFonts w:ascii="David" w:hAnsi="David"/>
          <w:b/>
          <w:rtl/>
        </w:rPr>
      </w:pPr>
      <w:r w:rsidRPr="00E60393">
        <w:rPr>
          <w:rFonts w:ascii="David" w:hAnsi="David"/>
          <w:b/>
          <w:bCs/>
          <w:rtl/>
        </w:rPr>
        <w:t xml:space="preserve">6. </w:t>
      </w:r>
      <w:r w:rsidRPr="00E60393">
        <w:rPr>
          <w:rFonts w:ascii="David" w:hAnsi="David"/>
          <w:b/>
          <w:rtl/>
        </w:rPr>
        <w:t xml:space="preserve">ב"כ הנאשם עתרה להסתפק בהארכת המאסר המותנה ובהטלת ענישה מרתיעה צופה פני עתיד. </w:t>
      </w:r>
    </w:p>
    <w:p w14:paraId="2D43FC6D" w14:textId="77777777" w:rsidR="00D06DF2" w:rsidRPr="00E60393" w:rsidRDefault="00D06DF2" w:rsidP="00D06DF2">
      <w:pPr>
        <w:spacing w:line="360" w:lineRule="auto"/>
        <w:contextualSpacing/>
        <w:jc w:val="both"/>
        <w:rPr>
          <w:rFonts w:ascii="David" w:hAnsi="David"/>
          <w:b/>
          <w:rtl/>
        </w:rPr>
      </w:pPr>
    </w:p>
    <w:p w14:paraId="24379C91" w14:textId="77777777" w:rsidR="00D06DF2" w:rsidRPr="00E60393" w:rsidRDefault="00D06DF2" w:rsidP="00D06DF2">
      <w:pPr>
        <w:spacing w:line="360" w:lineRule="auto"/>
        <w:contextualSpacing/>
        <w:jc w:val="both"/>
        <w:rPr>
          <w:rFonts w:ascii="David" w:hAnsi="David"/>
          <w:b/>
          <w:rtl/>
        </w:rPr>
      </w:pPr>
      <w:r w:rsidRPr="00E60393">
        <w:rPr>
          <w:rFonts w:ascii="David" w:hAnsi="David"/>
          <w:b/>
          <w:rtl/>
        </w:rPr>
        <w:t xml:space="preserve">בטיעוניה הפנתה לנסיבות חייו האישיות של הנאשם, הכוללות אף את מצבו הנפשי והפיזי, כמפורט בתסקירי שירות המבחן. כמו כן, הפנתה לכך שהנאשם ניגש מרצונו החופשי לתחנת המשטרה על מנת למסור את הסמים ולקבל סיוע. </w:t>
      </w:r>
    </w:p>
    <w:p w14:paraId="047E3EA5" w14:textId="77777777" w:rsidR="00D06DF2" w:rsidRPr="00E60393" w:rsidRDefault="00D06DF2" w:rsidP="00D06DF2">
      <w:pPr>
        <w:spacing w:line="360" w:lineRule="auto"/>
        <w:contextualSpacing/>
        <w:jc w:val="both"/>
        <w:rPr>
          <w:rFonts w:ascii="David" w:hAnsi="David"/>
          <w:b/>
          <w:rtl/>
        </w:rPr>
      </w:pPr>
    </w:p>
    <w:p w14:paraId="7A35FCDB" w14:textId="77777777" w:rsidR="00D06DF2" w:rsidRPr="00E60393" w:rsidRDefault="00D06DF2" w:rsidP="00D06DF2">
      <w:pPr>
        <w:spacing w:line="360" w:lineRule="auto"/>
        <w:contextualSpacing/>
        <w:jc w:val="both"/>
        <w:rPr>
          <w:rFonts w:ascii="David" w:hAnsi="David"/>
          <w:b/>
          <w:rtl/>
        </w:rPr>
      </w:pPr>
      <w:r w:rsidRPr="00E60393">
        <w:rPr>
          <w:rFonts w:ascii="David" w:hAnsi="David"/>
          <w:b/>
          <w:rtl/>
        </w:rPr>
        <w:t xml:space="preserve">עוד טענה כי יש ליתן משקל לרצונו הכן של הנאשם להשתלב בהליך טיפולי ממנו התרשם שירות המבחן, ולעובדה כי הנאשם אכן החל בהליך טיפולי. כמו כן, הפנתה להודאת הנאשם וללקיחת האחריות מצדו.  </w:t>
      </w:r>
    </w:p>
    <w:p w14:paraId="04325140" w14:textId="77777777" w:rsidR="00D06DF2" w:rsidRPr="00E60393" w:rsidRDefault="00D06DF2" w:rsidP="00D06DF2">
      <w:pPr>
        <w:spacing w:line="360" w:lineRule="auto"/>
        <w:contextualSpacing/>
        <w:jc w:val="both"/>
        <w:rPr>
          <w:rFonts w:ascii="David" w:hAnsi="David"/>
          <w:b/>
          <w:rtl/>
        </w:rPr>
      </w:pPr>
    </w:p>
    <w:p w14:paraId="1963C91D" w14:textId="77777777" w:rsidR="00D06DF2" w:rsidRPr="00E60393" w:rsidRDefault="00D06DF2" w:rsidP="00D06DF2">
      <w:pPr>
        <w:spacing w:line="360" w:lineRule="auto"/>
        <w:contextualSpacing/>
        <w:jc w:val="both"/>
        <w:rPr>
          <w:rFonts w:ascii="David" w:hAnsi="David"/>
          <w:b/>
          <w:rtl/>
        </w:rPr>
      </w:pPr>
      <w:r w:rsidRPr="00E60393">
        <w:rPr>
          <w:rFonts w:ascii="David" w:hAnsi="David"/>
          <w:b/>
          <w:rtl/>
        </w:rPr>
        <w:t xml:space="preserve">לטענת ב"כ הנאשם, הנאשם מעוניין להמשיך את הטיפול בו החל ואף להשתלב באשפוזית, אולם לא מעוניין להמשיך ולהתייצב בבית המשפט לצורך ניהול ההליך. כמו כן, טענה כי בשים לב להתחלת הליך הטיפול והתרשמות שירות המבחן מתחילתו של אמון מצד הנאשם, ובשים לב למפורט לעיל – יש להאריך המאסר המותנה אשר תלוי ועומד כנגדו, וזאת במסגרת שיקול הדעת המצוי לידי בית המשפט. </w:t>
      </w:r>
    </w:p>
    <w:p w14:paraId="24270E3E" w14:textId="77777777" w:rsidR="00D06DF2" w:rsidRPr="00E60393" w:rsidRDefault="00D06DF2" w:rsidP="00D06DF2">
      <w:pPr>
        <w:spacing w:line="360" w:lineRule="auto"/>
        <w:contextualSpacing/>
        <w:jc w:val="both"/>
        <w:rPr>
          <w:rFonts w:ascii="David" w:hAnsi="David"/>
          <w:b/>
          <w:rtl/>
        </w:rPr>
      </w:pPr>
    </w:p>
    <w:p w14:paraId="095A168D" w14:textId="77777777" w:rsidR="00D06DF2" w:rsidRPr="00E60393" w:rsidRDefault="00D06DF2" w:rsidP="00D06DF2">
      <w:pPr>
        <w:spacing w:line="360" w:lineRule="auto"/>
        <w:contextualSpacing/>
        <w:jc w:val="both"/>
        <w:rPr>
          <w:rFonts w:ascii="David" w:hAnsi="David"/>
          <w:b/>
          <w:rtl/>
        </w:rPr>
      </w:pPr>
      <w:r w:rsidRPr="00E60393">
        <w:rPr>
          <w:rFonts w:ascii="David" w:hAnsi="David"/>
          <w:b/>
          <w:rtl/>
        </w:rPr>
        <w:t>ב"כ הנאשם צירפה פסיקה ביום 07/06/21 כתמיכה לעתירתה העונשית.</w:t>
      </w:r>
    </w:p>
    <w:p w14:paraId="601FD146" w14:textId="77777777" w:rsidR="00D06DF2" w:rsidRPr="00E60393" w:rsidRDefault="00D06DF2" w:rsidP="00D06DF2">
      <w:pPr>
        <w:tabs>
          <w:tab w:val="left" w:pos="1511"/>
        </w:tabs>
        <w:spacing w:line="360" w:lineRule="auto"/>
        <w:contextualSpacing/>
        <w:jc w:val="both"/>
        <w:rPr>
          <w:rFonts w:ascii="David" w:hAnsi="David"/>
          <w:b/>
          <w:rtl/>
        </w:rPr>
      </w:pPr>
      <w:r w:rsidRPr="00E60393">
        <w:rPr>
          <w:rFonts w:ascii="David" w:hAnsi="David"/>
          <w:b/>
          <w:rtl/>
        </w:rPr>
        <w:tab/>
      </w:r>
    </w:p>
    <w:p w14:paraId="3FAC5128" w14:textId="77777777" w:rsidR="00D06DF2" w:rsidRPr="00E60393" w:rsidRDefault="00D06DF2" w:rsidP="00D06DF2">
      <w:pPr>
        <w:spacing w:line="360" w:lineRule="auto"/>
        <w:jc w:val="both"/>
        <w:rPr>
          <w:rFonts w:ascii="David" w:hAnsi="David"/>
          <w:b/>
          <w:bCs/>
          <w:u w:val="single"/>
          <w:rtl/>
        </w:rPr>
      </w:pPr>
      <w:r w:rsidRPr="00E60393">
        <w:rPr>
          <w:rFonts w:ascii="David" w:hAnsi="David"/>
          <w:b/>
          <w:bCs/>
          <w:u w:val="single"/>
          <w:rtl/>
        </w:rPr>
        <w:t>קביעת מתחם העונש ההולם</w:t>
      </w:r>
    </w:p>
    <w:p w14:paraId="50B2467E" w14:textId="77777777" w:rsidR="00D06DF2" w:rsidRPr="00E60393" w:rsidRDefault="00D06DF2" w:rsidP="00D06DF2">
      <w:pPr>
        <w:spacing w:line="360" w:lineRule="auto"/>
        <w:jc w:val="both"/>
        <w:rPr>
          <w:rFonts w:ascii="David" w:hAnsi="David"/>
          <w:b/>
          <w:bCs/>
          <w:u w:val="single"/>
          <w:rtl/>
        </w:rPr>
      </w:pPr>
      <w:r w:rsidRPr="00E60393">
        <w:rPr>
          <w:rFonts w:ascii="David" w:hAnsi="David"/>
          <w:b/>
          <w:bCs/>
          <w:rtl/>
        </w:rPr>
        <w:t>7.</w:t>
      </w:r>
      <w:r w:rsidRPr="00E60393">
        <w:rPr>
          <w:rFonts w:ascii="David" w:hAnsi="David"/>
          <w:rtl/>
        </w:rPr>
        <w:t xml:space="preserve"> </w:t>
      </w:r>
      <w:r w:rsidRPr="00E60393">
        <w:rPr>
          <w:rFonts w:ascii="David" w:hAnsi="David"/>
          <w:b/>
          <w:bCs/>
          <w:rtl/>
        </w:rPr>
        <w:t>תיקון 113 ל</w:t>
      </w:r>
      <w:hyperlink r:id="rId20" w:history="1">
        <w:r w:rsidR="00A26D21" w:rsidRPr="00A26D21">
          <w:rPr>
            <w:rFonts w:ascii="David" w:hAnsi="David"/>
            <w:b/>
            <w:bCs/>
            <w:color w:val="0000FF"/>
            <w:u w:val="single"/>
            <w:rtl/>
          </w:rPr>
          <w:t>חוק העונשין</w:t>
        </w:r>
      </w:hyperlink>
      <w:r w:rsidRPr="00E60393">
        <w:rPr>
          <w:rFonts w:ascii="David" w:hAnsi="David"/>
          <w:rtl/>
        </w:rPr>
        <w:t xml:space="preserve"> קובע מנגנון תלת-שלבי להליך גזירת העונש: בשלב הראשון ייקבע מתחם העונש ההולם בהתחשב בעבירה ובנסיבות הקשורות בביצועה, בשלב השני תבחן התקיימותם של שיקולים חריגים המצדיקים סטייה מן המתחם שנקבע – פוטנציאל שיקום מיוחד או הגנה על שלום הציבור, ובשלב השלישי</w:t>
      </w:r>
      <w:r>
        <w:rPr>
          <w:rFonts w:ascii="David" w:hAnsi="David" w:hint="cs"/>
          <w:rtl/>
        </w:rPr>
        <w:t>, ככל שלא נקבעה חריגה מהמתחם,</w:t>
      </w:r>
      <w:r w:rsidRPr="00E60393">
        <w:rPr>
          <w:rFonts w:ascii="David" w:hAnsi="David"/>
          <w:rtl/>
        </w:rPr>
        <w:t xml:space="preserve"> ייגזר העונש הראוי בתוככי המתחם שנקבע, בהתחשב בנסיבות שאינן קשורות לביצוע העבירה.</w:t>
      </w:r>
    </w:p>
    <w:p w14:paraId="62473D3E" w14:textId="77777777" w:rsidR="00D06DF2" w:rsidRPr="00E60393" w:rsidRDefault="00D06DF2" w:rsidP="00D06DF2">
      <w:pPr>
        <w:spacing w:line="360" w:lineRule="auto"/>
        <w:jc w:val="both"/>
        <w:rPr>
          <w:rFonts w:ascii="David" w:hAnsi="David"/>
        </w:rPr>
      </w:pPr>
    </w:p>
    <w:p w14:paraId="62055BD2" w14:textId="77777777" w:rsidR="00D06DF2" w:rsidRPr="00E60393" w:rsidRDefault="00D06DF2" w:rsidP="00D06DF2">
      <w:pPr>
        <w:spacing w:line="360" w:lineRule="auto"/>
        <w:jc w:val="both"/>
        <w:rPr>
          <w:rFonts w:ascii="David" w:hAnsi="David"/>
          <w:rtl/>
        </w:rPr>
      </w:pPr>
      <w:r w:rsidRPr="00E60393">
        <w:rPr>
          <w:rFonts w:ascii="David" w:hAnsi="David"/>
          <w:b/>
          <w:bCs/>
          <w:rtl/>
        </w:rPr>
        <w:t>8.</w:t>
      </w:r>
      <w:r w:rsidRPr="00E60393">
        <w:rPr>
          <w:rFonts w:ascii="David" w:hAnsi="David"/>
          <w:rtl/>
        </w:rPr>
        <w:t xml:space="preserve"> במקרה זה מדובר ב</w:t>
      </w:r>
      <w:r w:rsidRPr="00E60393">
        <w:rPr>
          <w:rFonts w:ascii="David" w:hAnsi="David"/>
          <w:b/>
          <w:bCs/>
          <w:rtl/>
        </w:rPr>
        <w:t>אירוע אחד</w:t>
      </w:r>
      <w:r w:rsidRPr="00E60393">
        <w:rPr>
          <w:rFonts w:ascii="David" w:hAnsi="David"/>
          <w:rtl/>
        </w:rPr>
        <w:t xml:space="preserve"> אשר בעניינו יש לקבוע מתחם עונש הולם אחד.</w:t>
      </w:r>
    </w:p>
    <w:p w14:paraId="02A08180" w14:textId="77777777" w:rsidR="00D06DF2" w:rsidRPr="00E60393" w:rsidRDefault="00D06DF2" w:rsidP="00D06DF2">
      <w:pPr>
        <w:spacing w:line="360" w:lineRule="auto"/>
        <w:jc w:val="both"/>
        <w:rPr>
          <w:rFonts w:ascii="David" w:hAnsi="David"/>
          <w:rtl/>
        </w:rPr>
      </w:pPr>
    </w:p>
    <w:p w14:paraId="6294C8CA" w14:textId="77777777" w:rsidR="00D06DF2" w:rsidRPr="00E60393" w:rsidRDefault="00D06DF2" w:rsidP="00D06DF2">
      <w:pPr>
        <w:spacing w:line="360" w:lineRule="auto"/>
        <w:jc w:val="both"/>
        <w:rPr>
          <w:rFonts w:ascii="David" w:hAnsi="David"/>
          <w:rtl/>
        </w:rPr>
      </w:pPr>
      <w:r w:rsidRPr="00E60393">
        <w:rPr>
          <w:rFonts w:ascii="David" w:hAnsi="David"/>
          <w:b/>
          <w:bCs/>
          <w:rtl/>
        </w:rPr>
        <w:t>9.</w:t>
      </w:r>
      <w:r w:rsidRPr="00E60393">
        <w:rPr>
          <w:rFonts w:ascii="David" w:hAnsi="David"/>
          <w:rtl/>
        </w:rPr>
        <w:t xml:space="preserve"> קביעת מתחם העונש ההולם למעשה העבירה נעשית בהתאם ל</w:t>
      </w:r>
      <w:r w:rsidRPr="00E60393">
        <w:rPr>
          <w:rFonts w:ascii="David" w:hAnsi="David"/>
          <w:b/>
          <w:bCs/>
          <w:rtl/>
        </w:rPr>
        <w:t>עקרון ההלימה</w:t>
      </w:r>
      <w:r w:rsidRPr="00E60393">
        <w:rPr>
          <w:rFonts w:ascii="David" w:hAnsi="David"/>
          <w:rtl/>
        </w:rPr>
        <w:t>. לשם קביעת מתחם העונש ההולם יש להתחשב בערך החברתי אשר נפגע, במידת הפגיעה בו, במדיניות הענישה הנוהגת ובנסיבות הקשורות בביצוע העבירה.</w:t>
      </w:r>
    </w:p>
    <w:p w14:paraId="00E7DD8F" w14:textId="77777777" w:rsidR="00D06DF2" w:rsidRPr="00E60393" w:rsidRDefault="00D06DF2" w:rsidP="00D06DF2">
      <w:pPr>
        <w:spacing w:line="360" w:lineRule="auto"/>
        <w:jc w:val="both"/>
        <w:rPr>
          <w:rFonts w:ascii="David" w:hAnsi="David"/>
          <w:rtl/>
        </w:rPr>
      </w:pPr>
    </w:p>
    <w:p w14:paraId="5A2B57D7" w14:textId="77777777" w:rsidR="00D06DF2" w:rsidRPr="00E60393" w:rsidRDefault="00D06DF2" w:rsidP="00D06DF2">
      <w:pPr>
        <w:spacing w:line="360" w:lineRule="auto"/>
        <w:jc w:val="both"/>
        <w:rPr>
          <w:rFonts w:ascii="David" w:hAnsi="David"/>
          <w:rtl/>
        </w:rPr>
      </w:pPr>
      <w:r w:rsidRPr="00E60393">
        <w:rPr>
          <w:rFonts w:ascii="David" w:hAnsi="David"/>
          <w:b/>
          <w:bCs/>
          <w:rtl/>
        </w:rPr>
        <w:t>10</w:t>
      </w:r>
      <w:r w:rsidRPr="00E60393">
        <w:rPr>
          <w:rFonts w:ascii="David" w:hAnsi="David"/>
          <w:rtl/>
        </w:rPr>
        <w:t xml:space="preserve">. במקרה דנן, </w:t>
      </w:r>
      <w:r w:rsidRPr="00E60393">
        <w:rPr>
          <w:rFonts w:ascii="David" w:hAnsi="David"/>
          <w:b/>
          <w:bCs/>
          <w:rtl/>
        </w:rPr>
        <w:t xml:space="preserve">הערכים החברתיים </w:t>
      </w:r>
      <w:r w:rsidRPr="00E60393">
        <w:rPr>
          <w:rFonts w:ascii="David" w:hAnsi="David"/>
          <w:rtl/>
        </w:rPr>
        <w:t>אשר נפגעו כתוצאה מעבירת הסמים עליה נותן הנאשם את הדין הם ההגנה על שלום הציבור, בריאותו ובטחונו מפני הנזקים הישירים והעקיפים הנגרמים כתוצאה מהפצה ושימוש בסמים.</w:t>
      </w:r>
    </w:p>
    <w:p w14:paraId="4BD5C958" w14:textId="77777777" w:rsidR="00D06DF2" w:rsidRPr="00E60393" w:rsidRDefault="00D06DF2" w:rsidP="00D06DF2">
      <w:pPr>
        <w:spacing w:line="360" w:lineRule="auto"/>
        <w:jc w:val="both"/>
        <w:rPr>
          <w:rFonts w:ascii="David" w:hAnsi="David"/>
          <w:rtl/>
        </w:rPr>
      </w:pPr>
    </w:p>
    <w:p w14:paraId="639A0C09" w14:textId="77777777" w:rsidR="00D06DF2" w:rsidRPr="00E60393" w:rsidRDefault="00D06DF2" w:rsidP="00D06DF2">
      <w:pPr>
        <w:spacing w:line="360" w:lineRule="auto"/>
        <w:jc w:val="both"/>
        <w:rPr>
          <w:rFonts w:ascii="David" w:hAnsi="David"/>
          <w:rtl/>
        </w:rPr>
      </w:pPr>
      <w:r w:rsidRPr="00E60393">
        <w:rPr>
          <w:rFonts w:ascii="David" w:hAnsi="David"/>
          <w:rtl/>
        </w:rPr>
        <w:t>כבר נכתב רבות על חומרת עבירות הסמים, וב</w:t>
      </w:r>
      <w:hyperlink r:id="rId21" w:history="1">
        <w:r w:rsidR="00A26D21" w:rsidRPr="00A26D21">
          <w:rPr>
            <w:rFonts w:ascii="David" w:hAnsi="David"/>
            <w:b/>
            <w:bCs/>
            <w:color w:val="0000FF"/>
            <w:u w:val="single"/>
            <w:rtl/>
          </w:rPr>
          <w:t>ע"פ 8988/16</w:t>
        </w:r>
      </w:hyperlink>
      <w:r w:rsidRPr="00E60393">
        <w:rPr>
          <w:rFonts w:ascii="David" w:hAnsi="David"/>
          <w:b/>
          <w:bCs/>
          <w:rtl/>
        </w:rPr>
        <w:t xml:space="preserve"> בן סימון נגד מדינת ישראל (08/03/17) </w:t>
      </w:r>
      <w:r w:rsidRPr="00E60393">
        <w:rPr>
          <w:rFonts w:ascii="David" w:hAnsi="David"/>
          <w:rtl/>
        </w:rPr>
        <w:t xml:space="preserve">קבע כב' השופט ג'ובראן כי: </w:t>
      </w:r>
      <w:r w:rsidRPr="00E60393">
        <w:rPr>
          <w:rFonts w:ascii="David" w:hAnsi="David"/>
          <w:b/>
          <w:bCs/>
          <w:noProof/>
          <w:rtl/>
        </w:rPr>
        <w:t>"ההלכה בעניין עבירות סמים קובעת כי נוכח חומרתן הרבה של אותן העבירות יש להתמודד מולן באמצעות ענישה משמעותית ומרתיעה... יש לבכר את שיקולי ההרתעה על השיקולים האישיים בעבירות מסוג זה... יש חשיבות בענישה כלכלית בעבירות סמים שעיקרן הוא בצע כסף".</w:t>
      </w:r>
    </w:p>
    <w:p w14:paraId="27CC91A8" w14:textId="77777777" w:rsidR="00D06DF2" w:rsidRPr="00E60393" w:rsidRDefault="00D06DF2" w:rsidP="00D06DF2">
      <w:pPr>
        <w:spacing w:line="360" w:lineRule="auto"/>
        <w:jc w:val="both"/>
        <w:rPr>
          <w:rFonts w:ascii="David" w:hAnsi="David"/>
          <w:rtl/>
        </w:rPr>
      </w:pPr>
    </w:p>
    <w:p w14:paraId="6DFCB272" w14:textId="77777777" w:rsidR="00D06DF2" w:rsidRPr="00E60393" w:rsidRDefault="00D06DF2" w:rsidP="00D06DF2">
      <w:pPr>
        <w:spacing w:line="360" w:lineRule="auto"/>
        <w:jc w:val="both"/>
        <w:rPr>
          <w:rFonts w:ascii="Calibri" w:hAnsi="Calibri"/>
          <w:rtl/>
        </w:rPr>
      </w:pPr>
      <w:r w:rsidRPr="00E60393">
        <w:rPr>
          <w:rFonts w:ascii="David" w:hAnsi="David"/>
          <w:rtl/>
        </w:rPr>
        <w:t>כמו כן, ביחס ל</w:t>
      </w:r>
      <w:r w:rsidRPr="00E60393">
        <w:rPr>
          <w:rFonts w:ascii="Calibri" w:hAnsi="Calibri" w:hint="eastAsia"/>
          <w:rtl/>
        </w:rPr>
        <w:t>סוג</w:t>
      </w:r>
      <w:r w:rsidRPr="00E60393">
        <w:rPr>
          <w:rFonts w:ascii="Calibri" w:hAnsi="Calibri"/>
          <w:rtl/>
        </w:rPr>
        <w:t xml:space="preserve"> </w:t>
      </w:r>
      <w:r w:rsidRPr="00E60393">
        <w:rPr>
          <w:rFonts w:ascii="Calibri" w:hAnsi="Calibri" w:hint="eastAsia"/>
          <w:rtl/>
        </w:rPr>
        <w:t>הסמים</w:t>
      </w:r>
      <w:r w:rsidRPr="00E60393">
        <w:rPr>
          <w:rFonts w:ascii="Calibri" w:hAnsi="Calibri"/>
          <w:rtl/>
        </w:rPr>
        <w:t xml:space="preserve"> </w:t>
      </w:r>
      <w:r w:rsidRPr="00E60393">
        <w:rPr>
          <w:rFonts w:ascii="Calibri" w:hAnsi="Calibri" w:hint="eastAsia"/>
          <w:rtl/>
        </w:rPr>
        <w:t>הספציפי</w:t>
      </w:r>
      <w:r w:rsidRPr="00E60393">
        <w:rPr>
          <w:rFonts w:ascii="Calibri" w:hAnsi="Calibri"/>
          <w:rtl/>
        </w:rPr>
        <w:t xml:space="preserve"> </w:t>
      </w:r>
      <w:r w:rsidRPr="00E60393">
        <w:rPr>
          <w:rFonts w:ascii="Calibri" w:hAnsi="Calibri" w:hint="eastAsia"/>
          <w:rtl/>
        </w:rPr>
        <w:t>אשר</w:t>
      </w:r>
      <w:r w:rsidRPr="00E60393">
        <w:rPr>
          <w:rFonts w:ascii="Calibri" w:hAnsi="Calibri"/>
          <w:rtl/>
        </w:rPr>
        <w:t xml:space="preserve"> </w:t>
      </w:r>
      <w:r w:rsidRPr="00E60393">
        <w:rPr>
          <w:rFonts w:ascii="Calibri" w:hAnsi="Calibri" w:hint="eastAsia"/>
          <w:rtl/>
        </w:rPr>
        <w:t>על</w:t>
      </w:r>
      <w:r w:rsidRPr="00E60393">
        <w:rPr>
          <w:rFonts w:ascii="Calibri" w:hAnsi="Calibri"/>
          <w:rtl/>
        </w:rPr>
        <w:t xml:space="preserve"> </w:t>
      </w:r>
      <w:r w:rsidRPr="00E60393">
        <w:rPr>
          <w:rFonts w:ascii="Calibri" w:hAnsi="Calibri" w:hint="eastAsia"/>
          <w:rtl/>
        </w:rPr>
        <w:t>החזקתו</w:t>
      </w:r>
      <w:r w:rsidRPr="00E60393">
        <w:rPr>
          <w:rFonts w:ascii="Calibri" w:hAnsi="Calibri"/>
          <w:rtl/>
        </w:rPr>
        <w:t xml:space="preserve">, </w:t>
      </w:r>
      <w:r w:rsidRPr="00E60393">
        <w:rPr>
          <w:rFonts w:ascii="Calibri" w:hAnsi="Calibri" w:hint="eastAsia"/>
          <w:rtl/>
        </w:rPr>
        <w:t>שלא</w:t>
      </w:r>
      <w:r w:rsidRPr="00E60393">
        <w:rPr>
          <w:rFonts w:ascii="Calibri" w:hAnsi="Calibri"/>
          <w:rtl/>
        </w:rPr>
        <w:t xml:space="preserve"> </w:t>
      </w:r>
      <w:r w:rsidRPr="00E60393">
        <w:rPr>
          <w:rFonts w:ascii="Calibri" w:hAnsi="Calibri" w:hint="eastAsia"/>
          <w:rtl/>
        </w:rPr>
        <w:t>לשימוש</w:t>
      </w:r>
      <w:r w:rsidRPr="00E60393">
        <w:rPr>
          <w:rFonts w:ascii="Calibri" w:hAnsi="Calibri"/>
          <w:rtl/>
        </w:rPr>
        <w:t xml:space="preserve"> </w:t>
      </w:r>
      <w:r w:rsidRPr="00E60393">
        <w:rPr>
          <w:rFonts w:ascii="Calibri" w:hAnsi="Calibri" w:hint="eastAsia"/>
          <w:rtl/>
        </w:rPr>
        <w:t>עצמי</w:t>
      </w:r>
      <w:r w:rsidRPr="00E60393">
        <w:rPr>
          <w:rFonts w:ascii="Calibri" w:hAnsi="Calibri"/>
          <w:rtl/>
        </w:rPr>
        <w:t xml:space="preserve">, </w:t>
      </w:r>
      <w:r w:rsidRPr="00E60393">
        <w:rPr>
          <w:rFonts w:ascii="Calibri" w:hAnsi="Calibri" w:hint="eastAsia"/>
          <w:rtl/>
        </w:rPr>
        <w:t>נותן</w:t>
      </w:r>
      <w:r w:rsidRPr="00E60393">
        <w:rPr>
          <w:rFonts w:ascii="Calibri" w:hAnsi="Calibri"/>
          <w:rtl/>
        </w:rPr>
        <w:t xml:space="preserve"> </w:t>
      </w:r>
      <w:r w:rsidRPr="00E60393">
        <w:rPr>
          <w:rFonts w:ascii="Calibri" w:hAnsi="Calibri" w:hint="eastAsia"/>
          <w:rtl/>
        </w:rPr>
        <w:t>הנאשם</w:t>
      </w:r>
      <w:r w:rsidRPr="00E60393">
        <w:rPr>
          <w:rFonts w:ascii="Calibri" w:hAnsi="Calibri"/>
          <w:rtl/>
        </w:rPr>
        <w:t xml:space="preserve"> </w:t>
      </w:r>
      <w:r w:rsidRPr="00E60393">
        <w:rPr>
          <w:rFonts w:ascii="Calibri" w:hAnsi="Calibri" w:hint="eastAsia"/>
          <w:rtl/>
        </w:rPr>
        <w:t>על</w:t>
      </w:r>
      <w:r w:rsidRPr="00E60393">
        <w:rPr>
          <w:rFonts w:ascii="Calibri" w:hAnsi="Calibri"/>
          <w:rtl/>
        </w:rPr>
        <w:t xml:space="preserve"> </w:t>
      </w:r>
      <w:r w:rsidRPr="00E60393">
        <w:rPr>
          <w:rFonts w:ascii="Calibri" w:hAnsi="Calibri" w:hint="eastAsia"/>
          <w:rtl/>
        </w:rPr>
        <w:t>הדין</w:t>
      </w:r>
      <w:r w:rsidRPr="00E60393">
        <w:rPr>
          <w:rFonts w:ascii="Calibri" w:hAnsi="Calibri"/>
          <w:rtl/>
        </w:rPr>
        <w:t xml:space="preserve"> </w:t>
      </w:r>
      <w:r w:rsidRPr="00E60393">
        <w:rPr>
          <w:rFonts w:ascii="Calibri" w:hAnsi="Calibri" w:hint="eastAsia"/>
          <w:rtl/>
        </w:rPr>
        <w:t>נקבע</w:t>
      </w:r>
      <w:r w:rsidRPr="00E60393">
        <w:rPr>
          <w:rFonts w:ascii="Calibri" w:hAnsi="Calibri"/>
          <w:rtl/>
        </w:rPr>
        <w:t xml:space="preserve"> </w:t>
      </w:r>
      <w:r w:rsidRPr="00E60393">
        <w:rPr>
          <w:rFonts w:ascii="Calibri" w:hAnsi="Calibri" w:hint="eastAsia"/>
          <w:rtl/>
        </w:rPr>
        <w:t>כדלקמן</w:t>
      </w:r>
      <w:r w:rsidRPr="00E60393">
        <w:rPr>
          <w:rFonts w:ascii="Calibri" w:hAnsi="Calibri"/>
          <w:rtl/>
        </w:rPr>
        <w:t xml:space="preserve">: </w:t>
      </w:r>
    </w:p>
    <w:p w14:paraId="1256A625" w14:textId="77777777" w:rsidR="00D06DF2" w:rsidRPr="00E60393" w:rsidRDefault="00D06DF2" w:rsidP="00D06DF2">
      <w:pPr>
        <w:spacing w:line="360" w:lineRule="auto"/>
        <w:ind w:left="340" w:right="340"/>
        <w:jc w:val="both"/>
        <w:rPr>
          <w:rFonts w:ascii="Calibri" w:hAnsi="Calibri"/>
          <w:rtl/>
        </w:rPr>
      </w:pPr>
      <w:r w:rsidRPr="00E60393">
        <w:rPr>
          <w:rFonts w:ascii="Calibri" w:hAnsi="Calibri"/>
          <w:b/>
          <w:bCs/>
          <w:rtl/>
        </w:rPr>
        <w:t>"</w:t>
      </w:r>
      <w:r w:rsidRPr="00E60393">
        <w:rPr>
          <w:b/>
          <w:bCs/>
          <w:noProof/>
          <w:rtl/>
        </w:rPr>
        <w:t xml:space="preserve">סם מסוג </w:t>
      </w:r>
      <w:r w:rsidRPr="00E60393">
        <w:rPr>
          <w:b/>
          <w:bCs/>
          <w:noProof/>
        </w:rPr>
        <w:t>5F-ADB</w:t>
      </w:r>
      <w:r w:rsidRPr="00E60393">
        <w:rPr>
          <w:b/>
          <w:bCs/>
          <w:noProof/>
          <w:rtl/>
        </w:rPr>
        <w:t xml:space="preserve"> הינו </w:t>
      </w:r>
      <w:r w:rsidRPr="00E60393">
        <w:rPr>
          <w:b/>
          <w:bCs/>
          <w:noProof/>
          <w:color w:val="000000"/>
          <w:rtl/>
        </w:rPr>
        <w:t xml:space="preserve">קנאבואיד </w:t>
      </w:r>
      <w:r w:rsidRPr="00E60393">
        <w:rPr>
          <w:b/>
          <w:bCs/>
          <w:noProof/>
          <w:rtl/>
        </w:rPr>
        <w:t>סינטטי, הדומה בהרכבו הכימי לקבוצת הסמים הסינתטיים, המכונים גם "סמי פיצוציות". סם זה נכלל ב</w:t>
      </w:r>
      <w:hyperlink r:id="rId22" w:history="1">
        <w:r w:rsidR="00A26D21" w:rsidRPr="00A26D21">
          <w:rPr>
            <w:b/>
            <w:bCs/>
            <w:noProof/>
            <w:color w:val="0000FF"/>
            <w:u w:val="single"/>
            <w:rtl/>
          </w:rPr>
          <w:t>פקודת הסמים המסוכנים</w:t>
        </w:r>
      </w:hyperlink>
      <w:r w:rsidRPr="00E60393">
        <w:rPr>
          <w:b/>
          <w:bCs/>
          <w:noProof/>
          <w:rtl/>
        </w:rPr>
        <w:t xml:space="preserve"> החל מאוגוסט 2014 ... לסם זה מאפיינים פסיכו-אקטיביים שלהם השפעות התמכרותיות שונות על הגוף והוכר במחקר ובפסיקה, כקשה וחמור מסמי הקאנביס והחשיש. כך משל, ב</w:t>
      </w:r>
      <w:r w:rsidRPr="00A26D21">
        <w:rPr>
          <w:b/>
          <w:bCs/>
          <w:noProof/>
          <w:color w:val="000000"/>
          <w:rtl/>
        </w:rPr>
        <w:t xml:space="preserve">רע"פ </w:t>
      </w:r>
      <w:hyperlink r:id="rId23" w:history="1">
        <w:r w:rsidR="00F70E96" w:rsidRPr="00F70E96">
          <w:rPr>
            <w:b/>
            <w:bCs/>
            <w:noProof/>
            <w:color w:val="0000FF"/>
            <w:u w:val="single"/>
            <w:rtl/>
          </w:rPr>
          <w:t xml:space="preserve">4915/15 </w:t>
        </w:r>
      </w:hyperlink>
      <w:r w:rsidRPr="00E60393">
        <w:rPr>
          <w:b/>
          <w:bCs/>
          <w:noProof/>
          <w:rtl/>
        </w:rPr>
        <w:t xml:space="preserve"> מהאדי ותד נ' מדינת ישראל [פורסם בנבו] (2.11.2015) עמד בית המשפט העליון על הסיכונים הגלומים בסמים ממשפחת הקנבינואידים הסינטטיים וקבע כי לפי חוות דעת מומחה שהוגשו מדובר "בסם שאמנם איננו מסוכן בעוצמה המיוחסת לסמים קשים, כגון הרואין, אך בד בבד ניחן במאפיינים שונים שבגינם השפעתו עולה על זו של סמים שנחשבים קשים פחות, כגון חשיש או מריחואנה</w:t>
      </w:r>
      <w:r w:rsidRPr="00E60393">
        <w:rPr>
          <w:noProof/>
          <w:rtl/>
        </w:rPr>
        <w:t>".</w:t>
      </w:r>
    </w:p>
    <w:p w14:paraId="21308E1E" w14:textId="77777777" w:rsidR="00D06DF2" w:rsidRPr="00E60393" w:rsidRDefault="00D06DF2" w:rsidP="00D06DF2">
      <w:pPr>
        <w:tabs>
          <w:tab w:val="left" w:pos="466"/>
        </w:tabs>
        <w:spacing w:line="360" w:lineRule="auto"/>
        <w:ind w:left="340" w:right="340"/>
        <w:jc w:val="both"/>
        <w:rPr>
          <w:rFonts w:ascii="David" w:hAnsi="David"/>
          <w:noProof/>
          <w:rtl/>
        </w:rPr>
      </w:pPr>
    </w:p>
    <w:p w14:paraId="5EC8E2F9" w14:textId="77777777" w:rsidR="00D06DF2" w:rsidRPr="00E60393" w:rsidRDefault="00D06DF2" w:rsidP="00D06DF2">
      <w:pPr>
        <w:tabs>
          <w:tab w:val="left" w:pos="466"/>
        </w:tabs>
        <w:spacing w:line="360" w:lineRule="auto"/>
        <w:ind w:left="340" w:right="340"/>
        <w:jc w:val="both"/>
        <w:rPr>
          <w:b/>
          <w:bCs/>
          <w:noProof/>
          <w:rtl/>
        </w:rPr>
      </w:pPr>
      <w:r w:rsidRPr="00E60393">
        <w:rPr>
          <w:b/>
          <w:bCs/>
          <w:noProof/>
          <w:rtl/>
        </w:rPr>
        <w:t>על השפעותיו ההרסניות של סם זה ודומיו והנזקים הפוטנציאליים שעשוי לגרום למשתמשיו, ניתן ללמוד גם מדברי בית המשפט ב</w:t>
      </w:r>
      <w:hyperlink r:id="rId24" w:history="1">
        <w:r w:rsidR="00A26D21" w:rsidRPr="00A26D21">
          <w:rPr>
            <w:b/>
            <w:bCs/>
            <w:noProof/>
            <w:color w:val="0000FF"/>
            <w:u w:val="single"/>
            <w:rtl/>
          </w:rPr>
          <w:t>ת"פ 53457-11-15</w:t>
        </w:r>
      </w:hyperlink>
      <w:r w:rsidRPr="00E60393">
        <w:rPr>
          <w:b/>
          <w:bCs/>
          <w:noProof/>
          <w:rtl/>
        </w:rPr>
        <w:t xml:space="preserve"> (מח'-ב"ש) מדינת ישראל איסטרחוב נ' מדינת ישראל [פורסם בנבו] (27.7.2016): "הסם בו החזיק הנאשם המכונה 'נייס גאיי' הוא ממשפחת הקנבואידים הסינטטיים. העובדה שבמשך תקופה לא קצרה חומרים כאלו נמכרו בפיצוציות לכל דורש, נטעה בלב הציבור את התחושה שמדובר בסמים 'קלים', בלתי מזיקים, הגורמים להרגשה נעימה. ואולם, התפיסה הרווחת המובהקת בקהילה המדעית והרפואית הינה כי השימוש בסם זה ובדומיו מסוכן מאד. סמים אלה מכילים חומרים פסיכואקטיביים. הם ממכרים ופוטנציאל הנזק שלהם גבוה במיוחד. שימוש בהם עלול לגרום להתפרצויות פסיכוטיות, אי שקט, סיוטים, תשישות ורעידות, שימוש יתר עלול לסכן חיים. יש להטמיע את הדברים בתודעת הציבור ולהילחם באלה התורמים לזמינות הסם למשתמשים. החמרת הענישה</w:t>
      </w:r>
      <w:r w:rsidRPr="00E60393">
        <w:rPr>
          <w:noProof/>
          <w:rtl/>
        </w:rPr>
        <w:t xml:space="preserve"> </w:t>
      </w:r>
      <w:r w:rsidRPr="00E60393">
        <w:rPr>
          <w:b/>
          <w:bCs/>
          <w:noProof/>
          <w:rtl/>
        </w:rPr>
        <w:t xml:space="preserve">עשויה לקדם את המטרות </w:t>
      </w:r>
      <w:r w:rsidRPr="00E60393">
        <w:rPr>
          <w:b/>
          <w:bCs/>
          <w:noProof/>
          <w:color w:val="000000"/>
          <w:rtl/>
        </w:rPr>
        <w:t>האמורות</w:t>
      </w:r>
      <w:r w:rsidRPr="00E60393">
        <w:rPr>
          <w:noProof/>
          <w:color w:val="000000"/>
          <w:rtl/>
        </w:rPr>
        <w:t>".</w:t>
      </w:r>
    </w:p>
    <w:p w14:paraId="5BB84EA3" w14:textId="77777777" w:rsidR="00D06DF2" w:rsidRPr="00E60393" w:rsidRDefault="00D06DF2" w:rsidP="00D06DF2">
      <w:pPr>
        <w:spacing w:line="360" w:lineRule="auto"/>
        <w:contextualSpacing/>
        <w:jc w:val="both"/>
        <w:rPr>
          <w:rFonts w:ascii="David" w:hAnsi="David"/>
        </w:rPr>
      </w:pPr>
    </w:p>
    <w:p w14:paraId="48AD976F" w14:textId="77777777" w:rsidR="00D06DF2" w:rsidRPr="00E60393" w:rsidRDefault="00D06DF2" w:rsidP="00D06DF2">
      <w:pPr>
        <w:spacing w:line="360" w:lineRule="auto"/>
        <w:contextualSpacing/>
        <w:jc w:val="both"/>
        <w:rPr>
          <w:rFonts w:ascii="David" w:hAnsi="David"/>
          <w:rtl/>
        </w:rPr>
      </w:pPr>
      <w:r w:rsidRPr="00E60393">
        <w:rPr>
          <w:rFonts w:ascii="David" w:hAnsi="David"/>
          <w:b/>
          <w:bCs/>
          <w:rtl/>
        </w:rPr>
        <w:t>11</w:t>
      </w:r>
      <w:r w:rsidRPr="00E60393">
        <w:rPr>
          <w:rFonts w:ascii="David" w:hAnsi="David"/>
          <w:rtl/>
        </w:rPr>
        <w:t xml:space="preserve">. בחינת </w:t>
      </w:r>
      <w:r w:rsidRPr="00E60393">
        <w:rPr>
          <w:rFonts w:ascii="David" w:hAnsi="David"/>
          <w:b/>
          <w:bCs/>
          <w:rtl/>
        </w:rPr>
        <w:t>מידת הפגיעה בערך המוגן</w:t>
      </w:r>
      <w:r w:rsidRPr="00E60393">
        <w:rPr>
          <w:rFonts w:ascii="David" w:hAnsi="David"/>
          <w:rtl/>
        </w:rPr>
        <w:t xml:space="preserve"> מובילה למסקנה כי הפגיעה בערך המוגן היא ברף הבינוני-נמוך, וזאת בשים לב לסוג הסם ו</w:t>
      </w:r>
      <w:r>
        <w:rPr>
          <w:rFonts w:ascii="David" w:hAnsi="David"/>
          <w:rtl/>
        </w:rPr>
        <w:t>לכמותו, ואף לעובדה כי הנאשם הבי</w:t>
      </w:r>
      <w:r>
        <w:rPr>
          <w:rFonts w:ascii="David" w:hAnsi="David" w:hint="cs"/>
          <w:rtl/>
        </w:rPr>
        <w:t>א הסם</w:t>
      </w:r>
      <w:r w:rsidRPr="00E60393">
        <w:rPr>
          <w:rFonts w:ascii="David" w:hAnsi="David"/>
          <w:rtl/>
        </w:rPr>
        <w:t xml:space="preserve"> לתחנת המשטרה על מנת להפקידו. </w:t>
      </w:r>
    </w:p>
    <w:p w14:paraId="46975D75" w14:textId="77777777" w:rsidR="00D06DF2" w:rsidRPr="00E60393" w:rsidRDefault="00D06DF2" w:rsidP="00D06DF2">
      <w:pPr>
        <w:spacing w:line="360" w:lineRule="auto"/>
        <w:contextualSpacing/>
        <w:jc w:val="both"/>
        <w:rPr>
          <w:rFonts w:ascii="David" w:hAnsi="David"/>
          <w:rtl/>
        </w:rPr>
      </w:pPr>
    </w:p>
    <w:p w14:paraId="37E92D11" w14:textId="77777777" w:rsidR="00D06DF2" w:rsidRPr="00E60393" w:rsidRDefault="00D06DF2" w:rsidP="00D06DF2">
      <w:pPr>
        <w:spacing w:line="360" w:lineRule="auto"/>
        <w:contextualSpacing/>
        <w:jc w:val="both"/>
        <w:rPr>
          <w:rFonts w:ascii="David" w:hAnsi="David"/>
          <w:rtl/>
        </w:rPr>
      </w:pPr>
      <w:r w:rsidRPr="00E60393">
        <w:rPr>
          <w:rFonts w:ascii="David" w:hAnsi="David"/>
          <w:b/>
          <w:bCs/>
          <w:rtl/>
        </w:rPr>
        <w:t>12</w:t>
      </w:r>
      <w:r w:rsidRPr="00E60393">
        <w:rPr>
          <w:rFonts w:ascii="David" w:hAnsi="David"/>
          <w:rtl/>
        </w:rPr>
        <w:t xml:space="preserve">. בחינת </w:t>
      </w:r>
      <w:r w:rsidRPr="00E60393">
        <w:rPr>
          <w:rFonts w:ascii="David" w:hAnsi="David"/>
          <w:b/>
          <w:bCs/>
          <w:rtl/>
        </w:rPr>
        <w:t xml:space="preserve">מדיניות הענישה הנוהגת </w:t>
      </w:r>
      <w:r w:rsidRPr="00E60393">
        <w:rPr>
          <w:rFonts w:ascii="David" w:hAnsi="David"/>
          <w:rtl/>
        </w:rPr>
        <w:t>בגין העבירה אשר ביצע הנאשם</w:t>
      </w:r>
      <w:r w:rsidRPr="00E60393">
        <w:rPr>
          <w:rFonts w:ascii="David" w:hAnsi="David"/>
          <w:b/>
          <w:bCs/>
          <w:rtl/>
        </w:rPr>
        <w:t xml:space="preserve"> </w:t>
      </w:r>
      <w:r w:rsidRPr="00E60393">
        <w:rPr>
          <w:rFonts w:ascii="David" w:hAnsi="David"/>
          <w:rtl/>
        </w:rPr>
        <w:t>מעלה כי במקרים דומים הוטלו על נאשמים עונשים כמפורט להלן:</w:t>
      </w:r>
    </w:p>
    <w:p w14:paraId="0772BDAB" w14:textId="77777777" w:rsidR="00D06DF2" w:rsidRPr="00E60393" w:rsidRDefault="00D06DF2" w:rsidP="00D06DF2">
      <w:pPr>
        <w:numPr>
          <w:ilvl w:val="0"/>
          <w:numId w:val="3"/>
        </w:numPr>
        <w:spacing w:line="360" w:lineRule="auto"/>
        <w:ind w:left="340" w:hanging="340"/>
        <w:contextualSpacing/>
        <w:jc w:val="both"/>
        <w:rPr>
          <w:rFonts w:ascii="David" w:hAnsi="David"/>
        </w:rPr>
      </w:pPr>
      <w:r w:rsidRPr="00E60393">
        <w:rPr>
          <w:rFonts w:ascii="Calibri" w:hAnsi="Calibri" w:hint="eastAsia"/>
          <w:rtl/>
        </w:rPr>
        <w:t>ב</w:t>
      </w:r>
      <w:hyperlink r:id="rId25" w:history="1">
        <w:r w:rsidR="00A26D21" w:rsidRPr="00A26D21">
          <w:rPr>
            <w:rFonts w:ascii="Calibri" w:hAnsi="Calibri" w:hint="eastAsia"/>
            <w:b/>
            <w:bCs/>
            <w:color w:val="0000FF"/>
            <w:u w:val="single"/>
            <w:rtl/>
          </w:rPr>
          <w:t>ע</w:t>
        </w:r>
        <w:r w:rsidR="00A26D21" w:rsidRPr="00A26D21">
          <w:rPr>
            <w:rFonts w:ascii="Calibri" w:hAnsi="Calibri"/>
            <w:b/>
            <w:bCs/>
            <w:color w:val="0000FF"/>
            <w:u w:val="single"/>
            <w:rtl/>
          </w:rPr>
          <w:t>"</w:t>
        </w:r>
        <w:r w:rsidR="00A26D21" w:rsidRPr="00A26D21">
          <w:rPr>
            <w:rFonts w:ascii="Calibri" w:hAnsi="Calibri" w:hint="eastAsia"/>
            <w:b/>
            <w:bCs/>
            <w:color w:val="0000FF"/>
            <w:u w:val="single"/>
            <w:rtl/>
          </w:rPr>
          <w:t>פ</w:t>
        </w:r>
        <w:r w:rsidR="00A26D21" w:rsidRPr="00A26D21">
          <w:rPr>
            <w:rFonts w:ascii="Calibri" w:hAnsi="Calibri"/>
            <w:b/>
            <w:bCs/>
            <w:color w:val="0000FF"/>
            <w:u w:val="single"/>
            <w:rtl/>
          </w:rPr>
          <w:t xml:space="preserve"> (</w:t>
        </w:r>
        <w:r w:rsidR="00A26D21" w:rsidRPr="00A26D21">
          <w:rPr>
            <w:rFonts w:ascii="Calibri" w:hAnsi="Calibri" w:hint="eastAsia"/>
            <w:b/>
            <w:bCs/>
            <w:color w:val="0000FF"/>
            <w:u w:val="single"/>
            <w:rtl/>
          </w:rPr>
          <w:t>מח</w:t>
        </w:r>
        <w:r w:rsidR="00A26D21" w:rsidRPr="00A26D21">
          <w:rPr>
            <w:rFonts w:ascii="Calibri" w:hAnsi="Calibri"/>
            <w:b/>
            <w:bCs/>
            <w:color w:val="0000FF"/>
            <w:u w:val="single"/>
            <w:rtl/>
          </w:rPr>
          <w:t xml:space="preserve">' </w:t>
        </w:r>
        <w:r w:rsidR="00A26D21" w:rsidRPr="00A26D21">
          <w:rPr>
            <w:rFonts w:ascii="Calibri" w:hAnsi="Calibri" w:hint="eastAsia"/>
            <w:b/>
            <w:bCs/>
            <w:color w:val="0000FF"/>
            <w:u w:val="single"/>
            <w:rtl/>
          </w:rPr>
          <w:t>ב</w:t>
        </w:r>
        <w:r w:rsidR="00A26D21" w:rsidRPr="00A26D21">
          <w:rPr>
            <w:rFonts w:ascii="Calibri" w:hAnsi="Calibri"/>
            <w:b/>
            <w:bCs/>
            <w:color w:val="0000FF"/>
            <w:u w:val="single"/>
            <w:rtl/>
          </w:rPr>
          <w:t>"</w:t>
        </w:r>
        <w:r w:rsidR="00A26D21" w:rsidRPr="00A26D21">
          <w:rPr>
            <w:rFonts w:ascii="Calibri" w:hAnsi="Calibri" w:hint="eastAsia"/>
            <w:b/>
            <w:bCs/>
            <w:color w:val="0000FF"/>
            <w:u w:val="single"/>
            <w:rtl/>
          </w:rPr>
          <w:t>ש</w:t>
        </w:r>
        <w:r w:rsidR="00A26D21" w:rsidRPr="00A26D21">
          <w:rPr>
            <w:rFonts w:ascii="Calibri" w:hAnsi="Calibri"/>
            <w:b/>
            <w:bCs/>
            <w:color w:val="0000FF"/>
            <w:u w:val="single"/>
            <w:rtl/>
          </w:rPr>
          <w:t>) 45738-06-16</w:t>
        </w:r>
      </w:hyperlink>
      <w:r w:rsidRPr="00E60393">
        <w:rPr>
          <w:rFonts w:ascii="Calibri" w:hAnsi="Calibri"/>
          <w:b/>
          <w:bCs/>
          <w:rtl/>
        </w:rPr>
        <w:t xml:space="preserve"> </w:t>
      </w:r>
      <w:r w:rsidRPr="00E60393">
        <w:rPr>
          <w:rFonts w:ascii="Calibri" w:hAnsi="Calibri" w:hint="eastAsia"/>
          <w:b/>
          <w:bCs/>
          <w:rtl/>
        </w:rPr>
        <w:t>טרטיאקוב</w:t>
      </w:r>
      <w:r w:rsidRPr="00E60393">
        <w:rPr>
          <w:rFonts w:ascii="Calibri" w:hAnsi="Calibri"/>
          <w:b/>
          <w:bCs/>
          <w:rtl/>
        </w:rPr>
        <w:t xml:space="preserve"> </w:t>
      </w:r>
      <w:r w:rsidRPr="00E60393">
        <w:rPr>
          <w:rFonts w:ascii="Calibri" w:hAnsi="Calibri" w:hint="eastAsia"/>
          <w:b/>
          <w:bCs/>
          <w:rtl/>
        </w:rPr>
        <w:t>נגד</w:t>
      </w:r>
      <w:r w:rsidRPr="00E60393">
        <w:rPr>
          <w:rFonts w:ascii="Calibri" w:hAnsi="Calibri"/>
          <w:b/>
          <w:bCs/>
          <w:rtl/>
        </w:rPr>
        <w:t xml:space="preserve"> </w:t>
      </w:r>
      <w:r w:rsidRPr="00E60393">
        <w:rPr>
          <w:rFonts w:ascii="Calibri" w:hAnsi="Calibri" w:hint="eastAsia"/>
          <w:b/>
          <w:bCs/>
          <w:rtl/>
        </w:rPr>
        <w:t>מדינת</w:t>
      </w:r>
      <w:r w:rsidRPr="00E60393">
        <w:rPr>
          <w:rFonts w:ascii="Calibri" w:hAnsi="Calibri"/>
          <w:b/>
          <w:bCs/>
          <w:rtl/>
        </w:rPr>
        <w:t xml:space="preserve"> </w:t>
      </w:r>
      <w:r w:rsidRPr="00E60393">
        <w:rPr>
          <w:rFonts w:ascii="Calibri" w:hAnsi="Calibri" w:hint="eastAsia"/>
          <w:b/>
          <w:bCs/>
          <w:rtl/>
        </w:rPr>
        <w:t>ישראל</w:t>
      </w:r>
      <w:r w:rsidRPr="00E60393">
        <w:rPr>
          <w:rFonts w:ascii="Calibri" w:hAnsi="Calibri"/>
          <w:rtl/>
        </w:rPr>
        <w:t xml:space="preserve"> </w:t>
      </w:r>
      <w:r w:rsidRPr="00E60393">
        <w:rPr>
          <w:rFonts w:ascii="Calibri" w:hAnsi="Calibri"/>
          <w:b/>
          <w:bCs/>
          <w:rtl/>
        </w:rPr>
        <w:t>(13/07/16)</w:t>
      </w:r>
      <w:r w:rsidRPr="00E60393">
        <w:rPr>
          <w:rFonts w:ascii="Calibri" w:hAnsi="Calibri"/>
          <w:rtl/>
        </w:rPr>
        <w:t xml:space="preserve"> </w:t>
      </w:r>
      <w:r w:rsidRPr="00E60393">
        <w:rPr>
          <w:rFonts w:ascii="Calibri" w:hAnsi="Calibri" w:hint="eastAsia"/>
          <w:rtl/>
        </w:rPr>
        <w:t>קיבל</w:t>
      </w:r>
      <w:r w:rsidRPr="00E60393">
        <w:rPr>
          <w:rFonts w:ascii="Calibri" w:hAnsi="Calibri"/>
          <w:rtl/>
        </w:rPr>
        <w:t xml:space="preserve"> </w:t>
      </w:r>
      <w:r w:rsidRPr="00E60393">
        <w:rPr>
          <w:rFonts w:ascii="Calibri" w:hAnsi="Calibri" w:hint="eastAsia"/>
          <w:rtl/>
        </w:rPr>
        <w:t>בית</w:t>
      </w:r>
      <w:r w:rsidRPr="00E60393">
        <w:rPr>
          <w:rFonts w:ascii="Calibri" w:hAnsi="Calibri"/>
          <w:rtl/>
        </w:rPr>
        <w:t xml:space="preserve"> </w:t>
      </w:r>
      <w:r w:rsidRPr="00E60393">
        <w:rPr>
          <w:rFonts w:ascii="Calibri" w:hAnsi="Calibri" w:hint="eastAsia"/>
          <w:rtl/>
        </w:rPr>
        <w:t>המשפט</w:t>
      </w:r>
      <w:r w:rsidRPr="00E60393">
        <w:rPr>
          <w:rFonts w:ascii="Calibri" w:hAnsi="Calibri"/>
          <w:rtl/>
        </w:rPr>
        <w:t xml:space="preserve"> </w:t>
      </w:r>
      <w:r w:rsidRPr="00E60393">
        <w:rPr>
          <w:rFonts w:ascii="Calibri" w:hAnsi="Calibri" w:hint="eastAsia"/>
          <w:rtl/>
        </w:rPr>
        <w:t>המחוזי</w:t>
      </w:r>
      <w:r w:rsidRPr="00E60393">
        <w:rPr>
          <w:rFonts w:ascii="Calibri" w:hAnsi="Calibri"/>
          <w:rtl/>
        </w:rPr>
        <w:t xml:space="preserve"> </w:t>
      </w:r>
      <w:r w:rsidRPr="00E60393">
        <w:rPr>
          <w:rFonts w:ascii="Calibri" w:hAnsi="Calibri" w:hint="eastAsia"/>
          <w:rtl/>
        </w:rPr>
        <w:t>את</w:t>
      </w:r>
      <w:r w:rsidRPr="00E60393">
        <w:rPr>
          <w:rFonts w:ascii="Calibri" w:hAnsi="Calibri"/>
          <w:rtl/>
        </w:rPr>
        <w:t xml:space="preserve"> </w:t>
      </w:r>
      <w:r w:rsidRPr="00E60393">
        <w:rPr>
          <w:rFonts w:ascii="Calibri" w:hAnsi="Calibri" w:hint="eastAsia"/>
          <w:rtl/>
        </w:rPr>
        <w:t>ערעורו</w:t>
      </w:r>
      <w:r w:rsidRPr="00E60393">
        <w:rPr>
          <w:rFonts w:ascii="Calibri" w:hAnsi="Calibri"/>
          <w:rtl/>
        </w:rPr>
        <w:t xml:space="preserve"> </w:t>
      </w:r>
      <w:r w:rsidRPr="00E60393">
        <w:rPr>
          <w:rFonts w:ascii="Calibri" w:hAnsi="Calibri" w:hint="eastAsia"/>
          <w:rtl/>
        </w:rPr>
        <w:t>של</w:t>
      </w:r>
      <w:r w:rsidRPr="00E60393">
        <w:rPr>
          <w:rFonts w:ascii="Calibri" w:hAnsi="Calibri"/>
          <w:rtl/>
        </w:rPr>
        <w:t xml:space="preserve"> </w:t>
      </w:r>
      <w:r w:rsidRPr="00E60393">
        <w:rPr>
          <w:rFonts w:ascii="Calibri" w:hAnsi="Calibri" w:hint="eastAsia"/>
          <w:rtl/>
        </w:rPr>
        <w:t>הנאשם</w:t>
      </w:r>
      <w:r w:rsidRPr="00E60393">
        <w:rPr>
          <w:rFonts w:ascii="Calibri" w:hAnsi="Calibri"/>
          <w:rtl/>
        </w:rPr>
        <w:t xml:space="preserve"> </w:t>
      </w:r>
      <w:r w:rsidRPr="00E60393">
        <w:rPr>
          <w:rFonts w:ascii="Calibri" w:hAnsi="Calibri" w:hint="eastAsia"/>
          <w:rtl/>
        </w:rPr>
        <w:t>אשר</w:t>
      </w:r>
      <w:r w:rsidRPr="00E60393">
        <w:rPr>
          <w:rFonts w:ascii="Calibri" w:hAnsi="Calibri"/>
          <w:rtl/>
        </w:rPr>
        <w:t xml:space="preserve"> </w:t>
      </w:r>
      <w:r w:rsidRPr="00E60393">
        <w:rPr>
          <w:rFonts w:ascii="Calibri" w:hAnsi="Calibri" w:hint="eastAsia"/>
          <w:rtl/>
        </w:rPr>
        <w:t>הורשע</w:t>
      </w:r>
      <w:r w:rsidRPr="00E60393">
        <w:rPr>
          <w:rFonts w:ascii="Calibri" w:hAnsi="Calibri"/>
          <w:rtl/>
        </w:rPr>
        <w:t xml:space="preserve"> </w:t>
      </w:r>
      <w:r w:rsidRPr="00E60393">
        <w:rPr>
          <w:rFonts w:ascii="Calibri" w:hAnsi="Calibri" w:hint="eastAsia"/>
          <w:rtl/>
        </w:rPr>
        <w:t>בבית</w:t>
      </w:r>
      <w:r w:rsidRPr="00E60393">
        <w:rPr>
          <w:rFonts w:ascii="Calibri" w:hAnsi="Calibri"/>
          <w:rtl/>
        </w:rPr>
        <w:t xml:space="preserve"> </w:t>
      </w:r>
      <w:r w:rsidRPr="00E60393">
        <w:rPr>
          <w:rFonts w:ascii="Calibri" w:hAnsi="Calibri" w:hint="eastAsia"/>
          <w:rtl/>
        </w:rPr>
        <w:t>משפט</w:t>
      </w:r>
      <w:r w:rsidRPr="00E60393">
        <w:rPr>
          <w:rFonts w:ascii="Calibri" w:hAnsi="Calibri"/>
          <w:rtl/>
        </w:rPr>
        <w:t xml:space="preserve"> </w:t>
      </w:r>
      <w:r w:rsidRPr="00E60393">
        <w:rPr>
          <w:rFonts w:ascii="Calibri" w:hAnsi="Calibri" w:hint="eastAsia"/>
          <w:rtl/>
        </w:rPr>
        <w:t>השלום</w:t>
      </w:r>
      <w:r w:rsidRPr="00E60393">
        <w:rPr>
          <w:rFonts w:ascii="Calibri" w:hAnsi="Calibri"/>
          <w:rtl/>
        </w:rPr>
        <w:t xml:space="preserve"> </w:t>
      </w:r>
      <w:r w:rsidRPr="00E60393">
        <w:rPr>
          <w:rFonts w:ascii="Calibri" w:hAnsi="Calibri" w:hint="eastAsia"/>
          <w:rtl/>
        </w:rPr>
        <w:t>בביצוע</w:t>
      </w:r>
      <w:r w:rsidRPr="00E60393">
        <w:rPr>
          <w:rFonts w:ascii="Calibri" w:hAnsi="Calibri"/>
          <w:rtl/>
        </w:rPr>
        <w:t xml:space="preserve"> </w:t>
      </w:r>
      <w:r w:rsidRPr="00E60393">
        <w:rPr>
          <w:rFonts w:ascii="Calibri" w:hAnsi="Calibri" w:hint="eastAsia"/>
          <w:rtl/>
        </w:rPr>
        <w:t>עבירת</w:t>
      </w:r>
      <w:r w:rsidRPr="00E60393">
        <w:rPr>
          <w:rFonts w:ascii="Calibri" w:hAnsi="Calibri"/>
          <w:rtl/>
        </w:rPr>
        <w:t xml:space="preserve"> </w:t>
      </w:r>
      <w:r w:rsidRPr="00E60393">
        <w:rPr>
          <w:rFonts w:ascii="Calibri" w:hAnsi="Calibri" w:hint="eastAsia"/>
          <w:rtl/>
        </w:rPr>
        <w:t>החזקת</w:t>
      </w:r>
      <w:r w:rsidRPr="00E60393">
        <w:rPr>
          <w:rFonts w:ascii="Calibri" w:hAnsi="Calibri"/>
          <w:rtl/>
        </w:rPr>
        <w:t xml:space="preserve"> </w:t>
      </w:r>
      <w:r w:rsidRPr="00E60393">
        <w:rPr>
          <w:rFonts w:ascii="Calibri" w:hAnsi="Calibri" w:hint="eastAsia"/>
          <w:rtl/>
        </w:rPr>
        <w:t>סם</w:t>
      </w:r>
      <w:r w:rsidRPr="00E60393">
        <w:rPr>
          <w:rFonts w:ascii="Calibri" w:hAnsi="Calibri"/>
          <w:rtl/>
        </w:rPr>
        <w:t xml:space="preserve"> </w:t>
      </w:r>
      <w:r w:rsidRPr="00E60393">
        <w:rPr>
          <w:rFonts w:ascii="Calibri" w:hAnsi="Calibri" w:hint="eastAsia"/>
          <w:rtl/>
        </w:rPr>
        <w:t>שלא</w:t>
      </w:r>
      <w:r w:rsidRPr="00E60393">
        <w:rPr>
          <w:rFonts w:ascii="Calibri" w:hAnsi="Calibri"/>
          <w:rtl/>
        </w:rPr>
        <w:t xml:space="preserve"> </w:t>
      </w:r>
      <w:r w:rsidRPr="00E60393">
        <w:rPr>
          <w:rFonts w:ascii="Calibri" w:hAnsi="Calibri" w:hint="eastAsia"/>
          <w:rtl/>
        </w:rPr>
        <w:t>לצריכה</w:t>
      </w:r>
      <w:r w:rsidRPr="00E60393">
        <w:rPr>
          <w:rFonts w:ascii="Calibri" w:hAnsi="Calibri"/>
          <w:rtl/>
        </w:rPr>
        <w:t xml:space="preserve"> </w:t>
      </w:r>
      <w:r w:rsidRPr="00E60393">
        <w:rPr>
          <w:rFonts w:ascii="Calibri" w:hAnsi="Calibri" w:hint="eastAsia"/>
          <w:rtl/>
        </w:rPr>
        <w:t>עצמית</w:t>
      </w:r>
      <w:r w:rsidRPr="00E60393">
        <w:rPr>
          <w:rFonts w:ascii="Calibri" w:hAnsi="Calibri"/>
          <w:rtl/>
        </w:rPr>
        <w:t xml:space="preserve">, </w:t>
      </w:r>
      <w:r w:rsidRPr="00E60393">
        <w:rPr>
          <w:rFonts w:ascii="Calibri" w:hAnsi="Calibri" w:hint="eastAsia"/>
          <w:rtl/>
        </w:rPr>
        <w:t>וזאת</w:t>
      </w:r>
      <w:r w:rsidRPr="00E60393">
        <w:rPr>
          <w:rFonts w:ascii="Calibri" w:hAnsi="Calibri"/>
          <w:rtl/>
        </w:rPr>
        <w:t xml:space="preserve"> </w:t>
      </w:r>
      <w:r w:rsidRPr="00E60393">
        <w:rPr>
          <w:rFonts w:ascii="Calibri" w:hAnsi="Calibri" w:hint="eastAsia"/>
          <w:rtl/>
        </w:rPr>
        <w:t>לאחר</w:t>
      </w:r>
      <w:r w:rsidRPr="00E60393">
        <w:rPr>
          <w:rFonts w:ascii="Calibri" w:hAnsi="Calibri"/>
          <w:rtl/>
        </w:rPr>
        <w:t xml:space="preserve"> </w:t>
      </w:r>
      <w:r w:rsidRPr="00E60393">
        <w:rPr>
          <w:rFonts w:ascii="Calibri" w:hAnsi="Calibri" w:hint="eastAsia"/>
          <w:rtl/>
        </w:rPr>
        <w:t>שנקבע</w:t>
      </w:r>
      <w:r w:rsidRPr="00E60393">
        <w:rPr>
          <w:rFonts w:ascii="Calibri" w:hAnsi="Calibri"/>
          <w:rtl/>
        </w:rPr>
        <w:t xml:space="preserve"> </w:t>
      </w:r>
      <w:r w:rsidRPr="00E60393">
        <w:rPr>
          <w:rFonts w:ascii="Calibri" w:hAnsi="Calibri" w:hint="eastAsia"/>
          <w:rtl/>
        </w:rPr>
        <w:t>כי</w:t>
      </w:r>
      <w:r w:rsidRPr="00E60393">
        <w:rPr>
          <w:rFonts w:ascii="Calibri" w:hAnsi="Calibri"/>
          <w:rtl/>
        </w:rPr>
        <w:t xml:space="preserve"> </w:t>
      </w:r>
      <w:r w:rsidRPr="00E60393">
        <w:rPr>
          <w:rFonts w:ascii="Calibri" w:hAnsi="Calibri" w:hint="eastAsia"/>
          <w:rtl/>
        </w:rPr>
        <w:t>החזיק</w:t>
      </w:r>
      <w:r w:rsidRPr="00E60393">
        <w:rPr>
          <w:rFonts w:ascii="Calibri" w:hAnsi="Calibri"/>
          <w:rtl/>
        </w:rPr>
        <w:t xml:space="preserve"> 14 </w:t>
      </w:r>
      <w:r w:rsidRPr="00E60393">
        <w:rPr>
          <w:rFonts w:ascii="Calibri" w:hAnsi="Calibri" w:hint="eastAsia"/>
          <w:rtl/>
        </w:rPr>
        <w:t>מנות</w:t>
      </w:r>
      <w:r w:rsidRPr="00E60393">
        <w:rPr>
          <w:rFonts w:ascii="Calibri" w:hAnsi="Calibri"/>
          <w:rtl/>
        </w:rPr>
        <w:t xml:space="preserve"> </w:t>
      </w:r>
      <w:r w:rsidRPr="00E60393">
        <w:rPr>
          <w:rFonts w:ascii="Calibri" w:hAnsi="Calibri" w:hint="eastAsia"/>
          <w:rtl/>
        </w:rPr>
        <w:t>של</w:t>
      </w:r>
      <w:r w:rsidRPr="00E60393">
        <w:rPr>
          <w:rFonts w:ascii="Calibri" w:hAnsi="Calibri"/>
          <w:rtl/>
        </w:rPr>
        <w:t xml:space="preserve"> </w:t>
      </w:r>
      <w:r w:rsidRPr="00E60393">
        <w:rPr>
          <w:rFonts w:ascii="Calibri" w:hAnsi="Calibri" w:hint="eastAsia"/>
          <w:rtl/>
        </w:rPr>
        <w:t>סמים</w:t>
      </w:r>
      <w:r w:rsidRPr="00E60393">
        <w:rPr>
          <w:rFonts w:ascii="Calibri" w:hAnsi="Calibri"/>
          <w:rtl/>
        </w:rPr>
        <w:t xml:space="preserve"> </w:t>
      </w:r>
      <w:r w:rsidRPr="00E60393">
        <w:rPr>
          <w:rFonts w:ascii="Calibri" w:hAnsi="Calibri" w:hint="eastAsia"/>
          <w:rtl/>
        </w:rPr>
        <w:t>מסוג</w:t>
      </w:r>
      <w:r w:rsidRPr="00E60393">
        <w:rPr>
          <w:rFonts w:ascii="Calibri" w:hAnsi="Calibri"/>
          <w:rtl/>
        </w:rPr>
        <w:t xml:space="preserve"> </w:t>
      </w:r>
      <w:r w:rsidRPr="00E60393">
        <w:rPr>
          <w:rFonts w:ascii="Calibri" w:hAnsi="Calibri" w:hint="eastAsia"/>
          <w:rtl/>
        </w:rPr>
        <w:t>קנבינואידים</w:t>
      </w:r>
      <w:r w:rsidRPr="00E60393">
        <w:rPr>
          <w:rFonts w:ascii="Calibri" w:hAnsi="Calibri"/>
          <w:rtl/>
        </w:rPr>
        <w:t xml:space="preserve"> </w:t>
      </w:r>
      <w:r w:rsidRPr="00E60393">
        <w:rPr>
          <w:rFonts w:ascii="Calibri" w:hAnsi="Calibri" w:hint="eastAsia"/>
          <w:rtl/>
        </w:rPr>
        <w:t>סינתטיים</w:t>
      </w:r>
      <w:r w:rsidRPr="00E60393">
        <w:rPr>
          <w:rFonts w:ascii="Calibri" w:hAnsi="Calibri"/>
          <w:rtl/>
        </w:rPr>
        <w:t xml:space="preserve"> </w:t>
      </w:r>
      <w:r w:rsidRPr="00E60393">
        <w:rPr>
          <w:rFonts w:ascii="Calibri" w:hAnsi="Calibri" w:hint="eastAsia"/>
          <w:rtl/>
        </w:rPr>
        <w:t>שלא</w:t>
      </w:r>
      <w:r w:rsidRPr="00E60393">
        <w:rPr>
          <w:rFonts w:ascii="Calibri" w:hAnsi="Calibri"/>
          <w:rtl/>
        </w:rPr>
        <w:t xml:space="preserve"> </w:t>
      </w:r>
      <w:r w:rsidRPr="00E60393">
        <w:rPr>
          <w:rFonts w:ascii="Calibri" w:hAnsi="Calibri" w:hint="eastAsia"/>
          <w:rtl/>
        </w:rPr>
        <w:t>לצריכתו</w:t>
      </w:r>
      <w:r w:rsidRPr="00E60393">
        <w:rPr>
          <w:rFonts w:ascii="Calibri" w:hAnsi="Calibri"/>
          <w:rtl/>
        </w:rPr>
        <w:t xml:space="preserve"> </w:t>
      </w:r>
      <w:r w:rsidRPr="00E60393">
        <w:rPr>
          <w:rFonts w:ascii="Calibri" w:hAnsi="Calibri" w:hint="eastAsia"/>
          <w:rtl/>
        </w:rPr>
        <w:t>העצמית</w:t>
      </w:r>
      <w:r w:rsidRPr="00E60393">
        <w:rPr>
          <w:rFonts w:ascii="Calibri" w:hAnsi="Calibri"/>
          <w:rtl/>
        </w:rPr>
        <w:t xml:space="preserve">. </w:t>
      </w:r>
      <w:r w:rsidRPr="00E60393">
        <w:rPr>
          <w:rFonts w:ascii="Calibri" w:hAnsi="Calibri" w:hint="eastAsia"/>
          <w:rtl/>
        </w:rPr>
        <w:t>בית</w:t>
      </w:r>
      <w:r w:rsidRPr="00E60393">
        <w:rPr>
          <w:rFonts w:ascii="Calibri" w:hAnsi="Calibri"/>
          <w:rtl/>
        </w:rPr>
        <w:t xml:space="preserve"> </w:t>
      </w:r>
      <w:r w:rsidRPr="00E60393">
        <w:rPr>
          <w:rFonts w:ascii="Calibri" w:hAnsi="Calibri" w:hint="eastAsia"/>
          <w:rtl/>
        </w:rPr>
        <w:t>משפט</w:t>
      </w:r>
      <w:r w:rsidRPr="00E60393">
        <w:rPr>
          <w:rFonts w:ascii="Calibri" w:hAnsi="Calibri"/>
          <w:rtl/>
        </w:rPr>
        <w:t xml:space="preserve"> </w:t>
      </w:r>
      <w:r w:rsidRPr="00E60393">
        <w:rPr>
          <w:rFonts w:ascii="Calibri" w:hAnsi="Calibri" w:hint="eastAsia"/>
          <w:rtl/>
        </w:rPr>
        <w:t>השלום</w:t>
      </w:r>
      <w:r w:rsidRPr="00E60393">
        <w:rPr>
          <w:rFonts w:ascii="Calibri" w:hAnsi="Calibri"/>
          <w:rtl/>
        </w:rPr>
        <w:t xml:space="preserve"> </w:t>
      </w:r>
      <w:r w:rsidRPr="00E60393">
        <w:rPr>
          <w:rFonts w:ascii="Calibri" w:hAnsi="Calibri" w:hint="eastAsia"/>
          <w:rtl/>
        </w:rPr>
        <w:t>קבע</w:t>
      </w:r>
      <w:r w:rsidRPr="00E60393">
        <w:rPr>
          <w:rFonts w:ascii="Calibri" w:hAnsi="Calibri"/>
          <w:rtl/>
        </w:rPr>
        <w:t xml:space="preserve"> </w:t>
      </w:r>
      <w:r w:rsidRPr="00E60393">
        <w:rPr>
          <w:rFonts w:ascii="Calibri" w:hAnsi="Calibri" w:hint="eastAsia"/>
          <w:rtl/>
        </w:rPr>
        <w:t>מתחם</w:t>
      </w:r>
      <w:r w:rsidRPr="00E60393">
        <w:rPr>
          <w:rFonts w:ascii="Calibri" w:hAnsi="Calibri"/>
          <w:rtl/>
        </w:rPr>
        <w:t xml:space="preserve"> </w:t>
      </w:r>
      <w:r w:rsidRPr="00E60393">
        <w:rPr>
          <w:rFonts w:ascii="Calibri" w:hAnsi="Calibri" w:hint="eastAsia"/>
          <w:rtl/>
        </w:rPr>
        <w:t>הנע</w:t>
      </w:r>
      <w:r w:rsidRPr="00E60393">
        <w:rPr>
          <w:rFonts w:ascii="Calibri" w:hAnsi="Calibri"/>
          <w:rtl/>
        </w:rPr>
        <w:t xml:space="preserve"> </w:t>
      </w:r>
      <w:r w:rsidRPr="00E60393">
        <w:rPr>
          <w:rFonts w:ascii="Calibri" w:hAnsi="Calibri" w:hint="eastAsia"/>
          <w:rtl/>
        </w:rPr>
        <w:t>בין</w:t>
      </w:r>
      <w:r w:rsidRPr="00E60393">
        <w:rPr>
          <w:rFonts w:ascii="Calibri" w:hAnsi="Calibri"/>
          <w:rtl/>
        </w:rPr>
        <w:t xml:space="preserve"> 5-18 </w:t>
      </w:r>
      <w:r w:rsidRPr="00E60393">
        <w:rPr>
          <w:rFonts w:ascii="Calibri" w:hAnsi="Calibri" w:hint="eastAsia"/>
          <w:rtl/>
        </w:rPr>
        <w:t>חודשי</w:t>
      </w:r>
      <w:r w:rsidRPr="00E60393">
        <w:rPr>
          <w:rFonts w:ascii="Calibri" w:hAnsi="Calibri"/>
          <w:rtl/>
        </w:rPr>
        <w:t xml:space="preserve"> </w:t>
      </w:r>
      <w:r w:rsidRPr="00E60393">
        <w:rPr>
          <w:rFonts w:ascii="Calibri" w:hAnsi="Calibri" w:hint="eastAsia"/>
          <w:rtl/>
        </w:rPr>
        <w:t>מאסר</w:t>
      </w:r>
      <w:r w:rsidRPr="00E60393">
        <w:rPr>
          <w:rFonts w:ascii="Calibri" w:hAnsi="Calibri"/>
          <w:rtl/>
        </w:rPr>
        <w:t xml:space="preserve"> </w:t>
      </w:r>
      <w:r w:rsidRPr="00E60393">
        <w:rPr>
          <w:rFonts w:ascii="Calibri" w:hAnsi="Calibri" w:hint="eastAsia"/>
          <w:rtl/>
        </w:rPr>
        <w:t>בפועל</w:t>
      </w:r>
      <w:r w:rsidRPr="00E60393">
        <w:rPr>
          <w:rFonts w:ascii="Calibri" w:hAnsi="Calibri"/>
          <w:rtl/>
        </w:rPr>
        <w:t xml:space="preserve">. </w:t>
      </w:r>
      <w:r w:rsidRPr="00E60393">
        <w:rPr>
          <w:rFonts w:ascii="Calibri" w:hAnsi="Calibri" w:hint="eastAsia"/>
          <w:rtl/>
        </w:rPr>
        <w:t>בית</w:t>
      </w:r>
      <w:r w:rsidRPr="00E60393">
        <w:rPr>
          <w:rFonts w:ascii="Calibri" w:hAnsi="Calibri"/>
          <w:rtl/>
        </w:rPr>
        <w:t xml:space="preserve"> </w:t>
      </w:r>
      <w:r w:rsidRPr="00E60393">
        <w:rPr>
          <w:rFonts w:ascii="Calibri" w:hAnsi="Calibri" w:hint="eastAsia"/>
          <w:rtl/>
        </w:rPr>
        <w:t>המשפט</w:t>
      </w:r>
      <w:r w:rsidRPr="00E60393">
        <w:rPr>
          <w:rFonts w:ascii="Calibri" w:hAnsi="Calibri"/>
          <w:rtl/>
        </w:rPr>
        <w:t xml:space="preserve"> </w:t>
      </w:r>
      <w:r w:rsidRPr="00E60393">
        <w:rPr>
          <w:rFonts w:ascii="Calibri" w:hAnsi="Calibri" w:hint="eastAsia"/>
          <w:rtl/>
        </w:rPr>
        <w:t>הטיל</w:t>
      </w:r>
      <w:r w:rsidRPr="00E60393">
        <w:rPr>
          <w:rFonts w:ascii="Calibri" w:hAnsi="Calibri"/>
          <w:rtl/>
        </w:rPr>
        <w:t xml:space="preserve"> </w:t>
      </w:r>
      <w:r w:rsidRPr="00E60393">
        <w:rPr>
          <w:rFonts w:ascii="Calibri" w:hAnsi="Calibri" w:hint="eastAsia"/>
          <w:rtl/>
        </w:rPr>
        <w:t>על</w:t>
      </w:r>
      <w:r w:rsidRPr="00E60393">
        <w:rPr>
          <w:rFonts w:ascii="Calibri" w:hAnsi="Calibri"/>
          <w:rtl/>
        </w:rPr>
        <w:t xml:space="preserve"> </w:t>
      </w:r>
      <w:r w:rsidRPr="00E60393">
        <w:rPr>
          <w:rFonts w:ascii="Calibri" w:hAnsi="Calibri" w:hint="eastAsia"/>
          <w:rtl/>
        </w:rPr>
        <w:t>הנאשם</w:t>
      </w:r>
      <w:r w:rsidRPr="00E60393">
        <w:rPr>
          <w:rFonts w:ascii="Calibri" w:hAnsi="Calibri"/>
          <w:rtl/>
        </w:rPr>
        <w:t xml:space="preserve">, </w:t>
      </w:r>
      <w:r w:rsidRPr="00E60393">
        <w:rPr>
          <w:rFonts w:ascii="Calibri" w:hAnsi="Calibri" w:hint="eastAsia"/>
          <w:rtl/>
        </w:rPr>
        <w:t>בעל</w:t>
      </w:r>
      <w:r w:rsidRPr="00E60393">
        <w:rPr>
          <w:rFonts w:ascii="Calibri" w:hAnsi="Calibri"/>
          <w:rtl/>
        </w:rPr>
        <w:t xml:space="preserve"> </w:t>
      </w:r>
      <w:r w:rsidRPr="00E60393">
        <w:rPr>
          <w:rFonts w:ascii="Calibri" w:hAnsi="Calibri" w:hint="eastAsia"/>
          <w:rtl/>
        </w:rPr>
        <w:t>עבר</w:t>
      </w:r>
      <w:r w:rsidRPr="00E60393">
        <w:rPr>
          <w:rFonts w:ascii="Calibri" w:hAnsi="Calibri"/>
          <w:rtl/>
        </w:rPr>
        <w:t xml:space="preserve"> </w:t>
      </w:r>
      <w:r w:rsidRPr="00E60393">
        <w:rPr>
          <w:rFonts w:ascii="Calibri" w:hAnsi="Calibri" w:hint="eastAsia"/>
          <w:rtl/>
        </w:rPr>
        <w:t>פלילי</w:t>
      </w:r>
      <w:r w:rsidRPr="00E60393">
        <w:rPr>
          <w:rFonts w:ascii="Calibri" w:hAnsi="Calibri"/>
          <w:rtl/>
        </w:rPr>
        <w:t xml:space="preserve"> </w:t>
      </w:r>
      <w:r w:rsidRPr="00E60393">
        <w:rPr>
          <w:rFonts w:ascii="Calibri" w:hAnsi="Calibri" w:hint="eastAsia"/>
          <w:rtl/>
        </w:rPr>
        <w:t>מכביד</w:t>
      </w:r>
      <w:r w:rsidRPr="00E60393">
        <w:rPr>
          <w:rFonts w:ascii="Calibri" w:hAnsi="Calibri"/>
          <w:rtl/>
        </w:rPr>
        <w:t xml:space="preserve"> </w:t>
      </w:r>
      <w:r w:rsidRPr="00E60393">
        <w:rPr>
          <w:rFonts w:ascii="Calibri" w:hAnsi="Calibri" w:hint="eastAsia"/>
          <w:rtl/>
        </w:rPr>
        <w:t>המתגורר</w:t>
      </w:r>
      <w:r w:rsidRPr="00E60393">
        <w:rPr>
          <w:rFonts w:ascii="Calibri" w:hAnsi="Calibri"/>
          <w:rtl/>
        </w:rPr>
        <w:t xml:space="preserve"> </w:t>
      </w:r>
      <w:r w:rsidRPr="00E60393">
        <w:rPr>
          <w:rFonts w:ascii="Calibri" w:hAnsi="Calibri" w:hint="eastAsia"/>
          <w:rtl/>
        </w:rPr>
        <w:t>בדירת</w:t>
      </w:r>
      <w:r w:rsidRPr="00E60393">
        <w:rPr>
          <w:rFonts w:ascii="Calibri" w:hAnsi="Calibri"/>
          <w:rtl/>
        </w:rPr>
        <w:t xml:space="preserve"> </w:t>
      </w:r>
      <w:r w:rsidRPr="00E60393">
        <w:rPr>
          <w:rFonts w:ascii="Calibri" w:hAnsi="Calibri" w:hint="eastAsia"/>
          <w:rtl/>
        </w:rPr>
        <w:t>עמיגור</w:t>
      </w:r>
      <w:r w:rsidRPr="00E60393">
        <w:rPr>
          <w:rFonts w:ascii="Calibri" w:hAnsi="Calibri"/>
          <w:rtl/>
        </w:rPr>
        <w:t xml:space="preserve"> </w:t>
      </w:r>
      <w:r w:rsidRPr="00E60393">
        <w:rPr>
          <w:rFonts w:ascii="Calibri" w:hAnsi="Calibri" w:hint="eastAsia"/>
          <w:rtl/>
        </w:rPr>
        <w:t>וניזון</w:t>
      </w:r>
      <w:r w:rsidRPr="00E60393">
        <w:rPr>
          <w:rFonts w:ascii="Calibri" w:hAnsi="Calibri"/>
          <w:rtl/>
        </w:rPr>
        <w:t xml:space="preserve"> </w:t>
      </w:r>
      <w:r w:rsidRPr="00E60393">
        <w:rPr>
          <w:rFonts w:ascii="Calibri" w:hAnsi="Calibri" w:hint="eastAsia"/>
          <w:rtl/>
        </w:rPr>
        <w:t>מאוכל</w:t>
      </w:r>
      <w:r w:rsidRPr="00E60393">
        <w:rPr>
          <w:rFonts w:ascii="Calibri" w:hAnsi="Calibri"/>
          <w:rtl/>
        </w:rPr>
        <w:t xml:space="preserve"> </w:t>
      </w:r>
      <w:r w:rsidRPr="00E60393">
        <w:rPr>
          <w:rFonts w:ascii="Calibri" w:hAnsi="Calibri" w:hint="eastAsia"/>
          <w:rtl/>
        </w:rPr>
        <w:t>המחולק</w:t>
      </w:r>
      <w:r w:rsidRPr="00E60393">
        <w:rPr>
          <w:rFonts w:ascii="Calibri" w:hAnsi="Calibri"/>
          <w:rtl/>
        </w:rPr>
        <w:t xml:space="preserve"> </w:t>
      </w:r>
      <w:r w:rsidRPr="00E60393">
        <w:rPr>
          <w:rFonts w:ascii="Calibri" w:hAnsi="Calibri" w:hint="eastAsia"/>
          <w:rtl/>
        </w:rPr>
        <w:t>בבתי</w:t>
      </w:r>
      <w:r w:rsidRPr="00E60393">
        <w:rPr>
          <w:rFonts w:ascii="Calibri" w:hAnsi="Calibri"/>
          <w:rtl/>
        </w:rPr>
        <w:t xml:space="preserve"> </w:t>
      </w:r>
      <w:r w:rsidRPr="00E60393">
        <w:rPr>
          <w:rFonts w:ascii="Calibri" w:hAnsi="Calibri" w:hint="eastAsia"/>
          <w:rtl/>
        </w:rPr>
        <w:t>תמחוי</w:t>
      </w:r>
      <w:r w:rsidRPr="00E60393">
        <w:rPr>
          <w:rFonts w:ascii="Calibri" w:hAnsi="Calibri"/>
          <w:rtl/>
        </w:rPr>
        <w:t xml:space="preserve"> </w:t>
      </w:r>
      <w:r w:rsidRPr="00E60393">
        <w:rPr>
          <w:rFonts w:ascii="Calibri" w:hAnsi="Calibri" w:hint="eastAsia"/>
          <w:rtl/>
        </w:rPr>
        <w:t>שונים</w:t>
      </w:r>
      <w:r w:rsidRPr="00E60393">
        <w:rPr>
          <w:rFonts w:ascii="Calibri" w:hAnsi="Calibri"/>
          <w:rtl/>
        </w:rPr>
        <w:t xml:space="preserve">, 8 </w:t>
      </w:r>
      <w:r w:rsidRPr="00E60393">
        <w:rPr>
          <w:rFonts w:ascii="Calibri" w:hAnsi="Calibri" w:hint="eastAsia"/>
          <w:rtl/>
        </w:rPr>
        <w:t>חודשי</w:t>
      </w:r>
      <w:r w:rsidRPr="00E60393">
        <w:rPr>
          <w:rFonts w:ascii="Calibri" w:hAnsi="Calibri"/>
          <w:rtl/>
        </w:rPr>
        <w:t xml:space="preserve"> </w:t>
      </w:r>
      <w:r w:rsidRPr="00E60393">
        <w:rPr>
          <w:rFonts w:ascii="Calibri" w:hAnsi="Calibri" w:hint="eastAsia"/>
          <w:rtl/>
        </w:rPr>
        <w:t>מאסר</w:t>
      </w:r>
      <w:r w:rsidRPr="00E60393">
        <w:rPr>
          <w:rFonts w:ascii="Calibri" w:hAnsi="Calibri"/>
          <w:rtl/>
        </w:rPr>
        <w:t xml:space="preserve"> </w:t>
      </w:r>
      <w:r w:rsidRPr="00E60393">
        <w:rPr>
          <w:rFonts w:ascii="Calibri" w:hAnsi="Calibri" w:hint="eastAsia"/>
          <w:rtl/>
        </w:rPr>
        <w:t>בפועל</w:t>
      </w:r>
      <w:r w:rsidRPr="00E60393">
        <w:rPr>
          <w:rFonts w:ascii="Calibri" w:hAnsi="Calibri"/>
          <w:rtl/>
        </w:rPr>
        <w:t xml:space="preserve"> </w:t>
      </w:r>
      <w:r w:rsidRPr="00E60393">
        <w:rPr>
          <w:rFonts w:ascii="Calibri" w:hAnsi="Calibri" w:hint="eastAsia"/>
          <w:rtl/>
        </w:rPr>
        <w:t>לצד</w:t>
      </w:r>
      <w:r w:rsidRPr="00E60393">
        <w:rPr>
          <w:rFonts w:ascii="Calibri" w:hAnsi="Calibri"/>
          <w:rtl/>
        </w:rPr>
        <w:t xml:space="preserve"> </w:t>
      </w:r>
      <w:r w:rsidRPr="00E60393">
        <w:rPr>
          <w:rFonts w:ascii="Calibri" w:hAnsi="Calibri" w:hint="eastAsia"/>
          <w:rtl/>
        </w:rPr>
        <w:t>ענישה</w:t>
      </w:r>
      <w:r w:rsidRPr="00E60393">
        <w:rPr>
          <w:rFonts w:ascii="Calibri" w:hAnsi="Calibri"/>
          <w:rtl/>
        </w:rPr>
        <w:t xml:space="preserve"> </w:t>
      </w:r>
      <w:r w:rsidRPr="00E60393">
        <w:rPr>
          <w:rFonts w:ascii="Calibri" w:hAnsi="Calibri" w:hint="eastAsia"/>
          <w:rtl/>
        </w:rPr>
        <w:t>נלווית</w:t>
      </w:r>
      <w:r w:rsidRPr="00E60393">
        <w:rPr>
          <w:rFonts w:ascii="Calibri" w:hAnsi="Calibri"/>
          <w:rtl/>
        </w:rPr>
        <w:t xml:space="preserve">. </w:t>
      </w:r>
      <w:r w:rsidRPr="00E60393">
        <w:rPr>
          <w:rFonts w:ascii="Calibri" w:hAnsi="Calibri" w:hint="eastAsia"/>
          <w:rtl/>
        </w:rPr>
        <w:t>במסגרת</w:t>
      </w:r>
      <w:r w:rsidRPr="00E60393">
        <w:rPr>
          <w:rFonts w:ascii="Calibri" w:hAnsi="Calibri"/>
          <w:rtl/>
        </w:rPr>
        <w:t xml:space="preserve"> </w:t>
      </w:r>
      <w:r w:rsidRPr="00E60393">
        <w:rPr>
          <w:rFonts w:ascii="Calibri" w:hAnsi="Calibri" w:hint="eastAsia"/>
          <w:rtl/>
        </w:rPr>
        <w:t>הדיון</w:t>
      </w:r>
      <w:r w:rsidRPr="00E60393">
        <w:rPr>
          <w:rFonts w:ascii="Calibri" w:hAnsi="Calibri"/>
          <w:rtl/>
        </w:rPr>
        <w:t xml:space="preserve"> </w:t>
      </w:r>
      <w:r w:rsidRPr="00E60393">
        <w:rPr>
          <w:rFonts w:ascii="Calibri" w:hAnsi="Calibri" w:hint="eastAsia"/>
          <w:rtl/>
        </w:rPr>
        <w:t>בערעור</w:t>
      </w:r>
      <w:r w:rsidRPr="00E60393">
        <w:rPr>
          <w:rFonts w:ascii="Calibri" w:hAnsi="Calibri"/>
          <w:rtl/>
        </w:rPr>
        <w:t xml:space="preserve"> </w:t>
      </w:r>
      <w:r w:rsidRPr="00E60393">
        <w:rPr>
          <w:rFonts w:ascii="Calibri" w:hAnsi="Calibri" w:hint="eastAsia"/>
          <w:rtl/>
        </w:rPr>
        <w:t>הסכימו</w:t>
      </w:r>
      <w:r w:rsidRPr="00E60393">
        <w:rPr>
          <w:rFonts w:ascii="Calibri" w:hAnsi="Calibri"/>
          <w:rtl/>
        </w:rPr>
        <w:t xml:space="preserve"> </w:t>
      </w:r>
      <w:r w:rsidRPr="00E60393">
        <w:rPr>
          <w:rFonts w:ascii="Calibri" w:hAnsi="Calibri" w:hint="eastAsia"/>
          <w:rtl/>
        </w:rPr>
        <w:t>ב</w:t>
      </w:r>
      <w:r w:rsidRPr="00E60393">
        <w:rPr>
          <w:rFonts w:ascii="Calibri" w:hAnsi="Calibri"/>
          <w:rtl/>
        </w:rPr>
        <w:t>"</w:t>
      </w:r>
      <w:r w:rsidRPr="00E60393">
        <w:rPr>
          <w:rFonts w:ascii="Calibri" w:hAnsi="Calibri" w:hint="eastAsia"/>
          <w:rtl/>
        </w:rPr>
        <w:t>כ</w:t>
      </w:r>
      <w:r w:rsidRPr="00E60393">
        <w:rPr>
          <w:rFonts w:ascii="Calibri" w:hAnsi="Calibri"/>
          <w:rtl/>
        </w:rPr>
        <w:t xml:space="preserve"> </w:t>
      </w:r>
      <w:r w:rsidRPr="00E60393">
        <w:rPr>
          <w:rFonts w:ascii="Calibri" w:hAnsi="Calibri" w:hint="eastAsia"/>
          <w:rtl/>
        </w:rPr>
        <w:t>הצדדים</w:t>
      </w:r>
      <w:r w:rsidRPr="00E60393">
        <w:rPr>
          <w:rFonts w:ascii="Calibri" w:hAnsi="Calibri"/>
          <w:rtl/>
        </w:rPr>
        <w:t xml:space="preserve"> </w:t>
      </w:r>
      <w:r w:rsidRPr="00E60393">
        <w:rPr>
          <w:rFonts w:ascii="Calibri" w:hAnsi="Calibri" w:hint="eastAsia"/>
          <w:rtl/>
        </w:rPr>
        <w:t>להצעת</w:t>
      </w:r>
      <w:r w:rsidRPr="00E60393">
        <w:rPr>
          <w:rFonts w:ascii="Calibri" w:hAnsi="Calibri"/>
          <w:rtl/>
        </w:rPr>
        <w:t xml:space="preserve"> </w:t>
      </w:r>
      <w:r w:rsidRPr="00E60393">
        <w:rPr>
          <w:rFonts w:ascii="Calibri" w:hAnsi="Calibri" w:hint="eastAsia"/>
          <w:rtl/>
        </w:rPr>
        <w:t>בית</w:t>
      </w:r>
      <w:r w:rsidRPr="00E60393">
        <w:rPr>
          <w:rFonts w:ascii="Calibri" w:hAnsi="Calibri"/>
          <w:rtl/>
        </w:rPr>
        <w:t xml:space="preserve"> </w:t>
      </w:r>
      <w:r w:rsidRPr="00E60393">
        <w:rPr>
          <w:rFonts w:ascii="Calibri" w:hAnsi="Calibri" w:hint="eastAsia"/>
          <w:rtl/>
        </w:rPr>
        <w:t>המשפט</w:t>
      </w:r>
      <w:r w:rsidRPr="00E60393">
        <w:rPr>
          <w:rFonts w:ascii="Calibri" w:hAnsi="Calibri"/>
          <w:rtl/>
        </w:rPr>
        <w:t xml:space="preserve"> </w:t>
      </w:r>
      <w:r w:rsidRPr="00E60393">
        <w:rPr>
          <w:rFonts w:ascii="Calibri" w:hAnsi="Calibri" w:hint="eastAsia"/>
          <w:rtl/>
        </w:rPr>
        <w:t>המחוזי</w:t>
      </w:r>
      <w:r w:rsidRPr="00E60393">
        <w:rPr>
          <w:rFonts w:ascii="Calibri" w:hAnsi="Calibri"/>
          <w:rtl/>
        </w:rPr>
        <w:t xml:space="preserve"> </w:t>
      </w:r>
      <w:r w:rsidRPr="00E60393">
        <w:rPr>
          <w:rFonts w:ascii="Calibri" w:hAnsi="Calibri" w:hint="eastAsia"/>
          <w:rtl/>
        </w:rPr>
        <w:t>לפיה</w:t>
      </w:r>
      <w:r w:rsidRPr="00E60393">
        <w:rPr>
          <w:rFonts w:ascii="Calibri" w:hAnsi="Calibri"/>
          <w:rtl/>
        </w:rPr>
        <w:t xml:space="preserve"> </w:t>
      </w:r>
      <w:r w:rsidRPr="00E60393">
        <w:rPr>
          <w:rFonts w:ascii="Calibri" w:hAnsi="Calibri" w:hint="eastAsia"/>
          <w:rtl/>
        </w:rPr>
        <w:t>הכרעת</w:t>
      </w:r>
      <w:r w:rsidRPr="00E60393">
        <w:rPr>
          <w:rFonts w:ascii="Calibri" w:hAnsi="Calibri"/>
          <w:rtl/>
        </w:rPr>
        <w:t xml:space="preserve"> </w:t>
      </w:r>
      <w:r w:rsidRPr="00E60393">
        <w:rPr>
          <w:rFonts w:ascii="Calibri" w:hAnsi="Calibri" w:hint="eastAsia"/>
          <w:rtl/>
        </w:rPr>
        <w:t>הדין</w:t>
      </w:r>
      <w:r w:rsidRPr="00E60393">
        <w:rPr>
          <w:rFonts w:ascii="Calibri" w:hAnsi="Calibri"/>
          <w:rtl/>
        </w:rPr>
        <w:t xml:space="preserve"> </w:t>
      </w:r>
      <w:r w:rsidRPr="00E60393">
        <w:rPr>
          <w:rFonts w:ascii="Calibri" w:hAnsi="Calibri" w:hint="eastAsia"/>
          <w:rtl/>
        </w:rPr>
        <w:t>תתוקן</w:t>
      </w:r>
      <w:r w:rsidRPr="00E60393">
        <w:rPr>
          <w:rFonts w:ascii="Calibri" w:hAnsi="Calibri"/>
          <w:rtl/>
        </w:rPr>
        <w:t xml:space="preserve"> </w:t>
      </w:r>
      <w:r w:rsidRPr="00E60393">
        <w:rPr>
          <w:rFonts w:ascii="Calibri" w:hAnsi="Calibri" w:hint="eastAsia"/>
          <w:rtl/>
        </w:rPr>
        <w:t>כך</w:t>
      </w:r>
      <w:r w:rsidRPr="00E60393">
        <w:rPr>
          <w:rFonts w:ascii="Calibri" w:hAnsi="Calibri"/>
          <w:rtl/>
        </w:rPr>
        <w:t xml:space="preserve"> </w:t>
      </w:r>
      <w:r w:rsidRPr="00E60393">
        <w:rPr>
          <w:rFonts w:ascii="Calibri" w:hAnsi="Calibri" w:hint="eastAsia"/>
          <w:rtl/>
        </w:rPr>
        <w:t>שייקבע</w:t>
      </w:r>
      <w:r w:rsidRPr="00E60393">
        <w:rPr>
          <w:rFonts w:ascii="Calibri" w:hAnsi="Calibri"/>
          <w:rtl/>
        </w:rPr>
        <w:t xml:space="preserve"> </w:t>
      </w:r>
      <w:r w:rsidRPr="00E60393">
        <w:rPr>
          <w:rFonts w:ascii="Calibri" w:hAnsi="Calibri" w:hint="eastAsia"/>
          <w:rtl/>
        </w:rPr>
        <w:t>כי</w:t>
      </w:r>
      <w:r w:rsidRPr="00E60393">
        <w:rPr>
          <w:rFonts w:ascii="Calibri" w:hAnsi="Calibri"/>
          <w:rtl/>
        </w:rPr>
        <w:t xml:space="preserve"> </w:t>
      </w:r>
      <w:r w:rsidRPr="00E60393">
        <w:rPr>
          <w:rFonts w:ascii="Calibri" w:hAnsi="Calibri" w:hint="eastAsia"/>
          <w:rtl/>
        </w:rPr>
        <w:t>חלק</w:t>
      </w:r>
      <w:r w:rsidRPr="00E60393">
        <w:rPr>
          <w:rFonts w:ascii="Calibri" w:hAnsi="Calibri"/>
          <w:rtl/>
        </w:rPr>
        <w:t xml:space="preserve"> </w:t>
      </w:r>
      <w:r w:rsidRPr="00E60393">
        <w:rPr>
          <w:rFonts w:ascii="Calibri" w:hAnsi="Calibri" w:hint="eastAsia"/>
          <w:rtl/>
        </w:rPr>
        <w:t>מהסמים</w:t>
      </w:r>
      <w:r w:rsidRPr="00E60393">
        <w:rPr>
          <w:rFonts w:ascii="Calibri" w:hAnsi="Calibri"/>
          <w:rtl/>
        </w:rPr>
        <w:t xml:space="preserve"> </w:t>
      </w:r>
      <w:r w:rsidRPr="00E60393">
        <w:rPr>
          <w:rFonts w:ascii="Calibri" w:hAnsi="Calibri" w:hint="eastAsia"/>
          <w:rtl/>
        </w:rPr>
        <w:t>הוחזקו</w:t>
      </w:r>
      <w:r w:rsidRPr="00E60393">
        <w:rPr>
          <w:rFonts w:ascii="Calibri" w:hAnsi="Calibri"/>
          <w:rtl/>
        </w:rPr>
        <w:t xml:space="preserve"> </w:t>
      </w:r>
      <w:r w:rsidRPr="00E60393">
        <w:rPr>
          <w:rFonts w:ascii="Calibri" w:hAnsi="Calibri" w:hint="eastAsia"/>
          <w:rtl/>
        </w:rPr>
        <w:t>לשימוש</w:t>
      </w:r>
      <w:r w:rsidRPr="00E60393">
        <w:rPr>
          <w:rFonts w:ascii="Calibri" w:hAnsi="Calibri"/>
          <w:rtl/>
        </w:rPr>
        <w:t xml:space="preserve"> </w:t>
      </w:r>
      <w:r w:rsidRPr="00E60393">
        <w:rPr>
          <w:rFonts w:ascii="Calibri" w:hAnsi="Calibri" w:hint="eastAsia"/>
          <w:rtl/>
        </w:rPr>
        <w:t>עצמי</w:t>
      </w:r>
      <w:r w:rsidRPr="00E60393">
        <w:rPr>
          <w:rFonts w:ascii="Calibri" w:hAnsi="Calibri"/>
          <w:rtl/>
        </w:rPr>
        <w:t xml:space="preserve">, </w:t>
      </w:r>
      <w:r w:rsidRPr="00E60393">
        <w:rPr>
          <w:rFonts w:ascii="Calibri" w:hAnsi="Calibri" w:hint="eastAsia"/>
          <w:rtl/>
        </w:rPr>
        <w:t>ובהתאם</w:t>
      </w:r>
      <w:r w:rsidRPr="00E60393">
        <w:rPr>
          <w:rFonts w:ascii="Calibri" w:hAnsi="Calibri"/>
          <w:rtl/>
        </w:rPr>
        <w:t xml:space="preserve"> </w:t>
      </w:r>
      <w:r w:rsidRPr="00E60393">
        <w:rPr>
          <w:rFonts w:ascii="Calibri" w:hAnsi="Calibri" w:hint="eastAsia"/>
          <w:rtl/>
        </w:rPr>
        <w:t>יתוקן</w:t>
      </w:r>
      <w:r w:rsidRPr="00E60393">
        <w:rPr>
          <w:rFonts w:ascii="Calibri" w:hAnsi="Calibri"/>
          <w:rtl/>
        </w:rPr>
        <w:t xml:space="preserve"> </w:t>
      </w:r>
      <w:r w:rsidRPr="00E60393">
        <w:rPr>
          <w:rFonts w:ascii="Calibri" w:hAnsi="Calibri" w:hint="eastAsia"/>
          <w:rtl/>
        </w:rPr>
        <w:t>גזר</w:t>
      </w:r>
      <w:r w:rsidRPr="00E60393">
        <w:rPr>
          <w:rFonts w:ascii="Calibri" w:hAnsi="Calibri"/>
          <w:rtl/>
        </w:rPr>
        <w:t xml:space="preserve"> </w:t>
      </w:r>
      <w:r w:rsidRPr="00E60393">
        <w:rPr>
          <w:rFonts w:ascii="Calibri" w:hAnsi="Calibri" w:hint="eastAsia"/>
          <w:rtl/>
        </w:rPr>
        <w:t>הדין</w:t>
      </w:r>
      <w:r w:rsidRPr="00E60393">
        <w:rPr>
          <w:rFonts w:ascii="Calibri" w:hAnsi="Calibri"/>
          <w:rtl/>
        </w:rPr>
        <w:t xml:space="preserve"> </w:t>
      </w:r>
      <w:r w:rsidRPr="00E60393">
        <w:rPr>
          <w:rFonts w:ascii="Calibri" w:hAnsi="Calibri" w:hint="eastAsia"/>
          <w:rtl/>
        </w:rPr>
        <w:t>ל</w:t>
      </w:r>
      <w:r w:rsidRPr="00E60393">
        <w:rPr>
          <w:rFonts w:ascii="Calibri" w:hAnsi="Calibri"/>
          <w:rtl/>
        </w:rPr>
        <w:t xml:space="preserve">-6 </w:t>
      </w:r>
      <w:r w:rsidRPr="00E60393">
        <w:rPr>
          <w:rFonts w:ascii="Calibri" w:hAnsi="Calibri" w:hint="eastAsia"/>
          <w:rtl/>
        </w:rPr>
        <w:t>חודשי</w:t>
      </w:r>
      <w:r w:rsidRPr="00E60393">
        <w:rPr>
          <w:rFonts w:ascii="Calibri" w:hAnsi="Calibri"/>
          <w:rtl/>
        </w:rPr>
        <w:t xml:space="preserve"> </w:t>
      </w:r>
      <w:r w:rsidRPr="00E60393">
        <w:rPr>
          <w:rFonts w:ascii="Calibri" w:hAnsi="Calibri" w:hint="eastAsia"/>
          <w:rtl/>
        </w:rPr>
        <w:t>מאסר</w:t>
      </w:r>
      <w:r w:rsidRPr="00E60393">
        <w:rPr>
          <w:rFonts w:ascii="Calibri" w:hAnsi="Calibri"/>
          <w:rtl/>
        </w:rPr>
        <w:t xml:space="preserve"> </w:t>
      </w:r>
      <w:r w:rsidRPr="00E60393">
        <w:rPr>
          <w:rFonts w:ascii="Calibri" w:hAnsi="Calibri" w:hint="eastAsia"/>
          <w:rtl/>
        </w:rPr>
        <w:t>בפועל</w:t>
      </w:r>
      <w:r w:rsidRPr="00E60393">
        <w:rPr>
          <w:rFonts w:ascii="Calibri" w:hAnsi="Calibri"/>
          <w:rtl/>
        </w:rPr>
        <w:t xml:space="preserve"> </w:t>
      </w:r>
      <w:r w:rsidRPr="00E60393">
        <w:rPr>
          <w:rFonts w:ascii="Calibri" w:hAnsi="Calibri" w:hint="eastAsia"/>
          <w:rtl/>
        </w:rPr>
        <w:t>בלבד</w:t>
      </w:r>
      <w:r w:rsidRPr="00E60393">
        <w:rPr>
          <w:rFonts w:ascii="Calibri" w:hAnsi="Calibri"/>
          <w:rtl/>
        </w:rPr>
        <w:t xml:space="preserve">.    </w:t>
      </w:r>
    </w:p>
    <w:p w14:paraId="57E31074" w14:textId="77777777" w:rsidR="00D06DF2" w:rsidRPr="00E60393" w:rsidRDefault="00D06DF2" w:rsidP="00D06DF2">
      <w:pPr>
        <w:numPr>
          <w:ilvl w:val="0"/>
          <w:numId w:val="3"/>
        </w:numPr>
        <w:spacing w:line="360" w:lineRule="auto"/>
        <w:ind w:left="340" w:hanging="340"/>
        <w:contextualSpacing/>
        <w:jc w:val="both"/>
        <w:rPr>
          <w:rFonts w:ascii="David" w:hAnsi="David"/>
        </w:rPr>
      </w:pPr>
      <w:r w:rsidRPr="00E60393">
        <w:rPr>
          <w:rFonts w:ascii="Calibri" w:hAnsi="Calibri" w:hint="eastAsia"/>
          <w:rtl/>
        </w:rPr>
        <w:t>ב</w:t>
      </w:r>
      <w:hyperlink r:id="rId26" w:history="1">
        <w:r w:rsidR="00A26D21" w:rsidRPr="00A26D21">
          <w:rPr>
            <w:rFonts w:ascii="Calibri" w:hAnsi="Calibri" w:hint="eastAsia"/>
            <w:b/>
            <w:bCs/>
            <w:color w:val="0000FF"/>
            <w:u w:val="single"/>
            <w:rtl/>
          </w:rPr>
          <w:t>ע</w:t>
        </w:r>
        <w:r w:rsidR="00A26D21" w:rsidRPr="00A26D21">
          <w:rPr>
            <w:rFonts w:ascii="Calibri" w:hAnsi="Calibri"/>
            <w:b/>
            <w:bCs/>
            <w:color w:val="0000FF"/>
            <w:u w:val="single"/>
            <w:rtl/>
          </w:rPr>
          <w:t>"</w:t>
        </w:r>
        <w:r w:rsidR="00A26D21" w:rsidRPr="00A26D21">
          <w:rPr>
            <w:rFonts w:ascii="Calibri" w:hAnsi="Calibri" w:hint="eastAsia"/>
            <w:b/>
            <w:bCs/>
            <w:color w:val="0000FF"/>
            <w:u w:val="single"/>
            <w:rtl/>
          </w:rPr>
          <w:t>פ</w:t>
        </w:r>
        <w:r w:rsidR="00A26D21" w:rsidRPr="00A26D21">
          <w:rPr>
            <w:rFonts w:ascii="Calibri" w:hAnsi="Calibri"/>
            <w:b/>
            <w:bCs/>
            <w:color w:val="0000FF"/>
            <w:u w:val="single"/>
            <w:rtl/>
          </w:rPr>
          <w:t xml:space="preserve"> (</w:t>
        </w:r>
        <w:r w:rsidR="00A26D21" w:rsidRPr="00A26D21">
          <w:rPr>
            <w:rFonts w:ascii="Calibri" w:hAnsi="Calibri" w:hint="eastAsia"/>
            <w:b/>
            <w:bCs/>
            <w:color w:val="0000FF"/>
            <w:u w:val="single"/>
            <w:rtl/>
          </w:rPr>
          <w:t>מח</w:t>
        </w:r>
        <w:r w:rsidR="00A26D21" w:rsidRPr="00A26D21">
          <w:rPr>
            <w:rFonts w:ascii="Calibri" w:hAnsi="Calibri"/>
            <w:b/>
            <w:bCs/>
            <w:color w:val="0000FF"/>
            <w:u w:val="single"/>
            <w:rtl/>
          </w:rPr>
          <w:t xml:space="preserve">' </w:t>
        </w:r>
        <w:r w:rsidR="00A26D21" w:rsidRPr="00A26D21">
          <w:rPr>
            <w:rFonts w:ascii="Calibri" w:hAnsi="Calibri" w:hint="eastAsia"/>
            <w:b/>
            <w:bCs/>
            <w:color w:val="0000FF"/>
            <w:u w:val="single"/>
            <w:rtl/>
          </w:rPr>
          <w:t>ב</w:t>
        </w:r>
        <w:r w:rsidR="00A26D21" w:rsidRPr="00A26D21">
          <w:rPr>
            <w:rFonts w:ascii="Calibri" w:hAnsi="Calibri"/>
            <w:b/>
            <w:bCs/>
            <w:color w:val="0000FF"/>
            <w:u w:val="single"/>
            <w:rtl/>
          </w:rPr>
          <w:t>"</w:t>
        </w:r>
        <w:r w:rsidR="00A26D21" w:rsidRPr="00A26D21">
          <w:rPr>
            <w:rFonts w:ascii="Calibri" w:hAnsi="Calibri" w:hint="eastAsia"/>
            <w:b/>
            <w:bCs/>
            <w:color w:val="0000FF"/>
            <w:u w:val="single"/>
            <w:rtl/>
          </w:rPr>
          <w:t>ש</w:t>
        </w:r>
        <w:r w:rsidR="00A26D21" w:rsidRPr="00A26D21">
          <w:rPr>
            <w:rFonts w:ascii="Calibri" w:hAnsi="Calibri"/>
            <w:b/>
            <w:bCs/>
            <w:color w:val="0000FF"/>
            <w:u w:val="single"/>
            <w:rtl/>
          </w:rPr>
          <w:t>) 44536-12-17</w:t>
        </w:r>
      </w:hyperlink>
      <w:r w:rsidRPr="00E60393">
        <w:rPr>
          <w:rFonts w:ascii="Calibri" w:hAnsi="Calibri"/>
          <w:b/>
          <w:bCs/>
          <w:rtl/>
        </w:rPr>
        <w:t xml:space="preserve"> </w:t>
      </w:r>
      <w:r w:rsidRPr="00E60393">
        <w:rPr>
          <w:rFonts w:ascii="Calibri" w:hAnsi="Calibri" w:hint="eastAsia"/>
          <w:b/>
          <w:bCs/>
          <w:rtl/>
        </w:rPr>
        <w:t>טרטיאקוב</w:t>
      </w:r>
      <w:r w:rsidRPr="00E60393">
        <w:rPr>
          <w:rFonts w:ascii="Calibri" w:hAnsi="Calibri"/>
          <w:b/>
          <w:bCs/>
          <w:rtl/>
        </w:rPr>
        <w:t xml:space="preserve"> </w:t>
      </w:r>
      <w:r w:rsidRPr="00E60393">
        <w:rPr>
          <w:rFonts w:ascii="Calibri" w:hAnsi="Calibri" w:hint="eastAsia"/>
          <w:b/>
          <w:bCs/>
          <w:rtl/>
        </w:rPr>
        <w:t>נגד</w:t>
      </w:r>
      <w:r w:rsidRPr="00E60393">
        <w:rPr>
          <w:rFonts w:ascii="Calibri" w:hAnsi="Calibri"/>
          <w:b/>
          <w:bCs/>
          <w:rtl/>
        </w:rPr>
        <w:t xml:space="preserve"> </w:t>
      </w:r>
      <w:r w:rsidRPr="00E60393">
        <w:rPr>
          <w:rFonts w:ascii="Calibri" w:hAnsi="Calibri" w:hint="eastAsia"/>
          <w:b/>
          <w:bCs/>
          <w:rtl/>
        </w:rPr>
        <w:t>מדינת</w:t>
      </w:r>
      <w:r w:rsidRPr="00E60393">
        <w:rPr>
          <w:rFonts w:ascii="Calibri" w:hAnsi="Calibri"/>
          <w:b/>
          <w:bCs/>
          <w:rtl/>
        </w:rPr>
        <w:t xml:space="preserve"> </w:t>
      </w:r>
      <w:r w:rsidRPr="00E60393">
        <w:rPr>
          <w:rFonts w:ascii="Calibri" w:hAnsi="Calibri" w:hint="eastAsia"/>
          <w:b/>
          <w:bCs/>
          <w:rtl/>
        </w:rPr>
        <w:t>ישראל</w:t>
      </w:r>
      <w:r w:rsidRPr="00E60393">
        <w:rPr>
          <w:rFonts w:ascii="Calibri" w:hAnsi="Calibri"/>
          <w:rtl/>
        </w:rPr>
        <w:t xml:space="preserve"> </w:t>
      </w:r>
      <w:r w:rsidRPr="00E60393">
        <w:rPr>
          <w:rFonts w:ascii="Calibri" w:hAnsi="Calibri"/>
          <w:b/>
          <w:bCs/>
          <w:rtl/>
        </w:rPr>
        <w:t>(27/03/18)</w:t>
      </w:r>
      <w:r w:rsidRPr="00E60393">
        <w:rPr>
          <w:rFonts w:ascii="Calibri" w:hAnsi="Calibri"/>
          <w:rtl/>
        </w:rPr>
        <w:t xml:space="preserve">, </w:t>
      </w:r>
      <w:r w:rsidRPr="00E60393">
        <w:rPr>
          <w:rFonts w:ascii="Calibri" w:hAnsi="Calibri" w:hint="eastAsia"/>
          <w:rtl/>
        </w:rPr>
        <w:t>אליו</w:t>
      </w:r>
      <w:r w:rsidRPr="00E60393">
        <w:rPr>
          <w:rFonts w:ascii="Calibri" w:hAnsi="Calibri"/>
          <w:rtl/>
        </w:rPr>
        <w:t xml:space="preserve"> </w:t>
      </w:r>
      <w:r w:rsidRPr="00E60393">
        <w:rPr>
          <w:rFonts w:ascii="Calibri" w:hAnsi="Calibri" w:hint="eastAsia"/>
          <w:rtl/>
        </w:rPr>
        <w:t>הפנתה</w:t>
      </w:r>
      <w:r w:rsidRPr="00E60393">
        <w:rPr>
          <w:rFonts w:ascii="Calibri" w:hAnsi="Calibri"/>
          <w:rtl/>
        </w:rPr>
        <w:t xml:space="preserve"> </w:t>
      </w:r>
      <w:r w:rsidRPr="00E60393">
        <w:rPr>
          <w:rFonts w:ascii="Calibri" w:hAnsi="Calibri" w:hint="eastAsia"/>
          <w:rtl/>
        </w:rPr>
        <w:t>ב</w:t>
      </w:r>
      <w:r w:rsidRPr="00E60393">
        <w:rPr>
          <w:rFonts w:ascii="Calibri" w:hAnsi="Calibri"/>
          <w:rtl/>
        </w:rPr>
        <w:t>"</w:t>
      </w:r>
      <w:r w:rsidRPr="00E60393">
        <w:rPr>
          <w:rFonts w:ascii="Calibri" w:hAnsi="Calibri" w:hint="eastAsia"/>
          <w:rtl/>
        </w:rPr>
        <w:t>כ</w:t>
      </w:r>
      <w:r w:rsidRPr="00E60393">
        <w:rPr>
          <w:rFonts w:ascii="Calibri" w:hAnsi="Calibri"/>
          <w:rtl/>
        </w:rPr>
        <w:t xml:space="preserve"> </w:t>
      </w:r>
      <w:r w:rsidRPr="00E60393">
        <w:rPr>
          <w:rFonts w:ascii="Calibri" w:hAnsi="Calibri" w:hint="eastAsia"/>
          <w:rtl/>
        </w:rPr>
        <w:t>המאשימה</w:t>
      </w:r>
      <w:r w:rsidRPr="00E60393">
        <w:rPr>
          <w:rFonts w:ascii="Calibri" w:hAnsi="Calibri"/>
          <w:rtl/>
        </w:rPr>
        <w:t xml:space="preserve">, </w:t>
      </w:r>
      <w:r w:rsidRPr="00E60393">
        <w:rPr>
          <w:rFonts w:ascii="Calibri" w:hAnsi="Calibri" w:hint="eastAsia"/>
          <w:rtl/>
        </w:rPr>
        <w:t>דחה</w:t>
      </w:r>
      <w:r w:rsidRPr="00E60393">
        <w:rPr>
          <w:rFonts w:ascii="Calibri" w:hAnsi="Calibri"/>
          <w:rtl/>
        </w:rPr>
        <w:t xml:space="preserve"> </w:t>
      </w:r>
      <w:r w:rsidRPr="00E60393">
        <w:rPr>
          <w:rFonts w:ascii="Calibri" w:hAnsi="Calibri" w:hint="eastAsia"/>
          <w:rtl/>
        </w:rPr>
        <w:t>בית</w:t>
      </w:r>
      <w:r w:rsidRPr="00E60393">
        <w:rPr>
          <w:rFonts w:ascii="Calibri" w:hAnsi="Calibri"/>
          <w:rtl/>
        </w:rPr>
        <w:t xml:space="preserve"> </w:t>
      </w:r>
      <w:r w:rsidRPr="00E60393">
        <w:rPr>
          <w:rFonts w:ascii="Calibri" w:hAnsi="Calibri" w:hint="eastAsia"/>
          <w:rtl/>
        </w:rPr>
        <w:t>המשפט</w:t>
      </w:r>
      <w:r w:rsidRPr="00E60393">
        <w:rPr>
          <w:rFonts w:ascii="Calibri" w:hAnsi="Calibri"/>
          <w:rtl/>
        </w:rPr>
        <w:t xml:space="preserve"> </w:t>
      </w:r>
      <w:r w:rsidRPr="00E60393">
        <w:rPr>
          <w:rFonts w:ascii="Calibri" w:hAnsi="Calibri" w:hint="eastAsia"/>
          <w:rtl/>
        </w:rPr>
        <w:t>המחוזי</w:t>
      </w:r>
      <w:r w:rsidRPr="00E60393">
        <w:rPr>
          <w:rFonts w:ascii="Calibri" w:hAnsi="Calibri"/>
          <w:rtl/>
        </w:rPr>
        <w:t xml:space="preserve"> </w:t>
      </w:r>
      <w:r w:rsidRPr="00E60393">
        <w:rPr>
          <w:rFonts w:ascii="Calibri" w:hAnsi="Calibri" w:hint="eastAsia"/>
          <w:rtl/>
        </w:rPr>
        <w:t>את</w:t>
      </w:r>
      <w:r w:rsidRPr="00E60393">
        <w:rPr>
          <w:rFonts w:ascii="Calibri" w:hAnsi="Calibri"/>
          <w:rtl/>
        </w:rPr>
        <w:t xml:space="preserve"> </w:t>
      </w:r>
      <w:r w:rsidRPr="00E60393">
        <w:rPr>
          <w:rFonts w:ascii="Calibri" w:hAnsi="Calibri" w:hint="eastAsia"/>
          <w:rtl/>
        </w:rPr>
        <w:t>ערעורו</w:t>
      </w:r>
      <w:r w:rsidRPr="00E60393">
        <w:rPr>
          <w:rFonts w:ascii="Calibri" w:hAnsi="Calibri"/>
          <w:rtl/>
        </w:rPr>
        <w:t xml:space="preserve"> </w:t>
      </w:r>
      <w:r w:rsidRPr="00E60393">
        <w:rPr>
          <w:rFonts w:ascii="Calibri" w:hAnsi="Calibri" w:hint="eastAsia"/>
          <w:rtl/>
        </w:rPr>
        <w:t>של</w:t>
      </w:r>
      <w:r w:rsidRPr="00E60393">
        <w:rPr>
          <w:rFonts w:ascii="Calibri" w:hAnsi="Calibri"/>
          <w:rtl/>
        </w:rPr>
        <w:t xml:space="preserve"> </w:t>
      </w:r>
      <w:r w:rsidRPr="00E60393">
        <w:rPr>
          <w:rFonts w:ascii="Calibri" w:hAnsi="Calibri" w:hint="eastAsia"/>
          <w:rtl/>
        </w:rPr>
        <w:t>נאשם</w:t>
      </w:r>
      <w:r w:rsidRPr="00E60393">
        <w:rPr>
          <w:rFonts w:ascii="Calibri" w:hAnsi="Calibri"/>
          <w:rtl/>
        </w:rPr>
        <w:t xml:space="preserve"> </w:t>
      </w:r>
      <w:r w:rsidRPr="00E60393">
        <w:rPr>
          <w:rFonts w:ascii="Calibri" w:hAnsi="Calibri" w:hint="eastAsia"/>
          <w:rtl/>
        </w:rPr>
        <w:t>אשר</w:t>
      </w:r>
      <w:r w:rsidRPr="00E60393">
        <w:rPr>
          <w:rFonts w:ascii="Calibri" w:hAnsi="Calibri"/>
          <w:rtl/>
        </w:rPr>
        <w:t xml:space="preserve"> </w:t>
      </w:r>
      <w:r w:rsidRPr="00E60393">
        <w:rPr>
          <w:rFonts w:ascii="Calibri" w:hAnsi="Calibri" w:hint="eastAsia"/>
          <w:rtl/>
        </w:rPr>
        <w:t>הורשע</w:t>
      </w:r>
      <w:r w:rsidRPr="00E60393">
        <w:rPr>
          <w:rFonts w:ascii="Calibri" w:hAnsi="Calibri"/>
          <w:rtl/>
        </w:rPr>
        <w:t xml:space="preserve"> </w:t>
      </w:r>
      <w:r w:rsidRPr="00E60393">
        <w:rPr>
          <w:rFonts w:ascii="Calibri" w:hAnsi="Calibri" w:hint="eastAsia"/>
          <w:rtl/>
        </w:rPr>
        <w:t>בהחזקת</w:t>
      </w:r>
      <w:r w:rsidRPr="00E60393">
        <w:rPr>
          <w:rFonts w:ascii="Calibri" w:hAnsi="Calibri"/>
          <w:rtl/>
        </w:rPr>
        <w:t xml:space="preserve"> </w:t>
      </w:r>
      <w:r w:rsidRPr="00E60393">
        <w:rPr>
          <w:rFonts w:ascii="Calibri" w:hAnsi="Calibri" w:hint="eastAsia"/>
          <w:rtl/>
        </w:rPr>
        <w:t>סמים</w:t>
      </w:r>
      <w:r w:rsidRPr="00E60393">
        <w:rPr>
          <w:rFonts w:ascii="Calibri" w:hAnsi="Calibri"/>
          <w:rtl/>
        </w:rPr>
        <w:t xml:space="preserve"> </w:t>
      </w:r>
      <w:r w:rsidRPr="00E60393">
        <w:rPr>
          <w:rFonts w:ascii="Calibri" w:hAnsi="Calibri" w:hint="eastAsia"/>
          <w:rtl/>
        </w:rPr>
        <w:t>שלא</w:t>
      </w:r>
      <w:r w:rsidRPr="00E60393">
        <w:rPr>
          <w:rFonts w:ascii="Calibri" w:hAnsi="Calibri"/>
          <w:rtl/>
        </w:rPr>
        <w:t xml:space="preserve"> </w:t>
      </w:r>
      <w:r w:rsidRPr="00E60393">
        <w:rPr>
          <w:rFonts w:ascii="Calibri" w:hAnsi="Calibri" w:hint="eastAsia"/>
          <w:rtl/>
        </w:rPr>
        <w:t>לצריכה</w:t>
      </w:r>
      <w:r w:rsidRPr="00E60393">
        <w:rPr>
          <w:rFonts w:ascii="Calibri" w:hAnsi="Calibri"/>
          <w:rtl/>
        </w:rPr>
        <w:t xml:space="preserve"> </w:t>
      </w:r>
      <w:r w:rsidRPr="00E60393">
        <w:rPr>
          <w:rFonts w:ascii="Calibri" w:hAnsi="Calibri" w:hint="eastAsia"/>
          <w:rtl/>
        </w:rPr>
        <w:t>עצמית</w:t>
      </w:r>
      <w:r w:rsidRPr="00E60393">
        <w:rPr>
          <w:rFonts w:ascii="Calibri" w:hAnsi="Calibri"/>
          <w:rtl/>
        </w:rPr>
        <w:t xml:space="preserve">, </w:t>
      </w:r>
      <w:r w:rsidRPr="00E60393">
        <w:rPr>
          <w:rFonts w:ascii="Calibri" w:hAnsi="Calibri" w:hint="eastAsia"/>
          <w:rtl/>
        </w:rPr>
        <w:t>בכך</w:t>
      </w:r>
      <w:r w:rsidRPr="00E60393">
        <w:rPr>
          <w:rFonts w:ascii="Calibri" w:hAnsi="Calibri"/>
          <w:rtl/>
        </w:rPr>
        <w:t xml:space="preserve"> </w:t>
      </w:r>
      <w:r w:rsidRPr="00E60393">
        <w:rPr>
          <w:rFonts w:ascii="Calibri" w:hAnsi="Calibri" w:hint="eastAsia"/>
          <w:rtl/>
        </w:rPr>
        <w:t>שהחזיק</w:t>
      </w:r>
      <w:r w:rsidRPr="00E60393">
        <w:rPr>
          <w:rFonts w:ascii="Calibri" w:hAnsi="Calibri"/>
          <w:rtl/>
        </w:rPr>
        <w:t xml:space="preserve"> 20 </w:t>
      </w:r>
      <w:r w:rsidRPr="00E60393">
        <w:rPr>
          <w:rFonts w:ascii="Calibri" w:hAnsi="Calibri" w:hint="eastAsia"/>
          <w:rtl/>
        </w:rPr>
        <w:t>יחידות</w:t>
      </w:r>
      <w:r w:rsidRPr="00E60393">
        <w:rPr>
          <w:rFonts w:ascii="Calibri" w:hAnsi="Calibri"/>
          <w:rtl/>
        </w:rPr>
        <w:t xml:space="preserve"> </w:t>
      </w:r>
      <w:r w:rsidRPr="00E60393">
        <w:rPr>
          <w:rFonts w:ascii="Calibri" w:hAnsi="Calibri" w:hint="eastAsia"/>
          <w:rtl/>
        </w:rPr>
        <w:t>של</w:t>
      </w:r>
      <w:r w:rsidRPr="00E60393">
        <w:rPr>
          <w:rFonts w:ascii="Calibri" w:hAnsi="Calibri"/>
          <w:rtl/>
        </w:rPr>
        <w:t xml:space="preserve"> </w:t>
      </w:r>
      <w:r w:rsidRPr="00E60393">
        <w:rPr>
          <w:rFonts w:ascii="Calibri" w:hAnsi="Calibri" w:hint="eastAsia"/>
          <w:rtl/>
        </w:rPr>
        <w:t>סמים</w:t>
      </w:r>
      <w:r w:rsidRPr="00E60393">
        <w:rPr>
          <w:rFonts w:ascii="Calibri" w:hAnsi="Calibri"/>
          <w:rtl/>
        </w:rPr>
        <w:t xml:space="preserve"> </w:t>
      </w:r>
      <w:r w:rsidRPr="00E60393">
        <w:rPr>
          <w:rFonts w:ascii="Calibri" w:hAnsi="Calibri" w:hint="eastAsia"/>
          <w:rtl/>
        </w:rPr>
        <w:t>מסוג</w:t>
      </w:r>
      <w:r w:rsidRPr="00E60393">
        <w:rPr>
          <w:rFonts w:ascii="Calibri" w:hAnsi="Calibri"/>
          <w:rtl/>
        </w:rPr>
        <w:t xml:space="preserve"> </w:t>
      </w:r>
      <w:r w:rsidRPr="00E60393">
        <w:rPr>
          <w:rFonts w:ascii="Calibri" w:hAnsi="Calibri" w:hint="eastAsia"/>
          <w:rtl/>
        </w:rPr>
        <w:t>קנבינואידים</w:t>
      </w:r>
      <w:r w:rsidRPr="00E60393">
        <w:rPr>
          <w:rFonts w:ascii="Calibri" w:hAnsi="Calibri"/>
          <w:rtl/>
        </w:rPr>
        <w:t xml:space="preserve"> </w:t>
      </w:r>
      <w:r w:rsidRPr="00E60393">
        <w:rPr>
          <w:rFonts w:ascii="Calibri" w:hAnsi="Calibri" w:hint="eastAsia"/>
          <w:rtl/>
        </w:rPr>
        <w:t>סינתטיים</w:t>
      </w:r>
      <w:r w:rsidRPr="00E60393">
        <w:rPr>
          <w:rFonts w:ascii="Calibri" w:hAnsi="Calibri"/>
          <w:rtl/>
        </w:rPr>
        <w:t xml:space="preserve">. </w:t>
      </w:r>
      <w:r w:rsidRPr="00E60393">
        <w:rPr>
          <w:rFonts w:ascii="Calibri" w:hAnsi="Calibri" w:hint="eastAsia"/>
          <w:rtl/>
        </w:rPr>
        <w:t>בית</w:t>
      </w:r>
      <w:r w:rsidRPr="00E60393">
        <w:rPr>
          <w:rFonts w:ascii="Calibri" w:hAnsi="Calibri"/>
          <w:rtl/>
        </w:rPr>
        <w:t xml:space="preserve"> </w:t>
      </w:r>
      <w:r w:rsidRPr="00E60393">
        <w:rPr>
          <w:rFonts w:ascii="Calibri" w:hAnsi="Calibri" w:hint="eastAsia"/>
          <w:rtl/>
        </w:rPr>
        <w:t>משפט</w:t>
      </w:r>
      <w:r w:rsidRPr="00E60393">
        <w:rPr>
          <w:rFonts w:ascii="Calibri" w:hAnsi="Calibri"/>
          <w:rtl/>
        </w:rPr>
        <w:t xml:space="preserve"> </w:t>
      </w:r>
      <w:r w:rsidRPr="00E60393">
        <w:rPr>
          <w:rFonts w:ascii="Calibri" w:hAnsi="Calibri" w:hint="eastAsia"/>
          <w:rtl/>
        </w:rPr>
        <w:t>השלום</w:t>
      </w:r>
      <w:r w:rsidRPr="00E60393">
        <w:rPr>
          <w:rFonts w:ascii="Calibri" w:hAnsi="Calibri"/>
          <w:rtl/>
        </w:rPr>
        <w:t xml:space="preserve"> </w:t>
      </w:r>
      <w:r w:rsidRPr="00E60393">
        <w:rPr>
          <w:rFonts w:ascii="Calibri" w:hAnsi="Calibri" w:hint="eastAsia"/>
          <w:rtl/>
        </w:rPr>
        <w:t>קבע</w:t>
      </w:r>
      <w:r w:rsidRPr="00E60393">
        <w:rPr>
          <w:rFonts w:ascii="Calibri" w:hAnsi="Calibri"/>
          <w:rtl/>
        </w:rPr>
        <w:t xml:space="preserve"> </w:t>
      </w:r>
      <w:r w:rsidRPr="00E60393">
        <w:rPr>
          <w:rFonts w:ascii="Calibri" w:hAnsi="Calibri" w:hint="eastAsia"/>
          <w:rtl/>
        </w:rPr>
        <w:t>כי</w:t>
      </w:r>
      <w:r w:rsidRPr="00E60393">
        <w:rPr>
          <w:rFonts w:ascii="Calibri" w:hAnsi="Calibri"/>
          <w:rtl/>
        </w:rPr>
        <w:t xml:space="preserve"> </w:t>
      </w:r>
      <w:r w:rsidRPr="00E60393">
        <w:rPr>
          <w:rFonts w:ascii="Calibri" w:hAnsi="Calibri" w:hint="eastAsia"/>
          <w:rtl/>
        </w:rPr>
        <w:t>מתחם</w:t>
      </w:r>
      <w:r w:rsidRPr="00E60393">
        <w:rPr>
          <w:rFonts w:ascii="Calibri" w:hAnsi="Calibri"/>
          <w:rtl/>
        </w:rPr>
        <w:t xml:space="preserve"> </w:t>
      </w:r>
      <w:r w:rsidRPr="00E60393">
        <w:rPr>
          <w:rFonts w:ascii="Calibri" w:hAnsi="Calibri" w:hint="eastAsia"/>
          <w:rtl/>
        </w:rPr>
        <w:t>העונש</w:t>
      </w:r>
      <w:r w:rsidRPr="00E60393">
        <w:rPr>
          <w:rFonts w:ascii="Calibri" w:hAnsi="Calibri"/>
          <w:rtl/>
        </w:rPr>
        <w:t xml:space="preserve"> </w:t>
      </w:r>
      <w:r w:rsidRPr="00E60393">
        <w:rPr>
          <w:rFonts w:ascii="Calibri" w:hAnsi="Calibri" w:hint="eastAsia"/>
          <w:rtl/>
        </w:rPr>
        <w:t>ההולם</w:t>
      </w:r>
      <w:r w:rsidRPr="00E60393">
        <w:rPr>
          <w:rFonts w:ascii="Calibri" w:hAnsi="Calibri"/>
          <w:rtl/>
        </w:rPr>
        <w:t xml:space="preserve"> </w:t>
      </w:r>
      <w:r w:rsidRPr="00E60393">
        <w:rPr>
          <w:rFonts w:ascii="Calibri" w:hAnsi="Calibri" w:hint="eastAsia"/>
          <w:rtl/>
        </w:rPr>
        <w:t>מתחיל</w:t>
      </w:r>
      <w:r w:rsidRPr="00E60393">
        <w:rPr>
          <w:rFonts w:ascii="Calibri" w:hAnsi="Calibri"/>
          <w:rtl/>
        </w:rPr>
        <w:t xml:space="preserve"> </w:t>
      </w:r>
      <w:r w:rsidRPr="00E60393">
        <w:rPr>
          <w:rFonts w:ascii="Calibri" w:hAnsi="Calibri" w:hint="eastAsia"/>
          <w:rtl/>
        </w:rPr>
        <w:t>ממספר</w:t>
      </w:r>
      <w:r w:rsidRPr="00E60393">
        <w:rPr>
          <w:rFonts w:ascii="Calibri" w:hAnsi="Calibri"/>
          <w:rtl/>
        </w:rPr>
        <w:t xml:space="preserve"> </w:t>
      </w:r>
      <w:r w:rsidRPr="00E60393">
        <w:rPr>
          <w:rFonts w:ascii="Calibri" w:hAnsi="Calibri" w:hint="eastAsia"/>
          <w:rtl/>
        </w:rPr>
        <w:t>חודשי</w:t>
      </w:r>
      <w:r w:rsidRPr="00E60393">
        <w:rPr>
          <w:rFonts w:ascii="Calibri" w:hAnsi="Calibri"/>
          <w:rtl/>
        </w:rPr>
        <w:t xml:space="preserve"> </w:t>
      </w:r>
      <w:r w:rsidRPr="00E60393">
        <w:rPr>
          <w:rFonts w:ascii="Calibri" w:hAnsi="Calibri" w:hint="eastAsia"/>
          <w:rtl/>
        </w:rPr>
        <w:t>מאסר</w:t>
      </w:r>
      <w:r w:rsidRPr="00E60393">
        <w:rPr>
          <w:rFonts w:ascii="Calibri" w:hAnsi="Calibri"/>
          <w:rtl/>
        </w:rPr>
        <w:t xml:space="preserve"> </w:t>
      </w:r>
      <w:r w:rsidRPr="00E60393">
        <w:rPr>
          <w:rFonts w:ascii="Calibri" w:hAnsi="Calibri" w:hint="eastAsia"/>
          <w:rtl/>
        </w:rPr>
        <w:t>שיכול</w:t>
      </w:r>
      <w:r w:rsidRPr="00E60393">
        <w:rPr>
          <w:rFonts w:ascii="Calibri" w:hAnsi="Calibri"/>
          <w:rtl/>
        </w:rPr>
        <w:t xml:space="preserve"> </w:t>
      </w:r>
      <w:r w:rsidRPr="00E60393">
        <w:rPr>
          <w:rFonts w:ascii="Calibri" w:hAnsi="Calibri" w:hint="eastAsia"/>
          <w:rtl/>
        </w:rPr>
        <w:t>וירוצו</w:t>
      </w:r>
      <w:r w:rsidRPr="00E60393">
        <w:rPr>
          <w:rFonts w:ascii="Calibri" w:hAnsi="Calibri"/>
          <w:rtl/>
        </w:rPr>
        <w:t xml:space="preserve"> </w:t>
      </w:r>
      <w:r w:rsidRPr="00E60393">
        <w:rPr>
          <w:rFonts w:ascii="Calibri" w:hAnsi="Calibri" w:hint="eastAsia"/>
          <w:rtl/>
        </w:rPr>
        <w:t>בעבודות</w:t>
      </w:r>
      <w:r w:rsidRPr="00E60393">
        <w:rPr>
          <w:rFonts w:ascii="Calibri" w:hAnsi="Calibri"/>
          <w:rtl/>
        </w:rPr>
        <w:t xml:space="preserve"> </w:t>
      </w:r>
      <w:r w:rsidRPr="00E60393">
        <w:rPr>
          <w:rFonts w:ascii="Calibri" w:hAnsi="Calibri" w:hint="eastAsia"/>
          <w:rtl/>
        </w:rPr>
        <w:t>שירות</w:t>
      </w:r>
      <w:r w:rsidRPr="00E60393">
        <w:rPr>
          <w:rFonts w:ascii="Calibri" w:hAnsi="Calibri"/>
          <w:rtl/>
        </w:rPr>
        <w:t xml:space="preserve"> </w:t>
      </w:r>
      <w:r w:rsidRPr="00E60393">
        <w:rPr>
          <w:rFonts w:ascii="Calibri" w:hAnsi="Calibri" w:hint="eastAsia"/>
          <w:rtl/>
        </w:rPr>
        <w:t>ועד</w:t>
      </w:r>
      <w:r w:rsidRPr="00E60393">
        <w:rPr>
          <w:rFonts w:ascii="Calibri" w:hAnsi="Calibri"/>
          <w:rtl/>
        </w:rPr>
        <w:t xml:space="preserve"> </w:t>
      </w:r>
      <w:r w:rsidRPr="00E60393">
        <w:rPr>
          <w:rFonts w:ascii="Calibri" w:hAnsi="Calibri" w:hint="eastAsia"/>
          <w:rtl/>
        </w:rPr>
        <w:t>ל</w:t>
      </w:r>
      <w:r w:rsidRPr="00E60393">
        <w:rPr>
          <w:rFonts w:ascii="Calibri" w:hAnsi="Calibri"/>
          <w:rtl/>
        </w:rPr>
        <w:t xml:space="preserve">-18 </w:t>
      </w:r>
      <w:r w:rsidRPr="00E60393">
        <w:rPr>
          <w:rFonts w:ascii="Calibri" w:hAnsi="Calibri" w:hint="eastAsia"/>
          <w:rtl/>
        </w:rPr>
        <w:t>חודשי</w:t>
      </w:r>
      <w:r w:rsidRPr="00E60393">
        <w:rPr>
          <w:rFonts w:ascii="Calibri" w:hAnsi="Calibri"/>
          <w:rtl/>
        </w:rPr>
        <w:t xml:space="preserve"> </w:t>
      </w:r>
      <w:r w:rsidRPr="00E60393">
        <w:rPr>
          <w:rFonts w:ascii="Calibri" w:hAnsi="Calibri" w:hint="eastAsia"/>
          <w:rtl/>
        </w:rPr>
        <w:t>מאסר</w:t>
      </w:r>
      <w:r w:rsidRPr="00E60393">
        <w:rPr>
          <w:rFonts w:ascii="Calibri" w:hAnsi="Calibri"/>
          <w:rtl/>
        </w:rPr>
        <w:t xml:space="preserve"> </w:t>
      </w:r>
      <w:r w:rsidRPr="00E60393">
        <w:rPr>
          <w:rFonts w:ascii="Calibri" w:hAnsi="Calibri" w:hint="eastAsia"/>
          <w:rtl/>
        </w:rPr>
        <w:t>בפועל</w:t>
      </w:r>
      <w:r w:rsidRPr="00E60393">
        <w:rPr>
          <w:rFonts w:ascii="Calibri" w:hAnsi="Calibri"/>
          <w:rtl/>
        </w:rPr>
        <w:t xml:space="preserve">. </w:t>
      </w:r>
      <w:r w:rsidRPr="00E60393">
        <w:rPr>
          <w:rFonts w:ascii="Calibri" w:hAnsi="Calibri" w:hint="eastAsia"/>
          <w:rtl/>
        </w:rPr>
        <w:t>בית</w:t>
      </w:r>
      <w:r w:rsidRPr="00E60393">
        <w:rPr>
          <w:rFonts w:ascii="Calibri" w:hAnsi="Calibri"/>
          <w:rtl/>
        </w:rPr>
        <w:t xml:space="preserve"> </w:t>
      </w:r>
      <w:r w:rsidRPr="00E60393">
        <w:rPr>
          <w:rFonts w:ascii="Calibri" w:hAnsi="Calibri" w:hint="eastAsia"/>
          <w:rtl/>
        </w:rPr>
        <w:t>המשפט</w:t>
      </w:r>
      <w:r w:rsidRPr="00E60393">
        <w:rPr>
          <w:rFonts w:ascii="Calibri" w:hAnsi="Calibri"/>
          <w:rtl/>
        </w:rPr>
        <w:t xml:space="preserve"> </w:t>
      </w:r>
      <w:r w:rsidRPr="00E60393">
        <w:rPr>
          <w:rFonts w:ascii="Calibri" w:hAnsi="Calibri" w:hint="eastAsia"/>
          <w:rtl/>
        </w:rPr>
        <w:t>הטיל</w:t>
      </w:r>
      <w:r w:rsidRPr="00E60393">
        <w:rPr>
          <w:rFonts w:ascii="Calibri" w:hAnsi="Calibri"/>
          <w:rtl/>
        </w:rPr>
        <w:t xml:space="preserve"> </w:t>
      </w:r>
      <w:r w:rsidRPr="00E60393">
        <w:rPr>
          <w:rFonts w:ascii="Calibri" w:hAnsi="Calibri" w:hint="eastAsia"/>
          <w:rtl/>
        </w:rPr>
        <w:t>על</w:t>
      </w:r>
      <w:r w:rsidRPr="00E60393">
        <w:rPr>
          <w:rFonts w:ascii="Calibri" w:hAnsi="Calibri"/>
          <w:rtl/>
        </w:rPr>
        <w:t xml:space="preserve"> </w:t>
      </w:r>
      <w:r w:rsidRPr="00E60393">
        <w:rPr>
          <w:rFonts w:ascii="Calibri" w:hAnsi="Calibri" w:hint="eastAsia"/>
          <w:rtl/>
        </w:rPr>
        <w:t>הנאשם</w:t>
      </w:r>
      <w:r w:rsidRPr="00E60393">
        <w:rPr>
          <w:rFonts w:ascii="Calibri" w:hAnsi="Calibri"/>
          <w:rtl/>
        </w:rPr>
        <w:t xml:space="preserve">, </w:t>
      </w:r>
      <w:r w:rsidRPr="00E60393">
        <w:rPr>
          <w:rFonts w:ascii="Calibri" w:hAnsi="Calibri" w:hint="eastAsia"/>
          <w:rtl/>
        </w:rPr>
        <w:t>בין</w:t>
      </w:r>
      <w:r w:rsidRPr="00E60393">
        <w:rPr>
          <w:rFonts w:ascii="Calibri" w:hAnsi="Calibri"/>
          <w:rtl/>
        </w:rPr>
        <w:t xml:space="preserve"> </w:t>
      </w:r>
      <w:r w:rsidRPr="00E60393">
        <w:rPr>
          <w:rFonts w:ascii="Calibri" w:hAnsi="Calibri" w:hint="eastAsia"/>
          <w:rtl/>
        </w:rPr>
        <w:t>היתר</w:t>
      </w:r>
      <w:r w:rsidRPr="00E60393">
        <w:rPr>
          <w:rFonts w:ascii="Calibri" w:hAnsi="Calibri"/>
          <w:rtl/>
        </w:rPr>
        <w:t xml:space="preserve">, 8 </w:t>
      </w:r>
      <w:r w:rsidRPr="00E60393">
        <w:rPr>
          <w:rFonts w:ascii="Calibri" w:hAnsi="Calibri" w:hint="eastAsia"/>
          <w:rtl/>
        </w:rPr>
        <w:t>חודשי</w:t>
      </w:r>
      <w:r w:rsidRPr="00E60393">
        <w:rPr>
          <w:rFonts w:ascii="Calibri" w:hAnsi="Calibri"/>
          <w:rtl/>
        </w:rPr>
        <w:t xml:space="preserve"> </w:t>
      </w:r>
      <w:r w:rsidRPr="00E60393">
        <w:rPr>
          <w:rFonts w:ascii="Calibri" w:hAnsi="Calibri" w:hint="eastAsia"/>
          <w:rtl/>
        </w:rPr>
        <w:t>מאסר</w:t>
      </w:r>
      <w:r w:rsidRPr="00E60393">
        <w:rPr>
          <w:rFonts w:ascii="Calibri" w:hAnsi="Calibri"/>
          <w:rtl/>
        </w:rPr>
        <w:t xml:space="preserve"> </w:t>
      </w:r>
      <w:r w:rsidRPr="00E60393">
        <w:rPr>
          <w:rFonts w:ascii="Calibri" w:hAnsi="Calibri" w:hint="eastAsia"/>
          <w:rtl/>
        </w:rPr>
        <w:t>בפועל</w:t>
      </w:r>
      <w:r w:rsidRPr="00E60393">
        <w:rPr>
          <w:rFonts w:ascii="Calibri" w:hAnsi="Calibri"/>
          <w:rtl/>
        </w:rPr>
        <w:t xml:space="preserve"> </w:t>
      </w:r>
      <w:r w:rsidRPr="00E60393">
        <w:rPr>
          <w:rFonts w:ascii="Calibri" w:hAnsi="Calibri" w:hint="eastAsia"/>
          <w:rtl/>
        </w:rPr>
        <w:t>לריצוי</w:t>
      </w:r>
      <w:r w:rsidRPr="00E60393">
        <w:rPr>
          <w:rFonts w:ascii="Calibri" w:hAnsi="Calibri"/>
          <w:rtl/>
        </w:rPr>
        <w:t xml:space="preserve"> </w:t>
      </w:r>
      <w:r w:rsidRPr="00E60393">
        <w:rPr>
          <w:rFonts w:ascii="Calibri" w:hAnsi="Calibri" w:hint="eastAsia"/>
          <w:rtl/>
        </w:rPr>
        <w:t>מאחורי</w:t>
      </w:r>
      <w:r w:rsidRPr="00E60393">
        <w:rPr>
          <w:rFonts w:ascii="Calibri" w:hAnsi="Calibri"/>
          <w:rtl/>
        </w:rPr>
        <w:t xml:space="preserve"> </w:t>
      </w:r>
      <w:r w:rsidRPr="00E60393">
        <w:rPr>
          <w:rFonts w:ascii="Calibri" w:hAnsi="Calibri" w:hint="eastAsia"/>
          <w:rtl/>
        </w:rPr>
        <w:t>סורג</w:t>
      </w:r>
      <w:r w:rsidRPr="00E60393">
        <w:rPr>
          <w:rFonts w:ascii="Calibri" w:hAnsi="Calibri"/>
          <w:rtl/>
        </w:rPr>
        <w:t xml:space="preserve"> </w:t>
      </w:r>
      <w:r w:rsidRPr="00E60393">
        <w:rPr>
          <w:rFonts w:ascii="Calibri" w:hAnsi="Calibri" w:hint="eastAsia"/>
          <w:rtl/>
        </w:rPr>
        <w:t>ובריח</w:t>
      </w:r>
      <w:r w:rsidRPr="00E60393">
        <w:rPr>
          <w:rFonts w:ascii="Calibri" w:hAnsi="Calibri"/>
          <w:rtl/>
        </w:rPr>
        <w:t xml:space="preserve">, </w:t>
      </w:r>
      <w:r w:rsidRPr="00E60393">
        <w:rPr>
          <w:rFonts w:ascii="Calibri" w:hAnsi="Calibri" w:hint="eastAsia"/>
          <w:rtl/>
        </w:rPr>
        <w:t>וכן</w:t>
      </w:r>
      <w:r w:rsidRPr="00E60393">
        <w:rPr>
          <w:rFonts w:ascii="Calibri" w:hAnsi="Calibri"/>
          <w:rtl/>
        </w:rPr>
        <w:t xml:space="preserve"> </w:t>
      </w:r>
      <w:r w:rsidRPr="00E60393">
        <w:rPr>
          <w:rFonts w:ascii="Calibri" w:hAnsi="Calibri" w:hint="eastAsia"/>
          <w:rtl/>
        </w:rPr>
        <w:t>הפעיל</w:t>
      </w:r>
      <w:r w:rsidRPr="00E60393">
        <w:rPr>
          <w:rFonts w:ascii="Calibri" w:hAnsi="Calibri"/>
          <w:rtl/>
        </w:rPr>
        <w:t xml:space="preserve"> 2 </w:t>
      </w:r>
      <w:r w:rsidRPr="00E60393">
        <w:rPr>
          <w:rFonts w:ascii="Calibri" w:hAnsi="Calibri" w:hint="eastAsia"/>
          <w:rtl/>
        </w:rPr>
        <w:t>מאסרים</w:t>
      </w:r>
      <w:r w:rsidRPr="00E60393">
        <w:rPr>
          <w:rFonts w:ascii="Calibri" w:hAnsi="Calibri"/>
          <w:rtl/>
        </w:rPr>
        <w:t xml:space="preserve"> </w:t>
      </w:r>
      <w:r w:rsidRPr="00E60393">
        <w:rPr>
          <w:rFonts w:ascii="Calibri" w:hAnsi="Calibri" w:hint="eastAsia"/>
          <w:rtl/>
        </w:rPr>
        <w:t>מותנים</w:t>
      </w:r>
      <w:r w:rsidRPr="00E60393">
        <w:rPr>
          <w:rFonts w:ascii="Calibri" w:hAnsi="Calibri"/>
          <w:rtl/>
        </w:rPr>
        <w:t xml:space="preserve"> </w:t>
      </w:r>
      <w:r w:rsidRPr="00E60393">
        <w:rPr>
          <w:rFonts w:ascii="Calibri" w:hAnsi="Calibri" w:hint="eastAsia"/>
          <w:rtl/>
        </w:rPr>
        <w:t>אשר</w:t>
      </w:r>
      <w:r w:rsidRPr="00E60393">
        <w:rPr>
          <w:rFonts w:ascii="Calibri" w:hAnsi="Calibri"/>
          <w:rtl/>
        </w:rPr>
        <w:t xml:space="preserve"> </w:t>
      </w:r>
      <w:r w:rsidRPr="00E60393">
        <w:rPr>
          <w:rFonts w:ascii="Calibri" w:hAnsi="Calibri" w:hint="eastAsia"/>
          <w:rtl/>
        </w:rPr>
        <w:t>היו</w:t>
      </w:r>
      <w:r w:rsidRPr="00E60393">
        <w:rPr>
          <w:rFonts w:ascii="Calibri" w:hAnsi="Calibri"/>
          <w:rtl/>
        </w:rPr>
        <w:t xml:space="preserve"> </w:t>
      </w:r>
      <w:r w:rsidRPr="00E60393">
        <w:rPr>
          <w:rFonts w:ascii="Calibri" w:hAnsi="Calibri" w:hint="eastAsia"/>
          <w:rtl/>
        </w:rPr>
        <w:t>תלויים</w:t>
      </w:r>
      <w:r w:rsidRPr="00E60393">
        <w:rPr>
          <w:rFonts w:ascii="Calibri" w:hAnsi="Calibri"/>
          <w:rtl/>
        </w:rPr>
        <w:t xml:space="preserve"> </w:t>
      </w:r>
      <w:r w:rsidRPr="00E60393">
        <w:rPr>
          <w:rFonts w:ascii="Calibri" w:hAnsi="Calibri" w:hint="eastAsia"/>
          <w:rtl/>
        </w:rPr>
        <w:t>ועומדים</w:t>
      </w:r>
      <w:r w:rsidRPr="00E60393">
        <w:rPr>
          <w:rFonts w:ascii="Calibri" w:hAnsi="Calibri"/>
          <w:rtl/>
        </w:rPr>
        <w:t xml:space="preserve"> </w:t>
      </w:r>
      <w:r w:rsidRPr="00E60393">
        <w:rPr>
          <w:rFonts w:ascii="Calibri" w:hAnsi="Calibri" w:hint="eastAsia"/>
          <w:rtl/>
        </w:rPr>
        <w:t>כנגד</w:t>
      </w:r>
      <w:r w:rsidRPr="00E60393">
        <w:rPr>
          <w:rFonts w:ascii="Calibri" w:hAnsi="Calibri"/>
          <w:rtl/>
        </w:rPr>
        <w:t xml:space="preserve"> </w:t>
      </w:r>
      <w:r w:rsidRPr="00E60393">
        <w:rPr>
          <w:rFonts w:ascii="Calibri" w:hAnsi="Calibri" w:hint="eastAsia"/>
          <w:rtl/>
        </w:rPr>
        <w:t>הנאשם</w:t>
      </w:r>
      <w:r w:rsidRPr="00E60393">
        <w:rPr>
          <w:rFonts w:ascii="Calibri" w:hAnsi="Calibri"/>
          <w:rtl/>
        </w:rPr>
        <w:t xml:space="preserve">, </w:t>
      </w:r>
      <w:r w:rsidRPr="00E60393">
        <w:rPr>
          <w:rFonts w:ascii="Calibri" w:hAnsi="Calibri" w:hint="eastAsia"/>
          <w:rtl/>
        </w:rPr>
        <w:t>האחד</w:t>
      </w:r>
      <w:r w:rsidRPr="00E60393">
        <w:rPr>
          <w:rFonts w:ascii="Calibri" w:hAnsi="Calibri"/>
          <w:rtl/>
        </w:rPr>
        <w:t xml:space="preserve">, </w:t>
      </w:r>
      <w:r w:rsidRPr="00E60393">
        <w:rPr>
          <w:rFonts w:ascii="Calibri" w:hAnsi="Calibri" w:hint="eastAsia"/>
          <w:rtl/>
        </w:rPr>
        <w:t>למשך</w:t>
      </w:r>
      <w:r w:rsidRPr="00E60393">
        <w:rPr>
          <w:rFonts w:ascii="Calibri" w:hAnsi="Calibri"/>
          <w:rtl/>
        </w:rPr>
        <w:t xml:space="preserve"> 12 </w:t>
      </w:r>
      <w:r w:rsidRPr="00E60393">
        <w:rPr>
          <w:rFonts w:ascii="Calibri" w:hAnsi="Calibri" w:hint="eastAsia"/>
          <w:rtl/>
        </w:rPr>
        <w:t>חודשים</w:t>
      </w:r>
      <w:r w:rsidRPr="00E60393">
        <w:rPr>
          <w:rFonts w:ascii="Calibri" w:hAnsi="Calibri"/>
          <w:rtl/>
        </w:rPr>
        <w:t xml:space="preserve"> – </w:t>
      </w:r>
      <w:r w:rsidRPr="00E60393">
        <w:rPr>
          <w:rFonts w:ascii="Calibri" w:hAnsi="Calibri" w:hint="eastAsia"/>
          <w:rtl/>
        </w:rPr>
        <w:t>במצטבר</w:t>
      </w:r>
      <w:r w:rsidRPr="00E60393">
        <w:rPr>
          <w:rFonts w:ascii="Calibri" w:hAnsi="Calibri"/>
          <w:rtl/>
        </w:rPr>
        <w:t xml:space="preserve">, </w:t>
      </w:r>
      <w:r w:rsidRPr="00E60393">
        <w:rPr>
          <w:rFonts w:ascii="Calibri" w:hAnsi="Calibri" w:hint="eastAsia"/>
          <w:rtl/>
        </w:rPr>
        <w:t>והשני</w:t>
      </w:r>
      <w:r w:rsidRPr="00E60393">
        <w:rPr>
          <w:rFonts w:ascii="Calibri" w:hAnsi="Calibri"/>
          <w:rtl/>
        </w:rPr>
        <w:t xml:space="preserve">, </w:t>
      </w:r>
      <w:r w:rsidRPr="00E60393">
        <w:rPr>
          <w:rFonts w:ascii="Calibri" w:hAnsi="Calibri" w:hint="eastAsia"/>
          <w:rtl/>
        </w:rPr>
        <w:t>למשך</w:t>
      </w:r>
      <w:r w:rsidRPr="00E60393">
        <w:rPr>
          <w:rFonts w:ascii="Calibri" w:hAnsi="Calibri"/>
          <w:rtl/>
        </w:rPr>
        <w:t xml:space="preserve"> 8 </w:t>
      </w:r>
      <w:r w:rsidRPr="00E60393">
        <w:rPr>
          <w:rFonts w:ascii="Calibri" w:hAnsi="Calibri" w:hint="eastAsia"/>
          <w:rtl/>
        </w:rPr>
        <w:t>חודשים</w:t>
      </w:r>
      <w:r w:rsidRPr="00E60393">
        <w:rPr>
          <w:rFonts w:ascii="Calibri" w:hAnsi="Calibri"/>
          <w:rtl/>
        </w:rPr>
        <w:t xml:space="preserve"> – </w:t>
      </w:r>
      <w:r w:rsidRPr="00E60393">
        <w:rPr>
          <w:rFonts w:ascii="Calibri" w:hAnsi="Calibri" w:hint="eastAsia"/>
          <w:rtl/>
        </w:rPr>
        <w:t>בחופף</w:t>
      </w:r>
      <w:r w:rsidRPr="00E60393">
        <w:rPr>
          <w:rFonts w:ascii="Calibri" w:hAnsi="Calibri"/>
          <w:rtl/>
        </w:rPr>
        <w:t xml:space="preserve">, </w:t>
      </w:r>
      <w:r w:rsidRPr="00E60393">
        <w:rPr>
          <w:rFonts w:ascii="Calibri" w:hAnsi="Calibri" w:hint="eastAsia"/>
          <w:rtl/>
        </w:rPr>
        <w:t>כך</w:t>
      </w:r>
      <w:r w:rsidRPr="00E60393">
        <w:rPr>
          <w:rFonts w:ascii="Calibri" w:hAnsi="Calibri"/>
          <w:rtl/>
        </w:rPr>
        <w:t xml:space="preserve"> </w:t>
      </w:r>
      <w:r w:rsidRPr="00E60393">
        <w:rPr>
          <w:rFonts w:ascii="Calibri" w:hAnsi="Calibri" w:hint="eastAsia"/>
          <w:rtl/>
        </w:rPr>
        <w:t>שבסך</w:t>
      </w:r>
      <w:r w:rsidRPr="00E60393">
        <w:rPr>
          <w:rFonts w:ascii="Calibri" w:hAnsi="Calibri"/>
          <w:rtl/>
        </w:rPr>
        <w:t xml:space="preserve"> </w:t>
      </w:r>
      <w:r w:rsidRPr="00E60393">
        <w:rPr>
          <w:rFonts w:ascii="Calibri" w:hAnsi="Calibri" w:hint="eastAsia"/>
          <w:rtl/>
        </w:rPr>
        <w:t>הכל</w:t>
      </w:r>
      <w:r w:rsidRPr="00E60393">
        <w:rPr>
          <w:rFonts w:ascii="Calibri" w:hAnsi="Calibri"/>
          <w:rtl/>
        </w:rPr>
        <w:t xml:space="preserve"> </w:t>
      </w:r>
      <w:r w:rsidRPr="00E60393">
        <w:rPr>
          <w:rFonts w:ascii="Calibri" w:hAnsi="Calibri" w:hint="eastAsia"/>
          <w:rtl/>
        </w:rPr>
        <w:t>הוטלו</w:t>
      </w:r>
      <w:r w:rsidRPr="00E60393">
        <w:rPr>
          <w:rFonts w:ascii="Calibri" w:hAnsi="Calibri"/>
          <w:rtl/>
        </w:rPr>
        <w:t xml:space="preserve"> </w:t>
      </w:r>
      <w:r w:rsidRPr="00E60393">
        <w:rPr>
          <w:rFonts w:ascii="Calibri" w:hAnsi="Calibri" w:hint="eastAsia"/>
          <w:rtl/>
        </w:rPr>
        <w:t>עליו</w:t>
      </w:r>
      <w:r w:rsidRPr="00E60393">
        <w:rPr>
          <w:rFonts w:ascii="Calibri" w:hAnsi="Calibri"/>
          <w:rtl/>
        </w:rPr>
        <w:t xml:space="preserve"> 20 </w:t>
      </w:r>
      <w:r w:rsidRPr="00E60393">
        <w:rPr>
          <w:rFonts w:ascii="Calibri" w:hAnsi="Calibri" w:hint="eastAsia"/>
          <w:rtl/>
        </w:rPr>
        <w:t>חודשי</w:t>
      </w:r>
      <w:r w:rsidRPr="00E60393">
        <w:rPr>
          <w:rFonts w:ascii="Calibri" w:hAnsi="Calibri"/>
          <w:rtl/>
        </w:rPr>
        <w:t xml:space="preserve"> </w:t>
      </w:r>
      <w:r w:rsidRPr="00E60393">
        <w:rPr>
          <w:rFonts w:ascii="Calibri" w:hAnsi="Calibri" w:hint="eastAsia"/>
          <w:rtl/>
        </w:rPr>
        <w:t>מאסר</w:t>
      </w:r>
      <w:r w:rsidRPr="00E60393">
        <w:rPr>
          <w:rFonts w:ascii="Calibri" w:hAnsi="Calibri"/>
          <w:rtl/>
        </w:rPr>
        <w:t xml:space="preserve"> </w:t>
      </w:r>
      <w:r w:rsidRPr="00E60393">
        <w:rPr>
          <w:rFonts w:ascii="Calibri" w:hAnsi="Calibri" w:hint="eastAsia"/>
          <w:rtl/>
        </w:rPr>
        <w:t>בפועל</w:t>
      </w:r>
      <w:r w:rsidRPr="00E60393">
        <w:rPr>
          <w:rFonts w:ascii="Calibri" w:hAnsi="Calibri"/>
          <w:rtl/>
        </w:rPr>
        <w:t xml:space="preserve">. </w:t>
      </w:r>
      <w:r w:rsidRPr="00E60393">
        <w:rPr>
          <w:rFonts w:ascii="Calibri" w:hAnsi="Calibri" w:hint="eastAsia"/>
          <w:rtl/>
        </w:rPr>
        <w:t>בית</w:t>
      </w:r>
      <w:r w:rsidRPr="00E60393">
        <w:rPr>
          <w:rFonts w:ascii="Calibri" w:hAnsi="Calibri"/>
          <w:rtl/>
        </w:rPr>
        <w:t xml:space="preserve"> </w:t>
      </w:r>
      <w:r w:rsidRPr="00E60393">
        <w:rPr>
          <w:rFonts w:ascii="Calibri" w:hAnsi="Calibri" w:hint="eastAsia"/>
          <w:rtl/>
        </w:rPr>
        <w:t>המשפט</w:t>
      </w:r>
      <w:r w:rsidRPr="00E60393">
        <w:rPr>
          <w:rFonts w:ascii="Calibri" w:hAnsi="Calibri"/>
          <w:rtl/>
        </w:rPr>
        <w:t xml:space="preserve"> </w:t>
      </w:r>
      <w:r w:rsidRPr="00E60393">
        <w:rPr>
          <w:rFonts w:ascii="Calibri" w:hAnsi="Calibri" w:hint="eastAsia"/>
          <w:rtl/>
        </w:rPr>
        <w:t>המחוזי</w:t>
      </w:r>
      <w:r w:rsidRPr="00E60393">
        <w:rPr>
          <w:rFonts w:ascii="Calibri" w:hAnsi="Calibri"/>
          <w:rtl/>
        </w:rPr>
        <w:t xml:space="preserve"> </w:t>
      </w:r>
      <w:r w:rsidRPr="00E60393">
        <w:rPr>
          <w:rFonts w:ascii="Calibri" w:hAnsi="Calibri" w:hint="eastAsia"/>
          <w:rtl/>
        </w:rPr>
        <w:t>דחה</w:t>
      </w:r>
      <w:r w:rsidRPr="00E60393">
        <w:rPr>
          <w:rFonts w:ascii="Calibri" w:hAnsi="Calibri"/>
          <w:rtl/>
        </w:rPr>
        <w:t xml:space="preserve"> </w:t>
      </w:r>
      <w:r w:rsidRPr="00E60393">
        <w:rPr>
          <w:rFonts w:ascii="Calibri" w:hAnsi="Calibri" w:hint="eastAsia"/>
          <w:rtl/>
        </w:rPr>
        <w:t>כאמור</w:t>
      </w:r>
      <w:r w:rsidRPr="00E60393">
        <w:rPr>
          <w:rFonts w:ascii="Calibri" w:hAnsi="Calibri"/>
          <w:rtl/>
        </w:rPr>
        <w:t xml:space="preserve"> </w:t>
      </w:r>
      <w:r w:rsidRPr="00E60393">
        <w:rPr>
          <w:rFonts w:ascii="Calibri" w:hAnsi="Calibri" w:hint="eastAsia"/>
          <w:rtl/>
        </w:rPr>
        <w:t>את</w:t>
      </w:r>
      <w:r w:rsidRPr="00E60393">
        <w:rPr>
          <w:rFonts w:ascii="Calibri" w:hAnsi="Calibri"/>
          <w:rtl/>
        </w:rPr>
        <w:t xml:space="preserve"> </w:t>
      </w:r>
      <w:r w:rsidRPr="00E60393">
        <w:rPr>
          <w:rFonts w:ascii="Calibri" w:hAnsi="Calibri" w:hint="eastAsia"/>
          <w:rtl/>
        </w:rPr>
        <w:t>ערעורו</w:t>
      </w:r>
      <w:r w:rsidRPr="00E60393">
        <w:rPr>
          <w:rFonts w:ascii="Calibri" w:hAnsi="Calibri"/>
          <w:rtl/>
        </w:rPr>
        <w:t xml:space="preserve"> </w:t>
      </w:r>
      <w:r w:rsidRPr="00E60393">
        <w:rPr>
          <w:rFonts w:ascii="Calibri" w:hAnsi="Calibri" w:hint="eastAsia"/>
          <w:rtl/>
        </w:rPr>
        <w:t>של</w:t>
      </w:r>
      <w:r w:rsidRPr="00E60393">
        <w:rPr>
          <w:rFonts w:ascii="Calibri" w:hAnsi="Calibri"/>
          <w:rtl/>
        </w:rPr>
        <w:t xml:space="preserve"> </w:t>
      </w:r>
      <w:r w:rsidRPr="00E60393">
        <w:rPr>
          <w:rFonts w:ascii="Calibri" w:hAnsi="Calibri" w:hint="eastAsia"/>
          <w:rtl/>
        </w:rPr>
        <w:t>הנאשם</w:t>
      </w:r>
      <w:r w:rsidRPr="00E60393">
        <w:rPr>
          <w:rFonts w:ascii="Calibri" w:hAnsi="Calibri"/>
          <w:rtl/>
        </w:rPr>
        <w:t xml:space="preserve"> </w:t>
      </w:r>
      <w:r w:rsidRPr="00E60393">
        <w:rPr>
          <w:rFonts w:ascii="Calibri" w:hAnsi="Calibri" w:hint="eastAsia"/>
          <w:rtl/>
        </w:rPr>
        <w:t>וקבע</w:t>
      </w:r>
      <w:r w:rsidRPr="00E60393">
        <w:rPr>
          <w:rFonts w:ascii="Calibri" w:hAnsi="Calibri"/>
          <w:rtl/>
        </w:rPr>
        <w:t xml:space="preserve"> </w:t>
      </w:r>
      <w:r w:rsidRPr="00E60393">
        <w:rPr>
          <w:rFonts w:ascii="Calibri" w:hAnsi="Calibri" w:hint="eastAsia"/>
          <w:rtl/>
        </w:rPr>
        <w:t>כי</w:t>
      </w:r>
      <w:r w:rsidRPr="00E60393">
        <w:rPr>
          <w:rFonts w:ascii="Calibri" w:hAnsi="Calibri"/>
          <w:rtl/>
        </w:rPr>
        <w:t xml:space="preserve"> </w:t>
      </w:r>
      <w:r w:rsidRPr="00E60393">
        <w:rPr>
          <w:rFonts w:ascii="Calibri" w:hAnsi="Calibri" w:hint="eastAsia"/>
          <w:rtl/>
        </w:rPr>
        <w:t>לאור</w:t>
      </w:r>
      <w:r w:rsidRPr="00E60393">
        <w:rPr>
          <w:rFonts w:ascii="Calibri" w:hAnsi="Calibri"/>
          <w:rtl/>
        </w:rPr>
        <w:t xml:space="preserve"> </w:t>
      </w:r>
      <w:r w:rsidRPr="00E60393">
        <w:rPr>
          <w:rFonts w:ascii="Calibri" w:hAnsi="Calibri" w:hint="eastAsia"/>
          <w:rtl/>
        </w:rPr>
        <w:t>כמות</w:t>
      </w:r>
      <w:r w:rsidRPr="00E60393">
        <w:rPr>
          <w:rFonts w:ascii="Calibri" w:hAnsi="Calibri"/>
          <w:rtl/>
        </w:rPr>
        <w:t xml:space="preserve"> </w:t>
      </w:r>
      <w:r w:rsidRPr="00E60393">
        <w:rPr>
          <w:rFonts w:ascii="Calibri" w:hAnsi="Calibri" w:hint="eastAsia"/>
          <w:rtl/>
        </w:rPr>
        <w:t>הסמים</w:t>
      </w:r>
      <w:r w:rsidRPr="00E60393">
        <w:rPr>
          <w:rFonts w:ascii="Calibri" w:hAnsi="Calibri"/>
          <w:rtl/>
        </w:rPr>
        <w:t xml:space="preserve">, </w:t>
      </w:r>
      <w:r w:rsidRPr="00E60393">
        <w:rPr>
          <w:rFonts w:ascii="Calibri" w:hAnsi="Calibri" w:hint="eastAsia"/>
          <w:rtl/>
        </w:rPr>
        <w:t>עברו</w:t>
      </w:r>
      <w:r w:rsidRPr="00E60393">
        <w:rPr>
          <w:rFonts w:ascii="Calibri" w:hAnsi="Calibri"/>
          <w:rtl/>
        </w:rPr>
        <w:t xml:space="preserve"> </w:t>
      </w:r>
      <w:r w:rsidRPr="00E60393">
        <w:rPr>
          <w:rFonts w:ascii="Calibri" w:hAnsi="Calibri" w:hint="eastAsia"/>
          <w:rtl/>
        </w:rPr>
        <w:t>הפלילי</w:t>
      </w:r>
      <w:r w:rsidRPr="00E60393">
        <w:rPr>
          <w:rFonts w:ascii="Calibri" w:hAnsi="Calibri"/>
          <w:rtl/>
        </w:rPr>
        <w:t xml:space="preserve"> </w:t>
      </w:r>
      <w:r w:rsidRPr="00E60393">
        <w:rPr>
          <w:rFonts w:ascii="Calibri" w:hAnsi="Calibri" w:hint="eastAsia"/>
          <w:rtl/>
        </w:rPr>
        <w:t>של</w:t>
      </w:r>
      <w:r w:rsidRPr="00E60393">
        <w:rPr>
          <w:rFonts w:ascii="Calibri" w:hAnsi="Calibri"/>
          <w:rtl/>
        </w:rPr>
        <w:t xml:space="preserve"> </w:t>
      </w:r>
      <w:r w:rsidRPr="00E60393">
        <w:rPr>
          <w:rFonts w:ascii="Calibri" w:hAnsi="Calibri" w:hint="eastAsia"/>
          <w:rtl/>
        </w:rPr>
        <w:t>הנאשם</w:t>
      </w:r>
      <w:r w:rsidRPr="00E60393">
        <w:rPr>
          <w:rFonts w:ascii="Calibri" w:hAnsi="Calibri"/>
          <w:rtl/>
        </w:rPr>
        <w:t xml:space="preserve">, </w:t>
      </w:r>
      <w:r w:rsidRPr="00E60393">
        <w:rPr>
          <w:rFonts w:ascii="Calibri" w:hAnsi="Calibri" w:hint="eastAsia"/>
          <w:rtl/>
        </w:rPr>
        <w:t>אי</w:t>
      </w:r>
      <w:r w:rsidRPr="00E60393">
        <w:rPr>
          <w:rFonts w:ascii="Calibri" w:hAnsi="Calibri"/>
          <w:rtl/>
        </w:rPr>
        <w:t xml:space="preserve"> </w:t>
      </w:r>
      <w:r w:rsidRPr="00E60393">
        <w:rPr>
          <w:rFonts w:ascii="Calibri" w:hAnsi="Calibri" w:hint="eastAsia"/>
          <w:rtl/>
        </w:rPr>
        <w:t>לקיחת</w:t>
      </w:r>
      <w:r w:rsidRPr="00E60393">
        <w:rPr>
          <w:rFonts w:ascii="Calibri" w:hAnsi="Calibri"/>
          <w:rtl/>
        </w:rPr>
        <w:t xml:space="preserve"> </w:t>
      </w:r>
      <w:r w:rsidRPr="00E60393">
        <w:rPr>
          <w:rFonts w:ascii="Calibri" w:hAnsi="Calibri" w:hint="eastAsia"/>
          <w:rtl/>
        </w:rPr>
        <w:t>האחריות</w:t>
      </w:r>
      <w:r w:rsidRPr="00E60393">
        <w:rPr>
          <w:rFonts w:ascii="Calibri" w:hAnsi="Calibri"/>
          <w:rtl/>
        </w:rPr>
        <w:t xml:space="preserve"> </w:t>
      </w:r>
      <w:r w:rsidRPr="00E60393">
        <w:rPr>
          <w:rFonts w:ascii="Calibri" w:hAnsi="Calibri" w:hint="eastAsia"/>
          <w:rtl/>
        </w:rPr>
        <w:t>והמאסרים</w:t>
      </w:r>
      <w:r w:rsidRPr="00E60393">
        <w:rPr>
          <w:rFonts w:ascii="Calibri" w:hAnsi="Calibri"/>
          <w:rtl/>
        </w:rPr>
        <w:t xml:space="preserve"> </w:t>
      </w:r>
      <w:r w:rsidRPr="00E60393">
        <w:rPr>
          <w:rFonts w:ascii="Calibri" w:hAnsi="Calibri" w:hint="eastAsia"/>
          <w:rtl/>
        </w:rPr>
        <w:t>המותנים</w:t>
      </w:r>
      <w:r w:rsidRPr="00E60393">
        <w:rPr>
          <w:rFonts w:ascii="Calibri" w:hAnsi="Calibri"/>
          <w:rtl/>
        </w:rPr>
        <w:t xml:space="preserve"> </w:t>
      </w:r>
      <w:r w:rsidRPr="00E60393">
        <w:rPr>
          <w:rFonts w:ascii="Calibri" w:hAnsi="Calibri" w:hint="eastAsia"/>
          <w:rtl/>
        </w:rPr>
        <w:t>אשר</w:t>
      </w:r>
      <w:r w:rsidRPr="00E60393">
        <w:rPr>
          <w:rFonts w:ascii="Calibri" w:hAnsi="Calibri"/>
          <w:rtl/>
        </w:rPr>
        <w:t xml:space="preserve"> </w:t>
      </w:r>
      <w:r w:rsidRPr="00E60393">
        <w:rPr>
          <w:rFonts w:ascii="Calibri" w:hAnsi="Calibri" w:hint="eastAsia"/>
          <w:rtl/>
        </w:rPr>
        <w:t>היו</w:t>
      </w:r>
      <w:r w:rsidRPr="00E60393">
        <w:rPr>
          <w:rFonts w:ascii="Calibri" w:hAnsi="Calibri"/>
          <w:rtl/>
        </w:rPr>
        <w:t xml:space="preserve"> </w:t>
      </w:r>
      <w:r w:rsidRPr="00E60393">
        <w:rPr>
          <w:rFonts w:ascii="Calibri" w:hAnsi="Calibri" w:hint="eastAsia"/>
          <w:rtl/>
        </w:rPr>
        <w:t>תלויים</w:t>
      </w:r>
      <w:r w:rsidRPr="00E60393">
        <w:rPr>
          <w:rFonts w:ascii="Calibri" w:hAnsi="Calibri"/>
          <w:rtl/>
        </w:rPr>
        <w:t xml:space="preserve"> </w:t>
      </w:r>
      <w:r w:rsidRPr="00E60393">
        <w:rPr>
          <w:rFonts w:ascii="Calibri" w:hAnsi="Calibri" w:hint="eastAsia"/>
          <w:rtl/>
        </w:rPr>
        <w:t>ועומדים</w:t>
      </w:r>
      <w:r w:rsidRPr="00E60393">
        <w:rPr>
          <w:rFonts w:ascii="Calibri" w:hAnsi="Calibri"/>
          <w:rtl/>
        </w:rPr>
        <w:t xml:space="preserve"> </w:t>
      </w:r>
      <w:r w:rsidRPr="00E60393">
        <w:rPr>
          <w:rFonts w:ascii="Calibri" w:hAnsi="Calibri" w:hint="eastAsia"/>
          <w:rtl/>
        </w:rPr>
        <w:t>כנגדו</w:t>
      </w:r>
      <w:r w:rsidRPr="00E60393">
        <w:rPr>
          <w:rFonts w:ascii="Calibri" w:hAnsi="Calibri"/>
          <w:rtl/>
        </w:rPr>
        <w:t xml:space="preserve"> – </w:t>
      </w:r>
      <w:r w:rsidRPr="00E60393">
        <w:rPr>
          <w:rFonts w:ascii="Calibri" w:hAnsi="Calibri" w:hint="eastAsia"/>
          <w:rtl/>
        </w:rPr>
        <w:t>גזר</w:t>
      </w:r>
      <w:r w:rsidRPr="00E60393">
        <w:rPr>
          <w:rFonts w:ascii="Calibri" w:hAnsi="Calibri"/>
          <w:rtl/>
        </w:rPr>
        <w:t xml:space="preserve"> </w:t>
      </w:r>
      <w:r w:rsidRPr="00E60393">
        <w:rPr>
          <w:rFonts w:ascii="Calibri" w:hAnsi="Calibri" w:hint="eastAsia"/>
          <w:rtl/>
        </w:rPr>
        <w:t>הדין</w:t>
      </w:r>
      <w:r w:rsidRPr="00E60393">
        <w:rPr>
          <w:rFonts w:ascii="Calibri" w:hAnsi="Calibri"/>
          <w:rtl/>
        </w:rPr>
        <w:t xml:space="preserve"> </w:t>
      </w:r>
      <w:r w:rsidRPr="00E60393">
        <w:rPr>
          <w:rFonts w:ascii="Calibri" w:hAnsi="Calibri" w:hint="eastAsia"/>
          <w:rtl/>
        </w:rPr>
        <w:t>אשר</w:t>
      </w:r>
      <w:r w:rsidRPr="00E60393">
        <w:rPr>
          <w:rFonts w:ascii="Calibri" w:hAnsi="Calibri"/>
          <w:rtl/>
        </w:rPr>
        <w:t xml:space="preserve"> </w:t>
      </w:r>
      <w:r w:rsidRPr="00E60393">
        <w:rPr>
          <w:rFonts w:ascii="Calibri" w:hAnsi="Calibri" w:hint="eastAsia"/>
          <w:rtl/>
        </w:rPr>
        <w:t>הוטל</w:t>
      </w:r>
      <w:r w:rsidRPr="00E60393">
        <w:rPr>
          <w:rFonts w:ascii="Calibri" w:hAnsi="Calibri"/>
          <w:rtl/>
        </w:rPr>
        <w:t xml:space="preserve"> </w:t>
      </w:r>
      <w:r w:rsidRPr="00E60393">
        <w:rPr>
          <w:rFonts w:ascii="Calibri" w:hAnsi="Calibri" w:hint="eastAsia"/>
          <w:rtl/>
        </w:rPr>
        <w:t>על</w:t>
      </w:r>
      <w:r w:rsidRPr="00E60393">
        <w:rPr>
          <w:rFonts w:ascii="Calibri" w:hAnsi="Calibri"/>
          <w:rtl/>
        </w:rPr>
        <w:t xml:space="preserve"> </w:t>
      </w:r>
      <w:r w:rsidRPr="00E60393">
        <w:rPr>
          <w:rFonts w:ascii="Calibri" w:hAnsi="Calibri" w:hint="eastAsia"/>
          <w:rtl/>
        </w:rPr>
        <w:t>הנאשם</w:t>
      </w:r>
      <w:r w:rsidRPr="00E60393">
        <w:rPr>
          <w:rFonts w:ascii="Calibri" w:hAnsi="Calibri"/>
          <w:rtl/>
        </w:rPr>
        <w:t xml:space="preserve"> </w:t>
      </w:r>
      <w:r w:rsidRPr="00E60393">
        <w:rPr>
          <w:rFonts w:ascii="Calibri" w:hAnsi="Calibri" w:hint="eastAsia"/>
          <w:rtl/>
        </w:rPr>
        <w:t>לקח</w:t>
      </w:r>
      <w:r w:rsidRPr="00E60393">
        <w:rPr>
          <w:rFonts w:ascii="Calibri" w:hAnsi="Calibri"/>
          <w:rtl/>
        </w:rPr>
        <w:t xml:space="preserve"> </w:t>
      </w:r>
      <w:r w:rsidRPr="00E60393">
        <w:rPr>
          <w:rFonts w:ascii="Calibri" w:hAnsi="Calibri" w:hint="eastAsia"/>
          <w:rtl/>
        </w:rPr>
        <w:t>בחשבון</w:t>
      </w:r>
      <w:r w:rsidRPr="00E60393">
        <w:rPr>
          <w:rFonts w:ascii="Calibri" w:hAnsi="Calibri"/>
          <w:rtl/>
        </w:rPr>
        <w:t xml:space="preserve"> </w:t>
      </w:r>
      <w:r w:rsidRPr="00E60393">
        <w:rPr>
          <w:rFonts w:ascii="Calibri" w:hAnsi="Calibri" w:hint="eastAsia"/>
          <w:rtl/>
        </w:rPr>
        <w:t>את</w:t>
      </w:r>
      <w:r w:rsidRPr="00E60393">
        <w:rPr>
          <w:rFonts w:ascii="Calibri" w:hAnsi="Calibri"/>
          <w:rtl/>
        </w:rPr>
        <w:t xml:space="preserve"> </w:t>
      </w:r>
      <w:r w:rsidRPr="00E60393">
        <w:rPr>
          <w:rFonts w:ascii="Calibri" w:hAnsi="Calibri" w:hint="eastAsia"/>
          <w:rtl/>
        </w:rPr>
        <w:t>נסיבותיו</w:t>
      </w:r>
      <w:r w:rsidRPr="00E60393">
        <w:rPr>
          <w:rFonts w:ascii="Calibri" w:hAnsi="Calibri"/>
          <w:rtl/>
        </w:rPr>
        <w:t xml:space="preserve"> </w:t>
      </w:r>
      <w:r w:rsidRPr="00E60393">
        <w:rPr>
          <w:rFonts w:ascii="Calibri" w:hAnsi="Calibri" w:hint="eastAsia"/>
          <w:rtl/>
        </w:rPr>
        <w:t>האישיות</w:t>
      </w:r>
      <w:r w:rsidRPr="00E60393">
        <w:rPr>
          <w:rFonts w:ascii="Calibri" w:hAnsi="Calibri"/>
          <w:rtl/>
        </w:rPr>
        <w:t xml:space="preserve"> </w:t>
      </w:r>
      <w:r w:rsidRPr="00E60393">
        <w:rPr>
          <w:rFonts w:ascii="Calibri" w:hAnsi="Calibri" w:hint="eastAsia"/>
          <w:rtl/>
        </w:rPr>
        <w:t>של</w:t>
      </w:r>
      <w:r w:rsidRPr="00E60393">
        <w:rPr>
          <w:rFonts w:ascii="Calibri" w:hAnsi="Calibri"/>
          <w:rtl/>
        </w:rPr>
        <w:t xml:space="preserve"> </w:t>
      </w:r>
      <w:r w:rsidRPr="00E60393">
        <w:rPr>
          <w:rFonts w:ascii="Calibri" w:hAnsi="Calibri" w:hint="eastAsia"/>
          <w:rtl/>
        </w:rPr>
        <w:t>הנאשם</w:t>
      </w:r>
      <w:r w:rsidRPr="00E60393">
        <w:rPr>
          <w:rFonts w:ascii="Calibri" w:hAnsi="Calibri"/>
          <w:rtl/>
        </w:rPr>
        <w:t xml:space="preserve"> </w:t>
      </w:r>
      <w:r w:rsidRPr="00E60393">
        <w:rPr>
          <w:rFonts w:ascii="Calibri" w:hAnsi="Calibri" w:hint="eastAsia"/>
          <w:rtl/>
        </w:rPr>
        <w:t>ואיננו</w:t>
      </w:r>
      <w:r w:rsidRPr="00E60393">
        <w:rPr>
          <w:rFonts w:ascii="Calibri" w:hAnsi="Calibri"/>
          <w:rtl/>
        </w:rPr>
        <w:t xml:space="preserve"> </w:t>
      </w:r>
      <w:r w:rsidRPr="00E60393">
        <w:rPr>
          <w:rFonts w:ascii="Calibri" w:hAnsi="Calibri" w:hint="eastAsia"/>
          <w:rtl/>
        </w:rPr>
        <w:t>מחמיר</w:t>
      </w:r>
      <w:r w:rsidRPr="00E60393">
        <w:rPr>
          <w:rFonts w:ascii="Calibri" w:hAnsi="Calibri"/>
          <w:rtl/>
        </w:rPr>
        <w:t xml:space="preserve">. </w:t>
      </w:r>
    </w:p>
    <w:p w14:paraId="3CFB08FC" w14:textId="77777777" w:rsidR="00D06DF2" w:rsidRPr="00E60393" w:rsidRDefault="00D06DF2" w:rsidP="00D06DF2">
      <w:pPr>
        <w:numPr>
          <w:ilvl w:val="0"/>
          <w:numId w:val="3"/>
        </w:numPr>
        <w:spacing w:line="360" w:lineRule="auto"/>
        <w:ind w:left="340" w:hanging="340"/>
        <w:contextualSpacing/>
        <w:jc w:val="both"/>
        <w:rPr>
          <w:rFonts w:ascii="David" w:hAnsi="David"/>
        </w:rPr>
      </w:pPr>
      <w:r w:rsidRPr="00E60393">
        <w:rPr>
          <w:rFonts w:ascii="Calibri" w:hAnsi="Calibri" w:hint="eastAsia"/>
          <w:rtl/>
        </w:rPr>
        <w:t>ב</w:t>
      </w:r>
      <w:hyperlink r:id="rId27" w:history="1">
        <w:r w:rsidR="00A26D21" w:rsidRPr="00A26D21">
          <w:rPr>
            <w:rFonts w:ascii="Calibri" w:hAnsi="Calibri" w:hint="eastAsia"/>
            <w:b/>
            <w:bCs/>
            <w:color w:val="0000FF"/>
            <w:u w:val="single"/>
            <w:rtl/>
          </w:rPr>
          <w:t>ע</w:t>
        </w:r>
        <w:r w:rsidR="00A26D21" w:rsidRPr="00A26D21">
          <w:rPr>
            <w:rFonts w:ascii="Calibri" w:hAnsi="Calibri"/>
            <w:b/>
            <w:bCs/>
            <w:color w:val="0000FF"/>
            <w:u w:val="single"/>
            <w:rtl/>
          </w:rPr>
          <w:t>"</w:t>
        </w:r>
        <w:r w:rsidR="00A26D21" w:rsidRPr="00A26D21">
          <w:rPr>
            <w:rFonts w:ascii="Calibri" w:hAnsi="Calibri" w:hint="eastAsia"/>
            <w:b/>
            <w:bCs/>
            <w:color w:val="0000FF"/>
            <w:u w:val="single"/>
            <w:rtl/>
          </w:rPr>
          <w:t>פ</w:t>
        </w:r>
        <w:r w:rsidR="00A26D21" w:rsidRPr="00A26D21">
          <w:rPr>
            <w:rFonts w:ascii="Calibri" w:hAnsi="Calibri"/>
            <w:b/>
            <w:bCs/>
            <w:color w:val="0000FF"/>
            <w:u w:val="single"/>
            <w:rtl/>
          </w:rPr>
          <w:t xml:space="preserve"> 6161/16</w:t>
        </w:r>
      </w:hyperlink>
      <w:r w:rsidRPr="00E60393">
        <w:rPr>
          <w:rFonts w:ascii="Calibri" w:hAnsi="Calibri"/>
          <w:b/>
          <w:bCs/>
          <w:rtl/>
        </w:rPr>
        <w:t xml:space="preserve"> </w:t>
      </w:r>
      <w:r w:rsidRPr="00E60393">
        <w:rPr>
          <w:rFonts w:ascii="Calibri" w:hAnsi="Calibri" w:hint="eastAsia"/>
          <w:b/>
          <w:bCs/>
          <w:rtl/>
        </w:rPr>
        <w:t>יזרעאלוב</w:t>
      </w:r>
      <w:r w:rsidRPr="00E60393">
        <w:rPr>
          <w:rFonts w:ascii="Calibri" w:hAnsi="Calibri"/>
          <w:b/>
          <w:bCs/>
          <w:rtl/>
        </w:rPr>
        <w:t xml:space="preserve"> </w:t>
      </w:r>
      <w:r w:rsidRPr="00E60393">
        <w:rPr>
          <w:rFonts w:ascii="Calibri" w:hAnsi="Calibri" w:hint="eastAsia"/>
          <w:b/>
          <w:bCs/>
          <w:rtl/>
        </w:rPr>
        <w:t>נגד</w:t>
      </w:r>
      <w:r w:rsidRPr="00E60393">
        <w:rPr>
          <w:rFonts w:ascii="Calibri" w:hAnsi="Calibri"/>
          <w:b/>
          <w:bCs/>
          <w:rtl/>
        </w:rPr>
        <w:t xml:space="preserve"> </w:t>
      </w:r>
      <w:r w:rsidRPr="00E60393">
        <w:rPr>
          <w:rFonts w:ascii="Calibri" w:hAnsi="Calibri" w:hint="eastAsia"/>
          <w:b/>
          <w:bCs/>
          <w:rtl/>
        </w:rPr>
        <w:t>מדינת</w:t>
      </w:r>
      <w:r w:rsidRPr="00E60393">
        <w:rPr>
          <w:rFonts w:ascii="Calibri" w:hAnsi="Calibri"/>
          <w:b/>
          <w:bCs/>
          <w:rtl/>
        </w:rPr>
        <w:t xml:space="preserve"> </w:t>
      </w:r>
      <w:r w:rsidRPr="00E60393">
        <w:rPr>
          <w:rFonts w:ascii="Calibri" w:hAnsi="Calibri" w:hint="eastAsia"/>
          <w:b/>
          <w:bCs/>
          <w:rtl/>
        </w:rPr>
        <w:t>ישראל</w:t>
      </w:r>
      <w:r w:rsidRPr="00E60393">
        <w:rPr>
          <w:rFonts w:ascii="Calibri" w:hAnsi="Calibri"/>
          <w:rtl/>
        </w:rPr>
        <w:t xml:space="preserve"> </w:t>
      </w:r>
      <w:r w:rsidRPr="00E60393">
        <w:rPr>
          <w:rFonts w:ascii="Calibri" w:hAnsi="Calibri"/>
          <w:b/>
          <w:bCs/>
          <w:rtl/>
        </w:rPr>
        <w:t>(20/02/17)</w:t>
      </w:r>
      <w:r w:rsidRPr="00E60393">
        <w:rPr>
          <w:rFonts w:ascii="Calibri" w:hAnsi="Calibri"/>
          <w:rtl/>
        </w:rPr>
        <w:t xml:space="preserve">, </w:t>
      </w:r>
      <w:r w:rsidRPr="00E60393">
        <w:rPr>
          <w:rFonts w:ascii="Calibri" w:hAnsi="Calibri" w:hint="eastAsia"/>
          <w:rtl/>
        </w:rPr>
        <w:t>אליו</w:t>
      </w:r>
      <w:r w:rsidRPr="00E60393">
        <w:rPr>
          <w:rFonts w:ascii="Calibri" w:hAnsi="Calibri"/>
          <w:rtl/>
        </w:rPr>
        <w:t xml:space="preserve"> </w:t>
      </w:r>
      <w:r w:rsidRPr="00E60393">
        <w:rPr>
          <w:rFonts w:ascii="Calibri" w:hAnsi="Calibri" w:hint="eastAsia"/>
          <w:rtl/>
        </w:rPr>
        <w:t>הפנתה</w:t>
      </w:r>
      <w:r w:rsidRPr="00E60393">
        <w:rPr>
          <w:rFonts w:ascii="Calibri" w:hAnsi="Calibri"/>
          <w:rtl/>
        </w:rPr>
        <w:t xml:space="preserve"> </w:t>
      </w:r>
      <w:r w:rsidRPr="00E60393">
        <w:rPr>
          <w:rFonts w:ascii="Calibri" w:hAnsi="Calibri" w:hint="eastAsia"/>
          <w:rtl/>
        </w:rPr>
        <w:t>ב</w:t>
      </w:r>
      <w:r w:rsidRPr="00E60393">
        <w:rPr>
          <w:rFonts w:ascii="Calibri" w:hAnsi="Calibri"/>
          <w:rtl/>
        </w:rPr>
        <w:t>"</w:t>
      </w:r>
      <w:r w:rsidRPr="00E60393">
        <w:rPr>
          <w:rFonts w:ascii="Calibri" w:hAnsi="Calibri" w:hint="eastAsia"/>
          <w:rtl/>
        </w:rPr>
        <w:t>כ</w:t>
      </w:r>
      <w:r w:rsidRPr="00E60393">
        <w:rPr>
          <w:rFonts w:ascii="Calibri" w:hAnsi="Calibri"/>
          <w:rtl/>
        </w:rPr>
        <w:t xml:space="preserve"> </w:t>
      </w:r>
      <w:r w:rsidRPr="00E60393">
        <w:rPr>
          <w:rFonts w:ascii="Calibri" w:hAnsi="Calibri" w:hint="eastAsia"/>
          <w:rtl/>
        </w:rPr>
        <w:t>הנאשם</w:t>
      </w:r>
      <w:r w:rsidRPr="00E60393">
        <w:rPr>
          <w:rFonts w:ascii="Calibri" w:hAnsi="Calibri"/>
          <w:rtl/>
        </w:rPr>
        <w:t xml:space="preserve">, </w:t>
      </w:r>
      <w:r w:rsidRPr="00E60393">
        <w:rPr>
          <w:rFonts w:ascii="Calibri" w:hAnsi="Calibri" w:hint="eastAsia"/>
          <w:rtl/>
        </w:rPr>
        <w:t>קיבל</w:t>
      </w:r>
      <w:r w:rsidRPr="00E60393">
        <w:rPr>
          <w:rFonts w:ascii="Calibri" w:hAnsi="Calibri"/>
          <w:rtl/>
        </w:rPr>
        <w:t xml:space="preserve"> </w:t>
      </w:r>
      <w:r w:rsidRPr="00E60393">
        <w:rPr>
          <w:rFonts w:ascii="Calibri" w:hAnsi="Calibri" w:hint="eastAsia"/>
          <w:rtl/>
        </w:rPr>
        <w:t>בית</w:t>
      </w:r>
      <w:r w:rsidRPr="00E60393">
        <w:rPr>
          <w:rFonts w:ascii="Calibri" w:hAnsi="Calibri"/>
          <w:rtl/>
        </w:rPr>
        <w:t xml:space="preserve"> </w:t>
      </w:r>
      <w:r w:rsidRPr="00E60393">
        <w:rPr>
          <w:rFonts w:ascii="Calibri" w:hAnsi="Calibri" w:hint="eastAsia"/>
          <w:rtl/>
        </w:rPr>
        <w:t>המשפט</w:t>
      </w:r>
      <w:r w:rsidRPr="00E60393">
        <w:rPr>
          <w:rFonts w:ascii="Calibri" w:hAnsi="Calibri"/>
          <w:rtl/>
        </w:rPr>
        <w:t xml:space="preserve"> </w:t>
      </w:r>
      <w:r w:rsidRPr="00E60393">
        <w:rPr>
          <w:rFonts w:ascii="Calibri" w:hAnsi="Calibri" w:hint="eastAsia"/>
          <w:rtl/>
        </w:rPr>
        <w:t>העליון</w:t>
      </w:r>
      <w:r w:rsidRPr="00E60393">
        <w:rPr>
          <w:rFonts w:ascii="Calibri" w:hAnsi="Calibri"/>
          <w:rtl/>
        </w:rPr>
        <w:t xml:space="preserve"> </w:t>
      </w:r>
      <w:r w:rsidRPr="00E60393">
        <w:rPr>
          <w:rFonts w:ascii="Calibri" w:hAnsi="Calibri" w:hint="eastAsia"/>
          <w:rtl/>
        </w:rPr>
        <w:t>את</w:t>
      </w:r>
      <w:r w:rsidRPr="00E60393">
        <w:rPr>
          <w:rFonts w:ascii="Calibri" w:hAnsi="Calibri"/>
          <w:rtl/>
        </w:rPr>
        <w:t xml:space="preserve"> </w:t>
      </w:r>
      <w:r w:rsidRPr="00E60393">
        <w:rPr>
          <w:rFonts w:ascii="Calibri" w:hAnsi="Calibri" w:hint="eastAsia"/>
          <w:rtl/>
        </w:rPr>
        <w:t>ערעורו</w:t>
      </w:r>
      <w:r w:rsidRPr="00E60393">
        <w:rPr>
          <w:rFonts w:ascii="Calibri" w:hAnsi="Calibri"/>
          <w:rtl/>
        </w:rPr>
        <w:t xml:space="preserve"> </w:t>
      </w:r>
      <w:r w:rsidRPr="00E60393">
        <w:rPr>
          <w:rFonts w:ascii="Calibri" w:hAnsi="Calibri" w:hint="eastAsia"/>
          <w:rtl/>
        </w:rPr>
        <w:t>של</w:t>
      </w:r>
      <w:r w:rsidRPr="00E60393">
        <w:rPr>
          <w:rFonts w:ascii="Calibri" w:hAnsi="Calibri"/>
          <w:rtl/>
        </w:rPr>
        <w:t xml:space="preserve"> </w:t>
      </w:r>
      <w:r w:rsidRPr="00E60393">
        <w:rPr>
          <w:rFonts w:ascii="Calibri" w:hAnsi="Calibri" w:hint="eastAsia"/>
          <w:rtl/>
        </w:rPr>
        <w:t>נאשם</w:t>
      </w:r>
      <w:r w:rsidRPr="00E60393">
        <w:rPr>
          <w:rFonts w:ascii="Calibri" w:hAnsi="Calibri"/>
          <w:rtl/>
        </w:rPr>
        <w:t xml:space="preserve"> </w:t>
      </w:r>
      <w:r w:rsidRPr="00E60393">
        <w:rPr>
          <w:rFonts w:ascii="Calibri" w:hAnsi="Calibri" w:hint="eastAsia"/>
          <w:rtl/>
        </w:rPr>
        <w:t>אשר</w:t>
      </w:r>
      <w:r w:rsidRPr="00E60393">
        <w:rPr>
          <w:rFonts w:ascii="Calibri" w:hAnsi="Calibri"/>
          <w:rtl/>
        </w:rPr>
        <w:t xml:space="preserve"> </w:t>
      </w:r>
      <w:r w:rsidRPr="00E60393">
        <w:rPr>
          <w:rFonts w:ascii="Calibri" w:hAnsi="Calibri" w:hint="eastAsia"/>
          <w:rtl/>
        </w:rPr>
        <w:t>הורשע</w:t>
      </w:r>
      <w:r w:rsidRPr="00E60393">
        <w:rPr>
          <w:rFonts w:ascii="Calibri" w:hAnsi="Calibri"/>
          <w:rtl/>
        </w:rPr>
        <w:t xml:space="preserve"> </w:t>
      </w:r>
      <w:r w:rsidRPr="00E60393">
        <w:rPr>
          <w:rFonts w:ascii="Calibri" w:hAnsi="Calibri" w:hint="eastAsia"/>
          <w:rtl/>
        </w:rPr>
        <w:t>בביצוע</w:t>
      </w:r>
      <w:r w:rsidRPr="00E60393">
        <w:rPr>
          <w:rFonts w:ascii="Calibri" w:hAnsi="Calibri"/>
          <w:rtl/>
        </w:rPr>
        <w:t xml:space="preserve"> </w:t>
      </w:r>
      <w:r w:rsidRPr="00E60393">
        <w:rPr>
          <w:rFonts w:ascii="Calibri" w:hAnsi="Calibri" w:hint="eastAsia"/>
          <w:rtl/>
        </w:rPr>
        <w:t>עבירת</w:t>
      </w:r>
      <w:r w:rsidRPr="00E60393">
        <w:rPr>
          <w:rFonts w:ascii="Calibri" w:hAnsi="Calibri"/>
          <w:rtl/>
        </w:rPr>
        <w:t xml:space="preserve"> </w:t>
      </w:r>
      <w:r w:rsidRPr="00E60393">
        <w:rPr>
          <w:rFonts w:ascii="Calibri" w:hAnsi="Calibri" w:hint="eastAsia"/>
          <w:rtl/>
        </w:rPr>
        <w:t>החזקת</w:t>
      </w:r>
      <w:r w:rsidRPr="00E60393">
        <w:rPr>
          <w:rFonts w:ascii="Calibri" w:hAnsi="Calibri"/>
          <w:rtl/>
        </w:rPr>
        <w:t xml:space="preserve"> </w:t>
      </w:r>
      <w:r w:rsidRPr="00E60393">
        <w:rPr>
          <w:rFonts w:ascii="Calibri" w:hAnsi="Calibri" w:hint="eastAsia"/>
          <w:rtl/>
        </w:rPr>
        <w:t>סמים</w:t>
      </w:r>
      <w:r w:rsidRPr="00E60393">
        <w:rPr>
          <w:rFonts w:ascii="Calibri" w:hAnsi="Calibri"/>
          <w:rtl/>
        </w:rPr>
        <w:t xml:space="preserve"> </w:t>
      </w:r>
      <w:r w:rsidRPr="00E60393">
        <w:rPr>
          <w:rFonts w:ascii="Calibri" w:hAnsi="Calibri" w:hint="eastAsia"/>
          <w:rtl/>
        </w:rPr>
        <w:t>שלא</w:t>
      </w:r>
      <w:r w:rsidRPr="00E60393">
        <w:rPr>
          <w:rFonts w:ascii="Calibri" w:hAnsi="Calibri"/>
          <w:rtl/>
        </w:rPr>
        <w:t xml:space="preserve"> </w:t>
      </w:r>
      <w:r w:rsidRPr="00E60393">
        <w:rPr>
          <w:rFonts w:ascii="Calibri" w:hAnsi="Calibri" w:hint="eastAsia"/>
          <w:rtl/>
        </w:rPr>
        <w:t>לצריכה</w:t>
      </w:r>
      <w:r w:rsidRPr="00E60393">
        <w:rPr>
          <w:rFonts w:ascii="Calibri" w:hAnsi="Calibri"/>
          <w:rtl/>
        </w:rPr>
        <w:t xml:space="preserve"> </w:t>
      </w:r>
      <w:r w:rsidRPr="00E60393">
        <w:rPr>
          <w:rFonts w:ascii="Calibri" w:hAnsi="Calibri" w:hint="eastAsia"/>
          <w:rtl/>
        </w:rPr>
        <w:t>עצמית</w:t>
      </w:r>
      <w:r w:rsidRPr="00E60393">
        <w:rPr>
          <w:rFonts w:ascii="Calibri" w:hAnsi="Calibri"/>
          <w:rtl/>
        </w:rPr>
        <w:t xml:space="preserve">, </w:t>
      </w:r>
      <w:r w:rsidRPr="00E60393">
        <w:rPr>
          <w:rFonts w:ascii="Calibri" w:hAnsi="Calibri" w:hint="eastAsia"/>
          <w:rtl/>
        </w:rPr>
        <w:t>סחר</w:t>
      </w:r>
      <w:r w:rsidRPr="00E60393">
        <w:rPr>
          <w:rFonts w:ascii="Calibri" w:hAnsi="Calibri"/>
          <w:rtl/>
        </w:rPr>
        <w:t xml:space="preserve"> </w:t>
      </w:r>
      <w:r w:rsidRPr="00E60393">
        <w:rPr>
          <w:rFonts w:ascii="Calibri" w:hAnsi="Calibri" w:hint="eastAsia"/>
          <w:rtl/>
        </w:rPr>
        <w:t>בסמים</w:t>
      </w:r>
      <w:r w:rsidRPr="00E60393">
        <w:rPr>
          <w:rFonts w:ascii="Calibri" w:hAnsi="Calibri"/>
          <w:rtl/>
        </w:rPr>
        <w:t xml:space="preserve"> </w:t>
      </w:r>
      <w:r w:rsidRPr="00E60393">
        <w:rPr>
          <w:rFonts w:ascii="Calibri" w:hAnsi="Calibri" w:hint="eastAsia"/>
          <w:rtl/>
        </w:rPr>
        <w:t>ואיסר</w:t>
      </w:r>
      <w:r w:rsidRPr="00E60393">
        <w:rPr>
          <w:rFonts w:ascii="Calibri" w:hAnsi="Calibri"/>
          <w:rtl/>
        </w:rPr>
        <w:t xml:space="preserve"> </w:t>
      </w:r>
      <w:r w:rsidRPr="00E60393">
        <w:rPr>
          <w:rFonts w:ascii="Calibri" w:hAnsi="Calibri" w:hint="eastAsia"/>
          <w:rtl/>
        </w:rPr>
        <w:t>הפצת</w:t>
      </w:r>
      <w:r w:rsidRPr="00E60393">
        <w:rPr>
          <w:rFonts w:ascii="Calibri" w:hAnsi="Calibri"/>
          <w:rtl/>
        </w:rPr>
        <w:t xml:space="preserve"> </w:t>
      </w:r>
      <w:r w:rsidRPr="00E60393">
        <w:rPr>
          <w:rFonts w:ascii="Calibri" w:hAnsi="Calibri" w:hint="eastAsia"/>
          <w:rtl/>
        </w:rPr>
        <w:t>חומרים</w:t>
      </w:r>
      <w:r w:rsidRPr="00E60393">
        <w:rPr>
          <w:rFonts w:ascii="Calibri" w:hAnsi="Calibri"/>
          <w:rtl/>
        </w:rPr>
        <w:t xml:space="preserve"> </w:t>
      </w:r>
      <w:r w:rsidRPr="00E60393">
        <w:rPr>
          <w:rFonts w:ascii="Calibri" w:hAnsi="Calibri" w:hint="eastAsia"/>
          <w:rtl/>
        </w:rPr>
        <w:t>מסוכנים</w:t>
      </w:r>
      <w:r w:rsidRPr="00E60393">
        <w:rPr>
          <w:rFonts w:ascii="Calibri" w:hAnsi="Calibri"/>
          <w:rtl/>
        </w:rPr>
        <w:t xml:space="preserve">. </w:t>
      </w:r>
      <w:r w:rsidRPr="00E60393">
        <w:rPr>
          <w:rFonts w:ascii="Calibri" w:hAnsi="Calibri" w:hint="eastAsia"/>
          <w:rtl/>
        </w:rPr>
        <w:t>במקרה</w:t>
      </w:r>
      <w:r w:rsidRPr="00E60393">
        <w:rPr>
          <w:rFonts w:ascii="Calibri" w:hAnsi="Calibri"/>
          <w:rtl/>
        </w:rPr>
        <w:t xml:space="preserve"> </w:t>
      </w:r>
      <w:r w:rsidRPr="00E60393">
        <w:rPr>
          <w:rFonts w:ascii="Calibri" w:hAnsi="Calibri" w:hint="eastAsia"/>
          <w:rtl/>
        </w:rPr>
        <w:t>זה</w:t>
      </w:r>
      <w:r w:rsidRPr="00E60393">
        <w:rPr>
          <w:rFonts w:ascii="Calibri" w:hAnsi="Calibri"/>
          <w:rtl/>
        </w:rPr>
        <w:t xml:space="preserve">, </w:t>
      </w:r>
      <w:r w:rsidRPr="00E60393">
        <w:rPr>
          <w:rFonts w:ascii="Calibri" w:hAnsi="Calibri" w:hint="eastAsia"/>
          <w:rtl/>
        </w:rPr>
        <w:t>הנאשם</w:t>
      </w:r>
      <w:r w:rsidRPr="00E60393">
        <w:rPr>
          <w:rFonts w:ascii="Calibri" w:hAnsi="Calibri"/>
          <w:rtl/>
        </w:rPr>
        <w:t xml:space="preserve"> </w:t>
      </w:r>
      <w:r w:rsidRPr="00E60393">
        <w:rPr>
          <w:rFonts w:ascii="Calibri" w:hAnsi="Calibri" w:hint="eastAsia"/>
          <w:rtl/>
        </w:rPr>
        <w:t>סחר</w:t>
      </w:r>
      <w:r w:rsidRPr="00E60393">
        <w:rPr>
          <w:rFonts w:ascii="Calibri" w:hAnsi="Calibri"/>
          <w:rtl/>
        </w:rPr>
        <w:t xml:space="preserve">, </w:t>
      </w:r>
      <w:r w:rsidRPr="00E60393">
        <w:rPr>
          <w:rFonts w:ascii="Calibri" w:hAnsi="Calibri" w:hint="eastAsia"/>
          <w:rtl/>
        </w:rPr>
        <w:t>יחד</w:t>
      </w:r>
      <w:r w:rsidRPr="00E60393">
        <w:rPr>
          <w:rFonts w:ascii="Calibri" w:hAnsi="Calibri"/>
          <w:rtl/>
        </w:rPr>
        <w:t xml:space="preserve"> </w:t>
      </w:r>
      <w:r w:rsidRPr="00E60393">
        <w:rPr>
          <w:rFonts w:ascii="Calibri" w:hAnsi="Calibri" w:hint="eastAsia"/>
          <w:rtl/>
        </w:rPr>
        <w:t>עם</w:t>
      </w:r>
      <w:r w:rsidRPr="00E60393">
        <w:rPr>
          <w:rFonts w:ascii="Calibri" w:hAnsi="Calibri"/>
          <w:rtl/>
        </w:rPr>
        <w:t xml:space="preserve"> </w:t>
      </w:r>
      <w:r w:rsidRPr="00E60393">
        <w:rPr>
          <w:rFonts w:ascii="Calibri" w:hAnsi="Calibri" w:hint="eastAsia"/>
          <w:rtl/>
        </w:rPr>
        <w:t>אחר</w:t>
      </w:r>
      <w:r w:rsidRPr="00E60393">
        <w:rPr>
          <w:rFonts w:ascii="Calibri" w:hAnsi="Calibri"/>
          <w:rtl/>
        </w:rPr>
        <w:t xml:space="preserve">, </w:t>
      </w:r>
      <w:r w:rsidRPr="00E60393">
        <w:rPr>
          <w:rFonts w:ascii="Calibri" w:hAnsi="Calibri" w:hint="eastAsia"/>
          <w:rtl/>
        </w:rPr>
        <w:t>ב</w:t>
      </w:r>
      <w:r w:rsidRPr="00E60393">
        <w:rPr>
          <w:rFonts w:ascii="Calibri" w:hAnsi="Calibri"/>
          <w:rtl/>
        </w:rPr>
        <w:t xml:space="preserve">-15 </w:t>
      </w:r>
      <w:r w:rsidRPr="00E60393">
        <w:rPr>
          <w:rFonts w:ascii="Calibri" w:hAnsi="Calibri" w:hint="eastAsia"/>
          <w:rtl/>
        </w:rPr>
        <w:t>גרם</w:t>
      </w:r>
      <w:r w:rsidRPr="00E60393">
        <w:rPr>
          <w:rFonts w:ascii="Calibri" w:hAnsi="Calibri"/>
          <w:rtl/>
        </w:rPr>
        <w:t xml:space="preserve"> </w:t>
      </w:r>
      <w:r w:rsidRPr="00E60393">
        <w:rPr>
          <w:rFonts w:ascii="Calibri" w:hAnsi="Calibri" w:hint="eastAsia"/>
          <w:rtl/>
        </w:rPr>
        <w:t>של</w:t>
      </w:r>
      <w:r w:rsidRPr="00E60393">
        <w:rPr>
          <w:rFonts w:ascii="Calibri" w:hAnsi="Calibri"/>
          <w:rtl/>
        </w:rPr>
        <w:t xml:space="preserve"> </w:t>
      </w:r>
      <w:r w:rsidRPr="00E60393">
        <w:rPr>
          <w:rFonts w:ascii="Calibri" w:hAnsi="Calibri" w:hint="eastAsia"/>
          <w:rtl/>
        </w:rPr>
        <w:t>נייס</w:t>
      </w:r>
      <w:r w:rsidRPr="00E60393">
        <w:rPr>
          <w:rFonts w:ascii="Calibri" w:hAnsi="Calibri"/>
          <w:rtl/>
        </w:rPr>
        <w:t xml:space="preserve"> </w:t>
      </w:r>
      <w:r w:rsidRPr="00E60393">
        <w:rPr>
          <w:rFonts w:ascii="Calibri" w:hAnsi="Calibri" w:hint="eastAsia"/>
          <w:rtl/>
        </w:rPr>
        <w:t>גאי</w:t>
      </w:r>
      <w:r w:rsidRPr="00E60393">
        <w:rPr>
          <w:rFonts w:ascii="Calibri" w:hAnsi="Calibri"/>
          <w:rtl/>
        </w:rPr>
        <w:t xml:space="preserve"> </w:t>
      </w:r>
      <w:r w:rsidRPr="00E60393">
        <w:rPr>
          <w:rFonts w:ascii="Calibri" w:hAnsi="Calibri" w:hint="eastAsia"/>
          <w:rtl/>
        </w:rPr>
        <w:t>בתמורה</w:t>
      </w:r>
      <w:r w:rsidRPr="00E60393">
        <w:rPr>
          <w:rFonts w:ascii="Calibri" w:hAnsi="Calibri"/>
          <w:rtl/>
        </w:rPr>
        <w:t xml:space="preserve"> </w:t>
      </w:r>
      <w:r w:rsidRPr="00E60393">
        <w:rPr>
          <w:rFonts w:ascii="Calibri" w:hAnsi="Calibri" w:hint="eastAsia"/>
          <w:rtl/>
        </w:rPr>
        <w:t>ל</w:t>
      </w:r>
      <w:r w:rsidRPr="00E60393">
        <w:rPr>
          <w:rFonts w:ascii="Calibri" w:hAnsi="Calibri"/>
          <w:rtl/>
        </w:rPr>
        <w:t xml:space="preserve">-100 </w:t>
      </w:r>
      <w:r w:rsidRPr="00E60393">
        <w:rPr>
          <w:rFonts w:ascii="Calibri" w:hAnsi="Calibri" w:hint="eastAsia"/>
          <w:rtl/>
        </w:rPr>
        <w:t>שקלים</w:t>
      </w:r>
      <w:r w:rsidRPr="00E60393">
        <w:rPr>
          <w:rFonts w:ascii="Calibri" w:hAnsi="Calibri"/>
          <w:rtl/>
        </w:rPr>
        <w:t xml:space="preserve">, </w:t>
      </w:r>
      <w:r w:rsidRPr="00E60393">
        <w:rPr>
          <w:rFonts w:ascii="Calibri" w:hAnsi="Calibri" w:hint="eastAsia"/>
          <w:rtl/>
        </w:rPr>
        <w:t>וכן</w:t>
      </w:r>
      <w:r w:rsidRPr="00E60393">
        <w:rPr>
          <w:rFonts w:ascii="Calibri" w:hAnsi="Calibri"/>
          <w:rtl/>
        </w:rPr>
        <w:t xml:space="preserve"> </w:t>
      </w:r>
      <w:r w:rsidRPr="00E60393">
        <w:rPr>
          <w:rFonts w:ascii="Calibri" w:hAnsi="Calibri" w:hint="eastAsia"/>
          <w:rtl/>
        </w:rPr>
        <w:t>ב</w:t>
      </w:r>
      <w:r w:rsidRPr="00E60393">
        <w:rPr>
          <w:rFonts w:ascii="Calibri" w:hAnsi="Calibri"/>
          <w:rtl/>
        </w:rPr>
        <w:t xml:space="preserve">-5 </w:t>
      </w:r>
      <w:r w:rsidRPr="00E60393">
        <w:rPr>
          <w:rFonts w:ascii="Calibri" w:hAnsi="Calibri" w:hint="eastAsia"/>
          <w:rtl/>
        </w:rPr>
        <w:t>גרם</w:t>
      </w:r>
      <w:r w:rsidRPr="00E60393">
        <w:rPr>
          <w:rFonts w:ascii="Calibri" w:hAnsi="Calibri"/>
          <w:rtl/>
        </w:rPr>
        <w:t xml:space="preserve"> </w:t>
      </w:r>
      <w:r w:rsidRPr="00E60393">
        <w:rPr>
          <w:rFonts w:ascii="Calibri" w:hAnsi="Calibri" w:hint="eastAsia"/>
          <w:rtl/>
        </w:rPr>
        <w:t>נוספים</w:t>
      </w:r>
      <w:r w:rsidRPr="00E60393">
        <w:rPr>
          <w:rFonts w:ascii="Calibri" w:hAnsi="Calibri"/>
          <w:rtl/>
        </w:rPr>
        <w:t xml:space="preserve"> </w:t>
      </w:r>
      <w:r w:rsidRPr="00E60393">
        <w:rPr>
          <w:rFonts w:ascii="Calibri" w:hAnsi="Calibri" w:hint="eastAsia"/>
          <w:rtl/>
        </w:rPr>
        <w:t>בתמורה</w:t>
      </w:r>
      <w:r w:rsidRPr="00E60393">
        <w:rPr>
          <w:rFonts w:ascii="Calibri" w:hAnsi="Calibri"/>
          <w:rtl/>
        </w:rPr>
        <w:t xml:space="preserve"> </w:t>
      </w:r>
      <w:r w:rsidRPr="00E60393">
        <w:rPr>
          <w:rFonts w:ascii="Calibri" w:hAnsi="Calibri" w:hint="eastAsia"/>
          <w:rtl/>
        </w:rPr>
        <w:t>ל</w:t>
      </w:r>
      <w:r w:rsidRPr="00E60393">
        <w:rPr>
          <w:rFonts w:ascii="Calibri" w:hAnsi="Calibri"/>
          <w:rtl/>
        </w:rPr>
        <w:t xml:space="preserve">-50 </w:t>
      </w:r>
      <w:r w:rsidRPr="00E60393">
        <w:rPr>
          <w:rFonts w:ascii="Calibri" w:hAnsi="Calibri" w:hint="eastAsia"/>
          <w:rtl/>
        </w:rPr>
        <w:t>שקלים</w:t>
      </w:r>
      <w:r w:rsidRPr="00E60393">
        <w:rPr>
          <w:rFonts w:ascii="Calibri" w:hAnsi="Calibri"/>
          <w:rtl/>
        </w:rPr>
        <w:t xml:space="preserve">. </w:t>
      </w:r>
      <w:r w:rsidRPr="00E60393">
        <w:rPr>
          <w:rFonts w:ascii="Calibri" w:hAnsi="Calibri" w:hint="eastAsia"/>
          <w:rtl/>
        </w:rPr>
        <w:t>בית</w:t>
      </w:r>
      <w:r w:rsidRPr="00E60393">
        <w:rPr>
          <w:rFonts w:ascii="Calibri" w:hAnsi="Calibri"/>
          <w:rtl/>
        </w:rPr>
        <w:t xml:space="preserve"> </w:t>
      </w:r>
      <w:r w:rsidRPr="00E60393">
        <w:rPr>
          <w:rFonts w:ascii="Calibri" w:hAnsi="Calibri" w:hint="eastAsia"/>
          <w:rtl/>
        </w:rPr>
        <w:t>המשפט</w:t>
      </w:r>
      <w:r w:rsidRPr="00E60393">
        <w:rPr>
          <w:rFonts w:ascii="Calibri" w:hAnsi="Calibri"/>
          <w:rtl/>
        </w:rPr>
        <w:t xml:space="preserve"> </w:t>
      </w:r>
      <w:r w:rsidRPr="00E60393">
        <w:rPr>
          <w:rFonts w:ascii="Calibri" w:hAnsi="Calibri" w:hint="eastAsia"/>
          <w:rtl/>
        </w:rPr>
        <w:t>המחוזי</w:t>
      </w:r>
      <w:r w:rsidRPr="00E60393">
        <w:rPr>
          <w:rFonts w:ascii="Calibri" w:hAnsi="Calibri"/>
          <w:rtl/>
        </w:rPr>
        <w:t xml:space="preserve"> </w:t>
      </w:r>
      <w:r w:rsidRPr="00E60393">
        <w:rPr>
          <w:rFonts w:ascii="Calibri" w:hAnsi="Calibri" w:hint="eastAsia"/>
          <w:rtl/>
        </w:rPr>
        <w:t>קבע</w:t>
      </w:r>
      <w:r w:rsidRPr="00E60393">
        <w:rPr>
          <w:rFonts w:ascii="Calibri" w:hAnsi="Calibri"/>
          <w:rtl/>
        </w:rPr>
        <w:t xml:space="preserve"> </w:t>
      </w:r>
      <w:r w:rsidRPr="00E60393">
        <w:rPr>
          <w:rFonts w:ascii="Calibri" w:hAnsi="Calibri" w:hint="eastAsia"/>
          <w:rtl/>
        </w:rPr>
        <w:t>כי</w:t>
      </w:r>
      <w:r w:rsidRPr="00E60393">
        <w:rPr>
          <w:rFonts w:ascii="Calibri" w:hAnsi="Calibri"/>
          <w:rtl/>
        </w:rPr>
        <w:t xml:space="preserve"> </w:t>
      </w:r>
      <w:r w:rsidRPr="00E60393">
        <w:rPr>
          <w:rFonts w:ascii="Calibri" w:hAnsi="Calibri" w:hint="eastAsia"/>
          <w:rtl/>
        </w:rPr>
        <w:t>מתחם</w:t>
      </w:r>
      <w:r w:rsidRPr="00E60393">
        <w:rPr>
          <w:rFonts w:ascii="Calibri" w:hAnsi="Calibri"/>
          <w:rtl/>
        </w:rPr>
        <w:t xml:space="preserve"> </w:t>
      </w:r>
      <w:r w:rsidRPr="00E60393">
        <w:rPr>
          <w:rFonts w:ascii="Calibri" w:hAnsi="Calibri" w:hint="eastAsia"/>
          <w:rtl/>
        </w:rPr>
        <w:t>העונש</w:t>
      </w:r>
      <w:r w:rsidRPr="00E60393">
        <w:rPr>
          <w:rFonts w:ascii="Calibri" w:hAnsi="Calibri"/>
          <w:rtl/>
        </w:rPr>
        <w:t xml:space="preserve"> </w:t>
      </w:r>
      <w:r w:rsidRPr="00E60393">
        <w:rPr>
          <w:rFonts w:ascii="Calibri" w:hAnsi="Calibri" w:hint="eastAsia"/>
          <w:rtl/>
        </w:rPr>
        <w:t>ההולם</w:t>
      </w:r>
      <w:r w:rsidRPr="00E60393">
        <w:rPr>
          <w:rFonts w:ascii="Calibri" w:hAnsi="Calibri"/>
          <w:rtl/>
        </w:rPr>
        <w:t xml:space="preserve"> </w:t>
      </w:r>
      <w:r w:rsidRPr="00E60393">
        <w:rPr>
          <w:rFonts w:ascii="Calibri" w:hAnsi="Calibri" w:hint="eastAsia"/>
          <w:rtl/>
        </w:rPr>
        <w:t>נע</w:t>
      </w:r>
      <w:r w:rsidRPr="00E60393">
        <w:rPr>
          <w:rFonts w:ascii="Calibri" w:hAnsi="Calibri"/>
          <w:rtl/>
        </w:rPr>
        <w:t xml:space="preserve"> </w:t>
      </w:r>
      <w:r w:rsidRPr="00E60393">
        <w:rPr>
          <w:rFonts w:ascii="Calibri" w:hAnsi="Calibri" w:hint="eastAsia"/>
          <w:rtl/>
        </w:rPr>
        <w:t>בין</w:t>
      </w:r>
      <w:r w:rsidRPr="00E60393">
        <w:rPr>
          <w:rFonts w:ascii="Calibri" w:hAnsi="Calibri"/>
          <w:rtl/>
        </w:rPr>
        <w:t xml:space="preserve"> 8-20 </w:t>
      </w:r>
      <w:r w:rsidRPr="00E60393">
        <w:rPr>
          <w:rFonts w:ascii="Calibri" w:hAnsi="Calibri" w:hint="eastAsia"/>
          <w:rtl/>
        </w:rPr>
        <w:t>חודשי</w:t>
      </w:r>
      <w:r w:rsidRPr="00E60393">
        <w:rPr>
          <w:rFonts w:ascii="Calibri" w:hAnsi="Calibri"/>
          <w:rtl/>
        </w:rPr>
        <w:t xml:space="preserve"> </w:t>
      </w:r>
      <w:r w:rsidRPr="00E60393">
        <w:rPr>
          <w:rFonts w:ascii="Calibri" w:hAnsi="Calibri" w:hint="eastAsia"/>
          <w:rtl/>
        </w:rPr>
        <w:t>מאסר</w:t>
      </w:r>
      <w:r w:rsidRPr="00E60393">
        <w:rPr>
          <w:rFonts w:ascii="Calibri" w:hAnsi="Calibri"/>
          <w:rtl/>
        </w:rPr>
        <w:t xml:space="preserve"> </w:t>
      </w:r>
      <w:r w:rsidRPr="00E60393">
        <w:rPr>
          <w:rFonts w:ascii="Calibri" w:hAnsi="Calibri" w:hint="eastAsia"/>
          <w:rtl/>
        </w:rPr>
        <w:t>בפועל</w:t>
      </w:r>
      <w:r w:rsidRPr="00E60393">
        <w:rPr>
          <w:rFonts w:ascii="Calibri" w:hAnsi="Calibri"/>
          <w:rtl/>
        </w:rPr>
        <w:t xml:space="preserve">. </w:t>
      </w:r>
      <w:r w:rsidRPr="00E60393">
        <w:rPr>
          <w:rFonts w:ascii="Calibri" w:hAnsi="Calibri" w:hint="eastAsia"/>
          <w:rtl/>
        </w:rPr>
        <w:t>לאחר</w:t>
      </w:r>
      <w:r w:rsidRPr="00E60393">
        <w:rPr>
          <w:rFonts w:ascii="Calibri" w:hAnsi="Calibri"/>
          <w:rtl/>
        </w:rPr>
        <w:t xml:space="preserve"> </w:t>
      </w:r>
      <w:r w:rsidRPr="00E60393">
        <w:rPr>
          <w:rFonts w:ascii="Calibri" w:hAnsi="Calibri" w:hint="eastAsia"/>
          <w:rtl/>
        </w:rPr>
        <w:t>שבית</w:t>
      </w:r>
      <w:r w:rsidRPr="00E60393">
        <w:rPr>
          <w:rFonts w:ascii="Calibri" w:hAnsi="Calibri"/>
          <w:rtl/>
        </w:rPr>
        <w:t xml:space="preserve"> </w:t>
      </w:r>
      <w:r w:rsidRPr="00E60393">
        <w:rPr>
          <w:rFonts w:ascii="Calibri" w:hAnsi="Calibri" w:hint="eastAsia"/>
          <w:rtl/>
        </w:rPr>
        <w:t>המשפט</w:t>
      </w:r>
      <w:r w:rsidRPr="00E60393">
        <w:rPr>
          <w:rFonts w:ascii="Calibri" w:hAnsi="Calibri"/>
          <w:rtl/>
        </w:rPr>
        <w:t xml:space="preserve"> </w:t>
      </w:r>
      <w:r w:rsidRPr="00E60393">
        <w:rPr>
          <w:rFonts w:ascii="Calibri" w:hAnsi="Calibri" w:hint="eastAsia"/>
          <w:rtl/>
        </w:rPr>
        <w:t>שקל</w:t>
      </w:r>
      <w:r w:rsidRPr="00E60393">
        <w:rPr>
          <w:rFonts w:ascii="Calibri" w:hAnsi="Calibri"/>
          <w:rtl/>
        </w:rPr>
        <w:t xml:space="preserve"> </w:t>
      </w:r>
      <w:r w:rsidRPr="00E60393">
        <w:rPr>
          <w:rFonts w:ascii="Calibri" w:hAnsi="Calibri" w:hint="eastAsia"/>
          <w:rtl/>
        </w:rPr>
        <w:t>מחד</w:t>
      </w:r>
      <w:r w:rsidRPr="00E60393">
        <w:rPr>
          <w:rFonts w:ascii="Calibri" w:hAnsi="Calibri"/>
          <w:rtl/>
        </w:rPr>
        <w:t xml:space="preserve"> </w:t>
      </w:r>
      <w:r w:rsidRPr="00E60393">
        <w:rPr>
          <w:rFonts w:ascii="Calibri" w:hAnsi="Calibri" w:hint="eastAsia"/>
          <w:rtl/>
        </w:rPr>
        <w:t>גיסא</w:t>
      </w:r>
      <w:r w:rsidRPr="00E60393">
        <w:rPr>
          <w:rFonts w:ascii="Calibri" w:hAnsi="Calibri"/>
          <w:rtl/>
        </w:rPr>
        <w:t xml:space="preserve"> </w:t>
      </w:r>
      <w:r w:rsidRPr="00E60393">
        <w:rPr>
          <w:rFonts w:ascii="Calibri" w:hAnsi="Calibri" w:hint="eastAsia"/>
          <w:rtl/>
        </w:rPr>
        <w:t>את</w:t>
      </w:r>
      <w:r w:rsidRPr="00E60393">
        <w:rPr>
          <w:rFonts w:ascii="Calibri" w:hAnsi="Calibri"/>
          <w:rtl/>
        </w:rPr>
        <w:t xml:space="preserve"> </w:t>
      </w:r>
      <w:r w:rsidRPr="00E60393">
        <w:rPr>
          <w:rFonts w:ascii="Calibri" w:hAnsi="Calibri" w:hint="eastAsia"/>
          <w:rtl/>
        </w:rPr>
        <w:t>עברו</w:t>
      </w:r>
      <w:r w:rsidRPr="00E60393">
        <w:rPr>
          <w:rFonts w:ascii="Calibri" w:hAnsi="Calibri"/>
          <w:rtl/>
        </w:rPr>
        <w:t xml:space="preserve"> </w:t>
      </w:r>
      <w:r w:rsidRPr="00E60393">
        <w:rPr>
          <w:rFonts w:ascii="Calibri" w:hAnsi="Calibri" w:hint="eastAsia"/>
          <w:rtl/>
        </w:rPr>
        <w:t>הפלילי</w:t>
      </w:r>
      <w:r w:rsidRPr="00E60393">
        <w:rPr>
          <w:rFonts w:ascii="Calibri" w:hAnsi="Calibri"/>
          <w:rtl/>
        </w:rPr>
        <w:t xml:space="preserve"> </w:t>
      </w:r>
      <w:r w:rsidRPr="00E60393">
        <w:rPr>
          <w:rFonts w:ascii="Calibri" w:hAnsi="Calibri" w:hint="eastAsia"/>
          <w:rtl/>
        </w:rPr>
        <w:t>המכביד</w:t>
      </w:r>
      <w:r w:rsidRPr="00E60393">
        <w:rPr>
          <w:rFonts w:ascii="Calibri" w:hAnsi="Calibri"/>
          <w:rtl/>
        </w:rPr>
        <w:t xml:space="preserve"> </w:t>
      </w:r>
      <w:r w:rsidRPr="00E60393">
        <w:rPr>
          <w:rFonts w:ascii="Calibri" w:hAnsi="Calibri" w:hint="eastAsia"/>
          <w:rtl/>
        </w:rPr>
        <w:t>ואת</w:t>
      </w:r>
      <w:r w:rsidRPr="00E60393">
        <w:rPr>
          <w:rFonts w:ascii="Calibri" w:hAnsi="Calibri"/>
          <w:rtl/>
        </w:rPr>
        <w:t xml:space="preserve"> </w:t>
      </w:r>
      <w:r w:rsidRPr="00E60393">
        <w:rPr>
          <w:rFonts w:ascii="Calibri" w:hAnsi="Calibri" w:hint="eastAsia"/>
          <w:rtl/>
        </w:rPr>
        <w:t>העובדה</w:t>
      </w:r>
      <w:r w:rsidRPr="00E60393">
        <w:rPr>
          <w:rFonts w:ascii="Calibri" w:hAnsi="Calibri"/>
          <w:rtl/>
        </w:rPr>
        <w:t xml:space="preserve"> </w:t>
      </w:r>
      <w:r w:rsidRPr="00E60393">
        <w:rPr>
          <w:rFonts w:ascii="Calibri" w:hAnsi="Calibri" w:hint="eastAsia"/>
          <w:rtl/>
        </w:rPr>
        <w:t>כי</w:t>
      </w:r>
      <w:r w:rsidRPr="00E60393">
        <w:rPr>
          <w:rFonts w:ascii="Calibri" w:hAnsi="Calibri"/>
          <w:rtl/>
        </w:rPr>
        <w:t xml:space="preserve"> </w:t>
      </w:r>
      <w:r w:rsidRPr="00E60393">
        <w:rPr>
          <w:rFonts w:ascii="Calibri" w:hAnsi="Calibri" w:hint="eastAsia"/>
          <w:rtl/>
        </w:rPr>
        <w:t>חזר</w:t>
      </w:r>
      <w:r w:rsidRPr="00E60393">
        <w:rPr>
          <w:rFonts w:ascii="Calibri" w:hAnsi="Calibri"/>
          <w:rtl/>
        </w:rPr>
        <w:t xml:space="preserve"> </w:t>
      </w:r>
      <w:r w:rsidRPr="00E60393">
        <w:rPr>
          <w:rFonts w:ascii="Calibri" w:hAnsi="Calibri" w:hint="eastAsia"/>
          <w:rtl/>
        </w:rPr>
        <w:t>לשימוש</w:t>
      </w:r>
      <w:r w:rsidRPr="00E60393">
        <w:rPr>
          <w:rFonts w:ascii="Calibri" w:hAnsi="Calibri"/>
          <w:rtl/>
        </w:rPr>
        <w:t xml:space="preserve"> </w:t>
      </w:r>
      <w:r w:rsidRPr="00E60393">
        <w:rPr>
          <w:rFonts w:ascii="Calibri" w:hAnsi="Calibri" w:hint="eastAsia"/>
          <w:rtl/>
        </w:rPr>
        <w:t>בסמים</w:t>
      </w:r>
      <w:r w:rsidRPr="00E60393">
        <w:rPr>
          <w:rFonts w:ascii="Calibri" w:hAnsi="Calibri"/>
          <w:rtl/>
        </w:rPr>
        <w:t xml:space="preserve"> </w:t>
      </w:r>
      <w:r w:rsidRPr="00E60393">
        <w:rPr>
          <w:rFonts w:ascii="Calibri" w:hAnsi="Calibri" w:hint="eastAsia"/>
          <w:rtl/>
        </w:rPr>
        <w:t>על</w:t>
      </w:r>
      <w:r w:rsidRPr="00E60393">
        <w:rPr>
          <w:rFonts w:ascii="Calibri" w:hAnsi="Calibri"/>
          <w:rtl/>
        </w:rPr>
        <w:t xml:space="preserve"> </w:t>
      </w:r>
      <w:r w:rsidRPr="00E60393">
        <w:rPr>
          <w:rFonts w:ascii="Calibri" w:hAnsi="Calibri" w:hint="eastAsia"/>
          <w:rtl/>
        </w:rPr>
        <w:t>אף</w:t>
      </w:r>
      <w:r w:rsidRPr="00E60393">
        <w:rPr>
          <w:rFonts w:ascii="Calibri" w:hAnsi="Calibri"/>
          <w:rtl/>
        </w:rPr>
        <w:t xml:space="preserve"> </w:t>
      </w:r>
      <w:r w:rsidRPr="00E60393">
        <w:rPr>
          <w:rFonts w:ascii="Calibri" w:hAnsi="Calibri" w:hint="eastAsia"/>
          <w:rtl/>
        </w:rPr>
        <w:t>תהליך</w:t>
      </w:r>
      <w:r w:rsidRPr="00E60393">
        <w:rPr>
          <w:rFonts w:ascii="Calibri" w:hAnsi="Calibri"/>
          <w:rtl/>
        </w:rPr>
        <w:t xml:space="preserve"> </w:t>
      </w:r>
      <w:r w:rsidRPr="00E60393">
        <w:rPr>
          <w:rFonts w:ascii="Calibri" w:hAnsi="Calibri" w:hint="eastAsia"/>
          <w:rtl/>
        </w:rPr>
        <w:t>גמילה</w:t>
      </w:r>
      <w:r w:rsidRPr="00E60393">
        <w:rPr>
          <w:rFonts w:ascii="Calibri" w:hAnsi="Calibri"/>
          <w:rtl/>
        </w:rPr>
        <w:t xml:space="preserve">, </w:t>
      </w:r>
      <w:r w:rsidRPr="00E60393">
        <w:rPr>
          <w:rFonts w:ascii="Calibri" w:hAnsi="Calibri" w:hint="eastAsia"/>
          <w:rtl/>
        </w:rPr>
        <w:t>ומאידך</w:t>
      </w:r>
      <w:r w:rsidRPr="00E60393">
        <w:rPr>
          <w:rFonts w:ascii="Calibri" w:hAnsi="Calibri"/>
          <w:rtl/>
        </w:rPr>
        <w:t xml:space="preserve"> </w:t>
      </w:r>
      <w:r w:rsidRPr="00E60393">
        <w:rPr>
          <w:rFonts w:ascii="Calibri" w:hAnsi="Calibri" w:hint="eastAsia"/>
          <w:rtl/>
        </w:rPr>
        <w:t>גיסא</w:t>
      </w:r>
      <w:r w:rsidRPr="00E60393">
        <w:rPr>
          <w:rFonts w:ascii="Calibri" w:hAnsi="Calibri"/>
          <w:rtl/>
        </w:rPr>
        <w:t xml:space="preserve"> </w:t>
      </w:r>
      <w:r w:rsidRPr="00E60393">
        <w:rPr>
          <w:rFonts w:ascii="Calibri" w:hAnsi="Calibri" w:hint="eastAsia"/>
          <w:rtl/>
        </w:rPr>
        <w:t>את</w:t>
      </w:r>
      <w:r w:rsidRPr="00E60393">
        <w:rPr>
          <w:rFonts w:ascii="Calibri" w:hAnsi="Calibri"/>
          <w:rtl/>
        </w:rPr>
        <w:t xml:space="preserve"> </w:t>
      </w:r>
      <w:r w:rsidRPr="00E60393">
        <w:rPr>
          <w:rFonts w:ascii="Calibri" w:hAnsi="Calibri" w:hint="eastAsia"/>
          <w:rtl/>
        </w:rPr>
        <w:t>העובדה</w:t>
      </w:r>
      <w:r w:rsidRPr="00E60393">
        <w:rPr>
          <w:rFonts w:ascii="Calibri" w:hAnsi="Calibri"/>
          <w:rtl/>
        </w:rPr>
        <w:t xml:space="preserve"> </w:t>
      </w:r>
      <w:r w:rsidRPr="00E60393">
        <w:rPr>
          <w:rFonts w:ascii="Calibri" w:hAnsi="Calibri" w:hint="eastAsia"/>
          <w:rtl/>
        </w:rPr>
        <w:t>כי</w:t>
      </w:r>
      <w:r w:rsidRPr="00E60393">
        <w:rPr>
          <w:rFonts w:ascii="Calibri" w:hAnsi="Calibri"/>
          <w:rtl/>
        </w:rPr>
        <w:t xml:space="preserve"> </w:t>
      </w:r>
      <w:r w:rsidRPr="00E60393">
        <w:rPr>
          <w:rFonts w:ascii="Calibri" w:hAnsi="Calibri" w:hint="eastAsia"/>
          <w:rtl/>
        </w:rPr>
        <w:t>הודה</w:t>
      </w:r>
      <w:r w:rsidRPr="00E60393">
        <w:rPr>
          <w:rFonts w:ascii="Calibri" w:hAnsi="Calibri"/>
          <w:rtl/>
        </w:rPr>
        <w:t xml:space="preserve"> </w:t>
      </w:r>
      <w:r w:rsidRPr="00E60393">
        <w:rPr>
          <w:rFonts w:ascii="Calibri" w:hAnsi="Calibri" w:hint="eastAsia"/>
          <w:rtl/>
        </w:rPr>
        <w:t>ולקח</w:t>
      </w:r>
      <w:r w:rsidRPr="00E60393">
        <w:rPr>
          <w:rFonts w:ascii="Calibri" w:hAnsi="Calibri"/>
          <w:rtl/>
        </w:rPr>
        <w:t xml:space="preserve"> </w:t>
      </w:r>
      <w:r w:rsidRPr="00E60393">
        <w:rPr>
          <w:rFonts w:ascii="Calibri" w:hAnsi="Calibri" w:hint="eastAsia"/>
          <w:rtl/>
        </w:rPr>
        <w:t>אחריו</w:t>
      </w:r>
      <w:r w:rsidRPr="00E60393">
        <w:rPr>
          <w:rFonts w:ascii="Calibri" w:hAnsi="Calibri"/>
          <w:rtl/>
        </w:rPr>
        <w:t xml:space="preserve"> </w:t>
      </w:r>
      <w:r w:rsidRPr="00E60393">
        <w:rPr>
          <w:rFonts w:ascii="Calibri" w:hAnsi="Calibri" w:hint="eastAsia"/>
          <w:rtl/>
        </w:rPr>
        <w:t>ת</w:t>
      </w:r>
      <w:r w:rsidRPr="00E60393">
        <w:rPr>
          <w:rFonts w:ascii="Calibri" w:hAnsi="Calibri"/>
          <w:rtl/>
        </w:rPr>
        <w:t xml:space="preserve"> </w:t>
      </w:r>
      <w:r w:rsidRPr="00E60393">
        <w:rPr>
          <w:rFonts w:ascii="Calibri" w:hAnsi="Calibri" w:hint="eastAsia"/>
          <w:rtl/>
        </w:rPr>
        <w:t>על</w:t>
      </w:r>
      <w:r w:rsidRPr="00E60393">
        <w:rPr>
          <w:rFonts w:ascii="Calibri" w:hAnsi="Calibri"/>
          <w:rtl/>
        </w:rPr>
        <w:t xml:space="preserve"> </w:t>
      </w:r>
      <w:r w:rsidRPr="00E60393">
        <w:rPr>
          <w:rFonts w:ascii="Calibri" w:hAnsi="Calibri" w:hint="eastAsia"/>
          <w:rtl/>
        </w:rPr>
        <w:t>ביצוע</w:t>
      </w:r>
      <w:r w:rsidRPr="00E60393">
        <w:rPr>
          <w:rFonts w:ascii="Calibri" w:hAnsi="Calibri"/>
          <w:rtl/>
        </w:rPr>
        <w:t xml:space="preserve"> </w:t>
      </w:r>
      <w:r w:rsidRPr="00E60393">
        <w:rPr>
          <w:rFonts w:ascii="Calibri" w:hAnsi="Calibri" w:hint="eastAsia"/>
          <w:rtl/>
        </w:rPr>
        <w:t>העבירות</w:t>
      </w:r>
      <w:r w:rsidRPr="00E60393">
        <w:rPr>
          <w:rFonts w:ascii="Calibri" w:hAnsi="Calibri"/>
          <w:rtl/>
        </w:rPr>
        <w:t xml:space="preserve"> – </w:t>
      </w:r>
      <w:r w:rsidRPr="00E60393">
        <w:rPr>
          <w:rFonts w:ascii="Calibri" w:hAnsi="Calibri" w:hint="eastAsia"/>
          <w:rtl/>
        </w:rPr>
        <w:t>הטיל</w:t>
      </w:r>
      <w:r w:rsidRPr="00E60393">
        <w:rPr>
          <w:rFonts w:ascii="Calibri" w:hAnsi="Calibri"/>
          <w:rtl/>
        </w:rPr>
        <w:t xml:space="preserve"> </w:t>
      </w:r>
      <w:r w:rsidRPr="00E60393">
        <w:rPr>
          <w:rFonts w:ascii="Calibri" w:hAnsi="Calibri" w:hint="eastAsia"/>
          <w:rtl/>
        </w:rPr>
        <w:t>עליו</w:t>
      </w:r>
      <w:r w:rsidRPr="00E60393">
        <w:rPr>
          <w:rFonts w:ascii="Calibri" w:hAnsi="Calibri"/>
          <w:rtl/>
        </w:rPr>
        <w:t xml:space="preserve">, </w:t>
      </w:r>
      <w:r w:rsidRPr="00E60393">
        <w:rPr>
          <w:rFonts w:ascii="Calibri" w:hAnsi="Calibri" w:hint="eastAsia"/>
          <w:rtl/>
        </w:rPr>
        <w:t>בין</w:t>
      </w:r>
      <w:r w:rsidRPr="00E60393">
        <w:rPr>
          <w:rFonts w:ascii="Calibri" w:hAnsi="Calibri"/>
          <w:rtl/>
        </w:rPr>
        <w:t xml:space="preserve"> </w:t>
      </w:r>
      <w:r w:rsidRPr="00E60393">
        <w:rPr>
          <w:rFonts w:ascii="Calibri" w:hAnsi="Calibri" w:hint="eastAsia"/>
          <w:rtl/>
        </w:rPr>
        <w:t>היתר</w:t>
      </w:r>
      <w:r w:rsidRPr="00E60393">
        <w:rPr>
          <w:rFonts w:ascii="Calibri" w:hAnsi="Calibri"/>
          <w:rtl/>
        </w:rPr>
        <w:t xml:space="preserve">, 8 </w:t>
      </w:r>
      <w:r w:rsidRPr="00E60393">
        <w:rPr>
          <w:rFonts w:ascii="Calibri" w:hAnsi="Calibri" w:hint="eastAsia"/>
          <w:rtl/>
        </w:rPr>
        <w:t>חודשי</w:t>
      </w:r>
      <w:r w:rsidRPr="00E60393">
        <w:rPr>
          <w:rFonts w:ascii="Calibri" w:hAnsi="Calibri"/>
          <w:rtl/>
        </w:rPr>
        <w:t xml:space="preserve"> </w:t>
      </w:r>
      <w:r w:rsidRPr="00E60393">
        <w:rPr>
          <w:rFonts w:ascii="Calibri" w:hAnsi="Calibri" w:hint="eastAsia"/>
          <w:rtl/>
        </w:rPr>
        <w:t>מאסר</w:t>
      </w:r>
      <w:r w:rsidRPr="00E60393">
        <w:rPr>
          <w:rFonts w:ascii="Calibri" w:hAnsi="Calibri"/>
          <w:rtl/>
        </w:rPr>
        <w:t xml:space="preserve"> </w:t>
      </w:r>
      <w:r w:rsidRPr="00E60393">
        <w:rPr>
          <w:rFonts w:ascii="Calibri" w:hAnsi="Calibri" w:hint="eastAsia"/>
          <w:rtl/>
        </w:rPr>
        <w:t>בפועל</w:t>
      </w:r>
      <w:r w:rsidRPr="00E60393">
        <w:rPr>
          <w:rFonts w:ascii="Calibri" w:hAnsi="Calibri"/>
          <w:rtl/>
        </w:rPr>
        <w:t xml:space="preserve">. </w:t>
      </w:r>
      <w:r w:rsidRPr="00E60393">
        <w:rPr>
          <w:rFonts w:ascii="Calibri" w:hAnsi="Calibri" w:hint="eastAsia"/>
          <w:rtl/>
        </w:rPr>
        <w:t>בית</w:t>
      </w:r>
      <w:r w:rsidRPr="00E60393">
        <w:rPr>
          <w:rFonts w:ascii="Calibri" w:hAnsi="Calibri"/>
          <w:rtl/>
        </w:rPr>
        <w:t xml:space="preserve"> </w:t>
      </w:r>
      <w:r w:rsidRPr="00E60393">
        <w:rPr>
          <w:rFonts w:ascii="Calibri" w:hAnsi="Calibri" w:hint="eastAsia"/>
          <w:rtl/>
        </w:rPr>
        <w:t>המשפט</w:t>
      </w:r>
      <w:r w:rsidRPr="00E60393">
        <w:rPr>
          <w:rFonts w:ascii="Calibri" w:hAnsi="Calibri"/>
          <w:rtl/>
        </w:rPr>
        <w:t xml:space="preserve"> </w:t>
      </w:r>
      <w:r w:rsidRPr="00E60393">
        <w:rPr>
          <w:rFonts w:ascii="Calibri" w:hAnsi="Calibri" w:hint="eastAsia"/>
          <w:rtl/>
        </w:rPr>
        <w:t>העליון</w:t>
      </w:r>
      <w:r w:rsidRPr="00E60393">
        <w:rPr>
          <w:rFonts w:ascii="Calibri" w:hAnsi="Calibri"/>
          <w:rtl/>
        </w:rPr>
        <w:t xml:space="preserve"> </w:t>
      </w:r>
      <w:r w:rsidRPr="00E60393">
        <w:rPr>
          <w:rFonts w:ascii="Calibri" w:hAnsi="Calibri" w:hint="eastAsia"/>
          <w:rtl/>
        </w:rPr>
        <w:t>קיבל</w:t>
      </w:r>
      <w:r w:rsidRPr="00E60393">
        <w:rPr>
          <w:rFonts w:ascii="Calibri" w:hAnsi="Calibri"/>
          <w:rtl/>
        </w:rPr>
        <w:t xml:space="preserve"> </w:t>
      </w:r>
      <w:r w:rsidRPr="00E60393">
        <w:rPr>
          <w:rFonts w:ascii="Calibri" w:hAnsi="Calibri" w:hint="eastAsia"/>
          <w:rtl/>
        </w:rPr>
        <w:t>את</w:t>
      </w:r>
      <w:r w:rsidRPr="00E60393">
        <w:rPr>
          <w:rFonts w:ascii="Calibri" w:hAnsi="Calibri"/>
          <w:rtl/>
        </w:rPr>
        <w:t xml:space="preserve"> </w:t>
      </w:r>
      <w:r w:rsidRPr="00E60393">
        <w:rPr>
          <w:rFonts w:ascii="Calibri" w:hAnsi="Calibri" w:hint="eastAsia"/>
          <w:rtl/>
        </w:rPr>
        <w:t>ערעורו</w:t>
      </w:r>
      <w:r w:rsidRPr="00E60393">
        <w:rPr>
          <w:rFonts w:ascii="Calibri" w:hAnsi="Calibri"/>
          <w:rtl/>
        </w:rPr>
        <w:t xml:space="preserve"> </w:t>
      </w:r>
      <w:r w:rsidRPr="00E60393">
        <w:rPr>
          <w:rFonts w:ascii="Calibri" w:hAnsi="Calibri" w:hint="eastAsia"/>
          <w:rtl/>
        </w:rPr>
        <w:t>של</w:t>
      </w:r>
      <w:r w:rsidRPr="00E60393">
        <w:rPr>
          <w:rFonts w:ascii="Calibri" w:hAnsi="Calibri"/>
          <w:rtl/>
        </w:rPr>
        <w:t xml:space="preserve"> </w:t>
      </w:r>
      <w:r w:rsidRPr="00E60393">
        <w:rPr>
          <w:rFonts w:ascii="Calibri" w:hAnsi="Calibri" w:hint="eastAsia"/>
          <w:rtl/>
        </w:rPr>
        <w:t>הנאשם</w:t>
      </w:r>
      <w:r w:rsidRPr="00E60393">
        <w:rPr>
          <w:rFonts w:ascii="Calibri" w:hAnsi="Calibri"/>
          <w:rtl/>
        </w:rPr>
        <w:t xml:space="preserve">, </w:t>
      </w:r>
      <w:r w:rsidRPr="00E60393">
        <w:rPr>
          <w:rFonts w:ascii="Calibri" w:hAnsi="Calibri" w:hint="eastAsia"/>
          <w:rtl/>
        </w:rPr>
        <w:t>וזאת</w:t>
      </w:r>
      <w:r w:rsidRPr="00E60393">
        <w:rPr>
          <w:rFonts w:ascii="Calibri" w:hAnsi="Calibri"/>
          <w:rtl/>
        </w:rPr>
        <w:t xml:space="preserve"> </w:t>
      </w:r>
      <w:r w:rsidRPr="00E60393">
        <w:rPr>
          <w:rFonts w:ascii="Calibri" w:hAnsi="Calibri" w:hint="eastAsia"/>
          <w:rtl/>
        </w:rPr>
        <w:t>לאחר</w:t>
      </w:r>
      <w:r w:rsidRPr="00E60393">
        <w:rPr>
          <w:rFonts w:ascii="Calibri" w:hAnsi="Calibri"/>
          <w:rtl/>
        </w:rPr>
        <w:t xml:space="preserve"> </w:t>
      </w:r>
      <w:r w:rsidRPr="00E60393">
        <w:rPr>
          <w:rFonts w:ascii="Calibri" w:hAnsi="Calibri" w:hint="eastAsia"/>
          <w:rtl/>
        </w:rPr>
        <w:t>שהתקבל</w:t>
      </w:r>
      <w:r w:rsidRPr="00E60393">
        <w:rPr>
          <w:rFonts w:ascii="Calibri" w:hAnsi="Calibri"/>
          <w:rtl/>
        </w:rPr>
        <w:t xml:space="preserve"> </w:t>
      </w:r>
      <w:r w:rsidRPr="00E60393">
        <w:rPr>
          <w:rFonts w:ascii="Calibri" w:hAnsi="Calibri" w:hint="eastAsia"/>
          <w:rtl/>
        </w:rPr>
        <w:t>תסקיר</w:t>
      </w:r>
      <w:r w:rsidRPr="00E60393">
        <w:rPr>
          <w:rFonts w:ascii="Calibri" w:hAnsi="Calibri"/>
          <w:rtl/>
        </w:rPr>
        <w:t xml:space="preserve"> </w:t>
      </w:r>
      <w:r w:rsidRPr="00E60393">
        <w:rPr>
          <w:rFonts w:ascii="Calibri" w:hAnsi="Calibri" w:hint="eastAsia"/>
          <w:rtl/>
        </w:rPr>
        <w:t>נוסף</w:t>
      </w:r>
      <w:r w:rsidRPr="00E60393">
        <w:rPr>
          <w:rFonts w:ascii="Calibri" w:hAnsi="Calibri"/>
          <w:rtl/>
        </w:rPr>
        <w:t xml:space="preserve"> </w:t>
      </w:r>
      <w:r w:rsidRPr="00E60393">
        <w:rPr>
          <w:rFonts w:ascii="Calibri" w:hAnsi="Calibri" w:hint="eastAsia"/>
          <w:rtl/>
        </w:rPr>
        <w:t>אשר</w:t>
      </w:r>
      <w:r w:rsidRPr="00E60393">
        <w:rPr>
          <w:rFonts w:ascii="Calibri" w:hAnsi="Calibri"/>
          <w:rtl/>
        </w:rPr>
        <w:t xml:space="preserve"> </w:t>
      </w:r>
      <w:r w:rsidRPr="00E60393">
        <w:rPr>
          <w:rFonts w:ascii="Calibri" w:hAnsi="Calibri" w:hint="eastAsia"/>
          <w:rtl/>
        </w:rPr>
        <w:t>המליץ</w:t>
      </w:r>
      <w:r w:rsidRPr="00E60393">
        <w:rPr>
          <w:rFonts w:ascii="Calibri" w:hAnsi="Calibri"/>
          <w:rtl/>
        </w:rPr>
        <w:t xml:space="preserve"> </w:t>
      </w:r>
      <w:r w:rsidRPr="00E60393">
        <w:rPr>
          <w:rFonts w:ascii="Calibri" w:hAnsi="Calibri" w:hint="eastAsia"/>
          <w:rtl/>
        </w:rPr>
        <w:t>על</w:t>
      </w:r>
      <w:r w:rsidRPr="00E60393">
        <w:rPr>
          <w:rFonts w:ascii="Calibri" w:hAnsi="Calibri"/>
          <w:rtl/>
        </w:rPr>
        <w:t xml:space="preserve"> </w:t>
      </w:r>
      <w:r w:rsidRPr="00E60393">
        <w:rPr>
          <w:rFonts w:ascii="Calibri" w:hAnsi="Calibri" w:hint="eastAsia"/>
          <w:rtl/>
        </w:rPr>
        <w:t>ריצוי</w:t>
      </w:r>
      <w:r w:rsidRPr="00E60393">
        <w:rPr>
          <w:rFonts w:ascii="Calibri" w:hAnsi="Calibri"/>
          <w:rtl/>
        </w:rPr>
        <w:t xml:space="preserve"> </w:t>
      </w:r>
      <w:r w:rsidRPr="00E60393">
        <w:rPr>
          <w:rFonts w:ascii="Calibri" w:hAnsi="Calibri" w:hint="eastAsia"/>
          <w:rtl/>
        </w:rPr>
        <w:t>המאסר</w:t>
      </w:r>
      <w:r w:rsidRPr="00E60393">
        <w:rPr>
          <w:rFonts w:ascii="Calibri" w:hAnsi="Calibri"/>
          <w:rtl/>
        </w:rPr>
        <w:t xml:space="preserve"> </w:t>
      </w:r>
      <w:r w:rsidRPr="00E60393">
        <w:rPr>
          <w:rFonts w:ascii="Calibri" w:hAnsi="Calibri" w:hint="eastAsia"/>
          <w:rtl/>
        </w:rPr>
        <w:t>בדרך</w:t>
      </w:r>
      <w:r w:rsidRPr="00E60393">
        <w:rPr>
          <w:rFonts w:ascii="Calibri" w:hAnsi="Calibri"/>
          <w:rtl/>
        </w:rPr>
        <w:t xml:space="preserve"> </w:t>
      </w:r>
      <w:r w:rsidRPr="00E60393">
        <w:rPr>
          <w:rFonts w:ascii="Calibri" w:hAnsi="Calibri" w:hint="eastAsia"/>
          <w:rtl/>
        </w:rPr>
        <w:t>של</w:t>
      </w:r>
      <w:r w:rsidRPr="00E60393">
        <w:rPr>
          <w:rFonts w:ascii="Calibri" w:hAnsi="Calibri"/>
          <w:rtl/>
        </w:rPr>
        <w:t xml:space="preserve"> </w:t>
      </w:r>
      <w:r w:rsidRPr="00E60393">
        <w:rPr>
          <w:rFonts w:ascii="Calibri" w:hAnsi="Calibri" w:hint="eastAsia"/>
          <w:rtl/>
        </w:rPr>
        <w:t>עבודות</w:t>
      </w:r>
      <w:r w:rsidRPr="00E60393">
        <w:rPr>
          <w:rFonts w:ascii="Calibri" w:hAnsi="Calibri"/>
          <w:rtl/>
        </w:rPr>
        <w:t xml:space="preserve"> </w:t>
      </w:r>
      <w:r w:rsidRPr="00E60393">
        <w:rPr>
          <w:rFonts w:ascii="Calibri" w:hAnsi="Calibri" w:hint="eastAsia"/>
          <w:rtl/>
        </w:rPr>
        <w:t>שירות</w:t>
      </w:r>
      <w:r w:rsidRPr="00E60393">
        <w:rPr>
          <w:rFonts w:ascii="Calibri" w:hAnsi="Calibri"/>
          <w:rtl/>
        </w:rPr>
        <w:t xml:space="preserve"> </w:t>
      </w:r>
      <w:r w:rsidRPr="00E60393">
        <w:rPr>
          <w:rFonts w:ascii="Calibri" w:hAnsi="Calibri" w:hint="eastAsia"/>
          <w:rtl/>
        </w:rPr>
        <w:t>לצד</w:t>
      </w:r>
      <w:r w:rsidRPr="00E60393">
        <w:rPr>
          <w:rFonts w:ascii="Calibri" w:hAnsi="Calibri"/>
          <w:rtl/>
        </w:rPr>
        <w:t xml:space="preserve"> </w:t>
      </w:r>
      <w:r w:rsidRPr="00E60393">
        <w:rPr>
          <w:rFonts w:ascii="Calibri" w:hAnsi="Calibri" w:hint="eastAsia"/>
          <w:rtl/>
        </w:rPr>
        <w:t>צו</w:t>
      </w:r>
      <w:r w:rsidRPr="00E60393">
        <w:rPr>
          <w:rFonts w:ascii="Calibri" w:hAnsi="Calibri"/>
          <w:rtl/>
        </w:rPr>
        <w:t xml:space="preserve"> </w:t>
      </w:r>
      <w:r w:rsidRPr="00E60393">
        <w:rPr>
          <w:rFonts w:ascii="Calibri" w:hAnsi="Calibri" w:hint="eastAsia"/>
          <w:rtl/>
        </w:rPr>
        <w:t>מבחן</w:t>
      </w:r>
      <w:r w:rsidRPr="00E60393">
        <w:rPr>
          <w:rFonts w:ascii="Calibri" w:hAnsi="Calibri"/>
          <w:rtl/>
        </w:rPr>
        <w:t xml:space="preserve">, </w:t>
      </w:r>
      <w:r w:rsidRPr="00E60393">
        <w:rPr>
          <w:rFonts w:ascii="Calibri" w:hAnsi="Calibri" w:hint="eastAsia"/>
          <w:rtl/>
        </w:rPr>
        <w:t>לאחר</w:t>
      </w:r>
      <w:r w:rsidRPr="00E60393">
        <w:rPr>
          <w:rFonts w:ascii="Calibri" w:hAnsi="Calibri"/>
          <w:rtl/>
        </w:rPr>
        <w:t xml:space="preserve"> </w:t>
      </w:r>
      <w:r w:rsidRPr="00E60393">
        <w:rPr>
          <w:rFonts w:ascii="Calibri" w:hAnsi="Calibri" w:hint="eastAsia"/>
          <w:rtl/>
        </w:rPr>
        <w:t>שהנאשם</w:t>
      </w:r>
      <w:r w:rsidRPr="00E60393">
        <w:rPr>
          <w:rFonts w:ascii="Calibri" w:hAnsi="Calibri"/>
          <w:rtl/>
        </w:rPr>
        <w:t xml:space="preserve"> </w:t>
      </w:r>
      <w:r w:rsidRPr="00E60393">
        <w:rPr>
          <w:rFonts w:ascii="Calibri" w:hAnsi="Calibri" w:hint="eastAsia"/>
          <w:rtl/>
        </w:rPr>
        <w:t>השתלב</w:t>
      </w:r>
      <w:r w:rsidRPr="00E60393">
        <w:rPr>
          <w:rFonts w:ascii="Calibri" w:hAnsi="Calibri"/>
          <w:rtl/>
        </w:rPr>
        <w:t xml:space="preserve"> </w:t>
      </w:r>
      <w:r w:rsidRPr="00E60393">
        <w:rPr>
          <w:rFonts w:ascii="Calibri" w:hAnsi="Calibri" w:hint="eastAsia"/>
          <w:rtl/>
        </w:rPr>
        <w:t>בהליך</w:t>
      </w:r>
      <w:r w:rsidRPr="00E60393">
        <w:rPr>
          <w:rFonts w:ascii="Calibri" w:hAnsi="Calibri"/>
          <w:rtl/>
        </w:rPr>
        <w:t xml:space="preserve"> </w:t>
      </w:r>
      <w:r w:rsidRPr="00E60393">
        <w:rPr>
          <w:rFonts w:ascii="Calibri" w:hAnsi="Calibri" w:hint="eastAsia"/>
          <w:rtl/>
        </w:rPr>
        <w:t>טיפולי</w:t>
      </w:r>
      <w:r w:rsidRPr="00E60393">
        <w:rPr>
          <w:rFonts w:ascii="Calibri" w:hAnsi="Calibri"/>
          <w:rtl/>
        </w:rPr>
        <w:t xml:space="preserve">. </w:t>
      </w:r>
      <w:r w:rsidRPr="00E60393">
        <w:rPr>
          <w:rFonts w:ascii="Calibri" w:hAnsi="Calibri" w:hint="eastAsia"/>
          <w:rtl/>
        </w:rPr>
        <w:t>בית</w:t>
      </w:r>
      <w:r w:rsidRPr="00E60393">
        <w:rPr>
          <w:rFonts w:ascii="Calibri" w:hAnsi="Calibri"/>
          <w:rtl/>
        </w:rPr>
        <w:t xml:space="preserve"> </w:t>
      </w:r>
      <w:r w:rsidRPr="00E60393">
        <w:rPr>
          <w:rFonts w:ascii="Calibri" w:hAnsi="Calibri" w:hint="eastAsia"/>
          <w:rtl/>
        </w:rPr>
        <w:t>המשפט</w:t>
      </w:r>
      <w:r w:rsidRPr="00E60393">
        <w:rPr>
          <w:rFonts w:ascii="Calibri" w:hAnsi="Calibri"/>
          <w:rtl/>
        </w:rPr>
        <w:t xml:space="preserve"> </w:t>
      </w:r>
      <w:r w:rsidRPr="00E60393">
        <w:rPr>
          <w:rFonts w:ascii="Calibri" w:hAnsi="Calibri" w:hint="eastAsia"/>
          <w:rtl/>
        </w:rPr>
        <w:t>העליון</w:t>
      </w:r>
      <w:r w:rsidRPr="00E60393">
        <w:rPr>
          <w:rFonts w:ascii="Calibri" w:hAnsi="Calibri"/>
          <w:rtl/>
        </w:rPr>
        <w:t xml:space="preserve"> </w:t>
      </w:r>
      <w:r w:rsidRPr="00E60393">
        <w:rPr>
          <w:rFonts w:ascii="Calibri" w:hAnsi="Calibri" w:hint="eastAsia"/>
          <w:rtl/>
        </w:rPr>
        <w:t>קבע</w:t>
      </w:r>
      <w:r w:rsidRPr="00E60393">
        <w:rPr>
          <w:rFonts w:ascii="Calibri" w:hAnsi="Calibri"/>
          <w:rtl/>
        </w:rPr>
        <w:t xml:space="preserve"> </w:t>
      </w:r>
      <w:r w:rsidRPr="00E60393">
        <w:rPr>
          <w:rFonts w:ascii="Calibri" w:hAnsi="Calibri" w:hint="eastAsia"/>
          <w:rtl/>
        </w:rPr>
        <w:t>כי</w:t>
      </w:r>
      <w:r w:rsidRPr="00E60393">
        <w:rPr>
          <w:rFonts w:ascii="Calibri" w:hAnsi="Calibri"/>
          <w:rtl/>
        </w:rPr>
        <w:t xml:space="preserve"> </w:t>
      </w:r>
      <w:r w:rsidRPr="00E60393">
        <w:rPr>
          <w:rFonts w:ascii="Calibri" w:hAnsi="Calibri" w:hint="eastAsia"/>
          <w:rtl/>
        </w:rPr>
        <w:t>גזר</w:t>
      </w:r>
      <w:r w:rsidRPr="00E60393">
        <w:rPr>
          <w:rFonts w:ascii="Calibri" w:hAnsi="Calibri"/>
          <w:rtl/>
        </w:rPr>
        <w:t xml:space="preserve"> </w:t>
      </w:r>
      <w:r w:rsidRPr="00E60393">
        <w:rPr>
          <w:rFonts w:ascii="Calibri" w:hAnsi="Calibri" w:hint="eastAsia"/>
          <w:rtl/>
        </w:rPr>
        <w:t>הדין</w:t>
      </w:r>
      <w:r w:rsidRPr="00E60393">
        <w:rPr>
          <w:rFonts w:ascii="Calibri" w:hAnsi="Calibri"/>
          <w:rtl/>
        </w:rPr>
        <w:t xml:space="preserve"> </w:t>
      </w:r>
      <w:r w:rsidRPr="00E60393">
        <w:rPr>
          <w:rFonts w:ascii="Calibri" w:hAnsi="Calibri" w:hint="eastAsia"/>
          <w:rtl/>
        </w:rPr>
        <w:t>ישונה</w:t>
      </w:r>
      <w:r w:rsidRPr="00E60393">
        <w:rPr>
          <w:rFonts w:ascii="Calibri" w:hAnsi="Calibri"/>
          <w:rtl/>
        </w:rPr>
        <w:t xml:space="preserve"> </w:t>
      </w:r>
      <w:r w:rsidRPr="00E60393">
        <w:rPr>
          <w:rFonts w:ascii="Calibri" w:hAnsi="Calibri" w:hint="eastAsia"/>
          <w:rtl/>
        </w:rPr>
        <w:t>כך</w:t>
      </w:r>
      <w:r w:rsidRPr="00E60393">
        <w:rPr>
          <w:rFonts w:ascii="Calibri" w:hAnsi="Calibri"/>
          <w:rtl/>
        </w:rPr>
        <w:t xml:space="preserve"> </w:t>
      </w:r>
      <w:r w:rsidRPr="00E60393">
        <w:rPr>
          <w:rFonts w:ascii="Calibri" w:hAnsi="Calibri" w:hint="eastAsia"/>
          <w:rtl/>
        </w:rPr>
        <w:t>שרכיב</w:t>
      </w:r>
      <w:r w:rsidRPr="00E60393">
        <w:rPr>
          <w:rFonts w:ascii="Calibri" w:hAnsi="Calibri"/>
          <w:rtl/>
        </w:rPr>
        <w:t xml:space="preserve"> </w:t>
      </w:r>
      <w:r w:rsidRPr="00E60393">
        <w:rPr>
          <w:rFonts w:ascii="Calibri" w:hAnsi="Calibri" w:hint="eastAsia"/>
          <w:rtl/>
        </w:rPr>
        <w:t>המאסר</w:t>
      </w:r>
      <w:r w:rsidRPr="00E60393">
        <w:rPr>
          <w:rFonts w:ascii="Calibri" w:hAnsi="Calibri"/>
          <w:rtl/>
        </w:rPr>
        <w:t xml:space="preserve"> </w:t>
      </w:r>
      <w:r w:rsidRPr="00E60393">
        <w:rPr>
          <w:rFonts w:ascii="Calibri" w:hAnsi="Calibri" w:hint="eastAsia"/>
          <w:rtl/>
        </w:rPr>
        <w:t>יופחת</w:t>
      </w:r>
      <w:r w:rsidRPr="00E60393">
        <w:rPr>
          <w:rFonts w:ascii="Calibri" w:hAnsi="Calibri"/>
          <w:rtl/>
        </w:rPr>
        <w:t xml:space="preserve"> </w:t>
      </w:r>
      <w:r w:rsidRPr="00E60393">
        <w:rPr>
          <w:rFonts w:ascii="Calibri" w:hAnsi="Calibri" w:hint="eastAsia"/>
          <w:rtl/>
        </w:rPr>
        <w:t>ל</w:t>
      </w:r>
      <w:r w:rsidRPr="00E60393">
        <w:rPr>
          <w:rFonts w:ascii="Calibri" w:hAnsi="Calibri"/>
          <w:rtl/>
        </w:rPr>
        <w:t xml:space="preserve">-6 </w:t>
      </w:r>
      <w:r w:rsidRPr="00E60393">
        <w:rPr>
          <w:rFonts w:ascii="Calibri" w:hAnsi="Calibri" w:hint="eastAsia"/>
          <w:rtl/>
        </w:rPr>
        <w:t>חודשים</w:t>
      </w:r>
      <w:r w:rsidRPr="00E60393">
        <w:rPr>
          <w:rFonts w:ascii="Calibri" w:hAnsi="Calibri"/>
          <w:rtl/>
        </w:rPr>
        <w:t xml:space="preserve"> </w:t>
      </w:r>
      <w:r w:rsidRPr="00E60393">
        <w:rPr>
          <w:rFonts w:ascii="Calibri" w:hAnsi="Calibri" w:hint="eastAsia"/>
          <w:rtl/>
        </w:rPr>
        <w:t>בלבד</w:t>
      </w:r>
      <w:r w:rsidRPr="00E60393">
        <w:rPr>
          <w:rFonts w:ascii="Calibri" w:hAnsi="Calibri"/>
          <w:rtl/>
        </w:rPr>
        <w:t xml:space="preserve"> </w:t>
      </w:r>
      <w:r w:rsidRPr="00E60393">
        <w:rPr>
          <w:rFonts w:ascii="Calibri" w:hAnsi="Calibri" w:hint="eastAsia"/>
          <w:rtl/>
        </w:rPr>
        <w:t>וירוצה</w:t>
      </w:r>
      <w:r w:rsidRPr="00E60393">
        <w:rPr>
          <w:rFonts w:ascii="Calibri" w:hAnsi="Calibri"/>
          <w:rtl/>
        </w:rPr>
        <w:t xml:space="preserve"> </w:t>
      </w:r>
      <w:r w:rsidRPr="00E60393">
        <w:rPr>
          <w:rFonts w:ascii="Calibri" w:hAnsi="Calibri" w:hint="eastAsia"/>
          <w:rtl/>
        </w:rPr>
        <w:t>בעבודות</w:t>
      </w:r>
      <w:r w:rsidRPr="00E60393">
        <w:rPr>
          <w:rFonts w:ascii="Calibri" w:hAnsi="Calibri"/>
          <w:rtl/>
        </w:rPr>
        <w:t xml:space="preserve"> </w:t>
      </w:r>
      <w:r w:rsidRPr="00E60393">
        <w:rPr>
          <w:rFonts w:ascii="Calibri" w:hAnsi="Calibri" w:hint="eastAsia"/>
          <w:rtl/>
        </w:rPr>
        <w:t>שירות</w:t>
      </w:r>
      <w:r w:rsidRPr="00E60393">
        <w:rPr>
          <w:rFonts w:ascii="Calibri" w:hAnsi="Calibri"/>
          <w:rtl/>
        </w:rPr>
        <w:t xml:space="preserve">, </w:t>
      </w:r>
      <w:r w:rsidRPr="00E60393">
        <w:rPr>
          <w:rFonts w:ascii="Calibri" w:hAnsi="Calibri" w:hint="eastAsia"/>
          <w:rtl/>
        </w:rPr>
        <w:t>וזאת</w:t>
      </w:r>
      <w:r w:rsidRPr="00E60393">
        <w:rPr>
          <w:rFonts w:ascii="Calibri" w:hAnsi="Calibri"/>
          <w:rtl/>
        </w:rPr>
        <w:t xml:space="preserve"> </w:t>
      </w:r>
      <w:r w:rsidRPr="00E60393">
        <w:rPr>
          <w:rFonts w:ascii="Calibri" w:hAnsi="Calibri" w:hint="eastAsia"/>
          <w:rtl/>
        </w:rPr>
        <w:t>לצד</w:t>
      </w:r>
      <w:r w:rsidRPr="00E60393">
        <w:rPr>
          <w:rFonts w:ascii="Calibri" w:hAnsi="Calibri"/>
          <w:rtl/>
        </w:rPr>
        <w:t xml:space="preserve"> </w:t>
      </w:r>
      <w:r w:rsidRPr="00E60393">
        <w:rPr>
          <w:rFonts w:ascii="Calibri" w:hAnsi="Calibri" w:hint="eastAsia"/>
          <w:rtl/>
        </w:rPr>
        <w:t>הטלת</w:t>
      </w:r>
      <w:r w:rsidRPr="00E60393">
        <w:rPr>
          <w:rFonts w:ascii="Calibri" w:hAnsi="Calibri"/>
          <w:rtl/>
        </w:rPr>
        <w:t xml:space="preserve"> </w:t>
      </w:r>
      <w:r w:rsidRPr="00E60393">
        <w:rPr>
          <w:rFonts w:ascii="Calibri" w:hAnsi="Calibri" w:hint="eastAsia"/>
          <w:rtl/>
        </w:rPr>
        <w:t>צו</w:t>
      </w:r>
      <w:r w:rsidRPr="00E60393">
        <w:rPr>
          <w:rFonts w:ascii="Calibri" w:hAnsi="Calibri"/>
          <w:rtl/>
        </w:rPr>
        <w:t xml:space="preserve"> </w:t>
      </w:r>
      <w:r w:rsidRPr="00E60393">
        <w:rPr>
          <w:rFonts w:ascii="Calibri" w:hAnsi="Calibri" w:hint="eastAsia"/>
          <w:rtl/>
        </w:rPr>
        <w:t>מבחן</w:t>
      </w:r>
      <w:r w:rsidRPr="00E60393">
        <w:rPr>
          <w:rFonts w:ascii="Calibri" w:hAnsi="Calibri"/>
          <w:rtl/>
        </w:rPr>
        <w:t xml:space="preserve"> </w:t>
      </w:r>
      <w:r w:rsidRPr="00E60393">
        <w:rPr>
          <w:rFonts w:ascii="Calibri" w:hAnsi="Calibri" w:hint="eastAsia"/>
          <w:rtl/>
        </w:rPr>
        <w:t>למשך</w:t>
      </w:r>
      <w:r w:rsidRPr="00E60393">
        <w:rPr>
          <w:rFonts w:ascii="Calibri" w:hAnsi="Calibri"/>
          <w:rtl/>
        </w:rPr>
        <w:t xml:space="preserve"> </w:t>
      </w:r>
      <w:r w:rsidRPr="00E60393">
        <w:rPr>
          <w:rFonts w:ascii="Calibri" w:hAnsi="Calibri" w:hint="eastAsia"/>
          <w:rtl/>
        </w:rPr>
        <w:t>שנה</w:t>
      </w:r>
      <w:r w:rsidRPr="00E60393">
        <w:rPr>
          <w:rFonts w:ascii="Calibri" w:hAnsi="Calibri"/>
          <w:rtl/>
        </w:rPr>
        <w:t>.</w:t>
      </w:r>
    </w:p>
    <w:p w14:paraId="05947308" w14:textId="77777777" w:rsidR="00D06DF2" w:rsidRPr="00E60393" w:rsidRDefault="00D06DF2" w:rsidP="00D06DF2">
      <w:pPr>
        <w:spacing w:line="360" w:lineRule="auto"/>
        <w:contextualSpacing/>
        <w:jc w:val="both"/>
        <w:rPr>
          <w:rFonts w:ascii="Calibri" w:hAnsi="Calibri"/>
          <w:rtl/>
        </w:rPr>
      </w:pPr>
    </w:p>
    <w:p w14:paraId="2B0DB853" w14:textId="77777777" w:rsidR="00D06DF2" w:rsidRPr="00E60393" w:rsidRDefault="00D06DF2" w:rsidP="00D06DF2">
      <w:pPr>
        <w:spacing w:line="360" w:lineRule="auto"/>
        <w:contextualSpacing/>
        <w:jc w:val="both"/>
        <w:rPr>
          <w:rFonts w:ascii="Calibri" w:hAnsi="Calibri"/>
          <w:rtl/>
        </w:rPr>
      </w:pPr>
      <w:r w:rsidRPr="00E60393">
        <w:rPr>
          <w:rFonts w:ascii="Calibri" w:hAnsi="Calibri"/>
          <w:b/>
          <w:bCs/>
          <w:rtl/>
        </w:rPr>
        <w:t>13</w:t>
      </w:r>
      <w:r w:rsidRPr="00E60393">
        <w:rPr>
          <w:rFonts w:ascii="Calibri" w:hAnsi="Calibri"/>
          <w:rtl/>
        </w:rPr>
        <w:t xml:space="preserve">. </w:t>
      </w:r>
      <w:r w:rsidRPr="00E60393">
        <w:rPr>
          <w:rFonts w:ascii="Calibri" w:hAnsi="Calibri" w:hint="eastAsia"/>
          <w:rtl/>
        </w:rPr>
        <w:t>בשלב</w:t>
      </w:r>
      <w:r w:rsidRPr="00E60393">
        <w:rPr>
          <w:rFonts w:ascii="Calibri" w:hAnsi="Calibri"/>
          <w:rtl/>
        </w:rPr>
        <w:t xml:space="preserve"> </w:t>
      </w:r>
      <w:r w:rsidRPr="00E60393">
        <w:rPr>
          <w:rFonts w:ascii="Calibri" w:hAnsi="Calibri" w:hint="eastAsia"/>
          <w:rtl/>
        </w:rPr>
        <w:t>זה</w:t>
      </w:r>
      <w:r w:rsidRPr="00E60393">
        <w:rPr>
          <w:rFonts w:ascii="Calibri" w:hAnsi="Calibri"/>
          <w:rtl/>
        </w:rPr>
        <w:t xml:space="preserve"> </w:t>
      </w:r>
      <w:r w:rsidRPr="00E60393">
        <w:rPr>
          <w:rFonts w:ascii="Calibri" w:hAnsi="Calibri" w:hint="eastAsia"/>
          <w:rtl/>
        </w:rPr>
        <w:t>יש</w:t>
      </w:r>
      <w:r w:rsidRPr="00E60393">
        <w:rPr>
          <w:rFonts w:ascii="Calibri" w:hAnsi="Calibri"/>
          <w:rtl/>
        </w:rPr>
        <w:t xml:space="preserve"> </w:t>
      </w:r>
      <w:r w:rsidRPr="00E60393">
        <w:rPr>
          <w:rFonts w:ascii="Calibri" w:hAnsi="Calibri" w:hint="eastAsia"/>
          <w:rtl/>
        </w:rPr>
        <w:t>לציין</w:t>
      </w:r>
      <w:r w:rsidRPr="00E60393">
        <w:rPr>
          <w:rFonts w:ascii="Calibri" w:hAnsi="Calibri"/>
          <w:rtl/>
        </w:rPr>
        <w:t xml:space="preserve"> </w:t>
      </w:r>
      <w:r w:rsidRPr="00E60393">
        <w:rPr>
          <w:rFonts w:ascii="Calibri" w:hAnsi="Calibri" w:hint="eastAsia"/>
          <w:rtl/>
        </w:rPr>
        <w:t>כי</w:t>
      </w:r>
      <w:r w:rsidRPr="00E60393">
        <w:rPr>
          <w:rFonts w:ascii="Calibri" w:hAnsi="Calibri"/>
          <w:rtl/>
        </w:rPr>
        <w:t xml:space="preserve"> </w:t>
      </w:r>
      <w:r w:rsidRPr="00E60393">
        <w:rPr>
          <w:rFonts w:ascii="Calibri" w:hAnsi="Calibri" w:hint="eastAsia"/>
          <w:rtl/>
        </w:rPr>
        <w:t>לא</w:t>
      </w:r>
      <w:r w:rsidRPr="00E60393">
        <w:rPr>
          <w:rFonts w:ascii="Calibri" w:hAnsi="Calibri"/>
          <w:rtl/>
        </w:rPr>
        <w:t xml:space="preserve"> </w:t>
      </w:r>
      <w:r w:rsidRPr="00E60393">
        <w:rPr>
          <w:rFonts w:ascii="Calibri" w:hAnsi="Calibri" w:hint="eastAsia"/>
          <w:rtl/>
        </w:rPr>
        <w:t>מצאתי</w:t>
      </w:r>
      <w:r w:rsidRPr="00E60393">
        <w:rPr>
          <w:rFonts w:ascii="Calibri" w:hAnsi="Calibri"/>
          <w:rtl/>
        </w:rPr>
        <w:t xml:space="preserve"> </w:t>
      </w:r>
      <w:r w:rsidRPr="00E60393">
        <w:rPr>
          <w:rFonts w:ascii="Calibri" w:hAnsi="Calibri" w:hint="eastAsia"/>
          <w:rtl/>
        </w:rPr>
        <w:t>שיש</w:t>
      </w:r>
      <w:r w:rsidRPr="00E60393">
        <w:rPr>
          <w:rFonts w:ascii="Calibri" w:hAnsi="Calibri"/>
          <w:rtl/>
        </w:rPr>
        <w:t xml:space="preserve"> </w:t>
      </w:r>
      <w:r w:rsidRPr="00E60393">
        <w:rPr>
          <w:rFonts w:ascii="Calibri" w:hAnsi="Calibri" w:hint="eastAsia"/>
          <w:rtl/>
        </w:rPr>
        <w:t>מקום</w:t>
      </w:r>
      <w:r w:rsidRPr="00E60393">
        <w:rPr>
          <w:rFonts w:ascii="Calibri" w:hAnsi="Calibri"/>
          <w:rtl/>
        </w:rPr>
        <w:t xml:space="preserve"> </w:t>
      </w:r>
      <w:r w:rsidRPr="00E60393">
        <w:rPr>
          <w:rFonts w:ascii="Calibri" w:hAnsi="Calibri" w:hint="eastAsia"/>
          <w:rtl/>
        </w:rPr>
        <w:t>ללמוד</w:t>
      </w:r>
      <w:r w:rsidRPr="00E60393">
        <w:rPr>
          <w:rFonts w:ascii="Calibri" w:hAnsi="Calibri"/>
          <w:rtl/>
        </w:rPr>
        <w:t xml:space="preserve"> </w:t>
      </w:r>
      <w:r w:rsidRPr="00E60393">
        <w:rPr>
          <w:rFonts w:ascii="Calibri" w:hAnsi="Calibri" w:hint="eastAsia"/>
          <w:rtl/>
        </w:rPr>
        <w:t>מ</w:t>
      </w:r>
      <w:hyperlink r:id="rId28" w:history="1">
        <w:r w:rsidR="00A26D21" w:rsidRPr="00A26D21">
          <w:rPr>
            <w:rFonts w:ascii="Calibri" w:hAnsi="Calibri" w:hint="eastAsia"/>
            <w:b/>
            <w:bCs/>
            <w:color w:val="0000FF"/>
            <w:u w:val="single"/>
            <w:rtl/>
          </w:rPr>
          <w:t>ת</w:t>
        </w:r>
        <w:r w:rsidR="00A26D21" w:rsidRPr="00A26D21">
          <w:rPr>
            <w:rFonts w:ascii="Calibri" w:hAnsi="Calibri"/>
            <w:b/>
            <w:bCs/>
            <w:color w:val="0000FF"/>
            <w:u w:val="single"/>
            <w:rtl/>
          </w:rPr>
          <w:t>"</w:t>
        </w:r>
        <w:r w:rsidR="00A26D21" w:rsidRPr="00A26D21">
          <w:rPr>
            <w:rFonts w:ascii="Calibri" w:hAnsi="Calibri" w:hint="eastAsia"/>
            <w:b/>
            <w:bCs/>
            <w:color w:val="0000FF"/>
            <w:u w:val="single"/>
            <w:rtl/>
          </w:rPr>
          <w:t>פ</w:t>
        </w:r>
        <w:r w:rsidR="00A26D21" w:rsidRPr="00A26D21">
          <w:rPr>
            <w:rFonts w:ascii="Calibri" w:hAnsi="Calibri"/>
            <w:b/>
            <w:bCs/>
            <w:color w:val="0000FF"/>
            <w:u w:val="single"/>
            <w:rtl/>
          </w:rPr>
          <w:t xml:space="preserve"> 14656-12-20</w:t>
        </w:r>
      </w:hyperlink>
      <w:r w:rsidRPr="00E60393">
        <w:rPr>
          <w:rFonts w:ascii="Calibri" w:hAnsi="Calibri"/>
          <w:b/>
          <w:bCs/>
          <w:rtl/>
        </w:rPr>
        <w:t xml:space="preserve"> </w:t>
      </w:r>
      <w:r w:rsidRPr="00E60393">
        <w:rPr>
          <w:rFonts w:ascii="Calibri" w:hAnsi="Calibri" w:hint="eastAsia"/>
          <w:rtl/>
        </w:rPr>
        <w:t>אליו</w:t>
      </w:r>
      <w:r w:rsidRPr="00E60393">
        <w:rPr>
          <w:rFonts w:ascii="Calibri" w:hAnsi="Calibri"/>
          <w:rtl/>
        </w:rPr>
        <w:t xml:space="preserve"> </w:t>
      </w:r>
      <w:r w:rsidRPr="00E60393">
        <w:rPr>
          <w:rFonts w:ascii="Calibri" w:hAnsi="Calibri" w:hint="eastAsia"/>
          <w:rtl/>
        </w:rPr>
        <w:t>הפנתה</w:t>
      </w:r>
      <w:r w:rsidRPr="00E60393">
        <w:rPr>
          <w:rFonts w:ascii="Calibri" w:hAnsi="Calibri"/>
          <w:rtl/>
        </w:rPr>
        <w:t xml:space="preserve"> </w:t>
      </w:r>
      <w:r w:rsidRPr="00E60393">
        <w:rPr>
          <w:rFonts w:ascii="Calibri" w:hAnsi="Calibri" w:hint="eastAsia"/>
          <w:rtl/>
        </w:rPr>
        <w:t>ב</w:t>
      </w:r>
      <w:r w:rsidRPr="00E60393">
        <w:rPr>
          <w:rFonts w:ascii="Calibri" w:hAnsi="Calibri"/>
          <w:rtl/>
        </w:rPr>
        <w:t>"</w:t>
      </w:r>
      <w:r w:rsidRPr="00E60393">
        <w:rPr>
          <w:rFonts w:ascii="Calibri" w:hAnsi="Calibri" w:hint="eastAsia"/>
          <w:rtl/>
        </w:rPr>
        <w:t>כ</w:t>
      </w:r>
      <w:r w:rsidRPr="00E60393">
        <w:rPr>
          <w:rFonts w:ascii="Calibri" w:hAnsi="Calibri"/>
          <w:rtl/>
        </w:rPr>
        <w:t xml:space="preserve"> </w:t>
      </w:r>
      <w:r w:rsidRPr="00E60393">
        <w:rPr>
          <w:rFonts w:ascii="Calibri" w:hAnsi="Calibri" w:hint="eastAsia"/>
          <w:rtl/>
        </w:rPr>
        <w:t>המאשימה</w:t>
      </w:r>
      <w:r w:rsidRPr="00E60393">
        <w:rPr>
          <w:rFonts w:ascii="Calibri" w:hAnsi="Calibri"/>
          <w:rtl/>
        </w:rPr>
        <w:t xml:space="preserve">, </w:t>
      </w:r>
      <w:r w:rsidRPr="00E60393">
        <w:rPr>
          <w:rFonts w:ascii="Calibri" w:hAnsi="Calibri" w:hint="eastAsia"/>
          <w:rtl/>
        </w:rPr>
        <w:t>וזאת</w:t>
      </w:r>
      <w:r w:rsidRPr="00E60393">
        <w:rPr>
          <w:rFonts w:ascii="Calibri" w:hAnsi="Calibri"/>
          <w:rtl/>
        </w:rPr>
        <w:t xml:space="preserve"> </w:t>
      </w:r>
      <w:r w:rsidRPr="00E60393">
        <w:rPr>
          <w:rFonts w:ascii="Calibri" w:hAnsi="Calibri" w:hint="eastAsia"/>
          <w:rtl/>
        </w:rPr>
        <w:t>הן</w:t>
      </w:r>
      <w:r w:rsidRPr="00E60393">
        <w:rPr>
          <w:rFonts w:ascii="Calibri" w:hAnsi="Calibri"/>
          <w:rtl/>
        </w:rPr>
        <w:t xml:space="preserve"> </w:t>
      </w:r>
      <w:r w:rsidRPr="00E60393">
        <w:rPr>
          <w:rFonts w:ascii="Calibri" w:hAnsi="Calibri" w:hint="eastAsia"/>
          <w:rtl/>
        </w:rPr>
        <w:t>מאחר</w:t>
      </w:r>
      <w:r w:rsidRPr="00E60393">
        <w:rPr>
          <w:rFonts w:ascii="Calibri" w:hAnsi="Calibri"/>
          <w:rtl/>
        </w:rPr>
        <w:t xml:space="preserve"> </w:t>
      </w:r>
      <w:r w:rsidRPr="00E60393">
        <w:rPr>
          <w:rFonts w:ascii="Calibri" w:hAnsi="Calibri" w:hint="eastAsia"/>
          <w:rtl/>
        </w:rPr>
        <w:t>ומדובר</w:t>
      </w:r>
      <w:r w:rsidRPr="00E60393">
        <w:rPr>
          <w:rFonts w:ascii="Calibri" w:hAnsi="Calibri"/>
          <w:rtl/>
        </w:rPr>
        <w:t xml:space="preserve"> </w:t>
      </w:r>
      <w:r w:rsidRPr="00E60393">
        <w:rPr>
          <w:rFonts w:ascii="Calibri" w:hAnsi="Calibri" w:hint="eastAsia"/>
          <w:rtl/>
        </w:rPr>
        <w:t>בגזר</w:t>
      </w:r>
      <w:r w:rsidRPr="00E60393">
        <w:rPr>
          <w:rFonts w:ascii="Calibri" w:hAnsi="Calibri"/>
          <w:rtl/>
        </w:rPr>
        <w:t xml:space="preserve"> </w:t>
      </w:r>
      <w:r w:rsidRPr="00E60393">
        <w:rPr>
          <w:rFonts w:ascii="Calibri" w:hAnsi="Calibri" w:hint="eastAsia"/>
          <w:rtl/>
        </w:rPr>
        <w:t>דין</w:t>
      </w:r>
      <w:r w:rsidRPr="00E60393">
        <w:rPr>
          <w:rFonts w:ascii="Calibri" w:hAnsi="Calibri"/>
          <w:rtl/>
        </w:rPr>
        <w:t xml:space="preserve"> </w:t>
      </w:r>
      <w:r w:rsidRPr="00E60393">
        <w:rPr>
          <w:rFonts w:ascii="Calibri" w:hAnsi="Calibri" w:hint="eastAsia"/>
          <w:rtl/>
        </w:rPr>
        <w:t>אשר</w:t>
      </w:r>
      <w:r w:rsidRPr="00E60393">
        <w:rPr>
          <w:rFonts w:ascii="Calibri" w:hAnsi="Calibri"/>
          <w:rtl/>
        </w:rPr>
        <w:t xml:space="preserve"> </w:t>
      </w:r>
      <w:r w:rsidRPr="00E60393">
        <w:rPr>
          <w:rFonts w:ascii="Calibri" w:hAnsi="Calibri" w:hint="eastAsia"/>
          <w:rtl/>
        </w:rPr>
        <w:t>ניתן</w:t>
      </w:r>
      <w:r w:rsidRPr="00E60393">
        <w:rPr>
          <w:rFonts w:ascii="Calibri" w:hAnsi="Calibri"/>
          <w:rtl/>
        </w:rPr>
        <w:t xml:space="preserve"> </w:t>
      </w:r>
      <w:r w:rsidRPr="00E60393">
        <w:rPr>
          <w:rFonts w:ascii="Calibri" w:hAnsi="Calibri" w:hint="eastAsia"/>
          <w:rtl/>
        </w:rPr>
        <w:t>על</w:t>
      </w:r>
      <w:r w:rsidRPr="00E60393">
        <w:rPr>
          <w:rFonts w:ascii="Calibri" w:hAnsi="Calibri"/>
          <w:rtl/>
        </w:rPr>
        <w:t xml:space="preserve"> </w:t>
      </w:r>
      <w:r w:rsidRPr="00E60393">
        <w:rPr>
          <w:rFonts w:ascii="Calibri" w:hAnsi="Calibri" w:hint="eastAsia"/>
          <w:rtl/>
        </w:rPr>
        <w:t>ידי</w:t>
      </w:r>
      <w:r w:rsidRPr="00E60393">
        <w:rPr>
          <w:rFonts w:ascii="Calibri" w:hAnsi="Calibri"/>
          <w:rtl/>
        </w:rPr>
        <w:t xml:space="preserve"> </w:t>
      </w:r>
      <w:r w:rsidRPr="00E60393">
        <w:rPr>
          <w:rFonts w:ascii="Calibri" w:hAnsi="Calibri" w:hint="eastAsia"/>
          <w:rtl/>
        </w:rPr>
        <w:t>בית</w:t>
      </w:r>
      <w:r w:rsidRPr="00E60393">
        <w:rPr>
          <w:rFonts w:ascii="Calibri" w:hAnsi="Calibri"/>
          <w:rtl/>
        </w:rPr>
        <w:t xml:space="preserve"> </w:t>
      </w:r>
      <w:r w:rsidRPr="00E60393">
        <w:rPr>
          <w:rFonts w:ascii="Calibri" w:hAnsi="Calibri" w:hint="eastAsia"/>
          <w:rtl/>
        </w:rPr>
        <w:t>משפט</w:t>
      </w:r>
      <w:r w:rsidRPr="00E60393">
        <w:rPr>
          <w:rFonts w:ascii="Calibri" w:hAnsi="Calibri"/>
          <w:rtl/>
        </w:rPr>
        <w:t xml:space="preserve"> </w:t>
      </w:r>
      <w:r w:rsidRPr="00E60393">
        <w:rPr>
          <w:rFonts w:ascii="Calibri" w:hAnsi="Calibri" w:hint="eastAsia"/>
          <w:rtl/>
        </w:rPr>
        <w:t>השלום</w:t>
      </w:r>
      <w:r w:rsidRPr="00E60393">
        <w:rPr>
          <w:rFonts w:ascii="Calibri" w:hAnsi="Calibri"/>
          <w:rtl/>
        </w:rPr>
        <w:t xml:space="preserve"> </w:t>
      </w:r>
      <w:r w:rsidRPr="00E60393">
        <w:rPr>
          <w:rFonts w:ascii="Calibri" w:hAnsi="Calibri" w:hint="eastAsia"/>
          <w:rtl/>
        </w:rPr>
        <w:t>אשר</w:t>
      </w:r>
      <w:r w:rsidRPr="00E60393">
        <w:rPr>
          <w:rFonts w:ascii="Calibri" w:hAnsi="Calibri"/>
          <w:rtl/>
        </w:rPr>
        <w:t xml:space="preserve"> </w:t>
      </w:r>
      <w:r w:rsidRPr="00E60393">
        <w:rPr>
          <w:rFonts w:ascii="Calibri" w:hAnsi="Calibri" w:hint="eastAsia"/>
          <w:rtl/>
        </w:rPr>
        <w:t>איננו</w:t>
      </w:r>
      <w:r w:rsidRPr="00E60393">
        <w:rPr>
          <w:rFonts w:ascii="Calibri" w:hAnsi="Calibri"/>
          <w:rtl/>
        </w:rPr>
        <w:t xml:space="preserve"> </w:t>
      </w:r>
      <w:r w:rsidRPr="00E60393">
        <w:rPr>
          <w:rFonts w:ascii="Calibri" w:hAnsi="Calibri" w:hint="eastAsia"/>
          <w:rtl/>
        </w:rPr>
        <w:t>מחייב</w:t>
      </w:r>
      <w:r w:rsidRPr="00E60393">
        <w:rPr>
          <w:rFonts w:ascii="Calibri" w:hAnsi="Calibri"/>
          <w:rtl/>
        </w:rPr>
        <w:t xml:space="preserve"> </w:t>
      </w:r>
      <w:r w:rsidRPr="00E60393">
        <w:rPr>
          <w:rFonts w:ascii="Calibri" w:hAnsi="Calibri" w:hint="eastAsia"/>
          <w:rtl/>
        </w:rPr>
        <w:t>או</w:t>
      </w:r>
      <w:r w:rsidRPr="00E60393">
        <w:rPr>
          <w:rFonts w:ascii="Calibri" w:hAnsi="Calibri"/>
          <w:rtl/>
        </w:rPr>
        <w:t xml:space="preserve"> </w:t>
      </w:r>
      <w:r w:rsidRPr="00E60393">
        <w:rPr>
          <w:rFonts w:ascii="Calibri" w:hAnsi="Calibri" w:hint="eastAsia"/>
          <w:rtl/>
        </w:rPr>
        <w:t>מנחה</w:t>
      </w:r>
      <w:r w:rsidRPr="00E60393">
        <w:rPr>
          <w:rFonts w:ascii="Calibri" w:hAnsi="Calibri"/>
          <w:rtl/>
        </w:rPr>
        <w:t xml:space="preserve"> </w:t>
      </w:r>
      <w:r w:rsidRPr="00E60393">
        <w:rPr>
          <w:rFonts w:ascii="Calibri" w:hAnsi="Calibri" w:hint="eastAsia"/>
          <w:rtl/>
        </w:rPr>
        <w:t>בית</w:t>
      </w:r>
      <w:r w:rsidRPr="00E60393">
        <w:rPr>
          <w:rFonts w:ascii="Calibri" w:hAnsi="Calibri"/>
          <w:rtl/>
        </w:rPr>
        <w:t xml:space="preserve"> </w:t>
      </w:r>
      <w:r w:rsidRPr="00E60393">
        <w:rPr>
          <w:rFonts w:ascii="Calibri" w:hAnsi="Calibri" w:hint="eastAsia"/>
          <w:rtl/>
        </w:rPr>
        <w:t>משפט</w:t>
      </w:r>
      <w:r w:rsidRPr="00E60393">
        <w:rPr>
          <w:rFonts w:ascii="Calibri" w:hAnsi="Calibri"/>
          <w:rtl/>
        </w:rPr>
        <w:t xml:space="preserve"> </w:t>
      </w:r>
      <w:r w:rsidRPr="00E60393">
        <w:rPr>
          <w:rFonts w:ascii="Calibri" w:hAnsi="Calibri" w:hint="eastAsia"/>
          <w:rtl/>
        </w:rPr>
        <w:t>זה</w:t>
      </w:r>
      <w:r w:rsidRPr="00E60393">
        <w:rPr>
          <w:rFonts w:ascii="Calibri" w:hAnsi="Calibri"/>
          <w:rtl/>
        </w:rPr>
        <w:t xml:space="preserve">, </w:t>
      </w:r>
      <w:r w:rsidRPr="00E60393">
        <w:rPr>
          <w:rFonts w:ascii="Calibri" w:hAnsi="Calibri" w:hint="eastAsia"/>
          <w:rtl/>
        </w:rPr>
        <w:t>והן</w:t>
      </w:r>
      <w:r w:rsidRPr="00E60393">
        <w:rPr>
          <w:rFonts w:ascii="Calibri" w:hAnsi="Calibri"/>
          <w:rtl/>
        </w:rPr>
        <w:t xml:space="preserve"> </w:t>
      </w:r>
      <w:r w:rsidRPr="00E60393">
        <w:rPr>
          <w:rFonts w:ascii="Calibri" w:hAnsi="Calibri" w:hint="eastAsia"/>
          <w:rtl/>
        </w:rPr>
        <w:t>מאחר</w:t>
      </w:r>
      <w:r w:rsidRPr="00E60393">
        <w:rPr>
          <w:rFonts w:ascii="Calibri" w:hAnsi="Calibri"/>
          <w:rtl/>
        </w:rPr>
        <w:t xml:space="preserve"> </w:t>
      </w:r>
      <w:r w:rsidRPr="00E60393">
        <w:rPr>
          <w:rFonts w:ascii="Calibri" w:hAnsi="Calibri" w:hint="eastAsia"/>
          <w:rtl/>
        </w:rPr>
        <w:t>ומדובר</w:t>
      </w:r>
      <w:r w:rsidRPr="00E60393">
        <w:rPr>
          <w:rFonts w:ascii="Calibri" w:hAnsi="Calibri"/>
          <w:rtl/>
        </w:rPr>
        <w:t xml:space="preserve"> </w:t>
      </w:r>
      <w:r w:rsidRPr="00E60393">
        <w:rPr>
          <w:rFonts w:ascii="Calibri" w:hAnsi="Calibri" w:hint="eastAsia"/>
          <w:rtl/>
        </w:rPr>
        <w:t>בגזר</w:t>
      </w:r>
      <w:r w:rsidRPr="00E60393">
        <w:rPr>
          <w:rFonts w:ascii="Calibri" w:hAnsi="Calibri"/>
          <w:rtl/>
        </w:rPr>
        <w:t xml:space="preserve"> </w:t>
      </w:r>
      <w:r w:rsidRPr="00E60393">
        <w:rPr>
          <w:rFonts w:ascii="Calibri" w:hAnsi="Calibri" w:hint="eastAsia"/>
          <w:rtl/>
        </w:rPr>
        <w:t>דין</w:t>
      </w:r>
      <w:r w:rsidRPr="00E60393">
        <w:rPr>
          <w:rFonts w:ascii="Calibri" w:hAnsi="Calibri"/>
          <w:rtl/>
        </w:rPr>
        <w:t xml:space="preserve"> </w:t>
      </w:r>
      <w:r w:rsidRPr="00E60393">
        <w:rPr>
          <w:rFonts w:ascii="Calibri" w:hAnsi="Calibri" w:hint="eastAsia"/>
          <w:rtl/>
        </w:rPr>
        <w:t>העוסק</w:t>
      </w:r>
      <w:r w:rsidRPr="00E60393">
        <w:rPr>
          <w:rFonts w:ascii="Calibri" w:hAnsi="Calibri"/>
          <w:rtl/>
        </w:rPr>
        <w:t xml:space="preserve"> </w:t>
      </w:r>
      <w:r w:rsidRPr="00E60393">
        <w:rPr>
          <w:rFonts w:ascii="Calibri" w:hAnsi="Calibri" w:hint="eastAsia"/>
          <w:rtl/>
        </w:rPr>
        <w:t>בסוג</w:t>
      </w:r>
      <w:r w:rsidRPr="00E60393">
        <w:rPr>
          <w:rFonts w:ascii="Calibri" w:hAnsi="Calibri"/>
          <w:rtl/>
        </w:rPr>
        <w:t xml:space="preserve"> </w:t>
      </w:r>
      <w:r w:rsidRPr="00E60393">
        <w:rPr>
          <w:rFonts w:ascii="Calibri" w:hAnsi="Calibri" w:hint="eastAsia"/>
          <w:rtl/>
        </w:rPr>
        <w:t>סם</w:t>
      </w:r>
      <w:r w:rsidRPr="00E60393">
        <w:rPr>
          <w:rFonts w:ascii="Calibri" w:hAnsi="Calibri"/>
          <w:rtl/>
        </w:rPr>
        <w:t xml:space="preserve"> </w:t>
      </w:r>
      <w:r w:rsidRPr="00E60393">
        <w:rPr>
          <w:rFonts w:ascii="Calibri" w:hAnsi="Calibri" w:hint="eastAsia"/>
          <w:rtl/>
        </w:rPr>
        <w:t>שונה</w:t>
      </w:r>
      <w:r w:rsidRPr="00E60393">
        <w:rPr>
          <w:rFonts w:ascii="Calibri" w:hAnsi="Calibri"/>
          <w:rtl/>
        </w:rPr>
        <w:t xml:space="preserve"> </w:t>
      </w:r>
      <w:r w:rsidRPr="00E60393">
        <w:rPr>
          <w:rFonts w:ascii="Calibri" w:hAnsi="Calibri" w:hint="eastAsia"/>
          <w:rtl/>
        </w:rPr>
        <w:t>ופחות</w:t>
      </w:r>
      <w:r w:rsidRPr="00E60393">
        <w:rPr>
          <w:rFonts w:ascii="Calibri" w:hAnsi="Calibri"/>
          <w:rtl/>
        </w:rPr>
        <w:t xml:space="preserve"> </w:t>
      </w:r>
      <w:r w:rsidRPr="00E60393">
        <w:rPr>
          <w:rFonts w:ascii="Calibri" w:hAnsi="Calibri" w:hint="eastAsia"/>
          <w:rtl/>
        </w:rPr>
        <w:t>בחומרתו</w:t>
      </w:r>
      <w:r w:rsidRPr="00E60393">
        <w:rPr>
          <w:rFonts w:ascii="Calibri" w:hAnsi="Calibri"/>
          <w:rtl/>
        </w:rPr>
        <w:t xml:space="preserve"> </w:t>
      </w:r>
      <w:r w:rsidRPr="00E60393">
        <w:rPr>
          <w:rFonts w:ascii="Calibri" w:hAnsi="Calibri" w:hint="eastAsia"/>
          <w:rtl/>
        </w:rPr>
        <w:t>מזה</w:t>
      </w:r>
      <w:r w:rsidRPr="00E60393">
        <w:rPr>
          <w:rFonts w:ascii="Calibri" w:hAnsi="Calibri"/>
          <w:rtl/>
        </w:rPr>
        <w:t xml:space="preserve"> </w:t>
      </w:r>
      <w:r w:rsidRPr="00E60393">
        <w:rPr>
          <w:rFonts w:ascii="Calibri" w:hAnsi="Calibri" w:hint="eastAsia"/>
          <w:rtl/>
        </w:rPr>
        <w:t>שבו</w:t>
      </w:r>
      <w:r w:rsidRPr="00E60393">
        <w:rPr>
          <w:rFonts w:ascii="Calibri" w:hAnsi="Calibri"/>
          <w:rtl/>
        </w:rPr>
        <w:t xml:space="preserve"> </w:t>
      </w:r>
      <w:r w:rsidRPr="00E60393">
        <w:rPr>
          <w:rFonts w:ascii="Calibri" w:hAnsi="Calibri" w:hint="eastAsia"/>
          <w:rtl/>
        </w:rPr>
        <w:t>החזיק</w:t>
      </w:r>
      <w:r w:rsidRPr="00E60393">
        <w:rPr>
          <w:rFonts w:ascii="Calibri" w:hAnsi="Calibri"/>
          <w:rtl/>
        </w:rPr>
        <w:t xml:space="preserve"> </w:t>
      </w:r>
      <w:r w:rsidRPr="00E60393">
        <w:rPr>
          <w:rFonts w:ascii="Calibri" w:hAnsi="Calibri" w:hint="eastAsia"/>
          <w:rtl/>
        </w:rPr>
        <w:t>הנאשם</w:t>
      </w:r>
      <w:r w:rsidRPr="00E60393">
        <w:rPr>
          <w:rFonts w:ascii="Calibri" w:hAnsi="Calibri"/>
          <w:rtl/>
        </w:rPr>
        <w:t xml:space="preserve"> </w:t>
      </w:r>
      <w:r w:rsidRPr="00E60393">
        <w:rPr>
          <w:rFonts w:ascii="Calibri" w:hAnsi="Calibri" w:hint="eastAsia"/>
          <w:rtl/>
        </w:rPr>
        <w:t>המצוי</w:t>
      </w:r>
      <w:r w:rsidRPr="00E60393">
        <w:rPr>
          <w:rFonts w:ascii="Calibri" w:hAnsi="Calibri"/>
          <w:rtl/>
        </w:rPr>
        <w:t xml:space="preserve"> </w:t>
      </w:r>
      <w:r w:rsidRPr="00E60393">
        <w:rPr>
          <w:rFonts w:ascii="Calibri" w:hAnsi="Calibri" w:hint="eastAsia"/>
          <w:rtl/>
        </w:rPr>
        <w:t>לפניי</w:t>
      </w:r>
      <w:r w:rsidRPr="00E60393">
        <w:rPr>
          <w:rFonts w:ascii="Calibri" w:hAnsi="Calibri"/>
          <w:rtl/>
        </w:rPr>
        <w:t xml:space="preserve"> </w:t>
      </w:r>
      <w:r w:rsidRPr="00E60393">
        <w:rPr>
          <w:rFonts w:ascii="Calibri" w:hAnsi="Calibri" w:hint="eastAsia"/>
          <w:rtl/>
        </w:rPr>
        <w:t>היום</w:t>
      </w:r>
      <w:r w:rsidRPr="00E60393">
        <w:rPr>
          <w:rFonts w:ascii="Calibri" w:hAnsi="Calibri"/>
          <w:rtl/>
        </w:rPr>
        <w:t xml:space="preserve"> </w:t>
      </w:r>
      <w:r w:rsidRPr="00E60393">
        <w:rPr>
          <w:rFonts w:ascii="Calibri" w:hAnsi="Calibri" w:hint="eastAsia"/>
          <w:rtl/>
        </w:rPr>
        <w:t>ובכמות</w:t>
      </w:r>
      <w:r w:rsidRPr="00E60393">
        <w:rPr>
          <w:rFonts w:ascii="Calibri" w:hAnsi="Calibri"/>
          <w:rtl/>
        </w:rPr>
        <w:t xml:space="preserve"> </w:t>
      </w:r>
      <w:r w:rsidRPr="00E60393">
        <w:rPr>
          <w:rFonts w:ascii="Calibri" w:hAnsi="Calibri" w:hint="eastAsia"/>
          <w:rtl/>
        </w:rPr>
        <w:t>הגדולה</w:t>
      </w:r>
      <w:r w:rsidRPr="00E60393">
        <w:rPr>
          <w:rFonts w:ascii="Calibri" w:hAnsi="Calibri"/>
          <w:rtl/>
        </w:rPr>
        <w:t xml:space="preserve"> </w:t>
      </w:r>
      <w:r w:rsidRPr="00E60393">
        <w:rPr>
          <w:rFonts w:ascii="Calibri" w:hAnsi="Calibri" w:hint="eastAsia"/>
          <w:rtl/>
        </w:rPr>
        <w:t>משמעותית</w:t>
      </w:r>
      <w:r w:rsidRPr="00E60393">
        <w:rPr>
          <w:rFonts w:ascii="Calibri" w:hAnsi="Calibri"/>
          <w:rtl/>
        </w:rPr>
        <w:t xml:space="preserve"> </w:t>
      </w:r>
      <w:r w:rsidRPr="00E60393">
        <w:rPr>
          <w:rFonts w:ascii="Calibri" w:hAnsi="Calibri" w:hint="eastAsia"/>
          <w:rtl/>
        </w:rPr>
        <w:t>מזו</w:t>
      </w:r>
      <w:r w:rsidRPr="00E60393">
        <w:rPr>
          <w:rFonts w:ascii="Calibri" w:hAnsi="Calibri"/>
          <w:rtl/>
        </w:rPr>
        <w:t xml:space="preserve"> </w:t>
      </w:r>
      <w:r w:rsidRPr="00E60393">
        <w:rPr>
          <w:rFonts w:ascii="Calibri" w:hAnsi="Calibri" w:hint="eastAsia"/>
          <w:rtl/>
        </w:rPr>
        <w:t>בה</w:t>
      </w:r>
      <w:r w:rsidRPr="00E60393">
        <w:rPr>
          <w:rFonts w:ascii="Calibri" w:hAnsi="Calibri"/>
          <w:rtl/>
        </w:rPr>
        <w:t xml:space="preserve"> </w:t>
      </w:r>
      <w:r w:rsidRPr="00E60393">
        <w:rPr>
          <w:rFonts w:ascii="Calibri" w:hAnsi="Calibri" w:hint="eastAsia"/>
          <w:rtl/>
        </w:rPr>
        <w:t>החזיק</w:t>
      </w:r>
      <w:r w:rsidRPr="00E60393">
        <w:rPr>
          <w:rFonts w:ascii="Calibri" w:hAnsi="Calibri"/>
          <w:rtl/>
        </w:rPr>
        <w:t xml:space="preserve"> </w:t>
      </w:r>
      <w:r w:rsidRPr="00E60393">
        <w:rPr>
          <w:rFonts w:ascii="Calibri" w:hAnsi="Calibri" w:hint="eastAsia"/>
          <w:rtl/>
        </w:rPr>
        <w:t>נאשם</w:t>
      </w:r>
      <w:r w:rsidRPr="00E60393">
        <w:rPr>
          <w:rFonts w:ascii="Calibri" w:hAnsi="Calibri"/>
          <w:rtl/>
        </w:rPr>
        <w:t xml:space="preserve"> </w:t>
      </w:r>
      <w:r w:rsidRPr="00E60393">
        <w:rPr>
          <w:rFonts w:ascii="Calibri" w:hAnsi="Calibri" w:hint="eastAsia"/>
          <w:rtl/>
        </w:rPr>
        <w:t>זה</w:t>
      </w:r>
      <w:r w:rsidRPr="00E60393">
        <w:rPr>
          <w:rFonts w:ascii="Calibri" w:hAnsi="Calibri"/>
          <w:rtl/>
        </w:rPr>
        <w:t xml:space="preserve">. </w:t>
      </w:r>
      <w:r w:rsidRPr="00E60393">
        <w:rPr>
          <w:rFonts w:ascii="Calibri" w:hAnsi="Calibri" w:hint="eastAsia"/>
          <w:rtl/>
        </w:rPr>
        <w:t>כך</w:t>
      </w:r>
      <w:r w:rsidRPr="00E60393">
        <w:rPr>
          <w:rFonts w:ascii="Calibri" w:hAnsi="Calibri"/>
          <w:rtl/>
        </w:rPr>
        <w:t xml:space="preserve"> </w:t>
      </w:r>
      <w:r w:rsidRPr="00E60393">
        <w:rPr>
          <w:rFonts w:ascii="Calibri" w:hAnsi="Calibri" w:hint="eastAsia"/>
          <w:rtl/>
        </w:rPr>
        <w:t>גם</w:t>
      </w:r>
      <w:r w:rsidRPr="00E60393">
        <w:rPr>
          <w:rFonts w:ascii="Calibri" w:hAnsi="Calibri"/>
          <w:rtl/>
        </w:rPr>
        <w:t xml:space="preserve"> </w:t>
      </w:r>
      <w:r w:rsidRPr="00E60393">
        <w:rPr>
          <w:rFonts w:ascii="Calibri" w:hAnsi="Calibri" w:hint="eastAsia"/>
          <w:rtl/>
        </w:rPr>
        <w:t>לא</w:t>
      </w:r>
      <w:r w:rsidRPr="00E60393">
        <w:rPr>
          <w:rFonts w:ascii="Calibri" w:hAnsi="Calibri"/>
          <w:rtl/>
        </w:rPr>
        <w:t xml:space="preserve"> </w:t>
      </w:r>
      <w:r w:rsidRPr="00E60393">
        <w:rPr>
          <w:rFonts w:ascii="Calibri" w:hAnsi="Calibri" w:hint="eastAsia"/>
          <w:rtl/>
        </w:rPr>
        <w:t>מצאתי</w:t>
      </w:r>
      <w:r w:rsidRPr="00E60393">
        <w:rPr>
          <w:rFonts w:ascii="Calibri" w:hAnsi="Calibri"/>
          <w:rtl/>
        </w:rPr>
        <w:t xml:space="preserve"> </w:t>
      </w:r>
      <w:r w:rsidRPr="00E60393">
        <w:rPr>
          <w:rFonts w:ascii="Calibri" w:hAnsi="Calibri" w:hint="eastAsia"/>
          <w:rtl/>
        </w:rPr>
        <w:t>כי</w:t>
      </w:r>
      <w:r w:rsidRPr="00E60393">
        <w:rPr>
          <w:rFonts w:ascii="Calibri" w:hAnsi="Calibri"/>
          <w:rtl/>
        </w:rPr>
        <w:t xml:space="preserve"> </w:t>
      </w:r>
      <w:r w:rsidRPr="00E60393">
        <w:rPr>
          <w:rFonts w:ascii="Calibri" w:hAnsi="Calibri" w:hint="eastAsia"/>
          <w:rtl/>
        </w:rPr>
        <w:t>יש</w:t>
      </w:r>
      <w:r w:rsidRPr="00E60393">
        <w:rPr>
          <w:rFonts w:ascii="Calibri" w:hAnsi="Calibri"/>
          <w:rtl/>
        </w:rPr>
        <w:t xml:space="preserve"> </w:t>
      </w:r>
      <w:r w:rsidRPr="00E60393">
        <w:rPr>
          <w:rFonts w:ascii="Calibri" w:hAnsi="Calibri" w:hint="eastAsia"/>
          <w:rtl/>
        </w:rPr>
        <w:t>ללמוד</w:t>
      </w:r>
      <w:r w:rsidRPr="00E60393">
        <w:rPr>
          <w:rFonts w:ascii="Calibri" w:hAnsi="Calibri"/>
          <w:rtl/>
        </w:rPr>
        <w:t xml:space="preserve"> </w:t>
      </w:r>
      <w:r w:rsidRPr="00E60393">
        <w:rPr>
          <w:rFonts w:ascii="Calibri" w:hAnsi="Calibri" w:hint="eastAsia"/>
          <w:rtl/>
        </w:rPr>
        <w:t>מ</w:t>
      </w:r>
      <w:hyperlink r:id="rId29" w:history="1">
        <w:r w:rsidR="00A26D21" w:rsidRPr="00A26D21">
          <w:rPr>
            <w:rFonts w:ascii="Calibri" w:hAnsi="Calibri" w:hint="eastAsia"/>
            <w:b/>
            <w:bCs/>
            <w:color w:val="0000FF"/>
            <w:u w:val="single"/>
            <w:rtl/>
          </w:rPr>
          <w:t>ת</w:t>
        </w:r>
        <w:r w:rsidR="00A26D21" w:rsidRPr="00A26D21">
          <w:rPr>
            <w:rFonts w:ascii="Calibri" w:hAnsi="Calibri"/>
            <w:b/>
            <w:bCs/>
            <w:color w:val="0000FF"/>
            <w:u w:val="single"/>
            <w:rtl/>
          </w:rPr>
          <w:t>"</w:t>
        </w:r>
        <w:r w:rsidR="00A26D21" w:rsidRPr="00A26D21">
          <w:rPr>
            <w:rFonts w:ascii="Calibri" w:hAnsi="Calibri" w:hint="eastAsia"/>
            <w:b/>
            <w:bCs/>
            <w:color w:val="0000FF"/>
            <w:u w:val="single"/>
            <w:rtl/>
          </w:rPr>
          <w:t>פ</w:t>
        </w:r>
        <w:r w:rsidR="00A26D21" w:rsidRPr="00A26D21">
          <w:rPr>
            <w:rFonts w:ascii="Calibri" w:hAnsi="Calibri"/>
            <w:b/>
            <w:bCs/>
            <w:color w:val="0000FF"/>
            <w:u w:val="single"/>
            <w:rtl/>
          </w:rPr>
          <w:t xml:space="preserve"> 25269-01-20</w:t>
        </w:r>
      </w:hyperlink>
      <w:r w:rsidRPr="00E60393">
        <w:rPr>
          <w:rFonts w:ascii="Calibri" w:hAnsi="Calibri"/>
          <w:rtl/>
        </w:rPr>
        <w:t xml:space="preserve">, </w:t>
      </w:r>
      <w:hyperlink r:id="rId30" w:history="1">
        <w:r w:rsidR="00A26D21" w:rsidRPr="00A26D21">
          <w:rPr>
            <w:rFonts w:ascii="Calibri" w:hAnsi="Calibri" w:hint="eastAsia"/>
            <w:b/>
            <w:bCs/>
            <w:color w:val="0000FF"/>
            <w:u w:val="single"/>
            <w:rtl/>
          </w:rPr>
          <w:t>ת</w:t>
        </w:r>
        <w:r w:rsidR="00A26D21" w:rsidRPr="00A26D21">
          <w:rPr>
            <w:rFonts w:ascii="Calibri" w:hAnsi="Calibri"/>
            <w:b/>
            <w:bCs/>
            <w:color w:val="0000FF"/>
            <w:u w:val="single"/>
            <w:rtl/>
          </w:rPr>
          <w:t>"</w:t>
        </w:r>
        <w:r w:rsidR="00A26D21" w:rsidRPr="00A26D21">
          <w:rPr>
            <w:rFonts w:ascii="Calibri" w:hAnsi="Calibri" w:hint="eastAsia"/>
            <w:b/>
            <w:bCs/>
            <w:color w:val="0000FF"/>
            <w:u w:val="single"/>
            <w:rtl/>
          </w:rPr>
          <w:t>פ</w:t>
        </w:r>
        <w:r w:rsidR="00A26D21" w:rsidRPr="00A26D21">
          <w:rPr>
            <w:rFonts w:ascii="Calibri" w:hAnsi="Calibri"/>
            <w:b/>
            <w:bCs/>
            <w:color w:val="0000FF"/>
            <w:u w:val="single"/>
            <w:rtl/>
          </w:rPr>
          <w:t xml:space="preserve"> 47060-04-16</w:t>
        </w:r>
      </w:hyperlink>
      <w:r w:rsidRPr="00E60393">
        <w:rPr>
          <w:rFonts w:ascii="Calibri" w:hAnsi="Calibri"/>
          <w:b/>
          <w:bCs/>
          <w:rtl/>
        </w:rPr>
        <w:t xml:space="preserve"> </w:t>
      </w:r>
      <w:r w:rsidRPr="00E60393">
        <w:rPr>
          <w:rFonts w:ascii="Calibri" w:hAnsi="Calibri" w:hint="eastAsia"/>
          <w:rtl/>
        </w:rPr>
        <w:t>ו</w:t>
      </w:r>
      <w:hyperlink r:id="rId31" w:history="1">
        <w:r w:rsidR="00A26D21" w:rsidRPr="00A26D21">
          <w:rPr>
            <w:rFonts w:ascii="Calibri" w:hAnsi="Calibri" w:hint="eastAsia"/>
            <w:b/>
            <w:bCs/>
            <w:color w:val="0000FF"/>
            <w:u w:val="single"/>
            <w:rtl/>
          </w:rPr>
          <w:t>ת</w:t>
        </w:r>
        <w:r w:rsidR="00A26D21" w:rsidRPr="00A26D21">
          <w:rPr>
            <w:rFonts w:ascii="Calibri" w:hAnsi="Calibri"/>
            <w:b/>
            <w:bCs/>
            <w:color w:val="0000FF"/>
            <w:u w:val="single"/>
            <w:rtl/>
          </w:rPr>
          <w:t>"</w:t>
        </w:r>
        <w:r w:rsidR="00A26D21" w:rsidRPr="00A26D21">
          <w:rPr>
            <w:rFonts w:ascii="Calibri" w:hAnsi="Calibri" w:hint="eastAsia"/>
            <w:b/>
            <w:bCs/>
            <w:color w:val="0000FF"/>
            <w:u w:val="single"/>
            <w:rtl/>
          </w:rPr>
          <w:t>פ</w:t>
        </w:r>
        <w:r w:rsidR="00A26D21" w:rsidRPr="00A26D21">
          <w:rPr>
            <w:rFonts w:ascii="Calibri" w:hAnsi="Calibri"/>
            <w:b/>
            <w:bCs/>
            <w:color w:val="0000FF"/>
            <w:u w:val="single"/>
            <w:rtl/>
          </w:rPr>
          <w:t xml:space="preserve"> 70305-05-18</w:t>
        </w:r>
      </w:hyperlink>
      <w:r w:rsidRPr="00E60393">
        <w:rPr>
          <w:rFonts w:ascii="Calibri" w:hAnsi="Calibri"/>
          <w:b/>
          <w:bCs/>
          <w:rtl/>
        </w:rPr>
        <w:t xml:space="preserve"> </w:t>
      </w:r>
      <w:r w:rsidRPr="00E60393">
        <w:rPr>
          <w:rFonts w:ascii="Calibri" w:hAnsi="Calibri" w:hint="eastAsia"/>
          <w:rtl/>
        </w:rPr>
        <w:t>אליהם</w:t>
      </w:r>
      <w:r w:rsidRPr="00E60393">
        <w:rPr>
          <w:rFonts w:ascii="Calibri" w:hAnsi="Calibri"/>
          <w:rtl/>
        </w:rPr>
        <w:t xml:space="preserve"> </w:t>
      </w:r>
      <w:r w:rsidRPr="00E60393">
        <w:rPr>
          <w:rFonts w:ascii="Calibri" w:hAnsi="Calibri" w:hint="eastAsia"/>
          <w:rtl/>
        </w:rPr>
        <w:t>הפנתה</w:t>
      </w:r>
      <w:r w:rsidRPr="00E60393">
        <w:rPr>
          <w:rFonts w:ascii="Calibri" w:hAnsi="Calibri"/>
          <w:rtl/>
        </w:rPr>
        <w:t xml:space="preserve"> </w:t>
      </w:r>
      <w:r w:rsidRPr="00E60393">
        <w:rPr>
          <w:rFonts w:ascii="Calibri" w:hAnsi="Calibri" w:hint="eastAsia"/>
          <w:rtl/>
        </w:rPr>
        <w:t>ב</w:t>
      </w:r>
      <w:r w:rsidRPr="00E60393">
        <w:rPr>
          <w:rFonts w:ascii="Calibri" w:hAnsi="Calibri"/>
          <w:rtl/>
        </w:rPr>
        <w:t>"</w:t>
      </w:r>
      <w:r w:rsidRPr="00E60393">
        <w:rPr>
          <w:rFonts w:ascii="Calibri" w:hAnsi="Calibri" w:hint="eastAsia"/>
          <w:rtl/>
        </w:rPr>
        <w:t>כ</w:t>
      </w:r>
      <w:r w:rsidRPr="00E60393">
        <w:rPr>
          <w:rFonts w:ascii="Calibri" w:hAnsi="Calibri"/>
          <w:rtl/>
        </w:rPr>
        <w:t xml:space="preserve"> </w:t>
      </w:r>
      <w:r w:rsidRPr="00E60393">
        <w:rPr>
          <w:rFonts w:ascii="Calibri" w:hAnsi="Calibri" w:hint="eastAsia"/>
          <w:rtl/>
        </w:rPr>
        <w:t>הנאשם</w:t>
      </w:r>
      <w:r w:rsidRPr="00E60393">
        <w:rPr>
          <w:rFonts w:ascii="Calibri" w:hAnsi="Calibri"/>
          <w:rtl/>
        </w:rPr>
        <w:t xml:space="preserve">, </w:t>
      </w:r>
      <w:r w:rsidRPr="00E60393">
        <w:rPr>
          <w:rFonts w:ascii="Calibri" w:hAnsi="Calibri" w:hint="eastAsia"/>
          <w:rtl/>
        </w:rPr>
        <w:t>וזאת</w:t>
      </w:r>
      <w:r w:rsidRPr="00E60393">
        <w:rPr>
          <w:rFonts w:ascii="Calibri" w:hAnsi="Calibri"/>
          <w:rtl/>
        </w:rPr>
        <w:t xml:space="preserve"> </w:t>
      </w:r>
      <w:r w:rsidRPr="00E60393">
        <w:rPr>
          <w:rFonts w:ascii="Calibri" w:hAnsi="Calibri" w:hint="eastAsia"/>
          <w:rtl/>
        </w:rPr>
        <w:t>הן</w:t>
      </w:r>
      <w:r w:rsidRPr="00E60393">
        <w:rPr>
          <w:rFonts w:ascii="Calibri" w:hAnsi="Calibri"/>
          <w:rtl/>
        </w:rPr>
        <w:t xml:space="preserve"> </w:t>
      </w:r>
      <w:r w:rsidRPr="00E60393">
        <w:rPr>
          <w:rFonts w:ascii="Calibri" w:hAnsi="Calibri" w:hint="eastAsia"/>
          <w:rtl/>
        </w:rPr>
        <w:t>מאחר</w:t>
      </w:r>
      <w:r w:rsidRPr="00E60393">
        <w:rPr>
          <w:rFonts w:ascii="Calibri" w:hAnsi="Calibri"/>
          <w:rtl/>
        </w:rPr>
        <w:t xml:space="preserve"> </w:t>
      </w:r>
      <w:r w:rsidRPr="00E60393">
        <w:rPr>
          <w:rFonts w:ascii="Calibri" w:hAnsi="Calibri" w:hint="eastAsia"/>
          <w:rtl/>
        </w:rPr>
        <w:t>ומדובר</w:t>
      </w:r>
      <w:r w:rsidRPr="00E60393">
        <w:rPr>
          <w:rFonts w:ascii="Calibri" w:hAnsi="Calibri"/>
          <w:rtl/>
        </w:rPr>
        <w:t xml:space="preserve"> </w:t>
      </w:r>
      <w:r w:rsidRPr="00E60393">
        <w:rPr>
          <w:rFonts w:ascii="Calibri" w:hAnsi="Calibri" w:hint="eastAsia"/>
          <w:rtl/>
        </w:rPr>
        <w:t>בגזרי</w:t>
      </w:r>
      <w:r w:rsidRPr="00E60393">
        <w:rPr>
          <w:rFonts w:ascii="Calibri" w:hAnsi="Calibri"/>
          <w:rtl/>
        </w:rPr>
        <w:t xml:space="preserve"> </w:t>
      </w:r>
      <w:r w:rsidRPr="00E60393">
        <w:rPr>
          <w:rFonts w:ascii="Calibri" w:hAnsi="Calibri" w:hint="eastAsia"/>
          <w:rtl/>
        </w:rPr>
        <w:t>דין</w:t>
      </w:r>
      <w:r w:rsidRPr="00E60393">
        <w:rPr>
          <w:rFonts w:ascii="Calibri" w:hAnsi="Calibri"/>
          <w:rtl/>
        </w:rPr>
        <w:t xml:space="preserve"> </w:t>
      </w:r>
      <w:r w:rsidRPr="00E60393">
        <w:rPr>
          <w:rFonts w:ascii="Calibri" w:hAnsi="Calibri" w:hint="eastAsia"/>
          <w:rtl/>
        </w:rPr>
        <w:t>אשר</w:t>
      </w:r>
      <w:r w:rsidRPr="00E60393">
        <w:rPr>
          <w:rFonts w:ascii="Calibri" w:hAnsi="Calibri"/>
          <w:rtl/>
        </w:rPr>
        <w:t xml:space="preserve"> </w:t>
      </w:r>
      <w:r w:rsidRPr="00E60393">
        <w:rPr>
          <w:rFonts w:ascii="Calibri" w:hAnsi="Calibri" w:hint="eastAsia"/>
          <w:rtl/>
        </w:rPr>
        <w:t>ניתנו</w:t>
      </w:r>
      <w:r w:rsidRPr="00E60393">
        <w:rPr>
          <w:rFonts w:ascii="Calibri" w:hAnsi="Calibri"/>
          <w:rtl/>
        </w:rPr>
        <w:t xml:space="preserve"> </w:t>
      </w:r>
      <w:r w:rsidRPr="00E60393">
        <w:rPr>
          <w:rFonts w:ascii="Calibri" w:hAnsi="Calibri" w:hint="eastAsia"/>
          <w:rtl/>
        </w:rPr>
        <w:t>על</w:t>
      </w:r>
      <w:r w:rsidRPr="00E60393">
        <w:rPr>
          <w:rFonts w:ascii="Calibri" w:hAnsi="Calibri"/>
          <w:rtl/>
        </w:rPr>
        <w:t xml:space="preserve"> </w:t>
      </w:r>
      <w:r w:rsidRPr="00E60393">
        <w:rPr>
          <w:rFonts w:ascii="Calibri" w:hAnsi="Calibri" w:hint="eastAsia"/>
          <w:rtl/>
        </w:rPr>
        <w:t>ידי</w:t>
      </w:r>
      <w:r w:rsidRPr="00E60393">
        <w:rPr>
          <w:rFonts w:ascii="Calibri" w:hAnsi="Calibri"/>
          <w:rtl/>
        </w:rPr>
        <w:t xml:space="preserve"> </w:t>
      </w:r>
      <w:r w:rsidRPr="00E60393">
        <w:rPr>
          <w:rFonts w:ascii="Calibri" w:hAnsi="Calibri" w:hint="eastAsia"/>
          <w:rtl/>
        </w:rPr>
        <w:t>בתי</w:t>
      </w:r>
      <w:r w:rsidRPr="00E60393">
        <w:rPr>
          <w:rFonts w:ascii="Calibri" w:hAnsi="Calibri"/>
          <w:rtl/>
        </w:rPr>
        <w:t xml:space="preserve"> </w:t>
      </w:r>
      <w:r w:rsidRPr="00E60393">
        <w:rPr>
          <w:rFonts w:ascii="Calibri" w:hAnsi="Calibri" w:hint="eastAsia"/>
          <w:rtl/>
        </w:rPr>
        <w:t>משפט</w:t>
      </w:r>
      <w:r w:rsidRPr="00E60393">
        <w:rPr>
          <w:rFonts w:ascii="Calibri" w:hAnsi="Calibri"/>
          <w:rtl/>
        </w:rPr>
        <w:t xml:space="preserve"> </w:t>
      </w:r>
      <w:r w:rsidRPr="00E60393">
        <w:rPr>
          <w:rFonts w:ascii="Calibri" w:hAnsi="Calibri" w:hint="eastAsia"/>
          <w:rtl/>
        </w:rPr>
        <w:t>השלום</w:t>
      </w:r>
      <w:r w:rsidRPr="00E60393">
        <w:rPr>
          <w:rFonts w:ascii="Calibri" w:hAnsi="Calibri"/>
          <w:rtl/>
        </w:rPr>
        <w:t xml:space="preserve"> </w:t>
      </w:r>
      <w:r w:rsidRPr="00E60393">
        <w:rPr>
          <w:rFonts w:ascii="Calibri" w:hAnsi="Calibri" w:hint="eastAsia"/>
          <w:rtl/>
        </w:rPr>
        <w:t>אשר</w:t>
      </w:r>
      <w:r w:rsidRPr="00E60393">
        <w:rPr>
          <w:rFonts w:ascii="Calibri" w:hAnsi="Calibri"/>
          <w:rtl/>
        </w:rPr>
        <w:t xml:space="preserve"> </w:t>
      </w:r>
      <w:r w:rsidRPr="00E60393">
        <w:rPr>
          <w:rFonts w:ascii="Calibri" w:hAnsi="Calibri" w:hint="eastAsia"/>
          <w:rtl/>
        </w:rPr>
        <w:t>אינם</w:t>
      </w:r>
      <w:r w:rsidRPr="00E60393">
        <w:rPr>
          <w:rFonts w:ascii="Calibri" w:hAnsi="Calibri"/>
          <w:rtl/>
        </w:rPr>
        <w:t xml:space="preserve"> </w:t>
      </w:r>
      <w:r w:rsidRPr="00E60393">
        <w:rPr>
          <w:rFonts w:ascii="Calibri" w:hAnsi="Calibri" w:hint="eastAsia"/>
          <w:rtl/>
        </w:rPr>
        <w:t>מחייבים</w:t>
      </w:r>
      <w:r w:rsidRPr="00E60393">
        <w:rPr>
          <w:rFonts w:ascii="Calibri" w:hAnsi="Calibri"/>
          <w:rtl/>
        </w:rPr>
        <w:t xml:space="preserve"> </w:t>
      </w:r>
      <w:r w:rsidRPr="00E60393">
        <w:rPr>
          <w:rFonts w:ascii="Calibri" w:hAnsi="Calibri" w:hint="eastAsia"/>
          <w:rtl/>
        </w:rPr>
        <w:t>או</w:t>
      </w:r>
      <w:r w:rsidRPr="00E60393">
        <w:rPr>
          <w:rFonts w:ascii="Calibri" w:hAnsi="Calibri"/>
          <w:rtl/>
        </w:rPr>
        <w:t xml:space="preserve"> </w:t>
      </w:r>
      <w:r w:rsidRPr="00E60393">
        <w:rPr>
          <w:rFonts w:ascii="Calibri" w:hAnsi="Calibri" w:hint="eastAsia"/>
          <w:rtl/>
        </w:rPr>
        <w:t>מנחים</w:t>
      </w:r>
      <w:r w:rsidRPr="00E60393">
        <w:rPr>
          <w:rFonts w:ascii="Calibri" w:hAnsi="Calibri"/>
          <w:rtl/>
        </w:rPr>
        <w:t xml:space="preserve"> </w:t>
      </w:r>
      <w:r w:rsidRPr="00E60393">
        <w:rPr>
          <w:rFonts w:ascii="Calibri" w:hAnsi="Calibri" w:hint="eastAsia"/>
          <w:rtl/>
        </w:rPr>
        <w:t>כאמור</w:t>
      </w:r>
      <w:r w:rsidRPr="00E60393">
        <w:rPr>
          <w:rFonts w:ascii="Calibri" w:hAnsi="Calibri"/>
          <w:rtl/>
        </w:rPr>
        <w:t xml:space="preserve"> </w:t>
      </w:r>
      <w:r w:rsidRPr="00E60393">
        <w:rPr>
          <w:rFonts w:ascii="Calibri" w:hAnsi="Calibri" w:hint="eastAsia"/>
          <w:rtl/>
        </w:rPr>
        <w:t>בית</w:t>
      </w:r>
      <w:r w:rsidRPr="00E60393">
        <w:rPr>
          <w:rFonts w:ascii="Calibri" w:hAnsi="Calibri"/>
          <w:rtl/>
        </w:rPr>
        <w:t xml:space="preserve"> </w:t>
      </w:r>
      <w:r w:rsidRPr="00E60393">
        <w:rPr>
          <w:rFonts w:ascii="Calibri" w:hAnsi="Calibri" w:hint="eastAsia"/>
          <w:rtl/>
        </w:rPr>
        <w:t>משפט</w:t>
      </w:r>
      <w:r w:rsidRPr="00E60393">
        <w:rPr>
          <w:rFonts w:ascii="Calibri" w:hAnsi="Calibri"/>
          <w:rtl/>
        </w:rPr>
        <w:t xml:space="preserve"> </w:t>
      </w:r>
      <w:r w:rsidRPr="00E60393">
        <w:rPr>
          <w:rFonts w:ascii="Calibri" w:hAnsi="Calibri" w:hint="eastAsia"/>
          <w:rtl/>
        </w:rPr>
        <w:t>זה</w:t>
      </w:r>
      <w:r w:rsidRPr="00E60393">
        <w:rPr>
          <w:rFonts w:ascii="Calibri" w:hAnsi="Calibri"/>
          <w:rtl/>
        </w:rPr>
        <w:t xml:space="preserve">, </w:t>
      </w:r>
      <w:r w:rsidRPr="00E60393">
        <w:rPr>
          <w:rFonts w:ascii="Calibri" w:hAnsi="Calibri" w:hint="eastAsia"/>
          <w:rtl/>
        </w:rPr>
        <w:t>והן</w:t>
      </w:r>
      <w:r w:rsidRPr="00E60393">
        <w:rPr>
          <w:rFonts w:ascii="Calibri" w:hAnsi="Calibri"/>
          <w:rtl/>
        </w:rPr>
        <w:t xml:space="preserve"> </w:t>
      </w:r>
      <w:r w:rsidRPr="00E60393">
        <w:rPr>
          <w:rFonts w:ascii="Calibri" w:hAnsi="Calibri" w:hint="eastAsia"/>
          <w:rtl/>
        </w:rPr>
        <w:t>מאחר</w:t>
      </w:r>
      <w:r w:rsidRPr="00E60393">
        <w:rPr>
          <w:rFonts w:ascii="Calibri" w:hAnsi="Calibri"/>
          <w:rtl/>
        </w:rPr>
        <w:t xml:space="preserve"> </w:t>
      </w:r>
      <w:r w:rsidRPr="00E60393">
        <w:rPr>
          <w:rFonts w:ascii="Calibri" w:hAnsi="Calibri" w:hint="eastAsia"/>
          <w:rtl/>
        </w:rPr>
        <w:t>ומדובר</w:t>
      </w:r>
      <w:r w:rsidRPr="00E60393">
        <w:rPr>
          <w:rFonts w:ascii="Calibri" w:hAnsi="Calibri"/>
          <w:rtl/>
        </w:rPr>
        <w:t xml:space="preserve"> </w:t>
      </w:r>
      <w:r w:rsidRPr="00E60393">
        <w:rPr>
          <w:rFonts w:ascii="Calibri" w:hAnsi="Calibri" w:hint="eastAsia"/>
          <w:rtl/>
        </w:rPr>
        <w:t>בגזרי</w:t>
      </w:r>
      <w:r w:rsidRPr="00E60393">
        <w:rPr>
          <w:rFonts w:ascii="Calibri" w:hAnsi="Calibri"/>
          <w:rtl/>
        </w:rPr>
        <w:t xml:space="preserve"> </w:t>
      </w:r>
      <w:r w:rsidRPr="00E60393">
        <w:rPr>
          <w:rFonts w:ascii="Calibri" w:hAnsi="Calibri" w:hint="eastAsia"/>
          <w:rtl/>
        </w:rPr>
        <w:t>דין</w:t>
      </w:r>
      <w:r w:rsidRPr="00E60393">
        <w:rPr>
          <w:rFonts w:ascii="Calibri" w:hAnsi="Calibri"/>
          <w:rtl/>
        </w:rPr>
        <w:t xml:space="preserve"> </w:t>
      </w:r>
      <w:r w:rsidRPr="00E60393">
        <w:rPr>
          <w:rFonts w:ascii="Calibri" w:hAnsi="Calibri" w:hint="eastAsia"/>
          <w:rtl/>
        </w:rPr>
        <w:t>העוסקים</w:t>
      </w:r>
      <w:r w:rsidRPr="00E60393">
        <w:rPr>
          <w:rFonts w:ascii="Calibri" w:hAnsi="Calibri"/>
          <w:rtl/>
        </w:rPr>
        <w:t xml:space="preserve"> </w:t>
      </w:r>
      <w:r w:rsidRPr="00E60393">
        <w:rPr>
          <w:rFonts w:ascii="Calibri" w:hAnsi="Calibri" w:hint="eastAsia"/>
          <w:rtl/>
        </w:rPr>
        <w:t>בסוג</w:t>
      </w:r>
      <w:r w:rsidRPr="00E60393">
        <w:rPr>
          <w:rFonts w:ascii="Calibri" w:hAnsi="Calibri"/>
          <w:rtl/>
        </w:rPr>
        <w:t xml:space="preserve"> </w:t>
      </w:r>
      <w:r w:rsidRPr="00E60393">
        <w:rPr>
          <w:rFonts w:ascii="Calibri" w:hAnsi="Calibri" w:hint="eastAsia"/>
          <w:rtl/>
        </w:rPr>
        <w:t>סם</w:t>
      </w:r>
      <w:r w:rsidRPr="00E60393">
        <w:rPr>
          <w:rFonts w:ascii="Calibri" w:hAnsi="Calibri"/>
          <w:rtl/>
        </w:rPr>
        <w:t xml:space="preserve"> </w:t>
      </w:r>
      <w:r w:rsidRPr="00E60393">
        <w:rPr>
          <w:rFonts w:ascii="Calibri" w:hAnsi="Calibri" w:hint="eastAsia"/>
          <w:rtl/>
        </w:rPr>
        <w:t>שונה</w:t>
      </w:r>
      <w:r w:rsidRPr="00E60393">
        <w:rPr>
          <w:rFonts w:ascii="Calibri" w:hAnsi="Calibri"/>
          <w:rtl/>
        </w:rPr>
        <w:t xml:space="preserve"> </w:t>
      </w:r>
      <w:r w:rsidRPr="00E60393">
        <w:rPr>
          <w:rFonts w:ascii="Calibri" w:hAnsi="Calibri" w:hint="eastAsia"/>
          <w:rtl/>
        </w:rPr>
        <w:t>ופחות</w:t>
      </w:r>
      <w:r w:rsidRPr="00E60393">
        <w:rPr>
          <w:rFonts w:ascii="Calibri" w:hAnsi="Calibri"/>
          <w:rtl/>
        </w:rPr>
        <w:t xml:space="preserve"> </w:t>
      </w:r>
      <w:r w:rsidRPr="00E60393">
        <w:rPr>
          <w:rFonts w:ascii="Calibri" w:hAnsi="Calibri" w:hint="eastAsia"/>
          <w:rtl/>
        </w:rPr>
        <w:t>בחומרתו</w:t>
      </w:r>
      <w:r w:rsidRPr="00E60393">
        <w:rPr>
          <w:rFonts w:ascii="Calibri" w:hAnsi="Calibri"/>
          <w:rtl/>
        </w:rPr>
        <w:t xml:space="preserve"> </w:t>
      </w:r>
      <w:r w:rsidRPr="00E60393">
        <w:rPr>
          <w:rFonts w:ascii="Calibri" w:hAnsi="Calibri" w:hint="eastAsia"/>
          <w:rtl/>
        </w:rPr>
        <w:t>מזה</w:t>
      </w:r>
      <w:r w:rsidRPr="00E60393">
        <w:rPr>
          <w:rFonts w:ascii="Calibri" w:hAnsi="Calibri"/>
          <w:rtl/>
        </w:rPr>
        <w:t xml:space="preserve"> </w:t>
      </w:r>
      <w:r w:rsidRPr="00E60393">
        <w:rPr>
          <w:rFonts w:ascii="Calibri" w:hAnsi="Calibri" w:hint="eastAsia"/>
          <w:rtl/>
        </w:rPr>
        <w:t>שבו</w:t>
      </w:r>
      <w:r w:rsidRPr="00E60393">
        <w:rPr>
          <w:rFonts w:ascii="Calibri" w:hAnsi="Calibri"/>
          <w:rtl/>
        </w:rPr>
        <w:t xml:space="preserve"> </w:t>
      </w:r>
      <w:r w:rsidRPr="00E60393">
        <w:rPr>
          <w:rFonts w:ascii="Calibri" w:hAnsi="Calibri" w:hint="eastAsia"/>
          <w:rtl/>
        </w:rPr>
        <w:t>החזיק</w:t>
      </w:r>
      <w:r w:rsidRPr="00E60393">
        <w:rPr>
          <w:rFonts w:ascii="Calibri" w:hAnsi="Calibri"/>
          <w:rtl/>
        </w:rPr>
        <w:t xml:space="preserve"> </w:t>
      </w:r>
      <w:r w:rsidRPr="00E60393">
        <w:rPr>
          <w:rFonts w:ascii="Calibri" w:hAnsi="Calibri" w:hint="eastAsia"/>
          <w:rtl/>
        </w:rPr>
        <w:t>הנאשם</w:t>
      </w:r>
      <w:r w:rsidRPr="00E60393">
        <w:rPr>
          <w:rFonts w:ascii="Calibri" w:hAnsi="Calibri"/>
          <w:rtl/>
        </w:rPr>
        <w:t xml:space="preserve"> </w:t>
      </w:r>
      <w:r w:rsidRPr="00E60393">
        <w:rPr>
          <w:rFonts w:ascii="Calibri" w:hAnsi="Calibri" w:hint="eastAsia"/>
          <w:rtl/>
        </w:rPr>
        <w:t>המצוי</w:t>
      </w:r>
      <w:r w:rsidRPr="00E60393">
        <w:rPr>
          <w:rFonts w:ascii="Calibri" w:hAnsi="Calibri"/>
          <w:rtl/>
        </w:rPr>
        <w:t xml:space="preserve"> </w:t>
      </w:r>
      <w:r w:rsidRPr="00E60393">
        <w:rPr>
          <w:rFonts w:ascii="Calibri" w:hAnsi="Calibri" w:hint="eastAsia"/>
          <w:rtl/>
        </w:rPr>
        <w:t>לפניי</w:t>
      </w:r>
      <w:r w:rsidRPr="00E60393">
        <w:rPr>
          <w:rFonts w:ascii="Calibri" w:hAnsi="Calibri"/>
          <w:rtl/>
        </w:rPr>
        <w:t>.</w:t>
      </w:r>
    </w:p>
    <w:p w14:paraId="48650764" w14:textId="77777777" w:rsidR="00D06DF2" w:rsidRPr="00E60393" w:rsidRDefault="00D06DF2" w:rsidP="00D06DF2">
      <w:pPr>
        <w:spacing w:line="360" w:lineRule="auto"/>
        <w:contextualSpacing/>
        <w:jc w:val="both"/>
        <w:rPr>
          <w:rFonts w:ascii="Calibri" w:hAnsi="Calibri"/>
          <w:rtl/>
        </w:rPr>
      </w:pPr>
    </w:p>
    <w:p w14:paraId="66D96CDB" w14:textId="77777777" w:rsidR="00D06DF2" w:rsidRPr="00E60393" w:rsidRDefault="00D06DF2" w:rsidP="00D06DF2">
      <w:pPr>
        <w:spacing w:line="360" w:lineRule="auto"/>
        <w:contextualSpacing/>
        <w:jc w:val="both"/>
        <w:rPr>
          <w:rFonts w:ascii="David" w:hAnsi="David"/>
        </w:rPr>
      </w:pPr>
      <w:r w:rsidRPr="00E60393">
        <w:rPr>
          <w:rFonts w:ascii="Calibri" w:hAnsi="Calibri"/>
          <w:b/>
          <w:bCs/>
          <w:rtl/>
        </w:rPr>
        <w:t>14</w:t>
      </w:r>
      <w:r w:rsidRPr="00E60393">
        <w:rPr>
          <w:rFonts w:ascii="Calibri" w:hAnsi="Calibri"/>
          <w:rtl/>
        </w:rPr>
        <w:t xml:space="preserve">. </w:t>
      </w:r>
      <w:r w:rsidRPr="00E60393">
        <w:rPr>
          <w:rFonts w:ascii="Calibri" w:hAnsi="Calibri" w:hint="eastAsia"/>
          <w:rtl/>
        </w:rPr>
        <w:t>במסגרת</w:t>
      </w:r>
      <w:r w:rsidRPr="00E60393">
        <w:rPr>
          <w:rFonts w:ascii="Calibri" w:hAnsi="Calibri"/>
          <w:rtl/>
        </w:rPr>
        <w:t xml:space="preserve"> </w:t>
      </w:r>
      <w:r w:rsidRPr="00E60393">
        <w:rPr>
          <w:rFonts w:ascii="Calibri" w:hAnsi="Calibri" w:hint="eastAsia"/>
          <w:b/>
          <w:bCs/>
          <w:rtl/>
        </w:rPr>
        <w:t>הנסיבות</w:t>
      </w:r>
      <w:r w:rsidRPr="00E60393">
        <w:rPr>
          <w:rFonts w:ascii="Calibri" w:hAnsi="Calibri"/>
          <w:b/>
          <w:bCs/>
          <w:rtl/>
        </w:rPr>
        <w:t xml:space="preserve"> </w:t>
      </w:r>
      <w:r w:rsidRPr="00E60393">
        <w:rPr>
          <w:rFonts w:ascii="Calibri" w:hAnsi="Calibri" w:hint="eastAsia"/>
          <w:b/>
          <w:bCs/>
          <w:rtl/>
        </w:rPr>
        <w:t>הקשורות</w:t>
      </w:r>
      <w:r w:rsidRPr="00E60393">
        <w:rPr>
          <w:rFonts w:ascii="Calibri" w:hAnsi="Calibri"/>
          <w:b/>
          <w:bCs/>
          <w:rtl/>
        </w:rPr>
        <w:t xml:space="preserve"> </w:t>
      </w:r>
      <w:r w:rsidRPr="00E60393">
        <w:rPr>
          <w:rFonts w:ascii="Calibri" w:hAnsi="Calibri" w:hint="eastAsia"/>
          <w:b/>
          <w:bCs/>
          <w:rtl/>
        </w:rPr>
        <w:t>בביצוע</w:t>
      </w:r>
      <w:r w:rsidRPr="00E60393">
        <w:rPr>
          <w:rFonts w:ascii="Calibri" w:hAnsi="Calibri"/>
          <w:b/>
          <w:bCs/>
          <w:rtl/>
        </w:rPr>
        <w:t xml:space="preserve"> </w:t>
      </w:r>
      <w:r w:rsidRPr="00E60393">
        <w:rPr>
          <w:rFonts w:ascii="Calibri" w:hAnsi="Calibri" w:hint="eastAsia"/>
          <w:b/>
          <w:bCs/>
          <w:rtl/>
        </w:rPr>
        <w:t>העבירה</w:t>
      </w:r>
      <w:r w:rsidRPr="00E60393">
        <w:rPr>
          <w:rFonts w:ascii="Calibri" w:hAnsi="Calibri"/>
          <w:rtl/>
        </w:rPr>
        <w:t xml:space="preserve"> (</w:t>
      </w:r>
      <w:hyperlink r:id="rId32" w:history="1">
        <w:r w:rsidR="009F50B2" w:rsidRPr="009F50B2">
          <w:rPr>
            <w:rStyle w:val="Hyperlink"/>
            <w:rFonts w:ascii="Calibri" w:hAnsi="Calibri" w:hint="eastAsia"/>
            <w:b/>
            <w:bCs/>
            <w:rtl/>
          </w:rPr>
          <w:t>סעיף</w:t>
        </w:r>
        <w:r w:rsidR="009F50B2" w:rsidRPr="009F50B2">
          <w:rPr>
            <w:rStyle w:val="Hyperlink"/>
            <w:rFonts w:ascii="Calibri" w:hAnsi="Calibri"/>
            <w:b/>
            <w:bCs/>
            <w:rtl/>
          </w:rPr>
          <w:t xml:space="preserve"> 40</w:t>
        </w:r>
        <w:r w:rsidR="009F50B2" w:rsidRPr="009F50B2">
          <w:rPr>
            <w:rStyle w:val="Hyperlink"/>
            <w:rFonts w:ascii="Calibri" w:hAnsi="Calibri" w:hint="eastAsia"/>
            <w:b/>
            <w:bCs/>
            <w:rtl/>
          </w:rPr>
          <w:t>ט</w:t>
        </w:r>
      </w:hyperlink>
      <w:r w:rsidRPr="00E60393">
        <w:rPr>
          <w:rFonts w:ascii="Calibri" w:hAnsi="Calibri"/>
          <w:b/>
          <w:bCs/>
          <w:rtl/>
        </w:rPr>
        <w:t xml:space="preserve"> </w:t>
      </w:r>
      <w:r w:rsidRPr="00E60393">
        <w:rPr>
          <w:rFonts w:ascii="Calibri" w:hAnsi="Calibri" w:hint="eastAsia"/>
          <w:b/>
          <w:bCs/>
          <w:rtl/>
        </w:rPr>
        <w:t>לחוק</w:t>
      </w:r>
      <w:r w:rsidRPr="00E60393">
        <w:rPr>
          <w:rFonts w:ascii="Calibri" w:hAnsi="Calibri"/>
          <w:rtl/>
        </w:rPr>
        <w:t xml:space="preserve">) </w:t>
      </w:r>
      <w:r w:rsidRPr="00E60393">
        <w:rPr>
          <w:rFonts w:ascii="Calibri" w:hAnsi="Calibri" w:hint="eastAsia"/>
          <w:rtl/>
        </w:rPr>
        <w:t>יש</w:t>
      </w:r>
      <w:r w:rsidRPr="00E60393">
        <w:rPr>
          <w:rFonts w:ascii="Calibri" w:hAnsi="Calibri"/>
          <w:rtl/>
        </w:rPr>
        <w:t xml:space="preserve"> </w:t>
      </w:r>
      <w:r w:rsidRPr="00E60393">
        <w:rPr>
          <w:rFonts w:ascii="Calibri" w:hAnsi="Calibri" w:hint="eastAsia"/>
          <w:rtl/>
        </w:rPr>
        <w:t>לתת</w:t>
      </w:r>
      <w:r w:rsidRPr="00E60393">
        <w:rPr>
          <w:rFonts w:ascii="Calibri" w:hAnsi="Calibri"/>
          <w:rtl/>
        </w:rPr>
        <w:t xml:space="preserve"> </w:t>
      </w:r>
      <w:r w:rsidRPr="00E60393">
        <w:rPr>
          <w:rFonts w:ascii="Calibri" w:hAnsi="Calibri" w:hint="eastAsia"/>
          <w:rtl/>
        </w:rPr>
        <w:t>את</w:t>
      </w:r>
      <w:r w:rsidRPr="00E60393">
        <w:rPr>
          <w:rFonts w:ascii="Calibri" w:hAnsi="Calibri"/>
          <w:rtl/>
        </w:rPr>
        <w:t xml:space="preserve"> </w:t>
      </w:r>
      <w:r w:rsidRPr="00E60393">
        <w:rPr>
          <w:rFonts w:ascii="Calibri" w:hAnsi="Calibri" w:hint="eastAsia"/>
          <w:rtl/>
        </w:rPr>
        <w:t>הדעת</w:t>
      </w:r>
      <w:r w:rsidRPr="00E60393">
        <w:rPr>
          <w:rFonts w:ascii="Calibri" w:hAnsi="Calibri"/>
          <w:rtl/>
        </w:rPr>
        <w:t xml:space="preserve"> </w:t>
      </w:r>
      <w:r w:rsidRPr="00E60393">
        <w:rPr>
          <w:rFonts w:ascii="Calibri" w:hAnsi="Calibri" w:hint="eastAsia"/>
          <w:rtl/>
        </w:rPr>
        <w:t>לתכנון</w:t>
      </w:r>
      <w:r w:rsidRPr="00E60393">
        <w:rPr>
          <w:rFonts w:ascii="Calibri" w:hAnsi="Calibri"/>
          <w:rtl/>
        </w:rPr>
        <w:t xml:space="preserve"> </w:t>
      </w:r>
      <w:r w:rsidRPr="00E60393">
        <w:rPr>
          <w:rFonts w:ascii="Calibri" w:hAnsi="Calibri" w:hint="eastAsia"/>
          <w:rtl/>
        </w:rPr>
        <w:t>המוקדם</w:t>
      </w:r>
      <w:r w:rsidRPr="00E60393">
        <w:rPr>
          <w:rFonts w:ascii="Calibri" w:hAnsi="Calibri"/>
          <w:rtl/>
        </w:rPr>
        <w:t xml:space="preserve"> </w:t>
      </w:r>
      <w:r w:rsidRPr="00E60393">
        <w:rPr>
          <w:rFonts w:ascii="Calibri" w:hAnsi="Calibri" w:hint="eastAsia"/>
          <w:rtl/>
        </w:rPr>
        <w:t>המתבקש</w:t>
      </w:r>
      <w:r w:rsidRPr="00E60393">
        <w:rPr>
          <w:rFonts w:ascii="Calibri" w:hAnsi="Calibri"/>
          <w:rtl/>
        </w:rPr>
        <w:t xml:space="preserve"> </w:t>
      </w:r>
      <w:r w:rsidRPr="00E60393">
        <w:rPr>
          <w:rFonts w:ascii="Calibri" w:hAnsi="Calibri" w:hint="eastAsia"/>
          <w:rtl/>
        </w:rPr>
        <w:t>מעצם</w:t>
      </w:r>
      <w:r w:rsidRPr="00E60393">
        <w:rPr>
          <w:rFonts w:ascii="Calibri" w:hAnsi="Calibri"/>
          <w:rtl/>
        </w:rPr>
        <w:t xml:space="preserve"> </w:t>
      </w:r>
      <w:r w:rsidRPr="00E60393">
        <w:rPr>
          <w:rFonts w:ascii="Calibri" w:hAnsi="Calibri" w:hint="eastAsia"/>
          <w:rtl/>
        </w:rPr>
        <w:t>החזקת</w:t>
      </w:r>
      <w:r w:rsidRPr="00E60393">
        <w:rPr>
          <w:rFonts w:ascii="Calibri" w:hAnsi="Calibri"/>
          <w:rtl/>
        </w:rPr>
        <w:t xml:space="preserve"> </w:t>
      </w:r>
      <w:r w:rsidRPr="00E60393">
        <w:rPr>
          <w:rFonts w:ascii="Calibri" w:hAnsi="Calibri" w:hint="eastAsia"/>
          <w:rtl/>
        </w:rPr>
        <w:t>הסמים</w:t>
      </w:r>
      <w:r w:rsidRPr="00E60393">
        <w:rPr>
          <w:rFonts w:ascii="Calibri" w:hAnsi="Calibri"/>
          <w:rtl/>
        </w:rPr>
        <w:t xml:space="preserve">, </w:t>
      </w:r>
      <w:r w:rsidRPr="00E60393">
        <w:rPr>
          <w:rFonts w:ascii="Calibri" w:hAnsi="Calibri" w:hint="eastAsia"/>
          <w:rtl/>
        </w:rPr>
        <w:t>לנזק</w:t>
      </w:r>
      <w:r w:rsidRPr="00E60393">
        <w:rPr>
          <w:rFonts w:ascii="Calibri" w:hAnsi="Calibri"/>
          <w:rtl/>
        </w:rPr>
        <w:t xml:space="preserve"> </w:t>
      </w:r>
      <w:r w:rsidRPr="00E60393">
        <w:rPr>
          <w:rFonts w:ascii="Calibri" w:hAnsi="Calibri" w:hint="eastAsia"/>
          <w:rtl/>
        </w:rPr>
        <w:t>אשר</w:t>
      </w:r>
      <w:r w:rsidRPr="00E60393">
        <w:rPr>
          <w:rFonts w:ascii="Calibri" w:hAnsi="Calibri"/>
          <w:rtl/>
        </w:rPr>
        <w:t xml:space="preserve"> </w:t>
      </w:r>
      <w:r w:rsidRPr="00E60393">
        <w:rPr>
          <w:rFonts w:ascii="Calibri" w:hAnsi="Calibri" w:hint="eastAsia"/>
          <w:rtl/>
        </w:rPr>
        <w:t>היה</w:t>
      </w:r>
      <w:r w:rsidRPr="00E60393">
        <w:rPr>
          <w:rFonts w:ascii="Calibri" w:hAnsi="Calibri"/>
          <w:rtl/>
        </w:rPr>
        <w:t xml:space="preserve"> </w:t>
      </w:r>
      <w:r w:rsidRPr="00E60393">
        <w:rPr>
          <w:rFonts w:ascii="Calibri" w:hAnsi="Calibri" w:hint="eastAsia"/>
          <w:rtl/>
        </w:rPr>
        <w:t>צפוי</w:t>
      </w:r>
      <w:r w:rsidRPr="00E60393">
        <w:rPr>
          <w:rFonts w:ascii="Calibri" w:hAnsi="Calibri"/>
          <w:rtl/>
        </w:rPr>
        <w:t xml:space="preserve"> </w:t>
      </w:r>
      <w:r w:rsidRPr="00E60393">
        <w:rPr>
          <w:rFonts w:ascii="Calibri" w:hAnsi="Calibri" w:hint="eastAsia"/>
          <w:rtl/>
        </w:rPr>
        <w:t>להיגרם</w:t>
      </w:r>
      <w:r w:rsidRPr="00E60393">
        <w:rPr>
          <w:rFonts w:ascii="Calibri" w:hAnsi="Calibri"/>
          <w:rtl/>
        </w:rPr>
        <w:t xml:space="preserve"> </w:t>
      </w:r>
      <w:r w:rsidRPr="00E60393">
        <w:rPr>
          <w:rFonts w:ascii="Calibri" w:hAnsi="Calibri" w:hint="eastAsia"/>
          <w:rtl/>
        </w:rPr>
        <w:t>מהפצתם</w:t>
      </w:r>
      <w:r w:rsidRPr="00E60393">
        <w:rPr>
          <w:rFonts w:ascii="Calibri" w:hAnsi="Calibri"/>
          <w:rtl/>
        </w:rPr>
        <w:t xml:space="preserve">, </w:t>
      </w:r>
      <w:r w:rsidRPr="00E60393">
        <w:rPr>
          <w:rFonts w:ascii="Calibri" w:hAnsi="Calibri" w:hint="eastAsia"/>
          <w:rtl/>
        </w:rPr>
        <w:t>ולכך</w:t>
      </w:r>
      <w:r w:rsidRPr="00E60393">
        <w:rPr>
          <w:rFonts w:ascii="Calibri" w:hAnsi="Calibri"/>
          <w:rtl/>
        </w:rPr>
        <w:t xml:space="preserve"> </w:t>
      </w:r>
      <w:r w:rsidRPr="00E60393">
        <w:rPr>
          <w:rFonts w:ascii="Calibri" w:hAnsi="Calibri" w:hint="eastAsia"/>
          <w:rtl/>
        </w:rPr>
        <w:t>שהנאשם</w:t>
      </w:r>
      <w:r w:rsidRPr="00E60393">
        <w:rPr>
          <w:rFonts w:ascii="Calibri" w:hAnsi="Calibri"/>
          <w:rtl/>
        </w:rPr>
        <w:t xml:space="preserve"> </w:t>
      </w:r>
      <w:r w:rsidRPr="00E60393">
        <w:rPr>
          <w:rFonts w:ascii="Calibri" w:hAnsi="Calibri" w:hint="eastAsia"/>
          <w:rtl/>
        </w:rPr>
        <w:t>ביצע</w:t>
      </w:r>
      <w:r w:rsidRPr="00E60393">
        <w:rPr>
          <w:rFonts w:ascii="Calibri" w:hAnsi="Calibri"/>
          <w:rtl/>
        </w:rPr>
        <w:t xml:space="preserve"> </w:t>
      </w:r>
      <w:r w:rsidRPr="00E60393">
        <w:rPr>
          <w:rFonts w:ascii="Calibri" w:hAnsi="Calibri" w:hint="eastAsia"/>
          <w:rtl/>
        </w:rPr>
        <w:t>את</w:t>
      </w:r>
      <w:r w:rsidRPr="00E60393">
        <w:rPr>
          <w:rFonts w:ascii="Calibri" w:hAnsi="Calibri"/>
          <w:rtl/>
        </w:rPr>
        <w:t xml:space="preserve"> </w:t>
      </w:r>
      <w:r w:rsidRPr="00E60393">
        <w:rPr>
          <w:rFonts w:ascii="Calibri" w:hAnsi="Calibri" w:hint="eastAsia"/>
          <w:rtl/>
        </w:rPr>
        <w:t>העבירה</w:t>
      </w:r>
      <w:r w:rsidRPr="00E60393">
        <w:rPr>
          <w:rFonts w:ascii="Calibri" w:hAnsi="Calibri"/>
          <w:rtl/>
        </w:rPr>
        <w:t xml:space="preserve"> </w:t>
      </w:r>
      <w:r w:rsidRPr="00E60393">
        <w:rPr>
          <w:rFonts w:ascii="Calibri" w:hAnsi="Calibri" w:hint="eastAsia"/>
          <w:rtl/>
        </w:rPr>
        <w:t>בעת</w:t>
      </w:r>
      <w:r w:rsidRPr="00E60393">
        <w:rPr>
          <w:rFonts w:ascii="Calibri" w:hAnsi="Calibri"/>
          <w:rtl/>
        </w:rPr>
        <w:t xml:space="preserve"> </w:t>
      </w:r>
      <w:r w:rsidRPr="00E60393">
        <w:rPr>
          <w:rFonts w:ascii="Calibri" w:hAnsi="Calibri" w:hint="eastAsia"/>
          <w:rtl/>
        </w:rPr>
        <w:t>שהיה</w:t>
      </w:r>
      <w:r w:rsidRPr="00E60393">
        <w:rPr>
          <w:rFonts w:ascii="Calibri" w:hAnsi="Calibri"/>
          <w:rtl/>
        </w:rPr>
        <w:t xml:space="preserve"> </w:t>
      </w:r>
      <w:r w:rsidRPr="00E60393">
        <w:rPr>
          <w:rFonts w:ascii="Calibri" w:hAnsi="Calibri" w:hint="eastAsia"/>
          <w:rtl/>
        </w:rPr>
        <w:t>תלוי</w:t>
      </w:r>
      <w:r w:rsidRPr="00E60393">
        <w:rPr>
          <w:rFonts w:ascii="Calibri" w:hAnsi="Calibri"/>
          <w:rtl/>
        </w:rPr>
        <w:t xml:space="preserve"> </w:t>
      </w:r>
      <w:r w:rsidRPr="00E60393">
        <w:rPr>
          <w:rFonts w:ascii="Calibri" w:hAnsi="Calibri" w:hint="eastAsia"/>
          <w:rtl/>
        </w:rPr>
        <w:t>ועומד</w:t>
      </w:r>
      <w:r w:rsidRPr="00E60393">
        <w:rPr>
          <w:rFonts w:ascii="Calibri" w:hAnsi="Calibri"/>
          <w:rtl/>
        </w:rPr>
        <w:t xml:space="preserve"> </w:t>
      </w:r>
      <w:r w:rsidRPr="00E60393">
        <w:rPr>
          <w:rFonts w:ascii="Calibri" w:hAnsi="Calibri" w:hint="eastAsia"/>
          <w:rtl/>
        </w:rPr>
        <w:t>כנגדו</w:t>
      </w:r>
      <w:r w:rsidRPr="00E60393">
        <w:rPr>
          <w:rFonts w:ascii="Calibri" w:hAnsi="Calibri"/>
          <w:rtl/>
        </w:rPr>
        <w:t xml:space="preserve"> </w:t>
      </w:r>
      <w:r w:rsidRPr="00E60393">
        <w:rPr>
          <w:rFonts w:ascii="Calibri" w:hAnsi="Calibri" w:hint="eastAsia"/>
          <w:rtl/>
        </w:rPr>
        <w:t>מאסר</w:t>
      </w:r>
      <w:r w:rsidRPr="00E60393">
        <w:rPr>
          <w:rFonts w:ascii="Calibri" w:hAnsi="Calibri"/>
          <w:rtl/>
        </w:rPr>
        <w:t xml:space="preserve"> </w:t>
      </w:r>
      <w:r w:rsidRPr="00E60393">
        <w:rPr>
          <w:rFonts w:ascii="Calibri" w:hAnsi="Calibri" w:hint="eastAsia"/>
          <w:rtl/>
        </w:rPr>
        <w:t>מותנה</w:t>
      </w:r>
      <w:r w:rsidRPr="00E60393">
        <w:rPr>
          <w:rFonts w:ascii="Calibri" w:hAnsi="Calibri"/>
          <w:rtl/>
        </w:rPr>
        <w:t xml:space="preserve"> [</w:t>
      </w:r>
      <w:r w:rsidRPr="00E60393">
        <w:rPr>
          <w:rFonts w:ascii="Calibri" w:hAnsi="Calibri" w:hint="eastAsia"/>
          <w:rtl/>
        </w:rPr>
        <w:t>ראו</w:t>
      </w:r>
      <w:r w:rsidRPr="00E60393">
        <w:rPr>
          <w:rFonts w:ascii="Calibri" w:hAnsi="Calibri"/>
          <w:rtl/>
        </w:rPr>
        <w:t xml:space="preserve"> </w:t>
      </w:r>
      <w:r w:rsidRPr="00E60393">
        <w:rPr>
          <w:rFonts w:ascii="Calibri" w:hAnsi="Calibri" w:hint="eastAsia"/>
          <w:rtl/>
        </w:rPr>
        <w:t>לעניין</w:t>
      </w:r>
      <w:r w:rsidRPr="00E60393">
        <w:rPr>
          <w:rFonts w:ascii="Calibri" w:hAnsi="Calibri"/>
          <w:rtl/>
        </w:rPr>
        <w:t xml:space="preserve"> </w:t>
      </w:r>
      <w:r w:rsidRPr="00E60393">
        <w:rPr>
          <w:rFonts w:ascii="Calibri" w:hAnsi="Calibri" w:hint="eastAsia"/>
          <w:rtl/>
        </w:rPr>
        <w:t>זה</w:t>
      </w:r>
      <w:r w:rsidRPr="00E60393">
        <w:rPr>
          <w:rFonts w:ascii="Calibri" w:hAnsi="Calibri"/>
          <w:rtl/>
        </w:rPr>
        <w:t xml:space="preserve"> </w:t>
      </w:r>
      <w:hyperlink r:id="rId33" w:history="1">
        <w:r w:rsidR="00A26D21" w:rsidRPr="00A26D21">
          <w:rPr>
            <w:rFonts w:ascii="Calibri" w:hAnsi="Calibri" w:hint="eastAsia"/>
            <w:b/>
            <w:bCs/>
            <w:color w:val="0000FF"/>
            <w:u w:val="single"/>
            <w:rtl/>
          </w:rPr>
          <w:t>ע</w:t>
        </w:r>
        <w:r w:rsidR="00A26D21" w:rsidRPr="00A26D21">
          <w:rPr>
            <w:rFonts w:ascii="Calibri" w:hAnsi="Calibri"/>
            <w:b/>
            <w:bCs/>
            <w:color w:val="0000FF"/>
            <w:u w:val="single"/>
            <w:rtl/>
          </w:rPr>
          <w:t>"</w:t>
        </w:r>
        <w:r w:rsidR="00A26D21" w:rsidRPr="00A26D21">
          <w:rPr>
            <w:rFonts w:ascii="Calibri" w:hAnsi="Calibri" w:hint="eastAsia"/>
            <w:b/>
            <w:bCs/>
            <w:color w:val="0000FF"/>
            <w:u w:val="single"/>
            <w:rtl/>
          </w:rPr>
          <w:t>פ</w:t>
        </w:r>
        <w:r w:rsidR="00A26D21" w:rsidRPr="00A26D21">
          <w:rPr>
            <w:rFonts w:ascii="Calibri" w:hAnsi="Calibri"/>
            <w:b/>
            <w:bCs/>
            <w:color w:val="0000FF"/>
            <w:u w:val="single"/>
            <w:rtl/>
          </w:rPr>
          <w:t xml:space="preserve"> 328/20</w:t>
        </w:r>
      </w:hyperlink>
      <w:r w:rsidRPr="00E60393">
        <w:rPr>
          <w:rFonts w:ascii="Calibri" w:hAnsi="Calibri"/>
          <w:b/>
          <w:bCs/>
          <w:rtl/>
        </w:rPr>
        <w:t xml:space="preserve"> </w:t>
      </w:r>
      <w:r w:rsidRPr="00E60393">
        <w:rPr>
          <w:rFonts w:ascii="Calibri" w:hAnsi="Calibri" w:hint="eastAsia"/>
          <w:b/>
          <w:bCs/>
          <w:rtl/>
        </w:rPr>
        <w:t>פלוני</w:t>
      </w:r>
      <w:r w:rsidRPr="00E60393">
        <w:rPr>
          <w:rFonts w:ascii="Calibri" w:hAnsi="Calibri"/>
          <w:b/>
          <w:bCs/>
          <w:rtl/>
        </w:rPr>
        <w:t xml:space="preserve"> </w:t>
      </w:r>
      <w:r w:rsidRPr="00E60393">
        <w:rPr>
          <w:rFonts w:ascii="Calibri" w:hAnsi="Calibri" w:hint="eastAsia"/>
          <w:b/>
          <w:bCs/>
          <w:rtl/>
        </w:rPr>
        <w:t>נגד</w:t>
      </w:r>
      <w:r w:rsidRPr="00E60393">
        <w:rPr>
          <w:rFonts w:ascii="Calibri" w:hAnsi="Calibri"/>
          <w:b/>
          <w:bCs/>
          <w:rtl/>
        </w:rPr>
        <w:t xml:space="preserve"> </w:t>
      </w:r>
      <w:r w:rsidRPr="00E60393">
        <w:rPr>
          <w:rFonts w:ascii="Calibri" w:hAnsi="Calibri" w:hint="eastAsia"/>
          <w:b/>
          <w:bCs/>
          <w:rtl/>
        </w:rPr>
        <w:t>מדינת</w:t>
      </w:r>
      <w:r w:rsidRPr="00E60393">
        <w:rPr>
          <w:rFonts w:ascii="Calibri" w:hAnsi="Calibri"/>
          <w:b/>
          <w:bCs/>
          <w:rtl/>
        </w:rPr>
        <w:t xml:space="preserve"> </w:t>
      </w:r>
      <w:r w:rsidRPr="00E60393">
        <w:rPr>
          <w:rFonts w:ascii="Calibri" w:hAnsi="Calibri" w:hint="eastAsia"/>
          <w:b/>
          <w:bCs/>
          <w:rtl/>
        </w:rPr>
        <w:t>ישראל</w:t>
      </w:r>
      <w:r w:rsidRPr="00E60393">
        <w:rPr>
          <w:rFonts w:ascii="Calibri" w:hAnsi="Calibri"/>
          <w:b/>
          <w:bCs/>
          <w:rtl/>
        </w:rPr>
        <w:t xml:space="preserve"> (07/06/20)</w:t>
      </w:r>
      <w:r w:rsidRPr="00E60393">
        <w:rPr>
          <w:rFonts w:ascii="Calibri" w:hAnsi="Calibri"/>
          <w:rtl/>
        </w:rPr>
        <w:t xml:space="preserve">]. </w:t>
      </w:r>
      <w:r w:rsidRPr="00E60393">
        <w:rPr>
          <w:rFonts w:ascii="David" w:hAnsi="David"/>
          <w:rtl/>
        </w:rPr>
        <w:t xml:space="preserve">עם זאת, יש לתת את הדעת אף לעובדה כי הנאשם הוא אשר ניגש לתחנת המשטרה על מנת למסור את הסמים אשר היו ברשותו. </w:t>
      </w:r>
    </w:p>
    <w:p w14:paraId="3E31EC1E" w14:textId="77777777" w:rsidR="00D06DF2" w:rsidRPr="00E60393" w:rsidRDefault="00D06DF2" w:rsidP="00D06DF2">
      <w:pPr>
        <w:spacing w:line="360" w:lineRule="auto"/>
        <w:jc w:val="both"/>
        <w:rPr>
          <w:rFonts w:ascii="David" w:hAnsi="David"/>
        </w:rPr>
      </w:pPr>
    </w:p>
    <w:p w14:paraId="1C3C1D95" w14:textId="77777777" w:rsidR="00D06DF2" w:rsidRPr="00E60393" w:rsidRDefault="00D06DF2" w:rsidP="00D06DF2">
      <w:pPr>
        <w:spacing w:line="360" w:lineRule="auto"/>
        <w:contextualSpacing/>
        <w:jc w:val="both"/>
        <w:rPr>
          <w:rFonts w:ascii="David" w:hAnsi="David"/>
          <w:rtl/>
        </w:rPr>
      </w:pPr>
      <w:r w:rsidRPr="00E60393">
        <w:rPr>
          <w:rFonts w:ascii="David" w:hAnsi="David"/>
          <w:b/>
          <w:bCs/>
          <w:rtl/>
        </w:rPr>
        <w:t>15</w:t>
      </w:r>
      <w:r w:rsidRPr="00E60393">
        <w:rPr>
          <w:rFonts w:ascii="David" w:hAnsi="David"/>
          <w:rtl/>
        </w:rPr>
        <w:t>. בהתאם לתיקון 113 ל</w:t>
      </w:r>
      <w:hyperlink r:id="rId34" w:history="1">
        <w:r w:rsidR="00A26D21" w:rsidRPr="00A26D21">
          <w:rPr>
            <w:rFonts w:ascii="David" w:hAnsi="David"/>
            <w:color w:val="0000FF"/>
            <w:u w:val="single"/>
            <w:rtl/>
          </w:rPr>
          <w:t>חוק העונשין</w:t>
        </w:r>
      </w:hyperlink>
      <w:r w:rsidRPr="00E60393">
        <w:rPr>
          <w:rFonts w:ascii="David" w:hAnsi="David"/>
          <w:rtl/>
        </w:rPr>
        <w:t xml:space="preserve"> (</w:t>
      </w:r>
      <w:hyperlink r:id="rId35" w:history="1">
        <w:r w:rsidR="009F50B2" w:rsidRPr="009F50B2">
          <w:rPr>
            <w:rStyle w:val="Hyperlink"/>
            <w:rFonts w:ascii="David" w:hAnsi="David"/>
            <w:b/>
            <w:bCs/>
            <w:rtl/>
          </w:rPr>
          <w:t>סעיף 40 יג</w:t>
        </w:r>
      </w:hyperlink>
      <w:r w:rsidRPr="00E60393">
        <w:rPr>
          <w:rFonts w:ascii="David" w:hAnsi="David"/>
          <w:rtl/>
        </w:rPr>
        <w:t xml:space="preserve">) מצאתי כי </w:t>
      </w:r>
      <w:r w:rsidRPr="00E60393">
        <w:rPr>
          <w:rFonts w:ascii="David" w:hAnsi="David"/>
          <w:b/>
          <w:bCs/>
          <w:rtl/>
        </w:rPr>
        <w:t>מתחם העונש ההולם</w:t>
      </w:r>
      <w:r w:rsidRPr="00E60393">
        <w:rPr>
          <w:rFonts w:ascii="David" w:hAnsi="David"/>
          <w:rtl/>
        </w:rPr>
        <w:t xml:space="preserve"> בגין עבירת הסמים שביצע הנאשם נע בין </w:t>
      </w:r>
      <w:r w:rsidRPr="00E60393">
        <w:rPr>
          <w:rFonts w:ascii="Calibri" w:hAnsi="Calibri" w:hint="eastAsia"/>
          <w:rtl/>
        </w:rPr>
        <w:t>מספר</w:t>
      </w:r>
      <w:r w:rsidRPr="00E60393">
        <w:rPr>
          <w:rFonts w:ascii="Calibri" w:hAnsi="Calibri"/>
          <w:rtl/>
        </w:rPr>
        <w:t xml:space="preserve"> </w:t>
      </w:r>
      <w:r w:rsidRPr="00E60393">
        <w:rPr>
          <w:rFonts w:ascii="Calibri" w:hAnsi="Calibri" w:hint="eastAsia"/>
          <w:rtl/>
        </w:rPr>
        <w:t>חודשי</w:t>
      </w:r>
      <w:r w:rsidRPr="00E60393">
        <w:rPr>
          <w:rFonts w:ascii="Calibri" w:hAnsi="Calibri"/>
          <w:rtl/>
        </w:rPr>
        <w:t xml:space="preserve"> </w:t>
      </w:r>
      <w:r w:rsidRPr="00E60393">
        <w:rPr>
          <w:rFonts w:ascii="Calibri" w:hAnsi="Calibri" w:hint="eastAsia"/>
          <w:rtl/>
        </w:rPr>
        <w:t>מאסר</w:t>
      </w:r>
      <w:r w:rsidRPr="00E60393">
        <w:rPr>
          <w:rFonts w:ascii="Calibri" w:hAnsi="Calibri"/>
          <w:rtl/>
        </w:rPr>
        <w:t xml:space="preserve"> </w:t>
      </w:r>
      <w:r w:rsidRPr="00E60393">
        <w:rPr>
          <w:rFonts w:ascii="Calibri" w:hAnsi="Calibri" w:hint="eastAsia"/>
          <w:rtl/>
        </w:rPr>
        <w:t>בפועל</w:t>
      </w:r>
      <w:r w:rsidRPr="00E60393">
        <w:rPr>
          <w:rFonts w:ascii="Calibri" w:hAnsi="Calibri"/>
          <w:rtl/>
        </w:rPr>
        <w:t xml:space="preserve"> </w:t>
      </w:r>
      <w:r w:rsidRPr="00E60393">
        <w:rPr>
          <w:rFonts w:ascii="Calibri" w:hAnsi="Calibri" w:hint="eastAsia"/>
          <w:rtl/>
        </w:rPr>
        <w:t>ועד</w:t>
      </w:r>
      <w:r w:rsidRPr="00E60393">
        <w:rPr>
          <w:rFonts w:ascii="Calibri" w:hAnsi="Calibri"/>
          <w:rtl/>
        </w:rPr>
        <w:t xml:space="preserve"> </w:t>
      </w:r>
      <w:r w:rsidRPr="00E60393">
        <w:rPr>
          <w:rFonts w:ascii="Calibri" w:hAnsi="Calibri" w:hint="eastAsia"/>
          <w:rtl/>
        </w:rPr>
        <w:t>ל</w:t>
      </w:r>
      <w:r w:rsidRPr="00E60393">
        <w:rPr>
          <w:rFonts w:ascii="Calibri" w:hAnsi="Calibri"/>
          <w:rtl/>
        </w:rPr>
        <w:t xml:space="preserve">-15 </w:t>
      </w:r>
      <w:r w:rsidRPr="00E60393">
        <w:rPr>
          <w:rFonts w:ascii="Calibri" w:hAnsi="Calibri" w:hint="eastAsia"/>
          <w:rtl/>
        </w:rPr>
        <w:t>חודשי</w:t>
      </w:r>
      <w:r w:rsidRPr="00E60393">
        <w:rPr>
          <w:rFonts w:ascii="Calibri" w:hAnsi="Calibri"/>
          <w:rtl/>
        </w:rPr>
        <w:t xml:space="preserve"> </w:t>
      </w:r>
      <w:r w:rsidRPr="00E60393">
        <w:rPr>
          <w:rFonts w:ascii="Calibri" w:hAnsi="Calibri" w:hint="eastAsia"/>
          <w:rtl/>
        </w:rPr>
        <w:t>מאסר</w:t>
      </w:r>
      <w:r w:rsidRPr="00E60393">
        <w:rPr>
          <w:rFonts w:ascii="Calibri" w:hAnsi="Calibri"/>
          <w:rtl/>
        </w:rPr>
        <w:t xml:space="preserve"> </w:t>
      </w:r>
      <w:r w:rsidRPr="00E60393">
        <w:rPr>
          <w:rFonts w:ascii="Calibri" w:hAnsi="Calibri" w:hint="eastAsia"/>
          <w:rtl/>
        </w:rPr>
        <w:t>בפועל</w:t>
      </w:r>
      <w:r w:rsidRPr="00E60393">
        <w:rPr>
          <w:rFonts w:ascii="Calibri" w:hAnsi="Calibri"/>
          <w:rtl/>
        </w:rPr>
        <w:t>.</w:t>
      </w:r>
    </w:p>
    <w:p w14:paraId="49479912" w14:textId="77777777" w:rsidR="00D06DF2" w:rsidRPr="00E60393" w:rsidRDefault="00D06DF2" w:rsidP="00D06DF2">
      <w:pPr>
        <w:spacing w:line="360" w:lineRule="auto"/>
        <w:contextualSpacing/>
        <w:jc w:val="both"/>
        <w:rPr>
          <w:rFonts w:ascii="David" w:hAnsi="David"/>
          <w:rtl/>
        </w:rPr>
      </w:pPr>
    </w:p>
    <w:p w14:paraId="5AC82D5E" w14:textId="77777777" w:rsidR="00D06DF2" w:rsidRPr="00E60393" w:rsidRDefault="00D06DF2" w:rsidP="00D06DF2">
      <w:pPr>
        <w:spacing w:line="360" w:lineRule="auto"/>
        <w:contextualSpacing/>
        <w:jc w:val="both"/>
        <w:rPr>
          <w:rFonts w:ascii="Calibri" w:hAnsi="Calibri"/>
          <w:rtl/>
        </w:rPr>
      </w:pPr>
      <w:r w:rsidRPr="00E60393">
        <w:rPr>
          <w:rFonts w:ascii="David" w:hAnsi="David"/>
          <w:b/>
          <w:bCs/>
          <w:rtl/>
        </w:rPr>
        <w:t>16</w:t>
      </w:r>
      <w:r w:rsidRPr="00E60393">
        <w:rPr>
          <w:rFonts w:ascii="David" w:hAnsi="David"/>
          <w:rtl/>
        </w:rPr>
        <w:t xml:space="preserve">. במקרה דנן, לא קיימים שיקולים המצדיקים </w:t>
      </w:r>
      <w:r w:rsidRPr="00E60393">
        <w:rPr>
          <w:rFonts w:ascii="David" w:hAnsi="David"/>
          <w:b/>
          <w:bCs/>
          <w:rtl/>
        </w:rPr>
        <w:t>סטייה מהמתחם</w:t>
      </w:r>
      <w:r w:rsidRPr="00E60393">
        <w:rPr>
          <w:rFonts w:ascii="David" w:hAnsi="David"/>
          <w:rtl/>
        </w:rPr>
        <w:t xml:space="preserve"> לחומרה או לקולה. </w:t>
      </w:r>
    </w:p>
    <w:p w14:paraId="4C814338" w14:textId="77777777" w:rsidR="00D06DF2" w:rsidRPr="00E60393" w:rsidRDefault="00D06DF2" w:rsidP="00D06DF2">
      <w:pPr>
        <w:spacing w:line="360" w:lineRule="auto"/>
        <w:contextualSpacing/>
        <w:jc w:val="both"/>
        <w:rPr>
          <w:rFonts w:ascii="David" w:hAnsi="David"/>
          <w:rtl/>
        </w:rPr>
      </w:pPr>
      <w:r w:rsidRPr="00E60393">
        <w:rPr>
          <w:rFonts w:ascii="David" w:hAnsi="David"/>
          <w:rtl/>
        </w:rPr>
        <w:t xml:space="preserve">בהתאם לחוק, חריגה מן המתחם לקולה אפשרית באם הוכח כי הנאשם השתקם או קיים סיכוי ממשי כי ישתקם </w:t>
      </w:r>
      <w:r w:rsidRPr="00E60393">
        <w:rPr>
          <w:rFonts w:ascii="David" w:hAnsi="David"/>
          <w:b/>
          <w:bCs/>
          <w:rtl/>
        </w:rPr>
        <w:t>(</w:t>
      </w:r>
      <w:hyperlink r:id="rId36" w:history="1">
        <w:r w:rsidR="009F50B2" w:rsidRPr="009F50B2">
          <w:rPr>
            <w:rStyle w:val="Hyperlink"/>
            <w:rFonts w:ascii="David" w:hAnsi="David"/>
            <w:b/>
            <w:bCs/>
            <w:rtl/>
          </w:rPr>
          <w:t>סעיף 40ד</w:t>
        </w:r>
      </w:hyperlink>
      <w:r w:rsidRPr="00E60393">
        <w:rPr>
          <w:rFonts w:ascii="David" w:hAnsi="David"/>
          <w:b/>
          <w:bCs/>
          <w:rtl/>
        </w:rPr>
        <w:t xml:space="preserve"> לחוק )</w:t>
      </w:r>
      <w:r w:rsidRPr="00E60393">
        <w:rPr>
          <w:rFonts w:ascii="David" w:hAnsi="David"/>
          <w:rtl/>
        </w:rPr>
        <w:t xml:space="preserve">. </w:t>
      </w:r>
    </w:p>
    <w:p w14:paraId="15FC8D8B" w14:textId="77777777" w:rsidR="00D06DF2" w:rsidRPr="00E60393" w:rsidRDefault="00D06DF2" w:rsidP="00D06DF2">
      <w:pPr>
        <w:spacing w:line="360" w:lineRule="auto"/>
        <w:contextualSpacing/>
        <w:jc w:val="both"/>
        <w:rPr>
          <w:rFonts w:ascii="David" w:hAnsi="David"/>
          <w:rtl/>
        </w:rPr>
      </w:pPr>
      <w:r w:rsidRPr="00E60393">
        <w:rPr>
          <w:rFonts w:ascii="David" w:hAnsi="David"/>
          <w:rtl/>
        </w:rPr>
        <w:t xml:space="preserve">במקרה דנן, על אף שהנאשם הביע רצון לשנות אורחות חייו ואף החל להשתלב בהליך טיפולי, ההליך נמצא אך בראשיתו, ובשלב זה דווח כי לא חלה התקדמות ממשית בו והנאשם אף מדווח על המשך שימוש בסמים. עוד יש לציין כי הנאשם ביקש שלא לדחות מועד הטיעונים לעונש ומתן גזר הדין בעניינו עד לאחר שיתברר האם התמיד בהליך הטיפולי והאם מצליח להסתייע בו, וזאת על אף המלצת שירות המבחן לעשות כן. </w:t>
      </w:r>
    </w:p>
    <w:p w14:paraId="14CECAF1" w14:textId="77777777" w:rsidR="00D06DF2" w:rsidRDefault="00D06DF2" w:rsidP="00D06DF2">
      <w:pPr>
        <w:spacing w:line="360" w:lineRule="auto"/>
        <w:contextualSpacing/>
        <w:jc w:val="both"/>
        <w:rPr>
          <w:rFonts w:ascii="David" w:hAnsi="David"/>
          <w:rtl/>
        </w:rPr>
      </w:pPr>
      <w:r>
        <w:rPr>
          <w:rFonts w:ascii="David" w:hAnsi="David" w:hint="cs"/>
          <w:rtl/>
        </w:rPr>
        <w:t xml:space="preserve">משכך, מעבר להצהרת הנאשם, לא הוכח כלל כי הנאשם השתקם או קיים סיכוי ממשי שישתקם. </w:t>
      </w:r>
    </w:p>
    <w:p w14:paraId="5C4C30ED" w14:textId="77777777" w:rsidR="00D06DF2" w:rsidRPr="00E60393" w:rsidRDefault="00D06DF2" w:rsidP="00D06DF2">
      <w:pPr>
        <w:spacing w:line="360" w:lineRule="auto"/>
        <w:contextualSpacing/>
        <w:jc w:val="both"/>
        <w:rPr>
          <w:rFonts w:ascii="David" w:hAnsi="David"/>
          <w:rtl/>
        </w:rPr>
      </w:pPr>
    </w:p>
    <w:p w14:paraId="71FDE8D5" w14:textId="77777777" w:rsidR="00D06DF2" w:rsidRPr="00E60393" w:rsidRDefault="00D06DF2" w:rsidP="00D06DF2">
      <w:pPr>
        <w:spacing w:line="360" w:lineRule="auto"/>
        <w:jc w:val="both"/>
        <w:rPr>
          <w:rFonts w:ascii="David" w:hAnsi="David"/>
          <w:rtl/>
        </w:rPr>
      </w:pPr>
      <w:r w:rsidRPr="00E60393">
        <w:rPr>
          <w:rFonts w:ascii="David" w:hAnsi="David"/>
          <w:b/>
          <w:bCs/>
          <w:rtl/>
        </w:rPr>
        <w:t>17.</w:t>
      </w:r>
      <w:r w:rsidRPr="00E60393">
        <w:rPr>
          <w:rFonts w:ascii="David" w:hAnsi="David"/>
          <w:rtl/>
        </w:rPr>
        <w:t xml:space="preserve"> בגזירת העונש המתאים לנאשם, בגדרי מתחם העונש ההולם, יש להתחשב בנסיבות שאינן קשורות בביצוע העבירה (</w:t>
      </w:r>
      <w:hyperlink r:id="rId37" w:history="1">
        <w:r w:rsidR="009F50B2" w:rsidRPr="009F50B2">
          <w:rPr>
            <w:rStyle w:val="Hyperlink"/>
            <w:rFonts w:ascii="David" w:hAnsi="David"/>
            <w:b/>
            <w:bCs/>
            <w:rtl/>
          </w:rPr>
          <w:t>סעיף 40 יא'</w:t>
        </w:r>
      </w:hyperlink>
      <w:r w:rsidRPr="00E60393">
        <w:rPr>
          <w:rFonts w:ascii="David" w:hAnsi="David"/>
          <w:b/>
          <w:bCs/>
          <w:rtl/>
        </w:rPr>
        <w:t>)</w:t>
      </w:r>
      <w:r w:rsidRPr="00E60393">
        <w:rPr>
          <w:rFonts w:ascii="David" w:hAnsi="David"/>
          <w:rtl/>
        </w:rPr>
        <w:t xml:space="preserve">. </w:t>
      </w:r>
    </w:p>
    <w:p w14:paraId="34DA336F" w14:textId="77777777" w:rsidR="00D06DF2" w:rsidRPr="00E60393" w:rsidRDefault="00D06DF2" w:rsidP="00D06DF2">
      <w:pPr>
        <w:spacing w:line="360" w:lineRule="auto"/>
        <w:jc w:val="both"/>
        <w:rPr>
          <w:rFonts w:ascii="David" w:hAnsi="David"/>
          <w:rtl/>
        </w:rPr>
      </w:pPr>
      <w:r w:rsidRPr="00E60393">
        <w:rPr>
          <w:rFonts w:ascii="David" w:hAnsi="David"/>
          <w:rtl/>
        </w:rPr>
        <w:t>במסגרת זו מן הראוי לתת את הדעת לשיקולים הבאים -</w:t>
      </w:r>
    </w:p>
    <w:p w14:paraId="31F3ED23" w14:textId="77777777" w:rsidR="00D06DF2" w:rsidRPr="00E06FF7" w:rsidRDefault="00D06DF2" w:rsidP="00D06DF2">
      <w:pPr>
        <w:numPr>
          <w:ilvl w:val="0"/>
          <w:numId w:val="4"/>
        </w:numPr>
        <w:spacing w:line="360" w:lineRule="auto"/>
        <w:contextualSpacing/>
        <w:jc w:val="both"/>
        <w:rPr>
          <w:rFonts w:ascii="David" w:hAnsi="David"/>
          <w:b/>
          <w:bCs/>
          <w:rtl/>
        </w:rPr>
      </w:pPr>
      <w:r w:rsidRPr="00E60393">
        <w:rPr>
          <w:rFonts w:ascii="David" w:hAnsi="David"/>
          <w:b/>
          <w:bCs/>
          <w:rtl/>
        </w:rPr>
        <w:t xml:space="preserve">הפגיעה של העונש בנאשם </w:t>
      </w:r>
      <w:r w:rsidRPr="00E60393">
        <w:rPr>
          <w:rFonts w:ascii="David" w:hAnsi="David"/>
          <w:rtl/>
        </w:rPr>
        <w:t xml:space="preserve">– אין ספק כי הטלת מאסר בפועל לריצוי מאחורי סורג ובריח, ואף לריצוי בדרך של עבודות שירות, מהוות פגיעה בנאשם, ובוודאי בכזה המצוי במצב נפשי וגופני כמו זה העומד לפניי היום. </w:t>
      </w:r>
      <w:r w:rsidRPr="00E06FF7">
        <w:rPr>
          <w:rFonts w:ascii="David" w:hAnsi="David" w:hint="cs"/>
          <w:rtl/>
        </w:rPr>
        <w:t xml:space="preserve">עם זאת, לאור דברים שציין הנאשם ביחס לכליאותיו בעבר ומהעולה מתסקיר שירות המבחן </w:t>
      </w:r>
      <w:r w:rsidRPr="00E06FF7">
        <w:rPr>
          <w:rFonts w:ascii="David" w:hAnsi="David"/>
          <w:rtl/>
        </w:rPr>
        <w:t>–</w:t>
      </w:r>
      <w:r w:rsidRPr="00E06FF7">
        <w:rPr>
          <w:rFonts w:ascii="David" w:hAnsi="David" w:hint="cs"/>
          <w:rtl/>
        </w:rPr>
        <w:t xml:space="preserve"> במקרה זה, בעצם שליחת הנאשם לריצוי מאסר בפועל לא יפגע מקור פר</w:t>
      </w:r>
      <w:r>
        <w:rPr>
          <w:rFonts w:ascii="David" w:hAnsi="David" w:hint="cs"/>
          <w:rtl/>
        </w:rPr>
        <w:t xml:space="preserve">נסה ולא יגרם נזק משמעותי. </w:t>
      </w:r>
    </w:p>
    <w:p w14:paraId="75DD19F3" w14:textId="77777777" w:rsidR="00D06DF2" w:rsidRPr="00E60393" w:rsidRDefault="00D06DF2" w:rsidP="00D06DF2">
      <w:pPr>
        <w:numPr>
          <w:ilvl w:val="0"/>
          <w:numId w:val="4"/>
        </w:numPr>
        <w:spacing w:line="360" w:lineRule="auto"/>
        <w:contextualSpacing/>
        <w:jc w:val="both"/>
        <w:rPr>
          <w:rFonts w:ascii="David" w:hAnsi="David"/>
          <w:b/>
          <w:bCs/>
        </w:rPr>
      </w:pPr>
      <w:r w:rsidRPr="00E60393">
        <w:rPr>
          <w:rFonts w:ascii="David" w:hAnsi="David"/>
          <w:b/>
          <w:bCs/>
          <w:rtl/>
        </w:rPr>
        <w:t xml:space="preserve">נטילת האחריות של הנאשם על מעשיו וחזרתו למוטב או מאמציו לחזור למוטב </w:t>
      </w:r>
      <w:r w:rsidRPr="00E60393">
        <w:rPr>
          <w:rFonts w:ascii="David" w:hAnsi="David"/>
          <w:rtl/>
        </w:rPr>
        <w:t>– במקרה זה הנאשם לקח אחריות על ביצוע העבירה,</w:t>
      </w:r>
      <w:r w:rsidRPr="00E60393">
        <w:rPr>
          <w:rFonts w:ascii="Calibri" w:hAnsi="Calibri" w:cs="Arial"/>
          <w:sz w:val="22"/>
          <w:szCs w:val="22"/>
          <w:rtl/>
        </w:rPr>
        <w:t xml:space="preserve"> </w:t>
      </w:r>
      <w:r w:rsidRPr="00E60393">
        <w:rPr>
          <w:rFonts w:ascii="David" w:hAnsi="David"/>
          <w:rtl/>
        </w:rPr>
        <w:t xml:space="preserve">פנה בהמשך לפסיכיאטר ואושפז למשך חודש במרפאה לתחלואה כפולה, ואף שולב בהליך טיפולי ב"מרכז מאור" כאמור. </w:t>
      </w:r>
    </w:p>
    <w:p w14:paraId="3E396EFF" w14:textId="77777777" w:rsidR="00D06DF2" w:rsidRPr="00E60393" w:rsidRDefault="00D06DF2" w:rsidP="00D06DF2">
      <w:pPr>
        <w:spacing w:line="360" w:lineRule="auto"/>
        <w:ind w:left="419"/>
        <w:contextualSpacing/>
        <w:jc w:val="both"/>
        <w:rPr>
          <w:rFonts w:ascii="David" w:hAnsi="David"/>
          <w:b/>
          <w:bCs/>
        </w:rPr>
      </w:pPr>
      <w:r w:rsidRPr="00E60393">
        <w:rPr>
          <w:rFonts w:ascii="David" w:hAnsi="David"/>
          <w:rtl/>
        </w:rPr>
        <w:t xml:space="preserve">עם זאת, הנאשם עדיין עושה שימוש בסמים, כפי שעולה מדבריו ומבדיקות השתן אשר מסר, לא חלה עד כה כל התקדמות במצבו, ואין כל וודאות באשר להמשך השתלבותו בהליך טיפולי או באשר ליכולתו להסתייע בטיפול שכזה, וזאת אף בשים לב לעובדה כי בעבר לא הצליח להסתייע בשירות המבחן, </w:t>
      </w:r>
      <w:r>
        <w:rPr>
          <w:rFonts w:ascii="David" w:hAnsi="David"/>
          <w:rtl/>
        </w:rPr>
        <w:t>כאמור</w:t>
      </w:r>
      <w:r>
        <w:rPr>
          <w:rFonts w:ascii="David" w:hAnsi="David" w:hint="cs"/>
          <w:rtl/>
        </w:rPr>
        <w:t xml:space="preserve">, ועמדתו כיום כי איננו מעוניין לדחות הדיון לצורך קבלת תסקיר נוסף. </w:t>
      </w:r>
    </w:p>
    <w:p w14:paraId="3C63FFE2" w14:textId="77777777" w:rsidR="00D06DF2" w:rsidRPr="00E60393" w:rsidRDefault="00D06DF2" w:rsidP="00D06DF2">
      <w:pPr>
        <w:numPr>
          <w:ilvl w:val="0"/>
          <w:numId w:val="4"/>
        </w:numPr>
        <w:spacing w:line="360" w:lineRule="auto"/>
        <w:ind w:left="419" w:hanging="357"/>
        <w:contextualSpacing/>
        <w:jc w:val="both"/>
        <w:rPr>
          <w:rFonts w:ascii="David" w:hAnsi="David"/>
          <w:b/>
          <w:bCs/>
        </w:rPr>
      </w:pPr>
      <w:r w:rsidRPr="00E60393">
        <w:rPr>
          <w:rFonts w:ascii="David" w:hAnsi="David"/>
          <w:b/>
          <w:bCs/>
          <w:rtl/>
        </w:rPr>
        <w:t xml:space="preserve">שיתוף הפעולה של הנאשם עם רשויות אכיפת החוק </w:t>
      </w:r>
      <w:r w:rsidRPr="00E60393">
        <w:rPr>
          <w:rFonts w:ascii="David" w:hAnsi="David"/>
          <w:rtl/>
        </w:rPr>
        <w:t>–</w:t>
      </w:r>
      <w:r w:rsidRPr="00E60393">
        <w:rPr>
          <w:rFonts w:ascii="David" w:hAnsi="David"/>
          <w:b/>
          <w:bCs/>
          <w:rtl/>
        </w:rPr>
        <w:t xml:space="preserve"> </w:t>
      </w:r>
      <w:r w:rsidRPr="00E60393">
        <w:rPr>
          <w:rFonts w:ascii="David" w:hAnsi="David"/>
          <w:rtl/>
        </w:rPr>
        <w:t>כאן המקום לציין בשנית כי הנאשם הוא אשר פנה לתחנת המשטרה על מנת להפקיד את הסמים אשר החזיק.</w:t>
      </w:r>
      <w:r w:rsidRPr="00E60393">
        <w:rPr>
          <w:rFonts w:ascii="David" w:hAnsi="David"/>
          <w:b/>
          <w:bCs/>
          <w:rtl/>
        </w:rPr>
        <w:t xml:space="preserve"> </w:t>
      </w:r>
    </w:p>
    <w:p w14:paraId="635C535F" w14:textId="77777777" w:rsidR="00D06DF2" w:rsidRPr="00E60393" w:rsidRDefault="00D06DF2" w:rsidP="00D06DF2">
      <w:pPr>
        <w:numPr>
          <w:ilvl w:val="0"/>
          <w:numId w:val="4"/>
        </w:numPr>
        <w:spacing w:line="360" w:lineRule="auto"/>
        <w:ind w:left="419" w:hanging="357"/>
        <w:contextualSpacing/>
        <w:jc w:val="both"/>
        <w:rPr>
          <w:rFonts w:ascii="David" w:hAnsi="David"/>
          <w:b/>
          <w:bCs/>
        </w:rPr>
      </w:pPr>
      <w:r w:rsidRPr="00E60393">
        <w:rPr>
          <w:rFonts w:ascii="David" w:hAnsi="David"/>
          <w:b/>
          <w:bCs/>
          <w:rtl/>
        </w:rPr>
        <w:t>נסיבות חיים שהייתה להן השפעה על ביצוע מעשה העבירה –</w:t>
      </w:r>
      <w:r w:rsidRPr="00E60393">
        <w:rPr>
          <w:rFonts w:ascii="David" w:hAnsi="David"/>
          <w:rtl/>
        </w:rPr>
        <w:t xml:space="preserve"> שירות המבחן התרשם כאמור כי ברקע לביצוע העבירה מצוי קושי של הנאשם להתמודד במצבי משבר ומצוקה, לצד קשיים נפשיים ותפקודיים.</w:t>
      </w:r>
    </w:p>
    <w:p w14:paraId="67F74E48" w14:textId="77777777" w:rsidR="00D06DF2" w:rsidRPr="00E60393" w:rsidRDefault="00D06DF2" w:rsidP="00D06DF2">
      <w:pPr>
        <w:numPr>
          <w:ilvl w:val="0"/>
          <w:numId w:val="4"/>
        </w:numPr>
        <w:spacing w:line="360" w:lineRule="auto"/>
        <w:ind w:left="419" w:hanging="357"/>
        <w:contextualSpacing/>
        <w:jc w:val="both"/>
        <w:rPr>
          <w:rFonts w:ascii="David" w:hAnsi="David"/>
          <w:b/>
          <w:bCs/>
        </w:rPr>
      </w:pPr>
      <w:r w:rsidRPr="00E60393">
        <w:rPr>
          <w:rFonts w:ascii="David" w:hAnsi="David"/>
          <w:b/>
          <w:bCs/>
          <w:rtl/>
        </w:rPr>
        <w:t>עברו הפלילי של הנאשם או העדרו</w:t>
      </w:r>
      <w:r w:rsidRPr="00E60393">
        <w:rPr>
          <w:rFonts w:ascii="David" w:hAnsi="David"/>
          <w:rtl/>
        </w:rPr>
        <w:t xml:space="preserve"> – מ</w:t>
      </w:r>
      <w:r w:rsidRPr="00E60393">
        <w:rPr>
          <w:rFonts w:ascii="David" w:hAnsi="David"/>
          <w:b/>
          <w:bCs/>
          <w:rtl/>
        </w:rPr>
        <w:t xml:space="preserve">ת/1 </w:t>
      </w:r>
      <w:r w:rsidRPr="00E60393">
        <w:rPr>
          <w:rFonts w:ascii="David" w:hAnsi="David"/>
          <w:rtl/>
        </w:rPr>
        <w:t xml:space="preserve">עולה כי לנאשם הרשעות קודמות בגין ביצוע עבירות אלימות, רכוש וסמים החל משנת 1996 ועד לחודש נובמבר 2018. </w:t>
      </w:r>
    </w:p>
    <w:p w14:paraId="15831A24" w14:textId="77777777" w:rsidR="00D06DF2" w:rsidRPr="00E60393" w:rsidRDefault="00D06DF2" w:rsidP="00D06DF2">
      <w:pPr>
        <w:spacing w:line="360" w:lineRule="auto"/>
        <w:ind w:left="419"/>
        <w:contextualSpacing/>
        <w:jc w:val="both"/>
        <w:rPr>
          <w:rFonts w:ascii="David" w:hAnsi="David"/>
          <w:rtl/>
        </w:rPr>
      </w:pPr>
      <w:r w:rsidRPr="00E60393">
        <w:rPr>
          <w:rFonts w:ascii="David" w:hAnsi="David"/>
          <w:rtl/>
        </w:rPr>
        <w:t xml:space="preserve">לאחר הרשעותיו הראשונות הסתפקו בתי המשפט בהטלת מאסרים מותנים בגין ביצוע עבירות שבל"ר, תקיפה סתם, העלבת עובד ציבור והתנהגות פרועה במקום ציבורי. עם זאת, החל משנת 2005 החל הנאשם לרצות אף מאסרים בפועל. </w:t>
      </w:r>
    </w:p>
    <w:p w14:paraId="618EA5D3" w14:textId="77777777" w:rsidR="00D06DF2" w:rsidRPr="00E60393" w:rsidRDefault="00D06DF2" w:rsidP="00D06DF2">
      <w:pPr>
        <w:spacing w:line="360" w:lineRule="auto"/>
        <w:ind w:left="419"/>
        <w:contextualSpacing/>
        <w:jc w:val="both"/>
        <w:rPr>
          <w:rFonts w:ascii="David" w:hAnsi="David"/>
          <w:rtl/>
        </w:rPr>
      </w:pPr>
      <w:r>
        <w:rPr>
          <w:rFonts w:ascii="David" w:hAnsi="David" w:hint="cs"/>
          <w:rtl/>
        </w:rPr>
        <w:t xml:space="preserve">על אף עונשי המאסר והמאסרים המותנים, הנאשם המשיך בביצוע העבירות. </w:t>
      </w:r>
    </w:p>
    <w:p w14:paraId="387C8C2F" w14:textId="77777777" w:rsidR="00D06DF2" w:rsidRPr="00E60393" w:rsidRDefault="00D06DF2" w:rsidP="00D06DF2">
      <w:pPr>
        <w:spacing w:line="360" w:lineRule="auto"/>
        <w:ind w:left="419"/>
        <w:contextualSpacing/>
        <w:jc w:val="both"/>
        <w:rPr>
          <w:rFonts w:ascii="David" w:hAnsi="David"/>
          <w:rtl/>
        </w:rPr>
      </w:pPr>
    </w:p>
    <w:p w14:paraId="1D1ABC92" w14:textId="77777777" w:rsidR="00D06DF2" w:rsidRPr="00E60393" w:rsidRDefault="00D06DF2" w:rsidP="00D06DF2">
      <w:pPr>
        <w:spacing w:line="360" w:lineRule="auto"/>
        <w:ind w:left="419"/>
        <w:contextualSpacing/>
        <w:jc w:val="both"/>
        <w:rPr>
          <w:rFonts w:ascii="David" w:hAnsi="David"/>
          <w:rtl/>
        </w:rPr>
      </w:pPr>
      <w:r w:rsidRPr="00E60393">
        <w:rPr>
          <w:rFonts w:ascii="David" w:hAnsi="David"/>
          <w:rtl/>
        </w:rPr>
        <w:t>לבסוף, מ</w:t>
      </w:r>
      <w:r w:rsidRPr="00E60393">
        <w:rPr>
          <w:rFonts w:ascii="David" w:hAnsi="David"/>
          <w:b/>
          <w:bCs/>
          <w:rtl/>
        </w:rPr>
        <w:t xml:space="preserve">ת/1 </w:t>
      </w:r>
      <w:r w:rsidRPr="00E60393">
        <w:rPr>
          <w:rFonts w:ascii="David" w:hAnsi="David"/>
          <w:rtl/>
        </w:rPr>
        <w:t>ומ</w:t>
      </w:r>
      <w:r w:rsidRPr="00E60393">
        <w:rPr>
          <w:rFonts w:ascii="David" w:hAnsi="David"/>
          <w:b/>
          <w:bCs/>
          <w:rtl/>
        </w:rPr>
        <w:t xml:space="preserve">ת/2 </w:t>
      </w:r>
      <w:r w:rsidRPr="00E60393">
        <w:rPr>
          <w:rFonts w:ascii="David" w:hAnsi="David"/>
          <w:rtl/>
        </w:rPr>
        <w:t>עולה כי בחודש נובמבר 2018, בגין ביצוע עבירת החזקת סמים לשימוש עצמי, הוטלו על הנאשם: מאסר מותנה למשך חודש, לתקופה של 3 שנים, שלא יעבור שוב עבירה לפי פקודת הסמים, התחייבות בסך 1,500 ₪, לתקופה של שנתיים, שלא יעבור שוב עבירה לפי פקודת הסמים, פסילת רישיון נהיגה בפועל למשך 24 חודשים, פסילת רישיון מותנית למשך 6 חודשים, לתקופה של 3 שנים, שלא יעבור שוב עבירה לפי פקודת הסמים.</w:t>
      </w:r>
    </w:p>
    <w:p w14:paraId="25C0EA2F" w14:textId="77777777" w:rsidR="00D06DF2" w:rsidRPr="00E60393" w:rsidRDefault="00D06DF2" w:rsidP="00D06DF2">
      <w:pPr>
        <w:spacing w:line="360" w:lineRule="auto"/>
        <w:ind w:left="419"/>
        <w:contextualSpacing/>
        <w:jc w:val="both"/>
        <w:rPr>
          <w:rFonts w:ascii="David" w:hAnsi="David"/>
          <w:rtl/>
        </w:rPr>
      </w:pPr>
      <w:r w:rsidRPr="00E60393">
        <w:rPr>
          <w:rFonts w:ascii="David" w:hAnsi="David"/>
          <w:rtl/>
        </w:rPr>
        <w:t>מ</w:t>
      </w:r>
      <w:r w:rsidRPr="00E60393">
        <w:rPr>
          <w:rFonts w:ascii="David" w:hAnsi="David"/>
          <w:b/>
          <w:bCs/>
          <w:rtl/>
        </w:rPr>
        <w:t xml:space="preserve">ת/3 </w:t>
      </w:r>
      <w:r w:rsidRPr="00E60393">
        <w:rPr>
          <w:rFonts w:ascii="David" w:hAnsi="David"/>
          <w:rtl/>
        </w:rPr>
        <w:t xml:space="preserve">עולה כי הנאשם חתם על ההתחייבות כאמור, באותו היום. </w:t>
      </w:r>
    </w:p>
    <w:p w14:paraId="74E4C8F0" w14:textId="77777777" w:rsidR="00D06DF2" w:rsidRPr="00E60393" w:rsidRDefault="00D06DF2" w:rsidP="00D06DF2">
      <w:pPr>
        <w:spacing w:line="360" w:lineRule="auto"/>
        <w:ind w:left="419"/>
        <w:contextualSpacing/>
        <w:jc w:val="both"/>
        <w:rPr>
          <w:rFonts w:ascii="David" w:hAnsi="David"/>
          <w:rtl/>
        </w:rPr>
      </w:pPr>
      <w:r w:rsidRPr="00E60393">
        <w:rPr>
          <w:rFonts w:ascii="David" w:hAnsi="David"/>
          <w:rtl/>
        </w:rPr>
        <w:t xml:space="preserve"> </w:t>
      </w:r>
    </w:p>
    <w:p w14:paraId="07FDA46A" w14:textId="77777777" w:rsidR="00D06DF2" w:rsidRPr="00E60393" w:rsidRDefault="00D06DF2" w:rsidP="00D06DF2">
      <w:pPr>
        <w:spacing w:line="360" w:lineRule="auto"/>
        <w:jc w:val="both"/>
        <w:rPr>
          <w:rFonts w:ascii="David" w:hAnsi="David"/>
          <w:rtl/>
        </w:rPr>
      </w:pPr>
      <w:r w:rsidRPr="00E60393">
        <w:rPr>
          <w:rFonts w:ascii="David" w:hAnsi="David"/>
          <w:b/>
          <w:bCs/>
          <w:rtl/>
        </w:rPr>
        <w:t>18</w:t>
      </w:r>
      <w:r w:rsidRPr="00E60393">
        <w:rPr>
          <w:rFonts w:ascii="David" w:hAnsi="David"/>
          <w:rtl/>
        </w:rPr>
        <w:t xml:space="preserve">. עוד יש לתת את הדעת לשיקול הרתעת היחיד, בשים לב למאסר המותנה אשר לא הרתיע את הנאשם מלבצע עבירה נוספת לפי </w:t>
      </w:r>
      <w:hyperlink r:id="rId38" w:history="1">
        <w:r w:rsidR="00A26D21" w:rsidRPr="00A26D21">
          <w:rPr>
            <w:rFonts w:ascii="David" w:hAnsi="David"/>
            <w:color w:val="0000FF"/>
            <w:u w:val="single"/>
            <w:rtl/>
          </w:rPr>
          <w:t>פקודת הסמים המסוכנים</w:t>
        </w:r>
      </w:hyperlink>
      <w:r w:rsidRPr="00E60393">
        <w:rPr>
          <w:rFonts w:ascii="David" w:hAnsi="David"/>
          <w:rtl/>
        </w:rPr>
        <w:t>, וכן לשיקול הרתעת הרבים בשים לב למפורט בפסיקה לעיל באשר לחומרת העבירות ולחומרת ביצוען בשים לב לסוג הסמים אשר החזיק הנאשם.</w:t>
      </w:r>
    </w:p>
    <w:p w14:paraId="2899287D" w14:textId="77777777" w:rsidR="00D06DF2" w:rsidRPr="00E60393" w:rsidRDefault="00D06DF2" w:rsidP="00D06DF2">
      <w:pPr>
        <w:spacing w:line="360" w:lineRule="auto"/>
        <w:jc w:val="both"/>
        <w:rPr>
          <w:rFonts w:ascii="David" w:hAnsi="David"/>
          <w:rtl/>
        </w:rPr>
      </w:pPr>
    </w:p>
    <w:p w14:paraId="16B2FCCF" w14:textId="77777777" w:rsidR="00D06DF2" w:rsidRPr="00E60393" w:rsidRDefault="00D06DF2" w:rsidP="00D06DF2">
      <w:pPr>
        <w:spacing w:line="360" w:lineRule="auto"/>
        <w:jc w:val="both"/>
        <w:rPr>
          <w:rFonts w:ascii="Calibri" w:hAnsi="Calibri"/>
          <w:rtl/>
        </w:rPr>
      </w:pPr>
      <w:r w:rsidRPr="00E60393">
        <w:rPr>
          <w:rFonts w:ascii="Arial" w:hAnsi="Arial"/>
          <w:b/>
          <w:bCs/>
          <w:rtl/>
        </w:rPr>
        <w:t>19</w:t>
      </w:r>
      <w:r w:rsidRPr="00E60393">
        <w:rPr>
          <w:rFonts w:ascii="Arial" w:hAnsi="Arial"/>
          <w:rtl/>
        </w:rPr>
        <w:t>. במקרה דנן, על אף טיעוני ב"כ הנאשם, לא קיימת הצדקה להורות על הארכת המאסר המותנה התלוי ועומד כנגד הנאשם, ואנמק:</w:t>
      </w:r>
    </w:p>
    <w:p w14:paraId="6B9949EB" w14:textId="77777777" w:rsidR="00D06DF2" w:rsidRPr="00E60393" w:rsidRDefault="00D06DF2" w:rsidP="00D06DF2">
      <w:pPr>
        <w:spacing w:line="360" w:lineRule="auto"/>
        <w:jc w:val="both"/>
        <w:rPr>
          <w:rFonts w:ascii="Arial" w:hAnsi="Arial"/>
          <w:rtl/>
        </w:rPr>
      </w:pPr>
      <w:r w:rsidRPr="00E60393">
        <w:rPr>
          <w:rFonts w:ascii="Arial" w:hAnsi="Arial"/>
          <w:rtl/>
        </w:rPr>
        <w:t xml:space="preserve">כידוע, </w:t>
      </w:r>
      <w:hyperlink r:id="rId39" w:history="1">
        <w:r w:rsidR="009F50B2" w:rsidRPr="009F50B2">
          <w:rPr>
            <w:rStyle w:val="Hyperlink"/>
            <w:rFonts w:ascii="Arial" w:hAnsi="Arial"/>
            <w:b/>
            <w:bCs/>
            <w:rtl/>
          </w:rPr>
          <w:t>סעיף 56</w:t>
        </w:r>
      </w:hyperlink>
      <w:r w:rsidRPr="00E60393">
        <w:rPr>
          <w:rFonts w:ascii="Arial" w:hAnsi="Arial"/>
          <w:b/>
          <w:bCs/>
          <w:rtl/>
        </w:rPr>
        <w:t xml:space="preserve"> ל</w:t>
      </w:r>
      <w:hyperlink r:id="rId40" w:history="1">
        <w:r w:rsidR="00A26D21" w:rsidRPr="00A26D21">
          <w:rPr>
            <w:rFonts w:ascii="Arial" w:hAnsi="Arial"/>
            <w:b/>
            <w:bCs/>
            <w:color w:val="0000FF"/>
            <w:u w:val="single"/>
            <w:rtl/>
          </w:rPr>
          <w:t>חוק העונשין</w:t>
        </w:r>
      </w:hyperlink>
      <w:r w:rsidRPr="00E60393">
        <w:rPr>
          <w:rFonts w:ascii="Arial" w:hAnsi="Arial"/>
          <w:b/>
          <w:bCs/>
          <w:rtl/>
        </w:rPr>
        <w:t xml:space="preserve"> </w:t>
      </w:r>
      <w:r w:rsidRPr="00E60393">
        <w:rPr>
          <w:rFonts w:ascii="Arial" w:hAnsi="Arial"/>
          <w:rtl/>
        </w:rPr>
        <w:t xml:space="preserve">קובע כי בית המשפט יורה על הארכת המאסר המותנה כחריג, במקרים בהם לא יהא זה צודק להפעילו. </w:t>
      </w:r>
    </w:p>
    <w:p w14:paraId="72B5A977" w14:textId="77777777" w:rsidR="00D06DF2" w:rsidRPr="00E60393" w:rsidRDefault="00D06DF2" w:rsidP="00D06DF2">
      <w:pPr>
        <w:spacing w:line="360" w:lineRule="auto"/>
        <w:jc w:val="both"/>
        <w:rPr>
          <w:rFonts w:ascii="Arial" w:hAnsi="Arial"/>
          <w:rtl/>
        </w:rPr>
      </w:pPr>
      <w:r w:rsidRPr="00E60393">
        <w:rPr>
          <w:rFonts w:ascii="Arial" w:hAnsi="Arial"/>
          <w:rtl/>
        </w:rPr>
        <w:t xml:space="preserve">במקרה זה, כמפורט לעיל, מדובר בעבירה חמורה, אשר חומרתה מרובה אף בשים לב לסוג הסמים.  כמו כן, לנאשם עבר פלילי מכביד, כאמור, ועבירת הסמים בוצעה עת היה תלוי ועומד כנגדו מאסר על תנאי בר הפעלה. לכל האמור יש להוסיף אף את התרשמות שירות המבחן, כמפורט לעיל, והיעדר המלצה טיפולית בעניינו של הנאשם לאור בחירתו של הנאשם לסיים את ההליך בזו העת. </w:t>
      </w:r>
    </w:p>
    <w:p w14:paraId="3E33260D" w14:textId="77777777" w:rsidR="00D06DF2" w:rsidRPr="00E60393" w:rsidRDefault="00D06DF2" w:rsidP="00D06DF2">
      <w:pPr>
        <w:spacing w:line="360" w:lineRule="auto"/>
        <w:jc w:val="both"/>
        <w:rPr>
          <w:rFonts w:ascii="Arial" w:hAnsi="Arial"/>
          <w:rtl/>
        </w:rPr>
      </w:pPr>
    </w:p>
    <w:p w14:paraId="4B47A93F" w14:textId="77777777" w:rsidR="00D06DF2" w:rsidRPr="00E60393" w:rsidRDefault="00D06DF2" w:rsidP="00D06DF2">
      <w:pPr>
        <w:spacing w:line="360" w:lineRule="auto"/>
        <w:jc w:val="both"/>
        <w:rPr>
          <w:rFonts w:ascii="David" w:hAnsi="David"/>
          <w:rtl/>
        </w:rPr>
      </w:pPr>
      <w:r w:rsidRPr="00E60393">
        <w:rPr>
          <w:rFonts w:ascii="Arial" w:hAnsi="Arial"/>
          <w:rtl/>
        </w:rPr>
        <w:t>מכל האמור עולה כי אין נסיבות המצדיקות הארכת התנאי, ועצם הצהרתו של הנאשם כי מעוניין לשנות אורחות חייו ושילובו הראשוני בהליך טיפולי – אין בו די כדי להצדיק הארכת התנאי.</w:t>
      </w:r>
    </w:p>
    <w:p w14:paraId="1734BEA4" w14:textId="77777777" w:rsidR="00D06DF2" w:rsidRPr="00E60393" w:rsidRDefault="00D06DF2" w:rsidP="00D06DF2">
      <w:pPr>
        <w:spacing w:line="360" w:lineRule="auto"/>
        <w:jc w:val="both"/>
        <w:rPr>
          <w:rFonts w:ascii="David" w:hAnsi="David"/>
          <w:rtl/>
        </w:rPr>
      </w:pPr>
    </w:p>
    <w:p w14:paraId="5D824A81" w14:textId="77777777" w:rsidR="00D06DF2" w:rsidRPr="00E60393" w:rsidRDefault="00D06DF2" w:rsidP="00D06DF2">
      <w:pPr>
        <w:spacing w:line="360" w:lineRule="auto"/>
        <w:jc w:val="both"/>
        <w:rPr>
          <w:rFonts w:ascii="David" w:hAnsi="David"/>
          <w:rtl/>
        </w:rPr>
      </w:pPr>
      <w:r w:rsidRPr="00E60393">
        <w:rPr>
          <w:rFonts w:ascii="David" w:hAnsi="David"/>
          <w:b/>
          <w:bCs/>
          <w:rtl/>
        </w:rPr>
        <w:t>20</w:t>
      </w:r>
      <w:r w:rsidRPr="00E60393">
        <w:rPr>
          <w:rFonts w:ascii="David" w:hAnsi="David"/>
          <w:rtl/>
        </w:rPr>
        <w:t>. באיזון בין השיקולים השונים, כאשר לקחתי בחשבון מחד גיסא את עברו הפלילי של הנאשם, כמפורט לעיל, ואת העונשים אשר הוטלו על הנאשם שלא הרתיעוהו מלבצע העבירה עליה נותן את הדין היום, ובהיעדר הליך טיפולי משמעותי, ומאידך גיסא - את נסיבותיו האישיות, שיתוף הפעולה ולקיחת האחריות, כמפורט לעיל, שוכנעתי כי ניתן להסתפק בהטלת ענישה ברף הבינוני-תחתון של המתחם.</w:t>
      </w:r>
    </w:p>
    <w:p w14:paraId="6A712827" w14:textId="77777777" w:rsidR="00D06DF2" w:rsidRPr="00E60393" w:rsidRDefault="00D06DF2" w:rsidP="00D06DF2">
      <w:pPr>
        <w:spacing w:line="360" w:lineRule="auto"/>
        <w:jc w:val="both"/>
        <w:rPr>
          <w:rFonts w:ascii="David" w:hAnsi="David"/>
          <w:rtl/>
        </w:rPr>
      </w:pPr>
    </w:p>
    <w:p w14:paraId="121E5296" w14:textId="77777777" w:rsidR="00D06DF2" w:rsidRPr="00E60393" w:rsidRDefault="00D06DF2" w:rsidP="00D06DF2">
      <w:pPr>
        <w:spacing w:line="360" w:lineRule="auto"/>
        <w:jc w:val="both"/>
        <w:rPr>
          <w:rFonts w:ascii="David" w:hAnsi="David"/>
          <w:rtl/>
        </w:rPr>
      </w:pPr>
      <w:r w:rsidRPr="00E60393">
        <w:rPr>
          <w:rFonts w:ascii="David" w:hAnsi="David"/>
          <w:b/>
          <w:bCs/>
          <w:rtl/>
        </w:rPr>
        <w:t>21</w:t>
      </w:r>
      <w:r w:rsidRPr="00E60393">
        <w:rPr>
          <w:rFonts w:ascii="David" w:hAnsi="David"/>
          <w:rtl/>
        </w:rPr>
        <w:t xml:space="preserve">. </w:t>
      </w:r>
      <w:r w:rsidRPr="00E60393">
        <w:rPr>
          <w:rFonts w:ascii="David" w:hAnsi="David"/>
          <w:b/>
          <w:bCs/>
          <w:rtl/>
        </w:rPr>
        <w:t>אשר על כן, אני גוזרת על הנאשם את העונשים הבאים:</w:t>
      </w:r>
    </w:p>
    <w:p w14:paraId="305305FB" w14:textId="77777777" w:rsidR="00D06DF2" w:rsidRPr="00E60393" w:rsidRDefault="00D06DF2" w:rsidP="00D06DF2">
      <w:pPr>
        <w:numPr>
          <w:ilvl w:val="0"/>
          <w:numId w:val="5"/>
        </w:numPr>
        <w:spacing w:line="360" w:lineRule="auto"/>
        <w:jc w:val="both"/>
        <w:rPr>
          <w:rFonts w:ascii="David" w:hAnsi="David"/>
          <w:rtl/>
        </w:rPr>
      </w:pPr>
      <w:r w:rsidRPr="00E60393">
        <w:rPr>
          <w:rFonts w:ascii="David" w:hAnsi="David"/>
          <w:rtl/>
        </w:rPr>
        <w:t>6 חודשי מאסר בפועל</w:t>
      </w:r>
      <w:r>
        <w:rPr>
          <w:rFonts w:ascii="David" w:hAnsi="David" w:hint="cs"/>
          <w:rtl/>
        </w:rPr>
        <w:t>.</w:t>
      </w:r>
      <w:r w:rsidRPr="00E60393">
        <w:rPr>
          <w:rFonts w:ascii="David" w:hAnsi="David"/>
          <w:rtl/>
        </w:rPr>
        <w:t xml:space="preserve"> </w:t>
      </w:r>
    </w:p>
    <w:p w14:paraId="7C193E94" w14:textId="77777777" w:rsidR="00D06DF2" w:rsidRPr="00E60393" w:rsidRDefault="00D06DF2" w:rsidP="00D06DF2">
      <w:pPr>
        <w:spacing w:line="360" w:lineRule="auto"/>
        <w:ind w:left="720"/>
        <w:jc w:val="both"/>
        <w:rPr>
          <w:rFonts w:ascii="David" w:hAnsi="David"/>
          <w:b/>
          <w:bCs/>
        </w:rPr>
      </w:pPr>
    </w:p>
    <w:p w14:paraId="6F82B025" w14:textId="77777777" w:rsidR="00D06DF2" w:rsidRPr="00E60393" w:rsidRDefault="00D06DF2" w:rsidP="00D06DF2">
      <w:pPr>
        <w:numPr>
          <w:ilvl w:val="0"/>
          <w:numId w:val="5"/>
        </w:numPr>
        <w:spacing w:line="360" w:lineRule="auto"/>
        <w:jc w:val="both"/>
        <w:rPr>
          <w:rFonts w:ascii="David" w:hAnsi="David"/>
        </w:rPr>
      </w:pPr>
      <w:r w:rsidRPr="00E60393">
        <w:rPr>
          <w:rFonts w:ascii="David" w:hAnsi="David"/>
          <w:rtl/>
        </w:rPr>
        <w:t xml:space="preserve">מפעילה את המאסר המותנה, למשך חודש, אשר הוטל על הנאשם במסגרת </w:t>
      </w:r>
      <w:hyperlink r:id="rId41" w:history="1">
        <w:r w:rsidR="00A26D21" w:rsidRPr="00A26D21">
          <w:rPr>
            <w:rFonts w:ascii="David" w:hAnsi="David"/>
            <w:b/>
            <w:bCs/>
            <w:color w:val="0000FF"/>
            <w:u w:val="single"/>
            <w:rtl/>
          </w:rPr>
          <w:t>ת"פ 69928-01-18</w:t>
        </w:r>
      </w:hyperlink>
      <w:r w:rsidRPr="00E60393">
        <w:rPr>
          <w:rFonts w:ascii="David" w:hAnsi="David"/>
          <w:b/>
          <w:bCs/>
          <w:rtl/>
        </w:rPr>
        <w:t xml:space="preserve"> </w:t>
      </w:r>
      <w:r>
        <w:rPr>
          <w:rFonts w:ascii="David" w:hAnsi="David" w:hint="cs"/>
          <w:rtl/>
        </w:rPr>
        <w:t>ב</w:t>
      </w:r>
      <w:r w:rsidRPr="00E60393">
        <w:rPr>
          <w:rFonts w:ascii="David" w:hAnsi="David"/>
          <w:rtl/>
        </w:rPr>
        <w:t xml:space="preserve">יום 11/11/18. </w:t>
      </w:r>
    </w:p>
    <w:p w14:paraId="03AC695D" w14:textId="77777777" w:rsidR="00D06DF2" w:rsidRPr="00E60393" w:rsidRDefault="00D06DF2" w:rsidP="00D06DF2">
      <w:pPr>
        <w:spacing w:line="360" w:lineRule="auto"/>
        <w:ind w:left="720"/>
        <w:jc w:val="both"/>
        <w:rPr>
          <w:rFonts w:ascii="David" w:hAnsi="David"/>
        </w:rPr>
      </w:pPr>
      <w:r w:rsidRPr="00E60393">
        <w:rPr>
          <w:rFonts w:ascii="David" w:hAnsi="David"/>
          <w:rtl/>
        </w:rPr>
        <w:t xml:space="preserve">המאסר המותנה ירוצה בחופף למאסר בפועל אשר הוטל על הנאשם. </w:t>
      </w:r>
    </w:p>
    <w:p w14:paraId="0852DA3F" w14:textId="77777777" w:rsidR="00D06DF2" w:rsidRPr="00E60393" w:rsidRDefault="00D06DF2" w:rsidP="00D06DF2">
      <w:pPr>
        <w:spacing w:line="360" w:lineRule="auto"/>
        <w:ind w:left="720"/>
        <w:jc w:val="both"/>
        <w:rPr>
          <w:rFonts w:ascii="David" w:hAnsi="David"/>
          <w:b/>
          <w:bCs/>
        </w:rPr>
      </w:pPr>
    </w:p>
    <w:p w14:paraId="6D8B64F9" w14:textId="77777777" w:rsidR="00D06DF2" w:rsidRPr="00E60393" w:rsidRDefault="00D06DF2" w:rsidP="00D06DF2">
      <w:pPr>
        <w:numPr>
          <w:ilvl w:val="0"/>
          <w:numId w:val="5"/>
        </w:numPr>
        <w:spacing w:line="360" w:lineRule="auto"/>
        <w:jc w:val="both"/>
        <w:rPr>
          <w:rFonts w:ascii="David" w:hAnsi="David"/>
          <w:b/>
          <w:bCs/>
        </w:rPr>
      </w:pPr>
      <w:r w:rsidRPr="00E60393">
        <w:rPr>
          <w:rFonts w:ascii="David" w:hAnsi="David"/>
          <w:rtl/>
        </w:rPr>
        <w:t>6 חודשי מאסר על תנאי למשך 3 שנים מ</w:t>
      </w:r>
      <w:r>
        <w:rPr>
          <w:rFonts w:ascii="David" w:hAnsi="David" w:hint="cs"/>
          <w:rtl/>
        </w:rPr>
        <w:t xml:space="preserve">יום שחרורו </w:t>
      </w:r>
      <w:r w:rsidRPr="00E60393">
        <w:rPr>
          <w:rFonts w:ascii="David" w:hAnsi="David"/>
          <w:rtl/>
        </w:rPr>
        <w:t xml:space="preserve">שלא יעבור שוב עבירה מסוג פשע לפי </w:t>
      </w:r>
      <w:hyperlink r:id="rId42" w:history="1">
        <w:r w:rsidR="00A26D21" w:rsidRPr="00A26D21">
          <w:rPr>
            <w:rFonts w:ascii="David" w:hAnsi="David"/>
            <w:b/>
            <w:bCs/>
            <w:color w:val="0000FF"/>
            <w:u w:val="single"/>
            <w:rtl/>
          </w:rPr>
          <w:t>פקודת הסמים המסוכנים</w:t>
        </w:r>
      </w:hyperlink>
      <w:r w:rsidRPr="00E60393">
        <w:rPr>
          <w:rFonts w:ascii="David" w:hAnsi="David"/>
          <w:b/>
          <w:bCs/>
          <w:rtl/>
        </w:rPr>
        <w:t xml:space="preserve">. </w:t>
      </w:r>
    </w:p>
    <w:p w14:paraId="17AD863E" w14:textId="77777777" w:rsidR="00D06DF2" w:rsidRPr="00E60393" w:rsidRDefault="00D06DF2" w:rsidP="00D06DF2">
      <w:pPr>
        <w:spacing w:line="360" w:lineRule="auto"/>
        <w:ind w:left="720"/>
        <w:jc w:val="both"/>
        <w:rPr>
          <w:rFonts w:ascii="David" w:hAnsi="David"/>
          <w:b/>
          <w:bCs/>
        </w:rPr>
      </w:pPr>
    </w:p>
    <w:p w14:paraId="7703ADA5" w14:textId="77777777" w:rsidR="00D06DF2" w:rsidRDefault="00D06DF2" w:rsidP="00D06DF2">
      <w:pPr>
        <w:numPr>
          <w:ilvl w:val="0"/>
          <w:numId w:val="5"/>
        </w:numPr>
        <w:spacing w:line="360" w:lineRule="auto"/>
        <w:jc w:val="both"/>
        <w:rPr>
          <w:rFonts w:ascii="David" w:hAnsi="David"/>
        </w:rPr>
      </w:pPr>
      <w:r w:rsidRPr="00E60393">
        <w:rPr>
          <w:rFonts w:ascii="David" w:hAnsi="David"/>
          <w:rtl/>
        </w:rPr>
        <w:t xml:space="preserve">מפעילה את ההתחייבות </w:t>
      </w:r>
      <w:r>
        <w:rPr>
          <w:rFonts w:ascii="David" w:hAnsi="David" w:hint="cs"/>
          <w:rtl/>
        </w:rPr>
        <w:t xml:space="preserve">על סך 1,500 ₪ </w:t>
      </w:r>
      <w:r w:rsidRPr="00E60393">
        <w:rPr>
          <w:rFonts w:ascii="David" w:hAnsi="David"/>
          <w:rtl/>
        </w:rPr>
        <w:t xml:space="preserve">עליה חתם הנאשם במסגרת </w:t>
      </w:r>
      <w:hyperlink r:id="rId43" w:history="1">
        <w:r w:rsidR="00A26D21" w:rsidRPr="00A26D21">
          <w:rPr>
            <w:rFonts w:ascii="David" w:hAnsi="David"/>
            <w:bCs/>
            <w:color w:val="0000FF"/>
            <w:u w:val="single"/>
            <w:rtl/>
          </w:rPr>
          <w:t>ת"פ 69928-01-18</w:t>
        </w:r>
      </w:hyperlink>
      <w:r w:rsidRPr="00E60393">
        <w:rPr>
          <w:rFonts w:ascii="David" w:hAnsi="David"/>
          <w:bCs/>
          <w:rtl/>
        </w:rPr>
        <w:t xml:space="preserve"> </w:t>
      </w:r>
      <w:r>
        <w:rPr>
          <w:rFonts w:ascii="David" w:hAnsi="David" w:hint="cs"/>
          <w:b/>
          <w:rtl/>
        </w:rPr>
        <w:t>ב</w:t>
      </w:r>
      <w:r w:rsidRPr="00E60393">
        <w:rPr>
          <w:rFonts w:ascii="David" w:hAnsi="David"/>
          <w:b/>
          <w:rtl/>
        </w:rPr>
        <w:t>יום 11/11/18</w:t>
      </w:r>
      <w:r w:rsidRPr="00E60393">
        <w:rPr>
          <w:rFonts w:ascii="David" w:hAnsi="David"/>
          <w:rtl/>
        </w:rPr>
        <w:t>.</w:t>
      </w:r>
    </w:p>
    <w:p w14:paraId="63298AD3" w14:textId="77777777" w:rsidR="00D06DF2" w:rsidRDefault="00D06DF2" w:rsidP="00D06DF2">
      <w:pPr>
        <w:spacing w:line="360" w:lineRule="auto"/>
        <w:ind w:left="720"/>
        <w:jc w:val="both"/>
        <w:rPr>
          <w:rFonts w:ascii="David" w:hAnsi="David"/>
          <w:rtl/>
        </w:rPr>
      </w:pPr>
      <w:r>
        <w:rPr>
          <w:rFonts w:ascii="David" w:hAnsi="David" w:hint="cs"/>
          <w:rtl/>
        </w:rPr>
        <w:t xml:space="preserve">ההתחייבות תשולם ב-5 תשלומים שווים ורצופים. </w:t>
      </w:r>
    </w:p>
    <w:p w14:paraId="4BBFB278" w14:textId="77777777" w:rsidR="00D06DF2" w:rsidRDefault="00D06DF2" w:rsidP="00D06DF2">
      <w:pPr>
        <w:spacing w:line="360" w:lineRule="auto"/>
        <w:ind w:left="720"/>
        <w:jc w:val="both"/>
        <w:rPr>
          <w:rFonts w:ascii="David" w:hAnsi="David"/>
          <w:rtl/>
        </w:rPr>
      </w:pPr>
      <w:r>
        <w:rPr>
          <w:rFonts w:ascii="David" w:hAnsi="David" w:hint="cs"/>
          <w:rtl/>
        </w:rPr>
        <w:t xml:space="preserve">תשלום ראשון תוך 90 יום מהיום. </w:t>
      </w:r>
    </w:p>
    <w:p w14:paraId="142E7C10" w14:textId="77777777" w:rsidR="00D06DF2" w:rsidRPr="00E60393" w:rsidRDefault="00D06DF2" w:rsidP="00D06DF2">
      <w:pPr>
        <w:spacing w:line="360" w:lineRule="auto"/>
        <w:ind w:left="720"/>
        <w:jc w:val="both"/>
        <w:rPr>
          <w:rFonts w:ascii="David" w:hAnsi="David"/>
        </w:rPr>
      </w:pPr>
      <w:r>
        <w:rPr>
          <w:rFonts w:ascii="David" w:hAnsi="David" w:hint="cs"/>
          <w:rtl/>
        </w:rPr>
        <w:t xml:space="preserve">לא תשולם ההתחייבות </w:t>
      </w:r>
      <w:r>
        <w:rPr>
          <w:rFonts w:ascii="David" w:hAnsi="David"/>
          <w:rtl/>
        </w:rPr>
        <w:t>–</w:t>
      </w:r>
      <w:r>
        <w:rPr>
          <w:rFonts w:ascii="David" w:hAnsi="David" w:hint="cs"/>
          <w:rtl/>
        </w:rPr>
        <w:t xml:space="preserve"> יאסר הנאשם ל-10 ימים. </w:t>
      </w:r>
    </w:p>
    <w:p w14:paraId="565A3CD1" w14:textId="77777777" w:rsidR="00D06DF2" w:rsidRPr="00E60393" w:rsidRDefault="00D06DF2" w:rsidP="00D06DF2">
      <w:pPr>
        <w:spacing w:line="360" w:lineRule="auto"/>
        <w:ind w:left="720"/>
        <w:jc w:val="both"/>
        <w:rPr>
          <w:rFonts w:ascii="David" w:hAnsi="David"/>
        </w:rPr>
      </w:pPr>
    </w:p>
    <w:p w14:paraId="5EDBF0F2" w14:textId="77777777" w:rsidR="00D06DF2" w:rsidRPr="00E60393" w:rsidRDefault="00D06DF2" w:rsidP="00D06DF2">
      <w:pPr>
        <w:numPr>
          <w:ilvl w:val="0"/>
          <w:numId w:val="5"/>
        </w:numPr>
        <w:spacing w:line="360" w:lineRule="auto"/>
        <w:jc w:val="both"/>
        <w:rPr>
          <w:rFonts w:ascii="David" w:hAnsi="David"/>
        </w:rPr>
      </w:pPr>
      <w:r w:rsidRPr="00E60393">
        <w:rPr>
          <w:rFonts w:ascii="David" w:hAnsi="David"/>
          <w:rtl/>
        </w:rPr>
        <w:t xml:space="preserve">התחייבות כספית על סך </w:t>
      </w:r>
      <w:r>
        <w:rPr>
          <w:rFonts w:ascii="David" w:hAnsi="David" w:hint="cs"/>
          <w:rtl/>
        </w:rPr>
        <w:t>2</w:t>
      </w:r>
      <w:r w:rsidRPr="00E60393">
        <w:rPr>
          <w:rFonts w:ascii="David" w:hAnsi="David"/>
          <w:rtl/>
        </w:rPr>
        <w:t xml:space="preserve">,000 ₪ להימנע </w:t>
      </w:r>
      <w:r w:rsidRPr="00E06FF7">
        <w:rPr>
          <w:rFonts w:ascii="David" w:hAnsi="David"/>
          <w:rtl/>
        </w:rPr>
        <w:t>במשך 3 שנים</w:t>
      </w:r>
      <w:r w:rsidRPr="00E60393">
        <w:rPr>
          <w:rFonts w:ascii="David" w:hAnsi="David"/>
          <w:rtl/>
        </w:rPr>
        <w:t xml:space="preserve"> מ</w:t>
      </w:r>
      <w:r>
        <w:rPr>
          <w:rFonts w:ascii="David" w:hAnsi="David" w:hint="cs"/>
          <w:rtl/>
        </w:rPr>
        <w:t>יום שחרורו</w:t>
      </w:r>
      <w:r w:rsidRPr="00E60393">
        <w:rPr>
          <w:rFonts w:ascii="David" w:hAnsi="David"/>
          <w:rtl/>
        </w:rPr>
        <w:t xml:space="preserve"> מביצוע עבירת פשע לפי </w:t>
      </w:r>
      <w:hyperlink r:id="rId44" w:history="1">
        <w:r w:rsidR="00A26D21" w:rsidRPr="00A26D21">
          <w:rPr>
            <w:rFonts w:ascii="David" w:hAnsi="David"/>
            <w:b/>
            <w:bCs/>
            <w:color w:val="0000FF"/>
            <w:u w:val="single"/>
            <w:rtl/>
          </w:rPr>
          <w:t>פקודת הסמים המסוכנים</w:t>
        </w:r>
      </w:hyperlink>
      <w:r w:rsidRPr="00E60393">
        <w:rPr>
          <w:rFonts w:ascii="David" w:hAnsi="David"/>
          <w:b/>
          <w:bCs/>
          <w:rtl/>
        </w:rPr>
        <w:t>.</w:t>
      </w:r>
    </w:p>
    <w:p w14:paraId="36B757A5" w14:textId="77777777" w:rsidR="00D06DF2" w:rsidRPr="00E60393" w:rsidRDefault="00D06DF2" w:rsidP="00D06DF2">
      <w:pPr>
        <w:spacing w:line="360" w:lineRule="auto"/>
        <w:jc w:val="both"/>
        <w:rPr>
          <w:rFonts w:ascii="David" w:hAnsi="David"/>
        </w:rPr>
      </w:pPr>
    </w:p>
    <w:p w14:paraId="32AA25B7" w14:textId="77777777" w:rsidR="00D06DF2" w:rsidRPr="00E60393" w:rsidRDefault="00D06DF2" w:rsidP="00D06DF2">
      <w:pPr>
        <w:numPr>
          <w:ilvl w:val="0"/>
          <w:numId w:val="5"/>
        </w:numPr>
        <w:spacing w:line="360" w:lineRule="auto"/>
        <w:jc w:val="both"/>
        <w:rPr>
          <w:rFonts w:ascii="David" w:hAnsi="David"/>
        </w:rPr>
      </w:pPr>
      <w:r w:rsidRPr="00E60393">
        <w:rPr>
          <w:rFonts w:ascii="David" w:hAnsi="David"/>
          <w:rtl/>
        </w:rPr>
        <w:t xml:space="preserve">12 חודשי פסילה בפועל. </w:t>
      </w:r>
    </w:p>
    <w:p w14:paraId="4475AFFA" w14:textId="77777777" w:rsidR="00D06DF2" w:rsidRPr="00E60393" w:rsidRDefault="00D06DF2" w:rsidP="00D06DF2">
      <w:pPr>
        <w:spacing w:line="360" w:lineRule="auto"/>
        <w:ind w:left="720"/>
        <w:jc w:val="both"/>
        <w:rPr>
          <w:rFonts w:ascii="David" w:hAnsi="David"/>
          <w:rtl/>
        </w:rPr>
      </w:pPr>
      <w:r w:rsidRPr="00E60393">
        <w:rPr>
          <w:rFonts w:ascii="David" w:hAnsi="David"/>
          <w:rtl/>
        </w:rPr>
        <w:t xml:space="preserve">הפסילה תחל להימנות </w:t>
      </w:r>
      <w:r>
        <w:rPr>
          <w:rFonts w:ascii="David" w:hAnsi="David" w:hint="cs"/>
          <w:rtl/>
        </w:rPr>
        <w:t>מיום שחרורו ממאסר</w:t>
      </w:r>
      <w:r w:rsidRPr="00E60393">
        <w:rPr>
          <w:rFonts w:ascii="David" w:hAnsi="David"/>
          <w:rtl/>
        </w:rPr>
        <w:t xml:space="preserve">. </w:t>
      </w:r>
    </w:p>
    <w:p w14:paraId="71ECE322" w14:textId="77777777" w:rsidR="00D06DF2" w:rsidRPr="00E60393" w:rsidRDefault="00D06DF2" w:rsidP="00D06DF2">
      <w:pPr>
        <w:spacing w:line="360" w:lineRule="auto"/>
        <w:ind w:left="720"/>
        <w:jc w:val="both"/>
        <w:rPr>
          <w:rFonts w:ascii="David" w:hAnsi="David"/>
          <w:rtl/>
        </w:rPr>
      </w:pPr>
      <w:r w:rsidRPr="00E60393">
        <w:rPr>
          <w:rFonts w:ascii="David" w:hAnsi="David"/>
          <w:rtl/>
        </w:rPr>
        <w:t xml:space="preserve">מובהר לנאשם כי מיום זה יהיה פסול מלנהוג אך מניין הפסילה יחל להימנות רק מיום הפקדת הרישיון. </w:t>
      </w:r>
    </w:p>
    <w:p w14:paraId="27D27CF9" w14:textId="77777777" w:rsidR="00D06DF2" w:rsidRPr="00E60393" w:rsidRDefault="00D06DF2" w:rsidP="00D06DF2">
      <w:pPr>
        <w:spacing w:line="360" w:lineRule="auto"/>
        <w:jc w:val="both"/>
        <w:rPr>
          <w:rFonts w:ascii="David" w:hAnsi="David"/>
        </w:rPr>
      </w:pPr>
    </w:p>
    <w:p w14:paraId="51112C68" w14:textId="77777777" w:rsidR="00D06DF2" w:rsidRPr="00E60393" w:rsidRDefault="00D06DF2" w:rsidP="00D06DF2">
      <w:pPr>
        <w:numPr>
          <w:ilvl w:val="0"/>
          <w:numId w:val="5"/>
        </w:numPr>
        <w:spacing w:line="360" w:lineRule="auto"/>
        <w:jc w:val="both"/>
        <w:rPr>
          <w:rFonts w:ascii="David" w:hAnsi="David"/>
        </w:rPr>
      </w:pPr>
      <w:r w:rsidRPr="00E60393">
        <w:rPr>
          <w:rFonts w:ascii="David" w:hAnsi="David"/>
          <w:rtl/>
        </w:rPr>
        <w:t xml:space="preserve">מפעילה </w:t>
      </w:r>
      <w:r>
        <w:rPr>
          <w:rFonts w:ascii="David" w:hAnsi="David"/>
          <w:rtl/>
        </w:rPr>
        <w:t xml:space="preserve">פסילה </w:t>
      </w:r>
      <w:r w:rsidRPr="00E60393">
        <w:rPr>
          <w:rFonts w:ascii="David" w:hAnsi="David"/>
          <w:rtl/>
        </w:rPr>
        <w:t xml:space="preserve">מותנית </w:t>
      </w:r>
      <w:r>
        <w:rPr>
          <w:rFonts w:ascii="David" w:hAnsi="David" w:hint="cs"/>
          <w:rtl/>
        </w:rPr>
        <w:t xml:space="preserve">בת 6 חודשים </w:t>
      </w:r>
      <w:r w:rsidRPr="00E60393">
        <w:rPr>
          <w:rFonts w:ascii="David" w:hAnsi="David"/>
          <w:rtl/>
        </w:rPr>
        <w:t xml:space="preserve">אשר הוטלה על הנאשם במסגרת </w:t>
      </w:r>
      <w:hyperlink r:id="rId45" w:history="1">
        <w:r w:rsidR="00A26D21" w:rsidRPr="00A26D21">
          <w:rPr>
            <w:rFonts w:ascii="David" w:hAnsi="David"/>
            <w:bCs/>
            <w:color w:val="0000FF"/>
            <w:u w:val="single"/>
            <w:rtl/>
          </w:rPr>
          <w:t>ת"פ 69928-01-18</w:t>
        </w:r>
      </w:hyperlink>
      <w:r w:rsidRPr="00E60393">
        <w:rPr>
          <w:rFonts w:ascii="David" w:hAnsi="David"/>
          <w:bCs/>
          <w:rtl/>
        </w:rPr>
        <w:t xml:space="preserve"> </w:t>
      </w:r>
      <w:r>
        <w:rPr>
          <w:rFonts w:ascii="David" w:hAnsi="David" w:hint="cs"/>
          <w:b/>
          <w:rtl/>
        </w:rPr>
        <w:t>ב</w:t>
      </w:r>
      <w:r w:rsidRPr="00E60393">
        <w:rPr>
          <w:rFonts w:ascii="David" w:hAnsi="David"/>
          <w:b/>
          <w:rtl/>
        </w:rPr>
        <w:t>יום 11/11/18</w:t>
      </w:r>
      <w:r w:rsidRPr="00E60393">
        <w:rPr>
          <w:rFonts w:ascii="David" w:hAnsi="David"/>
          <w:rtl/>
        </w:rPr>
        <w:t>.</w:t>
      </w:r>
    </w:p>
    <w:p w14:paraId="1AE1645B" w14:textId="77777777" w:rsidR="00D06DF2" w:rsidRPr="00E60393" w:rsidRDefault="00D06DF2" w:rsidP="00D06DF2">
      <w:pPr>
        <w:spacing w:line="360" w:lineRule="auto"/>
        <w:ind w:left="720"/>
        <w:jc w:val="both"/>
        <w:rPr>
          <w:rFonts w:ascii="David" w:hAnsi="David"/>
          <w:rtl/>
        </w:rPr>
      </w:pPr>
      <w:r w:rsidRPr="00E60393">
        <w:rPr>
          <w:rFonts w:ascii="David" w:hAnsi="David"/>
          <w:rtl/>
        </w:rPr>
        <w:t>הפסילה תרוצה במצטבר לפסילה בפועל שהוטלה עליו</w:t>
      </w:r>
      <w:r>
        <w:rPr>
          <w:rFonts w:ascii="David" w:hAnsi="David" w:hint="cs"/>
          <w:rtl/>
        </w:rPr>
        <w:t xml:space="preserve">, כך שסה"כ יהיה הנאשם פסול מלנהוג במשך 18 חודשים. </w:t>
      </w:r>
    </w:p>
    <w:p w14:paraId="53D3B0FA" w14:textId="77777777" w:rsidR="00D06DF2" w:rsidRPr="00E60393" w:rsidRDefault="00D06DF2" w:rsidP="00D06DF2">
      <w:pPr>
        <w:spacing w:line="360" w:lineRule="auto"/>
        <w:ind w:left="720"/>
        <w:jc w:val="both"/>
        <w:rPr>
          <w:rFonts w:ascii="David" w:hAnsi="David"/>
        </w:rPr>
      </w:pPr>
    </w:p>
    <w:p w14:paraId="7B395051" w14:textId="77777777" w:rsidR="00D06DF2" w:rsidRPr="00E60393" w:rsidRDefault="00D06DF2" w:rsidP="00D06DF2">
      <w:pPr>
        <w:numPr>
          <w:ilvl w:val="0"/>
          <w:numId w:val="5"/>
        </w:numPr>
        <w:spacing w:line="360" w:lineRule="auto"/>
        <w:jc w:val="both"/>
        <w:rPr>
          <w:rFonts w:ascii="David" w:hAnsi="David"/>
        </w:rPr>
      </w:pPr>
      <w:r w:rsidRPr="00E60393">
        <w:rPr>
          <w:rFonts w:ascii="David" w:hAnsi="David"/>
          <w:rtl/>
        </w:rPr>
        <w:t xml:space="preserve">12 חודשי פסילה על-תנאי מלקבל או מלהחזיק רישיון נהיגה, לבל יעבור הנאשם כל עבירה לפי </w:t>
      </w:r>
      <w:hyperlink r:id="rId46" w:history="1">
        <w:r w:rsidR="00A26D21" w:rsidRPr="00A26D21">
          <w:rPr>
            <w:rFonts w:ascii="David" w:hAnsi="David"/>
            <w:b/>
            <w:bCs/>
            <w:color w:val="0000FF"/>
            <w:u w:val="single"/>
            <w:rtl/>
          </w:rPr>
          <w:t>פקודת הסמים המסוכנים</w:t>
        </w:r>
      </w:hyperlink>
      <w:r w:rsidRPr="00E60393">
        <w:rPr>
          <w:rFonts w:ascii="David" w:hAnsi="David"/>
          <w:rtl/>
        </w:rPr>
        <w:t xml:space="preserve">, במשך 3 שנים </w:t>
      </w:r>
      <w:r>
        <w:rPr>
          <w:rFonts w:ascii="David" w:hAnsi="David" w:hint="cs"/>
          <w:rtl/>
        </w:rPr>
        <w:t>מיום שחרורו ממאסר</w:t>
      </w:r>
      <w:r w:rsidRPr="00E60393">
        <w:rPr>
          <w:rFonts w:ascii="David" w:hAnsi="David"/>
          <w:rtl/>
        </w:rPr>
        <w:t>.</w:t>
      </w:r>
    </w:p>
    <w:p w14:paraId="60CB2A09" w14:textId="77777777" w:rsidR="00D06DF2" w:rsidRPr="00E60393" w:rsidRDefault="00D06DF2" w:rsidP="00D06DF2">
      <w:pPr>
        <w:spacing w:line="360" w:lineRule="auto"/>
        <w:jc w:val="both"/>
        <w:rPr>
          <w:rFonts w:ascii="David" w:hAnsi="David"/>
          <w:rtl/>
        </w:rPr>
      </w:pPr>
    </w:p>
    <w:p w14:paraId="6D1889C9" w14:textId="77777777" w:rsidR="00D06DF2" w:rsidRPr="00E60393" w:rsidRDefault="00D06DF2" w:rsidP="00D06DF2">
      <w:pPr>
        <w:spacing w:line="360" w:lineRule="auto"/>
        <w:jc w:val="both"/>
        <w:rPr>
          <w:rFonts w:ascii="David" w:hAnsi="David"/>
          <w:b/>
          <w:bCs/>
          <w:rtl/>
        </w:rPr>
      </w:pPr>
      <w:r w:rsidRPr="00E60393">
        <w:rPr>
          <w:rFonts w:ascii="David" w:hAnsi="David"/>
          <w:b/>
          <w:bCs/>
          <w:rtl/>
        </w:rPr>
        <w:t>הסם יושמד.</w:t>
      </w:r>
    </w:p>
    <w:p w14:paraId="616AE126" w14:textId="77777777" w:rsidR="00D06DF2" w:rsidRDefault="00D06DF2" w:rsidP="00D06DF2">
      <w:pPr>
        <w:spacing w:line="360" w:lineRule="auto"/>
        <w:jc w:val="both"/>
        <w:rPr>
          <w:rFonts w:ascii="David" w:hAnsi="David"/>
          <w:b/>
          <w:bCs/>
          <w:rtl/>
        </w:rPr>
      </w:pPr>
    </w:p>
    <w:p w14:paraId="5C4C55D4" w14:textId="77777777" w:rsidR="00D06DF2" w:rsidRPr="00E60393" w:rsidRDefault="00D06DF2" w:rsidP="00D06DF2">
      <w:pPr>
        <w:spacing w:line="360" w:lineRule="auto"/>
        <w:jc w:val="both"/>
        <w:rPr>
          <w:rFonts w:ascii="David" w:hAnsi="David"/>
          <w:b/>
          <w:bCs/>
        </w:rPr>
      </w:pPr>
      <w:r w:rsidRPr="00E60393">
        <w:rPr>
          <w:rFonts w:ascii="David" w:hAnsi="David"/>
          <w:b/>
          <w:bCs/>
          <w:rtl/>
        </w:rPr>
        <w:t>זכות ערעור כחוק.</w:t>
      </w:r>
    </w:p>
    <w:p w14:paraId="77859CD9" w14:textId="77777777" w:rsidR="00D06DF2" w:rsidRDefault="00D06DF2" w:rsidP="00D06DF2">
      <w:pPr>
        <w:rPr>
          <w:rtl/>
        </w:rPr>
      </w:pPr>
    </w:p>
    <w:p w14:paraId="5BDF342E" w14:textId="77777777" w:rsidR="00D06DF2" w:rsidRDefault="00D06DF2" w:rsidP="00D06DF2">
      <w:pPr>
        <w:rPr>
          <w:rtl/>
        </w:rPr>
      </w:pPr>
    </w:p>
    <w:p w14:paraId="1CE1B296" w14:textId="77777777" w:rsidR="00D06DF2" w:rsidRPr="00A26D21" w:rsidRDefault="00A26D21" w:rsidP="00D06DF2">
      <w:pPr>
        <w:rPr>
          <w:color w:val="FFFFFF"/>
          <w:sz w:val="2"/>
          <w:szCs w:val="2"/>
          <w:rtl/>
        </w:rPr>
      </w:pPr>
      <w:r w:rsidRPr="00A26D21">
        <w:rPr>
          <w:color w:val="FFFFFF"/>
          <w:sz w:val="2"/>
          <w:szCs w:val="2"/>
          <w:rtl/>
        </w:rPr>
        <w:t>5129371</w:t>
      </w:r>
    </w:p>
    <w:p w14:paraId="198CF139" w14:textId="77777777" w:rsidR="00D06DF2" w:rsidRDefault="00A26D21" w:rsidP="00D06DF2">
      <w:pPr>
        <w:rPr>
          <w:rFonts w:cs="FrankRuehl"/>
          <w:sz w:val="28"/>
          <w:szCs w:val="28"/>
          <w:rtl/>
        </w:rPr>
      </w:pPr>
      <w:bookmarkStart w:id="8" w:name="Nitan"/>
      <w:r w:rsidRPr="00A26D21">
        <w:rPr>
          <w:rFonts w:ascii="Arial" w:hAnsi="Arial"/>
          <w:color w:val="FFFFFF"/>
          <w:sz w:val="2"/>
          <w:szCs w:val="2"/>
          <w:rtl/>
        </w:rPr>
        <w:t>54678313</w:t>
      </w:r>
      <w:r>
        <w:rPr>
          <w:rFonts w:ascii="Arial" w:hAnsi="Arial"/>
          <w:rtl/>
        </w:rPr>
        <w:t xml:space="preserve">ניתן היום,  י"א אב תשפ"א, 20 יולי 2021, בנוכחות הצדדים. </w:t>
      </w:r>
      <w:bookmarkEnd w:id="8"/>
    </w:p>
    <w:p w14:paraId="4F0ECB2F" w14:textId="77777777" w:rsidR="00D06DF2" w:rsidRDefault="00D06DF2" w:rsidP="00A26D21">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05959BC0" w14:textId="77777777" w:rsidR="00D06DF2" w:rsidRDefault="00D06DF2" w:rsidP="00D06DF2">
      <w:pPr>
        <w:jc w:val="center"/>
        <w:rPr>
          <w:rFonts w:ascii="Arial" w:hAnsi="Arial" w:cs="FrankRuehl"/>
          <w:sz w:val="28"/>
          <w:szCs w:val="28"/>
          <w:rtl/>
        </w:rPr>
      </w:pPr>
    </w:p>
    <w:p w14:paraId="5784C7C6" w14:textId="77777777" w:rsidR="00D06DF2" w:rsidRDefault="00D06DF2" w:rsidP="00D06DF2">
      <w:pPr>
        <w:rPr>
          <w:rFonts w:cs="FrankRuehl"/>
          <w:sz w:val="28"/>
          <w:szCs w:val="28"/>
          <w:rtl/>
        </w:rPr>
      </w:pPr>
    </w:p>
    <w:p w14:paraId="1BF0EB85" w14:textId="77777777" w:rsidR="00D06DF2" w:rsidRPr="009F50B2" w:rsidRDefault="009F50B2" w:rsidP="00D06DF2">
      <w:pPr>
        <w:pStyle w:val="a3"/>
        <w:jc w:val="center"/>
        <w:rPr>
          <w:color w:val="FFFFFF"/>
          <w:sz w:val="2"/>
          <w:szCs w:val="2"/>
          <w:rtl/>
        </w:rPr>
      </w:pPr>
      <w:r w:rsidRPr="009F50B2">
        <w:rPr>
          <w:color w:val="FFFFFF"/>
          <w:sz w:val="2"/>
          <w:szCs w:val="2"/>
          <w:rtl/>
        </w:rPr>
        <w:t>5129371</w:t>
      </w:r>
    </w:p>
    <w:p w14:paraId="04881913" w14:textId="77777777" w:rsidR="001D04E6" w:rsidRPr="009F50B2" w:rsidRDefault="009F50B2" w:rsidP="00A26D21">
      <w:pPr>
        <w:keepNext/>
        <w:rPr>
          <w:rFonts w:ascii="David" w:hAnsi="David"/>
          <w:color w:val="FFFFFF"/>
          <w:sz w:val="2"/>
          <w:szCs w:val="2"/>
          <w:rtl/>
        </w:rPr>
      </w:pPr>
      <w:r w:rsidRPr="009F50B2">
        <w:rPr>
          <w:rFonts w:ascii="David" w:hAnsi="David"/>
          <w:color w:val="FFFFFF"/>
          <w:sz w:val="2"/>
          <w:szCs w:val="2"/>
          <w:rtl/>
        </w:rPr>
        <w:t>54678313</w:t>
      </w:r>
    </w:p>
    <w:p w14:paraId="74369383" w14:textId="77777777" w:rsidR="00A26D21" w:rsidRPr="00A26D21" w:rsidRDefault="00A26D21" w:rsidP="00A26D21">
      <w:pPr>
        <w:keepNext/>
        <w:rPr>
          <w:rFonts w:ascii="David" w:hAnsi="David"/>
          <w:color w:val="000000"/>
          <w:sz w:val="22"/>
          <w:szCs w:val="22"/>
          <w:rtl/>
        </w:rPr>
      </w:pPr>
      <w:r w:rsidRPr="00A26D21">
        <w:rPr>
          <w:rFonts w:ascii="David" w:hAnsi="David"/>
          <w:color w:val="000000"/>
          <w:sz w:val="22"/>
          <w:szCs w:val="22"/>
          <w:rtl/>
        </w:rPr>
        <w:t>טל לחיאני שהם 54678313</w:t>
      </w:r>
    </w:p>
    <w:p w14:paraId="6CC60FD5" w14:textId="77777777" w:rsidR="00A26D21" w:rsidRDefault="00A26D21" w:rsidP="00A26D21">
      <w:r w:rsidRPr="00A26D21">
        <w:rPr>
          <w:color w:val="000000"/>
          <w:rtl/>
        </w:rPr>
        <w:t>נוסח מסמך זה כפוף לשינויי ניסוח ועריכה</w:t>
      </w:r>
    </w:p>
    <w:p w14:paraId="055A5957" w14:textId="77777777" w:rsidR="00A26D21" w:rsidRDefault="00A26D21" w:rsidP="00A26D21">
      <w:pPr>
        <w:rPr>
          <w:rtl/>
        </w:rPr>
      </w:pPr>
    </w:p>
    <w:p w14:paraId="762214ED" w14:textId="77777777" w:rsidR="00A26D21" w:rsidRDefault="00A26D21" w:rsidP="00A26D21">
      <w:pPr>
        <w:jc w:val="center"/>
        <w:rPr>
          <w:color w:val="0000FF"/>
          <w:u w:val="single"/>
        </w:rPr>
      </w:pPr>
      <w:hyperlink r:id="rId47" w:history="1">
        <w:r>
          <w:rPr>
            <w:color w:val="0000FF"/>
            <w:u w:val="single"/>
            <w:rtl/>
          </w:rPr>
          <w:t>בעניין עריכה ושינויים במסמכי פסיקה, חקיקה ועוד באתר נבו – הקש כאן</w:t>
        </w:r>
      </w:hyperlink>
    </w:p>
    <w:sectPr w:rsidR="00A26D21" w:rsidSect="009F50B2">
      <w:headerReference w:type="even" r:id="rId48"/>
      <w:headerReference w:type="default" r:id="rId49"/>
      <w:footerReference w:type="even" r:id="rId50"/>
      <w:footerReference w:type="default" r:id="rId5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47DA76" w14:textId="77777777" w:rsidR="001449FD" w:rsidRDefault="001449FD" w:rsidP="00523D39">
      <w:r>
        <w:separator/>
      </w:r>
    </w:p>
  </w:endnote>
  <w:endnote w:type="continuationSeparator" w:id="0">
    <w:p w14:paraId="5F552632" w14:textId="77777777" w:rsidR="001449FD" w:rsidRDefault="001449FD" w:rsidP="00523D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W1)">
    <w:altName w:val="Times New Roman"/>
    <w:charset w:val="00"/>
    <w:family w:val="roman"/>
    <w:pitch w:val="variable"/>
    <w:sig w:usb0="20007A87" w:usb1="80000000" w:usb2="00000008"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arkisim">
    <w:panose1 w:val="020E05020501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F1801E1" w14:textId="77777777" w:rsidR="009F50B2" w:rsidRDefault="009F50B2" w:rsidP="009F50B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1</w:t>
    </w:r>
    <w:r>
      <w:rPr>
        <w:rFonts w:ascii="FrankRuehl" w:hAnsi="FrankRuehl" w:cs="FrankRuehl"/>
        <w:rtl/>
      </w:rPr>
      <w:fldChar w:fldCharType="end"/>
    </w:r>
  </w:p>
  <w:p w14:paraId="770CC690" w14:textId="77777777" w:rsidR="008654CF" w:rsidRPr="009F50B2" w:rsidRDefault="009F50B2" w:rsidP="009F50B2">
    <w:pPr>
      <w:pStyle w:val="a5"/>
      <w:pBdr>
        <w:top w:val="single" w:sz="4" w:space="1" w:color="auto"/>
        <w:between w:val="single" w:sz="4" w:space="0" w:color="auto"/>
      </w:pBdr>
      <w:spacing w:after="60"/>
      <w:jc w:val="center"/>
      <w:rPr>
        <w:rFonts w:ascii="FrankRuehl" w:hAnsi="FrankRuehl" w:cs="FrankRuehl"/>
        <w:color w:val="000000"/>
      </w:rPr>
    </w:pPr>
    <w:r w:rsidRPr="009F50B2">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A4177" w14:textId="77777777" w:rsidR="009F50B2" w:rsidRDefault="009F50B2" w:rsidP="009F50B2">
    <w:pPr>
      <w:pStyle w:val="a5"/>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935637">
      <w:rPr>
        <w:rFonts w:ascii="FrankRuehl" w:hAnsi="FrankRuehl" w:cs="FrankRuehl"/>
        <w:noProof/>
        <w:rtl/>
      </w:rPr>
      <w:t>1</w:t>
    </w:r>
    <w:r>
      <w:rPr>
        <w:rFonts w:ascii="FrankRuehl" w:hAnsi="FrankRuehl" w:cs="FrankRuehl"/>
        <w:rtl/>
      </w:rPr>
      <w:fldChar w:fldCharType="end"/>
    </w:r>
  </w:p>
  <w:p w14:paraId="769E3836" w14:textId="77777777" w:rsidR="008654CF" w:rsidRPr="009F50B2" w:rsidRDefault="009F50B2" w:rsidP="009F50B2">
    <w:pPr>
      <w:pStyle w:val="a5"/>
      <w:pBdr>
        <w:top w:val="single" w:sz="4" w:space="1" w:color="auto"/>
        <w:between w:val="single" w:sz="4" w:space="0" w:color="auto"/>
      </w:pBdr>
      <w:spacing w:after="60"/>
      <w:jc w:val="center"/>
      <w:rPr>
        <w:rFonts w:ascii="FrankRuehl" w:hAnsi="FrankRuehl" w:cs="FrankRuehl"/>
        <w:color w:val="000000"/>
      </w:rPr>
    </w:pPr>
    <w:r w:rsidRPr="009F50B2">
      <w:rPr>
        <w:rFonts w:ascii="FrankRuehl" w:hAnsi="FrankRuehl" w:cs="FrankRuehl"/>
        <w:color w:val="000000"/>
      </w:rPr>
      <w:pict w14:anchorId="738CA21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30CF836" w14:textId="77777777" w:rsidR="001449FD" w:rsidRDefault="001449FD" w:rsidP="00523D39">
      <w:r>
        <w:separator/>
      </w:r>
    </w:p>
  </w:footnote>
  <w:footnote w:type="continuationSeparator" w:id="0">
    <w:p w14:paraId="086B7CDF" w14:textId="77777777" w:rsidR="001449FD" w:rsidRDefault="001449FD" w:rsidP="00523D3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8016F7" w14:textId="77777777" w:rsidR="00A26D21" w:rsidRPr="009F50B2" w:rsidRDefault="009F50B2" w:rsidP="009F50B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74108-01-20</w:t>
    </w:r>
    <w:r>
      <w:rPr>
        <w:rFonts w:ascii="David" w:hAnsi="David"/>
        <w:color w:val="000000"/>
        <w:sz w:val="22"/>
        <w:szCs w:val="22"/>
        <w:rtl/>
      </w:rPr>
      <w:tab/>
      <w:t xml:space="preserve"> מדינת ישראל נ' מאיר בן חמו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76CB6D" w14:textId="77777777" w:rsidR="00A26D21" w:rsidRPr="009F50B2" w:rsidRDefault="009F50B2" w:rsidP="009F50B2">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74108-01-20</w:t>
    </w:r>
    <w:r>
      <w:rPr>
        <w:rFonts w:ascii="David" w:hAnsi="David"/>
        <w:color w:val="000000"/>
        <w:sz w:val="22"/>
        <w:szCs w:val="22"/>
        <w:rtl/>
      </w:rPr>
      <w:tab/>
      <w:t xml:space="preserve"> מדינת ישראל נ' מאיר בן חמו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DF5203"/>
    <w:multiLevelType w:val="hybridMultilevel"/>
    <w:tmpl w:val="13FC0D5A"/>
    <w:lvl w:ilvl="0" w:tplc="86641988">
      <w:start w:val="1"/>
      <w:numFmt w:val="decimal"/>
      <w:lvlText w:val="%1."/>
      <w:lvlJc w:val="left"/>
      <w:pPr>
        <w:tabs>
          <w:tab w:val="num" w:pos="1080"/>
        </w:tabs>
        <w:ind w:left="1080" w:hanging="720"/>
      </w:pPr>
      <w:rPr>
        <w:rFonts w:ascii="Times New (W1)" w:hAnsi="Times New (W1)" w:cs="Times New (W1)" w:hint="default"/>
        <w:color w:val="auto"/>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2067CDB"/>
    <w:multiLevelType w:val="hybridMultilevel"/>
    <w:tmpl w:val="8C10E592"/>
    <w:lvl w:ilvl="0" w:tplc="B380DEDC">
      <w:start w:val="1"/>
      <w:numFmt w:val="hebrew1"/>
      <w:lvlText w:val="%1."/>
      <w:lvlJc w:val="left"/>
      <w:pPr>
        <w:ind w:left="420" w:hanging="360"/>
      </w:pPr>
      <w:rPr>
        <w:rFonts w:cs="David"/>
        <w:b/>
        <w:bCs/>
      </w:rPr>
    </w:lvl>
    <w:lvl w:ilvl="1" w:tplc="04090019">
      <w:start w:val="1"/>
      <w:numFmt w:val="lowerLetter"/>
      <w:lvlText w:val="%2."/>
      <w:lvlJc w:val="left"/>
      <w:pPr>
        <w:ind w:left="1140" w:hanging="360"/>
      </w:pPr>
      <w:rPr>
        <w:rFonts w:cs="Times New Roman"/>
      </w:rPr>
    </w:lvl>
    <w:lvl w:ilvl="2" w:tplc="0409001B">
      <w:start w:val="1"/>
      <w:numFmt w:val="lowerRoman"/>
      <w:lvlText w:val="%3."/>
      <w:lvlJc w:val="right"/>
      <w:pPr>
        <w:ind w:left="1860" w:hanging="180"/>
      </w:pPr>
      <w:rPr>
        <w:rFonts w:cs="Times New Roman"/>
      </w:rPr>
    </w:lvl>
    <w:lvl w:ilvl="3" w:tplc="0409000F">
      <w:start w:val="1"/>
      <w:numFmt w:val="decimal"/>
      <w:lvlText w:val="%4."/>
      <w:lvlJc w:val="left"/>
      <w:pPr>
        <w:ind w:left="2580" w:hanging="360"/>
      </w:pPr>
      <w:rPr>
        <w:rFonts w:cs="Times New Roman"/>
      </w:rPr>
    </w:lvl>
    <w:lvl w:ilvl="4" w:tplc="04090019">
      <w:start w:val="1"/>
      <w:numFmt w:val="lowerLetter"/>
      <w:lvlText w:val="%5."/>
      <w:lvlJc w:val="left"/>
      <w:pPr>
        <w:ind w:left="3300" w:hanging="360"/>
      </w:pPr>
      <w:rPr>
        <w:rFonts w:cs="Times New Roman"/>
      </w:rPr>
    </w:lvl>
    <w:lvl w:ilvl="5" w:tplc="0409001B">
      <w:start w:val="1"/>
      <w:numFmt w:val="lowerRoman"/>
      <w:lvlText w:val="%6."/>
      <w:lvlJc w:val="right"/>
      <w:pPr>
        <w:ind w:left="4020" w:hanging="180"/>
      </w:pPr>
      <w:rPr>
        <w:rFonts w:cs="Times New Roman"/>
      </w:rPr>
    </w:lvl>
    <w:lvl w:ilvl="6" w:tplc="0409000F">
      <w:start w:val="1"/>
      <w:numFmt w:val="decimal"/>
      <w:lvlText w:val="%7."/>
      <w:lvlJc w:val="left"/>
      <w:pPr>
        <w:ind w:left="4740" w:hanging="360"/>
      </w:pPr>
      <w:rPr>
        <w:rFonts w:cs="Times New Roman"/>
      </w:rPr>
    </w:lvl>
    <w:lvl w:ilvl="7" w:tplc="04090019">
      <w:start w:val="1"/>
      <w:numFmt w:val="lowerLetter"/>
      <w:lvlText w:val="%8."/>
      <w:lvlJc w:val="left"/>
      <w:pPr>
        <w:ind w:left="5460" w:hanging="360"/>
      </w:pPr>
      <w:rPr>
        <w:rFonts w:cs="Times New Roman"/>
      </w:rPr>
    </w:lvl>
    <w:lvl w:ilvl="8" w:tplc="0409001B">
      <w:start w:val="1"/>
      <w:numFmt w:val="lowerRoman"/>
      <w:lvlText w:val="%9."/>
      <w:lvlJc w:val="right"/>
      <w:pPr>
        <w:ind w:left="6180" w:hanging="180"/>
      </w:pPr>
      <w:rPr>
        <w:rFonts w:cs="Times New Roman"/>
      </w:rPr>
    </w:lvl>
  </w:abstractNum>
  <w:abstractNum w:abstractNumId="2" w15:restartNumberingAfterBreak="0">
    <w:nsid w:val="2F8C5838"/>
    <w:multiLevelType w:val="hybridMultilevel"/>
    <w:tmpl w:val="9A46DBA6"/>
    <w:lvl w:ilvl="0" w:tplc="99C21906">
      <w:start w:val="1"/>
      <w:numFmt w:val="hebrew1"/>
      <w:lvlText w:val="%1."/>
      <w:lvlJc w:val="left"/>
      <w:pPr>
        <w:ind w:left="720" w:hanging="360"/>
      </w:pPr>
      <w:rPr>
        <w:rFonts w:ascii="David" w:hAnsi="David" w:cs="David" w:hint="default"/>
        <w:b/>
        <w:bCs/>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3" w15:restartNumberingAfterBreak="0">
    <w:nsid w:val="345317BB"/>
    <w:multiLevelType w:val="hybridMultilevel"/>
    <w:tmpl w:val="1006F410"/>
    <w:lvl w:ilvl="0" w:tplc="B992A51C">
      <w:start w:val="1"/>
      <w:numFmt w:val="decimal"/>
      <w:lvlText w:val="%1."/>
      <w:lvlJc w:val="left"/>
      <w:pPr>
        <w:ind w:left="720" w:hanging="360"/>
      </w:pPr>
      <w:rPr>
        <w:rFonts w:cs="Times New Roman"/>
        <w:b/>
        <w:bCs/>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4" w15:restartNumberingAfterBreak="0">
    <w:nsid w:val="52DB5CE5"/>
    <w:multiLevelType w:val="hybridMultilevel"/>
    <w:tmpl w:val="901E528C"/>
    <w:lvl w:ilvl="0" w:tplc="3474CFC0">
      <w:start w:val="1"/>
      <w:numFmt w:val="hebrew1"/>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1443379627">
    <w:abstractNumId w:val="4"/>
  </w:num>
  <w:num w:numId="2" w16cid:durableId="366878756">
    <w:abstractNumId w:val="0"/>
  </w:num>
  <w:num w:numId="3" w16cid:durableId="840505345">
    <w:abstractNumId w:val="2"/>
  </w:num>
  <w:num w:numId="4" w16cid:durableId="54290846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70270982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D06DF2"/>
    <w:rsid w:val="001449FD"/>
    <w:rsid w:val="001B5A3B"/>
    <w:rsid w:val="001D04E6"/>
    <w:rsid w:val="002D1BDA"/>
    <w:rsid w:val="004E4EA3"/>
    <w:rsid w:val="00523D39"/>
    <w:rsid w:val="006F42CE"/>
    <w:rsid w:val="008654CF"/>
    <w:rsid w:val="00876CAF"/>
    <w:rsid w:val="00935637"/>
    <w:rsid w:val="009C03E7"/>
    <w:rsid w:val="009F50B2"/>
    <w:rsid w:val="00A26D21"/>
    <w:rsid w:val="00D06DF2"/>
    <w:rsid w:val="00EC460D"/>
    <w:rsid w:val="00EC53CC"/>
    <w:rsid w:val="00F70E9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572A7BD"/>
  <w15:chartTrackingRefBased/>
  <w15:docId w15:val="{40BC09DB-971C-4CDF-BF59-83AAAF6DA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D06DF2"/>
    <w:pPr>
      <w:bidi/>
    </w:pPr>
    <w:rPr>
      <w:rFonts w:ascii="Times New Roman" w:eastAsia="Times New Roman" w:hAnsi="Times New Roman" w:cs="David"/>
      <w:sz w:val="24"/>
      <w:szCs w:val="24"/>
    </w:rPr>
  </w:style>
  <w:style w:type="paragraph" w:styleId="1">
    <w:name w:val="heading 1"/>
    <w:basedOn w:val="a"/>
    <w:next w:val="a"/>
    <w:link w:val="10"/>
    <w:qFormat/>
    <w:rsid w:val="00D06DF2"/>
    <w:pPr>
      <w:keepNext/>
      <w:spacing w:before="240" w:after="60"/>
      <w:outlineLvl w:val="0"/>
    </w:pPr>
    <w:rPr>
      <w:rFonts w:ascii="Arial" w:hAnsi="Arial" w:cs="Arial"/>
      <w:b/>
      <w:bCs/>
      <w:kern w:val="32"/>
      <w:sz w:val="32"/>
      <w:szCs w:val="32"/>
    </w:rPr>
  </w:style>
  <w:style w:type="paragraph" w:styleId="4">
    <w:name w:val="heading 4"/>
    <w:basedOn w:val="a"/>
    <w:next w:val="a"/>
    <w:link w:val="40"/>
    <w:qFormat/>
    <w:rsid w:val="00D06DF2"/>
    <w:pPr>
      <w:keepNext/>
      <w:ind w:left="5760" w:firstLine="720"/>
      <w:outlineLvl w:val="3"/>
    </w:pPr>
    <w:rPr>
      <w:rFonts w:cs="Narkisim"/>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link w:val="1"/>
    <w:rsid w:val="00D06DF2"/>
    <w:rPr>
      <w:rFonts w:ascii="Arial" w:eastAsia="Times New Roman" w:hAnsi="Arial" w:cs="Arial"/>
      <w:b/>
      <w:bCs/>
      <w:kern w:val="32"/>
      <w:sz w:val="32"/>
      <w:szCs w:val="32"/>
    </w:rPr>
  </w:style>
  <w:style w:type="character" w:customStyle="1" w:styleId="40">
    <w:name w:val="כותרת 4 תו"/>
    <w:link w:val="4"/>
    <w:rsid w:val="00D06DF2"/>
    <w:rPr>
      <w:rFonts w:ascii="Times New Roman" w:eastAsia="Times New Roman" w:hAnsi="Times New Roman" w:cs="Narkisim"/>
      <w:b/>
      <w:bCs/>
      <w:sz w:val="24"/>
      <w:szCs w:val="24"/>
    </w:rPr>
  </w:style>
  <w:style w:type="paragraph" w:styleId="a3">
    <w:name w:val="header"/>
    <w:basedOn w:val="a"/>
    <w:link w:val="a4"/>
    <w:rsid w:val="00D06DF2"/>
    <w:pPr>
      <w:tabs>
        <w:tab w:val="center" w:pos="4153"/>
        <w:tab w:val="right" w:pos="8306"/>
      </w:tabs>
    </w:pPr>
  </w:style>
  <w:style w:type="character" w:customStyle="1" w:styleId="a4">
    <w:name w:val="כותרת עליונה תו"/>
    <w:link w:val="a3"/>
    <w:rsid w:val="00D06DF2"/>
    <w:rPr>
      <w:rFonts w:ascii="Times New Roman" w:eastAsia="Times New Roman" w:hAnsi="Times New Roman" w:cs="David"/>
      <w:sz w:val="24"/>
      <w:szCs w:val="24"/>
    </w:rPr>
  </w:style>
  <w:style w:type="paragraph" w:styleId="a5">
    <w:name w:val="footer"/>
    <w:basedOn w:val="a"/>
    <w:link w:val="a6"/>
    <w:rsid w:val="00D06DF2"/>
    <w:pPr>
      <w:tabs>
        <w:tab w:val="center" w:pos="4153"/>
        <w:tab w:val="right" w:pos="8306"/>
      </w:tabs>
    </w:pPr>
  </w:style>
  <w:style w:type="character" w:customStyle="1" w:styleId="a6">
    <w:name w:val="כותרת תחתונה תו"/>
    <w:link w:val="a5"/>
    <w:rsid w:val="00D06DF2"/>
    <w:rPr>
      <w:rFonts w:ascii="Times New Roman" w:eastAsia="Times New Roman" w:hAnsi="Times New Roman" w:cs="David"/>
      <w:sz w:val="24"/>
      <w:szCs w:val="24"/>
    </w:rPr>
  </w:style>
  <w:style w:type="character" w:styleId="a7">
    <w:name w:val="annotation reference"/>
    <w:rsid w:val="00D06DF2"/>
    <w:rPr>
      <w:sz w:val="16"/>
      <w:szCs w:val="16"/>
    </w:rPr>
  </w:style>
  <w:style w:type="paragraph" w:styleId="a8">
    <w:name w:val="annotation text"/>
    <w:basedOn w:val="a"/>
    <w:link w:val="a9"/>
    <w:rsid w:val="00D06DF2"/>
    <w:rPr>
      <w:rFonts w:cs="Times New Roman"/>
      <w:lang w:eastAsia="he-IL"/>
    </w:rPr>
  </w:style>
  <w:style w:type="character" w:customStyle="1" w:styleId="a9">
    <w:name w:val="טקסט הערה תו"/>
    <w:link w:val="a8"/>
    <w:rsid w:val="00D06DF2"/>
    <w:rPr>
      <w:rFonts w:ascii="Times New Roman" w:eastAsia="Times New Roman" w:hAnsi="Times New Roman" w:cs="Times New Roman"/>
      <w:sz w:val="24"/>
      <w:szCs w:val="24"/>
      <w:lang w:eastAsia="he-IL"/>
    </w:rPr>
  </w:style>
  <w:style w:type="paragraph" w:styleId="aa">
    <w:name w:val="Balloon Text"/>
    <w:basedOn w:val="a"/>
    <w:link w:val="ab"/>
    <w:rsid w:val="00D06DF2"/>
    <w:rPr>
      <w:rFonts w:ascii="Tahoma" w:hAnsi="Tahoma" w:cs="Tahoma"/>
      <w:sz w:val="16"/>
      <w:szCs w:val="16"/>
    </w:rPr>
  </w:style>
  <w:style w:type="character" w:customStyle="1" w:styleId="ab">
    <w:name w:val="טקסט בלונים תו"/>
    <w:link w:val="aa"/>
    <w:rsid w:val="00D06DF2"/>
    <w:rPr>
      <w:rFonts w:ascii="Tahoma" w:eastAsia="Times New Roman" w:hAnsi="Tahoma" w:cs="Tahoma"/>
      <w:sz w:val="16"/>
      <w:szCs w:val="16"/>
    </w:rPr>
  </w:style>
  <w:style w:type="table" w:styleId="ac">
    <w:name w:val="Table Grid"/>
    <w:basedOn w:val="a1"/>
    <w:rsid w:val="00D06DF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rsid w:val="00D06DF2"/>
  </w:style>
  <w:style w:type="numbering" w:customStyle="1" w:styleId="11">
    <w:name w:val="ללא רשימה1"/>
    <w:next w:val="a2"/>
    <w:rsid w:val="00D06DF2"/>
  </w:style>
  <w:style w:type="table" w:customStyle="1" w:styleId="12">
    <w:name w:val="רשת טבלה1"/>
    <w:basedOn w:val="a1"/>
    <w:next w:val="ac"/>
    <w:rsid w:val="00D06DF2"/>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yperlink1">
    <w:name w:val="Hyperlink1"/>
    <w:rsid w:val="00D06DF2"/>
    <w:rPr>
      <w:rFonts w:cs="Times New Roman"/>
      <w:color w:val="0563C1"/>
      <w:u w:val="single"/>
    </w:rPr>
  </w:style>
  <w:style w:type="character" w:styleId="Hyperlink">
    <w:name w:val="Hyperlink"/>
    <w:rsid w:val="00D06DF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0i" TargetMode="External"/><Relationship Id="rId18" Type="http://schemas.openxmlformats.org/officeDocument/2006/relationships/hyperlink" Target="http://www.nevo.co.il/law/4216" TargetMode="External"/><Relationship Id="rId26" Type="http://schemas.openxmlformats.org/officeDocument/2006/relationships/hyperlink" Target="http://www.nevo.co.il/case/23427655" TargetMode="External"/><Relationship Id="rId39" Type="http://schemas.openxmlformats.org/officeDocument/2006/relationships/hyperlink" Target="http://www.nevo.co.il/law/70301/56" TargetMode="External"/><Relationship Id="rId21" Type="http://schemas.openxmlformats.org/officeDocument/2006/relationships/hyperlink" Target="http://www.nevo.co.il/case/21644133" TargetMode="External"/><Relationship Id="rId34" Type="http://schemas.openxmlformats.org/officeDocument/2006/relationships/hyperlink" Target="http://www.nevo.co.il/law/70301" TargetMode="External"/><Relationship Id="rId42" Type="http://schemas.openxmlformats.org/officeDocument/2006/relationships/hyperlink" Target="http://www.nevo.co.il/law/4216" TargetMode="External"/><Relationship Id="rId47" Type="http://schemas.openxmlformats.org/officeDocument/2006/relationships/hyperlink" Target="http://www.nevo.co.il/advertisements/nevo-100.doc" TargetMode="External"/><Relationship Id="rId50" Type="http://schemas.openxmlformats.org/officeDocument/2006/relationships/footer" Target="footer1.xml"/><Relationship Id="rId7" Type="http://schemas.openxmlformats.org/officeDocument/2006/relationships/hyperlink" Target="http://www.nevo.co.il/case/26411714" TargetMode="External"/><Relationship Id="rId2" Type="http://schemas.openxmlformats.org/officeDocument/2006/relationships/styles" Target="styles.xml"/><Relationship Id="rId16" Type="http://schemas.openxmlformats.org/officeDocument/2006/relationships/hyperlink" Target="http://www.nevo.co.il/law/70301/40jc" TargetMode="External"/><Relationship Id="rId29" Type="http://schemas.openxmlformats.org/officeDocument/2006/relationships/hyperlink" Target="http://www.nevo.co.il/case/26351951" TargetMode="External"/><Relationship Id="rId11" Type="http://schemas.openxmlformats.org/officeDocument/2006/relationships/hyperlink" Target="http://www.nevo.co.il/law/70301" TargetMode="External"/><Relationship Id="rId24" Type="http://schemas.openxmlformats.org/officeDocument/2006/relationships/hyperlink" Target="http://www.nevo.co.il/case/20749372" TargetMode="External"/><Relationship Id="rId32" Type="http://schemas.openxmlformats.org/officeDocument/2006/relationships/hyperlink" Target="http://www.nevo.co.il/law/70301/40i" TargetMode="External"/><Relationship Id="rId37" Type="http://schemas.openxmlformats.org/officeDocument/2006/relationships/hyperlink" Target="http://www.nevo.co.il/law/70301/40ja" TargetMode="External"/><Relationship Id="rId40" Type="http://schemas.openxmlformats.org/officeDocument/2006/relationships/hyperlink" Target="http://www.nevo.co.il/law/70301" TargetMode="External"/><Relationship Id="rId45" Type="http://schemas.openxmlformats.org/officeDocument/2006/relationships/hyperlink" Target="http://www.nevo.co.il/case/23592761" TargetMode="External"/><Relationship Id="rId53"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hyperlink" Target="http://www.nevo.co.il/law/4216/7.c" TargetMode="External"/><Relationship Id="rId19" Type="http://schemas.openxmlformats.org/officeDocument/2006/relationships/hyperlink" Target="http://www.nevo.co.il/case/23592761" TargetMode="External"/><Relationship Id="rId31" Type="http://schemas.openxmlformats.org/officeDocument/2006/relationships/hyperlink" Target="http://www.nevo.co.il/case/24222974" TargetMode="External"/><Relationship Id="rId44" Type="http://schemas.openxmlformats.org/officeDocument/2006/relationships/hyperlink" Target="http://www.nevo.co.il/law/4216"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nevo.co.il/law/4216/7.a." TargetMode="External"/><Relationship Id="rId14" Type="http://schemas.openxmlformats.org/officeDocument/2006/relationships/hyperlink" Target="http://www.nevo.co.il/law/70301/56" TargetMode="External"/><Relationship Id="rId22" Type="http://schemas.openxmlformats.org/officeDocument/2006/relationships/hyperlink" Target="http://www.nevo.co.il/law/4216" TargetMode="External"/><Relationship Id="rId27" Type="http://schemas.openxmlformats.org/officeDocument/2006/relationships/hyperlink" Target="http://www.nevo.co.il/case/21477656" TargetMode="External"/><Relationship Id="rId30" Type="http://schemas.openxmlformats.org/officeDocument/2006/relationships/hyperlink" Target="http://www.nevo.co.il/case/21323431" TargetMode="External"/><Relationship Id="rId35" Type="http://schemas.openxmlformats.org/officeDocument/2006/relationships/hyperlink" Target="http://www.nevo.co.il/law/70301/40jc" TargetMode="External"/><Relationship Id="rId43" Type="http://schemas.openxmlformats.org/officeDocument/2006/relationships/hyperlink" Target="http://www.nevo.co.il/case/23592761" TargetMode="External"/><Relationship Id="rId48" Type="http://schemas.openxmlformats.org/officeDocument/2006/relationships/header" Target="header1.xml"/><Relationship Id="rId8" Type="http://schemas.openxmlformats.org/officeDocument/2006/relationships/hyperlink" Target="http://www.nevo.co.il/law/4216" TargetMode="External"/><Relationship Id="rId51" Type="http://schemas.openxmlformats.org/officeDocument/2006/relationships/footer" Target="footer2.xml"/><Relationship Id="rId3" Type="http://schemas.openxmlformats.org/officeDocument/2006/relationships/settings" Target="settings.xml"/><Relationship Id="rId12" Type="http://schemas.openxmlformats.org/officeDocument/2006/relationships/hyperlink" Target="http://www.nevo.co.il/law/70301/40d" TargetMode="External"/><Relationship Id="rId17" Type="http://schemas.openxmlformats.org/officeDocument/2006/relationships/hyperlink" Target="http://www.nevo.co.il/law/4216/7.a.;7.c" TargetMode="External"/><Relationship Id="rId25" Type="http://schemas.openxmlformats.org/officeDocument/2006/relationships/hyperlink" Target="http://www.nevo.co.il/case/21767912" TargetMode="External"/><Relationship Id="rId33" Type="http://schemas.openxmlformats.org/officeDocument/2006/relationships/hyperlink" Target="http://www.nevo.co.il/case/26358474" TargetMode="External"/><Relationship Id="rId38" Type="http://schemas.openxmlformats.org/officeDocument/2006/relationships/hyperlink" Target="http://www.nevo.co.il/law/4216" TargetMode="External"/><Relationship Id="rId46" Type="http://schemas.openxmlformats.org/officeDocument/2006/relationships/hyperlink" Target="http://www.nevo.co.il/law/4216" TargetMode="External"/><Relationship Id="rId20" Type="http://schemas.openxmlformats.org/officeDocument/2006/relationships/hyperlink" Target="http://www.nevo.co.il/law/70301" TargetMode="External"/><Relationship Id="rId41" Type="http://schemas.openxmlformats.org/officeDocument/2006/relationships/hyperlink" Target="http://www.nevo.co.il/case/23592761"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www.nevo.co.il/law/70301/40ja" TargetMode="External"/><Relationship Id="rId23" Type="http://schemas.openxmlformats.org/officeDocument/2006/relationships/hyperlink" Target="http://www.nevo.co.il/case/20443128" TargetMode="External"/><Relationship Id="rId28" Type="http://schemas.openxmlformats.org/officeDocument/2006/relationships/hyperlink" Target="http://www.nevo.co.il/case/27217205" TargetMode="External"/><Relationship Id="rId36" Type="http://schemas.openxmlformats.org/officeDocument/2006/relationships/hyperlink" Target="http://www.nevo.co.il/law/70301/40d" TargetMode="External"/><Relationship Id="rId4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3281</Words>
  <Characters>16405</Characters>
  <Application>Microsoft Office Word</Application>
  <DocSecurity>0</DocSecurity>
  <Lines>136</Lines>
  <Paragraphs>39</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19647</CharactersWithSpaces>
  <SharedDoc>false</SharedDoc>
  <HLinks>
    <vt:vector size="246" baseType="variant">
      <vt:variant>
        <vt:i4>393283</vt:i4>
      </vt:variant>
      <vt:variant>
        <vt:i4>120</vt:i4>
      </vt:variant>
      <vt:variant>
        <vt:i4>0</vt:i4>
      </vt:variant>
      <vt:variant>
        <vt:i4>5</vt:i4>
      </vt:variant>
      <vt:variant>
        <vt:lpwstr>http://www.nevo.co.il/advertisements/nevo-100.doc</vt:lpwstr>
      </vt:variant>
      <vt:variant>
        <vt:lpwstr/>
      </vt:variant>
      <vt:variant>
        <vt:i4>8257637</vt:i4>
      </vt:variant>
      <vt:variant>
        <vt:i4>117</vt:i4>
      </vt:variant>
      <vt:variant>
        <vt:i4>0</vt:i4>
      </vt:variant>
      <vt:variant>
        <vt:i4>5</vt:i4>
      </vt:variant>
      <vt:variant>
        <vt:lpwstr>http://www.nevo.co.il/law/4216</vt:lpwstr>
      </vt:variant>
      <vt:variant>
        <vt:lpwstr/>
      </vt:variant>
      <vt:variant>
        <vt:i4>3342457</vt:i4>
      </vt:variant>
      <vt:variant>
        <vt:i4>114</vt:i4>
      </vt:variant>
      <vt:variant>
        <vt:i4>0</vt:i4>
      </vt:variant>
      <vt:variant>
        <vt:i4>5</vt:i4>
      </vt:variant>
      <vt:variant>
        <vt:lpwstr>http://www.nevo.co.il/case/23592761</vt:lpwstr>
      </vt:variant>
      <vt:variant>
        <vt:lpwstr/>
      </vt:variant>
      <vt:variant>
        <vt:i4>8257637</vt:i4>
      </vt:variant>
      <vt:variant>
        <vt:i4>111</vt:i4>
      </vt:variant>
      <vt:variant>
        <vt:i4>0</vt:i4>
      </vt:variant>
      <vt:variant>
        <vt:i4>5</vt:i4>
      </vt:variant>
      <vt:variant>
        <vt:lpwstr>http://www.nevo.co.il/law/4216</vt:lpwstr>
      </vt:variant>
      <vt:variant>
        <vt:lpwstr/>
      </vt:variant>
      <vt:variant>
        <vt:i4>3342457</vt:i4>
      </vt:variant>
      <vt:variant>
        <vt:i4>108</vt:i4>
      </vt:variant>
      <vt:variant>
        <vt:i4>0</vt:i4>
      </vt:variant>
      <vt:variant>
        <vt:i4>5</vt:i4>
      </vt:variant>
      <vt:variant>
        <vt:lpwstr>http://www.nevo.co.il/case/23592761</vt:lpwstr>
      </vt:variant>
      <vt:variant>
        <vt:lpwstr/>
      </vt:variant>
      <vt:variant>
        <vt:i4>8257637</vt:i4>
      </vt:variant>
      <vt:variant>
        <vt:i4>105</vt:i4>
      </vt:variant>
      <vt:variant>
        <vt:i4>0</vt:i4>
      </vt:variant>
      <vt:variant>
        <vt:i4>5</vt:i4>
      </vt:variant>
      <vt:variant>
        <vt:lpwstr>http://www.nevo.co.il/law/4216</vt:lpwstr>
      </vt:variant>
      <vt:variant>
        <vt:lpwstr/>
      </vt:variant>
      <vt:variant>
        <vt:i4>3342457</vt:i4>
      </vt:variant>
      <vt:variant>
        <vt:i4>102</vt:i4>
      </vt:variant>
      <vt:variant>
        <vt:i4>0</vt:i4>
      </vt:variant>
      <vt:variant>
        <vt:i4>5</vt:i4>
      </vt:variant>
      <vt:variant>
        <vt:lpwstr>http://www.nevo.co.il/case/23592761</vt:lpwstr>
      </vt:variant>
      <vt:variant>
        <vt:lpwstr/>
      </vt:variant>
      <vt:variant>
        <vt:i4>7995492</vt:i4>
      </vt:variant>
      <vt:variant>
        <vt:i4>99</vt:i4>
      </vt:variant>
      <vt:variant>
        <vt:i4>0</vt:i4>
      </vt:variant>
      <vt:variant>
        <vt:i4>5</vt:i4>
      </vt:variant>
      <vt:variant>
        <vt:lpwstr>http://www.nevo.co.il/law/70301</vt:lpwstr>
      </vt:variant>
      <vt:variant>
        <vt:lpwstr/>
      </vt:variant>
      <vt:variant>
        <vt:i4>6488160</vt:i4>
      </vt:variant>
      <vt:variant>
        <vt:i4>96</vt:i4>
      </vt:variant>
      <vt:variant>
        <vt:i4>0</vt:i4>
      </vt:variant>
      <vt:variant>
        <vt:i4>5</vt:i4>
      </vt:variant>
      <vt:variant>
        <vt:lpwstr>http://www.nevo.co.il/law/70301/56</vt:lpwstr>
      </vt:variant>
      <vt:variant>
        <vt:lpwstr/>
      </vt:variant>
      <vt:variant>
        <vt:i4>8257637</vt:i4>
      </vt:variant>
      <vt:variant>
        <vt:i4>93</vt:i4>
      </vt:variant>
      <vt:variant>
        <vt:i4>0</vt:i4>
      </vt:variant>
      <vt:variant>
        <vt:i4>5</vt:i4>
      </vt:variant>
      <vt:variant>
        <vt:lpwstr>http://www.nevo.co.il/law/4216</vt:lpwstr>
      </vt:variant>
      <vt:variant>
        <vt:lpwstr/>
      </vt:variant>
      <vt:variant>
        <vt:i4>262155</vt:i4>
      </vt:variant>
      <vt:variant>
        <vt:i4>90</vt:i4>
      </vt:variant>
      <vt:variant>
        <vt:i4>0</vt:i4>
      </vt:variant>
      <vt:variant>
        <vt:i4>5</vt:i4>
      </vt:variant>
      <vt:variant>
        <vt:lpwstr>http://www.nevo.co.il/law/70301/40ja</vt:lpwstr>
      </vt:variant>
      <vt:variant>
        <vt:lpwstr/>
      </vt:variant>
      <vt:variant>
        <vt:i4>6619233</vt:i4>
      </vt:variant>
      <vt:variant>
        <vt:i4>87</vt:i4>
      </vt:variant>
      <vt:variant>
        <vt:i4>0</vt:i4>
      </vt:variant>
      <vt:variant>
        <vt:i4>5</vt:i4>
      </vt:variant>
      <vt:variant>
        <vt:lpwstr>http://www.nevo.co.il/law/70301/40d</vt:lpwstr>
      </vt:variant>
      <vt:variant>
        <vt:lpwstr/>
      </vt:variant>
      <vt:variant>
        <vt:i4>393227</vt:i4>
      </vt:variant>
      <vt:variant>
        <vt:i4>84</vt:i4>
      </vt:variant>
      <vt:variant>
        <vt:i4>0</vt:i4>
      </vt:variant>
      <vt:variant>
        <vt:i4>5</vt:i4>
      </vt:variant>
      <vt:variant>
        <vt:lpwstr>http://www.nevo.co.il/law/70301/40jc</vt:lpwstr>
      </vt:variant>
      <vt:variant>
        <vt:lpwstr/>
      </vt:variant>
      <vt:variant>
        <vt:i4>7995492</vt:i4>
      </vt:variant>
      <vt:variant>
        <vt:i4>81</vt:i4>
      </vt:variant>
      <vt:variant>
        <vt:i4>0</vt:i4>
      </vt:variant>
      <vt:variant>
        <vt:i4>5</vt:i4>
      </vt:variant>
      <vt:variant>
        <vt:lpwstr>http://www.nevo.co.il/law/70301</vt:lpwstr>
      </vt:variant>
      <vt:variant>
        <vt:lpwstr/>
      </vt:variant>
      <vt:variant>
        <vt:i4>4063347</vt:i4>
      </vt:variant>
      <vt:variant>
        <vt:i4>78</vt:i4>
      </vt:variant>
      <vt:variant>
        <vt:i4>0</vt:i4>
      </vt:variant>
      <vt:variant>
        <vt:i4>5</vt:i4>
      </vt:variant>
      <vt:variant>
        <vt:lpwstr>http://www.nevo.co.il/case/26358474</vt:lpwstr>
      </vt:variant>
      <vt:variant>
        <vt:lpwstr/>
      </vt:variant>
      <vt:variant>
        <vt:i4>6619233</vt:i4>
      </vt:variant>
      <vt:variant>
        <vt:i4>75</vt:i4>
      </vt:variant>
      <vt:variant>
        <vt:i4>0</vt:i4>
      </vt:variant>
      <vt:variant>
        <vt:i4>5</vt:i4>
      </vt:variant>
      <vt:variant>
        <vt:lpwstr>http://www.nevo.co.il/law/70301/40i</vt:lpwstr>
      </vt:variant>
      <vt:variant>
        <vt:lpwstr/>
      </vt:variant>
      <vt:variant>
        <vt:i4>3473531</vt:i4>
      </vt:variant>
      <vt:variant>
        <vt:i4>72</vt:i4>
      </vt:variant>
      <vt:variant>
        <vt:i4>0</vt:i4>
      </vt:variant>
      <vt:variant>
        <vt:i4>5</vt:i4>
      </vt:variant>
      <vt:variant>
        <vt:lpwstr>http://www.nevo.co.il/case/24222974</vt:lpwstr>
      </vt:variant>
      <vt:variant>
        <vt:lpwstr/>
      </vt:variant>
      <vt:variant>
        <vt:i4>3211379</vt:i4>
      </vt:variant>
      <vt:variant>
        <vt:i4>69</vt:i4>
      </vt:variant>
      <vt:variant>
        <vt:i4>0</vt:i4>
      </vt:variant>
      <vt:variant>
        <vt:i4>5</vt:i4>
      </vt:variant>
      <vt:variant>
        <vt:lpwstr>http://www.nevo.co.il/case/21323431</vt:lpwstr>
      </vt:variant>
      <vt:variant>
        <vt:lpwstr/>
      </vt:variant>
      <vt:variant>
        <vt:i4>3473534</vt:i4>
      </vt:variant>
      <vt:variant>
        <vt:i4>66</vt:i4>
      </vt:variant>
      <vt:variant>
        <vt:i4>0</vt:i4>
      </vt:variant>
      <vt:variant>
        <vt:i4>5</vt:i4>
      </vt:variant>
      <vt:variant>
        <vt:lpwstr>http://www.nevo.co.il/case/26351951</vt:lpwstr>
      </vt:variant>
      <vt:variant>
        <vt:lpwstr/>
      </vt:variant>
      <vt:variant>
        <vt:i4>3604592</vt:i4>
      </vt:variant>
      <vt:variant>
        <vt:i4>63</vt:i4>
      </vt:variant>
      <vt:variant>
        <vt:i4>0</vt:i4>
      </vt:variant>
      <vt:variant>
        <vt:i4>5</vt:i4>
      </vt:variant>
      <vt:variant>
        <vt:lpwstr>http://www.nevo.co.il/case/27217205</vt:lpwstr>
      </vt:variant>
      <vt:variant>
        <vt:lpwstr/>
      </vt:variant>
      <vt:variant>
        <vt:i4>3407988</vt:i4>
      </vt:variant>
      <vt:variant>
        <vt:i4>60</vt:i4>
      </vt:variant>
      <vt:variant>
        <vt:i4>0</vt:i4>
      </vt:variant>
      <vt:variant>
        <vt:i4>5</vt:i4>
      </vt:variant>
      <vt:variant>
        <vt:lpwstr>http://www.nevo.co.il/case/21477656</vt:lpwstr>
      </vt:variant>
      <vt:variant>
        <vt:lpwstr/>
      </vt:variant>
      <vt:variant>
        <vt:i4>3407987</vt:i4>
      </vt:variant>
      <vt:variant>
        <vt:i4>57</vt:i4>
      </vt:variant>
      <vt:variant>
        <vt:i4>0</vt:i4>
      </vt:variant>
      <vt:variant>
        <vt:i4>5</vt:i4>
      </vt:variant>
      <vt:variant>
        <vt:lpwstr>http://www.nevo.co.il/case/23427655</vt:lpwstr>
      </vt:variant>
      <vt:variant>
        <vt:lpwstr/>
      </vt:variant>
      <vt:variant>
        <vt:i4>3342458</vt:i4>
      </vt:variant>
      <vt:variant>
        <vt:i4>54</vt:i4>
      </vt:variant>
      <vt:variant>
        <vt:i4>0</vt:i4>
      </vt:variant>
      <vt:variant>
        <vt:i4>5</vt:i4>
      </vt:variant>
      <vt:variant>
        <vt:lpwstr>http://www.nevo.co.il/case/21767912</vt:lpwstr>
      </vt:variant>
      <vt:variant>
        <vt:lpwstr/>
      </vt:variant>
      <vt:variant>
        <vt:i4>3866739</vt:i4>
      </vt:variant>
      <vt:variant>
        <vt:i4>51</vt:i4>
      </vt:variant>
      <vt:variant>
        <vt:i4>0</vt:i4>
      </vt:variant>
      <vt:variant>
        <vt:i4>5</vt:i4>
      </vt:variant>
      <vt:variant>
        <vt:lpwstr>http://www.nevo.co.il/case/20749372</vt:lpwstr>
      </vt:variant>
      <vt:variant>
        <vt:lpwstr/>
      </vt:variant>
      <vt:variant>
        <vt:i4>3604593</vt:i4>
      </vt:variant>
      <vt:variant>
        <vt:i4>48</vt:i4>
      </vt:variant>
      <vt:variant>
        <vt:i4>0</vt:i4>
      </vt:variant>
      <vt:variant>
        <vt:i4>5</vt:i4>
      </vt:variant>
      <vt:variant>
        <vt:lpwstr>http://www.nevo.co.il/case/20443128</vt:lpwstr>
      </vt:variant>
      <vt:variant>
        <vt:lpwstr/>
      </vt:variant>
      <vt:variant>
        <vt:i4>8257637</vt:i4>
      </vt:variant>
      <vt:variant>
        <vt:i4>45</vt:i4>
      </vt:variant>
      <vt:variant>
        <vt:i4>0</vt:i4>
      </vt:variant>
      <vt:variant>
        <vt:i4>5</vt:i4>
      </vt:variant>
      <vt:variant>
        <vt:lpwstr>http://www.nevo.co.il/law/4216</vt:lpwstr>
      </vt:variant>
      <vt:variant>
        <vt:lpwstr/>
      </vt:variant>
      <vt:variant>
        <vt:i4>3342448</vt:i4>
      </vt:variant>
      <vt:variant>
        <vt:i4>42</vt:i4>
      </vt:variant>
      <vt:variant>
        <vt:i4>0</vt:i4>
      </vt:variant>
      <vt:variant>
        <vt:i4>5</vt:i4>
      </vt:variant>
      <vt:variant>
        <vt:lpwstr>http://www.nevo.co.il/case/21644133</vt:lpwstr>
      </vt:variant>
      <vt:variant>
        <vt:lpwstr/>
      </vt:variant>
      <vt:variant>
        <vt:i4>7995492</vt:i4>
      </vt:variant>
      <vt:variant>
        <vt:i4>39</vt:i4>
      </vt:variant>
      <vt:variant>
        <vt:i4>0</vt:i4>
      </vt:variant>
      <vt:variant>
        <vt:i4>5</vt:i4>
      </vt:variant>
      <vt:variant>
        <vt:lpwstr>http://www.nevo.co.il/law/70301</vt:lpwstr>
      </vt:variant>
      <vt:variant>
        <vt:lpwstr/>
      </vt:variant>
      <vt:variant>
        <vt:i4>3342457</vt:i4>
      </vt:variant>
      <vt:variant>
        <vt:i4>36</vt:i4>
      </vt:variant>
      <vt:variant>
        <vt:i4>0</vt:i4>
      </vt:variant>
      <vt:variant>
        <vt:i4>5</vt:i4>
      </vt:variant>
      <vt:variant>
        <vt:lpwstr>http://www.nevo.co.il/case/23592761</vt:lpwstr>
      </vt:variant>
      <vt:variant>
        <vt:lpwstr/>
      </vt:variant>
      <vt:variant>
        <vt:i4>8257637</vt:i4>
      </vt:variant>
      <vt:variant>
        <vt:i4>33</vt:i4>
      </vt:variant>
      <vt:variant>
        <vt:i4>0</vt:i4>
      </vt:variant>
      <vt:variant>
        <vt:i4>5</vt:i4>
      </vt:variant>
      <vt:variant>
        <vt:lpwstr>http://www.nevo.co.il/law/4216</vt:lpwstr>
      </vt:variant>
      <vt:variant>
        <vt:lpwstr/>
      </vt:variant>
      <vt:variant>
        <vt:i4>3997821</vt:i4>
      </vt:variant>
      <vt:variant>
        <vt:i4>30</vt:i4>
      </vt:variant>
      <vt:variant>
        <vt:i4>0</vt:i4>
      </vt:variant>
      <vt:variant>
        <vt:i4>5</vt:i4>
      </vt:variant>
      <vt:variant>
        <vt:lpwstr>http://www.nevo.co.il/law/4216/7.a.;7.c</vt:lpwstr>
      </vt:variant>
      <vt:variant>
        <vt:lpwstr/>
      </vt:variant>
      <vt:variant>
        <vt:i4>393227</vt:i4>
      </vt:variant>
      <vt:variant>
        <vt:i4>27</vt:i4>
      </vt:variant>
      <vt:variant>
        <vt:i4>0</vt:i4>
      </vt:variant>
      <vt:variant>
        <vt:i4>5</vt:i4>
      </vt:variant>
      <vt:variant>
        <vt:lpwstr>http://www.nevo.co.il/law/70301/40jc</vt:lpwstr>
      </vt:variant>
      <vt:variant>
        <vt:lpwstr/>
      </vt:variant>
      <vt:variant>
        <vt:i4>262155</vt:i4>
      </vt:variant>
      <vt:variant>
        <vt:i4>24</vt:i4>
      </vt:variant>
      <vt:variant>
        <vt:i4>0</vt:i4>
      </vt:variant>
      <vt:variant>
        <vt:i4>5</vt:i4>
      </vt:variant>
      <vt:variant>
        <vt:lpwstr>http://www.nevo.co.il/law/70301/40ja</vt:lpwstr>
      </vt:variant>
      <vt:variant>
        <vt:lpwstr/>
      </vt:variant>
      <vt:variant>
        <vt:i4>6488160</vt:i4>
      </vt:variant>
      <vt:variant>
        <vt:i4>21</vt:i4>
      </vt:variant>
      <vt:variant>
        <vt:i4>0</vt:i4>
      </vt:variant>
      <vt:variant>
        <vt:i4>5</vt:i4>
      </vt:variant>
      <vt:variant>
        <vt:lpwstr>http://www.nevo.co.il/law/70301/56</vt:lpwstr>
      </vt:variant>
      <vt:variant>
        <vt:lpwstr/>
      </vt:variant>
      <vt:variant>
        <vt:i4>6619233</vt:i4>
      </vt:variant>
      <vt:variant>
        <vt:i4>18</vt:i4>
      </vt:variant>
      <vt:variant>
        <vt:i4>0</vt:i4>
      </vt:variant>
      <vt:variant>
        <vt:i4>5</vt:i4>
      </vt:variant>
      <vt:variant>
        <vt:lpwstr>http://www.nevo.co.il/law/70301/40i</vt:lpwstr>
      </vt:variant>
      <vt:variant>
        <vt:lpwstr/>
      </vt:variant>
      <vt:variant>
        <vt:i4>6619233</vt:i4>
      </vt:variant>
      <vt:variant>
        <vt:i4>15</vt:i4>
      </vt:variant>
      <vt:variant>
        <vt:i4>0</vt:i4>
      </vt:variant>
      <vt:variant>
        <vt:i4>5</vt:i4>
      </vt:variant>
      <vt:variant>
        <vt:lpwstr>http://www.nevo.co.il/law/70301/40d</vt:lpwstr>
      </vt:variant>
      <vt:variant>
        <vt:lpwstr/>
      </vt:variant>
      <vt:variant>
        <vt:i4>7995492</vt:i4>
      </vt:variant>
      <vt:variant>
        <vt:i4>12</vt:i4>
      </vt:variant>
      <vt:variant>
        <vt:i4>0</vt:i4>
      </vt:variant>
      <vt:variant>
        <vt:i4>5</vt:i4>
      </vt:variant>
      <vt:variant>
        <vt:lpwstr>http://www.nevo.co.il/law/70301</vt:lpwstr>
      </vt:variant>
      <vt:variant>
        <vt:lpwstr/>
      </vt:variant>
      <vt:variant>
        <vt:i4>2752612</vt:i4>
      </vt:variant>
      <vt:variant>
        <vt:i4>9</vt:i4>
      </vt:variant>
      <vt:variant>
        <vt:i4>0</vt:i4>
      </vt:variant>
      <vt:variant>
        <vt:i4>5</vt:i4>
      </vt:variant>
      <vt:variant>
        <vt:lpwstr>http://www.nevo.co.il/law/4216/7.c</vt:lpwstr>
      </vt:variant>
      <vt:variant>
        <vt:lpwstr/>
      </vt:variant>
      <vt:variant>
        <vt:i4>2621540</vt:i4>
      </vt:variant>
      <vt:variant>
        <vt:i4>6</vt:i4>
      </vt:variant>
      <vt:variant>
        <vt:i4>0</vt:i4>
      </vt:variant>
      <vt:variant>
        <vt:i4>5</vt:i4>
      </vt:variant>
      <vt:variant>
        <vt:lpwstr>http://www.nevo.co.il/law/4216/7.a.</vt:lpwstr>
      </vt:variant>
      <vt:variant>
        <vt:lpwstr/>
      </vt:variant>
      <vt:variant>
        <vt:i4>8257637</vt:i4>
      </vt:variant>
      <vt:variant>
        <vt:i4>3</vt:i4>
      </vt:variant>
      <vt:variant>
        <vt:i4>0</vt:i4>
      </vt:variant>
      <vt:variant>
        <vt:i4>5</vt:i4>
      </vt:variant>
      <vt:variant>
        <vt:lpwstr>http://www.nevo.co.il/law/4216</vt:lpwstr>
      </vt:variant>
      <vt:variant>
        <vt:lpwstr/>
      </vt:variant>
      <vt:variant>
        <vt:i4>3539060</vt:i4>
      </vt:variant>
      <vt:variant>
        <vt:i4>0</vt:i4>
      </vt:variant>
      <vt:variant>
        <vt:i4>0</vt:i4>
      </vt:variant>
      <vt:variant>
        <vt:i4>5</vt:i4>
      </vt:variant>
      <vt:variant>
        <vt:lpwstr>http://www.nevo.co.il/case/26411714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2025-04-23T00:27:00Z</dcterms:created>
  <dcterms:modified xsi:type="dcterms:W3CDTF">2025-04-23T00:27:00Z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74108</vt:lpwstr>
  </property>
  <property fmtid="{D5CDD505-2E9C-101B-9397-08002B2CF9AE}" pid="6" name="NEWPARTB">
    <vt:lpwstr>01</vt:lpwstr>
  </property>
  <property fmtid="{D5CDD505-2E9C-101B-9397-08002B2CF9AE}" pid="7" name="NEWPARTC">
    <vt:lpwstr>20</vt:lpwstr>
  </property>
  <property fmtid="{D5CDD505-2E9C-101B-9397-08002B2CF9AE}" pid="8" name="APPELLANT">
    <vt:lpwstr>מדינת ישראל</vt:lpwstr>
  </property>
  <property fmtid="{D5CDD505-2E9C-101B-9397-08002B2CF9AE}" pid="9" name="APPELLEE">
    <vt:lpwstr>מאיר בן חמו</vt:lpwstr>
  </property>
  <property fmtid="{D5CDD505-2E9C-101B-9397-08002B2CF9AE}" pid="10" name="LAWYER">
    <vt:lpwstr>אורטל ליברזון;עדן כוכבי</vt:lpwstr>
  </property>
  <property fmtid="{D5CDD505-2E9C-101B-9397-08002B2CF9AE}" pid="11" name="JUDGE">
    <vt:lpwstr>טל לחיאני שהם</vt:lpwstr>
  </property>
  <property fmtid="{D5CDD505-2E9C-101B-9397-08002B2CF9AE}" pid="12" name="CITY">
    <vt:lpwstr>ק"ג</vt:lpwstr>
  </property>
  <property fmtid="{D5CDD505-2E9C-101B-9397-08002B2CF9AE}" pid="13" name="DATE">
    <vt:lpwstr>20210720</vt:lpwstr>
  </property>
  <property fmtid="{D5CDD505-2E9C-101B-9397-08002B2CF9AE}" pid="14" name="TYPE_N_DATE">
    <vt:lpwstr>38020210720</vt:lpwstr>
  </property>
  <property fmtid="{D5CDD505-2E9C-101B-9397-08002B2CF9AE}" pid="15" name="WORDNUMPAGES">
    <vt:lpwstr>10</vt:lpwstr>
  </property>
  <property fmtid="{D5CDD505-2E9C-101B-9397-08002B2CF9AE}" pid="16" name="TYPE_ABS_DATE">
    <vt:lpwstr>380020210720</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26411714;23592761:4;21644133;20443128;20749372;21767912;23427655;21477656;27217205;26351951;21323431;24222974;26358474</vt:lpwstr>
  </property>
  <property fmtid="{D5CDD505-2E9C-101B-9397-08002B2CF9AE}" pid="36" name="LAWLISTTMP1">
    <vt:lpwstr>4216/007.a;007.c</vt:lpwstr>
  </property>
  <property fmtid="{D5CDD505-2E9C-101B-9397-08002B2CF9AE}" pid="37" name="LAWLISTTMP2">
    <vt:lpwstr>70301/040i;40jc;040d;40ja;056</vt:lpwstr>
  </property>
</Properties>
</file>