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32636C" w:rsidRPr="001C50D2" w14:paraId="4838301F" w14:textId="77777777" w:rsidTr="000E2D25">
        <w:trPr>
          <w:trHeight w:hRule="exact" w:val="704"/>
          <w:jc w:val="center"/>
        </w:trPr>
        <w:tc>
          <w:tcPr>
            <w:tcW w:w="8721" w:type="dxa"/>
            <w:gridSpan w:val="2"/>
          </w:tcPr>
          <w:p w14:paraId="64C3D7BC" w14:textId="77777777" w:rsidR="0032636C" w:rsidRPr="001C50D2" w:rsidRDefault="0032636C" w:rsidP="000E2D25">
            <w:pPr>
              <w:pStyle w:val="a3"/>
              <w:jc w:val="center"/>
              <w:rPr>
                <w:rFonts w:ascii="Tahoma" w:hAnsi="Tahoma" w:cs="Tahoma"/>
                <w:b/>
                <w:bCs/>
                <w:color w:val="000080"/>
                <w:rtl/>
              </w:rPr>
            </w:pPr>
            <w:bookmarkStart w:id="0" w:name="LastJudge"/>
            <w:r w:rsidRPr="001C50D2">
              <w:rPr>
                <w:rFonts w:ascii="Tahoma" w:hAnsi="Tahoma" w:cs="Tahoma"/>
                <w:b/>
                <w:bCs/>
                <w:color w:val="000080"/>
                <w:rtl/>
              </w:rPr>
              <w:t>בית משפט השלום בבאר שבע</w:t>
            </w:r>
          </w:p>
        </w:tc>
      </w:tr>
      <w:tr w:rsidR="0032636C" w:rsidRPr="001C50D2" w14:paraId="5704B312" w14:textId="77777777" w:rsidTr="000E2D25">
        <w:trPr>
          <w:trHeight w:val="337"/>
          <w:jc w:val="center"/>
        </w:trPr>
        <w:tc>
          <w:tcPr>
            <w:tcW w:w="4473" w:type="dxa"/>
          </w:tcPr>
          <w:p w14:paraId="2E9AF386" w14:textId="77777777" w:rsidR="0032636C" w:rsidRPr="001C50D2" w:rsidRDefault="0032636C" w:rsidP="000E2D25">
            <w:pPr>
              <w:rPr>
                <w:b/>
                <w:bCs/>
                <w:sz w:val="26"/>
                <w:szCs w:val="26"/>
                <w:rtl/>
              </w:rPr>
            </w:pPr>
          </w:p>
        </w:tc>
        <w:tc>
          <w:tcPr>
            <w:tcW w:w="4248" w:type="dxa"/>
          </w:tcPr>
          <w:p w14:paraId="097D227E" w14:textId="77777777" w:rsidR="0032636C" w:rsidRPr="001C50D2" w:rsidRDefault="0032636C" w:rsidP="000E2D25">
            <w:pPr>
              <w:pStyle w:val="a3"/>
              <w:jc w:val="right"/>
              <w:rPr>
                <w:b/>
                <w:bCs/>
                <w:sz w:val="26"/>
                <w:szCs w:val="26"/>
                <w:rtl/>
              </w:rPr>
            </w:pPr>
            <w:r w:rsidRPr="001C50D2">
              <w:rPr>
                <w:rFonts w:hint="cs"/>
                <w:b/>
                <w:bCs/>
                <w:sz w:val="26"/>
                <w:szCs w:val="26"/>
                <w:rtl/>
              </w:rPr>
              <w:t>י'</w:t>
            </w:r>
            <w:r w:rsidRPr="001C50D2">
              <w:rPr>
                <w:b/>
                <w:bCs/>
                <w:sz w:val="26"/>
                <w:szCs w:val="26"/>
                <w:rtl/>
              </w:rPr>
              <w:t xml:space="preserve"> אדר תשפ"א</w:t>
            </w:r>
          </w:p>
          <w:p w14:paraId="20A0E1D7" w14:textId="77777777" w:rsidR="0032636C" w:rsidRPr="001C50D2" w:rsidRDefault="0032636C" w:rsidP="000E2D25">
            <w:pPr>
              <w:pStyle w:val="a3"/>
              <w:jc w:val="right"/>
              <w:rPr>
                <w:b/>
                <w:bCs/>
                <w:sz w:val="26"/>
                <w:szCs w:val="26"/>
                <w:rtl/>
              </w:rPr>
            </w:pPr>
            <w:r w:rsidRPr="001C50D2">
              <w:rPr>
                <w:rFonts w:hint="cs"/>
                <w:b/>
                <w:bCs/>
                <w:sz w:val="26"/>
                <w:szCs w:val="26"/>
                <w:rtl/>
              </w:rPr>
              <w:t>22</w:t>
            </w:r>
            <w:r w:rsidRPr="001C50D2">
              <w:rPr>
                <w:b/>
                <w:bCs/>
                <w:sz w:val="26"/>
                <w:szCs w:val="26"/>
                <w:rtl/>
              </w:rPr>
              <w:t xml:space="preserve"> פברואר 2021</w:t>
            </w:r>
          </w:p>
        </w:tc>
      </w:tr>
      <w:tr w:rsidR="0032636C" w:rsidRPr="001C50D2" w14:paraId="000BAB02" w14:textId="77777777" w:rsidTr="000E2D25">
        <w:trPr>
          <w:trHeight w:val="205"/>
          <w:jc w:val="center"/>
        </w:trPr>
        <w:tc>
          <w:tcPr>
            <w:tcW w:w="8721" w:type="dxa"/>
            <w:gridSpan w:val="2"/>
          </w:tcPr>
          <w:p w14:paraId="6A569BB1" w14:textId="77777777" w:rsidR="0032636C" w:rsidRPr="001C50D2" w:rsidRDefault="0032636C" w:rsidP="000E2D25">
            <w:pPr>
              <w:rPr>
                <w:b/>
                <w:bCs/>
                <w:sz w:val="26"/>
                <w:szCs w:val="26"/>
                <w:rtl/>
              </w:rPr>
            </w:pPr>
            <w:r w:rsidRPr="001C50D2">
              <w:rPr>
                <w:b/>
                <w:bCs/>
                <w:sz w:val="26"/>
                <w:szCs w:val="26"/>
                <w:rtl/>
              </w:rPr>
              <w:t xml:space="preserve">ת"פ </w:t>
            </w:r>
            <w:hyperlink r:id="rId7" w:history="1">
              <w:r w:rsidR="003F590E" w:rsidRPr="003F590E">
                <w:rPr>
                  <w:b/>
                  <w:bCs/>
                  <w:color w:val="0000FF"/>
                  <w:sz w:val="26"/>
                  <w:szCs w:val="26"/>
                  <w:u w:val="single"/>
                  <w:rtl/>
                </w:rPr>
                <w:t xml:space="preserve">16449-02-20 </w:t>
              </w:r>
            </w:hyperlink>
            <w:r w:rsidRPr="001C50D2">
              <w:rPr>
                <w:b/>
                <w:bCs/>
                <w:sz w:val="26"/>
                <w:szCs w:val="26"/>
                <w:rtl/>
              </w:rPr>
              <w:t xml:space="preserve"> מדינת ישראל נ' אלון</w:t>
            </w:r>
          </w:p>
          <w:p w14:paraId="179FD38F" w14:textId="77777777" w:rsidR="0032636C" w:rsidRPr="001C50D2" w:rsidRDefault="0032636C" w:rsidP="000E2D25">
            <w:pPr>
              <w:rPr>
                <w:rtl/>
              </w:rPr>
            </w:pPr>
          </w:p>
          <w:p w14:paraId="6983CAE5" w14:textId="77777777" w:rsidR="0032636C" w:rsidRPr="001C50D2" w:rsidRDefault="0032636C" w:rsidP="000E2D25">
            <w:pPr>
              <w:rPr>
                <w:rtl/>
              </w:rPr>
            </w:pPr>
            <w:r w:rsidRPr="001C50D2">
              <w:rPr>
                <w:rFonts w:hint="cs"/>
                <w:sz w:val="20"/>
                <w:szCs w:val="20"/>
                <w:rtl/>
              </w:rPr>
              <w:t>תיק חיצוני</w:t>
            </w:r>
            <w:r w:rsidRPr="001C50D2">
              <w:rPr>
                <w:rFonts w:hint="cs"/>
                <w:rtl/>
              </w:rPr>
              <w:t xml:space="preserve">: </w:t>
            </w:r>
            <w:r w:rsidRPr="001C50D2">
              <w:rPr>
                <w:sz w:val="20"/>
                <w:szCs w:val="20"/>
              </w:rPr>
              <w:t>639/2020</w:t>
            </w:r>
          </w:p>
        </w:tc>
      </w:tr>
    </w:tbl>
    <w:p w14:paraId="5AAC09D9" w14:textId="77777777" w:rsidR="0032636C" w:rsidRPr="001C50D2" w:rsidRDefault="0032636C" w:rsidP="0032636C">
      <w:pPr>
        <w:pStyle w:val="a3"/>
        <w:rPr>
          <w:rtl/>
        </w:rPr>
      </w:pPr>
      <w:r w:rsidRPr="001C50D2">
        <w:rPr>
          <w:rtl/>
        </w:rPr>
        <w:t xml:space="preserve"> </w:t>
      </w:r>
    </w:p>
    <w:p w14:paraId="1502A46D" w14:textId="77777777" w:rsidR="0032636C" w:rsidRPr="001C50D2" w:rsidRDefault="0032636C" w:rsidP="0032636C">
      <w:pPr>
        <w:suppressLineNumbers/>
        <w:rPr>
          <w:rtl/>
        </w:rPr>
      </w:pPr>
    </w:p>
    <w:p w14:paraId="216A9B81" w14:textId="77777777" w:rsidR="0032636C" w:rsidRPr="001C50D2" w:rsidRDefault="0032636C" w:rsidP="0032636C">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32636C" w:rsidRPr="001C50D2" w14:paraId="5D5F90B6" w14:textId="77777777" w:rsidTr="0032636C">
        <w:trPr>
          <w:jc w:val="center"/>
        </w:trPr>
        <w:tc>
          <w:tcPr>
            <w:tcW w:w="743" w:type="dxa"/>
            <w:shd w:val="clear" w:color="auto" w:fill="auto"/>
          </w:tcPr>
          <w:p w14:paraId="11DC564B" w14:textId="77777777" w:rsidR="0032636C" w:rsidRPr="001C50D2" w:rsidRDefault="0032636C" w:rsidP="0032636C">
            <w:pPr>
              <w:jc w:val="both"/>
              <w:rPr>
                <w:rFonts w:ascii="Arial" w:hAnsi="Arial"/>
                <w:b/>
                <w:bCs/>
              </w:rPr>
            </w:pPr>
            <w:r w:rsidRPr="001C50D2">
              <w:rPr>
                <w:rFonts w:ascii="Arial" w:hAnsi="Arial" w:hint="cs"/>
                <w:b/>
                <w:bCs/>
                <w:rtl/>
              </w:rPr>
              <w:t>לפני</w:t>
            </w:r>
          </w:p>
        </w:tc>
        <w:tc>
          <w:tcPr>
            <w:tcW w:w="8077" w:type="dxa"/>
            <w:gridSpan w:val="2"/>
            <w:shd w:val="clear" w:color="auto" w:fill="auto"/>
          </w:tcPr>
          <w:p w14:paraId="4CE73816" w14:textId="77777777" w:rsidR="0032636C" w:rsidRPr="001C50D2" w:rsidRDefault="0032636C" w:rsidP="000E2D25">
            <w:pPr>
              <w:rPr>
                <w:rFonts w:ascii="Arial" w:hAnsi="Arial"/>
                <w:b/>
                <w:bCs/>
              </w:rPr>
            </w:pPr>
            <w:r w:rsidRPr="001C50D2">
              <w:rPr>
                <w:rFonts w:ascii="Arial" w:hAnsi="Arial" w:hint="cs"/>
                <w:b/>
                <w:bCs/>
                <w:rtl/>
              </w:rPr>
              <w:t>כב' ה</w:t>
            </w:r>
            <w:r w:rsidRPr="001C50D2">
              <w:rPr>
                <w:rFonts w:ascii="Arial" w:hAnsi="Arial"/>
                <w:b/>
                <w:bCs/>
                <w:rtl/>
              </w:rPr>
              <w:t>שופט</w:t>
            </w:r>
            <w:r w:rsidRPr="001C50D2">
              <w:rPr>
                <w:rFonts w:ascii="Arial" w:hAnsi="Arial" w:hint="cs"/>
                <w:b/>
                <w:bCs/>
                <w:rtl/>
              </w:rPr>
              <w:t xml:space="preserve">  </w:t>
            </w:r>
            <w:r w:rsidRPr="001C50D2">
              <w:rPr>
                <w:rFonts w:ascii="Arial" w:hAnsi="Arial"/>
                <w:b/>
                <w:bCs/>
                <w:rtl/>
              </w:rPr>
              <w:t>רון סולקין</w:t>
            </w:r>
          </w:p>
        </w:tc>
      </w:tr>
      <w:tr w:rsidR="0032636C" w:rsidRPr="001C50D2" w14:paraId="6A5EBD94" w14:textId="77777777" w:rsidTr="0032636C">
        <w:trPr>
          <w:jc w:val="center"/>
        </w:trPr>
        <w:tc>
          <w:tcPr>
            <w:tcW w:w="3249" w:type="dxa"/>
            <w:gridSpan w:val="2"/>
            <w:shd w:val="clear" w:color="auto" w:fill="auto"/>
          </w:tcPr>
          <w:p w14:paraId="363F8576" w14:textId="77777777" w:rsidR="0032636C" w:rsidRPr="001C50D2" w:rsidRDefault="0032636C" w:rsidP="0032636C">
            <w:pPr>
              <w:bidi w:val="0"/>
              <w:jc w:val="right"/>
              <w:rPr>
                <w:rFonts w:ascii="Arial" w:hAnsi="Arial"/>
                <w:b/>
                <w:bCs/>
                <w:sz w:val="26"/>
                <w:szCs w:val="26"/>
                <w:rtl/>
              </w:rPr>
            </w:pPr>
            <w:bookmarkStart w:id="1" w:name="FirstAppellant"/>
            <w:bookmarkStart w:id="2" w:name="FirstLawyer"/>
            <w:r w:rsidRPr="001C50D2">
              <w:rPr>
                <w:rFonts w:ascii="Arial" w:hAnsi="Arial" w:hint="cs"/>
                <w:b/>
                <w:bCs/>
                <w:sz w:val="26"/>
                <w:szCs w:val="26"/>
                <w:rtl/>
              </w:rPr>
              <w:t>המאשימה</w:t>
            </w:r>
          </w:p>
        </w:tc>
        <w:tc>
          <w:tcPr>
            <w:tcW w:w="5571" w:type="dxa"/>
            <w:shd w:val="clear" w:color="auto" w:fill="auto"/>
          </w:tcPr>
          <w:p w14:paraId="3DEFD68F" w14:textId="77777777" w:rsidR="0032636C" w:rsidRPr="001C50D2" w:rsidRDefault="0032636C" w:rsidP="000E2D25">
            <w:pPr>
              <w:rPr>
                <w:b/>
                <w:bCs/>
                <w:sz w:val="26"/>
                <w:szCs w:val="26"/>
                <w:rtl/>
              </w:rPr>
            </w:pPr>
            <w:r w:rsidRPr="001C50D2">
              <w:rPr>
                <w:rFonts w:ascii="Arial" w:hAnsi="Arial"/>
                <w:b/>
                <w:bCs/>
                <w:sz w:val="26"/>
                <w:szCs w:val="26"/>
                <w:rtl/>
              </w:rPr>
              <w:t>מדינת ישראל</w:t>
            </w:r>
            <w:r w:rsidRPr="001C50D2">
              <w:rPr>
                <w:rFonts w:hint="cs"/>
                <w:b/>
                <w:bCs/>
                <w:sz w:val="26"/>
                <w:szCs w:val="26"/>
                <w:rtl/>
              </w:rPr>
              <w:t xml:space="preserve"> </w:t>
            </w:r>
            <w:r w:rsidRPr="001C50D2">
              <w:rPr>
                <w:b/>
                <w:bCs/>
                <w:sz w:val="26"/>
                <w:szCs w:val="26"/>
                <w:rtl/>
              </w:rPr>
              <w:t>–</w:t>
            </w:r>
            <w:r w:rsidRPr="001C50D2">
              <w:rPr>
                <w:rFonts w:hint="cs"/>
                <w:b/>
                <w:bCs/>
                <w:sz w:val="26"/>
                <w:szCs w:val="26"/>
                <w:rtl/>
              </w:rPr>
              <w:t xml:space="preserve"> פמ"ד</w:t>
            </w:r>
          </w:p>
          <w:p w14:paraId="35070BDC" w14:textId="77777777" w:rsidR="0032636C" w:rsidRPr="001C50D2" w:rsidRDefault="0032636C" w:rsidP="000E2D25">
            <w:pPr>
              <w:rPr>
                <w:b/>
                <w:bCs/>
                <w:sz w:val="26"/>
                <w:szCs w:val="26"/>
              </w:rPr>
            </w:pPr>
            <w:r w:rsidRPr="001C50D2">
              <w:rPr>
                <w:rFonts w:hint="cs"/>
                <w:b/>
                <w:bCs/>
                <w:sz w:val="26"/>
                <w:szCs w:val="26"/>
                <w:rtl/>
              </w:rPr>
              <w:t>ע"י ב"כ מתמחה ספיר אסרף</w:t>
            </w:r>
          </w:p>
        </w:tc>
      </w:tr>
      <w:bookmarkEnd w:id="1"/>
      <w:bookmarkEnd w:id="2"/>
      <w:tr w:rsidR="0032636C" w:rsidRPr="001C50D2" w14:paraId="3EC3D46F" w14:textId="77777777" w:rsidTr="0032636C">
        <w:trPr>
          <w:jc w:val="center"/>
        </w:trPr>
        <w:tc>
          <w:tcPr>
            <w:tcW w:w="8820" w:type="dxa"/>
            <w:gridSpan w:val="3"/>
            <w:shd w:val="clear" w:color="auto" w:fill="auto"/>
          </w:tcPr>
          <w:p w14:paraId="4F9BBB9E" w14:textId="77777777" w:rsidR="0032636C" w:rsidRPr="001C50D2" w:rsidRDefault="0032636C" w:rsidP="000E2D25">
            <w:pPr>
              <w:rPr>
                <w:rFonts w:ascii="Arial" w:hAnsi="Arial"/>
                <w:b/>
                <w:bCs/>
                <w:sz w:val="26"/>
                <w:szCs w:val="26"/>
                <w:rtl/>
              </w:rPr>
            </w:pPr>
          </w:p>
          <w:p w14:paraId="247988F9" w14:textId="77777777" w:rsidR="0032636C" w:rsidRPr="001C50D2" w:rsidRDefault="0032636C" w:rsidP="0032636C">
            <w:pPr>
              <w:jc w:val="center"/>
              <w:rPr>
                <w:rFonts w:ascii="Arial" w:hAnsi="Arial"/>
                <w:b/>
                <w:bCs/>
                <w:sz w:val="26"/>
                <w:szCs w:val="26"/>
                <w:rtl/>
              </w:rPr>
            </w:pPr>
            <w:r w:rsidRPr="001C50D2">
              <w:rPr>
                <w:rFonts w:ascii="Arial" w:hAnsi="Arial"/>
                <w:b/>
                <w:bCs/>
                <w:sz w:val="26"/>
                <w:szCs w:val="26"/>
                <w:rtl/>
              </w:rPr>
              <w:t>נגד</w:t>
            </w:r>
          </w:p>
          <w:p w14:paraId="65887380" w14:textId="77777777" w:rsidR="0032636C" w:rsidRPr="001C50D2" w:rsidRDefault="0032636C" w:rsidP="000E2D25">
            <w:pPr>
              <w:rPr>
                <w:rFonts w:ascii="Arial" w:hAnsi="Arial"/>
                <w:b/>
                <w:bCs/>
                <w:sz w:val="26"/>
                <w:szCs w:val="26"/>
              </w:rPr>
            </w:pPr>
          </w:p>
        </w:tc>
      </w:tr>
      <w:tr w:rsidR="0032636C" w:rsidRPr="001C50D2" w14:paraId="27B8AAB0" w14:textId="77777777" w:rsidTr="0032636C">
        <w:trPr>
          <w:jc w:val="center"/>
        </w:trPr>
        <w:tc>
          <w:tcPr>
            <w:tcW w:w="3249" w:type="dxa"/>
            <w:gridSpan w:val="2"/>
            <w:shd w:val="clear" w:color="auto" w:fill="auto"/>
          </w:tcPr>
          <w:p w14:paraId="79B9857B" w14:textId="77777777" w:rsidR="0032636C" w:rsidRPr="001C50D2" w:rsidRDefault="0032636C" w:rsidP="000E2D25">
            <w:pPr>
              <w:rPr>
                <w:rFonts w:ascii="Arial" w:hAnsi="Arial"/>
                <w:b/>
                <w:bCs/>
                <w:sz w:val="26"/>
                <w:szCs w:val="26"/>
              </w:rPr>
            </w:pPr>
            <w:r w:rsidRPr="001C50D2">
              <w:rPr>
                <w:rFonts w:ascii="Arial" w:hAnsi="Arial" w:hint="cs"/>
                <w:b/>
                <w:bCs/>
                <w:sz w:val="26"/>
                <w:szCs w:val="26"/>
                <w:rtl/>
              </w:rPr>
              <w:t>הנאשם</w:t>
            </w:r>
          </w:p>
        </w:tc>
        <w:tc>
          <w:tcPr>
            <w:tcW w:w="5571" w:type="dxa"/>
            <w:shd w:val="clear" w:color="auto" w:fill="auto"/>
          </w:tcPr>
          <w:p w14:paraId="5D42B3BF" w14:textId="77777777" w:rsidR="0032636C" w:rsidRPr="001C50D2" w:rsidRDefault="0032636C" w:rsidP="000E2D25">
            <w:pPr>
              <w:rPr>
                <w:rtl/>
              </w:rPr>
            </w:pPr>
            <w:r w:rsidRPr="001C50D2">
              <w:rPr>
                <w:rFonts w:ascii="Arial" w:hAnsi="Arial"/>
                <w:b/>
                <w:bCs/>
                <w:sz w:val="26"/>
                <w:szCs w:val="26"/>
                <w:rtl/>
              </w:rPr>
              <w:t xml:space="preserve">אילן </w:t>
            </w:r>
            <w:r w:rsidRPr="001C50D2">
              <w:rPr>
                <w:rFonts w:ascii="Arial" w:hAnsi="Arial" w:hint="cs"/>
                <w:b/>
                <w:bCs/>
                <w:sz w:val="26"/>
                <w:szCs w:val="26"/>
                <w:rtl/>
              </w:rPr>
              <w:t xml:space="preserve">בן נפתלי </w:t>
            </w:r>
            <w:r w:rsidRPr="001C50D2">
              <w:rPr>
                <w:rFonts w:ascii="Arial" w:hAnsi="Arial"/>
                <w:b/>
                <w:bCs/>
                <w:sz w:val="26"/>
                <w:szCs w:val="26"/>
                <w:rtl/>
              </w:rPr>
              <w:t>אלון</w:t>
            </w:r>
          </w:p>
          <w:p w14:paraId="62F68E29" w14:textId="77777777" w:rsidR="0032636C" w:rsidRPr="001C50D2" w:rsidRDefault="0032636C" w:rsidP="000E2D25">
            <w:pPr>
              <w:rPr>
                <w:b/>
                <w:bCs/>
                <w:sz w:val="26"/>
                <w:szCs w:val="26"/>
                <w:rtl/>
              </w:rPr>
            </w:pPr>
            <w:r w:rsidRPr="001C50D2">
              <w:rPr>
                <w:rFonts w:hint="cs"/>
                <w:b/>
                <w:bCs/>
                <w:sz w:val="26"/>
                <w:szCs w:val="26"/>
                <w:rtl/>
              </w:rPr>
              <w:t xml:space="preserve">ע"י ב"כ עו"ד טאהר אלמכאוי </w:t>
            </w:r>
          </w:p>
        </w:tc>
      </w:tr>
    </w:tbl>
    <w:p w14:paraId="7278FC13" w14:textId="77777777" w:rsidR="00A80580" w:rsidRDefault="00A80580" w:rsidP="0032636C">
      <w:pPr>
        <w:suppressLineNumbers/>
        <w:rPr>
          <w:rtl/>
        </w:rPr>
      </w:pPr>
    </w:p>
    <w:p w14:paraId="266B5273" w14:textId="77777777" w:rsidR="00A80580" w:rsidRPr="00A80580" w:rsidRDefault="00A80580" w:rsidP="00A80580">
      <w:pPr>
        <w:suppressLineNumbers/>
        <w:spacing w:after="120" w:line="240" w:lineRule="exact"/>
        <w:ind w:left="283" w:hanging="283"/>
        <w:jc w:val="both"/>
        <w:rPr>
          <w:rFonts w:ascii="FrankRuehl" w:hAnsi="FrankRuehl" w:cs="FrankRuehl"/>
          <w:rtl/>
        </w:rPr>
      </w:pPr>
    </w:p>
    <w:p w14:paraId="7E46CED4" w14:textId="77777777" w:rsidR="003F590E" w:rsidRPr="003F590E" w:rsidRDefault="003F590E" w:rsidP="003F590E">
      <w:pPr>
        <w:spacing w:before="120" w:after="120" w:line="240" w:lineRule="exact"/>
        <w:ind w:left="283" w:hanging="283"/>
        <w:jc w:val="both"/>
        <w:rPr>
          <w:rFonts w:ascii="FrankRuehl" w:hAnsi="FrankRuehl" w:cs="FrankRuehl"/>
          <w:rtl/>
        </w:rPr>
      </w:pPr>
    </w:p>
    <w:p w14:paraId="7D799F09" w14:textId="77777777" w:rsidR="00012338" w:rsidRDefault="00012338" w:rsidP="00012338">
      <w:pPr>
        <w:spacing w:line="360" w:lineRule="auto"/>
        <w:jc w:val="both"/>
        <w:rPr>
          <w:rFonts w:ascii="Arial" w:hAnsi="Arial"/>
          <w:rtl/>
        </w:rPr>
      </w:pPr>
      <w:bookmarkStart w:id="3" w:name="LawTable"/>
      <w:bookmarkEnd w:id="3"/>
    </w:p>
    <w:p w14:paraId="3DD71E92" w14:textId="77777777" w:rsidR="00012338" w:rsidRPr="00012338" w:rsidRDefault="00012338" w:rsidP="00012338">
      <w:pPr>
        <w:spacing w:before="120" w:after="120" w:line="240" w:lineRule="exact"/>
        <w:ind w:left="283" w:hanging="283"/>
        <w:jc w:val="both"/>
        <w:rPr>
          <w:rFonts w:ascii="FrankRuehl" w:hAnsi="FrankRuehl" w:cs="FrankRuehl"/>
          <w:rtl/>
        </w:rPr>
      </w:pPr>
    </w:p>
    <w:p w14:paraId="00BC9C16" w14:textId="77777777" w:rsidR="00012338" w:rsidRPr="00012338" w:rsidRDefault="00012338" w:rsidP="00012338">
      <w:pPr>
        <w:spacing w:before="120" w:after="120" w:line="240" w:lineRule="exact"/>
        <w:ind w:left="283" w:hanging="283"/>
        <w:jc w:val="both"/>
        <w:rPr>
          <w:rFonts w:ascii="FrankRuehl" w:hAnsi="FrankRuehl" w:cs="FrankRuehl"/>
          <w:rtl/>
        </w:rPr>
      </w:pPr>
    </w:p>
    <w:p w14:paraId="5EBCB1AF" w14:textId="77777777" w:rsidR="00012338" w:rsidRPr="00012338" w:rsidRDefault="00012338" w:rsidP="00012338">
      <w:pPr>
        <w:spacing w:before="120" w:after="120" w:line="240" w:lineRule="exact"/>
        <w:ind w:left="283" w:hanging="283"/>
        <w:jc w:val="both"/>
        <w:rPr>
          <w:rFonts w:ascii="FrankRuehl" w:hAnsi="FrankRuehl" w:cs="FrankRuehl"/>
          <w:rtl/>
        </w:rPr>
      </w:pPr>
      <w:r w:rsidRPr="00012338">
        <w:rPr>
          <w:rFonts w:ascii="FrankRuehl" w:hAnsi="FrankRuehl" w:cs="FrankRuehl"/>
          <w:rtl/>
        </w:rPr>
        <w:t xml:space="preserve">חקיקה שאוזכרה: </w:t>
      </w:r>
    </w:p>
    <w:p w14:paraId="07F98189" w14:textId="77777777" w:rsidR="00012338" w:rsidRPr="00012338" w:rsidRDefault="00012338" w:rsidP="00012338">
      <w:pPr>
        <w:spacing w:before="120" w:after="120" w:line="240" w:lineRule="exact"/>
        <w:ind w:left="283" w:hanging="283"/>
        <w:jc w:val="both"/>
        <w:rPr>
          <w:rFonts w:ascii="FrankRuehl" w:hAnsi="FrankRuehl" w:cs="FrankRuehl"/>
          <w:rtl/>
        </w:rPr>
      </w:pPr>
      <w:hyperlink r:id="rId8" w:history="1">
        <w:r w:rsidRPr="00012338">
          <w:rPr>
            <w:rFonts w:ascii="FrankRuehl" w:hAnsi="FrankRuehl" w:cs="FrankRuehl"/>
            <w:color w:val="0000FF"/>
            <w:rtl/>
          </w:rPr>
          <w:t>פקודת הסמים המסוכנים [נוסח חדש], תשל"ג-1973</w:t>
        </w:r>
      </w:hyperlink>
      <w:r w:rsidRPr="00012338">
        <w:rPr>
          <w:rFonts w:ascii="FrankRuehl" w:hAnsi="FrankRuehl" w:cs="FrankRuehl"/>
          <w:rtl/>
        </w:rPr>
        <w:t xml:space="preserve">: סע'  </w:t>
      </w:r>
      <w:hyperlink r:id="rId9" w:history="1">
        <w:r w:rsidRPr="00012338">
          <w:rPr>
            <w:rFonts w:ascii="FrankRuehl" w:hAnsi="FrankRuehl" w:cs="FrankRuehl"/>
            <w:color w:val="0000FF"/>
            <w:rtl/>
          </w:rPr>
          <w:t>7.א.</w:t>
        </w:r>
      </w:hyperlink>
      <w:r w:rsidRPr="00012338">
        <w:rPr>
          <w:rFonts w:ascii="FrankRuehl" w:hAnsi="FrankRuehl" w:cs="FrankRuehl"/>
          <w:rtl/>
        </w:rPr>
        <w:t xml:space="preserve">, </w:t>
      </w:r>
      <w:hyperlink r:id="rId10" w:history="1">
        <w:r w:rsidRPr="00012338">
          <w:rPr>
            <w:rFonts w:ascii="FrankRuehl" w:hAnsi="FrankRuehl" w:cs="FrankRuehl"/>
            <w:color w:val="0000FF"/>
            <w:rtl/>
          </w:rPr>
          <w:t>7.ג</w:t>
        </w:r>
      </w:hyperlink>
    </w:p>
    <w:p w14:paraId="09EB267C" w14:textId="77777777" w:rsidR="00012338" w:rsidRPr="00012338" w:rsidRDefault="00012338" w:rsidP="00012338">
      <w:pPr>
        <w:spacing w:before="120" w:after="120" w:line="240" w:lineRule="exact"/>
        <w:ind w:left="283" w:hanging="283"/>
        <w:jc w:val="both"/>
        <w:rPr>
          <w:rFonts w:ascii="FrankRuehl" w:hAnsi="FrankRuehl" w:cs="FrankRuehl"/>
          <w:rtl/>
        </w:rPr>
      </w:pPr>
      <w:hyperlink r:id="rId11" w:history="1">
        <w:r w:rsidRPr="00012338">
          <w:rPr>
            <w:rFonts w:ascii="FrankRuehl" w:hAnsi="FrankRuehl" w:cs="FrankRuehl"/>
            <w:color w:val="0000FF"/>
            <w:rtl/>
          </w:rPr>
          <w:t>חוק העונשין, תשל"ז-1977</w:t>
        </w:r>
      </w:hyperlink>
      <w:r w:rsidRPr="00012338">
        <w:rPr>
          <w:rFonts w:ascii="FrankRuehl" w:hAnsi="FrankRuehl" w:cs="FrankRuehl"/>
          <w:rtl/>
        </w:rPr>
        <w:t xml:space="preserve">: סע'  </w:t>
      </w:r>
      <w:hyperlink r:id="rId12" w:history="1">
        <w:r w:rsidRPr="00012338">
          <w:rPr>
            <w:rFonts w:ascii="FrankRuehl" w:hAnsi="FrankRuehl" w:cs="FrankRuehl"/>
            <w:color w:val="0000FF"/>
            <w:rtl/>
          </w:rPr>
          <w:t>40ד'</w:t>
        </w:r>
      </w:hyperlink>
    </w:p>
    <w:p w14:paraId="1D3021FD" w14:textId="77777777" w:rsidR="00012338" w:rsidRPr="00012338" w:rsidRDefault="00012338" w:rsidP="00012338">
      <w:pPr>
        <w:spacing w:before="120" w:after="120" w:line="240" w:lineRule="exact"/>
        <w:ind w:left="283" w:hanging="283"/>
        <w:jc w:val="both"/>
        <w:rPr>
          <w:rFonts w:ascii="FrankRuehl" w:hAnsi="FrankRuehl" w:cs="FrankRuehl"/>
          <w:rtl/>
        </w:rPr>
      </w:pPr>
      <w:hyperlink r:id="rId13" w:history="1">
        <w:r w:rsidRPr="00012338">
          <w:rPr>
            <w:rFonts w:ascii="FrankRuehl" w:hAnsi="FrankRuehl" w:cs="FrankRuehl"/>
            <w:color w:val="0000FF"/>
            <w:rtl/>
          </w:rPr>
          <w:t>חוק המאבק בתופעת השימוש בחומרים מסכנים, תשע"ג-2013</w:t>
        </w:r>
      </w:hyperlink>
    </w:p>
    <w:p w14:paraId="5A94B090" w14:textId="77777777" w:rsidR="00012338" w:rsidRPr="00012338" w:rsidRDefault="00012338" w:rsidP="00012338">
      <w:pPr>
        <w:spacing w:line="360" w:lineRule="auto"/>
        <w:jc w:val="both"/>
        <w:rPr>
          <w:rFonts w:ascii="Arial" w:hAnsi="Arial"/>
          <w:rtl/>
        </w:rPr>
      </w:pPr>
      <w:bookmarkStart w:id="4" w:name="LawTable_End"/>
      <w:bookmarkEnd w:id="4"/>
    </w:p>
    <w:p w14:paraId="1546735C" w14:textId="77777777" w:rsidR="0032636C" w:rsidRPr="003F590E" w:rsidRDefault="0032636C" w:rsidP="003F590E">
      <w:pPr>
        <w:spacing w:line="360" w:lineRule="auto"/>
        <w:jc w:val="both"/>
        <w:rPr>
          <w:rFonts w:ascii="Arial" w:hAnsi="Arial"/>
          <w:rtl/>
        </w:rPr>
      </w:pPr>
    </w:p>
    <w:tbl>
      <w:tblPr>
        <w:bidiVisual/>
        <w:tblW w:w="8820" w:type="dxa"/>
        <w:jc w:val="center"/>
        <w:tblLook w:val="01E0" w:firstRow="1" w:lastRow="1" w:firstColumn="1" w:lastColumn="1" w:noHBand="0" w:noVBand="0"/>
      </w:tblPr>
      <w:tblGrid>
        <w:gridCol w:w="8820"/>
      </w:tblGrid>
      <w:tr w:rsidR="0032636C" w14:paraId="4D9D33BF" w14:textId="77777777" w:rsidTr="0032636C">
        <w:trPr>
          <w:jc w:val="center"/>
        </w:trPr>
        <w:tc>
          <w:tcPr>
            <w:tcW w:w="8820" w:type="dxa"/>
            <w:shd w:val="clear" w:color="auto" w:fill="auto"/>
          </w:tcPr>
          <w:p w14:paraId="4AC44B3E" w14:textId="77777777" w:rsidR="001C50D2" w:rsidRPr="001C50D2" w:rsidRDefault="001C50D2" w:rsidP="001C50D2">
            <w:pPr>
              <w:bidi w:val="0"/>
              <w:jc w:val="center"/>
              <w:rPr>
                <w:rFonts w:ascii="Arial" w:hAnsi="Arial"/>
                <w:b/>
                <w:bCs/>
                <w:sz w:val="28"/>
                <w:szCs w:val="28"/>
                <w:u w:val="single"/>
              </w:rPr>
            </w:pPr>
            <w:bookmarkStart w:id="5" w:name="PsakDin" w:colFirst="0" w:colLast="0"/>
            <w:bookmarkEnd w:id="0"/>
            <w:r w:rsidRPr="001C50D2">
              <w:rPr>
                <w:rFonts w:ascii="Arial" w:hAnsi="Arial"/>
                <w:b/>
                <w:bCs/>
                <w:sz w:val="28"/>
                <w:szCs w:val="28"/>
                <w:u w:val="single"/>
                <w:rtl/>
              </w:rPr>
              <w:t>גזר דין</w:t>
            </w:r>
          </w:p>
          <w:p w14:paraId="6787538D" w14:textId="77777777" w:rsidR="0032636C" w:rsidRPr="001C50D2" w:rsidRDefault="0032636C" w:rsidP="001C50D2">
            <w:pPr>
              <w:bidi w:val="0"/>
              <w:jc w:val="center"/>
              <w:rPr>
                <w:rFonts w:ascii="Arial" w:hAnsi="Arial"/>
                <w:b/>
                <w:bCs/>
                <w:sz w:val="28"/>
                <w:szCs w:val="28"/>
                <w:u w:val="single"/>
              </w:rPr>
            </w:pPr>
          </w:p>
        </w:tc>
      </w:tr>
      <w:bookmarkEnd w:id="5"/>
    </w:tbl>
    <w:p w14:paraId="22D6F2F7" w14:textId="77777777" w:rsidR="0032636C" w:rsidRDefault="0032636C" w:rsidP="0032636C">
      <w:pPr>
        <w:spacing w:line="360" w:lineRule="auto"/>
        <w:jc w:val="both"/>
        <w:rPr>
          <w:rFonts w:ascii="Arial" w:hAnsi="Arial"/>
          <w:rtl/>
        </w:rPr>
      </w:pPr>
    </w:p>
    <w:p w14:paraId="2B33B9A2" w14:textId="77777777" w:rsidR="0032636C" w:rsidRDefault="0032636C" w:rsidP="0032636C">
      <w:pPr>
        <w:spacing w:line="360" w:lineRule="auto"/>
        <w:jc w:val="both"/>
        <w:rPr>
          <w:rFonts w:ascii="Arial" w:hAnsi="Arial"/>
          <w:b/>
          <w:bCs/>
          <w:rtl/>
        </w:rPr>
      </w:pPr>
      <w:r>
        <w:rPr>
          <w:rFonts w:ascii="Arial" w:hAnsi="Arial" w:hint="cs"/>
          <w:b/>
          <w:bCs/>
          <w:rtl/>
        </w:rPr>
        <w:t xml:space="preserve">כתב האישום והסדר הטיעון </w:t>
      </w:r>
    </w:p>
    <w:p w14:paraId="7A6555C3" w14:textId="77777777" w:rsidR="0032636C" w:rsidRDefault="0032636C" w:rsidP="0032636C">
      <w:pPr>
        <w:spacing w:line="360" w:lineRule="auto"/>
        <w:jc w:val="both"/>
        <w:rPr>
          <w:rFonts w:ascii="Arial" w:hAnsi="Arial"/>
          <w:b/>
          <w:bCs/>
          <w:rtl/>
        </w:rPr>
      </w:pPr>
    </w:p>
    <w:p w14:paraId="1C9818D9" w14:textId="77777777" w:rsidR="0032636C" w:rsidRDefault="0032636C" w:rsidP="0032636C">
      <w:pPr>
        <w:spacing w:line="360" w:lineRule="auto"/>
        <w:jc w:val="both"/>
        <w:rPr>
          <w:rtl/>
        </w:rPr>
      </w:pPr>
      <w:bookmarkStart w:id="6" w:name="ABSTRACT_START"/>
      <w:bookmarkEnd w:id="6"/>
      <w:r>
        <w:rPr>
          <w:rFonts w:ascii="Arial" w:hAnsi="Arial" w:hint="cs"/>
          <w:rtl/>
        </w:rPr>
        <w:t xml:space="preserve">הנאשם שלפני נותן את הדין בגין עבירה של </w:t>
      </w:r>
      <w:r>
        <w:rPr>
          <w:rFonts w:hint="cs"/>
          <w:rtl/>
        </w:rPr>
        <w:t xml:space="preserve">אחזקת סם מסוכן שלא לצריכה עצמית, בניגוד לסעיף </w:t>
      </w:r>
      <w:hyperlink r:id="rId14" w:history="1">
        <w:r w:rsidR="00A80580" w:rsidRPr="00A80580">
          <w:rPr>
            <w:rStyle w:val="Hyperlink"/>
            <w:rtl/>
          </w:rPr>
          <w:t>7(א) ו-(ג)</w:t>
        </w:r>
      </w:hyperlink>
      <w:r>
        <w:rPr>
          <w:rFonts w:hint="cs"/>
          <w:rtl/>
        </w:rPr>
        <w:t xml:space="preserve"> רישא ל</w:t>
      </w:r>
      <w:hyperlink r:id="rId15" w:history="1">
        <w:r w:rsidR="001C50D2" w:rsidRPr="001C50D2">
          <w:rPr>
            <w:color w:val="0000FF"/>
            <w:u w:val="single"/>
            <w:rtl/>
          </w:rPr>
          <w:t>פקודת הסמים המסוכנים</w:t>
        </w:r>
      </w:hyperlink>
      <w:r>
        <w:rPr>
          <w:rFonts w:hint="cs"/>
          <w:rtl/>
        </w:rPr>
        <w:t xml:space="preserve"> [נוסח חדש], תשל"ג – 1973.</w:t>
      </w:r>
    </w:p>
    <w:p w14:paraId="11FDEBD1" w14:textId="77777777" w:rsidR="0032636C" w:rsidRDefault="0032636C" w:rsidP="0032636C">
      <w:pPr>
        <w:spacing w:line="360" w:lineRule="auto"/>
        <w:jc w:val="both"/>
        <w:rPr>
          <w:rtl/>
        </w:rPr>
      </w:pPr>
    </w:p>
    <w:p w14:paraId="554C6021" w14:textId="77777777" w:rsidR="0032636C" w:rsidRDefault="0032636C" w:rsidP="0032636C">
      <w:pPr>
        <w:spacing w:line="360" w:lineRule="auto"/>
        <w:jc w:val="both"/>
        <w:rPr>
          <w:rtl/>
        </w:rPr>
      </w:pPr>
      <w:bookmarkStart w:id="7" w:name="ABSTRACT_END"/>
      <w:bookmarkEnd w:id="7"/>
      <w:r>
        <w:rPr>
          <w:rFonts w:ascii="David" w:eastAsia="David" w:hAnsi="David"/>
          <w:rtl/>
        </w:rPr>
        <w:t>בהתאם לעובדות כתב האישום המתוקן (ת/1), בהן</w:t>
      </w:r>
      <w:r>
        <w:rPr>
          <w:rFonts w:hint="cs"/>
          <w:rtl/>
        </w:rPr>
        <w:t xml:space="preserve"> הורשע הנאשם במסגרת הסדר טיעון, בתאריך 27.01.21, בשעה 17:56 לערך, עת נערך חיפוש על ידי משטרת ישראל בביתו של הנאשם שברח' </w:t>
      </w:r>
      <w:r>
        <w:rPr>
          <w:rFonts w:hint="cs"/>
          <w:rtl/>
        </w:rPr>
        <w:lastRenderedPageBreak/>
        <w:t xml:space="preserve">ברנפלד 23/12 בבאר שבע (להלן: "הבית"), נתפס מחזיק סמים מסוכנים במקומות שונים בבית, בין היתר, במגירות המטבח, בתיק צד, בתיק שחור שהיה בארון חדר השינה, לפי סוגים וכמויות שיפורטו להלן: </w:t>
      </w:r>
    </w:p>
    <w:p w14:paraId="6E10BC75" w14:textId="77777777" w:rsidR="0032636C" w:rsidRDefault="0032636C" w:rsidP="0032636C">
      <w:pPr>
        <w:spacing w:line="360" w:lineRule="auto"/>
        <w:jc w:val="both"/>
        <w:rPr>
          <w:rtl/>
        </w:rPr>
      </w:pPr>
    </w:p>
    <w:p w14:paraId="131AD8FB" w14:textId="77777777" w:rsidR="0032636C" w:rsidRDefault="0032636C" w:rsidP="0032636C">
      <w:pPr>
        <w:pStyle w:val="a9"/>
        <w:numPr>
          <w:ilvl w:val="0"/>
          <w:numId w:val="1"/>
        </w:numPr>
        <w:spacing w:line="360" w:lineRule="auto"/>
        <w:jc w:val="both"/>
      </w:pPr>
      <w:r>
        <w:rPr>
          <w:rFonts w:hint="cs"/>
          <w:rtl/>
        </w:rPr>
        <w:t xml:space="preserve">כ-240 טבליות סם מסוכן מסוג </w:t>
      </w:r>
      <w:r>
        <w:t>METHYLPHENIDATE</w:t>
      </w:r>
      <w:r>
        <w:rPr>
          <w:rFonts w:hint="cs"/>
          <w:rtl/>
        </w:rPr>
        <w:t>;</w:t>
      </w:r>
    </w:p>
    <w:p w14:paraId="0802CE0F" w14:textId="77777777" w:rsidR="0032636C" w:rsidRDefault="0032636C" w:rsidP="0032636C">
      <w:pPr>
        <w:pStyle w:val="a9"/>
        <w:numPr>
          <w:ilvl w:val="0"/>
          <w:numId w:val="1"/>
        </w:numPr>
        <w:spacing w:line="360" w:lineRule="auto"/>
        <w:jc w:val="both"/>
      </w:pPr>
      <w:r>
        <w:rPr>
          <w:rFonts w:hint="cs"/>
          <w:rtl/>
        </w:rPr>
        <w:t xml:space="preserve">כ-110 טבליות סם מסוכן מסוג </w:t>
      </w:r>
      <w:r>
        <w:rPr>
          <w:rFonts w:hint="cs"/>
        </w:rPr>
        <w:t>OXYCODONE</w:t>
      </w:r>
      <w:r>
        <w:rPr>
          <w:rFonts w:hint="cs"/>
          <w:rtl/>
        </w:rPr>
        <w:t>;</w:t>
      </w:r>
    </w:p>
    <w:p w14:paraId="6EA7C3C1" w14:textId="77777777" w:rsidR="0032636C" w:rsidRDefault="0032636C" w:rsidP="0032636C">
      <w:pPr>
        <w:pStyle w:val="a9"/>
        <w:numPr>
          <w:ilvl w:val="0"/>
          <w:numId w:val="1"/>
        </w:numPr>
        <w:spacing w:line="360" w:lineRule="auto"/>
        <w:jc w:val="both"/>
      </w:pPr>
      <w:r>
        <w:rPr>
          <w:rFonts w:hint="cs"/>
          <w:rtl/>
        </w:rPr>
        <w:t xml:space="preserve">15 טבליות סם מסוכן מסוג בופרנורפין; </w:t>
      </w:r>
    </w:p>
    <w:p w14:paraId="350DA6B2" w14:textId="77777777" w:rsidR="0032636C" w:rsidRDefault="0032636C" w:rsidP="0032636C">
      <w:pPr>
        <w:pStyle w:val="a9"/>
        <w:numPr>
          <w:ilvl w:val="0"/>
          <w:numId w:val="1"/>
        </w:numPr>
        <w:spacing w:line="360" w:lineRule="auto"/>
        <w:jc w:val="both"/>
      </w:pPr>
      <w:r>
        <w:rPr>
          <w:rFonts w:hint="cs"/>
          <w:rtl/>
        </w:rPr>
        <w:t xml:space="preserve">19 מדבקות סם מסוכן מסוג </w:t>
      </w:r>
      <w:r>
        <w:t>FENTANYL</w:t>
      </w:r>
      <w:r>
        <w:rPr>
          <w:rFonts w:hint="cs"/>
          <w:rtl/>
        </w:rPr>
        <w:t>.</w:t>
      </w:r>
    </w:p>
    <w:p w14:paraId="67C0BD93" w14:textId="77777777" w:rsidR="0032636C" w:rsidRDefault="0032636C" w:rsidP="0032636C">
      <w:pPr>
        <w:spacing w:line="360" w:lineRule="auto"/>
        <w:jc w:val="both"/>
        <w:rPr>
          <w:rtl/>
        </w:rPr>
      </w:pPr>
    </w:p>
    <w:p w14:paraId="6835921B" w14:textId="77777777" w:rsidR="0032636C" w:rsidRDefault="0032636C" w:rsidP="0032636C">
      <w:pPr>
        <w:spacing w:line="360" w:lineRule="auto"/>
        <w:jc w:val="both"/>
        <w:rPr>
          <w:rtl/>
        </w:rPr>
      </w:pPr>
      <w:r>
        <w:rPr>
          <w:rFonts w:hint="cs"/>
          <w:rtl/>
        </w:rPr>
        <w:t xml:space="preserve">במעשים אלה, החזיק הנאשם בסמים מסוכנים מסוגים שונים, כמפורט לעיל, שלא לצריכתו העצמית וללא היתר כדין. </w:t>
      </w:r>
    </w:p>
    <w:p w14:paraId="6A33109D" w14:textId="77777777" w:rsidR="0032636C" w:rsidRDefault="0032636C" w:rsidP="0032636C">
      <w:pPr>
        <w:spacing w:line="360" w:lineRule="auto"/>
        <w:jc w:val="both"/>
        <w:rPr>
          <w:rtl/>
        </w:rPr>
      </w:pPr>
    </w:p>
    <w:p w14:paraId="44114C13" w14:textId="77777777" w:rsidR="0032636C" w:rsidRDefault="0032636C" w:rsidP="0032636C">
      <w:pPr>
        <w:spacing w:line="360" w:lineRule="auto"/>
        <w:jc w:val="both"/>
        <w:rPr>
          <w:rtl/>
        </w:rPr>
      </w:pPr>
      <w:r>
        <w:rPr>
          <w:rFonts w:hint="cs"/>
          <w:rtl/>
        </w:rPr>
        <w:t>בין הצדדים נקשר הסדר טיעון, במסגרתו תוקן כתב האישום, אשר, בתחילה, ייחס לנאשם גם עבירות חמורות יותר, של סחר בסם מסוכן. עבירות אלה נמחקו במסגרת ההסדר.</w:t>
      </w:r>
    </w:p>
    <w:p w14:paraId="66A04419" w14:textId="77777777" w:rsidR="0032636C" w:rsidRDefault="0032636C" w:rsidP="0032636C">
      <w:pPr>
        <w:spacing w:line="360" w:lineRule="auto"/>
        <w:jc w:val="both"/>
        <w:rPr>
          <w:rtl/>
        </w:rPr>
      </w:pPr>
    </w:p>
    <w:p w14:paraId="2D617310" w14:textId="77777777" w:rsidR="0032636C" w:rsidRDefault="0032636C" w:rsidP="0032636C">
      <w:pPr>
        <w:spacing w:line="360" w:lineRule="auto"/>
        <w:jc w:val="both"/>
        <w:rPr>
          <w:rtl/>
        </w:rPr>
      </w:pPr>
      <w:r>
        <w:rPr>
          <w:rFonts w:hint="cs"/>
          <w:rtl/>
        </w:rPr>
        <w:t xml:space="preserve">ההסדר לא כלל הסכמות עונשיות, אך הנאשם הופנה להערכת שירות המבחן למבוגרים. </w:t>
      </w:r>
    </w:p>
    <w:p w14:paraId="0E87E995" w14:textId="77777777" w:rsidR="0032636C" w:rsidRDefault="0032636C" w:rsidP="0032636C">
      <w:pPr>
        <w:spacing w:line="360" w:lineRule="auto"/>
        <w:jc w:val="both"/>
        <w:rPr>
          <w:rtl/>
        </w:rPr>
      </w:pPr>
    </w:p>
    <w:p w14:paraId="0F18B886" w14:textId="77777777" w:rsidR="0032636C" w:rsidRDefault="0032636C" w:rsidP="0032636C">
      <w:pPr>
        <w:spacing w:line="360" w:lineRule="auto"/>
        <w:jc w:val="both"/>
        <w:rPr>
          <w:rtl/>
        </w:rPr>
      </w:pPr>
      <w:r>
        <w:rPr>
          <w:rFonts w:hint="cs"/>
          <w:rtl/>
        </w:rPr>
        <w:t xml:space="preserve">לאחר שהוגש תסקיר, נשמעו טענות הצדדים לעונש ומכאן </w:t>
      </w:r>
      <w:r>
        <w:rPr>
          <w:rtl/>
        </w:rPr>
        <w:t>–</w:t>
      </w:r>
      <w:r>
        <w:rPr>
          <w:rFonts w:hint="cs"/>
          <w:rtl/>
        </w:rPr>
        <w:t xml:space="preserve"> גזר דין זה. </w:t>
      </w:r>
    </w:p>
    <w:p w14:paraId="426B936B" w14:textId="77777777" w:rsidR="0032636C" w:rsidRDefault="0032636C" w:rsidP="0032636C">
      <w:pPr>
        <w:spacing w:line="360" w:lineRule="auto"/>
        <w:jc w:val="both"/>
        <w:rPr>
          <w:rtl/>
        </w:rPr>
      </w:pPr>
    </w:p>
    <w:p w14:paraId="34034631" w14:textId="77777777" w:rsidR="0032636C" w:rsidRDefault="0032636C" w:rsidP="0032636C">
      <w:pPr>
        <w:spacing w:line="360" w:lineRule="auto"/>
        <w:jc w:val="both"/>
        <w:rPr>
          <w:b/>
          <w:bCs/>
          <w:rtl/>
        </w:rPr>
      </w:pPr>
    </w:p>
    <w:p w14:paraId="7CA882DD" w14:textId="77777777" w:rsidR="0032636C" w:rsidRDefault="0032636C" w:rsidP="0032636C">
      <w:pPr>
        <w:spacing w:line="360" w:lineRule="auto"/>
        <w:jc w:val="both"/>
        <w:rPr>
          <w:b/>
          <w:bCs/>
          <w:rtl/>
        </w:rPr>
      </w:pPr>
      <w:r>
        <w:rPr>
          <w:rFonts w:hint="cs"/>
          <w:b/>
          <w:bCs/>
          <w:rtl/>
        </w:rPr>
        <w:t>ראיות לעונש</w:t>
      </w:r>
    </w:p>
    <w:p w14:paraId="67B159E9" w14:textId="77777777" w:rsidR="0032636C" w:rsidRDefault="0032636C" w:rsidP="0032636C">
      <w:pPr>
        <w:spacing w:line="360" w:lineRule="auto"/>
        <w:jc w:val="both"/>
        <w:rPr>
          <w:b/>
          <w:bCs/>
          <w:rtl/>
        </w:rPr>
      </w:pPr>
    </w:p>
    <w:p w14:paraId="19D322C7" w14:textId="77777777" w:rsidR="0032636C" w:rsidRDefault="0032636C" w:rsidP="0032636C">
      <w:pPr>
        <w:spacing w:line="360" w:lineRule="auto"/>
        <w:jc w:val="both"/>
        <w:rPr>
          <w:rtl/>
        </w:rPr>
      </w:pPr>
      <w:r w:rsidRPr="00254F2D">
        <w:rPr>
          <w:rFonts w:hint="cs"/>
          <w:u w:val="single"/>
          <w:rtl/>
        </w:rPr>
        <w:t xml:space="preserve">מטעם </w:t>
      </w:r>
      <w:r>
        <w:rPr>
          <w:rFonts w:hint="cs"/>
          <w:u w:val="single"/>
          <w:rtl/>
        </w:rPr>
        <w:t>התביעה</w:t>
      </w:r>
      <w:r>
        <w:rPr>
          <w:rFonts w:hint="cs"/>
          <w:rtl/>
        </w:rPr>
        <w:t xml:space="preserve"> הוגשו, לעניין העונש, גליון הרשעות קודמות פלילי (ת/2א'). הנאשם הורשע, בעבר, בעבירות שונות, בין היתר, איומים; החזקת סכין שלא כדין; מספר עבירות של הפרת הוראה חוקית או הפרת צו בית משפט; מגוון עבירות רכוש; מרמה; זיוף; אלימות, לרבות אלימות חמורה; עבירות ברכב. כן הורשע, לפני כעשור ומחצה, בעבירה שעניינה סחר בסם מסוכן. הנאשם ריצה מספר מאסרים בעברו. </w:t>
      </w:r>
    </w:p>
    <w:p w14:paraId="53E9EBAE" w14:textId="77777777" w:rsidR="0032636C" w:rsidRDefault="0032636C" w:rsidP="0032636C">
      <w:pPr>
        <w:spacing w:line="360" w:lineRule="auto"/>
        <w:jc w:val="both"/>
        <w:rPr>
          <w:rtl/>
        </w:rPr>
      </w:pPr>
    </w:p>
    <w:p w14:paraId="500365AD" w14:textId="77777777" w:rsidR="0032636C" w:rsidRDefault="0032636C" w:rsidP="0032636C">
      <w:pPr>
        <w:spacing w:line="360" w:lineRule="auto"/>
        <w:jc w:val="both"/>
        <w:rPr>
          <w:rtl/>
        </w:rPr>
      </w:pPr>
      <w:r>
        <w:rPr>
          <w:rFonts w:hint="cs"/>
          <w:rtl/>
        </w:rPr>
        <w:t xml:space="preserve">עוד הוגש מטעם התביעה גליון הרשעות קודמות תעבורתי (ת/2ב'). הנאשם הורשע, בין היתר, במספר עבירות של נהיגת רכב בהיותו שיכור או תחת השפעת משקאות משכרים או סמים מסוכנים; נהיגה בזמן פסילה; עקיפה כשהדרך אינה פנויה; נהיגה בחוסר זהירות; נסיעה אחורנית תוך סיכון עוברי דרך; ועוד. </w:t>
      </w:r>
    </w:p>
    <w:p w14:paraId="2D60742B" w14:textId="77777777" w:rsidR="0032636C" w:rsidRDefault="0032636C" w:rsidP="0032636C">
      <w:pPr>
        <w:spacing w:line="360" w:lineRule="auto"/>
        <w:jc w:val="both"/>
        <w:rPr>
          <w:rtl/>
        </w:rPr>
      </w:pPr>
    </w:p>
    <w:p w14:paraId="685552AF" w14:textId="77777777" w:rsidR="0032636C" w:rsidRDefault="0032636C" w:rsidP="0032636C">
      <w:pPr>
        <w:spacing w:line="360" w:lineRule="auto"/>
        <w:jc w:val="both"/>
        <w:rPr>
          <w:rFonts w:ascii="Arial" w:hAnsi="Arial"/>
          <w:rtl/>
        </w:rPr>
      </w:pPr>
      <w:r w:rsidRPr="00254F2D">
        <w:rPr>
          <w:rFonts w:ascii="Arial" w:hAnsi="Arial" w:hint="cs"/>
          <w:u w:val="single"/>
          <w:rtl/>
        </w:rPr>
        <w:lastRenderedPageBreak/>
        <w:t>מטעם ההגנה</w:t>
      </w:r>
      <w:r>
        <w:rPr>
          <w:rFonts w:ascii="Arial" w:hAnsi="Arial" w:hint="cs"/>
          <w:rtl/>
        </w:rPr>
        <w:t xml:space="preserve"> הוגשה אסופת מסמכים רפואיים בעניינו של הנאשם (נ/1), מהן עולה, כי סובל ממחלות שונות, לרבות צהבת נגיפית, פגיעה בכבד; אי ספיקת ריאות; אי ספיקת כליות. הנאשם מאושפז, מעת לעת, בבית החולים בשל בעיות אלה. </w:t>
      </w:r>
    </w:p>
    <w:p w14:paraId="2C520534" w14:textId="77777777" w:rsidR="0032636C" w:rsidRDefault="0032636C" w:rsidP="0032636C">
      <w:pPr>
        <w:spacing w:line="360" w:lineRule="auto"/>
        <w:jc w:val="both"/>
        <w:rPr>
          <w:rFonts w:ascii="Arial" w:hAnsi="Arial"/>
          <w:rtl/>
        </w:rPr>
      </w:pPr>
    </w:p>
    <w:p w14:paraId="619E5882" w14:textId="77777777" w:rsidR="0032636C" w:rsidRDefault="0032636C" w:rsidP="0032636C">
      <w:pPr>
        <w:spacing w:line="360" w:lineRule="auto"/>
        <w:jc w:val="both"/>
        <w:rPr>
          <w:rFonts w:ascii="Arial" w:hAnsi="Arial"/>
          <w:rtl/>
        </w:rPr>
      </w:pPr>
    </w:p>
    <w:p w14:paraId="12B64B0C" w14:textId="77777777" w:rsidR="0032636C" w:rsidRDefault="0032636C" w:rsidP="0032636C">
      <w:pPr>
        <w:spacing w:line="360" w:lineRule="auto"/>
        <w:jc w:val="both"/>
        <w:rPr>
          <w:rFonts w:ascii="Arial" w:hAnsi="Arial"/>
          <w:b/>
          <w:bCs/>
          <w:rtl/>
        </w:rPr>
      </w:pPr>
      <w:r>
        <w:rPr>
          <w:rFonts w:ascii="Arial" w:hAnsi="Arial" w:hint="cs"/>
          <w:b/>
          <w:bCs/>
          <w:rtl/>
        </w:rPr>
        <w:t>הערכת שירות המבחן למבוגרים</w:t>
      </w:r>
    </w:p>
    <w:p w14:paraId="7669BA56" w14:textId="77777777" w:rsidR="0032636C" w:rsidRDefault="0032636C" w:rsidP="0032636C">
      <w:pPr>
        <w:spacing w:line="360" w:lineRule="auto"/>
        <w:jc w:val="both"/>
        <w:rPr>
          <w:rFonts w:ascii="Arial" w:hAnsi="Arial"/>
          <w:b/>
          <w:bCs/>
          <w:rtl/>
        </w:rPr>
      </w:pPr>
    </w:p>
    <w:p w14:paraId="511E712C" w14:textId="77777777" w:rsidR="0032636C" w:rsidRDefault="0032636C" w:rsidP="0032636C">
      <w:pPr>
        <w:spacing w:line="360" w:lineRule="auto"/>
        <w:jc w:val="both"/>
        <w:rPr>
          <w:rFonts w:ascii="Arial" w:hAnsi="Arial"/>
          <w:rtl/>
        </w:rPr>
      </w:pPr>
      <w:r>
        <w:rPr>
          <w:rFonts w:ascii="Arial" w:hAnsi="Arial" w:hint="cs"/>
          <w:rtl/>
        </w:rPr>
        <w:t>בעניינו של הנאשם הוגש תסקיר, המפרט את נסיבותיו האישיות, כבן 48 במועד עריכת התסקיר, רווק, טרם מעצרו התגורר בדירת עמידר, אינו עובד.</w:t>
      </w:r>
    </w:p>
    <w:p w14:paraId="17E88F9C" w14:textId="77777777" w:rsidR="0032636C" w:rsidRDefault="0032636C" w:rsidP="0032636C">
      <w:pPr>
        <w:spacing w:line="360" w:lineRule="auto"/>
        <w:jc w:val="both"/>
        <w:rPr>
          <w:rFonts w:ascii="Arial" w:hAnsi="Arial"/>
          <w:rtl/>
        </w:rPr>
      </w:pPr>
    </w:p>
    <w:p w14:paraId="4FDA195B" w14:textId="77777777" w:rsidR="0032636C" w:rsidRDefault="0032636C" w:rsidP="0032636C">
      <w:pPr>
        <w:spacing w:line="360" w:lineRule="auto"/>
        <w:jc w:val="both"/>
        <w:rPr>
          <w:rFonts w:ascii="Arial" w:hAnsi="Arial"/>
          <w:rtl/>
        </w:rPr>
      </w:pPr>
      <w:r>
        <w:rPr>
          <w:rFonts w:ascii="Arial" w:hAnsi="Arial" w:hint="cs"/>
          <w:rtl/>
        </w:rPr>
        <w:t xml:space="preserve">הנאשם לא סיים חוק לימודיו; לא סיים שירות צבאי מלא. </w:t>
      </w:r>
    </w:p>
    <w:p w14:paraId="7D0B8F0C" w14:textId="77777777" w:rsidR="0032636C" w:rsidRDefault="0032636C" w:rsidP="0032636C">
      <w:pPr>
        <w:spacing w:line="360" w:lineRule="auto"/>
        <w:jc w:val="both"/>
        <w:rPr>
          <w:rFonts w:ascii="Arial" w:hAnsi="Arial"/>
          <w:rtl/>
        </w:rPr>
      </w:pPr>
    </w:p>
    <w:p w14:paraId="3F7BBB24" w14:textId="77777777" w:rsidR="0032636C" w:rsidRDefault="0032636C" w:rsidP="0032636C">
      <w:pPr>
        <w:spacing w:line="360" w:lineRule="auto"/>
        <w:jc w:val="both"/>
        <w:rPr>
          <w:rFonts w:ascii="Arial" w:hAnsi="Arial"/>
          <w:rtl/>
        </w:rPr>
      </w:pPr>
      <w:r>
        <w:rPr>
          <w:rFonts w:ascii="Arial" w:hAnsi="Arial" w:hint="cs"/>
          <w:rtl/>
        </w:rPr>
        <w:t>לנאשם הרשעות קודמות רבות בתחומי עבריינות שונים ובעבר התקשה להתייחס למאפייני אישיותו המכשילים.</w:t>
      </w:r>
    </w:p>
    <w:p w14:paraId="08C7309E" w14:textId="77777777" w:rsidR="0032636C" w:rsidRDefault="0032636C" w:rsidP="0032636C">
      <w:pPr>
        <w:spacing w:line="360" w:lineRule="auto"/>
        <w:jc w:val="both"/>
        <w:rPr>
          <w:rFonts w:ascii="Arial" w:hAnsi="Arial"/>
          <w:rtl/>
        </w:rPr>
      </w:pPr>
    </w:p>
    <w:p w14:paraId="5CA0DD63" w14:textId="77777777" w:rsidR="0032636C" w:rsidRDefault="0032636C" w:rsidP="0032636C">
      <w:pPr>
        <w:spacing w:line="360" w:lineRule="auto"/>
        <w:jc w:val="both"/>
        <w:rPr>
          <w:rFonts w:ascii="Arial" w:hAnsi="Arial"/>
          <w:rtl/>
        </w:rPr>
      </w:pPr>
      <w:r>
        <w:rPr>
          <w:rFonts w:ascii="Arial" w:hAnsi="Arial" w:hint="cs"/>
          <w:rtl/>
        </w:rPr>
        <w:t xml:space="preserve">הנאשם מכור לשימוש בסמים מסוכנים ובחומרים ממכרים שונים. לטענתו, חלק מצריכת הסמים היא על מנת לסייע לו בהקלה בכאבים בשל המחלות מהן סובל. </w:t>
      </w:r>
    </w:p>
    <w:p w14:paraId="2259FD74" w14:textId="77777777" w:rsidR="0032636C" w:rsidRDefault="0032636C" w:rsidP="0032636C">
      <w:pPr>
        <w:spacing w:line="360" w:lineRule="auto"/>
        <w:jc w:val="both"/>
        <w:rPr>
          <w:rFonts w:ascii="Arial" w:hAnsi="Arial"/>
          <w:rtl/>
        </w:rPr>
      </w:pPr>
    </w:p>
    <w:p w14:paraId="715D007D" w14:textId="77777777" w:rsidR="0032636C" w:rsidRDefault="0032636C" w:rsidP="0032636C">
      <w:pPr>
        <w:spacing w:line="360" w:lineRule="auto"/>
        <w:jc w:val="both"/>
        <w:rPr>
          <w:rFonts w:ascii="Arial" w:hAnsi="Arial"/>
          <w:rtl/>
        </w:rPr>
      </w:pPr>
      <w:r>
        <w:rPr>
          <w:rFonts w:ascii="Arial" w:hAnsi="Arial" w:hint="cs"/>
          <w:rtl/>
        </w:rPr>
        <w:t xml:space="preserve">הנאשם לא נמצא מתאים להשתלב בקהילה טיפולית סגורה, בהיותו נעדר הכוחות להתמודד עם מסגרת נוקשה. </w:t>
      </w:r>
    </w:p>
    <w:p w14:paraId="17E8A1D7" w14:textId="77777777" w:rsidR="0032636C" w:rsidRDefault="0032636C" w:rsidP="0032636C">
      <w:pPr>
        <w:spacing w:line="360" w:lineRule="auto"/>
        <w:jc w:val="both"/>
        <w:rPr>
          <w:rFonts w:ascii="Arial" w:hAnsi="Arial"/>
          <w:rtl/>
        </w:rPr>
      </w:pPr>
    </w:p>
    <w:p w14:paraId="52957445" w14:textId="77777777" w:rsidR="0032636C" w:rsidRDefault="0032636C" w:rsidP="0032636C">
      <w:pPr>
        <w:spacing w:line="360" w:lineRule="auto"/>
        <w:jc w:val="both"/>
        <w:rPr>
          <w:rFonts w:ascii="Arial" w:hAnsi="Arial"/>
          <w:rtl/>
        </w:rPr>
      </w:pPr>
      <w:r>
        <w:rPr>
          <w:rFonts w:ascii="Arial" w:hAnsi="Arial" w:hint="cs"/>
          <w:rtl/>
        </w:rPr>
        <w:t xml:space="preserve">הנאשם זקוק לגבולות חיצוניים. </w:t>
      </w:r>
    </w:p>
    <w:p w14:paraId="4A9A59A0" w14:textId="77777777" w:rsidR="0032636C" w:rsidRDefault="0032636C" w:rsidP="0032636C">
      <w:pPr>
        <w:spacing w:line="360" w:lineRule="auto"/>
        <w:jc w:val="both"/>
        <w:rPr>
          <w:rFonts w:ascii="Arial" w:hAnsi="Arial"/>
          <w:rtl/>
        </w:rPr>
      </w:pPr>
    </w:p>
    <w:p w14:paraId="1E6D31CF" w14:textId="77777777" w:rsidR="0032636C" w:rsidRDefault="0032636C" w:rsidP="0032636C">
      <w:pPr>
        <w:spacing w:line="360" w:lineRule="auto"/>
        <w:jc w:val="both"/>
        <w:rPr>
          <w:rFonts w:ascii="Arial" w:hAnsi="Arial"/>
          <w:rtl/>
        </w:rPr>
      </w:pPr>
      <w:r>
        <w:rPr>
          <w:rFonts w:ascii="Arial" w:hAnsi="Arial" w:hint="cs"/>
          <w:rtl/>
        </w:rPr>
        <w:t xml:space="preserve">הנאשם נוטה להגמיש גבולות בהתאם לצרכיו. </w:t>
      </w:r>
    </w:p>
    <w:p w14:paraId="5E1C8E24" w14:textId="77777777" w:rsidR="0032636C" w:rsidRDefault="0032636C" w:rsidP="0032636C">
      <w:pPr>
        <w:spacing w:line="360" w:lineRule="auto"/>
        <w:jc w:val="both"/>
        <w:rPr>
          <w:rFonts w:ascii="Arial" w:hAnsi="Arial"/>
          <w:rtl/>
        </w:rPr>
      </w:pPr>
    </w:p>
    <w:p w14:paraId="0885E0E9" w14:textId="77777777" w:rsidR="0032636C" w:rsidRDefault="0032636C" w:rsidP="0032636C">
      <w:pPr>
        <w:spacing w:line="360" w:lineRule="auto"/>
        <w:jc w:val="both"/>
        <w:rPr>
          <w:rFonts w:ascii="Arial" w:hAnsi="Arial"/>
          <w:rtl/>
        </w:rPr>
      </w:pPr>
      <w:r>
        <w:rPr>
          <w:rFonts w:ascii="Arial" w:hAnsi="Arial" w:hint="cs"/>
          <w:rtl/>
        </w:rPr>
        <w:t xml:space="preserve">שירות המבחן מצא, כי הנאשם החל לגלות מודעות לבעיית ההתמכרות ממנה סובל, מאז שחרורו ממעצר אורך מאמצים לשמור על התנאים המגבילים, תוך שנוטל תחליף סם, אך עם זאת, קיים סיכון לחזרה לשימוש בסמים בעתיד. </w:t>
      </w:r>
    </w:p>
    <w:p w14:paraId="1311F85B" w14:textId="77777777" w:rsidR="0032636C" w:rsidRDefault="0032636C" w:rsidP="0032636C">
      <w:pPr>
        <w:spacing w:line="360" w:lineRule="auto"/>
        <w:jc w:val="both"/>
        <w:rPr>
          <w:rFonts w:ascii="Arial" w:hAnsi="Arial"/>
          <w:rtl/>
        </w:rPr>
      </w:pPr>
    </w:p>
    <w:p w14:paraId="337166E5" w14:textId="77777777" w:rsidR="0032636C" w:rsidRDefault="0032636C" w:rsidP="0032636C">
      <w:pPr>
        <w:spacing w:line="360" w:lineRule="auto"/>
        <w:jc w:val="both"/>
        <w:rPr>
          <w:rFonts w:ascii="Arial" w:hAnsi="Arial"/>
          <w:rtl/>
        </w:rPr>
      </w:pPr>
      <w:r>
        <w:rPr>
          <w:rFonts w:ascii="Arial" w:hAnsi="Arial" w:hint="cs"/>
          <w:rtl/>
        </w:rPr>
        <w:t xml:space="preserve">שירות המבחן מצא עוד, כי חוסר שילובו של הנאשם בתעסוקה מסודרת מותיר בידיו זמן פנוי, בעטיו מחפש פתרונות זמניים, להקל על מצבו. </w:t>
      </w:r>
    </w:p>
    <w:p w14:paraId="20851CA3" w14:textId="77777777" w:rsidR="0032636C" w:rsidRDefault="0032636C" w:rsidP="0032636C">
      <w:pPr>
        <w:spacing w:line="360" w:lineRule="auto"/>
        <w:jc w:val="both"/>
        <w:rPr>
          <w:rFonts w:ascii="Arial" w:hAnsi="Arial"/>
          <w:rtl/>
        </w:rPr>
      </w:pPr>
    </w:p>
    <w:p w14:paraId="2DA84A98" w14:textId="77777777" w:rsidR="0032636C" w:rsidRDefault="0032636C" w:rsidP="0032636C">
      <w:pPr>
        <w:spacing w:line="360" w:lineRule="auto"/>
        <w:jc w:val="both"/>
        <w:rPr>
          <w:rFonts w:ascii="Arial" w:hAnsi="Arial"/>
          <w:rtl/>
        </w:rPr>
      </w:pPr>
      <w:r>
        <w:rPr>
          <w:rFonts w:ascii="Arial" w:hAnsi="Arial" w:hint="cs"/>
          <w:rtl/>
        </w:rPr>
        <w:t xml:space="preserve">בסופו של דבר, בא שירות המבחן בהמלצה להשתת עונש במסגרת צו של"צ, בד בבד עם צו מבחן מעקבי, במסגרתו ימשיך הנאשם להגיע למסגרת "סלע" לקבלת תחליף סם ותיבחן האפשרות למצוא בעבורו מענה פרטני במסגרת טיפולית. עוד המליץ שירות המבחן על השתת עונש מאסר מותנה. </w:t>
      </w:r>
    </w:p>
    <w:p w14:paraId="2C427798" w14:textId="77777777" w:rsidR="0032636C" w:rsidRDefault="0032636C" w:rsidP="0032636C">
      <w:pPr>
        <w:spacing w:line="360" w:lineRule="auto"/>
        <w:jc w:val="both"/>
        <w:rPr>
          <w:rFonts w:ascii="Arial" w:hAnsi="Arial"/>
          <w:rtl/>
        </w:rPr>
      </w:pPr>
    </w:p>
    <w:p w14:paraId="0CF2DBE9" w14:textId="77777777" w:rsidR="0032636C" w:rsidRDefault="0032636C" w:rsidP="0032636C">
      <w:pPr>
        <w:spacing w:line="360" w:lineRule="auto"/>
        <w:jc w:val="both"/>
        <w:rPr>
          <w:rFonts w:ascii="Arial" w:hAnsi="Arial"/>
          <w:rtl/>
        </w:rPr>
      </w:pPr>
    </w:p>
    <w:p w14:paraId="5BEB3D61" w14:textId="77777777" w:rsidR="0032636C" w:rsidRDefault="0032636C" w:rsidP="0032636C">
      <w:pPr>
        <w:spacing w:line="360" w:lineRule="auto"/>
        <w:jc w:val="both"/>
        <w:rPr>
          <w:rFonts w:ascii="Arial" w:hAnsi="Arial"/>
          <w:b/>
          <w:bCs/>
          <w:rtl/>
        </w:rPr>
      </w:pPr>
      <w:r>
        <w:rPr>
          <w:rFonts w:ascii="Arial" w:hAnsi="Arial" w:hint="cs"/>
          <w:b/>
          <w:bCs/>
          <w:rtl/>
        </w:rPr>
        <w:t xml:space="preserve">חוות דעת הממונה על עבודות השירות בשב"ס </w:t>
      </w:r>
    </w:p>
    <w:p w14:paraId="6A9E93DE" w14:textId="77777777" w:rsidR="0032636C" w:rsidRPr="00A861A2" w:rsidRDefault="0032636C" w:rsidP="0032636C">
      <w:pPr>
        <w:spacing w:line="360" w:lineRule="auto"/>
        <w:jc w:val="both"/>
        <w:rPr>
          <w:rFonts w:ascii="Arial" w:hAnsi="Arial"/>
          <w:b/>
          <w:bCs/>
          <w:rtl/>
        </w:rPr>
      </w:pPr>
    </w:p>
    <w:p w14:paraId="609B9F7C" w14:textId="77777777" w:rsidR="0032636C" w:rsidRDefault="0032636C" w:rsidP="0032636C">
      <w:pPr>
        <w:spacing w:line="360" w:lineRule="auto"/>
        <w:jc w:val="both"/>
        <w:rPr>
          <w:rFonts w:ascii="Arial" w:hAnsi="Arial"/>
          <w:rtl/>
        </w:rPr>
      </w:pPr>
      <w:r>
        <w:rPr>
          <w:rFonts w:ascii="Arial" w:hAnsi="Arial" w:hint="cs"/>
          <w:rtl/>
        </w:rPr>
        <w:t xml:space="preserve">הנאשם נמצא כשיר לריצוי מאסר בדרך של עבודות שירות, במגבלות רפואיות. </w:t>
      </w:r>
    </w:p>
    <w:p w14:paraId="4D425135" w14:textId="77777777" w:rsidR="0032636C" w:rsidRDefault="0032636C" w:rsidP="0032636C">
      <w:pPr>
        <w:spacing w:line="360" w:lineRule="auto"/>
        <w:jc w:val="both"/>
        <w:rPr>
          <w:rFonts w:ascii="Arial" w:hAnsi="Arial"/>
          <w:rtl/>
        </w:rPr>
      </w:pPr>
    </w:p>
    <w:p w14:paraId="04322D15" w14:textId="77777777" w:rsidR="0032636C" w:rsidRDefault="0032636C" w:rsidP="0032636C">
      <w:pPr>
        <w:spacing w:line="360" w:lineRule="auto"/>
        <w:jc w:val="both"/>
        <w:rPr>
          <w:rFonts w:ascii="Arial" w:hAnsi="Arial"/>
          <w:rtl/>
        </w:rPr>
      </w:pPr>
    </w:p>
    <w:p w14:paraId="13F83568" w14:textId="77777777" w:rsidR="0032636C" w:rsidRDefault="0032636C" w:rsidP="0032636C">
      <w:pPr>
        <w:spacing w:line="360" w:lineRule="auto"/>
        <w:jc w:val="both"/>
        <w:rPr>
          <w:rFonts w:ascii="Arial" w:hAnsi="Arial"/>
          <w:b/>
          <w:bCs/>
          <w:rtl/>
        </w:rPr>
      </w:pPr>
      <w:r>
        <w:rPr>
          <w:rFonts w:ascii="Arial" w:hAnsi="Arial" w:hint="cs"/>
          <w:b/>
          <w:bCs/>
          <w:rtl/>
        </w:rPr>
        <w:t>טענות הצדדים</w:t>
      </w:r>
    </w:p>
    <w:p w14:paraId="342581CB" w14:textId="77777777" w:rsidR="0032636C" w:rsidRDefault="0032636C" w:rsidP="0032636C">
      <w:pPr>
        <w:spacing w:line="360" w:lineRule="auto"/>
        <w:jc w:val="both"/>
        <w:rPr>
          <w:rFonts w:ascii="Arial" w:hAnsi="Arial"/>
          <w:b/>
          <w:bCs/>
          <w:rtl/>
        </w:rPr>
      </w:pPr>
    </w:p>
    <w:p w14:paraId="1DF10644" w14:textId="77777777" w:rsidR="0032636C" w:rsidRDefault="0032636C" w:rsidP="0032636C">
      <w:pPr>
        <w:spacing w:line="360" w:lineRule="auto"/>
        <w:jc w:val="both"/>
        <w:rPr>
          <w:rFonts w:ascii="Arial" w:hAnsi="Arial"/>
          <w:rtl/>
        </w:rPr>
      </w:pPr>
      <w:r>
        <w:rPr>
          <w:rFonts w:ascii="Arial" w:hAnsi="Arial" w:hint="cs"/>
          <w:rtl/>
        </w:rPr>
        <w:t xml:space="preserve"> </w:t>
      </w:r>
      <w:r>
        <w:rPr>
          <w:rFonts w:ascii="Arial" w:hAnsi="Arial" w:hint="cs"/>
          <w:u w:val="single"/>
          <w:rtl/>
        </w:rPr>
        <w:t>התביעה</w:t>
      </w:r>
      <w:r>
        <w:rPr>
          <w:rFonts w:ascii="Arial" w:hAnsi="Arial" w:hint="cs"/>
          <w:rtl/>
        </w:rPr>
        <w:t xml:space="preserve"> הגישה טיעוניה לעונש בכתב והשלימה אותן על-פה. </w:t>
      </w:r>
    </w:p>
    <w:p w14:paraId="428A170D" w14:textId="77777777" w:rsidR="0032636C" w:rsidRDefault="0032636C" w:rsidP="0032636C">
      <w:pPr>
        <w:spacing w:line="360" w:lineRule="auto"/>
        <w:jc w:val="both"/>
        <w:rPr>
          <w:rFonts w:ascii="Arial" w:hAnsi="Arial"/>
          <w:rtl/>
        </w:rPr>
      </w:pPr>
    </w:p>
    <w:p w14:paraId="46A317FA" w14:textId="77777777" w:rsidR="0032636C" w:rsidRDefault="0032636C" w:rsidP="0032636C">
      <w:pPr>
        <w:spacing w:line="360" w:lineRule="auto"/>
        <w:jc w:val="both"/>
        <w:rPr>
          <w:rFonts w:ascii="Arial" w:hAnsi="Arial"/>
        </w:rPr>
      </w:pPr>
      <w:r>
        <w:rPr>
          <w:rFonts w:ascii="Arial" w:hAnsi="Arial" w:hint="cs"/>
          <w:rtl/>
        </w:rPr>
        <w:t xml:space="preserve">התביעה </w:t>
      </w:r>
      <w:r>
        <w:rPr>
          <w:rFonts w:ascii="Arial" w:hAnsi="Arial"/>
          <w:rtl/>
        </w:rPr>
        <w:t>הדגישה את הפגיעה החמורה בערך של שמירה על שלום הציבור ובריאותו.</w:t>
      </w:r>
    </w:p>
    <w:p w14:paraId="79DBABE2" w14:textId="77777777" w:rsidR="0032636C" w:rsidRDefault="0032636C" w:rsidP="0032636C">
      <w:pPr>
        <w:spacing w:line="360" w:lineRule="auto"/>
        <w:jc w:val="both"/>
        <w:rPr>
          <w:rFonts w:ascii="Arial" w:hAnsi="Arial"/>
          <w:rtl/>
        </w:rPr>
      </w:pPr>
    </w:p>
    <w:p w14:paraId="7B5DE3AD" w14:textId="77777777" w:rsidR="0032636C" w:rsidRDefault="0032636C" w:rsidP="0032636C">
      <w:pPr>
        <w:spacing w:line="360" w:lineRule="auto"/>
        <w:jc w:val="both"/>
        <w:rPr>
          <w:rFonts w:ascii="Arial" w:hAnsi="Arial"/>
        </w:rPr>
      </w:pPr>
      <w:r>
        <w:rPr>
          <w:rFonts w:ascii="Arial" w:hAnsi="Arial"/>
          <w:rtl/>
        </w:rPr>
        <w:t>התביעה טענה בנוגע להכרח למגר את שרשרת הפצת הסמים ואת פוטנציאל הנזק שנגרם מעבירות אלו, כגון עבירות נלוות בתחום הרכוש; האלימות ופגיעה בביטחון הציבור.</w:t>
      </w:r>
    </w:p>
    <w:p w14:paraId="5BF45750" w14:textId="77777777" w:rsidR="0032636C" w:rsidRDefault="0032636C" w:rsidP="0032636C">
      <w:pPr>
        <w:spacing w:line="360" w:lineRule="auto"/>
        <w:jc w:val="both"/>
        <w:rPr>
          <w:rFonts w:ascii="Arial" w:hAnsi="Arial"/>
          <w:rtl/>
        </w:rPr>
      </w:pPr>
    </w:p>
    <w:p w14:paraId="47C66E74" w14:textId="77777777" w:rsidR="0032636C" w:rsidRDefault="0032636C" w:rsidP="0032636C">
      <w:pPr>
        <w:spacing w:line="360" w:lineRule="auto"/>
        <w:jc w:val="both"/>
        <w:rPr>
          <w:rFonts w:ascii="Arial" w:hAnsi="Arial"/>
          <w:rtl/>
        </w:rPr>
      </w:pPr>
      <w:r>
        <w:rPr>
          <w:rFonts w:ascii="Arial" w:hAnsi="Arial" w:hint="cs"/>
          <w:rtl/>
        </w:rPr>
        <w:t xml:space="preserve">לאור כך שהמדובר בסוגי סם מסוכן, אשר אינם נפוצים </w:t>
      </w:r>
      <w:r>
        <w:rPr>
          <w:rFonts w:ascii="Arial" w:hAnsi="Arial"/>
          <w:rtl/>
        </w:rPr>
        <w:t>–</w:t>
      </w:r>
      <w:r>
        <w:rPr>
          <w:rFonts w:ascii="Arial" w:hAnsi="Arial" w:hint="cs"/>
          <w:rtl/>
        </w:rPr>
        <w:t xml:space="preserve"> טענה התביעה, כי קיימת חשיבות משמעותית לקביעת מתחם ענישה גבוה, שיהיה בו כדי להרתיע עבריינים פוטנציאלים. </w:t>
      </w:r>
    </w:p>
    <w:p w14:paraId="2288428A" w14:textId="77777777" w:rsidR="0032636C" w:rsidRDefault="0032636C" w:rsidP="0032636C">
      <w:pPr>
        <w:spacing w:line="360" w:lineRule="auto"/>
        <w:jc w:val="both"/>
        <w:rPr>
          <w:rFonts w:ascii="Arial" w:hAnsi="Arial"/>
          <w:rtl/>
        </w:rPr>
      </w:pPr>
    </w:p>
    <w:p w14:paraId="606D7F46" w14:textId="77777777" w:rsidR="0032636C" w:rsidRDefault="0032636C" w:rsidP="0032636C">
      <w:pPr>
        <w:spacing w:line="360" w:lineRule="auto"/>
        <w:jc w:val="both"/>
        <w:rPr>
          <w:rFonts w:ascii="Arial" w:hAnsi="Arial"/>
          <w:rtl/>
        </w:rPr>
      </w:pPr>
      <w:r>
        <w:rPr>
          <w:rFonts w:ascii="Arial" w:hAnsi="Arial" w:hint="cs"/>
          <w:rtl/>
        </w:rPr>
        <w:t xml:space="preserve">המגוון הרחב של הסמים שהוחזקו מלמד, לשיטת התביעה, על כך שמטרת החזקתן היתה למטרת רווח כלכלי. </w:t>
      </w:r>
    </w:p>
    <w:p w14:paraId="63B883C8" w14:textId="77777777" w:rsidR="0032636C" w:rsidRDefault="0032636C" w:rsidP="0032636C">
      <w:pPr>
        <w:spacing w:line="360" w:lineRule="auto"/>
        <w:jc w:val="both"/>
        <w:rPr>
          <w:rFonts w:ascii="Arial" w:hAnsi="Arial"/>
          <w:rtl/>
        </w:rPr>
      </w:pPr>
    </w:p>
    <w:p w14:paraId="38A48A51" w14:textId="77777777" w:rsidR="0032636C" w:rsidRDefault="0032636C" w:rsidP="0032636C">
      <w:pPr>
        <w:spacing w:line="360" w:lineRule="auto"/>
        <w:jc w:val="both"/>
        <w:rPr>
          <w:rFonts w:ascii="Arial" w:hAnsi="Arial"/>
          <w:rtl/>
        </w:rPr>
      </w:pPr>
      <w:r>
        <w:rPr>
          <w:rFonts w:ascii="Arial" w:hAnsi="Arial" w:hint="cs"/>
          <w:rtl/>
        </w:rPr>
        <w:t xml:space="preserve">התביעה עתרה למתחם ענישה, שינוע בין 10 עד 24 חודשי מאסר בפועל. </w:t>
      </w:r>
    </w:p>
    <w:p w14:paraId="1B5B062B" w14:textId="77777777" w:rsidR="0032636C" w:rsidRDefault="0032636C" w:rsidP="0032636C">
      <w:pPr>
        <w:spacing w:line="360" w:lineRule="auto"/>
        <w:jc w:val="both"/>
        <w:rPr>
          <w:rFonts w:ascii="Arial" w:hAnsi="Arial"/>
          <w:rtl/>
        </w:rPr>
      </w:pPr>
    </w:p>
    <w:p w14:paraId="0E0850B4" w14:textId="77777777" w:rsidR="0032636C" w:rsidRDefault="0032636C" w:rsidP="0032636C">
      <w:pPr>
        <w:spacing w:line="360" w:lineRule="auto"/>
        <w:jc w:val="both"/>
        <w:rPr>
          <w:rFonts w:ascii="Arial" w:hAnsi="Arial"/>
          <w:rtl/>
        </w:rPr>
      </w:pPr>
      <w:r>
        <w:rPr>
          <w:rFonts w:ascii="Arial" w:hAnsi="Arial" w:hint="cs"/>
          <w:rtl/>
        </w:rPr>
        <w:t xml:space="preserve">במסגרת המתחם, הדגישה התביעה את עברו הפלילי המכביד של הנאשם, אשר שוב ושוב עובר עבירות, כשגם מאסרים שהושתו עליו, בין כתלי בית האסורים </w:t>
      </w:r>
      <w:r>
        <w:rPr>
          <w:rFonts w:ascii="Arial" w:hAnsi="Arial"/>
          <w:rtl/>
        </w:rPr>
        <w:t>–</w:t>
      </w:r>
      <w:r>
        <w:rPr>
          <w:rFonts w:ascii="Arial" w:hAnsi="Arial" w:hint="cs"/>
          <w:rtl/>
        </w:rPr>
        <w:t xml:space="preserve"> לא הרתיעוהו. </w:t>
      </w:r>
    </w:p>
    <w:p w14:paraId="700CBBE4" w14:textId="77777777" w:rsidR="0032636C" w:rsidRDefault="0032636C" w:rsidP="0032636C">
      <w:pPr>
        <w:spacing w:line="360" w:lineRule="auto"/>
        <w:jc w:val="both"/>
        <w:rPr>
          <w:rFonts w:ascii="Arial" w:hAnsi="Arial"/>
          <w:rtl/>
        </w:rPr>
      </w:pPr>
    </w:p>
    <w:p w14:paraId="33910401" w14:textId="77777777" w:rsidR="0032636C" w:rsidRDefault="0032636C" w:rsidP="0032636C">
      <w:pPr>
        <w:spacing w:line="360" w:lineRule="auto"/>
        <w:jc w:val="both"/>
        <w:rPr>
          <w:rFonts w:ascii="Arial" w:hAnsi="Arial"/>
          <w:rtl/>
        </w:rPr>
      </w:pPr>
      <w:r>
        <w:rPr>
          <w:rFonts w:ascii="Arial" w:hAnsi="Arial" w:hint="cs"/>
          <w:rtl/>
        </w:rPr>
        <w:t xml:space="preserve">התביעה עתרה ליתן הדגש על שיקולי ההרתעה ולהשית עליו עונש מאסר בפועל ברף הבינוני של המתחם. </w:t>
      </w:r>
    </w:p>
    <w:p w14:paraId="5D535CAC" w14:textId="77777777" w:rsidR="0032636C" w:rsidRDefault="0032636C" w:rsidP="0032636C">
      <w:pPr>
        <w:spacing w:line="360" w:lineRule="auto"/>
        <w:jc w:val="both"/>
        <w:rPr>
          <w:rFonts w:ascii="Arial" w:hAnsi="Arial"/>
          <w:rtl/>
        </w:rPr>
      </w:pPr>
    </w:p>
    <w:p w14:paraId="6217292B" w14:textId="77777777" w:rsidR="0032636C" w:rsidRPr="00BE36A4" w:rsidRDefault="0032636C" w:rsidP="0032636C">
      <w:pPr>
        <w:spacing w:line="360" w:lineRule="auto"/>
        <w:jc w:val="both"/>
        <w:rPr>
          <w:rFonts w:ascii="Arial" w:hAnsi="Arial"/>
          <w:rtl/>
        </w:rPr>
      </w:pPr>
      <w:r>
        <w:rPr>
          <w:rFonts w:ascii="Arial" w:hAnsi="Arial" w:hint="cs"/>
          <w:rtl/>
        </w:rPr>
        <w:t xml:space="preserve">עוד עתרה התביעה להשית על הנאשם עונש מאסר על תנאי ממושך ומרתיע; קנס כספי משמעותי; פסילת רישיון נהיגה. </w:t>
      </w:r>
    </w:p>
    <w:p w14:paraId="2D934C09" w14:textId="77777777" w:rsidR="0032636C" w:rsidRDefault="0032636C" w:rsidP="0032636C">
      <w:pPr>
        <w:spacing w:line="360" w:lineRule="auto"/>
        <w:jc w:val="both"/>
        <w:rPr>
          <w:rFonts w:ascii="Arial" w:hAnsi="Arial"/>
          <w:rtl/>
        </w:rPr>
      </w:pPr>
    </w:p>
    <w:p w14:paraId="06D8C0F3" w14:textId="77777777" w:rsidR="0032636C" w:rsidRDefault="0032636C" w:rsidP="0032636C">
      <w:pPr>
        <w:spacing w:line="360" w:lineRule="auto"/>
        <w:jc w:val="both"/>
        <w:rPr>
          <w:rFonts w:ascii="Arial" w:hAnsi="Arial"/>
          <w:rtl/>
        </w:rPr>
      </w:pPr>
      <w:r>
        <w:rPr>
          <w:rFonts w:ascii="Arial" w:hAnsi="Arial" w:hint="cs"/>
          <w:u w:val="single"/>
          <w:rtl/>
        </w:rPr>
        <w:t>ההגנה</w:t>
      </w:r>
      <w:r>
        <w:rPr>
          <w:rFonts w:ascii="Arial" w:hAnsi="Arial" w:hint="cs"/>
          <w:rtl/>
        </w:rPr>
        <w:t xml:space="preserve"> הדגישה הליקויים הבריאותיים מהם סובל הנאשם, אשר ממתין להשתלת כבד. </w:t>
      </w:r>
    </w:p>
    <w:p w14:paraId="446EEF49" w14:textId="77777777" w:rsidR="0032636C" w:rsidRDefault="0032636C" w:rsidP="0032636C">
      <w:pPr>
        <w:spacing w:line="360" w:lineRule="auto"/>
        <w:jc w:val="both"/>
        <w:rPr>
          <w:rFonts w:ascii="Arial" w:hAnsi="Arial"/>
          <w:rtl/>
        </w:rPr>
      </w:pPr>
    </w:p>
    <w:p w14:paraId="6EDEA885" w14:textId="77777777" w:rsidR="0032636C" w:rsidRDefault="0032636C" w:rsidP="0032636C">
      <w:pPr>
        <w:spacing w:line="360" w:lineRule="auto"/>
        <w:jc w:val="both"/>
        <w:rPr>
          <w:rFonts w:ascii="Arial" w:hAnsi="Arial"/>
          <w:rtl/>
        </w:rPr>
      </w:pPr>
      <w:r>
        <w:rPr>
          <w:rFonts w:ascii="Arial" w:hAnsi="Arial" w:hint="cs"/>
          <w:rtl/>
        </w:rPr>
        <w:t xml:space="preserve">לטענת ההגנה, המדובר ב"שבר כלי". </w:t>
      </w:r>
    </w:p>
    <w:p w14:paraId="6EF3F0D2" w14:textId="77777777" w:rsidR="0032636C" w:rsidRDefault="0032636C" w:rsidP="0032636C">
      <w:pPr>
        <w:spacing w:line="360" w:lineRule="auto"/>
        <w:jc w:val="both"/>
        <w:rPr>
          <w:rFonts w:ascii="Arial" w:hAnsi="Arial"/>
          <w:rtl/>
        </w:rPr>
      </w:pPr>
    </w:p>
    <w:p w14:paraId="1F6AA7E5" w14:textId="77777777" w:rsidR="0032636C" w:rsidRDefault="0032636C" w:rsidP="0032636C">
      <w:pPr>
        <w:spacing w:line="360" w:lineRule="auto"/>
        <w:jc w:val="both"/>
        <w:rPr>
          <w:rFonts w:ascii="Arial" w:hAnsi="Arial"/>
          <w:rtl/>
        </w:rPr>
      </w:pPr>
      <w:r>
        <w:rPr>
          <w:rFonts w:ascii="Arial" w:hAnsi="Arial" w:hint="cs"/>
          <w:rtl/>
        </w:rPr>
        <w:t>ההגנה ביקשה, כי בית המשפט יקח בחשבון התקופה הארוכה בה שהה הנאשם במעצר (כחודש ומחצה).</w:t>
      </w:r>
    </w:p>
    <w:p w14:paraId="59B7BC8E" w14:textId="77777777" w:rsidR="0032636C" w:rsidRDefault="0032636C" w:rsidP="0032636C">
      <w:pPr>
        <w:spacing w:line="360" w:lineRule="auto"/>
        <w:jc w:val="both"/>
        <w:rPr>
          <w:rFonts w:ascii="Arial" w:hAnsi="Arial"/>
          <w:rtl/>
        </w:rPr>
      </w:pPr>
    </w:p>
    <w:p w14:paraId="78C96E8C" w14:textId="77777777" w:rsidR="0032636C" w:rsidRDefault="0032636C" w:rsidP="0032636C">
      <w:pPr>
        <w:spacing w:line="360" w:lineRule="auto"/>
        <w:jc w:val="both"/>
        <w:rPr>
          <w:rFonts w:ascii="Arial" w:hAnsi="Arial"/>
          <w:rtl/>
        </w:rPr>
      </w:pPr>
      <w:r>
        <w:rPr>
          <w:rFonts w:ascii="Arial" w:hAnsi="Arial" w:hint="cs"/>
          <w:rtl/>
        </w:rPr>
        <w:t xml:space="preserve">ההגנה טענה, כי המדובר בפסיקה ראשונית בנוגע לסמים מסוג זה וכי על הענישה להיות הדרגתית. </w:t>
      </w:r>
    </w:p>
    <w:p w14:paraId="62A2DE54" w14:textId="77777777" w:rsidR="0032636C" w:rsidRDefault="0032636C" w:rsidP="0032636C">
      <w:pPr>
        <w:spacing w:line="360" w:lineRule="auto"/>
        <w:jc w:val="both"/>
        <w:rPr>
          <w:rFonts w:ascii="Arial" w:hAnsi="Arial"/>
          <w:rtl/>
        </w:rPr>
      </w:pPr>
    </w:p>
    <w:p w14:paraId="1D3824E5" w14:textId="77777777" w:rsidR="0032636C" w:rsidRDefault="0032636C" w:rsidP="0032636C">
      <w:pPr>
        <w:spacing w:line="360" w:lineRule="auto"/>
        <w:jc w:val="both"/>
        <w:rPr>
          <w:rFonts w:ascii="Arial" w:hAnsi="Arial"/>
          <w:rtl/>
        </w:rPr>
      </w:pPr>
      <w:r>
        <w:rPr>
          <w:rFonts w:ascii="Arial" w:hAnsi="Arial" w:hint="cs"/>
          <w:rtl/>
        </w:rPr>
        <w:t>ההגנה ביקשה לתת הדגש על שיקולי השיקום ולאמץ את המלצת שירות המבחן למבוגרים.</w:t>
      </w:r>
    </w:p>
    <w:p w14:paraId="0DEC19A5" w14:textId="77777777" w:rsidR="0032636C" w:rsidRDefault="0032636C" w:rsidP="0032636C">
      <w:pPr>
        <w:spacing w:line="360" w:lineRule="auto"/>
        <w:jc w:val="both"/>
        <w:rPr>
          <w:rFonts w:ascii="Arial" w:hAnsi="Arial"/>
          <w:rtl/>
        </w:rPr>
      </w:pPr>
    </w:p>
    <w:p w14:paraId="35A0881D" w14:textId="77777777" w:rsidR="0032636C" w:rsidRDefault="0032636C" w:rsidP="0032636C">
      <w:pPr>
        <w:spacing w:line="360" w:lineRule="auto"/>
        <w:jc w:val="both"/>
        <w:rPr>
          <w:rFonts w:ascii="Arial" w:hAnsi="Arial"/>
          <w:rtl/>
        </w:rPr>
      </w:pPr>
      <w:r w:rsidRPr="00D42C2A">
        <w:rPr>
          <w:rFonts w:ascii="Arial" w:hAnsi="Arial" w:hint="cs"/>
          <w:u w:val="single"/>
          <w:rtl/>
        </w:rPr>
        <w:t>בדברו האחרון</w:t>
      </w:r>
      <w:r>
        <w:rPr>
          <w:rFonts w:ascii="Arial" w:hAnsi="Arial" w:hint="cs"/>
          <w:rtl/>
        </w:rPr>
        <w:t xml:space="preserve">, מסר הנאשם, כי למד את לקחו  וביקש התחשבות במצבו. </w:t>
      </w:r>
    </w:p>
    <w:p w14:paraId="6A928AB6" w14:textId="77777777" w:rsidR="0032636C" w:rsidRDefault="0032636C" w:rsidP="0032636C">
      <w:pPr>
        <w:spacing w:line="360" w:lineRule="auto"/>
        <w:jc w:val="both"/>
        <w:rPr>
          <w:rFonts w:ascii="Arial" w:hAnsi="Arial"/>
          <w:rtl/>
        </w:rPr>
      </w:pPr>
    </w:p>
    <w:p w14:paraId="12E06194" w14:textId="77777777" w:rsidR="0032636C" w:rsidRDefault="0032636C" w:rsidP="0032636C">
      <w:pPr>
        <w:spacing w:line="360" w:lineRule="auto"/>
        <w:jc w:val="both"/>
        <w:rPr>
          <w:rFonts w:ascii="Arial" w:hAnsi="Arial"/>
          <w:rtl/>
        </w:rPr>
      </w:pPr>
    </w:p>
    <w:p w14:paraId="450C2F1A" w14:textId="77777777" w:rsidR="0032636C" w:rsidRDefault="0032636C" w:rsidP="0032636C">
      <w:pPr>
        <w:spacing w:line="360" w:lineRule="auto"/>
        <w:jc w:val="both"/>
        <w:rPr>
          <w:rFonts w:ascii="Arial" w:hAnsi="Arial"/>
          <w:b/>
          <w:bCs/>
          <w:rtl/>
        </w:rPr>
      </w:pPr>
      <w:r>
        <w:rPr>
          <w:rFonts w:ascii="Arial" w:hAnsi="Arial" w:hint="cs"/>
          <w:b/>
          <w:bCs/>
          <w:rtl/>
        </w:rPr>
        <w:t xml:space="preserve">דיון והכרעה </w:t>
      </w:r>
    </w:p>
    <w:p w14:paraId="7F77C518" w14:textId="77777777" w:rsidR="0032636C" w:rsidRDefault="0032636C" w:rsidP="0032636C">
      <w:pPr>
        <w:spacing w:line="360" w:lineRule="auto"/>
        <w:jc w:val="both"/>
        <w:rPr>
          <w:rFonts w:ascii="Arial" w:hAnsi="Arial"/>
          <w:b/>
          <w:bCs/>
          <w:rtl/>
        </w:rPr>
      </w:pPr>
    </w:p>
    <w:p w14:paraId="30D122F4" w14:textId="77777777" w:rsidR="0032636C" w:rsidRDefault="0032636C" w:rsidP="0032636C">
      <w:pPr>
        <w:spacing w:line="360" w:lineRule="auto"/>
        <w:jc w:val="both"/>
        <w:rPr>
          <w:rFonts w:ascii="Arial" w:hAnsi="Arial"/>
          <w:rtl/>
        </w:rPr>
      </w:pPr>
      <w:r>
        <w:rPr>
          <w:rFonts w:ascii="Arial" w:hAnsi="Arial" w:hint="cs"/>
          <w:rtl/>
        </w:rPr>
        <w:t xml:space="preserve">העבירות שעבר הנאשם </w:t>
      </w:r>
      <w:r>
        <w:rPr>
          <w:rFonts w:ascii="Arial" w:hAnsi="Arial"/>
          <w:rtl/>
        </w:rPr>
        <w:t>–</w:t>
      </w:r>
      <w:r>
        <w:rPr>
          <w:rFonts w:ascii="Arial" w:hAnsi="Arial" w:hint="cs"/>
          <w:rtl/>
        </w:rPr>
        <w:t xml:space="preserve"> אינן קלות. </w:t>
      </w:r>
    </w:p>
    <w:p w14:paraId="6236C095" w14:textId="77777777" w:rsidR="0032636C" w:rsidRDefault="0032636C" w:rsidP="0032636C">
      <w:pPr>
        <w:spacing w:line="360" w:lineRule="auto"/>
        <w:jc w:val="both"/>
        <w:rPr>
          <w:rFonts w:ascii="Arial" w:hAnsi="Arial"/>
          <w:rtl/>
        </w:rPr>
      </w:pPr>
    </w:p>
    <w:p w14:paraId="6986FB14" w14:textId="77777777" w:rsidR="0032636C" w:rsidRDefault="0032636C" w:rsidP="0032636C">
      <w:pPr>
        <w:spacing w:line="360" w:lineRule="auto"/>
        <w:jc w:val="both"/>
        <w:rPr>
          <w:rFonts w:ascii="Arial" w:hAnsi="Arial"/>
          <w:rtl/>
        </w:rPr>
      </w:pPr>
      <w:r>
        <w:rPr>
          <w:rFonts w:ascii="Arial" w:hAnsi="Arial" w:hint="cs"/>
          <w:rtl/>
        </w:rPr>
        <w:t xml:space="preserve">המדובר בהחזקת סמים מסוכנים מסוגים שונים, כשגם אם הוצגו נתונים על כך, שהנאשם עצמו מכור לסמים מסוכנים, הרי אופן החזקת הסמים, כמות הסמים וחלוקתם למספר רב של טבליות / מדבקות </w:t>
      </w:r>
      <w:r>
        <w:rPr>
          <w:rFonts w:ascii="Arial" w:hAnsi="Arial"/>
          <w:rtl/>
        </w:rPr>
        <w:t>–</w:t>
      </w:r>
      <w:r>
        <w:rPr>
          <w:rFonts w:ascii="Arial" w:hAnsi="Arial" w:hint="cs"/>
          <w:rtl/>
        </w:rPr>
        <w:t xml:space="preserve"> מצביעים על כך, כי הוחזקו, בין היתר, למטרת הפצה. </w:t>
      </w:r>
    </w:p>
    <w:p w14:paraId="7A5B1E21" w14:textId="77777777" w:rsidR="0032636C" w:rsidRDefault="0032636C" w:rsidP="0032636C">
      <w:pPr>
        <w:spacing w:line="360" w:lineRule="auto"/>
        <w:jc w:val="both"/>
        <w:rPr>
          <w:rFonts w:ascii="Arial" w:hAnsi="Arial"/>
          <w:rtl/>
        </w:rPr>
      </w:pPr>
    </w:p>
    <w:p w14:paraId="149FDF76" w14:textId="77777777" w:rsidR="0032636C" w:rsidRDefault="0032636C" w:rsidP="0032636C">
      <w:pPr>
        <w:spacing w:line="360" w:lineRule="auto"/>
        <w:jc w:val="both"/>
        <w:rPr>
          <w:rFonts w:ascii="Arial" w:hAnsi="Arial"/>
          <w:rtl/>
        </w:rPr>
      </w:pPr>
      <w:r>
        <w:rPr>
          <w:rFonts w:ascii="Arial" w:hAnsi="Arial" w:hint="cs"/>
          <w:rtl/>
        </w:rPr>
        <w:t xml:space="preserve">על אף שאין המדובר בסמים בהן נתקל בית המשפט באופן תדיר בשנים האחרונות, הרי </w:t>
      </w:r>
      <w:r>
        <w:rPr>
          <w:rFonts w:ascii="Arial" w:hAnsi="Arial"/>
          <w:rtl/>
        </w:rPr>
        <w:t>–</w:t>
      </w:r>
      <w:r>
        <w:rPr>
          <w:rFonts w:ascii="Arial" w:hAnsi="Arial" w:hint="cs"/>
          <w:rtl/>
        </w:rPr>
        <w:t xml:space="preserve"> המדובר בסמים ממריצים ובסמים ממשפחת האופיאטיי</w:t>
      </w:r>
      <w:r>
        <w:rPr>
          <w:rFonts w:ascii="Arial" w:hAnsi="Arial" w:hint="eastAsia"/>
          <w:rtl/>
        </w:rPr>
        <w:t>ם</w:t>
      </w:r>
      <w:r>
        <w:rPr>
          <w:rFonts w:ascii="Arial" w:hAnsi="Arial" w:hint="cs"/>
          <w:rtl/>
        </w:rPr>
        <w:t xml:space="preserve">, שהם בעלי פוטנציאל לגרום נזק כבד, כאשר נערך בהם שימוש שאינו מפוקח. רק לאחרונה, היו מספר מקרים בהם התמוטטו מבלים, או מבלות, במסיבות שונות, אשר נערכו תחת כיפת השמיים (המכונות: "מסיבות טבע") בשל שימוש בסמים ממריצים מסוגים דומים ורק בשנה האחרונה נפטרה נערה, בעיר דימונה, שטרם זכתה להגיע לגיל 18 שנים, בשל שימוש במדבקה לשיכוך כאבים מהסוג שהוחזק על </w:t>
      </w:r>
      <w:r w:rsidRPr="00E8095F">
        <w:rPr>
          <w:rFonts w:ascii="David" w:hAnsi="David"/>
          <w:rtl/>
        </w:rPr>
        <w:t>ידי הנאשם ("</w:t>
      </w:r>
      <w:r w:rsidRPr="00E8095F">
        <w:rPr>
          <w:rFonts w:ascii="David" w:hAnsi="David"/>
        </w:rPr>
        <w:t>Fentanyl</w:t>
      </w:r>
      <w:r w:rsidRPr="00E8095F">
        <w:rPr>
          <w:rFonts w:ascii="David" w:hAnsi="David"/>
          <w:rtl/>
        </w:rPr>
        <w:t>").</w:t>
      </w:r>
      <w:r>
        <w:rPr>
          <w:rFonts w:ascii="Arial" w:hAnsi="Arial" w:hint="cs"/>
          <w:rtl/>
        </w:rPr>
        <w:t xml:space="preserve"> </w:t>
      </w:r>
    </w:p>
    <w:p w14:paraId="544C74ED" w14:textId="77777777" w:rsidR="0032636C" w:rsidRDefault="0032636C" w:rsidP="0032636C">
      <w:pPr>
        <w:spacing w:line="360" w:lineRule="auto"/>
        <w:jc w:val="both"/>
        <w:rPr>
          <w:rFonts w:ascii="Arial" w:hAnsi="Arial"/>
          <w:rtl/>
        </w:rPr>
      </w:pPr>
    </w:p>
    <w:p w14:paraId="142E97BE" w14:textId="77777777" w:rsidR="0032636C" w:rsidRDefault="0032636C" w:rsidP="0032636C">
      <w:pPr>
        <w:spacing w:line="360" w:lineRule="auto"/>
        <w:jc w:val="both"/>
        <w:rPr>
          <w:rFonts w:ascii="Arial" w:hAnsi="Arial"/>
          <w:rtl/>
        </w:rPr>
      </w:pPr>
      <w:r>
        <w:rPr>
          <w:rFonts w:ascii="Arial" w:hAnsi="Arial" w:hint="cs"/>
          <w:rtl/>
        </w:rPr>
        <w:t xml:space="preserve">המדובר במדבקה הניתנת לחולים הסובלים מכאבים קשים, כשבשימוש הנכון בה </w:t>
      </w:r>
      <w:r>
        <w:rPr>
          <w:rFonts w:ascii="Arial" w:hAnsi="Arial"/>
          <w:rtl/>
        </w:rPr>
        <w:t>–</w:t>
      </w:r>
      <w:r>
        <w:rPr>
          <w:rFonts w:ascii="Arial" w:hAnsi="Arial" w:hint="cs"/>
          <w:rtl/>
        </w:rPr>
        <w:t xml:space="preserve"> תוך הדבקתה על הגוף </w:t>
      </w:r>
      <w:r>
        <w:rPr>
          <w:rFonts w:ascii="Arial" w:hAnsi="Arial"/>
          <w:rtl/>
        </w:rPr>
        <w:t>–</w:t>
      </w:r>
      <w:r>
        <w:rPr>
          <w:rFonts w:ascii="Arial" w:hAnsi="Arial" w:hint="cs"/>
          <w:rtl/>
        </w:rPr>
        <w:t xml:space="preserve"> משתחרר החומר הפעיל באופן מדורג ומבוקר, במהלך מספר ימים, אך בשימוש עברייני </w:t>
      </w:r>
      <w:r>
        <w:rPr>
          <w:rFonts w:ascii="Arial" w:hAnsi="Arial"/>
          <w:rtl/>
        </w:rPr>
        <w:t>–</w:t>
      </w:r>
      <w:r>
        <w:rPr>
          <w:rFonts w:ascii="Arial" w:hAnsi="Arial" w:hint="cs"/>
          <w:rtl/>
        </w:rPr>
        <w:t xml:space="preserve"> נצרך כל החומר בבת אחת, תוך לעיסת המדבקה, ולכך - פוטנציאל לסיכון חיים של ממש. </w:t>
      </w:r>
    </w:p>
    <w:p w14:paraId="5A802039" w14:textId="77777777" w:rsidR="0032636C" w:rsidRDefault="0032636C" w:rsidP="0032636C">
      <w:pPr>
        <w:spacing w:line="360" w:lineRule="auto"/>
        <w:jc w:val="both"/>
        <w:rPr>
          <w:rFonts w:ascii="Arial" w:hAnsi="Arial"/>
          <w:rtl/>
        </w:rPr>
      </w:pPr>
    </w:p>
    <w:p w14:paraId="00612080" w14:textId="77777777" w:rsidR="0032636C" w:rsidRDefault="0032636C" w:rsidP="0032636C">
      <w:pPr>
        <w:spacing w:line="360" w:lineRule="auto"/>
        <w:jc w:val="both"/>
        <w:rPr>
          <w:rFonts w:ascii="Arial" w:hAnsi="Arial"/>
          <w:rtl/>
        </w:rPr>
      </w:pPr>
      <w:r>
        <w:rPr>
          <w:rFonts w:ascii="Arial" w:hAnsi="Arial" w:hint="cs"/>
          <w:rtl/>
        </w:rPr>
        <w:t xml:space="preserve">בנסיבות אלה, גם אם אין בנמצא פסיקה עניפה </w:t>
      </w:r>
      <w:r>
        <w:rPr>
          <w:rFonts w:ascii="Arial" w:hAnsi="Arial"/>
          <w:rtl/>
        </w:rPr>
        <w:t>–</w:t>
      </w:r>
      <w:r>
        <w:rPr>
          <w:rFonts w:ascii="Arial" w:hAnsi="Arial" w:hint="cs"/>
          <w:rtl/>
        </w:rPr>
        <w:t xml:space="preserve"> רואה בית המשפט לקבל המתחם שהוצע על ידי התביעה הכללית, קרי: בין 10 עד 24 חודשים, בגין החזקת סמים מהסוגים שנתפסו, בכמויות שנתפסו. </w:t>
      </w:r>
    </w:p>
    <w:p w14:paraId="2928704B" w14:textId="77777777" w:rsidR="0032636C" w:rsidRDefault="0032636C" w:rsidP="0032636C">
      <w:pPr>
        <w:spacing w:line="360" w:lineRule="auto"/>
        <w:jc w:val="both"/>
        <w:rPr>
          <w:rFonts w:ascii="Arial" w:hAnsi="Arial"/>
          <w:rtl/>
        </w:rPr>
      </w:pPr>
    </w:p>
    <w:p w14:paraId="0F68C405" w14:textId="77777777" w:rsidR="0032636C" w:rsidRDefault="0032636C" w:rsidP="0032636C">
      <w:pPr>
        <w:spacing w:line="360" w:lineRule="auto"/>
        <w:jc w:val="both"/>
        <w:rPr>
          <w:rtl/>
        </w:rPr>
      </w:pPr>
      <w:r>
        <w:rPr>
          <w:rFonts w:ascii="Arial" w:hAnsi="Arial" w:hint="cs"/>
          <w:rtl/>
        </w:rPr>
        <w:t xml:space="preserve">עם זאת, מתוקף סמכותו של בית המשפט בהתאם להוראות </w:t>
      </w:r>
      <w:hyperlink r:id="rId16" w:history="1">
        <w:r w:rsidR="00A80580" w:rsidRPr="00A80580">
          <w:rPr>
            <w:rStyle w:val="Hyperlink"/>
            <w:rFonts w:ascii="Arial" w:hAnsi="Arial" w:hint="eastAsia"/>
            <w:rtl/>
          </w:rPr>
          <w:t>סעיף</w:t>
        </w:r>
        <w:r w:rsidR="00A80580" w:rsidRPr="00A80580">
          <w:rPr>
            <w:rStyle w:val="Hyperlink"/>
            <w:rFonts w:ascii="Arial" w:hAnsi="Arial"/>
            <w:rtl/>
          </w:rPr>
          <w:t xml:space="preserve"> 40ד'</w:t>
        </w:r>
      </w:hyperlink>
      <w:r>
        <w:rPr>
          <w:rFonts w:ascii="Arial" w:hAnsi="Arial" w:hint="cs"/>
          <w:rtl/>
        </w:rPr>
        <w:t xml:space="preserve"> </w:t>
      </w:r>
      <w:r>
        <w:rPr>
          <w:rFonts w:hint="cs"/>
          <w:rtl/>
        </w:rPr>
        <w:t>ל</w:t>
      </w:r>
      <w:hyperlink r:id="rId17" w:history="1">
        <w:r w:rsidR="001C50D2" w:rsidRPr="001C50D2">
          <w:rPr>
            <w:color w:val="0000FF"/>
            <w:u w:val="single"/>
            <w:rtl/>
          </w:rPr>
          <w:t>חוק העונשין</w:t>
        </w:r>
      </w:hyperlink>
      <w:r>
        <w:rPr>
          <w:rFonts w:hint="cs"/>
          <w:rtl/>
        </w:rPr>
        <w:t xml:space="preserve">, תשל"ז – 1977, מוצא בית המשפט, במקרה מסוים זה, לחרוג ממתחם הענישה, מטעמי שיקום. </w:t>
      </w:r>
    </w:p>
    <w:p w14:paraId="41349C5A" w14:textId="77777777" w:rsidR="0032636C" w:rsidRDefault="0032636C" w:rsidP="0032636C">
      <w:pPr>
        <w:spacing w:line="360" w:lineRule="auto"/>
        <w:jc w:val="both"/>
        <w:rPr>
          <w:rtl/>
        </w:rPr>
      </w:pPr>
    </w:p>
    <w:p w14:paraId="1A5F0CCD" w14:textId="77777777" w:rsidR="0032636C" w:rsidRDefault="0032636C" w:rsidP="0032636C">
      <w:pPr>
        <w:spacing w:line="360" w:lineRule="auto"/>
        <w:jc w:val="both"/>
        <w:rPr>
          <w:rtl/>
        </w:rPr>
      </w:pPr>
      <w:r>
        <w:rPr>
          <w:rFonts w:hint="cs"/>
          <w:rtl/>
        </w:rPr>
        <w:t xml:space="preserve">אמנם, לחובת הנאשם גליון הרשעות קודמות מכביד, כמעט בכל תחומי העבריינות, והוא מכור לסמים קשים. </w:t>
      </w:r>
    </w:p>
    <w:p w14:paraId="4B7AE1B9" w14:textId="77777777" w:rsidR="0032636C" w:rsidRDefault="0032636C" w:rsidP="0032636C">
      <w:pPr>
        <w:spacing w:line="360" w:lineRule="auto"/>
        <w:jc w:val="both"/>
        <w:rPr>
          <w:rtl/>
        </w:rPr>
      </w:pPr>
    </w:p>
    <w:p w14:paraId="44325A76" w14:textId="77777777" w:rsidR="0032636C" w:rsidRDefault="0032636C" w:rsidP="0032636C">
      <w:pPr>
        <w:spacing w:line="360" w:lineRule="auto"/>
        <w:jc w:val="both"/>
      </w:pPr>
      <w:r>
        <w:rPr>
          <w:rFonts w:hint="cs"/>
          <w:rtl/>
        </w:rPr>
        <w:t xml:space="preserve">עד כה </w:t>
      </w:r>
      <w:r>
        <w:rPr>
          <w:rtl/>
        </w:rPr>
        <w:t>–</w:t>
      </w:r>
      <w:r>
        <w:rPr>
          <w:rFonts w:hint="cs"/>
          <w:rtl/>
        </w:rPr>
        <w:t xml:space="preserve"> דחה הנאשם מספר ידיים שהושתו לעברו, עת ניתנו לו הזדמנויות שונות, והוא שב לסורו.</w:t>
      </w:r>
    </w:p>
    <w:p w14:paraId="5AC53C0E" w14:textId="77777777" w:rsidR="0032636C" w:rsidRPr="002C3BC7" w:rsidRDefault="0032636C" w:rsidP="0032636C"/>
    <w:p w14:paraId="5B9DC119" w14:textId="77777777" w:rsidR="0032636C" w:rsidRDefault="0032636C" w:rsidP="0032636C">
      <w:pPr>
        <w:spacing w:line="360" w:lineRule="auto"/>
        <w:jc w:val="both"/>
        <w:rPr>
          <w:rFonts w:ascii="Arial" w:hAnsi="Arial"/>
          <w:rtl/>
        </w:rPr>
      </w:pPr>
      <w:r>
        <w:rPr>
          <w:rFonts w:ascii="Arial" w:hAnsi="Arial" w:hint="cs"/>
          <w:rtl/>
        </w:rPr>
        <w:t xml:space="preserve">אלא, הצטברות של מספר גורמים, בין היתר </w:t>
      </w:r>
      <w:r>
        <w:rPr>
          <w:rFonts w:ascii="Arial" w:hAnsi="Arial"/>
          <w:rtl/>
        </w:rPr>
        <w:t>–</w:t>
      </w:r>
      <w:r>
        <w:rPr>
          <w:rFonts w:ascii="Arial" w:hAnsi="Arial" w:hint="cs"/>
          <w:rtl/>
        </w:rPr>
        <w:t xml:space="preserve"> גילו של הנאשם, אשר בקרוב ממש עתיד להגיע לגיל עצה (50); היותו סובל ממכלול של בעיות רפואיות, מרביתן </w:t>
      </w:r>
      <w:r>
        <w:rPr>
          <w:rFonts w:ascii="Arial" w:hAnsi="Arial"/>
          <w:rtl/>
        </w:rPr>
        <w:t>–</w:t>
      </w:r>
      <w:r>
        <w:rPr>
          <w:rFonts w:ascii="Arial" w:hAnsi="Arial" w:hint="cs"/>
          <w:rtl/>
        </w:rPr>
        <w:t xml:space="preserve"> אופייניות למי שצורך סמים מסוכנים, כשלאור המסמכים הרפואיים שהוצגו (נ/1), מקבל בית המשפט טענת ההגנה, שהנאשם הפך "שבר כלי" של ממש;  כאמור בפרוגנוזה מטעם שירות המבחן למבוגרים </w:t>
      </w:r>
      <w:r>
        <w:rPr>
          <w:rFonts w:ascii="Arial" w:hAnsi="Arial"/>
          <w:rtl/>
        </w:rPr>
        <w:t>–</w:t>
      </w:r>
      <w:r>
        <w:rPr>
          <w:rFonts w:ascii="Arial" w:hAnsi="Arial" w:hint="cs"/>
          <w:rtl/>
        </w:rPr>
        <w:t xml:space="preserve"> החל הנאשם, לראשונה, לגלות מודעות למצבו הבריאותי ולהתמכרותו הקשה ומזה תקופה </w:t>
      </w:r>
      <w:r>
        <w:rPr>
          <w:rFonts w:ascii="Arial" w:hAnsi="Arial"/>
          <w:rtl/>
        </w:rPr>
        <w:t>–</w:t>
      </w:r>
      <w:r>
        <w:rPr>
          <w:rFonts w:ascii="Arial" w:hAnsi="Arial" w:hint="cs"/>
          <w:rtl/>
        </w:rPr>
        <w:t xml:space="preserve"> אינו צורך עוד סמים מסוכנים, למעט תחליף סם במסגרת מבוקרת. </w:t>
      </w:r>
    </w:p>
    <w:p w14:paraId="4E05B805" w14:textId="77777777" w:rsidR="0032636C" w:rsidRDefault="0032636C" w:rsidP="0032636C">
      <w:pPr>
        <w:spacing w:line="360" w:lineRule="auto"/>
        <w:jc w:val="both"/>
        <w:rPr>
          <w:rFonts w:ascii="Arial" w:hAnsi="Arial"/>
          <w:rtl/>
        </w:rPr>
      </w:pPr>
    </w:p>
    <w:p w14:paraId="4C716CC9" w14:textId="77777777" w:rsidR="0032636C" w:rsidRDefault="0032636C" w:rsidP="0032636C">
      <w:pPr>
        <w:spacing w:line="360" w:lineRule="auto"/>
        <w:jc w:val="both"/>
        <w:rPr>
          <w:rFonts w:ascii="Arial" w:hAnsi="Arial"/>
          <w:rtl/>
        </w:rPr>
      </w:pPr>
      <w:r>
        <w:rPr>
          <w:rFonts w:ascii="Arial" w:hAnsi="Arial" w:hint="cs"/>
          <w:rtl/>
        </w:rPr>
        <w:t xml:space="preserve">בנסיבות אלה, מוצא בית המשפט ליתן לנאשם הזדמנות להמשיך בכיוון החיובי בו החל ולהימנע מלהסיג מצבו אחור. </w:t>
      </w:r>
    </w:p>
    <w:p w14:paraId="3667341C" w14:textId="77777777" w:rsidR="0032636C" w:rsidRDefault="0032636C" w:rsidP="0032636C">
      <w:pPr>
        <w:spacing w:line="360" w:lineRule="auto"/>
        <w:jc w:val="both"/>
        <w:rPr>
          <w:rFonts w:ascii="Arial" w:hAnsi="Arial"/>
          <w:rtl/>
        </w:rPr>
      </w:pPr>
    </w:p>
    <w:p w14:paraId="3046EEE3" w14:textId="77777777" w:rsidR="0032636C" w:rsidRDefault="0032636C" w:rsidP="0032636C">
      <w:pPr>
        <w:spacing w:line="360" w:lineRule="auto"/>
        <w:jc w:val="both"/>
        <w:rPr>
          <w:rFonts w:ascii="Arial" w:hAnsi="Arial"/>
          <w:rtl/>
        </w:rPr>
      </w:pPr>
      <w:r>
        <w:rPr>
          <w:rFonts w:ascii="Arial" w:hAnsi="Arial" w:hint="cs"/>
          <w:rtl/>
        </w:rPr>
        <w:t xml:space="preserve">עם זאת, המתווה העונשי שהומלץ מטעם שירות המבחן </w:t>
      </w:r>
      <w:r>
        <w:rPr>
          <w:rFonts w:ascii="Arial" w:hAnsi="Arial"/>
          <w:rtl/>
        </w:rPr>
        <w:t>–</w:t>
      </w:r>
      <w:r>
        <w:rPr>
          <w:rFonts w:ascii="Arial" w:hAnsi="Arial" w:hint="cs"/>
          <w:rtl/>
        </w:rPr>
        <w:t xml:space="preserve"> חורג, באופן משמעותי ממתחם הענישה ובנוסף </w:t>
      </w:r>
      <w:r>
        <w:rPr>
          <w:rFonts w:ascii="Arial" w:hAnsi="Arial"/>
          <w:rtl/>
        </w:rPr>
        <w:t>–</w:t>
      </w:r>
      <w:r>
        <w:rPr>
          <w:rFonts w:ascii="Arial" w:hAnsi="Arial" w:hint="cs"/>
          <w:rtl/>
        </w:rPr>
        <w:t xml:space="preserve"> לאור התרשמות שירות המבחן, כי מסגרת תעסוקתית מלאה תהיה טובה בעבור הנאשם וקיומו של זמן פנוי </w:t>
      </w:r>
      <w:r>
        <w:rPr>
          <w:rFonts w:ascii="Arial" w:hAnsi="Arial"/>
          <w:rtl/>
        </w:rPr>
        <w:t>–</w:t>
      </w:r>
      <w:r>
        <w:rPr>
          <w:rFonts w:ascii="Arial" w:hAnsi="Arial" w:hint="cs"/>
          <w:rtl/>
        </w:rPr>
        <w:t xml:space="preserve"> עלול לסכל את התקדמותו, מוצא בית המשפט, כי האיזון המתאים במקרה זה, הוא להימנע מלשלוח הנאשם למאסר בין כתלי בית האסורים, אך מנגד </w:t>
      </w:r>
      <w:r>
        <w:rPr>
          <w:rFonts w:ascii="Arial" w:hAnsi="Arial"/>
          <w:rtl/>
        </w:rPr>
        <w:t>–</w:t>
      </w:r>
      <w:r>
        <w:rPr>
          <w:rFonts w:ascii="Arial" w:hAnsi="Arial" w:hint="cs"/>
          <w:rtl/>
        </w:rPr>
        <w:t xml:space="preserve"> להשית עליו עונש מאסר לריצוי בדרך של עבודות שירות, בד בבד עם מתן הוראה מתאימה, לפיה יאפשר הממונה על עבודות השירות לנאשם להמשיך בהליך המעקבי אל מול שירות המבחן וכן בכל הליך טיפולי שיגובש. </w:t>
      </w:r>
    </w:p>
    <w:p w14:paraId="2C4756B4" w14:textId="77777777" w:rsidR="0032636C" w:rsidRDefault="0032636C" w:rsidP="0032636C">
      <w:pPr>
        <w:spacing w:line="360" w:lineRule="auto"/>
        <w:jc w:val="both"/>
        <w:rPr>
          <w:rFonts w:ascii="Arial" w:hAnsi="Arial"/>
          <w:rtl/>
        </w:rPr>
      </w:pPr>
    </w:p>
    <w:p w14:paraId="47D601DF" w14:textId="77777777" w:rsidR="0032636C" w:rsidRDefault="0032636C" w:rsidP="0032636C">
      <w:pPr>
        <w:spacing w:line="360" w:lineRule="auto"/>
        <w:jc w:val="both"/>
        <w:rPr>
          <w:rFonts w:ascii="Arial" w:hAnsi="Arial"/>
          <w:rtl/>
        </w:rPr>
      </w:pPr>
      <w:r>
        <w:rPr>
          <w:rFonts w:ascii="Arial" w:hAnsi="Arial" w:hint="cs"/>
          <w:rtl/>
        </w:rPr>
        <w:t xml:space="preserve">עוד יושת על הנאשם עונש מאסר מותנה ארוך ומרתיע. </w:t>
      </w:r>
    </w:p>
    <w:p w14:paraId="7812909D" w14:textId="77777777" w:rsidR="0032636C" w:rsidRDefault="0032636C" w:rsidP="0032636C">
      <w:pPr>
        <w:spacing w:line="360" w:lineRule="auto"/>
        <w:jc w:val="both"/>
        <w:rPr>
          <w:rFonts w:ascii="Arial" w:hAnsi="Arial"/>
          <w:rtl/>
        </w:rPr>
      </w:pPr>
      <w:r>
        <w:rPr>
          <w:rFonts w:ascii="Arial" w:hAnsi="Arial" w:hint="cs"/>
          <w:rtl/>
        </w:rPr>
        <w:t xml:space="preserve">לנוכח כמות הסם שנתפסה, שהוא בשווי כלכלי לא מבוטל וכן לצורך איזון התמונה הענישתית </w:t>
      </w:r>
      <w:r>
        <w:rPr>
          <w:rFonts w:ascii="Arial" w:hAnsi="Arial"/>
          <w:rtl/>
        </w:rPr>
        <w:t>–</w:t>
      </w:r>
      <w:r>
        <w:rPr>
          <w:rFonts w:ascii="Arial" w:hAnsi="Arial" w:hint="cs"/>
          <w:rtl/>
        </w:rPr>
        <w:t xml:space="preserve"> יושת גם עיצום כספי מסוים. </w:t>
      </w:r>
    </w:p>
    <w:p w14:paraId="7B42D79C" w14:textId="77777777" w:rsidR="0032636C" w:rsidRDefault="0032636C" w:rsidP="0032636C">
      <w:pPr>
        <w:spacing w:line="360" w:lineRule="auto"/>
        <w:jc w:val="both"/>
        <w:rPr>
          <w:rFonts w:ascii="Arial" w:hAnsi="Arial"/>
          <w:rtl/>
        </w:rPr>
      </w:pPr>
    </w:p>
    <w:p w14:paraId="4E56702F" w14:textId="77777777" w:rsidR="0032636C" w:rsidRDefault="0032636C" w:rsidP="0032636C">
      <w:pPr>
        <w:spacing w:line="360" w:lineRule="auto"/>
        <w:jc w:val="both"/>
        <w:rPr>
          <w:rFonts w:ascii="Arial" w:hAnsi="Arial"/>
          <w:rtl/>
        </w:rPr>
      </w:pPr>
      <w:r>
        <w:rPr>
          <w:rFonts w:ascii="Arial" w:hAnsi="Arial" w:hint="cs"/>
          <w:rtl/>
        </w:rPr>
        <w:t xml:space="preserve">לנוכח הנתונים שהוצגו באשר לשימוש כבד בסמים מסוכנים וכן בתחליפי סם ובנוסף </w:t>
      </w:r>
      <w:r>
        <w:rPr>
          <w:rFonts w:ascii="Arial" w:hAnsi="Arial"/>
          <w:rtl/>
        </w:rPr>
        <w:t>–</w:t>
      </w:r>
      <w:r>
        <w:rPr>
          <w:rFonts w:ascii="Arial" w:hAnsi="Arial" w:hint="cs"/>
          <w:rtl/>
        </w:rPr>
        <w:t xml:space="preserve"> לאור עברו הפלילי של הנאשם, הכולל מספר מקרים של נהיגה תחת השפעת חומרים משני תודעה </w:t>
      </w:r>
      <w:r>
        <w:rPr>
          <w:rFonts w:ascii="Arial" w:hAnsi="Arial"/>
          <w:rtl/>
        </w:rPr>
        <w:t>–</w:t>
      </w:r>
      <w:r>
        <w:rPr>
          <w:rFonts w:ascii="Arial" w:hAnsi="Arial" w:hint="cs"/>
          <w:rtl/>
        </w:rPr>
        <w:t xml:space="preserve"> ישית בית המשפט על הנאשם גם פסילה מלנהוג, בפועל ועל תנאי, לתקופה ממושכת. </w:t>
      </w:r>
    </w:p>
    <w:p w14:paraId="651AA64B" w14:textId="77777777" w:rsidR="0032636C" w:rsidRDefault="0032636C" w:rsidP="0032636C">
      <w:pPr>
        <w:spacing w:line="360" w:lineRule="auto"/>
        <w:jc w:val="both"/>
        <w:rPr>
          <w:rFonts w:ascii="Arial" w:hAnsi="Arial"/>
          <w:rtl/>
        </w:rPr>
      </w:pPr>
    </w:p>
    <w:p w14:paraId="4A6A88AD" w14:textId="77777777" w:rsidR="0032636C" w:rsidRDefault="0032636C" w:rsidP="0032636C">
      <w:pPr>
        <w:spacing w:line="360" w:lineRule="auto"/>
        <w:jc w:val="both"/>
        <w:rPr>
          <w:rFonts w:ascii="Arial" w:hAnsi="Arial"/>
          <w:rtl/>
        </w:rPr>
      </w:pPr>
      <w:r>
        <w:rPr>
          <w:rFonts w:ascii="Arial" w:hAnsi="Arial" w:hint="cs"/>
          <w:rtl/>
        </w:rPr>
        <w:t xml:space="preserve">לאור כל האמור דן בית המשפט את הנאשם לעונשים כדלקמן: </w:t>
      </w:r>
    </w:p>
    <w:p w14:paraId="740A313B" w14:textId="77777777" w:rsidR="0032636C" w:rsidRDefault="0032636C" w:rsidP="0032636C">
      <w:pPr>
        <w:spacing w:line="360" w:lineRule="auto"/>
        <w:jc w:val="both"/>
        <w:rPr>
          <w:rFonts w:ascii="Arial" w:hAnsi="Arial"/>
          <w:rtl/>
        </w:rPr>
      </w:pPr>
    </w:p>
    <w:p w14:paraId="460FA336" w14:textId="77777777" w:rsidR="0032636C" w:rsidRDefault="0032636C" w:rsidP="0032636C">
      <w:pPr>
        <w:pStyle w:val="a9"/>
        <w:numPr>
          <w:ilvl w:val="0"/>
          <w:numId w:val="2"/>
        </w:numPr>
        <w:spacing w:line="360" w:lineRule="auto"/>
        <w:jc w:val="both"/>
        <w:rPr>
          <w:rFonts w:ascii="Arial" w:hAnsi="Arial"/>
        </w:rPr>
      </w:pPr>
      <w:r>
        <w:rPr>
          <w:rFonts w:ascii="Arial" w:hAnsi="Arial" w:hint="cs"/>
          <w:rtl/>
        </w:rPr>
        <w:t>8</w:t>
      </w:r>
      <w:r>
        <w:rPr>
          <w:rFonts w:ascii="Arial" w:hAnsi="Arial"/>
          <w:rtl/>
        </w:rPr>
        <w:t xml:space="preserve"> חודשי מאסר בפועל. בהתאם לחוות דעת הממונה על עבודות השירות בשב"ס, ירצה הנאשם המאסר בדרך של עבודות שירות,</w:t>
      </w:r>
      <w:r>
        <w:rPr>
          <w:rFonts w:ascii="Arial" w:hAnsi="Arial" w:hint="cs"/>
          <w:rtl/>
        </w:rPr>
        <w:t xml:space="preserve"> ב"יד שרה", שד' שאול המלך א', באר שבע, </w:t>
      </w:r>
      <w:r>
        <w:rPr>
          <w:rFonts w:ascii="Arial" w:hAnsi="Arial"/>
          <w:rtl/>
        </w:rPr>
        <w:t xml:space="preserve"> 5 ימים בשבוע, 08:30 שעות ביום. על הנאשם להתי</w:t>
      </w:r>
      <w:r>
        <w:rPr>
          <w:rFonts w:ascii="Arial" w:hAnsi="Arial" w:hint="cs"/>
          <w:rtl/>
        </w:rPr>
        <w:t>י</w:t>
      </w:r>
      <w:r>
        <w:rPr>
          <w:rFonts w:ascii="Arial" w:hAnsi="Arial"/>
          <w:rtl/>
        </w:rPr>
        <w:t xml:space="preserve">צב, </w:t>
      </w:r>
      <w:r>
        <w:rPr>
          <w:rFonts w:ascii="Arial" w:hAnsi="Arial" w:hint="cs"/>
          <w:rtl/>
        </w:rPr>
        <w:t xml:space="preserve">ביום 21.04.21 </w:t>
      </w:r>
      <w:r>
        <w:rPr>
          <w:rFonts w:ascii="Arial" w:hAnsi="Arial"/>
          <w:rtl/>
        </w:rPr>
        <w:t>במשרד הממונה על עבודות השירות במחוז דרום בשב"ס, ומשם ימשיך לריצוי העבודות בהתאם להנחיות שיקבל. הנאשם מוזהר, כי אי הת</w:t>
      </w:r>
      <w:r>
        <w:rPr>
          <w:rFonts w:ascii="Arial" w:hAnsi="Arial" w:hint="cs"/>
          <w:rtl/>
        </w:rPr>
        <w:t>י</w:t>
      </w:r>
      <w:r>
        <w:rPr>
          <w:rFonts w:ascii="Arial" w:hAnsi="Arial"/>
          <w:rtl/>
        </w:rPr>
        <w:t>יצבות לריצוי עבודות השירות; אי שמיעה להוראות הממונים עליו במשרד הממונה על עבודות השירות או במקום ריצוי עבודות השירות; אי שיתוף פעולה עם משרד הממונה על עבודות השירות בכל ענין שהוא, לרבות מסירת בדיקות - עלול להביא להפקעה מנהלית של צו ריצוי המאסר בדרך של עבודות שירות, על כל המשתמע מכך</w:t>
      </w:r>
      <w:r>
        <w:rPr>
          <w:rFonts w:ascii="Arial" w:hAnsi="Arial" w:hint="cs"/>
          <w:rtl/>
        </w:rPr>
        <w:t>. הממונה על עבודות השירות יאפשר לנאשם השתתפות בהליך טיפולי / מעקבי בהתאם להנחיות שירות המבחן למבוגרים</w:t>
      </w:r>
      <w:r>
        <w:rPr>
          <w:rFonts w:ascii="Arial" w:hAnsi="Arial"/>
          <w:rtl/>
        </w:rPr>
        <w:t>;</w:t>
      </w:r>
    </w:p>
    <w:p w14:paraId="60F53558" w14:textId="77777777" w:rsidR="0032636C" w:rsidRPr="002179FF" w:rsidRDefault="0032636C" w:rsidP="0032636C">
      <w:pPr>
        <w:spacing w:line="360" w:lineRule="auto"/>
        <w:jc w:val="both"/>
        <w:rPr>
          <w:rFonts w:ascii="Arial" w:hAnsi="Arial"/>
        </w:rPr>
      </w:pPr>
    </w:p>
    <w:p w14:paraId="3A0C4BEF" w14:textId="77777777" w:rsidR="0032636C" w:rsidRDefault="0032636C" w:rsidP="0032636C">
      <w:pPr>
        <w:pStyle w:val="a9"/>
        <w:numPr>
          <w:ilvl w:val="0"/>
          <w:numId w:val="2"/>
        </w:numPr>
        <w:spacing w:line="360" w:lineRule="auto"/>
        <w:jc w:val="both"/>
        <w:rPr>
          <w:rFonts w:ascii="Arial" w:hAnsi="Arial"/>
        </w:rPr>
      </w:pPr>
      <w:r>
        <w:rPr>
          <w:rFonts w:ascii="Calibri" w:hAnsi="Calibri" w:hint="cs"/>
          <w:rtl/>
        </w:rPr>
        <w:t>12</w:t>
      </w:r>
      <w:r w:rsidRPr="00E25638">
        <w:rPr>
          <w:rFonts w:ascii="Calibri" w:hAnsi="Calibri" w:hint="cs"/>
          <w:rtl/>
        </w:rPr>
        <w:t xml:space="preserve"> חודשים מא</w:t>
      </w:r>
      <w:r>
        <w:rPr>
          <w:rFonts w:ascii="Calibri" w:hAnsi="Calibri" w:hint="cs"/>
          <w:rtl/>
        </w:rPr>
        <w:t>סר על תנאי למשך שלוש שנים מהיום</w:t>
      </w:r>
      <w:r w:rsidRPr="00E25638">
        <w:rPr>
          <w:rFonts w:ascii="Calibri" w:hAnsi="Calibri" w:hint="cs"/>
          <w:rtl/>
        </w:rPr>
        <w:t>, והתנאי – שהנאשם לא יעבור עבירה מסוג פשע בניגוד ל</w:t>
      </w:r>
      <w:hyperlink r:id="rId18" w:history="1">
        <w:r w:rsidR="001C50D2" w:rsidRPr="001C50D2">
          <w:rPr>
            <w:rFonts w:ascii="Calibri" w:hAnsi="Calibri" w:hint="eastAsia"/>
            <w:color w:val="0000FF"/>
            <w:u w:val="single"/>
            <w:rtl/>
          </w:rPr>
          <w:t>פקודת</w:t>
        </w:r>
        <w:r w:rsidR="001C50D2" w:rsidRPr="001C50D2">
          <w:rPr>
            <w:rFonts w:ascii="Calibri" w:hAnsi="Calibri"/>
            <w:color w:val="0000FF"/>
            <w:u w:val="single"/>
            <w:rtl/>
          </w:rPr>
          <w:t xml:space="preserve"> </w:t>
        </w:r>
        <w:r w:rsidR="001C50D2" w:rsidRPr="001C50D2">
          <w:rPr>
            <w:rFonts w:ascii="Calibri" w:hAnsi="Calibri" w:hint="eastAsia"/>
            <w:color w:val="0000FF"/>
            <w:u w:val="single"/>
            <w:rtl/>
          </w:rPr>
          <w:t>הסמים</w:t>
        </w:r>
        <w:r w:rsidR="001C50D2" w:rsidRPr="001C50D2">
          <w:rPr>
            <w:rFonts w:ascii="Calibri" w:hAnsi="Calibri"/>
            <w:color w:val="0000FF"/>
            <w:u w:val="single"/>
            <w:rtl/>
          </w:rPr>
          <w:t xml:space="preserve"> </w:t>
        </w:r>
        <w:r w:rsidR="001C50D2" w:rsidRPr="001C50D2">
          <w:rPr>
            <w:rFonts w:ascii="Calibri" w:hAnsi="Calibri" w:hint="eastAsia"/>
            <w:color w:val="0000FF"/>
            <w:u w:val="single"/>
            <w:rtl/>
          </w:rPr>
          <w:t>המסוכנים</w:t>
        </w:r>
      </w:hyperlink>
      <w:r w:rsidRPr="00E25638">
        <w:rPr>
          <w:rFonts w:ascii="Calibri" w:hAnsi="Calibri" w:hint="cs"/>
          <w:rtl/>
        </w:rPr>
        <w:t xml:space="preserve"> [נוסח חדש], תשל"ג – 1973, או עבירה מסוג פשע בניגוד ל</w:t>
      </w:r>
      <w:hyperlink r:id="rId19" w:history="1">
        <w:r w:rsidR="001C50D2" w:rsidRPr="001C50D2">
          <w:rPr>
            <w:rFonts w:ascii="Calibri" w:hAnsi="Calibri" w:hint="eastAsia"/>
            <w:color w:val="0000FF"/>
            <w:u w:val="single"/>
            <w:rtl/>
          </w:rPr>
          <w:t>חוק</w:t>
        </w:r>
        <w:r w:rsidR="001C50D2" w:rsidRPr="001C50D2">
          <w:rPr>
            <w:rFonts w:ascii="Calibri" w:hAnsi="Calibri"/>
            <w:color w:val="0000FF"/>
            <w:u w:val="single"/>
            <w:rtl/>
          </w:rPr>
          <w:t xml:space="preserve"> </w:t>
        </w:r>
        <w:r w:rsidR="001C50D2" w:rsidRPr="001C50D2">
          <w:rPr>
            <w:rFonts w:ascii="Calibri" w:hAnsi="Calibri" w:hint="eastAsia"/>
            <w:color w:val="0000FF"/>
            <w:u w:val="single"/>
            <w:rtl/>
          </w:rPr>
          <w:t>המאבק</w:t>
        </w:r>
        <w:r w:rsidR="001C50D2" w:rsidRPr="001C50D2">
          <w:rPr>
            <w:rFonts w:ascii="Calibri" w:hAnsi="Calibri"/>
            <w:color w:val="0000FF"/>
            <w:u w:val="single"/>
            <w:rtl/>
          </w:rPr>
          <w:t xml:space="preserve"> </w:t>
        </w:r>
        <w:r w:rsidR="001C50D2" w:rsidRPr="001C50D2">
          <w:rPr>
            <w:rFonts w:ascii="Calibri" w:hAnsi="Calibri" w:hint="eastAsia"/>
            <w:color w:val="0000FF"/>
            <w:u w:val="single"/>
            <w:rtl/>
          </w:rPr>
          <w:t>בתופעת</w:t>
        </w:r>
        <w:r w:rsidR="001C50D2" w:rsidRPr="001C50D2">
          <w:rPr>
            <w:rFonts w:ascii="Calibri" w:hAnsi="Calibri"/>
            <w:color w:val="0000FF"/>
            <w:u w:val="single"/>
            <w:rtl/>
          </w:rPr>
          <w:t xml:space="preserve"> </w:t>
        </w:r>
        <w:r w:rsidR="001C50D2" w:rsidRPr="001C50D2">
          <w:rPr>
            <w:rFonts w:ascii="Calibri" w:hAnsi="Calibri" w:hint="eastAsia"/>
            <w:color w:val="0000FF"/>
            <w:u w:val="single"/>
            <w:rtl/>
          </w:rPr>
          <w:t>השימוש</w:t>
        </w:r>
        <w:r w:rsidR="001C50D2" w:rsidRPr="001C50D2">
          <w:rPr>
            <w:rFonts w:ascii="Calibri" w:hAnsi="Calibri"/>
            <w:color w:val="0000FF"/>
            <w:u w:val="single"/>
            <w:rtl/>
          </w:rPr>
          <w:t xml:space="preserve"> </w:t>
        </w:r>
        <w:r w:rsidR="001C50D2" w:rsidRPr="001C50D2">
          <w:rPr>
            <w:rFonts w:ascii="Calibri" w:hAnsi="Calibri" w:hint="eastAsia"/>
            <w:color w:val="0000FF"/>
            <w:u w:val="single"/>
            <w:rtl/>
          </w:rPr>
          <w:t>בחומרים</w:t>
        </w:r>
        <w:r w:rsidR="001C50D2" w:rsidRPr="001C50D2">
          <w:rPr>
            <w:rFonts w:ascii="Calibri" w:hAnsi="Calibri"/>
            <w:color w:val="0000FF"/>
            <w:u w:val="single"/>
            <w:rtl/>
          </w:rPr>
          <w:t xml:space="preserve"> </w:t>
        </w:r>
        <w:r w:rsidR="001C50D2" w:rsidRPr="001C50D2">
          <w:rPr>
            <w:rFonts w:ascii="Calibri" w:hAnsi="Calibri" w:hint="eastAsia"/>
            <w:color w:val="0000FF"/>
            <w:u w:val="single"/>
            <w:rtl/>
          </w:rPr>
          <w:t>מסכנים</w:t>
        </w:r>
      </w:hyperlink>
      <w:r w:rsidRPr="00E25638">
        <w:rPr>
          <w:rFonts w:ascii="Calibri" w:hAnsi="Calibri" w:hint="cs"/>
          <w:rtl/>
        </w:rPr>
        <w:t>, תשע"ג – 2013;</w:t>
      </w:r>
    </w:p>
    <w:p w14:paraId="04C9D6EF" w14:textId="77777777" w:rsidR="0032636C" w:rsidRPr="002179FF" w:rsidRDefault="0032636C" w:rsidP="0032636C">
      <w:pPr>
        <w:spacing w:line="360" w:lineRule="auto"/>
        <w:jc w:val="both"/>
        <w:rPr>
          <w:rFonts w:ascii="Arial" w:hAnsi="Arial"/>
        </w:rPr>
      </w:pPr>
    </w:p>
    <w:p w14:paraId="4E4750C3" w14:textId="77777777" w:rsidR="0032636C" w:rsidRDefault="0032636C" w:rsidP="0032636C">
      <w:pPr>
        <w:pStyle w:val="a9"/>
        <w:numPr>
          <w:ilvl w:val="0"/>
          <w:numId w:val="2"/>
        </w:numPr>
        <w:spacing w:line="360" w:lineRule="auto"/>
        <w:jc w:val="both"/>
        <w:rPr>
          <w:rFonts w:ascii="Arial" w:hAnsi="Arial"/>
        </w:rPr>
      </w:pPr>
      <w:r w:rsidRPr="00E25638">
        <w:rPr>
          <w:rFonts w:ascii="Calibri" w:hAnsi="Calibri" w:hint="cs"/>
          <w:rtl/>
        </w:rPr>
        <w:t xml:space="preserve"> </w:t>
      </w:r>
      <w:r>
        <w:rPr>
          <w:rFonts w:ascii="Calibri" w:hAnsi="Calibri" w:hint="cs"/>
          <w:rtl/>
        </w:rPr>
        <w:t>4 חודשים</w:t>
      </w:r>
      <w:r w:rsidRPr="00E25638">
        <w:rPr>
          <w:rFonts w:ascii="Calibri" w:hAnsi="Calibri" w:hint="cs"/>
          <w:rtl/>
        </w:rPr>
        <w:t xml:space="preserve"> מאסר על תנאי למשך </w:t>
      </w:r>
      <w:r>
        <w:rPr>
          <w:rFonts w:ascii="Calibri" w:hAnsi="Calibri" w:hint="cs"/>
          <w:rtl/>
        </w:rPr>
        <w:t>שלוש שנים</w:t>
      </w:r>
      <w:r w:rsidRPr="00E25638">
        <w:rPr>
          <w:rFonts w:ascii="Calibri" w:hAnsi="Calibri" w:hint="cs"/>
          <w:rtl/>
        </w:rPr>
        <w:t xml:space="preserve"> מהיום, והתנאי – שהנאשם לא יעבור עבירה מסוג עוון בניגוד ל</w:t>
      </w:r>
      <w:hyperlink r:id="rId20" w:history="1">
        <w:r w:rsidR="001C50D2" w:rsidRPr="001C50D2">
          <w:rPr>
            <w:rFonts w:ascii="Calibri" w:hAnsi="Calibri" w:hint="eastAsia"/>
            <w:color w:val="0000FF"/>
            <w:u w:val="single"/>
            <w:rtl/>
          </w:rPr>
          <w:t>פקודת</w:t>
        </w:r>
        <w:r w:rsidR="001C50D2" w:rsidRPr="001C50D2">
          <w:rPr>
            <w:rFonts w:ascii="Calibri" w:hAnsi="Calibri"/>
            <w:color w:val="0000FF"/>
            <w:u w:val="single"/>
            <w:rtl/>
          </w:rPr>
          <w:t xml:space="preserve"> </w:t>
        </w:r>
        <w:r w:rsidR="001C50D2" w:rsidRPr="001C50D2">
          <w:rPr>
            <w:rFonts w:ascii="Calibri" w:hAnsi="Calibri" w:hint="eastAsia"/>
            <w:color w:val="0000FF"/>
            <w:u w:val="single"/>
            <w:rtl/>
          </w:rPr>
          <w:t>הסמים</w:t>
        </w:r>
        <w:r w:rsidR="001C50D2" w:rsidRPr="001C50D2">
          <w:rPr>
            <w:rFonts w:ascii="Calibri" w:hAnsi="Calibri"/>
            <w:color w:val="0000FF"/>
            <w:u w:val="single"/>
            <w:rtl/>
          </w:rPr>
          <w:t xml:space="preserve"> </w:t>
        </w:r>
        <w:r w:rsidR="001C50D2" w:rsidRPr="001C50D2">
          <w:rPr>
            <w:rFonts w:ascii="Calibri" w:hAnsi="Calibri" w:hint="eastAsia"/>
            <w:color w:val="0000FF"/>
            <w:u w:val="single"/>
            <w:rtl/>
          </w:rPr>
          <w:t>המסוכנים</w:t>
        </w:r>
      </w:hyperlink>
      <w:r w:rsidRPr="00E25638">
        <w:rPr>
          <w:rFonts w:ascii="Calibri" w:hAnsi="Calibri" w:hint="cs"/>
          <w:rtl/>
        </w:rPr>
        <w:t xml:space="preserve"> [נוסח חדש], תשל"ג – 1973, או עבירה מסוג עוון בניגוד ל</w:t>
      </w:r>
      <w:hyperlink r:id="rId21" w:history="1">
        <w:r w:rsidR="001C50D2" w:rsidRPr="001C50D2">
          <w:rPr>
            <w:rFonts w:ascii="Calibri" w:hAnsi="Calibri" w:hint="eastAsia"/>
            <w:color w:val="0000FF"/>
            <w:u w:val="single"/>
            <w:rtl/>
          </w:rPr>
          <w:t>חוק</w:t>
        </w:r>
        <w:r w:rsidR="001C50D2" w:rsidRPr="001C50D2">
          <w:rPr>
            <w:rFonts w:ascii="Calibri" w:hAnsi="Calibri"/>
            <w:color w:val="0000FF"/>
            <w:u w:val="single"/>
            <w:rtl/>
          </w:rPr>
          <w:t xml:space="preserve"> </w:t>
        </w:r>
        <w:r w:rsidR="001C50D2" w:rsidRPr="001C50D2">
          <w:rPr>
            <w:rFonts w:ascii="Calibri" w:hAnsi="Calibri" w:hint="eastAsia"/>
            <w:color w:val="0000FF"/>
            <w:u w:val="single"/>
            <w:rtl/>
          </w:rPr>
          <w:t>המאבק</w:t>
        </w:r>
        <w:r w:rsidR="001C50D2" w:rsidRPr="001C50D2">
          <w:rPr>
            <w:rFonts w:ascii="Calibri" w:hAnsi="Calibri"/>
            <w:color w:val="0000FF"/>
            <w:u w:val="single"/>
            <w:rtl/>
          </w:rPr>
          <w:t xml:space="preserve"> </w:t>
        </w:r>
        <w:r w:rsidR="001C50D2" w:rsidRPr="001C50D2">
          <w:rPr>
            <w:rFonts w:ascii="Calibri" w:hAnsi="Calibri" w:hint="eastAsia"/>
            <w:color w:val="0000FF"/>
            <w:u w:val="single"/>
            <w:rtl/>
          </w:rPr>
          <w:t>בתופעת</w:t>
        </w:r>
        <w:r w:rsidR="001C50D2" w:rsidRPr="001C50D2">
          <w:rPr>
            <w:rFonts w:ascii="Calibri" w:hAnsi="Calibri"/>
            <w:color w:val="0000FF"/>
            <w:u w:val="single"/>
            <w:rtl/>
          </w:rPr>
          <w:t xml:space="preserve"> </w:t>
        </w:r>
        <w:r w:rsidR="001C50D2" w:rsidRPr="001C50D2">
          <w:rPr>
            <w:rFonts w:ascii="Calibri" w:hAnsi="Calibri" w:hint="eastAsia"/>
            <w:color w:val="0000FF"/>
            <w:u w:val="single"/>
            <w:rtl/>
          </w:rPr>
          <w:t>השימוש</w:t>
        </w:r>
        <w:r w:rsidR="001C50D2" w:rsidRPr="001C50D2">
          <w:rPr>
            <w:rFonts w:ascii="Calibri" w:hAnsi="Calibri"/>
            <w:color w:val="0000FF"/>
            <w:u w:val="single"/>
            <w:rtl/>
          </w:rPr>
          <w:t xml:space="preserve"> </w:t>
        </w:r>
        <w:r w:rsidR="001C50D2" w:rsidRPr="001C50D2">
          <w:rPr>
            <w:rFonts w:ascii="Calibri" w:hAnsi="Calibri" w:hint="eastAsia"/>
            <w:color w:val="0000FF"/>
            <w:u w:val="single"/>
            <w:rtl/>
          </w:rPr>
          <w:t>בחומרים</w:t>
        </w:r>
        <w:r w:rsidR="001C50D2" w:rsidRPr="001C50D2">
          <w:rPr>
            <w:rFonts w:ascii="Calibri" w:hAnsi="Calibri"/>
            <w:color w:val="0000FF"/>
            <w:u w:val="single"/>
            <w:rtl/>
          </w:rPr>
          <w:t xml:space="preserve"> </w:t>
        </w:r>
        <w:r w:rsidR="001C50D2" w:rsidRPr="001C50D2">
          <w:rPr>
            <w:rFonts w:ascii="Calibri" w:hAnsi="Calibri" w:hint="eastAsia"/>
            <w:color w:val="0000FF"/>
            <w:u w:val="single"/>
            <w:rtl/>
          </w:rPr>
          <w:t>מסכנים</w:t>
        </w:r>
      </w:hyperlink>
      <w:r w:rsidRPr="00E25638">
        <w:rPr>
          <w:rFonts w:ascii="Calibri" w:hAnsi="Calibri" w:hint="cs"/>
          <w:rtl/>
        </w:rPr>
        <w:t>, תשע"ג – 2013;</w:t>
      </w:r>
    </w:p>
    <w:p w14:paraId="20F21CB0" w14:textId="77777777" w:rsidR="0032636C" w:rsidRPr="002179FF" w:rsidRDefault="0032636C" w:rsidP="0032636C">
      <w:pPr>
        <w:spacing w:line="360" w:lineRule="auto"/>
        <w:jc w:val="both"/>
        <w:rPr>
          <w:rFonts w:ascii="Arial" w:hAnsi="Arial"/>
        </w:rPr>
      </w:pPr>
    </w:p>
    <w:p w14:paraId="0343493C" w14:textId="77777777" w:rsidR="0032636C" w:rsidRDefault="0032636C" w:rsidP="0032636C">
      <w:pPr>
        <w:pStyle w:val="a9"/>
        <w:numPr>
          <w:ilvl w:val="0"/>
          <w:numId w:val="2"/>
        </w:numPr>
        <w:spacing w:line="360" w:lineRule="auto"/>
        <w:jc w:val="both"/>
        <w:rPr>
          <w:rFonts w:ascii="Arial" w:hAnsi="Arial"/>
        </w:rPr>
      </w:pPr>
      <w:r>
        <w:rPr>
          <w:rFonts w:ascii="Arial" w:hAnsi="Arial"/>
          <w:rtl/>
        </w:rPr>
        <w:t xml:space="preserve">קנס בסך </w:t>
      </w:r>
      <w:r>
        <w:rPr>
          <w:rFonts w:ascii="Arial" w:hAnsi="Arial" w:hint="cs"/>
          <w:rtl/>
        </w:rPr>
        <w:t>5</w:t>
      </w:r>
      <w:r>
        <w:rPr>
          <w:rFonts w:ascii="Arial" w:hAnsi="Arial"/>
          <w:rtl/>
        </w:rPr>
        <w:t xml:space="preserve">,000 ₪ או </w:t>
      </w:r>
      <w:r>
        <w:rPr>
          <w:rFonts w:ascii="Arial" w:hAnsi="Arial" w:hint="cs"/>
          <w:rtl/>
        </w:rPr>
        <w:t>90</w:t>
      </w:r>
      <w:r>
        <w:rPr>
          <w:rFonts w:ascii="Arial" w:hAnsi="Arial"/>
          <w:rtl/>
        </w:rPr>
        <w:t xml:space="preserve"> ימי מאסר תמורתו. הקנס ישולם </w:t>
      </w:r>
      <w:r>
        <w:rPr>
          <w:rFonts w:ascii="Arial" w:hAnsi="Arial" w:hint="cs"/>
          <w:rtl/>
        </w:rPr>
        <w:t>ב-10</w:t>
      </w:r>
      <w:r>
        <w:rPr>
          <w:rFonts w:ascii="Arial" w:hAnsi="Arial"/>
          <w:rtl/>
        </w:rPr>
        <w:t xml:space="preserve"> תשלומים שווים, החל מיום 15.</w:t>
      </w:r>
      <w:r>
        <w:rPr>
          <w:rFonts w:ascii="Arial" w:hAnsi="Arial" w:hint="cs"/>
          <w:rtl/>
        </w:rPr>
        <w:t>05</w:t>
      </w:r>
      <w:r>
        <w:rPr>
          <w:rFonts w:ascii="Arial" w:hAnsi="Arial"/>
          <w:rtl/>
        </w:rPr>
        <w:t xml:space="preserve">.21 וב-15 לחודש </w:t>
      </w:r>
      <w:r>
        <w:rPr>
          <w:rFonts w:ascii="Arial" w:hAnsi="Arial" w:hint="cs"/>
          <w:rtl/>
        </w:rPr>
        <w:t xml:space="preserve">שלאחר מכן. לא יועבר אחד התשלומים במועד </w:t>
      </w:r>
      <w:r>
        <w:rPr>
          <w:rFonts w:ascii="Arial" w:hAnsi="Arial"/>
          <w:rtl/>
        </w:rPr>
        <w:t>–</w:t>
      </w:r>
      <w:r>
        <w:rPr>
          <w:rFonts w:ascii="Arial" w:hAnsi="Arial" w:hint="cs"/>
          <w:rtl/>
        </w:rPr>
        <w:t xml:space="preserve"> תעמוד היתרה לפירעון מידי;</w:t>
      </w:r>
    </w:p>
    <w:p w14:paraId="475D263D" w14:textId="77777777" w:rsidR="0032636C" w:rsidRPr="002179FF" w:rsidRDefault="0032636C" w:rsidP="0032636C">
      <w:pPr>
        <w:spacing w:line="360" w:lineRule="auto"/>
        <w:jc w:val="both"/>
        <w:rPr>
          <w:rFonts w:ascii="Arial" w:hAnsi="Arial"/>
        </w:rPr>
      </w:pPr>
    </w:p>
    <w:p w14:paraId="5B90C8C7" w14:textId="77777777" w:rsidR="0032636C" w:rsidRDefault="0032636C" w:rsidP="0032636C">
      <w:pPr>
        <w:pStyle w:val="a9"/>
        <w:numPr>
          <w:ilvl w:val="0"/>
          <w:numId w:val="2"/>
        </w:numPr>
        <w:spacing w:line="360" w:lineRule="auto"/>
        <w:jc w:val="both"/>
        <w:rPr>
          <w:rFonts w:ascii="Arial" w:hAnsi="Arial"/>
        </w:rPr>
      </w:pPr>
      <w:r>
        <w:rPr>
          <w:rFonts w:hint="cs"/>
          <w:rtl/>
        </w:rPr>
        <w:t xml:space="preserve">פסילה בפועל מקבל או מהחזיק רשיון נהיגה לרכב מנועי למשך 30 חדשים. על הנאשם להפקיד רשיונו, או תצהיר מתאים, במזכירות בית המשפט עוד היום. מובהר לנאשם, כי החל מהיום – כל עוד לא הופקד הרשיון – יהיה פסול מלנהוג, אך הפסילה לא תימנה; </w:t>
      </w:r>
    </w:p>
    <w:p w14:paraId="5C736A3C" w14:textId="77777777" w:rsidR="0032636C" w:rsidRPr="002179FF" w:rsidRDefault="0032636C" w:rsidP="0032636C">
      <w:pPr>
        <w:spacing w:line="360" w:lineRule="auto"/>
        <w:jc w:val="both"/>
        <w:rPr>
          <w:rFonts w:ascii="Arial" w:hAnsi="Arial"/>
        </w:rPr>
      </w:pPr>
    </w:p>
    <w:p w14:paraId="52BF67DF" w14:textId="77777777" w:rsidR="0032636C" w:rsidRDefault="0032636C" w:rsidP="0032636C">
      <w:pPr>
        <w:pStyle w:val="a9"/>
        <w:numPr>
          <w:ilvl w:val="0"/>
          <w:numId w:val="2"/>
        </w:numPr>
        <w:spacing w:line="360" w:lineRule="auto"/>
        <w:jc w:val="both"/>
        <w:rPr>
          <w:rFonts w:ascii="Arial" w:hAnsi="Arial"/>
        </w:rPr>
      </w:pPr>
      <w:r>
        <w:rPr>
          <w:rFonts w:hint="cs"/>
          <w:rtl/>
        </w:rPr>
        <w:t xml:space="preserve">פסילה מקבל ומהחזיק רשיון נהיגה לרכב מנועי בת  12 חודשים על תנאי, תקופת התנאי למשך 3 שנים מסיום הפסילה בפועל; </w:t>
      </w:r>
    </w:p>
    <w:p w14:paraId="1400BB51" w14:textId="77777777" w:rsidR="0032636C" w:rsidRPr="002179FF" w:rsidRDefault="0032636C" w:rsidP="0032636C">
      <w:pPr>
        <w:spacing w:line="360" w:lineRule="auto"/>
        <w:jc w:val="both"/>
        <w:rPr>
          <w:rFonts w:ascii="Arial" w:hAnsi="Arial"/>
        </w:rPr>
      </w:pPr>
    </w:p>
    <w:p w14:paraId="7B1EDC14" w14:textId="77777777" w:rsidR="0032636C" w:rsidRPr="002179FF" w:rsidRDefault="0032636C" w:rsidP="0032636C">
      <w:pPr>
        <w:pStyle w:val="a9"/>
        <w:numPr>
          <w:ilvl w:val="0"/>
          <w:numId w:val="2"/>
        </w:numPr>
        <w:spacing w:line="360" w:lineRule="auto"/>
        <w:jc w:val="both"/>
      </w:pPr>
      <w:r w:rsidRPr="002179FF">
        <w:rPr>
          <w:rFonts w:ascii="Calibri" w:hAnsi="Calibri" w:hint="cs"/>
          <w:rtl/>
        </w:rPr>
        <w:t>הנאשם יעמוד במבחן למשך שנה מהיום. במסגרת צו המבחן, יהיה עליו להשתתף בכל הליך טיפולי או מעקבי כפי שיומלץ ע"י שירות המבחן. על הנאשם להתייצב, בתוך 7 ימים מהיום, בשירות המבחן לקבלת הוראות מתאימות. הנאשם מוזהר, כי אי שיתוף פעולה במסגרת צו המבחן עלול להביא להפקעתו ולדיון מחדש בשאלת העונש בתיק זה, על כל המשתמע מכך;</w:t>
      </w:r>
    </w:p>
    <w:p w14:paraId="69EDDA4F" w14:textId="77777777" w:rsidR="0032636C" w:rsidRPr="002179FF" w:rsidRDefault="0032636C" w:rsidP="0032636C">
      <w:pPr>
        <w:spacing w:line="360" w:lineRule="auto"/>
        <w:jc w:val="both"/>
      </w:pPr>
    </w:p>
    <w:p w14:paraId="64DCEA07" w14:textId="77777777" w:rsidR="0032636C" w:rsidRPr="002179FF" w:rsidRDefault="0032636C" w:rsidP="0032636C">
      <w:pPr>
        <w:pStyle w:val="a9"/>
        <w:numPr>
          <w:ilvl w:val="0"/>
          <w:numId w:val="2"/>
        </w:numPr>
        <w:spacing w:line="480" w:lineRule="auto"/>
        <w:jc w:val="both"/>
      </w:pPr>
      <w:r w:rsidRPr="002179FF">
        <w:rPr>
          <w:rFonts w:hint="cs"/>
          <w:rtl/>
        </w:rPr>
        <w:t xml:space="preserve">המוצגים </w:t>
      </w:r>
      <w:r w:rsidRPr="002179FF">
        <w:rPr>
          <w:rtl/>
        </w:rPr>
        <w:t>–</w:t>
      </w:r>
      <w:r w:rsidRPr="002179FF">
        <w:rPr>
          <w:rFonts w:hint="cs"/>
          <w:rtl/>
        </w:rPr>
        <w:t xml:space="preserve"> סמים יושמדו בכפוף לחלוף תקופת הערעור, ואם יוגש ערעור בכפוף להחלטה בו.</w:t>
      </w:r>
    </w:p>
    <w:p w14:paraId="0A0B0CE0" w14:textId="77777777" w:rsidR="0032636C" w:rsidRDefault="0032636C" w:rsidP="0032636C">
      <w:pPr>
        <w:spacing w:line="360" w:lineRule="auto"/>
        <w:jc w:val="both"/>
        <w:rPr>
          <w:rFonts w:ascii="Arial" w:hAnsi="Arial"/>
          <w:rtl/>
        </w:rPr>
      </w:pPr>
    </w:p>
    <w:p w14:paraId="64F9AA4A" w14:textId="77777777" w:rsidR="0032636C" w:rsidRDefault="0032636C" w:rsidP="0032636C">
      <w:pPr>
        <w:spacing w:after="160" w:line="276" w:lineRule="auto"/>
        <w:rPr>
          <w:rFonts w:ascii="Calibri" w:hAnsi="Calibri"/>
          <w:rtl/>
        </w:rPr>
      </w:pPr>
      <w:r>
        <w:rPr>
          <w:rFonts w:ascii="Calibri" w:hAnsi="Calibri"/>
          <w:rtl/>
        </w:rPr>
        <w:t>עותק גזר הדין יועבר לשירות המבחן למבוגרים ולממונה על עבודות השירות בשב"ס.</w:t>
      </w:r>
    </w:p>
    <w:p w14:paraId="5906CC92" w14:textId="77777777" w:rsidR="0032636C" w:rsidRDefault="0032636C" w:rsidP="0032636C">
      <w:pPr>
        <w:spacing w:after="160" w:line="276" w:lineRule="auto"/>
        <w:rPr>
          <w:rFonts w:ascii="Calibri" w:hAnsi="Calibri"/>
          <w:rtl/>
        </w:rPr>
      </w:pPr>
    </w:p>
    <w:p w14:paraId="74E2E842" w14:textId="77777777" w:rsidR="0032636C" w:rsidRPr="00E25638" w:rsidRDefault="001C50D2" w:rsidP="0032636C">
      <w:pPr>
        <w:spacing w:after="160" w:line="276" w:lineRule="auto"/>
        <w:rPr>
          <w:rFonts w:ascii="Calibri" w:hAnsi="Calibri"/>
          <w:rtl/>
        </w:rPr>
      </w:pPr>
      <w:r w:rsidRPr="001C50D2">
        <w:rPr>
          <w:rFonts w:ascii="Calibri" w:hAnsi="Calibri"/>
          <w:color w:val="FFFFFF"/>
          <w:sz w:val="2"/>
          <w:szCs w:val="2"/>
          <w:rtl/>
        </w:rPr>
        <w:t>5129371</w:t>
      </w:r>
      <w:r w:rsidR="0032636C">
        <w:rPr>
          <w:rFonts w:ascii="Calibri" w:hAnsi="Calibri"/>
          <w:rtl/>
        </w:rPr>
        <w:t>הודעה זכות הערעור.</w:t>
      </w:r>
    </w:p>
    <w:p w14:paraId="3FF52968" w14:textId="77777777" w:rsidR="0032636C" w:rsidRPr="001C50D2" w:rsidRDefault="001C50D2" w:rsidP="0032636C">
      <w:pPr>
        <w:spacing w:line="360" w:lineRule="auto"/>
        <w:jc w:val="both"/>
        <w:rPr>
          <w:rFonts w:ascii="Arial" w:hAnsi="Arial"/>
          <w:color w:val="FFFFFF"/>
          <w:sz w:val="2"/>
          <w:szCs w:val="2"/>
          <w:rtl/>
        </w:rPr>
      </w:pPr>
      <w:r w:rsidRPr="001C50D2">
        <w:rPr>
          <w:rFonts w:ascii="Arial" w:hAnsi="Arial"/>
          <w:color w:val="FFFFFF"/>
          <w:sz w:val="2"/>
          <w:szCs w:val="2"/>
          <w:rtl/>
        </w:rPr>
        <w:t>54678313</w:t>
      </w:r>
    </w:p>
    <w:p w14:paraId="3B425751" w14:textId="77777777" w:rsidR="0032636C" w:rsidRDefault="0032636C" w:rsidP="0032636C">
      <w:pPr>
        <w:spacing w:line="360" w:lineRule="auto"/>
        <w:jc w:val="both"/>
        <w:rPr>
          <w:rFonts w:ascii="Arial" w:hAnsi="Arial"/>
          <w:rtl/>
        </w:rPr>
      </w:pPr>
    </w:p>
    <w:p w14:paraId="7B1CA4C6" w14:textId="77777777" w:rsidR="0032636C" w:rsidRDefault="001C50D2" w:rsidP="0032636C">
      <w:pPr>
        <w:spacing w:line="360" w:lineRule="auto"/>
        <w:jc w:val="both"/>
        <w:rPr>
          <w:rFonts w:ascii="Arial" w:hAnsi="Arial"/>
          <w:rtl/>
        </w:rPr>
      </w:pPr>
      <w:bookmarkStart w:id="8" w:name="Nitan"/>
      <w:r>
        <w:rPr>
          <w:rFonts w:ascii="Arial" w:hAnsi="Arial"/>
          <w:rtl/>
        </w:rPr>
        <w:t xml:space="preserve">ניתנה היום, י' אדר תשפ"א, 22 פברואר 2021, במעמד הצדדים. </w:t>
      </w:r>
      <w:bookmarkEnd w:id="8"/>
    </w:p>
    <w:p w14:paraId="14EA44C8" w14:textId="77777777" w:rsidR="0032636C" w:rsidRDefault="0032636C" w:rsidP="0032636C">
      <w:pPr>
        <w:spacing w:line="360" w:lineRule="auto"/>
        <w:ind w:left="3600" w:firstLine="720"/>
        <w:jc w:val="center"/>
      </w:pPr>
    </w:p>
    <w:p w14:paraId="7A5D6214" w14:textId="77777777" w:rsidR="001C50D2" w:rsidRDefault="00A80580" w:rsidP="001C50D2">
      <w:r w:rsidRPr="00A80580">
        <w:rPr>
          <w:rFonts w:ascii="Arial" w:hAnsi="Arial"/>
          <w:color w:val="FFFFFF"/>
          <w:sz w:val="2"/>
          <w:szCs w:val="2"/>
          <w:rtl/>
        </w:rPr>
        <w:t>5129371</w:t>
      </w:r>
    </w:p>
    <w:p w14:paraId="6B8886A9" w14:textId="77777777" w:rsidR="001C50D2" w:rsidRDefault="001C50D2" w:rsidP="001C50D2">
      <w:pPr>
        <w:rPr>
          <w:rtl/>
        </w:rPr>
      </w:pPr>
    </w:p>
    <w:p w14:paraId="6FA2E2B9" w14:textId="77777777" w:rsidR="001C50D2" w:rsidRDefault="001C50D2" w:rsidP="001C50D2">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56E0D19C" w14:textId="77777777" w:rsidR="00A80580" w:rsidRPr="00A80580" w:rsidRDefault="00A80580" w:rsidP="00A80580">
      <w:pPr>
        <w:keepNext/>
        <w:rPr>
          <w:rFonts w:ascii="David" w:hAnsi="David" w:hint="cs"/>
          <w:color w:val="000000"/>
          <w:sz w:val="22"/>
          <w:szCs w:val="22"/>
          <w:rtl/>
        </w:rPr>
      </w:pPr>
    </w:p>
    <w:p w14:paraId="09D63800" w14:textId="77777777" w:rsidR="00A80580" w:rsidRPr="00A80580" w:rsidRDefault="00A80580" w:rsidP="00A80580">
      <w:pPr>
        <w:keepNext/>
        <w:rPr>
          <w:rFonts w:ascii="David" w:hAnsi="David"/>
          <w:color w:val="000000"/>
          <w:sz w:val="22"/>
          <w:szCs w:val="22"/>
          <w:rtl/>
        </w:rPr>
      </w:pPr>
      <w:r w:rsidRPr="00A80580">
        <w:rPr>
          <w:rFonts w:ascii="David" w:hAnsi="David"/>
          <w:color w:val="000000"/>
          <w:sz w:val="22"/>
          <w:szCs w:val="22"/>
          <w:rtl/>
        </w:rPr>
        <w:t>רון סולקין 54678313-/</w:t>
      </w:r>
    </w:p>
    <w:p w14:paraId="7A2F01CF" w14:textId="77777777" w:rsidR="001C50D2" w:rsidRPr="001C50D2" w:rsidRDefault="00A80580" w:rsidP="00A80580">
      <w:pPr>
        <w:rPr>
          <w:rFonts w:hint="cs"/>
          <w:color w:val="0000FF"/>
          <w:u w:val="single"/>
        </w:rPr>
      </w:pPr>
      <w:r w:rsidRPr="00A80580">
        <w:rPr>
          <w:color w:val="000000"/>
          <w:u w:val="single"/>
          <w:rtl/>
        </w:rPr>
        <w:t>נוסח מסמך זה כפוף לשינויי ניסוח ועריכה</w:t>
      </w:r>
    </w:p>
    <w:sectPr w:rsidR="001C50D2" w:rsidRPr="001C50D2" w:rsidSect="00A80580">
      <w:headerReference w:type="even" r:id="rId23"/>
      <w:headerReference w:type="default" r:id="rId24"/>
      <w:footerReference w:type="even" r:id="rId25"/>
      <w:footerReference w:type="default" r:id="rId26"/>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89AD0" w14:textId="77777777" w:rsidR="00C34BF1" w:rsidRDefault="00C34BF1" w:rsidP="00D92C6A">
      <w:r>
        <w:separator/>
      </w:r>
    </w:p>
  </w:endnote>
  <w:endnote w:type="continuationSeparator" w:id="0">
    <w:p w14:paraId="3AD79B97" w14:textId="77777777" w:rsidR="00C34BF1" w:rsidRDefault="00C34BF1" w:rsidP="00D92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BE8E3" w14:textId="77777777" w:rsidR="00A80580" w:rsidRDefault="00A80580" w:rsidP="00A8058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1823CC8" w14:textId="77777777" w:rsidR="001C50D2" w:rsidRPr="00A80580" w:rsidRDefault="00A80580" w:rsidP="00A80580">
    <w:pPr>
      <w:pStyle w:val="a5"/>
      <w:pBdr>
        <w:top w:val="single" w:sz="4" w:space="1" w:color="auto"/>
        <w:between w:val="single" w:sz="4" w:space="0" w:color="auto"/>
      </w:pBdr>
      <w:spacing w:after="60"/>
      <w:jc w:val="center"/>
      <w:rPr>
        <w:rFonts w:ascii="FrankRuehl" w:hAnsi="FrankRuehl" w:cs="FrankRuehl"/>
        <w:color w:val="000000"/>
      </w:rPr>
    </w:pPr>
    <w:r w:rsidRPr="00A8058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24D51" w14:textId="77777777" w:rsidR="00A80580" w:rsidRDefault="00A80580" w:rsidP="00A80580">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092844">
      <w:rPr>
        <w:rStyle w:val="a8"/>
        <w:rFonts w:ascii="FrankRuehl" w:hAnsi="FrankRuehl" w:cs="FrankRuehl"/>
        <w:noProof/>
        <w:rtl/>
      </w:rPr>
      <w:t>1</w:t>
    </w:r>
    <w:r>
      <w:rPr>
        <w:rStyle w:val="a8"/>
        <w:rFonts w:ascii="FrankRuehl" w:hAnsi="FrankRuehl" w:cs="FrankRuehl"/>
        <w:rtl/>
      </w:rPr>
      <w:fldChar w:fldCharType="end"/>
    </w:r>
  </w:p>
  <w:p w14:paraId="635CE7F4" w14:textId="77777777" w:rsidR="000E2D25" w:rsidRPr="00A80580" w:rsidRDefault="00A80580" w:rsidP="00A80580">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A80580">
      <w:rPr>
        <w:rStyle w:val="a8"/>
        <w:rFonts w:ascii="FrankRuehl" w:hAnsi="FrankRuehl" w:cs="FrankRuehl" w:hint="cs"/>
        <w:color w:val="000000"/>
      </w:rPr>
      <w:pict w14:anchorId="1B7F5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845D7" w14:textId="77777777" w:rsidR="00C34BF1" w:rsidRDefault="00C34BF1" w:rsidP="00D92C6A">
      <w:r>
        <w:separator/>
      </w:r>
    </w:p>
  </w:footnote>
  <w:footnote w:type="continuationSeparator" w:id="0">
    <w:p w14:paraId="01D78677" w14:textId="77777777" w:rsidR="00C34BF1" w:rsidRDefault="00C34BF1" w:rsidP="00D92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4B50E" w14:textId="77777777" w:rsidR="001C50D2" w:rsidRPr="00A80580" w:rsidRDefault="00A80580" w:rsidP="00A8058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16449-02-20</w:t>
    </w:r>
    <w:r>
      <w:rPr>
        <w:rFonts w:ascii="David" w:hAnsi="David"/>
        <w:color w:val="000000"/>
        <w:sz w:val="22"/>
        <w:szCs w:val="22"/>
        <w:rtl/>
      </w:rPr>
      <w:tab/>
      <w:t xml:space="preserve"> מדינת ישראל  נ' אילן בן נפתלי אלון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302A" w14:textId="77777777" w:rsidR="001C50D2" w:rsidRPr="00A80580" w:rsidRDefault="00A80580" w:rsidP="00A8058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16449-02-20</w:t>
    </w:r>
    <w:r>
      <w:rPr>
        <w:rFonts w:ascii="David" w:hAnsi="David"/>
        <w:color w:val="000000"/>
        <w:sz w:val="22"/>
        <w:szCs w:val="22"/>
        <w:rtl/>
      </w:rPr>
      <w:tab/>
      <w:t xml:space="preserve"> מדינת ישראל  נ' אילן בן נפתלי אלון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F4146C"/>
    <w:multiLevelType w:val="hybridMultilevel"/>
    <w:tmpl w:val="294A4826"/>
    <w:lvl w:ilvl="0" w:tplc="04090013">
      <w:start w:val="1"/>
      <w:numFmt w:val="hebrew1"/>
      <w:lvlText w:val="%1."/>
      <w:lvlJc w:val="center"/>
      <w:pPr>
        <w:ind w:left="720" w:hanging="360"/>
      </w:pPr>
      <w:rPr>
        <w:rFont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D4007C9"/>
    <w:multiLevelType w:val="hybridMultilevel"/>
    <w:tmpl w:val="B4BA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458586">
    <w:abstractNumId w:val="1"/>
  </w:num>
  <w:num w:numId="2" w16cid:durableId="758789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2636C"/>
    <w:rsid w:val="00012338"/>
    <w:rsid w:val="00021FF1"/>
    <w:rsid w:val="00092844"/>
    <w:rsid w:val="000E2D25"/>
    <w:rsid w:val="001B5A3B"/>
    <w:rsid w:val="001C50D2"/>
    <w:rsid w:val="0032636C"/>
    <w:rsid w:val="003F590E"/>
    <w:rsid w:val="009147CB"/>
    <w:rsid w:val="00A80580"/>
    <w:rsid w:val="00AD0ADE"/>
    <w:rsid w:val="00B01882"/>
    <w:rsid w:val="00C34BF1"/>
    <w:rsid w:val="00D92C6A"/>
    <w:rsid w:val="00DF052D"/>
    <w:rsid w:val="00E660D0"/>
    <w:rsid w:val="00FA62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BECA9D"/>
  <w15:chartTrackingRefBased/>
  <w15:docId w15:val="{A438B8EE-BF39-4BA1-B88A-CC38C7C6F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636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2636C"/>
    <w:pPr>
      <w:tabs>
        <w:tab w:val="center" w:pos="4153"/>
        <w:tab w:val="right" w:pos="8306"/>
      </w:tabs>
    </w:pPr>
  </w:style>
  <w:style w:type="character" w:customStyle="1" w:styleId="a4">
    <w:name w:val="כותרת עליונה תו"/>
    <w:link w:val="a3"/>
    <w:rsid w:val="0032636C"/>
    <w:rPr>
      <w:rFonts w:ascii="Times New Roman" w:eastAsia="Times New Roman" w:hAnsi="Times New Roman" w:cs="David"/>
      <w:sz w:val="24"/>
      <w:szCs w:val="24"/>
    </w:rPr>
  </w:style>
  <w:style w:type="paragraph" w:styleId="a5">
    <w:name w:val="footer"/>
    <w:basedOn w:val="a"/>
    <w:link w:val="a6"/>
    <w:rsid w:val="0032636C"/>
    <w:pPr>
      <w:tabs>
        <w:tab w:val="center" w:pos="4153"/>
        <w:tab w:val="right" w:pos="8306"/>
      </w:tabs>
    </w:pPr>
  </w:style>
  <w:style w:type="character" w:customStyle="1" w:styleId="a6">
    <w:name w:val="כותרת תחתונה תו"/>
    <w:link w:val="a5"/>
    <w:rsid w:val="0032636C"/>
    <w:rPr>
      <w:rFonts w:ascii="Times New Roman" w:eastAsia="Times New Roman" w:hAnsi="Times New Roman" w:cs="David"/>
      <w:sz w:val="24"/>
      <w:szCs w:val="24"/>
    </w:rPr>
  </w:style>
  <w:style w:type="table" w:styleId="a7">
    <w:name w:val="Table Grid"/>
    <w:basedOn w:val="a1"/>
    <w:rsid w:val="0032636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2636C"/>
    <w:rPr>
      <w:noProof w:val="0"/>
    </w:rPr>
  </w:style>
  <w:style w:type="paragraph" w:styleId="a9">
    <w:name w:val="List Paragraph"/>
    <w:basedOn w:val="a"/>
    <w:qFormat/>
    <w:rsid w:val="0032636C"/>
    <w:pPr>
      <w:ind w:left="720"/>
      <w:contextualSpacing/>
    </w:pPr>
  </w:style>
  <w:style w:type="character" w:styleId="aa">
    <w:name w:val="line number"/>
    <w:rsid w:val="0032636C"/>
  </w:style>
  <w:style w:type="character" w:styleId="Hyperlink">
    <w:name w:val="Hyperlink"/>
    <w:rsid w:val="001C50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127622" TargetMode="External"/><Relationship Id="rId18" Type="http://schemas.openxmlformats.org/officeDocument/2006/relationships/hyperlink" Target="http://www.nevo.co.il/law/4216"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127622" TargetMode="External"/><Relationship Id="rId7" Type="http://schemas.openxmlformats.org/officeDocument/2006/relationships/hyperlink" Target="http://www.nevo.co.il/case/26432398" TargetMode="External"/><Relationship Id="rId12" Type="http://schemas.openxmlformats.org/officeDocument/2006/relationships/hyperlink" Target="http://www.nevo.co.il/law/70301/40d" TargetMode="External"/><Relationship Id="rId17" Type="http://schemas.openxmlformats.org/officeDocument/2006/relationships/hyperlink" Target="http://www.nevo.co.il/law/70301"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40d"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7.c" TargetMode="External"/><Relationship Id="rId19" Type="http://schemas.openxmlformats.org/officeDocument/2006/relationships/hyperlink" Target="http://www.nevo.co.il/law/127622"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a.;7.c"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1867</Words>
  <Characters>9339</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11184</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4980820</vt:i4>
      </vt:variant>
      <vt:variant>
        <vt:i4>42</vt:i4>
      </vt:variant>
      <vt:variant>
        <vt:i4>0</vt:i4>
      </vt:variant>
      <vt:variant>
        <vt:i4>5</vt:i4>
      </vt:variant>
      <vt:variant>
        <vt:lpwstr>http://www.nevo.co.il/law/127622</vt:lpwstr>
      </vt:variant>
      <vt:variant>
        <vt:lpwstr/>
      </vt:variant>
      <vt:variant>
        <vt:i4>8257637</vt:i4>
      </vt:variant>
      <vt:variant>
        <vt:i4>39</vt:i4>
      </vt:variant>
      <vt:variant>
        <vt:i4>0</vt:i4>
      </vt:variant>
      <vt:variant>
        <vt:i4>5</vt:i4>
      </vt:variant>
      <vt:variant>
        <vt:lpwstr>http://www.nevo.co.il/law/4216</vt:lpwstr>
      </vt:variant>
      <vt:variant>
        <vt:lpwstr/>
      </vt:variant>
      <vt:variant>
        <vt:i4>4980820</vt:i4>
      </vt:variant>
      <vt:variant>
        <vt:i4>36</vt:i4>
      </vt:variant>
      <vt:variant>
        <vt:i4>0</vt:i4>
      </vt:variant>
      <vt:variant>
        <vt:i4>5</vt:i4>
      </vt:variant>
      <vt:variant>
        <vt:lpwstr>http://www.nevo.co.il/law/127622</vt:lpwstr>
      </vt:variant>
      <vt:variant>
        <vt:lpwstr/>
      </vt:variant>
      <vt:variant>
        <vt:i4>8257637</vt:i4>
      </vt:variant>
      <vt:variant>
        <vt:i4>33</vt:i4>
      </vt:variant>
      <vt:variant>
        <vt:i4>0</vt:i4>
      </vt:variant>
      <vt:variant>
        <vt:i4>5</vt:i4>
      </vt:variant>
      <vt:variant>
        <vt:lpwstr>http://www.nevo.co.il/law/4216</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http://www.nevo.co.il/law/70301/40d</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4980820</vt:i4>
      </vt:variant>
      <vt:variant>
        <vt:i4>18</vt:i4>
      </vt:variant>
      <vt:variant>
        <vt:i4>0</vt:i4>
      </vt:variant>
      <vt:variant>
        <vt:i4>5</vt:i4>
      </vt:variant>
      <vt:variant>
        <vt:lpwstr>http://www.nevo.co.il/law/127622</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3997810</vt:i4>
      </vt:variant>
      <vt:variant>
        <vt:i4>0</vt:i4>
      </vt:variant>
      <vt:variant>
        <vt:i4>0</vt:i4>
      </vt:variant>
      <vt:variant>
        <vt:i4>5</vt:i4>
      </vt:variant>
      <vt:variant>
        <vt:lpwstr>http://www.nevo.co.il/case/26432398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2025-04-23T00:27:00Z</dcterms:created>
  <dcterms:modified xsi:type="dcterms:W3CDTF">2025-04-23T00:27:00Z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16449</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אילן בן נפתלי אלון</vt:lpwstr>
  </property>
  <property fmtid="{D5CDD505-2E9C-101B-9397-08002B2CF9AE}" pid="10" name="LAWYER">
    <vt:lpwstr>טאהר אלמכאוי</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20210222</vt:lpwstr>
  </property>
  <property fmtid="{D5CDD505-2E9C-101B-9397-08002B2CF9AE}" pid="14" name="TYPE_N_DATE">
    <vt:lpwstr>38020210222</vt:lpwstr>
  </property>
  <property fmtid="{D5CDD505-2E9C-101B-9397-08002B2CF9AE}" pid="15" name="WORDNUMPAGES">
    <vt:lpwstr>8</vt:lpwstr>
  </property>
  <property fmtid="{D5CDD505-2E9C-101B-9397-08002B2CF9AE}" pid="16" name="TYPE_ABS_DATE">
    <vt:lpwstr>380020210222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26432398</vt:lpwstr>
  </property>
  <property fmtid="{D5CDD505-2E9C-101B-9397-08002B2CF9AE}" pid="36" name="LAWLISTTMP1">
    <vt:lpwstr>4216/007.a;007.c</vt:lpwstr>
  </property>
  <property fmtid="{D5CDD505-2E9C-101B-9397-08002B2CF9AE}" pid="37" name="LAWLISTTMP2">
    <vt:lpwstr>70301/040d</vt:lpwstr>
  </property>
  <property fmtid="{D5CDD505-2E9C-101B-9397-08002B2CF9AE}" pid="38" name="LAWLISTTMP3">
    <vt:lpwstr>127622:2</vt:lpwstr>
  </property>
</Properties>
</file>