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47D47" w:rsidRPr="00E560AC" w14:paraId="7551DA3A" w14:textId="77777777" w:rsidTr="004B6B3A">
        <w:trPr>
          <w:trHeight w:hRule="exact" w:val="418"/>
          <w:jc w:val="center"/>
        </w:trPr>
        <w:tc>
          <w:tcPr>
            <w:tcW w:w="8721" w:type="dxa"/>
            <w:gridSpan w:val="2"/>
          </w:tcPr>
          <w:p w14:paraId="775E3CDD" w14:textId="77777777" w:rsidR="00D47D47" w:rsidRPr="00E560AC" w:rsidRDefault="00D47D47" w:rsidP="00172BF9">
            <w:pPr>
              <w:pStyle w:val="a3"/>
              <w:jc w:val="center"/>
              <w:rPr>
                <w:rFonts w:ascii="Tahoma" w:hAnsi="Tahoma" w:cs="Tahoma"/>
                <w:color w:val="000080"/>
                <w:rtl/>
              </w:rPr>
            </w:pPr>
            <w:bookmarkStart w:id="0" w:name="LastJudge"/>
            <w:r w:rsidRPr="00E560AC">
              <w:rPr>
                <w:rFonts w:ascii="FrankRuehl" w:hAnsi="FrankRuehl" w:cs="FrankRuehl"/>
                <w:b/>
                <w:bCs/>
                <w:color w:val="000080"/>
                <w:sz w:val="28"/>
                <w:szCs w:val="28"/>
                <w:rtl/>
              </w:rPr>
              <w:t>בית משפט השלום בירושלים</w:t>
            </w:r>
          </w:p>
        </w:tc>
      </w:tr>
      <w:tr w:rsidR="00D47D47" w:rsidRPr="00E560AC" w14:paraId="22CB2BA4" w14:textId="77777777" w:rsidTr="004B6B3A">
        <w:trPr>
          <w:trHeight w:val="337"/>
          <w:jc w:val="center"/>
        </w:trPr>
        <w:tc>
          <w:tcPr>
            <w:tcW w:w="5054" w:type="dxa"/>
          </w:tcPr>
          <w:p w14:paraId="602DCB4B" w14:textId="77777777" w:rsidR="00D47D47" w:rsidRPr="00E560AC" w:rsidRDefault="00D47D47" w:rsidP="00172BF9">
            <w:pPr>
              <w:rPr>
                <w:rFonts w:cs="FrankRuehl"/>
                <w:b/>
                <w:bCs/>
                <w:sz w:val="28"/>
                <w:szCs w:val="28"/>
                <w:rtl/>
              </w:rPr>
            </w:pPr>
            <w:r w:rsidRPr="00E560AC">
              <w:rPr>
                <w:rFonts w:cs="FrankRuehl"/>
                <w:b/>
                <w:bCs/>
                <w:sz w:val="28"/>
                <w:szCs w:val="28"/>
                <w:rtl/>
              </w:rPr>
              <w:t>ת"פ</w:t>
            </w:r>
            <w:r w:rsidRPr="00E560AC">
              <w:rPr>
                <w:rFonts w:cs="FrankRuehl" w:hint="cs"/>
                <w:b/>
                <w:bCs/>
                <w:sz w:val="28"/>
                <w:szCs w:val="28"/>
                <w:rtl/>
              </w:rPr>
              <w:t xml:space="preserve"> </w:t>
            </w:r>
            <w:hyperlink r:id="rId7" w:history="1">
              <w:r w:rsidR="00BB4A38" w:rsidRPr="00BB4A38">
                <w:rPr>
                  <w:rFonts w:cs="FrankRuehl"/>
                  <w:b/>
                  <w:bCs/>
                  <w:color w:val="0000FF"/>
                  <w:sz w:val="28"/>
                  <w:szCs w:val="28"/>
                  <w:u w:val="single"/>
                  <w:rtl/>
                </w:rPr>
                <w:t xml:space="preserve">28725-02-20 </w:t>
              </w:r>
            </w:hyperlink>
            <w:r w:rsidRPr="00E560AC">
              <w:rPr>
                <w:rFonts w:cs="FrankRuehl" w:hint="cs"/>
                <w:b/>
                <w:bCs/>
                <w:sz w:val="28"/>
                <w:szCs w:val="28"/>
                <w:rtl/>
              </w:rPr>
              <w:t xml:space="preserve"> </w:t>
            </w:r>
            <w:r w:rsidRPr="00E560AC">
              <w:rPr>
                <w:rFonts w:cs="FrankRuehl"/>
                <w:b/>
                <w:bCs/>
                <w:sz w:val="28"/>
                <w:szCs w:val="28"/>
                <w:rtl/>
              </w:rPr>
              <w:t>מדינת ישראל נ' זקן</w:t>
            </w:r>
          </w:p>
          <w:p w14:paraId="57DCEF8F" w14:textId="77777777" w:rsidR="00D47D47" w:rsidRPr="00E560AC" w:rsidRDefault="00D47D47" w:rsidP="00172BF9">
            <w:pPr>
              <w:rPr>
                <w:rFonts w:cs="FrankRuehl"/>
                <w:b/>
                <w:bCs/>
                <w:sz w:val="28"/>
                <w:szCs w:val="28"/>
                <w:rtl/>
              </w:rPr>
            </w:pPr>
            <w:r w:rsidRPr="00E560AC">
              <w:rPr>
                <w:rFonts w:cs="FrankRuehl"/>
                <w:b/>
                <w:bCs/>
                <w:sz w:val="28"/>
                <w:szCs w:val="28"/>
                <w:rtl/>
              </w:rPr>
              <w:t>ת"פ</w:t>
            </w:r>
            <w:r w:rsidRPr="00E560AC">
              <w:rPr>
                <w:rFonts w:cs="FrankRuehl" w:hint="cs"/>
                <w:b/>
                <w:bCs/>
                <w:sz w:val="28"/>
                <w:szCs w:val="28"/>
                <w:rtl/>
              </w:rPr>
              <w:t xml:space="preserve"> </w:t>
            </w:r>
            <w:hyperlink r:id="rId8" w:history="1">
              <w:r w:rsidR="00BB4A38" w:rsidRPr="00BB4A38">
                <w:rPr>
                  <w:rFonts w:cs="FrankRuehl"/>
                  <w:b/>
                  <w:bCs/>
                  <w:color w:val="0000FF"/>
                  <w:sz w:val="28"/>
                  <w:szCs w:val="28"/>
                  <w:u w:val="single"/>
                  <w:rtl/>
                </w:rPr>
                <w:t xml:space="preserve">3081-02-20 </w:t>
              </w:r>
            </w:hyperlink>
            <w:r w:rsidRPr="00E560AC">
              <w:rPr>
                <w:rFonts w:cs="FrankRuehl" w:hint="cs"/>
                <w:b/>
                <w:bCs/>
                <w:sz w:val="28"/>
                <w:szCs w:val="28"/>
                <w:rtl/>
              </w:rPr>
              <w:t xml:space="preserve"> </w:t>
            </w:r>
            <w:r w:rsidRPr="00E560AC">
              <w:rPr>
                <w:rFonts w:cs="FrankRuehl"/>
                <w:b/>
                <w:bCs/>
                <w:sz w:val="28"/>
                <w:szCs w:val="28"/>
                <w:rtl/>
              </w:rPr>
              <w:br/>
              <w:t>ת"פ</w:t>
            </w:r>
            <w:r w:rsidRPr="00E560AC">
              <w:rPr>
                <w:rFonts w:cs="FrankRuehl" w:hint="cs"/>
                <w:b/>
                <w:bCs/>
                <w:sz w:val="28"/>
                <w:szCs w:val="28"/>
                <w:rtl/>
              </w:rPr>
              <w:t xml:space="preserve"> </w:t>
            </w:r>
            <w:hyperlink r:id="rId9" w:history="1">
              <w:r w:rsidR="00BB4A38" w:rsidRPr="00BB4A38">
                <w:rPr>
                  <w:rFonts w:cs="FrankRuehl"/>
                  <w:b/>
                  <w:bCs/>
                  <w:color w:val="0000FF"/>
                  <w:sz w:val="28"/>
                  <w:szCs w:val="28"/>
                  <w:u w:val="single"/>
                  <w:rtl/>
                </w:rPr>
                <w:t xml:space="preserve">28344-01-20 </w:t>
              </w:r>
            </w:hyperlink>
            <w:r w:rsidRPr="00E560AC">
              <w:rPr>
                <w:rFonts w:cs="FrankRuehl" w:hint="cs"/>
                <w:b/>
                <w:bCs/>
                <w:sz w:val="28"/>
                <w:szCs w:val="28"/>
                <w:rtl/>
              </w:rPr>
              <w:t xml:space="preserve"> </w:t>
            </w:r>
          </w:p>
          <w:p w14:paraId="51DF2FB1" w14:textId="77777777" w:rsidR="00D47D47" w:rsidRPr="00E560AC" w:rsidRDefault="00D47D47" w:rsidP="00172BF9">
            <w:pPr>
              <w:rPr>
                <w:rFonts w:cs="FrankRuehl"/>
                <w:b/>
                <w:bCs/>
                <w:sz w:val="28"/>
                <w:szCs w:val="28"/>
                <w:rtl/>
              </w:rPr>
            </w:pPr>
            <w:r w:rsidRPr="00E560AC">
              <w:rPr>
                <w:rFonts w:cs="FrankRuehl"/>
                <w:b/>
                <w:bCs/>
                <w:sz w:val="28"/>
                <w:szCs w:val="28"/>
                <w:rtl/>
              </w:rPr>
              <w:t>ת"פ</w:t>
            </w:r>
            <w:r w:rsidRPr="00E560AC">
              <w:rPr>
                <w:rFonts w:cs="FrankRuehl" w:hint="cs"/>
                <w:b/>
                <w:bCs/>
                <w:sz w:val="28"/>
                <w:szCs w:val="28"/>
                <w:rtl/>
              </w:rPr>
              <w:t xml:space="preserve"> </w:t>
            </w:r>
            <w:hyperlink r:id="rId10" w:history="1">
              <w:r w:rsidR="00BB4A38" w:rsidRPr="00BB4A38">
                <w:rPr>
                  <w:rFonts w:cs="FrankRuehl"/>
                  <w:b/>
                  <w:bCs/>
                  <w:color w:val="0000FF"/>
                  <w:sz w:val="28"/>
                  <w:szCs w:val="28"/>
                  <w:u w:val="single"/>
                  <w:rtl/>
                </w:rPr>
                <w:t xml:space="preserve">6290-08-19      </w:t>
              </w:r>
            </w:hyperlink>
            <w:r w:rsidRPr="00E560AC">
              <w:rPr>
                <w:b/>
                <w:bCs/>
                <w:rtl/>
              </w:rPr>
              <w:t xml:space="preserve"> </w:t>
            </w:r>
          </w:p>
          <w:p w14:paraId="7A3584F8" w14:textId="77777777" w:rsidR="00D47D47" w:rsidRPr="00E560AC" w:rsidRDefault="00D47D47" w:rsidP="00172BF9">
            <w:pPr>
              <w:pStyle w:val="a3"/>
              <w:rPr>
                <w:rFonts w:cs="FrankRuehl"/>
                <w:b/>
                <w:bCs/>
                <w:sz w:val="28"/>
                <w:szCs w:val="28"/>
                <w:rtl/>
              </w:rPr>
            </w:pPr>
            <w:r w:rsidRPr="00E560AC">
              <w:rPr>
                <w:rFonts w:cs="FrankRuehl" w:hint="cs"/>
                <w:b/>
                <w:bCs/>
                <w:sz w:val="28"/>
                <w:szCs w:val="28"/>
                <w:rtl/>
              </w:rPr>
              <w:t xml:space="preserve">ת"פ (פתח-תקוה) </w:t>
            </w:r>
            <w:hyperlink r:id="rId11" w:history="1">
              <w:r w:rsidR="00BB4A38" w:rsidRPr="00BB4A38">
                <w:rPr>
                  <w:rFonts w:cs="FrankRuehl"/>
                  <w:b/>
                  <w:bCs/>
                  <w:color w:val="0000FF"/>
                  <w:sz w:val="28"/>
                  <w:szCs w:val="28"/>
                  <w:u w:val="single"/>
                  <w:rtl/>
                </w:rPr>
                <w:t>61572-05-20</w:t>
              </w:r>
            </w:hyperlink>
          </w:p>
          <w:p w14:paraId="723B1EF8" w14:textId="77777777" w:rsidR="00D47D47" w:rsidRPr="00E560AC" w:rsidRDefault="00D47D47" w:rsidP="00172BF9">
            <w:pPr>
              <w:pStyle w:val="a3"/>
              <w:rPr>
                <w:rFonts w:cs="FrankRuehl"/>
                <w:b/>
                <w:bCs/>
                <w:sz w:val="28"/>
                <w:szCs w:val="28"/>
                <w:rtl/>
              </w:rPr>
            </w:pPr>
            <w:r w:rsidRPr="00E560AC">
              <w:rPr>
                <w:rFonts w:cs="FrankRuehl" w:hint="cs"/>
                <w:b/>
                <w:bCs/>
                <w:sz w:val="28"/>
                <w:szCs w:val="28"/>
                <w:rtl/>
              </w:rPr>
              <w:t xml:space="preserve">ת"פ (חדרה) </w:t>
            </w:r>
            <w:hyperlink r:id="rId12" w:history="1">
              <w:r w:rsidR="00BB4A38" w:rsidRPr="00BB4A38">
                <w:rPr>
                  <w:rFonts w:cs="FrankRuehl"/>
                  <w:b/>
                  <w:bCs/>
                  <w:color w:val="0000FF"/>
                  <w:sz w:val="28"/>
                  <w:szCs w:val="28"/>
                  <w:u w:val="single"/>
                  <w:rtl/>
                </w:rPr>
                <w:t>40868-08-20</w:t>
              </w:r>
            </w:hyperlink>
          </w:p>
        </w:tc>
        <w:tc>
          <w:tcPr>
            <w:tcW w:w="3667" w:type="dxa"/>
          </w:tcPr>
          <w:p w14:paraId="611FFA1E" w14:textId="77777777" w:rsidR="00D47D47" w:rsidRPr="00E560AC" w:rsidRDefault="00D47D47" w:rsidP="00172BF9">
            <w:pPr>
              <w:pStyle w:val="a3"/>
              <w:jc w:val="right"/>
              <w:rPr>
                <w:rFonts w:cs="FrankRuehl"/>
                <w:b/>
                <w:bCs/>
                <w:sz w:val="28"/>
                <w:szCs w:val="28"/>
                <w:rtl/>
              </w:rPr>
            </w:pPr>
          </w:p>
        </w:tc>
      </w:tr>
    </w:tbl>
    <w:p w14:paraId="6755E4C7" w14:textId="77777777" w:rsidR="00D47D47" w:rsidRPr="00E560AC" w:rsidRDefault="00D47D47" w:rsidP="00D47D47">
      <w:pPr>
        <w:pStyle w:val="a3"/>
        <w:rPr>
          <w:rtl/>
        </w:rPr>
      </w:pPr>
      <w:r w:rsidRPr="00E560AC">
        <w:rPr>
          <w:rFonts w:hint="cs"/>
          <w:rtl/>
        </w:rPr>
        <w:t xml:space="preserve"> </w:t>
      </w:r>
    </w:p>
    <w:p w14:paraId="65369AF4" w14:textId="77777777" w:rsidR="00D47D47" w:rsidRPr="00E560AC" w:rsidRDefault="00D47D47" w:rsidP="00D47D47">
      <w:pPr>
        <w:rPr>
          <w:rtl/>
        </w:rPr>
      </w:pPr>
    </w:p>
    <w:p w14:paraId="7AE37BB9" w14:textId="77777777" w:rsidR="00D47D47" w:rsidRPr="00E560AC" w:rsidRDefault="00D47D47" w:rsidP="00D47D4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47D47" w:rsidRPr="00E560AC" w14:paraId="223C3311" w14:textId="77777777" w:rsidTr="00D47D47">
        <w:trPr>
          <w:trHeight w:val="295"/>
          <w:jc w:val="center"/>
        </w:trPr>
        <w:tc>
          <w:tcPr>
            <w:tcW w:w="923" w:type="dxa"/>
            <w:tcBorders>
              <w:top w:val="nil"/>
              <w:left w:val="nil"/>
              <w:bottom w:val="nil"/>
              <w:right w:val="nil"/>
            </w:tcBorders>
            <w:shd w:val="clear" w:color="auto" w:fill="auto"/>
          </w:tcPr>
          <w:p w14:paraId="040E566E" w14:textId="77777777" w:rsidR="00D47D47" w:rsidRPr="00E560AC" w:rsidRDefault="00D47D47" w:rsidP="00D47D47">
            <w:pPr>
              <w:jc w:val="both"/>
              <w:rPr>
                <w:rFonts w:ascii="FrankRuehl" w:hAnsi="FrankRuehl" w:cs="FrankRuehl"/>
                <w:b/>
                <w:bCs/>
                <w:sz w:val="28"/>
                <w:szCs w:val="28"/>
              </w:rPr>
            </w:pPr>
            <w:r w:rsidRPr="00E560AC">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351674EE" w14:textId="77777777" w:rsidR="00D47D47" w:rsidRPr="00E560AC" w:rsidRDefault="00D47D47" w:rsidP="00172BF9">
            <w:pPr>
              <w:rPr>
                <w:rFonts w:ascii="FrankRuehl" w:hAnsi="FrankRuehl" w:cs="FrankRuehl"/>
                <w:b/>
                <w:bCs/>
                <w:sz w:val="28"/>
                <w:szCs w:val="28"/>
                <w:rtl/>
              </w:rPr>
            </w:pPr>
            <w:r w:rsidRPr="00E560AC">
              <w:rPr>
                <w:rFonts w:ascii="FrankRuehl" w:hAnsi="FrankRuehl" w:cs="FrankRuehl"/>
                <w:b/>
                <w:bCs/>
                <w:sz w:val="28"/>
                <w:szCs w:val="28"/>
                <w:rtl/>
              </w:rPr>
              <w:t>כבוד השופט  דוד שאול גבאי ריכטר</w:t>
            </w:r>
          </w:p>
          <w:p w14:paraId="3990A66D" w14:textId="77777777" w:rsidR="00D47D47" w:rsidRPr="00E560AC" w:rsidRDefault="00D47D47" w:rsidP="00172BF9">
            <w:pPr>
              <w:rPr>
                <w:rFonts w:ascii="FrankRuehl" w:hAnsi="FrankRuehl" w:cs="FrankRuehl"/>
                <w:b/>
                <w:bCs/>
                <w:sz w:val="28"/>
                <w:szCs w:val="28"/>
                <w:rtl/>
              </w:rPr>
            </w:pPr>
          </w:p>
          <w:p w14:paraId="7D4D86E0" w14:textId="77777777" w:rsidR="00D47D47" w:rsidRPr="00E560AC" w:rsidRDefault="00D47D47" w:rsidP="00D47D47">
            <w:pPr>
              <w:jc w:val="both"/>
              <w:rPr>
                <w:rFonts w:ascii="FrankRuehl" w:hAnsi="FrankRuehl" w:cs="FrankRuehl"/>
                <w:b/>
                <w:bCs/>
                <w:sz w:val="28"/>
                <w:szCs w:val="28"/>
              </w:rPr>
            </w:pPr>
          </w:p>
        </w:tc>
      </w:tr>
      <w:tr w:rsidR="00D47D47" w:rsidRPr="00E560AC" w14:paraId="1AB203A6" w14:textId="77777777" w:rsidTr="00D47D47">
        <w:trPr>
          <w:trHeight w:val="355"/>
          <w:jc w:val="center"/>
        </w:trPr>
        <w:tc>
          <w:tcPr>
            <w:tcW w:w="923" w:type="dxa"/>
            <w:tcBorders>
              <w:top w:val="nil"/>
              <w:left w:val="nil"/>
              <w:bottom w:val="nil"/>
              <w:right w:val="nil"/>
            </w:tcBorders>
            <w:shd w:val="clear" w:color="auto" w:fill="auto"/>
          </w:tcPr>
          <w:p w14:paraId="7A7FD808" w14:textId="77777777" w:rsidR="00D47D47" w:rsidRPr="00E560AC" w:rsidRDefault="00D47D47" w:rsidP="00D47D47">
            <w:pPr>
              <w:jc w:val="both"/>
              <w:rPr>
                <w:rFonts w:ascii="FrankRuehl" w:hAnsi="FrankRuehl" w:cs="FrankRuehl"/>
                <w:b/>
                <w:bCs/>
                <w:sz w:val="28"/>
                <w:szCs w:val="28"/>
              </w:rPr>
            </w:pPr>
            <w:bookmarkStart w:id="1" w:name="FirstAppellant"/>
            <w:r w:rsidRPr="00E560AC">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158FA857" w14:textId="77777777" w:rsidR="00D47D47" w:rsidRPr="00E560AC" w:rsidRDefault="00D47D47" w:rsidP="00172BF9">
            <w:pPr>
              <w:rPr>
                <w:rFonts w:ascii="FrankRuehl" w:hAnsi="FrankRuehl" w:cs="FrankRuehl"/>
                <w:b/>
                <w:bCs/>
                <w:sz w:val="28"/>
                <w:szCs w:val="28"/>
              </w:rPr>
            </w:pPr>
            <w:r w:rsidRPr="00E560AC">
              <w:rPr>
                <w:rFonts w:ascii="FrankRuehl" w:hAnsi="FrankRuehl" w:cs="FrankRuehl"/>
                <w:b/>
                <w:bCs/>
                <w:sz w:val="28"/>
                <w:szCs w:val="28"/>
                <w:rtl/>
              </w:rPr>
              <w:t>מדינת ישראל</w:t>
            </w:r>
          </w:p>
        </w:tc>
        <w:tc>
          <w:tcPr>
            <w:tcW w:w="3771" w:type="dxa"/>
            <w:tcBorders>
              <w:top w:val="nil"/>
              <w:left w:val="nil"/>
              <w:bottom w:val="nil"/>
              <w:right w:val="nil"/>
            </w:tcBorders>
            <w:shd w:val="clear" w:color="auto" w:fill="auto"/>
          </w:tcPr>
          <w:p w14:paraId="4339C7C7" w14:textId="77777777" w:rsidR="00D47D47" w:rsidRPr="00E560AC" w:rsidRDefault="00D47D47" w:rsidP="00D47D47">
            <w:pPr>
              <w:jc w:val="both"/>
              <w:rPr>
                <w:rFonts w:ascii="FrankRuehl" w:hAnsi="FrankRuehl" w:cs="FrankRuehl"/>
                <w:b/>
                <w:bCs/>
                <w:sz w:val="28"/>
                <w:szCs w:val="28"/>
              </w:rPr>
            </w:pPr>
          </w:p>
        </w:tc>
      </w:tr>
      <w:bookmarkEnd w:id="1"/>
      <w:tr w:rsidR="00D47D47" w:rsidRPr="00E560AC" w14:paraId="7E3A3E13" w14:textId="77777777" w:rsidTr="00D47D47">
        <w:trPr>
          <w:trHeight w:val="355"/>
          <w:jc w:val="center"/>
        </w:trPr>
        <w:tc>
          <w:tcPr>
            <w:tcW w:w="923" w:type="dxa"/>
            <w:tcBorders>
              <w:top w:val="nil"/>
              <w:left w:val="nil"/>
              <w:bottom w:val="nil"/>
              <w:right w:val="nil"/>
            </w:tcBorders>
            <w:shd w:val="clear" w:color="auto" w:fill="auto"/>
          </w:tcPr>
          <w:p w14:paraId="3A42AF6D" w14:textId="77777777" w:rsidR="00D47D47" w:rsidRPr="00E560AC" w:rsidRDefault="00D47D47" w:rsidP="00D47D47">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2B50C450" w14:textId="77777777" w:rsidR="00D47D47" w:rsidRPr="00E560AC" w:rsidRDefault="00D47D47" w:rsidP="00D47D47">
            <w:pPr>
              <w:jc w:val="both"/>
              <w:rPr>
                <w:rFonts w:ascii="FrankRuehl" w:hAnsi="FrankRuehl" w:cs="FrankRuehl"/>
                <w:b/>
                <w:bCs/>
                <w:sz w:val="28"/>
                <w:szCs w:val="28"/>
                <w:rtl/>
              </w:rPr>
            </w:pPr>
            <w:r w:rsidRPr="00E560AC">
              <w:rPr>
                <w:rFonts w:ascii="FrankRuehl" w:hAnsi="FrankRuehl" w:cs="FrankRuehl" w:hint="cs"/>
                <w:b/>
                <w:bCs/>
                <w:sz w:val="28"/>
                <w:szCs w:val="28"/>
                <w:rtl/>
              </w:rPr>
              <w:t>ע"י תביעות ירושלים</w:t>
            </w:r>
          </w:p>
        </w:tc>
        <w:tc>
          <w:tcPr>
            <w:tcW w:w="3771" w:type="dxa"/>
            <w:tcBorders>
              <w:top w:val="nil"/>
              <w:left w:val="nil"/>
              <w:bottom w:val="nil"/>
              <w:right w:val="nil"/>
            </w:tcBorders>
            <w:shd w:val="clear" w:color="auto" w:fill="auto"/>
          </w:tcPr>
          <w:p w14:paraId="5487F120" w14:textId="77777777" w:rsidR="00D47D47" w:rsidRPr="00E560AC" w:rsidRDefault="00D47D47" w:rsidP="00D47D47">
            <w:pPr>
              <w:jc w:val="right"/>
              <w:rPr>
                <w:rFonts w:ascii="FrankRuehl" w:hAnsi="FrankRuehl" w:cs="FrankRuehl"/>
                <w:b/>
                <w:bCs/>
                <w:sz w:val="28"/>
                <w:szCs w:val="28"/>
                <w:rtl/>
              </w:rPr>
            </w:pPr>
            <w:r w:rsidRPr="00E560AC">
              <w:rPr>
                <w:rFonts w:ascii="FrankRuehl" w:hAnsi="FrankRuehl" w:cs="FrankRuehl"/>
                <w:b/>
                <w:bCs/>
                <w:sz w:val="28"/>
                <w:szCs w:val="28"/>
                <w:rtl/>
              </w:rPr>
              <w:t>המאשימה</w:t>
            </w:r>
          </w:p>
        </w:tc>
      </w:tr>
      <w:tr w:rsidR="00D47D47" w:rsidRPr="00E560AC" w14:paraId="5364E3F3" w14:textId="77777777" w:rsidTr="00D47D47">
        <w:trPr>
          <w:trHeight w:val="355"/>
          <w:jc w:val="center"/>
        </w:trPr>
        <w:tc>
          <w:tcPr>
            <w:tcW w:w="923" w:type="dxa"/>
            <w:tcBorders>
              <w:top w:val="nil"/>
              <w:left w:val="nil"/>
              <w:bottom w:val="nil"/>
              <w:right w:val="nil"/>
            </w:tcBorders>
            <w:shd w:val="clear" w:color="auto" w:fill="auto"/>
          </w:tcPr>
          <w:p w14:paraId="1B6C5CDC" w14:textId="77777777" w:rsidR="00D47D47" w:rsidRPr="00E560AC" w:rsidRDefault="00D47D47" w:rsidP="00D47D47">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27332470" w14:textId="77777777" w:rsidR="00D47D47" w:rsidRPr="00E560AC" w:rsidRDefault="00D47D47" w:rsidP="00D47D47">
            <w:pPr>
              <w:jc w:val="center"/>
              <w:rPr>
                <w:rFonts w:ascii="FrankRuehl" w:hAnsi="FrankRuehl" w:cs="FrankRuehl"/>
                <w:b/>
                <w:bCs/>
                <w:sz w:val="28"/>
                <w:szCs w:val="28"/>
                <w:rtl/>
              </w:rPr>
            </w:pPr>
          </w:p>
          <w:p w14:paraId="70099F39" w14:textId="77777777" w:rsidR="00D47D47" w:rsidRPr="00E560AC" w:rsidRDefault="00D47D47" w:rsidP="00D47D47">
            <w:pPr>
              <w:jc w:val="center"/>
              <w:rPr>
                <w:rFonts w:ascii="FrankRuehl" w:hAnsi="FrankRuehl" w:cs="FrankRuehl"/>
                <w:b/>
                <w:bCs/>
                <w:sz w:val="28"/>
                <w:szCs w:val="28"/>
                <w:rtl/>
              </w:rPr>
            </w:pPr>
            <w:r w:rsidRPr="00E560AC">
              <w:rPr>
                <w:rFonts w:ascii="FrankRuehl" w:hAnsi="FrankRuehl" w:cs="FrankRuehl"/>
                <w:b/>
                <w:bCs/>
                <w:sz w:val="28"/>
                <w:szCs w:val="28"/>
                <w:rtl/>
              </w:rPr>
              <w:t>נגד</w:t>
            </w:r>
          </w:p>
          <w:p w14:paraId="3C2E32F0" w14:textId="77777777" w:rsidR="00D47D47" w:rsidRPr="00E560AC" w:rsidRDefault="00D47D47" w:rsidP="00D47D47">
            <w:pPr>
              <w:jc w:val="both"/>
              <w:rPr>
                <w:rFonts w:ascii="FrankRuehl" w:hAnsi="FrankRuehl" w:cs="FrankRuehl"/>
                <w:b/>
                <w:bCs/>
                <w:sz w:val="28"/>
                <w:szCs w:val="28"/>
              </w:rPr>
            </w:pPr>
          </w:p>
        </w:tc>
      </w:tr>
      <w:tr w:rsidR="00D47D47" w:rsidRPr="00E560AC" w14:paraId="69A1F2C3" w14:textId="77777777" w:rsidTr="00D47D47">
        <w:trPr>
          <w:trHeight w:val="355"/>
          <w:jc w:val="center"/>
        </w:trPr>
        <w:tc>
          <w:tcPr>
            <w:tcW w:w="923" w:type="dxa"/>
            <w:tcBorders>
              <w:top w:val="nil"/>
              <w:left w:val="nil"/>
              <w:bottom w:val="nil"/>
              <w:right w:val="nil"/>
            </w:tcBorders>
            <w:shd w:val="clear" w:color="auto" w:fill="auto"/>
          </w:tcPr>
          <w:p w14:paraId="6089B50C" w14:textId="77777777" w:rsidR="00D47D47" w:rsidRPr="00E560AC" w:rsidRDefault="00D47D47" w:rsidP="00172BF9">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1DF36A0C" w14:textId="77777777" w:rsidR="00D47D47" w:rsidRPr="00E560AC" w:rsidRDefault="00D47D47" w:rsidP="00172BF9">
            <w:pPr>
              <w:rPr>
                <w:rFonts w:ascii="FrankRuehl" w:hAnsi="FrankRuehl" w:cs="FrankRuehl"/>
                <w:b/>
                <w:bCs/>
                <w:sz w:val="28"/>
                <w:szCs w:val="28"/>
                <w:rtl/>
              </w:rPr>
            </w:pPr>
            <w:r w:rsidRPr="00E560AC">
              <w:rPr>
                <w:rFonts w:ascii="FrankRuehl" w:hAnsi="FrankRuehl" w:cs="FrankRuehl"/>
                <w:b/>
                <w:bCs/>
                <w:sz w:val="28"/>
                <w:szCs w:val="28"/>
                <w:rtl/>
              </w:rPr>
              <w:t>אור זקן (עציר)</w:t>
            </w:r>
          </w:p>
        </w:tc>
        <w:tc>
          <w:tcPr>
            <w:tcW w:w="3771" w:type="dxa"/>
            <w:tcBorders>
              <w:top w:val="nil"/>
              <w:left w:val="nil"/>
              <w:bottom w:val="nil"/>
              <w:right w:val="nil"/>
            </w:tcBorders>
            <w:shd w:val="clear" w:color="auto" w:fill="auto"/>
          </w:tcPr>
          <w:p w14:paraId="1E381C4A" w14:textId="77777777" w:rsidR="00D47D47" w:rsidRPr="00E560AC" w:rsidRDefault="00D47D47" w:rsidP="00D47D47">
            <w:pPr>
              <w:jc w:val="right"/>
              <w:rPr>
                <w:rFonts w:ascii="FrankRuehl" w:hAnsi="FrankRuehl" w:cs="FrankRuehl"/>
                <w:b/>
                <w:bCs/>
                <w:sz w:val="28"/>
                <w:szCs w:val="28"/>
              </w:rPr>
            </w:pPr>
          </w:p>
        </w:tc>
      </w:tr>
      <w:tr w:rsidR="00D47D47" w:rsidRPr="00E560AC" w14:paraId="63051218" w14:textId="77777777" w:rsidTr="00D47D47">
        <w:trPr>
          <w:trHeight w:val="355"/>
          <w:jc w:val="center"/>
        </w:trPr>
        <w:tc>
          <w:tcPr>
            <w:tcW w:w="923" w:type="dxa"/>
            <w:tcBorders>
              <w:top w:val="nil"/>
              <w:left w:val="nil"/>
              <w:bottom w:val="nil"/>
              <w:right w:val="nil"/>
            </w:tcBorders>
            <w:shd w:val="clear" w:color="auto" w:fill="auto"/>
          </w:tcPr>
          <w:p w14:paraId="04EAFF4E" w14:textId="77777777" w:rsidR="00D47D47" w:rsidRPr="00E560AC" w:rsidRDefault="00D47D47" w:rsidP="00D47D47">
            <w:pPr>
              <w:jc w:val="both"/>
              <w:rPr>
                <w:rFonts w:ascii="FrankRuehl" w:hAnsi="FrankRuehl" w:cs="FrankRuehl"/>
                <w:b/>
                <w:bCs/>
                <w:sz w:val="28"/>
                <w:szCs w:val="28"/>
                <w:rtl/>
              </w:rPr>
            </w:pPr>
            <w:bookmarkStart w:id="2" w:name="FirstLawyer"/>
          </w:p>
        </w:tc>
        <w:tc>
          <w:tcPr>
            <w:tcW w:w="4126" w:type="dxa"/>
            <w:tcBorders>
              <w:top w:val="nil"/>
              <w:left w:val="nil"/>
              <w:bottom w:val="nil"/>
              <w:right w:val="nil"/>
            </w:tcBorders>
            <w:shd w:val="clear" w:color="auto" w:fill="auto"/>
          </w:tcPr>
          <w:p w14:paraId="46510C5B" w14:textId="77777777" w:rsidR="00D47D47" w:rsidRPr="00E560AC" w:rsidRDefault="00D47D47" w:rsidP="00D47D47">
            <w:pPr>
              <w:jc w:val="both"/>
              <w:rPr>
                <w:rFonts w:ascii="FrankRuehl" w:hAnsi="FrankRuehl" w:cs="FrankRuehl"/>
                <w:b/>
                <w:bCs/>
                <w:sz w:val="28"/>
                <w:szCs w:val="28"/>
                <w:rtl/>
              </w:rPr>
            </w:pPr>
            <w:r w:rsidRPr="00E560AC">
              <w:rPr>
                <w:rFonts w:ascii="FrankRuehl" w:hAnsi="FrankRuehl" w:cs="FrankRuehl" w:hint="cs"/>
                <w:b/>
                <w:bCs/>
                <w:sz w:val="28"/>
                <w:szCs w:val="28"/>
                <w:rtl/>
              </w:rPr>
              <w:t>ע"י ב"כ עו"ד מיכאל עירוני</w:t>
            </w:r>
          </w:p>
        </w:tc>
        <w:tc>
          <w:tcPr>
            <w:tcW w:w="3771" w:type="dxa"/>
            <w:tcBorders>
              <w:top w:val="nil"/>
              <w:left w:val="nil"/>
              <w:bottom w:val="nil"/>
              <w:right w:val="nil"/>
            </w:tcBorders>
            <w:shd w:val="clear" w:color="auto" w:fill="auto"/>
          </w:tcPr>
          <w:p w14:paraId="2E53E1AA" w14:textId="77777777" w:rsidR="00D47D47" w:rsidRPr="00E560AC" w:rsidRDefault="00D47D47" w:rsidP="00D47D47">
            <w:pPr>
              <w:jc w:val="right"/>
              <w:rPr>
                <w:rFonts w:ascii="FrankRuehl" w:hAnsi="FrankRuehl" w:cs="FrankRuehl"/>
                <w:b/>
                <w:bCs/>
                <w:sz w:val="28"/>
                <w:szCs w:val="28"/>
              </w:rPr>
            </w:pPr>
            <w:r w:rsidRPr="00E560AC">
              <w:rPr>
                <w:rFonts w:ascii="FrankRuehl" w:hAnsi="FrankRuehl" w:cs="FrankRuehl"/>
                <w:b/>
                <w:bCs/>
                <w:sz w:val="28"/>
                <w:szCs w:val="28"/>
                <w:rtl/>
              </w:rPr>
              <w:t>הנאשם</w:t>
            </w:r>
          </w:p>
        </w:tc>
      </w:tr>
      <w:bookmarkEnd w:id="2"/>
    </w:tbl>
    <w:p w14:paraId="54940CAB" w14:textId="77777777" w:rsidR="004B6B3A" w:rsidRDefault="004B6B3A" w:rsidP="00E560AC">
      <w:pPr>
        <w:rPr>
          <w:rtl/>
        </w:rPr>
      </w:pPr>
    </w:p>
    <w:p w14:paraId="4EB6CFD1" w14:textId="77777777" w:rsidR="004B6B3A" w:rsidRPr="004B6B3A" w:rsidRDefault="004B6B3A" w:rsidP="004B6B3A">
      <w:pPr>
        <w:spacing w:after="120" w:line="240" w:lineRule="exact"/>
        <w:ind w:left="283" w:hanging="283"/>
        <w:jc w:val="both"/>
        <w:rPr>
          <w:rFonts w:ascii="FrankRuehl" w:hAnsi="FrankRuehl" w:cs="FrankRuehl"/>
          <w:rtl/>
        </w:rPr>
      </w:pPr>
    </w:p>
    <w:p w14:paraId="564F5AA5" w14:textId="77777777" w:rsidR="00BB4A38" w:rsidRPr="00BB4A38" w:rsidRDefault="00BB4A38" w:rsidP="00BB4A38">
      <w:pPr>
        <w:spacing w:before="120" w:after="120" w:line="240" w:lineRule="exact"/>
        <w:ind w:left="283" w:hanging="283"/>
        <w:jc w:val="both"/>
        <w:rPr>
          <w:rFonts w:ascii="FrankRuehl" w:hAnsi="FrankRuehl" w:cs="FrankRuehl"/>
          <w:rtl/>
        </w:rPr>
      </w:pPr>
    </w:p>
    <w:p w14:paraId="3D553DFD" w14:textId="77777777" w:rsidR="00EA1A0E" w:rsidRDefault="00EA1A0E" w:rsidP="00EA1A0E">
      <w:pPr>
        <w:rPr>
          <w:rtl/>
        </w:rPr>
      </w:pPr>
      <w:bookmarkStart w:id="3" w:name="LawTable"/>
      <w:bookmarkEnd w:id="3"/>
    </w:p>
    <w:p w14:paraId="0A37E8C8" w14:textId="77777777" w:rsidR="00EA1A0E" w:rsidRPr="00EA1A0E" w:rsidRDefault="00EA1A0E" w:rsidP="00EA1A0E">
      <w:pPr>
        <w:spacing w:before="120" w:after="120" w:line="240" w:lineRule="exact"/>
        <w:ind w:left="283" w:hanging="283"/>
        <w:jc w:val="both"/>
        <w:rPr>
          <w:rFonts w:ascii="FrankRuehl" w:hAnsi="FrankRuehl" w:cs="FrankRuehl"/>
          <w:rtl/>
        </w:rPr>
      </w:pPr>
    </w:p>
    <w:p w14:paraId="1DE9FA47" w14:textId="77777777" w:rsidR="00EA1A0E" w:rsidRPr="00EA1A0E" w:rsidRDefault="00EA1A0E" w:rsidP="00EA1A0E">
      <w:pPr>
        <w:spacing w:before="120" w:after="120" w:line="240" w:lineRule="exact"/>
        <w:ind w:left="283" w:hanging="283"/>
        <w:jc w:val="both"/>
        <w:rPr>
          <w:rFonts w:ascii="FrankRuehl" w:hAnsi="FrankRuehl" w:cs="FrankRuehl"/>
          <w:rtl/>
        </w:rPr>
      </w:pPr>
    </w:p>
    <w:p w14:paraId="3433436B" w14:textId="77777777" w:rsidR="00EA1A0E" w:rsidRPr="00EA1A0E" w:rsidRDefault="00EA1A0E" w:rsidP="00EA1A0E">
      <w:pPr>
        <w:spacing w:before="120" w:after="120" w:line="240" w:lineRule="exact"/>
        <w:ind w:left="283" w:hanging="283"/>
        <w:jc w:val="both"/>
        <w:rPr>
          <w:rFonts w:ascii="FrankRuehl" w:hAnsi="FrankRuehl" w:cs="FrankRuehl"/>
          <w:rtl/>
        </w:rPr>
      </w:pPr>
      <w:r w:rsidRPr="00EA1A0E">
        <w:rPr>
          <w:rFonts w:ascii="FrankRuehl" w:hAnsi="FrankRuehl" w:cs="FrankRuehl"/>
          <w:rtl/>
        </w:rPr>
        <w:t xml:space="preserve">חקיקה שאוזכרה: </w:t>
      </w:r>
    </w:p>
    <w:p w14:paraId="2DAE409B" w14:textId="77777777" w:rsidR="00EA1A0E" w:rsidRPr="00EA1A0E" w:rsidRDefault="00EA1A0E" w:rsidP="00EA1A0E">
      <w:pPr>
        <w:spacing w:before="120" w:after="120" w:line="240" w:lineRule="exact"/>
        <w:ind w:left="283" w:hanging="283"/>
        <w:jc w:val="both"/>
        <w:rPr>
          <w:rFonts w:ascii="FrankRuehl" w:hAnsi="FrankRuehl" w:cs="FrankRuehl"/>
          <w:rtl/>
        </w:rPr>
      </w:pPr>
      <w:hyperlink r:id="rId13" w:history="1">
        <w:r w:rsidRPr="00EA1A0E">
          <w:rPr>
            <w:rFonts w:ascii="FrankRuehl" w:hAnsi="FrankRuehl" w:cs="FrankRuehl"/>
            <w:color w:val="0000FF"/>
            <w:rtl/>
          </w:rPr>
          <w:t>חוק העונשין, תשל"ז-1977</w:t>
        </w:r>
      </w:hyperlink>
      <w:r w:rsidRPr="00EA1A0E">
        <w:rPr>
          <w:rFonts w:ascii="FrankRuehl" w:hAnsi="FrankRuehl" w:cs="FrankRuehl"/>
          <w:rtl/>
        </w:rPr>
        <w:t xml:space="preserve">: סע'  </w:t>
      </w:r>
      <w:hyperlink r:id="rId14" w:history="1">
        <w:r w:rsidRPr="00EA1A0E">
          <w:rPr>
            <w:rFonts w:ascii="FrankRuehl" w:hAnsi="FrankRuehl" w:cs="FrankRuehl"/>
            <w:color w:val="0000FF"/>
            <w:rtl/>
          </w:rPr>
          <w:t>186(א)</w:t>
        </w:r>
      </w:hyperlink>
      <w:r w:rsidRPr="00EA1A0E">
        <w:rPr>
          <w:rFonts w:ascii="FrankRuehl" w:hAnsi="FrankRuehl" w:cs="FrankRuehl"/>
          <w:rtl/>
        </w:rPr>
        <w:t xml:space="preserve">, </w:t>
      </w:r>
      <w:hyperlink r:id="rId15" w:history="1">
        <w:r w:rsidRPr="00EA1A0E">
          <w:rPr>
            <w:rFonts w:ascii="FrankRuehl" w:hAnsi="FrankRuehl" w:cs="FrankRuehl"/>
            <w:color w:val="0000FF"/>
            <w:rtl/>
          </w:rPr>
          <w:t>192</w:t>
        </w:r>
      </w:hyperlink>
      <w:r w:rsidRPr="00EA1A0E">
        <w:rPr>
          <w:rFonts w:ascii="FrankRuehl" w:hAnsi="FrankRuehl" w:cs="FrankRuehl"/>
          <w:rtl/>
        </w:rPr>
        <w:t xml:space="preserve">, </w:t>
      </w:r>
      <w:hyperlink r:id="rId16" w:history="1">
        <w:r w:rsidRPr="00EA1A0E">
          <w:rPr>
            <w:rFonts w:ascii="FrankRuehl" w:hAnsi="FrankRuehl" w:cs="FrankRuehl"/>
            <w:color w:val="0000FF"/>
            <w:rtl/>
          </w:rPr>
          <w:t>275</w:t>
        </w:r>
      </w:hyperlink>
      <w:r w:rsidRPr="00EA1A0E">
        <w:rPr>
          <w:rFonts w:ascii="FrankRuehl" w:hAnsi="FrankRuehl" w:cs="FrankRuehl"/>
          <w:rtl/>
        </w:rPr>
        <w:t xml:space="preserve">, </w:t>
      </w:r>
      <w:hyperlink r:id="rId17" w:history="1">
        <w:r w:rsidRPr="00EA1A0E">
          <w:rPr>
            <w:rFonts w:ascii="FrankRuehl" w:hAnsi="FrankRuehl" w:cs="FrankRuehl"/>
            <w:color w:val="0000FF"/>
            <w:rtl/>
          </w:rPr>
          <w:t>287(א)</w:t>
        </w:r>
      </w:hyperlink>
      <w:r w:rsidRPr="00EA1A0E">
        <w:rPr>
          <w:rFonts w:ascii="FrankRuehl" w:hAnsi="FrankRuehl" w:cs="FrankRuehl"/>
          <w:rtl/>
        </w:rPr>
        <w:t xml:space="preserve">, </w:t>
      </w:r>
      <w:hyperlink r:id="rId18" w:history="1">
        <w:r w:rsidRPr="00EA1A0E">
          <w:rPr>
            <w:rFonts w:ascii="FrankRuehl" w:hAnsi="FrankRuehl" w:cs="FrankRuehl"/>
            <w:color w:val="0000FF"/>
            <w:rtl/>
          </w:rPr>
          <w:t>379</w:t>
        </w:r>
      </w:hyperlink>
      <w:r w:rsidRPr="00EA1A0E">
        <w:rPr>
          <w:rFonts w:ascii="FrankRuehl" w:hAnsi="FrankRuehl" w:cs="FrankRuehl"/>
          <w:rtl/>
        </w:rPr>
        <w:t xml:space="preserve">, </w:t>
      </w:r>
      <w:hyperlink r:id="rId19" w:history="1">
        <w:r w:rsidRPr="00EA1A0E">
          <w:rPr>
            <w:rFonts w:ascii="FrankRuehl" w:hAnsi="FrankRuehl" w:cs="FrankRuehl"/>
            <w:color w:val="0000FF"/>
            <w:rtl/>
          </w:rPr>
          <w:t>384</w:t>
        </w:r>
      </w:hyperlink>
      <w:r w:rsidRPr="00EA1A0E">
        <w:rPr>
          <w:rFonts w:ascii="FrankRuehl" w:hAnsi="FrankRuehl" w:cs="FrankRuehl"/>
          <w:rtl/>
        </w:rPr>
        <w:t xml:space="preserve">, </w:t>
      </w:r>
      <w:hyperlink r:id="rId20" w:history="1">
        <w:r w:rsidRPr="00EA1A0E">
          <w:rPr>
            <w:rFonts w:ascii="FrankRuehl" w:hAnsi="FrankRuehl" w:cs="FrankRuehl"/>
            <w:color w:val="0000FF"/>
            <w:rtl/>
          </w:rPr>
          <w:t>447(א)</w:t>
        </w:r>
      </w:hyperlink>
      <w:r w:rsidRPr="00EA1A0E">
        <w:rPr>
          <w:rFonts w:ascii="FrankRuehl" w:hAnsi="FrankRuehl" w:cs="FrankRuehl"/>
          <w:rtl/>
        </w:rPr>
        <w:t xml:space="preserve">, </w:t>
      </w:r>
      <w:hyperlink r:id="rId21" w:history="1">
        <w:r w:rsidRPr="00EA1A0E">
          <w:rPr>
            <w:rFonts w:ascii="FrankRuehl" w:hAnsi="FrankRuehl" w:cs="FrankRuehl"/>
            <w:color w:val="0000FF"/>
            <w:rtl/>
          </w:rPr>
          <w:t>452</w:t>
        </w:r>
      </w:hyperlink>
    </w:p>
    <w:p w14:paraId="10F140E5" w14:textId="77777777" w:rsidR="00EA1A0E" w:rsidRPr="00EA1A0E" w:rsidRDefault="00EA1A0E" w:rsidP="00EA1A0E">
      <w:pPr>
        <w:spacing w:before="120" w:after="120" w:line="240" w:lineRule="exact"/>
        <w:ind w:left="283" w:hanging="283"/>
        <w:jc w:val="both"/>
        <w:rPr>
          <w:rFonts w:ascii="FrankRuehl" w:hAnsi="FrankRuehl" w:cs="FrankRuehl"/>
          <w:rtl/>
        </w:rPr>
      </w:pPr>
      <w:hyperlink r:id="rId22" w:history="1">
        <w:r w:rsidRPr="00EA1A0E">
          <w:rPr>
            <w:rFonts w:ascii="FrankRuehl" w:hAnsi="FrankRuehl" w:cs="FrankRuehl"/>
            <w:color w:val="0000FF"/>
            <w:rtl/>
          </w:rPr>
          <w:t>פקודת הסמים המסוכנים [נוסח חדש], תשל"ג-1973</w:t>
        </w:r>
      </w:hyperlink>
      <w:r w:rsidRPr="00EA1A0E">
        <w:rPr>
          <w:rFonts w:ascii="FrankRuehl" w:hAnsi="FrankRuehl" w:cs="FrankRuehl"/>
          <w:rtl/>
        </w:rPr>
        <w:t xml:space="preserve">: סע'  </w:t>
      </w:r>
      <w:hyperlink r:id="rId23" w:history="1">
        <w:r w:rsidRPr="00EA1A0E">
          <w:rPr>
            <w:rFonts w:ascii="FrankRuehl" w:hAnsi="FrankRuehl" w:cs="FrankRuehl"/>
            <w:color w:val="0000FF"/>
            <w:rtl/>
          </w:rPr>
          <w:t>7(א) (ג)</w:t>
        </w:r>
      </w:hyperlink>
    </w:p>
    <w:p w14:paraId="125348B7" w14:textId="77777777" w:rsidR="00EA1A0E" w:rsidRPr="00EA1A0E" w:rsidRDefault="00EA1A0E" w:rsidP="00EA1A0E">
      <w:pPr>
        <w:rPr>
          <w:rtl/>
        </w:rPr>
      </w:pPr>
      <w:bookmarkStart w:id="4" w:name="LawTable_End"/>
      <w:bookmarkEnd w:id="4"/>
    </w:p>
    <w:p w14:paraId="20195ED0" w14:textId="77777777" w:rsidR="00D47D47" w:rsidRPr="00BB4A38" w:rsidRDefault="00D47D47" w:rsidP="00BB4A3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47D47" w:rsidRPr="005E5485" w14:paraId="6FBD993A" w14:textId="77777777" w:rsidTr="00D47D47">
        <w:trPr>
          <w:trHeight w:val="355"/>
          <w:jc w:val="center"/>
        </w:trPr>
        <w:tc>
          <w:tcPr>
            <w:tcW w:w="8820" w:type="dxa"/>
            <w:tcBorders>
              <w:top w:val="nil"/>
              <w:left w:val="nil"/>
              <w:bottom w:val="nil"/>
              <w:right w:val="nil"/>
            </w:tcBorders>
            <w:shd w:val="clear" w:color="auto" w:fill="auto"/>
          </w:tcPr>
          <w:p w14:paraId="08570C3C" w14:textId="77777777" w:rsidR="00E560AC" w:rsidRPr="00E560AC" w:rsidRDefault="00E560AC" w:rsidP="00E560AC">
            <w:pPr>
              <w:jc w:val="center"/>
              <w:rPr>
                <w:rFonts w:ascii="FrankRuehl" w:hAnsi="FrankRuehl" w:cs="FrankRuehl"/>
                <w:b/>
                <w:bCs/>
                <w:sz w:val="32"/>
                <w:szCs w:val="32"/>
                <w:u w:val="single"/>
                <w:rtl/>
              </w:rPr>
            </w:pPr>
            <w:bookmarkStart w:id="5" w:name="PsakDin" w:colFirst="0" w:colLast="0"/>
            <w:bookmarkEnd w:id="0"/>
            <w:r w:rsidRPr="00E560AC">
              <w:rPr>
                <w:rFonts w:ascii="FrankRuehl" w:hAnsi="FrankRuehl" w:cs="FrankRuehl"/>
                <w:b/>
                <w:bCs/>
                <w:sz w:val="32"/>
                <w:szCs w:val="32"/>
                <w:u w:val="single"/>
                <w:rtl/>
              </w:rPr>
              <w:t>גזר דין</w:t>
            </w:r>
          </w:p>
          <w:p w14:paraId="0E7D15E5" w14:textId="77777777" w:rsidR="00D47D47" w:rsidRPr="00E560AC" w:rsidRDefault="00D47D47" w:rsidP="00E560AC">
            <w:pPr>
              <w:jc w:val="center"/>
              <w:rPr>
                <w:rFonts w:ascii="FrankRuehl" w:hAnsi="FrankRuehl" w:cs="FrankRuehl"/>
                <w:bCs/>
                <w:sz w:val="32"/>
                <w:szCs w:val="32"/>
                <w:u w:val="single"/>
                <w:rtl/>
              </w:rPr>
            </w:pPr>
          </w:p>
        </w:tc>
      </w:tr>
      <w:bookmarkEnd w:id="5"/>
    </w:tbl>
    <w:p w14:paraId="57AC3843" w14:textId="77777777" w:rsidR="00D47D47" w:rsidRPr="000454A8" w:rsidRDefault="00D47D47" w:rsidP="00D47D47">
      <w:pPr>
        <w:rPr>
          <w:rFonts w:ascii="Arial" w:hAnsi="Arial"/>
          <w:sz w:val="26"/>
          <w:szCs w:val="26"/>
          <w:rtl/>
        </w:rPr>
      </w:pPr>
    </w:p>
    <w:p w14:paraId="04F7354A" w14:textId="77777777" w:rsidR="00D47D47" w:rsidRPr="005E5485" w:rsidRDefault="00D47D47" w:rsidP="00D47D47">
      <w:pPr>
        <w:spacing w:line="360" w:lineRule="auto"/>
        <w:jc w:val="both"/>
        <w:rPr>
          <w:rFonts w:ascii="FrankRuehl" w:hAnsi="FrankRuehl" w:cs="FrankRuehl"/>
          <w:sz w:val="28"/>
          <w:szCs w:val="28"/>
          <w:rtl/>
        </w:rPr>
      </w:pPr>
      <w:bookmarkStart w:id="6" w:name="ABSTRACT_START"/>
      <w:bookmarkEnd w:id="6"/>
      <w:r w:rsidRPr="005E5485">
        <w:rPr>
          <w:rFonts w:ascii="FrankRuehl" w:hAnsi="FrankRuehl" w:cs="FrankRuehl"/>
          <w:sz w:val="28"/>
          <w:szCs w:val="28"/>
          <w:rtl/>
        </w:rPr>
        <w:t>הנאשם הורשע על-פי הודאתו במספר רב של כתבי אישום כפי שיפורט להלן, וזאת ללא הסדר טיעון.</w:t>
      </w:r>
      <w:r>
        <w:rPr>
          <w:rFonts w:ascii="FrankRuehl" w:hAnsi="FrankRuehl" w:cs="FrankRuehl" w:hint="cs"/>
          <w:sz w:val="28"/>
          <w:szCs w:val="28"/>
          <w:rtl/>
        </w:rPr>
        <w:t xml:space="preserve"> יצוין, כי התיקים מפורטים על-פי הסדר הכרונולוגי של מועד ביצוע העבירות.</w:t>
      </w:r>
    </w:p>
    <w:p w14:paraId="1AC40E49" w14:textId="77777777" w:rsidR="00D47D47" w:rsidRDefault="00D47D47" w:rsidP="00D47D47">
      <w:pPr>
        <w:spacing w:line="360" w:lineRule="auto"/>
        <w:jc w:val="both"/>
        <w:rPr>
          <w:rFonts w:ascii="FrankRuehl" w:hAnsi="FrankRuehl" w:cs="FrankRuehl"/>
          <w:sz w:val="28"/>
          <w:szCs w:val="28"/>
          <w:rtl/>
        </w:rPr>
      </w:pPr>
      <w:bookmarkStart w:id="7" w:name="ABSTRACT_END"/>
      <w:bookmarkEnd w:id="7"/>
    </w:p>
    <w:p w14:paraId="6E64B50C" w14:textId="77777777" w:rsidR="00D47D47" w:rsidRPr="0002478D" w:rsidRDefault="00E560AC" w:rsidP="00D47D47">
      <w:pPr>
        <w:spacing w:line="360" w:lineRule="auto"/>
        <w:jc w:val="both"/>
        <w:rPr>
          <w:rFonts w:ascii="FrankRuehl" w:hAnsi="FrankRuehl" w:cs="FrankRuehl"/>
          <w:sz w:val="28"/>
          <w:szCs w:val="28"/>
          <w:u w:val="single"/>
          <w:rtl/>
        </w:rPr>
      </w:pPr>
      <w:hyperlink r:id="rId24" w:history="1">
        <w:r w:rsidRPr="00E560AC">
          <w:rPr>
            <w:rFonts w:ascii="FrankRuehl" w:hAnsi="FrankRuehl" w:cs="FrankRuehl"/>
            <w:color w:val="0000FF"/>
            <w:sz w:val="28"/>
            <w:szCs w:val="28"/>
            <w:u w:val="single"/>
            <w:rtl/>
          </w:rPr>
          <w:t>ת"פ 6290-08-19</w:t>
        </w:r>
      </w:hyperlink>
      <w:r w:rsidR="00D47D47" w:rsidRPr="0002478D">
        <w:rPr>
          <w:rFonts w:ascii="FrankRuehl" w:hAnsi="FrankRuehl" w:cs="FrankRuehl" w:hint="cs"/>
          <w:sz w:val="28"/>
          <w:szCs w:val="28"/>
          <w:u w:val="single"/>
          <w:rtl/>
        </w:rPr>
        <w:t xml:space="preserve"> (</w:t>
      </w:r>
      <w:r w:rsidR="00D47D47" w:rsidRPr="0002478D">
        <w:rPr>
          <w:rFonts w:ascii="FrankRuehl" w:hAnsi="FrankRuehl" w:cs="FrankRuehl" w:hint="cs"/>
          <w:b/>
          <w:bCs/>
          <w:sz w:val="28"/>
          <w:szCs w:val="28"/>
          <w:u w:val="single"/>
          <w:rtl/>
        </w:rPr>
        <w:t>התיק הראשון</w:t>
      </w:r>
      <w:r w:rsidR="00D47D47" w:rsidRPr="0002478D">
        <w:rPr>
          <w:rFonts w:ascii="FrankRuehl" w:hAnsi="FrankRuehl" w:cs="FrankRuehl" w:hint="cs"/>
          <w:sz w:val="28"/>
          <w:szCs w:val="28"/>
          <w:u w:val="single"/>
          <w:rtl/>
        </w:rPr>
        <w:t>)</w:t>
      </w:r>
    </w:p>
    <w:p w14:paraId="288285D9" w14:textId="77777777" w:rsidR="00D47D47" w:rsidRPr="005E5485" w:rsidRDefault="00D47D47" w:rsidP="00D47D47">
      <w:pPr>
        <w:spacing w:line="360" w:lineRule="auto"/>
        <w:jc w:val="both"/>
        <w:rPr>
          <w:rFonts w:ascii="FrankRuehl" w:hAnsi="FrankRuehl" w:cs="FrankRuehl"/>
          <w:sz w:val="28"/>
          <w:szCs w:val="28"/>
          <w:rtl/>
        </w:rPr>
      </w:pPr>
      <w:r>
        <w:rPr>
          <w:rFonts w:ascii="FrankRuehl" w:hAnsi="FrankRuehl" w:cs="FrankRuehl" w:hint="cs"/>
          <w:sz w:val="28"/>
          <w:szCs w:val="28"/>
          <w:rtl/>
        </w:rPr>
        <w:lastRenderedPageBreak/>
        <w:t>מעובדות</w:t>
      </w:r>
      <w:r w:rsidRPr="005E5485">
        <w:rPr>
          <w:rFonts w:ascii="FrankRuehl" w:hAnsi="FrankRuehl" w:cs="FrankRuehl"/>
          <w:sz w:val="28"/>
          <w:szCs w:val="28"/>
          <w:rtl/>
        </w:rPr>
        <w:t xml:space="preserve"> כתב האישום עולה, כי ביום 26.1.2019 תקף הנאשם את אמו בכך שדחף אותה לאחר שסירבה לדרישתו לתת לו כסף לצורך קניית סמים. בנוסף זרק הנאשם טלפון על דלת חדר השינה וגרם לה נזק. בהמשך גנב הנאשם את ארנקה של אמו, שהכיל 60 ₪, כרטיסי אשראי ומסמכים נוספים. בגין כל אלה הורשע הנאשם בעבירות של </w:t>
      </w:r>
      <w:r w:rsidRPr="0002478D">
        <w:rPr>
          <w:rFonts w:ascii="FrankRuehl" w:hAnsi="FrankRuehl" w:cs="FrankRuehl"/>
          <w:b/>
          <w:bCs/>
          <w:sz w:val="28"/>
          <w:szCs w:val="28"/>
          <w:rtl/>
        </w:rPr>
        <w:t>תקיפה סתם</w:t>
      </w:r>
      <w:r w:rsidRPr="005E5485">
        <w:rPr>
          <w:rFonts w:ascii="FrankRuehl" w:hAnsi="FrankRuehl" w:cs="FrankRuehl"/>
          <w:sz w:val="28"/>
          <w:szCs w:val="28"/>
          <w:rtl/>
        </w:rPr>
        <w:t xml:space="preserve">, לפי </w:t>
      </w:r>
      <w:hyperlink r:id="rId25" w:history="1">
        <w:r w:rsidR="004B6B3A" w:rsidRPr="004B6B3A">
          <w:rPr>
            <w:rStyle w:val="Hyperlink"/>
            <w:rFonts w:ascii="FrankRuehl" w:hAnsi="FrankRuehl" w:cs="FrankRuehl"/>
            <w:sz w:val="28"/>
            <w:szCs w:val="28"/>
            <w:rtl/>
          </w:rPr>
          <w:t>סעיף 379</w:t>
        </w:r>
      </w:hyperlink>
      <w:r w:rsidRPr="005E5485">
        <w:rPr>
          <w:rFonts w:ascii="FrankRuehl" w:hAnsi="FrankRuehl" w:cs="FrankRuehl"/>
          <w:sz w:val="28"/>
          <w:szCs w:val="28"/>
          <w:rtl/>
        </w:rPr>
        <w:t xml:space="preserve"> ל</w:t>
      </w:r>
      <w:hyperlink r:id="rId26" w:history="1">
        <w:r w:rsidR="00E560AC" w:rsidRPr="00E560AC">
          <w:rPr>
            <w:rFonts w:ascii="FrankRuehl" w:hAnsi="FrankRuehl" w:cs="FrankRuehl"/>
            <w:color w:val="0000FF"/>
            <w:sz w:val="28"/>
            <w:szCs w:val="28"/>
            <w:u w:val="single"/>
            <w:rtl/>
          </w:rPr>
          <w:t>חוק העונשין</w:t>
        </w:r>
      </w:hyperlink>
      <w:r w:rsidRPr="005E5485">
        <w:rPr>
          <w:rFonts w:ascii="FrankRuehl" w:hAnsi="FrankRuehl" w:cs="FrankRuehl"/>
          <w:sz w:val="28"/>
          <w:szCs w:val="28"/>
          <w:rtl/>
        </w:rPr>
        <w:t xml:space="preserve">, התשל"ז-1977, </w:t>
      </w:r>
      <w:r w:rsidRPr="0002478D">
        <w:rPr>
          <w:rFonts w:ascii="FrankRuehl" w:hAnsi="FrankRuehl" w:cs="FrankRuehl"/>
          <w:b/>
          <w:bCs/>
          <w:sz w:val="28"/>
          <w:szCs w:val="28"/>
          <w:rtl/>
        </w:rPr>
        <w:t>גניבה</w:t>
      </w:r>
      <w:r w:rsidRPr="005E5485">
        <w:rPr>
          <w:rFonts w:ascii="FrankRuehl" w:hAnsi="FrankRuehl" w:cs="FrankRuehl"/>
          <w:sz w:val="28"/>
          <w:szCs w:val="28"/>
          <w:rtl/>
        </w:rPr>
        <w:t xml:space="preserve">, לפי </w:t>
      </w:r>
      <w:hyperlink r:id="rId27" w:history="1">
        <w:r w:rsidR="004B6B3A" w:rsidRPr="004B6B3A">
          <w:rPr>
            <w:rStyle w:val="Hyperlink"/>
            <w:rFonts w:ascii="FrankRuehl" w:hAnsi="FrankRuehl" w:cs="FrankRuehl"/>
            <w:sz w:val="28"/>
            <w:szCs w:val="28"/>
            <w:rtl/>
          </w:rPr>
          <w:t>סעיף 384</w:t>
        </w:r>
      </w:hyperlink>
      <w:r w:rsidRPr="005E5485">
        <w:rPr>
          <w:rFonts w:ascii="FrankRuehl" w:hAnsi="FrankRuehl" w:cs="FrankRuehl"/>
          <w:sz w:val="28"/>
          <w:szCs w:val="28"/>
          <w:rtl/>
        </w:rPr>
        <w:t xml:space="preserve"> לחוק ו</w:t>
      </w:r>
      <w:r w:rsidRPr="0002478D">
        <w:rPr>
          <w:rFonts w:ascii="FrankRuehl" w:hAnsi="FrankRuehl" w:cs="FrankRuehl"/>
          <w:b/>
          <w:bCs/>
          <w:sz w:val="28"/>
          <w:szCs w:val="28"/>
          <w:rtl/>
        </w:rPr>
        <w:t>היזק לרכוש במזיד</w:t>
      </w:r>
      <w:r w:rsidRPr="005E5485">
        <w:rPr>
          <w:rFonts w:ascii="FrankRuehl" w:hAnsi="FrankRuehl" w:cs="FrankRuehl"/>
          <w:sz w:val="28"/>
          <w:szCs w:val="28"/>
          <w:rtl/>
        </w:rPr>
        <w:t xml:space="preserve">, לפי </w:t>
      </w:r>
      <w:hyperlink r:id="rId28" w:history="1">
        <w:r w:rsidR="004B6B3A" w:rsidRPr="004B6B3A">
          <w:rPr>
            <w:rStyle w:val="Hyperlink"/>
            <w:rFonts w:ascii="FrankRuehl" w:hAnsi="FrankRuehl" w:cs="FrankRuehl"/>
            <w:sz w:val="28"/>
            <w:szCs w:val="28"/>
            <w:rtl/>
          </w:rPr>
          <w:t>סעיף 452</w:t>
        </w:r>
      </w:hyperlink>
      <w:r w:rsidRPr="005E5485">
        <w:rPr>
          <w:rFonts w:ascii="FrankRuehl" w:hAnsi="FrankRuehl" w:cs="FrankRuehl"/>
          <w:sz w:val="28"/>
          <w:szCs w:val="28"/>
          <w:rtl/>
        </w:rPr>
        <w:t xml:space="preserve"> לחוק. </w:t>
      </w:r>
    </w:p>
    <w:p w14:paraId="32558C4E" w14:textId="77777777" w:rsidR="00D47D47" w:rsidRDefault="00D47D47" w:rsidP="00D47D47">
      <w:pPr>
        <w:spacing w:line="360" w:lineRule="auto"/>
        <w:jc w:val="both"/>
        <w:rPr>
          <w:rFonts w:ascii="FrankRuehl" w:hAnsi="FrankRuehl" w:cs="FrankRuehl"/>
          <w:sz w:val="28"/>
          <w:szCs w:val="28"/>
          <w:rtl/>
        </w:rPr>
      </w:pPr>
    </w:p>
    <w:p w14:paraId="16F46833" w14:textId="77777777" w:rsidR="00D47D47" w:rsidRPr="0002478D" w:rsidRDefault="00E560AC" w:rsidP="00D47D47">
      <w:pPr>
        <w:spacing w:line="360" w:lineRule="auto"/>
        <w:jc w:val="both"/>
        <w:rPr>
          <w:rFonts w:ascii="FrankRuehl" w:hAnsi="FrankRuehl" w:cs="FrankRuehl"/>
          <w:sz w:val="28"/>
          <w:szCs w:val="28"/>
          <w:u w:val="single"/>
          <w:rtl/>
        </w:rPr>
      </w:pPr>
      <w:hyperlink r:id="rId29" w:history="1">
        <w:r w:rsidRPr="00E560AC">
          <w:rPr>
            <w:rFonts w:ascii="FrankRuehl" w:hAnsi="FrankRuehl" w:cs="FrankRuehl"/>
            <w:color w:val="0000FF"/>
            <w:sz w:val="28"/>
            <w:szCs w:val="28"/>
            <w:u w:val="single"/>
            <w:rtl/>
          </w:rPr>
          <w:t>ת"פ 28344-01-20</w:t>
        </w:r>
      </w:hyperlink>
      <w:r w:rsidR="00D47D47" w:rsidRPr="0002478D">
        <w:rPr>
          <w:rFonts w:ascii="FrankRuehl" w:hAnsi="FrankRuehl" w:cs="FrankRuehl" w:hint="cs"/>
          <w:sz w:val="28"/>
          <w:szCs w:val="28"/>
          <w:u w:val="single"/>
          <w:rtl/>
        </w:rPr>
        <w:t xml:space="preserve"> (</w:t>
      </w:r>
      <w:r w:rsidR="00D47D47" w:rsidRPr="0002478D">
        <w:rPr>
          <w:rFonts w:ascii="FrankRuehl" w:hAnsi="FrankRuehl" w:cs="FrankRuehl" w:hint="cs"/>
          <w:b/>
          <w:bCs/>
          <w:sz w:val="28"/>
          <w:szCs w:val="28"/>
          <w:u w:val="single"/>
          <w:rtl/>
        </w:rPr>
        <w:t>התיק השני</w:t>
      </w:r>
      <w:r w:rsidR="00D47D47" w:rsidRPr="0002478D">
        <w:rPr>
          <w:rFonts w:ascii="FrankRuehl" w:hAnsi="FrankRuehl" w:cs="FrankRuehl" w:hint="cs"/>
          <w:sz w:val="28"/>
          <w:szCs w:val="28"/>
          <w:u w:val="single"/>
          <w:rtl/>
        </w:rPr>
        <w:t>)</w:t>
      </w:r>
    </w:p>
    <w:p w14:paraId="394E3A87" w14:textId="77777777" w:rsidR="00D47D47" w:rsidRPr="005E5485" w:rsidRDefault="00D47D47" w:rsidP="00D47D47">
      <w:pPr>
        <w:spacing w:line="360" w:lineRule="auto"/>
        <w:jc w:val="both"/>
        <w:rPr>
          <w:rFonts w:ascii="FrankRuehl" w:hAnsi="FrankRuehl" w:cs="FrankRuehl"/>
          <w:sz w:val="28"/>
          <w:szCs w:val="28"/>
          <w:rtl/>
        </w:rPr>
      </w:pPr>
      <w:r w:rsidRPr="005E5485">
        <w:rPr>
          <w:rFonts w:ascii="FrankRuehl" w:hAnsi="FrankRuehl" w:cs="FrankRuehl"/>
          <w:sz w:val="28"/>
          <w:szCs w:val="28"/>
          <w:rtl/>
        </w:rPr>
        <w:t xml:space="preserve">מעובדות כתב האישום עולה, כי ביום 29.6.2019 גנב הנאשם מזומן בסך של 600 ₪ מתיקו של המתלונן, שהותיר את תיקו בחדר אחורי של מועדון בו עבד. בגין כך הורשע הנאשם בעבירה של </w:t>
      </w:r>
      <w:r w:rsidRPr="0002478D">
        <w:rPr>
          <w:rFonts w:ascii="FrankRuehl" w:hAnsi="FrankRuehl" w:cs="FrankRuehl"/>
          <w:b/>
          <w:bCs/>
          <w:sz w:val="28"/>
          <w:szCs w:val="28"/>
          <w:rtl/>
        </w:rPr>
        <w:t>גניבה</w:t>
      </w:r>
      <w:r w:rsidRPr="005E5485">
        <w:rPr>
          <w:rFonts w:ascii="FrankRuehl" w:hAnsi="FrankRuehl" w:cs="FrankRuehl"/>
          <w:sz w:val="28"/>
          <w:szCs w:val="28"/>
          <w:rtl/>
        </w:rPr>
        <w:t xml:space="preserve">, לפי </w:t>
      </w:r>
      <w:hyperlink r:id="rId30" w:history="1">
        <w:r w:rsidR="004B6B3A" w:rsidRPr="004B6B3A">
          <w:rPr>
            <w:rStyle w:val="Hyperlink"/>
            <w:rFonts w:ascii="FrankRuehl" w:hAnsi="FrankRuehl" w:cs="FrankRuehl"/>
            <w:sz w:val="28"/>
            <w:szCs w:val="28"/>
            <w:rtl/>
          </w:rPr>
          <w:t>סעיף 384</w:t>
        </w:r>
      </w:hyperlink>
      <w:r w:rsidRPr="005E5485">
        <w:rPr>
          <w:rFonts w:ascii="FrankRuehl" w:hAnsi="FrankRuehl" w:cs="FrankRuehl"/>
          <w:sz w:val="28"/>
          <w:szCs w:val="28"/>
          <w:rtl/>
        </w:rPr>
        <w:t xml:space="preserve"> לחוק</w:t>
      </w:r>
      <w:r>
        <w:rPr>
          <w:rFonts w:ascii="FrankRuehl" w:hAnsi="FrankRuehl" w:cs="FrankRuehl" w:hint="cs"/>
          <w:sz w:val="28"/>
          <w:szCs w:val="28"/>
          <w:rtl/>
        </w:rPr>
        <w:t>.</w:t>
      </w:r>
    </w:p>
    <w:p w14:paraId="09282A42" w14:textId="77777777" w:rsidR="00D47D47" w:rsidRDefault="00D47D47" w:rsidP="00D47D47">
      <w:pPr>
        <w:spacing w:line="360" w:lineRule="auto"/>
        <w:jc w:val="both"/>
        <w:rPr>
          <w:rFonts w:ascii="FrankRuehl" w:hAnsi="FrankRuehl" w:cs="FrankRuehl"/>
          <w:sz w:val="28"/>
          <w:szCs w:val="28"/>
          <w:rtl/>
        </w:rPr>
      </w:pPr>
    </w:p>
    <w:p w14:paraId="64E9D7F4" w14:textId="77777777" w:rsidR="00D47D47" w:rsidRDefault="00D47D47" w:rsidP="00D47D47">
      <w:pPr>
        <w:spacing w:line="360" w:lineRule="auto"/>
        <w:jc w:val="both"/>
        <w:rPr>
          <w:rFonts w:ascii="FrankRuehl" w:hAnsi="FrankRuehl" w:cs="FrankRuehl"/>
          <w:sz w:val="28"/>
          <w:szCs w:val="28"/>
          <w:rtl/>
        </w:rPr>
      </w:pPr>
    </w:p>
    <w:p w14:paraId="7A0E8B65" w14:textId="77777777" w:rsidR="00D47D47" w:rsidRPr="0002478D" w:rsidRDefault="00E560AC" w:rsidP="00D47D47">
      <w:pPr>
        <w:spacing w:line="360" w:lineRule="auto"/>
        <w:jc w:val="both"/>
        <w:rPr>
          <w:rFonts w:ascii="FrankRuehl" w:hAnsi="FrankRuehl" w:cs="FrankRuehl"/>
          <w:sz w:val="28"/>
          <w:szCs w:val="28"/>
          <w:u w:val="single"/>
          <w:rtl/>
        </w:rPr>
      </w:pPr>
      <w:hyperlink r:id="rId31" w:history="1">
        <w:r w:rsidRPr="00E560AC">
          <w:rPr>
            <w:rFonts w:ascii="FrankRuehl" w:hAnsi="FrankRuehl" w:cs="FrankRuehl"/>
            <w:color w:val="0000FF"/>
            <w:sz w:val="28"/>
            <w:szCs w:val="28"/>
            <w:u w:val="single"/>
            <w:rtl/>
          </w:rPr>
          <w:t>ת"פ 3081-02-20</w:t>
        </w:r>
      </w:hyperlink>
      <w:r w:rsidR="00D47D47" w:rsidRPr="0002478D">
        <w:rPr>
          <w:rFonts w:ascii="FrankRuehl" w:hAnsi="FrankRuehl" w:cs="FrankRuehl" w:hint="cs"/>
          <w:sz w:val="28"/>
          <w:szCs w:val="28"/>
          <w:u w:val="single"/>
          <w:rtl/>
        </w:rPr>
        <w:t xml:space="preserve"> (</w:t>
      </w:r>
      <w:r w:rsidR="00D47D47" w:rsidRPr="0002478D">
        <w:rPr>
          <w:rFonts w:ascii="FrankRuehl" w:hAnsi="FrankRuehl" w:cs="FrankRuehl" w:hint="cs"/>
          <w:b/>
          <w:bCs/>
          <w:sz w:val="28"/>
          <w:szCs w:val="28"/>
          <w:u w:val="single"/>
          <w:rtl/>
        </w:rPr>
        <w:t>התיק השלישי</w:t>
      </w:r>
      <w:r w:rsidR="00D47D47" w:rsidRPr="0002478D">
        <w:rPr>
          <w:rFonts w:ascii="FrankRuehl" w:hAnsi="FrankRuehl" w:cs="FrankRuehl" w:hint="cs"/>
          <w:sz w:val="28"/>
          <w:szCs w:val="28"/>
          <w:u w:val="single"/>
          <w:rtl/>
        </w:rPr>
        <w:t>)</w:t>
      </w:r>
    </w:p>
    <w:p w14:paraId="1B06A724" w14:textId="77777777" w:rsidR="00D47D47" w:rsidRPr="005E5485" w:rsidRDefault="00D47D47" w:rsidP="00D47D47">
      <w:pPr>
        <w:spacing w:line="360" w:lineRule="auto"/>
        <w:jc w:val="both"/>
        <w:rPr>
          <w:rFonts w:ascii="FrankRuehl" w:hAnsi="FrankRuehl" w:cs="FrankRuehl"/>
          <w:sz w:val="28"/>
          <w:szCs w:val="28"/>
          <w:rtl/>
        </w:rPr>
      </w:pPr>
      <w:r w:rsidRPr="005E5485">
        <w:rPr>
          <w:rFonts w:ascii="FrankRuehl" w:hAnsi="FrankRuehl" w:cs="FrankRuehl"/>
          <w:sz w:val="28"/>
          <w:szCs w:val="28"/>
          <w:rtl/>
        </w:rPr>
        <w:t>מעובדות כתב האישום עולה</w:t>
      </w:r>
      <w:r>
        <w:rPr>
          <w:rFonts w:ascii="FrankRuehl" w:hAnsi="FrankRuehl" w:cs="FrankRuehl" w:hint="cs"/>
          <w:sz w:val="28"/>
          <w:szCs w:val="28"/>
          <w:rtl/>
        </w:rPr>
        <w:t>,</w:t>
      </w:r>
      <w:r w:rsidRPr="005E5485">
        <w:rPr>
          <w:rFonts w:ascii="FrankRuehl" w:hAnsi="FrankRuehl" w:cs="FrankRuehl"/>
          <w:sz w:val="28"/>
          <w:szCs w:val="28"/>
          <w:rtl/>
        </w:rPr>
        <w:t xml:space="preserve"> כי ביום 24.10.2019 הפר הנאשם את תנאי השחרור שנקבעו ביום 14.7.2019, בכך שנכח מחוץ למקום מעצר הבית, בתחנת דלק בירושלים. בגין כך הורשע הנאשם בעבירה של </w:t>
      </w:r>
      <w:r w:rsidRPr="0002478D">
        <w:rPr>
          <w:rFonts w:ascii="FrankRuehl" w:hAnsi="FrankRuehl" w:cs="FrankRuehl"/>
          <w:b/>
          <w:bCs/>
          <w:sz w:val="28"/>
          <w:szCs w:val="28"/>
          <w:rtl/>
        </w:rPr>
        <w:t>הפרת הוראה חוקית</w:t>
      </w:r>
      <w:r w:rsidRPr="005E5485">
        <w:rPr>
          <w:rFonts w:ascii="FrankRuehl" w:hAnsi="FrankRuehl" w:cs="FrankRuehl"/>
          <w:sz w:val="28"/>
          <w:szCs w:val="28"/>
          <w:rtl/>
        </w:rPr>
        <w:t xml:space="preserve">, לפי </w:t>
      </w:r>
      <w:hyperlink r:id="rId32" w:history="1">
        <w:r w:rsidR="004B6B3A" w:rsidRPr="004B6B3A">
          <w:rPr>
            <w:rStyle w:val="Hyperlink"/>
            <w:rFonts w:ascii="FrankRuehl" w:hAnsi="FrankRuehl" w:cs="FrankRuehl"/>
            <w:sz w:val="28"/>
            <w:szCs w:val="28"/>
            <w:rtl/>
          </w:rPr>
          <w:t>סעיף 287(א)</w:t>
        </w:r>
      </w:hyperlink>
      <w:r w:rsidRPr="005E5485">
        <w:rPr>
          <w:rFonts w:ascii="FrankRuehl" w:hAnsi="FrankRuehl" w:cs="FrankRuehl"/>
          <w:sz w:val="28"/>
          <w:szCs w:val="28"/>
          <w:rtl/>
        </w:rPr>
        <w:t xml:space="preserve"> לחוק.</w:t>
      </w:r>
    </w:p>
    <w:p w14:paraId="6946D6E2" w14:textId="77777777" w:rsidR="00D47D47" w:rsidRDefault="00D47D47" w:rsidP="00D47D47">
      <w:pPr>
        <w:spacing w:line="360" w:lineRule="auto"/>
        <w:jc w:val="both"/>
        <w:rPr>
          <w:rFonts w:ascii="FrankRuehl" w:hAnsi="FrankRuehl" w:cs="FrankRuehl"/>
          <w:sz w:val="28"/>
          <w:szCs w:val="28"/>
          <w:rtl/>
        </w:rPr>
      </w:pPr>
    </w:p>
    <w:p w14:paraId="5DAE8EE4" w14:textId="77777777" w:rsidR="00D47D47" w:rsidRPr="0002478D" w:rsidRDefault="00E560AC" w:rsidP="00D47D47">
      <w:pPr>
        <w:spacing w:line="360" w:lineRule="auto"/>
        <w:jc w:val="both"/>
        <w:rPr>
          <w:rFonts w:ascii="FrankRuehl" w:hAnsi="FrankRuehl" w:cs="FrankRuehl"/>
          <w:sz w:val="28"/>
          <w:szCs w:val="28"/>
          <w:u w:val="single"/>
          <w:rtl/>
        </w:rPr>
      </w:pPr>
      <w:hyperlink r:id="rId33" w:history="1">
        <w:r w:rsidRPr="00E560AC">
          <w:rPr>
            <w:rFonts w:ascii="FrankRuehl" w:hAnsi="FrankRuehl" w:cs="FrankRuehl"/>
            <w:color w:val="0000FF"/>
            <w:sz w:val="28"/>
            <w:szCs w:val="28"/>
            <w:u w:val="single"/>
            <w:rtl/>
          </w:rPr>
          <w:t>ת"פ (פתח-תקוה)  61572-05-20</w:t>
        </w:r>
      </w:hyperlink>
      <w:r w:rsidR="00D47D47" w:rsidRPr="0002478D">
        <w:rPr>
          <w:rFonts w:ascii="FrankRuehl" w:hAnsi="FrankRuehl" w:cs="FrankRuehl" w:hint="cs"/>
          <w:sz w:val="28"/>
          <w:szCs w:val="28"/>
          <w:u w:val="single"/>
          <w:rtl/>
        </w:rPr>
        <w:t xml:space="preserve"> (</w:t>
      </w:r>
      <w:r w:rsidR="00D47D47" w:rsidRPr="0002478D">
        <w:rPr>
          <w:rFonts w:ascii="FrankRuehl" w:hAnsi="FrankRuehl" w:cs="FrankRuehl" w:hint="cs"/>
          <w:b/>
          <w:bCs/>
          <w:sz w:val="28"/>
          <w:szCs w:val="28"/>
          <w:u w:val="single"/>
          <w:rtl/>
        </w:rPr>
        <w:t>התיק הרביעי</w:t>
      </w:r>
      <w:r w:rsidR="00D47D47" w:rsidRPr="0002478D">
        <w:rPr>
          <w:rFonts w:ascii="FrankRuehl" w:hAnsi="FrankRuehl" w:cs="FrankRuehl" w:hint="cs"/>
          <w:sz w:val="28"/>
          <w:szCs w:val="28"/>
          <w:u w:val="single"/>
          <w:rtl/>
        </w:rPr>
        <w:t>)</w:t>
      </w:r>
    </w:p>
    <w:p w14:paraId="0CACA529" w14:textId="77777777" w:rsidR="00D47D47" w:rsidRPr="005E5485" w:rsidRDefault="00D47D47" w:rsidP="00D47D47">
      <w:pPr>
        <w:spacing w:line="360" w:lineRule="auto"/>
        <w:jc w:val="both"/>
        <w:rPr>
          <w:rFonts w:ascii="FrankRuehl" w:hAnsi="FrankRuehl" w:cs="FrankRuehl"/>
          <w:sz w:val="28"/>
          <w:szCs w:val="28"/>
          <w:rtl/>
        </w:rPr>
      </w:pPr>
      <w:r w:rsidRPr="005E5485">
        <w:rPr>
          <w:rFonts w:ascii="FrankRuehl" w:hAnsi="FrankRuehl" w:cs="FrankRuehl"/>
          <w:sz w:val="28"/>
          <w:szCs w:val="28"/>
          <w:rtl/>
        </w:rPr>
        <w:t>מעובדות כתב האישום עולה</w:t>
      </w:r>
      <w:r>
        <w:rPr>
          <w:rFonts w:ascii="FrankRuehl" w:hAnsi="FrankRuehl" w:cs="FrankRuehl" w:hint="cs"/>
          <w:sz w:val="28"/>
          <w:szCs w:val="28"/>
          <w:rtl/>
        </w:rPr>
        <w:t>,</w:t>
      </w:r>
      <w:r w:rsidRPr="005E5485">
        <w:rPr>
          <w:rFonts w:ascii="FrankRuehl" w:hAnsi="FrankRuehl" w:cs="FrankRuehl"/>
          <w:sz w:val="28"/>
          <w:szCs w:val="28"/>
          <w:rtl/>
        </w:rPr>
        <w:t xml:space="preserve"> כי הנאשם הפר את תנאי השחרור שנקבעו ביום 14.7.2019, בכך שביום 16.11.2019 היה מחוץ מקום מעצר הבית והגיע ברכב למחסום מכבים. באותן נסיבו</w:t>
      </w:r>
      <w:r>
        <w:rPr>
          <w:rFonts w:ascii="FrankRuehl" w:hAnsi="FrankRuehl" w:cs="FrankRuehl" w:hint="cs"/>
          <w:sz w:val="28"/>
          <w:szCs w:val="28"/>
          <w:rtl/>
        </w:rPr>
        <w:t>ת,</w:t>
      </w:r>
      <w:r w:rsidRPr="005E5485">
        <w:rPr>
          <w:rFonts w:ascii="FrankRuehl" w:hAnsi="FrankRuehl" w:cs="FrankRuehl"/>
          <w:sz w:val="28"/>
          <w:szCs w:val="28"/>
          <w:rtl/>
        </w:rPr>
        <w:t xml:space="preserve"> נתפס אצל הנאשם קנביס במשקל 1.6 גרם נטו. בגין כך הורשע הנאשם בעבירה של </w:t>
      </w:r>
      <w:r w:rsidRPr="0002478D">
        <w:rPr>
          <w:rFonts w:ascii="FrankRuehl" w:hAnsi="FrankRuehl" w:cs="FrankRuehl"/>
          <w:b/>
          <w:bCs/>
          <w:sz w:val="28"/>
          <w:szCs w:val="28"/>
          <w:rtl/>
        </w:rPr>
        <w:t>הפרת הוראה חוקית</w:t>
      </w:r>
      <w:r w:rsidRPr="005E5485">
        <w:rPr>
          <w:rFonts w:ascii="FrankRuehl" w:hAnsi="FrankRuehl" w:cs="FrankRuehl"/>
          <w:sz w:val="28"/>
          <w:szCs w:val="28"/>
          <w:rtl/>
        </w:rPr>
        <w:t xml:space="preserve">, לפי </w:t>
      </w:r>
      <w:hyperlink r:id="rId34" w:history="1">
        <w:r w:rsidR="004B6B3A" w:rsidRPr="004B6B3A">
          <w:rPr>
            <w:rStyle w:val="Hyperlink"/>
            <w:rFonts w:ascii="FrankRuehl" w:hAnsi="FrankRuehl" w:cs="FrankRuehl"/>
            <w:sz w:val="28"/>
            <w:szCs w:val="28"/>
            <w:rtl/>
          </w:rPr>
          <w:t>סעיף 287(א)</w:t>
        </w:r>
      </w:hyperlink>
      <w:r w:rsidRPr="005E5485">
        <w:rPr>
          <w:rFonts w:ascii="FrankRuehl" w:hAnsi="FrankRuehl" w:cs="FrankRuehl"/>
          <w:sz w:val="28"/>
          <w:szCs w:val="28"/>
          <w:rtl/>
        </w:rPr>
        <w:t xml:space="preserve"> לחוק</w:t>
      </w:r>
      <w:r>
        <w:rPr>
          <w:rFonts w:ascii="FrankRuehl" w:hAnsi="FrankRuehl" w:cs="FrankRuehl" w:hint="cs"/>
          <w:sz w:val="28"/>
          <w:szCs w:val="28"/>
          <w:rtl/>
        </w:rPr>
        <w:t xml:space="preserve">, </w:t>
      </w:r>
      <w:r w:rsidRPr="005E5485">
        <w:rPr>
          <w:rFonts w:ascii="FrankRuehl" w:hAnsi="FrankRuehl" w:cs="FrankRuehl"/>
          <w:sz w:val="28"/>
          <w:szCs w:val="28"/>
          <w:rtl/>
        </w:rPr>
        <w:t xml:space="preserve">ובעבירה של </w:t>
      </w:r>
      <w:r w:rsidRPr="0002478D">
        <w:rPr>
          <w:rFonts w:ascii="FrankRuehl" w:hAnsi="FrankRuehl" w:cs="FrankRuehl"/>
          <w:b/>
          <w:bCs/>
          <w:sz w:val="28"/>
          <w:szCs w:val="28"/>
          <w:rtl/>
        </w:rPr>
        <w:t>החזקת סם לצריכת סמים</w:t>
      </w:r>
      <w:r w:rsidRPr="005E5485">
        <w:rPr>
          <w:rFonts w:ascii="FrankRuehl" w:hAnsi="FrankRuehl" w:cs="FrankRuehl"/>
          <w:sz w:val="28"/>
          <w:szCs w:val="28"/>
          <w:rtl/>
        </w:rPr>
        <w:t xml:space="preserve">, לפי סעיפים </w:t>
      </w:r>
      <w:hyperlink r:id="rId35" w:history="1">
        <w:r w:rsidR="004B6B3A" w:rsidRPr="004B6B3A">
          <w:rPr>
            <w:rStyle w:val="Hyperlink"/>
            <w:rFonts w:ascii="FrankRuehl" w:hAnsi="FrankRuehl" w:cs="FrankRuehl"/>
            <w:sz w:val="28"/>
            <w:szCs w:val="28"/>
            <w:rtl/>
          </w:rPr>
          <w:t>7(א) (ג)</w:t>
        </w:r>
      </w:hyperlink>
      <w:r w:rsidRPr="005E5485">
        <w:rPr>
          <w:rFonts w:ascii="FrankRuehl" w:hAnsi="FrankRuehl" w:cs="FrankRuehl"/>
          <w:sz w:val="28"/>
          <w:szCs w:val="28"/>
          <w:rtl/>
        </w:rPr>
        <w:t xml:space="preserve"> סיפא לפקודת הסמים. </w:t>
      </w:r>
    </w:p>
    <w:p w14:paraId="5648D1B0" w14:textId="77777777" w:rsidR="00D47D47" w:rsidRPr="005E5485" w:rsidRDefault="00D47D47" w:rsidP="00D47D47">
      <w:pPr>
        <w:spacing w:line="360" w:lineRule="auto"/>
        <w:jc w:val="both"/>
        <w:rPr>
          <w:rFonts w:ascii="FrankRuehl" w:hAnsi="FrankRuehl" w:cs="FrankRuehl"/>
          <w:sz w:val="28"/>
          <w:szCs w:val="28"/>
          <w:rtl/>
        </w:rPr>
      </w:pPr>
    </w:p>
    <w:p w14:paraId="42A124D4" w14:textId="77777777" w:rsidR="00D47D47" w:rsidRPr="0002478D" w:rsidRDefault="00E560AC" w:rsidP="00D47D47">
      <w:pPr>
        <w:spacing w:line="360" w:lineRule="auto"/>
        <w:jc w:val="both"/>
        <w:rPr>
          <w:rFonts w:ascii="FrankRuehl" w:hAnsi="FrankRuehl" w:cs="FrankRuehl"/>
          <w:sz w:val="28"/>
          <w:szCs w:val="28"/>
          <w:u w:val="single"/>
          <w:rtl/>
        </w:rPr>
      </w:pPr>
      <w:hyperlink r:id="rId36" w:history="1">
        <w:r w:rsidRPr="00E560AC">
          <w:rPr>
            <w:rFonts w:ascii="FrankRuehl" w:hAnsi="FrankRuehl" w:cs="FrankRuehl"/>
            <w:color w:val="0000FF"/>
            <w:sz w:val="28"/>
            <w:szCs w:val="28"/>
            <w:u w:val="single"/>
            <w:rtl/>
          </w:rPr>
          <w:t>ת"פ 28725-02-20</w:t>
        </w:r>
      </w:hyperlink>
      <w:r w:rsidR="00D47D47" w:rsidRPr="0002478D">
        <w:rPr>
          <w:rFonts w:ascii="FrankRuehl" w:hAnsi="FrankRuehl" w:cs="FrankRuehl" w:hint="cs"/>
          <w:sz w:val="28"/>
          <w:szCs w:val="28"/>
          <w:u w:val="single"/>
          <w:rtl/>
        </w:rPr>
        <w:t xml:space="preserve"> (</w:t>
      </w:r>
      <w:r w:rsidR="00D47D47" w:rsidRPr="0002478D">
        <w:rPr>
          <w:rFonts w:ascii="FrankRuehl" w:hAnsi="FrankRuehl" w:cs="FrankRuehl" w:hint="cs"/>
          <w:b/>
          <w:bCs/>
          <w:sz w:val="28"/>
          <w:szCs w:val="28"/>
          <w:u w:val="single"/>
          <w:rtl/>
        </w:rPr>
        <w:t>התיק החמישי</w:t>
      </w:r>
      <w:r w:rsidR="00D47D47" w:rsidRPr="0002478D">
        <w:rPr>
          <w:rFonts w:ascii="FrankRuehl" w:hAnsi="FrankRuehl" w:cs="FrankRuehl" w:hint="cs"/>
          <w:sz w:val="28"/>
          <w:szCs w:val="28"/>
          <w:u w:val="single"/>
          <w:rtl/>
        </w:rPr>
        <w:t>)</w:t>
      </w:r>
    </w:p>
    <w:p w14:paraId="3B0EB554" w14:textId="77777777" w:rsidR="00D47D47" w:rsidRPr="005E5485" w:rsidRDefault="00D47D47" w:rsidP="00D47D47">
      <w:pPr>
        <w:spacing w:line="360" w:lineRule="auto"/>
        <w:jc w:val="both"/>
        <w:rPr>
          <w:rFonts w:ascii="FrankRuehl" w:hAnsi="FrankRuehl" w:cs="FrankRuehl"/>
          <w:sz w:val="28"/>
          <w:szCs w:val="28"/>
          <w:rtl/>
        </w:rPr>
      </w:pPr>
      <w:r w:rsidRPr="005E5485">
        <w:rPr>
          <w:rFonts w:ascii="FrankRuehl" w:hAnsi="FrankRuehl" w:cs="FrankRuehl"/>
          <w:sz w:val="28"/>
          <w:szCs w:val="28"/>
          <w:rtl/>
        </w:rPr>
        <w:t xml:space="preserve">מעובדות כתב האישום עולה כי ביום 28.11.2019 הפר הנאשם את תנאי מעצר הבית שהוטלו עליו ביום 14.7.2019 בכך שיצא ממקום מעצר הבית ונכנס לבית אמו המתלוננת. בגין כך הורשע בעבירה של </w:t>
      </w:r>
      <w:r w:rsidRPr="0002478D">
        <w:rPr>
          <w:rFonts w:ascii="FrankRuehl" w:hAnsi="FrankRuehl" w:cs="FrankRuehl"/>
          <w:b/>
          <w:bCs/>
          <w:sz w:val="28"/>
          <w:szCs w:val="28"/>
          <w:rtl/>
        </w:rPr>
        <w:t>הפרת הוראה חוקית</w:t>
      </w:r>
      <w:r w:rsidRPr="005E5485">
        <w:rPr>
          <w:rFonts w:ascii="FrankRuehl" w:hAnsi="FrankRuehl" w:cs="FrankRuehl"/>
          <w:sz w:val="28"/>
          <w:szCs w:val="28"/>
          <w:rtl/>
        </w:rPr>
        <w:t xml:space="preserve">, לפי </w:t>
      </w:r>
      <w:hyperlink r:id="rId37" w:history="1">
        <w:r w:rsidR="004B6B3A" w:rsidRPr="004B6B3A">
          <w:rPr>
            <w:rStyle w:val="Hyperlink"/>
            <w:rFonts w:ascii="FrankRuehl" w:hAnsi="FrankRuehl" w:cs="FrankRuehl"/>
            <w:sz w:val="28"/>
            <w:szCs w:val="28"/>
            <w:rtl/>
          </w:rPr>
          <w:t>סעיף 287(א)</w:t>
        </w:r>
      </w:hyperlink>
      <w:r w:rsidRPr="005E5485">
        <w:rPr>
          <w:rFonts w:ascii="FrankRuehl" w:hAnsi="FrankRuehl" w:cs="FrankRuehl"/>
          <w:sz w:val="28"/>
          <w:szCs w:val="28"/>
          <w:rtl/>
        </w:rPr>
        <w:t xml:space="preserve"> לחוק.</w:t>
      </w:r>
    </w:p>
    <w:p w14:paraId="3E4F28F7" w14:textId="77777777" w:rsidR="00D47D47" w:rsidRPr="005E5485" w:rsidRDefault="00D47D47" w:rsidP="00D47D47">
      <w:pPr>
        <w:spacing w:line="360" w:lineRule="auto"/>
        <w:jc w:val="both"/>
        <w:rPr>
          <w:rFonts w:ascii="FrankRuehl" w:hAnsi="FrankRuehl" w:cs="FrankRuehl"/>
          <w:sz w:val="28"/>
          <w:szCs w:val="28"/>
          <w:rtl/>
        </w:rPr>
      </w:pPr>
    </w:p>
    <w:p w14:paraId="7DE35036" w14:textId="77777777" w:rsidR="00D47D47" w:rsidRPr="005E5485" w:rsidRDefault="00D47D47" w:rsidP="00D47D47">
      <w:pPr>
        <w:spacing w:line="360" w:lineRule="auto"/>
        <w:jc w:val="both"/>
        <w:rPr>
          <w:rFonts w:ascii="FrankRuehl" w:hAnsi="FrankRuehl" w:cs="FrankRuehl"/>
          <w:sz w:val="28"/>
          <w:szCs w:val="28"/>
          <w:rtl/>
        </w:rPr>
      </w:pPr>
    </w:p>
    <w:p w14:paraId="14892892" w14:textId="77777777" w:rsidR="00D47D47" w:rsidRPr="0002478D" w:rsidRDefault="00E560AC" w:rsidP="00D47D47">
      <w:pPr>
        <w:spacing w:line="360" w:lineRule="auto"/>
        <w:jc w:val="both"/>
        <w:rPr>
          <w:rFonts w:ascii="FrankRuehl" w:hAnsi="FrankRuehl" w:cs="FrankRuehl"/>
          <w:sz w:val="28"/>
          <w:szCs w:val="28"/>
          <w:u w:val="single"/>
          <w:rtl/>
        </w:rPr>
      </w:pPr>
      <w:hyperlink r:id="rId38" w:history="1">
        <w:r w:rsidRPr="00E560AC">
          <w:rPr>
            <w:rFonts w:ascii="FrankRuehl" w:hAnsi="FrankRuehl" w:cs="FrankRuehl"/>
            <w:color w:val="0000FF"/>
            <w:sz w:val="28"/>
            <w:szCs w:val="28"/>
            <w:u w:val="single"/>
            <w:rtl/>
          </w:rPr>
          <w:t>ת"פ (חדרה) 40868-08-20</w:t>
        </w:r>
      </w:hyperlink>
      <w:r w:rsidR="00D47D47" w:rsidRPr="0002478D">
        <w:rPr>
          <w:rFonts w:ascii="FrankRuehl" w:hAnsi="FrankRuehl" w:cs="FrankRuehl" w:hint="cs"/>
          <w:sz w:val="28"/>
          <w:szCs w:val="28"/>
          <w:u w:val="single"/>
          <w:rtl/>
        </w:rPr>
        <w:t xml:space="preserve"> (</w:t>
      </w:r>
      <w:r w:rsidR="00D47D47" w:rsidRPr="0002478D">
        <w:rPr>
          <w:rFonts w:ascii="FrankRuehl" w:hAnsi="FrankRuehl" w:cs="FrankRuehl" w:hint="cs"/>
          <w:b/>
          <w:bCs/>
          <w:sz w:val="28"/>
          <w:szCs w:val="28"/>
          <w:u w:val="single"/>
          <w:rtl/>
        </w:rPr>
        <w:t>התיק השישי / תיק חדרה</w:t>
      </w:r>
      <w:r w:rsidR="00D47D47" w:rsidRPr="0002478D">
        <w:rPr>
          <w:rFonts w:ascii="FrankRuehl" w:hAnsi="FrankRuehl" w:cs="FrankRuehl" w:hint="cs"/>
          <w:sz w:val="28"/>
          <w:szCs w:val="28"/>
          <w:u w:val="single"/>
          <w:rtl/>
        </w:rPr>
        <w:t>)</w:t>
      </w:r>
    </w:p>
    <w:p w14:paraId="6CE633BD" w14:textId="77777777" w:rsidR="00D47D47" w:rsidRPr="005E5485" w:rsidRDefault="00D47D47" w:rsidP="00D47D47">
      <w:pPr>
        <w:spacing w:line="360" w:lineRule="auto"/>
        <w:jc w:val="both"/>
        <w:rPr>
          <w:rFonts w:ascii="FrankRuehl" w:hAnsi="FrankRuehl" w:cs="FrankRuehl"/>
          <w:sz w:val="28"/>
          <w:szCs w:val="28"/>
          <w:rtl/>
        </w:rPr>
      </w:pPr>
      <w:r w:rsidRPr="005E5485">
        <w:rPr>
          <w:rFonts w:ascii="FrankRuehl" w:hAnsi="FrankRuehl" w:cs="FrankRuehl"/>
          <w:sz w:val="28"/>
          <w:szCs w:val="28"/>
          <w:rtl/>
        </w:rPr>
        <w:t>מעובדות כתב האישום עולה, כי ביום 17.8.2020 לפנות בוקר שהה הנאשם באזור מתחם מסעדות בחדרה. הוא נכנס למסעדה אחת, פנה לאדם שאין לו היכרות עמו ואיים עליו: "אתה חייל שלי... סתום את הפה, כנס, תביא לי את הסמים, אם אתה רוצה אני אאנוס אותך פה וארצח אותך אם לא תביא לי את הסמים". אדם זה הזעיק את המשטרה. מיד בסמוך נכנס הנאשם למסעדה שניה, שם אמר הנאשם לאדם נוסף: "תביא לי רפואי תארגן לי רפואי, יש לך פה רפואי ונגמור עם זה". בהמשך אמר לאותו אדם: "יש לך בנות, יש לך בנות". גם אדם זה התקשר למשטרה.</w:t>
      </w:r>
      <w:r>
        <w:rPr>
          <w:rFonts w:ascii="FrankRuehl" w:hAnsi="FrankRuehl" w:cs="FrankRuehl" w:hint="cs"/>
          <w:sz w:val="28"/>
          <w:szCs w:val="28"/>
          <w:rtl/>
        </w:rPr>
        <w:t xml:space="preserve"> </w:t>
      </w:r>
      <w:r w:rsidRPr="005E5485">
        <w:rPr>
          <w:rFonts w:ascii="FrankRuehl" w:hAnsi="FrankRuehl" w:cs="FrankRuehl"/>
          <w:sz w:val="28"/>
          <w:szCs w:val="28"/>
          <w:rtl/>
        </w:rPr>
        <w:t xml:space="preserve">באותה הזדמנות אמר לעובד אחר במסעדה "תביא לי ירוק", ובתגובה דרש ממנו העובד לצאת מהמסעדה אך הנאשם סירב. אז אחז הנאשם סכין מטבח גדולה שהייתה מונחת על הדלפק, נעץ אותה בדלפק הבר במקום, ובהמשך נעץ אותה גם בטאבון וגרם לחתך באבן. בהמשך מזג לעצמו משקאות חריפים ושתה וכן שפך נוזלים על הרצפה וכן שבר כוסות. </w:t>
      </w:r>
    </w:p>
    <w:p w14:paraId="565BDD88" w14:textId="77777777" w:rsidR="00D47D47" w:rsidRDefault="00D47D47" w:rsidP="00D47D47">
      <w:pPr>
        <w:spacing w:line="360" w:lineRule="auto"/>
        <w:jc w:val="both"/>
        <w:rPr>
          <w:rFonts w:ascii="FrankRuehl" w:hAnsi="FrankRuehl" w:cs="FrankRuehl"/>
          <w:sz w:val="28"/>
          <w:szCs w:val="28"/>
          <w:rtl/>
        </w:rPr>
      </w:pPr>
    </w:p>
    <w:p w14:paraId="1D4E9E9F" w14:textId="77777777" w:rsidR="00D47D47" w:rsidRPr="005E5485" w:rsidRDefault="00D47D47" w:rsidP="00D47D47">
      <w:pPr>
        <w:spacing w:line="360" w:lineRule="auto"/>
        <w:jc w:val="both"/>
        <w:rPr>
          <w:rFonts w:ascii="FrankRuehl" w:hAnsi="FrankRuehl" w:cs="FrankRuehl"/>
          <w:sz w:val="28"/>
          <w:szCs w:val="28"/>
          <w:rtl/>
        </w:rPr>
      </w:pPr>
      <w:r w:rsidRPr="005E5485">
        <w:rPr>
          <w:rFonts w:ascii="FrankRuehl" w:hAnsi="FrankRuehl" w:cs="FrankRuehl"/>
          <w:sz w:val="28"/>
          <w:szCs w:val="28"/>
          <w:rtl/>
        </w:rPr>
        <w:t xml:space="preserve">בהמשך, שוטר ושוטרת שהגיעו למקום ביקשו לעכב את הנאשם, אך הנאשם סירב להתלוות אליהם. אז איים על השוטרים: "די, אתה רוצה שאני בסוף אהרוג אתכם". השוטרים </w:t>
      </w:r>
      <w:r>
        <w:rPr>
          <w:rFonts w:ascii="FrankRuehl" w:hAnsi="FrankRuehl" w:cs="FrankRuehl" w:hint="cs"/>
          <w:sz w:val="28"/>
          <w:szCs w:val="28"/>
          <w:rtl/>
        </w:rPr>
        <w:t xml:space="preserve">הודיעו לנאשם </w:t>
      </w:r>
      <w:r w:rsidRPr="005E5485">
        <w:rPr>
          <w:rFonts w:ascii="FrankRuehl" w:hAnsi="FrankRuehl" w:cs="FrankRuehl"/>
          <w:sz w:val="28"/>
          <w:szCs w:val="28"/>
          <w:rtl/>
        </w:rPr>
        <w:t>על מעצרו</w:t>
      </w:r>
      <w:r>
        <w:rPr>
          <w:rFonts w:ascii="FrankRuehl" w:hAnsi="FrankRuehl" w:cs="FrankRuehl" w:hint="cs"/>
          <w:sz w:val="28"/>
          <w:szCs w:val="28"/>
          <w:rtl/>
        </w:rPr>
        <w:t>,</w:t>
      </w:r>
      <w:r w:rsidRPr="005E5485">
        <w:rPr>
          <w:rFonts w:ascii="FrankRuehl" w:hAnsi="FrankRuehl" w:cs="FrankRuehl"/>
          <w:sz w:val="28"/>
          <w:szCs w:val="28"/>
          <w:rtl/>
        </w:rPr>
        <w:t xml:space="preserve"> אך הנאשם התנגד לאזיקתו ולבסוף, לאחר אזהרות, עשה אחד השוטרים שימוש בטייזר והכניע את הנאשם ואזקו תוך התנגדות הנאשם למעצרו. כשהובל הנאשם בניידת המשטרתית אמר הנאשם לשוטרת: "זונה שרמוטה, אני אזיין אותך, אני אפתח אותך, חכי תראי מה אני אעשה לך", וכן אמר לשוט</w:t>
      </w:r>
      <w:r>
        <w:rPr>
          <w:rFonts w:ascii="FrankRuehl" w:hAnsi="FrankRuehl" w:cs="FrankRuehl" w:hint="cs"/>
          <w:sz w:val="28"/>
          <w:szCs w:val="28"/>
          <w:rtl/>
        </w:rPr>
        <w:t>ר</w:t>
      </w:r>
      <w:r w:rsidRPr="005E5485">
        <w:rPr>
          <w:rFonts w:ascii="FrankRuehl" w:hAnsi="FrankRuehl" w:cs="FrankRuehl"/>
          <w:sz w:val="28"/>
          <w:szCs w:val="28"/>
          <w:rtl/>
        </w:rPr>
        <w:t>: "אני א</w:t>
      </w:r>
      <w:r>
        <w:rPr>
          <w:rFonts w:ascii="FrankRuehl" w:hAnsi="FrankRuehl" w:cs="FrankRuehl" w:hint="cs"/>
          <w:sz w:val="28"/>
          <w:szCs w:val="28"/>
          <w:rtl/>
        </w:rPr>
        <w:t>י</w:t>
      </w:r>
      <w:r w:rsidRPr="005E5485">
        <w:rPr>
          <w:rFonts w:ascii="FrankRuehl" w:hAnsi="FrankRuehl" w:cs="FrankRuehl"/>
          <w:sz w:val="28"/>
          <w:szCs w:val="28"/>
          <w:rtl/>
        </w:rPr>
        <w:t>רה בך ובשותפה שלך, אתה תסבול אחרי זה, אני אזיין אותך". כשהגיעו השוטרים עם הנאשם לתחנת המשטרה המשיך לאיים עליהם: "אני אזיין אתכם, אני אצא עם טל אור (השוטרת), טלאו</w:t>
      </w:r>
      <w:r>
        <w:rPr>
          <w:rFonts w:ascii="FrankRuehl" w:hAnsi="FrankRuehl" w:cs="FrankRuehl" w:hint="cs"/>
          <w:sz w:val="28"/>
          <w:szCs w:val="28"/>
          <w:rtl/>
        </w:rPr>
        <w:t>ר</w:t>
      </w:r>
      <w:r w:rsidRPr="005E5485">
        <w:rPr>
          <w:rFonts w:ascii="FrankRuehl" w:hAnsi="FrankRuehl" w:cs="FrankRuehl"/>
          <w:sz w:val="28"/>
          <w:szCs w:val="28"/>
          <w:rtl/>
        </w:rPr>
        <w:t xml:space="preserve"> אני ארה בך כדור כדור, טלאור ודין (השוטרים) – אני יאכל אתכם".</w:t>
      </w:r>
      <w:r>
        <w:rPr>
          <w:rFonts w:ascii="FrankRuehl" w:hAnsi="FrankRuehl" w:cs="FrankRuehl" w:hint="cs"/>
          <w:sz w:val="28"/>
          <w:szCs w:val="28"/>
          <w:rtl/>
        </w:rPr>
        <w:t xml:space="preserve"> </w:t>
      </w:r>
      <w:r w:rsidRPr="005E5485">
        <w:rPr>
          <w:rFonts w:ascii="FrankRuehl" w:hAnsi="FrankRuehl" w:cs="FrankRuehl"/>
          <w:sz w:val="28"/>
          <w:szCs w:val="28"/>
          <w:rtl/>
        </w:rPr>
        <w:t>בהמשך בתחנת המשטרה בעת חקירתו על-ידי חוקרת, אמרה לה הנאשם בלחישה: "את רוצה שאני יעשה אותך, אני אהיה הראשון שלך", והחוקרת ביקשה ממנו שישתוק. אחר כך אמר לחוקרת: "זיינתי אתיופית בחוף, גם את אמא שלך זיינתי שמה", או אז החליטה החוקרת לעצור את הנאשם בו במקום. בהמשך נחקר הנאשם ע"י החוקרת פעם נוספת ואז אמר לה: "קודם כל תרשמי שהיא תמצוץ לי את הזין אחרי כל הפעולה הזאתי, גם את הבטחת שתמצצי לי".</w:t>
      </w:r>
      <w:r>
        <w:rPr>
          <w:rFonts w:ascii="FrankRuehl" w:hAnsi="FrankRuehl" w:cs="FrankRuehl" w:hint="cs"/>
          <w:sz w:val="28"/>
          <w:szCs w:val="28"/>
          <w:rtl/>
        </w:rPr>
        <w:t xml:space="preserve"> </w:t>
      </w:r>
      <w:r w:rsidRPr="005E5485">
        <w:rPr>
          <w:rFonts w:ascii="FrankRuehl" w:hAnsi="FrankRuehl" w:cs="FrankRuehl"/>
          <w:sz w:val="28"/>
          <w:szCs w:val="28"/>
          <w:rtl/>
        </w:rPr>
        <w:t>יום למחרת במסגרת חקירה נוספת של הנאשם, אמר הנאשם לחוק</w:t>
      </w:r>
      <w:r>
        <w:rPr>
          <w:rFonts w:ascii="FrankRuehl" w:hAnsi="FrankRuehl" w:cs="FrankRuehl" w:hint="cs"/>
          <w:sz w:val="28"/>
          <w:szCs w:val="28"/>
          <w:rtl/>
        </w:rPr>
        <w:t>ר</w:t>
      </w:r>
      <w:r w:rsidRPr="005E5485">
        <w:rPr>
          <w:rFonts w:ascii="FrankRuehl" w:hAnsi="FrankRuehl" w:cs="FrankRuehl"/>
          <w:sz w:val="28"/>
          <w:szCs w:val="28"/>
          <w:rtl/>
        </w:rPr>
        <w:t>: "אני אוציא לך את הביצים ואתה צריך לפחד ממני".</w:t>
      </w:r>
    </w:p>
    <w:p w14:paraId="6C280909" w14:textId="77777777" w:rsidR="00D47D47" w:rsidRPr="005E5485" w:rsidRDefault="00D47D47" w:rsidP="00D47D47">
      <w:pPr>
        <w:spacing w:line="360" w:lineRule="auto"/>
        <w:jc w:val="both"/>
        <w:rPr>
          <w:rFonts w:ascii="FrankRuehl" w:hAnsi="FrankRuehl" w:cs="FrankRuehl"/>
          <w:sz w:val="28"/>
          <w:szCs w:val="28"/>
          <w:rtl/>
        </w:rPr>
      </w:pPr>
      <w:r w:rsidRPr="005E5485">
        <w:rPr>
          <w:rFonts w:ascii="FrankRuehl" w:hAnsi="FrankRuehl" w:cs="FrankRuehl"/>
          <w:sz w:val="28"/>
          <w:szCs w:val="28"/>
          <w:rtl/>
        </w:rPr>
        <w:t xml:space="preserve">בגין כל אלה הורשע הנאשם בביצוע העבירות הבאות: </w:t>
      </w:r>
      <w:r w:rsidRPr="0002478D">
        <w:rPr>
          <w:rFonts w:ascii="FrankRuehl" w:hAnsi="FrankRuehl" w:cs="FrankRuehl"/>
          <w:b/>
          <w:bCs/>
          <w:sz w:val="28"/>
          <w:szCs w:val="28"/>
          <w:rtl/>
        </w:rPr>
        <w:t>איומים</w:t>
      </w:r>
      <w:r w:rsidRPr="005E5485">
        <w:rPr>
          <w:rFonts w:ascii="FrankRuehl" w:hAnsi="FrankRuehl" w:cs="FrankRuehl"/>
          <w:sz w:val="28"/>
          <w:szCs w:val="28"/>
          <w:rtl/>
        </w:rPr>
        <w:t xml:space="preserve"> (ריבוי עבירות), לפי </w:t>
      </w:r>
      <w:hyperlink r:id="rId39" w:history="1">
        <w:r w:rsidR="004B6B3A" w:rsidRPr="004B6B3A">
          <w:rPr>
            <w:rStyle w:val="Hyperlink"/>
            <w:rFonts w:ascii="FrankRuehl" w:hAnsi="FrankRuehl" w:cs="FrankRuehl"/>
            <w:sz w:val="28"/>
            <w:szCs w:val="28"/>
            <w:rtl/>
          </w:rPr>
          <w:t>סעיף 192</w:t>
        </w:r>
      </w:hyperlink>
      <w:r w:rsidRPr="005E5485">
        <w:rPr>
          <w:rFonts w:ascii="FrankRuehl" w:hAnsi="FrankRuehl" w:cs="FrankRuehl"/>
          <w:sz w:val="28"/>
          <w:szCs w:val="28"/>
          <w:rtl/>
        </w:rPr>
        <w:t xml:space="preserve"> לחוק; </w:t>
      </w:r>
      <w:r w:rsidRPr="0002478D">
        <w:rPr>
          <w:rFonts w:ascii="FrankRuehl" w:hAnsi="FrankRuehl" w:cs="FrankRuehl"/>
          <w:b/>
          <w:bCs/>
          <w:sz w:val="28"/>
          <w:szCs w:val="28"/>
          <w:rtl/>
        </w:rPr>
        <w:t>הפרעה לשוטר</w:t>
      </w:r>
      <w:r w:rsidRPr="005E5485">
        <w:rPr>
          <w:rFonts w:ascii="FrankRuehl" w:hAnsi="FrankRuehl" w:cs="FrankRuehl"/>
          <w:sz w:val="28"/>
          <w:szCs w:val="28"/>
          <w:rtl/>
        </w:rPr>
        <w:t xml:space="preserve"> (3 עבירות)</w:t>
      </w:r>
      <w:r>
        <w:rPr>
          <w:rFonts w:ascii="FrankRuehl" w:hAnsi="FrankRuehl" w:cs="FrankRuehl"/>
          <w:sz w:val="28"/>
          <w:szCs w:val="28"/>
          <w:rtl/>
        </w:rPr>
        <w:t xml:space="preserve">, לפי </w:t>
      </w:r>
      <w:hyperlink r:id="rId40" w:history="1">
        <w:r w:rsidR="004B6B3A" w:rsidRPr="004B6B3A">
          <w:rPr>
            <w:rStyle w:val="Hyperlink"/>
            <w:rFonts w:ascii="FrankRuehl" w:hAnsi="FrankRuehl" w:cs="FrankRuehl"/>
            <w:sz w:val="28"/>
            <w:szCs w:val="28"/>
            <w:rtl/>
          </w:rPr>
          <w:t>סעיף 275</w:t>
        </w:r>
      </w:hyperlink>
      <w:r>
        <w:rPr>
          <w:rFonts w:ascii="FrankRuehl" w:hAnsi="FrankRuehl" w:cs="FrankRuehl"/>
          <w:sz w:val="28"/>
          <w:szCs w:val="28"/>
          <w:rtl/>
        </w:rPr>
        <w:t xml:space="preserve"> לחוק</w:t>
      </w:r>
      <w:r w:rsidRPr="005E5485">
        <w:rPr>
          <w:rFonts w:ascii="FrankRuehl" w:hAnsi="FrankRuehl" w:cs="FrankRuehl"/>
          <w:sz w:val="28"/>
          <w:szCs w:val="28"/>
          <w:rtl/>
        </w:rPr>
        <w:t xml:space="preserve">; </w:t>
      </w:r>
      <w:r w:rsidRPr="0002478D">
        <w:rPr>
          <w:rFonts w:ascii="FrankRuehl" w:hAnsi="FrankRuehl" w:cs="FrankRuehl"/>
          <w:b/>
          <w:bCs/>
          <w:sz w:val="28"/>
          <w:szCs w:val="28"/>
          <w:rtl/>
        </w:rPr>
        <w:t>הסגת גבול</w:t>
      </w:r>
      <w:r w:rsidRPr="005E5485">
        <w:rPr>
          <w:rFonts w:ascii="FrankRuehl" w:hAnsi="FrankRuehl" w:cs="FrankRuehl"/>
          <w:sz w:val="28"/>
          <w:szCs w:val="28"/>
          <w:rtl/>
        </w:rPr>
        <w:t xml:space="preserve">, לפי </w:t>
      </w:r>
      <w:hyperlink r:id="rId41" w:history="1">
        <w:r w:rsidR="004B6B3A" w:rsidRPr="004B6B3A">
          <w:rPr>
            <w:rStyle w:val="Hyperlink"/>
            <w:rFonts w:ascii="FrankRuehl" w:hAnsi="FrankRuehl" w:cs="FrankRuehl"/>
            <w:sz w:val="28"/>
            <w:szCs w:val="28"/>
            <w:rtl/>
          </w:rPr>
          <w:t>סעיף 447(א)</w:t>
        </w:r>
      </w:hyperlink>
      <w:r w:rsidRPr="005E5485">
        <w:rPr>
          <w:rFonts w:ascii="FrankRuehl" w:hAnsi="FrankRuehl" w:cs="FrankRuehl"/>
          <w:sz w:val="28"/>
          <w:szCs w:val="28"/>
          <w:rtl/>
        </w:rPr>
        <w:t xml:space="preserve"> לחוק; </w:t>
      </w:r>
      <w:r w:rsidRPr="0002478D">
        <w:rPr>
          <w:rFonts w:ascii="FrankRuehl" w:hAnsi="FrankRuehl" w:cs="FrankRuehl"/>
          <w:b/>
          <w:bCs/>
          <w:sz w:val="28"/>
          <w:szCs w:val="28"/>
          <w:rtl/>
        </w:rPr>
        <w:t>היזק לרכוש במזיד</w:t>
      </w:r>
      <w:r w:rsidRPr="005E5485">
        <w:rPr>
          <w:rFonts w:ascii="FrankRuehl" w:hAnsi="FrankRuehl" w:cs="FrankRuehl"/>
          <w:sz w:val="28"/>
          <w:szCs w:val="28"/>
          <w:rtl/>
        </w:rPr>
        <w:t xml:space="preserve">, לפי </w:t>
      </w:r>
      <w:hyperlink r:id="rId42" w:history="1">
        <w:r w:rsidR="004B6B3A" w:rsidRPr="004B6B3A">
          <w:rPr>
            <w:rStyle w:val="Hyperlink"/>
            <w:rFonts w:ascii="FrankRuehl" w:hAnsi="FrankRuehl" w:cs="FrankRuehl"/>
            <w:sz w:val="28"/>
            <w:szCs w:val="28"/>
            <w:rtl/>
          </w:rPr>
          <w:t>סעיף 452</w:t>
        </w:r>
      </w:hyperlink>
      <w:r w:rsidRPr="005E5485">
        <w:rPr>
          <w:rFonts w:ascii="FrankRuehl" w:hAnsi="FrankRuehl" w:cs="FrankRuehl"/>
          <w:sz w:val="28"/>
          <w:szCs w:val="28"/>
          <w:rtl/>
        </w:rPr>
        <w:t xml:space="preserve"> לחוק ו</w:t>
      </w:r>
      <w:r w:rsidRPr="0002478D">
        <w:rPr>
          <w:rFonts w:ascii="FrankRuehl" w:hAnsi="FrankRuehl" w:cs="FrankRuehl"/>
          <w:b/>
          <w:bCs/>
          <w:sz w:val="28"/>
          <w:szCs w:val="28"/>
          <w:rtl/>
        </w:rPr>
        <w:t>החזקת סכין</w:t>
      </w:r>
      <w:r w:rsidRPr="005E5485">
        <w:rPr>
          <w:rFonts w:ascii="FrankRuehl" w:hAnsi="FrankRuehl" w:cs="FrankRuehl"/>
          <w:sz w:val="28"/>
          <w:szCs w:val="28"/>
          <w:rtl/>
        </w:rPr>
        <w:t xml:space="preserve">, לפי </w:t>
      </w:r>
      <w:hyperlink r:id="rId43" w:history="1">
        <w:r w:rsidR="004B6B3A" w:rsidRPr="004B6B3A">
          <w:rPr>
            <w:rStyle w:val="Hyperlink"/>
            <w:rFonts w:ascii="FrankRuehl" w:hAnsi="FrankRuehl" w:cs="FrankRuehl"/>
            <w:sz w:val="28"/>
            <w:szCs w:val="28"/>
            <w:rtl/>
          </w:rPr>
          <w:t>סעיף 186(א)</w:t>
        </w:r>
      </w:hyperlink>
      <w:r w:rsidRPr="005E5485">
        <w:rPr>
          <w:rFonts w:ascii="FrankRuehl" w:hAnsi="FrankRuehl" w:cs="FrankRuehl"/>
          <w:sz w:val="28"/>
          <w:szCs w:val="28"/>
          <w:rtl/>
        </w:rPr>
        <w:t xml:space="preserve"> לחוק.</w:t>
      </w:r>
    </w:p>
    <w:p w14:paraId="56EF7EDA" w14:textId="77777777" w:rsidR="00D47D47" w:rsidRDefault="00D47D47" w:rsidP="00D47D47">
      <w:pPr>
        <w:spacing w:line="360" w:lineRule="auto"/>
        <w:jc w:val="both"/>
        <w:rPr>
          <w:rFonts w:ascii="FrankRuehl" w:hAnsi="FrankRuehl" w:cs="FrankRuehl"/>
          <w:b/>
          <w:bCs/>
          <w:sz w:val="28"/>
          <w:szCs w:val="28"/>
          <w:u w:val="single"/>
          <w:rtl/>
        </w:rPr>
      </w:pPr>
    </w:p>
    <w:p w14:paraId="3CE25048" w14:textId="77777777" w:rsidR="00D47D47" w:rsidRPr="005B5729" w:rsidRDefault="00D47D47" w:rsidP="00D47D47">
      <w:pPr>
        <w:spacing w:line="360" w:lineRule="auto"/>
        <w:jc w:val="both"/>
        <w:rPr>
          <w:rFonts w:ascii="FrankRuehl" w:hAnsi="FrankRuehl" w:cs="FrankRuehl"/>
          <w:b/>
          <w:bCs/>
          <w:sz w:val="28"/>
          <w:szCs w:val="28"/>
          <w:u w:val="single"/>
          <w:rtl/>
        </w:rPr>
      </w:pPr>
      <w:r w:rsidRPr="005B5729">
        <w:rPr>
          <w:rFonts w:ascii="FrankRuehl" w:hAnsi="FrankRuehl" w:cs="FrankRuehl" w:hint="cs"/>
          <w:b/>
          <w:bCs/>
          <w:sz w:val="28"/>
          <w:szCs w:val="28"/>
          <w:u w:val="single"/>
          <w:rtl/>
        </w:rPr>
        <w:t>מהלך הדיון</w:t>
      </w:r>
    </w:p>
    <w:p w14:paraId="512EA0E3" w14:textId="77777777" w:rsidR="00D47D47" w:rsidRDefault="00D47D47" w:rsidP="00D47D47">
      <w:pPr>
        <w:spacing w:line="360" w:lineRule="auto"/>
        <w:jc w:val="both"/>
        <w:rPr>
          <w:rFonts w:ascii="FrankRuehl" w:hAnsi="FrankRuehl" w:cs="FrankRuehl"/>
          <w:sz w:val="28"/>
          <w:szCs w:val="28"/>
          <w:rtl/>
        </w:rPr>
      </w:pPr>
      <w:r>
        <w:rPr>
          <w:rFonts w:ascii="FrankRuehl" w:hAnsi="FrankRuehl" w:cs="FrankRuehl" w:hint="cs"/>
          <w:sz w:val="28"/>
          <w:szCs w:val="28"/>
          <w:rtl/>
        </w:rPr>
        <w:t>בעקבות מעשיו של הנאשם בתיק חדרה נעצר ביום 17.8.2020. ביום 26.8.2020 החליט בית המשפט בחדרה לעצור אותו עד לתום ההליכים נגדו [</w:t>
      </w:r>
      <w:hyperlink r:id="rId44" w:history="1">
        <w:r w:rsidR="00E560AC" w:rsidRPr="00E560AC">
          <w:rPr>
            <w:rFonts w:ascii="FrankRuehl" w:hAnsi="FrankRuehl" w:cs="FrankRuehl"/>
            <w:color w:val="0000FF"/>
            <w:sz w:val="28"/>
            <w:szCs w:val="28"/>
            <w:u w:val="single"/>
            <w:rtl/>
          </w:rPr>
          <w:t>מ"ת (חדרה) 40878-08-20</w:t>
        </w:r>
      </w:hyperlink>
      <w:r>
        <w:rPr>
          <w:rFonts w:ascii="FrankRuehl" w:hAnsi="FrankRuehl" w:cs="FrankRuehl" w:hint="cs"/>
          <w:sz w:val="28"/>
          <w:szCs w:val="28"/>
          <w:rtl/>
        </w:rPr>
        <w:t>]. תיק חדרה צורף לפניי ביום 23.12.2020, מתוך מחשבה של הסניגור לשלב את הנאשם בבית משפט קהילתי. ואכן, הנאשם נמצא מתאים להשתלב בבית משפט קהילתי אם יעבור תהליך טיפולי ושיקומי בתחום הגמילה מסמים ואלכוהול. במסגרת זו נמצא הנאשם מתאים להשתלב בקהילת "בית אור אביבה" המהווה גם חלופת מעצר. בשל רמת הסיכון הגבוהה שהוערכה לגביו, המליץ שירות המבחן על שחרור הנאשם ישירות לקהילה "דלת לדלת", ללא חלופת מעצר לתקופת הביניים עד לקליטתו בקהילה. ביום 4.1.2021 החלטתי על שחרור הנאשם ל"בית אביבה" בתנאי המקום וביום 7.1.2021 הוא נקלט בקהילה. ביום 14.3.2021 דיווח שירות המבחן, כי הנאשם ברח מהקהילה, ובריחתו דווחה למשטרה. המשטרה שהגיע לקהילה פגשה בנאשם, וזה סירב לחזור לקהילה, כשניתנה לו ההזדמנות לכך ע"י כוח השוטרים שהגיע למקום. לפיכך הוא נעצר, וביום 15.3.2021 הגישה המאשימה בקשה לעיון חוזר ולמתן הוראה על מעצרו של הנאשם עד לתום ההליכים נגדו. עוד באותו יום הובא הנאשם לבית המשפט והוא נעצר עד להחלטה אחרת. ביום 22.3.2021 התקיים לפניי דיון, ובו הבהרתי לסניגור, כי בדעתי לעצור את הנאשם עד לתום ההליכים נגדו.</w:t>
      </w:r>
    </w:p>
    <w:p w14:paraId="04DF104A" w14:textId="77777777" w:rsidR="00D47D47" w:rsidRPr="005E5485" w:rsidRDefault="00D47D47" w:rsidP="00D47D47">
      <w:pPr>
        <w:spacing w:line="360" w:lineRule="auto"/>
        <w:jc w:val="both"/>
        <w:rPr>
          <w:rFonts w:ascii="FrankRuehl" w:hAnsi="FrankRuehl" w:cs="FrankRuehl"/>
          <w:sz w:val="28"/>
          <w:szCs w:val="28"/>
          <w:rtl/>
        </w:rPr>
      </w:pPr>
    </w:p>
    <w:p w14:paraId="7C80A8F7" w14:textId="77777777" w:rsidR="00D47D47" w:rsidRPr="003A4A21" w:rsidRDefault="00D47D47" w:rsidP="00D47D47">
      <w:pPr>
        <w:spacing w:line="360" w:lineRule="auto"/>
        <w:jc w:val="both"/>
        <w:rPr>
          <w:rFonts w:ascii="FrankRuehl" w:hAnsi="FrankRuehl" w:cs="FrankRuehl"/>
          <w:b/>
          <w:bCs/>
          <w:sz w:val="28"/>
          <w:szCs w:val="28"/>
          <w:u w:val="single"/>
          <w:rtl/>
        </w:rPr>
      </w:pPr>
      <w:r w:rsidRPr="003A4A21">
        <w:rPr>
          <w:rFonts w:ascii="FrankRuehl" w:hAnsi="FrankRuehl" w:cs="FrankRuehl" w:hint="cs"/>
          <w:b/>
          <w:bCs/>
          <w:sz w:val="28"/>
          <w:szCs w:val="28"/>
          <w:u w:val="single"/>
          <w:rtl/>
        </w:rPr>
        <w:t>תסקירי שירות המבחן</w:t>
      </w:r>
    </w:p>
    <w:p w14:paraId="6EDF13DF" w14:textId="77777777" w:rsidR="00D47D47" w:rsidRPr="005E5485" w:rsidRDefault="00D47D47" w:rsidP="00D47D47">
      <w:pPr>
        <w:spacing w:line="360" w:lineRule="auto"/>
        <w:jc w:val="both"/>
        <w:rPr>
          <w:rFonts w:ascii="FrankRuehl" w:hAnsi="FrankRuehl" w:cs="FrankRuehl"/>
          <w:sz w:val="28"/>
          <w:szCs w:val="28"/>
          <w:rtl/>
        </w:rPr>
      </w:pPr>
      <w:r>
        <w:rPr>
          <w:rFonts w:ascii="FrankRuehl" w:hAnsi="FrankRuehl" w:cs="FrankRuehl" w:hint="cs"/>
          <w:sz w:val="28"/>
          <w:szCs w:val="28"/>
          <w:rtl/>
        </w:rPr>
        <w:t>הנאשם כבן 26, רווק. הוא הבכור מבין ארבעה ילדים והוריו התגרשו כשהיה כבן 15, דבר שהותיר בו חותם שלילי והשליך על התנהגותו מאותה נקודת זמן ואילך. מגיל צעיר ידע הנאשם חוסר יציבות בחייו בשל מעברים תכופים ומעבר בין מסגרות לימוד. כאמור, הנאשם חווה את הגירושין באופן טראומתי ואירוע זה הביא, ככל הנראה, למפנה שלילי בחייו. מגיל 16 החל להשתמש לרעה באלכוהול ובמסגרת טיפול שירות המבחן לנוער, עבר הנאשם תהליך שיקום ארוך בן 18 חודשים ב"מלכישוע" ואולם לא סיים אותו. בהמשך החל להשתמש בקנביס והפך מכור לסם, כשלכך נלוותה התנהגות עבריינית. בעברו ריצה מאסרים בפועל. הוא סיים 12 שנות לימוד עם תעודת בגרות חלקית ועבד בעבודות שונות. הוא נתון כיום בחובות כבדים. הנאשם קיבל אחריות למעשיו ותירץ אותם בנסיבותיו הקשות וצריכת אלכוהול מוגברת. שירות המבחן נמנע מלבוא בהמלצה טיפולית נוכח כלל המתואר.</w:t>
      </w:r>
    </w:p>
    <w:p w14:paraId="7F0A53DC" w14:textId="77777777" w:rsidR="00D47D47" w:rsidRDefault="00D47D47" w:rsidP="00D47D47">
      <w:pPr>
        <w:spacing w:line="360" w:lineRule="auto"/>
        <w:jc w:val="both"/>
        <w:rPr>
          <w:rFonts w:ascii="FrankRuehl" w:hAnsi="FrankRuehl" w:cs="FrankRuehl"/>
          <w:sz w:val="28"/>
          <w:szCs w:val="28"/>
          <w:rtl/>
        </w:rPr>
      </w:pPr>
    </w:p>
    <w:p w14:paraId="4A4016E2" w14:textId="77777777" w:rsidR="00D47D47" w:rsidRDefault="00D47D47" w:rsidP="00D47D47">
      <w:pPr>
        <w:spacing w:line="360" w:lineRule="auto"/>
        <w:jc w:val="both"/>
        <w:rPr>
          <w:rFonts w:ascii="FrankRuehl" w:hAnsi="FrankRuehl" w:cs="FrankRuehl"/>
          <w:sz w:val="28"/>
          <w:szCs w:val="28"/>
          <w:rtl/>
        </w:rPr>
      </w:pPr>
    </w:p>
    <w:p w14:paraId="17BAAE9A" w14:textId="77777777" w:rsidR="00D47D47" w:rsidRDefault="00D47D47" w:rsidP="00D47D47">
      <w:pPr>
        <w:spacing w:line="360" w:lineRule="auto"/>
        <w:jc w:val="both"/>
        <w:rPr>
          <w:rFonts w:ascii="FrankRuehl" w:hAnsi="FrankRuehl" w:cs="FrankRuehl"/>
          <w:sz w:val="28"/>
          <w:szCs w:val="28"/>
          <w:rtl/>
        </w:rPr>
      </w:pPr>
    </w:p>
    <w:p w14:paraId="6FC8FCE5" w14:textId="77777777" w:rsidR="00D47D47" w:rsidRPr="00D616C3" w:rsidRDefault="00D47D47" w:rsidP="00D47D47">
      <w:pPr>
        <w:spacing w:line="360" w:lineRule="auto"/>
        <w:jc w:val="both"/>
        <w:rPr>
          <w:rFonts w:ascii="FrankRuehl" w:hAnsi="FrankRuehl" w:cs="FrankRuehl"/>
          <w:b/>
          <w:bCs/>
          <w:sz w:val="28"/>
          <w:szCs w:val="28"/>
          <w:u w:val="single"/>
          <w:rtl/>
        </w:rPr>
      </w:pPr>
      <w:r w:rsidRPr="00D616C3">
        <w:rPr>
          <w:rFonts w:ascii="FrankRuehl" w:hAnsi="FrankRuehl" w:cs="FrankRuehl" w:hint="cs"/>
          <w:b/>
          <w:bCs/>
          <w:sz w:val="28"/>
          <w:szCs w:val="28"/>
          <w:u w:val="single"/>
          <w:rtl/>
        </w:rPr>
        <w:t>טיעונים לעונש</w:t>
      </w:r>
    </w:p>
    <w:p w14:paraId="0C9ACAD1" w14:textId="77777777" w:rsidR="00D47D47" w:rsidRDefault="00D47D47" w:rsidP="00D47D47">
      <w:pPr>
        <w:spacing w:line="360" w:lineRule="auto"/>
        <w:jc w:val="both"/>
        <w:rPr>
          <w:rFonts w:ascii="FrankRuehl" w:hAnsi="FrankRuehl" w:cs="FrankRuehl"/>
          <w:sz w:val="28"/>
          <w:szCs w:val="28"/>
          <w:rtl/>
        </w:rPr>
      </w:pPr>
      <w:r>
        <w:rPr>
          <w:rFonts w:ascii="FrankRuehl" w:hAnsi="FrankRuehl" w:cs="FrankRuehl" w:hint="cs"/>
          <w:sz w:val="28"/>
          <w:szCs w:val="28"/>
          <w:rtl/>
        </w:rPr>
        <w:t>ב"כ המאשימה עתרה להטיל על הנאשם עונש מאסר ממושך נוכח המתחמים להם עתרה, וכן ענישה נלווית. ב"כ המאשימה עמדה על המסוכנות הנשקפת מן הנאשם ועל מידת הפגיעה שפגע במעשיו בזולתו. ב"כ הנאשם עמד על נסיבותיו האישיות הקשות של הנאשם וביקש להסתפק בתקופת מעצרו.</w:t>
      </w:r>
    </w:p>
    <w:p w14:paraId="29635D83" w14:textId="77777777" w:rsidR="00D47D47" w:rsidRDefault="00D47D47" w:rsidP="00D47D47">
      <w:pPr>
        <w:spacing w:line="360" w:lineRule="auto"/>
        <w:jc w:val="both"/>
        <w:rPr>
          <w:rFonts w:ascii="FrankRuehl" w:hAnsi="FrankRuehl" w:cs="FrankRuehl"/>
          <w:sz w:val="28"/>
          <w:szCs w:val="28"/>
          <w:rtl/>
        </w:rPr>
      </w:pPr>
    </w:p>
    <w:p w14:paraId="64073D29" w14:textId="77777777" w:rsidR="00D47D47" w:rsidRPr="00592264" w:rsidRDefault="00D47D47" w:rsidP="00D47D47">
      <w:pPr>
        <w:spacing w:line="360" w:lineRule="auto"/>
        <w:jc w:val="both"/>
        <w:rPr>
          <w:rFonts w:ascii="FrankRuehl" w:hAnsi="FrankRuehl" w:cs="FrankRuehl"/>
          <w:b/>
          <w:bCs/>
          <w:sz w:val="28"/>
          <w:szCs w:val="28"/>
          <w:u w:val="single"/>
          <w:rtl/>
        </w:rPr>
      </w:pPr>
      <w:r w:rsidRPr="00592264">
        <w:rPr>
          <w:rFonts w:ascii="FrankRuehl" w:hAnsi="FrankRuehl" w:cs="FrankRuehl" w:hint="cs"/>
          <w:b/>
          <w:bCs/>
          <w:sz w:val="28"/>
          <w:szCs w:val="28"/>
          <w:u w:val="single"/>
          <w:rtl/>
        </w:rPr>
        <w:t>קביעת מתחם הענישה</w:t>
      </w:r>
      <w:r>
        <w:rPr>
          <w:rFonts w:ascii="FrankRuehl" w:hAnsi="FrankRuehl" w:cs="FrankRuehl" w:hint="cs"/>
          <w:b/>
          <w:bCs/>
          <w:sz w:val="28"/>
          <w:szCs w:val="28"/>
          <w:u w:val="single"/>
          <w:rtl/>
        </w:rPr>
        <w:t xml:space="preserve"> ההולם</w:t>
      </w:r>
    </w:p>
    <w:p w14:paraId="04C22E2E" w14:textId="77777777" w:rsidR="00D47D47" w:rsidRDefault="00D47D47" w:rsidP="00D47D47">
      <w:pPr>
        <w:spacing w:line="360" w:lineRule="auto"/>
        <w:jc w:val="both"/>
        <w:rPr>
          <w:rFonts w:ascii="FrankRuehl" w:hAnsi="FrankRuehl" w:cs="FrankRuehl"/>
          <w:sz w:val="28"/>
          <w:szCs w:val="28"/>
          <w:rtl/>
        </w:rPr>
      </w:pPr>
      <w:r>
        <w:rPr>
          <w:rFonts w:ascii="FrankRuehl" w:hAnsi="FrankRuehl" w:cs="FrankRuehl" w:hint="cs"/>
          <w:sz w:val="28"/>
          <w:szCs w:val="28"/>
          <w:rtl/>
        </w:rPr>
        <w:t xml:space="preserve">מתחם הענישה ההולם צריך להיקבע בהתאם לעקרון ההלימה, שהוא נגזרת של הערכים המוגנים ומידת הפגיעה בהם, נסיבות ביצוע העבירה ומידת אשמו של הנאשם, ומדיניות הענישה הנוהגת. </w:t>
      </w:r>
    </w:p>
    <w:p w14:paraId="28725DD9" w14:textId="77777777" w:rsidR="00D47D47" w:rsidRDefault="00D47D47" w:rsidP="00D47D47">
      <w:pPr>
        <w:spacing w:line="360" w:lineRule="auto"/>
        <w:jc w:val="both"/>
        <w:rPr>
          <w:rFonts w:ascii="FrankRuehl" w:hAnsi="FrankRuehl" w:cs="FrankRuehl"/>
          <w:sz w:val="28"/>
          <w:szCs w:val="28"/>
          <w:rtl/>
        </w:rPr>
      </w:pPr>
    </w:p>
    <w:p w14:paraId="46871E15" w14:textId="77777777" w:rsidR="00D47D47" w:rsidRDefault="00D47D47" w:rsidP="00D47D47">
      <w:pPr>
        <w:spacing w:line="360" w:lineRule="auto"/>
        <w:jc w:val="both"/>
        <w:rPr>
          <w:rFonts w:ascii="FrankRuehl" w:hAnsi="FrankRuehl" w:cs="FrankRuehl"/>
          <w:sz w:val="28"/>
          <w:szCs w:val="28"/>
          <w:rtl/>
        </w:rPr>
      </w:pPr>
      <w:r w:rsidRPr="00C662ED">
        <w:rPr>
          <w:rFonts w:ascii="FrankRuehl" w:hAnsi="FrankRuehl" w:cs="FrankRuehl" w:hint="cs"/>
          <w:sz w:val="28"/>
          <w:szCs w:val="28"/>
          <w:u w:val="single"/>
          <w:rtl/>
        </w:rPr>
        <w:t>אשר לערכים המוגנים</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הנאשם במכלול מעשיו פגע בערכים המוגנים של ביטחון הציבור, שלום גופו ונפשו וזכותו לקניין. בנוסף פגע בערך שלטון החוק בהפרות החוזות ונשנות של התנאים שנקבעו לו. מידת הפגיעה בערכים המוגנים ניכרת בהצטרף כל המעשים יחד, בדגש על התיק השישי הנבדל מן האחרים בחומרתו הניכרת. </w:t>
      </w:r>
    </w:p>
    <w:p w14:paraId="4899D3B6" w14:textId="77777777" w:rsidR="00D47D47" w:rsidRDefault="00D47D47" w:rsidP="00D47D47">
      <w:pPr>
        <w:spacing w:line="360" w:lineRule="auto"/>
        <w:jc w:val="both"/>
        <w:rPr>
          <w:rFonts w:ascii="FrankRuehl" w:hAnsi="FrankRuehl" w:cs="FrankRuehl"/>
          <w:sz w:val="28"/>
          <w:szCs w:val="28"/>
          <w:rtl/>
        </w:rPr>
      </w:pPr>
    </w:p>
    <w:p w14:paraId="505BBCEA" w14:textId="77777777" w:rsidR="00D47D47" w:rsidRDefault="00D47D47" w:rsidP="00D47D47">
      <w:pPr>
        <w:spacing w:line="360" w:lineRule="auto"/>
        <w:jc w:val="both"/>
        <w:rPr>
          <w:rFonts w:ascii="FrankRuehl" w:hAnsi="FrankRuehl" w:cs="FrankRuehl"/>
          <w:sz w:val="28"/>
          <w:szCs w:val="28"/>
          <w:rtl/>
        </w:rPr>
      </w:pPr>
      <w:r w:rsidRPr="00C662ED">
        <w:rPr>
          <w:rFonts w:ascii="FrankRuehl" w:hAnsi="FrankRuehl" w:cs="FrankRuehl" w:hint="cs"/>
          <w:sz w:val="28"/>
          <w:szCs w:val="28"/>
          <w:u w:val="single"/>
          <w:rtl/>
        </w:rPr>
        <w:t>אשר ל</w:t>
      </w:r>
      <w:r>
        <w:rPr>
          <w:rFonts w:ascii="FrankRuehl" w:hAnsi="FrankRuehl" w:cs="FrankRuehl" w:hint="cs"/>
          <w:sz w:val="28"/>
          <w:szCs w:val="28"/>
          <w:u w:val="single"/>
          <w:rtl/>
        </w:rPr>
        <w:t>נ</w:t>
      </w:r>
      <w:r w:rsidRPr="00C662ED">
        <w:rPr>
          <w:rFonts w:ascii="FrankRuehl" w:hAnsi="FrankRuehl" w:cs="FrankRuehl" w:hint="cs"/>
          <w:sz w:val="28"/>
          <w:szCs w:val="28"/>
          <w:u w:val="single"/>
          <w:rtl/>
        </w:rPr>
        <w:t>סיבות ביצוע העבירות</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w:t>
      </w:r>
    </w:p>
    <w:p w14:paraId="6A6B4801" w14:textId="77777777" w:rsidR="00D47D47" w:rsidRDefault="00D47D47" w:rsidP="00D47D47">
      <w:pPr>
        <w:spacing w:line="360" w:lineRule="auto"/>
        <w:jc w:val="both"/>
        <w:rPr>
          <w:rFonts w:ascii="FrankRuehl" w:hAnsi="FrankRuehl" w:cs="FrankRuehl"/>
          <w:sz w:val="28"/>
          <w:szCs w:val="28"/>
          <w:rtl/>
        </w:rPr>
      </w:pPr>
      <w:r>
        <w:rPr>
          <w:rFonts w:ascii="FrankRuehl" w:hAnsi="FrankRuehl" w:cs="FrankRuehl" w:hint="cs"/>
          <w:b/>
          <w:bCs/>
          <w:sz w:val="28"/>
          <w:szCs w:val="28"/>
          <w:rtl/>
        </w:rPr>
        <w:t xml:space="preserve">ראשית </w:t>
      </w:r>
      <w:r w:rsidRPr="00A76994">
        <w:rPr>
          <w:rFonts w:ascii="FrankRuehl" w:hAnsi="FrankRuehl" w:cs="FrankRuehl" w:hint="cs"/>
          <w:sz w:val="28"/>
          <w:szCs w:val="28"/>
          <w:rtl/>
        </w:rPr>
        <w:t>יוער,</w:t>
      </w:r>
      <w:r>
        <w:rPr>
          <w:rFonts w:ascii="FrankRuehl" w:hAnsi="FrankRuehl" w:cs="FrankRuehl" w:hint="cs"/>
          <w:b/>
          <w:bCs/>
          <w:sz w:val="28"/>
          <w:szCs w:val="28"/>
          <w:rtl/>
        </w:rPr>
        <w:t xml:space="preserve"> </w:t>
      </w:r>
      <w:r w:rsidRPr="00A76994">
        <w:rPr>
          <w:rFonts w:ascii="FrankRuehl" w:hAnsi="FrankRuehl" w:cs="FrankRuehl" w:hint="cs"/>
          <w:sz w:val="28"/>
          <w:szCs w:val="28"/>
          <w:rtl/>
        </w:rPr>
        <w:t xml:space="preserve">כי </w:t>
      </w:r>
      <w:r>
        <w:rPr>
          <w:rFonts w:ascii="FrankRuehl" w:hAnsi="FrankRuehl" w:cs="FrankRuehl" w:hint="cs"/>
          <w:sz w:val="28"/>
          <w:szCs w:val="28"/>
          <w:rtl/>
        </w:rPr>
        <w:t>נדמה שלכל העבירות שביצע הנאשם קשר ישיר להתמכרותו הקשה לסמים ואלכוהול וכן קשר לקווי אישיותו האנטי-סוציאליים.</w:t>
      </w:r>
    </w:p>
    <w:p w14:paraId="30B636E4" w14:textId="77777777" w:rsidR="00D47D47" w:rsidRDefault="00D47D47" w:rsidP="00D47D47">
      <w:pPr>
        <w:spacing w:line="360" w:lineRule="auto"/>
        <w:jc w:val="both"/>
        <w:rPr>
          <w:rFonts w:ascii="FrankRuehl" w:hAnsi="FrankRuehl" w:cs="FrankRuehl"/>
          <w:b/>
          <w:bCs/>
          <w:sz w:val="28"/>
          <w:szCs w:val="28"/>
          <w:rtl/>
        </w:rPr>
      </w:pPr>
    </w:p>
    <w:p w14:paraId="59648B37" w14:textId="77777777" w:rsidR="00D47D47" w:rsidRPr="00A76994" w:rsidRDefault="00D47D47" w:rsidP="00D47D47">
      <w:pPr>
        <w:spacing w:line="360" w:lineRule="auto"/>
        <w:jc w:val="both"/>
        <w:rPr>
          <w:rFonts w:ascii="FrankRuehl" w:hAnsi="FrankRuehl" w:cs="FrankRuehl"/>
          <w:sz w:val="28"/>
          <w:szCs w:val="28"/>
          <w:rtl/>
        </w:rPr>
      </w:pPr>
      <w:r w:rsidRPr="00A76994">
        <w:rPr>
          <w:rFonts w:ascii="FrankRuehl" w:hAnsi="FrankRuehl" w:cs="FrankRuehl" w:hint="cs"/>
          <w:b/>
          <w:bCs/>
          <w:sz w:val="28"/>
          <w:szCs w:val="28"/>
          <w:rtl/>
        </w:rPr>
        <w:t>שנית</w:t>
      </w:r>
      <w:r>
        <w:rPr>
          <w:rFonts w:ascii="FrankRuehl" w:hAnsi="FrankRuehl" w:cs="FrankRuehl" w:hint="cs"/>
          <w:sz w:val="28"/>
          <w:szCs w:val="28"/>
          <w:rtl/>
        </w:rPr>
        <w:t>, ולגופם של התיקים:</w:t>
      </w:r>
    </w:p>
    <w:p w14:paraId="013D9447" w14:textId="77777777" w:rsidR="00D47D47" w:rsidRDefault="00D47D47" w:rsidP="00D47D47">
      <w:pPr>
        <w:spacing w:line="360" w:lineRule="auto"/>
        <w:jc w:val="both"/>
        <w:rPr>
          <w:rFonts w:ascii="FrankRuehl" w:hAnsi="FrankRuehl" w:cs="FrankRuehl"/>
          <w:sz w:val="28"/>
          <w:szCs w:val="28"/>
          <w:rtl/>
        </w:rPr>
      </w:pPr>
      <w:r w:rsidRPr="00A76994">
        <w:rPr>
          <w:rFonts w:ascii="FrankRuehl" w:hAnsi="FrankRuehl" w:cs="FrankRuehl" w:hint="cs"/>
          <w:b/>
          <w:bCs/>
          <w:sz w:val="28"/>
          <w:szCs w:val="28"/>
          <w:rtl/>
        </w:rPr>
        <w:t>אשר לתיק הראשון</w:t>
      </w:r>
      <w:r>
        <w:rPr>
          <w:rFonts w:ascii="FrankRuehl" w:hAnsi="FrankRuehl" w:cs="FrankRuehl" w:hint="cs"/>
          <w:sz w:val="28"/>
          <w:szCs w:val="28"/>
          <w:rtl/>
        </w:rPr>
        <w:t xml:space="preserve"> (תקיפה סתם, גניבה והיזק לרכוש) </w:t>
      </w:r>
      <w:r>
        <w:rPr>
          <w:rFonts w:ascii="FrankRuehl" w:hAnsi="FrankRuehl" w:cs="FrankRuehl"/>
          <w:sz w:val="28"/>
          <w:szCs w:val="28"/>
          <w:rtl/>
        </w:rPr>
        <w:t>–</w:t>
      </w:r>
      <w:r>
        <w:rPr>
          <w:rFonts w:ascii="FrankRuehl" w:hAnsi="FrankRuehl" w:cs="FrankRuehl" w:hint="cs"/>
          <w:sz w:val="28"/>
          <w:szCs w:val="28"/>
          <w:rtl/>
        </w:rPr>
        <w:t xml:space="preserve"> מדובר בנסיבות מכוערות של פגיעת הנאשם באמו על רקע אותה התמכרות לסמים שכה שיבשה את הלכותיו, עד שגנב מאמו על-מנת לממן את הסם ונהג בה באלימות, משלא קיבל את מבוקשו. הנאשם אחראי למעשיו, למרות ההתמכרות, ובפועל נגרם נזק של הטלת פחד ומורא על אמו, יחד עם הנזק הפיזי והרכושי.</w:t>
      </w:r>
    </w:p>
    <w:p w14:paraId="326E0C5C" w14:textId="77777777" w:rsidR="00D47D47" w:rsidRDefault="00D47D47" w:rsidP="00D47D47">
      <w:pPr>
        <w:spacing w:line="360" w:lineRule="auto"/>
        <w:jc w:val="both"/>
        <w:rPr>
          <w:rFonts w:ascii="FrankRuehl" w:hAnsi="FrankRuehl" w:cs="FrankRuehl"/>
          <w:b/>
          <w:bCs/>
          <w:sz w:val="28"/>
          <w:szCs w:val="28"/>
          <w:rtl/>
        </w:rPr>
      </w:pPr>
    </w:p>
    <w:p w14:paraId="42DCF17A" w14:textId="77777777" w:rsidR="00D47D47" w:rsidRDefault="00D47D47" w:rsidP="00D47D47">
      <w:pPr>
        <w:spacing w:line="360" w:lineRule="auto"/>
        <w:jc w:val="both"/>
        <w:rPr>
          <w:rFonts w:ascii="FrankRuehl" w:hAnsi="FrankRuehl" w:cs="FrankRuehl"/>
          <w:sz w:val="28"/>
          <w:szCs w:val="28"/>
          <w:rtl/>
        </w:rPr>
      </w:pPr>
      <w:r w:rsidRPr="00A76994">
        <w:rPr>
          <w:rFonts w:ascii="FrankRuehl" w:hAnsi="FrankRuehl" w:cs="FrankRuehl" w:hint="cs"/>
          <w:b/>
          <w:bCs/>
          <w:sz w:val="28"/>
          <w:szCs w:val="28"/>
          <w:rtl/>
        </w:rPr>
        <w:t>אשר לתיק השני</w:t>
      </w:r>
      <w:r>
        <w:rPr>
          <w:rFonts w:ascii="FrankRuehl" w:hAnsi="FrankRuehl" w:cs="FrankRuehl" w:hint="cs"/>
          <w:sz w:val="28"/>
          <w:szCs w:val="28"/>
          <w:rtl/>
        </w:rPr>
        <w:t xml:space="preserve"> (גניבה) </w:t>
      </w:r>
      <w:r>
        <w:rPr>
          <w:rFonts w:ascii="FrankRuehl" w:hAnsi="FrankRuehl" w:cs="FrankRuehl"/>
          <w:sz w:val="28"/>
          <w:szCs w:val="28"/>
          <w:rtl/>
        </w:rPr>
        <w:t>–</w:t>
      </w:r>
      <w:r>
        <w:rPr>
          <w:rFonts w:ascii="FrankRuehl" w:hAnsi="FrankRuehl" w:cs="FrankRuehl" w:hint="cs"/>
          <w:sz w:val="28"/>
          <w:szCs w:val="28"/>
          <w:rtl/>
        </w:rPr>
        <w:t xml:space="preserve"> בתיק זה גנב הנאשם מאדם זר כסף לממן את צריכת הסם, תוך ניצול הזדמנות, כשאותו אדם הותיר את חפציו ללא השגחה. הנאשם אחראי למעשים ובפועל נפגעו פרטיותו וקניינו של המתלונן. </w:t>
      </w:r>
    </w:p>
    <w:p w14:paraId="3128A24F" w14:textId="77777777" w:rsidR="00D47D47" w:rsidRDefault="00D47D47" w:rsidP="00D47D47">
      <w:pPr>
        <w:spacing w:line="360" w:lineRule="auto"/>
        <w:jc w:val="both"/>
        <w:rPr>
          <w:rFonts w:ascii="FrankRuehl" w:hAnsi="FrankRuehl" w:cs="FrankRuehl"/>
          <w:b/>
          <w:bCs/>
          <w:sz w:val="28"/>
          <w:szCs w:val="28"/>
          <w:rtl/>
        </w:rPr>
      </w:pPr>
    </w:p>
    <w:p w14:paraId="7EE78FB4" w14:textId="77777777" w:rsidR="00D47D47" w:rsidRDefault="00D47D47" w:rsidP="00D47D47">
      <w:pPr>
        <w:spacing w:line="360" w:lineRule="auto"/>
        <w:jc w:val="both"/>
        <w:rPr>
          <w:rFonts w:ascii="FrankRuehl" w:hAnsi="FrankRuehl" w:cs="FrankRuehl"/>
          <w:sz w:val="28"/>
          <w:szCs w:val="28"/>
          <w:rtl/>
        </w:rPr>
      </w:pPr>
      <w:r w:rsidRPr="00A85229">
        <w:rPr>
          <w:rFonts w:ascii="FrankRuehl" w:hAnsi="FrankRuehl" w:cs="FrankRuehl" w:hint="cs"/>
          <w:b/>
          <w:bCs/>
          <w:sz w:val="28"/>
          <w:szCs w:val="28"/>
          <w:rtl/>
        </w:rPr>
        <w:t>אשר לתיקים השלישי והחמישי</w:t>
      </w:r>
      <w:r>
        <w:rPr>
          <w:rFonts w:ascii="FrankRuehl" w:hAnsi="FrankRuehl" w:cs="FrankRuehl" w:hint="cs"/>
          <w:sz w:val="28"/>
          <w:szCs w:val="28"/>
          <w:rtl/>
        </w:rPr>
        <w:t xml:space="preserve"> (הפרת הוראה חוקית) </w:t>
      </w:r>
      <w:r>
        <w:rPr>
          <w:rFonts w:ascii="FrankRuehl" w:hAnsi="FrankRuehl" w:cs="FrankRuehl"/>
          <w:sz w:val="28"/>
          <w:szCs w:val="28"/>
          <w:rtl/>
        </w:rPr>
        <w:t>–</w:t>
      </w:r>
      <w:r>
        <w:rPr>
          <w:rFonts w:ascii="FrankRuehl" w:hAnsi="FrankRuehl" w:cs="FrankRuehl" w:hint="cs"/>
          <w:sz w:val="28"/>
          <w:szCs w:val="28"/>
          <w:rtl/>
        </w:rPr>
        <w:t xml:space="preserve"> הנאשם הפר ביודעין את תנאי שחרורו תוך מעילה באמונו של בית המשפט ששחרר אותו, תוך שסמך עליו כי לא יפר את התנאים. מדובר בעבירה מתוכננת שלא נלוו לה עבירות נוספות. עצם ההפרה היא הנזק, כאשר פוטנציאל הנזק משמעותי נוכח הסכנה שנשקפה לציבור מן הנאשם. הנאשם אחראי למעשים באופן מלא.</w:t>
      </w:r>
    </w:p>
    <w:p w14:paraId="1480F8E2" w14:textId="77777777" w:rsidR="00D47D47" w:rsidRDefault="00D47D47" w:rsidP="00D47D47">
      <w:pPr>
        <w:spacing w:line="360" w:lineRule="auto"/>
        <w:jc w:val="both"/>
        <w:rPr>
          <w:rFonts w:ascii="FrankRuehl" w:hAnsi="FrankRuehl" w:cs="FrankRuehl"/>
          <w:b/>
          <w:bCs/>
          <w:sz w:val="28"/>
          <w:szCs w:val="28"/>
          <w:rtl/>
        </w:rPr>
      </w:pPr>
    </w:p>
    <w:p w14:paraId="32D8BFC2" w14:textId="77777777" w:rsidR="00D47D47" w:rsidRDefault="00D47D47" w:rsidP="00D47D47">
      <w:pPr>
        <w:spacing w:line="360" w:lineRule="auto"/>
        <w:jc w:val="both"/>
        <w:rPr>
          <w:rFonts w:ascii="FrankRuehl" w:hAnsi="FrankRuehl" w:cs="FrankRuehl"/>
          <w:sz w:val="28"/>
          <w:szCs w:val="28"/>
          <w:rtl/>
        </w:rPr>
      </w:pPr>
      <w:r w:rsidRPr="00A85229">
        <w:rPr>
          <w:rFonts w:ascii="FrankRuehl" w:hAnsi="FrankRuehl" w:cs="FrankRuehl" w:hint="cs"/>
          <w:b/>
          <w:bCs/>
          <w:sz w:val="28"/>
          <w:szCs w:val="28"/>
          <w:rtl/>
        </w:rPr>
        <w:t>אשר לתיק הרביעי</w:t>
      </w:r>
      <w:r>
        <w:rPr>
          <w:rFonts w:ascii="FrankRuehl" w:hAnsi="FrankRuehl" w:cs="FrankRuehl" w:hint="cs"/>
          <w:sz w:val="28"/>
          <w:szCs w:val="28"/>
          <w:rtl/>
        </w:rPr>
        <w:t xml:space="preserve"> (הפרת הוראה חוקית ושימוש בסמים) </w:t>
      </w:r>
      <w:r>
        <w:rPr>
          <w:rFonts w:ascii="FrankRuehl" w:hAnsi="FrankRuehl" w:cs="FrankRuehl"/>
          <w:sz w:val="28"/>
          <w:szCs w:val="28"/>
          <w:rtl/>
        </w:rPr>
        <w:t>–</w:t>
      </w:r>
      <w:r>
        <w:rPr>
          <w:rFonts w:ascii="FrankRuehl" w:hAnsi="FrankRuehl" w:cs="FrankRuehl" w:hint="cs"/>
          <w:sz w:val="28"/>
          <w:szCs w:val="28"/>
          <w:rtl/>
        </w:rPr>
        <w:t xml:space="preserve"> מדובר בנסיבות חמורות של הפרת תנאים, לא רק בהיבט של יציאה בלתי מורשית ממקום מעצר הבית, אלא משום שהנאשם החזיק סמים בניגוד לתנאים ובניגוד לחוק. הנאשם אחראי בלעדית למעשים המתוכננים.</w:t>
      </w:r>
    </w:p>
    <w:p w14:paraId="40413E28" w14:textId="77777777" w:rsidR="00D47D47" w:rsidRDefault="00D47D47" w:rsidP="00D47D47">
      <w:pPr>
        <w:spacing w:line="360" w:lineRule="auto"/>
        <w:jc w:val="both"/>
        <w:rPr>
          <w:rFonts w:ascii="FrankRuehl" w:hAnsi="FrankRuehl" w:cs="FrankRuehl"/>
          <w:b/>
          <w:bCs/>
          <w:sz w:val="28"/>
          <w:szCs w:val="28"/>
          <w:rtl/>
        </w:rPr>
      </w:pPr>
    </w:p>
    <w:p w14:paraId="21FA65B7" w14:textId="77777777" w:rsidR="00D47D47" w:rsidRDefault="00D47D47" w:rsidP="00D47D47">
      <w:pPr>
        <w:spacing w:line="360" w:lineRule="auto"/>
        <w:jc w:val="both"/>
        <w:rPr>
          <w:rFonts w:ascii="FrankRuehl" w:hAnsi="FrankRuehl" w:cs="FrankRuehl"/>
          <w:sz w:val="28"/>
          <w:szCs w:val="28"/>
          <w:rtl/>
        </w:rPr>
      </w:pPr>
      <w:r w:rsidRPr="00A85229">
        <w:rPr>
          <w:rFonts w:ascii="FrankRuehl" w:hAnsi="FrankRuehl" w:cs="FrankRuehl" w:hint="cs"/>
          <w:b/>
          <w:bCs/>
          <w:sz w:val="28"/>
          <w:szCs w:val="28"/>
          <w:rtl/>
        </w:rPr>
        <w:t>אשר לתיק השישי</w:t>
      </w:r>
      <w:r w:rsidRPr="008D6B9B">
        <w:rPr>
          <w:rFonts w:ascii="FrankRuehl" w:hAnsi="FrankRuehl" w:cs="FrankRuehl" w:hint="cs"/>
          <w:b/>
          <w:bCs/>
          <w:sz w:val="28"/>
          <w:szCs w:val="28"/>
          <w:rtl/>
        </w:rPr>
        <w:t>/תיק חדרה</w:t>
      </w:r>
      <w:r>
        <w:rPr>
          <w:rFonts w:ascii="FrankRuehl" w:hAnsi="FrankRuehl" w:cs="FrankRuehl" w:hint="cs"/>
          <w:sz w:val="28"/>
          <w:szCs w:val="28"/>
          <w:rtl/>
        </w:rPr>
        <w:t xml:space="preserve"> (ריבוי עבירות איומים, החזקת סכין, הסגת גבול, היזק לרכוש והפרעה לשוטר) </w:t>
      </w:r>
      <w:r>
        <w:rPr>
          <w:rFonts w:ascii="FrankRuehl" w:hAnsi="FrankRuehl" w:cs="FrankRuehl"/>
          <w:sz w:val="28"/>
          <w:szCs w:val="28"/>
          <w:rtl/>
        </w:rPr>
        <w:t>–</w:t>
      </w:r>
      <w:r>
        <w:rPr>
          <w:rFonts w:ascii="FrankRuehl" w:hAnsi="FrankRuehl" w:cs="FrankRuehl" w:hint="cs"/>
          <w:sz w:val="28"/>
          <w:szCs w:val="28"/>
          <w:rtl/>
        </w:rPr>
        <w:t xml:space="preserve"> מדובר בנסיבות מכוערות ומפחידות בהן יצא הנאשם למסע אלים, כשאלימותו הופנתה כלפי כל מי שאתרע מזלו ונקרה בדרכו. התנהגותו נבעה כולה מהתמכרותו העמוקה לסמים, ויכולתו לשלוט במעשיו לא הייתה גבוהה נוכח חוסר הרציונליות שבהתנהגותו כעולה מעובדות כתב האישום. יחד עם זאת הנאשם אחראי בלעדית למעשיו המסוכנים והמכוערים, בהם איים בסכין על זולתו, השחית רכוש ואיים על מספר אנשים, וכן גידף ועלב בשוטרים שבאו למלא את תפקידם, תוך שהוא נוהג בהם באלימות פיזית ומילולית. הנאשם זרע בהלה ופחד בסביבתו, ואלמלא השתלטו עליו השוטרים, עלול היה להיגרם נזק רב יותר.</w:t>
      </w:r>
    </w:p>
    <w:p w14:paraId="1E1CE783" w14:textId="77777777" w:rsidR="00D47D47" w:rsidRDefault="00D47D47" w:rsidP="00D47D47">
      <w:pPr>
        <w:spacing w:line="360" w:lineRule="auto"/>
        <w:jc w:val="both"/>
        <w:rPr>
          <w:rFonts w:ascii="FrankRuehl" w:hAnsi="FrankRuehl" w:cs="FrankRuehl"/>
          <w:sz w:val="28"/>
          <w:szCs w:val="28"/>
          <w:rtl/>
        </w:rPr>
      </w:pPr>
    </w:p>
    <w:p w14:paraId="55EA51BF" w14:textId="77777777" w:rsidR="00D47D47" w:rsidRDefault="00D47D47" w:rsidP="00D47D47">
      <w:pPr>
        <w:spacing w:line="360" w:lineRule="auto"/>
        <w:jc w:val="both"/>
        <w:rPr>
          <w:rFonts w:ascii="FrankRuehl" w:hAnsi="FrankRuehl" w:cs="FrankRuehl"/>
          <w:sz w:val="28"/>
          <w:szCs w:val="28"/>
          <w:rtl/>
        </w:rPr>
      </w:pPr>
      <w:r w:rsidRPr="00C662ED">
        <w:rPr>
          <w:rFonts w:ascii="FrankRuehl" w:hAnsi="FrankRuehl" w:cs="FrankRuehl" w:hint="cs"/>
          <w:sz w:val="28"/>
          <w:szCs w:val="28"/>
          <w:u w:val="single"/>
          <w:rtl/>
        </w:rPr>
        <w:t>אשר למדיניות הענישה הנוהגת</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w:t>
      </w:r>
    </w:p>
    <w:p w14:paraId="194EFF54" w14:textId="77777777" w:rsidR="00D47D47" w:rsidRDefault="00D47D47" w:rsidP="00D47D47">
      <w:pPr>
        <w:spacing w:line="360" w:lineRule="auto"/>
        <w:jc w:val="both"/>
        <w:rPr>
          <w:rFonts w:ascii="FrankRuehl" w:hAnsi="FrankRuehl" w:cs="FrankRuehl"/>
          <w:sz w:val="28"/>
          <w:szCs w:val="28"/>
          <w:rtl/>
        </w:rPr>
      </w:pPr>
      <w:r w:rsidRPr="00E01092">
        <w:rPr>
          <w:rFonts w:ascii="FrankRuehl" w:hAnsi="FrankRuehl" w:cs="FrankRuehl" w:hint="cs"/>
          <w:b/>
          <w:bCs/>
          <w:sz w:val="28"/>
          <w:szCs w:val="28"/>
          <w:rtl/>
        </w:rPr>
        <w:t>אשר לתיק הראשון</w:t>
      </w:r>
      <w:r>
        <w:rPr>
          <w:rFonts w:ascii="FrankRuehl" w:hAnsi="FrankRuehl" w:cs="FrankRuehl" w:hint="cs"/>
          <w:sz w:val="28"/>
          <w:szCs w:val="28"/>
          <w:rtl/>
        </w:rPr>
        <w:t xml:space="preserve"> (תקיפה סתם, גניבה והיזק לרכוש) </w:t>
      </w:r>
      <w:r>
        <w:rPr>
          <w:rFonts w:ascii="FrankRuehl" w:hAnsi="FrankRuehl" w:cs="FrankRuehl"/>
          <w:sz w:val="28"/>
          <w:szCs w:val="28"/>
          <w:rtl/>
        </w:rPr>
        <w:t>–</w:t>
      </w:r>
      <w:r>
        <w:rPr>
          <w:rFonts w:ascii="FrankRuehl" w:hAnsi="FrankRuehl" w:cs="FrankRuehl" w:hint="cs"/>
          <w:sz w:val="28"/>
          <w:szCs w:val="28"/>
          <w:rtl/>
        </w:rPr>
        <w:t xml:space="preserve"> ב</w:t>
      </w:r>
      <w:hyperlink r:id="rId45" w:history="1">
        <w:r w:rsidR="00E560AC" w:rsidRPr="00E560AC">
          <w:rPr>
            <w:rFonts w:ascii="FrankRuehl" w:hAnsi="FrankRuehl" w:cs="FrankRuehl"/>
            <w:color w:val="0000FF"/>
            <w:sz w:val="28"/>
            <w:szCs w:val="28"/>
            <w:u w:val="single"/>
            <w:rtl/>
          </w:rPr>
          <w:t>רע"פ 2323/17</w:t>
        </w:r>
      </w:hyperlink>
      <w:r>
        <w:rPr>
          <w:rFonts w:ascii="FrankRuehl" w:hAnsi="FrankRuehl" w:cs="FrankRuehl" w:hint="cs"/>
          <w:sz w:val="28"/>
          <w:szCs w:val="28"/>
          <w:rtl/>
        </w:rPr>
        <w:t xml:space="preserve"> </w:t>
      </w:r>
      <w:r w:rsidRPr="00E01092">
        <w:rPr>
          <w:rFonts w:ascii="FrankRuehl" w:hAnsi="FrankRuehl" w:cs="FrankRuehl" w:hint="cs"/>
          <w:b/>
          <w:bCs/>
          <w:sz w:val="28"/>
          <w:szCs w:val="28"/>
          <w:u w:val="single"/>
          <w:rtl/>
        </w:rPr>
        <w:t>פלוני</w:t>
      </w:r>
      <w:r>
        <w:rPr>
          <w:rFonts w:ascii="FrankRuehl" w:hAnsi="FrankRuehl" w:cs="FrankRuehl" w:hint="cs"/>
          <w:sz w:val="28"/>
          <w:szCs w:val="28"/>
          <w:rtl/>
        </w:rPr>
        <w:t xml:space="preserve"> נ' </w:t>
      </w:r>
      <w:r w:rsidRPr="00E01092">
        <w:rPr>
          <w:rFonts w:ascii="FrankRuehl" w:hAnsi="FrankRuehl" w:cs="FrankRuehl" w:hint="cs"/>
          <w:b/>
          <w:bCs/>
          <w:sz w:val="28"/>
          <w:szCs w:val="28"/>
          <w:u w:val="single"/>
          <w:rtl/>
        </w:rPr>
        <w:t>מ"י</w:t>
      </w:r>
      <w:r>
        <w:rPr>
          <w:rFonts w:ascii="FrankRuehl" w:hAnsi="FrankRuehl" w:cs="FrankRuehl" w:hint="cs"/>
          <w:sz w:val="28"/>
          <w:szCs w:val="28"/>
          <w:rtl/>
        </w:rPr>
        <w:t xml:space="preserve"> (מיום 12.6.2017) נדון מקרה חמור ממקרנו של תקיפת בני משפחה בארבעה מקרים, איומים וגרימת נזק. שם נקבע מתחם ענישה בין מספר בודד של חודשי מאסר לרבות בעבודות שירות ועד 12 חודשי מאסר. </w:t>
      </w:r>
    </w:p>
    <w:p w14:paraId="06A6056C" w14:textId="77777777" w:rsidR="00D47D47" w:rsidRDefault="00D47D47" w:rsidP="00D47D47">
      <w:pPr>
        <w:spacing w:line="360" w:lineRule="auto"/>
        <w:jc w:val="both"/>
        <w:rPr>
          <w:rFonts w:ascii="FrankRuehl" w:hAnsi="FrankRuehl" w:cs="FrankRuehl"/>
          <w:b/>
          <w:bCs/>
          <w:sz w:val="28"/>
          <w:szCs w:val="28"/>
          <w:rtl/>
        </w:rPr>
      </w:pPr>
    </w:p>
    <w:p w14:paraId="2A2AB3C9" w14:textId="77777777" w:rsidR="00D47D47" w:rsidRDefault="00D47D47" w:rsidP="00D47D47">
      <w:pPr>
        <w:spacing w:line="360" w:lineRule="auto"/>
        <w:jc w:val="both"/>
        <w:rPr>
          <w:rFonts w:ascii="FrankRuehl" w:hAnsi="FrankRuehl" w:cs="FrankRuehl"/>
          <w:sz w:val="28"/>
          <w:szCs w:val="28"/>
          <w:rtl/>
        </w:rPr>
      </w:pPr>
      <w:r w:rsidRPr="00E01092">
        <w:rPr>
          <w:rFonts w:ascii="FrankRuehl" w:hAnsi="FrankRuehl" w:cs="FrankRuehl" w:hint="cs"/>
          <w:b/>
          <w:bCs/>
          <w:sz w:val="28"/>
          <w:szCs w:val="28"/>
          <w:rtl/>
        </w:rPr>
        <w:t>אשר לתיק השני</w:t>
      </w:r>
      <w:r>
        <w:rPr>
          <w:rFonts w:ascii="FrankRuehl" w:hAnsi="FrankRuehl" w:cs="FrankRuehl" w:hint="cs"/>
          <w:sz w:val="28"/>
          <w:szCs w:val="28"/>
          <w:rtl/>
        </w:rPr>
        <w:t xml:space="preserve"> (גניבה) </w:t>
      </w:r>
      <w:r>
        <w:rPr>
          <w:rFonts w:ascii="FrankRuehl" w:hAnsi="FrankRuehl" w:cs="FrankRuehl"/>
          <w:sz w:val="28"/>
          <w:szCs w:val="28"/>
          <w:rtl/>
        </w:rPr>
        <w:t>–</w:t>
      </w:r>
      <w:r>
        <w:rPr>
          <w:rFonts w:ascii="FrankRuehl" w:hAnsi="FrankRuehl" w:cs="FrankRuehl" w:hint="cs"/>
          <w:sz w:val="28"/>
          <w:szCs w:val="28"/>
          <w:rtl/>
        </w:rPr>
        <w:t xml:space="preserve"> ב</w:t>
      </w:r>
      <w:hyperlink r:id="rId46" w:history="1">
        <w:r w:rsidR="00E560AC" w:rsidRPr="00E560AC">
          <w:rPr>
            <w:rFonts w:ascii="FrankRuehl" w:hAnsi="FrankRuehl" w:cs="FrankRuehl"/>
            <w:color w:val="0000FF"/>
            <w:sz w:val="28"/>
            <w:szCs w:val="28"/>
            <w:u w:val="single"/>
            <w:rtl/>
          </w:rPr>
          <w:t>רע"פ 5561/19</w:t>
        </w:r>
      </w:hyperlink>
      <w:r>
        <w:rPr>
          <w:rFonts w:ascii="FrankRuehl" w:hAnsi="FrankRuehl" w:cs="FrankRuehl" w:hint="cs"/>
          <w:sz w:val="28"/>
          <w:szCs w:val="28"/>
          <w:rtl/>
        </w:rPr>
        <w:t xml:space="preserve"> </w:t>
      </w:r>
      <w:r w:rsidRPr="00E01092">
        <w:rPr>
          <w:rFonts w:ascii="FrankRuehl" w:hAnsi="FrankRuehl" w:cs="FrankRuehl" w:hint="cs"/>
          <w:b/>
          <w:bCs/>
          <w:sz w:val="28"/>
          <w:szCs w:val="28"/>
          <w:u w:val="single"/>
          <w:rtl/>
        </w:rPr>
        <w:t>נקלה</w:t>
      </w:r>
      <w:r>
        <w:rPr>
          <w:rFonts w:ascii="FrankRuehl" w:hAnsi="FrankRuehl" w:cs="FrankRuehl" w:hint="cs"/>
          <w:sz w:val="28"/>
          <w:szCs w:val="28"/>
          <w:rtl/>
        </w:rPr>
        <w:t xml:space="preserve"> נ' </w:t>
      </w:r>
      <w:r w:rsidRPr="00E01092">
        <w:rPr>
          <w:rFonts w:ascii="FrankRuehl" w:hAnsi="FrankRuehl" w:cs="FrankRuehl" w:hint="cs"/>
          <w:b/>
          <w:bCs/>
          <w:sz w:val="28"/>
          <w:szCs w:val="28"/>
          <w:u w:val="single"/>
          <w:rtl/>
        </w:rPr>
        <w:t>מ"י</w:t>
      </w:r>
      <w:r>
        <w:rPr>
          <w:rFonts w:ascii="FrankRuehl" w:hAnsi="FrankRuehl" w:cs="FrankRuehl" w:hint="cs"/>
          <w:sz w:val="28"/>
          <w:szCs w:val="28"/>
          <w:rtl/>
        </w:rPr>
        <w:t xml:space="preserve"> (מיום 29.8.2019) אושר מתחם שבין עבודות שירות ועד 12 חודשי מאסר בנסיבות של גניבת ארנקים וטלפונים והוטל על נאשמת עונש מקל של 3 חודשי מאסר ויום בשל נסיבותיה האישיות.</w:t>
      </w:r>
    </w:p>
    <w:p w14:paraId="433FFEA9" w14:textId="77777777" w:rsidR="00D47D47" w:rsidRDefault="00D47D47" w:rsidP="00D47D47">
      <w:pPr>
        <w:spacing w:line="360" w:lineRule="auto"/>
        <w:jc w:val="both"/>
        <w:rPr>
          <w:rFonts w:ascii="FrankRuehl" w:hAnsi="FrankRuehl" w:cs="FrankRuehl"/>
          <w:b/>
          <w:bCs/>
          <w:sz w:val="28"/>
          <w:szCs w:val="28"/>
          <w:rtl/>
        </w:rPr>
      </w:pPr>
    </w:p>
    <w:p w14:paraId="09196EAB" w14:textId="77777777" w:rsidR="00D47D47" w:rsidRDefault="00D47D47" w:rsidP="00D47D47">
      <w:pPr>
        <w:spacing w:line="360" w:lineRule="auto"/>
        <w:jc w:val="both"/>
        <w:rPr>
          <w:rFonts w:ascii="FrankRuehl" w:hAnsi="FrankRuehl" w:cs="FrankRuehl"/>
          <w:sz w:val="28"/>
          <w:szCs w:val="28"/>
          <w:rtl/>
        </w:rPr>
      </w:pPr>
      <w:r w:rsidRPr="00E01092">
        <w:rPr>
          <w:rFonts w:ascii="FrankRuehl" w:hAnsi="FrankRuehl" w:cs="FrankRuehl" w:hint="cs"/>
          <w:b/>
          <w:bCs/>
          <w:sz w:val="28"/>
          <w:szCs w:val="28"/>
          <w:rtl/>
        </w:rPr>
        <w:t>אשר לתיק</w:t>
      </w:r>
      <w:r>
        <w:rPr>
          <w:rFonts w:ascii="FrankRuehl" w:hAnsi="FrankRuehl" w:cs="FrankRuehl" w:hint="cs"/>
          <w:b/>
          <w:bCs/>
          <w:sz w:val="28"/>
          <w:szCs w:val="28"/>
          <w:rtl/>
        </w:rPr>
        <w:t>ים</w:t>
      </w:r>
      <w:r w:rsidRPr="00E01092">
        <w:rPr>
          <w:rFonts w:ascii="FrankRuehl" w:hAnsi="FrankRuehl" w:cs="FrankRuehl" w:hint="cs"/>
          <w:b/>
          <w:bCs/>
          <w:sz w:val="28"/>
          <w:szCs w:val="28"/>
          <w:rtl/>
        </w:rPr>
        <w:t xml:space="preserve"> </w:t>
      </w:r>
      <w:r w:rsidRPr="004E597A">
        <w:rPr>
          <w:rFonts w:ascii="FrankRuehl" w:hAnsi="FrankRuehl" w:cs="FrankRuehl" w:hint="cs"/>
          <w:b/>
          <w:bCs/>
          <w:sz w:val="28"/>
          <w:szCs w:val="28"/>
          <w:rtl/>
        </w:rPr>
        <w:t>השלישי והחמישי</w:t>
      </w:r>
      <w:r>
        <w:rPr>
          <w:rFonts w:ascii="FrankRuehl" w:hAnsi="FrankRuehl" w:cs="FrankRuehl" w:hint="cs"/>
          <w:sz w:val="28"/>
          <w:szCs w:val="28"/>
          <w:rtl/>
        </w:rPr>
        <w:t xml:space="preserve"> (הפרת הוראה חוקית) - ב</w:t>
      </w:r>
      <w:hyperlink r:id="rId47" w:history="1">
        <w:r w:rsidR="00E560AC" w:rsidRPr="00E560AC">
          <w:rPr>
            <w:rFonts w:ascii="FrankRuehl" w:hAnsi="FrankRuehl" w:cs="FrankRuehl"/>
            <w:color w:val="0000FF"/>
            <w:sz w:val="28"/>
            <w:szCs w:val="28"/>
            <w:u w:val="single"/>
            <w:rtl/>
          </w:rPr>
          <w:t>רע"פ 5023/18</w:t>
        </w:r>
      </w:hyperlink>
      <w:r>
        <w:rPr>
          <w:rFonts w:ascii="FrankRuehl" w:hAnsi="FrankRuehl" w:cs="FrankRuehl" w:hint="cs"/>
          <w:sz w:val="28"/>
          <w:szCs w:val="28"/>
          <w:rtl/>
        </w:rPr>
        <w:t xml:space="preserve"> </w:t>
      </w:r>
      <w:r w:rsidRPr="00592264">
        <w:rPr>
          <w:rFonts w:ascii="FrankRuehl" w:hAnsi="FrankRuehl" w:cs="FrankRuehl" w:hint="cs"/>
          <w:b/>
          <w:bCs/>
          <w:sz w:val="28"/>
          <w:szCs w:val="28"/>
          <w:u w:val="single"/>
          <w:rtl/>
        </w:rPr>
        <w:t>בדיר</w:t>
      </w:r>
      <w:r>
        <w:rPr>
          <w:rFonts w:ascii="FrankRuehl" w:hAnsi="FrankRuehl" w:cs="FrankRuehl" w:hint="cs"/>
          <w:sz w:val="28"/>
          <w:szCs w:val="28"/>
          <w:rtl/>
        </w:rPr>
        <w:t xml:space="preserve"> נ' </w:t>
      </w:r>
      <w:r w:rsidRPr="00592264">
        <w:rPr>
          <w:rFonts w:ascii="FrankRuehl" w:hAnsi="FrankRuehl" w:cs="FrankRuehl" w:hint="cs"/>
          <w:b/>
          <w:bCs/>
          <w:sz w:val="28"/>
          <w:szCs w:val="28"/>
          <w:u w:val="single"/>
          <w:rtl/>
        </w:rPr>
        <w:t>מ"י</w:t>
      </w:r>
      <w:r>
        <w:rPr>
          <w:rFonts w:ascii="FrankRuehl" w:hAnsi="FrankRuehl" w:cs="FrankRuehl" w:hint="cs"/>
          <w:sz w:val="28"/>
          <w:szCs w:val="28"/>
          <w:rtl/>
        </w:rPr>
        <w:t xml:space="preserve"> (מיום 28.6.2018) אושר מתחם ענישה שבין מאסר על-תנאי למאסר קצר לעבירה בודדת של הפרת הוראה חוקית ללא ביצוע עבירות נוספות.</w:t>
      </w:r>
    </w:p>
    <w:p w14:paraId="2FB73E5C" w14:textId="77777777" w:rsidR="00D47D47" w:rsidRDefault="00D47D47" w:rsidP="00D47D47">
      <w:pPr>
        <w:spacing w:line="360" w:lineRule="auto"/>
        <w:jc w:val="both"/>
        <w:rPr>
          <w:rFonts w:ascii="FrankRuehl" w:hAnsi="FrankRuehl" w:cs="FrankRuehl"/>
          <w:b/>
          <w:bCs/>
          <w:sz w:val="28"/>
          <w:szCs w:val="28"/>
          <w:rtl/>
        </w:rPr>
      </w:pPr>
    </w:p>
    <w:p w14:paraId="23E017A8" w14:textId="77777777" w:rsidR="00D47D47" w:rsidRDefault="00D47D47" w:rsidP="00D47D47">
      <w:pPr>
        <w:spacing w:line="360" w:lineRule="auto"/>
        <w:jc w:val="both"/>
        <w:rPr>
          <w:rFonts w:ascii="FrankRuehl" w:hAnsi="FrankRuehl" w:cs="FrankRuehl"/>
          <w:sz w:val="28"/>
          <w:szCs w:val="28"/>
          <w:rtl/>
        </w:rPr>
      </w:pPr>
      <w:r w:rsidRPr="004E597A">
        <w:rPr>
          <w:rFonts w:ascii="FrankRuehl" w:hAnsi="FrankRuehl" w:cs="FrankRuehl" w:hint="cs"/>
          <w:b/>
          <w:bCs/>
          <w:sz w:val="28"/>
          <w:szCs w:val="28"/>
          <w:rtl/>
        </w:rPr>
        <w:t>אשר לתיק השישי</w:t>
      </w:r>
      <w:r>
        <w:rPr>
          <w:rFonts w:ascii="FrankRuehl" w:hAnsi="FrankRuehl" w:cs="FrankRuehl" w:hint="cs"/>
          <w:sz w:val="28"/>
          <w:szCs w:val="28"/>
          <w:rtl/>
        </w:rPr>
        <w:t xml:space="preserve"> (ריבוי עבירות איומים, החזקת סכין, הסגת גבול, היזק לרכוש והפרעה לשוטר) </w:t>
      </w:r>
      <w:r>
        <w:rPr>
          <w:rFonts w:ascii="FrankRuehl" w:hAnsi="FrankRuehl" w:cs="FrankRuehl"/>
          <w:sz w:val="28"/>
          <w:szCs w:val="28"/>
          <w:rtl/>
        </w:rPr>
        <w:t>–</w:t>
      </w:r>
      <w:r>
        <w:rPr>
          <w:rFonts w:ascii="FrankRuehl" w:hAnsi="FrankRuehl" w:cs="FrankRuehl" w:hint="cs"/>
          <w:sz w:val="28"/>
          <w:szCs w:val="28"/>
          <w:rtl/>
        </w:rPr>
        <w:t xml:space="preserve"> קשה למצוא פסיקה הנוגעת לעבירות בהן הודה הנאשם בתיק זה בנסיבות דומות. יחד עם זאת, אפנה לפסיקה שניתן לגזור ממנה באופן כוללני ביחס לנסיבות מקרנו. ב</w:t>
      </w:r>
      <w:hyperlink r:id="rId48" w:history="1">
        <w:r w:rsidR="00E560AC" w:rsidRPr="00E560AC">
          <w:rPr>
            <w:rFonts w:ascii="FrankRuehl" w:hAnsi="FrankRuehl" w:cs="FrankRuehl"/>
            <w:color w:val="0000FF"/>
            <w:sz w:val="28"/>
            <w:szCs w:val="28"/>
            <w:u w:val="single"/>
            <w:rtl/>
          </w:rPr>
          <w:t>ע"פ 7220/19</w:t>
        </w:r>
      </w:hyperlink>
      <w:r>
        <w:rPr>
          <w:rFonts w:ascii="FrankRuehl" w:hAnsi="FrankRuehl" w:cs="FrankRuehl" w:hint="cs"/>
          <w:sz w:val="28"/>
          <w:szCs w:val="28"/>
          <w:rtl/>
        </w:rPr>
        <w:t xml:space="preserve"> </w:t>
      </w:r>
      <w:r w:rsidRPr="009B4F97">
        <w:rPr>
          <w:rFonts w:ascii="FrankRuehl" w:hAnsi="FrankRuehl" w:cs="FrankRuehl" w:hint="cs"/>
          <w:b/>
          <w:bCs/>
          <w:sz w:val="28"/>
          <w:szCs w:val="28"/>
          <w:u w:val="single"/>
          <w:rtl/>
        </w:rPr>
        <w:t>זגורי</w:t>
      </w:r>
      <w:r>
        <w:rPr>
          <w:rFonts w:ascii="FrankRuehl" w:hAnsi="FrankRuehl" w:cs="FrankRuehl" w:hint="cs"/>
          <w:sz w:val="28"/>
          <w:szCs w:val="28"/>
          <w:rtl/>
        </w:rPr>
        <w:t xml:space="preserve"> נ' </w:t>
      </w:r>
      <w:r w:rsidRPr="009B4F97">
        <w:rPr>
          <w:rFonts w:ascii="FrankRuehl" w:hAnsi="FrankRuehl" w:cs="FrankRuehl" w:hint="cs"/>
          <w:b/>
          <w:bCs/>
          <w:sz w:val="28"/>
          <w:szCs w:val="28"/>
          <w:u w:val="single"/>
          <w:rtl/>
        </w:rPr>
        <w:t>מ"י</w:t>
      </w:r>
      <w:r>
        <w:rPr>
          <w:rFonts w:ascii="FrankRuehl" w:hAnsi="FrankRuehl" w:cs="FrankRuehl" w:hint="cs"/>
          <w:sz w:val="28"/>
          <w:szCs w:val="28"/>
          <w:rtl/>
        </w:rPr>
        <w:t xml:space="preserve"> (מיום 6.2.2020) נדונו נסיבות חמורות יותר של חבלה חמורה, איומים והחזקת סכין, בהן תקף נאשם יחד עם משפחתו צוות רפואי. באותן נסיבות נקבע מתחם שבין 10 ל-36 חודשי מאסר, והנאשם נדון ל-18 חודשי מאסר. ב</w:t>
      </w:r>
      <w:hyperlink r:id="rId49" w:history="1">
        <w:r w:rsidR="00E560AC" w:rsidRPr="00E560AC">
          <w:rPr>
            <w:rFonts w:ascii="FrankRuehl" w:hAnsi="FrankRuehl" w:cs="FrankRuehl"/>
            <w:color w:val="0000FF"/>
            <w:sz w:val="28"/>
            <w:szCs w:val="28"/>
            <w:u w:val="single"/>
            <w:rtl/>
          </w:rPr>
          <w:t>רע"פ 3676/15</w:t>
        </w:r>
      </w:hyperlink>
      <w:r>
        <w:rPr>
          <w:rFonts w:ascii="FrankRuehl" w:hAnsi="FrankRuehl" w:cs="FrankRuehl" w:hint="cs"/>
          <w:sz w:val="28"/>
          <w:szCs w:val="28"/>
          <w:rtl/>
        </w:rPr>
        <w:t xml:space="preserve"> </w:t>
      </w:r>
      <w:r w:rsidRPr="009B4F97">
        <w:rPr>
          <w:rFonts w:ascii="FrankRuehl" w:hAnsi="FrankRuehl" w:cs="FrankRuehl" w:hint="cs"/>
          <w:b/>
          <w:bCs/>
          <w:sz w:val="28"/>
          <w:szCs w:val="28"/>
          <w:u w:val="single"/>
          <w:rtl/>
        </w:rPr>
        <w:t>מחאג'נה</w:t>
      </w:r>
      <w:r>
        <w:rPr>
          <w:rFonts w:ascii="FrankRuehl" w:hAnsi="FrankRuehl" w:cs="FrankRuehl" w:hint="cs"/>
          <w:sz w:val="28"/>
          <w:szCs w:val="28"/>
          <w:rtl/>
        </w:rPr>
        <w:t xml:space="preserve"> נ' </w:t>
      </w:r>
      <w:r w:rsidRPr="009B4F97">
        <w:rPr>
          <w:rFonts w:ascii="FrankRuehl" w:hAnsi="FrankRuehl" w:cs="FrankRuehl" w:hint="cs"/>
          <w:b/>
          <w:bCs/>
          <w:sz w:val="28"/>
          <w:szCs w:val="28"/>
          <w:u w:val="single"/>
          <w:rtl/>
        </w:rPr>
        <w:t>מ"י</w:t>
      </w:r>
      <w:r>
        <w:rPr>
          <w:rFonts w:ascii="FrankRuehl" w:hAnsi="FrankRuehl" w:cs="FrankRuehl" w:hint="cs"/>
          <w:sz w:val="28"/>
          <w:szCs w:val="28"/>
          <w:rtl/>
        </w:rPr>
        <w:t xml:space="preserve"> (מיום 8.6.2015) נדון מקרה של החזקת סכין בין כתלי הכלא. שם נקבע מתחם שבין עבודות שירות ועד שנת מאסר והנאשם נדון ל-6 חודשי מאסר בפועל לאחר שלא התאים לעבודות שירות. ב</w:t>
      </w:r>
      <w:hyperlink r:id="rId50" w:history="1">
        <w:r w:rsidR="00E560AC" w:rsidRPr="00E560AC">
          <w:rPr>
            <w:rFonts w:ascii="FrankRuehl" w:hAnsi="FrankRuehl" w:cs="FrankRuehl"/>
            <w:color w:val="0000FF"/>
            <w:sz w:val="28"/>
            <w:szCs w:val="28"/>
            <w:u w:val="single"/>
            <w:rtl/>
          </w:rPr>
          <w:t>רע"פ 4244/19</w:t>
        </w:r>
      </w:hyperlink>
      <w:r>
        <w:rPr>
          <w:rFonts w:ascii="FrankRuehl" w:hAnsi="FrankRuehl" w:cs="FrankRuehl" w:hint="cs"/>
          <w:sz w:val="28"/>
          <w:szCs w:val="28"/>
          <w:rtl/>
        </w:rPr>
        <w:t xml:space="preserve"> </w:t>
      </w:r>
      <w:r w:rsidRPr="009B4F97">
        <w:rPr>
          <w:rFonts w:ascii="FrankRuehl" w:hAnsi="FrankRuehl" w:cs="FrankRuehl" w:hint="cs"/>
          <w:b/>
          <w:bCs/>
          <w:sz w:val="28"/>
          <w:szCs w:val="28"/>
          <w:u w:val="single"/>
          <w:rtl/>
        </w:rPr>
        <w:t>טובול</w:t>
      </w:r>
      <w:r>
        <w:rPr>
          <w:rFonts w:ascii="FrankRuehl" w:hAnsi="FrankRuehl" w:cs="FrankRuehl" w:hint="cs"/>
          <w:sz w:val="28"/>
          <w:szCs w:val="28"/>
          <w:rtl/>
        </w:rPr>
        <w:t xml:space="preserve"> נ' </w:t>
      </w:r>
      <w:r w:rsidRPr="009B4F97">
        <w:rPr>
          <w:rFonts w:ascii="FrankRuehl" w:hAnsi="FrankRuehl" w:cs="FrankRuehl" w:hint="cs"/>
          <w:b/>
          <w:bCs/>
          <w:sz w:val="28"/>
          <w:szCs w:val="28"/>
          <w:u w:val="single"/>
          <w:rtl/>
        </w:rPr>
        <w:t>מ"י</w:t>
      </w:r>
      <w:r>
        <w:rPr>
          <w:rFonts w:ascii="FrankRuehl" w:hAnsi="FrankRuehl" w:cs="FrankRuehl" w:hint="cs"/>
          <w:sz w:val="28"/>
          <w:szCs w:val="28"/>
          <w:rtl/>
        </w:rPr>
        <w:t xml:space="preserve"> (מיום 26.6.2019) נדון עניינו של הנאשם שתקף שוטרים בביתו ואיים עליהם. הוא נדון לחודש ויום מאסר על בסיס מתחם שבין חודש ל-12 חודשי מאסר. </w:t>
      </w:r>
    </w:p>
    <w:p w14:paraId="66F83F67" w14:textId="77777777" w:rsidR="00D47D47" w:rsidRDefault="00D47D47" w:rsidP="00D47D47">
      <w:pPr>
        <w:spacing w:line="360" w:lineRule="auto"/>
        <w:jc w:val="both"/>
        <w:rPr>
          <w:rFonts w:ascii="FrankRuehl" w:hAnsi="FrankRuehl" w:cs="FrankRuehl"/>
          <w:sz w:val="28"/>
          <w:szCs w:val="28"/>
          <w:rtl/>
        </w:rPr>
      </w:pPr>
    </w:p>
    <w:p w14:paraId="5CA5352C" w14:textId="77777777" w:rsidR="00D47D47" w:rsidRDefault="00D47D47" w:rsidP="00D47D47">
      <w:pPr>
        <w:spacing w:line="360" w:lineRule="auto"/>
        <w:jc w:val="both"/>
        <w:rPr>
          <w:rFonts w:ascii="FrankRuehl" w:hAnsi="FrankRuehl" w:cs="FrankRuehl"/>
          <w:sz w:val="28"/>
          <w:szCs w:val="28"/>
          <w:rtl/>
        </w:rPr>
      </w:pPr>
    </w:p>
    <w:p w14:paraId="48F5C242" w14:textId="77777777" w:rsidR="00D47D47" w:rsidRDefault="00D47D47" w:rsidP="00D47D47">
      <w:pPr>
        <w:spacing w:line="360" w:lineRule="auto"/>
        <w:jc w:val="both"/>
        <w:rPr>
          <w:rFonts w:ascii="FrankRuehl" w:hAnsi="FrankRuehl" w:cs="FrankRuehl"/>
          <w:sz w:val="28"/>
          <w:szCs w:val="28"/>
          <w:rtl/>
        </w:rPr>
      </w:pPr>
      <w:r w:rsidRPr="00A76994">
        <w:rPr>
          <w:rFonts w:ascii="FrankRuehl" w:hAnsi="FrankRuehl" w:cs="FrankRuehl" w:hint="cs"/>
          <w:sz w:val="28"/>
          <w:szCs w:val="28"/>
          <w:u w:val="single"/>
          <w:rtl/>
        </w:rPr>
        <w:t xml:space="preserve">מתחמי הענישה </w:t>
      </w:r>
    </w:p>
    <w:p w14:paraId="172A3FB0" w14:textId="77777777" w:rsidR="00D47D47" w:rsidRDefault="00D47D47" w:rsidP="00D47D47">
      <w:pPr>
        <w:spacing w:line="360" w:lineRule="auto"/>
        <w:jc w:val="both"/>
        <w:rPr>
          <w:rFonts w:ascii="FrankRuehl" w:hAnsi="FrankRuehl" w:cs="FrankRuehl"/>
          <w:sz w:val="28"/>
          <w:szCs w:val="28"/>
          <w:rtl/>
        </w:rPr>
      </w:pPr>
      <w:r>
        <w:rPr>
          <w:rFonts w:ascii="FrankRuehl" w:hAnsi="FrankRuehl" w:cs="FrankRuehl" w:hint="cs"/>
          <w:sz w:val="28"/>
          <w:szCs w:val="28"/>
          <w:rtl/>
        </w:rPr>
        <w:t>לפיכך, מתחמי הענישה יהיו כך:</w:t>
      </w:r>
    </w:p>
    <w:p w14:paraId="4AD9F105" w14:textId="77777777" w:rsidR="00D47D47" w:rsidRDefault="00D47D47" w:rsidP="00D47D47">
      <w:pPr>
        <w:spacing w:line="360" w:lineRule="auto"/>
        <w:jc w:val="both"/>
        <w:rPr>
          <w:rFonts w:ascii="FrankRuehl" w:hAnsi="FrankRuehl" w:cs="FrankRuehl"/>
          <w:sz w:val="28"/>
          <w:szCs w:val="28"/>
          <w:rtl/>
        </w:rPr>
      </w:pPr>
      <w:r w:rsidRPr="00603B37">
        <w:rPr>
          <w:rFonts w:ascii="FrankRuehl" w:hAnsi="FrankRuehl" w:cs="FrankRuehl" w:hint="cs"/>
          <w:b/>
          <w:bCs/>
          <w:sz w:val="28"/>
          <w:szCs w:val="28"/>
          <w:rtl/>
        </w:rPr>
        <w:t>אשר לתיק הראשון</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חודש עד שישה חודשי מאסר;</w:t>
      </w:r>
    </w:p>
    <w:p w14:paraId="26001B7E" w14:textId="77777777" w:rsidR="00D47D47" w:rsidRDefault="00D47D47" w:rsidP="00D47D47">
      <w:pPr>
        <w:spacing w:line="360" w:lineRule="auto"/>
        <w:jc w:val="both"/>
        <w:rPr>
          <w:rFonts w:ascii="FrankRuehl" w:hAnsi="FrankRuehl" w:cs="FrankRuehl"/>
          <w:sz w:val="28"/>
          <w:szCs w:val="28"/>
          <w:rtl/>
        </w:rPr>
      </w:pPr>
      <w:r w:rsidRPr="00603B37">
        <w:rPr>
          <w:rFonts w:ascii="FrankRuehl" w:hAnsi="FrankRuehl" w:cs="FrankRuehl" w:hint="cs"/>
          <w:b/>
          <w:bCs/>
          <w:sz w:val="28"/>
          <w:szCs w:val="28"/>
          <w:rtl/>
        </w:rPr>
        <w:t>אשר לתיק השני</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מספר ימי מאסר עד ארבעה חודשי מאסר;</w:t>
      </w:r>
    </w:p>
    <w:p w14:paraId="6D2B7FF8" w14:textId="77777777" w:rsidR="00D47D47" w:rsidRDefault="00D47D47" w:rsidP="00D47D47">
      <w:pPr>
        <w:spacing w:line="360" w:lineRule="auto"/>
        <w:jc w:val="both"/>
        <w:rPr>
          <w:rFonts w:ascii="FrankRuehl" w:hAnsi="FrankRuehl" w:cs="FrankRuehl"/>
          <w:sz w:val="28"/>
          <w:szCs w:val="28"/>
          <w:rtl/>
        </w:rPr>
      </w:pPr>
      <w:r w:rsidRPr="00603B37">
        <w:rPr>
          <w:rFonts w:ascii="FrankRuehl" w:hAnsi="FrankRuehl" w:cs="FrankRuehl" w:hint="cs"/>
          <w:b/>
          <w:bCs/>
          <w:sz w:val="28"/>
          <w:szCs w:val="28"/>
          <w:rtl/>
        </w:rPr>
        <w:t>אשר לתיק השלישי והחמישי</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מאסר על-תנאי ועד 3 חודשי מאסר לכל תיק;</w:t>
      </w:r>
    </w:p>
    <w:p w14:paraId="38D94D12" w14:textId="77777777" w:rsidR="00D47D47" w:rsidRDefault="00D47D47" w:rsidP="00D47D47">
      <w:pPr>
        <w:spacing w:line="360" w:lineRule="auto"/>
        <w:jc w:val="both"/>
        <w:rPr>
          <w:rFonts w:ascii="FrankRuehl" w:hAnsi="FrankRuehl" w:cs="FrankRuehl"/>
          <w:sz w:val="28"/>
          <w:szCs w:val="28"/>
          <w:rtl/>
        </w:rPr>
      </w:pPr>
      <w:r w:rsidRPr="00603B37">
        <w:rPr>
          <w:rFonts w:ascii="FrankRuehl" w:hAnsi="FrankRuehl" w:cs="FrankRuehl" w:hint="cs"/>
          <w:b/>
          <w:bCs/>
          <w:sz w:val="28"/>
          <w:szCs w:val="28"/>
          <w:rtl/>
        </w:rPr>
        <w:t>אשר לתיק הרביעי</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מספר ימי מאסר עד ארבעה חודשי מאסר;</w:t>
      </w:r>
    </w:p>
    <w:p w14:paraId="036E8EAC" w14:textId="77777777" w:rsidR="00D47D47" w:rsidRDefault="00D47D47" w:rsidP="00D47D47">
      <w:pPr>
        <w:spacing w:line="360" w:lineRule="auto"/>
        <w:jc w:val="both"/>
        <w:rPr>
          <w:rFonts w:ascii="FrankRuehl" w:hAnsi="FrankRuehl" w:cs="FrankRuehl"/>
          <w:sz w:val="28"/>
          <w:szCs w:val="28"/>
          <w:rtl/>
        </w:rPr>
      </w:pPr>
      <w:r w:rsidRPr="00603B37">
        <w:rPr>
          <w:rFonts w:ascii="FrankRuehl" w:hAnsi="FrankRuehl" w:cs="FrankRuehl" w:hint="cs"/>
          <w:b/>
          <w:bCs/>
          <w:sz w:val="28"/>
          <w:szCs w:val="28"/>
          <w:rtl/>
        </w:rPr>
        <w:t>אשר לתיק השישי</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6 </w:t>
      </w:r>
      <w:r>
        <w:rPr>
          <w:rFonts w:ascii="FrankRuehl" w:hAnsi="FrankRuehl" w:cs="FrankRuehl"/>
          <w:sz w:val="28"/>
          <w:szCs w:val="28"/>
          <w:rtl/>
        </w:rPr>
        <w:t>–</w:t>
      </w:r>
      <w:r>
        <w:rPr>
          <w:rFonts w:ascii="FrankRuehl" w:hAnsi="FrankRuehl" w:cs="FrankRuehl" w:hint="cs"/>
          <w:sz w:val="28"/>
          <w:szCs w:val="28"/>
          <w:rtl/>
        </w:rPr>
        <w:t xml:space="preserve"> 18 חודשי מאסר. </w:t>
      </w:r>
    </w:p>
    <w:p w14:paraId="43641BE0" w14:textId="77777777" w:rsidR="00D47D47" w:rsidRPr="005E5485" w:rsidRDefault="00D47D47" w:rsidP="00D47D47">
      <w:pPr>
        <w:spacing w:line="360" w:lineRule="auto"/>
        <w:jc w:val="both"/>
        <w:rPr>
          <w:rFonts w:ascii="FrankRuehl" w:hAnsi="FrankRuehl" w:cs="FrankRuehl"/>
          <w:sz w:val="28"/>
          <w:szCs w:val="28"/>
          <w:rtl/>
        </w:rPr>
      </w:pPr>
    </w:p>
    <w:p w14:paraId="728E2D79" w14:textId="77777777" w:rsidR="00D47D47" w:rsidRPr="00C662ED" w:rsidRDefault="00D47D47" w:rsidP="00D47D47">
      <w:pPr>
        <w:spacing w:line="360" w:lineRule="auto"/>
        <w:jc w:val="both"/>
        <w:rPr>
          <w:rFonts w:ascii="FrankRuehl" w:hAnsi="FrankRuehl" w:cs="FrankRuehl"/>
          <w:b/>
          <w:bCs/>
          <w:sz w:val="28"/>
          <w:szCs w:val="28"/>
          <w:u w:val="single"/>
          <w:rtl/>
        </w:rPr>
      </w:pPr>
      <w:r w:rsidRPr="00C662ED">
        <w:rPr>
          <w:rFonts w:ascii="FrankRuehl" w:hAnsi="FrankRuehl" w:cs="FrankRuehl" w:hint="cs"/>
          <w:b/>
          <w:bCs/>
          <w:sz w:val="28"/>
          <w:szCs w:val="28"/>
          <w:u w:val="single"/>
          <w:rtl/>
        </w:rPr>
        <w:t>נסיבות שאינן קשורות בביצוע העבירה</w:t>
      </w:r>
    </w:p>
    <w:p w14:paraId="537377A3" w14:textId="77777777" w:rsidR="00D47D47" w:rsidRDefault="00D47D47" w:rsidP="00D47D47">
      <w:pPr>
        <w:spacing w:line="360" w:lineRule="auto"/>
        <w:jc w:val="both"/>
        <w:rPr>
          <w:rFonts w:ascii="FrankRuehl" w:hAnsi="FrankRuehl" w:cs="FrankRuehl"/>
          <w:sz w:val="28"/>
          <w:szCs w:val="28"/>
          <w:rtl/>
        </w:rPr>
      </w:pPr>
      <w:r>
        <w:rPr>
          <w:rFonts w:ascii="FrankRuehl" w:hAnsi="FrankRuehl" w:cs="FrankRuehl" w:hint="cs"/>
          <w:sz w:val="28"/>
          <w:szCs w:val="28"/>
          <w:rtl/>
        </w:rPr>
        <w:t>הנאשם קיבל אחריות והודה במספר רב של תיקים, ורק היום, בדיון האחרון, ייתכן שאכן הגיע הנאשם לידי הפנמה בצורך שלו לשנות את דרכיו. שכן לראשונה שמעתי את הנאשם, מזה תקופה ארוכה, מדבר לעניין ומקבל אחריות לחייו. יש לקוות כי הנאשם מכיר במאמצי הסניגור והמשפחה ומוקירם, שכן מדובר במאמצים לא מבוטלים שהושקעו במציאת מסגרת ובמציאת אפיק טיפולי כנגד כל הסיכויים. חבל שמאמצים אלו ירדו לטמיון בהליכים שלפניי, אך יש לקוות כי הנאשם ישכיל לנצל את ההזדמנות שניתנה לו ע"י משפחתו, עם שחרורו, ויש לקוות שיצליח להשתחרר מדפוסי התנהגותו ההרסניים, שבאו לידי ביטוי בתיקים אלו ובתיקיו הקודמים. לחובת הנאשם עבר פלילי מכביד וכן מאסר מותנה של 3 חודשים בגין עבירה של היזק לרכוש, שהטלתי עליו ב</w:t>
      </w:r>
      <w:hyperlink r:id="rId51" w:history="1">
        <w:r w:rsidR="00E560AC" w:rsidRPr="00E560AC">
          <w:rPr>
            <w:rFonts w:ascii="FrankRuehl" w:hAnsi="FrankRuehl" w:cs="FrankRuehl"/>
            <w:color w:val="0000FF"/>
            <w:sz w:val="28"/>
            <w:szCs w:val="28"/>
            <w:u w:val="single"/>
            <w:rtl/>
          </w:rPr>
          <w:t>ת"פ 23920-07-19</w:t>
        </w:r>
      </w:hyperlink>
      <w:r>
        <w:rPr>
          <w:rFonts w:ascii="FrankRuehl" w:hAnsi="FrankRuehl" w:cs="FrankRuehl" w:hint="cs"/>
          <w:sz w:val="28"/>
          <w:szCs w:val="28"/>
          <w:rtl/>
        </w:rPr>
        <w:t xml:space="preserve"> ביום 22.12.2019 (</w:t>
      </w:r>
      <w:r w:rsidRPr="00D55E8B">
        <w:rPr>
          <w:rFonts w:ascii="FrankRuehl" w:hAnsi="FrankRuehl" w:cs="FrankRuehl" w:hint="cs"/>
          <w:b/>
          <w:bCs/>
          <w:sz w:val="28"/>
          <w:szCs w:val="28"/>
          <w:rtl/>
        </w:rPr>
        <w:t>תיק התנאי, המאסר המותנה</w:t>
      </w:r>
      <w:r>
        <w:rPr>
          <w:rFonts w:ascii="FrankRuehl" w:hAnsi="FrankRuehl" w:cs="FrankRuehl" w:hint="cs"/>
          <w:sz w:val="28"/>
          <w:szCs w:val="28"/>
          <w:rtl/>
        </w:rPr>
        <w:t>).</w:t>
      </w:r>
    </w:p>
    <w:p w14:paraId="0FC18BA6" w14:textId="77777777" w:rsidR="00D47D47" w:rsidRDefault="00D47D47" w:rsidP="00D47D47">
      <w:pPr>
        <w:spacing w:line="360" w:lineRule="auto"/>
        <w:jc w:val="both"/>
        <w:rPr>
          <w:rFonts w:ascii="FrankRuehl" w:hAnsi="FrankRuehl" w:cs="FrankRuehl"/>
          <w:sz w:val="28"/>
          <w:szCs w:val="28"/>
          <w:rtl/>
        </w:rPr>
      </w:pPr>
    </w:p>
    <w:p w14:paraId="0F171435" w14:textId="77777777" w:rsidR="00D47D47" w:rsidRPr="00C662ED" w:rsidRDefault="00D47D47" w:rsidP="00D47D47">
      <w:pPr>
        <w:spacing w:line="360" w:lineRule="auto"/>
        <w:jc w:val="both"/>
        <w:rPr>
          <w:rFonts w:ascii="FrankRuehl" w:hAnsi="FrankRuehl" w:cs="FrankRuehl"/>
          <w:b/>
          <w:bCs/>
          <w:sz w:val="28"/>
          <w:szCs w:val="28"/>
          <w:u w:val="single"/>
          <w:rtl/>
        </w:rPr>
      </w:pPr>
      <w:r w:rsidRPr="00C662ED">
        <w:rPr>
          <w:rFonts w:ascii="FrankRuehl" w:hAnsi="FrankRuehl" w:cs="FrankRuehl" w:hint="cs"/>
          <w:b/>
          <w:bCs/>
          <w:sz w:val="28"/>
          <w:szCs w:val="28"/>
          <w:u w:val="single"/>
          <w:rtl/>
        </w:rPr>
        <w:t>המיקום במתח</w:t>
      </w:r>
      <w:r>
        <w:rPr>
          <w:rFonts w:ascii="FrankRuehl" w:hAnsi="FrankRuehl" w:cs="FrankRuehl" w:hint="cs"/>
          <w:b/>
          <w:bCs/>
          <w:sz w:val="28"/>
          <w:szCs w:val="28"/>
          <w:u w:val="single"/>
          <w:rtl/>
        </w:rPr>
        <w:t>מים</w:t>
      </w:r>
    </w:p>
    <w:p w14:paraId="036EF1E0" w14:textId="77777777" w:rsidR="00D47D47" w:rsidRDefault="00D47D47" w:rsidP="00D47D47">
      <w:pPr>
        <w:spacing w:line="360" w:lineRule="auto"/>
        <w:jc w:val="both"/>
        <w:rPr>
          <w:rFonts w:ascii="FrankRuehl" w:hAnsi="FrankRuehl" w:cs="FrankRuehl"/>
          <w:sz w:val="28"/>
          <w:szCs w:val="28"/>
          <w:rtl/>
        </w:rPr>
      </w:pPr>
      <w:r>
        <w:rPr>
          <w:rFonts w:ascii="FrankRuehl" w:hAnsi="FrankRuehl" w:cs="FrankRuehl" w:hint="cs"/>
          <w:sz w:val="28"/>
          <w:szCs w:val="28"/>
          <w:rtl/>
        </w:rPr>
        <w:t xml:space="preserve">נוכח זאת, יש למקם את הנאשם בחלק האמצעי-עליון של כל אחד מהמתחמים שקבעתי. </w:t>
      </w:r>
    </w:p>
    <w:p w14:paraId="5241CFD4" w14:textId="77777777" w:rsidR="00D47D47" w:rsidRDefault="00D47D47" w:rsidP="00D47D47">
      <w:pPr>
        <w:spacing w:line="360" w:lineRule="auto"/>
        <w:jc w:val="both"/>
        <w:rPr>
          <w:rFonts w:ascii="FrankRuehl" w:hAnsi="FrankRuehl" w:cs="FrankRuehl"/>
          <w:sz w:val="28"/>
          <w:szCs w:val="28"/>
          <w:rtl/>
        </w:rPr>
      </w:pPr>
    </w:p>
    <w:p w14:paraId="41CECD5C" w14:textId="77777777" w:rsidR="00D47D47" w:rsidRPr="00C662ED" w:rsidRDefault="00D47D47" w:rsidP="00D47D47">
      <w:pPr>
        <w:spacing w:line="360" w:lineRule="auto"/>
        <w:jc w:val="both"/>
        <w:rPr>
          <w:rFonts w:ascii="FrankRuehl" w:hAnsi="FrankRuehl" w:cs="FrankRuehl"/>
          <w:b/>
          <w:bCs/>
          <w:sz w:val="28"/>
          <w:szCs w:val="28"/>
          <w:u w:val="single"/>
          <w:rtl/>
        </w:rPr>
      </w:pPr>
      <w:r w:rsidRPr="00C662ED">
        <w:rPr>
          <w:rFonts w:ascii="FrankRuehl" w:hAnsi="FrankRuehl" w:cs="FrankRuehl" w:hint="cs"/>
          <w:b/>
          <w:bCs/>
          <w:sz w:val="28"/>
          <w:szCs w:val="28"/>
          <w:u w:val="single"/>
          <w:rtl/>
        </w:rPr>
        <w:t>גזירת הדין</w:t>
      </w:r>
    </w:p>
    <w:p w14:paraId="35A917FE" w14:textId="77777777" w:rsidR="00D47D47" w:rsidRDefault="00D47D47" w:rsidP="00D47D47">
      <w:pPr>
        <w:spacing w:line="360" w:lineRule="auto"/>
        <w:jc w:val="both"/>
        <w:rPr>
          <w:rFonts w:ascii="FrankRuehl" w:hAnsi="FrankRuehl" w:cs="FrankRuehl"/>
          <w:sz w:val="28"/>
          <w:szCs w:val="28"/>
          <w:rtl/>
        </w:rPr>
      </w:pPr>
      <w:r>
        <w:rPr>
          <w:rFonts w:ascii="FrankRuehl" w:hAnsi="FrankRuehl" w:cs="FrankRuehl" w:hint="cs"/>
          <w:sz w:val="28"/>
          <w:szCs w:val="28"/>
          <w:rtl/>
        </w:rPr>
        <w:t>לפיכך, אני גוזר על הנאשם את העונשים הבאים:</w:t>
      </w:r>
    </w:p>
    <w:p w14:paraId="330A2F62" w14:textId="77777777" w:rsidR="00D47D47" w:rsidRDefault="00D47D47" w:rsidP="00D47D47">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12 חודשי מאסר בפועל בניכוי מלא של ימי מעצרו במכלול התיקים שבכותרת, ע"פ חישוב שב"ס שיכריע;</w:t>
      </w:r>
    </w:p>
    <w:p w14:paraId="28C8A0B7" w14:textId="77777777" w:rsidR="00D47D47" w:rsidRDefault="00D47D47" w:rsidP="00D47D47">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 xml:space="preserve">מפעיל את המאסר המותנה של 3 חודשים, כך שחודש ירוצה בחופף וחודשיים במצטבר למאסרו הנוכחי. </w:t>
      </w:r>
      <w:r w:rsidRPr="00253BE3">
        <w:rPr>
          <w:rFonts w:ascii="FrankRuehl" w:hAnsi="FrankRuehl" w:cs="FrankRuehl" w:hint="cs"/>
          <w:sz w:val="28"/>
          <w:szCs w:val="28"/>
          <w:u w:val="single"/>
          <w:rtl/>
        </w:rPr>
        <w:t>בסה"כ ירצה הנאשם 14 חודשי מאסר בפועל בניכוי ימי מעצרו כאמור לעיל</w:t>
      </w:r>
      <w:r>
        <w:rPr>
          <w:rFonts w:ascii="FrankRuehl" w:hAnsi="FrankRuehl" w:cs="FrankRuehl" w:hint="cs"/>
          <w:sz w:val="28"/>
          <w:szCs w:val="28"/>
          <w:rtl/>
        </w:rPr>
        <w:t>;</w:t>
      </w:r>
    </w:p>
    <w:p w14:paraId="33CA455A" w14:textId="77777777" w:rsidR="00D47D47" w:rsidRDefault="00D47D47" w:rsidP="00D47D47">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6 חודשי מאסר שלא ירוצו, אלא אם יעבור הנאשם כל עבירת אלימות, לרבות איומים, וכן החזקת סכין, בתוך שלוש שנים משחרורו;</w:t>
      </w:r>
    </w:p>
    <w:p w14:paraId="71D3625D" w14:textId="77777777" w:rsidR="00D47D47" w:rsidRDefault="00D47D47" w:rsidP="00D47D47">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3 חודשי מאסר שלא ירוצו, אלא אם יעבור הנאשם עבירה של הפרת הוראה חוקית, הפרעה לשוטר, היזק לרכוש, וכל עבירה לפי פקודת הסמים, בתוך 3 שנים משחרורו;</w:t>
      </w:r>
    </w:p>
    <w:p w14:paraId="55716D5D" w14:textId="77777777" w:rsidR="00D47D47" w:rsidRPr="00253BE3" w:rsidRDefault="00D47D47" w:rsidP="00D47D47">
      <w:pPr>
        <w:pStyle w:val="a9"/>
        <w:numPr>
          <w:ilvl w:val="0"/>
          <w:numId w:val="1"/>
        </w:numPr>
        <w:spacing w:line="360" w:lineRule="auto"/>
        <w:jc w:val="both"/>
        <w:rPr>
          <w:rFonts w:ascii="FrankRuehl" w:hAnsi="FrankRuehl" w:cs="FrankRuehl"/>
          <w:sz w:val="28"/>
          <w:szCs w:val="28"/>
          <w:rtl/>
        </w:rPr>
      </w:pPr>
      <w:r>
        <w:rPr>
          <w:rFonts w:ascii="FrankRuehl" w:hAnsi="FrankRuehl" w:cs="FrankRuehl" w:hint="cs"/>
          <w:sz w:val="28"/>
          <w:szCs w:val="28"/>
          <w:rtl/>
        </w:rPr>
        <w:t>התחייבות בסך 5,000 ₪ שלא לעבור את העבירות בהן הורשע הנאשם בתוך שנתיים משחרורו.</w:t>
      </w:r>
    </w:p>
    <w:p w14:paraId="7B7D720E" w14:textId="77777777" w:rsidR="00D47D47" w:rsidRDefault="00D47D47" w:rsidP="00D47D47">
      <w:pPr>
        <w:spacing w:line="360" w:lineRule="auto"/>
        <w:jc w:val="both"/>
        <w:rPr>
          <w:rFonts w:ascii="FrankRuehl" w:hAnsi="FrankRuehl" w:cs="FrankRuehl"/>
          <w:sz w:val="28"/>
          <w:szCs w:val="28"/>
          <w:rtl/>
        </w:rPr>
      </w:pPr>
    </w:p>
    <w:p w14:paraId="168D8B29" w14:textId="77777777" w:rsidR="00D47D47" w:rsidRDefault="00D47D47" w:rsidP="00D47D47">
      <w:pPr>
        <w:spacing w:line="360" w:lineRule="auto"/>
        <w:jc w:val="both"/>
        <w:rPr>
          <w:rFonts w:ascii="FrankRuehl" w:hAnsi="FrankRuehl" w:cs="FrankRuehl"/>
          <w:sz w:val="28"/>
          <w:szCs w:val="28"/>
          <w:rtl/>
        </w:rPr>
      </w:pPr>
      <w:r>
        <w:rPr>
          <w:rFonts w:ascii="FrankRuehl" w:hAnsi="FrankRuehl" w:cs="FrankRuehl" w:hint="cs"/>
          <w:sz w:val="28"/>
          <w:szCs w:val="28"/>
          <w:rtl/>
        </w:rPr>
        <w:t>לא מצאתי להטיל רכיבי עונש כספיים על הנאשם.</w:t>
      </w:r>
    </w:p>
    <w:p w14:paraId="4F2051FA" w14:textId="77777777" w:rsidR="00D47D47" w:rsidRDefault="00D47D47" w:rsidP="00D47D47">
      <w:pPr>
        <w:spacing w:line="360" w:lineRule="auto"/>
        <w:jc w:val="both"/>
        <w:rPr>
          <w:rFonts w:ascii="FrankRuehl" w:hAnsi="FrankRuehl" w:cs="FrankRuehl"/>
          <w:sz w:val="28"/>
          <w:szCs w:val="28"/>
          <w:rtl/>
        </w:rPr>
      </w:pPr>
    </w:p>
    <w:p w14:paraId="25F5B27F" w14:textId="77777777" w:rsidR="00D47D47" w:rsidRDefault="00D47D47" w:rsidP="00D47D47">
      <w:pPr>
        <w:spacing w:line="360" w:lineRule="auto"/>
        <w:jc w:val="both"/>
        <w:rPr>
          <w:rFonts w:ascii="FrankRuehl" w:hAnsi="FrankRuehl" w:cs="FrankRuehl"/>
          <w:sz w:val="28"/>
          <w:szCs w:val="28"/>
          <w:rtl/>
        </w:rPr>
      </w:pPr>
      <w:r>
        <w:rPr>
          <w:rFonts w:ascii="FrankRuehl" w:hAnsi="FrankRuehl" w:cs="FrankRuehl" w:hint="cs"/>
          <w:sz w:val="28"/>
          <w:szCs w:val="28"/>
          <w:rtl/>
        </w:rPr>
        <w:t xml:space="preserve">יש לשלוח לשירות המבחן. </w:t>
      </w:r>
    </w:p>
    <w:p w14:paraId="5DCD8156" w14:textId="77777777" w:rsidR="00D47D47" w:rsidRDefault="00D47D47" w:rsidP="00D47D47">
      <w:pPr>
        <w:spacing w:line="360" w:lineRule="auto"/>
        <w:jc w:val="both"/>
        <w:rPr>
          <w:rFonts w:ascii="FrankRuehl" w:hAnsi="FrankRuehl" w:cs="FrankRuehl"/>
          <w:sz w:val="28"/>
          <w:szCs w:val="28"/>
          <w:rtl/>
        </w:rPr>
      </w:pPr>
    </w:p>
    <w:p w14:paraId="2FE799DC" w14:textId="77777777" w:rsidR="00D47D47" w:rsidRDefault="00D47D47" w:rsidP="00D47D47">
      <w:pPr>
        <w:spacing w:line="360" w:lineRule="auto"/>
        <w:jc w:val="both"/>
        <w:rPr>
          <w:rFonts w:ascii="FrankRuehl" w:hAnsi="FrankRuehl" w:cs="FrankRuehl"/>
          <w:sz w:val="28"/>
          <w:szCs w:val="28"/>
          <w:rtl/>
        </w:rPr>
      </w:pPr>
      <w:r>
        <w:rPr>
          <w:rFonts w:ascii="FrankRuehl" w:hAnsi="FrankRuehl" w:cs="FrankRuehl" w:hint="cs"/>
          <w:sz w:val="28"/>
          <w:szCs w:val="28"/>
          <w:rtl/>
        </w:rPr>
        <w:t>זכות ערעור כחוק.</w:t>
      </w:r>
    </w:p>
    <w:p w14:paraId="630649B0" w14:textId="77777777" w:rsidR="00D47D47" w:rsidRDefault="00D47D47" w:rsidP="00D47D47">
      <w:pPr>
        <w:spacing w:line="360" w:lineRule="auto"/>
        <w:jc w:val="both"/>
        <w:rPr>
          <w:rFonts w:ascii="FrankRuehl" w:hAnsi="FrankRuehl" w:cs="FrankRuehl"/>
          <w:sz w:val="28"/>
          <w:szCs w:val="28"/>
          <w:rtl/>
        </w:rPr>
      </w:pPr>
    </w:p>
    <w:p w14:paraId="0345CAB2" w14:textId="77777777" w:rsidR="00D47D47" w:rsidRPr="00E560AC" w:rsidRDefault="00E560AC" w:rsidP="00D47D47">
      <w:pPr>
        <w:spacing w:line="360" w:lineRule="auto"/>
        <w:jc w:val="both"/>
        <w:rPr>
          <w:rFonts w:ascii="FrankRuehl" w:hAnsi="FrankRuehl" w:cs="FrankRuehl"/>
          <w:color w:val="FFFFFF"/>
          <w:sz w:val="2"/>
          <w:szCs w:val="2"/>
          <w:rtl/>
        </w:rPr>
      </w:pPr>
      <w:r w:rsidRPr="00E560AC">
        <w:rPr>
          <w:rFonts w:ascii="FrankRuehl" w:hAnsi="FrankRuehl" w:cs="FrankRuehl"/>
          <w:color w:val="FFFFFF"/>
          <w:sz w:val="2"/>
          <w:szCs w:val="2"/>
          <w:rtl/>
        </w:rPr>
        <w:t>5129371</w:t>
      </w:r>
    </w:p>
    <w:p w14:paraId="277DB567" w14:textId="77777777" w:rsidR="00D47D47" w:rsidRPr="005E5485" w:rsidRDefault="00E560AC" w:rsidP="00D47D47">
      <w:pPr>
        <w:spacing w:line="360" w:lineRule="auto"/>
        <w:jc w:val="both"/>
        <w:rPr>
          <w:rFonts w:ascii="FrankRuehl" w:hAnsi="FrankRuehl" w:cs="FrankRuehl"/>
          <w:sz w:val="28"/>
          <w:szCs w:val="28"/>
          <w:rtl/>
        </w:rPr>
      </w:pPr>
      <w:bookmarkStart w:id="8" w:name="Nitan"/>
      <w:r w:rsidRPr="00E560AC">
        <w:rPr>
          <w:rFonts w:ascii="FrankRuehl" w:hAnsi="FrankRuehl" w:cs="FrankRuehl"/>
          <w:color w:val="FFFFFF"/>
          <w:sz w:val="2"/>
          <w:szCs w:val="2"/>
          <w:rtl/>
        </w:rPr>
        <w:t>54678313</w:t>
      </w:r>
      <w:r>
        <w:rPr>
          <w:rFonts w:ascii="FrankRuehl" w:hAnsi="FrankRuehl" w:cs="FrankRuehl"/>
          <w:sz w:val="28"/>
          <w:szCs w:val="28"/>
          <w:rtl/>
        </w:rPr>
        <w:t xml:space="preserve">ניתן היום,  י' תמוז תשפ"א, 20 יוני 2021, במעמד הצדדים. </w:t>
      </w:r>
      <w:bookmarkEnd w:id="8"/>
    </w:p>
    <w:p w14:paraId="1CA506BD" w14:textId="77777777" w:rsidR="00D47D47" w:rsidRDefault="00D47D47" w:rsidP="00E560A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20054BC" w14:textId="77777777" w:rsidR="00D47D47" w:rsidRDefault="00D47D47" w:rsidP="00D47D47">
      <w:pPr>
        <w:jc w:val="center"/>
        <w:rPr>
          <w:rFonts w:ascii="Arial" w:hAnsi="Arial" w:cs="FrankRuehl"/>
          <w:sz w:val="28"/>
          <w:szCs w:val="28"/>
          <w:rtl/>
        </w:rPr>
      </w:pPr>
    </w:p>
    <w:p w14:paraId="61BF5C21" w14:textId="77777777" w:rsidR="00E560AC" w:rsidRDefault="00E560AC" w:rsidP="00E560AC">
      <w:pPr>
        <w:rPr>
          <w:rtl/>
        </w:rPr>
      </w:pPr>
    </w:p>
    <w:p w14:paraId="053E41CD" w14:textId="77777777" w:rsidR="00E560AC" w:rsidRDefault="00E560AC" w:rsidP="00E560AC">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406EF77E" w14:textId="77777777" w:rsidR="004B6B3A" w:rsidRPr="004B6B3A" w:rsidRDefault="004B6B3A" w:rsidP="004B6B3A">
      <w:pPr>
        <w:keepNext/>
        <w:rPr>
          <w:rFonts w:ascii="David" w:hAnsi="David"/>
          <w:color w:val="000000"/>
          <w:sz w:val="22"/>
          <w:szCs w:val="22"/>
          <w:rtl/>
        </w:rPr>
      </w:pPr>
    </w:p>
    <w:p w14:paraId="7C196214" w14:textId="77777777" w:rsidR="004B6B3A" w:rsidRPr="004B6B3A" w:rsidRDefault="004B6B3A" w:rsidP="004B6B3A">
      <w:pPr>
        <w:keepNext/>
        <w:rPr>
          <w:rFonts w:ascii="David" w:hAnsi="David"/>
          <w:color w:val="000000"/>
          <w:sz w:val="22"/>
          <w:szCs w:val="22"/>
          <w:rtl/>
        </w:rPr>
      </w:pPr>
      <w:r w:rsidRPr="004B6B3A">
        <w:rPr>
          <w:rFonts w:ascii="David" w:hAnsi="David"/>
          <w:color w:val="000000"/>
          <w:sz w:val="22"/>
          <w:szCs w:val="22"/>
          <w:rtl/>
        </w:rPr>
        <w:t>דוד שאול גבאי ריכטר 54678313-/</w:t>
      </w:r>
    </w:p>
    <w:p w14:paraId="74D49A24" w14:textId="77777777" w:rsidR="00E560AC" w:rsidRPr="00E560AC" w:rsidRDefault="004B6B3A" w:rsidP="004B6B3A">
      <w:pPr>
        <w:rPr>
          <w:color w:val="0000FF"/>
          <w:u w:val="single"/>
        </w:rPr>
      </w:pPr>
      <w:r w:rsidRPr="004B6B3A">
        <w:rPr>
          <w:color w:val="000000"/>
          <w:u w:val="single"/>
          <w:rtl/>
        </w:rPr>
        <w:t>נוסח מסמך זה כפוף לשינויי ניסוח ועריכה</w:t>
      </w:r>
    </w:p>
    <w:sectPr w:rsidR="00E560AC" w:rsidRPr="00E560AC" w:rsidSect="004B6B3A">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99" w14:textId="77777777" w:rsidR="004E6444" w:rsidRDefault="004E6444" w:rsidP="00DB2059">
      <w:r>
        <w:separator/>
      </w:r>
    </w:p>
  </w:endnote>
  <w:endnote w:type="continuationSeparator" w:id="0">
    <w:p w14:paraId="0599AD6F" w14:textId="77777777" w:rsidR="004E6444" w:rsidRDefault="004E6444" w:rsidP="00DB2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5DA42" w14:textId="77777777" w:rsidR="004B6B3A" w:rsidRDefault="004B6B3A" w:rsidP="004B6B3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5C2BEF6" w14:textId="77777777" w:rsidR="00172BF9" w:rsidRPr="004B6B3A" w:rsidRDefault="004B6B3A" w:rsidP="004B6B3A">
    <w:pPr>
      <w:pStyle w:val="a5"/>
      <w:pBdr>
        <w:top w:val="single" w:sz="4" w:space="1" w:color="auto"/>
        <w:between w:val="single" w:sz="4" w:space="0" w:color="auto"/>
      </w:pBdr>
      <w:spacing w:after="60"/>
      <w:jc w:val="center"/>
      <w:rPr>
        <w:rFonts w:ascii="FrankRuehl" w:hAnsi="FrankRuehl" w:cs="FrankRuehl"/>
        <w:color w:val="000000"/>
      </w:rPr>
    </w:pPr>
    <w:r w:rsidRPr="004B6B3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2B05F" w14:textId="77777777" w:rsidR="004B6B3A" w:rsidRDefault="004B6B3A" w:rsidP="004B6B3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B1536">
      <w:rPr>
        <w:rFonts w:ascii="FrankRuehl" w:hAnsi="FrankRuehl" w:cs="FrankRuehl"/>
        <w:noProof/>
        <w:rtl/>
      </w:rPr>
      <w:t>1</w:t>
    </w:r>
    <w:r>
      <w:rPr>
        <w:rFonts w:ascii="FrankRuehl" w:hAnsi="FrankRuehl" w:cs="FrankRuehl"/>
        <w:rtl/>
      </w:rPr>
      <w:fldChar w:fldCharType="end"/>
    </w:r>
  </w:p>
  <w:p w14:paraId="4C74FCC2" w14:textId="77777777" w:rsidR="00172BF9" w:rsidRPr="004B6B3A" w:rsidRDefault="004B6B3A" w:rsidP="004B6B3A">
    <w:pPr>
      <w:pStyle w:val="a5"/>
      <w:pBdr>
        <w:top w:val="single" w:sz="4" w:space="1" w:color="auto"/>
        <w:between w:val="single" w:sz="4" w:space="0" w:color="auto"/>
      </w:pBdr>
      <w:spacing w:after="60"/>
      <w:jc w:val="center"/>
      <w:rPr>
        <w:rFonts w:ascii="FrankRuehl" w:hAnsi="FrankRuehl" w:cs="FrankRuehl"/>
        <w:color w:val="000000"/>
      </w:rPr>
    </w:pPr>
    <w:r w:rsidRPr="004B6B3A">
      <w:rPr>
        <w:rFonts w:ascii="FrankRuehl" w:hAnsi="FrankRuehl" w:cs="FrankRuehl"/>
        <w:color w:val="000000"/>
      </w:rPr>
      <w:pict w14:anchorId="0F729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05D2F" w14:textId="77777777" w:rsidR="004E6444" w:rsidRDefault="004E6444" w:rsidP="00DB2059">
      <w:r>
        <w:separator/>
      </w:r>
    </w:p>
  </w:footnote>
  <w:footnote w:type="continuationSeparator" w:id="0">
    <w:p w14:paraId="6092DDE0" w14:textId="77777777" w:rsidR="004E6444" w:rsidRDefault="004E6444" w:rsidP="00DB2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46ED1" w14:textId="77777777" w:rsidR="00E560AC" w:rsidRPr="004B6B3A" w:rsidRDefault="004B6B3A" w:rsidP="004B6B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28725-02-20</w:t>
    </w:r>
    <w:r>
      <w:rPr>
        <w:rFonts w:ascii="David" w:hAnsi="David"/>
        <w:color w:val="000000"/>
        <w:sz w:val="22"/>
        <w:szCs w:val="22"/>
        <w:rtl/>
      </w:rPr>
      <w:tab/>
      <w:t xml:space="preserve"> מדינת ישראל נ' אור זקן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248C6" w14:textId="77777777" w:rsidR="00E560AC" w:rsidRPr="004B6B3A" w:rsidRDefault="004B6B3A" w:rsidP="004B6B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28725-02-20</w:t>
    </w:r>
    <w:r>
      <w:rPr>
        <w:rFonts w:ascii="David" w:hAnsi="David"/>
        <w:color w:val="000000"/>
        <w:sz w:val="22"/>
        <w:szCs w:val="22"/>
        <w:rtl/>
      </w:rPr>
      <w:tab/>
      <w:t xml:space="preserve"> מדינת ישראל נ' אור זקן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432DC7"/>
    <w:multiLevelType w:val="hybridMultilevel"/>
    <w:tmpl w:val="B05E8A3A"/>
    <w:lvl w:ilvl="0" w:tplc="4EC692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010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47D47"/>
    <w:rsid w:val="00172BF9"/>
    <w:rsid w:val="001B5A3B"/>
    <w:rsid w:val="001E524F"/>
    <w:rsid w:val="002A0D33"/>
    <w:rsid w:val="004B6B3A"/>
    <w:rsid w:val="004E6444"/>
    <w:rsid w:val="00803201"/>
    <w:rsid w:val="008346E0"/>
    <w:rsid w:val="008F361C"/>
    <w:rsid w:val="00A31936"/>
    <w:rsid w:val="00AB1536"/>
    <w:rsid w:val="00BB4A38"/>
    <w:rsid w:val="00D47D47"/>
    <w:rsid w:val="00DB2059"/>
    <w:rsid w:val="00E560AC"/>
    <w:rsid w:val="00EA1A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677A4E"/>
  <w15:chartTrackingRefBased/>
  <w15:docId w15:val="{16AF53EF-DC7E-4857-9308-D7BBBDC5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7D4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47D47"/>
    <w:pPr>
      <w:tabs>
        <w:tab w:val="center" w:pos="4153"/>
        <w:tab w:val="right" w:pos="8306"/>
      </w:tabs>
    </w:pPr>
  </w:style>
  <w:style w:type="character" w:customStyle="1" w:styleId="a4">
    <w:name w:val="כותרת עליונה תו"/>
    <w:link w:val="a3"/>
    <w:rsid w:val="00D47D47"/>
    <w:rPr>
      <w:rFonts w:ascii="Times New Roman" w:eastAsia="Times New Roman" w:hAnsi="Times New Roman" w:cs="David"/>
      <w:sz w:val="24"/>
      <w:szCs w:val="24"/>
    </w:rPr>
  </w:style>
  <w:style w:type="paragraph" w:styleId="a5">
    <w:name w:val="footer"/>
    <w:basedOn w:val="a"/>
    <w:link w:val="a6"/>
    <w:rsid w:val="00D47D47"/>
    <w:pPr>
      <w:tabs>
        <w:tab w:val="center" w:pos="4153"/>
        <w:tab w:val="right" w:pos="8306"/>
      </w:tabs>
    </w:pPr>
  </w:style>
  <w:style w:type="character" w:customStyle="1" w:styleId="a6">
    <w:name w:val="כותרת תחתונה תו"/>
    <w:link w:val="a5"/>
    <w:rsid w:val="00D47D47"/>
    <w:rPr>
      <w:rFonts w:ascii="Times New Roman" w:eastAsia="Times New Roman" w:hAnsi="Times New Roman" w:cs="David"/>
      <w:sz w:val="24"/>
      <w:szCs w:val="24"/>
    </w:rPr>
  </w:style>
  <w:style w:type="table" w:styleId="a7">
    <w:name w:val="Table Grid"/>
    <w:basedOn w:val="a1"/>
    <w:rsid w:val="00D47D4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47D47"/>
  </w:style>
  <w:style w:type="paragraph" w:styleId="a9">
    <w:name w:val="List Paragraph"/>
    <w:basedOn w:val="a"/>
    <w:qFormat/>
    <w:rsid w:val="00D47D47"/>
    <w:pPr>
      <w:ind w:left="720"/>
      <w:contextualSpacing/>
    </w:pPr>
  </w:style>
  <w:style w:type="character" w:styleId="Hyperlink">
    <w:name w:val="Hyperlink"/>
    <w:rsid w:val="00E560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379"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192" TargetMode="External"/><Relationship Id="rId21" Type="http://schemas.openxmlformats.org/officeDocument/2006/relationships/hyperlink" Target="http://www.nevo.co.il/law/70301/452" TargetMode="External"/><Relationship Id="rId34" Type="http://schemas.openxmlformats.org/officeDocument/2006/relationships/hyperlink" Target="http://www.nevo.co.il/law/70301/287.a" TargetMode="External"/><Relationship Id="rId42" Type="http://schemas.openxmlformats.org/officeDocument/2006/relationships/hyperlink" Target="http://www.nevo.co.il/law/70301/452" TargetMode="External"/><Relationship Id="rId47" Type="http://schemas.openxmlformats.org/officeDocument/2006/relationships/hyperlink" Target="http://www.nevo.co.il/case/24345650" TargetMode="External"/><Relationship Id="rId50" Type="http://schemas.openxmlformats.org/officeDocument/2006/relationships/hyperlink" Target="http://www.nevo.co.il/case/25805141" TargetMode="External"/><Relationship Id="rId55" Type="http://schemas.openxmlformats.org/officeDocument/2006/relationships/footer" Target="footer1.xml"/><Relationship Id="rId7" Type="http://schemas.openxmlformats.org/officeDocument/2006/relationships/hyperlink" Target="http://www.nevo.co.il/case/26448331"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case/26355749" TargetMode="External"/><Relationship Id="rId11" Type="http://schemas.openxmlformats.org/officeDocument/2006/relationships/hyperlink" Target="http://www.nevo.co.il/case/26708119" TargetMode="External"/><Relationship Id="rId24" Type="http://schemas.openxmlformats.org/officeDocument/2006/relationships/hyperlink" Target="http://www.nevo.co.il/case/25925136" TargetMode="External"/><Relationship Id="rId32" Type="http://schemas.openxmlformats.org/officeDocument/2006/relationships/hyperlink" Target="http://www.nevo.co.il/law/70301/287.a" TargetMode="External"/><Relationship Id="rId37" Type="http://schemas.openxmlformats.org/officeDocument/2006/relationships/hyperlink" Target="http://www.nevo.co.il/law/70301/287.a" TargetMode="External"/><Relationship Id="rId40" Type="http://schemas.openxmlformats.org/officeDocument/2006/relationships/hyperlink" Target="http://www.nevo.co.il/law/70301/275" TargetMode="External"/><Relationship Id="rId45" Type="http://schemas.openxmlformats.org/officeDocument/2006/relationships/hyperlink" Target="http://www.nevo.co.il/case/22326235"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384" TargetMode="External"/><Relationship Id="rId4" Type="http://schemas.openxmlformats.org/officeDocument/2006/relationships/webSettings" Target="webSettings.xml"/><Relationship Id="rId9" Type="http://schemas.openxmlformats.org/officeDocument/2006/relationships/hyperlink" Target="http://www.nevo.co.il/case/26355749" TargetMode="External"/><Relationship Id="rId14" Type="http://schemas.openxmlformats.org/officeDocument/2006/relationships/hyperlink" Target="http://www.nevo.co.il/law/70301/186.a"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384" TargetMode="External"/><Relationship Id="rId30" Type="http://schemas.openxmlformats.org/officeDocument/2006/relationships/hyperlink" Target="http://www.nevo.co.il/law/70301/384" TargetMode="External"/><Relationship Id="rId35" Type="http://schemas.openxmlformats.org/officeDocument/2006/relationships/hyperlink" Target="http://www.nevo.co.il/law/4216/7.a.c" TargetMode="External"/><Relationship Id="rId43" Type="http://schemas.openxmlformats.org/officeDocument/2006/relationships/hyperlink" Target="http://www.nevo.co.il/law/70301/186.a" TargetMode="External"/><Relationship Id="rId48" Type="http://schemas.openxmlformats.org/officeDocument/2006/relationships/hyperlink" Target="http://www.nevo.co.il/case/26146659" TargetMode="External"/><Relationship Id="rId56" Type="http://schemas.openxmlformats.org/officeDocument/2006/relationships/footer" Target="footer2.xml"/><Relationship Id="rId8" Type="http://schemas.openxmlformats.org/officeDocument/2006/relationships/hyperlink" Target="http://www.nevo.co.il/case/26416777" TargetMode="External"/><Relationship Id="rId51" Type="http://schemas.openxmlformats.org/officeDocument/2006/relationships/hyperlink" Target="http://www.nevo.co.il/case/25853752" TargetMode="External"/><Relationship Id="rId3" Type="http://schemas.openxmlformats.org/officeDocument/2006/relationships/settings" Target="settings.xml"/><Relationship Id="rId12" Type="http://schemas.openxmlformats.org/officeDocument/2006/relationships/hyperlink" Target="http://www.nevo.co.il/case/26936464" TargetMode="External"/><Relationship Id="rId17" Type="http://schemas.openxmlformats.org/officeDocument/2006/relationships/hyperlink" Target="http://www.nevo.co.il/law/70301/287.a" TargetMode="External"/><Relationship Id="rId25" Type="http://schemas.openxmlformats.org/officeDocument/2006/relationships/hyperlink" Target="http://www.nevo.co.il/law/70301/379" TargetMode="External"/><Relationship Id="rId33" Type="http://schemas.openxmlformats.org/officeDocument/2006/relationships/hyperlink" Target="http://www.nevo.co.il/case/26708119" TargetMode="External"/><Relationship Id="rId38" Type="http://schemas.openxmlformats.org/officeDocument/2006/relationships/hyperlink" Target="http://www.nevo.co.il/case/26936464" TargetMode="External"/><Relationship Id="rId46" Type="http://schemas.openxmlformats.org/officeDocument/2006/relationships/hyperlink" Target="http://www.nevo.co.il/case/25986910" TargetMode="External"/><Relationship Id="rId20" Type="http://schemas.openxmlformats.org/officeDocument/2006/relationships/hyperlink" Target="http://www.nevo.co.il/law/70301/447.a" TargetMode="External"/><Relationship Id="rId41" Type="http://schemas.openxmlformats.org/officeDocument/2006/relationships/hyperlink" Target="http://www.nevo.co.il/law/70301/447.a"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4216/7.a.c" TargetMode="External"/><Relationship Id="rId28" Type="http://schemas.openxmlformats.org/officeDocument/2006/relationships/hyperlink" Target="http://www.nevo.co.il/law/70301/452" TargetMode="External"/><Relationship Id="rId36" Type="http://schemas.openxmlformats.org/officeDocument/2006/relationships/hyperlink" Target="http://www.nevo.co.il/case/26448331" TargetMode="External"/><Relationship Id="rId49" Type="http://schemas.openxmlformats.org/officeDocument/2006/relationships/hyperlink" Target="http://www.nevo.co.il/case/20317246" TargetMode="External"/><Relationship Id="rId57" Type="http://schemas.openxmlformats.org/officeDocument/2006/relationships/fontTable" Target="fontTable.xml"/><Relationship Id="rId10" Type="http://schemas.openxmlformats.org/officeDocument/2006/relationships/hyperlink" Target="http://www.nevo.co.il/case/25925136" TargetMode="External"/><Relationship Id="rId31" Type="http://schemas.openxmlformats.org/officeDocument/2006/relationships/hyperlink" Target="http://www.nevo.co.il/case/26416777" TargetMode="External"/><Relationship Id="rId44" Type="http://schemas.openxmlformats.org/officeDocument/2006/relationships/hyperlink" Target="http://www.nevo.co.il/case/26936465"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2487</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14895</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3932275</vt:i4>
      </vt:variant>
      <vt:variant>
        <vt:i4>132</vt:i4>
      </vt:variant>
      <vt:variant>
        <vt:i4>0</vt:i4>
      </vt:variant>
      <vt:variant>
        <vt:i4>5</vt:i4>
      </vt:variant>
      <vt:variant>
        <vt:lpwstr>http://www.nevo.co.il/case/25853752</vt:lpwstr>
      </vt:variant>
      <vt:variant>
        <vt:lpwstr/>
      </vt:variant>
      <vt:variant>
        <vt:i4>3866736</vt:i4>
      </vt:variant>
      <vt:variant>
        <vt:i4>129</vt:i4>
      </vt:variant>
      <vt:variant>
        <vt:i4>0</vt:i4>
      </vt:variant>
      <vt:variant>
        <vt:i4>5</vt:i4>
      </vt:variant>
      <vt:variant>
        <vt:lpwstr>http://www.nevo.co.il/case/25805141</vt:lpwstr>
      </vt:variant>
      <vt:variant>
        <vt:lpwstr/>
      </vt:variant>
      <vt:variant>
        <vt:i4>3276919</vt:i4>
      </vt:variant>
      <vt:variant>
        <vt:i4>126</vt:i4>
      </vt:variant>
      <vt:variant>
        <vt:i4>0</vt:i4>
      </vt:variant>
      <vt:variant>
        <vt:i4>5</vt:i4>
      </vt:variant>
      <vt:variant>
        <vt:lpwstr>http://www.nevo.co.il/case/20317246</vt:lpwstr>
      </vt:variant>
      <vt:variant>
        <vt:lpwstr/>
      </vt:variant>
      <vt:variant>
        <vt:i4>3145840</vt:i4>
      </vt:variant>
      <vt:variant>
        <vt:i4>123</vt:i4>
      </vt:variant>
      <vt:variant>
        <vt:i4>0</vt:i4>
      </vt:variant>
      <vt:variant>
        <vt:i4>5</vt:i4>
      </vt:variant>
      <vt:variant>
        <vt:lpwstr>http://www.nevo.co.il/case/26146659</vt:lpwstr>
      </vt:variant>
      <vt:variant>
        <vt:lpwstr/>
      </vt:variant>
      <vt:variant>
        <vt:i4>3211378</vt:i4>
      </vt:variant>
      <vt:variant>
        <vt:i4>120</vt:i4>
      </vt:variant>
      <vt:variant>
        <vt:i4>0</vt:i4>
      </vt:variant>
      <vt:variant>
        <vt:i4>5</vt:i4>
      </vt:variant>
      <vt:variant>
        <vt:lpwstr>http://www.nevo.co.il/case/24345650</vt:lpwstr>
      </vt:variant>
      <vt:variant>
        <vt:lpwstr/>
      </vt:variant>
      <vt:variant>
        <vt:i4>3932272</vt:i4>
      </vt:variant>
      <vt:variant>
        <vt:i4>117</vt:i4>
      </vt:variant>
      <vt:variant>
        <vt:i4>0</vt:i4>
      </vt:variant>
      <vt:variant>
        <vt:i4>5</vt:i4>
      </vt:variant>
      <vt:variant>
        <vt:lpwstr>http://www.nevo.co.il/case/25986910</vt:lpwstr>
      </vt:variant>
      <vt:variant>
        <vt:lpwstr/>
      </vt:variant>
      <vt:variant>
        <vt:i4>3407990</vt:i4>
      </vt:variant>
      <vt:variant>
        <vt:i4>114</vt:i4>
      </vt:variant>
      <vt:variant>
        <vt:i4>0</vt:i4>
      </vt:variant>
      <vt:variant>
        <vt:i4>5</vt:i4>
      </vt:variant>
      <vt:variant>
        <vt:lpwstr>http://www.nevo.co.il/case/22326235</vt:lpwstr>
      </vt:variant>
      <vt:variant>
        <vt:lpwstr/>
      </vt:variant>
      <vt:variant>
        <vt:i4>3866741</vt:i4>
      </vt:variant>
      <vt:variant>
        <vt:i4>111</vt:i4>
      </vt:variant>
      <vt:variant>
        <vt:i4>0</vt:i4>
      </vt:variant>
      <vt:variant>
        <vt:i4>5</vt:i4>
      </vt:variant>
      <vt:variant>
        <vt:lpwstr>http://www.nevo.co.il/case/26936465</vt:lpwstr>
      </vt:variant>
      <vt:variant>
        <vt:lpwstr/>
      </vt:variant>
      <vt:variant>
        <vt:i4>4390994</vt:i4>
      </vt:variant>
      <vt:variant>
        <vt:i4>108</vt:i4>
      </vt:variant>
      <vt:variant>
        <vt:i4>0</vt:i4>
      </vt:variant>
      <vt:variant>
        <vt:i4>5</vt:i4>
      </vt:variant>
      <vt:variant>
        <vt:lpwstr>http://www.nevo.co.il/law/70301/186.a</vt:lpwstr>
      </vt:variant>
      <vt:variant>
        <vt:lpwstr/>
      </vt:variant>
      <vt:variant>
        <vt:i4>6291553</vt:i4>
      </vt:variant>
      <vt:variant>
        <vt:i4>105</vt:i4>
      </vt:variant>
      <vt:variant>
        <vt:i4>0</vt:i4>
      </vt:variant>
      <vt:variant>
        <vt:i4>5</vt:i4>
      </vt:variant>
      <vt:variant>
        <vt:lpwstr>http://www.nevo.co.il/law/70301/452</vt:lpwstr>
      </vt:variant>
      <vt:variant>
        <vt:lpwstr/>
      </vt:variant>
      <vt:variant>
        <vt:i4>5177430</vt:i4>
      </vt:variant>
      <vt:variant>
        <vt:i4>102</vt:i4>
      </vt:variant>
      <vt:variant>
        <vt:i4>0</vt:i4>
      </vt:variant>
      <vt:variant>
        <vt:i4>5</vt:i4>
      </vt:variant>
      <vt:variant>
        <vt:lpwstr>http://www.nevo.co.il/law/70301/447.a</vt:lpwstr>
      </vt:variant>
      <vt:variant>
        <vt:lpwstr/>
      </vt:variant>
      <vt:variant>
        <vt:i4>6422631</vt:i4>
      </vt:variant>
      <vt:variant>
        <vt:i4>99</vt:i4>
      </vt:variant>
      <vt:variant>
        <vt:i4>0</vt:i4>
      </vt:variant>
      <vt:variant>
        <vt:i4>5</vt:i4>
      </vt:variant>
      <vt:variant>
        <vt:lpwstr>http://www.nevo.co.il/law/70301/275</vt:lpwstr>
      </vt:variant>
      <vt:variant>
        <vt:lpwstr/>
      </vt:variant>
      <vt:variant>
        <vt:i4>7077988</vt:i4>
      </vt:variant>
      <vt:variant>
        <vt:i4>96</vt:i4>
      </vt:variant>
      <vt:variant>
        <vt:i4>0</vt:i4>
      </vt:variant>
      <vt:variant>
        <vt:i4>5</vt:i4>
      </vt:variant>
      <vt:variant>
        <vt:lpwstr>http://www.nevo.co.il/law/70301/192</vt:lpwstr>
      </vt:variant>
      <vt:variant>
        <vt:lpwstr/>
      </vt:variant>
      <vt:variant>
        <vt:i4>3866741</vt:i4>
      </vt:variant>
      <vt:variant>
        <vt:i4>93</vt:i4>
      </vt:variant>
      <vt:variant>
        <vt:i4>0</vt:i4>
      </vt:variant>
      <vt:variant>
        <vt:i4>5</vt:i4>
      </vt:variant>
      <vt:variant>
        <vt:lpwstr>http://www.nevo.co.il/case/26936464</vt:lpwstr>
      </vt:variant>
      <vt:variant>
        <vt:lpwstr/>
      </vt:variant>
      <vt:variant>
        <vt:i4>4390992</vt:i4>
      </vt:variant>
      <vt:variant>
        <vt:i4>90</vt:i4>
      </vt:variant>
      <vt:variant>
        <vt:i4>0</vt:i4>
      </vt:variant>
      <vt:variant>
        <vt:i4>5</vt:i4>
      </vt:variant>
      <vt:variant>
        <vt:lpwstr>http://www.nevo.co.il/law/70301/287.a</vt:lpwstr>
      </vt:variant>
      <vt:variant>
        <vt:lpwstr/>
      </vt:variant>
      <vt:variant>
        <vt:i4>3997813</vt:i4>
      </vt:variant>
      <vt:variant>
        <vt:i4>87</vt:i4>
      </vt:variant>
      <vt:variant>
        <vt:i4>0</vt:i4>
      </vt:variant>
      <vt:variant>
        <vt:i4>5</vt:i4>
      </vt:variant>
      <vt:variant>
        <vt:lpwstr>http://www.nevo.co.il/case/26448331</vt:lpwstr>
      </vt:variant>
      <vt:variant>
        <vt:lpwstr/>
      </vt:variant>
      <vt:variant>
        <vt:i4>4915274</vt:i4>
      </vt:variant>
      <vt:variant>
        <vt:i4>84</vt:i4>
      </vt:variant>
      <vt:variant>
        <vt:i4>0</vt:i4>
      </vt:variant>
      <vt:variant>
        <vt:i4>5</vt:i4>
      </vt:variant>
      <vt:variant>
        <vt:lpwstr>http://www.nevo.co.il/law/4216/7.a.c</vt:lpwstr>
      </vt:variant>
      <vt:variant>
        <vt:lpwstr/>
      </vt:variant>
      <vt:variant>
        <vt:i4>4390992</vt:i4>
      </vt:variant>
      <vt:variant>
        <vt:i4>81</vt:i4>
      </vt:variant>
      <vt:variant>
        <vt:i4>0</vt:i4>
      </vt:variant>
      <vt:variant>
        <vt:i4>5</vt:i4>
      </vt:variant>
      <vt:variant>
        <vt:lpwstr>http://www.nevo.co.il/law/70301/287.a</vt:lpwstr>
      </vt:variant>
      <vt:variant>
        <vt:lpwstr/>
      </vt:variant>
      <vt:variant>
        <vt:i4>3932275</vt:i4>
      </vt:variant>
      <vt:variant>
        <vt:i4>78</vt:i4>
      </vt:variant>
      <vt:variant>
        <vt:i4>0</vt:i4>
      </vt:variant>
      <vt:variant>
        <vt:i4>5</vt:i4>
      </vt:variant>
      <vt:variant>
        <vt:lpwstr>http://www.nevo.co.il/case/26708119</vt:lpwstr>
      </vt:variant>
      <vt:variant>
        <vt:lpwstr/>
      </vt:variant>
      <vt:variant>
        <vt:i4>4390992</vt:i4>
      </vt:variant>
      <vt:variant>
        <vt:i4>75</vt:i4>
      </vt:variant>
      <vt:variant>
        <vt:i4>0</vt:i4>
      </vt:variant>
      <vt:variant>
        <vt:i4>5</vt:i4>
      </vt:variant>
      <vt:variant>
        <vt:lpwstr>http://www.nevo.co.il/law/70301/287.a</vt:lpwstr>
      </vt:variant>
      <vt:variant>
        <vt:lpwstr/>
      </vt:variant>
      <vt:variant>
        <vt:i4>3604596</vt:i4>
      </vt:variant>
      <vt:variant>
        <vt:i4>72</vt:i4>
      </vt:variant>
      <vt:variant>
        <vt:i4>0</vt:i4>
      </vt:variant>
      <vt:variant>
        <vt:i4>5</vt:i4>
      </vt:variant>
      <vt:variant>
        <vt:lpwstr>http://www.nevo.co.il/case/26416777</vt:lpwstr>
      </vt:variant>
      <vt:variant>
        <vt:lpwstr/>
      </vt:variant>
      <vt:variant>
        <vt:i4>7143526</vt:i4>
      </vt:variant>
      <vt:variant>
        <vt:i4>69</vt:i4>
      </vt:variant>
      <vt:variant>
        <vt:i4>0</vt:i4>
      </vt:variant>
      <vt:variant>
        <vt:i4>5</vt:i4>
      </vt:variant>
      <vt:variant>
        <vt:lpwstr>http://www.nevo.co.il/law/70301/384</vt:lpwstr>
      </vt:variant>
      <vt:variant>
        <vt:lpwstr/>
      </vt:variant>
      <vt:variant>
        <vt:i4>3145840</vt:i4>
      </vt:variant>
      <vt:variant>
        <vt:i4>66</vt:i4>
      </vt:variant>
      <vt:variant>
        <vt:i4>0</vt:i4>
      </vt:variant>
      <vt:variant>
        <vt:i4>5</vt:i4>
      </vt:variant>
      <vt:variant>
        <vt:lpwstr>http://www.nevo.co.il/case/26355749</vt:lpwstr>
      </vt:variant>
      <vt:variant>
        <vt:lpwstr/>
      </vt:variant>
      <vt:variant>
        <vt:i4>6291553</vt:i4>
      </vt:variant>
      <vt:variant>
        <vt:i4>63</vt:i4>
      </vt:variant>
      <vt:variant>
        <vt:i4>0</vt:i4>
      </vt:variant>
      <vt:variant>
        <vt:i4>5</vt:i4>
      </vt:variant>
      <vt:variant>
        <vt:lpwstr>http://www.nevo.co.il/law/70301/452</vt:lpwstr>
      </vt:variant>
      <vt:variant>
        <vt:lpwstr/>
      </vt:variant>
      <vt:variant>
        <vt:i4>7143526</vt:i4>
      </vt:variant>
      <vt:variant>
        <vt:i4>60</vt:i4>
      </vt:variant>
      <vt:variant>
        <vt:i4>0</vt:i4>
      </vt:variant>
      <vt:variant>
        <vt:i4>5</vt:i4>
      </vt:variant>
      <vt:variant>
        <vt:lpwstr>http://www.nevo.co.il/law/70301/384</vt:lpwstr>
      </vt:variant>
      <vt:variant>
        <vt:lpwstr/>
      </vt:variant>
      <vt:variant>
        <vt:i4>7995492</vt:i4>
      </vt:variant>
      <vt:variant>
        <vt:i4>57</vt:i4>
      </vt:variant>
      <vt:variant>
        <vt:i4>0</vt:i4>
      </vt:variant>
      <vt:variant>
        <vt:i4>5</vt:i4>
      </vt:variant>
      <vt:variant>
        <vt:lpwstr>http://www.nevo.co.il/law/70301</vt:lpwstr>
      </vt:variant>
      <vt:variant>
        <vt:lpwstr/>
      </vt:variant>
      <vt:variant>
        <vt:i4>6422630</vt:i4>
      </vt:variant>
      <vt:variant>
        <vt:i4>54</vt:i4>
      </vt:variant>
      <vt:variant>
        <vt:i4>0</vt:i4>
      </vt:variant>
      <vt:variant>
        <vt:i4>5</vt:i4>
      </vt:variant>
      <vt:variant>
        <vt:lpwstr>http://www.nevo.co.il/law/70301/379</vt:lpwstr>
      </vt:variant>
      <vt:variant>
        <vt:lpwstr/>
      </vt:variant>
      <vt:variant>
        <vt:i4>3997810</vt:i4>
      </vt:variant>
      <vt:variant>
        <vt:i4>51</vt:i4>
      </vt:variant>
      <vt:variant>
        <vt:i4>0</vt:i4>
      </vt:variant>
      <vt:variant>
        <vt:i4>5</vt:i4>
      </vt:variant>
      <vt:variant>
        <vt:lpwstr>http://www.nevo.co.il/case/25925136</vt:lpwstr>
      </vt:variant>
      <vt:variant>
        <vt:lpwstr/>
      </vt:variant>
      <vt:variant>
        <vt:i4>4915274</vt:i4>
      </vt:variant>
      <vt:variant>
        <vt:i4>48</vt:i4>
      </vt:variant>
      <vt:variant>
        <vt:i4>0</vt:i4>
      </vt:variant>
      <vt:variant>
        <vt:i4>5</vt:i4>
      </vt:variant>
      <vt:variant>
        <vt:lpwstr>http://www.nevo.co.il/law/4216/7.a.c</vt:lpwstr>
      </vt:variant>
      <vt:variant>
        <vt:lpwstr/>
      </vt:variant>
      <vt:variant>
        <vt:i4>8257637</vt:i4>
      </vt:variant>
      <vt:variant>
        <vt:i4>45</vt:i4>
      </vt:variant>
      <vt:variant>
        <vt:i4>0</vt:i4>
      </vt:variant>
      <vt:variant>
        <vt:i4>5</vt:i4>
      </vt:variant>
      <vt:variant>
        <vt:lpwstr>http://www.nevo.co.il/law/4216</vt:lpwstr>
      </vt:variant>
      <vt:variant>
        <vt:lpwstr/>
      </vt:variant>
      <vt:variant>
        <vt:i4>6291553</vt:i4>
      </vt:variant>
      <vt:variant>
        <vt:i4>42</vt:i4>
      </vt:variant>
      <vt:variant>
        <vt:i4>0</vt:i4>
      </vt:variant>
      <vt:variant>
        <vt:i4>5</vt:i4>
      </vt:variant>
      <vt:variant>
        <vt:lpwstr>http://www.nevo.co.il/law/70301/452</vt:lpwstr>
      </vt:variant>
      <vt:variant>
        <vt:lpwstr/>
      </vt:variant>
      <vt:variant>
        <vt:i4>5177430</vt:i4>
      </vt:variant>
      <vt:variant>
        <vt:i4>39</vt:i4>
      </vt:variant>
      <vt:variant>
        <vt:i4>0</vt:i4>
      </vt:variant>
      <vt:variant>
        <vt:i4>5</vt:i4>
      </vt:variant>
      <vt:variant>
        <vt:lpwstr>http://www.nevo.co.il/law/70301/447.a</vt:lpwstr>
      </vt:variant>
      <vt:variant>
        <vt:lpwstr/>
      </vt:variant>
      <vt:variant>
        <vt:i4>7143526</vt:i4>
      </vt:variant>
      <vt:variant>
        <vt:i4>36</vt:i4>
      </vt:variant>
      <vt:variant>
        <vt:i4>0</vt:i4>
      </vt:variant>
      <vt:variant>
        <vt:i4>5</vt:i4>
      </vt:variant>
      <vt:variant>
        <vt:lpwstr>http://www.nevo.co.il/law/70301/384</vt:lpwstr>
      </vt:variant>
      <vt:variant>
        <vt:lpwstr/>
      </vt:variant>
      <vt:variant>
        <vt:i4>6422630</vt:i4>
      </vt:variant>
      <vt:variant>
        <vt:i4>33</vt:i4>
      </vt:variant>
      <vt:variant>
        <vt:i4>0</vt:i4>
      </vt:variant>
      <vt:variant>
        <vt:i4>5</vt:i4>
      </vt:variant>
      <vt:variant>
        <vt:lpwstr>http://www.nevo.co.il/law/70301/379</vt:lpwstr>
      </vt:variant>
      <vt:variant>
        <vt:lpwstr/>
      </vt:variant>
      <vt:variant>
        <vt:i4>4390992</vt:i4>
      </vt:variant>
      <vt:variant>
        <vt:i4>30</vt:i4>
      </vt:variant>
      <vt:variant>
        <vt:i4>0</vt:i4>
      </vt:variant>
      <vt:variant>
        <vt:i4>5</vt:i4>
      </vt:variant>
      <vt:variant>
        <vt:lpwstr>http://www.nevo.co.il/law/70301/287.a</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4390994</vt:i4>
      </vt:variant>
      <vt:variant>
        <vt:i4>21</vt:i4>
      </vt:variant>
      <vt:variant>
        <vt:i4>0</vt:i4>
      </vt:variant>
      <vt:variant>
        <vt:i4>5</vt:i4>
      </vt:variant>
      <vt:variant>
        <vt:lpwstr>http://www.nevo.co.il/law/70301/186.a</vt:lpwstr>
      </vt:variant>
      <vt:variant>
        <vt:lpwstr/>
      </vt:variant>
      <vt:variant>
        <vt:i4>7995492</vt:i4>
      </vt:variant>
      <vt:variant>
        <vt:i4>18</vt:i4>
      </vt:variant>
      <vt:variant>
        <vt:i4>0</vt:i4>
      </vt:variant>
      <vt:variant>
        <vt:i4>5</vt:i4>
      </vt:variant>
      <vt:variant>
        <vt:lpwstr>http://www.nevo.co.il/law/70301</vt:lpwstr>
      </vt:variant>
      <vt:variant>
        <vt:lpwstr/>
      </vt:variant>
      <vt:variant>
        <vt:i4>3866741</vt:i4>
      </vt:variant>
      <vt:variant>
        <vt:i4>15</vt:i4>
      </vt:variant>
      <vt:variant>
        <vt:i4>0</vt:i4>
      </vt:variant>
      <vt:variant>
        <vt:i4>5</vt:i4>
      </vt:variant>
      <vt:variant>
        <vt:lpwstr>http://www.nevo.co.il/case/26936464</vt:lpwstr>
      </vt:variant>
      <vt:variant>
        <vt:lpwstr/>
      </vt:variant>
      <vt:variant>
        <vt:i4>3932275</vt:i4>
      </vt:variant>
      <vt:variant>
        <vt:i4>12</vt:i4>
      </vt:variant>
      <vt:variant>
        <vt:i4>0</vt:i4>
      </vt:variant>
      <vt:variant>
        <vt:i4>5</vt:i4>
      </vt:variant>
      <vt:variant>
        <vt:lpwstr>http://www.nevo.co.il/case/26708119</vt:lpwstr>
      </vt:variant>
      <vt:variant>
        <vt:lpwstr/>
      </vt:variant>
      <vt:variant>
        <vt:i4>3997810</vt:i4>
      </vt:variant>
      <vt:variant>
        <vt:i4>9</vt:i4>
      </vt:variant>
      <vt:variant>
        <vt:i4>0</vt:i4>
      </vt:variant>
      <vt:variant>
        <vt:i4>5</vt:i4>
      </vt:variant>
      <vt:variant>
        <vt:lpwstr>http://www.nevo.co.il/case/25925136</vt:lpwstr>
      </vt:variant>
      <vt:variant>
        <vt:lpwstr/>
      </vt:variant>
      <vt:variant>
        <vt:i4>3145840</vt:i4>
      </vt:variant>
      <vt:variant>
        <vt:i4>6</vt:i4>
      </vt:variant>
      <vt:variant>
        <vt:i4>0</vt:i4>
      </vt:variant>
      <vt:variant>
        <vt:i4>5</vt:i4>
      </vt:variant>
      <vt:variant>
        <vt:lpwstr>http://www.nevo.co.il/case/26355749</vt:lpwstr>
      </vt:variant>
      <vt:variant>
        <vt:lpwstr/>
      </vt:variant>
      <vt:variant>
        <vt:i4>3604596</vt:i4>
      </vt:variant>
      <vt:variant>
        <vt:i4>3</vt:i4>
      </vt:variant>
      <vt:variant>
        <vt:i4>0</vt:i4>
      </vt:variant>
      <vt:variant>
        <vt:i4>5</vt:i4>
      </vt:variant>
      <vt:variant>
        <vt:lpwstr>http://www.nevo.co.il/case/26416777</vt:lpwstr>
      </vt:variant>
      <vt:variant>
        <vt:lpwstr/>
      </vt:variant>
      <vt:variant>
        <vt:i4>3997813</vt:i4>
      </vt:variant>
      <vt:variant>
        <vt:i4>0</vt:i4>
      </vt:variant>
      <vt:variant>
        <vt:i4>0</vt:i4>
      </vt:variant>
      <vt:variant>
        <vt:i4>5</vt:i4>
      </vt:variant>
      <vt:variant>
        <vt:lpwstr>http://www.nevo.co.il/case/26448331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2025-04-23T00:28:00Z</dcterms:created>
  <dcterms:modified xsi:type="dcterms:W3CDTF">2025-04-23T00:28:00Z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תפ;תפ;תפ;תפ;תפ;תפ</vt:lpwstr>
  </property>
  <property fmtid="{D5CDD505-2E9C-101B-9397-08002B2CF9AE}" pid="5" name="NEWPARTA">
    <vt:lpwstr>28725;3081;28344;6290;61572;40868</vt:lpwstr>
  </property>
  <property fmtid="{D5CDD505-2E9C-101B-9397-08002B2CF9AE}" pid="6" name="NEWPARTB">
    <vt:lpwstr>02;02;01;08;05;08</vt:lpwstr>
  </property>
  <property fmtid="{D5CDD505-2E9C-101B-9397-08002B2CF9AE}" pid="7" name="NEWPARTC">
    <vt:lpwstr>20;20;20;19;20;20</vt:lpwstr>
  </property>
  <property fmtid="{D5CDD505-2E9C-101B-9397-08002B2CF9AE}" pid="8" name="APPELLANT">
    <vt:lpwstr>מדינת ישראל</vt:lpwstr>
  </property>
  <property fmtid="{D5CDD505-2E9C-101B-9397-08002B2CF9AE}" pid="9" name="APPELLEE">
    <vt:lpwstr>אור זקן</vt:lpwstr>
  </property>
  <property fmtid="{D5CDD505-2E9C-101B-9397-08002B2CF9AE}" pid="10" name="LAWYER">
    <vt:lpwstr>מיכאל עירוני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20210620</vt:lpwstr>
  </property>
  <property fmtid="{D5CDD505-2E9C-101B-9397-08002B2CF9AE}" pid="14" name="TYPE_N_DATE">
    <vt:lpwstr>38020210620</vt:lpwstr>
  </property>
  <property fmtid="{D5CDD505-2E9C-101B-9397-08002B2CF9AE}" pid="15" name="WORDNUMPAGES">
    <vt:lpwstr>9</vt:lpwstr>
  </property>
  <property fmtid="{D5CDD505-2E9C-101B-9397-08002B2CF9AE}" pid="16" name="TYPE_ABS_DATE">
    <vt:lpwstr>380020210620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26448331:2;26416777:2;26355749:2;25925136:2;26708119:2;26936464:2;26936465;22326235;25986910;24345650;26146659;20317246;25805141;25853752</vt:lpwstr>
  </property>
  <property fmtid="{D5CDD505-2E9C-101B-9397-08002B2CF9AE}" pid="36" name="LAWLISTTMP1">
    <vt:lpwstr>70301/379;384:2;452:2;287.a:3;192;275;447.a;186.a</vt:lpwstr>
  </property>
  <property fmtid="{D5CDD505-2E9C-101B-9397-08002B2CF9AE}" pid="37" name="LAWLISTTMP2">
    <vt:lpwstr>4216/007.a.c</vt:lpwstr>
  </property>
</Properties>
</file>