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131DA" w:rsidRPr="00E131DA" w14:paraId="77F59640" w14:textId="77777777" w:rsidTr="0056316D">
        <w:trPr>
          <w:trHeight w:hRule="exact" w:val="418"/>
          <w:jc w:val="center"/>
        </w:trPr>
        <w:tc>
          <w:tcPr>
            <w:tcW w:w="8721" w:type="dxa"/>
            <w:gridSpan w:val="2"/>
          </w:tcPr>
          <w:p w14:paraId="79A988E4" w14:textId="77777777" w:rsidR="00E131DA" w:rsidRPr="00E131DA" w:rsidRDefault="00E131DA" w:rsidP="008B234A">
            <w:pPr>
              <w:pStyle w:val="a3"/>
              <w:jc w:val="center"/>
              <w:rPr>
                <w:rFonts w:ascii="Tahoma" w:hAnsi="Tahoma" w:cs="Tahoma"/>
                <w:color w:val="000080"/>
                <w:rtl/>
              </w:rPr>
            </w:pPr>
            <w:r w:rsidRPr="00E131DA">
              <w:rPr>
                <w:rFonts w:ascii="Tahoma" w:hAnsi="Tahoma" w:cs="Tahoma"/>
                <w:b/>
                <w:bCs/>
                <w:color w:val="000080"/>
                <w:rtl/>
              </w:rPr>
              <w:t>בית משפט השלום בטבריה</w:t>
            </w:r>
          </w:p>
        </w:tc>
      </w:tr>
      <w:tr w:rsidR="00E131DA" w:rsidRPr="00CF59C0" w14:paraId="02D08722" w14:textId="77777777" w:rsidTr="0056316D">
        <w:trPr>
          <w:trHeight w:val="337"/>
          <w:jc w:val="center"/>
        </w:trPr>
        <w:tc>
          <w:tcPr>
            <w:tcW w:w="5054" w:type="dxa"/>
          </w:tcPr>
          <w:p w14:paraId="2392062B" w14:textId="77777777" w:rsidR="00E131DA" w:rsidRPr="00CF59C0" w:rsidRDefault="00E131DA" w:rsidP="00CF59C0">
            <w:pPr>
              <w:pStyle w:val="a3"/>
              <w:spacing w:before="120" w:after="120" w:line="240" w:lineRule="exact"/>
              <w:rPr>
                <w:rFonts w:ascii="David" w:hAnsi="David"/>
                <w:b/>
                <w:bCs/>
                <w:sz w:val="26"/>
                <w:szCs w:val="26"/>
                <w:rtl/>
              </w:rPr>
            </w:pPr>
            <w:r w:rsidRPr="00CF59C0">
              <w:rPr>
                <w:rFonts w:ascii="David" w:hAnsi="David"/>
                <w:b/>
                <w:bCs/>
                <w:sz w:val="26"/>
                <w:szCs w:val="26"/>
                <w:rtl/>
              </w:rPr>
              <w:t>ת"פ 34222-02-20 מדינת ישראל נ' הייב</w:t>
            </w:r>
          </w:p>
        </w:tc>
        <w:tc>
          <w:tcPr>
            <w:tcW w:w="3667" w:type="dxa"/>
          </w:tcPr>
          <w:p w14:paraId="34036F45" w14:textId="77777777" w:rsidR="00E131DA" w:rsidRPr="00CF59C0" w:rsidRDefault="00E131DA" w:rsidP="00CF59C0">
            <w:pPr>
              <w:pStyle w:val="a3"/>
              <w:spacing w:before="120" w:after="120" w:line="240" w:lineRule="exact"/>
              <w:jc w:val="right"/>
              <w:rPr>
                <w:rFonts w:ascii="David" w:hAnsi="David"/>
                <w:b/>
                <w:bCs/>
                <w:sz w:val="26"/>
                <w:szCs w:val="26"/>
                <w:rtl/>
              </w:rPr>
            </w:pPr>
          </w:p>
        </w:tc>
      </w:tr>
    </w:tbl>
    <w:p w14:paraId="14DCC765" w14:textId="77777777" w:rsidR="00507694" w:rsidRPr="00CF59C0" w:rsidRDefault="00E131DA" w:rsidP="00CF59C0">
      <w:pPr>
        <w:pStyle w:val="a3"/>
        <w:spacing w:before="120" w:after="120" w:line="240" w:lineRule="exact"/>
        <w:rPr>
          <w:rtl/>
        </w:rPr>
      </w:pPr>
      <w:r w:rsidRPr="00CF59C0">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07694" w:rsidRPr="00CF59C0" w14:paraId="2318FC6B" w14:textId="77777777" w:rsidTr="0069033E">
        <w:trPr>
          <w:trHeight w:val="295"/>
          <w:jc w:val="center"/>
        </w:trPr>
        <w:tc>
          <w:tcPr>
            <w:tcW w:w="923" w:type="dxa"/>
            <w:tcBorders>
              <w:top w:val="nil"/>
              <w:left w:val="nil"/>
              <w:bottom w:val="nil"/>
              <w:right w:val="nil"/>
            </w:tcBorders>
            <w:shd w:val="clear" w:color="auto" w:fill="auto"/>
          </w:tcPr>
          <w:p w14:paraId="74DA2F54" w14:textId="77777777" w:rsidR="00507694" w:rsidRPr="00CF59C0" w:rsidRDefault="00684E84" w:rsidP="00CF59C0">
            <w:pPr>
              <w:spacing w:before="120" w:after="120" w:line="240" w:lineRule="exact"/>
              <w:jc w:val="both"/>
              <w:rPr>
                <w:rFonts w:ascii="David" w:hAnsi="David"/>
                <w:b/>
                <w:bCs/>
                <w:sz w:val="26"/>
                <w:szCs w:val="26"/>
              </w:rPr>
            </w:pPr>
            <w:r w:rsidRPr="00CF59C0">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71569EDA" w14:textId="77777777" w:rsidR="00507694" w:rsidRPr="00CF59C0" w:rsidRDefault="006C2095" w:rsidP="00CF59C0">
            <w:pPr>
              <w:spacing w:before="120" w:after="120" w:line="240" w:lineRule="exact"/>
              <w:jc w:val="both"/>
              <w:rPr>
                <w:rFonts w:ascii="David" w:hAnsi="David"/>
                <w:b/>
                <w:bCs/>
                <w:sz w:val="26"/>
                <w:szCs w:val="26"/>
              </w:rPr>
            </w:pPr>
            <w:r w:rsidRPr="00CF59C0">
              <w:rPr>
                <w:rFonts w:ascii="David" w:hAnsi="David"/>
                <w:b/>
                <w:bCs/>
                <w:sz w:val="26"/>
                <w:szCs w:val="26"/>
                <w:rtl/>
              </w:rPr>
              <w:t>כבוד</w:t>
            </w:r>
            <w:r w:rsidR="00684E84" w:rsidRPr="00CF59C0">
              <w:rPr>
                <w:rFonts w:ascii="David" w:hAnsi="David"/>
                <w:b/>
                <w:bCs/>
                <w:sz w:val="26"/>
                <w:szCs w:val="26"/>
                <w:rtl/>
              </w:rPr>
              <w:t xml:space="preserve"> ה</w:t>
            </w:r>
            <w:r w:rsidRPr="00CF59C0">
              <w:rPr>
                <w:rFonts w:ascii="David" w:hAnsi="David"/>
                <w:b/>
                <w:bCs/>
                <w:sz w:val="26"/>
                <w:szCs w:val="26"/>
                <w:rtl/>
              </w:rPr>
              <w:t>שופט - ס. הנשיא</w:t>
            </w:r>
            <w:r w:rsidR="00684E84" w:rsidRPr="00CF59C0">
              <w:rPr>
                <w:rFonts w:ascii="David" w:hAnsi="David"/>
                <w:b/>
                <w:bCs/>
                <w:sz w:val="26"/>
                <w:szCs w:val="26"/>
                <w:rtl/>
              </w:rPr>
              <w:t xml:space="preserve">  </w:t>
            </w:r>
            <w:r w:rsidRPr="00CF59C0">
              <w:rPr>
                <w:rFonts w:ascii="David" w:hAnsi="David"/>
                <w:b/>
                <w:bCs/>
                <w:sz w:val="26"/>
                <w:szCs w:val="26"/>
                <w:rtl/>
              </w:rPr>
              <w:t>ניר מישורי לב טוב</w:t>
            </w:r>
          </w:p>
        </w:tc>
      </w:tr>
      <w:tr w:rsidR="00507694" w:rsidRPr="00CF59C0" w14:paraId="10EC4DDC" w14:textId="77777777" w:rsidTr="0069033E">
        <w:trPr>
          <w:trHeight w:val="355"/>
          <w:jc w:val="center"/>
        </w:trPr>
        <w:tc>
          <w:tcPr>
            <w:tcW w:w="923" w:type="dxa"/>
            <w:tcBorders>
              <w:top w:val="nil"/>
              <w:left w:val="nil"/>
              <w:bottom w:val="nil"/>
              <w:right w:val="nil"/>
            </w:tcBorders>
            <w:shd w:val="clear" w:color="auto" w:fill="auto"/>
          </w:tcPr>
          <w:p w14:paraId="10986C04" w14:textId="77777777" w:rsidR="00507694" w:rsidRPr="00CF59C0" w:rsidRDefault="00684E84" w:rsidP="00CF59C0">
            <w:pPr>
              <w:spacing w:before="120" w:after="120" w:line="240" w:lineRule="exact"/>
              <w:jc w:val="both"/>
              <w:rPr>
                <w:rFonts w:ascii="David" w:hAnsi="David"/>
                <w:b/>
                <w:bCs/>
                <w:sz w:val="26"/>
                <w:szCs w:val="26"/>
              </w:rPr>
            </w:pPr>
            <w:bookmarkStart w:id="0" w:name="FirstAppellant"/>
            <w:bookmarkStart w:id="1" w:name="LastJudge"/>
            <w:bookmarkEnd w:id="1"/>
            <w:r w:rsidRPr="00CF59C0">
              <w:rPr>
                <w:rFonts w:ascii="David" w:hAnsi="David"/>
                <w:b/>
                <w:bCs/>
                <w:sz w:val="26"/>
                <w:szCs w:val="26"/>
                <w:rtl/>
              </w:rPr>
              <w:t>בעניין:</w:t>
            </w:r>
          </w:p>
        </w:tc>
        <w:tc>
          <w:tcPr>
            <w:tcW w:w="4126" w:type="dxa"/>
            <w:tcBorders>
              <w:top w:val="nil"/>
              <w:left w:val="nil"/>
              <w:bottom w:val="nil"/>
              <w:right w:val="nil"/>
            </w:tcBorders>
            <w:shd w:val="clear" w:color="auto" w:fill="auto"/>
          </w:tcPr>
          <w:p w14:paraId="42749272" w14:textId="77777777" w:rsidR="00507694" w:rsidRPr="00CF59C0" w:rsidRDefault="006C2095" w:rsidP="00CF59C0">
            <w:pPr>
              <w:spacing w:before="120" w:after="120" w:line="240" w:lineRule="exact"/>
              <w:rPr>
                <w:rFonts w:ascii="David" w:hAnsi="David"/>
                <w:b/>
                <w:bCs/>
                <w:sz w:val="26"/>
                <w:szCs w:val="26"/>
              </w:rPr>
            </w:pPr>
            <w:r w:rsidRPr="00CF59C0">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0D22F3B6" w14:textId="77777777" w:rsidR="00507694" w:rsidRPr="00CF59C0" w:rsidRDefault="00507694" w:rsidP="00CF59C0">
            <w:pPr>
              <w:spacing w:before="120" w:after="120" w:line="240" w:lineRule="exact"/>
              <w:jc w:val="both"/>
              <w:rPr>
                <w:rFonts w:ascii="David" w:hAnsi="David"/>
                <w:b/>
                <w:bCs/>
                <w:sz w:val="26"/>
                <w:szCs w:val="26"/>
              </w:rPr>
            </w:pPr>
          </w:p>
        </w:tc>
      </w:tr>
      <w:bookmarkEnd w:id="0"/>
      <w:tr w:rsidR="00507694" w:rsidRPr="00CF59C0" w14:paraId="33671B2E" w14:textId="77777777" w:rsidTr="0069033E">
        <w:trPr>
          <w:trHeight w:val="355"/>
          <w:jc w:val="center"/>
        </w:trPr>
        <w:tc>
          <w:tcPr>
            <w:tcW w:w="923" w:type="dxa"/>
            <w:tcBorders>
              <w:top w:val="nil"/>
              <w:left w:val="nil"/>
              <w:bottom w:val="nil"/>
              <w:right w:val="nil"/>
            </w:tcBorders>
            <w:shd w:val="clear" w:color="auto" w:fill="auto"/>
          </w:tcPr>
          <w:p w14:paraId="5473A200" w14:textId="77777777" w:rsidR="00507694" w:rsidRPr="00CF59C0" w:rsidRDefault="00507694" w:rsidP="00CF59C0">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731AB2DD" w14:textId="77777777" w:rsidR="00507694" w:rsidRPr="00CF59C0" w:rsidRDefault="00507694" w:rsidP="00CF59C0">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624CB275" w14:textId="77777777" w:rsidR="00507694" w:rsidRPr="00CF59C0" w:rsidRDefault="00684E84" w:rsidP="00CF59C0">
            <w:pPr>
              <w:spacing w:before="120" w:after="120" w:line="240" w:lineRule="exact"/>
              <w:jc w:val="right"/>
              <w:rPr>
                <w:rFonts w:ascii="David" w:hAnsi="David"/>
                <w:b/>
                <w:bCs/>
                <w:sz w:val="26"/>
                <w:szCs w:val="26"/>
                <w:rtl/>
              </w:rPr>
            </w:pPr>
            <w:r w:rsidRPr="00CF59C0">
              <w:rPr>
                <w:rFonts w:ascii="David" w:hAnsi="David"/>
                <w:b/>
                <w:bCs/>
                <w:sz w:val="26"/>
                <w:szCs w:val="26"/>
                <w:rtl/>
              </w:rPr>
              <w:t>המאשימה</w:t>
            </w:r>
          </w:p>
        </w:tc>
      </w:tr>
      <w:tr w:rsidR="00CF59C0" w:rsidRPr="00CF59C0" w14:paraId="7DF81C51" w14:textId="77777777" w:rsidTr="009A3D0E">
        <w:trPr>
          <w:trHeight w:val="355"/>
          <w:jc w:val="center"/>
        </w:trPr>
        <w:tc>
          <w:tcPr>
            <w:tcW w:w="8820" w:type="dxa"/>
            <w:gridSpan w:val="3"/>
            <w:tcBorders>
              <w:top w:val="nil"/>
              <w:left w:val="nil"/>
              <w:bottom w:val="nil"/>
              <w:right w:val="nil"/>
            </w:tcBorders>
            <w:shd w:val="clear" w:color="auto" w:fill="auto"/>
          </w:tcPr>
          <w:p w14:paraId="158A8409" w14:textId="77777777" w:rsidR="00CF59C0" w:rsidRPr="00CF59C0" w:rsidRDefault="00CF59C0" w:rsidP="00CF59C0">
            <w:pPr>
              <w:spacing w:before="120" w:after="120" w:line="240" w:lineRule="exact"/>
              <w:jc w:val="center"/>
              <w:rPr>
                <w:rFonts w:ascii="David" w:hAnsi="David" w:hint="cs"/>
                <w:b/>
                <w:bCs/>
                <w:sz w:val="26"/>
                <w:szCs w:val="26"/>
              </w:rPr>
            </w:pPr>
            <w:r w:rsidRPr="00CF59C0">
              <w:rPr>
                <w:rFonts w:ascii="David" w:hAnsi="David"/>
                <w:b/>
                <w:bCs/>
                <w:sz w:val="26"/>
                <w:szCs w:val="26"/>
                <w:rtl/>
              </w:rPr>
              <w:t>נגד</w:t>
            </w:r>
          </w:p>
        </w:tc>
      </w:tr>
      <w:tr w:rsidR="00507694" w:rsidRPr="00CF59C0" w14:paraId="033C2F35" w14:textId="77777777" w:rsidTr="0069033E">
        <w:trPr>
          <w:trHeight w:val="355"/>
          <w:jc w:val="center"/>
        </w:trPr>
        <w:tc>
          <w:tcPr>
            <w:tcW w:w="923" w:type="dxa"/>
            <w:tcBorders>
              <w:top w:val="nil"/>
              <w:left w:val="nil"/>
              <w:bottom w:val="nil"/>
              <w:right w:val="nil"/>
            </w:tcBorders>
            <w:shd w:val="clear" w:color="auto" w:fill="auto"/>
          </w:tcPr>
          <w:p w14:paraId="32634178" w14:textId="77777777" w:rsidR="00507694" w:rsidRPr="00CF59C0" w:rsidRDefault="00507694" w:rsidP="00CF59C0">
            <w:pPr>
              <w:spacing w:before="120" w:after="120" w:line="240" w:lineRule="exact"/>
              <w:rPr>
                <w:rFonts w:ascii="David" w:hAnsi="David"/>
                <w:b/>
                <w:bCs/>
                <w:sz w:val="26"/>
                <w:szCs w:val="26"/>
                <w:rtl/>
              </w:rPr>
            </w:pPr>
          </w:p>
        </w:tc>
        <w:tc>
          <w:tcPr>
            <w:tcW w:w="4126" w:type="dxa"/>
            <w:tcBorders>
              <w:top w:val="nil"/>
              <w:left w:val="nil"/>
              <w:bottom w:val="nil"/>
              <w:right w:val="nil"/>
            </w:tcBorders>
            <w:shd w:val="clear" w:color="auto" w:fill="auto"/>
          </w:tcPr>
          <w:p w14:paraId="24D35DC1" w14:textId="77777777" w:rsidR="00507694" w:rsidRPr="00CF59C0" w:rsidRDefault="006C2095" w:rsidP="00CF59C0">
            <w:pPr>
              <w:spacing w:before="120" w:after="120" w:line="240" w:lineRule="exact"/>
              <w:rPr>
                <w:rFonts w:ascii="David" w:hAnsi="David"/>
                <w:b/>
                <w:bCs/>
                <w:sz w:val="26"/>
                <w:szCs w:val="26"/>
                <w:rtl/>
              </w:rPr>
            </w:pPr>
            <w:r w:rsidRPr="00CF59C0">
              <w:rPr>
                <w:rFonts w:ascii="David" w:hAnsi="David"/>
                <w:b/>
                <w:bCs/>
                <w:sz w:val="26"/>
                <w:szCs w:val="26"/>
                <w:rtl/>
              </w:rPr>
              <w:t>מזהר הייב</w:t>
            </w:r>
          </w:p>
        </w:tc>
        <w:tc>
          <w:tcPr>
            <w:tcW w:w="3771" w:type="dxa"/>
            <w:tcBorders>
              <w:top w:val="nil"/>
              <w:left w:val="nil"/>
              <w:bottom w:val="nil"/>
              <w:right w:val="nil"/>
            </w:tcBorders>
            <w:shd w:val="clear" w:color="auto" w:fill="auto"/>
          </w:tcPr>
          <w:p w14:paraId="5BC081B0" w14:textId="77777777" w:rsidR="00507694" w:rsidRPr="00CF59C0" w:rsidRDefault="00507694" w:rsidP="00CF59C0">
            <w:pPr>
              <w:spacing w:before="120" w:after="120" w:line="240" w:lineRule="exact"/>
              <w:jc w:val="right"/>
              <w:rPr>
                <w:rFonts w:ascii="David" w:hAnsi="David"/>
                <w:b/>
                <w:bCs/>
                <w:sz w:val="26"/>
                <w:szCs w:val="26"/>
              </w:rPr>
            </w:pPr>
          </w:p>
        </w:tc>
      </w:tr>
      <w:tr w:rsidR="00507694" w:rsidRPr="00CF59C0" w14:paraId="4A31B2C0" w14:textId="77777777" w:rsidTr="0069033E">
        <w:trPr>
          <w:trHeight w:val="355"/>
          <w:jc w:val="center"/>
        </w:trPr>
        <w:tc>
          <w:tcPr>
            <w:tcW w:w="923" w:type="dxa"/>
            <w:tcBorders>
              <w:top w:val="nil"/>
              <w:left w:val="nil"/>
              <w:bottom w:val="nil"/>
              <w:right w:val="nil"/>
            </w:tcBorders>
            <w:shd w:val="clear" w:color="auto" w:fill="auto"/>
          </w:tcPr>
          <w:p w14:paraId="36EBB7CE" w14:textId="77777777" w:rsidR="00507694" w:rsidRPr="00CF59C0" w:rsidRDefault="00507694" w:rsidP="00CF59C0">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0BF7327B" w14:textId="77777777" w:rsidR="00507694" w:rsidRPr="00CF59C0" w:rsidRDefault="00507694" w:rsidP="00CF59C0">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25585E98" w14:textId="77777777" w:rsidR="00507694" w:rsidRPr="00CF59C0" w:rsidRDefault="00684E84" w:rsidP="00CF59C0">
            <w:pPr>
              <w:spacing w:before="120" w:after="120" w:line="240" w:lineRule="exact"/>
              <w:jc w:val="right"/>
              <w:rPr>
                <w:rFonts w:ascii="David" w:hAnsi="David"/>
                <w:b/>
                <w:bCs/>
                <w:sz w:val="26"/>
                <w:szCs w:val="26"/>
              </w:rPr>
            </w:pPr>
            <w:r w:rsidRPr="00CF59C0">
              <w:rPr>
                <w:rFonts w:ascii="David" w:hAnsi="David"/>
                <w:b/>
                <w:bCs/>
                <w:sz w:val="26"/>
                <w:szCs w:val="26"/>
                <w:rtl/>
              </w:rPr>
              <w:t>הנאשמים</w:t>
            </w:r>
          </w:p>
        </w:tc>
      </w:tr>
    </w:tbl>
    <w:p w14:paraId="6FA35F2A" w14:textId="77777777" w:rsidR="009A3D0E" w:rsidRPr="009A3D0E" w:rsidRDefault="009A3D0E" w:rsidP="0056316D">
      <w:pPr>
        <w:rPr>
          <w:rFonts w:ascii="David" w:hAnsi="David"/>
          <w:sz w:val="26"/>
          <w:szCs w:val="26"/>
          <w:rtl/>
        </w:rPr>
      </w:pPr>
    </w:p>
    <w:p w14:paraId="6986D247" w14:textId="77777777" w:rsidR="00C65515" w:rsidRPr="00C65515" w:rsidRDefault="00C65515" w:rsidP="009A3D0E">
      <w:pPr>
        <w:rPr>
          <w:rFonts w:ascii="David" w:hAnsi="David"/>
          <w:sz w:val="26"/>
          <w:szCs w:val="26"/>
          <w:rtl/>
        </w:rPr>
      </w:pPr>
    </w:p>
    <w:p w14:paraId="743DF017" w14:textId="77777777" w:rsidR="00C65515" w:rsidRPr="00C65515" w:rsidRDefault="00C65515" w:rsidP="00C65515">
      <w:pPr>
        <w:spacing w:after="120" w:line="240" w:lineRule="exact"/>
        <w:ind w:left="283" w:hanging="283"/>
        <w:jc w:val="both"/>
        <w:rPr>
          <w:rFonts w:ascii="FrankRuehl" w:hAnsi="FrankRuehl" w:cs="FrankRuehl"/>
          <w:rtl/>
        </w:rPr>
      </w:pPr>
      <w:bookmarkStart w:id="2" w:name="Links_Start"/>
      <w:bookmarkEnd w:id="2"/>
      <w:r w:rsidRPr="00C65515">
        <w:rPr>
          <w:rFonts w:ascii="FrankRuehl" w:hAnsi="FrankRuehl" w:cs="FrankRuehl"/>
          <w:rtl/>
        </w:rPr>
        <w:t>ספרות:</w:t>
      </w:r>
    </w:p>
    <w:p w14:paraId="07309DB1" w14:textId="77777777" w:rsidR="00C65515" w:rsidRPr="00C65515" w:rsidRDefault="00C65515" w:rsidP="00C65515">
      <w:pPr>
        <w:spacing w:after="120" w:line="240" w:lineRule="exact"/>
        <w:ind w:left="283" w:hanging="283"/>
        <w:jc w:val="both"/>
        <w:rPr>
          <w:rFonts w:ascii="FrankRuehl" w:hAnsi="FrankRuehl" w:cs="FrankRuehl"/>
          <w:color w:val="000000"/>
          <w:rtl/>
        </w:rPr>
      </w:pPr>
      <w:r w:rsidRPr="00C65515">
        <w:rPr>
          <w:rFonts w:ascii="FrankRuehl" w:hAnsi="FrankRuehl" w:cs="FrankRuehl"/>
          <w:color w:val="000000"/>
          <w:rtl/>
        </w:rPr>
        <w:t xml:space="preserve">משה שלגי וצבי כהן  </w:t>
      </w:r>
      <w:r w:rsidRPr="00C65515">
        <w:rPr>
          <w:rFonts w:ascii="FrankRuehl" w:hAnsi="FrankRuehl" w:cs="FrankRuehl"/>
          <w:color w:val="000000"/>
        </w:rPr>
        <w:t xml:space="preserve"> </w:t>
      </w:r>
      <w:r w:rsidRPr="00C65515">
        <w:rPr>
          <w:rFonts w:ascii="FrankRuehl" w:hAnsi="FrankRuehl" w:cs="FrankRuehl"/>
          <w:b/>
          <w:bCs/>
          <w:color w:val="000000"/>
          <w:rtl/>
        </w:rPr>
        <w:t xml:space="preserve">סדר דין הפלילי </w:t>
      </w:r>
    </w:p>
    <w:p w14:paraId="6F1E422D" w14:textId="77777777" w:rsidR="00C65515" w:rsidRPr="00C65515" w:rsidRDefault="00C65515" w:rsidP="00C65515">
      <w:pPr>
        <w:spacing w:after="120" w:line="240" w:lineRule="exact"/>
        <w:ind w:left="283" w:hanging="283"/>
        <w:jc w:val="both"/>
        <w:rPr>
          <w:rFonts w:ascii="FrankRuehl" w:hAnsi="FrankRuehl" w:cs="FrankRuehl"/>
          <w:color w:val="000000"/>
          <w:rtl/>
        </w:rPr>
      </w:pPr>
      <w:r w:rsidRPr="00C65515">
        <w:rPr>
          <w:rFonts w:ascii="FrankRuehl" w:hAnsi="FrankRuehl" w:cs="FrankRuehl"/>
          <w:color w:val="000000"/>
          <w:rtl/>
        </w:rPr>
        <w:t xml:space="preserve">יעקב קדמי  </w:t>
      </w:r>
      <w:r w:rsidRPr="00C65515">
        <w:rPr>
          <w:rFonts w:ascii="FrankRuehl" w:hAnsi="FrankRuehl" w:cs="FrankRuehl"/>
          <w:color w:val="000000"/>
        </w:rPr>
        <w:t xml:space="preserve"> </w:t>
      </w:r>
      <w:r w:rsidRPr="00C65515">
        <w:rPr>
          <w:rFonts w:ascii="FrankRuehl" w:hAnsi="FrankRuehl" w:cs="FrankRuehl"/>
          <w:b/>
          <w:bCs/>
          <w:color w:val="000000"/>
          <w:rtl/>
        </w:rPr>
        <w:t xml:space="preserve">על סדר הדין בפלילים </w:t>
      </w:r>
    </w:p>
    <w:p w14:paraId="76DD9EFF" w14:textId="77777777" w:rsidR="00C65515" w:rsidRPr="00C65515" w:rsidRDefault="00C65515" w:rsidP="009A3D0E">
      <w:pPr>
        <w:rPr>
          <w:rFonts w:ascii="David" w:hAnsi="David"/>
          <w:color w:val="000000"/>
          <w:sz w:val="26"/>
          <w:szCs w:val="26"/>
          <w:rtl/>
        </w:rPr>
      </w:pPr>
      <w:bookmarkStart w:id="3" w:name="Links_End"/>
      <w:bookmarkEnd w:id="3"/>
    </w:p>
    <w:p w14:paraId="2F299725" w14:textId="77777777" w:rsidR="00C65515" w:rsidRPr="00C65515" w:rsidRDefault="00C65515" w:rsidP="009A3D0E">
      <w:pPr>
        <w:rPr>
          <w:rFonts w:ascii="David" w:hAnsi="David"/>
          <w:color w:val="000000"/>
          <w:sz w:val="26"/>
          <w:szCs w:val="26"/>
          <w:rtl/>
        </w:rPr>
      </w:pPr>
    </w:p>
    <w:p w14:paraId="69983FAE" w14:textId="77777777" w:rsidR="00C65515" w:rsidRDefault="00C65515" w:rsidP="00C65515">
      <w:pPr>
        <w:rPr>
          <w:rFonts w:ascii="David" w:hAnsi="David"/>
          <w:sz w:val="26"/>
          <w:szCs w:val="26"/>
          <w:rtl/>
        </w:rPr>
      </w:pPr>
      <w:bookmarkStart w:id="4" w:name="LawTable"/>
      <w:bookmarkEnd w:id="4"/>
    </w:p>
    <w:p w14:paraId="10CFDCDE" w14:textId="77777777" w:rsidR="00C65515" w:rsidRPr="00C65515" w:rsidRDefault="00C65515" w:rsidP="00C65515">
      <w:pPr>
        <w:spacing w:before="120" w:after="120" w:line="240" w:lineRule="exact"/>
        <w:ind w:left="283" w:hanging="283"/>
        <w:jc w:val="both"/>
        <w:rPr>
          <w:rFonts w:ascii="FrankRuehl" w:hAnsi="FrankRuehl" w:cs="FrankRuehl"/>
          <w:rtl/>
        </w:rPr>
      </w:pPr>
    </w:p>
    <w:p w14:paraId="1158DE48" w14:textId="77777777" w:rsidR="00C65515" w:rsidRPr="00C65515" w:rsidRDefault="00C65515" w:rsidP="00C65515">
      <w:pPr>
        <w:spacing w:before="120" w:after="120" w:line="240" w:lineRule="exact"/>
        <w:ind w:left="283" w:hanging="283"/>
        <w:jc w:val="both"/>
        <w:rPr>
          <w:rFonts w:ascii="FrankRuehl" w:hAnsi="FrankRuehl" w:cs="FrankRuehl"/>
          <w:rtl/>
        </w:rPr>
      </w:pPr>
    </w:p>
    <w:p w14:paraId="19543B63" w14:textId="77777777" w:rsidR="00C65515" w:rsidRPr="00C65515" w:rsidRDefault="00C65515" w:rsidP="00C65515">
      <w:pPr>
        <w:spacing w:before="120" w:after="120" w:line="240" w:lineRule="exact"/>
        <w:ind w:left="283" w:hanging="283"/>
        <w:jc w:val="both"/>
        <w:rPr>
          <w:rFonts w:ascii="FrankRuehl" w:hAnsi="FrankRuehl" w:cs="FrankRuehl"/>
          <w:rtl/>
        </w:rPr>
      </w:pPr>
      <w:r w:rsidRPr="00C65515">
        <w:rPr>
          <w:rFonts w:ascii="FrankRuehl" w:hAnsi="FrankRuehl" w:cs="FrankRuehl"/>
          <w:rtl/>
        </w:rPr>
        <w:t xml:space="preserve">חקיקה שאוזכרה: </w:t>
      </w:r>
    </w:p>
    <w:p w14:paraId="4F770687" w14:textId="77777777" w:rsidR="00C65515" w:rsidRPr="00C65515" w:rsidRDefault="00C65515" w:rsidP="00C65515">
      <w:pPr>
        <w:spacing w:before="120" w:after="120" w:line="240" w:lineRule="exact"/>
        <w:ind w:left="283" w:hanging="283"/>
        <w:jc w:val="both"/>
        <w:rPr>
          <w:rFonts w:ascii="FrankRuehl" w:hAnsi="FrankRuehl" w:cs="FrankRuehl"/>
          <w:rtl/>
        </w:rPr>
      </w:pPr>
      <w:hyperlink r:id="rId8" w:history="1">
        <w:r w:rsidRPr="00C65515">
          <w:rPr>
            <w:rFonts w:ascii="FrankRuehl" w:hAnsi="FrankRuehl" w:cs="FrankRuehl"/>
            <w:color w:val="0000FF"/>
            <w:rtl/>
          </w:rPr>
          <w:t>חוק העונשין, תשל"ז-1977</w:t>
        </w:r>
      </w:hyperlink>
      <w:r w:rsidRPr="00C65515">
        <w:rPr>
          <w:rFonts w:ascii="FrankRuehl" w:hAnsi="FrankRuehl" w:cs="FrankRuehl"/>
          <w:rtl/>
        </w:rPr>
        <w:t xml:space="preserve">: סע'  </w:t>
      </w:r>
      <w:hyperlink r:id="rId9" w:history="1">
        <w:r w:rsidRPr="00C65515">
          <w:rPr>
            <w:rFonts w:ascii="FrankRuehl" w:hAnsi="FrankRuehl" w:cs="FrankRuehl"/>
            <w:color w:val="0000FF"/>
            <w:rtl/>
          </w:rPr>
          <w:t>40ב</w:t>
        </w:r>
      </w:hyperlink>
      <w:r w:rsidRPr="00C65515">
        <w:rPr>
          <w:rFonts w:ascii="FrankRuehl" w:hAnsi="FrankRuehl" w:cs="FrankRuehl"/>
          <w:rtl/>
        </w:rPr>
        <w:t xml:space="preserve">, </w:t>
      </w:r>
      <w:hyperlink r:id="rId10" w:history="1">
        <w:r w:rsidRPr="00C65515">
          <w:rPr>
            <w:rFonts w:ascii="FrankRuehl" w:hAnsi="FrankRuehl" w:cs="FrankRuehl"/>
            <w:color w:val="0000FF"/>
            <w:rtl/>
          </w:rPr>
          <w:t>40ג(א)</w:t>
        </w:r>
      </w:hyperlink>
      <w:r w:rsidRPr="00C65515">
        <w:rPr>
          <w:rFonts w:ascii="FrankRuehl" w:hAnsi="FrankRuehl" w:cs="FrankRuehl"/>
          <w:rtl/>
        </w:rPr>
        <w:t xml:space="preserve">, </w:t>
      </w:r>
      <w:hyperlink r:id="rId11" w:history="1">
        <w:r w:rsidRPr="00C65515">
          <w:rPr>
            <w:rFonts w:ascii="FrankRuehl" w:hAnsi="FrankRuehl" w:cs="FrankRuehl"/>
            <w:color w:val="0000FF"/>
            <w:rtl/>
          </w:rPr>
          <w:t>40 ח</w:t>
        </w:r>
      </w:hyperlink>
      <w:r w:rsidRPr="00C65515">
        <w:rPr>
          <w:rFonts w:ascii="FrankRuehl" w:hAnsi="FrankRuehl" w:cs="FrankRuehl"/>
          <w:rtl/>
        </w:rPr>
        <w:t xml:space="preserve">, </w:t>
      </w:r>
      <w:hyperlink r:id="rId12" w:history="1">
        <w:r w:rsidRPr="00C65515">
          <w:rPr>
            <w:rFonts w:ascii="FrankRuehl" w:hAnsi="FrankRuehl" w:cs="FrankRuehl"/>
            <w:color w:val="0000FF"/>
            <w:rtl/>
          </w:rPr>
          <w:t>40 ט</w:t>
        </w:r>
      </w:hyperlink>
      <w:r w:rsidRPr="00C65515">
        <w:rPr>
          <w:rFonts w:ascii="FrankRuehl" w:hAnsi="FrankRuehl" w:cs="FrankRuehl"/>
          <w:rtl/>
        </w:rPr>
        <w:t xml:space="preserve">, </w:t>
      </w:r>
      <w:hyperlink r:id="rId13" w:history="1">
        <w:r w:rsidRPr="00C65515">
          <w:rPr>
            <w:rFonts w:ascii="FrankRuehl" w:hAnsi="FrankRuehl" w:cs="FrankRuehl"/>
            <w:color w:val="0000FF"/>
            <w:rtl/>
          </w:rPr>
          <w:t>244</w:t>
        </w:r>
      </w:hyperlink>
      <w:r w:rsidRPr="00C65515">
        <w:rPr>
          <w:rFonts w:ascii="FrankRuehl" w:hAnsi="FrankRuehl" w:cs="FrankRuehl"/>
          <w:rtl/>
        </w:rPr>
        <w:t xml:space="preserve">, </w:t>
      </w:r>
      <w:hyperlink r:id="rId14" w:history="1">
        <w:r w:rsidRPr="00C65515">
          <w:rPr>
            <w:rFonts w:ascii="FrankRuehl" w:hAnsi="FrankRuehl" w:cs="FrankRuehl"/>
            <w:color w:val="0000FF"/>
            <w:rtl/>
          </w:rPr>
          <w:t>40 יא</w:t>
        </w:r>
      </w:hyperlink>
      <w:r w:rsidRPr="00C65515">
        <w:rPr>
          <w:rFonts w:ascii="FrankRuehl" w:hAnsi="FrankRuehl" w:cs="FrankRuehl"/>
          <w:rtl/>
        </w:rPr>
        <w:t xml:space="preserve">, </w:t>
      </w:r>
      <w:hyperlink r:id="rId15" w:history="1">
        <w:r w:rsidRPr="00C65515">
          <w:rPr>
            <w:rFonts w:ascii="FrankRuehl" w:hAnsi="FrankRuehl" w:cs="FrankRuehl"/>
            <w:color w:val="0000FF"/>
            <w:rtl/>
          </w:rPr>
          <w:t>40יג</w:t>
        </w:r>
      </w:hyperlink>
      <w:r w:rsidRPr="00C65515">
        <w:rPr>
          <w:rFonts w:ascii="FrankRuehl" w:hAnsi="FrankRuehl" w:cs="FrankRuehl"/>
          <w:rtl/>
        </w:rPr>
        <w:t xml:space="preserve">, </w:t>
      </w:r>
      <w:hyperlink r:id="rId16" w:history="1">
        <w:r w:rsidRPr="00C65515">
          <w:rPr>
            <w:rFonts w:ascii="FrankRuehl" w:hAnsi="FrankRuehl" w:cs="FrankRuehl"/>
            <w:color w:val="0000FF"/>
            <w:rtl/>
          </w:rPr>
          <w:t>40יג(א)</w:t>
        </w:r>
      </w:hyperlink>
      <w:r w:rsidRPr="00C65515">
        <w:rPr>
          <w:rFonts w:ascii="FrankRuehl" w:hAnsi="FrankRuehl" w:cs="FrankRuehl"/>
          <w:rtl/>
        </w:rPr>
        <w:t xml:space="preserve">, </w:t>
      </w:r>
      <w:hyperlink r:id="rId17" w:history="1">
        <w:r w:rsidRPr="00C65515">
          <w:rPr>
            <w:rFonts w:ascii="FrankRuehl" w:hAnsi="FrankRuehl" w:cs="FrankRuehl"/>
            <w:color w:val="0000FF"/>
            <w:rtl/>
          </w:rPr>
          <w:t>413ד'(א)</w:t>
        </w:r>
      </w:hyperlink>
      <w:r w:rsidRPr="00C65515">
        <w:rPr>
          <w:rFonts w:ascii="FrankRuehl" w:hAnsi="FrankRuehl" w:cs="FrankRuehl"/>
          <w:rtl/>
        </w:rPr>
        <w:t xml:space="preserve">, </w:t>
      </w:r>
      <w:hyperlink r:id="rId18" w:history="1">
        <w:r w:rsidRPr="00C65515">
          <w:rPr>
            <w:rFonts w:ascii="FrankRuehl" w:hAnsi="FrankRuehl" w:cs="FrankRuehl"/>
            <w:color w:val="0000FF"/>
            <w:rtl/>
          </w:rPr>
          <w:t>413ה'</w:t>
        </w:r>
      </w:hyperlink>
      <w:r w:rsidRPr="00C65515">
        <w:rPr>
          <w:rFonts w:ascii="FrankRuehl" w:hAnsi="FrankRuehl" w:cs="FrankRuehl"/>
          <w:rtl/>
        </w:rPr>
        <w:t xml:space="preserve">, </w:t>
      </w:r>
      <w:hyperlink r:id="rId19" w:history="1">
        <w:r w:rsidRPr="00C65515">
          <w:rPr>
            <w:rFonts w:ascii="FrankRuehl" w:hAnsi="FrankRuehl" w:cs="FrankRuehl"/>
            <w:color w:val="0000FF"/>
            <w:rtl/>
          </w:rPr>
          <w:t>413ו'</w:t>
        </w:r>
      </w:hyperlink>
    </w:p>
    <w:p w14:paraId="24424069" w14:textId="77777777" w:rsidR="00C65515" w:rsidRPr="00C65515" w:rsidRDefault="00C65515" w:rsidP="00C65515">
      <w:pPr>
        <w:spacing w:before="120" w:after="120" w:line="240" w:lineRule="exact"/>
        <w:ind w:left="283" w:hanging="283"/>
        <w:jc w:val="both"/>
        <w:rPr>
          <w:rFonts w:ascii="FrankRuehl" w:hAnsi="FrankRuehl" w:cs="FrankRuehl"/>
          <w:rtl/>
        </w:rPr>
      </w:pPr>
      <w:hyperlink r:id="rId20" w:history="1">
        <w:r w:rsidRPr="00C65515">
          <w:rPr>
            <w:rFonts w:ascii="FrankRuehl" w:hAnsi="FrankRuehl" w:cs="FrankRuehl"/>
            <w:color w:val="0000FF"/>
            <w:rtl/>
          </w:rPr>
          <w:t>חוק כרטיסי חיוב, תשמ"ו-1986</w:t>
        </w:r>
      </w:hyperlink>
      <w:r w:rsidRPr="00C65515">
        <w:rPr>
          <w:rFonts w:ascii="FrankRuehl" w:hAnsi="FrankRuehl" w:cs="FrankRuehl"/>
          <w:rtl/>
        </w:rPr>
        <w:t xml:space="preserve">: סע'  </w:t>
      </w:r>
      <w:hyperlink r:id="rId21" w:history="1">
        <w:r w:rsidRPr="00C65515">
          <w:rPr>
            <w:rFonts w:ascii="FrankRuehl" w:hAnsi="FrankRuehl" w:cs="FrankRuehl"/>
            <w:color w:val="0000FF"/>
            <w:rtl/>
          </w:rPr>
          <w:t>17</w:t>
        </w:r>
      </w:hyperlink>
    </w:p>
    <w:p w14:paraId="1CADCE0B" w14:textId="77777777" w:rsidR="00C65515" w:rsidRPr="00C65515" w:rsidRDefault="00C65515" w:rsidP="00C65515">
      <w:pPr>
        <w:spacing w:before="120" w:after="120" w:line="240" w:lineRule="exact"/>
        <w:ind w:left="283" w:hanging="283"/>
        <w:jc w:val="both"/>
        <w:rPr>
          <w:rFonts w:ascii="FrankRuehl" w:hAnsi="FrankRuehl" w:cs="FrankRuehl"/>
          <w:rtl/>
        </w:rPr>
      </w:pPr>
      <w:hyperlink r:id="rId22" w:history="1">
        <w:r w:rsidRPr="00C65515">
          <w:rPr>
            <w:rFonts w:ascii="FrankRuehl" w:hAnsi="FrankRuehl" w:cs="FrankRuehl"/>
            <w:color w:val="0000FF"/>
            <w:rtl/>
          </w:rPr>
          <w:t>פקודת התעבורה [נוסח חדש]</w:t>
        </w:r>
      </w:hyperlink>
      <w:r w:rsidRPr="00C65515">
        <w:rPr>
          <w:rFonts w:ascii="FrankRuehl" w:hAnsi="FrankRuehl" w:cs="FrankRuehl"/>
          <w:rtl/>
        </w:rPr>
        <w:t xml:space="preserve">: סע'  </w:t>
      </w:r>
      <w:hyperlink r:id="rId23" w:history="1">
        <w:r w:rsidRPr="00C65515">
          <w:rPr>
            <w:rFonts w:ascii="FrankRuehl" w:hAnsi="FrankRuehl" w:cs="FrankRuehl"/>
            <w:color w:val="0000FF"/>
            <w:rtl/>
          </w:rPr>
          <w:t>43</w:t>
        </w:r>
      </w:hyperlink>
    </w:p>
    <w:p w14:paraId="52C643ED" w14:textId="77777777" w:rsidR="00C65515" w:rsidRPr="00C65515" w:rsidRDefault="00C65515" w:rsidP="00C65515">
      <w:pPr>
        <w:spacing w:before="120" w:after="120" w:line="240" w:lineRule="exact"/>
        <w:ind w:left="283" w:hanging="283"/>
        <w:jc w:val="both"/>
        <w:rPr>
          <w:rFonts w:ascii="FrankRuehl" w:hAnsi="FrankRuehl" w:cs="FrankRuehl"/>
          <w:rtl/>
        </w:rPr>
      </w:pPr>
      <w:hyperlink r:id="rId24" w:history="1">
        <w:r w:rsidRPr="00C65515">
          <w:rPr>
            <w:rFonts w:ascii="FrankRuehl" w:hAnsi="FrankRuehl" w:cs="FrankRuehl"/>
            <w:color w:val="0000FF"/>
            <w:rtl/>
          </w:rPr>
          <w:t>חוק סדר הדין הפלילי [נוסח משולב], תשמ"ב-1982</w:t>
        </w:r>
      </w:hyperlink>
      <w:r w:rsidRPr="00C65515">
        <w:rPr>
          <w:rFonts w:ascii="FrankRuehl" w:hAnsi="FrankRuehl" w:cs="FrankRuehl"/>
          <w:rtl/>
        </w:rPr>
        <w:t xml:space="preserve">: סע'  </w:t>
      </w:r>
      <w:hyperlink r:id="rId25" w:history="1">
        <w:r w:rsidRPr="00C65515">
          <w:rPr>
            <w:rFonts w:ascii="FrankRuehl" w:hAnsi="FrankRuehl" w:cs="FrankRuehl"/>
            <w:color w:val="0000FF"/>
            <w:rtl/>
          </w:rPr>
          <w:t>לפי 39</w:t>
        </w:r>
      </w:hyperlink>
      <w:r w:rsidRPr="00C65515">
        <w:rPr>
          <w:rFonts w:ascii="FrankRuehl" w:hAnsi="FrankRuehl" w:cs="FrankRuehl"/>
          <w:rtl/>
        </w:rPr>
        <w:t xml:space="preserve">, </w:t>
      </w:r>
      <w:hyperlink r:id="rId26" w:history="1">
        <w:r w:rsidRPr="00C65515">
          <w:rPr>
            <w:rFonts w:ascii="FrankRuehl" w:hAnsi="FrankRuehl" w:cs="FrankRuehl"/>
            <w:color w:val="0000FF"/>
            <w:rtl/>
          </w:rPr>
          <w:t>186</w:t>
        </w:r>
      </w:hyperlink>
    </w:p>
    <w:p w14:paraId="1B28C353" w14:textId="77777777" w:rsidR="00C65515" w:rsidRPr="00C65515" w:rsidRDefault="00C65515" w:rsidP="00C65515">
      <w:pPr>
        <w:spacing w:before="120" w:after="120" w:line="240" w:lineRule="exact"/>
        <w:ind w:left="283" w:hanging="283"/>
        <w:jc w:val="both"/>
        <w:rPr>
          <w:rFonts w:ascii="FrankRuehl" w:hAnsi="FrankRuehl" w:cs="FrankRuehl"/>
          <w:rtl/>
        </w:rPr>
      </w:pPr>
      <w:hyperlink r:id="rId27" w:history="1">
        <w:r w:rsidRPr="00C65515">
          <w:rPr>
            <w:rFonts w:ascii="FrankRuehl" w:hAnsi="FrankRuehl" w:cs="FrankRuehl"/>
            <w:color w:val="0000FF"/>
            <w:rtl/>
          </w:rPr>
          <w:t>פקודת סדר הדין הפלילי (מעצר וחיפוש) [נוסח חדש], תשכ"ט-1969</w:t>
        </w:r>
      </w:hyperlink>
      <w:r w:rsidRPr="00C65515">
        <w:rPr>
          <w:rFonts w:ascii="FrankRuehl" w:hAnsi="FrankRuehl" w:cs="FrankRuehl"/>
          <w:rtl/>
        </w:rPr>
        <w:t xml:space="preserve">: סע'  </w:t>
      </w:r>
      <w:hyperlink r:id="rId28" w:history="1">
        <w:r w:rsidRPr="00C65515">
          <w:rPr>
            <w:rFonts w:ascii="FrankRuehl" w:hAnsi="FrankRuehl" w:cs="FrankRuehl"/>
            <w:color w:val="0000FF"/>
            <w:rtl/>
          </w:rPr>
          <w:t>39</w:t>
        </w:r>
      </w:hyperlink>
    </w:p>
    <w:p w14:paraId="05DA1408" w14:textId="77777777" w:rsidR="00C65515" w:rsidRPr="00C65515" w:rsidRDefault="00C65515" w:rsidP="00C65515">
      <w:pPr>
        <w:spacing w:before="120" w:after="120" w:line="240" w:lineRule="exact"/>
        <w:ind w:left="283" w:hanging="283"/>
        <w:jc w:val="both"/>
        <w:rPr>
          <w:rFonts w:ascii="FrankRuehl" w:hAnsi="FrankRuehl" w:cs="FrankRuehl"/>
          <w:rtl/>
        </w:rPr>
      </w:pPr>
      <w:hyperlink r:id="rId29" w:history="1">
        <w:r w:rsidRPr="00C65515">
          <w:rPr>
            <w:rFonts w:ascii="FrankRuehl" w:hAnsi="FrankRuehl" w:cs="FrankRuehl"/>
            <w:color w:val="0000FF"/>
            <w:rtl/>
          </w:rPr>
          <w:t>פקודת הסמים המסוכנים [נוסח חדש], תשל"ג-1973</w:t>
        </w:r>
      </w:hyperlink>
    </w:p>
    <w:p w14:paraId="1A3F3852" w14:textId="77777777" w:rsidR="00C65515" w:rsidRPr="00C65515" w:rsidRDefault="00C65515" w:rsidP="00C65515">
      <w:pPr>
        <w:spacing w:before="120" w:after="120" w:line="240" w:lineRule="exact"/>
        <w:ind w:left="283" w:hanging="283"/>
        <w:jc w:val="both"/>
        <w:rPr>
          <w:rFonts w:ascii="FrankRuehl" w:hAnsi="FrankRuehl" w:cs="FrankRuehl"/>
          <w:rtl/>
        </w:rPr>
      </w:pPr>
      <w:hyperlink r:id="rId30" w:history="1">
        <w:r w:rsidRPr="00C65515">
          <w:rPr>
            <w:rFonts w:ascii="FrankRuehl" w:hAnsi="FrankRuehl" w:cs="FrankRuehl"/>
            <w:color w:val="0000FF"/>
            <w:rtl/>
          </w:rPr>
          <w:t>חוק המרכז לגביית קנסות, אגרות והוצאות, תשנ"ה-1995</w:t>
        </w:r>
      </w:hyperlink>
    </w:p>
    <w:p w14:paraId="06606B39" w14:textId="77777777" w:rsidR="00C65515" w:rsidRPr="00C65515" w:rsidRDefault="00C65515" w:rsidP="00C65515">
      <w:pPr>
        <w:rPr>
          <w:rFonts w:ascii="David" w:hAnsi="David"/>
          <w:sz w:val="26"/>
          <w:szCs w:val="26"/>
          <w:rtl/>
        </w:rPr>
      </w:pPr>
      <w:bookmarkStart w:id="5" w:name="LawTable_End"/>
      <w:bookmarkEnd w:id="5"/>
    </w:p>
    <w:p w14:paraId="3BFE1D7C" w14:textId="77777777" w:rsidR="0056316D" w:rsidRPr="00C65515" w:rsidRDefault="0056316D" w:rsidP="009A3D0E">
      <w:pPr>
        <w:rPr>
          <w:rFonts w:ascii="David" w:hAnsi="David" w:hint="cs"/>
          <w:sz w:val="26"/>
          <w:szCs w:val="26"/>
          <w:rtl/>
        </w:rPr>
      </w:pPr>
    </w:p>
    <w:p w14:paraId="1EBDE53B" w14:textId="77777777" w:rsidR="00366937" w:rsidRDefault="00366937" w:rsidP="00366937">
      <w:pPr>
        <w:pBdr>
          <w:top w:val="single" w:sz="4" w:space="1" w:color="auto"/>
          <w:bottom w:val="single" w:sz="4" w:space="1" w:color="auto"/>
        </w:pBdr>
        <w:spacing w:after="120" w:line="320" w:lineRule="exact"/>
        <w:jc w:val="both"/>
        <w:rPr>
          <w:rFonts w:cs="FrankRuehl" w:hint="cs"/>
          <w:szCs w:val="26"/>
          <w:rtl/>
        </w:rPr>
      </w:pPr>
      <w:bookmarkStart w:id="6" w:name="ABSTRACT_START"/>
      <w:bookmarkEnd w:id="6"/>
      <w:r>
        <w:rPr>
          <w:rFonts w:cs="FrankRuehl"/>
          <w:szCs w:val="26"/>
          <w:rtl/>
        </w:rPr>
        <w:t>מיני-רציו:</w:t>
      </w:r>
    </w:p>
    <w:p w14:paraId="760FD156" w14:textId="77777777" w:rsidR="00366937" w:rsidRPr="00366937" w:rsidRDefault="00366937" w:rsidP="00366937">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366937">
        <w:rPr>
          <w:rFonts w:cs="FrankRuehl"/>
          <w:szCs w:val="26"/>
          <w:rtl/>
        </w:rPr>
        <w:t>מה דינו של נאשם אשר פרץ לשלושה כלי רכב בשני מועדים שונים, גנב מתוכם רכוש וביצע עבירות נלוות ומה דין הבקשה לחילוט הרכב באמצעותו בוצעו העבירות?</w:t>
      </w:r>
    </w:p>
    <w:p w14:paraId="57DEC654" w14:textId="77777777" w:rsidR="00366937" w:rsidRDefault="00366937" w:rsidP="00366937">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רכוש</w:t>
      </w:r>
    </w:p>
    <w:p w14:paraId="186B688C" w14:textId="77777777" w:rsidR="00366937" w:rsidRDefault="00366937" w:rsidP="00366937">
      <w:pPr>
        <w:pBdr>
          <w:top w:val="single" w:sz="4" w:space="1" w:color="auto"/>
          <w:bottom w:val="single" w:sz="4" w:space="1" w:color="auto"/>
        </w:pBdr>
        <w:spacing w:after="120" w:line="320" w:lineRule="exact"/>
        <w:jc w:val="both"/>
        <w:rPr>
          <w:rFonts w:cs="FrankRuehl"/>
          <w:szCs w:val="26"/>
          <w:rtl/>
        </w:rPr>
      </w:pPr>
      <w:r>
        <w:rPr>
          <w:rFonts w:cs="FrankRuehl"/>
          <w:szCs w:val="26"/>
          <w:rtl/>
        </w:rPr>
        <w:lastRenderedPageBreak/>
        <w:t>* עונשין – ענישה – מדיניות ענישה: התפרצות</w:t>
      </w:r>
    </w:p>
    <w:p w14:paraId="6B968924" w14:textId="77777777" w:rsidR="00366937" w:rsidRDefault="00366937" w:rsidP="00366937">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דרכי ענישה: קנס</w:t>
      </w:r>
    </w:p>
    <w:p w14:paraId="09181275" w14:textId="77777777" w:rsidR="00366937" w:rsidRDefault="00366937" w:rsidP="00366937">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עבירות – הונאה בכרטיס חיוב</w:t>
      </w:r>
    </w:p>
    <w:p w14:paraId="7B88C706" w14:textId="77777777" w:rsidR="00366937" w:rsidRDefault="00366937" w:rsidP="0036693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9483E0B" w14:textId="77777777" w:rsidR="00366937" w:rsidRPr="00366937" w:rsidRDefault="00366937" w:rsidP="00366937">
      <w:pPr>
        <w:pBdr>
          <w:top w:val="single" w:sz="4" w:space="1" w:color="auto"/>
          <w:bottom w:val="single" w:sz="4" w:space="1" w:color="auto"/>
        </w:pBdr>
        <w:spacing w:after="120" w:line="320" w:lineRule="exact"/>
        <w:jc w:val="both"/>
        <w:rPr>
          <w:rFonts w:cs="FrankRuehl"/>
          <w:szCs w:val="26"/>
          <w:rtl/>
        </w:rPr>
      </w:pPr>
    </w:p>
    <w:p w14:paraId="7381186A" w14:textId="77777777" w:rsidR="00366937" w:rsidRPr="00366937" w:rsidRDefault="00366937" w:rsidP="00366937">
      <w:pPr>
        <w:pBdr>
          <w:top w:val="single" w:sz="4" w:space="1" w:color="auto"/>
          <w:bottom w:val="single" w:sz="4" w:space="1" w:color="auto"/>
        </w:pBdr>
        <w:spacing w:after="120" w:line="320" w:lineRule="exact"/>
        <w:jc w:val="both"/>
        <w:rPr>
          <w:rFonts w:cs="FrankRuehl"/>
          <w:szCs w:val="26"/>
          <w:rtl/>
        </w:rPr>
      </w:pPr>
      <w:r w:rsidRPr="00366937">
        <w:rPr>
          <w:rFonts w:cs="FrankRuehl" w:hint="cs"/>
          <w:szCs w:val="26"/>
          <w:rtl/>
        </w:rPr>
        <w:t>מה דינו של הנאשם ש</w:t>
      </w:r>
      <w:r w:rsidRPr="00366937">
        <w:rPr>
          <w:rFonts w:cs="FrankRuehl"/>
          <w:szCs w:val="26"/>
          <w:rtl/>
        </w:rPr>
        <w:t>התפרץ לשני כלי רכב, גרם לכלי הרכב נזקים שעה שעשה שימוש באבן לניפוץ השמשות, גנב מתוכם רכוש המתלוננים לרבות כרטיס אשראי, רכוש יקר ערך, ניסה לבצע מרמה באמצעות כרטיסי האשראי שגנב ולבסוף ניסה להשמיד הראיות</w:t>
      </w:r>
      <w:r w:rsidRPr="00366937">
        <w:rPr>
          <w:rFonts w:cs="FrankRuehl" w:hint="cs"/>
          <w:szCs w:val="26"/>
          <w:rtl/>
        </w:rPr>
        <w:t>?</w:t>
      </w:r>
    </w:p>
    <w:p w14:paraId="3A929458" w14:textId="77777777" w:rsidR="00366937" w:rsidRPr="00366937" w:rsidRDefault="00366937" w:rsidP="0036693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451B4EF" w14:textId="77777777" w:rsidR="00366937" w:rsidRPr="00366937" w:rsidRDefault="00366937" w:rsidP="00366937">
      <w:pPr>
        <w:pBdr>
          <w:top w:val="single" w:sz="4" w:space="1" w:color="auto"/>
          <w:bottom w:val="single" w:sz="4" w:space="1" w:color="auto"/>
        </w:pBdr>
        <w:spacing w:after="120" w:line="320" w:lineRule="exact"/>
        <w:jc w:val="both"/>
        <w:rPr>
          <w:rFonts w:cs="FrankRuehl"/>
          <w:szCs w:val="26"/>
          <w:rtl/>
        </w:rPr>
      </w:pPr>
      <w:r w:rsidRPr="00366937">
        <w:rPr>
          <w:rFonts w:cs="FrankRuehl" w:hint="cs"/>
          <w:szCs w:val="26"/>
          <w:rtl/>
        </w:rPr>
        <w:t>בית המשפט פסק כלהלן:</w:t>
      </w:r>
    </w:p>
    <w:p w14:paraId="6D96FACE" w14:textId="77777777" w:rsidR="00366937" w:rsidRPr="00366937" w:rsidRDefault="00366937" w:rsidP="00366937">
      <w:pPr>
        <w:pBdr>
          <w:top w:val="single" w:sz="4" w:space="1" w:color="auto"/>
          <w:bottom w:val="single" w:sz="4" w:space="1" w:color="auto"/>
        </w:pBdr>
        <w:spacing w:after="120" w:line="320" w:lineRule="exact"/>
        <w:jc w:val="both"/>
        <w:rPr>
          <w:rFonts w:cs="FrankRuehl"/>
          <w:szCs w:val="26"/>
          <w:rtl/>
        </w:rPr>
      </w:pPr>
      <w:r w:rsidRPr="00366937">
        <w:rPr>
          <w:rFonts w:cs="FrankRuehl" w:hint="cs"/>
          <w:szCs w:val="26"/>
          <w:rtl/>
        </w:rPr>
        <w:t>באשר לשאלה אם מדובר ב</w:t>
      </w:r>
      <w:r w:rsidRPr="00366937">
        <w:rPr>
          <w:rFonts w:cs="FrankRuehl"/>
          <w:szCs w:val="26"/>
          <w:rtl/>
        </w:rPr>
        <w:t>ריבוי עבירות או עבירה אחת</w:t>
      </w:r>
      <w:r w:rsidRPr="00366937">
        <w:rPr>
          <w:rFonts w:cs="FrankRuehl" w:hint="cs"/>
          <w:szCs w:val="26"/>
          <w:rtl/>
        </w:rPr>
        <w:t xml:space="preserve">, במקרה זה </w:t>
      </w:r>
      <w:r w:rsidRPr="00366937">
        <w:rPr>
          <w:rFonts w:cs="FrankRuehl"/>
          <w:szCs w:val="26"/>
          <w:rtl/>
        </w:rPr>
        <w:t>מדובר בעבירות המהוות אירוע אחד. הגם שעסקינן במועדים שונים ומתלוננים שונים הרי שיש לתת משקל של ממש בשאלה שבמחלוקת לעובדה כי העבירות בוצעו בפער זמנים של יומיים בלבד, הן בוצעו בשיטה זהה</w:t>
      </w:r>
      <w:r w:rsidRPr="00366937">
        <w:rPr>
          <w:rFonts w:cs="FrankRuehl" w:hint="cs"/>
          <w:szCs w:val="26"/>
          <w:rtl/>
        </w:rPr>
        <w:t xml:space="preserve">. </w:t>
      </w:r>
      <w:r w:rsidRPr="00366937">
        <w:rPr>
          <w:rFonts w:cs="FrankRuehl"/>
          <w:szCs w:val="26"/>
          <w:rtl/>
        </w:rPr>
        <w:t>לאור כך יש לראות בעבירות שביצע הנאשם תכנית עבריינית אחת המהווה אירוע אחד, בגינו יש לקבוע מתחם עונש הולם אחד.</w:t>
      </w:r>
    </w:p>
    <w:p w14:paraId="5420A3B3" w14:textId="77777777" w:rsidR="00366937" w:rsidRPr="00366937" w:rsidRDefault="00366937" w:rsidP="00366937">
      <w:pPr>
        <w:pBdr>
          <w:top w:val="single" w:sz="4" w:space="1" w:color="auto"/>
          <w:bottom w:val="single" w:sz="4" w:space="1" w:color="auto"/>
        </w:pBdr>
        <w:spacing w:after="120" w:line="320" w:lineRule="exact"/>
        <w:jc w:val="both"/>
        <w:rPr>
          <w:rFonts w:cs="FrankRuehl"/>
          <w:szCs w:val="26"/>
          <w:rtl/>
        </w:rPr>
      </w:pPr>
      <w:r w:rsidRPr="00366937">
        <w:rPr>
          <w:rFonts w:cs="FrankRuehl"/>
          <w:szCs w:val="26"/>
          <w:rtl/>
        </w:rPr>
        <w:t xml:space="preserve">לשם קביעת מתחם העונש ההולם יש להתחשב בערך החברתי שנפגע, במידת הפגיעה בו, במדיניות הענישה הנוהגת ובנסיבות הקשורות בביצוע העבירה. בחינת מידת הפגיעה בערכים המוגנים מובילה למסקנה, כי מדובר בפגיעה לא מבוטלת בזכות לקניין, בקיום חיי מסחר תקינים ובשלטון החוק. </w:t>
      </w:r>
    </w:p>
    <w:p w14:paraId="0334F567" w14:textId="77777777" w:rsidR="00366937" w:rsidRPr="00366937" w:rsidRDefault="00366937" w:rsidP="00366937">
      <w:pPr>
        <w:pBdr>
          <w:top w:val="single" w:sz="4" w:space="1" w:color="auto"/>
          <w:bottom w:val="single" w:sz="4" w:space="1" w:color="auto"/>
        </w:pBdr>
        <w:spacing w:after="120" w:line="320" w:lineRule="exact"/>
        <w:jc w:val="both"/>
        <w:rPr>
          <w:rFonts w:cs="FrankRuehl"/>
          <w:szCs w:val="26"/>
          <w:rtl/>
        </w:rPr>
      </w:pPr>
      <w:r w:rsidRPr="00366937">
        <w:rPr>
          <w:rFonts w:cs="FrankRuehl"/>
          <w:szCs w:val="26"/>
          <w:rtl/>
        </w:rPr>
        <w:t>מתחם העונש ההולם ביחס לנאשם, כולל מאסר בפועל הנע בין 6 חודשים אשר יכול וירוצה בעבודות שירות ועד 14 חודשים, מאסר מותנה</w:t>
      </w:r>
      <w:r>
        <w:rPr>
          <w:rFonts w:cs="FrankRuehl"/>
          <w:szCs w:val="26"/>
          <w:rtl/>
        </w:rPr>
        <w:t xml:space="preserve"> </w:t>
      </w:r>
      <w:r w:rsidRPr="00366937">
        <w:rPr>
          <w:rFonts w:cs="FrankRuehl"/>
          <w:szCs w:val="26"/>
          <w:rtl/>
        </w:rPr>
        <w:t>ועונשים נלווים לרבות הקנס הנע בין 1000 ₪ לבין 20,000 ₪ וכך גם פיצוי לקורבנות העבירה, התחייבות כספית, פסילת ר</w:t>
      </w:r>
      <w:r w:rsidRPr="00366937">
        <w:rPr>
          <w:rFonts w:cs="FrankRuehl" w:hint="cs"/>
          <w:szCs w:val="26"/>
          <w:rtl/>
        </w:rPr>
        <w:t>י</w:t>
      </w:r>
      <w:r w:rsidRPr="00366937">
        <w:rPr>
          <w:rFonts w:cs="FrankRuehl"/>
          <w:szCs w:val="26"/>
          <w:rtl/>
        </w:rPr>
        <w:t>שיון נהיגה בפועל ועל תנאי.</w:t>
      </w:r>
    </w:p>
    <w:p w14:paraId="21B72F0F" w14:textId="77777777" w:rsidR="00366937" w:rsidRPr="00366937" w:rsidRDefault="00366937" w:rsidP="00366937">
      <w:pPr>
        <w:pBdr>
          <w:top w:val="single" w:sz="4" w:space="1" w:color="auto"/>
          <w:bottom w:val="single" w:sz="4" w:space="1" w:color="auto"/>
        </w:pBdr>
        <w:spacing w:after="120" w:line="320" w:lineRule="exact"/>
        <w:jc w:val="both"/>
        <w:rPr>
          <w:rFonts w:cs="FrankRuehl"/>
          <w:szCs w:val="26"/>
          <w:rtl/>
        </w:rPr>
      </w:pPr>
      <w:r w:rsidRPr="00366937">
        <w:rPr>
          <w:rFonts w:cs="FrankRuehl" w:hint="cs"/>
          <w:szCs w:val="26"/>
          <w:rtl/>
        </w:rPr>
        <w:t xml:space="preserve">לא </w:t>
      </w:r>
      <w:r w:rsidRPr="00366937">
        <w:rPr>
          <w:rFonts w:cs="FrankRuehl"/>
          <w:szCs w:val="26"/>
          <w:rtl/>
        </w:rPr>
        <w:t xml:space="preserve">קיימים שיקולים אשר מצדיקים סטייה מהמתחם, לחומרה או לקולא. מאידך גיסא, </w:t>
      </w:r>
      <w:r w:rsidRPr="00366937">
        <w:rPr>
          <w:rFonts w:cs="FrankRuehl" w:hint="cs"/>
          <w:szCs w:val="26"/>
          <w:rtl/>
        </w:rPr>
        <w:t>אין גם</w:t>
      </w:r>
      <w:r w:rsidRPr="00366937">
        <w:rPr>
          <w:rFonts w:cs="FrankRuehl"/>
          <w:szCs w:val="26"/>
          <w:rtl/>
        </w:rPr>
        <w:t xml:space="preserve"> מקום לסטות ממתחם העונש ההולם לחומרה.</w:t>
      </w:r>
    </w:p>
    <w:p w14:paraId="0B952699" w14:textId="77777777" w:rsidR="00366937" w:rsidRPr="00366937" w:rsidRDefault="00366937" w:rsidP="00366937">
      <w:pPr>
        <w:pBdr>
          <w:top w:val="single" w:sz="4" w:space="1" w:color="auto"/>
          <w:bottom w:val="single" w:sz="4" w:space="1" w:color="auto"/>
        </w:pBdr>
        <w:spacing w:after="120" w:line="320" w:lineRule="exact"/>
        <w:jc w:val="both"/>
        <w:rPr>
          <w:rFonts w:cs="FrankRuehl"/>
          <w:szCs w:val="26"/>
          <w:rtl/>
        </w:rPr>
      </w:pPr>
      <w:r w:rsidRPr="00366937">
        <w:rPr>
          <w:rFonts w:cs="FrankRuehl" w:hint="cs"/>
          <w:szCs w:val="26"/>
          <w:rtl/>
        </w:rPr>
        <w:t xml:space="preserve">בנסיבות העניין יש למקם את </w:t>
      </w:r>
      <w:r w:rsidRPr="00366937">
        <w:rPr>
          <w:rFonts w:cs="FrankRuehl"/>
          <w:szCs w:val="26"/>
          <w:rtl/>
        </w:rPr>
        <w:t>העונש הראוי במדרג הנמוך עד הבינוני של מתחם העונש ההולם. זאת באופן שיוטל על הנאשם עונש מאסר בעבודות שירות לתקופה ממושכת אשר תיתן מענה הולם לעקרונות הגמול וההרתעה לצד שיקולי הענישה המקלים</w:t>
      </w:r>
      <w:r w:rsidRPr="00366937">
        <w:rPr>
          <w:rFonts w:cs="FrankRuehl" w:hint="cs"/>
          <w:szCs w:val="26"/>
          <w:rtl/>
        </w:rPr>
        <w:t>.</w:t>
      </w:r>
    </w:p>
    <w:p w14:paraId="73F68562" w14:textId="77777777" w:rsidR="00366937" w:rsidRDefault="00366937" w:rsidP="009A3D0E">
      <w:pPr>
        <w:rPr>
          <w:rFonts w:ascii="David" w:hAnsi="David" w:hint="cs"/>
          <w:sz w:val="26"/>
          <w:szCs w:val="26"/>
          <w:rtl/>
        </w:rPr>
      </w:pPr>
      <w:bookmarkStart w:id="7" w:name="ABSTRACT_END"/>
      <w:bookmarkEnd w:id="7"/>
    </w:p>
    <w:p w14:paraId="5367FD95" w14:textId="77777777" w:rsidR="00366937" w:rsidRPr="009A3D0E" w:rsidRDefault="00366937" w:rsidP="009A3D0E">
      <w:pPr>
        <w:rPr>
          <w:rFonts w:ascii="David" w:hAnsi="David"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07694" w:rsidRPr="007A3E56" w14:paraId="7BCEB6E7" w14:textId="77777777" w:rsidTr="0069033E">
        <w:trPr>
          <w:trHeight w:val="355"/>
          <w:jc w:val="center"/>
        </w:trPr>
        <w:tc>
          <w:tcPr>
            <w:tcW w:w="8820" w:type="dxa"/>
            <w:tcBorders>
              <w:top w:val="nil"/>
              <w:left w:val="nil"/>
              <w:bottom w:val="nil"/>
              <w:right w:val="nil"/>
            </w:tcBorders>
            <w:shd w:val="clear" w:color="auto" w:fill="auto"/>
          </w:tcPr>
          <w:p w14:paraId="57781611" w14:textId="77777777" w:rsidR="00E131DA" w:rsidRPr="00E131DA" w:rsidRDefault="00E131DA" w:rsidP="00E131DA">
            <w:pPr>
              <w:jc w:val="center"/>
              <w:rPr>
                <w:rFonts w:ascii="David" w:hAnsi="David"/>
                <w:b/>
                <w:bCs/>
                <w:sz w:val="26"/>
                <w:szCs w:val="26"/>
                <w:u w:val="single"/>
                <w:rtl/>
              </w:rPr>
            </w:pPr>
            <w:bookmarkStart w:id="8" w:name="PsakDin" w:colFirst="0" w:colLast="0"/>
            <w:r w:rsidRPr="00E131DA">
              <w:rPr>
                <w:rFonts w:ascii="David" w:hAnsi="David"/>
                <w:b/>
                <w:bCs/>
                <w:sz w:val="26"/>
                <w:szCs w:val="26"/>
                <w:u w:val="single"/>
                <w:rtl/>
              </w:rPr>
              <w:t>גזר דין</w:t>
            </w:r>
          </w:p>
          <w:p w14:paraId="34F37B52" w14:textId="77777777" w:rsidR="00507694" w:rsidRPr="00E131DA" w:rsidRDefault="00507694" w:rsidP="00E131DA">
            <w:pPr>
              <w:jc w:val="center"/>
              <w:rPr>
                <w:rFonts w:ascii="David" w:hAnsi="David"/>
                <w:bCs/>
                <w:sz w:val="26"/>
                <w:szCs w:val="26"/>
                <w:u w:val="single"/>
                <w:rtl/>
              </w:rPr>
            </w:pPr>
          </w:p>
        </w:tc>
      </w:tr>
    </w:tbl>
    <w:bookmarkEnd w:id="8"/>
    <w:p w14:paraId="444BAC03" w14:textId="77777777" w:rsidR="007A3E56" w:rsidRDefault="007A3E56" w:rsidP="00CF59C0">
      <w:pPr>
        <w:spacing w:line="360" w:lineRule="auto"/>
        <w:jc w:val="both"/>
        <w:rPr>
          <w:rFonts w:ascii="Arial" w:hAnsi="Arial"/>
          <w:b/>
          <w:bCs/>
          <w:rtl/>
        </w:rPr>
      </w:pPr>
      <w:r>
        <w:rPr>
          <w:rFonts w:ascii="Arial" w:hAnsi="Arial"/>
          <w:b/>
          <w:bCs/>
          <w:rtl/>
        </w:rPr>
        <w:t>מה דינו של נאשם אשר פרץ לשלושה כלי רכב בשני מועדים שונים , גנב מתוכם רכוש וביצע עבירות נלוות ומה דין הבקשה לחילוט הרכב באמצעותו בוצעו העבירות ?</w:t>
      </w:r>
    </w:p>
    <w:p w14:paraId="2612BEBE" w14:textId="77777777" w:rsidR="007A3E56" w:rsidRDefault="007A3E56" w:rsidP="00CF59C0">
      <w:pPr>
        <w:spacing w:line="360" w:lineRule="auto"/>
        <w:jc w:val="both"/>
        <w:rPr>
          <w:rFonts w:ascii="Arial" w:hAnsi="Arial"/>
          <w:highlight w:val="yellow"/>
          <w:rtl/>
        </w:rPr>
      </w:pPr>
    </w:p>
    <w:p w14:paraId="382C35B9" w14:textId="77777777" w:rsidR="007A3E56" w:rsidRDefault="007A3E56" w:rsidP="00CF59C0">
      <w:pPr>
        <w:spacing w:after="120" w:line="360" w:lineRule="auto"/>
        <w:jc w:val="both"/>
        <w:rPr>
          <w:rFonts w:ascii="Calibri" w:hAnsi="Calibri"/>
          <w:bCs/>
          <w:u w:val="single"/>
          <w:rtl/>
          <w:lang w:eastAsia="he-IL"/>
        </w:rPr>
      </w:pPr>
      <w:r>
        <w:rPr>
          <w:rFonts w:ascii="Calibri" w:hAnsi="Calibri"/>
          <w:bCs/>
          <w:u w:val="single"/>
          <w:rtl/>
          <w:lang w:eastAsia="he-IL"/>
        </w:rPr>
        <w:t>רקע</w:t>
      </w:r>
    </w:p>
    <w:p w14:paraId="1315C49D" w14:textId="77777777" w:rsidR="007A3E56" w:rsidRDefault="007A3E56" w:rsidP="00CF59C0">
      <w:pPr>
        <w:numPr>
          <w:ilvl w:val="0"/>
          <w:numId w:val="3"/>
        </w:numPr>
        <w:spacing w:after="120" w:line="360" w:lineRule="auto"/>
        <w:ind w:left="708" w:hanging="708"/>
        <w:contextualSpacing/>
        <w:jc w:val="both"/>
        <w:rPr>
          <w:rFonts w:ascii="David" w:hAnsi="David"/>
          <w:noProof/>
          <w:color w:val="000000"/>
          <w:rtl/>
        </w:rPr>
      </w:pPr>
      <w:r>
        <w:rPr>
          <w:color w:val="000000"/>
          <w:rtl/>
        </w:rPr>
        <w:lastRenderedPageBreak/>
        <w:t>הנאשם הורשע בהתאם להודאתו בעובדות כתב האישום המתוקן באישומים הבאים ובעבירות הבאות:</w:t>
      </w:r>
    </w:p>
    <w:p w14:paraId="45247CAC" w14:textId="77777777" w:rsidR="007A3E56" w:rsidRDefault="007A3E56" w:rsidP="00CF59C0">
      <w:pPr>
        <w:spacing w:after="120" w:line="360" w:lineRule="auto"/>
        <w:ind w:left="708"/>
        <w:contextualSpacing/>
        <w:jc w:val="both"/>
        <w:rPr>
          <w:color w:val="000000"/>
          <w:highlight w:val="yellow"/>
        </w:rPr>
      </w:pPr>
    </w:p>
    <w:p w14:paraId="23CFB0D2" w14:textId="77777777" w:rsidR="007A3E56" w:rsidRDefault="007A3E56" w:rsidP="00CF59C0">
      <w:pPr>
        <w:spacing w:after="120" w:line="360" w:lineRule="auto"/>
        <w:ind w:left="708"/>
        <w:contextualSpacing/>
        <w:jc w:val="both"/>
        <w:rPr>
          <w:color w:val="000000"/>
          <w:rtl/>
        </w:rPr>
      </w:pPr>
      <w:r>
        <w:rPr>
          <w:color w:val="000000"/>
          <w:rtl/>
        </w:rPr>
        <w:t xml:space="preserve">במסגרת האישום הראשון הורשע הנאשם בביצוע העבירות הבאות: </w:t>
      </w:r>
    </w:p>
    <w:p w14:paraId="71BF3610" w14:textId="77777777" w:rsidR="007A3E56" w:rsidRDefault="007A3E56" w:rsidP="00CF59C0">
      <w:pPr>
        <w:numPr>
          <w:ilvl w:val="1"/>
          <w:numId w:val="3"/>
        </w:numPr>
        <w:spacing w:after="120" w:line="360" w:lineRule="auto"/>
        <w:jc w:val="both"/>
        <w:rPr>
          <w:rFonts w:ascii="David" w:hAnsi="David"/>
          <w:color w:val="000000"/>
          <w:rtl/>
        </w:rPr>
      </w:pPr>
      <w:r>
        <w:rPr>
          <w:rFonts w:ascii="David" w:hAnsi="David"/>
          <w:b/>
          <w:bCs/>
          <w:color w:val="000000"/>
          <w:rtl/>
        </w:rPr>
        <w:t>פריצה לרכב –</w:t>
      </w:r>
      <w:r>
        <w:rPr>
          <w:rFonts w:ascii="David" w:hAnsi="David"/>
          <w:color w:val="000000"/>
          <w:rtl/>
        </w:rPr>
        <w:t xml:space="preserve"> עבירה לפי </w:t>
      </w:r>
      <w:hyperlink r:id="rId31" w:history="1">
        <w:r w:rsidR="0056316D" w:rsidRPr="0056316D">
          <w:rPr>
            <w:rStyle w:val="Hyperlink"/>
            <w:rFonts w:ascii="David" w:hAnsi="David"/>
            <w:rtl/>
          </w:rPr>
          <w:t>סעיף 413ו'</w:t>
        </w:r>
      </w:hyperlink>
      <w:r>
        <w:rPr>
          <w:rFonts w:ascii="David" w:hAnsi="David"/>
          <w:color w:val="000000"/>
          <w:rtl/>
        </w:rPr>
        <w:t xml:space="preserve"> סיפא ל</w:t>
      </w:r>
      <w:hyperlink r:id="rId32" w:history="1">
        <w:r w:rsidR="00E131DA" w:rsidRPr="00E131DA">
          <w:rPr>
            <w:rFonts w:ascii="David" w:hAnsi="David"/>
            <w:color w:val="0000FF"/>
            <w:u w:val="single"/>
            <w:rtl/>
          </w:rPr>
          <w:t>חוק העונשין</w:t>
        </w:r>
      </w:hyperlink>
      <w:r>
        <w:rPr>
          <w:rFonts w:ascii="David" w:hAnsi="David"/>
          <w:color w:val="000000"/>
          <w:rtl/>
        </w:rPr>
        <w:t xml:space="preserve">, תשל"ז – 1977 (להלן :"חוק העונשין"). </w:t>
      </w:r>
    </w:p>
    <w:p w14:paraId="4F89F27B" w14:textId="77777777" w:rsidR="007A3E56" w:rsidRDefault="007A3E56" w:rsidP="00CF59C0">
      <w:pPr>
        <w:numPr>
          <w:ilvl w:val="1"/>
          <w:numId w:val="3"/>
        </w:numPr>
        <w:spacing w:after="120" w:line="360" w:lineRule="auto"/>
        <w:jc w:val="both"/>
        <w:rPr>
          <w:rFonts w:ascii="David" w:hAnsi="David"/>
          <w:color w:val="000000"/>
          <w:rtl/>
        </w:rPr>
      </w:pPr>
      <w:r>
        <w:rPr>
          <w:rFonts w:ascii="David" w:hAnsi="David"/>
          <w:b/>
          <w:bCs/>
          <w:color w:val="000000"/>
          <w:rtl/>
        </w:rPr>
        <w:t>גניבה מרכב–</w:t>
      </w:r>
      <w:r>
        <w:rPr>
          <w:rFonts w:ascii="David" w:hAnsi="David"/>
          <w:color w:val="000000"/>
          <w:rtl/>
        </w:rPr>
        <w:t xml:space="preserve"> עבירה לפי </w:t>
      </w:r>
      <w:hyperlink r:id="rId33" w:history="1">
        <w:r w:rsidR="0056316D" w:rsidRPr="0056316D">
          <w:rPr>
            <w:rStyle w:val="Hyperlink"/>
            <w:rFonts w:ascii="David" w:hAnsi="David"/>
            <w:rtl/>
          </w:rPr>
          <w:t>סעיף 413ד'(א)</w:t>
        </w:r>
      </w:hyperlink>
      <w:r>
        <w:rPr>
          <w:rFonts w:ascii="David" w:hAnsi="David"/>
          <w:color w:val="000000"/>
          <w:rtl/>
        </w:rPr>
        <w:t xml:space="preserve"> ל</w:t>
      </w:r>
      <w:hyperlink r:id="rId34" w:history="1">
        <w:r w:rsidR="00E131DA" w:rsidRPr="00E131DA">
          <w:rPr>
            <w:rFonts w:ascii="David" w:hAnsi="David"/>
            <w:color w:val="0000FF"/>
            <w:u w:val="single"/>
            <w:rtl/>
          </w:rPr>
          <w:t>חוק העונשין</w:t>
        </w:r>
      </w:hyperlink>
      <w:r>
        <w:rPr>
          <w:rFonts w:ascii="David" w:hAnsi="David"/>
          <w:color w:val="000000"/>
          <w:rtl/>
        </w:rPr>
        <w:t xml:space="preserve">. </w:t>
      </w:r>
    </w:p>
    <w:p w14:paraId="7A283D75" w14:textId="77777777" w:rsidR="007A3E56" w:rsidRDefault="007A3E56" w:rsidP="00CF59C0">
      <w:pPr>
        <w:numPr>
          <w:ilvl w:val="1"/>
          <w:numId w:val="3"/>
        </w:numPr>
        <w:spacing w:after="120" w:line="360" w:lineRule="auto"/>
        <w:jc w:val="both"/>
        <w:rPr>
          <w:rFonts w:ascii="David" w:hAnsi="David"/>
          <w:color w:val="000000"/>
        </w:rPr>
      </w:pPr>
      <w:r>
        <w:rPr>
          <w:rFonts w:ascii="David" w:hAnsi="David"/>
          <w:b/>
          <w:bCs/>
          <w:color w:val="000000"/>
          <w:rtl/>
        </w:rPr>
        <w:t>ניסיון הונאה בכרטיס חיוב (2 עבירות) –</w:t>
      </w:r>
      <w:r>
        <w:rPr>
          <w:rFonts w:ascii="David" w:hAnsi="David"/>
          <w:color w:val="000000"/>
          <w:rtl/>
        </w:rPr>
        <w:t xml:space="preserve"> עבירה לפי </w:t>
      </w:r>
      <w:hyperlink r:id="rId35" w:history="1">
        <w:r w:rsidR="0056316D" w:rsidRPr="0056316D">
          <w:rPr>
            <w:rStyle w:val="Hyperlink"/>
            <w:rFonts w:ascii="David" w:hAnsi="David"/>
            <w:rtl/>
          </w:rPr>
          <w:t>סעיף 17</w:t>
        </w:r>
      </w:hyperlink>
      <w:r>
        <w:rPr>
          <w:rFonts w:ascii="David" w:hAnsi="David"/>
          <w:color w:val="000000"/>
          <w:rtl/>
        </w:rPr>
        <w:t xml:space="preserve"> רישא ל</w:t>
      </w:r>
      <w:hyperlink r:id="rId36" w:history="1">
        <w:r w:rsidR="00E131DA" w:rsidRPr="00E131DA">
          <w:rPr>
            <w:rFonts w:ascii="David" w:hAnsi="David"/>
            <w:color w:val="0000FF"/>
            <w:u w:val="single"/>
            <w:rtl/>
          </w:rPr>
          <w:t>חוק כרטיסי חיוב</w:t>
        </w:r>
      </w:hyperlink>
      <w:r>
        <w:rPr>
          <w:rFonts w:ascii="David" w:hAnsi="David"/>
          <w:color w:val="000000"/>
          <w:rtl/>
        </w:rPr>
        <w:t xml:space="preserve"> , תשמ"ו – 1986 + 25 ל</w:t>
      </w:r>
      <w:hyperlink r:id="rId37" w:history="1">
        <w:r w:rsidR="00E131DA" w:rsidRPr="00E131DA">
          <w:rPr>
            <w:rFonts w:ascii="David" w:hAnsi="David"/>
            <w:color w:val="0000FF"/>
            <w:u w:val="single"/>
            <w:rtl/>
          </w:rPr>
          <w:t>חוק העונשין</w:t>
        </w:r>
      </w:hyperlink>
      <w:r>
        <w:rPr>
          <w:rFonts w:ascii="David" w:hAnsi="David"/>
          <w:color w:val="000000"/>
          <w:rtl/>
        </w:rPr>
        <w:t>.</w:t>
      </w:r>
    </w:p>
    <w:p w14:paraId="74CABD78" w14:textId="77777777" w:rsidR="007A3E56" w:rsidRDefault="007A3E56" w:rsidP="00CF59C0">
      <w:pPr>
        <w:numPr>
          <w:ilvl w:val="1"/>
          <w:numId w:val="3"/>
        </w:numPr>
        <w:spacing w:after="120" w:line="360" w:lineRule="auto"/>
        <w:jc w:val="both"/>
        <w:rPr>
          <w:rFonts w:ascii="David" w:hAnsi="David"/>
          <w:color w:val="000000"/>
        </w:rPr>
      </w:pPr>
      <w:r>
        <w:rPr>
          <w:rFonts w:ascii="David" w:hAnsi="David"/>
          <w:b/>
          <w:bCs/>
          <w:color w:val="000000"/>
          <w:rtl/>
        </w:rPr>
        <w:t xml:space="preserve">חבלה במזיד ברכב - </w:t>
      </w:r>
      <w:r>
        <w:rPr>
          <w:rFonts w:ascii="David" w:hAnsi="David"/>
          <w:color w:val="000000"/>
          <w:rtl/>
        </w:rPr>
        <w:t xml:space="preserve">עבירה לפי </w:t>
      </w:r>
      <w:hyperlink r:id="rId38" w:history="1">
        <w:r w:rsidR="0056316D" w:rsidRPr="0056316D">
          <w:rPr>
            <w:rStyle w:val="Hyperlink"/>
            <w:rFonts w:ascii="David" w:hAnsi="David"/>
            <w:rtl/>
          </w:rPr>
          <w:t>סעיף 413ה'</w:t>
        </w:r>
      </w:hyperlink>
      <w:r>
        <w:rPr>
          <w:rFonts w:ascii="David" w:hAnsi="David"/>
          <w:color w:val="000000"/>
          <w:rtl/>
        </w:rPr>
        <w:t xml:space="preserve"> ל</w:t>
      </w:r>
      <w:hyperlink r:id="rId39" w:history="1">
        <w:r w:rsidR="00E131DA" w:rsidRPr="00E131DA">
          <w:rPr>
            <w:rFonts w:ascii="David" w:hAnsi="David"/>
            <w:color w:val="0000FF"/>
            <w:u w:val="single"/>
            <w:rtl/>
          </w:rPr>
          <w:t>חוק העונשין</w:t>
        </w:r>
      </w:hyperlink>
      <w:r>
        <w:rPr>
          <w:rFonts w:ascii="David" w:hAnsi="David"/>
          <w:color w:val="000000"/>
          <w:rtl/>
        </w:rPr>
        <w:t>.</w:t>
      </w:r>
    </w:p>
    <w:p w14:paraId="20D38A20" w14:textId="77777777" w:rsidR="007A3E56" w:rsidRDefault="007A3E56" w:rsidP="00CF59C0">
      <w:pPr>
        <w:spacing w:after="120" w:line="360" w:lineRule="auto"/>
        <w:jc w:val="both"/>
        <w:rPr>
          <w:rFonts w:ascii="David" w:hAnsi="David"/>
          <w:color w:val="000000"/>
          <w:highlight w:val="yellow"/>
          <w:u w:val="single"/>
          <w:rtl/>
        </w:rPr>
      </w:pPr>
    </w:p>
    <w:p w14:paraId="6E66A5E5" w14:textId="77777777" w:rsidR="007A3E56" w:rsidRDefault="007A3E56" w:rsidP="00CF59C0">
      <w:pPr>
        <w:spacing w:after="120" w:line="360" w:lineRule="auto"/>
        <w:ind w:left="708"/>
        <w:contextualSpacing/>
        <w:jc w:val="both"/>
        <w:rPr>
          <w:color w:val="000000"/>
          <w:rtl/>
        </w:rPr>
      </w:pPr>
      <w:r>
        <w:rPr>
          <w:color w:val="000000"/>
          <w:rtl/>
        </w:rPr>
        <w:t xml:space="preserve">במסגרת האישום השני הורשע הנאשם בביצוע העבירות הבאות: </w:t>
      </w:r>
    </w:p>
    <w:p w14:paraId="72F72BD6" w14:textId="77777777" w:rsidR="007A3E56" w:rsidRDefault="007A3E56" w:rsidP="00CF59C0">
      <w:pPr>
        <w:spacing w:after="120" w:line="360" w:lineRule="auto"/>
        <w:ind w:left="708"/>
        <w:jc w:val="both"/>
        <w:rPr>
          <w:rFonts w:ascii="David" w:hAnsi="David"/>
          <w:color w:val="000000"/>
          <w:rtl/>
        </w:rPr>
      </w:pPr>
      <w:r>
        <w:rPr>
          <w:rFonts w:ascii="David" w:hAnsi="David"/>
          <w:color w:val="000000"/>
          <w:rtl/>
        </w:rPr>
        <w:t>א.</w:t>
      </w:r>
      <w:r>
        <w:rPr>
          <w:rFonts w:ascii="David" w:hAnsi="David"/>
          <w:color w:val="000000"/>
          <w:rtl/>
        </w:rPr>
        <w:tab/>
      </w:r>
      <w:r>
        <w:rPr>
          <w:rFonts w:ascii="David" w:hAnsi="David"/>
          <w:b/>
          <w:bCs/>
          <w:color w:val="000000"/>
          <w:rtl/>
        </w:rPr>
        <w:t>פריצה לרכב</w:t>
      </w:r>
      <w:r>
        <w:rPr>
          <w:rFonts w:ascii="David" w:hAnsi="David"/>
          <w:color w:val="000000"/>
          <w:rtl/>
        </w:rPr>
        <w:t xml:space="preserve"> – עבירה לפי </w:t>
      </w:r>
      <w:hyperlink r:id="rId40" w:history="1">
        <w:r w:rsidR="0056316D" w:rsidRPr="0056316D">
          <w:rPr>
            <w:rStyle w:val="Hyperlink"/>
            <w:rFonts w:ascii="David" w:hAnsi="David"/>
            <w:rtl/>
          </w:rPr>
          <w:t>סעיף 413ו'</w:t>
        </w:r>
      </w:hyperlink>
      <w:r>
        <w:rPr>
          <w:rFonts w:ascii="David" w:hAnsi="David"/>
          <w:color w:val="000000"/>
          <w:rtl/>
        </w:rPr>
        <w:t xml:space="preserve"> סיפא ל</w:t>
      </w:r>
      <w:hyperlink r:id="rId41" w:history="1">
        <w:r w:rsidR="00E131DA" w:rsidRPr="00E131DA">
          <w:rPr>
            <w:rFonts w:ascii="David" w:hAnsi="David"/>
            <w:color w:val="0000FF"/>
            <w:u w:val="single"/>
            <w:rtl/>
          </w:rPr>
          <w:t>חוק העונשין</w:t>
        </w:r>
      </w:hyperlink>
      <w:r>
        <w:rPr>
          <w:rFonts w:ascii="David" w:hAnsi="David"/>
          <w:color w:val="000000"/>
          <w:rtl/>
        </w:rPr>
        <w:t>.</w:t>
      </w:r>
    </w:p>
    <w:p w14:paraId="0F59B572" w14:textId="77777777" w:rsidR="007A3E56" w:rsidRDefault="007A3E56" w:rsidP="00CF59C0">
      <w:pPr>
        <w:spacing w:after="120" w:line="360" w:lineRule="auto"/>
        <w:ind w:left="708"/>
        <w:jc w:val="both"/>
        <w:rPr>
          <w:rFonts w:ascii="David" w:hAnsi="David"/>
          <w:color w:val="000000"/>
          <w:rtl/>
        </w:rPr>
      </w:pPr>
      <w:r>
        <w:rPr>
          <w:rFonts w:ascii="David" w:hAnsi="David"/>
          <w:color w:val="000000"/>
          <w:rtl/>
        </w:rPr>
        <w:t>ב.</w:t>
      </w:r>
      <w:r>
        <w:rPr>
          <w:rFonts w:ascii="David" w:hAnsi="David"/>
          <w:color w:val="000000"/>
          <w:rtl/>
        </w:rPr>
        <w:tab/>
      </w:r>
      <w:r>
        <w:rPr>
          <w:rFonts w:ascii="David" w:hAnsi="David"/>
          <w:b/>
          <w:bCs/>
          <w:color w:val="000000"/>
          <w:rtl/>
        </w:rPr>
        <w:t>גניבה מרכב</w:t>
      </w:r>
      <w:r>
        <w:rPr>
          <w:rFonts w:ascii="David" w:hAnsi="David"/>
          <w:color w:val="000000"/>
          <w:rtl/>
        </w:rPr>
        <w:t xml:space="preserve">– עבירה לפי </w:t>
      </w:r>
      <w:hyperlink r:id="rId42" w:history="1">
        <w:r w:rsidR="0056316D" w:rsidRPr="0056316D">
          <w:rPr>
            <w:rStyle w:val="Hyperlink"/>
            <w:rFonts w:ascii="David" w:hAnsi="David"/>
            <w:rtl/>
          </w:rPr>
          <w:t>סעיף 413ד'(א)</w:t>
        </w:r>
      </w:hyperlink>
      <w:r>
        <w:rPr>
          <w:rFonts w:ascii="David" w:hAnsi="David"/>
          <w:color w:val="000000"/>
          <w:rtl/>
        </w:rPr>
        <w:t xml:space="preserve"> ל</w:t>
      </w:r>
      <w:hyperlink r:id="rId43" w:history="1">
        <w:r w:rsidR="00E131DA" w:rsidRPr="00E131DA">
          <w:rPr>
            <w:rFonts w:ascii="David" w:hAnsi="David"/>
            <w:color w:val="0000FF"/>
            <w:u w:val="single"/>
            <w:rtl/>
          </w:rPr>
          <w:t>חוק העונשין</w:t>
        </w:r>
      </w:hyperlink>
      <w:r>
        <w:rPr>
          <w:rFonts w:ascii="David" w:hAnsi="David"/>
          <w:color w:val="000000"/>
          <w:rtl/>
        </w:rPr>
        <w:t xml:space="preserve">. </w:t>
      </w:r>
    </w:p>
    <w:p w14:paraId="7F927DE6" w14:textId="77777777" w:rsidR="007A3E56" w:rsidRDefault="007A3E56" w:rsidP="00CF59C0">
      <w:pPr>
        <w:spacing w:after="120" w:line="360" w:lineRule="auto"/>
        <w:ind w:left="708"/>
        <w:jc w:val="both"/>
        <w:rPr>
          <w:rFonts w:ascii="David" w:hAnsi="David"/>
          <w:color w:val="000000"/>
          <w:highlight w:val="yellow"/>
          <w:rtl/>
        </w:rPr>
      </w:pPr>
      <w:r>
        <w:rPr>
          <w:rFonts w:ascii="David" w:hAnsi="David"/>
          <w:color w:val="000000"/>
          <w:rtl/>
        </w:rPr>
        <w:t>ג.</w:t>
      </w:r>
      <w:r>
        <w:rPr>
          <w:rFonts w:ascii="David" w:hAnsi="David"/>
          <w:color w:val="000000"/>
          <w:rtl/>
        </w:rPr>
        <w:tab/>
      </w:r>
      <w:r>
        <w:rPr>
          <w:rFonts w:ascii="David" w:hAnsi="David"/>
          <w:b/>
          <w:bCs/>
          <w:color w:val="000000"/>
          <w:rtl/>
        </w:rPr>
        <w:t>חבלה במזיד ברכב</w:t>
      </w:r>
      <w:r>
        <w:rPr>
          <w:rFonts w:ascii="David" w:hAnsi="David"/>
          <w:color w:val="000000"/>
          <w:rtl/>
        </w:rPr>
        <w:t xml:space="preserve"> - עבירה לפי </w:t>
      </w:r>
      <w:hyperlink r:id="rId44" w:history="1">
        <w:r w:rsidR="0056316D" w:rsidRPr="0056316D">
          <w:rPr>
            <w:rStyle w:val="Hyperlink"/>
            <w:rFonts w:ascii="David" w:hAnsi="David"/>
            <w:rtl/>
          </w:rPr>
          <w:t>סעיף 413ה'</w:t>
        </w:r>
      </w:hyperlink>
      <w:r>
        <w:rPr>
          <w:rFonts w:ascii="David" w:hAnsi="David"/>
          <w:color w:val="000000"/>
          <w:rtl/>
        </w:rPr>
        <w:t xml:space="preserve"> ל</w:t>
      </w:r>
      <w:hyperlink r:id="rId45" w:history="1">
        <w:r w:rsidR="00E131DA" w:rsidRPr="00E131DA">
          <w:rPr>
            <w:rFonts w:ascii="David" w:hAnsi="David"/>
            <w:color w:val="0000FF"/>
            <w:u w:val="single"/>
            <w:rtl/>
          </w:rPr>
          <w:t>חוק העונשין</w:t>
        </w:r>
      </w:hyperlink>
      <w:r>
        <w:rPr>
          <w:rFonts w:ascii="David" w:hAnsi="David"/>
          <w:color w:val="000000"/>
          <w:rtl/>
        </w:rPr>
        <w:t>.</w:t>
      </w:r>
    </w:p>
    <w:p w14:paraId="31F4D631" w14:textId="77777777" w:rsidR="007A3E56" w:rsidRDefault="007A3E56" w:rsidP="00CF59C0">
      <w:pPr>
        <w:spacing w:after="120" w:line="360" w:lineRule="auto"/>
        <w:ind w:left="708"/>
        <w:jc w:val="both"/>
        <w:rPr>
          <w:rFonts w:ascii="David" w:hAnsi="David"/>
          <w:color w:val="000000"/>
          <w:rtl/>
        </w:rPr>
      </w:pPr>
      <w:r>
        <w:rPr>
          <w:rFonts w:ascii="David" w:hAnsi="David"/>
          <w:color w:val="000000"/>
          <w:rtl/>
        </w:rPr>
        <w:t>ד.</w:t>
      </w:r>
      <w:r>
        <w:rPr>
          <w:rFonts w:ascii="David" w:hAnsi="David"/>
          <w:color w:val="000000"/>
          <w:rtl/>
        </w:rPr>
        <w:tab/>
      </w:r>
      <w:r>
        <w:rPr>
          <w:rFonts w:ascii="David" w:hAnsi="David"/>
          <w:b/>
          <w:bCs/>
          <w:color w:val="000000"/>
          <w:rtl/>
        </w:rPr>
        <w:t>שיבוש מהלכי משפט</w:t>
      </w:r>
      <w:r>
        <w:rPr>
          <w:rFonts w:ascii="David" w:hAnsi="David"/>
          <w:color w:val="000000"/>
          <w:rtl/>
        </w:rPr>
        <w:t xml:space="preserve"> – עבירה לפי </w:t>
      </w:r>
      <w:hyperlink r:id="rId46" w:history="1">
        <w:r w:rsidR="0056316D" w:rsidRPr="0056316D">
          <w:rPr>
            <w:rStyle w:val="Hyperlink"/>
            <w:rFonts w:ascii="David" w:hAnsi="David"/>
            <w:rtl/>
          </w:rPr>
          <w:t>סעיף 244</w:t>
        </w:r>
      </w:hyperlink>
      <w:r>
        <w:rPr>
          <w:rFonts w:ascii="David" w:hAnsi="David"/>
          <w:color w:val="000000"/>
          <w:rtl/>
        </w:rPr>
        <w:t xml:space="preserve"> ל</w:t>
      </w:r>
      <w:hyperlink r:id="rId47" w:history="1">
        <w:r w:rsidR="00E131DA" w:rsidRPr="00E131DA">
          <w:rPr>
            <w:rFonts w:ascii="David" w:hAnsi="David"/>
            <w:color w:val="0000FF"/>
            <w:u w:val="single"/>
            <w:rtl/>
          </w:rPr>
          <w:t>חוק העונשין</w:t>
        </w:r>
      </w:hyperlink>
      <w:r>
        <w:rPr>
          <w:rFonts w:ascii="David" w:hAnsi="David"/>
          <w:color w:val="000000"/>
          <w:rtl/>
        </w:rPr>
        <w:t>.</w:t>
      </w:r>
    </w:p>
    <w:p w14:paraId="18C9F689" w14:textId="77777777" w:rsidR="007A3E56" w:rsidRDefault="007A3E56" w:rsidP="00CF59C0">
      <w:pPr>
        <w:tabs>
          <w:tab w:val="num" w:pos="1080"/>
        </w:tabs>
        <w:spacing w:after="120" w:line="360" w:lineRule="auto"/>
        <w:ind w:left="708" w:hanging="708"/>
        <w:contextualSpacing/>
        <w:jc w:val="both"/>
        <w:rPr>
          <w:rFonts w:ascii="David" w:hAnsi="David"/>
          <w:noProof/>
        </w:rPr>
      </w:pPr>
      <w:r>
        <w:rPr>
          <w:color w:val="000000"/>
          <w:rtl/>
        </w:rPr>
        <w:t>2.</w:t>
      </w:r>
      <w:r>
        <w:rPr>
          <w:color w:val="000000"/>
          <w:rtl/>
        </w:rPr>
        <w:tab/>
        <w:t xml:space="preserve">על-פי המתואר בחלק הכללי בעובדות האישום המתוקן בהן הודה הנאשם , </w:t>
      </w:r>
      <w:r>
        <w:rPr>
          <w:rFonts w:ascii="David" w:hAnsi="David"/>
          <w:rtl/>
        </w:rPr>
        <w:t xml:space="preserve">במועדים הרלוונטיים לאישומים המפורטים מטה היו הרכבים הבאים בשימוש המתלוננים אשר חנו את הרכבים בסמוך לשער הסמוך לאתר חמת גדר (להלן: "השער"): </w:t>
      </w:r>
    </w:p>
    <w:p w14:paraId="1703AC5B" w14:textId="77777777" w:rsidR="007A3E56" w:rsidRDefault="007A3E56" w:rsidP="00CF59C0">
      <w:pPr>
        <w:spacing w:line="360" w:lineRule="auto"/>
        <w:ind w:left="1440" w:hanging="732"/>
        <w:jc w:val="both"/>
        <w:rPr>
          <w:rFonts w:ascii="David" w:hAnsi="David"/>
          <w:rtl/>
        </w:rPr>
      </w:pPr>
      <w:r>
        <w:rPr>
          <w:rFonts w:ascii="David" w:hAnsi="David"/>
          <w:rtl/>
        </w:rPr>
        <w:t>א.</w:t>
      </w:r>
      <w:r>
        <w:rPr>
          <w:rFonts w:ascii="David" w:hAnsi="David"/>
          <w:rtl/>
        </w:rPr>
        <w:tab/>
        <w:t>טויוטה מספר ל.ז 811-02-301 – פל"א 50840/2020 (להלן: "רכב א'") שהיה בשימוש של גב' שלי אן אוקסמן (להלן:"שלי אן").</w:t>
      </w:r>
    </w:p>
    <w:p w14:paraId="02F7D696" w14:textId="77777777" w:rsidR="007A3E56" w:rsidRDefault="007A3E56" w:rsidP="00CF59C0">
      <w:pPr>
        <w:spacing w:line="360" w:lineRule="auto"/>
        <w:ind w:left="1440" w:hanging="732"/>
        <w:jc w:val="both"/>
        <w:rPr>
          <w:rFonts w:ascii="David" w:hAnsi="David"/>
          <w:rtl/>
        </w:rPr>
      </w:pPr>
      <w:r>
        <w:rPr>
          <w:rFonts w:ascii="David" w:hAnsi="David"/>
          <w:rtl/>
        </w:rPr>
        <w:t>ב.</w:t>
      </w:r>
      <w:r>
        <w:rPr>
          <w:rFonts w:ascii="David" w:hAnsi="David"/>
          <w:rtl/>
        </w:rPr>
        <w:tab/>
        <w:t xml:space="preserve">קיה מספר ל.ז 93-445-63 – פל"א 54529/2020 (להלן:"רכב ב'") שהיה בשימוש מר דניאל יצחק (להלן: "דניאל"). </w:t>
      </w:r>
    </w:p>
    <w:p w14:paraId="78EFDC74" w14:textId="77777777" w:rsidR="007A3E56" w:rsidRDefault="007A3E56" w:rsidP="00CF59C0">
      <w:pPr>
        <w:spacing w:line="360" w:lineRule="auto"/>
        <w:ind w:left="1440" w:hanging="732"/>
        <w:jc w:val="both"/>
        <w:rPr>
          <w:rFonts w:ascii="David" w:hAnsi="David"/>
          <w:rtl/>
        </w:rPr>
      </w:pPr>
      <w:r>
        <w:rPr>
          <w:rFonts w:ascii="David" w:hAnsi="David"/>
          <w:rtl/>
        </w:rPr>
        <w:t>ג.</w:t>
      </w:r>
      <w:r>
        <w:rPr>
          <w:rFonts w:ascii="David" w:hAnsi="David"/>
          <w:rtl/>
        </w:rPr>
        <w:tab/>
        <w:t xml:space="preserve">טויוטה מספר ל.ז 84-596-79 – פל"א 54542/2020 (להלן: "רכב ג'") שהיה בשימוש גב' אביטל אחיאל (להלן: "אביטל"). </w:t>
      </w:r>
    </w:p>
    <w:p w14:paraId="24E9558A" w14:textId="77777777" w:rsidR="007A3E56" w:rsidRDefault="007A3E56" w:rsidP="00CF59C0">
      <w:pPr>
        <w:spacing w:line="360" w:lineRule="auto"/>
        <w:ind w:left="720" w:hanging="12"/>
        <w:jc w:val="both"/>
        <w:rPr>
          <w:rFonts w:ascii="David" w:hAnsi="David"/>
          <w:rtl/>
        </w:rPr>
      </w:pPr>
      <w:r>
        <w:rPr>
          <w:rFonts w:ascii="David" w:hAnsi="David"/>
          <w:rtl/>
        </w:rPr>
        <w:t xml:space="preserve">המתלוננים הגיעו לבלות במקום להנאתם. </w:t>
      </w:r>
    </w:p>
    <w:p w14:paraId="2683623B" w14:textId="77777777" w:rsidR="007A3E56" w:rsidRDefault="007A3E56" w:rsidP="00CF59C0">
      <w:pPr>
        <w:spacing w:line="360" w:lineRule="auto"/>
        <w:ind w:left="708"/>
        <w:jc w:val="both"/>
        <w:rPr>
          <w:rFonts w:ascii="David" w:hAnsi="David"/>
          <w:rtl/>
        </w:rPr>
      </w:pPr>
      <w:r>
        <w:rPr>
          <w:rFonts w:ascii="David" w:hAnsi="David"/>
          <w:rtl/>
        </w:rPr>
        <w:t xml:space="preserve">במועד הרלוונטי לכתב האישום החזיקה שלי אן בכרטיסי אשראי הבאים (להלן: ביחד "כרטיסי האשראי"): </w:t>
      </w:r>
    </w:p>
    <w:p w14:paraId="195C35C5" w14:textId="77777777" w:rsidR="007A3E56" w:rsidRDefault="007A3E56" w:rsidP="00CF59C0">
      <w:pPr>
        <w:spacing w:line="360" w:lineRule="auto"/>
        <w:ind w:left="720" w:hanging="12"/>
        <w:jc w:val="both"/>
        <w:rPr>
          <w:rFonts w:ascii="David" w:hAnsi="David"/>
          <w:rtl/>
        </w:rPr>
      </w:pPr>
      <w:r>
        <w:rPr>
          <w:rFonts w:ascii="David" w:hAnsi="David"/>
          <w:rtl/>
        </w:rPr>
        <w:t>א.</w:t>
      </w:r>
      <w:r>
        <w:rPr>
          <w:rFonts w:ascii="David" w:hAnsi="David"/>
          <w:rtl/>
        </w:rPr>
        <w:tab/>
        <w:t xml:space="preserve">דירקט המסתיים בספרות 3537 (להלן: "כרטיס דיירקט"). </w:t>
      </w:r>
    </w:p>
    <w:p w14:paraId="01879339" w14:textId="77777777" w:rsidR="007A3E56" w:rsidRDefault="007A3E56" w:rsidP="00CF59C0">
      <w:pPr>
        <w:spacing w:line="360" w:lineRule="auto"/>
        <w:ind w:left="720" w:hanging="12"/>
        <w:jc w:val="both"/>
        <w:rPr>
          <w:rFonts w:ascii="David" w:hAnsi="David"/>
          <w:rtl/>
        </w:rPr>
      </w:pPr>
      <w:r>
        <w:rPr>
          <w:rFonts w:ascii="David" w:hAnsi="David"/>
          <w:rtl/>
        </w:rPr>
        <w:t>ב.</w:t>
      </w:r>
      <w:r>
        <w:rPr>
          <w:rFonts w:ascii="David" w:hAnsi="David"/>
          <w:rtl/>
        </w:rPr>
        <w:tab/>
        <w:t xml:space="preserve">קאל המסתיים בספרות 6239 (להלן: "כרטיס קאל"). </w:t>
      </w:r>
    </w:p>
    <w:p w14:paraId="49279E37" w14:textId="77777777" w:rsidR="007A3E56" w:rsidRDefault="007A3E56" w:rsidP="00CF59C0">
      <w:pPr>
        <w:spacing w:line="360" w:lineRule="auto"/>
        <w:ind w:left="708"/>
        <w:jc w:val="both"/>
        <w:rPr>
          <w:rFonts w:ascii="David" w:hAnsi="David"/>
          <w:rtl/>
        </w:rPr>
      </w:pPr>
      <w:r>
        <w:rPr>
          <w:rFonts w:ascii="David" w:hAnsi="David"/>
          <w:rtl/>
        </w:rPr>
        <w:t xml:space="preserve">הנאשם פרץ לרכבים הללו כפי שיתואר להלן באופן שנטל לידו אבן ובאמצעותה ניפץ את חלונות הרכבים לעיל, פתח את דלתות הרכבים, נכנס לתוכם, נטל ונשא מהם ציוד כפי שיפורט להלן. </w:t>
      </w:r>
    </w:p>
    <w:p w14:paraId="0FED79C7" w14:textId="77777777" w:rsidR="007A3E56" w:rsidRDefault="007A3E56" w:rsidP="00CF59C0">
      <w:pPr>
        <w:spacing w:line="360" w:lineRule="auto"/>
        <w:ind w:left="708"/>
        <w:jc w:val="both"/>
        <w:rPr>
          <w:rFonts w:ascii="David" w:hAnsi="David"/>
          <w:rtl/>
        </w:rPr>
      </w:pPr>
      <w:r>
        <w:rPr>
          <w:rFonts w:ascii="David" w:hAnsi="David"/>
          <w:rtl/>
        </w:rPr>
        <w:t xml:space="preserve">במועד הרלוונטי לכתב האישום, עשה הנאשם שימוש ברכב שבבעלות אישתו, גב' יוסר עוקלה הייב, מסוג טויוטה קורולה ל.ז. 58-481-30 (להלן: "רכב הנאשם"). </w:t>
      </w:r>
    </w:p>
    <w:p w14:paraId="24658569" w14:textId="77777777" w:rsidR="007A3E56" w:rsidRDefault="007A3E56" w:rsidP="00CF59C0">
      <w:pPr>
        <w:spacing w:line="360" w:lineRule="auto"/>
        <w:ind w:left="708"/>
        <w:jc w:val="both"/>
        <w:rPr>
          <w:rFonts w:ascii="David" w:hAnsi="David"/>
          <w:rtl/>
        </w:rPr>
      </w:pPr>
    </w:p>
    <w:p w14:paraId="65BBD6DF" w14:textId="77777777" w:rsidR="007A3E56" w:rsidRDefault="007A3E56" w:rsidP="00CF59C0">
      <w:pPr>
        <w:spacing w:line="360" w:lineRule="auto"/>
        <w:ind w:left="708"/>
        <w:jc w:val="both"/>
        <w:rPr>
          <w:rFonts w:ascii="David" w:hAnsi="David"/>
          <w:rtl/>
        </w:rPr>
      </w:pPr>
      <w:r>
        <w:rPr>
          <w:rFonts w:ascii="David" w:hAnsi="David"/>
          <w:rtl/>
        </w:rPr>
        <w:t xml:space="preserve">במסגרת האמור באישום הראשון, בתאריך 03/02/2020 בין השעות 16:15 ל-17:30 במועד מדויק שאינו ידוע למאשימה הגיע הנאשם לשער, נטל לידיו אבן ובאמצעותה שבר את חלון נהג רכב א', פתח את הדלת ונכנס לרכב. אז לקח לידיו הנאשם ג'קט גינס שהיה ברכב ובו ארנק שבתוכו היו בין היתר כרטיסי האשראי אז נכנס לרכב הנאשם ועזב את המקום. </w:t>
      </w:r>
    </w:p>
    <w:p w14:paraId="722F1F05" w14:textId="77777777" w:rsidR="007A3E56" w:rsidRDefault="007A3E56" w:rsidP="00CF59C0">
      <w:pPr>
        <w:spacing w:line="360" w:lineRule="auto"/>
        <w:ind w:left="708" w:firstLine="12"/>
        <w:jc w:val="both"/>
        <w:rPr>
          <w:rFonts w:ascii="David" w:hAnsi="David"/>
          <w:rtl/>
        </w:rPr>
      </w:pPr>
      <w:r>
        <w:rPr>
          <w:rFonts w:ascii="David" w:hAnsi="David"/>
          <w:rtl/>
        </w:rPr>
        <w:t xml:space="preserve">בהמשך לכך, נסע הנאשם לתחנת הדלת פז בצומת צמח וניסה לעשות שימוש בכרטיס דיירקט בסכום של 200 ₪ ללא הצלחה. אז נסע הנאשם לתחנת הדלק פז במפגש ארבל גם שם ניסה הנאשם לבצע עסקה בכרטיס קאל בסכום של 200 ₪ - שוב ללא הצלחה. </w:t>
      </w:r>
    </w:p>
    <w:p w14:paraId="14C6063E" w14:textId="77777777" w:rsidR="007A3E56" w:rsidRDefault="007A3E56" w:rsidP="00CF59C0">
      <w:pPr>
        <w:spacing w:line="360" w:lineRule="auto"/>
        <w:ind w:left="708" w:firstLine="12"/>
        <w:jc w:val="both"/>
        <w:rPr>
          <w:rFonts w:ascii="David" w:hAnsi="David"/>
          <w:rtl/>
        </w:rPr>
      </w:pPr>
      <w:r>
        <w:rPr>
          <w:rFonts w:ascii="David" w:hAnsi="David"/>
          <w:rtl/>
        </w:rPr>
        <w:t xml:space="preserve">לאחר מכן, במועד מדוייק  שאינו ידוע למאשימה, הגיע הנאשם ליער הסמוך ליישוב מג'ד אל כרום ושרף את כרטיסי האשראי. </w:t>
      </w:r>
    </w:p>
    <w:p w14:paraId="0BEA4315" w14:textId="77777777" w:rsidR="007A3E56" w:rsidRDefault="007A3E56" w:rsidP="00CF59C0">
      <w:pPr>
        <w:spacing w:line="360" w:lineRule="auto"/>
        <w:ind w:left="1440" w:hanging="720"/>
        <w:jc w:val="both"/>
        <w:rPr>
          <w:rFonts w:ascii="David" w:hAnsi="David"/>
          <w:rtl/>
        </w:rPr>
      </w:pPr>
    </w:p>
    <w:p w14:paraId="351C25D7" w14:textId="77777777" w:rsidR="007A3E56" w:rsidRDefault="007A3E56" w:rsidP="00CF59C0">
      <w:pPr>
        <w:spacing w:line="360" w:lineRule="auto"/>
        <w:ind w:left="708" w:firstLine="12"/>
        <w:jc w:val="both"/>
        <w:rPr>
          <w:rFonts w:ascii="David" w:hAnsi="David"/>
          <w:rtl/>
        </w:rPr>
      </w:pPr>
      <w:r>
        <w:rPr>
          <w:rFonts w:ascii="David" w:hAnsi="David"/>
          <w:rtl/>
        </w:rPr>
        <w:t xml:space="preserve">על פי האמור באישום השני בתאריך 05/02/2020 בין השעות 17:00 ל-20:00 בשעה מדוייקת שאינה ידועה למאשימה, הגיע הנאשם לשער, נטל לידיו אבן, שבר את חלון הנהג של רכב ב', נכנס לרכב ולקח ממנו מצלמה מסוג סוני בשווי 10,000 ₪. </w:t>
      </w:r>
    </w:p>
    <w:p w14:paraId="13E47F33" w14:textId="77777777" w:rsidR="007A3E56" w:rsidRDefault="007A3E56" w:rsidP="00CF59C0">
      <w:pPr>
        <w:spacing w:line="360" w:lineRule="auto"/>
        <w:ind w:left="720" w:hanging="12"/>
        <w:jc w:val="both"/>
        <w:rPr>
          <w:rFonts w:ascii="David" w:hAnsi="David"/>
          <w:rtl/>
        </w:rPr>
      </w:pPr>
    </w:p>
    <w:p w14:paraId="3FF0960D" w14:textId="77777777" w:rsidR="007A3E56" w:rsidRDefault="007A3E56" w:rsidP="00CF59C0">
      <w:pPr>
        <w:spacing w:line="360" w:lineRule="auto"/>
        <w:ind w:left="720" w:hanging="12"/>
        <w:jc w:val="both"/>
        <w:rPr>
          <w:rFonts w:ascii="David" w:hAnsi="David"/>
          <w:rtl/>
        </w:rPr>
      </w:pPr>
      <w:r>
        <w:rPr>
          <w:rFonts w:ascii="David" w:hAnsi="David"/>
          <w:rtl/>
        </w:rPr>
        <w:t xml:space="preserve">בהמשך ובסמוך לכך, ניגש הנאשם לרכב ג' ובאמצעות אבן שבר את החלון הקדמי הימני ואת השמשה האחורית, פתח את הדלת ונכנס לרכב וממנו לקח שני ארנקים שהכילו תעודות זהות, רישיון, כרטיסי אשראי וכרטיס מתנדב חילוץ והצלה של אביטל וכן נשא ונטל רמקול נייד של חברת </w:t>
      </w:r>
      <w:r>
        <w:rPr>
          <w:rFonts w:ascii="David" w:hAnsi="David"/>
        </w:rPr>
        <w:t>JBL</w:t>
      </w:r>
      <w:r>
        <w:rPr>
          <w:rFonts w:ascii="David" w:hAnsi="David"/>
          <w:rtl/>
        </w:rPr>
        <w:t xml:space="preserve"> ומעיל פליז עליו כיתוב של בני עקיבא. </w:t>
      </w:r>
    </w:p>
    <w:p w14:paraId="0BB9585A" w14:textId="77777777" w:rsidR="007A3E56" w:rsidRDefault="007A3E56" w:rsidP="00CF59C0">
      <w:pPr>
        <w:spacing w:line="360" w:lineRule="auto"/>
        <w:ind w:left="720" w:hanging="720"/>
        <w:jc w:val="both"/>
        <w:rPr>
          <w:rFonts w:ascii="David" w:hAnsi="David"/>
          <w:rtl/>
        </w:rPr>
      </w:pPr>
    </w:p>
    <w:p w14:paraId="607F3030" w14:textId="77777777" w:rsidR="007A3E56" w:rsidRDefault="007A3E56" w:rsidP="00CF59C0">
      <w:pPr>
        <w:spacing w:line="360" w:lineRule="auto"/>
        <w:ind w:left="720" w:hanging="720"/>
        <w:jc w:val="both"/>
        <w:rPr>
          <w:rFonts w:ascii="David" w:hAnsi="David"/>
          <w:rtl/>
        </w:rPr>
      </w:pPr>
      <w:r>
        <w:rPr>
          <w:rFonts w:ascii="David" w:hAnsi="David"/>
          <w:rtl/>
        </w:rPr>
        <w:tab/>
        <w:t xml:space="preserve">לאחר מכן, במועד מדוייק שאינו ידוע למאשימה, הגיע הנאשם ליער הסמוך ליישוב מג'ד אל כרום ושרף את המסמכים המזהים. </w:t>
      </w:r>
    </w:p>
    <w:p w14:paraId="0A6883D2" w14:textId="77777777" w:rsidR="007A3E56" w:rsidRDefault="007A3E56" w:rsidP="00CF59C0">
      <w:pPr>
        <w:spacing w:line="360" w:lineRule="auto"/>
        <w:ind w:left="720" w:hanging="720"/>
        <w:jc w:val="both"/>
        <w:rPr>
          <w:rFonts w:ascii="David" w:hAnsi="David"/>
          <w:u w:val="single"/>
          <w:rtl/>
        </w:rPr>
      </w:pPr>
      <w:r>
        <w:rPr>
          <w:rFonts w:ascii="David" w:hAnsi="David"/>
          <w:rtl/>
        </w:rPr>
        <w:t xml:space="preserve"> </w:t>
      </w:r>
    </w:p>
    <w:p w14:paraId="6695D5B8" w14:textId="77777777" w:rsidR="007A3E56" w:rsidRDefault="007A3E56" w:rsidP="00CF59C0">
      <w:pPr>
        <w:spacing w:after="120" w:line="360" w:lineRule="auto"/>
        <w:ind w:left="708" w:hanging="708"/>
        <w:contextualSpacing/>
        <w:jc w:val="both"/>
        <w:rPr>
          <w:rFonts w:ascii="David" w:hAnsi="David"/>
          <w:color w:val="000000"/>
          <w:rtl/>
        </w:rPr>
      </w:pPr>
      <w:r>
        <w:rPr>
          <w:color w:val="000000"/>
          <w:rtl/>
        </w:rPr>
        <w:t>3.</w:t>
      </w:r>
      <w:r>
        <w:rPr>
          <w:color w:val="000000"/>
          <w:rtl/>
        </w:rPr>
        <w:tab/>
      </w:r>
      <w:r>
        <w:rPr>
          <w:color w:val="000000"/>
          <w:rtl/>
        </w:rPr>
        <w:tab/>
        <w:t>ביום 18.2.20 הצדדים הגיעו להסדר טיעון דיוני לפיו כתב האישום יתוקן , הנאשם יודה ויורשע בעובדות כתב האישום המתוקן והנאשם ישלח לקבלת תסקיר שירות המבחן בעניינו מבלי שזה יחייב הצדדים בתוצאותיו.</w:t>
      </w:r>
    </w:p>
    <w:p w14:paraId="1D34EA28" w14:textId="77777777" w:rsidR="007A3E56" w:rsidRDefault="007A3E56" w:rsidP="00CF59C0">
      <w:pPr>
        <w:spacing w:after="120" w:line="360" w:lineRule="auto"/>
        <w:ind w:left="141"/>
        <w:contextualSpacing/>
        <w:jc w:val="both"/>
        <w:rPr>
          <w:b/>
          <w:bCs/>
          <w:color w:val="000000"/>
          <w:u w:val="single"/>
        </w:rPr>
      </w:pPr>
    </w:p>
    <w:p w14:paraId="1207D31B" w14:textId="77777777" w:rsidR="007A3E56" w:rsidRDefault="007A3E56" w:rsidP="00CF59C0">
      <w:pPr>
        <w:spacing w:after="120" w:line="360" w:lineRule="auto"/>
        <w:jc w:val="both"/>
        <w:rPr>
          <w:color w:val="000000"/>
          <w:rtl/>
        </w:rPr>
      </w:pPr>
      <w:r>
        <w:rPr>
          <w:rtl/>
        </w:rPr>
        <w:t>4.</w:t>
      </w:r>
      <w:r>
        <w:rPr>
          <w:rtl/>
        </w:rPr>
        <w:tab/>
      </w:r>
      <w:r>
        <w:rPr>
          <w:b/>
          <w:bCs/>
          <w:color w:val="000000"/>
          <w:rtl/>
        </w:rPr>
        <w:t>תסקירי שירות המבחן</w:t>
      </w:r>
      <w:r>
        <w:rPr>
          <w:color w:val="000000"/>
          <w:rtl/>
        </w:rPr>
        <w:t xml:space="preserve"> :</w:t>
      </w:r>
    </w:p>
    <w:p w14:paraId="513A6CBA" w14:textId="77777777" w:rsidR="007A3E56" w:rsidRDefault="007A3E56" w:rsidP="00CF59C0">
      <w:pPr>
        <w:spacing w:after="120" w:line="360" w:lineRule="auto"/>
        <w:jc w:val="both"/>
        <w:rPr>
          <w:color w:val="000000"/>
          <w:rtl/>
        </w:rPr>
      </w:pPr>
    </w:p>
    <w:p w14:paraId="496A0512" w14:textId="77777777" w:rsidR="007A3E56" w:rsidRDefault="007A3E56" w:rsidP="00CF59C0">
      <w:pPr>
        <w:spacing w:after="120" w:line="360" w:lineRule="auto"/>
        <w:jc w:val="both"/>
        <w:rPr>
          <w:color w:val="000000"/>
          <w:rtl/>
        </w:rPr>
      </w:pPr>
      <w:r>
        <w:rPr>
          <w:color w:val="000000"/>
          <w:rtl/>
        </w:rPr>
        <w:t>בעניינו של הנאשם הוגשו שני תסקירים.</w:t>
      </w:r>
    </w:p>
    <w:p w14:paraId="035153CB" w14:textId="77777777" w:rsidR="007A3E56" w:rsidRDefault="007A3E56" w:rsidP="00CF59C0">
      <w:pPr>
        <w:spacing w:after="120" w:line="360" w:lineRule="auto"/>
        <w:jc w:val="both"/>
        <w:rPr>
          <w:color w:val="000000"/>
          <w:rtl/>
        </w:rPr>
      </w:pPr>
      <w:r>
        <w:rPr>
          <w:color w:val="000000"/>
          <w:rtl/>
        </w:rPr>
        <w:t>מהתסקיר הראשון אשר הוגש ביום 2.7.20  עולה כי  הנאשם אינו עובד ומתקיים מקצבת הכנסה, מסר כי חב חובות רבים בהוצאה לפועל, בעברו הרשעה בגין עבירת מעשה מגונה בכוח או איומים משנת 2008, לדבריו ביצע העבירות עקב מצוקה כלכלית ורגשית, באישום הראשון לקח הרכב כדי להירגע ומצא עצמו ללא שתכנן זאת בחמת גדר אך לא ידע להסביר כיצד מסתדרת מצוקה כלכלית עם הוצאות נסיעה (דלק) למקום כה מרוחק, ההחלטה לפרוץ לרכב היתה רגעית, ניסה לתדלק באמצעות הרכוש הגנוב ללא הצלחה ושרף כרטיסי האשראי כדי שלטענתו לא ימצא אותם אדם אחר והאשמה תוטל על אותו אדם. בשל קלות ביצוע העבירה חזר למקום אחרי יומיים , נהג בדומה לאירוע הראשון ולא הצליח להסביר כיצד פעל ממצוקה כספית למרות אי הצלחתו באירוע הראשון.</w:t>
      </w:r>
    </w:p>
    <w:p w14:paraId="62083476" w14:textId="77777777" w:rsidR="007A3E56" w:rsidRDefault="007A3E56" w:rsidP="00CF59C0">
      <w:pPr>
        <w:spacing w:after="120" w:line="360" w:lineRule="auto"/>
        <w:jc w:val="both"/>
        <w:rPr>
          <w:color w:val="000000"/>
          <w:rtl/>
        </w:rPr>
      </w:pPr>
    </w:p>
    <w:p w14:paraId="6FD18907" w14:textId="77777777" w:rsidR="007A3E56" w:rsidRDefault="007A3E56" w:rsidP="00CF59C0">
      <w:pPr>
        <w:spacing w:after="120" w:line="360" w:lineRule="auto"/>
        <w:jc w:val="both"/>
        <w:rPr>
          <w:color w:val="000000"/>
          <w:rtl/>
        </w:rPr>
      </w:pPr>
      <w:r>
        <w:rPr>
          <w:color w:val="000000"/>
          <w:rtl/>
        </w:rPr>
        <w:t xml:space="preserve">הנאשם חש בושה וצער על מעשיו וכי אינו מבין מדוע ביצע המעשים המיוחסים לו. שירות המבחן מתרשם כי הנאשם ביצע העבירות על רקע רצונו לשפר את מצבו הכלכלי ולהשיג כסף בזמן קצר וללא מאמץ. עוד התרשם שירות המבחן כי מאופיין באישיות בלתי מגובשת ואימפולסיבית כשברקע למעשיו תכנון מוקדם, מתקשה להכיר בדפוסי התנהגותו ומשתמש בתירוצים והצדקות להתנהגותו. גם הבעת החרטה באה על רקע מחירים אישיים שמשלם. </w:t>
      </w:r>
    </w:p>
    <w:p w14:paraId="5482D38B" w14:textId="77777777" w:rsidR="007A3E56" w:rsidRDefault="007A3E56" w:rsidP="00CF59C0">
      <w:pPr>
        <w:spacing w:after="120" w:line="360" w:lineRule="auto"/>
        <w:jc w:val="both"/>
        <w:rPr>
          <w:color w:val="000000"/>
          <w:rtl/>
        </w:rPr>
      </w:pPr>
      <w:r>
        <w:rPr>
          <w:color w:val="000000"/>
          <w:rtl/>
        </w:rPr>
        <w:t>לאור האמור לעיל סבור שירות המבחן כי לא ניתן לשלול רמת סיכון להישנות עבירות דומות בעתיד, הנאשם אינו בשל לערוך התבוננות פנימית מעמיקה בדפוסי התנהגותו ושירות המבחן לא בא בהמלצה על חלופות ענישה או שיקום העשויות להפחית מהסיכון להישנות עבירות נוספות.</w:t>
      </w:r>
    </w:p>
    <w:p w14:paraId="39FA5B08" w14:textId="77777777" w:rsidR="007A3E56" w:rsidRDefault="007A3E56" w:rsidP="00CF59C0">
      <w:pPr>
        <w:spacing w:after="120" w:line="360" w:lineRule="auto"/>
        <w:jc w:val="both"/>
        <w:rPr>
          <w:color w:val="000000"/>
          <w:rtl/>
        </w:rPr>
      </w:pPr>
      <w:r>
        <w:rPr>
          <w:color w:val="000000"/>
          <w:rtl/>
        </w:rPr>
        <w:t xml:space="preserve">בדיון יום 13.7.20 הצהיר הנאשם כי לא הובן היטב במהלך הכנת התסקיר בשל קשיי שפה וכי ממבקש להירתם להליך שיקומי. לפיכך ולאחר שבית המשפט הבהיר לנאשם כי טרם גיבש עמדה עונשית בעניינו ואין בכך כדי ליצור ציפייה בלב הנאשם, הורה בית המשפט על קבלת תסקיר משלים בעניינו.     </w:t>
      </w:r>
    </w:p>
    <w:p w14:paraId="54830C16" w14:textId="77777777" w:rsidR="007A3E56" w:rsidRDefault="007A3E56" w:rsidP="00CF59C0">
      <w:pPr>
        <w:spacing w:after="120" w:line="360" w:lineRule="auto"/>
        <w:jc w:val="both"/>
        <w:rPr>
          <w:color w:val="000000"/>
          <w:highlight w:val="yellow"/>
          <w:rtl/>
        </w:rPr>
      </w:pPr>
    </w:p>
    <w:p w14:paraId="42737B16" w14:textId="77777777" w:rsidR="007A3E56" w:rsidRDefault="007A3E56" w:rsidP="00CF59C0">
      <w:pPr>
        <w:spacing w:after="120" w:line="360" w:lineRule="auto"/>
        <w:jc w:val="both"/>
        <w:rPr>
          <w:color w:val="000000"/>
          <w:rtl/>
        </w:rPr>
      </w:pPr>
      <w:r>
        <w:rPr>
          <w:color w:val="000000"/>
          <w:rtl/>
        </w:rPr>
        <w:t>מהתסקיר המשלים אשר הוגש ביום 16.9.20  עולה כי  לא חל שינוי של ממש בעמדות הנאשם ומצבו, מתקשה למצוא תעסוקה , טען כי ביצע העבירות באופן אקראי ולא מתוכנן והתקשה להסביר הפער בין מצבו הכלכלי לנסיעה אקראית למקום מרוחק מביתו, שירות המבחן התרשם כי אינו מכיר בהתנהלותו הבעייתית ודפוסי אישיותו שהובילו לביצוע העבירות , התרשמו מחוסר אמינות בדבריו וקושי לשתף בפתיחות. מכאן ששירות המבחן לא בא בהמלצה על חלופת ענישה או שיקום במסגרת השירות שעשויה להפחית מרמת הסיכון להישנות עבירות בעתיד.</w:t>
      </w:r>
    </w:p>
    <w:p w14:paraId="6345E5B0" w14:textId="77777777" w:rsidR="007A3E56" w:rsidRDefault="007A3E56" w:rsidP="007A3E56">
      <w:pPr>
        <w:spacing w:after="120" w:line="360" w:lineRule="auto"/>
        <w:jc w:val="both"/>
        <w:rPr>
          <w:color w:val="000000"/>
          <w:highlight w:val="yellow"/>
          <w:rtl/>
        </w:rPr>
      </w:pPr>
    </w:p>
    <w:p w14:paraId="0B8983F5" w14:textId="77777777" w:rsidR="007A3E56" w:rsidRDefault="007A3E56" w:rsidP="007A3E56">
      <w:pPr>
        <w:spacing w:after="120" w:line="360" w:lineRule="auto"/>
        <w:jc w:val="both"/>
        <w:rPr>
          <w:rFonts w:ascii="Calibri" w:hAnsi="Calibri"/>
          <w:bCs/>
          <w:rtl/>
          <w:lang w:eastAsia="he-IL"/>
        </w:rPr>
      </w:pPr>
      <w:r>
        <w:rPr>
          <w:rFonts w:ascii="Calibri" w:hAnsi="Calibri"/>
          <w:bCs/>
          <w:rtl/>
          <w:lang w:eastAsia="he-IL"/>
        </w:rPr>
        <w:t>5.</w:t>
      </w:r>
      <w:r>
        <w:rPr>
          <w:rFonts w:ascii="Calibri" w:hAnsi="Calibri"/>
          <w:bCs/>
          <w:rtl/>
          <w:lang w:eastAsia="he-IL"/>
        </w:rPr>
        <w:tab/>
        <w:t xml:space="preserve">חוות דעת הממונה על עבודות השירות – </w:t>
      </w:r>
    </w:p>
    <w:p w14:paraId="3597FA83" w14:textId="77777777" w:rsidR="007A3E56" w:rsidRDefault="007A3E56" w:rsidP="007A3E56">
      <w:pPr>
        <w:spacing w:after="120" w:line="360" w:lineRule="auto"/>
        <w:jc w:val="both"/>
        <w:rPr>
          <w:rFonts w:ascii="Calibri" w:hAnsi="Calibri"/>
          <w:b/>
          <w:rtl/>
          <w:lang w:eastAsia="he-IL"/>
        </w:rPr>
      </w:pPr>
      <w:r>
        <w:rPr>
          <w:rFonts w:ascii="Calibri" w:hAnsi="Calibri"/>
          <w:b/>
          <w:rtl/>
          <w:lang w:eastAsia="he-IL"/>
        </w:rPr>
        <w:t>בתאריך 4.11.20 הורה בית המשפט, טרם גיבש עמדתו לעונש הראוי בתיק, על הגשת חוות דעת הממונה על עבודות השירות בעניינו של הנאשם.</w:t>
      </w:r>
    </w:p>
    <w:p w14:paraId="22724963" w14:textId="77777777" w:rsidR="007A3E56" w:rsidRDefault="007A3E56" w:rsidP="007A3E56">
      <w:pPr>
        <w:spacing w:after="120" w:line="360" w:lineRule="auto"/>
        <w:jc w:val="both"/>
        <w:rPr>
          <w:rFonts w:ascii="Calibri" w:hAnsi="Calibri"/>
          <w:b/>
          <w:rtl/>
          <w:lang w:eastAsia="he-IL"/>
        </w:rPr>
      </w:pPr>
    </w:p>
    <w:p w14:paraId="15760D9F" w14:textId="77777777" w:rsidR="007A3E56" w:rsidRDefault="007A3E56" w:rsidP="007A3E56">
      <w:pPr>
        <w:spacing w:after="120" w:line="360" w:lineRule="auto"/>
        <w:jc w:val="both"/>
        <w:rPr>
          <w:rFonts w:ascii="Calibri" w:hAnsi="Calibri"/>
          <w:b/>
          <w:rtl/>
          <w:lang w:eastAsia="he-IL"/>
        </w:rPr>
      </w:pPr>
      <w:r>
        <w:rPr>
          <w:rFonts w:ascii="Calibri" w:hAnsi="Calibri"/>
          <w:b/>
          <w:rtl/>
          <w:lang w:eastAsia="he-IL"/>
        </w:rPr>
        <w:t xml:space="preserve">מחוות הדעת אשר הוגשה ביום 2.12.20 עולה כי הנאשם נמצא כשיר לריצוי מאסר בעבודות שירות במועצה הדתית כרמיאל החל מיום 2.2.21. </w:t>
      </w:r>
    </w:p>
    <w:p w14:paraId="6CF53825" w14:textId="77777777" w:rsidR="007A3E56" w:rsidRDefault="007A3E56" w:rsidP="007A3E56">
      <w:pPr>
        <w:spacing w:after="120" w:line="360" w:lineRule="auto"/>
        <w:jc w:val="both"/>
        <w:rPr>
          <w:rFonts w:ascii="Calibri" w:hAnsi="Calibri"/>
          <w:bCs/>
          <w:rtl/>
          <w:lang w:eastAsia="he-IL"/>
        </w:rPr>
      </w:pPr>
    </w:p>
    <w:p w14:paraId="1677C3CD" w14:textId="77777777" w:rsidR="007A3E56" w:rsidRDefault="007A3E56" w:rsidP="007A3E56">
      <w:pPr>
        <w:spacing w:after="120" w:line="360" w:lineRule="auto"/>
        <w:jc w:val="both"/>
        <w:rPr>
          <w:rFonts w:ascii="Calibri" w:hAnsi="Calibri"/>
          <w:bCs/>
          <w:rtl/>
          <w:lang w:eastAsia="he-IL"/>
        </w:rPr>
      </w:pPr>
      <w:r>
        <w:rPr>
          <w:rFonts w:ascii="Calibri" w:hAnsi="Calibri"/>
          <w:bCs/>
          <w:rtl/>
          <w:lang w:eastAsia="he-IL"/>
        </w:rPr>
        <w:t>6.</w:t>
      </w:r>
      <w:r>
        <w:rPr>
          <w:rFonts w:ascii="Calibri" w:hAnsi="Calibri"/>
          <w:bCs/>
          <w:rtl/>
          <w:lang w:eastAsia="he-IL"/>
        </w:rPr>
        <w:tab/>
        <w:t>טיעוני הצדדים</w:t>
      </w:r>
    </w:p>
    <w:p w14:paraId="0B9F59BB" w14:textId="77777777" w:rsidR="007A3E56" w:rsidRDefault="007A3E56" w:rsidP="007A3E56">
      <w:pPr>
        <w:spacing w:after="120" w:line="360" w:lineRule="auto"/>
        <w:jc w:val="both"/>
        <w:rPr>
          <w:rFonts w:ascii="Calibri" w:hAnsi="Calibri"/>
          <w:bCs/>
          <w:highlight w:val="yellow"/>
          <w:rtl/>
          <w:lang w:eastAsia="he-IL"/>
        </w:rPr>
      </w:pPr>
    </w:p>
    <w:p w14:paraId="7B420EA1" w14:textId="77777777" w:rsidR="007A3E56" w:rsidRDefault="007A3E56" w:rsidP="007A3E56">
      <w:pPr>
        <w:spacing w:after="120" w:line="360" w:lineRule="auto"/>
        <w:jc w:val="both"/>
        <w:rPr>
          <w:rFonts w:ascii="Calibri" w:hAnsi="Calibri"/>
          <w:b/>
          <w:rtl/>
          <w:lang w:eastAsia="he-IL"/>
        </w:rPr>
      </w:pPr>
      <w:r>
        <w:rPr>
          <w:rFonts w:ascii="Calibri" w:hAnsi="Calibri"/>
          <w:b/>
          <w:rtl/>
          <w:lang w:eastAsia="he-IL"/>
        </w:rPr>
        <w:t>טיעוני הצדדים נשמעו בשתי ישיבות שונות שעה שבמסגרת הטיעונים לעונש נשמעה גם בקשת המאשימה לחילוט הרכב מושא כתב האישום ולאחר שנשמעו עדויות הנאשם והמשיבה - אשתו במסגרת דיון הבקשה לחילוט (ר' התייחסות בהמשך).</w:t>
      </w:r>
    </w:p>
    <w:p w14:paraId="3038436E" w14:textId="77777777" w:rsidR="007A3E56" w:rsidRDefault="007A3E56" w:rsidP="007A3E56">
      <w:pPr>
        <w:spacing w:after="120" w:line="360" w:lineRule="auto"/>
        <w:jc w:val="both"/>
        <w:rPr>
          <w:rFonts w:ascii="Calibri" w:hAnsi="Calibri"/>
          <w:b/>
          <w:highlight w:val="green"/>
          <w:rtl/>
          <w:lang w:eastAsia="he-IL"/>
        </w:rPr>
      </w:pPr>
    </w:p>
    <w:p w14:paraId="797FA00F" w14:textId="77777777" w:rsidR="007A3E56" w:rsidRDefault="007A3E56" w:rsidP="007A3E56">
      <w:pPr>
        <w:spacing w:after="120" w:line="360" w:lineRule="auto"/>
        <w:contextualSpacing/>
        <w:jc w:val="both"/>
        <w:rPr>
          <w:color w:val="000000"/>
          <w:rtl/>
        </w:rPr>
      </w:pPr>
      <w:r>
        <w:rPr>
          <w:b/>
          <w:bCs/>
          <w:color w:val="000000"/>
          <w:rtl/>
        </w:rPr>
        <w:t>טיעוני ב"כ המאשימה</w:t>
      </w:r>
      <w:r>
        <w:rPr>
          <w:color w:val="000000"/>
          <w:rtl/>
        </w:rPr>
        <w:t xml:space="preserve"> :</w:t>
      </w:r>
    </w:p>
    <w:p w14:paraId="302C5C22" w14:textId="77777777" w:rsidR="007A3E56" w:rsidRDefault="007A3E56" w:rsidP="007A3E56">
      <w:pPr>
        <w:spacing w:after="120" w:line="360" w:lineRule="auto"/>
        <w:contextualSpacing/>
        <w:jc w:val="both"/>
        <w:rPr>
          <w:color w:val="000000"/>
          <w:rtl/>
        </w:rPr>
      </w:pPr>
    </w:p>
    <w:p w14:paraId="30D7416B" w14:textId="77777777" w:rsidR="007A3E56" w:rsidRDefault="007A3E56" w:rsidP="007A3E56">
      <w:pPr>
        <w:spacing w:after="120" w:line="360" w:lineRule="auto"/>
        <w:contextualSpacing/>
        <w:jc w:val="both"/>
        <w:rPr>
          <w:color w:val="000000"/>
          <w:rtl/>
        </w:rPr>
      </w:pPr>
      <w:r>
        <w:rPr>
          <w:color w:val="000000"/>
          <w:rtl/>
        </w:rPr>
        <w:t xml:space="preserve">טיעוני המאשימה : </w:t>
      </w:r>
    </w:p>
    <w:p w14:paraId="4CF58122" w14:textId="77777777" w:rsidR="007A3E56" w:rsidRDefault="007A3E56" w:rsidP="007A3E56">
      <w:pPr>
        <w:spacing w:after="120" w:line="360" w:lineRule="auto"/>
        <w:contextualSpacing/>
        <w:jc w:val="both"/>
        <w:rPr>
          <w:color w:val="000000"/>
          <w:rtl/>
        </w:rPr>
      </w:pPr>
    </w:p>
    <w:p w14:paraId="0167D856" w14:textId="77777777" w:rsidR="007A3E56" w:rsidRDefault="007A3E56" w:rsidP="00CF59C0">
      <w:pPr>
        <w:spacing w:line="360" w:lineRule="auto"/>
        <w:jc w:val="both"/>
        <w:rPr>
          <w:noProof/>
          <w:rtl/>
        </w:rPr>
      </w:pPr>
      <w:r>
        <w:rPr>
          <w:rtl/>
        </w:rPr>
        <w:t>א.</w:t>
      </w:r>
      <w:r>
        <w:rPr>
          <w:rtl/>
        </w:rPr>
        <w:tab/>
        <w:t>ב"כ המאשימה הגיש גליון רישום פלילי של הנאשם (ת/1).</w:t>
      </w:r>
    </w:p>
    <w:p w14:paraId="07E30CB3" w14:textId="77777777" w:rsidR="007A3E56" w:rsidRDefault="007A3E56" w:rsidP="00CF59C0">
      <w:pPr>
        <w:spacing w:line="360" w:lineRule="auto"/>
        <w:jc w:val="both"/>
        <w:rPr>
          <w:rtl/>
        </w:rPr>
      </w:pPr>
    </w:p>
    <w:p w14:paraId="2C6ADE03" w14:textId="77777777" w:rsidR="007A3E56" w:rsidRDefault="007A3E56" w:rsidP="00CF59C0">
      <w:pPr>
        <w:spacing w:line="360" w:lineRule="auto"/>
        <w:ind w:left="720" w:hanging="720"/>
        <w:jc w:val="both"/>
        <w:rPr>
          <w:rtl/>
        </w:rPr>
      </w:pPr>
      <w:r>
        <w:rPr>
          <w:rtl/>
        </w:rPr>
        <w:t>ב.</w:t>
      </w:r>
      <w:r>
        <w:rPr>
          <w:rtl/>
        </w:rPr>
        <w:tab/>
        <w:t xml:space="preserve">עתירת המאשימה הינה להטלת מאסר בן 16 חודשים, מדובר בשני אירועים שונים עם מתלוננים שונים למרות שמדובר במועדים יחסית סמוכים ויש ויש מקום לקביעה של  שני מתחמים שונים. </w:t>
      </w:r>
    </w:p>
    <w:p w14:paraId="1AD3D3CC" w14:textId="77777777" w:rsidR="007A3E56" w:rsidRDefault="007A3E56" w:rsidP="00CF59C0">
      <w:pPr>
        <w:spacing w:line="360" w:lineRule="auto"/>
        <w:ind w:left="720" w:hanging="720"/>
        <w:jc w:val="both"/>
        <w:rPr>
          <w:rtl/>
        </w:rPr>
      </w:pPr>
    </w:p>
    <w:p w14:paraId="4B710BDE" w14:textId="77777777" w:rsidR="007A3E56" w:rsidRDefault="007A3E56" w:rsidP="00CF59C0">
      <w:pPr>
        <w:spacing w:line="360" w:lineRule="auto"/>
        <w:ind w:left="720" w:hanging="720"/>
        <w:jc w:val="both"/>
        <w:rPr>
          <w:rtl/>
        </w:rPr>
      </w:pPr>
      <w:r>
        <w:rPr>
          <w:rtl/>
        </w:rPr>
        <w:t>ג.</w:t>
      </w:r>
      <w:r>
        <w:rPr>
          <w:rtl/>
        </w:rPr>
        <w:tab/>
        <w:t xml:space="preserve">עבירות ההתפרצות לרכב וגניבה מרכב הוגדרה כמכת מדינה בייחוד במקומות בילוי בטבע שם מחנים את הרכבים בחניונים רחוקים ממקום בילוי, וכשחוזרים מהבילוי הם מוצאים את הרכב שבור והרכוש נעלם וצריכים לבלות את השעות לאחר מכן בתחנת המשטרה או לחכות לטיפול של המשטרה ברכב, דבר שגורם לעוגמת נפש רבה, תסכול, פגיעה בקניין הפרט ובבטחון האישי שלו. יש לתת את הדעת לכך שהעבירות קלות לביצוע, קשות לגילוי והפיתוי הוא גבוה ולכן יש צורך להפוך את העבירה לעבירה בלתי כדאית ולא משתלמת ע"י ענישה מרתיעה. </w:t>
      </w:r>
    </w:p>
    <w:p w14:paraId="4AE1222C" w14:textId="77777777" w:rsidR="007A3E56" w:rsidRDefault="007A3E56" w:rsidP="00CF59C0">
      <w:pPr>
        <w:spacing w:line="360" w:lineRule="auto"/>
        <w:ind w:left="720" w:hanging="720"/>
        <w:jc w:val="both"/>
        <w:rPr>
          <w:highlight w:val="green"/>
          <w:rtl/>
        </w:rPr>
      </w:pPr>
    </w:p>
    <w:p w14:paraId="39E8BDF6" w14:textId="77777777" w:rsidR="007A3E56" w:rsidRDefault="007A3E56" w:rsidP="00CF59C0">
      <w:pPr>
        <w:spacing w:line="360" w:lineRule="auto"/>
        <w:ind w:left="720" w:hanging="720"/>
        <w:jc w:val="both"/>
        <w:rPr>
          <w:rtl/>
        </w:rPr>
      </w:pPr>
      <w:r>
        <w:rPr>
          <w:rtl/>
        </w:rPr>
        <w:t>ד.</w:t>
      </w:r>
      <w:r>
        <w:rPr>
          <w:rtl/>
        </w:rPr>
        <w:tab/>
        <w:t>ב"כ המאשימה הפנה ל</w:t>
      </w:r>
      <w:hyperlink r:id="rId48" w:history="1">
        <w:r w:rsidR="00E131DA" w:rsidRPr="00E131DA">
          <w:rPr>
            <w:color w:val="0000FF"/>
            <w:u w:val="single"/>
            <w:rtl/>
          </w:rPr>
          <w:t>ע"פ 11194/05</w:t>
        </w:r>
      </w:hyperlink>
      <w:r>
        <w:rPr>
          <w:rtl/>
        </w:rPr>
        <w:t xml:space="preserve"> אבו סבית נגד מ"י </w:t>
      </w:r>
      <w:r w:rsidR="00CF59C0" w:rsidRPr="00CF59C0">
        <w:rPr>
          <w:sz w:val="22"/>
          <w:rtl/>
        </w:rPr>
        <w:t xml:space="preserve">[פורסם בנבו] </w:t>
      </w:r>
      <w:r>
        <w:rPr>
          <w:rtl/>
        </w:rPr>
        <w:t xml:space="preserve">שם אמר בית המשפט שהגיעה העת להילחם בעבירות אלו מלחמת חורמה ולהרתיע באמצעות ענישה מתאימה. לא בכדי המחוקק הקנה פרק מיוחד שעוסק בעבירות נגד רכבים והעונשים עונשי מאסר כבדים. </w:t>
      </w:r>
    </w:p>
    <w:p w14:paraId="30CC6740" w14:textId="77777777" w:rsidR="007A3E56" w:rsidRDefault="007A3E56" w:rsidP="00CF59C0">
      <w:pPr>
        <w:spacing w:line="360" w:lineRule="auto"/>
        <w:ind w:left="720" w:hanging="720"/>
        <w:jc w:val="both"/>
        <w:rPr>
          <w:rtl/>
        </w:rPr>
      </w:pPr>
    </w:p>
    <w:p w14:paraId="2CA1D6C5" w14:textId="77777777" w:rsidR="007A3E56" w:rsidRDefault="007A3E56" w:rsidP="00CF59C0">
      <w:pPr>
        <w:spacing w:line="360" w:lineRule="auto"/>
        <w:ind w:left="720" w:hanging="720"/>
        <w:jc w:val="both"/>
        <w:rPr>
          <w:rtl/>
        </w:rPr>
      </w:pPr>
      <w:r>
        <w:rPr>
          <w:rtl/>
        </w:rPr>
        <w:t>ה.</w:t>
      </w:r>
      <w:r>
        <w:rPr>
          <w:rtl/>
        </w:rPr>
        <w:tab/>
        <w:t>בהתייחס למתחם העונש ההולם נטען כי נע בין 6 ל-12 חודשים לעבירה, הפנה ל</w:t>
      </w:r>
      <w:hyperlink r:id="rId49" w:history="1">
        <w:r w:rsidR="00E131DA" w:rsidRPr="00E131DA">
          <w:rPr>
            <w:color w:val="0000FF"/>
            <w:u w:val="single"/>
            <w:rtl/>
          </w:rPr>
          <w:t>רע"פ 6257/11</w:t>
        </w:r>
      </w:hyperlink>
      <w:r>
        <w:rPr>
          <w:rtl/>
        </w:rPr>
        <w:t xml:space="preserve"> מוחמד בדר נגד מ"י </w:t>
      </w:r>
      <w:r w:rsidR="00CF59C0" w:rsidRPr="00CF59C0">
        <w:rPr>
          <w:sz w:val="22"/>
          <w:rtl/>
        </w:rPr>
        <w:t xml:space="preserve">[פורסם בנבו] </w:t>
      </w:r>
      <w:r>
        <w:rPr>
          <w:rtl/>
        </w:rPr>
        <w:t>שם התקבל ערעור על בית המשפט השלום ע"י בית המשפט המחוזי אשר קיבל את הערעור והטיל 6 חודשי מאסר בפועל על עבירות מסוג זה, בית המשפט העליון דחה את בקשת הערעור של הנאשם כשהוא קובע שהפער בין הענישה בין השלום למחוזי אינו לוקה בחסר ואינו מצדיק התערבות בית המשפט. מדובר בעונש ראוי. בנוסף, הפנה ל</w:t>
      </w:r>
      <w:hyperlink r:id="rId50" w:history="1">
        <w:r w:rsidR="00E131DA" w:rsidRPr="00E131DA">
          <w:rPr>
            <w:color w:val="0000FF"/>
            <w:u w:val="single"/>
            <w:rtl/>
          </w:rPr>
          <w:t>ת.פ. 28411-09-12</w:t>
        </w:r>
      </w:hyperlink>
      <w:r>
        <w:rPr>
          <w:rtl/>
        </w:rPr>
        <w:t xml:space="preserve"> מ"י נגד מוניס </w:t>
      </w:r>
      <w:r w:rsidR="00CF59C0" w:rsidRPr="00CF59C0">
        <w:rPr>
          <w:sz w:val="22"/>
          <w:rtl/>
        </w:rPr>
        <w:t xml:space="preserve">[פורסם בנבו] </w:t>
      </w:r>
      <w:r>
        <w:rPr>
          <w:rtl/>
        </w:rPr>
        <w:t xml:space="preserve">אזכור אחרון </w:t>
      </w:r>
      <w:hyperlink r:id="rId51" w:history="1">
        <w:r w:rsidR="00CF59C0" w:rsidRPr="00CF59C0">
          <w:rPr>
            <w:rStyle w:val="Hyperlink"/>
            <w:rtl/>
          </w:rPr>
          <w:t>ע"פ 20738-08-14</w:t>
        </w:r>
      </w:hyperlink>
      <w:r>
        <w:rPr>
          <w:rtl/>
        </w:rPr>
        <w:t xml:space="preserve"> מ"י נגד אבו חאטום </w:t>
      </w:r>
      <w:r w:rsidR="00CF59C0" w:rsidRPr="00CF59C0">
        <w:rPr>
          <w:sz w:val="22"/>
          <w:rtl/>
        </w:rPr>
        <w:t xml:space="preserve">[פורסם בנבו] </w:t>
      </w:r>
      <w:r>
        <w:rPr>
          <w:rtl/>
        </w:rPr>
        <w:t xml:space="preserve">שם בגין שתי התפרצויות נדון ל-12 חודשים בפועל. </w:t>
      </w:r>
    </w:p>
    <w:p w14:paraId="57B91935" w14:textId="77777777" w:rsidR="007A3E56" w:rsidRDefault="007A3E56" w:rsidP="007A3E56">
      <w:pPr>
        <w:spacing w:line="360" w:lineRule="auto"/>
        <w:ind w:left="720" w:hanging="720"/>
        <w:rPr>
          <w:rtl/>
        </w:rPr>
      </w:pPr>
    </w:p>
    <w:p w14:paraId="7308F7B1" w14:textId="77777777" w:rsidR="007A3E56" w:rsidRDefault="007A3E56" w:rsidP="00CF59C0">
      <w:pPr>
        <w:spacing w:line="360" w:lineRule="auto"/>
        <w:ind w:left="720" w:hanging="720"/>
        <w:jc w:val="both"/>
        <w:rPr>
          <w:rtl/>
        </w:rPr>
      </w:pPr>
      <w:r>
        <w:rPr>
          <w:rtl/>
        </w:rPr>
        <w:t>ו.</w:t>
      </w:r>
      <w:r>
        <w:rPr>
          <w:rtl/>
        </w:rPr>
        <w:tab/>
        <w:t xml:space="preserve">מעיון בכתב האישום עולה כי הנאשם הגיע לחמת גדר עם רכב הטויוטה בו עשה שימוש, הגיע לשער, באמצעות אבן שבר את חלון הרכב, פתח את הדלת, נכנס לרכב ונטל משם ג'קט ג'ינס שהיה בו ארנק וכרטיס אשראי ועזב את המקום, לאחר מכן נסע לתחנת דלק וניסה לעשות שימוש בכרטיס שלא צלח, לאחר מכן ניסה לעשות שימוש חוזר במשיכת כסף במקום אחר, ולא צלח, ולבסוף שרף את כרטיס האשראי. </w:t>
      </w:r>
    </w:p>
    <w:p w14:paraId="3A1341A7" w14:textId="77777777" w:rsidR="007A3E56" w:rsidRDefault="007A3E56" w:rsidP="00CF59C0">
      <w:pPr>
        <w:spacing w:line="360" w:lineRule="auto"/>
        <w:ind w:left="720" w:hanging="720"/>
        <w:jc w:val="both"/>
        <w:rPr>
          <w:highlight w:val="green"/>
          <w:rtl/>
        </w:rPr>
      </w:pPr>
    </w:p>
    <w:p w14:paraId="0FCA835B" w14:textId="77777777" w:rsidR="007A3E56" w:rsidRDefault="007A3E56" w:rsidP="00CF59C0">
      <w:pPr>
        <w:spacing w:line="360" w:lineRule="auto"/>
        <w:ind w:left="720" w:hanging="720"/>
        <w:jc w:val="both"/>
        <w:rPr>
          <w:rtl/>
        </w:rPr>
      </w:pPr>
      <w:r>
        <w:rPr>
          <w:rtl/>
        </w:rPr>
        <w:t>ז.</w:t>
      </w:r>
      <w:r>
        <w:rPr>
          <w:rtl/>
        </w:rPr>
        <w:tab/>
        <w:t xml:space="preserve">אין לחרוג במקרה זה ממתחם העונש ההולם לקולא, הפנה לתסקיר שם נרשם כי הנאשם לא מצליח להכיר בהתנהלותו הבעייתיות ודפוסי אישיותו אשר הובילו אותו לביצוע עבירות, אינו אמין ומשליך את האחריות למעשיו על מצבו הכלכלי ולא מוכן לערוך שינוי בחייו, ולכן שירות המבחן לא המליץ על חלופת ענישה או שיקום במסגרתו כשהוא קובע כי קיימת רמת סיכון לעתיד. </w:t>
      </w:r>
    </w:p>
    <w:p w14:paraId="671DEBCF" w14:textId="77777777" w:rsidR="007A3E56" w:rsidRDefault="007A3E56" w:rsidP="00CF59C0">
      <w:pPr>
        <w:spacing w:line="360" w:lineRule="auto"/>
        <w:ind w:left="720" w:hanging="720"/>
        <w:jc w:val="both"/>
        <w:rPr>
          <w:rtl/>
        </w:rPr>
      </w:pPr>
    </w:p>
    <w:p w14:paraId="01EC556C" w14:textId="77777777" w:rsidR="007A3E56" w:rsidRDefault="007A3E56" w:rsidP="00CF59C0">
      <w:pPr>
        <w:spacing w:line="360" w:lineRule="auto"/>
        <w:ind w:left="720" w:hanging="720"/>
        <w:jc w:val="both"/>
        <w:rPr>
          <w:rtl/>
        </w:rPr>
      </w:pPr>
      <w:r>
        <w:rPr>
          <w:rtl/>
        </w:rPr>
        <w:t>ח.</w:t>
      </w:r>
      <w:r>
        <w:rPr>
          <w:rtl/>
        </w:rPr>
        <w:tab/>
        <w:t xml:space="preserve">לאור האמור לעיל עותרת המאשימה להטלת ענישה בת 9 חודשים בגין האירוע הראשון על כלל העבירות המיוחסות בכתב האישום וכן בגין האירוע השני 8 חודשי מאסר במצטבר, קנס שלא יפחת מ-5,000 ₪, פיצוי למתלוננים, מאסר על תנאי, פסילת רישיון בפועל ופסילה על תנאי. </w:t>
      </w:r>
    </w:p>
    <w:p w14:paraId="6295AEF4" w14:textId="77777777" w:rsidR="007A3E56" w:rsidRDefault="007A3E56" w:rsidP="00CF59C0">
      <w:pPr>
        <w:spacing w:after="120" w:line="360" w:lineRule="auto"/>
        <w:contextualSpacing/>
        <w:jc w:val="both"/>
        <w:rPr>
          <w:color w:val="000000"/>
          <w:rtl/>
        </w:rPr>
      </w:pPr>
    </w:p>
    <w:p w14:paraId="2365B29E" w14:textId="77777777" w:rsidR="007A3E56" w:rsidRDefault="007A3E56" w:rsidP="00CF59C0">
      <w:pPr>
        <w:spacing w:after="120" w:line="360" w:lineRule="auto"/>
        <w:ind w:left="720" w:hanging="720"/>
        <w:contextualSpacing/>
        <w:jc w:val="both"/>
        <w:rPr>
          <w:color w:val="000000"/>
          <w:rtl/>
        </w:rPr>
      </w:pPr>
      <w:r>
        <w:rPr>
          <w:color w:val="000000"/>
          <w:rtl/>
        </w:rPr>
        <w:t>ט.</w:t>
      </w:r>
      <w:r>
        <w:rPr>
          <w:color w:val="000000"/>
          <w:rtl/>
        </w:rPr>
        <w:tab/>
        <w:t>באשר לעתירה להטלת פסילה, הנאשם העיד כי במסגרת עבודתו הוא נוהג על מלגזה וזה מה שמאפשר לו לבצע עבודתו ולהביא פרנסה, הוא לא ביצע את העבירות במלגזה ולכן מחריגה המאשימה עתירתה לפסילה לרכב פרטי.</w:t>
      </w:r>
    </w:p>
    <w:p w14:paraId="0F821811" w14:textId="77777777" w:rsidR="007A3E56" w:rsidRDefault="007A3E56" w:rsidP="00CF59C0">
      <w:pPr>
        <w:spacing w:after="120" w:line="360" w:lineRule="auto"/>
        <w:ind w:left="720" w:hanging="720"/>
        <w:contextualSpacing/>
        <w:jc w:val="both"/>
        <w:rPr>
          <w:color w:val="000000"/>
          <w:rtl/>
        </w:rPr>
      </w:pPr>
    </w:p>
    <w:p w14:paraId="0CE1EE4A" w14:textId="77777777" w:rsidR="007A3E56" w:rsidRDefault="007A3E56" w:rsidP="00CF59C0">
      <w:pPr>
        <w:spacing w:after="120" w:line="360" w:lineRule="auto"/>
        <w:ind w:left="720" w:hanging="720"/>
        <w:contextualSpacing/>
        <w:jc w:val="both"/>
        <w:rPr>
          <w:color w:val="000000"/>
          <w:rtl/>
        </w:rPr>
      </w:pPr>
      <w:r>
        <w:rPr>
          <w:color w:val="000000"/>
          <w:rtl/>
        </w:rPr>
        <w:t>י.</w:t>
      </w:r>
      <w:r>
        <w:rPr>
          <w:color w:val="000000"/>
          <w:rtl/>
        </w:rPr>
        <w:tab/>
        <w:t>באשר לעתירה לחילוט הרכב נטען כי לבית המשפט הוצגו חקירתה של הטוענת לזכות במשטרה, תצהיר שהגישה לבית המשפט ובית המשפט ער לפערים הגדולים שיש בין עדותה במשטרה לבין האמור בתצהיר שהוגש. כשהמשיבה נשאלה בחקירה במשטרה לגבי הבעלות והשימוש ברכב, היא אמרה שהרכב רשום על שמה, אך משמש אותה ואת הנאשם היא אמרה שכשהנאשם עובד משמרות בוקר היא מסיעה אותו כדי להסיע את הילדים ומחזירה אותו, ובצהרים כשלא צריכה את הרכב, הוא לוקח אותו. בבית המשפט ובתצהיר שהוגש הדברים שונים, פתאום הנאשם לא לוקח את הרכב לבד, היא תמיד אתו ברכב, גם כשנסע וביצע את העבירות המיוחסות לו, היא לא ידעה את זה. הוא צריך לבקש ממנה רשות לקחת את הרכב, היא הוסיפה שהיא מסיעה אותו גם למשמרת לילה וזאת בניגוד גמור לעדותה במשטרה. היא סיפרה שמי שרכש את הרכב זה אביה, סיפרה שהחזירו רכב והאבא נתן סכום של 5,000 ₪ וכל השאר היו המחאות שהיא נתנה ואביה מכסה את התשלומים לחשבון מאחר והנאשם נעצר. הנאשם בחקירותיו במשטרה טען שמדובר ברכב שרשום על שם אשתו ומשמש את שניהם. לגבי הקניה אמר שהוא היה זה שאמור היה להפקיד את הכספים בגין התשלומים וההמחאות שניתנו על חשבון הרכב והיה עושה כן אלמלא נעצר. כלומר, כוונתם של הנאשם ואשתו מלכתחילה הייתה ששניהם יישאו בתשלומי הרכב, הם לא התכוונו מן ההתחלה שאביה של האישה יישא בתשלום הרכב אלא הם היו אמורים לשלם. מאיפה מגיע הכסף, האישה לא עובדת וזה מהמשכורת שמכניס הנאשם לחשבון הבית. העובדה שהרכב רשום רק על שם האישה, אינו יוצר בעלות בלעדית, רואים שמהתנהלות יום יומית, הרכב שייך לשניהם ומשמש את שניהם. מהחקירה מובן מדוע הרכב לא נרשם על שמו, יש לו חובות ועיקולים ויש סיבה שהרכב נרשם רק על שם האישה.</w:t>
      </w:r>
    </w:p>
    <w:p w14:paraId="527F4381" w14:textId="77777777" w:rsidR="007A3E56" w:rsidRDefault="007A3E56" w:rsidP="00CF59C0">
      <w:pPr>
        <w:spacing w:after="120" w:line="360" w:lineRule="auto"/>
        <w:contextualSpacing/>
        <w:jc w:val="both"/>
        <w:rPr>
          <w:color w:val="000000"/>
          <w:rtl/>
        </w:rPr>
      </w:pPr>
    </w:p>
    <w:p w14:paraId="774D95A9" w14:textId="77777777" w:rsidR="007A3E56" w:rsidRDefault="007A3E56" w:rsidP="00CF59C0">
      <w:pPr>
        <w:spacing w:after="120" w:line="360" w:lineRule="auto"/>
        <w:ind w:left="720"/>
        <w:contextualSpacing/>
        <w:jc w:val="both"/>
        <w:rPr>
          <w:color w:val="000000"/>
          <w:rtl/>
        </w:rPr>
      </w:pPr>
      <w:r>
        <w:rPr>
          <w:color w:val="000000"/>
          <w:rtl/>
        </w:rPr>
        <w:t xml:space="preserve">עוד נטען כי כל הטענות בדבר רכב אחר שניתן כנגד קניית הרכב החדש, התשלום הראשון כמקדמה, הפקדת כספים לצורך כיסוי התשלומים, אף לא אחת מהטענות גובתה במסמכים. הליך חילוט מתנהל בבחינת סדרי הדין לפי סדרי דין אזרחיים, היה על הנאשם והטוענים לזכות להגיש תצהירים שיתמכו בטענתם ולצרף לכך מסמכים ואסמכתאות לביסוס טענתם. האבא של האישה לא הגיש תצהיר, לא הוצגו כל מסמכים לגבי מי שילם סכום כלשהו במועד העסקה, לא הוצגו מסמכים המראים העברת כספים מהאב לאישה, לא הוצגו מסמכים הנוגעים לשאלה מי קנה את הרכב הקודם ואין ראיה לכך שאכן רכב קודם כלשהו ניתן כחלק מהתמורה עבור הרכב הזה. את כל אלו היה על הטוענת לזכות להגיש במועדים כפי שקובעות התקנות ואף אחד מהם לא הובא בפני בית המשפט. כל טענה שאינה מגובה במסמכים יש לדחות. עוד הגישה ב"כ המאשימה צילום מחירון לוי יצחק לפיו שווי הרכב 67,000 ₪ (ת/5). עוד הגישה העתק מהחלטה בתיק </w:t>
      </w:r>
      <w:hyperlink r:id="rId52" w:history="1">
        <w:r w:rsidR="00E131DA" w:rsidRPr="00E131DA">
          <w:rPr>
            <w:color w:val="0000FF"/>
            <w:u w:val="single"/>
            <w:rtl/>
          </w:rPr>
          <w:t>מ"ת 37723</w:t>
        </w:r>
        <w:r w:rsidR="00E131DA" w:rsidRPr="00E131DA">
          <w:rPr>
            <w:color w:val="0000FF"/>
            <w:u w:val="single"/>
            <w:rtl/>
          </w:rPr>
          <w:t>-</w:t>
        </w:r>
        <w:r w:rsidR="00E131DA" w:rsidRPr="00E131DA">
          <w:rPr>
            <w:color w:val="0000FF"/>
            <w:u w:val="single"/>
            <w:rtl/>
          </w:rPr>
          <w:t>10-19</w:t>
        </w:r>
      </w:hyperlink>
      <w:r>
        <w:rPr>
          <w:color w:val="000000"/>
          <w:rtl/>
        </w:rPr>
        <w:t xml:space="preserve"> </w:t>
      </w:r>
      <w:r w:rsidR="00CF59C0" w:rsidRPr="00CF59C0">
        <w:rPr>
          <w:sz w:val="22"/>
          <w:rtl/>
        </w:rPr>
        <w:t xml:space="preserve">[פורסם בנבו] </w:t>
      </w:r>
      <w:r>
        <w:rPr>
          <w:color w:val="000000"/>
          <w:rtl/>
        </w:rPr>
        <w:t>בעניינו של גבן וכן ב</w:t>
      </w:r>
      <w:hyperlink r:id="rId53" w:history="1">
        <w:r w:rsidR="00E131DA" w:rsidRPr="00E131DA">
          <w:rPr>
            <w:color w:val="0000FF"/>
            <w:u w:val="single"/>
            <w:rtl/>
          </w:rPr>
          <w:t>ת.פ. 37692-10</w:t>
        </w:r>
        <w:r w:rsidR="00E131DA" w:rsidRPr="00E131DA">
          <w:rPr>
            <w:color w:val="0000FF"/>
            <w:u w:val="single"/>
            <w:rtl/>
          </w:rPr>
          <w:t>-</w:t>
        </w:r>
        <w:r w:rsidR="00E131DA" w:rsidRPr="00E131DA">
          <w:rPr>
            <w:color w:val="0000FF"/>
            <w:u w:val="single"/>
            <w:rtl/>
          </w:rPr>
          <w:t>19</w:t>
        </w:r>
      </w:hyperlink>
      <w:r w:rsidR="00CF59C0">
        <w:rPr>
          <w:rFonts w:hint="cs"/>
          <w:color w:val="0000FF"/>
          <w:u w:val="single"/>
          <w:rtl/>
        </w:rPr>
        <w:t xml:space="preserve"> </w:t>
      </w:r>
      <w:r w:rsidR="00CF59C0" w:rsidRPr="00CF59C0">
        <w:rPr>
          <w:sz w:val="22"/>
          <w:rtl/>
        </w:rPr>
        <w:t xml:space="preserve">[פורסם בנבו] </w:t>
      </w:r>
      <w:r>
        <w:rPr>
          <w:color w:val="000000"/>
          <w:rtl/>
        </w:rPr>
        <w:t xml:space="preserve">. </w:t>
      </w:r>
    </w:p>
    <w:p w14:paraId="76736083" w14:textId="77777777" w:rsidR="007A3E56" w:rsidRDefault="007A3E56" w:rsidP="007A3E56">
      <w:pPr>
        <w:spacing w:after="120" w:line="360" w:lineRule="auto"/>
        <w:ind w:left="720" w:hanging="12"/>
        <w:contextualSpacing/>
        <w:jc w:val="both"/>
        <w:rPr>
          <w:color w:val="000000"/>
          <w:highlight w:val="green"/>
          <w:rtl/>
        </w:rPr>
      </w:pPr>
    </w:p>
    <w:p w14:paraId="434A85FD" w14:textId="77777777" w:rsidR="007A3E56" w:rsidRDefault="007A3E56" w:rsidP="007A3E56">
      <w:pPr>
        <w:spacing w:line="360" w:lineRule="auto"/>
        <w:jc w:val="both"/>
        <w:rPr>
          <w:highlight w:val="green"/>
          <w:rtl/>
        </w:rPr>
      </w:pPr>
      <w:r>
        <w:rPr>
          <w:highlight w:val="green"/>
          <w:rtl/>
        </w:rPr>
        <w:t xml:space="preserve"> </w:t>
      </w:r>
    </w:p>
    <w:p w14:paraId="1D031341" w14:textId="77777777" w:rsidR="007A3E56" w:rsidRDefault="007A3E56" w:rsidP="007A3E56">
      <w:pPr>
        <w:spacing w:line="360" w:lineRule="auto"/>
        <w:jc w:val="both"/>
        <w:rPr>
          <w:b/>
          <w:bCs/>
          <w:u w:val="single"/>
          <w:rtl/>
        </w:rPr>
      </w:pPr>
      <w:r>
        <w:rPr>
          <w:b/>
          <w:bCs/>
          <w:u w:val="single"/>
          <w:rtl/>
        </w:rPr>
        <w:t>טיעוני ב"כ הנאשם לעונש :</w:t>
      </w:r>
    </w:p>
    <w:p w14:paraId="1A065E03" w14:textId="77777777" w:rsidR="007A3E56" w:rsidRDefault="007A3E56" w:rsidP="007A3E56">
      <w:pPr>
        <w:spacing w:line="360" w:lineRule="auto"/>
        <w:jc w:val="both"/>
        <w:rPr>
          <w:rtl/>
        </w:rPr>
      </w:pPr>
    </w:p>
    <w:p w14:paraId="015151D1" w14:textId="77777777" w:rsidR="007A3E56" w:rsidRDefault="007A3E56" w:rsidP="007A3E56">
      <w:pPr>
        <w:spacing w:line="360" w:lineRule="auto"/>
        <w:ind w:left="720" w:hanging="720"/>
        <w:jc w:val="both"/>
        <w:rPr>
          <w:noProof/>
          <w:rtl/>
        </w:rPr>
      </w:pPr>
      <w:r>
        <w:rPr>
          <w:rtl/>
        </w:rPr>
        <w:t>א.</w:t>
      </w:r>
      <w:r>
        <w:rPr>
          <w:rtl/>
        </w:rPr>
        <w:tab/>
        <w:t xml:space="preserve">הנאשם נעצר ושוחרר לתנאים מגבילים. מאז שחרורו עבר פרק זמן נכבד במהלך התקופה שמר על תנאי המעצר ואין חולק כי תקופת שהותו במעצר בית הכבידה עליו ועל המשפחה במיוחד לאור העובדה כי הנאשם מובטל ולא הצליח למצוא מקום עבודה בשל הגבלות של תנאי המעצר וזאת בנוסף למצב החירום אליו נקלעה המדינה בעקבות נגיף הקורונה והביאה כלכלת המדינה בכלל וכלכלת הנאשם בפרט לטימיון. </w:t>
      </w:r>
    </w:p>
    <w:p w14:paraId="27BC5F4C" w14:textId="77777777" w:rsidR="007A3E56" w:rsidRDefault="007A3E56" w:rsidP="007A3E56">
      <w:pPr>
        <w:spacing w:line="360" w:lineRule="auto"/>
        <w:ind w:left="720" w:hanging="720"/>
        <w:jc w:val="both"/>
        <w:rPr>
          <w:rtl/>
        </w:rPr>
      </w:pPr>
    </w:p>
    <w:p w14:paraId="00A0AC13" w14:textId="77777777" w:rsidR="007A3E56" w:rsidRDefault="007A3E56" w:rsidP="007A3E56">
      <w:pPr>
        <w:spacing w:line="360" w:lineRule="auto"/>
        <w:ind w:left="720" w:hanging="720"/>
        <w:jc w:val="both"/>
        <w:rPr>
          <w:rtl/>
        </w:rPr>
      </w:pPr>
      <w:r>
        <w:rPr>
          <w:rtl/>
        </w:rPr>
        <w:t>ב.</w:t>
      </w:r>
      <w:r>
        <w:rPr>
          <w:rtl/>
        </w:rPr>
        <w:tab/>
        <w:t xml:space="preserve">הנאשם הודה בכתב אישום מתוקן וחסך זמן שיפוטי יקר, הבין את חומרת מעשיו, לקח אחריות והביע חרטה כנה. בחקירת הנאשם מיום 10.2 הוסברו לו ע"י החוקר הזכויות העומדות לו ובמיוחד זכות היוועצות והנאשם בחר לוותר על זכות זו, הוא הודה בלי לקבל ייעוץ וזה מעיד שהוא לקח אחריות למרות שלא ידע מה העונש הצפוי לו. לכן, קיים קושי בקביעה של שירות המבחן כי הודה בגלל העונש הצפוי לו. </w:t>
      </w:r>
    </w:p>
    <w:p w14:paraId="2EF5FC21" w14:textId="77777777" w:rsidR="007A3E56" w:rsidRDefault="007A3E56" w:rsidP="007A3E56">
      <w:pPr>
        <w:spacing w:line="360" w:lineRule="auto"/>
        <w:ind w:left="720" w:hanging="720"/>
        <w:jc w:val="both"/>
        <w:rPr>
          <w:rtl/>
        </w:rPr>
      </w:pPr>
    </w:p>
    <w:p w14:paraId="2DD6480F" w14:textId="77777777" w:rsidR="007A3E56" w:rsidRDefault="007A3E56" w:rsidP="00CF59C0">
      <w:pPr>
        <w:spacing w:line="360" w:lineRule="auto"/>
        <w:ind w:left="720" w:hanging="720"/>
        <w:jc w:val="both"/>
        <w:rPr>
          <w:rtl/>
        </w:rPr>
      </w:pPr>
      <w:r>
        <w:rPr>
          <w:rtl/>
        </w:rPr>
        <w:t>ג.</w:t>
      </w:r>
      <w:r>
        <w:rPr>
          <w:rtl/>
        </w:rPr>
        <w:tab/>
        <w:t>מדובר במסכת עובדתית אחת, באירוע אחד, מעשה העבירה התרחש במועדים סמוכים. מאחר ומדובר ברצף זמן יש לקבוע כי מדובר באירוע אחד. לצורך קביעת המתחם הפנה ב"כ הנאשם ל</w:t>
      </w:r>
      <w:hyperlink r:id="rId54" w:history="1">
        <w:r w:rsidR="00E131DA" w:rsidRPr="00E131DA">
          <w:rPr>
            <w:color w:val="0000FF"/>
            <w:u w:val="single"/>
            <w:rtl/>
          </w:rPr>
          <w:t>ע"פ 4910/13</w:t>
        </w:r>
      </w:hyperlink>
      <w:r>
        <w:rPr>
          <w:rtl/>
        </w:rPr>
        <w:t xml:space="preserve"> גאבר נגד מ"י </w:t>
      </w:r>
      <w:r w:rsidR="00CF59C0" w:rsidRPr="00CF59C0">
        <w:rPr>
          <w:sz w:val="22"/>
          <w:rtl/>
        </w:rPr>
        <w:t xml:space="preserve">[פורסם בנבו] </w:t>
      </w:r>
      <w:hyperlink r:id="rId55" w:history="1">
        <w:r w:rsidR="00E131DA" w:rsidRPr="00E131DA">
          <w:rPr>
            <w:color w:val="0000FF"/>
            <w:u w:val="single"/>
            <w:rtl/>
          </w:rPr>
          <w:t>ע"פ 1127/13</w:t>
        </w:r>
      </w:hyperlink>
      <w:r>
        <w:rPr>
          <w:rtl/>
        </w:rPr>
        <w:t xml:space="preserve"> גברזגיי נגד מ"י</w:t>
      </w:r>
      <w:r w:rsidR="00CF59C0">
        <w:rPr>
          <w:rFonts w:hint="cs"/>
          <w:rtl/>
        </w:rPr>
        <w:t xml:space="preserve">, </w:t>
      </w:r>
      <w:r w:rsidR="00CF59C0" w:rsidRPr="00CF59C0">
        <w:rPr>
          <w:sz w:val="22"/>
          <w:rtl/>
        </w:rPr>
        <w:t>[פורסם בנבו]</w:t>
      </w:r>
      <w:r>
        <w:rPr>
          <w:rtl/>
        </w:rPr>
        <w:t>, ו</w:t>
      </w:r>
      <w:hyperlink r:id="rId56" w:history="1">
        <w:r w:rsidR="00E131DA" w:rsidRPr="00E131DA">
          <w:rPr>
            <w:color w:val="0000FF"/>
            <w:u w:val="single"/>
            <w:rtl/>
          </w:rPr>
          <w:t>ע"פ 4702/15</w:t>
        </w:r>
      </w:hyperlink>
      <w:r>
        <w:rPr>
          <w:rtl/>
        </w:rPr>
        <w:t xml:space="preserve"> עבייד נגד מ"י </w:t>
      </w:r>
      <w:r w:rsidR="00CF59C0" w:rsidRPr="00CF59C0">
        <w:rPr>
          <w:sz w:val="22"/>
          <w:rtl/>
        </w:rPr>
        <w:t xml:space="preserve">[פורסם בנבו] </w:t>
      </w:r>
      <w:r>
        <w:rPr>
          <w:rtl/>
        </w:rPr>
        <w:t>ו</w:t>
      </w:r>
      <w:hyperlink r:id="rId57" w:history="1">
        <w:r w:rsidR="00E131DA" w:rsidRPr="00E131DA">
          <w:rPr>
            <w:color w:val="0000FF"/>
            <w:u w:val="single"/>
            <w:rtl/>
          </w:rPr>
          <w:t>ע"פ 2453/15</w:t>
        </w:r>
      </w:hyperlink>
      <w:r>
        <w:rPr>
          <w:rtl/>
        </w:rPr>
        <w:t xml:space="preserve"> חיימוב נגד מ"י</w:t>
      </w:r>
      <w:r w:rsidR="00CF59C0">
        <w:rPr>
          <w:rFonts w:hint="cs"/>
          <w:rtl/>
        </w:rPr>
        <w:t xml:space="preserve">, </w:t>
      </w:r>
      <w:r w:rsidR="00CF59C0" w:rsidRPr="00CF59C0">
        <w:rPr>
          <w:sz w:val="22"/>
          <w:rtl/>
        </w:rPr>
        <w:t>[פורסם בנבו]</w:t>
      </w:r>
      <w:r>
        <w:rPr>
          <w:rtl/>
        </w:rPr>
        <w:t xml:space="preserve">, </w:t>
      </w:r>
      <w:hyperlink r:id="rId58" w:history="1">
        <w:r w:rsidR="00E131DA" w:rsidRPr="00E131DA">
          <w:rPr>
            <w:color w:val="0000FF"/>
            <w:u w:val="single"/>
            <w:rtl/>
          </w:rPr>
          <w:t>ת.פ. 30385-08-13</w:t>
        </w:r>
      </w:hyperlink>
      <w:r>
        <w:rPr>
          <w:rtl/>
        </w:rPr>
        <w:t xml:space="preserve"> מ"י נגד עללא אדין </w:t>
      </w:r>
      <w:r w:rsidR="00CF59C0" w:rsidRPr="00CF59C0">
        <w:rPr>
          <w:sz w:val="22"/>
          <w:rtl/>
        </w:rPr>
        <w:t xml:space="preserve">[פורסם בנבו] </w:t>
      </w:r>
      <w:r>
        <w:rPr>
          <w:rtl/>
        </w:rPr>
        <w:t xml:space="preserve">שם דובר ב-3 עבירות בשלושה ימים כאשר הראשון החל ב-10.8.13, 12.8, ו13.8 מדובר במקומות שונים ובמקרים שונים ושם נקבע מתחם עונש אחד. </w:t>
      </w:r>
    </w:p>
    <w:p w14:paraId="1097286A" w14:textId="77777777" w:rsidR="007A3E56" w:rsidRDefault="007A3E56" w:rsidP="007A3E56">
      <w:pPr>
        <w:spacing w:line="360" w:lineRule="auto"/>
        <w:ind w:left="720" w:hanging="720"/>
        <w:jc w:val="both"/>
        <w:rPr>
          <w:rtl/>
        </w:rPr>
      </w:pPr>
    </w:p>
    <w:p w14:paraId="11F6307E" w14:textId="77777777" w:rsidR="007A3E56" w:rsidRDefault="007A3E56" w:rsidP="007A3E56">
      <w:pPr>
        <w:spacing w:line="360" w:lineRule="auto"/>
        <w:ind w:left="720" w:hanging="720"/>
        <w:jc w:val="both"/>
        <w:rPr>
          <w:rtl/>
        </w:rPr>
      </w:pPr>
      <w:r>
        <w:rPr>
          <w:rtl/>
        </w:rPr>
        <w:t>ד.</w:t>
      </w:r>
      <w:r>
        <w:rPr>
          <w:rtl/>
        </w:rPr>
        <w:tab/>
        <w:t xml:space="preserve">אין חולק כי לא היה תכנון ולא היה חולק כי לא היה כל תכנון מוקדם, הוכחה לכך שהנאשם לא הצטייד בשום כלי, אפילו לא בפטיש אלא אבן מהמקום.לא מדובר בעבירות  מתוכננות, הוא הגיע לחמת גדר באופן ספונטני, פשר הגעתו היה לשחרר את הגוף מאחר ויש לו כאבי גב. בפעם הראשונה הוא התרחץ במים החמים, בפעם השנייה הגיע, נכנס ומאחר והמקום היה מלא באנשים לא התרחץ. מבלי להקל ראש במיוחס לו הרכוש שנגנב הוחזר למתלוננים, הוא מסר את זה למשטרה. באשר לכרטיס האשראי, הוא ניסה לעשות שימוש, אך העסקאות לא יצאו לפועל. </w:t>
      </w:r>
    </w:p>
    <w:p w14:paraId="2CAF1E47" w14:textId="77777777" w:rsidR="007A3E56" w:rsidRDefault="007A3E56" w:rsidP="007A3E56">
      <w:pPr>
        <w:spacing w:line="360" w:lineRule="auto"/>
        <w:ind w:left="720" w:hanging="720"/>
        <w:jc w:val="both"/>
        <w:rPr>
          <w:rtl/>
        </w:rPr>
      </w:pPr>
    </w:p>
    <w:p w14:paraId="55294EBA" w14:textId="77777777" w:rsidR="007A3E56" w:rsidRDefault="007A3E56" w:rsidP="007A3E56">
      <w:pPr>
        <w:spacing w:line="360" w:lineRule="auto"/>
        <w:ind w:left="720" w:hanging="720"/>
        <w:jc w:val="both"/>
        <w:rPr>
          <w:rtl/>
        </w:rPr>
      </w:pPr>
      <w:r>
        <w:rPr>
          <w:rtl/>
        </w:rPr>
        <w:t>ה.</w:t>
      </w:r>
      <w:r>
        <w:rPr>
          <w:rtl/>
        </w:rPr>
        <w:tab/>
        <w:t xml:space="preserve">מצבו הסוציו-אקונומי של הנאשם קשה. מדובר ברגע של משבר ומעידה, והתנהגותו אינו מאפיינת אותו. הנאשם מודע לפגיעה שנגרמה למתלוננים וזה מה שעולה מהתסקיר. </w:t>
      </w:r>
    </w:p>
    <w:p w14:paraId="2CBE139B" w14:textId="77777777" w:rsidR="007A3E56" w:rsidRDefault="007A3E56" w:rsidP="007A3E56">
      <w:pPr>
        <w:spacing w:line="360" w:lineRule="auto"/>
        <w:ind w:left="720" w:hanging="720"/>
        <w:jc w:val="both"/>
        <w:rPr>
          <w:rtl/>
        </w:rPr>
      </w:pPr>
    </w:p>
    <w:p w14:paraId="1302F994" w14:textId="77777777" w:rsidR="007A3E56" w:rsidRDefault="007A3E56" w:rsidP="007A3E56">
      <w:pPr>
        <w:spacing w:line="360" w:lineRule="auto"/>
        <w:ind w:left="720" w:hanging="720"/>
        <w:jc w:val="both"/>
        <w:rPr>
          <w:rtl/>
        </w:rPr>
      </w:pPr>
      <w:r>
        <w:rPr>
          <w:rtl/>
        </w:rPr>
        <w:t>ו.</w:t>
      </w:r>
      <w:r>
        <w:rPr>
          <w:rtl/>
        </w:rPr>
        <w:tab/>
        <w:t xml:space="preserve">אין חולק כי הגבלה של מעצר בית לשבעה חודשים מהווה עונש בפני עצמו. הנאשם הוא מפרנס יחיד, יש לו שלושה ילדים, אשתו לא עובדת, נזק כספי כבר נגרם וכל עונש יעצים את הפגיעה בנאשם ומשפחתו. מדובר במשפחה שאין לה מקור פרנסה 7 חודשים, לנאשם היה רצף תעסוקתי והוא מקבל קיצבת הבטחת הכנסה. הוא נקלע לחובות בהוצל"פ ע"ס 104,000 ₪ (נ/1). על שמו רשום עוד חוב בגין שימוש בכרטיסי אשראי ושיקים שחזרו מהסיבה שאין כיסוי מספיק. בנוסף נגרמה לנאשם פגיעה נפשית, מדובר בנאשם נורמטיבי, ירא חוק ומשפחה שומרת מסורת, העבירות גרמו לו לתחושת בושה ועוול והתבייש לבצע הובלה והצבעה. </w:t>
      </w:r>
    </w:p>
    <w:p w14:paraId="742D5531" w14:textId="77777777" w:rsidR="007A3E56" w:rsidRDefault="007A3E56" w:rsidP="007A3E56">
      <w:pPr>
        <w:spacing w:line="360" w:lineRule="auto"/>
        <w:ind w:left="720" w:hanging="720"/>
        <w:jc w:val="both"/>
        <w:rPr>
          <w:rtl/>
        </w:rPr>
      </w:pPr>
    </w:p>
    <w:p w14:paraId="0A2A1C02" w14:textId="77777777" w:rsidR="007A3E56" w:rsidRDefault="007A3E56" w:rsidP="007A3E56">
      <w:pPr>
        <w:spacing w:line="360" w:lineRule="auto"/>
        <w:ind w:left="720" w:hanging="720"/>
        <w:jc w:val="both"/>
        <w:rPr>
          <w:rtl/>
        </w:rPr>
      </w:pPr>
      <w:r>
        <w:rPr>
          <w:rtl/>
        </w:rPr>
        <w:t>ז.</w:t>
      </w:r>
      <w:r>
        <w:rPr>
          <w:rtl/>
        </w:rPr>
        <w:tab/>
        <w:t xml:space="preserve">הנאשם שיתף פעולה הודה וענה לכל השאלות ולא נפל רבב בהתנהגותו בחקירה. לנאשם הרשעה אחת כשהיה בן 18, הרשעה שהתיישנה ב2007 ולא נמחקה. </w:t>
      </w:r>
    </w:p>
    <w:p w14:paraId="0C813F16" w14:textId="77777777" w:rsidR="007A3E56" w:rsidRDefault="007A3E56" w:rsidP="007A3E56">
      <w:pPr>
        <w:spacing w:line="360" w:lineRule="auto"/>
        <w:ind w:left="720" w:hanging="720"/>
        <w:jc w:val="both"/>
        <w:rPr>
          <w:highlight w:val="green"/>
          <w:rtl/>
        </w:rPr>
      </w:pPr>
    </w:p>
    <w:p w14:paraId="555DF7F9" w14:textId="77777777" w:rsidR="007A3E56" w:rsidRDefault="007A3E56" w:rsidP="007A3E56">
      <w:pPr>
        <w:spacing w:line="360" w:lineRule="auto"/>
        <w:ind w:left="720" w:hanging="720"/>
        <w:jc w:val="both"/>
        <w:rPr>
          <w:rtl/>
        </w:rPr>
      </w:pPr>
      <w:r>
        <w:rPr>
          <w:rtl/>
        </w:rPr>
        <w:t>ח.</w:t>
      </w:r>
      <w:r>
        <w:rPr>
          <w:rtl/>
        </w:rPr>
        <w:tab/>
        <w:t xml:space="preserve">בהתייחס לתסקיר, התסקיר הסתמך על תסקיר שנערך לפני 12 שנים והדבר תמוה. הנאשם נשאל מה הביא אותו לביצוע עבירות, והוא ענה בלב פתוח, שיתף את קצינת המבחן מה הביא אותו לשם. זה לא אומר שמדובר באדם שמתחמק מאחריות ולא לוקח אחריות. הוא נשאל וענה. </w:t>
      </w:r>
    </w:p>
    <w:p w14:paraId="10FEE227" w14:textId="77777777" w:rsidR="007A3E56" w:rsidRDefault="007A3E56" w:rsidP="007A3E56">
      <w:pPr>
        <w:spacing w:line="360" w:lineRule="auto"/>
        <w:ind w:left="720" w:hanging="720"/>
        <w:jc w:val="both"/>
        <w:rPr>
          <w:rtl/>
        </w:rPr>
      </w:pPr>
    </w:p>
    <w:p w14:paraId="1D36ABB7" w14:textId="77777777" w:rsidR="007A3E56" w:rsidRDefault="007A3E56" w:rsidP="007A3E56">
      <w:pPr>
        <w:spacing w:line="360" w:lineRule="auto"/>
        <w:ind w:left="720" w:hanging="720"/>
        <w:jc w:val="both"/>
        <w:rPr>
          <w:rtl/>
        </w:rPr>
      </w:pPr>
      <w:r>
        <w:rPr>
          <w:rtl/>
        </w:rPr>
        <w:t>ט.</w:t>
      </w:r>
      <w:r>
        <w:rPr>
          <w:rtl/>
        </w:rPr>
        <w:tab/>
        <w:t>ב"כ הנאשם הפנה ל</w:t>
      </w:r>
      <w:hyperlink r:id="rId59" w:history="1">
        <w:r w:rsidR="00E131DA" w:rsidRPr="00E131DA">
          <w:rPr>
            <w:color w:val="0000FF"/>
            <w:u w:val="single"/>
            <w:rtl/>
          </w:rPr>
          <w:t>ע"פ 23718-12-12</w:t>
        </w:r>
      </w:hyperlink>
      <w:r>
        <w:rPr>
          <w:rtl/>
        </w:rPr>
        <w:t xml:space="preserve">, </w:t>
      </w:r>
      <w:hyperlink r:id="rId60" w:history="1">
        <w:r w:rsidR="00E131DA" w:rsidRPr="00E131DA">
          <w:rPr>
            <w:color w:val="0000FF"/>
            <w:u w:val="single"/>
            <w:rtl/>
          </w:rPr>
          <w:t>ת.פ. 49066-02-17</w:t>
        </w:r>
      </w:hyperlink>
      <w:r>
        <w:rPr>
          <w:rtl/>
        </w:rPr>
        <w:t xml:space="preserve">, </w:t>
      </w:r>
      <w:hyperlink r:id="rId61" w:history="1">
        <w:r w:rsidR="00E131DA" w:rsidRPr="00E131DA">
          <w:rPr>
            <w:color w:val="0000FF"/>
            <w:u w:val="single"/>
            <w:rtl/>
          </w:rPr>
          <w:t>ת.פ. 4073-12-16</w:t>
        </w:r>
      </w:hyperlink>
      <w:r>
        <w:rPr>
          <w:rtl/>
        </w:rPr>
        <w:t xml:space="preserve">, </w:t>
      </w:r>
      <w:hyperlink r:id="rId62" w:history="1">
        <w:r w:rsidR="00E131DA" w:rsidRPr="00E131DA">
          <w:rPr>
            <w:color w:val="0000FF"/>
            <w:u w:val="single"/>
            <w:rtl/>
          </w:rPr>
          <w:t>ת.פ. 18736-10-09</w:t>
        </w:r>
      </w:hyperlink>
      <w:r>
        <w:rPr>
          <w:rtl/>
        </w:rPr>
        <w:t xml:space="preserve">, </w:t>
      </w:r>
      <w:hyperlink r:id="rId63" w:history="1">
        <w:r w:rsidR="00E131DA" w:rsidRPr="00E131DA">
          <w:rPr>
            <w:color w:val="0000FF"/>
            <w:u w:val="single"/>
            <w:rtl/>
          </w:rPr>
          <w:t>ת.פ. 37954-03-10</w:t>
        </w:r>
      </w:hyperlink>
      <w:r>
        <w:rPr>
          <w:rtl/>
        </w:rPr>
        <w:t xml:space="preserve">. </w:t>
      </w:r>
    </w:p>
    <w:p w14:paraId="55665223" w14:textId="77777777" w:rsidR="007A3E56" w:rsidRDefault="007A3E56" w:rsidP="007A3E56">
      <w:pPr>
        <w:spacing w:line="360" w:lineRule="auto"/>
        <w:ind w:left="720" w:hanging="720"/>
        <w:jc w:val="both"/>
        <w:rPr>
          <w:rtl/>
        </w:rPr>
      </w:pPr>
    </w:p>
    <w:p w14:paraId="5169ED91" w14:textId="77777777" w:rsidR="007A3E56" w:rsidRDefault="007A3E56" w:rsidP="007A3E56">
      <w:pPr>
        <w:spacing w:line="360" w:lineRule="auto"/>
        <w:ind w:left="720" w:hanging="720"/>
        <w:jc w:val="both"/>
        <w:rPr>
          <w:rtl/>
        </w:rPr>
      </w:pPr>
      <w:r>
        <w:rPr>
          <w:rtl/>
        </w:rPr>
        <w:t>י.</w:t>
      </w:r>
      <w:r>
        <w:rPr>
          <w:rtl/>
        </w:rPr>
        <w:tab/>
        <w:t xml:space="preserve">בענייננו מתחם העונש ההולם נע בין מאסר על תנאי ועד 6 חודשי מאסר שירוצו בעבודות שירות לצד רכיבים צופה פני עתיד וקנס. </w:t>
      </w:r>
    </w:p>
    <w:p w14:paraId="67CBC03F" w14:textId="77777777" w:rsidR="007A3E56" w:rsidRDefault="007A3E56" w:rsidP="007A3E56">
      <w:pPr>
        <w:spacing w:line="360" w:lineRule="auto"/>
        <w:ind w:left="720" w:hanging="720"/>
        <w:jc w:val="both"/>
        <w:rPr>
          <w:rtl/>
        </w:rPr>
      </w:pPr>
    </w:p>
    <w:p w14:paraId="0E9B124C" w14:textId="77777777" w:rsidR="007A3E56" w:rsidRDefault="007A3E56" w:rsidP="007A3E56">
      <w:pPr>
        <w:spacing w:line="360" w:lineRule="auto"/>
        <w:ind w:left="720" w:hanging="720"/>
        <w:jc w:val="both"/>
        <w:rPr>
          <w:rtl/>
        </w:rPr>
      </w:pPr>
      <w:r>
        <w:rPr>
          <w:rtl/>
        </w:rPr>
        <w:t>יא.</w:t>
      </w:r>
      <w:r>
        <w:rPr>
          <w:rtl/>
        </w:rPr>
        <w:tab/>
        <w:t xml:space="preserve">לאור נסיבות אישיות של הנאשם מבוקש למקם העונש הראוי בתחתית המתחם כדי שיוכל להתאושש ולחזור לחיים הוא ומשפחתו. על פי פסיקת בתי המשפט לא בקלות מחזירים משוחרר למעצר (הפנה להלכת קוניוף </w:t>
      </w:r>
      <w:hyperlink r:id="rId64" w:history="1">
        <w:r w:rsidR="00E131DA" w:rsidRPr="00E131DA">
          <w:rPr>
            <w:color w:val="0000FF"/>
            <w:u w:val="single"/>
            <w:rtl/>
          </w:rPr>
          <w:t>בש"פ 8015/09</w:t>
        </w:r>
      </w:hyperlink>
      <w:r>
        <w:rPr>
          <w:rtl/>
        </w:rPr>
        <w:t xml:space="preserve"> </w:t>
      </w:r>
      <w:r w:rsidR="00CF59C0" w:rsidRPr="00CF59C0">
        <w:rPr>
          <w:sz w:val="22"/>
          <w:rtl/>
        </w:rPr>
        <w:t xml:space="preserve">[פורסם בנבו] </w:t>
      </w:r>
      <w:r>
        <w:rPr>
          <w:rtl/>
        </w:rPr>
        <w:t>כן הפנה לדו"ח ועדת דורנר ).</w:t>
      </w:r>
    </w:p>
    <w:p w14:paraId="6E19A62E" w14:textId="77777777" w:rsidR="007A3E56" w:rsidRDefault="007A3E56" w:rsidP="007A3E56">
      <w:pPr>
        <w:spacing w:line="360" w:lineRule="auto"/>
        <w:ind w:left="720" w:hanging="720"/>
        <w:jc w:val="both"/>
        <w:rPr>
          <w:rtl/>
        </w:rPr>
      </w:pPr>
    </w:p>
    <w:p w14:paraId="690911DE" w14:textId="77777777" w:rsidR="007A3E56" w:rsidRDefault="007A3E56" w:rsidP="007A3E56">
      <w:pPr>
        <w:spacing w:line="360" w:lineRule="auto"/>
        <w:ind w:left="720" w:hanging="720"/>
        <w:jc w:val="both"/>
        <w:rPr>
          <w:rtl/>
        </w:rPr>
      </w:pPr>
      <w:r>
        <w:rPr>
          <w:rtl/>
        </w:rPr>
        <w:t>יב.</w:t>
      </w:r>
      <w:r>
        <w:rPr>
          <w:rtl/>
        </w:rPr>
        <w:tab/>
        <w:t xml:space="preserve">לאור האמור מבקש ב"כ הנאשם להסתפק במעצר הבית בו שהה למשך 7 חודשים, ככל שיוטל קנס מבוקש להתחשב בנסיבות אישיות כפי שפורטו בטיעונים ועל ידי שירות המבחן. התסקיר אינו מחייב את בית המשפט. ככל שבית המשפט יראה לנכון להטיל עליו עונש של מאסר מבוקש שירוצו בעבודות שירות וינוכו ימי מעצרו. </w:t>
      </w:r>
    </w:p>
    <w:p w14:paraId="1BFF65DD" w14:textId="77777777" w:rsidR="007A3E56" w:rsidRDefault="007A3E56" w:rsidP="007A3E56">
      <w:pPr>
        <w:spacing w:line="360" w:lineRule="auto"/>
        <w:ind w:left="720" w:hanging="720"/>
        <w:jc w:val="both"/>
        <w:rPr>
          <w:rtl/>
        </w:rPr>
      </w:pPr>
    </w:p>
    <w:p w14:paraId="2FF39E90" w14:textId="77777777" w:rsidR="007A3E56" w:rsidRDefault="007A3E56" w:rsidP="007A3E56">
      <w:pPr>
        <w:spacing w:line="360" w:lineRule="auto"/>
        <w:ind w:left="720" w:hanging="720"/>
        <w:jc w:val="both"/>
        <w:rPr>
          <w:rtl/>
        </w:rPr>
      </w:pPr>
      <w:r>
        <w:rPr>
          <w:rtl/>
        </w:rPr>
        <w:t>יג.</w:t>
      </w:r>
      <w:r>
        <w:rPr>
          <w:rtl/>
        </w:rPr>
        <w:tab/>
        <w:t>בהתייחס לבקשת המאשימה לחילוט הרכב העיד הנאשם כי הרכב שייך לאשתו שעה שאביה הוא שמימן רכישתו בכסף ותמורת החזרת רכב אחר שהיה שייך לאשת הנאשם ונקנה אף הוא מכספי אביה של האישה ומכל מקום ביקש שלא לחלטו.</w:t>
      </w:r>
    </w:p>
    <w:p w14:paraId="3016B488" w14:textId="77777777" w:rsidR="007A3E56" w:rsidRDefault="007A3E56" w:rsidP="007A3E56">
      <w:pPr>
        <w:spacing w:line="360" w:lineRule="auto"/>
        <w:ind w:left="720" w:hanging="720"/>
        <w:jc w:val="both"/>
        <w:rPr>
          <w:rtl/>
        </w:rPr>
      </w:pPr>
    </w:p>
    <w:p w14:paraId="7218A46A" w14:textId="77777777" w:rsidR="007A3E56" w:rsidRDefault="007A3E56" w:rsidP="007A3E56">
      <w:pPr>
        <w:spacing w:line="360" w:lineRule="auto"/>
        <w:ind w:left="720" w:hanging="720"/>
        <w:jc w:val="both"/>
        <w:rPr>
          <w:rtl/>
        </w:rPr>
      </w:pPr>
      <w:r>
        <w:rPr>
          <w:rtl/>
        </w:rPr>
        <w:t>יד.</w:t>
      </w:r>
      <w:r>
        <w:rPr>
          <w:rtl/>
        </w:rPr>
        <w:tab/>
        <w:t>בטיעונים נוספים שהגיש ב"כ הנאשם בכתב טען ב"כ הנאשם כי הפסיקה אליה הפנתה המאשימה אינה רלוונטית לענייננו (</w:t>
      </w:r>
      <w:hyperlink r:id="rId65" w:history="1">
        <w:r w:rsidR="00E131DA" w:rsidRPr="00E131DA">
          <w:rPr>
            <w:color w:val="0000FF"/>
            <w:u w:val="single"/>
            <w:rtl/>
          </w:rPr>
          <w:t>ע"פ 11194/05</w:t>
        </w:r>
      </w:hyperlink>
      <w:r>
        <w:rPr>
          <w:rtl/>
        </w:rPr>
        <w:t xml:space="preserve">, </w:t>
      </w:r>
      <w:hyperlink r:id="rId66" w:history="1">
        <w:r w:rsidR="00E131DA" w:rsidRPr="00E131DA">
          <w:rPr>
            <w:color w:val="0000FF"/>
            <w:u w:val="single"/>
            <w:rtl/>
          </w:rPr>
          <w:t>רע"פ 6257/11</w:t>
        </w:r>
      </w:hyperlink>
      <w:r>
        <w:rPr>
          <w:rtl/>
        </w:rPr>
        <w:t>, ע"פ 20738-08-14).</w:t>
      </w:r>
    </w:p>
    <w:p w14:paraId="36685CA3" w14:textId="77777777" w:rsidR="007A3E56" w:rsidRDefault="007A3E56" w:rsidP="007A3E56">
      <w:pPr>
        <w:spacing w:line="360" w:lineRule="auto"/>
        <w:ind w:left="720" w:hanging="720"/>
        <w:jc w:val="both"/>
        <w:rPr>
          <w:rtl/>
        </w:rPr>
      </w:pPr>
      <w:r>
        <w:rPr>
          <w:rtl/>
        </w:rPr>
        <w:tab/>
        <w:t xml:space="preserve">באשר לבקשת המאשימה לפסילת רשיון הנאשם לא יוחסה לנאשם עבירה לפי </w:t>
      </w:r>
      <w:hyperlink r:id="rId67" w:history="1">
        <w:r w:rsidR="0056316D" w:rsidRPr="0056316D">
          <w:rPr>
            <w:rStyle w:val="Hyperlink"/>
            <w:rtl/>
          </w:rPr>
          <w:t>סעיף 43</w:t>
        </w:r>
      </w:hyperlink>
      <w:r>
        <w:rPr>
          <w:rtl/>
        </w:rPr>
        <w:t xml:space="preserve"> ל</w:t>
      </w:r>
      <w:hyperlink r:id="rId68" w:history="1">
        <w:r w:rsidR="00E131DA" w:rsidRPr="00E131DA">
          <w:rPr>
            <w:color w:val="0000FF"/>
            <w:u w:val="single"/>
            <w:rtl/>
          </w:rPr>
          <w:t>פקודת התעבורה</w:t>
        </w:r>
      </w:hyperlink>
      <w:r>
        <w:rPr>
          <w:rtl/>
        </w:rPr>
        <w:t xml:space="preserve"> ומכל מקום הפסילה הינה ברשות ואינה חובה ומהפסיקה עולה כי עונש פסילה מוטל בגין עבירות תעבורה. פסילת הרשיון תקשה על הנאשם למצוא מקום עבודה ולאפשר שיקומו בסיום ההליך.</w:t>
      </w:r>
    </w:p>
    <w:p w14:paraId="5CB6A2DE" w14:textId="77777777" w:rsidR="007A3E56" w:rsidRDefault="007A3E56" w:rsidP="007A3E56">
      <w:pPr>
        <w:spacing w:line="360" w:lineRule="auto"/>
        <w:jc w:val="both"/>
        <w:rPr>
          <w:highlight w:val="green"/>
          <w:rtl/>
        </w:rPr>
      </w:pPr>
    </w:p>
    <w:p w14:paraId="65930DB1" w14:textId="77777777" w:rsidR="007A3E56" w:rsidRDefault="007A3E56" w:rsidP="007A3E56">
      <w:pPr>
        <w:spacing w:line="360" w:lineRule="auto"/>
        <w:ind w:left="720" w:hanging="720"/>
        <w:jc w:val="both"/>
        <w:rPr>
          <w:rtl/>
        </w:rPr>
      </w:pPr>
      <w:r>
        <w:rPr>
          <w:rtl/>
        </w:rPr>
        <w:t>טיעוני ב"כ המשיבה (אשת הנאשם) בבקשה לחילוט הרכב :</w:t>
      </w:r>
    </w:p>
    <w:p w14:paraId="5581207B" w14:textId="77777777" w:rsidR="007A3E56" w:rsidRDefault="007A3E56" w:rsidP="007A3E56">
      <w:pPr>
        <w:spacing w:line="360" w:lineRule="auto"/>
        <w:ind w:left="720" w:hanging="720"/>
        <w:jc w:val="both"/>
        <w:rPr>
          <w:noProof/>
          <w:rtl/>
        </w:rPr>
      </w:pPr>
      <w:r>
        <w:rPr>
          <w:rtl/>
        </w:rPr>
        <w:t>א.</w:t>
      </w:r>
      <w:r>
        <w:rPr>
          <w:rtl/>
        </w:rPr>
        <w:tab/>
        <w:t>ב"כ המשיבה הלין על התנגדות המשיבה להגשת תצהיר האב ועדותו בבקשה שעה שמצופה כי המאשימה תחתור לחקר האמת.</w:t>
      </w:r>
    </w:p>
    <w:p w14:paraId="55C7FF13" w14:textId="77777777" w:rsidR="007A3E56" w:rsidRDefault="007A3E56" w:rsidP="007A3E56">
      <w:pPr>
        <w:spacing w:line="360" w:lineRule="auto"/>
        <w:ind w:left="720" w:hanging="720"/>
        <w:jc w:val="both"/>
        <w:rPr>
          <w:highlight w:val="green"/>
          <w:rtl/>
        </w:rPr>
      </w:pPr>
    </w:p>
    <w:p w14:paraId="7491676C" w14:textId="77777777" w:rsidR="007A3E56" w:rsidRDefault="007A3E56" w:rsidP="007A3E56">
      <w:pPr>
        <w:spacing w:line="360" w:lineRule="auto"/>
        <w:ind w:left="720" w:hanging="720"/>
        <w:jc w:val="both"/>
        <w:rPr>
          <w:rtl/>
        </w:rPr>
      </w:pPr>
      <w:r>
        <w:rPr>
          <w:rtl/>
        </w:rPr>
        <w:t>ב.</w:t>
      </w:r>
      <w:r>
        <w:rPr>
          <w:rtl/>
        </w:rPr>
        <w:tab/>
        <w:t>תמורת הרכב שולם סך של  70,000 ₪, הערכת השווי של לוי יצחק מלמד על שווי של 67,000 ₪, ושמדובר על קניה שנערכה בינואר 20 והרכב היה שווה מעל 70 אלף ₪.</w:t>
      </w:r>
    </w:p>
    <w:p w14:paraId="09398D2E" w14:textId="77777777" w:rsidR="007A3E56" w:rsidRDefault="007A3E56" w:rsidP="007A3E56">
      <w:pPr>
        <w:spacing w:line="360" w:lineRule="auto"/>
        <w:ind w:left="720" w:hanging="720"/>
        <w:jc w:val="both"/>
        <w:rPr>
          <w:rtl/>
        </w:rPr>
      </w:pPr>
    </w:p>
    <w:p w14:paraId="7FE9C365" w14:textId="77777777" w:rsidR="007A3E56" w:rsidRDefault="007A3E56" w:rsidP="007A3E56">
      <w:pPr>
        <w:spacing w:line="360" w:lineRule="auto"/>
        <w:ind w:left="720" w:hanging="720"/>
        <w:jc w:val="both"/>
        <w:rPr>
          <w:rtl/>
        </w:rPr>
      </w:pPr>
      <w:r>
        <w:rPr>
          <w:rtl/>
        </w:rPr>
        <w:t>ג.</w:t>
      </w:r>
      <w:r>
        <w:rPr>
          <w:rtl/>
        </w:rPr>
        <w:tab/>
        <w:t xml:space="preserve">המשיבה העידה שקנתה הרכב באופן שמסרה את הרכב הקודם שלה, מסרה 5,000 ₪ שאביה נתן, ביחד זה 35,000 ₪ , ופרסה 35,000 ₪ ב-14 שיקים של 2,500 ₪. מכל מקום אין מחלוקת כי 14 שיקים ניתנו, והמאשימה הוכיחה ששווי הרכב 70,000 ₪. המשיבה מסרה כי לא ידעה שהנאשם מבצע  עבירה עם הרכב הזה , לו ידעה הרי שגם אם הרכב שלה אפשר לחלט אותו, הרכב הזה הוא שלה ונקנה על ידי אביה, הנאשם לא היה במקום בזמן שקנו הרכב. לדבריה אביה מעביר לה מדי חודש כסף כי בעלה לא עובד ואין פרנסה מינואר. מכאן כי הרכב שולם באופן מלא על ידי האבא. </w:t>
      </w:r>
    </w:p>
    <w:p w14:paraId="45FA07E8" w14:textId="77777777" w:rsidR="007A3E56" w:rsidRDefault="007A3E56" w:rsidP="007A3E56">
      <w:pPr>
        <w:spacing w:line="360" w:lineRule="auto"/>
        <w:ind w:left="720" w:hanging="720"/>
        <w:jc w:val="both"/>
        <w:rPr>
          <w:highlight w:val="green"/>
          <w:rtl/>
        </w:rPr>
      </w:pPr>
    </w:p>
    <w:p w14:paraId="240E1FD5" w14:textId="77777777" w:rsidR="007A3E56" w:rsidRDefault="007A3E56" w:rsidP="007A3E56">
      <w:pPr>
        <w:spacing w:line="360" w:lineRule="auto"/>
        <w:ind w:left="720" w:hanging="720"/>
        <w:jc w:val="both"/>
        <w:rPr>
          <w:rtl/>
        </w:rPr>
      </w:pPr>
      <w:r>
        <w:rPr>
          <w:rtl/>
        </w:rPr>
        <w:t>ד.</w:t>
      </w:r>
      <w:r>
        <w:rPr>
          <w:rtl/>
        </w:rPr>
        <w:tab/>
        <w:t xml:space="preserve">מי ששילם בפועל את כל הכסף זה האבא והרכב רשום על שם בתו. בסופו של יום, אם מתעלמים מבעלות טכנית ומחפשים את הבעלות המהותית, מי שילם את הכסף, בפועל זה האבא של הבת, ולכן זה של הבת. אומרת המשיבה שהרכב בשליטה שלה, זה לא אומר שהוא לא נהג ברכב, אבל היא אישרה לו לנהוג ברכב. השליטה המלאה של האישה. הדבר מתיישב עם עדותה כי הלכה לקנות רכב לבד או עם אביה והוא לא התערב בקנייה וברכב שנקנה.  </w:t>
      </w:r>
    </w:p>
    <w:p w14:paraId="4CE7EBF8" w14:textId="77777777" w:rsidR="007A3E56" w:rsidRDefault="007A3E56" w:rsidP="007A3E56">
      <w:pPr>
        <w:spacing w:line="360" w:lineRule="auto"/>
        <w:ind w:left="720" w:hanging="720"/>
        <w:jc w:val="both"/>
        <w:rPr>
          <w:highlight w:val="green"/>
          <w:rtl/>
        </w:rPr>
      </w:pPr>
    </w:p>
    <w:p w14:paraId="78546EC5" w14:textId="77777777" w:rsidR="007A3E56" w:rsidRDefault="007A3E56" w:rsidP="007A3E56">
      <w:pPr>
        <w:spacing w:line="360" w:lineRule="auto"/>
        <w:ind w:left="720" w:hanging="720"/>
        <w:jc w:val="both"/>
        <w:rPr>
          <w:rtl/>
        </w:rPr>
      </w:pPr>
      <w:r>
        <w:rPr>
          <w:rtl/>
        </w:rPr>
        <w:t>ה.</w:t>
      </w:r>
      <w:r>
        <w:rPr>
          <w:rtl/>
        </w:rPr>
        <w:tab/>
        <w:t xml:space="preserve">לכן גם מעבר למבחן הטכני הרישומי של הבעלות של האישה, רואים שהאבא רכש את הרכב עבור בתו. גם הנאשם העיד על נסיבות רכישת הרכב והתשלום של האבא ואמר שנותן למשיבה את המשכורת והיא דואגת לכלכלת הבית. בפועל מינואר הוא לא מפרנס ויושב בבית. נטל התשלומים רבץ בסופו של יום נפל על האב. כשאלו הנסיבות ובלי קשר לטעמים הומניטריים וכי המשיבה עברה תקופה לא פשוטה של לנהל בית עם 3 ילדים לבדה ויש מקום להחזרת הרכב גם אם הרימו נטל השכנוע בשמונים אחוז ודי בכך.  </w:t>
      </w:r>
    </w:p>
    <w:p w14:paraId="5A2A6810" w14:textId="77777777" w:rsidR="007A3E56" w:rsidRDefault="007A3E56" w:rsidP="007A3E56">
      <w:pPr>
        <w:spacing w:line="360" w:lineRule="auto"/>
        <w:ind w:left="720" w:hanging="720"/>
        <w:jc w:val="both"/>
        <w:rPr>
          <w:highlight w:val="green"/>
          <w:rtl/>
        </w:rPr>
      </w:pPr>
    </w:p>
    <w:p w14:paraId="27E70841" w14:textId="77777777" w:rsidR="007A3E56" w:rsidRDefault="007A3E56" w:rsidP="007A3E56">
      <w:pPr>
        <w:spacing w:line="360" w:lineRule="auto"/>
        <w:jc w:val="both"/>
        <w:rPr>
          <w:highlight w:val="green"/>
          <w:rtl/>
        </w:rPr>
      </w:pPr>
      <w:r>
        <w:rPr>
          <w:highlight w:val="green"/>
          <w:rtl/>
        </w:rPr>
        <w:t xml:space="preserve"> </w:t>
      </w:r>
    </w:p>
    <w:p w14:paraId="6534624E" w14:textId="77777777" w:rsidR="007A3E56" w:rsidRDefault="007A3E56" w:rsidP="007A3E56">
      <w:pPr>
        <w:spacing w:line="360" w:lineRule="auto"/>
        <w:jc w:val="both"/>
        <w:rPr>
          <w:b/>
          <w:bCs/>
          <w:u w:val="single"/>
          <w:rtl/>
        </w:rPr>
      </w:pPr>
      <w:r>
        <w:rPr>
          <w:b/>
          <w:bCs/>
          <w:u w:val="single"/>
          <w:rtl/>
        </w:rPr>
        <w:t>טיעוני הנאשם טוען לעונש:</w:t>
      </w:r>
    </w:p>
    <w:p w14:paraId="25AC291F" w14:textId="77777777" w:rsidR="007A3E56" w:rsidRDefault="007A3E56" w:rsidP="007A3E56">
      <w:pPr>
        <w:spacing w:line="360" w:lineRule="auto"/>
        <w:jc w:val="both"/>
        <w:rPr>
          <w:rtl/>
        </w:rPr>
      </w:pPr>
      <w:r>
        <w:rPr>
          <w:rtl/>
        </w:rPr>
        <w:t xml:space="preserve">הנאשם טען לעונש כי מבקש להסתכל עליו בעין טובה ולא רעה, הוא רוצה להשתנות לטובה ולעזור לו לתקן את הטעות ולא להיות בין עבריינים בבית הכלא. הוא הודה באותו יום בחקירה, מקבל עליו את העונש. הוא אמר לחוקר שלא צריך עו"ד והוא מודה מהלב, ואמר את האמת,  מקבל את האחריות.  הפרנסה שלו היא הרישיון שלו, מבקשים בכל מפעל רישיון מלגזה ובחוץ זה עבודה על משאית. </w:t>
      </w:r>
    </w:p>
    <w:p w14:paraId="58B25B7C" w14:textId="77777777" w:rsidR="007A3E56" w:rsidRDefault="007A3E56" w:rsidP="007A3E56">
      <w:pPr>
        <w:spacing w:line="360" w:lineRule="auto"/>
        <w:jc w:val="both"/>
        <w:rPr>
          <w:color w:val="000000"/>
          <w:highlight w:val="yellow"/>
          <w:rtl/>
        </w:rPr>
      </w:pPr>
      <w:r>
        <w:rPr>
          <w:highlight w:val="yellow"/>
          <w:rtl/>
        </w:rPr>
        <w:t xml:space="preserve">  </w:t>
      </w:r>
    </w:p>
    <w:p w14:paraId="4D6C79FD" w14:textId="77777777" w:rsidR="007A3E56" w:rsidRDefault="007A3E56" w:rsidP="007A3E56">
      <w:pPr>
        <w:spacing w:line="360" w:lineRule="auto"/>
        <w:jc w:val="both"/>
        <w:rPr>
          <w:color w:val="000000"/>
          <w:highlight w:val="yellow"/>
          <w:rtl/>
        </w:rPr>
      </w:pPr>
    </w:p>
    <w:p w14:paraId="5590C5DC" w14:textId="77777777" w:rsidR="007A3E56" w:rsidRDefault="007A3E56" w:rsidP="007A3E56">
      <w:pPr>
        <w:spacing w:after="120" w:line="360" w:lineRule="auto"/>
        <w:jc w:val="both"/>
        <w:rPr>
          <w:rFonts w:ascii="Calibri" w:hAnsi="Calibri"/>
          <w:bCs/>
          <w:rtl/>
          <w:lang w:eastAsia="he-IL"/>
        </w:rPr>
      </w:pPr>
      <w:r>
        <w:rPr>
          <w:rFonts w:ascii="Calibri" w:hAnsi="Calibri"/>
          <w:bCs/>
          <w:rtl/>
          <w:lang w:eastAsia="he-IL"/>
        </w:rPr>
        <w:t>7.</w:t>
      </w:r>
      <w:r>
        <w:rPr>
          <w:rFonts w:ascii="Calibri" w:hAnsi="Calibri"/>
          <w:bCs/>
          <w:rtl/>
          <w:lang w:eastAsia="he-IL"/>
        </w:rPr>
        <w:tab/>
        <w:t>דיון והכרעה</w:t>
      </w:r>
    </w:p>
    <w:p w14:paraId="2E0378CB" w14:textId="77777777" w:rsidR="007A3E56" w:rsidRDefault="007A3E56" w:rsidP="007A3E56">
      <w:pPr>
        <w:spacing w:after="120" w:line="360" w:lineRule="auto"/>
        <w:ind w:left="425"/>
        <w:contextualSpacing/>
        <w:jc w:val="both"/>
        <w:rPr>
          <w:noProof/>
          <w:rtl/>
        </w:rPr>
      </w:pPr>
      <w:r>
        <w:rPr>
          <w:rtl/>
        </w:rPr>
        <w:t>בהתחשב בעקרון ההלימה, שהוא העיקרון המנחה בענישה (</w:t>
      </w:r>
      <w:hyperlink r:id="rId69" w:history="1">
        <w:r w:rsidR="0056316D" w:rsidRPr="0056316D">
          <w:rPr>
            <w:rStyle w:val="Hyperlink"/>
            <w:rtl/>
          </w:rPr>
          <w:t>סעיף 40ב</w:t>
        </w:r>
      </w:hyperlink>
      <w:r>
        <w:rPr>
          <w:rtl/>
        </w:rPr>
        <w:t xml:space="preserve"> ל</w:t>
      </w:r>
      <w:hyperlink r:id="rId70" w:history="1">
        <w:r w:rsidR="00E131DA" w:rsidRPr="00E131DA">
          <w:rPr>
            <w:color w:val="0000FF"/>
            <w:u w:val="single"/>
            <w:rtl/>
          </w:rPr>
          <w:t>חוק העונשין</w:t>
        </w:r>
      </w:hyperlink>
      <w:r>
        <w:rPr>
          <w:rtl/>
        </w:rPr>
        <w:t>), יש לבחון קיומו של יחס הולם בין חומרת מעשה העבירה, בנסיבותיו ובמידת אשמתו של  נאשם ובין סוג ומידת העונש המוטל עליהם.</w:t>
      </w:r>
    </w:p>
    <w:p w14:paraId="563DBE7D" w14:textId="77777777" w:rsidR="007A3E56" w:rsidRDefault="007A3E56" w:rsidP="007A3E56">
      <w:pPr>
        <w:spacing w:after="200" w:line="360" w:lineRule="auto"/>
        <w:jc w:val="both"/>
        <w:rPr>
          <w:rFonts w:ascii="Calibri" w:hAnsi="Calibri"/>
        </w:rPr>
      </w:pPr>
    </w:p>
    <w:p w14:paraId="19C1AAD6" w14:textId="77777777" w:rsidR="007A3E56" w:rsidRDefault="007A3E56" w:rsidP="007A3E56">
      <w:pPr>
        <w:spacing w:after="200" w:line="360" w:lineRule="auto"/>
        <w:ind w:left="425"/>
        <w:jc w:val="both"/>
        <w:rPr>
          <w:rFonts w:ascii="Calibri" w:hAnsi="Calibri"/>
          <w:b/>
          <w:bCs/>
          <w:u w:val="single"/>
        </w:rPr>
      </w:pPr>
      <w:r>
        <w:rPr>
          <w:rFonts w:ascii="Calibri" w:hAnsi="Calibri"/>
          <w:b/>
          <w:bCs/>
          <w:u w:val="single"/>
          <w:rtl/>
        </w:rPr>
        <w:t>שלב ראשון- ריבוי עבירות או עבירה אחת:</w:t>
      </w:r>
    </w:p>
    <w:p w14:paraId="35C39D06" w14:textId="77777777" w:rsidR="007A3E56" w:rsidRDefault="007A3E56" w:rsidP="007A3E56">
      <w:pPr>
        <w:spacing w:after="200" w:line="360" w:lineRule="auto"/>
        <w:ind w:left="425"/>
        <w:rPr>
          <w:rFonts w:ascii="Calibri" w:hAnsi="Calibri"/>
          <w:highlight w:val="yellow"/>
          <w:rtl/>
        </w:rPr>
      </w:pPr>
      <w:r>
        <w:rPr>
          <w:rFonts w:ascii="Calibri" w:hAnsi="Calibri"/>
          <w:rtl/>
        </w:rPr>
        <w:t>בענייננו הורשע הנאשם במספר עבירות –   פריצה לרכב, גניבה מרכב חבלה במזיד ברכב  וזאת בשני מקרים שונים וכן עבירות ניסיון הונאה בכרטיס חיוב (2 עבירות) ושיבוש מהלכי משפט.</w:t>
      </w:r>
    </w:p>
    <w:p w14:paraId="2C6BBB62" w14:textId="77777777" w:rsidR="007A3E56" w:rsidRDefault="007A3E56" w:rsidP="007A3E56">
      <w:pPr>
        <w:spacing w:after="200" w:line="360" w:lineRule="auto"/>
        <w:ind w:left="425"/>
        <w:rPr>
          <w:rFonts w:ascii="Calibri" w:hAnsi="Calibri"/>
          <w:highlight w:val="yellow"/>
          <w:rtl/>
        </w:rPr>
      </w:pPr>
    </w:p>
    <w:p w14:paraId="3C006E07" w14:textId="77777777" w:rsidR="007A3E56" w:rsidRDefault="007A3E56" w:rsidP="007A3E56">
      <w:pPr>
        <w:spacing w:line="360" w:lineRule="auto"/>
        <w:rPr>
          <w:rtl/>
        </w:rPr>
      </w:pPr>
      <w:r>
        <w:rPr>
          <w:rtl/>
        </w:rPr>
        <w:t xml:space="preserve">על פי הוראת </w:t>
      </w:r>
      <w:hyperlink r:id="rId71" w:history="1">
        <w:r w:rsidR="0056316D" w:rsidRPr="0056316D">
          <w:rPr>
            <w:rStyle w:val="Hyperlink"/>
            <w:rtl/>
          </w:rPr>
          <w:t>סעיף 40יג</w:t>
        </w:r>
      </w:hyperlink>
      <w:r>
        <w:rPr>
          <w:rtl/>
        </w:rPr>
        <w:t xml:space="preserve"> ל</w:t>
      </w:r>
      <w:hyperlink r:id="rId72" w:history="1">
        <w:r w:rsidR="00E131DA" w:rsidRPr="00E131DA">
          <w:rPr>
            <w:color w:val="0000FF"/>
            <w:u w:val="single"/>
            <w:rtl/>
          </w:rPr>
          <w:t>חוק העונשין</w:t>
        </w:r>
      </w:hyperlink>
      <w:r>
        <w:rPr>
          <w:rtl/>
        </w:rPr>
        <w:t xml:space="preserve">, בשעה  שהורשע הנאשם בגין  כמה עבירות, יש  לבחון תחילה האם מדובר באירועים נפרדים, וככל שבית המשפט מגיע למסקנה שהאירועים נפרדים, יש לקבוע מתחם עונש הולם לכל אחד מהאישומים בנפרד. לעומת זאת, כאשר העבירות בגינן הורשע הנאשם מהוות אירוע אחד, יקבע בית המשפט מתחם ענישה הולם כאמור </w:t>
      </w:r>
      <w:hyperlink r:id="rId73" w:history="1">
        <w:r w:rsidR="0056316D" w:rsidRPr="0056316D">
          <w:rPr>
            <w:rStyle w:val="Hyperlink"/>
            <w:rtl/>
          </w:rPr>
          <w:t>בסעיף 40ג(א)</w:t>
        </w:r>
      </w:hyperlink>
      <w:r>
        <w:rPr>
          <w:rtl/>
        </w:rPr>
        <w:t xml:space="preserve"> לאירוע כולו.</w:t>
      </w:r>
    </w:p>
    <w:p w14:paraId="7789CAB2" w14:textId="77777777" w:rsidR="007A3E56" w:rsidRDefault="007A3E56" w:rsidP="007A3E56">
      <w:pPr>
        <w:spacing w:line="360" w:lineRule="auto"/>
        <w:ind w:left="720" w:hanging="720"/>
        <w:rPr>
          <w:highlight w:val="yellow"/>
          <w:rtl/>
        </w:rPr>
      </w:pPr>
    </w:p>
    <w:p w14:paraId="7C320BCA" w14:textId="77777777" w:rsidR="007A3E56" w:rsidRDefault="007A3E56" w:rsidP="007A3E56">
      <w:pPr>
        <w:spacing w:line="360" w:lineRule="auto"/>
        <w:rPr>
          <w:rtl/>
        </w:rPr>
      </w:pPr>
      <w:r>
        <w:rPr>
          <w:rtl/>
        </w:rPr>
        <w:t xml:space="preserve">בית המשפט העליון נדרש להכריע בשאלה מה בין "אירוע" ל"מעשה" וזאת במסגרת </w:t>
      </w:r>
      <w:hyperlink r:id="rId74" w:history="1">
        <w:r w:rsidR="00E131DA" w:rsidRPr="00E131DA">
          <w:rPr>
            <w:color w:val="0000FF"/>
            <w:u w:val="single"/>
            <w:rtl/>
          </w:rPr>
          <w:t>ע"פ 4910/13</w:t>
        </w:r>
      </w:hyperlink>
      <w:r>
        <w:rPr>
          <w:rtl/>
        </w:rPr>
        <w:t xml:space="preserve"> </w:t>
      </w:r>
      <w:r>
        <w:rPr>
          <w:b/>
          <w:bCs/>
          <w:rtl/>
        </w:rPr>
        <w:t>אחמד בני ג'אבר נ' מדינת ישראל</w:t>
      </w:r>
      <w:r>
        <w:rPr>
          <w:rtl/>
        </w:rPr>
        <w:t xml:space="preserve">, לא פורסם </w:t>
      </w:r>
      <w:r w:rsidR="006E776F" w:rsidRPr="006E776F">
        <w:rPr>
          <w:sz w:val="22"/>
          <w:rtl/>
        </w:rPr>
        <w:t xml:space="preserve">[פורסם בנבו] </w:t>
      </w:r>
      <w:r>
        <w:rPr>
          <w:rtl/>
        </w:rPr>
        <w:t xml:space="preserve">(29/10/2014). </w:t>
      </w:r>
    </w:p>
    <w:p w14:paraId="26FB51C6" w14:textId="77777777" w:rsidR="007A3E56" w:rsidRDefault="007A3E56" w:rsidP="007A3E56">
      <w:pPr>
        <w:spacing w:line="360" w:lineRule="auto"/>
        <w:rPr>
          <w:rtl/>
        </w:rPr>
      </w:pPr>
    </w:p>
    <w:p w14:paraId="127CE97B" w14:textId="77777777" w:rsidR="007A3E56" w:rsidRDefault="007A3E56" w:rsidP="007A3E56">
      <w:pPr>
        <w:spacing w:line="360" w:lineRule="auto"/>
        <w:rPr>
          <w:rtl/>
        </w:rPr>
      </w:pPr>
      <w:r>
        <w:rPr>
          <w:rtl/>
        </w:rPr>
        <w:t>בפתח דבריו מציין כב' השופט י. דנציגר כי :</w:t>
      </w:r>
    </w:p>
    <w:p w14:paraId="5D15D146" w14:textId="77777777" w:rsidR="007A3E56" w:rsidRDefault="007A3E56" w:rsidP="007A3E56">
      <w:pPr>
        <w:spacing w:line="360" w:lineRule="auto"/>
        <w:ind w:left="720"/>
        <w:jc w:val="both"/>
        <w:rPr>
          <w:b/>
          <w:bCs/>
          <w:rtl/>
        </w:rPr>
      </w:pPr>
      <w:r>
        <w:rPr>
          <w:b/>
          <w:bCs/>
          <w:rtl/>
        </w:rPr>
        <w:t>"המונח "אירוע" הינו מונח חדש שהוכנס ל</w:t>
      </w:r>
      <w:hyperlink r:id="rId75" w:history="1">
        <w:r w:rsidR="00E131DA" w:rsidRPr="00E131DA">
          <w:rPr>
            <w:b/>
            <w:bCs/>
            <w:color w:val="0000FF"/>
            <w:u w:val="single"/>
            <w:rtl/>
          </w:rPr>
          <w:t>חוק העונשין</w:t>
        </w:r>
      </w:hyperlink>
      <w:r>
        <w:rPr>
          <w:b/>
          <w:bCs/>
          <w:rtl/>
        </w:rPr>
        <w:t xml:space="preserve"> במסגרת תיקון 113, ועל אף שניתן היה לצפות כי תיכלל בתיקון 113הגדרה כלשהי למונח זה, הרי שהגדרה כזו לא נכללה בו. ודוק, תיקון 113 ל</w:t>
      </w:r>
      <w:hyperlink r:id="rId76" w:history="1">
        <w:r w:rsidR="00E131DA" w:rsidRPr="00E131DA">
          <w:rPr>
            <w:b/>
            <w:bCs/>
            <w:color w:val="0000FF"/>
            <w:u w:val="single"/>
            <w:rtl/>
          </w:rPr>
          <w:t>חוק העונשין</w:t>
        </w:r>
      </w:hyperlink>
      <w:r>
        <w:rPr>
          <w:b/>
          <w:bCs/>
          <w:rtl/>
        </w:rPr>
        <w:t xml:space="preserve"> אינו מגדיר מהו "אירוע", ואף אינו קובע מהו המבחן המשפטי שעל פיו יבחין בית המשפט בין תרחיש עובדתי אחד שיוגדר כ"אירוע" לבין תרחיש עובדתי אחר שיוגדר כ"כמה אירועים". המחוקק הותיר שאלות אלה פתוחות לפרשנות"</w:t>
      </w:r>
    </w:p>
    <w:p w14:paraId="290A501C" w14:textId="77777777" w:rsidR="007A3E56" w:rsidRDefault="007A3E56" w:rsidP="007A3E56">
      <w:pPr>
        <w:spacing w:line="360" w:lineRule="auto"/>
        <w:rPr>
          <w:highlight w:val="yellow"/>
          <w:rtl/>
        </w:rPr>
      </w:pPr>
    </w:p>
    <w:p w14:paraId="0BB0084F" w14:textId="77777777" w:rsidR="007A3E56" w:rsidRDefault="007A3E56" w:rsidP="007A3E56">
      <w:pPr>
        <w:spacing w:line="360" w:lineRule="auto"/>
        <w:rPr>
          <w:rtl/>
        </w:rPr>
      </w:pPr>
      <w:r>
        <w:rPr>
          <w:rtl/>
        </w:rPr>
        <w:t xml:space="preserve">כב' השופט י. דנציגר מאמץ שני מבחנים אשר נקבעו להגדרת "מעשה" לעניין </w:t>
      </w:r>
      <w:hyperlink r:id="rId77" w:history="1">
        <w:r w:rsidR="0056316D" w:rsidRPr="0056316D">
          <w:rPr>
            <w:rStyle w:val="Hyperlink"/>
            <w:rtl/>
          </w:rPr>
          <w:t>סעיף 186</w:t>
        </w:r>
      </w:hyperlink>
      <w:r>
        <w:rPr>
          <w:rtl/>
        </w:rPr>
        <w:t xml:space="preserve"> ל</w:t>
      </w:r>
      <w:hyperlink r:id="rId78" w:history="1">
        <w:r w:rsidR="00E131DA" w:rsidRPr="00E131DA">
          <w:rPr>
            <w:color w:val="0000FF"/>
            <w:u w:val="single"/>
            <w:rtl/>
          </w:rPr>
          <w:t>חוק סדר הדין הפלילי</w:t>
        </w:r>
      </w:hyperlink>
      <w:r>
        <w:rPr>
          <w:rtl/>
        </w:rPr>
        <w:t xml:space="preserve"> גם לעניין השאלה האם על עבירה מהווה "אירוע" בפני עצמה :</w:t>
      </w:r>
    </w:p>
    <w:p w14:paraId="7B3B72C5" w14:textId="77777777" w:rsidR="007A3E56" w:rsidRDefault="007A3E56" w:rsidP="007A3E56">
      <w:pPr>
        <w:spacing w:line="360" w:lineRule="auto"/>
        <w:ind w:left="720"/>
        <w:jc w:val="both"/>
        <w:rPr>
          <w:b/>
          <w:bCs/>
          <w:rtl/>
        </w:rPr>
      </w:pPr>
      <w:r>
        <w:rPr>
          <w:b/>
          <w:bCs/>
          <w:rtl/>
        </w:rPr>
        <w:t>"האחד, המבחן הצורני-עובדתי, שבמסגרתו בוחנים האם ניתן להפריד בין פעולות שנעשו ברצף ובסמיכות יחסית של זמן ומקום, דהיינו האם מדובר בפעולה יחידה מתמשכת שלא ניתן לפצלה לתת-פעולות או שמא בשרשרת פעולות עוקבות שכל אחת מהן היא חוליה נפרדת. השני, המבחן המהותי-מוסרי, שנוהג בעיקר בעבירות הנעברות בגופו של אדם (להבדיל מעבירות רכוש), ושבמסגרתו מתמקדים בנזקים שגרמה התנהגותו של העבריין לנפגעי העבירה ובאינטרס החברתי שנפגע. במסגרת מבחן זה נבחנת בין היתר – אם לא בעיקר – שאלת ריבוי הנפגעים".</w:t>
      </w:r>
    </w:p>
    <w:p w14:paraId="32AEF8FC" w14:textId="77777777" w:rsidR="007A3E56" w:rsidRDefault="007A3E56" w:rsidP="007A3E56">
      <w:pPr>
        <w:spacing w:line="360" w:lineRule="auto"/>
        <w:ind w:left="720"/>
        <w:jc w:val="both"/>
        <w:rPr>
          <w:b/>
          <w:bCs/>
          <w:rtl/>
        </w:rPr>
      </w:pPr>
    </w:p>
    <w:p w14:paraId="7D92BA7A" w14:textId="77777777" w:rsidR="007A3E56" w:rsidRDefault="007A3E56" w:rsidP="007A3E56">
      <w:pPr>
        <w:spacing w:line="360" w:lineRule="auto"/>
        <w:rPr>
          <w:rtl/>
        </w:rPr>
      </w:pPr>
      <w:r>
        <w:rPr>
          <w:rtl/>
        </w:rPr>
        <w:t xml:space="preserve">כב' השופטת דפנה ברק ארז סבורה כי יש להחיל מבחן חדש בקביעת היות מעשיו של נאשם בבחינת "אירוע" אחד או מספר "אירועים". על פי מבחן זה תוכרע הסוגיה בהינתן קשר "ענייני והדוק" בין הפעולות ועל פי מבחן ניסיון החיים. לגישתה, ניתן לקבוע כי מדובר ב"אירוע" אחד כאשר קיימת סמיכות זמנים בין העבירות אך גם כאשר "תהיינה חלק מאותה תוכנית עבריינית" גם אם בוצעו לאורך תקופת זמן שאינה קצרה. כדוגמא רואה כב' השופטת דפנה ברק ארז במספר איומים כנגד עובדי ציבור על רקע אידיאולוגי משום "אירוע" אחד גם אם בוצעו על פני תקופה שכן קיים קשר הדוק ביניהם , כחלק מתוכנית עבריינית אחת. </w:t>
      </w:r>
    </w:p>
    <w:p w14:paraId="0108DFD9" w14:textId="77777777" w:rsidR="007A3E56" w:rsidRDefault="007A3E56" w:rsidP="007A3E56">
      <w:pPr>
        <w:spacing w:line="360" w:lineRule="auto"/>
        <w:rPr>
          <w:rtl/>
        </w:rPr>
      </w:pPr>
      <w:r>
        <w:rPr>
          <w:rtl/>
        </w:rPr>
        <w:t>כב' השופט ע' פוגלמן מצטרף בדעתו לכב' השופטת ברק ארז בקובעו כי :</w:t>
      </w:r>
    </w:p>
    <w:p w14:paraId="4C802F52" w14:textId="77777777" w:rsidR="007A3E56" w:rsidRDefault="007A3E56" w:rsidP="007A3E56">
      <w:pPr>
        <w:spacing w:line="360" w:lineRule="auto"/>
        <w:ind w:left="720"/>
        <w:jc w:val="both"/>
        <w:rPr>
          <w:b/>
          <w:bCs/>
          <w:rtl/>
        </w:rPr>
      </w:pPr>
      <w:r>
        <w:rPr>
          <w:b/>
          <w:bCs/>
          <w:rtl/>
        </w:rPr>
        <w:t>"מצטרף אני לתפיסתה העקרונית של חברתי. אולם, אבקש להדגיש כי להשקפתי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נמצאנו למדים כי הבחינה אם העבירות השונות שביצע הנאשם מהוות "אירוע אחד" היא תכליתית-פונקציונאלית".</w:t>
      </w:r>
    </w:p>
    <w:p w14:paraId="6CA42C10" w14:textId="77777777" w:rsidR="007A3E56" w:rsidRDefault="007A3E56" w:rsidP="007A3E56">
      <w:pPr>
        <w:spacing w:line="360" w:lineRule="auto"/>
        <w:jc w:val="both"/>
        <w:rPr>
          <w:b/>
          <w:bCs/>
          <w:highlight w:val="yellow"/>
          <w:rtl/>
        </w:rPr>
      </w:pPr>
    </w:p>
    <w:p w14:paraId="713B4DDB" w14:textId="77777777" w:rsidR="007A3E56" w:rsidRDefault="007A3E56" w:rsidP="007A3E56">
      <w:pPr>
        <w:spacing w:line="360" w:lineRule="auto"/>
        <w:rPr>
          <w:rtl/>
        </w:rPr>
      </w:pPr>
      <w:r>
        <w:rPr>
          <w:rtl/>
        </w:rPr>
        <w:t>גישת "הקשר ההדוק" אומצה לאחרונה בפסיקת בית המשפט העליון ב</w:t>
      </w:r>
      <w:hyperlink r:id="rId79" w:history="1">
        <w:r w:rsidR="00E131DA" w:rsidRPr="00E131DA">
          <w:rPr>
            <w:color w:val="0000FF"/>
            <w:u w:val="single"/>
            <w:rtl/>
          </w:rPr>
          <w:t>ע"פ  5643/14</w:t>
        </w:r>
      </w:hyperlink>
      <w:r>
        <w:rPr>
          <w:rtl/>
        </w:rPr>
        <w:t xml:space="preserve"> - המערער </w:t>
      </w:r>
      <w:hyperlink r:id="rId80" w:history="1">
        <w:r w:rsidR="00E131DA" w:rsidRPr="00E131DA">
          <w:rPr>
            <w:color w:val="0000FF"/>
            <w:u w:val="single"/>
            <w:rtl/>
          </w:rPr>
          <w:t>בעפ 5643/14</w:t>
        </w:r>
      </w:hyperlink>
      <w:r>
        <w:rPr>
          <w:rtl/>
        </w:rPr>
        <w:t>: נ' המשיבה:, לא פורסם (23/06/2015), נקבע בעניינן של סדרת עבירות נשק שנעברו על פני מספר חודשים :</w:t>
      </w:r>
    </w:p>
    <w:p w14:paraId="0B26C811" w14:textId="77777777" w:rsidR="007A3E56" w:rsidRDefault="007A3E56" w:rsidP="007A3E56">
      <w:pPr>
        <w:spacing w:line="360" w:lineRule="auto"/>
        <w:rPr>
          <w:b/>
          <w:bCs/>
          <w:rtl/>
        </w:rPr>
      </w:pPr>
    </w:p>
    <w:p w14:paraId="69D5F13D" w14:textId="77777777" w:rsidR="007A3E56" w:rsidRDefault="007A3E56" w:rsidP="007A3E56">
      <w:pPr>
        <w:spacing w:line="360" w:lineRule="auto"/>
        <w:ind w:left="720" w:firstLine="60"/>
        <w:jc w:val="both"/>
        <w:rPr>
          <w:b/>
          <w:bCs/>
          <w:rtl/>
        </w:rPr>
      </w:pPr>
      <w:r>
        <w:rPr>
          <w:b/>
          <w:bCs/>
          <w:rtl/>
        </w:rPr>
        <w:t>"יישומו של מבחן "הקשר ההדוק" שנקבע בעניין ג'אברעל הערעורים שלפנינו מעלה, כי למצער נכון היה לסווג חלק מן העבירות בהן הורשעו כל אחד מהמערערים כ"אירוע אחד", ויתכן שאף את כולן. בנדון דידן, מתארים כתבי האישום המתוקנים תכנית עבריינית שהתרחשה במשך כשלושה חודשים, במסגרתה ביצעו המערערים (כל אחד וחלקו הוא) עבירות שונות בנשק עבור בצע כסף. תכנית זו אמנם כללה מעשים שונים,אך אין בכך כדי להגדיר כל אחד מהם כ"אירוע" נפרד בפני עצמו, ודומה כי ישממש בטענת המערערים כי מדובר במסכת עבריינית אחת, וכי מתקיים בין העבירות קשר ענייניברור. יוזכר, כי חלק מן האישומים השונים מתייחסים לעבירות דומות שהתבצעו באותם ימיםובין אותם נאשמים - על כן ברי, כי לא ניתן להגדירם כאירועים שונים כפי שקבע בית משפטקמא, ולקבוע בצד כל אחד מהם מתחם ענישה נפרד"</w:t>
      </w:r>
    </w:p>
    <w:p w14:paraId="4F94B2C9" w14:textId="77777777" w:rsidR="007A3E56" w:rsidRDefault="007A3E56" w:rsidP="007A3E56">
      <w:pPr>
        <w:spacing w:after="200" w:line="360" w:lineRule="auto"/>
        <w:ind w:left="425"/>
        <w:rPr>
          <w:rFonts w:ascii="Calibri" w:hAnsi="Calibri"/>
          <w:rtl/>
        </w:rPr>
      </w:pPr>
    </w:p>
    <w:p w14:paraId="169BAC01" w14:textId="77777777" w:rsidR="007A3E56" w:rsidRDefault="007A3E56" w:rsidP="006E776F">
      <w:pPr>
        <w:spacing w:after="200" w:line="360" w:lineRule="auto"/>
        <w:ind w:left="425"/>
        <w:jc w:val="both"/>
        <w:rPr>
          <w:rFonts w:ascii="Calibri" w:hAnsi="Calibri"/>
          <w:rtl/>
        </w:rPr>
      </w:pPr>
      <w:r>
        <w:rPr>
          <w:rFonts w:ascii="Calibri" w:hAnsi="Calibri"/>
          <w:rtl/>
        </w:rPr>
        <w:t>לאחר עיון בעובדות כתב האישום מצאתי כי המדובר בעבירות המהוות אירוע אחד . הגם שעסקינן במועדים שונים ומתלוננים שונים הרי שיש לתת משקל של ממש בשאלה שבמחלוקת לעובדה כי העבירות בוצעו בפער זמנים של יומיים בלבד, הן בוצעו בשיטה זהה (הגעה לחניון אתר חמת גדר, שימוש באבן לצורך ביצוע העבירה , ניסיון לעשיית שימוש בכרטיסי האשראי ושריפת חלק מהרכוש הגנוב המזוהה). לאור כך יש לראות בעבירות שביצע הנאשם תוכנית עבריינית אחת המהווה אירוע אחד, בגינו יש לקבוע מתחם עונש הולם אחד.</w:t>
      </w:r>
    </w:p>
    <w:p w14:paraId="6D2253D0" w14:textId="77777777" w:rsidR="007A3E56" w:rsidRDefault="007A3E56" w:rsidP="007A3E56">
      <w:pPr>
        <w:spacing w:after="200" w:line="360" w:lineRule="auto"/>
        <w:ind w:left="425"/>
        <w:jc w:val="both"/>
        <w:rPr>
          <w:rFonts w:ascii="Calibri" w:hAnsi="Calibri"/>
          <w:rtl/>
        </w:rPr>
      </w:pPr>
      <w:r>
        <w:rPr>
          <w:rFonts w:ascii="Calibri" w:hAnsi="Calibri"/>
          <w:rtl/>
        </w:rPr>
        <w:t>מקרה זה עונה להגדרת "ריבוי עבירות" בתיקון 113 ל</w:t>
      </w:r>
      <w:hyperlink r:id="rId81" w:history="1">
        <w:r w:rsidR="00E131DA" w:rsidRPr="00E131DA">
          <w:rPr>
            <w:rFonts w:ascii="Calibri" w:hAnsi="Calibri" w:hint="eastAsia"/>
            <w:color w:val="0000FF"/>
            <w:u w:val="single"/>
            <w:rtl/>
          </w:rPr>
          <w:t>חוק</w:t>
        </w:r>
        <w:r w:rsidR="00E131DA" w:rsidRPr="00E131DA">
          <w:rPr>
            <w:rFonts w:ascii="Calibri" w:hAnsi="Calibri"/>
            <w:color w:val="0000FF"/>
            <w:u w:val="single"/>
            <w:rtl/>
          </w:rPr>
          <w:t xml:space="preserve"> </w:t>
        </w:r>
        <w:r w:rsidR="00E131DA" w:rsidRPr="00E131DA">
          <w:rPr>
            <w:rFonts w:ascii="Calibri" w:hAnsi="Calibri" w:hint="eastAsia"/>
            <w:color w:val="0000FF"/>
            <w:u w:val="single"/>
            <w:rtl/>
          </w:rPr>
          <w:t>העונשין</w:t>
        </w:r>
      </w:hyperlink>
      <w:r>
        <w:rPr>
          <w:rFonts w:ascii="Calibri" w:hAnsi="Calibri"/>
          <w:rtl/>
        </w:rPr>
        <w:t xml:space="preserve"> ולגביו נקבע </w:t>
      </w:r>
      <w:hyperlink r:id="rId82" w:history="1">
        <w:r w:rsidR="0056316D" w:rsidRPr="0056316D">
          <w:rPr>
            <w:rStyle w:val="Hyperlink"/>
            <w:rFonts w:ascii="Calibri" w:hAnsi="Calibri" w:hint="eastAsia"/>
            <w:rtl/>
          </w:rPr>
          <w:t>בסעיף</w:t>
        </w:r>
        <w:r w:rsidR="0056316D" w:rsidRPr="0056316D">
          <w:rPr>
            <w:rStyle w:val="Hyperlink"/>
            <w:rFonts w:ascii="Calibri" w:hAnsi="Calibri"/>
            <w:rtl/>
          </w:rPr>
          <w:t xml:space="preserve"> 40</w:t>
        </w:r>
        <w:r w:rsidR="0056316D" w:rsidRPr="0056316D">
          <w:rPr>
            <w:rStyle w:val="Hyperlink"/>
            <w:rFonts w:ascii="Calibri" w:hAnsi="Calibri" w:hint="eastAsia"/>
            <w:rtl/>
          </w:rPr>
          <w:t>יג</w:t>
        </w:r>
        <w:r w:rsidR="0056316D" w:rsidRPr="0056316D">
          <w:rPr>
            <w:rStyle w:val="Hyperlink"/>
            <w:rFonts w:ascii="Calibri" w:hAnsi="Calibri"/>
            <w:rtl/>
          </w:rPr>
          <w:t>(</w:t>
        </w:r>
        <w:r w:rsidR="0056316D" w:rsidRPr="0056316D">
          <w:rPr>
            <w:rStyle w:val="Hyperlink"/>
            <w:rFonts w:ascii="Calibri" w:hAnsi="Calibri" w:hint="eastAsia"/>
            <w:rtl/>
          </w:rPr>
          <w:t>א</w:t>
        </w:r>
        <w:r w:rsidR="0056316D" w:rsidRPr="0056316D">
          <w:rPr>
            <w:rStyle w:val="Hyperlink"/>
            <w:rFonts w:ascii="Calibri" w:hAnsi="Calibri"/>
            <w:rtl/>
          </w:rPr>
          <w:t>)</w:t>
        </w:r>
      </w:hyperlink>
      <w:r>
        <w:rPr>
          <w:rFonts w:ascii="Calibri" w:hAnsi="Calibri"/>
          <w:rtl/>
        </w:rPr>
        <w:t xml:space="preserve"> לחוק העונשין כי:</w:t>
      </w:r>
    </w:p>
    <w:p w14:paraId="58F64E45" w14:textId="77777777" w:rsidR="007A3E56" w:rsidRDefault="007A3E56" w:rsidP="007A3E56">
      <w:pPr>
        <w:spacing w:after="200" w:line="360" w:lineRule="auto"/>
        <w:ind w:left="1440" w:right="720"/>
        <w:jc w:val="both"/>
        <w:rPr>
          <w:rFonts w:ascii="Calibri" w:hAnsi="Calibri"/>
          <w:rtl/>
        </w:rPr>
      </w:pPr>
      <w:r>
        <w:rPr>
          <w:rFonts w:ascii="Calibri" w:hAnsi="Calibri"/>
          <w:b/>
          <w:bCs/>
          <w:rtl/>
        </w:rPr>
        <w:t>"הרשיע בית המשפט נאשם במספר עבירות</w:t>
      </w:r>
      <w:r w:rsidR="00E131DA">
        <w:rPr>
          <w:rFonts w:ascii="Calibri" w:hAnsi="Calibri"/>
          <w:b/>
          <w:bCs/>
          <w:rtl/>
        </w:rPr>
        <w:t xml:space="preserve"> </w:t>
      </w:r>
      <w:r>
        <w:rPr>
          <w:rFonts w:ascii="Calibri" w:hAnsi="Calibri"/>
          <w:b/>
          <w:bCs/>
          <w:rtl/>
        </w:rPr>
        <w:t xml:space="preserve"> המהוות אירוע אחד, יקבע מתחם עונש הולם כאמור בסעיף 40ג(א) לאירוע כולו, ויגזור עונש כולל לכל העבירות בשל אותו אירוע</w:t>
      </w:r>
      <w:r>
        <w:rPr>
          <w:rFonts w:ascii="Calibri" w:hAnsi="Calibri"/>
          <w:b/>
          <w:bCs/>
          <w:color w:val="000000"/>
          <w:rtl/>
        </w:rPr>
        <w:t>".</w:t>
      </w:r>
    </w:p>
    <w:p w14:paraId="7C2582B5" w14:textId="77777777" w:rsidR="007A3E56" w:rsidRDefault="007A3E56" w:rsidP="007A3E56">
      <w:pPr>
        <w:spacing w:after="200" w:line="360" w:lineRule="auto"/>
        <w:ind w:left="720" w:right="720"/>
        <w:jc w:val="both"/>
        <w:rPr>
          <w:rFonts w:ascii="Calibri" w:hAnsi="Calibri"/>
          <w:rtl/>
        </w:rPr>
      </w:pPr>
      <w:r>
        <w:rPr>
          <w:rFonts w:ascii="Calibri" w:hAnsi="Calibri"/>
          <w:rtl/>
        </w:rPr>
        <w:t xml:space="preserve">משכך, אמשיך בבחינת השלב השני במסגרתו אקבע את </w:t>
      </w:r>
      <w:r>
        <w:rPr>
          <w:rFonts w:ascii="Calibri" w:hAnsi="Calibri"/>
          <w:u w:val="single"/>
          <w:rtl/>
        </w:rPr>
        <w:t>מתחם העונש ההולם לאירוע כולו</w:t>
      </w:r>
      <w:r>
        <w:rPr>
          <w:rFonts w:ascii="Calibri" w:hAnsi="Calibri"/>
          <w:rtl/>
        </w:rPr>
        <w:t>.</w:t>
      </w:r>
    </w:p>
    <w:p w14:paraId="46144B32" w14:textId="77777777" w:rsidR="007A3E56" w:rsidRDefault="007A3E56" w:rsidP="007A3E56">
      <w:pPr>
        <w:spacing w:after="120" w:line="360" w:lineRule="auto"/>
        <w:jc w:val="both"/>
        <w:rPr>
          <w:rFonts w:ascii="Calibri" w:hAnsi="Calibri"/>
          <w:bCs/>
          <w:highlight w:val="yellow"/>
          <w:u w:val="single"/>
          <w:rtl/>
          <w:lang w:eastAsia="he-IL"/>
        </w:rPr>
      </w:pPr>
    </w:p>
    <w:p w14:paraId="1395974E" w14:textId="77777777" w:rsidR="007A3E56" w:rsidRDefault="007A3E56" w:rsidP="007A3E56">
      <w:pPr>
        <w:spacing w:after="120" w:line="360" w:lineRule="auto"/>
        <w:jc w:val="both"/>
        <w:rPr>
          <w:rFonts w:ascii="Calibri" w:hAnsi="Calibri"/>
          <w:bCs/>
          <w:u w:val="single"/>
          <w:rtl/>
          <w:lang w:eastAsia="he-IL"/>
        </w:rPr>
      </w:pPr>
      <w:r>
        <w:rPr>
          <w:rFonts w:ascii="Calibri" w:hAnsi="Calibri"/>
          <w:bCs/>
          <w:u w:val="single"/>
          <w:rtl/>
          <w:lang w:eastAsia="he-IL"/>
        </w:rPr>
        <w:t>השלב השני, קביעת מתחם העונש ההולם</w:t>
      </w:r>
    </w:p>
    <w:p w14:paraId="6CDA5284" w14:textId="77777777" w:rsidR="007A3E56" w:rsidRDefault="007A3E56" w:rsidP="007A3E56">
      <w:pPr>
        <w:numPr>
          <w:ilvl w:val="0"/>
          <w:numId w:val="4"/>
        </w:numPr>
        <w:spacing w:after="120" w:line="360" w:lineRule="auto"/>
        <w:ind w:left="708" w:hanging="708"/>
        <w:contextualSpacing/>
        <w:jc w:val="both"/>
        <w:rPr>
          <w:rFonts w:ascii="David" w:hAnsi="David"/>
          <w:noProof/>
          <w:color w:val="000000"/>
          <w:rtl/>
        </w:rPr>
      </w:pPr>
      <w:r>
        <w:rPr>
          <w:color w:val="000000"/>
          <w:rtl/>
        </w:rPr>
        <w:t xml:space="preserve">קביעת מתחם העונש ההולם למעשה העבירה שביצעו הנאשם נעשית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14:paraId="0E9C813A" w14:textId="77777777" w:rsidR="007A3E56" w:rsidRDefault="007A3E56" w:rsidP="007A3E56">
      <w:pPr>
        <w:spacing w:after="120" w:line="360" w:lineRule="auto"/>
        <w:ind w:left="708"/>
        <w:contextualSpacing/>
        <w:jc w:val="both"/>
        <w:rPr>
          <w:color w:val="000000"/>
          <w:highlight w:val="yellow"/>
        </w:rPr>
      </w:pPr>
    </w:p>
    <w:p w14:paraId="25163782" w14:textId="77777777" w:rsidR="007A3E56" w:rsidRDefault="007A3E56" w:rsidP="007A3E56">
      <w:pPr>
        <w:numPr>
          <w:ilvl w:val="0"/>
          <w:numId w:val="4"/>
        </w:numPr>
        <w:spacing w:after="120" w:line="360" w:lineRule="auto"/>
        <w:ind w:left="708" w:hanging="708"/>
        <w:contextualSpacing/>
        <w:jc w:val="both"/>
        <w:rPr>
          <w:color w:val="000000"/>
          <w:rtl/>
        </w:rPr>
      </w:pPr>
      <w:r>
        <w:rPr>
          <w:color w:val="000000"/>
          <w:rtl/>
        </w:rPr>
        <w:t>במקרה דנן,</w:t>
      </w:r>
      <w:r>
        <w:rPr>
          <w:b/>
          <w:bCs/>
          <w:color w:val="000000"/>
          <w:rtl/>
        </w:rPr>
        <w:t xml:space="preserve"> הערכים החברתיים</w:t>
      </w:r>
      <w:r>
        <w:rPr>
          <w:color w:val="000000"/>
          <w:rtl/>
        </w:rPr>
        <w:t xml:space="preserve"> אשר נפגעו כתוצאה מביצוע עבירות הרכוש השונות והמירמה הינם הגנה על קניינו של הציבור , במיוחד על רקע הקלות שבביצוען של העבירות, אם בפריצה לרכב ונטילת רכוש מתוכו באשר יקשה על בעל הרכב לאבטח רכבו בכל רגע ומקום נתון וכן עבירת המירמה בכרטיס אשראי אשר נראה כי הפכה רעה חולה על שום נפיצותה והנזק הכלכלי הישיר הנגרם לבעל כרטיס האשראי הגנוב, לעסקים בהם מבוצעות העסקאות באמצעות הכרטיס הגנוב, חברות האשראי הנושאות לא אחת בעלות ביצוען של הונאות כרטיסי החיוב  ולכלל המשתמשים בכרטיסי החיוב בשעה שנאלצים לשלם באופן עקיף על ביצוע העבירות באמצעות העלאת העמלות אותם משלמים. </w:t>
      </w:r>
    </w:p>
    <w:p w14:paraId="605C3ADC" w14:textId="77777777" w:rsidR="007A3E56" w:rsidRDefault="007A3E56" w:rsidP="007A3E56">
      <w:pPr>
        <w:spacing w:after="120" w:line="360" w:lineRule="auto"/>
        <w:ind w:left="708"/>
        <w:contextualSpacing/>
        <w:jc w:val="both"/>
        <w:rPr>
          <w:color w:val="000000"/>
        </w:rPr>
      </w:pPr>
    </w:p>
    <w:p w14:paraId="4D4AF272" w14:textId="77777777" w:rsidR="007A3E56" w:rsidRDefault="007A3E56" w:rsidP="007A3E56">
      <w:pPr>
        <w:spacing w:after="120" w:line="360" w:lineRule="auto"/>
        <w:ind w:left="708"/>
        <w:contextualSpacing/>
        <w:jc w:val="both"/>
        <w:rPr>
          <w:rFonts w:ascii="David" w:hAnsi="David"/>
          <w:noProof/>
          <w:color w:val="000000"/>
          <w:rtl/>
        </w:rPr>
      </w:pPr>
      <w:r>
        <w:rPr>
          <w:color w:val="000000"/>
          <w:rtl/>
        </w:rPr>
        <w:t>הערך המוגן בעבירות שיבוש מהלכי משפט ובכלל זה חקירה פלילית עתידית הינו ערך שלטון החוק בשעה שקיים אינטרס ציבורי מובהק בחשיפת האמת, גילויים של עבריינים , השבת הגניבה לבעליה ומיצוי הדין עם מבצעי העבירות לצורך מניעת ביצוע עבירות נוספות.</w:t>
      </w:r>
    </w:p>
    <w:p w14:paraId="4F43E82A" w14:textId="77777777" w:rsidR="007A3E56" w:rsidRDefault="007A3E56" w:rsidP="007A3E56">
      <w:pPr>
        <w:spacing w:after="120" w:line="360" w:lineRule="auto"/>
        <w:ind w:left="708"/>
        <w:contextualSpacing/>
        <w:jc w:val="both"/>
        <w:rPr>
          <w:color w:val="000000"/>
          <w:highlight w:val="yellow"/>
        </w:rPr>
      </w:pPr>
    </w:p>
    <w:p w14:paraId="7B2E6A8C" w14:textId="77777777" w:rsidR="007A3E56" w:rsidRDefault="007A3E56" w:rsidP="007A3E56">
      <w:pPr>
        <w:numPr>
          <w:ilvl w:val="0"/>
          <w:numId w:val="4"/>
        </w:numPr>
        <w:spacing w:after="120" w:line="360" w:lineRule="auto"/>
        <w:ind w:left="708" w:hanging="708"/>
        <w:contextualSpacing/>
        <w:jc w:val="both"/>
        <w:rPr>
          <w:rFonts w:ascii="David" w:hAnsi="David"/>
          <w:noProof/>
          <w:color w:val="000000"/>
          <w:rtl/>
        </w:rPr>
      </w:pPr>
      <w:r>
        <w:rPr>
          <w:color w:val="000000"/>
          <w:rtl/>
        </w:rPr>
        <w:t xml:space="preserve">בחינת </w:t>
      </w:r>
      <w:r>
        <w:rPr>
          <w:b/>
          <w:bCs/>
          <w:color w:val="000000"/>
          <w:rtl/>
        </w:rPr>
        <w:t xml:space="preserve">מידת הפגיעה בערכים המוגנים </w:t>
      </w:r>
      <w:r>
        <w:rPr>
          <w:color w:val="000000"/>
          <w:rtl/>
        </w:rPr>
        <w:t xml:space="preserve">מובילה למסקנה, כי מדובר בפגיעה לא מבוטלת בזכות לקניין , בקיום חיי מסחר תקינים ובשלטון החוק. הנאשם התפרץ לשני כלי רכב, גרם לכלי הרכב נזקים שעה שעשה שימוש באבן לניפוץ השמשות, גנב מתוכם רכוש המתלוננים לרבות כרטיס אשראי, רכוש יקר ערך , ניסה לבצע מירמה באמצעות כרטיסי האשראי שגנב ולבסוף ניסה להשמיד הראיות. מעשים אלו גורמים לנזק כלכלי למתלוננים ועוגמת נפש בלתי מבוטלת. </w:t>
      </w:r>
    </w:p>
    <w:p w14:paraId="3EBA6E27" w14:textId="77777777" w:rsidR="007A3E56" w:rsidRDefault="007A3E56" w:rsidP="007A3E56">
      <w:pPr>
        <w:spacing w:after="120" w:line="360" w:lineRule="auto"/>
        <w:ind w:left="708"/>
        <w:contextualSpacing/>
        <w:jc w:val="both"/>
        <w:rPr>
          <w:rFonts w:ascii="David" w:hAnsi="David"/>
          <w:color w:val="000000"/>
          <w:highlight w:val="yellow"/>
          <w:rtl/>
        </w:rPr>
      </w:pPr>
    </w:p>
    <w:p w14:paraId="11209A39" w14:textId="77777777" w:rsidR="007A3E56" w:rsidRDefault="007A3E56" w:rsidP="007A3E56">
      <w:pPr>
        <w:spacing w:after="120" w:line="360" w:lineRule="auto"/>
        <w:ind w:left="708"/>
        <w:contextualSpacing/>
        <w:jc w:val="both"/>
        <w:rPr>
          <w:rFonts w:ascii="David" w:hAnsi="David"/>
          <w:color w:val="000000"/>
          <w:highlight w:val="yellow"/>
        </w:rPr>
      </w:pPr>
    </w:p>
    <w:p w14:paraId="2AC93E32" w14:textId="77777777" w:rsidR="007A3E56" w:rsidRDefault="007A3E56" w:rsidP="007A3E56">
      <w:pPr>
        <w:numPr>
          <w:ilvl w:val="0"/>
          <w:numId w:val="4"/>
        </w:numPr>
        <w:spacing w:after="120" w:line="360" w:lineRule="auto"/>
        <w:ind w:left="708" w:hanging="708"/>
        <w:contextualSpacing/>
        <w:jc w:val="both"/>
        <w:rPr>
          <w:b/>
          <w:bCs/>
        </w:rPr>
      </w:pPr>
      <w:r>
        <w:rPr>
          <w:b/>
          <w:bCs/>
          <w:color w:val="000000"/>
          <w:rtl/>
        </w:rPr>
        <w:t>מדיניות הענישה הנוהגת מעלה כי במקרים דומים של</w:t>
      </w:r>
      <w:r>
        <w:rPr>
          <w:b/>
          <w:bCs/>
          <w:rtl/>
        </w:rPr>
        <w:t xml:space="preserve"> עבירות פריצה לרכב וגניבה מרכב :</w:t>
      </w:r>
    </w:p>
    <w:p w14:paraId="0563D491" w14:textId="77777777" w:rsidR="007A3E56" w:rsidRDefault="007A3E56" w:rsidP="007A3E56">
      <w:pPr>
        <w:autoSpaceDE w:val="0"/>
        <w:autoSpaceDN w:val="0"/>
        <w:adjustRightInd w:val="0"/>
        <w:spacing w:before="100" w:after="100" w:line="360" w:lineRule="auto"/>
        <w:rPr>
          <w:rFonts w:ascii="David" w:hAnsi="David"/>
          <w:rtl/>
        </w:rPr>
      </w:pPr>
    </w:p>
    <w:p w14:paraId="61DE6E54" w14:textId="77777777" w:rsidR="007A3E56" w:rsidRDefault="007A3E56" w:rsidP="006E776F">
      <w:pPr>
        <w:autoSpaceDE w:val="0"/>
        <w:autoSpaceDN w:val="0"/>
        <w:adjustRightInd w:val="0"/>
        <w:spacing w:before="100" w:after="100" w:line="360" w:lineRule="auto"/>
        <w:ind w:left="708" w:hanging="708"/>
        <w:jc w:val="both"/>
        <w:rPr>
          <w:rFonts w:ascii="David" w:hAnsi="David"/>
          <w:rtl/>
        </w:rPr>
      </w:pPr>
      <w:r>
        <w:rPr>
          <w:rFonts w:ascii="David" w:hAnsi="David"/>
          <w:rtl/>
        </w:rPr>
        <w:t>1.</w:t>
      </w:r>
      <w:r>
        <w:rPr>
          <w:rFonts w:ascii="David" w:hAnsi="David"/>
          <w:rtl/>
        </w:rPr>
        <w:tab/>
      </w:r>
      <w:r>
        <w:rPr>
          <w:rFonts w:ascii="David" w:hAnsi="David"/>
          <w:b/>
          <w:bCs/>
          <w:rtl/>
        </w:rPr>
        <w:t>ב</w:t>
      </w:r>
      <w:hyperlink r:id="rId83" w:history="1">
        <w:r w:rsidR="00E131DA" w:rsidRPr="00E131DA">
          <w:rPr>
            <w:rFonts w:ascii="David" w:hAnsi="David"/>
            <w:b/>
            <w:bCs/>
            <w:color w:val="0000FF"/>
            <w:u w:val="single"/>
            <w:rtl/>
          </w:rPr>
          <w:t>עפ"ג   40352-10-15</w:t>
        </w:r>
      </w:hyperlink>
      <w:r>
        <w:rPr>
          <w:rFonts w:ascii="David" w:hAnsi="David"/>
          <w:b/>
          <w:bCs/>
        </w:rPr>
        <w:t xml:space="preserve"> </w:t>
      </w:r>
      <w:r>
        <w:rPr>
          <w:rFonts w:ascii="David" w:hAnsi="David"/>
          <w:b/>
          <w:bCs/>
          <w:rtl/>
        </w:rPr>
        <w:t>מדינת</w:t>
      </w:r>
      <w:r>
        <w:rPr>
          <w:rFonts w:ascii="David" w:hAnsi="David"/>
          <w:b/>
          <w:bCs/>
        </w:rPr>
        <w:t xml:space="preserve"> </w:t>
      </w:r>
      <w:r>
        <w:rPr>
          <w:rFonts w:ascii="David" w:hAnsi="David"/>
          <w:b/>
          <w:bCs/>
          <w:rtl/>
        </w:rPr>
        <w:t>ישראל</w:t>
      </w:r>
      <w:r>
        <w:rPr>
          <w:rFonts w:ascii="David" w:hAnsi="David"/>
          <w:b/>
          <w:bCs/>
        </w:rPr>
        <w:t xml:space="preserve"> </w:t>
      </w:r>
      <w:r>
        <w:rPr>
          <w:rFonts w:ascii="David" w:hAnsi="David"/>
          <w:b/>
          <w:bCs/>
          <w:rtl/>
        </w:rPr>
        <w:t>נ</w:t>
      </w:r>
      <w:r>
        <w:rPr>
          <w:rFonts w:ascii="David" w:hAnsi="David"/>
          <w:b/>
          <w:bCs/>
        </w:rPr>
        <w:t>'</w:t>
      </w:r>
      <w:r>
        <w:rPr>
          <w:rFonts w:ascii="David" w:hAnsi="David"/>
          <w:b/>
          <w:bCs/>
          <w:rtl/>
        </w:rPr>
        <w:t xml:space="preserve"> </w:t>
      </w:r>
      <w:r>
        <w:rPr>
          <w:rFonts w:ascii="David" w:hAnsi="David" w:hint="cs"/>
          <w:b/>
          <w:bCs/>
          <w:rtl/>
        </w:rPr>
        <w:t>אוסקר</w:t>
      </w:r>
      <w:r>
        <w:rPr>
          <w:rFonts w:ascii="David" w:hAnsi="David"/>
          <w:b/>
          <w:bCs/>
        </w:rPr>
        <w:t xml:space="preserve"> </w:t>
      </w:r>
      <w:r>
        <w:rPr>
          <w:rFonts w:ascii="David" w:hAnsi="David"/>
          <w:b/>
          <w:bCs/>
          <w:rtl/>
        </w:rPr>
        <w:t xml:space="preserve">קסטרו , פורסם במאגרים המשפטיים </w:t>
      </w:r>
      <w:r w:rsidR="006E776F" w:rsidRPr="006E776F">
        <w:rPr>
          <w:b/>
          <w:bCs/>
          <w:sz w:val="22"/>
          <w:rtl/>
        </w:rPr>
        <w:t xml:space="preserve">[פורסם בנבו] </w:t>
      </w:r>
      <w:r>
        <w:rPr>
          <w:rFonts w:ascii="David" w:hAnsi="David"/>
          <w:b/>
          <w:bCs/>
          <w:rtl/>
        </w:rPr>
        <w:t>(25/11/15)</w:t>
      </w:r>
      <w:r>
        <w:rPr>
          <w:rFonts w:ascii="David" w:hAnsi="David"/>
          <w:rtl/>
        </w:rPr>
        <w:t xml:space="preserve"> קבע עונשם של הנאשמים אשר הורשעו בביצוע עבירות קשירת</w:t>
      </w:r>
      <w:r>
        <w:rPr>
          <w:rFonts w:ascii="David" w:hAnsi="David"/>
        </w:rPr>
        <w:t xml:space="preserve"> </w:t>
      </w:r>
      <w:r>
        <w:rPr>
          <w:rFonts w:ascii="David" w:hAnsi="David"/>
          <w:rtl/>
        </w:rPr>
        <w:t>קשר</w:t>
      </w:r>
      <w:r>
        <w:rPr>
          <w:rFonts w:ascii="David" w:hAnsi="David"/>
        </w:rPr>
        <w:t xml:space="preserve"> </w:t>
      </w:r>
      <w:r>
        <w:rPr>
          <w:rFonts w:ascii="David" w:hAnsi="David"/>
          <w:rtl/>
        </w:rPr>
        <w:t>לעשות</w:t>
      </w:r>
      <w:r>
        <w:rPr>
          <w:rFonts w:ascii="David" w:hAnsi="David"/>
        </w:rPr>
        <w:t xml:space="preserve"> </w:t>
      </w:r>
      <w:r>
        <w:rPr>
          <w:rFonts w:ascii="David" w:hAnsi="David"/>
          <w:rtl/>
        </w:rPr>
        <w:t>פשע</w:t>
      </w:r>
      <w:r>
        <w:rPr>
          <w:rFonts w:ascii="David" w:hAnsi="David"/>
        </w:rPr>
        <w:t xml:space="preserve">, </w:t>
      </w:r>
      <w:r>
        <w:rPr>
          <w:rFonts w:ascii="David" w:hAnsi="David"/>
          <w:rtl/>
        </w:rPr>
        <w:t>חבלה</w:t>
      </w:r>
      <w:r>
        <w:rPr>
          <w:rFonts w:ascii="David" w:hAnsi="David"/>
        </w:rPr>
        <w:t xml:space="preserve"> </w:t>
      </w:r>
      <w:r>
        <w:rPr>
          <w:rFonts w:ascii="David" w:hAnsi="David"/>
          <w:rtl/>
        </w:rPr>
        <w:t>במזיד</w:t>
      </w:r>
      <w:r>
        <w:rPr>
          <w:rFonts w:ascii="David" w:hAnsi="David"/>
        </w:rPr>
        <w:t xml:space="preserve"> </w:t>
      </w:r>
      <w:r>
        <w:rPr>
          <w:rFonts w:ascii="David" w:hAnsi="David"/>
          <w:rtl/>
        </w:rPr>
        <w:t xml:space="preserve"> לרכב</w:t>
      </w:r>
      <w:r>
        <w:rPr>
          <w:rFonts w:ascii="David" w:hAnsi="David"/>
        </w:rPr>
        <w:t xml:space="preserve">, </w:t>
      </w:r>
      <w:r>
        <w:rPr>
          <w:rFonts w:ascii="David" w:hAnsi="David"/>
          <w:rtl/>
        </w:rPr>
        <w:t>פריצה</w:t>
      </w:r>
      <w:r>
        <w:rPr>
          <w:rFonts w:ascii="David" w:hAnsi="David"/>
        </w:rPr>
        <w:t xml:space="preserve"> </w:t>
      </w:r>
      <w:r>
        <w:rPr>
          <w:rFonts w:ascii="David" w:hAnsi="David"/>
          <w:rtl/>
        </w:rPr>
        <w:t>לרכב</w:t>
      </w:r>
      <w:r>
        <w:rPr>
          <w:rFonts w:ascii="David" w:hAnsi="David"/>
        </w:rPr>
        <w:t xml:space="preserve"> </w:t>
      </w:r>
      <w:r>
        <w:rPr>
          <w:rFonts w:ascii="David" w:hAnsi="David"/>
          <w:rtl/>
        </w:rPr>
        <w:t>בכוונה</w:t>
      </w:r>
      <w:r>
        <w:rPr>
          <w:rFonts w:ascii="David" w:hAnsi="David"/>
        </w:rPr>
        <w:t xml:space="preserve"> </w:t>
      </w:r>
      <w:r>
        <w:rPr>
          <w:rFonts w:ascii="David" w:hAnsi="David"/>
          <w:rtl/>
        </w:rPr>
        <w:t>לגנוב</w:t>
      </w:r>
      <w:r>
        <w:rPr>
          <w:rFonts w:ascii="David" w:hAnsi="David"/>
        </w:rPr>
        <w:t xml:space="preserve"> </w:t>
      </w:r>
      <w:r>
        <w:rPr>
          <w:rFonts w:ascii="David" w:hAnsi="David"/>
          <w:rtl/>
        </w:rPr>
        <w:t>וכן</w:t>
      </w:r>
      <w:r>
        <w:rPr>
          <w:rFonts w:ascii="David" w:hAnsi="David"/>
        </w:rPr>
        <w:t xml:space="preserve"> </w:t>
      </w:r>
      <w:r>
        <w:rPr>
          <w:rFonts w:ascii="David" w:hAnsi="David"/>
          <w:rtl/>
        </w:rPr>
        <w:t>החזקת</w:t>
      </w:r>
      <w:r>
        <w:rPr>
          <w:rFonts w:ascii="David" w:hAnsi="David"/>
        </w:rPr>
        <w:t xml:space="preserve"> </w:t>
      </w:r>
      <w:r>
        <w:rPr>
          <w:rFonts w:ascii="David" w:hAnsi="David"/>
          <w:rtl/>
        </w:rPr>
        <w:t>רכוש</w:t>
      </w:r>
      <w:r>
        <w:rPr>
          <w:rFonts w:ascii="David" w:hAnsi="David"/>
        </w:rPr>
        <w:t xml:space="preserve"> </w:t>
      </w:r>
      <w:r>
        <w:rPr>
          <w:rFonts w:ascii="David" w:hAnsi="David"/>
          <w:rtl/>
        </w:rPr>
        <w:t>החשוד</w:t>
      </w:r>
      <w:r>
        <w:rPr>
          <w:rFonts w:ascii="David" w:hAnsi="David"/>
        </w:rPr>
        <w:t xml:space="preserve"> </w:t>
      </w:r>
      <w:r>
        <w:rPr>
          <w:rFonts w:ascii="David" w:hAnsi="David"/>
          <w:rtl/>
        </w:rPr>
        <w:t>כגנוב לשנת מאסר ועונשים נלווים.</w:t>
      </w:r>
    </w:p>
    <w:p w14:paraId="2D3B7A70" w14:textId="77777777" w:rsidR="007A3E56" w:rsidRDefault="007A3E56" w:rsidP="007A3E56">
      <w:pPr>
        <w:autoSpaceDE w:val="0"/>
        <w:autoSpaceDN w:val="0"/>
        <w:adjustRightInd w:val="0"/>
        <w:spacing w:before="100" w:after="100" w:line="360" w:lineRule="auto"/>
        <w:rPr>
          <w:rtl/>
        </w:rPr>
      </w:pPr>
    </w:p>
    <w:p w14:paraId="5DD4E012" w14:textId="77777777" w:rsidR="007A3E56" w:rsidRDefault="007A3E56" w:rsidP="006E776F">
      <w:pPr>
        <w:autoSpaceDE w:val="0"/>
        <w:autoSpaceDN w:val="0"/>
        <w:adjustRightInd w:val="0"/>
        <w:spacing w:before="100" w:after="100" w:line="360" w:lineRule="auto"/>
        <w:ind w:left="708" w:hanging="708"/>
        <w:jc w:val="both"/>
        <w:rPr>
          <w:rtl/>
        </w:rPr>
      </w:pPr>
      <w:r>
        <w:rPr>
          <w:rtl/>
        </w:rPr>
        <w:t>2.</w:t>
      </w:r>
      <w:r>
        <w:rPr>
          <w:rtl/>
        </w:rPr>
        <w:tab/>
      </w:r>
      <w:r>
        <w:rPr>
          <w:b/>
          <w:bCs/>
          <w:rtl/>
        </w:rPr>
        <w:t>ב</w:t>
      </w:r>
      <w:hyperlink r:id="rId84" w:history="1">
        <w:r w:rsidR="00E131DA" w:rsidRPr="00E131DA">
          <w:rPr>
            <w:b/>
            <w:bCs/>
            <w:color w:val="0000FF"/>
            <w:u w:val="single"/>
            <w:rtl/>
          </w:rPr>
          <w:t>רע"פ 5313/12</w:t>
        </w:r>
      </w:hyperlink>
      <w:r>
        <w:rPr>
          <w:b/>
          <w:bCs/>
          <w:rtl/>
        </w:rPr>
        <w:t xml:space="preserve"> - שווקי ראיף נ' מדינת ישראל, פורסם במאגרים המשפטיים </w:t>
      </w:r>
      <w:r w:rsidR="006E776F" w:rsidRPr="006E776F">
        <w:rPr>
          <w:b/>
          <w:bCs/>
          <w:sz w:val="22"/>
          <w:rtl/>
        </w:rPr>
        <w:t xml:space="preserve">[פורסם בנבו] </w:t>
      </w:r>
      <w:r>
        <w:rPr>
          <w:b/>
          <w:bCs/>
          <w:rtl/>
        </w:rPr>
        <w:t xml:space="preserve">(11/07/2012) </w:t>
      </w:r>
      <w:r>
        <w:rPr>
          <w:rtl/>
        </w:rPr>
        <w:t xml:space="preserve">דחה בית המשפט העליון בקשת רשות הערעור של המערער בגין החמרת עונשו ממאסר מותנה ל – 6 חודשי מאסר מאחורי סורגי ובריח בגין עבירת התפרצות לרכב בכוונה לגנוב ובשעה  שלחובתו 4 הרשעות קודמות בעבירות רכוש ושירות המבחן בא בהמלצה להימנע מהטלת מאסר בפועל לאור מאמצי השיקום. </w:t>
      </w:r>
    </w:p>
    <w:p w14:paraId="4AA4F405" w14:textId="77777777" w:rsidR="007A3E56" w:rsidRDefault="007A3E56" w:rsidP="007A3E56">
      <w:pPr>
        <w:autoSpaceDE w:val="0"/>
        <w:autoSpaceDN w:val="0"/>
        <w:adjustRightInd w:val="0"/>
        <w:spacing w:before="100" w:after="100" w:line="360" w:lineRule="auto"/>
        <w:rPr>
          <w:rtl/>
        </w:rPr>
      </w:pPr>
    </w:p>
    <w:p w14:paraId="353249B8" w14:textId="77777777" w:rsidR="007A3E56" w:rsidRDefault="007A3E56" w:rsidP="007A3E56">
      <w:pPr>
        <w:autoSpaceDE w:val="0"/>
        <w:autoSpaceDN w:val="0"/>
        <w:adjustRightInd w:val="0"/>
        <w:spacing w:before="100" w:after="100" w:line="360" w:lineRule="auto"/>
        <w:ind w:firstLine="708"/>
        <w:rPr>
          <w:rtl/>
        </w:rPr>
      </w:pPr>
      <w:r>
        <w:rPr>
          <w:rtl/>
        </w:rPr>
        <w:t xml:space="preserve">בית המשפט קבע בהחלטתו כי - </w:t>
      </w:r>
    </w:p>
    <w:p w14:paraId="6542F2E1" w14:textId="77777777" w:rsidR="007A3E56" w:rsidRDefault="007A3E56" w:rsidP="006E776F">
      <w:pPr>
        <w:autoSpaceDE w:val="0"/>
        <w:autoSpaceDN w:val="0"/>
        <w:adjustRightInd w:val="0"/>
        <w:spacing w:before="100" w:after="100" w:line="360" w:lineRule="auto"/>
        <w:ind w:left="1440"/>
        <w:jc w:val="both"/>
        <w:rPr>
          <w:b/>
          <w:bCs/>
          <w:rtl/>
        </w:rPr>
      </w:pPr>
      <w:r>
        <w:rPr>
          <w:b/>
          <w:bCs/>
          <w:rtl/>
        </w:rPr>
        <w:t>"חרף נסיבותיו האישיות של המבקש וניסיונו לשיקום, שיש לקוות כי הוא כן, סבורני שהעונש שהושת עליו אינו מצדיק התערבות - הוא מאוזן ואינו חורג מרף הענישה ההולם את המקרה; מדובר באדם אשר מעד בעברו והורשע בארבע עבירות, ובהן עבירות רכוש ופריצה לרכב. העונש שהושת עליו בערכאה הראשונה היה קל ביותר ביחס לרף הענישה בעבירות אלה, וגם לאחר ההחמרה היחסית בעונשו בבית המשפט המחוזי עדיין מדובר בעונש מאסר קצר. אשר לשירות המבחן, מעצם תפקידו הוא בוחן את סיכויי השיקום של נאשם פלוני, ואילו על בית המשפט מוטלת החובה לבחון המלצה זו ולגזור את עונשו של הנאשם למול שיקולי הענישה האחרים, לרבות שיקולי גמול והרתעה. בית המשפט המחוזי פעל במסגרת שיקול דעתו ובחר להחמיר עם המבקש, וכאמור מעלה כל עוד ניתנה הדעת למכלול שיקולי הענישה, בין היתר לאינטרס השיקום של המבקש, וניתן משקל מאוזן וסביר לכל אחד מהם, אין כל עילה להתערבות בהחלטה זו."</w:t>
      </w:r>
    </w:p>
    <w:p w14:paraId="546C962D" w14:textId="77777777" w:rsidR="007A3E56" w:rsidRDefault="007A3E56" w:rsidP="007A3E56">
      <w:pPr>
        <w:spacing w:line="360" w:lineRule="auto"/>
        <w:rPr>
          <w:rtl/>
        </w:rPr>
      </w:pPr>
    </w:p>
    <w:p w14:paraId="64CA2086" w14:textId="77777777" w:rsidR="007A3E56" w:rsidRDefault="007A3E56" w:rsidP="006E776F">
      <w:pPr>
        <w:spacing w:line="360" w:lineRule="auto"/>
        <w:ind w:left="720" w:hanging="720"/>
        <w:jc w:val="both"/>
        <w:rPr>
          <w:rtl/>
        </w:rPr>
      </w:pPr>
      <w:r>
        <w:rPr>
          <w:rtl/>
        </w:rPr>
        <w:t>3.</w:t>
      </w:r>
      <w:r>
        <w:rPr>
          <w:rtl/>
        </w:rPr>
        <w:tab/>
      </w:r>
      <w:r>
        <w:rPr>
          <w:b/>
          <w:bCs/>
          <w:rtl/>
        </w:rPr>
        <w:t>ב</w:t>
      </w:r>
      <w:hyperlink r:id="rId85" w:history="1">
        <w:r w:rsidR="00E131DA" w:rsidRPr="00E131DA">
          <w:rPr>
            <w:b/>
            <w:bCs/>
            <w:color w:val="0000FF"/>
            <w:u w:val="single"/>
            <w:rtl/>
          </w:rPr>
          <w:t>ת"פ 37954-03-10</w:t>
        </w:r>
      </w:hyperlink>
      <w:r>
        <w:rPr>
          <w:b/>
          <w:bCs/>
          <w:rtl/>
        </w:rPr>
        <w:t xml:space="preserve"> (שלום ראשון לציון) מדינת ישראל נ' ששון , פורסם במאגרים המשפטיים </w:t>
      </w:r>
      <w:r w:rsidR="006E776F" w:rsidRPr="006E776F">
        <w:rPr>
          <w:b/>
          <w:bCs/>
          <w:sz w:val="22"/>
          <w:rtl/>
        </w:rPr>
        <w:t xml:space="preserve">[פורסם בנבו] </w:t>
      </w:r>
      <w:r>
        <w:rPr>
          <w:b/>
          <w:bCs/>
          <w:rtl/>
        </w:rPr>
        <w:t>(7/5/13)</w:t>
      </w:r>
      <w:r>
        <w:rPr>
          <w:rtl/>
        </w:rPr>
        <w:t xml:space="preserve"> נדון הנאשם לאחר שמיעת ראיות בגין שתי עבירות התפרצות לרכב וגניבה מרכב , ניסיון לפריצה לרכב וחבלה במזיד ברכב לעונש של 4 חודשי מאסר מאחורי סורג ובריח ועונשים נלווים , לנאשם הרשעה קודמת אחת בעבירה אחרת וקלה ולאחר שלא התייצב לראיון בפני הממונה על עבודות השירות. ערעור שהגיש הנאשם נדחה (</w:t>
      </w:r>
      <w:hyperlink r:id="rId86" w:history="1">
        <w:r w:rsidR="00E131DA" w:rsidRPr="00E131DA">
          <w:rPr>
            <w:color w:val="0000FF"/>
            <w:u w:val="single"/>
            <w:rtl/>
          </w:rPr>
          <w:t>ע"פ (מחוזי מרכז) 22380-06-13</w:t>
        </w:r>
      </w:hyperlink>
      <w:r>
        <w:rPr>
          <w:rtl/>
        </w:rPr>
        <w:t>).</w:t>
      </w:r>
    </w:p>
    <w:p w14:paraId="394EAF43" w14:textId="77777777" w:rsidR="007A3E56" w:rsidRDefault="007A3E56" w:rsidP="007A3E56">
      <w:pPr>
        <w:spacing w:line="360" w:lineRule="auto"/>
        <w:rPr>
          <w:rtl/>
        </w:rPr>
      </w:pPr>
    </w:p>
    <w:p w14:paraId="1AA67D7A" w14:textId="77777777" w:rsidR="007A3E56" w:rsidRDefault="007A3E56" w:rsidP="006E776F">
      <w:pPr>
        <w:spacing w:line="360" w:lineRule="auto"/>
        <w:ind w:left="720" w:hanging="720"/>
        <w:jc w:val="both"/>
        <w:rPr>
          <w:rFonts w:ascii="David" w:hAnsi="David"/>
          <w:rtl/>
        </w:rPr>
      </w:pPr>
      <w:r>
        <w:rPr>
          <w:rFonts w:ascii="David" w:hAnsi="David"/>
          <w:rtl/>
        </w:rPr>
        <w:t>4.</w:t>
      </w:r>
      <w:r>
        <w:rPr>
          <w:rFonts w:ascii="David" w:hAnsi="David"/>
          <w:rtl/>
        </w:rPr>
        <w:tab/>
      </w:r>
      <w:r>
        <w:rPr>
          <w:rFonts w:ascii="David" w:hAnsi="David"/>
          <w:b/>
          <w:bCs/>
          <w:rtl/>
        </w:rPr>
        <w:t>ב</w:t>
      </w:r>
      <w:hyperlink r:id="rId87" w:history="1">
        <w:r w:rsidR="00E131DA" w:rsidRPr="00E131DA">
          <w:rPr>
            <w:rFonts w:ascii="David" w:hAnsi="David"/>
            <w:b/>
            <w:bCs/>
            <w:color w:val="0000FF"/>
            <w:u w:val="single"/>
            <w:rtl/>
          </w:rPr>
          <w:t>ת"פ 41488-04-13</w:t>
        </w:r>
      </w:hyperlink>
      <w:r>
        <w:rPr>
          <w:rFonts w:ascii="David" w:hAnsi="David"/>
          <w:b/>
          <w:bCs/>
          <w:rtl/>
        </w:rPr>
        <w:t xml:space="preserve"> (שלום עכו) מדינת ישראל נ' עטר , פורסם במאגרים המשפטיים </w:t>
      </w:r>
      <w:r w:rsidR="006E776F" w:rsidRPr="006E776F">
        <w:rPr>
          <w:b/>
          <w:bCs/>
          <w:sz w:val="22"/>
          <w:rtl/>
        </w:rPr>
        <w:t xml:space="preserve">[פורסם בנבו] </w:t>
      </w:r>
      <w:r>
        <w:rPr>
          <w:rFonts w:ascii="David" w:hAnsi="David"/>
          <w:b/>
          <w:bCs/>
          <w:rtl/>
        </w:rPr>
        <w:t>(5/5/13)</w:t>
      </w:r>
      <w:r>
        <w:rPr>
          <w:rFonts w:ascii="David" w:hAnsi="David"/>
          <w:rtl/>
        </w:rPr>
        <w:t xml:space="preserve"> נדון הנאשם במסגרת הסדר טיעון לעונש של  4 חודשי מאסר בניכוי ימי מעצרו ועונשים נלווים בגין ביצוע עבירת פריצה לרכב וגניבה מרכב. לציין כי הנאשם היה נתון במעצר, גזר הדין ניתן במסגרת הסדר טיעון שגובש בין הצדדים ועברו הפלילי של הנאשם היה מכביד בביצוע עבירות סמים, אלימות ורכוש.</w:t>
      </w:r>
    </w:p>
    <w:p w14:paraId="00286686" w14:textId="77777777" w:rsidR="007A3E56" w:rsidRDefault="007A3E56" w:rsidP="007A3E56">
      <w:pPr>
        <w:spacing w:line="360" w:lineRule="auto"/>
        <w:rPr>
          <w:rFonts w:ascii="David" w:hAnsi="David"/>
          <w:rtl/>
        </w:rPr>
      </w:pPr>
    </w:p>
    <w:p w14:paraId="28F1D4CF" w14:textId="77777777" w:rsidR="007A3E56" w:rsidRDefault="007A3E56" w:rsidP="006E776F">
      <w:pPr>
        <w:spacing w:line="360" w:lineRule="auto"/>
        <w:ind w:left="720" w:hanging="720"/>
        <w:jc w:val="both"/>
        <w:rPr>
          <w:rFonts w:ascii="David" w:hAnsi="David"/>
          <w:rtl/>
        </w:rPr>
      </w:pPr>
      <w:r>
        <w:rPr>
          <w:rFonts w:ascii="David" w:hAnsi="David"/>
          <w:rtl/>
        </w:rPr>
        <w:t>5.</w:t>
      </w:r>
      <w:r>
        <w:rPr>
          <w:rFonts w:ascii="David" w:hAnsi="David"/>
          <w:rtl/>
        </w:rPr>
        <w:tab/>
      </w:r>
      <w:r>
        <w:rPr>
          <w:rFonts w:ascii="David" w:hAnsi="David"/>
          <w:b/>
          <w:bCs/>
          <w:rtl/>
        </w:rPr>
        <w:t>ב</w:t>
      </w:r>
      <w:hyperlink r:id="rId88" w:history="1">
        <w:r w:rsidR="00E131DA" w:rsidRPr="00E131DA">
          <w:rPr>
            <w:rFonts w:ascii="David" w:hAnsi="David"/>
            <w:b/>
            <w:bCs/>
            <w:color w:val="0000FF"/>
            <w:u w:val="single"/>
            <w:rtl/>
          </w:rPr>
          <w:t>ת"פ 703-01-12</w:t>
        </w:r>
      </w:hyperlink>
      <w:r>
        <w:rPr>
          <w:rFonts w:ascii="David" w:hAnsi="David"/>
          <w:b/>
          <w:bCs/>
          <w:rtl/>
        </w:rPr>
        <w:t xml:space="preserve"> (שלום ת"א) מדינת ישראל נ' סטפנצנקו, פורסם במאגרים המשפטיים </w:t>
      </w:r>
      <w:r w:rsidR="006E776F" w:rsidRPr="006E776F">
        <w:rPr>
          <w:b/>
          <w:bCs/>
          <w:sz w:val="22"/>
          <w:rtl/>
        </w:rPr>
        <w:t xml:space="preserve">[פורסם בנבו] </w:t>
      </w:r>
      <w:r>
        <w:rPr>
          <w:rFonts w:ascii="David" w:hAnsi="David"/>
          <w:b/>
          <w:bCs/>
          <w:rtl/>
        </w:rPr>
        <w:t>(10/7/13)</w:t>
      </w:r>
      <w:r>
        <w:rPr>
          <w:rFonts w:ascii="David" w:hAnsi="David"/>
          <w:rtl/>
        </w:rPr>
        <w:t xml:space="preserve"> נדון הנאשם בגין עבירת פריצה לרכב בהסדר טיעון לעונשי מאסר מותנה וקנס בשל חלוף הזמן ויכולתו לצרף תיק זה לתיק אחר בגינו נדון על ביצוע עבירות דומות באותה התקופה.</w:t>
      </w:r>
    </w:p>
    <w:p w14:paraId="607DD088" w14:textId="77777777" w:rsidR="007A3E56" w:rsidRDefault="007A3E56" w:rsidP="007A3E56">
      <w:pPr>
        <w:spacing w:line="360" w:lineRule="auto"/>
        <w:rPr>
          <w:rFonts w:ascii="David" w:hAnsi="David"/>
          <w:rtl/>
        </w:rPr>
      </w:pPr>
    </w:p>
    <w:p w14:paraId="55B5D6A2" w14:textId="77777777" w:rsidR="007A3E56" w:rsidRDefault="007A3E56" w:rsidP="007A3E56">
      <w:pPr>
        <w:spacing w:line="360" w:lineRule="auto"/>
        <w:ind w:left="720" w:hanging="720"/>
        <w:rPr>
          <w:rFonts w:ascii="David" w:hAnsi="David"/>
          <w:rtl/>
        </w:rPr>
      </w:pPr>
      <w:r>
        <w:rPr>
          <w:rFonts w:ascii="David" w:hAnsi="David"/>
          <w:b/>
          <w:bCs/>
          <w:rtl/>
        </w:rPr>
        <w:t>6.</w:t>
      </w:r>
      <w:r>
        <w:rPr>
          <w:rFonts w:ascii="David" w:hAnsi="David"/>
          <w:b/>
          <w:bCs/>
          <w:rtl/>
        </w:rPr>
        <w:tab/>
        <w:t>ב</w:t>
      </w:r>
      <w:hyperlink r:id="rId89" w:history="1">
        <w:r w:rsidR="00E131DA" w:rsidRPr="00E131DA">
          <w:rPr>
            <w:rFonts w:ascii="David" w:hAnsi="David"/>
            <w:b/>
            <w:bCs/>
            <w:color w:val="0000FF"/>
            <w:u w:val="single"/>
            <w:rtl/>
          </w:rPr>
          <w:t>ת.פ 19593</w:t>
        </w:r>
        <w:r w:rsidR="00E131DA" w:rsidRPr="00E131DA">
          <w:rPr>
            <w:rFonts w:ascii="David" w:hAnsi="David"/>
            <w:b/>
            <w:bCs/>
            <w:color w:val="0000FF"/>
            <w:u w:val="single"/>
            <w:rtl/>
          </w:rPr>
          <w:t>-</w:t>
        </w:r>
        <w:r w:rsidR="00E131DA" w:rsidRPr="00E131DA">
          <w:rPr>
            <w:rFonts w:ascii="David" w:hAnsi="David"/>
            <w:b/>
            <w:bCs/>
            <w:color w:val="0000FF"/>
            <w:u w:val="single"/>
            <w:rtl/>
          </w:rPr>
          <w:t>07-17</w:t>
        </w:r>
      </w:hyperlink>
      <w:r>
        <w:rPr>
          <w:rFonts w:ascii="David" w:hAnsi="David"/>
          <w:b/>
          <w:bCs/>
          <w:rtl/>
        </w:rPr>
        <w:t xml:space="preserve"> (שלום ק"ש) , לא פורסם (23.10.17)</w:t>
      </w:r>
      <w:r>
        <w:rPr>
          <w:rFonts w:ascii="David" w:hAnsi="David"/>
          <w:rtl/>
        </w:rPr>
        <w:t xml:space="preserve"> נדון הנאשם לעונש מאסר בן 9 חודשים בפועל ועונשים נלווים לאחר שהורשע בביצוע שתי עבירות פריצה לרכב וגניבה מרכב ולחובתו עבר בעבירות רכוש.</w:t>
      </w:r>
    </w:p>
    <w:p w14:paraId="3BF7EDE7" w14:textId="77777777" w:rsidR="007A3E56" w:rsidRDefault="007A3E56" w:rsidP="007A3E56">
      <w:pPr>
        <w:spacing w:line="360" w:lineRule="auto"/>
        <w:rPr>
          <w:rFonts w:ascii="David" w:hAnsi="David"/>
          <w:rtl/>
        </w:rPr>
      </w:pPr>
      <w:r>
        <w:rPr>
          <w:rFonts w:ascii="David" w:hAnsi="David"/>
          <w:rtl/>
        </w:rPr>
        <w:t xml:space="preserve"> </w:t>
      </w:r>
    </w:p>
    <w:p w14:paraId="316E83B8" w14:textId="77777777" w:rsidR="007A3E56" w:rsidRDefault="007A3E56" w:rsidP="006E776F">
      <w:pPr>
        <w:spacing w:line="360" w:lineRule="auto"/>
        <w:ind w:left="720" w:hanging="720"/>
        <w:jc w:val="both"/>
        <w:rPr>
          <w:rFonts w:ascii="David" w:hAnsi="David"/>
          <w:rtl/>
        </w:rPr>
      </w:pPr>
      <w:r>
        <w:rPr>
          <w:rFonts w:ascii="David" w:hAnsi="David"/>
          <w:b/>
          <w:bCs/>
          <w:rtl/>
        </w:rPr>
        <w:t>7.</w:t>
      </w:r>
      <w:r>
        <w:rPr>
          <w:rFonts w:ascii="David" w:hAnsi="David"/>
          <w:b/>
          <w:bCs/>
          <w:rtl/>
        </w:rPr>
        <w:tab/>
        <w:t>ב</w:t>
      </w:r>
      <w:hyperlink r:id="rId90" w:history="1">
        <w:r w:rsidR="00E131DA" w:rsidRPr="00E131DA">
          <w:rPr>
            <w:rFonts w:ascii="David" w:hAnsi="David"/>
            <w:b/>
            <w:bCs/>
            <w:color w:val="0000FF"/>
            <w:u w:val="single"/>
            <w:rtl/>
          </w:rPr>
          <w:t>ת"פ (ב"ש) 20505-01-10</w:t>
        </w:r>
      </w:hyperlink>
      <w:r>
        <w:rPr>
          <w:rFonts w:ascii="David" w:hAnsi="David"/>
          <w:b/>
          <w:bCs/>
          <w:rtl/>
        </w:rPr>
        <w:t xml:space="preserve"> מדינת ישראל נ' כאמל אבו עדרה ,פורסם במאגרים המשפטיים (21.7.10)</w:t>
      </w:r>
      <w:r>
        <w:rPr>
          <w:rFonts w:ascii="David" w:hAnsi="David"/>
          <w:rtl/>
        </w:rPr>
        <w:t xml:space="preserve">  השית בית המשפט על נאשם בעל עבר פלילי בגין עבירה של פריצה לרכב בכוונה לגנוב עונש מאסר בפועל לתקופה של 10 חודשים וכן הפעיל מאסר על תנאי בר הפעלה. ערעור שהגיש הנאשם על חומרת העונש (</w:t>
      </w:r>
      <w:hyperlink r:id="rId91" w:history="1">
        <w:r w:rsidR="00E131DA" w:rsidRPr="00E131DA">
          <w:rPr>
            <w:rFonts w:ascii="David" w:hAnsi="David"/>
            <w:color w:val="0000FF"/>
            <w:u w:val="single"/>
            <w:rtl/>
          </w:rPr>
          <w:t>ע"פ 5363</w:t>
        </w:r>
        <w:r w:rsidR="00E131DA" w:rsidRPr="00E131DA">
          <w:rPr>
            <w:rFonts w:ascii="David" w:hAnsi="David"/>
            <w:color w:val="0000FF"/>
            <w:u w:val="single"/>
            <w:rtl/>
          </w:rPr>
          <w:t>9</w:t>
        </w:r>
        <w:r w:rsidR="00E131DA" w:rsidRPr="00E131DA">
          <w:rPr>
            <w:rFonts w:ascii="David" w:hAnsi="David"/>
            <w:color w:val="0000FF"/>
            <w:u w:val="single"/>
            <w:rtl/>
          </w:rPr>
          <w:t>-08-10</w:t>
        </w:r>
      </w:hyperlink>
      <w:r>
        <w:rPr>
          <w:rFonts w:ascii="David" w:hAnsi="David"/>
          <w:rtl/>
        </w:rPr>
        <w:t xml:space="preserve"> מחוזי ב"ש</w:t>
      </w:r>
      <w:r w:rsidR="006E776F">
        <w:rPr>
          <w:rFonts w:ascii="David" w:hAnsi="David" w:hint="cs"/>
          <w:rtl/>
        </w:rPr>
        <w:t xml:space="preserve"> </w:t>
      </w:r>
      <w:r w:rsidR="006E776F" w:rsidRPr="006E776F">
        <w:rPr>
          <w:sz w:val="22"/>
          <w:rtl/>
        </w:rPr>
        <w:t>[פורסם בנבו]</w:t>
      </w:r>
      <w:r>
        <w:rPr>
          <w:rFonts w:ascii="David" w:hAnsi="David"/>
          <w:rtl/>
        </w:rPr>
        <w:t>) התקבל בהסכמה באופן חלקי באופן שהמאסר בן 10 החודשים הושאר על כנו ובית המשפט המחוזי התערב באופן הפעלת המאסר על תנאי בלבד.</w:t>
      </w:r>
    </w:p>
    <w:p w14:paraId="77C00AA6" w14:textId="77777777" w:rsidR="007A3E56" w:rsidRDefault="007A3E56" w:rsidP="006E776F">
      <w:pPr>
        <w:spacing w:line="360" w:lineRule="auto"/>
        <w:jc w:val="both"/>
        <w:rPr>
          <w:rFonts w:ascii="David" w:hAnsi="David"/>
          <w:highlight w:val="green"/>
          <w:rtl/>
        </w:rPr>
      </w:pPr>
    </w:p>
    <w:p w14:paraId="1D657639" w14:textId="77777777" w:rsidR="007A3E56" w:rsidRDefault="007A3E56" w:rsidP="006E776F">
      <w:pPr>
        <w:spacing w:line="360" w:lineRule="auto"/>
        <w:ind w:left="720" w:hanging="720"/>
        <w:jc w:val="both"/>
        <w:rPr>
          <w:rFonts w:ascii="David" w:hAnsi="David"/>
          <w:rtl/>
        </w:rPr>
      </w:pPr>
      <w:r>
        <w:rPr>
          <w:rFonts w:ascii="David" w:hAnsi="David"/>
          <w:b/>
          <w:bCs/>
          <w:rtl/>
        </w:rPr>
        <w:t>8.</w:t>
      </w:r>
      <w:r>
        <w:rPr>
          <w:rFonts w:ascii="David" w:hAnsi="David"/>
          <w:b/>
          <w:bCs/>
          <w:rtl/>
        </w:rPr>
        <w:tab/>
        <w:t>ב</w:t>
      </w:r>
      <w:hyperlink r:id="rId92" w:history="1">
        <w:r w:rsidR="00E131DA" w:rsidRPr="00E131DA">
          <w:rPr>
            <w:rFonts w:ascii="David" w:hAnsi="David"/>
            <w:b/>
            <w:bCs/>
            <w:color w:val="0000FF"/>
            <w:u w:val="single"/>
            <w:rtl/>
          </w:rPr>
          <w:t>עפ"ג (מח'-חי') 20738-08-14</w:t>
        </w:r>
      </w:hyperlink>
      <w:r>
        <w:rPr>
          <w:rFonts w:ascii="David" w:hAnsi="David"/>
          <w:b/>
          <w:bCs/>
          <w:rtl/>
        </w:rPr>
        <w:t xml:space="preserve"> מדינת ישראל נ' אבו חאטום ,פורסם במאגרים המשפטיים </w:t>
      </w:r>
      <w:r w:rsidR="006E776F" w:rsidRPr="006E776F">
        <w:rPr>
          <w:b/>
          <w:bCs/>
          <w:sz w:val="22"/>
          <w:rtl/>
        </w:rPr>
        <w:t xml:space="preserve">[פורסם בנבו] </w:t>
      </w:r>
      <w:r>
        <w:rPr>
          <w:rFonts w:ascii="David" w:hAnsi="David"/>
          <w:b/>
          <w:bCs/>
          <w:rtl/>
        </w:rPr>
        <w:t>(27.8.14) ,</w:t>
      </w:r>
      <w:r>
        <w:rPr>
          <w:rFonts w:ascii="David" w:hAnsi="David"/>
          <w:rtl/>
        </w:rPr>
        <w:t xml:space="preserve"> החמיר בית המשפט המחוזי בעונשו של נאשם אשר הורשע בביצוע שתי עבירות פריצה לרכב בכוונה לגנוב ועבירה של גניבה מרכב והשית עליו (בשני תיקים נפרדים שצורפו) עונש מאסר בפועל בן 12 חודשים חלף 7 חודשי המאסר אשר הושתו עליו בבית משפט השלום. בית המשפט המחוזי קבע כי מתחם הענישה ההולם בגין כל עבירה נע ממספר חודשי מאסר לבין שנת מאסר בפועל. כן ציין בית המשפט המחוזי, כי במקרים מסוימים מושתים עונשי מאסר בפועל לריצוי בדרך של עבודות שירות ואולם, המדובר במקרים בהם נתקיימו נסיבות מקלות וקיים אופק שיקומי. בית המשפט הדגיש, כי אין בכך כדי לומר שהרף התחתון של מתחם הענישה ההולם בגין עבירות מסוג זה הינו עונש מאסר בפועל לריצוי בדרך של עבודות שירות.</w:t>
      </w:r>
    </w:p>
    <w:p w14:paraId="58751C2E" w14:textId="77777777" w:rsidR="007A3E56" w:rsidRDefault="007A3E56" w:rsidP="007A3E56">
      <w:pPr>
        <w:spacing w:line="360" w:lineRule="auto"/>
        <w:rPr>
          <w:rFonts w:ascii="David" w:hAnsi="David"/>
          <w:highlight w:val="green"/>
          <w:rtl/>
        </w:rPr>
      </w:pPr>
    </w:p>
    <w:p w14:paraId="1FC708C0" w14:textId="77777777" w:rsidR="007A3E56" w:rsidRDefault="007A3E56" w:rsidP="007A3E56">
      <w:pPr>
        <w:spacing w:after="120" w:line="360" w:lineRule="auto"/>
        <w:contextualSpacing/>
        <w:jc w:val="both"/>
        <w:rPr>
          <w:color w:val="000000"/>
          <w:rtl/>
        </w:rPr>
      </w:pPr>
      <w:r>
        <w:rPr>
          <w:color w:val="000000"/>
          <w:rtl/>
        </w:rPr>
        <w:t xml:space="preserve">בחינת </w:t>
      </w:r>
      <w:r>
        <w:rPr>
          <w:b/>
          <w:bCs/>
          <w:color w:val="000000"/>
          <w:rtl/>
        </w:rPr>
        <w:t>מדיניות הענישה הנוהגת</w:t>
      </w:r>
      <w:r>
        <w:rPr>
          <w:color w:val="000000"/>
          <w:rtl/>
        </w:rPr>
        <w:t xml:space="preserve"> מעלה כי במקרים דומים של </w:t>
      </w:r>
      <w:r>
        <w:rPr>
          <w:b/>
          <w:bCs/>
          <w:color w:val="000000"/>
          <w:rtl/>
        </w:rPr>
        <w:t>עבירות ההונאה בכרטיסי חיוב</w:t>
      </w:r>
      <w:r>
        <w:rPr>
          <w:color w:val="000000"/>
          <w:rtl/>
        </w:rPr>
        <w:t xml:space="preserve"> הוטלו על נאשמים עונשים במנעד רחב, כמפורט להלן:</w:t>
      </w:r>
    </w:p>
    <w:p w14:paraId="31A760C7" w14:textId="77777777" w:rsidR="007A3E56" w:rsidRDefault="007A3E56" w:rsidP="007A3E56">
      <w:pPr>
        <w:spacing w:after="120" w:line="360" w:lineRule="auto"/>
        <w:contextualSpacing/>
        <w:jc w:val="both"/>
        <w:rPr>
          <w:rFonts w:ascii="David" w:hAnsi="David"/>
          <w:noProof/>
          <w:color w:val="000000"/>
          <w:rtl/>
        </w:rPr>
      </w:pPr>
    </w:p>
    <w:p w14:paraId="7D388084" w14:textId="77777777" w:rsidR="007A3E56" w:rsidRDefault="007A3E56" w:rsidP="006E776F">
      <w:pPr>
        <w:spacing w:after="200" w:line="360" w:lineRule="auto"/>
        <w:ind w:left="708" w:hanging="708"/>
        <w:jc w:val="both"/>
        <w:rPr>
          <w:rFonts w:ascii="Calibri" w:hAnsi="Calibri"/>
        </w:rPr>
      </w:pPr>
      <w:r>
        <w:rPr>
          <w:rFonts w:ascii="Calibri" w:hAnsi="Calibri"/>
          <w:rtl/>
        </w:rPr>
        <w:t>1.</w:t>
      </w:r>
      <w:r>
        <w:rPr>
          <w:rFonts w:ascii="Calibri" w:hAnsi="Calibri"/>
          <w:rtl/>
        </w:rPr>
        <w:tab/>
      </w:r>
      <w:r>
        <w:rPr>
          <w:rFonts w:ascii="Calibri" w:hAnsi="Calibri"/>
          <w:b/>
          <w:bCs/>
          <w:rtl/>
        </w:rPr>
        <w:t>ב</w:t>
      </w:r>
      <w:hyperlink r:id="rId93" w:history="1">
        <w:r w:rsidR="00E131DA" w:rsidRPr="00E131DA">
          <w:rPr>
            <w:rFonts w:ascii="Calibri" w:hAnsi="Calibri" w:hint="eastAsia"/>
            <w:b/>
            <w:bCs/>
            <w:color w:val="0000FF"/>
            <w:u w:val="single"/>
            <w:rtl/>
          </w:rPr>
          <w:t>ע</w:t>
        </w:r>
        <w:r w:rsidR="00E131DA" w:rsidRPr="00E131DA">
          <w:rPr>
            <w:rFonts w:ascii="Calibri" w:hAnsi="Calibri"/>
            <w:b/>
            <w:bCs/>
            <w:color w:val="0000FF"/>
            <w:u w:val="single"/>
            <w:rtl/>
          </w:rPr>
          <w:t>"</w:t>
        </w:r>
        <w:r w:rsidR="00E131DA" w:rsidRPr="00E131DA">
          <w:rPr>
            <w:rFonts w:ascii="Calibri" w:hAnsi="Calibri" w:hint="eastAsia"/>
            <w:b/>
            <w:bCs/>
            <w:color w:val="0000FF"/>
            <w:u w:val="single"/>
            <w:rtl/>
          </w:rPr>
          <w:t>פ</w:t>
        </w:r>
        <w:r w:rsidR="00E131DA" w:rsidRPr="00E131DA">
          <w:rPr>
            <w:rFonts w:ascii="Calibri" w:hAnsi="Calibri"/>
            <w:b/>
            <w:bCs/>
            <w:color w:val="0000FF"/>
            <w:u w:val="single"/>
            <w:rtl/>
          </w:rPr>
          <w:t xml:space="preserve"> 676/12</w:t>
        </w:r>
      </w:hyperlink>
      <w:r>
        <w:rPr>
          <w:rFonts w:ascii="Calibri" w:hAnsi="Calibri"/>
          <w:b/>
          <w:bCs/>
          <w:rtl/>
        </w:rPr>
        <w:t xml:space="preserve"> מ"י נ' קיטה (טרם פורסם</w:t>
      </w:r>
      <w:r w:rsidR="006E776F">
        <w:rPr>
          <w:rFonts w:ascii="Calibri" w:hAnsi="Calibri" w:hint="cs"/>
          <w:b/>
          <w:bCs/>
          <w:rtl/>
        </w:rPr>
        <w:t xml:space="preserve">, </w:t>
      </w:r>
      <w:r w:rsidR="006E776F" w:rsidRPr="006E776F">
        <w:rPr>
          <w:b/>
          <w:bCs/>
          <w:sz w:val="22"/>
          <w:rtl/>
        </w:rPr>
        <w:t>[</w:t>
      </w:r>
      <w:r w:rsidR="006E776F" w:rsidRPr="006E776F">
        <w:rPr>
          <w:rFonts w:hint="eastAsia"/>
          <w:b/>
          <w:bCs/>
          <w:sz w:val="22"/>
          <w:rtl/>
        </w:rPr>
        <w:t>פורסם</w:t>
      </w:r>
      <w:r w:rsidR="006E776F" w:rsidRPr="006E776F">
        <w:rPr>
          <w:b/>
          <w:bCs/>
          <w:sz w:val="22"/>
          <w:rtl/>
        </w:rPr>
        <w:t xml:space="preserve"> </w:t>
      </w:r>
      <w:r w:rsidR="006E776F" w:rsidRPr="006E776F">
        <w:rPr>
          <w:rFonts w:hint="eastAsia"/>
          <w:b/>
          <w:bCs/>
          <w:sz w:val="22"/>
          <w:rtl/>
        </w:rPr>
        <w:t>בנבו</w:t>
      </w:r>
      <w:r w:rsidR="006E776F" w:rsidRPr="006E776F">
        <w:rPr>
          <w:b/>
          <w:bCs/>
          <w:sz w:val="22"/>
          <w:rtl/>
        </w:rPr>
        <w:t>]</w:t>
      </w:r>
      <w:r>
        <w:rPr>
          <w:rFonts w:ascii="Calibri" w:hAnsi="Calibri"/>
          <w:b/>
          <w:bCs/>
          <w:rtl/>
        </w:rPr>
        <w:t>, 31/01/13)</w:t>
      </w:r>
      <w:r>
        <w:rPr>
          <w:rFonts w:ascii="Calibri" w:hAnsi="Calibri"/>
          <w:rtl/>
        </w:rPr>
        <w:t xml:space="preserve"> דחה בית המשפט העליון את ערעור המדינה על קולת העונש אותו השית בית המשפט המחוזי על הנאשם (ב</w:t>
      </w:r>
      <w:hyperlink r:id="rId94" w:history="1">
        <w:r w:rsidR="00E131DA" w:rsidRPr="00E131DA">
          <w:rPr>
            <w:rFonts w:ascii="Calibri" w:hAnsi="Calibri" w:hint="eastAsia"/>
            <w:color w:val="0000FF"/>
            <w:u w:val="single"/>
            <w:rtl/>
          </w:rPr>
          <w:t>ת</w:t>
        </w:r>
        <w:r w:rsidR="00E131DA" w:rsidRPr="00E131DA">
          <w:rPr>
            <w:rFonts w:ascii="Calibri" w:hAnsi="Calibri"/>
            <w:color w:val="0000FF"/>
            <w:u w:val="single"/>
            <w:rtl/>
          </w:rPr>
          <w:t>.</w:t>
        </w:r>
        <w:r w:rsidR="00E131DA" w:rsidRPr="00E131DA">
          <w:rPr>
            <w:rFonts w:ascii="Calibri" w:hAnsi="Calibri" w:hint="eastAsia"/>
            <w:color w:val="0000FF"/>
            <w:u w:val="single"/>
            <w:rtl/>
          </w:rPr>
          <w:t>פ</w:t>
        </w:r>
        <w:r w:rsidR="00E131DA" w:rsidRPr="00E131DA">
          <w:rPr>
            <w:rFonts w:ascii="Calibri" w:hAnsi="Calibri"/>
            <w:color w:val="0000FF"/>
            <w:u w:val="single"/>
            <w:rtl/>
          </w:rPr>
          <w:t>. 13002-02-09</w:t>
        </w:r>
      </w:hyperlink>
      <w:r>
        <w:rPr>
          <w:rFonts w:ascii="Calibri" w:hAnsi="Calibri"/>
          <w:rtl/>
        </w:rPr>
        <w:t xml:space="preserve">). הנאשם הורשע במספר רב של עבירות הונאה בכרטיסי חיוב, קבלת דבר במרמה והחזקת ציוד לזיוף כרטיסי חיוב. </w:t>
      </w:r>
      <w:r>
        <w:rPr>
          <w:rFonts w:ascii="Calibri" w:hAnsi="Calibri"/>
          <w:b/>
          <w:bCs/>
          <w:rtl/>
        </w:rPr>
        <w:t>בית המשפט המחוזי</w:t>
      </w:r>
      <w:r>
        <w:rPr>
          <w:rFonts w:ascii="Calibri" w:hAnsi="Calibri"/>
          <w:rtl/>
        </w:rPr>
        <w:t xml:space="preserve"> גזר עליו 6 חודשי מאסר בפועל לריצוי בדרך של עבודות שירות ועונשים נלווים. </w:t>
      </w:r>
    </w:p>
    <w:p w14:paraId="7BA73A11" w14:textId="77777777" w:rsidR="007A3E56" w:rsidRDefault="007A3E56" w:rsidP="006E776F">
      <w:pPr>
        <w:spacing w:after="200" w:line="360" w:lineRule="auto"/>
        <w:ind w:left="708" w:hanging="708"/>
        <w:jc w:val="both"/>
        <w:rPr>
          <w:rFonts w:ascii="Calibri" w:hAnsi="Calibri"/>
          <w:rtl/>
        </w:rPr>
      </w:pPr>
      <w:r>
        <w:rPr>
          <w:rFonts w:ascii="Calibri" w:hAnsi="Calibri"/>
          <w:rtl/>
        </w:rPr>
        <w:t>2.</w:t>
      </w:r>
      <w:r>
        <w:rPr>
          <w:rFonts w:ascii="Calibri" w:hAnsi="Calibri"/>
          <w:rtl/>
        </w:rPr>
        <w:tab/>
      </w:r>
      <w:r>
        <w:rPr>
          <w:rFonts w:ascii="Calibri" w:hAnsi="Calibri"/>
          <w:b/>
          <w:bCs/>
          <w:rtl/>
        </w:rPr>
        <w:t>ב</w:t>
      </w:r>
      <w:hyperlink r:id="rId95" w:history="1">
        <w:r w:rsidR="00E131DA" w:rsidRPr="00E131DA">
          <w:rPr>
            <w:rFonts w:ascii="Calibri" w:hAnsi="Calibri" w:hint="eastAsia"/>
            <w:b/>
            <w:bCs/>
            <w:color w:val="0000FF"/>
            <w:u w:val="single"/>
            <w:rtl/>
          </w:rPr>
          <w:t>ת</w:t>
        </w:r>
        <w:r w:rsidR="00E131DA" w:rsidRPr="00E131DA">
          <w:rPr>
            <w:rFonts w:ascii="Calibri" w:hAnsi="Calibri"/>
            <w:b/>
            <w:bCs/>
            <w:color w:val="0000FF"/>
            <w:u w:val="single"/>
            <w:rtl/>
          </w:rPr>
          <w:t>.</w:t>
        </w:r>
        <w:r w:rsidR="00E131DA" w:rsidRPr="00E131DA">
          <w:rPr>
            <w:rFonts w:ascii="Calibri" w:hAnsi="Calibri" w:hint="eastAsia"/>
            <w:b/>
            <w:bCs/>
            <w:color w:val="0000FF"/>
            <w:u w:val="single"/>
            <w:rtl/>
          </w:rPr>
          <w:t>פ</w:t>
        </w:r>
        <w:r w:rsidR="00E131DA" w:rsidRPr="00E131DA">
          <w:rPr>
            <w:rFonts w:ascii="Calibri" w:hAnsi="Calibri"/>
            <w:b/>
            <w:bCs/>
            <w:color w:val="0000FF"/>
            <w:u w:val="single"/>
            <w:rtl/>
          </w:rPr>
          <w:t>. 4420-04-08</w:t>
        </w:r>
      </w:hyperlink>
      <w:r>
        <w:rPr>
          <w:rFonts w:ascii="Calibri" w:hAnsi="Calibri"/>
          <w:b/>
          <w:bCs/>
          <w:rtl/>
        </w:rPr>
        <w:t xml:space="preserve"> מ"י נ' ברדליס (טרם פורסם</w:t>
      </w:r>
      <w:r w:rsidR="006E776F">
        <w:rPr>
          <w:rFonts w:ascii="Calibri" w:hAnsi="Calibri" w:hint="cs"/>
          <w:b/>
          <w:bCs/>
          <w:rtl/>
        </w:rPr>
        <w:t xml:space="preserve">, </w:t>
      </w:r>
      <w:r w:rsidR="006E776F" w:rsidRPr="006E776F">
        <w:rPr>
          <w:b/>
          <w:bCs/>
          <w:sz w:val="22"/>
          <w:rtl/>
        </w:rPr>
        <w:t>[</w:t>
      </w:r>
      <w:r w:rsidR="006E776F" w:rsidRPr="006E776F">
        <w:rPr>
          <w:rFonts w:hint="eastAsia"/>
          <w:b/>
          <w:bCs/>
          <w:sz w:val="22"/>
          <w:rtl/>
        </w:rPr>
        <w:t>פורסם</w:t>
      </w:r>
      <w:r w:rsidR="006E776F" w:rsidRPr="006E776F">
        <w:rPr>
          <w:b/>
          <w:bCs/>
          <w:sz w:val="22"/>
          <w:rtl/>
        </w:rPr>
        <w:t xml:space="preserve"> </w:t>
      </w:r>
      <w:r w:rsidR="006E776F" w:rsidRPr="006E776F">
        <w:rPr>
          <w:rFonts w:hint="eastAsia"/>
          <w:b/>
          <w:bCs/>
          <w:sz w:val="22"/>
          <w:rtl/>
        </w:rPr>
        <w:t>בנבו</w:t>
      </w:r>
      <w:r w:rsidR="006E776F" w:rsidRPr="006E776F">
        <w:rPr>
          <w:b/>
          <w:bCs/>
          <w:sz w:val="22"/>
          <w:rtl/>
        </w:rPr>
        <w:t>]</w:t>
      </w:r>
      <w:r>
        <w:rPr>
          <w:rFonts w:ascii="Calibri" w:hAnsi="Calibri"/>
          <w:b/>
          <w:bCs/>
          <w:rtl/>
        </w:rPr>
        <w:t>, 12/05/10)</w:t>
      </w:r>
      <w:r>
        <w:rPr>
          <w:rFonts w:ascii="Calibri" w:hAnsi="Calibri"/>
          <w:rtl/>
        </w:rPr>
        <w:t xml:space="preserve"> הורשעה הנאשמת בגניבת כרטיס חיוב והונאה בכרטיס חיוב. הנאשמת רכשה באמצעות כרטיס האשראי הגנוב טובין בסך כ-2,000 ₪. נגזר על הנאשמת 6 חודשי מאסר על תנאי, קנס בגובה 3,000 ₪, צו מבחן וצו של"צ. </w:t>
      </w:r>
      <w:r>
        <w:rPr>
          <w:rFonts w:ascii="Calibri" w:hAnsi="Calibri"/>
          <w:b/>
          <w:bCs/>
          <w:rtl/>
        </w:rPr>
        <w:t>בית המשפט המחוזי (</w:t>
      </w:r>
      <w:hyperlink r:id="rId96" w:history="1">
        <w:r w:rsidR="00E131DA" w:rsidRPr="00E131DA">
          <w:rPr>
            <w:rFonts w:ascii="Calibri" w:hAnsi="Calibri" w:hint="eastAsia"/>
            <w:color w:val="0000FF"/>
            <w:u w:val="single"/>
            <w:rtl/>
          </w:rPr>
          <w:t>ע</w:t>
        </w:r>
        <w:r w:rsidR="00E131DA" w:rsidRPr="00E131DA">
          <w:rPr>
            <w:rFonts w:ascii="Calibri" w:hAnsi="Calibri"/>
            <w:color w:val="0000FF"/>
            <w:u w:val="single"/>
            <w:rtl/>
          </w:rPr>
          <w:t>"</w:t>
        </w:r>
        <w:r w:rsidR="00E131DA" w:rsidRPr="00E131DA">
          <w:rPr>
            <w:rFonts w:ascii="Calibri" w:hAnsi="Calibri" w:hint="eastAsia"/>
            <w:color w:val="0000FF"/>
            <w:u w:val="single"/>
            <w:rtl/>
          </w:rPr>
          <w:t>פ</w:t>
        </w:r>
        <w:r w:rsidR="00E131DA" w:rsidRPr="00E131DA">
          <w:rPr>
            <w:rFonts w:ascii="Calibri" w:hAnsi="Calibri"/>
            <w:color w:val="0000FF"/>
            <w:u w:val="single"/>
            <w:rtl/>
          </w:rPr>
          <w:t xml:space="preserve"> 34833-06-10</w:t>
        </w:r>
      </w:hyperlink>
      <w:r>
        <w:rPr>
          <w:rFonts w:ascii="Calibri" w:hAnsi="Calibri"/>
          <w:rtl/>
        </w:rPr>
        <w:t xml:space="preserve">) הקל בעונש, לאור הסכמת הצדדים באשר לצו המבחן, השל"צ וגובה קנס (ראה באותו עניין גם </w:t>
      </w:r>
      <w:hyperlink r:id="rId97" w:history="1">
        <w:r w:rsidR="00E131DA" w:rsidRPr="00E131DA">
          <w:rPr>
            <w:rFonts w:ascii="Calibri" w:hAnsi="Calibri" w:hint="eastAsia"/>
            <w:color w:val="0000FF"/>
            <w:u w:val="single"/>
            <w:rtl/>
          </w:rPr>
          <w:t>ת</w:t>
        </w:r>
        <w:r w:rsidR="00E131DA" w:rsidRPr="00E131DA">
          <w:rPr>
            <w:rFonts w:ascii="Calibri" w:hAnsi="Calibri"/>
            <w:color w:val="0000FF"/>
            <w:u w:val="single"/>
            <w:rtl/>
          </w:rPr>
          <w:t>.</w:t>
        </w:r>
        <w:r w:rsidR="00E131DA" w:rsidRPr="00E131DA">
          <w:rPr>
            <w:rFonts w:ascii="Calibri" w:hAnsi="Calibri" w:hint="eastAsia"/>
            <w:color w:val="0000FF"/>
            <w:u w:val="single"/>
            <w:rtl/>
          </w:rPr>
          <w:t>פ</w:t>
        </w:r>
        <w:r w:rsidR="00E131DA" w:rsidRPr="00E131DA">
          <w:rPr>
            <w:rFonts w:ascii="Calibri" w:hAnsi="Calibri"/>
            <w:color w:val="0000FF"/>
            <w:u w:val="single"/>
            <w:rtl/>
          </w:rPr>
          <w:t>. 10238-07-08</w:t>
        </w:r>
      </w:hyperlink>
      <w:r>
        <w:rPr>
          <w:rFonts w:ascii="Calibri" w:hAnsi="Calibri"/>
          <w:rtl/>
        </w:rPr>
        <w:t xml:space="preserve"> ו</w:t>
      </w:r>
      <w:hyperlink r:id="rId98" w:history="1">
        <w:r w:rsidR="00E131DA" w:rsidRPr="00E131DA">
          <w:rPr>
            <w:rFonts w:ascii="Calibri" w:hAnsi="Calibri" w:hint="eastAsia"/>
            <w:color w:val="0000FF"/>
            <w:u w:val="single"/>
            <w:rtl/>
          </w:rPr>
          <w:t>ת</w:t>
        </w:r>
        <w:r w:rsidR="00E131DA" w:rsidRPr="00E131DA">
          <w:rPr>
            <w:rFonts w:ascii="Calibri" w:hAnsi="Calibri"/>
            <w:color w:val="0000FF"/>
            <w:u w:val="single"/>
            <w:rtl/>
          </w:rPr>
          <w:t>.</w:t>
        </w:r>
        <w:r w:rsidR="00E131DA" w:rsidRPr="00E131DA">
          <w:rPr>
            <w:rFonts w:ascii="Calibri" w:hAnsi="Calibri" w:hint="eastAsia"/>
            <w:color w:val="0000FF"/>
            <w:u w:val="single"/>
            <w:rtl/>
          </w:rPr>
          <w:t>פ</w:t>
        </w:r>
        <w:r w:rsidR="00E131DA" w:rsidRPr="00E131DA">
          <w:rPr>
            <w:rFonts w:ascii="Calibri" w:hAnsi="Calibri"/>
            <w:color w:val="0000FF"/>
            <w:u w:val="single"/>
            <w:rtl/>
          </w:rPr>
          <w:t>. 15379-09-09</w:t>
        </w:r>
      </w:hyperlink>
      <w:r>
        <w:rPr>
          <w:rFonts w:ascii="Calibri" w:hAnsi="Calibri"/>
          <w:rtl/>
        </w:rPr>
        <w:t>).</w:t>
      </w:r>
    </w:p>
    <w:p w14:paraId="596B9097" w14:textId="77777777" w:rsidR="007A3E56" w:rsidRDefault="007A3E56" w:rsidP="006E776F">
      <w:pPr>
        <w:spacing w:after="200" w:line="360" w:lineRule="auto"/>
        <w:ind w:left="708" w:hanging="708"/>
        <w:jc w:val="both"/>
        <w:rPr>
          <w:rFonts w:ascii="Calibri" w:hAnsi="Calibri"/>
          <w:rtl/>
        </w:rPr>
      </w:pPr>
      <w:r>
        <w:rPr>
          <w:rFonts w:ascii="Calibri" w:hAnsi="Calibri"/>
          <w:rtl/>
        </w:rPr>
        <w:t>3.</w:t>
      </w:r>
      <w:r>
        <w:rPr>
          <w:rFonts w:ascii="Calibri" w:hAnsi="Calibri"/>
          <w:rtl/>
        </w:rPr>
        <w:tab/>
      </w:r>
      <w:r>
        <w:rPr>
          <w:rFonts w:ascii="Calibri" w:hAnsi="Calibri"/>
          <w:b/>
          <w:bCs/>
          <w:rtl/>
        </w:rPr>
        <w:t>ב</w:t>
      </w:r>
      <w:hyperlink r:id="rId99" w:history="1">
        <w:r w:rsidR="00E131DA" w:rsidRPr="00E131DA">
          <w:rPr>
            <w:rFonts w:ascii="Calibri" w:hAnsi="Calibri" w:hint="eastAsia"/>
            <w:b/>
            <w:bCs/>
            <w:color w:val="0000FF"/>
            <w:u w:val="single"/>
            <w:rtl/>
          </w:rPr>
          <w:t>ת</w:t>
        </w:r>
        <w:r w:rsidR="00E131DA" w:rsidRPr="00E131DA">
          <w:rPr>
            <w:rFonts w:ascii="Calibri" w:hAnsi="Calibri"/>
            <w:b/>
            <w:bCs/>
            <w:color w:val="0000FF"/>
            <w:u w:val="single"/>
            <w:rtl/>
          </w:rPr>
          <w:t>.</w:t>
        </w:r>
        <w:r w:rsidR="00E131DA" w:rsidRPr="00E131DA">
          <w:rPr>
            <w:rFonts w:ascii="Calibri" w:hAnsi="Calibri" w:hint="eastAsia"/>
            <w:b/>
            <w:bCs/>
            <w:color w:val="0000FF"/>
            <w:u w:val="single"/>
            <w:rtl/>
          </w:rPr>
          <w:t>פ</w:t>
        </w:r>
        <w:r w:rsidR="00E131DA" w:rsidRPr="00E131DA">
          <w:rPr>
            <w:rFonts w:ascii="Calibri" w:hAnsi="Calibri"/>
            <w:b/>
            <w:bCs/>
            <w:color w:val="0000FF"/>
            <w:u w:val="single"/>
            <w:rtl/>
          </w:rPr>
          <w:t>. 61458-01-12</w:t>
        </w:r>
      </w:hyperlink>
      <w:r>
        <w:rPr>
          <w:rFonts w:ascii="Calibri" w:hAnsi="Calibri"/>
          <w:b/>
          <w:bCs/>
          <w:rtl/>
        </w:rPr>
        <w:t xml:space="preserve"> מ"י נ' סוסן (טרם פורסם</w:t>
      </w:r>
      <w:r w:rsidR="006E776F">
        <w:rPr>
          <w:rFonts w:ascii="Calibri" w:hAnsi="Calibri" w:hint="cs"/>
          <w:b/>
          <w:bCs/>
          <w:rtl/>
        </w:rPr>
        <w:t xml:space="preserve">, </w:t>
      </w:r>
      <w:r w:rsidR="006E776F" w:rsidRPr="006E776F">
        <w:rPr>
          <w:b/>
          <w:bCs/>
          <w:sz w:val="22"/>
          <w:rtl/>
        </w:rPr>
        <w:t>[</w:t>
      </w:r>
      <w:r w:rsidR="006E776F" w:rsidRPr="006E776F">
        <w:rPr>
          <w:rFonts w:hint="eastAsia"/>
          <w:b/>
          <w:bCs/>
          <w:sz w:val="22"/>
          <w:rtl/>
        </w:rPr>
        <w:t>פורסם</w:t>
      </w:r>
      <w:r w:rsidR="006E776F" w:rsidRPr="006E776F">
        <w:rPr>
          <w:b/>
          <w:bCs/>
          <w:sz w:val="22"/>
          <w:rtl/>
        </w:rPr>
        <w:t xml:space="preserve"> </w:t>
      </w:r>
      <w:r w:rsidR="006E776F" w:rsidRPr="006E776F">
        <w:rPr>
          <w:rFonts w:hint="eastAsia"/>
          <w:b/>
          <w:bCs/>
          <w:sz w:val="22"/>
          <w:rtl/>
        </w:rPr>
        <w:t>בנבו</w:t>
      </w:r>
      <w:r w:rsidR="006E776F" w:rsidRPr="006E776F">
        <w:rPr>
          <w:b/>
          <w:bCs/>
          <w:sz w:val="22"/>
          <w:rtl/>
        </w:rPr>
        <w:t>]</w:t>
      </w:r>
      <w:r>
        <w:rPr>
          <w:rFonts w:ascii="Calibri" w:hAnsi="Calibri"/>
          <w:b/>
          <w:bCs/>
          <w:rtl/>
        </w:rPr>
        <w:t>, 30/01/13)</w:t>
      </w:r>
      <w:r>
        <w:rPr>
          <w:rFonts w:ascii="Calibri" w:hAnsi="Calibri"/>
          <w:rtl/>
        </w:rPr>
        <w:t xml:space="preserve"> הורשעה הנאשמת בעבירות של גניבת כרטיס חיוב והונאה בכרטיס חיוב. בית המשפט  אישר הסדר הטיעון בין הצדדים וקבע, כי ההסדר נופל במתחם העונש ההולם לביצוע העבירה שביצעה הנאשמת וגזר על הנאשמת 3 חודשי מאסר על תנאי ו- 500 ₪ קנס והתחייבות.</w:t>
      </w:r>
    </w:p>
    <w:p w14:paraId="0E96D8C9" w14:textId="77777777" w:rsidR="007A3E56" w:rsidRDefault="007A3E56" w:rsidP="006E776F">
      <w:pPr>
        <w:spacing w:after="200" w:line="360" w:lineRule="auto"/>
        <w:ind w:left="708" w:hanging="708"/>
        <w:jc w:val="both"/>
        <w:rPr>
          <w:rFonts w:ascii="Calibri" w:hAnsi="Calibri"/>
          <w:rtl/>
        </w:rPr>
      </w:pPr>
      <w:r>
        <w:rPr>
          <w:rFonts w:ascii="Calibri" w:hAnsi="Calibri"/>
          <w:rtl/>
        </w:rPr>
        <w:t>4.</w:t>
      </w:r>
      <w:r>
        <w:rPr>
          <w:rFonts w:ascii="Calibri" w:hAnsi="Calibri"/>
          <w:rtl/>
        </w:rPr>
        <w:tab/>
      </w:r>
      <w:r>
        <w:rPr>
          <w:rFonts w:ascii="Calibri" w:hAnsi="Calibri"/>
          <w:b/>
          <w:bCs/>
          <w:rtl/>
        </w:rPr>
        <w:t>ב</w:t>
      </w:r>
      <w:hyperlink r:id="rId100" w:history="1">
        <w:r w:rsidR="00E131DA" w:rsidRPr="00E131DA">
          <w:rPr>
            <w:rFonts w:ascii="Calibri" w:hAnsi="Calibri" w:hint="eastAsia"/>
            <w:b/>
            <w:bCs/>
            <w:color w:val="0000FF"/>
            <w:u w:val="single"/>
            <w:rtl/>
          </w:rPr>
          <w:t>ת</w:t>
        </w:r>
        <w:r w:rsidR="00E131DA" w:rsidRPr="00E131DA">
          <w:rPr>
            <w:rFonts w:ascii="Calibri" w:hAnsi="Calibri"/>
            <w:b/>
            <w:bCs/>
            <w:color w:val="0000FF"/>
            <w:u w:val="single"/>
            <w:rtl/>
          </w:rPr>
          <w:t>.</w:t>
        </w:r>
        <w:r w:rsidR="00E131DA" w:rsidRPr="00E131DA">
          <w:rPr>
            <w:rFonts w:ascii="Calibri" w:hAnsi="Calibri" w:hint="eastAsia"/>
            <w:b/>
            <w:bCs/>
            <w:color w:val="0000FF"/>
            <w:u w:val="single"/>
            <w:rtl/>
          </w:rPr>
          <w:t>פ</w:t>
        </w:r>
        <w:r w:rsidR="00E131DA" w:rsidRPr="00E131DA">
          <w:rPr>
            <w:rFonts w:ascii="Calibri" w:hAnsi="Calibri"/>
            <w:b/>
            <w:bCs/>
            <w:color w:val="0000FF"/>
            <w:u w:val="single"/>
            <w:rtl/>
          </w:rPr>
          <w:t>. 17275-11-11</w:t>
        </w:r>
      </w:hyperlink>
      <w:r>
        <w:rPr>
          <w:rFonts w:ascii="Calibri" w:hAnsi="Calibri"/>
          <w:b/>
          <w:bCs/>
          <w:rtl/>
        </w:rPr>
        <w:t xml:space="preserve"> מ"י נ' ח'תאם סקר (טרם פורסם</w:t>
      </w:r>
      <w:r w:rsidR="006E776F">
        <w:rPr>
          <w:rFonts w:ascii="Calibri" w:hAnsi="Calibri" w:hint="cs"/>
          <w:b/>
          <w:bCs/>
          <w:rtl/>
        </w:rPr>
        <w:t xml:space="preserve">, </w:t>
      </w:r>
      <w:r w:rsidR="006E776F" w:rsidRPr="006E776F">
        <w:rPr>
          <w:b/>
          <w:bCs/>
          <w:sz w:val="22"/>
          <w:rtl/>
        </w:rPr>
        <w:t>[</w:t>
      </w:r>
      <w:r w:rsidR="006E776F" w:rsidRPr="006E776F">
        <w:rPr>
          <w:rFonts w:hint="eastAsia"/>
          <w:b/>
          <w:bCs/>
          <w:sz w:val="22"/>
          <w:rtl/>
        </w:rPr>
        <w:t>פורסם</w:t>
      </w:r>
      <w:r w:rsidR="006E776F" w:rsidRPr="006E776F">
        <w:rPr>
          <w:b/>
          <w:bCs/>
          <w:sz w:val="22"/>
          <w:rtl/>
        </w:rPr>
        <w:t xml:space="preserve"> </w:t>
      </w:r>
      <w:r w:rsidR="006E776F" w:rsidRPr="006E776F">
        <w:rPr>
          <w:rFonts w:hint="eastAsia"/>
          <w:b/>
          <w:bCs/>
          <w:sz w:val="22"/>
          <w:rtl/>
        </w:rPr>
        <w:t>בנבו</w:t>
      </w:r>
      <w:r w:rsidR="006E776F" w:rsidRPr="006E776F">
        <w:rPr>
          <w:b/>
          <w:bCs/>
          <w:sz w:val="22"/>
          <w:rtl/>
        </w:rPr>
        <w:t>]</w:t>
      </w:r>
      <w:r>
        <w:rPr>
          <w:rFonts w:ascii="Calibri" w:hAnsi="Calibri"/>
          <w:b/>
          <w:bCs/>
          <w:rtl/>
        </w:rPr>
        <w:t>, 05/06/13)</w:t>
      </w:r>
      <w:r>
        <w:rPr>
          <w:rFonts w:ascii="Calibri" w:hAnsi="Calibri"/>
          <w:rtl/>
        </w:rPr>
        <w:t xml:space="preserve"> הורשעה הנאשמת, במספר אישומים, בעבירה של קבלת דבר במרמה, גניבה, גניבת כרטיס חיוב והונאה בכרטיס חיוב. במקרה זה ביצעה הנאשמת רצף של עבירות שבוצעו לאורך מספר שנים, תוך ניצול מקומות עבודתה ונגישותה לכספים ולכרטיסי חיוב של אחרים. נגזרו על הנאשמת 6 חודשי עבודות שירות, מאסר על תנאי, 3,000 ₪ קנס וצו מבחן. במקרה זה התחשב בית המשפט בנסיבות חייה הקשות, בעובדת היותה נעדרת עבר פלילי ואם ל- 3 ילדים קטנים (ראה באותו עניין גם </w:t>
      </w:r>
      <w:hyperlink r:id="rId101" w:history="1">
        <w:r w:rsidR="00E131DA" w:rsidRPr="00E131DA">
          <w:rPr>
            <w:rFonts w:ascii="Calibri" w:hAnsi="Calibri" w:hint="eastAsia"/>
            <w:color w:val="0000FF"/>
            <w:u w:val="single"/>
            <w:rtl/>
          </w:rPr>
          <w:t>ת</w:t>
        </w:r>
        <w:r w:rsidR="00E131DA" w:rsidRPr="00E131DA">
          <w:rPr>
            <w:rFonts w:ascii="Calibri" w:hAnsi="Calibri"/>
            <w:color w:val="0000FF"/>
            <w:u w:val="single"/>
            <w:rtl/>
          </w:rPr>
          <w:t>.</w:t>
        </w:r>
        <w:r w:rsidR="00E131DA" w:rsidRPr="00E131DA">
          <w:rPr>
            <w:rFonts w:ascii="Calibri" w:hAnsi="Calibri" w:hint="eastAsia"/>
            <w:color w:val="0000FF"/>
            <w:u w:val="single"/>
            <w:rtl/>
          </w:rPr>
          <w:t>פ</w:t>
        </w:r>
        <w:r w:rsidR="00E131DA" w:rsidRPr="00E131DA">
          <w:rPr>
            <w:rFonts w:ascii="Calibri" w:hAnsi="Calibri"/>
            <w:color w:val="0000FF"/>
            <w:u w:val="single"/>
            <w:rtl/>
          </w:rPr>
          <w:t>. 40096-10-12</w:t>
        </w:r>
      </w:hyperlink>
      <w:r>
        <w:rPr>
          <w:rFonts w:ascii="Calibri" w:hAnsi="Calibri"/>
          <w:rtl/>
        </w:rPr>
        <w:t xml:space="preserve"> ו</w:t>
      </w:r>
      <w:hyperlink r:id="rId102" w:history="1">
        <w:r w:rsidR="00E131DA" w:rsidRPr="00E131DA">
          <w:rPr>
            <w:rFonts w:ascii="Calibri" w:hAnsi="Calibri" w:hint="eastAsia"/>
            <w:color w:val="0000FF"/>
            <w:u w:val="single"/>
            <w:rtl/>
          </w:rPr>
          <w:t>ת</w:t>
        </w:r>
        <w:r w:rsidR="00E131DA" w:rsidRPr="00E131DA">
          <w:rPr>
            <w:rFonts w:ascii="Calibri" w:hAnsi="Calibri"/>
            <w:color w:val="0000FF"/>
            <w:u w:val="single"/>
            <w:rtl/>
          </w:rPr>
          <w:t>.</w:t>
        </w:r>
        <w:r w:rsidR="00E131DA" w:rsidRPr="00E131DA">
          <w:rPr>
            <w:rFonts w:ascii="Calibri" w:hAnsi="Calibri" w:hint="eastAsia"/>
            <w:color w:val="0000FF"/>
            <w:u w:val="single"/>
            <w:rtl/>
          </w:rPr>
          <w:t>פ</w:t>
        </w:r>
        <w:r w:rsidR="00E131DA" w:rsidRPr="00E131DA">
          <w:rPr>
            <w:rFonts w:ascii="Calibri" w:hAnsi="Calibri"/>
            <w:color w:val="0000FF"/>
            <w:u w:val="single"/>
            <w:rtl/>
          </w:rPr>
          <w:t>. 7446-09-11</w:t>
        </w:r>
      </w:hyperlink>
      <w:r>
        <w:rPr>
          <w:rFonts w:ascii="Calibri" w:hAnsi="Calibri"/>
          <w:rtl/>
        </w:rPr>
        <w:t>). לציין כי לאור עי עמידת הנאשמת בתנאי המבחן הורה בית המשפט על ריצוי יתרת עבודות השירות מאחורי סורג ובריח.</w:t>
      </w:r>
    </w:p>
    <w:p w14:paraId="4C074806" w14:textId="77777777" w:rsidR="007A3E56" w:rsidRDefault="007A3E56" w:rsidP="007A3E56">
      <w:pPr>
        <w:tabs>
          <w:tab w:val="left" w:pos="8306"/>
        </w:tabs>
        <w:spacing w:after="120" w:line="360" w:lineRule="auto"/>
        <w:ind w:left="708" w:hanging="708"/>
        <w:jc w:val="both"/>
        <w:rPr>
          <w:rFonts w:ascii="Calibri" w:hAnsi="Calibri"/>
          <w:rtl/>
        </w:rPr>
      </w:pPr>
      <w:r>
        <w:rPr>
          <w:rFonts w:ascii="Calibri" w:hAnsi="Calibri"/>
          <w:rtl/>
        </w:rPr>
        <w:t>5.</w:t>
      </w:r>
      <w:r>
        <w:rPr>
          <w:rFonts w:ascii="Calibri" w:hAnsi="Calibri"/>
          <w:rtl/>
        </w:rPr>
        <w:tab/>
      </w:r>
      <w:r>
        <w:rPr>
          <w:rFonts w:ascii="Calibri" w:hAnsi="Calibri"/>
          <w:b/>
          <w:bCs/>
          <w:rtl/>
        </w:rPr>
        <w:t>ב</w:t>
      </w:r>
      <w:hyperlink r:id="rId103" w:history="1">
        <w:r w:rsidR="00E131DA" w:rsidRPr="00E131DA">
          <w:rPr>
            <w:rFonts w:ascii="Calibri" w:hAnsi="Calibri" w:hint="eastAsia"/>
            <w:b/>
            <w:bCs/>
            <w:color w:val="0000FF"/>
            <w:u w:val="single"/>
            <w:rtl/>
          </w:rPr>
          <w:t>עפ</w:t>
        </w:r>
        <w:r w:rsidR="00E131DA" w:rsidRPr="00E131DA">
          <w:rPr>
            <w:rFonts w:ascii="Calibri" w:hAnsi="Calibri"/>
            <w:b/>
            <w:bCs/>
            <w:color w:val="0000FF"/>
            <w:u w:val="single"/>
            <w:rtl/>
          </w:rPr>
          <w:t>"</w:t>
        </w:r>
        <w:r w:rsidR="00E131DA" w:rsidRPr="00E131DA">
          <w:rPr>
            <w:rFonts w:ascii="Calibri" w:hAnsi="Calibri" w:hint="eastAsia"/>
            <w:b/>
            <w:bCs/>
            <w:color w:val="0000FF"/>
            <w:u w:val="single"/>
            <w:rtl/>
          </w:rPr>
          <w:t>ג</w:t>
        </w:r>
        <w:r w:rsidR="00E131DA" w:rsidRPr="00E131DA">
          <w:rPr>
            <w:rFonts w:ascii="Calibri" w:hAnsi="Calibri"/>
            <w:b/>
            <w:bCs/>
            <w:color w:val="0000FF"/>
            <w:u w:val="single"/>
            <w:rtl/>
          </w:rPr>
          <w:t xml:space="preserve"> (</w:t>
        </w:r>
        <w:r w:rsidR="00E131DA" w:rsidRPr="00E131DA">
          <w:rPr>
            <w:rFonts w:ascii="Calibri" w:hAnsi="Calibri" w:hint="eastAsia"/>
            <w:b/>
            <w:bCs/>
            <w:color w:val="0000FF"/>
            <w:u w:val="single"/>
            <w:rtl/>
          </w:rPr>
          <w:t>מחוזי</w:t>
        </w:r>
        <w:r w:rsidR="00E131DA" w:rsidRPr="00E131DA">
          <w:rPr>
            <w:rFonts w:ascii="Calibri" w:hAnsi="Calibri"/>
            <w:b/>
            <w:bCs/>
            <w:color w:val="0000FF"/>
            <w:u w:val="single"/>
            <w:rtl/>
          </w:rPr>
          <w:t xml:space="preserve"> </w:t>
        </w:r>
        <w:r w:rsidR="00E131DA" w:rsidRPr="00E131DA">
          <w:rPr>
            <w:rFonts w:ascii="Calibri" w:hAnsi="Calibri" w:hint="eastAsia"/>
            <w:b/>
            <w:bCs/>
            <w:color w:val="0000FF"/>
            <w:u w:val="single"/>
            <w:rtl/>
          </w:rPr>
          <w:t>מרכז</w:t>
        </w:r>
        <w:r w:rsidR="00E131DA" w:rsidRPr="00E131DA">
          <w:rPr>
            <w:rFonts w:ascii="Calibri" w:hAnsi="Calibri"/>
            <w:b/>
            <w:bCs/>
            <w:color w:val="0000FF"/>
            <w:u w:val="single"/>
            <w:rtl/>
          </w:rPr>
          <w:t xml:space="preserve"> – </w:t>
        </w:r>
        <w:r w:rsidR="00E131DA" w:rsidRPr="00E131DA">
          <w:rPr>
            <w:rFonts w:ascii="Calibri" w:hAnsi="Calibri" w:hint="eastAsia"/>
            <w:b/>
            <w:bCs/>
            <w:color w:val="0000FF"/>
            <w:u w:val="single"/>
            <w:rtl/>
          </w:rPr>
          <w:t>לוד</w:t>
        </w:r>
        <w:r w:rsidR="00E131DA" w:rsidRPr="00E131DA">
          <w:rPr>
            <w:rFonts w:ascii="Calibri" w:hAnsi="Calibri"/>
            <w:b/>
            <w:bCs/>
            <w:color w:val="0000FF"/>
            <w:u w:val="single"/>
            <w:rtl/>
          </w:rPr>
          <w:t>) 12105-01-13</w:t>
        </w:r>
      </w:hyperlink>
      <w:r>
        <w:rPr>
          <w:rFonts w:ascii="Calibri" w:hAnsi="Calibri"/>
          <w:b/>
          <w:bCs/>
          <w:rtl/>
        </w:rPr>
        <w:t xml:space="preserve"> מסיקה נ' מדינת ישראל </w:t>
      </w:r>
      <w:r w:rsidR="006E776F" w:rsidRPr="006E776F">
        <w:rPr>
          <w:b/>
          <w:bCs/>
          <w:sz w:val="22"/>
          <w:rtl/>
        </w:rPr>
        <w:t>[</w:t>
      </w:r>
      <w:r w:rsidR="006E776F" w:rsidRPr="006E776F">
        <w:rPr>
          <w:rFonts w:hint="eastAsia"/>
          <w:b/>
          <w:bCs/>
          <w:sz w:val="22"/>
          <w:rtl/>
        </w:rPr>
        <w:t>פורסם</w:t>
      </w:r>
      <w:r w:rsidR="006E776F" w:rsidRPr="006E776F">
        <w:rPr>
          <w:b/>
          <w:bCs/>
          <w:sz w:val="22"/>
          <w:rtl/>
        </w:rPr>
        <w:t xml:space="preserve"> </w:t>
      </w:r>
      <w:r w:rsidR="006E776F" w:rsidRPr="006E776F">
        <w:rPr>
          <w:rFonts w:hint="eastAsia"/>
          <w:b/>
          <w:bCs/>
          <w:sz w:val="22"/>
          <w:rtl/>
        </w:rPr>
        <w:t>בנבו</w:t>
      </w:r>
      <w:r w:rsidR="006E776F" w:rsidRPr="006E776F">
        <w:rPr>
          <w:b/>
          <w:bCs/>
          <w:sz w:val="22"/>
          <w:rtl/>
        </w:rPr>
        <w:t xml:space="preserve">] </w:t>
      </w:r>
      <w:r>
        <w:rPr>
          <w:rFonts w:ascii="Calibri" w:hAnsi="Calibri"/>
          <w:b/>
          <w:bCs/>
          <w:rtl/>
        </w:rPr>
        <w:t>(10.3.13),</w:t>
      </w:r>
      <w:r>
        <w:rPr>
          <w:rFonts w:ascii="Calibri" w:hAnsi="Calibri"/>
          <w:rtl/>
        </w:rPr>
        <w:t xml:space="preserve"> דחה בית המשפט המחוזי את ערעורו של הנאשם, אשר הורשע על פי הודאתו בשמונה אישומים שעניינים גניבת כרטיסי חיוב, ביצוע עסקאות באמצעות הכרטיסים הגנובים ועבירות נוספות. הנאשם נידון ל- 20 חודשי מאסר בפועל ומאסר על תנאי. </w:t>
      </w:r>
    </w:p>
    <w:p w14:paraId="4E62E013" w14:textId="77777777" w:rsidR="007A3E56" w:rsidRDefault="007A3E56" w:rsidP="007A3E56">
      <w:pPr>
        <w:tabs>
          <w:tab w:val="left" w:pos="8306"/>
        </w:tabs>
        <w:spacing w:after="120" w:line="360" w:lineRule="auto"/>
        <w:ind w:left="708" w:hanging="708"/>
        <w:jc w:val="both"/>
        <w:rPr>
          <w:rtl/>
        </w:rPr>
      </w:pPr>
      <w:r>
        <w:rPr>
          <w:rtl/>
        </w:rPr>
        <w:t>6.</w:t>
      </w:r>
      <w:r>
        <w:rPr>
          <w:rtl/>
        </w:rPr>
        <w:tab/>
      </w:r>
      <w:r>
        <w:rPr>
          <w:b/>
          <w:bCs/>
          <w:rtl/>
        </w:rPr>
        <w:t>ב</w:t>
      </w:r>
      <w:hyperlink r:id="rId104" w:history="1">
        <w:r w:rsidR="00E131DA" w:rsidRPr="00E131DA">
          <w:rPr>
            <w:b/>
            <w:bCs/>
            <w:color w:val="0000FF"/>
            <w:u w:val="single"/>
            <w:rtl/>
          </w:rPr>
          <w:t>ע"פ 676/12</w:t>
        </w:r>
      </w:hyperlink>
      <w:r>
        <w:rPr>
          <w:b/>
          <w:bCs/>
          <w:rtl/>
        </w:rPr>
        <w:t xml:space="preserve"> מדינת ישראל נ' יובל קיטה , פורסם במאגרים המשפטיים </w:t>
      </w:r>
      <w:r w:rsidR="006E776F" w:rsidRPr="006E776F">
        <w:rPr>
          <w:b/>
          <w:bCs/>
          <w:sz w:val="22"/>
          <w:rtl/>
        </w:rPr>
        <w:t xml:space="preserve">[פורסם בנבו] </w:t>
      </w:r>
      <w:r>
        <w:rPr>
          <w:b/>
          <w:bCs/>
          <w:rtl/>
        </w:rPr>
        <w:t>(31/1/13)</w:t>
      </w:r>
      <w:r>
        <w:rPr>
          <w:rtl/>
        </w:rPr>
        <w:t xml:space="preserve"> דחה בית המשפט העליון את ערעור המדינה על קולת העונש (6 חודשי מאסר בעבודות שירות) בגין סדרת עבירות הונאה בכרטיס חיוב תוך שמציין המלצתו השיקומית של שירות המבחן במקרה זה.</w:t>
      </w:r>
    </w:p>
    <w:p w14:paraId="423B2732" w14:textId="77777777" w:rsidR="007A3E56" w:rsidRDefault="007A3E56" w:rsidP="007A3E56">
      <w:pPr>
        <w:autoSpaceDE w:val="0"/>
        <w:autoSpaceDN w:val="0"/>
        <w:adjustRightInd w:val="0"/>
        <w:spacing w:before="100" w:after="100" w:line="360" w:lineRule="auto"/>
        <w:rPr>
          <w:b/>
          <w:bCs/>
          <w:rtl/>
        </w:rPr>
      </w:pPr>
      <w:r>
        <w:rPr>
          <w:b/>
          <w:bCs/>
          <w:rtl/>
        </w:rPr>
        <w:t>מדיניות הענישה הנוהגת בעבירות חבלה במזיד ברכב :</w:t>
      </w:r>
    </w:p>
    <w:p w14:paraId="725B9163" w14:textId="77777777" w:rsidR="007A3E56" w:rsidRDefault="007A3E56" w:rsidP="006E776F">
      <w:pPr>
        <w:spacing w:line="360" w:lineRule="auto"/>
        <w:jc w:val="both"/>
        <w:rPr>
          <w:rtl/>
        </w:rPr>
      </w:pPr>
      <w:r>
        <w:rPr>
          <w:rtl/>
        </w:rPr>
        <w:t>מדיניות הענישה הנוהגת במקרים אלה, נעה  ממאסר על תנאי עד מאסר בפועל של מס' חודשים אותו ניתן לשאת בדרך של עבודות שירות בצירוף מאסר על תנאי, קנס, התחייבות ופיצוי.</w:t>
      </w:r>
    </w:p>
    <w:p w14:paraId="3DE57634" w14:textId="77777777" w:rsidR="007A3E56" w:rsidRDefault="007A3E56" w:rsidP="007A3E56">
      <w:pPr>
        <w:spacing w:line="360" w:lineRule="auto"/>
        <w:ind w:left="720"/>
        <w:rPr>
          <w:highlight w:val="yellow"/>
          <w:rtl/>
        </w:rPr>
      </w:pPr>
    </w:p>
    <w:p w14:paraId="26F490D1" w14:textId="77777777" w:rsidR="007A3E56" w:rsidRDefault="007A3E56" w:rsidP="006E776F">
      <w:pPr>
        <w:spacing w:line="360" w:lineRule="auto"/>
        <w:ind w:left="708" w:hanging="708"/>
        <w:jc w:val="both"/>
        <w:rPr>
          <w:rtl/>
        </w:rPr>
      </w:pPr>
      <w:r>
        <w:rPr>
          <w:rtl/>
        </w:rPr>
        <w:t>1.</w:t>
      </w:r>
      <w:r>
        <w:rPr>
          <w:rtl/>
        </w:rPr>
        <w:tab/>
      </w:r>
      <w:r>
        <w:rPr>
          <w:b/>
          <w:bCs/>
          <w:rtl/>
        </w:rPr>
        <w:t>ב</w:t>
      </w:r>
      <w:hyperlink r:id="rId105" w:history="1">
        <w:r w:rsidR="00E131DA" w:rsidRPr="00E131DA">
          <w:rPr>
            <w:b/>
            <w:bCs/>
            <w:color w:val="0000FF"/>
            <w:u w:val="single"/>
            <w:rtl/>
          </w:rPr>
          <w:t>רע"פ 4389/15</w:t>
        </w:r>
      </w:hyperlink>
      <w:r>
        <w:rPr>
          <w:b/>
          <w:bCs/>
          <w:rtl/>
        </w:rPr>
        <w:t xml:space="preserve"> עואד נ' מ"י , פורסם במאגרים המשפטיים </w:t>
      </w:r>
      <w:r w:rsidR="006E776F" w:rsidRPr="006E776F">
        <w:rPr>
          <w:b/>
          <w:bCs/>
          <w:sz w:val="22"/>
          <w:rtl/>
        </w:rPr>
        <w:t xml:space="preserve">[פורסם בנבו] </w:t>
      </w:r>
      <w:r>
        <w:rPr>
          <w:b/>
          <w:bCs/>
          <w:rtl/>
        </w:rPr>
        <w:t>(28/6/15)</w:t>
      </w:r>
      <w:r>
        <w:rPr>
          <w:rtl/>
        </w:rPr>
        <w:t xml:space="preserve"> נדחתה בקשת רשות ערעור המערער אשר הוטלו עליו עונשי מאסר מותנה ופיצוי למתלונן בשל שבירת מראה חיצונית של רכב. </w:t>
      </w:r>
    </w:p>
    <w:p w14:paraId="0F64794C" w14:textId="77777777" w:rsidR="007A3E56" w:rsidRDefault="007A3E56" w:rsidP="007A3E56">
      <w:pPr>
        <w:spacing w:line="360" w:lineRule="auto"/>
        <w:ind w:left="1440" w:hanging="720"/>
      </w:pPr>
    </w:p>
    <w:p w14:paraId="1C8E0425" w14:textId="77777777" w:rsidR="007A3E56" w:rsidRDefault="007A3E56" w:rsidP="006E776F">
      <w:pPr>
        <w:spacing w:line="360" w:lineRule="auto"/>
        <w:ind w:left="708" w:hanging="708"/>
        <w:jc w:val="both"/>
        <w:rPr>
          <w:rtl/>
        </w:rPr>
      </w:pPr>
      <w:r>
        <w:rPr>
          <w:rtl/>
        </w:rPr>
        <w:t>2.</w:t>
      </w:r>
      <w:r>
        <w:rPr>
          <w:rtl/>
        </w:rPr>
        <w:tab/>
      </w:r>
      <w:r>
        <w:rPr>
          <w:b/>
          <w:bCs/>
          <w:rtl/>
        </w:rPr>
        <w:t>ב</w:t>
      </w:r>
      <w:hyperlink r:id="rId106" w:history="1">
        <w:r w:rsidR="00E131DA" w:rsidRPr="00E131DA">
          <w:rPr>
            <w:b/>
            <w:bCs/>
            <w:color w:val="0000FF"/>
            <w:u w:val="single"/>
            <w:rtl/>
          </w:rPr>
          <w:t>ת"פ 1068-08-14</w:t>
        </w:r>
      </w:hyperlink>
      <w:r>
        <w:rPr>
          <w:b/>
          <w:bCs/>
        </w:rPr>
        <w:t xml:space="preserve"> </w:t>
      </w:r>
      <w:r>
        <w:rPr>
          <w:b/>
          <w:bCs/>
          <w:rtl/>
        </w:rPr>
        <w:t>(שלום רחובות) מדינת</w:t>
      </w:r>
      <w:r>
        <w:rPr>
          <w:rFonts w:hint="cs"/>
          <w:b/>
          <w:bCs/>
        </w:rPr>
        <w:t xml:space="preserve"> </w:t>
      </w:r>
      <w:r>
        <w:rPr>
          <w:b/>
          <w:bCs/>
          <w:rtl/>
        </w:rPr>
        <w:t>ישראל</w:t>
      </w:r>
      <w:r>
        <w:rPr>
          <w:rFonts w:hint="cs"/>
          <w:b/>
          <w:bCs/>
        </w:rPr>
        <w:t xml:space="preserve"> </w:t>
      </w:r>
      <w:r>
        <w:rPr>
          <w:b/>
          <w:bCs/>
          <w:rtl/>
        </w:rPr>
        <w:t>נ</w:t>
      </w:r>
      <w:r>
        <w:rPr>
          <w:b/>
          <w:bCs/>
        </w:rPr>
        <w:t xml:space="preserve">' </w:t>
      </w:r>
      <w:r>
        <w:rPr>
          <w:b/>
          <w:bCs/>
          <w:rtl/>
        </w:rPr>
        <w:t xml:space="preserve">כהן , פורסם במאגרים המשפטיים </w:t>
      </w:r>
      <w:r w:rsidR="006E776F" w:rsidRPr="006E776F">
        <w:rPr>
          <w:b/>
          <w:bCs/>
          <w:sz w:val="22"/>
          <w:rtl/>
        </w:rPr>
        <w:t xml:space="preserve">[פורסם בנבו] </w:t>
      </w:r>
      <w:r>
        <w:rPr>
          <w:b/>
          <w:bCs/>
          <w:rtl/>
        </w:rPr>
        <w:t>(3/12/14)</w:t>
      </w:r>
      <w:r>
        <w:rPr>
          <w:rtl/>
        </w:rPr>
        <w:t xml:space="preserve"> נדון הנאשם בגין איומים כנגד בת זוג וגרימת היזק במזיד לרכוש למאסר בפועל בן שישה חודשים ויום ועונשים נלווים.</w:t>
      </w:r>
    </w:p>
    <w:p w14:paraId="0F41C760" w14:textId="77777777" w:rsidR="007A3E56" w:rsidRDefault="007A3E56" w:rsidP="007A3E56">
      <w:pPr>
        <w:spacing w:line="360" w:lineRule="auto"/>
        <w:ind w:left="1440" w:hanging="720"/>
        <w:rPr>
          <w:rtl/>
        </w:rPr>
      </w:pPr>
    </w:p>
    <w:p w14:paraId="698A6FBC" w14:textId="77777777" w:rsidR="007A3E56" w:rsidRDefault="007A3E56" w:rsidP="006E776F">
      <w:pPr>
        <w:spacing w:line="360" w:lineRule="auto"/>
        <w:ind w:left="708" w:hanging="708"/>
        <w:jc w:val="both"/>
      </w:pPr>
      <w:r>
        <w:rPr>
          <w:rtl/>
        </w:rPr>
        <w:t>3.</w:t>
      </w:r>
      <w:r>
        <w:rPr>
          <w:rtl/>
        </w:rPr>
        <w:tab/>
      </w:r>
      <w:r>
        <w:rPr>
          <w:b/>
          <w:bCs/>
          <w:rtl/>
        </w:rPr>
        <w:t>ב</w:t>
      </w:r>
      <w:hyperlink r:id="rId107" w:history="1">
        <w:r w:rsidR="006E776F" w:rsidRPr="006E776F">
          <w:rPr>
            <w:rStyle w:val="Hyperlink"/>
            <w:rFonts w:ascii="David" w:hAnsi="David"/>
            <w:b/>
            <w:bCs/>
            <w:rtl/>
          </w:rPr>
          <w:t>ת"פ 4156-09</w:t>
        </w:r>
      </w:hyperlink>
      <w:r>
        <w:rPr>
          <w:rFonts w:ascii="David" w:hAnsi="David"/>
          <w:b/>
          <w:bCs/>
          <w:rtl/>
        </w:rPr>
        <w:t xml:space="preserve"> (שלום ב"ש)  מ.י. לשכת תביעות מרחב נגב - באר שבע נ' שוקרון, פורסם במאגרים המשפטיים </w:t>
      </w:r>
      <w:r w:rsidR="006E776F" w:rsidRPr="006E776F">
        <w:rPr>
          <w:b/>
          <w:bCs/>
          <w:sz w:val="22"/>
          <w:rtl/>
        </w:rPr>
        <w:t xml:space="preserve">[פורסם בנבו] </w:t>
      </w:r>
      <w:r>
        <w:rPr>
          <w:rFonts w:ascii="David" w:hAnsi="David"/>
          <w:b/>
          <w:bCs/>
          <w:rtl/>
        </w:rPr>
        <w:t>(22/2/10)</w:t>
      </w:r>
      <w:r>
        <w:rPr>
          <w:rFonts w:ascii="David" w:hAnsi="David"/>
          <w:rtl/>
        </w:rPr>
        <w:t xml:space="preserve"> נדון הנאשם לשישה חודשי מאסר בגין איום והיזק במזיד אשר ירוצו בעבודות שירות, הפעלת מאסר מותנה בן 4 חודשים בחופף ועונשים נלווים וזאת במסגרת קבלת הסדר טיעון שגובש בין הצדדים.</w:t>
      </w:r>
    </w:p>
    <w:p w14:paraId="7EED7288" w14:textId="77777777" w:rsidR="007A3E56" w:rsidRDefault="007A3E56" w:rsidP="007A3E56">
      <w:pPr>
        <w:spacing w:line="360" w:lineRule="auto"/>
        <w:ind w:left="708" w:firstLine="12"/>
        <w:rPr>
          <w:rtl/>
        </w:rPr>
      </w:pPr>
    </w:p>
    <w:p w14:paraId="764FD98B" w14:textId="77777777" w:rsidR="007A3E56" w:rsidRDefault="007A3E56" w:rsidP="006E776F">
      <w:pPr>
        <w:spacing w:line="360" w:lineRule="auto"/>
        <w:ind w:left="708" w:hanging="708"/>
        <w:jc w:val="both"/>
        <w:rPr>
          <w:rtl/>
        </w:rPr>
      </w:pPr>
      <w:r>
        <w:rPr>
          <w:rtl/>
        </w:rPr>
        <w:t>4.</w:t>
      </w:r>
      <w:r>
        <w:rPr>
          <w:rtl/>
        </w:rPr>
        <w:tab/>
      </w:r>
      <w:r>
        <w:rPr>
          <w:b/>
          <w:bCs/>
          <w:rtl/>
        </w:rPr>
        <w:t>ב</w:t>
      </w:r>
      <w:hyperlink r:id="rId108" w:history="1">
        <w:r w:rsidR="006E776F" w:rsidRPr="006E776F">
          <w:rPr>
            <w:rStyle w:val="Hyperlink"/>
            <w:b/>
            <w:bCs/>
            <w:rtl/>
          </w:rPr>
          <w:t>ת"פ 1434/06</w:t>
        </w:r>
      </w:hyperlink>
      <w:r>
        <w:rPr>
          <w:b/>
          <w:bCs/>
          <w:rtl/>
        </w:rPr>
        <w:t xml:space="preserve"> (שלום קרית גת) מ"י נ' יהל, פורסם במאגרים המשפטיים </w:t>
      </w:r>
      <w:r w:rsidR="006E776F" w:rsidRPr="006E776F">
        <w:rPr>
          <w:b/>
          <w:bCs/>
          <w:sz w:val="22"/>
          <w:rtl/>
        </w:rPr>
        <w:t xml:space="preserve">[פורסם בנבו] </w:t>
      </w:r>
      <w:r>
        <w:rPr>
          <w:b/>
          <w:bCs/>
          <w:rtl/>
        </w:rPr>
        <w:t>(1/11/07)</w:t>
      </w:r>
      <w:r>
        <w:rPr>
          <w:rtl/>
        </w:rPr>
        <w:t xml:space="preserve"> נדון הנאשם לשלושה חודשי מאסר בעבודות שירות ועונשים נלווים בגין איומים וגרימת חבלה במזיד לרכב.</w:t>
      </w:r>
    </w:p>
    <w:p w14:paraId="7059995D" w14:textId="77777777" w:rsidR="007A3E56" w:rsidRDefault="007A3E56" w:rsidP="007A3E56">
      <w:pPr>
        <w:spacing w:line="360" w:lineRule="auto"/>
        <w:ind w:left="1440" w:hanging="720"/>
        <w:rPr>
          <w:rtl/>
        </w:rPr>
      </w:pPr>
    </w:p>
    <w:p w14:paraId="385D65F8" w14:textId="77777777" w:rsidR="007A3E56" w:rsidRDefault="007A3E56" w:rsidP="006E776F">
      <w:pPr>
        <w:spacing w:line="360" w:lineRule="auto"/>
        <w:ind w:left="708" w:hanging="708"/>
        <w:jc w:val="both"/>
        <w:rPr>
          <w:rtl/>
        </w:rPr>
      </w:pPr>
      <w:r>
        <w:rPr>
          <w:rtl/>
        </w:rPr>
        <w:t>5.</w:t>
      </w:r>
      <w:r>
        <w:rPr>
          <w:rtl/>
        </w:rPr>
        <w:tab/>
      </w:r>
      <w:r>
        <w:rPr>
          <w:b/>
          <w:bCs/>
          <w:rtl/>
        </w:rPr>
        <w:t>ב</w:t>
      </w:r>
      <w:hyperlink r:id="rId109" w:history="1">
        <w:r w:rsidR="00E131DA" w:rsidRPr="00E131DA">
          <w:rPr>
            <w:b/>
            <w:bCs/>
            <w:color w:val="0000FF"/>
            <w:u w:val="single"/>
            <w:rtl/>
          </w:rPr>
          <w:t>ת"פ 56672-05-14</w:t>
        </w:r>
      </w:hyperlink>
      <w:r>
        <w:rPr>
          <w:b/>
          <w:bCs/>
          <w:rtl/>
        </w:rPr>
        <w:t xml:space="preserve"> (שלום כ"ס) מדינת ישראל נ' קלימקוביץ, פורסם במאגרים המשפטיים </w:t>
      </w:r>
      <w:r w:rsidR="006E776F" w:rsidRPr="006E776F">
        <w:rPr>
          <w:b/>
          <w:bCs/>
          <w:sz w:val="22"/>
          <w:rtl/>
        </w:rPr>
        <w:t xml:space="preserve">[פורסם בנבו] </w:t>
      </w:r>
      <w:r>
        <w:rPr>
          <w:b/>
          <w:bCs/>
          <w:rtl/>
        </w:rPr>
        <w:t>(7/9/16)</w:t>
      </w:r>
      <w:r>
        <w:rPr>
          <w:rtl/>
        </w:rPr>
        <w:t xml:space="preserve"> נדון הנאשם בגין חבלה במזיד בניידת משטרה לעונש מאסר בפועל בן 3 חודשים אותו יישא בעבודות שירות וכן מאסר על תנאי.</w:t>
      </w:r>
      <w:r>
        <w:rPr>
          <w:rtl/>
        </w:rPr>
        <w:br/>
      </w:r>
    </w:p>
    <w:p w14:paraId="721DA532" w14:textId="77777777" w:rsidR="007A3E56" w:rsidRDefault="007A3E56" w:rsidP="007A3E56">
      <w:pPr>
        <w:spacing w:line="360" w:lineRule="auto"/>
        <w:jc w:val="both"/>
        <w:rPr>
          <w:rFonts w:ascii="David" w:hAnsi="David"/>
          <w:b/>
          <w:bCs/>
          <w:rtl/>
        </w:rPr>
      </w:pPr>
    </w:p>
    <w:p w14:paraId="765761A7" w14:textId="77777777" w:rsidR="007A3E56" w:rsidRDefault="007A3E56" w:rsidP="007A3E56">
      <w:pPr>
        <w:spacing w:line="360" w:lineRule="auto"/>
        <w:jc w:val="both"/>
        <w:rPr>
          <w:rFonts w:ascii="David" w:hAnsi="David"/>
          <w:b/>
          <w:bCs/>
          <w:rtl/>
        </w:rPr>
      </w:pPr>
    </w:p>
    <w:p w14:paraId="114A327D" w14:textId="77777777" w:rsidR="007A3E56" w:rsidRDefault="007A3E56" w:rsidP="007A3E56">
      <w:pPr>
        <w:spacing w:line="360" w:lineRule="auto"/>
        <w:jc w:val="both"/>
        <w:rPr>
          <w:rFonts w:ascii="David" w:hAnsi="David"/>
          <w:b/>
          <w:bCs/>
          <w:rtl/>
        </w:rPr>
      </w:pPr>
      <w:r>
        <w:rPr>
          <w:rFonts w:ascii="David" w:hAnsi="David"/>
          <w:b/>
          <w:bCs/>
          <w:rtl/>
        </w:rPr>
        <w:t>עבירת שיבוש מהלכי משפט :</w:t>
      </w:r>
    </w:p>
    <w:p w14:paraId="667FB1C3" w14:textId="77777777" w:rsidR="007A3E56" w:rsidRDefault="007A3E56" w:rsidP="007A3E56">
      <w:pPr>
        <w:spacing w:line="360" w:lineRule="auto"/>
        <w:jc w:val="both"/>
        <w:rPr>
          <w:rFonts w:ascii="David" w:hAnsi="David"/>
          <w:rtl/>
        </w:rPr>
      </w:pPr>
    </w:p>
    <w:p w14:paraId="4BD36333" w14:textId="77777777" w:rsidR="007A3E56" w:rsidRDefault="007A3E56" w:rsidP="007A3E56">
      <w:pPr>
        <w:spacing w:line="360" w:lineRule="auto"/>
        <w:ind w:left="720" w:hanging="720"/>
        <w:jc w:val="both"/>
        <w:rPr>
          <w:rFonts w:ascii="David" w:hAnsi="David"/>
          <w:rtl/>
        </w:rPr>
      </w:pPr>
      <w:r>
        <w:rPr>
          <w:rFonts w:ascii="David" w:hAnsi="David"/>
          <w:rtl/>
        </w:rPr>
        <w:t>1.</w:t>
      </w:r>
      <w:r>
        <w:rPr>
          <w:rFonts w:ascii="David" w:hAnsi="David"/>
          <w:rtl/>
        </w:rPr>
        <w:tab/>
      </w:r>
      <w:r>
        <w:rPr>
          <w:rFonts w:ascii="David" w:hAnsi="David"/>
          <w:b/>
          <w:bCs/>
          <w:rtl/>
        </w:rPr>
        <w:t>ב</w:t>
      </w:r>
      <w:hyperlink r:id="rId110" w:history="1">
        <w:r w:rsidR="00E131DA" w:rsidRPr="00E131DA">
          <w:rPr>
            <w:rFonts w:ascii="David" w:hAnsi="David"/>
            <w:b/>
            <w:bCs/>
            <w:color w:val="0000FF"/>
            <w:u w:val="single"/>
            <w:rtl/>
          </w:rPr>
          <w:t>ת"פ (מחוזי לוד) 46963-01-14</w:t>
        </w:r>
      </w:hyperlink>
      <w:r>
        <w:rPr>
          <w:rFonts w:ascii="David" w:hAnsi="David"/>
          <w:b/>
          <w:bCs/>
          <w:rtl/>
        </w:rPr>
        <w:t xml:space="preserve"> </w:t>
      </w:r>
      <w:r>
        <w:rPr>
          <w:rFonts w:ascii="David" w:hAnsi="David"/>
          <w:b/>
          <w:bCs/>
          <w:u w:val="single"/>
          <w:rtl/>
        </w:rPr>
        <w:t>מדינת ישראל נ' ווהיב אבו נאדי</w:t>
      </w:r>
      <w:r>
        <w:rPr>
          <w:rFonts w:ascii="David" w:hAnsi="David"/>
          <w:b/>
          <w:bCs/>
          <w:rtl/>
        </w:rPr>
        <w:t xml:space="preserve"> [פורסם בנבו] (5.1.15),</w:t>
      </w:r>
      <w:r>
        <w:rPr>
          <w:rFonts w:ascii="David" w:hAnsi="David"/>
          <w:rtl/>
        </w:rPr>
        <w:t xml:space="preserve"> שם הורשע הנאשם בעבירות של קשירת קשר לביצוע פשע ושיבוש מהלכי משפט. בית המשפט השית על הנאשם 4 חודשי מאסר בפועל שירוצו על דרך עבודות שירות ומאסר מותנה. </w:t>
      </w:r>
    </w:p>
    <w:p w14:paraId="079181CF" w14:textId="77777777" w:rsidR="007A3E56" w:rsidRDefault="007A3E56" w:rsidP="007A3E56">
      <w:pPr>
        <w:spacing w:line="360" w:lineRule="auto"/>
        <w:ind w:left="720" w:hanging="720"/>
        <w:jc w:val="both"/>
        <w:rPr>
          <w:rFonts w:ascii="David" w:hAnsi="David"/>
          <w:rtl/>
        </w:rPr>
      </w:pPr>
    </w:p>
    <w:p w14:paraId="742D9359" w14:textId="77777777" w:rsidR="007A3E56" w:rsidRDefault="007A3E56" w:rsidP="007A3E56">
      <w:pPr>
        <w:spacing w:line="360" w:lineRule="auto"/>
        <w:ind w:left="720" w:hanging="720"/>
        <w:jc w:val="both"/>
        <w:rPr>
          <w:rFonts w:ascii="David" w:hAnsi="David"/>
          <w:rtl/>
        </w:rPr>
      </w:pPr>
      <w:r>
        <w:rPr>
          <w:rFonts w:ascii="David" w:hAnsi="David"/>
          <w:rtl/>
        </w:rPr>
        <w:t>2.</w:t>
      </w:r>
      <w:r>
        <w:rPr>
          <w:rFonts w:ascii="David" w:hAnsi="David"/>
          <w:rtl/>
        </w:rPr>
        <w:tab/>
      </w:r>
      <w:r>
        <w:rPr>
          <w:rFonts w:ascii="David" w:hAnsi="David"/>
          <w:b/>
          <w:bCs/>
          <w:rtl/>
        </w:rPr>
        <w:t>ב</w:t>
      </w:r>
      <w:hyperlink r:id="rId111" w:history="1">
        <w:r w:rsidR="00E131DA" w:rsidRPr="00E131DA">
          <w:rPr>
            <w:rFonts w:ascii="David" w:hAnsi="David"/>
            <w:b/>
            <w:bCs/>
            <w:color w:val="0000FF"/>
            <w:u w:val="single"/>
            <w:rtl/>
          </w:rPr>
          <w:t>ת"פ (שלום ירושלים) 28998-04-13</w:t>
        </w:r>
      </w:hyperlink>
      <w:r>
        <w:rPr>
          <w:rFonts w:ascii="David" w:hAnsi="David"/>
          <w:b/>
          <w:bCs/>
          <w:rtl/>
        </w:rPr>
        <w:t xml:space="preserve"> </w:t>
      </w:r>
      <w:r>
        <w:rPr>
          <w:rFonts w:ascii="David" w:hAnsi="David"/>
          <w:b/>
          <w:bCs/>
          <w:u w:val="single"/>
          <w:rtl/>
        </w:rPr>
        <w:t xml:space="preserve">מדינת ישראל נ' מוחמד אבונג'מה </w:t>
      </w:r>
      <w:r>
        <w:rPr>
          <w:rFonts w:ascii="David" w:hAnsi="David"/>
          <w:b/>
          <w:bCs/>
          <w:rtl/>
        </w:rPr>
        <w:t>[פורסם בנבו] (18.2.15)</w:t>
      </w:r>
      <w:r>
        <w:rPr>
          <w:rFonts w:ascii="David" w:hAnsi="David"/>
          <w:rtl/>
        </w:rPr>
        <w:t>, שם הורשע הנאשם בעבירה של שיבוש מהלכי משפט. בית המשפט השית עליו 30 ימי מאסר בפועל שירוצו על דרך עבודות שירות ומאסר על תנאי, תוך שנקבעו הדברים הבאים:</w:t>
      </w:r>
    </w:p>
    <w:p w14:paraId="137AC388" w14:textId="77777777" w:rsidR="007A3E56" w:rsidRDefault="007A3E56" w:rsidP="007A3E56">
      <w:pPr>
        <w:spacing w:line="360" w:lineRule="auto"/>
        <w:ind w:left="720" w:hanging="720"/>
        <w:jc w:val="both"/>
        <w:rPr>
          <w:rFonts w:ascii="David" w:hAnsi="David"/>
          <w:rtl/>
        </w:rPr>
      </w:pPr>
    </w:p>
    <w:p w14:paraId="67ABF82B" w14:textId="77777777" w:rsidR="007A3E56" w:rsidRDefault="007A3E56" w:rsidP="007A3E56">
      <w:pPr>
        <w:spacing w:line="360" w:lineRule="auto"/>
        <w:ind w:left="1440"/>
        <w:jc w:val="both"/>
        <w:rPr>
          <w:rFonts w:ascii="David" w:hAnsi="David"/>
          <w:b/>
          <w:bCs/>
          <w:rtl/>
        </w:rPr>
      </w:pPr>
      <w:r>
        <w:rPr>
          <w:rFonts w:ascii="David" w:hAnsi="David"/>
          <w:b/>
          <w:bCs/>
          <w:rtl/>
        </w:rPr>
        <w:t xml:space="preserve">"בחינת מדיניות הענישה הנוהגת מעלה כי בתי – המשפט נוהגים להטיל בגין העבירה של שיבוש מהלכי  משפט עונשים הנעים מענישה מוחשית ללא רכיב של מאסר בפועל ועד מספר בודד של חודשי מאסר בפועל – הכל בשים לב לנסיבות המעשה ולנסיבותיו של העושה (ראו והשוו: </w:t>
      </w:r>
      <w:hyperlink r:id="rId112" w:history="1">
        <w:r w:rsidR="00E131DA" w:rsidRPr="00E131DA">
          <w:rPr>
            <w:rFonts w:ascii="David" w:hAnsi="David"/>
            <w:b/>
            <w:bCs/>
            <w:color w:val="0000FF"/>
            <w:u w:val="single"/>
            <w:rtl/>
          </w:rPr>
          <w:t>ת"פ (מחוזי י-ם) 56093-12-11</w:t>
        </w:r>
      </w:hyperlink>
      <w:r>
        <w:rPr>
          <w:rFonts w:ascii="David" w:hAnsi="David"/>
          <w:b/>
          <w:bCs/>
          <w:rtl/>
        </w:rPr>
        <w:t xml:space="preserve"> מדינת ישראל נ' אלמליח [פורסם בנבו] (15.1.2013); </w:t>
      </w:r>
      <w:hyperlink r:id="rId113" w:history="1">
        <w:r w:rsidR="006E776F" w:rsidRPr="006E776F">
          <w:rPr>
            <w:rStyle w:val="Hyperlink"/>
            <w:rFonts w:ascii="David" w:hAnsi="David"/>
            <w:b/>
            <w:bCs/>
            <w:rtl/>
          </w:rPr>
          <w:t>ת"פ (שלום י-ם) 13-01-54706</w:t>
        </w:r>
      </w:hyperlink>
      <w:r>
        <w:rPr>
          <w:rFonts w:ascii="David" w:hAnsi="David"/>
          <w:b/>
          <w:bCs/>
          <w:rtl/>
        </w:rPr>
        <w:t xml:space="preserve"> מדינת ישראל נ' חביב [פורסם בנבו] (15.7.2013); </w:t>
      </w:r>
      <w:hyperlink r:id="rId114" w:history="1">
        <w:r w:rsidR="006E776F" w:rsidRPr="006E776F">
          <w:rPr>
            <w:rStyle w:val="Hyperlink"/>
            <w:rFonts w:ascii="David" w:hAnsi="David"/>
            <w:b/>
            <w:bCs/>
            <w:rtl/>
          </w:rPr>
          <w:t>ת"פ (שלום צפת) 10-11-48827</w:t>
        </w:r>
      </w:hyperlink>
      <w:r>
        <w:rPr>
          <w:rFonts w:ascii="David" w:hAnsi="David"/>
          <w:b/>
          <w:bCs/>
          <w:rtl/>
        </w:rPr>
        <w:t xml:space="preserve"> מדינת ישראל נ' פלוני [פורסם בנבו] (12.6.2013))".</w:t>
      </w:r>
    </w:p>
    <w:p w14:paraId="4B5C7990" w14:textId="77777777" w:rsidR="007A3E56" w:rsidRDefault="007A3E56" w:rsidP="007A3E56">
      <w:pPr>
        <w:spacing w:line="360" w:lineRule="auto"/>
        <w:jc w:val="both"/>
        <w:rPr>
          <w:rFonts w:ascii="David" w:hAnsi="David"/>
          <w:rtl/>
        </w:rPr>
      </w:pPr>
    </w:p>
    <w:p w14:paraId="35B07164" w14:textId="77777777" w:rsidR="007A3E56" w:rsidRDefault="007A3E56" w:rsidP="007A3E56">
      <w:pPr>
        <w:numPr>
          <w:ilvl w:val="0"/>
          <w:numId w:val="4"/>
        </w:numPr>
        <w:spacing w:after="120" w:line="360" w:lineRule="auto"/>
        <w:ind w:left="708" w:hanging="708"/>
        <w:contextualSpacing/>
        <w:jc w:val="both"/>
        <w:rPr>
          <w:rFonts w:ascii="David" w:hAnsi="David"/>
          <w:noProof/>
          <w:color w:val="000000"/>
          <w:rtl/>
        </w:rPr>
      </w:pPr>
      <w:r>
        <w:rPr>
          <w:rtl/>
        </w:rPr>
        <w:t xml:space="preserve">במסגרת </w:t>
      </w:r>
      <w:r>
        <w:rPr>
          <w:b/>
          <w:bCs/>
          <w:rtl/>
        </w:rPr>
        <w:t xml:space="preserve">הנסיבות הקשורות בביצוע העבירה </w:t>
      </w:r>
      <w:r>
        <w:rPr>
          <w:rtl/>
        </w:rPr>
        <w:t>(</w:t>
      </w:r>
      <w:hyperlink r:id="rId115" w:history="1">
        <w:r w:rsidR="0056316D" w:rsidRPr="0056316D">
          <w:rPr>
            <w:rStyle w:val="Hyperlink"/>
            <w:rtl/>
          </w:rPr>
          <w:t>סעיף 40 ט</w:t>
        </w:r>
      </w:hyperlink>
      <w:r w:rsidRPr="00E131DA">
        <w:rPr>
          <w:color w:val="000000"/>
          <w:rtl/>
        </w:rPr>
        <w:t>'</w:t>
      </w:r>
      <w:r>
        <w:rPr>
          <w:rtl/>
        </w:rPr>
        <w:t xml:space="preserve"> לחוק), יש לתת את הדעת </w:t>
      </w:r>
      <w:r>
        <w:rPr>
          <w:color w:val="000000"/>
          <w:rtl/>
        </w:rPr>
        <w:t>לשיקולים הבאים:</w:t>
      </w:r>
    </w:p>
    <w:p w14:paraId="4CFAC844" w14:textId="77777777" w:rsidR="007A3E56" w:rsidRDefault="007A3E56" w:rsidP="007A3E56">
      <w:pPr>
        <w:spacing w:after="120" w:line="360" w:lineRule="auto"/>
        <w:ind w:left="708"/>
        <w:contextualSpacing/>
        <w:jc w:val="both"/>
        <w:rPr>
          <w:rFonts w:ascii="David" w:hAnsi="David"/>
          <w:color w:val="000000"/>
        </w:rPr>
      </w:pPr>
    </w:p>
    <w:p w14:paraId="4BE1C8B8" w14:textId="77777777" w:rsidR="007A3E56" w:rsidRDefault="007A3E56" w:rsidP="007A3E56">
      <w:pPr>
        <w:numPr>
          <w:ilvl w:val="1"/>
          <w:numId w:val="5"/>
        </w:numPr>
        <w:spacing w:after="120" w:line="360" w:lineRule="auto"/>
        <w:ind w:left="1275" w:hanging="567"/>
        <w:jc w:val="both"/>
        <w:rPr>
          <w:rFonts w:ascii="Calibri" w:hAnsi="Calibri"/>
        </w:rPr>
      </w:pPr>
      <w:r>
        <w:rPr>
          <w:rFonts w:ascii="Calibri" w:hAnsi="Calibri"/>
          <w:b/>
          <w:bCs/>
          <w:rtl/>
        </w:rPr>
        <w:t xml:space="preserve">אשמו של הנאשם בביצוע העבירות – </w:t>
      </w:r>
      <w:r>
        <w:rPr>
          <w:rFonts w:ascii="Calibri" w:hAnsi="Calibri"/>
          <w:rtl/>
        </w:rPr>
        <w:t>אשמו של הנאשם בביצוע העבירות הינו מלא, לא נטען בפני כי הנאשם פעל עם אחרים בביצוע העבירות וכי שודל או הוסת ע"י צד מעורב כלשהו לבצע העבירות .</w:t>
      </w:r>
    </w:p>
    <w:p w14:paraId="2FDE29E4" w14:textId="77777777" w:rsidR="007A3E56" w:rsidRDefault="007A3E56" w:rsidP="007A3E56">
      <w:pPr>
        <w:numPr>
          <w:ilvl w:val="1"/>
          <w:numId w:val="5"/>
        </w:numPr>
        <w:tabs>
          <w:tab w:val="left" w:pos="708"/>
        </w:tabs>
        <w:spacing w:after="120" w:line="360" w:lineRule="auto"/>
        <w:ind w:left="1275" w:hanging="567"/>
        <w:jc w:val="both"/>
        <w:rPr>
          <w:rFonts w:ascii="Calibri" w:hAnsi="Calibri"/>
        </w:rPr>
      </w:pPr>
      <w:r>
        <w:rPr>
          <w:rFonts w:ascii="Calibri" w:hAnsi="Calibri"/>
          <w:b/>
          <w:bCs/>
          <w:rtl/>
        </w:rPr>
        <w:t>הנזק שנגרם מביצוע העבירה</w:t>
      </w:r>
      <w:r>
        <w:rPr>
          <w:rFonts w:ascii="Calibri" w:hAnsi="Calibri"/>
          <w:rtl/>
        </w:rPr>
        <w:t xml:space="preserve">; הנזק הישיר שנגרם כתוצאה מביצוע מסכת העבירות בידי הנאשם הינו הנזק אשר נגרם למתלוננים אשר רכביהם נפרצו בידי הנאשם, אם בשל הנזק הממוני שנגרם עקב שבירת חלון כלי הרכב ואם הרכוש שנגנב ונטען כי הוחזר לאחר מעצר הנאשם בתיק. </w:t>
      </w:r>
    </w:p>
    <w:p w14:paraId="78F9CAA5" w14:textId="77777777" w:rsidR="007A3E56" w:rsidRDefault="007A3E56" w:rsidP="007A3E56">
      <w:pPr>
        <w:numPr>
          <w:ilvl w:val="1"/>
          <w:numId w:val="5"/>
        </w:numPr>
        <w:tabs>
          <w:tab w:val="left" w:pos="708"/>
          <w:tab w:val="num" w:pos="1275"/>
        </w:tabs>
        <w:spacing w:after="120" w:line="360" w:lineRule="auto"/>
        <w:ind w:left="1275" w:hanging="567"/>
        <w:jc w:val="both"/>
        <w:rPr>
          <w:rFonts w:ascii="Calibri" w:hAnsi="Calibri"/>
        </w:rPr>
      </w:pPr>
      <w:r>
        <w:rPr>
          <w:rFonts w:ascii="Calibri" w:hAnsi="Calibri"/>
          <w:b/>
          <w:bCs/>
          <w:rtl/>
        </w:rPr>
        <w:t>הנזק שהיה צפוי להיגרם מביצוע העבירה</w:t>
      </w:r>
      <w:r>
        <w:rPr>
          <w:rFonts w:ascii="Calibri" w:hAnsi="Calibri"/>
          <w:rtl/>
        </w:rPr>
        <w:t xml:space="preserve"> -  עבירת שיבוש מהלכי המשפט  לא צלחה בידי הנאשם שעה שהנאשם נחקר ונאספו כנגדו ראיות להרשעה אך אם היתה נושאת פרי הרי שהיה הנאשם נמלט מן הדין בגין שורה של עבירות רכוש שעה שלא נתפס בשעת מעשה. בכך היה נפגע משמעותית שלטון החוק, זכויות נפגעי העבירה , האפשרות להשבת הרכוש הגנוב לבעליו ובטחון הציבור.</w:t>
      </w:r>
    </w:p>
    <w:p w14:paraId="21E00C56" w14:textId="77777777" w:rsidR="007A3E56" w:rsidRDefault="007A3E56" w:rsidP="007A3E56">
      <w:pPr>
        <w:numPr>
          <w:ilvl w:val="1"/>
          <w:numId w:val="5"/>
        </w:numPr>
        <w:tabs>
          <w:tab w:val="left" w:pos="708"/>
          <w:tab w:val="num" w:pos="1275"/>
        </w:tabs>
        <w:spacing w:after="120" w:line="360" w:lineRule="auto"/>
        <w:ind w:left="1275" w:hanging="567"/>
        <w:jc w:val="both"/>
        <w:rPr>
          <w:rFonts w:ascii="Calibri" w:hAnsi="Calibri"/>
        </w:rPr>
      </w:pPr>
      <w:r>
        <w:rPr>
          <w:rFonts w:ascii="Calibri" w:hAnsi="Calibri"/>
          <w:b/>
          <w:bCs/>
          <w:rtl/>
        </w:rPr>
        <w:t>תכנון מוקדם</w:t>
      </w:r>
      <w:r>
        <w:rPr>
          <w:rFonts w:ascii="Calibri" w:hAnsi="Calibri"/>
          <w:rtl/>
        </w:rPr>
        <w:t xml:space="preserve"> :</w:t>
      </w:r>
    </w:p>
    <w:p w14:paraId="2B460467" w14:textId="77777777" w:rsidR="007A3E56" w:rsidRDefault="007A3E56" w:rsidP="007A3E56">
      <w:pPr>
        <w:spacing w:after="120" w:line="360" w:lineRule="auto"/>
        <w:ind w:left="1275"/>
        <w:jc w:val="both"/>
        <w:rPr>
          <w:rFonts w:ascii="Calibri" w:hAnsi="Calibri"/>
        </w:rPr>
      </w:pPr>
      <w:r>
        <w:rPr>
          <w:rFonts w:ascii="Calibri" w:hAnsi="Calibri"/>
          <w:rtl/>
        </w:rPr>
        <w:t>ב"כ הנאשם טען כי לא קדם לביצוע העבירות תכנון מוקדם אך לא מצאתי לטענה זו אחיזה בעובדות כתב האישום המתוקן שעה שלא הוכח בפניי כי הנאשם נפש באתר חמת גדר טרם ביצוע העבירה והנאשם נדרש לעשות כברת דרך ארוכה מביתו לחמת גדר חרף מצב כלכלי קשה לו טוען והעלות הנדרשת לו לביצוע נסיעה זו. גם אם הייתי מקבל גירסת הנאשם אשר לא הוכחה עובדתית הרי שלא יכול להיות חולק כי הגעתו באירוע השני אינה מקרית כלל ועיקר ולראייה בחר בשיטת ביצוע עבירה זהה לחלוטין ובאותה זירת עבירה ממש. קל וחומר נכונה הקביעה להשמדת הראיות וחלק הרכוש הגנוב הינה עקבית וחוזרת על עצמה בשני האירועים ובוודאי אינה יכולה להיחשב אקט רגעי ובלתי מתוכנן.</w:t>
      </w:r>
    </w:p>
    <w:p w14:paraId="3823AFFF" w14:textId="77777777" w:rsidR="007A3E56" w:rsidRDefault="007A3E56" w:rsidP="007A3E56">
      <w:pPr>
        <w:numPr>
          <w:ilvl w:val="1"/>
          <w:numId w:val="5"/>
        </w:numPr>
        <w:spacing w:after="120" w:line="360" w:lineRule="auto"/>
        <w:ind w:left="1275" w:hanging="567"/>
        <w:jc w:val="both"/>
        <w:rPr>
          <w:rFonts w:ascii="Calibri" w:hAnsi="Calibri"/>
        </w:rPr>
      </w:pPr>
      <w:r>
        <w:rPr>
          <w:rFonts w:ascii="Calibri" w:hAnsi="Calibri"/>
          <w:b/>
          <w:bCs/>
          <w:rtl/>
        </w:rPr>
        <w:t>הנסיבות שהביאו את הנאשם לבצע את העבירה</w:t>
      </w:r>
      <w:r>
        <w:rPr>
          <w:rFonts w:ascii="Calibri" w:hAnsi="Calibri"/>
          <w:rtl/>
        </w:rPr>
        <w:t xml:space="preserve"> – הנאשם טען כי העבירות בוצעו מטעמי מצב כלכלי קשה. הגם שאין בידי לשלול טענה זו נוכח המסמך נ/1 הרי שדווקא מצב כלכלי נטען זה מחזק טענת המאשימה והתרשמות שירות המבחן כי הגעתו של הנאשם לחמת גדר אינה מקרית שעה שהצריך הנאשם לממנה, אלמלא צפה כי יבצע עבירות רכוש כדי לממנו.</w:t>
      </w:r>
    </w:p>
    <w:p w14:paraId="4C23958A" w14:textId="77777777" w:rsidR="007A3E56" w:rsidRDefault="007A3E56" w:rsidP="006E776F">
      <w:pPr>
        <w:numPr>
          <w:ilvl w:val="1"/>
          <w:numId w:val="5"/>
        </w:numPr>
        <w:spacing w:after="120" w:line="360" w:lineRule="auto"/>
        <w:ind w:left="1275" w:hanging="567"/>
        <w:jc w:val="both"/>
        <w:rPr>
          <w:rFonts w:ascii="Calibri" w:hAnsi="Calibri"/>
        </w:rPr>
      </w:pPr>
      <w:r>
        <w:rPr>
          <w:rFonts w:ascii="Calibri" w:hAnsi="Calibri"/>
          <w:rtl/>
        </w:rPr>
        <w:t xml:space="preserve">עוד יש ליתן משקל לכך שעל אף ריבוי העבירות היחסי, מדובר במעשים אשר בוצעו בפרק זמן קצר יחסית. </w:t>
      </w:r>
    </w:p>
    <w:p w14:paraId="0C2CA90D" w14:textId="77777777" w:rsidR="007A3E56" w:rsidRDefault="007A3E56" w:rsidP="006E776F">
      <w:pPr>
        <w:spacing w:line="360" w:lineRule="auto"/>
        <w:ind w:left="1275" w:hanging="567"/>
        <w:jc w:val="both"/>
        <w:rPr>
          <w:noProof/>
        </w:rPr>
      </w:pPr>
      <w:r>
        <w:rPr>
          <w:rFonts w:ascii="Calibri" w:hAnsi="Calibri"/>
          <w:rtl/>
        </w:rPr>
        <w:t>ח.</w:t>
      </w:r>
      <w:r>
        <w:rPr>
          <w:rFonts w:ascii="Calibri" w:hAnsi="Calibri"/>
          <w:rtl/>
        </w:rPr>
        <w:tab/>
      </w:r>
      <w:r>
        <w:rPr>
          <w:rtl/>
        </w:rPr>
        <w:t xml:space="preserve">על פי הוראות </w:t>
      </w:r>
      <w:hyperlink r:id="rId116" w:history="1">
        <w:r w:rsidR="0056316D" w:rsidRPr="0056316D">
          <w:rPr>
            <w:rStyle w:val="Hyperlink"/>
            <w:rtl/>
          </w:rPr>
          <w:t>סעיף 40 ח</w:t>
        </w:r>
      </w:hyperlink>
      <w:r>
        <w:rPr>
          <w:rtl/>
        </w:rPr>
        <w:t>', ל</w:t>
      </w:r>
      <w:hyperlink r:id="rId117" w:history="1">
        <w:r w:rsidR="00E131DA" w:rsidRPr="00E131DA">
          <w:rPr>
            <w:color w:val="0000FF"/>
            <w:u w:val="single"/>
            <w:rtl/>
          </w:rPr>
          <w:t>חוק העונשין</w:t>
        </w:r>
      </w:hyperlink>
      <w:r>
        <w:rPr>
          <w:rtl/>
        </w:rPr>
        <w:t xml:space="preserve"> התשל"ז - 1977, בקביעת מתחם הענישה ההולם שומה על בית המשפט לבחון את יכולתו הכלכלית של הנאשם כחלק מהשיקולים לקביעת מתחם הענישה, ולמעשה, ניתן לומר כי באשר לעונש הקנס , קיימת אינדיווידואליות בקביעת מתחם העונש הנובעת מכך שבקביעת מתחם זה, אין בוחנים רק את הנסיבות הקשורות בביצוע העבירה, אלא גם את יכולתו הכלכלית של הנאשם.</w:t>
      </w:r>
    </w:p>
    <w:p w14:paraId="285E0A00" w14:textId="77777777" w:rsidR="007A3E56" w:rsidRDefault="007A3E56" w:rsidP="006E776F">
      <w:pPr>
        <w:spacing w:line="360" w:lineRule="auto"/>
        <w:jc w:val="both"/>
        <w:rPr>
          <w:highlight w:val="yellow"/>
        </w:rPr>
      </w:pPr>
    </w:p>
    <w:p w14:paraId="3AB27745" w14:textId="77777777" w:rsidR="007A3E56" w:rsidRDefault="007A3E56" w:rsidP="006E776F">
      <w:pPr>
        <w:spacing w:line="360" w:lineRule="auto"/>
        <w:ind w:left="1275"/>
        <w:jc w:val="both"/>
        <w:rPr>
          <w:rtl/>
        </w:rPr>
      </w:pPr>
      <w:r>
        <w:rPr>
          <w:rtl/>
        </w:rPr>
        <w:t>מעדות הנאשם לעונש וכן עדותו באשר לבקשת המאשימה לחילוט הרכב עולה כי מצבו הכלכלי אינו שפיר, הוצגה בפניי ראיה לחובות שחב הנאשם בסך כ – 104,000 ₪ ונשמעה טענה לחובות נוספים (ללא אסמכתאות בגינם) וכן עיקולים שהוטלו עליו בעטיין לא יכול היה לרשום רכוש על שמו (עמ' 21 ש' 11 לפרוטוקול).</w:t>
      </w:r>
    </w:p>
    <w:p w14:paraId="6B9660AA" w14:textId="77777777" w:rsidR="007A3E56" w:rsidRDefault="007A3E56" w:rsidP="006E776F">
      <w:pPr>
        <w:spacing w:after="120" w:line="360" w:lineRule="auto"/>
        <w:ind w:left="708"/>
        <w:jc w:val="both"/>
        <w:rPr>
          <w:rFonts w:ascii="Calibri" w:hAnsi="Calibri"/>
          <w:rtl/>
        </w:rPr>
      </w:pPr>
    </w:p>
    <w:p w14:paraId="0307485B" w14:textId="77777777" w:rsidR="007A3E56" w:rsidRDefault="007A3E56" w:rsidP="006E776F">
      <w:pPr>
        <w:numPr>
          <w:ilvl w:val="1"/>
          <w:numId w:val="5"/>
        </w:numPr>
        <w:spacing w:after="120" w:line="360" w:lineRule="auto"/>
        <w:ind w:left="1275" w:hanging="567"/>
        <w:jc w:val="both"/>
        <w:rPr>
          <w:rFonts w:ascii="Calibri" w:hAnsi="Calibri"/>
          <w:b/>
          <w:bCs/>
          <w:u w:val="single"/>
        </w:rPr>
      </w:pPr>
      <w:r>
        <w:rPr>
          <w:rFonts w:ascii="David" w:hAnsi="David"/>
          <w:b/>
          <w:bCs/>
          <w:rtl/>
        </w:rPr>
        <w:t>בהתאם לתיקון 113 ל</w:t>
      </w:r>
      <w:hyperlink r:id="rId118" w:history="1">
        <w:r w:rsidR="00E131DA" w:rsidRPr="00E131DA">
          <w:rPr>
            <w:rFonts w:ascii="David" w:hAnsi="David"/>
            <w:b/>
            <w:bCs/>
            <w:color w:val="0000FF"/>
            <w:u w:val="single"/>
            <w:rtl/>
          </w:rPr>
          <w:t>חוק העונשין</w:t>
        </w:r>
      </w:hyperlink>
      <w:r>
        <w:rPr>
          <w:rFonts w:ascii="David" w:hAnsi="David"/>
          <w:b/>
          <w:bCs/>
          <w:rtl/>
        </w:rPr>
        <w:t xml:space="preserve"> (</w:t>
      </w:r>
      <w:hyperlink r:id="rId119" w:history="1">
        <w:r w:rsidR="0056316D" w:rsidRPr="0056316D">
          <w:rPr>
            <w:rStyle w:val="Hyperlink"/>
            <w:rFonts w:ascii="David" w:hAnsi="David"/>
            <w:b/>
            <w:bCs/>
            <w:rtl/>
          </w:rPr>
          <w:t>סעיף 40 יג</w:t>
        </w:r>
      </w:hyperlink>
      <w:r w:rsidRPr="00E131DA">
        <w:rPr>
          <w:rFonts w:ascii="David" w:hAnsi="David"/>
          <w:b/>
          <w:bCs/>
          <w:color w:val="000000"/>
          <w:rtl/>
        </w:rPr>
        <w:t>'</w:t>
      </w:r>
      <w:r>
        <w:rPr>
          <w:rFonts w:ascii="David" w:hAnsi="David"/>
          <w:b/>
          <w:bCs/>
          <w:rtl/>
        </w:rPr>
        <w:t xml:space="preserve">), אני קובע כי מתחם העונש ההולם </w:t>
      </w:r>
      <w:r>
        <w:rPr>
          <w:rFonts w:ascii="David" w:hAnsi="David"/>
          <w:b/>
          <w:bCs/>
          <w:color w:val="000000"/>
          <w:rtl/>
        </w:rPr>
        <w:t xml:space="preserve">ביחס לנאשם , </w:t>
      </w:r>
      <w:r>
        <w:rPr>
          <w:rFonts w:ascii="Calibri" w:hAnsi="Calibri"/>
          <w:b/>
          <w:bCs/>
          <w:rtl/>
        </w:rPr>
        <w:t>כולל מאסר בפועל הנע בין 6 חודשים אשר יכול וירוצה בעבודות שירות ועד 14 חודשים , מאסר מותנה  ועונשים נלווים לרבות הקנס הנע בין 1000 ₪ לבין 20,000 ₪ וכך גם פיצוי לקורבנות העבירה, התחייבות כספית, פסילת רשיון נהיגה בפועל ועל תנאי.</w:t>
      </w:r>
    </w:p>
    <w:p w14:paraId="496F826E" w14:textId="77777777" w:rsidR="007A3E56" w:rsidRDefault="007A3E56" w:rsidP="007A3E56">
      <w:pPr>
        <w:spacing w:after="120" w:line="360" w:lineRule="auto"/>
        <w:contextualSpacing/>
        <w:jc w:val="both"/>
        <w:rPr>
          <w:rFonts w:ascii="David" w:hAnsi="David"/>
          <w:noProof/>
          <w:color w:val="000000"/>
          <w:highlight w:val="yellow"/>
        </w:rPr>
      </w:pPr>
    </w:p>
    <w:p w14:paraId="55EB98B8" w14:textId="77777777" w:rsidR="007A3E56" w:rsidRDefault="007A3E56" w:rsidP="007A3E56">
      <w:pPr>
        <w:spacing w:after="120" w:line="360" w:lineRule="auto"/>
        <w:jc w:val="both"/>
        <w:rPr>
          <w:rFonts w:ascii="Calibri" w:hAnsi="Calibri"/>
          <w:bCs/>
          <w:u w:val="single"/>
          <w:lang w:eastAsia="he-IL"/>
        </w:rPr>
      </w:pPr>
      <w:r>
        <w:rPr>
          <w:rFonts w:ascii="Calibri" w:hAnsi="Calibri"/>
          <w:bCs/>
          <w:u w:val="single"/>
          <w:rtl/>
          <w:lang w:eastAsia="he-IL"/>
        </w:rPr>
        <w:t>סוגיית הסטייה מן מהמתחם</w:t>
      </w:r>
    </w:p>
    <w:p w14:paraId="4A4EA4C2" w14:textId="77777777" w:rsidR="007A3E56" w:rsidRDefault="007A3E56" w:rsidP="007A3E56">
      <w:pPr>
        <w:spacing w:after="120" w:line="360" w:lineRule="auto"/>
        <w:ind w:left="720" w:hanging="720"/>
        <w:contextualSpacing/>
        <w:jc w:val="both"/>
        <w:rPr>
          <w:color w:val="000000"/>
          <w:rtl/>
        </w:rPr>
      </w:pPr>
      <w:r>
        <w:rPr>
          <w:color w:val="000000"/>
          <w:rtl/>
        </w:rPr>
        <w:t>ט.</w:t>
      </w:r>
      <w:r>
        <w:rPr>
          <w:color w:val="000000"/>
          <w:rtl/>
        </w:rPr>
        <w:tab/>
        <w:t>במקרה דנן, לא מצאתי כי קיימים שיקולים אשר מצדיקים סטייה מהמתחם, לחומרה או לקולא.  שירות המבחן עמד בשני תסקירים שונים על היעדר רצון אמיתי בקרב הנאשם לעבור הליך טיפולי ועמדה מניפולטיבית באשר למניעים שהניעו אותו בביצוע העבירות והסבריו המתחמקים בנושא. מכאן ששירות המבחן לא בא בהמלצה טיפולית ואין בפני בית המשפט המלצה מצד גורם טיפולי מוסמך ומיומן להטלת ענישה אשר תסטה ממתחם העונש ההולם לקולא.</w:t>
      </w:r>
    </w:p>
    <w:p w14:paraId="46137F1E" w14:textId="77777777" w:rsidR="007A3E56" w:rsidRDefault="007A3E56" w:rsidP="007A3E56">
      <w:pPr>
        <w:spacing w:after="120" w:line="360" w:lineRule="auto"/>
        <w:ind w:left="708"/>
        <w:contextualSpacing/>
        <w:jc w:val="both"/>
        <w:rPr>
          <w:rFonts w:ascii="David" w:hAnsi="David"/>
          <w:noProof/>
          <w:color w:val="000000"/>
          <w:highlight w:val="yellow"/>
          <w:rtl/>
        </w:rPr>
      </w:pPr>
    </w:p>
    <w:p w14:paraId="7500772A" w14:textId="77777777" w:rsidR="007A3E56" w:rsidRDefault="007A3E56" w:rsidP="007A3E56">
      <w:pPr>
        <w:spacing w:after="120" w:line="360" w:lineRule="auto"/>
        <w:ind w:left="720"/>
        <w:contextualSpacing/>
        <w:jc w:val="both"/>
        <w:rPr>
          <w:color w:val="000000"/>
        </w:rPr>
      </w:pPr>
      <w:r>
        <w:rPr>
          <w:color w:val="000000"/>
          <w:rtl/>
        </w:rPr>
        <w:t xml:space="preserve">מאידך גיסא, לא מצאתי במקרה זה מקום לסטות ממתחם העונש ההולם לחומרה. הגם שלחובת הנאשם הרשעה קודמת הרי שאינה מתחום עבירות הרכוש ואינה מן העת האחרונה (2009 , בגין עבירה משנת 2008). </w:t>
      </w:r>
    </w:p>
    <w:p w14:paraId="2DE87B39" w14:textId="77777777" w:rsidR="007A3E56" w:rsidRDefault="007A3E56" w:rsidP="007A3E56">
      <w:pPr>
        <w:spacing w:after="120" w:line="360" w:lineRule="auto"/>
        <w:ind w:left="720"/>
        <w:contextualSpacing/>
        <w:jc w:val="both"/>
        <w:rPr>
          <w:color w:val="000000"/>
          <w:highlight w:val="yellow"/>
          <w:rtl/>
        </w:rPr>
      </w:pPr>
    </w:p>
    <w:p w14:paraId="4ACC0203" w14:textId="77777777" w:rsidR="007A3E56" w:rsidRDefault="007A3E56" w:rsidP="007A3E56">
      <w:pPr>
        <w:spacing w:after="120" w:line="360" w:lineRule="auto"/>
        <w:ind w:left="708"/>
        <w:contextualSpacing/>
        <w:jc w:val="both"/>
        <w:rPr>
          <w:color w:val="000000"/>
          <w:highlight w:val="yellow"/>
          <w:rtl/>
        </w:rPr>
      </w:pPr>
    </w:p>
    <w:p w14:paraId="0F7611CC" w14:textId="77777777" w:rsidR="007A3E56" w:rsidRDefault="007A3E56" w:rsidP="007A3E56">
      <w:pPr>
        <w:spacing w:after="120" w:line="360" w:lineRule="auto"/>
        <w:jc w:val="both"/>
        <w:rPr>
          <w:rFonts w:ascii="Calibri" w:hAnsi="Calibri"/>
          <w:bCs/>
          <w:u w:val="single"/>
          <w:rtl/>
          <w:lang w:eastAsia="he-IL"/>
        </w:rPr>
      </w:pPr>
      <w:r>
        <w:rPr>
          <w:rFonts w:ascii="Calibri" w:hAnsi="Calibri"/>
          <w:bCs/>
          <w:u w:val="single"/>
          <w:rtl/>
          <w:lang w:eastAsia="he-IL"/>
        </w:rPr>
        <w:t xml:space="preserve">גזירת העונש המתאים ביחס לנאשם </w:t>
      </w:r>
    </w:p>
    <w:p w14:paraId="3F957762" w14:textId="77777777" w:rsidR="007A3E56" w:rsidRDefault="007A3E56" w:rsidP="007A3E56">
      <w:pPr>
        <w:numPr>
          <w:ilvl w:val="0"/>
          <w:numId w:val="4"/>
        </w:numPr>
        <w:spacing w:after="120" w:line="360" w:lineRule="auto"/>
        <w:ind w:left="708" w:hanging="708"/>
        <w:contextualSpacing/>
        <w:jc w:val="both"/>
        <w:rPr>
          <w:color w:val="000000"/>
          <w:rtl/>
        </w:rPr>
      </w:pPr>
      <w:r>
        <w:rPr>
          <w:color w:val="000000"/>
          <w:rtl/>
        </w:rPr>
        <w:t xml:space="preserve">בגזירת העונש המתאים, בגדרי מתחם העונש ההולם, יש להתחשב </w:t>
      </w:r>
      <w:r>
        <w:rPr>
          <w:b/>
          <w:bCs/>
          <w:color w:val="000000"/>
          <w:rtl/>
        </w:rPr>
        <w:t xml:space="preserve">בנסיבות שאינן קשורות </w:t>
      </w:r>
      <w:r>
        <w:rPr>
          <w:b/>
          <w:bCs/>
          <w:rtl/>
        </w:rPr>
        <w:t>בביצוע העבירה</w:t>
      </w:r>
      <w:r>
        <w:rPr>
          <w:rtl/>
        </w:rPr>
        <w:t xml:space="preserve"> (</w:t>
      </w:r>
      <w:hyperlink r:id="rId120" w:history="1">
        <w:r w:rsidR="0056316D" w:rsidRPr="0056316D">
          <w:rPr>
            <w:rStyle w:val="Hyperlink"/>
            <w:rtl/>
          </w:rPr>
          <w:t>סעיף 40 יא</w:t>
        </w:r>
      </w:hyperlink>
      <w:r w:rsidRPr="00E131DA">
        <w:rPr>
          <w:color w:val="000000"/>
          <w:rtl/>
        </w:rPr>
        <w:t>'</w:t>
      </w:r>
      <w:r>
        <w:rPr>
          <w:rtl/>
        </w:rPr>
        <w:t xml:space="preserve">).  </w:t>
      </w:r>
    </w:p>
    <w:p w14:paraId="6411ADE3" w14:textId="77777777" w:rsidR="007A3E56" w:rsidRDefault="007A3E56" w:rsidP="007A3E56">
      <w:pPr>
        <w:spacing w:after="120" w:line="360" w:lineRule="auto"/>
        <w:ind w:left="708"/>
        <w:contextualSpacing/>
        <w:jc w:val="both"/>
        <w:rPr>
          <w:color w:val="000000"/>
          <w:highlight w:val="yellow"/>
          <w:rtl/>
        </w:rPr>
      </w:pPr>
    </w:p>
    <w:p w14:paraId="1548BBA7" w14:textId="77777777" w:rsidR="007A3E56" w:rsidRDefault="007A3E56" w:rsidP="007A3E56">
      <w:pPr>
        <w:spacing w:after="120" w:line="360" w:lineRule="auto"/>
        <w:ind w:left="567" w:hanging="567"/>
        <w:contextualSpacing/>
        <w:jc w:val="both"/>
        <w:rPr>
          <w:color w:val="000000"/>
          <w:rtl/>
        </w:rPr>
      </w:pPr>
      <w:r>
        <w:rPr>
          <w:color w:val="000000"/>
          <w:rtl/>
        </w:rPr>
        <w:t>1.</w:t>
      </w:r>
      <w:r>
        <w:rPr>
          <w:color w:val="000000"/>
          <w:rtl/>
        </w:rPr>
        <w:tab/>
      </w:r>
      <w:r>
        <w:rPr>
          <w:b/>
          <w:bCs/>
          <w:color w:val="000000"/>
          <w:rtl/>
        </w:rPr>
        <w:t>השפעת העונש על הנאשם ומשפחתו לרבות גילו:</w:t>
      </w:r>
      <w:r>
        <w:rPr>
          <w:color w:val="000000"/>
          <w:rtl/>
        </w:rPr>
        <w:t xml:space="preserve"> </w:t>
      </w:r>
    </w:p>
    <w:p w14:paraId="2253B582" w14:textId="77777777" w:rsidR="007A3E56" w:rsidRDefault="007A3E56" w:rsidP="007A3E56">
      <w:pPr>
        <w:spacing w:after="120" w:line="360" w:lineRule="auto"/>
        <w:ind w:left="567" w:hanging="567"/>
        <w:jc w:val="both"/>
        <w:rPr>
          <w:rFonts w:ascii="Calibri" w:hAnsi="Calibri"/>
          <w:rtl/>
        </w:rPr>
      </w:pPr>
      <w:r>
        <w:rPr>
          <w:color w:val="000000"/>
          <w:rtl/>
        </w:rPr>
        <w:t xml:space="preserve">פגיעת עונש מאסר מאחורי סורג ובריח בנאשם בן ה – 30, נשוי ואב לשלושה ילדים עלולה להיות קשה מאוד , לתייגו ולדרדרו לעולם הפשע שעה שיהא זה מאסרו הראשון מאחורי סורג ובריח. במצב דברים זה תהא בשליחת הנאשם למאסר מאחורי סורג ובריח גם פגיעה קשה במשפחתו של הנאשם ובילדיו שעה שאשת הנאשם (המשיבה בבקשה לחילוט הרכב) והנאשם תיארו הקושי שחוותה </w:t>
      </w:r>
      <w:r>
        <w:rPr>
          <w:rFonts w:ascii="Calibri" w:hAnsi="Calibri"/>
          <w:rtl/>
        </w:rPr>
        <w:t>המשפחה בתקופת מעצר הבית.</w:t>
      </w:r>
    </w:p>
    <w:p w14:paraId="00670CC7" w14:textId="77777777" w:rsidR="007A3E56" w:rsidRDefault="007A3E56" w:rsidP="007A3E56">
      <w:pPr>
        <w:spacing w:after="120" w:line="360" w:lineRule="auto"/>
        <w:ind w:left="567" w:hanging="567"/>
        <w:jc w:val="both"/>
        <w:rPr>
          <w:rFonts w:ascii="Calibri" w:hAnsi="Calibri"/>
          <w:rtl/>
        </w:rPr>
      </w:pPr>
    </w:p>
    <w:p w14:paraId="0C61EBE3" w14:textId="77777777" w:rsidR="007A3E56" w:rsidRDefault="007A3E56" w:rsidP="007A3E56">
      <w:pPr>
        <w:spacing w:after="120" w:line="360" w:lineRule="auto"/>
        <w:ind w:left="567" w:hanging="567"/>
        <w:jc w:val="both"/>
        <w:rPr>
          <w:rFonts w:ascii="Calibri" w:hAnsi="Calibri"/>
          <w:rtl/>
        </w:rPr>
      </w:pPr>
      <w:r>
        <w:rPr>
          <w:rFonts w:ascii="Calibri" w:hAnsi="Calibri"/>
          <w:rtl/>
        </w:rPr>
        <w:t>יחד עם זאת והגם פגיעה כלכלית מתמשכת, לא מצאתי כי פגיעת עונש מאסר שירוצה בעבודות שירות קשה באותה מידה בנאשם ומשפחתו ואעיר כי הנאשם כבר ריצה בעבר הרחוק עונש מאסר בעבודות שירות ולא צוין בטיעוני ההגנה או בתסקיר שירות המבחן כי עונש זה הטיל מעמסה בלתי נסבלת על כתפי הנאשם.</w:t>
      </w:r>
    </w:p>
    <w:p w14:paraId="23A322C8" w14:textId="77777777" w:rsidR="007A3E56" w:rsidRDefault="007A3E56" w:rsidP="007A3E56">
      <w:pPr>
        <w:spacing w:after="120" w:line="360" w:lineRule="auto"/>
        <w:ind w:left="567" w:hanging="567"/>
        <w:contextualSpacing/>
        <w:jc w:val="both"/>
        <w:rPr>
          <w:color w:val="000000"/>
          <w:highlight w:val="yellow"/>
          <w:rtl/>
        </w:rPr>
      </w:pPr>
    </w:p>
    <w:p w14:paraId="447A272B" w14:textId="77777777" w:rsidR="007A3E56" w:rsidRDefault="007A3E56" w:rsidP="007A3E56">
      <w:pPr>
        <w:spacing w:after="120" w:line="360" w:lineRule="auto"/>
        <w:ind w:left="567" w:hanging="567"/>
        <w:contextualSpacing/>
        <w:jc w:val="both"/>
        <w:rPr>
          <w:rFonts w:ascii="David" w:hAnsi="David"/>
          <w:noProof/>
          <w:color w:val="000000"/>
          <w:rtl/>
        </w:rPr>
      </w:pPr>
      <w:r>
        <w:rPr>
          <w:color w:val="000000"/>
          <w:rtl/>
        </w:rPr>
        <w:t>2.</w:t>
      </w:r>
      <w:r>
        <w:rPr>
          <w:color w:val="000000"/>
          <w:rtl/>
        </w:rPr>
        <w:tab/>
        <w:t>הגם שעברו של הנאשם אינו מכביד הרי שעולה מגיליון הרישום הפלילי ת/12 כי ריצה תקופת מאסר בעבודות שירות בעבר בגין עבירה שלא מתחום עבירות הרכוש.</w:t>
      </w:r>
    </w:p>
    <w:p w14:paraId="1D3D6305" w14:textId="77777777" w:rsidR="007A3E56" w:rsidRDefault="007A3E56" w:rsidP="007A3E56">
      <w:pPr>
        <w:spacing w:after="120" w:line="360" w:lineRule="auto"/>
        <w:ind w:left="567" w:hanging="567"/>
        <w:contextualSpacing/>
        <w:jc w:val="both"/>
        <w:rPr>
          <w:color w:val="000000"/>
          <w:highlight w:val="yellow"/>
        </w:rPr>
      </w:pPr>
    </w:p>
    <w:p w14:paraId="570C700F" w14:textId="77777777" w:rsidR="007A3E56" w:rsidRDefault="007A3E56" w:rsidP="007A3E56">
      <w:pPr>
        <w:spacing w:line="360" w:lineRule="auto"/>
        <w:ind w:left="567" w:hanging="567"/>
        <w:rPr>
          <w:rtl/>
        </w:rPr>
      </w:pPr>
      <w:r>
        <w:rPr>
          <w:color w:val="000000"/>
          <w:rtl/>
        </w:rPr>
        <w:t>3.</w:t>
      </w:r>
      <w:r>
        <w:rPr>
          <w:color w:val="000000"/>
          <w:rtl/>
        </w:rPr>
        <w:tab/>
      </w:r>
      <w:r>
        <w:rPr>
          <w:b/>
          <w:bCs/>
          <w:rtl/>
        </w:rPr>
        <w:t>הנזקים שנגרמו לנאשם מביצוע העבירה ומהרשעתו</w:t>
      </w:r>
      <w:r>
        <w:rPr>
          <w:rtl/>
        </w:rPr>
        <w:t xml:space="preserve"> – הנאשם שהה תקופה ממושכת יחסית בתנאי מעצר בית מלא , תקופה זו בה גם לא עבד ועל רקע מצבה הכלכלי הקשה הנטען של משפחתו מהווה פגיעה ממשית בחירות הנאשם ומצבו הכלכלי.</w:t>
      </w:r>
    </w:p>
    <w:p w14:paraId="1333E6F7" w14:textId="77777777" w:rsidR="007A3E56" w:rsidRDefault="007A3E56" w:rsidP="007A3E56">
      <w:pPr>
        <w:spacing w:after="120" w:line="360" w:lineRule="auto"/>
        <w:ind w:left="567" w:hanging="567"/>
        <w:contextualSpacing/>
        <w:jc w:val="both"/>
        <w:rPr>
          <w:color w:val="000000"/>
          <w:highlight w:val="yellow"/>
        </w:rPr>
      </w:pPr>
    </w:p>
    <w:p w14:paraId="49303A57" w14:textId="77777777" w:rsidR="007A3E56" w:rsidRDefault="007A3E56" w:rsidP="007A3E56">
      <w:pPr>
        <w:spacing w:after="120" w:line="360" w:lineRule="auto"/>
        <w:ind w:left="567" w:hanging="567"/>
        <w:jc w:val="both"/>
        <w:rPr>
          <w:color w:val="000000"/>
          <w:rtl/>
        </w:rPr>
      </w:pPr>
      <w:r>
        <w:rPr>
          <w:color w:val="000000"/>
          <w:rtl/>
        </w:rPr>
        <w:t>4.</w:t>
      </w:r>
      <w:r>
        <w:rPr>
          <w:color w:val="000000"/>
          <w:rtl/>
        </w:rPr>
        <w:tab/>
      </w:r>
      <w:r>
        <w:rPr>
          <w:b/>
          <w:bCs/>
          <w:rtl/>
        </w:rPr>
        <w:t>נטילת האחריות של הנאשם על מעשיו, וחזרתו למוטב או מאמציו לחזור למוטב</w:t>
      </w:r>
      <w:r>
        <w:rPr>
          <w:color w:val="000000"/>
          <w:rtl/>
        </w:rPr>
        <w:t xml:space="preserve"> – הנאשם הודה במיוחס לו בבית המשפט בהזדמנות הראשונה. יחד עם זאת התרשם שירות המבחן כי הנאשם מתקשה להכיר בדפוסי התנהגותו ומשתמש בתירוצים והצדקות להתנהגותו וכן כי גם הבעת החרטה באה על רקע מחירים אישיים שמשלם. </w:t>
      </w:r>
    </w:p>
    <w:p w14:paraId="5A3B06AD" w14:textId="77777777" w:rsidR="007A3E56" w:rsidRDefault="007A3E56" w:rsidP="007A3E56">
      <w:pPr>
        <w:spacing w:after="120" w:line="360" w:lineRule="auto"/>
        <w:ind w:left="567" w:hanging="567"/>
        <w:contextualSpacing/>
        <w:jc w:val="both"/>
        <w:rPr>
          <w:color w:val="000000"/>
          <w:rtl/>
        </w:rPr>
      </w:pPr>
    </w:p>
    <w:p w14:paraId="257C0A58" w14:textId="77777777" w:rsidR="007A3E56" w:rsidRDefault="007A3E56" w:rsidP="007A3E56">
      <w:pPr>
        <w:spacing w:after="120" w:line="360" w:lineRule="auto"/>
        <w:ind w:left="567" w:hanging="567"/>
        <w:contextualSpacing/>
        <w:jc w:val="both"/>
        <w:rPr>
          <w:color w:val="000000"/>
          <w:rtl/>
        </w:rPr>
      </w:pPr>
      <w:r>
        <w:rPr>
          <w:color w:val="000000"/>
          <w:rtl/>
        </w:rPr>
        <w:t>5.</w:t>
      </w:r>
      <w:r>
        <w:rPr>
          <w:color w:val="000000"/>
          <w:rtl/>
        </w:rPr>
        <w:tab/>
      </w:r>
      <w:r>
        <w:rPr>
          <w:b/>
          <w:bCs/>
          <w:rtl/>
        </w:rPr>
        <w:t>מאמצי הנאשם לתיקון תוצאות העבירה ולפיצוי על הנזק שנגרם בשלה</w:t>
      </w:r>
      <w:r>
        <w:rPr>
          <w:color w:val="000000"/>
          <w:rtl/>
        </w:rPr>
        <w:t xml:space="preserve"> – לא מצאתי כי הנאשם עשה מאמצים טרם גזירת דינו לפצות קורבנות העבירה.</w:t>
      </w:r>
    </w:p>
    <w:p w14:paraId="22A5903C" w14:textId="77777777" w:rsidR="007A3E56" w:rsidRDefault="007A3E56" w:rsidP="007A3E56">
      <w:pPr>
        <w:spacing w:after="120" w:line="360" w:lineRule="auto"/>
        <w:ind w:left="567" w:hanging="567"/>
        <w:contextualSpacing/>
        <w:jc w:val="both"/>
        <w:rPr>
          <w:color w:val="000000"/>
          <w:highlight w:val="yellow"/>
          <w:rtl/>
        </w:rPr>
      </w:pPr>
    </w:p>
    <w:p w14:paraId="449B2577" w14:textId="77777777" w:rsidR="007A3E56" w:rsidRDefault="007A3E56" w:rsidP="007A3E56">
      <w:pPr>
        <w:spacing w:after="120" w:line="360" w:lineRule="auto"/>
        <w:ind w:left="567" w:hanging="567"/>
        <w:contextualSpacing/>
        <w:jc w:val="both"/>
        <w:rPr>
          <w:color w:val="000000"/>
          <w:highlight w:val="yellow"/>
          <w:rtl/>
        </w:rPr>
      </w:pPr>
      <w:r>
        <w:rPr>
          <w:color w:val="000000"/>
          <w:rtl/>
        </w:rPr>
        <w:t>6.</w:t>
      </w:r>
      <w:r>
        <w:rPr>
          <w:color w:val="000000"/>
          <w:rtl/>
        </w:rPr>
        <w:tab/>
      </w:r>
      <w:r>
        <w:rPr>
          <w:b/>
          <w:bCs/>
          <w:rtl/>
        </w:rPr>
        <w:t>שיתוף הפעולה של הנאשם עם רשויות אכיפת החוק</w:t>
      </w:r>
      <w:r>
        <w:rPr>
          <w:color w:val="000000"/>
          <w:rtl/>
        </w:rPr>
        <w:t xml:space="preserve"> –  לא מצאתי ממש בטענות ב"כ הנאשם כי הנאשם שיתף פעולה עם חוקריו למן הרגע הראשון שעה שמעיון בת/3, הודעת הנאשם באזהרה מיום 7.2.10 ות/4, הודעת הנאשם באזהרה מיום 10.2.20 עולה כי הנאשם מכחיש המיוחס לו ולסירוגין שותק בחקירה, טוען כי אחר שלקח טרמפ הוא שביצע העבירות ומכאן שאם הודה הנאשם הרי היה זה בחלוף מספר ימי מעצר והכחשת המיוחס לו בחלקים נרחבים בחקירתו.</w:t>
      </w:r>
    </w:p>
    <w:p w14:paraId="0EF90DA4" w14:textId="77777777" w:rsidR="007A3E56" w:rsidRDefault="007A3E56" w:rsidP="007A3E56">
      <w:pPr>
        <w:spacing w:after="120" w:line="360" w:lineRule="auto"/>
        <w:ind w:left="567"/>
        <w:contextualSpacing/>
        <w:jc w:val="both"/>
        <w:rPr>
          <w:color w:val="000000"/>
          <w:rtl/>
        </w:rPr>
      </w:pPr>
      <w:r>
        <w:rPr>
          <w:color w:val="000000"/>
          <w:rtl/>
        </w:rPr>
        <w:t>יחד עם זאת עולה כי הנאשם הודה בהזדמנות הראשונה בבית המשפט וחסך זמן שיפוטי יקר.</w:t>
      </w:r>
    </w:p>
    <w:p w14:paraId="038D0407" w14:textId="77777777" w:rsidR="007A3E56" w:rsidRDefault="007A3E56" w:rsidP="007A3E56">
      <w:pPr>
        <w:spacing w:after="120" w:line="360" w:lineRule="auto"/>
        <w:ind w:left="567" w:hanging="567"/>
        <w:contextualSpacing/>
        <w:jc w:val="both"/>
        <w:rPr>
          <w:color w:val="000000"/>
          <w:highlight w:val="yellow"/>
          <w:rtl/>
        </w:rPr>
      </w:pPr>
    </w:p>
    <w:p w14:paraId="53E043E7" w14:textId="77777777" w:rsidR="007A3E56" w:rsidRDefault="007A3E56" w:rsidP="007A3E56">
      <w:pPr>
        <w:spacing w:after="120" w:line="360" w:lineRule="auto"/>
        <w:ind w:left="567" w:hanging="567"/>
        <w:contextualSpacing/>
        <w:jc w:val="both"/>
        <w:rPr>
          <w:color w:val="000000"/>
          <w:rtl/>
        </w:rPr>
      </w:pPr>
      <w:r>
        <w:rPr>
          <w:color w:val="000000"/>
          <w:rtl/>
        </w:rPr>
        <w:t>7.</w:t>
      </w:r>
      <w:r>
        <w:rPr>
          <w:color w:val="000000"/>
          <w:rtl/>
        </w:rPr>
        <w:tab/>
      </w:r>
      <w:r>
        <w:rPr>
          <w:b/>
          <w:bCs/>
          <w:rtl/>
        </w:rPr>
        <w:t xml:space="preserve">נסיבות חיים קשות של הנאשם שהיתה להן השפעה על ביצוע מעשה העבירה – </w:t>
      </w:r>
      <w:r>
        <w:rPr>
          <w:rtl/>
        </w:rPr>
        <w:t>הגם שהנאשם טען למצב כלכלי קשה והציג ראיות חלקיות לכך הרי שלא מצאתי כי נסיבות חייו כה קשות באופן שיהוו נסיבות חריגות לקולא.</w:t>
      </w:r>
    </w:p>
    <w:p w14:paraId="5D99DA12" w14:textId="77777777" w:rsidR="007A3E56" w:rsidRDefault="007A3E56" w:rsidP="007A3E56">
      <w:pPr>
        <w:spacing w:after="120" w:line="360" w:lineRule="auto"/>
        <w:ind w:left="567" w:hanging="567"/>
        <w:contextualSpacing/>
        <w:jc w:val="both"/>
        <w:rPr>
          <w:color w:val="000000"/>
          <w:highlight w:val="yellow"/>
          <w:rtl/>
        </w:rPr>
      </w:pPr>
    </w:p>
    <w:p w14:paraId="724FC69E" w14:textId="77777777" w:rsidR="007A3E56" w:rsidRDefault="007A3E56" w:rsidP="007A3E56">
      <w:pPr>
        <w:spacing w:after="120" w:line="360" w:lineRule="auto"/>
        <w:ind w:left="708" w:hanging="708"/>
        <w:contextualSpacing/>
        <w:jc w:val="both"/>
        <w:rPr>
          <w:color w:val="000000"/>
          <w:rtl/>
        </w:rPr>
      </w:pPr>
      <w:r>
        <w:rPr>
          <w:color w:val="000000"/>
          <w:rtl/>
        </w:rPr>
        <w:t>8.</w:t>
      </w:r>
      <w:r>
        <w:rPr>
          <w:color w:val="000000"/>
          <w:rtl/>
        </w:rPr>
        <w:tab/>
        <w:t xml:space="preserve">עוד יש לתת את הדעת לשיקול </w:t>
      </w:r>
      <w:r>
        <w:rPr>
          <w:b/>
          <w:bCs/>
          <w:color w:val="000000"/>
          <w:rtl/>
        </w:rPr>
        <w:t>הרתעת היחיד</w:t>
      </w:r>
      <w:r>
        <w:rPr>
          <w:color w:val="000000"/>
          <w:rtl/>
        </w:rPr>
        <w:t xml:space="preserve"> בגדרו של המתחם, שעה שהנאשם לא נרתם להליך טיפולי ולא הביע נזקקות טיפולית הגם שקיימת כזו לגישת שירות המבחן. עם זאת מצאתי כי ההליך הפלילי , המעצר ומעצר הבית לרבות הענישה אשר תוטל על הנאשם יש בהם כדי להרתיע מהנאשם מלשוב לסורו.</w:t>
      </w:r>
    </w:p>
    <w:p w14:paraId="798392AE" w14:textId="77777777" w:rsidR="007A3E56" w:rsidRDefault="007A3E56" w:rsidP="007A3E56">
      <w:pPr>
        <w:spacing w:after="120" w:line="360" w:lineRule="auto"/>
        <w:ind w:left="708" w:hanging="708"/>
        <w:contextualSpacing/>
        <w:jc w:val="both"/>
        <w:rPr>
          <w:color w:val="000000"/>
          <w:highlight w:val="yellow"/>
          <w:rtl/>
        </w:rPr>
      </w:pPr>
    </w:p>
    <w:p w14:paraId="479F2402" w14:textId="77777777" w:rsidR="007A3E56" w:rsidRDefault="007A3E56" w:rsidP="007A3E56">
      <w:pPr>
        <w:spacing w:after="120" w:line="360" w:lineRule="auto"/>
        <w:ind w:left="708" w:hanging="708"/>
        <w:contextualSpacing/>
        <w:jc w:val="both"/>
        <w:rPr>
          <w:rFonts w:ascii="David" w:hAnsi="David"/>
          <w:noProof/>
          <w:color w:val="000000"/>
          <w:rtl/>
        </w:rPr>
      </w:pPr>
      <w:r>
        <w:rPr>
          <w:color w:val="000000"/>
          <w:rtl/>
        </w:rPr>
        <w:t>9.</w:t>
      </w:r>
      <w:r>
        <w:rPr>
          <w:color w:val="000000"/>
          <w:rtl/>
        </w:rPr>
        <w:tab/>
        <w:t xml:space="preserve">כן יש לתת את הדעת לשיקול </w:t>
      </w:r>
      <w:r>
        <w:rPr>
          <w:b/>
          <w:bCs/>
          <w:color w:val="000000"/>
          <w:rtl/>
        </w:rPr>
        <w:t>הרתעת הרבים</w:t>
      </w:r>
      <w:r>
        <w:rPr>
          <w:color w:val="000000"/>
          <w:rtl/>
        </w:rPr>
        <w:t xml:space="preserve"> בגדרו של המתחם, בשים לב לקלות שבהן מבוצעות עבירות רכוש מסוג התפרצות לרכב, גניבה מרכב לרבות באתרי בילוי מרוחקים ועבירות מרמה באמצעות כרטיסי חיוב.</w:t>
      </w:r>
    </w:p>
    <w:p w14:paraId="3F3531E0" w14:textId="77777777" w:rsidR="007A3E56" w:rsidRDefault="007A3E56" w:rsidP="007A3E56">
      <w:pPr>
        <w:spacing w:after="120" w:line="360" w:lineRule="auto"/>
        <w:ind w:left="708"/>
        <w:contextualSpacing/>
        <w:jc w:val="both"/>
        <w:rPr>
          <w:noProof/>
          <w:rtl/>
        </w:rPr>
      </w:pPr>
    </w:p>
    <w:p w14:paraId="76C72D59" w14:textId="77777777" w:rsidR="007A3E56" w:rsidRDefault="007A3E56" w:rsidP="007A3E56">
      <w:pPr>
        <w:spacing w:after="120" w:line="360" w:lineRule="auto"/>
        <w:contextualSpacing/>
        <w:jc w:val="both"/>
      </w:pPr>
      <w:r>
        <w:rPr>
          <w:rtl/>
        </w:rPr>
        <w:t>לאור כל האמור לעיל מצאתי כי יש לתת במסגרת קביעת העונש הראוי בעניינו של הנאשם משקל של ממש  לשיקולי הגמול והרתעת היחיד והרבים . יחד עם זאת מצאתי כי יש לתת משקל גם להיעדר עבר מכביד לרבות היעדר עבר בביצוע עבירות רכוש, הפגיעה הקשה שתיגרם לנאשם ומשפחתו באם ישלח למאסר מאחורי סורג ובריח לרבות הפגיעה שחוו בתקופת מעצר הבית הממושכת יחסית, הודאתו בבית המשפט בהזדמנות הראשונה, מצבו הכלכלי שאינו שפיר ומדיניות הענישה הנוהגת אשר כוללת מנעד רחב של עונשים בנסיבות דומות.</w:t>
      </w:r>
    </w:p>
    <w:p w14:paraId="52239A67" w14:textId="77777777" w:rsidR="007A3E56" w:rsidRDefault="007A3E56" w:rsidP="007A3E56">
      <w:pPr>
        <w:spacing w:after="120" w:line="360" w:lineRule="auto"/>
        <w:contextualSpacing/>
        <w:jc w:val="both"/>
        <w:rPr>
          <w:rtl/>
        </w:rPr>
      </w:pPr>
    </w:p>
    <w:p w14:paraId="3AE750FD" w14:textId="77777777" w:rsidR="007A3E56" w:rsidRDefault="007A3E56" w:rsidP="007A3E56">
      <w:pPr>
        <w:spacing w:line="360" w:lineRule="auto"/>
        <w:rPr>
          <w:rFonts w:ascii="Monotype Hadassah,Bold"/>
          <w:rtl/>
        </w:rPr>
      </w:pPr>
      <w:r>
        <w:rPr>
          <w:rtl/>
        </w:rPr>
        <w:t>לענייננו אפנה אף להמלצות הועדה</w:t>
      </w:r>
      <w:r>
        <w:rPr>
          <w:rFonts w:ascii="Monotype Hadassah,Bold" w:hint="cs"/>
        </w:rPr>
        <w:t xml:space="preserve"> </w:t>
      </w:r>
      <w:r>
        <w:rPr>
          <w:rtl/>
        </w:rPr>
        <w:t>הציבורית לבחינת</w:t>
      </w:r>
      <w:r>
        <w:rPr>
          <w:rFonts w:ascii="Monotype Hadassah,Bold" w:hint="cs"/>
        </w:rPr>
        <w:t xml:space="preserve"> </w:t>
      </w:r>
      <w:r>
        <w:rPr>
          <w:rtl/>
        </w:rPr>
        <w:t>מדיניות הענישה</w:t>
      </w:r>
      <w:r>
        <w:rPr>
          <w:rFonts w:ascii="Monotype Hadassah,Bold" w:hint="cs"/>
        </w:rPr>
        <w:t xml:space="preserve"> </w:t>
      </w:r>
      <w:r>
        <w:rPr>
          <w:rtl/>
        </w:rPr>
        <w:t>והטיפול בעבריינים אשר פרסמה המלצותיה באוגוסט 2015 ואשר עמדה על הנזק החברתי והשיקומי המוכח שבכליאת עבריינים , למעט המקרים בהם נדרשת הרחקת עבריינים לצורך הגנה על החברה מפני ביצוע עבירות נוספות ולא כך הוא במקרה שבפני.</w:t>
      </w:r>
    </w:p>
    <w:p w14:paraId="571ABF25" w14:textId="77777777" w:rsidR="007A3E56" w:rsidRDefault="007A3E56" w:rsidP="007A3E56">
      <w:pPr>
        <w:spacing w:after="120" w:line="360" w:lineRule="auto"/>
        <w:contextualSpacing/>
        <w:jc w:val="both"/>
        <w:rPr>
          <w:highlight w:val="yellow"/>
        </w:rPr>
      </w:pPr>
    </w:p>
    <w:p w14:paraId="3823C1FD" w14:textId="77777777" w:rsidR="007A3E56" w:rsidRDefault="007A3E56" w:rsidP="007A3E56">
      <w:pPr>
        <w:spacing w:after="120" w:line="360" w:lineRule="auto"/>
        <w:contextualSpacing/>
        <w:jc w:val="both"/>
        <w:rPr>
          <w:rtl/>
        </w:rPr>
      </w:pPr>
      <w:r>
        <w:rPr>
          <w:rtl/>
        </w:rPr>
        <w:t>כל אלו ממקמים העונש הראוי במדרג הנמוך עד הבינוני  של מתחם העונש ההולם . זאת באופן שיוטל על הנאשם עונש מאסר בעבודות שירות לתקופה ממושכת אשר תיתן מענה הולם לעקרונות הגמול וההרתעה לצד שיקולי הענישה המקלים לעיל.</w:t>
      </w:r>
    </w:p>
    <w:p w14:paraId="4ED5CEB1" w14:textId="77777777" w:rsidR="007A3E56" w:rsidRDefault="007A3E56" w:rsidP="007A3E56">
      <w:pPr>
        <w:spacing w:after="120" w:line="360" w:lineRule="auto"/>
        <w:contextualSpacing/>
        <w:jc w:val="both"/>
        <w:rPr>
          <w:highlight w:val="yellow"/>
          <w:rtl/>
        </w:rPr>
      </w:pPr>
    </w:p>
    <w:p w14:paraId="7B673696" w14:textId="77777777" w:rsidR="007A3E56" w:rsidRDefault="007A3E56" w:rsidP="007A3E56">
      <w:pPr>
        <w:spacing w:after="120" w:line="360" w:lineRule="auto"/>
        <w:contextualSpacing/>
        <w:jc w:val="both"/>
        <w:rPr>
          <w:b/>
          <w:bCs/>
          <w:rtl/>
        </w:rPr>
      </w:pPr>
      <w:r>
        <w:rPr>
          <w:b/>
          <w:bCs/>
          <w:rtl/>
        </w:rPr>
        <w:t>עתירת המאשימה לחילוט הרכב באמצעותו בוצעו העבירות :</w:t>
      </w:r>
    </w:p>
    <w:p w14:paraId="41A613F9" w14:textId="77777777" w:rsidR="007A3E56" w:rsidRDefault="007A3E56" w:rsidP="007A3E56">
      <w:pPr>
        <w:spacing w:after="120" w:line="360" w:lineRule="auto"/>
        <w:contextualSpacing/>
        <w:jc w:val="both"/>
        <w:rPr>
          <w:highlight w:val="yellow"/>
          <w:rtl/>
        </w:rPr>
      </w:pPr>
    </w:p>
    <w:p w14:paraId="1B591E7C" w14:textId="77777777" w:rsidR="007A3E56" w:rsidRDefault="007A3E56" w:rsidP="007A3E56">
      <w:pPr>
        <w:spacing w:after="120" w:line="360" w:lineRule="auto"/>
        <w:contextualSpacing/>
        <w:jc w:val="both"/>
        <w:rPr>
          <w:rtl/>
        </w:rPr>
      </w:pPr>
      <w:r>
        <w:rPr>
          <w:rtl/>
        </w:rPr>
        <w:t>במסגרת הדיון בבקשת המאשימה לחילוט הרכב נשמעו עדויות המשיבה – אשת הנאשם שהרכב מושא הבקשה רשום בבעלותה ועדות הנאשם.</w:t>
      </w:r>
    </w:p>
    <w:p w14:paraId="44F34B85" w14:textId="77777777" w:rsidR="007A3E56" w:rsidRDefault="007A3E56" w:rsidP="007A3E56">
      <w:pPr>
        <w:spacing w:after="120" w:line="360" w:lineRule="auto"/>
        <w:contextualSpacing/>
        <w:jc w:val="both"/>
        <w:rPr>
          <w:rtl/>
        </w:rPr>
      </w:pPr>
    </w:p>
    <w:p w14:paraId="44A50A4D" w14:textId="77777777" w:rsidR="007A3E56" w:rsidRDefault="007A3E56" w:rsidP="007A3E56">
      <w:pPr>
        <w:spacing w:after="120" w:line="360" w:lineRule="auto"/>
        <w:contextualSpacing/>
        <w:jc w:val="both"/>
        <w:rPr>
          <w:rtl/>
        </w:rPr>
      </w:pPr>
      <w:r>
        <w:rPr>
          <w:rtl/>
        </w:rPr>
        <w:t xml:space="preserve">אין חולק כי באמצעות הרכב מושא הבקשה בוצעו העבירות מושא כתב האישום והדבר עולה הן מטיעוני הצדדים והן מעובדות כתב האישום המתוקן. </w:t>
      </w:r>
    </w:p>
    <w:p w14:paraId="0A8915C6" w14:textId="77777777" w:rsidR="007A3E56" w:rsidRDefault="007A3E56" w:rsidP="007A3E56">
      <w:pPr>
        <w:spacing w:after="120" w:line="360" w:lineRule="auto"/>
        <w:contextualSpacing/>
        <w:jc w:val="both"/>
        <w:rPr>
          <w:noProof/>
          <w:highlight w:val="yellow"/>
          <w:rtl/>
        </w:rPr>
      </w:pPr>
    </w:p>
    <w:p w14:paraId="481512B0" w14:textId="77777777" w:rsidR="007A3E56" w:rsidRDefault="007A3E56" w:rsidP="007A3E56">
      <w:pPr>
        <w:spacing w:after="120" w:line="360" w:lineRule="auto"/>
        <w:contextualSpacing/>
        <w:jc w:val="both"/>
        <w:rPr>
          <w:b/>
          <w:bCs/>
          <w:rtl/>
        </w:rPr>
      </w:pPr>
      <w:r>
        <w:rPr>
          <w:b/>
          <w:bCs/>
          <w:rtl/>
        </w:rPr>
        <w:t>המסגרת הנורמטיבית :</w:t>
      </w:r>
    </w:p>
    <w:p w14:paraId="6B7AC7E5" w14:textId="77777777" w:rsidR="007A3E56" w:rsidRDefault="0056316D" w:rsidP="007A3E56">
      <w:pPr>
        <w:spacing w:after="160" w:line="360" w:lineRule="auto"/>
        <w:ind w:left="708" w:hanging="708"/>
        <w:contextualSpacing/>
        <w:jc w:val="both"/>
        <w:rPr>
          <w:rFonts w:ascii="David" w:hAnsi="David"/>
          <w:rtl/>
        </w:rPr>
      </w:pPr>
      <w:hyperlink r:id="rId121" w:history="1">
        <w:r w:rsidRPr="0056316D">
          <w:rPr>
            <w:rStyle w:val="Hyperlink"/>
            <w:rFonts w:ascii="David" w:hAnsi="David"/>
            <w:rtl/>
          </w:rPr>
          <w:t>סעיף 39</w:t>
        </w:r>
      </w:hyperlink>
      <w:r w:rsidR="007A3E56">
        <w:rPr>
          <w:rFonts w:ascii="David" w:hAnsi="David"/>
          <w:rtl/>
        </w:rPr>
        <w:t xml:space="preserve"> ל</w:t>
      </w:r>
      <w:hyperlink r:id="rId122" w:history="1">
        <w:r w:rsidR="00E131DA" w:rsidRPr="00E131DA">
          <w:rPr>
            <w:rFonts w:ascii="David" w:hAnsi="David"/>
            <w:color w:val="0000FF"/>
            <w:u w:val="single"/>
            <w:rtl/>
          </w:rPr>
          <w:t>פקודת סדר הדין הפלילי (מעצר וחיפוש)</w:t>
        </w:r>
      </w:hyperlink>
      <w:r w:rsidR="007A3E56">
        <w:rPr>
          <w:rFonts w:ascii="David" w:hAnsi="David"/>
          <w:rtl/>
        </w:rPr>
        <w:t xml:space="preserve"> [נוסח חדש], התשכ"ט-1969 קובע כי - </w:t>
      </w:r>
    </w:p>
    <w:p w14:paraId="605393DA" w14:textId="77777777" w:rsidR="007A3E56" w:rsidRDefault="007A3E56" w:rsidP="007A3E56">
      <w:pPr>
        <w:spacing w:after="160" w:line="360" w:lineRule="auto"/>
        <w:ind w:left="708" w:hanging="708"/>
        <w:contextualSpacing/>
        <w:jc w:val="both"/>
        <w:rPr>
          <w:rFonts w:ascii="David" w:hAnsi="David"/>
          <w:b/>
          <w:bCs/>
          <w:rtl/>
        </w:rPr>
      </w:pPr>
      <w:r>
        <w:rPr>
          <w:rFonts w:ascii="David" w:hAnsi="David"/>
          <w:b/>
          <w:bCs/>
          <w:rtl/>
        </w:rPr>
        <w:t>"(א) 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 "</w:t>
      </w:r>
    </w:p>
    <w:p w14:paraId="015BEF2F" w14:textId="77777777" w:rsidR="007A3E56" w:rsidRDefault="007A3E56" w:rsidP="007A3E56">
      <w:pPr>
        <w:spacing w:after="160" w:line="360" w:lineRule="auto"/>
        <w:ind w:left="708" w:hanging="708"/>
        <w:contextualSpacing/>
        <w:jc w:val="both"/>
        <w:rPr>
          <w:rFonts w:ascii="David" w:hAnsi="David"/>
          <w:rtl/>
        </w:rPr>
      </w:pPr>
    </w:p>
    <w:p w14:paraId="3EF3A183" w14:textId="77777777" w:rsidR="007A3E56" w:rsidRDefault="007A3E56" w:rsidP="007A3E56">
      <w:pPr>
        <w:spacing w:after="160" w:line="360" w:lineRule="auto"/>
        <w:ind w:left="708" w:hanging="708"/>
        <w:contextualSpacing/>
        <w:jc w:val="both"/>
        <w:rPr>
          <w:rFonts w:ascii="David" w:hAnsi="David"/>
          <w:rtl/>
        </w:rPr>
      </w:pPr>
      <w:r>
        <w:rPr>
          <w:rFonts w:ascii="David" w:hAnsi="David"/>
          <w:rtl/>
        </w:rPr>
        <w:t>שלושה תנאים מציב המחוקק לצורך סמכותו של בית המשפט להורות על חילוט תפוס :</w:t>
      </w:r>
    </w:p>
    <w:p w14:paraId="2387E45A" w14:textId="77777777" w:rsidR="007A3E56" w:rsidRDefault="007A3E56" w:rsidP="007A3E56">
      <w:pPr>
        <w:spacing w:line="360" w:lineRule="auto"/>
        <w:ind w:left="708" w:hanging="708"/>
        <w:jc w:val="both"/>
        <w:rPr>
          <w:rFonts w:ascii="David" w:hAnsi="David"/>
          <w:rtl/>
        </w:rPr>
      </w:pPr>
      <w:r>
        <w:rPr>
          <w:rFonts w:ascii="David" w:hAnsi="David"/>
          <w:rtl/>
        </w:rPr>
        <w:t>א.    הנאשם, שהינו בעל הרכב, הורשע בדינו;</w:t>
      </w:r>
    </w:p>
    <w:p w14:paraId="2F5013C2" w14:textId="77777777" w:rsidR="007A3E56" w:rsidRDefault="007A3E56" w:rsidP="007A3E56">
      <w:pPr>
        <w:spacing w:after="160" w:line="360" w:lineRule="auto"/>
        <w:ind w:left="708" w:hanging="708"/>
        <w:contextualSpacing/>
        <w:jc w:val="both"/>
        <w:rPr>
          <w:rFonts w:ascii="David" w:hAnsi="David"/>
          <w:rtl/>
        </w:rPr>
      </w:pPr>
      <w:r>
        <w:rPr>
          <w:rFonts w:ascii="David" w:hAnsi="David"/>
          <w:rtl/>
        </w:rPr>
        <w:t>ב.    הרכב נתפס על ידי המשטרה (על פי הוראות הפקודה);</w:t>
      </w:r>
    </w:p>
    <w:p w14:paraId="2E12C2C2" w14:textId="77777777" w:rsidR="007A3E56" w:rsidRDefault="007A3E56" w:rsidP="007A3E56">
      <w:pPr>
        <w:spacing w:after="160" w:line="360" w:lineRule="auto"/>
        <w:ind w:left="708" w:hanging="708"/>
        <w:contextualSpacing/>
        <w:jc w:val="both"/>
        <w:rPr>
          <w:rFonts w:ascii="David" w:hAnsi="David"/>
          <w:rtl/>
        </w:rPr>
      </w:pPr>
      <w:r>
        <w:rPr>
          <w:rFonts w:ascii="David" w:hAnsi="David"/>
          <w:rtl/>
        </w:rPr>
        <w:t>ג.     הרכב סייע לנאשם לבצע את העבירות בהן הורשע;</w:t>
      </w:r>
    </w:p>
    <w:p w14:paraId="20C658AE" w14:textId="77777777" w:rsidR="007A3E56" w:rsidRDefault="007A3E56" w:rsidP="007A3E56">
      <w:pPr>
        <w:spacing w:after="160" w:line="360" w:lineRule="auto"/>
        <w:ind w:left="708" w:hanging="708"/>
        <w:contextualSpacing/>
        <w:jc w:val="both"/>
        <w:rPr>
          <w:rFonts w:ascii="David" w:hAnsi="David"/>
          <w:rtl/>
        </w:rPr>
      </w:pPr>
    </w:p>
    <w:p w14:paraId="7444DAA2" w14:textId="77777777" w:rsidR="007A3E56" w:rsidRDefault="007A3E56" w:rsidP="007A3E56">
      <w:pPr>
        <w:spacing w:after="160" w:line="360" w:lineRule="auto"/>
        <w:ind w:left="708" w:hanging="708"/>
        <w:contextualSpacing/>
        <w:rPr>
          <w:rFonts w:ascii="David" w:hAnsi="David"/>
          <w:rtl/>
        </w:rPr>
      </w:pPr>
      <w:r>
        <w:rPr>
          <w:rFonts w:ascii="David" w:hAnsi="David"/>
          <w:rtl/>
        </w:rPr>
        <w:t xml:space="preserve">באשר לנטל הראייה להוכחת בעלות </w:t>
      </w:r>
      <w:hyperlink r:id="rId123" w:history="1">
        <w:r w:rsidR="0056316D" w:rsidRPr="0056316D">
          <w:rPr>
            <w:rStyle w:val="Hyperlink"/>
            <w:rFonts w:ascii="David" w:hAnsi="David"/>
            <w:rtl/>
          </w:rPr>
          <w:t>לפימסעיף 39</w:t>
        </w:r>
      </w:hyperlink>
      <w:r>
        <w:rPr>
          <w:rFonts w:ascii="David" w:hAnsi="David"/>
          <w:rtl/>
        </w:rPr>
        <w:t xml:space="preserve"> ל</w:t>
      </w:r>
      <w:hyperlink r:id="rId124" w:history="1">
        <w:r w:rsidR="00E131DA" w:rsidRPr="00E131DA">
          <w:rPr>
            <w:rFonts w:ascii="David" w:hAnsi="David"/>
            <w:color w:val="0000FF"/>
            <w:u w:val="single"/>
            <w:rtl/>
          </w:rPr>
          <w:t>חסד"פ</w:t>
        </w:r>
      </w:hyperlink>
      <w:r>
        <w:rPr>
          <w:rFonts w:ascii="David" w:hAnsi="David"/>
          <w:rtl/>
        </w:rPr>
        <w:t xml:space="preserve"> נקבע בפסיקת בית המשפט העליון כי נטל זה הינו על פי מאזן ההסתברויות במשפט האזרחי וזאת במסגרת פסק הדין בתיק </w:t>
      </w:r>
      <w:hyperlink r:id="rId125" w:history="1">
        <w:r w:rsidR="00E131DA" w:rsidRPr="00E131DA">
          <w:rPr>
            <w:rFonts w:ascii="David" w:hAnsi="David"/>
            <w:color w:val="0000FF"/>
            <w:u w:val="single"/>
            <w:rtl/>
          </w:rPr>
          <w:t>רע"פ  5776/05</w:t>
        </w:r>
      </w:hyperlink>
      <w:r>
        <w:rPr>
          <w:rFonts w:ascii="David" w:hAnsi="David"/>
          <w:rtl/>
        </w:rPr>
        <w:t xml:space="preserve"> אודי ראובן נ' מ"י, פורסם במאגרים המשפטיים (31.7.05) :</w:t>
      </w:r>
    </w:p>
    <w:p w14:paraId="10846760" w14:textId="77777777" w:rsidR="007A3E56" w:rsidRDefault="007A3E56" w:rsidP="007A3E56">
      <w:pPr>
        <w:tabs>
          <w:tab w:val="left" w:pos="800"/>
          <w:tab w:val="left" w:pos="6062"/>
        </w:tabs>
        <w:overflowPunct w:val="0"/>
        <w:autoSpaceDE w:val="0"/>
        <w:autoSpaceDN w:val="0"/>
        <w:adjustRightInd w:val="0"/>
        <w:spacing w:line="360" w:lineRule="auto"/>
        <w:ind w:left="708"/>
        <w:jc w:val="both"/>
        <w:rPr>
          <w:rFonts w:ascii="David" w:hAnsi="David"/>
          <w:b/>
          <w:bCs/>
          <w:spacing w:val="10"/>
          <w:rtl/>
          <w:lang w:eastAsia="he-IL"/>
        </w:rPr>
      </w:pPr>
      <w:r>
        <w:rPr>
          <w:rFonts w:ascii="David" w:hAnsi="David"/>
          <w:b/>
          <w:bCs/>
          <w:spacing w:val="10"/>
          <w:rtl/>
          <w:lang w:eastAsia="he-IL"/>
        </w:rPr>
        <w:tab/>
        <w:t xml:space="preserve">"(3).באשר לעניין לגופו, כידוע, נטל הראיה לפי </w:t>
      </w:r>
      <w:r w:rsidRPr="00E131DA">
        <w:rPr>
          <w:rFonts w:ascii="David" w:hAnsi="David"/>
          <w:b/>
          <w:bCs/>
          <w:color w:val="000000"/>
          <w:spacing w:val="10"/>
          <w:rtl/>
          <w:lang w:eastAsia="he-IL"/>
        </w:rPr>
        <w:t>סעיף 39</w:t>
      </w:r>
      <w:r>
        <w:rPr>
          <w:rFonts w:ascii="David" w:hAnsi="David"/>
          <w:b/>
          <w:bCs/>
          <w:spacing w:val="10"/>
          <w:rtl/>
          <w:lang w:eastAsia="he-IL"/>
        </w:rPr>
        <w:t xml:space="preserve"> להוכחת הבעלות, במסגרת הליכים הקשורים בהכרעה בגורל התפוס, הוא על פי מאזן ההסתברויות במשפט האזרחי; </w:t>
      </w:r>
      <w:hyperlink r:id="rId126" w:history="1">
        <w:r w:rsidR="00E131DA" w:rsidRPr="00E131DA">
          <w:rPr>
            <w:rFonts w:ascii="David" w:hAnsi="David"/>
            <w:b/>
            <w:bCs/>
            <w:color w:val="0000FF"/>
            <w:spacing w:val="10"/>
            <w:u w:val="single"/>
            <w:rtl/>
            <w:lang w:eastAsia="he-IL"/>
          </w:rPr>
          <w:t>ע"פ (ירושלים) 2024/98</w:t>
        </w:r>
      </w:hyperlink>
      <w:r>
        <w:rPr>
          <w:rFonts w:ascii="David" w:hAnsi="David"/>
          <w:b/>
          <w:bCs/>
          <w:spacing w:val="10"/>
          <w:rtl/>
          <w:lang w:eastAsia="he-IL"/>
        </w:rPr>
        <w:t xml:space="preserve"> </w:t>
      </w:r>
      <w:r>
        <w:rPr>
          <w:rFonts w:ascii="David" w:hAnsi="David"/>
          <w:b/>
          <w:bCs/>
          <w:rtl/>
          <w:lang w:eastAsia="he-IL"/>
        </w:rPr>
        <w:t xml:space="preserve">מדינת ישראל נ' חמייס </w:t>
      </w:r>
      <w:r>
        <w:rPr>
          <w:rFonts w:ascii="David" w:hAnsi="David"/>
          <w:b/>
          <w:bCs/>
          <w:spacing w:val="10"/>
          <w:rtl/>
          <w:lang w:eastAsia="he-IL"/>
        </w:rPr>
        <w:t xml:space="preserve">(לא פורסם), </w:t>
      </w:r>
      <w:r w:rsidR="006E776F" w:rsidRPr="006E776F">
        <w:rPr>
          <w:b/>
          <w:bCs/>
          <w:sz w:val="22"/>
          <w:rtl/>
          <w:lang w:eastAsia="he-IL"/>
        </w:rPr>
        <w:t xml:space="preserve">[פורסם בנבו] </w:t>
      </w:r>
      <w:r>
        <w:rPr>
          <w:rFonts w:ascii="David" w:hAnsi="David"/>
          <w:b/>
          <w:bCs/>
          <w:spacing w:val="10"/>
          <w:rtl/>
          <w:lang w:eastAsia="he-IL"/>
        </w:rPr>
        <w:t>וההנמקה שם (הנשיא זיילר, השופט – כתארו אז – דוד חשין והשופטת צור);</w:t>
      </w:r>
      <w:r>
        <w:rPr>
          <w:rFonts w:ascii="David" w:hAnsi="David"/>
          <w:b/>
          <w:bCs/>
          <w:rtl/>
          <w:lang w:eastAsia="he-IL"/>
        </w:rPr>
        <w:t xml:space="preserve"> </w:t>
      </w:r>
      <w:r>
        <w:rPr>
          <w:rFonts w:ascii="David" w:hAnsi="David"/>
          <w:b/>
          <w:bCs/>
          <w:spacing w:val="10"/>
          <w:rtl/>
          <w:lang w:eastAsia="he-IL"/>
        </w:rPr>
        <w:t>כן</w:t>
      </w:r>
      <w:r>
        <w:rPr>
          <w:rFonts w:ascii="David" w:hAnsi="David"/>
          <w:b/>
          <w:bCs/>
          <w:rtl/>
          <w:lang w:eastAsia="he-IL"/>
        </w:rPr>
        <w:t xml:space="preserve"> </w:t>
      </w:r>
      <w:r>
        <w:rPr>
          <w:rFonts w:ascii="David" w:hAnsi="David"/>
          <w:b/>
          <w:bCs/>
          <w:spacing w:val="10"/>
          <w:rtl/>
          <w:lang w:eastAsia="he-IL"/>
        </w:rPr>
        <w:t xml:space="preserve">ראו </w:t>
      </w:r>
      <w:hyperlink r:id="rId127" w:history="1">
        <w:r w:rsidR="006E776F" w:rsidRPr="006E776F">
          <w:rPr>
            <w:rStyle w:val="Hyperlink"/>
            <w:rFonts w:ascii="David" w:hAnsi="David"/>
            <w:b/>
            <w:bCs/>
            <w:spacing w:val="10"/>
            <w:rtl/>
            <w:lang w:eastAsia="he-IL"/>
          </w:rPr>
          <w:t>ע"פ 1298/93 בנק לאומי נ' מדינת ישראל, פ"ד מ"ח</w:t>
        </w:r>
      </w:hyperlink>
      <w:r>
        <w:rPr>
          <w:rFonts w:ascii="David" w:hAnsi="David"/>
          <w:b/>
          <w:bCs/>
          <w:spacing w:val="10"/>
          <w:rtl/>
          <w:lang w:eastAsia="he-IL"/>
        </w:rPr>
        <w:t>(3) 238, 245 (השופט – כתארו אז – מצא) ודומני שהרציו של פסק דין זה, הדן בצד שלישי נפגע, יפה כוחו גם לגבי בקשת הצדדים הישירים, אם המבקש - להשבת התפוס, ואם המדינה - לחילוט, שכן בסופו של דבר בעניינים ממוניים עסקינן; ראו גם שלגי ו</w:t>
      </w:r>
      <w:hyperlink r:id="rId128" w:history="1">
        <w:r w:rsidR="00C65515" w:rsidRPr="00C65515">
          <w:rPr>
            <w:rFonts w:ascii="David" w:hAnsi="David"/>
            <w:b/>
            <w:bCs/>
            <w:color w:val="000000"/>
            <w:spacing w:val="10"/>
            <w:rtl/>
            <w:lang w:eastAsia="he-IL"/>
          </w:rPr>
          <w:t>כהן סדר הדין הפלילי</w:t>
        </w:r>
      </w:hyperlink>
      <w:r>
        <w:rPr>
          <w:rFonts w:ascii="David" w:hAnsi="David"/>
          <w:b/>
          <w:bCs/>
          <w:spacing w:val="10"/>
          <w:rtl/>
          <w:lang w:eastAsia="he-IL"/>
        </w:rPr>
        <w:t xml:space="preserve"> (מה' 2, 449-448). בהיקש לעניין חילוט לפי </w:t>
      </w:r>
      <w:hyperlink r:id="rId129" w:history="1">
        <w:r w:rsidR="00E131DA" w:rsidRPr="00E131DA">
          <w:rPr>
            <w:rFonts w:ascii="David" w:hAnsi="David"/>
            <w:b/>
            <w:bCs/>
            <w:color w:val="0000FF"/>
            <w:spacing w:val="10"/>
            <w:u w:val="single"/>
            <w:rtl/>
            <w:lang w:eastAsia="he-IL"/>
          </w:rPr>
          <w:t>פקודת הסמים המסוכנים</w:t>
        </w:r>
      </w:hyperlink>
      <w:r>
        <w:rPr>
          <w:rFonts w:ascii="David" w:hAnsi="David"/>
          <w:b/>
          <w:bCs/>
          <w:spacing w:val="10"/>
          <w:rtl/>
          <w:lang w:eastAsia="he-IL"/>
        </w:rPr>
        <w:t xml:space="preserve"> (נוסח חדש), תשל"ג-1973, ראו והשוו גם </w:t>
      </w:r>
      <w:hyperlink r:id="rId130" w:history="1">
        <w:r w:rsidR="00E131DA" w:rsidRPr="00E131DA">
          <w:rPr>
            <w:rFonts w:ascii="David" w:hAnsi="David"/>
            <w:b/>
            <w:bCs/>
            <w:color w:val="0000FF"/>
            <w:spacing w:val="10"/>
            <w:u w:val="single"/>
            <w:rtl/>
            <w:lang w:eastAsia="he-IL"/>
          </w:rPr>
          <w:t>ע"פ 7376/02</w:t>
        </w:r>
      </w:hyperlink>
      <w:r>
        <w:rPr>
          <w:rFonts w:ascii="David" w:hAnsi="David"/>
          <w:b/>
          <w:bCs/>
          <w:spacing w:val="10"/>
          <w:rtl/>
          <w:lang w:eastAsia="he-IL"/>
        </w:rPr>
        <w:t xml:space="preserve">, </w:t>
      </w:r>
      <w:hyperlink r:id="rId131" w:history="1">
        <w:r w:rsidR="00E131DA" w:rsidRPr="00E131DA">
          <w:rPr>
            <w:rFonts w:ascii="David" w:hAnsi="David"/>
            <w:b/>
            <w:bCs/>
            <w:color w:val="0000FF"/>
            <w:spacing w:val="10"/>
            <w:u w:val="single"/>
            <w:rtl/>
            <w:lang w:eastAsia="he-IL"/>
          </w:rPr>
          <w:t>ע"א 7338/02 כהן נ' מדינת ישראל, פ"ד נז</w:t>
        </w:r>
      </w:hyperlink>
      <w:r>
        <w:rPr>
          <w:rFonts w:ascii="David" w:hAnsi="David"/>
          <w:b/>
          <w:bCs/>
          <w:spacing w:val="10"/>
          <w:rtl/>
          <w:lang w:eastAsia="he-IL"/>
        </w:rPr>
        <w:t xml:space="preserve">(4), 558 (השופטת חיות). לעניין </w:t>
      </w:r>
      <w:r w:rsidRPr="00E131DA">
        <w:rPr>
          <w:rFonts w:ascii="David" w:hAnsi="David"/>
          <w:b/>
          <w:bCs/>
          <w:color w:val="000000"/>
          <w:spacing w:val="10"/>
          <w:rtl/>
          <w:lang w:eastAsia="he-IL"/>
        </w:rPr>
        <w:t>סעיף 36</w:t>
      </w:r>
      <w:r>
        <w:rPr>
          <w:rFonts w:ascii="David" w:hAnsi="David"/>
          <w:b/>
          <w:bCs/>
          <w:spacing w:val="10"/>
          <w:rtl/>
          <w:lang w:eastAsia="he-IL"/>
        </w:rPr>
        <w:t xml:space="preserve"> לפקודה הקרוב בנושאו, ראו </w:t>
      </w:r>
      <w:hyperlink r:id="rId132" w:history="1">
        <w:r w:rsidR="00E131DA" w:rsidRPr="00E131DA">
          <w:rPr>
            <w:rFonts w:ascii="David" w:hAnsi="David"/>
            <w:b/>
            <w:bCs/>
            <w:color w:val="0000FF"/>
            <w:spacing w:val="10"/>
            <w:u w:val="single"/>
            <w:rtl/>
            <w:lang w:eastAsia="he-IL"/>
          </w:rPr>
          <w:t>ע"פ 425/87 שוקרי נ' מדינת ישראל, פ"ד מב</w:t>
        </w:r>
      </w:hyperlink>
      <w:r>
        <w:rPr>
          <w:rFonts w:ascii="David" w:hAnsi="David"/>
          <w:b/>
          <w:bCs/>
          <w:spacing w:val="10"/>
          <w:rtl/>
          <w:lang w:eastAsia="he-IL"/>
        </w:rPr>
        <w:t xml:space="preserve">(1) 732, 738-737 (השופט בייסקי), 742 (המשנה לנשיא בן-פורת); ראו גם שלגי וכהן </w:t>
      </w:r>
      <w:r>
        <w:rPr>
          <w:rFonts w:ascii="David" w:hAnsi="David"/>
          <w:b/>
          <w:bCs/>
          <w:rtl/>
          <w:lang w:eastAsia="he-IL"/>
        </w:rPr>
        <w:t>שם</w:t>
      </w:r>
      <w:r>
        <w:rPr>
          <w:rFonts w:ascii="David" w:hAnsi="David"/>
          <w:b/>
          <w:bCs/>
          <w:spacing w:val="10"/>
          <w:rtl/>
          <w:lang w:eastAsia="he-IL"/>
        </w:rPr>
        <w:t xml:space="preserve"> 70-69 וכן 448. נטל השכנוע לענייננו רובץ על התביעה, אך משזו הרימה אותו, עובר הנטל אל הצד שכנגד (ראו </w:t>
      </w:r>
      <w:hyperlink r:id="rId133" w:history="1">
        <w:r w:rsidR="006E776F" w:rsidRPr="006E776F">
          <w:rPr>
            <w:rStyle w:val="Hyperlink"/>
            <w:rFonts w:ascii="David" w:hAnsi="David"/>
            <w:b/>
            <w:bCs/>
            <w:spacing w:val="10"/>
            <w:rtl/>
            <w:lang w:eastAsia="he-IL"/>
          </w:rPr>
          <w:t>בש"פ 6942/97</w:t>
        </w:r>
      </w:hyperlink>
      <w:r>
        <w:rPr>
          <w:rFonts w:ascii="David" w:hAnsi="David"/>
          <w:b/>
          <w:bCs/>
          <w:spacing w:val="10"/>
          <w:rtl/>
          <w:lang w:eastAsia="he-IL"/>
        </w:rPr>
        <w:t xml:space="preserve"> </w:t>
      </w:r>
      <w:r>
        <w:rPr>
          <w:rFonts w:ascii="David" w:hAnsi="David"/>
          <w:b/>
          <w:bCs/>
          <w:rtl/>
          <w:lang w:eastAsia="he-IL"/>
        </w:rPr>
        <w:t xml:space="preserve">ריברה נ' מדינת ישראל </w:t>
      </w:r>
      <w:r>
        <w:rPr>
          <w:rFonts w:ascii="David" w:hAnsi="David"/>
          <w:b/>
          <w:bCs/>
          <w:spacing w:val="10"/>
          <w:rtl/>
          <w:lang w:eastAsia="he-IL"/>
        </w:rPr>
        <w:t xml:space="preserve">(לא פורסם) </w:t>
      </w:r>
      <w:r w:rsidR="006E776F" w:rsidRPr="006E776F">
        <w:rPr>
          <w:b/>
          <w:bCs/>
          <w:sz w:val="22"/>
          <w:rtl/>
          <w:lang w:eastAsia="he-IL"/>
        </w:rPr>
        <w:t xml:space="preserve">[פורסם בנבו] </w:t>
      </w:r>
      <w:r>
        <w:rPr>
          <w:rFonts w:ascii="David" w:hAnsi="David"/>
          <w:b/>
          <w:bCs/>
          <w:spacing w:val="10"/>
          <w:rtl/>
          <w:lang w:eastAsia="he-IL"/>
        </w:rPr>
        <w:t xml:space="preserve">(השופט – כתארו אז – מצא); כן ראו קדמי, </w:t>
      </w:r>
      <w:hyperlink r:id="rId134" w:history="1">
        <w:r w:rsidR="00C65515" w:rsidRPr="00C65515">
          <w:rPr>
            <w:rFonts w:ascii="David" w:hAnsi="David"/>
            <w:b/>
            <w:bCs/>
            <w:color w:val="000000"/>
            <w:rtl/>
            <w:lang w:eastAsia="he-IL"/>
          </w:rPr>
          <w:t>על סדר הדין בפלילים</w:t>
        </w:r>
      </w:hyperlink>
      <w:r>
        <w:rPr>
          <w:rFonts w:ascii="David" w:hAnsi="David"/>
          <w:b/>
          <w:bCs/>
          <w:rtl/>
          <w:lang w:eastAsia="he-IL"/>
        </w:rPr>
        <w:t xml:space="preserve"> </w:t>
      </w:r>
      <w:r>
        <w:rPr>
          <w:rFonts w:ascii="David" w:hAnsi="David"/>
          <w:b/>
          <w:bCs/>
          <w:spacing w:val="10"/>
          <w:rtl/>
          <w:lang w:eastAsia="he-IL"/>
        </w:rPr>
        <w:t xml:space="preserve">(תשס"ג), 533-528; ועוד, ראו </w:t>
      </w:r>
      <w:hyperlink r:id="rId135" w:history="1">
        <w:r w:rsidR="00E131DA" w:rsidRPr="00E131DA">
          <w:rPr>
            <w:rFonts w:ascii="David" w:hAnsi="David"/>
            <w:b/>
            <w:bCs/>
            <w:color w:val="0000FF"/>
            <w:spacing w:val="10"/>
            <w:u w:val="single"/>
            <w:rtl/>
            <w:lang w:eastAsia="he-IL"/>
          </w:rPr>
          <w:t>בש"פ 2671/01 סיני נ' מילרה ואח', פ"ד נה</w:t>
        </w:r>
      </w:hyperlink>
      <w:r>
        <w:rPr>
          <w:rFonts w:ascii="David" w:hAnsi="David"/>
          <w:b/>
          <w:bCs/>
          <w:spacing w:val="10"/>
          <w:rtl/>
          <w:lang w:eastAsia="he-IL"/>
        </w:rPr>
        <w:t>(4) 176 (השופט אנגלרד) וסקירת ההתפתחות ההיסטורית שם. אכן, כדברי חכמים, "זה כלל גדול בדין, המוציא מחברו עליו הראיה" (</w:t>
      </w:r>
      <w:r>
        <w:rPr>
          <w:rFonts w:ascii="David" w:hAnsi="David"/>
          <w:b/>
          <w:bCs/>
          <w:rtl/>
          <w:lang w:eastAsia="he-IL"/>
        </w:rPr>
        <w:t xml:space="preserve">בבלי, בבא קמא </w:t>
      </w:r>
      <w:r>
        <w:rPr>
          <w:rFonts w:ascii="David" w:hAnsi="David"/>
          <w:b/>
          <w:bCs/>
          <w:spacing w:val="10"/>
          <w:rtl/>
          <w:lang w:eastAsia="he-IL"/>
        </w:rPr>
        <w:t xml:space="preserve">מ"ו, א'; רמב"ם הלכות </w:t>
      </w:r>
      <w:r>
        <w:rPr>
          <w:rFonts w:ascii="David" w:hAnsi="David"/>
          <w:b/>
          <w:bCs/>
          <w:rtl/>
          <w:lang w:eastAsia="he-IL"/>
        </w:rPr>
        <w:t xml:space="preserve">נזקי ממון, </w:t>
      </w:r>
      <w:r>
        <w:rPr>
          <w:rFonts w:ascii="David" w:hAnsi="David"/>
          <w:b/>
          <w:bCs/>
          <w:spacing w:val="10"/>
          <w:rtl/>
          <w:lang w:eastAsia="he-IL"/>
        </w:rPr>
        <w:t>ט', ב'-ג'). לענייננו, הגם שפיסית מצויים הכספים בחזקת המדינה, היא – במישור המהותי – "המוציא מחברו".</w:t>
      </w:r>
    </w:p>
    <w:p w14:paraId="427E7E5B" w14:textId="77777777" w:rsidR="007A3E56" w:rsidRDefault="00E131DA" w:rsidP="007A3E56">
      <w:pPr>
        <w:tabs>
          <w:tab w:val="left" w:pos="800"/>
        </w:tabs>
        <w:overflowPunct w:val="0"/>
        <w:autoSpaceDE w:val="0"/>
        <w:autoSpaceDN w:val="0"/>
        <w:adjustRightInd w:val="0"/>
        <w:spacing w:line="360" w:lineRule="auto"/>
        <w:jc w:val="both"/>
        <w:rPr>
          <w:rFonts w:cs="FrankRuehl"/>
          <w:spacing w:val="10"/>
          <w:sz w:val="22"/>
          <w:szCs w:val="28"/>
          <w:rtl/>
          <w:lang w:eastAsia="he-IL"/>
        </w:rPr>
      </w:pPr>
      <w:r>
        <w:rPr>
          <w:rFonts w:cs="FrankRuehl" w:hint="cs"/>
          <w:spacing w:val="10"/>
          <w:sz w:val="22"/>
          <w:szCs w:val="28"/>
          <w:rtl/>
          <w:lang w:eastAsia="he-IL"/>
        </w:rPr>
        <w:t xml:space="preserve"> </w:t>
      </w:r>
    </w:p>
    <w:p w14:paraId="09C2308B" w14:textId="77777777" w:rsidR="007A3E56" w:rsidRDefault="007A3E56" w:rsidP="007A3E56">
      <w:pPr>
        <w:spacing w:after="120" w:line="360" w:lineRule="auto"/>
        <w:contextualSpacing/>
        <w:jc w:val="both"/>
        <w:rPr>
          <w:b/>
          <w:bCs/>
          <w:noProof/>
          <w:rtl/>
        </w:rPr>
      </w:pPr>
      <w:r>
        <w:rPr>
          <w:b/>
          <w:bCs/>
          <w:rtl/>
        </w:rPr>
        <w:t>מן הכלל אל הפרט :</w:t>
      </w:r>
    </w:p>
    <w:p w14:paraId="79CD02E8" w14:textId="77777777" w:rsidR="007A3E56" w:rsidRDefault="007A3E56" w:rsidP="007A3E56">
      <w:pPr>
        <w:spacing w:after="120" w:line="360" w:lineRule="auto"/>
        <w:contextualSpacing/>
        <w:jc w:val="both"/>
        <w:rPr>
          <w:rtl/>
        </w:rPr>
      </w:pPr>
      <w:r>
        <w:rPr>
          <w:rtl/>
        </w:rPr>
        <w:t>לאחר שמיעת עדות המשיבה – אשת הנאשם מצאתי כי אין בידי לקבל טענת המשיבה כי הרכב מושא הבקשה מצוי בבעלותה הבלעדית שעה שהלכה למעשה הרכב אשר נקנה זמן קצר בלבד טרם עשה בו הנאשם שימוש לביצוע העבירות וטרם מעצרו היה שייך לנאשם ולמשיבה בצוותא וכך גם הבעלות האמיתית בו וזאת מהטעמים כדלקמן :</w:t>
      </w:r>
    </w:p>
    <w:p w14:paraId="48F58A3F" w14:textId="77777777" w:rsidR="007A3E56" w:rsidRDefault="007A3E56" w:rsidP="007A3E56">
      <w:pPr>
        <w:spacing w:after="120" w:line="360" w:lineRule="auto"/>
        <w:contextualSpacing/>
        <w:jc w:val="both"/>
        <w:rPr>
          <w:rtl/>
        </w:rPr>
      </w:pPr>
    </w:p>
    <w:p w14:paraId="0EC5786B" w14:textId="77777777" w:rsidR="007A3E56" w:rsidRDefault="007A3E56" w:rsidP="007A3E56">
      <w:pPr>
        <w:spacing w:after="120" w:line="360" w:lineRule="auto"/>
        <w:contextualSpacing/>
        <w:jc w:val="both"/>
        <w:rPr>
          <w:rtl/>
        </w:rPr>
      </w:pPr>
      <w:r>
        <w:rPr>
          <w:b/>
          <w:bCs/>
          <w:rtl/>
        </w:rPr>
        <w:t>ראשית</w:t>
      </w:r>
      <w:r>
        <w:rPr>
          <w:rtl/>
        </w:rPr>
        <w:t xml:space="preserve">, מצאתי כי המשיבה מסרה בחקירתה במשטרה ת/2 כי מי שנוהג ברכב הינם היא והנאשם אשר לדבריה "נוסע עם הרכב לעבודה" ולפעמים היא נוסעת ברכב (שם, עמ' 2 ש' 32-33).  עוד השיבה לשאלה אם הרכב נמצא תמיד בשימוש בעלה כאשר הוא בעבודה כי כאשר הנאשם עובד בשעות הבוקר היא מסיעה אותו לעבודה (עם, עמ' 2 ש' 48-50). </w:t>
      </w:r>
    </w:p>
    <w:p w14:paraId="48A95911" w14:textId="77777777" w:rsidR="007A3E56" w:rsidRDefault="007A3E56" w:rsidP="007A3E56">
      <w:pPr>
        <w:spacing w:after="120" w:line="360" w:lineRule="auto"/>
        <w:contextualSpacing/>
        <w:jc w:val="both"/>
        <w:rPr>
          <w:rtl/>
        </w:rPr>
      </w:pPr>
    </w:p>
    <w:p w14:paraId="23CAC3DC" w14:textId="77777777" w:rsidR="007A3E56" w:rsidRDefault="007A3E56" w:rsidP="007A3E56">
      <w:pPr>
        <w:spacing w:after="120" w:line="360" w:lineRule="auto"/>
        <w:contextualSpacing/>
        <w:jc w:val="both"/>
        <w:rPr>
          <w:rtl/>
        </w:rPr>
      </w:pPr>
      <w:r>
        <w:rPr>
          <w:rtl/>
        </w:rPr>
        <w:t>אין בידי לקבל תשובתה של המשיבה בעת עדותה בבית המשפט כי רק היא נהגה ברכב וכי בעלה תמיד ישב לידה בעת שנהגה ברכב (עמ' 13 ש' 26 ואילך לפרוטוקול) או כי בהיותה אם לילדים קטנים הסיעה אותו בלילה למקום העבודה (עמ' 15 ש' 4 לפרוטוקול) שעה שכאשר מעמתת התובעת את המשיבה עם נסיעותיו של הנאשם ברכב למקום עבודתו למשמרות צהריים וערב השיבה המשיבה :</w:t>
      </w:r>
    </w:p>
    <w:p w14:paraId="34C88ADE" w14:textId="77777777" w:rsidR="007A3E56" w:rsidRDefault="007A3E56" w:rsidP="007A3E56">
      <w:pPr>
        <w:spacing w:after="120" w:line="360" w:lineRule="auto"/>
        <w:contextualSpacing/>
        <w:jc w:val="both"/>
        <w:rPr>
          <w:rtl/>
        </w:rPr>
      </w:pPr>
    </w:p>
    <w:p w14:paraId="0C84261E" w14:textId="77777777" w:rsidR="007A3E56" w:rsidRDefault="007A3E56" w:rsidP="007A3E56">
      <w:pPr>
        <w:spacing w:line="360" w:lineRule="auto"/>
        <w:rPr>
          <w:b/>
          <w:bCs/>
          <w:rtl/>
        </w:rPr>
      </w:pPr>
      <w:r>
        <w:rPr>
          <w:rtl/>
        </w:rPr>
        <w:tab/>
      </w:r>
      <w:r>
        <w:rPr>
          <w:b/>
          <w:bCs/>
          <w:rtl/>
        </w:rPr>
        <w:t>ש:וכשהוא עבד משמרות צהריים וערב הוא לקח הרכב</w:t>
      </w:r>
    </w:p>
    <w:p w14:paraId="44B6FA9B" w14:textId="77777777" w:rsidR="007A3E56" w:rsidRDefault="007A3E56" w:rsidP="007A3E56">
      <w:pPr>
        <w:spacing w:line="360" w:lineRule="auto"/>
        <w:ind w:firstLine="720"/>
        <w:rPr>
          <w:b/>
          <w:bCs/>
          <w:noProof/>
        </w:rPr>
      </w:pPr>
      <w:r>
        <w:rPr>
          <w:b/>
          <w:bCs/>
          <w:rtl/>
        </w:rPr>
        <w:t>ת:כן</w:t>
      </w:r>
    </w:p>
    <w:p w14:paraId="3AB8DE81" w14:textId="77777777" w:rsidR="007A3E56" w:rsidRDefault="007A3E56" w:rsidP="007A3E56">
      <w:pPr>
        <w:spacing w:line="360" w:lineRule="auto"/>
        <w:ind w:firstLine="720"/>
        <w:rPr>
          <w:b/>
          <w:bCs/>
          <w:rtl/>
        </w:rPr>
      </w:pPr>
      <w:r>
        <w:rPr>
          <w:b/>
          <w:bCs/>
          <w:rtl/>
        </w:rPr>
        <w:t>ש:אז לא רק את השתמש ברכב, גם הוא נהג ברכב</w:t>
      </w:r>
    </w:p>
    <w:p w14:paraId="613CDEAB" w14:textId="77777777" w:rsidR="007A3E56" w:rsidRDefault="007A3E56" w:rsidP="007A3E56">
      <w:pPr>
        <w:spacing w:line="360" w:lineRule="auto"/>
        <w:ind w:firstLine="708"/>
        <w:rPr>
          <w:b/>
          <w:bCs/>
          <w:rtl/>
        </w:rPr>
      </w:pPr>
      <w:r>
        <w:rPr>
          <w:b/>
          <w:bCs/>
          <w:rtl/>
        </w:rPr>
        <w:t>ת:כן, כשהוא הלך לעבודה, מה את מסבכת את התיק..."</w:t>
      </w:r>
    </w:p>
    <w:p w14:paraId="77371DDC" w14:textId="77777777" w:rsidR="007A3E56" w:rsidRDefault="007A3E56" w:rsidP="007A3E56">
      <w:pPr>
        <w:spacing w:after="120" w:line="360" w:lineRule="auto"/>
        <w:contextualSpacing/>
        <w:jc w:val="both"/>
        <w:rPr>
          <w:rtl/>
        </w:rPr>
      </w:pPr>
      <w:r>
        <w:rPr>
          <w:rtl/>
        </w:rPr>
        <w:tab/>
        <w:t>(עמ' 14 ש' 9-12 לפרוטוקול).</w:t>
      </w:r>
    </w:p>
    <w:p w14:paraId="188175AA" w14:textId="77777777" w:rsidR="007A3E56" w:rsidRDefault="007A3E56" w:rsidP="007A3E56">
      <w:pPr>
        <w:spacing w:after="120" w:line="360" w:lineRule="auto"/>
        <w:contextualSpacing/>
        <w:jc w:val="both"/>
        <w:rPr>
          <w:rtl/>
        </w:rPr>
      </w:pPr>
    </w:p>
    <w:p w14:paraId="398BAE3C" w14:textId="77777777" w:rsidR="007A3E56" w:rsidRDefault="007A3E56" w:rsidP="007A3E56">
      <w:pPr>
        <w:spacing w:after="120" w:line="360" w:lineRule="auto"/>
        <w:contextualSpacing/>
        <w:jc w:val="both"/>
        <w:rPr>
          <w:rtl/>
        </w:rPr>
      </w:pPr>
      <w:r>
        <w:rPr>
          <w:rtl/>
        </w:rPr>
        <w:t>עוד מצאתי מקום להעדיף אימרותיה של המשיבה בחקירתה במשטרה ת/2 במחלוקת עובדתית זו על פני עדותה בבית המשפט שעה שניכר כי תשובותיה לחוקר במסמך ת/2 אותנטיות ואינן מוכוונת לבקשת חילוט עתידית , מה גם שהמשיבה בסופו של יום אינה מתכחשת לחלוטין לדבריה ולתוכנם כאמור לעיל.</w:t>
      </w:r>
    </w:p>
    <w:p w14:paraId="3EA80578" w14:textId="77777777" w:rsidR="007A3E56" w:rsidRDefault="007A3E56" w:rsidP="007A3E56">
      <w:pPr>
        <w:spacing w:after="120" w:line="360" w:lineRule="auto"/>
        <w:contextualSpacing/>
        <w:jc w:val="both"/>
        <w:rPr>
          <w:rtl/>
        </w:rPr>
      </w:pPr>
    </w:p>
    <w:p w14:paraId="4EE6A5FC" w14:textId="77777777" w:rsidR="007A3E56" w:rsidRDefault="007A3E56" w:rsidP="007A3E56">
      <w:pPr>
        <w:spacing w:after="120" w:line="360" w:lineRule="auto"/>
        <w:contextualSpacing/>
        <w:jc w:val="both"/>
        <w:rPr>
          <w:rtl/>
        </w:rPr>
      </w:pPr>
      <w:r>
        <w:rPr>
          <w:b/>
          <w:bCs/>
          <w:rtl/>
        </w:rPr>
        <w:t>שנית</w:t>
      </w:r>
      <w:r>
        <w:rPr>
          <w:rtl/>
        </w:rPr>
        <w:t>, לא מצאתי כי יש ברישום הרכב מושא הבקשה במשרד הרישוי על שמה של המשיבה כדי להעיד על כך שלנאשם אין חלק בבעלות ברכב. זאת בשעה שגם הנאשם העיד בעדותו בבית המשפט כי אינו רושם הטלפון הנייד על שמו בשל חובות ועיקולים שהוטלו בעניינו (עמ' 21 ש' 8 ואילך) ובהחלט לא מן הנמנע כי גם רישום הרכב לא בוצע על שמו מטעם זה ממש שעה שמדובר בנכס העולה עשרות מונים בשוויו על טלפון נייד. מסקנה זו מתחזקת על רקע תשובתו של הנאשם כי אשתו מטפלת בכל העניינים הרכושיים והכספיים וכי גם עבור הרכב התכוון לשלם אלא שמעצרו וההליך הפלילי מנע זאת ממנו (ר' עמ' 21 ש' 35-29 לפרוטוקול).</w:t>
      </w:r>
    </w:p>
    <w:p w14:paraId="017A82C7" w14:textId="77777777" w:rsidR="007A3E56" w:rsidRDefault="007A3E56" w:rsidP="007A3E56">
      <w:pPr>
        <w:spacing w:after="120" w:line="360" w:lineRule="auto"/>
        <w:contextualSpacing/>
        <w:jc w:val="both"/>
        <w:rPr>
          <w:rtl/>
        </w:rPr>
      </w:pPr>
    </w:p>
    <w:p w14:paraId="53F7B1AE" w14:textId="77777777" w:rsidR="007A3E56" w:rsidRDefault="007A3E56" w:rsidP="007A3E56">
      <w:pPr>
        <w:spacing w:after="120" w:line="360" w:lineRule="auto"/>
        <w:contextualSpacing/>
        <w:jc w:val="both"/>
        <w:rPr>
          <w:rtl/>
        </w:rPr>
      </w:pPr>
      <w:r>
        <w:rPr>
          <w:b/>
          <w:bCs/>
          <w:rtl/>
        </w:rPr>
        <w:t>שלישית</w:t>
      </w:r>
      <w:r>
        <w:rPr>
          <w:rtl/>
        </w:rPr>
        <w:t xml:space="preserve">, לא הובאה ולו ראיה אחת בודדת כי אביה של המשיבה רכש הרכב בכספו , האב לא העיד על כך במסגרת הבקשה לחילוט הרכב ומדובר באסמכתאות אשר חזקה על הנאשם והמשיבה כי ניתן היה להגישן בקלות יחסית וכי מצויות הן בהישג ידם. </w:t>
      </w:r>
    </w:p>
    <w:p w14:paraId="6068528D" w14:textId="77777777" w:rsidR="007A3E56" w:rsidRDefault="007A3E56" w:rsidP="007A3E56">
      <w:pPr>
        <w:spacing w:after="120" w:line="360" w:lineRule="auto"/>
        <w:contextualSpacing/>
        <w:jc w:val="both"/>
        <w:rPr>
          <w:rtl/>
        </w:rPr>
      </w:pPr>
      <w:r>
        <w:rPr>
          <w:rtl/>
        </w:rPr>
        <w:t>ב"כ המשיבה הלין כי לא ניתנה לו ההזדמנות להעיד מטעמו את אבי המשיבה אך אין לב"כ המשיב אלא להלין על התנהלות ההגנה בנושא שעה שלא יכול להיות חולק כי מלכתחילה לא התכוונו המשיבה והנאשם להעיד את אבי המשיבה והדבר עולה אף מתשובתו המפורשת של ב"כ המשיבה לשאלת בית המשפט בנושא , האב נכח באולם בית המשפט בעת שמיעת עדותה של המשיבה ורק לפנים משורת הדין התיר בית המשפט העדת הנאשם במסגרת הבקשה, עדות אשר גם היא לא התבקשה כלל מטעם ב"כ המשיבה או ב"כ הנאשם עד סיום העדתה של המשיבה בבקשה.</w:t>
      </w:r>
    </w:p>
    <w:p w14:paraId="1D33D792" w14:textId="77777777" w:rsidR="007A3E56" w:rsidRDefault="007A3E56" w:rsidP="007A3E56">
      <w:pPr>
        <w:spacing w:after="120" w:line="360" w:lineRule="auto"/>
        <w:contextualSpacing/>
        <w:jc w:val="both"/>
        <w:rPr>
          <w:highlight w:val="yellow"/>
          <w:rtl/>
        </w:rPr>
      </w:pPr>
    </w:p>
    <w:p w14:paraId="68E1C88A" w14:textId="77777777" w:rsidR="007A3E56" w:rsidRDefault="007A3E56" w:rsidP="007A3E56">
      <w:pPr>
        <w:spacing w:after="120" w:line="360" w:lineRule="auto"/>
        <w:contextualSpacing/>
        <w:jc w:val="both"/>
        <w:rPr>
          <w:rtl/>
        </w:rPr>
      </w:pPr>
      <w:r>
        <w:rPr>
          <w:rtl/>
        </w:rPr>
        <w:t xml:space="preserve">באשר לנסיבות הנטענות של רכישת הרכב ובעלות הנאשם יחד עם המשיבה ברכב מסר הנאשם בעדותו במשטרה ת/4 כי הרכב נרכש בשיקים של אשתו והוא משלם כל חודש 2,500 ₪ (ר' ת/4 עמ' 3 ש' 27-28) כאשר אינו מזכיר כלל את חלקו הנטען של אבי המשיבה ברכישת הרכב. מכאן כי שמו של האב הועלה רק לאחר החקירה המשטרתית וללא כל התייחסות מצד הנאשם לאב בגירסה שמסר. </w:t>
      </w:r>
    </w:p>
    <w:p w14:paraId="38D7416E" w14:textId="77777777" w:rsidR="007A3E56" w:rsidRDefault="007A3E56" w:rsidP="007A3E56">
      <w:pPr>
        <w:spacing w:after="120" w:line="360" w:lineRule="auto"/>
        <w:contextualSpacing/>
        <w:jc w:val="both"/>
        <w:rPr>
          <w:rtl/>
        </w:rPr>
      </w:pPr>
    </w:p>
    <w:p w14:paraId="34F5F6FF" w14:textId="77777777" w:rsidR="007A3E56" w:rsidRDefault="007A3E56" w:rsidP="007A3E56">
      <w:pPr>
        <w:spacing w:after="120" w:line="360" w:lineRule="auto"/>
        <w:contextualSpacing/>
        <w:jc w:val="both"/>
        <w:rPr>
          <w:rtl/>
        </w:rPr>
      </w:pPr>
      <w:r>
        <w:rPr>
          <w:rtl/>
        </w:rPr>
        <w:t>זאת ועוד, גם אם הייתי מתרשם כי אבי המשיבה רכש הרכב עבור בתו (ולא כך הדבר) הרי שלא הוכח בפני כי הדין האישי החל בעניינם של הנאשם והמשיבה אינו מקנה זכויות לנאשם ברכב מתוקף היותם בני זוג.</w:t>
      </w:r>
    </w:p>
    <w:p w14:paraId="5B116CE7" w14:textId="77777777" w:rsidR="007A3E56" w:rsidRDefault="007A3E56" w:rsidP="007A3E56">
      <w:pPr>
        <w:spacing w:after="120" w:line="360" w:lineRule="auto"/>
        <w:contextualSpacing/>
        <w:jc w:val="both"/>
        <w:rPr>
          <w:highlight w:val="yellow"/>
          <w:rtl/>
        </w:rPr>
      </w:pPr>
    </w:p>
    <w:p w14:paraId="468BB2B5" w14:textId="77777777" w:rsidR="007A3E56" w:rsidRDefault="007A3E56" w:rsidP="007A3E56">
      <w:pPr>
        <w:spacing w:after="120" w:line="360" w:lineRule="auto"/>
        <w:contextualSpacing/>
        <w:jc w:val="both"/>
        <w:rPr>
          <w:highlight w:val="yellow"/>
          <w:rtl/>
        </w:rPr>
      </w:pPr>
    </w:p>
    <w:p w14:paraId="7853ACF5" w14:textId="77777777" w:rsidR="007A3E56" w:rsidRDefault="007A3E56" w:rsidP="007A3E56">
      <w:pPr>
        <w:spacing w:after="120" w:line="360" w:lineRule="auto"/>
        <w:contextualSpacing/>
        <w:jc w:val="both"/>
        <w:rPr>
          <w:rtl/>
        </w:rPr>
      </w:pPr>
      <w:r>
        <w:rPr>
          <w:rtl/>
        </w:rPr>
        <w:t>יחד עם זאת ובשוקלי ההלכות הנוגעות בחילוט תפוסים אשר שימשו לביצוע עבירות ובהינתן הנסיבות בתיק שבפניי מצאתי כי אין מקום להורות על חילוט הרכב מושא הבקשה וכי ניתן להשיג תכליות החילוט גם באמצעים מידתיים יותר ופוגעניים פחות בנאשם ומשפחתו.</w:t>
      </w:r>
    </w:p>
    <w:p w14:paraId="3D1F1FBA" w14:textId="77777777" w:rsidR="007A3E56" w:rsidRDefault="007A3E56" w:rsidP="007A3E56">
      <w:pPr>
        <w:spacing w:after="120" w:line="360" w:lineRule="auto"/>
        <w:contextualSpacing/>
        <w:jc w:val="both"/>
        <w:rPr>
          <w:rtl/>
        </w:rPr>
      </w:pPr>
    </w:p>
    <w:p w14:paraId="6E10EB9F" w14:textId="77777777" w:rsidR="007A3E56" w:rsidRDefault="007A3E56" w:rsidP="007A3E56">
      <w:pPr>
        <w:spacing w:after="120" w:line="360" w:lineRule="auto"/>
        <w:contextualSpacing/>
        <w:jc w:val="both"/>
        <w:rPr>
          <w:rtl/>
        </w:rPr>
      </w:pPr>
      <w:r>
        <w:rPr>
          <w:rtl/>
        </w:rPr>
        <w:t xml:space="preserve">ב"כ המאשימה הפנתה להחלטת מותב זה בתיק </w:t>
      </w:r>
      <w:hyperlink r:id="rId136" w:history="1">
        <w:r w:rsidR="00E131DA" w:rsidRPr="00E131DA">
          <w:rPr>
            <w:color w:val="0000FF"/>
            <w:u w:val="single"/>
            <w:rtl/>
          </w:rPr>
          <w:t>ת"פ 37692-10-19</w:t>
        </w:r>
      </w:hyperlink>
      <w:r>
        <w:rPr>
          <w:rtl/>
        </w:rPr>
        <w:t xml:space="preserve"> (שלום טבריה) מדינת ישראל נ' גבן , פורסם במאגרים המשפטיים </w:t>
      </w:r>
      <w:r w:rsidR="006E776F" w:rsidRPr="006E776F">
        <w:rPr>
          <w:sz w:val="22"/>
          <w:rtl/>
        </w:rPr>
        <w:t xml:space="preserve">[פורסם בנבו] </w:t>
      </w:r>
      <w:r>
        <w:rPr>
          <w:rtl/>
        </w:rPr>
        <w:t>(21.6.20) אשר ערר בגינה נדחה (</w:t>
      </w:r>
      <w:hyperlink r:id="rId137" w:history="1">
        <w:r w:rsidR="00E131DA" w:rsidRPr="00E131DA">
          <w:rPr>
            <w:color w:val="0000FF"/>
            <w:u w:val="single"/>
            <w:rtl/>
          </w:rPr>
          <w:t>עפ"ג (שלום נצרת) 7408-08-20</w:t>
        </w:r>
      </w:hyperlink>
      <w:r>
        <w:rPr>
          <w:rtl/>
        </w:rPr>
        <w:t xml:space="preserve">, פורסם במאגרים המשפטיים </w:t>
      </w:r>
      <w:r w:rsidR="006E776F" w:rsidRPr="006E776F">
        <w:rPr>
          <w:sz w:val="22"/>
          <w:rtl/>
        </w:rPr>
        <w:t xml:space="preserve">[פורסם בנבו] </w:t>
      </w:r>
      <w:r>
        <w:rPr>
          <w:rtl/>
        </w:rPr>
        <w:t xml:space="preserve">(27.10.20). עם זאת לא מצאתי כי ניתן להקיש ממקרה זה למקרה שבפני שעה שבפסק הדין בתיק </w:t>
      </w:r>
      <w:r>
        <w:t>37692-10-19</w:t>
      </w:r>
      <w:r>
        <w:rPr>
          <w:rtl/>
        </w:rPr>
        <w:t xml:space="preserve"> ציין בית המשפט במפורש כי עסקינן בנאשם אשר הינו "שוד מועד" אשר בעברו עבירות רכוש חמורות הדומות לאלו בהן הורשע בתיקן הנוכחי וכי גם הרכב מושא בקשת החילוט כמוהו כ"שור מועד" שעה שהנאשם ביצע עבירות דומות בעבר עם אותו רכב ממש , שאז שוחרר הרכב התפוס להחזקתו והנאשם המשיך לעבור עבירות נוספות באמצעותו. </w:t>
      </w:r>
    </w:p>
    <w:p w14:paraId="1A2C36CA" w14:textId="77777777" w:rsidR="007A3E56" w:rsidRDefault="007A3E56" w:rsidP="007A3E56">
      <w:pPr>
        <w:spacing w:after="120" w:line="360" w:lineRule="auto"/>
        <w:contextualSpacing/>
        <w:jc w:val="both"/>
        <w:rPr>
          <w:rtl/>
        </w:rPr>
      </w:pPr>
    </w:p>
    <w:p w14:paraId="2D3E98F5" w14:textId="77777777" w:rsidR="007A3E56" w:rsidRDefault="007A3E56" w:rsidP="007A3E56">
      <w:pPr>
        <w:spacing w:after="120" w:line="360" w:lineRule="auto"/>
        <w:contextualSpacing/>
        <w:jc w:val="both"/>
        <w:rPr>
          <w:rtl/>
        </w:rPr>
      </w:pPr>
      <w:r>
        <w:rPr>
          <w:rtl/>
        </w:rPr>
        <w:t>בעניינו של הנאשם שבפניי לא ניתן לטעון כי הינו "שור מועד" שעה שהעבירות מושא כתב האישום המתוקן הינן עבירות הרכוש היחידות בגינן הורשע בחייו, הגם שמדובר בעבירות שבוצעו ביותר ממועד אחד הרי שמדובר בשני מועדים סמוכים בלבד ולא במסכת עבירות ולא נטען מכאן כי הנאשם ביצע עבירות נוספות או קודמות באמצעות רכב.</w:t>
      </w:r>
    </w:p>
    <w:p w14:paraId="557EC3F9" w14:textId="77777777" w:rsidR="007A3E56" w:rsidRDefault="007A3E56" w:rsidP="007A3E56">
      <w:pPr>
        <w:spacing w:after="120" w:line="360" w:lineRule="auto"/>
        <w:contextualSpacing/>
        <w:jc w:val="both"/>
        <w:rPr>
          <w:rtl/>
        </w:rPr>
      </w:pPr>
    </w:p>
    <w:p w14:paraId="7B31008B" w14:textId="77777777" w:rsidR="007A3E56" w:rsidRDefault="007A3E56" w:rsidP="007A3E56">
      <w:pPr>
        <w:spacing w:after="120" w:line="360" w:lineRule="auto"/>
        <w:contextualSpacing/>
        <w:jc w:val="both"/>
        <w:rPr>
          <w:rtl/>
        </w:rPr>
      </w:pPr>
      <w:r>
        <w:rPr>
          <w:rtl/>
        </w:rPr>
        <w:t>משכך הם פני הדברים, מששוכנעתי כי חילוט הרכב יפגע פגיעה קשה בבני משפחת הנאשם, שוויו הגבוה יחסית אל מול המצוקה הכלכלית בה נתונים הנאשם ובני משפחתו וקיומם של אמצעי הענישה החלופיים בדמות קנס ופיצוי העומדים לרשות בית המשפט ואשר יש בהם כדי להשיג התכלית הענישתית והמניעתית תוך מתן משקל לשוויו של הרכב באמצעותו בוצעו העבירות בעונש הקנס שיוטל על הנאשם בתיק , מצאתי כי על בית המשפט לערוך איזון בין כלל השיקולים הנ"ל וכי רכבו של הנאשם יושב לידיו ולא יחולט בכפוף לאמור לעיל.</w:t>
      </w:r>
    </w:p>
    <w:p w14:paraId="21EED394" w14:textId="77777777" w:rsidR="007A3E56" w:rsidRDefault="007A3E56" w:rsidP="007A3E56">
      <w:pPr>
        <w:spacing w:after="120" w:line="360" w:lineRule="auto"/>
        <w:ind w:firstLine="708"/>
        <w:contextualSpacing/>
        <w:jc w:val="both"/>
        <w:rPr>
          <w:b/>
          <w:bCs/>
          <w:highlight w:val="yellow"/>
          <w:u w:val="single"/>
        </w:rPr>
      </w:pPr>
    </w:p>
    <w:p w14:paraId="62378AA3" w14:textId="77777777" w:rsidR="007A3E56" w:rsidRDefault="007A3E56" w:rsidP="007A3E56">
      <w:pPr>
        <w:spacing w:after="120" w:line="360" w:lineRule="auto"/>
        <w:contextualSpacing/>
        <w:jc w:val="both"/>
        <w:rPr>
          <w:b/>
          <w:bCs/>
          <w:u w:val="single"/>
          <w:rtl/>
        </w:rPr>
      </w:pPr>
      <w:r>
        <w:rPr>
          <w:b/>
          <w:bCs/>
          <w:u w:val="single"/>
          <w:rtl/>
        </w:rPr>
        <w:t>הקנס הכספי</w:t>
      </w:r>
    </w:p>
    <w:p w14:paraId="07CE8010" w14:textId="77777777" w:rsidR="007A3E56" w:rsidRDefault="007A3E56" w:rsidP="007A3E56">
      <w:pPr>
        <w:spacing w:after="120" w:line="360" w:lineRule="auto"/>
        <w:ind w:firstLine="708"/>
        <w:contextualSpacing/>
        <w:jc w:val="both"/>
        <w:rPr>
          <w:b/>
          <w:bCs/>
          <w:noProof/>
          <w:u w:val="single"/>
          <w:rtl/>
        </w:rPr>
      </w:pPr>
    </w:p>
    <w:p w14:paraId="1813880F" w14:textId="77777777" w:rsidR="007A3E56" w:rsidRDefault="007A3E56" w:rsidP="007A3E56">
      <w:pPr>
        <w:spacing w:after="120" w:line="360" w:lineRule="auto"/>
        <w:contextualSpacing/>
        <w:jc w:val="both"/>
        <w:rPr>
          <w:color w:val="000000"/>
        </w:rPr>
      </w:pPr>
      <w:r>
        <w:rPr>
          <w:color w:val="000000"/>
          <w:rtl/>
        </w:rPr>
        <w:t xml:space="preserve">מדובר בעבירות כלכליות שבוצעו למטרת רווח כספי, ומכאן שראוי להטיל ענישה כלכלית בגינן. עוד מצאתי כאמור לעיל כי על סכום הקנס לגלם ההתחשבות שגילה בית המשפט בנאשם שעה שלא הורה על חילוט הרכב באמצעותו בוצעו העבירות ושווי הרכב שאינו נמוך ,כפי שהוכח במשפט.  כמו כן מצאתי לתת משקל מסויים לרכיב המאסר שיוטל על הנאשם בתיק זה ומצוקתו הכלכלית של הנאשם אשר צפויה להימשך נוכח תקופת מאסר זו. </w:t>
      </w:r>
    </w:p>
    <w:p w14:paraId="40575B4D" w14:textId="77777777" w:rsidR="007A3E56" w:rsidRDefault="007A3E56" w:rsidP="007A3E56">
      <w:pPr>
        <w:spacing w:after="120" w:line="360" w:lineRule="auto"/>
        <w:contextualSpacing/>
        <w:jc w:val="both"/>
        <w:rPr>
          <w:color w:val="000000"/>
          <w:rtl/>
        </w:rPr>
      </w:pPr>
    </w:p>
    <w:p w14:paraId="7256671F" w14:textId="77777777" w:rsidR="007A3E56" w:rsidRDefault="007A3E56" w:rsidP="006E776F">
      <w:pPr>
        <w:spacing w:line="360" w:lineRule="auto"/>
        <w:jc w:val="both"/>
        <w:rPr>
          <w:rtl/>
        </w:rPr>
      </w:pPr>
      <w:r>
        <w:rPr>
          <w:rtl/>
        </w:rPr>
        <w:t>באשר להטלת פיצויים וגובהם נפסק כי אין גובה הפיצוי נגזר או מושפע ממצבו הכלכלי של הנאשם ור' קביעת בית המשפט העליון ב</w:t>
      </w:r>
      <w:hyperlink r:id="rId138" w:history="1">
        <w:r w:rsidR="00E131DA" w:rsidRPr="00E131DA">
          <w:rPr>
            <w:color w:val="0000FF"/>
            <w:u w:val="single"/>
            <w:rtl/>
          </w:rPr>
          <w:t>ע"פ 5761/05</w:t>
        </w:r>
      </w:hyperlink>
      <w:r>
        <w:rPr>
          <w:rtl/>
        </w:rPr>
        <w:t xml:space="preserve"> - </w:t>
      </w:r>
      <w:r>
        <w:rPr>
          <w:b/>
          <w:bCs/>
          <w:rtl/>
        </w:rPr>
        <w:t>וחידי מג'דלאוי נ' מדינת ישראל ואח'</w:t>
      </w:r>
      <w:r>
        <w:rPr>
          <w:rtl/>
        </w:rPr>
        <w:t xml:space="preserve">, פורסם במאגרים המשפטיים </w:t>
      </w:r>
      <w:r w:rsidR="009A3D0E" w:rsidRPr="009A3D0E">
        <w:rPr>
          <w:sz w:val="22"/>
          <w:rtl/>
        </w:rPr>
        <w:t xml:space="preserve">[פורסם בנבו] </w:t>
      </w:r>
      <w:r>
        <w:rPr>
          <w:rtl/>
        </w:rPr>
        <w:t>(24/07/2006) :</w:t>
      </w:r>
    </w:p>
    <w:p w14:paraId="77BEFB68" w14:textId="77777777" w:rsidR="007A3E56" w:rsidRDefault="007A3E56" w:rsidP="007A3E56">
      <w:pPr>
        <w:spacing w:line="360" w:lineRule="auto"/>
        <w:rPr>
          <w:rtl/>
        </w:rPr>
      </w:pPr>
    </w:p>
    <w:p w14:paraId="74BFBB64" w14:textId="77777777" w:rsidR="007A3E56" w:rsidRDefault="007A3E56" w:rsidP="007A3E56">
      <w:pPr>
        <w:spacing w:line="360" w:lineRule="auto"/>
        <w:ind w:left="708"/>
        <w:rPr>
          <w:b/>
          <w:bCs/>
        </w:rPr>
      </w:pPr>
      <w:r>
        <w:rPr>
          <w:b/>
          <w:bCs/>
          <w:rtl/>
        </w:rPr>
        <w:t>"(2) לגוף הדברים, אין הסכום קשור מטבעו ביכולתו הכלכלית של החייב, כשם שבמשפט אזרחי אין בודקין בקביעת חיוב את יכולתו של החייב, ובהליך אזרחי דבר אחרון זה הוא עניין להוצאה לפועל לענות בו; ולכן הנושא שהעלה בא כוחו המלומד של המערער כעיקר טיעונו, קרי, אי יכולתו הכלכלית של שולחו, אינו יכול לשמש אמת מידה"</w:t>
      </w:r>
    </w:p>
    <w:p w14:paraId="7A84D9D8" w14:textId="77777777" w:rsidR="007A3E56" w:rsidRDefault="007A3E56" w:rsidP="007A3E56">
      <w:pPr>
        <w:spacing w:line="360" w:lineRule="auto"/>
        <w:jc w:val="both"/>
        <w:rPr>
          <w:rtl/>
        </w:rPr>
      </w:pPr>
    </w:p>
    <w:p w14:paraId="55A630AC" w14:textId="77777777" w:rsidR="007A3E56" w:rsidRDefault="007A3E56" w:rsidP="007A3E56">
      <w:pPr>
        <w:spacing w:line="360" w:lineRule="auto"/>
        <w:jc w:val="both"/>
        <w:rPr>
          <w:rtl/>
        </w:rPr>
      </w:pPr>
      <w:r>
        <w:rPr>
          <w:rtl/>
        </w:rPr>
        <w:t>ור' לעניין זה קביעת בית המשפט העליון ב</w:t>
      </w:r>
      <w:hyperlink r:id="rId139" w:history="1">
        <w:r w:rsidR="009A3D0E" w:rsidRPr="009A3D0E">
          <w:rPr>
            <w:rStyle w:val="Hyperlink"/>
            <w:rtl/>
          </w:rPr>
          <w:t>תיק 3311/17</w:t>
        </w:r>
      </w:hyperlink>
      <w:r>
        <w:rPr>
          <w:rtl/>
        </w:rPr>
        <w:t xml:space="preserve"> קשוע נ' מ"י, פורסם במאגרים המשפטיים </w:t>
      </w:r>
      <w:r w:rsidR="009A3D0E" w:rsidRPr="009A3D0E">
        <w:rPr>
          <w:sz w:val="22"/>
          <w:rtl/>
        </w:rPr>
        <w:t xml:space="preserve">[פורסם בנבו] </w:t>
      </w:r>
      <w:r>
        <w:rPr>
          <w:rtl/>
        </w:rPr>
        <w:t>(12/6/17) :</w:t>
      </w:r>
    </w:p>
    <w:p w14:paraId="63A62467" w14:textId="77777777" w:rsidR="007A3E56" w:rsidRDefault="007A3E56" w:rsidP="007A3E56">
      <w:pPr>
        <w:spacing w:line="360" w:lineRule="auto"/>
        <w:ind w:left="720"/>
        <w:jc w:val="both"/>
        <w:rPr>
          <w:b/>
          <w:bCs/>
          <w:rtl/>
        </w:rPr>
      </w:pPr>
      <w:r>
        <w:rPr>
          <w:b/>
          <w:bCs/>
          <w:rtl/>
        </w:rPr>
        <w:t xml:space="preserve">"עוד יש להזכיר כי, ככלל, יכולותיו הכלכליות של הנאשם לא אמורות להילקח בחשבון לצורך קביעת שיעור הפיצוי הראוי (עניין בן פורת; </w:t>
      </w:r>
      <w:hyperlink r:id="rId140" w:history="1">
        <w:r w:rsidR="00E131DA" w:rsidRPr="00E131DA">
          <w:rPr>
            <w:b/>
            <w:bCs/>
            <w:color w:val="0000FF"/>
            <w:u w:val="single"/>
            <w:rtl/>
          </w:rPr>
          <w:t>ע"פ 1287/14</w:t>
        </w:r>
      </w:hyperlink>
      <w:r>
        <w:rPr>
          <w:b/>
          <w:bCs/>
          <w:rtl/>
        </w:rPr>
        <w:t xml:space="preserve"> פלוני נ' מדינת ישראל [פורסם בנבו] (5.8.2015)). לא למותר הוא לציין, כי למבקש שמורה הזכות לפנות אל המרכז לגביית קנסות, בבקשה לדחיית מועדי התשלום או לפריסה נוספת של סכומי הפיצויים, בהתאם להוראת </w:t>
      </w:r>
      <w:r w:rsidRPr="00E131DA">
        <w:rPr>
          <w:b/>
          <w:bCs/>
          <w:color w:val="000000"/>
          <w:rtl/>
        </w:rPr>
        <w:t>סעיף 5ב</w:t>
      </w:r>
      <w:r>
        <w:rPr>
          <w:b/>
          <w:bCs/>
          <w:rtl/>
        </w:rPr>
        <w:t xml:space="preserve"> ל</w:t>
      </w:r>
      <w:hyperlink r:id="rId141" w:history="1">
        <w:r w:rsidR="00E131DA" w:rsidRPr="00E131DA">
          <w:rPr>
            <w:b/>
            <w:bCs/>
            <w:color w:val="0000FF"/>
            <w:u w:val="single"/>
            <w:rtl/>
          </w:rPr>
          <w:t>חוק המרכז לגביית קנסות, אגרות והוצאות</w:t>
        </w:r>
      </w:hyperlink>
      <w:r>
        <w:rPr>
          <w:b/>
          <w:bCs/>
          <w:rtl/>
        </w:rPr>
        <w:t>, התשנ"ה-1995."</w:t>
      </w:r>
    </w:p>
    <w:p w14:paraId="77CF6F29" w14:textId="77777777" w:rsidR="007A3E56" w:rsidRDefault="007A3E56" w:rsidP="007A3E56">
      <w:pPr>
        <w:rPr>
          <w:noProof/>
          <w:rtl/>
        </w:rPr>
      </w:pPr>
    </w:p>
    <w:p w14:paraId="6BE87FBD" w14:textId="77777777" w:rsidR="007A3E56" w:rsidRDefault="007A3E56" w:rsidP="007A3E56">
      <w:pPr>
        <w:spacing w:after="120" w:line="360" w:lineRule="auto"/>
        <w:contextualSpacing/>
        <w:jc w:val="both"/>
        <w:rPr>
          <w:color w:val="000000"/>
        </w:rPr>
      </w:pPr>
    </w:p>
    <w:p w14:paraId="51795BA3" w14:textId="77777777" w:rsidR="007A3E56" w:rsidRDefault="007A3E56" w:rsidP="009A3D0E">
      <w:pPr>
        <w:spacing w:after="120" w:line="360" w:lineRule="auto"/>
        <w:contextualSpacing/>
        <w:jc w:val="both"/>
        <w:rPr>
          <w:color w:val="000000"/>
          <w:rtl/>
        </w:rPr>
      </w:pPr>
      <w:r>
        <w:rPr>
          <w:color w:val="000000"/>
          <w:rtl/>
        </w:rPr>
        <w:t>בהטלת רכיב פסילת רשיון הנהיגה על הנאשם נתתי דעתי מחד גיסא לחומרת העבירות אשר בוצעו על ידי הנאשם באמצעות כלי רכבו ומאידך גיסא לצורך בשיקום הנאשם והסיכוי הנמוך כי יבצע עבירות רכוש באמצעות כלי רכב שאינו רכב פרטי אלא משמש לעבודה בלבד.</w:t>
      </w:r>
    </w:p>
    <w:p w14:paraId="37BD5E4C" w14:textId="77777777" w:rsidR="007A3E56" w:rsidRDefault="007A3E56" w:rsidP="009A3D0E">
      <w:pPr>
        <w:spacing w:after="120" w:line="360" w:lineRule="auto"/>
        <w:ind w:left="720"/>
        <w:contextualSpacing/>
        <w:jc w:val="both"/>
        <w:rPr>
          <w:rFonts w:ascii="David" w:hAnsi="David"/>
          <w:noProof/>
          <w:color w:val="000000"/>
          <w:highlight w:val="yellow"/>
          <w:rtl/>
        </w:rPr>
      </w:pPr>
    </w:p>
    <w:p w14:paraId="76D75A87" w14:textId="77777777" w:rsidR="007A3E56" w:rsidRDefault="007A3E56" w:rsidP="009A3D0E">
      <w:pPr>
        <w:spacing w:after="120" w:line="360" w:lineRule="auto"/>
        <w:contextualSpacing/>
        <w:jc w:val="both"/>
        <w:rPr>
          <w:color w:val="000000"/>
        </w:rPr>
      </w:pPr>
      <w:r>
        <w:rPr>
          <w:b/>
          <w:bCs/>
          <w:color w:val="000000"/>
          <w:u w:val="single"/>
          <w:rtl/>
        </w:rPr>
        <w:t>אשר על-כן, הנני גוזר על הנאשם את העונשים הבאים</w:t>
      </w:r>
      <w:r>
        <w:rPr>
          <w:color w:val="000000"/>
          <w:rtl/>
        </w:rPr>
        <w:t>:</w:t>
      </w:r>
    </w:p>
    <w:p w14:paraId="3EB8F3D7" w14:textId="77777777" w:rsidR="007A3E56" w:rsidRPr="00C84D86" w:rsidRDefault="007A3E56" w:rsidP="009A3D0E">
      <w:pPr>
        <w:spacing w:after="120" w:line="360" w:lineRule="auto"/>
        <w:jc w:val="both"/>
        <w:rPr>
          <w:rFonts w:ascii="Calibri" w:hAnsi="Calibri"/>
          <w:highlight w:val="yellow"/>
          <w:rtl/>
        </w:rPr>
      </w:pPr>
    </w:p>
    <w:p w14:paraId="586F5040" w14:textId="77777777" w:rsidR="007A3E56" w:rsidRDefault="007A3E56" w:rsidP="009A3D0E">
      <w:pPr>
        <w:spacing w:after="120" w:line="360" w:lineRule="auto"/>
        <w:ind w:left="720" w:hanging="720"/>
        <w:jc w:val="both"/>
        <w:rPr>
          <w:rFonts w:ascii="Calibri" w:hAnsi="Calibri"/>
        </w:rPr>
      </w:pPr>
      <w:r>
        <w:rPr>
          <w:rFonts w:ascii="Calibri" w:hAnsi="Calibri"/>
          <w:rtl/>
          <w:lang w:eastAsia="he-IL"/>
        </w:rPr>
        <w:t>א.</w:t>
      </w:r>
      <w:r>
        <w:rPr>
          <w:rFonts w:ascii="Calibri" w:hAnsi="Calibri"/>
          <w:rtl/>
          <w:lang w:eastAsia="he-IL"/>
        </w:rPr>
        <w:tab/>
        <w:t xml:space="preserve">מאסר בפועל לתקופה של תשעה </w:t>
      </w:r>
      <w:r>
        <w:rPr>
          <w:rFonts w:ascii="Calibri" w:hAnsi="Calibri"/>
          <w:rtl/>
        </w:rPr>
        <w:t xml:space="preserve">חודשים אשר ירוצה בעבודות שירות. </w:t>
      </w:r>
    </w:p>
    <w:p w14:paraId="41669C97" w14:textId="77777777" w:rsidR="007A3E56" w:rsidRDefault="007A3E56" w:rsidP="009A3D0E">
      <w:pPr>
        <w:spacing w:line="360" w:lineRule="auto"/>
        <w:ind w:firstLine="720"/>
        <w:jc w:val="both"/>
        <w:rPr>
          <w:rtl/>
          <w:lang w:eastAsia="he-IL"/>
        </w:rPr>
      </w:pPr>
      <w:r>
        <w:rPr>
          <w:rtl/>
          <w:lang w:eastAsia="he-IL"/>
        </w:rPr>
        <w:t>הנאשם ירצה את עבודות השירות בהתאם לחוות הדעת שהתקבלה.</w:t>
      </w:r>
    </w:p>
    <w:p w14:paraId="18921191" w14:textId="77777777" w:rsidR="007A3E56" w:rsidRDefault="007A3E56" w:rsidP="009A3D0E">
      <w:pPr>
        <w:spacing w:line="360" w:lineRule="auto"/>
        <w:ind w:left="720" w:hanging="720"/>
        <w:jc w:val="both"/>
        <w:rPr>
          <w:rtl/>
          <w:lang w:eastAsia="he-IL"/>
        </w:rPr>
      </w:pPr>
      <w:r>
        <w:rPr>
          <w:rtl/>
          <w:lang w:eastAsia="he-IL"/>
        </w:rPr>
        <w:tab/>
        <w:t>תחילת עבודות השירות ביום 2.2.21 שעה 08:00  הנאשם יתייצב במועד זה במשרדי הממונה על עבודות השירות בטבריה.</w:t>
      </w:r>
    </w:p>
    <w:p w14:paraId="36B8B0CF" w14:textId="77777777" w:rsidR="007A3E56" w:rsidRDefault="007A3E56" w:rsidP="009A3D0E">
      <w:pPr>
        <w:spacing w:line="360" w:lineRule="auto"/>
        <w:ind w:left="720" w:hanging="720"/>
        <w:jc w:val="both"/>
        <w:rPr>
          <w:rtl/>
          <w:lang w:eastAsia="he-IL"/>
        </w:rPr>
      </w:pPr>
    </w:p>
    <w:p w14:paraId="6663B376" w14:textId="77777777" w:rsidR="007A3E56" w:rsidRDefault="007A3E56" w:rsidP="009A3D0E">
      <w:pPr>
        <w:spacing w:line="360" w:lineRule="auto"/>
        <w:ind w:left="720" w:hanging="720"/>
        <w:jc w:val="both"/>
        <w:rPr>
          <w:rtl/>
          <w:lang w:eastAsia="he-IL"/>
        </w:rPr>
      </w:pPr>
      <w:r>
        <w:rPr>
          <w:rtl/>
          <w:lang w:eastAsia="he-IL"/>
        </w:rPr>
        <w:tab/>
        <w:t>הנאשם מוזהר כי במהלך עבודות השירות יהיה הנאשם נתון במעקב של בדיקות שתן. סירוב לעריכת בדיקת שתן או בדיקה עם ממצאים חיוביים, שתיית אלכוהול או הגעה בגילופין  יהוו עילה להפסקה מנהלית וריצוי יתרת המאסר בפועל מאחורי סורג ובריח.</w:t>
      </w:r>
    </w:p>
    <w:p w14:paraId="19E8B3E6" w14:textId="77777777" w:rsidR="007A3E56" w:rsidRDefault="007A3E56" w:rsidP="009A3D0E">
      <w:pPr>
        <w:spacing w:line="360" w:lineRule="auto"/>
        <w:ind w:left="720"/>
        <w:jc w:val="both"/>
        <w:rPr>
          <w:lang w:eastAsia="he-IL"/>
        </w:rPr>
      </w:pPr>
      <w:r>
        <w:rPr>
          <w:rtl/>
          <w:lang w:eastAsia="he-IL"/>
        </w:rPr>
        <w:t>כמו כן הובהר לנאשם כי מדובר בתנאי העסקה קפדניים וכל חריגה מכללים אלו יש בה כדי להפסיק את עבודות השירות וריצוי יתרת העונש במאסר בפועל מאחורי סורג ובריח.</w:t>
      </w:r>
    </w:p>
    <w:p w14:paraId="0F4A45F7" w14:textId="77777777" w:rsidR="007A3E56" w:rsidRDefault="007A3E56" w:rsidP="009A3D0E">
      <w:pPr>
        <w:spacing w:line="360" w:lineRule="auto"/>
        <w:ind w:left="720" w:hanging="720"/>
        <w:jc w:val="both"/>
        <w:rPr>
          <w:rFonts w:ascii="David" w:hAnsi="David"/>
          <w:rtl/>
        </w:rPr>
      </w:pPr>
      <w:r>
        <w:rPr>
          <w:rFonts w:ascii="David" w:hAnsi="David" w:cs="Times New Roman-Bold-1255" w:hint="cs"/>
          <w:b/>
          <w:bCs/>
          <w:color w:val="008100"/>
          <w:sz w:val="22"/>
          <w:szCs w:val="22"/>
          <w:rtl/>
        </w:rPr>
        <w:t xml:space="preserve"> </w:t>
      </w:r>
    </w:p>
    <w:p w14:paraId="2F6ACC2E" w14:textId="77777777" w:rsidR="007A3E56" w:rsidRDefault="007A3E56" w:rsidP="009A3D0E">
      <w:pPr>
        <w:spacing w:after="120" w:line="360" w:lineRule="auto"/>
        <w:ind w:left="720" w:hanging="720"/>
        <w:jc w:val="both"/>
        <w:rPr>
          <w:rFonts w:ascii="Calibri" w:hAnsi="Calibri"/>
          <w:rtl/>
          <w:lang w:eastAsia="he-IL"/>
        </w:rPr>
      </w:pPr>
      <w:r>
        <w:rPr>
          <w:rFonts w:ascii="Calibri" w:hAnsi="Calibri"/>
          <w:rtl/>
          <w:lang w:eastAsia="he-IL"/>
        </w:rPr>
        <w:t>ב.</w:t>
      </w:r>
      <w:r>
        <w:rPr>
          <w:rFonts w:ascii="Calibri" w:hAnsi="Calibri"/>
          <w:rtl/>
          <w:lang w:eastAsia="he-IL"/>
        </w:rPr>
        <w:tab/>
        <w:t>מאסר על תנאי לתקופה של 5 חודשים והתנאי הוא כי במשך 3 שנים החל מהיום לא יעבור עבירת רכוש מסוג עוון למעט החזקת רכוש חשוד כגנוב ויורשע בגינה בתקופת התנאי או לאחריה.</w:t>
      </w:r>
    </w:p>
    <w:p w14:paraId="2F27C413" w14:textId="77777777" w:rsidR="007A3E56" w:rsidRDefault="007A3E56" w:rsidP="009A3D0E">
      <w:pPr>
        <w:spacing w:after="120" w:line="360" w:lineRule="auto"/>
        <w:ind w:left="720" w:hanging="720"/>
        <w:jc w:val="both"/>
        <w:rPr>
          <w:rFonts w:ascii="Calibri" w:hAnsi="Calibri"/>
          <w:rtl/>
          <w:lang w:eastAsia="he-IL"/>
        </w:rPr>
      </w:pPr>
    </w:p>
    <w:p w14:paraId="2399CBB2" w14:textId="77777777" w:rsidR="007A3E56" w:rsidRDefault="007A3E56" w:rsidP="009A3D0E">
      <w:pPr>
        <w:spacing w:after="120" w:line="360" w:lineRule="auto"/>
        <w:ind w:left="720" w:hanging="720"/>
        <w:jc w:val="both"/>
        <w:rPr>
          <w:rFonts w:ascii="Calibri" w:hAnsi="Calibri"/>
          <w:rtl/>
          <w:lang w:eastAsia="he-IL"/>
        </w:rPr>
      </w:pPr>
      <w:r>
        <w:rPr>
          <w:rFonts w:ascii="Calibri" w:hAnsi="Calibri"/>
          <w:rtl/>
          <w:lang w:eastAsia="he-IL"/>
        </w:rPr>
        <w:t>ג.</w:t>
      </w:r>
      <w:r>
        <w:rPr>
          <w:rFonts w:ascii="Calibri" w:hAnsi="Calibri"/>
          <w:rtl/>
          <w:lang w:eastAsia="he-IL"/>
        </w:rPr>
        <w:tab/>
        <w:t>מאסר על תנאי לתקופה של  10 חודשים והתנאי הוא כי במשך 3 שנים החל מהיום לא יעבור עבירת רכוש מסוג פשע ויורשע בגינה בתקופת התנאי או לאחריה.</w:t>
      </w:r>
    </w:p>
    <w:p w14:paraId="5E282761" w14:textId="77777777" w:rsidR="007A3E56" w:rsidRDefault="007A3E56" w:rsidP="009A3D0E">
      <w:pPr>
        <w:spacing w:after="120" w:line="360" w:lineRule="auto"/>
        <w:ind w:left="720" w:hanging="720"/>
        <w:jc w:val="both"/>
        <w:rPr>
          <w:rFonts w:ascii="Calibri" w:hAnsi="Calibri"/>
          <w:rtl/>
          <w:lang w:eastAsia="he-IL"/>
        </w:rPr>
      </w:pPr>
    </w:p>
    <w:p w14:paraId="457BAB86" w14:textId="77777777" w:rsidR="007A3E56" w:rsidRDefault="007A3E56" w:rsidP="009A3D0E">
      <w:pPr>
        <w:spacing w:after="120" w:line="360" w:lineRule="auto"/>
        <w:ind w:left="720" w:hanging="720"/>
        <w:jc w:val="both"/>
        <w:rPr>
          <w:rFonts w:ascii="Calibri" w:hAnsi="Calibri"/>
          <w:rtl/>
          <w:lang w:eastAsia="he-IL"/>
        </w:rPr>
      </w:pPr>
      <w:r>
        <w:rPr>
          <w:rFonts w:ascii="Calibri" w:hAnsi="Calibri"/>
          <w:rtl/>
          <w:lang w:eastAsia="he-IL"/>
        </w:rPr>
        <w:t>ד.</w:t>
      </w:r>
      <w:r>
        <w:rPr>
          <w:rFonts w:ascii="Calibri" w:hAnsi="Calibri"/>
          <w:rtl/>
          <w:lang w:eastAsia="he-IL"/>
        </w:rPr>
        <w:tab/>
        <w:t>קנס בסך 15,000 ש"ח או 150 ימי מאסר תמורתו. הקנס ישולם  ב -  10  שיעורים חודשיים שווים ורצופים, תשלום  ראשון עד יום 1.8.21 ובכל 1 לחודש ועד התשלום המלא בפועל.</w:t>
      </w:r>
    </w:p>
    <w:p w14:paraId="3470141D" w14:textId="77777777" w:rsidR="007A3E56" w:rsidRDefault="007A3E56" w:rsidP="009A3D0E">
      <w:pPr>
        <w:spacing w:after="120" w:line="360" w:lineRule="auto"/>
        <w:ind w:left="720" w:hanging="11"/>
        <w:jc w:val="both"/>
        <w:rPr>
          <w:rFonts w:ascii="Calibri" w:hAnsi="Calibri"/>
          <w:rtl/>
          <w:lang w:eastAsia="he-IL"/>
        </w:rPr>
      </w:pPr>
      <w:r>
        <w:rPr>
          <w:rFonts w:ascii="Calibri" w:hAnsi="Calibri"/>
          <w:rtl/>
          <w:lang w:eastAsia="he-IL"/>
        </w:rPr>
        <w:t>אי תשלום אחד מהשיעורים, יעמיד את היתרה לפירעון מיידי.</w:t>
      </w:r>
    </w:p>
    <w:p w14:paraId="4AC06D9B" w14:textId="77777777" w:rsidR="007A3E56" w:rsidRDefault="007A3E56" w:rsidP="009A3D0E">
      <w:pPr>
        <w:spacing w:after="120" w:line="360" w:lineRule="auto"/>
        <w:ind w:left="720" w:hanging="720"/>
        <w:jc w:val="both"/>
        <w:rPr>
          <w:rFonts w:ascii="Calibri" w:hAnsi="Calibri"/>
          <w:highlight w:val="yellow"/>
          <w:rtl/>
          <w:lang w:eastAsia="he-IL"/>
        </w:rPr>
      </w:pPr>
    </w:p>
    <w:p w14:paraId="5339C1AD" w14:textId="77777777" w:rsidR="007A3E56" w:rsidRDefault="007A3E56" w:rsidP="009A3D0E">
      <w:pPr>
        <w:spacing w:after="200" w:line="360" w:lineRule="auto"/>
        <w:ind w:left="709" w:hanging="708"/>
        <w:jc w:val="both"/>
        <w:rPr>
          <w:rFonts w:ascii="Calibri" w:hAnsi="Calibri"/>
          <w:rtl/>
          <w:lang w:eastAsia="he-IL"/>
        </w:rPr>
      </w:pPr>
      <w:r>
        <w:rPr>
          <w:rFonts w:ascii="Calibri" w:hAnsi="Calibri"/>
          <w:rtl/>
          <w:lang w:eastAsia="he-IL"/>
        </w:rPr>
        <w:t>ה.</w:t>
      </w:r>
      <w:r>
        <w:rPr>
          <w:rFonts w:ascii="Calibri" w:hAnsi="Calibri"/>
          <w:rtl/>
          <w:lang w:eastAsia="he-IL"/>
        </w:rPr>
        <w:tab/>
        <w:t xml:space="preserve">הנאשם ישלם פיצוי ע"ס 2000 ₪ למתלוננת הגב' שלי אן אוקסמן ת.ז </w:t>
      </w:r>
      <w:r w:rsidR="00E131DA">
        <w:rPr>
          <w:rFonts w:ascii="Calibri" w:hAnsi="Calibri"/>
          <w:lang w:eastAsia="he-IL"/>
        </w:rPr>
        <w:t>xxxxxxxxx</w:t>
      </w:r>
      <w:r>
        <w:rPr>
          <w:rFonts w:ascii="Calibri" w:hAnsi="Calibri"/>
          <w:rtl/>
          <w:lang w:eastAsia="he-IL"/>
        </w:rPr>
        <w:t xml:space="preserve">.         הנאשם ישלם פיצוי ע"ס 2000 ₪ למתלונן מר דניאל יצחק ת.ז </w:t>
      </w:r>
      <w:r w:rsidR="00E131DA">
        <w:rPr>
          <w:rFonts w:ascii="Calibri" w:hAnsi="Calibri"/>
          <w:lang w:eastAsia="he-IL"/>
        </w:rPr>
        <w:t>xxxxxxxxx</w:t>
      </w:r>
      <w:r>
        <w:rPr>
          <w:rFonts w:ascii="Calibri" w:hAnsi="Calibri"/>
          <w:rtl/>
          <w:lang w:eastAsia="he-IL"/>
        </w:rPr>
        <w:t xml:space="preserve">.                  הנאשם ישלם פיצוי ע"ס 2000 ₪ למתלונן גב' אביטל אחיאל ת.ז </w:t>
      </w:r>
      <w:r w:rsidR="00E131DA">
        <w:rPr>
          <w:rFonts w:ascii="Calibri" w:hAnsi="Calibri"/>
          <w:lang w:eastAsia="he-IL"/>
        </w:rPr>
        <w:t>xxxxxxxxx</w:t>
      </w:r>
      <w:r>
        <w:rPr>
          <w:rFonts w:ascii="Calibri" w:hAnsi="Calibri"/>
          <w:rtl/>
          <w:lang w:eastAsia="he-IL"/>
        </w:rPr>
        <w:t>.</w:t>
      </w:r>
    </w:p>
    <w:p w14:paraId="69C7F90A" w14:textId="77777777" w:rsidR="007A3E56" w:rsidRDefault="007A3E56" w:rsidP="007A3E56">
      <w:pPr>
        <w:spacing w:after="200" w:line="360" w:lineRule="auto"/>
        <w:ind w:left="709"/>
        <w:rPr>
          <w:rFonts w:ascii="Calibri" w:hAnsi="Calibri"/>
          <w:rtl/>
          <w:lang w:eastAsia="he-IL"/>
        </w:rPr>
      </w:pPr>
      <w:r>
        <w:rPr>
          <w:rFonts w:ascii="Calibri" w:hAnsi="Calibri"/>
          <w:rtl/>
          <w:lang w:eastAsia="he-IL"/>
        </w:rPr>
        <w:t>סכומי הפיצוי יופקדו בקופת בית המשפט עד יום 1.5.21 .</w:t>
      </w:r>
    </w:p>
    <w:p w14:paraId="37A9E3C1" w14:textId="77777777" w:rsidR="007A3E56" w:rsidRDefault="007A3E56" w:rsidP="007A3E56">
      <w:pPr>
        <w:spacing w:line="360" w:lineRule="auto"/>
        <w:ind w:left="720" w:hanging="720"/>
        <w:rPr>
          <w:highlight w:val="yellow"/>
          <w:rtl/>
        </w:rPr>
      </w:pPr>
    </w:p>
    <w:p w14:paraId="0B9324E7" w14:textId="77777777" w:rsidR="007A3E56" w:rsidRDefault="007A3E56" w:rsidP="00C84D86">
      <w:pPr>
        <w:spacing w:line="360" w:lineRule="auto"/>
        <w:ind w:left="720" w:hanging="720"/>
        <w:jc w:val="both"/>
        <w:rPr>
          <w:rtl/>
          <w:lang w:eastAsia="he-IL"/>
        </w:rPr>
      </w:pPr>
      <w:r>
        <w:rPr>
          <w:szCs w:val="28"/>
          <w:rtl/>
          <w:lang w:eastAsia="he-IL"/>
        </w:rPr>
        <w:t>ז.</w:t>
      </w:r>
      <w:r>
        <w:rPr>
          <w:szCs w:val="28"/>
          <w:rtl/>
          <w:lang w:eastAsia="he-IL"/>
        </w:rPr>
        <w:tab/>
      </w:r>
      <w:r>
        <w:rPr>
          <w:rtl/>
          <w:lang w:eastAsia="he-IL"/>
        </w:rPr>
        <w:t>אני פוסל את הנאשם מלנהוג ברכב מנועי ו/או להחזיק ברישיון נהיגה למשך 12 חודשים החל מרגע זה</w:t>
      </w:r>
      <w:r w:rsidR="00C84D86">
        <w:rPr>
          <w:rFonts w:hint="cs"/>
          <w:rtl/>
          <w:lang w:eastAsia="he-IL"/>
        </w:rPr>
        <w:t xml:space="preserve"> (השעה כעת 11:22). </w:t>
      </w:r>
      <w:r>
        <w:rPr>
          <w:rtl/>
          <w:lang w:eastAsia="he-IL"/>
        </w:rPr>
        <w:t xml:space="preserve">יחד עם זאת הפסילה תסויג באופן שאינה תקפה לנהיגה במשאית או מלגזה. </w:t>
      </w:r>
    </w:p>
    <w:p w14:paraId="26FB77D4" w14:textId="77777777" w:rsidR="007A3E56" w:rsidRDefault="007A3E56" w:rsidP="007A3E56">
      <w:pPr>
        <w:spacing w:line="360" w:lineRule="auto"/>
        <w:ind w:left="720" w:hanging="720"/>
        <w:jc w:val="both"/>
        <w:rPr>
          <w:highlight w:val="yellow"/>
          <w:lang w:eastAsia="he-IL"/>
        </w:rPr>
      </w:pPr>
    </w:p>
    <w:p w14:paraId="1830C58D" w14:textId="77777777" w:rsidR="007A3E56" w:rsidRDefault="007A3E56" w:rsidP="007A3E56">
      <w:pPr>
        <w:spacing w:line="360" w:lineRule="auto"/>
        <w:ind w:left="720"/>
        <w:jc w:val="both"/>
        <w:rPr>
          <w:rtl/>
          <w:lang w:eastAsia="he-IL"/>
        </w:rPr>
      </w:pPr>
      <w:r>
        <w:rPr>
          <w:rtl/>
          <w:lang w:eastAsia="he-IL"/>
        </w:rPr>
        <w:t>פסילה מלקבל או להחזיק רישיון נהיגה למשך 12 חודשים ואולם הנאשם לא יישא בעונש זה אלא אם יעבור בתוך תקופה של 3 שנים  מהיום עבירת רכוש או מרמה שבוצעה תוך הסתייעות ברכב.</w:t>
      </w:r>
    </w:p>
    <w:p w14:paraId="22177B48" w14:textId="77777777" w:rsidR="007A3E56" w:rsidRDefault="007A3E56" w:rsidP="007A3E56">
      <w:pPr>
        <w:spacing w:line="360" w:lineRule="auto"/>
        <w:ind w:left="720"/>
        <w:jc w:val="both"/>
        <w:rPr>
          <w:rtl/>
          <w:lang w:eastAsia="he-IL"/>
        </w:rPr>
      </w:pPr>
    </w:p>
    <w:p w14:paraId="79E13073" w14:textId="77777777" w:rsidR="007A3E56" w:rsidRDefault="007A3E56" w:rsidP="007A3E56">
      <w:pPr>
        <w:spacing w:line="360" w:lineRule="auto"/>
        <w:ind w:left="720"/>
        <w:jc w:val="both"/>
        <w:rPr>
          <w:rtl/>
          <w:lang w:eastAsia="he-IL"/>
        </w:rPr>
      </w:pPr>
      <w:r>
        <w:rPr>
          <w:rtl/>
          <w:lang w:eastAsia="he-IL"/>
        </w:rPr>
        <w:t>לאור ההחלטה לעיל אני מורה על השבת רכב מסוג טויוטה קורולה ל.ז 58-481-30 לידי הנאשם. הרכב יושב לחזקת הנאשם תוך 7 ימים מיום מתן גזר הדין.</w:t>
      </w:r>
    </w:p>
    <w:p w14:paraId="4F0CADED" w14:textId="77777777" w:rsidR="007A3E56" w:rsidRDefault="007A3E56" w:rsidP="007A3E56">
      <w:pPr>
        <w:spacing w:line="360" w:lineRule="auto"/>
        <w:ind w:left="720" w:hanging="720"/>
        <w:rPr>
          <w:highlight w:val="yellow"/>
          <w:rtl/>
        </w:rPr>
      </w:pPr>
    </w:p>
    <w:p w14:paraId="34794A92" w14:textId="77777777" w:rsidR="00317683" w:rsidRPr="00317683" w:rsidRDefault="00317683" w:rsidP="00317683">
      <w:pPr>
        <w:spacing w:line="360" w:lineRule="auto"/>
        <w:rPr>
          <w:b/>
          <w:bCs/>
          <w:u w:val="single"/>
          <w:rtl/>
        </w:rPr>
      </w:pPr>
      <w:r w:rsidRPr="00317683">
        <w:rPr>
          <w:rtl/>
        </w:rPr>
        <w:tab/>
      </w:r>
      <w:r w:rsidRPr="00317683">
        <w:rPr>
          <w:rFonts w:hint="cs"/>
          <w:b/>
          <w:bCs/>
          <w:u w:val="single"/>
          <w:rtl/>
        </w:rPr>
        <w:t xml:space="preserve">מוצגים ארנק ורישיון נהיגה להחזיר לבעלים. </w:t>
      </w:r>
    </w:p>
    <w:p w14:paraId="2C2E84FA" w14:textId="77777777" w:rsidR="00317683" w:rsidRPr="00317683" w:rsidRDefault="00317683" w:rsidP="00317683">
      <w:pPr>
        <w:spacing w:line="360" w:lineRule="auto"/>
        <w:rPr>
          <w:b/>
          <w:bCs/>
          <w:highlight w:val="yellow"/>
          <w:u w:val="single"/>
          <w:rtl/>
        </w:rPr>
      </w:pPr>
    </w:p>
    <w:p w14:paraId="0FB03EAB" w14:textId="77777777" w:rsidR="007A3E56" w:rsidRPr="00C84D86" w:rsidRDefault="007A3E56" w:rsidP="007A3E56">
      <w:pPr>
        <w:spacing w:after="120" w:line="360" w:lineRule="auto"/>
        <w:ind w:firstLine="708"/>
        <w:jc w:val="both"/>
        <w:rPr>
          <w:rFonts w:ascii="Calibri" w:hAnsi="Calibri"/>
          <w:b/>
          <w:bCs/>
          <w:u w:val="single"/>
          <w:lang w:eastAsia="he-IL"/>
        </w:rPr>
      </w:pPr>
      <w:r w:rsidRPr="00C84D86">
        <w:rPr>
          <w:rFonts w:ascii="Calibri" w:hAnsi="Calibri"/>
          <w:b/>
          <w:bCs/>
          <w:u w:val="single"/>
          <w:rtl/>
          <w:lang w:eastAsia="he-IL"/>
        </w:rPr>
        <w:t>המזכירות תעביר ההחלטה לעיון הממונה על עבודות השירות.</w:t>
      </w:r>
    </w:p>
    <w:p w14:paraId="7760E369" w14:textId="77777777" w:rsidR="007A3E56" w:rsidRDefault="007A3E56" w:rsidP="007A3E56">
      <w:pPr>
        <w:spacing w:after="120" w:line="360" w:lineRule="auto"/>
        <w:ind w:firstLine="708"/>
        <w:jc w:val="both"/>
        <w:rPr>
          <w:rFonts w:ascii="Calibri" w:hAnsi="Calibri"/>
          <w:rtl/>
          <w:lang w:eastAsia="he-IL"/>
        </w:rPr>
      </w:pPr>
      <w:r>
        <w:rPr>
          <w:rFonts w:ascii="Calibri" w:hAnsi="Calibri"/>
          <w:rtl/>
          <w:lang w:eastAsia="he-IL"/>
        </w:rPr>
        <w:t>המאשימה תעדכן המתלוננים בתוכן החלטה זו.</w:t>
      </w:r>
    </w:p>
    <w:p w14:paraId="5B012350" w14:textId="77777777" w:rsidR="007A3E56" w:rsidRPr="00E131DA" w:rsidRDefault="00E131DA" w:rsidP="007A3E56">
      <w:pPr>
        <w:spacing w:after="120" w:line="360" w:lineRule="auto"/>
        <w:ind w:firstLine="708"/>
        <w:jc w:val="both"/>
        <w:rPr>
          <w:rFonts w:ascii="Calibri" w:hAnsi="Calibri"/>
          <w:color w:val="FFFFFF"/>
          <w:sz w:val="2"/>
          <w:szCs w:val="2"/>
          <w:rtl/>
          <w:lang w:eastAsia="he-IL"/>
        </w:rPr>
      </w:pPr>
      <w:r w:rsidRPr="00E131DA">
        <w:rPr>
          <w:rFonts w:ascii="Calibri" w:hAnsi="Calibri"/>
          <w:color w:val="FFFFFF"/>
          <w:sz w:val="2"/>
          <w:szCs w:val="2"/>
          <w:rtl/>
          <w:lang w:eastAsia="he-IL"/>
        </w:rPr>
        <w:t>5129371</w:t>
      </w:r>
    </w:p>
    <w:p w14:paraId="55B48AC1" w14:textId="77777777" w:rsidR="007A3E56" w:rsidRPr="00C84D86" w:rsidRDefault="00E131DA" w:rsidP="007A3E56">
      <w:pPr>
        <w:spacing w:after="120" w:line="360" w:lineRule="auto"/>
        <w:ind w:firstLine="708"/>
        <w:jc w:val="both"/>
        <w:rPr>
          <w:rFonts w:ascii="Calibri" w:hAnsi="Calibri"/>
          <w:b/>
          <w:bCs/>
          <w:rtl/>
        </w:rPr>
      </w:pPr>
      <w:r w:rsidRPr="00E131DA">
        <w:rPr>
          <w:rFonts w:ascii="Calibri" w:hAnsi="Calibri"/>
          <w:b/>
          <w:bCs/>
          <w:color w:val="FFFFFF"/>
          <w:sz w:val="2"/>
          <w:szCs w:val="2"/>
          <w:rtl/>
          <w:lang w:eastAsia="he-IL"/>
        </w:rPr>
        <w:t>54678313</w:t>
      </w:r>
      <w:r w:rsidR="007A3E56" w:rsidRPr="00C84D86">
        <w:rPr>
          <w:rFonts w:ascii="Calibri" w:hAnsi="Calibri"/>
          <w:b/>
          <w:bCs/>
          <w:rtl/>
          <w:lang w:eastAsia="he-IL"/>
        </w:rPr>
        <w:t xml:space="preserve">זכות ערעור לבית משפט המחוזי </w:t>
      </w:r>
      <w:r w:rsidR="007A3E56" w:rsidRPr="00C84D86">
        <w:rPr>
          <w:rFonts w:ascii="Calibri" w:hAnsi="Calibri"/>
          <w:b/>
          <w:bCs/>
          <w:rtl/>
        </w:rPr>
        <w:t xml:space="preserve">תוך 45 ימים. </w:t>
      </w:r>
    </w:p>
    <w:p w14:paraId="0A3BEE06" w14:textId="77777777" w:rsidR="00507694" w:rsidRPr="00C84D86" w:rsidRDefault="00507694">
      <w:pPr>
        <w:rPr>
          <w:rFonts w:ascii="David" w:hAnsi="David"/>
          <w:b/>
          <w:bCs/>
          <w:sz w:val="26"/>
          <w:szCs w:val="26"/>
          <w:rtl/>
        </w:rPr>
      </w:pPr>
    </w:p>
    <w:p w14:paraId="382722D6" w14:textId="77777777" w:rsidR="00507694" w:rsidRPr="007A3E56" w:rsidRDefault="00507694">
      <w:pPr>
        <w:rPr>
          <w:rFonts w:ascii="David" w:hAnsi="David"/>
          <w:sz w:val="26"/>
          <w:szCs w:val="26"/>
          <w:rtl/>
        </w:rPr>
      </w:pPr>
    </w:p>
    <w:p w14:paraId="50705098" w14:textId="77777777" w:rsidR="00507694" w:rsidRPr="009A3D0E" w:rsidRDefault="00E131DA">
      <w:pPr>
        <w:rPr>
          <w:rFonts w:ascii="David" w:hAnsi="David"/>
          <w:b/>
          <w:bCs/>
          <w:sz w:val="26"/>
          <w:szCs w:val="26"/>
          <w:rtl/>
        </w:rPr>
      </w:pPr>
      <w:bookmarkStart w:id="9" w:name="Nitan"/>
      <w:r w:rsidRPr="009A3D0E">
        <w:rPr>
          <w:rFonts w:ascii="David" w:hAnsi="David"/>
          <w:b/>
          <w:bCs/>
          <w:sz w:val="26"/>
          <w:szCs w:val="26"/>
          <w:rtl/>
        </w:rPr>
        <w:t xml:space="preserve">ניתן היום,  כ"ב כסלו תשפ"א, 08 דצמבר 2020, במעמד ב"כ המאשימה, הנאשם ובא כוחו.  </w:t>
      </w:r>
      <w:bookmarkEnd w:id="9"/>
    </w:p>
    <w:p w14:paraId="7FD0C3C9" w14:textId="77777777" w:rsidR="00507694" w:rsidRPr="009A3D0E" w:rsidRDefault="009A3D0E" w:rsidP="00E131DA">
      <w:pPr>
        <w:jc w:val="center"/>
        <w:rPr>
          <w:color w:val="FFFFFF"/>
          <w:sz w:val="2"/>
          <w:szCs w:val="2"/>
        </w:rPr>
      </w:pPr>
      <w:r w:rsidRPr="009A3D0E">
        <w:rPr>
          <w:rFonts w:ascii="David" w:hAnsi="David"/>
          <w:color w:val="FFFFFF"/>
          <w:sz w:val="2"/>
          <w:szCs w:val="2"/>
          <w:rtl/>
        </w:rPr>
        <w:t>5129371</w:t>
      </w:r>
      <w:r w:rsidR="003E0C9F" w:rsidRPr="009A3D0E">
        <w:rPr>
          <w:rFonts w:ascii="David" w:hAnsi="David"/>
          <w:color w:val="FFFFFF"/>
          <w:sz w:val="2"/>
          <w:szCs w:val="2"/>
          <w:rtl/>
        </w:rPr>
        <w:t xml:space="preserve">   </w:t>
      </w:r>
      <w:r w:rsidR="003E0C9F" w:rsidRPr="009A3D0E">
        <w:rPr>
          <w:rFonts w:ascii="David" w:hAnsi="David"/>
          <w:color w:val="FFFFFF"/>
          <w:sz w:val="2"/>
          <w:szCs w:val="2"/>
          <w:rtl/>
        </w:rPr>
        <w:tab/>
      </w:r>
      <w:r w:rsidR="003E0C9F" w:rsidRPr="009A3D0E">
        <w:rPr>
          <w:rFonts w:ascii="David" w:hAnsi="David"/>
          <w:color w:val="FFFFFF"/>
          <w:sz w:val="2"/>
          <w:szCs w:val="2"/>
          <w:rtl/>
        </w:rPr>
        <w:tab/>
      </w:r>
      <w:r w:rsidR="003E0C9F" w:rsidRPr="009A3D0E">
        <w:rPr>
          <w:rFonts w:ascii="David" w:hAnsi="David"/>
          <w:color w:val="FFFFFF"/>
          <w:sz w:val="2"/>
          <w:szCs w:val="2"/>
          <w:rtl/>
        </w:rPr>
        <w:tab/>
      </w:r>
      <w:r w:rsidR="003E0C9F" w:rsidRPr="009A3D0E">
        <w:rPr>
          <w:rFonts w:ascii="David" w:hAnsi="David"/>
          <w:color w:val="FFFFFF"/>
          <w:sz w:val="2"/>
          <w:szCs w:val="2"/>
          <w:rtl/>
        </w:rPr>
        <w:tab/>
      </w:r>
      <w:r w:rsidR="003E0C9F" w:rsidRPr="009A3D0E">
        <w:rPr>
          <w:rFonts w:ascii="David" w:hAnsi="David"/>
          <w:color w:val="FFFFFF"/>
          <w:sz w:val="2"/>
          <w:szCs w:val="2"/>
          <w:rtl/>
        </w:rPr>
        <w:tab/>
      </w:r>
    </w:p>
    <w:p w14:paraId="06F3FDCB" w14:textId="77777777" w:rsidR="00507694" w:rsidRPr="009A3D0E" w:rsidRDefault="009A3D0E" w:rsidP="00E131DA">
      <w:pPr>
        <w:keepNext/>
        <w:rPr>
          <w:rFonts w:ascii="David" w:hAnsi="David"/>
          <w:color w:val="FFFFFF"/>
          <w:sz w:val="2"/>
          <w:szCs w:val="2"/>
          <w:rtl/>
        </w:rPr>
      </w:pPr>
      <w:r w:rsidRPr="009A3D0E">
        <w:rPr>
          <w:rFonts w:ascii="David" w:hAnsi="David"/>
          <w:color w:val="FFFFFF"/>
          <w:sz w:val="2"/>
          <w:szCs w:val="2"/>
          <w:rtl/>
        </w:rPr>
        <w:t>54678313</w:t>
      </w:r>
    </w:p>
    <w:p w14:paraId="595C0D51" w14:textId="77777777" w:rsidR="00E131DA" w:rsidRDefault="00E131DA" w:rsidP="00E131DA">
      <w:pPr>
        <w:rPr>
          <w:rFonts w:ascii="David" w:hAnsi="David"/>
          <w:sz w:val="26"/>
          <w:szCs w:val="26"/>
          <w:rtl/>
        </w:rPr>
      </w:pPr>
    </w:p>
    <w:p w14:paraId="3B77BB96" w14:textId="77777777" w:rsidR="00E131DA" w:rsidRDefault="00E131DA" w:rsidP="00E131DA">
      <w:pPr>
        <w:jc w:val="center"/>
        <w:rPr>
          <w:rFonts w:ascii="David" w:hAnsi="David"/>
          <w:color w:val="0000FF"/>
          <w:sz w:val="26"/>
          <w:u w:val="single"/>
          <w:rtl/>
        </w:rPr>
      </w:pPr>
      <w:hyperlink r:id="rId142" w:history="1">
        <w:r>
          <w:rPr>
            <w:rFonts w:ascii="David" w:hAnsi="David"/>
            <w:color w:val="0000FF"/>
            <w:sz w:val="26"/>
            <w:u w:val="single"/>
            <w:rtl/>
          </w:rPr>
          <w:t>בעניין עריכה ושינויים במסמכי פסיקה, חקיקה ועוד באתר נבו – הקש כאן</w:t>
        </w:r>
      </w:hyperlink>
    </w:p>
    <w:p w14:paraId="7B643731" w14:textId="77777777" w:rsidR="009A3D0E" w:rsidRPr="009A3D0E" w:rsidRDefault="009A3D0E" w:rsidP="009A3D0E">
      <w:pPr>
        <w:keepNext/>
        <w:rPr>
          <w:rFonts w:ascii="David" w:hAnsi="David"/>
          <w:color w:val="000000"/>
          <w:sz w:val="22"/>
          <w:szCs w:val="22"/>
          <w:rtl/>
        </w:rPr>
      </w:pPr>
    </w:p>
    <w:p w14:paraId="4EA63A80" w14:textId="77777777" w:rsidR="009A3D0E" w:rsidRPr="009A3D0E" w:rsidRDefault="009A3D0E" w:rsidP="009A3D0E">
      <w:pPr>
        <w:keepNext/>
        <w:rPr>
          <w:rFonts w:ascii="David" w:hAnsi="David"/>
          <w:color w:val="000000"/>
          <w:sz w:val="22"/>
          <w:szCs w:val="22"/>
          <w:rtl/>
        </w:rPr>
      </w:pPr>
      <w:r w:rsidRPr="009A3D0E">
        <w:rPr>
          <w:rFonts w:ascii="David" w:hAnsi="David"/>
          <w:color w:val="000000"/>
          <w:sz w:val="22"/>
          <w:szCs w:val="22"/>
          <w:rtl/>
        </w:rPr>
        <w:t>ניר מישורי לב טוב 54678313-/</w:t>
      </w:r>
    </w:p>
    <w:p w14:paraId="5A1F2953" w14:textId="77777777" w:rsidR="00E131DA" w:rsidRPr="00E131DA" w:rsidRDefault="009A3D0E" w:rsidP="009A3D0E">
      <w:pPr>
        <w:rPr>
          <w:rFonts w:ascii="David" w:hAnsi="David"/>
          <w:color w:val="0000FF"/>
          <w:sz w:val="26"/>
          <w:u w:val="single"/>
          <w:rtl/>
        </w:rPr>
      </w:pPr>
      <w:r w:rsidRPr="009A3D0E">
        <w:rPr>
          <w:rFonts w:ascii="David" w:hAnsi="David"/>
          <w:color w:val="000000"/>
          <w:sz w:val="26"/>
          <w:u w:val="single"/>
          <w:rtl/>
        </w:rPr>
        <w:t>נוסח מסמך זה כפוף לשינויי ניסוח ועריכה</w:t>
      </w:r>
    </w:p>
    <w:sectPr w:rsidR="00E131DA" w:rsidRPr="00E131DA" w:rsidSect="009A3D0E">
      <w:headerReference w:type="even" r:id="rId143"/>
      <w:headerReference w:type="default" r:id="rId144"/>
      <w:footerReference w:type="even" r:id="rId145"/>
      <w:footerReference w:type="default" r:id="rId146"/>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8B9D5" w14:textId="77777777" w:rsidR="00D13D78" w:rsidRDefault="00D13D78">
      <w:r>
        <w:separator/>
      </w:r>
    </w:p>
  </w:endnote>
  <w:endnote w:type="continuationSeparator" w:id="0">
    <w:p w14:paraId="5C0C87AF" w14:textId="77777777" w:rsidR="00D13D78" w:rsidRDefault="00D13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onotype Hadassah,Bold">
    <w:panose1 w:val="00000000000000000000"/>
    <w:charset w:val="B1"/>
    <w:family w:val="auto"/>
    <w:notTrueType/>
    <w:pitch w:val="default"/>
    <w:sig w:usb0="00000801" w:usb1="00000000" w:usb2="00000000" w:usb3="00000000" w:csb0="00000020" w:csb1="00000000"/>
  </w:font>
  <w:font w:name="Times New Roman-Bold-1255">
    <w:panose1 w:val="00000000000000000000"/>
    <w:charset w:val="B1"/>
    <w:family w:val="roman"/>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01FDC" w14:textId="77777777" w:rsidR="009A3D0E" w:rsidRDefault="009A3D0E" w:rsidP="009A3D0E">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A2315E2" w14:textId="77777777" w:rsidR="00BD67E7" w:rsidRPr="009A3D0E" w:rsidRDefault="009A3D0E" w:rsidP="009A3D0E">
    <w:pPr>
      <w:pStyle w:val="a4"/>
      <w:pBdr>
        <w:top w:val="single" w:sz="4" w:space="1" w:color="auto"/>
        <w:between w:val="single" w:sz="4" w:space="0" w:color="auto"/>
      </w:pBdr>
      <w:spacing w:after="60"/>
      <w:jc w:val="center"/>
      <w:rPr>
        <w:rFonts w:ascii="FrankRuehl" w:hAnsi="FrankRuehl" w:cs="FrankRuehl"/>
        <w:color w:val="000000"/>
      </w:rPr>
    </w:pPr>
    <w:r w:rsidRPr="009A3D0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10557" w14:textId="77777777" w:rsidR="009A3D0E" w:rsidRDefault="009A3D0E" w:rsidP="009A3D0E">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448C">
      <w:rPr>
        <w:rFonts w:ascii="FrankRuehl" w:hAnsi="FrankRuehl" w:cs="FrankRuehl"/>
        <w:noProof/>
        <w:rtl/>
      </w:rPr>
      <w:t>1</w:t>
    </w:r>
    <w:r>
      <w:rPr>
        <w:rFonts w:ascii="FrankRuehl" w:hAnsi="FrankRuehl" w:cs="FrankRuehl"/>
        <w:rtl/>
      </w:rPr>
      <w:fldChar w:fldCharType="end"/>
    </w:r>
  </w:p>
  <w:p w14:paraId="4346AE73" w14:textId="77777777" w:rsidR="00BD67E7" w:rsidRPr="009A3D0E" w:rsidRDefault="009A3D0E" w:rsidP="009A3D0E">
    <w:pPr>
      <w:pStyle w:val="a4"/>
      <w:pBdr>
        <w:top w:val="single" w:sz="4" w:space="1" w:color="auto"/>
        <w:between w:val="single" w:sz="4" w:space="0" w:color="auto"/>
      </w:pBdr>
      <w:spacing w:after="60"/>
      <w:jc w:val="center"/>
      <w:rPr>
        <w:rFonts w:ascii="FrankRuehl" w:hAnsi="FrankRuehl" w:cs="FrankRuehl"/>
        <w:color w:val="000000"/>
      </w:rPr>
    </w:pPr>
    <w:r w:rsidRPr="009A3D0E">
      <w:rPr>
        <w:rFonts w:ascii="FrankRuehl" w:hAnsi="FrankRuehl" w:cs="FrankRuehl"/>
        <w:color w:val="000000"/>
      </w:rPr>
      <w:pict w14:anchorId="6DA4C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E3051" w14:textId="77777777" w:rsidR="00D13D78" w:rsidRDefault="00D13D78">
      <w:r>
        <w:separator/>
      </w:r>
    </w:p>
  </w:footnote>
  <w:footnote w:type="continuationSeparator" w:id="0">
    <w:p w14:paraId="035CF266" w14:textId="77777777" w:rsidR="00D13D78" w:rsidRDefault="00D13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14D91" w14:textId="77777777" w:rsidR="00E131DA" w:rsidRPr="009A3D0E" w:rsidRDefault="009A3D0E" w:rsidP="009A3D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(טב') 34222-02-20</w:t>
    </w:r>
    <w:r>
      <w:rPr>
        <w:rFonts w:ascii="David" w:hAnsi="David"/>
        <w:color w:val="000000"/>
        <w:sz w:val="22"/>
        <w:szCs w:val="22"/>
        <w:rtl/>
      </w:rPr>
      <w:tab/>
      <w:t xml:space="preserve"> מדינת ישראל נ' מזהר הייב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CB9A0" w14:textId="77777777" w:rsidR="00507694" w:rsidRPr="009A3D0E" w:rsidRDefault="009A3D0E" w:rsidP="009A3D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(טב') 34222-02-20</w:t>
    </w:r>
    <w:r>
      <w:rPr>
        <w:rFonts w:ascii="David" w:hAnsi="David"/>
        <w:color w:val="000000"/>
        <w:sz w:val="22"/>
        <w:szCs w:val="22"/>
        <w:rtl/>
      </w:rPr>
      <w:tab/>
      <w:t xml:space="preserve"> מדינת ישראל נ' מזהר הייב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8A3E29"/>
    <w:multiLevelType w:val="hybridMultilevel"/>
    <w:tmpl w:val="978AF96C"/>
    <w:lvl w:ilvl="0" w:tplc="916EBC52">
      <w:start w:val="1"/>
      <w:numFmt w:val="decimal"/>
      <w:lvlText w:val="%1."/>
      <w:lvlJc w:val="left"/>
      <w:pPr>
        <w:ind w:left="360" w:hanging="360"/>
      </w:pPr>
      <w:rPr>
        <w:rFonts w:ascii="Arial" w:hAnsi="Arial" w:cs="David" w:hint="default"/>
      </w:rPr>
    </w:lvl>
    <w:lvl w:ilvl="1" w:tplc="6A3E2BDC">
      <w:start w:val="1"/>
      <w:numFmt w:val="hebrew1"/>
      <w:lvlText w:val="%2."/>
      <w:lvlJc w:val="left"/>
      <w:pPr>
        <w:tabs>
          <w:tab w:val="num" w:pos="1080"/>
        </w:tabs>
        <w:ind w:left="1080" w:hanging="360"/>
      </w:pPr>
      <w:rPr>
        <w:rFonts w:cs="Times New Roman"/>
        <w:b/>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 w15:restartNumberingAfterBreak="0">
    <w:nsid w:val="43222A16"/>
    <w:multiLevelType w:val="hybridMultilevel"/>
    <w:tmpl w:val="71A2F1E8"/>
    <w:lvl w:ilvl="0" w:tplc="2DA80C98">
      <w:start w:val="1"/>
      <w:numFmt w:val="hebrew1"/>
      <w:lvlText w:val="%1."/>
      <w:lvlJc w:val="center"/>
      <w:pPr>
        <w:tabs>
          <w:tab w:val="num" w:pos="1080"/>
        </w:tabs>
        <w:ind w:left="108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968245F"/>
    <w:multiLevelType w:val="hybridMultilevel"/>
    <w:tmpl w:val="8D0C7348"/>
    <w:lvl w:ilvl="0" w:tplc="51CA0740">
      <w:start w:val="1"/>
      <w:numFmt w:val="decimal"/>
      <w:lvlText w:val="%1."/>
      <w:lvlJc w:val="left"/>
      <w:pPr>
        <w:tabs>
          <w:tab w:val="num" w:pos="720"/>
        </w:tabs>
        <w:ind w:left="720" w:hanging="720"/>
      </w:pPr>
      <w:rPr>
        <w:rFonts w:cs="Times New Roman"/>
      </w:rPr>
    </w:lvl>
    <w:lvl w:ilvl="1" w:tplc="04090011">
      <w:start w:val="1"/>
      <w:numFmt w:val="decimal"/>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688725181">
    <w:abstractNumId w:val="3"/>
  </w:num>
  <w:num w:numId="2" w16cid:durableId="700519275">
    <w:abstractNumId w:val="0"/>
  </w:num>
  <w:num w:numId="3" w16cid:durableId="3821004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47661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5968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54FC4"/>
    <w:rsid w:val="00066DBA"/>
    <w:rsid w:val="0006726A"/>
    <w:rsid w:val="00100577"/>
    <w:rsid w:val="00212125"/>
    <w:rsid w:val="002B6A30"/>
    <w:rsid w:val="002D6C61"/>
    <w:rsid w:val="00317683"/>
    <w:rsid w:val="00333B43"/>
    <w:rsid w:val="00366937"/>
    <w:rsid w:val="00367565"/>
    <w:rsid w:val="003E0C9F"/>
    <w:rsid w:val="004215DC"/>
    <w:rsid w:val="004E169B"/>
    <w:rsid w:val="00507694"/>
    <w:rsid w:val="0056316D"/>
    <w:rsid w:val="005C7B0B"/>
    <w:rsid w:val="00683ABD"/>
    <w:rsid w:val="00684E84"/>
    <w:rsid w:val="0069033E"/>
    <w:rsid w:val="006C2095"/>
    <w:rsid w:val="006E776F"/>
    <w:rsid w:val="007379CB"/>
    <w:rsid w:val="00757983"/>
    <w:rsid w:val="007A3E56"/>
    <w:rsid w:val="007F4922"/>
    <w:rsid w:val="00800EF1"/>
    <w:rsid w:val="00821F29"/>
    <w:rsid w:val="00832D73"/>
    <w:rsid w:val="00837654"/>
    <w:rsid w:val="008819B4"/>
    <w:rsid w:val="00887DB2"/>
    <w:rsid w:val="008B234A"/>
    <w:rsid w:val="00976802"/>
    <w:rsid w:val="009A3D0E"/>
    <w:rsid w:val="009C3E27"/>
    <w:rsid w:val="009E35A7"/>
    <w:rsid w:val="009E49A1"/>
    <w:rsid w:val="009F504D"/>
    <w:rsid w:val="00A12080"/>
    <w:rsid w:val="00A504C4"/>
    <w:rsid w:val="00B05847"/>
    <w:rsid w:val="00B22E0A"/>
    <w:rsid w:val="00BD67E7"/>
    <w:rsid w:val="00BE0015"/>
    <w:rsid w:val="00C02463"/>
    <w:rsid w:val="00C55E62"/>
    <w:rsid w:val="00C572E8"/>
    <w:rsid w:val="00C65515"/>
    <w:rsid w:val="00C67C32"/>
    <w:rsid w:val="00C84D86"/>
    <w:rsid w:val="00CF59C0"/>
    <w:rsid w:val="00D13D78"/>
    <w:rsid w:val="00D202F4"/>
    <w:rsid w:val="00D3203D"/>
    <w:rsid w:val="00D8448C"/>
    <w:rsid w:val="00DA4DB3"/>
    <w:rsid w:val="00E131DA"/>
    <w:rsid w:val="00E70F9C"/>
    <w:rsid w:val="00EC31BA"/>
    <w:rsid w:val="00F75AFC"/>
    <w:rsid w:val="00F80EFE"/>
    <w:rsid w:val="00F867B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9DBD21B"/>
  <w15:chartTrackingRefBased/>
  <w15:docId w15:val="{7AEEB038-96AC-4D79-A2A1-F002EEF3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uiPriority w:val="39"/>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 w:type="character" w:styleId="Hyperlink">
    <w:name w:val="Hyperlink"/>
    <w:uiPriority w:val="99"/>
    <w:unhideWhenUsed/>
    <w:rsid w:val="007A3E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84055">
      <w:bodyDiv w:val="1"/>
      <w:marLeft w:val="0"/>
      <w:marRight w:val="0"/>
      <w:marTop w:val="0"/>
      <w:marBottom w:val="0"/>
      <w:divBdr>
        <w:top w:val="none" w:sz="0" w:space="0" w:color="auto"/>
        <w:left w:val="none" w:sz="0" w:space="0" w:color="auto"/>
        <w:bottom w:val="none" w:sz="0" w:space="0" w:color="auto"/>
        <w:right w:val="none" w:sz="0" w:space="0" w:color="auto"/>
      </w:divBdr>
    </w:div>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law/70301" TargetMode="External"/><Relationship Id="rId21" Type="http://schemas.openxmlformats.org/officeDocument/2006/relationships/hyperlink" Target="http://www.nevo.co.il/law/72265/17" TargetMode="External"/><Relationship Id="rId42" Type="http://schemas.openxmlformats.org/officeDocument/2006/relationships/hyperlink" Target="http://www.nevo.co.il/law/70301/413d.a" TargetMode="External"/><Relationship Id="rId63" Type="http://schemas.openxmlformats.org/officeDocument/2006/relationships/hyperlink" Target="http://www.nevo.co.il/case/4568011" TargetMode="External"/><Relationship Id="rId84" Type="http://schemas.openxmlformats.org/officeDocument/2006/relationships/hyperlink" Target="http://www.nevo.co.il/case/5590045" TargetMode="External"/><Relationship Id="rId138" Type="http://schemas.openxmlformats.org/officeDocument/2006/relationships/hyperlink" Target="http://www.nevo.co.il/case/6031891" TargetMode="External"/><Relationship Id="rId107" Type="http://schemas.openxmlformats.org/officeDocument/2006/relationships/hyperlink" Target="http://www.nevo.co.il/case/2375291" TargetMode="External"/><Relationship Id="rId11" Type="http://schemas.openxmlformats.org/officeDocument/2006/relationships/hyperlink" Target="http://www.nevo.co.il/law/70301/40h" TargetMode="External"/><Relationship Id="rId32" Type="http://schemas.openxmlformats.org/officeDocument/2006/relationships/hyperlink" Target="http://www.nevo.co.il/law/70301" TargetMode="External"/><Relationship Id="rId53" Type="http://schemas.openxmlformats.org/officeDocument/2006/relationships/hyperlink" Target="http://www.nevo.co.il/case/26122780" TargetMode="External"/><Relationship Id="rId74" Type="http://schemas.openxmlformats.org/officeDocument/2006/relationships/hyperlink" Target="http://www.nevo.co.il/case/13093721" TargetMode="External"/><Relationship Id="rId128" Type="http://schemas.openxmlformats.org/officeDocument/2006/relationships/hyperlink" Target="http://www.nevo.co.il/safrut/bookgroup/2585" TargetMode="External"/><Relationship Id="rId5" Type="http://schemas.openxmlformats.org/officeDocument/2006/relationships/webSettings" Target="webSettings.xml"/><Relationship Id="rId90" Type="http://schemas.openxmlformats.org/officeDocument/2006/relationships/hyperlink" Target="http://www.nevo.co.il/case/4582426" TargetMode="External"/><Relationship Id="rId95" Type="http://schemas.openxmlformats.org/officeDocument/2006/relationships/hyperlink" Target="http://www.nevo.co.il/case/4342943" TargetMode="External"/><Relationship Id="rId22" Type="http://schemas.openxmlformats.org/officeDocument/2006/relationships/hyperlink" Target="http://www.nevo.co.il/law/5227" TargetMode="External"/><Relationship Id="rId27" Type="http://schemas.openxmlformats.org/officeDocument/2006/relationships/hyperlink" Target="http://www.nevo.co.il/law/74918"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5670712" TargetMode="External"/><Relationship Id="rId64" Type="http://schemas.openxmlformats.org/officeDocument/2006/relationships/hyperlink" Target="http://www.nevo.co.il/case/6118630" TargetMode="External"/><Relationship Id="rId69" Type="http://schemas.openxmlformats.org/officeDocument/2006/relationships/hyperlink" Target="http://www.nevo.co.il/law/70301/40b" TargetMode="External"/><Relationship Id="rId113" Type="http://schemas.openxmlformats.org/officeDocument/2006/relationships/hyperlink" Target="http://www.nevo.co.il/case/5642705" TargetMode="External"/><Relationship Id="rId118" Type="http://schemas.openxmlformats.org/officeDocument/2006/relationships/hyperlink" Target="http://www.nevo.co.il/law/70301" TargetMode="External"/><Relationship Id="rId134" Type="http://schemas.openxmlformats.org/officeDocument/2006/relationships/hyperlink" Target="http://www.nevo.co.il/safrut/bookgroup/2344" TargetMode="External"/><Relationship Id="rId139" Type="http://schemas.openxmlformats.org/officeDocument/2006/relationships/hyperlink" Target="http://www.nevo.co.il/case/22540406" TargetMode="External"/><Relationship Id="rId80" Type="http://schemas.openxmlformats.org/officeDocument/2006/relationships/hyperlink" Target="http://www.nevo.co.il/case/17954235" TargetMode="External"/><Relationship Id="rId85" Type="http://schemas.openxmlformats.org/officeDocument/2006/relationships/hyperlink" Target="http://www.nevo.co.il/case/4568011"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413d.a" TargetMode="External"/><Relationship Id="rId33" Type="http://schemas.openxmlformats.org/officeDocument/2006/relationships/hyperlink" Target="http://www.nevo.co.il/law/70301/413d.a" TargetMode="External"/><Relationship Id="rId38" Type="http://schemas.openxmlformats.org/officeDocument/2006/relationships/hyperlink" Target="http://www.nevo.co.il/law/70301/413e" TargetMode="External"/><Relationship Id="rId59" Type="http://schemas.openxmlformats.org/officeDocument/2006/relationships/hyperlink" Target="http://www.nevo.co.il/case/4099006" TargetMode="External"/><Relationship Id="rId103" Type="http://schemas.openxmlformats.org/officeDocument/2006/relationships/hyperlink" Target="http://www.nevo.co.il/case/4154350" TargetMode="External"/><Relationship Id="rId108" Type="http://schemas.openxmlformats.org/officeDocument/2006/relationships/hyperlink" Target="http://www.nevo.co.il/case/2278234" TargetMode="External"/><Relationship Id="rId124" Type="http://schemas.openxmlformats.org/officeDocument/2006/relationships/hyperlink" Target="http://www.nevo.co.il/law/74903" TargetMode="External"/><Relationship Id="rId129" Type="http://schemas.openxmlformats.org/officeDocument/2006/relationships/hyperlink" Target="http://www.nevo.co.il/law/4216" TargetMode="External"/><Relationship Id="rId54" Type="http://schemas.openxmlformats.org/officeDocument/2006/relationships/hyperlink" Target="http://www.nevo.co.il/case/13093721"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0301" TargetMode="External"/><Relationship Id="rId91" Type="http://schemas.openxmlformats.org/officeDocument/2006/relationships/hyperlink" Target="http://www.nevo.co.il/case/4588927" TargetMode="External"/><Relationship Id="rId96" Type="http://schemas.openxmlformats.org/officeDocument/2006/relationships/hyperlink" Target="http://www.nevo.co.il/case/5409805" TargetMode="External"/><Relationship Id="rId140" Type="http://schemas.openxmlformats.org/officeDocument/2006/relationships/hyperlink" Target="http://www.nevo.co.il/case/20489990" TargetMode="External"/><Relationship Id="rId145"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hyperlink" Target="http://www.nevo.co.il/law/5227/43" TargetMode="External"/><Relationship Id="rId28" Type="http://schemas.openxmlformats.org/officeDocument/2006/relationships/hyperlink" Target="http://www.nevo.co.il/law/74918/39" TargetMode="External"/><Relationship Id="rId49" Type="http://schemas.openxmlformats.org/officeDocument/2006/relationships/hyperlink" Target="http://www.nevo.co.il/case/5593934" TargetMode="External"/><Relationship Id="rId114" Type="http://schemas.openxmlformats.org/officeDocument/2006/relationships/hyperlink" Target="http://www.nevo.co.il/case/4611402" TargetMode="External"/><Relationship Id="rId119" Type="http://schemas.openxmlformats.org/officeDocument/2006/relationships/hyperlink" Target="http://www.nevo.co.il/law/70301/40jc" TargetMode="External"/><Relationship Id="rId44" Type="http://schemas.openxmlformats.org/officeDocument/2006/relationships/hyperlink" Target="http://www.nevo.co.il/law/70301/413e" TargetMode="External"/><Relationship Id="rId60" Type="http://schemas.openxmlformats.org/officeDocument/2006/relationships/hyperlink" Target="http://www.nevo.co.il/case/22266866" TargetMode="External"/><Relationship Id="rId65" Type="http://schemas.openxmlformats.org/officeDocument/2006/relationships/hyperlink" Target="http://www.nevo.co.il/case/5670712" TargetMode="External"/><Relationship Id="rId81" Type="http://schemas.openxmlformats.org/officeDocument/2006/relationships/hyperlink" Target="http://www.nevo.co.il/law/70301" TargetMode="External"/><Relationship Id="rId86" Type="http://schemas.openxmlformats.org/officeDocument/2006/relationships/hyperlink" Target="http://www.nevo.co.il/case/7867903" TargetMode="External"/><Relationship Id="rId130" Type="http://schemas.openxmlformats.org/officeDocument/2006/relationships/hyperlink" Target="http://www.nevo.co.il/case/6101508" TargetMode="External"/><Relationship Id="rId135" Type="http://schemas.openxmlformats.org/officeDocument/2006/relationships/hyperlink" Target="http://www.nevo.co.il/case/5846773" TargetMode="External"/><Relationship Id="rId13" Type="http://schemas.openxmlformats.org/officeDocument/2006/relationships/hyperlink" Target="http://www.nevo.co.il/law/70301/244" TargetMode="External"/><Relationship Id="rId18" Type="http://schemas.openxmlformats.org/officeDocument/2006/relationships/hyperlink" Target="http://www.nevo.co.il/law/70301/413e" TargetMode="External"/><Relationship Id="rId39" Type="http://schemas.openxmlformats.org/officeDocument/2006/relationships/hyperlink" Target="http://www.nevo.co.il/law/70301" TargetMode="External"/><Relationship Id="rId109" Type="http://schemas.openxmlformats.org/officeDocument/2006/relationships/hyperlink" Target="http://www.nevo.co.il/case/16967634"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3930475" TargetMode="External"/><Relationship Id="rId55" Type="http://schemas.openxmlformats.org/officeDocument/2006/relationships/hyperlink" Target="http://www.nevo.co.il/case/6018516" TargetMode="External"/><Relationship Id="rId76" Type="http://schemas.openxmlformats.org/officeDocument/2006/relationships/hyperlink" Target="http://www.nevo.co.il/law/70301" TargetMode="External"/><Relationship Id="rId97" Type="http://schemas.openxmlformats.org/officeDocument/2006/relationships/hyperlink" Target="http://www.nevo.co.il/case/5180649" TargetMode="External"/><Relationship Id="rId104" Type="http://schemas.openxmlformats.org/officeDocument/2006/relationships/hyperlink" Target="http://www.nevo.co.il/case/5573282" TargetMode="External"/><Relationship Id="rId120" Type="http://schemas.openxmlformats.org/officeDocument/2006/relationships/hyperlink" Target="http://www.nevo.co.il/law/70301/40ja" TargetMode="External"/><Relationship Id="rId125" Type="http://schemas.openxmlformats.org/officeDocument/2006/relationships/hyperlink" Target="http://www.nevo.co.il/case/6032306" TargetMode="External"/><Relationship Id="rId141" Type="http://schemas.openxmlformats.org/officeDocument/2006/relationships/hyperlink" Target="http://www.nevo.co.il/law/75003" TargetMode="External"/><Relationship Id="rId14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www.nevo.co.il/law/70301/40jc" TargetMode="External"/><Relationship Id="rId92" Type="http://schemas.openxmlformats.org/officeDocument/2006/relationships/hyperlink" Target="http://www.nevo.co.il/case/17968162" TargetMode="External"/><Relationship Id="rId2" Type="http://schemas.openxmlformats.org/officeDocument/2006/relationships/numbering" Target="numbering.xml"/><Relationship Id="rId29" Type="http://schemas.openxmlformats.org/officeDocument/2006/relationships/hyperlink" Target="http://www.nevo.co.il/law/4216" TargetMode="External"/><Relationship Id="rId24" Type="http://schemas.openxmlformats.org/officeDocument/2006/relationships/hyperlink" Target="http://www.nevo.co.il/law/74903" TargetMode="External"/><Relationship Id="rId40" Type="http://schemas.openxmlformats.org/officeDocument/2006/relationships/hyperlink" Target="http://www.nevo.co.il/law/70301/413f" TargetMode="External"/><Relationship Id="rId45" Type="http://schemas.openxmlformats.org/officeDocument/2006/relationships/hyperlink" Target="http://www.nevo.co.il/law/70301" TargetMode="External"/><Relationship Id="rId66" Type="http://schemas.openxmlformats.org/officeDocument/2006/relationships/hyperlink" Target="http://www.nevo.co.il/case/5593934" TargetMode="External"/><Relationship Id="rId87" Type="http://schemas.openxmlformats.org/officeDocument/2006/relationships/hyperlink" Target="http://www.nevo.co.il/case/7854795" TargetMode="External"/><Relationship Id="rId110" Type="http://schemas.openxmlformats.org/officeDocument/2006/relationships/hyperlink" Target="http://www.nevo.co.il/case/11266816" TargetMode="External"/><Relationship Id="rId115" Type="http://schemas.openxmlformats.org/officeDocument/2006/relationships/hyperlink" Target="http://www.nevo.co.il/law/70301/40i" TargetMode="External"/><Relationship Id="rId131" Type="http://schemas.openxmlformats.org/officeDocument/2006/relationships/hyperlink" Target="http://www.nevo.co.il/case/6101507" TargetMode="External"/><Relationship Id="rId136" Type="http://schemas.openxmlformats.org/officeDocument/2006/relationships/hyperlink" Target="http://www.nevo.co.il/case/26122780" TargetMode="External"/><Relationship Id="rId61" Type="http://schemas.openxmlformats.org/officeDocument/2006/relationships/hyperlink" Target="http://www.nevo.co.il/case/21710509" TargetMode="External"/><Relationship Id="rId82" Type="http://schemas.openxmlformats.org/officeDocument/2006/relationships/hyperlink" Target="http://www.nevo.co.il/law/70301/40jc.a" TargetMode="External"/><Relationship Id="rId19" Type="http://schemas.openxmlformats.org/officeDocument/2006/relationships/hyperlink" Target="http://www.nevo.co.il/law/70301/413f" TargetMode="External"/><Relationship Id="rId14" Type="http://schemas.openxmlformats.org/officeDocument/2006/relationships/hyperlink" Target="http://www.nevo.co.il/law/70301/40ja" TargetMode="External"/><Relationship Id="rId30" Type="http://schemas.openxmlformats.org/officeDocument/2006/relationships/hyperlink" Target="http://www.nevo.co.il/law/75003" TargetMode="External"/><Relationship Id="rId35" Type="http://schemas.openxmlformats.org/officeDocument/2006/relationships/hyperlink" Target="http://www.nevo.co.il/law/72265/17" TargetMode="External"/><Relationship Id="rId56" Type="http://schemas.openxmlformats.org/officeDocument/2006/relationships/hyperlink" Target="http://www.nevo.co.il/case/20420489" TargetMode="External"/><Relationship Id="rId77" Type="http://schemas.openxmlformats.org/officeDocument/2006/relationships/hyperlink" Target="http://www.nevo.co.il/law/74903/186" TargetMode="External"/><Relationship Id="rId100" Type="http://schemas.openxmlformats.org/officeDocument/2006/relationships/hyperlink" Target="http://www.nevo.co.il/case/3577412" TargetMode="External"/><Relationship Id="rId105" Type="http://schemas.openxmlformats.org/officeDocument/2006/relationships/hyperlink" Target="http://www.nevo.co.il/case/20391554" TargetMode="External"/><Relationship Id="rId126" Type="http://schemas.openxmlformats.org/officeDocument/2006/relationships/hyperlink" Target="http://www.nevo.co.il/case/161916" TargetMode="External"/><Relationship Id="rId147" Type="http://schemas.openxmlformats.org/officeDocument/2006/relationships/fontTable" Target="fontTable.xml"/><Relationship Id="rId8" Type="http://schemas.openxmlformats.org/officeDocument/2006/relationships/hyperlink" Target="http://www.nevo.co.il/law/70301" TargetMode="External"/><Relationship Id="rId51" Type="http://schemas.openxmlformats.org/officeDocument/2006/relationships/hyperlink" Target="http://www.nevo.co.il/case/17968162" TargetMode="External"/><Relationship Id="rId72" Type="http://schemas.openxmlformats.org/officeDocument/2006/relationships/hyperlink" Target="http://www.nevo.co.il/law/70301" TargetMode="External"/><Relationship Id="rId93" Type="http://schemas.openxmlformats.org/officeDocument/2006/relationships/hyperlink" Target="http://www.nevo.co.il/case/5573282" TargetMode="External"/><Relationship Id="rId98" Type="http://schemas.openxmlformats.org/officeDocument/2006/relationships/hyperlink" Target="http://www.nevo.co.il/case/4296861" TargetMode="External"/><Relationship Id="rId121" Type="http://schemas.openxmlformats.org/officeDocument/2006/relationships/hyperlink" Target="http://www.nevo.co.il/law/74918/39" TargetMode="External"/><Relationship Id="rId142" Type="http://schemas.openxmlformats.org/officeDocument/2006/relationships/hyperlink" Target="http://www.nevo.co.il/advertisements/nevo-100.doc" TargetMode="External"/><Relationship Id="rId3" Type="http://schemas.openxmlformats.org/officeDocument/2006/relationships/styles" Target="styles.xml"/><Relationship Id="rId25" Type="http://schemas.openxmlformats.org/officeDocument/2006/relationships/hyperlink" Target="http://www.nevo.co.il/law/74903/39" TargetMode="External"/><Relationship Id="rId46" Type="http://schemas.openxmlformats.org/officeDocument/2006/relationships/hyperlink" Target="http://www.nevo.co.il/law/70301/244" TargetMode="External"/><Relationship Id="rId67" Type="http://schemas.openxmlformats.org/officeDocument/2006/relationships/hyperlink" Target="http://www.nevo.co.il/law/5227/43" TargetMode="External"/><Relationship Id="rId116" Type="http://schemas.openxmlformats.org/officeDocument/2006/relationships/hyperlink" Target="http://www.nevo.co.il/law/70301/40h" TargetMode="External"/><Relationship Id="rId137" Type="http://schemas.openxmlformats.org/officeDocument/2006/relationships/hyperlink" Target="http://www.nevo.co.il/case/26897258" TargetMode="External"/><Relationship Id="rId20" Type="http://schemas.openxmlformats.org/officeDocument/2006/relationships/hyperlink" Target="http://www.nevo.co.il/law/72265" TargetMode="External"/><Relationship Id="rId41" Type="http://schemas.openxmlformats.org/officeDocument/2006/relationships/hyperlink" Target="http://www.nevo.co.il/law/70301" TargetMode="External"/><Relationship Id="rId62" Type="http://schemas.openxmlformats.org/officeDocument/2006/relationships/hyperlink" Target="http://www.nevo.co.il/case/5884469" TargetMode="External"/><Relationship Id="rId83" Type="http://schemas.openxmlformats.org/officeDocument/2006/relationships/hyperlink" Target="http://www.nevo.co.il/case/20646726" TargetMode="External"/><Relationship Id="rId88" Type="http://schemas.openxmlformats.org/officeDocument/2006/relationships/hyperlink" Target="http://www.nevo.co.il/case/6045015" TargetMode="External"/><Relationship Id="rId111" Type="http://schemas.openxmlformats.org/officeDocument/2006/relationships/hyperlink" Target="http://www.nevo.co.il/case/6893535" TargetMode="External"/><Relationship Id="rId132" Type="http://schemas.openxmlformats.org/officeDocument/2006/relationships/hyperlink" Target="http://www.nevo.co.il/case/17944502" TargetMode="External"/><Relationship Id="rId15" Type="http://schemas.openxmlformats.org/officeDocument/2006/relationships/hyperlink" Target="http://www.nevo.co.il/law/70301/40jc" TargetMode="External"/><Relationship Id="rId36" Type="http://schemas.openxmlformats.org/officeDocument/2006/relationships/hyperlink" Target="http://www.nevo.co.il/law/72265" TargetMode="External"/><Relationship Id="rId57" Type="http://schemas.openxmlformats.org/officeDocument/2006/relationships/hyperlink" Target="http://www.nevo.co.il/case/20178061" TargetMode="External"/><Relationship Id="rId106" Type="http://schemas.openxmlformats.org/officeDocument/2006/relationships/hyperlink" Target="http://www.nevo.co.il/case/17899314" TargetMode="External"/><Relationship Id="rId127" Type="http://schemas.openxmlformats.org/officeDocument/2006/relationships/hyperlink" Target="http://www.nevo.co.il/case/17914099"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law/70301/413f" TargetMode="External"/><Relationship Id="rId52" Type="http://schemas.openxmlformats.org/officeDocument/2006/relationships/hyperlink" Target="http://www.nevo.co.il/case/26122781" TargetMode="External"/><Relationship Id="rId73" Type="http://schemas.openxmlformats.org/officeDocument/2006/relationships/hyperlink" Target="http://www.nevo.co.il/law/70301/40c.a" TargetMode="External"/><Relationship Id="rId78" Type="http://schemas.openxmlformats.org/officeDocument/2006/relationships/hyperlink" Target="http://www.nevo.co.il/law/74903" TargetMode="External"/><Relationship Id="rId94" Type="http://schemas.openxmlformats.org/officeDocument/2006/relationships/hyperlink" Target="http://www.nevo.co.il/case/4305668" TargetMode="External"/><Relationship Id="rId99" Type="http://schemas.openxmlformats.org/officeDocument/2006/relationships/hyperlink" Target="http://www.nevo.co.il/case/4411504" TargetMode="External"/><Relationship Id="rId101" Type="http://schemas.openxmlformats.org/officeDocument/2006/relationships/hyperlink" Target="http://www.nevo.co.il/case/3998253" TargetMode="External"/><Relationship Id="rId122" Type="http://schemas.openxmlformats.org/officeDocument/2006/relationships/hyperlink" Target="http://www.nevo.co.il/law/74918" TargetMode="External"/><Relationship Id="rId143" Type="http://schemas.openxmlformats.org/officeDocument/2006/relationships/header" Target="header1.xm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40b" TargetMode="External"/><Relationship Id="rId26" Type="http://schemas.openxmlformats.org/officeDocument/2006/relationships/hyperlink" Target="http://www.nevo.co.il/law/74903/186" TargetMode="External"/><Relationship Id="rId47" Type="http://schemas.openxmlformats.org/officeDocument/2006/relationships/hyperlink" Target="http://www.nevo.co.il/law/70301" TargetMode="External"/><Relationship Id="rId68" Type="http://schemas.openxmlformats.org/officeDocument/2006/relationships/hyperlink" Target="http://www.nevo.co.il/law/5227" TargetMode="External"/><Relationship Id="rId89" Type="http://schemas.openxmlformats.org/officeDocument/2006/relationships/hyperlink" Target="http://www.nevo.co.il/case/22818735" TargetMode="External"/><Relationship Id="rId112" Type="http://schemas.openxmlformats.org/officeDocument/2006/relationships/hyperlink" Target="http://www.nevo.co.il/case/5651050" TargetMode="External"/><Relationship Id="rId133" Type="http://schemas.openxmlformats.org/officeDocument/2006/relationships/hyperlink" Target="http://www.nevo.co.il/case/6091196" TargetMode="External"/><Relationship Id="rId16" Type="http://schemas.openxmlformats.org/officeDocument/2006/relationships/hyperlink" Target="http://www.nevo.co.il/law/70301/40jc.a" TargetMode="External"/><Relationship Id="rId37" Type="http://schemas.openxmlformats.org/officeDocument/2006/relationships/hyperlink" Target="http://www.nevo.co.il/law/70301" TargetMode="External"/><Relationship Id="rId58" Type="http://schemas.openxmlformats.org/officeDocument/2006/relationships/hyperlink" Target="http://www.nevo.co.il/case/7960669" TargetMode="External"/><Relationship Id="rId79" Type="http://schemas.openxmlformats.org/officeDocument/2006/relationships/hyperlink" Target="http://www.nevo.co.il/case/17954235" TargetMode="External"/><Relationship Id="rId102" Type="http://schemas.openxmlformats.org/officeDocument/2006/relationships/hyperlink" Target="http://www.nevo.co.il/case/2946339" TargetMode="External"/><Relationship Id="rId123" Type="http://schemas.openxmlformats.org/officeDocument/2006/relationships/hyperlink" Target="http://www.nevo.co.il/law/74903/39" TargetMode="External"/><Relationship Id="rId14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9914</Words>
  <Characters>49571</Characters>
  <Application>Microsoft Office Word</Application>
  <DocSecurity>0</DocSecurity>
  <Lines>413</Lines>
  <Paragraphs>118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59367</CharactersWithSpaces>
  <SharedDoc>false</SharedDoc>
  <HLinks>
    <vt:vector size="810" baseType="variant">
      <vt:variant>
        <vt:i4>393283</vt:i4>
      </vt:variant>
      <vt:variant>
        <vt:i4>402</vt:i4>
      </vt:variant>
      <vt:variant>
        <vt:i4>0</vt:i4>
      </vt:variant>
      <vt:variant>
        <vt:i4>5</vt:i4>
      </vt:variant>
      <vt:variant>
        <vt:lpwstr>http://www.nevo.co.il/advertisements/nevo-100.doc</vt:lpwstr>
      </vt:variant>
      <vt:variant>
        <vt:lpwstr/>
      </vt:variant>
      <vt:variant>
        <vt:i4>8323175</vt:i4>
      </vt:variant>
      <vt:variant>
        <vt:i4>399</vt:i4>
      </vt:variant>
      <vt:variant>
        <vt:i4>0</vt:i4>
      </vt:variant>
      <vt:variant>
        <vt:i4>5</vt:i4>
      </vt:variant>
      <vt:variant>
        <vt:lpwstr>http://www.nevo.co.il/law/75003</vt:lpwstr>
      </vt:variant>
      <vt:variant>
        <vt:lpwstr/>
      </vt:variant>
      <vt:variant>
        <vt:i4>3539061</vt:i4>
      </vt:variant>
      <vt:variant>
        <vt:i4>396</vt:i4>
      </vt:variant>
      <vt:variant>
        <vt:i4>0</vt:i4>
      </vt:variant>
      <vt:variant>
        <vt:i4>5</vt:i4>
      </vt:variant>
      <vt:variant>
        <vt:lpwstr>http://www.nevo.co.il/case/20489990</vt:lpwstr>
      </vt:variant>
      <vt:variant>
        <vt:lpwstr/>
      </vt:variant>
      <vt:variant>
        <vt:i4>3604598</vt:i4>
      </vt:variant>
      <vt:variant>
        <vt:i4>393</vt:i4>
      </vt:variant>
      <vt:variant>
        <vt:i4>0</vt:i4>
      </vt:variant>
      <vt:variant>
        <vt:i4>5</vt:i4>
      </vt:variant>
      <vt:variant>
        <vt:lpwstr>http://www.nevo.co.il/case/22540406</vt:lpwstr>
      </vt:variant>
      <vt:variant>
        <vt:lpwstr/>
      </vt:variant>
      <vt:variant>
        <vt:i4>3932284</vt:i4>
      </vt:variant>
      <vt:variant>
        <vt:i4>390</vt:i4>
      </vt:variant>
      <vt:variant>
        <vt:i4>0</vt:i4>
      </vt:variant>
      <vt:variant>
        <vt:i4>5</vt:i4>
      </vt:variant>
      <vt:variant>
        <vt:lpwstr>http://www.nevo.co.il/case/6031891</vt:lpwstr>
      </vt:variant>
      <vt:variant>
        <vt:lpwstr/>
      </vt:variant>
      <vt:variant>
        <vt:i4>3670137</vt:i4>
      </vt:variant>
      <vt:variant>
        <vt:i4>387</vt:i4>
      </vt:variant>
      <vt:variant>
        <vt:i4>0</vt:i4>
      </vt:variant>
      <vt:variant>
        <vt:i4>5</vt:i4>
      </vt:variant>
      <vt:variant>
        <vt:lpwstr>http://www.nevo.co.il/case/26897258</vt:lpwstr>
      </vt:variant>
      <vt:variant>
        <vt:lpwstr/>
      </vt:variant>
      <vt:variant>
        <vt:i4>3735671</vt:i4>
      </vt:variant>
      <vt:variant>
        <vt:i4>384</vt:i4>
      </vt:variant>
      <vt:variant>
        <vt:i4>0</vt:i4>
      </vt:variant>
      <vt:variant>
        <vt:i4>5</vt:i4>
      </vt:variant>
      <vt:variant>
        <vt:lpwstr>http://www.nevo.co.il/case/26122780</vt:lpwstr>
      </vt:variant>
      <vt:variant>
        <vt:lpwstr/>
      </vt:variant>
      <vt:variant>
        <vt:i4>3473533</vt:i4>
      </vt:variant>
      <vt:variant>
        <vt:i4>381</vt:i4>
      </vt:variant>
      <vt:variant>
        <vt:i4>0</vt:i4>
      </vt:variant>
      <vt:variant>
        <vt:i4>5</vt:i4>
      </vt:variant>
      <vt:variant>
        <vt:lpwstr>http://www.nevo.co.il/case/5846773</vt:lpwstr>
      </vt:variant>
      <vt:variant>
        <vt:lpwstr/>
      </vt:variant>
      <vt:variant>
        <vt:i4>2097195</vt:i4>
      </vt:variant>
      <vt:variant>
        <vt:i4>378</vt:i4>
      </vt:variant>
      <vt:variant>
        <vt:i4>0</vt:i4>
      </vt:variant>
      <vt:variant>
        <vt:i4>5</vt:i4>
      </vt:variant>
      <vt:variant>
        <vt:lpwstr>http://www.nevo.co.il/safrut/bookgroup/2344</vt:lpwstr>
      </vt:variant>
      <vt:variant>
        <vt:lpwstr/>
      </vt:variant>
      <vt:variant>
        <vt:i4>3670140</vt:i4>
      </vt:variant>
      <vt:variant>
        <vt:i4>375</vt:i4>
      </vt:variant>
      <vt:variant>
        <vt:i4>0</vt:i4>
      </vt:variant>
      <vt:variant>
        <vt:i4>5</vt:i4>
      </vt:variant>
      <vt:variant>
        <vt:lpwstr>http://www.nevo.co.il/case/6091196</vt:lpwstr>
      </vt:variant>
      <vt:variant>
        <vt:lpwstr/>
      </vt:variant>
      <vt:variant>
        <vt:i4>3932274</vt:i4>
      </vt:variant>
      <vt:variant>
        <vt:i4>372</vt:i4>
      </vt:variant>
      <vt:variant>
        <vt:i4>0</vt:i4>
      </vt:variant>
      <vt:variant>
        <vt:i4>5</vt:i4>
      </vt:variant>
      <vt:variant>
        <vt:lpwstr>http://www.nevo.co.il/case/17944502</vt:lpwstr>
      </vt:variant>
      <vt:variant>
        <vt:lpwstr/>
      </vt:variant>
      <vt:variant>
        <vt:i4>3407988</vt:i4>
      </vt:variant>
      <vt:variant>
        <vt:i4>369</vt:i4>
      </vt:variant>
      <vt:variant>
        <vt:i4>0</vt:i4>
      </vt:variant>
      <vt:variant>
        <vt:i4>5</vt:i4>
      </vt:variant>
      <vt:variant>
        <vt:lpwstr>http://www.nevo.co.il/case/6101507</vt:lpwstr>
      </vt:variant>
      <vt:variant>
        <vt:lpwstr/>
      </vt:variant>
      <vt:variant>
        <vt:i4>3866740</vt:i4>
      </vt:variant>
      <vt:variant>
        <vt:i4>366</vt:i4>
      </vt:variant>
      <vt:variant>
        <vt:i4>0</vt:i4>
      </vt:variant>
      <vt:variant>
        <vt:i4>5</vt:i4>
      </vt:variant>
      <vt:variant>
        <vt:lpwstr>http://www.nevo.co.il/case/6101508</vt:lpwstr>
      </vt:variant>
      <vt:variant>
        <vt:lpwstr/>
      </vt:variant>
      <vt:variant>
        <vt:i4>8257637</vt:i4>
      </vt:variant>
      <vt:variant>
        <vt:i4>363</vt:i4>
      </vt:variant>
      <vt:variant>
        <vt:i4>0</vt:i4>
      </vt:variant>
      <vt:variant>
        <vt:i4>5</vt:i4>
      </vt:variant>
      <vt:variant>
        <vt:lpwstr>http://www.nevo.co.il/law/4216</vt:lpwstr>
      </vt:variant>
      <vt:variant>
        <vt:lpwstr/>
      </vt:variant>
      <vt:variant>
        <vt:i4>2883629</vt:i4>
      </vt:variant>
      <vt:variant>
        <vt:i4>360</vt:i4>
      </vt:variant>
      <vt:variant>
        <vt:i4>0</vt:i4>
      </vt:variant>
      <vt:variant>
        <vt:i4>5</vt:i4>
      </vt:variant>
      <vt:variant>
        <vt:lpwstr>http://www.nevo.co.il/safrut/bookgroup/2585</vt:lpwstr>
      </vt:variant>
      <vt:variant>
        <vt:lpwstr/>
      </vt:variant>
      <vt:variant>
        <vt:i4>3473522</vt:i4>
      </vt:variant>
      <vt:variant>
        <vt:i4>357</vt:i4>
      </vt:variant>
      <vt:variant>
        <vt:i4>0</vt:i4>
      </vt:variant>
      <vt:variant>
        <vt:i4>5</vt:i4>
      </vt:variant>
      <vt:variant>
        <vt:lpwstr>http://www.nevo.co.il/case/17914099</vt:lpwstr>
      </vt:variant>
      <vt:variant>
        <vt:lpwstr/>
      </vt:variant>
      <vt:variant>
        <vt:i4>65611</vt:i4>
      </vt:variant>
      <vt:variant>
        <vt:i4>354</vt:i4>
      </vt:variant>
      <vt:variant>
        <vt:i4>0</vt:i4>
      </vt:variant>
      <vt:variant>
        <vt:i4>5</vt:i4>
      </vt:variant>
      <vt:variant>
        <vt:lpwstr>http://www.nevo.co.il/case/161916</vt:lpwstr>
      </vt:variant>
      <vt:variant>
        <vt:lpwstr/>
      </vt:variant>
      <vt:variant>
        <vt:i4>3145846</vt:i4>
      </vt:variant>
      <vt:variant>
        <vt:i4>351</vt:i4>
      </vt:variant>
      <vt:variant>
        <vt:i4>0</vt:i4>
      </vt:variant>
      <vt:variant>
        <vt:i4>5</vt:i4>
      </vt:variant>
      <vt:variant>
        <vt:lpwstr>http://www.nevo.co.il/case/6032306</vt:lpwstr>
      </vt:variant>
      <vt:variant>
        <vt:lpwstr/>
      </vt:variant>
      <vt:variant>
        <vt:i4>8257646</vt:i4>
      </vt:variant>
      <vt:variant>
        <vt:i4>348</vt:i4>
      </vt:variant>
      <vt:variant>
        <vt:i4>0</vt:i4>
      </vt:variant>
      <vt:variant>
        <vt:i4>5</vt:i4>
      </vt:variant>
      <vt:variant>
        <vt:lpwstr>http://www.nevo.co.il/law/74903</vt:lpwstr>
      </vt:variant>
      <vt:variant>
        <vt:lpwstr/>
      </vt:variant>
      <vt:variant>
        <vt:i4>6815854</vt:i4>
      </vt:variant>
      <vt:variant>
        <vt:i4>345</vt:i4>
      </vt:variant>
      <vt:variant>
        <vt:i4>0</vt:i4>
      </vt:variant>
      <vt:variant>
        <vt:i4>5</vt:i4>
      </vt:variant>
      <vt:variant>
        <vt:lpwstr>http://www.nevo.co.il/law/74903/39</vt:lpwstr>
      </vt:variant>
      <vt:variant>
        <vt:lpwstr/>
      </vt:variant>
      <vt:variant>
        <vt:i4>8323182</vt:i4>
      </vt:variant>
      <vt:variant>
        <vt:i4>342</vt:i4>
      </vt:variant>
      <vt:variant>
        <vt:i4>0</vt:i4>
      </vt:variant>
      <vt:variant>
        <vt:i4>5</vt:i4>
      </vt:variant>
      <vt:variant>
        <vt:lpwstr>http://www.nevo.co.il/law/74918</vt:lpwstr>
      </vt:variant>
      <vt:variant>
        <vt:lpwstr/>
      </vt:variant>
      <vt:variant>
        <vt:i4>6881381</vt:i4>
      </vt:variant>
      <vt:variant>
        <vt:i4>339</vt:i4>
      </vt:variant>
      <vt:variant>
        <vt:i4>0</vt:i4>
      </vt:variant>
      <vt:variant>
        <vt:i4>5</vt:i4>
      </vt:variant>
      <vt:variant>
        <vt:lpwstr>http://www.nevo.co.il/law/74918/39</vt:lpwstr>
      </vt:variant>
      <vt:variant>
        <vt:lpwstr/>
      </vt:variant>
      <vt:variant>
        <vt:i4>262155</vt:i4>
      </vt:variant>
      <vt:variant>
        <vt:i4>336</vt:i4>
      </vt:variant>
      <vt:variant>
        <vt:i4>0</vt:i4>
      </vt:variant>
      <vt:variant>
        <vt:i4>5</vt:i4>
      </vt:variant>
      <vt:variant>
        <vt:lpwstr>http://www.nevo.co.il/law/70301/40ja</vt:lpwstr>
      </vt:variant>
      <vt:variant>
        <vt:lpwstr/>
      </vt:variant>
      <vt:variant>
        <vt:i4>393227</vt:i4>
      </vt:variant>
      <vt:variant>
        <vt:i4>333</vt:i4>
      </vt:variant>
      <vt:variant>
        <vt:i4>0</vt:i4>
      </vt:variant>
      <vt:variant>
        <vt:i4>5</vt:i4>
      </vt:variant>
      <vt:variant>
        <vt:lpwstr>http://www.nevo.co.il/law/70301/40jc</vt:lpwstr>
      </vt:variant>
      <vt:variant>
        <vt:lpwstr/>
      </vt:variant>
      <vt:variant>
        <vt:i4>7995492</vt:i4>
      </vt:variant>
      <vt:variant>
        <vt:i4>330</vt:i4>
      </vt:variant>
      <vt:variant>
        <vt:i4>0</vt:i4>
      </vt:variant>
      <vt:variant>
        <vt:i4>5</vt:i4>
      </vt:variant>
      <vt:variant>
        <vt:lpwstr>http://www.nevo.co.il/law/70301</vt:lpwstr>
      </vt:variant>
      <vt:variant>
        <vt:lpwstr/>
      </vt:variant>
      <vt:variant>
        <vt:i4>7995492</vt:i4>
      </vt:variant>
      <vt:variant>
        <vt:i4>327</vt:i4>
      </vt:variant>
      <vt:variant>
        <vt:i4>0</vt:i4>
      </vt:variant>
      <vt:variant>
        <vt:i4>5</vt:i4>
      </vt:variant>
      <vt:variant>
        <vt:lpwstr>http://www.nevo.co.il/law/70301</vt:lpwstr>
      </vt:variant>
      <vt:variant>
        <vt:lpwstr/>
      </vt:variant>
      <vt:variant>
        <vt:i4>6619233</vt:i4>
      </vt:variant>
      <vt:variant>
        <vt:i4>324</vt:i4>
      </vt:variant>
      <vt:variant>
        <vt:i4>0</vt:i4>
      </vt:variant>
      <vt:variant>
        <vt:i4>5</vt:i4>
      </vt:variant>
      <vt:variant>
        <vt:lpwstr>http://www.nevo.co.il/law/70301/40h</vt:lpwstr>
      </vt:variant>
      <vt:variant>
        <vt:lpwstr/>
      </vt:variant>
      <vt:variant>
        <vt:i4>6619233</vt:i4>
      </vt:variant>
      <vt:variant>
        <vt:i4>321</vt:i4>
      </vt:variant>
      <vt:variant>
        <vt:i4>0</vt:i4>
      </vt:variant>
      <vt:variant>
        <vt:i4>5</vt:i4>
      </vt:variant>
      <vt:variant>
        <vt:lpwstr>http://www.nevo.co.il/law/70301/40i</vt:lpwstr>
      </vt:variant>
      <vt:variant>
        <vt:lpwstr/>
      </vt:variant>
      <vt:variant>
        <vt:i4>3342451</vt:i4>
      </vt:variant>
      <vt:variant>
        <vt:i4>318</vt:i4>
      </vt:variant>
      <vt:variant>
        <vt:i4>0</vt:i4>
      </vt:variant>
      <vt:variant>
        <vt:i4>5</vt:i4>
      </vt:variant>
      <vt:variant>
        <vt:lpwstr>http://www.nevo.co.il/case/4611402</vt:lpwstr>
      </vt:variant>
      <vt:variant>
        <vt:lpwstr/>
      </vt:variant>
      <vt:variant>
        <vt:i4>3342448</vt:i4>
      </vt:variant>
      <vt:variant>
        <vt:i4>315</vt:i4>
      </vt:variant>
      <vt:variant>
        <vt:i4>0</vt:i4>
      </vt:variant>
      <vt:variant>
        <vt:i4>5</vt:i4>
      </vt:variant>
      <vt:variant>
        <vt:lpwstr>http://www.nevo.co.il/case/5642705</vt:lpwstr>
      </vt:variant>
      <vt:variant>
        <vt:lpwstr/>
      </vt:variant>
      <vt:variant>
        <vt:i4>3145846</vt:i4>
      </vt:variant>
      <vt:variant>
        <vt:i4>312</vt:i4>
      </vt:variant>
      <vt:variant>
        <vt:i4>0</vt:i4>
      </vt:variant>
      <vt:variant>
        <vt:i4>5</vt:i4>
      </vt:variant>
      <vt:variant>
        <vt:lpwstr>http://www.nevo.co.il/case/5651050</vt:lpwstr>
      </vt:variant>
      <vt:variant>
        <vt:lpwstr/>
      </vt:variant>
      <vt:variant>
        <vt:i4>4128892</vt:i4>
      </vt:variant>
      <vt:variant>
        <vt:i4>309</vt:i4>
      </vt:variant>
      <vt:variant>
        <vt:i4>0</vt:i4>
      </vt:variant>
      <vt:variant>
        <vt:i4>5</vt:i4>
      </vt:variant>
      <vt:variant>
        <vt:lpwstr>http://www.nevo.co.il/case/6893535</vt:lpwstr>
      </vt:variant>
      <vt:variant>
        <vt:lpwstr/>
      </vt:variant>
      <vt:variant>
        <vt:i4>3407995</vt:i4>
      </vt:variant>
      <vt:variant>
        <vt:i4>306</vt:i4>
      </vt:variant>
      <vt:variant>
        <vt:i4>0</vt:i4>
      </vt:variant>
      <vt:variant>
        <vt:i4>5</vt:i4>
      </vt:variant>
      <vt:variant>
        <vt:lpwstr>http://www.nevo.co.il/case/11266816</vt:lpwstr>
      </vt:variant>
      <vt:variant>
        <vt:lpwstr/>
      </vt:variant>
      <vt:variant>
        <vt:i4>3932274</vt:i4>
      </vt:variant>
      <vt:variant>
        <vt:i4>303</vt:i4>
      </vt:variant>
      <vt:variant>
        <vt:i4>0</vt:i4>
      </vt:variant>
      <vt:variant>
        <vt:i4>5</vt:i4>
      </vt:variant>
      <vt:variant>
        <vt:lpwstr>http://www.nevo.co.il/case/16967634</vt:lpwstr>
      </vt:variant>
      <vt:variant>
        <vt:lpwstr/>
      </vt:variant>
      <vt:variant>
        <vt:i4>3342461</vt:i4>
      </vt:variant>
      <vt:variant>
        <vt:i4>300</vt:i4>
      </vt:variant>
      <vt:variant>
        <vt:i4>0</vt:i4>
      </vt:variant>
      <vt:variant>
        <vt:i4>5</vt:i4>
      </vt:variant>
      <vt:variant>
        <vt:lpwstr>http://www.nevo.co.il/case/2278234</vt:lpwstr>
      </vt:variant>
      <vt:variant>
        <vt:lpwstr/>
      </vt:variant>
      <vt:variant>
        <vt:i4>3539067</vt:i4>
      </vt:variant>
      <vt:variant>
        <vt:i4>297</vt:i4>
      </vt:variant>
      <vt:variant>
        <vt:i4>0</vt:i4>
      </vt:variant>
      <vt:variant>
        <vt:i4>5</vt:i4>
      </vt:variant>
      <vt:variant>
        <vt:lpwstr>http://www.nevo.co.il/case/2375291</vt:lpwstr>
      </vt:variant>
      <vt:variant>
        <vt:lpwstr/>
      </vt:variant>
      <vt:variant>
        <vt:i4>3211385</vt:i4>
      </vt:variant>
      <vt:variant>
        <vt:i4>294</vt:i4>
      </vt:variant>
      <vt:variant>
        <vt:i4>0</vt:i4>
      </vt:variant>
      <vt:variant>
        <vt:i4>5</vt:i4>
      </vt:variant>
      <vt:variant>
        <vt:lpwstr>http://www.nevo.co.il/case/17899314</vt:lpwstr>
      </vt:variant>
      <vt:variant>
        <vt:lpwstr/>
      </vt:variant>
      <vt:variant>
        <vt:i4>3473528</vt:i4>
      </vt:variant>
      <vt:variant>
        <vt:i4>291</vt:i4>
      </vt:variant>
      <vt:variant>
        <vt:i4>0</vt:i4>
      </vt:variant>
      <vt:variant>
        <vt:i4>5</vt:i4>
      </vt:variant>
      <vt:variant>
        <vt:lpwstr>http://www.nevo.co.il/case/20391554</vt:lpwstr>
      </vt:variant>
      <vt:variant>
        <vt:lpwstr/>
      </vt:variant>
      <vt:variant>
        <vt:i4>3276922</vt:i4>
      </vt:variant>
      <vt:variant>
        <vt:i4>288</vt:i4>
      </vt:variant>
      <vt:variant>
        <vt:i4>0</vt:i4>
      </vt:variant>
      <vt:variant>
        <vt:i4>5</vt:i4>
      </vt:variant>
      <vt:variant>
        <vt:lpwstr>http://www.nevo.co.il/case/5573282</vt:lpwstr>
      </vt:variant>
      <vt:variant>
        <vt:lpwstr/>
      </vt:variant>
      <vt:variant>
        <vt:i4>3276916</vt:i4>
      </vt:variant>
      <vt:variant>
        <vt:i4>285</vt:i4>
      </vt:variant>
      <vt:variant>
        <vt:i4>0</vt:i4>
      </vt:variant>
      <vt:variant>
        <vt:i4>5</vt:i4>
      </vt:variant>
      <vt:variant>
        <vt:lpwstr>http://www.nevo.co.il/case/4154350</vt:lpwstr>
      </vt:variant>
      <vt:variant>
        <vt:lpwstr/>
      </vt:variant>
      <vt:variant>
        <vt:i4>3932280</vt:i4>
      </vt:variant>
      <vt:variant>
        <vt:i4>282</vt:i4>
      </vt:variant>
      <vt:variant>
        <vt:i4>0</vt:i4>
      </vt:variant>
      <vt:variant>
        <vt:i4>5</vt:i4>
      </vt:variant>
      <vt:variant>
        <vt:lpwstr>http://www.nevo.co.il/case/2946339</vt:lpwstr>
      </vt:variant>
      <vt:variant>
        <vt:lpwstr/>
      </vt:variant>
      <vt:variant>
        <vt:i4>3866736</vt:i4>
      </vt:variant>
      <vt:variant>
        <vt:i4>279</vt:i4>
      </vt:variant>
      <vt:variant>
        <vt:i4>0</vt:i4>
      </vt:variant>
      <vt:variant>
        <vt:i4>5</vt:i4>
      </vt:variant>
      <vt:variant>
        <vt:lpwstr>http://www.nevo.co.il/case/3998253</vt:lpwstr>
      </vt:variant>
      <vt:variant>
        <vt:lpwstr/>
      </vt:variant>
      <vt:variant>
        <vt:i4>3276919</vt:i4>
      </vt:variant>
      <vt:variant>
        <vt:i4>276</vt:i4>
      </vt:variant>
      <vt:variant>
        <vt:i4>0</vt:i4>
      </vt:variant>
      <vt:variant>
        <vt:i4>5</vt:i4>
      </vt:variant>
      <vt:variant>
        <vt:lpwstr>http://www.nevo.co.il/case/3577412</vt:lpwstr>
      </vt:variant>
      <vt:variant>
        <vt:lpwstr/>
      </vt:variant>
      <vt:variant>
        <vt:i4>3407985</vt:i4>
      </vt:variant>
      <vt:variant>
        <vt:i4>273</vt:i4>
      </vt:variant>
      <vt:variant>
        <vt:i4>0</vt:i4>
      </vt:variant>
      <vt:variant>
        <vt:i4>5</vt:i4>
      </vt:variant>
      <vt:variant>
        <vt:lpwstr>http://www.nevo.co.il/case/4411504</vt:lpwstr>
      </vt:variant>
      <vt:variant>
        <vt:lpwstr/>
      </vt:variant>
      <vt:variant>
        <vt:i4>3407990</vt:i4>
      </vt:variant>
      <vt:variant>
        <vt:i4>270</vt:i4>
      </vt:variant>
      <vt:variant>
        <vt:i4>0</vt:i4>
      </vt:variant>
      <vt:variant>
        <vt:i4>5</vt:i4>
      </vt:variant>
      <vt:variant>
        <vt:lpwstr>http://www.nevo.co.il/case/4296861</vt:lpwstr>
      </vt:variant>
      <vt:variant>
        <vt:lpwstr/>
      </vt:variant>
      <vt:variant>
        <vt:i4>3276913</vt:i4>
      </vt:variant>
      <vt:variant>
        <vt:i4>267</vt:i4>
      </vt:variant>
      <vt:variant>
        <vt:i4>0</vt:i4>
      </vt:variant>
      <vt:variant>
        <vt:i4>5</vt:i4>
      </vt:variant>
      <vt:variant>
        <vt:lpwstr>http://www.nevo.co.il/case/5180649</vt:lpwstr>
      </vt:variant>
      <vt:variant>
        <vt:lpwstr/>
      </vt:variant>
      <vt:variant>
        <vt:i4>3670137</vt:i4>
      </vt:variant>
      <vt:variant>
        <vt:i4>264</vt:i4>
      </vt:variant>
      <vt:variant>
        <vt:i4>0</vt:i4>
      </vt:variant>
      <vt:variant>
        <vt:i4>5</vt:i4>
      </vt:variant>
      <vt:variant>
        <vt:lpwstr>http://www.nevo.co.il/case/5409805</vt:lpwstr>
      </vt:variant>
      <vt:variant>
        <vt:lpwstr/>
      </vt:variant>
      <vt:variant>
        <vt:i4>3801201</vt:i4>
      </vt:variant>
      <vt:variant>
        <vt:i4>261</vt:i4>
      </vt:variant>
      <vt:variant>
        <vt:i4>0</vt:i4>
      </vt:variant>
      <vt:variant>
        <vt:i4>5</vt:i4>
      </vt:variant>
      <vt:variant>
        <vt:lpwstr>http://www.nevo.co.il/case/4342943</vt:lpwstr>
      </vt:variant>
      <vt:variant>
        <vt:lpwstr/>
      </vt:variant>
      <vt:variant>
        <vt:i4>3801204</vt:i4>
      </vt:variant>
      <vt:variant>
        <vt:i4>258</vt:i4>
      </vt:variant>
      <vt:variant>
        <vt:i4>0</vt:i4>
      </vt:variant>
      <vt:variant>
        <vt:i4>5</vt:i4>
      </vt:variant>
      <vt:variant>
        <vt:lpwstr>http://www.nevo.co.il/case/4305668</vt:lpwstr>
      </vt:variant>
      <vt:variant>
        <vt:lpwstr/>
      </vt:variant>
      <vt:variant>
        <vt:i4>3276922</vt:i4>
      </vt:variant>
      <vt:variant>
        <vt:i4>255</vt:i4>
      </vt:variant>
      <vt:variant>
        <vt:i4>0</vt:i4>
      </vt:variant>
      <vt:variant>
        <vt:i4>5</vt:i4>
      </vt:variant>
      <vt:variant>
        <vt:lpwstr>http://www.nevo.co.il/case/5573282</vt:lpwstr>
      </vt:variant>
      <vt:variant>
        <vt:lpwstr/>
      </vt:variant>
      <vt:variant>
        <vt:i4>3539060</vt:i4>
      </vt:variant>
      <vt:variant>
        <vt:i4>252</vt:i4>
      </vt:variant>
      <vt:variant>
        <vt:i4>0</vt:i4>
      </vt:variant>
      <vt:variant>
        <vt:i4>5</vt:i4>
      </vt:variant>
      <vt:variant>
        <vt:lpwstr>http://www.nevo.co.il/case/17968162</vt:lpwstr>
      </vt:variant>
      <vt:variant>
        <vt:lpwstr/>
      </vt:variant>
      <vt:variant>
        <vt:i4>3276923</vt:i4>
      </vt:variant>
      <vt:variant>
        <vt:i4>249</vt:i4>
      </vt:variant>
      <vt:variant>
        <vt:i4>0</vt:i4>
      </vt:variant>
      <vt:variant>
        <vt:i4>5</vt:i4>
      </vt:variant>
      <vt:variant>
        <vt:lpwstr>http://www.nevo.co.il/case/4588927</vt:lpwstr>
      </vt:variant>
      <vt:variant>
        <vt:lpwstr/>
      </vt:variant>
      <vt:variant>
        <vt:i4>4063345</vt:i4>
      </vt:variant>
      <vt:variant>
        <vt:i4>246</vt:i4>
      </vt:variant>
      <vt:variant>
        <vt:i4>0</vt:i4>
      </vt:variant>
      <vt:variant>
        <vt:i4>5</vt:i4>
      </vt:variant>
      <vt:variant>
        <vt:lpwstr>http://www.nevo.co.il/case/4582426</vt:lpwstr>
      </vt:variant>
      <vt:variant>
        <vt:lpwstr/>
      </vt:variant>
      <vt:variant>
        <vt:i4>3211376</vt:i4>
      </vt:variant>
      <vt:variant>
        <vt:i4>243</vt:i4>
      </vt:variant>
      <vt:variant>
        <vt:i4>0</vt:i4>
      </vt:variant>
      <vt:variant>
        <vt:i4>5</vt:i4>
      </vt:variant>
      <vt:variant>
        <vt:lpwstr>http://www.nevo.co.il/case/22818735</vt:lpwstr>
      </vt:variant>
      <vt:variant>
        <vt:lpwstr/>
      </vt:variant>
      <vt:variant>
        <vt:i4>3604592</vt:i4>
      </vt:variant>
      <vt:variant>
        <vt:i4>240</vt:i4>
      </vt:variant>
      <vt:variant>
        <vt:i4>0</vt:i4>
      </vt:variant>
      <vt:variant>
        <vt:i4>5</vt:i4>
      </vt:variant>
      <vt:variant>
        <vt:lpwstr>http://www.nevo.co.il/case/6045015</vt:lpwstr>
      </vt:variant>
      <vt:variant>
        <vt:lpwstr/>
      </vt:variant>
      <vt:variant>
        <vt:i4>3145841</vt:i4>
      </vt:variant>
      <vt:variant>
        <vt:i4>237</vt:i4>
      </vt:variant>
      <vt:variant>
        <vt:i4>0</vt:i4>
      </vt:variant>
      <vt:variant>
        <vt:i4>5</vt:i4>
      </vt:variant>
      <vt:variant>
        <vt:lpwstr>http://www.nevo.co.il/case/7854795</vt:lpwstr>
      </vt:variant>
      <vt:variant>
        <vt:lpwstr/>
      </vt:variant>
      <vt:variant>
        <vt:i4>3866747</vt:i4>
      </vt:variant>
      <vt:variant>
        <vt:i4>234</vt:i4>
      </vt:variant>
      <vt:variant>
        <vt:i4>0</vt:i4>
      </vt:variant>
      <vt:variant>
        <vt:i4>5</vt:i4>
      </vt:variant>
      <vt:variant>
        <vt:lpwstr>http://www.nevo.co.il/case/7867903</vt:lpwstr>
      </vt:variant>
      <vt:variant>
        <vt:lpwstr/>
      </vt:variant>
      <vt:variant>
        <vt:i4>3342456</vt:i4>
      </vt:variant>
      <vt:variant>
        <vt:i4>231</vt:i4>
      </vt:variant>
      <vt:variant>
        <vt:i4>0</vt:i4>
      </vt:variant>
      <vt:variant>
        <vt:i4>5</vt:i4>
      </vt:variant>
      <vt:variant>
        <vt:lpwstr>http://www.nevo.co.il/case/4568011</vt:lpwstr>
      </vt:variant>
      <vt:variant>
        <vt:lpwstr/>
      </vt:variant>
      <vt:variant>
        <vt:i4>3735669</vt:i4>
      </vt:variant>
      <vt:variant>
        <vt:i4>228</vt:i4>
      </vt:variant>
      <vt:variant>
        <vt:i4>0</vt:i4>
      </vt:variant>
      <vt:variant>
        <vt:i4>5</vt:i4>
      </vt:variant>
      <vt:variant>
        <vt:lpwstr>http://www.nevo.co.il/case/5590045</vt:lpwstr>
      </vt:variant>
      <vt:variant>
        <vt:lpwstr/>
      </vt:variant>
      <vt:variant>
        <vt:i4>3145847</vt:i4>
      </vt:variant>
      <vt:variant>
        <vt:i4>225</vt:i4>
      </vt:variant>
      <vt:variant>
        <vt:i4>0</vt:i4>
      </vt:variant>
      <vt:variant>
        <vt:i4>5</vt:i4>
      </vt:variant>
      <vt:variant>
        <vt:lpwstr>http://www.nevo.co.il/case/20646726</vt:lpwstr>
      </vt:variant>
      <vt:variant>
        <vt:lpwstr/>
      </vt:variant>
      <vt:variant>
        <vt:i4>6750245</vt:i4>
      </vt:variant>
      <vt:variant>
        <vt:i4>222</vt:i4>
      </vt:variant>
      <vt:variant>
        <vt:i4>0</vt:i4>
      </vt:variant>
      <vt:variant>
        <vt:i4>5</vt:i4>
      </vt:variant>
      <vt:variant>
        <vt:lpwstr>http://www.nevo.co.il/law/70301/40jc.a</vt:lpwstr>
      </vt:variant>
      <vt:variant>
        <vt:lpwstr/>
      </vt:variant>
      <vt:variant>
        <vt:i4>7995492</vt:i4>
      </vt:variant>
      <vt:variant>
        <vt:i4>219</vt:i4>
      </vt:variant>
      <vt:variant>
        <vt:i4>0</vt:i4>
      </vt:variant>
      <vt:variant>
        <vt:i4>5</vt:i4>
      </vt:variant>
      <vt:variant>
        <vt:lpwstr>http://www.nevo.co.il/law/70301</vt:lpwstr>
      </vt:variant>
      <vt:variant>
        <vt:lpwstr/>
      </vt:variant>
      <vt:variant>
        <vt:i4>4128884</vt:i4>
      </vt:variant>
      <vt:variant>
        <vt:i4>216</vt:i4>
      </vt:variant>
      <vt:variant>
        <vt:i4>0</vt:i4>
      </vt:variant>
      <vt:variant>
        <vt:i4>5</vt:i4>
      </vt:variant>
      <vt:variant>
        <vt:lpwstr>http://www.nevo.co.il/case/17954235</vt:lpwstr>
      </vt:variant>
      <vt:variant>
        <vt:lpwstr/>
      </vt:variant>
      <vt:variant>
        <vt:i4>4128884</vt:i4>
      </vt:variant>
      <vt:variant>
        <vt:i4>213</vt:i4>
      </vt:variant>
      <vt:variant>
        <vt:i4>0</vt:i4>
      </vt:variant>
      <vt:variant>
        <vt:i4>5</vt:i4>
      </vt:variant>
      <vt:variant>
        <vt:lpwstr>http://www.nevo.co.il/case/17954235</vt:lpwstr>
      </vt:variant>
      <vt:variant>
        <vt:lpwstr/>
      </vt:variant>
      <vt:variant>
        <vt:i4>8257646</vt:i4>
      </vt:variant>
      <vt:variant>
        <vt:i4>210</vt:i4>
      </vt:variant>
      <vt:variant>
        <vt:i4>0</vt:i4>
      </vt:variant>
      <vt:variant>
        <vt:i4>5</vt:i4>
      </vt:variant>
      <vt:variant>
        <vt:lpwstr>http://www.nevo.co.il/law/74903</vt:lpwstr>
      </vt:variant>
      <vt:variant>
        <vt:lpwstr/>
      </vt:variant>
      <vt:variant>
        <vt:i4>6881388</vt:i4>
      </vt:variant>
      <vt:variant>
        <vt:i4>207</vt:i4>
      </vt:variant>
      <vt:variant>
        <vt:i4>0</vt:i4>
      </vt:variant>
      <vt:variant>
        <vt:i4>5</vt:i4>
      </vt:variant>
      <vt:variant>
        <vt:lpwstr>http://www.nevo.co.il/law/74903/186</vt:lpwstr>
      </vt:variant>
      <vt:variant>
        <vt:lpwstr/>
      </vt:variant>
      <vt:variant>
        <vt:i4>7995492</vt:i4>
      </vt:variant>
      <vt:variant>
        <vt:i4>204</vt:i4>
      </vt:variant>
      <vt:variant>
        <vt:i4>0</vt:i4>
      </vt:variant>
      <vt:variant>
        <vt:i4>5</vt:i4>
      </vt:variant>
      <vt:variant>
        <vt:lpwstr>http://www.nevo.co.il/law/70301</vt:lpwstr>
      </vt:variant>
      <vt:variant>
        <vt:lpwstr/>
      </vt:variant>
      <vt:variant>
        <vt:i4>7995492</vt:i4>
      </vt:variant>
      <vt:variant>
        <vt:i4>201</vt:i4>
      </vt:variant>
      <vt:variant>
        <vt:i4>0</vt:i4>
      </vt:variant>
      <vt:variant>
        <vt:i4>5</vt:i4>
      </vt:variant>
      <vt:variant>
        <vt:lpwstr>http://www.nevo.co.il/law/70301</vt:lpwstr>
      </vt:variant>
      <vt:variant>
        <vt:lpwstr/>
      </vt:variant>
      <vt:variant>
        <vt:i4>3145849</vt:i4>
      </vt:variant>
      <vt:variant>
        <vt:i4>198</vt:i4>
      </vt:variant>
      <vt:variant>
        <vt:i4>0</vt:i4>
      </vt:variant>
      <vt:variant>
        <vt:i4>5</vt:i4>
      </vt:variant>
      <vt:variant>
        <vt:lpwstr>http://www.nevo.co.il/case/13093721</vt:lpwstr>
      </vt:variant>
      <vt:variant>
        <vt:lpwstr/>
      </vt:variant>
      <vt:variant>
        <vt:i4>4915202</vt:i4>
      </vt:variant>
      <vt:variant>
        <vt:i4>195</vt:i4>
      </vt:variant>
      <vt:variant>
        <vt:i4>0</vt:i4>
      </vt:variant>
      <vt:variant>
        <vt:i4>5</vt:i4>
      </vt:variant>
      <vt:variant>
        <vt:lpwstr>http://www.nevo.co.il/law/70301/40c.a</vt:lpwstr>
      </vt:variant>
      <vt:variant>
        <vt:lpwstr/>
      </vt:variant>
      <vt:variant>
        <vt:i4>7995492</vt:i4>
      </vt:variant>
      <vt:variant>
        <vt:i4>192</vt:i4>
      </vt:variant>
      <vt:variant>
        <vt:i4>0</vt:i4>
      </vt:variant>
      <vt:variant>
        <vt:i4>5</vt:i4>
      </vt:variant>
      <vt:variant>
        <vt:lpwstr>http://www.nevo.co.il/law/70301</vt:lpwstr>
      </vt:variant>
      <vt:variant>
        <vt:lpwstr/>
      </vt:variant>
      <vt:variant>
        <vt:i4>393227</vt:i4>
      </vt:variant>
      <vt:variant>
        <vt:i4>189</vt:i4>
      </vt:variant>
      <vt:variant>
        <vt:i4>0</vt:i4>
      </vt:variant>
      <vt:variant>
        <vt:i4>5</vt:i4>
      </vt:variant>
      <vt:variant>
        <vt:lpwstr>http://www.nevo.co.il/law/70301/40jc</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6619233</vt:i4>
      </vt:variant>
      <vt:variant>
        <vt:i4>183</vt:i4>
      </vt:variant>
      <vt:variant>
        <vt:i4>0</vt:i4>
      </vt:variant>
      <vt:variant>
        <vt:i4>5</vt:i4>
      </vt:variant>
      <vt:variant>
        <vt:lpwstr>http://www.nevo.co.il/law/70301/40b</vt:lpwstr>
      </vt:variant>
      <vt:variant>
        <vt:lpwstr/>
      </vt:variant>
      <vt:variant>
        <vt:i4>8323175</vt:i4>
      </vt:variant>
      <vt:variant>
        <vt:i4>180</vt:i4>
      </vt:variant>
      <vt:variant>
        <vt:i4>0</vt:i4>
      </vt:variant>
      <vt:variant>
        <vt:i4>5</vt:i4>
      </vt:variant>
      <vt:variant>
        <vt:lpwstr>http://www.nevo.co.il/law/5227</vt:lpwstr>
      </vt:variant>
      <vt:variant>
        <vt:lpwstr/>
      </vt:variant>
      <vt:variant>
        <vt:i4>4915272</vt:i4>
      </vt:variant>
      <vt:variant>
        <vt:i4>177</vt:i4>
      </vt:variant>
      <vt:variant>
        <vt:i4>0</vt:i4>
      </vt:variant>
      <vt:variant>
        <vt:i4>5</vt:i4>
      </vt:variant>
      <vt:variant>
        <vt:lpwstr>http://www.nevo.co.il/law/5227/43</vt:lpwstr>
      </vt:variant>
      <vt:variant>
        <vt:lpwstr/>
      </vt:variant>
      <vt:variant>
        <vt:i4>3211377</vt:i4>
      </vt:variant>
      <vt:variant>
        <vt:i4>174</vt:i4>
      </vt:variant>
      <vt:variant>
        <vt:i4>0</vt:i4>
      </vt:variant>
      <vt:variant>
        <vt:i4>5</vt:i4>
      </vt:variant>
      <vt:variant>
        <vt:lpwstr>http://www.nevo.co.il/case/5593934</vt:lpwstr>
      </vt:variant>
      <vt:variant>
        <vt:lpwstr/>
      </vt:variant>
      <vt:variant>
        <vt:i4>3604595</vt:i4>
      </vt:variant>
      <vt:variant>
        <vt:i4>171</vt:i4>
      </vt:variant>
      <vt:variant>
        <vt:i4>0</vt:i4>
      </vt:variant>
      <vt:variant>
        <vt:i4>5</vt:i4>
      </vt:variant>
      <vt:variant>
        <vt:lpwstr>http://www.nevo.co.il/case/5670712</vt:lpwstr>
      </vt:variant>
      <vt:variant>
        <vt:lpwstr/>
      </vt:variant>
      <vt:variant>
        <vt:i4>3211390</vt:i4>
      </vt:variant>
      <vt:variant>
        <vt:i4>168</vt:i4>
      </vt:variant>
      <vt:variant>
        <vt:i4>0</vt:i4>
      </vt:variant>
      <vt:variant>
        <vt:i4>5</vt:i4>
      </vt:variant>
      <vt:variant>
        <vt:lpwstr>http://www.nevo.co.il/case/6118630</vt:lpwstr>
      </vt:variant>
      <vt:variant>
        <vt:lpwstr/>
      </vt:variant>
      <vt:variant>
        <vt:i4>3342456</vt:i4>
      </vt:variant>
      <vt:variant>
        <vt:i4>165</vt:i4>
      </vt:variant>
      <vt:variant>
        <vt:i4>0</vt:i4>
      </vt:variant>
      <vt:variant>
        <vt:i4>5</vt:i4>
      </vt:variant>
      <vt:variant>
        <vt:lpwstr>http://www.nevo.co.il/case/4568011</vt:lpwstr>
      </vt:variant>
      <vt:variant>
        <vt:lpwstr/>
      </vt:variant>
      <vt:variant>
        <vt:i4>3145854</vt:i4>
      </vt:variant>
      <vt:variant>
        <vt:i4>162</vt:i4>
      </vt:variant>
      <vt:variant>
        <vt:i4>0</vt:i4>
      </vt:variant>
      <vt:variant>
        <vt:i4>5</vt:i4>
      </vt:variant>
      <vt:variant>
        <vt:lpwstr>http://www.nevo.co.il/case/5884469</vt:lpwstr>
      </vt:variant>
      <vt:variant>
        <vt:lpwstr/>
      </vt:variant>
      <vt:variant>
        <vt:i4>3473521</vt:i4>
      </vt:variant>
      <vt:variant>
        <vt:i4>159</vt:i4>
      </vt:variant>
      <vt:variant>
        <vt:i4>0</vt:i4>
      </vt:variant>
      <vt:variant>
        <vt:i4>5</vt:i4>
      </vt:variant>
      <vt:variant>
        <vt:lpwstr>http://www.nevo.co.il/case/21710509</vt:lpwstr>
      </vt:variant>
      <vt:variant>
        <vt:lpwstr/>
      </vt:variant>
      <vt:variant>
        <vt:i4>3145848</vt:i4>
      </vt:variant>
      <vt:variant>
        <vt:i4>156</vt:i4>
      </vt:variant>
      <vt:variant>
        <vt:i4>0</vt:i4>
      </vt:variant>
      <vt:variant>
        <vt:i4>5</vt:i4>
      </vt:variant>
      <vt:variant>
        <vt:lpwstr>http://www.nevo.co.il/case/22266866</vt:lpwstr>
      </vt:variant>
      <vt:variant>
        <vt:lpwstr/>
      </vt:variant>
      <vt:variant>
        <vt:i4>3866749</vt:i4>
      </vt:variant>
      <vt:variant>
        <vt:i4>153</vt:i4>
      </vt:variant>
      <vt:variant>
        <vt:i4>0</vt:i4>
      </vt:variant>
      <vt:variant>
        <vt:i4>5</vt:i4>
      </vt:variant>
      <vt:variant>
        <vt:lpwstr>http://www.nevo.co.il/case/4099006</vt:lpwstr>
      </vt:variant>
      <vt:variant>
        <vt:lpwstr/>
      </vt:variant>
      <vt:variant>
        <vt:i4>4063355</vt:i4>
      </vt:variant>
      <vt:variant>
        <vt:i4>150</vt:i4>
      </vt:variant>
      <vt:variant>
        <vt:i4>0</vt:i4>
      </vt:variant>
      <vt:variant>
        <vt:i4>5</vt:i4>
      </vt:variant>
      <vt:variant>
        <vt:lpwstr>http://www.nevo.co.il/case/7960669</vt:lpwstr>
      </vt:variant>
      <vt:variant>
        <vt:lpwstr/>
      </vt:variant>
      <vt:variant>
        <vt:i4>3997811</vt:i4>
      </vt:variant>
      <vt:variant>
        <vt:i4>147</vt:i4>
      </vt:variant>
      <vt:variant>
        <vt:i4>0</vt:i4>
      </vt:variant>
      <vt:variant>
        <vt:i4>5</vt:i4>
      </vt:variant>
      <vt:variant>
        <vt:lpwstr>http://www.nevo.co.il/case/20178061</vt:lpwstr>
      </vt:variant>
      <vt:variant>
        <vt:lpwstr/>
      </vt:variant>
      <vt:variant>
        <vt:i4>4063346</vt:i4>
      </vt:variant>
      <vt:variant>
        <vt:i4>144</vt:i4>
      </vt:variant>
      <vt:variant>
        <vt:i4>0</vt:i4>
      </vt:variant>
      <vt:variant>
        <vt:i4>5</vt:i4>
      </vt:variant>
      <vt:variant>
        <vt:lpwstr>http://www.nevo.co.il/case/20420489</vt:lpwstr>
      </vt:variant>
      <vt:variant>
        <vt:lpwstr/>
      </vt:variant>
      <vt:variant>
        <vt:i4>3407997</vt:i4>
      </vt:variant>
      <vt:variant>
        <vt:i4>141</vt:i4>
      </vt:variant>
      <vt:variant>
        <vt:i4>0</vt:i4>
      </vt:variant>
      <vt:variant>
        <vt:i4>5</vt:i4>
      </vt:variant>
      <vt:variant>
        <vt:lpwstr>http://www.nevo.co.il/case/6018516</vt:lpwstr>
      </vt:variant>
      <vt:variant>
        <vt:lpwstr/>
      </vt:variant>
      <vt:variant>
        <vt:i4>3145849</vt:i4>
      </vt:variant>
      <vt:variant>
        <vt:i4>138</vt:i4>
      </vt:variant>
      <vt:variant>
        <vt:i4>0</vt:i4>
      </vt:variant>
      <vt:variant>
        <vt:i4>5</vt:i4>
      </vt:variant>
      <vt:variant>
        <vt:lpwstr>http://www.nevo.co.il/case/13093721</vt:lpwstr>
      </vt:variant>
      <vt:variant>
        <vt:lpwstr/>
      </vt:variant>
      <vt:variant>
        <vt:i4>3735671</vt:i4>
      </vt:variant>
      <vt:variant>
        <vt:i4>135</vt:i4>
      </vt:variant>
      <vt:variant>
        <vt:i4>0</vt:i4>
      </vt:variant>
      <vt:variant>
        <vt:i4>5</vt:i4>
      </vt:variant>
      <vt:variant>
        <vt:lpwstr>http://www.nevo.co.il/case/26122780</vt:lpwstr>
      </vt:variant>
      <vt:variant>
        <vt:lpwstr/>
      </vt:variant>
      <vt:variant>
        <vt:i4>3735671</vt:i4>
      </vt:variant>
      <vt:variant>
        <vt:i4>132</vt:i4>
      </vt:variant>
      <vt:variant>
        <vt:i4>0</vt:i4>
      </vt:variant>
      <vt:variant>
        <vt:i4>5</vt:i4>
      </vt:variant>
      <vt:variant>
        <vt:lpwstr>http://www.nevo.co.il/case/26122781</vt:lpwstr>
      </vt:variant>
      <vt:variant>
        <vt:lpwstr/>
      </vt:variant>
      <vt:variant>
        <vt:i4>3539060</vt:i4>
      </vt:variant>
      <vt:variant>
        <vt:i4>129</vt:i4>
      </vt:variant>
      <vt:variant>
        <vt:i4>0</vt:i4>
      </vt:variant>
      <vt:variant>
        <vt:i4>5</vt:i4>
      </vt:variant>
      <vt:variant>
        <vt:lpwstr>http://www.nevo.co.il/case/17968162</vt:lpwstr>
      </vt:variant>
      <vt:variant>
        <vt:lpwstr/>
      </vt:variant>
      <vt:variant>
        <vt:i4>3211386</vt:i4>
      </vt:variant>
      <vt:variant>
        <vt:i4>126</vt:i4>
      </vt:variant>
      <vt:variant>
        <vt:i4>0</vt:i4>
      </vt:variant>
      <vt:variant>
        <vt:i4>5</vt:i4>
      </vt:variant>
      <vt:variant>
        <vt:lpwstr>http://www.nevo.co.il/case/3930475</vt:lpwstr>
      </vt:variant>
      <vt:variant>
        <vt:lpwstr/>
      </vt:variant>
      <vt:variant>
        <vt:i4>3211377</vt:i4>
      </vt:variant>
      <vt:variant>
        <vt:i4>123</vt:i4>
      </vt:variant>
      <vt:variant>
        <vt:i4>0</vt:i4>
      </vt:variant>
      <vt:variant>
        <vt:i4>5</vt:i4>
      </vt:variant>
      <vt:variant>
        <vt:lpwstr>http://www.nevo.co.il/case/5593934</vt:lpwstr>
      </vt:variant>
      <vt:variant>
        <vt:lpwstr/>
      </vt:variant>
      <vt:variant>
        <vt:i4>3604595</vt:i4>
      </vt:variant>
      <vt:variant>
        <vt:i4>120</vt:i4>
      </vt:variant>
      <vt:variant>
        <vt:i4>0</vt:i4>
      </vt:variant>
      <vt:variant>
        <vt:i4>5</vt:i4>
      </vt:variant>
      <vt:variant>
        <vt:lpwstr>http://www.nevo.co.il/case/5670712</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6357095</vt:i4>
      </vt:variant>
      <vt:variant>
        <vt:i4>114</vt:i4>
      </vt:variant>
      <vt:variant>
        <vt:i4>0</vt:i4>
      </vt:variant>
      <vt:variant>
        <vt:i4>5</vt:i4>
      </vt:variant>
      <vt:variant>
        <vt:lpwstr>http://www.nevo.co.il/law/70301/244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65618</vt:i4>
      </vt:variant>
      <vt:variant>
        <vt:i4>108</vt:i4>
      </vt:variant>
      <vt:variant>
        <vt:i4>0</vt:i4>
      </vt:variant>
      <vt:variant>
        <vt:i4>5</vt:i4>
      </vt:variant>
      <vt:variant>
        <vt:lpwstr>http://www.nevo.co.il/law/70301/413e</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6357116</vt:i4>
      </vt:variant>
      <vt:variant>
        <vt:i4>102</vt:i4>
      </vt:variant>
      <vt:variant>
        <vt:i4>0</vt:i4>
      </vt:variant>
      <vt:variant>
        <vt:i4>5</vt:i4>
      </vt:variant>
      <vt:variant>
        <vt:lpwstr>http://www.nevo.co.il/law/70301/413d.a</vt:lpwstr>
      </vt:variant>
      <vt:variant>
        <vt:lpwstr/>
      </vt:variant>
      <vt:variant>
        <vt:i4>7995492</vt:i4>
      </vt:variant>
      <vt:variant>
        <vt:i4>99</vt:i4>
      </vt:variant>
      <vt:variant>
        <vt:i4>0</vt:i4>
      </vt:variant>
      <vt:variant>
        <vt:i4>5</vt:i4>
      </vt:variant>
      <vt:variant>
        <vt:lpwstr>http://www.nevo.co.il/law/70301</vt:lpwstr>
      </vt:variant>
      <vt:variant>
        <vt:lpwstr/>
      </vt:variant>
      <vt:variant>
        <vt:i4>131154</vt:i4>
      </vt:variant>
      <vt:variant>
        <vt:i4>96</vt:i4>
      </vt:variant>
      <vt:variant>
        <vt:i4>0</vt:i4>
      </vt:variant>
      <vt:variant>
        <vt:i4>5</vt:i4>
      </vt:variant>
      <vt:variant>
        <vt:lpwstr>http://www.nevo.co.il/law/70301/413f</vt:lpwstr>
      </vt:variant>
      <vt:variant>
        <vt:lpwstr/>
      </vt:variant>
      <vt:variant>
        <vt:i4>7995492</vt:i4>
      </vt:variant>
      <vt:variant>
        <vt:i4>93</vt:i4>
      </vt:variant>
      <vt:variant>
        <vt:i4>0</vt:i4>
      </vt:variant>
      <vt:variant>
        <vt:i4>5</vt:i4>
      </vt:variant>
      <vt:variant>
        <vt:lpwstr>http://www.nevo.co.il/law/70301</vt:lpwstr>
      </vt:variant>
      <vt:variant>
        <vt:lpwstr/>
      </vt:variant>
      <vt:variant>
        <vt:i4>65618</vt:i4>
      </vt:variant>
      <vt:variant>
        <vt:i4>90</vt:i4>
      </vt:variant>
      <vt:variant>
        <vt:i4>0</vt:i4>
      </vt:variant>
      <vt:variant>
        <vt:i4>5</vt:i4>
      </vt:variant>
      <vt:variant>
        <vt:lpwstr>http://www.nevo.co.il/law/70301/413e</vt:lpwstr>
      </vt:variant>
      <vt:variant>
        <vt:lpwstr/>
      </vt:variant>
      <vt:variant>
        <vt:i4>7995492</vt:i4>
      </vt:variant>
      <vt:variant>
        <vt:i4>87</vt:i4>
      </vt:variant>
      <vt:variant>
        <vt:i4>0</vt:i4>
      </vt:variant>
      <vt:variant>
        <vt:i4>5</vt:i4>
      </vt:variant>
      <vt:variant>
        <vt:lpwstr>http://www.nevo.co.il/law/70301</vt:lpwstr>
      </vt:variant>
      <vt:variant>
        <vt:lpwstr/>
      </vt:variant>
      <vt:variant>
        <vt:i4>8257637</vt:i4>
      </vt:variant>
      <vt:variant>
        <vt:i4>84</vt:i4>
      </vt:variant>
      <vt:variant>
        <vt:i4>0</vt:i4>
      </vt:variant>
      <vt:variant>
        <vt:i4>5</vt:i4>
      </vt:variant>
      <vt:variant>
        <vt:lpwstr>http://www.nevo.co.il/law/72265</vt:lpwstr>
      </vt:variant>
      <vt:variant>
        <vt:lpwstr/>
      </vt:variant>
      <vt:variant>
        <vt:i4>6684769</vt:i4>
      </vt:variant>
      <vt:variant>
        <vt:i4>81</vt:i4>
      </vt:variant>
      <vt:variant>
        <vt:i4>0</vt:i4>
      </vt:variant>
      <vt:variant>
        <vt:i4>5</vt:i4>
      </vt:variant>
      <vt:variant>
        <vt:lpwstr>http://www.nevo.co.il/law/72265/17</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6357116</vt:i4>
      </vt:variant>
      <vt:variant>
        <vt:i4>75</vt:i4>
      </vt:variant>
      <vt:variant>
        <vt:i4>0</vt:i4>
      </vt:variant>
      <vt:variant>
        <vt:i4>5</vt:i4>
      </vt:variant>
      <vt:variant>
        <vt:lpwstr>http://www.nevo.co.il/law/70301/413d.a</vt:lpwstr>
      </vt:variant>
      <vt:variant>
        <vt:lpwstr/>
      </vt:variant>
      <vt:variant>
        <vt:i4>7995492</vt:i4>
      </vt:variant>
      <vt:variant>
        <vt:i4>72</vt:i4>
      </vt:variant>
      <vt:variant>
        <vt:i4>0</vt:i4>
      </vt:variant>
      <vt:variant>
        <vt:i4>5</vt:i4>
      </vt:variant>
      <vt:variant>
        <vt:lpwstr>http://www.nevo.co.il/law/70301</vt:lpwstr>
      </vt:variant>
      <vt:variant>
        <vt:lpwstr/>
      </vt:variant>
      <vt:variant>
        <vt:i4>131154</vt:i4>
      </vt:variant>
      <vt:variant>
        <vt:i4>69</vt:i4>
      </vt:variant>
      <vt:variant>
        <vt:i4>0</vt:i4>
      </vt:variant>
      <vt:variant>
        <vt:i4>5</vt:i4>
      </vt:variant>
      <vt:variant>
        <vt:lpwstr>http://www.nevo.co.il/law/70301/413f</vt:lpwstr>
      </vt:variant>
      <vt:variant>
        <vt:lpwstr/>
      </vt:variant>
      <vt:variant>
        <vt:i4>8323175</vt:i4>
      </vt:variant>
      <vt:variant>
        <vt:i4>66</vt:i4>
      </vt:variant>
      <vt:variant>
        <vt:i4>0</vt:i4>
      </vt:variant>
      <vt:variant>
        <vt:i4>5</vt:i4>
      </vt:variant>
      <vt:variant>
        <vt:lpwstr>http://www.nevo.co.il/law/75003</vt:lpwstr>
      </vt:variant>
      <vt:variant>
        <vt:lpwstr/>
      </vt:variant>
      <vt:variant>
        <vt:i4>8257637</vt:i4>
      </vt:variant>
      <vt:variant>
        <vt:i4>63</vt:i4>
      </vt:variant>
      <vt:variant>
        <vt:i4>0</vt:i4>
      </vt:variant>
      <vt:variant>
        <vt:i4>5</vt:i4>
      </vt:variant>
      <vt:variant>
        <vt:lpwstr>http://www.nevo.co.il/law/4216</vt:lpwstr>
      </vt:variant>
      <vt:variant>
        <vt:lpwstr/>
      </vt:variant>
      <vt:variant>
        <vt:i4>6881381</vt:i4>
      </vt:variant>
      <vt:variant>
        <vt:i4>60</vt:i4>
      </vt:variant>
      <vt:variant>
        <vt:i4>0</vt:i4>
      </vt:variant>
      <vt:variant>
        <vt:i4>5</vt:i4>
      </vt:variant>
      <vt:variant>
        <vt:lpwstr>http://www.nevo.co.il/law/74918/39</vt:lpwstr>
      </vt:variant>
      <vt:variant>
        <vt:lpwstr/>
      </vt:variant>
      <vt:variant>
        <vt:i4>8323182</vt:i4>
      </vt:variant>
      <vt:variant>
        <vt:i4>57</vt:i4>
      </vt:variant>
      <vt:variant>
        <vt:i4>0</vt:i4>
      </vt:variant>
      <vt:variant>
        <vt:i4>5</vt:i4>
      </vt:variant>
      <vt:variant>
        <vt:lpwstr>http://www.nevo.co.il/law/74918</vt:lpwstr>
      </vt:variant>
      <vt:variant>
        <vt:lpwstr/>
      </vt:variant>
      <vt:variant>
        <vt:i4>6881388</vt:i4>
      </vt:variant>
      <vt:variant>
        <vt:i4>54</vt:i4>
      </vt:variant>
      <vt:variant>
        <vt:i4>0</vt:i4>
      </vt:variant>
      <vt:variant>
        <vt:i4>5</vt:i4>
      </vt:variant>
      <vt:variant>
        <vt:lpwstr>http://www.nevo.co.il/law/74903/186</vt:lpwstr>
      </vt:variant>
      <vt:variant>
        <vt:lpwstr/>
      </vt:variant>
      <vt:variant>
        <vt:i4>6815854</vt:i4>
      </vt:variant>
      <vt:variant>
        <vt:i4>51</vt:i4>
      </vt:variant>
      <vt:variant>
        <vt:i4>0</vt:i4>
      </vt:variant>
      <vt:variant>
        <vt:i4>5</vt:i4>
      </vt:variant>
      <vt:variant>
        <vt:lpwstr>http://www.nevo.co.il/law/74903/39</vt:lpwstr>
      </vt:variant>
      <vt:variant>
        <vt:lpwstr/>
      </vt:variant>
      <vt:variant>
        <vt:i4>8257646</vt:i4>
      </vt:variant>
      <vt:variant>
        <vt:i4>48</vt:i4>
      </vt:variant>
      <vt:variant>
        <vt:i4>0</vt:i4>
      </vt:variant>
      <vt:variant>
        <vt:i4>5</vt:i4>
      </vt:variant>
      <vt:variant>
        <vt:lpwstr>http://www.nevo.co.il/law/74903</vt:lpwstr>
      </vt:variant>
      <vt:variant>
        <vt:lpwstr/>
      </vt:variant>
      <vt:variant>
        <vt:i4>4915272</vt:i4>
      </vt:variant>
      <vt:variant>
        <vt:i4>45</vt:i4>
      </vt:variant>
      <vt:variant>
        <vt:i4>0</vt:i4>
      </vt:variant>
      <vt:variant>
        <vt:i4>5</vt:i4>
      </vt:variant>
      <vt:variant>
        <vt:lpwstr>http://www.nevo.co.il/law/5227/43</vt:lpwstr>
      </vt:variant>
      <vt:variant>
        <vt:lpwstr/>
      </vt:variant>
      <vt:variant>
        <vt:i4>8323175</vt:i4>
      </vt:variant>
      <vt:variant>
        <vt:i4>42</vt:i4>
      </vt:variant>
      <vt:variant>
        <vt:i4>0</vt:i4>
      </vt:variant>
      <vt:variant>
        <vt:i4>5</vt:i4>
      </vt:variant>
      <vt:variant>
        <vt:lpwstr>http://www.nevo.co.il/law/5227</vt:lpwstr>
      </vt:variant>
      <vt:variant>
        <vt:lpwstr/>
      </vt:variant>
      <vt:variant>
        <vt:i4>6684769</vt:i4>
      </vt:variant>
      <vt:variant>
        <vt:i4>39</vt:i4>
      </vt:variant>
      <vt:variant>
        <vt:i4>0</vt:i4>
      </vt:variant>
      <vt:variant>
        <vt:i4>5</vt:i4>
      </vt:variant>
      <vt:variant>
        <vt:lpwstr>http://www.nevo.co.il/law/72265/17</vt:lpwstr>
      </vt:variant>
      <vt:variant>
        <vt:lpwstr/>
      </vt:variant>
      <vt:variant>
        <vt:i4>8257637</vt:i4>
      </vt:variant>
      <vt:variant>
        <vt:i4>36</vt:i4>
      </vt:variant>
      <vt:variant>
        <vt:i4>0</vt:i4>
      </vt:variant>
      <vt:variant>
        <vt:i4>5</vt:i4>
      </vt:variant>
      <vt:variant>
        <vt:lpwstr>http://www.nevo.co.il/law/72265</vt:lpwstr>
      </vt:variant>
      <vt:variant>
        <vt:lpwstr/>
      </vt:variant>
      <vt:variant>
        <vt:i4>131154</vt:i4>
      </vt:variant>
      <vt:variant>
        <vt:i4>33</vt:i4>
      </vt:variant>
      <vt:variant>
        <vt:i4>0</vt:i4>
      </vt:variant>
      <vt:variant>
        <vt:i4>5</vt:i4>
      </vt:variant>
      <vt:variant>
        <vt:lpwstr>http://www.nevo.co.il/law/70301/413f</vt:lpwstr>
      </vt:variant>
      <vt:variant>
        <vt:lpwstr/>
      </vt:variant>
      <vt:variant>
        <vt:i4>65618</vt:i4>
      </vt:variant>
      <vt:variant>
        <vt:i4>30</vt:i4>
      </vt:variant>
      <vt:variant>
        <vt:i4>0</vt:i4>
      </vt:variant>
      <vt:variant>
        <vt:i4>5</vt:i4>
      </vt:variant>
      <vt:variant>
        <vt:lpwstr>http://www.nevo.co.il/law/70301/413e</vt:lpwstr>
      </vt:variant>
      <vt:variant>
        <vt:lpwstr/>
      </vt:variant>
      <vt:variant>
        <vt:i4>6357116</vt:i4>
      </vt:variant>
      <vt:variant>
        <vt:i4>27</vt:i4>
      </vt:variant>
      <vt:variant>
        <vt:i4>0</vt:i4>
      </vt:variant>
      <vt:variant>
        <vt:i4>5</vt:i4>
      </vt:variant>
      <vt:variant>
        <vt:lpwstr>http://www.nevo.co.il/law/70301/413d.a</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http://www.nevo.co.il/law/70301/40h</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2025-04-23T00:28:00Z</dcterms:created>
  <dcterms:modified xsi:type="dcterms:W3CDTF">2025-04-23T00:28:00Z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34222</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מזהר הייב</vt:lpwstr>
  </property>
  <property fmtid="{D5CDD505-2E9C-101B-9397-08002B2CF9AE}" pid="10" name="JUDGE">
    <vt:lpwstr>ניר מישורי לב טוב</vt:lpwstr>
  </property>
  <property fmtid="{D5CDD505-2E9C-101B-9397-08002B2CF9AE}" pid="11" name="CITY">
    <vt:lpwstr>טב'</vt:lpwstr>
  </property>
  <property fmtid="{D5CDD505-2E9C-101B-9397-08002B2CF9AE}" pid="12" name="DATE">
    <vt:lpwstr>20201208</vt:lpwstr>
  </property>
  <property fmtid="{D5CDD505-2E9C-101B-9397-08002B2CF9AE}" pid="13" name="TYPE_N_DATE">
    <vt:lpwstr>38020201208</vt:lpwstr>
  </property>
  <property fmtid="{D5CDD505-2E9C-101B-9397-08002B2CF9AE}" pid="14" name="WORDNUMPAGES">
    <vt:lpwstr>29</vt:lpwstr>
  </property>
  <property fmtid="{D5CDD505-2E9C-101B-9397-08002B2CF9AE}" pid="15" name="TYPE_ABS_DATE">
    <vt:lpwstr>380120201208</vt:lpwstr>
  </property>
  <property fmtid="{D5CDD505-2E9C-101B-9397-08002B2CF9AE}" pid="16" name="ISABSTRACT">
    <vt:lpwstr>Y</vt:lpwstr>
  </property>
  <property fmtid="{D5CDD505-2E9C-101B-9397-08002B2CF9AE}" pid="17" name="PADIMAIL">
    <vt:lpwstr>YES</vt:lpwstr>
  </property>
  <property fmtid="{D5CDD505-2E9C-101B-9397-08002B2CF9AE}" pid="18" name="NOSE1ID">
    <vt:lpwstr>77;77;77;77</vt:lpwstr>
  </property>
  <property fmtid="{D5CDD505-2E9C-101B-9397-08002B2CF9AE}" pid="19" name="NOSE2ID">
    <vt:lpwstr>1446;1446;1446;1443</vt:lpwstr>
  </property>
  <property fmtid="{D5CDD505-2E9C-101B-9397-08002B2CF9AE}" pid="20" name="NOSE3ID">
    <vt:lpwstr>11678;16915;8971;16552</vt:lpwstr>
  </property>
  <property fmtid="{D5CDD505-2E9C-101B-9397-08002B2CF9AE}" pid="21" name="NOSE11">
    <vt:lpwstr>עונשין</vt:lpwstr>
  </property>
  <property fmtid="{D5CDD505-2E9C-101B-9397-08002B2CF9AE}" pid="22" name="NOSE21">
    <vt:lpwstr>ענישה</vt:lpwstr>
  </property>
  <property fmtid="{D5CDD505-2E9C-101B-9397-08002B2CF9AE}" pid="23" name="NOSE31">
    <vt:lpwstr>מדיניות ענישה: עבירות רכוש</vt:lpwstr>
  </property>
  <property fmtid="{D5CDD505-2E9C-101B-9397-08002B2CF9AE}" pid="24" name="NOSE12">
    <vt:lpwstr>עונשין</vt:lpwstr>
  </property>
  <property fmtid="{D5CDD505-2E9C-101B-9397-08002B2CF9AE}" pid="25" name="NOSE22">
    <vt:lpwstr>ענישה</vt:lpwstr>
  </property>
  <property fmtid="{D5CDD505-2E9C-101B-9397-08002B2CF9AE}" pid="26" name="NOSE32">
    <vt:lpwstr>מדיניות ענישה: התפרצות</vt:lpwstr>
  </property>
  <property fmtid="{D5CDD505-2E9C-101B-9397-08002B2CF9AE}" pid="27" name="NOSE13">
    <vt:lpwstr>עונשין</vt:lpwstr>
  </property>
  <property fmtid="{D5CDD505-2E9C-101B-9397-08002B2CF9AE}" pid="28" name="NOSE23">
    <vt:lpwstr>ענישה</vt:lpwstr>
  </property>
  <property fmtid="{D5CDD505-2E9C-101B-9397-08002B2CF9AE}" pid="29" name="NOSE33">
    <vt:lpwstr>דרכי ענישה: קנס</vt:lpwstr>
  </property>
  <property fmtid="{D5CDD505-2E9C-101B-9397-08002B2CF9AE}" pid="30" name="NOSE14">
    <vt:lpwstr>עונשין</vt:lpwstr>
  </property>
  <property fmtid="{D5CDD505-2E9C-101B-9397-08002B2CF9AE}" pid="31" name="NOSE24">
    <vt:lpwstr>עבירות</vt:lpwstr>
  </property>
  <property fmtid="{D5CDD505-2E9C-101B-9397-08002B2CF9AE}" pid="32" name="NOSE34">
    <vt:lpwstr>הונאה בכרטיס חיוב</vt:lpwstr>
  </property>
  <property fmtid="{D5CDD505-2E9C-101B-9397-08002B2CF9AE}" pid="33" name="PADIDATE">
    <vt:lpwstr>20201217</vt:lpwstr>
  </property>
  <property fmtid="{D5CDD505-2E9C-101B-9397-08002B2CF9AE}" pid="34" name="METAKZER">
    <vt:lpwstr>עומרי</vt:lpwstr>
  </property>
  <property fmtid="{D5CDD505-2E9C-101B-9397-08002B2CF9AE}" pid="35" name="CASESLISTTMP1">
    <vt:lpwstr>5670712:2;5593934:2;3930475;17968162:2;26122781;26122780:2;13093721:2;6018516;20420489;20178061;7960669;4099006;22266866;21710509;5884469;4568011:2;6118630;17954235:2;20646726;5590045;7867903;7854795;6045015;22818735;4582426;4588927;5573282:2;4305668</vt:lpwstr>
  </property>
  <property fmtid="{D5CDD505-2E9C-101B-9397-08002B2CF9AE}" pid="36" name="CASESLISTTMP2">
    <vt:lpwstr>4342943;5409805;5180649;4296861;4411504;3577412;3998253;2946339;4154350;20391554;17899314;2375291;2278234;16967634;11266816;6893535;5651050;5642705;4611402;6032306;161916;17914099;6101508;6101507;17944502;6091196;5846773;26897258;6031891;22540406</vt:lpwstr>
  </property>
  <property fmtid="{D5CDD505-2E9C-101B-9397-08002B2CF9AE}" pid="37" name="CASESLISTTMP3">
    <vt:lpwstr>20489990</vt:lpwstr>
  </property>
  <property fmtid="{D5CDD505-2E9C-101B-9397-08002B2CF9AE}" pid="38" name="BOOKGROUPTMP1">
    <vt:lpwstr/>
  </property>
  <property fmtid="{D5CDD505-2E9C-101B-9397-08002B2CF9AE}" pid="39" name="NOBOOKNEVO">
    <vt:lpwstr>2585;2344</vt:lpwstr>
  </property>
  <property fmtid="{D5CDD505-2E9C-101B-9397-08002B2CF9AE}" pid="40" name="LAWLISTTMP1">
    <vt:lpwstr>70301/413f:2;413d.a:2;413e:2;244;040b;40jc:2;040c.a;40jc.a;040i;040h;40ja</vt:lpwstr>
  </property>
  <property fmtid="{D5CDD505-2E9C-101B-9397-08002B2CF9AE}" pid="41" name="LAWLISTTMP2">
    <vt:lpwstr>72265/017</vt:lpwstr>
  </property>
  <property fmtid="{D5CDD505-2E9C-101B-9397-08002B2CF9AE}" pid="42" name="LAWLISTTMP3">
    <vt:lpwstr>5227/043</vt:lpwstr>
  </property>
  <property fmtid="{D5CDD505-2E9C-101B-9397-08002B2CF9AE}" pid="43" name="LAWLISTTMP4">
    <vt:lpwstr>74903/186;039</vt:lpwstr>
  </property>
  <property fmtid="{D5CDD505-2E9C-101B-9397-08002B2CF9AE}" pid="44" name="LAWLISTTMP5">
    <vt:lpwstr>74918/039</vt:lpwstr>
  </property>
  <property fmtid="{D5CDD505-2E9C-101B-9397-08002B2CF9AE}" pid="45" name="LAWLISTTMP6">
    <vt:lpwstr>4216</vt:lpwstr>
  </property>
  <property fmtid="{D5CDD505-2E9C-101B-9397-08002B2CF9AE}" pid="46" name="LAWLISTTMP7">
    <vt:lpwstr>75003</vt:lpwstr>
  </property>
</Properties>
</file>