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AE4D20" w:rsidRPr="00D352A0" w14:paraId="6AA7E9A3" w14:textId="77777777" w:rsidTr="005C2DAC">
        <w:trPr>
          <w:trHeight w:hRule="exact" w:val="418"/>
          <w:jc w:val="center"/>
        </w:trPr>
        <w:tc>
          <w:tcPr>
            <w:tcW w:w="8721" w:type="dxa"/>
            <w:gridSpan w:val="2"/>
          </w:tcPr>
          <w:p w14:paraId="3F13837B" w14:textId="77777777" w:rsidR="00AE4D20" w:rsidRPr="00D352A0" w:rsidRDefault="00AE4D20" w:rsidP="00F87E49">
            <w:pPr>
              <w:pStyle w:val="a3"/>
              <w:jc w:val="center"/>
              <w:rPr>
                <w:rFonts w:ascii="Tahoma" w:hAnsi="Tahoma" w:cs="Tahoma"/>
                <w:color w:val="000080"/>
                <w:rtl/>
              </w:rPr>
            </w:pPr>
            <w:r w:rsidRPr="00D352A0">
              <w:rPr>
                <w:rFonts w:ascii="Tahoma" w:hAnsi="Tahoma" w:cs="Tahoma"/>
                <w:b/>
                <w:bCs/>
                <w:color w:val="000080"/>
                <w:rtl/>
              </w:rPr>
              <w:t>בית משפט השלום בקריות</w:t>
            </w:r>
          </w:p>
        </w:tc>
      </w:tr>
      <w:tr w:rsidR="00AE4D20" w:rsidRPr="00D352A0" w14:paraId="00E247EA" w14:textId="77777777" w:rsidTr="005C2DAC">
        <w:trPr>
          <w:trHeight w:val="337"/>
          <w:jc w:val="center"/>
        </w:trPr>
        <w:tc>
          <w:tcPr>
            <w:tcW w:w="5057" w:type="dxa"/>
          </w:tcPr>
          <w:p w14:paraId="46BAF7E4" w14:textId="77777777" w:rsidR="00AE4D20" w:rsidRPr="00D352A0" w:rsidRDefault="00AE4D20" w:rsidP="00F87E49">
            <w:pPr>
              <w:rPr>
                <w:rFonts w:cs="FrankRuehl"/>
                <w:sz w:val="28"/>
                <w:szCs w:val="28"/>
                <w:rtl/>
              </w:rPr>
            </w:pPr>
            <w:r w:rsidRPr="00D352A0">
              <w:rPr>
                <w:rFonts w:cs="FrankRuehl"/>
                <w:sz w:val="28"/>
                <w:szCs w:val="28"/>
                <w:rtl/>
              </w:rPr>
              <w:t>ת"פ</w:t>
            </w:r>
            <w:r w:rsidRPr="00D352A0">
              <w:rPr>
                <w:rFonts w:cs="FrankRuehl" w:hint="cs"/>
                <w:sz w:val="28"/>
                <w:szCs w:val="28"/>
                <w:rtl/>
              </w:rPr>
              <w:t xml:space="preserve"> </w:t>
            </w:r>
            <w:hyperlink r:id="rId7" w:history="1">
              <w:r w:rsidR="00877320" w:rsidRPr="00877320">
                <w:rPr>
                  <w:rFonts w:cs="FrankRuehl"/>
                  <w:color w:val="0000FF"/>
                  <w:sz w:val="28"/>
                  <w:szCs w:val="28"/>
                  <w:u w:val="single"/>
                  <w:rtl/>
                </w:rPr>
                <w:t xml:space="preserve">37166-02-20 </w:t>
              </w:r>
            </w:hyperlink>
            <w:r w:rsidRPr="00D352A0">
              <w:rPr>
                <w:rFonts w:cs="FrankRuehl" w:hint="cs"/>
                <w:sz w:val="28"/>
                <w:szCs w:val="28"/>
                <w:rtl/>
              </w:rPr>
              <w:t xml:space="preserve"> </w:t>
            </w:r>
            <w:r w:rsidRPr="00D352A0">
              <w:rPr>
                <w:rFonts w:cs="FrankRuehl"/>
                <w:sz w:val="28"/>
                <w:szCs w:val="28"/>
                <w:rtl/>
              </w:rPr>
              <w:t>מדינת ישראל נ' שגיר(עציר)</w:t>
            </w:r>
          </w:p>
          <w:p w14:paraId="0DC4D254" w14:textId="77777777" w:rsidR="00AE4D20" w:rsidRPr="00D352A0" w:rsidRDefault="00AE4D20" w:rsidP="00F87E49">
            <w:pPr>
              <w:pStyle w:val="a3"/>
              <w:rPr>
                <w:rFonts w:cs="FrankRuehl"/>
                <w:sz w:val="28"/>
                <w:szCs w:val="28"/>
                <w:rtl/>
              </w:rPr>
            </w:pPr>
          </w:p>
        </w:tc>
        <w:tc>
          <w:tcPr>
            <w:tcW w:w="3664" w:type="dxa"/>
          </w:tcPr>
          <w:p w14:paraId="52C59497" w14:textId="77777777" w:rsidR="00AE4D20" w:rsidRPr="00D352A0" w:rsidRDefault="00AE4D20" w:rsidP="00F87E49">
            <w:pPr>
              <w:pStyle w:val="a3"/>
              <w:jc w:val="right"/>
              <w:rPr>
                <w:rFonts w:cs="FrankRuehl"/>
                <w:sz w:val="28"/>
                <w:szCs w:val="28"/>
                <w:rtl/>
              </w:rPr>
            </w:pPr>
          </w:p>
        </w:tc>
      </w:tr>
    </w:tbl>
    <w:p w14:paraId="03ED946F" w14:textId="77777777" w:rsidR="00AE4D20" w:rsidRPr="00D352A0" w:rsidRDefault="00AE4D20" w:rsidP="00AE4D20">
      <w:pPr>
        <w:pStyle w:val="a3"/>
        <w:rPr>
          <w:rtl/>
        </w:rPr>
      </w:pPr>
      <w:r w:rsidRPr="00D352A0">
        <w:rPr>
          <w:rFonts w:hint="cs"/>
          <w:rtl/>
        </w:rPr>
        <w:t xml:space="preserve"> </w:t>
      </w:r>
    </w:p>
    <w:p w14:paraId="4C64112F" w14:textId="77777777" w:rsidR="00AE4D20" w:rsidRPr="00D352A0" w:rsidRDefault="00AE4D20" w:rsidP="00AE4D20">
      <w:pPr>
        <w:rPr>
          <w:rFonts w:ascii="David" w:hAnsi="David"/>
          <w:b/>
          <w:bCs/>
          <w:rtl/>
        </w:rPr>
      </w:pPr>
    </w:p>
    <w:p w14:paraId="35F41984" w14:textId="77777777" w:rsidR="00AE4D20" w:rsidRPr="00D352A0" w:rsidRDefault="00AE4D20" w:rsidP="00AE4D20">
      <w:pPr>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E4D20" w:rsidRPr="00D352A0" w14:paraId="16D16DE8" w14:textId="77777777" w:rsidTr="00AE4D20">
        <w:trPr>
          <w:trHeight w:val="295"/>
          <w:jc w:val="center"/>
        </w:trPr>
        <w:tc>
          <w:tcPr>
            <w:tcW w:w="923" w:type="dxa"/>
            <w:tcBorders>
              <w:top w:val="nil"/>
              <w:left w:val="nil"/>
              <w:bottom w:val="nil"/>
              <w:right w:val="nil"/>
            </w:tcBorders>
            <w:shd w:val="clear" w:color="auto" w:fill="auto"/>
          </w:tcPr>
          <w:p w14:paraId="7083A495" w14:textId="77777777" w:rsidR="00AE4D20" w:rsidRPr="00D352A0" w:rsidRDefault="00AE4D20" w:rsidP="00AE4D20">
            <w:pPr>
              <w:jc w:val="both"/>
              <w:rPr>
                <w:rFonts w:ascii="David" w:hAnsi="David"/>
                <w:b/>
                <w:bCs/>
              </w:rPr>
            </w:pPr>
            <w:r w:rsidRPr="00D352A0">
              <w:rPr>
                <w:rFonts w:ascii="David" w:hAnsi="David"/>
                <w:b/>
                <w:bCs/>
                <w:rtl/>
              </w:rPr>
              <w:t xml:space="preserve">בפני </w:t>
            </w:r>
          </w:p>
        </w:tc>
        <w:tc>
          <w:tcPr>
            <w:tcW w:w="7897" w:type="dxa"/>
            <w:gridSpan w:val="2"/>
            <w:tcBorders>
              <w:top w:val="nil"/>
              <w:left w:val="nil"/>
              <w:bottom w:val="nil"/>
              <w:right w:val="nil"/>
            </w:tcBorders>
            <w:shd w:val="clear" w:color="auto" w:fill="auto"/>
          </w:tcPr>
          <w:p w14:paraId="054DDAD9" w14:textId="77777777" w:rsidR="00AE4D20" w:rsidRPr="00D352A0" w:rsidRDefault="00AE4D20" w:rsidP="00AE4D20">
            <w:pPr>
              <w:jc w:val="both"/>
              <w:rPr>
                <w:rFonts w:ascii="David" w:hAnsi="David"/>
                <w:b/>
                <w:bCs/>
              </w:rPr>
            </w:pPr>
            <w:r w:rsidRPr="00D352A0">
              <w:rPr>
                <w:rFonts w:ascii="David" w:hAnsi="David"/>
                <w:b/>
                <w:bCs/>
                <w:rtl/>
              </w:rPr>
              <w:t xml:space="preserve">כב' השופט יוסי טורס , סגן הנשיא </w:t>
            </w:r>
          </w:p>
        </w:tc>
      </w:tr>
      <w:tr w:rsidR="00AE4D20" w:rsidRPr="00D352A0" w14:paraId="1A9D23C7" w14:textId="77777777" w:rsidTr="00AE4D20">
        <w:trPr>
          <w:trHeight w:val="355"/>
          <w:jc w:val="center"/>
        </w:trPr>
        <w:tc>
          <w:tcPr>
            <w:tcW w:w="923" w:type="dxa"/>
            <w:tcBorders>
              <w:top w:val="nil"/>
              <w:left w:val="nil"/>
              <w:bottom w:val="nil"/>
              <w:right w:val="nil"/>
            </w:tcBorders>
            <w:shd w:val="clear" w:color="auto" w:fill="auto"/>
          </w:tcPr>
          <w:p w14:paraId="7B722429" w14:textId="77777777" w:rsidR="00AE4D20" w:rsidRPr="00D352A0" w:rsidRDefault="00AE4D20" w:rsidP="00AE4D20">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64E232A7" w14:textId="77777777" w:rsidR="00AE4D20" w:rsidRPr="00D352A0" w:rsidRDefault="00AE4D20" w:rsidP="00F87E49">
            <w:pPr>
              <w:rPr>
                <w:rFonts w:ascii="David" w:hAnsi="David"/>
                <w:b/>
                <w:bCs/>
              </w:rPr>
            </w:pPr>
          </w:p>
        </w:tc>
        <w:tc>
          <w:tcPr>
            <w:tcW w:w="3771" w:type="dxa"/>
            <w:tcBorders>
              <w:top w:val="nil"/>
              <w:left w:val="nil"/>
              <w:bottom w:val="nil"/>
              <w:right w:val="nil"/>
            </w:tcBorders>
            <w:shd w:val="clear" w:color="auto" w:fill="auto"/>
          </w:tcPr>
          <w:p w14:paraId="54BE10F3" w14:textId="77777777" w:rsidR="00AE4D20" w:rsidRPr="00D352A0" w:rsidRDefault="00AE4D20" w:rsidP="00AE4D20">
            <w:pPr>
              <w:jc w:val="both"/>
              <w:rPr>
                <w:rFonts w:ascii="David" w:hAnsi="David"/>
                <w:b/>
                <w:bCs/>
              </w:rPr>
            </w:pPr>
          </w:p>
        </w:tc>
      </w:tr>
      <w:tr w:rsidR="00AE4D20" w:rsidRPr="00D352A0" w14:paraId="59B9A14F" w14:textId="77777777" w:rsidTr="00AE4D20">
        <w:trPr>
          <w:trHeight w:val="355"/>
          <w:jc w:val="center"/>
        </w:trPr>
        <w:tc>
          <w:tcPr>
            <w:tcW w:w="923" w:type="dxa"/>
            <w:tcBorders>
              <w:top w:val="nil"/>
              <w:left w:val="nil"/>
              <w:bottom w:val="nil"/>
              <w:right w:val="nil"/>
            </w:tcBorders>
            <w:shd w:val="clear" w:color="auto" w:fill="auto"/>
          </w:tcPr>
          <w:p w14:paraId="1972598B" w14:textId="77777777" w:rsidR="00AE4D20" w:rsidRPr="00D352A0" w:rsidRDefault="00AE4D20" w:rsidP="00AE4D20">
            <w:pPr>
              <w:jc w:val="both"/>
              <w:rPr>
                <w:rFonts w:ascii="David" w:hAnsi="David"/>
                <w:b/>
                <w:bCs/>
                <w:rtl/>
              </w:rPr>
            </w:pPr>
            <w:bookmarkStart w:id="1" w:name="FirstAppellant"/>
            <w:r w:rsidRPr="00D352A0">
              <w:rPr>
                <w:rFonts w:ascii="David" w:hAnsi="David"/>
                <w:b/>
                <w:bCs/>
                <w:rtl/>
              </w:rPr>
              <w:t>בעניין:</w:t>
            </w:r>
          </w:p>
        </w:tc>
        <w:tc>
          <w:tcPr>
            <w:tcW w:w="4126" w:type="dxa"/>
            <w:tcBorders>
              <w:top w:val="nil"/>
              <w:left w:val="nil"/>
              <w:bottom w:val="nil"/>
              <w:right w:val="nil"/>
            </w:tcBorders>
            <w:shd w:val="clear" w:color="auto" w:fill="auto"/>
          </w:tcPr>
          <w:p w14:paraId="52E1F194" w14:textId="77777777" w:rsidR="00AE4D20" w:rsidRPr="00D352A0" w:rsidRDefault="00AE4D20" w:rsidP="00AE4D20">
            <w:pPr>
              <w:jc w:val="both"/>
              <w:rPr>
                <w:rFonts w:ascii="David" w:hAnsi="David"/>
                <w:b/>
                <w:bCs/>
                <w:rtl/>
              </w:rPr>
            </w:pPr>
            <w:r w:rsidRPr="00D352A0">
              <w:rPr>
                <w:rFonts w:ascii="David" w:hAnsi="David"/>
                <w:b/>
                <w:bCs/>
                <w:rtl/>
              </w:rPr>
              <w:t>מדינת ישראל</w:t>
            </w:r>
          </w:p>
        </w:tc>
        <w:tc>
          <w:tcPr>
            <w:tcW w:w="3771" w:type="dxa"/>
            <w:tcBorders>
              <w:top w:val="nil"/>
              <w:left w:val="nil"/>
              <w:bottom w:val="nil"/>
              <w:right w:val="nil"/>
            </w:tcBorders>
            <w:shd w:val="clear" w:color="auto" w:fill="auto"/>
          </w:tcPr>
          <w:p w14:paraId="40FD8A91" w14:textId="77777777" w:rsidR="00AE4D20" w:rsidRPr="00D352A0" w:rsidRDefault="00AE4D20" w:rsidP="00AE4D20">
            <w:pPr>
              <w:jc w:val="right"/>
              <w:rPr>
                <w:rFonts w:ascii="David" w:hAnsi="David"/>
                <w:b/>
                <w:bCs/>
                <w:rtl/>
              </w:rPr>
            </w:pPr>
            <w:r w:rsidRPr="00D352A0">
              <w:rPr>
                <w:rFonts w:ascii="David" w:hAnsi="David"/>
                <w:b/>
                <w:bCs/>
                <w:rtl/>
              </w:rPr>
              <w:t>המאשימה</w:t>
            </w:r>
          </w:p>
        </w:tc>
      </w:tr>
      <w:bookmarkEnd w:id="1"/>
      <w:tr w:rsidR="00AE4D20" w:rsidRPr="00D352A0" w14:paraId="58FEE6AF" w14:textId="77777777" w:rsidTr="00AE4D20">
        <w:trPr>
          <w:trHeight w:val="355"/>
          <w:jc w:val="center"/>
        </w:trPr>
        <w:tc>
          <w:tcPr>
            <w:tcW w:w="923" w:type="dxa"/>
            <w:tcBorders>
              <w:top w:val="nil"/>
              <w:left w:val="nil"/>
              <w:bottom w:val="nil"/>
              <w:right w:val="nil"/>
            </w:tcBorders>
            <w:shd w:val="clear" w:color="auto" w:fill="auto"/>
          </w:tcPr>
          <w:p w14:paraId="416E3C39" w14:textId="77777777" w:rsidR="00AE4D20" w:rsidRPr="00D352A0" w:rsidRDefault="00AE4D20" w:rsidP="00AE4D20">
            <w:pPr>
              <w:jc w:val="both"/>
              <w:rPr>
                <w:rFonts w:ascii="David" w:hAnsi="David"/>
                <w:b/>
                <w:bCs/>
                <w:rtl/>
              </w:rPr>
            </w:pPr>
          </w:p>
        </w:tc>
        <w:tc>
          <w:tcPr>
            <w:tcW w:w="7897" w:type="dxa"/>
            <w:gridSpan w:val="2"/>
            <w:tcBorders>
              <w:top w:val="nil"/>
              <w:left w:val="nil"/>
              <w:bottom w:val="nil"/>
              <w:right w:val="nil"/>
            </w:tcBorders>
            <w:shd w:val="clear" w:color="auto" w:fill="auto"/>
          </w:tcPr>
          <w:p w14:paraId="3D093F75" w14:textId="77777777" w:rsidR="00AE4D20" w:rsidRPr="00D352A0" w:rsidRDefault="00AE4D20" w:rsidP="00AE4D20">
            <w:pPr>
              <w:jc w:val="center"/>
              <w:rPr>
                <w:rFonts w:ascii="David" w:hAnsi="David"/>
                <w:b/>
                <w:bCs/>
                <w:rtl/>
              </w:rPr>
            </w:pPr>
          </w:p>
          <w:p w14:paraId="26D442CC" w14:textId="77777777" w:rsidR="00AE4D20" w:rsidRPr="00D352A0" w:rsidRDefault="00AE4D20" w:rsidP="00AE4D20">
            <w:pPr>
              <w:jc w:val="center"/>
              <w:rPr>
                <w:rFonts w:ascii="David" w:hAnsi="David"/>
                <w:b/>
                <w:bCs/>
                <w:rtl/>
              </w:rPr>
            </w:pPr>
            <w:r w:rsidRPr="00D352A0">
              <w:rPr>
                <w:rFonts w:ascii="David" w:hAnsi="David"/>
                <w:b/>
                <w:bCs/>
                <w:rtl/>
              </w:rPr>
              <w:t>נגד</w:t>
            </w:r>
          </w:p>
          <w:p w14:paraId="3813570A" w14:textId="77777777" w:rsidR="00AE4D20" w:rsidRPr="00D352A0" w:rsidRDefault="00AE4D20" w:rsidP="00AE4D20">
            <w:pPr>
              <w:jc w:val="both"/>
              <w:rPr>
                <w:rFonts w:ascii="David" w:hAnsi="David"/>
                <w:b/>
                <w:bCs/>
              </w:rPr>
            </w:pPr>
          </w:p>
        </w:tc>
      </w:tr>
      <w:tr w:rsidR="00AE4D20" w:rsidRPr="00D352A0" w14:paraId="3CDBC897" w14:textId="77777777" w:rsidTr="00AE4D20">
        <w:trPr>
          <w:trHeight w:val="355"/>
          <w:jc w:val="center"/>
        </w:trPr>
        <w:tc>
          <w:tcPr>
            <w:tcW w:w="923" w:type="dxa"/>
            <w:tcBorders>
              <w:top w:val="nil"/>
              <w:left w:val="nil"/>
              <w:bottom w:val="nil"/>
              <w:right w:val="nil"/>
            </w:tcBorders>
            <w:shd w:val="clear" w:color="auto" w:fill="auto"/>
          </w:tcPr>
          <w:p w14:paraId="45E4AF6D" w14:textId="77777777" w:rsidR="00AE4D20" w:rsidRPr="00D352A0" w:rsidRDefault="00AE4D20" w:rsidP="00F87E49">
            <w:pPr>
              <w:rPr>
                <w:rFonts w:ascii="David" w:hAnsi="David"/>
                <w:b/>
                <w:bCs/>
                <w:rtl/>
              </w:rPr>
            </w:pPr>
          </w:p>
        </w:tc>
        <w:tc>
          <w:tcPr>
            <w:tcW w:w="4126" w:type="dxa"/>
            <w:tcBorders>
              <w:top w:val="nil"/>
              <w:left w:val="nil"/>
              <w:bottom w:val="nil"/>
              <w:right w:val="nil"/>
            </w:tcBorders>
            <w:shd w:val="clear" w:color="auto" w:fill="auto"/>
          </w:tcPr>
          <w:p w14:paraId="712AB8FE" w14:textId="77777777" w:rsidR="00AE4D20" w:rsidRPr="00D352A0" w:rsidRDefault="00AE4D20" w:rsidP="00F87E49">
            <w:pPr>
              <w:rPr>
                <w:rFonts w:ascii="David" w:hAnsi="David"/>
                <w:b/>
                <w:bCs/>
                <w:rtl/>
              </w:rPr>
            </w:pPr>
            <w:r w:rsidRPr="00D352A0">
              <w:rPr>
                <w:rFonts w:ascii="David" w:hAnsi="David"/>
                <w:b/>
                <w:bCs/>
                <w:rtl/>
              </w:rPr>
              <w:t xml:space="preserve">נתנאל שגיר </w:t>
            </w:r>
          </w:p>
        </w:tc>
        <w:tc>
          <w:tcPr>
            <w:tcW w:w="3771" w:type="dxa"/>
            <w:tcBorders>
              <w:top w:val="nil"/>
              <w:left w:val="nil"/>
              <w:bottom w:val="nil"/>
              <w:right w:val="nil"/>
            </w:tcBorders>
            <w:shd w:val="clear" w:color="auto" w:fill="auto"/>
          </w:tcPr>
          <w:p w14:paraId="0F07E4A8" w14:textId="77777777" w:rsidR="00AE4D20" w:rsidRPr="00D352A0" w:rsidRDefault="00AE4D20" w:rsidP="00AE4D20">
            <w:pPr>
              <w:jc w:val="right"/>
              <w:rPr>
                <w:rFonts w:ascii="David" w:hAnsi="David"/>
                <w:b/>
                <w:bCs/>
              </w:rPr>
            </w:pPr>
            <w:r w:rsidRPr="00D352A0">
              <w:rPr>
                <w:rFonts w:ascii="David" w:hAnsi="David"/>
                <w:b/>
                <w:bCs/>
                <w:rtl/>
              </w:rPr>
              <w:t>הנאש</w:t>
            </w:r>
            <w:r w:rsidRPr="00D352A0">
              <w:rPr>
                <w:rFonts w:ascii="David" w:hAnsi="David" w:hint="cs"/>
                <w:b/>
                <w:bCs/>
                <w:rtl/>
              </w:rPr>
              <w:t>ם</w:t>
            </w:r>
          </w:p>
        </w:tc>
      </w:tr>
      <w:tr w:rsidR="00AE4D20" w:rsidRPr="00D352A0" w14:paraId="26F471B9" w14:textId="77777777" w:rsidTr="00AE4D20">
        <w:trPr>
          <w:trHeight w:val="355"/>
          <w:jc w:val="center"/>
        </w:trPr>
        <w:tc>
          <w:tcPr>
            <w:tcW w:w="923" w:type="dxa"/>
            <w:tcBorders>
              <w:top w:val="nil"/>
              <w:left w:val="nil"/>
              <w:bottom w:val="nil"/>
              <w:right w:val="nil"/>
            </w:tcBorders>
            <w:shd w:val="clear" w:color="auto" w:fill="auto"/>
          </w:tcPr>
          <w:p w14:paraId="56AB0E3D" w14:textId="77777777" w:rsidR="00AE4D20" w:rsidRPr="00D352A0" w:rsidRDefault="00AE4D20" w:rsidP="00AE4D20">
            <w:pPr>
              <w:jc w:val="both"/>
              <w:rPr>
                <w:rFonts w:ascii="David" w:hAnsi="David"/>
                <w:b/>
                <w:bCs/>
                <w:rtl/>
              </w:rPr>
            </w:pPr>
          </w:p>
        </w:tc>
        <w:tc>
          <w:tcPr>
            <w:tcW w:w="4126" w:type="dxa"/>
            <w:tcBorders>
              <w:top w:val="nil"/>
              <w:left w:val="nil"/>
              <w:bottom w:val="nil"/>
              <w:right w:val="nil"/>
            </w:tcBorders>
            <w:shd w:val="clear" w:color="auto" w:fill="auto"/>
          </w:tcPr>
          <w:p w14:paraId="7B4E1BA3" w14:textId="77777777" w:rsidR="00AE4D20" w:rsidRPr="00D352A0" w:rsidRDefault="00AE4D20" w:rsidP="00AE4D20">
            <w:pPr>
              <w:jc w:val="both"/>
              <w:rPr>
                <w:rFonts w:ascii="David" w:hAnsi="David"/>
                <w:b/>
                <w:bCs/>
                <w:rtl/>
              </w:rPr>
            </w:pPr>
          </w:p>
        </w:tc>
        <w:tc>
          <w:tcPr>
            <w:tcW w:w="3771" w:type="dxa"/>
            <w:tcBorders>
              <w:top w:val="nil"/>
              <w:left w:val="nil"/>
              <w:bottom w:val="nil"/>
              <w:right w:val="nil"/>
            </w:tcBorders>
            <w:shd w:val="clear" w:color="auto" w:fill="auto"/>
          </w:tcPr>
          <w:p w14:paraId="7E87487A" w14:textId="77777777" w:rsidR="00AE4D20" w:rsidRPr="00D352A0" w:rsidRDefault="00AE4D20" w:rsidP="00AE4D20">
            <w:pPr>
              <w:jc w:val="right"/>
              <w:rPr>
                <w:rFonts w:ascii="David" w:hAnsi="David"/>
                <w:b/>
                <w:bCs/>
              </w:rPr>
            </w:pPr>
          </w:p>
        </w:tc>
      </w:tr>
    </w:tbl>
    <w:p w14:paraId="0ABB945C" w14:textId="77777777" w:rsidR="00AE4D20" w:rsidRPr="00D352A0" w:rsidRDefault="00AE4D20" w:rsidP="00AE4D20">
      <w:pPr>
        <w:rPr>
          <w:rFonts w:ascii="David" w:hAnsi="David"/>
          <w:b/>
          <w:bCs/>
        </w:rPr>
      </w:pPr>
    </w:p>
    <w:p w14:paraId="59375234" w14:textId="77777777" w:rsidR="00877320" w:rsidRPr="00877320" w:rsidRDefault="00877320" w:rsidP="00877320">
      <w:pPr>
        <w:spacing w:before="120" w:after="120" w:line="240" w:lineRule="exact"/>
        <w:ind w:left="283" w:hanging="283"/>
        <w:jc w:val="both"/>
        <w:rPr>
          <w:rFonts w:ascii="FrankRuehl" w:hAnsi="FrankRuehl" w:cs="FrankRuehl"/>
          <w:rtl/>
        </w:rPr>
      </w:pPr>
    </w:p>
    <w:p w14:paraId="3A598B5A" w14:textId="77777777" w:rsidR="00546966" w:rsidRDefault="00546966" w:rsidP="00546966">
      <w:pPr>
        <w:rPr>
          <w:rFonts w:ascii="Arial" w:hAnsi="Arial"/>
          <w:rtl/>
        </w:rPr>
      </w:pPr>
      <w:bookmarkStart w:id="2" w:name="LawTable"/>
      <w:bookmarkEnd w:id="2"/>
    </w:p>
    <w:p w14:paraId="1843DC35" w14:textId="77777777" w:rsidR="00546966" w:rsidRPr="00546966" w:rsidRDefault="00546966" w:rsidP="00546966">
      <w:pPr>
        <w:spacing w:before="120" w:after="120" w:line="240" w:lineRule="exact"/>
        <w:ind w:left="283" w:hanging="283"/>
        <w:jc w:val="both"/>
        <w:rPr>
          <w:rFonts w:ascii="FrankRuehl" w:hAnsi="FrankRuehl" w:cs="FrankRuehl"/>
          <w:rtl/>
        </w:rPr>
      </w:pPr>
    </w:p>
    <w:p w14:paraId="7E638EEE" w14:textId="77777777" w:rsidR="00546966" w:rsidRPr="00546966" w:rsidRDefault="00546966" w:rsidP="00546966">
      <w:pPr>
        <w:spacing w:before="120" w:after="120" w:line="240" w:lineRule="exact"/>
        <w:ind w:left="283" w:hanging="283"/>
        <w:jc w:val="both"/>
        <w:rPr>
          <w:rFonts w:ascii="FrankRuehl" w:hAnsi="FrankRuehl" w:cs="FrankRuehl"/>
          <w:rtl/>
        </w:rPr>
      </w:pPr>
    </w:p>
    <w:p w14:paraId="4C6F2AB5" w14:textId="77777777" w:rsidR="00546966" w:rsidRPr="00546966" w:rsidRDefault="00546966" w:rsidP="00546966">
      <w:pPr>
        <w:spacing w:before="120" w:after="120" w:line="240" w:lineRule="exact"/>
        <w:ind w:left="283" w:hanging="283"/>
        <w:jc w:val="both"/>
        <w:rPr>
          <w:rFonts w:ascii="FrankRuehl" w:hAnsi="FrankRuehl" w:cs="FrankRuehl"/>
          <w:rtl/>
        </w:rPr>
      </w:pPr>
      <w:r w:rsidRPr="00546966">
        <w:rPr>
          <w:rFonts w:ascii="FrankRuehl" w:hAnsi="FrankRuehl" w:cs="FrankRuehl"/>
          <w:rtl/>
        </w:rPr>
        <w:t xml:space="preserve">חקיקה שאוזכרה: </w:t>
      </w:r>
    </w:p>
    <w:p w14:paraId="5FC65178" w14:textId="77777777" w:rsidR="00546966" w:rsidRPr="00546966" w:rsidRDefault="00546966" w:rsidP="00546966">
      <w:pPr>
        <w:spacing w:before="120" w:after="120" w:line="240" w:lineRule="exact"/>
        <w:ind w:left="283" w:hanging="283"/>
        <w:jc w:val="both"/>
        <w:rPr>
          <w:rFonts w:ascii="FrankRuehl" w:hAnsi="FrankRuehl" w:cs="FrankRuehl"/>
          <w:rtl/>
        </w:rPr>
      </w:pPr>
      <w:hyperlink r:id="rId8" w:history="1">
        <w:r w:rsidRPr="00546966">
          <w:rPr>
            <w:rFonts w:ascii="FrankRuehl" w:hAnsi="FrankRuehl" w:cs="FrankRuehl"/>
            <w:color w:val="0000FF"/>
            <w:rtl/>
          </w:rPr>
          <w:t>פקודת הסמים המסוכנים [נוסח חדש], תשל"ג-1973</w:t>
        </w:r>
      </w:hyperlink>
      <w:r w:rsidRPr="00546966">
        <w:rPr>
          <w:rFonts w:ascii="FrankRuehl" w:hAnsi="FrankRuehl" w:cs="FrankRuehl"/>
          <w:rtl/>
        </w:rPr>
        <w:t xml:space="preserve">: סע'  </w:t>
      </w:r>
      <w:hyperlink r:id="rId9" w:history="1">
        <w:r w:rsidRPr="00546966">
          <w:rPr>
            <w:rFonts w:ascii="FrankRuehl" w:hAnsi="FrankRuehl" w:cs="FrankRuehl"/>
            <w:color w:val="0000FF"/>
            <w:rtl/>
          </w:rPr>
          <w:t>7.א.</w:t>
        </w:r>
      </w:hyperlink>
      <w:r w:rsidRPr="00546966">
        <w:rPr>
          <w:rFonts w:ascii="FrankRuehl" w:hAnsi="FrankRuehl" w:cs="FrankRuehl"/>
          <w:rtl/>
        </w:rPr>
        <w:t xml:space="preserve">, </w:t>
      </w:r>
      <w:hyperlink r:id="rId10" w:history="1">
        <w:r w:rsidRPr="00546966">
          <w:rPr>
            <w:rFonts w:ascii="FrankRuehl" w:hAnsi="FrankRuehl" w:cs="FrankRuehl"/>
            <w:color w:val="0000FF"/>
            <w:rtl/>
          </w:rPr>
          <w:t>7.ג</w:t>
        </w:r>
      </w:hyperlink>
    </w:p>
    <w:p w14:paraId="56306220" w14:textId="77777777" w:rsidR="00546966" w:rsidRPr="00546966" w:rsidRDefault="00546966" w:rsidP="00546966">
      <w:pPr>
        <w:spacing w:before="120" w:after="120" w:line="240" w:lineRule="exact"/>
        <w:ind w:left="283" w:hanging="283"/>
        <w:jc w:val="both"/>
        <w:rPr>
          <w:rFonts w:ascii="FrankRuehl" w:hAnsi="FrankRuehl" w:cs="FrankRuehl"/>
          <w:rtl/>
        </w:rPr>
      </w:pPr>
      <w:hyperlink r:id="rId11" w:history="1">
        <w:r w:rsidRPr="00546966">
          <w:rPr>
            <w:rFonts w:ascii="FrankRuehl" w:hAnsi="FrankRuehl" w:cs="FrankRuehl"/>
            <w:color w:val="0000FF"/>
            <w:rtl/>
          </w:rPr>
          <w:t>חוק העונשין, תשל"ז-1977</w:t>
        </w:r>
      </w:hyperlink>
      <w:r w:rsidRPr="00546966">
        <w:rPr>
          <w:rFonts w:ascii="FrankRuehl" w:hAnsi="FrankRuehl" w:cs="FrankRuehl"/>
          <w:rtl/>
        </w:rPr>
        <w:t xml:space="preserve">: סע'  </w:t>
      </w:r>
      <w:hyperlink r:id="rId12" w:history="1">
        <w:r w:rsidRPr="00546966">
          <w:rPr>
            <w:rFonts w:ascii="FrankRuehl" w:hAnsi="FrankRuehl" w:cs="FrankRuehl"/>
            <w:color w:val="0000FF"/>
            <w:rtl/>
          </w:rPr>
          <w:t>29(א)</w:t>
        </w:r>
      </w:hyperlink>
      <w:r w:rsidRPr="00546966">
        <w:rPr>
          <w:rFonts w:ascii="FrankRuehl" w:hAnsi="FrankRuehl" w:cs="FrankRuehl"/>
          <w:rtl/>
        </w:rPr>
        <w:t xml:space="preserve">, </w:t>
      </w:r>
      <w:hyperlink r:id="rId13" w:history="1">
        <w:r w:rsidRPr="00546966">
          <w:rPr>
            <w:rFonts w:ascii="FrankRuehl" w:hAnsi="FrankRuehl" w:cs="FrankRuehl"/>
            <w:color w:val="0000FF"/>
            <w:rtl/>
          </w:rPr>
          <w:t>40ט'</w:t>
        </w:r>
      </w:hyperlink>
      <w:r w:rsidRPr="00546966">
        <w:rPr>
          <w:rFonts w:ascii="FrankRuehl" w:hAnsi="FrankRuehl" w:cs="FrankRuehl"/>
          <w:rtl/>
        </w:rPr>
        <w:t xml:space="preserve">, </w:t>
      </w:r>
      <w:hyperlink r:id="rId14" w:history="1">
        <w:r w:rsidRPr="00546966">
          <w:rPr>
            <w:rFonts w:ascii="FrankRuehl" w:hAnsi="FrankRuehl" w:cs="FrankRuehl"/>
            <w:color w:val="0000FF"/>
            <w:rtl/>
          </w:rPr>
          <w:t>244</w:t>
        </w:r>
      </w:hyperlink>
      <w:r w:rsidRPr="00546966">
        <w:rPr>
          <w:rFonts w:ascii="FrankRuehl" w:hAnsi="FrankRuehl" w:cs="FrankRuehl"/>
          <w:rtl/>
        </w:rPr>
        <w:t xml:space="preserve">, </w:t>
      </w:r>
      <w:hyperlink r:id="rId15" w:history="1">
        <w:r w:rsidRPr="00546966">
          <w:rPr>
            <w:rFonts w:ascii="FrankRuehl" w:hAnsi="FrankRuehl" w:cs="FrankRuehl"/>
            <w:color w:val="0000FF"/>
            <w:rtl/>
          </w:rPr>
          <w:t>275</w:t>
        </w:r>
      </w:hyperlink>
    </w:p>
    <w:p w14:paraId="1931574B" w14:textId="77777777" w:rsidR="00546966" w:rsidRPr="00546966" w:rsidRDefault="00546966" w:rsidP="00546966">
      <w:pPr>
        <w:spacing w:before="120" w:after="120" w:line="240" w:lineRule="exact"/>
        <w:ind w:left="283" w:hanging="283"/>
        <w:jc w:val="both"/>
        <w:rPr>
          <w:rFonts w:ascii="FrankRuehl" w:hAnsi="FrankRuehl" w:cs="FrankRuehl"/>
          <w:rtl/>
        </w:rPr>
      </w:pPr>
      <w:hyperlink r:id="rId16" w:history="1">
        <w:r w:rsidRPr="00546966">
          <w:rPr>
            <w:rFonts w:ascii="FrankRuehl" w:hAnsi="FrankRuehl" w:cs="FrankRuehl"/>
            <w:color w:val="0000FF"/>
            <w:rtl/>
          </w:rPr>
          <w:t>פקודת סדר הדין הפלילי (מעצר וחיפוש) [נוסח חדש], תשכ"ט-1969</w:t>
        </w:r>
      </w:hyperlink>
      <w:r w:rsidRPr="00546966">
        <w:rPr>
          <w:rFonts w:ascii="FrankRuehl" w:hAnsi="FrankRuehl" w:cs="FrankRuehl"/>
          <w:rtl/>
        </w:rPr>
        <w:t xml:space="preserve">: סע'  </w:t>
      </w:r>
      <w:hyperlink r:id="rId17" w:history="1">
        <w:r w:rsidRPr="00546966">
          <w:rPr>
            <w:rFonts w:ascii="FrankRuehl" w:hAnsi="FrankRuehl" w:cs="FrankRuehl"/>
            <w:color w:val="0000FF"/>
            <w:rtl/>
          </w:rPr>
          <w:t>39</w:t>
        </w:r>
      </w:hyperlink>
    </w:p>
    <w:p w14:paraId="14EEA0C8" w14:textId="77777777" w:rsidR="00546966" w:rsidRPr="00546966" w:rsidRDefault="00546966" w:rsidP="00546966">
      <w:pPr>
        <w:rPr>
          <w:rFonts w:ascii="Arial" w:hAnsi="Arial"/>
          <w:rtl/>
        </w:rPr>
      </w:pPr>
      <w:bookmarkStart w:id="3" w:name="LawTable_End"/>
      <w:bookmarkEnd w:id="3"/>
    </w:p>
    <w:p w14:paraId="219AC58A" w14:textId="77777777" w:rsidR="00AE4D20" w:rsidRPr="00877320" w:rsidRDefault="00AE4D20" w:rsidP="0087732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E4D20" w:rsidRPr="00BE1C9E" w14:paraId="2378366C" w14:textId="77777777" w:rsidTr="00AE4D20">
        <w:trPr>
          <w:trHeight w:val="355"/>
          <w:jc w:val="center"/>
        </w:trPr>
        <w:tc>
          <w:tcPr>
            <w:tcW w:w="8820" w:type="dxa"/>
            <w:tcBorders>
              <w:top w:val="nil"/>
              <w:left w:val="nil"/>
              <w:bottom w:val="nil"/>
              <w:right w:val="nil"/>
            </w:tcBorders>
            <w:shd w:val="clear" w:color="auto" w:fill="auto"/>
          </w:tcPr>
          <w:p w14:paraId="49991167" w14:textId="77777777" w:rsidR="00D352A0" w:rsidRPr="00D352A0" w:rsidRDefault="00D352A0" w:rsidP="00D352A0">
            <w:pPr>
              <w:jc w:val="center"/>
              <w:rPr>
                <w:rFonts w:ascii="David" w:hAnsi="David"/>
                <w:b/>
                <w:bCs/>
                <w:sz w:val="28"/>
                <w:szCs w:val="28"/>
                <w:u w:val="single"/>
                <w:rtl/>
              </w:rPr>
            </w:pPr>
            <w:bookmarkStart w:id="4" w:name="PsakDin" w:colFirst="0" w:colLast="0"/>
            <w:r w:rsidRPr="00D352A0">
              <w:rPr>
                <w:rFonts w:ascii="David" w:hAnsi="David"/>
                <w:b/>
                <w:bCs/>
                <w:sz w:val="28"/>
                <w:szCs w:val="28"/>
                <w:u w:val="single"/>
                <w:rtl/>
              </w:rPr>
              <w:t>גזר דין</w:t>
            </w:r>
          </w:p>
          <w:p w14:paraId="103D8732" w14:textId="77777777" w:rsidR="00AE4D20" w:rsidRPr="00D352A0" w:rsidRDefault="00AE4D20" w:rsidP="00D352A0">
            <w:pPr>
              <w:jc w:val="center"/>
              <w:rPr>
                <w:rFonts w:ascii="David" w:hAnsi="David"/>
                <w:b/>
                <w:bCs/>
                <w:u w:val="single"/>
                <w:rtl/>
              </w:rPr>
            </w:pPr>
          </w:p>
        </w:tc>
      </w:tr>
      <w:bookmarkEnd w:id="4"/>
    </w:tbl>
    <w:p w14:paraId="55CC9BFC" w14:textId="77777777" w:rsidR="00AE4D20" w:rsidRPr="00B05847" w:rsidRDefault="00AE4D20" w:rsidP="00AE4D20">
      <w:pPr>
        <w:rPr>
          <w:rFonts w:ascii="Arial" w:hAnsi="Arial"/>
          <w:rtl/>
        </w:rPr>
      </w:pPr>
    </w:p>
    <w:p w14:paraId="2588E8B7" w14:textId="77777777" w:rsidR="00AE4D20" w:rsidRDefault="00AE4D20" w:rsidP="00AE4D20">
      <w:pPr>
        <w:spacing w:line="360" w:lineRule="auto"/>
        <w:jc w:val="both"/>
        <w:rPr>
          <w:rFonts w:ascii="Arial" w:hAnsi="Arial"/>
          <w:b/>
          <w:bCs/>
          <w:u w:val="single"/>
          <w:rtl/>
        </w:rPr>
      </w:pPr>
      <w:r>
        <w:rPr>
          <w:rFonts w:ascii="Arial" w:hAnsi="Arial"/>
          <w:b/>
          <w:bCs/>
          <w:u w:val="single"/>
          <w:rtl/>
        </w:rPr>
        <w:t>כתב האישום</w:t>
      </w:r>
      <w:r>
        <w:rPr>
          <w:rFonts w:ascii="Arial" w:hAnsi="Arial" w:hint="cs"/>
          <w:b/>
          <w:bCs/>
          <w:u w:val="single"/>
          <w:rtl/>
        </w:rPr>
        <w:t xml:space="preserve"> וההליכים</w:t>
      </w:r>
    </w:p>
    <w:p w14:paraId="105489FA" w14:textId="77777777" w:rsidR="00AE4D20" w:rsidRDefault="00AE4D20" w:rsidP="00AE4D20">
      <w:pPr>
        <w:spacing w:line="360" w:lineRule="auto"/>
        <w:jc w:val="both"/>
        <w:rPr>
          <w:rFonts w:ascii="Arial" w:hAnsi="Arial"/>
          <w:b/>
          <w:bCs/>
          <w:u w:val="single"/>
          <w:rtl/>
        </w:rPr>
      </w:pPr>
    </w:p>
    <w:p w14:paraId="163DF8F7" w14:textId="77777777" w:rsidR="00AE4D20" w:rsidRPr="00022842" w:rsidRDefault="00AE4D20" w:rsidP="00AE4D20">
      <w:pPr>
        <w:pStyle w:val="a9"/>
        <w:numPr>
          <w:ilvl w:val="0"/>
          <w:numId w:val="1"/>
        </w:numPr>
        <w:spacing w:line="360" w:lineRule="auto"/>
        <w:jc w:val="both"/>
        <w:rPr>
          <w:rFonts w:ascii="Arial" w:hAnsi="Arial"/>
          <w:b/>
          <w:bCs/>
          <w:u w:val="single"/>
        </w:rPr>
      </w:pPr>
      <w:bookmarkStart w:id="5" w:name="ABSTRACT_START"/>
      <w:bookmarkEnd w:id="5"/>
      <w:r>
        <w:rPr>
          <w:rFonts w:ascii="Arial" w:hAnsi="Arial"/>
          <w:rtl/>
        </w:rPr>
        <w:t>הנאשם הורשע</w:t>
      </w:r>
      <w:r>
        <w:rPr>
          <w:rFonts w:ascii="Arial" w:hAnsi="Arial" w:hint="cs"/>
          <w:rtl/>
        </w:rPr>
        <w:t xml:space="preserve"> </w:t>
      </w:r>
      <w:r>
        <w:rPr>
          <w:rFonts w:ascii="Arial" w:hAnsi="Arial"/>
          <w:rtl/>
        </w:rPr>
        <w:t>על פי הודאתו</w:t>
      </w:r>
      <w:r>
        <w:rPr>
          <w:rFonts w:ascii="Arial" w:hAnsi="Arial" w:hint="cs"/>
          <w:rtl/>
        </w:rPr>
        <w:t xml:space="preserve"> </w:t>
      </w:r>
      <w:r>
        <w:rPr>
          <w:rFonts w:ascii="Arial" w:hAnsi="Arial"/>
          <w:rtl/>
        </w:rPr>
        <w:t xml:space="preserve">בעבירות של החזקת סם מסוכן שלא לצריכה עצמית, לפי </w:t>
      </w:r>
      <w:hyperlink r:id="rId18" w:history="1">
        <w:r w:rsidR="005C2DAC" w:rsidRPr="005C2DAC">
          <w:rPr>
            <w:rStyle w:val="Hyperlink"/>
            <w:rFonts w:ascii="Arial" w:hAnsi="Arial"/>
            <w:rtl/>
          </w:rPr>
          <w:t>סעיף 7(א)+(ג)</w:t>
        </w:r>
      </w:hyperlink>
      <w:r>
        <w:rPr>
          <w:rFonts w:ascii="Arial" w:hAnsi="Arial"/>
          <w:rtl/>
        </w:rPr>
        <w:t xml:space="preserve"> רישא ל</w:t>
      </w:r>
      <w:hyperlink r:id="rId19" w:history="1">
        <w:r w:rsidR="005C2DAC" w:rsidRPr="005C2DAC">
          <w:rPr>
            <w:rStyle w:val="Hyperlink"/>
            <w:rFonts w:ascii="Arial" w:hAnsi="Arial"/>
            <w:rtl/>
          </w:rPr>
          <w:t>פקודת הסמים [נוסח חדש</w:t>
        </w:r>
      </w:hyperlink>
      <w:r>
        <w:rPr>
          <w:rFonts w:ascii="Arial" w:hAnsi="Arial"/>
          <w:rtl/>
        </w:rPr>
        <w:t xml:space="preserve">], תשל"ג- 1973 (להלן – </w:t>
      </w:r>
      <w:r>
        <w:rPr>
          <w:rFonts w:ascii="Arial" w:hAnsi="Arial" w:cs="Miriam"/>
          <w:rtl/>
        </w:rPr>
        <w:t>פקודת הסמים</w:t>
      </w:r>
      <w:r>
        <w:rPr>
          <w:rFonts w:ascii="Arial" w:hAnsi="Arial"/>
          <w:rtl/>
        </w:rPr>
        <w:t xml:space="preserve">) </w:t>
      </w:r>
      <w:r>
        <w:rPr>
          <w:rFonts w:ascii="Arial" w:hAnsi="Arial" w:hint="cs"/>
          <w:rtl/>
        </w:rPr>
        <w:t xml:space="preserve">+ </w:t>
      </w:r>
      <w:hyperlink r:id="rId20" w:history="1">
        <w:r w:rsidR="005C2DAC" w:rsidRPr="005C2DAC">
          <w:rPr>
            <w:rStyle w:val="Hyperlink"/>
            <w:rFonts w:ascii="Arial" w:hAnsi="Arial" w:hint="eastAsia"/>
            <w:rtl/>
          </w:rPr>
          <w:t>סעיף</w:t>
        </w:r>
        <w:r w:rsidR="005C2DAC" w:rsidRPr="005C2DAC">
          <w:rPr>
            <w:rStyle w:val="Hyperlink"/>
            <w:rFonts w:ascii="Arial" w:hAnsi="Arial"/>
            <w:rtl/>
          </w:rPr>
          <w:t xml:space="preserve"> 29(א)</w:t>
        </w:r>
      </w:hyperlink>
      <w:r>
        <w:rPr>
          <w:rFonts w:ascii="Arial" w:hAnsi="Arial" w:hint="cs"/>
          <w:rtl/>
        </w:rPr>
        <w:t xml:space="preserve"> ל</w:t>
      </w:r>
      <w:hyperlink r:id="rId21" w:history="1">
        <w:r w:rsidR="00D352A0" w:rsidRPr="00D352A0">
          <w:rPr>
            <w:rFonts w:ascii="Arial" w:hAnsi="Arial"/>
            <w:color w:val="0000FF"/>
            <w:u w:val="single"/>
            <w:rtl/>
          </w:rPr>
          <w:t>חוק העונשין</w:t>
        </w:r>
      </w:hyperlink>
      <w:r>
        <w:rPr>
          <w:rFonts w:ascii="Arial" w:hAnsi="Arial" w:hint="cs"/>
          <w:rtl/>
        </w:rPr>
        <w:t xml:space="preserve">, התשל"ז- 1977 (להלן </w:t>
      </w:r>
      <w:r>
        <w:rPr>
          <w:rFonts w:ascii="Arial" w:hAnsi="Arial"/>
          <w:rtl/>
        </w:rPr>
        <w:t>–</w:t>
      </w:r>
      <w:r>
        <w:rPr>
          <w:rFonts w:ascii="Arial" w:hAnsi="Arial" w:hint="cs"/>
          <w:rtl/>
        </w:rPr>
        <w:t xml:space="preserve"> </w:t>
      </w:r>
      <w:r w:rsidRPr="009C4D58">
        <w:rPr>
          <w:rFonts w:ascii="Miriam" w:hAnsi="Miriam" w:cs="Miriam"/>
          <w:rtl/>
        </w:rPr>
        <w:t>חוק העונשין</w:t>
      </w:r>
      <w:r>
        <w:rPr>
          <w:rFonts w:ascii="Arial" w:hAnsi="Arial" w:hint="cs"/>
          <w:rtl/>
        </w:rPr>
        <w:t xml:space="preserve">), </w:t>
      </w:r>
      <w:r>
        <w:rPr>
          <w:rFonts w:ascii="Arial" w:hAnsi="Arial"/>
          <w:rtl/>
        </w:rPr>
        <w:t>וכ</w:t>
      </w:r>
      <w:r>
        <w:rPr>
          <w:rFonts w:ascii="Arial" w:hAnsi="Arial" w:hint="cs"/>
          <w:rtl/>
        </w:rPr>
        <w:t xml:space="preserve">ן בעבירות של הפרעה לשוטר במילוי תפקידו, לפי </w:t>
      </w:r>
      <w:hyperlink r:id="rId22" w:history="1">
        <w:r w:rsidR="005C2DAC" w:rsidRPr="005C2DAC">
          <w:rPr>
            <w:rStyle w:val="Hyperlink"/>
            <w:rFonts w:ascii="Arial" w:hAnsi="Arial" w:hint="eastAsia"/>
            <w:rtl/>
          </w:rPr>
          <w:t>סעיף</w:t>
        </w:r>
        <w:r w:rsidR="005C2DAC" w:rsidRPr="005C2DAC">
          <w:rPr>
            <w:rStyle w:val="Hyperlink"/>
            <w:rFonts w:ascii="Arial" w:hAnsi="Arial"/>
            <w:rtl/>
          </w:rPr>
          <w:t xml:space="preserve"> 275</w:t>
        </w:r>
      </w:hyperlink>
      <w:r>
        <w:rPr>
          <w:rFonts w:ascii="Arial" w:hAnsi="Arial" w:hint="cs"/>
          <w:rtl/>
        </w:rPr>
        <w:t xml:space="preserve"> לחוק העונשין ושיבוש מהלכי משפט, לפי </w:t>
      </w:r>
      <w:hyperlink r:id="rId23" w:history="1">
        <w:r w:rsidR="005C2DAC" w:rsidRPr="005C2DAC">
          <w:rPr>
            <w:rStyle w:val="Hyperlink"/>
            <w:rFonts w:ascii="Arial" w:hAnsi="Arial" w:hint="eastAsia"/>
            <w:rtl/>
          </w:rPr>
          <w:t>סעיף</w:t>
        </w:r>
        <w:r w:rsidR="005C2DAC" w:rsidRPr="005C2DAC">
          <w:rPr>
            <w:rStyle w:val="Hyperlink"/>
            <w:rFonts w:ascii="Arial" w:hAnsi="Arial"/>
            <w:rtl/>
          </w:rPr>
          <w:t xml:space="preserve"> 244</w:t>
        </w:r>
      </w:hyperlink>
      <w:r>
        <w:rPr>
          <w:rFonts w:ascii="Arial" w:hAnsi="Arial" w:hint="cs"/>
          <w:rtl/>
        </w:rPr>
        <w:t xml:space="preserve"> לחוק העונשין. </w:t>
      </w:r>
    </w:p>
    <w:p w14:paraId="6284D799" w14:textId="77777777" w:rsidR="00AE4D20" w:rsidRPr="00022842" w:rsidRDefault="00AE4D20" w:rsidP="00AE4D20">
      <w:pPr>
        <w:pStyle w:val="a9"/>
        <w:ind w:left="0"/>
        <w:jc w:val="both"/>
        <w:rPr>
          <w:rFonts w:ascii="Arial" w:hAnsi="Arial"/>
          <w:b/>
          <w:bCs/>
          <w:u w:val="single"/>
        </w:rPr>
      </w:pPr>
      <w:bookmarkStart w:id="6" w:name="ABSTRACT_END"/>
      <w:bookmarkEnd w:id="6"/>
    </w:p>
    <w:p w14:paraId="1D4FE772" w14:textId="77777777" w:rsidR="00AE4D20" w:rsidRDefault="00AE4D20" w:rsidP="00AE4D20">
      <w:pPr>
        <w:pStyle w:val="a9"/>
        <w:numPr>
          <w:ilvl w:val="0"/>
          <w:numId w:val="1"/>
        </w:numPr>
        <w:spacing w:line="360" w:lineRule="auto"/>
        <w:jc w:val="both"/>
        <w:rPr>
          <w:rFonts w:ascii="Arial" w:hAnsi="Arial"/>
          <w:b/>
          <w:bCs/>
          <w:u w:val="single"/>
        </w:rPr>
      </w:pPr>
      <w:r>
        <w:rPr>
          <w:rFonts w:ascii="Arial" w:hAnsi="Arial" w:hint="cs"/>
          <w:rtl/>
        </w:rPr>
        <w:t xml:space="preserve">על פי עובדות כתב האישום, ביום 5.2.2020 בסמוך לשעה 00:08, נהג הנאשם ברכבו, בו היה גם אדם אחר (להלן </w:t>
      </w:r>
      <w:r>
        <w:rPr>
          <w:rFonts w:ascii="Arial" w:hAnsi="Arial"/>
          <w:rtl/>
        </w:rPr>
        <w:t>–</w:t>
      </w:r>
      <w:r>
        <w:rPr>
          <w:rFonts w:ascii="Arial" w:hAnsi="Arial" w:hint="cs"/>
          <w:rtl/>
        </w:rPr>
        <w:t xml:space="preserve"> </w:t>
      </w:r>
      <w:r w:rsidRPr="009C7A47">
        <w:rPr>
          <w:rFonts w:ascii="Miriam" w:hAnsi="Miriam" w:cs="Miriam"/>
          <w:rtl/>
        </w:rPr>
        <w:t>האחר</w:t>
      </w:r>
      <w:r>
        <w:rPr>
          <w:rFonts w:ascii="Arial" w:hAnsi="Arial" w:hint="cs"/>
          <w:rtl/>
        </w:rPr>
        <w:t xml:space="preserve">). השניים התבקשו על ידי שוטרים לעצור לבדיקה שגרתית. בעודם מחוץ לרכב, השליך האחר שקית ניילון המכילה סם מסוכן מסוג קוקאין במשקל של 16.0250 גרם נטו לעבר גדר סמוכה. אחד השוטרים תפס את שקית הסם והעבירה לשוטרת שהייתה עמו. או אז, </w:t>
      </w:r>
      <w:r>
        <w:rPr>
          <w:rFonts w:ascii="Arial" w:hAnsi="Arial" w:hint="cs"/>
          <w:rtl/>
        </w:rPr>
        <w:lastRenderedPageBreak/>
        <w:t xml:space="preserve">חטף הנאשם מידי השוטרת את הסם והחל לנוס מהמקום תוך שהוא קורע את השקית ומשליך את הסם. </w:t>
      </w:r>
    </w:p>
    <w:p w14:paraId="1D6EB23E" w14:textId="77777777" w:rsidR="00AE4D20" w:rsidRPr="009C7A47" w:rsidRDefault="00AE4D20" w:rsidP="00AE4D20">
      <w:pPr>
        <w:pStyle w:val="a9"/>
        <w:ind w:left="0"/>
        <w:jc w:val="both"/>
        <w:rPr>
          <w:rFonts w:ascii="Arial" w:hAnsi="Arial"/>
          <w:b/>
          <w:bCs/>
          <w:u w:val="single"/>
        </w:rPr>
      </w:pPr>
    </w:p>
    <w:p w14:paraId="3AB8C659" w14:textId="77777777" w:rsidR="00AE4D20" w:rsidRDefault="00AE4D20" w:rsidP="00AE4D20">
      <w:pPr>
        <w:pStyle w:val="a9"/>
        <w:numPr>
          <w:ilvl w:val="0"/>
          <w:numId w:val="1"/>
        </w:numPr>
        <w:spacing w:line="360" w:lineRule="auto"/>
        <w:jc w:val="both"/>
        <w:rPr>
          <w:rFonts w:ascii="Arial" w:hAnsi="Arial"/>
        </w:rPr>
      </w:pPr>
      <w:r>
        <w:rPr>
          <w:rFonts w:ascii="Arial" w:hAnsi="Arial" w:hint="cs"/>
          <w:rtl/>
        </w:rPr>
        <w:t xml:space="preserve">להשלמת התמונה יצוין כי בתחילה כפר הנאשם והחלו להישמע ראיות המאשימה. בשלב מסוים חזר הנאשם מכפירתו והצדדים הגיעו להסדר טיעון במסגרתו הודה הנאשם בעובדות כתב האישום ללא הסכמה עונשית. במסגרת הסדר הטיעון הסכימו הצדדים (ברישום לפרוטוקול ולא על דרך תיקון כתב האישום) </w:t>
      </w:r>
      <w:r w:rsidRPr="00F1379D">
        <w:rPr>
          <w:rFonts w:ascii="Arial" w:hAnsi="Arial" w:hint="cs"/>
          <w:rtl/>
        </w:rPr>
        <w:t>כי החזקת הסם החלה מהשלב בו זרק האחר את הסם</w:t>
      </w:r>
      <w:r>
        <w:rPr>
          <w:rFonts w:ascii="Arial" w:hAnsi="Arial" w:hint="cs"/>
          <w:rtl/>
        </w:rPr>
        <w:t xml:space="preserve">. הצדדים הבהירו שהסכמה זו לא תפגע בסמכות החילוט מכוח </w:t>
      </w:r>
      <w:hyperlink r:id="rId24" w:history="1">
        <w:r w:rsidR="005C2DAC" w:rsidRPr="005C2DAC">
          <w:rPr>
            <w:rStyle w:val="Hyperlink"/>
            <w:rFonts w:ascii="Arial" w:hAnsi="Arial" w:hint="eastAsia"/>
            <w:rtl/>
          </w:rPr>
          <w:t>סעיף</w:t>
        </w:r>
        <w:r w:rsidR="005C2DAC" w:rsidRPr="005C2DAC">
          <w:rPr>
            <w:rStyle w:val="Hyperlink"/>
            <w:rFonts w:ascii="Arial" w:hAnsi="Arial"/>
            <w:rtl/>
          </w:rPr>
          <w:t xml:space="preserve"> 39</w:t>
        </w:r>
      </w:hyperlink>
      <w:r>
        <w:rPr>
          <w:rFonts w:ascii="Arial" w:hAnsi="Arial" w:hint="cs"/>
          <w:rtl/>
        </w:rPr>
        <w:t xml:space="preserve"> ל</w:t>
      </w:r>
      <w:hyperlink r:id="rId25" w:history="1">
        <w:r w:rsidR="00D352A0" w:rsidRPr="00D352A0">
          <w:rPr>
            <w:rFonts w:ascii="Arial" w:hAnsi="Arial"/>
            <w:color w:val="0000FF"/>
            <w:u w:val="single"/>
            <w:rtl/>
          </w:rPr>
          <w:t>פקודת סדר הדין הפלילי (מעצר וחיפוש)</w:t>
        </w:r>
      </w:hyperlink>
      <w:r>
        <w:rPr>
          <w:rFonts w:ascii="Arial" w:hAnsi="Arial" w:hint="cs"/>
          <w:rtl/>
        </w:rPr>
        <w:t xml:space="preserve"> [נוסח חדש], תשכ"ט-1969 (להלן </w:t>
      </w:r>
      <w:r>
        <w:rPr>
          <w:rFonts w:ascii="Arial" w:hAnsi="Arial"/>
          <w:rtl/>
        </w:rPr>
        <w:t>–</w:t>
      </w:r>
      <w:r>
        <w:rPr>
          <w:rFonts w:ascii="Arial" w:hAnsi="Arial" w:hint="cs"/>
          <w:rtl/>
        </w:rPr>
        <w:t xml:space="preserve"> </w:t>
      </w:r>
      <w:r w:rsidRPr="00772C33">
        <w:rPr>
          <w:rFonts w:ascii="Miriam" w:hAnsi="Miriam" w:cs="Miriam"/>
          <w:rtl/>
        </w:rPr>
        <w:t>פסד"פ</w:t>
      </w:r>
      <w:r>
        <w:rPr>
          <w:rFonts w:ascii="Arial" w:hAnsi="Arial" w:hint="cs"/>
          <w:rtl/>
        </w:rPr>
        <w:t xml:space="preserve">) ובעניין זה הוסכם שהטיעון יהיה חופשי וכי באם ייקבע חילוט חלקי, יתאפשר לנאשם להפקיד את סכום החילוט ולקבל את הרכב לידיו. </w:t>
      </w:r>
    </w:p>
    <w:p w14:paraId="5D9E054B" w14:textId="77777777" w:rsidR="00AE4D20" w:rsidRDefault="00AE4D20" w:rsidP="00AE4D20">
      <w:pPr>
        <w:pStyle w:val="a9"/>
        <w:ind w:left="0"/>
        <w:jc w:val="both"/>
        <w:rPr>
          <w:rFonts w:ascii="Arial" w:hAnsi="Arial"/>
          <w:rtl/>
        </w:rPr>
      </w:pPr>
    </w:p>
    <w:p w14:paraId="123DFA98" w14:textId="77777777" w:rsidR="00AE4D20" w:rsidRDefault="00AE4D20" w:rsidP="00AE4D20">
      <w:pPr>
        <w:pStyle w:val="a9"/>
        <w:spacing w:line="360" w:lineRule="auto"/>
        <w:ind w:left="0"/>
        <w:jc w:val="both"/>
        <w:rPr>
          <w:rFonts w:ascii="Arial" w:hAnsi="Arial"/>
          <w:b/>
          <w:bCs/>
          <w:u w:val="single"/>
          <w:rtl/>
        </w:rPr>
      </w:pPr>
      <w:r>
        <w:rPr>
          <w:rFonts w:ascii="Arial" w:hAnsi="Arial" w:hint="cs"/>
          <w:b/>
          <w:bCs/>
          <w:u w:val="single"/>
          <w:rtl/>
        </w:rPr>
        <w:t>טיעוני הצדדים לעונש והראיות</w:t>
      </w:r>
    </w:p>
    <w:p w14:paraId="6EC365B8" w14:textId="77777777" w:rsidR="00AE4D20" w:rsidRDefault="00AE4D20" w:rsidP="00AE4D20">
      <w:pPr>
        <w:pStyle w:val="a9"/>
        <w:ind w:left="0"/>
        <w:jc w:val="both"/>
        <w:rPr>
          <w:rFonts w:ascii="Arial" w:hAnsi="Arial"/>
        </w:rPr>
      </w:pPr>
    </w:p>
    <w:p w14:paraId="59222F24" w14:textId="77777777" w:rsidR="00AE4D20" w:rsidRDefault="00AE4D20" w:rsidP="00AE4D20">
      <w:pPr>
        <w:pStyle w:val="a9"/>
        <w:numPr>
          <w:ilvl w:val="0"/>
          <w:numId w:val="1"/>
        </w:numPr>
        <w:spacing w:line="360" w:lineRule="auto"/>
        <w:jc w:val="both"/>
        <w:rPr>
          <w:rFonts w:ascii="Arial" w:hAnsi="Arial"/>
        </w:rPr>
      </w:pPr>
      <w:r w:rsidRPr="00053C2B">
        <w:rPr>
          <w:rFonts w:ascii="Arial" w:hAnsi="Arial" w:hint="cs"/>
          <w:rtl/>
        </w:rPr>
        <w:t xml:space="preserve">ב"כ המאשימה </w:t>
      </w:r>
      <w:r>
        <w:rPr>
          <w:rFonts w:ascii="Arial" w:hAnsi="Arial" w:hint="cs"/>
          <w:rtl/>
        </w:rPr>
        <w:t xml:space="preserve">הגישה טיעון כתוב וכן טענה בעל פה. בעניין זה </w:t>
      </w:r>
      <w:r w:rsidRPr="00053C2B">
        <w:rPr>
          <w:rFonts w:ascii="Arial" w:hAnsi="Arial" w:hint="cs"/>
          <w:rtl/>
        </w:rPr>
        <w:t xml:space="preserve">הפנתה </w:t>
      </w:r>
      <w:r>
        <w:rPr>
          <w:rFonts w:ascii="Arial" w:hAnsi="Arial" w:hint="cs"/>
          <w:rtl/>
        </w:rPr>
        <w:t xml:space="preserve">המאשימה </w:t>
      </w:r>
      <w:r w:rsidRPr="00053C2B">
        <w:rPr>
          <w:rFonts w:ascii="Arial" w:hAnsi="Arial" w:hint="cs"/>
          <w:rtl/>
        </w:rPr>
        <w:t xml:space="preserve">לעובדות כתב האישום </w:t>
      </w:r>
      <w:r>
        <w:rPr>
          <w:rFonts w:ascii="Arial" w:hAnsi="Arial" w:hint="cs"/>
          <w:rtl/>
        </w:rPr>
        <w:t>ו</w:t>
      </w:r>
      <w:r w:rsidRPr="00053C2B">
        <w:rPr>
          <w:rFonts w:ascii="Arial" w:hAnsi="Arial" w:hint="cs"/>
          <w:rtl/>
        </w:rPr>
        <w:t xml:space="preserve">לחומרת המעשים ונטען כי הערך המוגן שנפגע הוא </w:t>
      </w:r>
      <w:r>
        <w:rPr>
          <w:rtl/>
        </w:rPr>
        <w:t>שמירה על בטחון הציבור מפני נגעי הסמים</w:t>
      </w:r>
      <w:r>
        <w:rPr>
          <w:rFonts w:hint="cs"/>
          <w:rtl/>
        </w:rPr>
        <w:t>.</w:t>
      </w:r>
      <w:r w:rsidRPr="00053C2B">
        <w:rPr>
          <w:rFonts w:ascii="Arial" w:hAnsi="Arial" w:hint="cs"/>
          <w:rtl/>
        </w:rPr>
        <w:t xml:space="preserve"> </w:t>
      </w:r>
      <w:r>
        <w:rPr>
          <w:rFonts w:ascii="Arial" w:hAnsi="Arial" w:hint="cs"/>
          <w:rtl/>
        </w:rPr>
        <w:t xml:space="preserve">ביחס למתחם העונש ההולם טענה המאשימה כי הוא נע בין 20 חודשי מאסר בפועל ועד 36 חודשי מאסר בפועל  ובשים לב לעברו הפלילי של הנאשם הכולל  תיק סמים חמור, עתרה המאשימה להטלת 28 חודשי מאסר בפועל, מאסר על תנאי, פסילת רישיון, קנס וחילוט רכבו של הנאשם. </w:t>
      </w:r>
    </w:p>
    <w:p w14:paraId="0F77561E" w14:textId="77777777" w:rsidR="00AE4D20" w:rsidRPr="004B3724" w:rsidRDefault="00AE4D20" w:rsidP="00AE4D20">
      <w:pPr>
        <w:pStyle w:val="a9"/>
        <w:ind w:left="0"/>
        <w:jc w:val="both"/>
        <w:rPr>
          <w:rFonts w:ascii="Arial" w:hAnsi="Arial"/>
        </w:rPr>
      </w:pPr>
    </w:p>
    <w:p w14:paraId="702F6ECC" w14:textId="77777777" w:rsidR="00AE4D20" w:rsidRDefault="00AE4D20" w:rsidP="00AE4D20">
      <w:pPr>
        <w:pStyle w:val="a9"/>
        <w:numPr>
          <w:ilvl w:val="0"/>
          <w:numId w:val="1"/>
        </w:numPr>
        <w:spacing w:line="360" w:lineRule="auto"/>
        <w:jc w:val="both"/>
        <w:rPr>
          <w:rFonts w:ascii="Arial" w:hAnsi="Arial"/>
        </w:rPr>
      </w:pPr>
      <w:r>
        <w:rPr>
          <w:rFonts w:ascii="Arial" w:hAnsi="Arial" w:hint="cs"/>
          <w:rtl/>
        </w:rPr>
        <w:t xml:space="preserve">ב"כ הנאשם ביקש לראות את הנאשם כמי שהודה בהזדמנות הראשונה לאחר תיקון כתב האישום (והכוונה להסכמות שנרשמו בפרוטוקול). נטען כי מדובר בנאשם נשוי ואב לארבעה ילדים, שהיה עצור במשך כחודש וחצי ולאחר מכן נעצר באיזוק אלקטרוני עד היום. כן נטען כי תיק הסמים שבעברו של הנאשם, בו ראתה המאשימה כנסיבה להחמרה עונשית, התיישן. ביחס למתחם העונש ההולם הפנה הסנגור לפסיקה וטען כי הוא נע בין 6 חודשי מאסר ועד 9 חודשי מאסר שניתן לרצות בדרך של עבודות שירות. נטען כי מדובר בנאשם המפרנס את משפחתו ומצבו הכלכלי קשה, ומשכך עתרה ההגנה שלא למצות עמו את הדין. ביחס לחילוט הרכב נטען כי חרף ההסכמה בדבר הסמכות לעשות כן ראוי להביא בחשבון שהאחר הוא שברח עם הרכב ולכן הוא שעשה בו שימוש. </w:t>
      </w:r>
    </w:p>
    <w:p w14:paraId="66BA8743" w14:textId="77777777" w:rsidR="00AE4D20" w:rsidRPr="001A36E1" w:rsidRDefault="00AE4D20" w:rsidP="00AE4D20">
      <w:pPr>
        <w:pStyle w:val="a9"/>
        <w:rPr>
          <w:rFonts w:ascii="Arial" w:hAnsi="Arial"/>
          <w:rtl/>
        </w:rPr>
      </w:pPr>
    </w:p>
    <w:p w14:paraId="1CE3F89F" w14:textId="77777777" w:rsidR="00AE4D20" w:rsidRDefault="00AE4D20" w:rsidP="00AE4D20">
      <w:pPr>
        <w:pStyle w:val="a9"/>
        <w:numPr>
          <w:ilvl w:val="0"/>
          <w:numId w:val="1"/>
        </w:numPr>
        <w:spacing w:line="360" w:lineRule="auto"/>
        <w:jc w:val="both"/>
        <w:rPr>
          <w:rFonts w:ascii="Arial" w:hAnsi="Arial"/>
        </w:rPr>
      </w:pPr>
      <w:r>
        <w:rPr>
          <w:rFonts w:ascii="Arial" w:hAnsi="Arial" w:hint="cs"/>
          <w:rtl/>
        </w:rPr>
        <w:t xml:space="preserve">הנאשם בדברו האחרון הביע צער על מעשיו וטען כי הוא ובני משפחתו סובלים מהטעות שעשה. </w:t>
      </w:r>
    </w:p>
    <w:p w14:paraId="70C5B916" w14:textId="77777777" w:rsidR="00AE4D20" w:rsidRDefault="00AE4D20" w:rsidP="00AE4D20">
      <w:pPr>
        <w:rPr>
          <w:rFonts w:ascii="Arial" w:hAnsi="Arial"/>
          <w:rtl/>
        </w:rPr>
      </w:pPr>
    </w:p>
    <w:p w14:paraId="6C5A6C36" w14:textId="77777777" w:rsidR="00AE4D20" w:rsidRDefault="00AE4D20" w:rsidP="00AE4D20">
      <w:pPr>
        <w:spacing w:line="360" w:lineRule="auto"/>
        <w:jc w:val="both"/>
        <w:rPr>
          <w:b/>
          <w:bCs/>
          <w:u w:val="single"/>
        </w:rPr>
      </w:pPr>
      <w:r>
        <w:rPr>
          <w:b/>
          <w:bCs/>
          <w:u w:val="single"/>
          <w:rtl/>
        </w:rPr>
        <w:t>דיון והכרעה</w:t>
      </w:r>
    </w:p>
    <w:p w14:paraId="63F6511F" w14:textId="77777777" w:rsidR="00AE4D20" w:rsidRDefault="00AE4D20" w:rsidP="00AE4D20">
      <w:pPr>
        <w:spacing w:line="360" w:lineRule="auto"/>
        <w:jc w:val="both"/>
        <w:rPr>
          <w:b/>
          <w:bCs/>
          <w:u w:val="single"/>
          <w:rtl/>
        </w:rPr>
      </w:pPr>
      <w:r>
        <w:rPr>
          <w:b/>
          <w:bCs/>
          <w:u w:val="single"/>
          <w:rtl/>
        </w:rPr>
        <w:t>קביעת מתחם הענישה</w:t>
      </w:r>
    </w:p>
    <w:p w14:paraId="7B92F5B0" w14:textId="77777777" w:rsidR="00AE4D20" w:rsidRPr="001A36E1" w:rsidRDefault="00AE4D20" w:rsidP="00AE4D20">
      <w:pPr>
        <w:rPr>
          <w:rFonts w:ascii="Arial" w:hAnsi="Arial"/>
          <w:rtl/>
        </w:rPr>
      </w:pPr>
    </w:p>
    <w:p w14:paraId="4FE86290" w14:textId="77777777" w:rsidR="00AE4D20" w:rsidRDefault="00AE4D20" w:rsidP="00AE4D20">
      <w:pPr>
        <w:pStyle w:val="a9"/>
        <w:numPr>
          <w:ilvl w:val="0"/>
          <w:numId w:val="1"/>
        </w:numPr>
        <w:spacing w:line="360" w:lineRule="auto"/>
        <w:jc w:val="both"/>
        <w:rPr>
          <w:rFonts w:ascii="Arial" w:hAnsi="Arial"/>
        </w:rPr>
      </w:pPr>
      <w:r>
        <w:rPr>
          <w:rFonts w:ascii="David" w:hAnsi="David"/>
          <w:rtl/>
        </w:rPr>
        <w:t>בהתאם לתיקון 113 ל</w:t>
      </w:r>
      <w:hyperlink r:id="rId26" w:history="1">
        <w:r w:rsidR="00D352A0" w:rsidRPr="00D352A0">
          <w:rPr>
            <w:rFonts w:ascii="David" w:hAnsi="David"/>
            <w:color w:val="0000FF"/>
            <w:u w:val="single"/>
            <w:rtl/>
          </w:rPr>
          <w:t>חוק העונשין</w:t>
        </w:r>
      </w:hyperlink>
      <w:r>
        <w:rPr>
          <w:rFonts w:ascii="David" w:hAnsi="David"/>
          <w:rtl/>
        </w:rPr>
        <w:t xml:space="preserve"> על בית המשפט לגזור את הדין לאחר קביעת מתחם ענישה ההולם את העבירה בנסיבותיה</w:t>
      </w:r>
      <w:r>
        <w:rPr>
          <w:rFonts w:ascii="David" w:hAnsi="David" w:hint="cs"/>
          <w:rtl/>
        </w:rPr>
        <w:t xml:space="preserve">. </w:t>
      </w:r>
      <w:r>
        <w:rPr>
          <w:rtl/>
        </w:rPr>
        <w:t xml:space="preserve">לאחר קביעת המתחם יש להחליט אם ראוי לסטות ממנו, </w:t>
      </w:r>
      <w:r>
        <w:rPr>
          <w:rtl/>
        </w:rPr>
        <w:lastRenderedPageBreak/>
        <w:t xml:space="preserve">לקולה או לחומרה, שאחרת ייגזר העונש בגדרי המתחם שנקבע. בעת </w:t>
      </w:r>
      <w:r w:rsidRPr="001A36E1">
        <w:rPr>
          <w:rtl/>
        </w:rPr>
        <w:t xml:space="preserve">קביעת מתחם העונש ההולם מתחשב בית המשפט בעקרון המנחה בענישה – הלימה, בערך החברתי שנפגע, במידת הפגיעה בו, במדיניות הענישה הנוהגת ובנסיבות הקשורות בביצוע העבירה, על פי </w:t>
      </w:r>
      <w:hyperlink r:id="rId27" w:history="1">
        <w:r w:rsidR="005C2DAC" w:rsidRPr="005C2DAC">
          <w:rPr>
            <w:rStyle w:val="Hyperlink"/>
            <w:rFonts w:ascii="David" w:hAnsi="David"/>
            <w:rtl/>
          </w:rPr>
          <w:t>סעיף 40ט'</w:t>
        </w:r>
      </w:hyperlink>
      <w:r w:rsidRPr="001A36E1">
        <w:rPr>
          <w:rFonts w:ascii="David" w:hAnsi="David"/>
          <w:rtl/>
        </w:rPr>
        <w:t xml:space="preserve"> ל</w:t>
      </w:r>
      <w:hyperlink r:id="rId28" w:history="1">
        <w:r w:rsidR="00D352A0" w:rsidRPr="00D352A0">
          <w:rPr>
            <w:rFonts w:ascii="David" w:hAnsi="David"/>
            <w:color w:val="0000FF"/>
            <w:u w:val="single"/>
            <w:rtl/>
          </w:rPr>
          <w:t>חוק העונשין</w:t>
        </w:r>
      </w:hyperlink>
      <w:r w:rsidRPr="001A36E1">
        <w:rPr>
          <w:rFonts w:ascii="David" w:hAnsi="David"/>
          <w:rtl/>
        </w:rPr>
        <w:t>.</w:t>
      </w:r>
    </w:p>
    <w:p w14:paraId="211A1172" w14:textId="77777777" w:rsidR="00AE4D20" w:rsidRDefault="00AE4D20" w:rsidP="00AE4D20">
      <w:pPr>
        <w:pStyle w:val="a9"/>
        <w:ind w:left="0"/>
        <w:jc w:val="both"/>
        <w:rPr>
          <w:rFonts w:ascii="Arial" w:hAnsi="Arial"/>
        </w:rPr>
      </w:pPr>
    </w:p>
    <w:p w14:paraId="001C01CF" w14:textId="77777777" w:rsidR="00AE4D20" w:rsidRDefault="00AE4D20" w:rsidP="00AE4D20">
      <w:pPr>
        <w:pStyle w:val="a9"/>
        <w:numPr>
          <w:ilvl w:val="0"/>
          <w:numId w:val="1"/>
        </w:numPr>
        <w:spacing w:line="360" w:lineRule="auto"/>
        <w:jc w:val="both"/>
        <w:rPr>
          <w:rFonts w:ascii="Arial" w:hAnsi="Arial"/>
        </w:rPr>
      </w:pPr>
      <w:r>
        <w:rPr>
          <w:rFonts w:ascii="David" w:hAnsi="David"/>
          <w:b/>
          <w:bCs/>
          <w:rtl/>
        </w:rPr>
        <w:t>הערכים המוגנים בבסיס העביר</w:t>
      </w:r>
      <w:r>
        <w:rPr>
          <w:rFonts w:ascii="David" w:hAnsi="David" w:hint="cs"/>
          <w:b/>
          <w:bCs/>
          <w:rtl/>
        </w:rPr>
        <w:t>ות</w:t>
      </w:r>
      <w:r>
        <w:rPr>
          <w:rFonts w:ascii="David" w:hAnsi="David"/>
          <w:b/>
          <w:bCs/>
          <w:rtl/>
        </w:rPr>
        <w:t>:</w:t>
      </w:r>
      <w:r>
        <w:rPr>
          <w:rFonts w:ascii="David" w:hAnsi="David"/>
          <w:rtl/>
        </w:rPr>
        <w:t xml:space="preserve"> </w:t>
      </w:r>
      <w:r w:rsidRPr="00C742DF">
        <w:rPr>
          <w:rFonts w:ascii="David" w:hAnsi="David"/>
          <w:rtl/>
        </w:rPr>
        <w:t>במעשיו פגע הנאשם בערכים המוגנים של בטחון הציבור ושלומו. הסכנות הטמונות בהחזקת סם מסוכן מסוג קוקאין שלא לשימוש עצמי בלבד ידועות ואין צורך להכביר מילים על הנזקים העקיפים והישירים שעלולים להיגרם לחברה ולפרט מעבירות הסמים</w:t>
      </w:r>
      <w:r>
        <w:rPr>
          <w:rFonts w:ascii="David" w:hAnsi="David" w:hint="cs"/>
          <w:rtl/>
        </w:rPr>
        <w:t>.</w:t>
      </w:r>
      <w:r w:rsidRPr="00C742DF">
        <w:rPr>
          <w:rFonts w:ascii="David" w:hAnsi="David"/>
          <w:rtl/>
        </w:rPr>
        <w:t xml:space="preserve"> הדברים מתעצמים לנוכח כמות הסם (ראה: </w:t>
      </w:r>
      <w:hyperlink r:id="rId29" w:history="1">
        <w:r w:rsidR="00D352A0" w:rsidRPr="00D352A0">
          <w:rPr>
            <w:rFonts w:ascii="David" w:hAnsi="David"/>
            <w:color w:val="0000FF"/>
            <w:u w:val="single"/>
            <w:rtl/>
          </w:rPr>
          <w:t>ע"פ 11220/03</w:t>
        </w:r>
      </w:hyperlink>
      <w:r w:rsidRPr="00C742DF">
        <w:rPr>
          <w:rFonts w:ascii="David" w:hAnsi="David"/>
          <w:rtl/>
        </w:rPr>
        <w:t xml:space="preserve"> </w:t>
      </w:r>
      <w:r w:rsidRPr="00C742DF">
        <w:rPr>
          <w:rFonts w:ascii="David" w:hAnsi="David"/>
          <w:b/>
          <w:bCs/>
          <w:rtl/>
        </w:rPr>
        <w:t>פלוני נ' מדינת ישראל</w:t>
      </w:r>
      <w:r w:rsidRPr="00C742DF">
        <w:rPr>
          <w:rFonts w:ascii="David" w:hAnsi="David"/>
          <w:rtl/>
        </w:rPr>
        <w:t xml:space="preserve"> (6.7.</w:t>
      </w:r>
      <w:r>
        <w:rPr>
          <w:rFonts w:ascii="David" w:hAnsi="David" w:hint="cs"/>
          <w:rtl/>
        </w:rPr>
        <w:t>2005</w:t>
      </w:r>
      <w:r w:rsidRPr="00C742DF">
        <w:rPr>
          <w:rFonts w:ascii="David" w:hAnsi="David"/>
          <w:rtl/>
        </w:rPr>
        <w:t xml:space="preserve">); </w:t>
      </w:r>
      <w:hyperlink r:id="rId30" w:history="1">
        <w:r w:rsidR="00D352A0" w:rsidRPr="00D352A0">
          <w:rPr>
            <w:rFonts w:ascii="David" w:hAnsi="David"/>
            <w:color w:val="0000FF"/>
            <w:u w:val="single"/>
            <w:rtl/>
          </w:rPr>
          <w:t>ע"פ 4484/05</w:t>
        </w:r>
      </w:hyperlink>
      <w:r w:rsidRPr="00C742DF">
        <w:rPr>
          <w:rFonts w:ascii="David" w:hAnsi="David"/>
          <w:rtl/>
        </w:rPr>
        <w:t xml:space="preserve"> </w:t>
      </w:r>
      <w:r w:rsidRPr="00C742DF">
        <w:rPr>
          <w:rFonts w:ascii="David" w:hAnsi="David"/>
          <w:b/>
          <w:bCs/>
          <w:rtl/>
        </w:rPr>
        <w:t>שגב נ' מדינת ישראל</w:t>
      </w:r>
      <w:r w:rsidRPr="00C742DF">
        <w:rPr>
          <w:rFonts w:ascii="David" w:hAnsi="David"/>
          <w:rtl/>
        </w:rPr>
        <w:t xml:space="preserve"> (8.8.2006); </w:t>
      </w:r>
      <w:hyperlink r:id="rId31" w:history="1">
        <w:r w:rsidR="00D352A0" w:rsidRPr="00D352A0">
          <w:rPr>
            <w:rFonts w:ascii="David" w:hAnsi="David"/>
            <w:color w:val="0000FF"/>
            <w:u w:val="single"/>
            <w:rtl/>
          </w:rPr>
          <w:t>ע"פ 10228/05</w:t>
        </w:r>
      </w:hyperlink>
      <w:r w:rsidRPr="00C742DF">
        <w:rPr>
          <w:rFonts w:ascii="David" w:hAnsi="David"/>
          <w:rtl/>
        </w:rPr>
        <w:t xml:space="preserve"> </w:t>
      </w:r>
      <w:r w:rsidRPr="00C742DF">
        <w:rPr>
          <w:rFonts w:ascii="David" w:hAnsi="David"/>
          <w:b/>
          <w:bCs/>
          <w:rtl/>
        </w:rPr>
        <w:t>רובאעי נ' מדינת ישראל</w:t>
      </w:r>
      <w:r w:rsidRPr="00C742DF">
        <w:rPr>
          <w:rFonts w:ascii="David" w:hAnsi="David"/>
          <w:rtl/>
        </w:rPr>
        <w:t xml:space="preserve"> (26.6.2006); </w:t>
      </w:r>
      <w:hyperlink r:id="rId32" w:history="1">
        <w:r w:rsidR="00D352A0" w:rsidRPr="00D352A0">
          <w:rPr>
            <w:rFonts w:ascii="David" w:hAnsi="David"/>
            <w:color w:val="0000FF"/>
            <w:u w:val="single"/>
            <w:rtl/>
          </w:rPr>
          <w:t>ע"פ 3578/12</w:t>
        </w:r>
      </w:hyperlink>
      <w:r w:rsidRPr="00C742DF">
        <w:rPr>
          <w:rFonts w:ascii="David" w:hAnsi="David"/>
          <w:rtl/>
        </w:rPr>
        <w:t xml:space="preserve"> </w:t>
      </w:r>
      <w:r w:rsidRPr="00C742DF">
        <w:rPr>
          <w:rFonts w:ascii="David" w:hAnsi="David"/>
          <w:b/>
          <w:bCs/>
          <w:rtl/>
        </w:rPr>
        <w:t>עזמה נ' מדינת ישראל</w:t>
      </w:r>
      <w:r w:rsidRPr="00C742DF">
        <w:rPr>
          <w:rFonts w:ascii="David" w:hAnsi="David"/>
          <w:rtl/>
        </w:rPr>
        <w:t xml:space="preserve"> (17.1.</w:t>
      </w:r>
      <w:r>
        <w:rPr>
          <w:rFonts w:ascii="David" w:hAnsi="David" w:hint="cs"/>
          <w:rtl/>
        </w:rPr>
        <w:t>2013</w:t>
      </w:r>
      <w:r w:rsidRPr="00C742DF">
        <w:rPr>
          <w:rFonts w:ascii="David" w:hAnsi="David"/>
          <w:rtl/>
        </w:rPr>
        <w:t xml:space="preserve">); </w:t>
      </w:r>
      <w:hyperlink r:id="rId33" w:history="1">
        <w:r w:rsidR="00D352A0" w:rsidRPr="00D352A0">
          <w:rPr>
            <w:rFonts w:ascii="David" w:hAnsi="David"/>
            <w:color w:val="0000FF"/>
            <w:u w:val="single"/>
            <w:rtl/>
          </w:rPr>
          <w:t>רע"פ 7996/12</w:t>
        </w:r>
      </w:hyperlink>
      <w:r w:rsidRPr="00C742DF">
        <w:rPr>
          <w:rFonts w:ascii="David" w:hAnsi="David"/>
          <w:rtl/>
        </w:rPr>
        <w:t xml:space="preserve"> </w:t>
      </w:r>
      <w:r>
        <w:rPr>
          <w:rFonts w:ascii="David" w:hAnsi="David"/>
          <w:b/>
          <w:bCs/>
          <w:rtl/>
        </w:rPr>
        <w:t>יוסף נ' מדינת ישרא</w:t>
      </w:r>
      <w:r>
        <w:rPr>
          <w:rFonts w:ascii="David" w:hAnsi="David" w:hint="cs"/>
          <w:b/>
          <w:bCs/>
          <w:rtl/>
        </w:rPr>
        <w:t>ל</w:t>
      </w:r>
      <w:r w:rsidRPr="00C742DF">
        <w:rPr>
          <w:rFonts w:ascii="David" w:hAnsi="David"/>
          <w:b/>
          <w:bCs/>
          <w:rtl/>
        </w:rPr>
        <w:t xml:space="preserve"> </w:t>
      </w:r>
      <w:r>
        <w:rPr>
          <w:rFonts w:ascii="David" w:hAnsi="David" w:hint="cs"/>
          <w:rtl/>
        </w:rPr>
        <w:t>(</w:t>
      </w:r>
      <w:r w:rsidRPr="00C742DF">
        <w:rPr>
          <w:rFonts w:ascii="David" w:hAnsi="David"/>
          <w:rtl/>
        </w:rPr>
        <w:t>23.1.</w:t>
      </w:r>
      <w:r>
        <w:rPr>
          <w:rFonts w:ascii="David" w:hAnsi="David" w:hint="cs"/>
          <w:rtl/>
        </w:rPr>
        <w:t>2013)</w:t>
      </w:r>
      <w:r>
        <w:rPr>
          <w:rFonts w:ascii="David" w:hAnsi="David"/>
          <w:rtl/>
        </w:rPr>
        <w:t>). ביחס לעביר</w:t>
      </w:r>
      <w:r>
        <w:rPr>
          <w:rFonts w:ascii="David" w:hAnsi="David" w:hint="cs"/>
          <w:rtl/>
        </w:rPr>
        <w:t>ות</w:t>
      </w:r>
      <w:r w:rsidRPr="00C742DF">
        <w:rPr>
          <w:rFonts w:ascii="David" w:hAnsi="David"/>
          <w:rtl/>
        </w:rPr>
        <w:t xml:space="preserve"> של הכשלת שוטר</w:t>
      </w:r>
      <w:r>
        <w:rPr>
          <w:rFonts w:ascii="David" w:hAnsi="David" w:hint="cs"/>
          <w:rtl/>
        </w:rPr>
        <w:t xml:space="preserve"> ושיבוש הליכי משפט</w:t>
      </w:r>
      <w:r w:rsidRPr="00C742DF">
        <w:rPr>
          <w:rFonts w:ascii="David" w:hAnsi="David"/>
          <w:rtl/>
        </w:rPr>
        <w:t>, הרי שהתכלית המוגנת שנפגעה היא יכולתה של המשטרה לבצע את תפקידה כראוי</w:t>
      </w:r>
      <w:r>
        <w:rPr>
          <w:rFonts w:ascii="David" w:hAnsi="David" w:hint="cs"/>
          <w:rtl/>
        </w:rPr>
        <w:t xml:space="preserve"> בשמירה על שלטון החוק</w:t>
      </w:r>
      <w:r w:rsidRPr="00C742DF">
        <w:rPr>
          <w:rFonts w:ascii="David" w:hAnsi="David"/>
          <w:rtl/>
        </w:rPr>
        <w:t>.</w:t>
      </w:r>
    </w:p>
    <w:p w14:paraId="4D7E08F0" w14:textId="77777777" w:rsidR="00AE4D20" w:rsidRPr="00781394" w:rsidRDefault="00AE4D20" w:rsidP="00AE4D20">
      <w:pPr>
        <w:pStyle w:val="a9"/>
        <w:rPr>
          <w:rFonts w:ascii="Arial" w:hAnsi="Arial"/>
          <w:rtl/>
        </w:rPr>
      </w:pPr>
    </w:p>
    <w:p w14:paraId="7729B581" w14:textId="77777777" w:rsidR="00AE4D20" w:rsidRDefault="00AE4D20" w:rsidP="00AE4D20">
      <w:pPr>
        <w:pStyle w:val="a9"/>
        <w:numPr>
          <w:ilvl w:val="0"/>
          <w:numId w:val="1"/>
        </w:numPr>
        <w:spacing w:line="360" w:lineRule="auto"/>
        <w:jc w:val="both"/>
        <w:rPr>
          <w:rFonts w:ascii="Arial" w:hAnsi="Arial"/>
        </w:rPr>
      </w:pPr>
      <w:r>
        <w:rPr>
          <w:b/>
          <w:bCs/>
          <w:rtl/>
        </w:rPr>
        <w:t>נסיבות הקשורות לביצוע העביר</w:t>
      </w:r>
      <w:r>
        <w:rPr>
          <w:rFonts w:hint="cs"/>
          <w:b/>
          <w:bCs/>
          <w:rtl/>
        </w:rPr>
        <w:t>ות</w:t>
      </w:r>
      <w:r>
        <w:rPr>
          <w:b/>
          <w:bCs/>
          <w:rtl/>
        </w:rPr>
        <w:t>:</w:t>
      </w:r>
      <w:r>
        <w:rPr>
          <w:rtl/>
        </w:rPr>
        <w:t xml:space="preserve"> </w:t>
      </w:r>
      <w:r>
        <w:rPr>
          <w:rFonts w:ascii="Arial" w:hAnsi="Arial" w:hint="cs"/>
          <w:rtl/>
        </w:rPr>
        <w:t xml:space="preserve">סם הקוקאין הוא </w:t>
      </w:r>
      <w:r w:rsidRPr="00021AAD">
        <w:rPr>
          <w:rFonts w:ascii="Arial" w:hAnsi="Arial"/>
          <w:rtl/>
        </w:rPr>
        <w:t xml:space="preserve">אחד הסמים הקשים, המכונה "סם המוות הלבן" (ראו: </w:t>
      </w:r>
      <w:hyperlink r:id="rId34" w:history="1">
        <w:r w:rsidR="00D352A0" w:rsidRPr="00D352A0">
          <w:rPr>
            <w:rFonts w:ascii="Arial" w:hAnsi="Arial"/>
            <w:color w:val="0000FF"/>
            <w:u w:val="single"/>
            <w:rtl/>
          </w:rPr>
          <w:t>ת"פ 15357-08-11</w:t>
        </w:r>
      </w:hyperlink>
      <w:r w:rsidRPr="00021AAD">
        <w:rPr>
          <w:rFonts w:ascii="Arial" w:hAnsi="Arial"/>
          <w:rtl/>
        </w:rPr>
        <w:t xml:space="preserve"> </w:t>
      </w:r>
      <w:r w:rsidRPr="00021AAD">
        <w:rPr>
          <w:rFonts w:ascii="Arial" w:hAnsi="Arial"/>
          <w:b/>
          <w:bCs/>
          <w:rtl/>
        </w:rPr>
        <w:t>מדינת ישראל נ' אברג'ל</w:t>
      </w:r>
      <w:r w:rsidRPr="00021AAD">
        <w:rPr>
          <w:rFonts w:ascii="Arial" w:hAnsi="Arial"/>
          <w:rtl/>
        </w:rPr>
        <w:t xml:space="preserve"> (23.5.</w:t>
      </w:r>
      <w:r>
        <w:rPr>
          <w:rFonts w:ascii="Arial" w:hAnsi="Arial" w:hint="cs"/>
          <w:rtl/>
        </w:rPr>
        <w:t>2012</w:t>
      </w:r>
      <w:r w:rsidRPr="00021AAD">
        <w:rPr>
          <w:rFonts w:ascii="Arial" w:hAnsi="Arial"/>
          <w:rtl/>
        </w:rPr>
        <w:t xml:space="preserve">)). כמות הסם </w:t>
      </w:r>
      <w:r>
        <w:rPr>
          <w:rFonts w:ascii="Arial" w:hAnsi="Arial" w:hint="cs"/>
          <w:rtl/>
        </w:rPr>
        <w:t xml:space="preserve">בו עסקינן </w:t>
      </w:r>
      <w:r w:rsidRPr="00021AAD">
        <w:rPr>
          <w:rFonts w:ascii="Arial" w:hAnsi="Arial"/>
          <w:rtl/>
        </w:rPr>
        <w:t xml:space="preserve">  גדולה מאוד (פי </w:t>
      </w:r>
      <w:r>
        <w:rPr>
          <w:rFonts w:ascii="Arial" w:hAnsi="Arial" w:hint="cs"/>
          <w:rtl/>
        </w:rPr>
        <w:t>53</w:t>
      </w:r>
      <w:r w:rsidRPr="00021AAD">
        <w:rPr>
          <w:rFonts w:ascii="Arial" w:hAnsi="Arial"/>
          <w:rtl/>
        </w:rPr>
        <w:t xml:space="preserve"> מהכמות המהווה שימוש עצמי לפי התוספת השנייה לפקודת הסמים)</w:t>
      </w:r>
      <w:r>
        <w:rPr>
          <w:rFonts w:ascii="Arial" w:hAnsi="Arial" w:hint="cs"/>
          <w:rtl/>
        </w:rPr>
        <w:t xml:space="preserve"> ומכאן שפוטנציאל הנזק הוא ממשי</w:t>
      </w:r>
      <w:r w:rsidRPr="00021AAD">
        <w:rPr>
          <w:rFonts w:ascii="Arial" w:hAnsi="Arial"/>
          <w:rtl/>
        </w:rPr>
        <w:t>.</w:t>
      </w:r>
      <w:r>
        <w:rPr>
          <w:rFonts w:ascii="Arial" w:hAnsi="Arial" w:hint="cs"/>
          <w:rtl/>
        </w:rPr>
        <w:t xml:space="preserve"> בעניין זה ראוי להזכיר כי הצדדים הסכימו </w:t>
      </w:r>
      <w:r>
        <w:rPr>
          <w:rFonts w:ascii="Arial" w:hAnsi="Arial"/>
          <w:rtl/>
        </w:rPr>
        <w:t>–</w:t>
      </w:r>
      <w:r>
        <w:rPr>
          <w:rFonts w:ascii="Arial" w:hAnsi="Arial" w:hint="cs"/>
          <w:rtl/>
        </w:rPr>
        <w:t xml:space="preserve"> כעובדה </w:t>
      </w:r>
      <w:r>
        <w:rPr>
          <w:rFonts w:ascii="Arial" w:hAnsi="Arial"/>
          <w:rtl/>
        </w:rPr>
        <w:t>–</w:t>
      </w:r>
      <w:r>
        <w:rPr>
          <w:rFonts w:ascii="Arial" w:hAnsi="Arial" w:hint="cs"/>
          <w:rtl/>
        </w:rPr>
        <w:t xml:space="preserve"> שתחילת החזקת הנאשם בסם (להבדיל מהאחר שהיה עמו ברכב) היא רק מהרגע בו האחר השליכו מעבר לגדר. מכך מתחייבת המסקנה שקודם לכן, לרבות בעת הנסיעה ברכב, הנאשם לא החזיק בסם (לאפשרות הסקת מסקנות מעובדות עליהן הסכימו הצדדים, ראו למשל </w:t>
      </w:r>
      <w:hyperlink r:id="rId35" w:history="1">
        <w:r w:rsidR="00D352A0" w:rsidRPr="00D352A0">
          <w:rPr>
            <w:rFonts w:ascii="Arial" w:hAnsi="Arial"/>
            <w:color w:val="0000FF"/>
            <w:u w:val="single"/>
            <w:rtl/>
          </w:rPr>
          <w:t>דנ"פ 623/16</w:t>
        </w:r>
      </w:hyperlink>
      <w:r>
        <w:rPr>
          <w:rFonts w:ascii="Arial" w:hAnsi="Arial" w:hint="cs"/>
          <w:rtl/>
        </w:rPr>
        <w:t xml:space="preserve"> </w:t>
      </w:r>
      <w:r w:rsidRPr="00A863DC">
        <w:rPr>
          <w:rFonts w:ascii="Arial" w:hAnsi="Arial"/>
          <w:b/>
          <w:bCs/>
          <w:rtl/>
        </w:rPr>
        <w:t>יאשיהו יוסף פינטו</w:t>
      </w:r>
      <w:r w:rsidRPr="00A863DC">
        <w:rPr>
          <w:rFonts w:ascii="Arial" w:hAnsi="Arial" w:hint="cs"/>
          <w:b/>
          <w:bCs/>
          <w:rtl/>
        </w:rPr>
        <w:t xml:space="preserve"> נ' מדינת ישראל</w:t>
      </w:r>
      <w:r w:rsidRPr="00A863DC">
        <w:rPr>
          <w:rFonts w:ascii="Arial" w:hAnsi="Arial" w:hint="cs"/>
          <w:rtl/>
        </w:rPr>
        <w:t xml:space="preserve"> (8.2.2016))</w:t>
      </w:r>
      <w:r>
        <w:rPr>
          <w:rFonts w:ascii="Arial" w:hAnsi="Arial" w:hint="cs"/>
          <w:rtl/>
        </w:rPr>
        <w:t>. כמו כן, הסיבה בה פעל הנאשם כפי שפעל הייתה על מנת להכשיל את השוטרים ולמנוע את תפיסת הסם על ידם. התנהגות הנאשם עת חטף את הסם מידי השוטרת מלמדת על תעוזה, היעדר מורא מגורמי אכיפת החוק ועזות מצח של ממש. יובהר עוד שהגם שהחזקת הסם תחילתה רק מעת השלכתו על ידי האחר, אין לראות בכך משום נסיבה מקלה לעניין ההחזקה, שכן מרגע זה לא רק שהנאשם פעל במטרה להכשיל השוטרים ולחלץ הסם מידיהם, הוא עשה עצמו שותף לחברו בהחזקת הסם לכל דבר ועניין.</w:t>
      </w:r>
    </w:p>
    <w:p w14:paraId="162507AF" w14:textId="77777777" w:rsidR="00AE4D20" w:rsidRPr="004D2190" w:rsidRDefault="00AE4D20" w:rsidP="00AE4D20">
      <w:pPr>
        <w:pStyle w:val="a9"/>
        <w:rPr>
          <w:rFonts w:ascii="Arial" w:hAnsi="Arial"/>
          <w:rtl/>
        </w:rPr>
      </w:pPr>
    </w:p>
    <w:p w14:paraId="25A474C1" w14:textId="77777777" w:rsidR="00AE4D20" w:rsidRPr="00CE7EBE" w:rsidRDefault="00AE4D20" w:rsidP="00AE4D20">
      <w:pPr>
        <w:numPr>
          <w:ilvl w:val="0"/>
          <w:numId w:val="1"/>
        </w:numPr>
        <w:spacing w:line="360" w:lineRule="auto"/>
        <w:contextualSpacing/>
        <w:jc w:val="both"/>
        <w:rPr>
          <w:rFonts w:ascii="Arial" w:hAnsi="Arial"/>
          <w:rtl/>
        </w:rPr>
      </w:pPr>
      <w:r w:rsidRPr="006311B8">
        <w:rPr>
          <w:b/>
          <w:bCs/>
          <w:rtl/>
        </w:rPr>
        <w:t>מדיניות הענישה:</w:t>
      </w:r>
      <w:r w:rsidRPr="006311B8">
        <w:rPr>
          <w:rtl/>
        </w:rPr>
        <w:t xml:space="preserve"> </w:t>
      </w:r>
      <w:r w:rsidRPr="006311B8">
        <w:rPr>
          <w:rFonts w:ascii="David" w:hAnsi="David"/>
          <w:rtl/>
        </w:rPr>
        <w:t xml:space="preserve">מדיניות הענישה </w:t>
      </w:r>
      <w:r w:rsidRPr="006311B8">
        <w:rPr>
          <w:rtl/>
        </w:rPr>
        <w:t>ביחס לעבירה של החזקת סם שלא לצריכה עצמית משתנה ממקרה למקרה ותלויה בין היתר בסוג הסם, בכמות, ובנסיבותיו של הנאשם (עבר פלילי, שיקום, תסקיר וכיוצב'). לצורך בחינת מדיניות הענישה הנוהגת ניתן להפנות לפסקי הדין הבאים:</w:t>
      </w:r>
      <w:r w:rsidRPr="006311B8">
        <w:rPr>
          <w:rFonts w:ascii="Arial" w:hAnsi="Arial"/>
          <w:b/>
          <w:bCs/>
          <w:rtl/>
        </w:rPr>
        <w:t xml:space="preserve"> </w:t>
      </w:r>
      <w:hyperlink r:id="rId36" w:history="1">
        <w:r w:rsidR="00D352A0" w:rsidRPr="00D352A0">
          <w:rPr>
            <w:color w:val="0000FF"/>
            <w:u w:val="single"/>
            <w:rtl/>
          </w:rPr>
          <w:t>רע"פ 894/16</w:t>
        </w:r>
      </w:hyperlink>
      <w:r w:rsidRPr="006311B8">
        <w:rPr>
          <w:rtl/>
        </w:rPr>
        <w:t xml:space="preserve"> </w:t>
      </w:r>
      <w:r w:rsidRPr="006311B8">
        <w:rPr>
          <w:b/>
          <w:bCs/>
          <w:rtl/>
        </w:rPr>
        <w:t xml:space="preserve">שלום פרץ נ' מדינת ישראל </w:t>
      </w:r>
      <w:r w:rsidRPr="006311B8">
        <w:rPr>
          <w:rtl/>
        </w:rPr>
        <w:t>(10.2.</w:t>
      </w:r>
      <w:r>
        <w:rPr>
          <w:rFonts w:hint="cs"/>
          <w:rtl/>
        </w:rPr>
        <w:t>2016</w:t>
      </w:r>
      <w:r w:rsidRPr="006311B8">
        <w:rPr>
          <w:rtl/>
        </w:rPr>
        <w:t>), בו נידון עניינו של נאשם שהורשע בעבירה של החזקת סם מסוג קוקאין במשקל של 31.05 גרם נטו, שלא לצריכה עצמית, ונידון ל-15 חודשי מאסר בפועל. ערכאת הערעור מצאה את המתחם שנקבע בבית משפט השלום (15 חודשי מאסר ועד-36 חודשי מאסר) כראוי ובית המשפט העליון ציין כי מדובר בעונש ראוי ומאוזן</w:t>
      </w:r>
      <w:r w:rsidRPr="006311B8">
        <w:rPr>
          <w:b/>
          <w:bCs/>
          <w:rtl/>
        </w:rPr>
        <w:t xml:space="preserve">; </w:t>
      </w:r>
      <w:hyperlink r:id="rId37" w:history="1">
        <w:r w:rsidR="00D352A0" w:rsidRPr="00D352A0">
          <w:rPr>
            <w:color w:val="0000FF"/>
            <w:u w:val="single"/>
            <w:rtl/>
          </w:rPr>
          <w:t>ע"פ 5374/12</w:t>
        </w:r>
      </w:hyperlink>
      <w:r w:rsidRPr="006311B8">
        <w:rPr>
          <w:rtl/>
        </w:rPr>
        <w:t xml:space="preserve"> </w:t>
      </w:r>
      <w:r w:rsidRPr="006311B8">
        <w:rPr>
          <w:b/>
          <w:bCs/>
          <w:rtl/>
        </w:rPr>
        <w:t>שלמה אברג'יל נגד מדינת ישראל</w:t>
      </w:r>
      <w:r w:rsidRPr="006311B8">
        <w:rPr>
          <w:rtl/>
        </w:rPr>
        <w:t xml:space="preserve"> (9.1.</w:t>
      </w:r>
      <w:r>
        <w:rPr>
          <w:rFonts w:hint="cs"/>
          <w:rtl/>
        </w:rPr>
        <w:t>2013</w:t>
      </w:r>
      <w:r w:rsidRPr="006311B8">
        <w:rPr>
          <w:rtl/>
        </w:rPr>
        <w:t xml:space="preserve">), בו נידון עניינו של נאשם שהורשע בהחזקת סם מסוג קוקאין במשקל של 43 גרם, שלא לצריכה עצמית, ונידון ל-36 חודשי מאסר בפועל. ערעורו נדחה ובית המשפט העליון קבע כי העונש אינו חורג ממדיניות הענישה; </w:t>
      </w:r>
      <w:r w:rsidRPr="00D352A0">
        <w:rPr>
          <w:color w:val="000000"/>
          <w:rtl/>
        </w:rPr>
        <w:t xml:space="preserve">עפ"ג </w:t>
      </w:r>
      <w:hyperlink r:id="rId38" w:history="1">
        <w:r w:rsidR="00877320" w:rsidRPr="00877320">
          <w:rPr>
            <w:color w:val="0000FF"/>
            <w:u w:val="single"/>
            <w:rtl/>
          </w:rPr>
          <w:t xml:space="preserve">4757-09-12  </w:t>
        </w:r>
      </w:hyperlink>
      <w:r w:rsidRPr="006311B8">
        <w:rPr>
          <w:rtl/>
        </w:rPr>
        <w:t xml:space="preserve"> </w:t>
      </w:r>
      <w:r w:rsidRPr="00760544">
        <w:rPr>
          <w:b/>
          <w:bCs/>
          <w:rtl/>
        </w:rPr>
        <w:t xml:space="preserve">דהן נ' מדינת ישראל </w:t>
      </w:r>
      <w:r w:rsidRPr="006311B8">
        <w:rPr>
          <w:rtl/>
        </w:rPr>
        <w:t>(21.3.</w:t>
      </w:r>
      <w:r>
        <w:rPr>
          <w:rFonts w:hint="cs"/>
          <w:rtl/>
        </w:rPr>
        <w:t>2013</w:t>
      </w:r>
      <w:r w:rsidRPr="006311B8">
        <w:rPr>
          <w:rtl/>
        </w:rPr>
        <w:t xml:space="preserve">), בו נידון עניינו של נאשם שהורשע בהחזקת סם מסוג קוקאין במשקל של 17.2 גרם נטו ונידון ל-12 חודשי מאסר בפועל; </w:t>
      </w:r>
      <w:hyperlink r:id="rId39" w:history="1">
        <w:r w:rsidR="00D352A0" w:rsidRPr="00D352A0">
          <w:rPr>
            <w:color w:val="0000FF"/>
            <w:u w:val="single"/>
            <w:rtl/>
          </w:rPr>
          <w:t>עפ"ג 26655-04-14</w:t>
        </w:r>
      </w:hyperlink>
      <w:r w:rsidRPr="006311B8">
        <w:rPr>
          <w:rtl/>
        </w:rPr>
        <w:t xml:space="preserve"> </w:t>
      </w:r>
      <w:r w:rsidRPr="00760544">
        <w:rPr>
          <w:b/>
          <w:bCs/>
          <w:rtl/>
        </w:rPr>
        <w:t>חמדאן</w:t>
      </w:r>
      <w:r w:rsidRPr="006311B8">
        <w:rPr>
          <w:rtl/>
        </w:rPr>
        <w:t xml:space="preserve"> </w:t>
      </w:r>
      <w:r w:rsidRPr="00760544">
        <w:rPr>
          <w:b/>
          <w:bCs/>
          <w:rtl/>
        </w:rPr>
        <w:t xml:space="preserve">נ' מדינת ישראל </w:t>
      </w:r>
      <w:r w:rsidRPr="006311B8">
        <w:rPr>
          <w:rtl/>
        </w:rPr>
        <w:t>(10.9.</w:t>
      </w:r>
      <w:r>
        <w:rPr>
          <w:rFonts w:hint="cs"/>
          <w:rtl/>
        </w:rPr>
        <w:t>2014</w:t>
      </w:r>
      <w:r w:rsidRPr="006311B8">
        <w:rPr>
          <w:rtl/>
        </w:rPr>
        <w:t>), בו נידון נאשם שהורשע בהחזקת סם מסוג קוקאין במשקל 5.24 גרם ונגזרו עליו 8 חודשי מאסר בפועל</w:t>
      </w:r>
      <w:r>
        <w:rPr>
          <w:rFonts w:ascii="Arial" w:hAnsi="Arial" w:hint="cs"/>
          <w:rtl/>
        </w:rPr>
        <w:t xml:space="preserve">; </w:t>
      </w:r>
      <w:hyperlink r:id="rId40" w:history="1">
        <w:r w:rsidR="00D352A0" w:rsidRPr="00D352A0">
          <w:rPr>
            <w:color w:val="0000FF"/>
            <w:u w:val="single"/>
            <w:rtl/>
          </w:rPr>
          <w:t>רע"פ 7572/12</w:t>
        </w:r>
      </w:hyperlink>
      <w:r>
        <w:rPr>
          <w:rtl/>
        </w:rPr>
        <w:t xml:space="preserve"> </w:t>
      </w:r>
      <w:r w:rsidRPr="00CE7EBE">
        <w:rPr>
          <w:b/>
          <w:bCs/>
          <w:rtl/>
        </w:rPr>
        <w:t>הוזייל נ' מדינת ישראל</w:t>
      </w:r>
      <w:r>
        <w:rPr>
          <w:rtl/>
        </w:rPr>
        <w:t xml:space="preserve"> (23.10.</w:t>
      </w:r>
      <w:r>
        <w:rPr>
          <w:rFonts w:hint="cs"/>
          <w:rtl/>
        </w:rPr>
        <w:t>20</w:t>
      </w:r>
      <w:r>
        <w:rPr>
          <w:rtl/>
        </w:rPr>
        <w:t>12) בו הורשע נאשם בעבירות של החזקת סם שלא לשימוש עצמי והפרעה לשוטר, בכך שהחזיק 8 יחידות של סם מסוכן מסוג הרואין במשקל כולל של כ-5.3 גרם נטו ונגזרו עליו 12 חודשי מאסר בפועל</w:t>
      </w:r>
      <w:r>
        <w:rPr>
          <w:rFonts w:hint="cs"/>
          <w:rtl/>
        </w:rPr>
        <w:t xml:space="preserve">; </w:t>
      </w:r>
      <w:hyperlink r:id="rId41" w:history="1">
        <w:r w:rsidR="00D352A0" w:rsidRPr="00D352A0">
          <w:rPr>
            <w:color w:val="0000FF"/>
            <w:u w:val="single"/>
            <w:rtl/>
          </w:rPr>
          <w:t>עפ"ג 61351-01-19</w:t>
        </w:r>
      </w:hyperlink>
      <w:r>
        <w:rPr>
          <w:rFonts w:hint="cs"/>
          <w:rtl/>
        </w:rPr>
        <w:t xml:space="preserve"> </w:t>
      </w:r>
      <w:r w:rsidRPr="00427E85">
        <w:rPr>
          <w:rFonts w:hint="cs"/>
          <w:b/>
          <w:bCs/>
          <w:rtl/>
        </w:rPr>
        <w:t>זובידאת</w:t>
      </w:r>
      <w:r>
        <w:rPr>
          <w:rFonts w:hint="cs"/>
          <w:rtl/>
        </w:rPr>
        <w:t xml:space="preserve"> </w:t>
      </w:r>
      <w:r w:rsidRPr="00C66FEB">
        <w:rPr>
          <w:rFonts w:hint="cs"/>
          <w:b/>
          <w:bCs/>
          <w:rtl/>
        </w:rPr>
        <w:t xml:space="preserve">נ' </w:t>
      </w:r>
      <w:r w:rsidRPr="00427E85">
        <w:rPr>
          <w:rFonts w:hint="cs"/>
          <w:b/>
          <w:bCs/>
          <w:rtl/>
        </w:rPr>
        <w:t xml:space="preserve">מדינת ישראל </w:t>
      </w:r>
      <w:r>
        <w:rPr>
          <w:rFonts w:hint="cs"/>
          <w:rtl/>
        </w:rPr>
        <w:t xml:space="preserve">(7.3.2019) בו נידון נאשם שהחזיק 19.22 גרם קוקאין והשליכו ארצה במטרה להכשיל את השוטר לעשרה חודשי מאסר בפועל. </w:t>
      </w:r>
      <w:r>
        <w:rPr>
          <w:rFonts w:ascii="Arial" w:hAnsi="Arial" w:hint="cs"/>
          <w:rtl/>
        </w:rPr>
        <w:t xml:space="preserve">מתחם הענישה שנקבע בבית משפט השלום היה בן 10 חודשי מאסר ועד 24 חודשי מאסר. ערעור הנאשם נדחה תוך שצוין כי העונש הוא על הצד הנמוך. </w:t>
      </w:r>
    </w:p>
    <w:p w14:paraId="311FE216" w14:textId="77777777" w:rsidR="00AE4D20" w:rsidRDefault="00AE4D20" w:rsidP="00AE4D20">
      <w:pPr>
        <w:pStyle w:val="a9"/>
        <w:rPr>
          <w:rtl/>
        </w:rPr>
      </w:pPr>
    </w:p>
    <w:p w14:paraId="2F3134E5" w14:textId="77777777" w:rsidR="00AE4D20" w:rsidRDefault="00AE4D20" w:rsidP="00AE4D20">
      <w:pPr>
        <w:pStyle w:val="a9"/>
        <w:numPr>
          <w:ilvl w:val="0"/>
          <w:numId w:val="1"/>
        </w:numPr>
        <w:spacing w:line="360" w:lineRule="auto"/>
        <w:jc w:val="both"/>
        <w:rPr>
          <w:rFonts w:ascii="Arial" w:hAnsi="Arial"/>
        </w:rPr>
      </w:pPr>
      <w:r>
        <w:rPr>
          <w:rFonts w:ascii="Arial" w:hAnsi="Arial"/>
          <w:rtl/>
        </w:rPr>
        <w:t xml:space="preserve">לאור כל זאת, אני בדעה כי מתחם הענישה ההולם את העבירות בהן הורשע הנאשם נע בין </w:t>
      </w:r>
      <w:r>
        <w:rPr>
          <w:rFonts w:ascii="Arial" w:hAnsi="Arial" w:hint="cs"/>
          <w:rtl/>
        </w:rPr>
        <w:t>12</w:t>
      </w:r>
      <w:r>
        <w:rPr>
          <w:rFonts w:ascii="Arial" w:hAnsi="Arial"/>
          <w:rtl/>
        </w:rPr>
        <w:t xml:space="preserve"> חודשי מאסר בפועל ועד 24 חודשי מאסר בפועל.</w:t>
      </w:r>
    </w:p>
    <w:p w14:paraId="0DC6F2F0" w14:textId="77777777" w:rsidR="00AE4D20" w:rsidRPr="00791B3D" w:rsidRDefault="00AE4D20" w:rsidP="00AE4D20">
      <w:pPr>
        <w:rPr>
          <w:rFonts w:ascii="Arial" w:hAnsi="Arial"/>
          <w:rtl/>
        </w:rPr>
      </w:pPr>
    </w:p>
    <w:p w14:paraId="24628814" w14:textId="77777777" w:rsidR="00AE4D20" w:rsidRDefault="00AE4D20" w:rsidP="00AE4D20">
      <w:pPr>
        <w:spacing w:line="360" w:lineRule="auto"/>
        <w:ind w:right="1134"/>
        <w:jc w:val="both"/>
        <w:rPr>
          <w:b/>
          <w:bCs/>
          <w:u w:val="single"/>
        </w:rPr>
      </w:pPr>
      <w:r>
        <w:rPr>
          <w:b/>
          <w:bCs/>
          <w:u w:val="single"/>
          <w:rtl/>
        </w:rPr>
        <w:t>חילוט הרכב</w:t>
      </w:r>
    </w:p>
    <w:p w14:paraId="730B2527" w14:textId="77777777" w:rsidR="00AE4D20" w:rsidRDefault="00AE4D20" w:rsidP="00AE4D20">
      <w:pPr>
        <w:rPr>
          <w:rFonts w:ascii="Arial" w:hAnsi="Arial"/>
          <w:rtl/>
        </w:rPr>
      </w:pPr>
    </w:p>
    <w:p w14:paraId="0D9D4AB9" w14:textId="77777777" w:rsidR="00AE4D20" w:rsidRDefault="00AE4D20" w:rsidP="00AE4D20">
      <w:pPr>
        <w:pStyle w:val="a9"/>
        <w:numPr>
          <w:ilvl w:val="0"/>
          <w:numId w:val="1"/>
        </w:numPr>
        <w:spacing w:line="360" w:lineRule="auto"/>
        <w:jc w:val="both"/>
        <w:rPr>
          <w:rFonts w:ascii="Arial" w:hAnsi="Arial"/>
        </w:rPr>
      </w:pPr>
      <w:r>
        <w:rPr>
          <w:rFonts w:ascii="Arial" w:hAnsi="Arial" w:hint="cs"/>
          <w:rtl/>
        </w:rPr>
        <w:t xml:space="preserve">המאשימה ביקשה להורות על חילוט רכבו של הנאשם מסוג טויוטה </w:t>
      </w:r>
      <w:r>
        <w:rPr>
          <w:rFonts w:ascii="David" w:hAnsi="David" w:hint="cs"/>
          <w:rtl/>
        </w:rPr>
        <w:t xml:space="preserve">מ.ר 8932766 ( להלן </w:t>
      </w:r>
      <w:r>
        <w:rPr>
          <w:rFonts w:ascii="David" w:hAnsi="David"/>
          <w:rtl/>
        </w:rPr>
        <w:t>–</w:t>
      </w:r>
      <w:r w:rsidRPr="00380D2B">
        <w:rPr>
          <w:rFonts w:ascii="Miriam" w:hAnsi="Miriam" w:cs="Miriam"/>
          <w:rtl/>
        </w:rPr>
        <w:t>הרכב</w:t>
      </w:r>
      <w:r>
        <w:rPr>
          <w:rFonts w:ascii="David" w:hAnsi="David" w:hint="cs"/>
          <w:rtl/>
        </w:rPr>
        <w:t>).</w:t>
      </w:r>
      <w:r>
        <w:rPr>
          <w:rFonts w:ascii="Arial" w:hAnsi="Arial" w:hint="cs"/>
          <w:rtl/>
        </w:rPr>
        <w:t xml:space="preserve"> המאשימה לא פירטה נימוקיה בעניין זה ובטיעונים בכתב טענה שהרכב שימש את הנאשם לביצוע העבירות. עניין זה טעון הסבר. קריאת עובדות כתב האישום בצירוף הסכמת הצדדים לפיה החזקת הסם על ידי הנאשם החלה רק לאחר שירד מהרכב, אינה תומכת בטיעון לפיו הרכב שימש לביצוע העבירות. עם זאת, הסכימו הצדדים, כחלק מהסדר הטיעון, שקיימת סמכות חילוט מכוח הפסד"פ, וטיעונה של ההגנה עסק רק בהצדקה שבכך על רקע הנסיבות. ההגנה ביקשה בעניין זה להביא בחשבון כי הנאשם החל להחזיק בסם רק לאחר יציאתו מהרכב וכי האחר הוא שברח עם הרכב לאחר מכן. </w:t>
      </w:r>
    </w:p>
    <w:p w14:paraId="664850EE" w14:textId="77777777" w:rsidR="00AE4D20" w:rsidRDefault="00AE4D20" w:rsidP="00AE4D20">
      <w:pPr>
        <w:pStyle w:val="a9"/>
        <w:ind w:left="0"/>
        <w:jc w:val="both"/>
        <w:rPr>
          <w:rFonts w:ascii="Arial" w:hAnsi="Arial"/>
        </w:rPr>
      </w:pPr>
    </w:p>
    <w:p w14:paraId="7F559D5D" w14:textId="77777777" w:rsidR="00AE4D20" w:rsidRPr="00380D2B" w:rsidRDefault="005C2DAC" w:rsidP="00AE4D20">
      <w:pPr>
        <w:numPr>
          <w:ilvl w:val="0"/>
          <w:numId w:val="1"/>
        </w:numPr>
        <w:spacing w:line="360" w:lineRule="auto"/>
        <w:contextualSpacing/>
        <w:jc w:val="both"/>
        <w:rPr>
          <w:rFonts w:ascii="David" w:hAnsi="David"/>
        </w:rPr>
      </w:pPr>
      <w:hyperlink r:id="rId42" w:history="1">
        <w:r w:rsidRPr="005C2DAC">
          <w:rPr>
            <w:rStyle w:val="Hyperlink"/>
            <w:rFonts w:ascii="David" w:hAnsi="David" w:hint="eastAsia"/>
            <w:rtl/>
          </w:rPr>
          <w:t>סעיף</w:t>
        </w:r>
        <w:r w:rsidRPr="005C2DAC">
          <w:rPr>
            <w:rStyle w:val="Hyperlink"/>
            <w:rFonts w:ascii="David" w:hAnsi="David"/>
            <w:rtl/>
          </w:rPr>
          <w:t xml:space="preserve"> 39</w:t>
        </w:r>
      </w:hyperlink>
      <w:r w:rsidR="00AE4D20">
        <w:rPr>
          <w:rFonts w:ascii="David" w:hAnsi="David" w:hint="cs"/>
          <w:rtl/>
        </w:rPr>
        <w:t xml:space="preserve"> לפסד"פ קובע כי </w:t>
      </w:r>
      <w:r w:rsidR="00AE4D20">
        <w:rPr>
          <w:rFonts w:ascii="David" w:hAnsi="David"/>
          <w:rtl/>
        </w:rPr>
        <w:t xml:space="preserve">בית המשפט </w:t>
      </w:r>
      <w:r w:rsidR="00AE4D20">
        <w:rPr>
          <w:rFonts w:ascii="David" w:hAnsi="David" w:hint="cs"/>
          <w:rtl/>
        </w:rPr>
        <w:t xml:space="preserve">רשאי </w:t>
      </w:r>
      <w:r w:rsidR="00AE4D20">
        <w:rPr>
          <w:rFonts w:ascii="David" w:hAnsi="David"/>
          <w:rtl/>
        </w:rPr>
        <w:t>להורות על חילוט</w:t>
      </w:r>
      <w:r w:rsidR="00AE4D20">
        <w:rPr>
          <w:rFonts w:ascii="David" w:hAnsi="David" w:hint="cs"/>
          <w:rtl/>
        </w:rPr>
        <w:t xml:space="preserve"> רכוש</w:t>
      </w:r>
      <w:r w:rsidR="00AE4D20">
        <w:rPr>
          <w:rFonts w:ascii="David" w:hAnsi="David"/>
          <w:rtl/>
        </w:rPr>
        <w:t xml:space="preserve"> </w:t>
      </w:r>
      <w:r w:rsidR="00AE4D20">
        <w:rPr>
          <w:rFonts w:ascii="Miriam" w:hAnsi="Miriam" w:cs="Miriam"/>
          <w:rtl/>
        </w:rPr>
        <w:t>"</w:t>
      </w:r>
      <w:r w:rsidR="00AE4D20">
        <w:rPr>
          <w:rStyle w:val="default"/>
          <w:rFonts w:ascii="Miriam" w:hAnsi="Miriam" w:cs="Miriam"/>
          <w:rtl/>
        </w:rPr>
        <w:t>אם האדם שהורשע במעשה העבירה שנעשה בחפץ או לגביו הוא בעל החפץ</w:t>
      </w:r>
      <w:r w:rsidR="00AE4D20">
        <w:rPr>
          <w:rFonts w:ascii="David" w:hAnsi="David"/>
          <w:rtl/>
        </w:rPr>
        <w:t xml:space="preserve">". </w:t>
      </w:r>
      <w:r w:rsidR="00AE4D20">
        <w:rPr>
          <w:rFonts w:ascii="David" w:hAnsi="David" w:hint="cs"/>
          <w:rtl/>
        </w:rPr>
        <w:t xml:space="preserve">אין מחלוקת שמדובר ברכב השייך לנאשם. אין מדובר בענייננו בבקשה לחילוט רכוש שהושג בעבירה, אלא ברכוש שנטען ששימש לביצועה ומשכך התכלית העומדת בבסיס בקשת המדינה היא עונשית. </w:t>
      </w:r>
      <w:r w:rsidR="00AE4D20">
        <w:rPr>
          <w:rFonts w:ascii="David" w:hAnsi="David"/>
          <w:rtl/>
        </w:rPr>
        <w:t xml:space="preserve">כידוע, </w:t>
      </w:r>
      <w:r w:rsidR="00AE4D20">
        <w:rPr>
          <w:rFonts w:ascii="David" w:hAnsi="David" w:hint="cs"/>
          <w:rtl/>
        </w:rPr>
        <w:t xml:space="preserve">בפסיקה </w:t>
      </w:r>
      <w:r w:rsidR="00AE4D20">
        <w:rPr>
          <w:rFonts w:ascii="David" w:hAnsi="David"/>
          <w:rtl/>
        </w:rPr>
        <w:t>נקבע כי מוצדק להורות על חילוט "</w:t>
      </w:r>
      <w:r w:rsidR="00AE4D20">
        <w:rPr>
          <w:rFonts w:ascii="Miriam" w:hAnsi="Miriam" w:cs="Miriam"/>
          <w:rtl/>
        </w:rPr>
        <w:t>רק במקרים שבהם קיימת זיקה מובהקת בין ביצוע העבירה לבין הרכוש שחילוטו מתבקש, ובשים לב למכלול הענישה בנסיבות העניין</w:t>
      </w:r>
      <w:r w:rsidR="00AE4D20">
        <w:rPr>
          <w:rFonts w:ascii="David" w:hAnsi="David"/>
          <w:rtl/>
        </w:rPr>
        <w:t xml:space="preserve">" </w:t>
      </w:r>
      <w:r w:rsidR="00AE4D20">
        <w:rPr>
          <w:rFonts w:ascii="David" w:hAnsi="David" w:hint="cs"/>
          <w:rtl/>
        </w:rPr>
        <w:t>(</w:t>
      </w:r>
      <w:hyperlink r:id="rId43" w:history="1">
        <w:r w:rsidR="00D352A0" w:rsidRPr="00D352A0">
          <w:rPr>
            <w:rFonts w:ascii="David" w:hAnsi="David"/>
            <w:color w:val="0000FF"/>
            <w:u w:val="single"/>
            <w:rtl/>
          </w:rPr>
          <w:t>ע"פ 2963/13</w:t>
        </w:r>
      </w:hyperlink>
      <w:r w:rsidR="00AE4D20">
        <w:rPr>
          <w:rFonts w:ascii="David" w:hAnsi="David"/>
          <w:rtl/>
        </w:rPr>
        <w:t xml:space="preserve"> </w:t>
      </w:r>
      <w:r w:rsidR="00AE4D20">
        <w:rPr>
          <w:rFonts w:ascii="David" w:hAnsi="David"/>
          <w:b/>
          <w:bCs/>
          <w:rtl/>
        </w:rPr>
        <w:t>מדינת ישראל נ' פלוני</w:t>
      </w:r>
      <w:r w:rsidR="00AE4D20">
        <w:rPr>
          <w:rFonts w:ascii="David" w:hAnsi="David"/>
          <w:rtl/>
        </w:rPr>
        <w:t xml:space="preserve"> (10.02.2014)‏‏; </w:t>
      </w:r>
      <w:hyperlink r:id="rId44" w:history="1">
        <w:r w:rsidR="00D352A0" w:rsidRPr="00D352A0">
          <w:rPr>
            <w:rFonts w:ascii="Arimo" w:hAnsi="Arimo" w:hint="eastAsia"/>
            <w:color w:val="0000FF"/>
            <w:u w:val="single"/>
            <w:rtl/>
          </w:rPr>
          <w:t>ע</w:t>
        </w:r>
        <w:r w:rsidR="00D352A0" w:rsidRPr="00D352A0">
          <w:rPr>
            <w:rFonts w:ascii="Arimo" w:hAnsi="Arimo"/>
            <w:color w:val="0000FF"/>
            <w:u w:val="single"/>
            <w:rtl/>
          </w:rPr>
          <w:t>"</w:t>
        </w:r>
        <w:r w:rsidR="00D352A0" w:rsidRPr="00D352A0">
          <w:rPr>
            <w:rFonts w:ascii="Arimo" w:hAnsi="Arimo" w:hint="eastAsia"/>
            <w:color w:val="0000FF"/>
            <w:u w:val="single"/>
            <w:rtl/>
          </w:rPr>
          <w:t>פ</w:t>
        </w:r>
        <w:r w:rsidR="00D352A0" w:rsidRPr="00D352A0">
          <w:rPr>
            <w:rFonts w:ascii="Arimo" w:hAnsi="Arimo"/>
            <w:color w:val="0000FF"/>
            <w:u w:val="single"/>
            <w:rtl/>
          </w:rPr>
          <w:t xml:space="preserve"> 1000/15</w:t>
        </w:r>
      </w:hyperlink>
      <w:r w:rsidR="00AE4D20">
        <w:rPr>
          <w:rFonts w:ascii="Arimo" w:hAnsi="Arimo"/>
          <w:rtl/>
        </w:rPr>
        <w:t xml:space="preserve"> </w:t>
      </w:r>
      <w:r w:rsidR="00AE4D20">
        <w:rPr>
          <w:rFonts w:ascii="Arimo" w:hAnsi="Arimo"/>
          <w:b/>
          <w:bCs/>
          <w:rtl/>
        </w:rPr>
        <w:t>אבו אלחווה נ' מדינת ישראל</w:t>
      </w:r>
      <w:r w:rsidR="00AE4D20">
        <w:rPr>
          <w:rFonts w:ascii="Arimo" w:hAnsi="Arimo"/>
          <w:rtl/>
        </w:rPr>
        <w:t xml:space="preserve"> (03.07.2015)‏</w:t>
      </w:r>
      <w:r w:rsidR="00AE4D20">
        <w:rPr>
          <w:rFonts w:ascii="Arimo" w:hAnsi="Arimo" w:hint="cs"/>
          <w:rtl/>
        </w:rPr>
        <w:t>)</w:t>
      </w:r>
      <w:r w:rsidR="00AE4D20">
        <w:rPr>
          <w:rFonts w:ascii="Arimo" w:hAnsi="Arimo"/>
          <w:rtl/>
        </w:rPr>
        <w:t xml:space="preserve">. </w:t>
      </w:r>
      <w:r w:rsidR="00AE4D20">
        <w:rPr>
          <w:rFonts w:ascii="Arimo" w:hAnsi="Arimo" w:hint="cs"/>
          <w:rtl/>
        </w:rPr>
        <w:t xml:space="preserve">משכך, </w:t>
      </w:r>
      <w:r w:rsidR="00AE4D20">
        <w:rPr>
          <w:rtl/>
        </w:rPr>
        <w:t>לצורך הכרעה אם ראוי לחלט את הרכוש על בית המשפט לתת דעתו</w:t>
      </w:r>
      <w:r w:rsidR="00AE4D20">
        <w:rPr>
          <w:rFonts w:hint="cs"/>
          <w:rtl/>
        </w:rPr>
        <w:t xml:space="preserve">, כאמור, לא רק לעצמת הזיקה שבין השימוש ברכוש לבין ביצוע העבירה, אלא גם </w:t>
      </w:r>
      <w:r w:rsidR="00AE4D20">
        <w:rPr>
          <w:rtl/>
        </w:rPr>
        <w:t>לחומרתה</w:t>
      </w:r>
      <w:r w:rsidR="00AE4D20">
        <w:rPr>
          <w:rFonts w:hint="cs"/>
          <w:rtl/>
        </w:rPr>
        <w:t xml:space="preserve"> ול</w:t>
      </w:r>
      <w:r w:rsidR="00AE4D20">
        <w:rPr>
          <w:rtl/>
        </w:rPr>
        <w:t>עונש הכולל המוטל על הנאשם</w:t>
      </w:r>
      <w:r w:rsidR="00AE4D20">
        <w:rPr>
          <w:rFonts w:hint="cs"/>
          <w:rtl/>
        </w:rPr>
        <w:t xml:space="preserve">, תוך בחינת </w:t>
      </w:r>
      <w:r w:rsidR="00AE4D20">
        <w:rPr>
          <w:rtl/>
        </w:rPr>
        <w:t>השתלבות החילוט ביתר רכיבי הענישה.</w:t>
      </w:r>
    </w:p>
    <w:p w14:paraId="1282F000" w14:textId="77777777" w:rsidR="00AE4D20" w:rsidRPr="009A612C" w:rsidRDefault="00AE4D20" w:rsidP="00AE4D20">
      <w:pPr>
        <w:pStyle w:val="a9"/>
        <w:rPr>
          <w:rFonts w:ascii="Arimo" w:hAnsi="Arimo"/>
          <w:rtl/>
        </w:rPr>
      </w:pPr>
    </w:p>
    <w:p w14:paraId="443DE32D" w14:textId="77777777" w:rsidR="00AE4D20" w:rsidRPr="00EA566F" w:rsidRDefault="00AE4D20" w:rsidP="00AE4D20">
      <w:pPr>
        <w:numPr>
          <w:ilvl w:val="0"/>
          <w:numId w:val="1"/>
        </w:numPr>
        <w:spacing w:line="360" w:lineRule="auto"/>
        <w:contextualSpacing/>
        <w:jc w:val="both"/>
        <w:rPr>
          <w:rFonts w:ascii="David" w:hAnsi="David"/>
        </w:rPr>
      </w:pPr>
      <w:r w:rsidRPr="007272E9">
        <w:rPr>
          <w:rFonts w:ascii="Arimo" w:hAnsi="Arimo" w:hint="cs"/>
          <w:rtl/>
        </w:rPr>
        <w:t xml:space="preserve">ראינו לעיל </w:t>
      </w:r>
      <w:r>
        <w:rPr>
          <w:rFonts w:ascii="David" w:hAnsi="David" w:hint="cs"/>
          <w:rtl/>
        </w:rPr>
        <w:t>ש</w:t>
      </w:r>
      <w:r w:rsidRPr="007272E9">
        <w:rPr>
          <w:rFonts w:ascii="David" w:hAnsi="David" w:hint="cs"/>
          <w:rtl/>
        </w:rPr>
        <w:t xml:space="preserve">זיקתו של הרכב לביצוע העבירות בכל הקשור לנאשם, </w:t>
      </w:r>
      <w:r>
        <w:rPr>
          <w:rFonts w:ascii="David" w:hAnsi="David" w:hint="cs"/>
          <w:rtl/>
        </w:rPr>
        <w:t>רופפת. כאמור, החזקת הנאשם בסם החלה רק לאחר היציאה מהרכב ולאחריו הוא לא עשה בו עוד כל שימוש. מי שעשה ברכב שימוש היה דווקא האחר אשר החזיק בו את הסם בעת הנסיעה, אך חלק זה של העבירה אינו מיוחס לנאשם ולו כמבצע בצוותא. עם זאת, הצדדים הסכימו שקיימת סמכות חילוט, לרבות קביעת סכום אותו יוכל הנאשם להפקיד ולקבל את הרכב חזרה. הצדדים לא הביאו ראיות בדבר שוויו של הרכב ובשים לב למכלול הנסיבות, ובהן זיקתו של הרכב לביצוע העבירות שביצע הנאשם, העונש הכולל שיוטל עליו וההסכמות שבין הצדדים, אני מחליט כי יחולט משווי הרכב סך של 7,000 ₪ אשר באם יופקד בקופת בית המשפט בתוך 30 יום, יוכל הנאשם לקבל לידו את הרכב והסכום יועבר לרשות המאשימה לצורך חילוט. לא יופקד הסכום, יימכר הרכב והסכום העודף על סכום החילוט יוחזר לנאשם לאחר המכירה.</w:t>
      </w:r>
    </w:p>
    <w:p w14:paraId="15411183" w14:textId="77777777" w:rsidR="00AE4D20" w:rsidRPr="00380D2B" w:rsidRDefault="00AE4D20" w:rsidP="00AE4D20">
      <w:pPr>
        <w:pStyle w:val="a9"/>
        <w:rPr>
          <w:rFonts w:ascii="David" w:hAnsi="David"/>
          <w:rtl/>
        </w:rPr>
      </w:pPr>
    </w:p>
    <w:p w14:paraId="7C499219" w14:textId="77777777" w:rsidR="00AE4D20" w:rsidRDefault="00AE4D20" w:rsidP="00AE4D20">
      <w:pPr>
        <w:spacing w:line="360" w:lineRule="auto"/>
        <w:ind w:left="720"/>
        <w:jc w:val="both"/>
      </w:pPr>
    </w:p>
    <w:p w14:paraId="2D76BC2C" w14:textId="77777777" w:rsidR="00AE4D20" w:rsidRDefault="00AE4D20" w:rsidP="00AE4D20">
      <w:pPr>
        <w:spacing w:line="360" w:lineRule="auto"/>
        <w:jc w:val="both"/>
        <w:rPr>
          <w:rFonts w:ascii="David" w:hAnsi="David"/>
          <w:b/>
          <w:bCs/>
          <w:u w:val="single"/>
        </w:rPr>
      </w:pPr>
      <w:r>
        <w:rPr>
          <w:rFonts w:ascii="David" w:hAnsi="David"/>
          <w:b/>
          <w:bCs/>
          <w:u w:val="single"/>
          <w:rtl/>
        </w:rPr>
        <w:t>קביעת עונשו של הנאשם</w:t>
      </w:r>
    </w:p>
    <w:p w14:paraId="3F1DBDD3" w14:textId="77777777" w:rsidR="00AE4D20" w:rsidRPr="001A0648" w:rsidRDefault="00AE4D20" w:rsidP="00AE4D20">
      <w:pPr>
        <w:rPr>
          <w:rFonts w:ascii="Arial" w:hAnsi="Arial"/>
          <w:rtl/>
        </w:rPr>
      </w:pPr>
    </w:p>
    <w:p w14:paraId="73081952" w14:textId="77777777" w:rsidR="00AE4D20" w:rsidRDefault="00AE4D20" w:rsidP="00AE4D20">
      <w:pPr>
        <w:pStyle w:val="a9"/>
        <w:numPr>
          <w:ilvl w:val="0"/>
          <w:numId w:val="1"/>
        </w:numPr>
        <w:spacing w:line="360" w:lineRule="auto"/>
        <w:jc w:val="both"/>
        <w:rPr>
          <w:rFonts w:ascii="Arial" w:hAnsi="Arial"/>
        </w:rPr>
      </w:pPr>
      <w:r>
        <w:rPr>
          <w:rFonts w:ascii="David" w:hAnsi="David"/>
          <w:rtl/>
        </w:rPr>
        <w:t>לא הייתה מחלוקת בין הצדדים כי העונש אמור להיגזר בגדרי מתחמי הענישה. לא נטען דבר בעניין סיכויי השיקום של הנאשם, ואכן לא מצאתי הצדקה לחריגה לקולה ממתחם הענישה. בכל מקרה, אציין כי לא התבקש תסקיר ולא הובאו בפני כל נתונים מהם ניתן להסיק כי לנאשם סיכוי שיקום ממשיים המצדיקים נקיטת הליכי שיקום בעניינו.</w:t>
      </w:r>
    </w:p>
    <w:p w14:paraId="18C05E8B" w14:textId="77777777" w:rsidR="00AE4D20" w:rsidRPr="00380D2B" w:rsidRDefault="00AE4D20" w:rsidP="00AE4D20">
      <w:pPr>
        <w:pStyle w:val="a9"/>
        <w:ind w:left="0"/>
        <w:jc w:val="both"/>
        <w:rPr>
          <w:rFonts w:ascii="Arial" w:hAnsi="Arial"/>
        </w:rPr>
      </w:pPr>
    </w:p>
    <w:p w14:paraId="26F7C8CC" w14:textId="77777777" w:rsidR="00AE4D20" w:rsidRDefault="00AE4D20" w:rsidP="00AE4D20">
      <w:pPr>
        <w:pStyle w:val="a9"/>
        <w:numPr>
          <w:ilvl w:val="0"/>
          <w:numId w:val="1"/>
        </w:numPr>
        <w:spacing w:line="360" w:lineRule="auto"/>
        <w:jc w:val="both"/>
        <w:rPr>
          <w:rFonts w:ascii="Arial" w:hAnsi="Arial"/>
        </w:rPr>
      </w:pPr>
      <w:r>
        <w:rPr>
          <w:rtl/>
        </w:rPr>
        <w:t>לצורך קביעת עונשו של הנאשם, הבאתי בחשבון לקולה את הודאתו בעבירות ואת החרטה כפי שביטא בפני.</w:t>
      </w:r>
      <w:r>
        <w:rPr>
          <w:rFonts w:ascii="Arial" w:hAnsi="Arial" w:hint="cs"/>
          <w:rtl/>
        </w:rPr>
        <w:t xml:space="preserve"> הבאתי בחשבון את גילו, נסיבותיו האישיות ומצבו הכלכלי הנטען. הבאתי בחשבון את הפגיעה שתיגרם לו ולמשפחתו בשל שהייתו במאסר, במיוחד בתקופה זו של משבר הקורונה. כן הבאתי בחשבון את התקופה בה שהה הנאשם במעצר ובאיזוק אלקטרוני. מנגד, הבאתי בחשבון את עברו הפלילי המכביד יחסית וכי ריצה בעבר מספר מאסרים מאחורי סורג ובריח, לרבות בשל  עבירות סמים. משכך, ימוקם העונש קרוב לתחתית המתחם אך לא בתחתית (לשיקולים לקביעת העונש בגדרי המתחם ראו למשל </w:t>
      </w:r>
      <w:hyperlink r:id="rId45" w:history="1">
        <w:r w:rsidR="00D352A0" w:rsidRPr="00D352A0">
          <w:rPr>
            <w:rFonts w:ascii="Arial" w:hAnsi="Arial"/>
            <w:color w:val="0000FF"/>
            <w:u w:val="single"/>
            <w:rtl/>
          </w:rPr>
          <w:t>ע"פ 8017/20</w:t>
        </w:r>
      </w:hyperlink>
      <w:r>
        <w:rPr>
          <w:rFonts w:ascii="Arial" w:hAnsi="Arial" w:hint="cs"/>
          <w:rtl/>
        </w:rPr>
        <w:t xml:space="preserve"> </w:t>
      </w:r>
      <w:r w:rsidRPr="005E7DE5">
        <w:rPr>
          <w:rFonts w:ascii="Arial" w:hAnsi="Arial" w:hint="cs"/>
          <w:b/>
          <w:bCs/>
          <w:rtl/>
        </w:rPr>
        <w:t>מדינת ישראל נ' פאדי גריפאת</w:t>
      </w:r>
      <w:r>
        <w:rPr>
          <w:rFonts w:ascii="Arial" w:hAnsi="Arial" w:hint="cs"/>
          <w:rtl/>
        </w:rPr>
        <w:t xml:space="preserve"> (22.12.2020)).</w:t>
      </w:r>
    </w:p>
    <w:p w14:paraId="0ADF0CD5" w14:textId="77777777" w:rsidR="00AE4D20" w:rsidRPr="005E7DE5" w:rsidRDefault="00AE4D20" w:rsidP="00AE4D20">
      <w:pPr>
        <w:pStyle w:val="a9"/>
        <w:rPr>
          <w:rFonts w:ascii="Arial" w:hAnsi="Arial"/>
          <w:rtl/>
        </w:rPr>
      </w:pPr>
    </w:p>
    <w:p w14:paraId="29FC0F3D" w14:textId="77777777" w:rsidR="00AE4D20" w:rsidRDefault="00AE4D20" w:rsidP="00AE4D20">
      <w:pPr>
        <w:pStyle w:val="a9"/>
        <w:numPr>
          <w:ilvl w:val="0"/>
          <w:numId w:val="1"/>
        </w:numPr>
        <w:spacing w:line="360" w:lineRule="auto"/>
        <w:jc w:val="both"/>
        <w:rPr>
          <w:rFonts w:ascii="Arial" w:hAnsi="Arial"/>
        </w:rPr>
      </w:pPr>
      <w:r>
        <w:rPr>
          <w:rFonts w:ascii="David" w:hAnsi="David"/>
          <w:rtl/>
        </w:rPr>
        <w:t>לאור כל האמור לעיל, לאחר שבחנתי את מכלול השיקולים לקולה ולחומרה, אני גוזר על הנאשם את העונשים הבאים:</w:t>
      </w:r>
    </w:p>
    <w:p w14:paraId="45E1520E" w14:textId="77777777" w:rsidR="00AE4D20" w:rsidRPr="000E3361" w:rsidRDefault="00AE4D20" w:rsidP="00AE4D20">
      <w:pPr>
        <w:pStyle w:val="a9"/>
        <w:rPr>
          <w:rFonts w:ascii="Arial" w:hAnsi="Arial"/>
          <w:rtl/>
        </w:rPr>
      </w:pPr>
    </w:p>
    <w:p w14:paraId="7015B415" w14:textId="77777777" w:rsidR="00AE4D20" w:rsidRDefault="00AE4D20" w:rsidP="00AE4D20">
      <w:pPr>
        <w:pStyle w:val="a9"/>
        <w:numPr>
          <w:ilvl w:val="0"/>
          <w:numId w:val="2"/>
        </w:numPr>
        <w:spacing w:line="360" w:lineRule="auto"/>
        <w:jc w:val="both"/>
        <w:rPr>
          <w:rFonts w:ascii="Arial" w:hAnsi="Arial"/>
        </w:rPr>
      </w:pPr>
      <w:r>
        <w:rPr>
          <w:rFonts w:ascii="Arial" w:hAnsi="Arial" w:hint="cs"/>
          <w:rtl/>
        </w:rPr>
        <w:t>14 חודשי מאסר בפועל, וזאת בניכוי תקופת מעצרו 5.2.20-31.3.20</w:t>
      </w:r>
    </w:p>
    <w:p w14:paraId="0BAA7109" w14:textId="77777777" w:rsidR="00AE4D20" w:rsidRDefault="00AE4D20" w:rsidP="00AE4D20">
      <w:pPr>
        <w:pStyle w:val="a9"/>
        <w:numPr>
          <w:ilvl w:val="0"/>
          <w:numId w:val="2"/>
        </w:numPr>
        <w:spacing w:line="360" w:lineRule="auto"/>
        <w:jc w:val="both"/>
        <w:rPr>
          <w:rFonts w:ascii="Arial" w:hAnsi="Arial"/>
        </w:rPr>
      </w:pPr>
      <w:r>
        <w:rPr>
          <w:rFonts w:ascii="Arial" w:hAnsi="Arial" w:hint="cs"/>
          <w:rtl/>
        </w:rPr>
        <w:t>מאסר על תנאי למשך 5 חודשים והתנאי הוא שהנאשם לא יעבור בתוך 3 שנים מיום שחרורו ממאסר כל עבירה על פקודת הסמים שהיא פשע.</w:t>
      </w:r>
    </w:p>
    <w:p w14:paraId="24BF0CDC" w14:textId="77777777" w:rsidR="00AE4D20" w:rsidRPr="008B0A5D" w:rsidRDefault="00AE4D20" w:rsidP="00AE4D20">
      <w:pPr>
        <w:pStyle w:val="a9"/>
        <w:numPr>
          <w:ilvl w:val="0"/>
          <w:numId w:val="2"/>
        </w:numPr>
        <w:spacing w:line="360" w:lineRule="auto"/>
        <w:jc w:val="both"/>
        <w:rPr>
          <w:rFonts w:ascii="Arial" w:hAnsi="Arial"/>
        </w:rPr>
      </w:pPr>
      <w:r>
        <w:rPr>
          <w:rFonts w:ascii="Arial" w:hAnsi="Arial" w:hint="cs"/>
          <w:rtl/>
        </w:rPr>
        <w:t xml:space="preserve">קנס בסך 3,000 ₪. הקנס ישולם בשישה תשלומים שווים ורצופים החל מיום 1.4.21 ובכל 1 לחודש שלאחריו. לא ישולם תשלום אחד או יותר במועדו, תועמד היתרה לפירעון מידי. </w:t>
      </w:r>
    </w:p>
    <w:p w14:paraId="505D1C4D" w14:textId="77777777" w:rsidR="00AE4D20" w:rsidRPr="00B05847" w:rsidRDefault="00AE4D20" w:rsidP="00AE4D20">
      <w:pPr>
        <w:rPr>
          <w:rtl/>
        </w:rPr>
      </w:pPr>
    </w:p>
    <w:p w14:paraId="1F13A1A6" w14:textId="77777777" w:rsidR="00AE4D20" w:rsidRPr="0021109D" w:rsidRDefault="00AE4D20" w:rsidP="00AE4D20">
      <w:pPr>
        <w:rPr>
          <w:b/>
          <w:bCs/>
          <w:u w:val="single"/>
          <w:rtl/>
        </w:rPr>
      </w:pPr>
      <w:r w:rsidRPr="0021109D">
        <w:rPr>
          <w:rFonts w:hint="cs"/>
          <w:b/>
          <w:bCs/>
          <w:u w:val="single"/>
          <w:rtl/>
        </w:rPr>
        <w:t xml:space="preserve">הודעה זכות ערעור בתוך 45 ימים. </w:t>
      </w:r>
    </w:p>
    <w:p w14:paraId="4F2D1174" w14:textId="77777777" w:rsidR="00AE4D20" w:rsidRPr="00B05847" w:rsidRDefault="00AE4D20" w:rsidP="00AE4D20">
      <w:pPr>
        <w:rPr>
          <w:rtl/>
        </w:rPr>
      </w:pPr>
    </w:p>
    <w:p w14:paraId="0F03792B" w14:textId="77777777" w:rsidR="00AE4D20" w:rsidRPr="00D352A0" w:rsidRDefault="00D352A0" w:rsidP="00AE4D20">
      <w:pPr>
        <w:rPr>
          <w:color w:val="FFFFFF"/>
          <w:sz w:val="2"/>
          <w:szCs w:val="2"/>
          <w:rtl/>
        </w:rPr>
      </w:pPr>
      <w:r w:rsidRPr="00D352A0">
        <w:rPr>
          <w:color w:val="FFFFFF"/>
          <w:sz w:val="2"/>
          <w:szCs w:val="2"/>
          <w:rtl/>
        </w:rPr>
        <w:t>5129371</w:t>
      </w:r>
    </w:p>
    <w:p w14:paraId="134C1AED" w14:textId="77777777" w:rsidR="00AE4D20" w:rsidRDefault="00D352A0" w:rsidP="00AE4D20">
      <w:pPr>
        <w:rPr>
          <w:rFonts w:cs="FrankRuehl"/>
          <w:sz w:val="28"/>
          <w:szCs w:val="28"/>
          <w:rtl/>
        </w:rPr>
      </w:pPr>
      <w:bookmarkStart w:id="7" w:name="Nitan"/>
      <w:r w:rsidRPr="00D352A0">
        <w:rPr>
          <w:rFonts w:ascii="Arial" w:hAnsi="Arial"/>
          <w:color w:val="FFFFFF"/>
          <w:sz w:val="2"/>
          <w:szCs w:val="2"/>
          <w:rtl/>
        </w:rPr>
        <w:t>54678313</w:t>
      </w:r>
      <w:r>
        <w:rPr>
          <w:rFonts w:ascii="Arial" w:hAnsi="Arial"/>
          <w:rtl/>
        </w:rPr>
        <w:t xml:space="preserve">ניתן היום,  ט"ו טבת תשפ"א, 30 דצמבר 2020, במעמד הצדדים. </w:t>
      </w:r>
      <w:bookmarkEnd w:id="7"/>
    </w:p>
    <w:p w14:paraId="69B1A154" w14:textId="77777777" w:rsidR="00AE4D20" w:rsidRDefault="00AE4D20" w:rsidP="00D352A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E870C4C" w14:textId="77777777" w:rsidR="00AE4D20" w:rsidRDefault="00AE4D20" w:rsidP="00AE4D20">
      <w:pPr>
        <w:jc w:val="center"/>
        <w:rPr>
          <w:rFonts w:ascii="Arial" w:hAnsi="Arial" w:cs="FrankRuehl"/>
          <w:sz w:val="28"/>
          <w:szCs w:val="28"/>
          <w:rtl/>
        </w:rPr>
      </w:pPr>
    </w:p>
    <w:p w14:paraId="7DEFB851" w14:textId="77777777" w:rsidR="00AE4D20" w:rsidRDefault="00AE4D20" w:rsidP="00AE4D20">
      <w:pPr>
        <w:rPr>
          <w:rFonts w:cs="FrankRuehl"/>
          <w:sz w:val="28"/>
          <w:szCs w:val="28"/>
          <w:rtl/>
        </w:rPr>
      </w:pPr>
    </w:p>
    <w:p w14:paraId="707EED2A" w14:textId="77777777" w:rsidR="00AE4D20" w:rsidRDefault="00AE4D20" w:rsidP="00AE4D20">
      <w:pPr>
        <w:pStyle w:val="a3"/>
        <w:jc w:val="center"/>
        <w:rPr>
          <w:rtl/>
        </w:rPr>
      </w:pPr>
    </w:p>
    <w:p w14:paraId="505D5A45" w14:textId="77777777" w:rsidR="00BC4B15" w:rsidRPr="00D352A0" w:rsidRDefault="00BC4B15" w:rsidP="00D352A0">
      <w:pPr>
        <w:keepNext/>
        <w:rPr>
          <w:rFonts w:ascii="David" w:hAnsi="David"/>
          <w:color w:val="000000"/>
          <w:sz w:val="22"/>
          <w:szCs w:val="22"/>
          <w:rtl/>
        </w:rPr>
      </w:pPr>
    </w:p>
    <w:p w14:paraId="285CE634" w14:textId="77777777" w:rsidR="00D352A0" w:rsidRPr="00D352A0" w:rsidRDefault="00D352A0" w:rsidP="00D352A0">
      <w:pPr>
        <w:keepNext/>
        <w:rPr>
          <w:rFonts w:ascii="David" w:hAnsi="David"/>
          <w:color w:val="000000"/>
          <w:sz w:val="22"/>
          <w:szCs w:val="22"/>
          <w:rtl/>
        </w:rPr>
      </w:pPr>
      <w:r w:rsidRPr="00D352A0">
        <w:rPr>
          <w:rFonts w:ascii="David" w:hAnsi="David"/>
          <w:color w:val="000000"/>
          <w:sz w:val="22"/>
          <w:szCs w:val="22"/>
          <w:rtl/>
        </w:rPr>
        <w:t>יוסי טורס 54678313</w:t>
      </w:r>
    </w:p>
    <w:p w14:paraId="0EF82A44" w14:textId="77777777" w:rsidR="00D352A0" w:rsidRDefault="00D352A0" w:rsidP="00D352A0">
      <w:r w:rsidRPr="00D352A0">
        <w:rPr>
          <w:color w:val="000000"/>
          <w:rtl/>
        </w:rPr>
        <w:t>נוסח מסמך זה כפוף לשינויי ניסוח ועריכה</w:t>
      </w:r>
    </w:p>
    <w:p w14:paraId="617A3038" w14:textId="77777777" w:rsidR="00D352A0" w:rsidRDefault="00D352A0" w:rsidP="00D352A0">
      <w:pPr>
        <w:rPr>
          <w:rtl/>
        </w:rPr>
      </w:pPr>
    </w:p>
    <w:p w14:paraId="2798B30E" w14:textId="77777777" w:rsidR="00D352A0" w:rsidRDefault="00D352A0" w:rsidP="00D352A0">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2819EA57" w14:textId="77777777" w:rsidR="00D352A0" w:rsidRPr="00D352A0" w:rsidRDefault="00D352A0" w:rsidP="00D352A0">
      <w:pPr>
        <w:jc w:val="center"/>
        <w:rPr>
          <w:color w:val="0000FF"/>
          <w:u w:val="single"/>
        </w:rPr>
      </w:pPr>
    </w:p>
    <w:sectPr w:rsidR="00D352A0" w:rsidRPr="00D352A0" w:rsidSect="00D352A0">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1E043" w14:textId="77777777" w:rsidR="00A81CC7" w:rsidRDefault="00A81CC7" w:rsidP="00334D3A">
      <w:r>
        <w:separator/>
      </w:r>
    </w:p>
  </w:endnote>
  <w:endnote w:type="continuationSeparator" w:id="0">
    <w:p w14:paraId="5C2B3486" w14:textId="77777777" w:rsidR="00A81CC7" w:rsidRDefault="00A81CC7" w:rsidP="0033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mo">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DD259" w14:textId="77777777" w:rsidR="00D352A0" w:rsidRDefault="00D352A0" w:rsidP="00D352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0B686A" w14:textId="77777777" w:rsidR="00F87E49" w:rsidRPr="00D352A0" w:rsidRDefault="00D352A0" w:rsidP="00D352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DED55" w14:textId="77777777" w:rsidR="00D352A0" w:rsidRDefault="00D352A0" w:rsidP="00D352A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1AB7">
      <w:rPr>
        <w:rFonts w:ascii="FrankRuehl" w:hAnsi="FrankRuehl" w:cs="FrankRuehl"/>
        <w:noProof/>
        <w:rtl/>
      </w:rPr>
      <w:t>1</w:t>
    </w:r>
    <w:r>
      <w:rPr>
        <w:rFonts w:ascii="FrankRuehl" w:hAnsi="FrankRuehl" w:cs="FrankRuehl"/>
        <w:rtl/>
      </w:rPr>
      <w:fldChar w:fldCharType="end"/>
    </w:r>
  </w:p>
  <w:p w14:paraId="4576BE67" w14:textId="77777777" w:rsidR="00F87E49" w:rsidRPr="00D352A0" w:rsidRDefault="00D352A0" w:rsidP="00D352A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5DBD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AB7B2" w14:textId="77777777" w:rsidR="00A81CC7" w:rsidRDefault="00A81CC7" w:rsidP="00334D3A">
      <w:r>
        <w:separator/>
      </w:r>
    </w:p>
  </w:footnote>
  <w:footnote w:type="continuationSeparator" w:id="0">
    <w:p w14:paraId="5A88B76F" w14:textId="77777777" w:rsidR="00A81CC7" w:rsidRDefault="00A81CC7" w:rsidP="00334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672C3" w14:textId="77777777" w:rsidR="00D352A0" w:rsidRPr="00D352A0" w:rsidRDefault="00D352A0" w:rsidP="00D352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37166-02-20</w:t>
    </w:r>
    <w:r>
      <w:rPr>
        <w:rFonts w:ascii="David" w:hAnsi="David"/>
        <w:color w:val="000000"/>
        <w:sz w:val="22"/>
        <w:szCs w:val="22"/>
        <w:rtl/>
      </w:rPr>
      <w:tab/>
      <w:t xml:space="preserve"> מדינת ישראל נ' נתנאל שגיר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41252" w14:textId="77777777" w:rsidR="00D352A0" w:rsidRPr="00D352A0" w:rsidRDefault="00D352A0" w:rsidP="00D352A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37166-02-20</w:t>
    </w:r>
    <w:r>
      <w:rPr>
        <w:rFonts w:ascii="David" w:hAnsi="David"/>
        <w:color w:val="000000"/>
        <w:sz w:val="22"/>
        <w:szCs w:val="22"/>
        <w:rtl/>
      </w:rPr>
      <w:tab/>
      <w:t xml:space="preserve"> מדינת ישראל נ' נתנאל שגיר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842521"/>
    <w:multiLevelType w:val="hybridMultilevel"/>
    <w:tmpl w:val="DAB62930"/>
    <w:lvl w:ilvl="0" w:tplc="39109934">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B6AAA"/>
    <w:multiLevelType w:val="hybridMultilevel"/>
    <w:tmpl w:val="B2D29CF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9829641">
    <w:abstractNumId w:val="0"/>
  </w:num>
  <w:num w:numId="2" w16cid:durableId="768895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4D20"/>
    <w:rsid w:val="0003739C"/>
    <w:rsid w:val="00240430"/>
    <w:rsid w:val="00334D3A"/>
    <w:rsid w:val="003A33AF"/>
    <w:rsid w:val="00546966"/>
    <w:rsid w:val="005C2DAC"/>
    <w:rsid w:val="00877320"/>
    <w:rsid w:val="00A61AB7"/>
    <w:rsid w:val="00A81CC7"/>
    <w:rsid w:val="00AE4D20"/>
    <w:rsid w:val="00BC4B15"/>
    <w:rsid w:val="00C05539"/>
    <w:rsid w:val="00D352A0"/>
    <w:rsid w:val="00D8598C"/>
    <w:rsid w:val="00E80D86"/>
    <w:rsid w:val="00F01127"/>
    <w:rsid w:val="00F87E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E965E6"/>
  <w15:chartTrackingRefBased/>
  <w15:docId w15:val="{E95851D9-A048-45BC-A70E-A73F9BAF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4D2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4D20"/>
    <w:pPr>
      <w:tabs>
        <w:tab w:val="center" w:pos="4153"/>
        <w:tab w:val="right" w:pos="8306"/>
      </w:tabs>
    </w:pPr>
  </w:style>
  <w:style w:type="character" w:customStyle="1" w:styleId="a4">
    <w:name w:val="כותרת עליונה תו"/>
    <w:link w:val="a3"/>
    <w:rsid w:val="00AE4D20"/>
    <w:rPr>
      <w:rFonts w:ascii="Times New Roman" w:eastAsia="Times New Roman" w:hAnsi="Times New Roman" w:cs="David"/>
      <w:sz w:val="24"/>
      <w:szCs w:val="24"/>
    </w:rPr>
  </w:style>
  <w:style w:type="paragraph" w:styleId="a5">
    <w:name w:val="footer"/>
    <w:basedOn w:val="a"/>
    <w:link w:val="a6"/>
    <w:rsid w:val="00AE4D20"/>
    <w:pPr>
      <w:tabs>
        <w:tab w:val="center" w:pos="4153"/>
        <w:tab w:val="right" w:pos="8306"/>
      </w:tabs>
    </w:pPr>
  </w:style>
  <w:style w:type="character" w:customStyle="1" w:styleId="a6">
    <w:name w:val="כותרת תחתונה תו"/>
    <w:link w:val="a5"/>
    <w:rsid w:val="00AE4D20"/>
    <w:rPr>
      <w:rFonts w:ascii="Times New Roman" w:eastAsia="Times New Roman" w:hAnsi="Times New Roman" w:cs="David"/>
      <w:sz w:val="24"/>
      <w:szCs w:val="24"/>
    </w:rPr>
  </w:style>
  <w:style w:type="table" w:styleId="a7">
    <w:name w:val="Table Grid"/>
    <w:basedOn w:val="a1"/>
    <w:rsid w:val="00AE4D2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4D20"/>
  </w:style>
  <w:style w:type="paragraph" w:styleId="a9">
    <w:name w:val="List Paragraph"/>
    <w:basedOn w:val="a"/>
    <w:qFormat/>
    <w:rsid w:val="00AE4D20"/>
    <w:pPr>
      <w:ind w:left="720"/>
      <w:contextualSpacing/>
    </w:pPr>
  </w:style>
  <w:style w:type="character" w:styleId="Hyperlink">
    <w:name w:val="Hyperlink"/>
    <w:rsid w:val="00AE4D20"/>
    <w:rPr>
      <w:color w:val="0000FF"/>
      <w:u w:val="single"/>
    </w:rPr>
  </w:style>
  <w:style w:type="character" w:customStyle="1" w:styleId="default">
    <w:name w:val="default"/>
    <w:rsid w:val="00AE4D20"/>
    <w:rPr>
      <w:rFonts w:ascii="Times New Roman" w:hAnsi="Times New Roman" w:cs="Times New Roman" w:hint="default"/>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687948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539815" TargetMode="External"/><Relationship Id="rId42" Type="http://schemas.openxmlformats.org/officeDocument/2006/relationships/hyperlink" Target="http://www.nevo.co.il/law/74918/39"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case/26459729" TargetMode="External"/><Relationship Id="rId2" Type="http://schemas.openxmlformats.org/officeDocument/2006/relationships/styles" Target="styles.xml"/><Relationship Id="rId16" Type="http://schemas.openxmlformats.org/officeDocument/2006/relationships/hyperlink" Target="http://www.nevo.co.il/law/74918" TargetMode="External"/><Relationship Id="rId29" Type="http://schemas.openxmlformats.org/officeDocument/2006/relationships/hyperlink" Target="http://www.nevo.co.il/case/6241434" TargetMode="External"/><Relationship Id="rId11" Type="http://schemas.openxmlformats.org/officeDocument/2006/relationships/hyperlink" Target="http://www.nevo.co.il/law/70301" TargetMode="External"/><Relationship Id="rId24" Type="http://schemas.openxmlformats.org/officeDocument/2006/relationships/hyperlink" Target="http://www.nevo.co.il/law/74918/39" TargetMode="External"/><Relationship Id="rId32" Type="http://schemas.openxmlformats.org/officeDocument/2006/relationships/hyperlink" Target="http://www.nevo.co.il/case/5583835" TargetMode="External"/><Relationship Id="rId37" Type="http://schemas.openxmlformats.org/officeDocument/2006/relationships/hyperlink" Target="http://www.nevo.co.il/case/5590128" TargetMode="External"/><Relationship Id="rId40" Type="http://schemas.openxmlformats.org/officeDocument/2006/relationships/hyperlink" Target="http://www.nevo.co.il/case/5601732" TargetMode="External"/><Relationship Id="rId45" Type="http://schemas.openxmlformats.org/officeDocument/2006/relationships/hyperlink" Target="http://www.nevo.co.il/case/27171364" TargetMode="Externa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law/70301/244"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0956295" TargetMode="External"/><Relationship Id="rId49"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4216" TargetMode="External"/><Relationship Id="rId31" Type="http://schemas.openxmlformats.org/officeDocument/2006/relationships/hyperlink" Target="http://www.nevo.co.il/case/6166988" TargetMode="External"/><Relationship Id="rId44" Type="http://schemas.openxmlformats.org/officeDocument/2006/relationships/hyperlink" Target="http://www.nevo.co.il/case/2013835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244"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70301/40i" TargetMode="External"/><Relationship Id="rId30" Type="http://schemas.openxmlformats.org/officeDocument/2006/relationships/hyperlink" Target="http://www.nevo.co.il/case/5753269" TargetMode="External"/><Relationship Id="rId35" Type="http://schemas.openxmlformats.org/officeDocument/2006/relationships/hyperlink" Target="http://www.nevo.co.il/case/20930804" TargetMode="External"/><Relationship Id="rId43" Type="http://schemas.openxmlformats.org/officeDocument/2006/relationships/hyperlink" Target="http://www.nevo.co.il/case/11312605" TargetMode="External"/><Relationship Id="rId48" Type="http://schemas.openxmlformats.org/officeDocument/2006/relationships/header" Target="header2.xml"/><Relationship Id="rId8" Type="http://schemas.openxmlformats.org/officeDocument/2006/relationships/hyperlink" Target="http://www.nevo.co.il/law/421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74918/39" TargetMode="External"/><Relationship Id="rId25" Type="http://schemas.openxmlformats.org/officeDocument/2006/relationships/hyperlink" Target="http://www.nevo.co.il/law/74918"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4140033"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29.a" TargetMode="External"/><Relationship Id="rId41" Type="http://schemas.openxmlformats.org/officeDocument/2006/relationships/hyperlink" Target="http://www.nevo.co.il/case/2536796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2086</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12493</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3407991</vt:i4>
      </vt:variant>
      <vt:variant>
        <vt:i4>114</vt:i4>
      </vt:variant>
      <vt:variant>
        <vt:i4>0</vt:i4>
      </vt:variant>
      <vt:variant>
        <vt:i4>5</vt:i4>
      </vt:variant>
      <vt:variant>
        <vt:lpwstr>http://www.nevo.co.il/case/27171364</vt:lpwstr>
      </vt:variant>
      <vt:variant>
        <vt:lpwstr/>
      </vt:variant>
      <vt:variant>
        <vt:i4>4063348</vt:i4>
      </vt:variant>
      <vt:variant>
        <vt:i4>111</vt:i4>
      </vt:variant>
      <vt:variant>
        <vt:i4>0</vt:i4>
      </vt:variant>
      <vt:variant>
        <vt:i4>5</vt:i4>
      </vt:variant>
      <vt:variant>
        <vt:lpwstr>http://www.nevo.co.il/case/20138359</vt:lpwstr>
      </vt:variant>
      <vt:variant>
        <vt:lpwstr/>
      </vt:variant>
      <vt:variant>
        <vt:i4>3145842</vt:i4>
      </vt:variant>
      <vt:variant>
        <vt:i4>108</vt:i4>
      </vt:variant>
      <vt:variant>
        <vt:i4>0</vt:i4>
      </vt:variant>
      <vt:variant>
        <vt:i4>5</vt:i4>
      </vt:variant>
      <vt:variant>
        <vt:lpwstr>http://www.nevo.co.il/case/11312605</vt:lpwstr>
      </vt:variant>
      <vt:variant>
        <vt:lpwstr/>
      </vt:variant>
      <vt:variant>
        <vt:i4>6881381</vt:i4>
      </vt:variant>
      <vt:variant>
        <vt:i4>105</vt:i4>
      </vt:variant>
      <vt:variant>
        <vt:i4>0</vt:i4>
      </vt:variant>
      <vt:variant>
        <vt:i4>5</vt:i4>
      </vt:variant>
      <vt:variant>
        <vt:lpwstr>http://www.nevo.co.il/law/74918/39</vt:lpwstr>
      </vt:variant>
      <vt:variant>
        <vt:lpwstr/>
      </vt:variant>
      <vt:variant>
        <vt:i4>3145854</vt:i4>
      </vt:variant>
      <vt:variant>
        <vt:i4>102</vt:i4>
      </vt:variant>
      <vt:variant>
        <vt:i4>0</vt:i4>
      </vt:variant>
      <vt:variant>
        <vt:i4>5</vt:i4>
      </vt:variant>
      <vt:variant>
        <vt:lpwstr>http://www.nevo.co.il/case/25367963</vt:lpwstr>
      </vt:variant>
      <vt:variant>
        <vt:lpwstr/>
      </vt:variant>
      <vt:variant>
        <vt:i4>3145840</vt:i4>
      </vt:variant>
      <vt:variant>
        <vt:i4>99</vt:i4>
      </vt:variant>
      <vt:variant>
        <vt:i4>0</vt:i4>
      </vt:variant>
      <vt:variant>
        <vt:i4>5</vt:i4>
      </vt:variant>
      <vt:variant>
        <vt:lpwstr>http://www.nevo.co.il/case/5601732</vt:lpwstr>
      </vt:variant>
      <vt:variant>
        <vt:lpwstr/>
      </vt:variant>
      <vt:variant>
        <vt:i4>3670129</vt:i4>
      </vt:variant>
      <vt:variant>
        <vt:i4>96</vt:i4>
      </vt:variant>
      <vt:variant>
        <vt:i4>0</vt:i4>
      </vt:variant>
      <vt:variant>
        <vt:i4>5</vt:i4>
      </vt:variant>
      <vt:variant>
        <vt:lpwstr>http://www.nevo.co.il/case/16879489</vt:lpwstr>
      </vt:variant>
      <vt:variant>
        <vt:lpwstr/>
      </vt:variant>
      <vt:variant>
        <vt:i4>3342454</vt:i4>
      </vt:variant>
      <vt:variant>
        <vt:i4>93</vt:i4>
      </vt:variant>
      <vt:variant>
        <vt:i4>0</vt:i4>
      </vt:variant>
      <vt:variant>
        <vt:i4>5</vt:i4>
      </vt:variant>
      <vt:variant>
        <vt:lpwstr>http://www.nevo.co.il/case/4140033</vt:lpwstr>
      </vt:variant>
      <vt:variant>
        <vt:lpwstr/>
      </vt:variant>
      <vt:variant>
        <vt:i4>3473523</vt:i4>
      </vt:variant>
      <vt:variant>
        <vt:i4>90</vt:i4>
      </vt:variant>
      <vt:variant>
        <vt:i4>0</vt:i4>
      </vt:variant>
      <vt:variant>
        <vt:i4>5</vt:i4>
      </vt:variant>
      <vt:variant>
        <vt:lpwstr>http://www.nevo.co.il/case/5590128</vt:lpwstr>
      </vt:variant>
      <vt:variant>
        <vt:lpwstr/>
      </vt:variant>
      <vt:variant>
        <vt:i4>3407987</vt:i4>
      </vt:variant>
      <vt:variant>
        <vt:i4>87</vt:i4>
      </vt:variant>
      <vt:variant>
        <vt:i4>0</vt:i4>
      </vt:variant>
      <vt:variant>
        <vt:i4>5</vt:i4>
      </vt:variant>
      <vt:variant>
        <vt:lpwstr>http://www.nevo.co.il/case/20956295</vt:lpwstr>
      </vt:variant>
      <vt:variant>
        <vt:lpwstr/>
      </vt:variant>
      <vt:variant>
        <vt:i4>3866751</vt:i4>
      </vt:variant>
      <vt:variant>
        <vt:i4>84</vt:i4>
      </vt:variant>
      <vt:variant>
        <vt:i4>0</vt:i4>
      </vt:variant>
      <vt:variant>
        <vt:i4>5</vt:i4>
      </vt:variant>
      <vt:variant>
        <vt:lpwstr>http://www.nevo.co.il/case/20930804</vt:lpwstr>
      </vt:variant>
      <vt:variant>
        <vt:lpwstr/>
      </vt:variant>
      <vt:variant>
        <vt:i4>3997817</vt:i4>
      </vt:variant>
      <vt:variant>
        <vt:i4>81</vt:i4>
      </vt:variant>
      <vt:variant>
        <vt:i4>0</vt:i4>
      </vt:variant>
      <vt:variant>
        <vt:i4>5</vt:i4>
      </vt:variant>
      <vt:variant>
        <vt:lpwstr>http://www.nevo.co.il/case/3539815</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3145841</vt:i4>
      </vt:variant>
      <vt:variant>
        <vt:i4>75</vt:i4>
      </vt:variant>
      <vt:variant>
        <vt:i4>0</vt:i4>
      </vt:variant>
      <vt:variant>
        <vt:i4>5</vt:i4>
      </vt:variant>
      <vt:variant>
        <vt:lpwstr>http://www.nevo.co.il/case/5583835</vt:lpwstr>
      </vt:variant>
      <vt:variant>
        <vt:lpwstr/>
      </vt:variant>
      <vt:variant>
        <vt:i4>3211387</vt:i4>
      </vt:variant>
      <vt:variant>
        <vt:i4>72</vt:i4>
      </vt:variant>
      <vt:variant>
        <vt:i4>0</vt:i4>
      </vt:variant>
      <vt:variant>
        <vt:i4>5</vt:i4>
      </vt:variant>
      <vt:variant>
        <vt:lpwstr>http://www.nevo.co.il/case/6166988</vt:lpwstr>
      </vt:variant>
      <vt:variant>
        <vt:lpwstr/>
      </vt:variant>
      <vt:variant>
        <vt:i4>3866742</vt:i4>
      </vt:variant>
      <vt:variant>
        <vt:i4>69</vt:i4>
      </vt:variant>
      <vt:variant>
        <vt:i4>0</vt:i4>
      </vt:variant>
      <vt:variant>
        <vt:i4>5</vt:i4>
      </vt:variant>
      <vt:variant>
        <vt:lpwstr>http://www.nevo.co.il/case/5753269</vt:lpwstr>
      </vt:variant>
      <vt:variant>
        <vt:lpwstr/>
      </vt:variant>
      <vt:variant>
        <vt:i4>3276916</vt:i4>
      </vt:variant>
      <vt:variant>
        <vt:i4>66</vt:i4>
      </vt:variant>
      <vt:variant>
        <vt:i4>0</vt:i4>
      </vt:variant>
      <vt:variant>
        <vt:i4>5</vt:i4>
      </vt:variant>
      <vt:variant>
        <vt:lpwstr>http://www.nevo.co.il/case/6241434</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7995492</vt:i4>
      </vt:variant>
      <vt:variant>
        <vt:i4>57</vt:i4>
      </vt:variant>
      <vt:variant>
        <vt:i4>0</vt:i4>
      </vt:variant>
      <vt:variant>
        <vt:i4>5</vt:i4>
      </vt:variant>
      <vt:variant>
        <vt:lpwstr>http://www.nevo.co.il/law/70301</vt:lpwstr>
      </vt:variant>
      <vt:variant>
        <vt:lpwstr/>
      </vt:variant>
      <vt:variant>
        <vt:i4>8323182</vt:i4>
      </vt:variant>
      <vt:variant>
        <vt:i4>54</vt:i4>
      </vt:variant>
      <vt:variant>
        <vt:i4>0</vt:i4>
      </vt:variant>
      <vt:variant>
        <vt:i4>5</vt:i4>
      </vt:variant>
      <vt:variant>
        <vt:lpwstr>http://www.nevo.co.il/law/74918</vt:lpwstr>
      </vt:variant>
      <vt:variant>
        <vt:lpwstr/>
      </vt:variant>
      <vt:variant>
        <vt:i4>6881381</vt:i4>
      </vt:variant>
      <vt:variant>
        <vt:i4>51</vt:i4>
      </vt:variant>
      <vt:variant>
        <vt:i4>0</vt:i4>
      </vt:variant>
      <vt:variant>
        <vt:i4>5</vt:i4>
      </vt:variant>
      <vt:variant>
        <vt:lpwstr>http://www.nevo.co.il/law/74918/39</vt:lpwstr>
      </vt:variant>
      <vt:variant>
        <vt:lpwstr/>
      </vt:variant>
      <vt:variant>
        <vt:i4>6357095</vt:i4>
      </vt:variant>
      <vt:variant>
        <vt:i4>48</vt:i4>
      </vt:variant>
      <vt:variant>
        <vt:i4>0</vt:i4>
      </vt:variant>
      <vt:variant>
        <vt:i4>5</vt:i4>
      </vt:variant>
      <vt:variant>
        <vt:lpwstr>http://www.nevo.co.il/law/70301/244</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7995492</vt:i4>
      </vt:variant>
      <vt:variant>
        <vt:i4>42</vt:i4>
      </vt:variant>
      <vt:variant>
        <vt:i4>0</vt:i4>
      </vt:variant>
      <vt:variant>
        <vt:i4>5</vt:i4>
      </vt:variant>
      <vt:variant>
        <vt:lpwstr>http://www.nevo.co.il/law/70301</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6881381</vt:i4>
      </vt:variant>
      <vt:variant>
        <vt:i4>30</vt:i4>
      </vt:variant>
      <vt:variant>
        <vt:i4>0</vt:i4>
      </vt:variant>
      <vt:variant>
        <vt:i4>5</vt:i4>
      </vt:variant>
      <vt:variant>
        <vt:lpwstr>http://www.nevo.co.il/law/74918/39</vt:lpwstr>
      </vt:variant>
      <vt:variant>
        <vt:lpwstr/>
      </vt:variant>
      <vt:variant>
        <vt:i4>8323182</vt:i4>
      </vt:variant>
      <vt:variant>
        <vt:i4>27</vt:i4>
      </vt:variant>
      <vt:variant>
        <vt:i4>0</vt:i4>
      </vt:variant>
      <vt:variant>
        <vt:i4>5</vt:i4>
      </vt:variant>
      <vt:variant>
        <vt:lpwstr>http://www.nevo.co.il/law/74918</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6357095</vt:i4>
      </vt:variant>
      <vt:variant>
        <vt:i4>21</vt:i4>
      </vt:variant>
      <vt:variant>
        <vt:i4>0</vt:i4>
      </vt:variant>
      <vt:variant>
        <vt:i4>5</vt:i4>
      </vt:variant>
      <vt:variant>
        <vt:lpwstr>http://www.nevo.co.il/law/70301/244</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3997808</vt:i4>
      </vt:variant>
      <vt:variant>
        <vt:i4>0</vt:i4>
      </vt:variant>
      <vt:variant>
        <vt:i4>0</vt:i4>
      </vt:variant>
      <vt:variant>
        <vt:i4>5</vt:i4>
      </vt:variant>
      <vt:variant>
        <vt:lpwstr>http://www.nevo.co.il/case/26459729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37166</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נתנאל שגיר</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20201230</vt:lpwstr>
  </property>
  <property fmtid="{D5CDD505-2E9C-101B-9397-08002B2CF9AE}" pid="13" name="TYPE_N_DATE">
    <vt:lpwstr>38020201230</vt:lpwstr>
  </property>
  <property fmtid="{D5CDD505-2E9C-101B-9397-08002B2CF9AE}" pid="14" name="WORDNUMPAGES">
    <vt:lpwstr>6</vt:lpwstr>
  </property>
  <property fmtid="{D5CDD505-2E9C-101B-9397-08002B2CF9AE}" pid="15" name="TYPE_ABS_DATE">
    <vt:lpwstr>380020201230</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26459729;6241434;5753269;6166988;5583835;5605484;3539815;20930804;20956295;5590128;4140033;16879489;5601732;25367963;11312605;20138359;27171364</vt:lpwstr>
  </property>
  <property fmtid="{D5CDD505-2E9C-101B-9397-08002B2CF9AE}" pid="36" name="LAWLISTTMP1">
    <vt:lpwstr>4216/007.a;007.c</vt:lpwstr>
  </property>
  <property fmtid="{D5CDD505-2E9C-101B-9397-08002B2CF9AE}" pid="37" name="LAWLISTTMP2">
    <vt:lpwstr>70301/029.a;275;244;040i</vt:lpwstr>
  </property>
  <property fmtid="{D5CDD505-2E9C-101B-9397-08002B2CF9AE}" pid="38" name="LAWLISTTMP3">
    <vt:lpwstr>74918/039:2</vt:lpwstr>
  </property>
</Properties>
</file>