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B5A20" w:rsidRPr="00F74A29" w14:paraId="32F268DC" w14:textId="77777777" w:rsidTr="0029450F">
        <w:trPr>
          <w:trHeight w:hRule="exact" w:val="418"/>
          <w:jc w:val="center"/>
        </w:trPr>
        <w:tc>
          <w:tcPr>
            <w:tcW w:w="8721" w:type="dxa"/>
            <w:gridSpan w:val="2"/>
          </w:tcPr>
          <w:p w14:paraId="76DDB840" w14:textId="77777777" w:rsidR="00BB5A20" w:rsidRPr="00F74A29" w:rsidRDefault="00BB5A20" w:rsidP="00B910E2">
            <w:pPr>
              <w:pStyle w:val="a3"/>
              <w:jc w:val="center"/>
              <w:rPr>
                <w:rFonts w:ascii="Tahoma" w:hAnsi="Tahoma" w:cs="Tahoma"/>
                <w:color w:val="000080"/>
                <w:rtl/>
              </w:rPr>
            </w:pPr>
            <w:r w:rsidRPr="00F74A29">
              <w:rPr>
                <w:rFonts w:ascii="Tahoma" w:hAnsi="Tahoma" w:cs="Tahoma"/>
                <w:b/>
                <w:bCs/>
                <w:color w:val="000080"/>
                <w:rtl/>
              </w:rPr>
              <w:t>בית משפט השלום בקריות</w:t>
            </w:r>
          </w:p>
        </w:tc>
      </w:tr>
      <w:tr w:rsidR="00BB5A20" w:rsidRPr="00F74A29" w14:paraId="079B4023" w14:textId="77777777" w:rsidTr="0029450F">
        <w:trPr>
          <w:trHeight w:val="337"/>
          <w:jc w:val="center"/>
        </w:trPr>
        <w:tc>
          <w:tcPr>
            <w:tcW w:w="5054" w:type="dxa"/>
          </w:tcPr>
          <w:p w14:paraId="18AD9245" w14:textId="77777777" w:rsidR="00BB5A20" w:rsidRPr="00F74A29" w:rsidRDefault="00BB5A20" w:rsidP="00B910E2">
            <w:pPr>
              <w:rPr>
                <w:rFonts w:cs="FrankRuehl"/>
                <w:sz w:val="28"/>
                <w:szCs w:val="28"/>
                <w:rtl/>
              </w:rPr>
            </w:pPr>
            <w:r w:rsidRPr="00F74A29">
              <w:rPr>
                <w:rFonts w:cs="FrankRuehl"/>
                <w:sz w:val="28"/>
                <w:szCs w:val="28"/>
                <w:rtl/>
              </w:rPr>
              <w:t>ת"פ</w:t>
            </w:r>
            <w:r w:rsidRPr="00F74A29">
              <w:rPr>
                <w:rFonts w:cs="FrankRuehl" w:hint="cs"/>
                <w:sz w:val="28"/>
                <w:szCs w:val="28"/>
                <w:rtl/>
              </w:rPr>
              <w:t xml:space="preserve"> </w:t>
            </w:r>
            <w:hyperlink r:id="rId7" w:history="1">
              <w:r w:rsidR="008E6CB1" w:rsidRPr="008E6CB1">
                <w:rPr>
                  <w:rFonts w:cs="FrankRuehl"/>
                  <w:color w:val="0000FF"/>
                  <w:sz w:val="28"/>
                  <w:szCs w:val="28"/>
                  <w:u w:val="single"/>
                  <w:rtl/>
                </w:rPr>
                <w:t xml:space="preserve">37265-02-20 </w:t>
              </w:r>
            </w:hyperlink>
            <w:r w:rsidRPr="00F74A29">
              <w:rPr>
                <w:rFonts w:cs="FrankRuehl" w:hint="cs"/>
                <w:sz w:val="28"/>
                <w:szCs w:val="28"/>
                <w:rtl/>
              </w:rPr>
              <w:t xml:space="preserve"> </w:t>
            </w:r>
            <w:r w:rsidRPr="00F74A29">
              <w:rPr>
                <w:rFonts w:cs="FrankRuehl"/>
                <w:sz w:val="28"/>
                <w:szCs w:val="28"/>
                <w:rtl/>
              </w:rPr>
              <w:t>מדינת ישראל נ' סולברג</w:t>
            </w:r>
          </w:p>
          <w:p w14:paraId="55D12C71" w14:textId="77777777" w:rsidR="00BB5A20" w:rsidRPr="00F74A29" w:rsidRDefault="00BB5A20" w:rsidP="00B910E2">
            <w:pPr>
              <w:pStyle w:val="a3"/>
              <w:rPr>
                <w:rFonts w:cs="FrankRuehl"/>
                <w:sz w:val="28"/>
                <w:szCs w:val="28"/>
                <w:rtl/>
              </w:rPr>
            </w:pPr>
          </w:p>
        </w:tc>
        <w:tc>
          <w:tcPr>
            <w:tcW w:w="3667" w:type="dxa"/>
          </w:tcPr>
          <w:p w14:paraId="54A2E0E9" w14:textId="77777777" w:rsidR="00BB5A20" w:rsidRPr="00F74A29" w:rsidRDefault="00BB5A20" w:rsidP="00B910E2">
            <w:pPr>
              <w:pStyle w:val="a3"/>
              <w:jc w:val="right"/>
              <w:rPr>
                <w:rFonts w:cs="FrankRuehl"/>
                <w:sz w:val="28"/>
                <w:szCs w:val="28"/>
                <w:rtl/>
              </w:rPr>
            </w:pPr>
          </w:p>
        </w:tc>
      </w:tr>
    </w:tbl>
    <w:p w14:paraId="69F82AFF" w14:textId="77777777" w:rsidR="00BB5A20" w:rsidRPr="00F74A29" w:rsidRDefault="00BB5A20" w:rsidP="00BB5A20">
      <w:pPr>
        <w:pStyle w:val="a3"/>
        <w:rPr>
          <w:rtl/>
        </w:rPr>
      </w:pPr>
      <w:r w:rsidRPr="00F74A29">
        <w:rPr>
          <w:rFonts w:hint="cs"/>
          <w:rtl/>
        </w:rPr>
        <w:t xml:space="preserve"> </w:t>
      </w:r>
    </w:p>
    <w:p w14:paraId="70965FE3" w14:textId="77777777" w:rsidR="00BB5A20" w:rsidRPr="00F74A29" w:rsidRDefault="00BB5A20" w:rsidP="00BB5A20">
      <w:pPr>
        <w:rPr>
          <w:rFonts w:ascii="David" w:hAnsi="David"/>
          <w:b/>
          <w:bCs/>
          <w:rtl/>
        </w:rPr>
      </w:pPr>
    </w:p>
    <w:p w14:paraId="53E96CD8" w14:textId="77777777" w:rsidR="00BB5A20" w:rsidRPr="00F74A29" w:rsidRDefault="00BB5A20" w:rsidP="00BB5A20">
      <w:pPr>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B5A20" w:rsidRPr="00F74A29" w14:paraId="1339BB3E" w14:textId="77777777" w:rsidTr="00BB5A20">
        <w:trPr>
          <w:trHeight w:val="295"/>
          <w:jc w:val="center"/>
        </w:trPr>
        <w:tc>
          <w:tcPr>
            <w:tcW w:w="923" w:type="dxa"/>
            <w:tcBorders>
              <w:top w:val="nil"/>
              <w:left w:val="nil"/>
              <w:bottom w:val="nil"/>
              <w:right w:val="nil"/>
            </w:tcBorders>
            <w:shd w:val="clear" w:color="auto" w:fill="auto"/>
          </w:tcPr>
          <w:p w14:paraId="3D016B2B" w14:textId="77777777" w:rsidR="00BB5A20" w:rsidRPr="00F74A29" w:rsidRDefault="00BB5A20" w:rsidP="00BB5A20">
            <w:pPr>
              <w:jc w:val="both"/>
              <w:rPr>
                <w:rFonts w:ascii="David" w:hAnsi="David"/>
                <w:b/>
                <w:bCs/>
              </w:rPr>
            </w:pPr>
            <w:r w:rsidRPr="00F74A29">
              <w:rPr>
                <w:rFonts w:ascii="David" w:hAnsi="David"/>
                <w:b/>
                <w:bCs/>
                <w:rtl/>
              </w:rPr>
              <w:t xml:space="preserve">בפני </w:t>
            </w:r>
          </w:p>
        </w:tc>
        <w:tc>
          <w:tcPr>
            <w:tcW w:w="7897" w:type="dxa"/>
            <w:gridSpan w:val="2"/>
            <w:tcBorders>
              <w:top w:val="nil"/>
              <w:left w:val="nil"/>
              <w:bottom w:val="nil"/>
              <w:right w:val="nil"/>
            </w:tcBorders>
            <w:shd w:val="clear" w:color="auto" w:fill="auto"/>
          </w:tcPr>
          <w:p w14:paraId="7A791C25" w14:textId="77777777" w:rsidR="00BB5A20" w:rsidRPr="00F74A29" w:rsidRDefault="00BB5A20" w:rsidP="00BB5A20">
            <w:pPr>
              <w:jc w:val="both"/>
              <w:rPr>
                <w:rFonts w:ascii="David" w:hAnsi="David"/>
                <w:b/>
                <w:bCs/>
              </w:rPr>
            </w:pPr>
            <w:r w:rsidRPr="00F74A29">
              <w:rPr>
                <w:rFonts w:ascii="David" w:hAnsi="David"/>
                <w:b/>
                <w:bCs/>
                <w:rtl/>
              </w:rPr>
              <w:t xml:space="preserve">כב' השופט יוסי טורס , סגן הנשיא </w:t>
            </w:r>
          </w:p>
        </w:tc>
      </w:tr>
      <w:tr w:rsidR="00BB5A20" w:rsidRPr="00F74A29" w14:paraId="0BEB5166" w14:textId="77777777" w:rsidTr="00BB5A20">
        <w:trPr>
          <w:trHeight w:val="355"/>
          <w:jc w:val="center"/>
        </w:trPr>
        <w:tc>
          <w:tcPr>
            <w:tcW w:w="923" w:type="dxa"/>
            <w:tcBorders>
              <w:top w:val="nil"/>
              <w:left w:val="nil"/>
              <w:bottom w:val="nil"/>
              <w:right w:val="nil"/>
            </w:tcBorders>
            <w:shd w:val="clear" w:color="auto" w:fill="auto"/>
          </w:tcPr>
          <w:p w14:paraId="28D1007B" w14:textId="77777777" w:rsidR="00BB5A20" w:rsidRPr="00F74A29" w:rsidRDefault="00BB5A20" w:rsidP="00BB5A20">
            <w:pPr>
              <w:jc w:val="both"/>
              <w:rPr>
                <w:rFonts w:ascii="David" w:hAnsi="David"/>
                <w:b/>
                <w:bCs/>
              </w:rPr>
            </w:pPr>
            <w:bookmarkStart w:id="0" w:name="LastJudge"/>
            <w:bookmarkEnd w:id="0"/>
          </w:p>
        </w:tc>
        <w:tc>
          <w:tcPr>
            <w:tcW w:w="4126" w:type="dxa"/>
            <w:tcBorders>
              <w:top w:val="nil"/>
              <w:left w:val="nil"/>
              <w:bottom w:val="nil"/>
              <w:right w:val="nil"/>
            </w:tcBorders>
            <w:shd w:val="clear" w:color="auto" w:fill="auto"/>
          </w:tcPr>
          <w:p w14:paraId="750C490B" w14:textId="77777777" w:rsidR="00BB5A20" w:rsidRPr="00F74A29" w:rsidRDefault="00BB5A20" w:rsidP="00B910E2">
            <w:pPr>
              <w:rPr>
                <w:rFonts w:ascii="David" w:hAnsi="David"/>
                <w:b/>
                <w:bCs/>
              </w:rPr>
            </w:pPr>
          </w:p>
        </w:tc>
        <w:tc>
          <w:tcPr>
            <w:tcW w:w="3771" w:type="dxa"/>
            <w:tcBorders>
              <w:top w:val="nil"/>
              <w:left w:val="nil"/>
              <w:bottom w:val="nil"/>
              <w:right w:val="nil"/>
            </w:tcBorders>
            <w:shd w:val="clear" w:color="auto" w:fill="auto"/>
          </w:tcPr>
          <w:p w14:paraId="735B2D72" w14:textId="77777777" w:rsidR="00BB5A20" w:rsidRPr="00F74A29" w:rsidRDefault="00BB5A20" w:rsidP="00BB5A20">
            <w:pPr>
              <w:jc w:val="both"/>
              <w:rPr>
                <w:rFonts w:ascii="David" w:hAnsi="David"/>
                <w:b/>
                <w:bCs/>
              </w:rPr>
            </w:pPr>
          </w:p>
        </w:tc>
      </w:tr>
      <w:tr w:rsidR="00BB5A20" w:rsidRPr="00F74A29" w14:paraId="720F65FB" w14:textId="77777777" w:rsidTr="00BB5A20">
        <w:trPr>
          <w:trHeight w:val="355"/>
          <w:jc w:val="center"/>
        </w:trPr>
        <w:tc>
          <w:tcPr>
            <w:tcW w:w="923" w:type="dxa"/>
            <w:tcBorders>
              <w:top w:val="nil"/>
              <w:left w:val="nil"/>
              <w:bottom w:val="nil"/>
              <w:right w:val="nil"/>
            </w:tcBorders>
            <w:shd w:val="clear" w:color="auto" w:fill="auto"/>
          </w:tcPr>
          <w:p w14:paraId="5D9E6795" w14:textId="77777777" w:rsidR="00BB5A20" w:rsidRPr="00F74A29" w:rsidRDefault="00BB5A20" w:rsidP="00BB5A20">
            <w:pPr>
              <w:jc w:val="both"/>
              <w:rPr>
                <w:rFonts w:ascii="David" w:hAnsi="David"/>
                <w:b/>
                <w:bCs/>
                <w:rtl/>
              </w:rPr>
            </w:pPr>
            <w:bookmarkStart w:id="1" w:name="FirstAppellant"/>
            <w:r w:rsidRPr="00F74A29">
              <w:rPr>
                <w:rFonts w:ascii="David" w:hAnsi="David"/>
                <w:b/>
                <w:bCs/>
                <w:rtl/>
              </w:rPr>
              <w:t>בעניין:</w:t>
            </w:r>
          </w:p>
        </w:tc>
        <w:tc>
          <w:tcPr>
            <w:tcW w:w="4126" w:type="dxa"/>
            <w:tcBorders>
              <w:top w:val="nil"/>
              <w:left w:val="nil"/>
              <w:bottom w:val="nil"/>
              <w:right w:val="nil"/>
            </w:tcBorders>
            <w:shd w:val="clear" w:color="auto" w:fill="auto"/>
          </w:tcPr>
          <w:p w14:paraId="20F89B71" w14:textId="77777777" w:rsidR="00BB5A20" w:rsidRPr="00F74A29" w:rsidRDefault="00BB5A20" w:rsidP="00BB5A20">
            <w:pPr>
              <w:jc w:val="both"/>
              <w:rPr>
                <w:rFonts w:ascii="David" w:hAnsi="David"/>
                <w:b/>
                <w:bCs/>
                <w:rtl/>
              </w:rPr>
            </w:pPr>
            <w:r w:rsidRPr="00F74A29">
              <w:rPr>
                <w:rFonts w:ascii="David" w:hAnsi="David"/>
                <w:b/>
                <w:bCs/>
                <w:rtl/>
              </w:rPr>
              <w:t>מדינת ישראל</w:t>
            </w:r>
          </w:p>
        </w:tc>
        <w:tc>
          <w:tcPr>
            <w:tcW w:w="3771" w:type="dxa"/>
            <w:tcBorders>
              <w:top w:val="nil"/>
              <w:left w:val="nil"/>
              <w:bottom w:val="nil"/>
              <w:right w:val="nil"/>
            </w:tcBorders>
            <w:shd w:val="clear" w:color="auto" w:fill="auto"/>
          </w:tcPr>
          <w:p w14:paraId="7C700F7F" w14:textId="77777777" w:rsidR="00BB5A20" w:rsidRPr="00F74A29" w:rsidRDefault="00BB5A20" w:rsidP="00BB5A20">
            <w:pPr>
              <w:jc w:val="right"/>
              <w:rPr>
                <w:rFonts w:ascii="David" w:hAnsi="David"/>
                <w:b/>
                <w:bCs/>
                <w:rtl/>
              </w:rPr>
            </w:pPr>
            <w:r w:rsidRPr="00F74A29">
              <w:rPr>
                <w:rFonts w:ascii="David" w:hAnsi="David"/>
                <w:b/>
                <w:bCs/>
                <w:rtl/>
              </w:rPr>
              <w:t>המאשימה</w:t>
            </w:r>
          </w:p>
        </w:tc>
      </w:tr>
      <w:bookmarkEnd w:id="1"/>
      <w:tr w:rsidR="00BB5A20" w:rsidRPr="00F74A29" w14:paraId="371C8B27" w14:textId="77777777" w:rsidTr="00BB5A20">
        <w:trPr>
          <w:trHeight w:val="355"/>
          <w:jc w:val="center"/>
        </w:trPr>
        <w:tc>
          <w:tcPr>
            <w:tcW w:w="923" w:type="dxa"/>
            <w:tcBorders>
              <w:top w:val="nil"/>
              <w:left w:val="nil"/>
              <w:bottom w:val="nil"/>
              <w:right w:val="nil"/>
            </w:tcBorders>
            <w:shd w:val="clear" w:color="auto" w:fill="auto"/>
          </w:tcPr>
          <w:p w14:paraId="53C84F49" w14:textId="77777777" w:rsidR="00BB5A20" w:rsidRPr="00F74A29" w:rsidRDefault="00BB5A20" w:rsidP="00BB5A20">
            <w:pPr>
              <w:jc w:val="both"/>
              <w:rPr>
                <w:rFonts w:ascii="David" w:hAnsi="David"/>
                <w:b/>
                <w:bCs/>
                <w:rtl/>
              </w:rPr>
            </w:pPr>
          </w:p>
        </w:tc>
        <w:tc>
          <w:tcPr>
            <w:tcW w:w="7897" w:type="dxa"/>
            <w:gridSpan w:val="2"/>
            <w:tcBorders>
              <w:top w:val="nil"/>
              <w:left w:val="nil"/>
              <w:bottom w:val="nil"/>
              <w:right w:val="nil"/>
            </w:tcBorders>
            <w:shd w:val="clear" w:color="auto" w:fill="auto"/>
          </w:tcPr>
          <w:p w14:paraId="46967C29" w14:textId="77777777" w:rsidR="00BB5A20" w:rsidRPr="00F74A29" w:rsidRDefault="00BB5A20" w:rsidP="00BB5A20">
            <w:pPr>
              <w:jc w:val="center"/>
              <w:rPr>
                <w:rFonts w:ascii="David" w:hAnsi="David"/>
                <w:b/>
                <w:bCs/>
                <w:rtl/>
              </w:rPr>
            </w:pPr>
          </w:p>
          <w:p w14:paraId="1626062A" w14:textId="77777777" w:rsidR="00BB5A20" w:rsidRPr="00F74A29" w:rsidRDefault="00BB5A20" w:rsidP="00BB5A20">
            <w:pPr>
              <w:jc w:val="center"/>
              <w:rPr>
                <w:rFonts w:ascii="David" w:hAnsi="David"/>
                <w:b/>
                <w:bCs/>
                <w:rtl/>
              </w:rPr>
            </w:pPr>
            <w:r w:rsidRPr="00F74A29">
              <w:rPr>
                <w:rFonts w:ascii="David" w:hAnsi="David"/>
                <w:b/>
                <w:bCs/>
                <w:rtl/>
              </w:rPr>
              <w:t>נגד</w:t>
            </w:r>
          </w:p>
          <w:p w14:paraId="4BC747DB" w14:textId="77777777" w:rsidR="00BB5A20" w:rsidRPr="00F74A29" w:rsidRDefault="00BB5A20" w:rsidP="00BB5A20">
            <w:pPr>
              <w:jc w:val="both"/>
              <w:rPr>
                <w:rFonts w:ascii="David" w:hAnsi="David"/>
                <w:b/>
                <w:bCs/>
              </w:rPr>
            </w:pPr>
          </w:p>
        </w:tc>
      </w:tr>
      <w:tr w:rsidR="00BB5A20" w:rsidRPr="00F74A29" w14:paraId="4DFD0B2F" w14:textId="77777777" w:rsidTr="00BB5A20">
        <w:trPr>
          <w:trHeight w:val="355"/>
          <w:jc w:val="center"/>
        </w:trPr>
        <w:tc>
          <w:tcPr>
            <w:tcW w:w="923" w:type="dxa"/>
            <w:tcBorders>
              <w:top w:val="nil"/>
              <w:left w:val="nil"/>
              <w:bottom w:val="nil"/>
              <w:right w:val="nil"/>
            </w:tcBorders>
            <w:shd w:val="clear" w:color="auto" w:fill="auto"/>
          </w:tcPr>
          <w:p w14:paraId="5D1334E7" w14:textId="77777777" w:rsidR="00BB5A20" w:rsidRPr="00F74A29" w:rsidRDefault="00BB5A20" w:rsidP="00B910E2">
            <w:pPr>
              <w:rPr>
                <w:rFonts w:ascii="David" w:hAnsi="David"/>
                <w:b/>
                <w:bCs/>
                <w:rtl/>
              </w:rPr>
            </w:pPr>
          </w:p>
        </w:tc>
        <w:tc>
          <w:tcPr>
            <w:tcW w:w="4126" w:type="dxa"/>
            <w:tcBorders>
              <w:top w:val="nil"/>
              <w:left w:val="nil"/>
              <w:bottom w:val="nil"/>
              <w:right w:val="nil"/>
            </w:tcBorders>
            <w:shd w:val="clear" w:color="auto" w:fill="auto"/>
          </w:tcPr>
          <w:p w14:paraId="44E164AC" w14:textId="77777777" w:rsidR="00BB5A20" w:rsidRPr="00F74A29" w:rsidRDefault="00BB5A20" w:rsidP="00B910E2">
            <w:pPr>
              <w:rPr>
                <w:rFonts w:ascii="David" w:hAnsi="David"/>
                <w:b/>
                <w:bCs/>
                <w:rtl/>
              </w:rPr>
            </w:pPr>
            <w:r w:rsidRPr="00F74A29">
              <w:rPr>
                <w:rFonts w:ascii="David" w:hAnsi="David"/>
                <w:b/>
                <w:bCs/>
                <w:rtl/>
              </w:rPr>
              <w:t>סטפן חי סולברג</w:t>
            </w:r>
          </w:p>
        </w:tc>
        <w:tc>
          <w:tcPr>
            <w:tcW w:w="3771" w:type="dxa"/>
            <w:tcBorders>
              <w:top w:val="nil"/>
              <w:left w:val="nil"/>
              <w:bottom w:val="nil"/>
              <w:right w:val="nil"/>
            </w:tcBorders>
            <w:shd w:val="clear" w:color="auto" w:fill="auto"/>
          </w:tcPr>
          <w:p w14:paraId="15E003C3" w14:textId="77777777" w:rsidR="00BB5A20" w:rsidRPr="00F74A29" w:rsidRDefault="00BB5A20" w:rsidP="00BB5A20">
            <w:pPr>
              <w:jc w:val="right"/>
              <w:rPr>
                <w:rFonts w:ascii="David" w:hAnsi="David"/>
                <w:b/>
                <w:bCs/>
              </w:rPr>
            </w:pPr>
            <w:r w:rsidRPr="00F74A29">
              <w:rPr>
                <w:rFonts w:ascii="David" w:hAnsi="David"/>
                <w:b/>
                <w:bCs/>
                <w:rtl/>
              </w:rPr>
              <w:t>הנאש</w:t>
            </w:r>
            <w:r w:rsidRPr="00F74A29">
              <w:rPr>
                <w:rFonts w:ascii="David" w:hAnsi="David" w:hint="cs"/>
                <w:b/>
                <w:bCs/>
                <w:rtl/>
              </w:rPr>
              <w:t>ם</w:t>
            </w:r>
          </w:p>
        </w:tc>
      </w:tr>
    </w:tbl>
    <w:p w14:paraId="7FA2DE84" w14:textId="77777777" w:rsidR="0029450F" w:rsidRDefault="0029450F" w:rsidP="00F74A29">
      <w:pPr>
        <w:rPr>
          <w:rFonts w:ascii="David" w:hAnsi="David"/>
          <w:rtl/>
        </w:rPr>
      </w:pPr>
    </w:p>
    <w:p w14:paraId="263F62FE" w14:textId="77777777" w:rsidR="0029450F" w:rsidRPr="0029450F" w:rsidRDefault="0029450F" w:rsidP="0029450F">
      <w:pPr>
        <w:spacing w:after="120" w:line="240" w:lineRule="exact"/>
        <w:ind w:left="283" w:hanging="283"/>
        <w:jc w:val="both"/>
        <w:rPr>
          <w:rFonts w:ascii="FrankRuehl" w:hAnsi="FrankRuehl" w:cs="FrankRuehl"/>
          <w:rtl/>
        </w:rPr>
      </w:pPr>
    </w:p>
    <w:p w14:paraId="68C5799F" w14:textId="77777777" w:rsidR="008E6CB1" w:rsidRPr="008E6CB1" w:rsidRDefault="008E6CB1" w:rsidP="008E6CB1">
      <w:pPr>
        <w:spacing w:before="120" w:after="120" w:line="240" w:lineRule="exact"/>
        <w:ind w:left="283" w:hanging="283"/>
        <w:jc w:val="both"/>
        <w:rPr>
          <w:rFonts w:ascii="FrankRuehl" w:hAnsi="FrankRuehl" w:cs="FrankRuehl"/>
          <w:rtl/>
        </w:rPr>
      </w:pPr>
    </w:p>
    <w:p w14:paraId="7AD7B04F" w14:textId="77777777" w:rsidR="001523F0" w:rsidRDefault="001523F0" w:rsidP="001523F0">
      <w:pPr>
        <w:rPr>
          <w:rFonts w:ascii="David" w:hAnsi="David"/>
          <w:rtl/>
        </w:rPr>
      </w:pPr>
      <w:bookmarkStart w:id="2" w:name="LawTable"/>
      <w:bookmarkEnd w:id="2"/>
    </w:p>
    <w:p w14:paraId="3F93C7F3" w14:textId="77777777" w:rsidR="001523F0" w:rsidRPr="001523F0" w:rsidRDefault="001523F0" w:rsidP="001523F0">
      <w:pPr>
        <w:spacing w:before="120" w:after="120" w:line="240" w:lineRule="exact"/>
        <w:ind w:left="283" w:hanging="283"/>
        <w:jc w:val="both"/>
        <w:rPr>
          <w:rFonts w:ascii="FrankRuehl" w:hAnsi="FrankRuehl" w:cs="FrankRuehl"/>
          <w:rtl/>
        </w:rPr>
      </w:pPr>
    </w:p>
    <w:p w14:paraId="236A9BDB" w14:textId="77777777" w:rsidR="001523F0" w:rsidRPr="001523F0" w:rsidRDefault="001523F0" w:rsidP="001523F0">
      <w:pPr>
        <w:spacing w:before="120" w:after="120" w:line="240" w:lineRule="exact"/>
        <w:ind w:left="283" w:hanging="283"/>
        <w:jc w:val="both"/>
        <w:rPr>
          <w:rFonts w:ascii="FrankRuehl" w:hAnsi="FrankRuehl" w:cs="FrankRuehl"/>
          <w:rtl/>
        </w:rPr>
      </w:pPr>
    </w:p>
    <w:p w14:paraId="4BE9ED96" w14:textId="77777777" w:rsidR="001523F0" w:rsidRPr="001523F0" w:rsidRDefault="001523F0" w:rsidP="001523F0">
      <w:pPr>
        <w:spacing w:before="120" w:after="120" w:line="240" w:lineRule="exact"/>
        <w:ind w:left="283" w:hanging="283"/>
        <w:jc w:val="both"/>
        <w:rPr>
          <w:rFonts w:ascii="FrankRuehl" w:hAnsi="FrankRuehl" w:cs="FrankRuehl"/>
          <w:rtl/>
        </w:rPr>
      </w:pPr>
      <w:r w:rsidRPr="001523F0">
        <w:rPr>
          <w:rFonts w:ascii="FrankRuehl" w:hAnsi="FrankRuehl" w:cs="FrankRuehl"/>
          <w:rtl/>
        </w:rPr>
        <w:t xml:space="preserve">חקיקה שאוזכרה: </w:t>
      </w:r>
    </w:p>
    <w:p w14:paraId="684C62D7" w14:textId="77777777" w:rsidR="001523F0" w:rsidRPr="001523F0" w:rsidRDefault="001523F0" w:rsidP="001523F0">
      <w:pPr>
        <w:spacing w:before="120" w:after="120" w:line="240" w:lineRule="exact"/>
        <w:ind w:left="283" w:hanging="283"/>
        <w:jc w:val="both"/>
        <w:rPr>
          <w:rFonts w:ascii="FrankRuehl" w:hAnsi="FrankRuehl" w:cs="FrankRuehl"/>
          <w:rtl/>
        </w:rPr>
      </w:pPr>
      <w:hyperlink r:id="rId8" w:history="1">
        <w:r w:rsidRPr="001523F0">
          <w:rPr>
            <w:rFonts w:ascii="FrankRuehl" w:hAnsi="FrankRuehl" w:cs="FrankRuehl"/>
            <w:color w:val="0000FF"/>
            <w:rtl/>
          </w:rPr>
          <w:t>פקודת הסמים המסוכנים [נוסח חדש], תשל"ג-1973</w:t>
        </w:r>
      </w:hyperlink>
      <w:r w:rsidRPr="001523F0">
        <w:rPr>
          <w:rFonts w:ascii="FrankRuehl" w:hAnsi="FrankRuehl" w:cs="FrankRuehl"/>
          <w:rtl/>
        </w:rPr>
        <w:t xml:space="preserve">: סע'  </w:t>
      </w:r>
      <w:hyperlink r:id="rId9" w:history="1">
        <w:r w:rsidRPr="001523F0">
          <w:rPr>
            <w:rFonts w:ascii="FrankRuehl" w:hAnsi="FrankRuehl" w:cs="FrankRuehl"/>
            <w:color w:val="0000FF"/>
            <w:rtl/>
          </w:rPr>
          <w:t>6</w:t>
        </w:r>
      </w:hyperlink>
      <w:r w:rsidRPr="001523F0">
        <w:rPr>
          <w:rFonts w:ascii="FrankRuehl" w:hAnsi="FrankRuehl" w:cs="FrankRuehl"/>
          <w:rtl/>
        </w:rPr>
        <w:t xml:space="preserve">, </w:t>
      </w:r>
      <w:hyperlink r:id="rId10" w:history="1">
        <w:r w:rsidRPr="001523F0">
          <w:rPr>
            <w:rFonts w:ascii="FrankRuehl" w:hAnsi="FrankRuehl" w:cs="FrankRuehl"/>
            <w:color w:val="0000FF"/>
            <w:rtl/>
          </w:rPr>
          <w:t>7.א.</w:t>
        </w:r>
      </w:hyperlink>
      <w:r w:rsidRPr="001523F0">
        <w:rPr>
          <w:rFonts w:ascii="FrankRuehl" w:hAnsi="FrankRuehl" w:cs="FrankRuehl"/>
          <w:rtl/>
        </w:rPr>
        <w:t xml:space="preserve">, </w:t>
      </w:r>
      <w:hyperlink r:id="rId11" w:history="1">
        <w:r w:rsidRPr="001523F0">
          <w:rPr>
            <w:rFonts w:ascii="FrankRuehl" w:hAnsi="FrankRuehl" w:cs="FrankRuehl"/>
            <w:color w:val="0000FF"/>
            <w:rtl/>
          </w:rPr>
          <w:t>7.ג</w:t>
        </w:r>
      </w:hyperlink>
      <w:r w:rsidRPr="001523F0">
        <w:rPr>
          <w:rFonts w:ascii="FrankRuehl" w:hAnsi="FrankRuehl" w:cs="FrankRuehl"/>
          <w:rtl/>
        </w:rPr>
        <w:t xml:space="preserve">, </w:t>
      </w:r>
      <w:hyperlink r:id="rId12" w:history="1">
        <w:r w:rsidRPr="001523F0">
          <w:rPr>
            <w:rFonts w:ascii="FrankRuehl" w:hAnsi="FrankRuehl" w:cs="FrankRuehl"/>
            <w:color w:val="0000FF"/>
            <w:rtl/>
          </w:rPr>
          <w:t>10</w:t>
        </w:r>
      </w:hyperlink>
    </w:p>
    <w:p w14:paraId="5578B9A8" w14:textId="77777777" w:rsidR="001523F0" w:rsidRPr="001523F0" w:rsidRDefault="001523F0" w:rsidP="001523F0">
      <w:pPr>
        <w:spacing w:before="120" w:after="120" w:line="240" w:lineRule="exact"/>
        <w:ind w:left="283" w:hanging="283"/>
        <w:jc w:val="both"/>
        <w:rPr>
          <w:rFonts w:ascii="FrankRuehl" w:hAnsi="FrankRuehl" w:cs="FrankRuehl"/>
          <w:rtl/>
        </w:rPr>
      </w:pPr>
      <w:hyperlink r:id="rId13" w:history="1">
        <w:r w:rsidRPr="001523F0">
          <w:rPr>
            <w:rFonts w:ascii="FrankRuehl" w:hAnsi="FrankRuehl" w:cs="FrankRuehl"/>
            <w:color w:val="0000FF"/>
            <w:rtl/>
          </w:rPr>
          <w:t>חוק העונשין, תשל"ז-1977</w:t>
        </w:r>
      </w:hyperlink>
      <w:r w:rsidRPr="001523F0">
        <w:rPr>
          <w:rFonts w:ascii="FrankRuehl" w:hAnsi="FrankRuehl" w:cs="FrankRuehl"/>
          <w:rtl/>
        </w:rPr>
        <w:t xml:space="preserve">: סע'  </w:t>
      </w:r>
      <w:hyperlink r:id="rId14" w:history="1">
        <w:r w:rsidRPr="001523F0">
          <w:rPr>
            <w:rFonts w:ascii="FrankRuehl" w:hAnsi="FrankRuehl" w:cs="FrankRuehl"/>
            <w:color w:val="0000FF"/>
            <w:rtl/>
          </w:rPr>
          <w:t>40.ט.4</w:t>
        </w:r>
      </w:hyperlink>
      <w:r w:rsidRPr="001523F0">
        <w:rPr>
          <w:rFonts w:ascii="FrankRuehl" w:hAnsi="FrankRuehl" w:cs="FrankRuehl"/>
          <w:rtl/>
        </w:rPr>
        <w:t xml:space="preserve">, </w:t>
      </w:r>
      <w:hyperlink r:id="rId15" w:history="1">
        <w:r w:rsidRPr="001523F0">
          <w:rPr>
            <w:rFonts w:ascii="FrankRuehl" w:hAnsi="FrankRuehl" w:cs="FrankRuehl"/>
            <w:color w:val="0000FF"/>
            <w:rtl/>
          </w:rPr>
          <w:t>40ד'</w:t>
        </w:r>
      </w:hyperlink>
      <w:r w:rsidRPr="001523F0">
        <w:rPr>
          <w:rFonts w:ascii="FrankRuehl" w:hAnsi="FrankRuehl" w:cs="FrankRuehl"/>
          <w:rtl/>
        </w:rPr>
        <w:t xml:space="preserve">, </w:t>
      </w:r>
      <w:hyperlink r:id="rId16" w:history="1">
        <w:r w:rsidRPr="001523F0">
          <w:rPr>
            <w:rFonts w:ascii="FrankRuehl" w:hAnsi="FrankRuehl" w:cs="FrankRuehl"/>
            <w:color w:val="0000FF"/>
            <w:rtl/>
          </w:rPr>
          <w:t>40ט'</w:t>
        </w:r>
      </w:hyperlink>
      <w:r w:rsidRPr="001523F0">
        <w:rPr>
          <w:rFonts w:ascii="FrankRuehl" w:hAnsi="FrankRuehl" w:cs="FrankRuehl"/>
          <w:rtl/>
        </w:rPr>
        <w:t xml:space="preserve">, </w:t>
      </w:r>
      <w:hyperlink r:id="rId17" w:history="1">
        <w:r w:rsidRPr="001523F0">
          <w:rPr>
            <w:rFonts w:ascii="FrankRuehl" w:hAnsi="FrankRuehl" w:cs="FrankRuehl"/>
            <w:color w:val="0000FF"/>
            <w:rtl/>
          </w:rPr>
          <w:t>40ט.3.</w:t>
        </w:r>
      </w:hyperlink>
      <w:r w:rsidRPr="001523F0">
        <w:rPr>
          <w:rFonts w:ascii="FrankRuehl" w:hAnsi="FrankRuehl" w:cs="FrankRuehl"/>
          <w:rtl/>
        </w:rPr>
        <w:t xml:space="preserve">, </w:t>
      </w:r>
      <w:hyperlink r:id="rId18" w:history="1">
        <w:r w:rsidRPr="001523F0">
          <w:rPr>
            <w:rFonts w:ascii="FrankRuehl" w:hAnsi="FrankRuehl" w:cs="FrankRuehl"/>
            <w:color w:val="0000FF"/>
            <w:rtl/>
          </w:rPr>
          <w:t>40ט'(5)</w:t>
        </w:r>
      </w:hyperlink>
    </w:p>
    <w:p w14:paraId="13773CEC" w14:textId="77777777" w:rsidR="001523F0" w:rsidRPr="001523F0" w:rsidRDefault="001523F0" w:rsidP="001523F0">
      <w:pPr>
        <w:rPr>
          <w:rFonts w:ascii="David" w:hAnsi="David"/>
          <w:rtl/>
        </w:rPr>
      </w:pPr>
      <w:bookmarkStart w:id="3" w:name="LawTable_End"/>
      <w:bookmarkEnd w:id="3"/>
    </w:p>
    <w:p w14:paraId="6068E9DF" w14:textId="77777777" w:rsidR="00BB5A20" w:rsidRPr="008E6CB1" w:rsidRDefault="00BB5A20" w:rsidP="008E6CB1">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B5A20" w:rsidRPr="00A83771" w14:paraId="2DEEAFEC" w14:textId="77777777" w:rsidTr="00BB5A20">
        <w:trPr>
          <w:trHeight w:val="355"/>
          <w:jc w:val="center"/>
        </w:trPr>
        <w:tc>
          <w:tcPr>
            <w:tcW w:w="8820" w:type="dxa"/>
            <w:tcBorders>
              <w:top w:val="nil"/>
              <w:left w:val="nil"/>
              <w:bottom w:val="nil"/>
              <w:right w:val="nil"/>
            </w:tcBorders>
            <w:shd w:val="clear" w:color="auto" w:fill="auto"/>
          </w:tcPr>
          <w:p w14:paraId="33E0FC6F" w14:textId="77777777" w:rsidR="00F74A29" w:rsidRPr="00F74A29" w:rsidRDefault="00F74A29" w:rsidP="00F74A29">
            <w:pPr>
              <w:jc w:val="center"/>
              <w:rPr>
                <w:rFonts w:ascii="David" w:hAnsi="David"/>
                <w:b/>
                <w:bCs/>
                <w:sz w:val="28"/>
                <w:szCs w:val="28"/>
                <w:u w:val="single"/>
                <w:rtl/>
              </w:rPr>
            </w:pPr>
            <w:bookmarkStart w:id="4" w:name="PsakDin" w:colFirst="0" w:colLast="0"/>
            <w:r w:rsidRPr="00F74A29">
              <w:rPr>
                <w:rFonts w:ascii="David" w:hAnsi="David"/>
                <w:b/>
                <w:bCs/>
                <w:sz w:val="28"/>
                <w:szCs w:val="28"/>
                <w:u w:val="single"/>
                <w:rtl/>
              </w:rPr>
              <w:t>גזר דין</w:t>
            </w:r>
          </w:p>
          <w:p w14:paraId="594101CB" w14:textId="77777777" w:rsidR="00BB5A20" w:rsidRPr="00F74A29" w:rsidRDefault="00BB5A20" w:rsidP="00F74A29">
            <w:pPr>
              <w:jc w:val="center"/>
              <w:rPr>
                <w:rFonts w:ascii="David" w:hAnsi="David"/>
                <w:b/>
                <w:bCs/>
                <w:u w:val="single"/>
                <w:rtl/>
              </w:rPr>
            </w:pPr>
          </w:p>
        </w:tc>
      </w:tr>
      <w:bookmarkEnd w:id="4"/>
    </w:tbl>
    <w:p w14:paraId="38DFCF25" w14:textId="77777777" w:rsidR="00BB5A20" w:rsidRPr="00B05847" w:rsidRDefault="00BB5A20" w:rsidP="00BB5A20">
      <w:pPr>
        <w:rPr>
          <w:rFonts w:ascii="Arial" w:hAnsi="Arial"/>
          <w:rtl/>
        </w:rPr>
      </w:pPr>
    </w:p>
    <w:p w14:paraId="7D1A932F" w14:textId="77777777" w:rsidR="00BB5A20" w:rsidRDefault="00BB5A20" w:rsidP="00BB5A20">
      <w:pPr>
        <w:rPr>
          <w:rFonts w:ascii="Arial" w:hAnsi="Arial"/>
          <w:b/>
          <w:bCs/>
          <w:u w:val="single"/>
          <w:rtl/>
        </w:rPr>
      </w:pPr>
      <w:r>
        <w:rPr>
          <w:rFonts w:ascii="Arial" w:hAnsi="Arial" w:hint="cs"/>
          <w:b/>
          <w:bCs/>
          <w:u w:val="single"/>
          <w:rtl/>
        </w:rPr>
        <w:t>כתב האישום וההליכים</w:t>
      </w:r>
    </w:p>
    <w:p w14:paraId="7F8D5C9E" w14:textId="77777777" w:rsidR="00BB5A20" w:rsidRDefault="00BB5A20" w:rsidP="00BB5A20">
      <w:pPr>
        <w:rPr>
          <w:rFonts w:ascii="Arial" w:hAnsi="Arial"/>
          <w:b/>
          <w:bCs/>
          <w:u w:val="single"/>
          <w:rtl/>
        </w:rPr>
      </w:pPr>
    </w:p>
    <w:p w14:paraId="6D2724FD" w14:textId="77777777" w:rsidR="00BB5A20" w:rsidRDefault="00BB5A20" w:rsidP="00BB5A20">
      <w:pPr>
        <w:pStyle w:val="a9"/>
        <w:numPr>
          <w:ilvl w:val="0"/>
          <w:numId w:val="1"/>
        </w:numPr>
        <w:spacing w:line="360" w:lineRule="auto"/>
        <w:jc w:val="both"/>
        <w:rPr>
          <w:rFonts w:ascii="Arial" w:hAnsi="Arial"/>
          <w:b/>
          <w:bCs/>
          <w:u w:val="single"/>
        </w:rPr>
      </w:pPr>
      <w:bookmarkStart w:id="5" w:name="ABSTRACT_START"/>
      <w:bookmarkEnd w:id="5"/>
      <w:r>
        <w:rPr>
          <w:rtl/>
        </w:rPr>
        <w:t xml:space="preserve">הנאשם הורשע על פי הודאתו בעבירות של גידול, ייצור והכנת סמים מסוכנים, לפי </w:t>
      </w:r>
      <w:hyperlink r:id="rId19" w:history="1">
        <w:r w:rsidR="0029450F" w:rsidRPr="0029450F">
          <w:rPr>
            <w:rStyle w:val="Hyperlink"/>
            <w:rtl/>
          </w:rPr>
          <w:t>סעיף 6</w:t>
        </w:r>
      </w:hyperlink>
      <w:r>
        <w:rPr>
          <w:rtl/>
        </w:rPr>
        <w:t xml:space="preserve"> ל</w:t>
      </w:r>
      <w:hyperlink r:id="rId20" w:history="1">
        <w:r w:rsidR="00F74A29" w:rsidRPr="00F74A29">
          <w:rPr>
            <w:color w:val="0000FF"/>
            <w:u w:val="single"/>
            <w:rtl/>
          </w:rPr>
          <w:t>פקודת הסמים המסוכנים</w:t>
        </w:r>
      </w:hyperlink>
      <w:r>
        <w:rPr>
          <w:rtl/>
        </w:rPr>
        <w:t xml:space="preserve"> [נוסח חדש], תשל"ג- 1973 (להלן –  </w:t>
      </w:r>
      <w:r>
        <w:rPr>
          <w:rFonts w:cs="Miriam"/>
          <w:rtl/>
        </w:rPr>
        <w:t>פקודת הסמים</w:t>
      </w:r>
      <w:r>
        <w:rPr>
          <w:rtl/>
        </w:rPr>
        <w:t xml:space="preserve">); החזקת כלים להכנת סם שלא לצריכה עצמית, לפי </w:t>
      </w:r>
      <w:hyperlink r:id="rId21" w:history="1">
        <w:r w:rsidR="0029450F" w:rsidRPr="0029450F">
          <w:rPr>
            <w:rStyle w:val="Hyperlink"/>
            <w:rtl/>
          </w:rPr>
          <w:t>סעיף 10</w:t>
        </w:r>
      </w:hyperlink>
      <w:r>
        <w:rPr>
          <w:rtl/>
        </w:rPr>
        <w:t xml:space="preserve"> רישא לפקודת הסמים;</w:t>
      </w:r>
      <w:r>
        <w:rPr>
          <w:rFonts w:ascii="Arial" w:hAnsi="Arial" w:hint="cs"/>
          <w:rtl/>
        </w:rPr>
        <w:t xml:space="preserve"> והחזקת סמים שלא לצריכה עצמית, לפי סעיף </w:t>
      </w:r>
      <w:hyperlink r:id="rId22" w:history="1">
        <w:r w:rsidR="0029450F" w:rsidRPr="0029450F">
          <w:rPr>
            <w:rStyle w:val="Hyperlink"/>
            <w:rFonts w:ascii="Arial" w:hAnsi="Arial"/>
            <w:rtl/>
          </w:rPr>
          <w:t>7(א)+ 7(ג)</w:t>
        </w:r>
      </w:hyperlink>
      <w:r>
        <w:rPr>
          <w:rFonts w:ascii="Arial" w:hAnsi="Arial" w:hint="cs"/>
          <w:rtl/>
        </w:rPr>
        <w:t xml:space="preserve"> רישא לפקודת הסמים. </w:t>
      </w:r>
    </w:p>
    <w:p w14:paraId="11C2E70A" w14:textId="77777777" w:rsidR="00BB5A20" w:rsidRPr="00574F21" w:rsidRDefault="00BB5A20" w:rsidP="00BB5A20">
      <w:pPr>
        <w:pStyle w:val="a9"/>
        <w:ind w:left="0"/>
        <w:jc w:val="both"/>
        <w:rPr>
          <w:rFonts w:ascii="Arial" w:hAnsi="Arial"/>
          <w:b/>
          <w:bCs/>
          <w:u w:val="single"/>
        </w:rPr>
      </w:pPr>
      <w:bookmarkStart w:id="6" w:name="ABSTRACT_END"/>
      <w:bookmarkEnd w:id="6"/>
    </w:p>
    <w:p w14:paraId="7D26181C" w14:textId="77777777" w:rsidR="00BB5A20" w:rsidRDefault="00BB5A20" w:rsidP="00BB5A20">
      <w:pPr>
        <w:pStyle w:val="a9"/>
        <w:numPr>
          <w:ilvl w:val="0"/>
          <w:numId w:val="1"/>
        </w:numPr>
        <w:spacing w:line="360" w:lineRule="auto"/>
        <w:jc w:val="both"/>
        <w:rPr>
          <w:rFonts w:ascii="Arial" w:hAnsi="Arial"/>
          <w:b/>
          <w:bCs/>
          <w:u w:val="single"/>
        </w:rPr>
      </w:pPr>
      <w:r>
        <w:rPr>
          <w:rFonts w:ascii="Arial" w:hAnsi="Arial" w:hint="cs"/>
          <w:rtl/>
        </w:rPr>
        <w:t xml:space="preserve">על פי עובדות כתב האישום, </w:t>
      </w:r>
      <w:r>
        <w:rPr>
          <w:rtl/>
        </w:rPr>
        <w:t xml:space="preserve">שכר הנאשם </w:t>
      </w:r>
      <w:r>
        <w:rPr>
          <w:rFonts w:hint="cs"/>
          <w:rtl/>
        </w:rPr>
        <w:t>דירה</w:t>
      </w:r>
      <w:r>
        <w:rPr>
          <w:rtl/>
        </w:rPr>
        <w:t xml:space="preserve"> (להלן - </w:t>
      </w:r>
      <w:r>
        <w:rPr>
          <w:rFonts w:cs="Miriam"/>
          <w:rtl/>
        </w:rPr>
        <w:t>הדירה</w:t>
      </w:r>
      <w:r>
        <w:rPr>
          <w:rtl/>
        </w:rPr>
        <w:t xml:space="preserve">), </w:t>
      </w:r>
      <w:r>
        <w:rPr>
          <w:rFonts w:hint="cs"/>
          <w:rtl/>
        </w:rPr>
        <w:t>ובה</w:t>
      </w:r>
      <w:r>
        <w:rPr>
          <w:rtl/>
        </w:rPr>
        <w:t xml:space="preserve"> ייעד </w:t>
      </w:r>
      <w:r>
        <w:rPr>
          <w:rFonts w:hint="cs"/>
          <w:rtl/>
        </w:rPr>
        <w:t xml:space="preserve">את אחד החדרים </w:t>
      </w:r>
      <w:r>
        <w:rPr>
          <w:rtl/>
        </w:rPr>
        <w:t xml:space="preserve">לצורך הקמת מעבדה לייצור שתילי סם מסוכן מסוג קנבוס (להלן -  </w:t>
      </w:r>
      <w:r>
        <w:rPr>
          <w:rFonts w:cs="Miriam"/>
          <w:rtl/>
        </w:rPr>
        <w:t>המעבדה</w:t>
      </w:r>
      <w:r>
        <w:rPr>
          <w:rtl/>
        </w:rPr>
        <w:t xml:space="preserve">). </w:t>
      </w:r>
      <w:r>
        <w:rPr>
          <w:rFonts w:hint="cs"/>
          <w:rtl/>
        </w:rPr>
        <w:t xml:space="preserve">את הכניסה למעבדה הסתיר הנאשם באמצעות פלטת עץ. </w:t>
      </w:r>
      <w:r>
        <w:rPr>
          <w:rtl/>
        </w:rPr>
        <w:t xml:space="preserve">ביום </w:t>
      </w:r>
      <w:r>
        <w:rPr>
          <w:rFonts w:hint="cs"/>
          <w:rtl/>
        </w:rPr>
        <w:t xml:space="preserve">11.2.2020 </w:t>
      </w:r>
      <w:r>
        <w:rPr>
          <w:rtl/>
        </w:rPr>
        <w:t>בשעה 10:</w:t>
      </w:r>
      <w:r>
        <w:rPr>
          <w:rFonts w:hint="cs"/>
          <w:rtl/>
        </w:rPr>
        <w:t>50</w:t>
      </w:r>
      <w:r>
        <w:rPr>
          <w:rtl/>
        </w:rPr>
        <w:t xml:space="preserve"> או בסמוך לכך, גידל הנאשם במעבדה </w:t>
      </w:r>
      <w:r>
        <w:rPr>
          <w:rFonts w:hint="cs"/>
          <w:rtl/>
        </w:rPr>
        <w:t>כ-72</w:t>
      </w:r>
      <w:r>
        <w:rPr>
          <w:rtl/>
        </w:rPr>
        <w:t xml:space="preserve"> שתילי קנבוס במשקל כולל של </w:t>
      </w:r>
      <w:r>
        <w:rPr>
          <w:rFonts w:hint="cs"/>
          <w:rtl/>
        </w:rPr>
        <w:t>1.11</w:t>
      </w:r>
      <w:r>
        <w:rPr>
          <w:rtl/>
        </w:rPr>
        <w:t xml:space="preserve"> ק"ג נטו.  כן החזיק הנאשם בדירה כלים המשמשים לגידול סמים ובכללם </w:t>
      </w:r>
      <w:r>
        <w:rPr>
          <w:rFonts w:hint="cs"/>
          <w:rtl/>
        </w:rPr>
        <w:t xml:space="preserve">משקל דיגיטלי, 17 מנורות ובתי מנורות, 17 שנאים, 2 מפוחים, 2 מסננים, 4 מאווררים, מד טמפרטורה, סטופר, 3 אדי מים וחומרי דישון. במועד זה נתפס הנאשם </w:t>
      </w:r>
      <w:r>
        <w:rPr>
          <w:rFonts w:hint="cs"/>
          <w:rtl/>
        </w:rPr>
        <w:lastRenderedPageBreak/>
        <w:t xml:space="preserve">כשהוא מחזיק במקרר בדירה חמש שקיות המכילות חומר מסוכן מסוג קנבוס במשקל 847.1 גרם נטו, שלא לצריכתו העצמית. </w:t>
      </w:r>
    </w:p>
    <w:p w14:paraId="3977F431" w14:textId="77777777" w:rsidR="00BB5A20" w:rsidRPr="003303FD" w:rsidRDefault="00BB5A20" w:rsidP="00BB5A20">
      <w:pPr>
        <w:pStyle w:val="a9"/>
        <w:rPr>
          <w:rFonts w:ascii="Arial" w:hAnsi="Arial"/>
          <w:b/>
          <w:bCs/>
          <w:u w:val="single"/>
          <w:rtl/>
        </w:rPr>
      </w:pPr>
    </w:p>
    <w:p w14:paraId="49DFC5C1" w14:textId="77777777" w:rsidR="00BB5A20" w:rsidRDefault="00BB5A20" w:rsidP="00BB5A20">
      <w:pPr>
        <w:pStyle w:val="a9"/>
        <w:spacing w:line="360" w:lineRule="auto"/>
        <w:ind w:left="0"/>
        <w:jc w:val="both"/>
        <w:rPr>
          <w:rFonts w:ascii="Arial" w:hAnsi="Arial"/>
          <w:b/>
          <w:bCs/>
          <w:u w:val="single"/>
        </w:rPr>
      </w:pPr>
      <w:r>
        <w:rPr>
          <w:rFonts w:ascii="Arial" w:hAnsi="Arial" w:hint="cs"/>
          <w:b/>
          <w:bCs/>
          <w:u w:val="single"/>
          <w:rtl/>
        </w:rPr>
        <w:t>תסקיר שירות המבחן</w:t>
      </w:r>
    </w:p>
    <w:p w14:paraId="28B261AB" w14:textId="77777777" w:rsidR="00BB5A20" w:rsidRPr="005E2A65" w:rsidRDefault="00BB5A20" w:rsidP="00BB5A20">
      <w:pPr>
        <w:pStyle w:val="a9"/>
        <w:rPr>
          <w:rFonts w:ascii="Arial" w:hAnsi="Arial"/>
          <w:b/>
          <w:bCs/>
          <w:u w:val="single"/>
          <w:rtl/>
        </w:rPr>
      </w:pPr>
    </w:p>
    <w:p w14:paraId="5E59ADD1" w14:textId="77777777" w:rsidR="00BB5A20" w:rsidRPr="009D360B" w:rsidRDefault="00BB5A20" w:rsidP="00BB5A20">
      <w:pPr>
        <w:pStyle w:val="a9"/>
        <w:numPr>
          <w:ilvl w:val="0"/>
          <w:numId w:val="1"/>
        </w:numPr>
        <w:spacing w:line="360" w:lineRule="auto"/>
        <w:jc w:val="both"/>
        <w:rPr>
          <w:rFonts w:ascii="Arial" w:hAnsi="Arial"/>
          <w:b/>
          <w:bCs/>
          <w:u w:val="single"/>
        </w:rPr>
      </w:pPr>
      <w:r>
        <w:rPr>
          <w:rFonts w:hint="cs"/>
          <w:rtl/>
        </w:rPr>
        <w:t>לבקשת הנאשם הוריתי על קבלת תסקיר.</w:t>
      </w:r>
      <w:r>
        <w:rPr>
          <w:rtl/>
        </w:rPr>
        <w:t xml:space="preserve"> שירות המבחן פירט בהרחבה את נסיבות חייו של הנאשם ומפאת צנעת הפרט לא אחזור על הדברים</w:t>
      </w:r>
      <w:r>
        <w:rPr>
          <w:rFonts w:hint="cs"/>
          <w:rtl/>
        </w:rPr>
        <w:t xml:space="preserve">. בתמצית ייאמר כי הנאשם רווק כבן 30 שעברו נקי  והוא עשה שימוש בסמים מגיל צעיר יחסית. הנאשם הביע חרטה על מעשיו, אך שירות המבחן </w:t>
      </w:r>
      <w:r w:rsidRPr="003501EA">
        <w:rPr>
          <w:rFonts w:hint="cs"/>
          <w:rtl/>
        </w:rPr>
        <w:t xml:space="preserve">התרשם כי </w:t>
      </w:r>
      <w:r w:rsidRPr="003501EA">
        <w:rPr>
          <w:rFonts w:ascii="Arial" w:hAnsi="Arial" w:hint="cs"/>
          <w:rtl/>
        </w:rPr>
        <w:t xml:space="preserve">הוא מתקשה להבין את המניעים </w:t>
      </w:r>
      <w:r>
        <w:rPr>
          <w:rFonts w:ascii="Arial" w:hAnsi="Arial" w:hint="cs"/>
          <w:rtl/>
        </w:rPr>
        <w:t>שעמדו בבסיס</w:t>
      </w:r>
      <w:r w:rsidRPr="003501EA">
        <w:rPr>
          <w:rFonts w:ascii="Arial" w:hAnsi="Arial" w:hint="cs"/>
          <w:rtl/>
        </w:rPr>
        <w:t xml:space="preserve"> העבירות</w:t>
      </w:r>
      <w:r>
        <w:rPr>
          <w:rFonts w:ascii="Arial" w:hAnsi="Arial" w:hint="cs"/>
          <w:rtl/>
        </w:rPr>
        <w:t xml:space="preserve"> ואינו נוטל אחריות מלאה למעשיו. הנאשם טען כי אינו עושה עוד שימוש בסמים, אך בבדיקת שתן שמסר נמצאו שרידי סם. הנאשם סרב להירת</w:t>
      </w:r>
      <w:r>
        <w:rPr>
          <w:rFonts w:ascii="Arial" w:hAnsi="Arial" w:hint="eastAsia"/>
          <w:rtl/>
        </w:rPr>
        <w:t>ם</w:t>
      </w:r>
      <w:r>
        <w:rPr>
          <w:rFonts w:ascii="Arial" w:hAnsi="Arial" w:hint="cs"/>
          <w:rtl/>
        </w:rPr>
        <w:t xml:space="preserve"> לטיפול שהוצע לו במסגרת שירות המבחן או ביחידה לטיפול בהתמכרויות, ושירות המבחן התרשם כי הוא מביע חוסר אמון ביכולת לערוך שינוי באמצעות גורמי טיפול ו</w:t>
      </w:r>
      <w:r>
        <w:rPr>
          <w:rtl/>
        </w:rPr>
        <w:t>לאור כך, נמנע מהמלצה שיקומית בעניינו.</w:t>
      </w:r>
      <w:r>
        <w:rPr>
          <w:rFonts w:hint="cs"/>
          <w:rtl/>
        </w:rPr>
        <w:t xml:space="preserve"> </w:t>
      </w:r>
      <w:r w:rsidRPr="009D360B">
        <w:rPr>
          <w:rFonts w:ascii="Arial" w:hAnsi="Arial" w:hint="cs"/>
          <w:rtl/>
        </w:rPr>
        <w:t xml:space="preserve">לצורך שלמות התמונה אציין </w:t>
      </w:r>
      <w:r>
        <w:rPr>
          <w:rFonts w:ascii="Arial" w:hAnsi="Arial" w:hint="cs"/>
          <w:rtl/>
        </w:rPr>
        <w:t xml:space="preserve">כי בפני שירות המבחן טען הנאשם שגידל הסמים לשימוש עצמי בלבד (וזאת בניגוד לעבירות בהן הורשע) אך בדיון שלאחר מכן הדגיש </w:t>
      </w:r>
      <w:r w:rsidRPr="009D360B">
        <w:rPr>
          <w:rFonts w:ascii="Arial" w:hAnsi="Arial" w:hint="cs"/>
          <w:rtl/>
        </w:rPr>
        <w:t xml:space="preserve">כי אינו חוזר בו מהודאתו. </w:t>
      </w:r>
    </w:p>
    <w:p w14:paraId="316E1CD1" w14:textId="77777777" w:rsidR="00BB5A20" w:rsidRPr="00653A7A" w:rsidRDefault="00BB5A20" w:rsidP="00BB5A20">
      <w:pPr>
        <w:pStyle w:val="a9"/>
        <w:ind w:left="0"/>
        <w:jc w:val="both"/>
        <w:rPr>
          <w:rFonts w:ascii="Arial" w:hAnsi="Arial"/>
          <w:b/>
          <w:bCs/>
          <w:u w:val="single"/>
          <w:rtl/>
        </w:rPr>
      </w:pPr>
    </w:p>
    <w:p w14:paraId="68545B5C" w14:textId="77777777" w:rsidR="00BB5A20" w:rsidRDefault="00BB5A20" w:rsidP="00BB5A20">
      <w:pPr>
        <w:spacing w:line="360" w:lineRule="auto"/>
        <w:jc w:val="both"/>
        <w:rPr>
          <w:b/>
          <w:bCs/>
          <w:u w:val="single"/>
        </w:rPr>
      </w:pPr>
      <w:r>
        <w:rPr>
          <w:b/>
          <w:bCs/>
          <w:u w:val="single"/>
          <w:rtl/>
        </w:rPr>
        <w:t>טיעוני הצדדים לעונש והראיות</w:t>
      </w:r>
    </w:p>
    <w:p w14:paraId="0741C5AC" w14:textId="77777777" w:rsidR="00BB5A20" w:rsidRPr="00783E43" w:rsidRDefault="00BB5A20" w:rsidP="00BB5A20">
      <w:pPr>
        <w:pStyle w:val="a9"/>
        <w:ind w:left="0"/>
        <w:jc w:val="both"/>
        <w:rPr>
          <w:rFonts w:ascii="Arial" w:hAnsi="Arial"/>
        </w:rPr>
      </w:pPr>
    </w:p>
    <w:p w14:paraId="01490485" w14:textId="77777777" w:rsidR="00BB5A20" w:rsidRDefault="00BB5A20" w:rsidP="00BB5A20">
      <w:pPr>
        <w:pStyle w:val="a9"/>
        <w:numPr>
          <w:ilvl w:val="0"/>
          <w:numId w:val="1"/>
        </w:numPr>
        <w:spacing w:line="360" w:lineRule="auto"/>
        <w:jc w:val="both"/>
        <w:rPr>
          <w:rFonts w:ascii="Arial" w:hAnsi="Arial"/>
          <w:b/>
          <w:bCs/>
          <w:u w:val="single"/>
        </w:rPr>
      </w:pPr>
      <w:r>
        <w:rPr>
          <w:rtl/>
        </w:rPr>
        <w:t>ב"כ המאשימה הפנ</w:t>
      </w:r>
      <w:r>
        <w:rPr>
          <w:rFonts w:hint="cs"/>
          <w:rtl/>
        </w:rPr>
        <w:t>ת</w:t>
      </w:r>
      <w:r>
        <w:rPr>
          <w:rtl/>
        </w:rPr>
        <w:t>ה לעובדות כתב האישום והדגיש</w:t>
      </w:r>
      <w:r>
        <w:rPr>
          <w:rFonts w:hint="cs"/>
          <w:rtl/>
        </w:rPr>
        <w:t>ה</w:t>
      </w:r>
      <w:r>
        <w:rPr>
          <w:rtl/>
        </w:rPr>
        <w:t xml:space="preserve"> את חומרת העבירות. צוין כי מדובר במספר רב של שתילים ובמעבדה משוכללת</w:t>
      </w:r>
      <w:r>
        <w:rPr>
          <w:rFonts w:hint="cs"/>
          <w:rtl/>
        </w:rPr>
        <w:t xml:space="preserve">, שכניסתה הוסתרה באמצעות פלטת עץ. </w:t>
      </w:r>
      <w:r>
        <w:rPr>
          <w:rtl/>
        </w:rPr>
        <w:t xml:space="preserve">ביחס לערכים המוגנים </w:t>
      </w:r>
      <w:r>
        <w:rPr>
          <w:rFonts w:hint="cs"/>
          <w:rtl/>
        </w:rPr>
        <w:t xml:space="preserve">שנפגעו </w:t>
      </w:r>
      <w:r>
        <w:rPr>
          <w:rtl/>
        </w:rPr>
        <w:t>טע</w:t>
      </w:r>
      <w:r>
        <w:rPr>
          <w:rFonts w:hint="cs"/>
          <w:rtl/>
        </w:rPr>
        <w:t>נה</w:t>
      </w:r>
      <w:r>
        <w:rPr>
          <w:rtl/>
        </w:rPr>
        <w:t xml:space="preserve"> ב"כ המאשימה כי מדובר בפגיעה בביטחון הציבור וכי מתחם העונש ההולם נע בין </w:t>
      </w:r>
      <w:r>
        <w:rPr>
          <w:rFonts w:hint="cs"/>
          <w:rtl/>
        </w:rPr>
        <w:t>10</w:t>
      </w:r>
      <w:r>
        <w:rPr>
          <w:rtl/>
        </w:rPr>
        <w:t xml:space="preserve"> חודשי מאסר בפועל ועד </w:t>
      </w:r>
      <w:r>
        <w:rPr>
          <w:rFonts w:hint="cs"/>
          <w:rtl/>
        </w:rPr>
        <w:t>24</w:t>
      </w:r>
      <w:r>
        <w:rPr>
          <w:rtl/>
        </w:rPr>
        <w:t xml:space="preserve"> חודשי מאסר בפועל. </w:t>
      </w:r>
      <w:r>
        <w:rPr>
          <w:rFonts w:hint="cs"/>
          <w:rtl/>
        </w:rPr>
        <w:t xml:space="preserve">ביחס לתסקיר שירות המבחן נטען כי הנאשם סרב לשתף פעולה בהליך הטיפולי שהוצע לו ואין הצדקה לנקוט בהליכי שיקום בעניינו. ביחס לעונש הראוי לנאשם טענה המאשימה לעונש ברף התחתון-אמצעי של המתחם, בצירוף </w:t>
      </w:r>
      <w:r>
        <w:rPr>
          <w:rtl/>
        </w:rPr>
        <w:t>מאסר על תנאי</w:t>
      </w:r>
      <w:r>
        <w:rPr>
          <w:rFonts w:hint="cs"/>
          <w:rtl/>
        </w:rPr>
        <w:t xml:space="preserve">, </w:t>
      </w:r>
      <w:r>
        <w:rPr>
          <w:rtl/>
        </w:rPr>
        <w:t>קנס</w:t>
      </w:r>
      <w:r>
        <w:rPr>
          <w:rFonts w:hint="cs"/>
          <w:rtl/>
        </w:rPr>
        <w:t xml:space="preserve"> ופסילת רישיון נהיגה על תנאי.  </w:t>
      </w:r>
    </w:p>
    <w:p w14:paraId="693F1C29" w14:textId="77777777" w:rsidR="00BB5A20" w:rsidRPr="009E71D8" w:rsidRDefault="00BB5A20" w:rsidP="00BB5A20">
      <w:pPr>
        <w:pStyle w:val="a9"/>
        <w:ind w:left="0"/>
        <w:jc w:val="both"/>
        <w:rPr>
          <w:rFonts w:ascii="Arial" w:hAnsi="Arial"/>
          <w:b/>
          <w:bCs/>
          <w:u w:val="single"/>
        </w:rPr>
      </w:pPr>
    </w:p>
    <w:p w14:paraId="3528336D" w14:textId="77777777" w:rsidR="00BB5A20" w:rsidRPr="000E13D2" w:rsidRDefault="00BB5A20" w:rsidP="00BB5A20">
      <w:pPr>
        <w:pStyle w:val="a9"/>
        <w:numPr>
          <w:ilvl w:val="0"/>
          <w:numId w:val="1"/>
        </w:numPr>
        <w:spacing w:line="360" w:lineRule="auto"/>
        <w:jc w:val="both"/>
        <w:rPr>
          <w:rFonts w:ascii="Arial" w:hAnsi="Arial"/>
          <w:b/>
          <w:bCs/>
          <w:u w:val="single"/>
        </w:rPr>
      </w:pPr>
      <w:r>
        <w:rPr>
          <w:rtl/>
        </w:rPr>
        <w:t xml:space="preserve">ב"כ הנאשם הדגיש את עברו הפלילי הנקי של הנאשם ואת העובדה </w:t>
      </w:r>
      <w:r>
        <w:rPr>
          <w:rFonts w:hint="cs"/>
          <w:rtl/>
        </w:rPr>
        <w:t>ש</w:t>
      </w:r>
      <w:r>
        <w:rPr>
          <w:rtl/>
        </w:rPr>
        <w:t xml:space="preserve">קיבל אחריות למעשיו והודה בביצוע </w:t>
      </w:r>
      <w:r w:rsidRPr="00715B28">
        <w:rPr>
          <w:rtl/>
        </w:rPr>
        <w:t>העבירות</w:t>
      </w:r>
      <w:r w:rsidRPr="00715B28">
        <w:rPr>
          <w:rFonts w:ascii="Arial" w:hAnsi="Arial" w:hint="cs"/>
          <w:rtl/>
        </w:rPr>
        <w:t>.</w:t>
      </w:r>
      <w:r w:rsidRPr="00715B28">
        <w:rPr>
          <w:rtl/>
        </w:rPr>
        <w:t xml:space="preserve"> </w:t>
      </w:r>
      <w:r>
        <w:rPr>
          <w:rtl/>
        </w:rPr>
        <w:t xml:space="preserve">נטען כי הנאשם מנהל אורח חיים נורמטיבי, </w:t>
      </w:r>
      <w:r>
        <w:rPr>
          <w:rFonts w:hint="cs"/>
          <w:rtl/>
        </w:rPr>
        <w:t xml:space="preserve">עלה ארצה מנורבגיה בכדי להתגייס לצה"ל והוא </w:t>
      </w:r>
      <w:r>
        <w:rPr>
          <w:rtl/>
        </w:rPr>
        <w:t>עובד לפרנסתו</w:t>
      </w:r>
      <w:r>
        <w:rPr>
          <w:rFonts w:hint="cs"/>
          <w:rtl/>
        </w:rPr>
        <w:t>.</w:t>
      </w:r>
      <w:r>
        <w:rPr>
          <w:rtl/>
        </w:rPr>
        <w:t xml:space="preserve"> </w:t>
      </w:r>
      <w:r>
        <w:rPr>
          <w:rFonts w:hint="cs"/>
          <w:rtl/>
        </w:rPr>
        <w:t xml:space="preserve">כן נטען שמדובר במי שמצבו הרפואי מצריך שימוש בסם אותו הוא גידל ועל כן המסוכנות הנובעת ממנו אינה גבוהה. בעניין זה צוין כי לאחרונה (ולאחר הגשת התסקיר) קיבל הנאשם רישיון לשימוש בקנביס (נ/1 - הוגש ללא התנגדות). ביחס להמלצת שירות המבחן נטען כי לא ניתן לצפות מאדם שזקוק לסם כצורך רפואי להשתלב בהליך גמילה. ביחס למתחם העונש ההולם נטען כי הוא נע בין מאסר מותנה ועד 24 חודשי מאסר בפועל, ולאור עברו הפלילי הנקי של הנאשם, תקופת המעצר בה שהה והתנאים המגבילים בהם היה נתון, עתרה ההגנה לעונש ברף התחתון של המתחם. </w:t>
      </w:r>
    </w:p>
    <w:p w14:paraId="6249BC6E" w14:textId="77777777" w:rsidR="00BB5A20" w:rsidRPr="001120AA" w:rsidRDefault="00BB5A20" w:rsidP="00BB5A20">
      <w:pPr>
        <w:pStyle w:val="a9"/>
        <w:rPr>
          <w:rtl/>
        </w:rPr>
      </w:pPr>
    </w:p>
    <w:p w14:paraId="41CEAE03" w14:textId="77777777" w:rsidR="00BB5A20" w:rsidRDefault="00BB5A20" w:rsidP="00BB5A20">
      <w:pPr>
        <w:pStyle w:val="a9"/>
        <w:numPr>
          <w:ilvl w:val="0"/>
          <w:numId w:val="1"/>
        </w:numPr>
        <w:spacing w:line="360" w:lineRule="auto"/>
        <w:jc w:val="both"/>
        <w:rPr>
          <w:rFonts w:ascii="Arial" w:hAnsi="Arial"/>
          <w:b/>
          <w:bCs/>
          <w:u w:val="single"/>
        </w:rPr>
      </w:pPr>
      <w:r>
        <w:rPr>
          <w:rtl/>
        </w:rPr>
        <w:t>הנאשם בדברו האחרון הביע חרטה על מעשי</w:t>
      </w:r>
      <w:r>
        <w:rPr>
          <w:rFonts w:hint="cs"/>
          <w:rtl/>
        </w:rPr>
        <w:t xml:space="preserve">ו. </w:t>
      </w:r>
    </w:p>
    <w:p w14:paraId="30F69211" w14:textId="77777777" w:rsidR="00BB5A20" w:rsidRPr="00140B2D" w:rsidRDefault="00BB5A20" w:rsidP="00BB5A20">
      <w:pPr>
        <w:pStyle w:val="a9"/>
        <w:rPr>
          <w:rFonts w:ascii="Arial" w:hAnsi="Arial"/>
          <w:b/>
          <w:bCs/>
          <w:u w:val="single"/>
          <w:rtl/>
        </w:rPr>
      </w:pPr>
    </w:p>
    <w:p w14:paraId="7E4E5C01" w14:textId="77777777" w:rsidR="00BB5A20" w:rsidRDefault="00BB5A20" w:rsidP="00BB5A20">
      <w:pPr>
        <w:spacing w:line="360" w:lineRule="auto"/>
        <w:jc w:val="both"/>
        <w:rPr>
          <w:b/>
          <w:bCs/>
          <w:u w:val="single"/>
        </w:rPr>
      </w:pPr>
      <w:r>
        <w:rPr>
          <w:b/>
          <w:bCs/>
          <w:u w:val="single"/>
          <w:rtl/>
        </w:rPr>
        <w:t>דיון והכרעה</w:t>
      </w:r>
    </w:p>
    <w:p w14:paraId="1F2C9DA8" w14:textId="77777777" w:rsidR="00BB5A20" w:rsidRDefault="00BB5A20" w:rsidP="00BB5A20">
      <w:pPr>
        <w:spacing w:line="360" w:lineRule="auto"/>
        <w:jc w:val="both"/>
        <w:rPr>
          <w:b/>
          <w:bCs/>
          <w:u w:val="single"/>
          <w:rtl/>
        </w:rPr>
      </w:pPr>
      <w:r>
        <w:rPr>
          <w:b/>
          <w:bCs/>
          <w:u w:val="single"/>
          <w:rtl/>
        </w:rPr>
        <w:t>קביעת מתחם הענישה</w:t>
      </w:r>
    </w:p>
    <w:p w14:paraId="0DA90349" w14:textId="77777777" w:rsidR="00BB5A20" w:rsidRDefault="00BB5A20" w:rsidP="00BB5A20">
      <w:pPr>
        <w:pStyle w:val="a9"/>
        <w:ind w:left="0"/>
        <w:jc w:val="both"/>
        <w:rPr>
          <w:rFonts w:ascii="Arial" w:hAnsi="Arial"/>
          <w:b/>
          <w:bCs/>
          <w:u w:val="single"/>
        </w:rPr>
      </w:pPr>
    </w:p>
    <w:p w14:paraId="27EFC569" w14:textId="77777777" w:rsidR="00BB5A20" w:rsidRDefault="00BB5A20" w:rsidP="00BB5A20">
      <w:pPr>
        <w:pStyle w:val="a9"/>
        <w:numPr>
          <w:ilvl w:val="0"/>
          <w:numId w:val="1"/>
        </w:numPr>
        <w:spacing w:line="360" w:lineRule="auto"/>
        <w:jc w:val="both"/>
        <w:rPr>
          <w:rFonts w:ascii="Arial" w:hAnsi="Arial"/>
          <w:b/>
          <w:bCs/>
        </w:rPr>
      </w:pPr>
      <w:r w:rsidRPr="00140B2D">
        <w:rPr>
          <w:rtl/>
        </w:rPr>
        <w:t>בהתאם לתיקון 113 ל</w:t>
      </w:r>
      <w:hyperlink r:id="rId23" w:history="1">
        <w:r w:rsidR="00F74A29" w:rsidRPr="00F74A29">
          <w:rPr>
            <w:color w:val="0000FF"/>
            <w:u w:val="single"/>
            <w:rtl/>
          </w:rPr>
          <w:t>חוק העונשין</w:t>
        </w:r>
      </w:hyperlink>
      <w:r w:rsidRPr="00140B2D">
        <w:rPr>
          <w:rtl/>
        </w:rPr>
        <w:t xml:space="preserve"> על בית המשפט לקבוע את מתחם הענישה ההולם את העבירה בנסיבותיה. לאחר קביעת המתחם יש להחליט אם ראוי לסטות ממנו, לקולה או לחומרה, שאחרת ייגזר העונש בגדרי המתחם שנקבע. בעת קביעת מתחם העונש ההולם מתחשב בית המשפט בעקרון המנחה בענישה – הלימה, בערך החברתי שנפגע, במידת הפגיעה בו, במדיניות הענישה הנוהגת ובנסיבות הקשורות בביצוע העבירה, על פי </w:t>
      </w:r>
      <w:hyperlink r:id="rId24" w:history="1">
        <w:r w:rsidR="0029450F" w:rsidRPr="0029450F">
          <w:rPr>
            <w:rStyle w:val="Hyperlink"/>
            <w:rtl/>
          </w:rPr>
          <w:t>סעיף 40ט'</w:t>
        </w:r>
      </w:hyperlink>
      <w:r w:rsidRPr="00140B2D">
        <w:rPr>
          <w:rtl/>
        </w:rPr>
        <w:t xml:space="preserve"> ל</w:t>
      </w:r>
      <w:hyperlink r:id="rId25" w:history="1">
        <w:r w:rsidR="00F74A29" w:rsidRPr="00F74A29">
          <w:rPr>
            <w:color w:val="0000FF"/>
            <w:u w:val="single"/>
            <w:rtl/>
          </w:rPr>
          <w:t>חוק העונשין</w:t>
        </w:r>
      </w:hyperlink>
      <w:r w:rsidRPr="00140B2D">
        <w:rPr>
          <w:rtl/>
        </w:rPr>
        <w:t>.</w:t>
      </w:r>
    </w:p>
    <w:p w14:paraId="34752855" w14:textId="77777777" w:rsidR="00BB5A20" w:rsidRDefault="00BB5A20" w:rsidP="00BB5A20">
      <w:pPr>
        <w:pStyle w:val="a9"/>
        <w:spacing w:line="360" w:lineRule="auto"/>
        <w:ind w:left="0"/>
        <w:jc w:val="both"/>
        <w:rPr>
          <w:rFonts w:ascii="Arial" w:hAnsi="Arial"/>
          <w:b/>
          <w:bCs/>
        </w:rPr>
      </w:pPr>
    </w:p>
    <w:p w14:paraId="0D9920E5" w14:textId="77777777" w:rsidR="00BB5A20" w:rsidRPr="005F66D1" w:rsidRDefault="00BB5A20" w:rsidP="00BB5A20">
      <w:pPr>
        <w:pStyle w:val="a9"/>
        <w:numPr>
          <w:ilvl w:val="0"/>
          <w:numId w:val="1"/>
        </w:numPr>
        <w:spacing w:line="360" w:lineRule="auto"/>
        <w:jc w:val="both"/>
        <w:rPr>
          <w:rFonts w:ascii="Arial" w:hAnsi="Arial"/>
          <w:b/>
          <w:bCs/>
        </w:rPr>
      </w:pPr>
      <w:r>
        <w:rPr>
          <w:b/>
          <w:bCs/>
          <w:u w:val="single"/>
          <w:rtl/>
        </w:rPr>
        <w:t>הערכים המוגנים בבסיס העבירה:</w:t>
      </w:r>
      <w:r>
        <w:rPr>
          <w:rtl/>
        </w:rPr>
        <w:t xml:space="preserve"> </w:t>
      </w:r>
      <w:r>
        <w:rPr>
          <w:rFonts w:ascii="David" w:hAnsi="David"/>
          <w:rtl/>
        </w:rPr>
        <w:t>במעשיו פגע הנאשם בערכים של בטחון הציבור ושלומו. הסכנות הטמונות בהחזקת סם</w:t>
      </w:r>
      <w:r>
        <w:rPr>
          <w:rFonts w:ascii="David" w:hAnsi="David" w:hint="cs"/>
          <w:rtl/>
        </w:rPr>
        <w:t xml:space="preserve"> </w:t>
      </w:r>
      <w:r>
        <w:rPr>
          <w:rFonts w:ascii="David" w:hAnsi="David"/>
          <w:rtl/>
        </w:rPr>
        <w:t>– לצורך גידולו והפצתו</w:t>
      </w:r>
      <w:r>
        <w:rPr>
          <w:rFonts w:ascii="David" w:hAnsi="David" w:hint="cs"/>
          <w:rtl/>
        </w:rPr>
        <w:t xml:space="preserve"> </w:t>
      </w:r>
      <w:r>
        <w:rPr>
          <w:rFonts w:ascii="David" w:hAnsi="David"/>
          <w:rtl/>
        </w:rPr>
        <w:t>–</w:t>
      </w:r>
      <w:r>
        <w:rPr>
          <w:rFonts w:ascii="David" w:hAnsi="David" w:hint="cs"/>
          <w:rtl/>
        </w:rPr>
        <w:t xml:space="preserve"> </w:t>
      </w:r>
      <w:r>
        <w:rPr>
          <w:rFonts w:ascii="David" w:hAnsi="David"/>
          <w:rtl/>
        </w:rPr>
        <w:t xml:space="preserve"> ידועות ואין צורך להכביר מילים על הנזקים שעלולים להיגרם לחברה ולפרט ממעשים אלו. פעם אחר פעם נפסק כי יש לראות בחומרה רבה את עבירות הסמים אשר הפכו מכת מדינה וכי תוצאותיהן הישירות והעקיפות הרות אסון לשלומה של החברה, לבריאותה ולביטחונה. בענייננו מדובר בדירה אותה שכר הנאשם</w:t>
      </w:r>
      <w:r>
        <w:rPr>
          <w:rFonts w:ascii="David" w:hAnsi="David" w:hint="cs"/>
          <w:rtl/>
        </w:rPr>
        <w:t>, התגורר בה ויעד בה חדר, בו הקים מעבדה מצוידת המכילה כ-72</w:t>
      </w:r>
      <w:r>
        <w:rPr>
          <w:rFonts w:ascii="David" w:hAnsi="David"/>
          <w:rtl/>
        </w:rPr>
        <w:t xml:space="preserve"> שתילי סם. בשים לב לכמות המשמעותית</w:t>
      </w:r>
      <w:r>
        <w:rPr>
          <w:rFonts w:ascii="David" w:hAnsi="David" w:hint="cs"/>
          <w:rtl/>
        </w:rPr>
        <w:t xml:space="preserve"> יחסית</w:t>
      </w:r>
      <w:r>
        <w:rPr>
          <w:rFonts w:ascii="David" w:hAnsi="David"/>
          <w:rtl/>
        </w:rPr>
        <w:t>, מידת הפגיעה בערכים היא גבוהה. יצוין כי הנאשם א</w:t>
      </w:r>
      <w:r>
        <w:rPr>
          <w:rFonts w:ascii="David" w:hAnsi="David" w:hint="cs"/>
          <w:rtl/>
        </w:rPr>
        <w:t xml:space="preserve">ף החזיק במקרר ביתו שקיות שהכילו קנביס במשקל כולל של 847.1 גרם. </w:t>
      </w:r>
    </w:p>
    <w:p w14:paraId="468FA6C4" w14:textId="77777777" w:rsidR="00BB5A20" w:rsidRPr="005F66D1" w:rsidRDefault="00BB5A20" w:rsidP="00BB5A20">
      <w:pPr>
        <w:pStyle w:val="a9"/>
        <w:rPr>
          <w:rFonts w:ascii="Arial" w:hAnsi="Arial"/>
          <w:b/>
          <w:bCs/>
          <w:rtl/>
        </w:rPr>
      </w:pPr>
    </w:p>
    <w:p w14:paraId="0FFD822D" w14:textId="77777777" w:rsidR="00BB5A20" w:rsidRDefault="00BB5A20" w:rsidP="00BB5A20">
      <w:pPr>
        <w:numPr>
          <w:ilvl w:val="0"/>
          <w:numId w:val="1"/>
        </w:numPr>
        <w:spacing w:line="360" w:lineRule="auto"/>
        <w:contextualSpacing/>
        <w:jc w:val="both"/>
        <w:rPr>
          <w:rFonts w:ascii="David" w:hAnsi="David"/>
        </w:rPr>
      </w:pPr>
      <w:r>
        <w:rPr>
          <w:rFonts w:ascii="David" w:hAnsi="David"/>
          <w:b/>
          <w:bCs/>
          <w:u w:val="single"/>
          <w:rtl/>
        </w:rPr>
        <w:t>נסיבות הקשורות בביצוע העבירה:</w:t>
      </w:r>
    </w:p>
    <w:p w14:paraId="0B77AB14" w14:textId="77777777" w:rsidR="00BB5A20" w:rsidRDefault="00BB5A20" w:rsidP="00BB5A20">
      <w:pPr>
        <w:pStyle w:val="a9"/>
        <w:rPr>
          <w:rFonts w:ascii="David" w:hAnsi="David"/>
          <w:rtl/>
        </w:rPr>
      </w:pPr>
    </w:p>
    <w:p w14:paraId="08EAD09F" w14:textId="77777777" w:rsidR="00BB5A20" w:rsidRDefault="00BB5A20" w:rsidP="00BB5A20">
      <w:pPr>
        <w:numPr>
          <w:ilvl w:val="0"/>
          <w:numId w:val="2"/>
        </w:numPr>
        <w:spacing w:after="160" w:line="360" w:lineRule="auto"/>
        <w:contextualSpacing/>
        <w:jc w:val="both"/>
        <w:rPr>
          <w:rFonts w:ascii="David" w:hAnsi="David"/>
        </w:rPr>
      </w:pPr>
      <w:r>
        <w:rPr>
          <w:rFonts w:ascii="David" w:hAnsi="David"/>
          <w:b/>
          <w:bCs/>
          <w:rtl/>
        </w:rPr>
        <w:t>התכנון שקדם לביצוע העבירה –</w:t>
      </w:r>
      <w:r>
        <w:rPr>
          <w:rFonts w:ascii="David" w:hAnsi="David"/>
          <w:rtl/>
        </w:rPr>
        <w:t xml:space="preserve"> גידול סמים מחייב תכנון מוקדם, לימוד, רכישת ציוד, היערכות והתמדה. הנאשם הצטייד </w:t>
      </w:r>
      <w:r>
        <w:rPr>
          <w:rFonts w:ascii="David" w:hAnsi="David" w:hint="cs"/>
          <w:rtl/>
        </w:rPr>
        <w:t xml:space="preserve">בציוד </w:t>
      </w:r>
      <w:r>
        <w:rPr>
          <w:rFonts w:ascii="David" w:hAnsi="David"/>
          <w:color w:val="000000"/>
          <w:rtl/>
        </w:rPr>
        <w:t>משוכלל יחסית, שיש בו ללמד על השקעה מחשבתית וכספית, רצינות וידע רב בנושא. עם זאת, הבאתי בחשבון שהמעבדה הוקמה בדירה בה התגורר הנאשם ולא נשכרה לצורך כך דירה נפרדת</w:t>
      </w:r>
      <w:r>
        <w:rPr>
          <w:rFonts w:ascii="David" w:hAnsi="David"/>
          <w:color w:val="000000"/>
        </w:rPr>
        <w:t>.</w:t>
      </w:r>
    </w:p>
    <w:p w14:paraId="335219A3" w14:textId="77777777" w:rsidR="00BB5A20" w:rsidRDefault="00BB5A20" w:rsidP="00BB5A20">
      <w:pPr>
        <w:spacing w:after="160"/>
        <w:ind w:left="720"/>
        <w:contextualSpacing/>
        <w:jc w:val="both"/>
        <w:rPr>
          <w:rFonts w:ascii="David" w:hAnsi="David"/>
        </w:rPr>
      </w:pPr>
    </w:p>
    <w:p w14:paraId="6FAE4CB1" w14:textId="77777777" w:rsidR="00BB5A20" w:rsidRPr="005F6929" w:rsidRDefault="00BB5A20" w:rsidP="00BB5A20">
      <w:pPr>
        <w:numPr>
          <w:ilvl w:val="0"/>
          <w:numId w:val="2"/>
        </w:numPr>
        <w:spacing w:after="160" w:line="360" w:lineRule="auto"/>
        <w:contextualSpacing/>
        <w:jc w:val="both"/>
        <w:rPr>
          <w:rFonts w:ascii="Calibri" w:hAnsi="Calibri" w:cs="Miriam"/>
          <w:sz w:val="22"/>
          <w:szCs w:val="22"/>
        </w:rPr>
      </w:pPr>
      <w:r>
        <w:rPr>
          <w:rFonts w:ascii="David" w:hAnsi="David"/>
          <w:b/>
          <w:bCs/>
          <w:rtl/>
        </w:rPr>
        <w:t>הנזק שנגרם וכן שהיה צפוי להיגרם מביצוע העבירה</w:t>
      </w:r>
      <w:r>
        <w:rPr>
          <w:rFonts w:ascii="David" w:hAnsi="David"/>
          <w:rtl/>
        </w:rPr>
        <w:t xml:space="preserve"> </w:t>
      </w:r>
      <w:r>
        <w:rPr>
          <w:rFonts w:ascii="David" w:hAnsi="David"/>
          <w:b/>
          <w:bCs/>
          <w:rtl/>
        </w:rPr>
        <w:t>–</w:t>
      </w:r>
      <w:r>
        <w:rPr>
          <w:rFonts w:ascii="David" w:hAnsi="David"/>
          <w:rtl/>
        </w:rPr>
        <w:t xml:space="preserve">  כמות הסמים שגידל הנאשם משמעותית. מדובר</w:t>
      </w:r>
      <w:r>
        <w:rPr>
          <w:rFonts w:ascii="David" w:hAnsi="David" w:hint="cs"/>
          <w:rtl/>
        </w:rPr>
        <w:t xml:space="preserve"> כאמור</w:t>
      </w:r>
      <w:r>
        <w:rPr>
          <w:rFonts w:ascii="David" w:hAnsi="David"/>
          <w:rtl/>
        </w:rPr>
        <w:t xml:space="preserve"> בכ-</w:t>
      </w:r>
      <w:r>
        <w:rPr>
          <w:rFonts w:ascii="David" w:hAnsi="David" w:hint="cs"/>
          <w:rtl/>
        </w:rPr>
        <w:t>72</w:t>
      </w:r>
      <w:r>
        <w:rPr>
          <w:rFonts w:ascii="David" w:hAnsi="David"/>
          <w:rtl/>
        </w:rPr>
        <w:t xml:space="preserve"> שתילים</w:t>
      </w:r>
      <w:r>
        <w:rPr>
          <w:rFonts w:ascii="David" w:hAnsi="David" w:hint="cs"/>
          <w:rtl/>
        </w:rPr>
        <w:t xml:space="preserve">. אכן, במועד התפיסה שקלו השתילים כ-1.11 ק"ג בלבד ואולם </w:t>
      </w:r>
      <w:r>
        <w:rPr>
          <w:rFonts w:ascii="David" w:hAnsi="David"/>
          <w:color w:val="000000"/>
          <w:rtl/>
        </w:rPr>
        <w:t>בעבירת גידול, משקל השתילים אינו חזות הכל ובוודאי שאינו הנתון היחיד החשוב לצורך הערכת פוטנציאל הנזק החברתי. כפי שציינתי</w:t>
      </w:r>
      <w:r>
        <w:rPr>
          <w:rFonts w:ascii="David" w:hAnsi="David" w:hint="cs"/>
          <w:color w:val="000000"/>
          <w:rtl/>
        </w:rPr>
        <w:t xml:space="preserve"> בעבר לא פעם, </w:t>
      </w:r>
      <w:r>
        <w:rPr>
          <w:rFonts w:ascii="David" w:hAnsi="David"/>
          <w:color w:val="000000"/>
          <w:rtl/>
        </w:rPr>
        <w:t xml:space="preserve">משקל השתילים הוא נתון שמושפע </w:t>
      </w:r>
      <w:r>
        <w:rPr>
          <w:rFonts w:ascii="David" w:hAnsi="David" w:hint="cs"/>
          <w:color w:val="000000"/>
          <w:rtl/>
        </w:rPr>
        <w:t xml:space="preserve">בעיקר </w:t>
      </w:r>
      <w:r>
        <w:rPr>
          <w:rFonts w:ascii="David" w:hAnsi="David"/>
          <w:color w:val="000000"/>
          <w:rtl/>
        </w:rPr>
        <w:t>מעיתוי תפיסת המעבדה ולכן אין לייחס חשיבות רבה לכך שמדובר במשקל נמוך יחסית</w:t>
      </w:r>
      <w:r>
        <w:rPr>
          <w:rFonts w:ascii="David" w:hAnsi="David" w:hint="cs"/>
          <w:color w:val="000000"/>
          <w:rtl/>
        </w:rPr>
        <w:t xml:space="preserve">. </w:t>
      </w:r>
      <w:r>
        <w:rPr>
          <w:rFonts w:ascii="David" w:hAnsi="David"/>
          <w:color w:val="000000"/>
          <w:rtl/>
        </w:rPr>
        <w:t>ברי שאם המשטרה הייתה פושטת על ביתו של הנאשם לאחר מספר שבועות, מדובר היה במשקל גבוה יותר</w:t>
      </w:r>
      <w:r>
        <w:rPr>
          <w:rFonts w:ascii="David" w:hAnsi="David" w:hint="cs"/>
          <w:color w:val="000000"/>
          <w:rtl/>
        </w:rPr>
        <w:t xml:space="preserve"> ומכאן ש</w:t>
      </w:r>
      <w:r>
        <w:rPr>
          <w:rFonts w:ascii="David" w:hAnsi="David"/>
          <w:color w:val="000000"/>
          <w:rtl/>
        </w:rPr>
        <w:t>את חומרת העבירה יש ללמוד בעיקר ממספר השתילים, שהוא הנתון המלמד על</w:t>
      </w:r>
      <w:r w:rsidR="00F74A29">
        <w:rPr>
          <w:rFonts w:ascii="David" w:hAnsi="David"/>
          <w:color w:val="000000"/>
          <w:rtl/>
        </w:rPr>
        <w:t xml:space="preserve"> </w:t>
      </w:r>
      <w:r w:rsidRPr="005F6929">
        <w:rPr>
          <w:rFonts w:ascii="David" w:hAnsi="David"/>
          <w:color w:val="000000"/>
          <w:rtl/>
        </w:rPr>
        <w:t>פוטנציאל</w:t>
      </w:r>
      <w:r w:rsidR="00F74A29">
        <w:rPr>
          <w:rFonts w:ascii="David" w:hAnsi="David"/>
          <w:color w:val="000000"/>
          <w:rtl/>
        </w:rPr>
        <w:t xml:space="preserve"> </w:t>
      </w:r>
      <w:r>
        <w:rPr>
          <w:rFonts w:ascii="David" w:hAnsi="David"/>
          <w:color w:val="000000"/>
          <w:rtl/>
        </w:rPr>
        <w:t xml:space="preserve">הנזק </w:t>
      </w:r>
      <w:r>
        <w:rPr>
          <w:rFonts w:ascii="David" w:hAnsi="David" w:hint="cs"/>
          <w:color w:val="000000"/>
          <w:rtl/>
        </w:rPr>
        <w:t xml:space="preserve">והיקף העבירה (ראו בנושא למשל: </w:t>
      </w:r>
      <w:hyperlink r:id="rId26" w:history="1">
        <w:r w:rsidR="00F74A29" w:rsidRPr="00F74A29">
          <w:rPr>
            <w:rFonts w:ascii="David" w:hAnsi="David"/>
            <w:color w:val="0000FF"/>
            <w:u w:val="single"/>
            <w:rtl/>
          </w:rPr>
          <w:t>ת"פ 864-02-17</w:t>
        </w:r>
      </w:hyperlink>
      <w:r w:rsidRPr="00F175E5">
        <w:rPr>
          <w:rFonts w:ascii="David" w:hAnsi="David"/>
          <w:color w:val="000000"/>
          <w:rtl/>
        </w:rPr>
        <w:t xml:space="preserve"> </w:t>
      </w:r>
      <w:r w:rsidRPr="00F175E5">
        <w:rPr>
          <w:rFonts w:ascii="David" w:hAnsi="David"/>
          <w:b/>
          <w:bCs/>
          <w:color w:val="000000"/>
          <w:rtl/>
        </w:rPr>
        <w:t>מדינת ישראל נ' סעד</w:t>
      </w:r>
      <w:r>
        <w:rPr>
          <w:rFonts w:ascii="David" w:hAnsi="David" w:hint="cs"/>
          <w:color w:val="000000"/>
          <w:rtl/>
        </w:rPr>
        <w:t xml:space="preserve"> (4.6.2017)).</w:t>
      </w:r>
      <w:r>
        <w:rPr>
          <w:rFonts w:ascii="David" w:hAnsi="David"/>
          <w:color w:val="000000"/>
        </w:rPr>
        <w:t xml:space="preserve"> </w:t>
      </w:r>
    </w:p>
    <w:p w14:paraId="0CC11146" w14:textId="77777777" w:rsidR="00BB5A20" w:rsidRDefault="00BB5A20" w:rsidP="00BB5A20">
      <w:pPr>
        <w:pStyle w:val="a9"/>
        <w:rPr>
          <w:rFonts w:ascii="Calibri" w:hAnsi="Calibri" w:cs="Miriam"/>
          <w:sz w:val="22"/>
          <w:szCs w:val="22"/>
          <w:rtl/>
        </w:rPr>
      </w:pPr>
    </w:p>
    <w:p w14:paraId="65C05E5A" w14:textId="77777777" w:rsidR="00BB5A20" w:rsidRPr="005E03B3" w:rsidRDefault="00BB5A20" w:rsidP="00BB5A20">
      <w:pPr>
        <w:numPr>
          <w:ilvl w:val="0"/>
          <w:numId w:val="2"/>
        </w:numPr>
        <w:spacing w:after="160" w:line="360" w:lineRule="auto"/>
        <w:contextualSpacing/>
        <w:jc w:val="both"/>
        <w:rPr>
          <w:rFonts w:ascii="Calibri" w:hAnsi="Calibri" w:cs="Miriam"/>
          <w:sz w:val="22"/>
          <w:szCs w:val="22"/>
        </w:rPr>
      </w:pPr>
      <w:r w:rsidRPr="005E03B3">
        <w:rPr>
          <w:rFonts w:ascii="David" w:hAnsi="David"/>
          <w:b/>
          <w:bCs/>
          <w:rtl/>
        </w:rPr>
        <w:t xml:space="preserve">הנסיבות שהביאו את הנאשם לביצוע העבירה – </w:t>
      </w:r>
      <w:r w:rsidRPr="005E03B3">
        <w:rPr>
          <w:rFonts w:ascii="David" w:hAnsi="David"/>
          <w:rtl/>
        </w:rPr>
        <w:t xml:space="preserve">מטרת גידול הסמים לא צוינה בכתב האישום ואולם, כידוע, לפי נוסחו של </w:t>
      </w:r>
      <w:hyperlink r:id="rId27" w:history="1">
        <w:r w:rsidR="0029450F" w:rsidRPr="0029450F">
          <w:rPr>
            <w:rStyle w:val="Hyperlink"/>
            <w:rFonts w:ascii="David" w:hAnsi="David"/>
            <w:rtl/>
          </w:rPr>
          <w:t>סעיף 6</w:t>
        </w:r>
      </w:hyperlink>
      <w:r w:rsidRPr="005E03B3">
        <w:rPr>
          <w:rFonts w:ascii="David" w:hAnsi="David"/>
          <w:rtl/>
        </w:rPr>
        <w:t xml:space="preserve"> לפקודת הסמים אין לכך חשיבות לצורך השתכללות יסודות העבירה.</w:t>
      </w:r>
      <w:r w:rsidRPr="002F1E79">
        <w:rPr>
          <w:rtl/>
        </w:rPr>
        <w:t xml:space="preserve"> </w:t>
      </w:r>
      <w:r>
        <w:rPr>
          <w:rFonts w:ascii="David" w:hAnsi="David" w:hint="cs"/>
          <w:rtl/>
        </w:rPr>
        <w:t>עם</w:t>
      </w:r>
      <w:r w:rsidRPr="005E03B3">
        <w:rPr>
          <w:rFonts w:ascii="David" w:hAnsi="David"/>
          <w:rtl/>
        </w:rPr>
        <w:t xml:space="preserve"> זאת, ברי שמדובר בנסיבה משמעותית לעונש (ראה </w:t>
      </w:r>
      <w:hyperlink r:id="rId28" w:history="1">
        <w:r w:rsidR="0029450F" w:rsidRPr="0029450F">
          <w:rPr>
            <w:rStyle w:val="Hyperlink"/>
            <w:rFonts w:ascii="David" w:hAnsi="David"/>
            <w:rtl/>
          </w:rPr>
          <w:t>סעיף 40ט'(5)</w:t>
        </w:r>
      </w:hyperlink>
      <w:r w:rsidRPr="005E03B3">
        <w:rPr>
          <w:rFonts w:ascii="David" w:hAnsi="David"/>
          <w:rtl/>
        </w:rPr>
        <w:t xml:space="preserve"> ל</w:t>
      </w:r>
      <w:hyperlink r:id="rId29" w:history="1">
        <w:r w:rsidR="00F74A29" w:rsidRPr="00F74A29">
          <w:rPr>
            <w:rFonts w:ascii="David" w:hAnsi="David"/>
            <w:color w:val="0000FF"/>
            <w:u w:val="single"/>
            <w:rtl/>
          </w:rPr>
          <w:t>חוק העונשין</w:t>
        </w:r>
      </w:hyperlink>
      <w:r w:rsidRPr="005E03B3">
        <w:rPr>
          <w:rFonts w:ascii="David" w:hAnsi="David"/>
          <w:rtl/>
        </w:rPr>
        <w:t xml:space="preserve">, וכן לעניין הנזק הצפוי ראה סעיפים </w:t>
      </w:r>
      <w:hyperlink r:id="rId30" w:history="1">
        <w:r w:rsidR="0029450F" w:rsidRPr="0029450F">
          <w:rPr>
            <w:rStyle w:val="Hyperlink"/>
            <w:rFonts w:ascii="David" w:hAnsi="David"/>
            <w:rtl/>
          </w:rPr>
          <w:t>40ט' (3)-(4)</w:t>
        </w:r>
      </w:hyperlink>
      <w:r w:rsidRPr="005E03B3">
        <w:rPr>
          <w:rFonts w:ascii="David" w:hAnsi="David"/>
          <w:rtl/>
        </w:rPr>
        <w:t xml:space="preserve"> לחוק העונשין). </w:t>
      </w:r>
      <w:r w:rsidRPr="005E03B3">
        <w:rPr>
          <w:rFonts w:ascii="Arial" w:hAnsi="Arial" w:hint="cs"/>
          <w:rtl/>
        </w:rPr>
        <w:t xml:space="preserve">בטיעוניה לעונש טענה ההגנה כי </w:t>
      </w:r>
      <w:r>
        <w:rPr>
          <w:rFonts w:ascii="Arial" w:hAnsi="Arial" w:hint="cs"/>
          <w:rtl/>
        </w:rPr>
        <w:t>לאור כך ש</w:t>
      </w:r>
      <w:r w:rsidRPr="005E03B3">
        <w:rPr>
          <w:rFonts w:ascii="Arial" w:hAnsi="Arial" w:hint="cs"/>
          <w:rtl/>
        </w:rPr>
        <w:t>הנאשם קיבל לאחרונה אישור לשימוש והחזקה בקנאביס, מתחייבת מסקנה לפיה הגידול לא נועד לצורך בצע כסף או להפצה, ולמצער חלק</w:t>
      </w:r>
      <w:r w:rsidRPr="005E03B3">
        <w:rPr>
          <w:rFonts w:ascii="Arial" w:hAnsi="Arial" w:hint="eastAsia"/>
          <w:rtl/>
        </w:rPr>
        <w:t>ו</w:t>
      </w:r>
      <w:r w:rsidRPr="005E03B3">
        <w:rPr>
          <w:rFonts w:ascii="Arial" w:hAnsi="Arial" w:hint="cs"/>
          <w:rtl/>
        </w:rPr>
        <w:t xml:space="preserve"> מיועד היה לשימושו העצמי. </w:t>
      </w:r>
      <w:r>
        <w:rPr>
          <w:rFonts w:ascii="Arial" w:hAnsi="Arial" w:hint="cs"/>
          <w:rtl/>
        </w:rPr>
        <w:t>לאור העובדה שהנאשם עשה שימוש</w:t>
      </w:r>
      <w:r w:rsidRPr="005E03B3">
        <w:rPr>
          <w:rFonts w:ascii="Arial" w:hAnsi="Arial" w:hint="cs"/>
          <w:rtl/>
        </w:rPr>
        <w:t xml:space="preserve"> בעבר בסמים וכעת אף מחזיק ברישיון לצריכת קנביס, מקובל</w:t>
      </w:r>
      <w:r>
        <w:rPr>
          <w:rFonts w:ascii="Arial" w:hAnsi="Arial" w:hint="cs"/>
          <w:rtl/>
        </w:rPr>
        <w:t xml:space="preserve"> עלי שהוכח (ברמה הנדרשת) כי הוא התכוון לעשות שימוש</w:t>
      </w:r>
      <w:r w:rsidRPr="005E03B3">
        <w:rPr>
          <w:rFonts w:ascii="Arial" w:hAnsi="Arial" w:hint="cs"/>
          <w:rtl/>
        </w:rPr>
        <w:t xml:space="preserve"> </w:t>
      </w:r>
      <w:r w:rsidRPr="00A86770">
        <w:rPr>
          <w:rFonts w:ascii="Arial" w:hAnsi="Arial" w:hint="cs"/>
          <w:u w:val="single"/>
          <w:rtl/>
        </w:rPr>
        <w:t>בחלק</w:t>
      </w:r>
      <w:r w:rsidRPr="005E03B3">
        <w:rPr>
          <w:rFonts w:ascii="Arial" w:hAnsi="Arial" w:hint="cs"/>
          <w:rtl/>
        </w:rPr>
        <w:t xml:space="preserve"> מהסם ואולם, אין בכך להקהות את חומרת המעשה, שכן הנאשם הור</w:t>
      </w:r>
      <w:r>
        <w:rPr>
          <w:rFonts w:ascii="Arial" w:hAnsi="Arial" w:hint="cs"/>
          <w:rtl/>
        </w:rPr>
        <w:t>ש</w:t>
      </w:r>
      <w:r w:rsidRPr="005E03B3">
        <w:rPr>
          <w:rFonts w:ascii="Arial" w:hAnsi="Arial" w:hint="cs"/>
          <w:rtl/>
        </w:rPr>
        <w:t xml:space="preserve">ע גם בעבירות של החזקת סם וכלים שלא לשימוש עצמי בלבד. </w:t>
      </w:r>
    </w:p>
    <w:p w14:paraId="1FF09E2E" w14:textId="77777777" w:rsidR="00BB5A20" w:rsidRPr="00F1593F" w:rsidRDefault="00BB5A20" w:rsidP="00BB5A20">
      <w:pPr>
        <w:pStyle w:val="a9"/>
        <w:numPr>
          <w:ilvl w:val="0"/>
          <w:numId w:val="1"/>
        </w:numPr>
        <w:spacing w:after="160" w:line="360" w:lineRule="auto"/>
        <w:jc w:val="both"/>
        <w:rPr>
          <w:rFonts w:ascii="David" w:hAnsi="David"/>
        </w:rPr>
      </w:pPr>
      <w:r w:rsidRPr="00F1593F">
        <w:rPr>
          <w:rFonts w:ascii="David" w:hAnsi="David"/>
          <w:b/>
          <w:bCs/>
          <w:rtl/>
        </w:rPr>
        <w:t>מדיניות הענישה</w:t>
      </w:r>
      <w:r w:rsidRPr="00F1593F">
        <w:rPr>
          <w:rFonts w:ascii="David" w:hAnsi="David"/>
          <w:rtl/>
        </w:rPr>
        <w:t>:</w:t>
      </w:r>
      <w:r w:rsidRPr="00F1593F">
        <w:rPr>
          <w:rFonts w:ascii="David" w:hAnsi="David" w:hint="cs"/>
          <w:rtl/>
        </w:rPr>
        <w:t xml:space="preserve"> </w:t>
      </w:r>
      <w:r w:rsidRPr="00F1593F">
        <w:rPr>
          <w:rFonts w:ascii="David" w:hAnsi="David"/>
          <w:rtl/>
        </w:rPr>
        <w:t>הענישה המוטלת בעבירות מסוג זה משתנה ממקרה למקרה והיא תלויה בין היתר בכמות הסם (מספר השתילים והמשקל) ובנסיבותיו האישיות של הנאשם (עבר פלילי, שיקום, תסקיר חיובי וכיוצב'). נקבע לא אחת כי "</w:t>
      </w:r>
      <w:r w:rsidRPr="00F1593F">
        <w:rPr>
          <w:rFonts w:ascii="Miriam" w:hAnsi="Miriam" w:cs="Miriam"/>
          <w:spacing w:val="10"/>
          <w:rtl/>
        </w:rPr>
        <w:t>על מנת להילחם נגד תופעת הפצת סמים מסוכנים, המוצאת ביטויה בקבוצות חברתיות רבות ומגוונות – נדרש עונש שכולל ממד הרתעתי. לצד זאת, הגישה האינדיבידואלית בענישה היא השולטת בשיטת משפטנו</w:t>
      </w:r>
      <w:r w:rsidRPr="00F1593F">
        <w:rPr>
          <w:rFonts w:ascii="David" w:hAnsi="David"/>
          <w:spacing w:val="10"/>
          <w:rtl/>
        </w:rPr>
        <w:t>" (</w:t>
      </w:r>
      <w:hyperlink r:id="rId31" w:history="1">
        <w:r w:rsidR="00F74A29" w:rsidRPr="00F74A29">
          <w:rPr>
            <w:rFonts w:ascii="David" w:hAnsi="David"/>
            <w:color w:val="0000FF"/>
            <w:spacing w:val="10"/>
            <w:u w:val="single"/>
            <w:rtl/>
          </w:rPr>
          <w:t>ע"פ 5807/17</w:t>
        </w:r>
      </w:hyperlink>
      <w:r w:rsidRPr="00F1593F">
        <w:rPr>
          <w:rFonts w:ascii="David" w:hAnsi="David"/>
          <w:spacing w:val="10"/>
          <w:rtl/>
        </w:rPr>
        <w:t xml:space="preserve"> </w:t>
      </w:r>
      <w:r w:rsidRPr="00F1593F">
        <w:rPr>
          <w:rFonts w:ascii="David" w:hAnsi="David"/>
          <w:b/>
          <w:bCs/>
          <w:rtl/>
        </w:rPr>
        <w:t>דרחי ואח' נ' מדינת ישראל</w:t>
      </w:r>
      <w:r w:rsidRPr="00F1593F">
        <w:rPr>
          <w:rFonts w:ascii="David" w:hAnsi="David"/>
          <w:rtl/>
        </w:rPr>
        <w:t xml:space="preserve"> (18.6.2018)). ביחס לעבירות גידול נקבע כי: </w:t>
      </w:r>
    </w:p>
    <w:p w14:paraId="6CF10B5F" w14:textId="77777777" w:rsidR="00BB5A20" w:rsidRPr="00F1593F" w:rsidRDefault="00BB5A20" w:rsidP="00BB5A20">
      <w:pPr>
        <w:pStyle w:val="a9"/>
        <w:spacing w:after="160"/>
        <w:ind w:left="0" w:right="1134"/>
        <w:jc w:val="both"/>
        <w:rPr>
          <w:rFonts w:ascii="David" w:hAnsi="David"/>
        </w:rPr>
      </w:pPr>
    </w:p>
    <w:p w14:paraId="764E3258" w14:textId="77777777" w:rsidR="00BB5A20" w:rsidRPr="00F1593F" w:rsidRDefault="00BB5A20" w:rsidP="00BB5A20">
      <w:pPr>
        <w:pStyle w:val="a9"/>
        <w:ind w:left="1134" w:right="1134"/>
        <w:jc w:val="both"/>
        <w:rPr>
          <w:rFonts w:ascii="David" w:hAnsi="David"/>
        </w:rPr>
      </w:pPr>
      <w:r w:rsidRPr="00F1593F">
        <w:rPr>
          <w:rFonts w:ascii="David" w:hAnsi="David"/>
          <w:rtl/>
        </w:rPr>
        <w:t>"</w:t>
      </w:r>
      <w:r w:rsidRPr="00F1593F">
        <w:rPr>
          <w:rFonts w:ascii="Miriam" w:hAnsi="Miriam" w:cs="Miriam"/>
          <w:rtl/>
        </w:rPr>
        <w:t>דומה שמעבדות הסם הפכו למכת מדינה. נראה שהקלות שבגידול הסם, הבטחון היחסי באי חשיפת העבירה כאשר מדובר בפעילות בתוך תחומי הבית והפוטנציאל הגלום בה משמשים קרקע נוחה להפיכתה לנפוצה. נפוצות העבירה מחייבת אמירה ברורה ונורמטיבית של בתי המשפט העוסקים בתחום זה."</w:t>
      </w:r>
      <w:r w:rsidRPr="00F1593F">
        <w:rPr>
          <w:rFonts w:ascii="David" w:hAnsi="David"/>
          <w:rtl/>
        </w:rPr>
        <w:t xml:space="preserve"> (</w:t>
      </w:r>
      <w:hyperlink r:id="rId32" w:history="1">
        <w:r w:rsidR="00F74A29" w:rsidRPr="00F74A29">
          <w:rPr>
            <w:rFonts w:ascii="David" w:hAnsi="David"/>
            <w:color w:val="0000FF"/>
            <w:u w:val="single"/>
            <w:rtl/>
          </w:rPr>
          <w:t>עפ"ג 42358-10-14</w:t>
        </w:r>
      </w:hyperlink>
      <w:r w:rsidRPr="00F1593F">
        <w:rPr>
          <w:rFonts w:ascii="David" w:hAnsi="David"/>
          <w:rtl/>
        </w:rPr>
        <w:t xml:space="preserve"> </w:t>
      </w:r>
      <w:r w:rsidRPr="00F1593F">
        <w:rPr>
          <w:rFonts w:ascii="David" w:hAnsi="David"/>
          <w:b/>
          <w:bCs/>
          <w:rtl/>
        </w:rPr>
        <w:t xml:space="preserve">גיא נ' מדינת ישראל </w:t>
      </w:r>
      <w:r w:rsidRPr="00F1593F">
        <w:rPr>
          <w:rFonts w:ascii="David" w:hAnsi="David"/>
          <w:rtl/>
        </w:rPr>
        <w:t>(18.2.2015))</w:t>
      </w:r>
    </w:p>
    <w:p w14:paraId="30EE5D78" w14:textId="77777777" w:rsidR="00BB5A20" w:rsidRDefault="00BB5A20" w:rsidP="00BB5A20">
      <w:pPr>
        <w:spacing w:line="360" w:lineRule="auto"/>
        <w:contextualSpacing/>
        <w:jc w:val="both"/>
        <w:rPr>
          <w:rFonts w:ascii="David" w:hAnsi="David"/>
          <w:rtl/>
        </w:rPr>
      </w:pPr>
    </w:p>
    <w:p w14:paraId="4384960A" w14:textId="77777777" w:rsidR="00BB5A20" w:rsidRDefault="00BB5A20" w:rsidP="00BB5A20">
      <w:pPr>
        <w:pStyle w:val="a9"/>
        <w:numPr>
          <w:ilvl w:val="0"/>
          <w:numId w:val="1"/>
        </w:numPr>
        <w:spacing w:line="360" w:lineRule="auto"/>
        <w:jc w:val="both"/>
        <w:rPr>
          <w:rFonts w:ascii="Arial" w:hAnsi="Arial"/>
          <w:b/>
          <w:bCs/>
        </w:rPr>
      </w:pPr>
      <w:r w:rsidRPr="003F506A">
        <w:rPr>
          <w:rFonts w:ascii="David" w:hAnsi="David" w:hint="cs"/>
          <w:rtl/>
        </w:rPr>
        <w:t>לצורך בחינת מדיניות</w:t>
      </w:r>
      <w:r w:rsidRPr="003F506A">
        <w:rPr>
          <w:rFonts w:ascii="David" w:hAnsi="David"/>
          <w:rtl/>
        </w:rPr>
        <w:t xml:space="preserve"> הענישה הנוהגת בעבירות דומות ניתן להפנות לפסקי הדין הבאים: </w:t>
      </w:r>
      <w:hyperlink r:id="rId33" w:history="1">
        <w:r w:rsidR="00F74A29" w:rsidRPr="00F74A29">
          <w:rPr>
            <w:rFonts w:ascii="David" w:hAnsi="David"/>
            <w:color w:val="0000FF"/>
            <w:u w:val="single"/>
            <w:rtl/>
          </w:rPr>
          <w:t>רע"פ 314/16</w:t>
        </w:r>
      </w:hyperlink>
      <w:r w:rsidRPr="003F506A">
        <w:rPr>
          <w:rFonts w:ascii="David" w:hAnsi="David"/>
          <w:rtl/>
        </w:rPr>
        <w:t xml:space="preserve"> </w:t>
      </w:r>
      <w:r w:rsidRPr="003F506A">
        <w:rPr>
          <w:rFonts w:ascii="David" w:hAnsi="David"/>
          <w:b/>
          <w:bCs/>
          <w:rtl/>
        </w:rPr>
        <w:t>בן</w:t>
      </w:r>
      <w:r w:rsidRPr="003F506A">
        <w:rPr>
          <w:rFonts w:ascii="David" w:hAnsi="David"/>
          <w:rtl/>
        </w:rPr>
        <w:t xml:space="preserve"> </w:t>
      </w:r>
      <w:r w:rsidRPr="003F506A">
        <w:rPr>
          <w:rFonts w:ascii="David" w:hAnsi="David"/>
          <w:b/>
          <w:bCs/>
          <w:rtl/>
        </w:rPr>
        <w:t>צבי נ' מדינת ישראל</w:t>
      </w:r>
      <w:r w:rsidRPr="003F506A">
        <w:rPr>
          <w:rFonts w:ascii="David" w:hAnsi="David"/>
          <w:rtl/>
        </w:rPr>
        <w:t xml:space="preserve"> (22.2.2016), בו הוחמר עונשו של נאשם ל-10 חודשי מאסר בשל גידול תשעה שתילי קנבוס במשקל של 2.5 קילו; </w:t>
      </w:r>
      <w:r w:rsidRPr="003F506A">
        <w:rPr>
          <w:rFonts w:ascii="David" w:hAnsi="David"/>
          <w:b/>
          <w:bCs/>
          <w:rtl/>
        </w:rPr>
        <w:t>מדינת ישראל נגד טולידו</w:t>
      </w:r>
      <w:r w:rsidRPr="003F506A">
        <w:rPr>
          <w:rFonts w:ascii="David" w:hAnsi="David"/>
          <w:rtl/>
        </w:rPr>
        <w:t xml:space="preserve"> (17.1.2017), בו הוטלו על נאשם 4 חודשי מאסר בעבודות שירות בגין גידול 93 שתילים של קנבוס וזאת לאחר שהנאשם עבר הליך טיפול משמעותי; </w:t>
      </w:r>
      <w:hyperlink r:id="rId34" w:history="1">
        <w:r w:rsidR="00F74A29" w:rsidRPr="00F74A29">
          <w:rPr>
            <w:rFonts w:ascii="David" w:hAnsi="David"/>
            <w:color w:val="0000FF"/>
            <w:u w:val="single"/>
            <w:rtl/>
          </w:rPr>
          <w:t>עפ"ג 62171-05-17</w:t>
        </w:r>
      </w:hyperlink>
      <w:r w:rsidRPr="003F506A">
        <w:rPr>
          <w:rFonts w:ascii="David" w:hAnsi="David"/>
          <w:rtl/>
        </w:rPr>
        <w:t xml:space="preserve"> </w:t>
      </w:r>
      <w:r w:rsidRPr="003F506A">
        <w:rPr>
          <w:rFonts w:ascii="David" w:hAnsi="David"/>
          <w:b/>
          <w:bCs/>
          <w:rtl/>
        </w:rPr>
        <w:t>חן נ' מדינת ישראל</w:t>
      </w:r>
      <w:r w:rsidRPr="003F506A">
        <w:rPr>
          <w:rFonts w:ascii="David" w:hAnsi="David"/>
          <w:rtl/>
        </w:rPr>
        <w:t xml:space="preserve"> (10.7.2017), בו הוטלו על נאשם שגידל 19 שתילים 12 חודשי מאסר. אציין כי בית המשפט המחוזי אישר במסגרת ערעור הנאשם את מתחם הענישה שקבע בית משפט השלום (8-20 חודשי מאסר); </w:t>
      </w:r>
      <w:hyperlink r:id="rId35" w:history="1">
        <w:r w:rsidR="00F74A29" w:rsidRPr="00F74A29">
          <w:rPr>
            <w:rFonts w:ascii="David" w:hAnsi="David"/>
            <w:color w:val="0000FF"/>
            <w:u w:val="single"/>
            <w:rtl/>
          </w:rPr>
          <w:t>ע"פ 6180/16</w:t>
        </w:r>
      </w:hyperlink>
      <w:r w:rsidRPr="003F506A">
        <w:rPr>
          <w:rFonts w:ascii="David" w:hAnsi="David"/>
          <w:rtl/>
        </w:rPr>
        <w:t xml:space="preserve"> </w:t>
      </w:r>
      <w:r w:rsidRPr="003F506A">
        <w:rPr>
          <w:rFonts w:ascii="David" w:hAnsi="David"/>
          <w:b/>
          <w:bCs/>
          <w:rtl/>
        </w:rPr>
        <w:t>אלחרוני נ' מדינת ישראל</w:t>
      </w:r>
      <w:r w:rsidRPr="003F506A">
        <w:rPr>
          <w:rFonts w:ascii="David" w:hAnsi="David"/>
          <w:rtl/>
        </w:rPr>
        <w:t xml:space="preserve"> (26.10.2016), שם נקבע מתחם ענישה שבין 12 חודשי מאסר ועד 24 חודשי מאסר לעבירה של גידול סם בהיקף של 275 שתילים במשקל של כ-80 ק"ג. על הנאשם הוטל עונש מאסר בן 20 חודשים (וכן הופעל מע"ת במצטבר). הערעור לבית המשפט העליון נדחה; </w:t>
      </w:r>
      <w:hyperlink r:id="rId36" w:history="1">
        <w:r w:rsidR="00F74A29" w:rsidRPr="00F74A29">
          <w:rPr>
            <w:rFonts w:ascii="David" w:hAnsi="David"/>
            <w:color w:val="0000FF"/>
            <w:u w:val="single"/>
            <w:rtl/>
          </w:rPr>
          <w:t>רע"פ 7819/15</w:t>
        </w:r>
      </w:hyperlink>
      <w:r w:rsidRPr="003F506A">
        <w:rPr>
          <w:rFonts w:ascii="David" w:hAnsi="David"/>
          <w:rtl/>
        </w:rPr>
        <w:t xml:space="preserve"> </w:t>
      </w:r>
      <w:r w:rsidRPr="003F506A">
        <w:rPr>
          <w:rFonts w:ascii="David" w:hAnsi="David"/>
          <w:b/>
          <w:bCs/>
          <w:rtl/>
        </w:rPr>
        <w:t>סלור נ' מדינת ישראל</w:t>
      </w:r>
      <w:r w:rsidRPr="003F506A">
        <w:rPr>
          <w:rFonts w:ascii="David" w:hAnsi="David"/>
          <w:rtl/>
        </w:rPr>
        <w:t xml:space="preserve"> (22.5.2016), בו הוטלו על הנאשם 9 חודשי מאסר בפועל בשל גידול 45 שתילי קנבוס במשקל של 7.4 ק"ג. בית משפט השלום קבע כי מתחם העונש ההולם נע בין 7 לבין 18 חודשי מאסר בפועל. ערעור הנאשם על חומרת העונש נדחה הן בבית המשפט המחוזי והן בבית המשפט העליון; </w:t>
      </w:r>
      <w:hyperlink r:id="rId37" w:history="1">
        <w:r w:rsidR="00F74A29" w:rsidRPr="00F74A29">
          <w:rPr>
            <w:rFonts w:ascii="David" w:hAnsi="David"/>
            <w:color w:val="0000FF"/>
            <w:u w:val="single"/>
            <w:rtl/>
          </w:rPr>
          <w:t>רע"פ 6987/13</w:t>
        </w:r>
      </w:hyperlink>
      <w:r w:rsidRPr="003F506A">
        <w:rPr>
          <w:rFonts w:ascii="David" w:hAnsi="David"/>
          <w:rtl/>
        </w:rPr>
        <w:t xml:space="preserve"> </w:t>
      </w:r>
      <w:r w:rsidRPr="003F506A">
        <w:rPr>
          <w:rFonts w:ascii="David" w:hAnsi="David"/>
          <w:b/>
          <w:bCs/>
          <w:rtl/>
        </w:rPr>
        <w:t>אברמוב נ' מדינת ישראל</w:t>
      </w:r>
      <w:r w:rsidRPr="003F506A">
        <w:rPr>
          <w:rFonts w:ascii="David" w:hAnsi="David"/>
          <w:rtl/>
        </w:rPr>
        <w:t xml:space="preserve"> (21.10.2013), בו הוטלו על הנאשם 12 חודשי מאסר בפועל בשל גידול  ס</w:t>
      </w:r>
      <w:r>
        <w:rPr>
          <w:rFonts w:ascii="David" w:hAnsi="David"/>
          <w:rtl/>
        </w:rPr>
        <w:t>ם מסוג קנביס במשקל כולל של 10 ק</w:t>
      </w:r>
      <w:r>
        <w:rPr>
          <w:rFonts w:ascii="David" w:hAnsi="David" w:hint="cs"/>
          <w:rtl/>
        </w:rPr>
        <w:t>"ג</w:t>
      </w:r>
      <w:r>
        <w:rPr>
          <w:rtl/>
        </w:rPr>
        <w:t xml:space="preserve"> </w:t>
      </w:r>
      <w:r>
        <w:rPr>
          <w:rFonts w:hint="cs"/>
          <w:rtl/>
        </w:rPr>
        <w:t xml:space="preserve">; </w:t>
      </w:r>
      <w:hyperlink r:id="rId38" w:history="1">
        <w:r w:rsidR="00F74A29" w:rsidRPr="00F74A29">
          <w:rPr>
            <w:color w:val="0000FF"/>
            <w:u w:val="single"/>
            <w:rtl/>
          </w:rPr>
          <w:t>ת"פ 1788-06-17</w:t>
        </w:r>
      </w:hyperlink>
      <w:r>
        <w:rPr>
          <w:rtl/>
        </w:rPr>
        <w:t xml:space="preserve"> </w:t>
      </w:r>
      <w:r>
        <w:rPr>
          <w:b/>
          <w:bCs/>
          <w:rtl/>
        </w:rPr>
        <w:t>מדינת ישראל נ' אברהם אבירם גבאי</w:t>
      </w:r>
      <w:r>
        <w:rPr>
          <w:rtl/>
        </w:rPr>
        <w:t xml:space="preserve"> (21.5.</w:t>
      </w:r>
      <w:r>
        <w:rPr>
          <w:rFonts w:hint="cs"/>
          <w:rtl/>
        </w:rPr>
        <w:t>2018</w:t>
      </w:r>
      <w:r>
        <w:rPr>
          <w:rtl/>
        </w:rPr>
        <w:t xml:space="preserve">) בו הוטלו על נאשם 6 חודשי מאסר בעבודות שירות בגין גידול קנבוס במשקל 4.8 ק"ג; </w:t>
      </w:r>
      <w:hyperlink r:id="rId39" w:history="1">
        <w:r w:rsidR="00F74A29" w:rsidRPr="00F74A29">
          <w:rPr>
            <w:color w:val="0000FF"/>
            <w:u w:val="single"/>
            <w:rtl/>
          </w:rPr>
          <w:t>ת"פ 1969-02-17</w:t>
        </w:r>
      </w:hyperlink>
      <w:r>
        <w:rPr>
          <w:rtl/>
        </w:rPr>
        <w:t xml:space="preserve"> </w:t>
      </w:r>
      <w:r>
        <w:rPr>
          <w:b/>
          <w:bCs/>
          <w:rtl/>
        </w:rPr>
        <w:t>מדינת ישראל נ' אלישייב</w:t>
      </w:r>
      <w:r>
        <w:rPr>
          <w:rtl/>
        </w:rPr>
        <w:t xml:space="preserve"> (21.2.</w:t>
      </w:r>
      <w:r>
        <w:rPr>
          <w:rFonts w:hint="cs"/>
          <w:rtl/>
        </w:rPr>
        <w:t>2018</w:t>
      </w:r>
      <w:r>
        <w:rPr>
          <w:rtl/>
        </w:rPr>
        <w:t xml:space="preserve">) בו הוטלו על נאשם 6 חודשי מאסר בעבודות שירות בגין גידול 52 שתילי קנבוס במשקל 1.2 ק"ג וכן החזקת כלים להכנת סם שלא לצריכה עצמית; </w:t>
      </w:r>
      <w:hyperlink r:id="rId40" w:history="1">
        <w:r w:rsidR="00F74A29" w:rsidRPr="00F74A29">
          <w:rPr>
            <w:color w:val="0000FF"/>
            <w:u w:val="single"/>
            <w:rtl/>
          </w:rPr>
          <w:t>עפ"ג 22919-08-18</w:t>
        </w:r>
      </w:hyperlink>
      <w:r>
        <w:rPr>
          <w:rtl/>
        </w:rPr>
        <w:t xml:space="preserve"> </w:t>
      </w:r>
      <w:r>
        <w:rPr>
          <w:b/>
          <w:bCs/>
          <w:rtl/>
        </w:rPr>
        <w:t>מדינת ישראל נ' חכים</w:t>
      </w:r>
      <w:r>
        <w:rPr>
          <w:rtl/>
        </w:rPr>
        <w:t xml:space="preserve"> (29.5.</w:t>
      </w:r>
      <w:r>
        <w:rPr>
          <w:rFonts w:hint="cs"/>
          <w:rtl/>
        </w:rPr>
        <w:t>2018</w:t>
      </w:r>
      <w:r>
        <w:rPr>
          <w:rtl/>
        </w:rPr>
        <w:t xml:space="preserve">) הוטלו על נאשם 6 חודשי מאסר בעבודות שירות בגין גידול קנבוס במשקל של 33.2 ק"ג. בית המשפט המחוזי ציין כי העונש חורג במידה ניכרת מהמתחם וזאת לנוכח נסיבות חריגות ומיוחדות.  </w:t>
      </w:r>
    </w:p>
    <w:p w14:paraId="507CE87B" w14:textId="77777777" w:rsidR="00BB5A20" w:rsidRPr="005E03B3" w:rsidRDefault="00BB5A20" w:rsidP="00BB5A20">
      <w:pPr>
        <w:pStyle w:val="a9"/>
        <w:ind w:left="0"/>
        <w:jc w:val="both"/>
        <w:rPr>
          <w:rFonts w:ascii="Arial" w:hAnsi="Arial"/>
          <w:b/>
          <w:bCs/>
        </w:rPr>
      </w:pPr>
    </w:p>
    <w:p w14:paraId="62EF9145" w14:textId="77777777" w:rsidR="00BB5A20" w:rsidRDefault="00BB5A20" w:rsidP="00BB5A20">
      <w:pPr>
        <w:numPr>
          <w:ilvl w:val="0"/>
          <w:numId w:val="1"/>
        </w:numPr>
        <w:spacing w:line="360" w:lineRule="auto"/>
        <w:jc w:val="both"/>
        <w:rPr>
          <w:rFonts w:ascii="David" w:hAnsi="David"/>
        </w:rPr>
      </w:pPr>
      <w:r>
        <w:rPr>
          <w:rFonts w:ascii="David" w:hAnsi="David"/>
          <w:rtl/>
        </w:rPr>
        <w:t xml:space="preserve">לאור כל זאת, אני בדעה כי מתחם הענישה ההולם את העבירות בנסיבותיו של מקרה זה, נע בין </w:t>
      </w:r>
      <w:r>
        <w:rPr>
          <w:rFonts w:ascii="David" w:hAnsi="David" w:hint="cs"/>
          <w:rtl/>
        </w:rPr>
        <w:t>6</w:t>
      </w:r>
      <w:r>
        <w:rPr>
          <w:rFonts w:ascii="David" w:hAnsi="David"/>
          <w:rtl/>
        </w:rPr>
        <w:t xml:space="preserve"> חודשי מאסר בפועל ועד </w:t>
      </w:r>
      <w:r>
        <w:rPr>
          <w:rFonts w:ascii="David" w:hAnsi="David" w:hint="cs"/>
          <w:rtl/>
        </w:rPr>
        <w:t>18</w:t>
      </w:r>
      <w:r>
        <w:rPr>
          <w:rFonts w:ascii="David" w:hAnsi="David"/>
          <w:rtl/>
        </w:rPr>
        <w:t xml:space="preserve"> חודשי מאסר בפועל.</w:t>
      </w:r>
    </w:p>
    <w:p w14:paraId="1BA4F510" w14:textId="77777777" w:rsidR="00BB5A20" w:rsidRDefault="00BB5A20" w:rsidP="00BB5A20">
      <w:pPr>
        <w:pStyle w:val="a9"/>
        <w:rPr>
          <w:rFonts w:ascii="David" w:hAnsi="David"/>
          <w:rtl/>
        </w:rPr>
      </w:pPr>
    </w:p>
    <w:p w14:paraId="225A16FE" w14:textId="77777777" w:rsidR="00BB5A20" w:rsidRDefault="00BB5A20" w:rsidP="00BB5A20">
      <w:pPr>
        <w:spacing w:after="160" w:line="360" w:lineRule="auto"/>
        <w:jc w:val="both"/>
        <w:rPr>
          <w:rFonts w:ascii="David" w:hAnsi="David"/>
          <w:b/>
          <w:bCs/>
          <w:u w:val="single"/>
        </w:rPr>
      </w:pPr>
      <w:r>
        <w:rPr>
          <w:rFonts w:ascii="David" w:hAnsi="David"/>
          <w:b/>
          <w:bCs/>
          <w:u w:val="single"/>
          <w:rtl/>
        </w:rPr>
        <w:t>קביעת עונשו של הנאשם</w:t>
      </w:r>
    </w:p>
    <w:p w14:paraId="7530E03E" w14:textId="77777777" w:rsidR="00BB5A20" w:rsidRPr="00255F00" w:rsidRDefault="00BB5A20" w:rsidP="00BB5A20">
      <w:pPr>
        <w:pStyle w:val="a9"/>
        <w:numPr>
          <w:ilvl w:val="0"/>
          <w:numId w:val="1"/>
        </w:numPr>
        <w:spacing w:line="360" w:lineRule="auto"/>
        <w:jc w:val="both"/>
        <w:rPr>
          <w:rFonts w:ascii="Arial" w:hAnsi="Arial"/>
          <w:b/>
          <w:bCs/>
        </w:rPr>
      </w:pPr>
      <w:r>
        <w:rPr>
          <w:rFonts w:ascii="David" w:hAnsi="David" w:hint="cs"/>
          <w:color w:val="000000"/>
          <w:shd w:val="clear" w:color="auto" w:fill="FFFFFF"/>
          <w:rtl/>
        </w:rPr>
        <w:t xml:space="preserve">לצורך קביעת עונשו של הנאשם הבאתי בחשבון את גילו, עברו הנקי, הודאתו בהזדמנות הראשונה ואת מצבו הרפואי כמשתקף מעצם העובדה שהוא קיבל לאחרונה רישיון צריכת קאנביס. </w:t>
      </w:r>
    </w:p>
    <w:p w14:paraId="6F179FC9" w14:textId="77777777" w:rsidR="00BB5A20" w:rsidRPr="00255F00" w:rsidRDefault="00BB5A20" w:rsidP="00BB5A20">
      <w:pPr>
        <w:pStyle w:val="a9"/>
        <w:ind w:left="0"/>
        <w:jc w:val="both"/>
        <w:rPr>
          <w:rFonts w:ascii="Arial" w:hAnsi="Arial"/>
          <w:b/>
          <w:bCs/>
        </w:rPr>
      </w:pPr>
    </w:p>
    <w:p w14:paraId="7859C632" w14:textId="77777777" w:rsidR="00BB5A20" w:rsidRPr="006F0FF4" w:rsidRDefault="00BB5A20" w:rsidP="00BB5A20">
      <w:pPr>
        <w:pStyle w:val="a9"/>
        <w:numPr>
          <w:ilvl w:val="0"/>
          <w:numId w:val="1"/>
        </w:numPr>
        <w:spacing w:line="360" w:lineRule="auto"/>
        <w:jc w:val="both"/>
        <w:rPr>
          <w:rFonts w:ascii="Arial" w:hAnsi="Arial"/>
          <w:b/>
          <w:bCs/>
        </w:rPr>
      </w:pPr>
      <w:r w:rsidRPr="006F0FF4">
        <w:rPr>
          <w:rFonts w:ascii="David" w:hAnsi="David" w:hint="cs"/>
          <w:color w:val="000000"/>
          <w:shd w:val="clear" w:color="auto" w:fill="FFFFFF"/>
          <w:rtl/>
        </w:rPr>
        <w:t xml:space="preserve">אקדים ואומר שאינני סבור שישנה הצדקה לחרוג ממתחם הענישה משיקולי שיקום ולמעשה אף הסנגור לא סבר שכך יש לנהוג. </w:t>
      </w:r>
      <w:r>
        <w:rPr>
          <w:rFonts w:ascii="David" w:hAnsi="David" w:hint="cs"/>
          <w:color w:val="000000"/>
          <w:shd w:val="clear" w:color="auto" w:fill="FFFFFF"/>
          <w:rtl/>
        </w:rPr>
        <w:t xml:space="preserve">משכך, העונש ייגזר בגדרי מתחם הענישה. </w:t>
      </w:r>
      <w:r w:rsidRPr="006F0FF4">
        <w:rPr>
          <w:rFonts w:ascii="David" w:hAnsi="David" w:hint="cs"/>
          <w:color w:val="000000"/>
          <w:shd w:val="clear" w:color="auto" w:fill="FFFFFF"/>
          <w:rtl/>
        </w:rPr>
        <w:t xml:space="preserve">כידוע, </w:t>
      </w:r>
      <w:r>
        <w:rPr>
          <w:rtl/>
        </w:rPr>
        <w:t xml:space="preserve">בהתאם </w:t>
      </w:r>
      <w:hyperlink r:id="rId41" w:history="1">
        <w:r w:rsidR="0029450F" w:rsidRPr="0029450F">
          <w:rPr>
            <w:rStyle w:val="Hyperlink"/>
            <w:rtl/>
          </w:rPr>
          <w:t>לסעיף 40ד'</w:t>
        </w:r>
      </w:hyperlink>
      <w:r>
        <w:rPr>
          <w:rtl/>
        </w:rPr>
        <w:t xml:space="preserve"> ל</w:t>
      </w:r>
      <w:hyperlink r:id="rId42" w:history="1">
        <w:r w:rsidR="00F74A29" w:rsidRPr="00F74A29">
          <w:rPr>
            <w:color w:val="0000FF"/>
            <w:u w:val="single"/>
            <w:rtl/>
          </w:rPr>
          <w:t>חוק העונשין</w:t>
        </w:r>
      </w:hyperlink>
      <w:r>
        <w:rPr>
          <w:rtl/>
        </w:rPr>
        <w:t xml:space="preserve">, רשאי בית המשפט לחרוג לקולה ממתחם הענישה שקבע, אם מצא כי </w:t>
      </w:r>
      <w:r w:rsidRPr="006F0FF4">
        <w:rPr>
          <w:rFonts w:cs="Miriam"/>
          <w:rtl/>
        </w:rPr>
        <w:t>"הנאשם השתקם או כי יש סיכוי של ממש שישתקם"</w:t>
      </w:r>
      <w:r>
        <w:rPr>
          <w:rtl/>
        </w:rPr>
        <w:t xml:space="preserve">. בעניין זה נקבע כי </w:t>
      </w:r>
      <w:r w:rsidRPr="006F0FF4">
        <w:rPr>
          <w:rFonts w:cs="Miriam"/>
          <w:rtl/>
        </w:rPr>
        <w:t xml:space="preserve">"על קיומו של פוטנציאל זה, ניתן ללמוד, בין היתר, מעברו של הנאשם; משיתוף הפעולה שלו עם רשויות החוק ועם שירות המבחן; ומקיומה של תמיכה והתגייסות משפחתית לצידו של הנאשם." </w:t>
      </w:r>
      <w:r>
        <w:rPr>
          <w:rtl/>
        </w:rPr>
        <w:t>(</w:t>
      </w:r>
      <w:hyperlink r:id="rId43" w:history="1">
        <w:r w:rsidR="00F74A29" w:rsidRPr="00F74A29">
          <w:rPr>
            <w:color w:val="0000FF"/>
            <w:u w:val="single"/>
            <w:rtl/>
          </w:rPr>
          <w:t>רע"פ 7683/13</w:t>
        </w:r>
      </w:hyperlink>
      <w:r>
        <w:rPr>
          <w:rtl/>
        </w:rPr>
        <w:t xml:space="preserve"> </w:t>
      </w:r>
      <w:r w:rsidRPr="006F0FF4">
        <w:rPr>
          <w:b/>
          <w:bCs/>
          <w:rtl/>
        </w:rPr>
        <w:t>דוד פרלמן נ' מדינת ישראל</w:t>
      </w:r>
      <w:r>
        <w:rPr>
          <w:rtl/>
        </w:rPr>
        <w:t xml:space="preserve"> (23.2.</w:t>
      </w:r>
      <w:r>
        <w:rPr>
          <w:rFonts w:hint="cs"/>
          <w:rtl/>
        </w:rPr>
        <w:t>2014</w:t>
      </w:r>
      <w:r>
        <w:rPr>
          <w:rtl/>
        </w:rPr>
        <w:t xml:space="preserve">)). </w:t>
      </w:r>
      <w:r w:rsidRPr="006F0FF4">
        <w:rPr>
          <w:rFonts w:ascii="David" w:hAnsi="David"/>
          <w:color w:val="000000"/>
          <w:shd w:val="clear" w:color="auto" w:fill="FFFFFF"/>
          <w:rtl/>
        </w:rPr>
        <w:t xml:space="preserve">אכן </w:t>
      </w:r>
      <w:r w:rsidRPr="006F0FF4">
        <w:rPr>
          <w:rFonts w:ascii="David" w:hAnsi="David" w:hint="cs"/>
          <w:color w:val="000000"/>
          <w:shd w:val="clear" w:color="auto" w:fill="FFFFFF"/>
          <w:rtl/>
        </w:rPr>
        <w:t>ה</w:t>
      </w:r>
      <w:r w:rsidRPr="006F0FF4">
        <w:rPr>
          <w:rFonts w:ascii="David" w:hAnsi="David"/>
          <w:color w:val="000000"/>
          <w:shd w:val="clear" w:color="auto" w:fill="FFFFFF"/>
          <w:rtl/>
        </w:rPr>
        <w:t xml:space="preserve">נאשם </w:t>
      </w:r>
      <w:r w:rsidRPr="006F0FF4">
        <w:rPr>
          <w:rFonts w:ascii="David" w:hAnsi="David" w:hint="cs"/>
          <w:color w:val="000000"/>
          <w:shd w:val="clear" w:color="auto" w:fill="FFFFFF"/>
          <w:rtl/>
        </w:rPr>
        <w:t>צעיר ו</w:t>
      </w:r>
      <w:r w:rsidRPr="006F0FF4">
        <w:rPr>
          <w:rFonts w:ascii="David" w:hAnsi="David"/>
          <w:color w:val="000000"/>
          <w:shd w:val="clear" w:color="auto" w:fill="FFFFFF"/>
          <w:rtl/>
        </w:rPr>
        <w:t>עבר</w:t>
      </w:r>
      <w:r w:rsidRPr="006F0FF4">
        <w:rPr>
          <w:rFonts w:ascii="David" w:hAnsi="David" w:hint="cs"/>
          <w:color w:val="000000"/>
          <w:shd w:val="clear" w:color="auto" w:fill="FFFFFF"/>
          <w:rtl/>
        </w:rPr>
        <w:t>ו</w:t>
      </w:r>
      <w:r w:rsidRPr="006F0FF4">
        <w:rPr>
          <w:rFonts w:ascii="David" w:hAnsi="David"/>
          <w:color w:val="000000"/>
          <w:shd w:val="clear" w:color="auto" w:fill="FFFFFF"/>
          <w:rtl/>
        </w:rPr>
        <w:t xml:space="preserve"> </w:t>
      </w:r>
      <w:r w:rsidRPr="006F0FF4">
        <w:rPr>
          <w:rFonts w:ascii="David" w:hAnsi="David" w:hint="cs"/>
          <w:color w:val="000000"/>
          <w:shd w:val="clear" w:color="auto" w:fill="FFFFFF"/>
          <w:rtl/>
        </w:rPr>
        <w:t>ה</w:t>
      </w:r>
      <w:r w:rsidRPr="006F0FF4">
        <w:rPr>
          <w:rFonts w:ascii="David" w:hAnsi="David"/>
          <w:color w:val="000000"/>
          <w:shd w:val="clear" w:color="auto" w:fill="FFFFFF"/>
          <w:rtl/>
        </w:rPr>
        <w:t xml:space="preserve">פלילי נקי. </w:t>
      </w:r>
      <w:r w:rsidRPr="006F0FF4">
        <w:rPr>
          <w:rFonts w:ascii="David" w:hAnsi="David" w:hint="cs"/>
          <w:color w:val="000000"/>
          <w:shd w:val="clear" w:color="auto" w:fill="FFFFFF"/>
          <w:rtl/>
        </w:rPr>
        <w:t xml:space="preserve">לאחרונה אף קיבל אישור לשימוש בקנביס רפואי, כך </w:t>
      </w:r>
      <w:r>
        <w:rPr>
          <w:rFonts w:ascii="David" w:hAnsi="David" w:hint="cs"/>
          <w:color w:val="000000"/>
          <w:shd w:val="clear" w:color="auto" w:fill="FFFFFF"/>
          <w:rtl/>
        </w:rPr>
        <w:t>שהוכח ש</w:t>
      </w:r>
      <w:r w:rsidRPr="006F0FF4">
        <w:rPr>
          <w:rFonts w:ascii="David" w:hAnsi="David" w:hint="cs"/>
          <w:color w:val="000000"/>
          <w:shd w:val="clear" w:color="auto" w:fill="FFFFFF"/>
          <w:rtl/>
        </w:rPr>
        <w:t xml:space="preserve">מצבו הבריאותי </w:t>
      </w:r>
      <w:r>
        <w:rPr>
          <w:rFonts w:ascii="David" w:hAnsi="David" w:hint="cs"/>
          <w:color w:val="000000"/>
          <w:shd w:val="clear" w:color="auto" w:fill="FFFFFF"/>
          <w:rtl/>
        </w:rPr>
        <w:t xml:space="preserve">מצדיק זאת </w:t>
      </w:r>
      <w:r w:rsidRPr="006F0FF4">
        <w:rPr>
          <w:rFonts w:ascii="David" w:hAnsi="David" w:hint="cs"/>
          <w:color w:val="000000"/>
          <w:shd w:val="clear" w:color="auto" w:fill="FFFFFF"/>
          <w:rtl/>
        </w:rPr>
        <w:t xml:space="preserve">(ובהקשר זה אציין </w:t>
      </w:r>
      <w:r>
        <w:rPr>
          <w:rFonts w:ascii="David" w:hAnsi="David" w:hint="cs"/>
          <w:color w:val="000000"/>
          <w:shd w:val="clear" w:color="auto" w:fill="FFFFFF"/>
          <w:rtl/>
        </w:rPr>
        <w:t>ש</w:t>
      </w:r>
      <w:r w:rsidRPr="006F0FF4">
        <w:rPr>
          <w:rFonts w:ascii="David" w:hAnsi="David" w:hint="cs"/>
          <w:color w:val="000000"/>
          <w:shd w:val="clear" w:color="auto" w:fill="FFFFFF"/>
          <w:rtl/>
        </w:rPr>
        <w:t xml:space="preserve">לא הוגשו מסמכים רפואיים מלבד האישור הנ"ל). </w:t>
      </w:r>
      <w:r w:rsidRPr="006F0FF4">
        <w:rPr>
          <w:rFonts w:ascii="David" w:hAnsi="David"/>
          <w:color w:val="000000"/>
          <w:shd w:val="clear" w:color="auto" w:fill="FFFFFF"/>
          <w:rtl/>
        </w:rPr>
        <w:t xml:space="preserve">עם זאת, </w:t>
      </w:r>
      <w:r>
        <w:rPr>
          <w:rFonts w:ascii="David" w:hAnsi="David" w:hint="cs"/>
          <w:color w:val="000000"/>
          <w:shd w:val="clear" w:color="auto" w:fill="FFFFFF"/>
          <w:rtl/>
        </w:rPr>
        <w:t xml:space="preserve">הנאשם לא עבר הליך שיקומי כלשהו ואף שירות המבחן לא מצא סיכויי שיקום ממשיים בעניינו. אכן, אפשר וגישתו בשירות המבחן נבעה מהצורך הרפואי שלו בקנביס, אך </w:t>
      </w:r>
      <w:r w:rsidRPr="006F0FF4">
        <w:rPr>
          <w:rFonts w:ascii="David" w:hAnsi="David" w:hint="cs"/>
          <w:color w:val="000000"/>
          <w:shd w:val="clear" w:color="auto" w:fill="FFFFFF"/>
          <w:rtl/>
        </w:rPr>
        <w:t xml:space="preserve">אף לאחר קבלת הרישיון לא ביקש </w:t>
      </w:r>
      <w:r>
        <w:rPr>
          <w:rFonts w:ascii="David" w:hAnsi="David" w:hint="cs"/>
          <w:color w:val="000000"/>
          <w:shd w:val="clear" w:color="auto" w:fill="FFFFFF"/>
          <w:rtl/>
        </w:rPr>
        <w:t xml:space="preserve">הנאשם לקבל </w:t>
      </w:r>
      <w:r w:rsidRPr="006F0FF4">
        <w:rPr>
          <w:rFonts w:ascii="David" w:hAnsi="David" w:hint="cs"/>
          <w:color w:val="000000"/>
          <w:shd w:val="clear" w:color="auto" w:fill="FFFFFF"/>
          <w:rtl/>
        </w:rPr>
        <w:t xml:space="preserve">תסקיר משלים. </w:t>
      </w:r>
      <w:r>
        <w:rPr>
          <w:rFonts w:ascii="David" w:hAnsi="David" w:hint="cs"/>
          <w:color w:val="000000"/>
          <w:shd w:val="clear" w:color="auto" w:fill="FFFFFF"/>
          <w:rtl/>
        </w:rPr>
        <w:t>משכך, מתקשה אני לגבש מסקנה בדבר סיכויי שיקום עד כדי חריגה ממתחם הענישה.</w:t>
      </w:r>
      <w:r w:rsidRPr="006F0FF4">
        <w:rPr>
          <w:rFonts w:ascii="David" w:hAnsi="David" w:hint="cs"/>
          <w:color w:val="000000"/>
          <w:shd w:val="clear" w:color="auto" w:fill="FFFFFF"/>
          <w:rtl/>
        </w:rPr>
        <w:t xml:space="preserve"> </w:t>
      </w:r>
    </w:p>
    <w:p w14:paraId="271566D3" w14:textId="77777777" w:rsidR="00BB5A20" w:rsidRPr="007F3B19" w:rsidRDefault="00BB5A20" w:rsidP="00BB5A20">
      <w:pPr>
        <w:pStyle w:val="a9"/>
        <w:ind w:left="0"/>
        <w:jc w:val="both"/>
        <w:rPr>
          <w:rFonts w:ascii="Arial" w:hAnsi="Arial"/>
          <w:b/>
          <w:bCs/>
        </w:rPr>
      </w:pPr>
    </w:p>
    <w:p w14:paraId="7B166D76" w14:textId="77777777" w:rsidR="00BB5A20" w:rsidRDefault="00BB5A20" w:rsidP="00BB5A20">
      <w:pPr>
        <w:pStyle w:val="a9"/>
        <w:numPr>
          <w:ilvl w:val="0"/>
          <w:numId w:val="1"/>
        </w:numPr>
        <w:spacing w:line="360" w:lineRule="auto"/>
        <w:jc w:val="both"/>
        <w:rPr>
          <w:rFonts w:ascii="Arial" w:hAnsi="Arial"/>
        </w:rPr>
      </w:pPr>
      <w:r>
        <w:rPr>
          <w:rFonts w:hint="cs"/>
          <w:rtl/>
        </w:rPr>
        <w:t>עם זאת, ברי</w:t>
      </w:r>
      <w:r>
        <w:rPr>
          <w:rtl/>
        </w:rPr>
        <w:t xml:space="preserve"> בעיני </w:t>
      </w:r>
      <w:r>
        <w:rPr>
          <w:rFonts w:hint="cs"/>
          <w:rtl/>
        </w:rPr>
        <w:t>ש</w:t>
      </w:r>
      <w:r w:rsidRPr="00EC4324">
        <w:rPr>
          <w:rtl/>
        </w:rPr>
        <w:t>עונש מאסר בכליאה</w:t>
      </w:r>
      <w:r>
        <w:rPr>
          <w:rFonts w:hint="cs"/>
          <w:rtl/>
        </w:rPr>
        <w:t>, כעתירת המאשימה,</w:t>
      </w:r>
      <w:r w:rsidRPr="00EC4324">
        <w:rPr>
          <w:rtl/>
        </w:rPr>
        <w:t xml:space="preserve"> אינו הולם את נתוני המקרה ויש להימנע ממנו (להשפעותיו השליליות של עונש מאסר ראו </w:t>
      </w:r>
      <w:r w:rsidRPr="00EC4324">
        <w:rPr>
          <w:b/>
          <w:bCs/>
          <w:rtl/>
        </w:rPr>
        <w:t xml:space="preserve">דו"ח הועדה הציבורית לבחינת מדיניות הענישה </w:t>
      </w:r>
      <w:r w:rsidRPr="002E337C">
        <w:rPr>
          <w:b/>
          <w:bCs/>
          <w:rtl/>
        </w:rPr>
        <w:t>והטיפול בעבריינים</w:t>
      </w:r>
      <w:r w:rsidRPr="002E337C">
        <w:rPr>
          <w:rtl/>
        </w:rPr>
        <w:t xml:space="preserve">, 2015 (המכונה "דו"ח ועדת דורנר"); כן ראו, </w:t>
      </w:r>
      <w:hyperlink r:id="rId44" w:history="1">
        <w:r w:rsidR="00F74A29" w:rsidRPr="00F74A29">
          <w:rPr>
            <w:color w:val="0000FF"/>
            <w:u w:val="single"/>
            <w:rtl/>
          </w:rPr>
          <w:t>בג"צ 1892/14</w:t>
        </w:r>
      </w:hyperlink>
      <w:r w:rsidRPr="002E337C">
        <w:rPr>
          <w:rtl/>
        </w:rPr>
        <w:t xml:space="preserve"> </w:t>
      </w:r>
      <w:r w:rsidRPr="002E337C">
        <w:rPr>
          <w:b/>
          <w:bCs/>
          <w:rtl/>
        </w:rPr>
        <w:t xml:space="preserve">האגודה לזכויות </w:t>
      </w:r>
      <w:r w:rsidRPr="00EC4324">
        <w:rPr>
          <w:b/>
          <w:bCs/>
          <w:rtl/>
        </w:rPr>
        <w:t>האדם בישראל ואח' נ' השר לבטחון פנים ואח'</w:t>
      </w:r>
      <w:r w:rsidRPr="00EC4324">
        <w:rPr>
          <w:rtl/>
        </w:rPr>
        <w:t xml:space="preserve"> (13.6.</w:t>
      </w:r>
      <w:r>
        <w:rPr>
          <w:rFonts w:hint="cs"/>
          <w:rtl/>
        </w:rPr>
        <w:t>20</w:t>
      </w:r>
      <w:r w:rsidRPr="00EC4324">
        <w:rPr>
          <w:rtl/>
        </w:rPr>
        <w:t xml:space="preserve">17), פסקה קכו' לפסק דינו של המשנה לנשיאה </w:t>
      </w:r>
      <w:r w:rsidRPr="0075356E">
        <w:rPr>
          <w:rtl/>
        </w:rPr>
        <w:t>רובינשטיין).</w:t>
      </w:r>
      <w:r w:rsidRPr="0075356E">
        <w:rPr>
          <w:rFonts w:ascii="Arial" w:hAnsi="Arial" w:hint="cs"/>
          <w:rtl/>
        </w:rPr>
        <w:t xml:space="preserve"> במקרה זה</w:t>
      </w:r>
      <w:r>
        <w:rPr>
          <w:rFonts w:ascii="Arial" w:hAnsi="Arial" w:hint="cs"/>
          <w:rtl/>
        </w:rPr>
        <w:t>,</w:t>
      </w:r>
      <w:r w:rsidRPr="0075356E">
        <w:rPr>
          <w:rFonts w:ascii="Arial" w:hAnsi="Arial" w:hint="cs"/>
          <w:rtl/>
        </w:rPr>
        <w:t xml:space="preserve"> מאסר </w:t>
      </w:r>
      <w:r>
        <w:rPr>
          <w:rFonts w:ascii="Arial" w:hAnsi="Arial" w:hint="cs"/>
          <w:rtl/>
        </w:rPr>
        <w:t xml:space="preserve">בכליאה </w:t>
      </w:r>
      <w:r w:rsidRPr="0075356E">
        <w:rPr>
          <w:rFonts w:ascii="Arial" w:hAnsi="Arial" w:hint="cs"/>
          <w:rtl/>
        </w:rPr>
        <w:t xml:space="preserve">יהיה להתרשמותי </w:t>
      </w:r>
      <w:r>
        <w:rPr>
          <w:rFonts w:ascii="Arial" w:hAnsi="Arial" w:hint="cs"/>
          <w:rtl/>
        </w:rPr>
        <w:t xml:space="preserve">עונש מחמיר </w:t>
      </w:r>
      <w:r w:rsidRPr="0075356E">
        <w:rPr>
          <w:rFonts w:ascii="Arial" w:hAnsi="Arial" w:hint="cs"/>
          <w:rtl/>
        </w:rPr>
        <w:t>יתר על המידה ל</w:t>
      </w:r>
      <w:r>
        <w:rPr>
          <w:rFonts w:ascii="Arial" w:hAnsi="Arial" w:hint="cs"/>
          <w:rtl/>
        </w:rPr>
        <w:t xml:space="preserve">צורך </w:t>
      </w:r>
      <w:r w:rsidRPr="0075356E">
        <w:rPr>
          <w:rFonts w:ascii="Arial" w:hAnsi="Arial" w:hint="cs"/>
          <w:rtl/>
        </w:rPr>
        <w:t>השגת תכלית הענישה</w:t>
      </w:r>
      <w:r>
        <w:rPr>
          <w:rFonts w:ascii="Arial" w:hAnsi="Arial" w:hint="cs"/>
          <w:rtl/>
        </w:rPr>
        <w:t xml:space="preserve"> וראיתי להימנע מכך. כאמור, הנאשם הוא צעיר שעברו נקי. מצבו הרפואי רעוע באופן שהצדיק רישיון לשימוש בקנאביס. כליאתו תהא עבורו ועבור משפחתו קשה וראיתי כאמור להימנע מכך. לדידי, עונש מאסר בעבודות שירות בשילוב ענישה כלכלית ומאסר מותנה, ייצור תמהיל עונשי ראוי ומידתי שדי בו בנסיבות העניין על מנת להשיג ענישה ההולמת את נסיבות העניין הכוללות.</w:t>
      </w:r>
    </w:p>
    <w:p w14:paraId="26724CA4" w14:textId="77777777" w:rsidR="00BB5A20" w:rsidRPr="002C612C" w:rsidRDefault="00BB5A20" w:rsidP="00BB5A20">
      <w:pPr>
        <w:pStyle w:val="a9"/>
        <w:rPr>
          <w:rFonts w:ascii="Arial" w:hAnsi="Arial"/>
          <w:rtl/>
        </w:rPr>
      </w:pPr>
    </w:p>
    <w:p w14:paraId="09F30453" w14:textId="77777777" w:rsidR="00BB5A20" w:rsidRDefault="00BB5A20" w:rsidP="00BB5A20">
      <w:pPr>
        <w:pStyle w:val="a9"/>
        <w:spacing w:line="360" w:lineRule="auto"/>
        <w:ind w:left="0"/>
        <w:jc w:val="both"/>
        <w:rPr>
          <w:rFonts w:ascii="Arial" w:hAnsi="Arial"/>
          <w:rtl/>
        </w:rPr>
      </w:pPr>
    </w:p>
    <w:p w14:paraId="4AF9A856" w14:textId="77777777" w:rsidR="00BB5A20" w:rsidRDefault="00BB5A20" w:rsidP="00BB5A20">
      <w:pPr>
        <w:numPr>
          <w:ilvl w:val="0"/>
          <w:numId w:val="1"/>
        </w:numPr>
        <w:spacing w:before="120" w:after="120" w:line="360" w:lineRule="auto"/>
        <w:contextualSpacing/>
        <w:jc w:val="both"/>
      </w:pPr>
      <w:r w:rsidRPr="00C95B30">
        <w:rPr>
          <w:rtl/>
        </w:rPr>
        <w:t>סיכומו של דבר, לאחר שבחנתי את מכלול השיקולים, הן לקולה והן לחומרה, אני מטיל על הנאשם את העונשים הבאים:</w:t>
      </w:r>
    </w:p>
    <w:p w14:paraId="66BBD052" w14:textId="77777777" w:rsidR="00BB5A20" w:rsidRDefault="00BB5A20" w:rsidP="00BB5A20">
      <w:pPr>
        <w:pStyle w:val="a9"/>
        <w:numPr>
          <w:ilvl w:val="0"/>
          <w:numId w:val="3"/>
        </w:numPr>
        <w:spacing w:before="120" w:after="120" w:line="360" w:lineRule="auto"/>
        <w:jc w:val="both"/>
      </w:pPr>
      <w:r>
        <w:rPr>
          <w:rFonts w:hint="cs"/>
          <w:b/>
          <w:bCs/>
          <w:rtl/>
        </w:rPr>
        <w:t xml:space="preserve">6 </w:t>
      </w:r>
      <w:r w:rsidRPr="00A03C03">
        <w:rPr>
          <w:b/>
          <w:bCs/>
          <w:rtl/>
        </w:rPr>
        <w:t>חודשי מאסר</w:t>
      </w:r>
      <w:r w:rsidRPr="00A03C03">
        <w:rPr>
          <w:rtl/>
        </w:rPr>
        <w:t>. הנאשם יישא בעונש זה בעבודות שירות בהתאם לחוות דעת הממונה</w:t>
      </w:r>
      <w:r w:rsidRPr="002C612C">
        <w:rPr>
          <w:rFonts w:hint="cs"/>
          <w:rtl/>
        </w:rPr>
        <w:t xml:space="preserve">. </w:t>
      </w:r>
      <w:r w:rsidRPr="002C612C">
        <w:rPr>
          <w:rtl/>
        </w:rPr>
        <w:t xml:space="preserve"> ביום </w:t>
      </w:r>
      <w:r w:rsidRPr="002C612C">
        <w:rPr>
          <w:rFonts w:hint="cs"/>
          <w:rtl/>
        </w:rPr>
        <w:t>29.12.2020</w:t>
      </w:r>
      <w:r w:rsidRPr="002C612C">
        <w:rPr>
          <w:rtl/>
        </w:rPr>
        <w:t xml:space="preserve"> יתייצב הנאשם במשרדי הממונה בטבריה. מובהר לנאשם כי עליו לב</w:t>
      </w:r>
      <w:r w:rsidRPr="00A03C03">
        <w:rPr>
          <w:rtl/>
        </w:rPr>
        <w:t>צע את העבודות לשביעות רצון הממונה וכי אם לא יעשה כן ניתן יהיה להפקיע את העבודות מנהלית והוא יאלץ לשאת ביתרת התקופה בבית מאסר.</w:t>
      </w:r>
    </w:p>
    <w:p w14:paraId="4E33B4E7" w14:textId="77777777" w:rsidR="00BB5A20" w:rsidRDefault="00BB5A20" w:rsidP="00BB5A20">
      <w:pPr>
        <w:pStyle w:val="a9"/>
        <w:spacing w:before="120" w:after="120"/>
        <w:ind w:left="780"/>
        <w:jc w:val="both"/>
      </w:pPr>
    </w:p>
    <w:p w14:paraId="30AFD6F6" w14:textId="77777777" w:rsidR="00BB5A20" w:rsidRDefault="00BB5A20" w:rsidP="00BB5A20">
      <w:pPr>
        <w:pStyle w:val="a9"/>
        <w:numPr>
          <w:ilvl w:val="0"/>
          <w:numId w:val="3"/>
        </w:numPr>
        <w:spacing w:before="120" w:after="120" w:line="360" w:lineRule="auto"/>
        <w:jc w:val="both"/>
      </w:pPr>
      <w:r w:rsidRPr="00A03C03">
        <w:rPr>
          <w:rtl/>
        </w:rPr>
        <w:t xml:space="preserve">מאסר על תנאי לתקופה של </w:t>
      </w:r>
      <w:r>
        <w:rPr>
          <w:rFonts w:hint="cs"/>
          <w:rtl/>
        </w:rPr>
        <w:t>4</w:t>
      </w:r>
      <w:r w:rsidRPr="00A03C03">
        <w:rPr>
          <w:rtl/>
        </w:rPr>
        <w:t xml:space="preserve"> חודשים והתנאי הוא שהנאשם לא יעבור במשך 3</w:t>
      </w:r>
      <w:r>
        <w:rPr>
          <w:rtl/>
        </w:rPr>
        <w:t xml:space="preserve"> שנים  כל עבירה על פקודת הסמים</w:t>
      </w:r>
      <w:r>
        <w:rPr>
          <w:rFonts w:hint="cs"/>
          <w:rtl/>
        </w:rPr>
        <w:t xml:space="preserve"> שהיא פשע. </w:t>
      </w:r>
    </w:p>
    <w:p w14:paraId="64D67B6C" w14:textId="77777777" w:rsidR="00BB5A20" w:rsidRDefault="00BB5A20" w:rsidP="00BB5A20">
      <w:pPr>
        <w:pStyle w:val="a9"/>
        <w:spacing w:before="120" w:after="120"/>
        <w:ind w:left="780"/>
        <w:jc w:val="both"/>
      </w:pPr>
    </w:p>
    <w:p w14:paraId="1349D932" w14:textId="77777777" w:rsidR="00BB5A20" w:rsidRPr="00A03C03" w:rsidRDefault="00BB5A20" w:rsidP="00BB5A20">
      <w:pPr>
        <w:pStyle w:val="a9"/>
        <w:numPr>
          <w:ilvl w:val="0"/>
          <w:numId w:val="3"/>
        </w:numPr>
        <w:spacing w:before="120" w:after="120" w:line="360" w:lineRule="auto"/>
        <w:jc w:val="both"/>
        <w:rPr>
          <w:rtl/>
        </w:rPr>
      </w:pPr>
      <w:r w:rsidRPr="00A03C03">
        <w:rPr>
          <w:rtl/>
        </w:rPr>
        <w:t xml:space="preserve">קנס בסך </w:t>
      </w:r>
      <w:r>
        <w:rPr>
          <w:rFonts w:hint="cs"/>
          <w:rtl/>
        </w:rPr>
        <w:t>5,000</w:t>
      </w:r>
      <w:r>
        <w:rPr>
          <w:rtl/>
        </w:rPr>
        <w:t xml:space="preserve"> ש"ח ₪</w:t>
      </w:r>
      <w:r>
        <w:rPr>
          <w:rFonts w:hint="cs"/>
          <w:rtl/>
        </w:rPr>
        <w:t xml:space="preserve">. </w:t>
      </w:r>
      <w:r w:rsidRPr="00A03C03">
        <w:rPr>
          <w:rtl/>
        </w:rPr>
        <w:t xml:space="preserve">הקנס ישולם ב- 10 תשלומים חודשיים רצופים ושווים החל מיום </w:t>
      </w:r>
      <w:r>
        <w:rPr>
          <w:rFonts w:hint="cs"/>
          <w:rtl/>
        </w:rPr>
        <w:t>1.2.2021</w:t>
      </w:r>
      <w:r w:rsidRPr="00A03C03">
        <w:rPr>
          <w:rtl/>
        </w:rPr>
        <w:t>. היה והקנס או חלקו לא ישולם במועד – תעמוד יתרת הקנס לתשלום מידי.</w:t>
      </w:r>
    </w:p>
    <w:p w14:paraId="131E096A" w14:textId="77777777" w:rsidR="00BB5A20" w:rsidRPr="00A03C03" w:rsidRDefault="00BB5A20" w:rsidP="00BB5A20">
      <w:pPr>
        <w:spacing w:before="120" w:after="120"/>
        <w:ind w:left="1440"/>
        <w:contextualSpacing/>
        <w:jc w:val="both"/>
        <w:rPr>
          <w:b/>
          <w:bCs/>
          <w:u w:val="single"/>
          <w:rtl/>
        </w:rPr>
      </w:pPr>
    </w:p>
    <w:p w14:paraId="025BEE78" w14:textId="77777777" w:rsidR="00BB5A20" w:rsidRPr="00A03C03" w:rsidRDefault="00BB5A20" w:rsidP="00BB5A20">
      <w:pPr>
        <w:spacing w:before="120" w:after="120" w:line="360" w:lineRule="auto"/>
        <w:ind w:firstLine="420"/>
        <w:contextualSpacing/>
        <w:jc w:val="both"/>
        <w:rPr>
          <w:b/>
          <w:bCs/>
          <w:u w:val="single"/>
          <w:rtl/>
        </w:rPr>
      </w:pPr>
      <w:r w:rsidRPr="00A03C03">
        <w:rPr>
          <w:b/>
          <w:bCs/>
          <w:u w:val="single"/>
          <w:rtl/>
        </w:rPr>
        <w:t>בחלוף תקופת הערעור</w:t>
      </w:r>
      <w:r>
        <w:rPr>
          <w:rFonts w:hint="cs"/>
          <w:b/>
          <w:bCs/>
          <w:u w:val="single"/>
          <w:rtl/>
        </w:rPr>
        <w:t xml:space="preserve"> -</w:t>
      </w:r>
      <w:r w:rsidRPr="00A03C03">
        <w:rPr>
          <w:b/>
          <w:bCs/>
          <w:u w:val="single"/>
          <w:rtl/>
        </w:rPr>
        <w:t xml:space="preserve"> להשמיד את </w:t>
      </w:r>
      <w:r>
        <w:rPr>
          <w:rFonts w:hint="cs"/>
          <w:b/>
          <w:bCs/>
          <w:u w:val="single"/>
          <w:rtl/>
        </w:rPr>
        <w:t xml:space="preserve">הסמים ולחלט את </w:t>
      </w:r>
      <w:r w:rsidRPr="00A03C03">
        <w:rPr>
          <w:b/>
          <w:bCs/>
          <w:u w:val="single"/>
          <w:rtl/>
        </w:rPr>
        <w:t>המוצגים</w:t>
      </w:r>
      <w:r>
        <w:rPr>
          <w:rFonts w:hint="cs"/>
          <w:b/>
          <w:bCs/>
          <w:u w:val="single"/>
          <w:rtl/>
        </w:rPr>
        <w:t>.</w:t>
      </w:r>
      <w:r w:rsidRPr="00A03C03">
        <w:rPr>
          <w:b/>
          <w:bCs/>
          <w:u w:val="single"/>
          <w:rtl/>
        </w:rPr>
        <w:t xml:space="preserve"> </w:t>
      </w:r>
    </w:p>
    <w:p w14:paraId="1BD82599" w14:textId="77777777" w:rsidR="00BB5A20" w:rsidRPr="00A03C03" w:rsidRDefault="00BB5A20" w:rsidP="00BB5A20">
      <w:pPr>
        <w:spacing w:before="120" w:after="120"/>
        <w:ind w:left="1440"/>
        <w:contextualSpacing/>
        <w:jc w:val="both"/>
        <w:rPr>
          <w:b/>
          <w:bCs/>
          <w:u w:val="single"/>
          <w:rtl/>
        </w:rPr>
      </w:pPr>
    </w:p>
    <w:p w14:paraId="4E27144F" w14:textId="77777777" w:rsidR="00BB5A20" w:rsidRPr="00A03C03" w:rsidRDefault="00BB5A20" w:rsidP="00BB5A20">
      <w:pPr>
        <w:spacing w:before="120" w:after="120" w:line="360" w:lineRule="auto"/>
        <w:ind w:firstLine="420"/>
        <w:contextualSpacing/>
        <w:jc w:val="both"/>
        <w:rPr>
          <w:b/>
          <w:bCs/>
          <w:u w:val="single"/>
          <w:rtl/>
        </w:rPr>
      </w:pPr>
      <w:r w:rsidRPr="00A03C03">
        <w:rPr>
          <w:b/>
          <w:bCs/>
          <w:u w:val="single"/>
          <w:rtl/>
        </w:rPr>
        <w:t>המזכירות: להמציא את גזר הדין לממונה על ע</w:t>
      </w:r>
      <w:r>
        <w:rPr>
          <w:b/>
          <w:bCs/>
          <w:u w:val="single"/>
          <w:rtl/>
        </w:rPr>
        <w:t>בודות השירות</w:t>
      </w:r>
      <w:r>
        <w:rPr>
          <w:rFonts w:hint="cs"/>
          <w:b/>
          <w:bCs/>
          <w:u w:val="single"/>
          <w:rtl/>
        </w:rPr>
        <w:t>.</w:t>
      </w:r>
    </w:p>
    <w:p w14:paraId="4C42EE3E" w14:textId="77777777" w:rsidR="00BB5A20" w:rsidRPr="00A03C03" w:rsidRDefault="00BB5A20" w:rsidP="00BB5A20"/>
    <w:p w14:paraId="3EBAAEAB" w14:textId="77777777" w:rsidR="00BB5A20" w:rsidRPr="00A03C03" w:rsidRDefault="00BB5A20" w:rsidP="00BB5A20">
      <w:pPr>
        <w:spacing w:before="120" w:after="120" w:line="360" w:lineRule="auto"/>
        <w:ind w:firstLine="420"/>
        <w:contextualSpacing/>
        <w:jc w:val="both"/>
        <w:rPr>
          <w:b/>
          <w:bCs/>
          <w:u w:val="single"/>
          <w:rtl/>
        </w:rPr>
      </w:pPr>
      <w:r w:rsidRPr="00A03C03">
        <w:rPr>
          <w:b/>
          <w:bCs/>
          <w:u w:val="single"/>
          <w:rtl/>
        </w:rPr>
        <w:t>זכות ערעור תוך 45 יום</w:t>
      </w:r>
      <w:r>
        <w:rPr>
          <w:rFonts w:hint="cs"/>
          <w:b/>
          <w:bCs/>
          <w:u w:val="single"/>
          <w:rtl/>
        </w:rPr>
        <w:t>.</w:t>
      </w:r>
      <w:r w:rsidRPr="00A03C03">
        <w:rPr>
          <w:b/>
          <w:bCs/>
          <w:u w:val="single"/>
          <w:rtl/>
        </w:rPr>
        <w:t xml:space="preserve"> </w:t>
      </w:r>
    </w:p>
    <w:p w14:paraId="1ACBB06A" w14:textId="77777777" w:rsidR="00BB5A20" w:rsidRPr="005F503C" w:rsidRDefault="00BB5A20" w:rsidP="00BB5A20">
      <w:pPr>
        <w:rPr>
          <w:rtl/>
        </w:rPr>
      </w:pPr>
    </w:p>
    <w:p w14:paraId="133B8144" w14:textId="77777777" w:rsidR="00BB5A20" w:rsidRPr="00F74A29" w:rsidRDefault="00F74A29" w:rsidP="00BB5A20">
      <w:pPr>
        <w:rPr>
          <w:color w:val="FFFFFF"/>
          <w:sz w:val="2"/>
          <w:szCs w:val="2"/>
          <w:rtl/>
        </w:rPr>
      </w:pPr>
      <w:r w:rsidRPr="00F74A29">
        <w:rPr>
          <w:color w:val="FFFFFF"/>
          <w:sz w:val="2"/>
          <w:szCs w:val="2"/>
          <w:rtl/>
        </w:rPr>
        <w:t>5129371</w:t>
      </w:r>
    </w:p>
    <w:p w14:paraId="6CDACE5D" w14:textId="77777777" w:rsidR="00BB5A20" w:rsidRDefault="00F74A29" w:rsidP="00BB5A20">
      <w:pPr>
        <w:rPr>
          <w:rFonts w:cs="FrankRuehl"/>
          <w:sz w:val="28"/>
          <w:szCs w:val="28"/>
          <w:rtl/>
        </w:rPr>
      </w:pPr>
      <w:bookmarkStart w:id="7" w:name="Nitan"/>
      <w:r w:rsidRPr="00F74A29">
        <w:rPr>
          <w:rFonts w:ascii="Arial" w:hAnsi="Arial"/>
          <w:color w:val="FFFFFF"/>
          <w:sz w:val="2"/>
          <w:szCs w:val="2"/>
          <w:rtl/>
        </w:rPr>
        <w:t>54678313</w:t>
      </w:r>
      <w:r>
        <w:rPr>
          <w:rFonts w:ascii="Arial" w:hAnsi="Arial"/>
          <w:rtl/>
        </w:rPr>
        <w:t xml:space="preserve">ניתן היום,  א' טבת תשפ"א, 16 דצמבר 2020, במעמד הצדדים. </w:t>
      </w:r>
      <w:bookmarkEnd w:id="7"/>
    </w:p>
    <w:p w14:paraId="212BBCA0" w14:textId="77777777" w:rsidR="00BB5A20" w:rsidRDefault="00BB5A20" w:rsidP="00F74A2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5EFFCE6" w14:textId="77777777" w:rsidR="00BB5A20" w:rsidRDefault="00BB5A20" w:rsidP="00BB5A20">
      <w:pPr>
        <w:jc w:val="center"/>
        <w:rPr>
          <w:rFonts w:ascii="Arial" w:hAnsi="Arial" w:cs="FrankRuehl"/>
          <w:sz w:val="28"/>
          <w:szCs w:val="28"/>
          <w:rtl/>
        </w:rPr>
      </w:pPr>
    </w:p>
    <w:p w14:paraId="02C5D4EE" w14:textId="77777777" w:rsidR="00BB5A20" w:rsidRDefault="00BB5A20" w:rsidP="00BB5A20">
      <w:pPr>
        <w:rPr>
          <w:rFonts w:cs="FrankRuehl"/>
          <w:sz w:val="28"/>
          <w:szCs w:val="28"/>
          <w:rtl/>
        </w:rPr>
      </w:pPr>
    </w:p>
    <w:p w14:paraId="7A866BF9" w14:textId="77777777" w:rsidR="00BB5A20" w:rsidRDefault="00BB5A20" w:rsidP="00BB5A20">
      <w:pPr>
        <w:pStyle w:val="a3"/>
        <w:jc w:val="center"/>
        <w:rPr>
          <w:rtl/>
        </w:rPr>
      </w:pPr>
    </w:p>
    <w:p w14:paraId="11E93489" w14:textId="77777777" w:rsidR="00736AC2" w:rsidRPr="00F74A29" w:rsidRDefault="00736AC2" w:rsidP="00F74A29">
      <w:pPr>
        <w:keepNext/>
        <w:rPr>
          <w:rFonts w:ascii="David" w:hAnsi="David"/>
          <w:color w:val="000000"/>
          <w:sz w:val="22"/>
          <w:szCs w:val="22"/>
          <w:rtl/>
        </w:rPr>
      </w:pPr>
    </w:p>
    <w:p w14:paraId="3A9126BD" w14:textId="77777777" w:rsidR="00F74A29" w:rsidRPr="00F74A29" w:rsidRDefault="00F74A29" w:rsidP="00F74A29">
      <w:pPr>
        <w:keepNext/>
        <w:rPr>
          <w:rFonts w:ascii="David" w:hAnsi="David"/>
          <w:color w:val="000000"/>
          <w:sz w:val="22"/>
          <w:szCs w:val="22"/>
          <w:rtl/>
        </w:rPr>
      </w:pPr>
      <w:r w:rsidRPr="00F74A29">
        <w:rPr>
          <w:rFonts w:ascii="David" w:hAnsi="David"/>
          <w:color w:val="000000"/>
          <w:sz w:val="22"/>
          <w:szCs w:val="22"/>
          <w:rtl/>
        </w:rPr>
        <w:t>יוסי טורס 54678313</w:t>
      </w:r>
    </w:p>
    <w:p w14:paraId="6D87F8A0" w14:textId="77777777" w:rsidR="00F74A29" w:rsidRDefault="00F74A29" w:rsidP="00F74A29">
      <w:r w:rsidRPr="00F74A29">
        <w:rPr>
          <w:color w:val="000000"/>
          <w:rtl/>
        </w:rPr>
        <w:t>נוסח מסמך זה כפוף לשינויי ניסוח ועריכה</w:t>
      </w:r>
    </w:p>
    <w:p w14:paraId="1459F568" w14:textId="77777777" w:rsidR="00F74A29" w:rsidRDefault="00F74A29" w:rsidP="00F74A29">
      <w:pPr>
        <w:rPr>
          <w:rtl/>
        </w:rPr>
      </w:pPr>
    </w:p>
    <w:p w14:paraId="5A28642E" w14:textId="77777777" w:rsidR="00F74A29" w:rsidRDefault="00F74A29" w:rsidP="00F74A29">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5A982AE6" w14:textId="77777777" w:rsidR="00F74A29" w:rsidRPr="00F74A29" w:rsidRDefault="00F74A29" w:rsidP="00F74A29">
      <w:pPr>
        <w:jc w:val="center"/>
        <w:rPr>
          <w:color w:val="0000FF"/>
          <w:u w:val="single"/>
        </w:rPr>
      </w:pPr>
    </w:p>
    <w:sectPr w:rsidR="00F74A29" w:rsidRPr="00F74A29" w:rsidSect="00F74A29">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85A37" w14:textId="77777777" w:rsidR="00E96D2A" w:rsidRDefault="00E96D2A" w:rsidP="00C7112E">
      <w:r>
        <w:separator/>
      </w:r>
    </w:p>
  </w:endnote>
  <w:endnote w:type="continuationSeparator" w:id="0">
    <w:p w14:paraId="2D720A91" w14:textId="77777777" w:rsidR="00E96D2A" w:rsidRDefault="00E96D2A" w:rsidP="00C71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A8104" w14:textId="77777777" w:rsidR="00F74A29" w:rsidRDefault="00F74A29" w:rsidP="00F74A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754669F" w14:textId="77777777" w:rsidR="00B910E2" w:rsidRPr="00F74A29" w:rsidRDefault="00F74A29" w:rsidP="00F74A2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E1A0D" w14:textId="77777777" w:rsidR="00F74A29" w:rsidRDefault="00F74A29" w:rsidP="00F74A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57E0B">
      <w:rPr>
        <w:rFonts w:ascii="FrankRuehl" w:hAnsi="FrankRuehl" w:cs="FrankRuehl"/>
        <w:noProof/>
        <w:rtl/>
      </w:rPr>
      <w:t>1</w:t>
    </w:r>
    <w:r>
      <w:rPr>
        <w:rFonts w:ascii="FrankRuehl" w:hAnsi="FrankRuehl" w:cs="FrankRuehl"/>
        <w:rtl/>
      </w:rPr>
      <w:fldChar w:fldCharType="end"/>
    </w:r>
  </w:p>
  <w:p w14:paraId="407A2B61" w14:textId="77777777" w:rsidR="00B910E2" w:rsidRPr="00F74A29" w:rsidRDefault="00F74A29" w:rsidP="00F74A2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DD0C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4A50C" w14:textId="77777777" w:rsidR="00E96D2A" w:rsidRDefault="00E96D2A" w:rsidP="00C7112E">
      <w:r>
        <w:separator/>
      </w:r>
    </w:p>
  </w:footnote>
  <w:footnote w:type="continuationSeparator" w:id="0">
    <w:p w14:paraId="004399BD" w14:textId="77777777" w:rsidR="00E96D2A" w:rsidRDefault="00E96D2A" w:rsidP="00C71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2E398" w14:textId="77777777" w:rsidR="00F74A29" w:rsidRPr="00F74A29" w:rsidRDefault="00F74A29" w:rsidP="00F74A2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37265-02-20</w:t>
    </w:r>
    <w:r>
      <w:rPr>
        <w:rFonts w:ascii="David" w:hAnsi="David"/>
        <w:color w:val="000000"/>
        <w:sz w:val="22"/>
        <w:szCs w:val="22"/>
        <w:rtl/>
      </w:rPr>
      <w:tab/>
      <w:t xml:space="preserve"> מדינת ישראל נ' סטפן חי סולברג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2E73D" w14:textId="77777777" w:rsidR="00F74A29" w:rsidRPr="00F74A29" w:rsidRDefault="00F74A29" w:rsidP="00F74A2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37265-02-20</w:t>
    </w:r>
    <w:r>
      <w:rPr>
        <w:rFonts w:ascii="David" w:hAnsi="David"/>
        <w:color w:val="000000"/>
        <w:sz w:val="22"/>
        <w:szCs w:val="22"/>
        <w:rtl/>
      </w:rPr>
      <w:tab/>
      <w:t xml:space="preserve"> מדינת ישראל נ' סטפן חי סולברג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F4CAE"/>
    <w:multiLevelType w:val="hybridMultilevel"/>
    <w:tmpl w:val="E2A2F880"/>
    <w:lvl w:ilvl="0" w:tplc="04090013">
      <w:start w:val="1"/>
      <w:numFmt w:val="hebrew1"/>
      <w:lvlText w:val="%1."/>
      <w:lvlJc w:val="center"/>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45E35403"/>
    <w:multiLevelType w:val="hybridMultilevel"/>
    <w:tmpl w:val="5A04AE46"/>
    <w:lvl w:ilvl="0" w:tplc="A7666D40">
      <w:start w:val="1"/>
      <w:numFmt w:val="decimal"/>
      <w:lvlText w:val="%1."/>
      <w:lvlJc w:val="left"/>
      <w:pPr>
        <w:tabs>
          <w:tab w:val="num" w:pos="567"/>
        </w:tabs>
        <w:ind w:left="0" w:firstLine="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6B24C0"/>
    <w:multiLevelType w:val="hybridMultilevel"/>
    <w:tmpl w:val="5CB6150A"/>
    <w:lvl w:ilvl="0" w:tplc="72ACC294">
      <w:start w:val="1"/>
      <w:numFmt w:val="hebrew1"/>
      <w:lvlText w:val="%1."/>
      <w:lvlJc w:val="center"/>
      <w:pPr>
        <w:ind w:left="720" w:hanging="360"/>
      </w:pPr>
      <w:rPr>
        <w:rFonts w:ascii="David" w:hAnsi="David" w:cs="David"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4080289">
    <w:abstractNumId w:val="1"/>
  </w:num>
  <w:num w:numId="2" w16cid:durableId="1494100065">
    <w:abstractNumId w:val="2"/>
  </w:num>
  <w:num w:numId="3" w16cid:durableId="1164399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B5A20"/>
    <w:rsid w:val="001523F0"/>
    <w:rsid w:val="001B5A3B"/>
    <w:rsid w:val="0029450F"/>
    <w:rsid w:val="00436D4F"/>
    <w:rsid w:val="00736AC2"/>
    <w:rsid w:val="00822510"/>
    <w:rsid w:val="008E6CB1"/>
    <w:rsid w:val="009D02D8"/>
    <w:rsid w:val="00A01825"/>
    <w:rsid w:val="00B910E2"/>
    <w:rsid w:val="00BB5A20"/>
    <w:rsid w:val="00C7112E"/>
    <w:rsid w:val="00D716E7"/>
    <w:rsid w:val="00E96D2A"/>
    <w:rsid w:val="00F56805"/>
    <w:rsid w:val="00F57E0B"/>
    <w:rsid w:val="00F74A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16B846"/>
  <w15:chartTrackingRefBased/>
  <w15:docId w15:val="{AEDA2191-D8C0-4050-AF49-5764821BC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5A2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B5A20"/>
    <w:pPr>
      <w:tabs>
        <w:tab w:val="center" w:pos="4153"/>
        <w:tab w:val="right" w:pos="8306"/>
      </w:tabs>
    </w:pPr>
  </w:style>
  <w:style w:type="character" w:customStyle="1" w:styleId="a4">
    <w:name w:val="כותרת עליונה תו"/>
    <w:link w:val="a3"/>
    <w:rsid w:val="00BB5A20"/>
    <w:rPr>
      <w:rFonts w:ascii="Times New Roman" w:eastAsia="Times New Roman" w:hAnsi="Times New Roman" w:cs="David"/>
      <w:sz w:val="24"/>
      <w:szCs w:val="24"/>
    </w:rPr>
  </w:style>
  <w:style w:type="paragraph" w:styleId="a5">
    <w:name w:val="footer"/>
    <w:basedOn w:val="a"/>
    <w:link w:val="a6"/>
    <w:rsid w:val="00BB5A20"/>
    <w:pPr>
      <w:tabs>
        <w:tab w:val="center" w:pos="4153"/>
        <w:tab w:val="right" w:pos="8306"/>
      </w:tabs>
    </w:pPr>
  </w:style>
  <w:style w:type="character" w:customStyle="1" w:styleId="a6">
    <w:name w:val="כותרת תחתונה תו"/>
    <w:link w:val="a5"/>
    <w:rsid w:val="00BB5A20"/>
    <w:rPr>
      <w:rFonts w:ascii="Times New Roman" w:eastAsia="Times New Roman" w:hAnsi="Times New Roman" w:cs="David"/>
      <w:sz w:val="24"/>
      <w:szCs w:val="24"/>
    </w:rPr>
  </w:style>
  <w:style w:type="table" w:styleId="a7">
    <w:name w:val="Table Grid"/>
    <w:basedOn w:val="a1"/>
    <w:rsid w:val="00BB5A2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B5A20"/>
  </w:style>
  <w:style w:type="paragraph" w:styleId="a9">
    <w:name w:val="List Paragraph"/>
    <w:basedOn w:val="a"/>
    <w:qFormat/>
    <w:rsid w:val="00BB5A20"/>
    <w:pPr>
      <w:ind w:left="720"/>
      <w:contextualSpacing/>
    </w:pPr>
  </w:style>
  <w:style w:type="character" w:styleId="Hyperlink">
    <w:name w:val="Hyperlink"/>
    <w:rsid w:val="00BB5A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40i.5" TargetMode="External"/><Relationship Id="rId26" Type="http://schemas.openxmlformats.org/officeDocument/2006/relationships/hyperlink" Target="http://www.nevo.co.il/case/22311678" TargetMode="External"/><Relationship Id="rId39" Type="http://schemas.openxmlformats.org/officeDocument/2006/relationships/hyperlink" Target="http://www.nevo.co.il/case/22212088" TargetMode="External"/><Relationship Id="rId21" Type="http://schemas.openxmlformats.org/officeDocument/2006/relationships/hyperlink" Target="http://www.nevo.co.il/law/4216/10" TargetMode="External"/><Relationship Id="rId34" Type="http://schemas.openxmlformats.org/officeDocument/2006/relationships/hyperlink" Target="http://www.nevo.co.il/case/22656269" TargetMode="External"/><Relationship Id="rId42" Type="http://schemas.openxmlformats.org/officeDocument/2006/relationships/hyperlink" Target="http://www.nevo.co.il/law/70301"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case/26459841"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7.c" TargetMode="External"/><Relationship Id="rId24" Type="http://schemas.openxmlformats.org/officeDocument/2006/relationships/hyperlink" Target="http://www.nevo.co.il/law/70301/40i" TargetMode="External"/><Relationship Id="rId32" Type="http://schemas.openxmlformats.org/officeDocument/2006/relationships/hyperlink" Target="http://www.nevo.co.il/case/18119161" TargetMode="External"/><Relationship Id="rId37" Type="http://schemas.openxmlformats.org/officeDocument/2006/relationships/hyperlink" Target="http://www.nevo.co.il/case/8291661" TargetMode="External"/><Relationship Id="rId40" Type="http://schemas.openxmlformats.org/officeDocument/2006/relationships/hyperlink" Target="http://www.nevo.co.il/case/24911109"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40d"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i.5" TargetMode="External"/><Relationship Id="rId36" Type="http://schemas.openxmlformats.org/officeDocument/2006/relationships/hyperlink" Target="http://www.nevo.co.il/case/20685141" TargetMode="External"/><Relationship Id="rId49" Type="http://schemas.openxmlformats.org/officeDocument/2006/relationships/footer" Target="footer2.xml"/><Relationship Id="rId10" Type="http://schemas.openxmlformats.org/officeDocument/2006/relationships/hyperlink" Target="http://www.nevo.co.il/law/4216/7.a." TargetMode="External"/><Relationship Id="rId19" Type="http://schemas.openxmlformats.org/officeDocument/2006/relationships/hyperlink" Target="http://www.nevo.co.il/law/4216/6" TargetMode="External"/><Relationship Id="rId31" Type="http://schemas.openxmlformats.org/officeDocument/2006/relationships/hyperlink" Target="http://www.nevo.co.il/case/22841413" TargetMode="External"/><Relationship Id="rId44" Type="http://schemas.openxmlformats.org/officeDocument/2006/relationships/hyperlink" Target="http://www.nevo.co.il/case/13055183" TargetMode="Externa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law/70301/40.i.4"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4216/6" TargetMode="External"/><Relationship Id="rId30" Type="http://schemas.openxmlformats.org/officeDocument/2006/relationships/hyperlink" Target="http://www.nevo.co.il/law/70301/40i.3.;40.i.4" TargetMode="External"/><Relationship Id="rId35" Type="http://schemas.openxmlformats.org/officeDocument/2006/relationships/hyperlink" Target="http://www.nevo.co.il/case/21477668" TargetMode="External"/><Relationship Id="rId43" Type="http://schemas.openxmlformats.org/officeDocument/2006/relationships/hyperlink" Target="http://www.nevo.co.il/case/10459128" TargetMode="External"/><Relationship Id="rId48" Type="http://schemas.openxmlformats.org/officeDocument/2006/relationships/footer" Target="footer1.xml"/><Relationship Id="rId8" Type="http://schemas.openxmlformats.org/officeDocument/2006/relationships/hyperlink" Target="http://www.nevo.co.il/law/4216"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4216/10" TargetMode="External"/><Relationship Id="rId17" Type="http://schemas.openxmlformats.org/officeDocument/2006/relationships/hyperlink" Target="http://www.nevo.co.il/law/70301/40i.3."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0881083" TargetMode="External"/><Relationship Id="rId38" Type="http://schemas.openxmlformats.org/officeDocument/2006/relationships/hyperlink" Target="http://www.nevo.co.il/case/22695863" TargetMode="External"/><Relationship Id="rId46" Type="http://schemas.openxmlformats.org/officeDocument/2006/relationships/header" Target="header1.xml"/><Relationship Id="rId20" Type="http://schemas.openxmlformats.org/officeDocument/2006/relationships/hyperlink" Target="http://www.nevo.co.il/law/4216" TargetMode="External"/><Relationship Id="rId41" Type="http://schemas.openxmlformats.org/officeDocument/2006/relationships/hyperlink" Target="http://www.nevo.co.il/law/70301/40d"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2281</Words>
  <Characters>11406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13660</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3932275</vt:i4>
      </vt:variant>
      <vt:variant>
        <vt:i4>111</vt:i4>
      </vt:variant>
      <vt:variant>
        <vt:i4>0</vt:i4>
      </vt:variant>
      <vt:variant>
        <vt:i4>5</vt:i4>
      </vt:variant>
      <vt:variant>
        <vt:lpwstr>http://www.nevo.co.il/case/13055183</vt:lpwstr>
      </vt:variant>
      <vt:variant>
        <vt:lpwstr/>
      </vt:variant>
      <vt:variant>
        <vt:i4>4063344</vt:i4>
      </vt:variant>
      <vt:variant>
        <vt:i4>108</vt:i4>
      </vt:variant>
      <vt:variant>
        <vt:i4>0</vt:i4>
      </vt:variant>
      <vt:variant>
        <vt:i4>5</vt:i4>
      </vt:variant>
      <vt:variant>
        <vt:lpwstr>http://www.nevo.co.il/case/10459128</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http://www.nevo.co.il/law/70301/40d</vt:lpwstr>
      </vt:variant>
      <vt:variant>
        <vt:lpwstr/>
      </vt:variant>
      <vt:variant>
        <vt:i4>3801200</vt:i4>
      </vt:variant>
      <vt:variant>
        <vt:i4>99</vt:i4>
      </vt:variant>
      <vt:variant>
        <vt:i4>0</vt:i4>
      </vt:variant>
      <vt:variant>
        <vt:i4>5</vt:i4>
      </vt:variant>
      <vt:variant>
        <vt:lpwstr>http://www.nevo.co.il/case/24911109</vt:lpwstr>
      </vt:variant>
      <vt:variant>
        <vt:lpwstr/>
      </vt:variant>
      <vt:variant>
        <vt:i4>3801207</vt:i4>
      </vt:variant>
      <vt:variant>
        <vt:i4>96</vt:i4>
      </vt:variant>
      <vt:variant>
        <vt:i4>0</vt:i4>
      </vt:variant>
      <vt:variant>
        <vt:i4>5</vt:i4>
      </vt:variant>
      <vt:variant>
        <vt:lpwstr>http://www.nevo.co.il/case/22212088</vt:lpwstr>
      </vt:variant>
      <vt:variant>
        <vt:lpwstr/>
      </vt:variant>
      <vt:variant>
        <vt:i4>3604599</vt:i4>
      </vt:variant>
      <vt:variant>
        <vt:i4>93</vt:i4>
      </vt:variant>
      <vt:variant>
        <vt:i4>0</vt:i4>
      </vt:variant>
      <vt:variant>
        <vt:i4>5</vt:i4>
      </vt:variant>
      <vt:variant>
        <vt:lpwstr>http://www.nevo.co.il/case/22695863</vt:lpwstr>
      </vt:variant>
      <vt:variant>
        <vt:lpwstr/>
      </vt:variant>
      <vt:variant>
        <vt:i4>3539057</vt:i4>
      </vt:variant>
      <vt:variant>
        <vt:i4>90</vt:i4>
      </vt:variant>
      <vt:variant>
        <vt:i4>0</vt:i4>
      </vt:variant>
      <vt:variant>
        <vt:i4>5</vt:i4>
      </vt:variant>
      <vt:variant>
        <vt:lpwstr>http://www.nevo.co.il/case/8291661</vt:lpwstr>
      </vt:variant>
      <vt:variant>
        <vt:lpwstr/>
      </vt:variant>
      <vt:variant>
        <vt:i4>3473533</vt:i4>
      </vt:variant>
      <vt:variant>
        <vt:i4>87</vt:i4>
      </vt:variant>
      <vt:variant>
        <vt:i4>0</vt:i4>
      </vt:variant>
      <vt:variant>
        <vt:i4>5</vt:i4>
      </vt:variant>
      <vt:variant>
        <vt:lpwstr>http://www.nevo.co.il/case/20685141</vt:lpwstr>
      </vt:variant>
      <vt:variant>
        <vt:lpwstr/>
      </vt:variant>
      <vt:variant>
        <vt:i4>3604596</vt:i4>
      </vt:variant>
      <vt:variant>
        <vt:i4>84</vt:i4>
      </vt:variant>
      <vt:variant>
        <vt:i4>0</vt:i4>
      </vt:variant>
      <vt:variant>
        <vt:i4>5</vt:i4>
      </vt:variant>
      <vt:variant>
        <vt:lpwstr>http://www.nevo.co.il/case/21477668</vt:lpwstr>
      </vt:variant>
      <vt:variant>
        <vt:lpwstr/>
      </vt:variant>
      <vt:variant>
        <vt:i4>3407985</vt:i4>
      </vt:variant>
      <vt:variant>
        <vt:i4>81</vt:i4>
      </vt:variant>
      <vt:variant>
        <vt:i4>0</vt:i4>
      </vt:variant>
      <vt:variant>
        <vt:i4>5</vt:i4>
      </vt:variant>
      <vt:variant>
        <vt:lpwstr>http://www.nevo.co.il/case/22656269</vt:lpwstr>
      </vt:variant>
      <vt:variant>
        <vt:lpwstr/>
      </vt:variant>
      <vt:variant>
        <vt:i4>3342460</vt:i4>
      </vt:variant>
      <vt:variant>
        <vt:i4>78</vt:i4>
      </vt:variant>
      <vt:variant>
        <vt:i4>0</vt:i4>
      </vt:variant>
      <vt:variant>
        <vt:i4>5</vt:i4>
      </vt:variant>
      <vt:variant>
        <vt:lpwstr>http://www.nevo.co.il/case/20881083</vt:lpwstr>
      </vt:variant>
      <vt:variant>
        <vt:lpwstr/>
      </vt:variant>
      <vt:variant>
        <vt:i4>4128892</vt:i4>
      </vt:variant>
      <vt:variant>
        <vt:i4>75</vt:i4>
      </vt:variant>
      <vt:variant>
        <vt:i4>0</vt:i4>
      </vt:variant>
      <vt:variant>
        <vt:i4>5</vt:i4>
      </vt:variant>
      <vt:variant>
        <vt:lpwstr>http://www.nevo.co.il/case/18119161</vt:lpwstr>
      </vt:variant>
      <vt:variant>
        <vt:lpwstr/>
      </vt:variant>
      <vt:variant>
        <vt:i4>3801206</vt:i4>
      </vt:variant>
      <vt:variant>
        <vt:i4>72</vt:i4>
      </vt:variant>
      <vt:variant>
        <vt:i4>0</vt:i4>
      </vt:variant>
      <vt:variant>
        <vt:i4>5</vt:i4>
      </vt:variant>
      <vt:variant>
        <vt:lpwstr>http://www.nevo.co.il/case/22841413</vt:lpwstr>
      </vt:variant>
      <vt:variant>
        <vt:lpwstr/>
      </vt:variant>
      <vt:variant>
        <vt:i4>5308505</vt:i4>
      </vt:variant>
      <vt:variant>
        <vt:i4>69</vt:i4>
      </vt:variant>
      <vt:variant>
        <vt:i4>0</vt:i4>
      </vt:variant>
      <vt:variant>
        <vt:i4>5</vt:i4>
      </vt:variant>
      <vt:variant>
        <vt:lpwstr>http://www.nevo.co.il/law/70301/40i.3.;40.i.4</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4915208</vt:i4>
      </vt:variant>
      <vt:variant>
        <vt:i4>63</vt:i4>
      </vt:variant>
      <vt:variant>
        <vt:i4>0</vt:i4>
      </vt:variant>
      <vt:variant>
        <vt:i4>5</vt:i4>
      </vt:variant>
      <vt:variant>
        <vt:lpwstr>http://www.nevo.co.il/law/70301/40i.5</vt:lpwstr>
      </vt:variant>
      <vt:variant>
        <vt:lpwstr/>
      </vt:variant>
      <vt:variant>
        <vt:i4>4718666</vt:i4>
      </vt:variant>
      <vt:variant>
        <vt:i4>60</vt:i4>
      </vt:variant>
      <vt:variant>
        <vt:i4>0</vt:i4>
      </vt:variant>
      <vt:variant>
        <vt:i4>5</vt:i4>
      </vt:variant>
      <vt:variant>
        <vt:lpwstr>http://www.nevo.co.il/law/4216/6</vt:lpwstr>
      </vt:variant>
      <vt:variant>
        <vt:lpwstr/>
      </vt:variant>
      <vt:variant>
        <vt:i4>3604593</vt:i4>
      </vt:variant>
      <vt:variant>
        <vt:i4>57</vt:i4>
      </vt:variant>
      <vt:variant>
        <vt:i4>0</vt:i4>
      </vt:variant>
      <vt:variant>
        <vt:i4>5</vt:i4>
      </vt:variant>
      <vt:variant>
        <vt:lpwstr>http://www.nevo.co.il/case/22311678</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7995492</vt:i4>
      </vt:variant>
      <vt:variant>
        <vt:i4>48</vt:i4>
      </vt:variant>
      <vt:variant>
        <vt:i4>0</vt:i4>
      </vt:variant>
      <vt:variant>
        <vt:i4>5</vt:i4>
      </vt:variant>
      <vt:variant>
        <vt:lpwstr>http://www.nevo.co.il/law/70301</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5177418</vt:i4>
      </vt:variant>
      <vt:variant>
        <vt:i4>42</vt:i4>
      </vt:variant>
      <vt:variant>
        <vt:i4>0</vt:i4>
      </vt:variant>
      <vt:variant>
        <vt:i4>5</vt:i4>
      </vt:variant>
      <vt:variant>
        <vt:lpwstr>http://www.nevo.co.il/law/4216/10</vt:lpwstr>
      </vt:variant>
      <vt:variant>
        <vt:lpwstr/>
      </vt:variant>
      <vt:variant>
        <vt:i4>8257637</vt:i4>
      </vt:variant>
      <vt:variant>
        <vt:i4>39</vt:i4>
      </vt:variant>
      <vt:variant>
        <vt:i4>0</vt:i4>
      </vt:variant>
      <vt:variant>
        <vt:i4>5</vt:i4>
      </vt:variant>
      <vt:variant>
        <vt:lpwstr>http://www.nevo.co.il/law/4216</vt:lpwstr>
      </vt:variant>
      <vt:variant>
        <vt:lpwstr/>
      </vt:variant>
      <vt:variant>
        <vt:i4>4718666</vt:i4>
      </vt:variant>
      <vt:variant>
        <vt:i4>36</vt:i4>
      </vt:variant>
      <vt:variant>
        <vt:i4>0</vt:i4>
      </vt:variant>
      <vt:variant>
        <vt:i4>5</vt:i4>
      </vt:variant>
      <vt:variant>
        <vt:lpwstr>http://www.nevo.co.il/law/4216/6</vt:lpwstr>
      </vt:variant>
      <vt:variant>
        <vt:lpwstr/>
      </vt:variant>
      <vt:variant>
        <vt:i4>4915208</vt:i4>
      </vt:variant>
      <vt:variant>
        <vt:i4>33</vt:i4>
      </vt:variant>
      <vt:variant>
        <vt:i4>0</vt:i4>
      </vt:variant>
      <vt:variant>
        <vt:i4>5</vt:i4>
      </vt:variant>
      <vt:variant>
        <vt:lpwstr>http://www.nevo.co.il/law/70301/40i.5</vt:lpwstr>
      </vt:variant>
      <vt:variant>
        <vt:lpwstr/>
      </vt:variant>
      <vt:variant>
        <vt:i4>6619195</vt:i4>
      </vt:variant>
      <vt:variant>
        <vt:i4>30</vt:i4>
      </vt:variant>
      <vt:variant>
        <vt:i4>0</vt:i4>
      </vt:variant>
      <vt:variant>
        <vt:i4>5</vt:i4>
      </vt:variant>
      <vt:variant>
        <vt:lpwstr>http://www.nevo.co.il/law/70301/40i.3.</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3670113</vt:i4>
      </vt:variant>
      <vt:variant>
        <vt:i4>21</vt:i4>
      </vt:variant>
      <vt:variant>
        <vt:i4>0</vt:i4>
      </vt:variant>
      <vt:variant>
        <vt:i4>5</vt:i4>
      </vt:variant>
      <vt:variant>
        <vt:lpwstr>http://www.nevo.co.il/law/70301/40.i.4</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3866751</vt:i4>
      </vt:variant>
      <vt:variant>
        <vt:i4>0</vt:i4>
      </vt:variant>
      <vt:variant>
        <vt:i4>0</vt:i4>
      </vt:variant>
      <vt:variant>
        <vt:i4>5</vt:i4>
      </vt:variant>
      <vt:variant>
        <vt:lpwstr>http://www.nevo.co.il/case/26459841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2025-04-23T00:28:00Z</dcterms:created>
  <dcterms:modified xsi:type="dcterms:W3CDTF">2025-04-23T00:28:00Z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37265</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סטפן חי סולברג</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20201216</vt:lpwstr>
  </property>
  <property fmtid="{D5CDD505-2E9C-101B-9397-08002B2CF9AE}" pid="13" name="TYPE_N_DATE">
    <vt:lpwstr>38020201216</vt:lpwstr>
  </property>
  <property fmtid="{D5CDD505-2E9C-101B-9397-08002B2CF9AE}" pid="14" name="WORDNUMPAGES">
    <vt:lpwstr>6</vt:lpwstr>
  </property>
  <property fmtid="{D5CDD505-2E9C-101B-9397-08002B2CF9AE}" pid="15" name="TYPE_ABS_DATE">
    <vt:lpwstr>380020201216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26459841;22311678;22841413;18119161;20881083;22656269;21477668;20685141;8291661;22695863;22212088;24911109;10459128;13055183</vt:lpwstr>
  </property>
  <property fmtid="{D5CDD505-2E9C-101B-9397-08002B2CF9AE}" pid="36" name="LAWLISTTMP1">
    <vt:lpwstr>4216/006:2;010;007.a;007.c</vt:lpwstr>
  </property>
  <property fmtid="{D5CDD505-2E9C-101B-9397-08002B2CF9AE}" pid="37" name="LAWLISTTMP2">
    <vt:lpwstr>70301/040i;040i.5;040i.3;040.i.4;040d</vt:lpwstr>
  </property>
</Properties>
</file>