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1F0527" w:rsidRPr="00244341" w14:paraId="41FDFEFD" w14:textId="77777777" w:rsidTr="00A90839">
        <w:trPr>
          <w:trHeight w:hRule="exact" w:val="418"/>
          <w:jc w:val="center"/>
        </w:trPr>
        <w:tc>
          <w:tcPr>
            <w:tcW w:w="8523" w:type="dxa"/>
            <w:gridSpan w:val="2"/>
          </w:tcPr>
          <w:p w14:paraId="3378F28E" w14:textId="77777777" w:rsidR="001F0527" w:rsidRPr="00244341" w:rsidRDefault="001F0527" w:rsidP="00E30441">
            <w:pPr>
              <w:pStyle w:val="a3"/>
              <w:jc w:val="center"/>
              <w:rPr>
                <w:rFonts w:ascii="Tahoma" w:hAnsi="Tahoma" w:cs="Tahoma"/>
                <w:color w:val="000080"/>
                <w:rtl/>
              </w:rPr>
            </w:pPr>
            <w:bookmarkStart w:id="0" w:name="LastJudge"/>
            <w:r w:rsidRPr="00244341">
              <w:rPr>
                <w:rFonts w:ascii="Tahoma" w:hAnsi="Tahoma" w:cs="Tahoma"/>
                <w:b/>
                <w:bCs/>
                <w:color w:val="000080"/>
                <w:rtl/>
              </w:rPr>
              <w:t>בית משפט השלום בנתניה</w:t>
            </w:r>
          </w:p>
        </w:tc>
      </w:tr>
      <w:tr w:rsidR="001F0527" w:rsidRPr="00244341" w14:paraId="7C6B9B11" w14:textId="77777777" w:rsidTr="00A90839">
        <w:trPr>
          <w:trHeight w:val="337"/>
          <w:jc w:val="center"/>
        </w:trPr>
        <w:tc>
          <w:tcPr>
            <w:tcW w:w="4946" w:type="dxa"/>
          </w:tcPr>
          <w:p w14:paraId="482BFBBD" w14:textId="77777777" w:rsidR="001F0527" w:rsidRPr="00244341" w:rsidRDefault="001F0527" w:rsidP="00E30441">
            <w:pPr>
              <w:rPr>
                <w:rFonts w:cs="FrankRuehl"/>
                <w:sz w:val="28"/>
                <w:szCs w:val="28"/>
                <w:rtl/>
              </w:rPr>
            </w:pPr>
            <w:r w:rsidRPr="00244341">
              <w:rPr>
                <w:rFonts w:cs="FrankRuehl"/>
                <w:sz w:val="28"/>
                <w:szCs w:val="28"/>
                <w:rtl/>
              </w:rPr>
              <w:t>ת"פ</w:t>
            </w:r>
            <w:r w:rsidRPr="00244341">
              <w:rPr>
                <w:rFonts w:cs="FrankRuehl" w:hint="cs"/>
                <w:sz w:val="28"/>
                <w:szCs w:val="28"/>
                <w:rtl/>
              </w:rPr>
              <w:t xml:space="preserve"> </w:t>
            </w:r>
            <w:r w:rsidRPr="00244341">
              <w:rPr>
                <w:rFonts w:cs="FrankRuehl"/>
                <w:sz w:val="28"/>
                <w:szCs w:val="28"/>
                <w:rtl/>
              </w:rPr>
              <w:t>39612-02-20</w:t>
            </w:r>
            <w:r w:rsidRPr="00244341">
              <w:rPr>
                <w:rFonts w:cs="FrankRuehl" w:hint="cs"/>
                <w:sz w:val="28"/>
                <w:szCs w:val="28"/>
                <w:rtl/>
              </w:rPr>
              <w:t xml:space="preserve"> </w:t>
            </w:r>
            <w:r w:rsidRPr="00244341">
              <w:rPr>
                <w:rFonts w:cs="FrankRuehl"/>
                <w:sz w:val="28"/>
                <w:szCs w:val="28"/>
                <w:rtl/>
              </w:rPr>
              <w:t>מדינת ישראל נ' מאירוב</w:t>
            </w:r>
          </w:p>
        </w:tc>
        <w:tc>
          <w:tcPr>
            <w:tcW w:w="3577" w:type="dxa"/>
          </w:tcPr>
          <w:p w14:paraId="5A65549B" w14:textId="77777777" w:rsidR="001F0527" w:rsidRPr="00244341" w:rsidRDefault="001F0527" w:rsidP="00E30441">
            <w:pPr>
              <w:pStyle w:val="a3"/>
              <w:jc w:val="right"/>
              <w:rPr>
                <w:rFonts w:cs="FrankRuehl"/>
                <w:sz w:val="28"/>
                <w:szCs w:val="28"/>
                <w:rtl/>
              </w:rPr>
            </w:pPr>
          </w:p>
        </w:tc>
      </w:tr>
    </w:tbl>
    <w:p w14:paraId="4728D66F" w14:textId="77777777" w:rsidR="001F0527" w:rsidRPr="00244341" w:rsidRDefault="001F0527" w:rsidP="001F0527">
      <w:pPr>
        <w:pStyle w:val="a3"/>
        <w:rPr>
          <w:rtl/>
        </w:rPr>
      </w:pPr>
    </w:p>
    <w:p w14:paraId="04B73286" w14:textId="77777777" w:rsidR="001F0527" w:rsidRPr="00244341" w:rsidRDefault="001F0527" w:rsidP="001F0527">
      <w:pPr>
        <w:rPr>
          <w:rFonts w:ascii="David" w:hAnsi="David"/>
          <w:bCs/>
          <w:sz w:val="28"/>
          <w:szCs w:val="28"/>
          <w:rtl/>
        </w:rPr>
      </w:pPr>
    </w:p>
    <w:p w14:paraId="0319FC20" w14:textId="77777777" w:rsidR="001F0527" w:rsidRPr="00244341" w:rsidRDefault="001F0527" w:rsidP="001F0527">
      <w:pPr>
        <w:rPr>
          <w:rFonts w:ascii="David" w:hAnsi="David"/>
          <w:bCs/>
          <w:sz w:val="28"/>
          <w:szCs w:val="28"/>
        </w:rPr>
      </w:pPr>
      <w:r w:rsidRPr="00244341">
        <w:rPr>
          <w:rFonts w:ascii="David" w:hAnsi="David"/>
          <w:bCs/>
          <w:sz w:val="28"/>
          <w:szCs w:val="28"/>
          <w:rtl/>
        </w:rPr>
        <w:softHyphen/>
      </w:r>
      <w:r w:rsidRPr="00244341">
        <w:rPr>
          <w:rFonts w:ascii="David" w:hAnsi="David"/>
          <w:bCs/>
          <w:sz w:val="28"/>
          <w:szCs w:val="28"/>
          <w:rtl/>
        </w:rPr>
        <w:softHyphen/>
        <w:t>לפני:</w:t>
      </w:r>
      <w:r w:rsidRPr="00244341">
        <w:rPr>
          <w:rFonts w:ascii="David" w:hAnsi="David"/>
          <w:bCs/>
          <w:sz w:val="28"/>
          <w:szCs w:val="28"/>
          <w:rtl/>
        </w:rPr>
        <w:tab/>
      </w:r>
      <w:r w:rsidRPr="00244341">
        <w:rPr>
          <w:rFonts w:ascii="David" w:hAnsi="David"/>
          <w:bCs/>
          <w:sz w:val="28"/>
          <w:szCs w:val="28"/>
          <w:rtl/>
        </w:rPr>
        <w:tab/>
      </w:r>
      <w:r w:rsidRPr="00244341">
        <w:rPr>
          <w:rFonts w:ascii="David" w:hAnsi="David"/>
          <w:bCs/>
          <w:sz w:val="28"/>
          <w:szCs w:val="28"/>
          <w:rtl/>
        </w:rPr>
        <w:tab/>
      </w:r>
      <w:r w:rsidRPr="00244341">
        <w:rPr>
          <w:rFonts w:ascii="David" w:hAnsi="David"/>
          <w:bCs/>
          <w:sz w:val="28"/>
          <w:szCs w:val="28"/>
          <w:rtl/>
        </w:rPr>
        <w:tab/>
        <w:t>כבוד השופט גיא אבנון</w:t>
      </w:r>
    </w:p>
    <w:p w14:paraId="16EA0901" w14:textId="77777777" w:rsidR="001F0527" w:rsidRPr="00244341" w:rsidRDefault="001F0527" w:rsidP="001F0527">
      <w:pPr>
        <w:rPr>
          <w:rFonts w:ascii="David" w:hAnsi="David"/>
          <w:bCs/>
          <w:sz w:val="28"/>
          <w:szCs w:val="28"/>
          <w:rtl/>
        </w:rPr>
      </w:pPr>
    </w:p>
    <w:p w14:paraId="2B6839BE" w14:textId="77777777" w:rsidR="001F0527" w:rsidRPr="00244341" w:rsidRDefault="001F0527" w:rsidP="001F0527">
      <w:pPr>
        <w:rPr>
          <w:rFonts w:ascii="David" w:hAnsi="David"/>
          <w:bCs/>
          <w:sz w:val="28"/>
          <w:szCs w:val="28"/>
          <w:rtl/>
        </w:rPr>
      </w:pPr>
      <w:r w:rsidRPr="00244341">
        <w:rPr>
          <w:rFonts w:ascii="David" w:hAnsi="David"/>
          <w:bCs/>
          <w:sz w:val="28"/>
          <w:szCs w:val="28"/>
          <w:rtl/>
        </w:rPr>
        <w:t>ה</w:t>
      </w:r>
      <w:bookmarkStart w:id="1" w:name="FirstAppellant"/>
      <w:r w:rsidRPr="00244341">
        <w:rPr>
          <w:rFonts w:ascii="David" w:hAnsi="David"/>
          <w:bCs/>
          <w:sz w:val="28"/>
          <w:szCs w:val="28"/>
          <w:rtl/>
        </w:rPr>
        <w:t>מאשימ</w:t>
      </w:r>
      <w:bookmarkEnd w:id="1"/>
      <w:r w:rsidRPr="00244341">
        <w:rPr>
          <w:rFonts w:ascii="David" w:hAnsi="David"/>
          <w:bCs/>
          <w:sz w:val="28"/>
          <w:szCs w:val="28"/>
          <w:rtl/>
        </w:rPr>
        <w:t>ה:</w:t>
      </w:r>
      <w:r w:rsidRPr="00244341">
        <w:rPr>
          <w:rFonts w:ascii="David" w:hAnsi="David"/>
          <w:bCs/>
          <w:sz w:val="28"/>
          <w:szCs w:val="28"/>
          <w:rtl/>
        </w:rPr>
        <w:tab/>
      </w:r>
      <w:r w:rsidRPr="00244341">
        <w:rPr>
          <w:rFonts w:ascii="David" w:hAnsi="David"/>
          <w:bCs/>
          <w:sz w:val="28"/>
          <w:szCs w:val="28"/>
          <w:rtl/>
        </w:rPr>
        <w:tab/>
      </w:r>
      <w:r w:rsidRPr="00244341">
        <w:rPr>
          <w:rFonts w:ascii="David" w:hAnsi="David"/>
          <w:bCs/>
          <w:sz w:val="28"/>
          <w:szCs w:val="28"/>
          <w:rtl/>
        </w:rPr>
        <w:tab/>
        <w:t>מדינת ישראל</w:t>
      </w:r>
    </w:p>
    <w:p w14:paraId="587BF85A" w14:textId="77777777" w:rsidR="001F0527" w:rsidRPr="00244341" w:rsidRDefault="001F0527" w:rsidP="001F0527">
      <w:pPr>
        <w:rPr>
          <w:rFonts w:ascii="David" w:hAnsi="David"/>
          <w:bCs/>
          <w:sz w:val="28"/>
          <w:szCs w:val="28"/>
          <w:rtl/>
        </w:rPr>
      </w:pPr>
      <w:r w:rsidRPr="00244341">
        <w:rPr>
          <w:rFonts w:ascii="David" w:hAnsi="David"/>
          <w:bCs/>
          <w:sz w:val="28"/>
          <w:szCs w:val="28"/>
          <w:rtl/>
        </w:rPr>
        <w:tab/>
      </w:r>
      <w:r w:rsidRPr="00244341">
        <w:rPr>
          <w:rFonts w:ascii="David" w:hAnsi="David"/>
          <w:bCs/>
          <w:sz w:val="28"/>
          <w:szCs w:val="28"/>
          <w:rtl/>
        </w:rPr>
        <w:tab/>
      </w:r>
      <w:r w:rsidRPr="00244341">
        <w:rPr>
          <w:rFonts w:ascii="David" w:hAnsi="David"/>
          <w:bCs/>
          <w:sz w:val="28"/>
          <w:szCs w:val="28"/>
          <w:rtl/>
        </w:rPr>
        <w:tab/>
      </w:r>
      <w:r w:rsidRPr="00244341">
        <w:rPr>
          <w:rFonts w:ascii="David" w:hAnsi="David"/>
          <w:bCs/>
          <w:sz w:val="28"/>
          <w:szCs w:val="28"/>
          <w:rtl/>
        </w:rPr>
        <w:tab/>
        <w:t>באמצעות פרקליטות מחוז מרכז</w:t>
      </w:r>
    </w:p>
    <w:p w14:paraId="26F375BB" w14:textId="77777777" w:rsidR="001F0527" w:rsidRPr="00244341" w:rsidRDefault="001F0527" w:rsidP="001F0527">
      <w:pPr>
        <w:rPr>
          <w:rFonts w:ascii="David" w:hAnsi="David"/>
          <w:bCs/>
          <w:sz w:val="28"/>
          <w:szCs w:val="28"/>
          <w:rtl/>
        </w:rPr>
      </w:pPr>
    </w:p>
    <w:p w14:paraId="64F84306" w14:textId="77777777" w:rsidR="001F0527" w:rsidRPr="00244341" w:rsidRDefault="001F0527" w:rsidP="001F0527">
      <w:pPr>
        <w:rPr>
          <w:rFonts w:ascii="David" w:hAnsi="David"/>
          <w:bCs/>
          <w:sz w:val="28"/>
          <w:szCs w:val="28"/>
          <w:rtl/>
        </w:rPr>
      </w:pPr>
      <w:r w:rsidRPr="00244341">
        <w:rPr>
          <w:rFonts w:ascii="David" w:hAnsi="David"/>
          <w:bCs/>
          <w:sz w:val="28"/>
          <w:szCs w:val="28"/>
          <w:rtl/>
        </w:rPr>
        <w:tab/>
      </w:r>
      <w:r w:rsidRPr="00244341">
        <w:rPr>
          <w:rFonts w:ascii="David" w:hAnsi="David"/>
          <w:bCs/>
          <w:sz w:val="28"/>
          <w:szCs w:val="28"/>
          <w:rtl/>
        </w:rPr>
        <w:tab/>
      </w:r>
      <w:r w:rsidRPr="00244341">
        <w:rPr>
          <w:rFonts w:ascii="David" w:hAnsi="David"/>
          <w:bCs/>
          <w:sz w:val="28"/>
          <w:szCs w:val="28"/>
          <w:rtl/>
        </w:rPr>
        <w:tab/>
      </w:r>
      <w:r w:rsidRPr="00244341">
        <w:rPr>
          <w:rFonts w:ascii="David" w:hAnsi="David"/>
          <w:bCs/>
          <w:sz w:val="28"/>
          <w:szCs w:val="28"/>
          <w:rtl/>
        </w:rPr>
        <w:tab/>
      </w:r>
      <w:r w:rsidRPr="00244341">
        <w:rPr>
          <w:rFonts w:ascii="David" w:hAnsi="David"/>
          <w:bCs/>
          <w:sz w:val="28"/>
          <w:szCs w:val="28"/>
          <w:rtl/>
        </w:rPr>
        <w:tab/>
      </w:r>
      <w:r w:rsidRPr="00244341">
        <w:rPr>
          <w:rFonts w:ascii="David" w:hAnsi="David"/>
          <w:bCs/>
          <w:sz w:val="28"/>
          <w:szCs w:val="28"/>
          <w:rtl/>
        </w:rPr>
        <w:tab/>
        <w:t>נ ג ד</w:t>
      </w:r>
    </w:p>
    <w:p w14:paraId="233030F2" w14:textId="77777777" w:rsidR="001F0527" w:rsidRPr="00244341" w:rsidRDefault="001F0527" w:rsidP="001F0527">
      <w:pPr>
        <w:rPr>
          <w:rFonts w:ascii="David" w:hAnsi="David"/>
          <w:bCs/>
          <w:sz w:val="28"/>
          <w:szCs w:val="28"/>
          <w:rtl/>
        </w:rPr>
      </w:pPr>
    </w:p>
    <w:p w14:paraId="0AD27FBF" w14:textId="77777777" w:rsidR="001F0527" w:rsidRPr="00244341" w:rsidRDefault="001F0527" w:rsidP="001F0527">
      <w:pPr>
        <w:rPr>
          <w:rFonts w:ascii="David" w:hAnsi="David"/>
          <w:bCs/>
          <w:sz w:val="28"/>
          <w:szCs w:val="28"/>
          <w:rtl/>
        </w:rPr>
      </w:pPr>
      <w:r w:rsidRPr="00244341">
        <w:rPr>
          <w:rFonts w:ascii="David" w:hAnsi="David"/>
          <w:bCs/>
          <w:sz w:val="28"/>
          <w:szCs w:val="28"/>
          <w:rtl/>
        </w:rPr>
        <w:t>הנאשם:</w:t>
      </w:r>
      <w:r w:rsidRPr="00244341">
        <w:rPr>
          <w:rFonts w:ascii="David" w:hAnsi="David"/>
          <w:bCs/>
          <w:sz w:val="28"/>
          <w:szCs w:val="28"/>
          <w:rtl/>
        </w:rPr>
        <w:tab/>
      </w:r>
      <w:r w:rsidRPr="00244341">
        <w:rPr>
          <w:rFonts w:ascii="David" w:hAnsi="David"/>
          <w:bCs/>
          <w:sz w:val="28"/>
          <w:szCs w:val="28"/>
          <w:rtl/>
        </w:rPr>
        <w:tab/>
      </w:r>
      <w:r w:rsidRPr="00244341">
        <w:rPr>
          <w:rFonts w:ascii="David" w:hAnsi="David"/>
          <w:bCs/>
          <w:sz w:val="28"/>
          <w:szCs w:val="28"/>
          <w:rtl/>
        </w:rPr>
        <w:tab/>
        <w:t xml:space="preserve">אליהו מאירוב </w:t>
      </w:r>
    </w:p>
    <w:p w14:paraId="487B6EF8" w14:textId="77777777" w:rsidR="001F0527" w:rsidRPr="00244341" w:rsidRDefault="001F0527" w:rsidP="001F0527">
      <w:pPr>
        <w:rPr>
          <w:rFonts w:ascii="David" w:hAnsi="David"/>
          <w:bCs/>
          <w:sz w:val="28"/>
          <w:szCs w:val="28"/>
          <w:rtl/>
        </w:rPr>
      </w:pPr>
    </w:p>
    <w:p w14:paraId="425CFCDB" w14:textId="77777777" w:rsidR="001F0527" w:rsidRPr="00244341" w:rsidRDefault="001F0527" w:rsidP="001F0527">
      <w:pPr>
        <w:rPr>
          <w:rFonts w:ascii="David" w:hAnsi="David"/>
          <w:b/>
          <w:sz w:val="28"/>
          <w:szCs w:val="28"/>
          <w:rtl/>
        </w:rPr>
      </w:pPr>
      <w:bookmarkStart w:id="2" w:name="FirstLawyer"/>
      <w:r w:rsidRPr="00244341">
        <w:rPr>
          <w:rFonts w:ascii="David" w:hAnsi="David"/>
          <w:b/>
          <w:sz w:val="28"/>
          <w:szCs w:val="28"/>
          <w:rtl/>
        </w:rPr>
        <w:t>בשם</w:t>
      </w:r>
      <w:bookmarkEnd w:id="2"/>
      <w:r w:rsidRPr="00244341">
        <w:rPr>
          <w:rFonts w:ascii="David" w:hAnsi="David"/>
          <w:b/>
          <w:sz w:val="28"/>
          <w:szCs w:val="28"/>
          <w:rtl/>
        </w:rPr>
        <w:t xml:space="preserve"> המאשימה:</w:t>
      </w:r>
      <w:r w:rsidRPr="00244341">
        <w:rPr>
          <w:rFonts w:ascii="David" w:hAnsi="David"/>
          <w:b/>
          <w:sz w:val="28"/>
          <w:szCs w:val="28"/>
          <w:rtl/>
        </w:rPr>
        <w:tab/>
      </w:r>
      <w:r w:rsidRPr="00244341">
        <w:rPr>
          <w:rFonts w:ascii="David" w:hAnsi="David"/>
          <w:b/>
          <w:sz w:val="28"/>
          <w:szCs w:val="28"/>
          <w:rtl/>
        </w:rPr>
        <w:tab/>
        <w:t>עו"ד הילה כהן קדוש</w:t>
      </w:r>
    </w:p>
    <w:p w14:paraId="045D3275" w14:textId="77777777" w:rsidR="001F0527" w:rsidRPr="00244341" w:rsidRDefault="001F0527" w:rsidP="001F0527">
      <w:pPr>
        <w:rPr>
          <w:rFonts w:ascii="David" w:hAnsi="David"/>
          <w:b/>
          <w:sz w:val="28"/>
          <w:szCs w:val="28"/>
          <w:rtl/>
        </w:rPr>
      </w:pPr>
      <w:r w:rsidRPr="00244341">
        <w:rPr>
          <w:rFonts w:ascii="David" w:hAnsi="David"/>
          <w:b/>
          <w:sz w:val="28"/>
          <w:szCs w:val="28"/>
          <w:rtl/>
        </w:rPr>
        <w:t>בשם הנאשם:</w:t>
      </w:r>
      <w:r w:rsidRPr="00244341">
        <w:rPr>
          <w:rFonts w:ascii="David" w:hAnsi="David"/>
          <w:b/>
          <w:sz w:val="28"/>
          <w:szCs w:val="28"/>
          <w:rtl/>
        </w:rPr>
        <w:tab/>
      </w:r>
      <w:r w:rsidRPr="00244341">
        <w:rPr>
          <w:rFonts w:ascii="David" w:hAnsi="David"/>
          <w:b/>
          <w:sz w:val="28"/>
          <w:szCs w:val="28"/>
          <w:rtl/>
        </w:rPr>
        <w:tab/>
      </w:r>
      <w:r w:rsidRPr="00244341">
        <w:rPr>
          <w:rFonts w:ascii="David" w:hAnsi="David"/>
          <w:b/>
          <w:sz w:val="28"/>
          <w:szCs w:val="28"/>
          <w:rtl/>
        </w:rPr>
        <w:tab/>
        <w:t>עו"ד אילן חכם</w:t>
      </w:r>
    </w:p>
    <w:p w14:paraId="06655E44" w14:textId="77777777" w:rsidR="001F0527" w:rsidRPr="00244341" w:rsidRDefault="001F0527" w:rsidP="001F0527">
      <w:pPr>
        <w:spacing w:line="360" w:lineRule="auto"/>
        <w:rPr>
          <w:rFonts w:ascii="David" w:hAnsi="David"/>
          <w:bCs/>
          <w:sz w:val="28"/>
          <w:szCs w:val="28"/>
          <w:rtl/>
        </w:rPr>
      </w:pPr>
    </w:p>
    <w:p w14:paraId="79DE0D2C" w14:textId="77777777" w:rsidR="00CA561B" w:rsidRDefault="00CA561B" w:rsidP="00E36C2E">
      <w:pPr>
        <w:spacing w:line="360" w:lineRule="auto"/>
        <w:jc w:val="center"/>
        <w:rPr>
          <w:rFonts w:ascii="David" w:hAnsi="David"/>
          <w:sz w:val="28"/>
          <w:szCs w:val="28"/>
          <w:rtl/>
        </w:rPr>
      </w:pPr>
      <w:bookmarkStart w:id="3" w:name="Links_Kitvei_Start"/>
    </w:p>
    <w:p w14:paraId="56AC5335" w14:textId="77777777" w:rsidR="00CA561B" w:rsidRPr="00CA561B" w:rsidRDefault="00CA561B" w:rsidP="00CA561B">
      <w:pPr>
        <w:spacing w:after="120" w:line="240" w:lineRule="exact"/>
        <w:ind w:left="283" w:hanging="283"/>
        <w:jc w:val="both"/>
        <w:rPr>
          <w:rFonts w:ascii="FrankRuehl" w:hAnsi="FrankRuehl" w:cs="FrankRuehl"/>
          <w:rtl/>
        </w:rPr>
      </w:pPr>
    </w:p>
    <w:bookmarkEnd w:id="3"/>
    <w:p w14:paraId="2C010CC5" w14:textId="77777777" w:rsidR="00CA561B" w:rsidRPr="00CA561B" w:rsidRDefault="00CA561B" w:rsidP="00CA561B">
      <w:pPr>
        <w:spacing w:after="120" w:line="240" w:lineRule="exact"/>
        <w:ind w:left="283" w:hanging="283"/>
        <w:jc w:val="both"/>
        <w:rPr>
          <w:rStyle w:val="Hyperlink"/>
          <w:rFonts w:ascii="FrankRuehl" w:hAnsi="FrankRuehl" w:cs="FrankRuehl"/>
          <w:u w:val="none"/>
          <w:rtl/>
        </w:rPr>
      </w:pPr>
      <w:r w:rsidRPr="00CA561B">
        <w:rPr>
          <w:rFonts w:ascii="FrankRuehl" w:hAnsi="FrankRuehl" w:cs="FrankRuehl"/>
          <w:rtl/>
        </w:rPr>
        <w:t>כתבי עת:</w:t>
      </w:r>
      <w:r w:rsidRPr="00CA561B">
        <w:rPr>
          <w:rFonts w:ascii="FrankRuehl" w:hAnsi="FrankRuehl" w:cs="FrankRuehl"/>
          <w:color w:val="0000FF"/>
          <w:rtl/>
        </w:rPr>
        <w:fldChar w:fldCharType="begin"/>
      </w:r>
      <w:r w:rsidRPr="00CA561B">
        <w:rPr>
          <w:rFonts w:ascii="FrankRuehl" w:hAnsi="FrankRuehl" w:cs="FrankRuehl"/>
          <w:color w:val="0000FF"/>
          <w:rtl/>
        </w:rPr>
        <w:instrText xml:space="preserve"> </w:instrText>
      </w:r>
      <w:r w:rsidRPr="00CA561B">
        <w:rPr>
          <w:rFonts w:ascii="FrankRuehl" w:hAnsi="FrankRuehl" w:cs="FrankRuehl"/>
          <w:color w:val="0000FF"/>
        </w:rPr>
        <w:instrText xml:space="preserve">HYPERLINK </w:instrText>
      </w:r>
      <w:r w:rsidRPr="00CA561B">
        <w:rPr>
          <w:rFonts w:ascii="FrankRuehl" w:hAnsi="FrankRuehl" w:cs="FrankRuehl"/>
          <w:color w:val="0000FF"/>
          <w:rtl/>
        </w:rPr>
        <w:instrText>"</w:instrText>
      </w:r>
      <w:r w:rsidRPr="00CA561B">
        <w:rPr>
          <w:rFonts w:ascii="FrankRuehl" w:hAnsi="FrankRuehl" w:cs="FrankRuehl"/>
          <w:color w:val="0000FF"/>
        </w:rPr>
        <w:instrText>http://www.nevo.co.il/safrut/book/974"</w:instrText>
      </w:r>
      <w:r w:rsidRPr="00CA561B">
        <w:rPr>
          <w:rFonts w:ascii="FrankRuehl" w:hAnsi="FrankRuehl" w:cs="FrankRuehl"/>
          <w:color w:val="0000FF"/>
          <w:rtl/>
        </w:rPr>
        <w:instrText xml:space="preserve"> </w:instrText>
      </w:r>
      <w:r w:rsidRPr="00CA561B">
        <w:rPr>
          <w:rFonts w:ascii="FrankRuehl" w:hAnsi="FrankRuehl" w:cs="FrankRuehl"/>
          <w:color w:val="0000FF"/>
          <w:rtl/>
        </w:rPr>
      </w:r>
      <w:r w:rsidRPr="00CA561B">
        <w:rPr>
          <w:rFonts w:ascii="FrankRuehl" w:hAnsi="FrankRuehl" w:cs="FrankRuehl"/>
          <w:color w:val="0000FF"/>
          <w:rtl/>
        </w:rPr>
        <w:fldChar w:fldCharType="separate"/>
      </w:r>
    </w:p>
    <w:p w14:paraId="3F53A65A" w14:textId="77777777" w:rsidR="00CA561B" w:rsidRPr="00CA561B" w:rsidRDefault="00CA561B" w:rsidP="00CA561B">
      <w:pPr>
        <w:spacing w:after="120" w:line="240" w:lineRule="exact"/>
        <w:ind w:left="283" w:hanging="283"/>
        <w:jc w:val="both"/>
        <w:rPr>
          <w:rFonts w:ascii="FrankRuehl" w:hAnsi="FrankRuehl" w:cs="FrankRuehl"/>
          <w:rtl/>
        </w:rPr>
      </w:pPr>
      <w:r w:rsidRPr="00CA561B">
        <w:rPr>
          <w:rStyle w:val="Hyperlink"/>
          <w:rFonts w:ascii="FrankRuehl" w:hAnsi="FrankRuehl" w:cs="FrankRuehl"/>
          <w:u w:val="none"/>
          <w:rtl/>
        </w:rPr>
        <w:t>מרדכי בן דרור, "בית המשפט העליון - מבנה חדש והערכות חדשה", המשפט, א (תשנ"ג) 15</w:t>
      </w:r>
      <w:r w:rsidRPr="00CA561B">
        <w:rPr>
          <w:rFonts w:ascii="FrankRuehl" w:hAnsi="FrankRuehl" w:cs="FrankRuehl"/>
          <w:color w:val="0000FF"/>
          <w:rtl/>
        </w:rPr>
        <w:fldChar w:fldCharType="end"/>
      </w:r>
    </w:p>
    <w:p w14:paraId="07219ACC" w14:textId="77777777" w:rsidR="00CA561B" w:rsidRDefault="00CA561B" w:rsidP="00CA561B">
      <w:pPr>
        <w:spacing w:line="360" w:lineRule="auto"/>
        <w:jc w:val="center"/>
        <w:rPr>
          <w:rFonts w:ascii="David" w:hAnsi="David"/>
          <w:sz w:val="28"/>
          <w:szCs w:val="28"/>
          <w:rtl/>
        </w:rPr>
      </w:pPr>
      <w:bookmarkStart w:id="4" w:name="Links_Kitvei_End"/>
      <w:bookmarkStart w:id="5" w:name="LawTable"/>
      <w:bookmarkEnd w:id="4"/>
      <w:bookmarkEnd w:id="5"/>
    </w:p>
    <w:p w14:paraId="2F3C3E41" w14:textId="77777777" w:rsidR="00CA561B" w:rsidRPr="00CA561B" w:rsidRDefault="00CA561B" w:rsidP="00CA561B">
      <w:pPr>
        <w:spacing w:before="120" w:after="120" w:line="240" w:lineRule="exact"/>
        <w:ind w:left="283" w:hanging="283"/>
        <w:jc w:val="both"/>
        <w:rPr>
          <w:rFonts w:ascii="FrankRuehl" w:hAnsi="FrankRuehl" w:cs="FrankRuehl"/>
          <w:rtl/>
        </w:rPr>
      </w:pPr>
    </w:p>
    <w:p w14:paraId="352D1BA8" w14:textId="77777777" w:rsidR="00CA561B" w:rsidRPr="00CA561B" w:rsidRDefault="00CA561B" w:rsidP="00CA561B">
      <w:pPr>
        <w:spacing w:before="120" w:after="120" w:line="240" w:lineRule="exact"/>
        <w:ind w:left="283" w:hanging="283"/>
        <w:jc w:val="both"/>
        <w:rPr>
          <w:rFonts w:ascii="FrankRuehl" w:hAnsi="FrankRuehl" w:cs="FrankRuehl"/>
          <w:rtl/>
        </w:rPr>
      </w:pPr>
    </w:p>
    <w:p w14:paraId="1E8ABFEB" w14:textId="77777777" w:rsidR="00CA561B" w:rsidRPr="00CA561B" w:rsidRDefault="00CA561B" w:rsidP="00CA561B">
      <w:pPr>
        <w:spacing w:before="120" w:after="120" w:line="240" w:lineRule="exact"/>
        <w:ind w:left="283" w:hanging="283"/>
        <w:jc w:val="both"/>
        <w:rPr>
          <w:rFonts w:ascii="FrankRuehl" w:hAnsi="FrankRuehl" w:cs="FrankRuehl"/>
          <w:rtl/>
        </w:rPr>
      </w:pPr>
      <w:r w:rsidRPr="00CA561B">
        <w:rPr>
          <w:rFonts w:ascii="FrankRuehl" w:hAnsi="FrankRuehl" w:cs="FrankRuehl"/>
          <w:rtl/>
        </w:rPr>
        <w:t xml:space="preserve">חקיקה שאוזכרה: </w:t>
      </w:r>
    </w:p>
    <w:p w14:paraId="4BF16393" w14:textId="77777777" w:rsidR="00CA561B" w:rsidRPr="00CA561B" w:rsidRDefault="00CA561B" w:rsidP="00CA561B">
      <w:pPr>
        <w:spacing w:before="120" w:after="120" w:line="240" w:lineRule="exact"/>
        <w:ind w:left="283" w:hanging="283"/>
        <w:jc w:val="both"/>
        <w:rPr>
          <w:rFonts w:ascii="FrankRuehl" w:hAnsi="FrankRuehl" w:cs="FrankRuehl"/>
          <w:rtl/>
        </w:rPr>
      </w:pPr>
      <w:hyperlink r:id="rId6" w:history="1">
        <w:r w:rsidRPr="00CA561B">
          <w:rPr>
            <w:rFonts w:ascii="FrankRuehl" w:hAnsi="FrankRuehl" w:cs="FrankRuehl"/>
            <w:color w:val="0000FF"/>
            <w:rtl/>
          </w:rPr>
          <w:t>פקודת הסמים המסוכנים [נוסח חדש], תשל"ג-1973</w:t>
        </w:r>
      </w:hyperlink>
      <w:r w:rsidRPr="00CA561B">
        <w:rPr>
          <w:rFonts w:ascii="FrankRuehl" w:hAnsi="FrankRuehl" w:cs="FrankRuehl"/>
          <w:rtl/>
        </w:rPr>
        <w:t xml:space="preserve">: סע'  </w:t>
      </w:r>
      <w:hyperlink r:id="rId7" w:history="1">
        <w:r w:rsidRPr="00CA561B">
          <w:rPr>
            <w:rFonts w:ascii="FrankRuehl" w:hAnsi="FrankRuehl" w:cs="FrankRuehl"/>
            <w:color w:val="0000FF"/>
            <w:rtl/>
          </w:rPr>
          <w:t>7(א)</w:t>
        </w:r>
      </w:hyperlink>
      <w:r w:rsidRPr="00CA561B">
        <w:rPr>
          <w:rFonts w:ascii="FrankRuehl" w:hAnsi="FrankRuehl" w:cs="FrankRuehl"/>
          <w:rtl/>
        </w:rPr>
        <w:t xml:space="preserve">, </w:t>
      </w:r>
      <w:hyperlink r:id="rId8" w:history="1">
        <w:r w:rsidRPr="00CA561B">
          <w:rPr>
            <w:rFonts w:ascii="FrankRuehl" w:hAnsi="FrankRuehl" w:cs="FrankRuehl"/>
            <w:color w:val="0000FF"/>
            <w:rtl/>
          </w:rPr>
          <w:t>7(ג)</w:t>
        </w:r>
      </w:hyperlink>
    </w:p>
    <w:p w14:paraId="0685EA01" w14:textId="77777777" w:rsidR="00CA561B" w:rsidRPr="00CA561B" w:rsidRDefault="00CA561B" w:rsidP="00CA561B">
      <w:pPr>
        <w:spacing w:before="120" w:after="120" w:line="240" w:lineRule="exact"/>
        <w:ind w:left="283" w:hanging="283"/>
        <w:jc w:val="both"/>
        <w:rPr>
          <w:rFonts w:ascii="FrankRuehl" w:hAnsi="FrankRuehl" w:cs="FrankRuehl"/>
          <w:rtl/>
        </w:rPr>
      </w:pPr>
      <w:hyperlink r:id="rId9" w:history="1">
        <w:r w:rsidRPr="00CA561B">
          <w:rPr>
            <w:rFonts w:ascii="FrankRuehl" w:hAnsi="FrankRuehl" w:cs="FrankRuehl"/>
            <w:color w:val="0000FF"/>
            <w:rtl/>
          </w:rPr>
          <w:t>חוק העונשין, תשל"ז-1977</w:t>
        </w:r>
      </w:hyperlink>
    </w:p>
    <w:p w14:paraId="5A6ED58B" w14:textId="77777777" w:rsidR="00CA561B" w:rsidRPr="00CA561B" w:rsidRDefault="00CA561B" w:rsidP="00CA561B">
      <w:pPr>
        <w:spacing w:line="360" w:lineRule="auto"/>
        <w:jc w:val="center"/>
        <w:rPr>
          <w:rFonts w:ascii="David" w:hAnsi="David"/>
          <w:sz w:val="28"/>
          <w:szCs w:val="28"/>
          <w:rtl/>
        </w:rPr>
      </w:pPr>
      <w:bookmarkStart w:id="6" w:name="LawTable_End"/>
      <w:bookmarkEnd w:id="6"/>
    </w:p>
    <w:p w14:paraId="690323A3" w14:textId="77777777" w:rsidR="00244341" w:rsidRPr="00CA561B" w:rsidRDefault="00244341" w:rsidP="00E36C2E">
      <w:pPr>
        <w:spacing w:line="360" w:lineRule="auto"/>
        <w:jc w:val="center"/>
        <w:rPr>
          <w:rFonts w:ascii="David" w:hAnsi="David"/>
          <w:sz w:val="28"/>
          <w:szCs w:val="28"/>
          <w:rtl/>
        </w:rPr>
      </w:pPr>
    </w:p>
    <w:p w14:paraId="387B24DE" w14:textId="77777777" w:rsidR="00244341" w:rsidRPr="00244341" w:rsidRDefault="00244341" w:rsidP="00244341">
      <w:pPr>
        <w:spacing w:line="360" w:lineRule="auto"/>
        <w:jc w:val="center"/>
        <w:rPr>
          <w:rFonts w:ascii="David" w:hAnsi="David"/>
          <w:bCs/>
          <w:sz w:val="28"/>
          <w:szCs w:val="28"/>
          <w:u w:val="single"/>
          <w:rtl/>
        </w:rPr>
      </w:pPr>
      <w:bookmarkStart w:id="7" w:name="PsakDin"/>
      <w:bookmarkEnd w:id="0"/>
      <w:r w:rsidRPr="00244341">
        <w:rPr>
          <w:rFonts w:ascii="David" w:hAnsi="David"/>
          <w:bCs/>
          <w:sz w:val="28"/>
          <w:szCs w:val="28"/>
          <w:u w:val="single"/>
          <w:rtl/>
        </w:rPr>
        <w:t>גזר דין</w:t>
      </w:r>
    </w:p>
    <w:bookmarkEnd w:id="7"/>
    <w:p w14:paraId="67422DC4" w14:textId="77777777" w:rsidR="001F0527" w:rsidRPr="0059227B" w:rsidRDefault="001F0527" w:rsidP="001F0527">
      <w:pPr>
        <w:spacing w:line="360" w:lineRule="auto"/>
        <w:jc w:val="both"/>
        <w:rPr>
          <w:rFonts w:ascii="FrankRuehl" w:eastAsia="Calibri" w:hAnsi="FrankRuehl" w:cs="FrankRuehl"/>
          <w:sz w:val="28"/>
          <w:szCs w:val="28"/>
          <w:rtl/>
        </w:rPr>
      </w:pPr>
    </w:p>
    <w:p w14:paraId="70E29F3A" w14:textId="77777777" w:rsidR="001F0527" w:rsidRPr="0059227B" w:rsidRDefault="001F0527" w:rsidP="001F0527">
      <w:pPr>
        <w:spacing w:line="360" w:lineRule="auto"/>
        <w:jc w:val="both"/>
        <w:rPr>
          <w:rFonts w:ascii="FrankRuehl" w:eastAsia="Calibri" w:hAnsi="FrankRuehl" w:cs="FrankRuehl"/>
          <w:sz w:val="28"/>
          <w:szCs w:val="28"/>
          <w:rtl/>
        </w:rPr>
      </w:pPr>
      <w:r w:rsidRPr="0059227B">
        <w:rPr>
          <w:rFonts w:ascii="FrankRuehl" w:eastAsia="Calibri" w:hAnsi="FrankRuehl" w:cs="FrankRuehl"/>
          <w:sz w:val="28"/>
          <w:szCs w:val="28"/>
          <w:rtl/>
        </w:rPr>
        <w:t>1.</w:t>
      </w:r>
      <w:r w:rsidRPr="0059227B">
        <w:rPr>
          <w:rFonts w:ascii="FrankRuehl" w:eastAsia="Calibri" w:hAnsi="FrankRuehl" w:cs="FrankRuehl"/>
          <w:sz w:val="28"/>
          <w:szCs w:val="28"/>
          <w:rtl/>
        </w:rPr>
        <w:tab/>
      </w:r>
      <w:bookmarkStart w:id="8" w:name="ABSTRACT_START"/>
      <w:bookmarkEnd w:id="8"/>
      <w:r w:rsidRPr="0059227B">
        <w:rPr>
          <w:rFonts w:ascii="FrankRuehl" w:eastAsia="Calibri" w:hAnsi="FrankRuehl" w:cs="FrankRuehl"/>
          <w:sz w:val="28"/>
          <w:szCs w:val="28"/>
          <w:rtl/>
        </w:rPr>
        <w:t>הנאשם הורשע בהתאם להודאתו ב</w:t>
      </w:r>
      <w:r w:rsidRPr="0059227B">
        <w:rPr>
          <w:rFonts w:ascii="FrankRuehl" w:eastAsia="Calibri" w:hAnsi="FrankRuehl" w:cs="Miriam"/>
          <w:b/>
          <w:sz w:val="28"/>
          <w:rtl/>
        </w:rPr>
        <w:t>החזקת סם שלא לצריכה עצמית</w:t>
      </w:r>
      <w:r w:rsidRPr="0059227B">
        <w:rPr>
          <w:rFonts w:ascii="FrankRuehl" w:eastAsia="Calibri" w:hAnsi="FrankRuehl" w:cs="FrankRuehl"/>
          <w:sz w:val="28"/>
          <w:szCs w:val="28"/>
          <w:rtl/>
        </w:rPr>
        <w:t xml:space="preserve">, לפי </w:t>
      </w:r>
      <w:hyperlink r:id="rId10" w:history="1">
        <w:r w:rsidR="00A90839" w:rsidRPr="00A90839">
          <w:rPr>
            <w:rStyle w:val="Hyperlink"/>
            <w:rFonts w:ascii="FrankRuehl" w:eastAsia="Calibri" w:hAnsi="FrankRuehl" w:cs="FrankRuehl"/>
            <w:sz w:val="28"/>
            <w:szCs w:val="28"/>
            <w:rtl/>
          </w:rPr>
          <w:t>סעיפים 7(א)</w:t>
        </w:r>
      </w:hyperlink>
      <w:r w:rsidRPr="0059227B">
        <w:rPr>
          <w:rFonts w:ascii="FrankRuehl" w:eastAsia="Calibri" w:hAnsi="FrankRuehl" w:cs="FrankRuehl"/>
          <w:sz w:val="28"/>
          <w:szCs w:val="28"/>
          <w:rtl/>
        </w:rPr>
        <w:t xml:space="preserve"> ו-</w:t>
      </w:r>
      <w:hyperlink r:id="rId11" w:history="1">
        <w:r w:rsidR="00A90839" w:rsidRPr="00A90839">
          <w:rPr>
            <w:rStyle w:val="Hyperlink"/>
            <w:rFonts w:ascii="FrankRuehl" w:eastAsia="Calibri" w:hAnsi="FrankRuehl" w:cs="FrankRuehl"/>
            <w:sz w:val="28"/>
            <w:szCs w:val="28"/>
            <w:rtl/>
          </w:rPr>
          <w:t>7(ג)</w:t>
        </w:r>
      </w:hyperlink>
      <w:r w:rsidRPr="0059227B">
        <w:rPr>
          <w:rFonts w:ascii="FrankRuehl" w:eastAsia="Calibri" w:hAnsi="FrankRuehl" w:cs="FrankRuehl"/>
          <w:sz w:val="28"/>
          <w:szCs w:val="28"/>
          <w:rtl/>
        </w:rPr>
        <w:t xml:space="preserve"> רישא ל</w:t>
      </w:r>
      <w:hyperlink r:id="rId12" w:history="1">
        <w:r w:rsidR="00244341" w:rsidRPr="00244341">
          <w:rPr>
            <w:rFonts w:ascii="FrankRuehl" w:eastAsia="Calibri" w:hAnsi="FrankRuehl" w:cs="FrankRuehl"/>
            <w:color w:val="0000FF"/>
            <w:sz w:val="28"/>
            <w:szCs w:val="28"/>
            <w:u w:val="single"/>
            <w:rtl/>
          </w:rPr>
          <w:t>פקודת הסמים המסוכנים</w:t>
        </w:r>
      </w:hyperlink>
      <w:r w:rsidRPr="0059227B">
        <w:rPr>
          <w:rFonts w:ascii="FrankRuehl" w:eastAsia="Calibri" w:hAnsi="FrankRuehl" w:cs="FrankRuehl"/>
          <w:sz w:val="28"/>
          <w:szCs w:val="28"/>
          <w:rtl/>
        </w:rPr>
        <w:t xml:space="preserve"> [נוסח חדש], תשל"ג-1973 (להלן: </w:t>
      </w:r>
      <w:r w:rsidRPr="0059227B">
        <w:rPr>
          <w:rFonts w:ascii="FrankRuehl" w:eastAsia="Calibri" w:hAnsi="FrankRuehl" w:cs="Miriam"/>
          <w:b/>
          <w:sz w:val="28"/>
          <w:rtl/>
        </w:rPr>
        <w:t>פקודת הסמים</w:t>
      </w:r>
      <w:r w:rsidRPr="0059227B">
        <w:rPr>
          <w:rFonts w:ascii="FrankRuehl" w:eastAsia="Calibri" w:hAnsi="FrankRuehl" w:cs="FrankRuehl"/>
          <w:sz w:val="28"/>
          <w:szCs w:val="28"/>
          <w:rtl/>
        </w:rPr>
        <w:t xml:space="preserve">), והופנה לקבלת תסקיר מבחן, שלאחריו טענו הצדדים לעונש. מכתב האישום המתוקן עולה כי ביום 17.12.18 שכר הנאשם דירה בנתניה. ביום 14.1.20 החזיק הנאשם בדירה סמים מסוכנים כמפורט להלן: (-) 1.8 ק"ג סם מסוג קנבוס, אשר היה מחולק בשקיות שהוסלקו במקומות שונים בדירה; (-) עשרות גרמים של סם מסוג קוקאין, אשר היה מחולק בשקיות שהוסלקו במקומות שונים בדירה; (-) 8.5 מ"ל סם מסוג </w:t>
      </w:r>
      <w:r w:rsidRPr="0059227B">
        <w:rPr>
          <w:rFonts w:ascii="FrankRuehl" w:eastAsia="Calibri" w:hAnsi="FrankRuehl" w:cs="FrankRuehl"/>
          <w:sz w:val="22"/>
          <w:szCs w:val="22"/>
        </w:rPr>
        <w:t>DELTA9-TETRAHYDROCANNABINOL</w:t>
      </w:r>
      <w:r w:rsidRPr="0059227B">
        <w:rPr>
          <w:rFonts w:ascii="FrankRuehl" w:eastAsia="Calibri" w:hAnsi="FrankRuehl" w:cs="FrankRuehl"/>
          <w:rtl/>
        </w:rPr>
        <w:t xml:space="preserve"> </w:t>
      </w:r>
      <w:r w:rsidRPr="0059227B">
        <w:rPr>
          <w:rFonts w:ascii="FrankRuehl" w:eastAsia="Calibri" w:hAnsi="FrankRuehl" w:cs="FrankRuehl"/>
          <w:sz w:val="28"/>
          <w:szCs w:val="28"/>
          <w:rtl/>
        </w:rPr>
        <w:lastRenderedPageBreak/>
        <w:t xml:space="preserve">נוזלי, שחולק לבקבוקים אשר הוסלקו במקומות שונים בדירה; (-) 7 יחידות של סם מסוג </w:t>
      </w:r>
      <w:r w:rsidRPr="0059227B">
        <w:rPr>
          <w:rFonts w:ascii="FrankRuehl" w:eastAsia="Calibri" w:hAnsi="FrankRuehl" w:cs="FrankRuehl"/>
          <w:sz w:val="22"/>
          <w:szCs w:val="22"/>
        </w:rPr>
        <w:t>FENTANYL</w:t>
      </w:r>
      <w:r w:rsidRPr="0059227B">
        <w:rPr>
          <w:rFonts w:ascii="FrankRuehl" w:eastAsia="Calibri" w:hAnsi="FrankRuehl" w:cs="FrankRuehl"/>
          <w:sz w:val="28"/>
          <w:szCs w:val="28"/>
          <w:rtl/>
        </w:rPr>
        <w:t>, אשר הוסלקו בסלון הדירה.</w:t>
      </w:r>
    </w:p>
    <w:p w14:paraId="41036AE8" w14:textId="77777777" w:rsidR="001F0527" w:rsidRPr="0059227B" w:rsidRDefault="001F0527" w:rsidP="001F0527">
      <w:pPr>
        <w:spacing w:line="360" w:lineRule="auto"/>
        <w:jc w:val="both"/>
        <w:rPr>
          <w:rFonts w:ascii="FrankRuehl" w:eastAsia="Calibri" w:hAnsi="FrankRuehl" w:cs="FrankRuehl"/>
          <w:sz w:val="28"/>
          <w:szCs w:val="28"/>
          <w:rtl/>
        </w:rPr>
      </w:pPr>
      <w:bookmarkStart w:id="9" w:name="ABSTRACT_END"/>
      <w:bookmarkEnd w:id="9"/>
    </w:p>
    <w:p w14:paraId="3B29236B" w14:textId="77777777" w:rsidR="001F0527" w:rsidRPr="0059227B" w:rsidRDefault="001F0527" w:rsidP="001F0527">
      <w:pPr>
        <w:spacing w:line="360" w:lineRule="auto"/>
        <w:jc w:val="both"/>
        <w:rPr>
          <w:rFonts w:ascii="FrankRuehl" w:eastAsia="Calibri" w:hAnsi="FrankRuehl" w:cs="Miriam"/>
          <w:b/>
          <w:sz w:val="28"/>
          <w:rtl/>
        </w:rPr>
      </w:pPr>
      <w:r w:rsidRPr="0059227B">
        <w:rPr>
          <w:rFonts w:ascii="FrankRuehl" w:eastAsia="Calibri" w:hAnsi="FrankRuehl" w:cs="Miriam"/>
          <w:b/>
          <w:sz w:val="28"/>
          <w:rtl/>
        </w:rPr>
        <w:t>עיקרי תסקיר המבחן</w:t>
      </w:r>
    </w:p>
    <w:p w14:paraId="3440913F" w14:textId="77777777" w:rsidR="001F0527" w:rsidRPr="0059227B" w:rsidRDefault="001F0527" w:rsidP="001F0527">
      <w:pPr>
        <w:spacing w:line="360" w:lineRule="auto"/>
        <w:jc w:val="both"/>
        <w:rPr>
          <w:rFonts w:ascii="FrankRuehl" w:eastAsia="Calibri" w:hAnsi="FrankRuehl" w:cs="Miriam"/>
          <w:b/>
          <w:sz w:val="28"/>
          <w:rtl/>
        </w:rPr>
      </w:pPr>
    </w:p>
    <w:p w14:paraId="2C10DB68" w14:textId="77777777" w:rsidR="001F0527" w:rsidRPr="0059227B" w:rsidRDefault="001F0527" w:rsidP="001F0527">
      <w:pPr>
        <w:spacing w:line="360" w:lineRule="auto"/>
        <w:jc w:val="both"/>
        <w:rPr>
          <w:rFonts w:ascii="FrankRuehl" w:eastAsia="Calibri" w:hAnsi="FrankRuehl" w:cs="FrankRuehl"/>
          <w:sz w:val="28"/>
          <w:szCs w:val="28"/>
          <w:rtl/>
        </w:rPr>
      </w:pPr>
      <w:r w:rsidRPr="0059227B">
        <w:rPr>
          <w:rFonts w:ascii="FrankRuehl" w:eastAsia="Calibri" w:hAnsi="FrankRuehl" w:cs="FrankRuehl"/>
          <w:sz w:val="28"/>
          <w:szCs w:val="28"/>
          <w:rtl/>
        </w:rPr>
        <w:t>2.</w:t>
      </w:r>
      <w:r w:rsidRPr="0059227B">
        <w:rPr>
          <w:rFonts w:ascii="FrankRuehl" w:eastAsia="Calibri" w:hAnsi="FrankRuehl" w:cs="FrankRuehl"/>
          <w:sz w:val="28"/>
          <w:szCs w:val="28"/>
          <w:rtl/>
        </w:rPr>
        <w:tab/>
        <w:t>קצינת המבחן עמדה על נסיבותיו של הנאשם: בן 58, נשוי ואב לשלושה, איננו עובד בשל בעיות בריאותיות, מתגורר בשכירות עם רעייתו וילדיו. לדבריו, סיים 8 שנות לימוד בארץ מוצאו, שירת שירות צבאי חלקי, ממנו שוחרר על רקע של עבירות התנהגות ובעיות סמים, לאחר שריצה 8 חודשי מאסר בכלא צבאי. הנאשם החל להשתמש בסמים בגיל 16, ובהמשך התמכר לסמים קשים. בגיל 30, לאחר שחרורו מאחד ממאסריו, השתלב במרכז גמילה פרטי, שלאחריו – כך לטענת הנאשם, נמנע מצריכת סמים משך יותר מעשרים שנה. הנאשם סיפר כי לפני כשנתיים חלה נסיגה במצבו על רקע כאבים פיזיים מהם סבל, והוא שב לשימוש אינטנסיבי בסמים. הוא סובל מבעיות בריאותיות מגוונות, מוכר על-ידי המוסד לביטוח לאומי, ומתקיים מקצבת נכות. כן נאלץ להתמודד עם מצב כלכלי קשה, בגינו אינו רוכש תרופות להן הוא זקוק. לחובת הנאשם גיליון רישום פלילי מכביד, 17 הרשעות בין השנים 2016-1987, מרביתן בעבירות רכוש וסמים.</w:t>
      </w:r>
    </w:p>
    <w:p w14:paraId="1DBDDD21" w14:textId="77777777" w:rsidR="001F0527" w:rsidRPr="0059227B" w:rsidRDefault="001F0527" w:rsidP="001F0527">
      <w:pPr>
        <w:spacing w:line="360" w:lineRule="auto"/>
        <w:jc w:val="both"/>
        <w:rPr>
          <w:rFonts w:ascii="FrankRuehl" w:eastAsia="Calibri" w:hAnsi="FrankRuehl" w:cs="FrankRuehl"/>
          <w:sz w:val="28"/>
          <w:szCs w:val="28"/>
          <w:rtl/>
        </w:rPr>
      </w:pPr>
    </w:p>
    <w:p w14:paraId="17D9053F" w14:textId="77777777" w:rsidR="001F0527" w:rsidRPr="0059227B" w:rsidRDefault="001F0527" w:rsidP="001F0527">
      <w:pPr>
        <w:spacing w:line="360" w:lineRule="auto"/>
        <w:jc w:val="both"/>
        <w:rPr>
          <w:rFonts w:ascii="FrankRuehl" w:eastAsia="Calibri" w:hAnsi="FrankRuehl" w:cs="FrankRuehl"/>
          <w:sz w:val="28"/>
          <w:szCs w:val="28"/>
          <w:rtl/>
        </w:rPr>
      </w:pPr>
      <w:r w:rsidRPr="0059227B">
        <w:rPr>
          <w:rFonts w:ascii="FrankRuehl" w:eastAsia="Calibri" w:hAnsi="FrankRuehl" w:cs="FrankRuehl"/>
          <w:sz w:val="28"/>
          <w:szCs w:val="28"/>
          <w:rtl/>
        </w:rPr>
        <w:tab/>
        <w:t xml:space="preserve">בהתייחסותו לעבירה הודה הנאשם בהחזקת הסמים, </w:t>
      </w:r>
      <w:r w:rsidRPr="0059227B">
        <w:rPr>
          <w:rFonts w:ascii="FrankRuehl" w:eastAsia="Calibri" w:hAnsi="FrankRuehl" w:cs="Miriam"/>
          <w:b/>
          <w:sz w:val="28"/>
          <w:rtl/>
        </w:rPr>
        <w:t>"אולם חזר והדגיש כי מדובר היה בחומר שאינו שלו וכי סייע לאחר"</w:t>
      </w:r>
      <w:r w:rsidRPr="0059227B">
        <w:rPr>
          <w:rFonts w:ascii="FrankRuehl" w:eastAsia="Calibri" w:hAnsi="FrankRuehl" w:cs="FrankRuehl"/>
          <w:sz w:val="28"/>
          <w:szCs w:val="28"/>
          <w:rtl/>
        </w:rPr>
        <w:t>. באשר לסכומי הכסף שנמצאו בדירתו, טען כי אחותו שלחה לו כסף מחו"ל לטובת טיפולי שיניים שעתיד היה לעבור, וכמתנה לבר המצווה של בנו. קצינת המבחן התרשמה כי הן בנוגע לעבירה מושא כתב האישום, והן באשר להתנהלותו לאורך השנים, נקט הנאשם טשטוש, והתקשה להתייחס לדפוסיו השוליים המושרשים.</w:t>
      </w:r>
    </w:p>
    <w:p w14:paraId="7BAAF595" w14:textId="77777777" w:rsidR="001F0527" w:rsidRPr="0059227B" w:rsidRDefault="001F0527" w:rsidP="001F0527">
      <w:pPr>
        <w:spacing w:line="360" w:lineRule="auto"/>
        <w:jc w:val="both"/>
        <w:rPr>
          <w:rFonts w:ascii="FrankRuehl" w:eastAsia="Calibri" w:hAnsi="FrankRuehl" w:cs="FrankRuehl"/>
          <w:sz w:val="28"/>
          <w:szCs w:val="28"/>
          <w:rtl/>
        </w:rPr>
      </w:pPr>
    </w:p>
    <w:p w14:paraId="689C6211" w14:textId="77777777" w:rsidR="001F0527" w:rsidRPr="0059227B" w:rsidRDefault="001F0527" w:rsidP="001F0527">
      <w:pPr>
        <w:spacing w:line="360" w:lineRule="auto"/>
        <w:jc w:val="both"/>
        <w:rPr>
          <w:rFonts w:ascii="FrankRuehl" w:eastAsia="Calibri" w:hAnsi="FrankRuehl" w:cs="FrankRuehl"/>
          <w:sz w:val="28"/>
          <w:szCs w:val="28"/>
          <w:rtl/>
        </w:rPr>
      </w:pPr>
      <w:r w:rsidRPr="0059227B">
        <w:rPr>
          <w:rFonts w:ascii="FrankRuehl" w:eastAsia="Calibri" w:hAnsi="FrankRuehl" w:cs="FrankRuehl"/>
          <w:sz w:val="28"/>
          <w:szCs w:val="28"/>
          <w:rtl/>
        </w:rPr>
        <w:tab/>
        <w:t xml:space="preserve">בצד זאת, התרשמה מעייפות שמגלה הנאשם לאורח החיים שניהל, הכרה במחירים שמשלם ורצון לערוך שינוי. הנאשם שוחרר ממעצר בחודש ספטמבר 2020, והשתלב ב"בבית חוסן" – היחידה לטיפול בהתמכרויות בנתניה. הוא סיים טיפול קבוצתי, וכעת משולב בטיפול פרטני ומוסר בדיקות שתן נקיות בעקביות, פרט למעידה חד-פעמית כחודש לפני מועד התסקיר, אז נמצאו בבדיקה שרידי קוקאין, שלאחריה המשיך לתת בדיקות נקיות. קצינת המבחן התרשמה מנטייתו של הנאשם להשליך אחריות למצבו על גורמים חיצוניים, תוך הבעת עמדה ביקורתית ודרשנית כלפי גורמי הממסד אותם הוא תופס ככאלה שאינם מסייעים לו, וכלפי מערכות אכיפת החוק שלתפיסתו התנכלו לו במהלך השנים. הוא טרוד בשנים האחרונות במצבו המתדרדר, וחש עייפות. נטילת האחריות על מעשיו חלקית, וגם בתחום זה ניכרת נטייה להשלכת האשם על גורמים חיצוניים. בצד זאת, הוא החל להתבונן בדפוסיו, ונדרש סיוע של </w:t>
      </w:r>
      <w:r w:rsidRPr="0059227B">
        <w:rPr>
          <w:rFonts w:ascii="FrankRuehl" w:eastAsia="Calibri" w:hAnsi="FrankRuehl" w:cs="FrankRuehl"/>
          <w:sz w:val="28"/>
          <w:szCs w:val="28"/>
          <w:rtl/>
        </w:rPr>
        <w:lastRenderedPageBreak/>
        <w:t>גורמי מקצוע כדי לערוך שינוי. בין גורמי הסיכוי עמדה קצינת המבחן על המצוקה שמגלה הנאשם ממצבו, ההתרשמות כי נתרם משילובו ב"בית חוסן", שמירתו על ניקיון מסמים, ואי פתיחת תיקים חדשים. בין גורמי הסיכון: דפוסיו ההתמכרותיים והשוליים, חסר במיומנויות חיים, יכולות הסתגלות נמוכות, דפוסי התנהגות תובעניים, עמדה בסיסית קורבנית, קושי בלקיחת אחריות, מצוקה כלכלית וקושי לערוך בכך שינוי, נתון המוביל לדחק מתמשך ולסיכון כשאיננו נוטל תרופות.</w:t>
      </w:r>
    </w:p>
    <w:p w14:paraId="526B19A4" w14:textId="77777777" w:rsidR="001F0527" w:rsidRPr="0059227B" w:rsidRDefault="001F0527" w:rsidP="001F0527">
      <w:pPr>
        <w:spacing w:line="360" w:lineRule="auto"/>
        <w:jc w:val="both"/>
        <w:rPr>
          <w:rFonts w:ascii="FrankRuehl" w:eastAsia="Calibri" w:hAnsi="FrankRuehl" w:cs="FrankRuehl"/>
          <w:sz w:val="28"/>
          <w:szCs w:val="28"/>
          <w:rtl/>
        </w:rPr>
      </w:pPr>
    </w:p>
    <w:p w14:paraId="71C37EE5" w14:textId="77777777" w:rsidR="001F0527" w:rsidRPr="0059227B" w:rsidRDefault="001F0527" w:rsidP="001F0527">
      <w:pPr>
        <w:spacing w:line="360" w:lineRule="auto"/>
        <w:jc w:val="both"/>
        <w:rPr>
          <w:rFonts w:ascii="FrankRuehl" w:eastAsia="Calibri" w:hAnsi="FrankRuehl" w:cs="FrankRuehl"/>
          <w:sz w:val="28"/>
          <w:szCs w:val="28"/>
          <w:rtl/>
        </w:rPr>
      </w:pPr>
      <w:r w:rsidRPr="0059227B">
        <w:rPr>
          <w:rFonts w:ascii="FrankRuehl" w:eastAsia="Calibri" w:hAnsi="FrankRuehl" w:cs="FrankRuehl"/>
          <w:sz w:val="28"/>
          <w:szCs w:val="28"/>
          <w:rtl/>
        </w:rPr>
        <w:tab/>
        <w:t>קצינת המבחן העריכה כי המסגרת בה נתון הנאשם ביחידה לטיפול בהתמכרויות תואמת את צרכיו, כך שהמשך הטיפול במקום בשילוב קשר עם שירות המבחן כגורם מפקח, יסייעו לקדם את הנאשם ויפחיתו סיכון להישנות עבריינות. משכך המליצה להעמיד את הנאשם בצו מבחן למשך שנה, בצד צו של"צ בהיקף 200 שעות.</w:t>
      </w:r>
    </w:p>
    <w:p w14:paraId="73E7FA9E" w14:textId="77777777" w:rsidR="001F0527" w:rsidRDefault="001F0527" w:rsidP="001F0527">
      <w:pPr>
        <w:spacing w:line="360" w:lineRule="auto"/>
        <w:jc w:val="both"/>
        <w:rPr>
          <w:rFonts w:ascii="FrankRuehl" w:eastAsia="Calibri" w:hAnsi="FrankRuehl" w:cs="Miriam"/>
          <w:b/>
          <w:sz w:val="28"/>
          <w:rtl/>
        </w:rPr>
      </w:pPr>
    </w:p>
    <w:p w14:paraId="2586811A" w14:textId="77777777" w:rsidR="001F0527" w:rsidRPr="0059227B" w:rsidRDefault="001F0527" w:rsidP="001F0527">
      <w:pPr>
        <w:spacing w:line="360" w:lineRule="auto"/>
        <w:jc w:val="both"/>
        <w:rPr>
          <w:rFonts w:ascii="FrankRuehl" w:eastAsia="Calibri" w:hAnsi="FrankRuehl" w:cs="FrankRuehl"/>
          <w:sz w:val="28"/>
          <w:szCs w:val="28"/>
          <w:rtl/>
        </w:rPr>
      </w:pPr>
      <w:r w:rsidRPr="0059227B">
        <w:rPr>
          <w:rFonts w:ascii="FrankRuehl" w:eastAsia="Calibri" w:hAnsi="FrankRuehl" w:cs="Miriam"/>
          <w:b/>
          <w:sz w:val="28"/>
          <w:rtl/>
        </w:rPr>
        <w:t>טיעוני הצדדים לעונש</w:t>
      </w:r>
    </w:p>
    <w:p w14:paraId="3413861B" w14:textId="77777777" w:rsidR="001F0527" w:rsidRPr="0059227B" w:rsidRDefault="001F0527" w:rsidP="001F0527">
      <w:pPr>
        <w:spacing w:line="360" w:lineRule="auto"/>
        <w:jc w:val="both"/>
        <w:rPr>
          <w:rFonts w:ascii="FrankRuehl" w:eastAsia="Calibri" w:hAnsi="FrankRuehl" w:cs="FrankRuehl"/>
          <w:sz w:val="28"/>
          <w:szCs w:val="28"/>
          <w:rtl/>
        </w:rPr>
      </w:pPr>
    </w:p>
    <w:p w14:paraId="6C0C9478" w14:textId="77777777" w:rsidR="001F0527" w:rsidRPr="0059227B" w:rsidRDefault="001F0527" w:rsidP="001F0527">
      <w:pPr>
        <w:spacing w:line="360" w:lineRule="auto"/>
        <w:jc w:val="both"/>
        <w:rPr>
          <w:rFonts w:ascii="FrankRuehl" w:eastAsia="Calibri" w:hAnsi="FrankRuehl" w:cs="FrankRuehl"/>
          <w:sz w:val="28"/>
          <w:szCs w:val="28"/>
          <w:rtl/>
        </w:rPr>
      </w:pPr>
      <w:r w:rsidRPr="0059227B">
        <w:rPr>
          <w:rFonts w:ascii="FrankRuehl" w:eastAsia="Calibri" w:hAnsi="FrankRuehl" w:cs="FrankRuehl"/>
          <w:sz w:val="28"/>
          <w:szCs w:val="28"/>
          <w:rtl/>
        </w:rPr>
        <w:t>3.</w:t>
      </w:r>
      <w:r w:rsidRPr="0059227B">
        <w:rPr>
          <w:rFonts w:ascii="FrankRuehl" w:eastAsia="Calibri" w:hAnsi="FrankRuehl" w:cs="FrankRuehl"/>
          <w:sz w:val="28"/>
          <w:szCs w:val="28"/>
          <w:rtl/>
        </w:rPr>
        <w:tab/>
        <w:t xml:space="preserve">בפתח ישיבת הטיעונים לעונש ביקש ב"כ הנאשם להפנות את הנאשם לקבלת תסקיר משלים וחוות דעת הממונה על עבודות שירות. ב"כ המאשימה התנגדה לכך. </w:t>
      </w:r>
      <w:r>
        <w:rPr>
          <w:rFonts w:ascii="FrankRuehl" w:eastAsia="Calibri" w:hAnsi="FrankRuehl" w:cs="FrankRuehl" w:hint="cs"/>
          <w:sz w:val="28"/>
          <w:szCs w:val="28"/>
          <w:rtl/>
        </w:rPr>
        <w:t>הבקשה</w:t>
      </w:r>
      <w:r w:rsidRPr="0059227B">
        <w:rPr>
          <w:rFonts w:ascii="FrankRuehl" w:eastAsia="Calibri" w:hAnsi="FrankRuehl" w:cs="FrankRuehl"/>
          <w:sz w:val="28"/>
          <w:szCs w:val="28"/>
          <w:rtl/>
        </w:rPr>
        <w:t xml:space="preserve"> נדחתה. אשר לתסקיר, ב"כ הנאשם בהגינותו אישר כי קצינת המבחן הגישה תסקיר מקיף ויסודי שבסופו המלצה. נקבע כי אין בנמצא חסר או צורך בהעמקה המצדיק דחיית הדיון לקבלת תסקיר משלים. אשר לחוות דעת הממונה, לא ראיתי הצדקה להפנות את הנאשם, תוך קביעה כי אין בכך סוף פסוק, וניתן יהיה לשוב ולשקול זאת לאחר שישמעו הטיעונים לעונש.</w:t>
      </w:r>
    </w:p>
    <w:p w14:paraId="39A8B78E" w14:textId="77777777" w:rsidR="001F0527" w:rsidRPr="0059227B" w:rsidRDefault="001F0527" w:rsidP="001F0527">
      <w:pPr>
        <w:spacing w:line="360" w:lineRule="auto"/>
        <w:jc w:val="both"/>
        <w:rPr>
          <w:rFonts w:ascii="FrankRuehl" w:eastAsia="Calibri" w:hAnsi="FrankRuehl" w:cs="FrankRuehl"/>
          <w:sz w:val="28"/>
          <w:szCs w:val="28"/>
          <w:rtl/>
        </w:rPr>
      </w:pPr>
    </w:p>
    <w:p w14:paraId="18969516" w14:textId="77777777" w:rsidR="001F0527" w:rsidRPr="0059227B" w:rsidRDefault="001F0527" w:rsidP="001F0527">
      <w:pPr>
        <w:spacing w:line="360" w:lineRule="auto"/>
        <w:jc w:val="both"/>
        <w:rPr>
          <w:rFonts w:ascii="FrankRuehl" w:eastAsia="Calibri" w:hAnsi="FrankRuehl" w:cs="FrankRuehl"/>
          <w:sz w:val="28"/>
          <w:szCs w:val="28"/>
          <w:rtl/>
        </w:rPr>
      </w:pPr>
      <w:r w:rsidRPr="0059227B">
        <w:rPr>
          <w:rFonts w:ascii="FrankRuehl" w:eastAsia="Calibri" w:hAnsi="FrankRuehl" w:cs="FrankRuehl"/>
          <w:sz w:val="28"/>
          <w:szCs w:val="28"/>
          <w:rtl/>
        </w:rPr>
        <w:tab/>
        <w:t>ב"כ המאשימה עמדה על הערכים המוגנים הנפגעים כתוצאה מביצוע עבירות על פקודת הסמים: שלום הציבור, ביטחונו ורכושו. הציבור כולו חשוף לעבירות אלימות ורכוש המתבצעות תדיר לצורך מימון ההתמכרות לסמים. הנאשם פעל באופן מוקפד ומתוכנן, כשהסליק סמים מסוכנים מסוגים שונים ובכמויות גדולות במקומות שונים בדירתו. אופן חלוקת הסמים בשקיות מחזק את התובנה כי אלו נועדו להפצה, והפיזור ברחבי הדירה מעיד כי הנאשם ניסה, ככל הנראה, למזער נזקים למצב בו ייערך חיפוש בדירה. ב"כ המאשימה הגישה פסקי דין להמחשת הענישה הנוהגת, וביקשה לקבוע מתחם עונש בין 60-30 חודשי מאסר בפועל. אשר לנסיבות שאינן קשורות בביצוע העבירה, הגישה את גיליון הרישום הפלילי של הנאשם (עת/1) – עברו הפלילי רלוונטי ומכביד, גם אם חלקו רחוק בזמן. הנאשם נטל אחריות חלקית בפני קצינת המבחן, התנהלות שאיננה מתיישבת עם מי שמבקש לחזור למוטב. השימוש שעשה הנאשם בקוקאין זמן רב לאחר שהשתלב ב"בית חוסן", איננו ראוי להתפרש כ"מעידה", ודאי כשמדובר בסם כה קשה ומזיק. ב"כ המאשימה עמדה על גורמי הסיכון בתסקיר, וביקשה לדחות את המלצת שירות המבחן שאינה תואמת את חומרת העבירה, את נסיבותיו של הנאשם, ואת מגמת ההחמרה בפסיקה. משכך ביקשה לגזור את עונשו של הנאשם במחצית התחתונה של המתחם, בין 45-30 חודשי מאסר בפועל, בצירוף מאסר על-תנאי, קנס משמעותי שיבהיר את חוסר הכדאיות הכלכלית בביצוע עבירות סמים, פסילת רישיון נהיגה בפועל ועל-תנאי. עוד ביקשה להכריז על הנאשם כסוחר סמים, הן לנוכח האופן בו נמצאו הסמים מחולקים, לכאורה לקראת הפצתם, והן על רקע דבריו של הנאשם בשירות המבחן, לפיהם החזיק בסמים עבור אחר. משכך ביקשה לחלט את הרכוש שנתפס בדירה המפורט בסיפא לכתב האישום: 2,600 דולר, 950 יורו, 12,000 ₪ ומכשיר טלפון.</w:t>
      </w:r>
    </w:p>
    <w:p w14:paraId="63E21FF1" w14:textId="77777777" w:rsidR="001F0527" w:rsidRPr="0059227B" w:rsidRDefault="001F0527" w:rsidP="001F0527">
      <w:pPr>
        <w:spacing w:line="360" w:lineRule="auto"/>
        <w:jc w:val="both"/>
        <w:rPr>
          <w:rFonts w:ascii="FrankRuehl" w:eastAsia="Calibri" w:hAnsi="FrankRuehl" w:cs="FrankRuehl"/>
          <w:sz w:val="28"/>
          <w:szCs w:val="28"/>
          <w:rtl/>
        </w:rPr>
      </w:pPr>
    </w:p>
    <w:p w14:paraId="74F04E2B" w14:textId="77777777" w:rsidR="001F0527" w:rsidRPr="0059227B" w:rsidRDefault="001F0527" w:rsidP="001F0527">
      <w:pPr>
        <w:spacing w:line="360" w:lineRule="auto"/>
        <w:jc w:val="both"/>
        <w:rPr>
          <w:rFonts w:ascii="FrankRuehl" w:eastAsia="Calibri" w:hAnsi="FrankRuehl" w:cs="FrankRuehl"/>
          <w:sz w:val="28"/>
          <w:szCs w:val="28"/>
          <w:rtl/>
        </w:rPr>
      </w:pPr>
      <w:r w:rsidRPr="0059227B">
        <w:rPr>
          <w:rFonts w:ascii="FrankRuehl" w:eastAsia="Calibri" w:hAnsi="FrankRuehl" w:cs="FrankRuehl"/>
          <w:sz w:val="28"/>
          <w:szCs w:val="28"/>
          <w:rtl/>
        </w:rPr>
        <w:tab/>
        <w:t>ב"כ הנאשם ביקש לייחס משקל מכריע לתהליך השיקום שעבר הנאשם מאז שחרורו ממעצר. הוא תיאר את כוחותיו הדלים של הנאשם ואת מצבו העגום עובר לכניסתו ל"בית חוסן". לשיטתו, לא יהיה זה ראוי לבחון את התסקיר ואת הנאשם בפרמטרים המקובלים, אלא יש לעשות כן על בסיס נקודת הפתיחה הירודה של הנאשם. מכאן מסקנתו כי התסקיר שהתקבל הוא איכותי וחיובי עד מאוד. ב"כ הנאשם עמד על קורות חייו של הנאשם כפי שקיבלו ביטוי בתסקיר, על מצבו הרפואי הירוד</w:t>
      </w:r>
      <w:r>
        <w:rPr>
          <w:rFonts w:ascii="FrankRuehl" w:eastAsia="Calibri" w:hAnsi="FrankRuehl" w:cs="FrankRuehl" w:hint="cs"/>
          <w:sz w:val="28"/>
          <w:szCs w:val="28"/>
          <w:rtl/>
        </w:rPr>
        <w:t xml:space="preserve"> (לאחר הדיון הוגשה אסופת מסמכים רפואיים)</w:t>
      </w:r>
      <w:r w:rsidRPr="0059227B">
        <w:rPr>
          <w:rFonts w:ascii="FrankRuehl" w:eastAsia="Calibri" w:hAnsi="FrankRuehl" w:cs="FrankRuehl"/>
          <w:sz w:val="28"/>
          <w:szCs w:val="28"/>
          <w:rtl/>
        </w:rPr>
        <w:t>, על הצלחתו בתהליך הגמילה, פרט למעידה יחידה שהיא מסוג החריג המעיד על הכלל. כן עמד על התקופה הממושכת בה נשמר הנאשם נקי מסמים, לאחר שנגמל בשנת 1991. ב"כ הנאשם הגיש פסקי דין להמחשת הענישה הנוהגת מבלי שנקב את מתחם העונש הראוי לשיטתו, וביקש להפנות את הנאשם לקבלת חוות דעת הממונה על עבודות שירות, על מנת לאפשר סיום ההליך במאסר בן 9 חודשים בעבודות שירות. אשר לכמות הקוקאין שנתפסה, ביקש ללמוד מנוסחו של כתב האישום המתוקן (עשרות גרמים), כי מדובר בכמות קרובה לעשרה גרם. ב"כ הנאשם התנגד לבקשה להכריז עליו סוחר סמים, וטען כי הכספים שנתפסו בדירה נועדו לטיפול בשיניו של הנאשם וכחיסכון לאירוע בר המצווה של בנו. באותה הנשימה חזר על דבריו כי הנאשם "כמעט היה דר רחוב".</w:t>
      </w:r>
    </w:p>
    <w:p w14:paraId="41F3BDDC" w14:textId="77777777" w:rsidR="001F0527" w:rsidRPr="0059227B" w:rsidRDefault="001F0527" w:rsidP="001F0527">
      <w:pPr>
        <w:spacing w:line="360" w:lineRule="auto"/>
        <w:jc w:val="both"/>
        <w:rPr>
          <w:rFonts w:ascii="FrankRuehl" w:eastAsia="Calibri" w:hAnsi="FrankRuehl" w:cs="FrankRuehl"/>
          <w:sz w:val="28"/>
          <w:szCs w:val="28"/>
          <w:rtl/>
        </w:rPr>
      </w:pPr>
    </w:p>
    <w:p w14:paraId="3EC76CAD" w14:textId="77777777" w:rsidR="001F0527" w:rsidRPr="0059227B" w:rsidRDefault="001F0527" w:rsidP="001F0527">
      <w:pPr>
        <w:spacing w:line="360" w:lineRule="auto"/>
        <w:jc w:val="both"/>
        <w:rPr>
          <w:rFonts w:ascii="FrankRuehl" w:eastAsia="Calibri" w:hAnsi="FrankRuehl" w:cs="FrankRuehl"/>
          <w:sz w:val="28"/>
          <w:szCs w:val="28"/>
          <w:rtl/>
        </w:rPr>
      </w:pPr>
      <w:r w:rsidRPr="0059227B">
        <w:rPr>
          <w:rFonts w:ascii="FrankRuehl" w:eastAsia="Calibri" w:hAnsi="FrankRuehl" w:cs="FrankRuehl"/>
          <w:sz w:val="28"/>
          <w:szCs w:val="28"/>
          <w:rtl/>
        </w:rPr>
        <w:tab/>
        <w:t>הנאשם סיפר כי הוא אב לבנים בני 17 ו-14, "אבא שלא יודע לחנך ילדים, יודע שהדרכים פרוצים, אני מנסה היום לא לתת להם להגיע למקומות שאני גדלתי בהם, הדרכים שלי היו סבל בלתי נסבל". לדבריו, כיום הוא מצליח לערוך ביקורת עצמית, להתרחק מ"עולם ההרס", בריאותו לקויה ונדרש לעבור ניתוחים, אך אין לו דרך לממן אפילו תרופות. "אני צריך להתמודד מול המציאות".</w:t>
      </w:r>
    </w:p>
    <w:p w14:paraId="03A0F4D4" w14:textId="77777777" w:rsidR="001F0527" w:rsidRPr="0059227B" w:rsidRDefault="001F0527" w:rsidP="001F0527">
      <w:pPr>
        <w:spacing w:line="360" w:lineRule="auto"/>
        <w:jc w:val="both"/>
        <w:rPr>
          <w:rFonts w:ascii="FrankRuehl" w:eastAsia="Calibri" w:hAnsi="FrankRuehl" w:cs="FrankRuehl"/>
          <w:sz w:val="28"/>
          <w:szCs w:val="28"/>
          <w:rtl/>
        </w:rPr>
      </w:pPr>
    </w:p>
    <w:p w14:paraId="50DD2389" w14:textId="77777777" w:rsidR="001F0527" w:rsidRPr="0059227B" w:rsidRDefault="001F0527" w:rsidP="001F0527">
      <w:pPr>
        <w:spacing w:line="360" w:lineRule="auto"/>
        <w:jc w:val="both"/>
        <w:rPr>
          <w:rFonts w:ascii="FrankRuehl" w:eastAsia="Calibri" w:hAnsi="FrankRuehl" w:cs="FrankRuehl"/>
          <w:sz w:val="28"/>
          <w:szCs w:val="28"/>
          <w:rtl/>
        </w:rPr>
      </w:pPr>
      <w:r w:rsidRPr="0059227B">
        <w:rPr>
          <w:rFonts w:ascii="FrankRuehl" w:eastAsia="Calibri" w:hAnsi="FrankRuehl" w:cs="Miriam"/>
          <w:b/>
          <w:sz w:val="28"/>
          <w:rtl/>
        </w:rPr>
        <w:t>דיון</w:t>
      </w:r>
    </w:p>
    <w:p w14:paraId="4EA9134A" w14:textId="77777777" w:rsidR="001F0527" w:rsidRPr="0059227B" w:rsidRDefault="001F0527" w:rsidP="001F0527">
      <w:pPr>
        <w:spacing w:line="360" w:lineRule="auto"/>
        <w:jc w:val="both"/>
        <w:rPr>
          <w:rFonts w:ascii="FrankRuehl" w:eastAsia="Calibri" w:hAnsi="FrankRuehl" w:cs="FrankRuehl"/>
          <w:sz w:val="28"/>
          <w:szCs w:val="28"/>
          <w:rtl/>
        </w:rPr>
      </w:pPr>
    </w:p>
    <w:p w14:paraId="4755D387" w14:textId="77777777" w:rsidR="001F0527" w:rsidRDefault="001F0527" w:rsidP="001F0527">
      <w:pPr>
        <w:spacing w:line="360" w:lineRule="auto"/>
        <w:jc w:val="both"/>
        <w:rPr>
          <w:rFonts w:ascii="FrankRuehl" w:eastAsia="Calibri" w:hAnsi="FrankRuehl" w:cs="FrankRuehl"/>
          <w:sz w:val="28"/>
          <w:szCs w:val="28"/>
          <w:rtl/>
        </w:rPr>
      </w:pPr>
      <w:r w:rsidRPr="0059227B">
        <w:rPr>
          <w:rFonts w:ascii="FrankRuehl" w:eastAsia="Calibri" w:hAnsi="FrankRuehl" w:cs="FrankRuehl"/>
          <w:sz w:val="28"/>
          <w:szCs w:val="28"/>
          <w:rtl/>
        </w:rPr>
        <w:t>4.</w:t>
      </w:r>
      <w:r w:rsidRPr="0059227B">
        <w:rPr>
          <w:rFonts w:ascii="FrankRuehl" w:eastAsia="Calibri" w:hAnsi="FrankRuehl" w:cs="FrankRuehl"/>
          <w:sz w:val="28"/>
          <w:szCs w:val="28"/>
          <w:rtl/>
        </w:rPr>
        <w:tab/>
      </w:r>
      <w:r>
        <w:rPr>
          <w:rFonts w:ascii="FrankRuehl" w:eastAsia="Calibri" w:hAnsi="FrankRuehl" w:cs="FrankRuehl" w:hint="cs"/>
          <w:sz w:val="28"/>
          <w:szCs w:val="28"/>
          <w:rtl/>
        </w:rPr>
        <w:t>הערה לסדר.</w:t>
      </w:r>
      <w:r w:rsidRPr="0059227B">
        <w:rPr>
          <w:rFonts w:ascii="FrankRuehl" w:eastAsia="Calibri" w:hAnsi="FrankRuehl" w:cs="FrankRuehl"/>
          <w:sz w:val="28"/>
          <w:szCs w:val="28"/>
          <w:rtl/>
        </w:rPr>
        <w:t xml:space="preserve"> משעה שהצדדים הודיעו על הסדר דיוני במסגרתו הוגש כתב אישום מתוקן בו הורשע הנאשם בהתאם להודאתו, לא נותרה מחלוקת עובדתית להכריע בה. מבלי לגרוע מהפררוגטיבה הנתונה לצדדים לנסח במשותף את כתב האישום המתוקן המוגש לבית המשפט כחלק מהסדר טיעון, שלב קביעת העובדות מס</w:t>
      </w:r>
      <w:r>
        <w:rPr>
          <w:rFonts w:ascii="FrankRuehl" w:eastAsia="Calibri" w:hAnsi="FrankRuehl" w:cs="FrankRuehl"/>
          <w:sz w:val="28"/>
          <w:szCs w:val="28"/>
          <w:rtl/>
        </w:rPr>
        <w:t>תיים</w:t>
      </w:r>
      <w:r w:rsidRPr="0059227B">
        <w:rPr>
          <w:rFonts w:ascii="FrankRuehl" w:eastAsia="Calibri" w:hAnsi="FrankRuehl" w:cs="FrankRuehl"/>
          <w:sz w:val="28"/>
          <w:szCs w:val="28"/>
          <w:rtl/>
        </w:rPr>
        <w:t xml:space="preserve"> בהכרעת הדין. אין זה נכון להותיר סימני שאלה עובדתיים, בהם על בית המשפט להכריע בשלב הטיעונים לעונש. באופן חריג ופגום, לא כך הדבר</w:t>
      </w:r>
      <w:r>
        <w:rPr>
          <w:rFonts w:ascii="FrankRuehl" w:eastAsia="Calibri" w:hAnsi="FrankRuehl" w:cs="FrankRuehl" w:hint="cs"/>
          <w:sz w:val="28"/>
          <w:szCs w:val="28"/>
          <w:rtl/>
        </w:rPr>
        <w:t xml:space="preserve"> בענייננו</w:t>
      </w:r>
      <w:r w:rsidRPr="0059227B">
        <w:rPr>
          <w:rFonts w:ascii="FrankRuehl" w:eastAsia="Calibri" w:hAnsi="FrankRuehl" w:cs="FrankRuehl"/>
          <w:sz w:val="28"/>
          <w:szCs w:val="28"/>
          <w:rtl/>
        </w:rPr>
        <w:t xml:space="preserve">. כחלק מההסדר תוקן כתב האישום, כך שהנאשם החזיק </w:t>
      </w:r>
      <w:r w:rsidRPr="0059227B">
        <w:rPr>
          <w:rFonts w:ascii="FrankRuehl" w:eastAsia="Calibri" w:hAnsi="FrankRuehl" w:cs="Miriam"/>
          <w:b/>
          <w:sz w:val="28"/>
          <w:rtl/>
        </w:rPr>
        <w:t>עשרות</w:t>
      </w:r>
      <w:r w:rsidRPr="0059227B">
        <w:rPr>
          <w:rFonts w:ascii="FrankRuehl" w:eastAsia="Calibri" w:hAnsi="FrankRuehl" w:cs="FrankRuehl"/>
          <w:sz w:val="28"/>
          <w:szCs w:val="28"/>
          <w:rtl/>
        </w:rPr>
        <w:t xml:space="preserve"> גרמים של סם מסוכן מסוג קוקאין, שהיה מחולק בשקיות אשר הוסלקו במקומות שונים בדירה. מה משקל הקוקאין שהחזיק הנאשם? אכן תהייה. המאשימה טענה בטיעוניה לעונש, כי הנאשם החזיק בדירה "סוגים שונים של סמים, ביניהם קוקאין בכמויות גדולות מאוד". ב"כ הנאשם מצדו, טען כי "מבחינת הכמות של סמים מסוג קוקאין, מדברים על עשרות, בימ"ש יכול ואמור לדון אותו על כף זכות לקולה, ולהגיע כמה שיותר קרוב לעשר בעשרות". </w:t>
      </w:r>
    </w:p>
    <w:p w14:paraId="42A0AD1F" w14:textId="77777777" w:rsidR="001F0527" w:rsidRDefault="001F0527" w:rsidP="001F0527">
      <w:pPr>
        <w:spacing w:line="360" w:lineRule="auto"/>
        <w:jc w:val="both"/>
        <w:rPr>
          <w:rFonts w:ascii="FrankRuehl" w:eastAsia="Calibri" w:hAnsi="FrankRuehl" w:cs="FrankRuehl"/>
          <w:sz w:val="28"/>
          <w:szCs w:val="28"/>
          <w:rtl/>
        </w:rPr>
      </w:pPr>
    </w:p>
    <w:p w14:paraId="291E5841" w14:textId="77777777" w:rsidR="001F0527" w:rsidRDefault="001F0527" w:rsidP="001F0527">
      <w:pPr>
        <w:spacing w:line="360" w:lineRule="auto"/>
        <w:ind w:firstLine="720"/>
        <w:jc w:val="both"/>
        <w:rPr>
          <w:rFonts w:ascii="FrankRuehl" w:eastAsia="Calibri" w:hAnsi="FrankRuehl" w:cs="FrankRuehl"/>
          <w:sz w:val="28"/>
          <w:szCs w:val="28"/>
          <w:rtl/>
        </w:rPr>
      </w:pPr>
      <w:r w:rsidRPr="0059227B">
        <w:rPr>
          <w:rFonts w:ascii="FrankRuehl" w:eastAsia="Calibri" w:hAnsi="FrankRuehl" w:cs="FrankRuehl"/>
          <w:sz w:val="28"/>
          <w:szCs w:val="28"/>
          <w:rtl/>
        </w:rPr>
        <w:t xml:space="preserve">המילה "עשרות" משמעותה – כמה פעמים עשר, כלומר, יותר מפעם אחת. </w:t>
      </w:r>
      <w:r>
        <w:rPr>
          <w:rFonts w:ascii="FrankRuehl" w:eastAsia="Calibri" w:hAnsi="FrankRuehl" w:cs="FrankRuehl" w:hint="cs"/>
          <w:sz w:val="28"/>
          <w:szCs w:val="28"/>
          <w:rtl/>
        </w:rPr>
        <w:t xml:space="preserve">מבחינה לשונית, </w:t>
      </w:r>
      <w:r w:rsidRPr="0059227B">
        <w:rPr>
          <w:rFonts w:ascii="FrankRuehl" w:eastAsia="Calibri" w:hAnsi="FrankRuehl" w:cs="FrankRuehl"/>
          <w:sz w:val="28"/>
          <w:szCs w:val="28"/>
          <w:rtl/>
        </w:rPr>
        <w:t xml:space="preserve">מדובר במספר שנע בין </w:t>
      </w:r>
      <w:r>
        <w:rPr>
          <w:rFonts w:ascii="FrankRuehl" w:eastAsia="Calibri" w:hAnsi="FrankRuehl" w:cs="FrankRuehl" w:hint="cs"/>
          <w:sz w:val="28"/>
          <w:szCs w:val="28"/>
          <w:rtl/>
        </w:rPr>
        <w:t>2</w:t>
      </w:r>
      <w:r w:rsidRPr="0059227B">
        <w:rPr>
          <w:rFonts w:ascii="FrankRuehl" w:eastAsia="Calibri" w:hAnsi="FrankRuehl" w:cs="FrankRuehl"/>
          <w:sz w:val="28"/>
          <w:szCs w:val="28"/>
          <w:rtl/>
        </w:rPr>
        <w:t xml:space="preserve"> עשרות (עשרים)</w:t>
      </w:r>
      <w:r>
        <w:rPr>
          <w:rFonts w:ascii="FrankRuehl" w:eastAsia="Calibri" w:hAnsi="FrankRuehl" w:cs="FrankRuehl" w:hint="cs"/>
          <w:sz w:val="28"/>
          <w:szCs w:val="28"/>
          <w:rtl/>
        </w:rPr>
        <w:t xml:space="preserve"> בגבול התחתון</w:t>
      </w:r>
      <w:r w:rsidRPr="0059227B">
        <w:rPr>
          <w:rFonts w:ascii="FrankRuehl" w:eastAsia="Calibri" w:hAnsi="FrankRuehl" w:cs="FrankRuehl"/>
          <w:sz w:val="28"/>
          <w:szCs w:val="28"/>
          <w:rtl/>
        </w:rPr>
        <w:t xml:space="preserve"> לבין </w:t>
      </w:r>
      <w:r>
        <w:rPr>
          <w:rFonts w:ascii="FrankRuehl" w:eastAsia="Calibri" w:hAnsi="FrankRuehl" w:cs="FrankRuehl" w:hint="cs"/>
          <w:sz w:val="28"/>
          <w:szCs w:val="28"/>
          <w:rtl/>
        </w:rPr>
        <w:t>9</w:t>
      </w:r>
      <w:r w:rsidRPr="0059227B">
        <w:rPr>
          <w:rFonts w:ascii="FrankRuehl" w:eastAsia="Calibri" w:hAnsi="FrankRuehl" w:cs="FrankRuehl"/>
          <w:sz w:val="28"/>
          <w:szCs w:val="28"/>
          <w:rtl/>
        </w:rPr>
        <w:t xml:space="preserve"> עשרות (תשעים)</w:t>
      </w:r>
      <w:r>
        <w:rPr>
          <w:rFonts w:ascii="FrankRuehl" w:eastAsia="Calibri" w:hAnsi="FrankRuehl" w:cs="FrankRuehl" w:hint="cs"/>
          <w:sz w:val="28"/>
          <w:szCs w:val="28"/>
          <w:rtl/>
        </w:rPr>
        <w:t xml:space="preserve"> בגבול העליון (לא דובר על עשרות רבות)</w:t>
      </w:r>
      <w:r w:rsidRPr="0059227B">
        <w:rPr>
          <w:rFonts w:ascii="FrankRuehl" w:eastAsia="Calibri" w:hAnsi="FrankRuehl" w:cs="FrankRuehl"/>
          <w:sz w:val="28"/>
          <w:szCs w:val="28"/>
          <w:rtl/>
        </w:rPr>
        <w:t>. מעבר לכך אנו עוברים לקבוצת המספרים הבאה – 100. כמו כן, מבחינה דיונית – החזקת סם "קשה" מסוג קוקאין במשקל 100 גרם</w:t>
      </w:r>
      <w:r>
        <w:rPr>
          <w:rFonts w:ascii="FrankRuehl" w:eastAsia="Calibri" w:hAnsi="FrankRuehl" w:cs="FrankRuehl" w:hint="cs"/>
          <w:sz w:val="28"/>
          <w:szCs w:val="28"/>
          <w:rtl/>
        </w:rPr>
        <w:t xml:space="preserve"> (ואף פחות מכך)</w:t>
      </w:r>
      <w:r w:rsidRPr="0059227B">
        <w:rPr>
          <w:rFonts w:ascii="FrankRuehl" w:eastAsia="Calibri" w:hAnsi="FrankRuehl" w:cs="FrankRuehl"/>
          <w:sz w:val="28"/>
          <w:szCs w:val="28"/>
          <w:rtl/>
        </w:rPr>
        <w:t xml:space="preserve"> נדונה בבית המשפט המחוזי. </w:t>
      </w:r>
      <w:r>
        <w:rPr>
          <w:rFonts w:ascii="FrankRuehl" w:eastAsia="Calibri" w:hAnsi="FrankRuehl" w:cs="FrankRuehl" w:hint="cs"/>
          <w:sz w:val="28"/>
          <w:szCs w:val="28"/>
          <w:rtl/>
        </w:rPr>
        <w:t>אומר בזהירות כי ספק בעיניי האם נאשם היה מסכים להודות בהחזקת עשרות גרמים של סמים, אילו החזיק בעשרים בלבד. נקל להניח כי סנגור מיומן (ולא ניתן לחשוד בבא כוחו של הנאשם כי איננו כזה), לא היה מסכים לתיקון כתב אישום לקולה בדרך של שינוי משקל הסמים מעשרים גרם לעשרות גרמים. בהתאם, חזקה על המאשימה, כתביעה הגונה, כי לא הייתה מוציאה תחת ידה כתב אישום המייחס לנאשם החזקת עשרות גרמים של סמים, בשעה שהחזיק עשרים בלבד. ועדיין, בהינתן הכלל לפיו על בית המשפט לבחור מבין מגוון אפשרויות בזו המקלה עם נאשם, אתייחס לאפשרות של החזקת 20 גרם קוקאין בדירה כמשקל המינימום של קוקאין אותו החזיק, קרי, כאפשרות קיימת (גם אם איננה מאוד סבירה), ובהתאם לכך אבחן את מתחם העונש.</w:t>
      </w:r>
    </w:p>
    <w:p w14:paraId="0C2C6EDD" w14:textId="77777777" w:rsidR="001F0527" w:rsidRPr="0059227B" w:rsidRDefault="001F0527" w:rsidP="001F0527">
      <w:pPr>
        <w:spacing w:line="360" w:lineRule="auto"/>
        <w:jc w:val="both"/>
        <w:rPr>
          <w:rFonts w:ascii="FrankRuehl" w:eastAsia="Calibri" w:hAnsi="FrankRuehl" w:cs="FrankRuehl"/>
          <w:sz w:val="28"/>
          <w:szCs w:val="28"/>
          <w:rtl/>
        </w:rPr>
      </w:pPr>
    </w:p>
    <w:p w14:paraId="1FA5BF12" w14:textId="77777777" w:rsidR="001F0527" w:rsidRPr="0059227B" w:rsidRDefault="001F0527" w:rsidP="001F0527">
      <w:pPr>
        <w:spacing w:line="360" w:lineRule="auto"/>
        <w:jc w:val="both"/>
        <w:rPr>
          <w:rFonts w:ascii="FrankRuehl" w:eastAsia="Calibri" w:hAnsi="FrankRuehl" w:cs="FrankRuehl"/>
          <w:sz w:val="28"/>
          <w:szCs w:val="28"/>
          <w:rtl/>
        </w:rPr>
      </w:pPr>
      <w:r w:rsidRPr="0059227B">
        <w:rPr>
          <w:rFonts w:ascii="FrankRuehl" w:eastAsia="Calibri" w:hAnsi="FrankRuehl" w:cs="Miriam"/>
          <w:b/>
          <w:sz w:val="28"/>
          <w:rtl/>
        </w:rPr>
        <w:t>מתחם העונש ההולם</w:t>
      </w:r>
    </w:p>
    <w:p w14:paraId="349FE484" w14:textId="77777777" w:rsidR="001F0527" w:rsidRPr="0059227B" w:rsidRDefault="001F0527" w:rsidP="001F0527">
      <w:pPr>
        <w:spacing w:line="360" w:lineRule="auto"/>
        <w:jc w:val="both"/>
        <w:rPr>
          <w:rFonts w:ascii="FrankRuehl" w:eastAsia="Calibri" w:hAnsi="FrankRuehl" w:cs="FrankRuehl"/>
          <w:sz w:val="28"/>
          <w:szCs w:val="28"/>
          <w:rtl/>
        </w:rPr>
      </w:pPr>
    </w:p>
    <w:p w14:paraId="750E60A9" w14:textId="77777777" w:rsidR="001F0527" w:rsidRPr="0059227B" w:rsidRDefault="001F0527" w:rsidP="001F0527">
      <w:pPr>
        <w:spacing w:line="360" w:lineRule="auto"/>
        <w:jc w:val="both"/>
        <w:rPr>
          <w:rFonts w:ascii="FrankRuehl" w:hAnsi="FrankRuehl" w:cs="FrankRuehl"/>
          <w:sz w:val="28"/>
          <w:szCs w:val="28"/>
          <w:rtl/>
        </w:rPr>
      </w:pPr>
      <w:r w:rsidRPr="0059227B">
        <w:rPr>
          <w:rFonts w:ascii="FrankRuehl" w:hAnsi="FrankRuehl" w:cs="FrankRuehl"/>
          <w:sz w:val="28"/>
          <w:szCs w:val="28"/>
          <w:rtl/>
        </w:rPr>
        <w:t>5.</w:t>
      </w:r>
      <w:r w:rsidRPr="0059227B">
        <w:rPr>
          <w:rFonts w:ascii="FrankRuehl" w:hAnsi="FrankRuehl" w:cs="FrankRuehl"/>
          <w:sz w:val="28"/>
          <w:szCs w:val="28"/>
          <w:rtl/>
        </w:rPr>
        <w:tab/>
        <w:t>דומה שאין צורך להכביר מילים באשר לפגיעת מעשיו של הנאשם בערך החברתי המוגן – החובה להגן על שלומו, ביטחונו ובריאותו של הציבור מפני פגיעתם הקשה של הסמים. הנאשם החזיק בדירתו סמים מסוכנים מסוגים שונים בכמויות גדולות. הרשעתו של הנאשם בהתאם להודאתו, בהחזקת הסם שלא לצריכה עצמית, די בה כדי לקבוע שמדובר בהחזקה למטרת סחר – "אחותה התאומה"</w:t>
      </w:r>
      <w:r>
        <w:rPr>
          <w:rFonts w:ascii="FrankRuehl" w:hAnsi="FrankRuehl" w:cs="FrankRuehl" w:hint="cs"/>
          <w:sz w:val="28"/>
          <w:szCs w:val="28"/>
          <w:rtl/>
        </w:rPr>
        <w:t xml:space="preserve"> של עבירת ההחזקה</w:t>
      </w:r>
      <w:r w:rsidRPr="0059227B">
        <w:rPr>
          <w:rFonts w:ascii="FrankRuehl" w:hAnsi="FrankRuehl" w:cs="FrankRuehl"/>
          <w:sz w:val="28"/>
          <w:szCs w:val="28"/>
          <w:rtl/>
        </w:rPr>
        <w:t xml:space="preserve">. כמויות הסמים שנתפסו מספיקות להכנת </w:t>
      </w:r>
      <w:r>
        <w:rPr>
          <w:rFonts w:ascii="FrankRuehl" w:hAnsi="FrankRuehl" w:cs="FrankRuehl" w:hint="cs"/>
          <w:sz w:val="28"/>
          <w:szCs w:val="28"/>
          <w:rtl/>
        </w:rPr>
        <w:t>לא פחות מ</w:t>
      </w:r>
      <w:r w:rsidRPr="0059227B">
        <w:rPr>
          <w:rFonts w:ascii="FrankRuehl" w:hAnsi="FrankRuehl" w:cs="FrankRuehl"/>
          <w:sz w:val="28"/>
          <w:szCs w:val="28"/>
          <w:rtl/>
        </w:rPr>
        <w:t>-</w:t>
      </w:r>
      <w:r>
        <w:rPr>
          <w:rFonts w:ascii="FrankRuehl" w:hAnsi="FrankRuehl" w:cs="FrankRuehl" w:hint="cs"/>
          <w:sz w:val="28"/>
          <w:szCs w:val="28"/>
          <w:rtl/>
        </w:rPr>
        <w:t>6</w:t>
      </w:r>
      <w:r w:rsidRPr="0059227B">
        <w:rPr>
          <w:rFonts w:ascii="FrankRuehl" w:hAnsi="FrankRuehl" w:cs="FrankRuehl"/>
          <w:sz w:val="28"/>
          <w:szCs w:val="28"/>
          <w:rtl/>
        </w:rPr>
        <w:t xml:space="preserve">0 מנות סם מסוג קוקאין, כ-120 מנות סם מסוג קנבוס, ועוד. </w:t>
      </w:r>
      <w:r>
        <w:rPr>
          <w:rFonts w:ascii="FrankRuehl" w:hAnsi="FrankRuehl" w:cs="FrankRuehl" w:hint="cs"/>
          <w:sz w:val="28"/>
          <w:szCs w:val="28"/>
          <w:rtl/>
        </w:rPr>
        <w:t xml:space="preserve">מגוון הסמים שנתפסו בדירה (ארבעה סוגים שונים), משקלם, </w:t>
      </w:r>
      <w:r w:rsidRPr="0059227B">
        <w:rPr>
          <w:rFonts w:ascii="FrankRuehl" w:hAnsi="FrankRuehl" w:cs="FrankRuehl"/>
          <w:sz w:val="28"/>
          <w:szCs w:val="28"/>
          <w:rtl/>
        </w:rPr>
        <w:t>חלוקת</w:t>
      </w:r>
      <w:r>
        <w:rPr>
          <w:rFonts w:ascii="FrankRuehl" w:hAnsi="FrankRuehl" w:cs="FrankRuehl" w:hint="cs"/>
          <w:sz w:val="28"/>
          <w:szCs w:val="28"/>
          <w:rtl/>
        </w:rPr>
        <w:t>ם</w:t>
      </w:r>
      <w:r w:rsidRPr="0059227B">
        <w:rPr>
          <w:rFonts w:ascii="FrankRuehl" w:hAnsi="FrankRuehl" w:cs="FrankRuehl"/>
          <w:sz w:val="28"/>
          <w:szCs w:val="28"/>
          <w:rtl/>
        </w:rPr>
        <w:t xml:space="preserve"> בשקיות ובבקבוקונים שהוסלקו ברחבי הדירה, </w:t>
      </w:r>
      <w:r>
        <w:rPr>
          <w:rFonts w:ascii="FrankRuehl" w:hAnsi="FrankRuehl" w:cs="FrankRuehl" w:hint="cs"/>
          <w:sz w:val="28"/>
          <w:szCs w:val="28"/>
          <w:rtl/>
        </w:rPr>
        <w:t xml:space="preserve">מלמדים כי מדובר במעין סופרמרקט לסמים, </w:t>
      </w:r>
      <w:r w:rsidRPr="0059227B">
        <w:rPr>
          <w:rFonts w:ascii="FrankRuehl" w:hAnsi="FrankRuehl" w:cs="FrankRuehl"/>
          <w:sz w:val="28"/>
          <w:szCs w:val="28"/>
          <w:rtl/>
        </w:rPr>
        <w:t xml:space="preserve">מרכול </w:t>
      </w:r>
      <w:r>
        <w:rPr>
          <w:rFonts w:ascii="FrankRuehl" w:hAnsi="FrankRuehl" w:cs="FrankRuehl" w:hint="cs"/>
          <w:sz w:val="28"/>
          <w:szCs w:val="28"/>
          <w:rtl/>
        </w:rPr>
        <w:t xml:space="preserve">שנועד להשביע </w:t>
      </w:r>
      <w:r>
        <w:rPr>
          <w:rFonts w:ascii="FrankRuehl" w:hAnsi="FrankRuehl" w:cs="FrankRuehl"/>
          <w:sz w:val="28"/>
          <w:szCs w:val="28"/>
          <w:rtl/>
        </w:rPr>
        <w:t>תאוות</w:t>
      </w:r>
      <w:r>
        <w:rPr>
          <w:rFonts w:ascii="FrankRuehl" w:hAnsi="FrankRuehl" w:cs="FrankRuehl" w:hint="cs"/>
          <w:sz w:val="28"/>
          <w:szCs w:val="28"/>
          <w:rtl/>
        </w:rPr>
        <w:t xml:space="preserve">ם </w:t>
      </w:r>
      <w:r w:rsidRPr="0059227B">
        <w:rPr>
          <w:rFonts w:ascii="FrankRuehl" w:hAnsi="FrankRuehl" w:cs="FrankRuehl"/>
          <w:sz w:val="28"/>
          <w:szCs w:val="28"/>
          <w:rtl/>
        </w:rPr>
        <w:t xml:space="preserve">של </w:t>
      </w:r>
      <w:r>
        <w:rPr>
          <w:rFonts w:ascii="FrankRuehl" w:hAnsi="FrankRuehl" w:cs="FrankRuehl" w:hint="cs"/>
          <w:sz w:val="28"/>
          <w:szCs w:val="28"/>
          <w:rtl/>
        </w:rPr>
        <w:t>ה</w:t>
      </w:r>
      <w:r w:rsidRPr="0059227B">
        <w:rPr>
          <w:rFonts w:ascii="FrankRuehl" w:hAnsi="FrankRuehl" w:cs="FrankRuehl"/>
          <w:sz w:val="28"/>
          <w:szCs w:val="28"/>
          <w:rtl/>
        </w:rPr>
        <w:t>מכור</w:t>
      </w:r>
      <w:r>
        <w:rPr>
          <w:rFonts w:ascii="FrankRuehl" w:hAnsi="FrankRuehl" w:cs="FrankRuehl" w:hint="cs"/>
          <w:sz w:val="28"/>
          <w:szCs w:val="28"/>
          <w:rtl/>
        </w:rPr>
        <w:t>ים, ולמצער, נקודת אחסון לקראת הפצה לצרכן הקצה</w:t>
      </w:r>
      <w:r w:rsidRPr="0059227B">
        <w:rPr>
          <w:rFonts w:ascii="FrankRuehl" w:hAnsi="FrankRuehl" w:cs="FrankRuehl"/>
          <w:sz w:val="28"/>
          <w:szCs w:val="28"/>
          <w:rtl/>
        </w:rPr>
        <w:t xml:space="preserve">. הכספים הרבים שנתפסו בדירה, אותם מבקשת המאשימה לחלט [במאמר מוסגר: ראוי היה כי יפורטו אף הם בפרק העובדות, אך משעה שנזכרו בכתב האישום המתוקן ובאין מחלוקת כי נתפסו בדירה, הרי שהם מהווים חלק מהמסגרת העובדתית המוסכמת], מתיישבים אף הם עם המטרה לשמה שימשה הדירה, והסיבה בגינה הוחזקו הסמים. מאותם הנימוקים הריני להכריז על הנאשם סוחר סמים. טענתו, שהובאה מהפה ולחוץ, בדבר מקור הכספים ומטרתם – אין לה על מה שתסמוך, איננה מבוססת עובדתית, וממילא מצויה בסתירה לכמות הסמים הרבה והמגוונת שנתפסה בדירה, ואופן תפיסתה. כמעט בגדרי למעלה מן הצורך אציין, כי גרסתו הבדיונית של </w:t>
      </w:r>
      <w:r>
        <w:rPr>
          <w:rFonts w:ascii="FrankRuehl" w:hAnsi="FrankRuehl" w:cs="FrankRuehl" w:hint="cs"/>
          <w:sz w:val="28"/>
          <w:szCs w:val="28"/>
          <w:rtl/>
        </w:rPr>
        <w:t>ה</w:t>
      </w:r>
      <w:r w:rsidRPr="0059227B">
        <w:rPr>
          <w:rFonts w:ascii="FrankRuehl" w:hAnsi="FrankRuehl" w:cs="FrankRuehl"/>
          <w:sz w:val="28"/>
          <w:szCs w:val="28"/>
          <w:rtl/>
        </w:rPr>
        <w:t>נאשם ב</w:t>
      </w:r>
      <w:r>
        <w:rPr>
          <w:rFonts w:ascii="FrankRuehl" w:hAnsi="FrankRuehl" w:cs="FrankRuehl" w:hint="cs"/>
          <w:sz w:val="28"/>
          <w:szCs w:val="28"/>
          <w:rtl/>
        </w:rPr>
        <w:t>אשר ל</w:t>
      </w:r>
      <w:r>
        <w:rPr>
          <w:rFonts w:ascii="FrankRuehl" w:hAnsi="FrankRuehl" w:cs="FrankRuehl"/>
          <w:sz w:val="28"/>
          <w:szCs w:val="28"/>
          <w:rtl/>
        </w:rPr>
        <w:t>כספים</w:t>
      </w:r>
      <w:r w:rsidRPr="0059227B">
        <w:rPr>
          <w:rFonts w:ascii="FrankRuehl" w:hAnsi="FrankRuehl" w:cs="FrankRuehl"/>
          <w:sz w:val="28"/>
          <w:szCs w:val="28"/>
          <w:rtl/>
        </w:rPr>
        <w:t>, אינה מתיישבת עם מצבו הכלכלי העגום, כפי שהביא בפני קצינת המבחן ובדבריו לעונש. זאת אמרנו עוד בטרם לקחנו בחשבון את שווים הכספי הרב של הסמים שנתפסו בדירה.</w:t>
      </w:r>
    </w:p>
    <w:p w14:paraId="439F22E3" w14:textId="77777777" w:rsidR="001F0527" w:rsidRDefault="001F0527" w:rsidP="001F0527">
      <w:pPr>
        <w:spacing w:line="360" w:lineRule="auto"/>
        <w:jc w:val="both"/>
        <w:rPr>
          <w:rFonts w:ascii="FrankRuehl" w:hAnsi="FrankRuehl" w:cs="FrankRuehl"/>
          <w:sz w:val="28"/>
          <w:szCs w:val="28"/>
          <w:rtl/>
        </w:rPr>
      </w:pPr>
    </w:p>
    <w:p w14:paraId="4B0A4318" w14:textId="77777777" w:rsidR="001F0527" w:rsidRPr="0059227B" w:rsidRDefault="001F0527" w:rsidP="001F0527">
      <w:pPr>
        <w:spacing w:line="360" w:lineRule="auto"/>
        <w:jc w:val="both"/>
        <w:rPr>
          <w:rFonts w:ascii="FrankRuehl" w:hAnsi="FrankRuehl" w:cs="FrankRuehl"/>
          <w:sz w:val="28"/>
          <w:szCs w:val="28"/>
          <w:rtl/>
        </w:rPr>
      </w:pPr>
    </w:p>
    <w:p w14:paraId="63BCC762" w14:textId="77777777" w:rsidR="001F0527" w:rsidRPr="0059227B" w:rsidRDefault="001F0527" w:rsidP="001F0527">
      <w:pPr>
        <w:spacing w:line="360" w:lineRule="auto"/>
        <w:jc w:val="both"/>
        <w:rPr>
          <w:rFonts w:ascii="FrankRuehl" w:hAnsi="FrankRuehl" w:cs="FrankRuehl"/>
          <w:b/>
          <w:sz w:val="28"/>
          <w:szCs w:val="28"/>
          <w:rtl/>
        </w:rPr>
      </w:pPr>
      <w:r w:rsidRPr="0059227B">
        <w:rPr>
          <w:rFonts w:ascii="FrankRuehl" w:hAnsi="FrankRuehl" w:cs="FrankRuehl"/>
          <w:sz w:val="28"/>
          <w:szCs w:val="28"/>
          <w:rtl/>
        </w:rPr>
        <w:t>6.</w:t>
      </w:r>
      <w:r w:rsidRPr="0059227B">
        <w:rPr>
          <w:rFonts w:ascii="FrankRuehl" w:hAnsi="FrankRuehl" w:cs="FrankRuehl"/>
          <w:sz w:val="28"/>
          <w:szCs w:val="28"/>
          <w:rtl/>
        </w:rPr>
        <w:tab/>
        <w:t>לבחינת מדיניות הענישה הנוהגת בעבירות דומות בשים לב לטיב הסם וכמותו, ראו פסקי הדין שלהלן:</w:t>
      </w:r>
    </w:p>
    <w:p w14:paraId="5C39E85F" w14:textId="77777777" w:rsidR="001F0527" w:rsidRPr="0059227B" w:rsidRDefault="001F0527" w:rsidP="001F0527">
      <w:pPr>
        <w:spacing w:line="360" w:lineRule="auto"/>
        <w:jc w:val="both"/>
        <w:rPr>
          <w:rFonts w:ascii="FrankRuehl" w:hAnsi="FrankRuehl" w:cs="FrankRuehl"/>
          <w:sz w:val="28"/>
          <w:szCs w:val="28"/>
          <w:rtl/>
        </w:rPr>
      </w:pPr>
    </w:p>
    <w:p w14:paraId="34946253" w14:textId="77777777" w:rsidR="001F0527" w:rsidRPr="0059227B" w:rsidRDefault="00244341" w:rsidP="001F0527">
      <w:pPr>
        <w:spacing w:line="360" w:lineRule="auto"/>
        <w:ind w:firstLine="720"/>
        <w:jc w:val="both"/>
        <w:rPr>
          <w:rFonts w:ascii="FrankRuehl" w:hAnsi="FrankRuehl" w:cs="FrankRuehl"/>
          <w:sz w:val="28"/>
          <w:szCs w:val="28"/>
          <w:rtl/>
        </w:rPr>
      </w:pPr>
      <w:hyperlink r:id="rId13" w:history="1">
        <w:r w:rsidRPr="00244341">
          <w:rPr>
            <w:rFonts w:ascii="FrankRuehl" w:hAnsi="FrankRuehl" w:cs="FrankRuehl"/>
            <w:color w:val="0000FF"/>
            <w:sz w:val="28"/>
            <w:szCs w:val="28"/>
            <w:u w:val="single"/>
            <w:rtl/>
          </w:rPr>
          <w:t>ע"פ 9910/17</w:t>
        </w:r>
      </w:hyperlink>
      <w:r w:rsidR="001F0527" w:rsidRPr="0059227B">
        <w:rPr>
          <w:rFonts w:ascii="FrankRuehl" w:hAnsi="FrankRuehl" w:cs="FrankRuehl"/>
          <w:b/>
          <w:sz w:val="28"/>
          <w:szCs w:val="28"/>
          <w:rtl/>
        </w:rPr>
        <w:t xml:space="preserve"> </w:t>
      </w:r>
      <w:r w:rsidR="001F0527" w:rsidRPr="0059227B">
        <w:rPr>
          <w:rFonts w:ascii="Miriam" w:hAnsi="Miriam" w:cs="Miriam"/>
          <w:b/>
          <w:rtl/>
        </w:rPr>
        <w:t xml:space="preserve">גריפולינה ואח' נ' מדינת ישראל </w:t>
      </w:r>
      <w:r w:rsidR="001F0527" w:rsidRPr="0059227B">
        <w:rPr>
          <w:rFonts w:ascii="FrankRuehl" w:hAnsi="FrankRuehl" w:cs="FrankRuehl"/>
          <w:sz w:val="28"/>
          <w:szCs w:val="28"/>
          <w:rtl/>
        </w:rPr>
        <w:t>(3.5.18, להלן). המערער 2 הורשע בהחזקת סם שלא לצריכה עצמית, קוקאין במשקל 21.75 גרם וחשיש במשקל 3.26 גרם. בית המשפט המחוזי קבע מתחם ענישה בין 15 חודשי מאסר לבין 36 חודשי מאסר וגזר את עונשו של המערער למאסר בפועל בן 24 חודשים, זאת בין השאר על רקע עברו הפלילי המכביד ונסיבות ביצוע העבירה. הערעור נדחה.</w:t>
      </w:r>
    </w:p>
    <w:p w14:paraId="3B8CCD83" w14:textId="77777777" w:rsidR="001F0527" w:rsidRPr="0059227B" w:rsidRDefault="001F0527" w:rsidP="001F0527">
      <w:pPr>
        <w:spacing w:line="360" w:lineRule="auto"/>
        <w:jc w:val="both"/>
        <w:rPr>
          <w:rFonts w:ascii="FrankRuehl" w:hAnsi="FrankRuehl" w:cs="FrankRuehl"/>
          <w:sz w:val="28"/>
          <w:szCs w:val="28"/>
          <w:rtl/>
        </w:rPr>
      </w:pPr>
    </w:p>
    <w:p w14:paraId="23B4FFBF" w14:textId="77777777" w:rsidR="001F0527" w:rsidRPr="0059227B" w:rsidRDefault="001F0527" w:rsidP="001F0527">
      <w:pPr>
        <w:spacing w:line="360" w:lineRule="auto"/>
        <w:jc w:val="both"/>
        <w:rPr>
          <w:rFonts w:ascii="FrankRuehl" w:hAnsi="FrankRuehl" w:cs="FrankRuehl"/>
          <w:sz w:val="28"/>
          <w:szCs w:val="28"/>
          <w:rtl/>
        </w:rPr>
      </w:pPr>
      <w:r w:rsidRPr="0059227B">
        <w:rPr>
          <w:rFonts w:ascii="FrankRuehl" w:hAnsi="FrankRuehl" w:cs="FrankRuehl"/>
          <w:sz w:val="28"/>
          <w:szCs w:val="28"/>
          <w:rtl/>
        </w:rPr>
        <w:tab/>
      </w:r>
      <w:hyperlink r:id="rId14" w:history="1">
        <w:r w:rsidR="00244341" w:rsidRPr="00244341">
          <w:rPr>
            <w:rFonts w:ascii="FrankRuehl" w:hAnsi="FrankRuehl" w:cs="FrankRuehl"/>
            <w:color w:val="0000FF"/>
            <w:sz w:val="28"/>
            <w:szCs w:val="28"/>
            <w:u w:val="single"/>
            <w:rtl/>
          </w:rPr>
          <w:t>רע"פ 894/16</w:t>
        </w:r>
      </w:hyperlink>
      <w:r w:rsidRPr="0059227B">
        <w:rPr>
          <w:rFonts w:ascii="FrankRuehl" w:hAnsi="FrankRuehl" w:cs="FrankRuehl"/>
          <w:sz w:val="28"/>
          <w:szCs w:val="28"/>
          <w:rtl/>
        </w:rPr>
        <w:t xml:space="preserve"> </w:t>
      </w:r>
      <w:r w:rsidRPr="0059227B">
        <w:rPr>
          <w:rFonts w:ascii="FrankRuehl" w:hAnsi="FrankRuehl" w:cs="Miriam"/>
          <w:b/>
          <w:sz w:val="28"/>
          <w:rtl/>
        </w:rPr>
        <w:t xml:space="preserve">פרץ נ' מדינת ישראל </w:t>
      </w:r>
      <w:r w:rsidRPr="0059227B">
        <w:rPr>
          <w:rFonts w:ascii="FrankRuehl" w:hAnsi="FrankRuehl" w:cs="FrankRuehl"/>
          <w:sz w:val="28"/>
          <w:szCs w:val="28"/>
          <w:rtl/>
        </w:rPr>
        <w:t>(10.2.16). נדחתה בקשת רשות ערעור של המבקש על פסק דינו של בית המשפט המחוזי, אשר דחה את ערעור המבקש על גזר הדין. המבקש, נעדר הרשעות קודמות, הורשע על פי הודאתו בהחזקת סם מסוג קוקאין במשקל 31 גרם שלא לצריכה עצמית. נקבע מתחם עונש בין 15 חודשי מאסר לבין 36 חודשי מאסר, והמבקש נדון למאסר למשך 15 חודשים.</w:t>
      </w:r>
    </w:p>
    <w:p w14:paraId="71C3FE1A" w14:textId="77777777" w:rsidR="001F0527" w:rsidRPr="0059227B" w:rsidRDefault="001F0527" w:rsidP="001F0527">
      <w:pPr>
        <w:spacing w:line="360" w:lineRule="auto"/>
        <w:jc w:val="both"/>
        <w:rPr>
          <w:rFonts w:ascii="FrankRuehl" w:hAnsi="FrankRuehl" w:cs="FrankRuehl"/>
          <w:sz w:val="28"/>
          <w:szCs w:val="28"/>
          <w:rtl/>
        </w:rPr>
      </w:pPr>
    </w:p>
    <w:p w14:paraId="06F822BC" w14:textId="77777777" w:rsidR="001F0527" w:rsidRPr="0059227B" w:rsidRDefault="001F0527" w:rsidP="001F0527">
      <w:pPr>
        <w:spacing w:line="360" w:lineRule="auto"/>
        <w:jc w:val="both"/>
        <w:rPr>
          <w:rFonts w:ascii="FrankRuehl" w:hAnsi="FrankRuehl" w:cs="FrankRuehl"/>
          <w:sz w:val="28"/>
          <w:szCs w:val="28"/>
          <w:rtl/>
        </w:rPr>
      </w:pPr>
      <w:r w:rsidRPr="0059227B">
        <w:rPr>
          <w:rFonts w:ascii="FrankRuehl" w:hAnsi="FrankRuehl" w:cs="FrankRuehl"/>
          <w:sz w:val="28"/>
          <w:szCs w:val="28"/>
          <w:rtl/>
        </w:rPr>
        <w:tab/>
      </w:r>
      <w:hyperlink r:id="rId15" w:history="1">
        <w:r w:rsidR="00244341" w:rsidRPr="00244341">
          <w:rPr>
            <w:rFonts w:ascii="FrankRuehl" w:hAnsi="FrankRuehl" w:cs="FrankRuehl"/>
            <w:color w:val="0000FF"/>
            <w:sz w:val="28"/>
            <w:szCs w:val="28"/>
            <w:u w:val="single"/>
            <w:rtl/>
          </w:rPr>
          <w:t>רע"פ 2472/15</w:t>
        </w:r>
      </w:hyperlink>
      <w:r w:rsidRPr="0059227B">
        <w:rPr>
          <w:rFonts w:ascii="FrankRuehl" w:hAnsi="FrankRuehl" w:cs="FrankRuehl"/>
          <w:sz w:val="28"/>
          <w:szCs w:val="28"/>
          <w:rtl/>
        </w:rPr>
        <w:t xml:space="preserve"> </w:t>
      </w:r>
      <w:r w:rsidRPr="0059227B">
        <w:rPr>
          <w:rFonts w:ascii="FrankRuehl" w:hAnsi="FrankRuehl" w:cs="Miriam"/>
          <w:b/>
          <w:sz w:val="28"/>
          <w:rtl/>
        </w:rPr>
        <w:t xml:space="preserve">שורצמן נ' מדינת ישראל </w:t>
      </w:r>
      <w:r w:rsidRPr="0059227B">
        <w:rPr>
          <w:rFonts w:ascii="FrankRuehl" w:hAnsi="FrankRuehl" w:cs="FrankRuehl"/>
          <w:sz w:val="28"/>
          <w:szCs w:val="28"/>
          <w:rtl/>
        </w:rPr>
        <w:t xml:space="preserve">(21.5.15). נדחתה בקשת רשות ערעור של המבקש על פסק דינו של בית המשפט המחוזי. המבקש החזיק בתחתוניו 17.3 גרם הרואין ו- 1.4 גרם קוקאין מחולקים למנות. בית המשפט המחוזי העמיד את המתחם בין 12 חודשי מאסר לבין 24 חודשים (במקום 10 עד 20 שנקבע בבית משפט השלום) וגזר את עונשו של הנאשם ל-20 חודשי מאסר בפועל. </w:t>
      </w:r>
    </w:p>
    <w:p w14:paraId="7859405D" w14:textId="77777777" w:rsidR="001F0527" w:rsidRPr="0059227B" w:rsidRDefault="001F0527" w:rsidP="001F0527">
      <w:pPr>
        <w:spacing w:line="360" w:lineRule="auto"/>
        <w:jc w:val="both"/>
        <w:rPr>
          <w:rFonts w:ascii="FrankRuehl" w:hAnsi="FrankRuehl" w:cs="FrankRuehl"/>
          <w:sz w:val="28"/>
          <w:szCs w:val="28"/>
          <w:rtl/>
        </w:rPr>
      </w:pPr>
    </w:p>
    <w:p w14:paraId="13072739" w14:textId="77777777" w:rsidR="001F0527" w:rsidRPr="0059227B" w:rsidRDefault="00244341" w:rsidP="001F0527">
      <w:pPr>
        <w:spacing w:line="360" w:lineRule="auto"/>
        <w:ind w:firstLine="720"/>
        <w:jc w:val="both"/>
        <w:rPr>
          <w:rFonts w:ascii="FrankRuehl" w:hAnsi="FrankRuehl" w:cs="FrankRuehl"/>
          <w:sz w:val="28"/>
          <w:szCs w:val="28"/>
          <w:rtl/>
        </w:rPr>
      </w:pPr>
      <w:hyperlink r:id="rId16" w:history="1">
        <w:r w:rsidRPr="00244341">
          <w:rPr>
            <w:rFonts w:ascii="FrankRuehl" w:hAnsi="FrankRuehl" w:cs="FrankRuehl"/>
            <w:color w:val="0000FF"/>
            <w:sz w:val="28"/>
            <w:szCs w:val="28"/>
            <w:u w:val="single"/>
            <w:rtl/>
          </w:rPr>
          <w:t>רע"פ 4862/10</w:t>
        </w:r>
      </w:hyperlink>
      <w:r w:rsidR="001F0527" w:rsidRPr="0059227B">
        <w:rPr>
          <w:rFonts w:ascii="FrankRuehl" w:hAnsi="FrankRuehl" w:cs="FrankRuehl"/>
          <w:sz w:val="28"/>
          <w:szCs w:val="28"/>
          <w:rtl/>
        </w:rPr>
        <w:t xml:space="preserve"> </w:t>
      </w:r>
      <w:r w:rsidR="001F0527" w:rsidRPr="0059227B">
        <w:rPr>
          <w:rFonts w:ascii="Miriam" w:hAnsi="Miriam" w:cs="Miriam"/>
          <w:b/>
          <w:rtl/>
        </w:rPr>
        <w:t xml:space="preserve">אנקרי נ' מדינת ישראל </w:t>
      </w:r>
      <w:r w:rsidR="001F0527" w:rsidRPr="0059227B">
        <w:rPr>
          <w:rFonts w:ascii="FrankRuehl" w:hAnsi="FrankRuehl" w:cs="FrankRuehl"/>
          <w:sz w:val="28"/>
          <w:szCs w:val="28"/>
          <w:rtl/>
        </w:rPr>
        <w:t xml:space="preserve">(29.6.10). נדחתה בקשת רשות ערעור המבקש על פסק דינו של בית המשפט המחוזי, אשר קיבל בחלקו את ערעורו של המבקש וקיצר מעונשו. המבקש הורשע בהתאם להודייתו בהחזקת סם מסוג קוקאין במשקל 11.6 גרם שלא לשימוש עצמי ובתקיפת שוטר. בית המשפט המחוזי קיצר את עונשו והעמידו על 10 חודשי מאסר בפועל (במקום 20) והפעיל במצטבר עונש מאסר על תנאי </w:t>
      </w:r>
      <w:hyperlink r:id="rId17" w:history="1">
        <w:r w:rsidRPr="00244341">
          <w:rPr>
            <w:rFonts w:ascii="FrankRuehl" w:hAnsi="FrankRuehl" w:cs="FrankRuehl"/>
            <w:color w:val="0000FF"/>
            <w:sz w:val="28"/>
            <w:szCs w:val="28"/>
            <w:u w:val="single"/>
            <w:rtl/>
          </w:rPr>
          <w:t xml:space="preserve">בן 6 חודשים. בית המשפט העליון </w:t>
        </w:r>
      </w:hyperlink>
      <w:r w:rsidR="001F0527" w:rsidRPr="0059227B">
        <w:rPr>
          <w:rFonts w:ascii="FrankRuehl" w:hAnsi="FrankRuehl" w:cs="FrankRuehl"/>
          <w:sz w:val="28"/>
          <w:szCs w:val="28"/>
          <w:rtl/>
        </w:rPr>
        <w:t xml:space="preserve"> מצא לקבוע כי העונש שנגזר על המבקש איננו סוטה מנורמת הענישה המקובלת.</w:t>
      </w:r>
    </w:p>
    <w:p w14:paraId="14787DDE" w14:textId="77777777" w:rsidR="001F0527" w:rsidRPr="0059227B" w:rsidRDefault="001F0527" w:rsidP="001F0527">
      <w:pPr>
        <w:spacing w:line="360" w:lineRule="auto"/>
        <w:jc w:val="both"/>
        <w:rPr>
          <w:rFonts w:ascii="FrankRuehl" w:hAnsi="FrankRuehl" w:cs="FrankRuehl"/>
          <w:sz w:val="28"/>
          <w:szCs w:val="28"/>
          <w:rtl/>
        </w:rPr>
      </w:pPr>
    </w:p>
    <w:p w14:paraId="6D815E0D" w14:textId="77777777" w:rsidR="001F0527" w:rsidRPr="0059227B" w:rsidRDefault="001F0527" w:rsidP="001F0527">
      <w:pPr>
        <w:spacing w:line="360" w:lineRule="auto"/>
        <w:jc w:val="both"/>
        <w:rPr>
          <w:rFonts w:ascii="FrankRuehl" w:hAnsi="FrankRuehl" w:cs="FrankRuehl"/>
          <w:sz w:val="28"/>
          <w:szCs w:val="28"/>
          <w:rtl/>
        </w:rPr>
      </w:pPr>
      <w:r w:rsidRPr="0059227B">
        <w:rPr>
          <w:rFonts w:ascii="FrankRuehl" w:hAnsi="FrankRuehl" w:cs="FrankRuehl"/>
          <w:sz w:val="28"/>
          <w:szCs w:val="28"/>
          <w:rtl/>
        </w:rPr>
        <w:tab/>
        <w:t xml:space="preserve">להלן פסקי הדין הרלוונטיים של בית המשפט העליון שהגישה המאשימה: (-) </w:t>
      </w:r>
      <w:hyperlink r:id="rId18" w:history="1">
        <w:r w:rsidR="00244341" w:rsidRPr="00244341">
          <w:rPr>
            <w:rFonts w:ascii="FrankRuehl" w:hAnsi="FrankRuehl" w:cs="FrankRuehl"/>
            <w:color w:val="0000FF"/>
            <w:sz w:val="28"/>
            <w:szCs w:val="28"/>
            <w:u w:val="single"/>
            <w:rtl/>
          </w:rPr>
          <w:t>ע"פ 482/20</w:t>
        </w:r>
      </w:hyperlink>
      <w:r w:rsidRPr="0059227B">
        <w:rPr>
          <w:rFonts w:ascii="FrankRuehl" w:hAnsi="FrankRuehl" w:cs="FrankRuehl"/>
          <w:sz w:val="28"/>
          <w:szCs w:val="28"/>
          <w:rtl/>
        </w:rPr>
        <w:t xml:space="preserve"> </w:t>
      </w:r>
      <w:r w:rsidRPr="0059227B">
        <w:rPr>
          <w:rFonts w:ascii="FrankRuehl" w:hAnsi="FrankRuehl" w:cs="Miriam"/>
          <w:b/>
          <w:sz w:val="28"/>
          <w:rtl/>
        </w:rPr>
        <w:t>מטר נ' מדינת ישראל</w:t>
      </w:r>
      <w:r w:rsidRPr="0059227B">
        <w:rPr>
          <w:rFonts w:ascii="FrankRuehl" w:hAnsi="FrankRuehl" w:cs="FrankRuehl"/>
          <w:sz w:val="28"/>
          <w:szCs w:val="28"/>
          <w:rtl/>
        </w:rPr>
        <w:t xml:space="preserve"> (4.6.20). החזקת הרואין במשקל כ-65 גרם, קנביס 1.28 גרם, כסף מזומן, טלפונים, 5 משקלים דיגיטליים. כן הורשע באיומים על שוטר במהלך החיפוש. נקבע מתחם 5-3 שנות מאסר. לנאשם רישום פלילי מכביד. נדון בבית המשפט המחוזי ל-4 שנות מאסר. העונש קוצר במחצית השנה תוך מתן משקל לפגם שנפל במהלך החיפוש; (-) </w:t>
      </w:r>
      <w:hyperlink r:id="rId19" w:history="1">
        <w:r w:rsidR="00244341" w:rsidRPr="00244341">
          <w:rPr>
            <w:rFonts w:ascii="FrankRuehl" w:hAnsi="FrankRuehl" w:cs="FrankRuehl"/>
            <w:color w:val="0000FF"/>
            <w:sz w:val="28"/>
            <w:szCs w:val="28"/>
            <w:u w:val="single"/>
            <w:rtl/>
          </w:rPr>
          <w:t>ע"פ 8048/19</w:t>
        </w:r>
      </w:hyperlink>
      <w:r w:rsidRPr="0059227B">
        <w:rPr>
          <w:rFonts w:ascii="FrankRuehl" w:hAnsi="FrankRuehl" w:cs="FrankRuehl"/>
          <w:sz w:val="28"/>
          <w:szCs w:val="28"/>
          <w:rtl/>
        </w:rPr>
        <w:t xml:space="preserve"> </w:t>
      </w:r>
      <w:r w:rsidRPr="0059227B">
        <w:rPr>
          <w:rFonts w:ascii="FrankRuehl" w:hAnsi="FrankRuehl" w:cs="Miriam"/>
          <w:b/>
          <w:sz w:val="28"/>
          <w:rtl/>
        </w:rPr>
        <w:t xml:space="preserve">פיצ'חזדה נ' מדינת ישראל </w:t>
      </w:r>
      <w:r w:rsidRPr="0059227B">
        <w:rPr>
          <w:rFonts w:ascii="FrankRuehl" w:hAnsi="FrankRuehl" w:cs="FrankRuehl"/>
          <w:sz w:val="28"/>
          <w:szCs w:val="28"/>
          <w:rtl/>
        </w:rPr>
        <w:t xml:space="preserve">(4.6.20). החזקת 55 גרם קוקאין מחולק למנות, משקל אלקטרוני וכסף מזומן, מתחם 48-24 חודשים, חריגה לקולה מטעמי שיקום לכדי 18 חודשי מאסר בפועל; (-) </w:t>
      </w:r>
      <w:hyperlink r:id="rId20" w:history="1">
        <w:r w:rsidR="00244341" w:rsidRPr="00244341">
          <w:rPr>
            <w:rFonts w:ascii="FrankRuehl" w:hAnsi="FrankRuehl" w:cs="FrankRuehl"/>
            <w:color w:val="0000FF"/>
            <w:sz w:val="28"/>
            <w:szCs w:val="28"/>
            <w:u w:val="single"/>
            <w:rtl/>
          </w:rPr>
          <w:t>ע"פ 1313/14</w:t>
        </w:r>
      </w:hyperlink>
      <w:r w:rsidRPr="0059227B">
        <w:rPr>
          <w:rFonts w:ascii="FrankRuehl" w:hAnsi="FrankRuehl" w:cs="FrankRuehl"/>
          <w:sz w:val="28"/>
          <w:szCs w:val="28"/>
          <w:rtl/>
        </w:rPr>
        <w:t xml:space="preserve"> </w:t>
      </w:r>
      <w:r w:rsidRPr="0059227B">
        <w:rPr>
          <w:rFonts w:ascii="FrankRuehl" w:hAnsi="FrankRuehl" w:cs="Miriam"/>
          <w:b/>
          <w:sz w:val="28"/>
          <w:rtl/>
        </w:rPr>
        <w:t xml:space="preserve">בתהימי נ' מדינת ישראל </w:t>
      </w:r>
      <w:r w:rsidRPr="0059227B">
        <w:rPr>
          <w:rFonts w:ascii="FrankRuehl" w:hAnsi="FrankRuehl" w:cs="FrankRuehl"/>
          <w:sz w:val="28"/>
          <w:szCs w:val="28"/>
          <w:rtl/>
        </w:rPr>
        <w:t xml:space="preserve">(9.6.15). החזקת 50 גרם קוקאין, נאשם בעל עבר פלילי מכביד, 42 חודשי מאסר בפועל בתוספת 10 חודשים מאסר על-תנאי שהופעל במצטבר; (-) </w:t>
      </w:r>
      <w:hyperlink r:id="rId21" w:history="1">
        <w:r w:rsidR="00244341" w:rsidRPr="00244341">
          <w:rPr>
            <w:rFonts w:ascii="FrankRuehl" w:hAnsi="FrankRuehl" w:cs="FrankRuehl"/>
            <w:color w:val="0000FF"/>
            <w:sz w:val="28"/>
            <w:szCs w:val="28"/>
            <w:u w:val="single"/>
            <w:rtl/>
          </w:rPr>
          <w:t>ע"פ 5374/12</w:t>
        </w:r>
      </w:hyperlink>
      <w:r w:rsidRPr="0059227B">
        <w:rPr>
          <w:rFonts w:ascii="FrankRuehl" w:hAnsi="FrankRuehl" w:cs="FrankRuehl"/>
          <w:sz w:val="28"/>
          <w:szCs w:val="28"/>
          <w:rtl/>
        </w:rPr>
        <w:t xml:space="preserve"> </w:t>
      </w:r>
      <w:r w:rsidRPr="0059227B">
        <w:rPr>
          <w:rFonts w:ascii="FrankRuehl" w:hAnsi="FrankRuehl" w:cs="Miriam"/>
          <w:b/>
          <w:sz w:val="28"/>
          <w:rtl/>
        </w:rPr>
        <w:t xml:space="preserve">אברג'יל נ' מדינת ישראל </w:t>
      </w:r>
      <w:r w:rsidRPr="0059227B">
        <w:rPr>
          <w:rFonts w:ascii="FrankRuehl" w:hAnsi="FrankRuehl" w:cs="FrankRuehl"/>
          <w:sz w:val="28"/>
          <w:szCs w:val="28"/>
          <w:rtl/>
        </w:rPr>
        <w:t>(9.1.13). החזקת 43 גרם קוקאין מחולק לאריזות, נאשם בעל הרשעות קודמות לא בתחום הסמים, נדון ל-36 חודשי מאסר בפועל.</w:t>
      </w:r>
    </w:p>
    <w:p w14:paraId="1701FF9A" w14:textId="77777777" w:rsidR="001F0527" w:rsidRPr="0059227B" w:rsidRDefault="001F0527" w:rsidP="001F0527">
      <w:pPr>
        <w:spacing w:line="360" w:lineRule="auto"/>
        <w:jc w:val="both"/>
        <w:rPr>
          <w:rFonts w:ascii="FrankRuehl" w:hAnsi="FrankRuehl" w:cs="FrankRuehl"/>
          <w:sz w:val="28"/>
          <w:szCs w:val="28"/>
          <w:rtl/>
        </w:rPr>
      </w:pPr>
    </w:p>
    <w:p w14:paraId="42B7798F" w14:textId="77777777" w:rsidR="001F0527" w:rsidRPr="0059227B" w:rsidRDefault="001F0527" w:rsidP="001F0527">
      <w:pPr>
        <w:spacing w:line="360" w:lineRule="auto"/>
        <w:jc w:val="both"/>
        <w:rPr>
          <w:rFonts w:ascii="FrankRuehl" w:hAnsi="FrankRuehl" w:cs="FrankRuehl"/>
          <w:sz w:val="28"/>
          <w:szCs w:val="28"/>
          <w:rtl/>
        </w:rPr>
      </w:pPr>
      <w:r w:rsidRPr="0059227B">
        <w:rPr>
          <w:rFonts w:ascii="FrankRuehl" w:hAnsi="FrankRuehl" w:cs="FrankRuehl"/>
          <w:sz w:val="28"/>
          <w:szCs w:val="28"/>
          <w:rtl/>
        </w:rPr>
        <w:tab/>
        <w:t xml:space="preserve">להלן פסקי הדין הרלוונטיים שהגיש ב"כ הנאשם: (-) </w:t>
      </w:r>
      <w:hyperlink r:id="rId22" w:history="1">
        <w:r w:rsidR="00244341" w:rsidRPr="00244341">
          <w:rPr>
            <w:rFonts w:ascii="FrankRuehl" w:hAnsi="FrankRuehl" w:cs="FrankRuehl"/>
            <w:color w:val="0000FF"/>
            <w:sz w:val="28"/>
            <w:szCs w:val="28"/>
            <w:u w:val="single"/>
            <w:rtl/>
          </w:rPr>
          <w:t>ע"פ 7196/11</w:t>
        </w:r>
      </w:hyperlink>
      <w:r w:rsidRPr="0059227B">
        <w:rPr>
          <w:rFonts w:ascii="FrankRuehl" w:hAnsi="FrankRuehl" w:cs="FrankRuehl"/>
          <w:sz w:val="28"/>
          <w:szCs w:val="28"/>
          <w:rtl/>
        </w:rPr>
        <w:t xml:space="preserve"> </w:t>
      </w:r>
      <w:r w:rsidRPr="0059227B">
        <w:rPr>
          <w:rFonts w:ascii="FrankRuehl" w:hAnsi="FrankRuehl" w:cs="Miriam"/>
          <w:b/>
          <w:sz w:val="28"/>
          <w:rtl/>
        </w:rPr>
        <w:t xml:space="preserve">מדינת ישראל נ' ביזאווי </w:t>
      </w:r>
      <w:r w:rsidRPr="0059227B">
        <w:rPr>
          <w:rFonts w:ascii="FrankRuehl" w:hAnsi="FrankRuehl" w:cs="FrankRuehl"/>
          <w:sz w:val="28"/>
          <w:szCs w:val="28"/>
          <w:rtl/>
        </w:rPr>
        <w:t xml:space="preserve">(19.6.12). המשיב הורשע בהחזקת 119.6. גרם קוקאין ו-4 כדורי </w:t>
      </w:r>
      <w:r w:rsidRPr="0059227B">
        <w:rPr>
          <w:rFonts w:ascii="FrankRuehl" w:hAnsi="FrankRuehl" w:cs="FrankRuehl"/>
          <w:sz w:val="28"/>
          <w:szCs w:val="28"/>
        </w:rPr>
        <w:t>MDMA</w:t>
      </w:r>
      <w:r w:rsidRPr="0059227B">
        <w:rPr>
          <w:rFonts w:ascii="FrankRuehl" w:hAnsi="FrankRuehl" w:cs="FrankRuehl"/>
          <w:sz w:val="28"/>
          <w:szCs w:val="28"/>
          <w:rtl/>
        </w:rPr>
        <w:t xml:space="preserve">. בית המשפט המחוזי התחשב בקיומה של הרשעה קודמת, ובצד זאת בגילו הצעיר, בהמלצת שירות המבחן, בהתמשכות ההליכים כשהמשיב היה נתון קרוב ל-3 שנים במעצר בית. הוא נדון ל-6 חודשי מאסר בפועל בעבודות שירות ושנה מאסר על-תנאי. נקבע כי גזר הדין מקל, והערעור נדחה; (-) </w:t>
      </w:r>
      <w:hyperlink r:id="rId23" w:history="1">
        <w:r w:rsidR="00244341" w:rsidRPr="00244341">
          <w:rPr>
            <w:rFonts w:ascii="FrankRuehl" w:hAnsi="FrankRuehl" w:cs="FrankRuehl"/>
            <w:color w:val="0000FF"/>
            <w:sz w:val="28"/>
            <w:szCs w:val="28"/>
            <w:u w:val="single"/>
            <w:rtl/>
          </w:rPr>
          <w:t>ת"פ (שלום ב"ש) 17317-05-20</w:t>
        </w:r>
      </w:hyperlink>
      <w:r w:rsidRPr="0059227B">
        <w:rPr>
          <w:rFonts w:ascii="FrankRuehl" w:hAnsi="FrankRuehl" w:cs="FrankRuehl"/>
          <w:sz w:val="28"/>
          <w:szCs w:val="28"/>
          <w:rtl/>
        </w:rPr>
        <w:t xml:space="preserve"> </w:t>
      </w:r>
      <w:r w:rsidRPr="0059227B">
        <w:rPr>
          <w:rFonts w:ascii="FrankRuehl" w:hAnsi="FrankRuehl" w:cs="Miriam"/>
          <w:b/>
          <w:sz w:val="28"/>
          <w:rtl/>
        </w:rPr>
        <w:t>מדינת ישראל נ' לוי</w:t>
      </w:r>
      <w:r w:rsidRPr="0059227B">
        <w:rPr>
          <w:rFonts w:ascii="FrankRuehl" w:hAnsi="FrankRuehl" w:cs="FrankRuehl"/>
          <w:sz w:val="28"/>
          <w:szCs w:val="28"/>
          <w:rtl/>
        </w:rPr>
        <w:t xml:space="preserve"> (6.2.22). החזקת 65 גרם קוקאין. בן 50, לחובתו עבר פלילי רלוונטי, הרשעה אחרונה משנת 2011. עבר הליך שיקומי. נקבע מתחם 30-15 חודשי מאסר. חריגה לקולה משיקולי שיקום. נדון לצו מבחן ולמאסרים על-תנאי; (-) </w:t>
      </w:r>
      <w:hyperlink r:id="rId24" w:history="1">
        <w:r w:rsidR="00244341" w:rsidRPr="00244341">
          <w:rPr>
            <w:rFonts w:ascii="FrankRuehl" w:hAnsi="FrankRuehl" w:cs="FrankRuehl"/>
            <w:color w:val="0000FF"/>
            <w:sz w:val="28"/>
            <w:szCs w:val="28"/>
            <w:u w:val="single"/>
            <w:rtl/>
          </w:rPr>
          <w:t>ת"פ (שלום ק"ש) 48568-10-15</w:t>
        </w:r>
      </w:hyperlink>
      <w:r w:rsidRPr="0059227B">
        <w:rPr>
          <w:rFonts w:ascii="FrankRuehl" w:hAnsi="FrankRuehl" w:cs="FrankRuehl"/>
          <w:sz w:val="28"/>
          <w:szCs w:val="28"/>
          <w:rtl/>
        </w:rPr>
        <w:t xml:space="preserve"> </w:t>
      </w:r>
      <w:r w:rsidRPr="0059227B">
        <w:rPr>
          <w:rFonts w:ascii="FrankRuehl" w:hAnsi="FrankRuehl" w:cs="Miriam"/>
          <w:b/>
          <w:sz w:val="28"/>
          <w:rtl/>
        </w:rPr>
        <w:t>תביעות צפת נ' הרשברג (</w:t>
      </w:r>
      <w:r w:rsidRPr="0059227B">
        <w:rPr>
          <w:rFonts w:ascii="FrankRuehl" w:hAnsi="FrankRuehl" w:cs="FrankRuehl"/>
          <w:sz w:val="28"/>
          <w:szCs w:val="28"/>
          <w:rtl/>
        </w:rPr>
        <w:t xml:space="preserve">6.12.17). החזקת כ-24 גרם סם מסוג קוקאין, החזקת קנאביס וחשיש לצריכה עצמית, שתי עבירות הספקת סם מסוג חשיש. נקבע מתחם 18-6 חודשי מאסר בפועל. חריגה לקולה משיקולי שיקום. הנאשם נדון ל-5 חודשי מאסר בעבודות שירות, צו מבחן, קנס ועונשים נלווים; (-) </w:t>
      </w:r>
      <w:hyperlink r:id="rId25" w:history="1">
        <w:r w:rsidR="00244341" w:rsidRPr="00244341">
          <w:rPr>
            <w:rFonts w:ascii="FrankRuehl" w:hAnsi="FrankRuehl" w:cs="FrankRuehl"/>
            <w:color w:val="0000FF"/>
            <w:sz w:val="28"/>
            <w:szCs w:val="28"/>
            <w:u w:val="single"/>
            <w:rtl/>
          </w:rPr>
          <w:t>ת"פ (שלום י"ם) 7414-01-15</w:t>
        </w:r>
      </w:hyperlink>
      <w:r w:rsidRPr="0059227B">
        <w:rPr>
          <w:rFonts w:ascii="FrankRuehl" w:hAnsi="FrankRuehl" w:cs="FrankRuehl"/>
          <w:sz w:val="28"/>
          <w:szCs w:val="28"/>
          <w:rtl/>
        </w:rPr>
        <w:t xml:space="preserve"> </w:t>
      </w:r>
      <w:r w:rsidRPr="0059227B">
        <w:rPr>
          <w:rFonts w:ascii="FrankRuehl" w:hAnsi="FrankRuehl" w:cs="Miriam"/>
          <w:b/>
          <w:sz w:val="28"/>
          <w:rtl/>
        </w:rPr>
        <w:t xml:space="preserve">מדינת ישראל נ' שגב </w:t>
      </w:r>
      <w:r w:rsidRPr="0059227B">
        <w:rPr>
          <w:rFonts w:ascii="FrankRuehl" w:hAnsi="FrankRuehl" w:cs="FrankRuehl"/>
          <w:sz w:val="28"/>
          <w:szCs w:val="28"/>
          <w:rtl/>
        </w:rPr>
        <w:t xml:space="preserve">(26.2.17). החזקת 31.37 גרם קוקאין. נקבע כי באופן חריג, אין מדובר בנאשם הבקיא בעולם הסמים, והוא לא פעל כדי להפיצו או מתוך בצע כסף. בנסיבות אלו נקבע מתחם בין 18-8 חודשי מאסר. הנאשם נורמטיבי לאחר הליך שיקומי. נדון ל-4 חודשי מאסר בעבודות שירות, צו מבחן, קנס ומאסרים על-תנאי. זה המקום לציין כי ב"כ הנאשם לא הפנה לערעור שהגישה המדינה על גזר הדין. </w:t>
      </w:r>
      <w:hyperlink r:id="rId26" w:history="1">
        <w:r w:rsidR="00244341" w:rsidRPr="00244341">
          <w:rPr>
            <w:rFonts w:ascii="FrankRuehl" w:hAnsi="FrankRuehl" w:cs="FrankRuehl"/>
            <w:color w:val="0000FF"/>
            <w:sz w:val="28"/>
            <w:szCs w:val="28"/>
            <w:u w:val="single"/>
            <w:rtl/>
          </w:rPr>
          <w:t>עפ"ג (מחוזי י"ם) 7474-09-17</w:t>
        </w:r>
      </w:hyperlink>
      <w:r w:rsidRPr="0059227B">
        <w:rPr>
          <w:rFonts w:ascii="FrankRuehl" w:hAnsi="FrankRuehl" w:cs="FrankRuehl"/>
          <w:sz w:val="28"/>
          <w:szCs w:val="28"/>
          <w:rtl/>
        </w:rPr>
        <w:t>. מבלי להביע עמדה באשר למתחם, לא נמצא להתערב בחריגה לקולה משיקולי שיקום. עונש המאסר בעבודות שירות הוגדל לכדי 6 חודשים.</w:t>
      </w:r>
    </w:p>
    <w:p w14:paraId="13BF28C9" w14:textId="77777777" w:rsidR="001F0527" w:rsidRPr="0059227B" w:rsidRDefault="001F0527" w:rsidP="001F0527">
      <w:pPr>
        <w:spacing w:line="360" w:lineRule="auto"/>
        <w:jc w:val="both"/>
        <w:rPr>
          <w:rFonts w:ascii="FrankRuehl" w:hAnsi="FrankRuehl" w:cs="FrankRuehl"/>
          <w:sz w:val="28"/>
          <w:szCs w:val="28"/>
          <w:rtl/>
        </w:rPr>
      </w:pPr>
    </w:p>
    <w:p w14:paraId="278C6596" w14:textId="77777777" w:rsidR="001F0527" w:rsidRPr="0059227B" w:rsidRDefault="001F0527" w:rsidP="001F0527">
      <w:pPr>
        <w:spacing w:line="360" w:lineRule="auto"/>
        <w:jc w:val="both"/>
        <w:rPr>
          <w:rFonts w:ascii="FrankRuehl" w:hAnsi="FrankRuehl" w:cs="FrankRuehl"/>
          <w:sz w:val="28"/>
          <w:szCs w:val="28"/>
          <w:rtl/>
        </w:rPr>
      </w:pPr>
      <w:r w:rsidRPr="0059227B">
        <w:rPr>
          <w:rFonts w:ascii="FrankRuehl" w:hAnsi="FrankRuehl" w:cs="FrankRuehl"/>
          <w:sz w:val="28"/>
          <w:szCs w:val="28"/>
          <w:rtl/>
        </w:rPr>
        <w:t>7.</w:t>
      </w:r>
      <w:r w:rsidRPr="0059227B">
        <w:rPr>
          <w:rFonts w:ascii="FrankRuehl" w:hAnsi="FrankRuehl" w:cs="FrankRuehl"/>
          <w:sz w:val="28"/>
          <w:szCs w:val="28"/>
          <w:rtl/>
        </w:rPr>
        <w:tab/>
      </w:r>
      <w:r w:rsidRPr="0059227B">
        <w:rPr>
          <w:rFonts w:ascii="FrankRuehl" w:hAnsi="FrankRuehl" w:cs="FrankRuehl"/>
          <w:b/>
          <w:sz w:val="28"/>
          <w:szCs w:val="28"/>
          <w:rtl/>
        </w:rPr>
        <w:t>לאחר שנתתי דעתי לנסיבות ביצוע העבירה, בדגש על מגוון הסמים השונים, כמויותיהם, אופן החלוקה וההסלקה בדירה והכספים הרבים שנתפסו, לעקרון ההלימה, למצווה להילחם באופן תדיר ועיקש בנגע הסמים, ולמדיניות הענישה, מצאתי להעמיד את מתחם העונש ההולם בין 4</w:t>
      </w:r>
      <w:r>
        <w:rPr>
          <w:rFonts w:ascii="FrankRuehl" w:hAnsi="FrankRuehl" w:cs="FrankRuehl" w:hint="cs"/>
          <w:b/>
          <w:sz w:val="28"/>
          <w:szCs w:val="28"/>
          <w:rtl/>
        </w:rPr>
        <w:t>0</w:t>
      </w:r>
      <w:r w:rsidRPr="0059227B">
        <w:rPr>
          <w:rFonts w:ascii="FrankRuehl" w:hAnsi="FrankRuehl" w:cs="FrankRuehl"/>
          <w:b/>
          <w:sz w:val="28"/>
          <w:szCs w:val="28"/>
          <w:rtl/>
        </w:rPr>
        <w:t>-2</w:t>
      </w:r>
      <w:r>
        <w:rPr>
          <w:rFonts w:ascii="FrankRuehl" w:hAnsi="FrankRuehl" w:cs="FrankRuehl" w:hint="cs"/>
          <w:b/>
          <w:sz w:val="28"/>
          <w:szCs w:val="28"/>
          <w:rtl/>
        </w:rPr>
        <w:t>0</w:t>
      </w:r>
      <w:r w:rsidRPr="0059227B">
        <w:rPr>
          <w:rFonts w:ascii="FrankRuehl" w:hAnsi="FrankRuehl" w:cs="FrankRuehl"/>
          <w:b/>
          <w:sz w:val="28"/>
          <w:szCs w:val="28"/>
          <w:rtl/>
        </w:rPr>
        <w:t xml:space="preserve"> חודשי מאסר בפועל.</w:t>
      </w:r>
    </w:p>
    <w:p w14:paraId="5021F8AB" w14:textId="77777777" w:rsidR="001F0527" w:rsidRPr="0059227B" w:rsidRDefault="001F0527" w:rsidP="001F0527">
      <w:pPr>
        <w:spacing w:line="360" w:lineRule="auto"/>
        <w:jc w:val="both"/>
        <w:rPr>
          <w:rFonts w:ascii="FrankRuehl" w:hAnsi="FrankRuehl" w:cs="FrankRuehl"/>
          <w:sz w:val="28"/>
          <w:szCs w:val="28"/>
          <w:rtl/>
        </w:rPr>
      </w:pPr>
    </w:p>
    <w:p w14:paraId="424D9568" w14:textId="77777777" w:rsidR="001F0527" w:rsidRPr="0059227B" w:rsidRDefault="001F0527" w:rsidP="001F0527">
      <w:pPr>
        <w:spacing w:line="360" w:lineRule="auto"/>
        <w:jc w:val="both"/>
        <w:rPr>
          <w:rFonts w:ascii="FrankRuehl" w:hAnsi="FrankRuehl" w:cs="FrankRuehl"/>
          <w:sz w:val="28"/>
          <w:szCs w:val="28"/>
          <w:rtl/>
        </w:rPr>
      </w:pPr>
      <w:r w:rsidRPr="0059227B">
        <w:rPr>
          <w:rFonts w:ascii="FrankRuehl" w:hAnsi="FrankRuehl" w:cs="Miriam"/>
          <w:b/>
          <w:sz w:val="28"/>
          <w:rtl/>
        </w:rPr>
        <w:t>קביעת העונש המתאים לנאשם</w:t>
      </w:r>
    </w:p>
    <w:p w14:paraId="35699617" w14:textId="77777777" w:rsidR="001F0527" w:rsidRPr="0059227B" w:rsidRDefault="001F0527" w:rsidP="001F0527">
      <w:pPr>
        <w:spacing w:line="360" w:lineRule="auto"/>
        <w:jc w:val="both"/>
        <w:rPr>
          <w:rFonts w:ascii="FrankRuehl" w:hAnsi="FrankRuehl" w:cs="FrankRuehl"/>
          <w:sz w:val="28"/>
          <w:szCs w:val="28"/>
          <w:rtl/>
        </w:rPr>
      </w:pPr>
    </w:p>
    <w:p w14:paraId="2EAFCBFF" w14:textId="77777777" w:rsidR="001F0527" w:rsidRPr="0059227B" w:rsidRDefault="001F0527" w:rsidP="001F0527">
      <w:pPr>
        <w:spacing w:line="360" w:lineRule="auto"/>
        <w:jc w:val="both"/>
        <w:rPr>
          <w:rFonts w:ascii="FrankRuehl" w:hAnsi="FrankRuehl" w:cs="FrankRuehl"/>
          <w:sz w:val="28"/>
          <w:szCs w:val="28"/>
          <w:rtl/>
        </w:rPr>
      </w:pPr>
      <w:r w:rsidRPr="0059227B">
        <w:rPr>
          <w:rFonts w:ascii="FrankRuehl" w:hAnsi="FrankRuehl" w:cs="FrankRuehl"/>
          <w:sz w:val="28"/>
          <w:szCs w:val="28"/>
          <w:rtl/>
        </w:rPr>
        <w:t>8.</w:t>
      </w:r>
      <w:r w:rsidRPr="0059227B">
        <w:rPr>
          <w:rFonts w:ascii="FrankRuehl" w:hAnsi="FrankRuehl" w:cs="FrankRuehl"/>
          <w:sz w:val="28"/>
          <w:szCs w:val="28"/>
          <w:rtl/>
        </w:rPr>
        <w:tab/>
        <w:t xml:space="preserve">לזכותו של הנאשם הודיתו במיוחס לו בכתב אישום מתוקן. ההודיה ניתנה אמנם בשלב מתקדם של ההליך, לאחר שנשמעו חלק מעדיה של המאשימה, אך גם בנסיבות אלו חסך הנאשם מהבאתם של חלק מהעדים ומזמנו של בית המשפט. מנגד, מידת קבלת האחריות וההפנמה של חומרת ביצוע המעשה, מוגבלים מאוד. הנאשם הודה בבית המשפט במעשיו והורשע בהתאם, אך בפני קצינת המבחן הדגיש פעם אחר פעם, כי אין מדובר בסמים שבחזקתו, אלא כי סייע לאחר. עמדתו זו פוגמת במידה ניכרת במשקל שניתן לייחס לנטילת האחריות כשיקול לטובתו. ניכר כי גם בשלב מתקדם זה של ההליך, לאחר שהנאשם מלווה על ידי שירות המבחן מאז שחרורו ממעצר, לא הצליח לאזור את הכוחות להתייחס בכנות לעבירה שביצע. נהפוך הוא, קצינת המבחן התרשמה כי גם עתה משליך הנאשם את האחריות למצבו על גורמים אחרים, ומביע עמדה ביקורתית ודרשנית כלפי הממסד ומערכות אכיפת החוק המתנכלים לו, לשיטתו, במשך שנים רבות. </w:t>
      </w:r>
    </w:p>
    <w:p w14:paraId="2931AEBC" w14:textId="77777777" w:rsidR="001F0527" w:rsidRPr="0059227B" w:rsidRDefault="001F0527" w:rsidP="001F0527">
      <w:pPr>
        <w:spacing w:line="360" w:lineRule="auto"/>
        <w:jc w:val="both"/>
        <w:rPr>
          <w:rFonts w:ascii="FrankRuehl" w:hAnsi="FrankRuehl" w:cs="FrankRuehl"/>
          <w:sz w:val="28"/>
          <w:szCs w:val="28"/>
          <w:rtl/>
        </w:rPr>
      </w:pPr>
    </w:p>
    <w:p w14:paraId="72092581" w14:textId="77777777" w:rsidR="001F0527" w:rsidRPr="0059227B" w:rsidRDefault="001F0527" w:rsidP="001F0527">
      <w:pPr>
        <w:spacing w:line="360" w:lineRule="auto"/>
        <w:jc w:val="both"/>
        <w:rPr>
          <w:rFonts w:ascii="FrankRuehl" w:hAnsi="FrankRuehl" w:cs="FrankRuehl"/>
          <w:sz w:val="28"/>
          <w:szCs w:val="28"/>
          <w:rtl/>
        </w:rPr>
      </w:pPr>
      <w:r w:rsidRPr="0059227B">
        <w:rPr>
          <w:rFonts w:ascii="FrankRuehl" w:hAnsi="FrankRuehl" w:cs="FrankRuehl"/>
          <w:sz w:val="28"/>
          <w:szCs w:val="28"/>
          <w:rtl/>
        </w:rPr>
        <w:tab/>
        <w:t xml:space="preserve">מכאן, קשה ליישב את המלצת שירות המבחן, להתחשב בתהליך השיקומי שעבר הנאשם עד כדי חריגה קיצונית לקולה ממתחם העונש הראוי. ב"כ הנאשם הכיר בקושי, ומשכך ביקש להפנות את הנאשם לממונה על עבודות שירות, ולגזור עליו את עונש המאסר המרבי שניתן לבצע בעבודות שירות – תשעה חודשים. דא עקא, השיקולים עליהם עמדתי אינם מאפשרים לחרוג כהוא זה מהמתחם. ככלל, על מנת לחרוג לקולה ממתחם העונש, על בית המשפט להתרשם לא רק מתחילתו של הליך שיקומי, אלא גם מכנות כוונותיו של הנאשם לערוך שינוי בחייו, מידת נטילת האחריות, שינוי בדרך החשיבה, ועוד. לעולם נזכור כי הכלל – גזירת העונש בתוך המתחם, ואילו החריגה משיקולי שיקום – כשמה כן היא – חריגה. למגוון הפרמטרים שיש לשקול ראו </w:t>
      </w:r>
      <w:hyperlink r:id="rId27" w:history="1">
        <w:r w:rsidR="00244341" w:rsidRPr="00244341">
          <w:rPr>
            <w:rFonts w:ascii="FrankRuehl" w:hAnsi="FrankRuehl" w:cs="FrankRuehl"/>
            <w:color w:val="0000FF"/>
            <w:sz w:val="28"/>
            <w:szCs w:val="28"/>
            <w:u w:val="single"/>
            <w:rtl/>
          </w:rPr>
          <w:t>ע"פ 126/22</w:t>
        </w:r>
      </w:hyperlink>
      <w:r w:rsidRPr="0059227B">
        <w:rPr>
          <w:rFonts w:ascii="FrankRuehl" w:hAnsi="FrankRuehl" w:cs="FrankRuehl"/>
          <w:sz w:val="28"/>
          <w:szCs w:val="28"/>
          <w:rtl/>
        </w:rPr>
        <w:t xml:space="preserve"> </w:t>
      </w:r>
      <w:r w:rsidRPr="0059227B">
        <w:rPr>
          <w:rFonts w:ascii="FrankRuehl" w:hAnsi="FrankRuehl" w:cs="Miriam"/>
          <w:b/>
          <w:sz w:val="28"/>
          <w:rtl/>
        </w:rPr>
        <w:t xml:space="preserve">מדינת ישראל נ' פלוני </w:t>
      </w:r>
      <w:r w:rsidRPr="0059227B">
        <w:rPr>
          <w:rFonts w:ascii="FrankRuehl" w:hAnsi="FrankRuehl" w:cs="FrankRuehl"/>
          <w:sz w:val="28"/>
          <w:szCs w:val="28"/>
          <w:rtl/>
        </w:rPr>
        <w:t>(27.4.22, פסקה 16):</w:t>
      </w:r>
    </w:p>
    <w:p w14:paraId="63F0C371" w14:textId="77777777" w:rsidR="001F0527" w:rsidRPr="0059227B" w:rsidRDefault="001F0527" w:rsidP="001F0527">
      <w:pPr>
        <w:spacing w:line="360" w:lineRule="auto"/>
        <w:jc w:val="both"/>
        <w:rPr>
          <w:rFonts w:ascii="FrankRuehl" w:hAnsi="FrankRuehl" w:cs="FrankRuehl"/>
          <w:sz w:val="28"/>
          <w:szCs w:val="28"/>
          <w:rtl/>
        </w:rPr>
      </w:pPr>
    </w:p>
    <w:p w14:paraId="2686B060" w14:textId="77777777" w:rsidR="001F0527" w:rsidRPr="0059227B" w:rsidRDefault="001F0527" w:rsidP="001F0527">
      <w:pPr>
        <w:shd w:val="clear" w:color="auto" w:fill="FFFFFF"/>
        <w:tabs>
          <w:tab w:val="left" w:pos="800"/>
        </w:tabs>
        <w:overflowPunct w:val="0"/>
        <w:autoSpaceDE w:val="0"/>
        <w:autoSpaceDN w:val="0"/>
        <w:adjustRightInd w:val="0"/>
        <w:ind w:left="1644" w:right="1247"/>
        <w:jc w:val="both"/>
        <w:rPr>
          <w:rFonts w:ascii="Century" w:hAnsi="Century" w:cs="FrankRuehl"/>
          <w:spacing w:val="10"/>
          <w:sz w:val="20"/>
          <w:szCs w:val="28"/>
          <w:rtl/>
        </w:rPr>
      </w:pPr>
      <w:r w:rsidRPr="0059227B">
        <w:rPr>
          <w:rFonts w:ascii="Century" w:hAnsi="Century" w:cs="FrankRuehl"/>
          <w:spacing w:val="10"/>
          <w:sz w:val="20"/>
          <w:szCs w:val="28"/>
          <w:rtl/>
        </w:rPr>
        <w:t>אכן, סעיף 40ד(א) ל</w:t>
      </w:r>
      <w:hyperlink r:id="rId28" w:history="1">
        <w:r w:rsidR="00244341" w:rsidRPr="00244341">
          <w:rPr>
            <w:rFonts w:ascii="Century" w:hAnsi="Century" w:cs="FrankRuehl" w:hint="eastAsia"/>
            <w:color w:val="0000FF"/>
            <w:spacing w:val="10"/>
            <w:sz w:val="20"/>
            <w:szCs w:val="28"/>
            <w:u w:val="single"/>
            <w:rtl/>
          </w:rPr>
          <w:t>חוק</w:t>
        </w:r>
        <w:r w:rsidR="00244341" w:rsidRPr="00244341">
          <w:rPr>
            <w:rFonts w:ascii="Century" w:hAnsi="Century" w:cs="FrankRuehl"/>
            <w:color w:val="0000FF"/>
            <w:spacing w:val="10"/>
            <w:sz w:val="20"/>
            <w:szCs w:val="28"/>
            <w:u w:val="single"/>
            <w:rtl/>
          </w:rPr>
          <w:t xml:space="preserve"> </w:t>
        </w:r>
        <w:r w:rsidR="00244341" w:rsidRPr="00244341">
          <w:rPr>
            <w:rFonts w:ascii="Century" w:hAnsi="Century" w:cs="FrankRuehl" w:hint="eastAsia"/>
            <w:color w:val="0000FF"/>
            <w:spacing w:val="10"/>
            <w:sz w:val="20"/>
            <w:szCs w:val="28"/>
            <w:u w:val="single"/>
            <w:rtl/>
          </w:rPr>
          <w:t>העונשין</w:t>
        </w:r>
      </w:hyperlink>
      <w:r w:rsidRPr="0059227B">
        <w:rPr>
          <w:rFonts w:ascii="Century" w:hAnsi="Century" w:cs="FrankRuehl"/>
          <w:spacing w:val="10"/>
          <w:sz w:val="20"/>
          <w:szCs w:val="28"/>
          <w:rtl/>
        </w:rPr>
        <w:t xml:space="preserve"> מאפשר לבית המשפט, במקרים המתאימים, לחרוג ממתחם הענישה אם "מצא כי הנאשם השתקם או כי יש סיכוי של ממש שישתקם". </w:t>
      </w:r>
      <w:r w:rsidRPr="0059227B">
        <w:rPr>
          <w:rFonts w:ascii="Arial TUR" w:hAnsi="Arial TUR" w:cs="FrankRuehl"/>
          <w:spacing w:val="10"/>
          <w:sz w:val="22"/>
          <w:szCs w:val="28"/>
          <w:rtl/>
        </w:rPr>
        <w:t xml:space="preserve">סעיף </w:t>
      </w:r>
      <w:r w:rsidRPr="0059227B">
        <w:rPr>
          <w:rFonts w:ascii="Century" w:hAnsi="Century" w:cs="FrankRuehl"/>
          <w:spacing w:val="10"/>
          <w:sz w:val="22"/>
          <w:szCs w:val="28"/>
          <w:rtl/>
        </w:rPr>
        <w:t xml:space="preserve">זה מבטא את עמדת המחוקק שלפיה, במקרים המתאימים לכך, יש ליתן מעמד בכורה לשיקול השיקומי על-פני העיקרון המנחה בענישה, הוא עיקרון ההלימה. </w:t>
      </w:r>
      <w:r w:rsidRPr="0059227B">
        <w:rPr>
          <w:rFonts w:ascii="Century" w:hAnsi="Century" w:cs="FrankRuehl"/>
          <w:spacing w:val="10"/>
          <w:sz w:val="20"/>
          <w:szCs w:val="28"/>
          <w:rtl/>
        </w:rPr>
        <w:t>ואולם, כפי שעולה בבירור מהוראות החוק, לא בכל מקרה שבו תהליך טיפולי מתקדם בכיוון חיובי, יש להפעיל את הסמכות הקבועה בסעיף 40ד ל</w:t>
      </w:r>
      <w:hyperlink r:id="rId29" w:history="1">
        <w:r w:rsidR="00244341" w:rsidRPr="00244341">
          <w:rPr>
            <w:rFonts w:ascii="Century" w:hAnsi="Century" w:cs="FrankRuehl" w:hint="eastAsia"/>
            <w:color w:val="0000FF"/>
            <w:spacing w:val="10"/>
            <w:sz w:val="20"/>
            <w:szCs w:val="28"/>
            <w:u w:val="single"/>
            <w:rtl/>
          </w:rPr>
          <w:t>חוק</w:t>
        </w:r>
        <w:r w:rsidR="00244341" w:rsidRPr="00244341">
          <w:rPr>
            <w:rFonts w:ascii="Century" w:hAnsi="Century" w:cs="FrankRuehl"/>
            <w:color w:val="0000FF"/>
            <w:spacing w:val="10"/>
            <w:sz w:val="20"/>
            <w:szCs w:val="28"/>
            <w:u w:val="single"/>
            <w:rtl/>
          </w:rPr>
          <w:t xml:space="preserve"> </w:t>
        </w:r>
        <w:r w:rsidR="00244341" w:rsidRPr="00244341">
          <w:rPr>
            <w:rFonts w:ascii="Century" w:hAnsi="Century" w:cs="FrankRuehl" w:hint="eastAsia"/>
            <w:color w:val="0000FF"/>
            <w:spacing w:val="10"/>
            <w:sz w:val="20"/>
            <w:szCs w:val="28"/>
            <w:u w:val="single"/>
            <w:rtl/>
          </w:rPr>
          <w:t>העונשין</w:t>
        </w:r>
      </w:hyperlink>
      <w:r w:rsidRPr="0059227B">
        <w:rPr>
          <w:rFonts w:ascii="Century" w:hAnsi="Century" w:cs="FrankRuehl"/>
          <w:spacing w:val="10"/>
          <w:sz w:val="20"/>
          <w:szCs w:val="28"/>
          <w:rtl/>
        </w:rPr>
        <w:t xml:space="preserve">. אחרת, נמצא כי החריג מרוקן מתוכן את הכלל, שלפיו יש לגזור את העונש בתוך מתחם הענישה בהלימה לחומרת המעשה ולמידת האשם של העושה (ראו גם: דברי הסבר להצעת </w:t>
      </w:r>
      <w:hyperlink r:id="rId30" w:history="1">
        <w:r w:rsidR="00244341" w:rsidRPr="00244341">
          <w:rPr>
            <w:rFonts w:ascii="Century" w:hAnsi="Century" w:cs="FrankRuehl" w:hint="eastAsia"/>
            <w:color w:val="0000FF"/>
            <w:spacing w:val="10"/>
            <w:sz w:val="20"/>
            <w:szCs w:val="28"/>
            <w:u w:val="single"/>
            <w:rtl/>
          </w:rPr>
          <w:t>חוק</w:t>
        </w:r>
        <w:r w:rsidR="00244341" w:rsidRPr="00244341">
          <w:rPr>
            <w:rFonts w:ascii="Century" w:hAnsi="Century" w:cs="FrankRuehl"/>
            <w:color w:val="0000FF"/>
            <w:spacing w:val="10"/>
            <w:sz w:val="20"/>
            <w:szCs w:val="28"/>
            <w:u w:val="single"/>
            <w:rtl/>
          </w:rPr>
          <w:t xml:space="preserve"> </w:t>
        </w:r>
        <w:r w:rsidR="00244341" w:rsidRPr="00244341">
          <w:rPr>
            <w:rFonts w:ascii="Century" w:hAnsi="Century" w:cs="FrankRuehl" w:hint="eastAsia"/>
            <w:color w:val="0000FF"/>
            <w:spacing w:val="10"/>
            <w:sz w:val="20"/>
            <w:szCs w:val="28"/>
            <w:u w:val="single"/>
            <w:rtl/>
          </w:rPr>
          <w:t>העונשין</w:t>
        </w:r>
      </w:hyperlink>
      <w:r w:rsidRPr="0059227B">
        <w:rPr>
          <w:rFonts w:ascii="Century" w:hAnsi="Century" w:cs="FrankRuehl"/>
          <w:spacing w:val="10"/>
          <w:sz w:val="20"/>
          <w:szCs w:val="28"/>
          <w:rtl/>
        </w:rPr>
        <w:t xml:space="preserve"> (תיקון מס' 92) (הבניית שיקול הדעת השיפוטי בענישה), התשס"ו-2006, ה"ח 241, 448-447). לא בכדי אפוא, נקבע כי יש לנקוט זהירות רבה בהפעלת סעיף 40ד ל</w:t>
      </w:r>
      <w:hyperlink r:id="rId31" w:history="1">
        <w:r w:rsidR="00244341" w:rsidRPr="00244341">
          <w:rPr>
            <w:rFonts w:ascii="Century" w:hAnsi="Century" w:cs="FrankRuehl" w:hint="eastAsia"/>
            <w:color w:val="0000FF"/>
            <w:spacing w:val="10"/>
            <w:sz w:val="20"/>
            <w:szCs w:val="28"/>
            <w:u w:val="single"/>
            <w:rtl/>
          </w:rPr>
          <w:t>חוק</w:t>
        </w:r>
        <w:r w:rsidR="00244341" w:rsidRPr="00244341">
          <w:rPr>
            <w:rFonts w:ascii="Century" w:hAnsi="Century" w:cs="FrankRuehl"/>
            <w:color w:val="0000FF"/>
            <w:spacing w:val="10"/>
            <w:sz w:val="20"/>
            <w:szCs w:val="28"/>
            <w:u w:val="single"/>
            <w:rtl/>
          </w:rPr>
          <w:t xml:space="preserve"> </w:t>
        </w:r>
        <w:r w:rsidR="00244341" w:rsidRPr="00244341">
          <w:rPr>
            <w:rFonts w:ascii="Century" w:hAnsi="Century" w:cs="FrankRuehl" w:hint="eastAsia"/>
            <w:color w:val="0000FF"/>
            <w:spacing w:val="10"/>
            <w:sz w:val="20"/>
            <w:szCs w:val="28"/>
            <w:u w:val="single"/>
            <w:rtl/>
          </w:rPr>
          <w:t>העונשין</w:t>
        </w:r>
      </w:hyperlink>
      <w:r w:rsidRPr="0059227B">
        <w:rPr>
          <w:rFonts w:ascii="Century" w:hAnsi="Century" w:cs="FrankRuehl"/>
          <w:spacing w:val="10"/>
          <w:sz w:val="20"/>
          <w:szCs w:val="28"/>
          <w:rtl/>
        </w:rPr>
        <w:t xml:space="preserve">, וכי סטייה ממתחם הענישה תיעשה אך במקרים חריגים, בבחינת יוצא מן הכלל, כאשר סיכויי שיקום </w:t>
      </w:r>
      <w:r w:rsidRPr="0059227B">
        <w:rPr>
          <w:rFonts w:ascii="Century" w:hAnsi="Century" w:cs="Miriam"/>
          <w:b/>
          <w:sz w:val="22"/>
          <w:rtl/>
        </w:rPr>
        <w:t>מובהקים</w:t>
      </w:r>
      <w:r w:rsidRPr="0059227B">
        <w:rPr>
          <w:rFonts w:ascii="Century" w:hAnsi="Century" w:cs="FrankRuehl"/>
          <w:spacing w:val="10"/>
          <w:sz w:val="20"/>
          <w:szCs w:val="28"/>
          <w:rtl/>
        </w:rPr>
        <w:t xml:space="preserve"> מצדיקים זאת (ראו: </w:t>
      </w:r>
      <w:hyperlink r:id="rId32" w:history="1">
        <w:r w:rsidR="00244341" w:rsidRPr="00244341">
          <w:rPr>
            <w:rFonts w:ascii="Century" w:hAnsi="Century" w:cs="FrankRuehl" w:hint="eastAsia"/>
            <w:color w:val="0000FF"/>
            <w:spacing w:val="10"/>
            <w:sz w:val="20"/>
            <w:szCs w:val="28"/>
            <w:u w:val="single"/>
            <w:rtl/>
          </w:rPr>
          <w:t>ע</w:t>
        </w:r>
        <w:r w:rsidR="00244341" w:rsidRPr="00244341">
          <w:rPr>
            <w:rFonts w:ascii="Century" w:hAnsi="Century" w:cs="FrankRuehl"/>
            <w:color w:val="0000FF"/>
            <w:spacing w:val="10"/>
            <w:sz w:val="20"/>
            <w:szCs w:val="28"/>
            <w:u w:val="single"/>
            <w:rtl/>
          </w:rPr>
          <w:t>"</w:t>
        </w:r>
        <w:r w:rsidR="00244341" w:rsidRPr="00244341">
          <w:rPr>
            <w:rFonts w:ascii="Century" w:hAnsi="Century" w:cs="FrankRuehl" w:hint="eastAsia"/>
            <w:color w:val="0000FF"/>
            <w:spacing w:val="10"/>
            <w:sz w:val="20"/>
            <w:szCs w:val="28"/>
            <w:u w:val="single"/>
            <w:rtl/>
          </w:rPr>
          <w:t>פ</w:t>
        </w:r>
        <w:r w:rsidR="00244341" w:rsidRPr="00244341">
          <w:rPr>
            <w:rFonts w:ascii="Century" w:hAnsi="Century" w:cs="FrankRuehl"/>
            <w:color w:val="0000FF"/>
            <w:spacing w:val="10"/>
            <w:sz w:val="20"/>
            <w:szCs w:val="28"/>
            <w:u w:val="single"/>
            <w:rtl/>
          </w:rPr>
          <w:t xml:space="preserve"> 1229/19</w:t>
        </w:r>
      </w:hyperlink>
      <w:r w:rsidRPr="0059227B">
        <w:rPr>
          <w:rFonts w:ascii="Century" w:hAnsi="Century" w:cs="FrankRuehl"/>
          <w:spacing w:val="10"/>
          <w:sz w:val="20"/>
          <w:szCs w:val="28"/>
          <w:rtl/>
        </w:rPr>
        <w:t xml:space="preserve"> </w:t>
      </w:r>
      <w:r w:rsidRPr="0059227B">
        <w:rPr>
          <w:rFonts w:ascii="Century" w:hAnsi="Century" w:cs="Miriam"/>
          <w:b/>
          <w:sz w:val="20"/>
          <w:rtl/>
        </w:rPr>
        <w:t>סלומינסקי נ' מדינת ישראל</w:t>
      </w:r>
      <w:r w:rsidRPr="0059227B">
        <w:rPr>
          <w:rFonts w:ascii="Century" w:hAnsi="Century" w:cs="FrankRuehl"/>
          <w:spacing w:val="10"/>
          <w:sz w:val="20"/>
          <w:szCs w:val="28"/>
          <w:rtl/>
        </w:rPr>
        <w:t xml:space="preserve">, פס' 13 (1.7.2019)). עוד נקבע בפסיקה, כי על מנת להעריך את סיכויי השיקום יש לשקול, בין היתר, את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w:t>
      </w:r>
      <w:r w:rsidRPr="0059227B">
        <w:rPr>
          <w:rFonts w:ascii="Century" w:hAnsi="Century" w:cs="FrankRuehl"/>
          <w:spacing w:val="10"/>
          <w:sz w:val="28"/>
          <w:szCs w:val="28"/>
          <w:rtl/>
        </w:rPr>
        <w:t>הבעת חרטה כנה על המעשים והפגנת אמפתיה כלפי נפגעי העבירה" (</w:t>
      </w:r>
      <w:hyperlink r:id="rId33" w:history="1">
        <w:r w:rsidR="00244341" w:rsidRPr="00244341">
          <w:rPr>
            <w:rFonts w:ascii="Century" w:hAnsi="Century" w:cs="FrankRuehl" w:hint="eastAsia"/>
            <w:color w:val="0000FF"/>
            <w:spacing w:val="10"/>
            <w:sz w:val="20"/>
            <w:szCs w:val="28"/>
            <w:u w:val="single"/>
            <w:rtl/>
          </w:rPr>
          <w:t>ע</w:t>
        </w:r>
        <w:r w:rsidR="00244341" w:rsidRPr="00244341">
          <w:rPr>
            <w:rFonts w:ascii="Century" w:hAnsi="Century" w:cs="FrankRuehl"/>
            <w:color w:val="0000FF"/>
            <w:spacing w:val="10"/>
            <w:sz w:val="20"/>
            <w:szCs w:val="28"/>
            <w:u w:val="single"/>
            <w:rtl/>
          </w:rPr>
          <w:t>"</w:t>
        </w:r>
        <w:r w:rsidR="00244341" w:rsidRPr="00244341">
          <w:rPr>
            <w:rFonts w:ascii="Century" w:hAnsi="Century" w:cs="FrankRuehl" w:hint="eastAsia"/>
            <w:color w:val="0000FF"/>
            <w:spacing w:val="10"/>
            <w:sz w:val="20"/>
            <w:szCs w:val="28"/>
            <w:u w:val="single"/>
            <w:rtl/>
          </w:rPr>
          <w:t>פ</w:t>
        </w:r>
        <w:r w:rsidR="00244341" w:rsidRPr="00244341">
          <w:rPr>
            <w:rFonts w:ascii="Century" w:hAnsi="Century" w:cs="FrankRuehl"/>
            <w:color w:val="0000FF"/>
            <w:spacing w:val="10"/>
            <w:sz w:val="20"/>
            <w:szCs w:val="28"/>
            <w:u w:val="single"/>
            <w:rtl/>
          </w:rPr>
          <w:t xml:space="preserve"> 6637/17</w:t>
        </w:r>
      </w:hyperlink>
      <w:r w:rsidRPr="0059227B">
        <w:rPr>
          <w:rFonts w:ascii="Century" w:hAnsi="Century" w:cs="FrankRuehl"/>
          <w:spacing w:val="10"/>
          <w:sz w:val="20"/>
          <w:szCs w:val="28"/>
          <w:rtl/>
        </w:rPr>
        <w:t xml:space="preserve"> </w:t>
      </w:r>
      <w:r w:rsidRPr="0059227B">
        <w:rPr>
          <w:rFonts w:ascii="Century" w:hAnsi="Century" w:cs="Miriam"/>
          <w:b/>
          <w:sz w:val="20"/>
          <w:rtl/>
        </w:rPr>
        <w:t>קרנדל נ' מדינת ישראל</w:t>
      </w:r>
      <w:r w:rsidRPr="0059227B">
        <w:rPr>
          <w:rFonts w:ascii="Century" w:hAnsi="Century" w:cs="FrankRuehl"/>
          <w:spacing w:val="10"/>
          <w:sz w:val="20"/>
          <w:szCs w:val="28"/>
          <w:rtl/>
        </w:rPr>
        <w:t>, פס' 24 (18.4.2018)).</w:t>
      </w:r>
      <w:r w:rsidRPr="0059227B">
        <w:rPr>
          <w:rFonts w:ascii="Century" w:hAnsi="Century" w:cs="FrankRuehl"/>
          <w:spacing w:val="10"/>
          <w:sz w:val="28"/>
          <w:szCs w:val="28"/>
          <w:rtl/>
        </w:rPr>
        <w:t xml:space="preserve"> לצד זאת, הובהר כי </w:t>
      </w:r>
      <w:r w:rsidRPr="0059227B">
        <w:rPr>
          <w:rFonts w:ascii="Century" w:hAnsi="Century" w:cs="FrankRuehl"/>
          <w:spacing w:val="10"/>
          <w:sz w:val="20"/>
          <w:szCs w:val="28"/>
          <w:rtl/>
        </w:rPr>
        <w:t>"התקיימותו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w:t>
      </w:r>
      <w:r w:rsidRPr="0059227B">
        <w:rPr>
          <w:rFonts w:ascii="Century" w:hAnsi="Century" w:cs="Miriam"/>
          <w:b/>
          <w:sz w:val="20"/>
          <w:rtl/>
        </w:rPr>
        <w:t>שם</w:t>
      </w:r>
      <w:r w:rsidRPr="0059227B">
        <w:rPr>
          <w:rFonts w:ascii="Century" w:hAnsi="Century" w:cs="FrankRuehl"/>
          <w:spacing w:val="10"/>
          <w:sz w:val="20"/>
          <w:szCs w:val="28"/>
          <w:rtl/>
        </w:rPr>
        <w:t xml:space="preserve">, פס' 25). ואכן, חרף חשיבותו של אינטרס השיקום – לנאשם עצמו, לסביבתו הקרובה ולחברה כולה – שיקול זה אינו עומד לבדו ויש לראות בעת גזירת העונש את המכלול (ראו עניין </w:t>
      </w:r>
      <w:r w:rsidRPr="0059227B">
        <w:rPr>
          <w:rFonts w:ascii="Century" w:hAnsi="Century" w:cs="Miriam"/>
          <w:b/>
          <w:sz w:val="20"/>
          <w:rtl/>
        </w:rPr>
        <w:t>סטרוסטה</w:t>
      </w:r>
      <w:r w:rsidRPr="0059227B">
        <w:rPr>
          <w:rFonts w:ascii="Century" w:hAnsi="Century" w:cs="FrankRuehl"/>
          <w:spacing w:val="10"/>
          <w:sz w:val="20"/>
          <w:szCs w:val="28"/>
          <w:rtl/>
        </w:rPr>
        <w:t xml:space="preserve">, פס' 7; </w:t>
      </w:r>
      <w:hyperlink r:id="rId34" w:history="1">
        <w:r w:rsidR="00244341" w:rsidRPr="00244341">
          <w:rPr>
            <w:rFonts w:ascii="Century" w:hAnsi="Century" w:cs="FrankRuehl" w:hint="eastAsia"/>
            <w:color w:val="0000FF"/>
            <w:spacing w:val="10"/>
            <w:sz w:val="20"/>
            <w:szCs w:val="28"/>
            <w:u w:val="single"/>
            <w:rtl/>
          </w:rPr>
          <w:t>רע</w:t>
        </w:r>
        <w:r w:rsidR="00244341" w:rsidRPr="00244341">
          <w:rPr>
            <w:rFonts w:ascii="Century" w:hAnsi="Century" w:cs="FrankRuehl"/>
            <w:color w:val="0000FF"/>
            <w:spacing w:val="10"/>
            <w:sz w:val="20"/>
            <w:szCs w:val="28"/>
            <w:u w:val="single"/>
            <w:rtl/>
          </w:rPr>
          <w:t>"</w:t>
        </w:r>
        <w:r w:rsidR="00244341" w:rsidRPr="00244341">
          <w:rPr>
            <w:rFonts w:ascii="Century" w:hAnsi="Century" w:cs="FrankRuehl" w:hint="eastAsia"/>
            <w:color w:val="0000FF"/>
            <w:spacing w:val="10"/>
            <w:sz w:val="20"/>
            <w:szCs w:val="28"/>
            <w:u w:val="single"/>
            <w:rtl/>
          </w:rPr>
          <w:t>פ</w:t>
        </w:r>
        <w:r w:rsidR="00244341" w:rsidRPr="00244341">
          <w:rPr>
            <w:rFonts w:ascii="Century" w:hAnsi="Century" w:cs="FrankRuehl"/>
            <w:color w:val="0000FF"/>
            <w:spacing w:val="10"/>
            <w:sz w:val="20"/>
            <w:szCs w:val="28"/>
            <w:u w:val="single"/>
            <w:rtl/>
          </w:rPr>
          <w:t xml:space="preserve"> 4218/15</w:t>
        </w:r>
      </w:hyperlink>
      <w:r w:rsidRPr="0059227B">
        <w:rPr>
          <w:rFonts w:ascii="Century" w:hAnsi="Century" w:cs="FrankRuehl"/>
          <w:spacing w:val="10"/>
          <w:sz w:val="20"/>
          <w:szCs w:val="28"/>
          <w:rtl/>
        </w:rPr>
        <w:t xml:space="preserve"> </w:t>
      </w:r>
      <w:r w:rsidRPr="0059227B">
        <w:rPr>
          <w:rFonts w:ascii="Century" w:hAnsi="Century" w:cs="Miriam"/>
          <w:b/>
          <w:sz w:val="20"/>
          <w:rtl/>
        </w:rPr>
        <w:t>אמסלם נ' מדינת ישראל</w:t>
      </w:r>
      <w:r w:rsidRPr="0059227B">
        <w:rPr>
          <w:rFonts w:ascii="Century" w:hAnsi="Century" w:cs="FrankRuehl"/>
          <w:spacing w:val="10"/>
          <w:sz w:val="20"/>
          <w:szCs w:val="28"/>
          <w:rtl/>
        </w:rPr>
        <w:t>, פס' 8</w:t>
      </w:r>
      <w:r w:rsidRPr="0059227B">
        <w:rPr>
          <w:rFonts w:ascii="Century" w:hAnsi="Century" w:cs="Miriam"/>
          <w:b/>
          <w:sz w:val="20"/>
          <w:rtl/>
        </w:rPr>
        <w:t xml:space="preserve"> </w:t>
      </w:r>
      <w:r w:rsidRPr="0059227B">
        <w:rPr>
          <w:rFonts w:ascii="Century" w:hAnsi="Century" w:cs="FrankRuehl"/>
          <w:spacing w:val="10"/>
          <w:sz w:val="20"/>
          <w:szCs w:val="28"/>
          <w:rtl/>
        </w:rPr>
        <w:t xml:space="preserve">(18.6.2015); עניין </w:t>
      </w:r>
      <w:r w:rsidRPr="0059227B">
        <w:rPr>
          <w:rFonts w:ascii="Century" w:hAnsi="Century" w:cs="Miriam"/>
          <w:b/>
          <w:sz w:val="20"/>
          <w:rtl/>
        </w:rPr>
        <w:t>סלומינסקי</w:t>
      </w:r>
      <w:r w:rsidRPr="0059227B">
        <w:rPr>
          <w:rFonts w:ascii="Century" w:hAnsi="Century" w:cs="FrankRuehl"/>
          <w:spacing w:val="10"/>
          <w:sz w:val="20"/>
          <w:szCs w:val="28"/>
          <w:rtl/>
        </w:rPr>
        <w:t>, פס' 15)).</w:t>
      </w:r>
    </w:p>
    <w:p w14:paraId="1829230D" w14:textId="77777777" w:rsidR="001F0527" w:rsidRPr="0059227B" w:rsidRDefault="001F0527" w:rsidP="001F0527">
      <w:pPr>
        <w:spacing w:line="360" w:lineRule="auto"/>
        <w:jc w:val="both"/>
        <w:rPr>
          <w:rFonts w:ascii="FrankRuehl" w:hAnsi="FrankRuehl" w:cs="FrankRuehl"/>
          <w:sz w:val="28"/>
          <w:szCs w:val="28"/>
          <w:rtl/>
        </w:rPr>
      </w:pPr>
    </w:p>
    <w:p w14:paraId="7D326AD5" w14:textId="77777777" w:rsidR="001F0527" w:rsidRPr="0059227B" w:rsidRDefault="001F0527" w:rsidP="001F0527">
      <w:pPr>
        <w:spacing w:line="360" w:lineRule="auto"/>
        <w:jc w:val="both"/>
        <w:rPr>
          <w:rFonts w:ascii="FrankRuehl" w:eastAsia="Calibri" w:hAnsi="FrankRuehl" w:cs="FrankRuehl"/>
          <w:sz w:val="28"/>
          <w:szCs w:val="28"/>
          <w:rtl/>
        </w:rPr>
      </w:pPr>
      <w:r w:rsidRPr="0059227B">
        <w:rPr>
          <w:rFonts w:ascii="FrankRuehl" w:eastAsia="Calibri" w:hAnsi="FrankRuehl" w:cs="FrankRuehl"/>
          <w:sz w:val="28"/>
          <w:szCs w:val="28"/>
          <w:rtl/>
        </w:rPr>
        <w:tab/>
        <w:t xml:space="preserve">לחובת הנאשם הרשעות קודמות רלוונטיות, חלקן ישנות. מדובר במי שבמשך שנים רבות נטוע עמוק בעולם הפשע, ריצה עונשי מאסר, חלקם ממושכים, וברי כי היה מודע לחומרת מעשיו, לנזק שהוא מסב לחברה, ובהתאמה לעונש לו יהיה צפוי ככל שייתפס ויורשע בדין. העובדה כי הנאשם נמצא משוחרר ממעצר ובתהליך שיקום ראשוני, לבטח איננה מחסום בפני גזירת עונש מאסר ממש, כזה שיהלום את מידת החומרה של העבירה. לאחר שנתתי משקל משמעותי לתהליך השיקומי הראשוני בו מצוי הנאשם, </w:t>
      </w:r>
      <w:r>
        <w:rPr>
          <w:rFonts w:ascii="FrankRuehl" w:eastAsia="Calibri" w:hAnsi="FrankRuehl" w:cs="FrankRuehl" w:hint="cs"/>
          <w:sz w:val="28"/>
          <w:szCs w:val="28"/>
          <w:rtl/>
        </w:rPr>
        <w:t xml:space="preserve">למצבו הבריאותי, לפרק הזמן בו היה נתון במעצר, וכאמור אף להודייתו והחיסכון בזמן שיפוטי, </w:t>
      </w:r>
      <w:r w:rsidRPr="0059227B">
        <w:rPr>
          <w:rFonts w:ascii="FrankRuehl" w:eastAsia="Calibri" w:hAnsi="FrankRuehl" w:cs="FrankRuehl"/>
          <w:sz w:val="28"/>
          <w:szCs w:val="28"/>
          <w:rtl/>
        </w:rPr>
        <w:t xml:space="preserve">מצאתי לקבוע את עונשו מעט מעל תחתית המתחם שנקבע. כאמור, </w:t>
      </w:r>
      <w:r>
        <w:rPr>
          <w:rFonts w:ascii="FrankRuehl" w:eastAsia="Calibri" w:hAnsi="FrankRuehl" w:cs="FrankRuehl" w:hint="cs"/>
          <w:sz w:val="28"/>
          <w:szCs w:val="28"/>
          <w:rtl/>
        </w:rPr>
        <w:t xml:space="preserve">קיבלתי את </w:t>
      </w:r>
      <w:r w:rsidRPr="0059227B">
        <w:rPr>
          <w:rFonts w:ascii="FrankRuehl" w:eastAsia="Calibri" w:hAnsi="FrankRuehl" w:cs="FrankRuehl"/>
          <w:sz w:val="28"/>
          <w:szCs w:val="28"/>
          <w:rtl/>
        </w:rPr>
        <w:t>בקשת המאשימה להכריז על הנאשם סוחר סמים. אשר לרכיב כספי – משהעבירה בה הורשע הנאשם נועדה ככלל לשם בצע כסף, הרי שיש לפגוע בכיסו במישרין, גם כשמדובר במי שמצבו איננו מן המשופרים. מי שעלה בידו להחזיק כמויות כה נכבדות של סמים  בשווי רב, וכספים במזומן בצדן, יחויב בתשלום קנס בהתאם.</w:t>
      </w:r>
    </w:p>
    <w:p w14:paraId="123967AA" w14:textId="77777777" w:rsidR="001F0527" w:rsidRDefault="001F0527" w:rsidP="001F0527">
      <w:pPr>
        <w:spacing w:line="360" w:lineRule="auto"/>
        <w:jc w:val="both"/>
        <w:rPr>
          <w:rFonts w:ascii="FrankRuehl" w:eastAsia="Calibri" w:hAnsi="FrankRuehl" w:cs="FrankRuehl"/>
          <w:sz w:val="28"/>
          <w:szCs w:val="28"/>
          <w:rtl/>
        </w:rPr>
      </w:pPr>
    </w:p>
    <w:p w14:paraId="3F4AA905" w14:textId="77777777" w:rsidR="001F0527" w:rsidRDefault="001F0527" w:rsidP="001F0527">
      <w:pPr>
        <w:spacing w:line="360" w:lineRule="auto"/>
        <w:jc w:val="both"/>
        <w:rPr>
          <w:rFonts w:ascii="FrankRuehl" w:eastAsia="Calibri" w:hAnsi="FrankRuehl" w:cs="FrankRuehl"/>
          <w:sz w:val="28"/>
          <w:szCs w:val="28"/>
          <w:rtl/>
        </w:rPr>
      </w:pPr>
    </w:p>
    <w:p w14:paraId="2E42EA80" w14:textId="77777777" w:rsidR="001F0527" w:rsidRPr="0059227B" w:rsidRDefault="001F0527" w:rsidP="001F0527">
      <w:pPr>
        <w:spacing w:line="360" w:lineRule="auto"/>
        <w:jc w:val="both"/>
        <w:rPr>
          <w:rFonts w:ascii="FrankRuehl" w:eastAsia="Calibri" w:hAnsi="FrankRuehl" w:cs="FrankRuehl"/>
          <w:sz w:val="28"/>
          <w:szCs w:val="28"/>
          <w:rtl/>
        </w:rPr>
      </w:pPr>
    </w:p>
    <w:p w14:paraId="582B077E" w14:textId="77777777" w:rsidR="001F0527" w:rsidRPr="0059227B" w:rsidRDefault="001F0527" w:rsidP="001F0527">
      <w:pPr>
        <w:spacing w:line="360" w:lineRule="auto"/>
        <w:jc w:val="both"/>
        <w:rPr>
          <w:rFonts w:ascii="FrankRuehl" w:eastAsia="Calibri" w:hAnsi="FrankRuehl" w:cs="FrankRuehl"/>
          <w:sz w:val="28"/>
          <w:szCs w:val="28"/>
          <w:rtl/>
        </w:rPr>
      </w:pPr>
      <w:r w:rsidRPr="0059227B">
        <w:rPr>
          <w:rFonts w:ascii="FrankRuehl" w:eastAsia="Calibri" w:hAnsi="FrankRuehl" w:cs="FrankRuehl"/>
          <w:sz w:val="28"/>
          <w:szCs w:val="28"/>
          <w:rtl/>
        </w:rPr>
        <w:t>9.</w:t>
      </w:r>
      <w:r w:rsidRPr="0059227B">
        <w:rPr>
          <w:rFonts w:ascii="FrankRuehl" w:eastAsia="Calibri" w:hAnsi="FrankRuehl" w:cs="FrankRuehl"/>
          <w:sz w:val="28"/>
          <w:szCs w:val="28"/>
          <w:rtl/>
        </w:rPr>
        <w:tab/>
        <w:t>אני גוזר על הנאשם את העונשים הבאים:</w:t>
      </w:r>
    </w:p>
    <w:p w14:paraId="05CB4232" w14:textId="77777777" w:rsidR="001F0527" w:rsidRPr="0059227B" w:rsidRDefault="001F0527" w:rsidP="001F0527">
      <w:pPr>
        <w:spacing w:line="360" w:lineRule="auto"/>
        <w:ind w:left="1440" w:hanging="720"/>
        <w:jc w:val="both"/>
        <w:rPr>
          <w:rFonts w:ascii="FrankRuehl" w:hAnsi="FrankRuehl" w:cs="FrankRuehl"/>
          <w:sz w:val="28"/>
          <w:szCs w:val="28"/>
          <w:rtl/>
        </w:rPr>
      </w:pPr>
      <w:r w:rsidRPr="0059227B">
        <w:rPr>
          <w:rFonts w:ascii="FrankRuehl" w:hAnsi="FrankRuehl" w:cs="FrankRuehl"/>
          <w:sz w:val="28"/>
          <w:szCs w:val="28"/>
          <w:rtl/>
        </w:rPr>
        <w:t>א.</w:t>
      </w:r>
      <w:r w:rsidRPr="0059227B">
        <w:rPr>
          <w:rFonts w:ascii="FrankRuehl" w:hAnsi="FrankRuehl" w:cs="FrankRuehl"/>
          <w:sz w:val="28"/>
          <w:szCs w:val="28"/>
          <w:rtl/>
        </w:rPr>
        <w:tab/>
        <w:t>2</w:t>
      </w:r>
      <w:r>
        <w:rPr>
          <w:rFonts w:ascii="FrankRuehl" w:hAnsi="FrankRuehl" w:cs="FrankRuehl" w:hint="cs"/>
          <w:sz w:val="28"/>
          <w:szCs w:val="28"/>
          <w:rtl/>
        </w:rPr>
        <w:t>2</w:t>
      </w:r>
      <w:r w:rsidRPr="0059227B">
        <w:rPr>
          <w:rFonts w:ascii="FrankRuehl" w:hAnsi="FrankRuehl" w:cs="FrankRuehl"/>
          <w:sz w:val="28"/>
          <w:szCs w:val="28"/>
          <w:rtl/>
        </w:rPr>
        <w:t xml:space="preserve"> חודשי מאסר בפועל, בניכוי תקופת מעצרו מיום </w:t>
      </w:r>
      <w:r>
        <w:rPr>
          <w:rFonts w:ascii="FrankRuehl" w:hAnsi="FrankRuehl" w:cs="FrankRuehl" w:hint="cs"/>
          <w:sz w:val="28"/>
          <w:szCs w:val="28"/>
          <w:rtl/>
        </w:rPr>
        <w:t>20.2.20 עד 6.4.20.</w:t>
      </w:r>
    </w:p>
    <w:p w14:paraId="61B72E56" w14:textId="77777777" w:rsidR="001F0527" w:rsidRPr="0059227B" w:rsidRDefault="001F0527" w:rsidP="001F0527">
      <w:pPr>
        <w:spacing w:line="360" w:lineRule="auto"/>
        <w:ind w:left="1440" w:hanging="720"/>
        <w:jc w:val="both"/>
        <w:rPr>
          <w:rFonts w:ascii="FrankRuehl" w:hAnsi="FrankRuehl" w:cs="FrankRuehl"/>
          <w:sz w:val="28"/>
          <w:szCs w:val="28"/>
          <w:rtl/>
        </w:rPr>
      </w:pPr>
      <w:r w:rsidRPr="0059227B">
        <w:rPr>
          <w:rFonts w:ascii="FrankRuehl" w:hAnsi="FrankRuehl" w:cs="FrankRuehl"/>
          <w:sz w:val="28"/>
          <w:szCs w:val="28"/>
          <w:rtl/>
        </w:rPr>
        <w:t>ב.</w:t>
      </w:r>
      <w:r w:rsidRPr="0059227B">
        <w:rPr>
          <w:rFonts w:ascii="FrankRuehl" w:hAnsi="FrankRuehl" w:cs="FrankRuehl"/>
          <w:sz w:val="28"/>
          <w:szCs w:val="28"/>
          <w:rtl/>
        </w:rPr>
        <w:tab/>
        <w:t>12 חודשי מאסר אותם לא ירצה הנאשם אלא אם יעבור תוך שלוש שנים עבירה על פקודת הסמים מסוג פשע.</w:t>
      </w:r>
    </w:p>
    <w:p w14:paraId="4B797F98" w14:textId="77777777" w:rsidR="001F0527" w:rsidRPr="0059227B" w:rsidRDefault="001F0527" w:rsidP="001F0527">
      <w:pPr>
        <w:spacing w:line="360" w:lineRule="auto"/>
        <w:ind w:left="1440" w:hanging="720"/>
        <w:jc w:val="both"/>
        <w:rPr>
          <w:rFonts w:ascii="FrankRuehl" w:hAnsi="FrankRuehl" w:cs="FrankRuehl"/>
          <w:sz w:val="28"/>
          <w:szCs w:val="28"/>
          <w:rtl/>
        </w:rPr>
      </w:pPr>
      <w:r w:rsidRPr="0059227B">
        <w:rPr>
          <w:rFonts w:ascii="FrankRuehl" w:hAnsi="FrankRuehl" w:cs="FrankRuehl"/>
          <w:sz w:val="28"/>
          <w:szCs w:val="28"/>
          <w:rtl/>
        </w:rPr>
        <w:tab/>
        <w:t>6 חודשי מאסר אותם לא ירצה הנאשם אלא אם יעבור תוך שלוש שנים עבירה על פקודת הסמים מסוג עוון.</w:t>
      </w:r>
    </w:p>
    <w:p w14:paraId="0F20C8B5" w14:textId="77777777" w:rsidR="001F0527" w:rsidRPr="0059227B" w:rsidRDefault="001F0527" w:rsidP="001F0527">
      <w:pPr>
        <w:spacing w:line="360" w:lineRule="auto"/>
        <w:ind w:left="1440" w:hanging="720"/>
        <w:jc w:val="both"/>
        <w:rPr>
          <w:rFonts w:ascii="FrankRuehl" w:hAnsi="FrankRuehl" w:cs="FrankRuehl"/>
          <w:sz w:val="28"/>
          <w:szCs w:val="28"/>
          <w:rtl/>
        </w:rPr>
      </w:pPr>
      <w:r w:rsidRPr="0059227B">
        <w:rPr>
          <w:rFonts w:ascii="FrankRuehl" w:hAnsi="FrankRuehl" w:cs="FrankRuehl"/>
          <w:sz w:val="28"/>
          <w:szCs w:val="28"/>
          <w:rtl/>
        </w:rPr>
        <w:t>ג.</w:t>
      </w:r>
      <w:r w:rsidRPr="0059227B">
        <w:rPr>
          <w:rFonts w:ascii="FrankRuehl" w:hAnsi="FrankRuehl" w:cs="FrankRuehl"/>
          <w:sz w:val="28"/>
          <w:szCs w:val="28"/>
          <w:rtl/>
        </w:rPr>
        <w:tab/>
        <w:t xml:space="preserve">קנס בסך </w:t>
      </w:r>
      <w:r>
        <w:rPr>
          <w:rFonts w:ascii="FrankRuehl" w:hAnsi="FrankRuehl" w:cs="FrankRuehl" w:hint="cs"/>
          <w:sz w:val="28"/>
          <w:szCs w:val="28"/>
          <w:rtl/>
        </w:rPr>
        <w:t>6</w:t>
      </w:r>
      <w:r w:rsidRPr="0059227B">
        <w:rPr>
          <w:rFonts w:ascii="FrankRuehl" w:hAnsi="FrankRuehl" w:cs="FrankRuehl"/>
          <w:sz w:val="28"/>
          <w:szCs w:val="28"/>
          <w:rtl/>
        </w:rPr>
        <w:t xml:space="preserve">,000 ₪ או </w:t>
      </w:r>
      <w:r>
        <w:rPr>
          <w:rFonts w:ascii="FrankRuehl" w:hAnsi="FrankRuehl" w:cs="FrankRuehl" w:hint="cs"/>
          <w:sz w:val="28"/>
          <w:szCs w:val="28"/>
          <w:rtl/>
        </w:rPr>
        <w:t>40</w:t>
      </w:r>
      <w:r w:rsidRPr="0059227B">
        <w:rPr>
          <w:rFonts w:ascii="FrankRuehl" w:hAnsi="FrankRuehl" w:cs="FrankRuehl"/>
          <w:sz w:val="28"/>
          <w:szCs w:val="28"/>
          <w:rtl/>
        </w:rPr>
        <w:t xml:space="preserve"> </w:t>
      </w:r>
      <w:r>
        <w:rPr>
          <w:rFonts w:ascii="FrankRuehl" w:hAnsi="FrankRuehl" w:cs="FrankRuehl" w:hint="cs"/>
          <w:sz w:val="28"/>
          <w:szCs w:val="28"/>
          <w:rtl/>
        </w:rPr>
        <w:t>ימי</w:t>
      </w:r>
      <w:r w:rsidRPr="0059227B">
        <w:rPr>
          <w:rFonts w:ascii="FrankRuehl" w:hAnsi="FrankRuehl" w:cs="FrankRuehl"/>
          <w:sz w:val="28"/>
          <w:szCs w:val="28"/>
          <w:rtl/>
        </w:rPr>
        <w:t xml:space="preserve"> מאסר תמורתו. הקנס ישולם ב-10 תשלומים חודשיים שווים ורצופים, החל מיום 10.10.22 ובכל 10 בחודש שלאחריו. לא ישולם איזה מהתשלומים במועדו, תעמוד יתרת הקנס לפירעון מידי. </w:t>
      </w:r>
    </w:p>
    <w:p w14:paraId="77C07D1A" w14:textId="77777777" w:rsidR="001F0527" w:rsidRPr="0059227B" w:rsidRDefault="001F0527" w:rsidP="001F0527">
      <w:pPr>
        <w:spacing w:line="360" w:lineRule="auto"/>
        <w:ind w:left="1440" w:hanging="720"/>
        <w:jc w:val="both"/>
        <w:rPr>
          <w:rFonts w:ascii="FrankRuehl" w:hAnsi="FrankRuehl" w:cs="FrankRuehl"/>
          <w:sz w:val="28"/>
          <w:szCs w:val="28"/>
          <w:rtl/>
        </w:rPr>
      </w:pPr>
      <w:r w:rsidRPr="0059227B">
        <w:rPr>
          <w:rFonts w:ascii="FrankRuehl" w:hAnsi="FrankRuehl" w:cs="FrankRuehl"/>
          <w:sz w:val="28"/>
          <w:szCs w:val="28"/>
          <w:rtl/>
        </w:rPr>
        <w:t>ד.</w:t>
      </w:r>
      <w:r w:rsidRPr="0059227B">
        <w:rPr>
          <w:rFonts w:ascii="FrankRuehl" w:hAnsi="FrankRuehl" w:cs="FrankRuehl"/>
          <w:sz w:val="28"/>
          <w:szCs w:val="28"/>
          <w:rtl/>
        </w:rPr>
        <w:tab/>
        <w:t>בהמשך להכרזה על הנאשם כסוחר סמים, אני מורה על חילוט הכספים והטלפון שנתפסו בדירה, ואשר מפורטים בסיפא לכתב האישום המתוקן.</w:t>
      </w:r>
    </w:p>
    <w:p w14:paraId="2E8C34E0" w14:textId="77777777" w:rsidR="001F0527" w:rsidRPr="0059227B" w:rsidRDefault="001F0527" w:rsidP="001F0527">
      <w:pPr>
        <w:spacing w:line="360" w:lineRule="auto"/>
        <w:ind w:left="1440" w:hanging="720"/>
        <w:jc w:val="both"/>
        <w:rPr>
          <w:rFonts w:ascii="FrankRuehl" w:eastAsia="Calibri" w:hAnsi="FrankRuehl" w:cs="FrankRuehl"/>
          <w:sz w:val="28"/>
          <w:szCs w:val="28"/>
          <w:rtl/>
        </w:rPr>
      </w:pPr>
      <w:r w:rsidRPr="0059227B">
        <w:rPr>
          <w:rFonts w:ascii="FrankRuehl" w:eastAsia="Calibri" w:hAnsi="FrankRuehl" w:cs="FrankRuehl"/>
          <w:sz w:val="28"/>
          <w:szCs w:val="28"/>
          <w:rtl/>
        </w:rPr>
        <w:t>ה.</w:t>
      </w:r>
      <w:r w:rsidRPr="0059227B">
        <w:rPr>
          <w:rFonts w:ascii="FrankRuehl" w:eastAsia="Calibri" w:hAnsi="FrankRuehl" w:cs="FrankRuehl"/>
          <w:sz w:val="28"/>
          <w:szCs w:val="28"/>
          <w:rtl/>
        </w:rPr>
        <w:tab/>
        <w:t>אני פוסל את הנאשם מלקבל ומלהחזיק רישיון נהיגה לתקופה של 6 חודשים. הנאשם יפקיד את רישיון הנהיגה שלו במזכירות בית המשפט.</w:t>
      </w:r>
    </w:p>
    <w:p w14:paraId="53D5348A" w14:textId="77777777" w:rsidR="001F0527" w:rsidRPr="0059227B" w:rsidRDefault="001F0527" w:rsidP="001F0527">
      <w:pPr>
        <w:spacing w:line="360" w:lineRule="auto"/>
        <w:ind w:left="1440" w:hanging="720"/>
        <w:jc w:val="both"/>
        <w:rPr>
          <w:rFonts w:ascii="FrankRuehl" w:eastAsia="Calibri" w:hAnsi="FrankRuehl" w:cs="FrankRuehl"/>
          <w:sz w:val="28"/>
          <w:szCs w:val="28"/>
          <w:rtl/>
        </w:rPr>
      </w:pPr>
      <w:r w:rsidRPr="0059227B">
        <w:rPr>
          <w:rFonts w:ascii="FrankRuehl" w:eastAsia="Calibri" w:hAnsi="FrankRuehl" w:cs="FrankRuehl"/>
          <w:sz w:val="28"/>
          <w:szCs w:val="28"/>
          <w:rtl/>
        </w:rPr>
        <w:t>ו.</w:t>
      </w:r>
      <w:r w:rsidRPr="0059227B">
        <w:rPr>
          <w:rFonts w:ascii="FrankRuehl" w:eastAsia="Calibri" w:hAnsi="FrankRuehl" w:cs="FrankRuehl"/>
          <w:sz w:val="28"/>
          <w:szCs w:val="28"/>
          <w:rtl/>
        </w:rPr>
        <w:tab/>
        <w:t>הנאשם יפסל מלקבל ומלהחזיק רישיון נהיגה לתקופה של 6 חודשים, ואולם הנאשם לא ישא בעונש זה אלא אם יעבור בתוך 3 שנים ממועד שחרורו ממאסר עבירה על פקודת הסמים.</w:t>
      </w:r>
    </w:p>
    <w:p w14:paraId="354D70B1" w14:textId="77777777" w:rsidR="001F0527" w:rsidRPr="0059227B" w:rsidRDefault="001F0527" w:rsidP="001F0527">
      <w:pPr>
        <w:spacing w:line="360" w:lineRule="auto"/>
        <w:jc w:val="both"/>
        <w:rPr>
          <w:rFonts w:ascii="FrankRuehl" w:hAnsi="FrankRuehl" w:cs="FrankRuehl"/>
          <w:sz w:val="28"/>
          <w:szCs w:val="28"/>
          <w:rtl/>
        </w:rPr>
      </w:pPr>
    </w:p>
    <w:p w14:paraId="76E918FA" w14:textId="77777777" w:rsidR="001F0527" w:rsidRPr="0059227B" w:rsidRDefault="00244341" w:rsidP="001F0527">
      <w:pPr>
        <w:spacing w:line="360" w:lineRule="auto"/>
        <w:jc w:val="both"/>
        <w:rPr>
          <w:rFonts w:ascii="FrankRuehl" w:hAnsi="FrankRuehl" w:cs="Miriam"/>
          <w:b/>
          <w:sz w:val="28"/>
          <w:u w:val="single"/>
          <w:rtl/>
        </w:rPr>
      </w:pPr>
      <w:r w:rsidRPr="00244341">
        <w:rPr>
          <w:rFonts w:ascii="FrankRuehl" w:hAnsi="FrankRuehl" w:cs="Miriam"/>
          <w:b/>
          <w:color w:val="FFFFFF"/>
          <w:sz w:val="2"/>
          <w:szCs w:val="2"/>
          <w:u w:val="single"/>
          <w:rtl/>
        </w:rPr>
        <w:t>5129371</w:t>
      </w:r>
      <w:r w:rsidR="001F0527" w:rsidRPr="0059227B">
        <w:rPr>
          <w:rFonts w:ascii="FrankRuehl" w:hAnsi="FrankRuehl" w:cs="Miriam"/>
          <w:b/>
          <w:sz w:val="28"/>
          <w:u w:val="single"/>
          <w:rtl/>
        </w:rPr>
        <w:t>זכות ערעור לבית המשפט המחוזי תוך 45 ימים מהיום.</w:t>
      </w:r>
    </w:p>
    <w:p w14:paraId="6770377D" w14:textId="77777777" w:rsidR="001F0527" w:rsidRPr="00244341" w:rsidRDefault="00244341" w:rsidP="001F0527">
      <w:pPr>
        <w:rPr>
          <w:rFonts w:ascii="Arial" w:hAnsi="Arial"/>
          <w:b/>
          <w:bCs/>
          <w:color w:val="FFFFFF"/>
          <w:sz w:val="2"/>
          <w:szCs w:val="2"/>
          <w:rtl/>
        </w:rPr>
      </w:pPr>
      <w:r w:rsidRPr="00244341">
        <w:rPr>
          <w:rFonts w:ascii="Arial" w:hAnsi="Arial"/>
          <w:b/>
          <w:bCs/>
          <w:color w:val="FFFFFF"/>
          <w:sz w:val="2"/>
          <w:szCs w:val="2"/>
          <w:rtl/>
        </w:rPr>
        <w:t>54678313</w:t>
      </w:r>
    </w:p>
    <w:p w14:paraId="570D9C3D" w14:textId="77777777" w:rsidR="001F0527" w:rsidRPr="0059227B" w:rsidRDefault="00244341" w:rsidP="001F0527">
      <w:pPr>
        <w:spacing w:line="360" w:lineRule="auto"/>
        <w:jc w:val="both"/>
        <w:rPr>
          <w:rFonts w:ascii="FrankRuehl" w:hAnsi="FrankRuehl" w:cs="FrankRuehl"/>
          <w:sz w:val="28"/>
          <w:szCs w:val="28"/>
          <w:rtl/>
        </w:rPr>
      </w:pPr>
      <w:bookmarkStart w:id="10" w:name="Nitan"/>
      <w:r>
        <w:rPr>
          <w:rFonts w:ascii="FrankRuehl" w:hAnsi="FrankRuehl" w:cs="FrankRuehl"/>
          <w:sz w:val="28"/>
          <w:szCs w:val="28"/>
          <w:rtl/>
        </w:rPr>
        <w:t xml:space="preserve">ניתן היום,  י"א אלול תשפ"ב, 07 ספטמבר 2022, במעמד הצדדים. </w:t>
      </w:r>
      <w:bookmarkEnd w:id="10"/>
      <w:r w:rsidR="001F0527" w:rsidRPr="0059227B">
        <w:rPr>
          <w:rFonts w:ascii="FrankRuehl" w:hAnsi="FrankRuehl" w:cs="FrankRuehl"/>
          <w:sz w:val="28"/>
          <w:szCs w:val="28"/>
          <w:rtl/>
        </w:rPr>
        <w:t>המזכירות תעביר עותק מגזר הדין לשירות המבחן.</w:t>
      </w:r>
    </w:p>
    <w:p w14:paraId="402FA43B" w14:textId="77777777" w:rsidR="001F0527" w:rsidRPr="0059227B" w:rsidRDefault="001F0527" w:rsidP="001F0527">
      <w:pPr>
        <w:rPr>
          <w:rFonts w:ascii="Arial" w:hAnsi="Arial"/>
          <w:b/>
          <w:bCs/>
          <w:sz w:val="26"/>
          <w:szCs w:val="26"/>
          <w:rtl/>
        </w:rPr>
      </w:pPr>
    </w:p>
    <w:p w14:paraId="7EBC3DA0" w14:textId="77777777" w:rsidR="001F0527" w:rsidRPr="000F2247" w:rsidRDefault="001F0527" w:rsidP="0024434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6952D4C" w14:textId="77777777" w:rsidR="001F0527" w:rsidRPr="000F2247" w:rsidRDefault="001F0527" w:rsidP="001F0527">
      <w:pPr>
        <w:jc w:val="center"/>
        <w:rPr>
          <w:rFonts w:ascii="Arial" w:hAnsi="Arial"/>
          <w:b/>
          <w:bCs/>
          <w:sz w:val="26"/>
          <w:szCs w:val="26"/>
          <w:rtl/>
        </w:rPr>
      </w:pPr>
    </w:p>
    <w:p w14:paraId="73F76DFC" w14:textId="77777777" w:rsidR="00BC6B1E" w:rsidRPr="00244341" w:rsidRDefault="00BC6B1E" w:rsidP="00244341">
      <w:pPr>
        <w:keepNext/>
        <w:rPr>
          <w:rFonts w:ascii="David" w:hAnsi="David"/>
          <w:color w:val="000000"/>
          <w:sz w:val="22"/>
          <w:szCs w:val="22"/>
          <w:rtl/>
        </w:rPr>
      </w:pPr>
    </w:p>
    <w:p w14:paraId="76435148" w14:textId="77777777" w:rsidR="00244341" w:rsidRPr="00244341" w:rsidRDefault="00244341" w:rsidP="00244341">
      <w:pPr>
        <w:keepNext/>
        <w:rPr>
          <w:rFonts w:ascii="David" w:hAnsi="David"/>
          <w:color w:val="000000"/>
          <w:sz w:val="22"/>
          <w:szCs w:val="22"/>
          <w:rtl/>
        </w:rPr>
      </w:pPr>
      <w:r w:rsidRPr="00244341">
        <w:rPr>
          <w:rFonts w:ascii="David" w:hAnsi="David"/>
          <w:color w:val="000000"/>
          <w:sz w:val="22"/>
          <w:szCs w:val="22"/>
          <w:rtl/>
        </w:rPr>
        <w:t>גיא אבנון 54678313</w:t>
      </w:r>
    </w:p>
    <w:p w14:paraId="0F92375D" w14:textId="77777777" w:rsidR="00244341" w:rsidRDefault="00244341" w:rsidP="00244341">
      <w:r w:rsidRPr="00244341">
        <w:rPr>
          <w:color w:val="000000"/>
          <w:rtl/>
        </w:rPr>
        <w:t>נוסח מסמך זה כפוף לשינויי ניסוח ועריכה</w:t>
      </w:r>
    </w:p>
    <w:p w14:paraId="7762962A" w14:textId="77777777" w:rsidR="00244341" w:rsidRDefault="00244341" w:rsidP="00244341">
      <w:pPr>
        <w:rPr>
          <w:rtl/>
        </w:rPr>
      </w:pPr>
    </w:p>
    <w:p w14:paraId="1C27CFFB" w14:textId="77777777" w:rsidR="00244341" w:rsidRDefault="00244341" w:rsidP="00244341">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3E629A70" w14:textId="77777777" w:rsidR="00244341" w:rsidRPr="00244341" w:rsidRDefault="00244341" w:rsidP="00244341">
      <w:pPr>
        <w:jc w:val="center"/>
        <w:rPr>
          <w:color w:val="0000FF"/>
          <w:u w:val="single"/>
        </w:rPr>
      </w:pPr>
    </w:p>
    <w:sectPr w:rsidR="00244341" w:rsidRPr="00244341" w:rsidSect="00244341">
      <w:headerReference w:type="even" r:id="rId36"/>
      <w:headerReference w:type="default" r:id="rId37"/>
      <w:footerReference w:type="even" r:id="rId38"/>
      <w:footerReference w:type="default" r:id="rId39"/>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C62B5" w14:textId="77777777" w:rsidR="002B7E48" w:rsidRDefault="002B7E48" w:rsidP="003F2FDE">
      <w:r>
        <w:separator/>
      </w:r>
    </w:p>
  </w:endnote>
  <w:endnote w:type="continuationSeparator" w:id="0">
    <w:p w14:paraId="74280C3F" w14:textId="77777777" w:rsidR="002B7E48" w:rsidRDefault="002B7E48" w:rsidP="003F2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502C6" w14:textId="77777777" w:rsidR="00244341" w:rsidRDefault="00244341" w:rsidP="0024434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E581895" w14:textId="77777777" w:rsidR="00E30441" w:rsidRPr="00244341" w:rsidRDefault="00244341" w:rsidP="0024434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3BABC" w14:textId="77777777" w:rsidR="00244341" w:rsidRDefault="00244341" w:rsidP="0024434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3D5D">
      <w:rPr>
        <w:rFonts w:ascii="FrankRuehl" w:hAnsi="FrankRuehl" w:cs="FrankRuehl"/>
        <w:noProof/>
        <w:rtl/>
      </w:rPr>
      <w:t>1</w:t>
    </w:r>
    <w:r>
      <w:rPr>
        <w:rFonts w:ascii="FrankRuehl" w:hAnsi="FrankRuehl" w:cs="FrankRuehl"/>
        <w:rtl/>
      </w:rPr>
      <w:fldChar w:fldCharType="end"/>
    </w:r>
  </w:p>
  <w:p w14:paraId="0E2F8868" w14:textId="77777777" w:rsidR="00E30441" w:rsidRPr="00244341" w:rsidRDefault="00244341" w:rsidP="0024434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035C1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67055" w14:textId="77777777" w:rsidR="002B7E48" w:rsidRDefault="002B7E48" w:rsidP="003F2FDE">
      <w:r>
        <w:separator/>
      </w:r>
    </w:p>
  </w:footnote>
  <w:footnote w:type="continuationSeparator" w:id="0">
    <w:p w14:paraId="325A8AD9" w14:textId="77777777" w:rsidR="002B7E48" w:rsidRDefault="002B7E48" w:rsidP="003F2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6682B" w14:textId="77777777" w:rsidR="00244341" w:rsidRPr="00244341" w:rsidRDefault="00244341" w:rsidP="0024434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39612-02-20</w:t>
    </w:r>
    <w:r>
      <w:rPr>
        <w:rFonts w:ascii="David" w:hAnsi="David"/>
        <w:color w:val="000000"/>
        <w:sz w:val="22"/>
        <w:szCs w:val="22"/>
        <w:rtl/>
      </w:rPr>
      <w:tab/>
      <w:t xml:space="preserve"> מדינת ישראל נ' אליהו מאירוב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867BE" w14:textId="77777777" w:rsidR="00244341" w:rsidRPr="00244341" w:rsidRDefault="00244341" w:rsidP="0024434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39612-02-20</w:t>
    </w:r>
    <w:r>
      <w:rPr>
        <w:rFonts w:ascii="David" w:hAnsi="David"/>
        <w:color w:val="000000"/>
        <w:sz w:val="22"/>
        <w:szCs w:val="22"/>
        <w:rtl/>
      </w:rPr>
      <w:tab/>
      <w:t xml:space="preserve"> מדינת ישראל נ' אליהו מאירוב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F0527"/>
    <w:rsid w:val="001E59D4"/>
    <w:rsid w:val="001F0527"/>
    <w:rsid w:val="00244341"/>
    <w:rsid w:val="002B7E48"/>
    <w:rsid w:val="003638A5"/>
    <w:rsid w:val="003F2FDE"/>
    <w:rsid w:val="00475BCD"/>
    <w:rsid w:val="005A1EAB"/>
    <w:rsid w:val="006D3D5D"/>
    <w:rsid w:val="007E4940"/>
    <w:rsid w:val="007F3E55"/>
    <w:rsid w:val="009A4E4C"/>
    <w:rsid w:val="00A90839"/>
    <w:rsid w:val="00BC6B1E"/>
    <w:rsid w:val="00CA561B"/>
    <w:rsid w:val="00E30441"/>
    <w:rsid w:val="00E36C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0C9F0E"/>
  <w15:chartTrackingRefBased/>
  <w15:docId w15:val="{630E5784-E263-481C-A91A-54B56DC1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052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F0527"/>
    <w:pPr>
      <w:tabs>
        <w:tab w:val="center" w:pos="4153"/>
        <w:tab w:val="right" w:pos="8306"/>
      </w:tabs>
    </w:pPr>
  </w:style>
  <w:style w:type="character" w:customStyle="1" w:styleId="a4">
    <w:name w:val="כותרת עליונה תו"/>
    <w:link w:val="a3"/>
    <w:rsid w:val="001F0527"/>
    <w:rPr>
      <w:rFonts w:ascii="Times New Roman" w:eastAsia="Times New Roman" w:hAnsi="Times New Roman" w:cs="David"/>
      <w:sz w:val="24"/>
      <w:szCs w:val="24"/>
    </w:rPr>
  </w:style>
  <w:style w:type="paragraph" w:styleId="a5">
    <w:name w:val="footer"/>
    <w:basedOn w:val="a"/>
    <w:link w:val="a6"/>
    <w:rsid w:val="001F0527"/>
    <w:pPr>
      <w:tabs>
        <w:tab w:val="center" w:pos="4153"/>
        <w:tab w:val="right" w:pos="8306"/>
      </w:tabs>
    </w:pPr>
  </w:style>
  <w:style w:type="character" w:customStyle="1" w:styleId="a6">
    <w:name w:val="כותרת תחתונה תו"/>
    <w:link w:val="a5"/>
    <w:rsid w:val="001F0527"/>
    <w:rPr>
      <w:rFonts w:ascii="Times New Roman" w:eastAsia="Times New Roman" w:hAnsi="Times New Roman" w:cs="David"/>
      <w:sz w:val="24"/>
      <w:szCs w:val="24"/>
    </w:rPr>
  </w:style>
  <w:style w:type="character" w:styleId="a7">
    <w:name w:val="page number"/>
    <w:rsid w:val="001F0527"/>
  </w:style>
  <w:style w:type="character" w:styleId="Hyperlink">
    <w:name w:val="Hyperlink"/>
    <w:rsid w:val="002443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3751286" TargetMode="External"/><Relationship Id="rId18" Type="http://schemas.openxmlformats.org/officeDocument/2006/relationships/hyperlink" Target="http://www.nevo.co.il/case/26375569" TargetMode="External"/><Relationship Id="rId26" Type="http://schemas.openxmlformats.org/officeDocument/2006/relationships/hyperlink" Target="http://www.nevo.co.il/case/22956321" TargetMode="External"/><Relationship Id="rId39" Type="http://schemas.openxmlformats.org/officeDocument/2006/relationships/footer" Target="footer2.xml"/><Relationship Id="rId21" Type="http://schemas.openxmlformats.org/officeDocument/2006/relationships/hyperlink" Target="http://www.nevo.co.il/case/5590128" TargetMode="External"/><Relationship Id="rId34" Type="http://schemas.openxmlformats.org/officeDocument/2006/relationships/hyperlink" Target="http://www.nevo.co.il/case/20363472" TargetMode="Externa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case/5980328" TargetMode="External"/><Relationship Id="rId20" Type="http://schemas.openxmlformats.org/officeDocument/2006/relationships/hyperlink" Target="http://www.nevo.co.il/case/12063973" TargetMode="External"/><Relationship Id="rId29" Type="http://schemas.openxmlformats.org/officeDocument/2006/relationships/hyperlink" Target="http://www.nevo.co.il/law/70301"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20655985" TargetMode="External"/><Relationship Id="rId32" Type="http://schemas.openxmlformats.org/officeDocument/2006/relationships/hyperlink" Target="http://www.nevo.co.il/case/25459244"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0178093" TargetMode="External"/><Relationship Id="rId23" Type="http://schemas.openxmlformats.org/officeDocument/2006/relationships/hyperlink" Target="http://www.nevo.co.il/case/26654582" TargetMode="External"/><Relationship Id="rId28" Type="http://schemas.openxmlformats.org/officeDocument/2006/relationships/hyperlink" Target="http://www.nevo.co.il/law/70301" TargetMode="External"/><Relationship Id="rId36" Type="http://schemas.openxmlformats.org/officeDocument/2006/relationships/header" Target="header1.xml"/><Relationship Id="rId10" Type="http://schemas.openxmlformats.org/officeDocument/2006/relationships/hyperlink" Target="http://www.nevo.co.il/law/4216/7.a" TargetMode="External"/><Relationship Id="rId19" Type="http://schemas.openxmlformats.org/officeDocument/2006/relationships/hyperlink" Target="http://www.nevo.co.il/case/26246488"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0956295" TargetMode="External"/><Relationship Id="rId22" Type="http://schemas.openxmlformats.org/officeDocument/2006/relationships/hyperlink" Target="http://www.nevo.co.il/case/5599403" TargetMode="External"/><Relationship Id="rId27" Type="http://schemas.openxmlformats.org/officeDocument/2006/relationships/hyperlink" Target="http://www.nevo.co.il/case/28226828" TargetMode="External"/><Relationship Id="rId30" Type="http://schemas.openxmlformats.org/officeDocument/2006/relationships/hyperlink" Target="http://www.nevo.co.il/law/70301"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4216" TargetMode="External"/><Relationship Id="rId17" Type="http://schemas.openxmlformats.org/officeDocument/2006/relationships/hyperlink" Target="http://www.nevo.co.il/safrut/book/974" TargetMode="External"/><Relationship Id="rId25" Type="http://schemas.openxmlformats.org/officeDocument/2006/relationships/hyperlink" Target="http://www.nevo.co.il/case/18791199" TargetMode="External"/><Relationship Id="rId33" Type="http://schemas.openxmlformats.org/officeDocument/2006/relationships/hyperlink" Target="http://www.nevo.co.il/case/22938500"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21450</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3473526</vt:i4>
      </vt:variant>
      <vt:variant>
        <vt:i4>87</vt:i4>
      </vt:variant>
      <vt:variant>
        <vt:i4>0</vt:i4>
      </vt:variant>
      <vt:variant>
        <vt:i4>5</vt:i4>
      </vt:variant>
      <vt:variant>
        <vt:lpwstr>http://www.nevo.co.il/case/20363472</vt:lpwstr>
      </vt:variant>
      <vt:variant>
        <vt:lpwstr/>
      </vt:variant>
      <vt:variant>
        <vt:i4>3342448</vt:i4>
      </vt:variant>
      <vt:variant>
        <vt:i4>84</vt:i4>
      </vt:variant>
      <vt:variant>
        <vt:i4>0</vt:i4>
      </vt:variant>
      <vt:variant>
        <vt:i4>5</vt:i4>
      </vt:variant>
      <vt:variant>
        <vt:lpwstr>http://www.nevo.co.il/case/22938500</vt:lpwstr>
      </vt:variant>
      <vt:variant>
        <vt:lpwstr/>
      </vt:variant>
      <vt:variant>
        <vt:i4>3866742</vt:i4>
      </vt:variant>
      <vt:variant>
        <vt:i4>81</vt:i4>
      </vt:variant>
      <vt:variant>
        <vt:i4>0</vt:i4>
      </vt:variant>
      <vt:variant>
        <vt:i4>5</vt:i4>
      </vt:variant>
      <vt:variant>
        <vt:lpwstr>http://www.nevo.co.il/case/25459244</vt:lpwstr>
      </vt:variant>
      <vt:variant>
        <vt:lpwstr/>
      </vt:variant>
      <vt:variant>
        <vt:i4>7995492</vt:i4>
      </vt:variant>
      <vt:variant>
        <vt:i4>78</vt:i4>
      </vt:variant>
      <vt:variant>
        <vt:i4>0</vt:i4>
      </vt:variant>
      <vt:variant>
        <vt:i4>5</vt:i4>
      </vt:variant>
      <vt:variant>
        <vt:lpwstr>http://www.nevo.co.il/law/70301</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3407990</vt:i4>
      </vt:variant>
      <vt:variant>
        <vt:i4>66</vt:i4>
      </vt:variant>
      <vt:variant>
        <vt:i4>0</vt:i4>
      </vt:variant>
      <vt:variant>
        <vt:i4>5</vt:i4>
      </vt:variant>
      <vt:variant>
        <vt:lpwstr>http://www.nevo.co.il/case/28226828</vt:lpwstr>
      </vt:variant>
      <vt:variant>
        <vt:lpwstr/>
      </vt:variant>
      <vt:variant>
        <vt:i4>4128880</vt:i4>
      </vt:variant>
      <vt:variant>
        <vt:i4>63</vt:i4>
      </vt:variant>
      <vt:variant>
        <vt:i4>0</vt:i4>
      </vt:variant>
      <vt:variant>
        <vt:i4>5</vt:i4>
      </vt:variant>
      <vt:variant>
        <vt:lpwstr>http://www.nevo.co.il/case/22956321</vt:lpwstr>
      </vt:variant>
      <vt:variant>
        <vt:lpwstr/>
      </vt:variant>
      <vt:variant>
        <vt:i4>4063348</vt:i4>
      </vt:variant>
      <vt:variant>
        <vt:i4>60</vt:i4>
      </vt:variant>
      <vt:variant>
        <vt:i4>0</vt:i4>
      </vt:variant>
      <vt:variant>
        <vt:i4>5</vt:i4>
      </vt:variant>
      <vt:variant>
        <vt:lpwstr>http://www.nevo.co.il/case/18791199</vt:lpwstr>
      </vt:variant>
      <vt:variant>
        <vt:lpwstr/>
      </vt:variant>
      <vt:variant>
        <vt:i4>3735672</vt:i4>
      </vt:variant>
      <vt:variant>
        <vt:i4>57</vt:i4>
      </vt:variant>
      <vt:variant>
        <vt:i4>0</vt:i4>
      </vt:variant>
      <vt:variant>
        <vt:i4>5</vt:i4>
      </vt:variant>
      <vt:variant>
        <vt:lpwstr>http://www.nevo.co.il/case/20655985</vt:lpwstr>
      </vt:variant>
      <vt:variant>
        <vt:lpwstr/>
      </vt:variant>
      <vt:variant>
        <vt:i4>3670130</vt:i4>
      </vt:variant>
      <vt:variant>
        <vt:i4>54</vt:i4>
      </vt:variant>
      <vt:variant>
        <vt:i4>0</vt:i4>
      </vt:variant>
      <vt:variant>
        <vt:i4>5</vt:i4>
      </vt:variant>
      <vt:variant>
        <vt:lpwstr>http://www.nevo.co.il/case/26654582</vt:lpwstr>
      </vt:variant>
      <vt:variant>
        <vt:lpwstr/>
      </vt:variant>
      <vt:variant>
        <vt:i4>3866744</vt:i4>
      </vt:variant>
      <vt:variant>
        <vt:i4>51</vt:i4>
      </vt:variant>
      <vt:variant>
        <vt:i4>0</vt:i4>
      </vt:variant>
      <vt:variant>
        <vt:i4>5</vt:i4>
      </vt:variant>
      <vt:variant>
        <vt:lpwstr>http://www.nevo.co.il/case/5599403</vt:lpwstr>
      </vt:variant>
      <vt:variant>
        <vt:lpwstr/>
      </vt:variant>
      <vt:variant>
        <vt:i4>3473523</vt:i4>
      </vt:variant>
      <vt:variant>
        <vt:i4>48</vt:i4>
      </vt:variant>
      <vt:variant>
        <vt:i4>0</vt:i4>
      </vt:variant>
      <vt:variant>
        <vt:i4>5</vt:i4>
      </vt:variant>
      <vt:variant>
        <vt:lpwstr>http://www.nevo.co.il/case/5590128</vt:lpwstr>
      </vt:variant>
      <vt:variant>
        <vt:lpwstr/>
      </vt:variant>
      <vt:variant>
        <vt:i4>3473529</vt:i4>
      </vt:variant>
      <vt:variant>
        <vt:i4>45</vt:i4>
      </vt:variant>
      <vt:variant>
        <vt:i4>0</vt:i4>
      </vt:variant>
      <vt:variant>
        <vt:i4>5</vt:i4>
      </vt:variant>
      <vt:variant>
        <vt:lpwstr>http://www.nevo.co.il/case/12063973</vt:lpwstr>
      </vt:variant>
      <vt:variant>
        <vt:lpwstr/>
      </vt:variant>
      <vt:variant>
        <vt:i4>4063346</vt:i4>
      </vt:variant>
      <vt:variant>
        <vt:i4>42</vt:i4>
      </vt:variant>
      <vt:variant>
        <vt:i4>0</vt:i4>
      </vt:variant>
      <vt:variant>
        <vt:i4>5</vt:i4>
      </vt:variant>
      <vt:variant>
        <vt:lpwstr>http://www.nevo.co.il/case/26246488</vt:lpwstr>
      </vt:variant>
      <vt:variant>
        <vt:lpwstr/>
      </vt:variant>
      <vt:variant>
        <vt:i4>3276912</vt:i4>
      </vt:variant>
      <vt:variant>
        <vt:i4>39</vt:i4>
      </vt:variant>
      <vt:variant>
        <vt:i4>0</vt:i4>
      </vt:variant>
      <vt:variant>
        <vt:i4>5</vt:i4>
      </vt:variant>
      <vt:variant>
        <vt:lpwstr>http://www.nevo.co.il/case/26375569</vt:lpwstr>
      </vt:variant>
      <vt:variant>
        <vt:lpwstr/>
      </vt:variant>
      <vt:variant>
        <vt:i4>4587529</vt:i4>
      </vt:variant>
      <vt:variant>
        <vt:i4>36</vt:i4>
      </vt:variant>
      <vt:variant>
        <vt:i4>0</vt:i4>
      </vt:variant>
      <vt:variant>
        <vt:i4>5</vt:i4>
      </vt:variant>
      <vt:variant>
        <vt:lpwstr>http://www.nevo.co.il/safrut/book/974</vt:lpwstr>
      </vt:variant>
      <vt:variant>
        <vt:lpwstr/>
      </vt:variant>
      <vt:variant>
        <vt:i4>3539071</vt:i4>
      </vt:variant>
      <vt:variant>
        <vt:i4>33</vt:i4>
      </vt:variant>
      <vt:variant>
        <vt:i4>0</vt:i4>
      </vt:variant>
      <vt:variant>
        <vt:i4>5</vt:i4>
      </vt:variant>
      <vt:variant>
        <vt:lpwstr>http://www.nevo.co.il/case/5980328</vt:lpwstr>
      </vt:variant>
      <vt:variant>
        <vt:lpwstr/>
      </vt:variant>
      <vt:variant>
        <vt:i4>3276915</vt:i4>
      </vt:variant>
      <vt:variant>
        <vt:i4>30</vt:i4>
      </vt:variant>
      <vt:variant>
        <vt:i4>0</vt:i4>
      </vt:variant>
      <vt:variant>
        <vt:i4>5</vt:i4>
      </vt:variant>
      <vt:variant>
        <vt:lpwstr>http://www.nevo.co.il/case/20178093</vt:lpwstr>
      </vt:variant>
      <vt:variant>
        <vt:lpwstr/>
      </vt:variant>
      <vt:variant>
        <vt:i4>3407987</vt:i4>
      </vt:variant>
      <vt:variant>
        <vt:i4>27</vt:i4>
      </vt:variant>
      <vt:variant>
        <vt:i4>0</vt:i4>
      </vt:variant>
      <vt:variant>
        <vt:i4>5</vt:i4>
      </vt:variant>
      <vt:variant>
        <vt:lpwstr>http://www.nevo.co.il/case/20956295</vt:lpwstr>
      </vt:variant>
      <vt:variant>
        <vt:lpwstr/>
      </vt:variant>
      <vt:variant>
        <vt:i4>3932272</vt:i4>
      </vt:variant>
      <vt:variant>
        <vt:i4>24</vt:i4>
      </vt:variant>
      <vt:variant>
        <vt:i4>0</vt:i4>
      </vt:variant>
      <vt:variant>
        <vt:i4>5</vt:i4>
      </vt:variant>
      <vt:variant>
        <vt:lpwstr>http://www.nevo.co.il/case/23751286</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2025-04-23T00:29:00Z</dcterms:created>
  <dcterms:modified xsi:type="dcterms:W3CDTF">2025-04-23T00:29:00Z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39612</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אליהו מאירוב</vt:lpwstr>
  </property>
  <property fmtid="{D5CDD505-2E9C-101B-9397-08002B2CF9AE}" pid="10" name="LAWYER">
    <vt:lpwstr>הילה כהן קדוש;אילן חכם</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20220907</vt:lpwstr>
  </property>
  <property fmtid="{D5CDD505-2E9C-101B-9397-08002B2CF9AE}" pid="14" name="TYPE_N_DATE">
    <vt:lpwstr>38020220907</vt:lpwstr>
  </property>
  <property fmtid="{D5CDD505-2E9C-101B-9397-08002B2CF9AE}" pid="15" name="WORDNUMPAGES">
    <vt:lpwstr>11</vt:lpwstr>
  </property>
  <property fmtid="{D5CDD505-2E9C-101B-9397-08002B2CF9AE}" pid="16" name="TYPE_ABS_DATE">
    <vt:lpwstr>380020220907</vt:lpwstr>
  </property>
  <property fmtid="{D5CDD505-2E9C-101B-9397-08002B2CF9AE}" pid="17" name="ISABSTRACT">
    <vt:lpwstr>Y</vt:lpwstr>
  </property>
  <property fmtid="{D5CDD505-2E9C-101B-9397-08002B2CF9AE}" pid="18" name="CASESLISTTMP1">
    <vt:lpwstr>23751286;20956295;20178093;5980328;26375569;26246488;12063973;5590128;5599403;26654582;20655985;18791199;22956321;28226828;25459244;22938500;20363472</vt:lpwstr>
  </property>
  <property fmtid="{D5CDD505-2E9C-101B-9397-08002B2CF9AE}" pid="19" name="BOOKLISTTMP1">
    <vt:lpwstr>974</vt:lpwstr>
  </property>
  <property fmtid="{D5CDD505-2E9C-101B-9397-08002B2CF9AE}" pid="20" name="LAWLISTTMP1">
    <vt:lpwstr>4216/007.a;007.c</vt:lpwstr>
  </property>
  <property fmtid="{D5CDD505-2E9C-101B-9397-08002B2CF9AE}" pid="21" name="LAWLISTTMP2">
    <vt:lpwstr>70301:4</vt:lpwstr>
  </property>
</Properties>
</file>