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7A753A" w:rsidRPr="00D10969" w14:paraId="028B5BD4" w14:textId="77777777" w:rsidTr="006035CD">
        <w:trPr>
          <w:trHeight w:hRule="exact" w:val="418"/>
          <w:jc w:val="center"/>
        </w:trPr>
        <w:tc>
          <w:tcPr>
            <w:tcW w:w="8721" w:type="dxa"/>
            <w:gridSpan w:val="2"/>
          </w:tcPr>
          <w:p w14:paraId="72C82048" w14:textId="77777777" w:rsidR="007A753A" w:rsidRPr="00D10969" w:rsidRDefault="007A753A" w:rsidP="00496012">
            <w:pPr>
              <w:pStyle w:val="a3"/>
              <w:jc w:val="center"/>
              <w:rPr>
                <w:rFonts w:ascii="Tahoma" w:hAnsi="Tahoma" w:cs="Tahoma"/>
                <w:color w:val="000080"/>
                <w:rtl/>
              </w:rPr>
            </w:pPr>
            <w:bookmarkStart w:id="0" w:name="FirstLawyer"/>
            <w:bookmarkStart w:id="1" w:name="LastJudge"/>
            <w:r w:rsidRPr="00D10969">
              <w:rPr>
                <w:rFonts w:ascii="Tahoma" w:hAnsi="Tahoma" w:cs="Tahoma"/>
                <w:b/>
                <w:bCs/>
                <w:color w:val="000080"/>
                <w:rtl/>
              </w:rPr>
              <w:t>בית משפט השלום בירושלים</w:t>
            </w:r>
          </w:p>
        </w:tc>
      </w:tr>
      <w:tr w:rsidR="007A753A" w:rsidRPr="00D10969" w14:paraId="664CBAB8" w14:textId="77777777" w:rsidTr="006035CD">
        <w:trPr>
          <w:trHeight w:val="337"/>
          <w:jc w:val="center"/>
        </w:trPr>
        <w:tc>
          <w:tcPr>
            <w:tcW w:w="5064" w:type="dxa"/>
          </w:tcPr>
          <w:p w14:paraId="374E7642" w14:textId="77777777" w:rsidR="007A753A" w:rsidRPr="00D10969" w:rsidRDefault="007A753A" w:rsidP="00496012">
            <w:pPr>
              <w:rPr>
                <w:rFonts w:cs="FrankRuehl"/>
                <w:sz w:val="28"/>
                <w:szCs w:val="28"/>
                <w:rtl/>
              </w:rPr>
            </w:pPr>
            <w:r w:rsidRPr="00D10969">
              <w:rPr>
                <w:rFonts w:cs="FrankRuehl"/>
                <w:sz w:val="28"/>
                <w:szCs w:val="28"/>
                <w:rtl/>
              </w:rPr>
              <w:t>ת"פ</w:t>
            </w:r>
            <w:r w:rsidRPr="00D10969">
              <w:rPr>
                <w:rFonts w:cs="FrankRuehl" w:hint="cs"/>
                <w:sz w:val="28"/>
                <w:szCs w:val="28"/>
                <w:rtl/>
              </w:rPr>
              <w:t xml:space="preserve"> </w:t>
            </w:r>
            <w:r w:rsidRPr="00D10969">
              <w:rPr>
                <w:rFonts w:cs="FrankRuehl"/>
                <w:sz w:val="28"/>
                <w:szCs w:val="28"/>
                <w:rtl/>
              </w:rPr>
              <w:t>40512-02-20</w:t>
            </w:r>
            <w:r w:rsidRPr="00D10969">
              <w:rPr>
                <w:rFonts w:cs="FrankRuehl" w:hint="cs"/>
                <w:sz w:val="28"/>
                <w:szCs w:val="28"/>
                <w:rtl/>
              </w:rPr>
              <w:t xml:space="preserve"> </w:t>
            </w:r>
            <w:r w:rsidRPr="00D10969">
              <w:rPr>
                <w:rFonts w:cs="FrankRuehl"/>
                <w:sz w:val="28"/>
                <w:szCs w:val="28"/>
                <w:rtl/>
              </w:rPr>
              <w:t>מדינת ישראל נ' אבן אלהווא(אחר/נוסף)</w:t>
            </w:r>
          </w:p>
          <w:p w14:paraId="581B9C31" w14:textId="77777777" w:rsidR="007A753A" w:rsidRPr="00D10969" w:rsidRDefault="007A753A" w:rsidP="00496012">
            <w:pPr>
              <w:pStyle w:val="a3"/>
              <w:rPr>
                <w:rFonts w:cs="FrankRuehl"/>
                <w:sz w:val="28"/>
                <w:szCs w:val="28"/>
                <w:rtl/>
              </w:rPr>
            </w:pPr>
          </w:p>
        </w:tc>
        <w:tc>
          <w:tcPr>
            <w:tcW w:w="3657" w:type="dxa"/>
          </w:tcPr>
          <w:p w14:paraId="3643E8F4" w14:textId="77777777" w:rsidR="007A753A" w:rsidRPr="00D10969" w:rsidRDefault="007A753A" w:rsidP="00496012">
            <w:pPr>
              <w:pStyle w:val="a3"/>
              <w:jc w:val="right"/>
              <w:rPr>
                <w:rFonts w:cs="FrankRuehl"/>
                <w:sz w:val="28"/>
                <w:szCs w:val="28"/>
                <w:rtl/>
              </w:rPr>
            </w:pPr>
          </w:p>
        </w:tc>
      </w:tr>
    </w:tbl>
    <w:p w14:paraId="28A41C22" w14:textId="77777777" w:rsidR="007A753A" w:rsidRPr="00D10969" w:rsidRDefault="007A753A" w:rsidP="007A753A">
      <w:pPr>
        <w:pStyle w:val="a3"/>
        <w:rPr>
          <w:rtl/>
        </w:rPr>
      </w:pPr>
      <w:r w:rsidRPr="00D10969">
        <w:rPr>
          <w:rFonts w:hint="cs"/>
          <w:rtl/>
        </w:rPr>
        <w:t xml:space="preserve"> </w:t>
      </w:r>
    </w:p>
    <w:p w14:paraId="3AD7FE6C" w14:textId="77777777" w:rsidR="007A753A" w:rsidRPr="00D10969" w:rsidRDefault="007A753A" w:rsidP="007A753A">
      <w:pPr>
        <w:rPr>
          <w:rtl/>
        </w:rPr>
      </w:pPr>
    </w:p>
    <w:p w14:paraId="0B48464F" w14:textId="77777777" w:rsidR="007A753A" w:rsidRPr="00D10969" w:rsidRDefault="007A753A" w:rsidP="007A753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A753A" w:rsidRPr="00D10969" w14:paraId="648C898A" w14:textId="77777777" w:rsidTr="007A753A">
        <w:trPr>
          <w:trHeight w:val="295"/>
          <w:jc w:val="center"/>
        </w:trPr>
        <w:tc>
          <w:tcPr>
            <w:tcW w:w="923" w:type="dxa"/>
            <w:tcBorders>
              <w:top w:val="nil"/>
              <w:left w:val="nil"/>
              <w:bottom w:val="nil"/>
              <w:right w:val="nil"/>
            </w:tcBorders>
            <w:shd w:val="clear" w:color="auto" w:fill="auto"/>
          </w:tcPr>
          <w:p w14:paraId="6EBE0CB4" w14:textId="77777777" w:rsidR="007A753A" w:rsidRPr="00D10969" w:rsidRDefault="007A753A" w:rsidP="007A753A">
            <w:pPr>
              <w:jc w:val="both"/>
              <w:rPr>
                <w:rFonts w:ascii="David" w:hAnsi="David"/>
                <w:sz w:val="26"/>
                <w:szCs w:val="26"/>
              </w:rPr>
            </w:pPr>
            <w:r w:rsidRPr="00D10969">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BFA4496" w14:textId="77777777" w:rsidR="007A753A" w:rsidRPr="00D10969" w:rsidRDefault="007A753A" w:rsidP="00496012">
            <w:pPr>
              <w:rPr>
                <w:rFonts w:ascii="David" w:hAnsi="David"/>
                <w:b/>
                <w:bCs/>
                <w:sz w:val="26"/>
                <w:szCs w:val="26"/>
                <w:rtl/>
              </w:rPr>
            </w:pPr>
            <w:r w:rsidRPr="00D10969">
              <w:rPr>
                <w:rFonts w:ascii="David" w:hAnsi="David"/>
                <w:b/>
                <w:bCs/>
                <w:sz w:val="26"/>
                <w:szCs w:val="26"/>
                <w:rtl/>
              </w:rPr>
              <w:t>כבוד השופטת בכירה  שרון לארי-בבלי</w:t>
            </w:r>
          </w:p>
          <w:p w14:paraId="1B25F740" w14:textId="77777777" w:rsidR="007A753A" w:rsidRPr="00D10969" w:rsidRDefault="007A753A" w:rsidP="00496012">
            <w:pPr>
              <w:rPr>
                <w:rFonts w:ascii="David" w:hAnsi="David"/>
                <w:sz w:val="26"/>
                <w:szCs w:val="26"/>
                <w:rtl/>
              </w:rPr>
            </w:pPr>
          </w:p>
          <w:p w14:paraId="1A8B140A" w14:textId="77777777" w:rsidR="007A753A" w:rsidRPr="00D10969" w:rsidRDefault="007A753A" w:rsidP="007A753A">
            <w:pPr>
              <w:jc w:val="both"/>
              <w:rPr>
                <w:rFonts w:ascii="David" w:hAnsi="David"/>
                <w:sz w:val="26"/>
                <w:szCs w:val="26"/>
              </w:rPr>
            </w:pPr>
          </w:p>
        </w:tc>
      </w:tr>
      <w:tr w:rsidR="007A753A" w:rsidRPr="00D10969" w14:paraId="2AFFA534" w14:textId="77777777" w:rsidTr="007A753A">
        <w:trPr>
          <w:trHeight w:val="355"/>
          <w:jc w:val="center"/>
        </w:trPr>
        <w:tc>
          <w:tcPr>
            <w:tcW w:w="923" w:type="dxa"/>
            <w:tcBorders>
              <w:top w:val="nil"/>
              <w:left w:val="nil"/>
              <w:bottom w:val="nil"/>
              <w:right w:val="nil"/>
            </w:tcBorders>
            <w:shd w:val="clear" w:color="auto" w:fill="auto"/>
          </w:tcPr>
          <w:p w14:paraId="7E855F07" w14:textId="77777777" w:rsidR="007A753A" w:rsidRPr="00D10969" w:rsidRDefault="007A753A" w:rsidP="007A753A">
            <w:pPr>
              <w:jc w:val="both"/>
              <w:rPr>
                <w:rFonts w:ascii="David" w:hAnsi="David"/>
                <w:b/>
                <w:bCs/>
                <w:sz w:val="26"/>
                <w:szCs w:val="26"/>
              </w:rPr>
            </w:pPr>
            <w:bookmarkStart w:id="2" w:name="FirstAppellant"/>
            <w:r w:rsidRPr="00D10969">
              <w:rPr>
                <w:rFonts w:ascii="David" w:hAnsi="David"/>
                <w:b/>
                <w:bCs/>
                <w:sz w:val="26"/>
                <w:szCs w:val="26"/>
                <w:rtl/>
              </w:rPr>
              <w:t>בעניין:</w:t>
            </w:r>
          </w:p>
        </w:tc>
        <w:tc>
          <w:tcPr>
            <w:tcW w:w="4126" w:type="dxa"/>
            <w:tcBorders>
              <w:top w:val="nil"/>
              <w:left w:val="nil"/>
              <w:bottom w:val="nil"/>
              <w:right w:val="nil"/>
            </w:tcBorders>
            <w:shd w:val="clear" w:color="auto" w:fill="auto"/>
          </w:tcPr>
          <w:p w14:paraId="5D9B7EF6" w14:textId="77777777" w:rsidR="007A753A" w:rsidRPr="00D10969" w:rsidRDefault="007A753A" w:rsidP="00496012">
            <w:pPr>
              <w:rPr>
                <w:rFonts w:ascii="David" w:hAnsi="David"/>
                <w:b/>
                <w:bCs/>
                <w:sz w:val="26"/>
                <w:szCs w:val="26"/>
              </w:rPr>
            </w:pPr>
            <w:r w:rsidRPr="00D10969">
              <w:rPr>
                <w:rFonts w:ascii="David" w:hAnsi="David"/>
                <w:b/>
                <w:bCs/>
                <w:sz w:val="26"/>
                <w:szCs w:val="26"/>
                <w:rtl/>
              </w:rPr>
              <w:t>מדינת ישראל</w:t>
            </w:r>
            <w:r w:rsidRPr="00D10969">
              <w:rPr>
                <w:rFonts w:ascii="David" w:hAnsi="David"/>
                <w:b/>
                <w:bCs/>
                <w:sz w:val="26"/>
                <w:szCs w:val="26"/>
                <w:rtl/>
              </w:rPr>
              <w:br/>
            </w:r>
            <w:r w:rsidRPr="00D10969">
              <w:rPr>
                <w:rFonts w:ascii="David" w:hAnsi="David" w:hint="cs"/>
                <w:b/>
                <w:bCs/>
                <w:sz w:val="26"/>
                <w:szCs w:val="26"/>
                <w:rtl/>
              </w:rPr>
              <w:t>ע"י פרקליטות מחוז ירושלים</w:t>
            </w:r>
          </w:p>
        </w:tc>
        <w:tc>
          <w:tcPr>
            <w:tcW w:w="3771" w:type="dxa"/>
            <w:tcBorders>
              <w:top w:val="nil"/>
              <w:left w:val="nil"/>
              <w:bottom w:val="nil"/>
              <w:right w:val="nil"/>
            </w:tcBorders>
            <w:shd w:val="clear" w:color="auto" w:fill="auto"/>
          </w:tcPr>
          <w:p w14:paraId="3162811B" w14:textId="77777777" w:rsidR="007A753A" w:rsidRPr="00D10969" w:rsidRDefault="007A753A" w:rsidP="007A753A">
            <w:pPr>
              <w:jc w:val="both"/>
              <w:rPr>
                <w:rFonts w:ascii="David" w:hAnsi="David"/>
                <w:b/>
                <w:bCs/>
                <w:sz w:val="26"/>
                <w:szCs w:val="26"/>
              </w:rPr>
            </w:pPr>
          </w:p>
        </w:tc>
      </w:tr>
      <w:bookmarkEnd w:id="2"/>
      <w:tr w:rsidR="007A753A" w:rsidRPr="00D10969" w14:paraId="2D486235" w14:textId="77777777" w:rsidTr="007A753A">
        <w:trPr>
          <w:trHeight w:val="355"/>
          <w:jc w:val="center"/>
        </w:trPr>
        <w:tc>
          <w:tcPr>
            <w:tcW w:w="923" w:type="dxa"/>
            <w:tcBorders>
              <w:top w:val="nil"/>
              <w:left w:val="nil"/>
              <w:bottom w:val="nil"/>
              <w:right w:val="nil"/>
            </w:tcBorders>
            <w:shd w:val="clear" w:color="auto" w:fill="auto"/>
          </w:tcPr>
          <w:p w14:paraId="2C717ECE" w14:textId="77777777" w:rsidR="007A753A" w:rsidRPr="00D10969" w:rsidRDefault="007A753A" w:rsidP="007A753A">
            <w:pPr>
              <w:jc w:val="both"/>
              <w:rPr>
                <w:rFonts w:ascii="David" w:hAnsi="David"/>
                <w:b/>
                <w:bCs/>
                <w:sz w:val="26"/>
                <w:szCs w:val="26"/>
                <w:rtl/>
              </w:rPr>
            </w:pPr>
          </w:p>
        </w:tc>
        <w:tc>
          <w:tcPr>
            <w:tcW w:w="4126" w:type="dxa"/>
            <w:tcBorders>
              <w:top w:val="nil"/>
              <w:left w:val="nil"/>
              <w:bottom w:val="nil"/>
              <w:right w:val="nil"/>
            </w:tcBorders>
            <w:shd w:val="clear" w:color="auto" w:fill="auto"/>
          </w:tcPr>
          <w:p w14:paraId="191A602F" w14:textId="77777777" w:rsidR="007A753A" w:rsidRPr="00D10969" w:rsidRDefault="007A753A" w:rsidP="007A753A">
            <w:pPr>
              <w:jc w:val="both"/>
              <w:rPr>
                <w:rFonts w:ascii="David" w:hAnsi="David"/>
                <w:b/>
                <w:bCs/>
                <w:sz w:val="26"/>
                <w:szCs w:val="26"/>
                <w:rtl/>
              </w:rPr>
            </w:pPr>
          </w:p>
        </w:tc>
        <w:tc>
          <w:tcPr>
            <w:tcW w:w="3771" w:type="dxa"/>
            <w:tcBorders>
              <w:top w:val="nil"/>
              <w:left w:val="nil"/>
              <w:bottom w:val="nil"/>
              <w:right w:val="nil"/>
            </w:tcBorders>
            <w:shd w:val="clear" w:color="auto" w:fill="auto"/>
          </w:tcPr>
          <w:p w14:paraId="23E89928" w14:textId="77777777" w:rsidR="007A753A" w:rsidRPr="00D10969" w:rsidRDefault="007A753A" w:rsidP="007A753A">
            <w:pPr>
              <w:jc w:val="right"/>
              <w:rPr>
                <w:rFonts w:ascii="David" w:hAnsi="David"/>
                <w:b/>
                <w:bCs/>
                <w:sz w:val="26"/>
                <w:szCs w:val="26"/>
                <w:rtl/>
              </w:rPr>
            </w:pPr>
            <w:r w:rsidRPr="00D10969">
              <w:rPr>
                <w:rFonts w:ascii="David" w:hAnsi="David"/>
                <w:b/>
                <w:bCs/>
                <w:sz w:val="26"/>
                <w:szCs w:val="26"/>
                <w:rtl/>
              </w:rPr>
              <w:t>המאשימה</w:t>
            </w:r>
          </w:p>
        </w:tc>
      </w:tr>
      <w:tr w:rsidR="007A753A" w:rsidRPr="00D10969" w14:paraId="4BC8090B" w14:textId="77777777" w:rsidTr="007A753A">
        <w:trPr>
          <w:trHeight w:val="355"/>
          <w:jc w:val="center"/>
        </w:trPr>
        <w:tc>
          <w:tcPr>
            <w:tcW w:w="923" w:type="dxa"/>
            <w:tcBorders>
              <w:top w:val="nil"/>
              <w:left w:val="nil"/>
              <w:bottom w:val="nil"/>
              <w:right w:val="nil"/>
            </w:tcBorders>
            <w:shd w:val="clear" w:color="auto" w:fill="auto"/>
          </w:tcPr>
          <w:p w14:paraId="4CEC5A74" w14:textId="77777777" w:rsidR="007A753A" w:rsidRPr="00D10969" w:rsidRDefault="007A753A" w:rsidP="007A753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256EDC2" w14:textId="77777777" w:rsidR="007A753A" w:rsidRPr="00D10969" w:rsidRDefault="007A753A" w:rsidP="007A753A">
            <w:pPr>
              <w:jc w:val="center"/>
              <w:rPr>
                <w:rFonts w:ascii="David" w:hAnsi="David"/>
                <w:b/>
                <w:bCs/>
                <w:sz w:val="26"/>
                <w:szCs w:val="26"/>
                <w:rtl/>
              </w:rPr>
            </w:pPr>
          </w:p>
          <w:p w14:paraId="7BEBE83D" w14:textId="77777777" w:rsidR="007A753A" w:rsidRPr="00D10969" w:rsidRDefault="007A753A" w:rsidP="007A753A">
            <w:pPr>
              <w:jc w:val="center"/>
              <w:rPr>
                <w:rFonts w:ascii="David" w:hAnsi="David"/>
                <w:b/>
                <w:bCs/>
                <w:sz w:val="26"/>
                <w:szCs w:val="26"/>
                <w:rtl/>
              </w:rPr>
            </w:pPr>
            <w:r w:rsidRPr="00D10969">
              <w:rPr>
                <w:rFonts w:ascii="David" w:hAnsi="David"/>
                <w:b/>
                <w:bCs/>
                <w:sz w:val="26"/>
                <w:szCs w:val="26"/>
                <w:rtl/>
              </w:rPr>
              <w:t>נגד</w:t>
            </w:r>
          </w:p>
          <w:p w14:paraId="24397847" w14:textId="77777777" w:rsidR="007A753A" w:rsidRPr="00D10969" w:rsidRDefault="007A753A" w:rsidP="007A753A">
            <w:pPr>
              <w:jc w:val="both"/>
              <w:rPr>
                <w:rFonts w:ascii="David" w:hAnsi="David"/>
                <w:b/>
                <w:bCs/>
                <w:sz w:val="26"/>
                <w:szCs w:val="26"/>
              </w:rPr>
            </w:pPr>
          </w:p>
        </w:tc>
      </w:tr>
      <w:tr w:rsidR="007A753A" w:rsidRPr="00D10969" w14:paraId="5B14CFF7" w14:textId="77777777" w:rsidTr="007A753A">
        <w:trPr>
          <w:trHeight w:val="355"/>
          <w:jc w:val="center"/>
        </w:trPr>
        <w:tc>
          <w:tcPr>
            <w:tcW w:w="923" w:type="dxa"/>
            <w:tcBorders>
              <w:top w:val="nil"/>
              <w:left w:val="nil"/>
              <w:bottom w:val="nil"/>
              <w:right w:val="nil"/>
            </w:tcBorders>
            <w:shd w:val="clear" w:color="auto" w:fill="auto"/>
          </w:tcPr>
          <w:p w14:paraId="540FCF40" w14:textId="77777777" w:rsidR="007A753A" w:rsidRPr="00D10969" w:rsidRDefault="007A753A" w:rsidP="00496012">
            <w:pPr>
              <w:rPr>
                <w:rFonts w:ascii="David" w:hAnsi="David"/>
                <w:b/>
                <w:bCs/>
                <w:sz w:val="26"/>
                <w:szCs w:val="26"/>
                <w:rtl/>
              </w:rPr>
            </w:pPr>
          </w:p>
        </w:tc>
        <w:tc>
          <w:tcPr>
            <w:tcW w:w="4126" w:type="dxa"/>
            <w:tcBorders>
              <w:top w:val="nil"/>
              <w:left w:val="nil"/>
              <w:bottom w:val="nil"/>
              <w:right w:val="nil"/>
            </w:tcBorders>
            <w:shd w:val="clear" w:color="auto" w:fill="auto"/>
          </w:tcPr>
          <w:p w14:paraId="7D8EA56F" w14:textId="77777777" w:rsidR="007A753A" w:rsidRPr="00D10969" w:rsidRDefault="007A753A" w:rsidP="00496012">
            <w:pPr>
              <w:rPr>
                <w:rFonts w:ascii="David" w:hAnsi="David"/>
                <w:b/>
                <w:bCs/>
                <w:sz w:val="26"/>
                <w:szCs w:val="26"/>
                <w:rtl/>
              </w:rPr>
            </w:pPr>
            <w:r w:rsidRPr="00D10969">
              <w:rPr>
                <w:rFonts w:ascii="David" w:hAnsi="David"/>
                <w:b/>
                <w:bCs/>
                <w:sz w:val="26"/>
                <w:szCs w:val="26"/>
                <w:rtl/>
              </w:rPr>
              <w:t>נאסר אבן אלהווא</w:t>
            </w:r>
            <w:r w:rsidRPr="00D10969">
              <w:rPr>
                <w:rFonts w:ascii="David" w:hAnsi="David"/>
                <w:b/>
                <w:bCs/>
                <w:sz w:val="26"/>
                <w:szCs w:val="26"/>
                <w:rtl/>
              </w:rPr>
              <w:br/>
            </w:r>
            <w:r w:rsidRPr="00D10969">
              <w:rPr>
                <w:rFonts w:ascii="David" w:hAnsi="David" w:hint="cs"/>
                <w:b/>
                <w:bCs/>
                <w:sz w:val="26"/>
                <w:szCs w:val="26"/>
                <w:rtl/>
              </w:rPr>
              <w:t>ע"י ב"כ עו"ד אבו אלהווא</w:t>
            </w:r>
            <w:r w:rsidRPr="00D10969">
              <w:rPr>
                <w:rFonts w:ascii="David" w:hAnsi="David"/>
                <w:b/>
                <w:bCs/>
                <w:sz w:val="26"/>
                <w:szCs w:val="26"/>
                <w:rtl/>
              </w:rPr>
              <w:br/>
            </w:r>
          </w:p>
        </w:tc>
        <w:tc>
          <w:tcPr>
            <w:tcW w:w="3771" w:type="dxa"/>
            <w:tcBorders>
              <w:top w:val="nil"/>
              <w:left w:val="nil"/>
              <w:bottom w:val="nil"/>
              <w:right w:val="nil"/>
            </w:tcBorders>
            <w:shd w:val="clear" w:color="auto" w:fill="auto"/>
          </w:tcPr>
          <w:p w14:paraId="646D95B3" w14:textId="77777777" w:rsidR="007A753A" w:rsidRPr="00D10969" w:rsidRDefault="007A753A" w:rsidP="007A753A">
            <w:pPr>
              <w:jc w:val="right"/>
              <w:rPr>
                <w:rFonts w:ascii="David" w:hAnsi="David"/>
                <w:b/>
                <w:bCs/>
                <w:sz w:val="26"/>
                <w:szCs w:val="26"/>
              </w:rPr>
            </w:pPr>
          </w:p>
        </w:tc>
      </w:tr>
      <w:tr w:rsidR="007A753A" w:rsidRPr="00D10969" w14:paraId="0F7C4146" w14:textId="77777777" w:rsidTr="007A753A">
        <w:trPr>
          <w:trHeight w:val="355"/>
          <w:jc w:val="center"/>
        </w:trPr>
        <w:tc>
          <w:tcPr>
            <w:tcW w:w="923" w:type="dxa"/>
            <w:tcBorders>
              <w:top w:val="nil"/>
              <w:left w:val="nil"/>
              <w:bottom w:val="nil"/>
              <w:right w:val="nil"/>
            </w:tcBorders>
            <w:shd w:val="clear" w:color="auto" w:fill="auto"/>
          </w:tcPr>
          <w:p w14:paraId="487B0BB3" w14:textId="77777777" w:rsidR="007A753A" w:rsidRPr="00D10969" w:rsidRDefault="007A753A" w:rsidP="007A753A">
            <w:pPr>
              <w:jc w:val="both"/>
              <w:rPr>
                <w:rFonts w:ascii="David" w:hAnsi="David"/>
                <w:b/>
                <w:bCs/>
                <w:sz w:val="26"/>
                <w:szCs w:val="26"/>
                <w:rtl/>
              </w:rPr>
            </w:pPr>
          </w:p>
        </w:tc>
        <w:tc>
          <w:tcPr>
            <w:tcW w:w="4126" w:type="dxa"/>
            <w:tcBorders>
              <w:top w:val="nil"/>
              <w:left w:val="nil"/>
              <w:bottom w:val="nil"/>
              <w:right w:val="nil"/>
            </w:tcBorders>
            <w:shd w:val="clear" w:color="auto" w:fill="auto"/>
          </w:tcPr>
          <w:p w14:paraId="337CAB1E" w14:textId="77777777" w:rsidR="007A753A" w:rsidRPr="00D10969" w:rsidRDefault="007A753A" w:rsidP="007A753A">
            <w:pPr>
              <w:jc w:val="both"/>
              <w:rPr>
                <w:rFonts w:ascii="David" w:hAnsi="David"/>
                <w:b/>
                <w:bCs/>
                <w:sz w:val="26"/>
                <w:szCs w:val="26"/>
                <w:rtl/>
              </w:rPr>
            </w:pPr>
          </w:p>
        </w:tc>
        <w:tc>
          <w:tcPr>
            <w:tcW w:w="3771" w:type="dxa"/>
            <w:tcBorders>
              <w:top w:val="nil"/>
              <w:left w:val="nil"/>
              <w:bottom w:val="nil"/>
              <w:right w:val="nil"/>
            </w:tcBorders>
            <w:shd w:val="clear" w:color="auto" w:fill="auto"/>
          </w:tcPr>
          <w:p w14:paraId="50BD769D" w14:textId="77777777" w:rsidR="007A753A" w:rsidRPr="00D10969" w:rsidRDefault="007A753A" w:rsidP="007A753A">
            <w:pPr>
              <w:jc w:val="right"/>
              <w:rPr>
                <w:rFonts w:ascii="David" w:hAnsi="David"/>
                <w:b/>
                <w:bCs/>
                <w:sz w:val="26"/>
                <w:szCs w:val="26"/>
              </w:rPr>
            </w:pPr>
            <w:r w:rsidRPr="00D10969">
              <w:rPr>
                <w:rFonts w:ascii="David" w:hAnsi="David"/>
                <w:b/>
                <w:bCs/>
                <w:sz w:val="26"/>
                <w:szCs w:val="26"/>
                <w:rtl/>
              </w:rPr>
              <w:t>הנאשם</w:t>
            </w:r>
          </w:p>
        </w:tc>
      </w:tr>
    </w:tbl>
    <w:p w14:paraId="2CE0E4E9" w14:textId="77777777" w:rsidR="006035CD" w:rsidRDefault="006035CD" w:rsidP="00D10969">
      <w:pPr>
        <w:rPr>
          <w:sz w:val="26"/>
          <w:szCs w:val="26"/>
          <w:rtl/>
        </w:rPr>
      </w:pPr>
    </w:p>
    <w:p w14:paraId="4ABA8740" w14:textId="77777777" w:rsidR="006035CD" w:rsidRPr="006035CD" w:rsidRDefault="006035CD" w:rsidP="006035CD">
      <w:pPr>
        <w:spacing w:after="120" w:line="240" w:lineRule="exact"/>
        <w:ind w:left="283" w:hanging="283"/>
        <w:jc w:val="both"/>
        <w:rPr>
          <w:rFonts w:ascii="FrankRuehl" w:hAnsi="FrankRuehl" w:cs="FrankRuehl"/>
          <w:rtl/>
        </w:rPr>
      </w:pPr>
    </w:p>
    <w:p w14:paraId="70E37C76" w14:textId="77777777" w:rsidR="00856E34" w:rsidRPr="00856E34" w:rsidRDefault="00856E34" w:rsidP="00856E34">
      <w:pPr>
        <w:spacing w:before="120" w:after="120" w:line="240" w:lineRule="exact"/>
        <w:ind w:left="283" w:hanging="283"/>
        <w:jc w:val="both"/>
        <w:rPr>
          <w:rFonts w:ascii="FrankRuehl" w:hAnsi="FrankRuehl" w:cs="FrankRuehl"/>
          <w:rtl/>
        </w:rPr>
      </w:pPr>
    </w:p>
    <w:p w14:paraId="622AAF61" w14:textId="77777777" w:rsidR="00F72B13" w:rsidRDefault="00F72B13" w:rsidP="00F72B13">
      <w:pPr>
        <w:rPr>
          <w:sz w:val="26"/>
          <w:szCs w:val="26"/>
          <w:rtl/>
        </w:rPr>
      </w:pPr>
      <w:bookmarkStart w:id="3" w:name="LawTable"/>
      <w:bookmarkEnd w:id="3"/>
    </w:p>
    <w:p w14:paraId="1A970777" w14:textId="77777777" w:rsidR="00F72B13" w:rsidRPr="00F72B13" w:rsidRDefault="00F72B13" w:rsidP="00F72B13">
      <w:pPr>
        <w:spacing w:before="120" w:after="120" w:line="240" w:lineRule="exact"/>
        <w:ind w:left="283" w:hanging="283"/>
        <w:jc w:val="both"/>
        <w:rPr>
          <w:rFonts w:ascii="FrankRuehl" w:hAnsi="FrankRuehl" w:cs="FrankRuehl"/>
          <w:rtl/>
        </w:rPr>
      </w:pPr>
    </w:p>
    <w:p w14:paraId="2F0610EF" w14:textId="77777777" w:rsidR="00F72B13" w:rsidRPr="00F72B13" w:rsidRDefault="00F72B13" w:rsidP="00F72B13">
      <w:pPr>
        <w:spacing w:before="120" w:after="120" w:line="240" w:lineRule="exact"/>
        <w:ind w:left="283" w:hanging="283"/>
        <w:jc w:val="both"/>
        <w:rPr>
          <w:rFonts w:ascii="FrankRuehl" w:hAnsi="FrankRuehl" w:cs="FrankRuehl"/>
          <w:rtl/>
        </w:rPr>
      </w:pPr>
    </w:p>
    <w:p w14:paraId="16C47D37" w14:textId="77777777" w:rsidR="00F72B13" w:rsidRPr="00F72B13" w:rsidRDefault="00F72B13" w:rsidP="00F72B13">
      <w:pPr>
        <w:spacing w:before="120" w:after="120" w:line="240" w:lineRule="exact"/>
        <w:ind w:left="283" w:hanging="283"/>
        <w:jc w:val="both"/>
        <w:rPr>
          <w:rFonts w:ascii="FrankRuehl" w:hAnsi="FrankRuehl" w:cs="FrankRuehl"/>
          <w:rtl/>
        </w:rPr>
      </w:pPr>
      <w:r w:rsidRPr="00F72B13">
        <w:rPr>
          <w:rFonts w:ascii="FrankRuehl" w:hAnsi="FrankRuehl" w:cs="FrankRuehl"/>
          <w:rtl/>
        </w:rPr>
        <w:t xml:space="preserve">חקיקה שאוזכרה: </w:t>
      </w:r>
    </w:p>
    <w:p w14:paraId="0B045909" w14:textId="77777777" w:rsidR="00F72B13" w:rsidRPr="00F72B13" w:rsidRDefault="00F72B13" w:rsidP="00F72B13">
      <w:pPr>
        <w:spacing w:before="120" w:after="120" w:line="240" w:lineRule="exact"/>
        <w:ind w:left="283" w:hanging="283"/>
        <w:jc w:val="both"/>
        <w:rPr>
          <w:rFonts w:ascii="FrankRuehl" w:hAnsi="FrankRuehl" w:cs="FrankRuehl"/>
          <w:rtl/>
        </w:rPr>
      </w:pPr>
      <w:hyperlink r:id="rId7" w:history="1">
        <w:r w:rsidRPr="00F72B13">
          <w:rPr>
            <w:rFonts w:ascii="FrankRuehl" w:hAnsi="FrankRuehl" w:cs="FrankRuehl"/>
            <w:color w:val="0000FF"/>
            <w:rtl/>
          </w:rPr>
          <w:t>פקודת הסמים המסוכנים [נוסח חדש], תשל"ג-1973</w:t>
        </w:r>
      </w:hyperlink>
      <w:r w:rsidRPr="00F72B13">
        <w:rPr>
          <w:rFonts w:ascii="FrankRuehl" w:hAnsi="FrankRuehl" w:cs="FrankRuehl"/>
          <w:rtl/>
        </w:rPr>
        <w:t xml:space="preserve">: סע'  </w:t>
      </w:r>
      <w:hyperlink r:id="rId8" w:history="1">
        <w:r w:rsidRPr="00F72B13">
          <w:rPr>
            <w:rFonts w:ascii="FrankRuehl" w:hAnsi="FrankRuehl" w:cs="FrankRuehl"/>
            <w:color w:val="0000FF"/>
            <w:rtl/>
          </w:rPr>
          <w:t>13</w:t>
        </w:r>
      </w:hyperlink>
      <w:r w:rsidRPr="00F72B13">
        <w:rPr>
          <w:rFonts w:ascii="FrankRuehl" w:hAnsi="FrankRuehl" w:cs="FrankRuehl"/>
          <w:rtl/>
        </w:rPr>
        <w:t xml:space="preserve">, </w:t>
      </w:r>
      <w:hyperlink r:id="rId9" w:history="1">
        <w:r w:rsidRPr="00F72B13">
          <w:rPr>
            <w:rFonts w:ascii="FrankRuehl" w:hAnsi="FrankRuehl" w:cs="FrankRuehl"/>
            <w:color w:val="0000FF"/>
            <w:rtl/>
          </w:rPr>
          <w:t>19א</w:t>
        </w:r>
      </w:hyperlink>
    </w:p>
    <w:p w14:paraId="40D86EA2" w14:textId="77777777" w:rsidR="00F72B13" w:rsidRPr="00F72B13" w:rsidRDefault="00F72B13" w:rsidP="00F72B13">
      <w:pPr>
        <w:rPr>
          <w:sz w:val="26"/>
          <w:szCs w:val="26"/>
          <w:rtl/>
        </w:rPr>
      </w:pPr>
      <w:bookmarkStart w:id="4" w:name="LawTable_End"/>
      <w:bookmarkEnd w:id="4"/>
    </w:p>
    <w:p w14:paraId="4A1917D0" w14:textId="77777777" w:rsidR="007A753A" w:rsidRPr="00856E34" w:rsidRDefault="007A753A" w:rsidP="00856E3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753A" w14:paraId="13C0A81A" w14:textId="77777777" w:rsidTr="007A753A">
        <w:trPr>
          <w:trHeight w:val="355"/>
          <w:jc w:val="center"/>
        </w:trPr>
        <w:tc>
          <w:tcPr>
            <w:tcW w:w="8820" w:type="dxa"/>
            <w:tcBorders>
              <w:top w:val="nil"/>
              <w:left w:val="nil"/>
              <w:bottom w:val="nil"/>
              <w:right w:val="nil"/>
            </w:tcBorders>
            <w:shd w:val="clear" w:color="auto" w:fill="auto"/>
          </w:tcPr>
          <w:p w14:paraId="3FB37408" w14:textId="77777777" w:rsidR="00D10969" w:rsidRPr="00D10969" w:rsidRDefault="00D10969" w:rsidP="00D10969">
            <w:pPr>
              <w:jc w:val="center"/>
              <w:rPr>
                <w:rFonts w:ascii="David" w:hAnsi="David"/>
                <w:b/>
                <w:bCs/>
                <w:sz w:val="32"/>
                <w:szCs w:val="32"/>
                <w:u w:val="single"/>
                <w:rtl/>
              </w:rPr>
            </w:pPr>
            <w:bookmarkStart w:id="5" w:name="PsakDin" w:colFirst="0" w:colLast="0"/>
            <w:bookmarkEnd w:id="0"/>
            <w:bookmarkEnd w:id="1"/>
            <w:r w:rsidRPr="00D10969">
              <w:rPr>
                <w:rFonts w:ascii="David" w:hAnsi="David"/>
                <w:b/>
                <w:bCs/>
                <w:sz w:val="32"/>
                <w:szCs w:val="32"/>
                <w:u w:val="single"/>
                <w:rtl/>
              </w:rPr>
              <w:t>גזר דין</w:t>
            </w:r>
          </w:p>
          <w:p w14:paraId="62773F34" w14:textId="77777777" w:rsidR="007A753A" w:rsidRPr="00D10969" w:rsidRDefault="007A753A" w:rsidP="00D10969">
            <w:pPr>
              <w:jc w:val="center"/>
              <w:rPr>
                <w:rFonts w:ascii="David" w:hAnsi="David"/>
                <w:bCs/>
                <w:sz w:val="32"/>
                <w:szCs w:val="32"/>
                <w:u w:val="single"/>
                <w:rtl/>
              </w:rPr>
            </w:pPr>
          </w:p>
        </w:tc>
      </w:tr>
      <w:bookmarkEnd w:id="5"/>
    </w:tbl>
    <w:p w14:paraId="60FDAABC" w14:textId="77777777" w:rsidR="007A753A" w:rsidRPr="002B7D23" w:rsidRDefault="007A753A" w:rsidP="007A753A">
      <w:pPr>
        <w:rPr>
          <w:rFonts w:ascii="David" w:hAnsi="David"/>
          <w:sz w:val="26"/>
          <w:szCs w:val="26"/>
          <w:rtl/>
        </w:rPr>
      </w:pPr>
    </w:p>
    <w:p w14:paraId="7E8BDE76" w14:textId="77777777" w:rsidR="007A753A" w:rsidRDefault="007A753A" w:rsidP="007A753A">
      <w:pPr>
        <w:spacing w:line="360" w:lineRule="auto"/>
        <w:jc w:val="both"/>
        <w:rPr>
          <w:sz w:val="26"/>
          <w:szCs w:val="26"/>
          <w:u w:val="single"/>
          <w:rtl/>
        </w:rPr>
      </w:pPr>
      <w:r>
        <w:rPr>
          <w:sz w:val="26"/>
          <w:szCs w:val="26"/>
          <w:u w:val="single"/>
          <w:rtl/>
        </w:rPr>
        <w:t>רקע</w:t>
      </w:r>
    </w:p>
    <w:p w14:paraId="56E251D9" w14:textId="77777777" w:rsidR="007A753A" w:rsidRDefault="007A753A" w:rsidP="007A753A">
      <w:pPr>
        <w:pStyle w:val="a9"/>
        <w:numPr>
          <w:ilvl w:val="0"/>
          <w:numId w:val="1"/>
        </w:numPr>
        <w:spacing w:after="0" w:line="360" w:lineRule="auto"/>
        <w:jc w:val="both"/>
        <w:rPr>
          <w:rFonts w:cs="David"/>
          <w:sz w:val="26"/>
          <w:szCs w:val="26"/>
          <w:rtl/>
        </w:rPr>
      </w:pPr>
      <w:bookmarkStart w:id="6" w:name="ABSTRACT_START"/>
      <w:bookmarkEnd w:id="6"/>
      <w:r>
        <w:rPr>
          <w:rFonts w:cs="David"/>
          <w:sz w:val="26"/>
          <w:szCs w:val="26"/>
          <w:rtl/>
        </w:rPr>
        <w:t xml:space="preserve">הנאשם הורשע על פי הודאתו בכתב אישום מתוקן בביצוע שלוש עבירות סחר בסמים מסוכנים לפי </w:t>
      </w:r>
      <w:hyperlink r:id="rId10" w:history="1">
        <w:r w:rsidR="006035CD" w:rsidRPr="006035CD">
          <w:rPr>
            <w:rStyle w:val="Hyperlink"/>
            <w:rFonts w:cs="David" w:hint="cs"/>
            <w:sz w:val="26"/>
            <w:szCs w:val="26"/>
            <w:rtl/>
          </w:rPr>
          <w:t>סעיף</w:t>
        </w:r>
        <w:r w:rsidR="006035CD" w:rsidRPr="006035CD">
          <w:rPr>
            <w:rStyle w:val="Hyperlink"/>
            <w:rFonts w:cs="David"/>
            <w:sz w:val="26"/>
            <w:szCs w:val="26"/>
            <w:rtl/>
          </w:rPr>
          <w:t xml:space="preserve"> 13</w:t>
        </w:r>
      </w:hyperlink>
      <w:r>
        <w:rPr>
          <w:rFonts w:cs="David"/>
          <w:sz w:val="26"/>
          <w:szCs w:val="26"/>
          <w:rtl/>
        </w:rPr>
        <w:t xml:space="preserve"> + </w:t>
      </w:r>
      <w:hyperlink r:id="rId11" w:history="1">
        <w:r w:rsidR="006035CD" w:rsidRPr="006035CD">
          <w:rPr>
            <w:rStyle w:val="Hyperlink"/>
            <w:rFonts w:cs="David"/>
            <w:sz w:val="26"/>
            <w:szCs w:val="26"/>
            <w:rtl/>
          </w:rPr>
          <w:t>19</w:t>
        </w:r>
        <w:r w:rsidR="006035CD" w:rsidRPr="006035CD">
          <w:rPr>
            <w:rStyle w:val="Hyperlink"/>
            <w:rFonts w:cs="David" w:hint="cs"/>
            <w:sz w:val="26"/>
            <w:szCs w:val="26"/>
            <w:rtl/>
          </w:rPr>
          <w:t>א</w:t>
        </w:r>
      </w:hyperlink>
      <w:r>
        <w:rPr>
          <w:rFonts w:cs="David"/>
          <w:sz w:val="26"/>
          <w:szCs w:val="26"/>
          <w:rtl/>
        </w:rPr>
        <w:t xml:space="preserve"> ל</w:t>
      </w:r>
      <w:hyperlink r:id="rId12" w:history="1">
        <w:r w:rsidR="00D10969" w:rsidRPr="00D10969">
          <w:rPr>
            <w:rFonts w:cs="David" w:hint="cs"/>
            <w:color w:val="0000FF"/>
            <w:sz w:val="26"/>
            <w:szCs w:val="26"/>
            <w:u w:val="single"/>
            <w:rtl/>
          </w:rPr>
          <w:t>פקודת</w:t>
        </w:r>
        <w:r w:rsidR="00D10969" w:rsidRPr="00D10969">
          <w:rPr>
            <w:rFonts w:cs="David"/>
            <w:color w:val="0000FF"/>
            <w:sz w:val="26"/>
            <w:szCs w:val="26"/>
            <w:u w:val="single"/>
            <w:rtl/>
          </w:rPr>
          <w:t xml:space="preserve"> </w:t>
        </w:r>
        <w:r w:rsidR="00D10969" w:rsidRPr="00D10969">
          <w:rPr>
            <w:rFonts w:cs="David" w:hint="cs"/>
            <w:color w:val="0000FF"/>
            <w:sz w:val="26"/>
            <w:szCs w:val="26"/>
            <w:u w:val="single"/>
            <w:rtl/>
          </w:rPr>
          <w:t>הסמים</w:t>
        </w:r>
        <w:r w:rsidR="00D10969" w:rsidRPr="00D10969">
          <w:rPr>
            <w:rFonts w:cs="David"/>
            <w:color w:val="0000FF"/>
            <w:sz w:val="26"/>
            <w:szCs w:val="26"/>
            <w:u w:val="single"/>
            <w:rtl/>
          </w:rPr>
          <w:t xml:space="preserve"> </w:t>
        </w:r>
        <w:r w:rsidR="00D10969" w:rsidRPr="00D10969">
          <w:rPr>
            <w:rFonts w:cs="David" w:hint="cs"/>
            <w:color w:val="0000FF"/>
            <w:sz w:val="26"/>
            <w:szCs w:val="26"/>
            <w:u w:val="single"/>
            <w:rtl/>
          </w:rPr>
          <w:t>המסוכנים</w:t>
        </w:r>
      </w:hyperlink>
      <w:r>
        <w:rPr>
          <w:rFonts w:cs="David"/>
          <w:sz w:val="26"/>
          <w:szCs w:val="26"/>
          <w:rtl/>
        </w:rPr>
        <w:t xml:space="preserve"> (נוסח חדש), התשל"ג-1973 (להלן: </w:t>
      </w:r>
      <w:r>
        <w:rPr>
          <w:rFonts w:cs="David"/>
          <w:b/>
          <w:bCs/>
          <w:sz w:val="26"/>
          <w:szCs w:val="26"/>
          <w:rtl/>
        </w:rPr>
        <w:t>פקודת הסמים</w:t>
      </w:r>
      <w:r>
        <w:rPr>
          <w:rFonts w:cs="David"/>
          <w:sz w:val="26"/>
          <w:szCs w:val="26"/>
          <w:rtl/>
        </w:rPr>
        <w:t>).</w:t>
      </w:r>
    </w:p>
    <w:p w14:paraId="436ACAC6" w14:textId="77777777" w:rsidR="007A753A" w:rsidRDefault="007A753A" w:rsidP="007A753A">
      <w:pPr>
        <w:spacing w:line="360" w:lineRule="auto"/>
        <w:jc w:val="both"/>
        <w:rPr>
          <w:sz w:val="26"/>
          <w:szCs w:val="26"/>
          <w:rtl/>
        </w:rPr>
      </w:pPr>
    </w:p>
    <w:p w14:paraId="72F1D8B5" w14:textId="77777777" w:rsidR="007A753A" w:rsidRDefault="007A753A" w:rsidP="007A753A">
      <w:pPr>
        <w:pStyle w:val="a9"/>
        <w:numPr>
          <w:ilvl w:val="0"/>
          <w:numId w:val="1"/>
        </w:numPr>
        <w:spacing w:after="0" w:line="360" w:lineRule="auto"/>
        <w:jc w:val="both"/>
        <w:rPr>
          <w:rFonts w:cs="David"/>
          <w:sz w:val="26"/>
          <w:szCs w:val="26"/>
          <w:rtl/>
        </w:rPr>
      </w:pPr>
      <w:bookmarkStart w:id="7" w:name="ABSTRACT_END"/>
      <w:bookmarkEnd w:id="7"/>
      <w:r>
        <w:rPr>
          <w:rFonts w:cs="David"/>
          <w:sz w:val="26"/>
          <w:szCs w:val="26"/>
          <w:rtl/>
        </w:rPr>
        <w:lastRenderedPageBreak/>
        <w:t xml:space="preserve">על פי עובדות כתב האישום המתוקן, במועדים שבין 9.11.19 ועד 19.12.19 סחר הנאשם בסמים מסוכנים מסוג קוקאין בשלושה מועדים שונים, במשקל כולל של 32.5558 גרם ובשווי כולל של 14,050 ₪. העסקאות בוצעו מול סוכן משטרתי סמוי. </w:t>
      </w:r>
    </w:p>
    <w:p w14:paraId="43137C3C" w14:textId="77777777" w:rsidR="007A753A" w:rsidRDefault="007A753A" w:rsidP="007A753A">
      <w:pPr>
        <w:pStyle w:val="a9"/>
        <w:rPr>
          <w:rFonts w:cs="David"/>
          <w:sz w:val="26"/>
          <w:szCs w:val="26"/>
        </w:rPr>
      </w:pPr>
    </w:p>
    <w:p w14:paraId="5D91D39A" w14:textId="77777777" w:rsidR="007A753A" w:rsidRDefault="007A753A" w:rsidP="007A753A">
      <w:pPr>
        <w:pStyle w:val="a9"/>
        <w:numPr>
          <w:ilvl w:val="0"/>
          <w:numId w:val="1"/>
        </w:numPr>
        <w:spacing w:after="0" w:line="360" w:lineRule="auto"/>
        <w:jc w:val="both"/>
        <w:rPr>
          <w:rFonts w:cs="David"/>
          <w:sz w:val="26"/>
          <w:szCs w:val="26"/>
          <w:rtl/>
        </w:rPr>
      </w:pPr>
      <w:r>
        <w:rPr>
          <w:rFonts w:cs="David"/>
          <w:sz w:val="26"/>
          <w:szCs w:val="26"/>
          <w:rtl/>
        </w:rPr>
        <w:t>ביום 27.1.21 הורשע הנאשם על פי הודאתו במסגרת הסדר שלא כלל הסכמות לעניין העונש. הנאשם נשלח לשירות המבחן לקבלת תסקיר.</w:t>
      </w:r>
    </w:p>
    <w:p w14:paraId="3E6F9190" w14:textId="77777777" w:rsidR="007A753A" w:rsidRDefault="007A753A" w:rsidP="007A753A">
      <w:pPr>
        <w:pStyle w:val="a9"/>
        <w:rPr>
          <w:rFonts w:cs="David"/>
          <w:sz w:val="26"/>
          <w:szCs w:val="26"/>
        </w:rPr>
      </w:pPr>
    </w:p>
    <w:p w14:paraId="59301A40" w14:textId="77777777" w:rsidR="007A753A" w:rsidRDefault="007A753A" w:rsidP="007A753A">
      <w:pPr>
        <w:pStyle w:val="a9"/>
        <w:numPr>
          <w:ilvl w:val="0"/>
          <w:numId w:val="1"/>
        </w:numPr>
        <w:spacing w:after="0" w:line="360" w:lineRule="auto"/>
        <w:jc w:val="both"/>
        <w:rPr>
          <w:rFonts w:cs="David"/>
          <w:sz w:val="26"/>
          <w:szCs w:val="26"/>
          <w:rtl/>
        </w:rPr>
      </w:pPr>
      <w:r>
        <w:rPr>
          <w:rFonts w:cs="David"/>
          <w:sz w:val="26"/>
          <w:szCs w:val="26"/>
          <w:rtl/>
        </w:rPr>
        <w:t xml:space="preserve">ביום 12.9.21 טענו הצדדים לעונש. </w:t>
      </w:r>
    </w:p>
    <w:p w14:paraId="256BFA65" w14:textId="77777777" w:rsidR="007A753A" w:rsidRDefault="007A753A" w:rsidP="007A753A">
      <w:pPr>
        <w:spacing w:line="360" w:lineRule="auto"/>
        <w:contextualSpacing/>
        <w:jc w:val="both"/>
        <w:rPr>
          <w:sz w:val="26"/>
          <w:szCs w:val="26"/>
          <w:u w:val="single"/>
          <w:rtl/>
        </w:rPr>
      </w:pPr>
    </w:p>
    <w:p w14:paraId="3A71B2CF" w14:textId="77777777" w:rsidR="007A753A" w:rsidRDefault="007A753A" w:rsidP="007A753A">
      <w:pPr>
        <w:spacing w:line="360" w:lineRule="auto"/>
        <w:contextualSpacing/>
        <w:jc w:val="both"/>
        <w:rPr>
          <w:rFonts w:ascii="Arial" w:hAnsi="Arial"/>
          <w:sz w:val="26"/>
          <w:szCs w:val="26"/>
          <w:u w:val="single"/>
          <w:rtl/>
        </w:rPr>
      </w:pPr>
      <w:r>
        <w:rPr>
          <w:sz w:val="26"/>
          <w:szCs w:val="26"/>
          <w:u w:val="single"/>
          <w:rtl/>
        </w:rPr>
        <w:t xml:space="preserve">תסקיר שירות המבחן </w:t>
      </w:r>
    </w:p>
    <w:p w14:paraId="36E578EE"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Pr>
      </w:pPr>
      <w:r>
        <w:rPr>
          <w:rFonts w:ascii="Times New Roman" w:eastAsia="Times New Roman" w:hAnsi="Times New Roman" w:cs="David"/>
          <w:sz w:val="26"/>
          <w:szCs w:val="26"/>
          <w:rtl/>
        </w:rPr>
        <w:t xml:space="preserve">מתסקיר שירות המבחן מיום 29.9.21 (צ"ל 29.8.21) עולה כי הנאשם בן 26, נשוי ואב לתינוק, ואינו עובד באופן מסודר. </w:t>
      </w:r>
    </w:p>
    <w:p w14:paraId="1C5D121D" w14:textId="77777777" w:rsidR="007A753A" w:rsidRDefault="007A753A" w:rsidP="007A753A">
      <w:pPr>
        <w:spacing w:line="360" w:lineRule="auto"/>
        <w:jc w:val="both"/>
        <w:rPr>
          <w:sz w:val="26"/>
          <w:szCs w:val="26"/>
        </w:rPr>
      </w:pPr>
    </w:p>
    <w:p w14:paraId="398C993C"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לחובת הנאשם שלוש הרשעות קודמות בתחום הסמים והרכוש. בהתייחס לעבירות נושא כתב האישום, התרשם שירות המבחן כי הנאשם מונע מצרכי ריגוש גבוהים, שבאים לידי ביטוי בניהול אורח חיים שולי ומנהל קשרים חברתיים בעלי אופי שולי. </w:t>
      </w:r>
    </w:p>
    <w:p w14:paraId="61DF5D33" w14:textId="77777777" w:rsidR="007A753A" w:rsidRDefault="007A753A" w:rsidP="007A753A">
      <w:pPr>
        <w:spacing w:line="360" w:lineRule="auto"/>
        <w:jc w:val="both"/>
        <w:rPr>
          <w:sz w:val="26"/>
          <w:szCs w:val="26"/>
        </w:rPr>
      </w:pPr>
    </w:p>
    <w:p w14:paraId="51075587"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הנאשם התבקש למסור בשירות בדיקה לאיתור שרידי סם, אך לא הגיע במועד שנקבע לו. הנאשם אף לא התייצב לפגישה נוספת שנקבעה לו. </w:t>
      </w:r>
    </w:p>
    <w:p w14:paraId="2168FA61" w14:textId="77777777" w:rsidR="007A753A" w:rsidRDefault="007A753A" w:rsidP="007A753A">
      <w:pPr>
        <w:spacing w:line="360" w:lineRule="auto"/>
        <w:jc w:val="both"/>
        <w:rPr>
          <w:sz w:val="26"/>
          <w:szCs w:val="26"/>
        </w:rPr>
      </w:pPr>
    </w:p>
    <w:p w14:paraId="535A2903"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במסגרת התסקיר נמנע שירות המבחן ממתן המלצה טיפולית בעניינו של הנאשם. השירות התרשם כי קיימת רמת סיכון גבוהה להישנות העבירות בעתיד. כאמור, הנאשם חדל לשתף פעולה עם השירות. </w:t>
      </w:r>
    </w:p>
    <w:p w14:paraId="44E446C2" w14:textId="77777777" w:rsidR="007A753A" w:rsidRDefault="007A753A" w:rsidP="007A753A">
      <w:pPr>
        <w:spacing w:line="360" w:lineRule="auto"/>
        <w:jc w:val="both"/>
        <w:rPr>
          <w:sz w:val="26"/>
          <w:szCs w:val="26"/>
          <w:rtl/>
        </w:rPr>
      </w:pPr>
    </w:p>
    <w:p w14:paraId="047B652F" w14:textId="77777777" w:rsidR="007A753A" w:rsidRDefault="007A753A" w:rsidP="007A753A">
      <w:pPr>
        <w:spacing w:line="360" w:lineRule="auto"/>
        <w:jc w:val="both"/>
        <w:rPr>
          <w:sz w:val="26"/>
          <w:szCs w:val="26"/>
          <w:u w:val="single"/>
          <w:rtl/>
        </w:rPr>
      </w:pPr>
      <w:r>
        <w:rPr>
          <w:sz w:val="26"/>
          <w:szCs w:val="26"/>
          <w:u w:val="single"/>
          <w:rtl/>
        </w:rPr>
        <w:t>טיעוני הצדדים לעונש</w:t>
      </w:r>
    </w:p>
    <w:p w14:paraId="0CE57459"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ב"כ המאשימה טענה כי מתחם הענישה ההולם את נסיבות העבירה נע בין 36 ל – 72 חודשי מאסר בפועל. ב"כ המאשימה ביקשה למקם את הנאשם באמצעיתו של המתחם ולהטיל עליו בנוסף למאסר גם מאסר מותנה, פסילת רשיון נהיגה, פסילה על תנאי וקנס. עוד הפנתה ב"כ המאשימה לגזרי הדין שהוטלו על המעורבים הנוספים בפרשה – 20 חודשי מאסר על יוחאי סוויסה (</w:t>
      </w:r>
      <w:hyperlink r:id="rId13" w:history="1">
        <w:r w:rsidR="00D10969" w:rsidRPr="00D10969">
          <w:rPr>
            <w:rFonts w:ascii="Times New Roman" w:eastAsia="Times New Roman" w:hAnsi="Times New Roman" w:cs="David"/>
            <w:color w:val="0000FF"/>
            <w:sz w:val="26"/>
            <w:szCs w:val="26"/>
            <w:u w:val="single"/>
            <w:rtl/>
          </w:rPr>
          <w:t>ת"פ 40426-02-20</w:t>
        </w:r>
      </w:hyperlink>
      <w:r>
        <w:rPr>
          <w:rFonts w:ascii="Times New Roman" w:eastAsia="Times New Roman" w:hAnsi="Times New Roman" w:cs="David"/>
          <w:sz w:val="26"/>
          <w:szCs w:val="26"/>
          <w:rtl/>
        </w:rPr>
        <w:t>) ו – 16 חודשי מאסר על טארק דבעי (</w:t>
      </w:r>
      <w:hyperlink r:id="rId14" w:history="1">
        <w:r w:rsidR="00D10969" w:rsidRPr="00D10969">
          <w:rPr>
            <w:rFonts w:ascii="Times New Roman" w:eastAsia="Times New Roman" w:hAnsi="Times New Roman" w:cs="David"/>
            <w:color w:val="0000FF"/>
            <w:sz w:val="26"/>
            <w:szCs w:val="26"/>
            <w:u w:val="single"/>
            <w:rtl/>
          </w:rPr>
          <w:t>ת"פ 16802-02-20</w:t>
        </w:r>
      </w:hyperlink>
      <w:r>
        <w:rPr>
          <w:rFonts w:ascii="Times New Roman" w:eastAsia="Times New Roman" w:hAnsi="Times New Roman" w:cs="David"/>
          <w:sz w:val="26"/>
          <w:szCs w:val="26"/>
          <w:rtl/>
        </w:rPr>
        <w:t xml:space="preserve">) תוך שהדגישה שחלקו של הנאשם </w:t>
      </w:r>
      <w:r>
        <w:rPr>
          <w:rFonts w:ascii="Times New Roman" w:eastAsia="Times New Roman" w:hAnsi="Times New Roman" w:cs="David"/>
          <w:sz w:val="26"/>
          <w:szCs w:val="26"/>
          <w:rtl/>
        </w:rPr>
        <w:lastRenderedPageBreak/>
        <w:t xml:space="preserve">בעסקאות הסחר היה גדול מחלקם, והכמויות בהן סחר היו גדולות אף הן מאלה בהן סחרו האחרים. </w:t>
      </w:r>
    </w:p>
    <w:p w14:paraId="59AD3D9E" w14:textId="77777777" w:rsidR="007A753A" w:rsidRDefault="007A753A" w:rsidP="007A753A">
      <w:pPr>
        <w:spacing w:line="360" w:lineRule="auto"/>
        <w:jc w:val="both"/>
        <w:rPr>
          <w:sz w:val="26"/>
          <w:szCs w:val="26"/>
          <w:rtl/>
        </w:rPr>
      </w:pPr>
    </w:p>
    <w:p w14:paraId="6621B495"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ב"כ הנאשם טען מנגד כי מדובר בנאשם נשוי טרי, שזו לו הסתבכות ראשונה בפלילים בה צפוי הוא לרצות מאסר בפועל. לדברי ב"כ הנאשם רעייתו חלתה בסרטן (הוצגו אישורים) והיא נזקקת לו בטיפוליה. לדברי ב"כ הנאשם, יש לשקול לקולא את היכרותו של הנאשם עם הסוכן שהיה חברו לספסל הלימודים, ואת שיתוף הפעולה של הנאשם עם גופי החקירה. לשיטתו העונש ההולם נע בין של"צ לבין מאסר קצר מאחורי סורג ובריח. ב"כ הנאשם בקש להסתפק בעונש מאסר קצר שירוצה בעבודות שירות ובפסילה קצרה שלא יהא בה כדי לפגוע בנאשם ובמשפחתו. </w:t>
      </w:r>
    </w:p>
    <w:p w14:paraId="36199E55" w14:textId="77777777" w:rsidR="007A753A" w:rsidRDefault="007A753A" w:rsidP="007A753A">
      <w:pPr>
        <w:pStyle w:val="a9"/>
        <w:rPr>
          <w:rFonts w:ascii="Times New Roman" w:eastAsia="Times New Roman" w:hAnsi="Times New Roman" w:cs="David"/>
          <w:sz w:val="26"/>
          <w:szCs w:val="26"/>
        </w:rPr>
      </w:pPr>
    </w:p>
    <w:p w14:paraId="0FDBF36E"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הנאשם בדברו האחרון הביע חרטה על מעשיו, הצהיר שאינו משתמש בסמים וכן תיאר את המצב הרפואי של אשתו, עמו הוא מתמודד לאחרונה. </w:t>
      </w:r>
    </w:p>
    <w:p w14:paraId="0416808E" w14:textId="77777777" w:rsidR="007A753A" w:rsidRPr="00E54F98" w:rsidRDefault="007A753A" w:rsidP="007A753A">
      <w:pPr>
        <w:spacing w:line="360" w:lineRule="auto"/>
        <w:jc w:val="both"/>
        <w:rPr>
          <w:b/>
          <w:bCs/>
          <w:sz w:val="26"/>
          <w:szCs w:val="26"/>
          <w:u w:val="single"/>
          <w:rtl/>
        </w:rPr>
      </w:pPr>
      <w:r w:rsidRPr="00E54F98">
        <w:rPr>
          <w:b/>
          <w:bCs/>
          <w:sz w:val="26"/>
          <w:szCs w:val="26"/>
          <w:u w:val="single"/>
          <w:rtl/>
        </w:rPr>
        <w:t>דיון</w:t>
      </w:r>
    </w:p>
    <w:p w14:paraId="6E4E86E6" w14:textId="77777777" w:rsidR="007A753A" w:rsidRDefault="007A753A" w:rsidP="007A753A">
      <w:pPr>
        <w:spacing w:line="360" w:lineRule="auto"/>
        <w:jc w:val="both"/>
        <w:rPr>
          <w:sz w:val="26"/>
          <w:szCs w:val="26"/>
          <w:rtl/>
        </w:rPr>
      </w:pPr>
    </w:p>
    <w:p w14:paraId="559A120D" w14:textId="77777777" w:rsidR="007A753A" w:rsidRDefault="007A753A" w:rsidP="007A753A">
      <w:pPr>
        <w:spacing w:after="120" w:line="360" w:lineRule="auto"/>
        <w:jc w:val="both"/>
        <w:rPr>
          <w:b/>
          <w:sz w:val="26"/>
          <w:szCs w:val="26"/>
          <w:u w:val="single"/>
          <w:rtl/>
          <w:lang w:eastAsia="he-IL"/>
        </w:rPr>
      </w:pPr>
      <w:r>
        <w:rPr>
          <w:b/>
          <w:sz w:val="26"/>
          <w:szCs w:val="26"/>
          <w:u w:val="single"/>
          <w:rtl/>
          <w:lang w:eastAsia="he-IL"/>
        </w:rPr>
        <w:t>מתחם העונש ההולם</w:t>
      </w:r>
    </w:p>
    <w:p w14:paraId="12B3572A"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בפתח הדברים אציין שהצדדים לא טענו לעניין קביעת מתחם ענישה נפרד עבור כל עסקה, אלא התייחסו אל מכלול העסקאות כאל ארוע עברייני אחד, וכך מצאתי לעשות. </w:t>
      </w:r>
    </w:p>
    <w:p w14:paraId="0523A2F4" w14:textId="77777777" w:rsidR="007A753A" w:rsidRDefault="007A753A" w:rsidP="007A753A">
      <w:pPr>
        <w:pStyle w:val="a9"/>
        <w:spacing w:after="0" w:line="360" w:lineRule="auto"/>
        <w:jc w:val="both"/>
        <w:rPr>
          <w:rFonts w:ascii="Times New Roman" w:eastAsia="Times New Roman" w:hAnsi="Times New Roman" w:cs="David"/>
          <w:sz w:val="26"/>
          <w:szCs w:val="26"/>
        </w:rPr>
      </w:pPr>
    </w:p>
    <w:p w14:paraId="432F2310"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Pr>
      </w:pPr>
      <w:r>
        <w:rPr>
          <w:rFonts w:ascii="Times New Roman" w:eastAsia="Times New Roman" w:hAnsi="Times New Roman" w:cs="David"/>
          <w:sz w:val="26"/>
          <w:szCs w:val="26"/>
          <w:rtl/>
        </w:rPr>
        <w:t>קביעת מתחם העונש ההולם למעשה העבירה נעשה בהתאם לעקרון ההלימה, קרי יחס הולם בין חומרת מעשה העבירה בנסיבותיו ומידת אשמו של הנאשם, ובין סוג ומידת העונש המוטל עליו. לשם קביעת מתחם העונש ההולם יש להתחשב בערך החברתי שנפגע, במידת הפגיעה בו, במדיניות הענישה הנוהגת ובנסיבות הקשורות בביצוע העבירה.</w:t>
      </w:r>
    </w:p>
    <w:p w14:paraId="0260EE0A" w14:textId="77777777" w:rsidR="007A753A" w:rsidRDefault="007A753A" w:rsidP="007A753A">
      <w:pPr>
        <w:spacing w:line="360" w:lineRule="auto"/>
        <w:jc w:val="both"/>
        <w:rPr>
          <w:sz w:val="26"/>
          <w:szCs w:val="26"/>
          <w:rtl/>
        </w:rPr>
      </w:pPr>
    </w:p>
    <w:p w14:paraId="5B98A536"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הערכים המוגנים שנפגעו במקרה זה הם הגנה על שלום הציבור ובריאותו מפני השפעתם המזיקה של סמים. </w:t>
      </w:r>
    </w:p>
    <w:p w14:paraId="0A06EF93" w14:textId="77777777" w:rsidR="007A753A" w:rsidRDefault="007A753A" w:rsidP="007A753A">
      <w:pPr>
        <w:pStyle w:val="a9"/>
        <w:rPr>
          <w:rFonts w:ascii="Times New Roman" w:eastAsia="Times New Roman" w:hAnsi="Times New Roman" w:cs="David"/>
          <w:sz w:val="26"/>
          <w:szCs w:val="26"/>
        </w:rPr>
      </w:pPr>
    </w:p>
    <w:p w14:paraId="4721948C"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מכירות הסמים לסוכן בוצעו לאחר תכנון ותיאום.</w:t>
      </w:r>
    </w:p>
    <w:p w14:paraId="6E4C96E6" w14:textId="77777777" w:rsidR="007A753A" w:rsidRDefault="007A753A" w:rsidP="007A753A">
      <w:pPr>
        <w:pStyle w:val="a9"/>
        <w:rPr>
          <w:rFonts w:ascii="Times New Roman" w:eastAsia="Times New Roman" w:hAnsi="Times New Roman" w:cs="David"/>
          <w:sz w:val="26"/>
          <w:szCs w:val="26"/>
        </w:rPr>
      </w:pPr>
    </w:p>
    <w:p w14:paraId="0B45DFCE"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הנאשם מכר לסוכן סם מסוג קוקאין, שהוא "סם קשה". </w:t>
      </w:r>
    </w:p>
    <w:p w14:paraId="12A7AB32" w14:textId="77777777" w:rsidR="007A753A" w:rsidRDefault="007A753A" w:rsidP="007A753A">
      <w:pPr>
        <w:pStyle w:val="a9"/>
        <w:rPr>
          <w:rFonts w:ascii="Times New Roman" w:eastAsia="Times New Roman" w:hAnsi="Times New Roman" w:cs="David"/>
          <w:sz w:val="26"/>
          <w:szCs w:val="26"/>
        </w:rPr>
      </w:pPr>
    </w:p>
    <w:p w14:paraId="455F49F9"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גם כמות הסמים שמכר הנאשם היא גדולה מאוד – 32.5558 גרם, ואין מדובר בעסקה בודדת. </w:t>
      </w:r>
    </w:p>
    <w:p w14:paraId="73A5A0C2" w14:textId="77777777" w:rsidR="007A753A" w:rsidRDefault="007A753A" w:rsidP="007A753A">
      <w:pPr>
        <w:pStyle w:val="a9"/>
        <w:rPr>
          <w:rFonts w:ascii="Times New Roman" w:eastAsia="Times New Roman" w:hAnsi="Times New Roman" w:cs="David"/>
          <w:sz w:val="26"/>
          <w:szCs w:val="26"/>
        </w:rPr>
      </w:pPr>
    </w:p>
    <w:p w14:paraId="3415215F"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עיון בפסיקה מלמד כי בגין מעשים דומים נגזרו, ככלל, עונשים שכללו רכיב משמעותי של מאסר בפועל. ראו למשל </w:t>
      </w:r>
      <w:hyperlink r:id="rId15" w:history="1">
        <w:r w:rsidR="00D10969" w:rsidRPr="00D10969">
          <w:rPr>
            <w:rFonts w:ascii="Times New Roman" w:eastAsia="Times New Roman" w:hAnsi="Times New Roman" w:cs="David"/>
            <w:color w:val="0000FF"/>
            <w:sz w:val="26"/>
            <w:szCs w:val="26"/>
            <w:u w:val="single"/>
            <w:rtl/>
          </w:rPr>
          <w:t>ת"פ (פתח תקווה) 16240-11-11</w:t>
        </w:r>
      </w:hyperlink>
      <w:r>
        <w:rPr>
          <w:rFonts w:ascii="Times New Roman" w:eastAsia="Times New Roman" w:hAnsi="Times New Roman" w:cs="David"/>
          <w:sz w:val="26"/>
          <w:szCs w:val="26"/>
          <w:rtl/>
        </w:rPr>
        <w:t xml:space="preserve"> מדינת ישראל נ' זיתון (פורסם בנבו 30.9.13), הפסיקה הענפה הנזכרת שם ופסק הדין בערעור עליו בע"פ (מרכז) 20785-11-13 זיתון נ' מדינת ישראל (פורסם בנבו 29.12.13). </w:t>
      </w:r>
    </w:p>
    <w:p w14:paraId="29AE0CC2" w14:textId="77777777" w:rsidR="007A753A" w:rsidRDefault="007A753A" w:rsidP="007A753A">
      <w:pPr>
        <w:pStyle w:val="a9"/>
        <w:rPr>
          <w:rFonts w:ascii="Times New Roman" w:eastAsia="Times New Roman" w:hAnsi="Times New Roman" w:cs="David"/>
          <w:sz w:val="26"/>
          <w:szCs w:val="26"/>
        </w:rPr>
      </w:pPr>
    </w:p>
    <w:p w14:paraId="152C40C0"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לנוכח האמור לעיל  מתחם העונש ההולם את מעשיו של הנאשם הוא בין 16 ל-30 חודשי מאסר בפועל, לצד מאסר מותנה, פסילת רשיון נהיגה, פסילה על תנאי וקנס. משעה שמדובר בעבירה שבוצעה מתוך מניע כלכלי, ישנה חשיבות מיוחדת לגזירת רכיב עונשי כספי, על מנת להבהיר כי העבירה אינה כדאית גם בהיבט הכלכלי. </w:t>
      </w:r>
    </w:p>
    <w:p w14:paraId="5DBCCA28" w14:textId="77777777" w:rsidR="007A753A" w:rsidRDefault="007A753A" w:rsidP="007A753A">
      <w:pPr>
        <w:spacing w:line="360" w:lineRule="auto"/>
        <w:jc w:val="both"/>
        <w:rPr>
          <w:sz w:val="26"/>
          <w:szCs w:val="26"/>
          <w:rtl/>
        </w:rPr>
      </w:pPr>
    </w:p>
    <w:p w14:paraId="2EA45A84" w14:textId="77777777" w:rsidR="007A753A" w:rsidRDefault="007A753A" w:rsidP="007A753A">
      <w:pPr>
        <w:spacing w:line="360" w:lineRule="auto"/>
        <w:jc w:val="both"/>
        <w:rPr>
          <w:sz w:val="26"/>
          <w:szCs w:val="26"/>
          <w:u w:val="single"/>
          <w:rtl/>
        </w:rPr>
      </w:pPr>
      <w:r>
        <w:rPr>
          <w:sz w:val="26"/>
          <w:szCs w:val="26"/>
          <w:u w:val="single"/>
          <w:rtl/>
        </w:rPr>
        <w:t>העונש המתאים לנאשם</w:t>
      </w:r>
    </w:p>
    <w:p w14:paraId="723148B3"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שקלתי לזכות הנאשם את הודאתו במיוחס לו וקבלת אחריות על מעשיו, שהיה בה כדי לחסוך את הצורך בשמיעת עדים ולקצר את משפטו. קבלת אחריות מגלמת הבנה של הנאשם בדבר הפסול שיש במעשיו ומפחיתה את הסיכון להישנותם. </w:t>
      </w:r>
    </w:p>
    <w:p w14:paraId="67BEF78E" w14:textId="77777777" w:rsidR="007A753A" w:rsidRDefault="007A753A" w:rsidP="007A753A">
      <w:pPr>
        <w:spacing w:line="360" w:lineRule="auto"/>
        <w:jc w:val="both"/>
        <w:rPr>
          <w:sz w:val="26"/>
          <w:szCs w:val="26"/>
          <w:rtl/>
        </w:rPr>
      </w:pPr>
    </w:p>
    <w:p w14:paraId="242BFE98"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הנאשם לא מסר בדיקות שתן לגילוי שרידי סם לשירות המבחן ואף לא שיתף פעולה עם שילובו בהליך טיפולי כלשהו.  </w:t>
      </w:r>
    </w:p>
    <w:p w14:paraId="46D2D84C" w14:textId="77777777" w:rsidR="007A753A" w:rsidRDefault="007A753A" w:rsidP="007A753A">
      <w:pPr>
        <w:pStyle w:val="a9"/>
        <w:rPr>
          <w:rFonts w:ascii="Times New Roman" w:eastAsia="Times New Roman" w:hAnsi="Times New Roman" w:cs="David"/>
          <w:sz w:val="26"/>
          <w:szCs w:val="26"/>
        </w:rPr>
      </w:pPr>
    </w:p>
    <w:p w14:paraId="21C0B59A"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לנאשם הרשעות קודמות ממן העניין, ואף אם לא הושתו עליו עד כה עונשי מאסר בפועל – הרי שלא ראה לחדול ממעשיו ולעניין זה אין לו להלין אלא על עצמו. </w:t>
      </w:r>
    </w:p>
    <w:p w14:paraId="79038E30" w14:textId="77777777" w:rsidR="007A753A" w:rsidRDefault="007A753A" w:rsidP="007A753A">
      <w:pPr>
        <w:spacing w:line="360" w:lineRule="auto"/>
        <w:jc w:val="both"/>
        <w:rPr>
          <w:sz w:val="26"/>
          <w:szCs w:val="26"/>
        </w:rPr>
      </w:pPr>
    </w:p>
    <w:p w14:paraId="1872BEF3"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Pr>
      </w:pPr>
      <w:r>
        <w:rPr>
          <w:rFonts w:ascii="Times New Roman" w:eastAsia="Times New Roman" w:hAnsi="Times New Roman" w:cs="David"/>
          <w:sz w:val="26"/>
          <w:szCs w:val="26"/>
          <w:rtl/>
        </w:rPr>
        <w:t xml:space="preserve">שקלתי את מצבה הרפואי של רעיית הנאשם אולם לא מצאתי בכך כדי להביא לחריגה ממתחם הענישה ההולם. </w:t>
      </w:r>
    </w:p>
    <w:p w14:paraId="05143F55" w14:textId="77777777" w:rsidR="007A753A" w:rsidRDefault="007A753A" w:rsidP="007A753A">
      <w:pPr>
        <w:pStyle w:val="a9"/>
        <w:rPr>
          <w:rFonts w:ascii="Times New Roman" w:eastAsia="Times New Roman" w:hAnsi="Times New Roman" w:cs="David"/>
          <w:sz w:val="26"/>
          <w:szCs w:val="26"/>
        </w:rPr>
      </w:pPr>
    </w:p>
    <w:p w14:paraId="74CE4531"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שקלתי עוד את העובדה שהנאשם מצוי במעצר בית ממועד הארוע וכי לא נרשמו לחובתו הפרות. </w:t>
      </w:r>
    </w:p>
    <w:p w14:paraId="2841542D" w14:textId="77777777" w:rsidR="007A753A" w:rsidRDefault="007A753A" w:rsidP="007A753A">
      <w:pPr>
        <w:spacing w:line="360" w:lineRule="auto"/>
        <w:jc w:val="both"/>
        <w:rPr>
          <w:sz w:val="26"/>
          <w:szCs w:val="26"/>
        </w:rPr>
      </w:pPr>
    </w:p>
    <w:p w14:paraId="6D47010F" w14:textId="77777777" w:rsidR="007A753A" w:rsidRDefault="007A753A" w:rsidP="007A753A">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מכלול הנסיבות שאינן קשורות לביצוע עבירה מחייב לגזור על הנאשם עונש המצוי באמצעיתו של מתחם העונש ההולם.</w:t>
      </w:r>
    </w:p>
    <w:p w14:paraId="58009DED" w14:textId="77777777" w:rsidR="007A753A" w:rsidRDefault="007A753A" w:rsidP="007A753A">
      <w:pPr>
        <w:spacing w:line="360" w:lineRule="auto"/>
        <w:jc w:val="both"/>
        <w:rPr>
          <w:sz w:val="26"/>
          <w:szCs w:val="26"/>
          <w:rtl/>
        </w:rPr>
      </w:pPr>
    </w:p>
    <w:p w14:paraId="2AB76225" w14:textId="77777777" w:rsidR="007A753A" w:rsidRDefault="007A753A" w:rsidP="007A753A">
      <w:pPr>
        <w:spacing w:line="360" w:lineRule="auto"/>
        <w:jc w:val="both"/>
        <w:rPr>
          <w:sz w:val="26"/>
          <w:szCs w:val="26"/>
          <w:u w:val="single"/>
          <w:rtl/>
        </w:rPr>
      </w:pPr>
    </w:p>
    <w:p w14:paraId="583CDF23" w14:textId="77777777" w:rsidR="007A753A" w:rsidRDefault="007A753A" w:rsidP="007A753A">
      <w:pPr>
        <w:spacing w:line="360" w:lineRule="auto"/>
        <w:jc w:val="both"/>
        <w:rPr>
          <w:sz w:val="26"/>
          <w:szCs w:val="26"/>
          <w:u w:val="single"/>
          <w:rtl/>
        </w:rPr>
      </w:pPr>
      <w:r>
        <w:rPr>
          <w:sz w:val="26"/>
          <w:szCs w:val="26"/>
          <w:u w:val="single"/>
          <w:rtl/>
        </w:rPr>
        <w:t>אני גוזרת על הנאשם את העונשים הבאים:</w:t>
      </w:r>
    </w:p>
    <w:p w14:paraId="3249164F" w14:textId="77777777" w:rsidR="007A753A" w:rsidRDefault="007A753A" w:rsidP="007A753A">
      <w:pPr>
        <w:spacing w:line="360" w:lineRule="auto"/>
        <w:jc w:val="both"/>
        <w:rPr>
          <w:sz w:val="26"/>
          <w:szCs w:val="26"/>
          <w:rtl/>
        </w:rPr>
      </w:pPr>
    </w:p>
    <w:p w14:paraId="38E9B150" w14:textId="77777777" w:rsidR="007A753A" w:rsidRDefault="007A753A" w:rsidP="007A753A">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24 חודשי מאסר בפועל בניכוי ימי מעצרו. הנאשם יתייצב לתחילת ריצוי ביום 19.12.21 בשעה 8:00 בבית המעצר ניצן. עד להתייצבותו לריצוי העונש יוסיף הנאשם לשהות בתנאים המגבילים שבהם היה נתון ערב גזר הדין. </w:t>
      </w:r>
    </w:p>
    <w:p w14:paraId="78441104" w14:textId="77777777" w:rsidR="007A753A" w:rsidRDefault="007A753A" w:rsidP="007A753A">
      <w:pPr>
        <w:spacing w:line="360" w:lineRule="auto"/>
        <w:jc w:val="both"/>
        <w:rPr>
          <w:sz w:val="26"/>
          <w:szCs w:val="26"/>
          <w:rtl/>
        </w:rPr>
      </w:pPr>
    </w:p>
    <w:p w14:paraId="664DC72E" w14:textId="77777777" w:rsidR="007A753A" w:rsidRDefault="007A753A" w:rsidP="007A753A">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שישה חודשי מאסר וזאת על תנאי למשך שלוש שנים והתנאי שלא יעבור עבירה לפי </w:t>
      </w:r>
      <w:hyperlink r:id="rId16" w:history="1">
        <w:r w:rsidR="00D10969" w:rsidRPr="00D10969">
          <w:rPr>
            <w:rFonts w:ascii="Times New Roman" w:eastAsia="Times New Roman" w:hAnsi="Times New Roman" w:cs="David"/>
            <w:color w:val="0000FF"/>
            <w:sz w:val="26"/>
            <w:szCs w:val="26"/>
            <w:u w:val="single"/>
            <w:rtl/>
          </w:rPr>
          <w:t>פקודת הסמים המסוכנים</w:t>
        </w:r>
      </w:hyperlink>
      <w:r>
        <w:rPr>
          <w:rFonts w:ascii="Times New Roman" w:eastAsia="Times New Roman" w:hAnsi="Times New Roman" w:cs="David"/>
          <w:sz w:val="26"/>
          <w:szCs w:val="26"/>
          <w:rtl/>
        </w:rPr>
        <w:t xml:space="preserve"> (למעט החזקת סמים לצריכה עצמית וכלים). התנאי יחל מיום שחרורו מהכלא.</w:t>
      </w:r>
    </w:p>
    <w:p w14:paraId="50DF0BF2" w14:textId="77777777" w:rsidR="007A753A" w:rsidRDefault="007A753A" w:rsidP="007A753A">
      <w:pPr>
        <w:pStyle w:val="a9"/>
        <w:rPr>
          <w:rFonts w:ascii="Times New Roman" w:eastAsia="Times New Roman" w:hAnsi="Times New Roman" w:cs="David"/>
          <w:sz w:val="26"/>
          <w:szCs w:val="26"/>
        </w:rPr>
      </w:pPr>
    </w:p>
    <w:p w14:paraId="17DA33C2" w14:textId="77777777" w:rsidR="007A753A" w:rsidRDefault="007A753A" w:rsidP="007A753A">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חודש מאסר וזאת על תנאי למשך שנה והתנאי שלא יעבור עבירה של החזקת סמים לצריכה עצמית וכלים. התנאי יחל מיום שחרורו מהכלא.</w:t>
      </w:r>
    </w:p>
    <w:p w14:paraId="29006215" w14:textId="77777777" w:rsidR="007A753A" w:rsidRDefault="007A753A" w:rsidP="007A753A">
      <w:pPr>
        <w:spacing w:line="360" w:lineRule="auto"/>
        <w:jc w:val="both"/>
        <w:rPr>
          <w:sz w:val="26"/>
          <w:szCs w:val="26"/>
          <w:rtl/>
        </w:rPr>
      </w:pPr>
    </w:p>
    <w:p w14:paraId="0EBF99D9" w14:textId="77777777" w:rsidR="007A753A" w:rsidRDefault="007A753A" w:rsidP="007A753A">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פסילה מלקבל או להחזיק רישיון נהיגה למשך שישה חודשים מיום שחרורו ממאסר. בתוך 7 ימים מיום שחרורו מהכלא יפקיד הנאשם את רישיון הנהיגה שלו במזכירות בית משפט או יפקיד הצהרה כי אין לו רישיון נהיגה. הנאשם מוזהר כי העונש המקובל על נהיגה בזמן פסילה הוא מאסר בפועל. </w:t>
      </w:r>
    </w:p>
    <w:p w14:paraId="677DC19E" w14:textId="77777777" w:rsidR="007A753A" w:rsidRDefault="007A753A" w:rsidP="007A753A">
      <w:pPr>
        <w:pStyle w:val="a9"/>
        <w:rPr>
          <w:rFonts w:ascii="Times New Roman" w:eastAsia="Times New Roman" w:hAnsi="Times New Roman" w:cs="David"/>
          <w:sz w:val="26"/>
          <w:szCs w:val="26"/>
        </w:rPr>
      </w:pPr>
    </w:p>
    <w:p w14:paraId="5E79B58B" w14:textId="77777777" w:rsidR="007A753A" w:rsidRDefault="007A753A" w:rsidP="007A753A">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פסילה מלקבל או להחזיק רשיון נהיגה למשך 6 חודשים וזאת על תנאי למשך שלוש שנים, וזאת מיום שחרורו מן הכלא. בנוסף על עבירות התוספת תפעיל כל עבירת סמים (לרבות שימוש עצמי) את התנאי. </w:t>
      </w:r>
    </w:p>
    <w:p w14:paraId="7E368BF4" w14:textId="77777777" w:rsidR="007A753A" w:rsidRDefault="007A753A" w:rsidP="007A753A">
      <w:pPr>
        <w:spacing w:line="360" w:lineRule="auto"/>
        <w:jc w:val="both"/>
        <w:rPr>
          <w:sz w:val="26"/>
          <w:szCs w:val="26"/>
          <w:rtl/>
        </w:rPr>
      </w:pPr>
    </w:p>
    <w:p w14:paraId="0DA41684" w14:textId="77777777" w:rsidR="007A753A" w:rsidRDefault="007A753A" w:rsidP="007A753A">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קנס בסך 5,000 ₪ או 90 ימי מאסר תמורתו. הקנס ישולם בעשרה תשלומים חודשיים שווים ורצופים הראשון עד ליום 1.12.21 והבאים עד ל-1 בכל חודש עוקב. לא ישולם איזה מהתשלומים במועדו, תעמוד מלוא יתרת הקנס לפירעון מידי.</w:t>
      </w:r>
    </w:p>
    <w:p w14:paraId="6B0077A1" w14:textId="77777777" w:rsidR="007A753A" w:rsidRDefault="007A753A" w:rsidP="007A753A">
      <w:pPr>
        <w:spacing w:line="360" w:lineRule="auto"/>
        <w:jc w:val="both"/>
        <w:rPr>
          <w:sz w:val="26"/>
          <w:szCs w:val="26"/>
          <w:rtl/>
        </w:rPr>
      </w:pPr>
    </w:p>
    <w:p w14:paraId="0BFA45BD" w14:textId="77777777" w:rsidR="007A753A" w:rsidRDefault="00D10969" w:rsidP="007A753A">
      <w:pPr>
        <w:spacing w:line="360" w:lineRule="auto"/>
        <w:jc w:val="both"/>
        <w:rPr>
          <w:sz w:val="26"/>
          <w:szCs w:val="26"/>
          <w:rtl/>
        </w:rPr>
      </w:pPr>
      <w:r w:rsidRPr="00D10969">
        <w:rPr>
          <w:color w:val="FFFFFF"/>
          <w:sz w:val="2"/>
          <w:szCs w:val="2"/>
          <w:rtl/>
        </w:rPr>
        <w:t>5129371</w:t>
      </w:r>
      <w:r w:rsidR="007A753A">
        <w:rPr>
          <w:sz w:val="26"/>
          <w:szCs w:val="26"/>
          <w:rtl/>
        </w:rPr>
        <w:t>אני מורה על השמדת הסמים.</w:t>
      </w:r>
    </w:p>
    <w:p w14:paraId="1B522D04" w14:textId="77777777" w:rsidR="007A753A" w:rsidRDefault="00D10969" w:rsidP="007A753A">
      <w:pPr>
        <w:spacing w:line="360" w:lineRule="auto"/>
        <w:jc w:val="both"/>
        <w:rPr>
          <w:sz w:val="26"/>
          <w:szCs w:val="26"/>
          <w:rtl/>
        </w:rPr>
      </w:pPr>
      <w:r w:rsidRPr="00D10969">
        <w:rPr>
          <w:color w:val="FFFFFF"/>
          <w:sz w:val="2"/>
          <w:szCs w:val="2"/>
          <w:rtl/>
        </w:rPr>
        <w:t>54678313</w:t>
      </w:r>
      <w:r w:rsidR="007A753A">
        <w:rPr>
          <w:sz w:val="26"/>
          <w:szCs w:val="26"/>
          <w:rtl/>
        </w:rPr>
        <w:t>המזכירות תשלח העתק גזר הדין לשב"ס.</w:t>
      </w:r>
    </w:p>
    <w:p w14:paraId="3A95C5A0" w14:textId="77777777" w:rsidR="007A753A" w:rsidRDefault="007A753A" w:rsidP="007A753A">
      <w:pPr>
        <w:spacing w:line="360" w:lineRule="auto"/>
        <w:jc w:val="both"/>
        <w:rPr>
          <w:b/>
          <w:bCs/>
          <w:sz w:val="26"/>
          <w:szCs w:val="26"/>
          <w:rtl/>
        </w:rPr>
      </w:pPr>
      <w:r>
        <w:rPr>
          <w:b/>
          <w:bCs/>
          <w:sz w:val="26"/>
          <w:szCs w:val="26"/>
          <w:rtl/>
        </w:rPr>
        <w:t xml:space="preserve">זכות ערעור לבית המשפט המחוזי בירושלים בתוך 45 ימים מהיום. </w:t>
      </w:r>
    </w:p>
    <w:p w14:paraId="1ECB566E" w14:textId="77777777" w:rsidR="007A753A" w:rsidRPr="002B7D23" w:rsidRDefault="00D10969" w:rsidP="007A753A">
      <w:pPr>
        <w:rPr>
          <w:rFonts w:ascii="David" w:hAnsi="David"/>
          <w:sz w:val="26"/>
          <w:szCs w:val="26"/>
          <w:rtl/>
        </w:rPr>
      </w:pPr>
      <w:bookmarkStart w:id="8" w:name="Nitan"/>
      <w:r>
        <w:rPr>
          <w:rFonts w:ascii="David" w:hAnsi="David"/>
          <w:sz w:val="26"/>
          <w:szCs w:val="26"/>
          <w:rtl/>
        </w:rPr>
        <w:t xml:space="preserve">ניתן היום,  כ"ה חשוון תשפ"ב, 31 אוקטובר 2021, בהעדר הצדדים. </w:t>
      </w:r>
      <w:bookmarkEnd w:id="8"/>
    </w:p>
    <w:p w14:paraId="79BF827D" w14:textId="77777777" w:rsidR="007A753A" w:rsidRPr="002B7D23" w:rsidRDefault="007A753A" w:rsidP="00D10969">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2FDEF05" w14:textId="77777777" w:rsidR="007A753A" w:rsidRPr="006035CD" w:rsidRDefault="006035CD" w:rsidP="007A753A">
      <w:pPr>
        <w:jc w:val="center"/>
        <w:rPr>
          <w:rFonts w:ascii="David" w:hAnsi="David"/>
          <w:color w:val="FFFFFF"/>
          <w:sz w:val="2"/>
          <w:szCs w:val="2"/>
          <w:rtl/>
        </w:rPr>
      </w:pPr>
      <w:r w:rsidRPr="006035CD">
        <w:rPr>
          <w:rFonts w:ascii="David" w:hAnsi="David"/>
          <w:color w:val="FFFFFF"/>
          <w:sz w:val="2"/>
          <w:szCs w:val="2"/>
          <w:rtl/>
        </w:rPr>
        <w:t>5129371</w:t>
      </w:r>
    </w:p>
    <w:p w14:paraId="22C7652A" w14:textId="77777777" w:rsidR="009F2F94" w:rsidRPr="006035CD" w:rsidRDefault="006035CD" w:rsidP="00D10969">
      <w:pPr>
        <w:keepNext/>
        <w:rPr>
          <w:rFonts w:ascii="David" w:hAnsi="David"/>
          <w:color w:val="FFFFFF"/>
          <w:sz w:val="2"/>
          <w:szCs w:val="2"/>
          <w:rtl/>
        </w:rPr>
      </w:pPr>
      <w:r w:rsidRPr="006035CD">
        <w:rPr>
          <w:rFonts w:ascii="David" w:hAnsi="David"/>
          <w:color w:val="FFFFFF"/>
          <w:sz w:val="2"/>
          <w:szCs w:val="2"/>
          <w:rtl/>
        </w:rPr>
        <w:t>54678313</w:t>
      </w:r>
    </w:p>
    <w:p w14:paraId="5680C7A2" w14:textId="77777777" w:rsidR="00D10969" w:rsidRDefault="00D10969" w:rsidP="00D10969">
      <w:pPr>
        <w:rPr>
          <w:rtl/>
        </w:rPr>
      </w:pPr>
    </w:p>
    <w:p w14:paraId="257787B7" w14:textId="77777777" w:rsidR="00D10969" w:rsidRDefault="00D10969" w:rsidP="00D10969">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p w14:paraId="759E469A" w14:textId="77777777" w:rsidR="006035CD" w:rsidRPr="006035CD" w:rsidRDefault="006035CD" w:rsidP="006035CD">
      <w:pPr>
        <w:keepNext/>
        <w:rPr>
          <w:rFonts w:ascii="David" w:hAnsi="David"/>
          <w:color w:val="000000"/>
          <w:sz w:val="22"/>
          <w:szCs w:val="22"/>
          <w:rtl/>
        </w:rPr>
      </w:pPr>
    </w:p>
    <w:p w14:paraId="54077AF4" w14:textId="77777777" w:rsidR="006035CD" w:rsidRPr="006035CD" w:rsidRDefault="006035CD" w:rsidP="006035CD">
      <w:pPr>
        <w:keepNext/>
        <w:rPr>
          <w:rFonts w:ascii="David" w:hAnsi="David"/>
          <w:color w:val="000000"/>
          <w:sz w:val="22"/>
          <w:szCs w:val="22"/>
          <w:rtl/>
        </w:rPr>
      </w:pPr>
      <w:r w:rsidRPr="006035CD">
        <w:rPr>
          <w:rFonts w:ascii="David" w:hAnsi="David"/>
          <w:color w:val="000000"/>
          <w:sz w:val="22"/>
          <w:szCs w:val="22"/>
          <w:rtl/>
        </w:rPr>
        <w:t>שרון לארי בבלי 54678313-/</w:t>
      </w:r>
    </w:p>
    <w:p w14:paraId="3E04C9F8" w14:textId="77777777" w:rsidR="00D10969" w:rsidRPr="00D10969" w:rsidRDefault="006035CD" w:rsidP="006035CD">
      <w:pPr>
        <w:rPr>
          <w:color w:val="0000FF"/>
          <w:u w:val="single"/>
        </w:rPr>
      </w:pPr>
      <w:r w:rsidRPr="006035CD">
        <w:rPr>
          <w:color w:val="000000"/>
          <w:u w:val="single"/>
          <w:rtl/>
        </w:rPr>
        <w:t>נוסח מסמך זה כפוף לשינויי ניסוח ועריכה</w:t>
      </w:r>
    </w:p>
    <w:sectPr w:rsidR="00D10969" w:rsidRPr="00D10969" w:rsidSect="006035CD">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B7C10" w14:textId="77777777" w:rsidR="00EF5C4A" w:rsidRDefault="00EF5C4A" w:rsidP="0057066F">
      <w:r>
        <w:separator/>
      </w:r>
    </w:p>
  </w:endnote>
  <w:endnote w:type="continuationSeparator" w:id="0">
    <w:p w14:paraId="7B21B4E3" w14:textId="77777777" w:rsidR="00EF5C4A" w:rsidRDefault="00EF5C4A" w:rsidP="00570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D2542" w14:textId="77777777" w:rsidR="006035CD" w:rsidRDefault="006035CD" w:rsidP="006035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AB2DD8" w14:textId="77777777" w:rsidR="00496012" w:rsidRPr="006035CD" w:rsidRDefault="006035CD" w:rsidP="006035CD">
    <w:pPr>
      <w:pStyle w:val="a5"/>
      <w:pBdr>
        <w:top w:val="single" w:sz="4" w:space="1" w:color="auto"/>
        <w:between w:val="single" w:sz="4" w:space="0" w:color="auto"/>
      </w:pBdr>
      <w:spacing w:after="60"/>
      <w:jc w:val="center"/>
      <w:rPr>
        <w:rFonts w:ascii="FrankRuehl" w:hAnsi="FrankRuehl" w:cs="FrankRuehl"/>
        <w:color w:val="000000"/>
      </w:rPr>
    </w:pPr>
    <w:r w:rsidRPr="006035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83B64" w14:textId="77777777" w:rsidR="006035CD" w:rsidRDefault="006035CD" w:rsidP="006035C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1FBF">
      <w:rPr>
        <w:rFonts w:ascii="FrankRuehl" w:hAnsi="FrankRuehl" w:cs="FrankRuehl"/>
        <w:noProof/>
        <w:rtl/>
      </w:rPr>
      <w:t>1</w:t>
    </w:r>
    <w:r>
      <w:rPr>
        <w:rFonts w:ascii="FrankRuehl" w:hAnsi="FrankRuehl" w:cs="FrankRuehl"/>
        <w:rtl/>
      </w:rPr>
      <w:fldChar w:fldCharType="end"/>
    </w:r>
  </w:p>
  <w:p w14:paraId="2E7B5B0C" w14:textId="77777777" w:rsidR="00496012" w:rsidRPr="006035CD" w:rsidRDefault="006035CD" w:rsidP="006035CD">
    <w:pPr>
      <w:pStyle w:val="a5"/>
      <w:pBdr>
        <w:top w:val="single" w:sz="4" w:space="1" w:color="auto"/>
        <w:between w:val="single" w:sz="4" w:space="0" w:color="auto"/>
      </w:pBdr>
      <w:spacing w:after="60"/>
      <w:jc w:val="center"/>
      <w:rPr>
        <w:rFonts w:ascii="FrankRuehl" w:hAnsi="FrankRuehl" w:cs="FrankRuehl"/>
        <w:color w:val="000000"/>
      </w:rPr>
    </w:pPr>
    <w:r w:rsidRPr="006035CD">
      <w:rPr>
        <w:rFonts w:ascii="FrankRuehl" w:hAnsi="FrankRuehl" w:cs="FrankRuehl"/>
        <w:color w:val="000000"/>
      </w:rPr>
      <w:pict w14:anchorId="44621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ACCC5" w14:textId="77777777" w:rsidR="00EF5C4A" w:rsidRDefault="00EF5C4A" w:rsidP="0057066F">
      <w:r>
        <w:separator/>
      </w:r>
    </w:p>
  </w:footnote>
  <w:footnote w:type="continuationSeparator" w:id="0">
    <w:p w14:paraId="27FF1A89" w14:textId="77777777" w:rsidR="00EF5C4A" w:rsidRDefault="00EF5C4A" w:rsidP="00570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86DA5" w14:textId="77777777" w:rsidR="00D10969" w:rsidRPr="006035CD" w:rsidRDefault="006035CD" w:rsidP="006035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40512-02-20</w:t>
    </w:r>
    <w:r>
      <w:rPr>
        <w:rFonts w:ascii="David" w:hAnsi="David"/>
        <w:color w:val="000000"/>
        <w:sz w:val="22"/>
        <w:szCs w:val="22"/>
        <w:rtl/>
      </w:rPr>
      <w:tab/>
      <w:t xml:space="preserve"> מדינת ישראל נ' נאסר אבן אלהווא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6D5E8" w14:textId="77777777" w:rsidR="00D10969" w:rsidRPr="006035CD" w:rsidRDefault="006035CD" w:rsidP="006035C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40512-02-20</w:t>
    </w:r>
    <w:r>
      <w:rPr>
        <w:rFonts w:ascii="David" w:hAnsi="David"/>
        <w:color w:val="000000"/>
        <w:sz w:val="22"/>
        <w:szCs w:val="22"/>
        <w:rtl/>
      </w:rPr>
      <w:tab/>
      <w:t xml:space="preserve"> מדינת ישראל נ' נאסר אבן אלהווא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94784"/>
    <w:multiLevelType w:val="hybridMultilevel"/>
    <w:tmpl w:val="4254FA84"/>
    <w:lvl w:ilvl="0" w:tplc="0409000F">
      <w:start w:val="1"/>
      <w:numFmt w:val="decimal"/>
      <w:lvlText w:val="%1."/>
      <w:lvlJc w:val="left"/>
      <w:pPr>
        <w:ind w:left="720" w:hanging="360"/>
      </w:pPr>
    </w:lvl>
    <w:lvl w:ilvl="1" w:tplc="E8BC325C">
      <w:start w:val="1"/>
      <w:numFmt w:val="hebrew1"/>
      <w:lvlText w:val="%2."/>
      <w:lvlJc w:val="left"/>
      <w:pPr>
        <w:ind w:left="2025" w:hanging="945"/>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219150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753A"/>
    <w:rsid w:val="00046931"/>
    <w:rsid w:val="001B5A3B"/>
    <w:rsid w:val="00496012"/>
    <w:rsid w:val="004B4F7A"/>
    <w:rsid w:val="0057066F"/>
    <w:rsid w:val="006035CD"/>
    <w:rsid w:val="007A753A"/>
    <w:rsid w:val="00856E34"/>
    <w:rsid w:val="009F2F94"/>
    <w:rsid w:val="00D10969"/>
    <w:rsid w:val="00D51FBF"/>
    <w:rsid w:val="00D57515"/>
    <w:rsid w:val="00EF5C4A"/>
    <w:rsid w:val="00F72B13"/>
    <w:rsid w:val="00F81B84"/>
    <w:rsid w:val="00F85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C5B9DC"/>
  <w15:chartTrackingRefBased/>
  <w15:docId w15:val="{8C0EFB4B-232F-4251-9CCB-4637BE27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75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753A"/>
    <w:pPr>
      <w:tabs>
        <w:tab w:val="center" w:pos="4153"/>
        <w:tab w:val="right" w:pos="8306"/>
      </w:tabs>
    </w:pPr>
  </w:style>
  <w:style w:type="character" w:customStyle="1" w:styleId="a4">
    <w:name w:val="כותרת עליונה תו"/>
    <w:link w:val="a3"/>
    <w:rsid w:val="007A753A"/>
    <w:rPr>
      <w:rFonts w:ascii="Times New Roman" w:eastAsia="Times New Roman" w:hAnsi="Times New Roman" w:cs="David"/>
      <w:sz w:val="24"/>
      <w:szCs w:val="24"/>
    </w:rPr>
  </w:style>
  <w:style w:type="paragraph" w:styleId="a5">
    <w:name w:val="footer"/>
    <w:basedOn w:val="a"/>
    <w:link w:val="a6"/>
    <w:rsid w:val="007A753A"/>
    <w:pPr>
      <w:tabs>
        <w:tab w:val="center" w:pos="4153"/>
        <w:tab w:val="right" w:pos="8306"/>
      </w:tabs>
    </w:pPr>
  </w:style>
  <w:style w:type="character" w:customStyle="1" w:styleId="a6">
    <w:name w:val="כותרת תחתונה תו"/>
    <w:link w:val="a5"/>
    <w:rsid w:val="007A753A"/>
    <w:rPr>
      <w:rFonts w:ascii="Times New Roman" w:eastAsia="Times New Roman" w:hAnsi="Times New Roman" w:cs="David"/>
      <w:sz w:val="24"/>
      <w:szCs w:val="24"/>
    </w:rPr>
  </w:style>
  <w:style w:type="table" w:styleId="a7">
    <w:name w:val="Table Grid"/>
    <w:basedOn w:val="a1"/>
    <w:rsid w:val="007A75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753A"/>
  </w:style>
  <w:style w:type="paragraph" w:styleId="a9">
    <w:name w:val="List Paragraph"/>
    <w:basedOn w:val="a"/>
    <w:qFormat/>
    <w:rsid w:val="007A753A"/>
    <w:pPr>
      <w:spacing w:after="200" w:line="276" w:lineRule="auto"/>
      <w:ind w:left="720"/>
      <w:contextualSpacing/>
    </w:pPr>
    <w:rPr>
      <w:rFonts w:ascii="Calibri" w:eastAsia="Calibri" w:hAnsi="Calibri" w:cs="Arial"/>
      <w:sz w:val="22"/>
      <w:szCs w:val="22"/>
    </w:rPr>
  </w:style>
  <w:style w:type="character" w:styleId="Hyperlink">
    <w:name w:val="Hyperlink"/>
    <w:rsid w:val="00D10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6463316"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5" Type="http://schemas.openxmlformats.org/officeDocument/2006/relationships/footnotes" Target="footnotes.xml"/><Relationship Id="rId15" Type="http://schemas.openxmlformats.org/officeDocument/2006/relationships/hyperlink" Target="http://www.nevo.co.il/case/3381283" TargetMode="External"/><Relationship Id="rId23"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6432717"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1124</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6732</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8257637</vt:i4>
      </vt:variant>
      <vt:variant>
        <vt:i4>27</vt:i4>
      </vt:variant>
      <vt:variant>
        <vt:i4>0</vt:i4>
      </vt:variant>
      <vt:variant>
        <vt:i4>5</vt:i4>
      </vt:variant>
      <vt:variant>
        <vt:lpwstr>http://www.nevo.co.il/law/4216</vt:lpwstr>
      </vt:variant>
      <vt:variant>
        <vt:lpwstr/>
      </vt:variant>
      <vt:variant>
        <vt:i4>3801214</vt:i4>
      </vt:variant>
      <vt:variant>
        <vt:i4>24</vt:i4>
      </vt:variant>
      <vt:variant>
        <vt:i4>0</vt:i4>
      </vt:variant>
      <vt:variant>
        <vt:i4>5</vt:i4>
      </vt:variant>
      <vt:variant>
        <vt:lpwstr>http://www.nevo.co.il/case/3381283</vt:lpwstr>
      </vt:variant>
      <vt:variant>
        <vt:lpwstr/>
      </vt:variant>
      <vt:variant>
        <vt:i4>3473526</vt:i4>
      </vt:variant>
      <vt:variant>
        <vt:i4>21</vt:i4>
      </vt:variant>
      <vt:variant>
        <vt:i4>0</vt:i4>
      </vt:variant>
      <vt:variant>
        <vt:i4>5</vt:i4>
      </vt:variant>
      <vt:variant>
        <vt:lpwstr>http://www.nevo.co.il/case/26432717</vt:lpwstr>
      </vt:variant>
      <vt:variant>
        <vt:lpwstr/>
      </vt:variant>
      <vt:variant>
        <vt:i4>3407991</vt:i4>
      </vt:variant>
      <vt:variant>
        <vt:i4>18</vt:i4>
      </vt:variant>
      <vt:variant>
        <vt:i4>0</vt:i4>
      </vt:variant>
      <vt:variant>
        <vt:i4>5</vt:i4>
      </vt:variant>
      <vt:variant>
        <vt:lpwstr>http://www.nevo.co.il/case/26463316</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40512</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נאסר אבן אלהווא</vt:lpwstr>
  </property>
  <property fmtid="{D5CDD505-2E9C-101B-9397-08002B2CF9AE}" pid="10" name="LAWYER">
    <vt:lpwstr>אבן אלהווא</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20211031</vt:lpwstr>
  </property>
  <property fmtid="{D5CDD505-2E9C-101B-9397-08002B2CF9AE}" pid="14" name="TYPE_N_DATE">
    <vt:lpwstr>38020211031</vt:lpwstr>
  </property>
  <property fmtid="{D5CDD505-2E9C-101B-9397-08002B2CF9AE}" pid="15" name="WORDNUMPAGES">
    <vt:lpwstr>6</vt:lpwstr>
  </property>
  <property fmtid="{D5CDD505-2E9C-101B-9397-08002B2CF9AE}" pid="16" name="TYPE_ABS_DATE">
    <vt:lpwstr>380020211031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26463316;26432717;3381283</vt:lpwstr>
  </property>
  <property fmtid="{D5CDD505-2E9C-101B-9397-08002B2CF9AE}" pid="36" name="LAWLISTTMP1">
    <vt:lpwstr>4216/013;019a</vt:lpwstr>
  </property>
</Properties>
</file>