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154A2F" w:rsidRPr="00FE06EB" w14:paraId="04ED5929" w14:textId="77777777" w:rsidTr="00724269">
        <w:trPr>
          <w:trHeight w:hRule="exact" w:val="704"/>
          <w:jc w:val="center"/>
        </w:trPr>
        <w:tc>
          <w:tcPr>
            <w:tcW w:w="8721" w:type="dxa"/>
            <w:gridSpan w:val="2"/>
          </w:tcPr>
          <w:p w14:paraId="3EA1CB5E" w14:textId="77777777" w:rsidR="00154A2F" w:rsidRPr="00FE06EB" w:rsidRDefault="00154A2F" w:rsidP="00724269">
            <w:pPr>
              <w:pStyle w:val="a3"/>
              <w:jc w:val="center"/>
              <w:rPr>
                <w:rFonts w:ascii="Tahoma" w:hAnsi="Tahoma" w:cs="Tahoma"/>
                <w:b/>
                <w:bCs/>
                <w:noProof w:val="0"/>
                <w:color w:val="000080"/>
                <w:rtl/>
              </w:rPr>
            </w:pPr>
            <w:bookmarkStart w:id="0" w:name="FirstLawyer"/>
            <w:bookmarkStart w:id="1" w:name="LastJudge"/>
            <w:r w:rsidRPr="00FE06EB">
              <w:rPr>
                <w:rFonts w:ascii="Tahoma" w:hAnsi="Tahoma" w:cs="Tahoma"/>
                <w:b/>
                <w:bCs/>
                <w:noProof w:val="0"/>
                <w:color w:val="000080"/>
                <w:rtl/>
              </w:rPr>
              <w:t>בית משפט השלום בבאר שבע</w:t>
            </w:r>
          </w:p>
          <w:p w14:paraId="6003980F" w14:textId="77777777" w:rsidR="00154A2F" w:rsidRPr="00FE06EB" w:rsidRDefault="00154A2F" w:rsidP="00724269">
            <w:pPr>
              <w:pStyle w:val="a3"/>
              <w:jc w:val="center"/>
              <w:rPr>
                <w:rFonts w:ascii="Tahoma" w:hAnsi="Tahoma" w:cs="Tahoma"/>
                <w:noProof w:val="0"/>
                <w:color w:val="000080"/>
                <w:rtl/>
              </w:rPr>
            </w:pPr>
          </w:p>
        </w:tc>
      </w:tr>
      <w:tr w:rsidR="00154A2F" w:rsidRPr="00FE06EB" w14:paraId="1800C7DC" w14:textId="77777777" w:rsidTr="00724269">
        <w:trPr>
          <w:trHeight w:val="337"/>
          <w:jc w:val="center"/>
        </w:trPr>
        <w:tc>
          <w:tcPr>
            <w:tcW w:w="4473" w:type="dxa"/>
          </w:tcPr>
          <w:p w14:paraId="208227FA" w14:textId="77777777" w:rsidR="00154A2F" w:rsidRPr="00FE06EB" w:rsidRDefault="00154A2F" w:rsidP="00724269">
            <w:pPr>
              <w:rPr>
                <w:b/>
                <w:bCs/>
                <w:noProof w:val="0"/>
                <w:sz w:val="26"/>
                <w:szCs w:val="26"/>
                <w:rtl/>
              </w:rPr>
            </w:pPr>
          </w:p>
        </w:tc>
        <w:tc>
          <w:tcPr>
            <w:tcW w:w="4248" w:type="dxa"/>
          </w:tcPr>
          <w:p w14:paraId="3C44707F" w14:textId="77777777" w:rsidR="00154A2F" w:rsidRPr="00FE06EB" w:rsidRDefault="00154A2F" w:rsidP="00724269">
            <w:pPr>
              <w:pStyle w:val="a3"/>
              <w:jc w:val="right"/>
              <w:rPr>
                <w:b/>
                <w:bCs/>
                <w:noProof w:val="0"/>
                <w:sz w:val="26"/>
                <w:szCs w:val="26"/>
                <w:rtl/>
              </w:rPr>
            </w:pPr>
            <w:r w:rsidRPr="00FE06EB">
              <w:rPr>
                <w:b/>
                <w:bCs/>
                <w:noProof w:val="0"/>
                <w:sz w:val="26"/>
                <w:szCs w:val="26"/>
                <w:rtl/>
              </w:rPr>
              <w:t>י"ג ניסן תשפ"ג</w:t>
            </w:r>
          </w:p>
          <w:p w14:paraId="289C8756" w14:textId="77777777" w:rsidR="00154A2F" w:rsidRPr="00FE06EB" w:rsidRDefault="00154A2F" w:rsidP="00724269">
            <w:pPr>
              <w:pStyle w:val="a3"/>
              <w:jc w:val="right"/>
              <w:rPr>
                <w:b/>
                <w:bCs/>
                <w:noProof w:val="0"/>
                <w:sz w:val="26"/>
                <w:szCs w:val="26"/>
                <w:rtl/>
              </w:rPr>
            </w:pPr>
            <w:r w:rsidRPr="00FE06EB">
              <w:rPr>
                <w:b/>
                <w:bCs/>
                <w:noProof w:val="0"/>
                <w:sz w:val="26"/>
                <w:szCs w:val="26"/>
                <w:rtl/>
              </w:rPr>
              <w:t>04 אפריל 2023</w:t>
            </w:r>
          </w:p>
        </w:tc>
      </w:tr>
      <w:tr w:rsidR="00154A2F" w:rsidRPr="00FE06EB" w14:paraId="7ABB5479" w14:textId="77777777" w:rsidTr="00724269">
        <w:trPr>
          <w:trHeight w:val="337"/>
          <w:jc w:val="center"/>
        </w:trPr>
        <w:tc>
          <w:tcPr>
            <w:tcW w:w="8721" w:type="dxa"/>
            <w:gridSpan w:val="2"/>
          </w:tcPr>
          <w:p w14:paraId="70FFFFB0" w14:textId="77777777" w:rsidR="00154A2F" w:rsidRPr="00FE06EB" w:rsidRDefault="00FE06EB" w:rsidP="00724269">
            <w:pPr>
              <w:rPr>
                <w:b/>
                <w:bCs/>
                <w:noProof w:val="0"/>
                <w:sz w:val="26"/>
                <w:szCs w:val="26"/>
                <w:rtl/>
              </w:rPr>
            </w:pPr>
            <w:hyperlink r:id="rId7" w:history="1">
              <w:r w:rsidRPr="00FE06EB">
                <w:rPr>
                  <w:b/>
                  <w:bCs/>
                  <w:noProof w:val="0"/>
                  <w:color w:val="0000FF"/>
                  <w:sz w:val="26"/>
                  <w:szCs w:val="26"/>
                  <w:u w:val="single"/>
                  <w:rtl/>
                </w:rPr>
                <w:t>ת"פ 5391-02-20</w:t>
              </w:r>
            </w:hyperlink>
            <w:r w:rsidR="00154A2F" w:rsidRPr="00FE06EB">
              <w:rPr>
                <w:b/>
                <w:bCs/>
                <w:noProof w:val="0"/>
                <w:sz w:val="26"/>
                <w:szCs w:val="26"/>
                <w:rtl/>
              </w:rPr>
              <w:t xml:space="preserve"> מדינת ישראל נ' אל עלאוין</w:t>
            </w:r>
          </w:p>
          <w:p w14:paraId="2800E8B1" w14:textId="77777777" w:rsidR="00154A2F" w:rsidRPr="00FE06EB" w:rsidRDefault="00154A2F" w:rsidP="00724269">
            <w:pPr>
              <w:rPr>
                <w:rtl/>
              </w:rPr>
            </w:pPr>
          </w:p>
          <w:p w14:paraId="45EB9B8D" w14:textId="77777777" w:rsidR="00154A2F" w:rsidRPr="00FE06EB" w:rsidRDefault="00154A2F" w:rsidP="00724269">
            <w:pPr>
              <w:rPr>
                <w:rtl/>
              </w:rPr>
            </w:pPr>
            <w:r w:rsidRPr="00FE06EB">
              <w:rPr>
                <w:rFonts w:hint="cs"/>
                <w:sz w:val="20"/>
                <w:szCs w:val="20"/>
                <w:rtl/>
              </w:rPr>
              <w:t>תיק חיצוני</w:t>
            </w:r>
            <w:r w:rsidRPr="00FE06EB">
              <w:rPr>
                <w:rFonts w:hint="cs"/>
                <w:rtl/>
              </w:rPr>
              <w:t xml:space="preserve">: </w:t>
            </w:r>
            <w:r w:rsidRPr="00FE06EB">
              <w:rPr>
                <w:sz w:val="20"/>
                <w:szCs w:val="20"/>
              </w:rPr>
              <w:t>34456/2020</w:t>
            </w:r>
          </w:p>
        </w:tc>
      </w:tr>
    </w:tbl>
    <w:p w14:paraId="7FA4A781" w14:textId="77777777" w:rsidR="00154A2F" w:rsidRPr="00FE06EB" w:rsidRDefault="00154A2F" w:rsidP="00154A2F">
      <w:pPr>
        <w:pStyle w:val="a3"/>
        <w:rPr>
          <w:noProof w:val="0"/>
          <w:rtl/>
        </w:rPr>
      </w:pPr>
      <w:r w:rsidRPr="00FE06EB">
        <w:rPr>
          <w:noProof w:val="0"/>
          <w:rtl/>
        </w:rPr>
        <w:t xml:space="preserve"> </w:t>
      </w:r>
    </w:p>
    <w:p w14:paraId="6ABB0250" w14:textId="77777777" w:rsidR="00154A2F" w:rsidRPr="00FE06EB" w:rsidRDefault="00154A2F" w:rsidP="00154A2F">
      <w:pPr>
        <w:suppressLineNumbers/>
        <w:rPr>
          <w:rtl/>
        </w:rPr>
      </w:pPr>
    </w:p>
    <w:p w14:paraId="23549A0B" w14:textId="77777777" w:rsidR="00154A2F" w:rsidRPr="00FE06EB" w:rsidRDefault="00154A2F" w:rsidP="00154A2F">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154A2F" w:rsidRPr="00FE06EB" w14:paraId="5FB50F2D" w14:textId="77777777" w:rsidTr="00154A2F">
        <w:trPr>
          <w:jc w:val="center"/>
        </w:trPr>
        <w:tc>
          <w:tcPr>
            <w:tcW w:w="743" w:type="dxa"/>
            <w:shd w:val="clear" w:color="auto" w:fill="auto"/>
          </w:tcPr>
          <w:p w14:paraId="7FA66FCF" w14:textId="77777777" w:rsidR="00154A2F" w:rsidRPr="00FE06EB" w:rsidRDefault="00154A2F" w:rsidP="00154A2F">
            <w:pPr>
              <w:jc w:val="both"/>
              <w:rPr>
                <w:rFonts w:ascii="Arial" w:hAnsi="Arial"/>
                <w:b/>
                <w:bCs/>
              </w:rPr>
            </w:pPr>
            <w:r w:rsidRPr="00FE06EB">
              <w:rPr>
                <w:rFonts w:ascii="Arial" w:hAnsi="Arial" w:hint="cs"/>
                <w:b/>
                <w:bCs/>
                <w:rtl/>
              </w:rPr>
              <w:t>לפני</w:t>
            </w:r>
          </w:p>
        </w:tc>
        <w:tc>
          <w:tcPr>
            <w:tcW w:w="8077" w:type="dxa"/>
            <w:gridSpan w:val="2"/>
            <w:shd w:val="clear" w:color="auto" w:fill="auto"/>
          </w:tcPr>
          <w:p w14:paraId="2F1C53E8" w14:textId="77777777" w:rsidR="00154A2F" w:rsidRPr="00FE06EB" w:rsidRDefault="00154A2F" w:rsidP="00724269">
            <w:pPr>
              <w:rPr>
                <w:rFonts w:ascii="Arial" w:hAnsi="Arial"/>
                <w:b/>
                <w:bCs/>
                <w:rtl/>
              </w:rPr>
            </w:pPr>
            <w:r w:rsidRPr="00FE06EB">
              <w:rPr>
                <w:rFonts w:ascii="Arial" w:hAnsi="Arial" w:hint="cs"/>
                <w:b/>
                <w:bCs/>
                <w:rtl/>
              </w:rPr>
              <w:t>כב' ה</w:t>
            </w:r>
            <w:r w:rsidRPr="00FE06EB">
              <w:rPr>
                <w:rFonts w:ascii="Arial" w:hAnsi="Arial"/>
                <w:b/>
                <w:bCs/>
                <w:rtl/>
              </w:rPr>
              <w:t>שופט</w:t>
            </w:r>
            <w:r w:rsidRPr="00FE06EB">
              <w:rPr>
                <w:rFonts w:ascii="Arial" w:hAnsi="Arial" w:hint="cs"/>
                <w:b/>
                <w:bCs/>
                <w:rtl/>
              </w:rPr>
              <w:t xml:space="preserve">  </w:t>
            </w:r>
            <w:r w:rsidRPr="00FE06EB">
              <w:rPr>
                <w:rFonts w:ascii="Arial" w:hAnsi="Arial"/>
                <w:b/>
                <w:bCs/>
                <w:rtl/>
              </w:rPr>
              <w:t>רון סולקין</w:t>
            </w:r>
          </w:p>
          <w:p w14:paraId="6CCBC0EC" w14:textId="77777777" w:rsidR="00154A2F" w:rsidRPr="00FE06EB" w:rsidRDefault="00154A2F" w:rsidP="00724269">
            <w:pPr>
              <w:rPr>
                <w:rFonts w:ascii="Arial" w:hAnsi="Arial" w:cs="FrankRuehl"/>
                <w:sz w:val="28"/>
                <w:szCs w:val="28"/>
                <w:highlight w:val="yellow"/>
              </w:rPr>
            </w:pPr>
          </w:p>
        </w:tc>
      </w:tr>
      <w:tr w:rsidR="00154A2F" w:rsidRPr="00FE06EB" w14:paraId="19B51E5D" w14:textId="77777777" w:rsidTr="00154A2F">
        <w:trPr>
          <w:jc w:val="center"/>
        </w:trPr>
        <w:tc>
          <w:tcPr>
            <w:tcW w:w="3249" w:type="dxa"/>
            <w:gridSpan w:val="2"/>
            <w:shd w:val="clear" w:color="auto" w:fill="auto"/>
          </w:tcPr>
          <w:p w14:paraId="40140B7D" w14:textId="77777777" w:rsidR="00154A2F" w:rsidRPr="00FE06EB" w:rsidRDefault="00154A2F" w:rsidP="00154A2F">
            <w:pPr>
              <w:bidi w:val="0"/>
              <w:jc w:val="right"/>
              <w:rPr>
                <w:rFonts w:ascii="Arial" w:hAnsi="Arial"/>
                <w:b/>
                <w:bCs/>
                <w:noProof w:val="0"/>
                <w:sz w:val="26"/>
                <w:szCs w:val="26"/>
              </w:rPr>
            </w:pPr>
            <w:bookmarkStart w:id="2" w:name="FirstAppellant"/>
          </w:p>
          <w:p w14:paraId="5C098197" w14:textId="77777777" w:rsidR="00154A2F" w:rsidRPr="00FE06EB" w:rsidRDefault="00154A2F" w:rsidP="00154A2F">
            <w:pPr>
              <w:bidi w:val="0"/>
              <w:jc w:val="right"/>
              <w:rPr>
                <w:rFonts w:ascii="Arial" w:hAnsi="Arial"/>
                <w:b/>
                <w:bCs/>
                <w:noProof w:val="0"/>
                <w:sz w:val="26"/>
                <w:szCs w:val="26"/>
                <w:rtl/>
              </w:rPr>
            </w:pPr>
            <w:r w:rsidRPr="00FE06EB">
              <w:rPr>
                <w:rFonts w:ascii="Arial" w:hAnsi="Arial" w:hint="cs"/>
                <w:b/>
                <w:bCs/>
                <w:noProof w:val="0"/>
                <w:sz w:val="26"/>
                <w:szCs w:val="26"/>
                <w:rtl/>
              </w:rPr>
              <w:t>המאשימה</w:t>
            </w:r>
          </w:p>
        </w:tc>
        <w:tc>
          <w:tcPr>
            <w:tcW w:w="5571" w:type="dxa"/>
            <w:shd w:val="clear" w:color="auto" w:fill="auto"/>
          </w:tcPr>
          <w:p w14:paraId="73BD6D1F" w14:textId="77777777" w:rsidR="00154A2F" w:rsidRPr="00FE06EB" w:rsidRDefault="00154A2F" w:rsidP="00724269">
            <w:pPr>
              <w:rPr>
                <w:rFonts w:ascii="Arial" w:hAnsi="Arial"/>
                <w:b/>
                <w:bCs/>
                <w:noProof w:val="0"/>
                <w:sz w:val="26"/>
                <w:szCs w:val="26"/>
                <w:rtl/>
              </w:rPr>
            </w:pPr>
          </w:p>
          <w:p w14:paraId="45103459" w14:textId="77777777" w:rsidR="00154A2F" w:rsidRPr="00FE06EB" w:rsidRDefault="00154A2F" w:rsidP="00724269">
            <w:pPr>
              <w:rPr>
                <w:b/>
                <w:bCs/>
                <w:noProof w:val="0"/>
                <w:sz w:val="26"/>
                <w:szCs w:val="26"/>
              </w:rPr>
            </w:pPr>
            <w:r w:rsidRPr="00FE06EB">
              <w:rPr>
                <w:rFonts w:ascii="Arial" w:hAnsi="Arial"/>
                <w:b/>
                <w:bCs/>
                <w:noProof w:val="0"/>
                <w:sz w:val="26"/>
                <w:szCs w:val="26"/>
                <w:rtl/>
              </w:rPr>
              <w:t xml:space="preserve">מדינת ישראל – תביעות </w:t>
            </w:r>
            <w:r w:rsidRPr="00FE06EB">
              <w:rPr>
                <w:rFonts w:ascii="Arial" w:hAnsi="Arial" w:hint="cs"/>
                <w:b/>
                <w:bCs/>
                <w:noProof w:val="0"/>
                <w:sz w:val="26"/>
                <w:szCs w:val="26"/>
                <w:rtl/>
              </w:rPr>
              <w:t>נגב</w:t>
            </w:r>
            <w:r w:rsidRPr="00FE06EB">
              <w:rPr>
                <w:rFonts w:ascii="Arial" w:hAnsi="Arial"/>
                <w:b/>
                <w:bCs/>
                <w:noProof w:val="0"/>
                <w:sz w:val="26"/>
                <w:szCs w:val="26"/>
                <w:rtl/>
              </w:rPr>
              <w:br/>
            </w:r>
            <w:r w:rsidRPr="00FE06EB">
              <w:rPr>
                <w:rFonts w:hint="cs"/>
                <w:rtl/>
              </w:rPr>
              <w:t>ע"י ב"כ עו"ד עדי יזרעאלי ועו"ד ליטל פרץ</w:t>
            </w:r>
          </w:p>
        </w:tc>
      </w:tr>
      <w:bookmarkEnd w:id="2"/>
      <w:tr w:rsidR="00154A2F" w:rsidRPr="00FE06EB" w14:paraId="3939E4CE" w14:textId="77777777" w:rsidTr="00154A2F">
        <w:trPr>
          <w:jc w:val="center"/>
        </w:trPr>
        <w:tc>
          <w:tcPr>
            <w:tcW w:w="8820" w:type="dxa"/>
            <w:gridSpan w:val="3"/>
            <w:shd w:val="clear" w:color="auto" w:fill="auto"/>
          </w:tcPr>
          <w:p w14:paraId="545A9C11" w14:textId="77777777" w:rsidR="00154A2F" w:rsidRPr="00FE06EB" w:rsidRDefault="00154A2F" w:rsidP="00724269">
            <w:pPr>
              <w:rPr>
                <w:rFonts w:ascii="Arial" w:hAnsi="Arial"/>
                <w:b/>
                <w:bCs/>
                <w:noProof w:val="0"/>
                <w:sz w:val="26"/>
                <w:szCs w:val="26"/>
                <w:rtl/>
              </w:rPr>
            </w:pPr>
          </w:p>
          <w:p w14:paraId="3322208D" w14:textId="77777777" w:rsidR="00154A2F" w:rsidRPr="00FE06EB" w:rsidRDefault="00154A2F" w:rsidP="00154A2F">
            <w:pPr>
              <w:jc w:val="center"/>
              <w:rPr>
                <w:rFonts w:ascii="Arial" w:hAnsi="Arial"/>
                <w:b/>
                <w:bCs/>
                <w:noProof w:val="0"/>
                <w:sz w:val="26"/>
                <w:szCs w:val="26"/>
                <w:rtl/>
              </w:rPr>
            </w:pPr>
            <w:r w:rsidRPr="00FE06EB">
              <w:rPr>
                <w:rFonts w:ascii="Arial" w:hAnsi="Arial"/>
                <w:b/>
                <w:bCs/>
                <w:noProof w:val="0"/>
                <w:sz w:val="26"/>
                <w:szCs w:val="26"/>
                <w:rtl/>
              </w:rPr>
              <w:t>נגד</w:t>
            </w:r>
          </w:p>
          <w:p w14:paraId="3F479C09" w14:textId="77777777" w:rsidR="00154A2F" w:rsidRPr="00FE06EB" w:rsidRDefault="00154A2F" w:rsidP="00724269">
            <w:pPr>
              <w:rPr>
                <w:rFonts w:ascii="Arial" w:hAnsi="Arial"/>
                <w:b/>
                <w:bCs/>
                <w:noProof w:val="0"/>
                <w:sz w:val="26"/>
                <w:szCs w:val="26"/>
              </w:rPr>
            </w:pPr>
          </w:p>
        </w:tc>
      </w:tr>
      <w:tr w:rsidR="00154A2F" w:rsidRPr="00FE06EB" w14:paraId="057258B6" w14:textId="77777777" w:rsidTr="00154A2F">
        <w:trPr>
          <w:jc w:val="center"/>
        </w:trPr>
        <w:tc>
          <w:tcPr>
            <w:tcW w:w="3249" w:type="dxa"/>
            <w:gridSpan w:val="2"/>
            <w:shd w:val="clear" w:color="auto" w:fill="auto"/>
          </w:tcPr>
          <w:p w14:paraId="7D0B7D03" w14:textId="77777777" w:rsidR="00154A2F" w:rsidRPr="00FE06EB" w:rsidRDefault="00154A2F" w:rsidP="00724269">
            <w:pPr>
              <w:rPr>
                <w:rFonts w:ascii="Arial" w:hAnsi="Arial"/>
                <w:b/>
                <w:bCs/>
                <w:noProof w:val="0"/>
                <w:sz w:val="26"/>
                <w:szCs w:val="26"/>
                <w:rtl/>
              </w:rPr>
            </w:pPr>
          </w:p>
          <w:p w14:paraId="3CC7D58D" w14:textId="77777777" w:rsidR="00154A2F" w:rsidRPr="00FE06EB" w:rsidRDefault="00154A2F" w:rsidP="00724269">
            <w:pPr>
              <w:rPr>
                <w:rFonts w:ascii="Arial" w:hAnsi="Arial"/>
                <w:b/>
                <w:bCs/>
                <w:noProof w:val="0"/>
                <w:sz w:val="26"/>
                <w:szCs w:val="26"/>
              </w:rPr>
            </w:pPr>
            <w:r w:rsidRPr="00FE06EB">
              <w:rPr>
                <w:rFonts w:ascii="Arial" w:hAnsi="Arial" w:hint="cs"/>
                <w:b/>
                <w:bCs/>
                <w:noProof w:val="0"/>
                <w:sz w:val="26"/>
                <w:szCs w:val="26"/>
                <w:rtl/>
              </w:rPr>
              <w:t>הנאשם</w:t>
            </w:r>
          </w:p>
        </w:tc>
        <w:tc>
          <w:tcPr>
            <w:tcW w:w="5571" w:type="dxa"/>
            <w:shd w:val="clear" w:color="auto" w:fill="auto"/>
          </w:tcPr>
          <w:p w14:paraId="595846A2" w14:textId="77777777" w:rsidR="00154A2F" w:rsidRPr="00FE06EB" w:rsidRDefault="00154A2F" w:rsidP="00724269">
            <w:pPr>
              <w:rPr>
                <w:rFonts w:ascii="Arial" w:hAnsi="Arial"/>
                <w:b/>
                <w:bCs/>
                <w:noProof w:val="0"/>
                <w:sz w:val="26"/>
                <w:szCs w:val="26"/>
                <w:rtl/>
              </w:rPr>
            </w:pPr>
          </w:p>
          <w:p w14:paraId="2A9A8879" w14:textId="77777777" w:rsidR="00154A2F" w:rsidRPr="00FE06EB" w:rsidRDefault="00154A2F" w:rsidP="00724269">
            <w:pPr>
              <w:rPr>
                <w:b/>
                <w:bCs/>
                <w:noProof w:val="0"/>
                <w:sz w:val="26"/>
                <w:szCs w:val="26"/>
                <w:rtl/>
              </w:rPr>
            </w:pPr>
            <w:r w:rsidRPr="00FE06EB">
              <w:rPr>
                <w:rFonts w:ascii="Arial" w:hAnsi="Arial"/>
                <w:b/>
                <w:bCs/>
                <w:noProof w:val="0"/>
                <w:sz w:val="26"/>
                <w:szCs w:val="26"/>
                <w:rtl/>
              </w:rPr>
              <w:t>מוחמד</w:t>
            </w:r>
            <w:r w:rsidRPr="00FE06EB">
              <w:rPr>
                <w:rFonts w:ascii="Arial" w:hAnsi="Arial" w:hint="cs"/>
                <w:b/>
                <w:bCs/>
                <w:noProof w:val="0"/>
                <w:sz w:val="26"/>
                <w:szCs w:val="26"/>
                <w:rtl/>
              </w:rPr>
              <w:t xml:space="preserve"> בן עזיז</w:t>
            </w:r>
            <w:r w:rsidRPr="00FE06EB">
              <w:rPr>
                <w:rFonts w:ascii="Arial" w:hAnsi="Arial"/>
                <w:b/>
                <w:bCs/>
                <w:noProof w:val="0"/>
                <w:sz w:val="26"/>
                <w:szCs w:val="26"/>
                <w:rtl/>
              </w:rPr>
              <w:t xml:space="preserve"> אל עלאוין</w:t>
            </w:r>
            <w:r w:rsidRPr="00FE06EB">
              <w:rPr>
                <w:rFonts w:ascii="Arial" w:hAnsi="Arial"/>
                <w:b/>
                <w:bCs/>
                <w:noProof w:val="0"/>
                <w:sz w:val="26"/>
                <w:szCs w:val="26"/>
                <w:rtl/>
              </w:rPr>
              <w:br/>
            </w:r>
            <w:r w:rsidRPr="00FE06EB">
              <w:rPr>
                <w:rFonts w:hint="cs"/>
                <w:rtl/>
              </w:rPr>
              <w:t>ע"י ב"כ עו"ד נאצר אלעטאונה</w:t>
            </w:r>
          </w:p>
        </w:tc>
      </w:tr>
    </w:tbl>
    <w:p w14:paraId="0EC1EDED" w14:textId="77777777" w:rsidR="00485E84" w:rsidRPr="00485E84" w:rsidRDefault="00485E84" w:rsidP="00485E84">
      <w:pPr>
        <w:suppressLineNumbers/>
        <w:spacing w:before="120" w:after="120" w:line="240" w:lineRule="exact"/>
        <w:ind w:left="283" w:hanging="283"/>
        <w:jc w:val="both"/>
        <w:rPr>
          <w:rFonts w:ascii="FrankRuehl" w:hAnsi="FrankRuehl" w:cs="FrankRuehl"/>
          <w:rtl/>
        </w:rPr>
      </w:pPr>
    </w:p>
    <w:p w14:paraId="40D14C3A" w14:textId="77777777" w:rsidR="002B7469" w:rsidRPr="002B7469" w:rsidRDefault="002B7469" w:rsidP="002B7469">
      <w:pPr>
        <w:suppressLineNumbers/>
        <w:spacing w:before="120" w:after="120" w:line="240" w:lineRule="exact"/>
        <w:ind w:left="283" w:hanging="283"/>
        <w:jc w:val="both"/>
        <w:rPr>
          <w:rFonts w:ascii="FrankRuehl" w:hAnsi="FrankRuehl" w:cs="FrankRuehl"/>
          <w:rtl/>
        </w:rPr>
      </w:pPr>
    </w:p>
    <w:p w14:paraId="38663093" w14:textId="77777777" w:rsidR="00E26FD3" w:rsidRDefault="00E26FD3" w:rsidP="00E26FD3">
      <w:pPr>
        <w:suppressLineNumbers/>
        <w:rPr>
          <w:rtl/>
        </w:rPr>
      </w:pPr>
      <w:bookmarkStart w:id="3" w:name="LawTable"/>
      <w:bookmarkEnd w:id="3"/>
    </w:p>
    <w:p w14:paraId="436259A2" w14:textId="77777777" w:rsidR="00E26FD3" w:rsidRPr="00E26FD3" w:rsidRDefault="00E26FD3" w:rsidP="00E26FD3">
      <w:pPr>
        <w:suppressLineNumbers/>
        <w:spacing w:before="120" w:after="120" w:line="240" w:lineRule="exact"/>
        <w:ind w:left="283" w:hanging="283"/>
        <w:jc w:val="both"/>
        <w:rPr>
          <w:rFonts w:ascii="FrankRuehl" w:hAnsi="FrankRuehl" w:cs="FrankRuehl"/>
          <w:rtl/>
        </w:rPr>
      </w:pPr>
    </w:p>
    <w:p w14:paraId="2F157AB6" w14:textId="77777777" w:rsidR="00E26FD3" w:rsidRPr="00E26FD3" w:rsidRDefault="00E26FD3" w:rsidP="00E26FD3">
      <w:pPr>
        <w:suppressLineNumbers/>
        <w:spacing w:before="120" w:after="120" w:line="240" w:lineRule="exact"/>
        <w:ind w:left="283" w:hanging="283"/>
        <w:jc w:val="both"/>
        <w:rPr>
          <w:rFonts w:ascii="FrankRuehl" w:hAnsi="FrankRuehl" w:cs="FrankRuehl"/>
          <w:rtl/>
        </w:rPr>
      </w:pPr>
    </w:p>
    <w:p w14:paraId="6611704E" w14:textId="77777777" w:rsidR="00E26FD3" w:rsidRPr="00E26FD3" w:rsidRDefault="00E26FD3" w:rsidP="00E26FD3">
      <w:pPr>
        <w:suppressLineNumbers/>
        <w:spacing w:before="120" w:after="120" w:line="240" w:lineRule="exact"/>
        <w:ind w:left="283" w:hanging="283"/>
        <w:jc w:val="both"/>
        <w:rPr>
          <w:rFonts w:ascii="FrankRuehl" w:hAnsi="FrankRuehl" w:cs="FrankRuehl"/>
          <w:rtl/>
        </w:rPr>
      </w:pPr>
      <w:r w:rsidRPr="00E26FD3">
        <w:rPr>
          <w:rFonts w:ascii="FrankRuehl" w:hAnsi="FrankRuehl" w:cs="FrankRuehl"/>
          <w:rtl/>
        </w:rPr>
        <w:t xml:space="preserve">חקיקה שאוזכרה: </w:t>
      </w:r>
    </w:p>
    <w:p w14:paraId="460E5885" w14:textId="77777777" w:rsidR="00E26FD3" w:rsidRPr="00E26FD3" w:rsidRDefault="00E26FD3" w:rsidP="00E26FD3">
      <w:pPr>
        <w:suppressLineNumbers/>
        <w:spacing w:before="120" w:after="120" w:line="240" w:lineRule="exact"/>
        <w:ind w:left="283" w:hanging="283"/>
        <w:jc w:val="both"/>
        <w:rPr>
          <w:rFonts w:ascii="FrankRuehl" w:hAnsi="FrankRuehl" w:cs="FrankRuehl"/>
          <w:rtl/>
        </w:rPr>
      </w:pPr>
      <w:hyperlink r:id="rId8" w:history="1">
        <w:r w:rsidRPr="00E26FD3">
          <w:rPr>
            <w:rFonts w:ascii="FrankRuehl" w:hAnsi="FrankRuehl" w:cs="FrankRuehl"/>
            <w:color w:val="0000FF"/>
            <w:rtl/>
          </w:rPr>
          <w:t>פקודת הסמים המסוכנים [נוסח חדש], תשל"ג-1973</w:t>
        </w:r>
      </w:hyperlink>
      <w:r w:rsidRPr="00E26FD3">
        <w:rPr>
          <w:rFonts w:ascii="FrankRuehl" w:hAnsi="FrankRuehl" w:cs="FrankRuehl"/>
          <w:rtl/>
        </w:rPr>
        <w:t xml:space="preserve">: סע'  </w:t>
      </w:r>
      <w:hyperlink r:id="rId9" w:history="1">
        <w:r w:rsidRPr="00E26FD3">
          <w:rPr>
            <w:rFonts w:ascii="FrankRuehl" w:hAnsi="FrankRuehl" w:cs="FrankRuehl"/>
            <w:color w:val="0000FF"/>
            <w:rtl/>
          </w:rPr>
          <w:t>13</w:t>
        </w:r>
      </w:hyperlink>
      <w:r w:rsidRPr="00E26FD3">
        <w:rPr>
          <w:rFonts w:ascii="FrankRuehl" w:hAnsi="FrankRuehl" w:cs="FrankRuehl"/>
          <w:rtl/>
        </w:rPr>
        <w:t xml:space="preserve">, </w:t>
      </w:r>
      <w:hyperlink r:id="rId10" w:history="1">
        <w:r w:rsidRPr="00E26FD3">
          <w:rPr>
            <w:rFonts w:ascii="FrankRuehl" w:hAnsi="FrankRuehl" w:cs="FrankRuehl"/>
            <w:color w:val="0000FF"/>
            <w:rtl/>
          </w:rPr>
          <w:t>19א</w:t>
        </w:r>
      </w:hyperlink>
    </w:p>
    <w:p w14:paraId="2F66CDA5" w14:textId="77777777" w:rsidR="00E26FD3" w:rsidRPr="00E26FD3" w:rsidRDefault="00E26FD3" w:rsidP="00E26FD3">
      <w:pPr>
        <w:suppressLineNumbers/>
        <w:spacing w:before="120" w:after="120" w:line="240" w:lineRule="exact"/>
        <w:ind w:left="283" w:hanging="283"/>
        <w:jc w:val="both"/>
        <w:rPr>
          <w:rFonts w:ascii="FrankRuehl" w:hAnsi="FrankRuehl" w:cs="FrankRuehl"/>
          <w:rtl/>
        </w:rPr>
      </w:pPr>
      <w:hyperlink r:id="rId11" w:history="1">
        <w:r w:rsidRPr="00E26FD3">
          <w:rPr>
            <w:rFonts w:ascii="FrankRuehl" w:hAnsi="FrankRuehl" w:cs="FrankRuehl"/>
            <w:color w:val="0000FF"/>
            <w:rtl/>
          </w:rPr>
          <w:t>חוק העונשין, תשל"ז-1977</w:t>
        </w:r>
      </w:hyperlink>
      <w:r w:rsidRPr="00E26FD3">
        <w:rPr>
          <w:rFonts w:ascii="FrankRuehl" w:hAnsi="FrankRuehl" w:cs="FrankRuehl"/>
          <w:rtl/>
        </w:rPr>
        <w:t xml:space="preserve">: סע'  </w:t>
      </w:r>
      <w:hyperlink r:id="rId12" w:history="1">
        <w:r w:rsidRPr="00E26FD3">
          <w:rPr>
            <w:rFonts w:ascii="FrankRuehl" w:hAnsi="FrankRuehl" w:cs="FrankRuehl"/>
            <w:color w:val="0000FF"/>
            <w:rtl/>
          </w:rPr>
          <w:t>31</w:t>
        </w:r>
      </w:hyperlink>
      <w:r w:rsidRPr="00E26FD3">
        <w:rPr>
          <w:rFonts w:ascii="FrankRuehl" w:hAnsi="FrankRuehl" w:cs="FrankRuehl"/>
          <w:rtl/>
        </w:rPr>
        <w:t xml:space="preserve">, </w:t>
      </w:r>
      <w:hyperlink r:id="rId13" w:history="1">
        <w:r w:rsidRPr="00E26FD3">
          <w:rPr>
            <w:rFonts w:ascii="FrankRuehl" w:hAnsi="FrankRuehl" w:cs="FrankRuehl"/>
            <w:color w:val="0000FF"/>
            <w:rtl/>
          </w:rPr>
          <w:t>192</w:t>
        </w:r>
      </w:hyperlink>
      <w:r w:rsidRPr="00E26FD3">
        <w:rPr>
          <w:rFonts w:ascii="FrankRuehl" w:hAnsi="FrankRuehl" w:cs="FrankRuehl"/>
          <w:rtl/>
        </w:rPr>
        <w:t xml:space="preserve">, </w:t>
      </w:r>
      <w:hyperlink r:id="rId14" w:history="1">
        <w:r w:rsidRPr="00E26FD3">
          <w:rPr>
            <w:rFonts w:ascii="FrankRuehl" w:hAnsi="FrankRuehl" w:cs="FrankRuehl"/>
            <w:color w:val="0000FF"/>
            <w:rtl/>
          </w:rPr>
          <w:t>274</w:t>
        </w:r>
      </w:hyperlink>
      <w:r w:rsidRPr="00E26FD3">
        <w:rPr>
          <w:rFonts w:ascii="FrankRuehl" w:hAnsi="FrankRuehl" w:cs="FrankRuehl"/>
          <w:rtl/>
        </w:rPr>
        <w:t xml:space="preserve">, </w:t>
      </w:r>
      <w:hyperlink r:id="rId15" w:history="1">
        <w:r w:rsidRPr="00E26FD3">
          <w:rPr>
            <w:rFonts w:ascii="FrankRuehl" w:hAnsi="FrankRuehl" w:cs="FrankRuehl"/>
            <w:color w:val="0000FF"/>
            <w:rtl/>
          </w:rPr>
          <w:t>288</w:t>
        </w:r>
      </w:hyperlink>
      <w:r w:rsidRPr="00E26FD3">
        <w:rPr>
          <w:rFonts w:ascii="FrankRuehl" w:hAnsi="FrankRuehl" w:cs="FrankRuehl"/>
          <w:rtl/>
        </w:rPr>
        <w:t xml:space="preserve">, </w:t>
      </w:r>
      <w:hyperlink r:id="rId16" w:history="1">
        <w:r w:rsidRPr="00E26FD3">
          <w:rPr>
            <w:rFonts w:ascii="FrankRuehl" w:hAnsi="FrankRuehl" w:cs="FrankRuehl"/>
            <w:color w:val="0000FF"/>
            <w:rtl/>
          </w:rPr>
          <w:t>288א</w:t>
        </w:r>
      </w:hyperlink>
      <w:r w:rsidRPr="00E26FD3">
        <w:rPr>
          <w:rFonts w:ascii="FrankRuehl" w:hAnsi="FrankRuehl" w:cs="FrankRuehl"/>
          <w:rtl/>
        </w:rPr>
        <w:t xml:space="preserve">, </w:t>
      </w:r>
      <w:hyperlink r:id="rId17" w:history="1">
        <w:r w:rsidRPr="00E26FD3">
          <w:rPr>
            <w:rFonts w:ascii="FrankRuehl" w:hAnsi="FrankRuehl" w:cs="FrankRuehl"/>
            <w:color w:val="0000FF"/>
            <w:rtl/>
          </w:rPr>
          <w:t>332</w:t>
        </w:r>
      </w:hyperlink>
      <w:r w:rsidRPr="00E26FD3">
        <w:rPr>
          <w:rFonts w:ascii="FrankRuehl" w:hAnsi="FrankRuehl" w:cs="FrankRuehl"/>
          <w:rtl/>
        </w:rPr>
        <w:t xml:space="preserve">, </w:t>
      </w:r>
      <w:hyperlink r:id="rId18" w:history="1">
        <w:r w:rsidRPr="00E26FD3">
          <w:rPr>
            <w:rFonts w:ascii="FrankRuehl" w:hAnsi="FrankRuehl" w:cs="FrankRuehl"/>
            <w:color w:val="0000FF"/>
            <w:rtl/>
          </w:rPr>
          <w:t>338(א)(1)</w:t>
        </w:r>
      </w:hyperlink>
      <w:r w:rsidRPr="00E26FD3">
        <w:rPr>
          <w:rFonts w:ascii="FrankRuehl" w:hAnsi="FrankRuehl" w:cs="FrankRuehl"/>
          <w:rtl/>
        </w:rPr>
        <w:t xml:space="preserve">, </w:t>
      </w:r>
      <w:hyperlink r:id="rId19" w:history="1">
        <w:r w:rsidRPr="00E26FD3">
          <w:rPr>
            <w:rFonts w:ascii="FrankRuehl" w:hAnsi="FrankRuehl" w:cs="FrankRuehl"/>
            <w:color w:val="0000FF"/>
            <w:rtl/>
          </w:rPr>
          <w:t>382א</w:t>
        </w:r>
      </w:hyperlink>
      <w:r w:rsidRPr="00E26FD3">
        <w:rPr>
          <w:rFonts w:ascii="FrankRuehl" w:hAnsi="FrankRuehl" w:cs="FrankRuehl"/>
          <w:rtl/>
        </w:rPr>
        <w:t xml:space="preserve">, </w:t>
      </w:r>
      <w:hyperlink r:id="rId20" w:history="1">
        <w:r w:rsidRPr="00E26FD3">
          <w:rPr>
            <w:rFonts w:ascii="FrankRuehl" w:hAnsi="FrankRuehl" w:cs="FrankRuehl"/>
            <w:color w:val="0000FF"/>
            <w:rtl/>
          </w:rPr>
          <w:t>פרק ט'  ג'</w:t>
        </w:r>
      </w:hyperlink>
    </w:p>
    <w:p w14:paraId="15EBF8ED" w14:textId="77777777" w:rsidR="00E26FD3" w:rsidRPr="00E26FD3" w:rsidRDefault="00E26FD3" w:rsidP="00E26FD3">
      <w:pPr>
        <w:suppressLineNumbers/>
        <w:rPr>
          <w:rtl/>
        </w:rPr>
      </w:pPr>
      <w:bookmarkStart w:id="4" w:name="LawTable_End"/>
      <w:bookmarkEnd w:id="4"/>
    </w:p>
    <w:p w14:paraId="18B9689A" w14:textId="77777777" w:rsidR="00154A2F" w:rsidRPr="002B7469" w:rsidRDefault="00154A2F" w:rsidP="002B7469">
      <w:pPr>
        <w:suppressLineNumbers/>
      </w:pPr>
    </w:p>
    <w:tbl>
      <w:tblPr>
        <w:bidiVisual/>
        <w:tblW w:w="8820" w:type="dxa"/>
        <w:jc w:val="center"/>
        <w:tblLook w:val="01E0" w:firstRow="1" w:lastRow="1" w:firstColumn="1" w:lastColumn="1" w:noHBand="0" w:noVBand="0"/>
      </w:tblPr>
      <w:tblGrid>
        <w:gridCol w:w="8820"/>
      </w:tblGrid>
      <w:tr w:rsidR="00154A2F" w14:paraId="5FB04532" w14:textId="77777777" w:rsidTr="00154A2F">
        <w:trPr>
          <w:jc w:val="center"/>
        </w:trPr>
        <w:tc>
          <w:tcPr>
            <w:tcW w:w="8820" w:type="dxa"/>
            <w:shd w:val="clear" w:color="auto" w:fill="auto"/>
          </w:tcPr>
          <w:p w14:paraId="1BEEA0E2" w14:textId="77777777" w:rsidR="00FE06EB" w:rsidRPr="00FE06EB" w:rsidRDefault="00FE06EB" w:rsidP="00FE06EB">
            <w:pPr>
              <w:bidi w:val="0"/>
              <w:jc w:val="center"/>
              <w:rPr>
                <w:rFonts w:ascii="Arial" w:hAnsi="Arial"/>
                <w:b/>
                <w:bCs/>
                <w:noProof w:val="0"/>
                <w:sz w:val="28"/>
                <w:szCs w:val="28"/>
                <w:u w:val="single"/>
              </w:rPr>
            </w:pPr>
            <w:bookmarkStart w:id="5" w:name="PsakDin" w:colFirst="0" w:colLast="0"/>
            <w:bookmarkEnd w:id="0"/>
            <w:bookmarkEnd w:id="1"/>
            <w:r w:rsidRPr="00FE06EB">
              <w:rPr>
                <w:rFonts w:ascii="Arial" w:hAnsi="Arial"/>
                <w:b/>
                <w:bCs/>
                <w:noProof w:val="0"/>
                <w:sz w:val="28"/>
                <w:szCs w:val="28"/>
                <w:u w:val="single"/>
                <w:rtl/>
              </w:rPr>
              <w:t>גזר דין</w:t>
            </w:r>
          </w:p>
          <w:p w14:paraId="2C9EB5C6" w14:textId="77777777" w:rsidR="00154A2F" w:rsidRPr="00FE06EB" w:rsidRDefault="00154A2F" w:rsidP="00FE06EB">
            <w:pPr>
              <w:bidi w:val="0"/>
              <w:jc w:val="center"/>
              <w:rPr>
                <w:rFonts w:ascii="Arial" w:hAnsi="Arial"/>
                <w:b/>
                <w:bCs/>
                <w:noProof w:val="0"/>
                <w:sz w:val="28"/>
                <w:szCs w:val="28"/>
                <w:u w:val="single"/>
              </w:rPr>
            </w:pPr>
          </w:p>
        </w:tc>
      </w:tr>
      <w:bookmarkEnd w:id="5"/>
    </w:tbl>
    <w:p w14:paraId="085B67F5" w14:textId="77777777" w:rsidR="00154A2F" w:rsidRDefault="00154A2F" w:rsidP="00154A2F">
      <w:pPr>
        <w:spacing w:line="360" w:lineRule="auto"/>
        <w:jc w:val="both"/>
        <w:rPr>
          <w:rFonts w:ascii="Arial" w:hAnsi="Arial"/>
          <w:noProof w:val="0"/>
          <w:rtl/>
        </w:rPr>
      </w:pPr>
    </w:p>
    <w:p w14:paraId="35AFDED9" w14:textId="77777777" w:rsidR="00154A2F" w:rsidRDefault="00154A2F" w:rsidP="00154A2F">
      <w:pPr>
        <w:spacing w:line="360" w:lineRule="auto"/>
        <w:jc w:val="both"/>
        <w:rPr>
          <w:rFonts w:ascii="Arial" w:hAnsi="Arial"/>
          <w:noProof w:val="0"/>
          <w:rtl/>
        </w:rPr>
      </w:pPr>
    </w:p>
    <w:p w14:paraId="3704F131" w14:textId="77777777" w:rsidR="00154A2F" w:rsidRDefault="00154A2F" w:rsidP="00154A2F">
      <w:pPr>
        <w:spacing w:line="360" w:lineRule="auto"/>
        <w:jc w:val="both"/>
        <w:rPr>
          <w:rFonts w:ascii="Arial" w:hAnsi="Arial"/>
          <w:noProof w:val="0"/>
          <w:rtl/>
        </w:rPr>
      </w:pPr>
      <w:r>
        <w:rPr>
          <w:rFonts w:ascii="Arial" w:hAnsi="Arial" w:hint="cs"/>
          <w:b/>
          <w:bCs/>
          <w:noProof w:val="0"/>
          <w:rtl/>
        </w:rPr>
        <w:t>כתב האישום והסדר הטיעון</w:t>
      </w:r>
    </w:p>
    <w:p w14:paraId="53A5ADC8" w14:textId="77777777" w:rsidR="00154A2F" w:rsidRDefault="00154A2F" w:rsidP="00154A2F">
      <w:pPr>
        <w:spacing w:line="360" w:lineRule="auto"/>
        <w:jc w:val="both"/>
        <w:rPr>
          <w:rFonts w:ascii="Arial" w:hAnsi="Arial"/>
          <w:noProof w:val="0"/>
          <w:rtl/>
        </w:rPr>
      </w:pPr>
    </w:p>
    <w:p w14:paraId="1608A85A" w14:textId="77777777" w:rsidR="00154A2F" w:rsidRDefault="00154A2F" w:rsidP="00154A2F">
      <w:pPr>
        <w:spacing w:line="360" w:lineRule="auto"/>
        <w:jc w:val="both"/>
        <w:rPr>
          <w:rFonts w:ascii="Arial" w:hAnsi="Arial"/>
          <w:noProof w:val="0"/>
          <w:rtl/>
        </w:rPr>
      </w:pPr>
      <w:bookmarkStart w:id="6" w:name="ABSTRACT_START"/>
      <w:bookmarkEnd w:id="6"/>
      <w:r>
        <w:rPr>
          <w:rFonts w:ascii="Arial" w:hAnsi="Arial" w:hint="cs"/>
          <w:noProof w:val="0"/>
          <w:rtl/>
        </w:rPr>
        <w:t>הנאשם שלפני נותן את הדין בגין העבירות כדלקמן:</w:t>
      </w:r>
    </w:p>
    <w:p w14:paraId="652F3E3D" w14:textId="77777777" w:rsidR="00154A2F" w:rsidRDefault="00154A2F" w:rsidP="00154A2F">
      <w:pPr>
        <w:spacing w:line="360" w:lineRule="auto"/>
        <w:jc w:val="both"/>
        <w:rPr>
          <w:rFonts w:ascii="Arial" w:hAnsi="Arial"/>
          <w:noProof w:val="0"/>
          <w:rtl/>
        </w:rPr>
      </w:pPr>
    </w:p>
    <w:p w14:paraId="6073972E" w14:textId="77777777" w:rsidR="00154A2F" w:rsidRDefault="00154A2F" w:rsidP="00154A2F">
      <w:pPr>
        <w:pStyle w:val="a9"/>
        <w:numPr>
          <w:ilvl w:val="0"/>
          <w:numId w:val="1"/>
        </w:numPr>
        <w:spacing w:line="360" w:lineRule="auto"/>
        <w:jc w:val="both"/>
        <w:rPr>
          <w:rFonts w:ascii="Arial" w:hAnsi="Arial"/>
          <w:noProof w:val="0"/>
        </w:rPr>
      </w:pPr>
      <w:r>
        <w:rPr>
          <w:rtl/>
        </w:rPr>
        <w:lastRenderedPageBreak/>
        <w:t>סיוע לסחר בס</w:t>
      </w:r>
      <w:r>
        <w:rPr>
          <w:rFonts w:hint="cs"/>
          <w:rtl/>
        </w:rPr>
        <w:t xml:space="preserve">מים מסוכנים, בניגוד </w:t>
      </w:r>
      <w:hyperlink r:id="rId21" w:history="1">
        <w:r w:rsidR="00485E84" w:rsidRPr="00485E84">
          <w:rPr>
            <w:rStyle w:val="Hyperlink"/>
            <w:rtl/>
          </w:rPr>
          <w:t>לסעיף  13</w:t>
        </w:r>
      </w:hyperlink>
      <w:r>
        <w:rPr>
          <w:rtl/>
        </w:rPr>
        <w:t xml:space="preserve"> ביחד </w:t>
      </w:r>
      <w:hyperlink r:id="rId22" w:history="1">
        <w:r w:rsidR="00485E84" w:rsidRPr="00485E84">
          <w:rPr>
            <w:rStyle w:val="Hyperlink"/>
            <w:rtl/>
          </w:rPr>
          <w:t>וסעיף 19א</w:t>
        </w:r>
      </w:hyperlink>
      <w:r>
        <w:rPr>
          <w:rtl/>
        </w:rPr>
        <w:t xml:space="preserve"> ב</w:t>
      </w:r>
      <w:hyperlink r:id="rId23" w:history="1">
        <w:r w:rsidR="00FE06EB" w:rsidRPr="00FE06EB">
          <w:rPr>
            <w:color w:val="0000FF"/>
            <w:u w:val="single"/>
            <w:rtl/>
          </w:rPr>
          <w:t>פקודת סמים המסוכנים</w:t>
        </w:r>
      </w:hyperlink>
      <w:r>
        <w:rPr>
          <w:rtl/>
        </w:rPr>
        <w:t xml:space="preserve"> (נוסח חדש) תשל"ג – 1973 </w:t>
      </w:r>
      <w:r>
        <w:rPr>
          <w:rFonts w:hint="cs"/>
          <w:rtl/>
        </w:rPr>
        <w:t>(להלן: "הפקודה"), בצירוף</w:t>
      </w:r>
      <w:r>
        <w:rPr>
          <w:rtl/>
        </w:rPr>
        <w:t xml:space="preserve"> </w:t>
      </w:r>
      <w:hyperlink r:id="rId24" w:history="1">
        <w:r w:rsidR="00485E84" w:rsidRPr="00485E84">
          <w:rPr>
            <w:rStyle w:val="Hyperlink"/>
            <w:rtl/>
          </w:rPr>
          <w:t>סעיף 31</w:t>
        </w:r>
      </w:hyperlink>
      <w:r>
        <w:rPr>
          <w:rFonts w:hint="cs"/>
          <w:rtl/>
        </w:rPr>
        <w:t xml:space="preserve"> ל</w:t>
      </w:r>
      <w:hyperlink r:id="rId25" w:history="1">
        <w:r w:rsidR="00FE06EB" w:rsidRPr="00FE06EB">
          <w:rPr>
            <w:color w:val="0000FF"/>
            <w:u w:val="single"/>
            <w:rtl/>
          </w:rPr>
          <w:t>חוק העונשין</w:t>
        </w:r>
      </w:hyperlink>
      <w:r>
        <w:rPr>
          <w:rFonts w:hint="cs"/>
          <w:rtl/>
        </w:rPr>
        <w:t xml:space="preserve">, תשל"ז </w:t>
      </w:r>
      <w:r>
        <w:rPr>
          <w:rtl/>
        </w:rPr>
        <w:t>–</w:t>
      </w:r>
      <w:r>
        <w:rPr>
          <w:rFonts w:hint="cs"/>
          <w:rtl/>
        </w:rPr>
        <w:t xml:space="preserve"> 1977 (להלן: "החוק");</w:t>
      </w:r>
    </w:p>
    <w:p w14:paraId="4D7BA490" w14:textId="77777777" w:rsidR="00154A2F" w:rsidRDefault="00154A2F" w:rsidP="00154A2F">
      <w:pPr>
        <w:pStyle w:val="a9"/>
        <w:numPr>
          <w:ilvl w:val="0"/>
          <w:numId w:val="1"/>
        </w:numPr>
        <w:spacing w:line="360" w:lineRule="auto"/>
        <w:jc w:val="both"/>
        <w:rPr>
          <w:rFonts w:ascii="Arial" w:hAnsi="Arial"/>
          <w:noProof w:val="0"/>
        </w:rPr>
      </w:pPr>
      <w:r>
        <w:rPr>
          <w:rtl/>
        </w:rPr>
        <w:t>נהיגה פוחזת ברכב</w:t>
      </w:r>
      <w:r>
        <w:rPr>
          <w:rFonts w:ascii="Arial" w:hAnsi="Arial" w:hint="cs"/>
          <w:noProof w:val="0"/>
          <w:rtl/>
        </w:rPr>
        <w:t xml:space="preserve">, בניגוד </w:t>
      </w:r>
      <w:hyperlink r:id="rId26" w:history="1">
        <w:r w:rsidR="00485E84" w:rsidRPr="00485E84">
          <w:rPr>
            <w:rStyle w:val="Hyperlink"/>
            <w:rtl/>
          </w:rPr>
          <w:t>לסעיף 338(א)(1)</w:t>
        </w:r>
      </w:hyperlink>
      <w:r>
        <w:rPr>
          <w:rFonts w:ascii="Arial" w:hAnsi="Arial" w:hint="cs"/>
          <w:noProof w:val="0"/>
          <w:rtl/>
        </w:rPr>
        <w:t xml:space="preserve"> לחוק;</w:t>
      </w:r>
    </w:p>
    <w:p w14:paraId="1B6514E3" w14:textId="77777777" w:rsidR="00154A2F" w:rsidRDefault="00154A2F" w:rsidP="00154A2F">
      <w:pPr>
        <w:pStyle w:val="a9"/>
        <w:numPr>
          <w:ilvl w:val="0"/>
          <w:numId w:val="1"/>
        </w:numPr>
        <w:spacing w:line="360" w:lineRule="auto"/>
        <w:jc w:val="both"/>
        <w:rPr>
          <w:rFonts w:ascii="Arial" w:hAnsi="Arial"/>
          <w:noProof w:val="0"/>
        </w:rPr>
      </w:pPr>
      <w:r>
        <w:rPr>
          <w:rtl/>
        </w:rPr>
        <w:t>תקיפת שוטר</w:t>
      </w:r>
      <w:r>
        <w:rPr>
          <w:rFonts w:ascii="Arial" w:hAnsi="Arial" w:hint="cs"/>
          <w:noProof w:val="0"/>
          <w:rtl/>
        </w:rPr>
        <w:t xml:space="preserve">, בניגוד </w:t>
      </w:r>
      <w:hyperlink r:id="rId27" w:history="1">
        <w:r w:rsidR="00485E84" w:rsidRPr="00485E84">
          <w:rPr>
            <w:rStyle w:val="Hyperlink"/>
            <w:rFonts w:ascii="Arial" w:hAnsi="Arial" w:hint="eastAsia"/>
            <w:noProof w:val="0"/>
            <w:rtl/>
          </w:rPr>
          <w:t>לסעיף</w:t>
        </w:r>
        <w:r w:rsidR="00485E84" w:rsidRPr="00485E84">
          <w:rPr>
            <w:rStyle w:val="Hyperlink"/>
            <w:rFonts w:ascii="Arial" w:hAnsi="Arial"/>
            <w:noProof w:val="0"/>
            <w:rtl/>
          </w:rPr>
          <w:t xml:space="preserve"> 274</w:t>
        </w:r>
      </w:hyperlink>
      <w:r>
        <w:rPr>
          <w:rFonts w:ascii="Arial" w:hAnsi="Arial" w:hint="cs"/>
          <w:noProof w:val="0"/>
          <w:rtl/>
        </w:rPr>
        <w:t xml:space="preserve"> לחוק;</w:t>
      </w:r>
    </w:p>
    <w:p w14:paraId="0FDF0383" w14:textId="77777777" w:rsidR="00154A2F" w:rsidRDefault="00154A2F" w:rsidP="00154A2F">
      <w:pPr>
        <w:pStyle w:val="a9"/>
        <w:numPr>
          <w:ilvl w:val="0"/>
          <w:numId w:val="1"/>
        </w:numPr>
        <w:spacing w:line="360" w:lineRule="auto"/>
        <w:jc w:val="both"/>
        <w:rPr>
          <w:rFonts w:ascii="Arial" w:hAnsi="Arial"/>
          <w:noProof w:val="0"/>
        </w:rPr>
      </w:pPr>
      <w:r>
        <w:rPr>
          <w:rFonts w:ascii="Arial" w:hAnsi="Arial" w:hint="cs"/>
          <w:noProof w:val="0"/>
          <w:rtl/>
        </w:rPr>
        <w:t xml:space="preserve">איומים, בניגוד </w:t>
      </w:r>
      <w:hyperlink r:id="rId28" w:history="1">
        <w:r w:rsidR="00485E84" w:rsidRPr="00485E84">
          <w:rPr>
            <w:rStyle w:val="Hyperlink"/>
            <w:rFonts w:ascii="Arial" w:hAnsi="Arial" w:hint="eastAsia"/>
            <w:noProof w:val="0"/>
            <w:rtl/>
          </w:rPr>
          <w:t>לסעיף</w:t>
        </w:r>
        <w:r w:rsidR="00485E84" w:rsidRPr="00485E84">
          <w:rPr>
            <w:rStyle w:val="Hyperlink"/>
            <w:rFonts w:ascii="Arial" w:hAnsi="Arial"/>
            <w:noProof w:val="0"/>
            <w:rtl/>
          </w:rPr>
          <w:t xml:space="preserve"> 192</w:t>
        </w:r>
      </w:hyperlink>
      <w:r>
        <w:rPr>
          <w:rFonts w:ascii="Arial" w:hAnsi="Arial" w:hint="cs"/>
          <w:noProof w:val="0"/>
          <w:rtl/>
        </w:rPr>
        <w:t xml:space="preserve"> לחוק.</w:t>
      </w:r>
    </w:p>
    <w:p w14:paraId="79967128" w14:textId="77777777" w:rsidR="00154A2F" w:rsidRDefault="00154A2F" w:rsidP="00154A2F">
      <w:pPr>
        <w:spacing w:line="360" w:lineRule="auto"/>
        <w:jc w:val="both"/>
        <w:rPr>
          <w:rFonts w:ascii="Arial" w:hAnsi="Arial"/>
          <w:noProof w:val="0"/>
          <w:rtl/>
        </w:rPr>
      </w:pPr>
      <w:bookmarkStart w:id="7" w:name="ABSTRACT_END"/>
      <w:bookmarkEnd w:id="7"/>
    </w:p>
    <w:p w14:paraId="1B80110E" w14:textId="77777777" w:rsidR="00154A2F" w:rsidRDefault="00154A2F" w:rsidP="00154A2F">
      <w:pPr>
        <w:spacing w:line="360" w:lineRule="auto"/>
        <w:jc w:val="both"/>
        <w:rPr>
          <w:rFonts w:ascii="Arial" w:hAnsi="Arial"/>
          <w:noProof w:val="0"/>
          <w:rtl/>
        </w:rPr>
      </w:pPr>
      <w:r>
        <w:rPr>
          <w:rFonts w:ascii="Arial" w:hAnsi="Arial" w:hint="cs"/>
          <w:noProof w:val="0"/>
          <w:rtl/>
        </w:rPr>
        <w:t>יצוין, כי בתיק זה, הוגשו שני כתבי אישום מתוקנים, הנושאים את הסימון כא/1. הראשון, מיום 17.06.21, תוקן שלא במסגרת הסדר טיעון, והנאשם כפר בעובדות ובעבירות שבכתב אישום זה. השני, מיום 29.06.21, תוקן במסגרת הסדר טיעון, בו הודה הנאשם, ואליו בלבד יתייחס גזר דין זה.</w:t>
      </w:r>
    </w:p>
    <w:p w14:paraId="1B1B13F0" w14:textId="77777777" w:rsidR="00154A2F" w:rsidRDefault="00154A2F" w:rsidP="00154A2F">
      <w:pPr>
        <w:spacing w:line="360" w:lineRule="auto"/>
        <w:jc w:val="both"/>
        <w:rPr>
          <w:rFonts w:ascii="Arial" w:hAnsi="Arial"/>
          <w:noProof w:val="0"/>
          <w:rtl/>
        </w:rPr>
      </w:pPr>
    </w:p>
    <w:p w14:paraId="78D8AD75" w14:textId="77777777" w:rsidR="00154A2F" w:rsidRDefault="00154A2F" w:rsidP="00154A2F">
      <w:pPr>
        <w:spacing w:line="360" w:lineRule="auto"/>
        <w:jc w:val="both"/>
        <w:rPr>
          <w:rFonts w:ascii="Arial" w:hAnsi="Arial"/>
          <w:noProof w:val="0"/>
          <w:rtl/>
        </w:rPr>
      </w:pPr>
      <w:r>
        <w:rPr>
          <w:rFonts w:ascii="Arial" w:hAnsi="Arial" w:hint="cs"/>
          <w:noProof w:val="0"/>
          <w:rtl/>
        </w:rPr>
        <w:t>במועדים הרלוונטיים לכתב האישום המתוקן כא/1, שימש השוטר אלירן בן עזרא (להלן: "הסוכן") כסוכן סמוי במסגרת מלחמה בתופעת הסחר בסמים.</w:t>
      </w:r>
    </w:p>
    <w:p w14:paraId="2B836874" w14:textId="77777777" w:rsidR="00154A2F" w:rsidRDefault="00154A2F" w:rsidP="00154A2F">
      <w:pPr>
        <w:spacing w:line="360" w:lineRule="auto"/>
        <w:jc w:val="both"/>
        <w:rPr>
          <w:rFonts w:ascii="Arial" w:hAnsi="Arial"/>
          <w:noProof w:val="0"/>
          <w:rtl/>
        </w:rPr>
      </w:pPr>
    </w:p>
    <w:p w14:paraId="6B4AE2DC" w14:textId="77777777" w:rsidR="00154A2F" w:rsidRDefault="00154A2F" w:rsidP="00154A2F">
      <w:pPr>
        <w:spacing w:line="360" w:lineRule="auto"/>
        <w:jc w:val="both"/>
        <w:rPr>
          <w:rFonts w:ascii="Arial" w:hAnsi="Arial"/>
          <w:noProof w:val="0"/>
          <w:rtl/>
        </w:rPr>
      </w:pPr>
      <w:r>
        <w:rPr>
          <w:rFonts w:ascii="Arial" w:hAnsi="Arial" w:hint="cs"/>
          <w:noProof w:val="0"/>
          <w:u w:val="single"/>
          <w:rtl/>
        </w:rPr>
        <w:t>אישום ראשון</w:t>
      </w:r>
    </w:p>
    <w:p w14:paraId="32EDFF05" w14:textId="77777777" w:rsidR="00154A2F" w:rsidRDefault="00154A2F" w:rsidP="00154A2F">
      <w:pPr>
        <w:spacing w:line="360" w:lineRule="auto"/>
        <w:jc w:val="both"/>
        <w:rPr>
          <w:rFonts w:ascii="Arial" w:hAnsi="Arial"/>
          <w:noProof w:val="0"/>
          <w:rtl/>
        </w:rPr>
      </w:pPr>
    </w:p>
    <w:p w14:paraId="6F5D2846" w14:textId="77777777" w:rsidR="00154A2F" w:rsidRDefault="00154A2F" w:rsidP="00154A2F">
      <w:pPr>
        <w:spacing w:line="360" w:lineRule="auto"/>
        <w:jc w:val="both"/>
        <w:rPr>
          <w:rFonts w:ascii="Arial" w:hAnsi="Arial"/>
          <w:noProof w:val="0"/>
          <w:rtl/>
        </w:rPr>
      </w:pPr>
      <w:r>
        <w:rPr>
          <w:rFonts w:ascii="Arial" w:hAnsi="Arial" w:hint="cs"/>
          <w:noProof w:val="0"/>
          <w:rtl/>
        </w:rPr>
        <w:t xml:space="preserve">בתאריך 22.01.20, סמוך לשעה 15:00, יצר הסוכן קשר עם אחר, ובמהלך השיחה, קבעו לבצע עסקת סמים של קוקאין בשווי 400 ₪, וקבעו להיפגש ברחוב מבצע יואב בבאר שבע (להלן: "המקום"). </w:t>
      </w:r>
    </w:p>
    <w:p w14:paraId="63DEEDE1" w14:textId="77777777" w:rsidR="00154A2F" w:rsidRDefault="00154A2F" w:rsidP="00154A2F">
      <w:pPr>
        <w:spacing w:line="360" w:lineRule="auto"/>
        <w:jc w:val="both"/>
        <w:rPr>
          <w:rFonts w:ascii="Arial" w:hAnsi="Arial"/>
          <w:noProof w:val="0"/>
          <w:rtl/>
        </w:rPr>
      </w:pPr>
    </w:p>
    <w:p w14:paraId="7A58B2AB" w14:textId="77777777" w:rsidR="00154A2F" w:rsidRDefault="00154A2F" w:rsidP="00154A2F">
      <w:pPr>
        <w:spacing w:line="360" w:lineRule="auto"/>
        <w:jc w:val="both"/>
        <w:rPr>
          <w:rFonts w:ascii="Arial" w:hAnsi="Arial"/>
          <w:noProof w:val="0"/>
          <w:rtl/>
        </w:rPr>
      </w:pPr>
      <w:r>
        <w:rPr>
          <w:rFonts w:ascii="Arial" w:hAnsi="Arial" w:hint="cs"/>
          <w:noProof w:val="0"/>
          <w:rtl/>
        </w:rPr>
        <w:t>בסמוך לשעה 16:00, הגיע הסוכן למקום והמתין לנאשם, אשר הגיע למקום עם רכב מסוג טויוטה מ.ר. 57-941-52 (להלן: "הרכב"). הסוכן נכנס לרכב, והנאשם מסר לו שקית ובה סם מסוכן מסוג קוקאין במשקל 0.5067 גרם, ובתמורה, נתן הסוכן לנאשם 400 ₪ ויצא מהרכב.</w:t>
      </w:r>
    </w:p>
    <w:p w14:paraId="37CB3379" w14:textId="77777777" w:rsidR="00154A2F" w:rsidRDefault="00154A2F" w:rsidP="00154A2F">
      <w:pPr>
        <w:spacing w:line="360" w:lineRule="auto"/>
        <w:jc w:val="both"/>
        <w:rPr>
          <w:rFonts w:ascii="Arial" w:hAnsi="Arial"/>
          <w:noProof w:val="0"/>
          <w:rtl/>
        </w:rPr>
      </w:pPr>
    </w:p>
    <w:p w14:paraId="09826B6C" w14:textId="77777777" w:rsidR="00154A2F" w:rsidRDefault="00154A2F" w:rsidP="00154A2F">
      <w:pPr>
        <w:spacing w:line="360" w:lineRule="auto"/>
        <w:jc w:val="both"/>
        <w:rPr>
          <w:rFonts w:ascii="Arial" w:hAnsi="Arial"/>
          <w:noProof w:val="0"/>
          <w:rtl/>
        </w:rPr>
      </w:pPr>
      <w:r>
        <w:rPr>
          <w:rFonts w:ascii="Arial" w:hAnsi="Arial" w:hint="cs"/>
          <w:noProof w:val="0"/>
          <w:u w:val="single"/>
          <w:rtl/>
        </w:rPr>
        <w:t>אישום שני</w:t>
      </w:r>
    </w:p>
    <w:p w14:paraId="6B5FC621" w14:textId="77777777" w:rsidR="00154A2F" w:rsidRDefault="00154A2F" w:rsidP="00154A2F">
      <w:pPr>
        <w:spacing w:line="360" w:lineRule="auto"/>
        <w:jc w:val="both"/>
        <w:rPr>
          <w:rFonts w:ascii="Arial" w:hAnsi="Arial"/>
          <w:noProof w:val="0"/>
          <w:rtl/>
        </w:rPr>
      </w:pPr>
    </w:p>
    <w:p w14:paraId="5440CD28" w14:textId="77777777" w:rsidR="00154A2F" w:rsidRDefault="00154A2F" w:rsidP="00154A2F">
      <w:pPr>
        <w:spacing w:line="360" w:lineRule="auto"/>
        <w:jc w:val="both"/>
        <w:rPr>
          <w:rFonts w:ascii="Arial" w:hAnsi="Arial"/>
          <w:noProof w:val="0"/>
          <w:rtl/>
        </w:rPr>
      </w:pPr>
      <w:r>
        <w:rPr>
          <w:rFonts w:ascii="Arial" w:hAnsi="Arial" w:hint="cs"/>
          <w:noProof w:val="0"/>
          <w:rtl/>
        </w:rPr>
        <w:t>בתאריך 23.01.20, התקשר הסוכן אל הנאשם ואמר לו שהוא רוצה "כמו אתמול", והשניים קבעו להיפגש באותו המקום שלעיל.</w:t>
      </w:r>
    </w:p>
    <w:p w14:paraId="550B6A65" w14:textId="77777777" w:rsidR="00154A2F" w:rsidRDefault="00154A2F" w:rsidP="00154A2F">
      <w:pPr>
        <w:spacing w:line="360" w:lineRule="auto"/>
        <w:jc w:val="both"/>
        <w:rPr>
          <w:rFonts w:ascii="Arial" w:hAnsi="Arial"/>
          <w:noProof w:val="0"/>
          <w:rtl/>
        </w:rPr>
      </w:pPr>
    </w:p>
    <w:p w14:paraId="31FD8FFD" w14:textId="77777777" w:rsidR="00154A2F" w:rsidRDefault="00154A2F" w:rsidP="00154A2F">
      <w:pPr>
        <w:spacing w:line="360" w:lineRule="auto"/>
        <w:jc w:val="both"/>
        <w:rPr>
          <w:rFonts w:ascii="Arial" w:hAnsi="Arial"/>
          <w:noProof w:val="0"/>
          <w:rtl/>
        </w:rPr>
      </w:pPr>
      <w:r>
        <w:rPr>
          <w:rFonts w:ascii="Arial" w:hAnsi="Arial" w:hint="cs"/>
          <w:noProof w:val="0"/>
          <w:rtl/>
        </w:rPr>
        <w:t>סמוך לשעה 16:05, הגיע הסוכן למקום, והמתין לנאשם, אשר הגיע כמה דקות לאחר מכן, כשהוא נוהג באותו הרכב.</w:t>
      </w:r>
    </w:p>
    <w:p w14:paraId="6789BAF1" w14:textId="77777777" w:rsidR="00154A2F" w:rsidRDefault="00154A2F" w:rsidP="00154A2F">
      <w:pPr>
        <w:spacing w:line="360" w:lineRule="auto"/>
        <w:jc w:val="both"/>
        <w:rPr>
          <w:rFonts w:ascii="Arial" w:hAnsi="Arial"/>
          <w:noProof w:val="0"/>
          <w:rtl/>
        </w:rPr>
      </w:pPr>
    </w:p>
    <w:p w14:paraId="29D5AE2E" w14:textId="77777777" w:rsidR="00154A2F" w:rsidRDefault="00154A2F" w:rsidP="00154A2F">
      <w:pPr>
        <w:spacing w:line="360" w:lineRule="auto"/>
        <w:jc w:val="both"/>
        <w:rPr>
          <w:rFonts w:ascii="Arial" w:hAnsi="Arial"/>
          <w:noProof w:val="0"/>
          <w:rtl/>
        </w:rPr>
      </w:pPr>
      <w:r>
        <w:rPr>
          <w:rFonts w:ascii="Arial" w:hAnsi="Arial" w:hint="cs"/>
          <w:noProof w:val="0"/>
          <w:rtl/>
        </w:rPr>
        <w:t>הסוכן נכנס לתוך הרכב והנאשם ביקש ממנו לסגור את הדלת. או אז, הבחין הנאשם ברכב בילוש שהגיע למקום והחל בנסיעה, תוך שהוא נוהג ברכב בדרך נמהרת שיש בה לסכן חיי אדם, בכך שלחץ על דוושת הגז תוך שהוא צועק "זה בילוש זה בילוש", עלה על המדרכה תוך שהוא מכוון את הרכב לעבר ניידת הבילוש, שעה שהסוכן מבקש ממנו לעצור את הרכב.</w:t>
      </w:r>
    </w:p>
    <w:p w14:paraId="0587F381" w14:textId="77777777" w:rsidR="00154A2F" w:rsidRDefault="00154A2F" w:rsidP="00154A2F">
      <w:pPr>
        <w:spacing w:line="360" w:lineRule="auto"/>
        <w:jc w:val="both"/>
        <w:rPr>
          <w:rFonts w:ascii="Arial" w:hAnsi="Arial"/>
          <w:noProof w:val="0"/>
          <w:rtl/>
        </w:rPr>
      </w:pPr>
    </w:p>
    <w:p w14:paraId="4B9558B4" w14:textId="77777777" w:rsidR="00154A2F" w:rsidRDefault="00154A2F" w:rsidP="00154A2F">
      <w:pPr>
        <w:spacing w:line="360" w:lineRule="auto"/>
        <w:jc w:val="both"/>
        <w:rPr>
          <w:rFonts w:ascii="Arial" w:hAnsi="Arial"/>
          <w:noProof w:val="0"/>
          <w:rtl/>
        </w:rPr>
      </w:pPr>
      <w:r>
        <w:rPr>
          <w:rFonts w:ascii="Arial" w:hAnsi="Arial" w:hint="cs"/>
          <w:noProof w:val="0"/>
          <w:rtl/>
        </w:rPr>
        <w:t>בשלב זה, חנק הנאשם את הסוכן, אשר ישב לצידו, ביד אחת, ובידו השניה אחז בהגה.</w:t>
      </w:r>
    </w:p>
    <w:p w14:paraId="3B78DE1D" w14:textId="77777777" w:rsidR="00154A2F" w:rsidRDefault="00154A2F" w:rsidP="00154A2F">
      <w:pPr>
        <w:spacing w:line="360" w:lineRule="auto"/>
        <w:jc w:val="both"/>
        <w:rPr>
          <w:rFonts w:ascii="Arial" w:hAnsi="Arial"/>
          <w:noProof w:val="0"/>
          <w:rtl/>
        </w:rPr>
      </w:pPr>
    </w:p>
    <w:p w14:paraId="26EDC784" w14:textId="77777777" w:rsidR="00154A2F" w:rsidRDefault="00154A2F" w:rsidP="00154A2F">
      <w:pPr>
        <w:spacing w:line="360" w:lineRule="auto"/>
        <w:jc w:val="both"/>
        <w:rPr>
          <w:rFonts w:ascii="Arial" w:hAnsi="Arial"/>
          <w:noProof w:val="0"/>
          <w:rtl/>
        </w:rPr>
      </w:pPr>
      <w:r>
        <w:rPr>
          <w:rFonts w:ascii="Arial" w:hAnsi="Arial" w:hint="cs"/>
          <w:noProof w:val="0"/>
          <w:rtl/>
        </w:rPr>
        <w:t xml:space="preserve">בהמשך, נסע הנאשם במהירות 120 קמ"ש וגרם לרכבים שנסעו בכביש לסטות מנתיב נסיעתם. </w:t>
      </w:r>
    </w:p>
    <w:p w14:paraId="0B0BE9A6" w14:textId="77777777" w:rsidR="00154A2F" w:rsidRDefault="00154A2F" w:rsidP="00154A2F">
      <w:pPr>
        <w:spacing w:line="360" w:lineRule="auto"/>
        <w:jc w:val="both"/>
        <w:rPr>
          <w:rFonts w:ascii="Arial" w:hAnsi="Arial"/>
          <w:noProof w:val="0"/>
          <w:rtl/>
        </w:rPr>
      </w:pPr>
    </w:p>
    <w:p w14:paraId="630F3ED9" w14:textId="77777777" w:rsidR="00154A2F" w:rsidRDefault="00154A2F" w:rsidP="00154A2F">
      <w:pPr>
        <w:spacing w:line="360" w:lineRule="auto"/>
        <w:jc w:val="both"/>
        <w:rPr>
          <w:rFonts w:ascii="Arial" w:hAnsi="Arial"/>
          <w:noProof w:val="0"/>
          <w:rtl/>
        </w:rPr>
      </w:pPr>
      <w:r>
        <w:rPr>
          <w:rFonts w:ascii="Arial" w:hAnsi="Arial" w:hint="cs"/>
          <w:noProof w:val="0"/>
          <w:rtl/>
        </w:rPr>
        <w:t>כאשר ניסה הסוכן להשתחרר מאחיזתו של הנאשם, החל הנאשם להכותו באמצעות אגרופים.</w:t>
      </w:r>
    </w:p>
    <w:p w14:paraId="5AEAF7DA" w14:textId="77777777" w:rsidR="00154A2F" w:rsidRDefault="00154A2F" w:rsidP="00154A2F">
      <w:pPr>
        <w:spacing w:line="360" w:lineRule="auto"/>
        <w:jc w:val="both"/>
        <w:rPr>
          <w:rFonts w:ascii="Arial" w:hAnsi="Arial"/>
          <w:noProof w:val="0"/>
          <w:rtl/>
        </w:rPr>
      </w:pPr>
      <w:r>
        <w:rPr>
          <w:rFonts w:ascii="Arial" w:hAnsi="Arial" w:hint="cs"/>
          <w:noProof w:val="0"/>
          <w:rtl/>
        </w:rPr>
        <w:t>בשלב מסוים, נכנס הנאשם לרחוב שאול המלך, שם אילץ הולכת רגל לברוח מהכביש לכיכר, שהיתה במקום.</w:t>
      </w:r>
    </w:p>
    <w:p w14:paraId="03334B0E" w14:textId="77777777" w:rsidR="00154A2F" w:rsidRDefault="00154A2F" w:rsidP="00154A2F">
      <w:pPr>
        <w:spacing w:line="360" w:lineRule="auto"/>
        <w:jc w:val="both"/>
        <w:rPr>
          <w:rFonts w:ascii="Arial" w:hAnsi="Arial"/>
          <w:noProof w:val="0"/>
          <w:rtl/>
        </w:rPr>
      </w:pPr>
    </w:p>
    <w:p w14:paraId="61D2F7EE" w14:textId="77777777" w:rsidR="00154A2F" w:rsidRDefault="00154A2F" w:rsidP="00154A2F">
      <w:pPr>
        <w:spacing w:line="360" w:lineRule="auto"/>
        <w:jc w:val="both"/>
        <w:rPr>
          <w:rFonts w:ascii="Arial" w:hAnsi="Arial"/>
          <w:noProof w:val="0"/>
          <w:rtl/>
        </w:rPr>
      </w:pPr>
      <w:r>
        <w:rPr>
          <w:rFonts w:ascii="Arial" w:hAnsi="Arial" w:hint="cs"/>
          <w:noProof w:val="0"/>
          <w:rtl/>
        </w:rPr>
        <w:t xml:space="preserve">בשלב מסוים, הצליח הסוכן לשלב את ידית ההילוכים להילוך </w:t>
      </w:r>
      <w:r>
        <w:rPr>
          <w:rFonts w:ascii="Arial" w:hAnsi="Arial" w:hint="cs"/>
          <w:noProof w:val="0"/>
        </w:rPr>
        <w:t>N</w:t>
      </w:r>
      <w:r>
        <w:rPr>
          <w:rFonts w:ascii="Arial" w:hAnsi="Arial" w:hint="cs"/>
          <w:noProof w:val="0"/>
          <w:rtl/>
        </w:rPr>
        <w:t xml:space="preserve"> ("ניוטרל"), אז תפס הנאשם את ראשו של הסוכן, משך אותו לעבר ברכיו ונתן לו אגרופים לראשו. בשלב זה, הצליח הנאשם לשלב את ידית ההילוכים להילוך </w:t>
      </w:r>
      <w:r>
        <w:rPr>
          <w:rFonts w:ascii="Arial" w:hAnsi="Arial" w:hint="cs"/>
          <w:noProof w:val="0"/>
        </w:rPr>
        <w:t>P</w:t>
      </w:r>
      <w:r>
        <w:rPr>
          <w:rFonts w:ascii="Arial" w:hAnsi="Arial" w:hint="cs"/>
          <w:noProof w:val="0"/>
          <w:rtl/>
        </w:rPr>
        <w:t xml:space="preserve"> ("פארקינג, חניה") והרכב נבלם.</w:t>
      </w:r>
    </w:p>
    <w:p w14:paraId="757E46DE" w14:textId="77777777" w:rsidR="00154A2F" w:rsidRDefault="00154A2F" w:rsidP="00154A2F">
      <w:pPr>
        <w:spacing w:line="360" w:lineRule="auto"/>
        <w:jc w:val="both"/>
        <w:rPr>
          <w:rFonts w:ascii="Arial" w:hAnsi="Arial"/>
          <w:noProof w:val="0"/>
          <w:rtl/>
        </w:rPr>
      </w:pPr>
    </w:p>
    <w:p w14:paraId="0871A897" w14:textId="77777777" w:rsidR="00154A2F" w:rsidRDefault="00154A2F" w:rsidP="00154A2F">
      <w:pPr>
        <w:spacing w:line="360" w:lineRule="auto"/>
        <w:jc w:val="both"/>
        <w:rPr>
          <w:rFonts w:ascii="Arial" w:hAnsi="Arial"/>
          <w:noProof w:val="0"/>
          <w:rtl/>
        </w:rPr>
      </w:pPr>
      <w:r>
        <w:rPr>
          <w:rFonts w:ascii="Arial" w:hAnsi="Arial" w:hint="cs"/>
          <w:noProof w:val="0"/>
          <w:rtl/>
        </w:rPr>
        <w:t>בשלב זה, יצא הנאשם מהרכב וניסה לברוח, אך נעצר על ידי צוות הבילוש שהספיק להגיע למקום.</w:t>
      </w:r>
    </w:p>
    <w:p w14:paraId="0B5D58BD" w14:textId="77777777" w:rsidR="00154A2F" w:rsidRDefault="00154A2F" w:rsidP="00154A2F">
      <w:pPr>
        <w:spacing w:line="360" w:lineRule="auto"/>
        <w:jc w:val="both"/>
        <w:rPr>
          <w:rFonts w:ascii="Arial" w:hAnsi="Arial"/>
          <w:noProof w:val="0"/>
          <w:rtl/>
        </w:rPr>
      </w:pPr>
    </w:p>
    <w:p w14:paraId="172200C3" w14:textId="77777777" w:rsidR="00154A2F" w:rsidRDefault="00154A2F" w:rsidP="00154A2F">
      <w:pPr>
        <w:spacing w:line="360" w:lineRule="auto"/>
        <w:jc w:val="both"/>
        <w:rPr>
          <w:rFonts w:ascii="Arial" w:hAnsi="Arial"/>
          <w:noProof w:val="0"/>
          <w:rtl/>
        </w:rPr>
      </w:pPr>
      <w:r>
        <w:rPr>
          <w:rFonts w:ascii="Arial" w:hAnsi="Arial" w:hint="cs"/>
          <w:noProof w:val="0"/>
          <w:rtl/>
        </w:rPr>
        <w:t>במהלך הנסיעה, איים הנאשם על הסוכן בפגיעה שלא כדין בגופו בכך שאמר לו "יא שוטר אנחנו נוסעים לכפר ואני שוחט אותך".</w:t>
      </w:r>
    </w:p>
    <w:p w14:paraId="0E83F1DD" w14:textId="77777777" w:rsidR="00154A2F" w:rsidRDefault="00154A2F" w:rsidP="00154A2F">
      <w:pPr>
        <w:spacing w:line="360" w:lineRule="auto"/>
        <w:jc w:val="both"/>
        <w:rPr>
          <w:rFonts w:ascii="Arial" w:hAnsi="Arial"/>
          <w:noProof w:val="0"/>
          <w:rtl/>
        </w:rPr>
      </w:pPr>
    </w:p>
    <w:p w14:paraId="76E26786" w14:textId="77777777" w:rsidR="00154A2F" w:rsidRDefault="00154A2F" w:rsidP="00154A2F">
      <w:pPr>
        <w:spacing w:line="360" w:lineRule="auto"/>
        <w:jc w:val="both"/>
        <w:rPr>
          <w:rFonts w:ascii="Arial" w:hAnsi="Arial"/>
          <w:noProof w:val="0"/>
          <w:rtl/>
        </w:rPr>
      </w:pPr>
      <w:r>
        <w:rPr>
          <w:rFonts w:ascii="Arial" w:hAnsi="Arial" w:hint="cs"/>
          <w:noProof w:val="0"/>
          <w:rtl/>
        </w:rPr>
        <w:t>במעמד המתואר לעיל, תקף הנאשם את השוטר, אשר שימש כסוכן, בעת מילוי תפקידו, וגרם לו לחבלה בראשו ובזרועותיו בדמות נפיחות ורגישות.</w:t>
      </w:r>
    </w:p>
    <w:p w14:paraId="66AA8161" w14:textId="77777777" w:rsidR="00154A2F" w:rsidRDefault="00154A2F" w:rsidP="00154A2F">
      <w:pPr>
        <w:spacing w:line="360" w:lineRule="auto"/>
        <w:jc w:val="both"/>
        <w:rPr>
          <w:rFonts w:ascii="Arial" w:hAnsi="Arial"/>
          <w:noProof w:val="0"/>
          <w:rtl/>
        </w:rPr>
      </w:pPr>
    </w:p>
    <w:p w14:paraId="36325043" w14:textId="77777777" w:rsidR="00154A2F" w:rsidRDefault="00154A2F" w:rsidP="00154A2F">
      <w:pPr>
        <w:spacing w:line="360" w:lineRule="auto"/>
        <w:jc w:val="both"/>
        <w:rPr>
          <w:rFonts w:ascii="Arial" w:hAnsi="Arial"/>
          <w:noProof w:val="0"/>
          <w:rtl/>
        </w:rPr>
      </w:pPr>
      <w:r>
        <w:rPr>
          <w:rFonts w:ascii="Arial" w:hAnsi="Arial" w:hint="cs"/>
          <w:noProof w:val="0"/>
          <w:rtl/>
        </w:rPr>
        <w:t>כאמור לעיל, תחילה כפר הנאשם באשמה והתיק נקבע לשמיעת ראיות, אך הצדדים הגיעו להסדר טיעון, במסגרתו תוקן כתב האישום, והנאשם הודה והורשע בעבירות שבכתב האישום המתוקן כא/1.</w:t>
      </w:r>
    </w:p>
    <w:p w14:paraId="433DF501" w14:textId="77777777" w:rsidR="00154A2F" w:rsidRDefault="00154A2F" w:rsidP="00154A2F">
      <w:pPr>
        <w:spacing w:line="360" w:lineRule="auto"/>
        <w:jc w:val="both"/>
        <w:rPr>
          <w:rFonts w:ascii="Arial" w:hAnsi="Arial"/>
          <w:noProof w:val="0"/>
          <w:rtl/>
        </w:rPr>
      </w:pPr>
    </w:p>
    <w:p w14:paraId="3AECF8F6" w14:textId="77777777" w:rsidR="00154A2F" w:rsidRDefault="00154A2F" w:rsidP="00154A2F">
      <w:pPr>
        <w:spacing w:line="360" w:lineRule="auto"/>
        <w:jc w:val="both"/>
        <w:rPr>
          <w:rFonts w:ascii="Arial" w:hAnsi="Arial"/>
          <w:noProof w:val="0"/>
          <w:rtl/>
        </w:rPr>
      </w:pPr>
      <w:r>
        <w:rPr>
          <w:rFonts w:ascii="Arial" w:hAnsi="Arial" w:hint="cs"/>
          <w:noProof w:val="0"/>
          <w:rtl/>
        </w:rPr>
        <w:t>לאור גילו של הנאשם, נשלח להערכת שירות המבחן למבוגרים, ולאחר קבלת תסקיר, טענו הצדדים לעונש.</w:t>
      </w:r>
    </w:p>
    <w:p w14:paraId="3017C7CA" w14:textId="77777777" w:rsidR="00154A2F" w:rsidRDefault="00154A2F" w:rsidP="00154A2F">
      <w:pPr>
        <w:spacing w:line="360" w:lineRule="auto"/>
        <w:jc w:val="both"/>
        <w:rPr>
          <w:rFonts w:ascii="Arial" w:hAnsi="Arial"/>
          <w:noProof w:val="0"/>
          <w:rtl/>
        </w:rPr>
      </w:pPr>
    </w:p>
    <w:p w14:paraId="1B5862BB" w14:textId="77777777" w:rsidR="00154A2F" w:rsidRDefault="00154A2F" w:rsidP="00154A2F">
      <w:pPr>
        <w:spacing w:line="360" w:lineRule="auto"/>
        <w:jc w:val="both"/>
        <w:rPr>
          <w:rFonts w:ascii="Arial" w:hAnsi="Arial"/>
          <w:noProof w:val="0"/>
          <w:rtl/>
        </w:rPr>
      </w:pPr>
      <w:r>
        <w:rPr>
          <w:rFonts w:ascii="Arial" w:hAnsi="Arial" w:hint="cs"/>
          <w:noProof w:val="0"/>
          <w:rtl/>
        </w:rPr>
        <w:t xml:space="preserve">מכאן </w:t>
      </w:r>
      <w:r>
        <w:rPr>
          <w:rFonts w:ascii="Arial" w:hAnsi="Arial"/>
          <w:noProof w:val="0"/>
          <w:rtl/>
        </w:rPr>
        <w:t>–</w:t>
      </w:r>
      <w:r>
        <w:rPr>
          <w:rFonts w:ascii="Arial" w:hAnsi="Arial" w:hint="cs"/>
          <w:noProof w:val="0"/>
          <w:rtl/>
        </w:rPr>
        <w:t xml:space="preserve"> גזר דין זה.</w:t>
      </w:r>
    </w:p>
    <w:p w14:paraId="28D06B50" w14:textId="77777777" w:rsidR="00154A2F" w:rsidRDefault="00154A2F" w:rsidP="00154A2F">
      <w:pPr>
        <w:spacing w:line="360" w:lineRule="auto"/>
        <w:jc w:val="both"/>
        <w:rPr>
          <w:rFonts w:ascii="Arial" w:hAnsi="Arial"/>
          <w:noProof w:val="0"/>
          <w:rtl/>
        </w:rPr>
      </w:pPr>
    </w:p>
    <w:p w14:paraId="5EB1AB8F" w14:textId="77777777" w:rsidR="00154A2F" w:rsidRDefault="00154A2F" w:rsidP="00154A2F">
      <w:pPr>
        <w:spacing w:line="360" w:lineRule="auto"/>
        <w:jc w:val="both"/>
        <w:rPr>
          <w:rFonts w:ascii="Arial" w:hAnsi="Arial"/>
          <w:noProof w:val="0"/>
          <w:rtl/>
        </w:rPr>
      </w:pPr>
    </w:p>
    <w:p w14:paraId="610F826F" w14:textId="77777777" w:rsidR="00154A2F" w:rsidRDefault="00154A2F" w:rsidP="00154A2F">
      <w:pPr>
        <w:spacing w:line="360" w:lineRule="auto"/>
        <w:jc w:val="both"/>
        <w:rPr>
          <w:rFonts w:ascii="Arial" w:hAnsi="Arial"/>
          <w:noProof w:val="0"/>
          <w:rtl/>
        </w:rPr>
      </w:pPr>
      <w:r>
        <w:rPr>
          <w:rFonts w:ascii="Arial" w:hAnsi="Arial" w:hint="cs"/>
          <w:b/>
          <w:bCs/>
          <w:noProof w:val="0"/>
          <w:rtl/>
        </w:rPr>
        <w:t>ראיות לעונש</w:t>
      </w:r>
    </w:p>
    <w:p w14:paraId="2B0BD556" w14:textId="77777777" w:rsidR="00154A2F" w:rsidRDefault="00154A2F" w:rsidP="00154A2F">
      <w:pPr>
        <w:spacing w:line="360" w:lineRule="auto"/>
        <w:jc w:val="both"/>
        <w:rPr>
          <w:rFonts w:ascii="Arial" w:hAnsi="Arial"/>
          <w:noProof w:val="0"/>
          <w:rtl/>
        </w:rPr>
      </w:pPr>
    </w:p>
    <w:p w14:paraId="00040522" w14:textId="77777777" w:rsidR="00154A2F" w:rsidRDefault="00154A2F" w:rsidP="00154A2F">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לענין העונש, גיליון הרשעות תעבורתי של הנאשם (ת/1) </w:t>
      </w:r>
      <w:r>
        <w:rPr>
          <w:rFonts w:ascii="Arial" w:hAnsi="Arial"/>
          <w:noProof w:val="0"/>
          <w:rtl/>
        </w:rPr>
        <w:t>–</w:t>
      </w:r>
      <w:r>
        <w:rPr>
          <w:rFonts w:ascii="Arial" w:hAnsi="Arial" w:hint="cs"/>
          <w:noProof w:val="0"/>
          <w:rtl/>
        </w:rPr>
        <w:t xml:space="preserve"> לחובת הנאשם, הרשעות בעבירות של ציפוי שמשת רכב, נהיגה במהירות העולה על 51 קמ"ש בדרך שאינה עירונית, נהיגה ברכב לא תקין.</w:t>
      </w:r>
    </w:p>
    <w:p w14:paraId="3545A85E" w14:textId="77777777" w:rsidR="00154A2F" w:rsidRDefault="00154A2F" w:rsidP="00154A2F">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לא הגישה ראיות לענין העונש.</w:t>
      </w:r>
    </w:p>
    <w:p w14:paraId="4C58EEC6" w14:textId="77777777" w:rsidR="00154A2F" w:rsidRDefault="00154A2F" w:rsidP="00154A2F">
      <w:pPr>
        <w:spacing w:line="360" w:lineRule="auto"/>
        <w:jc w:val="both"/>
        <w:rPr>
          <w:rFonts w:ascii="Arial" w:hAnsi="Arial"/>
          <w:noProof w:val="0"/>
          <w:rtl/>
        </w:rPr>
      </w:pPr>
    </w:p>
    <w:p w14:paraId="0ACCF451" w14:textId="77777777" w:rsidR="00154A2F" w:rsidRDefault="00154A2F" w:rsidP="00154A2F">
      <w:pPr>
        <w:spacing w:line="360" w:lineRule="auto"/>
        <w:jc w:val="both"/>
        <w:rPr>
          <w:rFonts w:ascii="Arial" w:hAnsi="Arial"/>
          <w:noProof w:val="0"/>
          <w:rtl/>
        </w:rPr>
      </w:pPr>
    </w:p>
    <w:p w14:paraId="73C58311" w14:textId="77777777" w:rsidR="00154A2F" w:rsidRDefault="00154A2F" w:rsidP="00154A2F">
      <w:pPr>
        <w:spacing w:line="360" w:lineRule="auto"/>
        <w:jc w:val="both"/>
        <w:rPr>
          <w:rFonts w:ascii="Arial" w:hAnsi="Arial"/>
          <w:noProof w:val="0"/>
          <w:rtl/>
        </w:rPr>
      </w:pPr>
      <w:r>
        <w:rPr>
          <w:rFonts w:ascii="Arial" w:hAnsi="Arial" w:hint="cs"/>
          <w:b/>
          <w:bCs/>
          <w:noProof w:val="0"/>
          <w:rtl/>
        </w:rPr>
        <w:t>הערכת שירות המבחן למבוגרים</w:t>
      </w:r>
    </w:p>
    <w:p w14:paraId="7B42137D" w14:textId="77777777" w:rsidR="00154A2F" w:rsidRDefault="00154A2F" w:rsidP="00154A2F">
      <w:pPr>
        <w:spacing w:line="360" w:lineRule="auto"/>
        <w:jc w:val="both"/>
        <w:rPr>
          <w:rFonts w:ascii="Arial" w:hAnsi="Arial"/>
          <w:noProof w:val="0"/>
          <w:rtl/>
        </w:rPr>
      </w:pPr>
    </w:p>
    <w:p w14:paraId="30F2AD67" w14:textId="77777777" w:rsidR="00154A2F" w:rsidRDefault="00154A2F" w:rsidP="00154A2F">
      <w:pPr>
        <w:spacing w:line="360" w:lineRule="auto"/>
        <w:jc w:val="both"/>
        <w:rPr>
          <w:rFonts w:ascii="Arial" w:hAnsi="Arial"/>
          <w:noProof w:val="0"/>
          <w:rtl/>
        </w:rPr>
      </w:pPr>
      <w:r>
        <w:rPr>
          <w:rFonts w:ascii="Arial" w:hAnsi="Arial" w:hint="cs"/>
          <w:noProof w:val="0"/>
          <w:rtl/>
        </w:rPr>
        <w:t>הנאשם כבן 20, רווק, מתגורר עם משפחתו בתל שבע, אינו עובד.</w:t>
      </w:r>
    </w:p>
    <w:p w14:paraId="68F32028" w14:textId="77777777" w:rsidR="00154A2F" w:rsidRDefault="00154A2F" w:rsidP="00154A2F">
      <w:pPr>
        <w:spacing w:line="360" w:lineRule="auto"/>
        <w:jc w:val="both"/>
        <w:rPr>
          <w:rFonts w:ascii="Arial" w:hAnsi="Arial"/>
          <w:noProof w:val="0"/>
          <w:rtl/>
        </w:rPr>
      </w:pPr>
    </w:p>
    <w:p w14:paraId="52259345" w14:textId="77777777" w:rsidR="00154A2F" w:rsidRDefault="00154A2F" w:rsidP="00154A2F">
      <w:pPr>
        <w:spacing w:line="360" w:lineRule="auto"/>
        <w:jc w:val="both"/>
        <w:rPr>
          <w:rFonts w:ascii="Arial" w:hAnsi="Arial"/>
          <w:noProof w:val="0"/>
          <w:rtl/>
        </w:rPr>
      </w:pPr>
      <w:r>
        <w:rPr>
          <w:rFonts w:ascii="Arial" w:hAnsi="Arial" w:hint="cs"/>
          <w:noProof w:val="0"/>
          <w:rtl/>
        </w:rPr>
        <w:t>הנאשם סיים 12 שנות לימוד, ללא תעודת בגרות.</w:t>
      </w:r>
    </w:p>
    <w:p w14:paraId="068F97C2" w14:textId="77777777" w:rsidR="00154A2F" w:rsidRDefault="00154A2F" w:rsidP="00154A2F">
      <w:pPr>
        <w:spacing w:line="360" w:lineRule="auto"/>
        <w:jc w:val="both"/>
        <w:rPr>
          <w:rFonts w:ascii="Arial" w:hAnsi="Arial"/>
          <w:noProof w:val="0"/>
          <w:rtl/>
        </w:rPr>
      </w:pPr>
    </w:p>
    <w:p w14:paraId="4DBDB136" w14:textId="77777777" w:rsidR="00154A2F" w:rsidRDefault="00154A2F" w:rsidP="00154A2F">
      <w:pPr>
        <w:spacing w:line="360" w:lineRule="auto"/>
        <w:jc w:val="both"/>
        <w:rPr>
          <w:rFonts w:ascii="Arial" w:hAnsi="Arial"/>
          <w:noProof w:val="0"/>
          <w:rtl/>
        </w:rPr>
      </w:pPr>
      <w:r>
        <w:rPr>
          <w:rFonts w:ascii="Arial" w:hAnsi="Arial" w:hint="cs"/>
          <w:noProof w:val="0"/>
          <w:rtl/>
        </w:rPr>
        <w:t>הנאשם מסר, כי חבר לאנשים מתל שבע, המנהלים אורח חיים שולי ופלילי, כאשר סחרו בסמים, אך לאחר מעצרו, ניתק עמם קשר.</w:t>
      </w:r>
    </w:p>
    <w:p w14:paraId="01444641" w14:textId="77777777" w:rsidR="00154A2F" w:rsidRDefault="00154A2F" w:rsidP="00154A2F">
      <w:pPr>
        <w:spacing w:line="360" w:lineRule="auto"/>
        <w:jc w:val="both"/>
        <w:rPr>
          <w:rFonts w:ascii="Arial" w:hAnsi="Arial"/>
          <w:noProof w:val="0"/>
          <w:rtl/>
        </w:rPr>
      </w:pPr>
    </w:p>
    <w:p w14:paraId="3347D2BA" w14:textId="77777777" w:rsidR="00154A2F" w:rsidRDefault="00154A2F" w:rsidP="00154A2F">
      <w:pPr>
        <w:spacing w:line="360" w:lineRule="auto"/>
        <w:jc w:val="both"/>
        <w:rPr>
          <w:rFonts w:ascii="Arial" w:hAnsi="Arial"/>
          <w:noProof w:val="0"/>
          <w:rtl/>
        </w:rPr>
      </w:pPr>
      <w:r>
        <w:rPr>
          <w:rFonts w:ascii="Arial" w:hAnsi="Arial" w:hint="cs"/>
          <w:noProof w:val="0"/>
          <w:rtl/>
        </w:rPr>
        <w:t>הנאשם נעדר הרשעות פליליות קודמות, אך לחובתו הרשעות בעבירות תעבורה.</w:t>
      </w:r>
    </w:p>
    <w:p w14:paraId="656BFC5E" w14:textId="77777777" w:rsidR="00154A2F" w:rsidRDefault="00154A2F" w:rsidP="00154A2F">
      <w:pPr>
        <w:spacing w:line="360" w:lineRule="auto"/>
        <w:jc w:val="both"/>
        <w:rPr>
          <w:rFonts w:ascii="Arial" w:hAnsi="Arial"/>
          <w:noProof w:val="0"/>
          <w:rtl/>
        </w:rPr>
      </w:pPr>
    </w:p>
    <w:p w14:paraId="7ABD7C79" w14:textId="77777777" w:rsidR="00154A2F" w:rsidRDefault="00154A2F" w:rsidP="00154A2F">
      <w:pPr>
        <w:spacing w:line="360" w:lineRule="auto"/>
        <w:jc w:val="both"/>
        <w:rPr>
          <w:rFonts w:ascii="Arial" w:hAnsi="Arial"/>
          <w:noProof w:val="0"/>
          <w:rtl/>
        </w:rPr>
      </w:pPr>
      <w:r>
        <w:rPr>
          <w:rFonts w:ascii="Arial" w:hAnsi="Arial" w:hint="cs"/>
          <w:noProof w:val="0"/>
          <w:rtl/>
        </w:rPr>
        <w:t>ביחס לעבירות דנן, הנאשם מודה באופן חלקי ולדבריו, הרקע לכך הינו קושי כלכלי וחבירה לחברה שולית. לדבריו, חבריו סחרו בסמים והוא לא סחר עמם, למעט העבירה דנן.</w:t>
      </w:r>
    </w:p>
    <w:p w14:paraId="525D19B4" w14:textId="77777777" w:rsidR="00154A2F" w:rsidRDefault="00154A2F" w:rsidP="00154A2F">
      <w:pPr>
        <w:spacing w:line="360" w:lineRule="auto"/>
        <w:jc w:val="both"/>
        <w:rPr>
          <w:rFonts w:ascii="Arial" w:hAnsi="Arial"/>
          <w:noProof w:val="0"/>
          <w:rtl/>
        </w:rPr>
      </w:pPr>
    </w:p>
    <w:p w14:paraId="58AFF005" w14:textId="77777777" w:rsidR="00154A2F" w:rsidRDefault="00154A2F" w:rsidP="00154A2F">
      <w:pPr>
        <w:spacing w:line="360" w:lineRule="auto"/>
        <w:jc w:val="both"/>
        <w:rPr>
          <w:rFonts w:ascii="Arial" w:hAnsi="Arial"/>
          <w:noProof w:val="0"/>
          <w:rtl/>
        </w:rPr>
      </w:pPr>
      <w:r>
        <w:rPr>
          <w:rFonts w:ascii="Arial" w:hAnsi="Arial" w:hint="cs"/>
          <w:noProof w:val="0"/>
          <w:rtl/>
        </w:rPr>
        <w:t>לדברי הנאשם, חבריו היו מודעים לכך שיש לו קושי כלכלי כיוון שאינו עובד, והציעו לו לסחור בסמים. הוא הביע חששו והם לעגו לו, אז הוא החליט לסחור בסמים, כאשר מפעם לפעם, תפקידו השתנה.</w:t>
      </w:r>
    </w:p>
    <w:p w14:paraId="7097E3A7" w14:textId="77777777" w:rsidR="00154A2F" w:rsidRDefault="00154A2F" w:rsidP="00154A2F">
      <w:pPr>
        <w:spacing w:line="360" w:lineRule="auto"/>
        <w:jc w:val="both"/>
        <w:rPr>
          <w:rFonts w:ascii="Arial" w:hAnsi="Arial"/>
          <w:noProof w:val="0"/>
          <w:rtl/>
        </w:rPr>
      </w:pPr>
    </w:p>
    <w:p w14:paraId="0E0576D5" w14:textId="77777777" w:rsidR="00154A2F" w:rsidRDefault="00154A2F" w:rsidP="00154A2F">
      <w:pPr>
        <w:spacing w:line="360" w:lineRule="auto"/>
        <w:jc w:val="both"/>
        <w:rPr>
          <w:rFonts w:ascii="Arial" w:hAnsi="Arial"/>
          <w:noProof w:val="0"/>
          <w:rtl/>
        </w:rPr>
      </w:pPr>
      <w:r>
        <w:rPr>
          <w:rFonts w:ascii="Arial" w:hAnsi="Arial" w:hint="cs"/>
          <w:noProof w:val="0"/>
          <w:rtl/>
        </w:rPr>
        <w:t>בנוגע לאישום השני, הכולל אלימות כלפי שוטר, מסר הנאשם, כי נבהל ולכן נקט באלימות. עוד מסר, כי המשטרה היא שנהגה באלימות כלפיו.</w:t>
      </w:r>
    </w:p>
    <w:p w14:paraId="02AC71EB" w14:textId="77777777" w:rsidR="00154A2F" w:rsidRDefault="00154A2F" w:rsidP="00154A2F">
      <w:pPr>
        <w:spacing w:line="360" w:lineRule="auto"/>
        <w:jc w:val="both"/>
        <w:rPr>
          <w:rFonts w:ascii="Arial" w:hAnsi="Arial"/>
          <w:noProof w:val="0"/>
          <w:rtl/>
        </w:rPr>
      </w:pPr>
    </w:p>
    <w:p w14:paraId="2C9B021D" w14:textId="77777777" w:rsidR="00154A2F" w:rsidRDefault="00154A2F" w:rsidP="00154A2F">
      <w:pPr>
        <w:spacing w:line="360" w:lineRule="auto"/>
        <w:jc w:val="both"/>
        <w:rPr>
          <w:rFonts w:ascii="Arial" w:hAnsi="Arial"/>
          <w:noProof w:val="0"/>
          <w:rtl/>
        </w:rPr>
      </w:pPr>
      <w:r>
        <w:rPr>
          <w:rFonts w:ascii="Arial" w:hAnsi="Arial" w:hint="cs"/>
          <w:noProof w:val="0"/>
          <w:rtl/>
        </w:rPr>
        <w:t>הנאשם שלל שימוש בסמים ולדבריו, רואה בהם כגורם ליצירת בעיות והורס משפחות.</w:t>
      </w:r>
    </w:p>
    <w:p w14:paraId="51ACDFCA" w14:textId="77777777" w:rsidR="00154A2F" w:rsidRDefault="00154A2F" w:rsidP="00154A2F">
      <w:pPr>
        <w:spacing w:line="360" w:lineRule="auto"/>
        <w:jc w:val="both"/>
        <w:rPr>
          <w:rFonts w:ascii="Arial" w:hAnsi="Arial"/>
          <w:noProof w:val="0"/>
          <w:rtl/>
        </w:rPr>
      </w:pPr>
    </w:p>
    <w:p w14:paraId="70121D46" w14:textId="77777777" w:rsidR="00154A2F" w:rsidRDefault="00154A2F" w:rsidP="00154A2F">
      <w:pPr>
        <w:spacing w:line="360" w:lineRule="auto"/>
        <w:jc w:val="both"/>
        <w:rPr>
          <w:rFonts w:ascii="Arial" w:hAnsi="Arial"/>
          <w:noProof w:val="0"/>
          <w:rtl/>
        </w:rPr>
      </w:pPr>
      <w:r>
        <w:rPr>
          <w:rFonts w:ascii="Arial" w:hAnsi="Arial" w:hint="cs"/>
          <w:noProof w:val="0"/>
          <w:rtl/>
        </w:rPr>
        <w:t>הנאשם מסר, כי שמירה על החוק הינה דבר חשוב והכרחי והוא תמיד נוהג בכבוד לגורמי אכיפת החוק.</w:t>
      </w:r>
    </w:p>
    <w:p w14:paraId="01F9FEEB" w14:textId="77777777" w:rsidR="00154A2F" w:rsidRDefault="00154A2F" w:rsidP="00154A2F">
      <w:pPr>
        <w:spacing w:line="360" w:lineRule="auto"/>
        <w:jc w:val="both"/>
        <w:rPr>
          <w:rFonts w:ascii="Arial" w:hAnsi="Arial"/>
          <w:noProof w:val="0"/>
          <w:rtl/>
        </w:rPr>
      </w:pPr>
    </w:p>
    <w:p w14:paraId="6EB533D7" w14:textId="77777777" w:rsidR="00154A2F" w:rsidRDefault="00154A2F" w:rsidP="00154A2F">
      <w:pPr>
        <w:spacing w:line="360" w:lineRule="auto"/>
        <w:jc w:val="both"/>
        <w:rPr>
          <w:rFonts w:ascii="Arial" w:hAnsi="Arial"/>
          <w:noProof w:val="0"/>
          <w:rtl/>
        </w:rPr>
      </w:pPr>
      <w:r>
        <w:rPr>
          <w:rFonts w:ascii="Arial" w:hAnsi="Arial" w:hint="cs"/>
          <w:noProof w:val="0"/>
          <w:rtl/>
        </w:rPr>
        <w:t>שירות המבחן התרשם, כי הנאשם מתקשה ליטול אחריות מלאה על מעשיו, אשר קיים קשרים שוליים, ומתקשה בוויסות דחפיו.</w:t>
      </w:r>
    </w:p>
    <w:p w14:paraId="3892C155" w14:textId="77777777" w:rsidR="00154A2F" w:rsidRDefault="00154A2F" w:rsidP="00154A2F">
      <w:pPr>
        <w:spacing w:line="360" w:lineRule="auto"/>
        <w:jc w:val="both"/>
        <w:rPr>
          <w:rFonts w:ascii="Arial" w:hAnsi="Arial"/>
          <w:noProof w:val="0"/>
          <w:rtl/>
        </w:rPr>
      </w:pPr>
    </w:p>
    <w:p w14:paraId="710FBEF4" w14:textId="77777777" w:rsidR="00154A2F" w:rsidRDefault="00154A2F" w:rsidP="00154A2F">
      <w:pPr>
        <w:spacing w:line="360" w:lineRule="auto"/>
        <w:jc w:val="both"/>
        <w:rPr>
          <w:rFonts w:ascii="Arial" w:hAnsi="Arial"/>
          <w:noProof w:val="0"/>
          <w:rtl/>
        </w:rPr>
      </w:pPr>
      <w:r>
        <w:rPr>
          <w:rFonts w:ascii="Arial" w:hAnsi="Arial" w:hint="cs"/>
          <w:noProof w:val="0"/>
          <w:rtl/>
        </w:rPr>
        <w:t>שירות המבחן מתרשם מאי בהירות באשר לדפוסי חומרים ממכרים למרות הצהרותיו על אי שימוש בהם.</w:t>
      </w:r>
    </w:p>
    <w:p w14:paraId="041D981F" w14:textId="77777777" w:rsidR="00154A2F" w:rsidRDefault="00154A2F" w:rsidP="00154A2F">
      <w:pPr>
        <w:spacing w:line="360" w:lineRule="auto"/>
        <w:jc w:val="both"/>
        <w:rPr>
          <w:rFonts w:ascii="Arial" w:hAnsi="Arial"/>
          <w:noProof w:val="0"/>
          <w:rtl/>
        </w:rPr>
      </w:pPr>
    </w:p>
    <w:p w14:paraId="7E618BF0" w14:textId="77777777" w:rsidR="00154A2F" w:rsidRDefault="00154A2F" w:rsidP="00154A2F">
      <w:pPr>
        <w:spacing w:line="360" w:lineRule="auto"/>
        <w:jc w:val="both"/>
        <w:rPr>
          <w:rFonts w:ascii="Arial" w:hAnsi="Arial"/>
          <w:noProof w:val="0"/>
          <w:rtl/>
        </w:rPr>
      </w:pPr>
      <w:r>
        <w:rPr>
          <w:rFonts w:ascii="Arial" w:hAnsi="Arial" w:hint="cs"/>
          <w:noProof w:val="0"/>
          <w:rtl/>
        </w:rPr>
        <w:t>שירות המבחן המליץ לנאשם להשתלב בהליך טיפולי, לאור קשיים בוויסות דחפים, קשיים בהשתלבות במעגל העבודה, וניהול קשרים שוליים.</w:t>
      </w:r>
    </w:p>
    <w:p w14:paraId="7F427C9B" w14:textId="77777777" w:rsidR="00154A2F" w:rsidRDefault="00154A2F" w:rsidP="00154A2F">
      <w:pPr>
        <w:spacing w:line="360" w:lineRule="auto"/>
        <w:jc w:val="both"/>
        <w:rPr>
          <w:rFonts w:ascii="Arial" w:hAnsi="Arial"/>
          <w:noProof w:val="0"/>
          <w:rtl/>
        </w:rPr>
      </w:pPr>
    </w:p>
    <w:p w14:paraId="34B3416B" w14:textId="77777777" w:rsidR="00154A2F" w:rsidRDefault="00154A2F" w:rsidP="00154A2F">
      <w:pPr>
        <w:spacing w:line="360" w:lineRule="auto"/>
        <w:jc w:val="both"/>
        <w:rPr>
          <w:rFonts w:ascii="Arial" w:hAnsi="Arial"/>
          <w:noProof w:val="0"/>
          <w:rtl/>
        </w:rPr>
      </w:pPr>
      <w:r>
        <w:rPr>
          <w:rFonts w:ascii="Arial" w:hAnsi="Arial" w:hint="cs"/>
          <w:noProof w:val="0"/>
          <w:rtl/>
        </w:rPr>
        <w:t>הנאשם הביע הסכמתו לטיפול ושירות המבחן התרשם מהבעת מוטיבציה לשינוי אורחות חייו וניתוק קשרים שוליים.</w:t>
      </w:r>
    </w:p>
    <w:p w14:paraId="5BE16A21" w14:textId="77777777" w:rsidR="00154A2F" w:rsidRDefault="00154A2F" w:rsidP="00154A2F">
      <w:pPr>
        <w:spacing w:line="360" w:lineRule="auto"/>
        <w:jc w:val="both"/>
        <w:rPr>
          <w:rFonts w:ascii="Arial" w:hAnsi="Arial"/>
          <w:noProof w:val="0"/>
          <w:rtl/>
        </w:rPr>
      </w:pPr>
    </w:p>
    <w:p w14:paraId="71B16008" w14:textId="77777777" w:rsidR="00154A2F" w:rsidRDefault="00154A2F" w:rsidP="00154A2F">
      <w:pPr>
        <w:spacing w:line="360" w:lineRule="auto"/>
        <w:jc w:val="both"/>
        <w:rPr>
          <w:rFonts w:ascii="Arial" w:hAnsi="Arial"/>
          <w:noProof w:val="0"/>
          <w:rtl/>
        </w:rPr>
      </w:pPr>
      <w:r>
        <w:rPr>
          <w:rFonts w:ascii="Arial" w:hAnsi="Arial" w:hint="cs"/>
          <w:noProof w:val="0"/>
          <w:rtl/>
        </w:rPr>
        <w:t>בתסקיר עדכון מיום 11.07.22 נמסר, כי הנאשם טרם שולב בהליך טיפולי, אך מביע מוטיבציה להשתלב בטיפול.</w:t>
      </w:r>
    </w:p>
    <w:p w14:paraId="3CBE1043" w14:textId="77777777" w:rsidR="00154A2F" w:rsidRDefault="00154A2F" w:rsidP="00154A2F">
      <w:pPr>
        <w:spacing w:line="360" w:lineRule="auto"/>
        <w:jc w:val="both"/>
        <w:rPr>
          <w:rFonts w:ascii="Arial" w:hAnsi="Arial"/>
          <w:noProof w:val="0"/>
          <w:rtl/>
        </w:rPr>
      </w:pPr>
    </w:p>
    <w:p w14:paraId="6282AFD5" w14:textId="77777777" w:rsidR="00154A2F" w:rsidRDefault="00154A2F" w:rsidP="00154A2F">
      <w:pPr>
        <w:spacing w:line="360" w:lineRule="auto"/>
        <w:jc w:val="both"/>
        <w:rPr>
          <w:rFonts w:ascii="Arial" w:hAnsi="Arial"/>
          <w:noProof w:val="0"/>
          <w:rtl/>
        </w:rPr>
      </w:pPr>
      <w:r>
        <w:rPr>
          <w:rFonts w:ascii="Arial" w:hAnsi="Arial" w:hint="cs"/>
          <w:noProof w:val="0"/>
          <w:rtl/>
        </w:rPr>
        <w:t>חרף אי נטילת אחריות מלאה, המליץ שירות המבחן למבוגרים על העמדת הנאשם תחת מבחן למשך שנה, במהלכה יופנה להליך טיפולי.</w:t>
      </w:r>
    </w:p>
    <w:p w14:paraId="4AA061E2" w14:textId="77777777" w:rsidR="00154A2F" w:rsidRDefault="00154A2F" w:rsidP="00154A2F">
      <w:pPr>
        <w:spacing w:line="360" w:lineRule="auto"/>
        <w:jc w:val="both"/>
        <w:rPr>
          <w:rFonts w:ascii="Arial" w:hAnsi="Arial"/>
          <w:noProof w:val="0"/>
          <w:rtl/>
        </w:rPr>
      </w:pPr>
    </w:p>
    <w:p w14:paraId="05D7FD56" w14:textId="77777777" w:rsidR="00154A2F" w:rsidRDefault="00154A2F" w:rsidP="00154A2F">
      <w:pPr>
        <w:spacing w:line="360" w:lineRule="auto"/>
        <w:jc w:val="both"/>
        <w:rPr>
          <w:rFonts w:ascii="Arial" w:hAnsi="Arial"/>
          <w:noProof w:val="0"/>
          <w:rtl/>
        </w:rPr>
      </w:pPr>
      <w:r>
        <w:rPr>
          <w:rFonts w:ascii="Arial" w:hAnsi="Arial" w:hint="cs"/>
          <w:noProof w:val="0"/>
          <w:rtl/>
        </w:rPr>
        <w:t>שירות המבחן המליץ על ענישה שתהווה לנאשם מסר ברור באשר למשמעות התנהגותו, אשר תהיה מוחשית ומרתיעה, בדמות מאסר לריצוי בדרך של עבודות שירות והטלת מאסר מותנה.</w:t>
      </w:r>
    </w:p>
    <w:p w14:paraId="4A1E84BD" w14:textId="77777777" w:rsidR="00154A2F" w:rsidRDefault="00154A2F" w:rsidP="00154A2F">
      <w:pPr>
        <w:spacing w:line="360" w:lineRule="auto"/>
        <w:jc w:val="both"/>
        <w:rPr>
          <w:rFonts w:ascii="Arial" w:hAnsi="Arial"/>
          <w:noProof w:val="0"/>
          <w:rtl/>
        </w:rPr>
      </w:pPr>
    </w:p>
    <w:p w14:paraId="0FD71EDB" w14:textId="77777777" w:rsidR="00154A2F" w:rsidRDefault="00154A2F" w:rsidP="00154A2F">
      <w:pPr>
        <w:spacing w:line="360" w:lineRule="auto"/>
        <w:jc w:val="both"/>
        <w:rPr>
          <w:rFonts w:ascii="Arial" w:hAnsi="Arial"/>
          <w:noProof w:val="0"/>
          <w:rtl/>
        </w:rPr>
      </w:pPr>
    </w:p>
    <w:p w14:paraId="4AC76304" w14:textId="77777777" w:rsidR="00154A2F" w:rsidRDefault="00154A2F" w:rsidP="00154A2F">
      <w:pPr>
        <w:spacing w:line="360" w:lineRule="auto"/>
        <w:jc w:val="both"/>
        <w:rPr>
          <w:rFonts w:ascii="Arial" w:hAnsi="Arial"/>
          <w:noProof w:val="0"/>
          <w:rtl/>
        </w:rPr>
      </w:pPr>
      <w:r>
        <w:rPr>
          <w:rFonts w:ascii="Arial" w:hAnsi="Arial" w:hint="cs"/>
          <w:b/>
          <w:bCs/>
          <w:noProof w:val="0"/>
          <w:rtl/>
        </w:rPr>
        <w:t>טענות הצדדים</w:t>
      </w:r>
    </w:p>
    <w:p w14:paraId="5E2E77C7" w14:textId="77777777" w:rsidR="00154A2F" w:rsidRDefault="00154A2F" w:rsidP="00154A2F">
      <w:pPr>
        <w:spacing w:line="360" w:lineRule="auto"/>
        <w:jc w:val="both"/>
        <w:rPr>
          <w:rFonts w:ascii="Arial" w:hAnsi="Arial"/>
          <w:noProof w:val="0"/>
          <w:rtl/>
        </w:rPr>
      </w:pPr>
    </w:p>
    <w:p w14:paraId="37B5F9A4" w14:textId="77777777" w:rsidR="00154A2F" w:rsidRDefault="00154A2F" w:rsidP="00154A2F">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טיעוניה בכתב (ת/2) והשלימה אותן על פה.</w:t>
      </w:r>
    </w:p>
    <w:p w14:paraId="5B36D514" w14:textId="77777777" w:rsidR="00154A2F" w:rsidRDefault="00154A2F" w:rsidP="00154A2F">
      <w:pPr>
        <w:spacing w:line="360" w:lineRule="auto"/>
        <w:jc w:val="both"/>
        <w:rPr>
          <w:rFonts w:ascii="Arial" w:hAnsi="Arial"/>
          <w:noProof w:val="0"/>
          <w:rtl/>
        </w:rPr>
      </w:pPr>
    </w:p>
    <w:p w14:paraId="61994B90" w14:textId="77777777" w:rsidR="00154A2F" w:rsidRDefault="00154A2F" w:rsidP="00154A2F">
      <w:pPr>
        <w:spacing w:line="360" w:lineRule="auto"/>
        <w:jc w:val="both"/>
        <w:rPr>
          <w:rFonts w:ascii="Arial" w:hAnsi="Arial"/>
          <w:noProof w:val="0"/>
          <w:rtl/>
        </w:rPr>
      </w:pPr>
      <w:r>
        <w:rPr>
          <w:rFonts w:ascii="Arial" w:hAnsi="Arial" w:hint="cs"/>
          <w:noProof w:val="0"/>
          <w:rtl/>
        </w:rPr>
        <w:t>התביעה טענה, כי בעבירת הסמים, פגע הנאשם בערכים המוגנים של שמירה על בריאות הציבור, שלומו וביטחונו, והגנה על הציבור מפני ההשלכות של נגע הסמים, בהן עבירות רכוש ואלימות.</w:t>
      </w:r>
    </w:p>
    <w:p w14:paraId="50F4B159" w14:textId="77777777" w:rsidR="00154A2F" w:rsidRDefault="00154A2F" w:rsidP="00154A2F">
      <w:pPr>
        <w:spacing w:line="360" w:lineRule="auto"/>
        <w:jc w:val="both"/>
        <w:rPr>
          <w:rFonts w:ascii="Arial" w:hAnsi="Arial"/>
          <w:noProof w:val="0"/>
          <w:rtl/>
        </w:rPr>
      </w:pPr>
    </w:p>
    <w:p w14:paraId="56447B99" w14:textId="77777777" w:rsidR="00154A2F" w:rsidRPr="00E32B16" w:rsidRDefault="00154A2F" w:rsidP="00154A2F">
      <w:pPr>
        <w:spacing w:line="360" w:lineRule="auto"/>
        <w:jc w:val="both"/>
        <w:rPr>
          <w:rFonts w:ascii="Arial" w:hAnsi="Arial"/>
          <w:noProof w:val="0"/>
        </w:rPr>
      </w:pPr>
      <w:r w:rsidRPr="00E32B16">
        <w:rPr>
          <w:rFonts w:ascii="Arial" w:hAnsi="Arial" w:hint="cs"/>
          <w:noProof w:val="0"/>
          <w:rtl/>
        </w:rPr>
        <w:t>התביעה טענה, כי באישום השני, פגע הנאשם בערכים המוגנים של שלומם ובטחונם של משתמשי הדרך; רכושם; ופגיעה בתחושת הביטחון של הציבור וגורמי אכיפת החוק.</w:t>
      </w:r>
    </w:p>
    <w:p w14:paraId="1C467560" w14:textId="77777777" w:rsidR="00154A2F" w:rsidRPr="00E32B16" w:rsidRDefault="00154A2F" w:rsidP="00154A2F">
      <w:pPr>
        <w:spacing w:line="360" w:lineRule="auto"/>
        <w:jc w:val="both"/>
        <w:rPr>
          <w:rFonts w:ascii="Arial" w:hAnsi="Arial"/>
          <w:noProof w:val="0"/>
        </w:rPr>
      </w:pPr>
    </w:p>
    <w:p w14:paraId="5611A0B7" w14:textId="77777777" w:rsidR="00154A2F" w:rsidRPr="00E32B16" w:rsidRDefault="00154A2F" w:rsidP="00154A2F">
      <w:pPr>
        <w:spacing w:line="360" w:lineRule="auto"/>
        <w:jc w:val="both"/>
        <w:rPr>
          <w:rFonts w:ascii="Arial" w:hAnsi="Arial"/>
          <w:noProof w:val="0"/>
          <w:rtl/>
        </w:rPr>
      </w:pPr>
      <w:r w:rsidRPr="00E32B16">
        <w:rPr>
          <w:rFonts w:ascii="Arial" w:hAnsi="Arial" w:hint="cs"/>
          <w:noProof w:val="0"/>
          <w:rtl/>
        </w:rPr>
        <w:t>התביעה הדגישה הנזקים הפוטנציאליים מעבירות של נהיגה פוחזת בכלל והימלטות</w:t>
      </w:r>
      <w:r w:rsidR="00FE06EB">
        <w:rPr>
          <w:rFonts w:ascii="Arial" w:hAnsi="Arial" w:hint="cs"/>
          <w:noProof w:val="0"/>
          <w:rtl/>
        </w:rPr>
        <w:t xml:space="preserve"> </w:t>
      </w:r>
      <w:r w:rsidRPr="00E32B16">
        <w:rPr>
          <w:rFonts w:ascii="Arial" w:hAnsi="Arial" w:hint="cs"/>
          <w:noProof w:val="0"/>
          <w:rtl/>
        </w:rPr>
        <w:t>משוטרים בפרט, אשר מובילה למרדף שעשוי להסתיים באסון.</w:t>
      </w:r>
    </w:p>
    <w:p w14:paraId="7D4F7933" w14:textId="77777777" w:rsidR="00154A2F" w:rsidRPr="00E32B16" w:rsidRDefault="00154A2F" w:rsidP="00154A2F">
      <w:pPr>
        <w:spacing w:line="360" w:lineRule="auto"/>
        <w:jc w:val="both"/>
        <w:rPr>
          <w:rFonts w:ascii="Arial" w:hAnsi="Arial"/>
          <w:noProof w:val="0"/>
          <w:rtl/>
        </w:rPr>
      </w:pPr>
    </w:p>
    <w:p w14:paraId="6CE988DE" w14:textId="77777777" w:rsidR="00154A2F" w:rsidRPr="00E32B16" w:rsidRDefault="00154A2F" w:rsidP="00154A2F">
      <w:pPr>
        <w:spacing w:line="360" w:lineRule="auto"/>
        <w:jc w:val="both"/>
        <w:rPr>
          <w:rFonts w:ascii="Arial" w:hAnsi="Arial"/>
          <w:noProof w:val="0"/>
          <w:rtl/>
        </w:rPr>
      </w:pPr>
      <w:r w:rsidRPr="00E32B16">
        <w:rPr>
          <w:rFonts w:ascii="Arial" w:hAnsi="Arial" w:hint="cs"/>
          <w:noProof w:val="0"/>
          <w:rtl/>
        </w:rPr>
        <w:t>בנוסף, פגע הנאשם בערכים המוגנים של הגנה על שלמות הגוף; הביטחון; הכבוד; ושלוות הנפש של השוטר.</w:t>
      </w:r>
    </w:p>
    <w:p w14:paraId="5634A9DA" w14:textId="77777777" w:rsidR="00154A2F" w:rsidRPr="00E32B16" w:rsidRDefault="00154A2F" w:rsidP="00154A2F">
      <w:pPr>
        <w:spacing w:line="360" w:lineRule="auto"/>
        <w:jc w:val="both"/>
        <w:rPr>
          <w:rFonts w:ascii="Arial" w:hAnsi="Arial"/>
          <w:noProof w:val="0"/>
          <w:rtl/>
        </w:rPr>
      </w:pPr>
    </w:p>
    <w:p w14:paraId="3D64FE1E" w14:textId="77777777" w:rsidR="00154A2F" w:rsidRPr="00E32B16" w:rsidRDefault="00154A2F" w:rsidP="00154A2F">
      <w:pPr>
        <w:spacing w:line="360" w:lineRule="auto"/>
        <w:jc w:val="both"/>
        <w:rPr>
          <w:rFonts w:ascii="Arial" w:hAnsi="Arial"/>
          <w:noProof w:val="0"/>
          <w:rtl/>
        </w:rPr>
      </w:pPr>
      <w:r w:rsidRPr="00E32B16">
        <w:rPr>
          <w:rFonts w:ascii="Arial" w:hAnsi="Arial" w:hint="cs"/>
          <w:noProof w:val="0"/>
          <w:rtl/>
        </w:rPr>
        <w:t>התביעה טענה, כי מעשי הנאשם, בכלל האישומים, מהווים פגיעה משמעותית בערכים המוגנים.</w:t>
      </w:r>
    </w:p>
    <w:p w14:paraId="66758A48" w14:textId="77777777" w:rsidR="00154A2F" w:rsidRPr="00E32B16" w:rsidRDefault="00154A2F" w:rsidP="00154A2F">
      <w:pPr>
        <w:spacing w:line="360" w:lineRule="auto"/>
        <w:jc w:val="both"/>
        <w:rPr>
          <w:rFonts w:ascii="Arial" w:hAnsi="Arial"/>
          <w:noProof w:val="0"/>
          <w:rtl/>
        </w:rPr>
      </w:pPr>
    </w:p>
    <w:p w14:paraId="4646CDA3" w14:textId="77777777" w:rsidR="00154A2F" w:rsidRPr="00E32B16" w:rsidRDefault="00154A2F" w:rsidP="00154A2F">
      <w:pPr>
        <w:spacing w:line="360" w:lineRule="auto"/>
        <w:jc w:val="both"/>
        <w:rPr>
          <w:rFonts w:ascii="Arial" w:hAnsi="Arial"/>
          <w:noProof w:val="0"/>
          <w:rtl/>
        </w:rPr>
      </w:pPr>
      <w:r w:rsidRPr="00E32B16">
        <w:rPr>
          <w:rFonts w:ascii="Arial" w:hAnsi="Arial" w:hint="cs"/>
          <w:noProof w:val="0"/>
          <w:rtl/>
        </w:rPr>
        <w:t>ביחס לאישום הראשון, עתרה התביעה למתחם ענישה הנע בין 6 ועד 16 חודשי מאסר בפועל.</w:t>
      </w:r>
    </w:p>
    <w:p w14:paraId="254BCC1F" w14:textId="77777777" w:rsidR="00154A2F" w:rsidRPr="00E32B16" w:rsidRDefault="00154A2F" w:rsidP="00154A2F">
      <w:pPr>
        <w:spacing w:line="360" w:lineRule="auto"/>
        <w:jc w:val="both"/>
        <w:rPr>
          <w:rFonts w:ascii="Arial" w:hAnsi="Arial"/>
          <w:noProof w:val="0"/>
          <w:rtl/>
        </w:rPr>
      </w:pPr>
    </w:p>
    <w:p w14:paraId="67E275EF" w14:textId="77777777" w:rsidR="00154A2F" w:rsidRPr="00E32B16" w:rsidRDefault="00154A2F" w:rsidP="00154A2F">
      <w:pPr>
        <w:spacing w:line="360" w:lineRule="auto"/>
        <w:jc w:val="both"/>
        <w:rPr>
          <w:rFonts w:ascii="Arial" w:hAnsi="Arial"/>
          <w:noProof w:val="0"/>
          <w:rtl/>
        </w:rPr>
      </w:pPr>
      <w:r w:rsidRPr="00E32B16">
        <w:rPr>
          <w:rFonts w:ascii="Arial" w:hAnsi="Arial" w:hint="cs"/>
          <w:noProof w:val="0"/>
          <w:rtl/>
        </w:rPr>
        <w:t>ביחס לאישום השני, עתרה התביעה למתחם ענישה הנע בין 18 ועד 36 חודשי מאסר בפועל.</w:t>
      </w:r>
    </w:p>
    <w:p w14:paraId="75D34643" w14:textId="77777777" w:rsidR="00154A2F" w:rsidRPr="00E32B16" w:rsidRDefault="00154A2F" w:rsidP="00154A2F">
      <w:pPr>
        <w:spacing w:line="360" w:lineRule="auto"/>
        <w:jc w:val="both"/>
        <w:rPr>
          <w:rFonts w:ascii="Arial" w:hAnsi="Arial"/>
          <w:noProof w:val="0"/>
          <w:rtl/>
        </w:rPr>
      </w:pPr>
    </w:p>
    <w:p w14:paraId="453B5C85" w14:textId="77777777" w:rsidR="00154A2F" w:rsidRPr="00E32B16" w:rsidRDefault="00154A2F" w:rsidP="00154A2F">
      <w:pPr>
        <w:spacing w:line="360" w:lineRule="auto"/>
        <w:jc w:val="both"/>
        <w:rPr>
          <w:rFonts w:ascii="Arial" w:hAnsi="Arial"/>
          <w:noProof w:val="0"/>
          <w:rtl/>
        </w:rPr>
      </w:pPr>
      <w:r w:rsidRPr="00E32B16">
        <w:rPr>
          <w:rFonts w:ascii="Arial" w:hAnsi="Arial" w:hint="cs"/>
          <w:noProof w:val="0"/>
          <w:rtl/>
        </w:rPr>
        <w:t>התביעה הפנתה לתסקיר שירות המבחן למבוגרים, ממנו עולה נטילת אחריות חלקית בלבד למעשים.</w:t>
      </w:r>
    </w:p>
    <w:p w14:paraId="11592E9D" w14:textId="77777777" w:rsidR="00154A2F" w:rsidRPr="00E32B16" w:rsidRDefault="00154A2F" w:rsidP="00154A2F">
      <w:pPr>
        <w:spacing w:line="360" w:lineRule="auto"/>
        <w:jc w:val="both"/>
        <w:rPr>
          <w:rFonts w:ascii="Arial" w:hAnsi="Arial"/>
          <w:noProof w:val="0"/>
          <w:rtl/>
        </w:rPr>
      </w:pPr>
    </w:p>
    <w:p w14:paraId="255DFDC6" w14:textId="77777777" w:rsidR="00154A2F" w:rsidRPr="00E32B16" w:rsidRDefault="00154A2F" w:rsidP="00154A2F">
      <w:pPr>
        <w:spacing w:line="360" w:lineRule="auto"/>
        <w:jc w:val="both"/>
        <w:rPr>
          <w:rFonts w:ascii="Arial" w:hAnsi="Arial"/>
          <w:noProof w:val="0"/>
          <w:rtl/>
        </w:rPr>
      </w:pPr>
      <w:r w:rsidRPr="00E32B16">
        <w:rPr>
          <w:rFonts w:ascii="Arial" w:hAnsi="Arial" w:hint="cs"/>
          <w:noProof w:val="0"/>
          <w:rtl/>
        </w:rPr>
        <w:t>התביעה טענה, כי בענינו של הנאשם</w:t>
      </w:r>
      <w:r w:rsidR="00FE06EB">
        <w:rPr>
          <w:rFonts w:ascii="Arial" w:hAnsi="Arial" w:hint="cs"/>
          <w:noProof w:val="0"/>
          <w:rtl/>
        </w:rPr>
        <w:t xml:space="preserve"> </w:t>
      </w:r>
      <w:r w:rsidRPr="00E32B16">
        <w:rPr>
          <w:rFonts w:ascii="Arial" w:hAnsi="Arial" w:hint="cs"/>
          <w:noProof w:val="0"/>
          <w:rtl/>
        </w:rPr>
        <w:t>לא הוצגו כל נסיבות המצדיקות חריגה ממתחם הענישה מטעמי שיקום.</w:t>
      </w:r>
    </w:p>
    <w:p w14:paraId="21DD6C60" w14:textId="77777777" w:rsidR="00154A2F" w:rsidRPr="00E32B16" w:rsidRDefault="00154A2F" w:rsidP="00154A2F">
      <w:pPr>
        <w:spacing w:line="360" w:lineRule="auto"/>
        <w:jc w:val="both"/>
        <w:rPr>
          <w:rFonts w:ascii="Arial" w:hAnsi="Arial"/>
          <w:noProof w:val="0"/>
          <w:rtl/>
        </w:rPr>
      </w:pPr>
    </w:p>
    <w:p w14:paraId="46935160" w14:textId="77777777" w:rsidR="00154A2F" w:rsidRPr="00E32B16" w:rsidRDefault="00154A2F" w:rsidP="00154A2F">
      <w:pPr>
        <w:spacing w:line="360" w:lineRule="auto"/>
        <w:jc w:val="both"/>
        <w:rPr>
          <w:rFonts w:ascii="Arial" w:hAnsi="Arial"/>
          <w:noProof w:val="0"/>
          <w:rtl/>
        </w:rPr>
      </w:pPr>
      <w:r>
        <w:rPr>
          <w:rFonts w:ascii="Arial" w:hAnsi="Arial" w:hint="cs"/>
          <w:noProof w:val="0"/>
          <w:rtl/>
        </w:rPr>
        <w:t>בטיעוניה לעונש בכתב עתרה התביעה</w:t>
      </w:r>
      <w:r w:rsidRPr="00E32B16">
        <w:rPr>
          <w:rFonts w:ascii="Arial" w:hAnsi="Arial" w:hint="cs"/>
          <w:noProof w:val="0"/>
          <w:rtl/>
        </w:rPr>
        <w:t xml:space="preserve"> למקם את עונשו של הנאשם ברף הבינוני - נמוך של כל אחד ממתחמי הענישה, ובמצטבר זה לזה.</w:t>
      </w:r>
      <w:r>
        <w:rPr>
          <w:rFonts w:ascii="Arial" w:hAnsi="Arial" w:hint="cs"/>
          <w:noProof w:val="0"/>
          <w:rtl/>
        </w:rPr>
        <w:t xml:space="preserve"> עם זאת, במהלך השלמת טיעוניה כל פה </w:t>
      </w:r>
      <w:r>
        <w:rPr>
          <w:rFonts w:ascii="Arial" w:hAnsi="Arial"/>
          <w:noProof w:val="0"/>
          <w:rtl/>
        </w:rPr>
        <w:t>–</w:t>
      </w:r>
      <w:r>
        <w:rPr>
          <w:rFonts w:ascii="Arial" w:hAnsi="Arial" w:hint="cs"/>
          <w:noProof w:val="0"/>
          <w:rtl/>
        </w:rPr>
        <w:t xml:space="preserve"> החמירה התביעה עתירתה לעונש על הצד הבינוני של המתחם.</w:t>
      </w:r>
    </w:p>
    <w:p w14:paraId="1CA5BA0D" w14:textId="77777777" w:rsidR="00154A2F" w:rsidRPr="00E32B16" w:rsidRDefault="00154A2F" w:rsidP="00154A2F">
      <w:pPr>
        <w:spacing w:line="360" w:lineRule="auto"/>
        <w:jc w:val="both"/>
        <w:rPr>
          <w:rFonts w:ascii="Arial" w:hAnsi="Arial"/>
          <w:noProof w:val="0"/>
          <w:rtl/>
        </w:rPr>
      </w:pPr>
    </w:p>
    <w:p w14:paraId="1CDF46F6" w14:textId="77777777" w:rsidR="00154A2F" w:rsidRPr="00E32B16" w:rsidRDefault="00154A2F" w:rsidP="00154A2F">
      <w:pPr>
        <w:spacing w:line="360" w:lineRule="auto"/>
        <w:jc w:val="both"/>
        <w:rPr>
          <w:rFonts w:ascii="Arial" w:hAnsi="Arial"/>
          <w:noProof w:val="0"/>
          <w:rtl/>
        </w:rPr>
      </w:pPr>
      <w:r w:rsidRPr="00E32B16">
        <w:rPr>
          <w:rFonts w:ascii="Arial" w:hAnsi="Arial" w:hint="cs"/>
          <w:noProof w:val="0"/>
          <w:rtl/>
        </w:rPr>
        <w:t>התביעה ביקשה להטיל על הנאשם מאסר מותנה מרתיע; קנס; פיצוי משמעותי לשוטר; התחייבות להימנע מעבירה; פסילת רישיון נהיגה בפועל ועל תנאי.</w:t>
      </w:r>
    </w:p>
    <w:p w14:paraId="3CB214B9" w14:textId="77777777" w:rsidR="00154A2F" w:rsidRPr="00E32B16" w:rsidRDefault="00154A2F" w:rsidP="00154A2F">
      <w:pPr>
        <w:spacing w:line="360" w:lineRule="auto"/>
        <w:jc w:val="both"/>
        <w:rPr>
          <w:rFonts w:ascii="Arial" w:hAnsi="Arial"/>
          <w:noProof w:val="0"/>
          <w:rtl/>
        </w:rPr>
      </w:pPr>
    </w:p>
    <w:p w14:paraId="16D1D061" w14:textId="77777777" w:rsidR="00154A2F" w:rsidRPr="00E32B16" w:rsidRDefault="00154A2F" w:rsidP="00154A2F">
      <w:pPr>
        <w:spacing w:line="360" w:lineRule="auto"/>
        <w:jc w:val="both"/>
        <w:rPr>
          <w:rFonts w:ascii="Arial" w:hAnsi="Arial"/>
          <w:noProof w:val="0"/>
          <w:rtl/>
        </w:rPr>
      </w:pPr>
      <w:r w:rsidRPr="00E32B16">
        <w:rPr>
          <w:rFonts w:ascii="Arial" w:hAnsi="Arial" w:hint="cs"/>
          <w:noProof w:val="0"/>
          <w:u w:val="single"/>
          <w:rtl/>
        </w:rPr>
        <w:t>ההגנה</w:t>
      </w:r>
      <w:r w:rsidR="00FE06EB">
        <w:rPr>
          <w:rFonts w:ascii="Arial" w:hAnsi="Arial" w:hint="cs"/>
          <w:noProof w:val="0"/>
          <w:rtl/>
        </w:rPr>
        <w:t xml:space="preserve"> </w:t>
      </w:r>
      <w:r w:rsidRPr="00E32B16">
        <w:rPr>
          <w:rFonts w:ascii="Arial" w:hAnsi="Arial" w:hint="cs"/>
          <w:noProof w:val="0"/>
          <w:rtl/>
        </w:rPr>
        <w:t>טענה, כי האישומים שלובים זה בזה ולכן יש לקבוע מתחם ענישה אחד.</w:t>
      </w:r>
    </w:p>
    <w:p w14:paraId="0A33E48B" w14:textId="77777777" w:rsidR="00154A2F" w:rsidRPr="00E32B16" w:rsidRDefault="00154A2F" w:rsidP="00154A2F">
      <w:pPr>
        <w:spacing w:line="360" w:lineRule="auto"/>
        <w:jc w:val="both"/>
        <w:rPr>
          <w:rFonts w:ascii="Arial" w:hAnsi="Arial"/>
          <w:noProof w:val="0"/>
          <w:rtl/>
        </w:rPr>
      </w:pPr>
    </w:p>
    <w:p w14:paraId="03D37108" w14:textId="77777777" w:rsidR="00154A2F" w:rsidRPr="00E32B16" w:rsidRDefault="00154A2F" w:rsidP="00154A2F">
      <w:pPr>
        <w:spacing w:line="360" w:lineRule="auto"/>
        <w:jc w:val="both"/>
        <w:rPr>
          <w:rFonts w:ascii="Arial" w:hAnsi="Arial"/>
          <w:noProof w:val="0"/>
          <w:rtl/>
        </w:rPr>
      </w:pPr>
      <w:r w:rsidRPr="00E32B16">
        <w:rPr>
          <w:rFonts w:ascii="Arial" w:hAnsi="Arial" w:hint="cs"/>
          <w:noProof w:val="0"/>
          <w:rtl/>
        </w:rPr>
        <w:t>ההגנה טענה, כי מתחמי ענישה להם עתרה התביעה אינם הולמים את נסיבות העבירה.</w:t>
      </w:r>
    </w:p>
    <w:p w14:paraId="61A3ECC9" w14:textId="77777777" w:rsidR="00154A2F" w:rsidRPr="00E32B16" w:rsidRDefault="00154A2F" w:rsidP="00154A2F">
      <w:pPr>
        <w:spacing w:line="360" w:lineRule="auto"/>
        <w:jc w:val="both"/>
        <w:rPr>
          <w:rFonts w:ascii="Arial" w:hAnsi="Arial"/>
          <w:noProof w:val="0"/>
          <w:rtl/>
        </w:rPr>
      </w:pPr>
    </w:p>
    <w:p w14:paraId="68BFD3A7" w14:textId="77777777" w:rsidR="00154A2F" w:rsidRPr="00E32B16" w:rsidRDefault="00154A2F" w:rsidP="00154A2F">
      <w:pPr>
        <w:spacing w:line="360" w:lineRule="auto"/>
        <w:jc w:val="both"/>
        <w:rPr>
          <w:rFonts w:ascii="Arial" w:hAnsi="Arial"/>
          <w:noProof w:val="0"/>
          <w:rtl/>
        </w:rPr>
      </w:pPr>
      <w:r w:rsidRPr="00E32B16">
        <w:rPr>
          <w:rFonts w:ascii="Arial" w:hAnsi="Arial" w:hint="cs"/>
          <w:noProof w:val="0"/>
          <w:rtl/>
        </w:rPr>
        <w:t>ההגנה טענה, שבעקבות פטירת אביו של הנאשם, הוא חבר לחברה שולית.</w:t>
      </w:r>
    </w:p>
    <w:p w14:paraId="22279871" w14:textId="77777777" w:rsidR="00154A2F" w:rsidRPr="00E32B16" w:rsidRDefault="00154A2F" w:rsidP="00154A2F">
      <w:pPr>
        <w:spacing w:line="360" w:lineRule="auto"/>
        <w:jc w:val="both"/>
        <w:rPr>
          <w:rFonts w:ascii="Arial" w:hAnsi="Arial"/>
          <w:noProof w:val="0"/>
          <w:rtl/>
        </w:rPr>
      </w:pPr>
    </w:p>
    <w:p w14:paraId="640FFAAB" w14:textId="77777777" w:rsidR="00154A2F" w:rsidRPr="00E32B16" w:rsidRDefault="00154A2F" w:rsidP="00154A2F">
      <w:pPr>
        <w:spacing w:line="360" w:lineRule="auto"/>
        <w:jc w:val="both"/>
        <w:rPr>
          <w:rFonts w:ascii="Arial" w:hAnsi="Arial"/>
          <w:noProof w:val="0"/>
          <w:rtl/>
        </w:rPr>
      </w:pPr>
      <w:r w:rsidRPr="00E32B16">
        <w:rPr>
          <w:rFonts w:ascii="Arial" w:hAnsi="Arial" w:hint="cs"/>
          <w:noProof w:val="0"/>
          <w:rtl/>
        </w:rPr>
        <w:t>ההגנה טענה, שבעת שעבר את העבירות, היה כבן 18 בלבד, ויש סיכוי של ממש לשקם אותו.</w:t>
      </w:r>
    </w:p>
    <w:p w14:paraId="5410673C" w14:textId="77777777" w:rsidR="00154A2F" w:rsidRPr="00E32B16" w:rsidRDefault="00154A2F" w:rsidP="00154A2F">
      <w:pPr>
        <w:spacing w:line="360" w:lineRule="auto"/>
        <w:jc w:val="both"/>
        <w:rPr>
          <w:rFonts w:ascii="Arial" w:hAnsi="Arial"/>
          <w:noProof w:val="0"/>
          <w:rtl/>
        </w:rPr>
      </w:pPr>
      <w:r w:rsidRPr="00E32B16">
        <w:rPr>
          <w:rFonts w:ascii="Arial" w:hAnsi="Arial" w:hint="cs"/>
          <w:noProof w:val="0"/>
          <w:rtl/>
        </w:rPr>
        <w:t>ההגנה טענה, כי בנסיבות של הנאשם, יש להעדיף את האינטרס השיקומי על פני שיקולי ענישה והרתעה.</w:t>
      </w:r>
    </w:p>
    <w:p w14:paraId="14553EF8" w14:textId="77777777" w:rsidR="00154A2F" w:rsidRPr="00E32B16" w:rsidRDefault="00154A2F" w:rsidP="00154A2F">
      <w:pPr>
        <w:spacing w:line="360" w:lineRule="auto"/>
        <w:jc w:val="both"/>
        <w:rPr>
          <w:rFonts w:ascii="Arial" w:hAnsi="Arial"/>
          <w:noProof w:val="0"/>
          <w:rtl/>
        </w:rPr>
      </w:pPr>
    </w:p>
    <w:p w14:paraId="255D5F3A" w14:textId="77777777" w:rsidR="00154A2F" w:rsidRPr="00E32B16" w:rsidRDefault="00154A2F" w:rsidP="00154A2F">
      <w:pPr>
        <w:spacing w:line="360" w:lineRule="auto"/>
        <w:jc w:val="both"/>
        <w:rPr>
          <w:rFonts w:ascii="Arial" w:hAnsi="Arial"/>
          <w:noProof w:val="0"/>
          <w:rtl/>
        </w:rPr>
      </w:pPr>
      <w:r w:rsidRPr="00E32B16">
        <w:rPr>
          <w:rFonts w:ascii="Arial" w:hAnsi="Arial" w:hint="cs"/>
          <w:noProof w:val="0"/>
          <w:rtl/>
        </w:rPr>
        <w:t>ההגנה טענה, כי יש סיכוי קונקרטי לשיקום.</w:t>
      </w:r>
    </w:p>
    <w:p w14:paraId="0A1AF137" w14:textId="77777777" w:rsidR="00154A2F" w:rsidRPr="00E32B16" w:rsidRDefault="00154A2F" w:rsidP="00154A2F">
      <w:pPr>
        <w:spacing w:line="360" w:lineRule="auto"/>
        <w:jc w:val="both"/>
        <w:rPr>
          <w:rFonts w:ascii="Arial" w:hAnsi="Arial"/>
          <w:noProof w:val="0"/>
          <w:rtl/>
        </w:rPr>
      </w:pPr>
    </w:p>
    <w:p w14:paraId="46A486D9" w14:textId="77777777" w:rsidR="00154A2F" w:rsidRPr="00E32B16" w:rsidRDefault="00154A2F" w:rsidP="00154A2F">
      <w:pPr>
        <w:spacing w:line="360" w:lineRule="auto"/>
        <w:jc w:val="both"/>
        <w:rPr>
          <w:rFonts w:ascii="Arial" w:hAnsi="Arial"/>
          <w:noProof w:val="0"/>
          <w:rtl/>
        </w:rPr>
      </w:pPr>
      <w:r w:rsidRPr="00E32B16">
        <w:rPr>
          <w:rFonts w:ascii="Arial" w:hAnsi="Arial" w:hint="cs"/>
          <w:noProof w:val="0"/>
          <w:rtl/>
        </w:rPr>
        <w:t>ההגנה ביקשה שלא למצות את הדין עם הנאשם, ועתרה</w:t>
      </w:r>
      <w:r w:rsidR="00FE06EB">
        <w:rPr>
          <w:rFonts w:ascii="Arial" w:hAnsi="Arial" w:hint="cs"/>
          <w:noProof w:val="0"/>
          <w:rtl/>
        </w:rPr>
        <w:t xml:space="preserve"> </w:t>
      </w:r>
      <w:r w:rsidRPr="00E32B16">
        <w:rPr>
          <w:rFonts w:ascii="Arial" w:hAnsi="Arial" w:hint="cs"/>
          <w:noProof w:val="0"/>
          <w:rtl/>
        </w:rPr>
        <w:t>לאמץ את המלצת שירות המבחן למבוגרים לענין העונש.</w:t>
      </w:r>
    </w:p>
    <w:p w14:paraId="30D611B1" w14:textId="77777777" w:rsidR="00154A2F" w:rsidRPr="00E32B16" w:rsidRDefault="00154A2F" w:rsidP="00154A2F">
      <w:pPr>
        <w:spacing w:line="360" w:lineRule="auto"/>
        <w:jc w:val="both"/>
        <w:rPr>
          <w:rFonts w:ascii="Arial" w:hAnsi="Arial"/>
          <w:noProof w:val="0"/>
          <w:rtl/>
        </w:rPr>
      </w:pPr>
    </w:p>
    <w:p w14:paraId="1F718B7E" w14:textId="77777777" w:rsidR="00154A2F" w:rsidRDefault="00154A2F" w:rsidP="00154A2F">
      <w:pPr>
        <w:spacing w:line="360" w:lineRule="auto"/>
        <w:jc w:val="both"/>
        <w:rPr>
          <w:rFonts w:ascii="Arial" w:hAnsi="Arial"/>
          <w:noProof w:val="0"/>
          <w:rtl/>
        </w:rPr>
      </w:pPr>
      <w:r w:rsidRPr="00E32B16">
        <w:rPr>
          <w:rFonts w:ascii="Arial" w:hAnsi="Arial"/>
          <w:noProof w:val="0"/>
          <w:u w:val="single"/>
          <w:rtl/>
        </w:rPr>
        <w:t>בדברו האחרון של הנאשם</w:t>
      </w:r>
      <w:r w:rsidR="00FE06EB">
        <w:rPr>
          <w:rFonts w:ascii="Arial" w:hAnsi="Arial"/>
          <w:noProof w:val="0"/>
          <w:rtl/>
        </w:rPr>
        <w:t xml:space="preserve"> </w:t>
      </w:r>
      <w:r w:rsidRPr="00E32B16">
        <w:rPr>
          <w:rFonts w:ascii="Arial" w:hAnsi="Arial"/>
          <w:noProof w:val="0"/>
          <w:rtl/>
        </w:rPr>
        <w:t>מסר, כי הוא מצטער על מעשיו. לדבריו, לאחר פטירת אביו, נכנס להלם והתחבר לאנשים לא טובים, אך הוא מצטער על כך.</w:t>
      </w:r>
    </w:p>
    <w:p w14:paraId="62013298" w14:textId="77777777" w:rsidR="00154A2F" w:rsidRDefault="00154A2F" w:rsidP="00154A2F">
      <w:pPr>
        <w:spacing w:line="360" w:lineRule="auto"/>
        <w:jc w:val="both"/>
        <w:rPr>
          <w:rFonts w:ascii="Arial" w:hAnsi="Arial"/>
          <w:noProof w:val="0"/>
          <w:rtl/>
        </w:rPr>
      </w:pPr>
    </w:p>
    <w:p w14:paraId="62FED88B" w14:textId="77777777" w:rsidR="00154A2F" w:rsidRPr="00397383" w:rsidRDefault="00154A2F" w:rsidP="00154A2F">
      <w:pPr>
        <w:spacing w:line="360" w:lineRule="auto"/>
        <w:jc w:val="both"/>
        <w:rPr>
          <w:rFonts w:ascii="Arial" w:hAnsi="Arial"/>
          <w:noProof w:val="0"/>
        </w:rPr>
      </w:pPr>
      <w:r w:rsidRPr="00397383">
        <w:rPr>
          <w:rFonts w:ascii="Arial" w:hAnsi="Arial"/>
          <w:b/>
          <w:bCs/>
          <w:noProof w:val="0"/>
          <w:rtl/>
        </w:rPr>
        <w:t>דיון והכרעה</w:t>
      </w:r>
    </w:p>
    <w:p w14:paraId="65C638D7" w14:textId="77777777" w:rsidR="00154A2F" w:rsidRPr="00397383" w:rsidRDefault="00154A2F" w:rsidP="00154A2F">
      <w:pPr>
        <w:spacing w:line="360" w:lineRule="auto"/>
        <w:jc w:val="both"/>
        <w:rPr>
          <w:rFonts w:ascii="Arial" w:hAnsi="Arial"/>
          <w:noProof w:val="0"/>
          <w:rtl/>
        </w:rPr>
      </w:pPr>
    </w:p>
    <w:p w14:paraId="007F82FA" w14:textId="77777777" w:rsidR="00154A2F" w:rsidRPr="00397383" w:rsidRDefault="00154A2F" w:rsidP="00154A2F">
      <w:pPr>
        <w:spacing w:line="360" w:lineRule="auto"/>
        <w:jc w:val="both"/>
        <w:rPr>
          <w:rFonts w:ascii="Arial" w:hAnsi="Arial"/>
          <w:noProof w:val="0"/>
          <w:rtl/>
        </w:rPr>
      </w:pPr>
      <w:r>
        <w:rPr>
          <w:rFonts w:ascii="Arial" w:hAnsi="Arial"/>
          <w:noProof w:val="0"/>
          <w:rtl/>
        </w:rPr>
        <w:t xml:space="preserve">העבירות שעבר הנאשם </w:t>
      </w:r>
      <w:r>
        <w:rPr>
          <w:rFonts w:ascii="Arial" w:hAnsi="Arial" w:hint="cs"/>
          <w:noProof w:val="0"/>
          <w:rtl/>
        </w:rPr>
        <w:t>הן בפן עליון של חומרה</w:t>
      </w:r>
      <w:r w:rsidRPr="00397383">
        <w:rPr>
          <w:rFonts w:ascii="Arial" w:hAnsi="Arial"/>
          <w:noProof w:val="0"/>
          <w:rtl/>
        </w:rPr>
        <w:t xml:space="preserve">. </w:t>
      </w:r>
    </w:p>
    <w:p w14:paraId="36D04F64" w14:textId="77777777" w:rsidR="00154A2F" w:rsidRPr="00397383" w:rsidRDefault="00154A2F" w:rsidP="00154A2F">
      <w:pPr>
        <w:spacing w:line="360" w:lineRule="auto"/>
        <w:jc w:val="both"/>
        <w:rPr>
          <w:rFonts w:ascii="Arial" w:hAnsi="Arial"/>
          <w:noProof w:val="0"/>
        </w:rPr>
      </w:pPr>
    </w:p>
    <w:p w14:paraId="70828D5D" w14:textId="77777777" w:rsidR="00154A2F" w:rsidRPr="00397383" w:rsidRDefault="00154A2F" w:rsidP="00154A2F">
      <w:pPr>
        <w:spacing w:line="360" w:lineRule="auto"/>
        <w:jc w:val="both"/>
        <w:rPr>
          <w:rFonts w:ascii="Arial" w:hAnsi="Arial"/>
          <w:noProof w:val="0"/>
          <w:rtl/>
        </w:rPr>
      </w:pPr>
      <w:r>
        <w:rPr>
          <w:rFonts w:ascii="Arial" w:hAnsi="Arial" w:hint="cs"/>
          <w:noProof w:val="0"/>
          <w:rtl/>
        </w:rPr>
        <w:t xml:space="preserve">ביחס לאישום הראשון, סייע הנאשם לאחר לסחור בסם מסוכן מסוג </w:t>
      </w:r>
      <w:r w:rsidRPr="00CF7520">
        <w:rPr>
          <w:rFonts w:ascii="Arial" w:hAnsi="Arial" w:hint="cs"/>
          <w:noProof w:val="0"/>
          <w:u w:val="single"/>
          <w:rtl/>
        </w:rPr>
        <w:t>קוקאין</w:t>
      </w:r>
      <w:r>
        <w:rPr>
          <w:rFonts w:ascii="Arial" w:hAnsi="Arial" w:hint="cs"/>
          <w:noProof w:val="0"/>
          <w:rtl/>
        </w:rPr>
        <w:t xml:space="preserve">, כאשר </w:t>
      </w:r>
      <w:r w:rsidRPr="00CF7520">
        <w:rPr>
          <w:rFonts w:ascii="Arial" w:hAnsi="Arial" w:hint="cs"/>
          <w:noProof w:val="0"/>
          <w:u w:val="single"/>
          <w:rtl/>
        </w:rPr>
        <w:t>הוא זה שהגיע למקום הפגישה, מסר את הסם, וקיבל את הכסף לידיו</w:t>
      </w:r>
      <w:r>
        <w:rPr>
          <w:rFonts w:ascii="Arial" w:hAnsi="Arial" w:hint="cs"/>
          <w:noProof w:val="0"/>
          <w:rtl/>
        </w:rPr>
        <w:t xml:space="preserve">. </w:t>
      </w:r>
      <w:r w:rsidRPr="00397383">
        <w:rPr>
          <w:rFonts w:ascii="Arial" w:hAnsi="Arial"/>
          <w:noProof w:val="0"/>
          <w:rtl/>
        </w:rPr>
        <w:t>בכך, יצר הנאשם פוטנציאל לפגישה ממשית בשלום הציבור, במרקם החיים התקין בחברה ובפריון בעבודה, שכן אין צורך להכביר מילים בדבר השפעת שימוש בסמים מסוכנים על תפקודם של צרכני הסם.</w:t>
      </w:r>
    </w:p>
    <w:p w14:paraId="5B760C83" w14:textId="77777777" w:rsidR="00154A2F" w:rsidRPr="00397383" w:rsidRDefault="00154A2F" w:rsidP="00154A2F">
      <w:pPr>
        <w:spacing w:line="360" w:lineRule="auto"/>
        <w:jc w:val="both"/>
        <w:rPr>
          <w:rFonts w:ascii="Arial" w:hAnsi="Arial"/>
          <w:noProof w:val="0"/>
          <w:rtl/>
        </w:rPr>
      </w:pPr>
    </w:p>
    <w:p w14:paraId="5ACAF4CD" w14:textId="77777777" w:rsidR="00154A2F" w:rsidRPr="00397383" w:rsidRDefault="00154A2F" w:rsidP="00154A2F">
      <w:pPr>
        <w:spacing w:line="360" w:lineRule="auto"/>
        <w:jc w:val="both"/>
        <w:rPr>
          <w:rFonts w:ascii="Arial" w:hAnsi="Arial"/>
          <w:noProof w:val="0"/>
          <w:rtl/>
        </w:rPr>
      </w:pPr>
      <w:r w:rsidRPr="00397383">
        <w:rPr>
          <w:rFonts w:ascii="Arial" w:hAnsi="Arial"/>
          <w:noProof w:val="0"/>
          <w:rtl/>
        </w:rPr>
        <w:t xml:space="preserve">לענין זה, ראו </w:t>
      </w:r>
      <w:hyperlink r:id="rId29" w:history="1">
        <w:r w:rsidR="00FE06EB" w:rsidRPr="00FE06EB">
          <w:rPr>
            <w:rFonts w:ascii="Arial" w:hAnsi="Arial"/>
            <w:noProof w:val="0"/>
            <w:color w:val="0000FF"/>
            <w:u w:val="single"/>
            <w:rtl/>
          </w:rPr>
          <w:t>ע"פ 6029/03</w:t>
        </w:r>
      </w:hyperlink>
      <w:r w:rsidRPr="00397383">
        <w:rPr>
          <w:rFonts w:ascii="Arial" w:hAnsi="Arial"/>
          <w:noProof w:val="0"/>
          <w:rtl/>
        </w:rPr>
        <w:t xml:space="preserve"> </w:t>
      </w:r>
      <w:r w:rsidRPr="00397383">
        <w:rPr>
          <w:rFonts w:ascii="Arial" w:hAnsi="Arial"/>
          <w:b/>
          <w:bCs/>
          <w:noProof w:val="0"/>
          <w:rtl/>
        </w:rPr>
        <w:t>מדינת ישראל נ' שמאי</w:t>
      </w:r>
      <w:r w:rsidRPr="00397383">
        <w:rPr>
          <w:rFonts w:ascii="Arial" w:hAnsi="Arial"/>
          <w:noProof w:val="0"/>
          <w:rtl/>
        </w:rPr>
        <w:t xml:space="preserve"> פ"ד נח(2) 734:</w:t>
      </w:r>
    </w:p>
    <w:p w14:paraId="371E35F0" w14:textId="77777777" w:rsidR="00154A2F" w:rsidRPr="00397383" w:rsidRDefault="00154A2F" w:rsidP="00154A2F">
      <w:pPr>
        <w:spacing w:line="360" w:lineRule="auto"/>
        <w:jc w:val="both"/>
        <w:rPr>
          <w:rFonts w:ascii="Arial" w:hAnsi="Arial"/>
          <w:noProof w:val="0"/>
          <w:rtl/>
        </w:rPr>
      </w:pPr>
    </w:p>
    <w:p w14:paraId="1D080D62" w14:textId="77777777" w:rsidR="00154A2F" w:rsidRPr="00397383" w:rsidRDefault="00154A2F" w:rsidP="00154A2F">
      <w:pPr>
        <w:overflowPunct w:val="0"/>
        <w:autoSpaceDE w:val="0"/>
        <w:autoSpaceDN w:val="0"/>
        <w:adjustRightInd w:val="0"/>
        <w:spacing w:after="120" w:line="360" w:lineRule="auto"/>
        <w:ind w:right="454"/>
        <w:jc w:val="both"/>
        <w:rPr>
          <w:rFonts w:ascii="Aharoni" w:hAnsi="Aharoni" w:cs="Aharoni"/>
          <w:noProof w:val="0"/>
          <w:sz w:val="20"/>
          <w:rtl/>
          <w:lang w:eastAsia="he-IL"/>
        </w:rPr>
      </w:pPr>
      <w:r w:rsidRPr="00397383">
        <w:rPr>
          <w:rFonts w:ascii="Aharoni" w:hAnsi="Aharoni" w:cs="Aharoni"/>
          <w:noProof w:val="0"/>
          <w:sz w:val="20"/>
          <w:rtl/>
          <w:lang w:eastAsia="he-IL"/>
        </w:rPr>
        <w:t xml:space="preserve">הקוקאין הוא אחד הסמים הגורמים להתמכרות החזקה ביותר. בעקבות הפסקת השימוש בקוקאין חלים שינויים ברורים בהתנהגות המשתמש כגון תחושת נמנמת, חוסר שקט, חרדה, דיכאון, וירידה בפעילות הגופנית. צרכני קוקאין בשלבי גמילה מעידים על כך שההתמכרות לסם השפיעה על התנהגותם במשך מספר שבועות, ואפילו חודשים, לאחר הפסקת השימוש בו. במקרים רבים דווחו על התפרצויות של התנהגויות היסטריות ופסיכוטיות או התקפי חרדה, דיכאון ופאניקה. </w:t>
      </w:r>
    </w:p>
    <w:p w14:paraId="58F6303B" w14:textId="77777777" w:rsidR="00154A2F" w:rsidRDefault="00154A2F" w:rsidP="00154A2F">
      <w:pPr>
        <w:spacing w:line="360" w:lineRule="auto"/>
        <w:jc w:val="both"/>
        <w:rPr>
          <w:rFonts w:ascii="Arial" w:hAnsi="Arial"/>
          <w:noProof w:val="0"/>
          <w:rtl/>
        </w:rPr>
      </w:pPr>
    </w:p>
    <w:p w14:paraId="77A53A25" w14:textId="77777777" w:rsidR="00154A2F" w:rsidRDefault="00154A2F" w:rsidP="00154A2F">
      <w:pPr>
        <w:spacing w:line="360" w:lineRule="auto"/>
        <w:jc w:val="both"/>
        <w:rPr>
          <w:rFonts w:ascii="Arial" w:hAnsi="Arial"/>
          <w:noProof w:val="0"/>
          <w:rtl/>
        </w:rPr>
      </w:pPr>
    </w:p>
    <w:p w14:paraId="18B4A12B" w14:textId="77777777" w:rsidR="00154A2F" w:rsidRDefault="00154A2F" w:rsidP="00154A2F">
      <w:pPr>
        <w:spacing w:line="360" w:lineRule="auto"/>
        <w:jc w:val="both"/>
        <w:rPr>
          <w:rFonts w:ascii="Arial" w:hAnsi="Arial"/>
          <w:noProof w:val="0"/>
          <w:rtl/>
        </w:rPr>
      </w:pPr>
    </w:p>
    <w:p w14:paraId="6497AEAF" w14:textId="77777777" w:rsidR="00154A2F" w:rsidRDefault="00154A2F" w:rsidP="00154A2F">
      <w:pPr>
        <w:spacing w:line="360" w:lineRule="auto"/>
        <w:jc w:val="both"/>
        <w:rPr>
          <w:rFonts w:ascii="Arial" w:hAnsi="Arial"/>
          <w:noProof w:val="0"/>
        </w:rPr>
      </w:pPr>
      <w:r>
        <w:rPr>
          <w:rFonts w:ascii="Arial" w:hAnsi="Arial"/>
          <w:noProof w:val="0"/>
          <w:rtl/>
        </w:rPr>
        <w:t>הוסף לאמור, הפגיעה הכלכלית במדינה ובציבור בכללותו, היות שמדובר בעסקאות כספיות בקנה מידה גדול, שכולן אינן מדווחות; לא נגבה מהן מס והן משמשות, בין היתר, למימון פעילות עבריינית או פעילות שלילית אחרת.</w:t>
      </w:r>
    </w:p>
    <w:p w14:paraId="2A155507" w14:textId="77777777" w:rsidR="00154A2F" w:rsidRDefault="00154A2F" w:rsidP="00154A2F">
      <w:pPr>
        <w:spacing w:line="360" w:lineRule="auto"/>
        <w:jc w:val="both"/>
        <w:rPr>
          <w:rFonts w:ascii="Arial" w:hAnsi="Arial"/>
          <w:noProof w:val="0"/>
          <w:rtl/>
        </w:rPr>
      </w:pPr>
    </w:p>
    <w:p w14:paraId="0F6BC523" w14:textId="77777777" w:rsidR="00154A2F" w:rsidRDefault="00154A2F" w:rsidP="00154A2F">
      <w:pPr>
        <w:spacing w:line="360" w:lineRule="auto"/>
        <w:jc w:val="both"/>
        <w:rPr>
          <w:rFonts w:ascii="Arial" w:hAnsi="Arial"/>
          <w:noProof w:val="0"/>
        </w:rPr>
      </w:pPr>
      <w:r>
        <w:rPr>
          <w:rFonts w:ascii="Arial" w:hAnsi="Arial"/>
          <w:noProof w:val="0"/>
          <w:rtl/>
        </w:rPr>
        <w:t xml:space="preserve">במסגרת המאבק החברה בהתפשטות נגע הסמים – על מערכת המשפט להוקיע עבירות מסוג זה – תוך הטלת עונשים מחמירים, על אלו הבוחרים לעסוק בסמים. </w:t>
      </w:r>
    </w:p>
    <w:p w14:paraId="34769027" w14:textId="77777777" w:rsidR="00154A2F" w:rsidRDefault="00154A2F" w:rsidP="00154A2F">
      <w:pPr>
        <w:spacing w:line="360" w:lineRule="auto"/>
        <w:jc w:val="both"/>
        <w:rPr>
          <w:rFonts w:ascii="Arial" w:hAnsi="Arial"/>
          <w:noProof w:val="0"/>
        </w:rPr>
      </w:pPr>
    </w:p>
    <w:p w14:paraId="43850A19" w14:textId="77777777" w:rsidR="00154A2F" w:rsidRDefault="00154A2F" w:rsidP="00154A2F">
      <w:pPr>
        <w:spacing w:line="360" w:lineRule="auto"/>
        <w:jc w:val="both"/>
        <w:rPr>
          <w:rFonts w:ascii="Arial" w:hAnsi="Arial"/>
          <w:noProof w:val="0"/>
          <w:rtl/>
        </w:rPr>
      </w:pPr>
      <w:r>
        <w:rPr>
          <w:rFonts w:ascii="Arial" w:hAnsi="Arial"/>
          <w:noProof w:val="0"/>
          <w:rtl/>
        </w:rPr>
        <w:t>לענין זה נפסק, לא פעם, כי כאשר המדובר בעבירות מסוג זה – נדחות הנסיבות האישיות של העברין מפני צרכי השיקום.</w:t>
      </w:r>
    </w:p>
    <w:p w14:paraId="61E14A6E" w14:textId="77777777" w:rsidR="00154A2F" w:rsidRDefault="00154A2F" w:rsidP="00154A2F">
      <w:pPr>
        <w:spacing w:line="360" w:lineRule="auto"/>
        <w:jc w:val="both"/>
        <w:rPr>
          <w:rFonts w:ascii="Arial" w:hAnsi="Arial"/>
          <w:noProof w:val="0"/>
          <w:rtl/>
        </w:rPr>
      </w:pPr>
    </w:p>
    <w:p w14:paraId="1AF146A3" w14:textId="77777777" w:rsidR="00154A2F" w:rsidRDefault="00154A2F" w:rsidP="00154A2F">
      <w:pPr>
        <w:spacing w:line="360" w:lineRule="auto"/>
        <w:jc w:val="both"/>
        <w:rPr>
          <w:rFonts w:ascii="Arial" w:hAnsi="Arial"/>
          <w:noProof w:val="0"/>
          <w:rtl/>
        </w:rPr>
      </w:pPr>
      <w:r>
        <w:rPr>
          <w:rFonts w:ascii="Arial" w:hAnsi="Arial" w:hint="cs"/>
          <w:noProof w:val="0"/>
          <w:rtl/>
        </w:rPr>
        <w:t xml:space="preserve">על כך, </w:t>
      </w:r>
      <w:r>
        <w:rPr>
          <w:rFonts w:ascii="Arial" w:hAnsi="Arial"/>
          <w:noProof w:val="0"/>
          <w:rtl/>
        </w:rPr>
        <w:t xml:space="preserve">ראו </w:t>
      </w:r>
      <w:hyperlink r:id="rId30" w:history="1">
        <w:r w:rsidR="00FE06EB" w:rsidRPr="00FE06EB">
          <w:rPr>
            <w:rFonts w:ascii="Arial" w:hAnsi="Arial"/>
            <w:noProof w:val="0"/>
            <w:color w:val="0000FF"/>
            <w:u w:val="single"/>
            <w:rtl/>
          </w:rPr>
          <w:t>ע"פ 211/09</w:t>
        </w:r>
      </w:hyperlink>
      <w:r>
        <w:rPr>
          <w:rFonts w:ascii="Arial" w:hAnsi="Arial"/>
          <w:noProof w:val="0"/>
          <w:rtl/>
        </w:rPr>
        <w:t xml:space="preserve"> </w:t>
      </w:r>
      <w:r>
        <w:rPr>
          <w:rFonts w:ascii="Arial" w:hAnsi="Arial"/>
          <w:b/>
          <w:bCs/>
          <w:noProof w:val="0"/>
          <w:rtl/>
        </w:rPr>
        <w:t>אזולאי נ' מדינת ישראל</w:t>
      </w:r>
      <w:r>
        <w:rPr>
          <w:rFonts w:ascii="Arial" w:hAnsi="Arial"/>
          <w:noProof w:val="0"/>
          <w:rtl/>
        </w:rPr>
        <w:t xml:space="preserve"> (פורסם במאגרים):</w:t>
      </w:r>
    </w:p>
    <w:p w14:paraId="352FAB8A" w14:textId="77777777" w:rsidR="00154A2F" w:rsidRDefault="00154A2F" w:rsidP="00154A2F">
      <w:pPr>
        <w:spacing w:line="360" w:lineRule="auto"/>
        <w:jc w:val="both"/>
        <w:rPr>
          <w:rFonts w:ascii="Arial" w:hAnsi="Arial"/>
          <w:noProof w:val="0"/>
          <w:rtl/>
        </w:rPr>
      </w:pPr>
    </w:p>
    <w:p w14:paraId="00D49C30" w14:textId="77777777" w:rsidR="00154A2F" w:rsidRDefault="00154A2F" w:rsidP="00154A2F">
      <w:pPr>
        <w:spacing w:line="360" w:lineRule="auto"/>
        <w:jc w:val="both"/>
        <w:rPr>
          <w:rFonts w:ascii="Arial" w:hAnsi="Arial"/>
          <w:noProof w:val="0"/>
          <w:rtl/>
        </w:rPr>
      </w:pPr>
      <w:r>
        <w:rPr>
          <w:rFonts w:ascii="Arial" w:hAnsi="Arial" w:cs="Aharoni"/>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w:t>
      </w:r>
      <w:r>
        <w:rPr>
          <w:rFonts w:ascii="Arial" w:hAnsi="Arial" w:cs="Aharoni"/>
          <w:u w:val="single"/>
          <w:rtl/>
        </w:rPr>
        <w:t>תהא אשר תהא הפונקציה אותה הוא ממלא בשרשרת זו של העברת הסם מיד ליד</w:t>
      </w:r>
      <w:r>
        <w:rPr>
          <w:rFonts w:ascii="Arial" w:hAnsi="Arial" w:cs="Aharoni"/>
          <w:rtl/>
        </w:rPr>
        <w:t xml:space="preserve">. מזה זמן רב, מדגישים בתי המשפט בפסיקתם את חשיבות הערך הענישתי בעבירות סמים כאחד הכלים החשובים בפעילות לביעורו של נגע הסמים. </w:t>
      </w:r>
      <w:r>
        <w:rPr>
          <w:rFonts w:ascii="Arial" w:hAnsi="Arial" w:cs="Aharoni"/>
          <w:u w:val="single"/>
          <w:rtl/>
        </w:rPr>
        <w:t>ההחמרה</w:t>
      </w:r>
      <w:r>
        <w:rPr>
          <w:rFonts w:ascii="Arial" w:hAnsi="Arial" w:cs="Aharoni"/>
          <w:rtl/>
        </w:rPr>
        <w:t xml:space="preserve"> בענישה בגין עבירות סמים </w:t>
      </w:r>
      <w:r>
        <w:rPr>
          <w:rFonts w:ascii="Arial" w:hAnsi="Arial" w:cs="Aharoni"/>
          <w:u w:val="single"/>
          <w:rtl/>
        </w:rPr>
        <w:t>משרתת את מטרות הגמול וההרתעה</w:t>
      </w:r>
      <w:r>
        <w:rPr>
          <w:rFonts w:ascii="Arial" w:hAnsi="Arial" w:cs="Aharoni"/>
          <w:rtl/>
        </w:rPr>
        <w:t>, שהן היעדים העיקריים של הענישה בתחום הסמים.</w:t>
      </w:r>
      <w:r>
        <w:rPr>
          <w:rFonts w:ascii="Arial" w:hAnsi="Arial"/>
          <w:noProof w:val="0"/>
          <w:rtl/>
        </w:rPr>
        <w:t xml:space="preserve"> (ההדגשות אינן במקור).</w:t>
      </w:r>
    </w:p>
    <w:p w14:paraId="777882C0" w14:textId="77777777" w:rsidR="00154A2F" w:rsidRPr="0030730E" w:rsidRDefault="00154A2F" w:rsidP="00154A2F">
      <w:pPr>
        <w:spacing w:line="360" w:lineRule="auto"/>
        <w:jc w:val="both"/>
        <w:rPr>
          <w:rFonts w:ascii="Arial" w:hAnsi="Arial"/>
          <w:noProof w:val="0"/>
          <w:rtl/>
        </w:rPr>
      </w:pPr>
    </w:p>
    <w:p w14:paraId="653CEB1F" w14:textId="77777777" w:rsidR="00154A2F" w:rsidRDefault="00154A2F" w:rsidP="00154A2F">
      <w:pPr>
        <w:spacing w:line="360" w:lineRule="auto"/>
        <w:jc w:val="both"/>
        <w:rPr>
          <w:rFonts w:ascii="Arial" w:hAnsi="Arial"/>
          <w:noProof w:val="0"/>
          <w:rtl/>
        </w:rPr>
      </w:pPr>
      <w:r>
        <w:rPr>
          <w:rFonts w:ascii="Arial" w:hAnsi="Arial" w:hint="cs"/>
          <w:noProof w:val="0"/>
          <w:rtl/>
        </w:rPr>
        <w:t xml:space="preserve"> אם לא די באמור, על פי האישום השני, לאחר שנפגש הנאשם פעם נוספת עם הסוכן לצורך ביצוע עסקת סמים, לאחר שהבחין בניידת הבילוש, החל בנסיעה מהירה על המדרכה, לעבר ניידת הבילוש; המשיך בנהיגה מסוכנת ונמהרת </w:t>
      </w:r>
      <w:r w:rsidRPr="00A42A42">
        <w:rPr>
          <w:rFonts w:ascii="Arial" w:hAnsi="Arial" w:hint="cs"/>
          <w:noProof w:val="0"/>
          <w:u w:val="single"/>
          <w:rtl/>
        </w:rPr>
        <w:t>בתוך העיר באר שבע</w:t>
      </w:r>
      <w:r>
        <w:rPr>
          <w:rFonts w:ascii="Arial" w:hAnsi="Arial" w:hint="cs"/>
          <w:noProof w:val="0"/>
          <w:rtl/>
        </w:rPr>
        <w:t>, במהירות של 120 קמ"ש; אילץ הולכת רגל לסטות מדרכה; אילץ כלי רכב לסטות מנתיב נסיעתם; כאשר הוא מחזיק את הסוכן כבן ערובה ממש; מאיים עליו שהוא "ישחט אותו" בכפר תוך שהוא קורא לו "יא שוטר"; חונק אותו; חובט בו באגרופיו; ואף לאחר שהסוכן מצליח לשלוח ידו לידית ההילוכים על מנת לעצור את הנאשם, ממשיך הנאשם להכות את הסוכן באגרופים.</w:t>
      </w:r>
    </w:p>
    <w:p w14:paraId="6D14F4E0" w14:textId="77777777" w:rsidR="00154A2F" w:rsidRDefault="00154A2F" w:rsidP="00154A2F">
      <w:pPr>
        <w:spacing w:line="360" w:lineRule="auto"/>
        <w:jc w:val="both"/>
        <w:rPr>
          <w:rFonts w:ascii="Arial" w:hAnsi="Arial"/>
          <w:noProof w:val="0"/>
          <w:rtl/>
        </w:rPr>
      </w:pPr>
    </w:p>
    <w:p w14:paraId="580335CD" w14:textId="77777777" w:rsidR="00154A2F" w:rsidRPr="00964F6D" w:rsidRDefault="00154A2F" w:rsidP="00154A2F">
      <w:pPr>
        <w:spacing w:line="360" w:lineRule="auto"/>
        <w:jc w:val="both"/>
        <w:rPr>
          <w:rFonts w:ascii="Arial" w:hAnsi="Arial"/>
          <w:noProof w:val="0"/>
          <w:u w:val="single"/>
          <w:rtl/>
        </w:rPr>
      </w:pPr>
      <w:r>
        <w:rPr>
          <w:rFonts w:ascii="Arial" w:hAnsi="Arial" w:hint="cs"/>
          <w:noProof w:val="0"/>
          <w:u w:val="single"/>
          <w:rtl/>
        </w:rPr>
        <w:t>אין צורך להכביר מילים בדבר תחושת האימה שאחזה בסוכן, כאשר הנאשם חונק אותו, תוקף אותו באגרופים, מחזיק בו נגד רצונו ומאיים לרצחו נפש!</w:t>
      </w:r>
    </w:p>
    <w:p w14:paraId="0E33E034" w14:textId="77777777" w:rsidR="00154A2F" w:rsidRDefault="00154A2F" w:rsidP="00154A2F">
      <w:pPr>
        <w:spacing w:line="360" w:lineRule="auto"/>
        <w:jc w:val="both"/>
        <w:rPr>
          <w:rFonts w:ascii="Arial" w:hAnsi="Arial"/>
          <w:noProof w:val="0"/>
          <w:rtl/>
        </w:rPr>
      </w:pPr>
    </w:p>
    <w:p w14:paraId="772CDF7D" w14:textId="77777777" w:rsidR="00154A2F" w:rsidRDefault="00154A2F" w:rsidP="00154A2F">
      <w:pPr>
        <w:spacing w:line="360" w:lineRule="auto"/>
        <w:jc w:val="both"/>
        <w:rPr>
          <w:rFonts w:ascii="Arial" w:hAnsi="Arial"/>
          <w:noProof w:val="0"/>
          <w:rtl/>
        </w:rPr>
      </w:pPr>
      <w:r>
        <w:rPr>
          <w:rFonts w:ascii="Arial" w:hAnsi="Arial"/>
          <w:noProof w:val="0"/>
          <w:rtl/>
        </w:rPr>
        <w:t>כבר נאמר לא פעם, כי כלי רכב בו נוהג אדם, עלול לשמש כ</w:t>
      </w:r>
      <w:r>
        <w:rPr>
          <w:rFonts w:ascii="Arial" w:hAnsi="Arial" w:hint="cs"/>
          <w:noProof w:val="0"/>
          <w:rtl/>
        </w:rPr>
        <w:t>שלעצמו כ</w:t>
      </w:r>
      <w:r>
        <w:rPr>
          <w:rFonts w:ascii="Arial" w:hAnsi="Arial"/>
          <w:noProof w:val="0"/>
          <w:rtl/>
        </w:rPr>
        <w:t>נשק וככלי משחית. נהיגה בכביש</w:t>
      </w:r>
      <w:r>
        <w:rPr>
          <w:rFonts w:ascii="Arial" w:hAnsi="Arial" w:hint="cs"/>
          <w:noProof w:val="0"/>
          <w:rtl/>
        </w:rPr>
        <w:t xml:space="preserve"> </w:t>
      </w:r>
      <w:r w:rsidRPr="00A42A42">
        <w:rPr>
          <w:rFonts w:ascii="Arial" w:hAnsi="Arial" w:hint="cs"/>
          <w:noProof w:val="0"/>
          <w:u w:val="single"/>
          <w:rtl/>
        </w:rPr>
        <w:t>עירוני</w:t>
      </w:r>
      <w:r>
        <w:rPr>
          <w:rFonts w:ascii="Arial" w:hAnsi="Arial"/>
          <w:noProof w:val="0"/>
          <w:rtl/>
        </w:rPr>
        <w:t xml:space="preserve"> על באופן כה מסוכן, תוך </w:t>
      </w:r>
      <w:r>
        <w:rPr>
          <w:rFonts w:ascii="Arial" w:hAnsi="Arial" w:hint="cs"/>
          <w:noProof w:val="0"/>
          <w:rtl/>
        </w:rPr>
        <w:t>ניסיון להתנגש</w:t>
      </w:r>
      <w:r>
        <w:rPr>
          <w:rFonts w:ascii="Arial" w:hAnsi="Arial"/>
          <w:noProof w:val="0"/>
          <w:rtl/>
        </w:rPr>
        <w:t xml:space="preserve"> בניידת משטרה; </w:t>
      </w:r>
      <w:r>
        <w:rPr>
          <w:rFonts w:ascii="Arial" w:hAnsi="Arial" w:hint="cs"/>
          <w:noProof w:val="0"/>
          <w:rtl/>
        </w:rPr>
        <w:t>נסיעה בצורה שאילצה רכבים לסטות מנתיב הנסיעה;</w:t>
      </w:r>
      <w:r>
        <w:rPr>
          <w:rFonts w:ascii="Arial" w:hAnsi="Arial"/>
          <w:noProof w:val="0"/>
          <w:rtl/>
        </w:rPr>
        <w:t xml:space="preserve"> </w:t>
      </w:r>
      <w:r>
        <w:rPr>
          <w:rFonts w:ascii="Arial" w:hAnsi="Arial" w:hint="cs"/>
          <w:noProof w:val="0"/>
          <w:rtl/>
        </w:rPr>
        <w:t xml:space="preserve">נסיעה במהירות של 120 קמ"ש בתוך העיר </w:t>
      </w:r>
      <w:r>
        <w:rPr>
          <w:rFonts w:ascii="Arial" w:hAnsi="Arial"/>
          <w:noProof w:val="0"/>
          <w:rtl/>
        </w:rPr>
        <w:t xml:space="preserve"> – כל אלה יוצרים פוטנציאל לפגיעה קשה ואנושה בחייהם של משתמשים תמימים בדרך, עד כדי קטילתם וקיפוח חייהם.</w:t>
      </w:r>
    </w:p>
    <w:p w14:paraId="0F86ABE2" w14:textId="77777777" w:rsidR="00154A2F" w:rsidRDefault="00154A2F" w:rsidP="00154A2F">
      <w:pPr>
        <w:spacing w:line="360" w:lineRule="auto"/>
        <w:jc w:val="both"/>
        <w:rPr>
          <w:rFonts w:ascii="Arial" w:hAnsi="Arial"/>
          <w:noProof w:val="0"/>
          <w:rtl/>
        </w:rPr>
      </w:pPr>
    </w:p>
    <w:p w14:paraId="3C7CBF1D" w14:textId="77777777" w:rsidR="00154A2F" w:rsidRDefault="00154A2F" w:rsidP="00154A2F">
      <w:pPr>
        <w:spacing w:line="360" w:lineRule="auto"/>
        <w:jc w:val="both"/>
        <w:rPr>
          <w:rFonts w:ascii="Arial" w:hAnsi="Arial"/>
          <w:noProof w:val="0"/>
        </w:rPr>
      </w:pPr>
      <w:r>
        <w:rPr>
          <w:rFonts w:ascii="Arial" w:hAnsi="Arial"/>
          <w:noProof w:val="0"/>
          <w:rtl/>
        </w:rPr>
        <w:t xml:space="preserve">משנה חומרה לעבירות, כאשר נעברו בכוונה להימלט מאימת הדין, תוך </w:t>
      </w:r>
      <w:r>
        <w:rPr>
          <w:rFonts w:ascii="Arial" w:hAnsi="Arial" w:hint="cs"/>
          <w:noProof w:val="0"/>
          <w:rtl/>
        </w:rPr>
        <w:t>שהנאשם נס מניידת בילוש, כאשר הוא מחזיק ברכבו בסוכן משטרתי נגד רצונו, וגם כ</w:t>
      </w:r>
      <w:r>
        <w:rPr>
          <w:rFonts w:ascii="Arial" w:hAnsi="Arial"/>
          <w:noProof w:val="0"/>
          <w:rtl/>
        </w:rPr>
        <w:t>אשר הוא יודע, כי הדבר יסתיים במעצרו.</w:t>
      </w:r>
    </w:p>
    <w:p w14:paraId="18BC965A" w14:textId="77777777" w:rsidR="00154A2F" w:rsidRDefault="00154A2F" w:rsidP="00154A2F">
      <w:pPr>
        <w:spacing w:line="360" w:lineRule="auto"/>
        <w:jc w:val="both"/>
        <w:rPr>
          <w:rFonts w:ascii="Arial" w:hAnsi="Arial"/>
          <w:noProof w:val="0"/>
          <w:rtl/>
        </w:rPr>
      </w:pPr>
    </w:p>
    <w:p w14:paraId="15E0B3DE" w14:textId="77777777" w:rsidR="00154A2F" w:rsidRDefault="00154A2F" w:rsidP="00154A2F">
      <w:pPr>
        <w:spacing w:line="360" w:lineRule="auto"/>
        <w:jc w:val="both"/>
        <w:rPr>
          <w:rFonts w:ascii="Arial" w:hAnsi="Arial"/>
          <w:noProof w:val="0"/>
          <w:rtl/>
        </w:rPr>
      </w:pPr>
      <w:r>
        <w:rPr>
          <w:rFonts w:ascii="Arial" w:hAnsi="Arial"/>
          <w:noProof w:val="0"/>
          <w:rtl/>
        </w:rPr>
        <w:t xml:space="preserve">עבירה גוררת עבירה, והנאשם פעל תוך זלזול בוטה בגורמי אכיפת החוק ואף </w:t>
      </w:r>
      <w:r>
        <w:rPr>
          <w:rFonts w:ascii="Arial" w:hAnsi="Arial" w:hint="cs"/>
          <w:noProof w:val="0"/>
          <w:rtl/>
        </w:rPr>
        <w:t xml:space="preserve">פגיעה של ממש בסוכן </w:t>
      </w:r>
      <w:r>
        <w:rPr>
          <w:rFonts w:ascii="Arial" w:hAnsi="Arial"/>
          <w:noProof w:val="0"/>
          <w:rtl/>
        </w:rPr>
        <w:t>–</w:t>
      </w:r>
      <w:r>
        <w:rPr>
          <w:rFonts w:ascii="Arial" w:hAnsi="Arial" w:hint="cs"/>
          <w:noProof w:val="0"/>
          <w:rtl/>
        </w:rPr>
        <w:t xml:space="preserve"> איש משטרה, תוך הפגנת אלימות ברף הגבוה שלה והשמעת איומים ברצח</w:t>
      </w:r>
      <w:r>
        <w:rPr>
          <w:rFonts w:ascii="Arial" w:hAnsi="Arial"/>
          <w:noProof w:val="0"/>
          <w:rtl/>
        </w:rPr>
        <w:t xml:space="preserve">. </w:t>
      </w:r>
    </w:p>
    <w:p w14:paraId="686115D3" w14:textId="77777777" w:rsidR="00154A2F" w:rsidRDefault="00154A2F" w:rsidP="00154A2F">
      <w:pPr>
        <w:spacing w:line="360" w:lineRule="auto"/>
        <w:jc w:val="both"/>
        <w:rPr>
          <w:rFonts w:ascii="Arial" w:hAnsi="Arial"/>
          <w:noProof w:val="0"/>
          <w:rtl/>
        </w:rPr>
      </w:pPr>
    </w:p>
    <w:p w14:paraId="6F8F391C" w14:textId="77777777" w:rsidR="00154A2F" w:rsidRDefault="00154A2F" w:rsidP="00154A2F">
      <w:pPr>
        <w:spacing w:line="360" w:lineRule="auto"/>
        <w:jc w:val="both"/>
        <w:rPr>
          <w:rFonts w:ascii="Arial" w:hAnsi="Arial"/>
          <w:noProof w:val="0"/>
          <w:rtl/>
        </w:rPr>
      </w:pPr>
      <w:r>
        <w:rPr>
          <w:rFonts w:ascii="Arial" w:hAnsi="Arial"/>
          <w:noProof w:val="0"/>
          <w:rtl/>
        </w:rPr>
        <w:t xml:space="preserve">על בית המשפט לתת ההגנה הראויה לאנשי כוחות השיטור והבטחון, על מנת שיוכלו להמשיך </w:t>
      </w:r>
      <w:r>
        <w:rPr>
          <w:rFonts w:ascii="Arial" w:hAnsi="Arial" w:hint="cs"/>
          <w:noProof w:val="0"/>
          <w:rtl/>
        </w:rPr>
        <w:t>לעשות</w:t>
      </w:r>
      <w:r>
        <w:rPr>
          <w:rFonts w:ascii="Arial" w:hAnsi="Arial"/>
          <w:noProof w:val="0"/>
          <w:rtl/>
        </w:rPr>
        <w:t xml:space="preserve"> את תפקידם נאמנה.</w:t>
      </w:r>
    </w:p>
    <w:p w14:paraId="648ED1DE" w14:textId="77777777" w:rsidR="00154A2F" w:rsidRDefault="00154A2F" w:rsidP="00154A2F">
      <w:pPr>
        <w:spacing w:line="360" w:lineRule="auto"/>
        <w:jc w:val="both"/>
        <w:rPr>
          <w:rFonts w:ascii="Arial" w:hAnsi="Arial"/>
          <w:noProof w:val="0"/>
          <w:rtl/>
        </w:rPr>
      </w:pPr>
    </w:p>
    <w:p w14:paraId="561624AA" w14:textId="77777777" w:rsidR="00154A2F" w:rsidRDefault="00154A2F" w:rsidP="00154A2F">
      <w:pPr>
        <w:spacing w:line="360" w:lineRule="auto"/>
        <w:jc w:val="both"/>
        <w:rPr>
          <w:rFonts w:ascii="Arial" w:hAnsi="Arial"/>
          <w:noProof w:val="0"/>
          <w:rtl/>
        </w:rPr>
      </w:pPr>
      <w:r>
        <w:rPr>
          <w:rFonts w:ascii="Arial" w:hAnsi="Arial"/>
          <w:noProof w:val="0"/>
          <w:rtl/>
        </w:rPr>
        <w:t>על כך, ראו דברי בית המשפט העליון ברע"</w:t>
      </w:r>
      <w:r w:rsidRPr="00FC7B00">
        <w:rPr>
          <w:rFonts w:ascii="Arial" w:hAnsi="Arial"/>
          <w:noProof w:val="0"/>
          <w:rtl/>
        </w:rPr>
        <w:t xml:space="preserve">פ </w:t>
      </w:r>
      <w:hyperlink r:id="rId31" w:history="1">
        <w:r w:rsidR="002B7469" w:rsidRPr="002B7469">
          <w:rPr>
            <w:rFonts w:ascii="Arial" w:hAnsi="Arial"/>
            <w:noProof w:val="0"/>
            <w:color w:val="0000FF"/>
            <w:u w:val="single"/>
            <w:rtl/>
          </w:rPr>
          <w:t xml:space="preserve">10476/09  </w:t>
        </w:r>
      </w:hyperlink>
      <w:r>
        <w:rPr>
          <w:rFonts w:ascii="Arial" w:hAnsi="Arial"/>
          <w:noProof w:val="0"/>
          <w:rtl/>
        </w:rPr>
        <w:t xml:space="preserve"> </w:t>
      </w:r>
      <w:r>
        <w:rPr>
          <w:rFonts w:ascii="Arial" w:hAnsi="Arial"/>
          <w:b/>
          <w:bCs/>
          <w:noProof w:val="0"/>
          <w:rtl/>
        </w:rPr>
        <w:t>סביח נ' מדינת ישראל</w:t>
      </w:r>
      <w:r>
        <w:rPr>
          <w:rFonts w:ascii="Arial" w:hAnsi="Arial"/>
          <w:noProof w:val="0"/>
          <w:rtl/>
        </w:rPr>
        <w:t xml:space="preserve"> (פורסם במאגרים):</w:t>
      </w:r>
    </w:p>
    <w:p w14:paraId="2A8960A1" w14:textId="77777777" w:rsidR="00154A2F" w:rsidRDefault="00154A2F" w:rsidP="00154A2F">
      <w:pPr>
        <w:spacing w:line="360" w:lineRule="auto"/>
        <w:jc w:val="both"/>
        <w:rPr>
          <w:rFonts w:ascii="Arial" w:hAnsi="Arial"/>
          <w:noProof w:val="0"/>
          <w:rtl/>
        </w:rPr>
      </w:pPr>
    </w:p>
    <w:p w14:paraId="734CD647" w14:textId="77777777" w:rsidR="00154A2F" w:rsidRDefault="00154A2F" w:rsidP="00154A2F">
      <w:pPr>
        <w:spacing w:line="360" w:lineRule="auto"/>
        <w:jc w:val="both"/>
        <w:rPr>
          <w:rFonts w:ascii="Aharoni" w:hAnsi="Aharoni" w:cs="Aharoni"/>
          <w:noProof w:val="0"/>
          <w:rtl/>
        </w:rPr>
      </w:pPr>
      <w:r>
        <w:rPr>
          <w:rFonts w:ascii="Aharoni" w:hAnsi="Aharoni" w:cs="Aharoni"/>
          <w:noProof w:val="0"/>
          <w:rtl/>
        </w:rPr>
        <w:t>המבקש הורשע בשרשרת עבירות חמורות, שיצרו סכנה לציבור. צודק בית המשפט המחוזי בהזכירו את הכלל "עבירה גוררת עבירה" ביחס להתנהגותו של המבקש. התנהגות זו תחילתה בנהיגה ללא רישיון נהיגה בלב עיר, אמצעה בהתעלמות מקריאות שוטר לעצור וסופה בחצית צומת באור אדום ובניגוד לכיוון התנועה ובביצוע פניית פרסה תוך עקיפת כלי רכב. בדרך נהיגה זו גרם המבקש לכלי רכב לסטות ממסלולם.</w:t>
      </w:r>
    </w:p>
    <w:p w14:paraId="65C5612B" w14:textId="77777777" w:rsidR="00154A2F" w:rsidRDefault="00154A2F" w:rsidP="00154A2F">
      <w:pPr>
        <w:spacing w:line="360" w:lineRule="auto"/>
        <w:jc w:val="both"/>
        <w:rPr>
          <w:rFonts w:ascii="Arial" w:hAnsi="Arial"/>
          <w:noProof w:val="0"/>
          <w:rtl/>
        </w:rPr>
      </w:pPr>
    </w:p>
    <w:p w14:paraId="602DA6BB" w14:textId="77777777" w:rsidR="00154A2F" w:rsidRDefault="00154A2F" w:rsidP="00154A2F">
      <w:pPr>
        <w:spacing w:line="360" w:lineRule="auto"/>
        <w:jc w:val="both"/>
        <w:rPr>
          <w:rFonts w:ascii="Arial" w:hAnsi="Arial"/>
          <w:noProof w:val="0"/>
        </w:rPr>
      </w:pPr>
      <w:r>
        <w:rPr>
          <w:rFonts w:ascii="Arial" w:hAnsi="Arial" w:hint="cs"/>
          <w:noProof w:val="0"/>
          <w:rtl/>
        </w:rPr>
        <w:t xml:space="preserve">מעשיו של הנאשם באישום השני, </w:t>
      </w:r>
      <w:r>
        <w:rPr>
          <w:rFonts w:ascii="Arial" w:hAnsi="Arial"/>
          <w:noProof w:val="0"/>
          <w:rtl/>
        </w:rPr>
        <w:t>פגעו בערכים המוגנים של בטחון ציבור משתמשי הדרך; שלמות גופם; ואף יש בכך אלמנט של פגיעה כלכלית, כיוון שעלויות הנזקים העלולים להיגרם ממעשי הנאשם, בסופו של דבר, יגיעו לפתחו של הציבור, בהתייקרות פרמיות הביטוח.</w:t>
      </w:r>
    </w:p>
    <w:p w14:paraId="5262344A" w14:textId="77777777" w:rsidR="00154A2F" w:rsidRDefault="00154A2F" w:rsidP="00154A2F">
      <w:pPr>
        <w:spacing w:line="360" w:lineRule="auto"/>
        <w:jc w:val="both"/>
        <w:rPr>
          <w:rFonts w:ascii="Arial" w:hAnsi="Arial"/>
          <w:noProof w:val="0"/>
          <w:rtl/>
        </w:rPr>
      </w:pPr>
    </w:p>
    <w:p w14:paraId="1C7CEB5A" w14:textId="77777777" w:rsidR="00154A2F" w:rsidRDefault="00154A2F" w:rsidP="00154A2F">
      <w:pPr>
        <w:spacing w:line="360" w:lineRule="auto"/>
        <w:jc w:val="both"/>
        <w:rPr>
          <w:rFonts w:ascii="Arial" w:hAnsi="Arial"/>
          <w:noProof w:val="0"/>
          <w:rtl/>
        </w:rPr>
      </w:pPr>
      <w:r>
        <w:rPr>
          <w:rFonts w:ascii="Arial" w:hAnsi="Arial" w:hint="cs"/>
          <w:noProof w:val="0"/>
          <w:rtl/>
        </w:rPr>
        <w:t>אשר לתקיפת שוטר ואיומים על חייו</w:t>
      </w:r>
      <w:r>
        <w:rPr>
          <w:rFonts w:ascii="Arial" w:hAnsi="Arial"/>
          <w:noProof w:val="0"/>
          <w:rtl/>
        </w:rPr>
        <w:t>, יש ב</w:t>
      </w:r>
      <w:r>
        <w:rPr>
          <w:rFonts w:ascii="Arial" w:hAnsi="Arial" w:hint="cs"/>
          <w:noProof w:val="0"/>
          <w:rtl/>
        </w:rPr>
        <w:t>כך</w:t>
      </w:r>
      <w:r>
        <w:rPr>
          <w:rFonts w:ascii="Arial" w:hAnsi="Arial"/>
          <w:noProof w:val="0"/>
          <w:rtl/>
        </w:rPr>
        <w:t xml:space="preserve"> פגיעה בערכים המוגנים של שמירה</w:t>
      </w:r>
      <w:r>
        <w:rPr>
          <w:rFonts w:ascii="Arial" w:hAnsi="Arial" w:hint="cs"/>
          <w:noProof w:val="0"/>
          <w:rtl/>
        </w:rPr>
        <w:t xml:space="preserve"> על שלמות גופו; כבודו; בטחונו; ופגיעה בהגנה</w:t>
      </w:r>
      <w:r>
        <w:rPr>
          <w:rFonts w:ascii="Arial" w:hAnsi="Arial"/>
          <w:noProof w:val="0"/>
          <w:rtl/>
        </w:rPr>
        <w:t xml:space="preserve"> על החוק והסדר, ופגיעה בסדרי השלטון של המדינה.</w:t>
      </w:r>
    </w:p>
    <w:p w14:paraId="7F5DA7D2" w14:textId="77777777" w:rsidR="00154A2F" w:rsidRDefault="00154A2F" w:rsidP="00154A2F">
      <w:pPr>
        <w:spacing w:line="360" w:lineRule="auto"/>
        <w:jc w:val="both"/>
        <w:rPr>
          <w:rFonts w:ascii="Arial" w:hAnsi="Arial"/>
          <w:noProof w:val="0"/>
          <w:rtl/>
        </w:rPr>
      </w:pPr>
    </w:p>
    <w:p w14:paraId="46FC121C" w14:textId="77777777" w:rsidR="00154A2F" w:rsidRDefault="00154A2F" w:rsidP="00154A2F">
      <w:pPr>
        <w:spacing w:line="360" w:lineRule="auto"/>
        <w:jc w:val="both"/>
        <w:rPr>
          <w:rFonts w:ascii="Arial" w:hAnsi="Arial"/>
          <w:noProof w:val="0"/>
          <w:rtl/>
        </w:rPr>
      </w:pPr>
      <w:r>
        <w:rPr>
          <w:rFonts w:ascii="Arial" w:hAnsi="Arial" w:hint="cs"/>
          <w:noProof w:val="0"/>
          <w:rtl/>
        </w:rPr>
        <w:t xml:space="preserve"> בטרם ייקבע מתחם הענישה, יש להידרש לשאלה האם יש לקבוע מתחם ענישה נפרד בגין כל אישום, או שמא מדובר בעבירות המהוות אירוע אחד המצדיק מתחם ענישה אחד.</w:t>
      </w:r>
    </w:p>
    <w:p w14:paraId="4F4F8886" w14:textId="77777777" w:rsidR="00154A2F" w:rsidRDefault="00154A2F" w:rsidP="00154A2F">
      <w:pPr>
        <w:spacing w:line="360" w:lineRule="auto"/>
        <w:jc w:val="both"/>
        <w:rPr>
          <w:rFonts w:ascii="Arial" w:hAnsi="Arial"/>
          <w:noProof w:val="0"/>
          <w:rtl/>
        </w:rPr>
      </w:pPr>
    </w:p>
    <w:p w14:paraId="39355A0B" w14:textId="77777777" w:rsidR="00154A2F" w:rsidRDefault="00154A2F" w:rsidP="00154A2F">
      <w:pPr>
        <w:spacing w:line="360" w:lineRule="auto"/>
        <w:jc w:val="both"/>
        <w:rPr>
          <w:rFonts w:ascii="Arial" w:hAnsi="Arial"/>
          <w:noProof w:val="0"/>
          <w:rtl/>
        </w:rPr>
      </w:pPr>
      <w:r>
        <w:rPr>
          <w:rFonts w:ascii="Arial" w:hAnsi="Arial" w:hint="cs"/>
          <w:noProof w:val="0"/>
          <w:rtl/>
        </w:rPr>
        <w:t>במקרה דנן, מתקיים הקשר ההדוק בין האישום הראשון והשני. למעשה, באישום הראשון התבצעה עסקת סמים בין הנאשם לסוכן, והאישום השני, אשר התרחש יום למחרת, ענינו עסקת סמים ש"השתבשה", כאשר הבחין הנאשם בניידת הבילוש, ופעל כמתואר לעיל.</w:t>
      </w:r>
    </w:p>
    <w:p w14:paraId="4ECC17E9" w14:textId="77777777" w:rsidR="00154A2F" w:rsidRDefault="00154A2F" w:rsidP="00154A2F">
      <w:pPr>
        <w:spacing w:line="360" w:lineRule="auto"/>
        <w:jc w:val="both"/>
        <w:rPr>
          <w:rFonts w:ascii="Arial" w:hAnsi="Arial"/>
          <w:noProof w:val="0"/>
          <w:rtl/>
        </w:rPr>
      </w:pPr>
    </w:p>
    <w:p w14:paraId="06BE1D2A" w14:textId="77777777" w:rsidR="00154A2F" w:rsidRDefault="00154A2F" w:rsidP="00154A2F">
      <w:pPr>
        <w:spacing w:line="360" w:lineRule="auto"/>
        <w:jc w:val="both"/>
        <w:rPr>
          <w:rFonts w:ascii="Arial" w:hAnsi="Arial"/>
          <w:noProof w:val="0"/>
          <w:rtl/>
        </w:rPr>
      </w:pPr>
      <w:r>
        <w:rPr>
          <w:rFonts w:ascii="Arial" w:hAnsi="Arial" w:hint="cs"/>
          <w:noProof w:val="0"/>
          <w:rtl/>
        </w:rPr>
        <w:t>בנסיבות אלו, מוצא בית המשפט לקבוע מתחם ענישה אחד.</w:t>
      </w:r>
    </w:p>
    <w:p w14:paraId="46718DBA" w14:textId="77777777" w:rsidR="00154A2F" w:rsidRDefault="00154A2F" w:rsidP="00154A2F">
      <w:pPr>
        <w:spacing w:line="360" w:lineRule="auto"/>
        <w:jc w:val="both"/>
        <w:rPr>
          <w:rFonts w:ascii="Arial" w:hAnsi="Arial"/>
          <w:b/>
          <w:bCs/>
          <w:noProof w:val="0"/>
          <w:rtl/>
        </w:rPr>
      </w:pPr>
    </w:p>
    <w:p w14:paraId="0D56FEA0" w14:textId="77777777" w:rsidR="00154A2F" w:rsidRPr="00B544EC" w:rsidRDefault="00154A2F" w:rsidP="00154A2F">
      <w:pPr>
        <w:spacing w:line="360" w:lineRule="auto"/>
        <w:jc w:val="both"/>
        <w:rPr>
          <w:rFonts w:ascii="Arial" w:hAnsi="Arial"/>
          <w:b/>
          <w:bCs/>
          <w:noProof w:val="0"/>
        </w:rPr>
      </w:pPr>
      <w:r w:rsidRPr="00B544EC">
        <w:rPr>
          <w:rFonts w:ascii="Arial" w:hAnsi="Arial"/>
          <w:b/>
          <w:bCs/>
          <w:noProof w:val="0"/>
          <w:rtl/>
        </w:rPr>
        <w:t xml:space="preserve">כתב האישום מגולל מסכת אירועים, אשר </w:t>
      </w:r>
      <w:r>
        <w:rPr>
          <w:rFonts w:ascii="Arial" w:hAnsi="Arial"/>
          <w:b/>
          <w:bCs/>
          <w:noProof w:val="0"/>
          <w:rtl/>
        </w:rPr>
        <w:t xml:space="preserve">נדמה, כי נלקחו מעלילת סרט </w:t>
      </w:r>
      <w:r>
        <w:rPr>
          <w:rFonts w:ascii="Arial" w:hAnsi="Arial" w:hint="cs"/>
          <w:b/>
          <w:bCs/>
          <w:noProof w:val="0"/>
          <w:rtl/>
        </w:rPr>
        <w:t>פעולה או סרט מאפיה.</w:t>
      </w:r>
      <w:r w:rsidRPr="00B544EC">
        <w:rPr>
          <w:rFonts w:ascii="Arial" w:hAnsi="Arial"/>
          <w:b/>
          <w:bCs/>
          <w:noProof w:val="0"/>
          <w:rtl/>
        </w:rPr>
        <w:t xml:space="preserve"> לא פחות.</w:t>
      </w:r>
    </w:p>
    <w:p w14:paraId="5D7302BC" w14:textId="77777777" w:rsidR="00154A2F" w:rsidRDefault="00154A2F" w:rsidP="00154A2F">
      <w:pPr>
        <w:spacing w:line="360" w:lineRule="auto"/>
        <w:jc w:val="both"/>
        <w:rPr>
          <w:rFonts w:ascii="Arial" w:hAnsi="Arial"/>
          <w:noProof w:val="0"/>
          <w:rtl/>
        </w:rPr>
      </w:pPr>
    </w:p>
    <w:p w14:paraId="203CD27F" w14:textId="77777777" w:rsidR="00154A2F" w:rsidRDefault="00154A2F" w:rsidP="00154A2F">
      <w:pPr>
        <w:spacing w:line="360" w:lineRule="auto"/>
        <w:jc w:val="both"/>
        <w:rPr>
          <w:rFonts w:ascii="Arial" w:hAnsi="Arial"/>
          <w:noProof w:val="0"/>
          <w:rtl/>
        </w:rPr>
      </w:pPr>
      <w:r>
        <w:rPr>
          <w:rFonts w:ascii="Arial" w:hAnsi="Arial" w:hint="cs"/>
          <w:noProof w:val="0"/>
          <w:rtl/>
        </w:rPr>
        <w:t>בית המשפט ייקח בחשבון את התיקון בכתב האישום, לרבות המרת סעיף העבירה בנושא הסמים לעבירה נגזרת, אם כי יצוין, כי המדובר בנסיבות של מעורבות גבוהה בעסקת הסמים, הנושקות לעבירה המושלמת.</w:t>
      </w:r>
    </w:p>
    <w:p w14:paraId="586410B3" w14:textId="77777777" w:rsidR="00154A2F" w:rsidRDefault="00154A2F" w:rsidP="00154A2F">
      <w:pPr>
        <w:spacing w:line="360" w:lineRule="auto"/>
        <w:jc w:val="both"/>
        <w:rPr>
          <w:rFonts w:ascii="Arial" w:hAnsi="Arial"/>
          <w:noProof w:val="0"/>
          <w:rtl/>
        </w:rPr>
      </w:pPr>
    </w:p>
    <w:p w14:paraId="11E19692" w14:textId="77777777" w:rsidR="00154A2F" w:rsidRDefault="00154A2F" w:rsidP="00154A2F">
      <w:pPr>
        <w:spacing w:line="360" w:lineRule="auto"/>
        <w:jc w:val="both"/>
        <w:rPr>
          <w:rFonts w:ascii="Arial" w:hAnsi="Arial"/>
          <w:noProof w:val="0"/>
          <w:rtl/>
        </w:rPr>
      </w:pPr>
      <w:r>
        <w:rPr>
          <w:rFonts w:ascii="Arial" w:hAnsi="Arial" w:hint="cs"/>
          <w:noProof w:val="0"/>
          <w:rtl/>
        </w:rPr>
        <w:t xml:space="preserve">לאור טיב הסם שנמכר; אופי האלימות הקשה שהפעיל הנאשם כלפי הסוכן; </w:t>
      </w:r>
      <w:r w:rsidRPr="00B61C9F">
        <w:rPr>
          <w:rFonts w:ascii="Arial" w:hAnsi="Arial" w:hint="cs"/>
          <w:noProof w:val="0"/>
          <w:u w:val="single"/>
          <w:rtl/>
        </w:rPr>
        <w:t>האיום ברצח הסוכן</w:t>
      </w:r>
      <w:r>
        <w:rPr>
          <w:rFonts w:ascii="Arial" w:hAnsi="Arial" w:hint="cs"/>
          <w:noProof w:val="0"/>
          <w:rtl/>
        </w:rPr>
        <w:t xml:space="preserve">; סיכון חמור ומשמעותי של משתמשי הדרך תוך בתוך העיר, מוצא בית המשפט, כי הנאשם פגע פגיעה </w:t>
      </w:r>
      <w:r w:rsidRPr="00A42A42">
        <w:rPr>
          <w:rFonts w:ascii="Arial" w:hAnsi="Arial" w:hint="cs"/>
          <w:noProof w:val="0"/>
          <w:u w:val="single"/>
          <w:rtl/>
        </w:rPr>
        <w:t>משמעותית וקשה</w:t>
      </w:r>
      <w:r>
        <w:rPr>
          <w:rFonts w:ascii="Arial" w:hAnsi="Arial" w:hint="cs"/>
          <w:noProof w:val="0"/>
          <w:rtl/>
        </w:rPr>
        <w:t xml:space="preserve"> בערכים המוגנים.</w:t>
      </w:r>
    </w:p>
    <w:p w14:paraId="165A15F7" w14:textId="77777777" w:rsidR="00154A2F" w:rsidRDefault="00154A2F" w:rsidP="00154A2F">
      <w:pPr>
        <w:spacing w:line="360" w:lineRule="auto"/>
        <w:jc w:val="both"/>
        <w:rPr>
          <w:rFonts w:ascii="Arial" w:hAnsi="Arial"/>
          <w:noProof w:val="0"/>
          <w:rtl/>
        </w:rPr>
      </w:pPr>
    </w:p>
    <w:p w14:paraId="19095DAE" w14:textId="77777777" w:rsidR="00154A2F" w:rsidRDefault="00154A2F" w:rsidP="00154A2F">
      <w:pPr>
        <w:spacing w:line="360" w:lineRule="auto"/>
        <w:jc w:val="both"/>
        <w:rPr>
          <w:rFonts w:ascii="Arial" w:hAnsi="Arial"/>
          <w:noProof w:val="0"/>
          <w:rtl/>
        </w:rPr>
      </w:pPr>
      <w:r>
        <w:rPr>
          <w:rFonts w:ascii="Arial" w:hAnsi="Arial" w:hint="cs"/>
          <w:noProof w:val="0"/>
          <w:rtl/>
        </w:rPr>
        <w:t>בשקלול הגורמים, מוצא בית המשפט, כי יש להעמיד את מתחם הענישה, כך שינוע בין 24 ועד 54 חודשי מאסר בפועל.</w:t>
      </w:r>
    </w:p>
    <w:p w14:paraId="175B917D" w14:textId="77777777" w:rsidR="00154A2F" w:rsidRDefault="00154A2F" w:rsidP="00154A2F">
      <w:pPr>
        <w:spacing w:line="360" w:lineRule="auto"/>
        <w:jc w:val="both"/>
        <w:rPr>
          <w:rFonts w:ascii="Arial" w:hAnsi="Arial"/>
          <w:noProof w:val="0"/>
          <w:rtl/>
        </w:rPr>
      </w:pPr>
    </w:p>
    <w:p w14:paraId="2EE92182" w14:textId="77777777" w:rsidR="00154A2F" w:rsidRDefault="00154A2F" w:rsidP="00154A2F">
      <w:pPr>
        <w:spacing w:line="360" w:lineRule="auto"/>
        <w:jc w:val="both"/>
        <w:rPr>
          <w:rFonts w:ascii="Arial" w:hAnsi="Arial"/>
          <w:noProof w:val="0"/>
          <w:rtl/>
        </w:rPr>
      </w:pPr>
    </w:p>
    <w:p w14:paraId="40B73B70" w14:textId="77777777" w:rsidR="00154A2F" w:rsidRDefault="00154A2F" w:rsidP="00154A2F">
      <w:pPr>
        <w:spacing w:line="360" w:lineRule="auto"/>
        <w:jc w:val="both"/>
        <w:rPr>
          <w:noProof w:val="0"/>
        </w:rPr>
      </w:pPr>
      <w:r>
        <w:rPr>
          <w:b/>
          <w:bCs/>
          <w:noProof w:val="0"/>
          <w:rtl/>
        </w:rPr>
        <w:t>קביעת הענישה הספציפית בתוך המתחם</w:t>
      </w:r>
    </w:p>
    <w:p w14:paraId="50700EE7" w14:textId="77777777" w:rsidR="00154A2F" w:rsidRDefault="00154A2F" w:rsidP="00154A2F">
      <w:pPr>
        <w:spacing w:line="360" w:lineRule="auto"/>
        <w:jc w:val="both"/>
        <w:rPr>
          <w:noProof w:val="0"/>
          <w:rtl/>
        </w:rPr>
      </w:pPr>
    </w:p>
    <w:p w14:paraId="75F89E3D" w14:textId="77777777" w:rsidR="00154A2F" w:rsidRDefault="00154A2F" w:rsidP="00154A2F">
      <w:pPr>
        <w:spacing w:line="360" w:lineRule="auto"/>
        <w:jc w:val="both"/>
        <w:rPr>
          <w:rFonts w:ascii="David" w:hAnsi="David"/>
          <w:rtl/>
        </w:rPr>
      </w:pPr>
      <w:r>
        <w:rPr>
          <w:rFonts w:ascii="David" w:hAnsi="David"/>
          <w:rtl/>
        </w:rPr>
        <w:t>אשר לקביעת הענישה במסגרת המתחם האמור, על בית המשפט לשקול, את עברו של הנאשם; נסיבותיו האישיות והפרוגנוזה של גורמי ההערכה לגביו.</w:t>
      </w:r>
    </w:p>
    <w:p w14:paraId="5DDB80B2" w14:textId="77777777" w:rsidR="00154A2F" w:rsidRDefault="00154A2F" w:rsidP="00154A2F">
      <w:pPr>
        <w:spacing w:line="360" w:lineRule="auto"/>
        <w:jc w:val="both"/>
        <w:rPr>
          <w:rFonts w:ascii="David" w:hAnsi="David"/>
          <w:rtl/>
        </w:rPr>
      </w:pPr>
    </w:p>
    <w:p w14:paraId="48E5144A" w14:textId="77777777" w:rsidR="00154A2F" w:rsidRDefault="00154A2F" w:rsidP="00154A2F">
      <w:pPr>
        <w:spacing w:line="360" w:lineRule="auto"/>
        <w:jc w:val="both"/>
        <w:rPr>
          <w:rFonts w:ascii="David" w:hAnsi="David"/>
          <w:rtl/>
        </w:rPr>
      </w:pPr>
      <w:r>
        <w:rPr>
          <w:rFonts w:ascii="David" w:hAnsi="David" w:hint="cs"/>
          <w:rtl/>
        </w:rPr>
        <w:t>לחובת הנאשם, הרשעות בעבירות תעבורה, כאשר באחת מהן, נהג במהירות העולה על 51 קמ"ש  מהמהירות המותרת. עובדה זו, מעידה על יחסו הכללי של הנאשם לחוק ולשלומם של משתמשי הדרך, ומצטרפת למעשיו בתיק דנן. השחרת חלונות הרכב בניגוד לדין אף היא אינה מאפיינת משתמשי רכב שהם אזרחים מן השורה.</w:t>
      </w:r>
    </w:p>
    <w:p w14:paraId="17483CBE" w14:textId="77777777" w:rsidR="00154A2F" w:rsidRDefault="00154A2F" w:rsidP="00154A2F">
      <w:pPr>
        <w:spacing w:line="360" w:lineRule="auto"/>
        <w:jc w:val="both"/>
        <w:rPr>
          <w:rFonts w:ascii="David" w:hAnsi="David"/>
        </w:rPr>
      </w:pPr>
    </w:p>
    <w:p w14:paraId="494F010A" w14:textId="77777777" w:rsidR="00154A2F" w:rsidRDefault="00154A2F" w:rsidP="00154A2F">
      <w:pPr>
        <w:spacing w:line="360" w:lineRule="auto"/>
        <w:jc w:val="both"/>
        <w:rPr>
          <w:rFonts w:ascii="David" w:hAnsi="David"/>
          <w:rtl/>
        </w:rPr>
      </w:pPr>
      <w:r>
        <w:rPr>
          <w:rFonts w:ascii="David" w:hAnsi="David"/>
          <w:rtl/>
        </w:rPr>
        <w:t>על פי הערכת שירות המבחן למבוגרים, נוטל הנאשם אחריות חלקית בלבד על מעשיו</w:t>
      </w:r>
      <w:r>
        <w:rPr>
          <w:rFonts w:ascii="David" w:hAnsi="David" w:hint="cs"/>
          <w:rtl/>
        </w:rPr>
        <w:t>.</w:t>
      </w:r>
    </w:p>
    <w:p w14:paraId="76E7C96D" w14:textId="77777777" w:rsidR="00154A2F" w:rsidRDefault="00154A2F" w:rsidP="00154A2F">
      <w:pPr>
        <w:spacing w:line="360" w:lineRule="auto"/>
        <w:jc w:val="both"/>
        <w:rPr>
          <w:rFonts w:ascii="David" w:hAnsi="David"/>
          <w:rtl/>
        </w:rPr>
      </w:pPr>
    </w:p>
    <w:p w14:paraId="352750E9" w14:textId="77777777" w:rsidR="00154A2F" w:rsidRDefault="00154A2F" w:rsidP="00154A2F">
      <w:pPr>
        <w:spacing w:line="360" w:lineRule="auto"/>
        <w:jc w:val="both"/>
        <w:rPr>
          <w:rFonts w:ascii="David" w:hAnsi="David"/>
          <w:rtl/>
        </w:rPr>
      </w:pPr>
      <w:r>
        <w:rPr>
          <w:rFonts w:ascii="David" w:hAnsi="David" w:hint="cs"/>
          <w:rtl/>
        </w:rPr>
        <w:t>במישור המעשה, הנאשם אף טרם השתלב בהליך טיפולי כלשהו, ורק הביע נכונות ראשונית לעשות כן.</w:t>
      </w:r>
    </w:p>
    <w:p w14:paraId="4057CD4A" w14:textId="77777777" w:rsidR="00154A2F" w:rsidRDefault="00154A2F" w:rsidP="00154A2F">
      <w:pPr>
        <w:spacing w:line="360" w:lineRule="auto"/>
        <w:jc w:val="both"/>
        <w:rPr>
          <w:rFonts w:ascii="David" w:hAnsi="David"/>
          <w:rtl/>
        </w:rPr>
      </w:pPr>
    </w:p>
    <w:p w14:paraId="036B7723" w14:textId="77777777" w:rsidR="00154A2F" w:rsidRDefault="00154A2F" w:rsidP="00154A2F">
      <w:pPr>
        <w:spacing w:line="360" w:lineRule="auto"/>
        <w:jc w:val="both"/>
        <w:rPr>
          <w:rFonts w:ascii="David" w:hAnsi="David"/>
          <w:rtl/>
        </w:rPr>
      </w:pPr>
      <w:r>
        <w:rPr>
          <w:rFonts w:ascii="David" w:hAnsi="David" w:hint="cs"/>
          <w:rtl/>
        </w:rPr>
        <w:t>התנהגות הנאשם מלמדת על זלזול בחיי אדם, זלזול בחוק ובנציגיו.</w:t>
      </w:r>
    </w:p>
    <w:p w14:paraId="4CC638BB" w14:textId="77777777" w:rsidR="00154A2F" w:rsidRDefault="00154A2F" w:rsidP="00154A2F">
      <w:pPr>
        <w:spacing w:line="360" w:lineRule="auto"/>
        <w:jc w:val="both"/>
        <w:rPr>
          <w:rFonts w:ascii="David" w:hAnsi="David"/>
          <w:rtl/>
        </w:rPr>
      </w:pPr>
    </w:p>
    <w:p w14:paraId="6B7B2E8E" w14:textId="77777777" w:rsidR="00154A2F" w:rsidRDefault="00154A2F" w:rsidP="00154A2F">
      <w:pPr>
        <w:spacing w:line="360" w:lineRule="auto"/>
        <w:jc w:val="both"/>
        <w:rPr>
          <w:rFonts w:ascii="Arial" w:hAnsi="Arial"/>
          <w:noProof w:val="0"/>
          <w:rtl/>
        </w:rPr>
      </w:pPr>
      <w:r>
        <w:rPr>
          <w:rFonts w:ascii="Arial" w:hAnsi="Arial"/>
          <w:noProof w:val="0"/>
          <w:rtl/>
        </w:rPr>
        <w:t>הנאשם הפגין אדישות מוחלטת לחיי המשתמשים בדרך וזלזול בוטה בגורמי אכיפת החוק.</w:t>
      </w:r>
    </w:p>
    <w:p w14:paraId="6FB5E882" w14:textId="77777777" w:rsidR="00154A2F" w:rsidRDefault="00154A2F" w:rsidP="00154A2F">
      <w:pPr>
        <w:spacing w:line="360" w:lineRule="auto"/>
        <w:jc w:val="both"/>
        <w:rPr>
          <w:rFonts w:ascii="Arial" w:hAnsi="Arial"/>
          <w:noProof w:val="0"/>
          <w:rtl/>
        </w:rPr>
      </w:pPr>
    </w:p>
    <w:p w14:paraId="30A5A4DC" w14:textId="77777777" w:rsidR="00154A2F" w:rsidRPr="005F5E2E" w:rsidRDefault="00154A2F" w:rsidP="00154A2F">
      <w:pPr>
        <w:spacing w:line="360" w:lineRule="auto"/>
        <w:jc w:val="both"/>
        <w:rPr>
          <w:rFonts w:ascii="Arial" w:hAnsi="Arial"/>
          <w:b/>
          <w:bCs/>
          <w:noProof w:val="0"/>
          <w:rtl/>
        </w:rPr>
      </w:pPr>
      <w:r w:rsidRPr="005F5E2E">
        <w:rPr>
          <w:rFonts w:ascii="Arial" w:hAnsi="Arial" w:hint="cs"/>
          <w:b/>
          <w:bCs/>
          <w:noProof w:val="0"/>
          <w:rtl/>
        </w:rPr>
        <w:t xml:space="preserve">התעוזה במעשיו של הנאשם, אשר, הלכה למעשה, מאיים בחיסולו של איש משטרה, לאחר שכבר נחשפו מעשיו </w:t>
      </w:r>
      <w:r w:rsidRPr="005F5E2E">
        <w:rPr>
          <w:rFonts w:ascii="Arial" w:hAnsi="Arial"/>
          <w:b/>
          <w:bCs/>
          <w:noProof w:val="0"/>
          <w:rtl/>
        </w:rPr>
        <w:t>–</w:t>
      </w:r>
      <w:r w:rsidRPr="005F5E2E">
        <w:rPr>
          <w:rFonts w:ascii="Arial" w:hAnsi="Arial" w:hint="cs"/>
          <w:b/>
          <w:bCs/>
          <w:noProof w:val="0"/>
          <w:rtl/>
        </w:rPr>
        <w:t xml:space="preserve"> מלמדת על היעדר כל מורא מהחוק ומאוכפיו, ומעמידה בספק, בלשון המעטה, את טענות הנאשם בשירות המבחן בדבר ה</w:t>
      </w:r>
      <w:r>
        <w:rPr>
          <w:rFonts w:ascii="Arial" w:hAnsi="Arial" w:hint="cs"/>
          <w:b/>
          <w:bCs/>
          <w:noProof w:val="0"/>
          <w:rtl/>
        </w:rPr>
        <w:t>"</w:t>
      </w:r>
      <w:r w:rsidRPr="005F5E2E">
        <w:rPr>
          <w:rFonts w:ascii="Arial" w:hAnsi="Arial" w:hint="cs"/>
          <w:b/>
          <w:bCs/>
          <w:noProof w:val="0"/>
          <w:rtl/>
        </w:rPr>
        <w:t>כבוד</w:t>
      </w:r>
      <w:r>
        <w:rPr>
          <w:rFonts w:ascii="Arial" w:hAnsi="Arial" w:hint="cs"/>
          <w:b/>
          <w:bCs/>
          <w:noProof w:val="0"/>
          <w:rtl/>
        </w:rPr>
        <w:t>"</w:t>
      </w:r>
      <w:r w:rsidRPr="005F5E2E">
        <w:rPr>
          <w:rFonts w:ascii="Arial" w:hAnsi="Arial" w:hint="cs"/>
          <w:b/>
          <w:bCs/>
          <w:noProof w:val="0"/>
          <w:rtl/>
        </w:rPr>
        <w:t xml:space="preserve"> שרוחש לרשויות החוק.</w:t>
      </w:r>
    </w:p>
    <w:p w14:paraId="5DB25979" w14:textId="77777777" w:rsidR="00154A2F" w:rsidRDefault="00154A2F" w:rsidP="00154A2F">
      <w:pPr>
        <w:spacing w:line="360" w:lineRule="auto"/>
        <w:jc w:val="both"/>
        <w:rPr>
          <w:rFonts w:ascii="Arial" w:hAnsi="Arial"/>
          <w:noProof w:val="0"/>
          <w:rtl/>
        </w:rPr>
      </w:pPr>
    </w:p>
    <w:p w14:paraId="1E1F50B9" w14:textId="77777777" w:rsidR="00154A2F" w:rsidRDefault="00154A2F" w:rsidP="00154A2F">
      <w:pPr>
        <w:spacing w:line="360" w:lineRule="auto"/>
        <w:jc w:val="both"/>
        <w:rPr>
          <w:rFonts w:ascii="Arial" w:hAnsi="Arial"/>
          <w:noProof w:val="0"/>
          <w:rtl/>
        </w:rPr>
      </w:pPr>
      <w:r>
        <w:rPr>
          <w:rFonts w:ascii="Arial" w:hAnsi="Arial" w:hint="cs"/>
          <w:noProof w:val="0"/>
          <w:rtl/>
        </w:rPr>
        <w:t>במכלול הנסיבות נסוגות אחור נסיבותיו האישיות, לרבות גילו הצעיר, ומערכת המשפט מחויבת במתן תגובה הולמת למעשים.</w:t>
      </w:r>
    </w:p>
    <w:p w14:paraId="326893E9" w14:textId="77777777" w:rsidR="00154A2F" w:rsidRDefault="00154A2F" w:rsidP="00154A2F">
      <w:pPr>
        <w:spacing w:line="360" w:lineRule="auto"/>
        <w:jc w:val="both"/>
        <w:rPr>
          <w:rFonts w:ascii="Arial" w:hAnsi="Arial"/>
          <w:noProof w:val="0"/>
          <w:rtl/>
        </w:rPr>
      </w:pPr>
    </w:p>
    <w:p w14:paraId="70FF2F27" w14:textId="77777777" w:rsidR="00154A2F" w:rsidRDefault="00154A2F" w:rsidP="00154A2F">
      <w:pPr>
        <w:spacing w:line="360" w:lineRule="auto"/>
        <w:jc w:val="both"/>
        <w:rPr>
          <w:rFonts w:ascii="Arial" w:hAnsi="Arial"/>
          <w:noProof w:val="0"/>
          <w:rtl/>
        </w:rPr>
      </w:pPr>
      <w:r>
        <w:rPr>
          <w:rFonts w:ascii="Arial" w:hAnsi="Arial" w:hint="cs"/>
          <w:noProof w:val="0"/>
          <w:rtl/>
        </w:rPr>
        <w:t>לזכות הנאשם, יקח בית המשפט את הודאתו באשמה ונטילת האחריות מצדו, הגם שבאופן חלקי.</w:t>
      </w:r>
    </w:p>
    <w:p w14:paraId="08C0DF63" w14:textId="77777777" w:rsidR="00154A2F" w:rsidRDefault="00154A2F" w:rsidP="00154A2F">
      <w:pPr>
        <w:spacing w:line="360" w:lineRule="auto"/>
        <w:jc w:val="both"/>
        <w:rPr>
          <w:rFonts w:ascii="Arial" w:hAnsi="Arial"/>
          <w:noProof w:val="0"/>
          <w:rtl/>
        </w:rPr>
      </w:pPr>
    </w:p>
    <w:p w14:paraId="6A4681F3" w14:textId="77777777" w:rsidR="00154A2F" w:rsidRDefault="00154A2F" w:rsidP="00154A2F">
      <w:pPr>
        <w:spacing w:line="360" w:lineRule="auto"/>
        <w:jc w:val="both"/>
        <w:rPr>
          <w:rFonts w:ascii="Arial" w:hAnsi="Arial"/>
          <w:noProof w:val="0"/>
          <w:rtl/>
        </w:rPr>
      </w:pPr>
      <w:r>
        <w:rPr>
          <w:rFonts w:ascii="Arial" w:hAnsi="Arial" w:hint="cs"/>
          <w:noProof w:val="0"/>
          <w:rtl/>
        </w:rPr>
        <w:t>בנסיבות אלו, בהתאם לעתירת התביעה, ייגזר עונשו של הנאשם בחלק התחתון של המתחם, אך לא ברף הנמוך ממש.</w:t>
      </w:r>
    </w:p>
    <w:p w14:paraId="2DF42ED4" w14:textId="77777777" w:rsidR="00154A2F" w:rsidRDefault="00154A2F" w:rsidP="00154A2F">
      <w:pPr>
        <w:spacing w:line="360" w:lineRule="auto"/>
        <w:jc w:val="both"/>
        <w:rPr>
          <w:rFonts w:ascii="Arial" w:hAnsi="Arial"/>
          <w:noProof w:val="0"/>
          <w:rtl/>
        </w:rPr>
      </w:pPr>
    </w:p>
    <w:p w14:paraId="0BB555E8" w14:textId="77777777" w:rsidR="00154A2F" w:rsidRDefault="00154A2F" w:rsidP="00154A2F">
      <w:pPr>
        <w:spacing w:line="360" w:lineRule="auto"/>
        <w:jc w:val="both"/>
        <w:rPr>
          <w:rFonts w:ascii="Arial" w:hAnsi="Arial"/>
          <w:noProof w:val="0"/>
          <w:rtl/>
        </w:rPr>
      </w:pPr>
      <w:r>
        <w:rPr>
          <w:rFonts w:ascii="Arial" w:hAnsi="Arial" w:hint="cs"/>
          <w:noProof w:val="0"/>
          <w:rtl/>
        </w:rPr>
        <w:t>כמובן, על הנאשם יוטלו מאסרים מותנים מרתיעים לבל יהין להסתבך שוב עם החוק.</w:t>
      </w:r>
    </w:p>
    <w:p w14:paraId="46AD656B" w14:textId="77777777" w:rsidR="00154A2F" w:rsidRDefault="00154A2F" w:rsidP="00154A2F">
      <w:pPr>
        <w:spacing w:line="360" w:lineRule="auto"/>
        <w:jc w:val="both"/>
        <w:rPr>
          <w:rFonts w:ascii="Arial" w:hAnsi="Arial"/>
          <w:noProof w:val="0"/>
          <w:rtl/>
        </w:rPr>
      </w:pPr>
    </w:p>
    <w:p w14:paraId="0518A64C" w14:textId="77777777" w:rsidR="00154A2F" w:rsidRDefault="00154A2F" w:rsidP="00154A2F">
      <w:pPr>
        <w:spacing w:line="360" w:lineRule="auto"/>
        <w:jc w:val="both"/>
        <w:rPr>
          <w:rFonts w:ascii="Arial" w:hAnsi="Arial"/>
          <w:noProof w:val="0"/>
          <w:rtl/>
        </w:rPr>
      </w:pPr>
      <w:r>
        <w:rPr>
          <w:rFonts w:ascii="Arial" w:hAnsi="Arial" w:hint="cs"/>
          <w:noProof w:val="0"/>
          <w:rtl/>
        </w:rPr>
        <w:t>לאור המניע הכלכלי הנעוץ בעבירות הסמים, יוטל עיצום כספי מסוג קנס.</w:t>
      </w:r>
    </w:p>
    <w:p w14:paraId="1DB05EB8" w14:textId="77777777" w:rsidR="00154A2F" w:rsidRDefault="00154A2F" w:rsidP="00154A2F">
      <w:pPr>
        <w:spacing w:line="360" w:lineRule="auto"/>
        <w:jc w:val="both"/>
        <w:rPr>
          <w:rFonts w:ascii="Arial" w:hAnsi="Arial"/>
          <w:noProof w:val="0"/>
          <w:rtl/>
        </w:rPr>
      </w:pPr>
    </w:p>
    <w:p w14:paraId="122E79A9" w14:textId="77777777" w:rsidR="00154A2F" w:rsidRDefault="00154A2F" w:rsidP="00154A2F">
      <w:pPr>
        <w:spacing w:line="360" w:lineRule="auto"/>
        <w:jc w:val="both"/>
        <w:rPr>
          <w:rFonts w:ascii="Arial" w:hAnsi="Arial"/>
          <w:noProof w:val="0"/>
          <w:rtl/>
        </w:rPr>
      </w:pPr>
      <w:r>
        <w:rPr>
          <w:rFonts w:ascii="Arial" w:hAnsi="Arial" w:hint="cs"/>
          <w:noProof w:val="0"/>
          <w:rtl/>
        </w:rPr>
        <w:t xml:space="preserve">במקרה דנן, לאור האלימות וכן האיומים הקשים שהופעלו כלפי הסוכן עם חשיפתו לרבות רגעי האימה שחווה </w:t>
      </w:r>
      <w:r>
        <w:rPr>
          <w:rFonts w:ascii="Arial" w:hAnsi="Arial"/>
          <w:noProof w:val="0"/>
          <w:rtl/>
        </w:rPr>
        <w:t>–</w:t>
      </w:r>
      <w:r>
        <w:rPr>
          <w:rFonts w:ascii="Arial" w:hAnsi="Arial" w:hint="cs"/>
          <w:noProof w:val="0"/>
          <w:rtl/>
        </w:rPr>
        <w:t xml:space="preserve"> מוצא בית המשפט מקום לחייב הנאשם בפיצוי משמעותי לטובתו, וזאת גם בשים לב להלכה הנוהגת בענין זה.</w:t>
      </w:r>
    </w:p>
    <w:p w14:paraId="1BFE0072" w14:textId="77777777" w:rsidR="00154A2F" w:rsidRDefault="00154A2F" w:rsidP="00154A2F">
      <w:pPr>
        <w:spacing w:line="360" w:lineRule="auto"/>
        <w:jc w:val="both"/>
        <w:rPr>
          <w:rFonts w:ascii="Arial" w:hAnsi="Arial"/>
          <w:noProof w:val="0"/>
          <w:rtl/>
        </w:rPr>
      </w:pPr>
    </w:p>
    <w:p w14:paraId="7A63C3CB" w14:textId="77777777" w:rsidR="00154A2F" w:rsidRDefault="00154A2F" w:rsidP="00154A2F">
      <w:pPr>
        <w:spacing w:line="360" w:lineRule="auto"/>
        <w:jc w:val="both"/>
        <w:rPr>
          <w:rFonts w:ascii="Arial" w:hAnsi="Arial"/>
          <w:noProof w:val="0"/>
          <w:rtl/>
        </w:rPr>
      </w:pPr>
    </w:p>
    <w:p w14:paraId="605B2D4B" w14:textId="77777777" w:rsidR="00154A2F" w:rsidRDefault="00154A2F" w:rsidP="00154A2F">
      <w:pPr>
        <w:spacing w:line="360" w:lineRule="auto"/>
        <w:rPr>
          <w:rFonts w:ascii="David" w:hAnsi="David"/>
          <w:noProof w:val="0"/>
        </w:rPr>
      </w:pPr>
      <w:r>
        <w:rPr>
          <w:rFonts w:ascii="David" w:hAnsi="David"/>
          <w:b/>
          <w:bCs/>
          <w:rtl/>
        </w:rPr>
        <w:t>פסילת רשיון נהיגה</w:t>
      </w:r>
    </w:p>
    <w:p w14:paraId="24E57B7A" w14:textId="77777777" w:rsidR="00154A2F" w:rsidRDefault="00154A2F" w:rsidP="00154A2F">
      <w:pPr>
        <w:spacing w:line="360" w:lineRule="auto"/>
        <w:rPr>
          <w:rFonts w:ascii="David" w:hAnsi="David"/>
        </w:rPr>
      </w:pPr>
    </w:p>
    <w:p w14:paraId="12BEBA02" w14:textId="77777777" w:rsidR="00154A2F" w:rsidRDefault="00154A2F" w:rsidP="00154A2F">
      <w:pPr>
        <w:spacing w:line="360" w:lineRule="auto"/>
        <w:jc w:val="both"/>
        <w:rPr>
          <w:rFonts w:ascii="David" w:hAnsi="David"/>
          <w:rtl/>
        </w:rPr>
      </w:pPr>
      <w:r>
        <w:rPr>
          <w:rFonts w:ascii="David" w:hAnsi="David"/>
          <w:rtl/>
        </w:rPr>
        <w:t>הנאשם הורשע בעבירות סמים מסוג פשע</w:t>
      </w:r>
      <w:r>
        <w:rPr>
          <w:rFonts w:ascii="David" w:hAnsi="David" w:hint="cs"/>
          <w:rtl/>
        </w:rPr>
        <w:t>, תוך שהסתייע ברכב לעבור את העבירה.</w:t>
      </w:r>
    </w:p>
    <w:p w14:paraId="39F2AB87" w14:textId="77777777" w:rsidR="00154A2F" w:rsidRDefault="00154A2F" w:rsidP="00154A2F">
      <w:pPr>
        <w:spacing w:line="360" w:lineRule="auto"/>
        <w:jc w:val="both"/>
        <w:rPr>
          <w:rFonts w:ascii="David" w:hAnsi="David"/>
          <w:rtl/>
        </w:rPr>
      </w:pPr>
    </w:p>
    <w:p w14:paraId="2DAB3ADA" w14:textId="77777777" w:rsidR="00154A2F" w:rsidRDefault="00154A2F" w:rsidP="00154A2F">
      <w:pPr>
        <w:spacing w:line="360" w:lineRule="auto"/>
        <w:jc w:val="both"/>
        <w:rPr>
          <w:rFonts w:ascii="David" w:hAnsi="David"/>
          <w:rtl/>
        </w:rPr>
      </w:pPr>
      <w:r>
        <w:rPr>
          <w:rFonts w:ascii="David" w:hAnsi="David" w:hint="cs"/>
          <w:rtl/>
        </w:rPr>
        <w:t>יתרה מכך, הורשע הנאשם בעבירה של נהיגה פוחזת ברכב, תוך שיצר סכנה של ממש למשתמשי הדרך.</w:t>
      </w:r>
    </w:p>
    <w:p w14:paraId="1CFD8AC0" w14:textId="77777777" w:rsidR="00154A2F" w:rsidRDefault="00154A2F" w:rsidP="00154A2F">
      <w:pPr>
        <w:spacing w:line="360" w:lineRule="auto"/>
        <w:jc w:val="both"/>
        <w:rPr>
          <w:rFonts w:ascii="David" w:hAnsi="David"/>
          <w:rtl/>
        </w:rPr>
      </w:pPr>
    </w:p>
    <w:p w14:paraId="45C09B27" w14:textId="77777777" w:rsidR="00154A2F" w:rsidRDefault="00154A2F" w:rsidP="00154A2F">
      <w:pPr>
        <w:spacing w:line="360" w:lineRule="auto"/>
        <w:jc w:val="both"/>
        <w:rPr>
          <w:rFonts w:ascii="Arial" w:hAnsi="Arial"/>
          <w:noProof w:val="0"/>
        </w:rPr>
      </w:pPr>
      <w:r>
        <w:rPr>
          <w:rFonts w:ascii="Arial" w:hAnsi="Arial"/>
          <w:noProof w:val="0"/>
          <w:rtl/>
        </w:rPr>
        <w:t>על בית המשפט להרים את תרומתו לביעור הסיכון של הקטל בכבישים, אשר נגרם על ידי מי שאינו משווה לנגד עיניו את החובה לציית לחוק, ובעיקר את קדושת חייהם של המשתמשים בדרך, באמצעות עונשים משמעותיים שיהיה בהם כדי להרתיע את היחיד ואת הרבים. אין די ברטוריקה ויש להטיל עונשים בעולם המעשה.</w:t>
      </w:r>
    </w:p>
    <w:p w14:paraId="090CF1E0" w14:textId="77777777" w:rsidR="00154A2F" w:rsidRDefault="00154A2F" w:rsidP="00154A2F">
      <w:pPr>
        <w:spacing w:line="360" w:lineRule="auto"/>
        <w:jc w:val="both"/>
        <w:rPr>
          <w:rFonts w:ascii="David" w:hAnsi="David"/>
          <w:rtl/>
        </w:rPr>
      </w:pPr>
    </w:p>
    <w:p w14:paraId="50A7D586" w14:textId="77777777" w:rsidR="00154A2F" w:rsidRDefault="00154A2F" w:rsidP="00154A2F">
      <w:pPr>
        <w:spacing w:line="360" w:lineRule="auto"/>
        <w:jc w:val="both"/>
        <w:rPr>
          <w:rFonts w:ascii="Arial" w:hAnsi="Arial"/>
          <w:noProof w:val="0"/>
          <w:rtl/>
        </w:rPr>
      </w:pPr>
      <w:r>
        <w:rPr>
          <w:rFonts w:ascii="Arial" w:hAnsi="Arial"/>
          <w:noProof w:val="0"/>
          <w:rtl/>
        </w:rPr>
        <w:t xml:space="preserve">נאשם זה מסכן את עוברי הדרך ויש להבטיח שלא ינהג ברכב מנועי לתקופה ארוכה. בפסק הדין </w:t>
      </w:r>
      <w:hyperlink r:id="rId32" w:history="1">
        <w:r w:rsidR="00FE06EB" w:rsidRPr="00FE06EB">
          <w:rPr>
            <w:rFonts w:ascii="Arial" w:hAnsi="Arial"/>
            <w:noProof w:val="0"/>
            <w:color w:val="0000FF"/>
            <w:u w:val="single"/>
            <w:rtl/>
          </w:rPr>
          <w:t>עפ"ג 11059-04-15</w:t>
        </w:r>
      </w:hyperlink>
      <w:r>
        <w:rPr>
          <w:rFonts w:ascii="Arial" w:hAnsi="Arial"/>
          <w:noProof w:val="0"/>
          <w:rtl/>
        </w:rPr>
        <w:t xml:space="preserve"> </w:t>
      </w:r>
      <w:r>
        <w:rPr>
          <w:rFonts w:ascii="Arial" w:hAnsi="Arial"/>
          <w:b/>
          <w:bCs/>
          <w:noProof w:val="0"/>
          <w:rtl/>
        </w:rPr>
        <w:t>אבו כף נ' מדינת ישראל</w:t>
      </w:r>
      <w:r>
        <w:rPr>
          <w:rFonts w:ascii="Arial" w:hAnsi="Arial"/>
          <w:noProof w:val="0"/>
          <w:rtl/>
        </w:rPr>
        <w:t>,</w:t>
      </w:r>
      <w:r>
        <w:rPr>
          <w:rFonts w:ascii="Arial" w:hAnsi="Arial" w:hint="cs"/>
          <w:noProof w:val="0"/>
          <w:rtl/>
        </w:rPr>
        <w:t xml:space="preserve"> שם הורשע הנאשם בעבירות של נהיגה פוחזת ברכב והפרעה לשוטר במילוי תפקידו,</w:t>
      </w:r>
      <w:r>
        <w:rPr>
          <w:rFonts w:ascii="Arial" w:hAnsi="Arial"/>
          <w:noProof w:val="0"/>
          <w:rtl/>
        </w:rPr>
        <w:t xml:space="preserve"> הושתה פסילת רשיון נהיגה למשך 54 חודשים. בית המשפט המחוזי אישר את אורך תקופת הפסילה ומצא אותה הולמת לאירועים. </w:t>
      </w:r>
      <w:r>
        <w:rPr>
          <w:rFonts w:ascii="Arial" w:hAnsi="Arial" w:hint="cs"/>
          <w:noProof w:val="0"/>
          <w:rtl/>
        </w:rPr>
        <w:t>האירועים במקרה דנן חמורים פי כמה. לא יכול להיות ספק, שעל בית המשפט להרחיק נאשם זה מכל שימוש בכלי רכב מנועי לתקופה ארוכה מאוד.</w:t>
      </w:r>
    </w:p>
    <w:p w14:paraId="51B74388" w14:textId="77777777" w:rsidR="00154A2F" w:rsidRDefault="00154A2F" w:rsidP="00154A2F">
      <w:pPr>
        <w:spacing w:line="360" w:lineRule="auto"/>
        <w:jc w:val="both"/>
        <w:rPr>
          <w:rFonts w:ascii="Arial" w:hAnsi="Arial"/>
          <w:noProof w:val="0"/>
          <w:rtl/>
        </w:rPr>
      </w:pPr>
    </w:p>
    <w:p w14:paraId="7EA687AD" w14:textId="77777777" w:rsidR="00154A2F" w:rsidRDefault="00154A2F" w:rsidP="00154A2F">
      <w:pPr>
        <w:spacing w:line="360" w:lineRule="auto"/>
        <w:jc w:val="both"/>
        <w:rPr>
          <w:rFonts w:ascii="Arial" w:hAnsi="Arial"/>
          <w:noProof w:val="0"/>
          <w:rtl/>
        </w:rPr>
      </w:pPr>
    </w:p>
    <w:p w14:paraId="55AFFECB" w14:textId="77777777" w:rsidR="00154A2F" w:rsidRDefault="00154A2F" w:rsidP="00154A2F">
      <w:pPr>
        <w:spacing w:line="360" w:lineRule="auto"/>
        <w:jc w:val="both"/>
        <w:rPr>
          <w:rFonts w:ascii="Arial" w:hAnsi="Arial"/>
          <w:noProof w:val="0"/>
        </w:rPr>
      </w:pPr>
      <w:r>
        <w:rPr>
          <w:rFonts w:ascii="Arial" w:hAnsi="Arial"/>
          <w:b/>
          <w:bCs/>
          <w:noProof w:val="0"/>
          <w:rtl/>
        </w:rPr>
        <w:t>סיכום</w:t>
      </w:r>
    </w:p>
    <w:p w14:paraId="5BCE90D4" w14:textId="77777777" w:rsidR="00154A2F" w:rsidRDefault="00154A2F" w:rsidP="00154A2F">
      <w:pPr>
        <w:spacing w:line="360" w:lineRule="auto"/>
        <w:jc w:val="both"/>
        <w:rPr>
          <w:rFonts w:ascii="Arial" w:hAnsi="Arial"/>
          <w:noProof w:val="0"/>
          <w:rtl/>
        </w:rPr>
      </w:pPr>
    </w:p>
    <w:p w14:paraId="1E97021D" w14:textId="77777777" w:rsidR="00154A2F" w:rsidRDefault="00154A2F" w:rsidP="00154A2F">
      <w:pPr>
        <w:spacing w:line="360" w:lineRule="auto"/>
        <w:jc w:val="both"/>
        <w:rPr>
          <w:rFonts w:ascii="Arial" w:hAnsi="Arial"/>
          <w:noProof w:val="0"/>
          <w:rtl/>
        </w:rPr>
      </w:pPr>
      <w:r>
        <w:rPr>
          <w:rFonts w:ascii="Arial" w:hAnsi="Arial"/>
          <w:noProof w:val="0"/>
          <w:rtl/>
        </w:rPr>
        <w:t xml:space="preserve">לאחר שבית המשפט שמע טענות הצדדים; </w:t>
      </w:r>
      <w:r>
        <w:rPr>
          <w:rFonts w:ascii="Arial" w:hAnsi="Arial" w:hint="cs"/>
          <w:noProof w:val="0"/>
          <w:rtl/>
        </w:rPr>
        <w:t xml:space="preserve">עיין בטענות התביעה בכתב; </w:t>
      </w:r>
      <w:r>
        <w:rPr>
          <w:rFonts w:ascii="Arial" w:hAnsi="Arial"/>
          <w:noProof w:val="0"/>
          <w:rtl/>
        </w:rPr>
        <w:t>עיין בראיות לענין העונש; ושמע דברו האחרון של הנאשם; גוזר עליו העונשים כדלקמן:</w:t>
      </w:r>
    </w:p>
    <w:p w14:paraId="2238D7FF" w14:textId="77777777" w:rsidR="00154A2F" w:rsidRDefault="00154A2F" w:rsidP="00154A2F">
      <w:pPr>
        <w:pStyle w:val="a9"/>
        <w:numPr>
          <w:ilvl w:val="0"/>
          <w:numId w:val="2"/>
        </w:numPr>
        <w:spacing w:line="360" w:lineRule="auto"/>
        <w:jc w:val="both"/>
        <w:rPr>
          <w:rFonts w:ascii="Arial" w:hAnsi="Arial"/>
          <w:noProof w:val="0"/>
        </w:rPr>
      </w:pPr>
      <w:r>
        <w:rPr>
          <w:rFonts w:ascii="Arial" w:hAnsi="Arial" w:hint="cs"/>
          <w:noProof w:val="0"/>
          <w:rtl/>
        </w:rPr>
        <w:t>30 חודשי מאסר בפועל, בניכוי ימי מעצרו בתיק זה בלבד;</w:t>
      </w:r>
    </w:p>
    <w:p w14:paraId="79C313B8" w14:textId="77777777" w:rsidR="00154A2F" w:rsidRPr="00671081" w:rsidRDefault="00154A2F" w:rsidP="00154A2F">
      <w:pPr>
        <w:numPr>
          <w:ilvl w:val="0"/>
          <w:numId w:val="2"/>
        </w:numPr>
        <w:spacing w:line="360" w:lineRule="auto"/>
        <w:rPr>
          <w:rFonts w:ascii="David" w:hAnsi="David"/>
        </w:rPr>
      </w:pPr>
      <w:r>
        <w:rPr>
          <w:rFonts w:ascii="David" w:hAnsi="David"/>
          <w:rtl/>
        </w:rPr>
        <w:t xml:space="preserve">12 חודשי מאסר על תנאי למשך 3 שנים מיום שחרורו של הנאשם ממאסר, והתנאי – </w:t>
      </w:r>
      <w:r w:rsidRPr="00671081">
        <w:rPr>
          <w:rFonts w:ascii="David" w:hAnsi="David"/>
          <w:rtl/>
        </w:rPr>
        <w:t>שהנאשם לא יעבור עבירה בניגוד ל</w:t>
      </w:r>
      <w:hyperlink r:id="rId33" w:history="1">
        <w:r w:rsidR="00FE06EB" w:rsidRPr="00FE06EB">
          <w:rPr>
            <w:color w:val="0000FF"/>
            <w:u w:val="single"/>
            <w:rtl/>
          </w:rPr>
          <w:t>פקודת הסמים המסוכנים</w:t>
        </w:r>
      </w:hyperlink>
      <w:r w:rsidRPr="00671081">
        <w:rPr>
          <w:rtl/>
        </w:rPr>
        <w:t xml:space="preserve"> [נוסח חדש], תשל"ג – 1973, שהיא מסוג פשע;</w:t>
      </w:r>
    </w:p>
    <w:p w14:paraId="4BD881FD" w14:textId="77777777" w:rsidR="00154A2F" w:rsidRPr="00671081" w:rsidRDefault="00154A2F" w:rsidP="00154A2F">
      <w:pPr>
        <w:numPr>
          <w:ilvl w:val="0"/>
          <w:numId w:val="2"/>
        </w:numPr>
        <w:spacing w:line="360" w:lineRule="auto"/>
        <w:rPr>
          <w:rFonts w:ascii="David" w:hAnsi="David"/>
          <w:rtl/>
        </w:rPr>
      </w:pPr>
      <w:r w:rsidRPr="00671081">
        <w:rPr>
          <w:rFonts w:ascii="David" w:hAnsi="David"/>
          <w:rtl/>
        </w:rPr>
        <w:t>3 חודשי מאסר על תנאי למשך 3 שנים מיום שחרורו של הנאשם ממאסר, והתנאי – שהנאשם לא יעבור עבירה בניגוד ל</w:t>
      </w:r>
      <w:hyperlink r:id="rId34" w:history="1">
        <w:r w:rsidR="00FE06EB" w:rsidRPr="00FE06EB">
          <w:rPr>
            <w:color w:val="0000FF"/>
            <w:u w:val="single"/>
            <w:rtl/>
          </w:rPr>
          <w:t>פקודת הסמים המסוכנים</w:t>
        </w:r>
      </w:hyperlink>
      <w:r w:rsidRPr="00671081">
        <w:rPr>
          <w:rtl/>
        </w:rPr>
        <w:t xml:space="preserve"> [נוסח חדש], תשל"ג – 1973, שהיא מסוג עוון;</w:t>
      </w:r>
    </w:p>
    <w:p w14:paraId="4BFFA266" w14:textId="77777777" w:rsidR="00154A2F" w:rsidRDefault="00154A2F" w:rsidP="00154A2F">
      <w:pPr>
        <w:pStyle w:val="a9"/>
        <w:numPr>
          <w:ilvl w:val="0"/>
          <w:numId w:val="2"/>
        </w:numPr>
        <w:spacing w:line="360" w:lineRule="auto"/>
        <w:jc w:val="both"/>
        <w:rPr>
          <w:rFonts w:ascii="Arial" w:hAnsi="Arial"/>
          <w:noProof w:val="0"/>
        </w:rPr>
      </w:pPr>
      <w:r>
        <w:rPr>
          <w:rFonts w:ascii="Arial" w:hAnsi="Arial"/>
          <w:noProof w:val="0"/>
          <w:rtl/>
        </w:rPr>
        <w:t>12 חודשים מאסר על תנאי למשך 3 שנים מיום שחרורו של הנאשם ממאסר, והתנאי – שלא יעבור עבירה ב</w:t>
      </w:r>
      <w:r w:rsidRPr="00671081">
        <w:rPr>
          <w:rFonts w:ascii="Arial" w:hAnsi="Arial"/>
          <w:noProof w:val="0"/>
          <w:rtl/>
        </w:rPr>
        <w:t>ניגוד ל</w:t>
      </w:r>
      <w:hyperlink r:id="rId35" w:history="1">
        <w:r w:rsidR="00FE06EB" w:rsidRPr="00FE06EB">
          <w:rPr>
            <w:rFonts w:ascii="Arial" w:hAnsi="Arial"/>
            <w:noProof w:val="0"/>
            <w:color w:val="0000FF"/>
            <w:u w:val="single"/>
            <w:rtl/>
          </w:rPr>
          <w:t>חוק העונשין</w:t>
        </w:r>
      </w:hyperlink>
      <w:r w:rsidRPr="00671081">
        <w:rPr>
          <w:rFonts w:ascii="Arial" w:hAnsi="Arial"/>
          <w:noProof w:val="0"/>
          <w:rtl/>
        </w:rPr>
        <w:t xml:space="preserve">, תשל"ז – 1977, </w:t>
      </w:r>
      <w:hyperlink r:id="rId36" w:history="1">
        <w:r w:rsidR="00485E84" w:rsidRPr="00485E84">
          <w:rPr>
            <w:rStyle w:val="Hyperlink"/>
            <w:rFonts w:ascii="Arial" w:hAnsi="Arial"/>
            <w:noProof w:val="0"/>
            <w:rtl/>
          </w:rPr>
          <w:t>סעיפים 332</w:t>
        </w:r>
      </w:hyperlink>
      <w:r w:rsidRPr="00671081">
        <w:rPr>
          <w:rFonts w:ascii="Arial" w:hAnsi="Arial"/>
          <w:noProof w:val="0"/>
          <w:rtl/>
        </w:rPr>
        <w:t xml:space="preserve"> או </w:t>
      </w:r>
      <w:hyperlink r:id="rId37" w:history="1">
        <w:r w:rsidR="00485E84" w:rsidRPr="00485E84">
          <w:rPr>
            <w:rStyle w:val="Hyperlink"/>
            <w:rFonts w:ascii="Arial" w:hAnsi="Arial"/>
            <w:noProof w:val="0"/>
            <w:rtl/>
          </w:rPr>
          <w:t>338(א)(1)</w:t>
        </w:r>
      </w:hyperlink>
      <w:r w:rsidRPr="00FE06EB">
        <w:rPr>
          <w:rFonts w:ascii="Arial" w:hAnsi="Arial"/>
          <w:noProof w:val="0"/>
          <w:color w:val="000000"/>
          <w:rtl/>
        </w:rPr>
        <w:t>;</w:t>
      </w:r>
    </w:p>
    <w:p w14:paraId="2905F494" w14:textId="77777777" w:rsidR="00154A2F" w:rsidRDefault="00154A2F" w:rsidP="00154A2F">
      <w:pPr>
        <w:pStyle w:val="a9"/>
        <w:numPr>
          <w:ilvl w:val="0"/>
          <w:numId w:val="2"/>
        </w:numPr>
        <w:spacing w:line="360" w:lineRule="auto"/>
        <w:jc w:val="both"/>
        <w:rPr>
          <w:rFonts w:ascii="Arial" w:hAnsi="Arial"/>
          <w:noProof w:val="0"/>
        </w:rPr>
      </w:pPr>
      <w:r>
        <w:rPr>
          <w:rFonts w:ascii="Arial" w:hAnsi="Arial" w:hint="cs"/>
          <w:noProof w:val="0"/>
          <w:rtl/>
        </w:rPr>
        <w:t>9</w:t>
      </w:r>
      <w:r w:rsidRPr="00671081">
        <w:rPr>
          <w:rFonts w:ascii="Arial" w:hAnsi="Arial"/>
          <w:noProof w:val="0"/>
          <w:rtl/>
        </w:rPr>
        <w:t xml:space="preserve"> חודשים מאסר על תנאי למשך 3 שנים מיום שחרורו של הנאשם ממאסר, והתנאי – שלא יעבור עבירה בניגוד ל</w:t>
      </w:r>
      <w:hyperlink r:id="rId38" w:history="1">
        <w:r w:rsidR="00FE06EB" w:rsidRPr="00FE06EB">
          <w:rPr>
            <w:rFonts w:ascii="Arial" w:hAnsi="Arial"/>
            <w:noProof w:val="0"/>
            <w:color w:val="0000FF"/>
            <w:u w:val="single"/>
            <w:rtl/>
          </w:rPr>
          <w:t>חוק העונשין</w:t>
        </w:r>
      </w:hyperlink>
      <w:r w:rsidRPr="00671081">
        <w:rPr>
          <w:rFonts w:ascii="Arial" w:hAnsi="Arial"/>
          <w:noProof w:val="0"/>
          <w:rtl/>
        </w:rPr>
        <w:t xml:space="preserve">, תשל"ז – 1977, </w:t>
      </w:r>
      <w:hyperlink r:id="rId39" w:history="1">
        <w:r w:rsidR="00485E84" w:rsidRPr="00485E84">
          <w:rPr>
            <w:rStyle w:val="Hyperlink"/>
            <w:rFonts w:ascii="Arial" w:hAnsi="Arial" w:hint="eastAsia"/>
            <w:noProof w:val="0"/>
            <w:rtl/>
          </w:rPr>
          <w:t>פרק</w:t>
        </w:r>
        <w:r w:rsidR="00485E84" w:rsidRPr="00485E84">
          <w:rPr>
            <w:rStyle w:val="Hyperlink"/>
            <w:rFonts w:ascii="Arial" w:hAnsi="Arial"/>
            <w:noProof w:val="0"/>
            <w:rtl/>
          </w:rPr>
          <w:t xml:space="preserve"> ט' סימן ג'</w:t>
        </w:r>
      </w:hyperlink>
      <w:r>
        <w:rPr>
          <w:rFonts w:ascii="Arial" w:hAnsi="Arial" w:hint="cs"/>
          <w:noProof w:val="0"/>
          <w:rtl/>
        </w:rPr>
        <w:t xml:space="preserve">, או עבירה בניגוד </w:t>
      </w:r>
      <w:hyperlink r:id="rId40" w:history="1">
        <w:r w:rsidR="00485E84" w:rsidRPr="00485E84">
          <w:rPr>
            <w:rStyle w:val="Hyperlink"/>
            <w:rFonts w:ascii="Arial" w:hAnsi="Arial" w:hint="eastAsia"/>
            <w:noProof w:val="0"/>
            <w:rtl/>
          </w:rPr>
          <w:t>לסעיפים</w:t>
        </w:r>
        <w:r w:rsidR="00485E84" w:rsidRPr="00485E84">
          <w:rPr>
            <w:rStyle w:val="Hyperlink"/>
            <w:rFonts w:ascii="Arial" w:hAnsi="Arial"/>
            <w:noProof w:val="0"/>
            <w:rtl/>
          </w:rPr>
          <w:t xml:space="preserve"> 192</w:t>
        </w:r>
      </w:hyperlink>
      <w:r>
        <w:rPr>
          <w:rFonts w:ascii="Arial" w:hAnsi="Arial" w:hint="cs"/>
          <w:noProof w:val="0"/>
          <w:rtl/>
        </w:rPr>
        <w:t xml:space="preserve">, </w:t>
      </w:r>
      <w:hyperlink r:id="rId41" w:history="1">
        <w:r w:rsidR="00485E84" w:rsidRPr="00485E84">
          <w:rPr>
            <w:rStyle w:val="Hyperlink"/>
            <w:rFonts w:ascii="Arial" w:hAnsi="Arial"/>
            <w:noProof w:val="0"/>
            <w:rtl/>
          </w:rPr>
          <w:t>288</w:t>
        </w:r>
      </w:hyperlink>
      <w:r>
        <w:rPr>
          <w:rFonts w:ascii="Arial" w:hAnsi="Arial" w:hint="cs"/>
          <w:noProof w:val="0"/>
          <w:rtl/>
        </w:rPr>
        <w:t xml:space="preserve">, </w:t>
      </w:r>
      <w:hyperlink r:id="rId42" w:history="1">
        <w:r w:rsidR="00485E84" w:rsidRPr="00485E84">
          <w:rPr>
            <w:rStyle w:val="Hyperlink"/>
            <w:rFonts w:ascii="Arial" w:hAnsi="Arial"/>
            <w:noProof w:val="0"/>
            <w:rtl/>
          </w:rPr>
          <w:t>288א</w:t>
        </w:r>
      </w:hyperlink>
      <w:r>
        <w:rPr>
          <w:rFonts w:ascii="Arial" w:hAnsi="Arial" w:hint="cs"/>
          <w:noProof w:val="0"/>
          <w:rtl/>
        </w:rPr>
        <w:t xml:space="preserve">, </w:t>
      </w:r>
      <w:hyperlink r:id="rId43" w:history="1">
        <w:r w:rsidR="00485E84" w:rsidRPr="00485E84">
          <w:rPr>
            <w:rStyle w:val="Hyperlink"/>
            <w:rFonts w:ascii="Arial" w:hAnsi="Arial"/>
            <w:noProof w:val="0"/>
            <w:rtl/>
          </w:rPr>
          <w:t>382א</w:t>
        </w:r>
      </w:hyperlink>
      <w:r>
        <w:rPr>
          <w:rFonts w:ascii="Arial" w:hAnsi="Arial" w:hint="cs"/>
          <w:noProof w:val="0"/>
          <w:rtl/>
        </w:rPr>
        <w:t>;</w:t>
      </w:r>
    </w:p>
    <w:p w14:paraId="64849D37" w14:textId="77777777" w:rsidR="00154A2F" w:rsidRDefault="00154A2F" w:rsidP="00154A2F">
      <w:pPr>
        <w:pStyle w:val="a9"/>
        <w:numPr>
          <w:ilvl w:val="0"/>
          <w:numId w:val="2"/>
        </w:numPr>
        <w:spacing w:line="360" w:lineRule="auto"/>
        <w:jc w:val="both"/>
        <w:rPr>
          <w:rFonts w:ascii="Arial" w:hAnsi="Arial"/>
          <w:noProof w:val="0"/>
        </w:rPr>
      </w:pPr>
      <w:r>
        <w:rPr>
          <w:rFonts w:ascii="Arial" w:hAnsi="Arial" w:hint="cs"/>
          <w:noProof w:val="0"/>
          <w:rtl/>
        </w:rPr>
        <w:t>קנס בסך 10,000 ₪ או 90 ימי מאסר תמורתו;</w:t>
      </w:r>
    </w:p>
    <w:p w14:paraId="4E9043CF" w14:textId="77777777" w:rsidR="00154A2F" w:rsidRDefault="00154A2F" w:rsidP="00154A2F">
      <w:pPr>
        <w:pStyle w:val="a9"/>
        <w:numPr>
          <w:ilvl w:val="0"/>
          <w:numId w:val="2"/>
        </w:numPr>
        <w:spacing w:line="360" w:lineRule="auto"/>
        <w:jc w:val="both"/>
        <w:rPr>
          <w:rFonts w:ascii="Arial" w:hAnsi="Arial"/>
          <w:noProof w:val="0"/>
        </w:rPr>
      </w:pPr>
      <w:r>
        <w:rPr>
          <w:rFonts w:ascii="Arial" w:hAnsi="Arial" w:hint="cs"/>
          <w:noProof w:val="0"/>
          <w:rtl/>
        </w:rPr>
        <w:t>פיצוי לשוטר, נפגע העבירה, ע.ת. 1 בכתב האישום המתוקן, בסך 15,000 ₪. באחריות התביעה להעביר את פרטי הנפגע למזכירות בתוך 7 ימים מהיום;</w:t>
      </w:r>
    </w:p>
    <w:p w14:paraId="0F864D92" w14:textId="77777777" w:rsidR="00154A2F" w:rsidRDefault="00154A2F" w:rsidP="00154A2F">
      <w:pPr>
        <w:pStyle w:val="a9"/>
        <w:numPr>
          <w:ilvl w:val="0"/>
          <w:numId w:val="2"/>
        </w:numPr>
        <w:spacing w:line="360" w:lineRule="auto"/>
        <w:jc w:val="both"/>
        <w:rPr>
          <w:rFonts w:ascii="Arial" w:hAnsi="Arial"/>
          <w:noProof w:val="0"/>
        </w:rPr>
      </w:pPr>
      <w:r>
        <w:rPr>
          <w:rFonts w:ascii="Arial" w:hAnsi="Arial" w:hint="cs"/>
          <w:noProof w:val="0"/>
          <w:rtl/>
        </w:rPr>
        <w:t xml:space="preserve">הקנס והפיצוי ישולמו ב-20 שיעורים שווים ורצופים, החל מיום 15.05.23 ובכל 15 לחודש העוקב. לא יועבר אחד התשלומים במועד </w:t>
      </w:r>
      <w:r>
        <w:rPr>
          <w:rFonts w:ascii="Arial" w:hAnsi="Arial"/>
          <w:noProof w:val="0"/>
          <w:rtl/>
        </w:rPr>
        <w:t>–</w:t>
      </w:r>
      <w:r>
        <w:rPr>
          <w:rFonts w:ascii="Arial" w:hAnsi="Arial" w:hint="cs"/>
          <w:noProof w:val="0"/>
          <w:rtl/>
        </w:rPr>
        <w:t xml:space="preserve"> תועמד היתרה לפירעון מידי;</w:t>
      </w:r>
    </w:p>
    <w:p w14:paraId="2E5A86B3" w14:textId="77777777" w:rsidR="00154A2F" w:rsidRDefault="00154A2F" w:rsidP="00154A2F">
      <w:pPr>
        <w:pStyle w:val="a9"/>
        <w:numPr>
          <w:ilvl w:val="0"/>
          <w:numId w:val="2"/>
        </w:numPr>
        <w:spacing w:line="360" w:lineRule="auto"/>
        <w:jc w:val="both"/>
        <w:rPr>
          <w:rFonts w:ascii="Arial" w:hAnsi="Arial"/>
          <w:noProof w:val="0"/>
        </w:rPr>
      </w:pPr>
      <w:r>
        <w:rPr>
          <w:rtl/>
        </w:rPr>
        <w:t xml:space="preserve">פסילה מקבל ומהחזיק רשיון נהיגה לרכב מנועי </w:t>
      </w:r>
      <w:r>
        <w:rPr>
          <w:rFonts w:hint="cs"/>
          <w:rtl/>
        </w:rPr>
        <w:t>בת שבע שנים</w:t>
      </w:r>
      <w:r>
        <w:rPr>
          <w:rtl/>
        </w:rPr>
        <w:t xml:space="preserve"> </w:t>
      </w:r>
      <w:r>
        <w:rPr>
          <w:rFonts w:hint="cs"/>
          <w:rtl/>
        </w:rPr>
        <w:t xml:space="preserve">בפועל. </w:t>
      </w:r>
      <w:r>
        <w:rPr>
          <w:rtl/>
        </w:rPr>
        <w:t>על הנאשם להפקיד רשיונו, או תצהיר מתאים, במזכירות בית המשפט ביום העבודה הבא שלאחר שחרורו ממאסר. מובהר לנאשם, כי כל עוד לא הופקד הרשיון או התצהיר – יהיה הנאשם פסול מלנהוג, אך הפסילה לא תימנה;</w:t>
      </w:r>
    </w:p>
    <w:p w14:paraId="61EE3E64" w14:textId="77777777" w:rsidR="00154A2F" w:rsidRDefault="00154A2F" w:rsidP="00154A2F">
      <w:pPr>
        <w:pStyle w:val="a9"/>
        <w:numPr>
          <w:ilvl w:val="0"/>
          <w:numId w:val="2"/>
        </w:numPr>
        <w:spacing w:line="360" w:lineRule="auto"/>
        <w:jc w:val="both"/>
        <w:rPr>
          <w:rFonts w:ascii="Arial" w:hAnsi="Arial"/>
          <w:noProof w:val="0"/>
        </w:rPr>
      </w:pPr>
      <w:r>
        <w:rPr>
          <w:rtl/>
        </w:rPr>
        <w:t xml:space="preserve">פסילה מקבל ומהחזיק רשיון נהיגה לרכב מנועי בת </w:t>
      </w:r>
      <w:r>
        <w:rPr>
          <w:rFonts w:hint="cs"/>
          <w:rtl/>
        </w:rPr>
        <w:t>12</w:t>
      </w:r>
      <w:r>
        <w:rPr>
          <w:rtl/>
        </w:rPr>
        <w:t xml:space="preserve"> חודשים על תנאי, תקופת התנאי למשך 3 שנים מסיום הפסילה בפועל.</w:t>
      </w:r>
    </w:p>
    <w:p w14:paraId="0BDC7978" w14:textId="77777777" w:rsidR="00154A2F" w:rsidRDefault="00154A2F" w:rsidP="00154A2F">
      <w:pPr>
        <w:pStyle w:val="a9"/>
        <w:spacing w:line="360" w:lineRule="auto"/>
        <w:jc w:val="both"/>
        <w:rPr>
          <w:rFonts w:ascii="Arial" w:hAnsi="Arial"/>
          <w:noProof w:val="0"/>
          <w:rtl/>
        </w:rPr>
      </w:pPr>
    </w:p>
    <w:p w14:paraId="242C9CBB" w14:textId="77777777" w:rsidR="00154A2F" w:rsidRDefault="00154A2F" w:rsidP="00154A2F">
      <w:pPr>
        <w:spacing w:line="360" w:lineRule="auto"/>
        <w:jc w:val="both"/>
        <w:rPr>
          <w:rFonts w:ascii="David" w:hAnsi="David"/>
          <w:rtl/>
        </w:rPr>
      </w:pPr>
      <w:r>
        <w:rPr>
          <w:rFonts w:ascii="David" w:hAnsi="David" w:hint="cs"/>
          <w:rtl/>
        </w:rPr>
        <w:t>הנאשם יתייצב לריצוי עונשו כעת.</w:t>
      </w:r>
    </w:p>
    <w:p w14:paraId="5E8564E2" w14:textId="77777777" w:rsidR="00154A2F" w:rsidRPr="00FE06EB" w:rsidRDefault="00FE06EB" w:rsidP="00154A2F">
      <w:pPr>
        <w:spacing w:line="360" w:lineRule="auto"/>
        <w:jc w:val="both"/>
        <w:rPr>
          <w:rFonts w:ascii="David" w:hAnsi="David"/>
          <w:color w:val="FFFFFF"/>
          <w:sz w:val="2"/>
          <w:szCs w:val="2"/>
          <w:rtl/>
        </w:rPr>
      </w:pPr>
      <w:r w:rsidRPr="00FE06EB">
        <w:rPr>
          <w:rFonts w:ascii="David" w:hAnsi="David"/>
          <w:color w:val="FFFFFF"/>
          <w:sz w:val="2"/>
          <w:szCs w:val="2"/>
          <w:rtl/>
        </w:rPr>
        <w:t>5129371</w:t>
      </w:r>
    </w:p>
    <w:p w14:paraId="3E7C1FB9" w14:textId="77777777" w:rsidR="00154A2F" w:rsidRDefault="00FE06EB" w:rsidP="00154A2F">
      <w:pPr>
        <w:spacing w:line="360" w:lineRule="auto"/>
        <w:jc w:val="both"/>
        <w:rPr>
          <w:rFonts w:ascii="Arial" w:hAnsi="Arial"/>
          <w:noProof w:val="0"/>
          <w:rtl/>
        </w:rPr>
      </w:pPr>
      <w:r w:rsidRPr="00FE06EB">
        <w:rPr>
          <w:rFonts w:ascii="David" w:hAnsi="David"/>
          <w:color w:val="FFFFFF"/>
          <w:sz w:val="2"/>
          <w:szCs w:val="2"/>
          <w:rtl/>
        </w:rPr>
        <w:t>54678313</w:t>
      </w:r>
      <w:r w:rsidR="00154A2F">
        <w:rPr>
          <w:rFonts w:ascii="David" w:hAnsi="David" w:hint="cs"/>
          <w:rtl/>
        </w:rPr>
        <w:t>הודעה זכות ערעור.</w:t>
      </w:r>
    </w:p>
    <w:p w14:paraId="3AD9CC15" w14:textId="77777777" w:rsidR="00154A2F" w:rsidRDefault="00154A2F" w:rsidP="00154A2F">
      <w:pPr>
        <w:spacing w:line="360" w:lineRule="auto"/>
        <w:jc w:val="both"/>
        <w:rPr>
          <w:rFonts w:ascii="Arial" w:hAnsi="Arial"/>
          <w:noProof w:val="0"/>
          <w:rtl/>
        </w:rPr>
      </w:pPr>
    </w:p>
    <w:p w14:paraId="50770D3B" w14:textId="77777777" w:rsidR="00154A2F" w:rsidRDefault="00FE06EB" w:rsidP="00154A2F">
      <w:pPr>
        <w:spacing w:line="360" w:lineRule="auto"/>
        <w:jc w:val="both"/>
        <w:rPr>
          <w:rFonts w:ascii="Arial" w:hAnsi="Arial"/>
          <w:noProof w:val="0"/>
          <w:rtl/>
        </w:rPr>
      </w:pPr>
      <w:bookmarkStart w:id="8" w:name="Nitan"/>
      <w:r>
        <w:rPr>
          <w:rFonts w:ascii="Arial" w:hAnsi="Arial"/>
          <w:noProof w:val="0"/>
          <w:rtl/>
        </w:rPr>
        <w:t xml:space="preserve">ניתנה היום, י"ג ניסן תשפ"ג, 04 אפריל 2023, במעמד הצדדים. </w:t>
      </w:r>
      <w:bookmarkEnd w:id="8"/>
    </w:p>
    <w:p w14:paraId="024374D7" w14:textId="77777777" w:rsidR="00154A2F" w:rsidRDefault="00154A2F" w:rsidP="00154A2F">
      <w:pPr>
        <w:spacing w:line="360" w:lineRule="auto"/>
        <w:ind w:left="3600" w:firstLine="720"/>
        <w:jc w:val="center"/>
      </w:pPr>
    </w:p>
    <w:p w14:paraId="70E61EDD" w14:textId="77777777" w:rsidR="00154A2F" w:rsidRPr="00485E84" w:rsidRDefault="00485E84" w:rsidP="00154A2F">
      <w:pPr>
        <w:spacing w:line="360" w:lineRule="auto"/>
        <w:ind w:left="3600" w:firstLine="720"/>
        <w:jc w:val="center"/>
        <w:rPr>
          <w:rFonts w:ascii="Arial" w:hAnsi="Arial"/>
          <w:noProof w:val="0"/>
          <w:color w:val="FFFFFF"/>
          <w:sz w:val="2"/>
          <w:szCs w:val="2"/>
          <w:rtl/>
        </w:rPr>
      </w:pPr>
      <w:r w:rsidRPr="00485E84">
        <w:rPr>
          <w:rFonts w:ascii="Arial" w:hAnsi="Arial"/>
          <w:noProof w:val="0"/>
          <w:color w:val="FFFFFF"/>
          <w:sz w:val="2"/>
          <w:szCs w:val="2"/>
          <w:rtl/>
        </w:rPr>
        <w:t>5129371</w:t>
      </w:r>
    </w:p>
    <w:p w14:paraId="473AFE6C" w14:textId="77777777" w:rsidR="00AD1A1F" w:rsidRPr="00485E84" w:rsidRDefault="00485E84" w:rsidP="00FE06EB">
      <w:pPr>
        <w:keepNext/>
        <w:rPr>
          <w:rFonts w:ascii="David" w:hAnsi="David" w:hint="cs"/>
          <w:color w:val="FFFFFF"/>
          <w:sz w:val="2"/>
          <w:szCs w:val="2"/>
          <w:rtl/>
        </w:rPr>
      </w:pPr>
      <w:r w:rsidRPr="00485E84">
        <w:rPr>
          <w:rFonts w:ascii="David" w:hAnsi="David"/>
          <w:color w:val="FFFFFF"/>
          <w:sz w:val="2"/>
          <w:szCs w:val="2"/>
          <w:rtl/>
        </w:rPr>
        <w:t>54678313</w:t>
      </w:r>
    </w:p>
    <w:p w14:paraId="3D3F42A3" w14:textId="77777777" w:rsidR="00FE06EB" w:rsidRPr="00FE06EB" w:rsidRDefault="00FE06EB" w:rsidP="00FE06EB">
      <w:pPr>
        <w:keepNext/>
        <w:rPr>
          <w:rFonts w:ascii="David" w:hAnsi="David"/>
          <w:color w:val="000000"/>
          <w:sz w:val="22"/>
          <w:szCs w:val="22"/>
          <w:rtl/>
        </w:rPr>
      </w:pPr>
      <w:r w:rsidRPr="00FE06EB">
        <w:rPr>
          <w:rFonts w:ascii="David" w:hAnsi="David"/>
          <w:color w:val="000000"/>
          <w:sz w:val="22"/>
          <w:szCs w:val="22"/>
          <w:rtl/>
        </w:rPr>
        <w:t>רון סולקין 54678313</w:t>
      </w:r>
    </w:p>
    <w:p w14:paraId="3EEC330B" w14:textId="77777777" w:rsidR="00FE06EB" w:rsidRDefault="00FE06EB" w:rsidP="00FE06EB">
      <w:r w:rsidRPr="00FE06EB">
        <w:rPr>
          <w:color w:val="000000"/>
          <w:rtl/>
        </w:rPr>
        <w:t>נוסח מסמך זה כפוף לשינויי ניסוח ועריכה</w:t>
      </w:r>
    </w:p>
    <w:p w14:paraId="066EFFF2" w14:textId="77777777" w:rsidR="00FE06EB" w:rsidRDefault="00FE06EB" w:rsidP="00FE06EB">
      <w:pPr>
        <w:rPr>
          <w:rtl/>
        </w:rPr>
      </w:pPr>
    </w:p>
    <w:p w14:paraId="6B5D9D4F" w14:textId="77777777" w:rsidR="00FE06EB" w:rsidRDefault="00FE06EB" w:rsidP="00FE06EB">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sectPr w:rsidR="00FE06EB" w:rsidSect="00485E84">
      <w:headerReference w:type="even" r:id="rId45"/>
      <w:headerReference w:type="default" r:id="rId46"/>
      <w:footerReference w:type="even" r:id="rId47"/>
      <w:footerReference w:type="default" r:id="rId48"/>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F0320" w14:textId="77777777" w:rsidR="00A1425A" w:rsidRDefault="00A1425A" w:rsidP="00FF7487">
      <w:r>
        <w:separator/>
      </w:r>
    </w:p>
  </w:endnote>
  <w:endnote w:type="continuationSeparator" w:id="0">
    <w:p w14:paraId="00D6A0F3" w14:textId="77777777" w:rsidR="00A1425A" w:rsidRDefault="00A1425A" w:rsidP="00FF7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218CF" w14:textId="77777777" w:rsidR="00485E84" w:rsidRDefault="00485E84" w:rsidP="00485E8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27E898E" w14:textId="77777777" w:rsidR="00FE06EB" w:rsidRPr="00485E84" w:rsidRDefault="00485E84" w:rsidP="00485E84">
    <w:pPr>
      <w:pStyle w:val="a5"/>
      <w:pBdr>
        <w:top w:val="single" w:sz="4" w:space="1" w:color="auto"/>
        <w:between w:val="single" w:sz="4" w:space="0" w:color="auto"/>
      </w:pBdr>
      <w:spacing w:after="60"/>
      <w:jc w:val="center"/>
      <w:rPr>
        <w:rFonts w:ascii="FrankRuehl" w:hAnsi="FrankRuehl" w:cs="FrankRuehl"/>
        <w:color w:val="000000"/>
      </w:rPr>
    </w:pPr>
    <w:r w:rsidRPr="00485E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F1168" w14:textId="77777777" w:rsidR="00485E84" w:rsidRDefault="00485E84" w:rsidP="00485E84">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006BED">
      <w:rPr>
        <w:rStyle w:val="a8"/>
        <w:rFonts w:ascii="FrankRuehl" w:hAnsi="FrankRuehl" w:cs="FrankRuehl"/>
        <w:rtl/>
      </w:rPr>
      <w:t>1</w:t>
    </w:r>
    <w:r>
      <w:rPr>
        <w:rStyle w:val="a8"/>
        <w:rFonts w:ascii="FrankRuehl" w:hAnsi="FrankRuehl" w:cs="FrankRuehl"/>
        <w:rtl/>
      </w:rPr>
      <w:fldChar w:fldCharType="end"/>
    </w:r>
  </w:p>
  <w:p w14:paraId="0C3B9A60" w14:textId="77777777" w:rsidR="00724269" w:rsidRPr="00485E84" w:rsidRDefault="00485E84" w:rsidP="00485E84">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485E84">
      <w:rPr>
        <w:rStyle w:val="a8"/>
        <w:rFonts w:ascii="FrankRuehl" w:hAnsi="FrankRuehl" w:cs="FrankRuehl" w:hint="cs"/>
        <w:color w:val="000000"/>
      </w:rPr>
      <w:pict w14:anchorId="4DCF1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4BB34" w14:textId="77777777" w:rsidR="00A1425A" w:rsidRDefault="00A1425A" w:rsidP="00FF7487">
      <w:r>
        <w:separator/>
      </w:r>
    </w:p>
  </w:footnote>
  <w:footnote w:type="continuationSeparator" w:id="0">
    <w:p w14:paraId="4024DB1F" w14:textId="77777777" w:rsidR="00A1425A" w:rsidRDefault="00A1425A" w:rsidP="00FF7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F95E4" w14:textId="77777777" w:rsidR="00FE06EB" w:rsidRPr="00485E84" w:rsidRDefault="00485E84" w:rsidP="00485E8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5391-02-20</w:t>
    </w:r>
    <w:r>
      <w:rPr>
        <w:rFonts w:ascii="David" w:hAnsi="David"/>
        <w:color w:val="000000"/>
        <w:sz w:val="22"/>
        <w:szCs w:val="22"/>
        <w:rtl/>
      </w:rPr>
      <w:tab/>
      <w:t xml:space="preserve"> מדינת ישראל תביעות נגב נ' מוחמד בן עזיז אל עלאוין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51BC2" w14:textId="77777777" w:rsidR="00FE06EB" w:rsidRPr="00485E84" w:rsidRDefault="00485E84" w:rsidP="00485E8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5391-02-20</w:t>
    </w:r>
    <w:r>
      <w:rPr>
        <w:rFonts w:ascii="David" w:hAnsi="David"/>
        <w:color w:val="000000"/>
        <w:sz w:val="22"/>
        <w:szCs w:val="22"/>
        <w:rtl/>
      </w:rPr>
      <w:tab/>
      <w:t xml:space="preserve"> מדינת ישראל תביעות נגב נ' מוחמד בן עזיז אל עלאוין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9431E"/>
    <w:multiLevelType w:val="hybridMultilevel"/>
    <w:tmpl w:val="36ACD754"/>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3267AEF"/>
    <w:multiLevelType w:val="hybridMultilevel"/>
    <w:tmpl w:val="0E703E9C"/>
    <w:lvl w:ilvl="0" w:tplc="57ACDACA">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444452">
    <w:abstractNumId w:val="1"/>
  </w:num>
  <w:num w:numId="2" w16cid:durableId="4775714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54A2F"/>
    <w:rsid w:val="00006BED"/>
    <w:rsid w:val="00154A2F"/>
    <w:rsid w:val="001B5A3B"/>
    <w:rsid w:val="002B7469"/>
    <w:rsid w:val="003269E6"/>
    <w:rsid w:val="00485E84"/>
    <w:rsid w:val="004B0750"/>
    <w:rsid w:val="006926B1"/>
    <w:rsid w:val="00724269"/>
    <w:rsid w:val="009B08A8"/>
    <w:rsid w:val="00A1425A"/>
    <w:rsid w:val="00AA0BB8"/>
    <w:rsid w:val="00AD1A1F"/>
    <w:rsid w:val="00B36EA9"/>
    <w:rsid w:val="00E26FD3"/>
    <w:rsid w:val="00FE06EB"/>
    <w:rsid w:val="00FF74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ACA0C0"/>
  <w15:chartTrackingRefBased/>
  <w15:docId w15:val="{E5856246-15CA-439D-BD0F-A0E0943C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54A2F"/>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54A2F"/>
    <w:pPr>
      <w:tabs>
        <w:tab w:val="center" w:pos="4153"/>
        <w:tab w:val="right" w:pos="8306"/>
      </w:tabs>
    </w:pPr>
  </w:style>
  <w:style w:type="character" w:customStyle="1" w:styleId="a4">
    <w:name w:val="כותרת עליונה תו"/>
    <w:link w:val="a3"/>
    <w:rsid w:val="00154A2F"/>
    <w:rPr>
      <w:rFonts w:ascii="Times New Roman" w:eastAsia="Times New Roman" w:hAnsi="Times New Roman" w:cs="David"/>
      <w:noProof/>
      <w:sz w:val="24"/>
      <w:szCs w:val="24"/>
    </w:rPr>
  </w:style>
  <w:style w:type="paragraph" w:styleId="a5">
    <w:name w:val="footer"/>
    <w:basedOn w:val="a"/>
    <w:link w:val="a6"/>
    <w:rsid w:val="00154A2F"/>
    <w:pPr>
      <w:tabs>
        <w:tab w:val="center" w:pos="4153"/>
        <w:tab w:val="right" w:pos="8306"/>
      </w:tabs>
    </w:pPr>
  </w:style>
  <w:style w:type="character" w:customStyle="1" w:styleId="a6">
    <w:name w:val="כותרת תחתונה תו"/>
    <w:link w:val="a5"/>
    <w:rsid w:val="00154A2F"/>
    <w:rPr>
      <w:rFonts w:ascii="Times New Roman" w:eastAsia="Times New Roman" w:hAnsi="Times New Roman" w:cs="David"/>
      <w:noProof/>
      <w:sz w:val="24"/>
      <w:szCs w:val="24"/>
    </w:rPr>
  </w:style>
  <w:style w:type="table" w:styleId="a7">
    <w:name w:val="Table Grid"/>
    <w:basedOn w:val="a1"/>
    <w:rsid w:val="00154A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54A2F"/>
  </w:style>
  <w:style w:type="paragraph" w:styleId="a9">
    <w:name w:val="List Paragraph"/>
    <w:basedOn w:val="a"/>
    <w:qFormat/>
    <w:rsid w:val="00154A2F"/>
    <w:pPr>
      <w:ind w:left="720"/>
      <w:contextualSpacing/>
    </w:pPr>
  </w:style>
  <w:style w:type="character" w:styleId="Hyperlink">
    <w:name w:val="Hyperlink"/>
    <w:rsid w:val="00154A2F"/>
    <w:rPr>
      <w:color w:val="0000FF"/>
      <w:u w:val="single"/>
    </w:rPr>
  </w:style>
  <w:style w:type="character" w:styleId="aa">
    <w:name w:val="line number"/>
    <w:rsid w:val="00154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law/70301/338.a.1" TargetMode="External"/><Relationship Id="rId26" Type="http://schemas.openxmlformats.org/officeDocument/2006/relationships/hyperlink" Target="http://www.nevo.co.il/law/70301/338.a.1" TargetMode="External"/><Relationship Id="rId39" Type="http://schemas.openxmlformats.org/officeDocument/2006/relationships/hyperlink" Target="http://www.nevo.co.il/law/70301/iCcS" TargetMode="External"/><Relationship Id="rId21" Type="http://schemas.openxmlformats.org/officeDocument/2006/relationships/hyperlink" Target="http://www.nevo.co.il/law/4216/13" TargetMode="External"/><Relationship Id="rId34" Type="http://schemas.openxmlformats.org/officeDocument/2006/relationships/hyperlink" Target="http://www.nevo.co.il/law/4216" TargetMode="External"/><Relationship Id="rId42" Type="http://schemas.openxmlformats.org/officeDocument/2006/relationships/hyperlink" Target="http://www.nevo.co.il/law/70301/288a"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case/26419669" TargetMode="External"/><Relationship Id="rId2" Type="http://schemas.openxmlformats.org/officeDocument/2006/relationships/styles" Target="styles.xml"/><Relationship Id="rId16" Type="http://schemas.openxmlformats.org/officeDocument/2006/relationships/hyperlink" Target="http://www.nevo.co.il/law/70301/288a" TargetMode="External"/><Relationship Id="rId29" Type="http://schemas.openxmlformats.org/officeDocument/2006/relationships/hyperlink" Target="http://www.nevo.co.il/case/5786821"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31" TargetMode="External"/><Relationship Id="rId32" Type="http://schemas.openxmlformats.org/officeDocument/2006/relationships/hyperlink" Target="http://www.nevo.co.il/case/20162361" TargetMode="External"/><Relationship Id="rId37" Type="http://schemas.openxmlformats.org/officeDocument/2006/relationships/hyperlink" Target="http://www.nevo.co.il/law/70301/338.a.1" TargetMode="External"/><Relationship Id="rId40" Type="http://schemas.openxmlformats.org/officeDocument/2006/relationships/hyperlink" Target="http://www.nevo.co.il/law/70301/192"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288"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192" TargetMode="External"/><Relationship Id="rId36" Type="http://schemas.openxmlformats.org/officeDocument/2006/relationships/hyperlink" Target="http://www.nevo.co.il/law/70301/332" TargetMode="External"/><Relationship Id="rId49" Type="http://schemas.openxmlformats.org/officeDocument/2006/relationships/fontTable" Target="fontTable.xml"/><Relationship Id="rId10" Type="http://schemas.openxmlformats.org/officeDocument/2006/relationships/hyperlink" Target="http://www.nevo.co.il/law/4216/19a" TargetMode="External"/><Relationship Id="rId19" Type="http://schemas.openxmlformats.org/officeDocument/2006/relationships/hyperlink" Target="http://www.nevo.co.il/law/70301/382a" TargetMode="External"/><Relationship Id="rId31" Type="http://schemas.openxmlformats.org/officeDocument/2006/relationships/hyperlink" Target="http://www.nevo.co.il/case/6170713"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274"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70301/274" TargetMode="External"/><Relationship Id="rId30" Type="http://schemas.openxmlformats.org/officeDocument/2006/relationships/hyperlink" Target="http://www.nevo.co.il/case/5698919"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382a" TargetMode="External"/><Relationship Id="rId48" Type="http://schemas.openxmlformats.org/officeDocument/2006/relationships/footer" Target="footer2.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31" TargetMode="External"/><Relationship Id="rId17" Type="http://schemas.openxmlformats.org/officeDocument/2006/relationships/hyperlink" Target="http://www.nevo.co.il/law/70301/332" TargetMode="External"/><Relationship Id="rId25" Type="http://schemas.openxmlformats.org/officeDocument/2006/relationships/hyperlink" Target="http://www.nevo.co.il/law/70301"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 TargetMode="External"/><Relationship Id="rId46" Type="http://schemas.openxmlformats.org/officeDocument/2006/relationships/header" Target="header2.xml"/><Relationship Id="rId20" Type="http://schemas.openxmlformats.org/officeDocument/2006/relationships/hyperlink" Target="http://www.nevo.co.il/law/70301/iCcS" TargetMode="External"/><Relationship Id="rId41" Type="http://schemas.openxmlformats.org/officeDocument/2006/relationships/hyperlink" Target="http://www.nevo.co.il/law/70301/28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3119</Words>
  <Characters>15595</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18677</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786516</vt:i4>
      </vt:variant>
      <vt:variant>
        <vt:i4>108</vt:i4>
      </vt:variant>
      <vt:variant>
        <vt:i4>0</vt:i4>
      </vt:variant>
      <vt:variant>
        <vt:i4>5</vt:i4>
      </vt:variant>
      <vt:variant>
        <vt:lpwstr>http://www.nevo.co.il/law/70301/382a</vt:lpwstr>
      </vt:variant>
      <vt:variant>
        <vt:lpwstr/>
      </vt:variant>
      <vt:variant>
        <vt:i4>786527</vt:i4>
      </vt:variant>
      <vt:variant>
        <vt:i4>105</vt:i4>
      </vt:variant>
      <vt:variant>
        <vt:i4>0</vt:i4>
      </vt:variant>
      <vt:variant>
        <vt:i4>5</vt:i4>
      </vt:variant>
      <vt:variant>
        <vt:lpwstr>http://www.nevo.co.il/law/70301/288a</vt:lpwstr>
      </vt:variant>
      <vt:variant>
        <vt:lpwstr/>
      </vt:variant>
      <vt:variant>
        <vt:i4>7143527</vt:i4>
      </vt:variant>
      <vt:variant>
        <vt:i4>102</vt:i4>
      </vt:variant>
      <vt:variant>
        <vt:i4>0</vt:i4>
      </vt:variant>
      <vt:variant>
        <vt:i4>5</vt:i4>
      </vt:variant>
      <vt:variant>
        <vt:lpwstr>http://www.nevo.co.il/law/70301/288</vt:lpwstr>
      </vt:variant>
      <vt:variant>
        <vt:lpwstr/>
      </vt:variant>
      <vt:variant>
        <vt:i4>7077988</vt:i4>
      </vt:variant>
      <vt:variant>
        <vt:i4>99</vt:i4>
      </vt:variant>
      <vt:variant>
        <vt:i4>0</vt:i4>
      </vt:variant>
      <vt:variant>
        <vt:i4>5</vt:i4>
      </vt:variant>
      <vt:variant>
        <vt:lpwstr>http://www.nevo.co.il/law/70301/192</vt:lpwstr>
      </vt:variant>
      <vt:variant>
        <vt:lpwstr/>
      </vt:variant>
      <vt:variant>
        <vt:i4>4522079</vt:i4>
      </vt:variant>
      <vt:variant>
        <vt:i4>96</vt:i4>
      </vt:variant>
      <vt:variant>
        <vt:i4>0</vt:i4>
      </vt:variant>
      <vt:variant>
        <vt:i4>5</vt:i4>
      </vt:variant>
      <vt:variant>
        <vt:lpwstr>http://www.nevo.co.il/law/70301/iCcS</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6684735</vt:i4>
      </vt:variant>
      <vt:variant>
        <vt:i4>90</vt:i4>
      </vt:variant>
      <vt:variant>
        <vt:i4>0</vt:i4>
      </vt:variant>
      <vt:variant>
        <vt:i4>5</vt:i4>
      </vt:variant>
      <vt:variant>
        <vt:lpwstr>http://www.nevo.co.il/law/70301/338.a.1</vt:lpwstr>
      </vt:variant>
      <vt:variant>
        <vt:lpwstr/>
      </vt:variant>
      <vt:variant>
        <vt:i4>6684774</vt:i4>
      </vt:variant>
      <vt:variant>
        <vt:i4>87</vt:i4>
      </vt:variant>
      <vt:variant>
        <vt:i4>0</vt:i4>
      </vt:variant>
      <vt:variant>
        <vt:i4>5</vt:i4>
      </vt:variant>
      <vt:variant>
        <vt:lpwstr>http://www.nevo.co.il/law/70301/332</vt:lpwstr>
      </vt:variant>
      <vt:variant>
        <vt:lpwstr/>
      </vt:variant>
      <vt:variant>
        <vt:i4>7995492</vt:i4>
      </vt:variant>
      <vt:variant>
        <vt:i4>84</vt:i4>
      </vt:variant>
      <vt:variant>
        <vt:i4>0</vt:i4>
      </vt:variant>
      <vt:variant>
        <vt:i4>5</vt:i4>
      </vt:variant>
      <vt:variant>
        <vt:lpwstr>http://www.nevo.co.il/law/70301</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3604593</vt:i4>
      </vt:variant>
      <vt:variant>
        <vt:i4>75</vt:i4>
      </vt:variant>
      <vt:variant>
        <vt:i4>0</vt:i4>
      </vt:variant>
      <vt:variant>
        <vt:i4>5</vt:i4>
      </vt:variant>
      <vt:variant>
        <vt:lpwstr>http://www.nevo.co.il/case/20162361</vt:lpwstr>
      </vt:variant>
      <vt:variant>
        <vt:lpwstr/>
      </vt:variant>
      <vt:variant>
        <vt:i4>3473524</vt:i4>
      </vt:variant>
      <vt:variant>
        <vt:i4>72</vt:i4>
      </vt:variant>
      <vt:variant>
        <vt:i4>0</vt:i4>
      </vt:variant>
      <vt:variant>
        <vt:i4>5</vt:i4>
      </vt:variant>
      <vt:variant>
        <vt:lpwstr>http://www.nevo.co.il/case/6170713</vt:lpwstr>
      </vt:variant>
      <vt:variant>
        <vt:lpwstr/>
      </vt:variant>
      <vt:variant>
        <vt:i4>3932283</vt:i4>
      </vt:variant>
      <vt:variant>
        <vt:i4>69</vt:i4>
      </vt:variant>
      <vt:variant>
        <vt:i4>0</vt:i4>
      </vt:variant>
      <vt:variant>
        <vt:i4>5</vt:i4>
      </vt:variant>
      <vt:variant>
        <vt:lpwstr>http://www.nevo.co.il/case/5698919</vt:lpwstr>
      </vt:variant>
      <vt:variant>
        <vt:lpwstr/>
      </vt:variant>
      <vt:variant>
        <vt:i4>3407991</vt:i4>
      </vt:variant>
      <vt:variant>
        <vt:i4>66</vt:i4>
      </vt:variant>
      <vt:variant>
        <vt:i4>0</vt:i4>
      </vt:variant>
      <vt:variant>
        <vt:i4>5</vt:i4>
      </vt:variant>
      <vt:variant>
        <vt:lpwstr>http://www.nevo.co.il/case/5786821</vt:lpwstr>
      </vt:variant>
      <vt:variant>
        <vt:lpwstr/>
      </vt:variant>
      <vt:variant>
        <vt:i4>7077988</vt:i4>
      </vt:variant>
      <vt:variant>
        <vt:i4>63</vt:i4>
      </vt:variant>
      <vt:variant>
        <vt:i4>0</vt:i4>
      </vt:variant>
      <vt:variant>
        <vt:i4>5</vt:i4>
      </vt:variant>
      <vt:variant>
        <vt:lpwstr>http://www.nevo.co.il/law/70301/192</vt:lpwstr>
      </vt:variant>
      <vt:variant>
        <vt:lpwstr/>
      </vt:variant>
      <vt:variant>
        <vt:i4>6422631</vt:i4>
      </vt:variant>
      <vt:variant>
        <vt:i4>60</vt:i4>
      </vt:variant>
      <vt:variant>
        <vt:i4>0</vt:i4>
      </vt:variant>
      <vt:variant>
        <vt:i4>5</vt:i4>
      </vt:variant>
      <vt:variant>
        <vt:lpwstr>http://www.nevo.co.il/law/70301/274</vt:lpwstr>
      </vt:variant>
      <vt:variant>
        <vt:lpwstr/>
      </vt:variant>
      <vt:variant>
        <vt:i4>6684735</vt:i4>
      </vt:variant>
      <vt:variant>
        <vt:i4>57</vt:i4>
      </vt:variant>
      <vt:variant>
        <vt:i4>0</vt:i4>
      </vt:variant>
      <vt:variant>
        <vt:i4>5</vt:i4>
      </vt:variant>
      <vt:variant>
        <vt:lpwstr>http://www.nevo.co.il/law/70301/338.a.1</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6553702</vt:i4>
      </vt:variant>
      <vt:variant>
        <vt:i4>51</vt:i4>
      </vt:variant>
      <vt:variant>
        <vt:i4>0</vt:i4>
      </vt:variant>
      <vt:variant>
        <vt:i4>5</vt:i4>
      </vt:variant>
      <vt:variant>
        <vt:lpwstr>http://www.nevo.co.il/law/70301/31</vt:lpwstr>
      </vt:variant>
      <vt:variant>
        <vt:lpwstr/>
      </vt:variant>
      <vt:variant>
        <vt:i4>8257637</vt:i4>
      </vt:variant>
      <vt:variant>
        <vt:i4>48</vt:i4>
      </vt:variant>
      <vt:variant>
        <vt:i4>0</vt:i4>
      </vt:variant>
      <vt:variant>
        <vt:i4>5</vt:i4>
      </vt:variant>
      <vt:variant>
        <vt:lpwstr>http://www.nevo.co.il/law/4216</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4522079</vt:i4>
      </vt:variant>
      <vt:variant>
        <vt:i4>39</vt:i4>
      </vt:variant>
      <vt:variant>
        <vt:i4>0</vt:i4>
      </vt:variant>
      <vt:variant>
        <vt:i4>5</vt:i4>
      </vt:variant>
      <vt:variant>
        <vt:lpwstr>http://www.nevo.co.il/law/70301/iCcS</vt:lpwstr>
      </vt:variant>
      <vt:variant>
        <vt:lpwstr/>
      </vt:variant>
      <vt:variant>
        <vt:i4>786516</vt:i4>
      </vt:variant>
      <vt:variant>
        <vt:i4>36</vt:i4>
      </vt:variant>
      <vt:variant>
        <vt:i4>0</vt:i4>
      </vt:variant>
      <vt:variant>
        <vt:i4>5</vt:i4>
      </vt:variant>
      <vt:variant>
        <vt:lpwstr>http://www.nevo.co.il/law/70301/382a</vt:lpwstr>
      </vt:variant>
      <vt:variant>
        <vt:lpwstr/>
      </vt:variant>
      <vt:variant>
        <vt:i4>6684735</vt:i4>
      </vt:variant>
      <vt:variant>
        <vt:i4>33</vt:i4>
      </vt:variant>
      <vt:variant>
        <vt:i4>0</vt:i4>
      </vt:variant>
      <vt:variant>
        <vt:i4>5</vt:i4>
      </vt:variant>
      <vt:variant>
        <vt:lpwstr>http://www.nevo.co.il/law/70301/338.a.1</vt:lpwstr>
      </vt:variant>
      <vt:variant>
        <vt:lpwstr/>
      </vt:variant>
      <vt:variant>
        <vt:i4>6684774</vt:i4>
      </vt:variant>
      <vt:variant>
        <vt:i4>30</vt:i4>
      </vt:variant>
      <vt:variant>
        <vt:i4>0</vt:i4>
      </vt:variant>
      <vt:variant>
        <vt:i4>5</vt:i4>
      </vt:variant>
      <vt:variant>
        <vt:lpwstr>http://www.nevo.co.il/law/70301/332</vt:lpwstr>
      </vt:variant>
      <vt:variant>
        <vt:lpwstr/>
      </vt:variant>
      <vt:variant>
        <vt:i4>786527</vt:i4>
      </vt:variant>
      <vt:variant>
        <vt:i4>27</vt:i4>
      </vt:variant>
      <vt:variant>
        <vt:i4>0</vt:i4>
      </vt:variant>
      <vt:variant>
        <vt:i4>5</vt:i4>
      </vt:variant>
      <vt:variant>
        <vt:lpwstr>http://www.nevo.co.il/law/70301/288a</vt:lpwstr>
      </vt:variant>
      <vt:variant>
        <vt:lpwstr/>
      </vt:variant>
      <vt:variant>
        <vt:i4>7143527</vt:i4>
      </vt:variant>
      <vt:variant>
        <vt:i4>24</vt:i4>
      </vt:variant>
      <vt:variant>
        <vt:i4>0</vt:i4>
      </vt:variant>
      <vt:variant>
        <vt:i4>5</vt:i4>
      </vt:variant>
      <vt:variant>
        <vt:lpwstr>http://www.nevo.co.il/law/70301/288</vt:lpwstr>
      </vt:variant>
      <vt:variant>
        <vt:lpwstr/>
      </vt:variant>
      <vt:variant>
        <vt:i4>6422631</vt:i4>
      </vt:variant>
      <vt:variant>
        <vt:i4>21</vt:i4>
      </vt:variant>
      <vt:variant>
        <vt:i4>0</vt:i4>
      </vt:variant>
      <vt:variant>
        <vt:i4>5</vt:i4>
      </vt:variant>
      <vt:variant>
        <vt:lpwstr>http://www.nevo.co.il/law/70301/274</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3735669</vt:i4>
      </vt:variant>
      <vt:variant>
        <vt:i4>0</vt:i4>
      </vt:variant>
      <vt:variant>
        <vt:i4>0</vt:i4>
      </vt:variant>
      <vt:variant>
        <vt:i4>5</vt:i4>
      </vt:variant>
      <vt:variant>
        <vt:lpwstr>http://www.nevo.co.il/case/26419669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2025-04-23T00:29:00Z</dcterms:created>
  <dcterms:modified xsi:type="dcterms:W3CDTF">2025-04-23T00:29:00Z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5391</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 תביעות נגב</vt:lpwstr>
  </property>
  <property fmtid="{D5CDD505-2E9C-101B-9397-08002B2CF9AE}" pid="9" name="APPELLEE">
    <vt:lpwstr>מוחמד בן עזיז אל עלאוין</vt:lpwstr>
  </property>
  <property fmtid="{D5CDD505-2E9C-101B-9397-08002B2CF9AE}" pid="10" name="LAWYER">
    <vt:lpwstr>עדי יזרעאלי ;ליטל פרץ;נאצר אלעטאונה</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20230404</vt:lpwstr>
  </property>
  <property fmtid="{D5CDD505-2E9C-101B-9397-08002B2CF9AE}" pid="14" name="TYPE_N_DATE">
    <vt:lpwstr>38020230404</vt:lpwstr>
  </property>
  <property fmtid="{D5CDD505-2E9C-101B-9397-08002B2CF9AE}" pid="15" name="WORDNUMPAGES">
    <vt:lpwstr>12</vt:lpwstr>
  </property>
  <property fmtid="{D5CDD505-2E9C-101B-9397-08002B2CF9AE}" pid="16" name="TYPE_ABS_DATE">
    <vt:lpwstr>380020230404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26419669;5786821;5698919;6170713;20162361</vt:lpwstr>
  </property>
  <property fmtid="{D5CDD505-2E9C-101B-9397-08002B2CF9AE}" pid="36" name="LAWLISTTMP1">
    <vt:lpwstr>4216/013;019a</vt:lpwstr>
  </property>
  <property fmtid="{D5CDD505-2E9C-101B-9397-08002B2CF9AE}" pid="37" name="LAWLISTTMP2">
    <vt:lpwstr>70301/031;338.a.1:2;274;192:2;332;iCcS;288;288a;382a</vt:lpwstr>
  </property>
</Properties>
</file>