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7E825" w14:textId="77777777" w:rsidR="00AE4AEC" w:rsidRPr="00AE4AEC" w:rsidRDefault="00AE4AEC" w:rsidP="00AE4AEC">
      <w:pPr>
        <w:pStyle w:val="a3"/>
        <w:rPr>
          <w:rtl/>
        </w:rPr>
      </w:pPr>
      <w:bookmarkStart w:id="0" w:name="FirstLawyer"/>
      <w:bookmarkStart w:id="1" w:name="LastJudge"/>
    </w:p>
    <w:tbl>
      <w:tblPr>
        <w:bidiVisual/>
        <w:tblW w:w="8820" w:type="dxa"/>
        <w:jc w:val="center"/>
        <w:tblLook w:val="0000" w:firstRow="0" w:lastRow="0" w:firstColumn="0" w:lastColumn="0" w:noHBand="0" w:noVBand="0"/>
      </w:tblPr>
      <w:tblGrid>
        <w:gridCol w:w="923"/>
        <w:gridCol w:w="3219"/>
        <w:gridCol w:w="913"/>
        <w:gridCol w:w="3666"/>
        <w:gridCol w:w="99"/>
      </w:tblGrid>
      <w:tr w:rsidR="00D5494B" w:rsidRPr="00AE4AEC" w14:paraId="0D9F8351" w14:textId="77777777" w:rsidTr="002F2E90">
        <w:trPr>
          <w:gridAfter w:val="1"/>
          <w:wAfter w:w="99" w:type="dxa"/>
          <w:trHeight w:hRule="exact" w:val="418"/>
          <w:jc w:val="center"/>
        </w:trPr>
        <w:tc>
          <w:tcPr>
            <w:tcW w:w="8721" w:type="dxa"/>
            <w:gridSpan w:val="4"/>
          </w:tcPr>
          <w:p w14:paraId="4981A4E3" w14:textId="77777777" w:rsidR="00D5494B" w:rsidRPr="00AE4AEC" w:rsidRDefault="00D5494B" w:rsidP="007739A2">
            <w:pPr>
              <w:pStyle w:val="a3"/>
              <w:jc w:val="center"/>
              <w:rPr>
                <w:rFonts w:ascii="David" w:hAnsi="David"/>
                <w:b/>
                <w:bCs/>
                <w:color w:val="000080"/>
                <w:sz w:val="28"/>
                <w:szCs w:val="28"/>
                <w:rtl/>
              </w:rPr>
            </w:pPr>
            <w:r w:rsidRPr="00AE4AEC">
              <w:rPr>
                <w:rFonts w:ascii="David" w:hAnsi="David"/>
                <w:b/>
                <w:bCs/>
                <w:color w:val="000080"/>
                <w:sz w:val="28"/>
                <w:szCs w:val="28"/>
                <w:rtl/>
              </w:rPr>
              <w:t>בית משפט השלום בירושלים</w:t>
            </w:r>
          </w:p>
        </w:tc>
      </w:tr>
      <w:tr w:rsidR="00D5494B" w:rsidRPr="00AE4AEC" w14:paraId="07DCFB25" w14:textId="77777777" w:rsidTr="002F2E90">
        <w:trPr>
          <w:gridAfter w:val="1"/>
          <w:wAfter w:w="99" w:type="dxa"/>
          <w:trHeight w:val="337"/>
          <w:jc w:val="center"/>
        </w:trPr>
        <w:tc>
          <w:tcPr>
            <w:tcW w:w="5055" w:type="dxa"/>
            <w:gridSpan w:val="3"/>
          </w:tcPr>
          <w:p w14:paraId="3B7D6EA7" w14:textId="77777777" w:rsidR="00D5494B" w:rsidRPr="00AE4AEC" w:rsidRDefault="00D5494B" w:rsidP="007739A2">
            <w:pPr>
              <w:rPr>
                <w:rFonts w:ascii="David" w:hAnsi="David"/>
                <w:b/>
                <w:bCs/>
                <w:sz w:val="28"/>
                <w:szCs w:val="28"/>
                <w:rtl/>
              </w:rPr>
            </w:pPr>
            <w:r w:rsidRPr="00AE4AEC">
              <w:rPr>
                <w:rFonts w:ascii="David" w:hAnsi="David"/>
                <w:b/>
                <w:bCs/>
                <w:sz w:val="28"/>
                <w:szCs w:val="28"/>
                <w:rtl/>
              </w:rPr>
              <w:t>ת"פ 56922-02-20 מדינת ישראל נ' כנען</w:t>
            </w:r>
          </w:p>
          <w:p w14:paraId="560AC74C" w14:textId="77777777" w:rsidR="00D5494B" w:rsidRPr="00AE4AEC" w:rsidRDefault="00D5494B" w:rsidP="007739A2">
            <w:pPr>
              <w:pStyle w:val="a3"/>
              <w:rPr>
                <w:rFonts w:ascii="David" w:hAnsi="David"/>
                <w:b/>
                <w:bCs/>
                <w:sz w:val="28"/>
                <w:szCs w:val="28"/>
                <w:rtl/>
              </w:rPr>
            </w:pPr>
            <w:r w:rsidRPr="00AE4AEC">
              <w:rPr>
                <w:rFonts w:ascii="David" w:hAnsi="David" w:hint="cs"/>
                <w:b/>
                <w:bCs/>
                <w:sz w:val="28"/>
                <w:szCs w:val="28"/>
                <w:rtl/>
              </w:rPr>
              <w:t>ת"פ 15478-08-18</w:t>
            </w:r>
          </w:p>
        </w:tc>
        <w:tc>
          <w:tcPr>
            <w:tcW w:w="3666" w:type="dxa"/>
          </w:tcPr>
          <w:p w14:paraId="768C8526" w14:textId="77777777" w:rsidR="00D5494B" w:rsidRPr="00AE4AEC" w:rsidRDefault="00D5494B" w:rsidP="007739A2">
            <w:pPr>
              <w:pStyle w:val="a3"/>
              <w:jc w:val="right"/>
              <w:rPr>
                <w:rFonts w:ascii="David" w:hAnsi="David"/>
                <w:b/>
                <w:bCs/>
                <w:sz w:val="28"/>
                <w:szCs w:val="28"/>
                <w:rtl/>
              </w:rPr>
            </w:pPr>
          </w:p>
        </w:tc>
      </w:tr>
      <w:tr w:rsidR="00D5494B" w:rsidRPr="00AE4AEC" w14:paraId="5BD9736B" w14:textId="77777777" w:rsidTr="002F2E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39B6321" w14:textId="77777777" w:rsidR="00D5494B" w:rsidRPr="00AE4AEC" w:rsidRDefault="00D5494B" w:rsidP="00D5494B">
            <w:pPr>
              <w:jc w:val="both"/>
              <w:rPr>
                <w:rFonts w:ascii="David" w:hAnsi="David"/>
                <w:sz w:val="26"/>
                <w:szCs w:val="26"/>
              </w:rPr>
            </w:pPr>
            <w:r w:rsidRPr="00AE4AEC">
              <w:rPr>
                <w:rtl/>
              </w:rPr>
              <w:t xml:space="preserve"> </w:t>
            </w:r>
            <w:r w:rsidRPr="00AE4AE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B36B4AB" w14:textId="77777777" w:rsidR="00D5494B" w:rsidRPr="00AE4AEC" w:rsidRDefault="00D5494B" w:rsidP="007739A2">
            <w:pPr>
              <w:rPr>
                <w:rFonts w:ascii="David" w:hAnsi="David"/>
                <w:b/>
                <w:bCs/>
                <w:sz w:val="26"/>
                <w:szCs w:val="26"/>
                <w:rtl/>
              </w:rPr>
            </w:pPr>
            <w:r w:rsidRPr="00AE4AEC">
              <w:rPr>
                <w:rFonts w:ascii="David" w:hAnsi="David"/>
                <w:b/>
                <w:bCs/>
                <w:sz w:val="26"/>
                <w:szCs w:val="26"/>
                <w:rtl/>
              </w:rPr>
              <w:t>כבוד השופט  דוד שאול גבאי ריכטר</w:t>
            </w:r>
          </w:p>
          <w:p w14:paraId="3CBDC921" w14:textId="77777777" w:rsidR="00D5494B" w:rsidRPr="00AE4AEC" w:rsidRDefault="00D5494B" w:rsidP="007739A2">
            <w:pPr>
              <w:rPr>
                <w:rFonts w:ascii="David" w:hAnsi="David"/>
                <w:sz w:val="26"/>
                <w:szCs w:val="26"/>
                <w:rtl/>
              </w:rPr>
            </w:pPr>
          </w:p>
          <w:p w14:paraId="57D9DBFE" w14:textId="77777777" w:rsidR="00D5494B" w:rsidRPr="00AE4AEC" w:rsidRDefault="00D5494B" w:rsidP="00D5494B">
            <w:pPr>
              <w:jc w:val="both"/>
              <w:rPr>
                <w:rFonts w:ascii="David" w:hAnsi="David"/>
                <w:sz w:val="26"/>
                <w:szCs w:val="26"/>
              </w:rPr>
            </w:pPr>
          </w:p>
        </w:tc>
      </w:tr>
      <w:tr w:rsidR="00D5494B" w:rsidRPr="00AE4AEC" w14:paraId="545F6057" w14:textId="77777777" w:rsidTr="002F2E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02DA909" w14:textId="77777777" w:rsidR="00D5494B" w:rsidRPr="00AE4AEC" w:rsidRDefault="00D5494B" w:rsidP="00D5494B">
            <w:pPr>
              <w:jc w:val="both"/>
              <w:rPr>
                <w:rFonts w:ascii="David" w:hAnsi="David"/>
                <w:sz w:val="26"/>
                <w:szCs w:val="26"/>
              </w:rPr>
            </w:pPr>
            <w:bookmarkStart w:id="2" w:name="FirstAppellant"/>
            <w:r w:rsidRPr="00AE4AEC">
              <w:rPr>
                <w:rFonts w:ascii="David" w:hAnsi="David"/>
                <w:sz w:val="26"/>
                <w:szCs w:val="26"/>
                <w:rtl/>
              </w:rPr>
              <w:t>בעניין:</w:t>
            </w:r>
          </w:p>
        </w:tc>
        <w:tc>
          <w:tcPr>
            <w:tcW w:w="3219" w:type="dxa"/>
            <w:tcBorders>
              <w:top w:val="nil"/>
              <w:left w:val="nil"/>
              <w:bottom w:val="nil"/>
              <w:right w:val="nil"/>
            </w:tcBorders>
            <w:shd w:val="clear" w:color="auto" w:fill="auto"/>
          </w:tcPr>
          <w:p w14:paraId="32BA9DF4" w14:textId="77777777" w:rsidR="00D5494B" w:rsidRPr="00AE4AEC" w:rsidRDefault="00D5494B" w:rsidP="00D5494B">
            <w:pPr>
              <w:suppressLineNumbers/>
            </w:pPr>
            <w:r w:rsidRPr="00AE4AEC">
              <w:rPr>
                <w:rFonts w:ascii="Arial" w:hAnsi="Arial" w:hint="cs"/>
                <w:b/>
                <w:bCs/>
                <w:sz w:val="26"/>
                <w:szCs w:val="26"/>
                <w:rtl/>
              </w:rPr>
              <w:t>ה</w:t>
            </w:r>
            <w:r w:rsidRPr="00AE4AEC">
              <w:rPr>
                <w:rFonts w:ascii="Arial" w:hAnsi="Arial"/>
                <w:b/>
                <w:bCs/>
                <w:sz w:val="26"/>
                <w:szCs w:val="26"/>
                <w:rtl/>
              </w:rPr>
              <w:t>מאשימה</w:t>
            </w:r>
          </w:p>
          <w:p w14:paraId="3C4A71C2" w14:textId="77777777" w:rsidR="00D5494B" w:rsidRPr="00AE4AEC" w:rsidRDefault="00D5494B" w:rsidP="007739A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EFAEA55" w14:textId="77777777" w:rsidR="00D5494B" w:rsidRPr="00AE4AEC" w:rsidRDefault="00D5494B" w:rsidP="00D5494B">
            <w:pPr>
              <w:suppressLineNumbers/>
            </w:pPr>
            <w:r w:rsidRPr="00AE4AEC">
              <w:rPr>
                <w:rFonts w:ascii="Arial" w:hAnsi="Arial"/>
                <w:b/>
                <w:bCs/>
                <w:sz w:val="26"/>
                <w:szCs w:val="26"/>
                <w:rtl/>
              </w:rPr>
              <w:t>מדינת ישראל</w:t>
            </w:r>
            <w:r w:rsidRPr="00AE4AEC">
              <w:rPr>
                <w:rFonts w:ascii="Arial" w:hAnsi="Arial"/>
                <w:b/>
                <w:bCs/>
                <w:sz w:val="26"/>
                <w:szCs w:val="26"/>
                <w:rtl/>
              </w:rPr>
              <w:br/>
            </w:r>
            <w:r w:rsidRPr="00AE4AEC">
              <w:rPr>
                <w:rFonts w:ascii="Arial" w:hAnsi="Arial" w:hint="cs"/>
                <w:b/>
                <w:bCs/>
                <w:sz w:val="26"/>
                <w:szCs w:val="26"/>
                <w:rtl/>
              </w:rPr>
              <w:t>ע"י ב"כ עו"ד נעמה ישראל, תביעות ירושלים</w:t>
            </w:r>
          </w:p>
          <w:p w14:paraId="4AFC83F6" w14:textId="77777777" w:rsidR="00D5494B" w:rsidRPr="00AE4AEC" w:rsidRDefault="00D5494B" w:rsidP="007739A2">
            <w:pPr>
              <w:rPr>
                <w:rFonts w:ascii="David" w:hAnsi="David"/>
                <w:sz w:val="26"/>
                <w:szCs w:val="26"/>
              </w:rPr>
            </w:pPr>
          </w:p>
        </w:tc>
      </w:tr>
      <w:bookmarkEnd w:id="2"/>
      <w:tr w:rsidR="00D5494B" w:rsidRPr="00AE4AEC" w14:paraId="04B7876F" w14:textId="77777777" w:rsidTr="002F2E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9FFB9A0" w14:textId="77777777" w:rsidR="00D5494B" w:rsidRPr="00AE4AEC" w:rsidRDefault="00D5494B" w:rsidP="00D5494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2812F08" w14:textId="77777777" w:rsidR="00D5494B" w:rsidRPr="00AE4AEC" w:rsidRDefault="00D5494B" w:rsidP="00D5494B">
            <w:pPr>
              <w:jc w:val="center"/>
              <w:rPr>
                <w:rFonts w:ascii="David" w:hAnsi="David"/>
                <w:b/>
                <w:bCs/>
                <w:sz w:val="26"/>
                <w:szCs w:val="26"/>
                <w:rtl/>
              </w:rPr>
            </w:pPr>
          </w:p>
          <w:p w14:paraId="00F5FBB5" w14:textId="77777777" w:rsidR="00D5494B" w:rsidRPr="00AE4AEC" w:rsidRDefault="00D5494B" w:rsidP="00D5494B">
            <w:pPr>
              <w:jc w:val="center"/>
              <w:rPr>
                <w:rFonts w:ascii="David" w:hAnsi="David"/>
                <w:b/>
                <w:bCs/>
                <w:sz w:val="26"/>
                <w:szCs w:val="26"/>
                <w:rtl/>
              </w:rPr>
            </w:pPr>
            <w:r w:rsidRPr="00AE4AEC">
              <w:rPr>
                <w:rFonts w:ascii="David" w:hAnsi="David"/>
                <w:b/>
                <w:bCs/>
                <w:sz w:val="26"/>
                <w:szCs w:val="26"/>
                <w:rtl/>
              </w:rPr>
              <w:t>נגד</w:t>
            </w:r>
          </w:p>
          <w:p w14:paraId="77C61243" w14:textId="77777777" w:rsidR="00D5494B" w:rsidRPr="00AE4AEC" w:rsidRDefault="00D5494B" w:rsidP="00D5494B">
            <w:pPr>
              <w:jc w:val="both"/>
              <w:rPr>
                <w:rFonts w:ascii="David" w:hAnsi="David"/>
                <w:sz w:val="26"/>
                <w:szCs w:val="26"/>
              </w:rPr>
            </w:pPr>
          </w:p>
        </w:tc>
      </w:tr>
      <w:tr w:rsidR="00D5494B" w:rsidRPr="00AE4AEC" w14:paraId="24FD5E62" w14:textId="77777777" w:rsidTr="002F2E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D36C58" w14:textId="77777777" w:rsidR="00D5494B" w:rsidRPr="00AE4AEC" w:rsidRDefault="00D5494B" w:rsidP="007739A2">
            <w:pPr>
              <w:rPr>
                <w:rFonts w:ascii="David" w:hAnsi="David"/>
                <w:sz w:val="26"/>
                <w:szCs w:val="26"/>
                <w:rtl/>
              </w:rPr>
            </w:pPr>
          </w:p>
        </w:tc>
        <w:tc>
          <w:tcPr>
            <w:tcW w:w="3219" w:type="dxa"/>
            <w:tcBorders>
              <w:top w:val="nil"/>
              <w:left w:val="nil"/>
              <w:bottom w:val="nil"/>
              <w:right w:val="nil"/>
            </w:tcBorders>
            <w:shd w:val="clear" w:color="auto" w:fill="auto"/>
          </w:tcPr>
          <w:p w14:paraId="3CF0163B" w14:textId="77777777" w:rsidR="00D5494B" w:rsidRPr="00AE4AEC" w:rsidRDefault="00D5494B" w:rsidP="007739A2">
            <w:pPr>
              <w:rPr>
                <w:rFonts w:ascii="Arial" w:hAnsi="Arial"/>
                <w:b/>
                <w:bCs/>
                <w:sz w:val="26"/>
                <w:szCs w:val="26"/>
                <w:rtl/>
              </w:rPr>
            </w:pPr>
            <w:r w:rsidRPr="00AE4AE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19199FE" w14:textId="77777777" w:rsidR="00D5494B" w:rsidRPr="00AE4AEC" w:rsidRDefault="00D5494B" w:rsidP="00D5494B">
            <w:pPr>
              <w:suppressLineNumbers/>
              <w:rPr>
                <w:rFonts w:ascii="Arial" w:hAnsi="Arial"/>
                <w:b/>
                <w:bCs/>
                <w:sz w:val="26"/>
                <w:szCs w:val="26"/>
                <w:rtl/>
              </w:rPr>
            </w:pPr>
            <w:r w:rsidRPr="00AE4AEC">
              <w:rPr>
                <w:rFonts w:ascii="Arial" w:hAnsi="Arial"/>
                <w:b/>
                <w:bCs/>
                <w:sz w:val="26"/>
                <w:szCs w:val="26"/>
                <w:rtl/>
              </w:rPr>
              <w:t>סמיר כנען</w:t>
            </w:r>
          </w:p>
          <w:p w14:paraId="29CD86D5" w14:textId="77777777" w:rsidR="00D5494B" w:rsidRPr="00AE4AEC" w:rsidRDefault="00D5494B" w:rsidP="00D5494B">
            <w:pPr>
              <w:suppressLineNumbers/>
              <w:rPr>
                <w:b/>
                <w:bCs/>
                <w:sz w:val="26"/>
                <w:szCs w:val="26"/>
              </w:rPr>
            </w:pPr>
            <w:r w:rsidRPr="00AE4AEC">
              <w:rPr>
                <w:rFonts w:hint="cs"/>
                <w:b/>
                <w:bCs/>
                <w:sz w:val="26"/>
                <w:szCs w:val="26"/>
                <w:rtl/>
              </w:rPr>
              <w:t>ע"י ב"כ עו"ד ריטה טהורי, הסניגוריה הציבורית</w:t>
            </w:r>
          </w:p>
          <w:p w14:paraId="4CBA5FE3" w14:textId="77777777" w:rsidR="00D5494B" w:rsidRPr="00AE4AEC" w:rsidRDefault="00D5494B" w:rsidP="007739A2">
            <w:pPr>
              <w:rPr>
                <w:rFonts w:ascii="David" w:hAnsi="David"/>
                <w:sz w:val="26"/>
                <w:szCs w:val="26"/>
              </w:rPr>
            </w:pPr>
          </w:p>
        </w:tc>
      </w:tr>
    </w:tbl>
    <w:p w14:paraId="271AA40E" w14:textId="77777777" w:rsidR="00AE4AEC" w:rsidRPr="00AE4AEC" w:rsidRDefault="00AE4AEC" w:rsidP="00AE4AEC">
      <w:pPr>
        <w:spacing w:before="120" w:after="120" w:line="240" w:lineRule="exact"/>
        <w:ind w:left="283" w:hanging="283"/>
        <w:jc w:val="both"/>
        <w:rPr>
          <w:rFonts w:ascii="FrankRuehl" w:hAnsi="FrankRuehl" w:cs="FrankRuehl"/>
          <w:rtl/>
        </w:rPr>
      </w:pPr>
    </w:p>
    <w:p w14:paraId="44146761" w14:textId="77777777" w:rsidR="002F2E90" w:rsidRDefault="002F2E90" w:rsidP="00D5494B">
      <w:pPr>
        <w:rPr>
          <w:sz w:val="26"/>
          <w:szCs w:val="26"/>
          <w:rtl/>
        </w:rPr>
      </w:pPr>
    </w:p>
    <w:p w14:paraId="5DCEDA37" w14:textId="77777777" w:rsidR="002F2E90" w:rsidRPr="002F2E90" w:rsidRDefault="002F2E90" w:rsidP="002F2E90">
      <w:pPr>
        <w:spacing w:after="120" w:line="240" w:lineRule="exact"/>
        <w:ind w:left="283" w:hanging="283"/>
        <w:jc w:val="both"/>
        <w:rPr>
          <w:rFonts w:ascii="FrankRuehl" w:hAnsi="FrankRuehl" w:cs="FrankRuehl"/>
          <w:rtl/>
        </w:rPr>
      </w:pPr>
    </w:p>
    <w:p w14:paraId="639651FC" w14:textId="77777777" w:rsidR="00B85764" w:rsidRPr="00B85764" w:rsidRDefault="00B85764" w:rsidP="00B85764">
      <w:pPr>
        <w:spacing w:before="120" w:after="120" w:line="240" w:lineRule="exact"/>
        <w:ind w:left="283" w:hanging="283"/>
        <w:jc w:val="both"/>
        <w:rPr>
          <w:rFonts w:ascii="FrankRuehl" w:hAnsi="FrankRuehl" w:cs="FrankRuehl"/>
          <w:rtl/>
        </w:rPr>
      </w:pPr>
    </w:p>
    <w:p w14:paraId="18D420DE" w14:textId="77777777" w:rsidR="003A0E3C" w:rsidRDefault="003A0E3C" w:rsidP="003A0E3C">
      <w:pPr>
        <w:rPr>
          <w:sz w:val="26"/>
          <w:szCs w:val="26"/>
          <w:rtl/>
        </w:rPr>
      </w:pPr>
      <w:bookmarkStart w:id="3" w:name="LawTable"/>
      <w:bookmarkEnd w:id="3"/>
    </w:p>
    <w:p w14:paraId="1CFDA2D7" w14:textId="77777777" w:rsidR="003A0E3C" w:rsidRPr="003A0E3C" w:rsidRDefault="003A0E3C" w:rsidP="003A0E3C">
      <w:pPr>
        <w:spacing w:before="120" w:after="120" w:line="240" w:lineRule="exact"/>
        <w:ind w:left="283" w:hanging="283"/>
        <w:jc w:val="both"/>
        <w:rPr>
          <w:rFonts w:ascii="FrankRuehl" w:hAnsi="FrankRuehl" w:cs="FrankRuehl"/>
          <w:rtl/>
        </w:rPr>
      </w:pPr>
    </w:p>
    <w:p w14:paraId="495CE2CE" w14:textId="77777777" w:rsidR="003A0E3C" w:rsidRPr="003A0E3C" w:rsidRDefault="003A0E3C" w:rsidP="003A0E3C">
      <w:pPr>
        <w:spacing w:before="120" w:after="120" w:line="240" w:lineRule="exact"/>
        <w:ind w:left="283" w:hanging="283"/>
        <w:jc w:val="both"/>
        <w:rPr>
          <w:rFonts w:ascii="FrankRuehl" w:hAnsi="FrankRuehl" w:cs="FrankRuehl"/>
          <w:rtl/>
        </w:rPr>
      </w:pPr>
    </w:p>
    <w:p w14:paraId="0B75C45E" w14:textId="77777777" w:rsidR="003A0E3C" w:rsidRPr="003A0E3C" w:rsidRDefault="003A0E3C" w:rsidP="003A0E3C">
      <w:pPr>
        <w:spacing w:before="120" w:after="120" w:line="240" w:lineRule="exact"/>
        <w:ind w:left="283" w:hanging="283"/>
        <w:jc w:val="both"/>
        <w:rPr>
          <w:rFonts w:ascii="FrankRuehl" w:hAnsi="FrankRuehl" w:cs="FrankRuehl"/>
          <w:rtl/>
        </w:rPr>
      </w:pPr>
      <w:r w:rsidRPr="003A0E3C">
        <w:rPr>
          <w:rFonts w:ascii="FrankRuehl" w:hAnsi="FrankRuehl" w:cs="FrankRuehl"/>
          <w:rtl/>
        </w:rPr>
        <w:t xml:space="preserve">חקיקה שאוזכרה: </w:t>
      </w:r>
    </w:p>
    <w:p w14:paraId="3FFB0139" w14:textId="77777777" w:rsidR="003A0E3C" w:rsidRPr="003A0E3C" w:rsidRDefault="003A0E3C" w:rsidP="003A0E3C">
      <w:pPr>
        <w:spacing w:before="120" w:after="120" w:line="240" w:lineRule="exact"/>
        <w:ind w:left="283" w:hanging="283"/>
        <w:jc w:val="both"/>
        <w:rPr>
          <w:rFonts w:ascii="FrankRuehl" w:hAnsi="FrankRuehl" w:cs="FrankRuehl"/>
          <w:rtl/>
        </w:rPr>
      </w:pPr>
      <w:hyperlink r:id="rId7" w:history="1">
        <w:r w:rsidRPr="003A0E3C">
          <w:rPr>
            <w:rFonts w:ascii="FrankRuehl" w:hAnsi="FrankRuehl" w:cs="FrankRuehl"/>
            <w:color w:val="0000FF"/>
            <w:rtl/>
          </w:rPr>
          <w:t>חוק העונשין, תשל"ז-1977</w:t>
        </w:r>
      </w:hyperlink>
      <w:r w:rsidRPr="003A0E3C">
        <w:rPr>
          <w:rFonts w:ascii="FrankRuehl" w:hAnsi="FrankRuehl" w:cs="FrankRuehl"/>
          <w:rtl/>
        </w:rPr>
        <w:t xml:space="preserve">: סע'  </w:t>
      </w:r>
      <w:hyperlink r:id="rId8" w:history="1">
        <w:r w:rsidRPr="003A0E3C">
          <w:rPr>
            <w:rFonts w:ascii="FrankRuehl" w:hAnsi="FrankRuehl" w:cs="FrankRuehl"/>
            <w:color w:val="0000FF"/>
            <w:rtl/>
          </w:rPr>
          <w:t>384</w:t>
        </w:r>
      </w:hyperlink>
    </w:p>
    <w:p w14:paraId="1B6AAE97" w14:textId="77777777" w:rsidR="003A0E3C" w:rsidRPr="003A0E3C" w:rsidRDefault="003A0E3C" w:rsidP="003A0E3C">
      <w:pPr>
        <w:spacing w:before="120" w:after="120" w:line="240" w:lineRule="exact"/>
        <w:ind w:left="283" w:hanging="283"/>
        <w:jc w:val="both"/>
        <w:rPr>
          <w:rFonts w:ascii="FrankRuehl" w:hAnsi="FrankRuehl" w:cs="FrankRuehl"/>
          <w:rtl/>
        </w:rPr>
      </w:pPr>
      <w:hyperlink r:id="rId9" w:history="1">
        <w:r w:rsidRPr="003A0E3C">
          <w:rPr>
            <w:rFonts w:ascii="FrankRuehl" w:hAnsi="FrankRuehl" w:cs="FrankRuehl"/>
            <w:color w:val="0000FF"/>
            <w:rtl/>
          </w:rPr>
          <w:t>פקודת הסמים המסוכנים [נוסח חדש], תשל"ג-1973</w:t>
        </w:r>
      </w:hyperlink>
      <w:r w:rsidRPr="003A0E3C">
        <w:rPr>
          <w:rFonts w:ascii="FrankRuehl" w:hAnsi="FrankRuehl" w:cs="FrankRuehl"/>
          <w:rtl/>
        </w:rPr>
        <w:t xml:space="preserve">: סע'  </w:t>
      </w:r>
      <w:hyperlink r:id="rId10" w:history="1">
        <w:r w:rsidRPr="003A0E3C">
          <w:rPr>
            <w:rFonts w:ascii="FrankRuehl" w:hAnsi="FrankRuehl" w:cs="FrankRuehl"/>
            <w:color w:val="0000FF"/>
            <w:rtl/>
          </w:rPr>
          <w:t>7(א)(ג)</w:t>
        </w:r>
      </w:hyperlink>
    </w:p>
    <w:p w14:paraId="66B8AA40" w14:textId="77777777" w:rsidR="003A0E3C" w:rsidRPr="003A0E3C" w:rsidRDefault="003A0E3C" w:rsidP="003A0E3C">
      <w:pPr>
        <w:rPr>
          <w:sz w:val="26"/>
          <w:szCs w:val="26"/>
          <w:rtl/>
        </w:rPr>
      </w:pPr>
      <w:bookmarkStart w:id="4" w:name="LawTable_End"/>
      <w:bookmarkEnd w:id="4"/>
    </w:p>
    <w:p w14:paraId="55683975" w14:textId="77777777" w:rsidR="00D5494B" w:rsidRPr="00B85764" w:rsidRDefault="00D5494B" w:rsidP="00B8576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5494B" w14:paraId="316BD449" w14:textId="77777777" w:rsidTr="00D5494B">
        <w:trPr>
          <w:trHeight w:val="355"/>
          <w:jc w:val="center"/>
        </w:trPr>
        <w:tc>
          <w:tcPr>
            <w:tcW w:w="8820" w:type="dxa"/>
            <w:tcBorders>
              <w:top w:val="nil"/>
              <w:left w:val="nil"/>
              <w:bottom w:val="nil"/>
              <w:right w:val="nil"/>
            </w:tcBorders>
            <w:shd w:val="clear" w:color="auto" w:fill="auto"/>
          </w:tcPr>
          <w:p w14:paraId="1A71200A" w14:textId="77777777" w:rsidR="00AE4AEC" w:rsidRPr="00AE4AEC" w:rsidRDefault="00AE4AEC" w:rsidP="00AE4AEC">
            <w:pPr>
              <w:jc w:val="center"/>
              <w:rPr>
                <w:rFonts w:ascii="David" w:hAnsi="David"/>
                <w:b/>
                <w:bCs/>
                <w:sz w:val="32"/>
                <w:szCs w:val="32"/>
                <w:u w:val="single"/>
                <w:rtl/>
              </w:rPr>
            </w:pPr>
            <w:bookmarkStart w:id="5" w:name="PsakDin" w:colFirst="0" w:colLast="0"/>
            <w:bookmarkEnd w:id="0"/>
            <w:bookmarkEnd w:id="1"/>
            <w:r w:rsidRPr="00AE4AEC">
              <w:rPr>
                <w:rFonts w:ascii="David" w:hAnsi="David"/>
                <w:b/>
                <w:bCs/>
                <w:sz w:val="32"/>
                <w:szCs w:val="32"/>
                <w:u w:val="single"/>
                <w:rtl/>
              </w:rPr>
              <w:t>גזר דין</w:t>
            </w:r>
          </w:p>
          <w:p w14:paraId="00E6CDA5" w14:textId="77777777" w:rsidR="00D5494B" w:rsidRPr="00AE4AEC" w:rsidRDefault="00D5494B" w:rsidP="00AE4AEC">
            <w:pPr>
              <w:jc w:val="center"/>
              <w:rPr>
                <w:rFonts w:ascii="David" w:hAnsi="David"/>
                <w:bCs/>
                <w:sz w:val="32"/>
                <w:szCs w:val="32"/>
                <w:u w:val="single"/>
                <w:rtl/>
              </w:rPr>
            </w:pPr>
          </w:p>
        </w:tc>
      </w:tr>
      <w:bookmarkEnd w:id="5"/>
    </w:tbl>
    <w:p w14:paraId="10BBC7D8" w14:textId="77777777" w:rsidR="00D5494B" w:rsidRPr="000F2247" w:rsidRDefault="00D5494B" w:rsidP="00D5494B">
      <w:pPr>
        <w:rPr>
          <w:rFonts w:ascii="Arial" w:hAnsi="Arial"/>
          <w:b/>
          <w:bCs/>
          <w:sz w:val="26"/>
          <w:szCs w:val="26"/>
          <w:rtl/>
        </w:rPr>
      </w:pPr>
    </w:p>
    <w:p w14:paraId="0EEE67DA" w14:textId="77777777" w:rsidR="00D5494B" w:rsidRPr="00613A9A" w:rsidRDefault="00D5494B" w:rsidP="00D5494B">
      <w:pPr>
        <w:spacing w:line="360" w:lineRule="auto"/>
        <w:jc w:val="both"/>
        <w:rPr>
          <w:rFonts w:ascii="Arial" w:hAnsi="Arial"/>
          <w:b/>
          <w:bCs/>
          <w:sz w:val="26"/>
          <w:szCs w:val="26"/>
          <w:u w:val="single"/>
          <w:rtl/>
        </w:rPr>
      </w:pPr>
      <w:r w:rsidRPr="00613A9A">
        <w:rPr>
          <w:rFonts w:ascii="Arial" w:hAnsi="Arial" w:hint="cs"/>
          <w:b/>
          <w:bCs/>
          <w:sz w:val="26"/>
          <w:szCs w:val="26"/>
          <w:u w:val="single"/>
          <w:rtl/>
        </w:rPr>
        <w:t>כתבי האישום בהם הודה הנאשם</w:t>
      </w:r>
    </w:p>
    <w:p w14:paraId="6B12BEC4" w14:textId="77777777" w:rsidR="00D5494B" w:rsidRDefault="00D5494B" w:rsidP="00D5494B">
      <w:pPr>
        <w:spacing w:line="360" w:lineRule="auto"/>
        <w:jc w:val="both"/>
        <w:rPr>
          <w:rFonts w:ascii="Arial" w:hAnsi="Arial"/>
          <w:sz w:val="26"/>
          <w:szCs w:val="26"/>
          <w:rtl/>
        </w:rPr>
      </w:pPr>
      <w:bookmarkStart w:id="6" w:name="ABSTRACT_START"/>
      <w:bookmarkEnd w:id="6"/>
      <w:r>
        <w:rPr>
          <w:rFonts w:ascii="Arial" w:hAnsi="Arial" w:hint="cs"/>
          <w:sz w:val="26"/>
          <w:szCs w:val="26"/>
          <w:rtl/>
        </w:rPr>
        <w:t>הנאשם הודה בשני כתבי אישום מתוקנים.</w:t>
      </w:r>
    </w:p>
    <w:p w14:paraId="492D5FF9" w14:textId="77777777" w:rsidR="00D5494B" w:rsidRDefault="00D5494B" w:rsidP="00D5494B">
      <w:pPr>
        <w:spacing w:line="360" w:lineRule="auto"/>
        <w:jc w:val="both"/>
        <w:rPr>
          <w:rFonts w:ascii="Arial" w:hAnsi="Arial"/>
          <w:sz w:val="26"/>
          <w:szCs w:val="26"/>
          <w:rtl/>
        </w:rPr>
      </w:pPr>
      <w:r w:rsidRPr="00613A9A">
        <w:rPr>
          <w:rFonts w:ascii="Arial" w:hAnsi="Arial" w:hint="cs"/>
          <w:b/>
          <w:bCs/>
          <w:sz w:val="26"/>
          <w:szCs w:val="26"/>
          <w:rtl/>
        </w:rPr>
        <w:t>ב</w:t>
      </w:r>
      <w:hyperlink r:id="rId11" w:history="1">
        <w:r w:rsidR="00AE4AEC" w:rsidRPr="00AE4AEC">
          <w:rPr>
            <w:rFonts w:ascii="Arial" w:hAnsi="Arial"/>
            <w:b/>
            <w:bCs/>
            <w:color w:val="0000FF"/>
            <w:sz w:val="26"/>
            <w:szCs w:val="26"/>
            <w:u w:val="single"/>
            <w:rtl/>
          </w:rPr>
          <w:t>ת"פ 56922-02-20</w:t>
        </w:r>
      </w:hyperlink>
      <w:r w:rsidRPr="00613A9A">
        <w:rPr>
          <w:rFonts w:ascii="Arial" w:hAnsi="Arial" w:hint="cs"/>
          <w:b/>
          <w:bCs/>
          <w:sz w:val="26"/>
          <w:szCs w:val="26"/>
          <w:rtl/>
        </w:rPr>
        <w:t xml:space="preserve"> (תיק הגניבה)</w:t>
      </w:r>
      <w:r>
        <w:rPr>
          <w:rFonts w:ascii="Arial" w:hAnsi="Arial" w:hint="cs"/>
          <w:sz w:val="26"/>
          <w:szCs w:val="26"/>
          <w:rtl/>
        </w:rPr>
        <w:t xml:space="preserve"> הודה הנאשם והורשע בביצוע עבירת </w:t>
      </w:r>
      <w:r w:rsidRPr="00613A9A">
        <w:rPr>
          <w:rFonts w:ascii="Arial" w:hAnsi="Arial" w:hint="cs"/>
          <w:b/>
          <w:bCs/>
          <w:sz w:val="26"/>
          <w:szCs w:val="26"/>
          <w:rtl/>
        </w:rPr>
        <w:t>גניבה</w:t>
      </w:r>
      <w:r>
        <w:rPr>
          <w:rFonts w:ascii="Arial" w:hAnsi="Arial" w:hint="cs"/>
          <w:sz w:val="26"/>
          <w:szCs w:val="26"/>
          <w:rtl/>
        </w:rPr>
        <w:t xml:space="preserve"> לפי </w:t>
      </w:r>
      <w:hyperlink r:id="rId12" w:history="1">
        <w:r w:rsidR="002F2E90" w:rsidRPr="002F2E90">
          <w:rPr>
            <w:rStyle w:val="Hyperlink"/>
            <w:rFonts w:ascii="Arial" w:hAnsi="Arial" w:hint="eastAsia"/>
            <w:sz w:val="26"/>
            <w:szCs w:val="26"/>
            <w:rtl/>
          </w:rPr>
          <w:t>סעיף</w:t>
        </w:r>
        <w:r w:rsidR="002F2E90" w:rsidRPr="002F2E90">
          <w:rPr>
            <w:rStyle w:val="Hyperlink"/>
            <w:rFonts w:ascii="Arial" w:hAnsi="Arial"/>
            <w:sz w:val="26"/>
            <w:szCs w:val="26"/>
            <w:rtl/>
          </w:rPr>
          <w:t xml:space="preserve"> 384</w:t>
        </w:r>
      </w:hyperlink>
      <w:r>
        <w:rPr>
          <w:rFonts w:ascii="Arial" w:hAnsi="Arial" w:hint="cs"/>
          <w:sz w:val="26"/>
          <w:szCs w:val="26"/>
          <w:rtl/>
        </w:rPr>
        <w:t xml:space="preserve"> ל</w:t>
      </w:r>
      <w:hyperlink r:id="rId13" w:history="1">
        <w:r w:rsidR="00AE4AEC" w:rsidRPr="00AE4AEC">
          <w:rPr>
            <w:rFonts w:ascii="Arial" w:hAnsi="Arial"/>
            <w:color w:val="0000FF"/>
            <w:sz w:val="26"/>
            <w:szCs w:val="26"/>
            <w:u w:val="single"/>
            <w:rtl/>
          </w:rPr>
          <w:t>חוק העונשין</w:t>
        </w:r>
      </w:hyperlink>
      <w:r>
        <w:rPr>
          <w:rFonts w:ascii="Arial" w:hAnsi="Arial" w:hint="cs"/>
          <w:sz w:val="26"/>
          <w:szCs w:val="26"/>
          <w:rtl/>
        </w:rPr>
        <w:t>, התשל"ז-1977, בכך שבעת שהיה מועסק בחברת ניקיון שנתנה שירותים למספר חנויות בירושלים, עבד ביום 21.8.2019 כמנקה בחנות. בעודו מבצע את עבודתו, ניגש הנאשם לארון הנמצא בחנות, נטל ממדף הארון מעטפה אשר עליה נכתב "מס' קופה 21", אשר הכילה סכום כסף בסך 3,200 ₪, שנספר יום קודם לכן.</w:t>
      </w:r>
    </w:p>
    <w:p w14:paraId="6CC7B1F0" w14:textId="77777777" w:rsidR="00D5494B" w:rsidRDefault="00D5494B" w:rsidP="00D5494B">
      <w:pPr>
        <w:spacing w:line="360" w:lineRule="auto"/>
        <w:jc w:val="both"/>
        <w:rPr>
          <w:rFonts w:ascii="Arial" w:hAnsi="Arial"/>
          <w:sz w:val="26"/>
          <w:szCs w:val="26"/>
          <w:rtl/>
        </w:rPr>
      </w:pPr>
      <w:bookmarkStart w:id="7" w:name="ABSTRACT_END"/>
      <w:bookmarkEnd w:id="7"/>
    </w:p>
    <w:p w14:paraId="44024643" w14:textId="77777777" w:rsidR="00D5494B" w:rsidRPr="00613A9A" w:rsidRDefault="00D5494B" w:rsidP="00D5494B">
      <w:pPr>
        <w:spacing w:line="360" w:lineRule="auto"/>
        <w:jc w:val="both"/>
        <w:rPr>
          <w:rFonts w:ascii="Arial" w:hAnsi="Arial"/>
          <w:sz w:val="26"/>
          <w:szCs w:val="26"/>
          <w:rtl/>
        </w:rPr>
      </w:pPr>
      <w:r w:rsidRPr="006B6772">
        <w:rPr>
          <w:rFonts w:ascii="Arial" w:hAnsi="Arial" w:hint="cs"/>
          <w:b/>
          <w:bCs/>
          <w:sz w:val="26"/>
          <w:szCs w:val="26"/>
          <w:rtl/>
        </w:rPr>
        <w:lastRenderedPageBreak/>
        <w:t>ב</w:t>
      </w:r>
      <w:hyperlink r:id="rId14" w:history="1">
        <w:r w:rsidR="00AE4AEC" w:rsidRPr="00AE4AEC">
          <w:rPr>
            <w:rFonts w:ascii="Arial" w:hAnsi="Arial"/>
            <w:b/>
            <w:bCs/>
            <w:color w:val="0000FF"/>
            <w:sz w:val="26"/>
            <w:szCs w:val="26"/>
            <w:u w:val="single"/>
            <w:rtl/>
          </w:rPr>
          <w:t>ת"פ 15478-08-18</w:t>
        </w:r>
      </w:hyperlink>
      <w:r w:rsidRPr="006B6772">
        <w:rPr>
          <w:rFonts w:ascii="Arial" w:hAnsi="Arial" w:hint="cs"/>
          <w:b/>
          <w:bCs/>
          <w:sz w:val="26"/>
          <w:szCs w:val="26"/>
          <w:rtl/>
        </w:rPr>
        <w:t xml:space="preserve"> (תיק הסמים)</w:t>
      </w:r>
      <w:r>
        <w:rPr>
          <w:rFonts w:ascii="Arial" w:hAnsi="Arial" w:hint="cs"/>
          <w:sz w:val="26"/>
          <w:szCs w:val="26"/>
          <w:rtl/>
        </w:rPr>
        <w:t xml:space="preserve"> הודה הנאשם והורשע בביצוע עבירת </w:t>
      </w:r>
      <w:r w:rsidRPr="006B6772">
        <w:rPr>
          <w:rFonts w:ascii="Arial" w:hAnsi="Arial" w:hint="cs"/>
          <w:b/>
          <w:bCs/>
          <w:sz w:val="26"/>
          <w:szCs w:val="26"/>
          <w:rtl/>
        </w:rPr>
        <w:t>החזקת סם לצריכה עצמית</w:t>
      </w:r>
      <w:r>
        <w:rPr>
          <w:rFonts w:ascii="Arial" w:hAnsi="Arial" w:hint="cs"/>
          <w:sz w:val="26"/>
          <w:szCs w:val="26"/>
          <w:rtl/>
        </w:rPr>
        <w:t xml:space="preserve">, לפי </w:t>
      </w:r>
      <w:hyperlink r:id="rId15" w:history="1">
        <w:r w:rsidR="002F2E90" w:rsidRPr="002F2E90">
          <w:rPr>
            <w:rStyle w:val="Hyperlink"/>
            <w:rFonts w:ascii="Arial" w:hAnsi="Arial" w:hint="eastAsia"/>
            <w:sz w:val="26"/>
            <w:szCs w:val="26"/>
            <w:rtl/>
          </w:rPr>
          <w:t>סעיפים</w:t>
        </w:r>
        <w:r w:rsidR="002F2E90" w:rsidRPr="002F2E90">
          <w:rPr>
            <w:rStyle w:val="Hyperlink"/>
            <w:rFonts w:ascii="Arial" w:hAnsi="Arial"/>
            <w:sz w:val="26"/>
            <w:szCs w:val="26"/>
            <w:rtl/>
          </w:rPr>
          <w:t xml:space="preserve"> 7(א)(ג)</w:t>
        </w:r>
      </w:hyperlink>
      <w:r>
        <w:rPr>
          <w:rFonts w:ascii="Arial" w:hAnsi="Arial" w:hint="cs"/>
          <w:sz w:val="26"/>
          <w:szCs w:val="26"/>
          <w:rtl/>
        </w:rPr>
        <w:t xml:space="preserve"> סיפא לפקודת הסמים, בכך שביום 13.10.2017 החזיק בביתו קנביס במשקל 50 גרם נטו בשני עציצים ושתילי סם.</w:t>
      </w:r>
    </w:p>
    <w:p w14:paraId="264E5EC5" w14:textId="77777777" w:rsidR="00D5494B" w:rsidRDefault="00D5494B" w:rsidP="00D5494B">
      <w:pPr>
        <w:spacing w:line="360" w:lineRule="auto"/>
        <w:jc w:val="both"/>
        <w:rPr>
          <w:rFonts w:ascii="Arial" w:hAnsi="Arial"/>
          <w:sz w:val="26"/>
          <w:szCs w:val="26"/>
          <w:rtl/>
        </w:rPr>
      </w:pPr>
    </w:p>
    <w:p w14:paraId="27966AA8" w14:textId="77777777" w:rsidR="00D5494B" w:rsidRPr="006B6772" w:rsidRDefault="00D5494B" w:rsidP="00D5494B">
      <w:pPr>
        <w:spacing w:line="360" w:lineRule="auto"/>
        <w:jc w:val="both"/>
        <w:rPr>
          <w:rFonts w:ascii="Arial" w:hAnsi="Arial"/>
          <w:b/>
          <w:bCs/>
          <w:sz w:val="26"/>
          <w:szCs w:val="26"/>
          <w:u w:val="single"/>
          <w:rtl/>
        </w:rPr>
      </w:pPr>
      <w:r w:rsidRPr="006B6772">
        <w:rPr>
          <w:rFonts w:ascii="Arial" w:hAnsi="Arial" w:hint="cs"/>
          <w:b/>
          <w:bCs/>
          <w:sz w:val="26"/>
          <w:szCs w:val="26"/>
          <w:u w:val="single"/>
          <w:rtl/>
        </w:rPr>
        <w:t>מהלך הדיון</w:t>
      </w:r>
    </w:p>
    <w:p w14:paraId="5086869F" w14:textId="77777777" w:rsidR="00D5494B" w:rsidRDefault="00D5494B" w:rsidP="00D5494B">
      <w:pPr>
        <w:spacing w:line="360" w:lineRule="auto"/>
        <w:jc w:val="both"/>
        <w:rPr>
          <w:rFonts w:ascii="Arial" w:hAnsi="Arial"/>
          <w:sz w:val="26"/>
          <w:szCs w:val="26"/>
          <w:rtl/>
        </w:rPr>
      </w:pPr>
      <w:r>
        <w:rPr>
          <w:rFonts w:ascii="Arial" w:hAnsi="Arial" w:hint="cs"/>
          <w:sz w:val="26"/>
          <w:szCs w:val="26"/>
          <w:rtl/>
        </w:rPr>
        <w:t>במסגרת תיק הסמים הודה הנאשם במסגרת הסדר טיעון עוד בשנת 2018, אז נשלח לשירות המבחן לקבלת תסקיר, כשסוכם שאם התסקיר יהיה חיובי, תאומץ המלצת שירות המבחן. אלא שלאורך תקופה ארוכה של מספר שנים, התהליך הטיפולי ידע בעיקר מורדות ופחות מכך עליות, הנאשם שב להשתמש בסמים וגם פתח את תיק הגניבה. על-כן ההסדר אינו רלבנטי, ובסופו של דבר, צורפו התיקים לפניי מבלי שהצדדים הגיעו להסכמה עונשית.</w:t>
      </w:r>
    </w:p>
    <w:p w14:paraId="53E76890" w14:textId="77777777" w:rsidR="00D5494B" w:rsidRDefault="00D5494B" w:rsidP="00D5494B">
      <w:pPr>
        <w:spacing w:line="360" w:lineRule="auto"/>
        <w:jc w:val="both"/>
        <w:rPr>
          <w:rFonts w:ascii="Arial" w:hAnsi="Arial"/>
          <w:sz w:val="26"/>
          <w:szCs w:val="26"/>
          <w:rtl/>
        </w:rPr>
      </w:pPr>
    </w:p>
    <w:p w14:paraId="6FA33E3E" w14:textId="77777777" w:rsidR="00D5494B" w:rsidRPr="006B6772" w:rsidRDefault="00D5494B" w:rsidP="00D5494B">
      <w:pPr>
        <w:spacing w:line="360" w:lineRule="auto"/>
        <w:jc w:val="both"/>
        <w:rPr>
          <w:rFonts w:ascii="Arial" w:hAnsi="Arial"/>
          <w:b/>
          <w:bCs/>
          <w:sz w:val="26"/>
          <w:szCs w:val="26"/>
          <w:u w:val="single"/>
          <w:rtl/>
        </w:rPr>
      </w:pPr>
      <w:r w:rsidRPr="006B6772">
        <w:rPr>
          <w:rFonts w:ascii="Arial" w:hAnsi="Arial" w:hint="cs"/>
          <w:b/>
          <w:bCs/>
          <w:sz w:val="26"/>
          <w:szCs w:val="26"/>
          <w:u w:val="single"/>
          <w:rtl/>
        </w:rPr>
        <w:t>תסקירי שירות המבחן</w:t>
      </w:r>
    </w:p>
    <w:p w14:paraId="6497B9DF" w14:textId="77777777" w:rsidR="00D5494B" w:rsidRDefault="00D5494B" w:rsidP="00D5494B">
      <w:pPr>
        <w:spacing w:line="360" w:lineRule="auto"/>
        <w:jc w:val="both"/>
        <w:rPr>
          <w:rFonts w:ascii="Arial" w:hAnsi="Arial"/>
          <w:sz w:val="26"/>
          <w:szCs w:val="26"/>
          <w:rtl/>
        </w:rPr>
      </w:pPr>
      <w:r>
        <w:rPr>
          <w:rFonts w:ascii="Arial" w:hAnsi="Arial" w:hint="cs"/>
          <w:sz w:val="26"/>
          <w:szCs w:val="26"/>
          <w:rtl/>
        </w:rPr>
        <w:t>בעניינו של הנאשם הוגשו תשעה תסקירים מאז שנת 2019. מהתסקירים עולה, כי הנאשם בסוף שנות השלושים לחייו, נשוי ואב לשלושה ילדים קטנים מנישואיו הנוכחיים. כשהיה כבן 13 נפטר אביו, והדבר היווה עבורו קו פרשת מים שלילי. בעקבות המשבר שחווה, חדל לפקוד את בית הספר, חבר לחברה שולית, החל לעשן, ועד מהרה החל להשתמש לרעה בחומרים ממכרים ולבצע עבירות. גיליון הרישום הפלילי מאושש זאת, מבחינת מועד התחלת ביצוע העבירות, עוד בהיותו נער. במסגרת ההליכים שלפניי, הופנה הנאשם בהמלצת שירות המבחן ובהסכמתו למספר מסגרות גמילה, מהן פתוחות כמרכז יום, ומהן סגורות, כבית אביבה, כשבתווך עבר יותר מפעם אחת תהליך של גמילה פיזית. הנאשם ידע קשיים רבים בתהליך הטיפולי ומצא עצמו, בסופו של דבר, חוזר לשימוש בסמים. על כן נפלט מאותן מסגרות. בסופו של יום שירות המבחן נמנע מהמלצה טיפולית בעניינו של הנאשם. יצוין, כי התסקיר האחרון הוא מהשנה שעברה (יולי 2021), ושירות המבחן סבר שמיצה את יכולתו לסייע לנאשם.</w:t>
      </w:r>
    </w:p>
    <w:p w14:paraId="2BC288D7" w14:textId="77777777" w:rsidR="00D5494B" w:rsidRDefault="00D5494B" w:rsidP="00D5494B">
      <w:pPr>
        <w:spacing w:line="360" w:lineRule="auto"/>
        <w:jc w:val="both"/>
        <w:rPr>
          <w:rFonts w:ascii="Arial" w:hAnsi="Arial"/>
          <w:sz w:val="26"/>
          <w:szCs w:val="26"/>
          <w:rtl/>
        </w:rPr>
      </w:pPr>
    </w:p>
    <w:p w14:paraId="61085800" w14:textId="77777777" w:rsidR="00D5494B" w:rsidRPr="006B6772" w:rsidRDefault="00D5494B" w:rsidP="00D5494B">
      <w:pPr>
        <w:spacing w:line="360" w:lineRule="auto"/>
        <w:jc w:val="both"/>
        <w:rPr>
          <w:rFonts w:ascii="Arial" w:hAnsi="Arial"/>
          <w:b/>
          <w:bCs/>
          <w:sz w:val="26"/>
          <w:szCs w:val="26"/>
          <w:u w:val="single"/>
          <w:rtl/>
        </w:rPr>
      </w:pPr>
      <w:r w:rsidRPr="006B6772">
        <w:rPr>
          <w:rFonts w:ascii="Arial" w:hAnsi="Arial" w:hint="cs"/>
          <w:b/>
          <w:bCs/>
          <w:sz w:val="26"/>
          <w:szCs w:val="26"/>
          <w:u w:val="single"/>
          <w:rtl/>
        </w:rPr>
        <w:t>ראיות וטיעונים לעונש</w:t>
      </w:r>
    </w:p>
    <w:p w14:paraId="1824E52C" w14:textId="77777777" w:rsidR="00D5494B" w:rsidRDefault="00D5494B" w:rsidP="00D5494B">
      <w:pPr>
        <w:spacing w:line="360" w:lineRule="auto"/>
        <w:jc w:val="both"/>
        <w:rPr>
          <w:rFonts w:ascii="Arial" w:hAnsi="Arial"/>
          <w:sz w:val="26"/>
          <w:szCs w:val="26"/>
          <w:rtl/>
        </w:rPr>
      </w:pPr>
      <w:r>
        <w:rPr>
          <w:rFonts w:ascii="Arial" w:hAnsi="Arial" w:hint="cs"/>
          <w:sz w:val="26"/>
          <w:szCs w:val="26"/>
          <w:rtl/>
        </w:rPr>
        <w:t>לנאשם רישום פלילי הכולל 13 הרשעות קודמת, בעיקר בעבירות רכוש ואלימות וכן בעבירת מין. הנאשם ריצה מספר מאסרים לא קצרים. הרשעתו האחרונה היא משנת 2014 בעבירות אלימות והונאה שבוצעו בשנת 2013 בגינן נדון למאסר בן 17 חודשים, ומאז לא פתח תיקים, למעט התיקים שלפניי.</w:t>
      </w:r>
    </w:p>
    <w:p w14:paraId="5A789569" w14:textId="77777777" w:rsidR="00D5494B" w:rsidRDefault="00D5494B" w:rsidP="00D5494B">
      <w:pPr>
        <w:spacing w:line="360" w:lineRule="auto"/>
        <w:jc w:val="both"/>
        <w:rPr>
          <w:rFonts w:ascii="Arial" w:hAnsi="Arial"/>
          <w:sz w:val="26"/>
          <w:szCs w:val="26"/>
          <w:rtl/>
        </w:rPr>
      </w:pPr>
    </w:p>
    <w:p w14:paraId="5F08C179" w14:textId="77777777" w:rsidR="00D5494B" w:rsidRDefault="00D5494B" w:rsidP="00D5494B">
      <w:pPr>
        <w:spacing w:line="360" w:lineRule="auto"/>
        <w:jc w:val="both"/>
        <w:rPr>
          <w:rFonts w:ascii="Arial" w:hAnsi="Arial"/>
          <w:sz w:val="26"/>
          <w:szCs w:val="26"/>
          <w:rtl/>
        </w:rPr>
      </w:pPr>
      <w:r>
        <w:rPr>
          <w:rFonts w:ascii="Arial" w:hAnsi="Arial" w:hint="cs"/>
          <w:sz w:val="26"/>
          <w:szCs w:val="26"/>
          <w:rtl/>
        </w:rPr>
        <w:t xml:space="preserve">במסגרת הראיות לעונש שמעתי את אשת הנאשם, שסיפרה כי על רקע התמכרות הנאשם החליטה לעזוב אותו לפני מספר שנים, ולאחר שנכחה במאמצי הנאשם להשתקם, הסכימה </w:t>
      </w:r>
      <w:r>
        <w:rPr>
          <w:rFonts w:ascii="Arial" w:hAnsi="Arial" w:hint="cs"/>
          <w:sz w:val="26"/>
          <w:szCs w:val="26"/>
          <w:rtl/>
        </w:rPr>
        <w:lastRenderedPageBreak/>
        <w:t>לחזור אליו ולחדש את החיים המשותפים במסגרת התא המשפחתי. היא תיארה את יחסו החיובי של הנאשם כלפיה וכלפי הילדים, סיפרה על תלותה בו וביקשה שלא להטיל עליו עונש שיחבל במאמצי השיקום שלו. במסגרת מאמצים אלו, דרשה אשת הנאשם ממנו לשנות את מקום המגורים, שהיווה קרקע להסתבכותו בפלילים. לדבריה, הנאשם נקי מסמים וגם אינו צורך אלכוהול. הנאשם עצמו סיפר, כי הוא עובד כעוזר נהג ועוסק בחלוקה ומוצא סיפוק בעבודתו ומקור ליציבות. כמו כן סיפר כי הוא פועל להסדרת חובות העומדים על למעלה מ-130,000 ₪.</w:t>
      </w:r>
    </w:p>
    <w:p w14:paraId="6DF3211C" w14:textId="77777777" w:rsidR="00D5494B" w:rsidRDefault="00D5494B" w:rsidP="00D5494B">
      <w:pPr>
        <w:spacing w:line="360" w:lineRule="auto"/>
        <w:jc w:val="both"/>
        <w:rPr>
          <w:rFonts w:ascii="Arial" w:hAnsi="Arial"/>
          <w:sz w:val="26"/>
          <w:szCs w:val="26"/>
          <w:rtl/>
        </w:rPr>
      </w:pPr>
    </w:p>
    <w:p w14:paraId="234A2D6E" w14:textId="77777777" w:rsidR="00D5494B" w:rsidRPr="00613A9A" w:rsidRDefault="00D5494B" w:rsidP="00D5494B">
      <w:pPr>
        <w:spacing w:line="360" w:lineRule="auto"/>
        <w:jc w:val="both"/>
        <w:rPr>
          <w:rFonts w:ascii="Arial" w:hAnsi="Arial"/>
          <w:sz w:val="26"/>
          <w:szCs w:val="26"/>
          <w:rtl/>
        </w:rPr>
      </w:pPr>
      <w:r>
        <w:rPr>
          <w:rFonts w:ascii="Arial" w:hAnsi="Arial" w:hint="cs"/>
          <w:sz w:val="26"/>
          <w:szCs w:val="26"/>
          <w:rtl/>
        </w:rPr>
        <w:t xml:space="preserve">ב"כ המאשימה עתרה להטיל על הנאשם עונש כולל של 6 חודשי מאסר שיכול וירוצו בעבודות שירות וענישה נלווית, תוך שהתייחסה למתחם הנע בין מאסר מותנה למספר חודשי מאסר שיכול וירוצו בעבודות שירות. היא עמדה על כשלון התהליך השיקומי ועל עברו הפלילי של הנאשם. מנגד, ביקשה הסניגורית להטיל על הנאשם מאסר מותנה תוך שהדגישה את נסיבות חייו, ואת מאמציו בשנים האחרונות להתייצב ולפרנס את משפחתו וילדיו. </w:t>
      </w:r>
    </w:p>
    <w:p w14:paraId="6FBD8AFB" w14:textId="77777777" w:rsidR="00D5494B" w:rsidRDefault="00D5494B" w:rsidP="00D5494B">
      <w:pPr>
        <w:spacing w:line="360" w:lineRule="auto"/>
        <w:jc w:val="both"/>
        <w:rPr>
          <w:rFonts w:ascii="Arial" w:hAnsi="Arial"/>
          <w:sz w:val="26"/>
          <w:szCs w:val="26"/>
          <w:rtl/>
        </w:rPr>
      </w:pPr>
    </w:p>
    <w:p w14:paraId="5589BDF6" w14:textId="77777777" w:rsidR="00D5494B" w:rsidRPr="00B82780" w:rsidRDefault="00D5494B" w:rsidP="00D5494B">
      <w:pPr>
        <w:spacing w:line="360" w:lineRule="auto"/>
        <w:jc w:val="both"/>
        <w:rPr>
          <w:rFonts w:ascii="Arial" w:hAnsi="Arial"/>
          <w:b/>
          <w:bCs/>
          <w:sz w:val="26"/>
          <w:szCs w:val="26"/>
          <w:u w:val="single"/>
          <w:rtl/>
        </w:rPr>
      </w:pPr>
      <w:r w:rsidRPr="00B82780">
        <w:rPr>
          <w:rFonts w:ascii="Arial" w:hAnsi="Arial" w:hint="cs"/>
          <w:b/>
          <w:bCs/>
          <w:sz w:val="26"/>
          <w:szCs w:val="26"/>
          <w:u w:val="single"/>
          <w:rtl/>
        </w:rPr>
        <w:t>קביעת מתחם העונש ההולם</w:t>
      </w:r>
    </w:p>
    <w:p w14:paraId="20496D19" w14:textId="77777777" w:rsidR="00D5494B" w:rsidRDefault="00D5494B" w:rsidP="00D5494B">
      <w:pPr>
        <w:spacing w:line="360" w:lineRule="auto"/>
        <w:jc w:val="both"/>
        <w:rPr>
          <w:rFonts w:ascii="Arial" w:hAnsi="Arial"/>
          <w:sz w:val="26"/>
          <w:szCs w:val="26"/>
          <w:rtl/>
        </w:rPr>
      </w:pPr>
      <w:r>
        <w:rPr>
          <w:rFonts w:ascii="Arial" w:hAnsi="Arial" w:hint="cs"/>
          <w:sz w:val="26"/>
          <w:szCs w:val="26"/>
          <w:rtl/>
        </w:rPr>
        <w:t>על בית המשפט לקבוע את מתחם העונש ההולם בהתאם לעקרון ההלימה, הנגזר מהערכים המוגנים, נסיבות ביצוע העבירה ומידת אשמו של הנאשם וממדיניות הענישה הנוהגת.</w:t>
      </w:r>
    </w:p>
    <w:p w14:paraId="3BEB0CAF" w14:textId="77777777" w:rsidR="00D5494B" w:rsidRDefault="00D5494B" w:rsidP="00D5494B">
      <w:pPr>
        <w:spacing w:line="360" w:lineRule="auto"/>
        <w:jc w:val="both"/>
        <w:rPr>
          <w:rFonts w:ascii="Arial" w:hAnsi="Arial"/>
          <w:sz w:val="26"/>
          <w:szCs w:val="26"/>
          <w:rtl/>
        </w:rPr>
      </w:pPr>
    </w:p>
    <w:p w14:paraId="43525CAE" w14:textId="77777777" w:rsidR="00D5494B" w:rsidRDefault="00D5494B" w:rsidP="00D5494B">
      <w:pPr>
        <w:spacing w:line="360" w:lineRule="auto"/>
        <w:jc w:val="both"/>
        <w:rPr>
          <w:rFonts w:ascii="Arial" w:hAnsi="Arial"/>
          <w:sz w:val="26"/>
          <w:szCs w:val="26"/>
          <w:rtl/>
        </w:rPr>
      </w:pPr>
      <w:r w:rsidRPr="00B82780">
        <w:rPr>
          <w:rFonts w:ascii="Arial" w:hAnsi="Arial" w:hint="cs"/>
          <w:b/>
          <w:bCs/>
          <w:sz w:val="26"/>
          <w:szCs w:val="26"/>
          <w:rtl/>
        </w:rPr>
        <w:t>אשר לערכים המוגנים</w:t>
      </w:r>
      <w:r>
        <w:rPr>
          <w:rFonts w:ascii="Arial" w:hAnsi="Arial" w:hint="cs"/>
          <w:sz w:val="26"/>
          <w:szCs w:val="26"/>
          <w:rtl/>
        </w:rPr>
        <w:t xml:space="preserve">, ביחס לעבירת הגניבה, מדובר בשליחת יד ברכוש הזולת, תוך פגיעה בקניינו ובפרטיותו ובתחושת הביטחון האישי שלו. במקרה זה מידת הפגיעה בערכים המוגנים בינונית נמוכה. עבירות סמים פוגעות בבריאות הציבור ובביטחונו. בענייננו נוכח טיב הסם הנחשב לסם "קל", כמותו והעובדה שהיה בבית לצריכה עצמית, מידת הפגיעה בערכים המוגנים נמוכה. </w:t>
      </w:r>
    </w:p>
    <w:p w14:paraId="49BA6783" w14:textId="77777777" w:rsidR="00D5494B" w:rsidRDefault="00D5494B" w:rsidP="00D5494B">
      <w:pPr>
        <w:spacing w:line="360" w:lineRule="auto"/>
        <w:jc w:val="both"/>
        <w:rPr>
          <w:rFonts w:ascii="Arial" w:hAnsi="Arial"/>
          <w:sz w:val="26"/>
          <w:szCs w:val="26"/>
          <w:rtl/>
        </w:rPr>
      </w:pPr>
    </w:p>
    <w:p w14:paraId="0F21E070" w14:textId="77777777" w:rsidR="00D5494B" w:rsidRDefault="00D5494B" w:rsidP="00D5494B">
      <w:pPr>
        <w:spacing w:line="360" w:lineRule="auto"/>
        <w:jc w:val="both"/>
        <w:rPr>
          <w:rFonts w:ascii="Arial" w:hAnsi="Arial"/>
          <w:sz w:val="26"/>
          <w:szCs w:val="26"/>
          <w:rtl/>
        </w:rPr>
      </w:pPr>
      <w:r w:rsidRPr="00B82780">
        <w:rPr>
          <w:rFonts w:ascii="Arial" w:hAnsi="Arial" w:hint="cs"/>
          <w:b/>
          <w:bCs/>
          <w:sz w:val="26"/>
          <w:szCs w:val="26"/>
          <w:rtl/>
        </w:rPr>
        <w:t>אשר לנסיבות ביצוע העבירות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בתיק הגניבה הנאשם ניצל את עבודתו במקום שעל ניקיונו הופקד ע"י מעסיקו כדי לבצע את הגניבה, כנראה על רקע התמכרותו והצורך לממנה. יש בכך ממד חמור של הפרת אמון ופגיעה קשה בו, לצד פגיעה לא מבוטלת בקניינו של הזולת. בפועל נגרם נזק בשווי אלפי שקלים כפי שצוין, לצד נזק ליכולתו של המעסיק לתת אמון בעובדיו. בתיק הסמים הנאשם החזיק בביתו בסם "קל" לצריכתו העצמית. כפי שצוין לעיל, מידת הפגיעה בערכים המוגנים נמוכה וכך גם הנזק שנגרם ופוטנציאל הנזק, בעיקר לנאשם עצמו. בשני המקרים הנאשם אחראי למעשים במלואם.</w:t>
      </w:r>
    </w:p>
    <w:p w14:paraId="21ABE5FB" w14:textId="77777777" w:rsidR="00D5494B" w:rsidRDefault="00D5494B" w:rsidP="00D5494B">
      <w:pPr>
        <w:spacing w:line="360" w:lineRule="auto"/>
        <w:jc w:val="both"/>
        <w:rPr>
          <w:rFonts w:ascii="Arial" w:hAnsi="Arial"/>
          <w:sz w:val="26"/>
          <w:szCs w:val="26"/>
          <w:rtl/>
        </w:rPr>
      </w:pPr>
    </w:p>
    <w:p w14:paraId="5AA297FD" w14:textId="77777777" w:rsidR="00D5494B" w:rsidRDefault="00D5494B" w:rsidP="00D5494B">
      <w:pPr>
        <w:spacing w:line="360" w:lineRule="auto"/>
        <w:jc w:val="both"/>
        <w:rPr>
          <w:rFonts w:ascii="Arial" w:hAnsi="Arial"/>
          <w:sz w:val="26"/>
          <w:szCs w:val="26"/>
          <w:rtl/>
        </w:rPr>
      </w:pPr>
      <w:r w:rsidRPr="003331A4">
        <w:rPr>
          <w:rFonts w:ascii="Arial" w:hAnsi="Arial" w:hint="cs"/>
          <w:b/>
          <w:bCs/>
          <w:sz w:val="26"/>
          <w:szCs w:val="26"/>
          <w:rtl/>
        </w:rPr>
        <w:t>אשר למדיניות הענישה הנוהגת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מכיוון שלא הייתה מחלוקת בית הצדדים ביחס למתחם הענישה, אינני נדרש למדיניות הענישה הנוהגת שאכן תומכת במתחם האמור, כאשר מנעד הענישה הוא רחב בתוך המתחם, נוכח השוני בין נסיבות כל מקרה ומקרה. לשם הדוגמה, בעבירה של גניבה ממעביד ביטל בית המשפט המחוזי הרשעת נאשם והטיל עליו 200 שעות של"ץ חלף הרשעה מאסר מותנה וקנס בנסיבות של גניבת מתכות יקרות בשווי של למעלה מ-1,00 ₪ [</w:t>
      </w:r>
      <w:hyperlink r:id="rId16" w:history="1">
        <w:r w:rsidR="00AE4AEC" w:rsidRPr="00AE4AEC">
          <w:rPr>
            <w:rFonts w:ascii="Arial" w:hAnsi="Arial"/>
            <w:color w:val="0000FF"/>
            <w:sz w:val="26"/>
            <w:szCs w:val="26"/>
            <w:u w:val="single"/>
            <w:rtl/>
          </w:rPr>
          <w:t>עפ"ג (חיפה) 1576-02-18</w:t>
        </w:r>
      </w:hyperlink>
      <w:r>
        <w:rPr>
          <w:rFonts w:ascii="Arial" w:hAnsi="Arial" w:hint="cs"/>
          <w:sz w:val="26"/>
          <w:szCs w:val="26"/>
          <w:rtl/>
        </w:rPr>
        <w:t xml:space="preserve"> </w:t>
      </w:r>
      <w:r w:rsidRPr="003331A4">
        <w:rPr>
          <w:rFonts w:ascii="Arial" w:hAnsi="Arial" w:hint="cs"/>
          <w:b/>
          <w:bCs/>
          <w:sz w:val="26"/>
          <w:szCs w:val="26"/>
          <w:u w:val="single"/>
          <w:rtl/>
        </w:rPr>
        <w:t>לזמי</w:t>
      </w:r>
      <w:r>
        <w:rPr>
          <w:rFonts w:ascii="Arial" w:hAnsi="Arial" w:hint="cs"/>
          <w:sz w:val="26"/>
          <w:szCs w:val="26"/>
          <w:rtl/>
        </w:rPr>
        <w:t xml:space="preserve"> נ' </w:t>
      </w:r>
      <w:r w:rsidRPr="003331A4">
        <w:rPr>
          <w:rFonts w:ascii="Arial" w:hAnsi="Arial" w:hint="cs"/>
          <w:b/>
          <w:bCs/>
          <w:sz w:val="26"/>
          <w:szCs w:val="26"/>
          <w:u w:val="single"/>
          <w:rtl/>
        </w:rPr>
        <w:t>מ"י</w:t>
      </w:r>
      <w:r>
        <w:rPr>
          <w:rFonts w:ascii="Arial" w:hAnsi="Arial" w:hint="cs"/>
          <w:sz w:val="26"/>
          <w:szCs w:val="26"/>
          <w:rtl/>
        </w:rPr>
        <w:t xml:space="preserve"> (מיום 31.5.2018)]. בעבירת החזקה קנביס שלא לצריכה עצמית בכמות של 229 גרם אושר עונש של 30 ימי עבודות שירות [</w:t>
      </w:r>
      <w:hyperlink r:id="rId17" w:history="1">
        <w:r w:rsidR="00AE4AEC" w:rsidRPr="00AE4AEC">
          <w:rPr>
            <w:rFonts w:ascii="Arial" w:hAnsi="Arial"/>
            <w:color w:val="0000FF"/>
            <w:sz w:val="26"/>
            <w:szCs w:val="26"/>
            <w:u w:val="single"/>
            <w:rtl/>
          </w:rPr>
          <w:t>רע"פ 8759/21</w:t>
        </w:r>
      </w:hyperlink>
      <w:r>
        <w:rPr>
          <w:rFonts w:ascii="Arial" w:hAnsi="Arial" w:hint="cs"/>
          <w:sz w:val="26"/>
          <w:szCs w:val="26"/>
          <w:rtl/>
        </w:rPr>
        <w:t xml:space="preserve"> </w:t>
      </w:r>
      <w:r w:rsidRPr="003331A4">
        <w:rPr>
          <w:rFonts w:ascii="Arial" w:hAnsi="Arial" w:hint="cs"/>
          <w:b/>
          <w:bCs/>
          <w:sz w:val="26"/>
          <w:szCs w:val="26"/>
          <w:u w:val="single"/>
          <w:rtl/>
        </w:rPr>
        <w:t>קסלר</w:t>
      </w:r>
      <w:r>
        <w:rPr>
          <w:rFonts w:ascii="Arial" w:hAnsi="Arial" w:hint="cs"/>
          <w:sz w:val="26"/>
          <w:szCs w:val="26"/>
          <w:rtl/>
        </w:rPr>
        <w:t xml:space="preserve"> נ' </w:t>
      </w:r>
      <w:r w:rsidRPr="003331A4">
        <w:rPr>
          <w:rFonts w:ascii="Arial" w:hAnsi="Arial" w:hint="cs"/>
          <w:b/>
          <w:bCs/>
          <w:sz w:val="26"/>
          <w:szCs w:val="26"/>
          <w:u w:val="single"/>
          <w:rtl/>
        </w:rPr>
        <w:t>מ"י</w:t>
      </w:r>
      <w:r>
        <w:rPr>
          <w:rFonts w:ascii="Arial" w:hAnsi="Arial" w:hint="cs"/>
          <w:sz w:val="26"/>
          <w:szCs w:val="26"/>
          <w:rtl/>
        </w:rPr>
        <w:t xml:space="preserve"> (מיום 23.12.2021)] וממקרה זה ניתן לגזור לקולא לענייננו.</w:t>
      </w:r>
    </w:p>
    <w:p w14:paraId="2AAD9B87" w14:textId="77777777" w:rsidR="00D5494B" w:rsidRDefault="00D5494B" w:rsidP="00D5494B">
      <w:pPr>
        <w:spacing w:line="360" w:lineRule="auto"/>
        <w:jc w:val="both"/>
        <w:rPr>
          <w:rFonts w:ascii="Arial" w:hAnsi="Arial"/>
          <w:sz w:val="26"/>
          <w:szCs w:val="26"/>
          <w:rtl/>
        </w:rPr>
      </w:pPr>
    </w:p>
    <w:p w14:paraId="613462FB" w14:textId="77777777" w:rsidR="00D5494B" w:rsidRDefault="00D5494B" w:rsidP="00D5494B">
      <w:pPr>
        <w:spacing w:line="360" w:lineRule="auto"/>
        <w:jc w:val="both"/>
        <w:rPr>
          <w:rFonts w:ascii="Arial" w:hAnsi="Arial"/>
          <w:sz w:val="26"/>
          <w:szCs w:val="26"/>
          <w:rtl/>
        </w:rPr>
      </w:pPr>
      <w:r w:rsidRPr="003331A4">
        <w:rPr>
          <w:rFonts w:ascii="Arial" w:hAnsi="Arial" w:hint="cs"/>
          <w:b/>
          <w:bCs/>
          <w:sz w:val="26"/>
          <w:szCs w:val="26"/>
          <w:rtl/>
        </w:rPr>
        <w:t>מתחם הענישה</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לפיכך, מאמץ מתחם שבין מאסר מותנה ועד מספר חד-ספרתי של חודשי מאסר ביחס לכל תיק.</w:t>
      </w:r>
    </w:p>
    <w:p w14:paraId="31C62854" w14:textId="77777777" w:rsidR="00D5494B" w:rsidRDefault="00D5494B" w:rsidP="00D5494B">
      <w:pPr>
        <w:spacing w:line="360" w:lineRule="auto"/>
        <w:jc w:val="both"/>
        <w:rPr>
          <w:rFonts w:ascii="Arial" w:hAnsi="Arial"/>
          <w:sz w:val="26"/>
          <w:szCs w:val="26"/>
          <w:rtl/>
        </w:rPr>
      </w:pPr>
    </w:p>
    <w:p w14:paraId="1A05DCA2" w14:textId="77777777" w:rsidR="00D5494B" w:rsidRPr="003331A4" w:rsidRDefault="00D5494B" w:rsidP="00D5494B">
      <w:pPr>
        <w:spacing w:line="360" w:lineRule="auto"/>
        <w:jc w:val="both"/>
        <w:rPr>
          <w:rFonts w:ascii="Arial" w:hAnsi="Arial"/>
          <w:b/>
          <w:bCs/>
          <w:sz w:val="26"/>
          <w:szCs w:val="26"/>
          <w:u w:val="single"/>
          <w:rtl/>
        </w:rPr>
      </w:pPr>
      <w:r w:rsidRPr="003331A4">
        <w:rPr>
          <w:rFonts w:ascii="Arial" w:hAnsi="Arial" w:hint="cs"/>
          <w:b/>
          <w:bCs/>
          <w:sz w:val="26"/>
          <w:szCs w:val="26"/>
          <w:u w:val="single"/>
          <w:rtl/>
        </w:rPr>
        <w:t>נסיבות שאינן קשורות בביצוע העבירה</w:t>
      </w:r>
    </w:p>
    <w:p w14:paraId="6DEDFC94" w14:textId="77777777" w:rsidR="00D5494B" w:rsidRDefault="00D5494B" w:rsidP="00D5494B">
      <w:pPr>
        <w:spacing w:line="360" w:lineRule="auto"/>
        <w:jc w:val="both"/>
        <w:rPr>
          <w:rFonts w:ascii="Arial" w:hAnsi="Arial"/>
          <w:sz w:val="26"/>
          <w:szCs w:val="26"/>
          <w:rtl/>
        </w:rPr>
      </w:pPr>
      <w:r>
        <w:rPr>
          <w:rFonts w:ascii="Arial" w:hAnsi="Arial" w:hint="cs"/>
          <w:sz w:val="26"/>
          <w:szCs w:val="26"/>
          <w:rtl/>
        </w:rPr>
        <w:t xml:space="preserve">מחד ולזכות הנאשם, הודאתו בשני תיקים המבטאת קבלת אחריות למעשים וההתייצבות בחייו בשנה האחרונה. מצאתי לתת משקל לדברי אשתו של הנאשם שטרחה והגיעה והעידה לטובת הנאשם. התרשמתי מאשת הנאשם כאישה אסרטיבית העומדת על שלה. ניכר בדבריה שאין בה סובלנות להתנהגות עבריינית מצד הנאשם, ולראיה, העובדה שעזבה אותו למשך תקופה ארוכה עם ילדיהם, וחזרה אליו רק לאחר שוידאה שהוא אכן מקיים את הבטחתו שלא לחזור לעולם הסמים והאלכוהול. לחובתו, עברו הפלילי הלא פשוט והרלבנטי, והעובדה שלא עמד לו כוחו להשלים בהצלחה את התהליך הטיפולי. שיקול אחרון זה אינו בגדר שיקול שעלול להביא להחמרת העונש, אך הוא אינו נזקף לזכות הנאשם. </w:t>
      </w:r>
    </w:p>
    <w:p w14:paraId="5DFFAFC7" w14:textId="77777777" w:rsidR="00D5494B" w:rsidRDefault="00D5494B" w:rsidP="00D5494B">
      <w:pPr>
        <w:spacing w:line="360" w:lineRule="auto"/>
        <w:jc w:val="both"/>
        <w:rPr>
          <w:rFonts w:ascii="Arial" w:hAnsi="Arial"/>
          <w:sz w:val="26"/>
          <w:szCs w:val="26"/>
          <w:rtl/>
        </w:rPr>
      </w:pPr>
    </w:p>
    <w:p w14:paraId="3507426E" w14:textId="77777777" w:rsidR="00D5494B" w:rsidRPr="0007563B" w:rsidRDefault="00D5494B" w:rsidP="00D5494B">
      <w:pPr>
        <w:spacing w:line="360" w:lineRule="auto"/>
        <w:jc w:val="both"/>
        <w:rPr>
          <w:rFonts w:ascii="Arial" w:hAnsi="Arial"/>
          <w:b/>
          <w:bCs/>
          <w:sz w:val="26"/>
          <w:szCs w:val="26"/>
          <w:u w:val="single"/>
          <w:rtl/>
        </w:rPr>
      </w:pPr>
      <w:r w:rsidRPr="0007563B">
        <w:rPr>
          <w:rFonts w:ascii="Arial" w:hAnsi="Arial" w:hint="cs"/>
          <w:b/>
          <w:bCs/>
          <w:sz w:val="26"/>
          <w:szCs w:val="26"/>
          <w:u w:val="single"/>
          <w:rtl/>
        </w:rPr>
        <w:t xml:space="preserve">המיקום במתחם </w:t>
      </w:r>
    </w:p>
    <w:p w14:paraId="728C4755" w14:textId="77777777" w:rsidR="00D5494B" w:rsidRDefault="00D5494B" w:rsidP="00D5494B">
      <w:pPr>
        <w:spacing w:line="360" w:lineRule="auto"/>
        <w:jc w:val="both"/>
        <w:rPr>
          <w:rFonts w:ascii="Arial" w:hAnsi="Arial"/>
          <w:sz w:val="26"/>
          <w:szCs w:val="26"/>
          <w:rtl/>
        </w:rPr>
      </w:pPr>
      <w:r>
        <w:rPr>
          <w:rFonts w:ascii="Arial" w:hAnsi="Arial" w:hint="cs"/>
          <w:sz w:val="26"/>
          <w:szCs w:val="26"/>
          <w:rtl/>
        </w:rPr>
        <w:t xml:space="preserve">בנסיבות אלו, יש למקם את הנאשם בחלק התחתון של המתחמים ולהימנע מלהטיל עליו עונשים הכרוכים בשל"ץ או בעבודות שירות בשל הסיכון לאובדן מקור פרנסתו. הטעם לכך הוא התייצבות חייו של הנאשם, שמירתו על יציבות תעסוקתית בשנה האחרונה, ונטילת חלק פעיל בחיי משפחתו וילדיו הקטנים. עול פרנסתם מוטל על כתפיו, והעבודה המהווה לו עוגן יציבות מרכזי. נכון הוא שהתסקיר האחרון מלמד על כך שהנאשם שב להשתמש בסמים, אך מדובר בתסקיר מחודש יולי 2021, שאינו עדכני לנסיבותיו של הנאשם כיום ואינו כולל את הנתונים עליהם עמדתי </w:t>
      </w:r>
      <w:r>
        <w:rPr>
          <w:rFonts w:ascii="Arial" w:hAnsi="Arial"/>
          <w:sz w:val="26"/>
          <w:szCs w:val="26"/>
          <w:rtl/>
        </w:rPr>
        <w:t>–</w:t>
      </w:r>
      <w:r>
        <w:rPr>
          <w:rFonts w:ascii="Arial" w:hAnsi="Arial" w:hint="cs"/>
          <w:sz w:val="26"/>
          <w:szCs w:val="26"/>
          <w:rtl/>
        </w:rPr>
        <w:t xml:space="preserve"> יציבות בעבודה וחזרתו לחיות עם אשתו וילדיו. מדובר בשני נדבכים התורמים ליציבות הנאשם ומעוררים תקווה כי יוכל להתמיד בקו זה. סברתי כי חזרת אשת הנאשם לחיים משותפים עמו, היא האינדיקציה הבלתי אמצעית המשמעותית ביותר למסקנות האמורות, לצד כך שסברתי שלא יהא נכון להטריח שוב את שירות המבחן העמוס לעייפה, שכבר הביע את עמדתו בתסקירים רבים. אני ער לעברו הפלילי המכביד של הנאשם, ואולם מדובר בעבר ישן, כשהעבירה האחרונה נעברה בשנת 2013.</w:t>
      </w:r>
    </w:p>
    <w:p w14:paraId="0A996BC3" w14:textId="77777777" w:rsidR="00D5494B" w:rsidRDefault="00D5494B" w:rsidP="00D5494B">
      <w:pPr>
        <w:spacing w:line="360" w:lineRule="auto"/>
        <w:jc w:val="both"/>
        <w:rPr>
          <w:rFonts w:ascii="Arial" w:hAnsi="Arial"/>
          <w:sz w:val="26"/>
          <w:szCs w:val="26"/>
          <w:rtl/>
        </w:rPr>
      </w:pPr>
    </w:p>
    <w:p w14:paraId="3AC7D043" w14:textId="77777777" w:rsidR="00D5494B" w:rsidRPr="00950C99" w:rsidRDefault="00D5494B" w:rsidP="00D5494B">
      <w:pPr>
        <w:spacing w:line="360" w:lineRule="auto"/>
        <w:jc w:val="both"/>
        <w:rPr>
          <w:rFonts w:ascii="Arial" w:hAnsi="Arial"/>
          <w:b/>
          <w:bCs/>
          <w:sz w:val="26"/>
          <w:szCs w:val="26"/>
          <w:u w:val="single"/>
          <w:rtl/>
        </w:rPr>
      </w:pPr>
      <w:r w:rsidRPr="00950C99">
        <w:rPr>
          <w:rFonts w:ascii="Arial" w:hAnsi="Arial" w:hint="cs"/>
          <w:b/>
          <w:bCs/>
          <w:sz w:val="26"/>
          <w:szCs w:val="26"/>
          <w:u w:val="single"/>
          <w:rtl/>
        </w:rPr>
        <w:t>גזירת הדין</w:t>
      </w:r>
    </w:p>
    <w:p w14:paraId="1E8D6B91" w14:textId="77777777" w:rsidR="00D5494B" w:rsidRDefault="00D5494B" w:rsidP="00D5494B">
      <w:pPr>
        <w:spacing w:line="360" w:lineRule="auto"/>
        <w:jc w:val="both"/>
        <w:rPr>
          <w:rFonts w:ascii="Arial" w:hAnsi="Arial"/>
          <w:sz w:val="26"/>
          <w:szCs w:val="26"/>
          <w:rtl/>
        </w:rPr>
      </w:pPr>
      <w:r>
        <w:rPr>
          <w:rFonts w:ascii="Arial" w:hAnsi="Arial" w:hint="cs"/>
          <w:sz w:val="26"/>
          <w:szCs w:val="26"/>
          <w:rtl/>
        </w:rPr>
        <w:t>בנסיבות אלו, מטיל על הנאשם את העונשים הבאים:</w:t>
      </w:r>
    </w:p>
    <w:p w14:paraId="32644942" w14:textId="77777777" w:rsidR="00D5494B" w:rsidRDefault="00D5494B" w:rsidP="00D5494B">
      <w:pPr>
        <w:pStyle w:val="a9"/>
        <w:numPr>
          <w:ilvl w:val="0"/>
          <w:numId w:val="1"/>
        </w:numPr>
        <w:spacing w:line="360" w:lineRule="auto"/>
        <w:jc w:val="both"/>
        <w:rPr>
          <w:rFonts w:ascii="Arial" w:hAnsi="Arial"/>
          <w:sz w:val="26"/>
          <w:szCs w:val="26"/>
        </w:rPr>
      </w:pPr>
      <w:r>
        <w:rPr>
          <w:rFonts w:ascii="Arial" w:hAnsi="Arial" w:hint="cs"/>
          <w:sz w:val="26"/>
          <w:szCs w:val="26"/>
          <w:rtl/>
        </w:rPr>
        <w:t>6 חודשי מאסר שלא יעבור הנאשם בתוך 3 שנים מהיום כל עבירת רכוש וסמים מסוג פשע;</w:t>
      </w:r>
    </w:p>
    <w:p w14:paraId="4C5B2990" w14:textId="77777777" w:rsidR="00D5494B" w:rsidRDefault="00D5494B" w:rsidP="00D5494B">
      <w:pPr>
        <w:pStyle w:val="a9"/>
        <w:numPr>
          <w:ilvl w:val="0"/>
          <w:numId w:val="1"/>
        </w:numPr>
        <w:spacing w:line="360" w:lineRule="auto"/>
        <w:jc w:val="both"/>
        <w:rPr>
          <w:rFonts w:ascii="Arial" w:hAnsi="Arial"/>
          <w:sz w:val="26"/>
          <w:szCs w:val="26"/>
        </w:rPr>
      </w:pPr>
      <w:r>
        <w:rPr>
          <w:rFonts w:ascii="Arial" w:hAnsi="Arial" w:hint="cs"/>
          <w:sz w:val="26"/>
          <w:szCs w:val="26"/>
          <w:rtl/>
        </w:rPr>
        <w:t>3 חודשי מאסר שלא יעבור הנאשם בתוך 3 שנים מהיום כל עבירת רכוש וסמים מסוג עוון;</w:t>
      </w:r>
    </w:p>
    <w:p w14:paraId="6056692E" w14:textId="77777777" w:rsidR="00D5494B" w:rsidRDefault="00D5494B" w:rsidP="00D5494B">
      <w:pPr>
        <w:pStyle w:val="a9"/>
        <w:numPr>
          <w:ilvl w:val="0"/>
          <w:numId w:val="1"/>
        </w:numPr>
        <w:spacing w:line="360" w:lineRule="auto"/>
        <w:jc w:val="both"/>
        <w:rPr>
          <w:rFonts w:ascii="Arial" w:hAnsi="Arial"/>
          <w:sz w:val="26"/>
          <w:szCs w:val="26"/>
        </w:rPr>
      </w:pPr>
      <w:r>
        <w:rPr>
          <w:rFonts w:ascii="Arial" w:hAnsi="Arial" w:hint="cs"/>
          <w:sz w:val="26"/>
          <w:szCs w:val="26"/>
          <w:rtl/>
        </w:rPr>
        <w:t>קנס בסך 1,000 ₪ או 4 ימי מאסר תמורתו אם לא ישולם. הקנס ישולם ב-4 תשלומים שווים ורצופים החל מיום 1.8.2022 ובכל 1 לחודש רציף ועוקב. לא ישולם תשלום במועד יועמד הקנס לפירעון מיידי;</w:t>
      </w:r>
    </w:p>
    <w:p w14:paraId="6E0DEAD1" w14:textId="77777777" w:rsidR="00D5494B" w:rsidRDefault="00D5494B" w:rsidP="00D5494B">
      <w:pPr>
        <w:pStyle w:val="a9"/>
        <w:numPr>
          <w:ilvl w:val="0"/>
          <w:numId w:val="1"/>
        </w:numPr>
        <w:spacing w:line="360" w:lineRule="auto"/>
        <w:jc w:val="both"/>
        <w:rPr>
          <w:rFonts w:ascii="Arial" w:hAnsi="Arial"/>
          <w:sz w:val="26"/>
          <w:szCs w:val="26"/>
        </w:rPr>
      </w:pPr>
      <w:r>
        <w:rPr>
          <w:rFonts w:ascii="Arial" w:hAnsi="Arial" w:hint="cs"/>
          <w:sz w:val="26"/>
          <w:szCs w:val="26"/>
          <w:rtl/>
        </w:rPr>
        <w:t>התחייבות בסך 5,000 ₪ שלא לעבור כל עבירת רכוש או כל עבירה לפי פקודת הסמים בתוך שנתיים מהיום.</w:t>
      </w:r>
    </w:p>
    <w:p w14:paraId="26F63D5A" w14:textId="77777777" w:rsidR="00D5494B" w:rsidRDefault="00D5494B" w:rsidP="00D5494B">
      <w:pPr>
        <w:spacing w:line="360" w:lineRule="auto"/>
        <w:jc w:val="both"/>
        <w:rPr>
          <w:rFonts w:ascii="Arial" w:hAnsi="Arial"/>
          <w:sz w:val="26"/>
          <w:szCs w:val="26"/>
          <w:rtl/>
        </w:rPr>
      </w:pPr>
    </w:p>
    <w:p w14:paraId="4F9C6F0D" w14:textId="77777777" w:rsidR="00D5494B" w:rsidRDefault="00D5494B" w:rsidP="00D5494B">
      <w:pPr>
        <w:spacing w:line="360" w:lineRule="auto"/>
        <w:jc w:val="both"/>
        <w:rPr>
          <w:rFonts w:ascii="David" w:hAnsi="David"/>
          <w:b/>
          <w:bCs/>
          <w:sz w:val="26"/>
          <w:szCs w:val="26"/>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3F5D18E5" w14:textId="77777777" w:rsidR="00D5494B" w:rsidRDefault="00D5494B" w:rsidP="00D5494B">
      <w:pPr>
        <w:pStyle w:val="a9"/>
        <w:numPr>
          <w:ilvl w:val="0"/>
          <w:numId w:val="2"/>
        </w:numPr>
        <w:spacing w:line="360" w:lineRule="auto"/>
        <w:jc w:val="both"/>
        <w:rPr>
          <w:rFonts w:ascii="David" w:hAnsi="David"/>
          <w:b/>
          <w:bCs/>
          <w:sz w:val="26"/>
          <w:szCs w:val="26"/>
          <w:lang w:bidi="ar-JO"/>
        </w:rPr>
      </w:pPr>
      <w:r>
        <w:rPr>
          <w:rFonts w:ascii="David" w:hAnsi="David"/>
          <w:b/>
          <w:bCs/>
          <w:sz w:val="26"/>
          <w:szCs w:val="26"/>
          <w:rtl/>
        </w:rPr>
        <w:t xml:space="preserve">בכרטיס אשראי באתר </w:t>
      </w:r>
      <w:hyperlink r:id="rId18"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7190D47E" w14:textId="77777777" w:rsidR="00D5494B" w:rsidRDefault="00D5494B" w:rsidP="00D5494B">
      <w:pPr>
        <w:pStyle w:val="a9"/>
        <w:numPr>
          <w:ilvl w:val="0"/>
          <w:numId w:val="2"/>
        </w:numPr>
        <w:spacing w:line="360" w:lineRule="auto"/>
        <w:jc w:val="both"/>
        <w:rPr>
          <w:rFonts w:ascii="David" w:hAnsi="David"/>
          <w:b/>
          <w:bCs/>
          <w:sz w:val="26"/>
          <w:szCs w:val="26"/>
          <w:rtl/>
        </w:rPr>
      </w:pPr>
      <w:r>
        <w:rPr>
          <w:rFonts w:ascii="David" w:hAnsi="David"/>
          <w:b/>
          <w:bCs/>
          <w:sz w:val="26"/>
          <w:szCs w:val="26"/>
          <w:rtl/>
        </w:rPr>
        <w:t>בטלפון: 35592* או 073-2055000</w:t>
      </w:r>
    </w:p>
    <w:p w14:paraId="5C34D4AA" w14:textId="77777777" w:rsidR="00D5494B" w:rsidRDefault="00D5494B" w:rsidP="00D5494B">
      <w:pPr>
        <w:pStyle w:val="a9"/>
        <w:numPr>
          <w:ilvl w:val="0"/>
          <w:numId w:val="2"/>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71CF775D" w14:textId="77777777" w:rsidR="00D5494B" w:rsidRDefault="00D5494B" w:rsidP="00D5494B">
      <w:pPr>
        <w:spacing w:line="360" w:lineRule="auto"/>
        <w:jc w:val="both"/>
        <w:rPr>
          <w:rFonts w:ascii="David" w:hAnsi="David"/>
          <w:b/>
          <w:bCs/>
          <w:sz w:val="26"/>
          <w:szCs w:val="26"/>
          <w:rtl/>
        </w:rPr>
      </w:pPr>
      <w:r>
        <w:rPr>
          <w:rFonts w:ascii="David" w:hAnsi="David"/>
          <w:b/>
          <w:bCs/>
          <w:sz w:val="26"/>
          <w:szCs w:val="26"/>
          <w:rtl/>
        </w:rPr>
        <w:t>לא יונפקו שוברי תשלום.</w:t>
      </w:r>
    </w:p>
    <w:p w14:paraId="3F23236C" w14:textId="77777777" w:rsidR="00D5494B" w:rsidRDefault="00D5494B" w:rsidP="00D5494B"/>
    <w:p w14:paraId="4212AACB" w14:textId="77777777" w:rsidR="00D5494B" w:rsidRDefault="00D5494B" w:rsidP="00D5494B">
      <w:pPr>
        <w:spacing w:line="360" w:lineRule="auto"/>
        <w:jc w:val="both"/>
        <w:rPr>
          <w:rFonts w:ascii="Arial" w:hAnsi="Arial"/>
          <w:sz w:val="26"/>
          <w:szCs w:val="26"/>
          <w:rtl/>
        </w:rPr>
      </w:pPr>
    </w:p>
    <w:p w14:paraId="612F0F4D" w14:textId="77777777" w:rsidR="00D5494B" w:rsidRDefault="00D5494B" w:rsidP="00D5494B">
      <w:pPr>
        <w:spacing w:line="360" w:lineRule="auto"/>
        <w:jc w:val="both"/>
        <w:rPr>
          <w:rFonts w:ascii="Arial" w:hAnsi="Arial"/>
          <w:sz w:val="26"/>
          <w:szCs w:val="26"/>
          <w:rtl/>
        </w:rPr>
      </w:pPr>
      <w:r>
        <w:rPr>
          <w:rFonts w:ascii="Arial" w:hAnsi="Arial" w:hint="cs"/>
          <w:sz w:val="26"/>
          <w:szCs w:val="26"/>
          <w:rtl/>
        </w:rPr>
        <w:t>מורה על השמדת הסמים.</w:t>
      </w:r>
    </w:p>
    <w:p w14:paraId="656AE9D7" w14:textId="77777777" w:rsidR="00D5494B" w:rsidRDefault="00D5494B" w:rsidP="00D5494B">
      <w:pPr>
        <w:spacing w:line="360" w:lineRule="auto"/>
        <w:jc w:val="both"/>
        <w:rPr>
          <w:rFonts w:ascii="Arial" w:hAnsi="Arial"/>
          <w:sz w:val="26"/>
          <w:szCs w:val="26"/>
          <w:rtl/>
        </w:rPr>
      </w:pPr>
    </w:p>
    <w:p w14:paraId="5199DA63" w14:textId="77777777" w:rsidR="00D5494B" w:rsidRDefault="00D5494B" w:rsidP="00D5494B">
      <w:pPr>
        <w:spacing w:line="360" w:lineRule="auto"/>
        <w:jc w:val="both"/>
        <w:rPr>
          <w:rFonts w:ascii="Arial" w:hAnsi="Arial"/>
          <w:sz w:val="26"/>
          <w:szCs w:val="26"/>
          <w:rtl/>
        </w:rPr>
      </w:pPr>
      <w:r>
        <w:rPr>
          <w:rFonts w:ascii="Arial" w:hAnsi="Arial" w:hint="cs"/>
          <w:sz w:val="26"/>
          <w:szCs w:val="26"/>
          <w:rtl/>
        </w:rPr>
        <w:t>מורה על קיזוז לטובת הקנס מכל סכום שהופקד על אף הודעת עיקול, וככל שלא קיים עיקול וקיימת יתרת זכות, ניתן להשיב לנאשם.</w:t>
      </w:r>
    </w:p>
    <w:p w14:paraId="165BD66B" w14:textId="77777777" w:rsidR="00D5494B" w:rsidRDefault="00D5494B" w:rsidP="00D5494B">
      <w:pPr>
        <w:spacing w:line="360" w:lineRule="auto"/>
        <w:jc w:val="both"/>
        <w:rPr>
          <w:rFonts w:ascii="Arial" w:hAnsi="Arial"/>
          <w:sz w:val="26"/>
          <w:szCs w:val="26"/>
          <w:rtl/>
        </w:rPr>
      </w:pPr>
    </w:p>
    <w:p w14:paraId="5C3D812A" w14:textId="77777777" w:rsidR="00D5494B" w:rsidRDefault="00D5494B" w:rsidP="00D5494B">
      <w:pPr>
        <w:spacing w:line="360" w:lineRule="auto"/>
        <w:jc w:val="both"/>
        <w:rPr>
          <w:rFonts w:ascii="Arial" w:hAnsi="Arial"/>
          <w:sz w:val="26"/>
          <w:szCs w:val="26"/>
          <w:rtl/>
        </w:rPr>
      </w:pPr>
      <w:r>
        <w:rPr>
          <w:rFonts w:ascii="Arial" w:hAnsi="Arial" w:hint="cs"/>
          <w:sz w:val="26"/>
          <w:szCs w:val="26"/>
          <w:rtl/>
        </w:rPr>
        <w:t>יש לשלוח לשירות המבחן.</w:t>
      </w:r>
    </w:p>
    <w:p w14:paraId="3E910E3C" w14:textId="77777777" w:rsidR="00D5494B" w:rsidRDefault="00D5494B" w:rsidP="00D5494B">
      <w:pPr>
        <w:spacing w:line="360" w:lineRule="auto"/>
        <w:jc w:val="both"/>
        <w:rPr>
          <w:rFonts w:ascii="Arial" w:hAnsi="Arial"/>
          <w:sz w:val="26"/>
          <w:szCs w:val="26"/>
          <w:rtl/>
        </w:rPr>
      </w:pPr>
    </w:p>
    <w:p w14:paraId="5DDBF5CD" w14:textId="77777777" w:rsidR="00D5494B" w:rsidRPr="00950C99" w:rsidRDefault="00AE4AEC" w:rsidP="00D5494B">
      <w:pPr>
        <w:spacing w:line="360" w:lineRule="auto"/>
        <w:jc w:val="both"/>
        <w:rPr>
          <w:rFonts w:ascii="Arial" w:hAnsi="Arial"/>
          <w:sz w:val="26"/>
          <w:szCs w:val="26"/>
          <w:rtl/>
        </w:rPr>
      </w:pPr>
      <w:r w:rsidRPr="00AE4AEC">
        <w:rPr>
          <w:rFonts w:ascii="Arial" w:hAnsi="Arial"/>
          <w:color w:val="FFFFFF"/>
          <w:sz w:val="2"/>
          <w:szCs w:val="2"/>
          <w:rtl/>
        </w:rPr>
        <w:t>5129371</w:t>
      </w:r>
      <w:r w:rsidR="00D5494B">
        <w:rPr>
          <w:rFonts w:ascii="Arial" w:hAnsi="Arial" w:hint="cs"/>
          <w:sz w:val="26"/>
          <w:szCs w:val="26"/>
          <w:rtl/>
        </w:rPr>
        <w:t>זכות ערעור כחוק.</w:t>
      </w:r>
    </w:p>
    <w:p w14:paraId="5A71A9CA" w14:textId="77777777" w:rsidR="00D5494B" w:rsidRPr="00AE4AEC" w:rsidRDefault="00AE4AEC" w:rsidP="00D5494B">
      <w:pPr>
        <w:spacing w:line="360" w:lineRule="auto"/>
        <w:jc w:val="both"/>
        <w:rPr>
          <w:rFonts w:ascii="Arial" w:hAnsi="Arial"/>
          <w:color w:val="FFFFFF"/>
          <w:sz w:val="2"/>
          <w:szCs w:val="2"/>
          <w:rtl/>
        </w:rPr>
      </w:pPr>
      <w:r w:rsidRPr="00AE4AEC">
        <w:rPr>
          <w:rFonts w:ascii="Arial" w:hAnsi="Arial"/>
          <w:color w:val="FFFFFF"/>
          <w:sz w:val="2"/>
          <w:szCs w:val="2"/>
          <w:rtl/>
        </w:rPr>
        <w:t>54678313</w:t>
      </w:r>
    </w:p>
    <w:p w14:paraId="558B8EF0" w14:textId="77777777" w:rsidR="00D5494B" w:rsidRPr="00613A9A" w:rsidRDefault="00D5494B" w:rsidP="00D5494B">
      <w:pPr>
        <w:spacing w:line="360" w:lineRule="auto"/>
        <w:jc w:val="both"/>
        <w:rPr>
          <w:rFonts w:ascii="Arial" w:hAnsi="Arial"/>
          <w:sz w:val="26"/>
          <w:szCs w:val="26"/>
          <w:rtl/>
        </w:rPr>
      </w:pPr>
    </w:p>
    <w:p w14:paraId="65F75DE2" w14:textId="77777777" w:rsidR="00D5494B" w:rsidRPr="000F2247" w:rsidRDefault="00AE4AEC" w:rsidP="00D5494B">
      <w:pPr>
        <w:rPr>
          <w:rFonts w:ascii="Arial" w:hAnsi="Arial"/>
          <w:b/>
          <w:bCs/>
          <w:sz w:val="26"/>
          <w:szCs w:val="26"/>
          <w:rtl/>
        </w:rPr>
      </w:pPr>
      <w:bookmarkStart w:id="8" w:name="Nitan"/>
      <w:r>
        <w:rPr>
          <w:rFonts w:ascii="Arial" w:hAnsi="Arial"/>
          <w:sz w:val="26"/>
          <w:szCs w:val="26"/>
          <w:rtl/>
        </w:rPr>
        <w:t xml:space="preserve">ניתן היום,  י"ג סיוון תשפ"ב, 12 יוני 2022, במעמד הצדדים. </w:t>
      </w:r>
      <w:bookmarkEnd w:id="8"/>
    </w:p>
    <w:p w14:paraId="5DD998FE" w14:textId="77777777" w:rsidR="00D5494B" w:rsidRPr="000F2247" w:rsidRDefault="00D5494B" w:rsidP="00AE4AE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FCF25B5" w14:textId="77777777" w:rsidR="00D5494B" w:rsidRPr="002F2E90" w:rsidRDefault="002F2E90" w:rsidP="00D5494B">
      <w:pPr>
        <w:jc w:val="center"/>
        <w:rPr>
          <w:rFonts w:ascii="Arial" w:hAnsi="Arial"/>
          <w:b/>
          <w:bCs/>
          <w:color w:val="FFFFFF"/>
          <w:sz w:val="2"/>
          <w:szCs w:val="2"/>
          <w:rtl/>
        </w:rPr>
      </w:pPr>
      <w:r w:rsidRPr="002F2E90">
        <w:rPr>
          <w:rFonts w:ascii="Arial" w:hAnsi="Arial"/>
          <w:b/>
          <w:bCs/>
          <w:color w:val="FFFFFF"/>
          <w:sz w:val="2"/>
          <w:szCs w:val="2"/>
          <w:rtl/>
        </w:rPr>
        <w:t>5129371</w:t>
      </w:r>
    </w:p>
    <w:p w14:paraId="48E67E00" w14:textId="77777777" w:rsidR="00C669D8" w:rsidRPr="002F2E90" w:rsidRDefault="002F2E90" w:rsidP="00AE4AEC">
      <w:pPr>
        <w:keepNext/>
        <w:rPr>
          <w:rFonts w:ascii="David" w:hAnsi="David"/>
          <w:color w:val="FFFFFF"/>
          <w:sz w:val="2"/>
          <w:szCs w:val="2"/>
          <w:rtl/>
        </w:rPr>
      </w:pPr>
      <w:r w:rsidRPr="002F2E90">
        <w:rPr>
          <w:rFonts w:ascii="David" w:hAnsi="David"/>
          <w:color w:val="FFFFFF"/>
          <w:sz w:val="2"/>
          <w:szCs w:val="2"/>
          <w:rtl/>
        </w:rPr>
        <w:t>54678313</w:t>
      </w:r>
    </w:p>
    <w:p w14:paraId="4D7C998B" w14:textId="77777777" w:rsidR="00AE4AEC" w:rsidRDefault="00AE4AEC" w:rsidP="00AE4AEC">
      <w:pPr>
        <w:rPr>
          <w:rtl/>
        </w:rPr>
      </w:pPr>
    </w:p>
    <w:p w14:paraId="401B57A4" w14:textId="77777777" w:rsidR="00AE4AEC" w:rsidRDefault="00AE4AEC" w:rsidP="00AE4AEC">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73FE08DD" w14:textId="77777777" w:rsidR="002F2E90" w:rsidRPr="002F2E90" w:rsidRDefault="002F2E90" w:rsidP="002F2E90">
      <w:pPr>
        <w:keepNext/>
        <w:rPr>
          <w:rFonts w:ascii="David" w:hAnsi="David"/>
          <w:color w:val="000000"/>
          <w:sz w:val="22"/>
          <w:szCs w:val="22"/>
          <w:rtl/>
        </w:rPr>
      </w:pPr>
    </w:p>
    <w:p w14:paraId="73A701C4" w14:textId="77777777" w:rsidR="002F2E90" w:rsidRPr="002F2E90" w:rsidRDefault="002F2E90" w:rsidP="002F2E90">
      <w:pPr>
        <w:keepNext/>
        <w:rPr>
          <w:rFonts w:ascii="David" w:hAnsi="David"/>
          <w:color w:val="000000"/>
          <w:sz w:val="22"/>
          <w:szCs w:val="22"/>
          <w:rtl/>
        </w:rPr>
      </w:pPr>
      <w:r w:rsidRPr="002F2E90">
        <w:rPr>
          <w:rFonts w:ascii="David" w:hAnsi="David"/>
          <w:color w:val="000000"/>
          <w:sz w:val="22"/>
          <w:szCs w:val="22"/>
          <w:rtl/>
        </w:rPr>
        <w:t>דוד שאול גבאי ריכטר 54678313-/</w:t>
      </w:r>
    </w:p>
    <w:p w14:paraId="68FBA33A" w14:textId="77777777" w:rsidR="00AE4AEC" w:rsidRPr="00AE4AEC" w:rsidRDefault="002F2E90" w:rsidP="002F2E90">
      <w:pPr>
        <w:rPr>
          <w:color w:val="0000FF"/>
          <w:u w:val="single"/>
        </w:rPr>
      </w:pPr>
      <w:r w:rsidRPr="002F2E90">
        <w:rPr>
          <w:color w:val="000000"/>
          <w:u w:val="single"/>
          <w:rtl/>
        </w:rPr>
        <w:t>נוסח מסמך זה כפוף לשינויי ניסוח ועריכה</w:t>
      </w:r>
    </w:p>
    <w:sectPr w:rsidR="00AE4AEC" w:rsidRPr="00AE4AEC" w:rsidSect="002F2E90">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5674D" w14:textId="77777777" w:rsidR="00666A18" w:rsidRDefault="00666A18" w:rsidP="0086525E">
      <w:r>
        <w:separator/>
      </w:r>
    </w:p>
  </w:endnote>
  <w:endnote w:type="continuationSeparator" w:id="0">
    <w:p w14:paraId="4B3EEA0D" w14:textId="77777777" w:rsidR="00666A18" w:rsidRDefault="00666A18" w:rsidP="0086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A8CEB" w14:textId="77777777" w:rsidR="002F2E90" w:rsidRDefault="002F2E90" w:rsidP="002F2E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BCD109" w14:textId="77777777" w:rsidR="007739A2" w:rsidRPr="002F2E90" w:rsidRDefault="002F2E90" w:rsidP="002F2E90">
    <w:pPr>
      <w:pStyle w:val="a5"/>
      <w:pBdr>
        <w:top w:val="single" w:sz="4" w:space="1" w:color="auto"/>
        <w:between w:val="single" w:sz="4" w:space="0" w:color="auto"/>
      </w:pBdr>
      <w:spacing w:after="60"/>
      <w:jc w:val="center"/>
      <w:rPr>
        <w:rFonts w:ascii="FrankRuehl" w:hAnsi="FrankRuehl" w:cs="FrankRuehl"/>
        <w:color w:val="000000"/>
      </w:rPr>
    </w:pPr>
    <w:r w:rsidRPr="002F2E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A2362" w14:textId="77777777" w:rsidR="002F2E90" w:rsidRDefault="002F2E90" w:rsidP="002F2E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4984">
      <w:rPr>
        <w:rFonts w:ascii="FrankRuehl" w:hAnsi="FrankRuehl" w:cs="FrankRuehl"/>
        <w:noProof/>
        <w:rtl/>
      </w:rPr>
      <w:t>1</w:t>
    </w:r>
    <w:r>
      <w:rPr>
        <w:rFonts w:ascii="FrankRuehl" w:hAnsi="FrankRuehl" w:cs="FrankRuehl"/>
        <w:rtl/>
      </w:rPr>
      <w:fldChar w:fldCharType="end"/>
    </w:r>
  </w:p>
  <w:p w14:paraId="069C416B" w14:textId="77777777" w:rsidR="007739A2" w:rsidRPr="002F2E90" w:rsidRDefault="002F2E90" w:rsidP="002F2E90">
    <w:pPr>
      <w:pStyle w:val="a5"/>
      <w:pBdr>
        <w:top w:val="single" w:sz="4" w:space="1" w:color="auto"/>
        <w:between w:val="single" w:sz="4" w:space="0" w:color="auto"/>
      </w:pBdr>
      <w:spacing w:after="60"/>
      <w:jc w:val="center"/>
      <w:rPr>
        <w:rFonts w:ascii="FrankRuehl" w:hAnsi="FrankRuehl" w:cs="FrankRuehl"/>
        <w:color w:val="000000"/>
      </w:rPr>
    </w:pPr>
    <w:r w:rsidRPr="002F2E90">
      <w:rPr>
        <w:rFonts w:ascii="FrankRuehl" w:hAnsi="FrankRuehl" w:cs="FrankRuehl"/>
        <w:color w:val="000000"/>
      </w:rPr>
      <w:pict w14:anchorId="1D95D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42722" w14:textId="77777777" w:rsidR="00666A18" w:rsidRDefault="00666A18" w:rsidP="0086525E">
      <w:r>
        <w:separator/>
      </w:r>
    </w:p>
  </w:footnote>
  <w:footnote w:type="continuationSeparator" w:id="0">
    <w:p w14:paraId="6FD89BE6" w14:textId="77777777" w:rsidR="00666A18" w:rsidRDefault="00666A18" w:rsidP="00865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8E3EE" w14:textId="77777777" w:rsidR="00AE4AEC" w:rsidRPr="002F2E90" w:rsidRDefault="002F2E90" w:rsidP="002F2E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56922-02-20</w:t>
    </w:r>
    <w:r>
      <w:rPr>
        <w:rFonts w:ascii="David" w:hAnsi="David"/>
        <w:color w:val="000000"/>
        <w:sz w:val="22"/>
        <w:szCs w:val="22"/>
        <w:rtl/>
      </w:rPr>
      <w:tab/>
      <w:t xml:space="preserve"> מדינת ישראל נ' סמיר כנען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D0A21" w14:textId="77777777" w:rsidR="00AE4AEC" w:rsidRPr="002F2E90" w:rsidRDefault="002F2E90" w:rsidP="002F2E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56922-02-20</w:t>
    </w:r>
    <w:r>
      <w:rPr>
        <w:rFonts w:ascii="David" w:hAnsi="David"/>
        <w:color w:val="000000"/>
        <w:sz w:val="22"/>
        <w:szCs w:val="22"/>
        <w:rtl/>
      </w:rPr>
      <w:tab/>
      <w:t xml:space="preserve"> מדינת ישראל נ' סמיר כנען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AB60C61"/>
    <w:multiLevelType w:val="hybridMultilevel"/>
    <w:tmpl w:val="B00EB640"/>
    <w:lvl w:ilvl="0" w:tplc="CC127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440253">
    <w:abstractNumId w:val="1"/>
  </w:num>
  <w:num w:numId="2" w16cid:durableId="733285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494B"/>
    <w:rsid w:val="001B5A3B"/>
    <w:rsid w:val="002F2E90"/>
    <w:rsid w:val="00314984"/>
    <w:rsid w:val="00335122"/>
    <w:rsid w:val="003A0E3C"/>
    <w:rsid w:val="00427AB0"/>
    <w:rsid w:val="005317C4"/>
    <w:rsid w:val="00666A18"/>
    <w:rsid w:val="007739A2"/>
    <w:rsid w:val="0086525E"/>
    <w:rsid w:val="0096242F"/>
    <w:rsid w:val="00AC56A2"/>
    <w:rsid w:val="00AE4AEC"/>
    <w:rsid w:val="00B85764"/>
    <w:rsid w:val="00C669D8"/>
    <w:rsid w:val="00D549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55FF66"/>
  <w15:chartTrackingRefBased/>
  <w15:docId w15:val="{992DB0D8-F845-4264-BDB4-5E3E9FE9B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494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494B"/>
    <w:pPr>
      <w:tabs>
        <w:tab w:val="center" w:pos="4153"/>
        <w:tab w:val="right" w:pos="8306"/>
      </w:tabs>
    </w:pPr>
  </w:style>
  <w:style w:type="character" w:customStyle="1" w:styleId="a4">
    <w:name w:val="כותרת עליונה תו"/>
    <w:link w:val="a3"/>
    <w:rsid w:val="00D5494B"/>
    <w:rPr>
      <w:rFonts w:ascii="Times New Roman" w:eastAsia="Times New Roman" w:hAnsi="Times New Roman" w:cs="David"/>
      <w:sz w:val="24"/>
      <w:szCs w:val="24"/>
    </w:rPr>
  </w:style>
  <w:style w:type="paragraph" w:styleId="a5">
    <w:name w:val="footer"/>
    <w:basedOn w:val="a"/>
    <w:link w:val="a6"/>
    <w:rsid w:val="00D5494B"/>
    <w:pPr>
      <w:tabs>
        <w:tab w:val="center" w:pos="4153"/>
        <w:tab w:val="right" w:pos="8306"/>
      </w:tabs>
    </w:pPr>
  </w:style>
  <w:style w:type="character" w:customStyle="1" w:styleId="a6">
    <w:name w:val="כותרת תחתונה תו"/>
    <w:link w:val="a5"/>
    <w:rsid w:val="00D5494B"/>
    <w:rPr>
      <w:rFonts w:ascii="Times New Roman" w:eastAsia="Times New Roman" w:hAnsi="Times New Roman" w:cs="David"/>
      <w:sz w:val="24"/>
      <w:szCs w:val="24"/>
    </w:rPr>
  </w:style>
  <w:style w:type="table" w:styleId="a7">
    <w:name w:val="Table Grid"/>
    <w:basedOn w:val="a1"/>
    <w:rsid w:val="00D549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5494B"/>
  </w:style>
  <w:style w:type="character" w:styleId="Hyperlink">
    <w:name w:val="Hyperlink"/>
    <w:rsid w:val="00D5494B"/>
    <w:rPr>
      <w:color w:val="0000FF"/>
      <w:u w:val="single"/>
    </w:rPr>
  </w:style>
  <w:style w:type="paragraph" w:styleId="a9">
    <w:name w:val="List Paragraph"/>
    <w:basedOn w:val="a"/>
    <w:qFormat/>
    <w:rsid w:val="00D54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84" TargetMode="External"/><Relationship Id="rId13" Type="http://schemas.openxmlformats.org/officeDocument/2006/relationships/hyperlink" Target="http://www.nevo.co.il/law/70301" TargetMode="External"/><Relationship Id="rId18"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384" TargetMode="External"/><Relationship Id="rId17" Type="http://schemas.openxmlformats.org/officeDocument/2006/relationships/hyperlink" Target="http://www.nevo.co.il/case/2819092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359956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648529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c" TargetMode="External"/><Relationship Id="rId23" Type="http://schemas.openxmlformats.org/officeDocument/2006/relationships/footer" Target="footer2.xml"/><Relationship Id="rId10" Type="http://schemas.openxmlformats.org/officeDocument/2006/relationships/hyperlink" Target="http://www.nevo.co.il/law/4216/7.a.c"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2490210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1440</Words>
  <Characters>7204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8627</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7864368</vt:i4>
      </vt:variant>
      <vt:variant>
        <vt:i4>33</vt:i4>
      </vt:variant>
      <vt:variant>
        <vt:i4>0</vt:i4>
      </vt:variant>
      <vt:variant>
        <vt:i4>5</vt:i4>
      </vt:variant>
      <vt:variant>
        <vt:lpwstr>http://www.eca.gov.il/</vt:lpwstr>
      </vt:variant>
      <vt:variant>
        <vt:lpwstr/>
      </vt:variant>
      <vt:variant>
        <vt:i4>3211388</vt:i4>
      </vt:variant>
      <vt:variant>
        <vt:i4>30</vt:i4>
      </vt:variant>
      <vt:variant>
        <vt:i4>0</vt:i4>
      </vt:variant>
      <vt:variant>
        <vt:i4>5</vt:i4>
      </vt:variant>
      <vt:variant>
        <vt:lpwstr>http://www.nevo.co.il/case/28190928</vt:lpwstr>
      </vt:variant>
      <vt:variant>
        <vt:lpwstr/>
      </vt:variant>
      <vt:variant>
        <vt:i4>3670139</vt:i4>
      </vt:variant>
      <vt:variant>
        <vt:i4>27</vt:i4>
      </vt:variant>
      <vt:variant>
        <vt:i4>0</vt:i4>
      </vt:variant>
      <vt:variant>
        <vt:i4>5</vt:i4>
      </vt:variant>
      <vt:variant>
        <vt:lpwstr>http://www.nevo.co.il/case/23599561</vt:lpwstr>
      </vt:variant>
      <vt:variant>
        <vt:lpwstr/>
      </vt:variant>
      <vt:variant>
        <vt:i4>4915274</vt:i4>
      </vt:variant>
      <vt:variant>
        <vt:i4>24</vt:i4>
      </vt:variant>
      <vt:variant>
        <vt:i4>0</vt:i4>
      </vt:variant>
      <vt:variant>
        <vt:i4>5</vt:i4>
      </vt:variant>
      <vt:variant>
        <vt:lpwstr>http://www.nevo.co.il/law/4216/7.a.c</vt:lpwstr>
      </vt:variant>
      <vt:variant>
        <vt:lpwstr/>
      </vt:variant>
      <vt:variant>
        <vt:i4>3735665</vt:i4>
      </vt:variant>
      <vt:variant>
        <vt:i4>21</vt:i4>
      </vt:variant>
      <vt:variant>
        <vt:i4>0</vt:i4>
      </vt:variant>
      <vt:variant>
        <vt:i4>5</vt:i4>
      </vt:variant>
      <vt:variant>
        <vt:lpwstr>http://www.nevo.co.il/case/24902104</vt:lpwstr>
      </vt:variant>
      <vt:variant>
        <vt:lpwstr/>
      </vt:variant>
      <vt:variant>
        <vt:i4>7995492</vt:i4>
      </vt:variant>
      <vt:variant>
        <vt:i4>18</vt:i4>
      </vt:variant>
      <vt:variant>
        <vt:i4>0</vt:i4>
      </vt:variant>
      <vt:variant>
        <vt:i4>5</vt:i4>
      </vt:variant>
      <vt:variant>
        <vt:lpwstr>http://www.nevo.co.il/law/70301</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3801208</vt:i4>
      </vt:variant>
      <vt:variant>
        <vt:i4>12</vt:i4>
      </vt:variant>
      <vt:variant>
        <vt:i4>0</vt:i4>
      </vt:variant>
      <vt:variant>
        <vt:i4>5</vt:i4>
      </vt:variant>
      <vt:variant>
        <vt:lpwstr>http://www.nevo.co.il/case/26485296</vt:lpwstr>
      </vt:variant>
      <vt:variant>
        <vt:lpwstr/>
      </vt:variant>
      <vt:variant>
        <vt:i4>4915274</vt:i4>
      </vt:variant>
      <vt:variant>
        <vt:i4>9</vt:i4>
      </vt:variant>
      <vt:variant>
        <vt:i4>0</vt:i4>
      </vt:variant>
      <vt:variant>
        <vt:i4>5</vt:i4>
      </vt:variant>
      <vt:variant>
        <vt:lpwstr>http://www.nevo.co.il/law/4216/7.a.c</vt:lpwstr>
      </vt:variant>
      <vt:variant>
        <vt:lpwstr/>
      </vt:variant>
      <vt:variant>
        <vt:i4>8257637</vt:i4>
      </vt:variant>
      <vt:variant>
        <vt:i4>6</vt:i4>
      </vt:variant>
      <vt:variant>
        <vt:i4>0</vt:i4>
      </vt:variant>
      <vt:variant>
        <vt:i4>5</vt:i4>
      </vt:variant>
      <vt:variant>
        <vt:lpwstr>http://www.nevo.co.il/law/4216</vt:lpwstr>
      </vt:variant>
      <vt:variant>
        <vt:lpwstr/>
      </vt:variant>
      <vt:variant>
        <vt:i4>7143526</vt:i4>
      </vt:variant>
      <vt:variant>
        <vt:i4>3</vt:i4>
      </vt:variant>
      <vt:variant>
        <vt:i4>0</vt:i4>
      </vt:variant>
      <vt:variant>
        <vt:i4>5</vt:i4>
      </vt:variant>
      <vt:variant>
        <vt:lpwstr>http://www.nevo.co.il/law/70301/384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2025-04-23T00:30:00Z</dcterms:created>
  <dcterms:modified xsi:type="dcterms:W3CDTF">2025-04-23T00:30:00Z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56922;15478</vt:lpwstr>
  </property>
  <property fmtid="{D5CDD505-2E9C-101B-9397-08002B2CF9AE}" pid="6" name="NEWPARTB">
    <vt:lpwstr>02;08</vt:lpwstr>
  </property>
  <property fmtid="{D5CDD505-2E9C-101B-9397-08002B2CF9AE}" pid="7" name="NEWPARTC">
    <vt:lpwstr>20;18</vt:lpwstr>
  </property>
  <property fmtid="{D5CDD505-2E9C-101B-9397-08002B2CF9AE}" pid="8" name="APPELLANT">
    <vt:lpwstr>מדינת ישראל</vt:lpwstr>
  </property>
  <property fmtid="{D5CDD505-2E9C-101B-9397-08002B2CF9AE}" pid="9" name="APPELLEE">
    <vt:lpwstr>סמיר כנען</vt:lpwstr>
  </property>
  <property fmtid="{D5CDD505-2E9C-101B-9397-08002B2CF9AE}" pid="10" name="LAWYER">
    <vt:lpwstr>נעמה ישראל;ריטה טהורי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20220612</vt:lpwstr>
  </property>
  <property fmtid="{D5CDD505-2E9C-101B-9397-08002B2CF9AE}" pid="14" name="TYPE_N_DATE">
    <vt:lpwstr>38020220612</vt:lpwstr>
  </property>
  <property fmtid="{D5CDD505-2E9C-101B-9397-08002B2CF9AE}" pid="15" name="WORDNUMPAGES">
    <vt:lpwstr>6</vt:lpwstr>
  </property>
  <property fmtid="{D5CDD505-2E9C-101B-9397-08002B2CF9AE}" pid="16" name="TYPE_ABS_DATE">
    <vt:lpwstr>380020220612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26485296;24902104;23599561;28190928</vt:lpwstr>
  </property>
  <property fmtid="{D5CDD505-2E9C-101B-9397-08002B2CF9AE}" pid="36" name="LAWLISTTMP1">
    <vt:lpwstr>70301/384</vt:lpwstr>
  </property>
  <property fmtid="{D5CDD505-2E9C-101B-9397-08002B2CF9AE}" pid="37" name="LAWLISTTMP2">
    <vt:lpwstr>4216/007.a.c</vt:lpwstr>
  </property>
</Properties>
</file>