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15538" w:rsidRPr="004E2871" w14:paraId="68C8CEFD" w14:textId="77777777" w:rsidTr="00475F1A">
        <w:trPr>
          <w:trHeight w:hRule="exact" w:val="418"/>
          <w:jc w:val="center"/>
        </w:trPr>
        <w:tc>
          <w:tcPr>
            <w:tcW w:w="8721" w:type="dxa"/>
            <w:gridSpan w:val="2"/>
          </w:tcPr>
          <w:p w14:paraId="3329E1D1" w14:textId="77777777" w:rsidR="00215538" w:rsidRPr="004E2871" w:rsidRDefault="00215538" w:rsidP="00CB3B8E">
            <w:pPr>
              <w:pStyle w:val="a3"/>
              <w:jc w:val="center"/>
              <w:rPr>
                <w:rFonts w:ascii="Tahoma" w:hAnsi="Tahoma" w:cs="Tahoma"/>
                <w:color w:val="000080"/>
                <w:rtl/>
              </w:rPr>
            </w:pPr>
            <w:bookmarkStart w:id="0" w:name="LastJudge"/>
            <w:r w:rsidRPr="004E2871">
              <w:rPr>
                <w:rFonts w:ascii="Tahoma" w:hAnsi="Tahoma" w:cs="Tahoma"/>
                <w:b/>
                <w:bCs/>
                <w:color w:val="000080"/>
                <w:rtl/>
              </w:rPr>
              <w:t>בית משפט השלום בירושלים</w:t>
            </w:r>
          </w:p>
        </w:tc>
      </w:tr>
      <w:tr w:rsidR="00215538" w:rsidRPr="004E2871" w14:paraId="7462ABA6" w14:textId="77777777" w:rsidTr="00475F1A">
        <w:trPr>
          <w:trHeight w:val="337"/>
          <w:jc w:val="center"/>
        </w:trPr>
        <w:tc>
          <w:tcPr>
            <w:tcW w:w="5058" w:type="dxa"/>
          </w:tcPr>
          <w:p w14:paraId="7AB9A55C" w14:textId="77777777" w:rsidR="00215538" w:rsidRPr="004E2871" w:rsidRDefault="00215538" w:rsidP="00CB3B8E">
            <w:pPr>
              <w:rPr>
                <w:rFonts w:ascii="David" w:hAnsi="David"/>
                <w:b/>
                <w:bCs/>
                <w:sz w:val="26"/>
                <w:szCs w:val="26"/>
                <w:rtl/>
              </w:rPr>
            </w:pPr>
            <w:r w:rsidRPr="004E2871">
              <w:rPr>
                <w:rFonts w:ascii="David" w:hAnsi="David"/>
                <w:b/>
                <w:bCs/>
                <w:sz w:val="26"/>
                <w:szCs w:val="26"/>
                <w:rtl/>
              </w:rPr>
              <w:t>ת"פ 68604-02-20 מדינת ישראל נ' משה(אסיר)</w:t>
            </w:r>
          </w:p>
          <w:p w14:paraId="3F09B860" w14:textId="77777777" w:rsidR="00215538" w:rsidRPr="004E2871" w:rsidRDefault="00215538" w:rsidP="00CB3B8E">
            <w:pPr>
              <w:pStyle w:val="a3"/>
              <w:rPr>
                <w:rFonts w:cs="FrankRuehl"/>
                <w:sz w:val="28"/>
                <w:szCs w:val="28"/>
                <w:rtl/>
              </w:rPr>
            </w:pPr>
          </w:p>
        </w:tc>
        <w:tc>
          <w:tcPr>
            <w:tcW w:w="3663" w:type="dxa"/>
          </w:tcPr>
          <w:p w14:paraId="72F321C0" w14:textId="77777777" w:rsidR="00215538" w:rsidRPr="004E2871" w:rsidRDefault="00215538" w:rsidP="00CB3B8E">
            <w:pPr>
              <w:pStyle w:val="a3"/>
              <w:jc w:val="right"/>
              <w:rPr>
                <w:rFonts w:cs="FrankRuehl"/>
                <w:sz w:val="28"/>
                <w:szCs w:val="28"/>
                <w:rtl/>
              </w:rPr>
            </w:pPr>
          </w:p>
        </w:tc>
      </w:tr>
    </w:tbl>
    <w:p w14:paraId="085FE489" w14:textId="77777777" w:rsidR="00215538" w:rsidRPr="004E2871" w:rsidRDefault="00215538" w:rsidP="00215538">
      <w:pPr>
        <w:pStyle w:val="a3"/>
        <w:rPr>
          <w:rtl/>
        </w:rPr>
      </w:pPr>
      <w:r w:rsidRPr="004E2871">
        <w:rPr>
          <w:rFonts w:hint="cs"/>
          <w:rtl/>
        </w:rPr>
        <w:t xml:space="preserve"> </w:t>
      </w:r>
    </w:p>
    <w:p w14:paraId="61CF1E87" w14:textId="77777777" w:rsidR="00215538" w:rsidRPr="004E2871" w:rsidRDefault="00215538" w:rsidP="00215538">
      <w:pPr>
        <w:rPr>
          <w:rtl/>
        </w:rPr>
      </w:pPr>
    </w:p>
    <w:p w14:paraId="61D31B2D" w14:textId="77777777" w:rsidR="00215538" w:rsidRPr="004E2871" w:rsidRDefault="00215538" w:rsidP="0021553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15538" w:rsidRPr="004E2871" w14:paraId="29B2D4E9" w14:textId="77777777" w:rsidTr="00215538">
        <w:trPr>
          <w:trHeight w:val="295"/>
          <w:jc w:val="center"/>
        </w:trPr>
        <w:tc>
          <w:tcPr>
            <w:tcW w:w="923" w:type="dxa"/>
            <w:tcBorders>
              <w:top w:val="nil"/>
              <w:left w:val="nil"/>
              <w:bottom w:val="nil"/>
              <w:right w:val="nil"/>
            </w:tcBorders>
            <w:shd w:val="clear" w:color="auto" w:fill="auto"/>
          </w:tcPr>
          <w:p w14:paraId="7AC66A08" w14:textId="77777777" w:rsidR="00215538" w:rsidRPr="004E2871" w:rsidRDefault="00215538" w:rsidP="00215538">
            <w:pPr>
              <w:jc w:val="both"/>
              <w:rPr>
                <w:rFonts w:ascii="David" w:hAnsi="David"/>
                <w:b/>
                <w:bCs/>
                <w:sz w:val="26"/>
                <w:szCs w:val="26"/>
              </w:rPr>
            </w:pPr>
            <w:r w:rsidRPr="004E2871">
              <w:rPr>
                <w:rFonts w:ascii="David" w:hAnsi="David" w:hint="cs"/>
                <w:b/>
                <w:bCs/>
                <w:sz w:val="26"/>
                <w:szCs w:val="26"/>
                <w:rtl/>
              </w:rPr>
              <w:t>ל</w:t>
            </w:r>
            <w:r w:rsidRPr="004E2871">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28DEA932" w14:textId="77777777" w:rsidR="00215538" w:rsidRPr="004E2871" w:rsidRDefault="00215538" w:rsidP="00CB3B8E">
            <w:pPr>
              <w:rPr>
                <w:rFonts w:ascii="David" w:hAnsi="David"/>
                <w:b/>
                <w:bCs/>
                <w:sz w:val="26"/>
                <w:szCs w:val="26"/>
                <w:rtl/>
              </w:rPr>
            </w:pPr>
            <w:r w:rsidRPr="004E2871">
              <w:rPr>
                <w:rFonts w:ascii="David" w:hAnsi="David"/>
                <w:b/>
                <w:bCs/>
                <w:sz w:val="26"/>
                <w:szCs w:val="26"/>
                <w:rtl/>
              </w:rPr>
              <w:t>כבוד השופט  דוד שאול גבאי ריכטר</w:t>
            </w:r>
          </w:p>
          <w:p w14:paraId="010DB969" w14:textId="77777777" w:rsidR="00215538" w:rsidRPr="004E2871" w:rsidRDefault="00215538" w:rsidP="00CB3B8E">
            <w:pPr>
              <w:rPr>
                <w:rFonts w:ascii="David" w:hAnsi="David"/>
                <w:b/>
                <w:bCs/>
                <w:sz w:val="26"/>
                <w:szCs w:val="26"/>
                <w:rtl/>
              </w:rPr>
            </w:pPr>
          </w:p>
          <w:p w14:paraId="068EA73F" w14:textId="77777777" w:rsidR="00215538" w:rsidRPr="004E2871" w:rsidRDefault="00215538" w:rsidP="00215538">
            <w:pPr>
              <w:jc w:val="both"/>
              <w:rPr>
                <w:rFonts w:ascii="David" w:hAnsi="David"/>
                <w:b/>
                <w:bCs/>
                <w:sz w:val="26"/>
                <w:szCs w:val="26"/>
              </w:rPr>
            </w:pPr>
          </w:p>
        </w:tc>
      </w:tr>
      <w:tr w:rsidR="00215538" w:rsidRPr="004E2871" w14:paraId="6B36AA96" w14:textId="77777777" w:rsidTr="00215538">
        <w:trPr>
          <w:trHeight w:val="355"/>
          <w:jc w:val="center"/>
        </w:trPr>
        <w:tc>
          <w:tcPr>
            <w:tcW w:w="923" w:type="dxa"/>
            <w:tcBorders>
              <w:top w:val="nil"/>
              <w:left w:val="nil"/>
              <w:bottom w:val="nil"/>
              <w:right w:val="nil"/>
            </w:tcBorders>
            <w:shd w:val="clear" w:color="auto" w:fill="auto"/>
          </w:tcPr>
          <w:p w14:paraId="4C9EB662" w14:textId="77777777" w:rsidR="00215538" w:rsidRPr="004E2871" w:rsidRDefault="00215538" w:rsidP="00215538">
            <w:pPr>
              <w:jc w:val="both"/>
              <w:rPr>
                <w:rFonts w:ascii="David" w:hAnsi="David"/>
                <w:b/>
                <w:bCs/>
                <w:sz w:val="26"/>
                <w:szCs w:val="26"/>
              </w:rPr>
            </w:pPr>
            <w:bookmarkStart w:id="1" w:name="FirstAppellant"/>
            <w:bookmarkStart w:id="2" w:name="FirstLawyer"/>
            <w:r w:rsidRPr="004E2871">
              <w:rPr>
                <w:rFonts w:ascii="David" w:hAnsi="David"/>
                <w:b/>
                <w:bCs/>
                <w:sz w:val="26"/>
                <w:szCs w:val="26"/>
                <w:rtl/>
              </w:rPr>
              <w:t>בעניין:</w:t>
            </w:r>
          </w:p>
        </w:tc>
        <w:tc>
          <w:tcPr>
            <w:tcW w:w="3219" w:type="dxa"/>
            <w:tcBorders>
              <w:top w:val="nil"/>
              <w:left w:val="nil"/>
              <w:bottom w:val="nil"/>
              <w:right w:val="nil"/>
            </w:tcBorders>
            <w:shd w:val="clear" w:color="auto" w:fill="auto"/>
          </w:tcPr>
          <w:p w14:paraId="7FC7AFF1" w14:textId="77777777" w:rsidR="00215538" w:rsidRPr="004E2871" w:rsidRDefault="00215538" w:rsidP="00215538">
            <w:pPr>
              <w:suppressLineNumbers/>
              <w:rPr>
                <w:b/>
                <w:bCs/>
              </w:rPr>
            </w:pPr>
            <w:r w:rsidRPr="004E2871">
              <w:rPr>
                <w:rFonts w:ascii="Arial" w:hAnsi="Arial" w:hint="cs"/>
                <w:b/>
                <w:bCs/>
                <w:sz w:val="26"/>
                <w:szCs w:val="26"/>
                <w:rtl/>
              </w:rPr>
              <w:t>ה</w:t>
            </w:r>
            <w:r w:rsidRPr="004E2871">
              <w:rPr>
                <w:rFonts w:ascii="Arial" w:hAnsi="Arial"/>
                <w:b/>
                <w:bCs/>
                <w:sz w:val="26"/>
                <w:szCs w:val="26"/>
                <w:rtl/>
              </w:rPr>
              <w:t>מאשימה</w:t>
            </w:r>
          </w:p>
          <w:p w14:paraId="2AB5AD15" w14:textId="77777777" w:rsidR="00215538" w:rsidRPr="004E2871" w:rsidRDefault="00215538" w:rsidP="00CB3B8E">
            <w:pPr>
              <w:rPr>
                <w:rFonts w:ascii="David" w:hAnsi="David"/>
                <w:b/>
                <w:bCs/>
                <w:sz w:val="26"/>
                <w:szCs w:val="26"/>
              </w:rPr>
            </w:pPr>
          </w:p>
        </w:tc>
        <w:tc>
          <w:tcPr>
            <w:tcW w:w="4678" w:type="dxa"/>
            <w:tcBorders>
              <w:top w:val="nil"/>
              <w:left w:val="nil"/>
              <w:bottom w:val="nil"/>
              <w:right w:val="nil"/>
            </w:tcBorders>
            <w:shd w:val="clear" w:color="auto" w:fill="auto"/>
            <w:vAlign w:val="center"/>
          </w:tcPr>
          <w:p w14:paraId="16BDD446" w14:textId="77777777" w:rsidR="00215538" w:rsidRPr="004E2871" w:rsidRDefault="00215538" w:rsidP="00215538">
            <w:pPr>
              <w:suppressLineNumbers/>
              <w:rPr>
                <w:rFonts w:ascii="Arial" w:hAnsi="Arial"/>
                <w:b/>
                <w:bCs/>
                <w:sz w:val="26"/>
                <w:szCs w:val="26"/>
                <w:rtl/>
              </w:rPr>
            </w:pPr>
            <w:r w:rsidRPr="004E2871">
              <w:rPr>
                <w:rFonts w:ascii="Arial" w:hAnsi="Arial"/>
                <w:b/>
                <w:bCs/>
                <w:sz w:val="26"/>
                <w:szCs w:val="26"/>
                <w:rtl/>
              </w:rPr>
              <w:t>מדינת ישראל</w:t>
            </w:r>
            <w:r w:rsidRPr="004E2871">
              <w:rPr>
                <w:rFonts w:ascii="Arial" w:hAnsi="Arial" w:hint="cs"/>
                <w:b/>
                <w:bCs/>
                <w:sz w:val="26"/>
                <w:szCs w:val="26"/>
                <w:rtl/>
              </w:rPr>
              <w:t xml:space="preserve"> </w:t>
            </w:r>
          </w:p>
          <w:p w14:paraId="0B854C83" w14:textId="77777777" w:rsidR="00215538" w:rsidRPr="004E2871" w:rsidRDefault="00215538" w:rsidP="00215538">
            <w:pPr>
              <w:suppressLineNumbers/>
              <w:rPr>
                <w:b/>
                <w:bCs/>
              </w:rPr>
            </w:pPr>
            <w:r w:rsidRPr="004E2871">
              <w:rPr>
                <w:rFonts w:ascii="Arial" w:hAnsi="Arial"/>
                <w:b/>
                <w:bCs/>
                <w:sz w:val="26"/>
                <w:szCs w:val="26"/>
                <w:rtl/>
              </w:rPr>
              <w:t xml:space="preserve">ע"י ב"כ </w:t>
            </w:r>
            <w:r w:rsidRPr="004E2871">
              <w:rPr>
                <w:rFonts w:ascii="Arial" w:hAnsi="Arial" w:hint="cs"/>
                <w:b/>
                <w:bCs/>
                <w:sz w:val="26"/>
                <w:szCs w:val="26"/>
                <w:rtl/>
              </w:rPr>
              <w:t xml:space="preserve">מתמחה פנחס סרי לוי, </w:t>
            </w:r>
            <w:r w:rsidRPr="004E2871">
              <w:rPr>
                <w:rFonts w:ascii="Arial" w:hAnsi="Arial"/>
                <w:b/>
                <w:bCs/>
                <w:sz w:val="26"/>
                <w:szCs w:val="26"/>
                <w:rtl/>
              </w:rPr>
              <w:br/>
            </w:r>
            <w:r w:rsidRPr="004E2871">
              <w:rPr>
                <w:rFonts w:ascii="Arial" w:hAnsi="Arial" w:hint="cs"/>
                <w:b/>
                <w:bCs/>
                <w:sz w:val="26"/>
                <w:szCs w:val="26"/>
                <w:rtl/>
              </w:rPr>
              <w:t>ומתמחה, גב' תהילה לויאני מתביעות ירושלים</w:t>
            </w:r>
          </w:p>
          <w:p w14:paraId="13D4F138" w14:textId="77777777" w:rsidR="00215538" w:rsidRPr="004E2871" w:rsidRDefault="00215538" w:rsidP="00CB3B8E">
            <w:pPr>
              <w:rPr>
                <w:rFonts w:ascii="David" w:hAnsi="David"/>
                <w:b/>
                <w:bCs/>
                <w:sz w:val="26"/>
                <w:szCs w:val="26"/>
              </w:rPr>
            </w:pPr>
          </w:p>
        </w:tc>
      </w:tr>
      <w:bookmarkEnd w:id="1"/>
      <w:bookmarkEnd w:id="2"/>
      <w:tr w:rsidR="00215538" w:rsidRPr="004E2871" w14:paraId="62C7336A" w14:textId="77777777" w:rsidTr="00215538">
        <w:trPr>
          <w:trHeight w:val="355"/>
          <w:jc w:val="center"/>
        </w:trPr>
        <w:tc>
          <w:tcPr>
            <w:tcW w:w="923" w:type="dxa"/>
            <w:tcBorders>
              <w:top w:val="nil"/>
              <w:left w:val="nil"/>
              <w:bottom w:val="nil"/>
              <w:right w:val="nil"/>
            </w:tcBorders>
            <w:shd w:val="clear" w:color="auto" w:fill="auto"/>
          </w:tcPr>
          <w:p w14:paraId="2B3B3401" w14:textId="77777777" w:rsidR="00215538" w:rsidRPr="004E2871" w:rsidRDefault="00215538" w:rsidP="0021553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946D96A" w14:textId="77777777" w:rsidR="00215538" w:rsidRPr="004E2871" w:rsidRDefault="00215538" w:rsidP="00215538">
            <w:pPr>
              <w:jc w:val="center"/>
              <w:rPr>
                <w:rFonts w:ascii="David" w:hAnsi="David"/>
                <w:b/>
                <w:bCs/>
                <w:sz w:val="26"/>
                <w:szCs w:val="26"/>
                <w:rtl/>
              </w:rPr>
            </w:pPr>
          </w:p>
          <w:p w14:paraId="4E0F832F" w14:textId="77777777" w:rsidR="00215538" w:rsidRPr="004E2871" w:rsidRDefault="00215538" w:rsidP="00215538">
            <w:pPr>
              <w:jc w:val="center"/>
              <w:rPr>
                <w:rFonts w:ascii="David" w:hAnsi="David"/>
                <w:b/>
                <w:bCs/>
                <w:sz w:val="26"/>
                <w:szCs w:val="26"/>
                <w:rtl/>
              </w:rPr>
            </w:pPr>
            <w:r w:rsidRPr="004E2871">
              <w:rPr>
                <w:rFonts w:ascii="David" w:hAnsi="David"/>
                <w:b/>
                <w:bCs/>
                <w:sz w:val="26"/>
                <w:szCs w:val="26"/>
                <w:rtl/>
              </w:rPr>
              <w:t>נגד</w:t>
            </w:r>
          </w:p>
          <w:p w14:paraId="44288D72" w14:textId="77777777" w:rsidR="00215538" w:rsidRPr="004E2871" w:rsidRDefault="00215538" w:rsidP="00215538">
            <w:pPr>
              <w:jc w:val="both"/>
              <w:rPr>
                <w:rFonts w:ascii="David" w:hAnsi="David"/>
                <w:b/>
                <w:bCs/>
                <w:sz w:val="26"/>
                <w:szCs w:val="26"/>
              </w:rPr>
            </w:pPr>
          </w:p>
        </w:tc>
      </w:tr>
      <w:tr w:rsidR="00215538" w:rsidRPr="004E2871" w14:paraId="7AD3A91A" w14:textId="77777777" w:rsidTr="00215538">
        <w:trPr>
          <w:trHeight w:val="355"/>
          <w:jc w:val="center"/>
        </w:trPr>
        <w:tc>
          <w:tcPr>
            <w:tcW w:w="923" w:type="dxa"/>
            <w:tcBorders>
              <w:top w:val="nil"/>
              <w:left w:val="nil"/>
              <w:bottom w:val="nil"/>
              <w:right w:val="nil"/>
            </w:tcBorders>
            <w:shd w:val="clear" w:color="auto" w:fill="auto"/>
          </w:tcPr>
          <w:p w14:paraId="0F0C6405" w14:textId="77777777" w:rsidR="00215538" w:rsidRPr="004E2871" w:rsidRDefault="00215538" w:rsidP="00CB3B8E">
            <w:pPr>
              <w:rPr>
                <w:rFonts w:ascii="David" w:hAnsi="David"/>
                <w:b/>
                <w:bCs/>
                <w:sz w:val="26"/>
                <w:szCs w:val="26"/>
                <w:rtl/>
              </w:rPr>
            </w:pPr>
          </w:p>
        </w:tc>
        <w:tc>
          <w:tcPr>
            <w:tcW w:w="3219" w:type="dxa"/>
            <w:tcBorders>
              <w:top w:val="nil"/>
              <w:left w:val="nil"/>
              <w:bottom w:val="nil"/>
              <w:right w:val="nil"/>
            </w:tcBorders>
            <w:shd w:val="clear" w:color="auto" w:fill="auto"/>
          </w:tcPr>
          <w:p w14:paraId="6965C69E" w14:textId="77777777" w:rsidR="00215538" w:rsidRPr="004E2871" w:rsidRDefault="00215538" w:rsidP="00CB3B8E">
            <w:pPr>
              <w:rPr>
                <w:rFonts w:ascii="Arial" w:hAnsi="Arial"/>
                <w:b/>
                <w:bCs/>
                <w:sz w:val="26"/>
                <w:szCs w:val="26"/>
                <w:rtl/>
              </w:rPr>
            </w:pPr>
            <w:r w:rsidRPr="004E287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0817B16" w14:textId="77777777" w:rsidR="00215538" w:rsidRPr="004E2871" w:rsidRDefault="00215538" w:rsidP="00215538">
            <w:pPr>
              <w:suppressLineNumbers/>
              <w:rPr>
                <w:rFonts w:ascii="Arial" w:hAnsi="Arial"/>
                <w:b/>
                <w:bCs/>
                <w:sz w:val="26"/>
                <w:szCs w:val="26"/>
                <w:rtl/>
              </w:rPr>
            </w:pPr>
            <w:r w:rsidRPr="004E2871">
              <w:rPr>
                <w:rFonts w:ascii="Arial" w:hAnsi="Arial"/>
                <w:b/>
                <w:bCs/>
                <w:sz w:val="26"/>
                <w:szCs w:val="26"/>
                <w:rtl/>
              </w:rPr>
              <w:t>שי משה (אסיר)</w:t>
            </w:r>
            <w:r w:rsidRPr="004E2871">
              <w:rPr>
                <w:rFonts w:ascii="Arial" w:hAnsi="Arial" w:hint="cs"/>
                <w:b/>
                <w:bCs/>
                <w:sz w:val="26"/>
                <w:szCs w:val="26"/>
                <w:rtl/>
              </w:rPr>
              <w:t xml:space="preserve"> </w:t>
            </w:r>
          </w:p>
          <w:p w14:paraId="025BACC0" w14:textId="77777777" w:rsidR="00215538" w:rsidRPr="004E2871" w:rsidRDefault="00215538" w:rsidP="00215538">
            <w:pPr>
              <w:suppressLineNumbers/>
              <w:rPr>
                <w:b/>
                <w:bCs/>
              </w:rPr>
            </w:pPr>
            <w:r w:rsidRPr="004E2871">
              <w:rPr>
                <w:rFonts w:ascii="Arial" w:hAnsi="Arial"/>
                <w:b/>
                <w:bCs/>
                <w:sz w:val="26"/>
                <w:szCs w:val="26"/>
                <w:rtl/>
              </w:rPr>
              <w:t>ע"י ב"כ עוה"ד</w:t>
            </w:r>
            <w:r w:rsidRPr="004E2871">
              <w:rPr>
                <w:rFonts w:ascii="Arial" w:hAnsi="Arial" w:hint="cs"/>
                <w:b/>
                <w:bCs/>
                <w:sz w:val="26"/>
                <w:szCs w:val="26"/>
                <w:rtl/>
              </w:rPr>
              <w:t xml:space="preserve"> מיכאל עירוני</w:t>
            </w:r>
          </w:p>
          <w:p w14:paraId="11FEE63F" w14:textId="77777777" w:rsidR="00215538" w:rsidRPr="004E2871" w:rsidRDefault="00215538" w:rsidP="00CB3B8E">
            <w:pPr>
              <w:rPr>
                <w:rFonts w:ascii="David" w:hAnsi="David"/>
                <w:b/>
                <w:bCs/>
                <w:sz w:val="26"/>
                <w:szCs w:val="26"/>
              </w:rPr>
            </w:pPr>
          </w:p>
        </w:tc>
      </w:tr>
    </w:tbl>
    <w:p w14:paraId="250B546D" w14:textId="77777777" w:rsidR="004E2871" w:rsidRPr="004E2871" w:rsidRDefault="004E2871" w:rsidP="004E2871">
      <w:pPr>
        <w:spacing w:before="120" w:after="120" w:line="240" w:lineRule="exact"/>
        <w:ind w:left="283" w:hanging="283"/>
        <w:jc w:val="both"/>
        <w:rPr>
          <w:rFonts w:ascii="FrankRuehl" w:hAnsi="FrankRuehl" w:cs="FrankRuehl"/>
          <w:rtl/>
        </w:rPr>
      </w:pPr>
    </w:p>
    <w:p w14:paraId="3EB2B323" w14:textId="77777777" w:rsidR="00FB2D3D" w:rsidRPr="00FB2D3D" w:rsidRDefault="00FB2D3D" w:rsidP="00FB2D3D">
      <w:pPr>
        <w:spacing w:before="120" w:after="120" w:line="240" w:lineRule="exact"/>
        <w:ind w:left="283" w:hanging="283"/>
        <w:jc w:val="both"/>
        <w:rPr>
          <w:rFonts w:ascii="FrankRuehl" w:hAnsi="FrankRuehl" w:cs="FrankRuehl"/>
          <w:rtl/>
        </w:rPr>
      </w:pPr>
    </w:p>
    <w:p w14:paraId="688F21E0" w14:textId="77777777" w:rsidR="00180564" w:rsidRDefault="00180564" w:rsidP="00180564">
      <w:pPr>
        <w:rPr>
          <w:sz w:val="26"/>
          <w:szCs w:val="26"/>
          <w:rtl/>
        </w:rPr>
      </w:pPr>
      <w:bookmarkStart w:id="3" w:name="LawTable"/>
      <w:bookmarkEnd w:id="3"/>
    </w:p>
    <w:p w14:paraId="5613783F" w14:textId="77777777" w:rsidR="00180564" w:rsidRPr="00180564" w:rsidRDefault="00180564" w:rsidP="00180564">
      <w:pPr>
        <w:spacing w:before="120" w:after="120" w:line="240" w:lineRule="exact"/>
        <w:ind w:left="283" w:hanging="283"/>
        <w:jc w:val="both"/>
        <w:rPr>
          <w:rFonts w:ascii="FrankRuehl" w:hAnsi="FrankRuehl" w:cs="FrankRuehl"/>
          <w:rtl/>
        </w:rPr>
      </w:pPr>
    </w:p>
    <w:p w14:paraId="43F8FBFA" w14:textId="77777777" w:rsidR="00180564" w:rsidRPr="00180564" w:rsidRDefault="00180564" w:rsidP="00180564">
      <w:pPr>
        <w:spacing w:before="120" w:after="120" w:line="240" w:lineRule="exact"/>
        <w:ind w:left="283" w:hanging="283"/>
        <w:jc w:val="both"/>
        <w:rPr>
          <w:rFonts w:ascii="FrankRuehl" w:hAnsi="FrankRuehl" w:cs="FrankRuehl"/>
          <w:rtl/>
        </w:rPr>
      </w:pPr>
    </w:p>
    <w:p w14:paraId="41E77FA9" w14:textId="77777777" w:rsidR="00180564" w:rsidRPr="00180564" w:rsidRDefault="00180564" w:rsidP="00180564">
      <w:pPr>
        <w:spacing w:before="120" w:after="120" w:line="240" w:lineRule="exact"/>
        <w:ind w:left="283" w:hanging="283"/>
        <w:jc w:val="both"/>
        <w:rPr>
          <w:rFonts w:ascii="FrankRuehl" w:hAnsi="FrankRuehl" w:cs="FrankRuehl"/>
          <w:rtl/>
        </w:rPr>
      </w:pPr>
      <w:r w:rsidRPr="00180564">
        <w:rPr>
          <w:rFonts w:ascii="FrankRuehl" w:hAnsi="FrankRuehl" w:cs="FrankRuehl"/>
          <w:rtl/>
        </w:rPr>
        <w:t xml:space="preserve">חקיקה שאוזכרה: </w:t>
      </w:r>
    </w:p>
    <w:p w14:paraId="69194810" w14:textId="77777777" w:rsidR="00180564" w:rsidRPr="00180564" w:rsidRDefault="00180564" w:rsidP="00180564">
      <w:pPr>
        <w:spacing w:before="120" w:after="120" w:line="240" w:lineRule="exact"/>
        <w:ind w:left="283" w:hanging="283"/>
        <w:jc w:val="both"/>
        <w:rPr>
          <w:rFonts w:ascii="FrankRuehl" w:hAnsi="FrankRuehl" w:cs="FrankRuehl"/>
          <w:rtl/>
        </w:rPr>
      </w:pPr>
      <w:hyperlink r:id="rId7" w:history="1">
        <w:r w:rsidRPr="00180564">
          <w:rPr>
            <w:rFonts w:ascii="FrankRuehl" w:hAnsi="FrankRuehl" w:cs="FrankRuehl"/>
            <w:color w:val="0000FF"/>
            <w:rtl/>
          </w:rPr>
          <w:t>חוק העונשין, תשל"ז-1977</w:t>
        </w:r>
      </w:hyperlink>
      <w:r w:rsidRPr="00180564">
        <w:rPr>
          <w:rFonts w:ascii="FrankRuehl" w:hAnsi="FrankRuehl" w:cs="FrankRuehl"/>
          <w:rtl/>
        </w:rPr>
        <w:t xml:space="preserve">: סע'  </w:t>
      </w:r>
      <w:hyperlink r:id="rId8" w:history="1">
        <w:r w:rsidRPr="00180564">
          <w:rPr>
            <w:rFonts w:ascii="FrankRuehl" w:hAnsi="FrankRuehl" w:cs="FrankRuehl"/>
            <w:color w:val="0000FF"/>
            <w:rtl/>
          </w:rPr>
          <w:t>275</w:t>
        </w:r>
      </w:hyperlink>
    </w:p>
    <w:p w14:paraId="09EE8D92" w14:textId="77777777" w:rsidR="00180564" w:rsidRPr="00180564" w:rsidRDefault="00180564" w:rsidP="00180564">
      <w:pPr>
        <w:spacing w:before="120" w:after="120" w:line="240" w:lineRule="exact"/>
        <w:ind w:left="283" w:hanging="283"/>
        <w:jc w:val="both"/>
        <w:rPr>
          <w:rFonts w:ascii="FrankRuehl" w:hAnsi="FrankRuehl" w:cs="FrankRuehl"/>
          <w:rtl/>
        </w:rPr>
      </w:pPr>
      <w:hyperlink r:id="rId9" w:history="1">
        <w:r w:rsidRPr="00180564">
          <w:rPr>
            <w:rFonts w:ascii="FrankRuehl" w:hAnsi="FrankRuehl" w:cs="FrankRuehl"/>
            <w:color w:val="0000FF"/>
            <w:rtl/>
          </w:rPr>
          <w:t>פקודת הסמים המסוכנים [נוסח חדש], תשל"ג-1973</w:t>
        </w:r>
      </w:hyperlink>
      <w:r w:rsidRPr="00180564">
        <w:rPr>
          <w:rFonts w:ascii="FrankRuehl" w:hAnsi="FrankRuehl" w:cs="FrankRuehl"/>
          <w:rtl/>
        </w:rPr>
        <w:t xml:space="preserve">: סע'  </w:t>
      </w:r>
      <w:hyperlink r:id="rId10" w:history="1">
        <w:r w:rsidRPr="00180564">
          <w:rPr>
            <w:rFonts w:ascii="FrankRuehl" w:hAnsi="FrankRuehl" w:cs="FrankRuehl"/>
            <w:color w:val="0000FF"/>
            <w:rtl/>
          </w:rPr>
          <w:t>7(א)(ג)</w:t>
        </w:r>
      </w:hyperlink>
    </w:p>
    <w:p w14:paraId="1FB9C1E7" w14:textId="77777777" w:rsidR="00180564" w:rsidRPr="00180564" w:rsidRDefault="00180564" w:rsidP="00180564">
      <w:pPr>
        <w:rPr>
          <w:sz w:val="26"/>
          <w:szCs w:val="26"/>
          <w:rtl/>
        </w:rPr>
      </w:pPr>
      <w:bookmarkStart w:id="4" w:name="LawTable_End"/>
      <w:bookmarkEnd w:id="4"/>
    </w:p>
    <w:p w14:paraId="345086AC" w14:textId="77777777" w:rsidR="00215538" w:rsidRPr="00FB2D3D" w:rsidRDefault="00215538" w:rsidP="00FB2D3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5538" w14:paraId="17D2CD46" w14:textId="77777777" w:rsidTr="00215538">
        <w:trPr>
          <w:trHeight w:val="355"/>
          <w:jc w:val="center"/>
        </w:trPr>
        <w:tc>
          <w:tcPr>
            <w:tcW w:w="8820" w:type="dxa"/>
            <w:tcBorders>
              <w:top w:val="nil"/>
              <w:left w:val="nil"/>
              <w:bottom w:val="nil"/>
              <w:right w:val="nil"/>
            </w:tcBorders>
            <w:shd w:val="clear" w:color="auto" w:fill="auto"/>
          </w:tcPr>
          <w:p w14:paraId="104B4077" w14:textId="77777777" w:rsidR="004E2871" w:rsidRPr="004E2871" w:rsidRDefault="004E2871" w:rsidP="004E2871">
            <w:pPr>
              <w:jc w:val="center"/>
              <w:rPr>
                <w:rFonts w:ascii="David" w:hAnsi="David"/>
                <w:b/>
                <w:bCs/>
                <w:sz w:val="32"/>
                <w:szCs w:val="32"/>
                <w:u w:val="single"/>
                <w:rtl/>
              </w:rPr>
            </w:pPr>
            <w:bookmarkStart w:id="5" w:name="PsakDin" w:colFirst="0" w:colLast="0"/>
            <w:bookmarkEnd w:id="0"/>
            <w:r w:rsidRPr="004E2871">
              <w:rPr>
                <w:rFonts w:ascii="David" w:hAnsi="David"/>
                <w:b/>
                <w:bCs/>
                <w:sz w:val="32"/>
                <w:szCs w:val="32"/>
                <w:u w:val="single"/>
                <w:rtl/>
              </w:rPr>
              <w:t>גזר דין</w:t>
            </w:r>
          </w:p>
          <w:p w14:paraId="31F4CFC0" w14:textId="77777777" w:rsidR="00215538" w:rsidRPr="004E2871" w:rsidRDefault="00215538" w:rsidP="004E2871">
            <w:pPr>
              <w:jc w:val="center"/>
              <w:rPr>
                <w:rFonts w:ascii="David" w:hAnsi="David"/>
                <w:bCs/>
                <w:sz w:val="32"/>
                <w:szCs w:val="32"/>
                <w:u w:val="single"/>
                <w:rtl/>
              </w:rPr>
            </w:pPr>
          </w:p>
        </w:tc>
      </w:tr>
      <w:bookmarkEnd w:id="5"/>
    </w:tbl>
    <w:p w14:paraId="0D19A5B6" w14:textId="77777777" w:rsidR="00215538" w:rsidRPr="000F2247" w:rsidRDefault="00215538" w:rsidP="00215538">
      <w:pPr>
        <w:rPr>
          <w:rFonts w:ascii="Arial" w:hAnsi="Arial"/>
          <w:b/>
          <w:bCs/>
          <w:sz w:val="26"/>
          <w:szCs w:val="26"/>
          <w:rtl/>
        </w:rPr>
      </w:pPr>
    </w:p>
    <w:p w14:paraId="2BF70232" w14:textId="77777777" w:rsidR="00215538" w:rsidRPr="000F2247" w:rsidRDefault="00215538" w:rsidP="00215538">
      <w:pPr>
        <w:rPr>
          <w:rFonts w:ascii="Arial" w:hAnsi="Arial"/>
          <w:b/>
          <w:bCs/>
          <w:sz w:val="26"/>
          <w:szCs w:val="26"/>
          <w:rtl/>
        </w:rPr>
      </w:pPr>
    </w:p>
    <w:p w14:paraId="3E1C1227" w14:textId="77777777" w:rsidR="00215538" w:rsidRPr="00CD70ED" w:rsidRDefault="00215538" w:rsidP="00215538">
      <w:pPr>
        <w:spacing w:line="360" w:lineRule="auto"/>
        <w:jc w:val="both"/>
        <w:rPr>
          <w:rFonts w:ascii="Arial" w:hAnsi="Arial"/>
          <w:b/>
          <w:bCs/>
          <w:sz w:val="26"/>
          <w:szCs w:val="26"/>
          <w:u w:val="single"/>
          <w:rtl/>
        </w:rPr>
      </w:pPr>
      <w:r w:rsidRPr="00CD70ED">
        <w:rPr>
          <w:rFonts w:ascii="Arial" w:hAnsi="Arial" w:hint="cs"/>
          <w:b/>
          <w:bCs/>
          <w:sz w:val="26"/>
          <w:szCs w:val="26"/>
          <w:u w:val="single"/>
          <w:rtl/>
        </w:rPr>
        <w:t>כתב האישום בו הודה הנאשם</w:t>
      </w:r>
    </w:p>
    <w:p w14:paraId="55F141C7" w14:textId="77777777" w:rsidR="00215538" w:rsidRPr="00CD70ED" w:rsidRDefault="00215538" w:rsidP="00215538">
      <w:pPr>
        <w:pStyle w:val="a9"/>
        <w:numPr>
          <w:ilvl w:val="0"/>
          <w:numId w:val="1"/>
        </w:numPr>
        <w:spacing w:line="360" w:lineRule="auto"/>
        <w:jc w:val="both"/>
        <w:rPr>
          <w:rFonts w:ascii="Arial" w:hAnsi="Arial"/>
          <w:sz w:val="26"/>
          <w:szCs w:val="26"/>
          <w:rtl/>
        </w:rPr>
      </w:pPr>
      <w:bookmarkStart w:id="6" w:name="ABSTRACT_START"/>
      <w:bookmarkEnd w:id="6"/>
      <w:r w:rsidRPr="00CD70ED">
        <w:rPr>
          <w:rFonts w:ascii="Arial" w:hAnsi="Arial" w:hint="cs"/>
          <w:sz w:val="26"/>
          <w:szCs w:val="26"/>
          <w:rtl/>
        </w:rPr>
        <w:t xml:space="preserve">הנאשם שלפניי הורשע על-פי הודאתו בביצוע עבירות של </w:t>
      </w:r>
      <w:r w:rsidRPr="00CD70ED">
        <w:rPr>
          <w:rFonts w:ascii="Arial" w:hAnsi="Arial" w:hint="cs"/>
          <w:b/>
          <w:bCs/>
          <w:sz w:val="26"/>
          <w:szCs w:val="26"/>
          <w:rtl/>
        </w:rPr>
        <w:t>הפרעה לשוטר</w:t>
      </w:r>
      <w:r w:rsidRPr="00CD70ED">
        <w:rPr>
          <w:rFonts w:ascii="Arial" w:hAnsi="Arial" w:hint="cs"/>
          <w:sz w:val="26"/>
          <w:szCs w:val="26"/>
          <w:rtl/>
        </w:rPr>
        <w:t xml:space="preserve"> לפי </w:t>
      </w:r>
      <w:hyperlink r:id="rId11" w:history="1">
        <w:r w:rsidR="00F97690" w:rsidRPr="00F97690">
          <w:rPr>
            <w:rStyle w:val="Hyperlink"/>
            <w:rFonts w:ascii="Arial" w:hAnsi="Arial" w:hint="eastAsia"/>
            <w:sz w:val="26"/>
            <w:szCs w:val="26"/>
            <w:rtl/>
          </w:rPr>
          <w:t>סעיף</w:t>
        </w:r>
        <w:r w:rsidR="00F97690" w:rsidRPr="00F97690">
          <w:rPr>
            <w:rStyle w:val="Hyperlink"/>
            <w:rFonts w:ascii="Arial" w:hAnsi="Arial"/>
            <w:sz w:val="26"/>
            <w:szCs w:val="26"/>
            <w:rtl/>
          </w:rPr>
          <w:t xml:space="preserve"> 275</w:t>
        </w:r>
      </w:hyperlink>
      <w:r w:rsidRPr="00CD70ED">
        <w:rPr>
          <w:rFonts w:ascii="Arial" w:hAnsi="Arial" w:hint="cs"/>
          <w:sz w:val="26"/>
          <w:szCs w:val="26"/>
          <w:rtl/>
        </w:rPr>
        <w:t xml:space="preserve"> ל</w:t>
      </w:r>
      <w:hyperlink r:id="rId12" w:history="1">
        <w:r w:rsidR="004E2871" w:rsidRPr="004E2871">
          <w:rPr>
            <w:rFonts w:ascii="Arial" w:hAnsi="Arial"/>
            <w:color w:val="0000FF"/>
            <w:sz w:val="26"/>
            <w:szCs w:val="26"/>
            <w:u w:val="single"/>
            <w:rtl/>
          </w:rPr>
          <w:t>חוק העונשין</w:t>
        </w:r>
      </w:hyperlink>
      <w:r w:rsidRPr="00CD70ED">
        <w:rPr>
          <w:rFonts w:ascii="Arial" w:hAnsi="Arial" w:hint="cs"/>
          <w:sz w:val="26"/>
          <w:szCs w:val="26"/>
          <w:rtl/>
        </w:rPr>
        <w:t>, התשל"ז-1977 ו</w:t>
      </w:r>
      <w:r w:rsidRPr="00CD70ED">
        <w:rPr>
          <w:rFonts w:ascii="Arial" w:hAnsi="Arial" w:hint="cs"/>
          <w:b/>
          <w:bCs/>
          <w:sz w:val="26"/>
          <w:szCs w:val="26"/>
          <w:rtl/>
        </w:rPr>
        <w:t>החזקת סם שלא לצריכה עצמית</w:t>
      </w:r>
      <w:r w:rsidRPr="00CD70ED">
        <w:rPr>
          <w:rFonts w:ascii="Arial" w:hAnsi="Arial" w:hint="cs"/>
          <w:sz w:val="26"/>
          <w:szCs w:val="26"/>
          <w:rtl/>
        </w:rPr>
        <w:t xml:space="preserve">, לפי </w:t>
      </w:r>
      <w:hyperlink r:id="rId13" w:history="1">
        <w:r w:rsidR="00F97690" w:rsidRPr="00F97690">
          <w:rPr>
            <w:rStyle w:val="Hyperlink"/>
            <w:rFonts w:ascii="Arial" w:hAnsi="Arial" w:hint="eastAsia"/>
            <w:sz w:val="26"/>
            <w:szCs w:val="26"/>
            <w:rtl/>
          </w:rPr>
          <w:t>סעיפים</w:t>
        </w:r>
        <w:r w:rsidR="00F97690" w:rsidRPr="00F97690">
          <w:rPr>
            <w:rStyle w:val="Hyperlink"/>
            <w:rFonts w:ascii="Arial" w:hAnsi="Arial"/>
            <w:sz w:val="26"/>
            <w:szCs w:val="26"/>
            <w:rtl/>
          </w:rPr>
          <w:t xml:space="preserve"> 7(א)(ג)</w:t>
        </w:r>
      </w:hyperlink>
      <w:r w:rsidRPr="00CD70ED">
        <w:rPr>
          <w:rFonts w:ascii="Arial" w:hAnsi="Arial" w:hint="cs"/>
          <w:sz w:val="26"/>
          <w:szCs w:val="26"/>
          <w:rtl/>
        </w:rPr>
        <w:t xml:space="preserve"> רישא ל</w:t>
      </w:r>
      <w:hyperlink r:id="rId14" w:history="1">
        <w:r w:rsidR="00F97690" w:rsidRPr="00F97690">
          <w:rPr>
            <w:rStyle w:val="Hyperlink"/>
            <w:rFonts w:ascii="Arial" w:hAnsi="Arial" w:hint="eastAsia"/>
            <w:sz w:val="26"/>
            <w:szCs w:val="26"/>
            <w:rtl/>
          </w:rPr>
          <w:t>פקודת</w:t>
        </w:r>
        <w:r w:rsidR="00F97690" w:rsidRPr="00F97690">
          <w:rPr>
            <w:rStyle w:val="Hyperlink"/>
            <w:rFonts w:ascii="Arial" w:hAnsi="Arial"/>
            <w:sz w:val="26"/>
            <w:szCs w:val="26"/>
            <w:rtl/>
          </w:rPr>
          <w:t xml:space="preserve"> הסמים</w:t>
        </w:r>
      </w:hyperlink>
      <w:r w:rsidRPr="00CD70ED">
        <w:rPr>
          <w:rFonts w:ascii="Arial" w:hAnsi="Arial" w:hint="cs"/>
          <w:sz w:val="26"/>
          <w:szCs w:val="26"/>
          <w:rtl/>
        </w:rPr>
        <w:t>.</w:t>
      </w:r>
      <w:bookmarkStart w:id="7" w:name="ABSTRACT_END"/>
      <w:bookmarkEnd w:id="7"/>
    </w:p>
    <w:p w14:paraId="23754071" w14:textId="77777777" w:rsidR="00215538" w:rsidRDefault="00215538" w:rsidP="00215538">
      <w:pPr>
        <w:spacing w:line="360" w:lineRule="auto"/>
        <w:jc w:val="both"/>
        <w:rPr>
          <w:rFonts w:ascii="Arial" w:hAnsi="Arial"/>
          <w:sz w:val="26"/>
          <w:szCs w:val="26"/>
          <w:rtl/>
        </w:rPr>
      </w:pPr>
    </w:p>
    <w:p w14:paraId="6435FE06" w14:textId="77777777" w:rsidR="00215538" w:rsidRPr="00CD70ED" w:rsidRDefault="00215538" w:rsidP="00215538">
      <w:pPr>
        <w:pStyle w:val="a9"/>
        <w:numPr>
          <w:ilvl w:val="0"/>
          <w:numId w:val="1"/>
        </w:numPr>
        <w:spacing w:line="360" w:lineRule="auto"/>
        <w:jc w:val="both"/>
        <w:rPr>
          <w:rFonts w:ascii="Arial" w:hAnsi="Arial"/>
          <w:sz w:val="26"/>
          <w:szCs w:val="26"/>
          <w:rtl/>
        </w:rPr>
      </w:pPr>
      <w:r w:rsidRPr="00CD70ED">
        <w:rPr>
          <w:rFonts w:ascii="Arial" w:hAnsi="Arial" w:hint="cs"/>
          <w:sz w:val="26"/>
          <w:szCs w:val="26"/>
          <w:rtl/>
        </w:rPr>
        <w:t xml:space="preserve">מעובדות כתב האישום המתוקן עולה, כי ביום 15.6.2019 בשעת אחר צהריים, תואמה עסקת סמים באמצעות הטלגרם בין קונה לבין משתמש בטלגרם. הקונה הגיע למקום </w:t>
      </w:r>
      <w:r w:rsidRPr="00CD70ED">
        <w:rPr>
          <w:rFonts w:ascii="Arial" w:hAnsi="Arial" w:hint="cs"/>
          <w:sz w:val="26"/>
          <w:szCs w:val="26"/>
          <w:rtl/>
        </w:rPr>
        <w:lastRenderedPageBreak/>
        <w:t xml:space="preserve">ביצוע העסקה המוסכם בירושלים לאחר ששוחח עם הנאשם. הקונה ניגש לרכב בו נהג ל"מ, כשלצדו ישב הנאשם. הקונה מסר לל"מ את התמורה של 100 ₪ וקיבל ממנו קנביס במשקל גרם אחד, אותו העביר לל"מ הנאשם. כוח משטרה שהגיע למקום ביקש לעצור את השניים, אך הנאשם נמלט מהמקום. בחיפוש ברכב נמצא סם קנביס במשקל 162.1 גרם המחולק ל-14 שקיות וקופסה. </w:t>
      </w:r>
    </w:p>
    <w:p w14:paraId="065F1742" w14:textId="77777777" w:rsidR="00215538" w:rsidRDefault="00215538" w:rsidP="00215538">
      <w:pPr>
        <w:rPr>
          <w:rFonts w:ascii="Arial" w:hAnsi="Arial"/>
          <w:sz w:val="26"/>
          <w:szCs w:val="26"/>
          <w:rtl/>
        </w:rPr>
      </w:pPr>
    </w:p>
    <w:p w14:paraId="090BE1BF" w14:textId="77777777" w:rsidR="00215538" w:rsidRPr="00CD70ED" w:rsidRDefault="00215538" w:rsidP="00215538">
      <w:pPr>
        <w:spacing w:line="360" w:lineRule="auto"/>
        <w:rPr>
          <w:rFonts w:ascii="Arial" w:hAnsi="Arial"/>
          <w:b/>
          <w:bCs/>
          <w:sz w:val="26"/>
          <w:szCs w:val="26"/>
          <w:u w:val="single"/>
          <w:rtl/>
        </w:rPr>
      </w:pPr>
      <w:r w:rsidRPr="00CD70ED">
        <w:rPr>
          <w:rFonts w:ascii="Arial" w:hAnsi="Arial" w:hint="cs"/>
          <w:b/>
          <w:bCs/>
          <w:sz w:val="26"/>
          <w:szCs w:val="26"/>
          <w:u w:val="single"/>
          <w:rtl/>
        </w:rPr>
        <w:t>מהלך הדיון</w:t>
      </w:r>
    </w:p>
    <w:p w14:paraId="27E01AA7" w14:textId="77777777" w:rsidR="00215538" w:rsidRDefault="00215538" w:rsidP="00215538">
      <w:pPr>
        <w:pStyle w:val="a9"/>
        <w:numPr>
          <w:ilvl w:val="0"/>
          <w:numId w:val="1"/>
        </w:numPr>
        <w:spacing w:line="360" w:lineRule="auto"/>
        <w:jc w:val="both"/>
        <w:rPr>
          <w:rFonts w:ascii="Arial" w:hAnsi="Arial"/>
          <w:sz w:val="26"/>
          <w:szCs w:val="26"/>
        </w:rPr>
      </w:pPr>
      <w:r>
        <w:rPr>
          <w:rFonts w:ascii="Arial" w:hAnsi="Arial" w:hint="cs"/>
          <w:sz w:val="26"/>
          <w:szCs w:val="26"/>
          <w:rtl/>
        </w:rPr>
        <w:t>הנאשם מנהל תיק זה בעודו אסיר בתיק אחר (תיק נשק), דבר שגרם בין היתר לעיכובים בשמיעת התיק. ערב שמיעת ההוכחות, הגיעו הצדדים להסדר שכלל את תיקון כתב האישום מבלי שהגיעו להסכמה עונשית.</w:t>
      </w:r>
    </w:p>
    <w:p w14:paraId="5B6B5055" w14:textId="77777777" w:rsidR="00215538" w:rsidRDefault="00215538" w:rsidP="00215538">
      <w:pPr>
        <w:spacing w:line="360" w:lineRule="auto"/>
        <w:jc w:val="both"/>
        <w:rPr>
          <w:rFonts w:ascii="Arial" w:hAnsi="Arial"/>
          <w:sz w:val="26"/>
          <w:szCs w:val="26"/>
          <w:rtl/>
        </w:rPr>
      </w:pPr>
    </w:p>
    <w:p w14:paraId="3EF5BAA6" w14:textId="77777777" w:rsidR="00215538" w:rsidRDefault="00215538" w:rsidP="00215538">
      <w:pPr>
        <w:spacing w:line="360" w:lineRule="auto"/>
        <w:jc w:val="both"/>
        <w:rPr>
          <w:rFonts w:ascii="Arial" w:hAnsi="Arial"/>
          <w:b/>
          <w:bCs/>
          <w:sz w:val="26"/>
          <w:szCs w:val="26"/>
          <w:u w:val="single"/>
          <w:rtl/>
        </w:rPr>
      </w:pPr>
    </w:p>
    <w:p w14:paraId="7406501D" w14:textId="77777777" w:rsidR="00215538" w:rsidRPr="006703DE" w:rsidRDefault="00215538" w:rsidP="00215538">
      <w:pPr>
        <w:spacing w:line="360" w:lineRule="auto"/>
        <w:jc w:val="both"/>
        <w:rPr>
          <w:rFonts w:ascii="Arial" w:hAnsi="Arial"/>
          <w:b/>
          <w:bCs/>
          <w:sz w:val="26"/>
          <w:szCs w:val="26"/>
          <w:u w:val="single"/>
          <w:rtl/>
        </w:rPr>
      </w:pPr>
      <w:r w:rsidRPr="006703DE">
        <w:rPr>
          <w:rFonts w:ascii="Arial" w:hAnsi="Arial" w:hint="cs"/>
          <w:b/>
          <w:bCs/>
          <w:sz w:val="26"/>
          <w:szCs w:val="26"/>
          <w:u w:val="single"/>
          <w:rtl/>
        </w:rPr>
        <w:t>עברו הפלילי של הנאשם</w:t>
      </w:r>
    </w:p>
    <w:p w14:paraId="313C5243" w14:textId="77777777" w:rsidR="00215538" w:rsidRDefault="00215538" w:rsidP="00215538">
      <w:pPr>
        <w:pStyle w:val="a9"/>
        <w:numPr>
          <w:ilvl w:val="0"/>
          <w:numId w:val="1"/>
        </w:numPr>
        <w:spacing w:line="360" w:lineRule="auto"/>
        <w:jc w:val="both"/>
        <w:rPr>
          <w:rFonts w:ascii="Arial" w:hAnsi="Arial"/>
          <w:sz w:val="26"/>
          <w:szCs w:val="26"/>
        </w:rPr>
      </w:pPr>
      <w:r>
        <w:rPr>
          <w:rFonts w:ascii="Arial" w:hAnsi="Arial" w:hint="cs"/>
          <w:sz w:val="26"/>
          <w:szCs w:val="26"/>
          <w:rtl/>
        </w:rPr>
        <w:t>הנאשם כבן 26, ולחובתו 4 הרשעות קודמות בגין עבירות נשק, סמים ואלימות. הוא ריצה מספר מאסרים לרבות לאחר שנדון למאסר בבית דין צבאי בשל עבירות סמים. במסגרת הטיעונים לעונש עלתה שאלת תחולתו של מאסר מותנה שבסופו של יום התברר כי כבר הופעל. הצדדים ביקשו דחיה בניסיון להגיע להסכמות, גם לאחר הטיעונים לעונש.</w:t>
      </w:r>
    </w:p>
    <w:p w14:paraId="722C9334" w14:textId="77777777" w:rsidR="00215538" w:rsidRDefault="00215538" w:rsidP="00215538">
      <w:pPr>
        <w:spacing w:line="360" w:lineRule="auto"/>
        <w:jc w:val="both"/>
        <w:rPr>
          <w:rFonts w:ascii="Arial" w:hAnsi="Arial"/>
          <w:sz w:val="26"/>
          <w:szCs w:val="26"/>
          <w:rtl/>
        </w:rPr>
      </w:pPr>
    </w:p>
    <w:p w14:paraId="33181AF1" w14:textId="77777777" w:rsidR="00215538" w:rsidRPr="006703DE" w:rsidRDefault="00215538" w:rsidP="00215538">
      <w:pPr>
        <w:spacing w:line="360" w:lineRule="auto"/>
        <w:jc w:val="both"/>
        <w:rPr>
          <w:rFonts w:ascii="Arial" w:hAnsi="Arial"/>
          <w:b/>
          <w:bCs/>
          <w:sz w:val="26"/>
          <w:szCs w:val="26"/>
          <w:u w:val="single"/>
          <w:rtl/>
        </w:rPr>
      </w:pPr>
      <w:r w:rsidRPr="006703DE">
        <w:rPr>
          <w:rFonts w:ascii="Arial" w:hAnsi="Arial" w:hint="cs"/>
          <w:b/>
          <w:bCs/>
          <w:sz w:val="26"/>
          <w:szCs w:val="26"/>
          <w:u w:val="single"/>
          <w:rtl/>
        </w:rPr>
        <w:t>טיעוני הצדדים לעונש</w:t>
      </w:r>
    </w:p>
    <w:p w14:paraId="3ECE5C81" w14:textId="77777777" w:rsidR="00215538" w:rsidRDefault="00215538" w:rsidP="00215538">
      <w:pPr>
        <w:pStyle w:val="a9"/>
        <w:numPr>
          <w:ilvl w:val="0"/>
          <w:numId w:val="1"/>
        </w:numPr>
        <w:spacing w:line="360" w:lineRule="auto"/>
        <w:jc w:val="both"/>
        <w:rPr>
          <w:rFonts w:ascii="Arial" w:hAnsi="Arial"/>
          <w:sz w:val="26"/>
          <w:szCs w:val="26"/>
        </w:rPr>
      </w:pPr>
      <w:r>
        <w:rPr>
          <w:rFonts w:ascii="Arial" w:hAnsi="Arial" w:hint="cs"/>
          <w:sz w:val="26"/>
          <w:szCs w:val="26"/>
          <w:rtl/>
        </w:rPr>
        <w:t>ב"כ המאשימה עתרו למתחם שבין 4 ל-12 חודשי מאסר וביקשו להטיל על הנאשם מאסר בן 10 חודשים תוך הפעלה במצטבר של המאסר המותנה. לאחר מכן כשהתברר שהמאסר המותנה הופעל, ביקשה המאשימה להסתפק ב-10 חודשים. מנגד היפנה הסניגור למכלול הנסיבות של ביצוע העבירה, למצבו הנוכחי של הנאשם, לקבלת אחריותו ולגילו של התיק. הוא סבר שהמתחם נע בין מאסר מותנה לחודשים ספורים בלבד וביקש שלא להכביד על הנאשם נוכח המאסר הארוך אותו הוא מרצה.</w:t>
      </w:r>
    </w:p>
    <w:p w14:paraId="0DBF893F" w14:textId="77777777" w:rsidR="00215538" w:rsidRPr="0057561D" w:rsidRDefault="00215538" w:rsidP="00215538">
      <w:pPr>
        <w:spacing w:line="360" w:lineRule="auto"/>
        <w:jc w:val="both"/>
        <w:rPr>
          <w:rFonts w:ascii="Arial" w:hAnsi="Arial"/>
          <w:sz w:val="26"/>
          <w:szCs w:val="26"/>
          <w:rtl/>
        </w:rPr>
      </w:pPr>
    </w:p>
    <w:p w14:paraId="0800FB33" w14:textId="77777777" w:rsidR="00215538" w:rsidRPr="006703DE" w:rsidRDefault="00215538" w:rsidP="00215538">
      <w:pPr>
        <w:spacing w:line="360" w:lineRule="auto"/>
        <w:jc w:val="both"/>
        <w:rPr>
          <w:rFonts w:ascii="Arial" w:hAnsi="Arial"/>
          <w:b/>
          <w:bCs/>
          <w:sz w:val="26"/>
          <w:szCs w:val="26"/>
          <w:u w:val="single"/>
          <w:rtl/>
        </w:rPr>
      </w:pPr>
      <w:r w:rsidRPr="006703DE">
        <w:rPr>
          <w:rFonts w:ascii="Arial" w:hAnsi="Arial" w:hint="cs"/>
          <w:b/>
          <w:bCs/>
          <w:sz w:val="26"/>
          <w:szCs w:val="26"/>
          <w:u w:val="single"/>
          <w:rtl/>
        </w:rPr>
        <w:t>קביעת מתחם העונש ההולם</w:t>
      </w:r>
    </w:p>
    <w:p w14:paraId="28B187AE" w14:textId="77777777" w:rsidR="00215538" w:rsidRDefault="00215538" w:rsidP="00215538">
      <w:pPr>
        <w:pStyle w:val="a9"/>
        <w:numPr>
          <w:ilvl w:val="0"/>
          <w:numId w:val="1"/>
        </w:numPr>
        <w:spacing w:line="360" w:lineRule="auto"/>
        <w:jc w:val="both"/>
        <w:rPr>
          <w:rFonts w:ascii="Arial" w:hAnsi="Arial"/>
          <w:sz w:val="26"/>
          <w:szCs w:val="26"/>
        </w:rPr>
      </w:pPr>
      <w:r>
        <w:rPr>
          <w:rFonts w:ascii="Arial" w:hAnsi="Arial" w:hint="cs"/>
          <w:sz w:val="26"/>
          <w:szCs w:val="26"/>
          <w:rtl/>
        </w:rPr>
        <w:t>בבוא בית המשפט לגזור את העונש עליו לקבוע תחילה את מתחם העונש ההולם, הנגזר מעקרון ההלימה. זה מגלם בתוכו את הערכים המוגנים ומידת הפגיעה בהם, נסיבות ביצוע העבירה ומידת אשמו של הנאשם ומדיניות הענישה הנוהגת.</w:t>
      </w:r>
    </w:p>
    <w:p w14:paraId="3DAEE1DF" w14:textId="77777777" w:rsidR="00215538" w:rsidRDefault="00215538" w:rsidP="00215538">
      <w:pPr>
        <w:pStyle w:val="a9"/>
        <w:spacing w:line="360" w:lineRule="auto"/>
        <w:ind w:left="360"/>
        <w:jc w:val="both"/>
        <w:rPr>
          <w:rFonts w:ascii="Arial" w:hAnsi="Arial"/>
          <w:sz w:val="26"/>
          <w:szCs w:val="26"/>
        </w:rPr>
      </w:pPr>
    </w:p>
    <w:p w14:paraId="791C02AC" w14:textId="77777777" w:rsidR="00215538" w:rsidRDefault="00215538" w:rsidP="00215538">
      <w:pPr>
        <w:pStyle w:val="a9"/>
        <w:numPr>
          <w:ilvl w:val="0"/>
          <w:numId w:val="1"/>
        </w:numPr>
        <w:spacing w:line="360" w:lineRule="auto"/>
        <w:jc w:val="both"/>
        <w:rPr>
          <w:rFonts w:ascii="Arial" w:hAnsi="Arial"/>
          <w:sz w:val="26"/>
          <w:szCs w:val="26"/>
        </w:rPr>
      </w:pPr>
      <w:r w:rsidRPr="00D71591">
        <w:rPr>
          <w:rFonts w:ascii="Arial" w:hAnsi="Arial" w:hint="cs"/>
          <w:b/>
          <w:bCs/>
          <w:sz w:val="26"/>
          <w:szCs w:val="26"/>
          <w:rtl/>
        </w:rPr>
        <w:lastRenderedPageBreak/>
        <w:t>אשר לערכים המוגנים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עבירת של החזקת סם שלא לצריכה עצמית כשפניה לעבר סחר, פוגעת מעצם טיבה בבריאות הציבור ובביטחונו בשל הפצת הסם לכל דורש תמורת בצע כסף. בענייננו מידת הפגיעה בערכים המוגנים בינונית-נמוכה. בנוסף פגע הנאשם בערך שלטון החוק בברחו מן השוטרים. </w:t>
      </w:r>
    </w:p>
    <w:p w14:paraId="429F7872" w14:textId="77777777" w:rsidR="00215538" w:rsidRPr="006703DE" w:rsidRDefault="00215538" w:rsidP="00215538">
      <w:pPr>
        <w:pStyle w:val="a9"/>
        <w:rPr>
          <w:rFonts w:ascii="Arial" w:hAnsi="Arial"/>
          <w:sz w:val="26"/>
          <w:szCs w:val="26"/>
          <w:rtl/>
        </w:rPr>
      </w:pPr>
    </w:p>
    <w:p w14:paraId="7ADC7FE8" w14:textId="77777777" w:rsidR="00215538" w:rsidRDefault="00215538" w:rsidP="00215538">
      <w:pPr>
        <w:pStyle w:val="a9"/>
        <w:numPr>
          <w:ilvl w:val="0"/>
          <w:numId w:val="1"/>
        </w:numPr>
        <w:spacing w:line="360" w:lineRule="auto"/>
        <w:jc w:val="both"/>
        <w:rPr>
          <w:rFonts w:ascii="Arial" w:hAnsi="Arial"/>
          <w:sz w:val="26"/>
          <w:szCs w:val="26"/>
        </w:rPr>
      </w:pPr>
      <w:r w:rsidRPr="00D71591">
        <w:rPr>
          <w:rFonts w:ascii="Arial" w:hAnsi="Arial" w:hint="cs"/>
          <w:b/>
          <w:bCs/>
          <w:sz w:val="26"/>
          <w:szCs w:val="26"/>
          <w:rtl/>
        </w:rPr>
        <w:t>אשר לנסיבות ביצוע העבירה</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מדובר כאן אמנם בהחזקה שלא לצריכה עצמית, אך על-פי עובדות כתב האישום המתוקן בו הודה הנאשם, החזקת הסמים נועדה להפצתם בנסיבות של סחר. הנאשם נטל חלק פעיל בעבירה המתוכננת, ובהמשך ניסה להימלט משוטרים כאשר אלו באו לעצרו. הנאשם אחראי למעשים כשמידת הנזק שנגרמה בינונית נמוכה, נוכח העובדה שמדובר בקנביס, במכירה בכמות קטנה ובכמות סמים שנתפסה שיש גדולות ממנה. עם זאת פוטנציאל הנזק עלול היה להיות משמעותי יותר.</w:t>
      </w:r>
    </w:p>
    <w:p w14:paraId="7823E6F5" w14:textId="77777777" w:rsidR="00215538" w:rsidRPr="00076714" w:rsidRDefault="00215538" w:rsidP="00215538">
      <w:pPr>
        <w:pStyle w:val="a9"/>
        <w:rPr>
          <w:rFonts w:ascii="Arial" w:hAnsi="Arial"/>
          <w:sz w:val="26"/>
          <w:szCs w:val="26"/>
          <w:rtl/>
        </w:rPr>
      </w:pPr>
    </w:p>
    <w:p w14:paraId="146032A1" w14:textId="77777777" w:rsidR="00215538" w:rsidRDefault="00215538" w:rsidP="00215538">
      <w:pPr>
        <w:pStyle w:val="a9"/>
        <w:numPr>
          <w:ilvl w:val="0"/>
          <w:numId w:val="1"/>
        </w:numPr>
        <w:spacing w:line="360" w:lineRule="auto"/>
        <w:jc w:val="both"/>
        <w:rPr>
          <w:rFonts w:ascii="Arial" w:hAnsi="Arial"/>
          <w:sz w:val="26"/>
          <w:szCs w:val="26"/>
        </w:rPr>
      </w:pPr>
      <w:r w:rsidRPr="00551E41">
        <w:rPr>
          <w:rFonts w:ascii="Arial" w:hAnsi="Arial" w:hint="cs"/>
          <w:b/>
          <w:bCs/>
          <w:sz w:val="26"/>
          <w:szCs w:val="26"/>
          <w:rtl/>
        </w:rPr>
        <w:t>אשר למדיניות הענישה הנוהגת</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גזירה ממקרים חמורים יותר או מקרים דומים מלמדת על מנעד ענישה רחב הנע בין מאסר מותנה ושל"ץ ועד חודשי מאסר ספורים שיכול שירוצו בעבודות שירות.</w:t>
      </w:r>
    </w:p>
    <w:p w14:paraId="4982F413" w14:textId="77777777" w:rsidR="00215538" w:rsidRPr="00076714" w:rsidRDefault="00215538" w:rsidP="00215538">
      <w:pPr>
        <w:pStyle w:val="a9"/>
        <w:rPr>
          <w:rFonts w:ascii="Arial" w:hAnsi="Arial"/>
          <w:sz w:val="26"/>
          <w:szCs w:val="26"/>
          <w:rtl/>
        </w:rPr>
      </w:pPr>
    </w:p>
    <w:p w14:paraId="3FDA4F79" w14:textId="77777777" w:rsidR="00215538" w:rsidRDefault="00215538" w:rsidP="00215538">
      <w:pPr>
        <w:pStyle w:val="a9"/>
        <w:numPr>
          <w:ilvl w:val="0"/>
          <w:numId w:val="2"/>
        </w:numPr>
        <w:spacing w:line="360" w:lineRule="auto"/>
        <w:jc w:val="both"/>
        <w:rPr>
          <w:rFonts w:ascii="Arial" w:hAnsi="Arial"/>
          <w:sz w:val="26"/>
          <w:szCs w:val="26"/>
          <w:rtl/>
        </w:rPr>
      </w:pPr>
      <w:r>
        <w:rPr>
          <w:rFonts w:ascii="Arial" w:hAnsi="Arial" w:hint="cs"/>
          <w:sz w:val="26"/>
          <w:szCs w:val="26"/>
          <w:rtl/>
        </w:rPr>
        <w:t xml:space="preserve">רע"פ 4212/22 </w:t>
      </w:r>
      <w:r w:rsidRPr="00551E41">
        <w:rPr>
          <w:rFonts w:ascii="Arial" w:hAnsi="Arial" w:hint="cs"/>
          <w:b/>
          <w:bCs/>
          <w:sz w:val="26"/>
          <w:szCs w:val="26"/>
          <w:rtl/>
        </w:rPr>
        <w:t>יצחק נ' מ"י</w:t>
      </w:r>
      <w:r>
        <w:rPr>
          <w:rFonts w:ascii="Arial" w:hAnsi="Arial" w:hint="cs"/>
          <w:sz w:val="26"/>
          <w:szCs w:val="26"/>
          <w:rtl/>
        </w:rPr>
        <w:t xml:space="preserve"> (מיום 7.7.2022) </w:t>
      </w:r>
      <w:r>
        <w:rPr>
          <w:rFonts w:ascii="Arial" w:hAnsi="Arial"/>
          <w:sz w:val="26"/>
          <w:szCs w:val="26"/>
          <w:rtl/>
        </w:rPr>
        <w:t>–</w:t>
      </w:r>
      <w:r>
        <w:rPr>
          <w:rFonts w:ascii="Arial" w:hAnsi="Arial" w:hint="cs"/>
          <w:sz w:val="26"/>
          <w:szCs w:val="26"/>
          <w:rtl/>
        </w:rPr>
        <w:t xml:space="preserve"> אדם שהחזיק ברכבו במקומות שונים 150 גרם קנביס מוכנים לחלוקה נדון ל-180 שעות של"ץ קנס ותנאי על בסיס מתחם שאושר שבין מאסר מותנה ל-10 חודשי מאסר.</w:t>
      </w:r>
    </w:p>
    <w:p w14:paraId="3527B53E" w14:textId="77777777" w:rsidR="00215538" w:rsidRPr="00551E41" w:rsidRDefault="004E2871" w:rsidP="00215538">
      <w:pPr>
        <w:pStyle w:val="a9"/>
        <w:numPr>
          <w:ilvl w:val="0"/>
          <w:numId w:val="2"/>
        </w:numPr>
        <w:spacing w:line="360" w:lineRule="auto"/>
        <w:jc w:val="both"/>
        <w:rPr>
          <w:rFonts w:ascii="Arial" w:hAnsi="Arial"/>
          <w:sz w:val="26"/>
          <w:szCs w:val="26"/>
          <w:rtl/>
        </w:rPr>
      </w:pPr>
      <w:hyperlink r:id="rId15" w:history="1">
        <w:r w:rsidRPr="004E2871">
          <w:rPr>
            <w:rFonts w:ascii="Arial" w:hAnsi="Arial"/>
            <w:color w:val="0000FF"/>
            <w:sz w:val="26"/>
            <w:szCs w:val="26"/>
            <w:u w:val="single"/>
            <w:rtl/>
          </w:rPr>
          <w:t>רע"פ 174/21</w:t>
        </w:r>
      </w:hyperlink>
      <w:r w:rsidR="00215538">
        <w:rPr>
          <w:rFonts w:ascii="Arial" w:hAnsi="Arial" w:hint="cs"/>
          <w:sz w:val="26"/>
          <w:szCs w:val="26"/>
          <w:rtl/>
        </w:rPr>
        <w:t xml:space="preserve"> </w:t>
      </w:r>
      <w:r w:rsidR="00215538" w:rsidRPr="00551E41">
        <w:rPr>
          <w:rFonts w:ascii="Arial" w:hAnsi="Arial" w:hint="cs"/>
          <w:b/>
          <w:bCs/>
          <w:sz w:val="26"/>
          <w:szCs w:val="26"/>
          <w:rtl/>
        </w:rPr>
        <w:t>סויסה נ' מ"י</w:t>
      </w:r>
      <w:r w:rsidR="00215538">
        <w:rPr>
          <w:rFonts w:ascii="Arial" w:hAnsi="Arial" w:hint="cs"/>
          <w:sz w:val="26"/>
          <w:szCs w:val="26"/>
          <w:rtl/>
        </w:rPr>
        <w:t xml:space="preserve"> (מיום 25.2.2021) </w:t>
      </w:r>
      <w:r w:rsidR="00215538">
        <w:rPr>
          <w:rFonts w:ascii="Arial" w:hAnsi="Arial"/>
          <w:sz w:val="26"/>
          <w:szCs w:val="26"/>
          <w:rtl/>
        </w:rPr>
        <w:t>–</w:t>
      </w:r>
      <w:r w:rsidR="00215538">
        <w:rPr>
          <w:rFonts w:ascii="Arial" w:hAnsi="Arial" w:hint="cs"/>
          <w:sz w:val="26"/>
          <w:szCs w:val="26"/>
          <w:rtl/>
        </w:rPr>
        <w:t xml:space="preserve"> אדם שגידל במעבדה כ-38 ק"ג קנביס נדון ל-12 חודשי מאסר, כשהעונש הוחמר מ-9 חודשי עבודות שירות. במקרה אושר מתחם שבין 15 ל-30 חודשי מאסר, ובית המשפט העליון עמד על היות קנביס סם מסוכן, שיש להתייחס אליו ככזה כל עוד כך הוא מוגדר בפקודת הסמים (פסקה 11)</w:t>
      </w:r>
      <w:r w:rsidR="00215538" w:rsidRPr="00551E41">
        <w:rPr>
          <w:rFonts w:ascii="Arial" w:hAnsi="Arial" w:hint="cs"/>
          <w:sz w:val="26"/>
          <w:szCs w:val="26"/>
          <w:rtl/>
        </w:rPr>
        <w:t>.</w:t>
      </w:r>
    </w:p>
    <w:p w14:paraId="4F60CEA9" w14:textId="77777777" w:rsidR="00215538" w:rsidRDefault="004E2871" w:rsidP="00215538">
      <w:pPr>
        <w:pStyle w:val="a9"/>
        <w:numPr>
          <w:ilvl w:val="0"/>
          <w:numId w:val="2"/>
        </w:numPr>
        <w:spacing w:line="360" w:lineRule="auto"/>
        <w:jc w:val="both"/>
        <w:rPr>
          <w:rFonts w:ascii="Arial" w:hAnsi="Arial"/>
          <w:sz w:val="26"/>
          <w:szCs w:val="26"/>
          <w:rtl/>
        </w:rPr>
      </w:pPr>
      <w:hyperlink r:id="rId16" w:history="1">
        <w:r w:rsidRPr="004E2871">
          <w:rPr>
            <w:rFonts w:ascii="Arial" w:hAnsi="Arial"/>
            <w:color w:val="0000FF"/>
            <w:sz w:val="26"/>
            <w:szCs w:val="26"/>
            <w:u w:val="single"/>
            <w:rtl/>
          </w:rPr>
          <w:t>עפ"ג (ירושלים) 13953-09-19</w:t>
        </w:r>
      </w:hyperlink>
      <w:r w:rsidR="00215538">
        <w:rPr>
          <w:rFonts w:ascii="Arial" w:hAnsi="Arial" w:hint="cs"/>
          <w:sz w:val="26"/>
          <w:szCs w:val="26"/>
          <w:rtl/>
        </w:rPr>
        <w:t xml:space="preserve">) </w:t>
      </w:r>
      <w:r w:rsidR="00215538" w:rsidRPr="00D71591">
        <w:rPr>
          <w:rFonts w:ascii="Arial" w:hAnsi="Arial" w:hint="cs"/>
          <w:b/>
          <w:bCs/>
          <w:sz w:val="26"/>
          <w:szCs w:val="26"/>
          <w:rtl/>
        </w:rPr>
        <w:t>מדינה נ' מ"י</w:t>
      </w:r>
      <w:r w:rsidR="00215538">
        <w:rPr>
          <w:rFonts w:ascii="Arial" w:hAnsi="Arial" w:hint="cs"/>
          <w:sz w:val="26"/>
          <w:szCs w:val="26"/>
          <w:rtl/>
        </w:rPr>
        <w:t xml:space="preserve"> (מיום 14.6.2020) </w:t>
      </w:r>
      <w:r w:rsidR="00215538">
        <w:rPr>
          <w:rFonts w:ascii="Arial" w:hAnsi="Arial"/>
          <w:sz w:val="26"/>
          <w:szCs w:val="26"/>
          <w:rtl/>
        </w:rPr>
        <w:t>–</w:t>
      </w:r>
      <w:r w:rsidR="00215538">
        <w:rPr>
          <w:rFonts w:ascii="Arial" w:hAnsi="Arial" w:hint="cs"/>
          <w:sz w:val="26"/>
          <w:szCs w:val="26"/>
          <w:rtl/>
        </w:rPr>
        <w:t xml:space="preserve"> בית המשפט המחוזי אישר עונש של 8 חודשי מאסר בעבודות שירות בנסיבות של ריבוי עברות סחר בקנביס בטלגרם.</w:t>
      </w:r>
    </w:p>
    <w:p w14:paraId="4FE4F9A4" w14:textId="77777777" w:rsidR="00215538" w:rsidRDefault="00215538" w:rsidP="00215538">
      <w:pPr>
        <w:spacing w:line="360" w:lineRule="auto"/>
        <w:jc w:val="both"/>
        <w:rPr>
          <w:rFonts w:ascii="Arial" w:hAnsi="Arial"/>
          <w:sz w:val="26"/>
          <w:szCs w:val="26"/>
          <w:rtl/>
        </w:rPr>
      </w:pPr>
    </w:p>
    <w:p w14:paraId="1E49F706" w14:textId="77777777" w:rsidR="00215538" w:rsidRPr="00551E41" w:rsidRDefault="00215538" w:rsidP="00215538">
      <w:pPr>
        <w:pStyle w:val="a9"/>
        <w:numPr>
          <w:ilvl w:val="0"/>
          <w:numId w:val="1"/>
        </w:numPr>
        <w:spacing w:line="360" w:lineRule="auto"/>
        <w:jc w:val="both"/>
        <w:rPr>
          <w:rFonts w:ascii="Arial" w:hAnsi="Arial"/>
          <w:sz w:val="26"/>
          <w:szCs w:val="26"/>
          <w:rtl/>
        </w:rPr>
      </w:pPr>
      <w:r w:rsidRPr="00551E41">
        <w:rPr>
          <w:rFonts w:ascii="Arial" w:hAnsi="Arial" w:hint="cs"/>
          <w:b/>
          <w:bCs/>
          <w:sz w:val="26"/>
          <w:szCs w:val="26"/>
          <w:rtl/>
        </w:rPr>
        <w:t>מתחם העונש ההולם</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בנסיבות שתוארו קובע מתחם שבין מאסר קצר או של"ץ נרחב, ל-6 חודשי מאסר.</w:t>
      </w:r>
    </w:p>
    <w:p w14:paraId="169670FB" w14:textId="77777777" w:rsidR="00215538" w:rsidRDefault="00215538" w:rsidP="00215538">
      <w:pPr>
        <w:spacing w:line="360" w:lineRule="auto"/>
        <w:jc w:val="both"/>
        <w:rPr>
          <w:rFonts w:ascii="Arial" w:hAnsi="Arial"/>
          <w:sz w:val="26"/>
          <w:szCs w:val="26"/>
          <w:rtl/>
        </w:rPr>
      </w:pPr>
    </w:p>
    <w:p w14:paraId="247911D2" w14:textId="77777777" w:rsidR="00215538" w:rsidRPr="00551E41" w:rsidRDefault="00215538" w:rsidP="00215538">
      <w:pPr>
        <w:spacing w:line="360" w:lineRule="auto"/>
        <w:jc w:val="both"/>
        <w:rPr>
          <w:rFonts w:ascii="Arial" w:hAnsi="Arial"/>
          <w:b/>
          <w:bCs/>
          <w:sz w:val="26"/>
          <w:szCs w:val="26"/>
          <w:u w:val="single"/>
          <w:rtl/>
        </w:rPr>
      </w:pPr>
      <w:r w:rsidRPr="00551E41">
        <w:rPr>
          <w:rFonts w:ascii="Arial" w:hAnsi="Arial" w:hint="cs"/>
          <w:b/>
          <w:bCs/>
          <w:sz w:val="26"/>
          <w:szCs w:val="26"/>
          <w:u w:val="single"/>
          <w:rtl/>
        </w:rPr>
        <w:t>נסיבות שאינן קשורות בביצוע העבירה</w:t>
      </w:r>
      <w:r>
        <w:rPr>
          <w:rFonts w:ascii="Arial" w:hAnsi="Arial" w:hint="cs"/>
          <w:b/>
          <w:bCs/>
          <w:sz w:val="26"/>
          <w:szCs w:val="26"/>
          <w:u w:val="single"/>
          <w:rtl/>
        </w:rPr>
        <w:t xml:space="preserve"> והמיקום במתחם</w:t>
      </w:r>
    </w:p>
    <w:p w14:paraId="53AD6773" w14:textId="77777777" w:rsidR="00215538" w:rsidRPr="008D6CD2" w:rsidRDefault="00215538" w:rsidP="00215538">
      <w:pPr>
        <w:pStyle w:val="a9"/>
        <w:numPr>
          <w:ilvl w:val="0"/>
          <w:numId w:val="1"/>
        </w:numPr>
        <w:spacing w:line="360" w:lineRule="auto"/>
        <w:jc w:val="both"/>
        <w:rPr>
          <w:rFonts w:ascii="Arial" w:hAnsi="Arial"/>
          <w:sz w:val="26"/>
          <w:szCs w:val="26"/>
          <w:rtl/>
        </w:rPr>
      </w:pPr>
      <w:r w:rsidRPr="008D6CD2">
        <w:rPr>
          <w:rFonts w:ascii="Arial" w:hAnsi="Arial" w:hint="cs"/>
          <w:sz w:val="26"/>
          <w:szCs w:val="26"/>
          <w:rtl/>
        </w:rPr>
        <w:t xml:space="preserve">הנאשם בשנות העשרים לחייו, לזכותו הודאתו. עם זאת, לא היה בה כדי לחסוך מזמנו של בית המשפט שכן מדובר בתיק ישן מאוד שהעיכובים בו נבעו מהתנהלות הנאשם. לחובתו עברו הפלילי המכביד למרות גילו הצעיר. </w:t>
      </w:r>
      <w:r>
        <w:rPr>
          <w:rFonts w:ascii="Arial" w:hAnsi="Arial" w:hint="cs"/>
          <w:sz w:val="26"/>
          <w:szCs w:val="26"/>
          <w:rtl/>
        </w:rPr>
        <w:t>לקחתי בחשבון את העובדה שלאחרונה הוטל על הנאשם עונש של 17 חודשי מאסר בעבירות סמים מאותה תקופה (יולי 2019) במצטבר לעונש אחר וממושך שהוא נושא. אציין כי בסעיף 44 לגזר הדין של חברי, התייחס חברי לתהליך הטיפולי שעובר הנאשם בין כותלי הכלא. יש למקם את הנאשם עד לאמצע המתחם.</w:t>
      </w:r>
    </w:p>
    <w:p w14:paraId="3E668F87" w14:textId="77777777" w:rsidR="00215538" w:rsidRDefault="00215538" w:rsidP="00215538">
      <w:pPr>
        <w:spacing w:line="360" w:lineRule="auto"/>
        <w:jc w:val="both"/>
        <w:rPr>
          <w:rFonts w:ascii="Arial" w:hAnsi="Arial"/>
          <w:b/>
          <w:bCs/>
          <w:sz w:val="26"/>
          <w:szCs w:val="26"/>
          <w:u w:val="single"/>
          <w:rtl/>
        </w:rPr>
      </w:pPr>
    </w:p>
    <w:p w14:paraId="7F9D0555" w14:textId="77777777" w:rsidR="00215538" w:rsidRPr="00551E41" w:rsidRDefault="00215538" w:rsidP="00215538">
      <w:pPr>
        <w:spacing w:line="360" w:lineRule="auto"/>
        <w:jc w:val="both"/>
        <w:rPr>
          <w:rFonts w:ascii="Arial" w:hAnsi="Arial"/>
          <w:b/>
          <w:bCs/>
          <w:sz w:val="26"/>
          <w:szCs w:val="26"/>
          <w:u w:val="single"/>
        </w:rPr>
      </w:pPr>
      <w:r w:rsidRPr="00551E41">
        <w:rPr>
          <w:rFonts w:ascii="Arial" w:hAnsi="Arial" w:hint="cs"/>
          <w:b/>
          <w:bCs/>
          <w:sz w:val="26"/>
          <w:szCs w:val="26"/>
          <w:u w:val="single"/>
          <w:rtl/>
        </w:rPr>
        <w:t>גזירת הדין</w:t>
      </w:r>
    </w:p>
    <w:p w14:paraId="45E27F2C" w14:textId="77777777" w:rsidR="00215538" w:rsidRPr="008D6CD2" w:rsidRDefault="00215538" w:rsidP="00215538">
      <w:pPr>
        <w:pStyle w:val="a9"/>
        <w:numPr>
          <w:ilvl w:val="0"/>
          <w:numId w:val="1"/>
        </w:numPr>
        <w:spacing w:line="360" w:lineRule="auto"/>
        <w:jc w:val="both"/>
        <w:rPr>
          <w:rFonts w:ascii="Arial" w:hAnsi="Arial"/>
          <w:sz w:val="26"/>
          <w:szCs w:val="26"/>
        </w:rPr>
      </w:pPr>
      <w:r w:rsidRPr="008D6CD2">
        <w:rPr>
          <w:rFonts w:ascii="Arial" w:hAnsi="Arial"/>
          <w:sz w:val="26"/>
          <w:szCs w:val="26"/>
          <w:rtl/>
        </w:rPr>
        <w:t>נוכח כל האמור, גוזר על הנאשם את העונשים הבאים:</w:t>
      </w:r>
    </w:p>
    <w:p w14:paraId="1D35870A" w14:textId="77777777" w:rsidR="00215538" w:rsidRDefault="00215538" w:rsidP="00215538">
      <w:pPr>
        <w:pStyle w:val="a9"/>
        <w:numPr>
          <w:ilvl w:val="0"/>
          <w:numId w:val="3"/>
        </w:numPr>
        <w:spacing w:line="360" w:lineRule="auto"/>
        <w:jc w:val="both"/>
        <w:rPr>
          <w:rFonts w:ascii="Arial" w:hAnsi="Arial"/>
          <w:sz w:val="26"/>
          <w:szCs w:val="26"/>
        </w:rPr>
      </w:pPr>
      <w:r>
        <w:rPr>
          <w:rFonts w:ascii="Arial" w:hAnsi="Arial"/>
          <w:sz w:val="26"/>
          <w:szCs w:val="26"/>
          <w:rtl/>
        </w:rPr>
        <w:t xml:space="preserve">מאסר בפועל לתקופה של </w:t>
      </w:r>
      <w:r>
        <w:rPr>
          <w:rFonts w:ascii="Arial" w:hAnsi="Arial" w:hint="cs"/>
          <w:sz w:val="26"/>
          <w:szCs w:val="26"/>
          <w:rtl/>
        </w:rPr>
        <w:t xml:space="preserve">חודשיים </w:t>
      </w:r>
      <w:r>
        <w:rPr>
          <w:rFonts w:ascii="Arial" w:hAnsi="Arial"/>
          <w:sz w:val="26"/>
          <w:szCs w:val="26"/>
          <w:rtl/>
        </w:rPr>
        <w:t>בניכוי מלא של ימי מעצרו של הנאשם על-פי חישוב שב"ס שיכריע</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חודש במצטבר וחודש בחופף לכל עונש אותו הוא מרצה;</w:t>
      </w:r>
    </w:p>
    <w:p w14:paraId="298A4C1F" w14:textId="77777777" w:rsidR="00215538" w:rsidRDefault="00215538" w:rsidP="00215538">
      <w:pPr>
        <w:pStyle w:val="a9"/>
        <w:numPr>
          <w:ilvl w:val="0"/>
          <w:numId w:val="3"/>
        </w:numPr>
        <w:spacing w:line="360" w:lineRule="auto"/>
        <w:jc w:val="both"/>
        <w:rPr>
          <w:rFonts w:ascii="Arial" w:hAnsi="Arial"/>
          <w:sz w:val="26"/>
          <w:szCs w:val="26"/>
        </w:rPr>
      </w:pPr>
      <w:r>
        <w:rPr>
          <w:rFonts w:ascii="Arial" w:hAnsi="Arial" w:hint="cs"/>
          <w:sz w:val="26"/>
          <w:szCs w:val="26"/>
          <w:rtl/>
        </w:rPr>
        <w:t>מאסר על תנאי של 8 חודשים, שלא יבצע הנאשם בתוך 3 שנים משחרורו כל עבירת פשע לפי פקודת הסמים;</w:t>
      </w:r>
    </w:p>
    <w:p w14:paraId="399711A9" w14:textId="77777777" w:rsidR="00215538" w:rsidRDefault="00215538" w:rsidP="00215538">
      <w:pPr>
        <w:pStyle w:val="a9"/>
        <w:numPr>
          <w:ilvl w:val="0"/>
          <w:numId w:val="3"/>
        </w:numPr>
        <w:spacing w:line="360" w:lineRule="auto"/>
        <w:jc w:val="both"/>
        <w:rPr>
          <w:rFonts w:ascii="Arial" w:hAnsi="Arial"/>
          <w:sz w:val="26"/>
          <w:szCs w:val="26"/>
          <w:rtl/>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w:t>
      </w:r>
      <w:r>
        <w:rPr>
          <w:rFonts w:ascii="Arial" w:hAnsi="Arial" w:hint="cs"/>
          <w:sz w:val="26"/>
          <w:szCs w:val="26"/>
          <w:rtl/>
        </w:rPr>
        <w:t>יעבור הנאשם כל עבירת פשע לפי פקודת הסמים בתוך שנתיים משחרורו.</w:t>
      </w:r>
    </w:p>
    <w:p w14:paraId="738D5669" w14:textId="77777777" w:rsidR="00215538" w:rsidRDefault="00215538" w:rsidP="00215538">
      <w:pPr>
        <w:spacing w:line="360" w:lineRule="auto"/>
        <w:jc w:val="both"/>
        <w:rPr>
          <w:rFonts w:ascii="Arial" w:hAnsi="Arial"/>
          <w:b/>
          <w:bCs/>
          <w:sz w:val="26"/>
          <w:szCs w:val="26"/>
          <w:rtl/>
        </w:rPr>
      </w:pPr>
    </w:p>
    <w:p w14:paraId="1038E811" w14:textId="77777777" w:rsidR="00215538" w:rsidRDefault="00215538" w:rsidP="00215538">
      <w:pPr>
        <w:spacing w:line="360" w:lineRule="auto"/>
        <w:jc w:val="both"/>
        <w:rPr>
          <w:rFonts w:ascii="David" w:hAnsi="David"/>
          <w:b/>
          <w:bCs/>
          <w:sz w:val="26"/>
          <w:szCs w:val="26"/>
          <w:rtl/>
        </w:rPr>
      </w:pPr>
      <w:r>
        <w:rPr>
          <w:rFonts w:ascii="David" w:hAnsi="David" w:hint="cs"/>
          <w:b/>
          <w:bCs/>
          <w:sz w:val="26"/>
          <w:szCs w:val="26"/>
          <w:rtl/>
        </w:rPr>
        <w:t>מורה על השמדת הסמים.</w:t>
      </w:r>
    </w:p>
    <w:p w14:paraId="722B99A2" w14:textId="77777777" w:rsidR="00215538" w:rsidRDefault="00215538" w:rsidP="00215538">
      <w:pPr>
        <w:spacing w:line="360" w:lineRule="auto"/>
        <w:jc w:val="both"/>
        <w:rPr>
          <w:rFonts w:ascii="David" w:hAnsi="David"/>
          <w:b/>
          <w:bCs/>
          <w:sz w:val="26"/>
          <w:szCs w:val="26"/>
        </w:rPr>
      </w:pPr>
    </w:p>
    <w:p w14:paraId="0DB1C44E" w14:textId="77777777" w:rsidR="00215538" w:rsidRDefault="00215538" w:rsidP="00215538">
      <w:pPr>
        <w:spacing w:line="360" w:lineRule="auto"/>
        <w:rPr>
          <w:b/>
          <w:bCs/>
          <w:sz w:val="26"/>
          <w:szCs w:val="26"/>
          <w:rtl/>
        </w:rPr>
      </w:pPr>
      <w:r>
        <w:rPr>
          <w:rFonts w:hint="cs"/>
          <w:b/>
          <w:bCs/>
          <w:sz w:val="26"/>
          <w:szCs w:val="26"/>
          <w:rtl/>
        </w:rPr>
        <w:t>אין לבצע החזר כספים אלא לאחר שחרור הנאשם ממאסרו.</w:t>
      </w:r>
    </w:p>
    <w:p w14:paraId="77C49FE7" w14:textId="77777777" w:rsidR="00215538" w:rsidRDefault="00215538" w:rsidP="00215538">
      <w:pPr>
        <w:spacing w:line="360" w:lineRule="auto"/>
        <w:rPr>
          <w:b/>
          <w:bCs/>
          <w:sz w:val="26"/>
          <w:szCs w:val="26"/>
          <w:rtl/>
        </w:rPr>
      </w:pPr>
    </w:p>
    <w:p w14:paraId="4D374A44" w14:textId="77777777" w:rsidR="00215538" w:rsidRDefault="00215538" w:rsidP="00215538">
      <w:pPr>
        <w:spacing w:line="360" w:lineRule="auto"/>
        <w:rPr>
          <w:sz w:val="26"/>
          <w:szCs w:val="26"/>
          <w:rtl/>
        </w:rPr>
      </w:pPr>
      <w:r>
        <w:rPr>
          <w:rFonts w:hint="cs"/>
          <w:b/>
          <w:bCs/>
          <w:sz w:val="26"/>
          <w:szCs w:val="26"/>
          <w:rtl/>
        </w:rPr>
        <w:t>ככל שחולטו כספים, החילוט יוותר על כנו.</w:t>
      </w:r>
    </w:p>
    <w:p w14:paraId="5D28FB87" w14:textId="77777777" w:rsidR="00215538" w:rsidRDefault="00215538" w:rsidP="00215538">
      <w:pPr>
        <w:rPr>
          <w:b/>
          <w:bCs/>
          <w:sz w:val="26"/>
          <w:szCs w:val="26"/>
          <w:rtl/>
        </w:rPr>
      </w:pPr>
    </w:p>
    <w:p w14:paraId="0846484E" w14:textId="77777777" w:rsidR="00215538" w:rsidRDefault="004E2871" w:rsidP="00215538">
      <w:pPr>
        <w:rPr>
          <w:b/>
          <w:bCs/>
          <w:sz w:val="26"/>
          <w:szCs w:val="26"/>
          <w:rtl/>
        </w:rPr>
      </w:pPr>
      <w:r w:rsidRPr="004E2871">
        <w:rPr>
          <w:b/>
          <w:bCs/>
          <w:color w:val="FFFFFF"/>
          <w:sz w:val="2"/>
          <w:szCs w:val="2"/>
          <w:rtl/>
        </w:rPr>
        <w:t>5129371</w:t>
      </w:r>
      <w:r w:rsidR="00215538">
        <w:rPr>
          <w:b/>
          <w:bCs/>
          <w:sz w:val="26"/>
          <w:szCs w:val="26"/>
          <w:rtl/>
        </w:rPr>
        <w:t>זכות ערעור כחוק.</w:t>
      </w:r>
    </w:p>
    <w:p w14:paraId="0B509F26" w14:textId="77777777" w:rsidR="00215538" w:rsidRPr="004E2871" w:rsidRDefault="004E2871" w:rsidP="00215538">
      <w:pPr>
        <w:rPr>
          <w:color w:val="FFFFFF"/>
          <w:sz w:val="2"/>
          <w:szCs w:val="2"/>
        </w:rPr>
      </w:pPr>
      <w:r w:rsidRPr="004E2871">
        <w:rPr>
          <w:color w:val="FFFFFF"/>
          <w:sz w:val="2"/>
          <w:szCs w:val="2"/>
          <w:rtl/>
        </w:rPr>
        <w:t>54678313</w:t>
      </w:r>
    </w:p>
    <w:p w14:paraId="2EF61ADF" w14:textId="77777777" w:rsidR="00215538" w:rsidRPr="00551E41" w:rsidRDefault="00215538" w:rsidP="00215538">
      <w:pPr>
        <w:spacing w:line="360" w:lineRule="auto"/>
        <w:jc w:val="both"/>
        <w:rPr>
          <w:rFonts w:ascii="Arial" w:hAnsi="Arial"/>
          <w:sz w:val="26"/>
          <w:szCs w:val="26"/>
          <w:rtl/>
        </w:rPr>
      </w:pPr>
    </w:p>
    <w:p w14:paraId="32719AFB" w14:textId="77777777" w:rsidR="00215538" w:rsidRPr="000F2247" w:rsidRDefault="004E2871" w:rsidP="00215538">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כ"ד אדר ב' תשפ"ד, 03 אפריל 2024, במעמד הצדדים. </w:t>
      </w:r>
      <w:bookmarkEnd w:id="8"/>
      <w:r w:rsidR="00215538">
        <w:rPr>
          <w:rFonts w:ascii="Arial" w:hAnsi="Arial"/>
          <w:b/>
          <w:bCs/>
          <w:sz w:val="26"/>
          <w:szCs w:val="26"/>
          <w:rtl/>
        </w:rPr>
        <w:tab/>
      </w:r>
      <w:r w:rsidR="00215538">
        <w:rPr>
          <w:rFonts w:ascii="Arial" w:hAnsi="Arial"/>
          <w:b/>
          <w:bCs/>
          <w:sz w:val="26"/>
          <w:szCs w:val="26"/>
          <w:rtl/>
        </w:rPr>
        <w:tab/>
      </w:r>
      <w:r w:rsidR="00215538">
        <w:rPr>
          <w:rFonts w:ascii="Arial" w:hAnsi="Arial"/>
          <w:b/>
          <w:bCs/>
          <w:sz w:val="26"/>
          <w:szCs w:val="26"/>
          <w:rtl/>
        </w:rPr>
        <w:tab/>
      </w:r>
      <w:r w:rsidR="00215538">
        <w:rPr>
          <w:rFonts w:ascii="Arial" w:hAnsi="Arial"/>
          <w:b/>
          <w:bCs/>
          <w:sz w:val="26"/>
          <w:szCs w:val="26"/>
          <w:rtl/>
        </w:rPr>
        <w:tab/>
      </w:r>
      <w:r w:rsidR="00215538">
        <w:rPr>
          <w:rFonts w:ascii="Arial" w:hAnsi="Arial"/>
          <w:b/>
          <w:bCs/>
          <w:sz w:val="26"/>
          <w:szCs w:val="26"/>
          <w:rtl/>
        </w:rPr>
        <w:tab/>
      </w:r>
      <w:r w:rsidR="00215538">
        <w:rPr>
          <w:rFonts w:ascii="Arial" w:hAnsi="Arial"/>
          <w:b/>
          <w:bCs/>
          <w:sz w:val="26"/>
          <w:szCs w:val="26"/>
          <w:rtl/>
        </w:rPr>
        <w:tab/>
      </w:r>
      <w:r w:rsidR="00215538">
        <w:rPr>
          <w:rFonts w:ascii="Arial" w:hAnsi="Arial"/>
          <w:b/>
          <w:bCs/>
          <w:sz w:val="26"/>
          <w:szCs w:val="26"/>
          <w:rtl/>
        </w:rPr>
        <w:tab/>
      </w:r>
      <w:r w:rsidR="00215538">
        <w:rPr>
          <w:rFonts w:ascii="Arial" w:hAnsi="Arial" w:hint="cs"/>
          <w:b/>
          <w:bCs/>
          <w:sz w:val="26"/>
          <w:szCs w:val="26"/>
          <w:rtl/>
        </w:rPr>
        <w:t xml:space="preserve">         </w:t>
      </w:r>
    </w:p>
    <w:p w14:paraId="4B534AFA" w14:textId="77777777" w:rsidR="00215538" w:rsidRPr="000F2247" w:rsidRDefault="00215538" w:rsidP="004E287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7030B6" w14:textId="77777777" w:rsidR="00215538" w:rsidRPr="00F97690" w:rsidRDefault="00F97690" w:rsidP="00215538">
      <w:pPr>
        <w:jc w:val="center"/>
        <w:rPr>
          <w:rFonts w:ascii="Arial" w:hAnsi="Arial"/>
          <w:b/>
          <w:bCs/>
          <w:color w:val="FFFFFF"/>
          <w:sz w:val="2"/>
          <w:szCs w:val="2"/>
          <w:rtl/>
        </w:rPr>
      </w:pPr>
      <w:r w:rsidRPr="00F97690">
        <w:rPr>
          <w:rFonts w:ascii="Arial" w:hAnsi="Arial"/>
          <w:b/>
          <w:bCs/>
          <w:color w:val="FFFFFF"/>
          <w:sz w:val="2"/>
          <w:szCs w:val="2"/>
          <w:rtl/>
        </w:rPr>
        <w:t>5129371</w:t>
      </w:r>
    </w:p>
    <w:p w14:paraId="4C09926E" w14:textId="77777777" w:rsidR="00013AC0" w:rsidRPr="00F97690" w:rsidRDefault="00F97690" w:rsidP="004E2871">
      <w:pPr>
        <w:keepNext/>
        <w:rPr>
          <w:rFonts w:ascii="David" w:hAnsi="David"/>
          <w:color w:val="FFFFFF"/>
          <w:sz w:val="2"/>
          <w:szCs w:val="2"/>
          <w:rtl/>
        </w:rPr>
      </w:pPr>
      <w:r w:rsidRPr="00F97690">
        <w:rPr>
          <w:rFonts w:ascii="David" w:hAnsi="David"/>
          <w:color w:val="FFFFFF"/>
          <w:sz w:val="2"/>
          <w:szCs w:val="2"/>
          <w:rtl/>
        </w:rPr>
        <w:t>54678313</w:t>
      </w:r>
    </w:p>
    <w:p w14:paraId="26435769" w14:textId="77777777" w:rsidR="004E2871" w:rsidRPr="004E2871" w:rsidRDefault="004E2871" w:rsidP="004E2871">
      <w:pPr>
        <w:keepNext/>
        <w:rPr>
          <w:rFonts w:ascii="David" w:hAnsi="David"/>
          <w:color w:val="000000"/>
          <w:sz w:val="22"/>
          <w:szCs w:val="22"/>
          <w:rtl/>
        </w:rPr>
      </w:pPr>
      <w:r w:rsidRPr="004E2871">
        <w:rPr>
          <w:rFonts w:ascii="David" w:hAnsi="David"/>
          <w:color w:val="000000"/>
          <w:sz w:val="22"/>
          <w:szCs w:val="22"/>
          <w:rtl/>
        </w:rPr>
        <w:t>דוד שאול גבאי ריכטר 54678313</w:t>
      </w:r>
    </w:p>
    <w:p w14:paraId="007D1BA2" w14:textId="77777777" w:rsidR="004E2871" w:rsidRDefault="004E2871" w:rsidP="004E2871">
      <w:r w:rsidRPr="004E2871">
        <w:rPr>
          <w:color w:val="000000"/>
          <w:rtl/>
        </w:rPr>
        <w:t>נוסח מסמך זה כפוף לשינויי ניסוח ועריכה</w:t>
      </w:r>
    </w:p>
    <w:p w14:paraId="5A99CA13" w14:textId="77777777" w:rsidR="004E2871" w:rsidRDefault="004E2871" w:rsidP="004E2871">
      <w:pPr>
        <w:rPr>
          <w:rtl/>
        </w:rPr>
      </w:pPr>
    </w:p>
    <w:p w14:paraId="58EA2BE5" w14:textId="77777777" w:rsidR="004E2871" w:rsidRDefault="004E2871" w:rsidP="004E2871">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sectPr w:rsidR="004E2871" w:rsidSect="00F97690">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95B37" w14:textId="77777777" w:rsidR="002B7315" w:rsidRDefault="002B7315" w:rsidP="0068133F">
      <w:r>
        <w:separator/>
      </w:r>
    </w:p>
  </w:endnote>
  <w:endnote w:type="continuationSeparator" w:id="0">
    <w:p w14:paraId="574FD8AE" w14:textId="77777777" w:rsidR="002B7315" w:rsidRDefault="002B7315" w:rsidP="0068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14517" w14:textId="77777777" w:rsidR="00F97690" w:rsidRDefault="00F97690" w:rsidP="00F976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1443A5" w14:textId="77777777" w:rsidR="00CB3B8E" w:rsidRPr="00F97690" w:rsidRDefault="00F97690" w:rsidP="00F97690">
    <w:pPr>
      <w:pStyle w:val="a5"/>
      <w:pBdr>
        <w:top w:val="single" w:sz="4" w:space="1" w:color="auto"/>
        <w:between w:val="single" w:sz="4" w:space="0" w:color="auto"/>
      </w:pBdr>
      <w:spacing w:after="60"/>
      <w:jc w:val="center"/>
      <w:rPr>
        <w:rFonts w:ascii="FrankRuehl" w:hAnsi="FrankRuehl" w:cs="FrankRuehl"/>
        <w:color w:val="000000"/>
      </w:rPr>
    </w:pPr>
    <w:r w:rsidRPr="00F976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966A" w14:textId="77777777" w:rsidR="00F97690" w:rsidRDefault="00F97690" w:rsidP="00F9769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23866">
      <w:rPr>
        <w:rFonts w:ascii="FrankRuehl" w:hAnsi="FrankRuehl" w:cs="FrankRuehl"/>
        <w:noProof/>
        <w:rtl/>
      </w:rPr>
      <w:t>1</w:t>
    </w:r>
    <w:r>
      <w:rPr>
        <w:rFonts w:ascii="FrankRuehl" w:hAnsi="FrankRuehl" w:cs="FrankRuehl"/>
        <w:rtl/>
      </w:rPr>
      <w:fldChar w:fldCharType="end"/>
    </w:r>
  </w:p>
  <w:p w14:paraId="2CF1486F" w14:textId="77777777" w:rsidR="00CB3B8E" w:rsidRPr="00F97690" w:rsidRDefault="00F97690" w:rsidP="00F97690">
    <w:pPr>
      <w:pStyle w:val="a5"/>
      <w:pBdr>
        <w:top w:val="single" w:sz="4" w:space="1" w:color="auto"/>
        <w:between w:val="single" w:sz="4" w:space="0" w:color="auto"/>
      </w:pBdr>
      <w:spacing w:after="60"/>
      <w:jc w:val="center"/>
      <w:rPr>
        <w:rFonts w:ascii="FrankRuehl" w:hAnsi="FrankRuehl" w:cs="FrankRuehl"/>
        <w:color w:val="000000"/>
      </w:rPr>
    </w:pPr>
    <w:r w:rsidRPr="00F97690">
      <w:rPr>
        <w:rFonts w:ascii="FrankRuehl" w:hAnsi="FrankRuehl" w:cs="FrankRuehl"/>
        <w:color w:val="000000"/>
      </w:rPr>
      <w:pict w14:anchorId="5BDEC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6B87B" w14:textId="77777777" w:rsidR="002B7315" w:rsidRDefault="002B7315" w:rsidP="0068133F">
      <w:r>
        <w:separator/>
      </w:r>
    </w:p>
  </w:footnote>
  <w:footnote w:type="continuationSeparator" w:id="0">
    <w:p w14:paraId="254793DC" w14:textId="77777777" w:rsidR="002B7315" w:rsidRDefault="002B7315" w:rsidP="00681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DCA66" w14:textId="77777777" w:rsidR="004E2871" w:rsidRPr="00F97690" w:rsidRDefault="00F97690" w:rsidP="00F976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68604-02-20</w:t>
    </w:r>
    <w:r>
      <w:rPr>
        <w:rFonts w:ascii="David" w:hAnsi="David"/>
        <w:color w:val="000000"/>
        <w:sz w:val="22"/>
        <w:szCs w:val="22"/>
        <w:rtl/>
      </w:rPr>
      <w:tab/>
      <w:t xml:space="preserve"> מדינת ישראל נ' שי משה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6FE17" w14:textId="77777777" w:rsidR="004E2871" w:rsidRPr="00F97690" w:rsidRDefault="00F97690" w:rsidP="00F976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68604-02-20</w:t>
    </w:r>
    <w:r>
      <w:rPr>
        <w:rFonts w:ascii="David" w:hAnsi="David"/>
        <w:color w:val="000000"/>
        <w:sz w:val="22"/>
        <w:szCs w:val="22"/>
        <w:rtl/>
      </w:rPr>
      <w:tab/>
      <w:t xml:space="preserve"> מדינת ישראל נ' שי משה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C204A"/>
    <w:multiLevelType w:val="hybridMultilevel"/>
    <w:tmpl w:val="F64C42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DB0164B"/>
    <w:multiLevelType w:val="hybridMultilevel"/>
    <w:tmpl w:val="1E66B7FC"/>
    <w:lvl w:ilvl="0" w:tplc="7EDA16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350143">
    <w:abstractNumId w:val="0"/>
  </w:num>
  <w:num w:numId="2" w16cid:durableId="1574123087">
    <w:abstractNumId w:val="2"/>
  </w:num>
  <w:num w:numId="3" w16cid:durableId="635380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5538"/>
    <w:rsid w:val="00013AC0"/>
    <w:rsid w:val="00123866"/>
    <w:rsid w:val="00180564"/>
    <w:rsid w:val="001B5A3B"/>
    <w:rsid w:val="00215538"/>
    <w:rsid w:val="002B7315"/>
    <w:rsid w:val="0042061B"/>
    <w:rsid w:val="00475F1A"/>
    <w:rsid w:val="004E2871"/>
    <w:rsid w:val="0068133F"/>
    <w:rsid w:val="006D3D9D"/>
    <w:rsid w:val="0075579B"/>
    <w:rsid w:val="00A65EB9"/>
    <w:rsid w:val="00CA0FDD"/>
    <w:rsid w:val="00CB3B8E"/>
    <w:rsid w:val="00F73E9B"/>
    <w:rsid w:val="00F97690"/>
    <w:rsid w:val="00FB2D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1F77D0"/>
  <w15:chartTrackingRefBased/>
  <w15:docId w15:val="{39986091-D7CC-4122-B690-666478AD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553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5538"/>
    <w:pPr>
      <w:tabs>
        <w:tab w:val="center" w:pos="4153"/>
        <w:tab w:val="right" w:pos="8306"/>
      </w:tabs>
    </w:pPr>
  </w:style>
  <w:style w:type="character" w:customStyle="1" w:styleId="a4">
    <w:name w:val="כותרת עליונה תו"/>
    <w:link w:val="a3"/>
    <w:rsid w:val="00215538"/>
    <w:rPr>
      <w:rFonts w:ascii="Times New Roman" w:eastAsia="Times New Roman" w:hAnsi="Times New Roman" w:cs="David"/>
      <w:sz w:val="24"/>
      <w:szCs w:val="24"/>
    </w:rPr>
  </w:style>
  <w:style w:type="paragraph" w:styleId="a5">
    <w:name w:val="footer"/>
    <w:basedOn w:val="a"/>
    <w:link w:val="a6"/>
    <w:rsid w:val="00215538"/>
    <w:pPr>
      <w:tabs>
        <w:tab w:val="center" w:pos="4153"/>
        <w:tab w:val="right" w:pos="8306"/>
      </w:tabs>
    </w:pPr>
  </w:style>
  <w:style w:type="character" w:customStyle="1" w:styleId="a6">
    <w:name w:val="כותרת תחתונה תו"/>
    <w:link w:val="a5"/>
    <w:rsid w:val="00215538"/>
    <w:rPr>
      <w:rFonts w:ascii="Times New Roman" w:eastAsia="Times New Roman" w:hAnsi="Times New Roman" w:cs="David"/>
      <w:sz w:val="24"/>
      <w:szCs w:val="24"/>
    </w:rPr>
  </w:style>
  <w:style w:type="table" w:styleId="a7">
    <w:name w:val="Table Grid"/>
    <w:basedOn w:val="a1"/>
    <w:rsid w:val="0021553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5538"/>
  </w:style>
  <w:style w:type="paragraph" w:styleId="a9">
    <w:name w:val="List Paragraph"/>
    <w:basedOn w:val="a"/>
    <w:qFormat/>
    <w:rsid w:val="00215538"/>
    <w:pPr>
      <w:ind w:left="720"/>
      <w:contextualSpacing/>
    </w:pPr>
  </w:style>
  <w:style w:type="character" w:styleId="Hyperlink">
    <w:name w:val="Hyperlink"/>
    <w:rsid w:val="004E2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law/4216/7.a.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2601526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5" Type="http://schemas.openxmlformats.org/officeDocument/2006/relationships/footnotes" Target="footnotes.xml"/><Relationship Id="rId15" Type="http://schemas.openxmlformats.org/officeDocument/2006/relationships/hyperlink" Target="http://www.nevo.co.il/case/27313460" TargetMode="External"/><Relationship Id="rId23" Type="http://schemas.openxmlformats.org/officeDocument/2006/relationships/theme" Target="theme/theme1.xml"/><Relationship Id="rId10" Type="http://schemas.openxmlformats.org/officeDocument/2006/relationships/hyperlink" Target="http://www.nevo.co.il/law/4216/7.a.c"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5624</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3211377</vt:i4>
      </vt:variant>
      <vt:variant>
        <vt:i4>27</vt:i4>
      </vt:variant>
      <vt:variant>
        <vt:i4>0</vt:i4>
      </vt:variant>
      <vt:variant>
        <vt:i4>5</vt:i4>
      </vt:variant>
      <vt:variant>
        <vt:lpwstr>http://www.nevo.co.il/case/26015265</vt:lpwstr>
      </vt:variant>
      <vt:variant>
        <vt:lpwstr/>
      </vt:variant>
      <vt:variant>
        <vt:i4>3407990</vt:i4>
      </vt:variant>
      <vt:variant>
        <vt:i4>24</vt:i4>
      </vt:variant>
      <vt:variant>
        <vt:i4>0</vt:i4>
      </vt:variant>
      <vt:variant>
        <vt:i4>5</vt:i4>
      </vt:variant>
      <vt:variant>
        <vt:lpwstr>http://www.nevo.co.il/case/27313460</vt:lpwstr>
      </vt:variant>
      <vt:variant>
        <vt:lpwstr/>
      </vt:variant>
      <vt:variant>
        <vt:i4>8257637</vt:i4>
      </vt:variant>
      <vt:variant>
        <vt:i4>21</vt:i4>
      </vt:variant>
      <vt:variant>
        <vt:i4>0</vt:i4>
      </vt:variant>
      <vt:variant>
        <vt:i4>5</vt:i4>
      </vt:variant>
      <vt:variant>
        <vt:lpwstr>http://www.nevo.co.il/law/4216</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4915274</vt:i4>
      </vt:variant>
      <vt:variant>
        <vt:i4>9</vt:i4>
      </vt:variant>
      <vt:variant>
        <vt:i4>0</vt:i4>
      </vt:variant>
      <vt:variant>
        <vt:i4>5</vt:i4>
      </vt:variant>
      <vt:variant>
        <vt:lpwstr>http://www.nevo.co.il/law/4216/7.a.c</vt:lpwstr>
      </vt:variant>
      <vt:variant>
        <vt:lpwstr/>
      </vt:variant>
      <vt:variant>
        <vt:i4>8257637</vt:i4>
      </vt:variant>
      <vt:variant>
        <vt:i4>6</vt:i4>
      </vt:variant>
      <vt:variant>
        <vt:i4>0</vt:i4>
      </vt:variant>
      <vt:variant>
        <vt:i4>5</vt:i4>
      </vt:variant>
      <vt:variant>
        <vt:lpwstr>http://www.nevo.co.il/law/4216</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2025-04-23T00:30:00Z</dcterms:created>
  <dcterms:modified xsi:type="dcterms:W3CDTF">2025-04-23T00:30:00Z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68604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שי משה </vt:lpwstr>
  </property>
  <property fmtid="{D5CDD505-2E9C-101B-9397-08002B2CF9AE}" pid="10" name="LAWYER">
    <vt:lpwstr>פנחס סרי לוי;תהילה לויאני;מיכאל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20240403</vt:lpwstr>
  </property>
  <property fmtid="{D5CDD505-2E9C-101B-9397-08002B2CF9AE}" pid="14" name="TYPE_N_DATE">
    <vt:lpwstr>38020240403</vt:lpwstr>
  </property>
  <property fmtid="{D5CDD505-2E9C-101B-9397-08002B2CF9AE}" pid="15" name="WORDNUMPAGES">
    <vt:lpwstr>4</vt:lpwstr>
  </property>
  <property fmtid="{D5CDD505-2E9C-101B-9397-08002B2CF9AE}" pid="16" name="TYPE_ABS_DATE">
    <vt:lpwstr>380020240403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27313460;26015265</vt:lpwstr>
  </property>
  <property fmtid="{D5CDD505-2E9C-101B-9397-08002B2CF9AE}" pid="36" name="LAWLISTTMP1">
    <vt:lpwstr>70301/275</vt:lpwstr>
  </property>
  <property fmtid="{D5CDD505-2E9C-101B-9397-08002B2CF9AE}" pid="37" name="LAWLISTTMP2">
    <vt:lpwstr>4216/007.a.c</vt:lpwstr>
  </property>
</Properties>
</file>