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224"/>
        <w:gridCol w:w="4248"/>
        <w:gridCol w:w="99"/>
      </w:tblGrid>
      <w:tr w:rsidR="00AA4492" w:rsidRPr="00C0376F" w14:paraId="08DF66D1" w14:textId="77777777" w:rsidTr="00E51C38">
        <w:trPr>
          <w:gridAfter w:val="1"/>
          <w:wAfter w:w="99" w:type="dxa"/>
          <w:trHeight w:hRule="exact" w:val="704"/>
          <w:jc w:val="center"/>
        </w:trPr>
        <w:tc>
          <w:tcPr>
            <w:tcW w:w="8721" w:type="dxa"/>
            <w:gridSpan w:val="4"/>
          </w:tcPr>
          <w:p w14:paraId="543F47EE" w14:textId="77777777" w:rsidR="00AA4492" w:rsidRPr="00C0376F" w:rsidRDefault="00AA4492" w:rsidP="001A569E">
            <w:pPr>
              <w:pStyle w:val="a3"/>
              <w:jc w:val="center"/>
              <w:rPr>
                <w:rFonts w:ascii="Tahoma" w:hAnsi="Tahoma" w:cs="Tahoma"/>
                <w:b/>
                <w:bCs/>
                <w:color w:val="000080"/>
                <w:rtl/>
              </w:rPr>
            </w:pPr>
            <w:bookmarkStart w:id="0" w:name="FirstLawyer"/>
            <w:bookmarkStart w:id="1" w:name="LastJudge"/>
            <w:r w:rsidRPr="00C0376F">
              <w:rPr>
                <w:rFonts w:ascii="Tahoma" w:hAnsi="Tahoma" w:cs="Tahoma"/>
                <w:b/>
                <w:bCs/>
                <w:color w:val="000080"/>
                <w:rtl/>
              </w:rPr>
              <w:t>בית משפט השלום בבאר שבע</w:t>
            </w:r>
          </w:p>
          <w:p w14:paraId="1AB76661" w14:textId="77777777" w:rsidR="00AA4492" w:rsidRPr="00C0376F" w:rsidRDefault="00AA4492" w:rsidP="001A569E">
            <w:pPr>
              <w:pStyle w:val="a3"/>
              <w:jc w:val="center"/>
              <w:rPr>
                <w:rFonts w:ascii="Tahoma" w:hAnsi="Tahoma" w:cs="Tahoma"/>
                <w:color w:val="000080"/>
                <w:rtl/>
              </w:rPr>
            </w:pPr>
          </w:p>
        </w:tc>
      </w:tr>
      <w:tr w:rsidR="00AA4492" w:rsidRPr="00C0376F" w14:paraId="45AB6A7A" w14:textId="77777777" w:rsidTr="00E51C38">
        <w:trPr>
          <w:gridAfter w:val="1"/>
          <w:wAfter w:w="99" w:type="dxa"/>
          <w:trHeight w:val="337"/>
          <w:jc w:val="center"/>
        </w:trPr>
        <w:tc>
          <w:tcPr>
            <w:tcW w:w="4473" w:type="dxa"/>
            <w:gridSpan w:val="3"/>
          </w:tcPr>
          <w:p w14:paraId="7D780FA7" w14:textId="77777777" w:rsidR="00AA4492" w:rsidRPr="00C0376F" w:rsidRDefault="00AA4492" w:rsidP="001A569E">
            <w:pPr>
              <w:rPr>
                <w:b/>
                <w:bCs/>
                <w:sz w:val="26"/>
                <w:szCs w:val="26"/>
                <w:rtl/>
              </w:rPr>
            </w:pPr>
          </w:p>
        </w:tc>
        <w:tc>
          <w:tcPr>
            <w:tcW w:w="4248" w:type="dxa"/>
          </w:tcPr>
          <w:p w14:paraId="01FD6E8F" w14:textId="77777777" w:rsidR="00AA4492" w:rsidRPr="00C0376F" w:rsidRDefault="00AA4492" w:rsidP="001A569E">
            <w:pPr>
              <w:pStyle w:val="a3"/>
              <w:jc w:val="right"/>
              <w:rPr>
                <w:b/>
                <w:bCs/>
                <w:sz w:val="26"/>
                <w:szCs w:val="26"/>
                <w:rtl/>
              </w:rPr>
            </w:pPr>
            <w:r w:rsidRPr="00C0376F">
              <w:rPr>
                <w:rFonts w:hint="cs"/>
                <w:b/>
                <w:bCs/>
                <w:sz w:val="26"/>
                <w:szCs w:val="26"/>
                <w:rtl/>
              </w:rPr>
              <w:t>י"ג סיוון תשפ"ב</w:t>
            </w:r>
          </w:p>
          <w:p w14:paraId="72872536" w14:textId="77777777" w:rsidR="00AA4492" w:rsidRPr="00C0376F" w:rsidRDefault="00AA4492" w:rsidP="001A569E">
            <w:pPr>
              <w:pStyle w:val="a3"/>
              <w:jc w:val="right"/>
              <w:rPr>
                <w:b/>
                <w:bCs/>
                <w:sz w:val="26"/>
                <w:szCs w:val="26"/>
                <w:rtl/>
              </w:rPr>
            </w:pPr>
            <w:r w:rsidRPr="00C0376F">
              <w:rPr>
                <w:rFonts w:hint="cs"/>
                <w:b/>
                <w:bCs/>
                <w:sz w:val="26"/>
                <w:szCs w:val="26"/>
                <w:rtl/>
              </w:rPr>
              <w:t>12 יוני 2022</w:t>
            </w:r>
          </w:p>
        </w:tc>
      </w:tr>
      <w:tr w:rsidR="00AA4492" w:rsidRPr="00C0376F" w14:paraId="34074627" w14:textId="77777777" w:rsidTr="00E51C38">
        <w:trPr>
          <w:gridAfter w:val="1"/>
          <w:wAfter w:w="99" w:type="dxa"/>
          <w:trHeight w:val="337"/>
          <w:jc w:val="center"/>
        </w:trPr>
        <w:tc>
          <w:tcPr>
            <w:tcW w:w="8721" w:type="dxa"/>
            <w:gridSpan w:val="4"/>
          </w:tcPr>
          <w:p w14:paraId="5C209D6A" w14:textId="77777777" w:rsidR="00AA4492" w:rsidRPr="00C0376F" w:rsidRDefault="00C0376F" w:rsidP="001A569E">
            <w:pPr>
              <w:rPr>
                <w:b/>
                <w:bCs/>
                <w:sz w:val="26"/>
                <w:szCs w:val="26"/>
                <w:rtl/>
              </w:rPr>
            </w:pPr>
            <w:hyperlink r:id="rId7" w:history="1">
              <w:r w:rsidRPr="00C0376F">
                <w:rPr>
                  <w:b/>
                  <w:bCs/>
                  <w:color w:val="0000FF"/>
                  <w:sz w:val="26"/>
                  <w:szCs w:val="26"/>
                  <w:u w:val="single"/>
                  <w:rtl/>
                </w:rPr>
                <w:t>ת"פ 9210-02-20</w:t>
              </w:r>
            </w:hyperlink>
            <w:r w:rsidR="00AA4492" w:rsidRPr="00C0376F">
              <w:rPr>
                <w:b/>
                <w:bCs/>
                <w:sz w:val="26"/>
                <w:szCs w:val="26"/>
                <w:rtl/>
              </w:rPr>
              <w:t xml:space="preserve"> מדינת ישראל נ' משולם</w:t>
            </w:r>
          </w:p>
          <w:p w14:paraId="6A43D634" w14:textId="77777777" w:rsidR="00AA4492" w:rsidRPr="00C0376F" w:rsidRDefault="00AA4492" w:rsidP="001A569E">
            <w:pPr>
              <w:rPr>
                <w:rtl/>
              </w:rPr>
            </w:pPr>
          </w:p>
          <w:p w14:paraId="477D7BE8" w14:textId="77777777" w:rsidR="00AA4492" w:rsidRPr="00C0376F" w:rsidRDefault="00AA4492" w:rsidP="001A569E">
            <w:pPr>
              <w:rPr>
                <w:rtl/>
              </w:rPr>
            </w:pPr>
            <w:r w:rsidRPr="00C0376F">
              <w:rPr>
                <w:rFonts w:hint="cs"/>
                <w:sz w:val="20"/>
                <w:szCs w:val="20"/>
                <w:rtl/>
              </w:rPr>
              <w:t>תיק חיצוני</w:t>
            </w:r>
            <w:r w:rsidRPr="00C0376F">
              <w:rPr>
                <w:rFonts w:hint="cs"/>
                <w:rtl/>
              </w:rPr>
              <w:t xml:space="preserve">: </w:t>
            </w:r>
            <w:r w:rsidRPr="00C0376F">
              <w:rPr>
                <w:sz w:val="20"/>
                <w:szCs w:val="20"/>
              </w:rPr>
              <w:t>45131/2020</w:t>
            </w:r>
          </w:p>
        </w:tc>
      </w:tr>
      <w:tr w:rsidR="00AA4492" w:rsidRPr="00C0376F" w14:paraId="3D4380B1" w14:textId="77777777" w:rsidTr="00E51C38">
        <w:tblPrEx>
          <w:tblLook w:val="01E0" w:firstRow="1" w:lastRow="1" w:firstColumn="1" w:lastColumn="1" w:noHBand="0" w:noVBand="0"/>
        </w:tblPrEx>
        <w:trPr>
          <w:jc w:val="center"/>
        </w:trPr>
        <w:tc>
          <w:tcPr>
            <w:tcW w:w="743" w:type="dxa"/>
            <w:shd w:val="clear" w:color="auto" w:fill="auto"/>
          </w:tcPr>
          <w:p w14:paraId="161B1BF7" w14:textId="77777777" w:rsidR="00AA4492" w:rsidRPr="00C0376F" w:rsidRDefault="00AA4492" w:rsidP="00AA4492">
            <w:pPr>
              <w:jc w:val="both"/>
              <w:rPr>
                <w:rFonts w:ascii="Arial" w:hAnsi="Arial"/>
                <w:b/>
                <w:bCs/>
              </w:rPr>
            </w:pPr>
            <w:r w:rsidRPr="00C0376F">
              <w:rPr>
                <w:rtl/>
              </w:rPr>
              <w:t xml:space="preserve"> </w:t>
            </w:r>
            <w:r w:rsidRPr="00C0376F">
              <w:rPr>
                <w:rFonts w:ascii="Arial" w:hAnsi="Arial" w:hint="cs"/>
                <w:b/>
                <w:bCs/>
                <w:rtl/>
              </w:rPr>
              <w:t>לפני</w:t>
            </w:r>
          </w:p>
        </w:tc>
        <w:tc>
          <w:tcPr>
            <w:tcW w:w="8077" w:type="dxa"/>
            <w:gridSpan w:val="4"/>
            <w:shd w:val="clear" w:color="auto" w:fill="auto"/>
          </w:tcPr>
          <w:p w14:paraId="290C8562" w14:textId="77777777" w:rsidR="00AA4492" w:rsidRPr="00C0376F" w:rsidRDefault="00AA4492" w:rsidP="001A569E">
            <w:pPr>
              <w:rPr>
                <w:rFonts w:ascii="Arial" w:hAnsi="Arial"/>
                <w:b/>
                <w:bCs/>
                <w:rtl/>
              </w:rPr>
            </w:pPr>
            <w:r w:rsidRPr="00C0376F">
              <w:rPr>
                <w:rFonts w:ascii="Arial" w:hAnsi="Arial" w:hint="cs"/>
                <w:b/>
                <w:bCs/>
                <w:rtl/>
              </w:rPr>
              <w:t>כב' ה</w:t>
            </w:r>
            <w:r w:rsidRPr="00C0376F">
              <w:rPr>
                <w:rFonts w:ascii="Arial" w:hAnsi="Arial"/>
                <w:b/>
                <w:bCs/>
                <w:rtl/>
              </w:rPr>
              <w:t>שופט</w:t>
            </w:r>
            <w:r w:rsidRPr="00C0376F">
              <w:rPr>
                <w:rFonts w:ascii="Arial" w:hAnsi="Arial" w:hint="cs"/>
                <w:b/>
                <w:bCs/>
                <w:rtl/>
              </w:rPr>
              <w:t xml:space="preserve">  </w:t>
            </w:r>
            <w:r w:rsidRPr="00C0376F">
              <w:rPr>
                <w:rFonts w:ascii="Arial" w:hAnsi="Arial"/>
                <w:b/>
                <w:bCs/>
                <w:rtl/>
              </w:rPr>
              <w:t>רון סולקין</w:t>
            </w:r>
          </w:p>
          <w:p w14:paraId="6065D259" w14:textId="77777777" w:rsidR="00AA4492" w:rsidRPr="00C0376F" w:rsidRDefault="00AA4492" w:rsidP="001A569E">
            <w:pPr>
              <w:rPr>
                <w:rFonts w:ascii="Arial" w:hAnsi="Arial" w:cs="FrankRuehl"/>
                <w:sz w:val="28"/>
                <w:szCs w:val="28"/>
                <w:highlight w:val="yellow"/>
              </w:rPr>
            </w:pPr>
          </w:p>
        </w:tc>
      </w:tr>
      <w:tr w:rsidR="00AA4492" w:rsidRPr="00C0376F" w14:paraId="73351C99" w14:textId="77777777" w:rsidTr="00E51C38">
        <w:tblPrEx>
          <w:tblLook w:val="01E0" w:firstRow="1" w:lastRow="1" w:firstColumn="1" w:lastColumn="1" w:noHBand="0" w:noVBand="0"/>
        </w:tblPrEx>
        <w:trPr>
          <w:jc w:val="center"/>
        </w:trPr>
        <w:tc>
          <w:tcPr>
            <w:tcW w:w="3249" w:type="dxa"/>
            <w:gridSpan w:val="2"/>
            <w:shd w:val="clear" w:color="auto" w:fill="auto"/>
          </w:tcPr>
          <w:p w14:paraId="61ACD067" w14:textId="77777777" w:rsidR="00AA4492" w:rsidRPr="00C0376F" w:rsidRDefault="00AA4492" w:rsidP="00AA4492">
            <w:pPr>
              <w:bidi w:val="0"/>
              <w:jc w:val="right"/>
              <w:rPr>
                <w:rFonts w:ascii="Arial" w:hAnsi="Arial"/>
                <w:b/>
                <w:bCs/>
                <w:sz w:val="26"/>
                <w:szCs w:val="26"/>
              </w:rPr>
            </w:pPr>
            <w:bookmarkStart w:id="2" w:name="FirstAppellant"/>
          </w:p>
          <w:p w14:paraId="3DC3F1E9" w14:textId="77777777" w:rsidR="00AA4492" w:rsidRPr="00C0376F" w:rsidRDefault="00AA4492" w:rsidP="00AA4492">
            <w:pPr>
              <w:bidi w:val="0"/>
              <w:jc w:val="right"/>
              <w:rPr>
                <w:rFonts w:ascii="Arial" w:hAnsi="Arial"/>
                <w:b/>
                <w:bCs/>
                <w:sz w:val="26"/>
                <w:szCs w:val="26"/>
                <w:rtl/>
              </w:rPr>
            </w:pPr>
            <w:r w:rsidRPr="00C0376F">
              <w:rPr>
                <w:rFonts w:ascii="Arial" w:hAnsi="Arial" w:hint="cs"/>
                <w:b/>
                <w:bCs/>
                <w:sz w:val="26"/>
                <w:szCs w:val="26"/>
                <w:rtl/>
              </w:rPr>
              <w:t>המאשימה</w:t>
            </w:r>
          </w:p>
        </w:tc>
        <w:tc>
          <w:tcPr>
            <w:tcW w:w="5571" w:type="dxa"/>
            <w:gridSpan w:val="3"/>
            <w:shd w:val="clear" w:color="auto" w:fill="auto"/>
          </w:tcPr>
          <w:p w14:paraId="2124401A" w14:textId="77777777" w:rsidR="00AA4492" w:rsidRPr="00C0376F" w:rsidRDefault="00AA4492" w:rsidP="001A569E">
            <w:pPr>
              <w:rPr>
                <w:rFonts w:ascii="Arial" w:hAnsi="Arial"/>
                <w:b/>
                <w:bCs/>
                <w:sz w:val="26"/>
                <w:szCs w:val="26"/>
                <w:rtl/>
              </w:rPr>
            </w:pPr>
          </w:p>
          <w:p w14:paraId="06BBF1BA" w14:textId="77777777" w:rsidR="00AA4492" w:rsidRPr="00C0376F" w:rsidRDefault="00AA4492" w:rsidP="001A569E">
            <w:pPr>
              <w:rPr>
                <w:b/>
                <w:bCs/>
                <w:sz w:val="26"/>
                <w:szCs w:val="26"/>
              </w:rPr>
            </w:pPr>
            <w:r w:rsidRPr="00C0376F">
              <w:rPr>
                <w:rFonts w:ascii="Arial" w:hAnsi="Arial"/>
                <w:b/>
                <w:bCs/>
                <w:sz w:val="26"/>
                <w:szCs w:val="26"/>
                <w:rtl/>
              </w:rPr>
              <w:t xml:space="preserve">מדינת ישראל – </w:t>
            </w:r>
            <w:r w:rsidRPr="00C0376F">
              <w:rPr>
                <w:rFonts w:ascii="Arial" w:hAnsi="Arial" w:hint="cs"/>
                <w:b/>
                <w:bCs/>
                <w:sz w:val="26"/>
                <w:szCs w:val="26"/>
                <w:rtl/>
              </w:rPr>
              <w:t xml:space="preserve">לשכת תביעות נגב </w:t>
            </w:r>
            <w:r w:rsidRPr="00C0376F">
              <w:rPr>
                <w:rFonts w:ascii="Arial" w:hAnsi="Arial"/>
                <w:b/>
                <w:bCs/>
                <w:sz w:val="26"/>
                <w:szCs w:val="26"/>
                <w:rtl/>
              </w:rPr>
              <w:br/>
            </w:r>
            <w:r w:rsidRPr="00C0376F">
              <w:rPr>
                <w:rFonts w:hint="cs"/>
                <w:rtl/>
              </w:rPr>
              <w:t>ע"י ב"כ עו"ד חננאל שקלאר</w:t>
            </w:r>
          </w:p>
        </w:tc>
      </w:tr>
      <w:bookmarkEnd w:id="2"/>
      <w:tr w:rsidR="00AA4492" w:rsidRPr="00C0376F" w14:paraId="05319986" w14:textId="77777777" w:rsidTr="00E51C38">
        <w:tblPrEx>
          <w:tblLook w:val="01E0" w:firstRow="1" w:lastRow="1" w:firstColumn="1" w:lastColumn="1" w:noHBand="0" w:noVBand="0"/>
        </w:tblPrEx>
        <w:trPr>
          <w:jc w:val="center"/>
        </w:trPr>
        <w:tc>
          <w:tcPr>
            <w:tcW w:w="8820" w:type="dxa"/>
            <w:gridSpan w:val="5"/>
            <w:shd w:val="clear" w:color="auto" w:fill="auto"/>
          </w:tcPr>
          <w:p w14:paraId="579703FB" w14:textId="77777777" w:rsidR="00AA4492" w:rsidRPr="00C0376F" w:rsidRDefault="00AA4492" w:rsidP="001A569E">
            <w:pPr>
              <w:rPr>
                <w:rFonts w:ascii="Arial" w:hAnsi="Arial"/>
                <w:b/>
                <w:bCs/>
                <w:sz w:val="26"/>
                <w:szCs w:val="26"/>
                <w:rtl/>
              </w:rPr>
            </w:pPr>
          </w:p>
          <w:p w14:paraId="57808B53" w14:textId="77777777" w:rsidR="00AA4492" w:rsidRPr="00C0376F" w:rsidRDefault="00AA4492" w:rsidP="00AA4492">
            <w:pPr>
              <w:jc w:val="center"/>
              <w:rPr>
                <w:rFonts w:ascii="Arial" w:hAnsi="Arial"/>
                <w:b/>
                <w:bCs/>
                <w:sz w:val="26"/>
                <w:szCs w:val="26"/>
                <w:rtl/>
              </w:rPr>
            </w:pPr>
            <w:r w:rsidRPr="00C0376F">
              <w:rPr>
                <w:rFonts w:ascii="Arial" w:hAnsi="Arial"/>
                <w:b/>
                <w:bCs/>
                <w:sz w:val="26"/>
                <w:szCs w:val="26"/>
                <w:rtl/>
              </w:rPr>
              <w:t>נגד</w:t>
            </w:r>
          </w:p>
          <w:p w14:paraId="796DD281" w14:textId="77777777" w:rsidR="00AA4492" w:rsidRPr="00C0376F" w:rsidRDefault="00AA4492" w:rsidP="001A569E">
            <w:pPr>
              <w:rPr>
                <w:rFonts w:ascii="Arial" w:hAnsi="Arial"/>
                <w:b/>
                <w:bCs/>
                <w:sz w:val="26"/>
                <w:szCs w:val="26"/>
              </w:rPr>
            </w:pPr>
          </w:p>
        </w:tc>
      </w:tr>
      <w:tr w:rsidR="00AA4492" w:rsidRPr="00C0376F" w14:paraId="24BC340A" w14:textId="77777777" w:rsidTr="00E51C38">
        <w:tblPrEx>
          <w:tblLook w:val="01E0" w:firstRow="1" w:lastRow="1" w:firstColumn="1" w:lastColumn="1" w:noHBand="0" w:noVBand="0"/>
        </w:tblPrEx>
        <w:trPr>
          <w:jc w:val="center"/>
        </w:trPr>
        <w:tc>
          <w:tcPr>
            <w:tcW w:w="3249" w:type="dxa"/>
            <w:gridSpan w:val="2"/>
            <w:shd w:val="clear" w:color="auto" w:fill="auto"/>
          </w:tcPr>
          <w:p w14:paraId="5ADB6A7E" w14:textId="77777777" w:rsidR="00AA4492" w:rsidRPr="00C0376F" w:rsidRDefault="00AA4492" w:rsidP="001A569E">
            <w:pPr>
              <w:rPr>
                <w:rFonts w:ascii="Arial" w:hAnsi="Arial"/>
                <w:b/>
                <w:bCs/>
                <w:sz w:val="26"/>
                <w:szCs w:val="26"/>
                <w:rtl/>
              </w:rPr>
            </w:pPr>
          </w:p>
          <w:p w14:paraId="2E91422F" w14:textId="77777777" w:rsidR="00AA4492" w:rsidRPr="00C0376F" w:rsidRDefault="00AA4492" w:rsidP="001A569E">
            <w:pPr>
              <w:rPr>
                <w:rFonts w:ascii="Arial" w:hAnsi="Arial"/>
                <w:b/>
                <w:bCs/>
                <w:sz w:val="26"/>
                <w:szCs w:val="26"/>
              </w:rPr>
            </w:pPr>
            <w:r w:rsidRPr="00C0376F">
              <w:rPr>
                <w:rFonts w:ascii="Arial" w:hAnsi="Arial" w:hint="cs"/>
                <w:b/>
                <w:bCs/>
                <w:sz w:val="26"/>
                <w:szCs w:val="26"/>
                <w:rtl/>
              </w:rPr>
              <w:t>הנאשם</w:t>
            </w:r>
          </w:p>
        </w:tc>
        <w:tc>
          <w:tcPr>
            <w:tcW w:w="5571" w:type="dxa"/>
            <w:gridSpan w:val="3"/>
            <w:shd w:val="clear" w:color="auto" w:fill="auto"/>
          </w:tcPr>
          <w:p w14:paraId="15A4D9D2" w14:textId="77777777" w:rsidR="00AA4492" w:rsidRPr="00C0376F" w:rsidRDefault="00AA4492" w:rsidP="001A569E">
            <w:pPr>
              <w:rPr>
                <w:rFonts w:ascii="Arial" w:hAnsi="Arial"/>
                <w:b/>
                <w:bCs/>
                <w:sz w:val="26"/>
                <w:szCs w:val="26"/>
                <w:rtl/>
              </w:rPr>
            </w:pPr>
          </w:p>
          <w:p w14:paraId="70451179" w14:textId="77777777" w:rsidR="00AA4492" w:rsidRPr="00C0376F" w:rsidRDefault="00AA4492" w:rsidP="001A569E">
            <w:pPr>
              <w:rPr>
                <w:b/>
                <w:bCs/>
                <w:sz w:val="26"/>
                <w:szCs w:val="26"/>
                <w:rtl/>
              </w:rPr>
            </w:pPr>
            <w:r w:rsidRPr="00C0376F">
              <w:rPr>
                <w:rFonts w:ascii="Arial" w:hAnsi="Arial"/>
                <w:b/>
                <w:bCs/>
                <w:sz w:val="26"/>
                <w:szCs w:val="26"/>
                <w:rtl/>
              </w:rPr>
              <w:t xml:space="preserve">יניב </w:t>
            </w:r>
            <w:r w:rsidRPr="00C0376F">
              <w:rPr>
                <w:rFonts w:ascii="Arial" w:hAnsi="Arial" w:hint="cs"/>
                <w:b/>
                <w:bCs/>
                <w:sz w:val="26"/>
                <w:szCs w:val="26"/>
                <w:rtl/>
              </w:rPr>
              <w:t xml:space="preserve">בן נסים </w:t>
            </w:r>
            <w:r w:rsidRPr="00C0376F">
              <w:rPr>
                <w:rFonts w:ascii="Arial" w:hAnsi="Arial"/>
                <w:b/>
                <w:bCs/>
                <w:sz w:val="26"/>
                <w:szCs w:val="26"/>
                <w:rtl/>
              </w:rPr>
              <w:t>משולם</w:t>
            </w:r>
            <w:r w:rsidRPr="00C0376F">
              <w:rPr>
                <w:rFonts w:ascii="Arial" w:hAnsi="Arial"/>
                <w:b/>
                <w:bCs/>
                <w:sz w:val="26"/>
                <w:szCs w:val="26"/>
                <w:rtl/>
              </w:rPr>
              <w:br/>
            </w:r>
            <w:r w:rsidRPr="00C0376F">
              <w:rPr>
                <w:rFonts w:hint="cs"/>
                <w:rtl/>
              </w:rPr>
              <w:t>ע"י ב"כ עו"ד ליאור כהן</w:t>
            </w:r>
          </w:p>
        </w:tc>
      </w:tr>
    </w:tbl>
    <w:p w14:paraId="63251875" w14:textId="77777777" w:rsidR="00E51C38" w:rsidRDefault="00E51C38" w:rsidP="00AA4492">
      <w:pPr>
        <w:suppressLineNumbers/>
        <w:rPr>
          <w:rtl/>
        </w:rPr>
      </w:pPr>
    </w:p>
    <w:p w14:paraId="21281C85" w14:textId="77777777" w:rsidR="00E51C38" w:rsidRPr="00E51C38" w:rsidRDefault="00E51C38" w:rsidP="00E51C38">
      <w:pPr>
        <w:suppressLineNumbers/>
        <w:spacing w:after="120" w:line="240" w:lineRule="exact"/>
        <w:ind w:left="283" w:hanging="283"/>
        <w:jc w:val="both"/>
        <w:rPr>
          <w:rFonts w:ascii="FrankRuehl" w:hAnsi="FrankRuehl" w:cs="FrankRuehl"/>
          <w:rtl/>
        </w:rPr>
      </w:pPr>
    </w:p>
    <w:p w14:paraId="1ADACFE5" w14:textId="77777777" w:rsidR="00C21B25" w:rsidRPr="00C21B25" w:rsidRDefault="00C21B25" w:rsidP="00C21B25">
      <w:pPr>
        <w:suppressLineNumbers/>
        <w:spacing w:before="120" w:after="120" w:line="240" w:lineRule="exact"/>
        <w:ind w:left="283" w:hanging="283"/>
        <w:jc w:val="both"/>
        <w:rPr>
          <w:rFonts w:ascii="FrankRuehl" w:hAnsi="FrankRuehl" w:cs="FrankRuehl"/>
          <w:rtl/>
        </w:rPr>
      </w:pPr>
    </w:p>
    <w:p w14:paraId="576632CC" w14:textId="77777777" w:rsidR="006B4FB4" w:rsidRDefault="006B4FB4" w:rsidP="006B4FB4">
      <w:pPr>
        <w:suppressLineNumbers/>
        <w:rPr>
          <w:rtl/>
        </w:rPr>
      </w:pPr>
      <w:bookmarkStart w:id="3" w:name="LawTable"/>
      <w:bookmarkEnd w:id="3"/>
    </w:p>
    <w:p w14:paraId="06B79534" w14:textId="77777777" w:rsidR="006B4FB4" w:rsidRPr="006B4FB4" w:rsidRDefault="006B4FB4" w:rsidP="006B4FB4">
      <w:pPr>
        <w:suppressLineNumbers/>
        <w:spacing w:before="120" w:after="120" w:line="240" w:lineRule="exact"/>
        <w:ind w:left="283" w:hanging="283"/>
        <w:jc w:val="both"/>
        <w:rPr>
          <w:rFonts w:ascii="FrankRuehl" w:hAnsi="FrankRuehl" w:cs="FrankRuehl"/>
          <w:rtl/>
        </w:rPr>
      </w:pPr>
    </w:p>
    <w:p w14:paraId="4BE39E3E" w14:textId="77777777" w:rsidR="006B4FB4" w:rsidRPr="006B4FB4" w:rsidRDefault="006B4FB4" w:rsidP="006B4FB4">
      <w:pPr>
        <w:suppressLineNumbers/>
        <w:spacing w:before="120" w:after="120" w:line="240" w:lineRule="exact"/>
        <w:ind w:left="283" w:hanging="283"/>
        <w:jc w:val="both"/>
        <w:rPr>
          <w:rFonts w:ascii="FrankRuehl" w:hAnsi="FrankRuehl" w:cs="FrankRuehl"/>
          <w:rtl/>
        </w:rPr>
      </w:pPr>
    </w:p>
    <w:p w14:paraId="763A8CC2" w14:textId="77777777" w:rsidR="006B4FB4" w:rsidRPr="006B4FB4" w:rsidRDefault="006B4FB4" w:rsidP="006B4FB4">
      <w:pPr>
        <w:suppressLineNumbers/>
        <w:spacing w:before="120" w:after="120" w:line="240" w:lineRule="exact"/>
        <w:ind w:left="283" w:hanging="283"/>
        <w:jc w:val="both"/>
        <w:rPr>
          <w:rFonts w:ascii="FrankRuehl" w:hAnsi="FrankRuehl" w:cs="FrankRuehl"/>
          <w:rtl/>
        </w:rPr>
      </w:pPr>
      <w:r w:rsidRPr="006B4FB4">
        <w:rPr>
          <w:rFonts w:ascii="FrankRuehl" w:hAnsi="FrankRuehl" w:cs="FrankRuehl"/>
          <w:rtl/>
        </w:rPr>
        <w:t xml:space="preserve">חקיקה שאוזכרה: </w:t>
      </w:r>
    </w:p>
    <w:p w14:paraId="3F36DF52" w14:textId="77777777" w:rsidR="006B4FB4" w:rsidRPr="006B4FB4" w:rsidRDefault="006B4FB4" w:rsidP="006B4FB4">
      <w:pPr>
        <w:suppressLineNumbers/>
        <w:spacing w:before="120" w:after="120" w:line="240" w:lineRule="exact"/>
        <w:ind w:left="283" w:hanging="283"/>
        <w:jc w:val="both"/>
        <w:rPr>
          <w:rFonts w:ascii="FrankRuehl" w:hAnsi="FrankRuehl" w:cs="FrankRuehl"/>
          <w:rtl/>
        </w:rPr>
      </w:pPr>
      <w:hyperlink r:id="rId8" w:history="1">
        <w:r w:rsidRPr="006B4FB4">
          <w:rPr>
            <w:rFonts w:ascii="FrankRuehl" w:hAnsi="FrankRuehl" w:cs="FrankRuehl"/>
            <w:color w:val="0000FF"/>
            <w:rtl/>
          </w:rPr>
          <w:t>פקודת הסמים המסוכנים [נוסח חדש], תשל"ג-1973</w:t>
        </w:r>
      </w:hyperlink>
      <w:r w:rsidRPr="006B4FB4">
        <w:rPr>
          <w:rFonts w:ascii="FrankRuehl" w:hAnsi="FrankRuehl" w:cs="FrankRuehl"/>
          <w:rtl/>
        </w:rPr>
        <w:t xml:space="preserve">: סע'  </w:t>
      </w:r>
      <w:hyperlink r:id="rId9" w:history="1">
        <w:r w:rsidRPr="006B4FB4">
          <w:rPr>
            <w:rFonts w:ascii="FrankRuehl" w:hAnsi="FrankRuehl" w:cs="FrankRuehl"/>
            <w:color w:val="0000FF"/>
            <w:rtl/>
          </w:rPr>
          <w:t>6</w:t>
        </w:r>
      </w:hyperlink>
      <w:r w:rsidRPr="006B4FB4">
        <w:rPr>
          <w:rFonts w:ascii="FrankRuehl" w:hAnsi="FrankRuehl" w:cs="FrankRuehl"/>
          <w:rtl/>
        </w:rPr>
        <w:t xml:space="preserve">, </w:t>
      </w:r>
      <w:hyperlink r:id="rId10" w:history="1">
        <w:r w:rsidRPr="006B4FB4">
          <w:rPr>
            <w:rFonts w:ascii="FrankRuehl" w:hAnsi="FrankRuehl" w:cs="FrankRuehl"/>
            <w:color w:val="0000FF"/>
            <w:rtl/>
          </w:rPr>
          <w:t>7.א.</w:t>
        </w:r>
      </w:hyperlink>
      <w:r w:rsidRPr="006B4FB4">
        <w:rPr>
          <w:rFonts w:ascii="FrankRuehl" w:hAnsi="FrankRuehl" w:cs="FrankRuehl"/>
          <w:rtl/>
        </w:rPr>
        <w:t xml:space="preserve">, </w:t>
      </w:r>
      <w:hyperlink r:id="rId11" w:history="1">
        <w:r w:rsidRPr="006B4FB4">
          <w:rPr>
            <w:rFonts w:ascii="FrankRuehl" w:hAnsi="FrankRuehl" w:cs="FrankRuehl"/>
            <w:color w:val="0000FF"/>
            <w:rtl/>
          </w:rPr>
          <w:t>7.ג</w:t>
        </w:r>
      </w:hyperlink>
      <w:r w:rsidRPr="006B4FB4">
        <w:rPr>
          <w:rFonts w:ascii="FrankRuehl" w:hAnsi="FrankRuehl" w:cs="FrankRuehl"/>
          <w:rtl/>
        </w:rPr>
        <w:t xml:space="preserve">, </w:t>
      </w:r>
      <w:hyperlink r:id="rId12" w:history="1">
        <w:r w:rsidRPr="006B4FB4">
          <w:rPr>
            <w:rFonts w:ascii="FrankRuehl" w:hAnsi="FrankRuehl" w:cs="FrankRuehl"/>
            <w:color w:val="0000FF"/>
            <w:rtl/>
          </w:rPr>
          <w:t>9.א.</w:t>
        </w:r>
      </w:hyperlink>
      <w:r w:rsidRPr="006B4FB4">
        <w:rPr>
          <w:rFonts w:ascii="FrankRuehl" w:hAnsi="FrankRuehl" w:cs="FrankRuehl"/>
          <w:rtl/>
        </w:rPr>
        <w:t xml:space="preserve">, </w:t>
      </w:r>
      <w:hyperlink r:id="rId13" w:history="1">
        <w:r w:rsidRPr="006B4FB4">
          <w:rPr>
            <w:rFonts w:ascii="FrankRuehl" w:hAnsi="FrankRuehl" w:cs="FrankRuehl"/>
            <w:color w:val="0000FF"/>
            <w:rtl/>
          </w:rPr>
          <w:t>9.ד</w:t>
        </w:r>
      </w:hyperlink>
      <w:r w:rsidRPr="006B4FB4">
        <w:rPr>
          <w:rFonts w:ascii="FrankRuehl" w:hAnsi="FrankRuehl" w:cs="FrankRuehl"/>
          <w:rtl/>
        </w:rPr>
        <w:t xml:space="preserve">, </w:t>
      </w:r>
      <w:hyperlink r:id="rId14" w:history="1">
        <w:r w:rsidRPr="006B4FB4">
          <w:rPr>
            <w:rFonts w:ascii="FrankRuehl" w:hAnsi="FrankRuehl" w:cs="FrankRuehl"/>
            <w:color w:val="0000FF"/>
            <w:rtl/>
          </w:rPr>
          <w:t>10</w:t>
        </w:r>
      </w:hyperlink>
    </w:p>
    <w:p w14:paraId="3722158C" w14:textId="77777777" w:rsidR="006B4FB4" w:rsidRPr="006B4FB4" w:rsidRDefault="006B4FB4" w:rsidP="006B4FB4">
      <w:pPr>
        <w:suppressLineNumbers/>
        <w:rPr>
          <w:rtl/>
        </w:rPr>
      </w:pPr>
      <w:bookmarkStart w:id="4" w:name="LawTable_End"/>
      <w:bookmarkEnd w:id="4"/>
    </w:p>
    <w:p w14:paraId="31A15DA6" w14:textId="77777777" w:rsidR="00AA4492" w:rsidRPr="00C21B25" w:rsidRDefault="00AA4492" w:rsidP="00C21B25">
      <w:pPr>
        <w:suppressLineNumbers/>
      </w:pPr>
    </w:p>
    <w:tbl>
      <w:tblPr>
        <w:bidiVisual/>
        <w:tblW w:w="8820" w:type="dxa"/>
        <w:jc w:val="center"/>
        <w:tblLook w:val="01E0" w:firstRow="1" w:lastRow="1" w:firstColumn="1" w:lastColumn="1" w:noHBand="0" w:noVBand="0"/>
      </w:tblPr>
      <w:tblGrid>
        <w:gridCol w:w="8820"/>
      </w:tblGrid>
      <w:tr w:rsidR="00AA4492" w14:paraId="3620CF02" w14:textId="77777777" w:rsidTr="00AA4492">
        <w:trPr>
          <w:jc w:val="center"/>
        </w:trPr>
        <w:tc>
          <w:tcPr>
            <w:tcW w:w="8820" w:type="dxa"/>
            <w:shd w:val="clear" w:color="auto" w:fill="auto"/>
          </w:tcPr>
          <w:p w14:paraId="16926F37" w14:textId="77777777" w:rsidR="00C0376F" w:rsidRPr="00C0376F" w:rsidRDefault="00C0376F" w:rsidP="00C0376F">
            <w:pPr>
              <w:bidi w:val="0"/>
              <w:jc w:val="center"/>
              <w:rPr>
                <w:rFonts w:ascii="Arial" w:hAnsi="Arial"/>
                <w:b/>
                <w:bCs/>
                <w:sz w:val="28"/>
                <w:szCs w:val="28"/>
                <w:u w:val="single"/>
              </w:rPr>
            </w:pPr>
            <w:bookmarkStart w:id="5" w:name="PsakDin" w:colFirst="0" w:colLast="0"/>
            <w:bookmarkEnd w:id="0"/>
            <w:bookmarkEnd w:id="1"/>
            <w:r w:rsidRPr="00C0376F">
              <w:rPr>
                <w:rFonts w:ascii="Arial" w:hAnsi="Arial"/>
                <w:b/>
                <w:bCs/>
                <w:sz w:val="28"/>
                <w:szCs w:val="28"/>
                <w:u w:val="single"/>
                <w:rtl/>
              </w:rPr>
              <w:t>גזר דין</w:t>
            </w:r>
          </w:p>
          <w:p w14:paraId="0AC15684" w14:textId="77777777" w:rsidR="00AA4492" w:rsidRPr="00C0376F" w:rsidRDefault="00AA4492" w:rsidP="00C0376F">
            <w:pPr>
              <w:bidi w:val="0"/>
              <w:jc w:val="center"/>
              <w:rPr>
                <w:rFonts w:ascii="Arial" w:hAnsi="Arial"/>
                <w:b/>
                <w:bCs/>
                <w:sz w:val="28"/>
                <w:szCs w:val="28"/>
                <w:u w:val="single"/>
              </w:rPr>
            </w:pPr>
          </w:p>
        </w:tc>
      </w:tr>
      <w:bookmarkEnd w:id="5"/>
    </w:tbl>
    <w:p w14:paraId="23B25D64" w14:textId="77777777" w:rsidR="00AA4492" w:rsidRDefault="00AA4492" w:rsidP="00AA4492">
      <w:pPr>
        <w:spacing w:line="360" w:lineRule="auto"/>
        <w:jc w:val="both"/>
        <w:rPr>
          <w:rFonts w:ascii="Arial" w:hAnsi="Arial"/>
          <w:rtl/>
        </w:rPr>
      </w:pPr>
    </w:p>
    <w:p w14:paraId="0CB57AC1" w14:textId="77777777" w:rsidR="00AA4492" w:rsidRDefault="00AA4492" w:rsidP="00AA4492">
      <w:pPr>
        <w:spacing w:line="360" w:lineRule="auto"/>
        <w:jc w:val="both"/>
        <w:rPr>
          <w:rFonts w:ascii="Arial" w:hAnsi="Arial"/>
          <w:rtl/>
        </w:rPr>
      </w:pPr>
    </w:p>
    <w:p w14:paraId="29330526" w14:textId="77777777" w:rsidR="00AA4492" w:rsidRDefault="00AA4492" w:rsidP="00AA4492">
      <w:pPr>
        <w:spacing w:line="360" w:lineRule="auto"/>
        <w:jc w:val="both"/>
        <w:rPr>
          <w:rFonts w:ascii="Arial" w:hAnsi="Arial"/>
          <w:rtl/>
        </w:rPr>
      </w:pPr>
      <w:r>
        <w:rPr>
          <w:rFonts w:ascii="Arial" w:hAnsi="Arial" w:hint="cs"/>
          <w:b/>
          <w:bCs/>
          <w:rtl/>
        </w:rPr>
        <w:t>כתב האישום והסדר הטיעון</w:t>
      </w:r>
    </w:p>
    <w:p w14:paraId="25593DC6" w14:textId="77777777" w:rsidR="00AA4492" w:rsidRDefault="00AA4492" w:rsidP="00AA4492">
      <w:pPr>
        <w:spacing w:line="360" w:lineRule="auto"/>
        <w:jc w:val="both"/>
        <w:rPr>
          <w:rFonts w:ascii="Arial" w:hAnsi="Arial"/>
          <w:rtl/>
        </w:rPr>
      </w:pPr>
    </w:p>
    <w:p w14:paraId="6BA3ACE5" w14:textId="77777777" w:rsidR="00AA4492" w:rsidRDefault="00AA4492" w:rsidP="00AA4492">
      <w:pPr>
        <w:spacing w:line="360" w:lineRule="auto"/>
        <w:jc w:val="both"/>
        <w:rPr>
          <w:rFonts w:ascii="Arial" w:hAnsi="Arial"/>
          <w:rtl/>
        </w:rPr>
      </w:pPr>
      <w:bookmarkStart w:id="6" w:name="ABSTRACT_START"/>
      <w:bookmarkEnd w:id="6"/>
      <w:r>
        <w:rPr>
          <w:rFonts w:ascii="Arial" w:hAnsi="Arial" w:hint="cs"/>
          <w:rtl/>
        </w:rPr>
        <w:t>הנאשם שלפני נותן את הדין בגין העבירות כדלקמן:</w:t>
      </w:r>
    </w:p>
    <w:p w14:paraId="012CB07A" w14:textId="77777777" w:rsidR="00AA4492" w:rsidRDefault="00AA4492" w:rsidP="00AA4492">
      <w:pPr>
        <w:pStyle w:val="a9"/>
        <w:numPr>
          <w:ilvl w:val="0"/>
          <w:numId w:val="1"/>
        </w:numPr>
        <w:spacing w:line="360" w:lineRule="auto"/>
        <w:jc w:val="both"/>
        <w:rPr>
          <w:rFonts w:ascii="Arial" w:hAnsi="Arial"/>
        </w:rPr>
      </w:pPr>
      <w:r>
        <w:rPr>
          <w:rFonts w:ascii="Arial" w:hAnsi="Arial" w:hint="cs"/>
          <w:rtl/>
        </w:rPr>
        <w:t xml:space="preserve">גידול יצור הכנת סמים מסוכנים, עבירה בניגוד </w:t>
      </w:r>
      <w:hyperlink r:id="rId15" w:history="1">
        <w:r w:rsidR="00E51C38" w:rsidRPr="00E51C38">
          <w:rPr>
            <w:rStyle w:val="Hyperlink"/>
            <w:rFonts w:ascii="Arial" w:hAnsi="Arial" w:hint="eastAsia"/>
            <w:rtl/>
          </w:rPr>
          <w:t>לסעיף</w:t>
        </w:r>
        <w:r w:rsidR="00E51C38" w:rsidRPr="00E51C38">
          <w:rPr>
            <w:rStyle w:val="Hyperlink"/>
            <w:rFonts w:ascii="Arial" w:hAnsi="Arial"/>
            <w:rtl/>
          </w:rPr>
          <w:t xml:space="preserve"> 6</w:t>
        </w:r>
      </w:hyperlink>
      <w:r>
        <w:rPr>
          <w:rFonts w:ascii="Arial" w:hAnsi="Arial" w:hint="cs"/>
          <w:rtl/>
        </w:rPr>
        <w:t xml:space="preserve"> ל</w:t>
      </w:r>
      <w:hyperlink r:id="rId16" w:history="1">
        <w:r w:rsidR="00C0376F" w:rsidRPr="00C0376F">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(להלן: "הפקודה");</w:t>
      </w:r>
    </w:p>
    <w:p w14:paraId="2A7ADF5C" w14:textId="77777777" w:rsidR="00AA4492" w:rsidRDefault="00AA4492" w:rsidP="00AA4492">
      <w:pPr>
        <w:pStyle w:val="a9"/>
        <w:numPr>
          <w:ilvl w:val="0"/>
          <w:numId w:val="1"/>
        </w:numPr>
        <w:spacing w:line="360" w:lineRule="auto"/>
        <w:jc w:val="both"/>
        <w:rPr>
          <w:rFonts w:ascii="Arial" w:hAnsi="Arial"/>
        </w:rPr>
      </w:pPr>
      <w:r>
        <w:rPr>
          <w:rFonts w:ascii="Arial" w:hAnsi="Arial" w:hint="cs"/>
          <w:rtl/>
        </w:rPr>
        <w:t xml:space="preserve">החזקת חצרים לעישון או הכנת סמים או מכירתו או עשיית עסקה אחרת שלא בהיתר, בניגוד </w:t>
      </w:r>
      <w:hyperlink r:id="rId17" w:history="1">
        <w:r w:rsidR="00E51C38" w:rsidRPr="00E51C38">
          <w:rPr>
            <w:rStyle w:val="Hyperlink"/>
            <w:rFonts w:ascii="Arial" w:hAnsi="Arial" w:hint="eastAsia"/>
            <w:rtl/>
          </w:rPr>
          <w:t>לסעיף</w:t>
        </w:r>
        <w:r w:rsidR="00E51C38" w:rsidRPr="00E51C38">
          <w:rPr>
            <w:rStyle w:val="Hyperlink"/>
            <w:rFonts w:ascii="Arial" w:hAnsi="Arial"/>
            <w:rtl/>
          </w:rPr>
          <w:t xml:space="preserve"> 9 (א) + (ד)</w:t>
        </w:r>
      </w:hyperlink>
      <w:r>
        <w:rPr>
          <w:rFonts w:ascii="Arial" w:hAnsi="Arial" w:hint="cs"/>
          <w:rtl/>
        </w:rPr>
        <w:t xml:space="preserve"> לפקודה;</w:t>
      </w:r>
    </w:p>
    <w:p w14:paraId="46D79840" w14:textId="77777777" w:rsidR="00AA4492" w:rsidRDefault="00AA4492" w:rsidP="00AA4492">
      <w:pPr>
        <w:pStyle w:val="a9"/>
        <w:numPr>
          <w:ilvl w:val="0"/>
          <w:numId w:val="1"/>
        </w:numPr>
        <w:spacing w:line="360" w:lineRule="auto"/>
        <w:jc w:val="both"/>
        <w:rPr>
          <w:rFonts w:ascii="Arial" w:hAnsi="Arial"/>
        </w:rPr>
      </w:pPr>
      <w:r>
        <w:rPr>
          <w:rFonts w:ascii="Arial" w:hAnsi="Arial" w:hint="cs"/>
          <w:rtl/>
        </w:rPr>
        <w:t xml:space="preserve">החזקה / שימוש בסמים לצריכה עצמית, בניגוד לסעיף </w:t>
      </w:r>
      <w:hyperlink r:id="rId18" w:history="1">
        <w:r w:rsidR="00E51C38" w:rsidRPr="00E51C38">
          <w:rPr>
            <w:rStyle w:val="Hyperlink"/>
            <w:rFonts w:ascii="Arial" w:hAnsi="Arial"/>
            <w:rtl/>
          </w:rPr>
          <w:t>7 (א) + (ג)</w:t>
        </w:r>
      </w:hyperlink>
      <w:r>
        <w:rPr>
          <w:rFonts w:ascii="Arial" w:hAnsi="Arial" w:hint="cs"/>
          <w:rtl/>
        </w:rPr>
        <w:t xml:space="preserve"> סיפא לפקודה;</w:t>
      </w:r>
    </w:p>
    <w:p w14:paraId="57F8ADB2" w14:textId="77777777" w:rsidR="00AA4492" w:rsidRDefault="00AA4492" w:rsidP="00AA4492">
      <w:pPr>
        <w:pStyle w:val="a9"/>
        <w:numPr>
          <w:ilvl w:val="0"/>
          <w:numId w:val="1"/>
        </w:numPr>
        <w:spacing w:line="360" w:lineRule="auto"/>
        <w:jc w:val="both"/>
        <w:rPr>
          <w:rFonts w:ascii="Arial" w:hAnsi="Arial"/>
        </w:rPr>
      </w:pPr>
      <w:r>
        <w:rPr>
          <w:rFonts w:ascii="Arial" w:hAnsi="Arial" w:hint="cs"/>
          <w:rtl/>
        </w:rPr>
        <w:lastRenderedPageBreak/>
        <w:t xml:space="preserve">החזקת כלים להכנת סם שלא לצריכה עצמית, עבירה בניגוד </w:t>
      </w:r>
      <w:hyperlink r:id="rId19" w:history="1">
        <w:r w:rsidR="00E51C38" w:rsidRPr="00E51C38">
          <w:rPr>
            <w:rStyle w:val="Hyperlink"/>
            <w:rFonts w:ascii="Arial" w:hAnsi="Arial" w:hint="eastAsia"/>
            <w:rtl/>
          </w:rPr>
          <w:t>לסעיף</w:t>
        </w:r>
        <w:r w:rsidR="00E51C38" w:rsidRPr="00E51C38">
          <w:rPr>
            <w:rStyle w:val="Hyperlink"/>
            <w:rFonts w:ascii="Arial" w:hAnsi="Arial"/>
            <w:rtl/>
          </w:rPr>
          <w:t xml:space="preserve"> 10</w:t>
        </w:r>
      </w:hyperlink>
      <w:r>
        <w:rPr>
          <w:rFonts w:ascii="Arial" w:hAnsi="Arial" w:hint="cs"/>
          <w:rtl/>
        </w:rPr>
        <w:t xml:space="preserve"> לפקודה.</w:t>
      </w:r>
    </w:p>
    <w:p w14:paraId="7A2C711C" w14:textId="77777777" w:rsidR="00AA4492" w:rsidRDefault="00AA4492" w:rsidP="00AA4492">
      <w:pPr>
        <w:spacing w:line="360" w:lineRule="auto"/>
        <w:jc w:val="both"/>
        <w:rPr>
          <w:rFonts w:ascii="Arial" w:hAnsi="Arial"/>
          <w:rtl/>
        </w:rPr>
      </w:pPr>
    </w:p>
    <w:p w14:paraId="15FC2B25" w14:textId="77777777" w:rsidR="00AA4492" w:rsidRDefault="00AA4492" w:rsidP="00AA4492">
      <w:pPr>
        <w:spacing w:line="360" w:lineRule="auto"/>
        <w:jc w:val="both"/>
        <w:rPr>
          <w:rFonts w:ascii="Arial" w:hAnsi="Arial"/>
          <w:rtl/>
        </w:rPr>
      </w:pPr>
    </w:p>
    <w:p w14:paraId="060FFA8B" w14:textId="77777777" w:rsidR="00AA4492" w:rsidRDefault="00AA4492" w:rsidP="00AA4492">
      <w:pPr>
        <w:spacing w:line="360" w:lineRule="auto"/>
        <w:jc w:val="both"/>
        <w:rPr>
          <w:rFonts w:ascii="Arial" w:hAnsi="Arial"/>
          <w:rtl/>
        </w:rPr>
      </w:pPr>
      <w:bookmarkStart w:id="7" w:name="ABSTRACT_END"/>
      <w:bookmarkEnd w:id="7"/>
      <w:r>
        <w:rPr>
          <w:rFonts w:ascii="Arial" w:hAnsi="Arial" w:hint="cs"/>
          <w:rtl/>
        </w:rPr>
        <w:t>בהתאם לעובדות כתב האישום המתוקן כא/1, בתאריך 01.12.19, שכר הנאשם דירה ברחוב נווה דוד 1034/20 בדימונה (להלן: "הדירה").</w:t>
      </w:r>
    </w:p>
    <w:p w14:paraId="2E0B60A4" w14:textId="77777777" w:rsidR="00AA4492" w:rsidRDefault="00AA4492" w:rsidP="00AA4492">
      <w:pPr>
        <w:spacing w:line="360" w:lineRule="auto"/>
        <w:jc w:val="both"/>
        <w:rPr>
          <w:rFonts w:ascii="Arial" w:hAnsi="Arial"/>
          <w:rtl/>
        </w:rPr>
      </w:pPr>
    </w:p>
    <w:p w14:paraId="05874B9F" w14:textId="77777777" w:rsidR="00AA4492" w:rsidRDefault="00AA4492" w:rsidP="00AA4492">
      <w:pPr>
        <w:spacing w:line="360" w:lineRule="auto"/>
        <w:jc w:val="both"/>
        <w:rPr>
          <w:rFonts w:ascii="Arial" w:hAnsi="Arial"/>
          <w:rtl/>
        </w:rPr>
      </w:pPr>
      <w:r>
        <w:rPr>
          <w:rFonts w:ascii="Arial" w:hAnsi="Arial" w:hint="cs"/>
          <w:rtl/>
        </w:rPr>
        <w:t>הנאשם הסב את הדירה למעבדה לגידול סמים בכך שבנה מדפים בכל חדרי הדירה, התקין מפוחים; מנורות; 4 מאווררים; בקבוקים עם נוזל דישון לצמחים וכלי עבודה שונים.</w:t>
      </w:r>
    </w:p>
    <w:p w14:paraId="326CD6A6" w14:textId="77777777" w:rsidR="00AA4492" w:rsidRDefault="00AA4492" w:rsidP="00AA4492">
      <w:pPr>
        <w:spacing w:line="360" w:lineRule="auto"/>
        <w:jc w:val="both"/>
        <w:rPr>
          <w:rFonts w:ascii="Arial" w:hAnsi="Arial"/>
          <w:rtl/>
        </w:rPr>
      </w:pPr>
      <w:r>
        <w:rPr>
          <w:rFonts w:ascii="Arial" w:hAnsi="Arial" w:hint="cs"/>
          <w:rtl/>
        </w:rPr>
        <w:t>בתאריך 30.01.20, בסמוך לשעה 20:00, גידל הנאשם בדירה 90 שתילים מסוג קנבוס במשקל כולל של 36.5 גרם נטו, מבלי שקיבל לכך רישיון מאת המנהל.</w:t>
      </w:r>
    </w:p>
    <w:p w14:paraId="14736783" w14:textId="77777777" w:rsidR="00AA4492" w:rsidRDefault="00AA4492" w:rsidP="00AA4492">
      <w:pPr>
        <w:spacing w:line="360" w:lineRule="auto"/>
        <w:jc w:val="both"/>
        <w:rPr>
          <w:rFonts w:ascii="Arial" w:hAnsi="Arial"/>
          <w:rtl/>
        </w:rPr>
      </w:pPr>
    </w:p>
    <w:p w14:paraId="2A56D1D3" w14:textId="77777777" w:rsidR="00AA4492" w:rsidRDefault="00AA4492" w:rsidP="00AA4492">
      <w:pPr>
        <w:spacing w:line="360" w:lineRule="auto"/>
        <w:jc w:val="both"/>
        <w:rPr>
          <w:rFonts w:ascii="Arial" w:hAnsi="Arial"/>
          <w:rtl/>
        </w:rPr>
      </w:pPr>
      <w:r>
        <w:rPr>
          <w:rFonts w:ascii="Arial" w:hAnsi="Arial" w:hint="cs"/>
          <w:rtl/>
        </w:rPr>
        <w:t>במועד הנ"ל, החזיק הנאשם בדירה סם מסוכן מסוג קנבוס במשקל של 12 גרם נטו, לצריכתו העצמית, ומבלי שהדבר הותר לו בפקודה, בתקנות או ברישיון מאת המנהל.</w:t>
      </w:r>
    </w:p>
    <w:p w14:paraId="5FBC5F32" w14:textId="77777777" w:rsidR="00AA4492" w:rsidRDefault="00AA4492" w:rsidP="00AA4492">
      <w:pPr>
        <w:spacing w:line="360" w:lineRule="auto"/>
        <w:jc w:val="both"/>
        <w:rPr>
          <w:rFonts w:ascii="Arial" w:hAnsi="Arial"/>
          <w:rtl/>
        </w:rPr>
      </w:pPr>
    </w:p>
    <w:p w14:paraId="589CEF4F" w14:textId="77777777" w:rsidR="00AA4492" w:rsidRDefault="00AA4492" w:rsidP="00AA4492">
      <w:pPr>
        <w:spacing w:line="360" w:lineRule="auto"/>
        <w:jc w:val="both"/>
        <w:rPr>
          <w:rFonts w:ascii="Arial" w:hAnsi="Arial"/>
          <w:rtl/>
        </w:rPr>
      </w:pPr>
      <w:r>
        <w:rPr>
          <w:rFonts w:ascii="Arial" w:hAnsi="Arial" w:hint="cs"/>
          <w:rtl/>
        </w:rPr>
        <w:t xml:space="preserve">בין הצדדים נקשר הסדר טיעון, אשר לא כלל הסכמה לענין העונש, במסגרתו הודה והורשע הנאשם בעובדות כתב האישום המתוקן ונשלח להערכת הגורמים המוסמכים </w:t>
      </w:r>
      <w:r>
        <w:rPr>
          <w:rFonts w:ascii="Arial" w:hAnsi="Arial"/>
          <w:rtl/>
        </w:rPr>
        <w:t>–</w:t>
      </w:r>
      <w:r>
        <w:rPr>
          <w:rFonts w:ascii="Arial" w:hAnsi="Arial" w:hint="cs"/>
          <w:rtl/>
        </w:rPr>
        <w:t xml:space="preserve"> שירות המבחן למבוגרים והממונה על עבודות השירות בשב"ס.</w:t>
      </w:r>
    </w:p>
    <w:p w14:paraId="179583FE" w14:textId="77777777" w:rsidR="00AA4492" w:rsidRDefault="00AA4492" w:rsidP="00AA4492">
      <w:pPr>
        <w:spacing w:line="360" w:lineRule="auto"/>
        <w:jc w:val="both"/>
        <w:rPr>
          <w:rFonts w:ascii="Arial" w:hAnsi="Arial"/>
          <w:rtl/>
        </w:rPr>
      </w:pPr>
    </w:p>
    <w:p w14:paraId="5DF55607" w14:textId="77777777" w:rsidR="00AA4492" w:rsidRDefault="00AA4492" w:rsidP="00AA4492">
      <w:pPr>
        <w:spacing w:line="360" w:lineRule="auto"/>
        <w:jc w:val="both"/>
        <w:rPr>
          <w:rFonts w:ascii="Arial" w:hAnsi="Arial"/>
          <w:rtl/>
        </w:rPr>
      </w:pPr>
      <w:r>
        <w:rPr>
          <w:rFonts w:ascii="Arial" w:hAnsi="Arial" w:hint="cs"/>
          <w:rtl/>
        </w:rPr>
        <w:t>לאחר קבלת התסקירים, טענו הצדדים לעונש ונקבע מועד לשימוע גזר הדין.</w:t>
      </w:r>
    </w:p>
    <w:p w14:paraId="27F23192" w14:textId="77777777" w:rsidR="00AA4492" w:rsidRDefault="00AA4492" w:rsidP="00AA4492">
      <w:pPr>
        <w:spacing w:line="360" w:lineRule="auto"/>
        <w:jc w:val="both"/>
        <w:rPr>
          <w:rFonts w:ascii="Arial" w:hAnsi="Arial"/>
          <w:rtl/>
        </w:rPr>
      </w:pPr>
    </w:p>
    <w:p w14:paraId="11647E84" w14:textId="77777777" w:rsidR="00AA4492" w:rsidRDefault="00AA4492" w:rsidP="00AA4492">
      <w:pPr>
        <w:spacing w:line="360" w:lineRule="auto"/>
        <w:jc w:val="both"/>
        <w:rPr>
          <w:rFonts w:ascii="Arial" w:hAnsi="Arial"/>
          <w:rtl/>
        </w:rPr>
      </w:pPr>
      <w:r>
        <w:rPr>
          <w:rFonts w:ascii="Arial" w:hAnsi="Arial" w:hint="cs"/>
          <w:rtl/>
        </w:rPr>
        <w:t>אלא, שהנאשם לא התייצב לדיון, והוצא נגדו צו הבאה.</w:t>
      </w:r>
    </w:p>
    <w:p w14:paraId="57564493" w14:textId="77777777" w:rsidR="00AA4492" w:rsidRDefault="00AA4492" w:rsidP="00AA4492">
      <w:pPr>
        <w:spacing w:line="360" w:lineRule="auto"/>
        <w:jc w:val="both"/>
        <w:rPr>
          <w:rFonts w:ascii="Arial" w:hAnsi="Arial"/>
          <w:rtl/>
        </w:rPr>
      </w:pPr>
    </w:p>
    <w:p w14:paraId="2391A534" w14:textId="77777777" w:rsidR="00AA4492" w:rsidRDefault="00AA4492" w:rsidP="00AA4492">
      <w:pPr>
        <w:spacing w:line="360" w:lineRule="auto"/>
        <w:jc w:val="both"/>
        <w:rPr>
          <w:rFonts w:ascii="Arial" w:hAnsi="Arial"/>
          <w:rtl/>
        </w:rPr>
      </w:pPr>
      <w:r>
        <w:rPr>
          <w:rFonts w:ascii="Arial" w:hAnsi="Arial" w:hint="cs"/>
          <w:rtl/>
        </w:rPr>
        <w:t xml:space="preserve">מכאן </w:t>
      </w:r>
      <w:r>
        <w:rPr>
          <w:rFonts w:ascii="Arial" w:hAnsi="Arial"/>
          <w:rtl/>
        </w:rPr>
        <w:t>–</w:t>
      </w:r>
      <w:r>
        <w:rPr>
          <w:rFonts w:ascii="Arial" w:hAnsi="Arial" w:hint="cs"/>
          <w:rtl/>
        </w:rPr>
        <w:t xml:space="preserve"> גזר דין זה.</w:t>
      </w:r>
    </w:p>
    <w:p w14:paraId="257B81A7" w14:textId="77777777" w:rsidR="00AA4492" w:rsidRDefault="00AA4492" w:rsidP="00AA4492">
      <w:pPr>
        <w:spacing w:line="360" w:lineRule="auto"/>
        <w:jc w:val="both"/>
        <w:rPr>
          <w:rFonts w:ascii="Arial" w:hAnsi="Arial"/>
          <w:rtl/>
        </w:rPr>
      </w:pPr>
    </w:p>
    <w:p w14:paraId="0E299B45" w14:textId="77777777" w:rsidR="00AA4492" w:rsidRDefault="00AA4492" w:rsidP="00AA4492">
      <w:pPr>
        <w:spacing w:line="360" w:lineRule="auto"/>
        <w:jc w:val="both"/>
        <w:rPr>
          <w:rFonts w:ascii="Arial" w:hAnsi="Arial"/>
          <w:rtl/>
        </w:rPr>
      </w:pPr>
    </w:p>
    <w:p w14:paraId="6D3650FF" w14:textId="77777777" w:rsidR="00AA4492" w:rsidRDefault="00AA4492" w:rsidP="00AA4492">
      <w:pPr>
        <w:spacing w:line="360" w:lineRule="auto"/>
        <w:jc w:val="both"/>
        <w:rPr>
          <w:rFonts w:ascii="Arial" w:hAnsi="Arial"/>
          <w:rtl/>
        </w:rPr>
      </w:pPr>
      <w:r>
        <w:rPr>
          <w:rFonts w:ascii="Arial" w:hAnsi="Arial" w:hint="cs"/>
          <w:b/>
          <w:bCs/>
          <w:rtl/>
        </w:rPr>
        <w:t>ראיות לעונש</w:t>
      </w:r>
    </w:p>
    <w:p w14:paraId="57CE49E9" w14:textId="77777777" w:rsidR="00AA4492" w:rsidRDefault="00AA4492" w:rsidP="00AA4492">
      <w:pPr>
        <w:spacing w:line="360" w:lineRule="auto"/>
        <w:jc w:val="both"/>
        <w:rPr>
          <w:rFonts w:ascii="Arial" w:hAnsi="Arial"/>
          <w:rtl/>
        </w:rPr>
      </w:pPr>
    </w:p>
    <w:p w14:paraId="1FF6527A" w14:textId="77777777" w:rsidR="00AA4492" w:rsidRDefault="00AA4492" w:rsidP="00AA4492">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לענין העונש, גיליון רישום פלילי של הנאשם (ת/1) </w:t>
      </w:r>
      <w:r>
        <w:rPr>
          <w:rFonts w:ascii="Arial" w:hAnsi="Arial"/>
          <w:rtl/>
        </w:rPr>
        <w:t>–</w:t>
      </w:r>
      <w:r>
        <w:rPr>
          <w:rFonts w:ascii="Arial" w:hAnsi="Arial" w:hint="cs"/>
          <w:rtl/>
        </w:rPr>
        <w:t xml:space="preserve"> לחובת הנאשם הרשעות בריבוי עבירות של קשירת קשר לעשות פשע; התפרצות למקום מגורים/תפילה; נסיון להתפרצות למקום מגורים/תפילה; כניסה והתפרצות בנסיבות מחמירות; גניבה; החזקת נכס החשוד כגנוב.</w:t>
      </w:r>
    </w:p>
    <w:p w14:paraId="47C6DC33" w14:textId="77777777" w:rsidR="00AA4492" w:rsidRDefault="00AA4492" w:rsidP="00AA4492">
      <w:pPr>
        <w:spacing w:line="360" w:lineRule="auto"/>
        <w:jc w:val="both"/>
        <w:rPr>
          <w:rFonts w:ascii="Arial" w:hAnsi="Arial"/>
          <w:rtl/>
        </w:rPr>
      </w:pPr>
    </w:p>
    <w:p w14:paraId="32FA6E1D" w14:textId="77777777" w:rsidR="00AA4492" w:rsidRDefault="00AA4492" w:rsidP="00AA4492">
      <w:pPr>
        <w:spacing w:line="360" w:lineRule="auto"/>
        <w:jc w:val="both"/>
        <w:rPr>
          <w:rFonts w:ascii="Arial" w:hAnsi="Arial"/>
          <w:rtl/>
        </w:rPr>
      </w:pPr>
      <w:r>
        <w:rPr>
          <w:rFonts w:ascii="Arial" w:hAnsi="Arial" w:hint="cs"/>
          <w:u w:val="single"/>
          <w:rtl/>
        </w:rPr>
        <w:t>ההגנה</w:t>
      </w:r>
      <w:r>
        <w:rPr>
          <w:rFonts w:ascii="Arial" w:hAnsi="Arial" w:hint="cs"/>
          <w:rtl/>
        </w:rPr>
        <w:t xml:space="preserve"> לא הגישה ראיות לענין העונש.</w:t>
      </w:r>
    </w:p>
    <w:p w14:paraId="4C5F235B" w14:textId="77777777" w:rsidR="00AA4492" w:rsidRDefault="00AA4492" w:rsidP="00AA4492">
      <w:pPr>
        <w:spacing w:line="360" w:lineRule="auto"/>
        <w:jc w:val="both"/>
        <w:rPr>
          <w:rFonts w:ascii="Arial" w:hAnsi="Arial"/>
          <w:rtl/>
        </w:rPr>
      </w:pPr>
    </w:p>
    <w:p w14:paraId="78DC2535" w14:textId="77777777" w:rsidR="00AA4492" w:rsidRDefault="00AA4492" w:rsidP="00AA4492">
      <w:pPr>
        <w:spacing w:line="360" w:lineRule="auto"/>
        <w:jc w:val="both"/>
        <w:rPr>
          <w:rFonts w:ascii="Arial" w:hAnsi="Arial"/>
          <w:rtl/>
        </w:rPr>
      </w:pPr>
    </w:p>
    <w:p w14:paraId="308C6993" w14:textId="77777777" w:rsidR="00AA4492" w:rsidRDefault="00AA4492" w:rsidP="00AA4492">
      <w:pPr>
        <w:spacing w:line="360" w:lineRule="auto"/>
        <w:jc w:val="both"/>
        <w:rPr>
          <w:rFonts w:ascii="Arial" w:hAnsi="Arial"/>
          <w:rtl/>
        </w:rPr>
      </w:pPr>
      <w:r>
        <w:rPr>
          <w:rFonts w:ascii="Arial" w:hAnsi="Arial" w:hint="cs"/>
          <w:b/>
          <w:bCs/>
          <w:rtl/>
        </w:rPr>
        <w:t>הערכת שירות המבחן למבוגרים</w:t>
      </w:r>
    </w:p>
    <w:p w14:paraId="15BB080B" w14:textId="77777777" w:rsidR="00AA4492" w:rsidRDefault="00AA4492" w:rsidP="00AA4492">
      <w:pPr>
        <w:spacing w:line="360" w:lineRule="auto"/>
        <w:jc w:val="both"/>
        <w:rPr>
          <w:rFonts w:ascii="Arial" w:hAnsi="Arial"/>
          <w:rtl/>
        </w:rPr>
      </w:pPr>
    </w:p>
    <w:p w14:paraId="43304717" w14:textId="77777777" w:rsidR="00AA4492" w:rsidRDefault="00AA4492" w:rsidP="00AA4492">
      <w:pPr>
        <w:spacing w:line="360" w:lineRule="auto"/>
        <w:jc w:val="both"/>
        <w:rPr>
          <w:rFonts w:ascii="Arial" w:hAnsi="Arial"/>
          <w:rtl/>
        </w:rPr>
      </w:pPr>
      <w:r>
        <w:rPr>
          <w:rFonts w:ascii="Arial" w:hAnsi="Arial" w:hint="cs"/>
          <w:rtl/>
        </w:rPr>
        <w:t>בענינו של הנאשם הוגש תסקיר המפרט את נסיבותיו האישיות, כבן 38, נשוי בשנית, אב לשני קטינים מנישואיו הראשונים, מתגורר בבאר ששבע.</w:t>
      </w:r>
    </w:p>
    <w:p w14:paraId="2E2426EE" w14:textId="77777777" w:rsidR="00AA4492" w:rsidRDefault="00AA4492" w:rsidP="00AA4492">
      <w:pPr>
        <w:spacing w:line="360" w:lineRule="auto"/>
        <w:jc w:val="both"/>
        <w:rPr>
          <w:rFonts w:ascii="Arial" w:hAnsi="Arial"/>
          <w:rtl/>
        </w:rPr>
      </w:pPr>
    </w:p>
    <w:p w14:paraId="3BF64FAE" w14:textId="77777777" w:rsidR="00AA4492" w:rsidRDefault="00AA4492" w:rsidP="00AA4492">
      <w:pPr>
        <w:spacing w:line="360" w:lineRule="auto"/>
        <w:jc w:val="both"/>
        <w:rPr>
          <w:rFonts w:ascii="Arial" w:hAnsi="Arial"/>
          <w:rtl/>
        </w:rPr>
      </w:pPr>
      <w:r>
        <w:rPr>
          <w:rFonts w:ascii="Arial" w:hAnsi="Arial" w:hint="cs"/>
          <w:rtl/>
        </w:rPr>
        <w:t>הנאשם סיים 12 שנות לימוד ושלל בעיות התנהגותיות.</w:t>
      </w:r>
    </w:p>
    <w:p w14:paraId="735B8A2B" w14:textId="77777777" w:rsidR="00AA4492" w:rsidRDefault="00AA4492" w:rsidP="00AA4492">
      <w:pPr>
        <w:spacing w:line="360" w:lineRule="auto"/>
        <w:jc w:val="both"/>
        <w:rPr>
          <w:rFonts w:ascii="Arial" w:hAnsi="Arial"/>
          <w:rtl/>
        </w:rPr>
      </w:pPr>
    </w:p>
    <w:p w14:paraId="19D08A29" w14:textId="77777777" w:rsidR="00AA4492" w:rsidRDefault="00AA4492" w:rsidP="00AA4492">
      <w:pPr>
        <w:spacing w:line="360" w:lineRule="auto"/>
        <w:jc w:val="both"/>
        <w:rPr>
          <w:rFonts w:ascii="Arial" w:hAnsi="Arial"/>
          <w:rtl/>
        </w:rPr>
      </w:pPr>
      <w:r>
        <w:rPr>
          <w:rFonts w:ascii="Arial" w:hAnsi="Arial" w:hint="cs"/>
          <w:rtl/>
        </w:rPr>
        <w:t>הנאשם שירת שירות צבאי חלקי כשנה ומחצה, שהופסק בשל נפקדותו, ריצוי מאסר בכלא צבאי וקשייו להתמודד עם מסגרת הצבא.</w:t>
      </w:r>
    </w:p>
    <w:p w14:paraId="70510828" w14:textId="77777777" w:rsidR="00AA4492" w:rsidRDefault="00AA4492" w:rsidP="00AA4492">
      <w:pPr>
        <w:spacing w:line="360" w:lineRule="auto"/>
        <w:jc w:val="both"/>
        <w:rPr>
          <w:rFonts w:ascii="Arial" w:hAnsi="Arial"/>
          <w:rtl/>
        </w:rPr>
      </w:pPr>
    </w:p>
    <w:p w14:paraId="6FB2C863" w14:textId="77777777" w:rsidR="00AA4492" w:rsidRDefault="00AA4492" w:rsidP="00AA4492">
      <w:pPr>
        <w:spacing w:line="360" w:lineRule="auto"/>
        <w:jc w:val="both"/>
        <w:rPr>
          <w:rFonts w:ascii="Arial" w:hAnsi="Arial"/>
          <w:rtl/>
        </w:rPr>
      </w:pPr>
      <w:r>
        <w:rPr>
          <w:rFonts w:ascii="Arial" w:hAnsi="Arial" w:hint="cs"/>
          <w:rtl/>
        </w:rPr>
        <w:t>לדבריו, עבד בעבודות מזדמנות ורכש לאורך השנים נסיון בנגרות. בשנת 2016, לאחר שחרורו ממאסר ממושך, ועד מעצרו בתיק זה, עבד כעצמאי בתחום הנגרות.</w:t>
      </w:r>
    </w:p>
    <w:p w14:paraId="38BE607F" w14:textId="77777777" w:rsidR="00AA4492" w:rsidRDefault="00AA4492" w:rsidP="00AA4492">
      <w:pPr>
        <w:spacing w:line="360" w:lineRule="auto"/>
        <w:jc w:val="both"/>
        <w:rPr>
          <w:rFonts w:ascii="Arial" w:hAnsi="Arial"/>
          <w:rtl/>
        </w:rPr>
      </w:pPr>
    </w:p>
    <w:p w14:paraId="7A88BC94" w14:textId="77777777" w:rsidR="00AA4492" w:rsidRDefault="00AA4492" w:rsidP="00AA4492">
      <w:pPr>
        <w:spacing w:line="360" w:lineRule="auto"/>
        <w:jc w:val="both"/>
        <w:rPr>
          <w:rFonts w:ascii="Arial" w:hAnsi="Arial"/>
          <w:rtl/>
        </w:rPr>
      </w:pPr>
      <w:r>
        <w:rPr>
          <w:rFonts w:ascii="Arial" w:hAnsi="Arial" w:hint="cs"/>
          <w:rtl/>
        </w:rPr>
        <w:t>לדבריו, עבודתו כעצמאי אופיינה בחוסר יציבות, ולכן, התחיל לעבוד כשכיר, אך לאחר שהצטבר נגדו חוב מזונות, עזב עבודתו כשכיר וכעת שוב עובד באופן שאינו מוסדר, כעצמאי.</w:t>
      </w:r>
    </w:p>
    <w:p w14:paraId="6AB76ECD" w14:textId="77777777" w:rsidR="00AA4492" w:rsidRDefault="00AA4492" w:rsidP="00AA4492">
      <w:pPr>
        <w:spacing w:line="360" w:lineRule="auto"/>
        <w:jc w:val="both"/>
        <w:rPr>
          <w:rFonts w:ascii="Arial" w:hAnsi="Arial"/>
          <w:rtl/>
        </w:rPr>
      </w:pPr>
    </w:p>
    <w:p w14:paraId="1A22A430" w14:textId="77777777" w:rsidR="00AA4492" w:rsidRDefault="00AA4492" w:rsidP="00AA4492">
      <w:pPr>
        <w:spacing w:line="360" w:lineRule="auto"/>
        <w:jc w:val="both"/>
        <w:rPr>
          <w:rFonts w:ascii="Arial" w:hAnsi="Arial"/>
          <w:rtl/>
        </w:rPr>
      </w:pPr>
      <w:r>
        <w:rPr>
          <w:rFonts w:ascii="Arial" w:hAnsi="Arial" w:hint="cs"/>
          <w:rtl/>
        </w:rPr>
        <w:t xml:space="preserve">הנאשם היה נשוי בין השנים 2003 </w:t>
      </w:r>
      <w:r>
        <w:rPr>
          <w:rFonts w:ascii="Arial" w:hAnsi="Arial"/>
          <w:rtl/>
        </w:rPr>
        <w:t>–</w:t>
      </w:r>
      <w:r>
        <w:rPr>
          <w:rFonts w:ascii="Arial" w:hAnsi="Arial" w:hint="cs"/>
          <w:rtl/>
        </w:rPr>
        <w:t xml:space="preserve"> 2016, ויש לו שני ילדים משותפים עם גרושתו. לדבריו, בנו הצעיר אובחן כאוטיסט, דבר אשר טלטל את התא המשפחתי והוביל למשבר אישי אצל הנאשם. הנאשם קושר משבר זה עם הסתבכותו העבריינית הקודמת, בעקבותיה ריצה עונש מאסר ממושך בין השנים 2014 </w:t>
      </w:r>
      <w:r>
        <w:rPr>
          <w:rFonts w:ascii="Arial" w:hAnsi="Arial"/>
          <w:rtl/>
        </w:rPr>
        <w:t>–</w:t>
      </w:r>
      <w:r>
        <w:rPr>
          <w:rFonts w:ascii="Arial" w:hAnsi="Arial" w:hint="cs"/>
          <w:rtl/>
        </w:rPr>
        <w:t xml:space="preserve"> 2016.</w:t>
      </w:r>
    </w:p>
    <w:p w14:paraId="3E0186A0" w14:textId="77777777" w:rsidR="00AA4492" w:rsidRDefault="00AA4492" w:rsidP="00AA4492">
      <w:pPr>
        <w:spacing w:line="360" w:lineRule="auto"/>
        <w:jc w:val="both"/>
        <w:rPr>
          <w:rFonts w:ascii="Arial" w:hAnsi="Arial"/>
          <w:rtl/>
        </w:rPr>
      </w:pPr>
    </w:p>
    <w:p w14:paraId="5B968303" w14:textId="77777777" w:rsidR="00AA4492" w:rsidRDefault="00AA4492" w:rsidP="00AA4492">
      <w:pPr>
        <w:spacing w:line="360" w:lineRule="auto"/>
        <w:jc w:val="both"/>
        <w:rPr>
          <w:rFonts w:ascii="Arial" w:hAnsi="Arial"/>
          <w:rtl/>
        </w:rPr>
      </w:pPr>
      <w:r>
        <w:rPr>
          <w:rFonts w:ascii="Arial" w:hAnsi="Arial" w:hint="cs"/>
          <w:rtl/>
        </w:rPr>
        <w:t>לאחר שחרורו ממאסר, התגרש מאשתו, וכיום נשוי לאחרת.</w:t>
      </w:r>
    </w:p>
    <w:p w14:paraId="382CF098" w14:textId="77777777" w:rsidR="00AA4492" w:rsidRDefault="00AA4492" w:rsidP="00AA4492">
      <w:pPr>
        <w:spacing w:line="360" w:lineRule="auto"/>
        <w:jc w:val="both"/>
        <w:rPr>
          <w:rFonts w:ascii="Arial" w:hAnsi="Arial"/>
          <w:rtl/>
        </w:rPr>
      </w:pPr>
    </w:p>
    <w:p w14:paraId="2F16BD47" w14:textId="77777777" w:rsidR="00AA4492" w:rsidRDefault="00AA4492" w:rsidP="00AA4492">
      <w:pPr>
        <w:spacing w:line="360" w:lineRule="auto"/>
        <w:jc w:val="both"/>
        <w:rPr>
          <w:rFonts w:ascii="Arial" w:hAnsi="Arial"/>
          <w:rtl/>
        </w:rPr>
      </w:pPr>
      <w:r>
        <w:rPr>
          <w:rFonts w:ascii="Arial" w:hAnsi="Arial" w:hint="cs"/>
          <w:rtl/>
        </w:rPr>
        <w:t xml:space="preserve">לחובת הנאשם ארבע הרשעות קודמות בגין עבירות רכוש וסמים, שנעברו בין השנים 2004 </w:t>
      </w:r>
      <w:r>
        <w:rPr>
          <w:rFonts w:ascii="Arial" w:hAnsi="Arial"/>
          <w:rtl/>
        </w:rPr>
        <w:t>–</w:t>
      </w:r>
      <w:r>
        <w:rPr>
          <w:rFonts w:ascii="Arial" w:hAnsi="Arial" w:hint="cs"/>
          <w:rtl/>
        </w:rPr>
        <w:t xml:space="preserve"> 2013.</w:t>
      </w:r>
    </w:p>
    <w:p w14:paraId="16682044" w14:textId="77777777" w:rsidR="00AA4492" w:rsidRDefault="00AA4492" w:rsidP="00AA4492">
      <w:pPr>
        <w:spacing w:line="360" w:lineRule="auto"/>
        <w:jc w:val="both"/>
        <w:rPr>
          <w:rFonts w:ascii="Arial" w:hAnsi="Arial"/>
          <w:rtl/>
        </w:rPr>
      </w:pPr>
    </w:p>
    <w:p w14:paraId="33AA9184" w14:textId="77777777" w:rsidR="00AA4492" w:rsidRDefault="00AA4492" w:rsidP="00AA4492">
      <w:pPr>
        <w:spacing w:line="360" w:lineRule="auto"/>
        <w:jc w:val="both"/>
        <w:rPr>
          <w:rFonts w:ascii="Arial" w:hAnsi="Arial"/>
          <w:rtl/>
        </w:rPr>
      </w:pPr>
      <w:r>
        <w:rPr>
          <w:rFonts w:ascii="Arial" w:hAnsi="Arial" w:hint="cs"/>
          <w:rtl/>
        </w:rPr>
        <w:t>הנאשם סיפר, כי החל לצרוך סמים מסוג גראס בהיותו בן 16 עד נישואיו בשנת 2003. בשנת 2009, לאחר שבנו אובחן כאוסטיסט, חזר להשתמש בסמים וכן לצרוך אלכוהול באופן אינטנסיבי.</w:t>
      </w:r>
    </w:p>
    <w:p w14:paraId="319D535D" w14:textId="77777777" w:rsidR="00AA4492" w:rsidRDefault="00AA4492" w:rsidP="00AA4492">
      <w:pPr>
        <w:spacing w:line="360" w:lineRule="auto"/>
        <w:jc w:val="both"/>
        <w:rPr>
          <w:rFonts w:ascii="Arial" w:hAnsi="Arial"/>
          <w:rtl/>
        </w:rPr>
      </w:pPr>
    </w:p>
    <w:p w14:paraId="7B93EB87" w14:textId="77777777" w:rsidR="00AA4492" w:rsidRDefault="00AA4492" w:rsidP="00AA4492">
      <w:pPr>
        <w:spacing w:line="360" w:lineRule="auto"/>
        <w:jc w:val="both"/>
        <w:rPr>
          <w:rFonts w:ascii="Arial" w:hAnsi="Arial"/>
          <w:rtl/>
        </w:rPr>
      </w:pPr>
      <w:r>
        <w:rPr>
          <w:rFonts w:ascii="Arial" w:hAnsi="Arial" w:hint="cs"/>
          <w:rtl/>
        </w:rPr>
        <w:t>במהלך תקופת מאסרו, השתלב הנאשם בהליך טיפולי בתחום התמכרות להימורים ולסמים.</w:t>
      </w:r>
    </w:p>
    <w:p w14:paraId="74BF8497" w14:textId="77777777" w:rsidR="00AA4492" w:rsidRDefault="00AA4492" w:rsidP="00AA4492">
      <w:pPr>
        <w:spacing w:line="360" w:lineRule="auto"/>
        <w:jc w:val="both"/>
        <w:rPr>
          <w:rFonts w:ascii="Arial" w:hAnsi="Arial"/>
          <w:rtl/>
        </w:rPr>
      </w:pPr>
    </w:p>
    <w:p w14:paraId="724E7A15" w14:textId="77777777" w:rsidR="00AA4492" w:rsidRDefault="00AA4492" w:rsidP="00AA4492">
      <w:pPr>
        <w:spacing w:line="360" w:lineRule="auto"/>
        <w:jc w:val="both"/>
        <w:rPr>
          <w:rFonts w:ascii="Arial" w:hAnsi="Arial"/>
          <w:rtl/>
        </w:rPr>
      </w:pPr>
      <w:r>
        <w:rPr>
          <w:rFonts w:ascii="Arial" w:hAnsi="Arial" w:hint="cs"/>
          <w:rtl/>
        </w:rPr>
        <w:t xml:space="preserve">במהלך תקופת שחרורו ברשיון ("שליש"), היה הנאשם בטיפול אינטנסיבי לנפגעי אלכוהול והימורים במסגרת מרכז יום. במהלך השנים 2016 </w:t>
      </w:r>
      <w:r>
        <w:rPr>
          <w:rFonts w:ascii="Arial" w:hAnsi="Arial"/>
          <w:rtl/>
        </w:rPr>
        <w:t>–</w:t>
      </w:r>
      <w:r>
        <w:rPr>
          <w:rFonts w:ascii="Arial" w:hAnsi="Arial" w:hint="cs"/>
          <w:rtl/>
        </w:rPr>
        <w:t xml:space="preserve"> 2017 היו מקרים נוספים בהם השתמש הנאשם בסמים והנאשם ניתק קשר עם המסגרת הטיפולית. גורמי הטיפול התרשמו, כי שיתוף הפעולה של הנאשם היה כלפי חוץ ובאופן מילולי, ללא הפנמה של התהליך הטיפולי וכי על אף נסיונות חוזרים לסייע לו, הוא לא שיתף בכנות ופתיחות לגבי מצבו.</w:t>
      </w:r>
    </w:p>
    <w:p w14:paraId="47AE60C1" w14:textId="77777777" w:rsidR="00AA4492" w:rsidRDefault="00AA4492" w:rsidP="00AA4492">
      <w:pPr>
        <w:spacing w:line="360" w:lineRule="auto"/>
        <w:jc w:val="both"/>
        <w:rPr>
          <w:rFonts w:ascii="Arial" w:hAnsi="Arial"/>
          <w:rtl/>
        </w:rPr>
      </w:pPr>
    </w:p>
    <w:p w14:paraId="07C29FF6" w14:textId="77777777" w:rsidR="00AA4492" w:rsidRDefault="00AA4492" w:rsidP="00AA4492">
      <w:pPr>
        <w:spacing w:line="360" w:lineRule="auto"/>
        <w:jc w:val="both"/>
        <w:rPr>
          <w:rFonts w:ascii="Arial" w:hAnsi="Arial"/>
          <w:rtl/>
        </w:rPr>
      </w:pPr>
      <w:r>
        <w:rPr>
          <w:rFonts w:ascii="Arial" w:hAnsi="Arial" w:hint="cs"/>
          <w:rtl/>
        </w:rPr>
        <w:t>בשיחות כיום, שיתף הנאשם כי אינו צורך אלכוהול ואינו מהמר, אך ממשיך לצרוך סמים ואינו רואה פסול בכך.</w:t>
      </w:r>
    </w:p>
    <w:p w14:paraId="507F5DA8" w14:textId="77777777" w:rsidR="00AA4492" w:rsidRDefault="00AA4492" w:rsidP="00AA4492">
      <w:pPr>
        <w:spacing w:line="360" w:lineRule="auto"/>
        <w:jc w:val="both"/>
        <w:rPr>
          <w:rFonts w:ascii="Arial" w:hAnsi="Arial"/>
          <w:rtl/>
        </w:rPr>
      </w:pPr>
    </w:p>
    <w:p w14:paraId="4138E633" w14:textId="77777777" w:rsidR="00AA4492" w:rsidRDefault="00AA4492" w:rsidP="00AA4492">
      <w:pPr>
        <w:spacing w:line="360" w:lineRule="auto"/>
        <w:jc w:val="both"/>
        <w:rPr>
          <w:rFonts w:ascii="Arial" w:hAnsi="Arial"/>
          <w:rtl/>
        </w:rPr>
      </w:pPr>
      <w:r>
        <w:rPr>
          <w:rFonts w:ascii="Arial" w:hAnsi="Arial" w:hint="cs"/>
          <w:rtl/>
        </w:rPr>
        <w:t>הנאשם ביצע שלוש בדיקות לגילוי שרידי סם, כאשר הראשונה יצאה נקייה, ואילו השתיים האחרות יצאו עם שרידי קוקאין וקנביס.</w:t>
      </w:r>
    </w:p>
    <w:p w14:paraId="3EE40925" w14:textId="77777777" w:rsidR="00AA4492" w:rsidRDefault="00AA4492" w:rsidP="00AA4492">
      <w:pPr>
        <w:spacing w:line="360" w:lineRule="auto"/>
        <w:jc w:val="both"/>
        <w:rPr>
          <w:rFonts w:ascii="Arial" w:hAnsi="Arial"/>
          <w:rtl/>
        </w:rPr>
      </w:pPr>
    </w:p>
    <w:p w14:paraId="4D3FA961" w14:textId="77777777" w:rsidR="00AA4492" w:rsidRDefault="00AA4492" w:rsidP="00AA4492">
      <w:pPr>
        <w:spacing w:line="360" w:lineRule="auto"/>
        <w:jc w:val="both"/>
        <w:rPr>
          <w:rFonts w:ascii="Arial" w:hAnsi="Arial"/>
          <w:rtl/>
        </w:rPr>
      </w:pPr>
      <w:r>
        <w:rPr>
          <w:rFonts w:ascii="Arial" w:hAnsi="Arial" w:hint="cs"/>
          <w:rtl/>
        </w:rPr>
        <w:t>אשר לעבירות הנוכחיות, הנאשם הודה בהן וטען, כי הרקע להן היה משבר כלכלי ורצון להרוויח "כסף קל".</w:t>
      </w:r>
    </w:p>
    <w:p w14:paraId="1E51DF62" w14:textId="77777777" w:rsidR="00AA4492" w:rsidRDefault="00AA4492" w:rsidP="00AA4492">
      <w:pPr>
        <w:spacing w:line="360" w:lineRule="auto"/>
        <w:jc w:val="both"/>
        <w:rPr>
          <w:rFonts w:ascii="Arial" w:hAnsi="Arial"/>
          <w:rtl/>
        </w:rPr>
      </w:pPr>
    </w:p>
    <w:p w14:paraId="45F370B8" w14:textId="77777777" w:rsidR="00AA4492" w:rsidRDefault="00AA4492" w:rsidP="00AA4492">
      <w:pPr>
        <w:spacing w:line="360" w:lineRule="auto"/>
        <w:jc w:val="both"/>
        <w:rPr>
          <w:rFonts w:ascii="Arial" w:hAnsi="Arial"/>
          <w:rtl/>
        </w:rPr>
      </w:pPr>
      <w:r>
        <w:rPr>
          <w:rFonts w:ascii="Arial" w:hAnsi="Arial" w:hint="cs"/>
          <w:rtl/>
        </w:rPr>
        <w:t>הנאשם הביע עמדתו, כי אינו מעוניין להשתלב בהליך טיפולי הכולל הימנעות משימוש בסמים.</w:t>
      </w:r>
    </w:p>
    <w:p w14:paraId="27380C93" w14:textId="77777777" w:rsidR="00AA4492" w:rsidRDefault="00AA4492" w:rsidP="00AA4492">
      <w:pPr>
        <w:spacing w:line="360" w:lineRule="auto"/>
        <w:jc w:val="both"/>
        <w:rPr>
          <w:rFonts w:ascii="Arial" w:hAnsi="Arial"/>
          <w:rtl/>
        </w:rPr>
      </w:pPr>
    </w:p>
    <w:p w14:paraId="2C47330D" w14:textId="77777777" w:rsidR="00AA4492" w:rsidRDefault="00AA4492" w:rsidP="00AA4492">
      <w:pPr>
        <w:spacing w:line="360" w:lineRule="auto"/>
        <w:jc w:val="both"/>
        <w:rPr>
          <w:rFonts w:ascii="Arial" w:hAnsi="Arial"/>
          <w:rtl/>
        </w:rPr>
      </w:pPr>
      <w:r>
        <w:rPr>
          <w:rFonts w:ascii="Arial" w:hAnsi="Arial" w:hint="cs"/>
          <w:rtl/>
        </w:rPr>
        <w:t xml:space="preserve">שירות המבחן התרשם מהנאשם כאדם אשר מביע רצון לנהל אורח חיים חיובי מבחינה תעסוקתית מתוך תחושת אחריות כלפי ילדיו, ולאורך השנים, התקשה לממש את שאיפותיו ולשמור על יציבות תעסוקתית ותפקודית. </w:t>
      </w:r>
    </w:p>
    <w:p w14:paraId="427E56C9" w14:textId="77777777" w:rsidR="00AA4492" w:rsidRDefault="00AA4492" w:rsidP="00AA4492">
      <w:pPr>
        <w:spacing w:line="360" w:lineRule="auto"/>
        <w:jc w:val="both"/>
        <w:rPr>
          <w:rFonts w:ascii="Arial" w:hAnsi="Arial"/>
          <w:rtl/>
        </w:rPr>
      </w:pPr>
    </w:p>
    <w:p w14:paraId="03D4276D" w14:textId="77777777" w:rsidR="00AA4492" w:rsidRDefault="00AA4492" w:rsidP="00AA4492">
      <w:pPr>
        <w:spacing w:line="360" w:lineRule="auto"/>
        <w:jc w:val="both"/>
        <w:rPr>
          <w:rFonts w:ascii="Arial" w:hAnsi="Arial"/>
          <w:rtl/>
        </w:rPr>
      </w:pPr>
      <w:r>
        <w:rPr>
          <w:rFonts w:ascii="Arial" w:hAnsi="Arial" w:hint="cs"/>
          <w:rtl/>
        </w:rPr>
        <w:t>כן התרשם שירות המבחן מעמדה של לגיטימציה לשימוש בסמים.</w:t>
      </w:r>
    </w:p>
    <w:p w14:paraId="7CF9423B" w14:textId="77777777" w:rsidR="00AA4492" w:rsidRDefault="00AA4492" w:rsidP="00AA4492">
      <w:pPr>
        <w:spacing w:line="360" w:lineRule="auto"/>
        <w:jc w:val="both"/>
        <w:rPr>
          <w:rFonts w:ascii="Arial" w:hAnsi="Arial"/>
          <w:rtl/>
        </w:rPr>
      </w:pPr>
    </w:p>
    <w:p w14:paraId="016ED623" w14:textId="77777777" w:rsidR="00AA4492" w:rsidRDefault="00AA4492" w:rsidP="00AA4492">
      <w:pPr>
        <w:spacing w:line="360" w:lineRule="auto"/>
        <w:jc w:val="both"/>
        <w:rPr>
          <w:rFonts w:ascii="Arial" w:hAnsi="Arial"/>
          <w:rtl/>
        </w:rPr>
      </w:pPr>
      <w:r>
        <w:rPr>
          <w:rFonts w:ascii="Arial" w:hAnsi="Arial" w:hint="cs"/>
          <w:rtl/>
        </w:rPr>
        <w:t>הנאשם נוטה להתמודד עם מצבי משבר באופן שאינו אחראי, תוך קושי בדחיית סיפוקים וחיפוש אחר מענה חומרי ומידי ובהעדר שיקול בנוגע להשלכות ולמחירים של מעשיו עליו ועל סביבתו הקרובה.</w:t>
      </w:r>
    </w:p>
    <w:p w14:paraId="1419A434" w14:textId="77777777" w:rsidR="00AA4492" w:rsidRDefault="00AA4492" w:rsidP="00AA4492">
      <w:pPr>
        <w:spacing w:line="360" w:lineRule="auto"/>
        <w:jc w:val="both"/>
        <w:rPr>
          <w:rFonts w:ascii="Arial" w:hAnsi="Arial"/>
          <w:rtl/>
        </w:rPr>
      </w:pPr>
    </w:p>
    <w:p w14:paraId="36BD2E2B" w14:textId="77777777" w:rsidR="00AA4492" w:rsidRDefault="00AA4492" w:rsidP="00AA4492">
      <w:pPr>
        <w:spacing w:line="360" w:lineRule="auto"/>
        <w:jc w:val="both"/>
        <w:rPr>
          <w:rFonts w:ascii="Arial" w:hAnsi="Arial"/>
          <w:rtl/>
        </w:rPr>
      </w:pPr>
      <w:r>
        <w:rPr>
          <w:rFonts w:ascii="Arial" w:hAnsi="Arial" w:hint="cs"/>
          <w:rtl/>
        </w:rPr>
        <w:t xml:space="preserve">שירות המבחן התרשם, כי הנאשם אינו בשל להליך שיקומי טיפולי, הכולל הימנעות מצריכת חומרים ממכרים ובחינה מעמיקה של דפוסיו המכשילים ולאור עמדתו, כי אינו מעוניין להתגייס להליך טיפולי </w:t>
      </w:r>
      <w:r>
        <w:rPr>
          <w:rFonts w:ascii="Arial" w:hAnsi="Arial"/>
          <w:rtl/>
        </w:rPr>
        <w:t>–</w:t>
      </w:r>
      <w:r>
        <w:rPr>
          <w:rFonts w:ascii="Arial" w:hAnsi="Arial" w:hint="cs"/>
          <w:rtl/>
        </w:rPr>
        <w:t xml:space="preserve"> אין שירות המבחן בא בהמלצה טיפולית.</w:t>
      </w:r>
    </w:p>
    <w:p w14:paraId="12A0ED58" w14:textId="77777777" w:rsidR="00AA4492" w:rsidRDefault="00AA4492" w:rsidP="00AA4492">
      <w:pPr>
        <w:spacing w:line="360" w:lineRule="auto"/>
        <w:jc w:val="both"/>
        <w:rPr>
          <w:rFonts w:ascii="Arial" w:hAnsi="Arial"/>
          <w:rtl/>
        </w:rPr>
      </w:pPr>
    </w:p>
    <w:p w14:paraId="42BE104D" w14:textId="77777777" w:rsidR="00AA4492" w:rsidRDefault="00AA4492" w:rsidP="00AA4492">
      <w:pPr>
        <w:spacing w:line="360" w:lineRule="auto"/>
        <w:jc w:val="both"/>
        <w:rPr>
          <w:rFonts w:ascii="Arial" w:hAnsi="Arial"/>
          <w:rtl/>
        </w:rPr>
      </w:pPr>
      <w:r>
        <w:rPr>
          <w:rFonts w:ascii="Arial" w:hAnsi="Arial" w:hint="cs"/>
          <w:rtl/>
        </w:rPr>
        <w:t xml:space="preserve">שירות המבחן התרשם מעמדות מפחיתות באשר לעבירות ובאשר להתנהלות הנאשם בכלל. </w:t>
      </w:r>
    </w:p>
    <w:p w14:paraId="108430D1" w14:textId="77777777" w:rsidR="00AA4492" w:rsidRDefault="00AA4492" w:rsidP="00AA4492">
      <w:pPr>
        <w:spacing w:line="360" w:lineRule="auto"/>
        <w:jc w:val="both"/>
        <w:rPr>
          <w:rFonts w:ascii="Arial" w:hAnsi="Arial"/>
          <w:rtl/>
        </w:rPr>
      </w:pPr>
    </w:p>
    <w:p w14:paraId="3A518968" w14:textId="77777777" w:rsidR="00AA4492" w:rsidRDefault="00AA4492" w:rsidP="00AA4492">
      <w:pPr>
        <w:spacing w:line="360" w:lineRule="auto"/>
        <w:jc w:val="both"/>
        <w:rPr>
          <w:rFonts w:ascii="Arial" w:hAnsi="Arial"/>
          <w:rtl/>
        </w:rPr>
      </w:pPr>
      <w:r>
        <w:rPr>
          <w:rFonts w:ascii="Arial" w:hAnsi="Arial" w:hint="cs"/>
          <w:rtl/>
        </w:rPr>
        <w:t>עם זאת, המליץ שירות המבחן למבוגרים על עונש מאסר שירוצה בדרך של עבודות שירות, לצד מאסר מותנה.</w:t>
      </w:r>
    </w:p>
    <w:p w14:paraId="65113F8F" w14:textId="77777777" w:rsidR="00AA4492" w:rsidRDefault="00AA4492" w:rsidP="00AA4492">
      <w:pPr>
        <w:spacing w:line="360" w:lineRule="auto"/>
        <w:jc w:val="both"/>
        <w:rPr>
          <w:rFonts w:ascii="Arial" w:hAnsi="Arial"/>
          <w:rtl/>
        </w:rPr>
      </w:pPr>
    </w:p>
    <w:p w14:paraId="61C0368D" w14:textId="77777777" w:rsidR="00AA4492" w:rsidRDefault="00AA4492" w:rsidP="00AA4492">
      <w:pPr>
        <w:spacing w:line="360" w:lineRule="auto"/>
        <w:jc w:val="both"/>
        <w:rPr>
          <w:rFonts w:ascii="Arial" w:hAnsi="Arial"/>
          <w:rtl/>
        </w:rPr>
      </w:pPr>
      <w:r>
        <w:rPr>
          <w:rFonts w:ascii="Arial" w:hAnsi="Arial" w:hint="cs"/>
          <w:b/>
          <w:bCs/>
          <w:rtl/>
        </w:rPr>
        <w:t>חוות דעת הממונה על עבודות השירות בשב"ס</w:t>
      </w:r>
    </w:p>
    <w:p w14:paraId="25F9A4C1" w14:textId="77777777" w:rsidR="00AA4492" w:rsidRDefault="00AA4492" w:rsidP="00AA4492">
      <w:pPr>
        <w:spacing w:line="360" w:lineRule="auto"/>
        <w:jc w:val="both"/>
        <w:rPr>
          <w:rFonts w:ascii="Arial" w:hAnsi="Arial"/>
          <w:rtl/>
        </w:rPr>
      </w:pPr>
    </w:p>
    <w:p w14:paraId="7532384E" w14:textId="77777777" w:rsidR="00AA4492" w:rsidRDefault="00AA4492" w:rsidP="00AA4492">
      <w:pPr>
        <w:spacing w:line="360" w:lineRule="auto"/>
        <w:jc w:val="both"/>
        <w:rPr>
          <w:rFonts w:ascii="Arial" w:hAnsi="Arial"/>
          <w:rtl/>
        </w:rPr>
      </w:pPr>
      <w:r>
        <w:rPr>
          <w:rFonts w:ascii="Arial" w:hAnsi="Arial" w:hint="cs"/>
          <w:rtl/>
        </w:rPr>
        <w:t>הנאשם הוזמן לראיון התאמה לריצוי עונשו בדרך של עבודות שירות, אך נמנע מלהתייצב.</w:t>
      </w:r>
    </w:p>
    <w:p w14:paraId="22A71162" w14:textId="77777777" w:rsidR="00AA4492" w:rsidRDefault="00AA4492" w:rsidP="00AA4492">
      <w:pPr>
        <w:spacing w:line="360" w:lineRule="auto"/>
        <w:jc w:val="both"/>
        <w:rPr>
          <w:rFonts w:ascii="Arial" w:hAnsi="Arial"/>
          <w:rtl/>
        </w:rPr>
      </w:pPr>
    </w:p>
    <w:p w14:paraId="7E52989E" w14:textId="77777777" w:rsidR="00AA4492" w:rsidRPr="002632FA" w:rsidRDefault="00AA4492" w:rsidP="00AA4492">
      <w:pPr>
        <w:spacing w:line="360" w:lineRule="auto"/>
        <w:jc w:val="both"/>
        <w:rPr>
          <w:rFonts w:ascii="Arial" w:hAnsi="Arial"/>
          <w:rtl/>
        </w:rPr>
      </w:pPr>
      <w:r>
        <w:rPr>
          <w:rFonts w:ascii="Arial" w:hAnsi="Arial" w:hint="cs"/>
          <w:rtl/>
        </w:rPr>
        <w:t xml:space="preserve">לאחר שנשמעה פרשת העונש, ניתנה לנאשם, לפנים משורת הדין,  הזדמנות נוספת לגשת לראיון אצל הממונה על עבודות השירות, וגם בזו הפעם </w:t>
      </w:r>
      <w:r>
        <w:rPr>
          <w:rFonts w:ascii="Arial" w:hAnsi="Arial"/>
          <w:rtl/>
        </w:rPr>
        <w:t>–</w:t>
      </w:r>
      <w:r>
        <w:rPr>
          <w:rFonts w:ascii="Arial" w:hAnsi="Arial" w:hint="cs"/>
          <w:rtl/>
        </w:rPr>
        <w:t xml:space="preserve"> לא התייצב.</w:t>
      </w:r>
    </w:p>
    <w:p w14:paraId="41B5D232" w14:textId="77777777" w:rsidR="00AA4492" w:rsidRDefault="00AA4492" w:rsidP="00AA4492">
      <w:pPr>
        <w:spacing w:line="360" w:lineRule="auto"/>
        <w:jc w:val="both"/>
        <w:rPr>
          <w:rFonts w:ascii="Arial" w:hAnsi="Arial"/>
          <w:rtl/>
        </w:rPr>
      </w:pPr>
    </w:p>
    <w:p w14:paraId="774D981C" w14:textId="77777777" w:rsidR="00AA4492" w:rsidRDefault="00AA4492" w:rsidP="00AA4492">
      <w:pPr>
        <w:spacing w:line="360" w:lineRule="auto"/>
        <w:jc w:val="both"/>
        <w:rPr>
          <w:rFonts w:ascii="Arial" w:hAnsi="Arial"/>
          <w:rtl/>
        </w:rPr>
      </w:pPr>
    </w:p>
    <w:p w14:paraId="76D1631A" w14:textId="77777777" w:rsidR="00AA4492" w:rsidRDefault="00AA4492" w:rsidP="00AA4492">
      <w:pPr>
        <w:spacing w:line="360" w:lineRule="auto"/>
        <w:jc w:val="both"/>
        <w:rPr>
          <w:rFonts w:ascii="Arial" w:hAnsi="Arial"/>
          <w:rtl/>
        </w:rPr>
      </w:pPr>
      <w:r>
        <w:rPr>
          <w:rFonts w:ascii="Arial" w:hAnsi="Arial" w:hint="cs"/>
          <w:b/>
          <w:bCs/>
          <w:rtl/>
        </w:rPr>
        <w:t>טענות הצדדים</w:t>
      </w:r>
    </w:p>
    <w:p w14:paraId="59D3E33D" w14:textId="77777777" w:rsidR="00AA4492" w:rsidRDefault="00AA4492" w:rsidP="00AA4492">
      <w:pPr>
        <w:spacing w:line="360" w:lineRule="auto"/>
        <w:jc w:val="both"/>
        <w:rPr>
          <w:rFonts w:ascii="Arial" w:hAnsi="Arial"/>
          <w:rtl/>
        </w:rPr>
      </w:pPr>
    </w:p>
    <w:p w14:paraId="30C192AC" w14:textId="77777777" w:rsidR="00AA4492" w:rsidRDefault="00AA4492" w:rsidP="00AA4492">
      <w:pPr>
        <w:spacing w:line="360" w:lineRule="auto"/>
        <w:jc w:val="both"/>
        <w:rPr>
          <w:rFonts w:ascii="Arial" w:hAnsi="Arial"/>
          <w:rtl/>
        </w:rPr>
      </w:pPr>
      <w:r>
        <w:rPr>
          <w:rFonts w:ascii="Arial" w:hAnsi="Arial" w:hint="cs"/>
          <w:u w:val="single"/>
          <w:rtl/>
        </w:rPr>
        <w:t>התביעה</w:t>
      </w:r>
      <w:r>
        <w:rPr>
          <w:rFonts w:ascii="Arial" w:hAnsi="Arial" w:hint="cs"/>
          <w:rtl/>
        </w:rPr>
        <w:t xml:space="preserve"> טענה, כי מדובר בעבירות חמורות ונפוצות.</w:t>
      </w:r>
    </w:p>
    <w:p w14:paraId="0D249F76" w14:textId="77777777" w:rsidR="00AA4492" w:rsidRDefault="00AA4492" w:rsidP="00AA4492">
      <w:pPr>
        <w:spacing w:line="360" w:lineRule="auto"/>
        <w:jc w:val="both"/>
        <w:rPr>
          <w:rFonts w:ascii="Arial" w:hAnsi="Arial"/>
          <w:rtl/>
        </w:rPr>
      </w:pPr>
    </w:p>
    <w:p w14:paraId="51063693" w14:textId="77777777" w:rsidR="00AA4492" w:rsidRDefault="00AA4492" w:rsidP="00AA4492">
      <w:pPr>
        <w:spacing w:line="360" w:lineRule="auto"/>
        <w:jc w:val="both"/>
        <w:rPr>
          <w:rFonts w:ascii="Arial" w:hAnsi="Arial"/>
          <w:rtl/>
        </w:rPr>
      </w:pPr>
      <w:r>
        <w:rPr>
          <w:rFonts w:ascii="Arial" w:hAnsi="Arial" w:hint="cs"/>
          <w:rtl/>
        </w:rPr>
        <w:t>התביעה טענה, כי אמנם אין מדובר בכמות גדולה, אך משמעות גידול הסמים הינה הפצת הסמים, אשר פגיעתם מזיקה.</w:t>
      </w:r>
    </w:p>
    <w:p w14:paraId="766894E5" w14:textId="77777777" w:rsidR="00AA4492" w:rsidRDefault="00AA4492" w:rsidP="00AA4492">
      <w:pPr>
        <w:spacing w:line="360" w:lineRule="auto"/>
        <w:jc w:val="both"/>
        <w:rPr>
          <w:rFonts w:ascii="Arial" w:hAnsi="Arial"/>
          <w:rtl/>
        </w:rPr>
      </w:pPr>
    </w:p>
    <w:p w14:paraId="2524F9D2" w14:textId="77777777" w:rsidR="00AA4492" w:rsidRDefault="00AA4492" w:rsidP="00AA4492">
      <w:pPr>
        <w:spacing w:line="360" w:lineRule="auto"/>
        <w:jc w:val="both"/>
        <w:rPr>
          <w:rFonts w:ascii="Arial" w:hAnsi="Arial"/>
          <w:rtl/>
        </w:rPr>
      </w:pPr>
      <w:r>
        <w:rPr>
          <w:rFonts w:ascii="Arial" w:hAnsi="Arial" w:hint="cs"/>
          <w:rtl/>
        </w:rPr>
        <w:t>התביעה הפנתה לעברו הפלילי של הנאשם, אשר ריצה עונשי מאסר ממושכים.</w:t>
      </w:r>
    </w:p>
    <w:p w14:paraId="1690C508" w14:textId="77777777" w:rsidR="00AA4492" w:rsidRDefault="00AA4492" w:rsidP="00AA4492">
      <w:pPr>
        <w:spacing w:line="360" w:lineRule="auto"/>
        <w:jc w:val="both"/>
        <w:rPr>
          <w:rFonts w:ascii="Arial" w:hAnsi="Arial"/>
          <w:rtl/>
        </w:rPr>
      </w:pPr>
    </w:p>
    <w:p w14:paraId="4AE39248" w14:textId="77777777" w:rsidR="00AA4492" w:rsidRDefault="00AA4492" w:rsidP="00AA4492">
      <w:pPr>
        <w:spacing w:line="360" w:lineRule="auto"/>
        <w:jc w:val="both"/>
        <w:rPr>
          <w:rFonts w:ascii="Arial" w:hAnsi="Arial"/>
          <w:rtl/>
        </w:rPr>
      </w:pPr>
      <w:r>
        <w:rPr>
          <w:rFonts w:ascii="Arial" w:hAnsi="Arial" w:hint="cs"/>
          <w:rtl/>
        </w:rPr>
        <w:t>התביעה הפנתה לתסקיר שירות המבחן למבוגרים, אשר אינו חיובי, וממנו עולה, כי הנאשם ממזער מעשיו, אינו מתחרט עליהם ואינו מעוניין בהליך טיפולי כלשהו.</w:t>
      </w:r>
    </w:p>
    <w:p w14:paraId="176FADD9" w14:textId="77777777" w:rsidR="00AA4492" w:rsidRDefault="00AA4492" w:rsidP="00AA4492">
      <w:pPr>
        <w:spacing w:line="360" w:lineRule="auto"/>
        <w:jc w:val="both"/>
        <w:rPr>
          <w:rFonts w:ascii="Arial" w:hAnsi="Arial"/>
          <w:rtl/>
        </w:rPr>
      </w:pPr>
    </w:p>
    <w:p w14:paraId="326D2192" w14:textId="77777777" w:rsidR="00AA4492" w:rsidRDefault="00AA4492" w:rsidP="00AA4492">
      <w:pPr>
        <w:spacing w:line="360" w:lineRule="auto"/>
        <w:jc w:val="both"/>
        <w:rPr>
          <w:rFonts w:ascii="Arial" w:hAnsi="Arial"/>
          <w:rtl/>
        </w:rPr>
      </w:pPr>
      <w:r>
        <w:rPr>
          <w:rFonts w:ascii="Arial" w:hAnsi="Arial" w:hint="cs"/>
          <w:rtl/>
        </w:rPr>
        <w:t xml:space="preserve">כן, עמדה התביעה על כך שבשתיים מתוך שלוש בדיקות לגילוי שרידי סם </w:t>
      </w:r>
      <w:r>
        <w:rPr>
          <w:rFonts w:ascii="Arial" w:hAnsi="Arial"/>
          <w:rtl/>
        </w:rPr>
        <w:t>–</w:t>
      </w:r>
      <w:r>
        <w:rPr>
          <w:rFonts w:ascii="Arial" w:hAnsi="Arial" w:hint="cs"/>
          <w:rtl/>
        </w:rPr>
        <w:t xml:space="preserve"> התגלו שרידי סמים.</w:t>
      </w:r>
    </w:p>
    <w:p w14:paraId="1FAD994F" w14:textId="77777777" w:rsidR="00AA4492" w:rsidRDefault="00AA4492" w:rsidP="00AA4492">
      <w:pPr>
        <w:spacing w:line="360" w:lineRule="auto"/>
        <w:jc w:val="both"/>
        <w:rPr>
          <w:rFonts w:ascii="Arial" w:hAnsi="Arial"/>
          <w:rtl/>
        </w:rPr>
      </w:pPr>
    </w:p>
    <w:p w14:paraId="61DF392C" w14:textId="77777777" w:rsidR="00AA4492" w:rsidRDefault="00AA4492" w:rsidP="00AA4492">
      <w:pPr>
        <w:spacing w:line="360" w:lineRule="auto"/>
        <w:jc w:val="both"/>
        <w:rPr>
          <w:rFonts w:ascii="Arial" w:hAnsi="Arial"/>
          <w:rtl/>
        </w:rPr>
      </w:pPr>
      <w:r>
        <w:rPr>
          <w:rFonts w:ascii="Arial" w:hAnsi="Arial" w:hint="cs"/>
          <w:rtl/>
        </w:rPr>
        <w:t>התביעה עתרה למתחם ענישה הנע בין 8 ועד 18 חודשי מאסר בפועל.</w:t>
      </w:r>
    </w:p>
    <w:p w14:paraId="4BA14625" w14:textId="77777777" w:rsidR="00AA4492" w:rsidRDefault="00AA4492" w:rsidP="00AA4492">
      <w:pPr>
        <w:spacing w:line="360" w:lineRule="auto"/>
        <w:jc w:val="both"/>
        <w:rPr>
          <w:rFonts w:ascii="Arial" w:hAnsi="Arial"/>
          <w:rtl/>
        </w:rPr>
      </w:pPr>
    </w:p>
    <w:p w14:paraId="050CC845" w14:textId="77777777" w:rsidR="00AA4492" w:rsidRDefault="00AA4492" w:rsidP="00AA4492">
      <w:pPr>
        <w:spacing w:line="360" w:lineRule="auto"/>
        <w:jc w:val="both"/>
        <w:rPr>
          <w:rFonts w:ascii="Arial" w:hAnsi="Arial"/>
          <w:rtl/>
        </w:rPr>
      </w:pPr>
      <w:r>
        <w:rPr>
          <w:rFonts w:ascii="Arial" w:hAnsi="Arial" w:hint="cs"/>
          <w:rtl/>
        </w:rPr>
        <w:t xml:space="preserve">התביעה ביקשה למקם עונשו של הנאשם ברף הבינוני </w:t>
      </w:r>
      <w:r>
        <w:rPr>
          <w:rFonts w:ascii="Arial" w:hAnsi="Arial"/>
          <w:rtl/>
        </w:rPr>
        <w:t>–</w:t>
      </w:r>
      <w:r>
        <w:rPr>
          <w:rFonts w:ascii="Arial" w:hAnsi="Arial" w:hint="cs"/>
          <w:rtl/>
        </w:rPr>
        <w:t xml:space="preserve"> גבוה של מתחם הענישה ולהטיל עליו מאסר מותנה; קנס; התחייבות; פסילת רשיון הנהיגה בפועל ועל תנאי.</w:t>
      </w:r>
    </w:p>
    <w:p w14:paraId="566BB5D7" w14:textId="77777777" w:rsidR="00AA4492" w:rsidRDefault="00AA4492" w:rsidP="00AA4492">
      <w:pPr>
        <w:spacing w:line="360" w:lineRule="auto"/>
        <w:jc w:val="both"/>
        <w:rPr>
          <w:rFonts w:ascii="Arial" w:hAnsi="Arial"/>
          <w:rtl/>
        </w:rPr>
      </w:pPr>
    </w:p>
    <w:p w14:paraId="7D2BCA79" w14:textId="77777777" w:rsidR="00AA4492" w:rsidRDefault="00AA4492" w:rsidP="00AA4492">
      <w:pPr>
        <w:spacing w:line="360" w:lineRule="auto"/>
        <w:jc w:val="both"/>
        <w:rPr>
          <w:rFonts w:ascii="Arial" w:hAnsi="Arial"/>
          <w:rtl/>
        </w:rPr>
      </w:pPr>
      <w:r>
        <w:rPr>
          <w:rFonts w:ascii="Arial" w:hAnsi="Arial" w:hint="cs"/>
          <w:u w:val="single"/>
          <w:rtl/>
        </w:rPr>
        <w:t>ההגנה</w:t>
      </w:r>
      <w:r>
        <w:rPr>
          <w:rFonts w:ascii="Arial" w:hAnsi="Arial" w:hint="cs"/>
          <w:rtl/>
        </w:rPr>
        <w:t xml:space="preserve"> הפנתה לנסיבותיו האישיות של הנאשם, כבן 40, נשוי ואב לארבעה ילדים קטינים.</w:t>
      </w:r>
    </w:p>
    <w:p w14:paraId="14038E34" w14:textId="77777777" w:rsidR="00AA4492" w:rsidRDefault="00AA4492" w:rsidP="00AA4492">
      <w:pPr>
        <w:spacing w:line="360" w:lineRule="auto"/>
        <w:jc w:val="both"/>
        <w:rPr>
          <w:rFonts w:ascii="Arial" w:hAnsi="Arial"/>
          <w:rtl/>
        </w:rPr>
      </w:pPr>
    </w:p>
    <w:p w14:paraId="6773194F" w14:textId="77777777" w:rsidR="00AA4492" w:rsidRDefault="00AA4492" w:rsidP="00AA4492">
      <w:pPr>
        <w:spacing w:line="360" w:lineRule="auto"/>
        <w:jc w:val="both"/>
        <w:rPr>
          <w:rFonts w:ascii="Arial" w:hAnsi="Arial"/>
          <w:rtl/>
        </w:rPr>
      </w:pPr>
      <w:r>
        <w:rPr>
          <w:rFonts w:ascii="Arial" w:hAnsi="Arial" w:hint="cs"/>
          <w:rtl/>
        </w:rPr>
        <w:t>הנאשם הודה בהזדמנות הראשונה, הביע חרטה על מעשיו וחסך זמן שיפוטי.</w:t>
      </w:r>
    </w:p>
    <w:p w14:paraId="459EE349" w14:textId="77777777" w:rsidR="00AA4492" w:rsidRDefault="00AA4492" w:rsidP="00AA4492">
      <w:pPr>
        <w:spacing w:line="360" w:lineRule="auto"/>
        <w:jc w:val="both"/>
        <w:rPr>
          <w:rFonts w:ascii="Arial" w:hAnsi="Arial"/>
          <w:rtl/>
        </w:rPr>
      </w:pPr>
    </w:p>
    <w:p w14:paraId="7B823D75" w14:textId="77777777" w:rsidR="00AA4492" w:rsidRDefault="00AA4492" w:rsidP="00AA4492">
      <w:pPr>
        <w:spacing w:line="360" w:lineRule="auto"/>
        <w:jc w:val="both"/>
        <w:rPr>
          <w:rFonts w:ascii="Arial" w:hAnsi="Arial"/>
          <w:rtl/>
        </w:rPr>
      </w:pPr>
      <w:r>
        <w:rPr>
          <w:rFonts w:ascii="Arial" w:hAnsi="Arial" w:hint="cs"/>
          <w:rtl/>
        </w:rPr>
        <w:t>ההגנה טענה, כי למרות ששירות המבחן לא בא בהמלצה שיקומית, אין המדובר בתסקיר שלילי.</w:t>
      </w:r>
    </w:p>
    <w:p w14:paraId="4E7CBED1" w14:textId="77777777" w:rsidR="00AA4492" w:rsidRDefault="00AA4492" w:rsidP="00AA4492">
      <w:pPr>
        <w:spacing w:line="360" w:lineRule="auto"/>
        <w:jc w:val="both"/>
        <w:rPr>
          <w:rFonts w:ascii="Arial" w:hAnsi="Arial"/>
          <w:rtl/>
        </w:rPr>
      </w:pPr>
    </w:p>
    <w:p w14:paraId="22B147F2" w14:textId="77777777" w:rsidR="00AA4492" w:rsidRDefault="00AA4492" w:rsidP="00AA4492">
      <w:pPr>
        <w:spacing w:line="360" w:lineRule="auto"/>
        <w:jc w:val="both"/>
        <w:rPr>
          <w:rFonts w:ascii="Arial" w:hAnsi="Arial"/>
          <w:rtl/>
        </w:rPr>
      </w:pPr>
      <w:r>
        <w:rPr>
          <w:rFonts w:ascii="Arial" w:hAnsi="Arial" w:hint="cs"/>
          <w:rtl/>
        </w:rPr>
        <w:t>ההגנה טענה, כי הנאשם נקלע לשימוש בסמים על רקע משבר שפקד את משפחתו בנוגע לבנו.</w:t>
      </w:r>
    </w:p>
    <w:p w14:paraId="0621D799" w14:textId="77777777" w:rsidR="00AA4492" w:rsidRDefault="00AA4492" w:rsidP="00AA4492">
      <w:pPr>
        <w:spacing w:line="360" w:lineRule="auto"/>
        <w:jc w:val="both"/>
        <w:rPr>
          <w:rFonts w:ascii="Arial" w:hAnsi="Arial"/>
          <w:rtl/>
        </w:rPr>
      </w:pPr>
    </w:p>
    <w:p w14:paraId="5B58C366" w14:textId="77777777" w:rsidR="00AA4492" w:rsidRDefault="00AA4492" w:rsidP="00AA4492">
      <w:pPr>
        <w:spacing w:line="360" w:lineRule="auto"/>
        <w:jc w:val="both"/>
        <w:rPr>
          <w:rFonts w:ascii="Arial" w:hAnsi="Arial"/>
          <w:rtl/>
        </w:rPr>
      </w:pPr>
      <w:r>
        <w:rPr>
          <w:rFonts w:ascii="Arial" w:hAnsi="Arial" w:hint="cs"/>
          <w:rtl/>
        </w:rPr>
        <w:t xml:space="preserve">ההגנה טענה, כי הנאשם ניסה להשתלב בטיפול ולמצוא אפיק תעסוקתי בכדי לבסס את התא המשפחתי. </w:t>
      </w:r>
    </w:p>
    <w:p w14:paraId="774D1072" w14:textId="77777777" w:rsidR="00AA4492" w:rsidRDefault="00AA4492" w:rsidP="00AA4492">
      <w:pPr>
        <w:spacing w:line="360" w:lineRule="auto"/>
        <w:jc w:val="both"/>
        <w:rPr>
          <w:rFonts w:ascii="Arial" w:hAnsi="Arial"/>
          <w:rtl/>
        </w:rPr>
      </w:pPr>
    </w:p>
    <w:p w14:paraId="627CD0EF" w14:textId="77777777" w:rsidR="00AA4492" w:rsidRDefault="00AA4492" w:rsidP="00AA4492">
      <w:pPr>
        <w:spacing w:line="360" w:lineRule="auto"/>
        <w:jc w:val="both"/>
        <w:rPr>
          <w:rFonts w:ascii="Arial" w:hAnsi="Arial"/>
          <w:rtl/>
        </w:rPr>
      </w:pPr>
      <w:r>
        <w:rPr>
          <w:rFonts w:ascii="Arial" w:hAnsi="Arial" w:hint="cs"/>
          <w:rtl/>
        </w:rPr>
        <w:t>ההגנה טענה, כי הנאשם הינו המטפל העיקרי של בנו, הסובל ממגבלה של אוטיזם, אשר מצבו קשה.</w:t>
      </w:r>
    </w:p>
    <w:p w14:paraId="696853D6" w14:textId="77777777" w:rsidR="00AA4492" w:rsidRDefault="00AA4492" w:rsidP="00AA4492">
      <w:pPr>
        <w:spacing w:line="360" w:lineRule="auto"/>
        <w:jc w:val="both"/>
        <w:rPr>
          <w:rFonts w:ascii="Arial" w:hAnsi="Arial"/>
          <w:rtl/>
        </w:rPr>
      </w:pPr>
    </w:p>
    <w:p w14:paraId="626531F9" w14:textId="77777777" w:rsidR="00AA4492" w:rsidRDefault="00AA4492" w:rsidP="00AA4492">
      <w:pPr>
        <w:spacing w:line="360" w:lineRule="auto"/>
        <w:jc w:val="both"/>
        <w:rPr>
          <w:rFonts w:ascii="Arial" w:hAnsi="Arial"/>
          <w:rtl/>
        </w:rPr>
      </w:pPr>
      <w:r>
        <w:rPr>
          <w:rFonts w:ascii="Arial" w:hAnsi="Arial" w:hint="cs"/>
          <w:rtl/>
        </w:rPr>
        <w:t>ההגנה עתרה למתחם ענישה שהרף התחתון בו מתחיל ממספר בודד של חודשי מאסר בפועל, לריצוי בדרך של עבודות שירות, וביקשה לאמץ המלצתו העונשית של שירות המבחן למבוגרים.</w:t>
      </w:r>
    </w:p>
    <w:p w14:paraId="5F3B199D" w14:textId="77777777" w:rsidR="00AA4492" w:rsidRDefault="00AA4492" w:rsidP="00AA4492">
      <w:pPr>
        <w:spacing w:line="360" w:lineRule="auto"/>
        <w:jc w:val="both"/>
        <w:rPr>
          <w:rFonts w:ascii="Arial" w:hAnsi="Arial"/>
          <w:rtl/>
        </w:rPr>
      </w:pPr>
    </w:p>
    <w:p w14:paraId="7952750C" w14:textId="77777777" w:rsidR="00AA4492" w:rsidRDefault="00AA4492" w:rsidP="00AA4492">
      <w:pPr>
        <w:spacing w:line="360" w:lineRule="auto"/>
        <w:jc w:val="both"/>
        <w:rPr>
          <w:rFonts w:ascii="Arial" w:hAnsi="Arial"/>
          <w:rtl/>
        </w:rPr>
      </w:pPr>
      <w:r>
        <w:rPr>
          <w:rFonts w:ascii="Arial" w:hAnsi="Arial" w:hint="cs"/>
          <w:u w:val="single"/>
          <w:rtl/>
        </w:rPr>
        <w:t>בדברו האחרון של הנאשם</w:t>
      </w:r>
      <w:r>
        <w:rPr>
          <w:rFonts w:ascii="Arial" w:hAnsi="Arial" w:hint="cs"/>
          <w:rtl/>
        </w:rPr>
        <w:t xml:space="preserve"> מסר, כי הוא מתחרט על מעשיו וכיום אינו מתנהל בצורה זו יותר. לדבריו, הוא מטפל בבנו 5 פעמים בשבוע, מלמד אותו קרוא וכתוב ומלמד אותו לדבר בטלפון. לדבריו, היה עצור בתיק זה כשלושה חודשים.</w:t>
      </w:r>
    </w:p>
    <w:p w14:paraId="6B614578" w14:textId="77777777" w:rsidR="00AA4492" w:rsidRDefault="00AA4492" w:rsidP="00AA4492">
      <w:pPr>
        <w:spacing w:line="360" w:lineRule="auto"/>
        <w:jc w:val="both"/>
        <w:rPr>
          <w:rFonts w:ascii="Arial" w:hAnsi="Arial"/>
          <w:rtl/>
        </w:rPr>
      </w:pPr>
    </w:p>
    <w:p w14:paraId="0DB2ED08" w14:textId="77777777" w:rsidR="00AA4492" w:rsidRDefault="00AA4492" w:rsidP="00AA4492">
      <w:pPr>
        <w:spacing w:line="360" w:lineRule="auto"/>
        <w:jc w:val="both"/>
        <w:rPr>
          <w:rFonts w:ascii="Arial" w:hAnsi="Arial"/>
          <w:rtl/>
        </w:rPr>
      </w:pPr>
    </w:p>
    <w:p w14:paraId="243BF6B1" w14:textId="77777777" w:rsidR="00AA4492" w:rsidRDefault="00AA4492" w:rsidP="00AA4492">
      <w:pPr>
        <w:spacing w:line="360" w:lineRule="auto"/>
        <w:jc w:val="both"/>
        <w:rPr>
          <w:rFonts w:ascii="Arial" w:hAnsi="Arial"/>
          <w:rtl/>
        </w:rPr>
      </w:pPr>
      <w:r>
        <w:rPr>
          <w:rFonts w:ascii="Arial" w:hAnsi="Arial" w:hint="cs"/>
          <w:b/>
          <w:bCs/>
          <w:rtl/>
        </w:rPr>
        <w:t xml:space="preserve">דיון והכרעה </w:t>
      </w:r>
      <w:r>
        <w:rPr>
          <w:rFonts w:ascii="Arial" w:hAnsi="Arial"/>
          <w:b/>
          <w:bCs/>
          <w:rtl/>
        </w:rPr>
        <w:t>–</w:t>
      </w:r>
      <w:r>
        <w:rPr>
          <w:rFonts w:ascii="Arial" w:hAnsi="Arial" w:hint="cs"/>
          <w:b/>
          <w:bCs/>
          <w:rtl/>
        </w:rPr>
        <w:t xml:space="preserve"> קביעת מתחם ענישה</w:t>
      </w:r>
    </w:p>
    <w:p w14:paraId="2B73B347" w14:textId="77777777" w:rsidR="00AA4492" w:rsidRDefault="00AA4492" w:rsidP="00AA4492">
      <w:pPr>
        <w:spacing w:line="360" w:lineRule="auto"/>
        <w:jc w:val="both"/>
        <w:rPr>
          <w:rFonts w:ascii="Arial" w:hAnsi="Arial"/>
          <w:rtl/>
        </w:rPr>
      </w:pPr>
    </w:p>
    <w:p w14:paraId="10B16F81" w14:textId="77777777" w:rsidR="00AA4492" w:rsidRDefault="00AA4492" w:rsidP="00AA4492">
      <w:pPr>
        <w:spacing w:line="360" w:lineRule="auto"/>
        <w:jc w:val="both"/>
        <w:rPr>
          <w:rFonts w:ascii="Arial" w:hAnsi="Arial"/>
          <w:rtl/>
        </w:rPr>
      </w:pPr>
      <w:r>
        <w:rPr>
          <w:rFonts w:ascii="Arial" w:hAnsi="Arial" w:hint="cs"/>
          <w:rtl/>
        </w:rPr>
        <w:t>העבירות שעבר הנאשם חמורות.</w:t>
      </w:r>
    </w:p>
    <w:p w14:paraId="020F70FF" w14:textId="77777777" w:rsidR="00AA4492" w:rsidRDefault="00AA4492" w:rsidP="00AA4492">
      <w:pPr>
        <w:spacing w:line="360" w:lineRule="auto"/>
        <w:jc w:val="both"/>
        <w:rPr>
          <w:rFonts w:ascii="Arial" w:hAnsi="Arial"/>
          <w:rtl/>
        </w:rPr>
      </w:pPr>
    </w:p>
    <w:p w14:paraId="256EA4E7" w14:textId="77777777" w:rsidR="00AA4492" w:rsidRDefault="00AA4492" w:rsidP="00AA4492">
      <w:pPr>
        <w:spacing w:line="360" w:lineRule="auto"/>
        <w:jc w:val="both"/>
        <w:rPr>
          <w:rFonts w:ascii="Arial" w:hAnsi="Arial"/>
          <w:rtl/>
        </w:rPr>
      </w:pPr>
      <w:r>
        <w:rPr>
          <w:rFonts w:ascii="Arial" w:hAnsi="Arial" w:hint="cs"/>
          <w:rtl/>
        </w:rPr>
        <w:t>הנאשם שכר דירה, הסב אותה למעבדת גידול סמים תוך שהתקין ציוד מתאים לכך, וגידל בדירה 90 שתילים של סם מסוכן מסוג קנבוס, במשקל כולל של 36.5 גרם.</w:t>
      </w:r>
    </w:p>
    <w:p w14:paraId="20B90997" w14:textId="77777777" w:rsidR="00AA4492" w:rsidRDefault="00AA4492" w:rsidP="00AA4492">
      <w:pPr>
        <w:spacing w:line="360" w:lineRule="auto"/>
        <w:jc w:val="both"/>
        <w:rPr>
          <w:rFonts w:ascii="Arial" w:hAnsi="Arial"/>
          <w:rtl/>
        </w:rPr>
      </w:pPr>
    </w:p>
    <w:p w14:paraId="75B19DE6" w14:textId="77777777" w:rsidR="00AA4492" w:rsidRDefault="00AA4492" w:rsidP="00AA4492">
      <w:pPr>
        <w:spacing w:line="360" w:lineRule="auto"/>
        <w:jc w:val="both"/>
        <w:rPr>
          <w:rFonts w:ascii="Arial" w:hAnsi="Arial"/>
          <w:rtl/>
        </w:rPr>
      </w:pPr>
      <w:r>
        <w:rPr>
          <w:rFonts w:ascii="Arial" w:hAnsi="Arial" w:hint="cs"/>
          <w:rtl/>
        </w:rPr>
        <w:t>בנוסף, החזיק הנאשם 12 גרם קנבוס לצריכתו העצמית.</w:t>
      </w:r>
    </w:p>
    <w:p w14:paraId="3A037BAA" w14:textId="77777777" w:rsidR="00AA4492" w:rsidRDefault="00AA4492" w:rsidP="00AA4492">
      <w:pPr>
        <w:spacing w:line="360" w:lineRule="auto"/>
        <w:jc w:val="both"/>
        <w:rPr>
          <w:rFonts w:ascii="Arial" w:hAnsi="Arial"/>
          <w:rtl/>
        </w:rPr>
      </w:pPr>
    </w:p>
    <w:p w14:paraId="32ABED05" w14:textId="77777777" w:rsidR="00AA4492" w:rsidRDefault="00AA4492" w:rsidP="00AA4492">
      <w:pPr>
        <w:spacing w:line="360" w:lineRule="auto"/>
        <w:jc w:val="both"/>
        <w:rPr>
          <w:rFonts w:ascii="Arial" w:hAnsi="Arial"/>
          <w:rtl/>
        </w:rPr>
      </w:pPr>
      <w:r>
        <w:rPr>
          <w:rFonts w:ascii="Arial" w:hAnsi="Arial" w:hint="cs"/>
          <w:rtl/>
        </w:rPr>
        <w:t>התופעה של גידול סם מסוכן הפכה, לאחרונה, להיות בגדר "מכת מדינה" של ממש.</w:t>
      </w:r>
    </w:p>
    <w:p w14:paraId="08B09E81" w14:textId="77777777" w:rsidR="00AA4492" w:rsidRDefault="00AA4492" w:rsidP="00AA4492">
      <w:pPr>
        <w:spacing w:line="360" w:lineRule="auto"/>
        <w:jc w:val="both"/>
        <w:rPr>
          <w:rFonts w:ascii="Arial" w:hAnsi="Arial"/>
          <w:rtl/>
        </w:rPr>
      </w:pPr>
    </w:p>
    <w:p w14:paraId="7ABD6B7D" w14:textId="77777777" w:rsidR="00AA4492" w:rsidRDefault="00AA4492" w:rsidP="00AA4492">
      <w:pPr>
        <w:spacing w:line="360" w:lineRule="auto"/>
        <w:jc w:val="both"/>
        <w:rPr>
          <w:rtl/>
        </w:rPr>
      </w:pPr>
      <w:r w:rsidRPr="001B6E0A">
        <w:rPr>
          <w:rtl/>
        </w:rPr>
        <w:t>על בית המשפט לפעול להרתעת היחיד והרבים, אשר סבורים, כי מדובר בעשיית כסף קל, ומתוך בצע כסף, פוגע</w:t>
      </w:r>
      <w:r>
        <w:rPr>
          <w:rFonts w:hint="cs"/>
          <w:rtl/>
        </w:rPr>
        <w:t>ים</w:t>
      </w:r>
      <w:r>
        <w:rPr>
          <w:rtl/>
        </w:rPr>
        <w:t xml:space="preserve"> פגיעה של ממש בציבור</w:t>
      </w:r>
      <w:r>
        <w:rPr>
          <w:rFonts w:hint="cs"/>
          <w:rtl/>
        </w:rPr>
        <w:t xml:space="preserve"> </w:t>
      </w:r>
      <w:r>
        <w:rPr>
          <w:rtl/>
        </w:rPr>
        <w:t>–</w:t>
      </w:r>
      <w:r>
        <w:rPr>
          <w:rFonts w:hint="cs"/>
          <w:rtl/>
        </w:rPr>
        <w:t xml:space="preserve"> שלומו; בריאותו; בטחונו; ורכושו.</w:t>
      </w:r>
    </w:p>
    <w:p w14:paraId="4FD19631" w14:textId="77777777" w:rsidR="00AA4492" w:rsidRPr="009613AD" w:rsidRDefault="00AA4492" w:rsidP="00AA4492">
      <w:pPr>
        <w:spacing w:line="360" w:lineRule="auto"/>
        <w:jc w:val="both"/>
        <w:rPr>
          <w:rtl/>
        </w:rPr>
      </w:pPr>
    </w:p>
    <w:p w14:paraId="367BB257" w14:textId="77777777" w:rsidR="00AA4492" w:rsidRPr="001B6E0A" w:rsidRDefault="00AA4492" w:rsidP="00AA4492">
      <w:pPr>
        <w:spacing w:line="360" w:lineRule="auto"/>
        <w:jc w:val="both"/>
        <w:rPr>
          <w:rtl/>
        </w:rPr>
      </w:pPr>
      <w:r w:rsidRPr="001B6E0A">
        <w:rPr>
          <w:rtl/>
        </w:rPr>
        <w:t>לענין זה, ראו דברי בית המשפט המחוזי ב</w:t>
      </w:r>
      <w:hyperlink r:id="rId20" w:history="1">
        <w:r w:rsidR="00C0376F" w:rsidRPr="00C0376F">
          <w:rPr>
            <w:color w:val="0000FF"/>
            <w:u w:val="single"/>
            <w:rtl/>
          </w:rPr>
          <w:t>עפ"ג 33195-09-21</w:t>
        </w:r>
      </w:hyperlink>
      <w:r w:rsidRPr="001B6E0A">
        <w:rPr>
          <w:rtl/>
        </w:rPr>
        <w:t xml:space="preserve"> </w:t>
      </w:r>
      <w:r w:rsidRPr="001B6E0A">
        <w:rPr>
          <w:b/>
          <w:bCs/>
          <w:rtl/>
        </w:rPr>
        <w:t>שאולוב נ' מדינת ישראל</w:t>
      </w:r>
      <w:r w:rsidRPr="001B6E0A">
        <w:rPr>
          <w:rtl/>
        </w:rPr>
        <w:t xml:space="preserve"> (פורסם במאגרים):</w:t>
      </w:r>
    </w:p>
    <w:p w14:paraId="42757398" w14:textId="77777777" w:rsidR="00AA4492" w:rsidRPr="001B6E0A" w:rsidRDefault="00AA4492" w:rsidP="00AA4492">
      <w:pPr>
        <w:spacing w:line="360" w:lineRule="auto"/>
        <w:jc w:val="both"/>
        <w:rPr>
          <w:rtl/>
        </w:rPr>
      </w:pPr>
    </w:p>
    <w:p w14:paraId="2EE06CB4" w14:textId="77777777" w:rsidR="00AA4492" w:rsidRPr="001B6E0A" w:rsidRDefault="00AA4492" w:rsidP="00AA4492">
      <w:pPr>
        <w:spacing w:line="360" w:lineRule="auto"/>
        <w:rPr>
          <w:rFonts w:cs="Aharoni"/>
          <w:rtl/>
        </w:rPr>
      </w:pPr>
      <w:r w:rsidRPr="001B6E0A">
        <w:rPr>
          <w:rFonts w:cs="Aharoni" w:hint="cs"/>
          <w:rtl/>
        </w:rPr>
        <w:t xml:space="preserve">ייצור סם מגדיל את מצאי הסם ואת זמינותו וממילא מגדיל את השימוש בסם, על כל המשתמע מכך. ומבחינה זו הוא המחולל הראשי של כל שרשרת הסם העבריינית הנקשרת אליו. </w:t>
      </w:r>
    </w:p>
    <w:p w14:paraId="72B7111A" w14:textId="77777777" w:rsidR="00AA4492" w:rsidRPr="001B6E0A" w:rsidRDefault="00AA4492" w:rsidP="00AA4492">
      <w:pPr>
        <w:spacing w:line="360" w:lineRule="auto"/>
        <w:rPr>
          <w:rFonts w:cs="Aharoni"/>
          <w:rtl/>
        </w:rPr>
      </w:pPr>
    </w:p>
    <w:p w14:paraId="7417F8DF" w14:textId="77777777" w:rsidR="00AA4492" w:rsidRPr="001B6E0A" w:rsidRDefault="00AA4492" w:rsidP="00AA4492">
      <w:pPr>
        <w:spacing w:line="360" w:lineRule="auto"/>
        <w:rPr>
          <w:rFonts w:cs="Aharoni"/>
          <w:rtl/>
        </w:rPr>
      </w:pPr>
      <w:r w:rsidRPr="001B6E0A">
        <w:rPr>
          <w:rFonts w:cs="Aharoni" w:hint="cs"/>
          <w:rtl/>
        </w:rPr>
        <w:t xml:space="preserve">סם הוא מוצר צריכה יקר מאוד, שהסחר הקמעונאי בו הוא בכמויות של גרמים. ושוק הסמים מגלגל סכומי עתק, בלתי מדווחים, שבתורם מניעים ומשפיעים גם על פעילויות עברייניות אחרות. </w:t>
      </w:r>
    </w:p>
    <w:p w14:paraId="56B3688A" w14:textId="77777777" w:rsidR="00AA4492" w:rsidRPr="001B6E0A" w:rsidRDefault="00AA4492" w:rsidP="00AA4492">
      <w:pPr>
        <w:rPr>
          <w:rFonts w:cs="Aharoni"/>
          <w:sz w:val="16"/>
          <w:szCs w:val="16"/>
          <w:rtl/>
        </w:rPr>
      </w:pPr>
      <w:r w:rsidRPr="001B6E0A">
        <w:rPr>
          <w:rFonts w:cs="Aharoni" w:hint="cs"/>
          <w:sz w:val="16"/>
          <w:szCs w:val="16"/>
          <w:rtl/>
        </w:rPr>
        <w:t>.</w:t>
      </w:r>
    </w:p>
    <w:p w14:paraId="3BBE54C5" w14:textId="77777777" w:rsidR="00AA4492" w:rsidRPr="001B6E0A" w:rsidRDefault="00AA4492" w:rsidP="00AA4492">
      <w:pPr>
        <w:rPr>
          <w:rFonts w:cs="Aharoni"/>
          <w:sz w:val="16"/>
          <w:szCs w:val="16"/>
          <w:rtl/>
        </w:rPr>
      </w:pPr>
      <w:r w:rsidRPr="001B6E0A">
        <w:rPr>
          <w:rFonts w:cs="Aharoni" w:hint="cs"/>
          <w:sz w:val="16"/>
          <w:szCs w:val="16"/>
          <w:rtl/>
        </w:rPr>
        <w:t>.</w:t>
      </w:r>
    </w:p>
    <w:p w14:paraId="0FC6CCDB" w14:textId="77777777" w:rsidR="00AA4492" w:rsidRDefault="00AA4492" w:rsidP="00AA4492">
      <w:pPr>
        <w:rPr>
          <w:rFonts w:cs="Aharoni"/>
          <w:sz w:val="16"/>
          <w:szCs w:val="16"/>
          <w:rtl/>
        </w:rPr>
      </w:pPr>
      <w:r w:rsidRPr="001B6E0A">
        <w:rPr>
          <w:rFonts w:cs="Aharoni" w:hint="cs"/>
          <w:sz w:val="16"/>
          <w:szCs w:val="16"/>
          <w:rtl/>
        </w:rPr>
        <w:t>.</w:t>
      </w:r>
    </w:p>
    <w:p w14:paraId="58ADA561" w14:textId="77777777" w:rsidR="00AA4492" w:rsidRPr="001B6E0A" w:rsidRDefault="00AA4492" w:rsidP="00AA4492">
      <w:pPr>
        <w:rPr>
          <w:rFonts w:cs="Aharoni"/>
          <w:sz w:val="16"/>
          <w:szCs w:val="16"/>
          <w:rtl/>
        </w:rPr>
      </w:pPr>
    </w:p>
    <w:p w14:paraId="18AE6071" w14:textId="77777777" w:rsidR="00AA4492" w:rsidRPr="001B6E0A" w:rsidRDefault="00AA4492" w:rsidP="00AA4492">
      <w:pPr>
        <w:spacing w:line="360" w:lineRule="auto"/>
        <w:jc w:val="both"/>
        <w:rPr>
          <w:rFonts w:cs="Aharoni"/>
          <w:rtl/>
        </w:rPr>
      </w:pPr>
      <w:r w:rsidRPr="001B6E0A">
        <w:rPr>
          <w:rFonts w:cs="Aharoni" w:hint="cs"/>
          <w:rtl/>
        </w:rPr>
        <w:t>האמצעים הדרושים לגידול קנאביס פשוטים יחסית, הידע הנחוץ לכך זמין, והסיכוי להיתפס ולשלם מחיר איננו גדול. ומצב דברים זה מעמיד פיתוי להשגת רווח כספי ניכר תוך נטילת סיכון מסוים. וכך, התופעה של גידול סמים "קלים" בחממות ביתיות ובמבנים שונים עולה כפורחת ובגדרה ניתן לראות לא אחת מעורבות של אנשים שאורח חייהם הכללי רגיל ונורמטיבי והם אינם בעלי דפוסים עברייניים מובהקים.</w:t>
      </w:r>
    </w:p>
    <w:p w14:paraId="74B69F99" w14:textId="77777777" w:rsidR="00AA4492" w:rsidRDefault="00AA4492" w:rsidP="00AA4492">
      <w:pPr>
        <w:spacing w:line="360" w:lineRule="auto"/>
        <w:jc w:val="both"/>
        <w:rPr>
          <w:rtl/>
        </w:rPr>
      </w:pPr>
    </w:p>
    <w:p w14:paraId="1D15948A" w14:textId="77777777" w:rsidR="00AA4492" w:rsidRDefault="00AA4492" w:rsidP="00AA4492">
      <w:pPr>
        <w:spacing w:line="360" w:lineRule="auto"/>
        <w:jc w:val="both"/>
        <w:rPr>
          <w:rtl/>
        </w:rPr>
      </w:pPr>
      <w:r>
        <w:rPr>
          <w:rFonts w:hint="cs"/>
          <w:rtl/>
        </w:rPr>
        <w:t xml:space="preserve">מספר השתילים הינו בעל חשיבות רבה, שכן גם אם </w:t>
      </w:r>
      <w:r>
        <w:rPr>
          <w:rtl/>
        </w:rPr>
        <w:t>–</w:t>
      </w:r>
      <w:r>
        <w:rPr>
          <w:rFonts w:hint="cs"/>
          <w:rtl/>
        </w:rPr>
        <w:t xml:space="preserve"> בשלב בו נתפסה המעבדה </w:t>
      </w:r>
      <w:r>
        <w:rPr>
          <w:rtl/>
        </w:rPr>
        <w:t>–</w:t>
      </w:r>
      <w:r>
        <w:rPr>
          <w:rFonts w:hint="cs"/>
          <w:rtl/>
        </w:rPr>
        <w:t xml:space="preserve"> שקלו השתילים 36.5 גרם, הרי, בכמות כזו של שתילים, בתוך שבועות בודדים, היה פוטנציאל לייצור סם מסוכן בכמות רבה בהרבה.</w:t>
      </w:r>
    </w:p>
    <w:p w14:paraId="5FF03198" w14:textId="77777777" w:rsidR="00AA4492" w:rsidRPr="001B6E0A" w:rsidRDefault="00AA4492" w:rsidP="00AA4492">
      <w:pPr>
        <w:spacing w:line="360" w:lineRule="auto"/>
        <w:jc w:val="both"/>
      </w:pPr>
    </w:p>
    <w:p w14:paraId="1CAB8EA7" w14:textId="77777777" w:rsidR="00AA4492" w:rsidRDefault="00AA4492" w:rsidP="00AA4492">
      <w:pPr>
        <w:spacing w:line="360" w:lineRule="auto"/>
        <w:jc w:val="both"/>
        <w:rPr>
          <w:rFonts w:ascii="Arial" w:hAnsi="Arial"/>
          <w:rtl/>
        </w:rPr>
      </w:pPr>
      <w:r>
        <w:rPr>
          <w:rFonts w:ascii="Arial" w:hAnsi="Arial" w:hint="cs"/>
          <w:rtl/>
        </w:rPr>
        <w:t>להלן, יובאו פסקי דין המשקפים את מדיניות הענישה הנוהגת בעבירות דומות:</w:t>
      </w:r>
    </w:p>
    <w:p w14:paraId="7C8C6EDC" w14:textId="77777777" w:rsidR="00AA4492" w:rsidRDefault="00AA4492" w:rsidP="00AA4492">
      <w:pPr>
        <w:spacing w:line="360" w:lineRule="auto"/>
        <w:jc w:val="both"/>
        <w:rPr>
          <w:rFonts w:ascii="Arial" w:hAnsi="Arial"/>
          <w:rtl/>
        </w:rPr>
      </w:pPr>
    </w:p>
    <w:p w14:paraId="3285F817" w14:textId="77777777" w:rsidR="00AA4492" w:rsidRDefault="00C0376F" w:rsidP="00AA4492">
      <w:pPr>
        <w:pStyle w:val="a9"/>
        <w:numPr>
          <w:ilvl w:val="0"/>
          <w:numId w:val="1"/>
        </w:numPr>
        <w:spacing w:line="360" w:lineRule="auto"/>
        <w:jc w:val="both"/>
        <w:rPr>
          <w:rFonts w:ascii="Arial" w:hAnsi="Arial"/>
        </w:rPr>
      </w:pPr>
      <w:hyperlink r:id="rId21" w:history="1">
        <w:r w:rsidRPr="00C0376F">
          <w:rPr>
            <w:rFonts w:ascii="Arial" w:hAnsi="Arial"/>
            <w:color w:val="0000FF"/>
            <w:u w:val="single"/>
            <w:rtl/>
          </w:rPr>
          <w:t>עפ"ג 33215-12-18</w:t>
        </w:r>
      </w:hyperlink>
      <w:r w:rsidR="00AA4492">
        <w:rPr>
          <w:rFonts w:ascii="Arial" w:hAnsi="Arial" w:hint="cs"/>
          <w:rtl/>
        </w:rPr>
        <w:t xml:space="preserve"> </w:t>
      </w:r>
      <w:r w:rsidR="00AA4492">
        <w:rPr>
          <w:rFonts w:ascii="Arial" w:hAnsi="Arial" w:hint="cs"/>
          <w:b/>
          <w:bCs/>
          <w:rtl/>
        </w:rPr>
        <w:t>אבו עיאדה נ' מדינת ישראל</w:t>
      </w:r>
      <w:r w:rsidR="00AA4492">
        <w:rPr>
          <w:rFonts w:ascii="Arial" w:hAnsi="Arial" w:hint="cs"/>
          <w:rtl/>
        </w:rPr>
        <w:t xml:space="preserve"> </w:t>
      </w:r>
      <w:r w:rsidR="00AA4492">
        <w:rPr>
          <w:rFonts w:ascii="Arial" w:hAnsi="Arial"/>
          <w:rtl/>
        </w:rPr>
        <w:t>–</w:t>
      </w:r>
      <w:r w:rsidR="00AA4492">
        <w:rPr>
          <w:rFonts w:ascii="Arial" w:hAnsi="Arial" w:hint="cs"/>
          <w:rtl/>
        </w:rPr>
        <w:t xml:space="preserve"> המערער הורשע, לאחר הודאתו במסגרת הסדר טיעון, בגידול 900 שתילים של סם מסוכן מסוג קנביס, במשקל כולל של 44.8 גרם, בתוך ביתו. בית משפט השלום קבע מתחם ענישה הנע בין 10 ל-20 חודשי מאסר בפועל וגזר על הנאשם 12 חודשי מאסר בפועל, מאסר מותנה וקנס. לאחר שנשמעו טיעוני הצדדים בערעור, חזר בו המערער, והערעור נמחק.</w:t>
      </w:r>
    </w:p>
    <w:p w14:paraId="588B6218" w14:textId="77777777" w:rsidR="00AA4492" w:rsidRDefault="00C0376F" w:rsidP="00AA4492">
      <w:pPr>
        <w:pStyle w:val="a9"/>
        <w:numPr>
          <w:ilvl w:val="0"/>
          <w:numId w:val="1"/>
        </w:numPr>
        <w:spacing w:line="360" w:lineRule="auto"/>
        <w:jc w:val="both"/>
        <w:rPr>
          <w:rFonts w:ascii="Arial" w:hAnsi="Arial"/>
        </w:rPr>
      </w:pPr>
      <w:hyperlink r:id="rId22" w:history="1">
        <w:r w:rsidRPr="00C0376F">
          <w:rPr>
            <w:rFonts w:ascii="Arial" w:hAnsi="Arial"/>
            <w:color w:val="0000FF"/>
            <w:u w:val="single"/>
            <w:rtl/>
          </w:rPr>
          <w:t>עפ"ג 5788-09-18</w:t>
        </w:r>
      </w:hyperlink>
      <w:r w:rsidR="00AA4492" w:rsidRPr="00204F1B">
        <w:rPr>
          <w:rFonts w:ascii="Arial" w:hAnsi="Arial" w:hint="cs"/>
          <w:rtl/>
        </w:rPr>
        <w:t xml:space="preserve"> </w:t>
      </w:r>
      <w:r w:rsidR="00AA4492" w:rsidRPr="00204F1B">
        <w:rPr>
          <w:rFonts w:ascii="Arial" w:hAnsi="Arial" w:hint="cs"/>
          <w:b/>
          <w:bCs/>
          <w:rtl/>
        </w:rPr>
        <w:t>אבו עסא נ' מדינת ישראל</w:t>
      </w:r>
      <w:r w:rsidR="00AA4492" w:rsidRPr="00204F1B">
        <w:rPr>
          <w:rFonts w:ascii="Arial" w:hAnsi="Arial" w:hint="cs"/>
          <w:rtl/>
        </w:rPr>
        <w:t xml:space="preserve"> </w:t>
      </w:r>
      <w:r w:rsidR="00AA4492" w:rsidRPr="00204F1B">
        <w:rPr>
          <w:rFonts w:ascii="Arial" w:hAnsi="Arial"/>
          <w:rtl/>
        </w:rPr>
        <w:t>–</w:t>
      </w:r>
      <w:r w:rsidR="00AA4492" w:rsidRPr="00204F1B">
        <w:rPr>
          <w:rFonts w:ascii="Arial" w:hAnsi="Arial" w:hint="cs"/>
          <w:rtl/>
        </w:rPr>
        <w:t xml:space="preserve"> המערער הורשע לאחר הודאתו במסגרת הסדר טיעון, בגידול 254 שתילים של סם מסוכן מסוג קנביס, במשקל כולל של 6.5 ק"ג, בתוך ביתו. הנאשם, </w:t>
      </w:r>
      <w:r w:rsidR="00AA4492">
        <w:rPr>
          <w:rFonts w:ascii="Arial" w:hAnsi="Arial" w:hint="cs"/>
          <w:rtl/>
        </w:rPr>
        <w:t>בחור צעיר,</w:t>
      </w:r>
      <w:r w:rsidR="00AA4492" w:rsidRPr="00204F1B">
        <w:rPr>
          <w:rFonts w:ascii="Arial" w:hAnsi="Arial" w:hint="cs"/>
          <w:rtl/>
        </w:rPr>
        <w:t xml:space="preserve"> נעדר הרשעות קודמות. </w:t>
      </w:r>
      <w:r w:rsidR="00AA4492" w:rsidRPr="00AA3777">
        <w:rPr>
          <w:rFonts w:ascii="Arial" w:hAnsi="Arial" w:hint="cs"/>
          <w:rtl/>
        </w:rPr>
        <w:t>בית משפט השלום קבע מתחם ענישה הנע בין 9 ל-22 חודשי מאסר בפועל</w:t>
      </w:r>
      <w:r w:rsidR="00AA4492">
        <w:rPr>
          <w:rFonts w:ascii="Arial" w:hAnsi="Arial" w:hint="cs"/>
          <w:rtl/>
        </w:rPr>
        <w:t xml:space="preserve">, וגזר על הנאשם 9 חודשי מאסר בפועל, מאסר מותנה ופסילת רישיון נהיגה. ערעורו של הנאשם על חומרת העונש </w:t>
      </w:r>
      <w:r w:rsidR="00AA4492">
        <w:rPr>
          <w:rFonts w:ascii="Arial" w:hAnsi="Arial"/>
          <w:rtl/>
        </w:rPr>
        <w:t>–</w:t>
      </w:r>
      <w:r w:rsidR="00AA4492">
        <w:rPr>
          <w:rFonts w:ascii="Arial" w:hAnsi="Arial" w:hint="cs"/>
          <w:rtl/>
        </w:rPr>
        <w:t xml:space="preserve"> נדחה.</w:t>
      </w:r>
    </w:p>
    <w:p w14:paraId="763F2774" w14:textId="77777777" w:rsidR="00AA4492" w:rsidRPr="00204F1B" w:rsidRDefault="00C0376F" w:rsidP="00AA4492">
      <w:pPr>
        <w:pStyle w:val="a9"/>
        <w:numPr>
          <w:ilvl w:val="0"/>
          <w:numId w:val="1"/>
        </w:numPr>
        <w:spacing w:line="360" w:lineRule="auto"/>
        <w:jc w:val="both"/>
        <w:rPr>
          <w:rFonts w:ascii="Arial" w:hAnsi="Arial"/>
          <w:rtl/>
        </w:rPr>
      </w:pPr>
      <w:hyperlink r:id="rId23" w:history="1">
        <w:r w:rsidRPr="00C0376F">
          <w:rPr>
            <w:rFonts w:ascii="Arial" w:hAnsi="Arial"/>
            <w:color w:val="0000FF"/>
            <w:u w:val="single"/>
            <w:rtl/>
          </w:rPr>
          <w:t>ת"פ 42477-10-17</w:t>
        </w:r>
      </w:hyperlink>
      <w:r w:rsidR="00AA4492">
        <w:rPr>
          <w:rFonts w:ascii="Arial" w:hAnsi="Arial" w:hint="cs"/>
          <w:rtl/>
        </w:rPr>
        <w:t xml:space="preserve"> </w:t>
      </w:r>
      <w:r w:rsidR="00AA4492">
        <w:rPr>
          <w:rFonts w:ascii="Arial" w:hAnsi="Arial" w:hint="cs"/>
          <w:b/>
          <w:bCs/>
          <w:rtl/>
        </w:rPr>
        <w:t>מדינת ישראל נ' אבו עסא</w:t>
      </w:r>
      <w:r w:rsidR="00AA4492">
        <w:rPr>
          <w:rFonts w:ascii="Arial" w:hAnsi="Arial" w:hint="cs"/>
          <w:rtl/>
        </w:rPr>
        <w:t xml:space="preserve"> </w:t>
      </w:r>
      <w:r w:rsidR="00AA4492">
        <w:rPr>
          <w:rFonts w:ascii="Arial" w:hAnsi="Arial"/>
          <w:rtl/>
        </w:rPr>
        <w:t>–</w:t>
      </w:r>
      <w:r w:rsidR="00AA4492">
        <w:rPr>
          <w:rFonts w:ascii="Arial" w:hAnsi="Arial" w:hint="cs"/>
          <w:rtl/>
        </w:rPr>
        <w:t xml:space="preserve"> המערער הורשע לאחר הודאתו במסגרת הסדר טיעון, בגידול 100 שתילים, במשקל כולל של 1.2 ק"ג, בתוך ביתו. הנאשם כבן 18, ללא הרשעות קודמות. בית משפט השלום קבע מתחם ענישה הנע בין 8 ל-20 חודשי מאסר, וגזר על הנאשם 10 חודשי מאסר בפועל ומאסר מותנה.</w:t>
      </w:r>
    </w:p>
    <w:p w14:paraId="6FD98D31" w14:textId="77777777" w:rsidR="00AA4492" w:rsidRDefault="00AA4492" w:rsidP="00AA4492">
      <w:pPr>
        <w:spacing w:line="360" w:lineRule="auto"/>
        <w:jc w:val="both"/>
        <w:rPr>
          <w:rFonts w:ascii="Arial" w:hAnsi="Arial"/>
          <w:rtl/>
        </w:rPr>
      </w:pPr>
    </w:p>
    <w:p w14:paraId="080A7AFA" w14:textId="77777777" w:rsidR="00AA4492" w:rsidRDefault="00AA4492" w:rsidP="00AA4492">
      <w:pPr>
        <w:spacing w:line="360" w:lineRule="auto"/>
        <w:jc w:val="both"/>
        <w:rPr>
          <w:rFonts w:ascii="Arial" w:hAnsi="Arial"/>
          <w:rtl/>
        </w:rPr>
      </w:pPr>
      <w:r>
        <w:rPr>
          <w:rFonts w:ascii="Arial" w:hAnsi="Arial" w:hint="cs"/>
          <w:rtl/>
        </w:rPr>
        <w:t>בית המשפט עיין בפסיקה שהוגשה מטעם ב"כ הצדדים. אכן, קיים מנעד ענישה בעבירות מסוג זה בבתי המשפט השונים. אולם, מדיניות הענישה הנוהגת הינה רק שיקול אחד מבין מכלול השיקולים ששוקל בית המשפט בבואו לקבוע מתחם ענישה הולם.</w:t>
      </w:r>
    </w:p>
    <w:p w14:paraId="151C8B23" w14:textId="77777777" w:rsidR="00AA4492" w:rsidRDefault="00AA4492" w:rsidP="00AA4492">
      <w:pPr>
        <w:spacing w:line="360" w:lineRule="auto"/>
        <w:jc w:val="both"/>
        <w:rPr>
          <w:rFonts w:ascii="Arial" w:hAnsi="Arial"/>
          <w:rtl/>
        </w:rPr>
      </w:pPr>
    </w:p>
    <w:p w14:paraId="031267AE" w14:textId="77777777" w:rsidR="00AA4492" w:rsidRDefault="00AA4492" w:rsidP="00AA4492">
      <w:pPr>
        <w:spacing w:line="360" w:lineRule="auto"/>
        <w:jc w:val="both"/>
        <w:rPr>
          <w:rFonts w:ascii="Arial" w:hAnsi="Arial"/>
          <w:rtl/>
        </w:rPr>
      </w:pPr>
      <w:r>
        <w:rPr>
          <w:rFonts w:ascii="Arial" w:hAnsi="Arial" w:hint="cs"/>
          <w:rtl/>
        </w:rPr>
        <w:t>במקרה דנן, הוקמה אופרציה של ממש, במסגרתה שכר הנאשם דירת מגורים יעודית בעיר דימונה, בלב שכונת מגורים; רכש ציוד ושתילים; הסב את הדירה למעבדה לגידול סמים שם גידל 90 שתילים במשקל 36.5 גרם; ובנוסף, החזיק סם מסוכן מסוג קנביס במשקל 12 גרם לצריכה עצמית.</w:t>
      </w:r>
    </w:p>
    <w:p w14:paraId="742026E5" w14:textId="77777777" w:rsidR="00AA4492" w:rsidRDefault="00AA4492" w:rsidP="00AA4492">
      <w:pPr>
        <w:spacing w:line="360" w:lineRule="auto"/>
        <w:jc w:val="both"/>
        <w:rPr>
          <w:rFonts w:ascii="Arial" w:hAnsi="Arial"/>
          <w:rtl/>
        </w:rPr>
      </w:pPr>
    </w:p>
    <w:p w14:paraId="1081113D" w14:textId="77777777" w:rsidR="00AA4492" w:rsidRDefault="00AA4492" w:rsidP="00AA4492">
      <w:pPr>
        <w:spacing w:line="360" w:lineRule="auto"/>
        <w:jc w:val="both"/>
        <w:rPr>
          <w:rFonts w:ascii="Arial" w:hAnsi="Arial"/>
          <w:rtl/>
        </w:rPr>
      </w:pPr>
      <w:r>
        <w:rPr>
          <w:rFonts w:ascii="Arial" w:hAnsi="Arial" w:hint="cs"/>
          <w:rtl/>
        </w:rPr>
        <w:t>בנסיבות אלו, מוצא בית המשפט לקבוע מתחם ענישה הנע בין 6 ועד 18 חודשי מאסר.</w:t>
      </w:r>
    </w:p>
    <w:p w14:paraId="427F06E2" w14:textId="77777777" w:rsidR="00AA4492" w:rsidRDefault="00AA4492" w:rsidP="00AA4492">
      <w:pPr>
        <w:spacing w:line="360" w:lineRule="auto"/>
        <w:jc w:val="both"/>
        <w:rPr>
          <w:rFonts w:ascii="Arial" w:hAnsi="Arial"/>
          <w:rtl/>
        </w:rPr>
      </w:pPr>
    </w:p>
    <w:p w14:paraId="1E37EF02" w14:textId="77777777" w:rsidR="00AA4492" w:rsidRDefault="00AA4492" w:rsidP="00AA4492">
      <w:pPr>
        <w:spacing w:line="360" w:lineRule="auto"/>
        <w:jc w:val="both"/>
        <w:rPr>
          <w:rFonts w:ascii="Arial" w:hAnsi="Arial"/>
          <w:rtl/>
        </w:rPr>
      </w:pPr>
    </w:p>
    <w:p w14:paraId="62D8F093" w14:textId="77777777" w:rsidR="00AA4492" w:rsidRDefault="00AA4492" w:rsidP="00AA4492">
      <w:pPr>
        <w:spacing w:line="360" w:lineRule="auto"/>
        <w:jc w:val="both"/>
        <w:rPr>
          <w:rFonts w:ascii="Arial" w:hAnsi="Arial"/>
          <w:rtl/>
        </w:rPr>
      </w:pPr>
      <w:r>
        <w:rPr>
          <w:rFonts w:ascii="Arial" w:hAnsi="Arial" w:hint="cs"/>
          <w:b/>
          <w:bCs/>
          <w:rtl/>
        </w:rPr>
        <w:t>קביעת הענישה הספציפית בתוך המתחם</w:t>
      </w:r>
    </w:p>
    <w:p w14:paraId="379210DE" w14:textId="77777777" w:rsidR="00AA4492" w:rsidRDefault="00AA4492" w:rsidP="00AA4492">
      <w:pPr>
        <w:spacing w:line="360" w:lineRule="auto"/>
        <w:jc w:val="both"/>
        <w:rPr>
          <w:rFonts w:ascii="Arial" w:hAnsi="Arial"/>
          <w:rtl/>
        </w:rPr>
      </w:pPr>
    </w:p>
    <w:p w14:paraId="799DE9D7" w14:textId="77777777" w:rsidR="00AA4492" w:rsidRDefault="00AA4492" w:rsidP="00AA4492">
      <w:pPr>
        <w:spacing w:line="360" w:lineRule="auto"/>
        <w:jc w:val="both"/>
        <w:rPr>
          <w:rFonts w:ascii="Arial" w:hAnsi="Arial"/>
        </w:rPr>
      </w:pPr>
      <w:r>
        <w:rPr>
          <w:rFonts w:ascii="Arial" w:hAnsi="Arial"/>
          <w:rtl/>
        </w:rPr>
        <w:t>בקביעת הענישה הספציפית בתוך המתחם, על בית המשפט לשקול, בין היתר, את עברו של הנאשם, נסיבותיו האישיות, והפרוגנוזה של גורמי ההערכה בענינו.</w:t>
      </w:r>
    </w:p>
    <w:p w14:paraId="3A20CB1A" w14:textId="77777777" w:rsidR="00AA4492" w:rsidRDefault="00AA4492" w:rsidP="00AA4492">
      <w:pPr>
        <w:spacing w:line="360" w:lineRule="auto"/>
        <w:jc w:val="both"/>
        <w:rPr>
          <w:rFonts w:ascii="Arial" w:hAnsi="Arial"/>
          <w:rtl/>
        </w:rPr>
      </w:pPr>
    </w:p>
    <w:p w14:paraId="171C70CD" w14:textId="77777777" w:rsidR="00AA4492" w:rsidRDefault="00AA4492" w:rsidP="00AA4492">
      <w:pPr>
        <w:spacing w:line="360" w:lineRule="auto"/>
        <w:jc w:val="both"/>
        <w:rPr>
          <w:rFonts w:ascii="Arial" w:hAnsi="Arial"/>
          <w:rtl/>
        </w:rPr>
      </w:pPr>
      <w:r>
        <w:rPr>
          <w:rFonts w:ascii="Arial" w:hAnsi="Arial"/>
          <w:rtl/>
        </w:rPr>
        <w:t>הנאשם בעל רקע התמכרותי עמוק לסמים.</w:t>
      </w:r>
    </w:p>
    <w:p w14:paraId="39201F79" w14:textId="77777777" w:rsidR="00AA4492" w:rsidRDefault="00AA4492" w:rsidP="00AA4492">
      <w:pPr>
        <w:spacing w:line="360" w:lineRule="auto"/>
        <w:jc w:val="both"/>
        <w:rPr>
          <w:rFonts w:ascii="Arial" w:hAnsi="Arial"/>
          <w:rtl/>
        </w:rPr>
      </w:pPr>
    </w:p>
    <w:p w14:paraId="206424E0" w14:textId="77777777" w:rsidR="00AA4492" w:rsidRDefault="00AA4492" w:rsidP="00AA4492">
      <w:pPr>
        <w:spacing w:line="360" w:lineRule="auto"/>
        <w:jc w:val="both"/>
        <w:rPr>
          <w:rFonts w:ascii="Arial" w:hAnsi="Arial"/>
          <w:rtl/>
        </w:rPr>
      </w:pPr>
      <w:r>
        <w:rPr>
          <w:rFonts w:ascii="Arial" w:hAnsi="Arial"/>
          <w:rtl/>
        </w:rPr>
        <w:t xml:space="preserve">הנאשם שולב </w:t>
      </w:r>
      <w:r>
        <w:rPr>
          <w:rFonts w:ascii="Arial" w:hAnsi="Arial" w:hint="cs"/>
          <w:rtl/>
        </w:rPr>
        <w:t xml:space="preserve">בעבר </w:t>
      </w:r>
      <w:r>
        <w:rPr>
          <w:rFonts w:ascii="Arial" w:hAnsi="Arial"/>
          <w:rtl/>
        </w:rPr>
        <w:t xml:space="preserve">במסגרת טיפולית, אך שב לצרוך סמים במספר הזדמנויות, דבר שהוביל לסיום הטיפול </w:t>
      </w:r>
      <w:r>
        <w:rPr>
          <w:rFonts w:ascii="Arial" w:hAnsi="Arial" w:hint="cs"/>
          <w:rtl/>
        </w:rPr>
        <w:t>במסגרת מרכז יום</w:t>
      </w:r>
      <w:r>
        <w:rPr>
          <w:rFonts w:ascii="Arial" w:hAnsi="Arial"/>
          <w:rtl/>
        </w:rPr>
        <w:t xml:space="preserve">. בסופו של דבר, בחר הנאשם </w:t>
      </w:r>
      <w:r>
        <w:rPr>
          <w:rFonts w:ascii="Arial" w:hAnsi="Arial" w:hint="cs"/>
          <w:rtl/>
        </w:rPr>
        <w:t>לנתק קשר עם שירות המבחן למבוגרים ו</w:t>
      </w:r>
      <w:r>
        <w:rPr>
          <w:rFonts w:ascii="Arial" w:hAnsi="Arial"/>
          <w:rtl/>
        </w:rPr>
        <w:t xml:space="preserve">להפסיק ההליך </w:t>
      </w:r>
      <w:r>
        <w:rPr>
          <w:rFonts w:ascii="Arial" w:hAnsi="Arial" w:hint="cs"/>
          <w:rtl/>
        </w:rPr>
        <w:t>הטיפולי.</w:t>
      </w:r>
    </w:p>
    <w:p w14:paraId="3CE75687" w14:textId="77777777" w:rsidR="00AA4492" w:rsidRDefault="00AA4492" w:rsidP="00AA4492">
      <w:pPr>
        <w:spacing w:line="360" w:lineRule="auto"/>
        <w:jc w:val="both"/>
        <w:rPr>
          <w:rFonts w:ascii="Arial" w:hAnsi="Arial"/>
          <w:rtl/>
        </w:rPr>
      </w:pPr>
    </w:p>
    <w:p w14:paraId="11EF58E1" w14:textId="77777777" w:rsidR="00AA4492" w:rsidRDefault="00AA4492" w:rsidP="00AA4492">
      <w:pPr>
        <w:spacing w:line="360" w:lineRule="auto"/>
        <w:jc w:val="both"/>
        <w:rPr>
          <w:rFonts w:ascii="Arial" w:hAnsi="Arial"/>
          <w:rtl/>
        </w:rPr>
      </w:pPr>
      <w:r>
        <w:rPr>
          <w:rFonts w:ascii="Arial" w:hAnsi="Arial" w:hint="cs"/>
          <w:rtl/>
        </w:rPr>
        <w:t xml:space="preserve">הנאשם הביע חוסר רצונו בפני שירות המבחן לעבור הליך טיפולי בתחום ההתמכרות לסמים ובחינת דפוסיו המכשילים, ואף אינו מוצא פסול בכך. </w:t>
      </w:r>
    </w:p>
    <w:p w14:paraId="26316F6E" w14:textId="77777777" w:rsidR="00AA4492" w:rsidRDefault="00AA4492" w:rsidP="00AA4492">
      <w:pPr>
        <w:spacing w:line="360" w:lineRule="auto"/>
        <w:jc w:val="both"/>
        <w:rPr>
          <w:rFonts w:ascii="Arial" w:hAnsi="Arial"/>
          <w:rtl/>
        </w:rPr>
      </w:pPr>
    </w:p>
    <w:p w14:paraId="518C9192" w14:textId="77777777" w:rsidR="00AA4492" w:rsidRDefault="00AA4492" w:rsidP="00AA4492">
      <w:pPr>
        <w:spacing w:line="360" w:lineRule="auto"/>
        <w:jc w:val="both"/>
        <w:rPr>
          <w:rFonts w:ascii="Arial" w:hAnsi="Arial"/>
          <w:rtl/>
        </w:rPr>
      </w:pPr>
      <w:r>
        <w:rPr>
          <w:rFonts w:ascii="Arial" w:hAnsi="Arial" w:hint="cs"/>
          <w:rtl/>
        </w:rPr>
        <w:t>שירות המבחן התרשם, כי הנאשם מציג עמדות מפחיתות באשר לביצוע העבירות ולהתנהלותו.</w:t>
      </w:r>
    </w:p>
    <w:p w14:paraId="18B97A3D" w14:textId="77777777" w:rsidR="00AA4492" w:rsidRDefault="00AA4492" w:rsidP="00AA4492">
      <w:pPr>
        <w:spacing w:line="360" w:lineRule="auto"/>
        <w:jc w:val="both"/>
        <w:rPr>
          <w:rFonts w:ascii="Arial" w:hAnsi="Arial"/>
          <w:rtl/>
        </w:rPr>
      </w:pPr>
    </w:p>
    <w:p w14:paraId="1E9334BA" w14:textId="77777777" w:rsidR="00AA4492" w:rsidRDefault="00AA4492" w:rsidP="00AA4492">
      <w:pPr>
        <w:spacing w:line="360" w:lineRule="auto"/>
        <w:jc w:val="both"/>
        <w:rPr>
          <w:rFonts w:ascii="Arial" w:hAnsi="Arial"/>
          <w:rtl/>
        </w:rPr>
      </w:pPr>
      <w:r>
        <w:rPr>
          <w:rFonts w:ascii="Arial" w:hAnsi="Arial"/>
          <w:rtl/>
        </w:rPr>
        <w:t>תסקיר שירות המבחן אינו בא בהמלצה שיקומית</w:t>
      </w:r>
      <w:r>
        <w:rPr>
          <w:rFonts w:ascii="Arial" w:hAnsi="Arial" w:hint="cs"/>
          <w:rtl/>
        </w:rPr>
        <w:t>.</w:t>
      </w:r>
    </w:p>
    <w:p w14:paraId="105A90C0" w14:textId="77777777" w:rsidR="00AA4492" w:rsidRDefault="00AA4492" w:rsidP="00AA4492">
      <w:pPr>
        <w:spacing w:line="360" w:lineRule="auto"/>
        <w:jc w:val="both"/>
        <w:rPr>
          <w:rFonts w:ascii="Arial" w:hAnsi="Arial"/>
        </w:rPr>
      </w:pPr>
    </w:p>
    <w:p w14:paraId="7D6FCCAB" w14:textId="77777777" w:rsidR="00AA4492" w:rsidRDefault="00AA4492" w:rsidP="00AA4492">
      <w:pPr>
        <w:spacing w:line="360" w:lineRule="auto"/>
        <w:jc w:val="both"/>
        <w:rPr>
          <w:rFonts w:ascii="Arial" w:hAnsi="Arial"/>
          <w:rtl/>
        </w:rPr>
      </w:pPr>
      <w:r>
        <w:rPr>
          <w:rFonts w:ascii="Arial" w:hAnsi="Arial" w:hint="cs"/>
          <w:rtl/>
        </w:rPr>
        <w:t>הנאשם מסר שלוש דגימות שתן לצורך גילוי שרידי סם, ומהן עולה, כי הנאשם עודנו משתמש בסמים מסוגים שונים, כאשר בבדיקות התגלו שרידי קנבוס ושרידי קוקאין.</w:t>
      </w:r>
    </w:p>
    <w:p w14:paraId="450BC1CB" w14:textId="77777777" w:rsidR="00AA4492" w:rsidRDefault="00AA4492" w:rsidP="00AA4492">
      <w:pPr>
        <w:spacing w:line="360" w:lineRule="auto"/>
        <w:jc w:val="both"/>
        <w:rPr>
          <w:rFonts w:ascii="Arial" w:hAnsi="Arial"/>
          <w:rtl/>
        </w:rPr>
      </w:pPr>
    </w:p>
    <w:p w14:paraId="6F166461" w14:textId="77777777" w:rsidR="00AA4492" w:rsidRDefault="00AA4492" w:rsidP="00AA4492">
      <w:pPr>
        <w:spacing w:line="360" w:lineRule="auto"/>
        <w:jc w:val="both"/>
        <w:rPr>
          <w:rFonts w:ascii="Arial" w:hAnsi="Arial"/>
          <w:rtl/>
        </w:rPr>
      </w:pPr>
      <w:r>
        <w:rPr>
          <w:rFonts w:ascii="Arial" w:hAnsi="Arial" w:hint="cs"/>
          <w:rtl/>
        </w:rPr>
        <w:t>חרף האמור, במועד שמיעת פרשת העונש, עתרה ההגנה להפנות הנאשם פעם נוספת לממונה על עבודות השירות בשב"ס, ובית המשפט נעתר לבקשה.</w:t>
      </w:r>
    </w:p>
    <w:p w14:paraId="4915E30F" w14:textId="77777777" w:rsidR="00AA4492" w:rsidRDefault="00AA4492" w:rsidP="00AA4492">
      <w:pPr>
        <w:spacing w:line="360" w:lineRule="auto"/>
        <w:jc w:val="both"/>
        <w:rPr>
          <w:rFonts w:ascii="Arial" w:hAnsi="Arial"/>
          <w:rtl/>
        </w:rPr>
      </w:pPr>
    </w:p>
    <w:p w14:paraId="67B4A02C" w14:textId="77777777" w:rsidR="00AA4492" w:rsidRDefault="00AA4492" w:rsidP="00AA4492">
      <w:pPr>
        <w:spacing w:line="360" w:lineRule="auto"/>
        <w:jc w:val="both"/>
        <w:rPr>
          <w:rFonts w:ascii="Arial" w:hAnsi="Arial"/>
          <w:rtl/>
        </w:rPr>
      </w:pPr>
      <w:r>
        <w:rPr>
          <w:rFonts w:ascii="Arial" w:hAnsi="Arial" w:hint="cs"/>
          <w:rtl/>
        </w:rPr>
        <w:t>אלא, שהנאשם לא אחז גם ביד זו שהושטה לעברו, ונמנע מלהתייצב פעם נוספת לראיון אצל הממונה.</w:t>
      </w:r>
    </w:p>
    <w:p w14:paraId="17719D24" w14:textId="77777777" w:rsidR="00AA4492" w:rsidRDefault="00AA4492" w:rsidP="00AA4492">
      <w:pPr>
        <w:spacing w:line="360" w:lineRule="auto"/>
        <w:jc w:val="both"/>
        <w:rPr>
          <w:rFonts w:ascii="Arial" w:hAnsi="Arial"/>
          <w:rtl/>
        </w:rPr>
      </w:pPr>
    </w:p>
    <w:p w14:paraId="7CA629CB" w14:textId="77777777" w:rsidR="00AA4492" w:rsidRDefault="00AA4492" w:rsidP="00AA4492">
      <w:pPr>
        <w:spacing w:line="360" w:lineRule="auto"/>
        <w:jc w:val="both"/>
        <w:rPr>
          <w:rFonts w:ascii="Arial" w:hAnsi="Arial"/>
          <w:rtl/>
        </w:rPr>
      </w:pPr>
      <w:r>
        <w:rPr>
          <w:rFonts w:ascii="Arial" w:hAnsi="Arial" w:hint="cs"/>
          <w:rtl/>
        </w:rPr>
        <w:t>לחובת הנאשם הרשעות קודמות, רובן בעבירות רכוש, כאשר הרשעתו האחרונה, קודם אירועי התיק דנן, הינה משנת 2014, בעבירות רכוש רבות, ובגינה, ריצה עונש מאסר ממושך בן מספר שנים.</w:t>
      </w:r>
    </w:p>
    <w:p w14:paraId="0D9E4809" w14:textId="77777777" w:rsidR="00AA4492" w:rsidRDefault="00AA4492" w:rsidP="00AA4492">
      <w:pPr>
        <w:spacing w:line="360" w:lineRule="auto"/>
        <w:jc w:val="both"/>
        <w:rPr>
          <w:rFonts w:ascii="Arial" w:hAnsi="Arial"/>
          <w:rtl/>
        </w:rPr>
      </w:pPr>
    </w:p>
    <w:p w14:paraId="0C3E3B58" w14:textId="77777777" w:rsidR="00AA4492" w:rsidRDefault="00AA4492" w:rsidP="00AA4492">
      <w:pPr>
        <w:spacing w:line="360" w:lineRule="auto"/>
        <w:jc w:val="both"/>
        <w:rPr>
          <w:rFonts w:ascii="Arial" w:hAnsi="Arial"/>
        </w:rPr>
      </w:pPr>
      <w:r>
        <w:rPr>
          <w:rFonts w:ascii="Arial" w:hAnsi="Arial"/>
          <w:rtl/>
        </w:rPr>
        <w:t xml:space="preserve">לזכות הנאשם תילקח הודאתו באשמה, שהיה בה כדי לחסוך זמן שיפוטי ואף ללמד על נטילת אחריות </w:t>
      </w:r>
      <w:r>
        <w:rPr>
          <w:rFonts w:ascii="Arial" w:hAnsi="Arial" w:hint="cs"/>
          <w:rtl/>
        </w:rPr>
        <w:t xml:space="preserve">מסוימת </w:t>
      </w:r>
      <w:r>
        <w:rPr>
          <w:rFonts w:ascii="Arial" w:hAnsi="Arial"/>
          <w:rtl/>
        </w:rPr>
        <w:t>מצדו.</w:t>
      </w:r>
    </w:p>
    <w:p w14:paraId="4A7749AD" w14:textId="77777777" w:rsidR="00AA4492" w:rsidRDefault="00AA4492" w:rsidP="00AA4492">
      <w:pPr>
        <w:spacing w:line="360" w:lineRule="auto"/>
        <w:jc w:val="both"/>
        <w:rPr>
          <w:rFonts w:ascii="Arial" w:hAnsi="Arial"/>
          <w:rtl/>
        </w:rPr>
      </w:pPr>
    </w:p>
    <w:p w14:paraId="5D526037" w14:textId="77777777" w:rsidR="00AA4492" w:rsidRDefault="00AA4492" w:rsidP="00AA4492">
      <w:pPr>
        <w:spacing w:line="360" w:lineRule="auto"/>
        <w:jc w:val="both"/>
        <w:rPr>
          <w:rFonts w:ascii="Arial" w:hAnsi="Arial"/>
          <w:rtl/>
        </w:rPr>
      </w:pPr>
      <w:r>
        <w:rPr>
          <w:rFonts w:ascii="Arial" w:hAnsi="Arial" w:hint="cs"/>
          <w:rtl/>
        </w:rPr>
        <w:t>עוד יקח בית המשפט בחשבון, מצבו האישי של הנאשם, לרבות היותו מטופל בבן הסובל ממגבלה, כפי שפורט בתסקיר שירות המבחן, ובדברי ההגנה והנאשם במסגרת פרשת העונש.</w:t>
      </w:r>
    </w:p>
    <w:p w14:paraId="3C420D2D" w14:textId="77777777" w:rsidR="00AA4492" w:rsidRDefault="00AA4492" w:rsidP="00AA4492">
      <w:pPr>
        <w:spacing w:line="360" w:lineRule="auto"/>
        <w:jc w:val="both"/>
        <w:rPr>
          <w:rFonts w:ascii="Arial" w:hAnsi="Arial"/>
          <w:rtl/>
        </w:rPr>
      </w:pPr>
    </w:p>
    <w:p w14:paraId="4D00401A" w14:textId="77777777" w:rsidR="00AA4492" w:rsidRDefault="00AA4492" w:rsidP="00AA4492">
      <w:pPr>
        <w:spacing w:line="360" w:lineRule="auto"/>
        <w:jc w:val="both"/>
        <w:rPr>
          <w:rFonts w:ascii="Arial" w:hAnsi="Arial"/>
          <w:rtl/>
        </w:rPr>
      </w:pPr>
      <w:r>
        <w:rPr>
          <w:rFonts w:ascii="Arial" w:hAnsi="Arial"/>
          <w:rtl/>
        </w:rPr>
        <w:t>במכלול השיקולים, מוצא בית המשפט למקם עונשו של הנאשם ב</w:t>
      </w:r>
      <w:r>
        <w:rPr>
          <w:rFonts w:ascii="Arial" w:hAnsi="Arial" w:hint="cs"/>
          <w:rtl/>
        </w:rPr>
        <w:t>חלקו</w:t>
      </w:r>
      <w:r>
        <w:rPr>
          <w:rFonts w:ascii="Arial" w:hAnsi="Arial"/>
          <w:rtl/>
        </w:rPr>
        <w:t xml:space="preserve"> </w:t>
      </w:r>
      <w:r>
        <w:rPr>
          <w:rFonts w:ascii="Arial" w:hAnsi="Arial" w:hint="cs"/>
          <w:rtl/>
        </w:rPr>
        <w:t>הבינוני של מתחם הענישה</w:t>
      </w:r>
      <w:r>
        <w:rPr>
          <w:rFonts w:ascii="Arial" w:hAnsi="Arial"/>
          <w:rtl/>
        </w:rPr>
        <w:t>.</w:t>
      </w:r>
      <w:r>
        <w:rPr>
          <w:rFonts w:ascii="Arial" w:hAnsi="Arial" w:hint="cs"/>
          <w:rtl/>
        </w:rPr>
        <w:t xml:space="preserve"> אם לא יהיה העונש על נקודת האמצע ממש, יהיה זה רק מתוך התחשבות בנסיבותיו המשפחתיות המיוחדות.</w:t>
      </w:r>
    </w:p>
    <w:p w14:paraId="1DA80D99" w14:textId="77777777" w:rsidR="00AA4492" w:rsidRDefault="00AA4492" w:rsidP="00AA4492">
      <w:pPr>
        <w:spacing w:line="360" w:lineRule="auto"/>
        <w:jc w:val="both"/>
        <w:rPr>
          <w:rFonts w:ascii="Arial" w:hAnsi="Arial"/>
          <w:rtl/>
        </w:rPr>
      </w:pPr>
    </w:p>
    <w:p w14:paraId="531E6C7D" w14:textId="77777777" w:rsidR="00AA4492" w:rsidRDefault="00AA4492" w:rsidP="00AA4492">
      <w:pPr>
        <w:spacing w:line="360" w:lineRule="auto"/>
        <w:jc w:val="both"/>
        <w:rPr>
          <w:rFonts w:ascii="Arial" w:hAnsi="Arial"/>
          <w:rtl/>
        </w:rPr>
      </w:pPr>
      <w:r>
        <w:rPr>
          <w:rFonts w:ascii="Arial" w:hAnsi="Arial"/>
          <w:rtl/>
        </w:rPr>
        <w:t>כמובן, מוצא בית המשפט להטיל מאסר מותנה ארוך ומרתיע.</w:t>
      </w:r>
    </w:p>
    <w:p w14:paraId="5134E34E" w14:textId="77777777" w:rsidR="00AA4492" w:rsidRDefault="00AA4492" w:rsidP="00AA4492">
      <w:pPr>
        <w:spacing w:line="360" w:lineRule="auto"/>
        <w:jc w:val="both"/>
        <w:rPr>
          <w:rFonts w:ascii="Arial" w:hAnsi="Arial"/>
          <w:rtl/>
        </w:rPr>
      </w:pPr>
    </w:p>
    <w:p w14:paraId="750116C0" w14:textId="77777777" w:rsidR="00AA4492" w:rsidRDefault="00AA4492" w:rsidP="00AA4492">
      <w:pPr>
        <w:spacing w:line="360" w:lineRule="auto"/>
        <w:jc w:val="both"/>
        <w:rPr>
          <w:rFonts w:ascii="Arial" w:hAnsi="Arial"/>
          <w:rtl/>
        </w:rPr>
      </w:pPr>
      <w:r>
        <w:rPr>
          <w:rFonts w:ascii="Arial" w:hAnsi="Arial"/>
          <w:rtl/>
        </w:rPr>
        <w:t>לנוכח הנתונים שהוצגו באשר להתמכרותו העמוקה לשימוש בסמים מסוכנים והעובדה שעודנו צורך סמים מסוכנים – ישית בית המשפט על הנאשם גם פסילה מלנהוג, בפועל ועל תנאי, לתקופה ממושכת, אשר תבטיח הרחקתו מהכביש, למען שלום הציבור המשתמש בדרך.</w:t>
      </w:r>
    </w:p>
    <w:p w14:paraId="45D2C7C6" w14:textId="77777777" w:rsidR="00AA4492" w:rsidRDefault="00AA4492" w:rsidP="00AA4492">
      <w:pPr>
        <w:spacing w:line="360" w:lineRule="auto"/>
        <w:jc w:val="both"/>
        <w:rPr>
          <w:rFonts w:ascii="Arial" w:hAnsi="Arial"/>
          <w:rtl/>
        </w:rPr>
      </w:pPr>
    </w:p>
    <w:p w14:paraId="4246D2DE" w14:textId="77777777" w:rsidR="00AA4492" w:rsidRDefault="00AA4492" w:rsidP="00AA4492">
      <w:pPr>
        <w:spacing w:line="360" w:lineRule="auto"/>
        <w:jc w:val="both"/>
        <w:rPr>
          <w:rFonts w:ascii="David" w:hAnsi="David"/>
          <w:b/>
          <w:bCs/>
          <w:rtl/>
        </w:rPr>
      </w:pPr>
    </w:p>
    <w:p w14:paraId="3214639E" w14:textId="77777777" w:rsidR="00AA4492" w:rsidRDefault="00AA4492" w:rsidP="00AA4492">
      <w:pPr>
        <w:spacing w:line="360" w:lineRule="auto"/>
        <w:jc w:val="both"/>
        <w:rPr>
          <w:rFonts w:ascii="David" w:hAnsi="David"/>
          <w:rtl/>
        </w:rPr>
      </w:pPr>
      <w:r>
        <w:rPr>
          <w:rFonts w:ascii="David" w:hAnsi="David"/>
          <w:b/>
          <w:bCs/>
          <w:rtl/>
        </w:rPr>
        <w:t xml:space="preserve">עיצומים כספיים </w:t>
      </w:r>
    </w:p>
    <w:p w14:paraId="533E7D7D" w14:textId="77777777" w:rsidR="00AA4492" w:rsidRDefault="00AA4492" w:rsidP="00AA4492">
      <w:pPr>
        <w:spacing w:line="360" w:lineRule="auto"/>
        <w:jc w:val="both"/>
        <w:rPr>
          <w:rFonts w:ascii="David" w:hAnsi="David"/>
        </w:rPr>
      </w:pPr>
    </w:p>
    <w:p w14:paraId="1F60FD21" w14:textId="77777777" w:rsidR="00AA4492" w:rsidRDefault="00AA4492" w:rsidP="00AA4492">
      <w:pPr>
        <w:spacing w:line="360" w:lineRule="auto"/>
        <w:jc w:val="both"/>
        <w:rPr>
          <w:rFonts w:ascii="Arial" w:hAnsi="Arial"/>
          <w:rtl/>
        </w:rPr>
      </w:pPr>
      <w:r>
        <w:rPr>
          <w:rFonts w:ascii="Arial" w:hAnsi="Arial"/>
          <w:rtl/>
        </w:rPr>
        <w:t xml:space="preserve">בית המשפט מצא לקבל עתירת התביעה להטלת ענישה כספית משמעותית. </w:t>
      </w:r>
    </w:p>
    <w:p w14:paraId="66DB90DC" w14:textId="77777777" w:rsidR="00AA4492" w:rsidRDefault="00AA4492" w:rsidP="00AA4492">
      <w:pPr>
        <w:spacing w:line="360" w:lineRule="auto"/>
        <w:jc w:val="both"/>
        <w:rPr>
          <w:rFonts w:ascii="Arial" w:hAnsi="Arial"/>
          <w:rtl/>
        </w:rPr>
      </w:pPr>
    </w:p>
    <w:p w14:paraId="105138C4" w14:textId="77777777" w:rsidR="00AA4492" w:rsidRDefault="00AA4492" w:rsidP="00AA4492">
      <w:pPr>
        <w:spacing w:line="360" w:lineRule="auto"/>
        <w:jc w:val="both"/>
        <w:rPr>
          <w:rFonts w:ascii="Arial" w:hAnsi="Arial"/>
          <w:rtl/>
        </w:rPr>
      </w:pPr>
      <w:r>
        <w:rPr>
          <w:rFonts w:ascii="Arial" w:hAnsi="Arial"/>
          <w:rtl/>
        </w:rPr>
        <w:t>האופרציה שהקומה – שכירת בית</w:t>
      </w:r>
      <w:r>
        <w:rPr>
          <w:rFonts w:ascii="Arial" w:hAnsi="Arial" w:hint="cs"/>
          <w:rtl/>
        </w:rPr>
        <w:t xml:space="preserve">; </w:t>
      </w:r>
      <w:r>
        <w:rPr>
          <w:rFonts w:ascii="Arial" w:hAnsi="Arial"/>
          <w:rtl/>
        </w:rPr>
        <w:t>רכישת הציוד, צמחי הסם והתקנת המעבדה – דורשת משאבים לא מבוטלים ומכאן – שלנאשם היתה נגישות למקורות הכספיים המתאימים.</w:t>
      </w:r>
    </w:p>
    <w:p w14:paraId="16FB7FD0" w14:textId="77777777" w:rsidR="00AA4492" w:rsidRDefault="00AA4492" w:rsidP="00AA4492">
      <w:pPr>
        <w:spacing w:line="360" w:lineRule="auto"/>
        <w:jc w:val="both"/>
        <w:rPr>
          <w:rFonts w:ascii="Arial" w:hAnsi="Arial"/>
          <w:rtl/>
        </w:rPr>
      </w:pPr>
    </w:p>
    <w:p w14:paraId="4963026A" w14:textId="77777777" w:rsidR="00AA4492" w:rsidRDefault="00AA4492" w:rsidP="00AA4492">
      <w:pPr>
        <w:spacing w:line="360" w:lineRule="auto"/>
        <w:jc w:val="both"/>
        <w:rPr>
          <w:rFonts w:ascii="Arial" w:hAnsi="Arial"/>
          <w:rtl/>
        </w:rPr>
      </w:pPr>
      <w:r>
        <w:rPr>
          <w:rFonts w:ascii="Arial" w:hAnsi="Arial"/>
          <w:rtl/>
        </w:rPr>
        <w:t xml:space="preserve">הרווח הצפוי מהעבירות –כולו במסגרת כלכלה "שחורה", לא מדווחת. </w:t>
      </w:r>
      <w:r>
        <w:rPr>
          <w:rFonts w:ascii="Arial" w:hAnsi="Arial" w:hint="cs"/>
          <w:rtl/>
        </w:rPr>
        <w:t>כספים אלה</w:t>
      </w:r>
      <w:r>
        <w:rPr>
          <w:rFonts w:ascii="Arial" w:hAnsi="Arial"/>
          <w:rtl/>
        </w:rPr>
        <w:t xml:space="preserve"> מוצאים דרכם, </w:t>
      </w:r>
      <w:r>
        <w:rPr>
          <w:rFonts w:ascii="Arial" w:hAnsi="Arial" w:hint="cs"/>
          <w:rtl/>
        </w:rPr>
        <w:t>לא פעם</w:t>
      </w:r>
      <w:r>
        <w:rPr>
          <w:rFonts w:ascii="Arial" w:hAnsi="Arial"/>
          <w:rtl/>
        </w:rPr>
        <w:t>, למימון פעילות פלילית – כגון הימורים בלתי חוקיים; תעשיית המין; פעילות עבריינית ופעילות שלילית אחרת.</w:t>
      </w:r>
    </w:p>
    <w:p w14:paraId="76606AA8" w14:textId="77777777" w:rsidR="00AA4492" w:rsidRDefault="00AA4492" w:rsidP="00AA4492">
      <w:pPr>
        <w:spacing w:line="360" w:lineRule="auto"/>
        <w:jc w:val="both"/>
        <w:rPr>
          <w:rFonts w:ascii="Arial" w:hAnsi="Arial"/>
          <w:rtl/>
        </w:rPr>
      </w:pPr>
    </w:p>
    <w:p w14:paraId="6BE89A2D" w14:textId="77777777" w:rsidR="00AA4492" w:rsidRDefault="00AA4492" w:rsidP="00AA4492">
      <w:pPr>
        <w:spacing w:line="360" w:lineRule="auto"/>
        <w:jc w:val="both"/>
        <w:rPr>
          <w:rFonts w:ascii="Arial" w:hAnsi="Arial"/>
          <w:rtl/>
        </w:rPr>
      </w:pPr>
      <w:r>
        <w:rPr>
          <w:rFonts w:ascii="Arial" w:hAnsi="Arial"/>
          <w:rtl/>
        </w:rPr>
        <w:t>הרווח הצפוי מהעבירה מחייב השתת עיצומים כספיים שיפגעו בכדאיות העיסוק בתחום מכניס זה, בו ניתן להפיק רווחים עצומים וקלים.</w:t>
      </w:r>
    </w:p>
    <w:p w14:paraId="556FA6F5" w14:textId="77777777" w:rsidR="00AA4492" w:rsidRPr="00CE6285" w:rsidRDefault="00AA4492" w:rsidP="00AA4492">
      <w:pPr>
        <w:spacing w:line="360" w:lineRule="auto"/>
        <w:jc w:val="both"/>
        <w:rPr>
          <w:rFonts w:ascii="Arial" w:hAnsi="Arial"/>
          <w:rtl/>
        </w:rPr>
      </w:pPr>
    </w:p>
    <w:p w14:paraId="3764F386" w14:textId="77777777" w:rsidR="00AA4492" w:rsidRDefault="00AA4492" w:rsidP="00AA4492">
      <w:pPr>
        <w:spacing w:line="360" w:lineRule="auto"/>
        <w:jc w:val="both"/>
        <w:rPr>
          <w:rtl/>
        </w:rPr>
      </w:pPr>
      <w:r>
        <w:rPr>
          <w:b/>
          <w:bCs/>
          <w:rtl/>
        </w:rPr>
        <w:t>סיכום</w:t>
      </w:r>
    </w:p>
    <w:p w14:paraId="36DF3273" w14:textId="77777777" w:rsidR="00AA4492" w:rsidRDefault="00AA4492" w:rsidP="00AA4492">
      <w:pPr>
        <w:spacing w:line="360" w:lineRule="auto"/>
        <w:jc w:val="both"/>
        <w:rPr>
          <w:rtl/>
        </w:rPr>
      </w:pPr>
    </w:p>
    <w:p w14:paraId="2B9F264B" w14:textId="77777777" w:rsidR="00AA4492" w:rsidRDefault="00AA4492" w:rsidP="00AA4492">
      <w:pPr>
        <w:spacing w:line="360" w:lineRule="auto"/>
        <w:jc w:val="both"/>
        <w:rPr>
          <w:rtl/>
        </w:rPr>
      </w:pPr>
      <w:r>
        <w:rPr>
          <w:rtl/>
        </w:rPr>
        <w:t>לאחר שבית המשפט עיין בטיעוני התביעה בכתב; שמע טענות הצדדים על פה; עיין בראיות לענין העונש; עיין בהערכת שירות המבחן למבוגרים; עיין בפסיקה שהוגשה; ולאחר ששמע את דברו האחרון של הנאשם; גוזר על הנאשם את העונשים כדלקמן:</w:t>
      </w:r>
    </w:p>
    <w:p w14:paraId="138CCDC9" w14:textId="77777777" w:rsidR="00AA4492" w:rsidRDefault="00AA4492" w:rsidP="00AA4492">
      <w:pPr>
        <w:spacing w:line="360" w:lineRule="auto"/>
        <w:jc w:val="both"/>
        <w:rPr>
          <w:rtl/>
        </w:rPr>
      </w:pPr>
    </w:p>
    <w:p w14:paraId="1BBF56E3" w14:textId="77777777" w:rsidR="00AA4492" w:rsidRDefault="00AA4492" w:rsidP="00AA4492">
      <w:pPr>
        <w:numPr>
          <w:ilvl w:val="0"/>
          <w:numId w:val="2"/>
        </w:numPr>
        <w:spacing w:line="360" w:lineRule="auto"/>
        <w:contextualSpacing/>
        <w:jc w:val="both"/>
        <w:rPr>
          <w:rtl/>
        </w:rPr>
      </w:pPr>
      <w:r>
        <w:rPr>
          <w:rFonts w:hint="cs"/>
          <w:rtl/>
        </w:rPr>
        <w:t>10</w:t>
      </w:r>
      <w:r>
        <w:rPr>
          <w:rtl/>
        </w:rPr>
        <w:t xml:space="preserve"> חודשי מאסר בפועל, בניכוי ימי מעצרו על פי רישומי שב"ס;</w:t>
      </w:r>
    </w:p>
    <w:p w14:paraId="16750527" w14:textId="77777777" w:rsidR="00AA4492" w:rsidRDefault="00AA4492" w:rsidP="00AA4492">
      <w:pPr>
        <w:numPr>
          <w:ilvl w:val="0"/>
          <w:numId w:val="2"/>
        </w:numPr>
        <w:spacing w:line="360" w:lineRule="auto"/>
        <w:contextualSpacing/>
        <w:jc w:val="both"/>
        <w:rPr>
          <w:rtl/>
        </w:rPr>
      </w:pPr>
      <w:r>
        <w:rPr>
          <w:rtl/>
        </w:rPr>
        <w:t>12 חודשי מאסר על תנאי למשך 3 שנים מיום שחרורו של הנאשם ממאסר, והתנאי – שהנאשם לא יעבור עבירה בניגוד ל</w:t>
      </w:r>
      <w:hyperlink r:id="rId24" w:history="1">
        <w:r w:rsidR="00C0376F" w:rsidRPr="00C0376F">
          <w:rPr>
            <w:color w:val="0000FF"/>
            <w:u w:val="single"/>
            <w:rtl/>
          </w:rPr>
          <w:t>פקודת הסמים המסוכנים</w:t>
        </w:r>
      </w:hyperlink>
      <w:r>
        <w:rPr>
          <w:rtl/>
        </w:rPr>
        <w:t xml:space="preserve"> [נוסח חדש], תשל"ג – 1973, שהיא מסוג פשע;</w:t>
      </w:r>
    </w:p>
    <w:p w14:paraId="225375F9" w14:textId="77777777" w:rsidR="00AA4492" w:rsidRDefault="00AA4492" w:rsidP="00AA4492">
      <w:pPr>
        <w:numPr>
          <w:ilvl w:val="0"/>
          <w:numId w:val="2"/>
        </w:numPr>
        <w:spacing w:line="360" w:lineRule="auto"/>
        <w:contextualSpacing/>
        <w:jc w:val="both"/>
      </w:pPr>
      <w:r>
        <w:rPr>
          <w:rtl/>
        </w:rPr>
        <w:t>6 חודשי מאסר על תנאי למשך 3 שנים מיום שחרורו של הנאשם ממאסר, והתנאי – שהנאשם לא יעבור עבירה בניגוד ל</w:t>
      </w:r>
      <w:hyperlink r:id="rId25" w:history="1">
        <w:r w:rsidR="00C0376F" w:rsidRPr="00C0376F">
          <w:rPr>
            <w:color w:val="0000FF"/>
            <w:u w:val="single"/>
            <w:rtl/>
          </w:rPr>
          <w:t>פקודת הסמים המסוכנים</w:t>
        </w:r>
      </w:hyperlink>
      <w:r>
        <w:rPr>
          <w:rtl/>
        </w:rPr>
        <w:t xml:space="preserve"> [נוסח חדש], תשל"ג – 1973, שהיא מסוג עוון;</w:t>
      </w:r>
    </w:p>
    <w:p w14:paraId="76E18BE6" w14:textId="77777777" w:rsidR="00AA4492" w:rsidRDefault="00AA4492" w:rsidP="00AA4492">
      <w:pPr>
        <w:numPr>
          <w:ilvl w:val="0"/>
          <w:numId w:val="2"/>
        </w:numPr>
        <w:spacing w:line="360" w:lineRule="auto"/>
        <w:contextualSpacing/>
        <w:jc w:val="both"/>
      </w:pPr>
      <w:r>
        <w:rPr>
          <w:rtl/>
        </w:rPr>
        <w:t xml:space="preserve">קנס בסך  </w:t>
      </w:r>
      <w:r>
        <w:rPr>
          <w:rFonts w:hint="cs"/>
          <w:rtl/>
        </w:rPr>
        <w:t>10,000</w:t>
      </w:r>
      <w:r>
        <w:rPr>
          <w:rtl/>
        </w:rPr>
        <w:t xml:space="preserve"> ₪ או </w:t>
      </w:r>
      <w:r>
        <w:rPr>
          <w:rFonts w:hint="cs"/>
          <w:rtl/>
        </w:rPr>
        <w:t>90</w:t>
      </w:r>
      <w:r>
        <w:rPr>
          <w:rtl/>
        </w:rPr>
        <w:t xml:space="preserve"> ימי מאסר תמורתו, הקנס ישולם ב-</w:t>
      </w:r>
      <w:r>
        <w:rPr>
          <w:rFonts w:hint="cs"/>
          <w:rtl/>
        </w:rPr>
        <w:t xml:space="preserve">10 </w:t>
      </w:r>
      <w:r>
        <w:rPr>
          <w:rtl/>
        </w:rPr>
        <w:t xml:space="preserve">תשלומים שווים, החל מיום </w:t>
      </w:r>
      <w:r>
        <w:rPr>
          <w:rFonts w:hint="cs"/>
          <w:rtl/>
        </w:rPr>
        <w:t>15.08.22</w:t>
      </w:r>
      <w:r>
        <w:rPr>
          <w:rtl/>
        </w:rPr>
        <w:t xml:space="preserve"> ובכל 15 לחודש שלאחר מכן. לא יועבר אחד התשלומים במועד – תעמוד היתרה לפירעון מידי. הקנס יועבר לקרן החילוט לסמים;</w:t>
      </w:r>
    </w:p>
    <w:p w14:paraId="45C0EA78" w14:textId="77777777" w:rsidR="00AA4492" w:rsidRDefault="00AA4492" w:rsidP="00AA4492">
      <w:pPr>
        <w:numPr>
          <w:ilvl w:val="0"/>
          <w:numId w:val="2"/>
        </w:numPr>
        <w:spacing w:line="360" w:lineRule="auto"/>
        <w:contextualSpacing/>
        <w:jc w:val="both"/>
      </w:pPr>
      <w:r>
        <w:rPr>
          <w:rtl/>
        </w:rPr>
        <w:t xml:space="preserve">פסילה בפועל מקבל או מהחזיק רשיון נהיגה לרכב מנועי למשך </w:t>
      </w:r>
      <w:r>
        <w:rPr>
          <w:rFonts w:hint="cs"/>
          <w:rtl/>
        </w:rPr>
        <w:t>שנתיים</w:t>
      </w:r>
      <w:r>
        <w:rPr>
          <w:rtl/>
        </w:rPr>
        <w:t xml:space="preserve"> החל מיום שחרורו ממאסר. על הנאשם להפקיד רשיונו במזכירות בית המשפט ביום העבודה הבא שלאחר שחרורו ממאסר. הובהר לנאשם, כי כל עוד לא הופקד הרישיון – יהיה פסול מלנהוג, אך הפסילה לא תימנה; </w:t>
      </w:r>
    </w:p>
    <w:p w14:paraId="14EFD770" w14:textId="77777777" w:rsidR="00AA4492" w:rsidRDefault="00AA4492" w:rsidP="00AA4492">
      <w:pPr>
        <w:numPr>
          <w:ilvl w:val="0"/>
          <w:numId w:val="2"/>
        </w:numPr>
        <w:spacing w:line="360" w:lineRule="auto"/>
        <w:contextualSpacing/>
        <w:jc w:val="both"/>
      </w:pPr>
      <w:r>
        <w:rPr>
          <w:rtl/>
        </w:rPr>
        <w:t>פסילה מקבל ומהחזיק רשיון נהיגה לרכב מנועי בת  6 חודשים על תנאי. תקופת התנאי – למשך 3 שנים מסיום הפסילה בפועל</w:t>
      </w:r>
      <w:r>
        <w:rPr>
          <w:rFonts w:hint="cs"/>
          <w:rtl/>
        </w:rPr>
        <w:t>.</w:t>
      </w:r>
    </w:p>
    <w:p w14:paraId="50288EFF" w14:textId="77777777" w:rsidR="00AA4492" w:rsidRDefault="00AA4492" w:rsidP="00AA4492">
      <w:pPr>
        <w:spacing w:line="360" w:lineRule="auto"/>
        <w:jc w:val="both"/>
        <w:rPr>
          <w:rFonts w:ascii="Arial" w:hAnsi="Arial"/>
          <w:rtl/>
        </w:rPr>
      </w:pPr>
    </w:p>
    <w:p w14:paraId="3F02A607" w14:textId="77777777" w:rsidR="00AA4492" w:rsidRDefault="00AA4492" w:rsidP="00AA4492">
      <w:pPr>
        <w:spacing w:line="360" w:lineRule="auto"/>
        <w:jc w:val="both"/>
        <w:rPr>
          <w:rFonts w:ascii="Arial" w:hAnsi="Arial"/>
          <w:rtl/>
        </w:rPr>
      </w:pPr>
      <w:r>
        <w:rPr>
          <w:rFonts w:ascii="Arial" w:hAnsi="Arial" w:hint="cs"/>
          <w:rtl/>
        </w:rPr>
        <w:t>הנאשם יתייצב לריצוי עונשו כעת.</w:t>
      </w:r>
    </w:p>
    <w:p w14:paraId="63A828C4" w14:textId="77777777" w:rsidR="00AA4492" w:rsidRPr="00FD0AD8" w:rsidRDefault="00C0376F" w:rsidP="00AA4492">
      <w:pPr>
        <w:spacing w:after="160" w:line="276" w:lineRule="auto"/>
        <w:rPr>
          <w:rFonts w:ascii="Calibri" w:hAnsi="Calibri"/>
          <w:rtl/>
        </w:rPr>
      </w:pPr>
      <w:r w:rsidRPr="00C0376F">
        <w:rPr>
          <w:rFonts w:ascii="Calibri" w:hAnsi="Calibri"/>
          <w:color w:val="FFFFFF"/>
          <w:sz w:val="2"/>
          <w:szCs w:val="2"/>
          <w:rtl/>
        </w:rPr>
        <w:t>5129371</w:t>
      </w:r>
      <w:r w:rsidR="00AA4492" w:rsidRPr="00FD0AD8">
        <w:rPr>
          <w:rFonts w:ascii="Calibri" w:hAnsi="Calibri" w:hint="eastAsia"/>
          <w:rtl/>
        </w:rPr>
        <w:t>עותק</w:t>
      </w:r>
      <w:r w:rsidR="00AA4492" w:rsidRPr="00FD0AD8">
        <w:rPr>
          <w:rFonts w:ascii="Calibri" w:hAnsi="Calibri"/>
          <w:rtl/>
        </w:rPr>
        <w:t xml:space="preserve"> </w:t>
      </w:r>
      <w:r w:rsidR="00AA4492" w:rsidRPr="00FD0AD8">
        <w:rPr>
          <w:rFonts w:ascii="Calibri" w:hAnsi="Calibri" w:hint="eastAsia"/>
          <w:rtl/>
        </w:rPr>
        <w:t>גזר</w:t>
      </w:r>
      <w:r w:rsidR="00AA4492" w:rsidRPr="00FD0AD8">
        <w:rPr>
          <w:rFonts w:ascii="Calibri" w:hAnsi="Calibri"/>
          <w:rtl/>
        </w:rPr>
        <w:t xml:space="preserve"> </w:t>
      </w:r>
      <w:r w:rsidR="00AA4492" w:rsidRPr="00FD0AD8">
        <w:rPr>
          <w:rFonts w:ascii="Calibri" w:hAnsi="Calibri" w:hint="eastAsia"/>
          <w:rtl/>
        </w:rPr>
        <w:t>הדין</w:t>
      </w:r>
      <w:r w:rsidR="00AA4492" w:rsidRPr="00FD0AD8">
        <w:rPr>
          <w:rFonts w:ascii="Calibri" w:hAnsi="Calibri"/>
          <w:rtl/>
        </w:rPr>
        <w:t xml:space="preserve"> </w:t>
      </w:r>
      <w:r w:rsidR="00AA4492" w:rsidRPr="00FD0AD8">
        <w:rPr>
          <w:rFonts w:ascii="Calibri" w:hAnsi="Calibri" w:hint="eastAsia"/>
          <w:rtl/>
        </w:rPr>
        <w:t>יועבר</w:t>
      </w:r>
      <w:r w:rsidR="00AA4492" w:rsidRPr="00FD0AD8">
        <w:rPr>
          <w:rFonts w:ascii="Calibri" w:hAnsi="Calibri"/>
          <w:rtl/>
        </w:rPr>
        <w:t xml:space="preserve"> </w:t>
      </w:r>
      <w:r w:rsidR="00AA4492" w:rsidRPr="00FD0AD8">
        <w:rPr>
          <w:rFonts w:ascii="Calibri" w:hAnsi="Calibri" w:hint="eastAsia"/>
          <w:rtl/>
        </w:rPr>
        <w:t>לשירות</w:t>
      </w:r>
      <w:r w:rsidR="00AA4492" w:rsidRPr="00FD0AD8">
        <w:rPr>
          <w:rFonts w:ascii="Calibri" w:hAnsi="Calibri"/>
          <w:rtl/>
        </w:rPr>
        <w:t xml:space="preserve"> </w:t>
      </w:r>
      <w:r w:rsidR="00AA4492" w:rsidRPr="00FD0AD8">
        <w:rPr>
          <w:rFonts w:ascii="Calibri" w:hAnsi="Calibri" w:hint="eastAsia"/>
          <w:rtl/>
        </w:rPr>
        <w:t>המבחן</w:t>
      </w:r>
      <w:r w:rsidR="00AA4492" w:rsidRPr="00FD0AD8">
        <w:rPr>
          <w:rFonts w:ascii="Calibri" w:hAnsi="Calibri"/>
          <w:rtl/>
        </w:rPr>
        <w:t xml:space="preserve"> </w:t>
      </w:r>
      <w:r w:rsidR="00AA4492" w:rsidRPr="00FD0AD8">
        <w:rPr>
          <w:rFonts w:ascii="Calibri" w:hAnsi="Calibri" w:hint="eastAsia"/>
          <w:rtl/>
        </w:rPr>
        <w:t>למבוגרים</w:t>
      </w:r>
      <w:r w:rsidR="00AA4492">
        <w:rPr>
          <w:rFonts w:ascii="Calibri" w:hAnsi="Calibri" w:hint="cs"/>
          <w:rtl/>
        </w:rPr>
        <w:t>.</w:t>
      </w:r>
    </w:p>
    <w:p w14:paraId="4530D952" w14:textId="77777777" w:rsidR="00AA4492" w:rsidRPr="00FD0AD8" w:rsidRDefault="00C0376F" w:rsidP="00AA4492">
      <w:pPr>
        <w:spacing w:after="160" w:line="276" w:lineRule="auto"/>
        <w:rPr>
          <w:rFonts w:ascii="Calibri" w:hAnsi="Calibri"/>
          <w:rtl/>
        </w:rPr>
      </w:pPr>
      <w:r w:rsidRPr="00C0376F">
        <w:rPr>
          <w:rFonts w:ascii="Calibri" w:hAnsi="Calibri"/>
          <w:color w:val="FFFFFF"/>
          <w:sz w:val="2"/>
          <w:szCs w:val="2"/>
          <w:rtl/>
        </w:rPr>
        <w:t>54678313</w:t>
      </w:r>
      <w:r w:rsidR="00AA4492" w:rsidRPr="00FD0AD8">
        <w:rPr>
          <w:rFonts w:ascii="Calibri" w:hAnsi="Calibri" w:hint="eastAsia"/>
          <w:rtl/>
        </w:rPr>
        <w:t>הודעה</w:t>
      </w:r>
      <w:r w:rsidR="00AA4492" w:rsidRPr="00FD0AD8">
        <w:rPr>
          <w:rFonts w:ascii="Calibri" w:hAnsi="Calibri"/>
          <w:rtl/>
        </w:rPr>
        <w:t xml:space="preserve"> </w:t>
      </w:r>
      <w:r w:rsidR="00AA4492" w:rsidRPr="00FD0AD8">
        <w:rPr>
          <w:rFonts w:ascii="Calibri" w:hAnsi="Calibri" w:hint="eastAsia"/>
          <w:rtl/>
        </w:rPr>
        <w:t>זכות</w:t>
      </w:r>
      <w:r w:rsidR="00AA4492" w:rsidRPr="00FD0AD8">
        <w:rPr>
          <w:rFonts w:ascii="Calibri" w:hAnsi="Calibri"/>
          <w:rtl/>
        </w:rPr>
        <w:t xml:space="preserve"> </w:t>
      </w:r>
      <w:r w:rsidR="00AA4492" w:rsidRPr="00FD0AD8">
        <w:rPr>
          <w:rFonts w:ascii="Calibri" w:hAnsi="Calibri" w:hint="eastAsia"/>
          <w:rtl/>
        </w:rPr>
        <w:t>הערעור</w:t>
      </w:r>
      <w:r w:rsidR="00AA4492" w:rsidRPr="00FD0AD8">
        <w:rPr>
          <w:rFonts w:ascii="Calibri" w:hAnsi="Calibri"/>
          <w:rtl/>
        </w:rPr>
        <w:t>.</w:t>
      </w:r>
    </w:p>
    <w:p w14:paraId="7E0DEAC3" w14:textId="77777777" w:rsidR="00AA4492" w:rsidRDefault="00AA4492" w:rsidP="00AA4492">
      <w:pPr>
        <w:spacing w:line="360" w:lineRule="auto"/>
        <w:jc w:val="both"/>
        <w:rPr>
          <w:rFonts w:ascii="Arial" w:hAnsi="Arial"/>
          <w:rtl/>
        </w:rPr>
      </w:pPr>
    </w:p>
    <w:p w14:paraId="76F44215" w14:textId="77777777" w:rsidR="00AA4492" w:rsidRDefault="00C0376F" w:rsidP="00AA4492">
      <w:pPr>
        <w:spacing w:line="360" w:lineRule="auto"/>
        <w:jc w:val="both"/>
        <w:rPr>
          <w:rFonts w:ascii="Arial" w:hAnsi="Arial"/>
          <w:rtl/>
        </w:rPr>
      </w:pPr>
      <w:bookmarkStart w:id="8" w:name="Nitan"/>
      <w:r>
        <w:rPr>
          <w:rFonts w:ascii="Arial" w:hAnsi="Arial"/>
          <w:rtl/>
        </w:rPr>
        <w:t xml:space="preserve">ניתנה היום, י"ג סיוון תשפ"ב, 12 יוני 2022, במעמד הצדדים. </w:t>
      </w:r>
      <w:bookmarkEnd w:id="8"/>
    </w:p>
    <w:p w14:paraId="13981A97" w14:textId="77777777" w:rsidR="00C0376F" w:rsidRDefault="00C0376F" w:rsidP="00C0376F">
      <w:pPr>
        <w:rPr>
          <w:rtl/>
        </w:rPr>
      </w:pPr>
    </w:p>
    <w:p w14:paraId="4D40C92E" w14:textId="77777777" w:rsidR="00C0376F" w:rsidRDefault="00C0376F" w:rsidP="00C0376F">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4972B7A3" w14:textId="77777777" w:rsidR="00E51C38" w:rsidRPr="00E51C38" w:rsidRDefault="00E51C38" w:rsidP="00E51C38">
      <w:pPr>
        <w:keepNext/>
        <w:rPr>
          <w:rFonts w:ascii="David" w:hAnsi="David" w:hint="cs"/>
          <w:color w:val="000000"/>
          <w:sz w:val="22"/>
          <w:szCs w:val="22"/>
          <w:rtl/>
        </w:rPr>
      </w:pPr>
    </w:p>
    <w:p w14:paraId="50FBBE75" w14:textId="77777777" w:rsidR="00E51C38" w:rsidRPr="00E51C38" w:rsidRDefault="00E51C38" w:rsidP="00E51C38">
      <w:pPr>
        <w:keepNext/>
        <w:rPr>
          <w:rFonts w:ascii="David" w:hAnsi="David"/>
          <w:color w:val="000000"/>
          <w:sz w:val="22"/>
          <w:szCs w:val="22"/>
          <w:rtl/>
        </w:rPr>
      </w:pPr>
      <w:r w:rsidRPr="00E51C38">
        <w:rPr>
          <w:rFonts w:ascii="David" w:hAnsi="David"/>
          <w:color w:val="000000"/>
          <w:sz w:val="22"/>
          <w:szCs w:val="22"/>
          <w:rtl/>
        </w:rPr>
        <w:t>רון סולקין 54678313-/</w:t>
      </w:r>
    </w:p>
    <w:p w14:paraId="64C66AF7" w14:textId="77777777" w:rsidR="00C0376F" w:rsidRPr="00C0376F" w:rsidRDefault="00E51C38" w:rsidP="00E51C38">
      <w:pPr>
        <w:rPr>
          <w:rFonts w:hint="cs"/>
          <w:color w:val="0000FF"/>
          <w:u w:val="single"/>
        </w:rPr>
      </w:pPr>
      <w:r w:rsidRPr="00E51C38">
        <w:rPr>
          <w:color w:val="000000"/>
          <w:u w:val="single"/>
          <w:rtl/>
        </w:rPr>
        <w:t>נוסח מסמך זה כפוף לשינויי ניסוח ועריכה</w:t>
      </w:r>
    </w:p>
    <w:sectPr w:rsidR="00C0376F" w:rsidRPr="00C0376F" w:rsidSect="00E51C38">
      <w:headerReference w:type="even" r:id="rId27"/>
      <w:headerReference w:type="default" r:id="rId28"/>
      <w:footerReference w:type="even" r:id="rId29"/>
      <w:footerReference w:type="default" r:id="rId30"/>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8FE3E" w14:textId="77777777" w:rsidR="00B1404B" w:rsidRDefault="00B1404B" w:rsidP="000E5092">
      <w:r>
        <w:separator/>
      </w:r>
    </w:p>
  </w:endnote>
  <w:endnote w:type="continuationSeparator" w:id="0">
    <w:p w14:paraId="7A280EB0" w14:textId="77777777" w:rsidR="00B1404B" w:rsidRDefault="00B1404B" w:rsidP="000E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A5A3B" w14:textId="77777777" w:rsidR="00E51C38" w:rsidRDefault="00E51C38" w:rsidP="00E51C3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0C478B5" w14:textId="77777777" w:rsidR="00C0376F" w:rsidRPr="00E51C38" w:rsidRDefault="00E51C38" w:rsidP="00E51C38">
    <w:pPr>
      <w:pStyle w:val="a5"/>
      <w:pBdr>
        <w:top w:val="single" w:sz="4" w:space="1" w:color="auto"/>
        <w:between w:val="single" w:sz="4" w:space="0" w:color="auto"/>
      </w:pBdr>
      <w:spacing w:after="60"/>
      <w:jc w:val="center"/>
      <w:rPr>
        <w:rFonts w:ascii="FrankRuehl" w:hAnsi="FrankRuehl" w:cs="FrankRuehl"/>
        <w:color w:val="000000"/>
      </w:rPr>
    </w:pPr>
    <w:r w:rsidRPr="00E51C3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57991" w14:textId="77777777" w:rsidR="00E51C38" w:rsidRDefault="00E51C38" w:rsidP="00E51C38">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BE41E8">
      <w:rPr>
        <w:rStyle w:val="a8"/>
        <w:rFonts w:ascii="FrankRuehl" w:hAnsi="FrankRuehl" w:cs="FrankRuehl"/>
        <w:noProof/>
        <w:rtl/>
      </w:rPr>
      <w:t>1</w:t>
    </w:r>
    <w:r>
      <w:rPr>
        <w:rStyle w:val="a8"/>
        <w:rFonts w:ascii="FrankRuehl" w:hAnsi="FrankRuehl" w:cs="FrankRuehl"/>
        <w:rtl/>
      </w:rPr>
      <w:fldChar w:fldCharType="end"/>
    </w:r>
  </w:p>
  <w:p w14:paraId="618575F5" w14:textId="77777777" w:rsidR="001A569E" w:rsidRPr="00E51C38" w:rsidRDefault="00E51C38" w:rsidP="00E51C38">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E51C38">
      <w:rPr>
        <w:rStyle w:val="a8"/>
        <w:rFonts w:ascii="FrankRuehl" w:hAnsi="FrankRuehl" w:cs="FrankRuehl" w:hint="cs"/>
        <w:color w:val="000000"/>
      </w:rPr>
      <w:pict w14:anchorId="3C364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DEC25" w14:textId="77777777" w:rsidR="00B1404B" w:rsidRDefault="00B1404B" w:rsidP="000E5092">
      <w:r>
        <w:separator/>
      </w:r>
    </w:p>
  </w:footnote>
  <w:footnote w:type="continuationSeparator" w:id="0">
    <w:p w14:paraId="19485876" w14:textId="77777777" w:rsidR="00B1404B" w:rsidRDefault="00B1404B" w:rsidP="000E5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4CA38" w14:textId="77777777" w:rsidR="00C0376F" w:rsidRPr="00E51C38" w:rsidRDefault="00E51C38" w:rsidP="00E51C3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9210-02-20</w:t>
    </w:r>
    <w:r>
      <w:rPr>
        <w:rFonts w:ascii="David" w:hAnsi="David"/>
        <w:color w:val="000000"/>
        <w:sz w:val="22"/>
        <w:szCs w:val="22"/>
        <w:rtl/>
      </w:rPr>
      <w:tab/>
      <w:t xml:space="preserve"> מדינת ישראל- לשכת תביעות נגב נ' יניב בן נסים משולם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AA4B2" w14:textId="77777777" w:rsidR="00C0376F" w:rsidRPr="00E51C38" w:rsidRDefault="00E51C38" w:rsidP="00E51C3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9210-02-20</w:t>
    </w:r>
    <w:r>
      <w:rPr>
        <w:rFonts w:ascii="David" w:hAnsi="David"/>
        <w:color w:val="000000"/>
        <w:sz w:val="22"/>
        <w:szCs w:val="22"/>
        <w:rtl/>
      </w:rPr>
      <w:tab/>
      <w:t xml:space="preserve"> מדינת ישראל- לשכת תביעות נגב נ' יניב בן נסים משולם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032AA"/>
    <w:multiLevelType w:val="hybridMultilevel"/>
    <w:tmpl w:val="C0E48D92"/>
    <w:lvl w:ilvl="0" w:tplc="04090013">
      <w:start w:val="1"/>
      <w:numFmt w:val="hebrew1"/>
      <w:lvlText w:val="%1."/>
      <w:lvlJc w:val="center"/>
      <w:pPr>
        <w:ind w:left="1139" w:hanging="360"/>
      </w:p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3299" w:hanging="360"/>
      </w:pPr>
    </w:lvl>
    <w:lvl w:ilvl="4" w:tplc="04090019">
      <w:start w:val="1"/>
      <w:numFmt w:val="lowerLetter"/>
      <w:lvlText w:val="%5."/>
      <w:lvlJc w:val="left"/>
      <w:pPr>
        <w:ind w:left="4019" w:hanging="360"/>
      </w:pPr>
    </w:lvl>
    <w:lvl w:ilvl="5" w:tplc="0409001B">
      <w:start w:val="1"/>
      <w:numFmt w:val="lowerRoman"/>
      <w:lvlText w:val="%6."/>
      <w:lvlJc w:val="right"/>
      <w:pPr>
        <w:ind w:left="4739" w:hanging="180"/>
      </w:pPr>
    </w:lvl>
    <w:lvl w:ilvl="6" w:tplc="0409000F">
      <w:start w:val="1"/>
      <w:numFmt w:val="decimal"/>
      <w:lvlText w:val="%7."/>
      <w:lvlJc w:val="left"/>
      <w:pPr>
        <w:ind w:left="5459" w:hanging="360"/>
      </w:pPr>
    </w:lvl>
    <w:lvl w:ilvl="7" w:tplc="04090019">
      <w:start w:val="1"/>
      <w:numFmt w:val="lowerLetter"/>
      <w:lvlText w:val="%8."/>
      <w:lvlJc w:val="left"/>
      <w:pPr>
        <w:ind w:left="6179" w:hanging="360"/>
      </w:pPr>
    </w:lvl>
    <w:lvl w:ilvl="8" w:tplc="0409001B">
      <w:start w:val="1"/>
      <w:numFmt w:val="lowerRoman"/>
      <w:lvlText w:val="%9."/>
      <w:lvlJc w:val="right"/>
      <w:pPr>
        <w:ind w:left="6899" w:hanging="180"/>
      </w:pPr>
    </w:lvl>
  </w:abstractNum>
  <w:abstractNum w:abstractNumId="1" w15:restartNumberingAfterBreak="0">
    <w:nsid w:val="50675264"/>
    <w:multiLevelType w:val="hybridMultilevel"/>
    <w:tmpl w:val="6E9491F8"/>
    <w:lvl w:ilvl="0" w:tplc="4D66D6A8">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481186">
    <w:abstractNumId w:val="1"/>
  </w:num>
  <w:num w:numId="2" w16cid:durableId="17705459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4492"/>
    <w:rsid w:val="000E5092"/>
    <w:rsid w:val="001A569E"/>
    <w:rsid w:val="001C5C17"/>
    <w:rsid w:val="001C6070"/>
    <w:rsid w:val="005D50A0"/>
    <w:rsid w:val="006B4FB4"/>
    <w:rsid w:val="0097225B"/>
    <w:rsid w:val="009A4E4C"/>
    <w:rsid w:val="009E2314"/>
    <w:rsid w:val="00AA4492"/>
    <w:rsid w:val="00B1404B"/>
    <w:rsid w:val="00BE38BB"/>
    <w:rsid w:val="00BE41E8"/>
    <w:rsid w:val="00C0376F"/>
    <w:rsid w:val="00C21B25"/>
    <w:rsid w:val="00E51C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6EFDA0"/>
  <w15:chartTrackingRefBased/>
  <w15:docId w15:val="{D1C128B9-868A-4252-9D2D-B3D27DC2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449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A4492"/>
    <w:pPr>
      <w:tabs>
        <w:tab w:val="center" w:pos="4153"/>
        <w:tab w:val="right" w:pos="8306"/>
      </w:tabs>
    </w:pPr>
  </w:style>
  <w:style w:type="character" w:customStyle="1" w:styleId="a4">
    <w:name w:val="כותרת עליונה תו"/>
    <w:link w:val="a3"/>
    <w:rsid w:val="00AA4492"/>
    <w:rPr>
      <w:rFonts w:ascii="Times New Roman" w:eastAsia="Times New Roman" w:hAnsi="Times New Roman" w:cs="David"/>
      <w:sz w:val="24"/>
      <w:szCs w:val="24"/>
    </w:rPr>
  </w:style>
  <w:style w:type="paragraph" w:styleId="a5">
    <w:name w:val="footer"/>
    <w:basedOn w:val="a"/>
    <w:link w:val="a6"/>
    <w:rsid w:val="00AA4492"/>
    <w:pPr>
      <w:tabs>
        <w:tab w:val="center" w:pos="4153"/>
        <w:tab w:val="right" w:pos="8306"/>
      </w:tabs>
    </w:pPr>
  </w:style>
  <w:style w:type="character" w:customStyle="1" w:styleId="a6">
    <w:name w:val="כותרת תחתונה תו"/>
    <w:link w:val="a5"/>
    <w:rsid w:val="00AA4492"/>
    <w:rPr>
      <w:rFonts w:ascii="Times New Roman" w:eastAsia="Times New Roman" w:hAnsi="Times New Roman" w:cs="David"/>
      <w:sz w:val="24"/>
      <w:szCs w:val="24"/>
    </w:rPr>
  </w:style>
  <w:style w:type="table" w:styleId="a7">
    <w:name w:val="Table Grid"/>
    <w:basedOn w:val="a1"/>
    <w:rsid w:val="00AA44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A4492"/>
    <w:rPr>
      <w:noProof w:val="0"/>
    </w:rPr>
  </w:style>
  <w:style w:type="paragraph" w:styleId="a9">
    <w:name w:val="List Paragraph"/>
    <w:basedOn w:val="a"/>
    <w:qFormat/>
    <w:rsid w:val="00AA4492"/>
    <w:pPr>
      <w:ind w:left="720"/>
      <w:contextualSpacing/>
    </w:pPr>
  </w:style>
  <w:style w:type="character" w:styleId="aa">
    <w:name w:val="line number"/>
    <w:rsid w:val="00AA4492"/>
  </w:style>
  <w:style w:type="character" w:styleId="Hyperlink">
    <w:name w:val="Hyperlink"/>
    <w:rsid w:val="00C03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9.d" TargetMode="External"/><Relationship Id="rId18" Type="http://schemas.openxmlformats.org/officeDocument/2006/relationships/hyperlink" Target="http://www.nevo.co.il/law/4216/7.a.;7.c"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5231460" TargetMode="External"/><Relationship Id="rId7" Type="http://schemas.openxmlformats.org/officeDocument/2006/relationships/hyperlink" Target="http://www.nevo.co.il/case/26424375" TargetMode="External"/><Relationship Id="rId12" Type="http://schemas.openxmlformats.org/officeDocument/2006/relationships/hyperlink" Target="http://www.nevo.co.il/law/4216/9.a." TargetMode="External"/><Relationship Id="rId17" Type="http://schemas.openxmlformats.org/officeDocument/2006/relationships/hyperlink" Target="http://www.nevo.co.il/law/4216/9.a.;9.d"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795084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23162195" TargetMode="External"/><Relationship Id="rId28"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hyperlink" Target="http://www.nevo.co.il/law/4216/1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24965143"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2424</Words>
  <Characters>12122</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14517</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3670128</vt:i4>
      </vt:variant>
      <vt:variant>
        <vt:i4>48</vt:i4>
      </vt:variant>
      <vt:variant>
        <vt:i4>0</vt:i4>
      </vt:variant>
      <vt:variant>
        <vt:i4>5</vt:i4>
      </vt:variant>
      <vt:variant>
        <vt:lpwstr>http://www.nevo.co.il/case/23162195</vt:lpwstr>
      </vt:variant>
      <vt:variant>
        <vt:lpwstr/>
      </vt:variant>
      <vt:variant>
        <vt:i4>3801207</vt:i4>
      </vt:variant>
      <vt:variant>
        <vt:i4>45</vt:i4>
      </vt:variant>
      <vt:variant>
        <vt:i4>0</vt:i4>
      </vt:variant>
      <vt:variant>
        <vt:i4>5</vt:i4>
      </vt:variant>
      <vt:variant>
        <vt:lpwstr>http://www.nevo.co.il/case/24965143</vt:lpwstr>
      </vt:variant>
      <vt:variant>
        <vt:lpwstr/>
      </vt:variant>
      <vt:variant>
        <vt:i4>3604598</vt:i4>
      </vt:variant>
      <vt:variant>
        <vt:i4>42</vt:i4>
      </vt:variant>
      <vt:variant>
        <vt:i4>0</vt:i4>
      </vt:variant>
      <vt:variant>
        <vt:i4>5</vt:i4>
      </vt:variant>
      <vt:variant>
        <vt:lpwstr>http://www.nevo.co.il/case/25231460</vt:lpwstr>
      </vt:variant>
      <vt:variant>
        <vt:lpwstr/>
      </vt:variant>
      <vt:variant>
        <vt:i4>4128894</vt:i4>
      </vt:variant>
      <vt:variant>
        <vt:i4>39</vt:i4>
      </vt:variant>
      <vt:variant>
        <vt:i4>0</vt:i4>
      </vt:variant>
      <vt:variant>
        <vt:i4>5</vt:i4>
      </vt:variant>
      <vt:variant>
        <vt:lpwstr>http://www.nevo.co.il/case/27950844</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3342451</vt:i4>
      </vt:variant>
      <vt:variant>
        <vt:i4>30</vt:i4>
      </vt:variant>
      <vt:variant>
        <vt:i4>0</vt:i4>
      </vt:variant>
      <vt:variant>
        <vt:i4>5</vt:i4>
      </vt:variant>
      <vt:variant>
        <vt:lpwstr>http://www.nevo.co.il/law/4216/9.a.;9.d</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5177418</vt:i4>
      </vt:variant>
      <vt:variant>
        <vt:i4>21</vt:i4>
      </vt:variant>
      <vt:variant>
        <vt:i4>0</vt:i4>
      </vt:variant>
      <vt:variant>
        <vt:i4>5</vt:i4>
      </vt:variant>
      <vt:variant>
        <vt:lpwstr>http://www.nevo.co.il/law/4216/10</vt:lpwstr>
      </vt:variant>
      <vt:variant>
        <vt:lpwstr/>
      </vt:variant>
      <vt:variant>
        <vt:i4>2293860</vt:i4>
      </vt:variant>
      <vt:variant>
        <vt:i4>18</vt:i4>
      </vt:variant>
      <vt:variant>
        <vt:i4>0</vt:i4>
      </vt:variant>
      <vt:variant>
        <vt:i4>5</vt:i4>
      </vt:variant>
      <vt:variant>
        <vt:lpwstr>http://www.nevo.co.il/law/4216/9.d</vt:lpwstr>
      </vt:variant>
      <vt:variant>
        <vt:lpwstr/>
      </vt:variant>
      <vt:variant>
        <vt:i4>2490468</vt:i4>
      </vt:variant>
      <vt:variant>
        <vt:i4>15</vt:i4>
      </vt:variant>
      <vt:variant>
        <vt:i4>0</vt:i4>
      </vt:variant>
      <vt:variant>
        <vt:i4>5</vt:i4>
      </vt:variant>
      <vt:variant>
        <vt:lpwstr>http://www.nevo.co.il/law/4216/9.a.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3473523</vt:i4>
      </vt:variant>
      <vt:variant>
        <vt:i4>0</vt:i4>
      </vt:variant>
      <vt:variant>
        <vt:i4>0</vt:i4>
      </vt:variant>
      <vt:variant>
        <vt:i4>5</vt:i4>
      </vt:variant>
      <vt:variant>
        <vt:lpwstr>http://www.nevo.co.il/case/26424375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2025-04-23T00:30:00Z</dcterms:created>
  <dcterms:modified xsi:type="dcterms:W3CDTF">2025-04-23T00:30:00Z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9210</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 לשכת תביעות נגב</vt:lpwstr>
  </property>
  <property fmtid="{D5CDD505-2E9C-101B-9397-08002B2CF9AE}" pid="9" name="APPELLEE">
    <vt:lpwstr>יניב בן נסים משולם</vt:lpwstr>
  </property>
  <property fmtid="{D5CDD505-2E9C-101B-9397-08002B2CF9AE}" pid="10" name="LAWYER">
    <vt:lpwstr>חננאל שקלאר;ליאור כהן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20220612</vt:lpwstr>
  </property>
  <property fmtid="{D5CDD505-2E9C-101B-9397-08002B2CF9AE}" pid="14" name="TYPE_N_DATE">
    <vt:lpwstr>38020220612</vt:lpwstr>
  </property>
  <property fmtid="{D5CDD505-2E9C-101B-9397-08002B2CF9AE}" pid="15" name="WORDNUMPAGES">
    <vt:lpwstr>10</vt:lpwstr>
  </property>
  <property fmtid="{D5CDD505-2E9C-101B-9397-08002B2CF9AE}" pid="16" name="TYPE_ABS_DATE">
    <vt:lpwstr>380020220612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26424375;27950844;25231460;24965143;23162195</vt:lpwstr>
  </property>
  <property fmtid="{D5CDD505-2E9C-101B-9397-08002B2CF9AE}" pid="36" name="LAWLISTTMP1">
    <vt:lpwstr>4216/006;009.a;009.d;007.a;007.c;010</vt:lpwstr>
  </property>
</Properties>
</file>