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9500" w:type="dxa"/>
        <w:jc w:val="center"/>
        <w:tblLook w:val="0000" w:firstRow="0" w:lastRow="0" w:firstColumn="0" w:lastColumn="0" w:noHBand="0" w:noVBand="0"/>
      </w:tblPr>
      <w:tblGrid>
        <w:gridCol w:w="50"/>
        <w:gridCol w:w="944"/>
        <w:gridCol w:w="3467"/>
        <w:gridCol w:w="560"/>
        <w:gridCol w:w="3620"/>
        <w:gridCol w:w="51"/>
        <w:gridCol w:w="808"/>
      </w:tblGrid>
      <w:tr w:rsidR="00787E20" w:rsidRPr="005A13DF" w14:paraId="539F6A2F" w14:textId="77777777" w:rsidTr="00E31A8E">
        <w:trPr>
          <w:gridBefore w:val="1"/>
          <w:gridAfter w:val="1"/>
          <w:wBefore w:w="50" w:type="dxa"/>
          <w:wAfter w:w="808" w:type="dxa"/>
          <w:trHeight w:hRule="exact" w:val="546"/>
          <w:jc w:val="center"/>
        </w:trPr>
        <w:tc>
          <w:tcPr>
            <w:tcW w:w="8642" w:type="dxa"/>
            <w:gridSpan w:val="5"/>
          </w:tcPr>
          <w:p w14:paraId="0BF8674B" w14:textId="77777777" w:rsidR="00787E20" w:rsidRPr="005A13DF" w:rsidRDefault="00787E20" w:rsidP="00355BB8">
            <w:pPr>
              <w:pStyle w:val="a3"/>
              <w:jc w:val="center"/>
              <w:rPr>
                <w:rFonts w:ascii="Tahoma" w:hAnsi="Tahoma" w:cs="Tahoma"/>
                <w:b/>
                <w:bCs/>
                <w:color w:val="002060"/>
                <w:rtl/>
              </w:rPr>
            </w:pPr>
            <w:bookmarkStart w:id="0" w:name="LastJudge"/>
            <w:r w:rsidRPr="005A13DF">
              <w:rPr>
                <w:rFonts w:ascii="Tahoma" w:hAnsi="Tahoma" w:cs="Tahoma"/>
                <w:b/>
                <w:bCs/>
                <w:color w:val="002060"/>
                <w:rtl/>
              </w:rPr>
              <w:t xml:space="preserve">בית משפט השלום בכפר סבא  </w:t>
            </w:r>
            <w:r w:rsidRPr="005A13DF">
              <w:rPr>
                <w:rFonts w:ascii="Tahoma" w:hAnsi="Tahoma" w:cs="Tahoma" w:hint="cs"/>
                <w:b/>
                <w:bCs/>
                <w:color w:val="002060"/>
                <w:rtl/>
              </w:rPr>
              <w:t xml:space="preserve">                                                                    </w:t>
            </w:r>
            <w:r w:rsidRPr="005A13DF">
              <w:rPr>
                <w:rFonts w:ascii="Tahoma" w:hAnsi="Tahoma" w:cs="Tahoma"/>
                <w:b/>
                <w:bCs/>
                <w:color w:val="002060"/>
                <w:rtl/>
              </w:rPr>
              <w:t>בשבתו בבית משפט השלום ברמלה</w:t>
            </w:r>
          </w:p>
        </w:tc>
      </w:tr>
      <w:tr w:rsidR="00787E20" w:rsidRPr="005A13DF" w14:paraId="592FF380" w14:textId="77777777" w:rsidTr="00E31A8E">
        <w:trPr>
          <w:gridAfter w:val="2"/>
          <w:wAfter w:w="859" w:type="dxa"/>
          <w:trHeight w:val="440"/>
          <w:jc w:val="center"/>
        </w:trPr>
        <w:tc>
          <w:tcPr>
            <w:tcW w:w="5021" w:type="dxa"/>
            <w:gridSpan w:val="4"/>
          </w:tcPr>
          <w:p w14:paraId="25B96C6C" w14:textId="77777777" w:rsidR="00787E20" w:rsidRPr="005A13DF" w:rsidRDefault="00787E20" w:rsidP="00355BB8">
            <w:pPr>
              <w:rPr>
                <w:rFonts w:cs="FrankRuehl"/>
                <w:b/>
                <w:bCs/>
                <w:sz w:val="28"/>
                <w:szCs w:val="28"/>
                <w:rtl/>
              </w:rPr>
            </w:pPr>
            <w:r w:rsidRPr="005A13DF">
              <w:rPr>
                <w:rFonts w:ascii="David" w:hAnsi="David"/>
                <w:b/>
                <w:bCs/>
                <w:sz w:val="28"/>
                <w:szCs w:val="28"/>
                <w:rtl/>
              </w:rPr>
              <w:br/>
              <w:t>ת"פ 28480-03-20 מדינת ישראל נ' אבוקסי</w:t>
            </w:r>
            <w:r w:rsidRPr="005A13DF">
              <w:rPr>
                <w:rFonts w:ascii="David" w:hAnsi="David" w:hint="cs"/>
                <w:b/>
                <w:bCs/>
                <w:sz w:val="28"/>
                <w:szCs w:val="28"/>
                <w:rtl/>
              </w:rPr>
              <w:t>ס</w:t>
            </w:r>
            <w:r w:rsidRPr="005A13DF">
              <w:rPr>
                <w:rFonts w:ascii="David" w:hAnsi="David"/>
                <w:b/>
                <w:bCs/>
                <w:sz w:val="28"/>
                <w:szCs w:val="28"/>
                <w:rtl/>
              </w:rPr>
              <w:br/>
              <w:t>ת"פ 28612-02-20</w:t>
            </w:r>
            <w:r w:rsidRPr="005A13DF">
              <w:rPr>
                <w:rFonts w:ascii="David" w:hAnsi="David" w:hint="cs"/>
                <w:b/>
                <w:bCs/>
                <w:sz w:val="28"/>
                <w:szCs w:val="28"/>
                <w:rtl/>
              </w:rPr>
              <w:t xml:space="preserve">  מדינת ישראל נ' אבוקסיס      </w:t>
            </w:r>
            <w:r w:rsidRPr="005A13DF">
              <w:rPr>
                <w:rFonts w:ascii="David" w:hAnsi="David"/>
                <w:b/>
                <w:bCs/>
                <w:sz w:val="28"/>
                <w:szCs w:val="28"/>
                <w:rtl/>
              </w:rPr>
              <w:br/>
            </w:r>
          </w:p>
        </w:tc>
        <w:tc>
          <w:tcPr>
            <w:tcW w:w="3620" w:type="dxa"/>
          </w:tcPr>
          <w:p w14:paraId="55813736" w14:textId="77777777" w:rsidR="00787E20" w:rsidRPr="005A13DF" w:rsidRDefault="00787E20" w:rsidP="00355BB8">
            <w:pPr>
              <w:pStyle w:val="a3"/>
              <w:jc w:val="right"/>
              <w:rPr>
                <w:rFonts w:cs="FrankRuehl"/>
                <w:b/>
                <w:bCs/>
                <w:sz w:val="28"/>
                <w:szCs w:val="28"/>
                <w:rtl/>
              </w:rPr>
            </w:pPr>
            <w:r w:rsidRPr="005A13DF">
              <w:rPr>
                <w:rFonts w:cs="FrankRuehl" w:hint="cs"/>
                <w:b/>
                <w:bCs/>
                <w:sz w:val="28"/>
                <w:szCs w:val="28"/>
                <w:rtl/>
              </w:rPr>
              <w:t xml:space="preserve"> </w:t>
            </w:r>
          </w:p>
        </w:tc>
      </w:tr>
      <w:tr w:rsidR="00787E20" w:rsidRPr="005A13DF" w14:paraId="22781A45" w14:textId="77777777" w:rsidTr="00E31A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08"/>
          <w:jc w:val="center"/>
        </w:trPr>
        <w:tc>
          <w:tcPr>
            <w:tcW w:w="994" w:type="dxa"/>
            <w:gridSpan w:val="2"/>
            <w:tcBorders>
              <w:top w:val="nil"/>
              <w:left w:val="nil"/>
              <w:bottom w:val="nil"/>
              <w:right w:val="nil"/>
            </w:tcBorders>
            <w:shd w:val="clear" w:color="auto" w:fill="auto"/>
          </w:tcPr>
          <w:p w14:paraId="1F9D4A05" w14:textId="77777777" w:rsidR="00787E20" w:rsidRPr="005A13DF" w:rsidRDefault="00787E20" w:rsidP="00787E20">
            <w:pPr>
              <w:jc w:val="both"/>
              <w:rPr>
                <w:rFonts w:ascii="David" w:hAnsi="David"/>
                <w:b/>
                <w:bCs/>
                <w:sz w:val="26"/>
                <w:szCs w:val="26"/>
              </w:rPr>
            </w:pPr>
            <w:r w:rsidRPr="005A13DF">
              <w:rPr>
                <w:rFonts w:hint="cs"/>
                <w:rtl/>
              </w:rPr>
              <w:t xml:space="preserve"> </w:t>
            </w:r>
            <w:r w:rsidRPr="005A13DF">
              <w:rPr>
                <w:rFonts w:ascii="David" w:hAnsi="David" w:hint="cs"/>
                <w:b/>
                <w:bCs/>
                <w:sz w:val="26"/>
                <w:szCs w:val="26"/>
                <w:rtl/>
              </w:rPr>
              <w:t xml:space="preserve">    ל</w:t>
            </w:r>
            <w:r w:rsidRPr="005A13DF">
              <w:rPr>
                <w:rFonts w:ascii="David" w:hAnsi="David"/>
                <w:b/>
                <w:bCs/>
                <w:sz w:val="26"/>
                <w:szCs w:val="26"/>
                <w:rtl/>
              </w:rPr>
              <w:t xml:space="preserve">פני </w:t>
            </w:r>
          </w:p>
        </w:tc>
        <w:tc>
          <w:tcPr>
            <w:tcW w:w="8506" w:type="dxa"/>
            <w:gridSpan w:val="5"/>
            <w:tcBorders>
              <w:top w:val="nil"/>
              <w:left w:val="nil"/>
              <w:bottom w:val="nil"/>
              <w:right w:val="nil"/>
            </w:tcBorders>
            <w:shd w:val="clear" w:color="auto" w:fill="auto"/>
          </w:tcPr>
          <w:p w14:paraId="702D7775" w14:textId="77777777" w:rsidR="00787E20" w:rsidRPr="005A13DF" w:rsidRDefault="00787E20" w:rsidP="00355BB8">
            <w:pPr>
              <w:rPr>
                <w:rFonts w:ascii="David" w:hAnsi="David"/>
                <w:b/>
                <w:bCs/>
                <w:sz w:val="26"/>
                <w:szCs w:val="26"/>
                <w:rtl/>
              </w:rPr>
            </w:pPr>
            <w:r w:rsidRPr="005A13DF">
              <w:rPr>
                <w:rFonts w:ascii="David" w:hAnsi="David"/>
                <w:b/>
                <w:bCs/>
                <w:sz w:val="26"/>
                <w:szCs w:val="26"/>
                <w:rtl/>
              </w:rPr>
              <w:t>כבוד השופטת  אילה אורן</w:t>
            </w:r>
          </w:p>
          <w:p w14:paraId="1B4CB4F3" w14:textId="77777777" w:rsidR="00787E20" w:rsidRPr="005A13DF" w:rsidRDefault="00787E20" w:rsidP="00355BB8">
            <w:pPr>
              <w:rPr>
                <w:rFonts w:ascii="David" w:hAnsi="David"/>
                <w:sz w:val="26"/>
                <w:szCs w:val="26"/>
                <w:rtl/>
              </w:rPr>
            </w:pPr>
          </w:p>
          <w:p w14:paraId="68C6820D" w14:textId="77777777" w:rsidR="00787E20" w:rsidRPr="005A13DF" w:rsidRDefault="00787E20" w:rsidP="00787E20">
            <w:pPr>
              <w:jc w:val="both"/>
              <w:rPr>
                <w:rFonts w:ascii="David" w:hAnsi="David"/>
                <w:sz w:val="26"/>
                <w:szCs w:val="26"/>
              </w:rPr>
            </w:pPr>
          </w:p>
        </w:tc>
      </w:tr>
      <w:tr w:rsidR="00787E20" w:rsidRPr="005A13DF" w14:paraId="6B5ACA6D" w14:textId="77777777" w:rsidTr="00E31A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71"/>
          <w:jc w:val="center"/>
        </w:trPr>
        <w:tc>
          <w:tcPr>
            <w:tcW w:w="994" w:type="dxa"/>
            <w:gridSpan w:val="2"/>
            <w:tcBorders>
              <w:top w:val="nil"/>
              <w:left w:val="nil"/>
              <w:bottom w:val="nil"/>
              <w:right w:val="nil"/>
            </w:tcBorders>
            <w:shd w:val="clear" w:color="auto" w:fill="auto"/>
          </w:tcPr>
          <w:p w14:paraId="749491F8" w14:textId="77777777" w:rsidR="00787E20" w:rsidRPr="005A13DF" w:rsidRDefault="00787E20" w:rsidP="00787E20">
            <w:pPr>
              <w:jc w:val="both"/>
              <w:rPr>
                <w:rFonts w:ascii="David" w:hAnsi="David"/>
                <w:sz w:val="26"/>
                <w:szCs w:val="26"/>
              </w:rPr>
            </w:pPr>
            <w:bookmarkStart w:id="1" w:name="FirstAppellant"/>
          </w:p>
        </w:tc>
        <w:tc>
          <w:tcPr>
            <w:tcW w:w="3467" w:type="dxa"/>
            <w:tcBorders>
              <w:top w:val="nil"/>
              <w:left w:val="nil"/>
              <w:bottom w:val="nil"/>
              <w:right w:val="nil"/>
            </w:tcBorders>
            <w:shd w:val="clear" w:color="auto" w:fill="auto"/>
          </w:tcPr>
          <w:p w14:paraId="02B0CD2F" w14:textId="77777777" w:rsidR="00787E20" w:rsidRPr="005A13DF" w:rsidRDefault="00787E20" w:rsidP="00787E20">
            <w:pPr>
              <w:suppressLineNumbers/>
            </w:pPr>
            <w:r w:rsidRPr="005A13DF">
              <w:rPr>
                <w:rFonts w:ascii="Arial" w:hAnsi="Arial" w:hint="cs"/>
                <w:b/>
                <w:bCs/>
                <w:sz w:val="26"/>
                <w:szCs w:val="26"/>
                <w:rtl/>
              </w:rPr>
              <w:t>ה</w:t>
            </w:r>
            <w:r w:rsidRPr="005A13DF">
              <w:rPr>
                <w:rFonts w:ascii="Arial" w:hAnsi="Arial"/>
                <w:b/>
                <w:bCs/>
                <w:sz w:val="26"/>
                <w:szCs w:val="26"/>
                <w:rtl/>
              </w:rPr>
              <w:t>מאשימה</w:t>
            </w:r>
          </w:p>
          <w:p w14:paraId="53BC41BD" w14:textId="77777777" w:rsidR="00787E20" w:rsidRPr="005A13DF" w:rsidRDefault="00787E20" w:rsidP="00355BB8">
            <w:pPr>
              <w:rPr>
                <w:rFonts w:ascii="David" w:hAnsi="David"/>
                <w:sz w:val="26"/>
                <w:szCs w:val="26"/>
              </w:rPr>
            </w:pPr>
          </w:p>
        </w:tc>
        <w:tc>
          <w:tcPr>
            <w:tcW w:w="5039" w:type="dxa"/>
            <w:gridSpan w:val="4"/>
            <w:tcBorders>
              <w:top w:val="nil"/>
              <w:left w:val="nil"/>
              <w:bottom w:val="nil"/>
              <w:right w:val="nil"/>
            </w:tcBorders>
            <w:shd w:val="clear" w:color="auto" w:fill="auto"/>
            <w:vAlign w:val="center"/>
          </w:tcPr>
          <w:p w14:paraId="7832DC4E" w14:textId="77777777" w:rsidR="00787E20" w:rsidRPr="005A13DF" w:rsidRDefault="00787E20" w:rsidP="00787E20">
            <w:pPr>
              <w:suppressLineNumbers/>
            </w:pPr>
            <w:r w:rsidRPr="005A13DF">
              <w:rPr>
                <w:rFonts w:ascii="Arial" w:hAnsi="Arial"/>
                <w:b/>
                <w:bCs/>
                <w:sz w:val="26"/>
                <w:szCs w:val="26"/>
                <w:rtl/>
              </w:rPr>
              <w:t>מדינת ישראל</w:t>
            </w:r>
          </w:p>
          <w:p w14:paraId="523A9BB7" w14:textId="77777777" w:rsidR="00787E20" w:rsidRPr="005A13DF" w:rsidRDefault="00787E20" w:rsidP="00355BB8">
            <w:pPr>
              <w:rPr>
                <w:rFonts w:ascii="David" w:hAnsi="David"/>
                <w:sz w:val="26"/>
                <w:szCs w:val="26"/>
                <w:rtl/>
              </w:rPr>
            </w:pPr>
          </w:p>
          <w:p w14:paraId="2D748D3B" w14:textId="77777777" w:rsidR="00787E20" w:rsidRPr="005A13DF" w:rsidRDefault="00787E20" w:rsidP="00355BB8">
            <w:pPr>
              <w:rPr>
                <w:rFonts w:ascii="David" w:hAnsi="David"/>
                <w:sz w:val="26"/>
                <w:szCs w:val="26"/>
              </w:rPr>
            </w:pPr>
          </w:p>
        </w:tc>
      </w:tr>
      <w:bookmarkEnd w:id="1"/>
      <w:tr w:rsidR="00787E20" w:rsidRPr="005A13DF" w14:paraId="57AD7CC6" w14:textId="77777777" w:rsidTr="00E31A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71"/>
          <w:jc w:val="center"/>
        </w:trPr>
        <w:tc>
          <w:tcPr>
            <w:tcW w:w="994" w:type="dxa"/>
            <w:gridSpan w:val="2"/>
            <w:tcBorders>
              <w:top w:val="nil"/>
              <w:left w:val="nil"/>
              <w:bottom w:val="nil"/>
              <w:right w:val="nil"/>
            </w:tcBorders>
            <w:shd w:val="clear" w:color="auto" w:fill="auto"/>
          </w:tcPr>
          <w:p w14:paraId="1514A811" w14:textId="77777777" w:rsidR="00787E20" w:rsidRPr="005A13DF" w:rsidRDefault="00787E20" w:rsidP="00787E20">
            <w:pPr>
              <w:jc w:val="both"/>
              <w:rPr>
                <w:rFonts w:ascii="David" w:hAnsi="David"/>
                <w:sz w:val="26"/>
                <w:szCs w:val="26"/>
                <w:rtl/>
              </w:rPr>
            </w:pPr>
          </w:p>
        </w:tc>
        <w:tc>
          <w:tcPr>
            <w:tcW w:w="8506" w:type="dxa"/>
            <w:gridSpan w:val="5"/>
            <w:tcBorders>
              <w:top w:val="nil"/>
              <w:left w:val="nil"/>
              <w:bottom w:val="nil"/>
              <w:right w:val="nil"/>
            </w:tcBorders>
            <w:shd w:val="clear" w:color="auto" w:fill="auto"/>
          </w:tcPr>
          <w:p w14:paraId="54806060" w14:textId="77777777" w:rsidR="00787E20" w:rsidRPr="005A13DF" w:rsidRDefault="00787E20" w:rsidP="00787E20">
            <w:pPr>
              <w:jc w:val="center"/>
              <w:rPr>
                <w:rFonts w:ascii="David" w:hAnsi="David"/>
                <w:b/>
                <w:bCs/>
                <w:sz w:val="26"/>
                <w:szCs w:val="26"/>
                <w:rtl/>
              </w:rPr>
            </w:pPr>
            <w:r w:rsidRPr="005A13DF">
              <w:rPr>
                <w:rFonts w:ascii="David" w:hAnsi="David"/>
                <w:b/>
                <w:bCs/>
                <w:sz w:val="26"/>
                <w:szCs w:val="26"/>
                <w:rtl/>
              </w:rPr>
              <w:t>נגד</w:t>
            </w:r>
          </w:p>
          <w:p w14:paraId="5BFE38A9" w14:textId="77777777" w:rsidR="00787E20" w:rsidRPr="005A13DF" w:rsidRDefault="00787E20" w:rsidP="00787E20">
            <w:pPr>
              <w:jc w:val="both"/>
              <w:rPr>
                <w:rFonts w:ascii="David" w:hAnsi="David"/>
                <w:sz w:val="26"/>
                <w:szCs w:val="26"/>
                <w:rtl/>
              </w:rPr>
            </w:pPr>
          </w:p>
          <w:p w14:paraId="42D099EA" w14:textId="77777777" w:rsidR="00787E20" w:rsidRPr="005A13DF" w:rsidRDefault="00787E20" w:rsidP="00787E20">
            <w:pPr>
              <w:jc w:val="both"/>
              <w:rPr>
                <w:rFonts w:ascii="David" w:hAnsi="David"/>
                <w:sz w:val="26"/>
                <w:szCs w:val="26"/>
              </w:rPr>
            </w:pPr>
          </w:p>
        </w:tc>
      </w:tr>
      <w:tr w:rsidR="00787E20" w:rsidRPr="005A13DF" w14:paraId="58FBF5BC" w14:textId="77777777" w:rsidTr="00E31A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71"/>
          <w:jc w:val="center"/>
        </w:trPr>
        <w:tc>
          <w:tcPr>
            <w:tcW w:w="994" w:type="dxa"/>
            <w:gridSpan w:val="2"/>
            <w:tcBorders>
              <w:top w:val="nil"/>
              <w:left w:val="nil"/>
              <w:bottom w:val="nil"/>
              <w:right w:val="nil"/>
            </w:tcBorders>
            <w:shd w:val="clear" w:color="auto" w:fill="auto"/>
          </w:tcPr>
          <w:p w14:paraId="35989ECF" w14:textId="77777777" w:rsidR="00787E20" w:rsidRPr="005A13DF" w:rsidRDefault="00787E20" w:rsidP="00355BB8">
            <w:pPr>
              <w:rPr>
                <w:rFonts w:ascii="David" w:hAnsi="David"/>
                <w:sz w:val="26"/>
                <w:szCs w:val="26"/>
                <w:rtl/>
              </w:rPr>
            </w:pPr>
          </w:p>
        </w:tc>
        <w:tc>
          <w:tcPr>
            <w:tcW w:w="3467" w:type="dxa"/>
            <w:tcBorders>
              <w:top w:val="nil"/>
              <w:left w:val="nil"/>
              <w:bottom w:val="nil"/>
              <w:right w:val="nil"/>
            </w:tcBorders>
            <w:shd w:val="clear" w:color="auto" w:fill="auto"/>
          </w:tcPr>
          <w:p w14:paraId="3B112DBC" w14:textId="77777777" w:rsidR="00787E20" w:rsidRPr="005A13DF" w:rsidRDefault="00787E20" w:rsidP="00355BB8">
            <w:pPr>
              <w:rPr>
                <w:rFonts w:ascii="Arial" w:hAnsi="Arial"/>
                <w:b/>
                <w:bCs/>
                <w:sz w:val="26"/>
                <w:szCs w:val="26"/>
                <w:rtl/>
              </w:rPr>
            </w:pPr>
            <w:r w:rsidRPr="005A13DF">
              <w:rPr>
                <w:rFonts w:ascii="Arial" w:hAnsi="Arial"/>
                <w:b/>
                <w:bCs/>
                <w:sz w:val="26"/>
                <w:szCs w:val="26"/>
                <w:rtl/>
              </w:rPr>
              <w:t>הנאשם</w:t>
            </w:r>
          </w:p>
        </w:tc>
        <w:tc>
          <w:tcPr>
            <w:tcW w:w="5039" w:type="dxa"/>
            <w:gridSpan w:val="4"/>
            <w:tcBorders>
              <w:top w:val="nil"/>
              <w:left w:val="nil"/>
              <w:bottom w:val="nil"/>
              <w:right w:val="nil"/>
            </w:tcBorders>
            <w:shd w:val="clear" w:color="auto" w:fill="auto"/>
            <w:vAlign w:val="center"/>
          </w:tcPr>
          <w:p w14:paraId="1D146A87" w14:textId="77777777" w:rsidR="00787E20" w:rsidRPr="005A13DF" w:rsidRDefault="00787E20" w:rsidP="00787E20">
            <w:pPr>
              <w:suppressLineNumbers/>
            </w:pPr>
            <w:r w:rsidRPr="005A13DF">
              <w:rPr>
                <w:rFonts w:ascii="Arial" w:hAnsi="Arial"/>
                <w:b/>
                <w:bCs/>
                <w:sz w:val="26"/>
                <w:szCs w:val="26"/>
                <w:rtl/>
              </w:rPr>
              <w:t>מאיר חי אבוקסיס</w:t>
            </w:r>
          </w:p>
          <w:p w14:paraId="33477FBB" w14:textId="77777777" w:rsidR="00787E20" w:rsidRPr="005A13DF" w:rsidRDefault="00787E20" w:rsidP="00355BB8">
            <w:pPr>
              <w:rPr>
                <w:rFonts w:ascii="David" w:hAnsi="David"/>
                <w:sz w:val="26"/>
                <w:szCs w:val="26"/>
              </w:rPr>
            </w:pPr>
          </w:p>
        </w:tc>
      </w:tr>
    </w:tbl>
    <w:p w14:paraId="550F0E1A" w14:textId="77777777" w:rsidR="00E31A8E" w:rsidRDefault="00E31A8E" w:rsidP="00787E20">
      <w:pPr>
        <w:rPr>
          <w:sz w:val="26"/>
          <w:szCs w:val="26"/>
          <w:rtl/>
        </w:rPr>
      </w:pPr>
    </w:p>
    <w:p w14:paraId="3D9CEF5C" w14:textId="77777777" w:rsidR="00E31A8E" w:rsidRPr="00E31A8E" w:rsidRDefault="00E31A8E" w:rsidP="00E31A8E">
      <w:pPr>
        <w:spacing w:after="120" w:line="240" w:lineRule="exact"/>
        <w:ind w:left="283" w:hanging="283"/>
        <w:jc w:val="both"/>
        <w:rPr>
          <w:rFonts w:ascii="FrankRuehl" w:hAnsi="FrankRuehl" w:cs="FrankRuehl"/>
          <w:rtl/>
        </w:rPr>
      </w:pPr>
    </w:p>
    <w:p w14:paraId="48977630" w14:textId="77777777" w:rsidR="00A9490C" w:rsidRPr="00A9490C" w:rsidRDefault="00A9490C" w:rsidP="00A9490C">
      <w:pPr>
        <w:spacing w:before="120" w:after="120" w:line="240" w:lineRule="exact"/>
        <w:ind w:left="283" w:hanging="283"/>
        <w:jc w:val="both"/>
        <w:rPr>
          <w:rFonts w:ascii="FrankRuehl" w:hAnsi="FrankRuehl" w:cs="FrankRuehl"/>
          <w:rtl/>
        </w:rPr>
      </w:pPr>
    </w:p>
    <w:p w14:paraId="759DDA23" w14:textId="77777777" w:rsidR="0036526B" w:rsidRDefault="0036526B" w:rsidP="0036526B">
      <w:pPr>
        <w:spacing w:line="480" w:lineRule="auto"/>
        <w:jc w:val="both"/>
        <w:rPr>
          <w:rFonts w:ascii="David" w:hAnsi="David"/>
          <w:rtl/>
        </w:rPr>
      </w:pPr>
      <w:bookmarkStart w:id="2" w:name="LawTable"/>
      <w:bookmarkEnd w:id="2"/>
    </w:p>
    <w:p w14:paraId="43C67497" w14:textId="77777777" w:rsidR="0036526B" w:rsidRPr="0036526B" w:rsidRDefault="0036526B" w:rsidP="0036526B">
      <w:pPr>
        <w:spacing w:before="120" w:after="120" w:line="240" w:lineRule="exact"/>
        <w:ind w:left="283" w:hanging="283"/>
        <w:jc w:val="both"/>
        <w:rPr>
          <w:rFonts w:ascii="FrankRuehl" w:hAnsi="FrankRuehl" w:cs="FrankRuehl"/>
          <w:rtl/>
        </w:rPr>
      </w:pPr>
    </w:p>
    <w:p w14:paraId="2F7392B5" w14:textId="77777777" w:rsidR="0036526B" w:rsidRPr="0036526B" w:rsidRDefault="0036526B" w:rsidP="0036526B">
      <w:pPr>
        <w:spacing w:before="120" w:after="120" w:line="240" w:lineRule="exact"/>
        <w:ind w:left="283" w:hanging="283"/>
        <w:jc w:val="both"/>
        <w:rPr>
          <w:rFonts w:ascii="FrankRuehl" w:hAnsi="FrankRuehl" w:cs="FrankRuehl"/>
          <w:rtl/>
        </w:rPr>
      </w:pPr>
    </w:p>
    <w:p w14:paraId="7FCFF906" w14:textId="77777777" w:rsidR="0036526B" w:rsidRPr="0036526B" w:rsidRDefault="0036526B" w:rsidP="0036526B">
      <w:pPr>
        <w:spacing w:before="120" w:after="120" w:line="240" w:lineRule="exact"/>
        <w:ind w:left="283" w:hanging="283"/>
        <w:jc w:val="both"/>
        <w:rPr>
          <w:rFonts w:ascii="FrankRuehl" w:hAnsi="FrankRuehl" w:cs="FrankRuehl"/>
          <w:rtl/>
        </w:rPr>
      </w:pPr>
      <w:r w:rsidRPr="0036526B">
        <w:rPr>
          <w:rFonts w:ascii="FrankRuehl" w:hAnsi="FrankRuehl" w:cs="FrankRuehl"/>
          <w:rtl/>
        </w:rPr>
        <w:t xml:space="preserve">חקיקה שאוזכרה: </w:t>
      </w:r>
    </w:p>
    <w:p w14:paraId="68916220" w14:textId="77777777" w:rsidR="0036526B" w:rsidRPr="0036526B" w:rsidRDefault="0036526B" w:rsidP="0036526B">
      <w:pPr>
        <w:spacing w:before="120" w:after="120" w:line="240" w:lineRule="exact"/>
        <w:ind w:left="283" w:hanging="283"/>
        <w:jc w:val="both"/>
        <w:rPr>
          <w:rFonts w:ascii="FrankRuehl" w:hAnsi="FrankRuehl" w:cs="FrankRuehl"/>
          <w:rtl/>
        </w:rPr>
      </w:pPr>
      <w:hyperlink r:id="rId7" w:history="1">
        <w:r w:rsidRPr="0036526B">
          <w:rPr>
            <w:rFonts w:ascii="FrankRuehl" w:hAnsi="FrankRuehl" w:cs="FrankRuehl"/>
            <w:color w:val="0000FF"/>
            <w:rtl/>
          </w:rPr>
          <w:t>חוק העונשין, תשל"ז-1977</w:t>
        </w:r>
      </w:hyperlink>
      <w:r w:rsidRPr="0036526B">
        <w:rPr>
          <w:rFonts w:ascii="FrankRuehl" w:hAnsi="FrankRuehl" w:cs="FrankRuehl"/>
          <w:rtl/>
        </w:rPr>
        <w:t xml:space="preserve">: סע'  </w:t>
      </w:r>
      <w:hyperlink r:id="rId8" w:history="1">
        <w:r w:rsidRPr="0036526B">
          <w:rPr>
            <w:rFonts w:ascii="FrankRuehl" w:hAnsi="FrankRuehl" w:cs="FrankRuehl"/>
            <w:color w:val="0000FF"/>
            <w:rtl/>
          </w:rPr>
          <w:t>25</w:t>
        </w:r>
      </w:hyperlink>
      <w:r w:rsidRPr="0036526B">
        <w:rPr>
          <w:rFonts w:ascii="FrankRuehl" w:hAnsi="FrankRuehl" w:cs="FrankRuehl"/>
          <w:rtl/>
        </w:rPr>
        <w:t xml:space="preserve">, </w:t>
      </w:r>
      <w:hyperlink r:id="rId9" w:history="1">
        <w:r w:rsidRPr="0036526B">
          <w:rPr>
            <w:rFonts w:ascii="FrankRuehl" w:hAnsi="FrankRuehl" w:cs="FrankRuehl"/>
            <w:color w:val="0000FF"/>
            <w:rtl/>
          </w:rPr>
          <w:t>275</w:t>
        </w:r>
      </w:hyperlink>
      <w:r w:rsidRPr="0036526B">
        <w:rPr>
          <w:rFonts w:ascii="FrankRuehl" w:hAnsi="FrankRuehl" w:cs="FrankRuehl"/>
          <w:rtl/>
        </w:rPr>
        <w:t xml:space="preserve">, </w:t>
      </w:r>
      <w:hyperlink r:id="rId10" w:history="1">
        <w:r w:rsidRPr="0036526B">
          <w:rPr>
            <w:rFonts w:ascii="FrankRuehl" w:hAnsi="FrankRuehl" w:cs="FrankRuehl"/>
            <w:color w:val="0000FF"/>
            <w:rtl/>
          </w:rPr>
          <w:t>413ב</w:t>
        </w:r>
      </w:hyperlink>
      <w:r w:rsidRPr="0036526B">
        <w:rPr>
          <w:rFonts w:ascii="FrankRuehl" w:hAnsi="FrankRuehl" w:cs="FrankRuehl"/>
          <w:rtl/>
        </w:rPr>
        <w:t xml:space="preserve">, </w:t>
      </w:r>
      <w:hyperlink r:id="rId11" w:history="1">
        <w:r w:rsidRPr="0036526B">
          <w:rPr>
            <w:rFonts w:ascii="FrankRuehl" w:hAnsi="FrankRuehl" w:cs="FrankRuehl"/>
            <w:color w:val="0000FF"/>
            <w:rtl/>
          </w:rPr>
          <w:t>413ג</w:t>
        </w:r>
      </w:hyperlink>
      <w:r w:rsidRPr="0036526B">
        <w:rPr>
          <w:rFonts w:ascii="FrankRuehl" w:hAnsi="FrankRuehl" w:cs="FrankRuehl"/>
          <w:rtl/>
        </w:rPr>
        <w:t xml:space="preserve">, </w:t>
      </w:r>
      <w:hyperlink r:id="rId12" w:history="1">
        <w:r w:rsidRPr="0036526B">
          <w:rPr>
            <w:rFonts w:ascii="FrankRuehl" w:hAnsi="FrankRuehl" w:cs="FrankRuehl"/>
            <w:color w:val="0000FF"/>
            <w:rtl/>
          </w:rPr>
          <w:t>413ז</w:t>
        </w:r>
      </w:hyperlink>
      <w:r w:rsidRPr="0036526B">
        <w:rPr>
          <w:rFonts w:ascii="FrankRuehl" w:hAnsi="FrankRuehl" w:cs="FrankRuehl"/>
          <w:rtl/>
        </w:rPr>
        <w:t xml:space="preserve">, </w:t>
      </w:r>
      <w:hyperlink r:id="rId13" w:history="1">
        <w:r w:rsidRPr="0036526B">
          <w:rPr>
            <w:rFonts w:ascii="FrankRuehl" w:hAnsi="FrankRuehl" w:cs="FrankRuehl"/>
            <w:color w:val="0000FF"/>
            <w:rtl/>
          </w:rPr>
          <w:t>452</w:t>
        </w:r>
      </w:hyperlink>
    </w:p>
    <w:p w14:paraId="2C6E44B6" w14:textId="77777777" w:rsidR="0036526B" w:rsidRPr="0036526B" w:rsidRDefault="0036526B" w:rsidP="0036526B">
      <w:pPr>
        <w:spacing w:before="120" w:after="120" w:line="240" w:lineRule="exact"/>
        <w:ind w:left="283" w:hanging="283"/>
        <w:jc w:val="both"/>
        <w:rPr>
          <w:rFonts w:ascii="FrankRuehl" w:hAnsi="FrankRuehl" w:cs="FrankRuehl"/>
          <w:rtl/>
        </w:rPr>
      </w:pPr>
      <w:hyperlink r:id="rId14" w:history="1">
        <w:r w:rsidRPr="0036526B">
          <w:rPr>
            <w:rFonts w:ascii="FrankRuehl" w:hAnsi="FrankRuehl" w:cs="FrankRuehl"/>
            <w:color w:val="0000FF"/>
            <w:rtl/>
          </w:rPr>
          <w:t>פקודת הסמים המסוכנים [נוסח חדש], תשל"ג-1973</w:t>
        </w:r>
      </w:hyperlink>
      <w:r w:rsidRPr="0036526B">
        <w:rPr>
          <w:rFonts w:ascii="FrankRuehl" w:hAnsi="FrankRuehl" w:cs="FrankRuehl"/>
          <w:rtl/>
        </w:rPr>
        <w:t xml:space="preserve">: סע'  </w:t>
      </w:r>
      <w:hyperlink r:id="rId15" w:history="1">
        <w:r w:rsidRPr="0036526B">
          <w:rPr>
            <w:rFonts w:ascii="FrankRuehl" w:hAnsi="FrankRuehl" w:cs="FrankRuehl"/>
            <w:color w:val="0000FF"/>
            <w:rtl/>
          </w:rPr>
          <w:t>7.א.</w:t>
        </w:r>
      </w:hyperlink>
      <w:r w:rsidRPr="0036526B">
        <w:rPr>
          <w:rFonts w:ascii="FrankRuehl" w:hAnsi="FrankRuehl" w:cs="FrankRuehl"/>
          <w:rtl/>
        </w:rPr>
        <w:t xml:space="preserve">, </w:t>
      </w:r>
      <w:hyperlink r:id="rId16" w:history="1">
        <w:r w:rsidRPr="0036526B">
          <w:rPr>
            <w:rFonts w:ascii="FrankRuehl" w:hAnsi="FrankRuehl" w:cs="FrankRuehl"/>
            <w:color w:val="0000FF"/>
            <w:rtl/>
          </w:rPr>
          <w:t>7.ג</w:t>
        </w:r>
      </w:hyperlink>
    </w:p>
    <w:p w14:paraId="1D4EC0DA" w14:textId="77777777" w:rsidR="0036526B" w:rsidRPr="0036526B" w:rsidRDefault="0036526B" w:rsidP="0036526B">
      <w:pPr>
        <w:spacing w:line="480" w:lineRule="auto"/>
        <w:jc w:val="both"/>
        <w:rPr>
          <w:rFonts w:ascii="David" w:hAnsi="David"/>
          <w:rtl/>
        </w:rPr>
      </w:pPr>
      <w:bookmarkStart w:id="3" w:name="LawTable_End"/>
      <w:bookmarkEnd w:id="3"/>
    </w:p>
    <w:p w14:paraId="714930A7" w14:textId="77777777" w:rsidR="00787E20" w:rsidRPr="00A9490C" w:rsidRDefault="00787E20" w:rsidP="00A9490C">
      <w:pPr>
        <w:spacing w:line="480" w:lineRule="auto"/>
        <w:jc w:val="both"/>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87E20" w14:paraId="1BE6255E" w14:textId="77777777" w:rsidTr="00787E20">
        <w:trPr>
          <w:trHeight w:val="355"/>
          <w:jc w:val="center"/>
        </w:trPr>
        <w:tc>
          <w:tcPr>
            <w:tcW w:w="8820" w:type="dxa"/>
            <w:tcBorders>
              <w:top w:val="nil"/>
              <w:left w:val="nil"/>
              <w:bottom w:val="nil"/>
              <w:right w:val="nil"/>
            </w:tcBorders>
            <w:shd w:val="clear" w:color="auto" w:fill="auto"/>
          </w:tcPr>
          <w:p w14:paraId="1FDC5F1F" w14:textId="77777777" w:rsidR="005A13DF" w:rsidRPr="005A13DF" w:rsidRDefault="005A13DF" w:rsidP="005A13DF">
            <w:pPr>
              <w:jc w:val="center"/>
              <w:rPr>
                <w:rFonts w:ascii="David" w:hAnsi="David"/>
                <w:b/>
                <w:bCs/>
                <w:sz w:val="32"/>
                <w:szCs w:val="32"/>
                <w:u w:val="single"/>
                <w:rtl/>
              </w:rPr>
            </w:pPr>
            <w:bookmarkStart w:id="4" w:name="PsakDin" w:colFirst="0" w:colLast="0"/>
            <w:bookmarkEnd w:id="0"/>
            <w:r w:rsidRPr="005A13DF">
              <w:rPr>
                <w:rFonts w:ascii="David" w:hAnsi="David"/>
                <w:b/>
                <w:bCs/>
                <w:sz w:val="32"/>
                <w:szCs w:val="32"/>
                <w:u w:val="single"/>
                <w:rtl/>
              </w:rPr>
              <w:t>גזר דין</w:t>
            </w:r>
          </w:p>
          <w:p w14:paraId="6439E3D4" w14:textId="77777777" w:rsidR="00787E20" w:rsidRPr="005A13DF" w:rsidRDefault="00787E20" w:rsidP="005A13DF">
            <w:pPr>
              <w:jc w:val="center"/>
              <w:rPr>
                <w:rFonts w:ascii="David" w:hAnsi="David"/>
                <w:bCs/>
                <w:sz w:val="32"/>
                <w:szCs w:val="32"/>
                <w:u w:val="single"/>
                <w:rtl/>
              </w:rPr>
            </w:pPr>
          </w:p>
        </w:tc>
      </w:tr>
      <w:bookmarkEnd w:id="4"/>
    </w:tbl>
    <w:p w14:paraId="67344975" w14:textId="77777777" w:rsidR="00787E20" w:rsidRDefault="00787E20" w:rsidP="00787E20">
      <w:pPr>
        <w:spacing w:line="480" w:lineRule="auto"/>
        <w:jc w:val="both"/>
        <w:rPr>
          <w:rFonts w:ascii="David" w:hAnsi="David"/>
          <w:b/>
          <w:bCs/>
          <w:u w:val="single"/>
          <w:rtl/>
        </w:rPr>
      </w:pPr>
    </w:p>
    <w:p w14:paraId="5BF30430" w14:textId="77777777" w:rsidR="00787E20" w:rsidRDefault="00787E20" w:rsidP="00787E20">
      <w:pPr>
        <w:spacing w:line="480" w:lineRule="auto"/>
        <w:jc w:val="both"/>
        <w:rPr>
          <w:rFonts w:ascii="David" w:hAnsi="David"/>
          <w:b/>
          <w:bCs/>
          <w:u w:val="single"/>
          <w:rtl/>
        </w:rPr>
      </w:pPr>
      <w:r>
        <w:rPr>
          <w:rFonts w:ascii="David" w:hAnsi="David"/>
          <w:b/>
          <w:bCs/>
          <w:u w:val="single"/>
          <w:rtl/>
        </w:rPr>
        <w:t>כתבי האישום</w:t>
      </w:r>
    </w:p>
    <w:p w14:paraId="14F49ADA" w14:textId="77777777" w:rsidR="00787E20" w:rsidRDefault="00787E20" w:rsidP="00787E20">
      <w:pPr>
        <w:pStyle w:val="a9"/>
        <w:numPr>
          <w:ilvl w:val="0"/>
          <w:numId w:val="1"/>
        </w:numPr>
        <w:spacing w:after="0" w:line="360" w:lineRule="auto"/>
        <w:ind w:left="360"/>
        <w:jc w:val="both"/>
        <w:rPr>
          <w:rFonts w:ascii="David" w:hAnsi="David" w:cs="David"/>
          <w:sz w:val="24"/>
          <w:szCs w:val="24"/>
          <w:rtl/>
        </w:rPr>
      </w:pPr>
      <w:bookmarkStart w:id="5" w:name="ABSTRACT_START"/>
      <w:bookmarkEnd w:id="5"/>
      <w:r>
        <w:rPr>
          <w:rFonts w:ascii="David" w:hAnsi="David" w:cs="David"/>
          <w:sz w:val="24"/>
          <w:szCs w:val="24"/>
          <w:rtl/>
        </w:rPr>
        <w:t xml:space="preserve">הנאשם הודה בעובדות בכתב אישום מתוקן שהוגש במסגרת הסדר טיעון דיוני. מהאישום הראשון עולה כי ביום 4.3.2020 בשעות הערב נהג הנאשם שלא ברשות ברכב יונדאי, והחזיק מחשב המשמש לעקיפת מערכת התנעה. כשהתבקש הנאשם על ידי שוטרים לעצור, החל לברוח מהמקום, אך נעצר לאחר מרדף רגלי. מהאישום השני עולה כי ביום 7.1.2020 בשעות הערב חיבל הנאשם במנעול דלת רכב קיה שחנה בכפר סבא, פתח את הדלת, עקר פאנל שמתחת להגה וניסה להניעו. במעשים אלו הורשע הנאשם באישום הראשון בעבירות של שימוש ברכב ללא </w:t>
      </w:r>
      <w:r>
        <w:rPr>
          <w:rFonts w:ascii="David" w:hAnsi="David" w:cs="David"/>
          <w:sz w:val="24"/>
          <w:szCs w:val="24"/>
          <w:rtl/>
        </w:rPr>
        <w:lastRenderedPageBreak/>
        <w:t xml:space="preserve">רשות, החזקת כלי פריצה, הפרעה לשוטר במילוי תפקידו. ובאישום השני, בעבירות ניסיון לגניבת רכב והיזק לרכוש במזיד, הכול לפי </w:t>
      </w:r>
      <w:hyperlink r:id="rId17" w:history="1">
        <w:r w:rsidR="00E31A8E" w:rsidRPr="00E31A8E">
          <w:rPr>
            <w:rStyle w:val="Hyperlink"/>
            <w:rFonts w:ascii="David" w:hAnsi="David" w:cs="David"/>
            <w:sz w:val="24"/>
            <w:szCs w:val="24"/>
            <w:rtl/>
          </w:rPr>
          <w:t>סעיפים 413ג</w:t>
        </w:r>
      </w:hyperlink>
      <w:r>
        <w:rPr>
          <w:rFonts w:ascii="David" w:hAnsi="David" w:cs="David"/>
          <w:sz w:val="24"/>
          <w:szCs w:val="24"/>
          <w:rtl/>
        </w:rPr>
        <w:t xml:space="preserve"> רישא, </w:t>
      </w:r>
      <w:hyperlink r:id="rId18" w:history="1">
        <w:r w:rsidR="00E31A8E" w:rsidRPr="00E31A8E">
          <w:rPr>
            <w:rStyle w:val="Hyperlink"/>
            <w:rFonts w:ascii="David" w:hAnsi="David" w:cs="David"/>
            <w:sz w:val="24"/>
            <w:szCs w:val="24"/>
            <w:rtl/>
          </w:rPr>
          <w:t>413ז</w:t>
        </w:r>
      </w:hyperlink>
      <w:r>
        <w:rPr>
          <w:rFonts w:ascii="David" w:hAnsi="David" w:cs="David"/>
          <w:sz w:val="24"/>
          <w:szCs w:val="24"/>
          <w:rtl/>
        </w:rPr>
        <w:t xml:space="preserve">, </w:t>
      </w:r>
      <w:hyperlink r:id="rId19" w:history="1">
        <w:r w:rsidR="00E31A8E" w:rsidRPr="00E31A8E">
          <w:rPr>
            <w:rStyle w:val="Hyperlink"/>
            <w:rFonts w:ascii="David" w:hAnsi="David" w:cs="David"/>
            <w:sz w:val="24"/>
            <w:szCs w:val="24"/>
            <w:rtl/>
          </w:rPr>
          <w:t>275</w:t>
        </w:r>
      </w:hyperlink>
      <w:r>
        <w:rPr>
          <w:rFonts w:ascii="David" w:hAnsi="David" w:cs="David"/>
          <w:sz w:val="24"/>
          <w:szCs w:val="24"/>
          <w:rtl/>
        </w:rPr>
        <w:t xml:space="preserve">, </w:t>
      </w:r>
      <w:hyperlink r:id="rId20" w:history="1">
        <w:r w:rsidR="00E31A8E" w:rsidRPr="00E31A8E">
          <w:rPr>
            <w:rStyle w:val="Hyperlink"/>
            <w:rFonts w:ascii="David" w:hAnsi="David" w:cs="David"/>
            <w:sz w:val="24"/>
            <w:szCs w:val="24"/>
            <w:rtl/>
          </w:rPr>
          <w:t>413ב</w:t>
        </w:r>
      </w:hyperlink>
      <w:r>
        <w:rPr>
          <w:rFonts w:ascii="David" w:hAnsi="David" w:cs="David"/>
          <w:sz w:val="24"/>
          <w:szCs w:val="24"/>
          <w:rtl/>
        </w:rPr>
        <w:t xml:space="preserve"> יחד עם </w:t>
      </w:r>
      <w:hyperlink r:id="rId21" w:history="1">
        <w:r w:rsidR="00E31A8E" w:rsidRPr="00E31A8E">
          <w:rPr>
            <w:rStyle w:val="Hyperlink"/>
            <w:rFonts w:ascii="David" w:hAnsi="David" w:cs="David"/>
            <w:sz w:val="24"/>
            <w:szCs w:val="24"/>
            <w:rtl/>
          </w:rPr>
          <w:t>25</w:t>
        </w:r>
      </w:hyperlink>
      <w:r>
        <w:rPr>
          <w:rFonts w:ascii="David" w:hAnsi="David" w:cs="David"/>
          <w:sz w:val="24"/>
          <w:szCs w:val="24"/>
          <w:rtl/>
        </w:rPr>
        <w:t xml:space="preserve"> ו- </w:t>
      </w:r>
      <w:hyperlink r:id="rId22" w:history="1">
        <w:r w:rsidR="00E31A8E" w:rsidRPr="00E31A8E">
          <w:rPr>
            <w:rStyle w:val="Hyperlink"/>
            <w:rFonts w:ascii="David" w:hAnsi="David" w:cs="David"/>
            <w:sz w:val="24"/>
            <w:szCs w:val="24"/>
            <w:rtl/>
          </w:rPr>
          <w:t>452</w:t>
        </w:r>
      </w:hyperlink>
      <w:r>
        <w:rPr>
          <w:rFonts w:ascii="David" w:hAnsi="David" w:cs="David"/>
          <w:sz w:val="24"/>
          <w:szCs w:val="24"/>
          <w:rtl/>
        </w:rPr>
        <w:t xml:space="preserve"> ל</w:t>
      </w:r>
      <w:hyperlink r:id="rId23" w:history="1">
        <w:r w:rsidR="005A13DF" w:rsidRPr="005A13DF">
          <w:rPr>
            <w:rFonts w:ascii="David" w:hAnsi="David" w:cs="David"/>
            <w:color w:val="0000FF"/>
            <w:sz w:val="24"/>
            <w:szCs w:val="24"/>
            <w:u w:val="single"/>
            <w:rtl/>
          </w:rPr>
          <w:t>חוק העונשין</w:t>
        </w:r>
      </w:hyperlink>
      <w:r>
        <w:rPr>
          <w:rFonts w:ascii="David" w:hAnsi="David" w:cs="David"/>
          <w:sz w:val="24"/>
          <w:szCs w:val="24"/>
          <w:rtl/>
        </w:rPr>
        <w:t>, התשל"ז – 1977 (להלן: "חוק העונשין").</w:t>
      </w:r>
    </w:p>
    <w:p w14:paraId="06E568E0" w14:textId="77777777" w:rsidR="00787E20" w:rsidRDefault="00787E20" w:rsidP="00787E20">
      <w:pPr>
        <w:pStyle w:val="a9"/>
        <w:spacing w:after="0" w:line="240" w:lineRule="auto"/>
        <w:ind w:left="360"/>
        <w:jc w:val="both"/>
        <w:rPr>
          <w:rFonts w:ascii="David" w:hAnsi="David" w:cs="David"/>
          <w:sz w:val="24"/>
          <w:szCs w:val="24"/>
        </w:rPr>
      </w:pPr>
    </w:p>
    <w:p w14:paraId="29F51E63" w14:textId="77777777" w:rsidR="00787E20" w:rsidRDefault="00787E20" w:rsidP="00787E20">
      <w:pPr>
        <w:pStyle w:val="a9"/>
        <w:spacing w:after="0" w:line="360" w:lineRule="auto"/>
        <w:ind w:left="360"/>
        <w:jc w:val="both"/>
        <w:rPr>
          <w:rFonts w:ascii="David" w:hAnsi="David" w:cs="David"/>
          <w:sz w:val="24"/>
          <w:szCs w:val="24"/>
        </w:rPr>
      </w:pPr>
      <w:bookmarkStart w:id="6" w:name="ABSTRACT_END"/>
      <w:bookmarkEnd w:id="6"/>
      <w:r>
        <w:rPr>
          <w:rFonts w:ascii="David" w:hAnsi="David" w:cs="David"/>
          <w:sz w:val="24"/>
          <w:szCs w:val="24"/>
          <w:rtl/>
        </w:rPr>
        <w:t xml:space="preserve">כן צירף הנאשם את </w:t>
      </w:r>
      <w:hyperlink r:id="rId24" w:history="1">
        <w:r w:rsidR="005A13DF" w:rsidRPr="005A13DF">
          <w:rPr>
            <w:rFonts w:ascii="David" w:hAnsi="David" w:cs="David"/>
            <w:color w:val="0000FF"/>
            <w:sz w:val="24"/>
            <w:szCs w:val="24"/>
            <w:u w:val="single"/>
            <w:rtl/>
          </w:rPr>
          <w:t>ת"פ (כ"ס) 28612-02-20</w:t>
        </w:r>
      </w:hyperlink>
      <w:r>
        <w:rPr>
          <w:rFonts w:ascii="David" w:hAnsi="David" w:cs="David"/>
          <w:sz w:val="24"/>
          <w:szCs w:val="24"/>
          <w:rtl/>
        </w:rPr>
        <w:t xml:space="preserve">, והודה כי ביום 14.2.2019 החזיק בביתו בכפר סבא סם מסוג קנבוס במשקל כולל של 139.4 גרם נטו, והורשע בעבירה של החזקת סם שלא לצריכה עצמית, לפי סעיפים </w:t>
      </w:r>
      <w:hyperlink r:id="rId25" w:history="1">
        <w:r w:rsidR="00E31A8E" w:rsidRPr="00E31A8E">
          <w:rPr>
            <w:rStyle w:val="Hyperlink"/>
            <w:rFonts w:ascii="David" w:hAnsi="David" w:cs="David"/>
            <w:sz w:val="24"/>
            <w:szCs w:val="24"/>
            <w:rtl/>
          </w:rPr>
          <w:t>7(א) ו- (ג)</w:t>
        </w:r>
      </w:hyperlink>
      <w:r>
        <w:rPr>
          <w:rFonts w:ascii="David" w:hAnsi="David" w:cs="David"/>
          <w:sz w:val="24"/>
          <w:szCs w:val="24"/>
          <w:rtl/>
        </w:rPr>
        <w:t xml:space="preserve"> רישא ל</w:t>
      </w:r>
      <w:hyperlink r:id="rId26" w:history="1">
        <w:r w:rsidR="005A13DF" w:rsidRPr="005A13DF">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התשל"ג – 1973.</w:t>
      </w:r>
    </w:p>
    <w:p w14:paraId="3B9B7A9B" w14:textId="77777777" w:rsidR="00787E20" w:rsidRDefault="00787E20" w:rsidP="00787E20">
      <w:pPr>
        <w:pStyle w:val="a9"/>
        <w:spacing w:line="240" w:lineRule="auto"/>
        <w:rPr>
          <w:rFonts w:ascii="David" w:hAnsi="David" w:cs="David"/>
          <w:sz w:val="24"/>
          <w:szCs w:val="24"/>
        </w:rPr>
      </w:pPr>
    </w:p>
    <w:p w14:paraId="56BB6074" w14:textId="77777777" w:rsidR="00787E20" w:rsidRDefault="00787E20" w:rsidP="00787E20">
      <w:pPr>
        <w:pStyle w:val="a9"/>
        <w:numPr>
          <w:ilvl w:val="0"/>
          <w:numId w:val="1"/>
        </w:numPr>
        <w:spacing w:after="0" w:line="360" w:lineRule="auto"/>
        <w:ind w:left="360"/>
        <w:jc w:val="both"/>
        <w:rPr>
          <w:rFonts w:ascii="David" w:hAnsi="David" w:cs="David"/>
          <w:sz w:val="24"/>
          <w:szCs w:val="24"/>
          <w:rtl/>
        </w:rPr>
      </w:pPr>
      <w:r>
        <w:rPr>
          <w:rFonts w:ascii="David" w:hAnsi="David" w:cs="David"/>
          <w:sz w:val="24"/>
          <w:szCs w:val="24"/>
          <w:rtl/>
        </w:rPr>
        <w:t xml:space="preserve">בהתאם להסדר הטיעון הדיוני נדחו הטיעונים לעונש לשם קבלת תסקירים מאת שירות המבחן, ואלו היו חיוביים למן ההתחלה, והמליצו על הטלת מאסר בעבודות שירות וצו מבחן. חוות דעת מיום 15.9.2022 מצאה כי הנאשם כשיר לביצוע עבודות שירות.  </w:t>
      </w:r>
    </w:p>
    <w:p w14:paraId="6D701B4E" w14:textId="77777777" w:rsidR="00787E20" w:rsidRDefault="00787E20" w:rsidP="00787E20">
      <w:pPr>
        <w:pStyle w:val="a9"/>
        <w:spacing w:after="0" w:line="480" w:lineRule="auto"/>
        <w:ind w:left="360"/>
        <w:jc w:val="both"/>
        <w:rPr>
          <w:rFonts w:ascii="David" w:hAnsi="David" w:cs="David"/>
          <w:sz w:val="24"/>
          <w:szCs w:val="24"/>
          <w:rtl/>
        </w:rPr>
      </w:pPr>
    </w:p>
    <w:p w14:paraId="00D45F06" w14:textId="77777777" w:rsidR="00787E20" w:rsidRDefault="00787E20" w:rsidP="00787E20">
      <w:pPr>
        <w:pStyle w:val="a9"/>
        <w:spacing w:after="0" w:line="480" w:lineRule="auto"/>
        <w:ind w:left="360"/>
        <w:jc w:val="both"/>
        <w:rPr>
          <w:rFonts w:ascii="David" w:hAnsi="David" w:cs="David"/>
          <w:sz w:val="24"/>
          <w:szCs w:val="24"/>
        </w:rPr>
      </w:pPr>
    </w:p>
    <w:p w14:paraId="6E4E1B01" w14:textId="77777777" w:rsidR="00787E20" w:rsidRDefault="00787E20" w:rsidP="00787E20">
      <w:pPr>
        <w:pStyle w:val="a9"/>
        <w:spacing w:after="0" w:line="360" w:lineRule="auto"/>
        <w:ind w:left="0"/>
        <w:jc w:val="both"/>
        <w:rPr>
          <w:rFonts w:ascii="David" w:hAnsi="David" w:cs="David"/>
          <w:b/>
          <w:bCs/>
          <w:sz w:val="24"/>
          <w:szCs w:val="24"/>
          <w:u w:val="single"/>
          <w:rtl/>
        </w:rPr>
      </w:pPr>
      <w:r>
        <w:rPr>
          <w:rFonts w:ascii="David" w:hAnsi="David" w:cs="David"/>
          <w:b/>
          <w:bCs/>
          <w:sz w:val="24"/>
          <w:szCs w:val="24"/>
          <w:u w:val="single"/>
          <w:rtl/>
        </w:rPr>
        <w:t xml:space="preserve">תסקירי שירות המבחן </w:t>
      </w:r>
    </w:p>
    <w:p w14:paraId="456EED8D" w14:textId="77777777" w:rsidR="00787E20" w:rsidRDefault="00787E20" w:rsidP="00787E20">
      <w:pPr>
        <w:pStyle w:val="a9"/>
        <w:numPr>
          <w:ilvl w:val="0"/>
          <w:numId w:val="1"/>
        </w:numPr>
        <w:spacing w:after="0" w:line="360" w:lineRule="auto"/>
        <w:ind w:left="360"/>
        <w:jc w:val="both"/>
        <w:rPr>
          <w:rFonts w:ascii="Times New Roman" w:hAnsi="Times New Roman" w:cs="David"/>
          <w:sz w:val="24"/>
          <w:szCs w:val="24"/>
          <w:rtl/>
        </w:rPr>
      </w:pPr>
      <w:r>
        <w:rPr>
          <w:rFonts w:ascii="Times New Roman" w:hAnsi="Times New Roman" w:cs="David"/>
          <w:sz w:val="24"/>
          <w:szCs w:val="24"/>
          <w:rtl/>
        </w:rPr>
        <w:t xml:space="preserve">מתסקירי שירות המבחן מיום 30.8.2021, 8.2.2022 ו- 14.6.2022 עולה כי הנאשם בן 31, נשוי בשנית ואב לילדה בת 8 מנישואיו הראשונים, ותינוקת מנישואיו כיום. הנאשם גדל במציאות משפחתית מורכבת, הוא בעל השכלה של 12 שנות לימוד ובגרות מלאה, התגייס לצבא אולם עקב מצב כלכלי ירוד של משפחתו הוא שוחרר מהצבא. לאורך שנים עבד הנאשם כטבח, אך בעקבות משבר שעבר הוא התחבר עם חברה שולית בשנת 2018, וצבר חובות לרבות לשוק האפור. מזה כשנתיים עובד הנאשם בחברת הובלות כשכיר, הוא שילם את חובותיו וייצב מצבו הכלכלי, ועתה הוא בקשר טוב עם בני משפחתו שתומכים בו בהליך המשפטי, וכך גם אשתו. </w:t>
      </w:r>
    </w:p>
    <w:p w14:paraId="4B9C06B9" w14:textId="77777777" w:rsidR="00787E20" w:rsidRDefault="00787E20" w:rsidP="00787E20">
      <w:pPr>
        <w:pStyle w:val="a9"/>
        <w:spacing w:after="0" w:line="240" w:lineRule="auto"/>
        <w:ind w:left="360"/>
        <w:jc w:val="both"/>
        <w:rPr>
          <w:rFonts w:ascii="Times New Roman" w:hAnsi="Times New Roman" w:cs="David"/>
          <w:sz w:val="24"/>
          <w:szCs w:val="24"/>
        </w:rPr>
      </w:pPr>
    </w:p>
    <w:p w14:paraId="3BBAD281" w14:textId="77777777" w:rsidR="00787E20" w:rsidRDefault="00787E20" w:rsidP="00787E20">
      <w:pPr>
        <w:pStyle w:val="a9"/>
        <w:numPr>
          <w:ilvl w:val="0"/>
          <w:numId w:val="1"/>
        </w:numPr>
        <w:spacing w:after="0" w:line="360" w:lineRule="auto"/>
        <w:ind w:left="360"/>
        <w:jc w:val="both"/>
        <w:rPr>
          <w:rFonts w:ascii="David" w:hAnsi="David" w:cs="David"/>
          <w:b/>
          <w:bCs/>
          <w:sz w:val="24"/>
          <w:szCs w:val="24"/>
          <w:u w:val="single"/>
        </w:rPr>
      </w:pPr>
      <w:r>
        <w:rPr>
          <w:rFonts w:ascii="Times New Roman" w:hAnsi="Times New Roman" w:cs="David"/>
          <w:sz w:val="24"/>
          <w:szCs w:val="24"/>
          <w:rtl/>
        </w:rPr>
        <w:t>הנאשם שולב בשנת 2014 בצו מבחן של שירות המבחן, בקבוצה טיפולית ייעודית של עוברי חוק בתחום התעבורה, שיתף פעולה כנדרש, וביצע את השל"צ שנגזר עליו. ואולם, בשנת 2020 נשלח הנאשם לשירות המבחן כדי לבחון אפשרות לקיצור עונש עבודות השירות בגין הרשעתו בעבירת סמים, אך הוא לא שיתף פעולה ולכן נמצא שאינו מתאים לקיצור העונש.</w:t>
      </w:r>
    </w:p>
    <w:p w14:paraId="092A7CE7" w14:textId="77777777" w:rsidR="00787E20" w:rsidRDefault="00787E20" w:rsidP="00787E20">
      <w:pPr>
        <w:pStyle w:val="a9"/>
        <w:spacing w:line="240" w:lineRule="auto"/>
        <w:rPr>
          <w:rFonts w:ascii="Times New Roman" w:hAnsi="Times New Roman" w:cs="David"/>
          <w:sz w:val="24"/>
          <w:szCs w:val="24"/>
        </w:rPr>
      </w:pPr>
    </w:p>
    <w:p w14:paraId="3E065BD2" w14:textId="77777777" w:rsidR="00787E20" w:rsidRDefault="00787E20" w:rsidP="00787E20">
      <w:pPr>
        <w:pStyle w:val="a9"/>
        <w:numPr>
          <w:ilvl w:val="0"/>
          <w:numId w:val="1"/>
        </w:numPr>
        <w:spacing w:after="0" w:line="360" w:lineRule="auto"/>
        <w:ind w:left="360"/>
        <w:jc w:val="both"/>
        <w:rPr>
          <w:rFonts w:ascii="David" w:hAnsi="David" w:cs="David"/>
          <w:sz w:val="24"/>
          <w:szCs w:val="24"/>
          <w:rtl/>
        </w:rPr>
      </w:pPr>
      <w:r>
        <w:rPr>
          <w:rFonts w:ascii="Times New Roman" w:hAnsi="Times New Roman" w:cs="David"/>
          <w:sz w:val="24"/>
          <w:szCs w:val="24"/>
          <w:rtl/>
        </w:rPr>
        <w:t xml:space="preserve">עוד עולה מהתסקירים כי הנאשם נטל אחריות מלאה למעשיו, ביטא אמפתיה כלפי המתלוננות, הבנה של הפסול במעשיו והביע חרטה כנה. הנאשם שיתף בכנות את גורמי הטיפול ברקע שעמד בבסיס ביצוע עבירות הרכוש כלפי רכב, משאמור היה לקבל תשלום על ביצוען. הנאשם הביע מוטיבציה להשתלב בהליך טיפולי, וכבר בתסקיר הראשון מחודש אוגוסט 2021, לנוכח ההתרשמות החיובית של שירות המבחן הומלץ על הטלת צו מבחן למשך שנה, ולענישה של עבודות שירות ומאסר מותנה. לבקשת הצדדים הדיונים נדחו מעת לעת, לשם מעקב אחר ההליך הטיפולי שעובר הנאשם. </w:t>
      </w:r>
    </w:p>
    <w:p w14:paraId="14FD6015" w14:textId="77777777" w:rsidR="00787E20" w:rsidRDefault="00787E20" w:rsidP="00787E20">
      <w:pPr>
        <w:pStyle w:val="a9"/>
        <w:spacing w:line="240" w:lineRule="auto"/>
        <w:rPr>
          <w:rFonts w:ascii="David" w:hAnsi="David" w:cs="David"/>
          <w:sz w:val="24"/>
          <w:szCs w:val="24"/>
        </w:rPr>
      </w:pPr>
    </w:p>
    <w:p w14:paraId="575BC278" w14:textId="77777777" w:rsidR="00787E20" w:rsidRDefault="00787E20" w:rsidP="00787E20">
      <w:pPr>
        <w:pStyle w:val="a9"/>
        <w:numPr>
          <w:ilvl w:val="0"/>
          <w:numId w:val="1"/>
        </w:numPr>
        <w:spacing w:after="0" w:line="360" w:lineRule="auto"/>
        <w:ind w:left="360"/>
        <w:jc w:val="both"/>
        <w:rPr>
          <w:rFonts w:ascii="David" w:hAnsi="David" w:cs="David"/>
          <w:sz w:val="24"/>
          <w:szCs w:val="24"/>
          <w:rtl/>
        </w:rPr>
      </w:pPr>
      <w:r>
        <w:rPr>
          <w:rFonts w:ascii="David" w:hAnsi="David" w:cs="David"/>
          <w:sz w:val="24"/>
          <w:szCs w:val="24"/>
          <w:rtl/>
        </w:rPr>
        <w:lastRenderedPageBreak/>
        <w:t xml:space="preserve">מהתסקירים השני והשלישי, נלמד שהנאשם שיתף פעולה עם ההליך הטיפולי של שירות המבחן, והשתלב בקבוצה טיפולית ארוכת טווח החל מדצמבר 2021. שירות המבחן התרשם ממחויבות גבוהה של הנאשם להליך השיקום, וממוטיבציה פנימית לשינוי אורחות חייו. </w:t>
      </w:r>
    </w:p>
    <w:p w14:paraId="76406250" w14:textId="77777777" w:rsidR="00787E20" w:rsidRDefault="00787E20" w:rsidP="00787E20">
      <w:pPr>
        <w:jc w:val="both"/>
        <w:rPr>
          <w:rFonts w:ascii="David" w:hAnsi="David"/>
          <w:rtl/>
        </w:rPr>
      </w:pPr>
    </w:p>
    <w:p w14:paraId="1F088669" w14:textId="77777777" w:rsidR="00787E20" w:rsidRDefault="00787E20" w:rsidP="00787E20">
      <w:pPr>
        <w:spacing w:line="480" w:lineRule="auto"/>
        <w:jc w:val="both"/>
        <w:rPr>
          <w:rFonts w:ascii="David" w:hAnsi="David"/>
          <w:b/>
          <w:bCs/>
          <w:u w:val="single"/>
          <w:rtl/>
        </w:rPr>
      </w:pPr>
      <w:r>
        <w:rPr>
          <w:rFonts w:ascii="David" w:hAnsi="David"/>
          <w:b/>
          <w:bCs/>
          <w:u w:val="single"/>
          <w:rtl/>
        </w:rPr>
        <w:t>טיעוני הצדדים לעונש</w:t>
      </w:r>
    </w:p>
    <w:p w14:paraId="25191AA0" w14:textId="77777777" w:rsidR="00787E20" w:rsidRDefault="00787E20" w:rsidP="00787E20">
      <w:pPr>
        <w:pStyle w:val="a9"/>
        <w:numPr>
          <w:ilvl w:val="0"/>
          <w:numId w:val="1"/>
        </w:numPr>
        <w:spacing w:after="0" w:line="360" w:lineRule="auto"/>
        <w:ind w:left="360"/>
        <w:jc w:val="both"/>
        <w:rPr>
          <w:rFonts w:ascii="David" w:hAnsi="David" w:cs="David"/>
          <w:sz w:val="24"/>
          <w:szCs w:val="24"/>
        </w:rPr>
      </w:pPr>
      <w:r>
        <w:rPr>
          <w:rFonts w:ascii="David" w:hAnsi="David" w:cs="David"/>
          <w:sz w:val="24"/>
          <w:szCs w:val="24"/>
          <w:rtl/>
        </w:rPr>
        <w:t xml:space="preserve">ב"כ המאשימה עוה"ד זיוה לדרמן, הפנתה לערכים המוגנים באישומי </w:t>
      </w:r>
      <w:r>
        <w:rPr>
          <w:rFonts w:ascii="David" w:hAnsi="David" w:cs="David"/>
          <w:b/>
          <w:bCs/>
          <w:sz w:val="24"/>
          <w:szCs w:val="24"/>
          <w:rtl/>
        </w:rPr>
        <w:t>הרכוש,</w:t>
      </w:r>
      <w:r>
        <w:rPr>
          <w:rFonts w:ascii="David" w:hAnsi="David" w:cs="David"/>
          <w:sz w:val="24"/>
          <w:szCs w:val="24"/>
          <w:rtl/>
        </w:rPr>
        <w:t xml:space="preserve"> וטענה שיש לקב</w:t>
      </w:r>
      <w:r>
        <w:rPr>
          <w:rFonts w:ascii="David" w:hAnsi="David" w:cs="David" w:hint="cs"/>
          <w:sz w:val="24"/>
          <w:szCs w:val="24"/>
          <w:rtl/>
        </w:rPr>
        <w:t>ו</w:t>
      </w:r>
      <w:r>
        <w:rPr>
          <w:rFonts w:ascii="David" w:hAnsi="David" w:cs="David"/>
          <w:sz w:val="24"/>
          <w:szCs w:val="24"/>
          <w:rtl/>
        </w:rPr>
        <w:t xml:space="preserve">ע </w:t>
      </w:r>
      <w:r>
        <w:rPr>
          <w:rFonts w:ascii="David" w:hAnsi="David" w:cs="David"/>
          <w:sz w:val="24"/>
          <w:szCs w:val="24"/>
          <w:u w:val="single"/>
          <w:rtl/>
        </w:rPr>
        <w:t>מתחם כולל הנע בין 12 חודשי מאסר ועד 24 חודשים</w:t>
      </w:r>
      <w:r>
        <w:rPr>
          <w:rFonts w:ascii="David" w:hAnsi="David" w:cs="David"/>
          <w:sz w:val="24"/>
          <w:szCs w:val="24"/>
          <w:rtl/>
        </w:rPr>
        <w:t xml:space="preserve">, ובאישום הסמים מתחם הנע בין </w:t>
      </w:r>
      <w:r>
        <w:rPr>
          <w:rFonts w:ascii="David" w:hAnsi="David" w:cs="David"/>
          <w:sz w:val="24"/>
          <w:szCs w:val="24"/>
          <w:u w:val="single"/>
          <w:rtl/>
        </w:rPr>
        <w:t>מספר חודשי מאסר בעבודות שירות ועד 12 חודשי מאסר בפועל</w:t>
      </w:r>
      <w:r>
        <w:rPr>
          <w:rFonts w:ascii="David" w:hAnsi="David" w:cs="David"/>
          <w:sz w:val="24"/>
          <w:szCs w:val="24"/>
          <w:rtl/>
        </w:rPr>
        <w:t>. אשר לעונש שיש לגזור על הנאשם, התייחסה ב"כ המאשימה לנסיבותיו האישיות, לתסקיר</w:t>
      </w:r>
      <w:r>
        <w:rPr>
          <w:rFonts w:ascii="David" w:hAnsi="David" w:cs="David" w:hint="cs"/>
          <w:sz w:val="24"/>
          <w:szCs w:val="24"/>
          <w:rtl/>
        </w:rPr>
        <w:t>י</w:t>
      </w:r>
      <w:r>
        <w:rPr>
          <w:rFonts w:ascii="David" w:hAnsi="David" w:cs="David"/>
          <w:sz w:val="24"/>
          <w:szCs w:val="24"/>
          <w:rtl/>
        </w:rPr>
        <w:t xml:space="preserve"> שירות המבחן, ולרישומו הפלילי, ועתרה להשית עליו מאסר בפועל </w:t>
      </w:r>
      <w:r>
        <w:rPr>
          <w:rFonts w:ascii="David" w:hAnsi="David" w:cs="David"/>
          <w:b/>
          <w:bCs/>
          <w:sz w:val="24"/>
          <w:szCs w:val="24"/>
          <w:rtl/>
        </w:rPr>
        <w:t>למשך 20 חודשים</w:t>
      </w:r>
      <w:r>
        <w:rPr>
          <w:rFonts w:ascii="David" w:hAnsi="David" w:cs="David"/>
          <w:sz w:val="24"/>
          <w:szCs w:val="24"/>
          <w:rtl/>
        </w:rPr>
        <w:t xml:space="preserve">, עונשי מאסר מותנים, פיצוי למתלוננים בגין עוגמת נפש שנגרמה להם, פסילת רישיון נהיגה בפועל ועל תנאי, וצו מבחן. </w:t>
      </w:r>
    </w:p>
    <w:p w14:paraId="4F1F339B" w14:textId="77777777" w:rsidR="00787E20" w:rsidRDefault="00787E20" w:rsidP="00787E20">
      <w:pPr>
        <w:pStyle w:val="a9"/>
        <w:numPr>
          <w:ilvl w:val="0"/>
          <w:numId w:val="1"/>
        </w:numPr>
        <w:spacing w:after="0" w:line="360" w:lineRule="auto"/>
        <w:ind w:left="360"/>
        <w:jc w:val="both"/>
        <w:rPr>
          <w:rFonts w:ascii="David" w:hAnsi="David" w:cs="David"/>
          <w:sz w:val="24"/>
          <w:szCs w:val="24"/>
          <w:rtl/>
        </w:rPr>
      </w:pPr>
      <w:r>
        <w:rPr>
          <w:rFonts w:ascii="David" w:hAnsi="David" w:cs="David"/>
          <w:sz w:val="24"/>
          <w:szCs w:val="24"/>
          <w:rtl/>
        </w:rPr>
        <w:t xml:space="preserve">לתמיכה הגישה ב"כ המאשימה פסיקה בה עיינתי אך מצאתיה שונה בנסיבותיה ופחות רלוונטית: </w:t>
      </w:r>
      <w:hyperlink r:id="rId27" w:history="1">
        <w:r w:rsidR="005A13DF" w:rsidRPr="005A13DF">
          <w:rPr>
            <w:rFonts w:ascii="David" w:hAnsi="David" w:cs="David"/>
            <w:color w:val="0000FF"/>
            <w:sz w:val="24"/>
            <w:szCs w:val="24"/>
            <w:u w:val="single"/>
            <w:rtl/>
          </w:rPr>
          <w:t>רע"פ 4687/22</w:t>
        </w:r>
      </w:hyperlink>
      <w:r>
        <w:rPr>
          <w:rFonts w:ascii="David" w:hAnsi="David" w:cs="David"/>
          <w:sz w:val="24"/>
          <w:szCs w:val="24"/>
          <w:rtl/>
        </w:rPr>
        <w:t xml:space="preserve"> </w:t>
      </w:r>
      <w:r>
        <w:rPr>
          <w:rFonts w:ascii="David" w:hAnsi="David" w:cs="David"/>
          <w:b/>
          <w:bCs/>
          <w:sz w:val="24"/>
          <w:szCs w:val="24"/>
          <w:rtl/>
        </w:rPr>
        <w:t>טלאקה נ' מדינת ישראל</w:t>
      </w:r>
      <w:r>
        <w:rPr>
          <w:rFonts w:ascii="David" w:hAnsi="David" w:cs="David"/>
          <w:sz w:val="24"/>
          <w:szCs w:val="24"/>
          <w:rtl/>
        </w:rPr>
        <w:t xml:space="preserve"> (17.7.2022); </w:t>
      </w:r>
      <w:hyperlink r:id="rId28" w:history="1">
        <w:r w:rsidR="005A13DF" w:rsidRPr="005A13DF">
          <w:rPr>
            <w:rFonts w:ascii="David" w:hAnsi="David" w:cs="David"/>
            <w:color w:val="0000FF"/>
            <w:sz w:val="24"/>
            <w:szCs w:val="24"/>
            <w:u w:val="single"/>
            <w:rtl/>
          </w:rPr>
          <w:t>ע"פ 3840/21</w:t>
        </w:r>
      </w:hyperlink>
      <w:r>
        <w:rPr>
          <w:rFonts w:ascii="David" w:hAnsi="David" w:cs="David"/>
          <w:sz w:val="24"/>
          <w:szCs w:val="24"/>
          <w:rtl/>
        </w:rPr>
        <w:t xml:space="preserve"> </w:t>
      </w:r>
      <w:r>
        <w:rPr>
          <w:rFonts w:ascii="David" w:hAnsi="David" w:cs="David"/>
          <w:b/>
          <w:bCs/>
          <w:sz w:val="24"/>
          <w:szCs w:val="24"/>
          <w:rtl/>
        </w:rPr>
        <w:t>חאמד נ' מדינת ישראל</w:t>
      </w:r>
      <w:r>
        <w:rPr>
          <w:rFonts w:ascii="David" w:hAnsi="David" w:cs="David"/>
          <w:sz w:val="24"/>
          <w:szCs w:val="24"/>
          <w:rtl/>
        </w:rPr>
        <w:t xml:space="preserve"> (8.3.2022); </w:t>
      </w:r>
      <w:hyperlink r:id="rId29" w:history="1">
        <w:r w:rsidR="005A13DF" w:rsidRPr="005A13DF">
          <w:rPr>
            <w:rFonts w:ascii="David" w:hAnsi="David" w:cs="David"/>
            <w:color w:val="0000FF"/>
            <w:sz w:val="24"/>
            <w:szCs w:val="24"/>
            <w:u w:val="single"/>
            <w:rtl/>
          </w:rPr>
          <w:t>רע"פ 1705/22</w:t>
        </w:r>
      </w:hyperlink>
      <w:r>
        <w:rPr>
          <w:rFonts w:ascii="David" w:hAnsi="David" w:cs="David"/>
          <w:sz w:val="24"/>
          <w:szCs w:val="24"/>
          <w:rtl/>
        </w:rPr>
        <w:t xml:space="preserve"> </w:t>
      </w:r>
      <w:r>
        <w:rPr>
          <w:rFonts w:ascii="David" w:hAnsi="David" w:cs="David"/>
          <w:b/>
          <w:bCs/>
          <w:sz w:val="24"/>
          <w:szCs w:val="24"/>
          <w:rtl/>
        </w:rPr>
        <w:t>אלצראיעה נ' מדינת ישראל</w:t>
      </w:r>
      <w:r>
        <w:rPr>
          <w:rFonts w:ascii="David" w:hAnsi="David" w:cs="David"/>
          <w:sz w:val="24"/>
          <w:szCs w:val="24"/>
          <w:rtl/>
        </w:rPr>
        <w:t xml:space="preserve"> (14.3.2022); </w:t>
      </w:r>
      <w:hyperlink r:id="rId30" w:history="1">
        <w:r w:rsidR="005A13DF" w:rsidRPr="005A13DF">
          <w:rPr>
            <w:rFonts w:ascii="David" w:hAnsi="David" w:cs="David"/>
            <w:color w:val="0000FF"/>
            <w:sz w:val="24"/>
            <w:szCs w:val="24"/>
            <w:u w:val="single"/>
            <w:rtl/>
          </w:rPr>
          <w:t>ת"פ (כ"ס) 21279-12-20</w:t>
        </w:r>
      </w:hyperlink>
      <w:r>
        <w:rPr>
          <w:rFonts w:ascii="David" w:hAnsi="David" w:cs="David"/>
          <w:sz w:val="24"/>
          <w:szCs w:val="24"/>
          <w:rtl/>
        </w:rPr>
        <w:t xml:space="preserve"> </w:t>
      </w:r>
      <w:r>
        <w:rPr>
          <w:rFonts w:ascii="David" w:hAnsi="David" w:cs="David"/>
          <w:b/>
          <w:bCs/>
          <w:sz w:val="24"/>
          <w:szCs w:val="24"/>
          <w:rtl/>
        </w:rPr>
        <w:t>מדינת ישראל נ' אלמעאבדה ואח'</w:t>
      </w:r>
      <w:r>
        <w:rPr>
          <w:rFonts w:ascii="David" w:hAnsi="David" w:cs="David"/>
          <w:sz w:val="24"/>
          <w:szCs w:val="24"/>
          <w:rtl/>
        </w:rPr>
        <w:t xml:space="preserve"> (3.11.2021)).</w:t>
      </w:r>
    </w:p>
    <w:p w14:paraId="7B0BA615" w14:textId="77777777" w:rsidR="00787E20" w:rsidRDefault="00787E20" w:rsidP="00787E20">
      <w:pPr>
        <w:pStyle w:val="a9"/>
        <w:spacing w:after="0" w:line="240" w:lineRule="auto"/>
        <w:ind w:left="360"/>
        <w:jc w:val="both"/>
        <w:rPr>
          <w:rFonts w:ascii="David" w:hAnsi="David" w:cs="David"/>
          <w:sz w:val="24"/>
          <w:szCs w:val="24"/>
        </w:rPr>
      </w:pPr>
    </w:p>
    <w:p w14:paraId="08EF7F99" w14:textId="77777777" w:rsidR="00787E20" w:rsidRDefault="00787E20" w:rsidP="00787E20">
      <w:pPr>
        <w:pStyle w:val="a9"/>
        <w:numPr>
          <w:ilvl w:val="0"/>
          <w:numId w:val="1"/>
        </w:numPr>
        <w:spacing w:after="0" w:line="360" w:lineRule="auto"/>
        <w:ind w:left="360"/>
        <w:jc w:val="both"/>
        <w:rPr>
          <w:rFonts w:ascii="David" w:hAnsi="David" w:cs="David"/>
          <w:sz w:val="24"/>
          <w:szCs w:val="24"/>
        </w:rPr>
      </w:pPr>
      <w:r>
        <w:rPr>
          <w:rFonts w:ascii="David" w:hAnsi="David" w:cs="David"/>
          <w:sz w:val="24"/>
          <w:szCs w:val="24"/>
          <w:rtl/>
        </w:rPr>
        <w:t xml:space="preserve">ב"כ הנאשם עוה"ד רן שטרצר, טען שבנוגע לערכים המוגנים מידת הפגיעה שפגע בהם הנאשם מתונה. זאת הן משום שלא מדובר בסמים קשים והיות שכמותם קטנה, ולכן מתחם העונש צריך לחול מעונש </w:t>
      </w:r>
      <w:r>
        <w:rPr>
          <w:rFonts w:ascii="David" w:hAnsi="David" w:cs="David"/>
          <w:sz w:val="24"/>
          <w:szCs w:val="24"/>
          <w:u w:val="single"/>
          <w:rtl/>
        </w:rPr>
        <w:t>מאסר מותנה ועד עבודות שירות</w:t>
      </w:r>
      <w:r>
        <w:rPr>
          <w:rFonts w:ascii="David" w:hAnsi="David" w:cs="David"/>
          <w:sz w:val="24"/>
          <w:szCs w:val="24"/>
          <w:rtl/>
        </w:rPr>
        <w:t xml:space="preserve">. והן משום שעבירות הרכוש כלפי כלי הרכב קלות מסוגן, הם הוחזרו לבעליהם, והרכב באישום השני כלל לא זז ממקומו. לכן טען </w:t>
      </w:r>
      <w:r>
        <w:rPr>
          <w:rFonts w:ascii="David" w:hAnsi="David" w:cs="David" w:hint="cs"/>
          <w:sz w:val="24"/>
          <w:szCs w:val="24"/>
          <w:rtl/>
        </w:rPr>
        <w:t>הסניגור ש</w:t>
      </w:r>
      <w:r>
        <w:rPr>
          <w:rFonts w:ascii="David" w:hAnsi="David" w:cs="David"/>
          <w:sz w:val="24"/>
          <w:szCs w:val="24"/>
          <w:rtl/>
        </w:rPr>
        <w:t xml:space="preserve">מתחם העונש הכולל בעבירות </w:t>
      </w:r>
      <w:r>
        <w:rPr>
          <w:rFonts w:ascii="David" w:hAnsi="David" w:cs="David"/>
          <w:b/>
          <w:bCs/>
          <w:sz w:val="24"/>
          <w:szCs w:val="24"/>
          <w:rtl/>
        </w:rPr>
        <w:t>הרכוש</w:t>
      </w:r>
      <w:r>
        <w:rPr>
          <w:rFonts w:ascii="David" w:hAnsi="David" w:cs="David"/>
          <w:sz w:val="24"/>
          <w:szCs w:val="24"/>
          <w:rtl/>
        </w:rPr>
        <w:t xml:space="preserve"> נע החל </w:t>
      </w:r>
      <w:r>
        <w:rPr>
          <w:rFonts w:ascii="David" w:hAnsi="David" w:cs="David"/>
          <w:sz w:val="24"/>
          <w:szCs w:val="24"/>
          <w:u w:val="single"/>
          <w:rtl/>
        </w:rPr>
        <w:t xml:space="preserve">ממאסר בעבודות שירות שתחילתו בין 5 </w:t>
      </w:r>
      <w:r>
        <w:rPr>
          <w:rFonts w:ascii="David" w:hAnsi="David" w:cs="David" w:hint="cs"/>
          <w:sz w:val="24"/>
          <w:szCs w:val="24"/>
          <w:u w:val="single"/>
          <w:rtl/>
        </w:rPr>
        <w:t>ל-</w:t>
      </w:r>
      <w:r>
        <w:rPr>
          <w:rFonts w:ascii="David" w:hAnsi="David" w:cs="David"/>
          <w:sz w:val="24"/>
          <w:szCs w:val="24"/>
          <w:u w:val="single"/>
          <w:rtl/>
        </w:rPr>
        <w:t xml:space="preserve"> 7 חודשים</w:t>
      </w:r>
      <w:r>
        <w:rPr>
          <w:rFonts w:ascii="David" w:hAnsi="David" w:cs="David"/>
          <w:sz w:val="24"/>
          <w:szCs w:val="24"/>
          <w:rtl/>
        </w:rPr>
        <w:t xml:space="preserve">. </w:t>
      </w:r>
    </w:p>
    <w:p w14:paraId="66FECFBF" w14:textId="77777777" w:rsidR="00787E20" w:rsidRDefault="00787E20" w:rsidP="00787E20">
      <w:pPr>
        <w:pStyle w:val="a9"/>
        <w:spacing w:line="240" w:lineRule="auto"/>
        <w:rPr>
          <w:rFonts w:ascii="David" w:hAnsi="David" w:cs="David"/>
          <w:sz w:val="24"/>
          <w:szCs w:val="24"/>
        </w:rPr>
      </w:pPr>
    </w:p>
    <w:p w14:paraId="5874B0F2" w14:textId="77777777" w:rsidR="00787E20" w:rsidRDefault="00787E20" w:rsidP="00787E20">
      <w:pPr>
        <w:pStyle w:val="a9"/>
        <w:numPr>
          <w:ilvl w:val="0"/>
          <w:numId w:val="1"/>
        </w:numPr>
        <w:spacing w:after="0" w:line="360" w:lineRule="auto"/>
        <w:ind w:left="360"/>
        <w:jc w:val="both"/>
        <w:rPr>
          <w:rFonts w:ascii="David" w:hAnsi="David" w:cs="David"/>
          <w:sz w:val="24"/>
          <w:szCs w:val="24"/>
          <w:rtl/>
        </w:rPr>
      </w:pPr>
      <w:r>
        <w:rPr>
          <w:rFonts w:ascii="David" w:hAnsi="David" w:cs="David"/>
          <w:sz w:val="24"/>
          <w:szCs w:val="24"/>
          <w:rtl/>
        </w:rPr>
        <w:t xml:space="preserve">ב"כ הנאשם הפנה לנסיבות חייו של הנאשם; להליך הטיפולי שעבר בשירות המבחן, ולכך שנישא ועתה הוא אב לתינוקת </w:t>
      </w:r>
      <w:r>
        <w:rPr>
          <w:rFonts w:ascii="David" w:hAnsi="David" w:cs="David" w:hint="cs"/>
          <w:sz w:val="24"/>
          <w:szCs w:val="24"/>
          <w:rtl/>
        </w:rPr>
        <w:t>כ</w:t>
      </w:r>
      <w:r>
        <w:rPr>
          <w:rFonts w:ascii="David" w:hAnsi="David" w:cs="David"/>
          <w:sz w:val="24"/>
          <w:szCs w:val="24"/>
          <w:rtl/>
        </w:rPr>
        <w:t>בת 3 חודשים. דגש רב נתן ב"כ הנאשם בטיעוניו לדרך השיקום שעבר הנאשם המצוי בהליך טיפולי כשנה, ומלווה על ידי שירות המבחן תקופה ארוכה. ל</w:t>
      </w:r>
      <w:r>
        <w:rPr>
          <w:rFonts w:ascii="David" w:hAnsi="David" w:cs="David" w:hint="cs"/>
          <w:sz w:val="24"/>
          <w:szCs w:val="24"/>
          <w:rtl/>
        </w:rPr>
        <w:t>כן</w:t>
      </w:r>
      <w:r>
        <w:rPr>
          <w:rFonts w:ascii="David" w:hAnsi="David" w:cs="David"/>
          <w:sz w:val="24"/>
          <w:szCs w:val="24"/>
          <w:rtl/>
        </w:rPr>
        <w:t xml:space="preserve"> עתר לאמץ את המלצת שירות המבחן, ולהשית על הנאשם עונש שירוצה בעבודות, צו מבחן ומאסר מותנה. </w:t>
      </w:r>
    </w:p>
    <w:p w14:paraId="0FB51699" w14:textId="77777777" w:rsidR="00787E20" w:rsidRDefault="00787E20" w:rsidP="00787E20">
      <w:pPr>
        <w:pStyle w:val="a9"/>
        <w:spacing w:after="0" w:line="240" w:lineRule="auto"/>
        <w:ind w:left="360"/>
        <w:jc w:val="both"/>
        <w:rPr>
          <w:rFonts w:ascii="David" w:hAnsi="David" w:cs="David"/>
          <w:sz w:val="24"/>
          <w:szCs w:val="24"/>
        </w:rPr>
      </w:pPr>
    </w:p>
    <w:p w14:paraId="3130A787" w14:textId="77777777" w:rsidR="00787E20" w:rsidRDefault="00787E20" w:rsidP="00787E20">
      <w:pPr>
        <w:pStyle w:val="a9"/>
        <w:numPr>
          <w:ilvl w:val="0"/>
          <w:numId w:val="1"/>
        </w:numPr>
        <w:spacing w:after="0" w:line="360" w:lineRule="auto"/>
        <w:ind w:left="360"/>
        <w:jc w:val="both"/>
        <w:rPr>
          <w:rFonts w:ascii="David" w:hAnsi="David" w:cs="David"/>
          <w:sz w:val="24"/>
          <w:szCs w:val="24"/>
        </w:rPr>
      </w:pPr>
      <w:r>
        <w:rPr>
          <w:rFonts w:ascii="David" w:hAnsi="David" w:cs="David"/>
          <w:sz w:val="24"/>
          <w:szCs w:val="24"/>
          <w:rtl/>
        </w:rPr>
        <w:t xml:space="preserve">הנאשם בדברו האחרון התנצל על מעשיו, נטל עליהם אחריות מלאה, והסביר שביצע את המעשים בעת שעבר תקופה קשה בחייו. הוסיף וסיפר שרצונו האמיתי הוא להשתקם ולהשתנות, ולכן הוא פתח בדרך חדשה, ומזה שנתיים מתפרנס מתחום ההובלות כשכיר, כאשר אחר הצהריים הוא עובד במטבח, על מנת לפרנס את משפחתו. </w:t>
      </w:r>
    </w:p>
    <w:p w14:paraId="3297A582" w14:textId="77777777" w:rsidR="00787E20" w:rsidRDefault="00787E20" w:rsidP="00787E20">
      <w:pPr>
        <w:pStyle w:val="a9"/>
        <w:spacing w:after="0" w:line="360" w:lineRule="auto"/>
        <w:ind w:left="0"/>
        <w:jc w:val="both"/>
        <w:rPr>
          <w:rFonts w:ascii="David" w:hAnsi="David" w:cs="David"/>
          <w:b/>
          <w:bCs/>
          <w:sz w:val="24"/>
          <w:szCs w:val="24"/>
          <w:u w:val="single"/>
        </w:rPr>
      </w:pPr>
    </w:p>
    <w:p w14:paraId="7EB5404B" w14:textId="77777777" w:rsidR="00787E20" w:rsidRDefault="00787E20" w:rsidP="00787E20">
      <w:pPr>
        <w:pStyle w:val="a9"/>
        <w:spacing w:after="0" w:line="360" w:lineRule="auto"/>
        <w:ind w:left="0"/>
        <w:jc w:val="both"/>
        <w:rPr>
          <w:rFonts w:ascii="David" w:hAnsi="David" w:cs="David"/>
          <w:b/>
          <w:bCs/>
          <w:sz w:val="24"/>
          <w:szCs w:val="24"/>
          <w:u w:val="single"/>
          <w:rtl/>
        </w:rPr>
      </w:pPr>
      <w:r>
        <w:rPr>
          <w:rFonts w:ascii="David" w:hAnsi="David" w:cs="David"/>
          <w:b/>
          <w:bCs/>
          <w:sz w:val="24"/>
          <w:szCs w:val="24"/>
          <w:u w:val="single"/>
          <w:rtl/>
        </w:rPr>
        <w:t xml:space="preserve">דיון והכרעה </w:t>
      </w:r>
    </w:p>
    <w:p w14:paraId="0A7075CF" w14:textId="77777777" w:rsidR="00787E20" w:rsidRDefault="00787E20" w:rsidP="00787E20">
      <w:pPr>
        <w:pStyle w:val="a9"/>
        <w:spacing w:after="0" w:line="480" w:lineRule="auto"/>
        <w:ind w:left="0"/>
        <w:jc w:val="both"/>
        <w:rPr>
          <w:rFonts w:ascii="David" w:hAnsi="David" w:cs="David"/>
          <w:sz w:val="24"/>
          <w:szCs w:val="24"/>
          <w:u w:val="single"/>
          <w:rtl/>
        </w:rPr>
      </w:pPr>
      <w:r>
        <w:rPr>
          <w:rFonts w:ascii="David" w:hAnsi="David" w:cs="David"/>
          <w:sz w:val="24"/>
          <w:szCs w:val="24"/>
          <w:u w:val="single"/>
          <w:rtl/>
        </w:rPr>
        <w:t>מתחם העונש ההולם</w:t>
      </w:r>
    </w:p>
    <w:p w14:paraId="176443B8" w14:textId="77777777" w:rsidR="00787E20" w:rsidRDefault="00787E20" w:rsidP="00787E20">
      <w:pPr>
        <w:numPr>
          <w:ilvl w:val="0"/>
          <w:numId w:val="1"/>
        </w:numPr>
        <w:spacing w:line="360" w:lineRule="auto"/>
        <w:ind w:left="360"/>
        <w:contextualSpacing/>
        <w:jc w:val="both"/>
        <w:rPr>
          <w:rFonts w:ascii="David" w:hAnsi="David"/>
          <w:rtl/>
        </w:rPr>
      </w:pPr>
      <w:r>
        <w:rPr>
          <w:rFonts w:ascii="David" w:hAnsi="David"/>
          <w:rtl/>
        </w:rPr>
        <w:t>הערכים המוגנים בעבירות סמים רחבים ועיקרם שמירה על בריאות הציבור, ביטחונו ורכושו. בית המשפט העליון עמד על פגיעתם הקשה של עבירות הסמים בשל השפעתם ההרסנית על הגוף והנפש, ועל הסיכון הנלווה להן לביצוע עבירות רכוש ואלימות (</w:t>
      </w:r>
      <w:hyperlink r:id="rId31" w:history="1">
        <w:r w:rsidR="005A13DF" w:rsidRPr="005A13DF">
          <w:rPr>
            <w:rFonts w:ascii="David" w:hAnsi="David"/>
            <w:color w:val="0000FF"/>
            <w:u w:val="single"/>
            <w:rtl/>
          </w:rPr>
          <w:t>ע"פ 7952/15</w:t>
        </w:r>
      </w:hyperlink>
      <w:r>
        <w:rPr>
          <w:rFonts w:ascii="David" w:hAnsi="David"/>
          <w:rtl/>
        </w:rPr>
        <w:t xml:space="preserve"> </w:t>
      </w:r>
      <w:r>
        <w:rPr>
          <w:rFonts w:ascii="David" w:hAnsi="David"/>
          <w:b/>
          <w:bCs/>
          <w:rtl/>
        </w:rPr>
        <w:t>מדינת ישראל נ' שץ</w:t>
      </w:r>
      <w:r>
        <w:rPr>
          <w:rFonts w:ascii="David" w:hAnsi="David"/>
          <w:rtl/>
        </w:rPr>
        <w:t xml:space="preserve"> (15.2.2016); </w:t>
      </w:r>
      <w:hyperlink r:id="rId32" w:history="1">
        <w:r w:rsidR="005A13DF" w:rsidRPr="005A13DF">
          <w:rPr>
            <w:rFonts w:ascii="David" w:hAnsi="David"/>
            <w:color w:val="0000FF"/>
            <w:u w:val="single"/>
            <w:rtl/>
          </w:rPr>
          <w:t>ע"פ 1274/16</w:t>
        </w:r>
      </w:hyperlink>
      <w:r>
        <w:rPr>
          <w:rFonts w:ascii="David" w:hAnsi="David"/>
          <w:rtl/>
        </w:rPr>
        <w:t xml:space="preserve"> </w:t>
      </w:r>
      <w:r>
        <w:rPr>
          <w:rFonts w:ascii="David" w:hAnsi="David"/>
          <w:b/>
          <w:bCs/>
          <w:rtl/>
        </w:rPr>
        <w:t>עווד נ' מדינת ישראל</w:t>
      </w:r>
      <w:r>
        <w:rPr>
          <w:rFonts w:ascii="David" w:hAnsi="David"/>
          <w:rtl/>
        </w:rPr>
        <w:t xml:space="preserve"> (6.1.2016); </w:t>
      </w:r>
      <w:hyperlink r:id="rId33" w:history="1">
        <w:r w:rsidR="005A13DF" w:rsidRPr="005A13DF">
          <w:rPr>
            <w:rFonts w:ascii="David" w:hAnsi="David"/>
            <w:color w:val="0000FF"/>
            <w:u w:val="single"/>
            <w:rtl/>
          </w:rPr>
          <w:t>ע"פ 4522/18</w:t>
        </w:r>
      </w:hyperlink>
      <w:r>
        <w:rPr>
          <w:rFonts w:ascii="David" w:hAnsi="David"/>
          <w:rtl/>
        </w:rPr>
        <w:t xml:space="preserve"> </w:t>
      </w:r>
      <w:r>
        <w:rPr>
          <w:rFonts w:ascii="David" w:hAnsi="David"/>
          <w:b/>
          <w:bCs/>
          <w:rtl/>
        </w:rPr>
        <w:t>אסאבן נ' מדינת ישראל</w:t>
      </w:r>
      <w:r>
        <w:rPr>
          <w:rFonts w:ascii="David" w:hAnsi="David"/>
          <w:rtl/>
        </w:rPr>
        <w:t xml:space="preserve"> (11.11.2018)).</w:t>
      </w:r>
    </w:p>
    <w:p w14:paraId="7C86A230" w14:textId="77777777" w:rsidR="00787E20" w:rsidRDefault="00787E20" w:rsidP="00787E20">
      <w:pPr>
        <w:ind w:left="360"/>
        <w:contextualSpacing/>
        <w:jc w:val="both"/>
        <w:rPr>
          <w:rFonts w:ascii="David" w:hAnsi="David"/>
        </w:rPr>
      </w:pPr>
    </w:p>
    <w:p w14:paraId="5408FC0E" w14:textId="77777777" w:rsidR="00787E20" w:rsidRDefault="00787E20" w:rsidP="00787E20">
      <w:pPr>
        <w:numPr>
          <w:ilvl w:val="0"/>
          <w:numId w:val="1"/>
        </w:numPr>
        <w:spacing w:line="360" w:lineRule="auto"/>
        <w:ind w:left="360"/>
        <w:contextualSpacing/>
        <w:jc w:val="both"/>
        <w:rPr>
          <w:rFonts w:ascii="David" w:hAnsi="David"/>
          <w:b/>
          <w:bCs/>
          <w:rtl/>
        </w:rPr>
      </w:pPr>
      <w:r>
        <w:rPr>
          <w:rFonts w:ascii="David" w:hAnsi="David"/>
          <w:rtl/>
        </w:rPr>
        <w:t>כפי שטען ב"כ הנאשם, סם הקנבוס פחות בחומרתו ביחס לסמים קשים שפגיעתם דרך כלל הרסנית ביותר, אולם אין להתייחס אליו כאל סם "קל". כך למשל מפי כב' השופט י' אלרון, ב</w:t>
      </w:r>
      <w:hyperlink r:id="rId34" w:history="1">
        <w:r w:rsidR="005A13DF" w:rsidRPr="005A13DF">
          <w:rPr>
            <w:rFonts w:ascii="David" w:hAnsi="David"/>
            <w:color w:val="0000FF"/>
            <w:u w:val="single"/>
            <w:rtl/>
          </w:rPr>
          <w:t>רע"פ 8759/21</w:t>
        </w:r>
      </w:hyperlink>
      <w:r>
        <w:rPr>
          <w:rFonts w:ascii="David" w:hAnsi="David"/>
          <w:rtl/>
        </w:rPr>
        <w:t xml:space="preserve"> </w:t>
      </w:r>
      <w:r>
        <w:rPr>
          <w:rFonts w:ascii="David" w:hAnsi="David"/>
          <w:b/>
          <w:bCs/>
          <w:rtl/>
        </w:rPr>
        <w:t xml:space="preserve">קסלר נ' מדינת ישראל </w:t>
      </w:r>
      <w:r>
        <w:rPr>
          <w:rFonts w:ascii="David" w:hAnsi="David"/>
          <w:rtl/>
        </w:rPr>
        <w:t>(23.12.2021):</w:t>
      </w:r>
      <w:r>
        <w:rPr>
          <w:rFonts w:ascii="David" w:hAnsi="David"/>
          <w:b/>
          <w:bCs/>
          <w:rtl/>
        </w:rPr>
        <w:t xml:space="preserve"> </w:t>
      </w:r>
    </w:p>
    <w:p w14:paraId="77BA7F39" w14:textId="77777777" w:rsidR="00787E20" w:rsidRDefault="00787E20" w:rsidP="00787E20">
      <w:pPr>
        <w:ind w:left="720"/>
        <w:contextualSpacing/>
        <w:rPr>
          <w:rFonts w:ascii="David" w:hAnsi="David"/>
          <w:b/>
          <w:bCs/>
        </w:rPr>
      </w:pPr>
    </w:p>
    <w:p w14:paraId="48AF9B41" w14:textId="77777777" w:rsidR="00787E20" w:rsidRDefault="00787E20" w:rsidP="00787E20">
      <w:pPr>
        <w:spacing w:line="360" w:lineRule="auto"/>
        <w:ind w:left="1077" w:right="794"/>
        <w:contextualSpacing/>
        <w:jc w:val="both"/>
        <w:rPr>
          <w:rFonts w:ascii="David" w:hAnsi="David"/>
          <w:rtl/>
        </w:rPr>
      </w:pPr>
      <w:r>
        <w:rPr>
          <w:rFonts w:ascii="David" w:hAnsi="David"/>
          <w:b/>
          <w:bCs/>
          <w:rtl/>
        </w:rPr>
        <w:t>"[...] סם הקנבוס הוא סם מסוכן, והוראת המחוקק לעניין זה היא הדין הנוהג והמחייב. כל עוד לא נקבע אחרת, התפיסה לפיה קנבוס הוא בגדר</w:t>
      </w:r>
      <w:r>
        <w:rPr>
          <w:rFonts w:ascii="David" w:hAnsi="David"/>
          <w:b/>
          <w:bCs/>
        </w:rPr>
        <w:t xml:space="preserve"> </w:t>
      </w:r>
      <w:r>
        <w:rPr>
          <w:rFonts w:ascii="David" w:hAnsi="David"/>
          <w:b/>
          <w:bCs/>
          <w:rtl/>
        </w:rPr>
        <w:t xml:space="preserve">"סם קל" ודינו שונה מדינם של סמים אחרים נעדרת אחיזה בדין, ואין בה כדי לבטל את החזקה הקבועה בפקודה (ראו </w:t>
      </w:r>
      <w:hyperlink r:id="rId35" w:history="1">
        <w:r w:rsidR="005A13DF" w:rsidRPr="005A13DF">
          <w:rPr>
            <w:rFonts w:ascii="David" w:hAnsi="David"/>
            <w:b/>
            <w:bCs/>
            <w:color w:val="0000FF"/>
            <w:u w:val="single"/>
            <w:rtl/>
          </w:rPr>
          <w:t>ע"פ 6299/20</w:t>
        </w:r>
      </w:hyperlink>
      <w:r>
        <w:rPr>
          <w:rFonts w:ascii="David" w:hAnsi="David"/>
          <w:b/>
          <w:bCs/>
          <w:rtl/>
        </w:rPr>
        <w:t xml:space="preserve"> חן נ' מדינת ישראל (4.2.2021); </w:t>
      </w:r>
      <w:hyperlink r:id="rId36" w:history="1">
        <w:r w:rsidR="005A13DF" w:rsidRPr="005A13DF">
          <w:rPr>
            <w:rFonts w:ascii="David" w:hAnsi="David"/>
            <w:b/>
            <w:bCs/>
            <w:color w:val="0000FF"/>
            <w:u w:val="single"/>
            <w:rtl/>
          </w:rPr>
          <w:t>בש"פ 6789/21</w:t>
        </w:r>
      </w:hyperlink>
      <w:r>
        <w:rPr>
          <w:rFonts w:ascii="David" w:hAnsi="David"/>
          <w:b/>
          <w:bCs/>
          <w:rtl/>
        </w:rPr>
        <w:t xml:space="preserve"> מדינת ישראל נ' שצ'רבקוב (17.10.2021); </w:t>
      </w:r>
      <w:hyperlink r:id="rId37" w:history="1">
        <w:r w:rsidR="005A13DF" w:rsidRPr="005A13DF">
          <w:rPr>
            <w:rFonts w:ascii="David" w:hAnsi="David"/>
            <w:b/>
            <w:bCs/>
            <w:color w:val="0000FF"/>
            <w:u w:val="single"/>
            <w:rtl/>
          </w:rPr>
          <w:t>רע"פ 174/21</w:t>
        </w:r>
      </w:hyperlink>
      <w:r>
        <w:rPr>
          <w:rFonts w:ascii="David" w:hAnsi="David"/>
          <w:b/>
          <w:bCs/>
          <w:rtl/>
        </w:rPr>
        <w:t xml:space="preserve"> סויסה נ' מדינת (25.2.2021))"</w:t>
      </w:r>
      <w:r>
        <w:rPr>
          <w:rFonts w:ascii="David" w:hAnsi="David"/>
          <w:rtl/>
        </w:rPr>
        <w:t>.</w:t>
      </w:r>
    </w:p>
    <w:p w14:paraId="13E3D5AC" w14:textId="77777777" w:rsidR="00787E20" w:rsidRDefault="00787E20" w:rsidP="00787E20">
      <w:pPr>
        <w:pStyle w:val="a9"/>
        <w:spacing w:after="0" w:line="240" w:lineRule="auto"/>
        <w:ind w:left="360"/>
        <w:jc w:val="both"/>
        <w:rPr>
          <w:rFonts w:ascii="Times New Roman" w:hAnsi="Times New Roman" w:cs="David"/>
          <w:sz w:val="24"/>
          <w:szCs w:val="24"/>
          <w:rtl/>
        </w:rPr>
      </w:pPr>
    </w:p>
    <w:p w14:paraId="2688DEC9" w14:textId="77777777" w:rsidR="00787E20" w:rsidRDefault="00787E20" w:rsidP="00787E20">
      <w:pPr>
        <w:pStyle w:val="a9"/>
        <w:numPr>
          <w:ilvl w:val="0"/>
          <w:numId w:val="1"/>
        </w:numPr>
        <w:spacing w:after="0" w:line="360" w:lineRule="auto"/>
        <w:ind w:left="360"/>
        <w:jc w:val="both"/>
        <w:rPr>
          <w:rFonts w:ascii="Times New Roman" w:hAnsi="Times New Roman" w:cs="David"/>
          <w:sz w:val="24"/>
          <w:szCs w:val="24"/>
        </w:rPr>
      </w:pPr>
      <w:r>
        <w:rPr>
          <w:rFonts w:ascii="David" w:hAnsi="David" w:cs="David"/>
          <w:sz w:val="24"/>
          <w:szCs w:val="24"/>
          <w:rtl/>
        </w:rPr>
        <w:t xml:space="preserve">בנוגע לעבירות כלפי רכב, הערכים המוגנים בהם פגע הנאשם במעשיו הם פגיעה </w:t>
      </w:r>
      <w:r>
        <w:rPr>
          <w:rFonts w:ascii="David" w:hAnsi="David" w:cs="David" w:hint="cs"/>
          <w:sz w:val="24"/>
          <w:szCs w:val="24"/>
          <w:rtl/>
        </w:rPr>
        <w:t>ב</w:t>
      </w:r>
      <w:r>
        <w:rPr>
          <w:rFonts w:ascii="David" w:hAnsi="David" w:cs="David"/>
          <w:sz w:val="24"/>
          <w:szCs w:val="24"/>
          <w:rtl/>
        </w:rPr>
        <w:t>קניינו הפרטי של הציבור וביטחונו האישי. אשר לעוצמת הפגיעה, מקובלת עליי עמדת ההגנה כי מדובר בפגיעה במידה נמוכה באופן יחסי, בשים לב שבעבירת ניסיון גניבת הרכב הנאשם לא הזיז את הרכב כלל, ובנוגע לשבל"ר הרכב הוחזר לבעליו בתוך זמן קצר, ומדובר בעבירה מסוג עוון.</w:t>
      </w:r>
    </w:p>
    <w:p w14:paraId="6BD77A71" w14:textId="77777777" w:rsidR="00787E20" w:rsidRDefault="00787E20" w:rsidP="00787E20">
      <w:pPr>
        <w:pStyle w:val="a9"/>
        <w:spacing w:after="0" w:line="240" w:lineRule="auto"/>
        <w:ind w:left="360"/>
        <w:jc w:val="both"/>
        <w:rPr>
          <w:rFonts w:ascii="Times New Roman" w:hAnsi="Times New Roman" w:cs="David"/>
          <w:sz w:val="24"/>
          <w:szCs w:val="24"/>
        </w:rPr>
      </w:pPr>
    </w:p>
    <w:p w14:paraId="44812E72" w14:textId="77777777" w:rsidR="00787E20" w:rsidRDefault="00787E20" w:rsidP="00787E20">
      <w:pPr>
        <w:pStyle w:val="a9"/>
        <w:numPr>
          <w:ilvl w:val="0"/>
          <w:numId w:val="1"/>
        </w:numPr>
        <w:spacing w:after="0" w:line="360" w:lineRule="auto"/>
        <w:ind w:left="360"/>
        <w:jc w:val="both"/>
        <w:rPr>
          <w:rFonts w:ascii="Times New Roman" w:hAnsi="Times New Roman" w:cs="David"/>
          <w:sz w:val="24"/>
          <w:szCs w:val="24"/>
        </w:rPr>
      </w:pPr>
      <w:r>
        <w:rPr>
          <w:rFonts w:ascii="Times New Roman" w:hAnsi="Times New Roman" w:cs="David"/>
          <w:sz w:val="24"/>
          <w:szCs w:val="24"/>
          <w:u w:val="single"/>
          <w:rtl/>
        </w:rPr>
        <w:t>להלן אפנה לפסיקה ממנה ללמוד על הענישה הנוהגת הרלוונטית לענייננו, בשינויים המחוייבים בתחום הסמים ועבירות הרכב</w:t>
      </w:r>
      <w:r>
        <w:rPr>
          <w:rFonts w:ascii="Times New Roman" w:hAnsi="Times New Roman" w:cs="David"/>
          <w:sz w:val="24"/>
          <w:szCs w:val="24"/>
          <w:rtl/>
        </w:rPr>
        <w:t>:</w:t>
      </w:r>
    </w:p>
    <w:p w14:paraId="2ADFACBF" w14:textId="77777777" w:rsidR="00787E20" w:rsidRPr="00B2747E" w:rsidRDefault="00787E20" w:rsidP="00787E20">
      <w:pPr>
        <w:pStyle w:val="a9"/>
        <w:spacing w:line="240" w:lineRule="auto"/>
        <w:rPr>
          <w:rFonts w:ascii="Times New Roman" w:hAnsi="Times New Roman" w:cs="David"/>
          <w:sz w:val="24"/>
          <w:szCs w:val="24"/>
          <w:rtl/>
        </w:rPr>
      </w:pPr>
    </w:p>
    <w:p w14:paraId="61F2F35A" w14:textId="77777777" w:rsidR="00787E20" w:rsidRDefault="00787E20" w:rsidP="00787E20">
      <w:pPr>
        <w:numPr>
          <w:ilvl w:val="0"/>
          <w:numId w:val="2"/>
        </w:numPr>
        <w:spacing w:line="360" w:lineRule="auto"/>
        <w:contextualSpacing/>
        <w:jc w:val="both"/>
        <w:rPr>
          <w:rFonts w:ascii="David" w:hAnsi="David"/>
        </w:rPr>
      </w:pPr>
      <w:r>
        <w:rPr>
          <w:rFonts w:ascii="David" w:hAnsi="David"/>
          <w:rtl/>
        </w:rPr>
        <w:t>ב</w:t>
      </w:r>
      <w:hyperlink r:id="rId38" w:history="1">
        <w:r w:rsidR="005A13DF" w:rsidRPr="005A13DF">
          <w:rPr>
            <w:rFonts w:ascii="David" w:hAnsi="David"/>
            <w:color w:val="0000FF"/>
            <w:u w:val="single"/>
            <w:rtl/>
          </w:rPr>
          <w:t>רע"פ 4075/21</w:t>
        </w:r>
      </w:hyperlink>
      <w:r>
        <w:rPr>
          <w:rFonts w:ascii="David" w:hAnsi="David"/>
          <w:rtl/>
        </w:rPr>
        <w:t xml:space="preserve"> </w:t>
      </w:r>
      <w:r>
        <w:rPr>
          <w:rFonts w:ascii="David" w:hAnsi="David"/>
          <w:b/>
          <w:bCs/>
          <w:rtl/>
        </w:rPr>
        <w:t xml:space="preserve">הרמן נ' מדינת ישראל </w:t>
      </w:r>
      <w:r>
        <w:rPr>
          <w:rFonts w:ascii="David" w:hAnsi="David"/>
          <w:rtl/>
        </w:rPr>
        <w:t xml:space="preserve">(9.6.2021), נדון נאשם שהורשע לאחר ניהול הוכחות בגניבת רכב, בכך שגנב קטנוע וגרר אותו במורד הרחוב עד שעוכב על ידי חבר של המתלונן, והקטנוע הוחזר. בית המשפט השלום בתל אביב קבע כי מתחם העונש ההולם נע בין </w:t>
      </w:r>
      <w:r>
        <w:rPr>
          <w:rFonts w:ascii="David" w:hAnsi="David"/>
          <w:u w:val="single"/>
          <w:rtl/>
        </w:rPr>
        <w:t>5 חודשי מאסר ועד 18 חודשים</w:t>
      </w:r>
      <w:r>
        <w:rPr>
          <w:rFonts w:ascii="David" w:hAnsi="David"/>
          <w:rtl/>
        </w:rPr>
        <w:t xml:space="preserve">. בהתחשב בעברו הפלילי שכלל הרשעות בתחום הרכוש והאלימות, נגזר על הנאשם לרצות </w:t>
      </w:r>
      <w:r>
        <w:rPr>
          <w:rFonts w:ascii="David" w:hAnsi="David"/>
          <w:u w:val="single"/>
          <w:rtl/>
        </w:rPr>
        <w:t>מאסר למשך 7 חודשים בעבודות שירות</w:t>
      </w:r>
      <w:r>
        <w:rPr>
          <w:rFonts w:ascii="David" w:hAnsi="David"/>
          <w:rtl/>
        </w:rPr>
        <w:t xml:space="preserve"> וענישה נלווית. ערעור ובקשת רשות ערעור שהגיש הנאשם נדחו. </w:t>
      </w:r>
    </w:p>
    <w:p w14:paraId="406EA6FA" w14:textId="77777777" w:rsidR="00787E20" w:rsidRDefault="00787E20" w:rsidP="00787E20">
      <w:pPr>
        <w:ind w:left="720"/>
        <w:contextualSpacing/>
        <w:jc w:val="both"/>
        <w:rPr>
          <w:rFonts w:ascii="David" w:hAnsi="David"/>
        </w:rPr>
      </w:pPr>
    </w:p>
    <w:p w14:paraId="70089225" w14:textId="77777777" w:rsidR="00787E20" w:rsidRDefault="00787E20" w:rsidP="00787E20">
      <w:pPr>
        <w:pStyle w:val="a9"/>
        <w:numPr>
          <w:ilvl w:val="0"/>
          <w:numId w:val="2"/>
        </w:numPr>
        <w:spacing w:after="0" w:line="360" w:lineRule="auto"/>
        <w:jc w:val="both"/>
        <w:rPr>
          <w:rFonts w:ascii="Times New Roman" w:hAnsi="Times New Roman" w:cs="David"/>
          <w:sz w:val="24"/>
          <w:szCs w:val="24"/>
          <w:rtl/>
        </w:rPr>
      </w:pPr>
      <w:r>
        <w:rPr>
          <w:rFonts w:ascii="Times New Roman" w:hAnsi="Times New Roman" w:cs="David" w:hint="cs"/>
          <w:sz w:val="24"/>
          <w:szCs w:val="24"/>
          <w:rtl/>
        </w:rPr>
        <w:t>ב</w:t>
      </w:r>
      <w:hyperlink r:id="rId39" w:history="1">
        <w:r w:rsidR="005A13DF" w:rsidRPr="005A13DF">
          <w:rPr>
            <w:rFonts w:ascii="Times New Roman" w:hAnsi="Times New Roman" w:cs="David"/>
            <w:color w:val="0000FF"/>
            <w:sz w:val="24"/>
            <w:szCs w:val="24"/>
            <w:u w:val="single"/>
            <w:rtl/>
          </w:rPr>
          <w:t>רע"פ 3058/18</w:t>
        </w:r>
      </w:hyperlink>
      <w:r>
        <w:rPr>
          <w:rFonts w:ascii="Times New Roman" w:hAnsi="Times New Roman" w:cs="David"/>
          <w:sz w:val="24"/>
          <w:szCs w:val="24"/>
          <w:rtl/>
        </w:rPr>
        <w:t xml:space="preserve"> </w:t>
      </w:r>
      <w:r>
        <w:rPr>
          <w:rFonts w:ascii="Times New Roman" w:hAnsi="Times New Roman" w:cs="David"/>
          <w:b/>
          <w:bCs/>
          <w:sz w:val="24"/>
          <w:szCs w:val="24"/>
          <w:rtl/>
        </w:rPr>
        <w:t>רחמילוב נ' מדינת ישראל</w:t>
      </w:r>
      <w:r>
        <w:rPr>
          <w:rFonts w:ascii="Times New Roman" w:hAnsi="Times New Roman" w:cs="David"/>
          <w:sz w:val="24"/>
          <w:szCs w:val="24"/>
          <w:rtl/>
        </w:rPr>
        <w:t xml:space="preserve"> (23.4.218)</w:t>
      </w:r>
      <w:r>
        <w:rPr>
          <w:rFonts w:ascii="Times New Roman" w:hAnsi="Times New Roman" w:cs="David" w:hint="cs"/>
          <w:sz w:val="24"/>
          <w:szCs w:val="24"/>
          <w:rtl/>
        </w:rPr>
        <w:t>,</w:t>
      </w:r>
      <w:r>
        <w:rPr>
          <w:rFonts w:ascii="Times New Roman" w:hAnsi="Times New Roman" w:cs="David"/>
          <w:sz w:val="24"/>
          <w:szCs w:val="24"/>
          <w:rtl/>
        </w:rPr>
        <w:t xml:space="preserve"> נדחתה בקשה לרשות ערעור שהגיש מבקש שהורשע בעבירות התפרצות, גניבה של כספת ובה רכוש וכסף וכן ושימוש ברכב ללא רשות. בנוגע לעבירה האחרונה קבע בית המשפט שלום בבאר שבע כי היא על קו של עבירת גניבת רכב, היות שהרכב נזנח במקום אחר, ונקבע מתחם שנע בין </w:t>
      </w:r>
      <w:r>
        <w:rPr>
          <w:rFonts w:ascii="Times New Roman" w:hAnsi="Times New Roman" w:cs="David"/>
          <w:sz w:val="24"/>
          <w:szCs w:val="24"/>
          <w:u w:val="single"/>
          <w:rtl/>
        </w:rPr>
        <w:t>מאסר קצר שיכול שירוצה בעבודות שירות לבין 8 חודשי מאסר בפועל</w:t>
      </w:r>
      <w:r>
        <w:rPr>
          <w:rFonts w:ascii="Times New Roman" w:hAnsi="Times New Roman" w:cs="David"/>
          <w:sz w:val="24"/>
          <w:szCs w:val="24"/>
          <w:rtl/>
        </w:rPr>
        <w:t>. בגין ריבוי העבירות בהן הורשע, ובשל העדר עבר פלילי, תסקיר חיובי שהמליץ על של"צ, נדון המבקש למאסר למשך 14 חודש.</w:t>
      </w:r>
    </w:p>
    <w:p w14:paraId="13DB80AB" w14:textId="77777777" w:rsidR="00787E20" w:rsidRDefault="00787E20" w:rsidP="00787E20">
      <w:pPr>
        <w:ind w:left="1003"/>
        <w:contextualSpacing/>
        <w:jc w:val="both"/>
        <w:rPr>
          <w:rFonts w:ascii="David" w:hAnsi="David"/>
          <w:rtl/>
        </w:rPr>
      </w:pPr>
    </w:p>
    <w:p w14:paraId="66E3D0E6" w14:textId="77777777" w:rsidR="00787E20" w:rsidRDefault="00787E20" w:rsidP="00787E20">
      <w:pPr>
        <w:numPr>
          <w:ilvl w:val="0"/>
          <w:numId w:val="2"/>
        </w:numPr>
        <w:spacing w:line="360" w:lineRule="auto"/>
        <w:contextualSpacing/>
        <w:jc w:val="both"/>
        <w:rPr>
          <w:rFonts w:ascii="David" w:hAnsi="David"/>
        </w:rPr>
      </w:pPr>
      <w:r>
        <w:rPr>
          <w:rFonts w:ascii="David" w:hAnsi="David"/>
          <w:rtl/>
        </w:rPr>
        <w:t>ב</w:t>
      </w:r>
      <w:hyperlink r:id="rId40" w:history="1">
        <w:r w:rsidR="005A13DF" w:rsidRPr="005A13DF">
          <w:rPr>
            <w:rFonts w:ascii="David" w:hAnsi="David"/>
            <w:color w:val="0000FF"/>
            <w:u w:val="single"/>
            <w:rtl/>
          </w:rPr>
          <w:t>רע"פ 1052/17</w:t>
        </w:r>
      </w:hyperlink>
      <w:r>
        <w:rPr>
          <w:rFonts w:ascii="David" w:hAnsi="David"/>
          <w:rtl/>
        </w:rPr>
        <w:t xml:space="preserve"> </w:t>
      </w:r>
      <w:r>
        <w:rPr>
          <w:rFonts w:ascii="David" w:hAnsi="David"/>
          <w:b/>
          <w:bCs/>
          <w:rtl/>
        </w:rPr>
        <w:t xml:space="preserve">ג'ברין נ' מדינת ישראל </w:t>
      </w:r>
      <w:r>
        <w:rPr>
          <w:rFonts w:ascii="David" w:hAnsi="David"/>
          <w:rtl/>
        </w:rPr>
        <w:t xml:space="preserve">(12.3.2017), הורשע נאשם בגניבת רכב, נהיגה ללא רישיון וללא ביטוח בכך שנכנס לאולם אירועים, נטל מפתחות של רכב מתוך תיק, ובאמצעותם גנב את הרכב, אך נעצר במחסום משטרתי. בית משפט השלום ברחובות קבע כי מתחם העונש נע בין </w:t>
      </w:r>
      <w:r>
        <w:rPr>
          <w:rFonts w:ascii="David" w:hAnsi="David"/>
          <w:u w:val="single"/>
          <w:rtl/>
        </w:rPr>
        <w:t>מספר חודשי מאסר ועד שנה מאסר</w:t>
      </w:r>
      <w:r>
        <w:rPr>
          <w:rFonts w:ascii="David" w:hAnsi="David"/>
          <w:rtl/>
        </w:rPr>
        <w:t xml:space="preserve">, וגזר על הנאשם 4 חודשי מאסר בעבודות שירות לאור גילו הצעיר, העדר עבר פלילי ותסקיר שהמליץ על ענישה מוחשית קצרה בדמות עבודות שירות. ערעור שהגישה המאשימה על קולת העונש התקבל ועונשו של הנאשם </w:t>
      </w:r>
      <w:r>
        <w:rPr>
          <w:rFonts w:ascii="David" w:hAnsi="David"/>
          <w:u w:val="single"/>
          <w:rtl/>
        </w:rPr>
        <w:t>הוחמר והועמד על 8 חודשי מאסר בפועל</w:t>
      </w:r>
      <w:r>
        <w:rPr>
          <w:rFonts w:ascii="David" w:hAnsi="David"/>
          <w:rtl/>
        </w:rPr>
        <w:t xml:space="preserve"> תוך שנקבע שעל אף שהמתחם יכול להתחיל במאסר שניתן לרצות בעבודות שירות, הרף העליון יכול שיעלה על שנת מאסר. בקשת רשות ערעור שהגיש הנאשם על חומרת העונש נדחתה.  </w:t>
      </w:r>
    </w:p>
    <w:p w14:paraId="4CD1EAE9" w14:textId="77777777" w:rsidR="00787E20" w:rsidRDefault="00787E20" w:rsidP="00787E20">
      <w:pPr>
        <w:ind w:left="720"/>
        <w:contextualSpacing/>
        <w:rPr>
          <w:rFonts w:ascii="David" w:hAnsi="David"/>
          <w:rtl/>
        </w:rPr>
      </w:pPr>
    </w:p>
    <w:p w14:paraId="2C2DC0F1" w14:textId="77777777" w:rsidR="00787E20" w:rsidRDefault="00787E20" w:rsidP="00787E20">
      <w:pPr>
        <w:numPr>
          <w:ilvl w:val="0"/>
          <w:numId w:val="2"/>
        </w:numPr>
        <w:spacing w:line="360" w:lineRule="auto"/>
        <w:contextualSpacing/>
        <w:jc w:val="both"/>
        <w:rPr>
          <w:rFonts w:ascii="David" w:hAnsi="David"/>
        </w:rPr>
      </w:pPr>
      <w:r>
        <w:rPr>
          <w:rFonts w:ascii="David" w:hAnsi="David"/>
          <w:rtl/>
        </w:rPr>
        <w:t>ב</w:t>
      </w:r>
      <w:hyperlink r:id="rId41" w:history="1">
        <w:r w:rsidR="005A13DF" w:rsidRPr="005A13DF">
          <w:rPr>
            <w:rFonts w:ascii="David" w:hAnsi="David"/>
            <w:color w:val="0000FF"/>
            <w:u w:val="single"/>
            <w:rtl/>
          </w:rPr>
          <w:t>רע"פ 1345/14</w:t>
        </w:r>
      </w:hyperlink>
      <w:r>
        <w:rPr>
          <w:rFonts w:ascii="David" w:hAnsi="David"/>
          <w:rtl/>
        </w:rPr>
        <w:t xml:space="preserve"> </w:t>
      </w:r>
      <w:r>
        <w:rPr>
          <w:rFonts w:ascii="David" w:hAnsi="David"/>
          <w:b/>
          <w:bCs/>
          <w:rtl/>
        </w:rPr>
        <w:t>אבו הדוואן נ' מדינת ישראל</w:t>
      </w:r>
      <w:r>
        <w:rPr>
          <w:rFonts w:ascii="David" w:hAnsi="David"/>
          <w:rtl/>
        </w:rPr>
        <w:t xml:space="preserve"> (23.2.2014), נדחתה בקשת רשות ערעור שהגיש נאשם </w:t>
      </w:r>
      <w:r>
        <w:rPr>
          <w:rFonts w:ascii="David" w:hAnsi="David"/>
          <w:u w:val="single"/>
          <w:rtl/>
        </w:rPr>
        <w:t>צעיר נעדר עבר פלילי</w:t>
      </w:r>
      <w:r>
        <w:rPr>
          <w:rFonts w:ascii="David" w:hAnsi="David"/>
          <w:rtl/>
        </w:rPr>
        <w:t xml:space="preserve">, בגין עונש מאסר בפועל למשך 9 חודשים, שנגזר עליו בגין הרשעתו בביצוע עבירה של גניבת רכב בצוותא עם אחר, והחזקת כלי פריצה, לאחר שנתפס בכף בעת שניסה לחמוק משוטרים במחסום משטרתי. נקבע כי מתחם העונש ההולם נע בין </w:t>
      </w:r>
      <w:r>
        <w:rPr>
          <w:rFonts w:ascii="David" w:hAnsi="David"/>
          <w:u w:val="single"/>
          <w:rtl/>
        </w:rPr>
        <w:t>9 חודשי מאסר ל- 21 חודשים</w:t>
      </w:r>
      <w:r>
        <w:rPr>
          <w:rFonts w:ascii="David" w:hAnsi="David"/>
          <w:rtl/>
        </w:rPr>
        <w:t xml:space="preserve">, בשים לב לגניבת הרכב הייתה מתוחכמת בשל הצטיידות מוקדמת בכלים, ובצוותא עם אחר. </w:t>
      </w:r>
    </w:p>
    <w:p w14:paraId="724F9E49" w14:textId="77777777" w:rsidR="00787E20" w:rsidRDefault="00787E20" w:rsidP="00787E20">
      <w:pPr>
        <w:pStyle w:val="a9"/>
        <w:spacing w:after="0" w:line="240" w:lineRule="auto"/>
        <w:rPr>
          <w:rFonts w:ascii="David" w:hAnsi="David" w:cs="David"/>
          <w:sz w:val="24"/>
          <w:szCs w:val="24"/>
          <w:rtl/>
        </w:rPr>
      </w:pPr>
    </w:p>
    <w:p w14:paraId="73785452" w14:textId="77777777" w:rsidR="00787E20" w:rsidRDefault="00787E20" w:rsidP="00787E20">
      <w:pPr>
        <w:numPr>
          <w:ilvl w:val="0"/>
          <w:numId w:val="2"/>
        </w:numPr>
        <w:spacing w:line="360" w:lineRule="auto"/>
        <w:contextualSpacing/>
        <w:jc w:val="both"/>
        <w:rPr>
          <w:rFonts w:ascii="David" w:hAnsi="David"/>
          <w:rtl/>
        </w:rPr>
      </w:pPr>
      <w:r>
        <w:rPr>
          <w:rFonts w:ascii="David" w:hAnsi="David"/>
          <w:rtl/>
        </w:rPr>
        <w:t xml:space="preserve">בעפ"ג (מרכז-לוד) </w:t>
      </w:r>
      <w:hyperlink r:id="rId42" w:history="1">
        <w:r w:rsidR="00A9490C" w:rsidRPr="00A9490C">
          <w:rPr>
            <w:rFonts w:ascii="David" w:hAnsi="David"/>
            <w:color w:val="0000FF"/>
            <w:u w:val="single"/>
            <w:rtl/>
          </w:rPr>
          <w:t xml:space="preserve">50867-07-15 </w:t>
        </w:r>
      </w:hyperlink>
      <w:r>
        <w:rPr>
          <w:rFonts w:ascii="David" w:hAnsi="David"/>
          <w:rtl/>
        </w:rPr>
        <w:t xml:space="preserve"> </w:t>
      </w:r>
      <w:r>
        <w:rPr>
          <w:rFonts w:ascii="David" w:hAnsi="David"/>
          <w:b/>
          <w:bCs/>
          <w:rtl/>
        </w:rPr>
        <w:t xml:space="preserve">בלעום נ' מדינת ישראל </w:t>
      </w:r>
      <w:r>
        <w:rPr>
          <w:rFonts w:ascii="David" w:hAnsi="David"/>
          <w:rtl/>
        </w:rPr>
        <w:t xml:space="preserve">(24.11.2015), הורשע נאשם לאחר ניהול הוכחות בגניבת רכב בצוותא, נהיגה בזמן פסילה וללא ביטוח בכך שנהג ברכב שבית בעליו נפרץ כמה שעות קודם לכן, וצירף תיק נוסף שבו הורשע בגין שתי עבירות של הפרת הוראה חוקית. בית המשפט השלום קבע </w:t>
      </w:r>
      <w:r>
        <w:rPr>
          <w:rFonts w:ascii="David" w:hAnsi="David"/>
          <w:u w:val="single"/>
          <w:rtl/>
        </w:rPr>
        <w:t>מתחם אחד כולל הנע בין 12 ל-24 חודשי מאסר בפועל</w:t>
      </w:r>
      <w:r>
        <w:rPr>
          <w:rFonts w:ascii="David" w:hAnsi="David"/>
          <w:rtl/>
        </w:rPr>
        <w:t xml:space="preserve">, וגזר על הנאשם </w:t>
      </w:r>
      <w:r>
        <w:rPr>
          <w:rFonts w:ascii="David" w:hAnsi="David"/>
          <w:u w:val="single"/>
          <w:rtl/>
        </w:rPr>
        <w:t>15 חודשי מאסר בפועל</w:t>
      </w:r>
      <w:r>
        <w:rPr>
          <w:rFonts w:ascii="David" w:hAnsi="David"/>
          <w:rtl/>
        </w:rPr>
        <w:t xml:space="preserve">. בית המשפט המחוזי הקל בעונשו </w:t>
      </w:r>
      <w:r>
        <w:rPr>
          <w:rFonts w:ascii="David" w:hAnsi="David"/>
          <w:u w:val="single"/>
          <w:rtl/>
        </w:rPr>
        <w:t>ל- 12 חודשי מאסר בפועל</w:t>
      </w:r>
      <w:r>
        <w:rPr>
          <w:rFonts w:ascii="David" w:hAnsi="David"/>
          <w:rtl/>
        </w:rPr>
        <w:t>, ופסילה מנהיגה.</w:t>
      </w:r>
    </w:p>
    <w:p w14:paraId="6A47CD17" w14:textId="77777777" w:rsidR="00787E20" w:rsidRDefault="00787E20" w:rsidP="00787E20">
      <w:pPr>
        <w:pStyle w:val="a9"/>
        <w:spacing w:after="0" w:line="240" w:lineRule="auto"/>
        <w:rPr>
          <w:rFonts w:ascii="David" w:hAnsi="David" w:cs="David"/>
          <w:sz w:val="24"/>
          <w:szCs w:val="24"/>
        </w:rPr>
      </w:pPr>
    </w:p>
    <w:p w14:paraId="5F93DC92" w14:textId="77777777" w:rsidR="00787E20" w:rsidRDefault="00787E20" w:rsidP="00787E20">
      <w:pPr>
        <w:numPr>
          <w:ilvl w:val="0"/>
          <w:numId w:val="2"/>
        </w:numPr>
        <w:spacing w:line="360" w:lineRule="auto"/>
        <w:contextualSpacing/>
        <w:jc w:val="both"/>
        <w:rPr>
          <w:rFonts w:ascii="David" w:hAnsi="David"/>
          <w:rtl/>
        </w:rPr>
      </w:pPr>
      <w:r>
        <w:rPr>
          <w:rFonts w:ascii="David" w:hAnsi="David"/>
          <w:rtl/>
        </w:rPr>
        <w:t>ב</w:t>
      </w:r>
      <w:hyperlink r:id="rId43" w:history="1">
        <w:r w:rsidR="005A13DF" w:rsidRPr="005A13DF">
          <w:rPr>
            <w:rFonts w:ascii="David" w:hAnsi="David"/>
            <w:color w:val="0000FF"/>
            <w:u w:val="single"/>
            <w:rtl/>
          </w:rPr>
          <w:t>רע"פ 7577/17</w:t>
        </w:r>
      </w:hyperlink>
      <w:r>
        <w:rPr>
          <w:rFonts w:ascii="David" w:hAnsi="David"/>
          <w:rtl/>
        </w:rPr>
        <w:t xml:space="preserve"> </w:t>
      </w:r>
      <w:r>
        <w:rPr>
          <w:rFonts w:ascii="David" w:hAnsi="David"/>
          <w:b/>
          <w:bCs/>
          <w:rtl/>
        </w:rPr>
        <w:t>נסיראת נ' מדינת ישראל</w:t>
      </w:r>
      <w:r>
        <w:rPr>
          <w:rFonts w:ascii="David" w:hAnsi="David"/>
          <w:rtl/>
        </w:rPr>
        <w:t xml:space="preserve"> (24.12.2017), נדחתה בקשה לרשות ערעור שהגיש המבקש שהורשע לפי הודאתו בגין התפרצות לרכב וגניבת רכב, במהלכה התניע את הרכב באמצעות מחשב חלופי, ופרץ מחסום חנייה והיה בדרכו לשטחי הרשות. ביחס לעבירות כלפי רכב נקבע מתחם עונש הולם שהנע </w:t>
      </w:r>
      <w:r>
        <w:rPr>
          <w:rFonts w:ascii="David" w:hAnsi="David"/>
          <w:u w:val="single"/>
          <w:rtl/>
        </w:rPr>
        <w:t>9 חודשי מאסר ועד 18 חודשים</w:t>
      </w:r>
      <w:r>
        <w:rPr>
          <w:rFonts w:ascii="David" w:hAnsi="David"/>
          <w:rtl/>
        </w:rPr>
        <w:t xml:space="preserve">, וכן צירף כתב אישום נוסף בגין עבירות נהיגה ללא רישיון (שפקע) וביטוח, בגינו נקבע מתחם שנע בין מאסר למשך 7 חודשים ועד 20 חודשים. בהתחשב בעבר תעבורתי מכביד של הנאשם ועבר פלילי זניח אך תסקיר שלילי גזר בית המשפט </w:t>
      </w:r>
      <w:r>
        <w:rPr>
          <w:rFonts w:ascii="David" w:hAnsi="David"/>
          <w:u w:val="single"/>
          <w:rtl/>
        </w:rPr>
        <w:t>9 חודשי מאסר בפועל</w:t>
      </w:r>
      <w:r>
        <w:rPr>
          <w:rFonts w:ascii="David" w:hAnsi="David"/>
          <w:rtl/>
        </w:rPr>
        <w:t xml:space="preserve">, והורה על הפעלת מאסר מותנה למשך 6 חודשים בחופף ומצטבר, כך שסה"כ נגזרו על הנאשם </w:t>
      </w:r>
      <w:r>
        <w:rPr>
          <w:rFonts w:ascii="David" w:hAnsi="David"/>
          <w:u w:val="single"/>
          <w:rtl/>
        </w:rPr>
        <w:t>11 חודשי מאסר בפועל</w:t>
      </w:r>
      <w:r>
        <w:rPr>
          <w:rFonts w:ascii="David" w:hAnsi="David"/>
          <w:rtl/>
        </w:rPr>
        <w:t xml:space="preserve">. </w:t>
      </w:r>
    </w:p>
    <w:p w14:paraId="4681B87C" w14:textId="77777777" w:rsidR="00787E20" w:rsidRDefault="00787E20" w:rsidP="00787E20">
      <w:pPr>
        <w:pStyle w:val="a9"/>
        <w:spacing w:line="240" w:lineRule="auto"/>
        <w:jc w:val="both"/>
      </w:pPr>
    </w:p>
    <w:p w14:paraId="798F5904" w14:textId="77777777" w:rsidR="00787E20" w:rsidRDefault="00787E20" w:rsidP="00787E20">
      <w:pPr>
        <w:pStyle w:val="a9"/>
        <w:numPr>
          <w:ilvl w:val="0"/>
          <w:numId w:val="2"/>
        </w:numPr>
        <w:spacing w:line="360" w:lineRule="auto"/>
        <w:jc w:val="both"/>
      </w:pPr>
      <w:r>
        <w:rPr>
          <w:rFonts w:cs="David"/>
          <w:sz w:val="24"/>
          <w:szCs w:val="24"/>
          <w:rtl/>
        </w:rPr>
        <w:t>ב</w:t>
      </w:r>
      <w:hyperlink r:id="rId44" w:history="1">
        <w:r w:rsidR="005A13DF" w:rsidRPr="005A13DF">
          <w:rPr>
            <w:rFonts w:cs="David" w:hint="eastAsia"/>
            <w:color w:val="0000FF"/>
            <w:sz w:val="24"/>
            <w:szCs w:val="24"/>
            <w:u w:val="single"/>
            <w:rtl/>
          </w:rPr>
          <w:t>רע</w:t>
        </w:r>
        <w:r w:rsidR="005A13DF" w:rsidRPr="005A13DF">
          <w:rPr>
            <w:rFonts w:cs="David"/>
            <w:color w:val="0000FF"/>
            <w:sz w:val="24"/>
            <w:szCs w:val="24"/>
            <w:u w:val="single"/>
            <w:rtl/>
          </w:rPr>
          <w:t>"</w:t>
        </w:r>
        <w:r w:rsidR="005A13DF" w:rsidRPr="005A13DF">
          <w:rPr>
            <w:rFonts w:cs="David" w:hint="eastAsia"/>
            <w:color w:val="0000FF"/>
            <w:sz w:val="24"/>
            <w:szCs w:val="24"/>
            <w:u w:val="single"/>
            <w:rtl/>
          </w:rPr>
          <w:t>פ</w:t>
        </w:r>
        <w:r w:rsidR="005A13DF" w:rsidRPr="005A13DF">
          <w:rPr>
            <w:rFonts w:cs="David"/>
            <w:color w:val="0000FF"/>
            <w:sz w:val="24"/>
            <w:szCs w:val="24"/>
            <w:u w:val="single"/>
            <w:rtl/>
          </w:rPr>
          <w:t xml:space="preserve"> 8759/21</w:t>
        </w:r>
      </w:hyperlink>
      <w:r>
        <w:rPr>
          <w:rFonts w:cs="David"/>
          <w:sz w:val="24"/>
          <w:szCs w:val="24"/>
          <w:rtl/>
        </w:rPr>
        <w:t xml:space="preserve"> </w:t>
      </w:r>
      <w:r>
        <w:rPr>
          <w:rFonts w:cs="David"/>
          <w:b/>
          <w:bCs/>
          <w:sz w:val="24"/>
          <w:szCs w:val="24"/>
          <w:rtl/>
        </w:rPr>
        <w:t xml:space="preserve">קסלר נ' מדינת ישראל </w:t>
      </w:r>
      <w:r>
        <w:rPr>
          <w:rFonts w:cs="David"/>
          <w:sz w:val="24"/>
          <w:szCs w:val="24"/>
          <w:rtl/>
        </w:rPr>
        <w:t>(23.12.2021)</w:t>
      </w:r>
      <w:r>
        <w:rPr>
          <w:rFonts w:cs="David" w:hint="cs"/>
          <w:sz w:val="24"/>
          <w:szCs w:val="24"/>
          <w:rtl/>
        </w:rPr>
        <w:t>,</w:t>
      </w:r>
      <w:r>
        <w:rPr>
          <w:rFonts w:cs="David"/>
          <w:b/>
          <w:bCs/>
          <w:sz w:val="24"/>
          <w:szCs w:val="24"/>
          <w:rtl/>
        </w:rPr>
        <w:t xml:space="preserve"> </w:t>
      </w:r>
      <w:r>
        <w:rPr>
          <w:rFonts w:cs="David"/>
          <w:sz w:val="24"/>
          <w:szCs w:val="24"/>
          <w:rtl/>
        </w:rPr>
        <w:t xml:space="preserve">עניינו בנאשם שהורשע בהחזקת סמים שלא לצריכה עצמית בכך שהחזיק בביתו </w:t>
      </w:r>
      <w:r>
        <w:rPr>
          <w:rFonts w:cs="David"/>
          <w:b/>
          <w:bCs/>
          <w:sz w:val="24"/>
          <w:szCs w:val="24"/>
          <w:rtl/>
        </w:rPr>
        <w:t>קנבוס</w:t>
      </w:r>
      <w:r>
        <w:rPr>
          <w:rFonts w:cs="David"/>
          <w:sz w:val="24"/>
          <w:szCs w:val="24"/>
          <w:rtl/>
        </w:rPr>
        <w:t xml:space="preserve"> במשקל של </w:t>
      </w:r>
      <w:r>
        <w:rPr>
          <w:rFonts w:cs="David"/>
          <w:b/>
          <w:bCs/>
          <w:sz w:val="24"/>
          <w:szCs w:val="24"/>
          <w:rtl/>
        </w:rPr>
        <w:t>229.35 גרם</w:t>
      </w:r>
      <w:r>
        <w:rPr>
          <w:rFonts w:cs="David"/>
          <w:sz w:val="24"/>
          <w:szCs w:val="24"/>
          <w:rtl/>
        </w:rPr>
        <w:t xml:space="preserve"> והורשע בתיק שצירף, בגין החזקת אגרופן שלא כדין. בית המשפט השלום בתל אביב קבע כי מתחם העונש ההולם לעבירת הסמים </w:t>
      </w:r>
      <w:r>
        <w:rPr>
          <w:rFonts w:cs="David"/>
          <w:sz w:val="24"/>
          <w:szCs w:val="24"/>
          <w:u w:val="single"/>
          <w:rtl/>
        </w:rPr>
        <w:t>נע בין מאסר על תנאי ושל"צ לבין 8 חודשי מאסר</w:t>
      </w:r>
      <w:r>
        <w:rPr>
          <w:rFonts w:cs="David"/>
          <w:sz w:val="24"/>
          <w:szCs w:val="24"/>
          <w:rtl/>
        </w:rPr>
        <w:t xml:space="preserve"> שיכול וירוצה בעבודות השירות, וגזר על הנאשם עונש כולל של 30 ימי מאסר בעבודות שירות, לאור גילו הצעיר, הודאתו, חלוף הזמן, היותו נעדר עבר פלילי, ונוכח תסקירים מאת שירות המבחן מהם עלתה תמונה לא עקבית של התנהגות. ערעור ורשות ערעור פלילי שהגיש הנאשם על חומרת העונש נדחו.</w:t>
      </w:r>
    </w:p>
    <w:p w14:paraId="0B56E4D8" w14:textId="77777777" w:rsidR="00787E20" w:rsidRDefault="00787E20" w:rsidP="00787E20">
      <w:pPr>
        <w:pStyle w:val="a9"/>
        <w:spacing w:line="240" w:lineRule="auto"/>
        <w:rPr>
          <w:rFonts w:cs="David"/>
          <w:sz w:val="24"/>
          <w:szCs w:val="24"/>
        </w:rPr>
      </w:pPr>
    </w:p>
    <w:p w14:paraId="1F95E5A6" w14:textId="77777777" w:rsidR="00787E20" w:rsidRDefault="00787E20" w:rsidP="00787E20">
      <w:pPr>
        <w:pStyle w:val="a9"/>
        <w:numPr>
          <w:ilvl w:val="0"/>
          <w:numId w:val="2"/>
        </w:numPr>
        <w:spacing w:line="360" w:lineRule="auto"/>
        <w:jc w:val="both"/>
        <w:rPr>
          <w:rtl/>
        </w:rPr>
      </w:pPr>
      <w:r>
        <w:rPr>
          <w:rFonts w:cs="David"/>
          <w:sz w:val="24"/>
          <w:szCs w:val="24"/>
          <w:rtl/>
        </w:rPr>
        <w:t>ב</w:t>
      </w:r>
      <w:hyperlink r:id="rId45" w:history="1">
        <w:r w:rsidR="005A13DF" w:rsidRPr="005A13DF">
          <w:rPr>
            <w:rFonts w:cs="David" w:hint="eastAsia"/>
            <w:color w:val="0000FF"/>
            <w:sz w:val="24"/>
            <w:szCs w:val="24"/>
            <w:u w:val="single"/>
            <w:rtl/>
          </w:rPr>
          <w:t>עפ</w:t>
        </w:r>
        <w:r w:rsidR="005A13DF" w:rsidRPr="005A13DF">
          <w:rPr>
            <w:rFonts w:cs="David"/>
            <w:color w:val="0000FF"/>
            <w:sz w:val="24"/>
            <w:szCs w:val="24"/>
            <w:u w:val="single"/>
            <w:rtl/>
          </w:rPr>
          <w:t>"</w:t>
        </w:r>
        <w:r w:rsidR="005A13DF" w:rsidRPr="005A13DF">
          <w:rPr>
            <w:rFonts w:cs="David" w:hint="eastAsia"/>
            <w:color w:val="0000FF"/>
            <w:sz w:val="24"/>
            <w:szCs w:val="24"/>
            <w:u w:val="single"/>
            <w:rtl/>
          </w:rPr>
          <w:t>ג</w:t>
        </w:r>
        <w:r w:rsidR="005A13DF" w:rsidRPr="005A13DF">
          <w:rPr>
            <w:rFonts w:cs="David"/>
            <w:color w:val="0000FF"/>
            <w:sz w:val="24"/>
            <w:szCs w:val="24"/>
            <w:u w:val="single"/>
            <w:rtl/>
          </w:rPr>
          <w:t xml:space="preserve"> (</w:t>
        </w:r>
        <w:r w:rsidR="005A13DF" w:rsidRPr="005A13DF">
          <w:rPr>
            <w:rFonts w:cs="David" w:hint="eastAsia"/>
            <w:color w:val="0000FF"/>
            <w:sz w:val="24"/>
            <w:szCs w:val="24"/>
            <w:u w:val="single"/>
            <w:rtl/>
          </w:rPr>
          <w:t>מרכז</w:t>
        </w:r>
        <w:r w:rsidR="005A13DF" w:rsidRPr="005A13DF">
          <w:rPr>
            <w:rFonts w:cs="David"/>
            <w:color w:val="0000FF"/>
            <w:sz w:val="24"/>
            <w:szCs w:val="24"/>
            <w:u w:val="single"/>
            <w:rtl/>
          </w:rPr>
          <w:t>-</w:t>
        </w:r>
        <w:r w:rsidR="005A13DF" w:rsidRPr="005A13DF">
          <w:rPr>
            <w:rFonts w:cs="David" w:hint="eastAsia"/>
            <w:color w:val="0000FF"/>
            <w:sz w:val="24"/>
            <w:szCs w:val="24"/>
            <w:u w:val="single"/>
            <w:rtl/>
          </w:rPr>
          <w:t>לוד</w:t>
        </w:r>
        <w:r w:rsidR="005A13DF" w:rsidRPr="005A13DF">
          <w:rPr>
            <w:rFonts w:cs="David"/>
            <w:color w:val="0000FF"/>
            <w:sz w:val="24"/>
            <w:szCs w:val="24"/>
            <w:u w:val="single"/>
            <w:rtl/>
          </w:rPr>
          <w:t>) 69406-01-20</w:t>
        </w:r>
      </w:hyperlink>
      <w:r>
        <w:rPr>
          <w:rFonts w:cs="David"/>
          <w:sz w:val="24"/>
          <w:szCs w:val="24"/>
          <w:rtl/>
        </w:rPr>
        <w:t xml:space="preserve"> </w:t>
      </w:r>
      <w:r>
        <w:rPr>
          <w:rFonts w:cs="David"/>
          <w:b/>
          <w:bCs/>
          <w:sz w:val="24"/>
          <w:szCs w:val="24"/>
          <w:rtl/>
        </w:rPr>
        <w:t xml:space="preserve">פרנקו נ' מדינת ישראל </w:t>
      </w:r>
      <w:r>
        <w:rPr>
          <w:rFonts w:cs="David"/>
          <w:sz w:val="24"/>
          <w:szCs w:val="24"/>
          <w:rtl/>
        </w:rPr>
        <w:t xml:space="preserve">(31.8.2020), נדון נאשם שהורשע על פי הודאתו </w:t>
      </w:r>
      <w:r>
        <w:rPr>
          <w:rFonts w:cs="David"/>
          <w:color w:val="000000"/>
          <w:sz w:val="24"/>
          <w:szCs w:val="24"/>
          <w:rtl/>
        </w:rPr>
        <w:t xml:space="preserve">בהחזקת קנבוס בביתו, במשקל כולל של </w:t>
      </w:r>
      <w:r>
        <w:rPr>
          <w:rFonts w:cs="David"/>
          <w:b/>
          <w:bCs/>
          <w:color w:val="000000"/>
          <w:sz w:val="24"/>
          <w:szCs w:val="24"/>
          <w:rtl/>
        </w:rPr>
        <w:t>80 גרם</w:t>
      </w:r>
      <w:r>
        <w:rPr>
          <w:rFonts w:cs="David"/>
          <w:color w:val="000000"/>
          <w:sz w:val="24"/>
          <w:szCs w:val="24"/>
          <w:rtl/>
        </w:rPr>
        <w:t xml:space="preserve"> שלא לצריכה עצמית.</w:t>
      </w:r>
      <w:r w:rsidR="005A13DF">
        <w:rPr>
          <w:rFonts w:cs="David"/>
          <w:b/>
          <w:bCs/>
          <w:color w:val="000000"/>
          <w:sz w:val="24"/>
          <w:szCs w:val="24"/>
        </w:rPr>
        <w:t xml:space="preserve"> </w:t>
      </w:r>
      <w:r>
        <w:rPr>
          <w:rFonts w:cs="David"/>
          <w:color w:val="000000"/>
          <w:sz w:val="24"/>
          <w:szCs w:val="24"/>
          <w:rtl/>
        </w:rPr>
        <w:t xml:space="preserve">בית המשפט השלום ברחובות קבע </w:t>
      </w:r>
      <w:r>
        <w:rPr>
          <w:rFonts w:cs="David"/>
          <w:color w:val="000000"/>
          <w:sz w:val="24"/>
          <w:szCs w:val="24"/>
          <w:u w:val="single"/>
          <w:rtl/>
        </w:rPr>
        <w:t>מתחם הנע בין מאסר על תנאי למאסר של 6 חודשים</w:t>
      </w:r>
      <w:r>
        <w:rPr>
          <w:rFonts w:cs="David"/>
          <w:color w:val="000000"/>
          <w:sz w:val="24"/>
          <w:szCs w:val="24"/>
          <w:rtl/>
        </w:rPr>
        <w:t xml:space="preserve">, וגזר על הנאשם 30 ימי מאסר, וענישה נלוות, בשים לב שהנאשם נטל אחריות על מעשיו, לחובתו 3 הרשעות קודמות בעבירות אלימות ורכוש, ושירות המבחן המליץ על ענישה בדמות של"צ חרף העדר שיתוף פעולה עם הליך טיפולי. </w:t>
      </w:r>
      <w:r>
        <w:rPr>
          <w:rFonts w:cs="David"/>
          <w:sz w:val="24"/>
          <w:szCs w:val="24"/>
          <w:rtl/>
        </w:rPr>
        <w:t>בדיון בערעור קיבל הנאשם את המלצת בית המשפט והערעור נדחה.</w:t>
      </w:r>
    </w:p>
    <w:p w14:paraId="5497C71A" w14:textId="77777777" w:rsidR="00787E20" w:rsidRDefault="00787E20" w:rsidP="00787E20">
      <w:pPr>
        <w:pStyle w:val="a9"/>
        <w:spacing w:line="240" w:lineRule="auto"/>
        <w:rPr>
          <w:rFonts w:ascii="David" w:hAnsi="David" w:cs="David"/>
          <w:sz w:val="24"/>
          <w:szCs w:val="24"/>
        </w:rPr>
      </w:pPr>
    </w:p>
    <w:p w14:paraId="5DBE1A51" w14:textId="77777777" w:rsidR="00787E20" w:rsidRDefault="00787E20" w:rsidP="00787E20">
      <w:pPr>
        <w:pStyle w:val="a9"/>
        <w:numPr>
          <w:ilvl w:val="0"/>
          <w:numId w:val="2"/>
        </w:numPr>
        <w:spacing w:after="0" w:line="360" w:lineRule="auto"/>
        <w:jc w:val="both"/>
        <w:rPr>
          <w:rtl/>
        </w:rPr>
      </w:pPr>
      <w:r>
        <w:rPr>
          <w:rFonts w:ascii="David" w:hAnsi="David" w:cs="David" w:hint="cs"/>
          <w:sz w:val="24"/>
          <w:szCs w:val="24"/>
          <w:rtl/>
        </w:rPr>
        <w:t>ב</w:t>
      </w:r>
      <w:hyperlink r:id="rId46" w:history="1">
        <w:r w:rsidR="005A13DF" w:rsidRPr="005A13DF">
          <w:rPr>
            <w:rFonts w:ascii="David" w:hAnsi="David" w:cs="David"/>
            <w:color w:val="0000FF"/>
            <w:sz w:val="24"/>
            <w:szCs w:val="24"/>
            <w:u w:val="single"/>
            <w:rtl/>
          </w:rPr>
          <w:t>עפ"ג (באר שבע) 42384-10-14</w:t>
        </w:r>
      </w:hyperlink>
      <w:r>
        <w:rPr>
          <w:rFonts w:ascii="David" w:hAnsi="David" w:cs="David"/>
          <w:sz w:val="24"/>
          <w:szCs w:val="24"/>
          <w:rtl/>
        </w:rPr>
        <w:t xml:space="preserve"> </w:t>
      </w:r>
      <w:r>
        <w:rPr>
          <w:rFonts w:ascii="David" w:hAnsi="David" w:cs="David"/>
          <w:b/>
          <w:bCs/>
          <w:sz w:val="24"/>
          <w:szCs w:val="24"/>
          <w:rtl/>
        </w:rPr>
        <w:t>לסרי ואח' נ' מדינת ישראל</w:t>
      </w:r>
      <w:r>
        <w:rPr>
          <w:rFonts w:ascii="David" w:hAnsi="David" w:cs="David"/>
          <w:sz w:val="24"/>
          <w:szCs w:val="24"/>
          <w:rtl/>
        </w:rPr>
        <w:t xml:space="preserve"> (22.3.2015)</w:t>
      </w:r>
      <w:r>
        <w:rPr>
          <w:rFonts w:ascii="David" w:hAnsi="David" w:cs="David" w:hint="cs"/>
          <w:sz w:val="24"/>
          <w:szCs w:val="24"/>
          <w:rtl/>
        </w:rPr>
        <w:t>,</w:t>
      </w:r>
      <w:r>
        <w:rPr>
          <w:rFonts w:ascii="David" w:hAnsi="David" w:cs="David"/>
          <w:sz w:val="24"/>
          <w:szCs w:val="24"/>
          <w:rtl/>
        </w:rPr>
        <w:t xml:space="preserve"> דובר בנאשמים שהורשעו על פי הודאתם בעבירה של החזקת סם שלא לצריכה עצמית, בכך שכל אחד מה החזיק בסם מסוג קנבוס במשקל של </w:t>
      </w:r>
      <w:r>
        <w:rPr>
          <w:rFonts w:ascii="David" w:hAnsi="David" w:cs="David"/>
          <w:b/>
          <w:bCs/>
          <w:sz w:val="24"/>
          <w:szCs w:val="24"/>
          <w:rtl/>
        </w:rPr>
        <w:t>230 גרם</w:t>
      </w:r>
      <w:r>
        <w:rPr>
          <w:rFonts w:ascii="David" w:hAnsi="David" w:cs="David"/>
          <w:sz w:val="24"/>
          <w:szCs w:val="24"/>
          <w:rtl/>
        </w:rPr>
        <w:t xml:space="preserve">. בית המשפט השלום בבאר שבע קבע מתחם </w:t>
      </w:r>
      <w:r>
        <w:rPr>
          <w:rFonts w:ascii="David" w:hAnsi="David" w:cs="David"/>
          <w:sz w:val="24"/>
          <w:szCs w:val="24"/>
          <w:u w:val="single"/>
          <w:rtl/>
        </w:rPr>
        <w:t>שנע בין 5 חודשי מאסר שיכול שירוצה בעבודות שירות ועד 8 חודשי מאסר בפועל</w:t>
      </w:r>
      <w:r>
        <w:rPr>
          <w:rFonts w:ascii="David" w:hAnsi="David" w:cs="David"/>
          <w:sz w:val="24"/>
          <w:szCs w:val="24"/>
          <w:rtl/>
        </w:rPr>
        <w:t xml:space="preserve">, נתן דעתו כי הנאשמים סטודנטים צעירים נורמטיביים, נעדרי עבר פלילי, ששירות המבחן המליץ לבטל הרשעתם, וגזר את עונשם ל- </w:t>
      </w:r>
      <w:r>
        <w:rPr>
          <w:rFonts w:ascii="David" w:hAnsi="David" w:cs="David"/>
          <w:sz w:val="24"/>
          <w:szCs w:val="24"/>
          <w:u w:val="single"/>
          <w:rtl/>
        </w:rPr>
        <w:t>5 חודשי מאסר לריצוי בעבודות שירות וענישה נלוות</w:t>
      </w:r>
      <w:r>
        <w:rPr>
          <w:rFonts w:ascii="David" w:hAnsi="David" w:cs="David"/>
          <w:sz w:val="24"/>
          <w:szCs w:val="24"/>
          <w:rtl/>
        </w:rPr>
        <w:t>. ערעור שהגישו השניים על הרשעתם וחומרת העונש נדחה.</w:t>
      </w:r>
    </w:p>
    <w:p w14:paraId="61048884" w14:textId="77777777" w:rsidR="00787E20" w:rsidRDefault="00787E20" w:rsidP="00787E20">
      <w:pPr>
        <w:pStyle w:val="a9"/>
        <w:spacing w:after="0" w:line="240" w:lineRule="auto"/>
        <w:ind w:left="360"/>
        <w:jc w:val="both"/>
        <w:rPr>
          <w:rFonts w:ascii="Times New Roman" w:hAnsi="Times New Roman" w:cs="David"/>
          <w:sz w:val="24"/>
          <w:szCs w:val="24"/>
        </w:rPr>
      </w:pPr>
    </w:p>
    <w:p w14:paraId="05F609CC" w14:textId="77777777" w:rsidR="00787E20" w:rsidRDefault="00787E20" w:rsidP="00787E20">
      <w:pPr>
        <w:pStyle w:val="a9"/>
        <w:numPr>
          <w:ilvl w:val="0"/>
          <w:numId w:val="1"/>
        </w:numPr>
        <w:spacing w:after="0" w:line="360" w:lineRule="auto"/>
        <w:ind w:left="360"/>
        <w:jc w:val="both"/>
        <w:rPr>
          <w:rFonts w:ascii="Times New Roman" w:hAnsi="Times New Roman" w:cs="David"/>
          <w:sz w:val="24"/>
          <w:szCs w:val="24"/>
        </w:rPr>
      </w:pPr>
      <w:r>
        <w:rPr>
          <w:rFonts w:ascii="Times New Roman" w:hAnsi="Times New Roman" w:cs="David"/>
          <w:sz w:val="24"/>
          <w:szCs w:val="24"/>
          <w:rtl/>
        </w:rPr>
        <w:t xml:space="preserve">במכלול השיקולים לעיל הגעתי למסקנה כי מתחם העונש ההולם לעבירת </w:t>
      </w:r>
      <w:r>
        <w:rPr>
          <w:rFonts w:ascii="Times New Roman" w:hAnsi="Times New Roman" w:cs="David"/>
          <w:sz w:val="24"/>
          <w:szCs w:val="24"/>
          <w:u w:val="single"/>
          <w:rtl/>
        </w:rPr>
        <w:t>הסמים</w:t>
      </w:r>
      <w:r>
        <w:rPr>
          <w:rFonts w:ascii="Times New Roman" w:hAnsi="Times New Roman" w:cs="David"/>
          <w:sz w:val="24"/>
          <w:szCs w:val="24"/>
          <w:rtl/>
        </w:rPr>
        <w:t xml:space="preserve"> נע </w:t>
      </w:r>
      <w:r>
        <w:rPr>
          <w:rFonts w:ascii="Times New Roman" w:hAnsi="Times New Roman" w:cs="David"/>
          <w:b/>
          <w:bCs/>
          <w:sz w:val="24"/>
          <w:szCs w:val="24"/>
          <w:rtl/>
        </w:rPr>
        <w:t>ממאסר מותנה ועד 8 חודשי מאסר בפועל</w:t>
      </w:r>
      <w:r>
        <w:rPr>
          <w:rFonts w:ascii="Times New Roman" w:hAnsi="Times New Roman" w:cs="David"/>
          <w:sz w:val="24"/>
          <w:szCs w:val="24"/>
          <w:rtl/>
        </w:rPr>
        <w:t xml:space="preserve">, ומתחם העונש ההולם </w:t>
      </w:r>
      <w:r>
        <w:rPr>
          <w:rFonts w:ascii="Times New Roman" w:hAnsi="Times New Roman" w:cs="David"/>
          <w:sz w:val="24"/>
          <w:szCs w:val="24"/>
          <w:u w:val="single"/>
          <w:rtl/>
        </w:rPr>
        <w:t>הכולל לעבירות הרכוש</w:t>
      </w:r>
      <w:r>
        <w:rPr>
          <w:rFonts w:ascii="Times New Roman" w:hAnsi="Times New Roman" w:cs="David"/>
          <w:sz w:val="24"/>
          <w:szCs w:val="24"/>
          <w:rtl/>
        </w:rPr>
        <w:t xml:space="preserve"> כלפי כלי הרכב בהיותן במדרג נמוך בנסיבותיהן, נע </w:t>
      </w:r>
      <w:r>
        <w:rPr>
          <w:rFonts w:ascii="Times New Roman" w:hAnsi="Times New Roman" w:cs="David"/>
          <w:b/>
          <w:bCs/>
          <w:sz w:val="24"/>
          <w:szCs w:val="24"/>
          <w:rtl/>
        </w:rPr>
        <w:t>ממאסר בפועל למשך 8 חודשים שיכול שירוצה בעבודות שירות ועד 18 חודשי</w:t>
      </w:r>
      <w:r>
        <w:rPr>
          <w:rFonts w:ascii="Times New Roman" w:hAnsi="Times New Roman" w:cs="David"/>
          <w:sz w:val="24"/>
          <w:szCs w:val="24"/>
          <w:rtl/>
        </w:rPr>
        <w:t xml:space="preserve"> </w:t>
      </w:r>
      <w:r>
        <w:rPr>
          <w:rFonts w:ascii="Times New Roman" w:hAnsi="Times New Roman" w:cs="David"/>
          <w:b/>
          <w:bCs/>
          <w:sz w:val="24"/>
          <w:szCs w:val="24"/>
          <w:rtl/>
        </w:rPr>
        <w:t>מאסר בפועל</w:t>
      </w:r>
      <w:r>
        <w:rPr>
          <w:rFonts w:ascii="Times New Roman" w:hAnsi="Times New Roman" w:cs="David"/>
          <w:sz w:val="24"/>
          <w:szCs w:val="24"/>
          <w:rtl/>
        </w:rPr>
        <w:t xml:space="preserve">. </w:t>
      </w:r>
    </w:p>
    <w:p w14:paraId="4AE2826B" w14:textId="77777777" w:rsidR="00787E20" w:rsidRDefault="00787E20" w:rsidP="00787E20">
      <w:pPr>
        <w:pStyle w:val="a9"/>
        <w:spacing w:after="0" w:line="240" w:lineRule="auto"/>
        <w:ind w:left="360"/>
        <w:jc w:val="both"/>
        <w:rPr>
          <w:rFonts w:ascii="Times New Roman" w:hAnsi="Times New Roman" w:cs="David"/>
          <w:sz w:val="24"/>
          <w:szCs w:val="24"/>
        </w:rPr>
      </w:pPr>
    </w:p>
    <w:p w14:paraId="6EB21C42" w14:textId="77777777" w:rsidR="00787E20" w:rsidRDefault="00787E20" w:rsidP="00787E20">
      <w:pPr>
        <w:pStyle w:val="a9"/>
        <w:numPr>
          <w:ilvl w:val="0"/>
          <w:numId w:val="1"/>
        </w:numPr>
        <w:spacing w:after="0" w:line="360" w:lineRule="auto"/>
        <w:ind w:left="360"/>
        <w:jc w:val="both"/>
        <w:rPr>
          <w:rFonts w:ascii="Times New Roman" w:hAnsi="Times New Roman" w:cs="David"/>
          <w:sz w:val="24"/>
          <w:szCs w:val="24"/>
        </w:rPr>
      </w:pPr>
      <w:r>
        <w:rPr>
          <w:rFonts w:ascii="Times New Roman" w:hAnsi="Times New Roman" w:cs="David"/>
          <w:sz w:val="24"/>
          <w:szCs w:val="24"/>
          <w:rtl/>
        </w:rPr>
        <w:t xml:space="preserve">הגם שקבעתי מתחמי ענישה נפרדים, כלל ידוע הוא שגזירת העונש לא נעשית </w:t>
      </w:r>
      <w:r>
        <w:rPr>
          <w:rFonts w:ascii="Times New Roman" w:hAnsi="Times New Roman" w:cs="David" w:hint="cs"/>
          <w:sz w:val="24"/>
          <w:szCs w:val="24"/>
          <w:rtl/>
        </w:rPr>
        <w:t xml:space="preserve">ע"י חיבור </w:t>
      </w:r>
      <w:r>
        <w:rPr>
          <w:rFonts w:ascii="Times New Roman" w:hAnsi="Times New Roman" w:cs="David"/>
          <w:sz w:val="24"/>
          <w:szCs w:val="24"/>
          <w:rtl/>
        </w:rPr>
        <w:t xml:space="preserve">אריתמטי </w:t>
      </w:r>
      <w:r>
        <w:rPr>
          <w:rFonts w:ascii="Times New Roman" w:hAnsi="Times New Roman" w:cs="David" w:hint="cs"/>
          <w:sz w:val="24"/>
          <w:szCs w:val="24"/>
          <w:rtl/>
        </w:rPr>
        <w:t>של עונש</w:t>
      </w:r>
      <w:r>
        <w:rPr>
          <w:rFonts w:ascii="Times New Roman" w:hAnsi="Times New Roman" w:cs="David"/>
          <w:sz w:val="24"/>
          <w:szCs w:val="24"/>
          <w:rtl/>
        </w:rPr>
        <w:t xml:space="preserve"> </w:t>
      </w:r>
      <w:r>
        <w:rPr>
          <w:rFonts w:ascii="Times New Roman" w:hAnsi="Times New Roman" w:cs="David" w:hint="cs"/>
          <w:sz w:val="24"/>
          <w:szCs w:val="24"/>
          <w:rtl/>
        </w:rPr>
        <w:t xml:space="preserve">בגין </w:t>
      </w:r>
      <w:r>
        <w:rPr>
          <w:rFonts w:ascii="Times New Roman" w:hAnsi="Times New Roman" w:cs="David"/>
          <w:sz w:val="24"/>
          <w:szCs w:val="24"/>
          <w:rtl/>
        </w:rPr>
        <w:t xml:space="preserve">כל אירוע, שאז עלולה התוצאה להיות בלתי מידתית וחמורה יתר על המידה, אלא על ידי קביעת עונש הולם לנאשם </w:t>
      </w:r>
      <w:r>
        <w:rPr>
          <w:rFonts w:ascii="Times New Roman" w:hAnsi="Times New Roman" w:cs="David"/>
          <w:b/>
          <w:bCs/>
          <w:sz w:val="24"/>
          <w:szCs w:val="24"/>
          <w:rtl/>
        </w:rPr>
        <w:t>"בראי התמונה הכוללת של מעשיו"</w:t>
      </w:r>
      <w:r>
        <w:rPr>
          <w:rFonts w:ascii="Times New Roman" w:hAnsi="Times New Roman" w:cs="David"/>
          <w:sz w:val="24"/>
          <w:szCs w:val="24"/>
          <w:rtl/>
        </w:rPr>
        <w:t>, ובשילוב עם נתוניו האישיים (</w:t>
      </w:r>
      <w:hyperlink r:id="rId47" w:history="1">
        <w:r w:rsidR="005A13DF" w:rsidRPr="005A13DF">
          <w:rPr>
            <w:rFonts w:ascii="Times New Roman" w:hAnsi="Times New Roman" w:cs="David"/>
            <w:color w:val="0000FF"/>
            <w:sz w:val="24"/>
            <w:szCs w:val="24"/>
            <w:u w:val="single"/>
            <w:rtl/>
          </w:rPr>
          <w:t>ע"פ 4603/17</w:t>
        </w:r>
      </w:hyperlink>
      <w:r>
        <w:rPr>
          <w:rFonts w:ascii="Times New Roman" w:hAnsi="Times New Roman" w:cs="David"/>
          <w:sz w:val="24"/>
          <w:szCs w:val="24"/>
          <w:rtl/>
        </w:rPr>
        <w:t xml:space="preserve"> </w:t>
      </w:r>
      <w:r>
        <w:rPr>
          <w:rFonts w:ascii="Times New Roman" w:hAnsi="Times New Roman" w:cs="David"/>
          <w:b/>
          <w:bCs/>
          <w:sz w:val="24"/>
          <w:szCs w:val="24"/>
          <w:rtl/>
        </w:rPr>
        <w:t xml:space="preserve">אדרי ואח' נ' מדינת ישראל </w:t>
      </w:r>
      <w:r>
        <w:rPr>
          <w:rFonts w:ascii="Times New Roman" w:hAnsi="Times New Roman" w:cs="David"/>
          <w:sz w:val="24"/>
          <w:szCs w:val="24"/>
          <w:rtl/>
        </w:rPr>
        <w:t xml:space="preserve">(6.7.2019)). </w:t>
      </w:r>
    </w:p>
    <w:p w14:paraId="41F30491" w14:textId="77777777" w:rsidR="00787E20" w:rsidRDefault="00787E20" w:rsidP="00787E20">
      <w:pPr>
        <w:pStyle w:val="a9"/>
        <w:spacing w:after="0" w:line="360" w:lineRule="auto"/>
        <w:ind w:left="360"/>
        <w:jc w:val="both"/>
        <w:rPr>
          <w:rFonts w:ascii="Times New Roman" w:hAnsi="Times New Roman" w:cs="David"/>
          <w:sz w:val="24"/>
          <w:szCs w:val="24"/>
          <w:rtl/>
        </w:rPr>
      </w:pPr>
    </w:p>
    <w:p w14:paraId="2302FA6E" w14:textId="77777777" w:rsidR="00787E20" w:rsidRDefault="00787E20" w:rsidP="00787E20">
      <w:pPr>
        <w:pStyle w:val="a9"/>
        <w:spacing w:after="0" w:line="360" w:lineRule="auto"/>
        <w:ind w:left="360"/>
        <w:jc w:val="both"/>
        <w:rPr>
          <w:rFonts w:ascii="Times New Roman" w:hAnsi="Times New Roman" w:cs="David"/>
          <w:sz w:val="24"/>
          <w:szCs w:val="24"/>
        </w:rPr>
      </w:pPr>
    </w:p>
    <w:p w14:paraId="444E19F0" w14:textId="77777777" w:rsidR="00787E20" w:rsidRDefault="00787E20" w:rsidP="00787E20">
      <w:pPr>
        <w:pStyle w:val="a9"/>
        <w:spacing w:after="0" w:line="360" w:lineRule="auto"/>
        <w:ind w:left="0"/>
        <w:jc w:val="both"/>
        <w:rPr>
          <w:rFonts w:ascii="Times New Roman" w:hAnsi="Times New Roman" w:cs="David"/>
          <w:sz w:val="24"/>
          <w:szCs w:val="24"/>
          <w:u w:val="single"/>
          <w:rtl/>
        </w:rPr>
      </w:pPr>
      <w:r>
        <w:rPr>
          <w:rFonts w:ascii="Times New Roman" w:hAnsi="Times New Roman" w:cs="David"/>
          <w:sz w:val="24"/>
          <w:szCs w:val="24"/>
          <w:u w:val="single"/>
          <w:rtl/>
        </w:rPr>
        <w:t>קביעת העונש בתוך המתחם</w:t>
      </w:r>
    </w:p>
    <w:p w14:paraId="0345ED13" w14:textId="77777777" w:rsidR="00787E20" w:rsidRPr="008516FB" w:rsidRDefault="00787E20" w:rsidP="00787E20">
      <w:pPr>
        <w:pStyle w:val="a9"/>
        <w:numPr>
          <w:ilvl w:val="0"/>
          <w:numId w:val="1"/>
        </w:numPr>
        <w:spacing w:after="0" w:line="360" w:lineRule="auto"/>
        <w:ind w:left="360"/>
        <w:jc w:val="both"/>
        <w:rPr>
          <w:rFonts w:ascii="Times New Roman" w:hAnsi="Times New Roman" w:cs="David"/>
          <w:sz w:val="24"/>
          <w:szCs w:val="24"/>
        </w:rPr>
      </w:pPr>
      <w:r w:rsidRPr="008516FB">
        <w:rPr>
          <w:rFonts w:ascii="Times New Roman" w:hAnsi="Times New Roman" w:cs="David"/>
          <w:sz w:val="24"/>
          <w:szCs w:val="24"/>
          <w:rtl/>
        </w:rPr>
        <w:t xml:space="preserve">כאמור, הנאשם בן 31 נשוי בשנית, ואב לשתי בנות. לחובת הנאשם הרשעה הקודמת מיום 11.11.2019 בגין עבירה של החזקת סמים שלא לצריכה עצמית בשלה נדון לעונש מאסר למשך 7 חודשים לריצוי בעבודות שירות (כן נדון לעונש מאסר מותנה למשך 6 חודשים, אך הוא </w:t>
      </w:r>
      <w:r w:rsidRPr="008516FB">
        <w:rPr>
          <w:rFonts w:ascii="Times New Roman" w:hAnsi="Times New Roman" w:cs="David"/>
          <w:b/>
          <w:bCs/>
          <w:sz w:val="24"/>
          <w:szCs w:val="24"/>
          <w:rtl/>
        </w:rPr>
        <w:t>אינו</w:t>
      </w:r>
      <w:r w:rsidRPr="008516FB">
        <w:rPr>
          <w:rFonts w:ascii="Times New Roman" w:hAnsi="Times New Roman" w:cs="David"/>
          <w:sz w:val="24"/>
          <w:szCs w:val="24"/>
          <w:rtl/>
        </w:rPr>
        <w:t xml:space="preserve"> בר הפעלה היות שהנאשם ביצע את עבירת הסמים בענייננו קודם לגזר דינו).</w:t>
      </w:r>
    </w:p>
    <w:p w14:paraId="2CA4A00F" w14:textId="77777777" w:rsidR="00787E20" w:rsidRDefault="00787E20" w:rsidP="00787E20">
      <w:pPr>
        <w:pStyle w:val="a9"/>
        <w:spacing w:after="0" w:line="240" w:lineRule="auto"/>
        <w:ind w:left="360"/>
        <w:jc w:val="both"/>
        <w:rPr>
          <w:rFonts w:ascii="Times New Roman" w:hAnsi="Times New Roman" w:cs="David"/>
          <w:sz w:val="24"/>
          <w:szCs w:val="24"/>
        </w:rPr>
      </w:pPr>
    </w:p>
    <w:p w14:paraId="429D3518" w14:textId="77777777" w:rsidR="00787E20" w:rsidRDefault="00787E20" w:rsidP="00787E20">
      <w:pPr>
        <w:pStyle w:val="a9"/>
        <w:numPr>
          <w:ilvl w:val="0"/>
          <w:numId w:val="1"/>
        </w:numPr>
        <w:spacing w:after="0" w:line="360" w:lineRule="auto"/>
        <w:ind w:left="360"/>
        <w:jc w:val="both"/>
        <w:rPr>
          <w:rFonts w:ascii="Times New Roman" w:hAnsi="Times New Roman" w:cs="David"/>
          <w:sz w:val="24"/>
          <w:szCs w:val="24"/>
        </w:rPr>
      </w:pPr>
      <w:r>
        <w:rPr>
          <w:rFonts w:ascii="Times New Roman" w:hAnsi="Times New Roman" w:cs="David"/>
          <w:sz w:val="24"/>
          <w:szCs w:val="24"/>
          <w:rtl/>
        </w:rPr>
        <w:t>הנאשם הודה במיוחס לו בכתב אישום מתוקן וצירוף כתב אישום נוסף, ובכך הביא לחסכון בזמן שיפוטי, ויותר מכך – וזה העיקר – הוא נטל אחריות מלאה על מעשיו, הביע חרטה כנה לצד אמפתיה כלפי נפגע</w:t>
      </w:r>
      <w:r>
        <w:rPr>
          <w:rFonts w:ascii="Times New Roman" w:hAnsi="Times New Roman" w:cs="David" w:hint="cs"/>
          <w:sz w:val="24"/>
          <w:szCs w:val="24"/>
          <w:rtl/>
        </w:rPr>
        <w:t xml:space="preserve">ות </w:t>
      </w:r>
      <w:r>
        <w:rPr>
          <w:rFonts w:ascii="Times New Roman" w:hAnsi="Times New Roman" w:cs="David"/>
          <w:sz w:val="24"/>
          <w:szCs w:val="24"/>
          <w:rtl/>
        </w:rPr>
        <w:t xml:space="preserve">העבירה, והבין לעומק את הפסול במעשיו ותוצאותיהם ההרסניות.  </w:t>
      </w:r>
    </w:p>
    <w:p w14:paraId="240ABBCD" w14:textId="77777777" w:rsidR="00787E20" w:rsidRDefault="00787E20" w:rsidP="00787E20">
      <w:pPr>
        <w:pStyle w:val="a9"/>
        <w:spacing w:after="0" w:line="240" w:lineRule="auto"/>
        <w:ind w:left="360"/>
        <w:jc w:val="both"/>
        <w:rPr>
          <w:rFonts w:ascii="Times New Roman" w:hAnsi="Times New Roman" w:cs="David"/>
          <w:sz w:val="24"/>
          <w:szCs w:val="24"/>
        </w:rPr>
      </w:pPr>
    </w:p>
    <w:p w14:paraId="4AD37865" w14:textId="77777777" w:rsidR="00787E20" w:rsidRDefault="00787E20" w:rsidP="00787E20">
      <w:pPr>
        <w:pStyle w:val="a9"/>
        <w:numPr>
          <w:ilvl w:val="0"/>
          <w:numId w:val="1"/>
        </w:numPr>
        <w:spacing w:after="0" w:line="360" w:lineRule="auto"/>
        <w:ind w:left="360"/>
        <w:jc w:val="both"/>
        <w:rPr>
          <w:rFonts w:ascii="Times New Roman" w:hAnsi="Times New Roman" w:cs="David"/>
          <w:sz w:val="24"/>
          <w:szCs w:val="24"/>
        </w:rPr>
      </w:pPr>
      <w:r>
        <w:rPr>
          <w:rFonts w:ascii="Times New Roman" w:hAnsi="Times New Roman" w:cs="David"/>
          <w:sz w:val="24"/>
          <w:szCs w:val="24"/>
          <w:rtl/>
        </w:rPr>
        <w:t xml:space="preserve">נטילת האחריות לא עמדה לבדה, כפי שטען הסניגור, הנאשם עבר כברת דרך ארוכה בהליך הטיפולי-שיקומי, מתוך מוטיבציה פנימית לעריכת שינוי בחייו. כעולה מהתסקירים, הליך השיקום שעבר מתבטא בכל תחומי חייו: הנאשם השתלב בקבוצה טיפולית ונתרם ממנה רבות; הקים משפחה חדשה, אשתו תומכת בו, ואך לאחרונה נולדה בתו התינוקת; עובד לפרנסת משפחתו מבוקר עד ליל, שילם לדבריו את חובותיו, וייצב את מצבו הכלכלי; הנאשם ניתק קשר מגורמים שוליים והפסיק שימוש בסמים. זאת ועוד, הנאשם מודע לכך שדרכו השיקומית לא הסתיימה, והוא נכון להמשך ההליך הטיפולי בשירות המבחן תחת צו מבחן למשך שנה. </w:t>
      </w:r>
    </w:p>
    <w:p w14:paraId="2DBE9B20" w14:textId="77777777" w:rsidR="00787E20" w:rsidRDefault="00787E20" w:rsidP="00787E20">
      <w:pPr>
        <w:pStyle w:val="a9"/>
        <w:spacing w:line="240" w:lineRule="auto"/>
        <w:rPr>
          <w:rFonts w:ascii="Times New Roman" w:hAnsi="Times New Roman" w:cs="David"/>
          <w:sz w:val="24"/>
          <w:szCs w:val="24"/>
        </w:rPr>
      </w:pPr>
    </w:p>
    <w:p w14:paraId="0451EBB4" w14:textId="77777777" w:rsidR="00787E20" w:rsidRDefault="00787E20" w:rsidP="00787E20">
      <w:pPr>
        <w:pStyle w:val="a9"/>
        <w:numPr>
          <w:ilvl w:val="0"/>
          <w:numId w:val="1"/>
        </w:numPr>
        <w:spacing w:after="0" w:line="360" w:lineRule="auto"/>
        <w:ind w:left="360"/>
        <w:jc w:val="both"/>
        <w:rPr>
          <w:rFonts w:ascii="Times New Roman" w:hAnsi="Times New Roman" w:cs="David"/>
          <w:sz w:val="24"/>
          <w:szCs w:val="24"/>
          <w:rtl/>
        </w:rPr>
      </w:pPr>
      <w:r>
        <w:rPr>
          <w:rFonts w:ascii="Times New Roman" w:hAnsi="Times New Roman" w:cs="David"/>
          <w:sz w:val="24"/>
          <w:szCs w:val="24"/>
          <w:rtl/>
        </w:rPr>
        <w:t xml:space="preserve">לדידי, הנאשם הוכיח במעשיו שהוא עבר התפתחות אישית ובשלות מרשימים, ורצונו לנהל חיים נורמטיביים. לפיכך, אני סבורה שזהו המקרה בו יש לחרוג באופן מתון לקולה ממתחם הענישה, כדי לחזק את ידיו של הנאשם בדרכו החדשה, ולהביע את הערכת בית המשפט לבחירה החשובה שהוא עושה יום יום. </w:t>
      </w:r>
    </w:p>
    <w:p w14:paraId="55CBFA08" w14:textId="77777777" w:rsidR="00787E20" w:rsidRDefault="00787E20" w:rsidP="00787E20">
      <w:pPr>
        <w:pStyle w:val="a9"/>
        <w:spacing w:after="0" w:line="480" w:lineRule="auto"/>
        <w:ind w:left="360"/>
        <w:jc w:val="both"/>
        <w:rPr>
          <w:rFonts w:ascii="Times New Roman" w:hAnsi="Times New Roman" w:cs="David"/>
          <w:sz w:val="24"/>
          <w:szCs w:val="24"/>
        </w:rPr>
      </w:pPr>
    </w:p>
    <w:p w14:paraId="0D43F41A" w14:textId="77777777" w:rsidR="00787E20" w:rsidRDefault="00787E20" w:rsidP="00787E20">
      <w:pPr>
        <w:spacing w:line="360" w:lineRule="auto"/>
        <w:jc w:val="both"/>
        <w:rPr>
          <w:b/>
          <w:bCs/>
          <w:u w:val="single"/>
        </w:rPr>
      </w:pPr>
      <w:r>
        <w:rPr>
          <w:b/>
          <w:bCs/>
          <w:u w:val="single"/>
          <w:rtl/>
        </w:rPr>
        <w:t>אשר על כן אני גוזרת על הנאשם את העונשים הבאים:</w:t>
      </w:r>
    </w:p>
    <w:p w14:paraId="02F85234" w14:textId="77777777" w:rsidR="00787E20" w:rsidRDefault="00787E20" w:rsidP="00787E20">
      <w:pPr>
        <w:jc w:val="both"/>
        <w:rPr>
          <w:rtl/>
        </w:rPr>
      </w:pPr>
    </w:p>
    <w:p w14:paraId="0B7656AE" w14:textId="77777777" w:rsidR="00787E20" w:rsidRDefault="00787E20" w:rsidP="00787E20">
      <w:pPr>
        <w:pStyle w:val="a9"/>
        <w:numPr>
          <w:ilvl w:val="0"/>
          <w:numId w:val="3"/>
        </w:numPr>
        <w:spacing w:after="0" w:line="360" w:lineRule="auto"/>
        <w:jc w:val="both"/>
        <w:rPr>
          <w:rFonts w:ascii="Times New Roman" w:hAnsi="Times New Roman" w:cs="David"/>
          <w:sz w:val="24"/>
          <w:szCs w:val="24"/>
          <w:rtl/>
        </w:rPr>
      </w:pPr>
      <w:r>
        <w:rPr>
          <w:rFonts w:ascii="Times New Roman" w:hAnsi="Times New Roman" w:cs="David"/>
          <w:sz w:val="24"/>
          <w:szCs w:val="24"/>
          <w:rtl/>
        </w:rPr>
        <w:t xml:space="preserve">מאסר בפועל למשך </w:t>
      </w:r>
      <w:r>
        <w:rPr>
          <w:rFonts w:ascii="Times New Roman" w:hAnsi="Times New Roman" w:cs="David" w:hint="cs"/>
          <w:sz w:val="24"/>
          <w:szCs w:val="24"/>
          <w:rtl/>
        </w:rPr>
        <w:t xml:space="preserve">7 </w:t>
      </w:r>
      <w:r>
        <w:rPr>
          <w:rFonts w:ascii="Times New Roman" w:hAnsi="Times New Roman" w:cs="David"/>
          <w:sz w:val="24"/>
          <w:szCs w:val="24"/>
          <w:rtl/>
        </w:rPr>
        <w:t>חודשים.</w:t>
      </w:r>
    </w:p>
    <w:p w14:paraId="55E8171F" w14:textId="77777777" w:rsidR="00787E20" w:rsidRDefault="00787E20" w:rsidP="00787E20">
      <w:pPr>
        <w:pStyle w:val="a9"/>
        <w:spacing w:after="0" w:line="360" w:lineRule="auto"/>
        <w:jc w:val="both"/>
        <w:rPr>
          <w:rFonts w:ascii="Times New Roman" w:hAnsi="Times New Roman" w:cs="David"/>
          <w:sz w:val="24"/>
          <w:szCs w:val="24"/>
          <w:rtl/>
        </w:rPr>
      </w:pPr>
      <w:r>
        <w:rPr>
          <w:rFonts w:ascii="Times New Roman" w:hAnsi="Times New Roman" w:cs="David"/>
          <w:sz w:val="24"/>
          <w:szCs w:val="24"/>
          <w:rtl/>
        </w:rPr>
        <w:t xml:space="preserve">עונש המאסר ירוצה בעבודות שירות, החל מיום 26.12.2022 (או במועד אחר שיקבע הממונה על עבודות השירות) . </w:t>
      </w:r>
      <w:r>
        <w:rPr>
          <w:rFonts w:ascii="Times New Roman" w:hAnsi="Times New Roman" w:cs="David"/>
          <w:sz w:val="24"/>
          <w:szCs w:val="24"/>
          <w:u w:val="single"/>
          <w:rtl/>
        </w:rPr>
        <w:t>על הנאשם להתייצב במשרדי הממונה על עבודות השירות בשב"ס – יחידת ברקאי, ברח' לוחמי בית"ר 6 בעיר רמלה, באותו מועד בשעה 08:00</w:t>
      </w:r>
      <w:r>
        <w:rPr>
          <w:rFonts w:ascii="Times New Roman" w:hAnsi="Times New Roman" w:cs="David"/>
          <w:sz w:val="24"/>
          <w:szCs w:val="24"/>
          <w:rtl/>
        </w:rPr>
        <w:t>.</w:t>
      </w:r>
      <w:r>
        <w:rPr>
          <w:rFonts w:ascii="Times New Roman" w:hAnsi="Times New Roman" w:cs="David" w:hint="cs"/>
          <w:sz w:val="24"/>
          <w:szCs w:val="24"/>
          <w:rtl/>
        </w:rPr>
        <w:t xml:space="preserve"> </w:t>
      </w:r>
    </w:p>
    <w:p w14:paraId="43CBDCCA" w14:textId="77777777" w:rsidR="00787E20" w:rsidRDefault="00787E20" w:rsidP="00787E20">
      <w:pPr>
        <w:pStyle w:val="a9"/>
        <w:spacing w:after="0" w:line="240" w:lineRule="auto"/>
        <w:jc w:val="both"/>
        <w:rPr>
          <w:rFonts w:ascii="Times New Roman" w:hAnsi="Times New Roman" w:cs="David"/>
          <w:sz w:val="24"/>
          <w:szCs w:val="24"/>
        </w:rPr>
      </w:pPr>
    </w:p>
    <w:p w14:paraId="7EE20872" w14:textId="77777777" w:rsidR="00787E20" w:rsidRDefault="00787E20" w:rsidP="00787E20">
      <w:pPr>
        <w:pStyle w:val="a9"/>
        <w:numPr>
          <w:ilvl w:val="0"/>
          <w:numId w:val="3"/>
        </w:numPr>
        <w:spacing w:after="0" w:line="360" w:lineRule="auto"/>
        <w:jc w:val="both"/>
        <w:rPr>
          <w:rFonts w:ascii="Times New Roman" w:hAnsi="Times New Roman" w:cs="David"/>
          <w:sz w:val="24"/>
          <w:szCs w:val="24"/>
        </w:rPr>
      </w:pPr>
      <w:r>
        <w:rPr>
          <w:rFonts w:ascii="Times New Roman" w:hAnsi="Times New Roman" w:cs="David"/>
          <w:sz w:val="24"/>
          <w:szCs w:val="24"/>
          <w:rtl/>
        </w:rPr>
        <w:t>מאסר מותנה למשך 6 חודשים, והתנאי הוא כי הנאשם לא יעבור עבירת רכוש או סמים מסוג פשע למשך 3 שנים, מסיום ריצוי עבודות השירות.</w:t>
      </w:r>
    </w:p>
    <w:p w14:paraId="406B002A" w14:textId="77777777" w:rsidR="00787E20" w:rsidRDefault="00787E20" w:rsidP="00787E20">
      <w:pPr>
        <w:pStyle w:val="a9"/>
        <w:numPr>
          <w:ilvl w:val="0"/>
          <w:numId w:val="3"/>
        </w:numPr>
        <w:spacing w:after="0" w:line="360" w:lineRule="auto"/>
        <w:jc w:val="both"/>
        <w:rPr>
          <w:rFonts w:ascii="Times New Roman" w:hAnsi="Times New Roman" w:cs="David"/>
          <w:sz w:val="24"/>
          <w:szCs w:val="24"/>
        </w:rPr>
      </w:pPr>
      <w:r>
        <w:rPr>
          <w:rFonts w:ascii="Times New Roman" w:hAnsi="Times New Roman" w:cs="David"/>
          <w:sz w:val="24"/>
          <w:szCs w:val="24"/>
          <w:rtl/>
        </w:rPr>
        <w:t>מאסר מותנה למשך 3 חודשים, והתנאי הוא כי הנאשם לא יעבור עבירת רכוש מסוג עוון למשך 3 שנים, מסיום ריצוי עבודות השירות.</w:t>
      </w:r>
    </w:p>
    <w:p w14:paraId="63F223BF" w14:textId="77777777" w:rsidR="00787E20" w:rsidRPr="00C0248E" w:rsidRDefault="00787E20" w:rsidP="00787E20">
      <w:pPr>
        <w:pStyle w:val="a9"/>
        <w:spacing w:line="240" w:lineRule="auto"/>
        <w:rPr>
          <w:rFonts w:ascii="Times New Roman" w:hAnsi="Times New Roman" w:cs="David"/>
          <w:sz w:val="24"/>
          <w:szCs w:val="24"/>
        </w:rPr>
      </w:pPr>
    </w:p>
    <w:p w14:paraId="5B524415" w14:textId="77777777" w:rsidR="00787E20" w:rsidRPr="00892DB9" w:rsidRDefault="00787E20" w:rsidP="00787E20">
      <w:pPr>
        <w:pStyle w:val="a9"/>
        <w:numPr>
          <w:ilvl w:val="0"/>
          <w:numId w:val="3"/>
        </w:numPr>
        <w:spacing w:after="0" w:line="360" w:lineRule="auto"/>
        <w:jc w:val="both"/>
        <w:rPr>
          <w:rFonts w:ascii="Times New Roman" w:hAnsi="Times New Roman" w:cs="David"/>
          <w:sz w:val="24"/>
          <w:szCs w:val="24"/>
          <w:rtl/>
        </w:rPr>
      </w:pPr>
      <w:r w:rsidRPr="00892DB9">
        <w:rPr>
          <w:rFonts w:ascii="Times New Roman" w:hAnsi="Times New Roman" w:cs="David"/>
          <w:sz w:val="24"/>
          <w:szCs w:val="24"/>
          <w:rtl/>
        </w:rPr>
        <w:t>הנאשם ישלם לכל נפגעת עבירה (הגב' ענת עופר והגב' מ</w:t>
      </w:r>
      <w:r>
        <w:rPr>
          <w:rFonts w:ascii="Times New Roman" w:hAnsi="Times New Roman" w:cs="David"/>
          <w:sz w:val="24"/>
          <w:szCs w:val="24"/>
          <w:rtl/>
        </w:rPr>
        <w:t>רב קדוש חייק) פיצוי בסך</w:t>
      </w:r>
      <w:r w:rsidRPr="00892DB9">
        <w:rPr>
          <w:rFonts w:ascii="Times New Roman" w:hAnsi="Times New Roman" w:cs="David"/>
          <w:sz w:val="24"/>
          <w:szCs w:val="24"/>
          <w:rtl/>
        </w:rPr>
        <w:t xml:space="preserve"> 1,</w:t>
      </w:r>
      <w:r w:rsidRPr="00892DB9">
        <w:rPr>
          <w:rFonts w:ascii="Times New Roman" w:hAnsi="Times New Roman" w:cs="David" w:hint="cs"/>
          <w:sz w:val="24"/>
          <w:szCs w:val="24"/>
          <w:rtl/>
        </w:rPr>
        <w:t>5</w:t>
      </w:r>
      <w:r w:rsidRPr="00892DB9">
        <w:rPr>
          <w:rFonts w:ascii="Times New Roman" w:hAnsi="Times New Roman" w:cs="David"/>
          <w:sz w:val="24"/>
          <w:szCs w:val="24"/>
          <w:rtl/>
        </w:rPr>
        <w:t xml:space="preserve">00 ₪ </w:t>
      </w:r>
      <w:r w:rsidRPr="00892DB9">
        <w:rPr>
          <w:rFonts w:ascii="Times New Roman" w:hAnsi="Times New Roman" w:cs="David" w:hint="cs"/>
          <w:sz w:val="24"/>
          <w:szCs w:val="24"/>
          <w:u w:val="single"/>
          <w:rtl/>
        </w:rPr>
        <w:t>(סכום זה י</w:t>
      </w:r>
      <w:r w:rsidRPr="00892DB9">
        <w:rPr>
          <w:rFonts w:ascii="Times New Roman" w:hAnsi="Times New Roman" w:cs="David"/>
          <w:sz w:val="24"/>
          <w:szCs w:val="24"/>
          <w:u w:val="single"/>
          <w:rtl/>
        </w:rPr>
        <w:t xml:space="preserve">ופקד </w:t>
      </w:r>
      <w:r w:rsidRPr="00892DB9">
        <w:rPr>
          <w:rFonts w:ascii="Times New Roman" w:hAnsi="Times New Roman" w:cs="David" w:hint="cs"/>
          <w:sz w:val="24"/>
          <w:szCs w:val="24"/>
          <w:u w:val="single"/>
          <w:rtl/>
        </w:rPr>
        <w:t xml:space="preserve">בשני תשלומים </w:t>
      </w:r>
      <w:r>
        <w:rPr>
          <w:rFonts w:ascii="Times New Roman" w:hAnsi="Times New Roman" w:cs="David" w:hint="cs"/>
          <w:sz w:val="24"/>
          <w:szCs w:val="24"/>
          <w:u w:val="single"/>
          <w:rtl/>
        </w:rPr>
        <w:t xml:space="preserve">שווים </w:t>
      </w:r>
      <w:r w:rsidRPr="00892DB9">
        <w:rPr>
          <w:rFonts w:ascii="Times New Roman" w:hAnsi="Times New Roman" w:cs="David"/>
          <w:sz w:val="24"/>
          <w:szCs w:val="24"/>
          <w:u w:val="single"/>
          <w:rtl/>
        </w:rPr>
        <w:t>בקופת בית משפט</w:t>
      </w:r>
      <w:r w:rsidRPr="00892DB9">
        <w:rPr>
          <w:rFonts w:ascii="Times New Roman" w:hAnsi="Times New Roman" w:cs="David" w:hint="cs"/>
          <w:sz w:val="24"/>
          <w:szCs w:val="24"/>
          <w:u w:val="single"/>
          <w:rtl/>
        </w:rPr>
        <w:t xml:space="preserve"> ביום 1.1.2023 וביום 1.2.2023</w:t>
      </w:r>
      <w:r w:rsidRPr="00892DB9">
        <w:rPr>
          <w:rFonts w:ascii="Times New Roman" w:hAnsi="Times New Roman" w:cs="David"/>
          <w:sz w:val="24"/>
          <w:szCs w:val="24"/>
          <w:u w:val="single"/>
          <w:rtl/>
        </w:rPr>
        <w:t xml:space="preserve">, והמזכירות תעבירו לנפגעות העבירה, לפי פרטים שתעביר המאשימה עד </w:t>
      </w:r>
      <w:r w:rsidRPr="00892DB9">
        <w:rPr>
          <w:rFonts w:ascii="Times New Roman" w:hAnsi="Times New Roman" w:cs="David" w:hint="cs"/>
          <w:sz w:val="24"/>
          <w:szCs w:val="24"/>
          <w:u w:val="single"/>
          <w:rtl/>
        </w:rPr>
        <w:t>ליום 27.10.2022</w:t>
      </w:r>
      <w:r w:rsidRPr="00892DB9">
        <w:rPr>
          <w:rFonts w:ascii="Times New Roman" w:hAnsi="Times New Roman" w:cs="David"/>
          <w:sz w:val="24"/>
          <w:szCs w:val="24"/>
          <w:u w:val="single"/>
          <w:rtl/>
        </w:rPr>
        <w:t>. המאשימה תעדכן את נפגעות העבירה על אודות תוצאות גזר הדין והפיצוי שנפסק</w:t>
      </w:r>
      <w:r w:rsidRPr="00892DB9">
        <w:rPr>
          <w:rFonts w:ascii="Times New Roman" w:hAnsi="Times New Roman" w:cs="David"/>
          <w:sz w:val="24"/>
          <w:szCs w:val="24"/>
          <w:rtl/>
        </w:rPr>
        <w:t>).</w:t>
      </w:r>
    </w:p>
    <w:p w14:paraId="7E0AB078" w14:textId="77777777" w:rsidR="00787E20" w:rsidRDefault="00787E20" w:rsidP="00787E20">
      <w:pPr>
        <w:pStyle w:val="a9"/>
        <w:spacing w:line="240" w:lineRule="auto"/>
        <w:rPr>
          <w:rFonts w:ascii="Times New Roman" w:hAnsi="Times New Roman" w:cs="David"/>
          <w:sz w:val="24"/>
          <w:szCs w:val="24"/>
        </w:rPr>
      </w:pPr>
    </w:p>
    <w:p w14:paraId="7B20D96F" w14:textId="77777777" w:rsidR="00787E20" w:rsidRDefault="00787E20" w:rsidP="00787E20">
      <w:pPr>
        <w:pStyle w:val="a9"/>
        <w:numPr>
          <w:ilvl w:val="0"/>
          <w:numId w:val="3"/>
        </w:numPr>
        <w:spacing w:after="0" w:line="360" w:lineRule="auto"/>
        <w:jc w:val="both"/>
        <w:rPr>
          <w:rFonts w:ascii="Times New Roman" w:hAnsi="Times New Roman" w:cs="David"/>
          <w:sz w:val="24"/>
          <w:szCs w:val="24"/>
          <w:rtl/>
        </w:rPr>
      </w:pPr>
      <w:r>
        <w:rPr>
          <w:rFonts w:ascii="Times New Roman" w:hAnsi="Times New Roman" w:cs="David"/>
          <w:sz w:val="24"/>
          <w:szCs w:val="24"/>
          <w:rtl/>
        </w:rPr>
        <w:t xml:space="preserve">הנאשם יעמוד תחת צו מבחן של שירות המבחן, למשך שנה. </w:t>
      </w:r>
      <w:r>
        <w:rPr>
          <w:rFonts w:ascii="Times New Roman" w:hAnsi="Times New Roman" w:cs="David"/>
          <w:sz w:val="24"/>
          <w:szCs w:val="24"/>
          <w:u w:val="single"/>
          <w:rtl/>
        </w:rPr>
        <w:t xml:space="preserve">הוסבר לנאשם כי אם לא יעמוד בתנאי צו המבחן, ניתן יהיה לגזור את עונשו מחדש ולהוסיף עליו. </w:t>
      </w:r>
    </w:p>
    <w:p w14:paraId="3642829E" w14:textId="77777777" w:rsidR="00787E20" w:rsidRDefault="00787E20" w:rsidP="00787E20">
      <w:pPr>
        <w:pStyle w:val="a9"/>
        <w:spacing w:line="240" w:lineRule="auto"/>
        <w:rPr>
          <w:rFonts w:ascii="Times New Roman" w:hAnsi="Times New Roman" w:cs="David"/>
          <w:sz w:val="24"/>
          <w:szCs w:val="24"/>
        </w:rPr>
      </w:pPr>
    </w:p>
    <w:p w14:paraId="3099B4A7" w14:textId="77777777" w:rsidR="00787E20" w:rsidRDefault="00787E20" w:rsidP="00787E20">
      <w:pPr>
        <w:pStyle w:val="a9"/>
        <w:numPr>
          <w:ilvl w:val="0"/>
          <w:numId w:val="3"/>
        </w:numPr>
        <w:spacing w:after="0" w:line="360" w:lineRule="auto"/>
        <w:jc w:val="both"/>
        <w:rPr>
          <w:rFonts w:ascii="Times New Roman" w:hAnsi="Times New Roman" w:cs="David"/>
          <w:sz w:val="24"/>
          <w:szCs w:val="24"/>
          <w:rtl/>
        </w:rPr>
      </w:pPr>
      <w:r>
        <w:rPr>
          <w:rFonts w:ascii="Times New Roman" w:hAnsi="Times New Roman" w:cs="David"/>
          <w:sz w:val="24"/>
          <w:szCs w:val="24"/>
          <w:rtl/>
        </w:rPr>
        <w:t xml:space="preserve">פסילה על תנאי למשך 6 מלהחזיק או לקבל רישיון נהיגה, והתנאי הוא כי במשך שלוש שנים מהיום, לא יעבור הנאשם בה הורשע. </w:t>
      </w:r>
    </w:p>
    <w:p w14:paraId="13B42890" w14:textId="77777777" w:rsidR="00787E20" w:rsidRDefault="00787E20" w:rsidP="00787E20">
      <w:pPr>
        <w:pStyle w:val="a9"/>
        <w:spacing w:line="240" w:lineRule="auto"/>
        <w:rPr>
          <w:rFonts w:ascii="Times New Roman" w:hAnsi="Times New Roman" w:cs="David"/>
          <w:sz w:val="24"/>
          <w:szCs w:val="24"/>
        </w:rPr>
      </w:pPr>
    </w:p>
    <w:p w14:paraId="0184D124" w14:textId="77777777" w:rsidR="00787E20" w:rsidRDefault="00787E20" w:rsidP="00787E20">
      <w:pPr>
        <w:spacing w:line="360" w:lineRule="auto"/>
        <w:jc w:val="both"/>
        <w:rPr>
          <w:u w:val="single"/>
          <w:rtl/>
        </w:rPr>
      </w:pPr>
      <w:r>
        <w:rPr>
          <w:u w:val="single"/>
          <w:rtl/>
        </w:rPr>
        <w:t>ניתן צו להשמדת כללי למוצגים.</w:t>
      </w:r>
    </w:p>
    <w:p w14:paraId="5F5807BA" w14:textId="77777777" w:rsidR="00787E20" w:rsidRDefault="00787E20" w:rsidP="00787E20">
      <w:pPr>
        <w:spacing w:line="360" w:lineRule="auto"/>
        <w:jc w:val="both"/>
        <w:rPr>
          <w:u w:val="single"/>
          <w:rtl/>
        </w:rPr>
      </w:pPr>
      <w:r>
        <w:rPr>
          <w:rFonts w:hint="cs"/>
          <w:u w:val="single"/>
          <w:rtl/>
        </w:rPr>
        <w:t xml:space="preserve">ככל שקיים פיקדון בתיק זה או בתיקים הקשורים לתיק זה, הוא יעמוד בתוקפו עד למועד התייצבות לריצוי עבודות השירות, הוא יוחזר, כפוף לכל מניעה חוקית לרבות עיקול. </w:t>
      </w:r>
    </w:p>
    <w:p w14:paraId="4F2D4682" w14:textId="77777777" w:rsidR="00787E20" w:rsidRDefault="00787E20" w:rsidP="00787E20">
      <w:pPr>
        <w:spacing w:line="360" w:lineRule="auto"/>
        <w:jc w:val="both"/>
        <w:rPr>
          <w:b/>
          <w:bCs/>
          <w:u w:val="single"/>
          <w:rtl/>
        </w:rPr>
      </w:pPr>
      <w:r>
        <w:rPr>
          <w:b/>
          <w:bCs/>
          <w:u w:val="single"/>
          <w:rtl/>
        </w:rPr>
        <w:t xml:space="preserve">זכות ערעור לבית-המשפט המחוזי מרכז- לוד תוך 45 יום. </w:t>
      </w:r>
    </w:p>
    <w:p w14:paraId="16F6C9A9" w14:textId="77777777" w:rsidR="00787E20" w:rsidRDefault="00787E20" w:rsidP="00787E20">
      <w:pPr>
        <w:snapToGrid w:val="0"/>
        <w:spacing w:line="360" w:lineRule="auto"/>
        <w:jc w:val="both"/>
        <w:rPr>
          <w:u w:val="single"/>
          <w:rtl/>
          <w:lang w:eastAsia="he-IL"/>
        </w:rPr>
      </w:pPr>
    </w:p>
    <w:p w14:paraId="14A32978" w14:textId="77777777" w:rsidR="00787E20" w:rsidRDefault="00787E20" w:rsidP="00787E20">
      <w:pPr>
        <w:snapToGrid w:val="0"/>
        <w:spacing w:line="360" w:lineRule="auto"/>
        <w:jc w:val="both"/>
        <w:rPr>
          <w:u w:val="single"/>
          <w:rtl/>
          <w:lang w:eastAsia="he-IL"/>
        </w:rPr>
      </w:pPr>
      <w:r>
        <w:rPr>
          <w:u w:val="single"/>
          <w:rtl/>
          <w:lang w:eastAsia="he-IL"/>
        </w:rPr>
        <w:t xml:space="preserve">המזכירות תשלח עותק מגזר הדין לשירות המבחן ולממונה על עבודות השירות. </w:t>
      </w:r>
    </w:p>
    <w:p w14:paraId="527AA899" w14:textId="77777777" w:rsidR="00787E20" w:rsidRDefault="00787E20" w:rsidP="00787E20">
      <w:pPr>
        <w:rPr>
          <w:rFonts w:ascii="Arial" w:hAnsi="Arial"/>
          <w:b/>
          <w:bCs/>
          <w:sz w:val="26"/>
          <w:szCs w:val="26"/>
          <w:rtl/>
        </w:rPr>
      </w:pPr>
    </w:p>
    <w:p w14:paraId="46A2E4C7" w14:textId="77777777" w:rsidR="00787E20" w:rsidRPr="00C0248E" w:rsidRDefault="005A13DF" w:rsidP="00787E20">
      <w:pPr>
        <w:rPr>
          <w:rFonts w:ascii="Arial" w:hAnsi="Arial"/>
          <w:b/>
          <w:bCs/>
          <w:u w:val="single"/>
          <w:rtl/>
        </w:rPr>
      </w:pPr>
      <w:r w:rsidRPr="005A13DF">
        <w:rPr>
          <w:rFonts w:ascii="Arial" w:hAnsi="Arial"/>
          <w:b/>
          <w:bCs/>
          <w:color w:val="FFFFFF"/>
          <w:sz w:val="2"/>
          <w:szCs w:val="2"/>
          <w:u w:val="single"/>
          <w:rtl/>
        </w:rPr>
        <w:t>5129371</w:t>
      </w:r>
      <w:r w:rsidR="00787E20" w:rsidRPr="00C0248E">
        <w:rPr>
          <w:rFonts w:ascii="Arial" w:hAnsi="Arial" w:hint="cs"/>
          <w:b/>
          <w:bCs/>
          <w:u w:val="single"/>
          <w:rtl/>
        </w:rPr>
        <w:t xml:space="preserve">לבקשת ב"כ המאשימה ובהסכמת ב"כ הנאשם, ניתן עיכוב ביצוע של עבודות השירות לצורך שקילת הגשת ערעור. ככל שהמאשימה לא תגיש ערוער, תודיע על כך בכתב בתוך 45 ימים. </w:t>
      </w:r>
    </w:p>
    <w:p w14:paraId="722F6F0C" w14:textId="77777777" w:rsidR="00787E20" w:rsidRPr="005A13DF" w:rsidRDefault="005A13DF" w:rsidP="00787E20">
      <w:pPr>
        <w:spacing w:line="360" w:lineRule="auto"/>
        <w:jc w:val="both"/>
        <w:rPr>
          <w:rFonts w:ascii="Arial" w:hAnsi="Arial"/>
          <w:b/>
          <w:bCs/>
          <w:color w:val="FFFFFF"/>
          <w:sz w:val="2"/>
          <w:szCs w:val="2"/>
          <w:rtl/>
        </w:rPr>
      </w:pPr>
      <w:r w:rsidRPr="005A13DF">
        <w:rPr>
          <w:rFonts w:ascii="Arial" w:hAnsi="Arial"/>
          <w:b/>
          <w:bCs/>
          <w:color w:val="FFFFFF"/>
          <w:sz w:val="2"/>
          <w:szCs w:val="2"/>
          <w:rtl/>
        </w:rPr>
        <w:t>54678313</w:t>
      </w:r>
    </w:p>
    <w:p w14:paraId="20C40783" w14:textId="77777777" w:rsidR="00787E20" w:rsidRPr="00C0248E" w:rsidRDefault="005A13DF" w:rsidP="00787E20">
      <w:pPr>
        <w:spacing w:line="360" w:lineRule="auto"/>
        <w:jc w:val="both"/>
        <w:rPr>
          <w:rFonts w:ascii="Arial" w:hAnsi="Arial"/>
          <w:b/>
          <w:bCs/>
        </w:rPr>
      </w:pPr>
      <w:bookmarkStart w:id="7" w:name="Nitan"/>
      <w:r>
        <w:rPr>
          <w:rFonts w:ascii="Arial" w:hAnsi="Arial"/>
          <w:b/>
          <w:bCs/>
          <w:rtl/>
        </w:rPr>
        <w:t xml:space="preserve">ניתן היום,  כ"ח תשרי תשפ"ג, 23 אוקטובר 2022, בנוכחות ב"כ המאשימה עוה"ד טל נעים </w:t>
      </w:r>
      <w:bookmarkEnd w:id="7"/>
      <w:r w:rsidR="00787E20" w:rsidRPr="00C0248E">
        <w:rPr>
          <w:rFonts w:ascii="Arial" w:hAnsi="Arial" w:hint="cs"/>
          <w:b/>
          <w:bCs/>
          <w:rtl/>
        </w:rPr>
        <w:t xml:space="preserve">ועוה"ד הדס פרידמן, הנאשם ובא כוחו עוה"ד רן שטרצר. </w:t>
      </w:r>
    </w:p>
    <w:p w14:paraId="1B60F2A6" w14:textId="77777777" w:rsidR="00787E20" w:rsidRPr="000F2247" w:rsidRDefault="00787E20" w:rsidP="00787E20">
      <w:pPr>
        <w:rPr>
          <w:rFonts w:ascii="Arial" w:hAnsi="Arial"/>
          <w:b/>
          <w:bCs/>
          <w:sz w:val="26"/>
          <w:szCs w:val="26"/>
          <w:rtl/>
        </w:rPr>
      </w:pPr>
    </w:p>
    <w:p w14:paraId="71499DC6" w14:textId="77777777" w:rsidR="00787E20" w:rsidRPr="000F2247" w:rsidRDefault="00787E20" w:rsidP="005A13D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0369C1B" w14:textId="77777777" w:rsidR="00787E20" w:rsidRPr="000F2247" w:rsidRDefault="00787E20" w:rsidP="00787E20">
      <w:pPr>
        <w:jc w:val="center"/>
        <w:rPr>
          <w:rFonts w:ascii="Arial" w:hAnsi="Arial"/>
          <w:b/>
          <w:bCs/>
          <w:sz w:val="26"/>
          <w:szCs w:val="26"/>
          <w:rtl/>
        </w:rPr>
      </w:pPr>
    </w:p>
    <w:p w14:paraId="3A0F964B" w14:textId="77777777" w:rsidR="00421C45" w:rsidRPr="005A13DF" w:rsidRDefault="00421C45" w:rsidP="005A13DF">
      <w:pPr>
        <w:keepNext/>
        <w:rPr>
          <w:rFonts w:ascii="David" w:hAnsi="David"/>
          <w:color w:val="000000"/>
          <w:sz w:val="22"/>
          <w:szCs w:val="22"/>
          <w:rtl/>
        </w:rPr>
      </w:pPr>
    </w:p>
    <w:p w14:paraId="030596F6" w14:textId="77777777" w:rsidR="005A13DF" w:rsidRPr="005A13DF" w:rsidRDefault="005A13DF" w:rsidP="005A13DF">
      <w:pPr>
        <w:keepNext/>
        <w:rPr>
          <w:rFonts w:ascii="David" w:hAnsi="David"/>
          <w:color w:val="000000"/>
          <w:sz w:val="22"/>
          <w:szCs w:val="22"/>
          <w:rtl/>
        </w:rPr>
      </w:pPr>
      <w:r w:rsidRPr="005A13DF">
        <w:rPr>
          <w:rFonts w:ascii="David" w:hAnsi="David"/>
          <w:color w:val="000000"/>
          <w:sz w:val="22"/>
          <w:szCs w:val="22"/>
          <w:rtl/>
        </w:rPr>
        <w:t>אילה אורן 54678313</w:t>
      </w:r>
    </w:p>
    <w:p w14:paraId="087D1B6F" w14:textId="77777777" w:rsidR="005A13DF" w:rsidRDefault="005A13DF" w:rsidP="005A13DF">
      <w:r w:rsidRPr="005A13DF">
        <w:rPr>
          <w:color w:val="000000"/>
          <w:rtl/>
        </w:rPr>
        <w:t>נוסח מסמך זה כפוף לשינויי ניסוח ועריכה</w:t>
      </w:r>
    </w:p>
    <w:p w14:paraId="4292306B" w14:textId="77777777" w:rsidR="005A13DF" w:rsidRDefault="005A13DF" w:rsidP="005A13DF">
      <w:pPr>
        <w:rPr>
          <w:rtl/>
        </w:rPr>
      </w:pPr>
    </w:p>
    <w:p w14:paraId="7D584117" w14:textId="77777777" w:rsidR="005A13DF" w:rsidRDefault="005A13DF" w:rsidP="005A13DF">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p>
    <w:p w14:paraId="3DC6042B" w14:textId="77777777" w:rsidR="005A13DF" w:rsidRPr="005A13DF" w:rsidRDefault="005A13DF" w:rsidP="005A13DF">
      <w:pPr>
        <w:jc w:val="center"/>
        <w:rPr>
          <w:color w:val="0000FF"/>
          <w:u w:val="single"/>
        </w:rPr>
      </w:pPr>
    </w:p>
    <w:sectPr w:rsidR="005A13DF" w:rsidRPr="005A13DF" w:rsidSect="005A13DF">
      <w:headerReference w:type="even" r:id="rId49"/>
      <w:headerReference w:type="default" r:id="rId50"/>
      <w:footerReference w:type="even" r:id="rId51"/>
      <w:footerReference w:type="default" r:id="rId5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0CF316" w14:textId="77777777" w:rsidR="00F911C0" w:rsidRDefault="00F911C0" w:rsidP="00497EBC">
      <w:r>
        <w:separator/>
      </w:r>
    </w:p>
  </w:endnote>
  <w:endnote w:type="continuationSeparator" w:id="0">
    <w:p w14:paraId="6653A1F9" w14:textId="77777777" w:rsidR="00F911C0" w:rsidRDefault="00F911C0" w:rsidP="00497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33A2E" w14:textId="77777777" w:rsidR="005A13DF" w:rsidRDefault="005A13DF" w:rsidP="005A13D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2BBFE67" w14:textId="77777777" w:rsidR="00355BB8" w:rsidRPr="005A13DF" w:rsidRDefault="005A13DF" w:rsidP="005A13D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E6989" w14:textId="77777777" w:rsidR="005A13DF" w:rsidRDefault="005A13DF" w:rsidP="005A13D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D5D5A">
      <w:rPr>
        <w:rFonts w:ascii="FrankRuehl" w:hAnsi="FrankRuehl" w:cs="FrankRuehl"/>
        <w:noProof/>
        <w:rtl/>
      </w:rPr>
      <w:t>1</w:t>
    </w:r>
    <w:r>
      <w:rPr>
        <w:rFonts w:ascii="FrankRuehl" w:hAnsi="FrankRuehl" w:cs="FrankRuehl"/>
        <w:rtl/>
      </w:rPr>
      <w:fldChar w:fldCharType="end"/>
    </w:r>
  </w:p>
  <w:p w14:paraId="4FB39C56" w14:textId="77777777" w:rsidR="00355BB8" w:rsidRPr="005A13DF" w:rsidRDefault="005A13DF" w:rsidP="005A13D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32601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B857A3" w14:textId="77777777" w:rsidR="00F911C0" w:rsidRDefault="00F911C0" w:rsidP="00497EBC">
      <w:r>
        <w:separator/>
      </w:r>
    </w:p>
  </w:footnote>
  <w:footnote w:type="continuationSeparator" w:id="0">
    <w:p w14:paraId="747BBB5F" w14:textId="77777777" w:rsidR="00F911C0" w:rsidRDefault="00F911C0" w:rsidP="00497E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125C5" w14:textId="77777777" w:rsidR="005A13DF" w:rsidRPr="005A13DF" w:rsidRDefault="005A13DF" w:rsidP="005A13D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(כ"ס) 28480-03-20</w:t>
    </w:r>
    <w:r>
      <w:rPr>
        <w:rFonts w:ascii="David" w:hAnsi="David"/>
        <w:color w:val="000000"/>
        <w:sz w:val="22"/>
        <w:szCs w:val="22"/>
        <w:rtl/>
      </w:rPr>
      <w:tab/>
      <w:t xml:space="preserve"> מדינת ישראל נ' מאיר חי אבוקסיס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119A6" w14:textId="77777777" w:rsidR="005A13DF" w:rsidRPr="005A13DF" w:rsidRDefault="005A13DF" w:rsidP="005A13D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(כ"ס) 28480-03-20</w:t>
    </w:r>
    <w:r>
      <w:rPr>
        <w:rFonts w:ascii="David" w:hAnsi="David"/>
        <w:color w:val="000000"/>
        <w:sz w:val="22"/>
        <w:szCs w:val="22"/>
        <w:rtl/>
      </w:rPr>
      <w:tab/>
      <w:t xml:space="preserve"> מדינת ישראל נ' מאיר חי אבוקסיס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9B1FF7"/>
    <w:multiLevelType w:val="hybridMultilevel"/>
    <w:tmpl w:val="3D9E3FF8"/>
    <w:lvl w:ilvl="0" w:tplc="D0EEB21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D44370D"/>
    <w:multiLevelType w:val="hybridMultilevel"/>
    <w:tmpl w:val="4CF4A3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D564030"/>
    <w:multiLevelType w:val="hybridMultilevel"/>
    <w:tmpl w:val="C19871E2"/>
    <w:lvl w:ilvl="0" w:tplc="3D6A54C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920707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857404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47503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87E20"/>
    <w:rsid w:val="00133105"/>
    <w:rsid w:val="001D5D5A"/>
    <w:rsid w:val="00355BB8"/>
    <w:rsid w:val="0036526B"/>
    <w:rsid w:val="003A6063"/>
    <w:rsid w:val="00421C45"/>
    <w:rsid w:val="00497EBC"/>
    <w:rsid w:val="00514FF2"/>
    <w:rsid w:val="005A13DF"/>
    <w:rsid w:val="00787E20"/>
    <w:rsid w:val="00903097"/>
    <w:rsid w:val="00965004"/>
    <w:rsid w:val="009A4E4C"/>
    <w:rsid w:val="00A9490C"/>
    <w:rsid w:val="00E31A8E"/>
    <w:rsid w:val="00F911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1EAC5AA"/>
  <w15:chartTrackingRefBased/>
  <w15:docId w15:val="{5A6F75CA-1926-4C34-A343-44346A6FE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87E2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87E20"/>
    <w:pPr>
      <w:tabs>
        <w:tab w:val="center" w:pos="4153"/>
        <w:tab w:val="right" w:pos="8306"/>
      </w:tabs>
    </w:pPr>
  </w:style>
  <w:style w:type="character" w:customStyle="1" w:styleId="a4">
    <w:name w:val="כותרת עליונה תו"/>
    <w:link w:val="a3"/>
    <w:rsid w:val="00787E20"/>
    <w:rPr>
      <w:rFonts w:ascii="Times New Roman" w:eastAsia="Times New Roman" w:hAnsi="Times New Roman" w:cs="David"/>
      <w:sz w:val="24"/>
      <w:szCs w:val="24"/>
    </w:rPr>
  </w:style>
  <w:style w:type="paragraph" w:styleId="a5">
    <w:name w:val="footer"/>
    <w:basedOn w:val="a"/>
    <w:link w:val="a6"/>
    <w:rsid w:val="00787E20"/>
    <w:pPr>
      <w:tabs>
        <w:tab w:val="center" w:pos="4153"/>
        <w:tab w:val="right" w:pos="8306"/>
      </w:tabs>
    </w:pPr>
  </w:style>
  <w:style w:type="character" w:customStyle="1" w:styleId="a6">
    <w:name w:val="כותרת תחתונה תו"/>
    <w:link w:val="a5"/>
    <w:rsid w:val="00787E20"/>
    <w:rPr>
      <w:rFonts w:ascii="Times New Roman" w:eastAsia="Times New Roman" w:hAnsi="Times New Roman" w:cs="David"/>
      <w:sz w:val="24"/>
      <w:szCs w:val="24"/>
    </w:rPr>
  </w:style>
  <w:style w:type="table" w:styleId="a7">
    <w:name w:val="Table Grid"/>
    <w:basedOn w:val="a1"/>
    <w:rsid w:val="00787E2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87E20"/>
  </w:style>
  <w:style w:type="paragraph" w:styleId="a9">
    <w:name w:val="List Paragraph"/>
    <w:basedOn w:val="a"/>
    <w:qFormat/>
    <w:rsid w:val="00787E20"/>
    <w:pPr>
      <w:spacing w:after="160" w:line="252" w:lineRule="auto"/>
      <w:ind w:left="720"/>
      <w:contextualSpacing/>
    </w:pPr>
    <w:rPr>
      <w:rFonts w:ascii="Calibri" w:hAnsi="Calibri" w:cs="Arial"/>
      <w:sz w:val="22"/>
      <w:szCs w:val="22"/>
    </w:rPr>
  </w:style>
  <w:style w:type="character" w:styleId="Hyperlink">
    <w:name w:val="Hyperlink"/>
    <w:rsid w:val="005A13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52" TargetMode="External"/><Relationship Id="rId18" Type="http://schemas.openxmlformats.org/officeDocument/2006/relationships/hyperlink" Target="http://www.nevo.co.il/law/70301/413g" TargetMode="External"/><Relationship Id="rId26" Type="http://schemas.openxmlformats.org/officeDocument/2006/relationships/hyperlink" Target="http://www.nevo.co.il/law/4216" TargetMode="External"/><Relationship Id="rId39" Type="http://schemas.openxmlformats.org/officeDocument/2006/relationships/hyperlink" Target="http://www.nevo.co.il/case/24140423" TargetMode="External"/><Relationship Id="rId21" Type="http://schemas.openxmlformats.org/officeDocument/2006/relationships/hyperlink" Target="http://www.nevo.co.il/law/70301/25" TargetMode="External"/><Relationship Id="rId34" Type="http://schemas.openxmlformats.org/officeDocument/2006/relationships/hyperlink" Target="http://www.nevo.co.il/case/28190928" TargetMode="External"/><Relationship Id="rId42" Type="http://schemas.openxmlformats.org/officeDocument/2006/relationships/hyperlink" Target="http://www.nevo.co.il/case/20463395" TargetMode="External"/><Relationship Id="rId47" Type="http://schemas.openxmlformats.org/officeDocument/2006/relationships/hyperlink" Target="http://www.nevo.co.il/case/22716835" TargetMode="External"/><Relationship Id="rId50"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9" Type="http://schemas.openxmlformats.org/officeDocument/2006/relationships/hyperlink" Target="http://www.nevo.co.il/case/28388215" TargetMode="External"/><Relationship Id="rId11" Type="http://schemas.openxmlformats.org/officeDocument/2006/relationships/hyperlink" Target="http://www.nevo.co.il/law/70301/413c" TargetMode="External"/><Relationship Id="rId24" Type="http://schemas.openxmlformats.org/officeDocument/2006/relationships/hyperlink" Target="http://www.nevo.co.il/case/26448202" TargetMode="External"/><Relationship Id="rId32" Type="http://schemas.openxmlformats.org/officeDocument/2006/relationships/hyperlink" Target="http://www.nevo.co.il/case/21472796" TargetMode="External"/><Relationship Id="rId37" Type="http://schemas.openxmlformats.org/officeDocument/2006/relationships/hyperlink" Target="http://www.nevo.co.il/case/27313460" TargetMode="External"/><Relationship Id="rId40" Type="http://schemas.openxmlformats.org/officeDocument/2006/relationships/hyperlink" Target="http://www.nevo.co.il/case/22211893" TargetMode="External"/><Relationship Id="rId45" Type="http://schemas.openxmlformats.org/officeDocument/2006/relationships/hyperlink" Target="http://www.nevo.co.il/case/26406170"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70301/413b" TargetMode="External"/><Relationship Id="rId19" Type="http://schemas.openxmlformats.org/officeDocument/2006/relationships/hyperlink" Target="http://www.nevo.co.il/law/70301/275" TargetMode="External"/><Relationship Id="rId31" Type="http://schemas.openxmlformats.org/officeDocument/2006/relationships/hyperlink" Target="http://www.nevo.co.il/case/20683594" TargetMode="External"/><Relationship Id="rId44" Type="http://schemas.openxmlformats.org/officeDocument/2006/relationships/hyperlink" Target="http://www.nevo.co.il/case/28190928"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275" TargetMode="External"/><Relationship Id="rId14" Type="http://schemas.openxmlformats.org/officeDocument/2006/relationships/hyperlink" Target="http://www.nevo.co.il/law/4216" TargetMode="External"/><Relationship Id="rId22" Type="http://schemas.openxmlformats.org/officeDocument/2006/relationships/hyperlink" Target="http://www.nevo.co.il/law/70301/452" TargetMode="External"/><Relationship Id="rId27" Type="http://schemas.openxmlformats.org/officeDocument/2006/relationships/hyperlink" Target="http://www.nevo.co.il/case/28763648" TargetMode="External"/><Relationship Id="rId30" Type="http://schemas.openxmlformats.org/officeDocument/2006/relationships/hyperlink" Target="http://www.nevo.co.il/case/27225228" TargetMode="External"/><Relationship Id="rId35" Type="http://schemas.openxmlformats.org/officeDocument/2006/relationships/hyperlink" Target="http://www.nevo.co.il/case/26991436" TargetMode="External"/><Relationship Id="rId43" Type="http://schemas.openxmlformats.org/officeDocument/2006/relationships/hyperlink" Target="http://www.nevo.co.il/case/23116712"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70301/25"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413g" TargetMode="External"/><Relationship Id="rId17" Type="http://schemas.openxmlformats.org/officeDocument/2006/relationships/hyperlink" Target="http://www.nevo.co.il/law/70301/413c" TargetMode="External"/><Relationship Id="rId25" Type="http://schemas.openxmlformats.org/officeDocument/2006/relationships/hyperlink" Target="http://www.nevo.co.il/law/4216/7.a.;7.c" TargetMode="External"/><Relationship Id="rId33" Type="http://schemas.openxmlformats.org/officeDocument/2006/relationships/hyperlink" Target="http://www.nevo.co.il/case/24287803" TargetMode="External"/><Relationship Id="rId38" Type="http://schemas.openxmlformats.org/officeDocument/2006/relationships/hyperlink" Target="http://www.nevo.co.il/case/27693620" TargetMode="External"/><Relationship Id="rId46" Type="http://schemas.openxmlformats.org/officeDocument/2006/relationships/hyperlink" Target="http://www.nevo.co.il/case/18118327" TargetMode="External"/><Relationship Id="rId20" Type="http://schemas.openxmlformats.org/officeDocument/2006/relationships/hyperlink" Target="http://www.nevo.co.il/law/70301/413b" TargetMode="External"/><Relationship Id="rId41" Type="http://schemas.openxmlformats.org/officeDocument/2006/relationships/hyperlink" Target="http://www.nevo.co.il/case/12354391"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7667385" TargetMode="External"/><Relationship Id="rId36" Type="http://schemas.openxmlformats.org/officeDocument/2006/relationships/hyperlink" Target="http://www.nevo.co.il/case/27964384"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2832</Words>
  <Characters>14160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16959</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3145855</vt:i4>
      </vt:variant>
      <vt:variant>
        <vt:i4>120</vt:i4>
      </vt:variant>
      <vt:variant>
        <vt:i4>0</vt:i4>
      </vt:variant>
      <vt:variant>
        <vt:i4>5</vt:i4>
      </vt:variant>
      <vt:variant>
        <vt:lpwstr>http://www.nevo.co.il/case/22716835</vt:lpwstr>
      </vt:variant>
      <vt:variant>
        <vt:lpwstr/>
      </vt:variant>
      <vt:variant>
        <vt:i4>3801214</vt:i4>
      </vt:variant>
      <vt:variant>
        <vt:i4>117</vt:i4>
      </vt:variant>
      <vt:variant>
        <vt:i4>0</vt:i4>
      </vt:variant>
      <vt:variant>
        <vt:i4>5</vt:i4>
      </vt:variant>
      <vt:variant>
        <vt:lpwstr>http://www.nevo.co.il/case/18118327</vt:lpwstr>
      </vt:variant>
      <vt:variant>
        <vt:lpwstr/>
      </vt:variant>
      <vt:variant>
        <vt:i4>3604595</vt:i4>
      </vt:variant>
      <vt:variant>
        <vt:i4>114</vt:i4>
      </vt:variant>
      <vt:variant>
        <vt:i4>0</vt:i4>
      </vt:variant>
      <vt:variant>
        <vt:i4>5</vt:i4>
      </vt:variant>
      <vt:variant>
        <vt:lpwstr>http://www.nevo.co.il/case/26406170</vt:lpwstr>
      </vt:variant>
      <vt:variant>
        <vt:lpwstr/>
      </vt:variant>
      <vt:variant>
        <vt:i4>3211388</vt:i4>
      </vt:variant>
      <vt:variant>
        <vt:i4>111</vt:i4>
      </vt:variant>
      <vt:variant>
        <vt:i4>0</vt:i4>
      </vt:variant>
      <vt:variant>
        <vt:i4>5</vt:i4>
      </vt:variant>
      <vt:variant>
        <vt:lpwstr>http://www.nevo.co.il/case/28190928</vt:lpwstr>
      </vt:variant>
      <vt:variant>
        <vt:lpwstr/>
      </vt:variant>
      <vt:variant>
        <vt:i4>3407985</vt:i4>
      </vt:variant>
      <vt:variant>
        <vt:i4>108</vt:i4>
      </vt:variant>
      <vt:variant>
        <vt:i4>0</vt:i4>
      </vt:variant>
      <vt:variant>
        <vt:i4>5</vt:i4>
      </vt:variant>
      <vt:variant>
        <vt:lpwstr>http://www.nevo.co.il/case/23116712</vt:lpwstr>
      </vt:variant>
      <vt:variant>
        <vt:lpwstr/>
      </vt:variant>
      <vt:variant>
        <vt:i4>3932273</vt:i4>
      </vt:variant>
      <vt:variant>
        <vt:i4>105</vt:i4>
      </vt:variant>
      <vt:variant>
        <vt:i4>0</vt:i4>
      </vt:variant>
      <vt:variant>
        <vt:i4>5</vt:i4>
      </vt:variant>
      <vt:variant>
        <vt:lpwstr>http://www.nevo.co.il/case/20463395</vt:lpwstr>
      </vt:variant>
      <vt:variant>
        <vt:lpwstr/>
      </vt:variant>
      <vt:variant>
        <vt:i4>4128880</vt:i4>
      </vt:variant>
      <vt:variant>
        <vt:i4>102</vt:i4>
      </vt:variant>
      <vt:variant>
        <vt:i4>0</vt:i4>
      </vt:variant>
      <vt:variant>
        <vt:i4>5</vt:i4>
      </vt:variant>
      <vt:variant>
        <vt:lpwstr>http://www.nevo.co.il/case/12354391</vt:lpwstr>
      </vt:variant>
      <vt:variant>
        <vt:lpwstr/>
      </vt:variant>
      <vt:variant>
        <vt:i4>3670143</vt:i4>
      </vt:variant>
      <vt:variant>
        <vt:i4>99</vt:i4>
      </vt:variant>
      <vt:variant>
        <vt:i4>0</vt:i4>
      </vt:variant>
      <vt:variant>
        <vt:i4>5</vt:i4>
      </vt:variant>
      <vt:variant>
        <vt:lpwstr>http://www.nevo.co.il/case/22211893</vt:lpwstr>
      </vt:variant>
      <vt:variant>
        <vt:lpwstr/>
      </vt:variant>
      <vt:variant>
        <vt:i4>3211376</vt:i4>
      </vt:variant>
      <vt:variant>
        <vt:i4>96</vt:i4>
      </vt:variant>
      <vt:variant>
        <vt:i4>0</vt:i4>
      </vt:variant>
      <vt:variant>
        <vt:i4>5</vt:i4>
      </vt:variant>
      <vt:variant>
        <vt:lpwstr>http://www.nevo.co.il/case/24140423</vt:lpwstr>
      </vt:variant>
      <vt:variant>
        <vt:lpwstr/>
      </vt:variant>
      <vt:variant>
        <vt:i4>3473532</vt:i4>
      </vt:variant>
      <vt:variant>
        <vt:i4>93</vt:i4>
      </vt:variant>
      <vt:variant>
        <vt:i4>0</vt:i4>
      </vt:variant>
      <vt:variant>
        <vt:i4>5</vt:i4>
      </vt:variant>
      <vt:variant>
        <vt:lpwstr>http://www.nevo.co.il/case/27693620</vt:lpwstr>
      </vt:variant>
      <vt:variant>
        <vt:lpwstr/>
      </vt:variant>
      <vt:variant>
        <vt:i4>3407990</vt:i4>
      </vt:variant>
      <vt:variant>
        <vt:i4>90</vt:i4>
      </vt:variant>
      <vt:variant>
        <vt:i4>0</vt:i4>
      </vt:variant>
      <vt:variant>
        <vt:i4>5</vt:i4>
      </vt:variant>
      <vt:variant>
        <vt:lpwstr>http://www.nevo.co.il/case/27313460</vt:lpwstr>
      </vt:variant>
      <vt:variant>
        <vt:lpwstr/>
      </vt:variant>
      <vt:variant>
        <vt:i4>3604598</vt:i4>
      </vt:variant>
      <vt:variant>
        <vt:i4>87</vt:i4>
      </vt:variant>
      <vt:variant>
        <vt:i4>0</vt:i4>
      </vt:variant>
      <vt:variant>
        <vt:i4>5</vt:i4>
      </vt:variant>
      <vt:variant>
        <vt:lpwstr>http://www.nevo.co.il/case/27964384</vt:lpwstr>
      </vt:variant>
      <vt:variant>
        <vt:lpwstr/>
      </vt:variant>
      <vt:variant>
        <vt:i4>3735679</vt:i4>
      </vt:variant>
      <vt:variant>
        <vt:i4>84</vt:i4>
      </vt:variant>
      <vt:variant>
        <vt:i4>0</vt:i4>
      </vt:variant>
      <vt:variant>
        <vt:i4>5</vt:i4>
      </vt:variant>
      <vt:variant>
        <vt:lpwstr>http://www.nevo.co.il/case/26991436</vt:lpwstr>
      </vt:variant>
      <vt:variant>
        <vt:lpwstr/>
      </vt:variant>
      <vt:variant>
        <vt:i4>3211388</vt:i4>
      </vt:variant>
      <vt:variant>
        <vt:i4>81</vt:i4>
      </vt:variant>
      <vt:variant>
        <vt:i4>0</vt:i4>
      </vt:variant>
      <vt:variant>
        <vt:i4>5</vt:i4>
      </vt:variant>
      <vt:variant>
        <vt:lpwstr>http://www.nevo.co.il/case/28190928</vt:lpwstr>
      </vt:variant>
      <vt:variant>
        <vt:lpwstr/>
      </vt:variant>
      <vt:variant>
        <vt:i4>3604592</vt:i4>
      </vt:variant>
      <vt:variant>
        <vt:i4>78</vt:i4>
      </vt:variant>
      <vt:variant>
        <vt:i4>0</vt:i4>
      </vt:variant>
      <vt:variant>
        <vt:i4>5</vt:i4>
      </vt:variant>
      <vt:variant>
        <vt:lpwstr>http://www.nevo.co.il/case/24287803</vt:lpwstr>
      </vt:variant>
      <vt:variant>
        <vt:lpwstr/>
      </vt:variant>
      <vt:variant>
        <vt:i4>3997813</vt:i4>
      </vt:variant>
      <vt:variant>
        <vt:i4>75</vt:i4>
      </vt:variant>
      <vt:variant>
        <vt:i4>0</vt:i4>
      </vt:variant>
      <vt:variant>
        <vt:i4>5</vt:i4>
      </vt:variant>
      <vt:variant>
        <vt:lpwstr>http://www.nevo.co.il/case/21472796</vt:lpwstr>
      </vt:variant>
      <vt:variant>
        <vt:lpwstr/>
      </vt:variant>
      <vt:variant>
        <vt:i4>4063353</vt:i4>
      </vt:variant>
      <vt:variant>
        <vt:i4>72</vt:i4>
      </vt:variant>
      <vt:variant>
        <vt:i4>0</vt:i4>
      </vt:variant>
      <vt:variant>
        <vt:i4>5</vt:i4>
      </vt:variant>
      <vt:variant>
        <vt:lpwstr>http://www.nevo.co.il/case/20683594</vt:lpwstr>
      </vt:variant>
      <vt:variant>
        <vt:lpwstr/>
      </vt:variant>
      <vt:variant>
        <vt:i4>3604595</vt:i4>
      </vt:variant>
      <vt:variant>
        <vt:i4>69</vt:i4>
      </vt:variant>
      <vt:variant>
        <vt:i4>0</vt:i4>
      </vt:variant>
      <vt:variant>
        <vt:i4>5</vt:i4>
      </vt:variant>
      <vt:variant>
        <vt:lpwstr>http://www.nevo.co.il/case/27225228</vt:lpwstr>
      </vt:variant>
      <vt:variant>
        <vt:lpwstr/>
      </vt:variant>
      <vt:variant>
        <vt:i4>3670134</vt:i4>
      </vt:variant>
      <vt:variant>
        <vt:i4>66</vt:i4>
      </vt:variant>
      <vt:variant>
        <vt:i4>0</vt:i4>
      </vt:variant>
      <vt:variant>
        <vt:i4>5</vt:i4>
      </vt:variant>
      <vt:variant>
        <vt:lpwstr>http://www.nevo.co.il/case/28388215</vt:lpwstr>
      </vt:variant>
      <vt:variant>
        <vt:lpwstr/>
      </vt:variant>
      <vt:variant>
        <vt:i4>3866742</vt:i4>
      </vt:variant>
      <vt:variant>
        <vt:i4>63</vt:i4>
      </vt:variant>
      <vt:variant>
        <vt:i4>0</vt:i4>
      </vt:variant>
      <vt:variant>
        <vt:i4>5</vt:i4>
      </vt:variant>
      <vt:variant>
        <vt:lpwstr>http://www.nevo.co.il/case/27667385</vt:lpwstr>
      </vt:variant>
      <vt:variant>
        <vt:lpwstr/>
      </vt:variant>
      <vt:variant>
        <vt:i4>3276924</vt:i4>
      </vt:variant>
      <vt:variant>
        <vt:i4>60</vt:i4>
      </vt:variant>
      <vt:variant>
        <vt:i4>0</vt:i4>
      </vt:variant>
      <vt:variant>
        <vt:i4>5</vt:i4>
      </vt:variant>
      <vt:variant>
        <vt:lpwstr>http://www.nevo.co.il/case/28763648</vt:lpwstr>
      </vt:variant>
      <vt:variant>
        <vt:lpwstr/>
      </vt:variant>
      <vt:variant>
        <vt:i4>8257637</vt:i4>
      </vt:variant>
      <vt:variant>
        <vt:i4>57</vt:i4>
      </vt:variant>
      <vt:variant>
        <vt:i4>0</vt:i4>
      </vt:variant>
      <vt:variant>
        <vt:i4>5</vt:i4>
      </vt:variant>
      <vt:variant>
        <vt:lpwstr>http://www.nevo.co.il/law/4216</vt:lpwstr>
      </vt:variant>
      <vt:variant>
        <vt:lpwstr/>
      </vt:variant>
      <vt:variant>
        <vt:i4>3997821</vt:i4>
      </vt:variant>
      <vt:variant>
        <vt:i4>54</vt:i4>
      </vt:variant>
      <vt:variant>
        <vt:i4>0</vt:i4>
      </vt:variant>
      <vt:variant>
        <vt:i4>5</vt:i4>
      </vt:variant>
      <vt:variant>
        <vt:lpwstr>http://www.nevo.co.il/law/4216/7.a.;7.c</vt:lpwstr>
      </vt:variant>
      <vt:variant>
        <vt:lpwstr/>
      </vt:variant>
      <vt:variant>
        <vt:i4>4063348</vt:i4>
      </vt:variant>
      <vt:variant>
        <vt:i4>51</vt:i4>
      </vt:variant>
      <vt:variant>
        <vt:i4>0</vt:i4>
      </vt:variant>
      <vt:variant>
        <vt:i4>5</vt:i4>
      </vt:variant>
      <vt:variant>
        <vt:lpwstr>http://www.nevo.co.il/case/26448202</vt:lpwstr>
      </vt:variant>
      <vt:variant>
        <vt:lpwstr/>
      </vt:variant>
      <vt:variant>
        <vt:i4>7995492</vt:i4>
      </vt:variant>
      <vt:variant>
        <vt:i4>48</vt:i4>
      </vt:variant>
      <vt:variant>
        <vt:i4>0</vt:i4>
      </vt:variant>
      <vt:variant>
        <vt:i4>5</vt:i4>
      </vt:variant>
      <vt:variant>
        <vt:lpwstr>http://www.nevo.co.il/law/70301</vt:lpwstr>
      </vt:variant>
      <vt:variant>
        <vt:lpwstr/>
      </vt:variant>
      <vt:variant>
        <vt:i4>6291553</vt:i4>
      </vt:variant>
      <vt:variant>
        <vt:i4>45</vt:i4>
      </vt:variant>
      <vt:variant>
        <vt:i4>0</vt:i4>
      </vt:variant>
      <vt:variant>
        <vt:i4>5</vt:i4>
      </vt:variant>
      <vt:variant>
        <vt:lpwstr>http://www.nevo.co.il/law/70301/452</vt:lpwstr>
      </vt:variant>
      <vt:variant>
        <vt:lpwstr/>
      </vt:variant>
      <vt:variant>
        <vt:i4>6291559</vt:i4>
      </vt:variant>
      <vt:variant>
        <vt:i4>42</vt:i4>
      </vt:variant>
      <vt:variant>
        <vt:i4>0</vt:i4>
      </vt:variant>
      <vt:variant>
        <vt:i4>5</vt:i4>
      </vt:variant>
      <vt:variant>
        <vt:lpwstr>http://www.nevo.co.il/law/70301/25</vt:lpwstr>
      </vt:variant>
      <vt:variant>
        <vt:lpwstr/>
      </vt:variant>
      <vt:variant>
        <vt:i4>393298</vt:i4>
      </vt:variant>
      <vt:variant>
        <vt:i4>39</vt:i4>
      </vt:variant>
      <vt:variant>
        <vt:i4>0</vt:i4>
      </vt:variant>
      <vt:variant>
        <vt:i4>5</vt:i4>
      </vt:variant>
      <vt:variant>
        <vt:lpwstr>http://www.nevo.co.il/law/70301/413b</vt:lpwstr>
      </vt:variant>
      <vt:variant>
        <vt:lpwstr/>
      </vt:variant>
      <vt:variant>
        <vt:i4>6422631</vt:i4>
      </vt:variant>
      <vt:variant>
        <vt:i4>36</vt:i4>
      </vt:variant>
      <vt:variant>
        <vt:i4>0</vt:i4>
      </vt:variant>
      <vt:variant>
        <vt:i4>5</vt:i4>
      </vt:variant>
      <vt:variant>
        <vt:lpwstr>http://www.nevo.co.il/law/70301/275</vt:lpwstr>
      </vt:variant>
      <vt:variant>
        <vt:lpwstr/>
      </vt:variant>
      <vt:variant>
        <vt:i4>196690</vt:i4>
      </vt:variant>
      <vt:variant>
        <vt:i4>33</vt:i4>
      </vt:variant>
      <vt:variant>
        <vt:i4>0</vt:i4>
      </vt:variant>
      <vt:variant>
        <vt:i4>5</vt:i4>
      </vt:variant>
      <vt:variant>
        <vt:lpwstr>http://www.nevo.co.il/law/70301/413g</vt:lpwstr>
      </vt:variant>
      <vt:variant>
        <vt:lpwstr/>
      </vt:variant>
      <vt:variant>
        <vt:i4>458834</vt:i4>
      </vt:variant>
      <vt:variant>
        <vt:i4>30</vt:i4>
      </vt:variant>
      <vt:variant>
        <vt:i4>0</vt:i4>
      </vt:variant>
      <vt:variant>
        <vt:i4>5</vt:i4>
      </vt:variant>
      <vt:variant>
        <vt:lpwstr>http://www.nevo.co.il/law/70301/413c</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8257637</vt:i4>
      </vt:variant>
      <vt:variant>
        <vt:i4>21</vt:i4>
      </vt:variant>
      <vt:variant>
        <vt:i4>0</vt:i4>
      </vt:variant>
      <vt:variant>
        <vt:i4>5</vt:i4>
      </vt:variant>
      <vt:variant>
        <vt:lpwstr>http://www.nevo.co.il/law/4216</vt:lpwstr>
      </vt:variant>
      <vt:variant>
        <vt:lpwstr/>
      </vt:variant>
      <vt:variant>
        <vt:i4>6291553</vt:i4>
      </vt:variant>
      <vt:variant>
        <vt:i4>18</vt:i4>
      </vt:variant>
      <vt:variant>
        <vt:i4>0</vt:i4>
      </vt:variant>
      <vt:variant>
        <vt:i4>5</vt:i4>
      </vt:variant>
      <vt:variant>
        <vt:lpwstr>http://www.nevo.co.il/law/70301/452</vt:lpwstr>
      </vt:variant>
      <vt:variant>
        <vt:lpwstr/>
      </vt:variant>
      <vt:variant>
        <vt:i4>196690</vt:i4>
      </vt:variant>
      <vt:variant>
        <vt:i4>15</vt:i4>
      </vt:variant>
      <vt:variant>
        <vt:i4>0</vt:i4>
      </vt:variant>
      <vt:variant>
        <vt:i4>5</vt:i4>
      </vt:variant>
      <vt:variant>
        <vt:lpwstr>http://www.nevo.co.il/law/70301/413g</vt:lpwstr>
      </vt:variant>
      <vt:variant>
        <vt:lpwstr/>
      </vt:variant>
      <vt:variant>
        <vt:i4>458834</vt:i4>
      </vt:variant>
      <vt:variant>
        <vt:i4>12</vt:i4>
      </vt:variant>
      <vt:variant>
        <vt:i4>0</vt:i4>
      </vt:variant>
      <vt:variant>
        <vt:i4>5</vt:i4>
      </vt:variant>
      <vt:variant>
        <vt:lpwstr>http://www.nevo.co.il/law/70301/413c</vt:lpwstr>
      </vt:variant>
      <vt:variant>
        <vt:lpwstr/>
      </vt:variant>
      <vt:variant>
        <vt:i4>393298</vt:i4>
      </vt:variant>
      <vt:variant>
        <vt:i4>9</vt:i4>
      </vt:variant>
      <vt:variant>
        <vt:i4>0</vt:i4>
      </vt:variant>
      <vt:variant>
        <vt:i4>5</vt:i4>
      </vt:variant>
      <vt:variant>
        <vt:lpwstr>http://www.nevo.co.il/law/70301/413b</vt:lpwstr>
      </vt:variant>
      <vt:variant>
        <vt:lpwstr/>
      </vt:variant>
      <vt:variant>
        <vt:i4>6422631</vt:i4>
      </vt:variant>
      <vt:variant>
        <vt:i4>6</vt:i4>
      </vt:variant>
      <vt:variant>
        <vt:i4>0</vt:i4>
      </vt:variant>
      <vt:variant>
        <vt:i4>5</vt:i4>
      </vt:variant>
      <vt:variant>
        <vt:lpwstr>http://www.nevo.co.il/law/70301/275</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2025-04-23T00:30:00Z</dcterms:created>
  <dcterms:modified xsi:type="dcterms:W3CDTF">2025-04-23T00:30:00Z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28480;28612</vt:lpwstr>
  </property>
  <property fmtid="{D5CDD505-2E9C-101B-9397-08002B2CF9AE}" pid="6" name="NEWPARTB">
    <vt:lpwstr>03;02</vt:lpwstr>
  </property>
  <property fmtid="{D5CDD505-2E9C-101B-9397-08002B2CF9AE}" pid="7" name="NEWPARTC">
    <vt:lpwstr>20;20</vt:lpwstr>
  </property>
  <property fmtid="{D5CDD505-2E9C-101B-9397-08002B2CF9AE}" pid="8" name="APPELLANT">
    <vt:lpwstr>מדינת ישראל</vt:lpwstr>
  </property>
  <property fmtid="{D5CDD505-2E9C-101B-9397-08002B2CF9AE}" pid="9" name="APPELLEE">
    <vt:lpwstr>מאיר חי אבוקסיס</vt:lpwstr>
  </property>
  <property fmtid="{D5CDD505-2E9C-101B-9397-08002B2CF9AE}" pid="10" name="JUDGE">
    <vt:lpwstr>אילה אורן</vt:lpwstr>
  </property>
  <property fmtid="{D5CDD505-2E9C-101B-9397-08002B2CF9AE}" pid="11" name="CITY">
    <vt:lpwstr>כ"ס</vt:lpwstr>
  </property>
  <property fmtid="{D5CDD505-2E9C-101B-9397-08002B2CF9AE}" pid="12" name="DATE">
    <vt:lpwstr>20221023</vt:lpwstr>
  </property>
  <property fmtid="{D5CDD505-2E9C-101B-9397-08002B2CF9AE}" pid="13" name="TYPE_N_DATE">
    <vt:lpwstr>38020221023</vt:lpwstr>
  </property>
  <property fmtid="{D5CDD505-2E9C-101B-9397-08002B2CF9AE}" pid="14" name="WORDNUMPAGES">
    <vt:lpwstr>8</vt:lpwstr>
  </property>
  <property fmtid="{D5CDD505-2E9C-101B-9397-08002B2CF9AE}" pid="15" name="TYPE_ABS_DATE">
    <vt:lpwstr>380020221023</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26448202;28763648;27667385;28388215;27225228;20683594;21472796;24287803;28190928:2;26991436;27964384;27313460;27693620;24140423;22211893;12354391;20463395;23116712;26406170;18118327;22716835</vt:lpwstr>
  </property>
  <property fmtid="{D5CDD505-2E9C-101B-9397-08002B2CF9AE}" pid="36" name="LAWLISTTMP1">
    <vt:lpwstr>70301/413c;413g;275;413b;025;452</vt:lpwstr>
  </property>
  <property fmtid="{D5CDD505-2E9C-101B-9397-08002B2CF9AE}" pid="37" name="LAWLISTTMP2">
    <vt:lpwstr>4216/007.a;007.c</vt:lpwstr>
  </property>
</Properties>
</file>