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E55828" w:rsidRPr="00775D87" w14:paraId="1355FD9B" w14:textId="77777777" w:rsidTr="00725D5E">
        <w:trPr>
          <w:gridAfter w:val="1"/>
          <w:wAfter w:w="99" w:type="dxa"/>
          <w:trHeight w:hRule="exact" w:val="418"/>
          <w:jc w:val="center"/>
        </w:trPr>
        <w:tc>
          <w:tcPr>
            <w:tcW w:w="8721" w:type="dxa"/>
            <w:gridSpan w:val="4"/>
          </w:tcPr>
          <w:p w14:paraId="70088EAA" w14:textId="77777777" w:rsidR="00E55828" w:rsidRPr="00775D87" w:rsidRDefault="00E55828" w:rsidP="00F6719C">
            <w:pPr>
              <w:pStyle w:val="a3"/>
              <w:jc w:val="center"/>
              <w:rPr>
                <w:rFonts w:ascii="Tahoma" w:hAnsi="Tahoma" w:cs="Tahoma"/>
                <w:color w:val="000080"/>
                <w:rtl/>
              </w:rPr>
            </w:pPr>
            <w:bookmarkStart w:id="0" w:name="FirstLawyer"/>
            <w:bookmarkStart w:id="1" w:name="LastJudge"/>
            <w:r w:rsidRPr="00775D87">
              <w:rPr>
                <w:rFonts w:ascii="Tahoma" w:hAnsi="Tahoma" w:cs="Tahoma"/>
                <w:b/>
                <w:bCs/>
                <w:color w:val="000080"/>
                <w:rtl/>
              </w:rPr>
              <w:t>בית משפט השלום בירושלים</w:t>
            </w:r>
          </w:p>
        </w:tc>
      </w:tr>
      <w:tr w:rsidR="00E55828" w:rsidRPr="00775D87" w14:paraId="426DD389" w14:textId="77777777" w:rsidTr="00725D5E">
        <w:trPr>
          <w:gridAfter w:val="1"/>
          <w:wAfter w:w="99" w:type="dxa"/>
          <w:trHeight w:val="337"/>
          <w:jc w:val="center"/>
        </w:trPr>
        <w:tc>
          <w:tcPr>
            <w:tcW w:w="5056" w:type="dxa"/>
            <w:gridSpan w:val="3"/>
          </w:tcPr>
          <w:p w14:paraId="64EEE1DF" w14:textId="77777777" w:rsidR="00E55828" w:rsidRPr="00775D87" w:rsidRDefault="00E55828" w:rsidP="00F6719C">
            <w:pPr>
              <w:rPr>
                <w:rFonts w:cs="FrankRuehl"/>
                <w:sz w:val="28"/>
                <w:szCs w:val="28"/>
                <w:rtl/>
              </w:rPr>
            </w:pPr>
            <w:r w:rsidRPr="00775D87">
              <w:rPr>
                <w:rFonts w:cs="FrankRuehl"/>
                <w:sz w:val="28"/>
                <w:szCs w:val="28"/>
                <w:rtl/>
              </w:rPr>
              <w:t>ת"פ</w:t>
            </w:r>
            <w:r w:rsidRPr="00775D87">
              <w:rPr>
                <w:rFonts w:cs="FrankRuehl" w:hint="cs"/>
                <w:sz w:val="28"/>
                <w:szCs w:val="28"/>
                <w:rtl/>
              </w:rPr>
              <w:t xml:space="preserve"> </w:t>
            </w:r>
            <w:r w:rsidRPr="00775D87">
              <w:rPr>
                <w:rFonts w:cs="FrankRuehl"/>
                <w:sz w:val="28"/>
                <w:szCs w:val="28"/>
                <w:rtl/>
              </w:rPr>
              <w:t>35359-03-20</w:t>
            </w:r>
            <w:r w:rsidRPr="00775D87">
              <w:rPr>
                <w:rFonts w:cs="FrankRuehl" w:hint="cs"/>
                <w:sz w:val="28"/>
                <w:szCs w:val="28"/>
                <w:rtl/>
              </w:rPr>
              <w:t xml:space="preserve"> </w:t>
            </w:r>
            <w:r w:rsidRPr="00775D87">
              <w:rPr>
                <w:rFonts w:cs="FrankRuehl"/>
                <w:sz w:val="28"/>
                <w:szCs w:val="28"/>
                <w:rtl/>
              </w:rPr>
              <w:t>מדינת ישראל נ' אבו נאב(עציר)</w:t>
            </w:r>
          </w:p>
          <w:p w14:paraId="3B5C1B8D" w14:textId="77777777" w:rsidR="00E55828" w:rsidRPr="00775D87" w:rsidRDefault="00E55828" w:rsidP="00F6719C">
            <w:pPr>
              <w:pStyle w:val="a3"/>
              <w:rPr>
                <w:rFonts w:cs="FrankRuehl"/>
                <w:sz w:val="28"/>
                <w:szCs w:val="28"/>
                <w:rtl/>
              </w:rPr>
            </w:pPr>
          </w:p>
        </w:tc>
        <w:tc>
          <w:tcPr>
            <w:tcW w:w="3665" w:type="dxa"/>
          </w:tcPr>
          <w:p w14:paraId="5799CD82" w14:textId="77777777" w:rsidR="00E55828" w:rsidRPr="00775D87" w:rsidRDefault="00E55828" w:rsidP="00F6719C">
            <w:pPr>
              <w:pStyle w:val="a3"/>
              <w:jc w:val="right"/>
              <w:rPr>
                <w:rFonts w:cs="FrankRuehl"/>
                <w:sz w:val="28"/>
                <w:szCs w:val="28"/>
                <w:rtl/>
              </w:rPr>
            </w:pPr>
          </w:p>
        </w:tc>
      </w:tr>
      <w:tr w:rsidR="00E55828" w:rsidRPr="00775D87" w14:paraId="060F4AEB" w14:textId="77777777" w:rsidTr="00725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A590A69" w14:textId="77777777" w:rsidR="00E55828" w:rsidRPr="00775D87" w:rsidRDefault="00E55828" w:rsidP="00E55828">
            <w:pPr>
              <w:jc w:val="both"/>
              <w:rPr>
                <w:rFonts w:ascii="David" w:hAnsi="David"/>
                <w:sz w:val="26"/>
                <w:szCs w:val="26"/>
              </w:rPr>
            </w:pPr>
            <w:r w:rsidRPr="00775D87">
              <w:rPr>
                <w:rFonts w:hint="cs"/>
                <w:rtl/>
              </w:rPr>
              <w:t xml:space="preserve"> </w:t>
            </w:r>
            <w:r w:rsidRPr="00775D8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4F1173E" w14:textId="77777777" w:rsidR="00E55828" w:rsidRPr="00775D87" w:rsidRDefault="00E55828" w:rsidP="00F6719C">
            <w:pPr>
              <w:rPr>
                <w:rFonts w:ascii="David" w:hAnsi="David"/>
                <w:b/>
                <w:bCs/>
                <w:sz w:val="26"/>
                <w:szCs w:val="26"/>
                <w:rtl/>
              </w:rPr>
            </w:pPr>
            <w:r w:rsidRPr="00775D87">
              <w:rPr>
                <w:rFonts w:ascii="David" w:hAnsi="David"/>
                <w:b/>
                <w:bCs/>
                <w:sz w:val="26"/>
                <w:szCs w:val="26"/>
                <w:rtl/>
              </w:rPr>
              <w:t>כבוד הנשיא  שמואל הרבסט</w:t>
            </w:r>
          </w:p>
          <w:p w14:paraId="001568BD" w14:textId="77777777" w:rsidR="00E55828" w:rsidRPr="00775D87" w:rsidRDefault="00E55828" w:rsidP="00F6719C">
            <w:pPr>
              <w:rPr>
                <w:rFonts w:ascii="David" w:hAnsi="David"/>
                <w:sz w:val="26"/>
                <w:szCs w:val="26"/>
                <w:rtl/>
              </w:rPr>
            </w:pPr>
          </w:p>
          <w:p w14:paraId="505FCB83" w14:textId="77777777" w:rsidR="00E55828" w:rsidRPr="00775D87" w:rsidRDefault="00E55828" w:rsidP="00E55828">
            <w:pPr>
              <w:jc w:val="both"/>
              <w:rPr>
                <w:rFonts w:ascii="David" w:hAnsi="David"/>
                <w:sz w:val="26"/>
                <w:szCs w:val="26"/>
              </w:rPr>
            </w:pPr>
          </w:p>
        </w:tc>
      </w:tr>
      <w:tr w:rsidR="00E55828" w:rsidRPr="00775D87" w14:paraId="6477CFF0" w14:textId="77777777" w:rsidTr="00725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B9D0D2" w14:textId="77777777" w:rsidR="00E55828" w:rsidRPr="00775D87" w:rsidRDefault="00E55828" w:rsidP="00E55828">
            <w:pPr>
              <w:jc w:val="both"/>
              <w:rPr>
                <w:rFonts w:ascii="David" w:hAnsi="David"/>
                <w:sz w:val="26"/>
                <w:szCs w:val="26"/>
              </w:rPr>
            </w:pPr>
            <w:bookmarkStart w:id="2" w:name="FirstAppellant"/>
            <w:r w:rsidRPr="00775D87">
              <w:rPr>
                <w:rFonts w:ascii="David" w:hAnsi="David"/>
                <w:sz w:val="26"/>
                <w:szCs w:val="26"/>
                <w:rtl/>
              </w:rPr>
              <w:t>בעניין:</w:t>
            </w:r>
          </w:p>
        </w:tc>
        <w:tc>
          <w:tcPr>
            <w:tcW w:w="3219" w:type="dxa"/>
            <w:tcBorders>
              <w:top w:val="nil"/>
              <w:left w:val="nil"/>
              <w:bottom w:val="nil"/>
              <w:right w:val="nil"/>
            </w:tcBorders>
            <w:shd w:val="clear" w:color="auto" w:fill="auto"/>
          </w:tcPr>
          <w:p w14:paraId="5A8CCBA6" w14:textId="77777777" w:rsidR="00E55828" w:rsidRPr="00775D87" w:rsidRDefault="00E55828" w:rsidP="00E55828">
            <w:pPr>
              <w:suppressLineNumbers/>
            </w:pPr>
            <w:r w:rsidRPr="00775D87">
              <w:rPr>
                <w:rFonts w:ascii="Arial" w:hAnsi="Arial" w:hint="cs"/>
                <w:b/>
                <w:bCs/>
                <w:sz w:val="26"/>
                <w:szCs w:val="26"/>
                <w:rtl/>
              </w:rPr>
              <w:t>ה</w:t>
            </w:r>
            <w:r w:rsidRPr="00775D87">
              <w:rPr>
                <w:rFonts w:ascii="Arial" w:hAnsi="Arial"/>
                <w:b/>
                <w:bCs/>
                <w:sz w:val="26"/>
                <w:szCs w:val="26"/>
                <w:rtl/>
              </w:rPr>
              <w:t>מאשימה</w:t>
            </w:r>
          </w:p>
          <w:p w14:paraId="666D8475" w14:textId="77777777" w:rsidR="00E55828" w:rsidRPr="00775D87" w:rsidRDefault="00E55828" w:rsidP="00F6719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27F5E97" w14:textId="77777777" w:rsidR="00E55828" w:rsidRPr="00775D87" w:rsidRDefault="00E55828" w:rsidP="00E55828">
            <w:pPr>
              <w:suppressLineNumbers/>
            </w:pPr>
            <w:r w:rsidRPr="00775D87">
              <w:rPr>
                <w:rFonts w:ascii="Arial" w:hAnsi="Arial"/>
                <w:b/>
                <w:bCs/>
                <w:sz w:val="26"/>
                <w:szCs w:val="26"/>
                <w:rtl/>
              </w:rPr>
              <w:br/>
            </w:r>
            <w:r w:rsidRPr="00775D87">
              <w:rPr>
                <w:rFonts w:ascii="Arial" w:hAnsi="Arial"/>
                <w:b/>
                <w:bCs/>
                <w:sz w:val="26"/>
                <w:szCs w:val="26"/>
                <w:rtl/>
              </w:rPr>
              <w:br/>
              <w:t>מדינת ישראל</w:t>
            </w:r>
            <w:r w:rsidRPr="00775D87">
              <w:rPr>
                <w:rFonts w:ascii="Arial" w:hAnsi="Arial"/>
                <w:b/>
                <w:bCs/>
                <w:sz w:val="26"/>
                <w:szCs w:val="26"/>
                <w:rtl/>
              </w:rPr>
              <w:br/>
            </w:r>
            <w:r w:rsidRPr="00775D87">
              <w:rPr>
                <w:rFonts w:ascii="Arial" w:hAnsi="Arial" w:hint="cs"/>
                <w:b/>
                <w:bCs/>
                <w:sz w:val="26"/>
                <w:szCs w:val="26"/>
                <w:rtl/>
              </w:rPr>
              <w:t>באמצעות ענף תביעות מחוז ירושלים</w:t>
            </w:r>
          </w:p>
          <w:p w14:paraId="3B5C716A" w14:textId="77777777" w:rsidR="00E55828" w:rsidRPr="00775D87" w:rsidRDefault="00E55828" w:rsidP="00F6719C">
            <w:pPr>
              <w:rPr>
                <w:rFonts w:ascii="David" w:hAnsi="David"/>
                <w:sz w:val="26"/>
                <w:szCs w:val="26"/>
              </w:rPr>
            </w:pPr>
          </w:p>
        </w:tc>
      </w:tr>
      <w:bookmarkEnd w:id="2"/>
      <w:tr w:rsidR="00E55828" w:rsidRPr="00775D87" w14:paraId="2EC3B82B" w14:textId="77777777" w:rsidTr="00725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71219F" w14:textId="77777777" w:rsidR="00E55828" w:rsidRPr="00775D87" w:rsidRDefault="00E55828" w:rsidP="00E5582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623BF23" w14:textId="77777777" w:rsidR="00E55828" w:rsidRPr="00775D87" w:rsidRDefault="00E55828" w:rsidP="00E55828">
            <w:pPr>
              <w:jc w:val="center"/>
              <w:rPr>
                <w:rFonts w:ascii="David" w:hAnsi="David"/>
                <w:b/>
                <w:bCs/>
                <w:sz w:val="26"/>
                <w:szCs w:val="26"/>
                <w:rtl/>
              </w:rPr>
            </w:pPr>
          </w:p>
          <w:p w14:paraId="2468442F" w14:textId="77777777" w:rsidR="00E55828" w:rsidRPr="00775D87" w:rsidRDefault="00E55828" w:rsidP="00E55828">
            <w:pPr>
              <w:jc w:val="center"/>
              <w:rPr>
                <w:rFonts w:ascii="David" w:hAnsi="David"/>
                <w:b/>
                <w:bCs/>
                <w:sz w:val="26"/>
                <w:szCs w:val="26"/>
                <w:rtl/>
              </w:rPr>
            </w:pPr>
            <w:r w:rsidRPr="00775D87">
              <w:rPr>
                <w:rFonts w:ascii="David" w:hAnsi="David"/>
                <w:b/>
                <w:bCs/>
                <w:sz w:val="26"/>
                <w:szCs w:val="26"/>
                <w:rtl/>
              </w:rPr>
              <w:t>נגד</w:t>
            </w:r>
          </w:p>
          <w:p w14:paraId="4F0C87D4" w14:textId="77777777" w:rsidR="00E55828" w:rsidRPr="00775D87" w:rsidRDefault="00E55828" w:rsidP="00E55828">
            <w:pPr>
              <w:jc w:val="both"/>
              <w:rPr>
                <w:rFonts w:ascii="David" w:hAnsi="David"/>
                <w:sz w:val="26"/>
                <w:szCs w:val="26"/>
              </w:rPr>
            </w:pPr>
          </w:p>
        </w:tc>
      </w:tr>
      <w:tr w:rsidR="00E55828" w:rsidRPr="00775D87" w14:paraId="6B62F3E1" w14:textId="77777777" w:rsidTr="00725D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7D0F88" w14:textId="77777777" w:rsidR="00E55828" w:rsidRPr="00775D87" w:rsidRDefault="00E55828" w:rsidP="00F6719C">
            <w:pPr>
              <w:rPr>
                <w:rFonts w:ascii="David" w:hAnsi="David"/>
                <w:sz w:val="26"/>
                <w:szCs w:val="26"/>
                <w:rtl/>
              </w:rPr>
            </w:pPr>
          </w:p>
        </w:tc>
        <w:tc>
          <w:tcPr>
            <w:tcW w:w="3219" w:type="dxa"/>
            <w:tcBorders>
              <w:top w:val="nil"/>
              <w:left w:val="nil"/>
              <w:bottom w:val="nil"/>
              <w:right w:val="nil"/>
            </w:tcBorders>
            <w:shd w:val="clear" w:color="auto" w:fill="auto"/>
          </w:tcPr>
          <w:p w14:paraId="49C999F0" w14:textId="77777777" w:rsidR="00E55828" w:rsidRPr="00775D87" w:rsidRDefault="00E55828" w:rsidP="00F6719C">
            <w:pPr>
              <w:rPr>
                <w:rFonts w:ascii="Arial" w:hAnsi="Arial"/>
                <w:b/>
                <w:bCs/>
                <w:sz w:val="26"/>
                <w:szCs w:val="26"/>
                <w:rtl/>
              </w:rPr>
            </w:pPr>
            <w:r w:rsidRPr="00775D8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6237B9B" w14:textId="77777777" w:rsidR="00E55828" w:rsidRPr="00775D87" w:rsidRDefault="00E55828" w:rsidP="00E55828">
            <w:pPr>
              <w:suppressLineNumbers/>
            </w:pPr>
            <w:r w:rsidRPr="00775D87">
              <w:rPr>
                <w:rFonts w:ascii="Arial" w:hAnsi="Arial"/>
                <w:b/>
                <w:bCs/>
                <w:sz w:val="26"/>
                <w:szCs w:val="26"/>
                <w:rtl/>
              </w:rPr>
              <w:br/>
            </w:r>
            <w:r w:rsidRPr="00775D87">
              <w:rPr>
                <w:rFonts w:ascii="Arial" w:hAnsi="Arial"/>
                <w:b/>
                <w:bCs/>
                <w:sz w:val="26"/>
                <w:szCs w:val="26"/>
                <w:rtl/>
              </w:rPr>
              <w:br/>
              <w:t>סאמי אבו נאב (עציר)</w:t>
            </w:r>
            <w:r w:rsidRPr="00775D87">
              <w:rPr>
                <w:rFonts w:ascii="Arial" w:hAnsi="Arial"/>
                <w:b/>
                <w:bCs/>
                <w:sz w:val="26"/>
                <w:szCs w:val="26"/>
                <w:rtl/>
              </w:rPr>
              <w:br/>
            </w:r>
            <w:r w:rsidRPr="00775D87">
              <w:rPr>
                <w:rFonts w:ascii="Arial" w:hAnsi="Arial" w:hint="cs"/>
                <w:b/>
                <w:bCs/>
                <w:sz w:val="26"/>
                <w:szCs w:val="26"/>
                <w:rtl/>
              </w:rPr>
              <w:t>באמצעות ב"כ עוה"ד מ. חלאילה</w:t>
            </w:r>
          </w:p>
          <w:p w14:paraId="2A49C6F8" w14:textId="77777777" w:rsidR="00E55828" w:rsidRPr="00775D87" w:rsidRDefault="00E55828" w:rsidP="00F6719C">
            <w:pPr>
              <w:rPr>
                <w:rFonts w:ascii="David" w:hAnsi="David"/>
                <w:sz w:val="26"/>
                <w:szCs w:val="26"/>
              </w:rPr>
            </w:pPr>
          </w:p>
        </w:tc>
      </w:tr>
    </w:tbl>
    <w:p w14:paraId="4E32EC22" w14:textId="77777777" w:rsidR="00725D5E" w:rsidRDefault="00725D5E" w:rsidP="00775D87">
      <w:pPr>
        <w:rPr>
          <w:sz w:val="26"/>
          <w:szCs w:val="26"/>
          <w:rtl/>
        </w:rPr>
      </w:pPr>
    </w:p>
    <w:p w14:paraId="1299B5B0" w14:textId="77777777" w:rsidR="00725D5E" w:rsidRPr="00725D5E" w:rsidRDefault="00725D5E" w:rsidP="00725D5E">
      <w:pPr>
        <w:spacing w:after="120" w:line="240" w:lineRule="exact"/>
        <w:ind w:left="283" w:hanging="283"/>
        <w:jc w:val="both"/>
        <w:rPr>
          <w:rFonts w:ascii="FrankRuehl" w:hAnsi="FrankRuehl" w:cs="FrankRuehl"/>
          <w:rtl/>
        </w:rPr>
      </w:pPr>
    </w:p>
    <w:p w14:paraId="2DDBD28B" w14:textId="77777777" w:rsidR="00374BFD" w:rsidRPr="00374BFD" w:rsidRDefault="00374BFD" w:rsidP="00374BFD">
      <w:pPr>
        <w:spacing w:before="120" w:after="120" w:line="240" w:lineRule="exact"/>
        <w:ind w:left="283" w:hanging="283"/>
        <w:jc w:val="both"/>
        <w:rPr>
          <w:rFonts w:ascii="FrankRuehl" w:hAnsi="FrankRuehl" w:cs="FrankRuehl"/>
          <w:rtl/>
        </w:rPr>
      </w:pPr>
    </w:p>
    <w:p w14:paraId="6528DB69" w14:textId="77777777" w:rsidR="000D14E4" w:rsidRDefault="000D14E4" w:rsidP="000D14E4">
      <w:pPr>
        <w:rPr>
          <w:sz w:val="26"/>
          <w:szCs w:val="26"/>
          <w:rtl/>
        </w:rPr>
      </w:pPr>
      <w:bookmarkStart w:id="3" w:name="LawTable"/>
      <w:bookmarkEnd w:id="3"/>
    </w:p>
    <w:p w14:paraId="6B763ED5" w14:textId="77777777" w:rsidR="000D14E4" w:rsidRPr="000D14E4" w:rsidRDefault="000D14E4" w:rsidP="000D14E4">
      <w:pPr>
        <w:spacing w:before="120" w:after="120" w:line="240" w:lineRule="exact"/>
        <w:ind w:left="283" w:hanging="283"/>
        <w:jc w:val="both"/>
        <w:rPr>
          <w:rFonts w:ascii="FrankRuehl" w:hAnsi="FrankRuehl" w:cs="FrankRuehl"/>
          <w:rtl/>
        </w:rPr>
      </w:pPr>
    </w:p>
    <w:p w14:paraId="32555C9A" w14:textId="77777777" w:rsidR="000D14E4" w:rsidRPr="000D14E4" w:rsidRDefault="000D14E4" w:rsidP="000D14E4">
      <w:pPr>
        <w:spacing w:before="120" w:after="120" w:line="240" w:lineRule="exact"/>
        <w:ind w:left="283" w:hanging="283"/>
        <w:jc w:val="both"/>
        <w:rPr>
          <w:rFonts w:ascii="FrankRuehl" w:hAnsi="FrankRuehl" w:cs="FrankRuehl"/>
          <w:rtl/>
        </w:rPr>
      </w:pPr>
    </w:p>
    <w:p w14:paraId="0FCE5717" w14:textId="77777777" w:rsidR="000D14E4" w:rsidRPr="000D14E4" w:rsidRDefault="000D14E4" w:rsidP="000D14E4">
      <w:pPr>
        <w:spacing w:before="120" w:after="120" w:line="240" w:lineRule="exact"/>
        <w:ind w:left="283" w:hanging="283"/>
        <w:jc w:val="both"/>
        <w:rPr>
          <w:rFonts w:ascii="FrankRuehl" w:hAnsi="FrankRuehl" w:cs="FrankRuehl"/>
          <w:rtl/>
        </w:rPr>
      </w:pPr>
      <w:r w:rsidRPr="000D14E4">
        <w:rPr>
          <w:rFonts w:ascii="FrankRuehl" w:hAnsi="FrankRuehl" w:cs="FrankRuehl"/>
          <w:rtl/>
        </w:rPr>
        <w:t xml:space="preserve">חקיקה שאוזכרה: </w:t>
      </w:r>
    </w:p>
    <w:p w14:paraId="79EFCA58" w14:textId="77777777" w:rsidR="000D14E4" w:rsidRPr="000D14E4" w:rsidRDefault="000D14E4" w:rsidP="000D14E4">
      <w:pPr>
        <w:spacing w:before="120" w:after="120" w:line="240" w:lineRule="exact"/>
        <w:ind w:left="283" w:hanging="283"/>
        <w:jc w:val="both"/>
        <w:rPr>
          <w:rFonts w:ascii="FrankRuehl" w:hAnsi="FrankRuehl" w:cs="FrankRuehl"/>
          <w:rtl/>
        </w:rPr>
      </w:pPr>
      <w:hyperlink r:id="rId7" w:history="1">
        <w:r w:rsidRPr="000D14E4">
          <w:rPr>
            <w:rFonts w:ascii="FrankRuehl" w:hAnsi="FrankRuehl" w:cs="FrankRuehl"/>
            <w:color w:val="0000FF"/>
            <w:rtl/>
          </w:rPr>
          <w:t>פקודת הסמים המסוכנים [נוסח חדש], תשל"ג-1973</w:t>
        </w:r>
      </w:hyperlink>
      <w:r w:rsidRPr="000D14E4">
        <w:rPr>
          <w:rFonts w:ascii="FrankRuehl" w:hAnsi="FrankRuehl" w:cs="FrankRuehl"/>
          <w:rtl/>
        </w:rPr>
        <w:t xml:space="preserve">: סע'  </w:t>
      </w:r>
      <w:hyperlink r:id="rId8" w:history="1">
        <w:r w:rsidRPr="000D14E4">
          <w:rPr>
            <w:rFonts w:ascii="FrankRuehl" w:hAnsi="FrankRuehl" w:cs="FrankRuehl"/>
            <w:color w:val="0000FF"/>
            <w:rtl/>
          </w:rPr>
          <w:t>7.א.</w:t>
        </w:r>
      </w:hyperlink>
      <w:r w:rsidRPr="000D14E4">
        <w:rPr>
          <w:rFonts w:ascii="FrankRuehl" w:hAnsi="FrankRuehl" w:cs="FrankRuehl"/>
          <w:rtl/>
        </w:rPr>
        <w:t xml:space="preserve">, </w:t>
      </w:r>
      <w:hyperlink r:id="rId9" w:history="1">
        <w:r w:rsidRPr="000D14E4">
          <w:rPr>
            <w:rFonts w:ascii="FrankRuehl" w:hAnsi="FrankRuehl" w:cs="FrankRuehl"/>
            <w:color w:val="0000FF"/>
            <w:rtl/>
          </w:rPr>
          <w:t>7.ג</w:t>
        </w:r>
      </w:hyperlink>
    </w:p>
    <w:p w14:paraId="7F328C9F" w14:textId="77777777" w:rsidR="000D14E4" w:rsidRPr="000D14E4" w:rsidRDefault="000D14E4" w:rsidP="000D14E4">
      <w:pPr>
        <w:spacing w:before="120" w:after="120" w:line="240" w:lineRule="exact"/>
        <w:ind w:left="283" w:hanging="283"/>
        <w:jc w:val="both"/>
        <w:rPr>
          <w:rFonts w:ascii="FrankRuehl" w:hAnsi="FrankRuehl" w:cs="FrankRuehl"/>
          <w:rtl/>
        </w:rPr>
      </w:pPr>
      <w:hyperlink r:id="rId10" w:history="1">
        <w:r w:rsidRPr="000D14E4">
          <w:rPr>
            <w:rFonts w:ascii="FrankRuehl" w:hAnsi="FrankRuehl" w:cs="FrankRuehl"/>
            <w:color w:val="0000FF"/>
            <w:rtl/>
          </w:rPr>
          <w:t>חוק העונשין, תשל"ז-1977</w:t>
        </w:r>
      </w:hyperlink>
    </w:p>
    <w:p w14:paraId="5149BD4D" w14:textId="77777777" w:rsidR="000D14E4" w:rsidRPr="000D14E4" w:rsidRDefault="000D14E4" w:rsidP="000D14E4">
      <w:pPr>
        <w:rPr>
          <w:sz w:val="26"/>
          <w:szCs w:val="26"/>
          <w:rtl/>
        </w:rPr>
      </w:pPr>
      <w:bookmarkStart w:id="4" w:name="LawTable_End"/>
      <w:bookmarkEnd w:id="4"/>
    </w:p>
    <w:p w14:paraId="14F01176" w14:textId="77777777" w:rsidR="00E55828" w:rsidRPr="00374BFD" w:rsidRDefault="00E55828" w:rsidP="00374BF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55828" w14:paraId="64CB683B" w14:textId="77777777" w:rsidTr="00E55828">
        <w:trPr>
          <w:trHeight w:val="355"/>
          <w:jc w:val="center"/>
        </w:trPr>
        <w:tc>
          <w:tcPr>
            <w:tcW w:w="8820" w:type="dxa"/>
            <w:tcBorders>
              <w:top w:val="nil"/>
              <w:left w:val="nil"/>
              <w:bottom w:val="nil"/>
              <w:right w:val="nil"/>
            </w:tcBorders>
            <w:shd w:val="clear" w:color="auto" w:fill="auto"/>
          </w:tcPr>
          <w:p w14:paraId="58DA9137" w14:textId="77777777" w:rsidR="00775D87" w:rsidRPr="00775D87" w:rsidRDefault="00775D87" w:rsidP="00775D87">
            <w:pPr>
              <w:jc w:val="center"/>
              <w:rPr>
                <w:rFonts w:ascii="David" w:hAnsi="David"/>
                <w:b/>
                <w:bCs/>
                <w:sz w:val="32"/>
                <w:szCs w:val="32"/>
                <w:u w:val="single"/>
                <w:rtl/>
              </w:rPr>
            </w:pPr>
            <w:bookmarkStart w:id="5" w:name="PsakDin" w:colFirst="0" w:colLast="0"/>
            <w:bookmarkEnd w:id="0"/>
            <w:bookmarkEnd w:id="1"/>
            <w:r w:rsidRPr="00775D87">
              <w:rPr>
                <w:rFonts w:ascii="David" w:hAnsi="David"/>
                <w:b/>
                <w:bCs/>
                <w:sz w:val="32"/>
                <w:szCs w:val="32"/>
                <w:u w:val="single"/>
                <w:rtl/>
              </w:rPr>
              <w:t>גזר דין</w:t>
            </w:r>
          </w:p>
          <w:p w14:paraId="5401D168" w14:textId="77777777" w:rsidR="00E55828" w:rsidRPr="00775D87" w:rsidRDefault="00E55828" w:rsidP="00775D87">
            <w:pPr>
              <w:jc w:val="center"/>
              <w:rPr>
                <w:rFonts w:ascii="David" w:hAnsi="David"/>
                <w:bCs/>
                <w:sz w:val="32"/>
                <w:szCs w:val="32"/>
                <w:u w:val="single"/>
                <w:rtl/>
              </w:rPr>
            </w:pPr>
          </w:p>
        </w:tc>
      </w:tr>
      <w:bookmarkEnd w:id="5"/>
    </w:tbl>
    <w:p w14:paraId="6A6A9D63" w14:textId="77777777" w:rsidR="00E55828" w:rsidRPr="000F2247" w:rsidRDefault="00E55828" w:rsidP="00E55828">
      <w:pPr>
        <w:rPr>
          <w:rFonts w:ascii="Arial" w:hAnsi="Arial"/>
          <w:b/>
          <w:bCs/>
          <w:sz w:val="26"/>
          <w:szCs w:val="26"/>
          <w:rtl/>
        </w:rPr>
      </w:pPr>
    </w:p>
    <w:p w14:paraId="1724C5C5" w14:textId="77777777" w:rsidR="00E55828" w:rsidRPr="000F2247" w:rsidRDefault="00E55828" w:rsidP="00E55828">
      <w:pPr>
        <w:rPr>
          <w:rFonts w:ascii="Arial" w:hAnsi="Arial"/>
          <w:b/>
          <w:bCs/>
          <w:sz w:val="26"/>
          <w:szCs w:val="26"/>
          <w:rtl/>
        </w:rPr>
      </w:pPr>
    </w:p>
    <w:p w14:paraId="78C3D222" w14:textId="77777777" w:rsidR="00E55828" w:rsidRDefault="00E55828" w:rsidP="00E55828">
      <w:pPr>
        <w:spacing w:after="160" w:line="360" w:lineRule="auto"/>
        <w:jc w:val="both"/>
        <w:rPr>
          <w:rFonts w:ascii="David" w:eastAsia="Calibri" w:hAnsi="David"/>
          <w:b/>
          <w:bCs/>
          <w:rtl/>
        </w:rPr>
      </w:pPr>
    </w:p>
    <w:p w14:paraId="0B614BB4" w14:textId="77777777" w:rsidR="00E55828" w:rsidRPr="00524A98" w:rsidRDefault="00E55828" w:rsidP="00E55828">
      <w:pPr>
        <w:spacing w:after="160" w:line="360" w:lineRule="auto"/>
        <w:jc w:val="both"/>
        <w:rPr>
          <w:rFonts w:ascii="David" w:eastAsia="Calibri" w:hAnsi="David"/>
          <w:b/>
          <w:bCs/>
          <w:u w:val="single"/>
          <w:rtl/>
        </w:rPr>
      </w:pPr>
      <w:r w:rsidRPr="00524A98">
        <w:rPr>
          <w:rFonts w:ascii="David" w:eastAsia="Calibri" w:hAnsi="David"/>
          <w:b/>
          <w:bCs/>
          <w:u w:val="single"/>
          <w:rtl/>
        </w:rPr>
        <w:t>כתבי האישום והסדר הטיעון</w:t>
      </w:r>
    </w:p>
    <w:p w14:paraId="2EA1FADA" w14:textId="77777777" w:rsidR="00E55828" w:rsidRPr="00524A98" w:rsidRDefault="00E55828" w:rsidP="00E55828">
      <w:pPr>
        <w:spacing w:after="160" w:line="360" w:lineRule="auto"/>
        <w:jc w:val="both"/>
        <w:rPr>
          <w:rFonts w:ascii="David" w:eastAsia="Calibri" w:hAnsi="David"/>
          <w:rtl/>
        </w:rPr>
      </w:pPr>
      <w:bookmarkStart w:id="6" w:name="ABSTRACT_START"/>
      <w:bookmarkEnd w:id="6"/>
      <w:r w:rsidRPr="00524A98">
        <w:rPr>
          <w:rFonts w:ascii="David" w:eastAsia="Calibri" w:hAnsi="David"/>
          <w:rtl/>
        </w:rPr>
        <w:t>הנאשם הורשע על פי הודאתו בעבירות המיוחסות לו בכתב האישום, וכן צירף את ת"פ</w:t>
      </w:r>
      <w:r>
        <w:rPr>
          <w:rFonts w:ascii="David" w:eastAsia="Calibri" w:hAnsi="David" w:hint="cs"/>
          <w:rtl/>
        </w:rPr>
        <w:t xml:space="preserve">                                     </w:t>
      </w:r>
      <w:r w:rsidRPr="00524A98">
        <w:rPr>
          <w:rFonts w:ascii="David" w:eastAsia="Calibri" w:hAnsi="David"/>
          <w:rtl/>
        </w:rPr>
        <w:t xml:space="preserve">  </w:t>
      </w:r>
      <w:r>
        <w:rPr>
          <w:rFonts w:ascii="David" w:eastAsia="Calibri" w:hAnsi="David" w:hint="cs"/>
          <w:rtl/>
        </w:rPr>
        <w:t>20002-5-21</w:t>
      </w:r>
      <w:r w:rsidRPr="00524A98">
        <w:rPr>
          <w:rFonts w:ascii="David" w:eastAsia="Calibri" w:hAnsi="David"/>
          <w:rtl/>
        </w:rPr>
        <w:t xml:space="preserve"> אשר גם בעבירות המיוחסות לו שם -  הודה והורשע (להלן: </w:t>
      </w:r>
      <w:r w:rsidRPr="00524A98">
        <w:rPr>
          <w:rFonts w:ascii="David" w:eastAsia="Calibri" w:hAnsi="David"/>
          <w:b/>
          <w:bCs/>
          <w:rtl/>
        </w:rPr>
        <w:t>"התיק המצורף"</w:t>
      </w:r>
      <w:r w:rsidRPr="00524A98">
        <w:rPr>
          <w:rFonts w:ascii="David" w:eastAsia="Calibri" w:hAnsi="David"/>
          <w:rtl/>
        </w:rPr>
        <w:t>).</w:t>
      </w:r>
    </w:p>
    <w:p w14:paraId="17215B75"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lastRenderedPageBreak/>
        <w:t>כתב האישום בתיק העיקרי מתייחס ליום 4.3.20, ברחוב אבו רביע בירושלים,  אז החזיק הנאשם בכיס מכנסיו קופסת סיגריות ובה 7.3186 גרם סם מסוכן מסוג קוקאין, וכן סם מסוכן מסוג חשיש במשקל 1.9246 גרם.</w:t>
      </w:r>
    </w:p>
    <w:p w14:paraId="75BE5E4F" w14:textId="77777777" w:rsidR="00E55828" w:rsidRPr="00524A98" w:rsidRDefault="00E55828" w:rsidP="00E55828">
      <w:pPr>
        <w:spacing w:after="160" w:line="360" w:lineRule="auto"/>
        <w:jc w:val="both"/>
        <w:rPr>
          <w:rFonts w:ascii="David" w:eastAsia="Calibri" w:hAnsi="David"/>
          <w:rtl/>
        </w:rPr>
      </w:pPr>
      <w:bookmarkStart w:id="7" w:name="ABSTRACT_END"/>
      <w:bookmarkEnd w:id="7"/>
      <w:r w:rsidRPr="00524A98">
        <w:rPr>
          <w:rFonts w:ascii="David" w:eastAsia="Calibri" w:hAnsi="David"/>
          <w:rtl/>
        </w:rPr>
        <w:t>באותן נסיבות, בעת שנשאל הנאשם על ידי השוטר ניר אלחרר האם יש באמתחתו דבר מה שאינו חוקי, הוציא הנאשם את הקופסה מכיס מכנסיו והשליך אותה לכיוון הוואדי הסמוך.</w:t>
      </w:r>
    </w:p>
    <w:p w14:paraId="2334EF7E"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בשל כך הורשע הנאשם בעבירה של החזקה/שימוש בסמים שלא לצריכה עצמית, לפי </w:t>
      </w:r>
      <w:hyperlink r:id="rId11" w:history="1">
        <w:r w:rsidR="00725D5E" w:rsidRPr="00725D5E">
          <w:rPr>
            <w:rStyle w:val="Hyperlink"/>
            <w:rFonts w:ascii="David" w:eastAsia="Calibri" w:hAnsi="David"/>
            <w:rtl/>
          </w:rPr>
          <w:t>סעיף 7(א)+7(ג)</w:t>
        </w:r>
      </w:hyperlink>
      <w:r w:rsidRPr="00524A98">
        <w:rPr>
          <w:rFonts w:ascii="David" w:eastAsia="Calibri" w:hAnsi="David"/>
          <w:rtl/>
        </w:rPr>
        <w:t xml:space="preserve"> רישא ל</w:t>
      </w:r>
      <w:hyperlink r:id="rId12" w:history="1">
        <w:r w:rsidR="00775D87" w:rsidRPr="00775D87">
          <w:rPr>
            <w:rFonts w:ascii="David" w:eastAsia="Calibri" w:hAnsi="David"/>
            <w:color w:val="0000FF"/>
            <w:u w:val="single"/>
            <w:rtl/>
          </w:rPr>
          <w:t>פקודת הסמים המסוכנים</w:t>
        </w:r>
      </w:hyperlink>
      <w:r>
        <w:rPr>
          <w:rFonts w:ascii="David" w:eastAsia="Calibri" w:hAnsi="David" w:hint="cs"/>
          <w:rtl/>
        </w:rPr>
        <w:t xml:space="preserve"> </w:t>
      </w:r>
      <w:r w:rsidRPr="00524A98">
        <w:rPr>
          <w:rFonts w:ascii="David" w:eastAsia="Calibri" w:hAnsi="David"/>
          <w:rtl/>
        </w:rPr>
        <w:t>[נוסח חדש], תשל"ג-1973.</w:t>
      </w:r>
    </w:p>
    <w:p w14:paraId="40D472BD" w14:textId="77777777" w:rsidR="00E55828" w:rsidRPr="00524A98" w:rsidRDefault="00E55828" w:rsidP="00E55828">
      <w:pPr>
        <w:spacing w:after="160" w:line="360" w:lineRule="auto"/>
        <w:jc w:val="both"/>
        <w:rPr>
          <w:rFonts w:ascii="David" w:eastAsia="Calibri" w:hAnsi="David"/>
          <w:rtl/>
        </w:rPr>
      </w:pPr>
    </w:p>
    <w:p w14:paraId="31429ED1"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b/>
          <w:bCs/>
          <w:rtl/>
        </w:rPr>
        <w:t>בתיק המצורף</w:t>
      </w:r>
      <w:r w:rsidRPr="00524A98">
        <w:rPr>
          <w:rFonts w:ascii="David" w:eastAsia="Calibri" w:hAnsi="David"/>
          <w:rtl/>
        </w:rPr>
        <w:t xml:space="preserve"> הואשם הנאשם בכך שביום 9.4.21, נהג ברכב מסוג טיוטה לנדקרוזר ל.ז 3813014, והחזיק בדופן הדלת שקית אשר הכילה 30 גרם קוקאין גבישי שלא לצריכה עצמית. השקית הכילה 51 חפיסות פלסטיק סגורות אשר הכילו את הקוקאין.</w:t>
      </w:r>
    </w:p>
    <w:p w14:paraId="63D38FD1"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בגין כך הורשע הנאשם בעבירה נוספת של החזקת סמים שלא לצריכה עצמית.</w:t>
      </w:r>
    </w:p>
    <w:p w14:paraId="4641213D"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הסדר הטיעון אשר במסגרתו הנאשם הודה, לא כלל הסכמה לעניין העונש.</w:t>
      </w:r>
    </w:p>
    <w:p w14:paraId="4BA4F29B" w14:textId="77777777" w:rsidR="00E55828" w:rsidRPr="00524A98" w:rsidRDefault="00E55828" w:rsidP="00E55828">
      <w:pPr>
        <w:spacing w:after="160" w:line="360" w:lineRule="auto"/>
        <w:jc w:val="both"/>
        <w:rPr>
          <w:rFonts w:ascii="David" w:eastAsia="Calibri" w:hAnsi="David"/>
          <w:rtl/>
        </w:rPr>
      </w:pPr>
    </w:p>
    <w:p w14:paraId="11FC0F29" w14:textId="77777777" w:rsidR="00E55828" w:rsidRPr="00524A98" w:rsidRDefault="00E55828" w:rsidP="00E55828">
      <w:pPr>
        <w:spacing w:after="160" w:line="360" w:lineRule="auto"/>
        <w:jc w:val="both"/>
        <w:rPr>
          <w:rFonts w:ascii="David" w:eastAsia="Calibri" w:hAnsi="David"/>
          <w:b/>
          <w:bCs/>
          <w:u w:val="single"/>
          <w:rtl/>
        </w:rPr>
      </w:pPr>
      <w:r w:rsidRPr="00524A98">
        <w:rPr>
          <w:rFonts w:ascii="David" w:eastAsia="Calibri" w:hAnsi="David"/>
          <w:b/>
          <w:bCs/>
          <w:u w:val="single"/>
          <w:rtl/>
        </w:rPr>
        <w:t>תסקיר שירות המבחן</w:t>
      </w:r>
    </w:p>
    <w:p w14:paraId="0DDE4C1F"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הנאשם בן 40 שנה, נשוי ואב לחמישה ילדים בגיל 12-2 שנים. לאחרונה</w:t>
      </w:r>
      <w:r>
        <w:rPr>
          <w:rFonts w:ascii="David" w:eastAsia="Calibri" w:hAnsi="David" w:hint="cs"/>
          <w:rtl/>
        </w:rPr>
        <w:t xml:space="preserve">, למרבה הצער, </w:t>
      </w:r>
      <w:r w:rsidRPr="00524A98">
        <w:rPr>
          <w:rFonts w:ascii="David" w:eastAsia="Calibri" w:hAnsi="David"/>
          <w:rtl/>
        </w:rPr>
        <w:t xml:space="preserve"> אשתו מתמודדת עם מצב בריאותי מורכב וזקוקה לטיפולים. </w:t>
      </w:r>
    </w:p>
    <w:p w14:paraId="241B0BE4"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עד מעצרו, הנאשם התגורר עם משפחתו בשכונת ראס אל עמוד ועבד כנהג ניקיון בעיריית ירושלים במשך כשלושה חודשים. </w:t>
      </w:r>
    </w:p>
    <w:p w14:paraId="3CA4005F"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בתיק הנדון שהה</w:t>
      </w:r>
      <w:r>
        <w:rPr>
          <w:rFonts w:ascii="David" w:eastAsia="Calibri" w:hAnsi="David"/>
          <w:rtl/>
        </w:rPr>
        <w:t xml:space="preserve"> בתנאים מגבילים, ובתקופה </w:t>
      </w:r>
      <w:r>
        <w:rPr>
          <w:rFonts w:ascii="David" w:eastAsia="Calibri" w:hAnsi="David" w:hint="cs"/>
          <w:rtl/>
        </w:rPr>
        <w:t xml:space="preserve">אשר </w:t>
      </w:r>
      <w:r w:rsidRPr="00524A98">
        <w:rPr>
          <w:rFonts w:ascii="David" w:eastAsia="Calibri" w:hAnsi="David"/>
          <w:rtl/>
        </w:rPr>
        <w:t xml:space="preserve">קדמה למעצרו היה משולב בטיפול ביחידת של"מ מזרח ירושלים. </w:t>
      </w:r>
    </w:p>
    <w:p w14:paraId="7AAF0E7B"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הנאשם הוא השלישי בסדר הלידה במשפחה שבה 10 ילדים, בעל 4 שנות לימוד ואינו יודע קרוא וכתוב. </w:t>
      </w:r>
    </w:p>
    <w:p w14:paraId="28CB79F3"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מאז שנשר מבית הספר, נחשף לסביבה שולית ובעייתית באזור מגוריו, אשר הובילה להתנהגות עוברת חוק ושימוש בחומרים ממכרים. בהיותו כבן 12 שנים, נורה בידו על רקע סכסוכי חמולות.</w:t>
      </w:r>
    </w:p>
    <w:p w14:paraId="21121D18"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גיליון הרישום הפלילי של הנאשם מלמד כי בין השנים 2003-2018 הורשע 5 פעמים בעבירות אלימות, רכוש וסמים, בגינן ריצה עונשים שונים, לרבות עונשי מאסר ממושכים.</w:t>
      </w:r>
    </w:p>
    <w:p w14:paraId="4EF2F5F0"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במהלך מעצרו הנוכחי, הנאשם השתמש בסמים מסוג סבוטק</w:t>
      </w:r>
      <w:r>
        <w:rPr>
          <w:rFonts w:ascii="David" w:eastAsia="Calibri" w:hAnsi="David"/>
          <w:rtl/>
        </w:rPr>
        <w:t>ס, כאמצעי להקל על קשייו הרגשיים</w:t>
      </w:r>
      <w:r>
        <w:rPr>
          <w:rFonts w:ascii="David" w:eastAsia="Calibri" w:hAnsi="David" w:hint="cs"/>
          <w:rtl/>
        </w:rPr>
        <w:t xml:space="preserve">, וזאת </w:t>
      </w:r>
      <w:r w:rsidRPr="00524A98">
        <w:rPr>
          <w:rFonts w:ascii="David" w:eastAsia="Calibri" w:hAnsi="David"/>
          <w:rtl/>
        </w:rPr>
        <w:t>נוכח מחלת אשתו.</w:t>
      </w:r>
    </w:p>
    <w:p w14:paraId="59D1D852"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lastRenderedPageBreak/>
        <w:t>ביחס לעבירה, הנאשם מסר כי נעברה על רקע ניהול אורח חיים התמכרותי באותה עת וקודם להשתלבותו בתהליך הטיפולי. בעת מעצר הבית, המשיך לצרוך סמים, וסביבתו החברתית סיפקה לו את הסמים עד למקום מעצר הבית.</w:t>
      </w:r>
    </w:p>
    <w:p w14:paraId="62649D5A"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בהמלצת שירות המבחן הנאשם השתלב בטיפול ביחידת של"מ בירושלים. הטיפול נמשך כ-4 חודשים, עד למעצרו הנוכחי.</w:t>
      </w:r>
    </w:p>
    <w:p w14:paraId="48F55E2F"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בתקופת הטיפול הגיע בזמן, שיתף פעולה וחש נתרם מההליך והביע רצון להשתלב מחדש בתוכנית הטיפולית.</w:t>
      </w:r>
    </w:p>
    <w:p w14:paraId="082B1EC6"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שירות המבחן התרשם כי הנאשם פיתח מגיל צעיר דפוסי חשיבה והתנהגות עברייניים ודפוסי התמכרות לחומרים ממכרים. הוא נעדר גורמי הרתעה משמעותיים, חרף ההליכים המשפטיים העונשים המוחשיים והארוכים שהוטלו עליו. בנוסף, בשנים האחרונות הוא מבטא מעורבות הולכת וגוברת בפלילים.</w:t>
      </w:r>
    </w:p>
    <w:p w14:paraId="79484268"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כיום הנאשם מבטא מוטיבציה להמשך הטיפול, במיוחד לאור המשבר הרפואי הפוקד את משפחתו, אך לצד זאת,  מתקשה לגייס מחויבות להשתלבות בתהליך טיפולי אינטנסיבי.</w:t>
      </w:r>
    </w:p>
    <w:p w14:paraId="64287DA0"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לאור כל האמור בתסקיר, מורכבות המצב המשפטי, בשל היותו עצור עד תום ההליכים המשפטיים, מסר שירות המבחן כי אין באפשרותו לשלב את הנאשם בתהליך טיפולי במסגרת הקהילה.</w:t>
      </w:r>
    </w:p>
    <w:p w14:paraId="0068480F"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הומלץ כי אם יוחלט על הטלת מאסר בפועל, בהתחשב בניסיון טיפולי בו שולב בעבר ובשל נזקקותו לתהליך טיפולי אינטנסיבי בתחום הגמילה, יבחן שירות בתי הסוהר מחדש את יכולתו של הנאשם להפיק תועלת מהתערבות טיפולית במאסר. </w:t>
      </w:r>
    </w:p>
    <w:p w14:paraId="3BA10E43" w14:textId="77777777" w:rsidR="00E55828" w:rsidRPr="00524A98" w:rsidRDefault="00E55828" w:rsidP="00E55828">
      <w:pPr>
        <w:spacing w:after="160" w:line="360" w:lineRule="auto"/>
        <w:jc w:val="both"/>
        <w:rPr>
          <w:rFonts w:ascii="David" w:eastAsia="Calibri" w:hAnsi="David"/>
          <w:rtl/>
        </w:rPr>
      </w:pPr>
    </w:p>
    <w:p w14:paraId="2CACFDA1" w14:textId="77777777" w:rsidR="00E55828" w:rsidRPr="00524A98" w:rsidRDefault="00E55828" w:rsidP="00E55828">
      <w:pPr>
        <w:spacing w:after="160" w:line="360" w:lineRule="auto"/>
        <w:jc w:val="both"/>
        <w:rPr>
          <w:rFonts w:ascii="David" w:eastAsia="Calibri" w:hAnsi="David"/>
          <w:b/>
          <w:bCs/>
          <w:u w:val="single"/>
          <w:rtl/>
        </w:rPr>
      </w:pPr>
      <w:r w:rsidRPr="00524A98">
        <w:rPr>
          <w:rFonts w:ascii="David" w:eastAsia="Calibri" w:hAnsi="David"/>
          <w:b/>
          <w:bCs/>
          <w:u w:val="single"/>
          <w:rtl/>
        </w:rPr>
        <w:t>הטיעונים לעונש</w:t>
      </w:r>
    </w:p>
    <w:p w14:paraId="038AD0D3"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נציג יחידת התביעות, עוה"ד ד. ליכט, טען כי בתיק העיקרי </w:t>
      </w:r>
      <w:r w:rsidRPr="00524A98">
        <w:rPr>
          <w:rFonts w:ascii="David" w:eastAsia="Calibri" w:hAnsi="David"/>
          <w:b/>
          <w:bCs/>
          <w:rtl/>
        </w:rPr>
        <w:t>נע מתחם העונש ההולם בין 8 חודשי מאסר שיכול שירוצו בעבודות שירות ועד 18 חודשי מאסר</w:t>
      </w:r>
      <w:r w:rsidRPr="00524A98">
        <w:rPr>
          <w:rFonts w:ascii="David" w:eastAsia="Calibri" w:hAnsi="David"/>
          <w:rtl/>
        </w:rPr>
        <w:t xml:space="preserve">. </w:t>
      </w:r>
    </w:p>
    <w:p w14:paraId="7F79DF21"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לאור עברו ומאסרו המותנה של הנאשם, יש למקמו בחלקו </w:t>
      </w:r>
      <w:r w:rsidRPr="00524A98">
        <w:rPr>
          <w:rFonts w:ascii="David" w:eastAsia="Calibri" w:hAnsi="David"/>
          <w:b/>
          <w:bCs/>
          <w:rtl/>
        </w:rPr>
        <w:t xml:space="preserve">האמצעי </w:t>
      </w:r>
      <w:r w:rsidRPr="00524A98">
        <w:rPr>
          <w:rFonts w:ascii="David" w:eastAsia="Calibri" w:hAnsi="David"/>
          <w:rtl/>
        </w:rPr>
        <w:t>של המתחם העונשי, ולהשית עליו 13 חודשים אשר ירוצו במצטבר לעונש שבתיק העיקרי.</w:t>
      </w:r>
    </w:p>
    <w:p w14:paraId="0171E2D6"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הנאשם ביצע את העבירות, בעת ששהה במעצר בית ולאחר שביקש ואף קיבל הקלות בתנאי מעצרו וגם בעת מעצר הבית המשיך לצרוך סמים. בנוסף ביקש לחלט את הטלפון הסלולרי של הנאשם.</w:t>
      </w:r>
    </w:p>
    <w:p w14:paraId="0917EA50"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נציגת הפרקליטות, עוה"ד ביינה, טענה ביחס לתיק המצורף כי </w:t>
      </w:r>
      <w:r w:rsidRPr="00524A98">
        <w:rPr>
          <w:rFonts w:ascii="David" w:eastAsia="Calibri" w:hAnsi="David"/>
          <w:b/>
          <w:bCs/>
          <w:rtl/>
        </w:rPr>
        <w:t>מתחם העונש ההולם נע בין 30</w:t>
      </w:r>
      <w:r>
        <w:rPr>
          <w:rFonts w:ascii="David" w:eastAsia="Calibri" w:hAnsi="David" w:hint="cs"/>
          <w:b/>
          <w:bCs/>
          <w:rtl/>
        </w:rPr>
        <w:t xml:space="preserve"> </w:t>
      </w:r>
      <w:r w:rsidRPr="00524A98">
        <w:rPr>
          <w:rFonts w:ascii="David" w:eastAsia="Calibri" w:hAnsi="David"/>
          <w:b/>
          <w:bCs/>
          <w:rtl/>
        </w:rPr>
        <w:t>ל-60 חודשי מאסר בפועל</w:t>
      </w:r>
      <w:r w:rsidRPr="00524A98">
        <w:rPr>
          <w:rFonts w:ascii="David" w:eastAsia="Calibri" w:hAnsi="David"/>
          <w:rtl/>
        </w:rPr>
        <w:t>, ואת הנאשם יש למקם ב</w:t>
      </w:r>
      <w:r>
        <w:rPr>
          <w:rFonts w:ascii="David" w:eastAsia="Calibri" w:hAnsi="David" w:hint="cs"/>
          <w:b/>
          <w:bCs/>
          <w:rtl/>
        </w:rPr>
        <w:t>מרכזו</w:t>
      </w:r>
      <w:r w:rsidRPr="00524A98">
        <w:rPr>
          <w:rFonts w:ascii="David" w:eastAsia="Calibri" w:hAnsi="David"/>
          <w:b/>
          <w:bCs/>
          <w:rtl/>
        </w:rPr>
        <w:t>ו</w:t>
      </w:r>
      <w:r w:rsidRPr="00524A98">
        <w:rPr>
          <w:rFonts w:ascii="David" w:eastAsia="Calibri" w:hAnsi="David"/>
          <w:rtl/>
        </w:rPr>
        <w:t>. בנוסף ביקשה להפעיל את המאסר המותנה, וזאת במצטבר לכל עונש אחר. עוד ביקשה להורות על חילוט הרכב אשר שימש לביצוע העבירה ולגזור על הנאשם מאסר מותנה מרתיע וקנס.</w:t>
      </w:r>
    </w:p>
    <w:p w14:paraId="7584A5E0" w14:textId="77777777" w:rsidR="00E55828" w:rsidRPr="00524A98" w:rsidRDefault="00E55828" w:rsidP="00E55828">
      <w:pPr>
        <w:spacing w:after="160" w:line="360" w:lineRule="auto"/>
        <w:jc w:val="both"/>
        <w:rPr>
          <w:rFonts w:ascii="David" w:eastAsia="Calibri" w:hAnsi="David"/>
          <w:rtl/>
        </w:rPr>
      </w:pPr>
    </w:p>
    <w:p w14:paraId="7CDC6B29"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b/>
          <w:bCs/>
          <w:rtl/>
        </w:rPr>
        <w:t>הסנגור טען מנגד</w:t>
      </w:r>
      <w:r w:rsidRPr="00524A98">
        <w:rPr>
          <w:rFonts w:ascii="David" w:eastAsia="Calibri" w:hAnsi="David"/>
          <w:rtl/>
        </w:rPr>
        <w:t xml:space="preserve"> כי התיק העיקרי מורכב מאוד מבחינת הראיות אשר בו-  ולכן הוגשו 4 בקשות לתיקון כתב האישום לגביו. </w:t>
      </w:r>
    </w:p>
    <w:p w14:paraId="2F07F1F7"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הנאשם נטל אחריות על העבירות וכיום כתב האישום לא כולל עבירה אף לא עבירה אחת העוסקת בסחר בסם מסוכן או ניסיון לכך. </w:t>
      </w:r>
    </w:p>
    <w:p w14:paraId="5EDA6420"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אשר לתיק העיקרי, מדובר בהחזקה של כ-7 גרם קוקאין אשר לא נלוותה להם עבירה נוספת. גם שם הנאשם לקח אחריות ואכן התחיל את הליך הגמילה מתוך רצון להיעזר בשירות המבחן ולצאת ממעגל הסמים. הנאשם שיתף פעולה בטיפול פרטני במשך 4 חודשים, הגיע לפגישות, השתתף, נרתם ומסר בדיקות שנמצאו נקיות מסמים. מדובר בניסיון שיקומי כן מצדו של הנאשם, אך ההרכב המשפחתי של הנאשם בעייתי וכך גם מקום מגוריו. הוא אינו יודע קרוא וכתוב וכמו שאר אחיו, עזב את המסגרת הלימודית בגיל צעיר מאוד ולא קיבל מענה חינוכי ורגשי כנדרש, בסביבה שבה הסמים נפוצים. לכן, המענה לגביו צריך להיות חינוכי-חברתי, ולא עונש מחמיר.</w:t>
      </w:r>
    </w:p>
    <w:p w14:paraId="7B3FFFD4" w14:textId="77777777" w:rsidR="00E55828" w:rsidRPr="00524A98" w:rsidRDefault="00E55828" w:rsidP="00E55828">
      <w:pPr>
        <w:spacing w:after="160" w:line="360" w:lineRule="auto"/>
        <w:jc w:val="both"/>
        <w:rPr>
          <w:rFonts w:ascii="David" w:eastAsia="Calibri" w:hAnsi="David"/>
          <w:b/>
          <w:bCs/>
          <w:rtl/>
        </w:rPr>
      </w:pPr>
      <w:r w:rsidRPr="00524A98">
        <w:rPr>
          <w:rFonts w:ascii="David" w:eastAsia="Calibri" w:hAnsi="David"/>
          <w:b/>
          <w:bCs/>
          <w:rtl/>
        </w:rPr>
        <w:t>לטענתו, הנאשם היה עצור במשך 6 חודשים ובהמשך באיזוק אלקטרוני מספר חודשים לא מבוטל, ויש להתחשב בכך, למקמו בחלק התחתון של המתחם ולהסתפק בימי מעצרו, החל מחודש מאי 2020.</w:t>
      </w:r>
    </w:p>
    <w:p w14:paraId="614670E8"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לעניין חילוט הרכב- הסנגור טען כי הנאשם לא הפיק כל רווח מתיק זה. מדובר ברכב שתפוס מזה זמן רב, ערכו ירד והדבר מהווה עונש בפני עצמו. </w:t>
      </w:r>
    </w:p>
    <w:p w14:paraId="66666F16"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b/>
          <w:bCs/>
          <w:rtl/>
        </w:rPr>
        <w:t>הנאשם בדברו האחרון</w:t>
      </w:r>
      <w:r w:rsidRPr="00524A98">
        <w:rPr>
          <w:rFonts w:ascii="David" w:eastAsia="Calibri" w:hAnsi="David"/>
          <w:rtl/>
        </w:rPr>
        <w:t xml:space="preserve"> אמר שהוא מצטער מאוד על מעשיו. הוא תיאר את מצבו המשפחתי הקשה, במיוחד כאב לחמישה ילדים אשר אשתו- אמם חולה במחלת הסרטן. </w:t>
      </w:r>
    </w:p>
    <w:p w14:paraId="02C09409" w14:textId="77777777" w:rsidR="00E55828" w:rsidRPr="00524A98" w:rsidRDefault="00E55828" w:rsidP="00E55828">
      <w:pPr>
        <w:spacing w:after="160" w:line="360" w:lineRule="auto"/>
        <w:jc w:val="both"/>
        <w:rPr>
          <w:rFonts w:ascii="David" w:eastAsia="Calibri" w:hAnsi="David"/>
          <w:b/>
          <w:bCs/>
          <w:u w:val="single"/>
          <w:rtl/>
        </w:rPr>
      </w:pPr>
    </w:p>
    <w:p w14:paraId="30FBC61B" w14:textId="77777777" w:rsidR="00E55828" w:rsidRPr="00524A98" w:rsidRDefault="00E55828" w:rsidP="00E55828">
      <w:pPr>
        <w:spacing w:after="160" w:line="360" w:lineRule="auto"/>
        <w:jc w:val="both"/>
        <w:rPr>
          <w:rFonts w:ascii="David" w:eastAsia="Calibri" w:hAnsi="David"/>
          <w:b/>
          <w:bCs/>
          <w:u w:val="single"/>
          <w:rtl/>
        </w:rPr>
      </w:pPr>
      <w:r w:rsidRPr="00524A98">
        <w:rPr>
          <w:rFonts w:ascii="David" w:eastAsia="Calibri" w:hAnsi="David"/>
          <w:b/>
          <w:bCs/>
          <w:u w:val="single"/>
          <w:rtl/>
        </w:rPr>
        <w:t>דיון והכרעה</w:t>
      </w:r>
    </w:p>
    <w:p w14:paraId="45EBD36D" w14:textId="77777777" w:rsidR="00E55828" w:rsidRPr="00524A98" w:rsidRDefault="00E55828" w:rsidP="00E55828">
      <w:pPr>
        <w:spacing w:after="160" w:line="360" w:lineRule="auto"/>
        <w:jc w:val="both"/>
        <w:rPr>
          <w:rFonts w:ascii="David" w:eastAsia="Calibri" w:hAnsi="David"/>
          <w:b/>
          <w:bCs/>
          <w:u w:val="single"/>
          <w:rtl/>
        </w:rPr>
      </w:pPr>
      <w:r w:rsidRPr="00524A98">
        <w:rPr>
          <w:rFonts w:ascii="David" w:eastAsia="Calibri" w:hAnsi="David"/>
          <w:color w:val="000000"/>
          <w:rtl/>
        </w:rPr>
        <w:t>בהתאם ל</w:t>
      </w:r>
      <w:hyperlink r:id="rId13" w:history="1">
        <w:r w:rsidR="00775D87" w:rsidRPr="00775D87">
          <w:rPr>
            <w:rFonts w:ascii="David" w:eastAsia="Calibri" w:hAnsi="David"/>
            <w:color w:val="0000FF"/>
            <w:u w:val="single"/>
            <w:rtl/>
          </w:rPr>
          <w:t>חוק העונשין</w:t>
        </w:r>
      </w:hyperlink>
      <w:r w:rsidRPr="00524A98">
        <w:rPr>
          <w:rFonts w:ascii="David" w:eastAsia="Calibri" w:hAnsi="David"/>
          <w:color w:val="000000"/>
          <w:rtl/>
        </w:rPr>
        <w:t>, העיקרון המנחה בענישה הוא קיומו של יחס הולם בין חומרת מעשה העבירה בנסיבותיו ומידת אשמו של הנאשם ובין סוג ומידת העונש המוטל עליו.</w:t>
      </w:r>
    </w:p>
    <w:p w14:paraId="031AD05F" w14:textId="77777777" w:rsidR="00E55828" w:rsidRPr="00524A98" w:rsidRDefault="00E55828" w:rsidP="00E55828">
      <w:pPr>
        <w:spacing w:after="160" w:line="360" w:lineRule="auto"/>
        <w:jc w:val="both"/>
        <w:rPr>
          <w:rFonts w:ascii="David" w:hAnsi="David"/>
          <w:color w:val="000000"/>
          <w:rtl/>
        </w:rPr>
      </w:pPr>
      <w:r w:rsidRPr="00524A98">
        <w:rPr>
          <w:rFonts w:ascii="David" w:hAnsi="David"/>
          <w:rtl/>
        </w:rPr>
        <w:t xml:space="preserve">תחילה קובע בית המשפט את מתחם העונש </w:t>
      </w:r>
      <w:r w:rsidRPr="00524A98">
        <w:rPr>
          <w:rFonts w:ascii="David" w:hAnsi="David"/>
          <w:color w:val="000000"/>
          <w:rtl/>
        </w:rPr>
        <w:t>ההולם את העבירות, בהתחשב בערכים החברתיים המוגנים, מידת הפגיעה בהם, נסיבות ביצוע העבירות ומדיניות הענישה הנהוגה, ולאחר מכן נקבע העונש המתאים לנאשם, תוך התייחסות לנסיבותיו האישיות.</w:t>
      </w:r>
    </w:p>
    <w:p w14:paraId="36B882D6" w14:textId="77777777" w:rsidR="00E55828" w:rsidRPr="00524A98" w:rsidRDefault="00E55828" w:rsidP="00E55828">
      <w:pPr>
        <w:spacing w:after="160" w:line="360" w:lineRule="auto"/>
        <w:jc w:val="both"/>
        <w:rPr>
          <w:rFonts w:ascii="David" w:hAnsi="David"/>
          <w:color w:val="000000"/>
        </w:rPr>
      </w:pPr>
      <w:r w:rsidRPr="00524A98">
        <w:rPr>
          <w:rFonts w:ascii="David" w:hAnsi="David"/>
          <w:color w:val="000000"/>
          <w:rtl/>
        </w:rPr>
        <w:t xml:space="preserve">הנאשם הורשע בשני כתבי האישום בעבירות של החזקת סמים מסוכנים שלא לצריכתו העצמית, בהן מוגן הערך החברתי החשוב של הגנה על הציבור מפני נגע הסמים, הפוגע באוכלוסייה קשות. הסמים פוגעים בקטינים, צעירים ובוגרים. במקרים רבים חשיפה ראשונית של אדם לסמים "קלים" גוררת פגיעה קשה יותר שבאה לידי ביטוי בהתמכרות לסמים, בהתדרדרות לסמים המוגדרים קשים והרסניים יותר, הפוגעים בבריאות המשתמשים בהם ובאורח חייהם. </w:t>
      </w:r>
    </w:p>
    <w:p w14:paraId="5F8019AB" w14:textId="77777777" w:rsidR="00E55828" w:rsidRPr="00524A98" w:rsidRDefault="00E55828" w:rsidP="00E55828">
      <w:pPr>
        <w:spacing w:after="160" w:line="360" w:lineRule="auto"/>
        <w:jc w:val="both"/>
        <w:rPr>
          <w:rFonts w:ascii="David" w:hAnsi="David"/>
          <w:color w:val="000000"/>
          <w:rtl/>
        </w:rPr>
      </w:pPr>
      <w:r w:rsidRPr="00524A98">
        <w:rPr>
          <w:rFonts w:ascii="David" w:hAnsi="David"/>
          <w:color w:val="000000"/>
          <w:rtl/>
        </w:rPr>
        <w:t>לשימוש בסמים נלוות במקרים רבים תופעות לוואי קשות הכוללות אורח חיים עברייני וביצוע עבירות בתחום הרכוש והגוף. מכאן שלא רק המשתמשים בסמים נפגעים כתוצאה מהשימוש בסמים, אלא החברה כולה. משום כך, בתי המשפט רואים בחומרה את עבירות הסמים בכלל, ואת עבירות הסחר והפצת הסמים בפרט, וקובעים לצדן ענישה מרתיעה.</w:t>
      </w:r>
      <w:r w:rsidR="00775D87">
        <w:rPr>
          <w:rFonts w:ascii="David" w:hAnsi="David"/>
          <w:color w:val="000000"/>
          <w:rtl/>
        </w:rPr>
        <w:t xml:space="preserve"> </w:t>
      </w:r>
    </w:p>
    <w:p w14:paraId="5065A25E" w14:textId="77777777" w:rsidR="00E55828" w:rsidRPr="00524A98" w:rsidRDefault="00E55828" w:rsidP="00E55828">
      <w:pPr>
        <w:spacing w:after="160" w:line="360" w:lineRule="auto"/>
        <w:jc w:val="both"/>
        <w:rPr>
          <w:rFonts w:ascii="David" w:hAnsi="David"/>
          <w:color w:val="000000"/>
          <w:rtl/>
        </w:rPr>
      </w:pPr>
      <w:r w:rsidRPr="00524A98">
        <w:rPr>
          <w:rFonts w:ascii="David" w:hAnsi="David"/>
          <w:color w:val="000000"/>
          <w:rtl/>
        </w:rPr>
        <w:t>יפה לעניין זה הפסיקה ב</w:t>
      </w:r>
      <w:hyperlink r:id="rId14" w:history="1">
        <w:r w:rsidR="00775D87" w:rsidRPr="00775D87">
          <w:rPr>
            <w:rFonts w:ascii="David" w:hAnsi="David"/>
            <w:color w:val="0000FF"/>
            <w:u w:val="single"/>
            <w:rtl/>
          </w:rPr>
          <w:t>ע"פ 3172/13</w:t>
        </w:r>
      </w:hyperlink>
      <w:r w:rsidRPr="00524A98">
        <w:rPr>
          <w:rFonts w:ascii="David" w:hAnsi="David"/>
          <w:color w:val="000000"/>
          <w:rtl/>
        </w:rPr>
        <w:t xml:space="preserve"> </w:t>
      </w:r>
      <w:r w:rsidRPr="00524A98">
        <w:rPr>
          <w:rFonts w:ascii="David" w:hAnsi="David"/>
          <w:b/>
          <w:bCs/>
          <w:color w:val="000000"/>
          <w:rtl/>
        </w:rPr>
        <w:t>סואעד נ' מדינת ישראל</w:t>
      </w:r>
      <w:r w:rsidR="00775D87">
        <w:rPr>
          <w:rFonts w:ascii="David" w:hAnsi="David"/>
          <w:color w:val="000000"/>
          <w:rtl/>
        </w:rPr>
        <w:t xml:space="preserve"> </w:t>
      </w:r>
      <w:r w:rsidRPr="00524A98">
        <w:rPr>
          <w:rFonts w:ascii="David" w:hAnsi="David"/>
          <w:color w:val="000000"/>
          <w:rtl/>
        </w:rPr>
        <w:t>[פורסם בנבו] (מיום 7.1.14)</w:t>
      </w:r>
      <w:r w:rsidR="00775D87">
        <w:rPr>
          <w:rFonts w:ascii="David" w:hAnsi="David"/>
          <w:color w:val="000000"/>
          <w:rtl/>
        </w:rPr>
        <w:t xml:space="preserve"> </w:t>
      </w:r>
      <w:r w:rsidRPr="00524A98">
        <w:rPr>
          <w:rFonts w:ascii="David" w:hAnsi="David"/>
          <w:color w:val="000000"/>
          <w:rtl/>
        </w:rPr>
        <w:t>:</w:t>
      </w:r>
    </w:p>
    <w:p w14:paraId="6612C38B" w14:textId="77777777" w:rsidR="00E55828" w:rsidRPr="00524A98" w:rsidRDefault="00E55828" w:rsidP="00E55828">
      <w:pPr>
        <w:spacing w:after="160" w:line="360" w:lineRule="auto"/>
        <w:jc w:val="both"/>
        <w:rPr>
          <w:rFonts w:ascii="David" w:hAnsi="David"/>
          <w:color w:val="000000"/>
          <w:rtl/>
        </w:rPr>
      </w:pPr>
      <w:r w:rsidRPr="00524A98">
        <w:rPr>
          <w:rFonts w:ascii="David" w:hAnsi="David"/>
          <w:b/>
          <w:bCs/>
          <w:color w:val="000000"/>
          <w:rtl/>
        </w:rPr>
        <w:t xml:space="preserve">"על פגיעתן הרעה של עבירות הסמים ועל תפקידו של בית המשפט במאבק בנגע הסמים לצד גורמים וגופים נוספים, עמד בית משפט זה פעמים רבות (ראו, לדוגמה </w:t>
      </w:r>
      <w:hyperlink r:id="rId15" w:history="1">
        <w:r w:rsidR="00775D87" w:rsidRPr="00775D87">
          <w:rPr>
            <w:rFonts w:ascii="David" w:hAnsi="David"/>
            <w:b/>
            <w:bCs/>
            <w:color w:val="0000FF"/>
            <w:u w:val="single"/>
            <w:rtl/>
          </w:rPr>
          <w:t>ע"פ 972/11</w:t>
        </w:r>
      </w:hyperlink>
      <w:r w:rsidRPr="00524A98">
        <w:rPr>
          <w:rFonts w:ascii="David" w:hAnsi="David"/>
          <w:b/>
          <w:bCs/>
          <w:color w:val="000000"/>
          <w:rtl/>
        </w:rPr>
        <w:t xml:space="preserve">, מדינת ישראל נ' אמארה [פורסם בנבו] (4.7.2012)). אין ספור מילים נאמרו בדבר הצורך להכות בכל אחת ואחת מחוליות הפצת הסם ואם אוסיף דברים, אהיה כמכניס תבן לעפריים. המאבק בנגע הסמים הוא סיזיפי ואל לנו להשלות את עצמנו כי ענישה מכבידה תביא לחיסול הנגע. כל עוד יהיה ביקוש לסמים יהיה גם היצע, כך בישראל וכך במדינות הים. אך המאבק אינו חסר תוחלת. גם אם לא </w:t>
      </w:r>
      <w:r w:rsidR="00775D87">
        <w:rPr>
          <w:rFonts w:ascii="David" w:hAnsi="David"/>
          <w:b/>
          <w:bCs/>
          <w:color w:val="000000"/>
          <w:rtl/>
        </w:rPr>
        <w:t xml:space="preserve"> </w:t>
      </w:r>
      <w:r w:rsidRPr="00524A98">
        <w:rPr>
          <w:rFonts w:ascii="David" w:hAnsi="David"/>
          <w:b/>
          <w:bCs/>
          <w:color w:val="000000"/>
          <w:rtl/>
        </w:rPr>
        <w:t>ניתן לחסל את נגע הסמים לחלוטין, ניתן גם ניתן להקטין את היקפו ולצמצם את נזקיו. כל חוליה בשרשרת הפצת הסם לוקחת בחשבון את "תוחלת הנזק" מבחינתה, קרי, הסיכוי להיתפס במכפלת העונש. ככל שתוחלת הנזק גבוהה מהרווח הכספי הצפוי, כך גדל הסיכוי להרתעתה של אותה חוליה מפני הצטרפות לשרשרת הפצת הסם"</w:t>
      </w:r>
      <w:r w:rsidRPr="00524A98">
        <w:rPr>
          <w:rFonts w:ascii="David" w:hAnsi="David"/>
          <w:color w:val="000000"/>
          <w:rtl/>
        </w:rPr>
        <w:t>.</w:t>
      </w:r>
    </w:p>
    <w:p w14:paraId="78E48BB3" w14:textId="77777777" w:rsidR="00E55828" w:rsidRPr="00524A98" w:rsidRDefault="00E55828" w:rsidP="00E55828">
      <w:pPr>
        <w:spacing w:after="160" w:line="360" w:lineRule="auto"/>
        <w:jc w:val="both"/>
        <w:rPr>
          <w:rFonts w:ascii="David" w:hAnsi="David"/>
          <w:color w:val="000000"/>
          <w:rtl/>
        </w:rPr>
      </w:pPr>
      <w:r w:rsidRPr="00524A98">
        <w:rPr>
          <w:rFonts w:ascii="David" w:hAnsi="David"/>
          <w:color w:val="000000"/>
          <w:rtl/>
        </w:rPr>
        <w:t>נסיבותיו של כתב האישום בתיק העיקרי מתארות כי הנאשם החזיק בידיו כ-7 גרם סם מסוג קוקאין וכמות נוספת של מעל גרם סם מסוג חשיש.</w:t>
      </w:r>
    </w:p>
    <w:p w14:paraId="72D05AEB" w14:textId="77777777" w:rsidR="00E55828" w:rsidRPr="00524A98" w:rsidRDefault="00E55828" w:rsidP="00E55828">
      <w:pPr>
        <w:spacing w:after="160" w:line="360" w:lineRule="auto"/>
        <w:jc w:val="both"/>
        <w:rPr>
          <w:rFonts w:ascii="David" w:hAnsi="David"/>
          <w:color w:val="000000"/>
          <w:rtl/>
        </w:rPr>
      </w:pPr>
      <w:r w:rsidRPr="00524A98">
        <w:rPr>
          <w:rFonts w:ascii="David" w:hAnsi="David"/>
          <w:color w:val="000000"/>
          <w:rtl/>
        </w:rPr>
        <w:t>כמות הסמים במקרה זה אינה גדולה, אך עדיין נכנסת להגדרה הדרושה להחזקת סמים שלא לצריכה עצמית. מכאן שהסם נועד להעברתו לאחרים, בדרך זו או אחרת. בנוסף, סוג הסם –קוקאין, הוא אחד הסמים הקשים ולכן מדובר בעבירה משמעותית.</w:t>
      </w:r>
    </w:p>
    <w:p w14:paraId="3E3CE42E" w14:textId="77777777" w:rsidR="00E55828" w:rsidRPr="00524A98" w:rsidRDefault="00E55828" w:rsidP="00E55828">
      <w:pPr>
        <w:spacing w:after="160" w:line="360" w:lineRule="auto"/>
        <w:jc w:val="both"/>
        <w:rPr>
          <w:rFonts w:ascii="David" w:hAnsi="David"/>
          <w:color w:val="000000"/>
          <w:rtl/>
        </w:rPr>
      </w:pPr>
      <w:r w:rsidRPr="00524A98">
        <w:rPr>
          <w:rFonts w:ascii="David" w:hAnsi="David"/>
          <w:color w:val="000000"/>
          <w:rtl/>
        </w:rPr>
        <w:t>בהתחשב בכמות ובסוג הסמים, בנסיבות שבהן נתפסו על הנאשם, ובענישה הנוהגת בפסיקה, הרי ש</w:t>
      </w:r>
      <w:r w:rsidRPr="00524A98">
        <w:rPr>
          <w:rFonts w:ascii="David" w:hAnsi="David"/>
          <w:b/>
          <w:bCs/>
          <w:color w:val="000000"/>
          <w:rtl/>
        </w:rPr>
        <w:t xml:space="preserve">המתחם נע במקרה זה בין </w:t>
      </w:r>
      <w:r>
        <w:rPr>
          <w:rFonts w:ascii="David" w:hAnsi="David" w:hint="cs"/>
          <w:b/>
          <w:bCs/>
          <w:color w:val="000000"/>
          <w:rtl/>
        </w:rPr>
        <w:t>6</w:t>
      </w:r>
      <w:r w:rsidRPr="00524A98">
        <w:rPr>
          <w:rFonts w:ascii="David" w:hAnsi="David"/>
          <w:b/>
          <w:bCs/>
          <w:color w:val="000000"/>
          <w:rtl/>
        </w:rPr>
        <w:t xml:space="preserve"> ל- </w:t>
      </w:r>
      <w:r>
        <w:rPr>
          <w:rFonts w:ascii="David" w:hAnsi="David" w:hint="cs"/>
          <w:b/>
          <w:bCs/>
          <w:color w:val="000000"/>
          <w:rtl/>
        </w:rPr>
        <w:t>12</w:t>
      </w:r>
      <w:r w:rsidRPr="00524A98">
        <w:rPr>
          <w:rFonts w:ascii="David" w:hAnsi="David"/>
          <w:b/>
          <w:bCs/>
          <w:color w:val="000000"/>
          <w:rtl/>
        </w:rPr>
        <w:t xml:space="preserve"> חודשי מאסר לריצוי בפועל, נוסף לעונשים נלווים.</w:t>
      </w:r>
    </w:p>
    <w:p w14:paraId="410A8776" w14:textId="77777777" w:rsidR="00E55828" w:rsidRPr="00524A98" w:rsidRDefault="00E55828" w:rsidP="00E55828">
      <w:pPr>
        <w:spacing w:after="160" w:line="360" w:lineRule="auto"/>
        <w:jc w:val="both"/>
        <w:rPr>
          <w:rFonts w:ascii="David" w:hAnsi="David"/>
          <w:color w:val="000000"/>
          <w:rtl/>
        </w:rPr>
      </w:pPr>
      <w:r w:rsidRPr="00524A98">
        <w:rPr>
          <w:rFonts w:ascii="David" w:hAnsi="David"/>
          <w:color w:val="000000"/>
          <w:rtl/>
        </w:rPr>
        <w:t xml:space="preserve">נסיבותיו של כתב האישום בתיק המצורף חמורות יותר. גם כאן מדובר בסם מסוג קוקאין, אלא שבמקרה זה הכמות גדולה הרבה יותר: הנאשם החזיק באמתחתו 30 גרם מן הסם המסוכן, אשר היה מחולק ל-50 שקיות. </w:t>
      </w:r>
    </w:p>
    <w:p w14:paraId="4BFB9009" w14:textId="77777777" w:rsidR="00E55828" w:rsidRPr="00524A98" w:rsidRDefault="00E55828" w:rsidP="00E55828">
      <w:pPr>
        <w:spacing w:after="160" w:line="360" w:lineRule="auto"/>
        <w:jc w:val="both"/>
        <w:rPr>
          <w:rFonts w:ascii="David" w:hAnsi="David"/>
          <w:color w:val="000000"/>
          <w:rtl/>
        </w:rPr>
      </w:pPr>
      <w:r w:rsidRPr="00524A98">
        <w:rPr>
          <w:rFonts w:ascii="David" w:hAnsi="David"/>
          <w:color w:val="000000"/>
          <w:rtl/>
        </w:rPr>
        <w:t xml:space="preserve">כמות הסם הקשה וחלוקתו לשקיות רבות מלמדות כי הוא היה מיועד להפצה לאחרים, ומכאן שמידת הפגיעה בערכים המוגנים במקרה זה היא בינונית – גבוהה. </w:t>
      </w:r>
    </w:p>
    <w:p w14:paraId="0CD17EC4" w14:textId="77777777" w:rsidR="00E55828" w:rsidRPr="00524A98" w:rsidRDefault="00E55828" w:rsidP="00E55828">
      <w:pPr>
        <w:spacing w:after="160" w:line="360" w:lineRule="auto"/>
        <w:jc w:val="both"/>
        <w:rPr>
          <w:rFonts w:ascii="David" w:hAnsi="David"/>
          <w:b/>
          <w:bCs/>
          <w:color w:val="000000"/>
          <w:rtl/>
        </w:rPr>
      </w:pPr>
      <w:r w:rsidRPr="00524A98">
        <w:rPr>
          <w:rFonts w:ascii="David" w:hAnsi="David"/>
          <w:color w:val="000000"/>
          <w:rtl/>
        </w:rPr>
        <w:t xml:space="preserve">בהתחשב בכל הנדרש, </w:t>
      </w:r>
      <w:r w:rsidRPr="00524A98">
        <w:rPr>
          <w:rFonts w:ascii="David" w:hAnsi="David"/>
          <w:b/>
          <w:bCs/>
          <w:color w:val="000000"/>
          <w:rtl/>
        </w:rPr>
        <w:t xml:space="preserve">המתחם ההולם אותה נע בין 10 ל-20 חודשי מאסר לריצוי בפועל, נוסף לעונשים נלווים. </w:t>
      </w:r>
    </w:p>
    <w:p w14:paraId="5BF8E258" w14:textId="77777777" w:rsidR="00E55828" w:rsidRDefault="00E55828" w:rsidP="00E55828">
      <w:pPr>
        <w:spacing w:after="160" w:line="360" w:lineRule="auto"/>
        <w:jc w:val="both"/>
        <w:rPr>
          <w:rFonts w:ascii="David" w:hAnsi="David"/>
          <w:b/>
          <w:bCs/>
          <w:color w:val="000000"/>
          <w:rtl/>
        </w:rPr>
      </w:pPr>
    </w:p>
    <w:p w14:paraId="76102C32" w14:textId="77777777" w:rsidR="00E55828" w:rsidRDefault="00E55828" w:rsidP="00E55828">
      <w:pPr>
        <w:spacing w:after="160" w:line="360" w:lineRule="auto"/>
        <w:jc w:val="both"/>
        <w:rPr>
          <w:rFonts w:ascii="David" w:hAnsi="David"/>
          <w:b/>
          <w:bCs/>
          <w:color w:val="000000"/>
          <w:rtl/>
        </w:rPr>
      </w:pPr>
    </w:p>
    <w:p w14:paraId="657C7F62" w14:textId="77777777" w:rsidR="00E55828" w:rsidRDefault="00E55828" w:rsidP="00E55828">
      <w:pPr>
        <w:spacing w:after="160" w:line="360" w:lineRule="auto"/>
        <w:jc w:val="both"/>
        <w:rPr>
          <w:rFonts w:ascii="David" w:hAnsi="David"/>
          <w:b/>
          <w:bCs/>
          <w:color w:val="000000"/>
          <w:rtl/>
        </w:rPr>
      </w:pPr>
    </w:p>
    <w:p w14:paraId="742FD14D" w14:textId="77777777" w:rsidR="00E55828" w:rsidRPr="00524A98" w:rsidRDefault="00E55828" w:rsidP="00E55828">
      <w:pPr>
        <w:spacing w:after="160" w:line="360" w:lineRule="auto"/>
        <w:jc w:val="both"/>
        <w:rPr>
          <w:rFonts w:ascii="David" w:hAnsi="David"/>
          <w:b/>
          <w:bCs/>
          <w:color w:val="000000"/>
          <w:rtl/>
        </w:rPr>
      </w:pPr>
    </w:p>
    <w:p w14:paraId="697D7D18" w14:textId="77777777" w:rsidR="00E55828" w:rsidRPr="00524A98" w:rsidRDefault="00E55828" w:rsidP="00E55828">
      <w:pPr>
        <w:spacing w:after="160" w:line="360" w:lineRule="auto"/>
        <w:jc w:val="both"/>
        <w:rPr>
          <w:rFonts w:ascii="David" w:eastAsia="Calibri" w:hAnsi="David"/>
          <w:b/>
          <w:bCs/>
          <w:u w:val="single"/>
          <w:rtl/>
        </w:rPr>
      </w:pPr>
      <w:r w:rsidRPr="00524A98">
        <w:rPr>
          <w:rFonts w:ascii="David" w:eastAsia="Calibri" w:hAnsi="David"/>
          <w:b/>
          <w:bCs/>
          <w:u w:val="single"/>
          <w:rtl/>
        </w:rPr>
        <w:t>העונש המתאים לנאשם</w:t>
      </w:r>
    </w:p>
    <w:p w14:paraId="0E34E0F5"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הנאשם, יליד שנת 1981, נשוי ואב ל- 5 ילדים.</w:t>
      </w:r>
    </w:p>
    <w:p w14:paraId="1DA6C550"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לזכות הנאשם שקלתי את הודאתו בעבירות המיוחסות לו, נטילת האחריות על המעשים ושיתוף הפעולה עם גורמי אכיפת החוק, על כל המשתמע מכך.</w:t>
      </w:r>
    </w:p>
    <w:p w14:paraId="21EC4B48"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עוד שקלתי את השפעת גזירת עונש מאסר על הנאשם, ממנו יפגעו בני משפחתו- ילדיו ואשתו הנמצאת במצב רפואי מורכב.</w:t>
      </w:r>
    </w:p>
    <w:p w14:paraId="0110CBFF"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אין חולק גם כי לגדילתו בתנאי עזובה, כמעט ללא השכלה וחינוך, יש השפעה על התדרדרותו לשימוש בסמים ולביצוע העבירות כאן.</w:t>
      </w:r>
    </w:p>
    <w:p w14:paraId="7C6EAA02"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מנגד, לחובת הנאשם ניצבים לא מעט שיקולים המטים את הכף לחומרה.</w:t>
      </w:r>
    </w:p>
    <w:p w14:paraId="3C7D0DA8"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b/>
          <w:bCs/>
          <w:rtl/>
        </w:rPr>
        <w:t>ראשית</w:t>
      </w:r>
      <w:r w:rsidRPr="00524A98">
        <w:rPr>
          <w:rFonts w:ascii="David" w:eastAsia="Calibri" w:hAnsi="David"/>
          <w:rtl/>
        </w:rPr>
        <w:t xml:space="preserve">, עברו הפלילי של הנאשם כולל הרשעות קודמות בעבירות אלימות ורכוש, וכן עבירות סמים. עבר זה מלמד שלפניי אדם שרגיל בביצוע עבירות, ולא מדובר במעידה חד פעמית בחייו. </w:t>
      </w:r>
    </w:p>
    <w:p w14:paraId="2481BFDF"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b/>
          <w:bCs/>
          <w:rtl/>
        </w:rPr>
        <w:t>שנית</w:t>
      </w:r>
      <w:r w:rsidRPr="00524A98">
        <w:rPr>
          <w:rFonts w:ascii="David" w:eastAsia="Calibri" w:hAnsi="David"/>
          <w:rtl/>
        </w:rPr>
        <w:t>, על אף שהנאשם ריצה בעבר עונשי מאסר ונגזרו עליו גם עונשים נוספים, הוא לא חדל מאורח החיים העברייני והוא שב לבצע את העבירות כאן. כלומר, העונשים שנגזרו עליו לא היוו עבורו גורם מרתיע, והשלכותיהם עליו ועל בני משפחתו- לא היה בהם כדי להביאו לתובנות המתאימות להמשך חייו.</w:t>
      </w:r>
    </w:p>
    <w:p w14:paraId="20AA9FB0"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b/>
          <w:bCs/>
          <w:rtl/>
        </w:rPr>
        <w:t>לא זו אף זו</w:t>
      </w:r>
      <w:r w:rsidRPr="00524A98">
        <w:rPr>
          <w:rFonts w:ascii="David" w:eastAsia="Calibri" w:hAnsi="David"/>
          <w:rtl/>
        </w:rPr>
        <w:t>. את העבירות כאן ביצע הנאשם בעוד עונש מאסר מותנה תלוי ועומד נגדו ומרחף מעל ראשו, כך שגם הידיעה שביצוע העבירות תביא למאסרו בהכרח, לא היה בה די כדי למנוע מהנאשם לבצע את העבירות.</w:t>
      </w:r>
    </w:p>
    <w:p w14:paraId="4CBCD5F7"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בנוסף, את העבירות נשוא התיק המצורף, ביצע הנאשם בעודו נתון באיזוק אלקטרוני ובתנאים מגבילים. בכך, הנאשם ניצל את האמון שנתן בו בית המשפט כאשר הקל עמו וקבע עבורו תנאים מגבילים, וזאת - לצורך ביצוע עבירה נוספת.</w:t>
      </w:r>
    </w:p>
    <w:p w14:paraId="036932F6"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הנאשם השתתף בהליך טיפולי לתקופה מוגבלת, אך ההליך לא הושלם ולא צלח, לנוכח מעצרו בתיק המצורף ומסר כי גם כאשר שהה במעצר בית המשיך ועשה שימוש בסמים, אשר סופקו לו על ידי אנשים בסביבתו. </w:t>
      </w:r>
    </w:p>
    <w:p w14:paraId="75D4ACC1"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שירות המבחן עמד על דפוסיו העברייניים וההתמכרותיים של הנאשם, ועל אף נסיבותיו המשפחתיות, נמנע מהמלצה טיפולית- שיקומית. זאת בשל אותם דפוסים, היעדר הרתעה מהליכים קודמים וחוסר כוחות לשיתוף פעולה עם הלי</w:t>
      </w:r>
      <w:r>
        <w:rPr>
          <w:rFonts w:ascii="David" w:eastAsia="Calibri" w:hAnsi="David"/>
          <w:rtl/>
        </w:rPr>
        <w:t>ך טיפולי אינטנסיבי כנדרש במצבו</w:t>
      </w:r>
      <w:r>
        <w:rPr>
          <w:rFonts w:ascii="David" w:eastAsia="Calibri" w:hAnsi="David" w:hint="cs"/>
          <w:rtl/>
        </w:rPr>
        <w:t>, וזאת למרבה הצער. עם זאת, בשל נסיבותיו, ראיתי לגזור את רוב עונשו המותנה במצטבר והיתר בחופף.</w:t>
      </w:r>
    </w:p>
    <w:p w14:paraId="7AF45A73" w14:textId="77777777" w:rsidR="00E55828" w:rsidRPr="00524A98" w:rsidRDefault="00E55828" w:rsidP="00E55828">
      <w:pPr>
        <w:spacing w:after="160" w:line="360" w:lineRule="auto"/>
        <w:jc w:val="both"/>
        <w:rPr>
          <w:rFonts w:ascii="David" w:eastAsia="Calibri" w:hAnsi="David"/>
          <w:rtl/>
        </w:rPr>
      </w:pPr>
      <w:r w:rsidRPr="00524A98">
        <w:rPr>
          <w:rFonts w:ascii="David" w:eastAsia="Calibri" w:hAnsi="David"/>
          <w:rtl/>
        </w:rPr>
        <w:t xml:space="preserve">משכך, מצוי הנאשם דנן בחלקם </w:t>
      </w:r>
      <w:r w:rsidRPr="00866ED3">
        <w:rPr>
          <w:rFonts w:ascii="David" w:eastAsia="Calibri" w:hAnsi="David"/>
          <w:b/>
          <w:bCs/>
          <w:rtl/>
        </w:rPr>
        <w:t xml:space="preserve">המרכזי </w:t>
      </w:r>
      <w:r w:rsidRPr="00524A98">
        <w:rPr>
          <w:rFonts w:ascii="David" w:eastAsia="Calibri" w:hAnsi="David"/>
          <w:rtl/>
        </w:rPr>
        <w:t>של מתחמי העונש אשר צוינו לעיל, ומכאן ייגזר עונשו אשר יכלול אף רכיב כלכלי מתון, המתאים לנסיבותיו האישיות.</w:t>
      </w:r>
    </w:p>
    <w:p w14:paraId="0B3EF52D" w14:textId="77777777" w:rsidR="00E55828" w:rsidRDefault="00E55828" w:rsidP="00E55828">
      <w:pPr>
        <w:spacing w:after="160" w:line="360" w:lineRule="auto"/>
        <w:jc w:val="both"/>
        <w:rPr>
          <w:rFonts w:ascii="David" w:eastAsia="Calibri" w:hAnsi="David"/>
          <w:rtl/>
        </w:rPr>
      </w:pPr>
    </w:p>
    <w:p w14:paraId="09507B85" w14:textId="77777777" w:rsidR="00E55828" w:rsidRDefault="00E55828" w:rsidP="00E55828">
      <w:pPr>
        <w:spacing w:after="160" w:line="360" w:lineRule="auto"/>
        <w:jc w:val="both"/>
        <w:rPr>
          <w:rFonts w:ascii="David" w:eastAsia="Calibri" w:hAnsi="David"/>
          <w:b/>
          <w:bCs/>
          <w:u w:val="single"/>
          <w:rtl/>
        </w:rPr>
      </w:pPr>
      <w:r w:rsidRPr="00524A98">
        <w:rPr>
          <w:rFonts w:ascii="David" w:eastAsia="Calibri" w:hAnsi="David" w:hint="cs"/>
          <w:b/>
          <w:bCs/>
          <w:u w:val="single"/>
          <w:rtl/>
        </w:rPr>
        <w:t>סוף דבר</w:t>
      </w:r>
    </w:p>
    <w:p w14:paraId="6F9F4B52" w14:textId="77777777" w:rsidR="00E55828" w:rsidRPr="00524A98" w:rsidRDefault="00E55828" w:rsidP="00E55828">
      <w:pPr>
        <w:spacing w:after="160" w:line="360" w:lineRule="auto"/>
        <w:jc w:val="both"/>
        <w:rPr>
          <w:rFonts w:ascii="David" w:eastAsia="Calibri" w:hAnsi="David"/>
          <w:b/>
          <w:bCs/>
          <w:u w:val="single"/>
          <w:rtl/>
        </w:rPr>
      </w:pPr>
    </w:p>
    <w:p w14:paraId="4D1976DC" w14:textId="77777777" w:rsidR="00E55828" w:rsidRDefault="00E55828" w:rsidP="00E55828">
      <w:pPr>
        <w:spacing w:after="160" w:line="360" w:lineRule="auto"/>
        <w:jc w:val="both"/>
        <w:rPr>
          <w:rFonts w:ascii="David" w:eastAsia="Calibri" w:hAnsi="David"/>
          <w:rtl/>
        </w:rPr>
      </w:pPr>
      <w:r w:rsidRPr="00524A98">
        <w:rPr>
          <w:rFonts w:ascii="David" w:eastAsia="Calibri" w:hAnsi="David"/>
          <w:rtl/>
        </w:rPr>
        <w:t>משום כך ולאחר ששקלתי את מכלול שיקולי הענישה, את נתוניו הא</w:t>
      </w:r>
      <w:r>
        <w:rPr>
          <w:rFonts w:ascii="David" w:eastAsia="Calibri" w:hAnsi="David"/>
          <w:rtl/>
        </w:rPr>
        <w:t xml:space="preserve">ישיים של הנאשם ואת מלוא הטענות </w:t>
      </w:r>
      <w:r>
        <w:rPr>
          <w:rFonts w:ascii="David" w:eastAsia="Calibri" w:hAnsi="David" w:hint="cs"/>
          <w:rtl/>
        </w:rPr>
        <w:t xml:space="preserve">אשר </w:t>
      </w:r>
      <w:r w:rsidRPr="00524A98">
        <w:rPr>
          <w:rFonts w:ascii="David" w:eastAsia="Calibri" w:hAnsi="David"/>
          <w:rtl/>
        </w:rPr>
        <w:t>הובאו לפניי, אני גוזר על הנאשם את העונשים הבאים:</w:t>
      </w:r>
    </w:p>
    <w:p w14:paraId="64F1A951" w14:textId="77777777" w:rsidR="00E55828" w:rsidRPr="00524A98" w:rsidRDefault="00E55828" w:rsidP="00E55828">
      <w:pPr>
        <w:spacing w:after="160" w:line="360" w:lineRule="auto"/>
        <w:jc w:val="both"/>
        <w:rPr>
          <w:rFonts w:ascii="David" w:eastAsia="Calibri" w:hAnsi="David"/>
          <w:rtl/>
        </w:rPr>
      </w:pPr>
    </w:p>
    <w:p w14:paraId="25F968A3" w14:textId="77777777" w:rsidR="00E55828" w:rsidRPr="00524A98" w:rsidRDefault="00E55828" w:rsidP="00E55828">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22</w:t>
      </w:r>
      <w:r w:rsidRPr="00524A98">
        <w:rPr>
          <w:rFonts w:ascii="David" w:eastAsia="Calibri" w:hAnsi="David"/>
          <w:b/>
          <w:bCs/>
          <w:rtl/>
        </w:rPr>
        <w:t xml:space="preserve"> חודשי מאסר לריצוי בפועל, וזאת בניכוי ימי מעצרו בתיקים אשר צורפו.</w:t>
      </w:r>
    </w:p>
    <w:p w14:paraId="6C2FF161" w14:textId="77777777" w:rsidR="00E55828" w:rsidRDefault="00E55828" w:rsidP="00E55828">
      <w:pPr>
        <w:numPr>
          <w:ilvl w:val="0"/>
          <w:numId w:val="1"/>
        </w:numPr>
        <w:spacing w:after="160" w:line="360" w:lineRule="auto"/>
        <w:contextualSpacing/>
        <w:jc w:val="both"/>
        <w:rPr>
          <w:rFonts w:ascii="David" w:eastAsia="Calibri" w:hAnsi="David"/>
          <w:b/>
          <w:bCs/>
        </w:rPr>
      </w:pPr>
      <w:r w:rsidRPr="00524A98">
        <w:rPr>
          <w:rFonts w:ascii="David" w:eastAsia="Calibri" w:hAnsi="David"/>
          <w:b/>
          <w:bCs/>
          <w:rtl/>
        </w:rPr>
        <w:t>מופעל בזאת מאסר מותנה אשר מקורו ב</w:t>
      </w:r>
      <w:hyperlink r:id="rId16" w:history="1">
        <w:r w:rsidR="00775D87" w:rsidRPr="00775D87">
          <w:rPr>
            <w:rFonts w:ascii="David" w:eastAsia="Calibri" w:hAnsi="David"/>
            <w:b/>
            <w:bCs/>
            <w:color w:val="0000FF"/>
            <w:u w:val="single"/>
            <w:rtl/>
          </w:rPr>
          <w:t>ת"פ 39034-01-18</w:t>
        </w:r>
      </w:hyperlink>
      <w:r w:rsidRPr="00524A98">
        <w:rPr>
          <w:rFonts w:ascii="David" w:eastAsia="Calibri" w:hAnsi="David"/>
          <w:b/>
          <w:bCs/>
          <w:rtl/>
        </w:rPr>
        <w:t xml:space="preserve"> וזאת למשך 10 חודשים.</w:t>
      </w:r>
    </w:p>
    <w:p w14:paraId="064C10FA" w14:textId="77777777" w:rsidR="00E55828" w:rsidRDefault="00E55828" w:rsidP="00E55828">
      <w:pPr>
        <w:spacing w:after="160" w:line="360" w:lineRule="auto"/>
        <w:ind w:left="720"/>
        <w:contextualSpacing/>
        <w:jc w:val="both"/>
        <w:rPr>
          <w:rFonts w:ascii="David" w:eastAsia="Calibri" w:hAnsi="David"/>
          <w:b/>
          <w:bCs/>
        </w:rPr>
      </w:pPr>
      <w:r w:rsidRPr="00524A98">
        <w:rPr>
          <w:rFonts w:ascii="David" w:eastAsia="Calibri" w:hAnsi="David"/>
          <w:b/>
          <w:bCs/>
          <w:rtl/>
        </w:rPr>
        <w:t xml:space="preserve"> </w:t>
      </w:r>
      <w:r>
        <w:rPr>
          <w:rFonts w:ascii="David" w:eastAsia="Calibri" w:hAnsi="David" w:hint="cs"/>
          <w:b/>
          <w:bCs/>
          <w:rtl/>
        </w:rPr>
        <w:t>7 חודשים מעונש זה ירוצו במצטבר</w:t>
      </w:r>
      <w:r w:rsidRPr="00524A98">
        <w:rPr>
          <w:rFonts w:ascii="David" w:eastAsia="Calibri" w:hAnsi="David"/>
          <w:b/>
          <w:bCs/>
          <w:rtl/>
        </w:rPr>
        <w:t xml:space="preserve"> </w:t>
      </w:r>
      <w:r>
        <w:rPr>
          <w:rFonts w:ascii="David" w:eastAsia="Calibri" w:hAnsi="David"/>
          <w:b/>
          <w:bCs/>
          <w:rtl/>
        </w:rPr>
        <w:t>לעונש המאסר האמור בסעיף 1</w:t>
      </w:r>
      <w:r>
        <w:rPr>
          <w:rFonts w:ascii="David" w:eastAsia="Calibri" w:hAnsi="David" w:hint="cs"/>
          <w:b/>
          <w:bCs/>
          <w:rtl/>
        </w:rPr>
        <w:t xml:space="preserve"> והיתר בחופף.</w:t>
      </w:r>
    </w:p>
    <w:p w14:paraId="2F33E851" w14:textId="77777777" w:rsidR="00E55828" w:rsidRPr="00524A98" w:rsidRDefault="00E55828" w:rsidP="00E55828">
      <w:pPr>
        <w:spacing w:after="160" w:line="360" w:lineRule="auto"/>
        <w:ind w:left="720"/>
        <w:contextualSpacing/>
        <w:jc w:val="both"/>
        <w:rPr>
          <w:rFonts w:ascii="David" w:eastAsia="Calibri" w:hAnsi="David"/>
          <w:b/>
          <w:bCs/>
        </w:rPr>
      </w:pPr>
      <w:r w:rsidRPr="00524A98">
        <w:rPr>
          <w:rFonts w:ascii="David" w:eastAsia="Calibri" w:hAnsi="David"/>
          <w:b/>
          <w:bCs/>
          <w:rtl/>
        </w:rPr>
        <w:t xml:space="preserve"> הנאשם יירצה, אם כן, </w:t>
      </w:r>
      <w:r>
        <w:rPr>
          <w:rFonts w:ascii="David" w:eastAsia="Calibri" w:hAnsi="David" w:hint="cs"/>
          <w:b/>
          <w:bCs/>
          <w:rtl/>
        </w:rPr>
        <w:t>29</w:t>
      </w:r>
      <w:r w:rsidRPr="00524A98">
        <w:rPr>
          <w:rFonts w:ascii="David" w:eastAsia="Calibri" w:hAnsi="David"/>
          <w:b/>
          <w:bCs/>
          <w:rtl/>
        </w:rPr>
        <w:t xml:space="preserve"> חודשי מאסר וזאת בניכוי ימי מעצרו.</w:t>
      </w:r>
    </w:p>
    <w:p w14:paraId="75642651" w14:textId="77777777" w:rsidR="00E55828" w:rsidRPr="00524A98" w:rsidRDefault="00E55828" w:rsidP="00E55828">
      <w:pPr>
        <w:numPr>
          <w:ilvl w:val="0"/>
          <w:numId w:val="1"/>
        </w:numPr>
        <w:spacing w:after="160" w:line="360" w:lineRule="auto"/>
        <w:contextualSpacing/>
        <w:jc w:val="both"/>
        <w:rPr>
          <w:rFonts w:ascii="David" w:eastAsia="Calibri" w:hAnsi="David"/>
          <w:b/>
          <w:bCs/>
        </w:rPr>
      </w:pPr>
      <w:r w:rsidRPr="00524A98">
        <w:rPr>
          <w:rFonts w:ascii="David" w:eastAsia="Calibri" w:hAnsi="David"/>
          <w:b/>
          <w:bCs/>
          <w:rtl/>
        </w:rPr>
        <w:t>7 חודשי מאסר על תנאי אשר אותם הנאשם לא יירצה,  אלא אם יעבור על עבירת סמים מסוג פשע וזאת במשך שלוש שנים מיום שחרורו ממאסרו.</w:t>
      </w:r>
    </w:p>
    <w:p w14:paraId="1E1EE8CA" w14:textId="77777777" w:rsidR="00E55828" w:rsidRPr="00524A98" w:rsidRDefault="00E55828" w:rsidP="00E55828">
      <w:pPr>
        <w:numPr>
          <w:ilvl w:val="0"/>
          <w:numId w:val="1"/>
        </w:numPr>
        <w:spacing w:after="160" w:line="360" w:lineRule="auto"/>
        <w:contextualSpacing/>
        <w:jc w:val="both"/>
        <w:rPr>
          <w:rFonts w:ascii="David" w:eastAsia="Calibri" w:hAnsi="David"/>
          <w:b/>
          <w:bCs/>
        </w:rPr>
      </w:pPr>
      <w:r w:rsidRPr="00524A98">
        <w:rPr>
          <w:rFonts w:ascii="David" w:eastAsia="Calibri" w:hAnsi="David"/>
          <w:b/>
          <w:bCs/>
          <w:rtl/>
        </w:rPr>
        <w:t>קנס בסך 3,000 ₪ או 30 ימי מאסר תמורתו. הקנס ישולם עד יום 1.5.2023.</w:t>
      </w:r>
    </w:p>
    <w:p w14:paraId="22D54E7F" w14:textId="77777777" w:rsidR="00E55828" w:rsidRPr="00524A98" w:rsidRDefault="00E55828" w:rsidP="00E55828">
      <w:pPr>
        <w:numPr>
          <w:ilvl w:val="0"/>
          <w:numId w:val="1"/>
        </w:numPr>
        <w:spacing w:after="160" w:line="360" w:lineRule="auto"/>
        <w:contextualSpacing/>
        <w:jc w:val="both"/>
        <w:rPr>
          <w:rFonts w:ascii="David" w:eastAsia="Calibri" w:hAnsi="David"/>
          <w:b/>
          <w:bCs/>
        </w:rPr>
      </w:pPr>
      <w:r w:rsidRPr="00524A98">
        <w:rPr>
          <w:rFonts w:ascii="David" w:eastAsia="Calibri" w:hAnsi="David"/>
          <w:b/>
          <w:bCs/>
          <w:rtl/>
        </w:rPr>
        <w:t>מורה בזאת על חילוט הרכב המופיע בתיק המצורף וזאת החל מיום 1.7.22, אלא אם יוגשו טיעונים מטעמו של טוען לזכות, וזאת עד למועד זה.</w:t>
      </w:r>
    </w:p>
    <w:p w14:paraId="6C31320E" w14:textId="77777777" w:rsidR="00E55828" w:rsidRPr="00524A98" w:rsidRDefault="00E55828" w:rsidP="00E55828">
      <w:pPr>
        <w:numPr>
          <w:ilvl w:val="0"/>
          <w:numId w:val="1"/>
        </w:numPr>
        <w:spacing w:after="160" w:line="360" w:lineRule="auto"/>
        <w:contextualSpacing/>
        <w:jc w:val="both"/>
        <w:rPr>
          <w:rFonts w:ascii="David" w:eastAsia="Calibri" w:hAnsi="David"/>
          <w:b/>
          <w:bCs/>
        </w:rPr>
      </w:pPr>
      <w:r w:rsidRPr="00524A98">
        <w:rPr>
          <w:rFonts w:ascii="David" w:eastAsia="Calibri" w:hAnsi="David"/>
          <w:b/>
          <w:bCs/>
          <w:rtl/>
        </w:rPr>
        <w:t>הנאשם מתחייב בסך 5,000 ₪ שלא לעבור כל עבירה אשר מקורה ב</w:t>
      </w:r>
      <w:hyperlink r:id="rId17" w:history="1">
        <w:r w:rsidR="00775D87" w:rsidRPr="00775D87">
          <w:rPr>
            <w:rFonts w:ascii="David" w:eastAsia="Calibri" w:hAnsi="David"/>
            <w:b/>
            <w:bCs/>
            <w:color w:val="0000FF"/>
            <w:u w:val="single"/>
            <w:rtl/>
          </w:rPr>
          <w:t>פקודת הסמים המסוכנים</w:t>
        </w:r>
      </w:hyperlink>
      <w:r w:rsidRPr="00524A98">
        <w:rPr>
          <w:rFonts w:ascii="David" w:eastAsia="Calibri" w:hAnsi="David"/>
          <w:b/>
          <w:bCs/>
          <w:rtl/>
        </w:rPr>
        <w:t>, וזאת למשך שנתיים מיום שחרורו ממאסרו.</w:t>
      </w:r>
    </w:p>
    <w:p w14:paraId="365A2DB6" w14:textId="77777777" w:rsidR="00E55828" w:rsidRDefault="00E55828" w:rsidP="00E55828">
      <w:pPr>
        <w:numPr>
          <w:ilvl w:val="0"/>
          <w:numId w:val="1"/>
        </w:numPr>
        <w:spacing w:after="160" w:line="360" w:lineRule="auto"/>
        <w:contextualSpacing/>
        <w:jc w:val="both"/>
        <w:rPr>
          <w:rFonts w:ascii="David" w:eastAsia="Calibri" w:hAnsi="David"/>
          <w:b/>
          <w:bCs/>
        </w:rPr>
      </w:pPr>
      <w:r w:rsidRPr="00524A98">
        <w:rPr>
          <w:rFonts w:ascii="David" w:eastAsia="Calibri" w:hAnsi="David"/>
          <w:b/>
          <w:bCs/>
          <w:rtl/>
        </w:rPr>
        <w:t>המוצגים בתיק יחולטו או יושמדו, וזאת על פי שיקול דעתו של רשם המוצגים.</w:t>
      </w:r>
      <w:r>
        <w:rPr>
          <w:rFonts w:ascii="David" w:eastAsia="Calibri" w:hAnsi="David" w:hint="cs"/>
          <w:b/>
          <w:bCs/>
          <w:rtl/>
        </w:rPr>
        <w:t xml:space="preserve"> ציוד אישי יוחזר לנאשם.</w:t>
      </w:r>
    </w:p>
    <w:p w14:paraId="3C9864E0" w14:textId="77777777" w:rsidR="00E55828" w:rsidRPr="00524A98" w:rsidRDefault="00E55828" w:rsidP="00E55828">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באשר לרכב נשוא בקשת החילוט </w:t>
      </w:r>
      <w:r>
        <w:rPr>
          <w:rFonts w:ascii="David" w:eastAsia="Calibri" w:hAnsi="David"/>
          <w:b/>
          <w:bCs/>
          <w:rtl/>
        </w:rPr>
        <w:t>–</w:t>
      </w:r>
      <w:r>
        <w:rPr>
          <w:rFonts w:ascii="David" w:eastAsia="Calibri" w:hAnsi="David" w:hint="cs"/>
          <w:b/>
          <w:bCs/>
          <w:rtl/>
        </w:rPr>
        <w:t xml:space="preserve"> הרי שהרכב יחולט אלא אם יופקדו 7,000 ₪, וזאת עד ליום 1.6.22 </w:t>
      </w:r>
      <w:r>
        <w:rPr>
          <w:rFonts w:ascii="David" w:eastAsia="Calibri" w:hAnsi="David"/>
          <w:b/>
          <w:bCs/>
          <w:rtl/>
        </w:rPr>
        <w:t>–</w:t>
      </w:r>
      <w:r>
        <w:rPr>
          <w:rFonts w:ascii="David" w:eastAsia="Calibri" w:hAnsi="David" w:hint="cs"/>
          <w:b/>
          <w:bCs/>
          <w:rtl/>
        </w:rPr>
        <w:t xml:space="preserve"> או אז יחולט הרכב.</w:t>
      </w:r>
    </w:p>
    <w:p w14:paraId="3D62C356" w14:textId="77777777" w:rsidR="00E55828" w:rsidRPr="00775D87" w:rsidRDefault="00775D87" w:rsidP="00E55828">
      <w:pPr>
        <w:spacing w:after="160" w:line="360" w:lineRule="auto"/>
        <w:ind w:left="360"/>
        <w:jc w:val="both"/>
        <w:rPr>
          <w:rFonts w:ascii="David" w:eastAsia="Calibri" w:hAnsi="David"/>
          <w:color w:val="FFFFFF"/>
          <w:sz w:val="2"/>
          <w:szCs w:val="2"/>
          <w:rtl/>
        </w:rPr>
      </w:pPr>
      <w:r w:rsidRPr="00775D87">
        <w:rPr>
          <w:rFonts w:ascii="David" w:eastAsia="Calibri" w:hAnsi="David"/>
          <w:color w:val="FFFFFF"/>
          <w:sz w:val="2"/>
          <w:szCs w:val="2"/>
          <w:rtl/>
        </w:rPr>
        <w:t>5129371</w:t>
      </w:r>
    </w:p>
    <w:p w14:paraId="10EC8B8B" w14:textId="77777777" w:rsidR="00E55828" w:rsidRPr="00524A98" w:rsidRDefault="00775D87" w:rsidP="00E55828">
      <w:pPr>
        <w:spacing w:after="160" w:line="360" w:lineRule="auto"/>
        <w:ind w:left="360"/>
        <w:jc w:val="both"/>
        <w:rPr>
          <w:rFonts w:ascii="David" w:eastAsia="Calibri" w:hAnsi="David"/>
        </w:rPr>
      </w:pPr>
      <w:r w:rsidRPr="00775D87">
        <w:rPr>
          <w:rFonts w:ascii="David" w:eastAsia="Calibri" w:hAnsi="David"/>
          <w:color w:val="FFFFFF"/>
          <w:sz w:val="2"/>
          <w:szCs w:val="2"/>
          <w:rtl/>
        </w:rPr>
        <w:t>54678313</w:t>
      </w:r>
      <w:r w:rsidR="00E55828" w:rsidRPr="00524A98">
        <w:rPr>
          <w:rFonts w:ascii="David" w:eastAsia="Calibri" w:hAnsi="David"/>
          <w:rtl/>
        </w:rPr>
        <w:t>זכות ערעור לבית המשפט המחוזי תוך 45 יום.</w:t>
      </w:r>
    </w:p>
    <w:p w14:paraId="5DB20A0B" w14:textId="77777777" w:rsidR="00E55828" w:rsidRPr="000F2247" w:rsidRDefault="00E55828" w:rsidP="00E55828">
      <w:pPr>
        <w:rPr>
          <w:rFonts w:ascii="Arial" w:hAnsi="Arial"/>
          <w:b/>
          <w:bCs/>
          <w:sz w:val="26"/>
          <w:szCs w:val="26"/>
          <w:rtl/>
        </w:rPr>
      </w:pPr>
    </w:p>
    <w:p w14:paraId="12382AD4" w14:textId="77777777" w:rsidR="00E55828" w:rsidRPr="000F2247" w:rsidRDefault="00775D87" w:rsidP="00E55828">
      <w:pPr>
        <w:rPr>
          <w:rFonts w:ascii="Arial" w:hAnsi="Arial"/>
          <w:b/>
          <w:bCs/>
          <w:sz w:val="26"/>
          <w:szCs w:val="26"/>
          <w:rtl/>
        </w:rPr>
      </w:pPr>
      <w:bookmarkStart w:id="8" w:name="Nitan"/>
      <w:r>
        <w:rPr>
          <w:rFonts w:ascii="Arial" w:hAnsi="Arial"/>
          <w:b/>
          <w:bCs/>
          <w:sz w:val="26"/>
          <w:szCs w:val="26"/>
          <w:rtl/>
        </w:rPr>
        <w:t xml:space="preserve">ניתן היום,  ט' ניסן תשפ"ב, 10 אפריל 2022, בנוכחות הצדדים ובאי כוחם. </w:t>
      </w:r>
      <w:bookmarkEnd w:id="8"/>
    </w:p>
    <w:p w14:paraId="0FCFD0E6" w14:textId="77777777" w:rsidR="00E55828" w:rsidRPr="000F2247" w:rsidRDefault="00E55828" w:rsidP="00775D8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28DBEC7" w14:textId="77777777" w:rsidR="00E55828" w:rsidRPr="00725D5E" w:rsidRDefault="00725D5E" w:rsidP="00E55828">
      <w:pPr>
        <w:jc w:val="center"/>
        <w:rPr>
          <w:rFonts w:ascii="Arial" w:hAnsi="Arial"/>
          <w:b/>
          <w:bCs/>
          <w:color w:val="FFFFFF"/>
          <w:sz w:val="2"/>
          <w:szCs w:val="2"/>
          <w:rtl/>
        </w:rPr>
      </w:pPr>
      <w:r w:rsidRPr="00725D5E">
        <w:rPr>
          <w:rFonts w:ascii="Arial" w:hAnsi="Arial"/>
          <w:b/>
          <w:bCs/>
          <w:color w:val="FFFFFF"/>
          <w:sz w:val="2"/>
          <w:szCs w:val="2"/>
          <w:rtl/>
        </w:rPr>
        <w:t>5129371</w:t>
      </w:r>
    </w:p>
    <w:p w14:paraId="02DCAD1E" w14:textId="77777777" w:rsidR="00775D87" w:rsidRDefault="00725D5E" w:rsidP="00775D87">
      <w:r w:rsidRPr="00725D5E">
        <w:rPr>
          <w:rFonts w:ascii="David" w:hAnsi="David"/>
          <w:color w:val="FFFFFF"/>
          <w:sz w:val="2"/>
          <w:szCs w:val="2"/>
          <w:rtl/>
        </w:rPr>
        <w:t>54678313</w:t>
      </w:r>
    </w:p>
    <w:p w14:paraId="66E9FCB0" w14:textId="77777777" w:rsidR="00775D87" w:rsidRDefault="00775D87" w:rsidP="00775D87">
      <w:pPr>
        <w:rPr>
          <w:rtl/>
        </w:rPr>
      </w:pPr>
    </w:p>
    <w:p w14:paraId="398FCCE6" w14:textId="77777777" w:rsidR="00775D87" w:rsidRDefault="00775D87" w:rsidP="00775D87">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CB45FAE" w14:textId="77777777" w:rsidR="00725D5E" w:rsidRPr="00725D5E" w:rsidRDefault="00725D5E" w:rsidP="00725D5E">
      <w:pPr>
        <w:keepNext/>
        <w:rPr>
          <w:rFonts w:ascii="David" w:hAnsi="David"/>
          <w:color w:val="000000"/>
          <w:sz w:val="22"/>
          <w:szCs w:val="22"/>
          <w:rtl/>
        </w:rPr>
      </w:pPr>
    </w:p>
    <w:p w14:paraId="0EC78509" w14:textId="77777777" w:rsidR="00725D5E" w:rsidRPr="00725D5E" w:rsidRDefault="00725D5E" w:rsidP="00725D5E">
      <w:pPr>
        <w:keepNext/>
        <w:rPr>
          <w:rFonts w:ascii="David" w:hAnsi="David"/>
          <w:color w:val="000000"/>
          <w:sz w:val="22"/>
          <w:szCs w:val="22"/>
          <w:rtl/>
        </w:rPr>
      </w:pPr>
      <w:r w:rsidRPr="00725D5E">
        <w:rPr>
          <w:rFonts w:ascii="David" w:hAnsi="David"/>
          <w:color w:val="000000"/>
          <w:sz w:val="22"/>
          <w:szCs w:val="22"/>
          <w:rtl/>
        </w:rPr>
        <w:t>שמואל הרבסט 54678313-/</w:t>
      </w:r>
    </w:p>
    <w:p w14:paraId="17475030" w14:textId="77777777" w:rsidR="00775D87" w:rsidRPr="00775D87" w:rsidRDefault="00725D5E" w:rsidP="00725D5E">
      <w:pPr>
        <w:rPr>
          <w:color w:val="0000FF"/>
          <w:u w:val="single"/>
        </w:rPr>
      </w:pPr>
      <w:r w:rsidRPr="00725D5E">
        <w:rPr>
          <w:color w:val="000000"/>
          <w:u w:val="single"/>
          <w:rtl/>
        </w:rPr>
        <w:t>נוסח מסמך זה כפוף לשינויי ניסוח ועריכה</w:t>
      </w:r>
    </w:p>
    <w:sectPr w:rsidR="00775D87" w:rsidRPr="00775D87" w:rsidSect="00725D5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ADC1C" w14:textId="77777777" w:rsidR="0032393F" w:rsidRDefault="0032393F" w:rsidP="00400AA6">
      <w:r>
        <w:separator/>
      </w:r>
    </w:p>
  </w:endnote>
  <w:endnote w:type="continuationSeparator" w:id="0">
    <w:p w14:paraId="3F8EE697" w14:textId="77777777" w:rsidR="0032393F" w:rsidRDefault="0032393F" w:rsidP="0040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81C7E" w14:textId="77777777" w:rsidR="00725D5E" w:rsidRDefault="00725D5E" w:rsidP="00725D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7A0DAE" w14:textId="77777777" w:rsidR="00F6719C" w:rsidRPr="00725D5E" w:rsidRDefault="00725D5E" w:rsidP="00725D5E">
    <w:pPr>
      <w:pStyle w:val="a5"/>
      <w:pBdr>
        <w:top w:val="single" w:sz="4" w:space="1" w:color="auto"/>
        <w:between w:val="single" w:sz="4" w:space="0" w:color="auto"/>
      </w:pBdr>
      <w:spacing w:after="60"/>
      <w:jc w:val="center"/>
      <w:rPr>
        <w:rFonts w:ascii="FrankRuehl" w:hAnsi="FrankRuehl" w:cs="FrankRuehl"/>
        <w:color w:val="000000"/>
      </w:rPr>
    </w:pPr>
    <w:r w:rsidRPr="00725D5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A5078" w14:textId="77777777" w:rsidR="00725D5E" w:rsidRDefault="00725D5E" w:rsidP="00725D5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4CF2">
      <w:rPr>
        <w:rFonts w:ascii="FrankRuehl" w:hAnsi="FrankRuehl" w:cs="FrankRuehl"/>
        <w:noProof/>
        <w:rtl/>
      </w:rPr>
      <w:t>1</w:t>
    </w:r>
    <w:r>
      <w:rPr>
        <w:rFonts w:ascii="FrankRuehl" w:hAnsi="FrankRuehl" w:cs="FrankRuehl"/>
        <w:rtl/>
      </w:rPr>
      <w:fldChar w:fldCharType="end"/>
    </w:r>
  </w:p>
  <w:p w14:paraId="0D9DFA91" w14:textId="77777777" w:rsidR="00F6719C" w:rsidRPr="00725D5E" w:rsidRDefault="00725D5E" w:rsidP="00725D5E">
    <w:pPr>
      <w:pStyle w:val="a5"/>
      <w:pBdr>
        <w:top w:val="single" w:sz="4" w:space="1" w:color="auto"/>
        <w:between w:val="single" w:sz="4" w:space="0" w:color="auto"/>
      </w:pBdr>
      <w:spacing w:after="60"/>
      <w:jc w:val="center"/>
      <w:rPr>
        <w:rFonts w:ascii="FrankRuehl" w:hAnsi="FrankRuehl" w:cs="FrankRuehl"/>
        <w:color w:val="000000"/>
      </w:rPr>
    </w:pPr>
    <w:r w:rsidRPr="00725D5E">
      <w:rPr>
        <w:rFonts w:ascii="FrankRuehl" w:hAnsi="FrankRuehl" w:cs="FrankRuehl"/>
        <w:color w:val="000000"/>
      </w:rPr>
      <w:pict w14:anchorId="660EC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B4CA2" w14:textId="77777777" w:rsidR="0032393F" w:rsidRDefault="0032393F" w:rsidP="00400AA6">
      <w:r>
        <w:separator/>
      </w:r>
    </w:p>
  </w:footnote>
  <w:footnote w:type="continuationSeparator" w:id="0">
    <w:p w14:paraId="27F76AD9" w14:textId="77777777" w:rsidR="0032393F" w:rsidRDefault="0032393F" w:rsidP="0040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79C40" w14:textId="77777777" w:rsidR="00775D87" w:rsidRPr="00725D5E" w:rsidRDefault="00725D5E" w:rsidP="00725D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35359-03-20</w:t>
    </w:r>
    <w:r>
      <w:rPr>
        <w:rFonts w:ascii="David" w:hAnsi="David"/>
        <w:color w:val="000000"/>
        <w:sz w:val="22"/>
        <w:szCs w:val="22"/>
        <w:rtl/>
      </w:rPr>
      <w:tab/>
      <w:t xml:space="preserve"> מדינת ישראל  נ' סאמי אבו נאב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E6E5" w14:textId="77777777" w:rsidR="00775D87" w:rsidRPr="00725D5E" w:rsidRDefault="00725D5E" w:rsidP="00725D5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35359-03-20</w:t>
    </w:r>
    <w:r>
      <w:rPr>
        <w:rFonts w:ascii="David" w:hAnsi="David"/>
        <w:color w:val="000000"/>
        <w:sz w:val="22"/>
        <w:szCs w:val="22"/>
        <w:rtl/>
      </w:rPr>
      <w:tab/>
      <w:t xml:space="preserve"> מדינת ישראל  נ' סאמי אבו נאב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D13D3"/>
    <w:multiLevelType w:val="hybridMultilevel"/>
    <w:tmpl w:val="3CFE5C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3368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5828"/>
    <w:rsid w:val="00091395"/>
    <w:rsid w:val="000D14E4"/>
    <w:rsid w:val="001B5A3B"/>
    <w:rsid w:val="0032393F"/>
    <w:rsid w:val="00374BFD"/>
    <w:rsid w:val="00400AA6"/>
    <w:rsid w:val="004E580F"/>
    <w:rsid w:val="005103D1"/>
    <w:rsid w:val="00684CCD"/>
    <w:rsid w:val="00725D5E"/>
    <w:rsid w:val="00775D87"/>
    <w:rsid w:val="00BE7685"/>
    <w:rsid w:val="00C44CF2"/>
    <w:rsid w:val="00E55828"/>
    <w:rsid w:val="00F325A0"/>
    <w:rsid w:val="00F671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D94077"/>
  <w15:chartTrackingRefBased/>
  <w15:docId w15:val="{2CBDBDEA-6A24-4CFB-92BA-E978FAEB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582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5828"/>
    <w:pPr>
      <w:tabs>
        <w:tab w:val="center" w:pos="4153"/>
        <w:tab w:val="right" w:pos="8306"/>
      </w:tabs>
    </w:pPr>
  </w:style>
  <w:style w:type="character" w:customStyle="1" w:styleId="a4">
    <w:name w:val="כותרת עליונה תו"/>
    <w:link w:val="a3"/>
    <w:rsid w:val="00E55828"/>
    <w:rPr>
      <w:rFonts w:ascii="Times New Roman" w:eastAsia="Times New Roman" w:hAnsi="Times New Roman" w:cs="David"/>
      <w:sz w:val="24"/>
      <w:szCs w:val="24"/>
    </w:rPr>
  </w:style>
  <w:style w:type="paragraph" w:styleId="a5">
    <w:name w:val="footer"/>
    <w:basedOn w:val="a"/>
    <w:link w:val="a6"/>
    <w:rsid w:val="00E55828"/>
    <w:pPr>
      <w:tabs>
        <w:tab w:val="center" w:pos="4153"/>
        <w:tab w:val="right" w:pos="8306"/>
      </w:tabs>
    </w:pPr>
  </w:style>
  <w:style w:type="character" w:customStyle="1" w:styleId="a6">
    <w:name w:val="כותרת תחתונה תו"/>
    <w:link w:val="a5"/>
    <w:rsid w:val="00E55828"/>
    <w:rPr>
      <w:rFonts w:ascii="Times New Roman" w:eastAsia="Times New Roman" w:hAnsi="Times New Roman" w:cs="David"/>
      <w:sz w:val="24"/>
      <w:szCs w:val="24"/>
    </w:rPr>
  </w:style>
  <w:style w:type="table" w:styleId="a7">
    <w:name w:val="Table Grid"/>
    <w:basedOn w:val="a1"/>
    <w:rsid w:val="00E558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5828"/>
  </w:style>
  <w:style w:type="character" w:styleId="Hyperlink">
    <w:name w:val="Hyperlink"/>
    <w:rsid w:val="0077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356095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698752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2016</Words>
  <Characters>10081</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12073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3276920</vt:i4>
      </vt:variant>
      <vt:variant>
        <vt:i4>27</vt:i4>
      </vt:variant>
      <vt:variant>
        <vt:i4>0</vt:i4>
      </vt:variant>
      <vt:variant>
        <vt:i4>5</vt:i4>
      </vt:variant>
      <vt:variant>
        <vt:lpwstr>http://www.nevo.co.il/case/23560951</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3801208</vt:i4>
      </vt:variant>
      <vt:variant>
        <vt:i4>21</vt:i4>
      </vt:variant>
      <vt:variant>
        <vt:i4>0</vt:i4>
      </vt:variant>
      <vt:variant>
        <vt:i4>5</vt:i4>
      </vt:variant>
      <vt:variant>
        <vt:lpwstr>http://www.nevo.co.il/case/6987521</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35359</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סאמי אבו נאב</vt:lpwstr>
  </property>
  <property fmtid="{D5CDD505-2E9C-101B-9397-08002B2CF9AE}" pid="10" name="LAWYER">
    <vt:lpwstr>מ. חלאילה</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20220410</vt:lpwstr>
  </property>
  <property fmtid="{D5CDD505-2E9C-101B-9397-08002B2CF9AE}" pid="14" name="TYPE_N_DATE">
    <vt:lpwstr>38020220410</vt:lpwstr>
  </property>
  <property fmtid="{D5CDD505-2E9C-101B-9397-08002B2CF9AE}" pid="15" name="WORDNUMPAGES">
    <vt:lpwstr>8</vt:lpwstr>
  </property>
  <property fmtid="{D5CDD505-2E9C-101B-9397-08002B2CF9AE}" pid="16" name="TYPE_ABS_DATE">
    <vt:lpwstr>380020220410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6987521;5738608;23560951</vt:lpwstr>
  </property>
  <property fmtid="{D5CDD505-2E9C-101B-9397-08002B2CF9AE}" pid="36" name="LAWLISTTMP1">
    <vt:lpwstr>4216/007.a;007.c</vt:lpwstr>
  </property>
  <property fmtid="{D5CDD505-2E9C-101B-9397-08002B2CF9AE}" pid="37" name="LAWLISTTMP2">
    <vt:lpwstr>70301</vt:lpwstr>
  </property>
</Properties>
</file>