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0447E" w:rsidRPr="009521A4" w14:paraId="2B5C7283" w14:textId="77777777" w:rsidTr="00D97077">
        <w:trPr>
          <w:trHeight w:hRule="exact" w:val="418"/>
          <w:jc w:val="center"/>
        </w:trPr>
        <w:tc>
          <w:tcPr>
            <w:tcW w:w="8721" w:type="dxa"/>
            <w:gridSpan w:val="2"/>
          </w:tcPr>
          <w:p w14:paraId="5B7B7C4D" w14:textId="77777777" w:rsidR="0080447E" w:rsidRPr="009521A4" w:rsidRDefault="0080447E" w:rsidP="009E63D3">
            <w:pPr>
              <w:pStyle w:val="a3"/>
              <w:jc w:val="center"/>
              <w:rPr>
                <w:rFonts w:ascii="Tahoma" w:hAnsi="Tahoma" w:cs="Tahoma"/>
                <w:color w:val="000080"/>
                <w:rtl/>
              </w:rPr>
            </w:pPr>
            <w:bookmarkStart w:id="0" w:name="FirstLawyer"/>
            <w:bookmarkStart w:id="1" w:name="LastJudge"/>
            <w:r w:rsidRPr="009521A4">
              <w:rPr>
                <w:rFonts w:ascii="Tahoma" w:hAnsi="Tahoma" w:cs="FrankRuehl"/>
                <w:b/>
                <w:bCs/>
                <w:color w:val="000080"/>
                <w:sz w:val="28"/>
                <w:szCs w:val="28"/>
                <w:rtl/>
              </w:rPr>
              <w:t>בית משפט השלום בירושלים</w:t>
            </w:r>
          </w:p>
        </w:tc>
      </w:tr>
      <w:tr w:rsidR="0080447E" w:rsidRPr="009521A4" w14:paraId="086690CC" w14:textId="77777777" w:rsidTr="00D97077">
        <w:trPr>
          <w:trHeight w:val="337"/>
          <w:jc w:val="center"/>
        </w:trPr>
        <w:tc>
          <w:tcPr>
            <w:tcW w:w="5054" w:type="dxa"/>
          </w:tcPr>
          <w:p w14:paraId="14A1CB95" w14:textId="77777777" w:rsidR="0080447E" w:rsidRPr="009521A4" w:rsidRDefault="0080447E" w:rsidP="009E63D3">
            <w:pPr>
              <w:rPr>
                <w:rFonts w:cs="FrankRuehl"/>
                <w:sz w:val="28"/>
                <w:szCs w:val="28"/>
                <w:rtl/>
              </w:rPr>
            </w:pPr>
            <w:r w:rsidRPr="009521A4">
              <w:rPr>
                <w:rFonts w:cs="FrankRuehl"/>
                <w:sz w:val="28"/>
                <w:szCs w:val="28"/>
                <w:rtl/>
              </w:rPr>
              <w:t>ת"פ</w:t>
            </w:r>
            <w:r w:rsidRPr="009521A4">
              <w:rPr>
                <w:rFonts w:cs="FrankRuehl" w:hint="cs"/>
                <w:sz w:val="28"/>
                <w:szCs w:val="28"/>
                <w:rtl/>
              </w:rPr>
              <w:t xml:space="preserve"> </w:t>
            </w:r>
            <w:hyperlink r:id="rId7" w:history="1">
              <w:r w:rsidR="003167BF" w:rsidRPr="003167BF">
                <w:rPr>
                  <w:rFonts w:cs="FrankRuehl"/>
                  <w:color w:val="0000FF"/>
                  <w:sz w:val="28"/>
                  <w:szCs w:val="28"/>
                  <w:u w:val="single"/>
                  <w:rtl/>
                </w:rPr>
                <w:t xml:space="preserve">35412-03-20 </w:t>
              </w:r>
            </w:hyperlink>
            <w:r w:rsidRPr="009521A4">
              <w:rPr>
                <w:rFonts w:cs="FrankRuehl" w:hint="cs"/>
                <w:sz w:val="28"/>
                <w:szCs w:val="28"/>
                <w:rtl/>
              </w:rPr>
              <w:t xml:space="preserve"> </w:t>
            </w:r>
            <w:r w:rsidRPr="009521A4">
              <w:rPr>
                <w:rFonts w:cs="FrankRuehl"/>
                <w:sz w:val="28"/>
                <w:szCs w:val="28"/>
                <w:rtl/>
              </w:rPr>
              <w:t>מדינת ישראל נ' אסולין</w:t>
            </w:r>
          </w:p>
          <w:p w14:paraId="1E0BCB41" w14:textId="77777777" w:rsidR="0080447E" w:rsidRPr="009521A4" w:rsidRDefault="0080447E" w:rsidP="009E63D3">
            <w:pPr>
              <w:pStyle w:val="a3"/>
              <w:rPr>
                <w:rFonts w:cs="FrankRuehl"/>
                <w:sz w:val="28"/>
                <w:szCs w:val="28"/>
                <w:rtl/>
              </w:rPr>
            </w:pPr>
          </w:p>
        </w:tc>
        <w:tc>
          <w:tcPr>
            <w:tcW w:w="3667" w:type="dxa"/>
          </w:tcPr>
          <w:p w14:paraId="458131F6" w14:textId="77777777" w:rsidR="0080447E" w:rsidRPr="009521A4" w:rsidRDefault="0080447E" w:rsidP="009E63D3">
            <w:pPr>
              <w:pStyle w:val="a3"/>
              <w:jc w:val="right"/>
              <w:rPr>
                <w:rFonts w:cs="FrankRuehl"/>
                <w:sz w:val="28"/>
                <w:szCs w:val="28"/>
                <w:rtl/>
              </w:rPr>
            </w:pPr>
          </w:p>
        </w:tc>
      </w:tr>
    </w:tbl>
    <w:p w14:paraId="61CDA132" w14:textId="77777777" w:rsidR="0080447E" w:rsidRPr="009521A4" w:rsidRDefault="0080447E" w:rsidP="0080447E">
      <w:pPr>
        <w:pStyle w:val="a3"/>
        <w:rPr>
          <w:rtl/>
        </w:rPr>
      </w:pPr>
      <w:r w:rsidRPr="009521A4">
        <w:rPr>
          <w:rFonts w:hint="cs"/>
          <w:rtl/>
        </w:rPr>
        <w:t xml:space="preserve"> </w:t>
      </w:r>
    </w:p>
    <w:p w14:paraId="28ADF91F" w14:textId="77777777" w:rsidR="0080447E" w:rsidRPr="009521A4" w:rsidRDefault="0080447E" w:rsidP="0080447E">
      <w:pPr>
        <w:rPr>
          <w:rtl/>
        </w:rPr>
      </w:pPr>
    </w:p>
    <w:p w14:paraId="353ADAB3" w14:textId="77777777" w:rsidR="0080447E" w:rsidRPr="009521A4" w:rsidRDefault="0080447E" w:rsidP="0080447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0447E" w:rsidRPr="009521A4" w14:paraId="14746FCB" w14:textId="77777777" w:rsidTr="0080447E">
        <w:trPr>
          <w:trHeight w:val="295"/>
          <w:jc w:val="center"/>
        </w:trPr>
        <w:tc>
          <w:tcPr>
            <w:tcW w:w="923" w:type="dxa"/>
            <w:tcBorders>
              <w:top w:val="nil"/>
              <w:left w:val="nil"/>
              <w:bottom w:val="nil"/>
              <w:right w:val="nil"/>
            </w:tcBorders>
            <w:shd w:val="clear" w:color="auto" w:fill="auto"/>
          </w:tcPr>
          <w:p w14:paraId="2DE4E6F6" w14:textId="77777777" w:rsidR="0080447E" w:rsidRPr="009521A4" w:rsidRDefault="0080447E" w:rsidP="0080447E">
            <w:pPr>
              <w:jc w:val="both"/>
              <w:rPr>
                <w:rFonts w:ascii="David" w:hAnsi="David" w:cs="FrankRuehl"/>
                <w:b/>
                <w:bCs/>
                <w:sz w:val="28"/>
                <w:szCs w:val="28"/>
              </w:rPr>
            </w:pPr>
            <w:r w:rsidRPr="009521A4">
              <w:rPr>
                <w:rFonts w:ascii="David" w:hAnsi="David" w:cs="FrankRuehl"/>
                <w:b/>
                <w:bCs/>
                <w:sz w:val="28"/>
                <w:szCs w:val="28"/>
                <w:rtl/>
              </w:rPr>
              <w:t xml:space="preserve">בפני </w:t>
            </w:r>
          </w:p>
        </w:tc>
        <w:tc>
          <w:tcPr>
            <w:tcW w:w="7897" w:type="dxa"/>
            <w:gridSpan w:val="2"/>
            <w:tcBorders>
              <w:top w:val="nil"/>
              <w:left w:val="nil"/>
              <w:bottom w:val="nil"/>
              <w:right w:val="nil"/>
            </w:tcBorders>
            <w:shd w:val="clear" w:color="auto" w:fill="auto"/>
          </w:tcPr>
          <w:p w14:paraId="417D2E5A" w14:textId="77777777" w:rsidR="0080447E" w:rsidRPr="009521A4" w:rsidRDefault="0080447E" w:rsidP="009E63D3">
            <w:pPr>
              <w:rPr>
                <w:rFonts w:ascii="David" w:hAnsi="David" w:cs="FrankRuehl"/>
                <w:b/>
                <w:bCs/>
                <w:sz w:val="28"/>
                <w:szCs w:val="28"/>
                <w:rtl/>
              </w:rPr>
            </w:pPr>
            <w:r w:rsidRPr="009521A4">
              <w:rPr>
                <w:rFonts w:ascii="David" w:hAnsi="David" w:cs="FrankRuehl"/>
                <w:b/>
                <w:bCs/>
                <w:sz w:val="28"/>
                <w:szCs w:val="28"/>
                <w:rtl/>
              </w:rPr>
              <w:t>כבוד השופט  דוד שאול גבאי ריכטר</w:t>
            </w:r>
          </w:p>
          <w:p w14:paraId="7A681B5E" w14:textId="77777777" w:rsidR="0080447E" w:rsidRPr="009521A4" w:rsidRDefault="0080447E" w:rsidP="009E63D3">
            <w:pPr>
              <w:rPr>
                <w:rFonts w:ascii="David" w:hAnsi="David" w:cs="FrankRuehl"/>
                <w:b/>
                <w:bCs/>
                <w:sz w:val="28"/>
                <w:szCs w:val="28"/>
                <w:rtl/>
              </w:rPr>
            </w:pPr>
          </w:p>
          <w:p w14:paraId="06EEDBD7" w14:textId="77777777" w:rsidR="0080447E" w:rsidRPr="009521A4" w:rsidRDefault="0080447E" w:rsidP="0080447E">
            <w:pPr>
              <w:jc w:val="both"/>
              <w:rPr>
                <w:rFonts w:ascii="David" w:hAnsi="David" w:cs="FrankRuehl"/>
                <w:b/>
                <w:bCs/>
                <w:sz w:val="28"/>
                <w:szCs w:val="28"/>
              </w:rPr>
            </w:pPr>
          </w:p>
        </w:tc>
      </w:tr>
      <w:tr w:rsidR="0080447E" w:rsidRPr="009521A4" w14:paraId="0B653036" w14:textId="77777777" w:rsidTr="0080447E">
        <w:trPr>
          <w:trHeight w:val="355"/>
          <w:jc w:val="center"/>
        </w:trPr>
        <w:tc>
          <w:tcPr>
            <w:tcW w:w="923" w:type="dxa"/>
            <w:tcBorders>
              <w:top w:val="nil"/>
              <w:left w:val="nil"/>
              <w:bottom w:val="nil"/>
              <w:right w:val="nil"/>
            </w:tcBorders>
            <w:shd w:val="clear" w:color="auto" w:fill="auto"/>
          </w:tcPr>
          <w:p w14:paraId="51F18A6C" w14:textId="77777777" w:rsidR="0080447E" w:rsidRPr="009521A4" w:rsidRDefault="0080447E" w:rsidP="0080447E">
            <w:pPr>
              <w:jc w:val="both"/>
              <w:rPr>
                <w:rFonts w:ascii="David" w:hAnsi="David" w:cs="FrankRuehl"/>
                <w:b/>
                <w:bCs/>
                <w:sz w:val="28"/>
                <w:szCs w:val="28"/>
              </w:rPr>
            </w:pPr>
            <w:bookmarkStart w:id="2" w:name="FirstAppellant"/>
            <w:r w:rsidRPr="009521A4">
              <w:rPr>
                <w:rFonts w:ascii="David" w:hAnsi="David" w:cs="FrankRuehl"/>
                <w:b/>
                <w:bCs/>
                <w:sz w:val="28"/>
                <w:szCs w:val="28"/>
                <w:rtl/>
              </w:rPr>
              <w:t>בעניין:</w:t>
            </w:r>
          </w:p>
        </w:tc>
        <w:tc>
          <w:tcPr>
            <w:tcW w:w="4126" w:type="dxa"/>
            <w:tcBorders>
              <w:top w:val="nil"/>
              <w:left w:val="nil"/>
              <w:bottom w:val="nil"/>
              <w:right w:val="nil"/>
            </w:tcBorders>
            <w:shd w:val="clear" w:color="auto" w:fill="auto"/>
          </w:tcPr>
          <w:p w14:paraId="3A583C9B" w14:textId="77777777" w:rsidR="0080447E" w:rsidRPr="009521A4" w:rsidRDefault="0080447E" w:rsidP="009E63D3">
            <w:pPr>
              <w:rPr>
                <w:rFonts w:ascii="David" w:hAnsi="David" w:cs="FrankRuehl"/>
                <w:b/>
                <w:bCs/>
                <w:sz w:val="28"/>
                <w:szCs w:val="28"/>
              </w:rPr>
            </w:pPr>
            <w:r w:rsidRPr="009521A4">
              <w:rPr>
                <w:rFonts w:ascii="David" w:hAnsi="David" w:cs="FrankRuehl"/>
                <w:b/>
                <w:bCs/>
                <w:sz w:val="28"/>
                <w:szCs w:val="28"/>
                <w:rtl/>
              </w:rPr>
              <w:t>מדינת ישראל</w:t>
            </w:r>
            <w:r w:rsidRPr="009521A4">
              <w:rPr>
                <w:rFonts w:ascii="David" w:hAnsi="David" w:cs="FrankRuehl"/>
                <w:b/>
                <w:bCs/>
                <w:sz w:val="28"/>
                <w:szCs w:val="28"/>
                <w:rtl/>
              </w:rPr>
              <w:br/>
            </w:r>
            <w:r w:rsidRPr="009521A4">
              <w:rPr>
                <w:rFonts w:ascii="David" w:hAnsi="David" w:cs="FrankRuehl" w:hint="cs"/>
                <w:b/>
                <w:bCs/>
                <w:sz w:val="28"/>
                <w:szCs w:val="28"/>
                <w:rtl/>
              </w:rPr>
              <w:t>ע"י תביעות ירושלים</w:t>
            </w:r>
          </w:p>
        </w:tc>
        <w:tc>
          <w:tcPr>
            <w:tcW w:w="3771" w:type="dxa"/>
            <w:tcBorders>
              <w:top w:val="nil"/>
              <w:left w:val="nil"/>
              <w:bottom w:val="nil"/>
              <w:right w:val="nil"/>
            </w:tcBorders>
            <w:shd w:val="clear" w:color="auto" w:fill="auto"/>
          </w:tcPr>
          <w:p w14:paraId="6619EB4F" w14:textId="77777777" w:rsidR="0080447E" w:rsidRPr="009521A4" w:rsidRDefault="0080447E" w:rsidP="0080447E">
            <w:pPr>
              <w:jc w:val="both"/>
              <w:rPr>
                <w:rFonts w:ascii="David" w:hAnsi="David" w:cs="FrankRuehl"/>
                <w:b/>
                <w:bCs/>
                <w:sz w:val="28"/>
                <w:szCs w:val="28"/>
              </w:rPr>
            </w:pPr>
          </w:p>
        </w:tc>
      </w:tr>
      <w:bookmarkEnd w:id="2"/>
      <w:tr w:rsidR="0080447E" w:rsidRPr="009521A4" w14:paraId="0745513F" w14:textId="77777777" w:rsidTr="0080447E">
        <w:trPr>
          <w:trHeight w:val="355"/>
          <w:jc w:val="center"/>
        </w:trPr>
        <w:tc>
          <w:tcPr>
            <w:tcW w:w="923" w:type="dxa"/>
            <w:tcBorders>
              <w:top w:val="nil"/>
              <w:left w:val="nil"/>
              <w:bottom w:val="nil"/>
              <w:right w:val="nil"/>
            </w:tcBorders>
            <w:shd w:val="clear" w:color="auto" w:fill="auto"/>
          </w:tcPr>
          <w:p w14:paraId="43F73A6B" w14:textId="77777777" w:rsidR="0080447E" w:rsidRPr="009521A4" w:rsidRDefault="0080447E" w:rsidP="0080447E">
            <w:pPr>
              <w:jc w:val="both"/>
              <w:rPr>
                <w:rFonts w:ascii="David" w:hAnsi="David" w:cs="FrankRuehl"/>
                <w:b/>
                <w:bCs/>
                <w:sz w:val="28"/>
                <w:szCs w:val="28"/>
                <w:rtl/>
              </w:rPr>
            </w:pPr>
          </w:p>
        </w:tc>
        <w:tc>
          <w:tcPr>
            <w:tcW w:w="4126" w:type="dxa"/>
            <w:tcBorders>
              <w:top w:val="nil"/>
              <w:left w:val="nil"/>
              <w:bottom w:val="nil"/>
              <w:right w:val="nil"/>
            </w:tcBorders>
            <w:shd w:val="clear" w:color="auto" w:fill="auto"/>
          </w:tcPr>
          <w:p w14:paraId="7E88FA8D" w14:textId="77777777" w:rsidR="0080447E" w:rsidRPr="009521A4" w:rsidRDefault="0080447E" w:rsidP="0080447E">
            <w:pPr>
              <w:jc w:val="both"/>
              <w:rPr>
                <w:rFonts w:ascii="David" w:hAnsi="David" w:cs="FrankRuehl"/>
                <w:b/>
                <w:bCs/>
                <w:sz w:val="28"/>
                <w:szCs w:val="28"/>
                <w:rtl/>
              </w:rPr>
            </w:pPr>
          </w:p>
        </w:tc>
        <w:tc>
          <w:tcPr>
            <w:tcW w:w="3771" w:type="dxa"/>
            <w:tcBorders>
              <w:top w:val="nil"/>
              <w:left w:val="nil"/>
              <w:bottom w:val="nil"/>
              <w:right w:val="nil"/>
            </w:tcBorders>
            <w:shd w:val="clear" w:color="auto" w:fill="auto"/>
          </w:tcPr>
          <w:p w14:paraId="6800F1B3" w14:textId="77777777" w:rsidR="0080447E" w:rsidRPr="009521A4" w:rsidRDefault="0080447E" w:rsidP="0080447E">
            <w:pPr>
              <w:jc w:val="right"/>
              <w:rPr>
                <w:rFonts w:ascii="David" w:hAnsi="David" w:cs="FrankRuehl"/>
                <w:b/>
                <w:bCs/>
                <w:sz w:val="28"/>
                <w:szCs w:val="28"/>
                <w:rtl/>
              </w:rPr>
            </w:pPr>
            <w:r w:rsidRPr="009521A4">
              <w:rPr>
                <w:rFonts w:ascii="David" w:hAnsi="David" w:cs="FrankRuehl"/>
                <w:b/>
                <w:bCs/>
                <w:sz w:val="28"/>
                <w:szCs w:val="28"/>
                <w:rtl/>
              </w:rPr>
              <w:t>המאשימה</w:t>
            </w:r>
          </w:p>
        </w:tc>
      </w:tr>
      <w:tr w:rsidR="0080447E" w:rsidRPr="009521A4" w14:paraId="5E771A56" w14:textId="77777777" w:rsidTr="0080447E">
        <w:trPr>
          <w:trHeight w:val="355"/>
          <w:jc w:val="center"/>
        </w:trPr>
        <w:tc>
          <w:tcPr>
            <w:tcW w:w="923" w:type="dxa"/>
            <w:tcBorders>
              <w:top w:val="nil"/>
              <w:left w:val="nil"/>
              <w:bottom w:val="nil"/>
              <w:right w:val="nil"/>
            </w:tcBorders>
            <w:shd w:val="clear" w:color="auto" w:fill="auto"/>
          </w:tcPr>
          <w:p w14:paraId="094AA2F9" w14:textId="77777777" w:rsidR="0080447E" w:rsidRPr="009521A4" w:rsidRDefault="0080447E" w:rsidP="0080447E">
            <w:pPr>
              <w:jc w:val="both"/>
              <w:rPr>
                <w:rFonts w:ascii="David" w:hAnsi="David" w:cs="FrankRuehl"/>
                <w:b/>
                <w:bCs/>
                <w:sz w:val="28"/>
                <w:szCs w:val="28"/>
                <w:rtl/>
              </w:rPr>
            </w:pPr>
          </w:p>
        </w:tc>
        <w:tc>
          <w:tcPr>
            <w:tcW w:w="7897" w:type="dxa"/>
            <w:gridSpan w:val="2"/>
            <w:tcBorders>
              <w:top w:val="nil"/>
              <w:left w:val="nil"/>
              <w:bottom w:val="nil"/>
              <w:right w:val="nil"/>
            </w:tcBorders>
            <w:shd w:val="clear" w:color="auto" w:fill="auto"/>
          </w:tcPr>
          <w:p w14:paraId="0F5AF012" w14:textId="77777777" w:rsidR="0080447E" w:rsidRPr="009521A4" w:rsidRDefault="0080447E" w:rsidP="0080447E">
            <w:pPr>
              <w:jc w:val="center"/>
              <w:rPr>
                <w:rFonts w:ascii="David" w:hAnsi="David" w:cs="FrankRuehl"/>
                <w:b/>
                <w:bCs/>
                <w:sz w:val="28"/>
                <w:szCs w:val="28"/>
                <w:rtl/>
              </w:rPr>
            </w:pPr>
          </w:p>
          <w:p w14:paraId="2EB88C33" w14:textId="77777777" w:rsidR="0080447E" w:rsidRPr="009521A4" w:rsidRDefault="0080447E" w:rsidP="0080447E">
            <w:pPr>
              <w:jc w:val="center"/>
              <w:rPr>
                <w:rFonts w:ascii="David" w:hAnsi="David" w:cs="FrankRuehl"/>
                <w:b/>
                <w:bCs/>
                <w:sz w:val="28"/>
                <w:szCs w:val="28"/>
                <w:rtl/>
              </w:rPr>
            </w:pPr>
            <w:r w:rsidRPr="009521A4">
              <w:rPr>
                <w:rFonts w:ascii="David" w:hAnsi="David" w:cs="FrankRuehl"/>
                <w:b/>
                <w:bCs/>
                <w:sz w:val="28"/>
                <w:szCs w:val="28"/>
                <w:rtl/>
              </w:rPr>
              <w:t>נגד</w:t>
            </w:r>
          </w:p>
          <w:p w14:paraId="78E75A10" w14:textId="77777777" w:rsidR="0080447E" w:rsidRPr="009521A4" w:rsidRDefault="0080447E" w:rsidP="0080447E">
            <w:pPr>
              <w:jc w:val="both"/>
              <w:rPr>
                <w:rFonts w:ascii="David" w:hAnsi="David" w:cs="FrankRuehl"/>
                <w:b/>
                <w:bCs/>
                <w:sz w:val="28"/>
                <w:szCs w:val="28"/>
              </w:rPr>
            </w:pPr>
          </w:p>
        </w:tc>
      </w:tr>
      <w:tr w:rsidR="0080447E" w:rsidRPr="009521A4" w14:paraId="60CB3ACE" w14:textId="77777777" w:rsidTr="0080447E">
        <w:trPr>
          <w:trHeight w:val="355"/>
          <w:jc w:val="center"/>
        </w:trPr>
        <w:tc>
          <w:tcPr>
            <w:tcW w:w="923" w:type="dxa"/>
            <w:tcBorders>
              <w:top w:val="nil"/>
              <w:left w:val="nil"/>
              <w:bottom w:val="nil"/>
              <w:right w:val="nil"/>
            </w:tcBorders>
            <w:shd w:val="clear" w:color="auto" w:fill="auto"/>
          </w:tcPr>
          <w:p w14:paraId="1A3A3F45" w14:textId="77777777" w:rsidR="0080447E" w:rsidRPr="009521A4" w:rsidRDefault="0080447E" w:rsidP="009E63D3">
            <w:pPr>
              <w:rPr>
                <w:rFonts w:ascii="David" w:hAnsi="David" w:cs="FrankRuehl"/>
                <w:b/>
                <w:bCs/>
                <w:sz w:val="28"/>
                <w:szCs w:val="28"/>
                <w:rtl/>
              </w:rPr>
            </w:pPr>
          </w:p>
        </w:tc>
        <w:tc>
          <w:tcPr>
            <w:tcW w:w="4126" w:type="dxa"/>
            <w:tcBorders>
              <w:top w:val="nil"/>
              <w:left w:val="nil"/>
              <w:bottom w:val="nil"/>
              <w:right w:val="nil"/>
            </w:tcBorders>
            <w:shd w:val="clear" w:color="auto" w:fill="auto"/>
          </w:tcPr>
          <w:p w14:paraId="4799EE5E" w14:textId="77777777" w:rsidR="0080447E" w:rsidRPr="009521A4" w:rsidRDefault="0080447E" w:rsidP="009E63D3">
            <w:pPr>
              <w:rPr>
                <w:rFonts w:ascii="David" w:hAnsi="David" w:cs="FrankRuehl"/>
                <w:b/>
                <w:bCs/>
                <w:sz w:val="28"/>
                <w:szCs w:val="28"/>
                <w:rtl/>
              </w:rPr>
            </w:pPr>
            <w:r w:rsidRPr="009521A4">
              <w:rPr>
                <w:rFonts w:ascii="David" w:hAnsi="David" w:cs="FrankRuehl"/>
                <w:b/>
                <w:bCs/>
                <w:sz w:val="28"/>
                <w:szCs w:val="28"/>
                <w:rtl/>
              </w:rPr>
              <w:t>אריאל אסולין</w:t>
            </w:r>
            <w:r w:rsidRPr="009521A4">
              <w:rPr>
                <w:rFonts w:ascii="David" w:hAnsi="David" w:cs="FrankRuehl"/>
                <w:b/>
                <w:bCs/>
                <w:sz w:val="28"/>
                <w:szCs w:val="28"/>
                <w:rtl/>
              </w:rPr>
              <w:br/>
            </w:r>
            <w:r w:rsidRPr="009521A4">
              <w:rPr>
                <w:rFonts w:ascii="David" w:hAnsi="David" w:cs="FrankRuehl" w:hint="cs"/>
                <w:b/>
                <w:bCs/>
                <w:sz w:val="28"/>
                <w:szCs w:val="28"/>
                <w:rtl/>
              </w:rPr>
              <w:t>ע"י ב"כ עוה"ד מיכאל עירוני</w:t>
            </w:r>
          </w:p>
        </w:tc>
        <w:tc>
          <w:tcPr>
            <w:tcW w:w="3771" w:type="dxa"/>
            <w:tcBorders>
              <w:top w:val="nil"/>
              <w:left w:val="nil"/>
              <w:bottom w:val="nil"/>
              <w:right w:val="nil"/>
            </w:tcBorders>
            <w:shd w:val="clear" w:color="auto" w:fill="auto"/>
          </w:tcPr>
          <w:p w14:paraId="775A5DBE" w14:textId="77777777" w:rsidR="0080447E" w:rsidRPr="009521A4" w:rsidRDefault="0080447E" w:rsidP="0080447E">
            <w:pPr>
              <w:jc w:val="right"/>
              <w:rPr>
                <w:rFonts w:ascii="David" w:hAnsi="David" w:cs="FrankRuehl"/>
                <w:b/>
                <w:bCs/>
                <w:sz w:val="28"/>
                <w:szCs w:val="28"/>
              </w:rPr>
            </w:pPr>
          </w:p>
        </w:tc>
      </w:tr>
      <w:tr w:rsidR="0080447E" w:rsidRPr="009521A4" w14:paraId="31FD2C43" w14:textId="77777777" w:rsidTr="0080447E">
        <w:trPr>
          <w:trHeight w:val="355"/>
          <w:jc w:val="center"/>
        </w:trPr>
        <w:tc>
          <w:tcPr>
            <w:tcW w:w="923" w:type="dxa"/>
            <w:tcBorders>
              <w:top w:val="nil"/>
              <w:left w:val="nil"/>
              <w:bottom w:val="nil"/>
              <w:right w:val="nil"/>
            </w:tcBorders>
            <w:shd w:val="clear" w:color="auto" w:fill="auto"/>
          </w:tcPr>
          <w:p w14:paraId="6F9BE98B" w14:textId="77777777" w:rsidR="0080447E" w:rsidRPr="009521A4" w:rsidRDefault="0080447E" w:rsidP="0080447E">
            <w:pPr>
              <w:jc w:val="both"/>
              <w:rPr>
                <w:rFonts w:ascii="David" w:hAnsi="David" w:cs="FrankRuehl"/>
                <w:b/>
                <w:bCs/>
                <w:sz w:val="28"/>
                <w:szCs w:val="28"/>
                <w:rtl/>
              </w:rPr>
            </w:pPr>
          </w:p>
        </w:tc>
        <w:tc>
          <w:tcPr>
            <w:tcW w:w="4126" w:type="dxa"/>
            <w:tcBorders>
              <w:top w:val="nil"/>
              <w:left w:val="nil"/>
              <w:bottom w:val="nil"/>
              <w:right w:val="nil"/>
            </w:tcBorders>
            <w:shd w:val="clear" w:color="auto" w:fill="auto"/>
          </w:tcPr>
          <w:p w14:paraId="4B5B6B3D" w14:textId="77777777" w:rsidR="0080447E" w:rsidRPr="009521A4" w:rsidRDefault="0080447E" w:rsidP="0080447E">
            <w:pPr>
              <w:jc w:val="both"/>
              <w:rPr>
                <w:rFonts w:ascii="David" w:hAnsi="David" w:cs="FrankRuehl"/>
                <w:b/>
                <w:bCs/>
                <w:sz w:val="28"/>
                <w:szCs w:val="28"/>
                <w:rtl/>
              </w:rPr>
            </w:pPr>
          </w:p>
        </w:tc>
        <w:tc>
          <w:tcPr>
            <w:tcW w:w="3771" w:type="dxa"/>
            <w:tcBorders>
              <w:top w:val="nil"/>
              <w:left w:val="nil"/>
              <w:bottom w:val="nil"/>
              <w:right w:val="nil"/>
            </w:tcBorders>
            <w:shd w:val="clear" w:color="auto" w:fill="auto"/>
          </w:tcPr>
          <w:p w14:paraId="0D2DD2D0" w14:textId="77777777" w:rsidR="0080447E" w:rsidRPr="009521A4" w:rsidRDefault="0080447E" w:rsidP="0080447E">
            <w:pPr>
              <w:jc w:val="right"/>
              <w:rPr>
                <w:rFonts w:ascii="David" w:hAnsi="David" w:cs="FrankRuehl"/>
                <w:b/>
                <w:bCs/>
                <w:sz w:val="28"/>
                <w:szCs w:val="28"/>
              </w:rPr>
            </w:pPr>
            <w:r w:rsidRPr="009521A4">
              <w:rPr>
                <w:rFonts w:ascii="David" w:hAnsi="David" w:cs="FrankRuehl"/>
                <w:b/>
                <w:bCs/>
                <w:sz w:val="28"/>
                <w:szCs w:val="28"/>
                <w:rtl/>
              </w:rPr>
              <w:t>הנאש</w:t>
            </w:r>
            <w:r w:rsidRPr="009521A4">
              <w:rPr>
                <w:rFonts w:ascii="David" w:hAnsi="David" w:cs="FrankRuehl" w:hint="cs"/>
                <w:b/>
                <w:bCs/>
                <w:sz w:val="28"/>
                <w:szCs w:val="28"/>
                <w:rtl/>
              </w:rPr>
              <w:t>ם</w:t>
            </w:r>
          </w:p>
        </w:tc>
      </w:tr>
    </w:tbl>
    <w:p w14:paraId="5897D0BE" w14:textId="77777777" w:rsidR="00D97077" w:rsidRPr="00D97077" w:rsidRDefault="00D97077" w:rsidP="00D97077">
      <w:pPr>
        <w:spacing w:before="120" w:after="120" w:line="240" w:lineRule="exact"/>
        <w:ind w:left="283" w:hanging="283"/>
        <w:jc w:val="both"/>
        <w:rPr>
          <w:rFonts w:ascii="FrankRuehl" w:hAnsi="FrankRuehl" w:cs="FrankRuehl"/>
          <w:rtl/>
        </w:rPr>
      </w:pPr>
    </w:p>
    <w:p w14:paraId="532FF106" w14:textId="77777777" w:rsidR="003167BF" w:rsidRPr="003167BF" w:rsidRDefault="003167BF" w:rsidP="003167BF">
      <w:pPr>
        <w:spacing w:before="120" w:after="120" w:line="240" w:lineRule="exact"/>
        <w:ind w:left="283" w:hanging="283"/>
        <w:jc w:val="both"/>
        <w:rPr>
          <w:rFonts w:ascii="FrankRuehl" w:hAnsi="FrankRuehl" w:cs="FrankRuehl"/>
          <w:rtl/>
        </w:rPr>
      </w:pPr>
    </w:p>
    <w:p w14:paraId="713E5183" w14:textId="77777777" w:rsidR="004B5D6A" w:rsidRDefault="004B5D6A" w:rsidP="004B5D6A">
      <w:pPr>
        <w:rPr>
          <w:rFonts w:cs="FrankRuehl"/>
          <w:sz w:val="28"/>
          <w:szCs w:val="28"/>
          <w:rtl/>
        </w:rPr>
      </w:pPr>
      <w:bookmarkStart w:id="3" w:name="LawTable"/>
      <w:bookmarkEnd w:id="3"/>
    </w:p>
    <w:p w14:paraId="7ECA02BA" w14:textId="77777777" w:rsidR="004B5D6A" w:rsidRPr="004B5D6A" w:rsidRDefault="004B5D6A" w:rsidP="004B5D6A">
      <w:pPr>
        <w:spacing w:before="120" w:after="120" w:line="240" w:lineRule="exact"/>
        <w:ind w:left="283" w:hanging="283"/>
        <w:jc w:val="both"/>
        <w:rPr>
          <w:rFonts w:ascii="FrankRuehl" w:hAnsi="FrankRuehl" w:cs="FrankRuehl"/>
          <w:rtl/>
        </w:rPr>
      </w:pPr>
    </w:p>
    <w:p w14:paraId="26D78864" w14:textId="77777777" w:rsidR="004B5D6A" w:rsidRPr="004B5D6A" w:rsidRDefault="004B5D6A" w:rsidP="004B5D6A">
      <w:pPr>
        <w:spacing w:before="120" w:after="120" w:line="240" w:lineRule="exact"/>
        <w:ind w:left="283" w:hanging="283"/>
        <w:jc w:val="both"/>
        <w:rPr>
          <w:rFonts w:ascii="FrankRuehl" w:hAnsi="FrankRuehl" w:cs="FrankRuehl"/>
          <w:rtl/>
        </w:rPr>
      </w:pPr>
    </w:p>
    <w:p w14:paraId="359830AE" w14:textId="77777777" w:rsidR="004B5D6A" w:rsidRPr="004B5D6A" w:rsidRDefault="004B5D6A" w:rsidP="004B5D6A">
      <w:pPr>
        <w:spacing w:before="120" w:after="120" w:line="240" w:lineRule="exact"/>
        <w:ind w:left="283" w:hanging="283"/>
        <w:jc w:val="both"/>
        <w:rPr>
          <w:rFonts w:ascii="FrankRuehl" w:hAnsi="FrankRuehl" w:cs="FrankRuehl"/>
          <w:rtl/>
        </w:rPr>
      </w:pPr>
      <w:r w:rsidRPr="004B5D6A">
        <w:rPr>
          <w:rFonts w:ascii="FrankRuehl" w:hAnsi="FrankRuehl" w:cs="FrankRuehl"/>
          <w:rtl/>
        </w:rPr>
        <w:t xml:space="preserve">חקיקה שאוזכרה: </w:t>
      </w:r>
    </w:p>
    <w:p w14:paraId="2A906093" w14:textId="77777777" w:rsidR="004B5D6A" w:rsidRPr="004B5D6A" w:rsidRDefault="004B5D6A" w:rsidP="004B5D6A">
      <w:pPr>
        <w:spacing w:before="120" w:after="120" w:line="240" w:lineRule="exact"/>
        <w:ind w:left="283" w:hanging="283"/>
        <w:jc w:val="both"/>
        <w:rPr>
          <w:rFonts w:ascii="FrankRuehl" w:hAnsi="FrankRuehl" w:cs="FrankRuehl"/>
          <w:rtl/>
        </w:rPr>
      </w:pPr>
      <w:hyperlink r:id="rId8" w:history="1">
        <w:r w:rsidRPr="004B5D6A">
          <w:rPr>
            <w:rFonts w:ascii="FrankRuehl" w:hAnsi="FrankRuehl" w:cs="FrankRuehl"/>
            <w:color w:val="0000FF"/>
            <w:rtl/>
          </w:rPr>
          <w:t>פקודת הסמים המסוכנים [נוסח חדש], תשל"ג-1973</w:t>
        </w:r>
      </w:hyperlink>
      <w:r w:rsidRPr="004B5D6A">
        <w:rPr>
          <w:rFonts w:ascii="FrankRuehl" w:hAnsi="FrankRuehl" w:cs="FrankRuehl"/>
          <w:rtl/>
        </w:rPr>
        <w:t xml:space="preserve">: סע'  </w:t>
      </w:r>
      <w:hyperlink r:id="rId9" w:history="1">
        <w:r w:rsidRPr="004B5D6A">
          <w:rPr>
            <w:rFonts w:ascii="FrankRuehl" w:hAnsi="FrankRuehl" w:cs="FrankRuehl"/>
            <w:color w:val="0000FF"/>
            <w:rtl/>
          </w:rPr>
          <w:t>7(א)</w:t>
        </w:r>
      </w:hyperlink>
      <w:r w:rsidRPr="004B5D6A">
        <w:rPr>
          <w:rFonts w:ascii="FrankRuehl" w:hAnsi="FrankRuehl" w:cs="FrankRuehl"/>
          <w:rtl/>
        </w:rPr>
        <w:t xml:space="preserve">, </w:t>
      </w:r>
      <w:hyperlink r:id="rId10" w:history="1">
        <w:r w:rsidRPr="004B5D6A">
          <w:rPr>
            <w:rFonts w:ascii="FrankRuehl" w:hAnsi="FrankRuehl" w:cs="FrankRuehl"/>
            <w:color w:val="0000FF"/>
            <w:rtl/>
          </w:rPr>
          <w:t>7(ג)</w:t>
        </w:r>
      </w:hyperlink>
    </w:p>
    <w:p w14:paraId="7FD5A750" w14:textId="77777777" w:rsidR="004B5D6A" w:rsidRPr="004B5D6A" w:rsidRDefault="004B5D6A" w:rsidP="004B5D6A">
      <w:pPr>
        <w:spacing w:before="120" w:after="120" w:line="240" w:lineRule="exact"/>
        <w:ind w:left="283" w:hanging="283"/>
        <w:jc w:val="both"/>
        <w:rPr>
          <w:rFonts w:ascii="FrankRuehl" w:hAnsi="FrankRuehl" w:cs="FrankRuehl"/>
          <w:rtl/>
        </w:rPr>
      </w:pPr>
      <w:hyperlink r:id="rId11" w:history="1">
        <w:r w:rsidRPr="004B5D6A">
          <w:rPr>
            <w:rFonts w:ascii="FrankRuehl" w:hAnsi="FrankRuehl" w:cs="FrankRuehl"/>
            <w:color w:val="0000FF"/>
            <w:rtl/>
          </w:rPr>
          <w:t>חוק העונשין, תשל"ז-1977</w:t>
        </w:r>
      </w:hyperlink>
      <w:r w:rsidRPr="004B5D6A">
        <w:rPr>
          <w:rFonts w:ascii="FrankRuehl" w:hAnsi="FrankRuehl" w:cs="FrankRuehl"/>
          <w:rtl/>
        </w:rPr>
        <w:t xml:space="preserve">: סע'  </w:t>
      </w:r>
      <w:hyperlink r:id="rId12" w:history="1">
        <w:r w:rsidRPr="004B5D6A">
          <w:rPr>
            <w:rFonts w:ascii="FrankRuehl" w:hAnsi="FrankRuehl" w:cs="FrankRuehl"/>
            <w:color w:val="0000FF"/>
            <w:rtl/>
          </w:rPr>
          <w:t>31</w:t>
        </w:r>
      </w:hyperlink>
      <w:r w:rsidRPr="004B5D6A">
        <w:rPr>
          <w:rFonts w:ascii="FrankRuehl" w:hAnsi="FrankRuehl" w:cs="FrankRuehl"/>
          <w:rtl/>
        </w:rPr>
        <w:t xml:space="preserve">, </w:t>
      </w:r>
      <w:hyperlink r:id="rId13" w:history="1">
        <w:r w:rsidRPr="004B5D6A">
          <w:rPr>
            <w:rFonts w:ascii="FrankRuehl" w:hAnsi="FrankRuehl" w:cs="FrankRuehl"/>
            <w:color w:val="0000FF"/>
            <w:rtl/>
          </w:rPr>
          <w:t>40ט'</w:t>
        </w:r>
      </w:hyperlink>
      <w:r w:rsidRPr="004B5D6A">
        <w:rPr>
          <w:rFonts w:ascii="FrankRuehl" w:hAnsi="FrankRuehl" w:cs="FrankRuehl"/>
          <w:rtl/>
        </w:rPr>
        <w:t xml:space="preserve">, </w:t>
      </w:r>
      <w:hyperlink r:id="rId14" w:history="1">
        <w:r w:rsidRPr="004B5D6A">
          <w:rPr>
            <w:rFonts w:ascii="FrankRuehl" w:hAnsi="FrankRuehl" w:cs="FrankRuehl"/>
            <w:color w:val="0000FF"/>
            <w:rtl/>
          </w:rPr>
          <w:t>40יא</w:t>
        </w:r>
      </w:hyperlink>
    </w:p>
    <w:p w14:paraId="4280A5F1" w14:textId="77777777" w:rsidR="004B5D6A" w:rsidRPr="004B5D6A" w:rsidRDefault="004B5D6A" w:rsidP="004B5D6A">
      <w:pPr>
        <w:spacing w:before="120" w:after="120" w:line="240" w:lineRule="exact"/>
        <w:ind w:left="283" w:hanging="283"/>
        <w:jc w:val="both"/>
        <w:rPr>
          <w:rFonts w:ascii="FrankRuehl" w:hAnsi="FrankRuehl" w:cs="FrankRuehl"/>
          <w:rtl/>
        </w:rPr>
      </w:pPr>
      <w:hyperlink r:id="rId15" w:history="1">
        <w:r w:rsidRPr="004B5D6A">
          <w:rPr>
            <w:rFonts w:ascii="FrankRuehl" w:hAnsi="FrankRuehl" w:cs="FrankRuehl"/>
            <w:color w:val="0000FF"/>
            <w:rtl/>
          </w:rPr>
          <w:t>פקודת התעבורה [נוסח חדש]</w:t>
        </w:r>
      </w:hyperlink>
      <w:r w:rsidRPr="004B5D6A">
        <w:rPr>
          <w:rFonts w:ascii="FrankRuehl" w:hAnsi="FrankRuehl" w:cs="FrankRuehl"/>
          <w:rtl/>
        </w:rPr>
        <w:t xml:space="preserve">: סע'  </w:t>
      </w:r>
      <w:hyperlink r:id="rId16" w:history="1">
        <w:r w:rsidRPr="004B5D6A">
          <w:rPr>
            <w:rFonts w:ascii="FrankRuehl" w:hAnsi="FrankRuehl" w:cs="FrankRuehl"/>
            <w:color w:val="0000FF"/>
            <w:rtl/>
          </w:rPr>
          <w:t>62(3)</w:t>
        </w:r>
      </w:hyperlink>
      <w:r w:rsidRPr="004B5D6A">
        <w:rPr>
          <w:rFonts w:ascii="FrankRuehl" w:hAnsi="FrankRuehl" w:cs="FrankRuehl"/>
          <w:rtl/>
        </w:rPr>
        <w:t xml:space="preserve">, </w:t>
      </w:r>
      <w:hyperlink r:id="rId17" w:history="1">
        <w:r w:rsidRPr="004B5D6A">
          <w:rPr>
            <w:rFonts w:ascii="FrankRuehl" w:hAnsi="FrankRuehl" w:cs="FrankRuehl"/>
            <w:color w:val="0000FF"/>
            <w:rtl/>
          </w:rPr>
          <w:t>64ד(א)</w:t>
        </w:r>
      </w:hyperlink>
    </w:p>
    <w:p w14:paraId="5C6AEE62" w14:textId="77777777" w:rsidR="004B5D6A" w:rsidRPr="004B5D6A" w:rsidRDefault="004B5D6A" w:rsidP="004B5D6A">
      <w:pPr>
        <w:rPr>
          <w:rFonts w:cs="FrankRuehl"/>
          <w:sz w:val="28"/>
          <w:szCs w:val="28"/>
          <w:rtl/>
        </w:rPr>
      </w:pPr>
      <w:bookmarkStart w:id="4" w:name="LawTable_End"/>
      <w:bookmarkEnd w:id="4"/>
    </w:p>
    <w:p w14:paraId="0D480BA8" w14:textId="77777777" w:rsidR="0080447E" w:rsidRPr="003167BF" w:rsidRDefault="0080447E" w:rsidP="003167BF">
      <w:pPr>
        <w:rPr>
          <w:rFonts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0447E" w:rsidRPr="00C72AC3" w14:paraId="47DF91DC" w14:textId="77777777" w:rsidTr="0080447E">
        <w:trPr>
          <w:trHeight w:val="355"/>
          <w:jc w:val="center"/>
        </w:trPr>
        <w:tc>
          <w:tcPr>
            <w:tcW w:w="8820" w:type="dxa"/>
            <w:tcBorders>
              <w:top w:val="nil"/>
              <w:left w:val="nil"/>
              <w:bottom w:val="nil"/>
              <w:right w:val="nil"/>
            </w:tcBorders>
            <w:shd w:val="clear" w:color="auto" w:fill="auto"/>
          </w:tcPr>
          <w:p w14:paraId="1FF3EEA5" w14:textId="77777777" w:rsidR="009521A4" w:rsidRPr="009521A4" w:rsidRDefault="009521A4" w:rsidP="009521A4">
            <w:pPr>
              <w:jc w:val="center"/>
              <w:rPr>
                <w:rFonts w:ascii="David" w:hAnsi="David" w:cs="FrankRuehl"/>
                <w:b/>
                <w:bCs/>
                <w:sz w:val="28"/>
                <w:szCs w:val="28"/>
                <w:u w:val="single"/>
                <w:rtl/>
              </w:rPr>
            </w:pPr>
            <w:bookmarkStart w:id="5" w:name="PsakDin" w:colFirst="0" w:colLast="0"/>
            <w:bookmarkEnd w:id="0"/>
            <w:bookmarkEnd w:id="1"/>
            <w:r w:rsidRPr="009521A4">
              <w:rPr>
                <w:rFonts w:ascii="David" w:hAnsi="David" w:cs="FrankRuehl"/>
                <w:b/>
                <w:bCs/>
                <w:sz w:val="28"/>
                <w:szCs w:val="28"/>
                <w:u w:val="single"/>
                <w:rtl/>
              </w:rPr>
              <w:t>גזר דין</w:t>
            </w:r>
          </w:p>
          <w:p w14:paraId="6C16F5C6" w14:textId="77777777" w:rsidR="0080447E" w:rsidRPr="009521A4" w:rsidRDefault="0080447E" w:rsidP="009521A4">
            <w:pPr>
              <w:jc w:val="center"/>
              <w:rPr>
                <w:rFonts w:ascii="David" w:hAnsi="David" w:cs="FrankRuehl"/>
                <w:b/>
                <w:bCs/>
                <w:sz w:val="28"/>
                <w:szCs w:val="28"/>
                <w:u w:val="single"/>
                <w:rtl/>
              </w:rPr>
            </w:pPr>
          </w:p>
        </w:tc>
      </w:tr>
      <w:bookmarkEnd w:id="5"/>
    </w:tbl>
    <w:p w14:paraId="66EB722C" w14:textId="77777777" w:rsidR="0080447E" w:rsidRDefault="0080447E" w:rsidP="0080447E">
      <w:pPr>
        <w:spacing w:line="360" w:lineRule="auto"/>
        <w:rPr>
          <w:rFonts w:cs="FrankRuehl"/>
          <w:b/>
          <w:bCs/>
          <w:sz w:val="28"/>
          <w:szCs w:val="28"/>
          <w:u w:val="single"/>
          <w:rtl/>
        </w:rPr>
      </w:pPr>
    </w:p>
    <w:p w14:paraId="7187E63C" w14:textId="77777777" w:rsidR="0080447E" w:rsidRDefault="0080447E" w:rsidP="0080447E">
      <w:pPr>
        <w:spacing w:line="360" w:lineRule="auto"/>
        <w:rPr>
          <w:rFonts w:cs="FrankRuehl"/>
          <w:b/>
          <w:bCs/>
          <w:sz w:val="28"/>
          <w:szCs w:val="28"/>
          <w:u w:val="single"/>
        </w:rPr>
      </w:pPr>
      <w:r>
        <w:rPr>
          <w:rFonts w:cs="FrankRuehl"/>
          <w:b/>
          <w:bCs/>
          <w:sz w:val="28"/>
          <w:szCs w:val="28"/>
          <w:u w:val="single"/>
          <w:rtl/>
        </w:rPr>
        <w:t>כתב</w:t>
      </w:r>
      <w:r>
        <w:rPr>
          <w:rFonts w:cs="FrankRuehl" w:hint="cs"/>
          <w:b/>
          <w:bCs/>
          <w:sz w:val="28"/>
          <w:szCs w:val="28"/>
          <w:u w:val="single"/>
          <w:rtl/>
        </w:rPr>
        <w:t>י</w:t>
      </w:r>
      <w:r>
        <w:rPr>
          <w:rFonts w:cs="FrankRuehl"/>
          <w:b/>
          <w:bCs/>
          <w:sz w:val="28"/>
          <w:szCs w:val="28"/>
          <w:u w:val="single"/>
          <w:rtl/>
        </w:rPr>
        <w:t xml:space="preserve"> האישום</w:t>
      </w:r>
    </w:p>
    <w:p w14:paraId="05988D5A" w14:textId="77777777" w:rsidR="0080447E" w:rsidRDefault="0080447E" w:rsidP="0080447E">
      <w:pPr>
        <w:spacing w:line="360" w:lineRule="auto"/>
        <w:jc w:val="both"/>
        <w:rPr>
          <w:rFonts w:cs="FrankRuehl"/>
          <w:sz w:val="28"/>
          <w:szCs w:val="28"/>
          <w:rtl/>
        </w:rPr>
      </w:pPr>
      <w:r>
        <w:rPr>
          <w:rFonts w:cs="FrankRuehl"/>
          <w:sz w:val="28"/>
          <w:szCs w:val="28"/>
          <w:rtl/>
        </w:rPr>
        <w:t xml:space="preserve">הנאשם הורשע על פי הודאתו </w:t>
      </w:r>
      <w:r>
        <w:rPr>
          <w:rFonts w:cs="FrankRuehl" w:hint="cs"/>
          <w:sz w:val="28"/>
          <w:szCs w:val="28"/>
          <w:rtl/>
        </w:rPr>
        <w:t>במסגרת הסדר טיעון, בשלושה כתבי אישום, ללא הסכמה עונשית.</w:t>
      </w:r>
    </w:p>
    <w:p w14:paraId="48736B6B" w14:textId="77777777" w:rsidR="0080447E" w:rsidRDefault="0080447E" w:rsidP="0080447E">
      <w:pPr>
        <w:spacing w:line="360" w:lineRule="auto"/>
        <w:jc w:val="both"/>
        <w:rPr>
          <w:rFonts w:cs="FrankRuehl"/>
          <w:sz w:val="28"/>
          <w:szCs w:val="28"/>
          <w:rtl/>
        </w:rPr>
      </w:pPr>
    </w:p>
    <w:p w14:paraId="0EECCAC8" w14:textId="77777777" w:rsidR="0080447E" w:rsidRPr="003C078B" w:rsidRDefault="009521A4" w:rsidP="0080447E">
      <w:pPr>
        <w:spacing w:line="360" w:lineRule="auto"/>
        <w:jc w:val="both"/>
        <w:rPr>
          <w:rFonts w:cs="FrankRuehl"/>
          <w:b/>
          <w:bCs/>
          <w:sz w:val="28"/>
          <w:szCs w:val="28"/>
          <w:u w:val="single"/>
          <w:rtl/>
        </w:rPr>
      </w:pPr>
      <w:hyperlink r:id="rId18" w:history="1">
        <w:r w:rsidRPr="009521A4">
          <w:rPr>
            <w:rFonts w:cs="FrankRuehl"/>
            <w:b/>
            <w:bCs/>
            <w:color w:val="0000FF"/>
            <w:sz w:val="28"/>
            <w:szCs w:val="28"/>
            <w:u w:val="single"/>
            <w:rtl/>
          </w:rPr>
          <w:t>ת"פ 35412-03-20</w:t>
        </w:r>
      </w:hyperlink>
      <w:r w:rsidR="0080447E" w:rsidRPr="003C078B">
        <w:rPr>
          <w:rFonts w:cs="FrankRuehl" w:hint="cs"/>
          <w:b/>
          <w:bCs/>
          <w:sz w:val="28"/>
          <w:szCs w:val="28"/>
          <w:u w:val="single"/>
          <w:rtl/>
        </w:rPr>
        <w:t xml:space="preserve"> (התיק העיקרי)</w:t>
      </w:r>
    </w:p>
    <w:p w14:paraId="2D2C0524" w14:textId="77777777" w:rsidR="0080447E" w:rsidRDefault="0080447E" w:rsidP="0080447E">
      <w:pPr>
        <w:spacing w:line="360" w:lineRule="auto"/>
        <w:jc w:val="both"/>
        <w:rPr>
          <w:rFonts w:cs="FrankRuehl"/>
          <w:sz w:val="28"/>
          <w:szCs w:val="28"/>
          <w:rtl/>
        </w:rPr>
      </w:pPr>
      <w:bookmarkStart w:id="6" w:name="ABSTRACT_START"/>
      <w:bookmarkEnd w:id="6"/>
      <w:r>
        <w:rPr>
          <w:rFonts w:cs="FrankRuehl" w:hint="cs"/>
          <w:sz w:val="28"/>
          <w:szCs w:val="28"/>
          <w:rtl/>
        </w:rPr>
        <w:t xml:space="preserve">על פי עובדות כתב האישום, ביום 1.3.2020, סייע הנאשם לאחר להחזיק 1,500 גרם חשיש בחניון תת קרקעי של ביתו, מוסלק בארון בתוך שקיות ומחולק ל </w:t>
      </w:r>
      <w:r>
        <w:rPr>
          <w:rFonts w:cs="FrankRuehl"/>
          <w:sz w:val="28"/>
          <w:szCs w:val="28"/>
          <w:rtl/>
        </w:rPr>
        <w:t>–</w:t>
      </w:r>
      <w:r>
        <w:rPr>
          <w:rFonts w:cs="FrankRuehl" w:hint="cs"/>
          <w:sz w:val="28"/>
          <w:szCs w:val="28"/>
          <w:rtl/>
        </w:rPr>
        <w:t xml:space="preserve"> 20 שקיות. כן החזיק הנאשם, בביתו </w:t>
      </w:r>
      <w:r>
        <w:rPr>
          <w:rFonts w:cs="FrankRuehl" w:hint="cs"/>
          <w:sz w:val="28"/>
          <w:szCs w:val="28"/>
          <w:rtl/>
        </w:rPr>
        <w:lastRenderedPageBreak/>
        <w:t xml:space="preserve">בתוך פח הזבל שבמטבח 28,000 ₪ במזומן, 2,000 דולר ו </w:t>
      </w:r>
      <w:r>
        <w:rPr>
          <w:rFonts w:cs="FrankRuehl"/>
          <w:sz w:val="28"/>
          <w:szCs w:val="28"/>
          <w:rtl/>
        </w:rPr>
        <w:t>–</w:t>
      </w:r>
      <w:r>
        <w:rPr>
          <w:rFonts w:cs="FrankRuehl" w:hint="cs"/>
          <w:sz w:val="28"/>
          <w:szCs w:val="28"/>
          <w:rtl/>
        </w:rPr>
        <w:t xml:space="preserve"> 50 אירו. במזווה של הבית, החזיק הנאשם 6,710 ₪ במזומן. בגין כך הודה והורשע הנאשם בעבירה של סיוע להחזקת סמים שלא לצריכה עצמית, לפי </w:t>
      </w:r>
      <w:hyperlink r:id="rId19" w:history="1">
        <w:r w:rsidR="00D97077" w:rsidRPr="00D97077">
          <w:rPr>
            <w:rStyle w:val="Hyperlink"/>
            <w:rFonts w:cs="FrankRuehl" w:hint="eastAsia"/>
            <w:sz w:val="28"/>
            <w:szCs w:val="28"/>
            <w:rtl/>
          </w:rPr>
          <w:t>סעיפים</w:t>
        </w:r>
        <w:r w:rsidR="00D97077" w:rsidRPr="00D97077">
          <w:rPr>
            <w:rStyle w:val="Hyperlink"/>
            <w:rFonts w:cs="FrankRuehl"/>
            <w:sz w:val="28"/>
            <w:szCs w:val="28"/>
            <w:rtl/>
          </w:rPr>
          <w:t xml:space="preserve"> 7(א)</w:t>
        </w:r>
      </w:hyperlink>
      <w:r>
        <w:rPr>
          <w:rFonts w:cs="FrankRuehl" w:hint="cs"/>
          <w:sz w:val="28"/>
          <w:szCs w:val="28"/>
          <w:rtl/>
        </w:rPr>
        <w:t xml:space="preserve"> + </w:t>
      </w:r>
      <w:hyperlink r:id="rId20" w:history="1">
        <w:r w:rsidR="00D97077" w:rsidRPr="00D97077">
          <w:rPr>
            <w:rStyle w:val="Hyperlink"/>
            <w:rFonts w:cs="FrankRuehl"/>
            <w:sz w:val="28"/>
            <w:szCs w:val="28"/>
            <w:rtl/>
          </w:rPr>
          <w:t>7(ג)</w:t>
        </w:r>
      </w:hyperlink>
      <w:r>
        <w:rPr>
          <w:rFonts w:cs="FrankRuehl" w:hint="cs"/>
          <w:sz w:val="28"/>
          <w:szCs w:val="28"/>
          <w:rtl/>
        </w:rPr>
        <w:t xml:space="preserve"> רישא ל</w:t>
      </w:r>
      <w:hyperlink r:id="rId21" w:history="1">
        <w:r w:rsidR="009521A4" w:rsidRPr="009521A4">
          <w:rPr>
            <w:rFonts w:cs="FrankRuehl"/>
            <w:color w:val="0000FF"/>
            <w:sz w:val="28"/>
            <w:szCs w:val="28"/>
            <w:u w:val="single"/>
            <w:rtl/>
          </w:rPr>
          <w:t>פקודת הסמים המסוכנים</w:t>
        </w:r>
      </w:hyperlink>
      <w:r>
        <w:rPr>
          <w:rFonts w:cs="FrankRuehl" w:hint="cs"/>
          <w:sz w:val="28"/>
          <w:szCs w:val="28"/>
          <w:rtl/>
        </w:rPr>
        <w:t xml:space="preserve"> (נוסח חדש), התשל"ג </w:t>
      </w:r>
      <w:r>
        <w:rPr>
          <w:rFonts w:cs="FrankRuehl"/>
          <w:sz w:val="28"/>
          <w:szCs w:val="28"/>
          <w:rtl/>
        </w:rPr>
        <w:t>–</w:t>
      </w:r>
      <w:r>
        <w:rPr>
          <w:rFonts w:cs="FrankRuehl" w:hint="cs"/>
          <w:sz w:val="28"/>
          <w:szCs w:val="28"/>
          <w:rtl/>
        </w:rPr>
        <w:t xml:space="preserve"> 1973 + </w:t>
      </w:r>
      <w:hyperlink r:id="rId22" w:history="1">
        <w:r w:rsidR="00D97077" w:rsidRPr="00D97077">
          <w:rPr>
            <w:rStyle w:val="Hyperlink"/>
            <w:rFonts w:cs="FrankRuehl" w:hint="eastAsia"/>
            <w:sz w:val="28"/>
            <w:szCs w:val="28"/>
            <w:rtl/>
          </w:rPr>
          <w:t>סעיף</w:t>
        </w:r>
        <w:r w:rsidR="00D97077" w:rsidRPr="00D97077">
          <w:rPr>
            <w:rStyle w:val="Hyperlink"/>
            <w:rFonts w:cs="FrankRuehl"/>
            <w:sz w:val="28"/>
            <w:szCs w:val="28"/>
            <w:rtl/>
          </w:rPr>
          <w:t xml:space="preserve"> 31</w:t>
        </w:r>
      </w:hyperlink>
      <w:r>
        <w:rPr>
          <w:rFonts w:cs="FrankRuehl" w:hint="cs"/>
          <w:sz w:val="28"/>
          <w:szCs w:val="28"/>
          <w:rtl/>
        </w:rPr>
        <w:t xml:space="preserve"> ל</w:t>
      </w:r>
      <w:hyperlink r:id="rId23" w:history="1">
        <w:r w:rsidR="009521A4" w:rsidRPr="009521A4">
          <w:rPr>
            <w:rFonts w:cs="FrankRuehl"/>
            <w:color w:val="0000FF"/>
            <w:sz w:val="28"/>
            <w:szCs w:val="28"/>
            <w:u w:val="single"/>
            <w:rtl/>
          </w:rPr>
          <w:t>חוק העונשין</w:t>
        </w:r>
      </w:hyperlink>
      <w:r>
        <w:rPr>
          <w:rFonts w:cs="FrankRuehl" w:hint="cs"/>
          <w:sz w:val="28"/>
          <w:szCs w:val="28"/>
          <w:rtl/>
        </w:rPr>
        <w:t xml:space="preserve">, התשל"ז </w:t>
      </w:r>
      <w:r>
        <w:rPr>
          <w:rFonts w:cs="FrankRuehl"/>
          <w:sz w:val="28"/>
          <w:szCs w:val="28"/>
          <w:rtl/>
        </w:rPr>
        <w:t>–</w:t>
      </w:r>
      <w:r>
        <w:rPr>
          <w:rFonts w:cs="FrankRuehl" w:hint="cs"/>
          <w:sz w:val="28"/>
          <w:szCs w:val="28"/>
          <w:rtl/>
        </w:rPr>
        <w:t xml:space="preserve"> 1977.</w:t>
      </w:r>
    </w:p>
    <w:p w14:paraId="0CCE0F8C" w14:textId="77777777" w:rsidR="0080447E" w:rsidRDefault="0080447E" w:rsidP="0080447E">
      <w:pPr>
        <w:spacing w:line="360" w:lineRule="auto"/>
        <w:jc w:val="both"/>
        <w:rPr>
          <w:rFonts w:cs="FrankRuehl"/>
          <w:sz w:val="28"/>
          <w:szCs w:val="28"/>
          <w:rtl/>
        </w:rPr>
      </w:pPr>
    </w:p>
    <w:bookmarkStart w:id="7" w:name="ABSTRACT_END"/>
    <w:bookmarkEnd w:id="7"/>
    <w:p w14:paraId="58371CB0" w14:textId="77777777" w:rsidR="0080447E" w:rsidRPr="003C078B" w:rsidRDefault="009521A4" w:rsidP="0080447E">
      <w:pPr>
        <w:spacing w:line="360" w:lineRule="auto"/>
        <w:jc w:val="both"/>
        <w:rPr>
          <w:rFonts w:cs="FrankRuehl"/>
          <w:b/>
          <w:bCs/>
          <w:sz w:val="28"/>
          <w:szCs w:val="28"/>
          <w:u w:val="single"/>
          <w:rtl/>
        </w:rPr>
      </w:pPr>
      <w:r w:rsidRPr="009521A4">
        <w:rPr>
          <w:rFonts w:cs="FrankRuehl"/>
          <w:b/>
          <w:bCs/>
          <w:color w:val="0000FF"/>
          <w:sz w:val="28"/>
          <w:szCs w:val="28"/>
          <w:u w:val="single"/>
          <w:rtl/>
        </w:rPr>
        <w:fldChar w:fldCharType="begin"/>
      </w:r>
      <w:r w:rsidRPr="009521A4">
        <w:rPr>
          <w:rFonts w:cs="FrankRuehl"/>
          <w:b/>
          <w:bCs/>
          <w:color w:val="0000FF"/>
          <w:sz w:val="28"/>
          <w:szCs w:val="28"/>
          <w:u w:val="single"/>
          <w:rtl/>
        </w:rPr>
        <w:instrText xml:space="preserve"> </w:instrText>
      </w:r>
      <w:r w:rsidRPr="009521A4">
        <w:rPr>
          <w:rFonts w:cs="FrankRuehl"/>
          <w:b/>
          <w:bCs/>
          <w:color w:val="0000FF"/>
          <w:sz w:val="28"/>
          <w:szCs w:val="28"/>
          <w:u w:val="single"/>
        </w:rPr>
        <w:instrText xml:space="preserve">HYPERLINK </w:instrText>
      </w:r>
      <w:r w:rsidRPr="009521A4">
        <w:rPr>
          <w:rFonts w:cs="FrankRuehl"/>
          <w:b/>
          <w:bCs/>
          <w:color w:val="0000FF"/>
          <w:sz w:val="28"/>
          <w:szCs w:val="28"/>
          <w:u w:val="single"/>
          <w:rtl/>
        </w:rPr>
        <w:instrText>"</w:instrText>
      </w:r>
      <w:r w:rsidRPr="009521A4">
        <w:rPr>
          <w:rFonts w:cs="FrankRuehl"/>
          <w:b/>
          <w:bCs/>
          <w:color w:val="0000FF"/>
          <w:sz w:val="28"/>
          <w:szCs w:val="28"/>
          <w:u w:val="single"/>
        </w:rPr>
        <w:instrText>http://www.nevo.co.il/case/26428871"</w:instrText>
      </w:r>
      <w:r w:rsidRPr="009521A4">
        <w:rPr>
          <w:rFonts w:cs="FrankRuehl"/>
          <w:b/>
          <w:bCs/>
          <w:color w:val="0000FF"/>
          <w:sz w:val="28"/>
          <w:szCs w:val="28"/>
          <w:u w:val="single"/>
          <w:rtl/>
        </w:rPr>
        <w:instrText xml:space="preserve"> </w:instrText>
      </w:r>
      <w:r w:rsidRPr="009521A4">
        <w:rPr>
          <w:rFonts w:cs="FrankRuehl"/>
          <w:b/>
          <w:bCs/>
          <w:color w:val="0000FF"/>
          <w:sz w:val="28"/>
          <w:szCs w:val="28"/>
          <w:u w:val="single"/>
          <w:rtl/>
        </w:rPr>
      </w:r>
      <w:r w:rsidRPr="009521A4">
        <w:rPr>
          <w:rFonts w:cs="FrankRuehl"/>
          <w:b/>
          <w:bCs/>
          <w:color w:val="0000FF"/>
          <w:sz w:val="28"/>
          <w:szCs w:val="28"/>
          <w:u w:val="single"/>
          <w:rtl/>
        </w:rPr>
        <w:fldChar w:fldCharType="separate"/>
      </w:r>
      <w:r w:rsidRPr="009521A4">
        <w:rPr>
          <w:rFonts w:cs="FrankRuehl"/>
          <w:b/>
          <w:bCs/>
          <w:color w:val="0000FF"/>
          <w:sz w:val="28"/>
          <w:szCs w:val="28"/>
          <w:u w:val="single"/>
          <w:rtl/>
        </w:rPr>
        <w:t>ת"פ 13188-02-20</w:t>
      </w:r>
      <w:r w:rsidRPr="009521A4">
        <w:rPr>
          <w:rFonts w:cs="FrankRuehl"/>
          <w:b/>
          <w:bCs/>
          <w:color w:val="0000FF"/>
          <w:sz w:val="28"/>
          <w:szCs w:val="28"/>
          <w:u w:val="single"/>
          <w:rtl/>
        </w:rPr>
        <w:fldChar w:fldCharType="end"/>
      </w:r>
      <w:r w:rsidR="0080447E" w:rsidRPr="003C078B">
        <w:rPr>
          <w:rFonts w:cs="FrankRuehl" w:hint="cs"/>
          <w:b/>
          <w:bCs/>
          <w:sz w:val="28"/>
          <w:szCs w:val="28"/>
          <w:u w:val="single"/>
          <w:rtl/>
        </w:rPr>
        <w:t xml:space="preserve"> (התיק המצורף הראשון)</w:t>
      </w:r>
    </w:p>
    <w:p w14:paraId="555479EE" w14:textId="77777777" w:rsidR="0080447E" w:rsidRPr="001B2FC0" w:rsidRDefault="0080447E" w:rsidP="0080447E">
      <w:pPr>
        <w:spacing w:line="360" w:lineRule="auto"/>
        <w:jc w:val="both"/>
        <w:rPr>
          <w:rFonts w:cs="FrankRuehl"/>
          <w:sz w:val="28"/>
          <w:szCs w:val="28"/>
          <w:rtl/>
        </w:rPr>
      </w:pPr>
      <w:r>
        <w:rPr>
          <w:rFonts w:cs="FrankRuehl" w:hint="cs"/>
          <w:sz w:val="28"/>
          <w:szCs w:val="28"/>
          <w:rtl/>
        </w:rPr>
        <w:t xml:space="preserve">על פי עובדות כתב האישום, ביום 18.8.2019 נהג הנאשם ברכב פרטי כאשר הוא שיכור, בכך שסירב לתת דגימת שתן שלו לאיתור סמים מסוכנים לדרישת השוטר. בגין כך הורשע בעבירה של סירוב לבדיקת שכרות לפי דרישת שוטר, לפי </w:t>
      </w:r>
      <w:hyperlink r:id="rId24" w:history="1">
        <w:r w:rsidR="00D97077" w:rsidRPr="00D97077">
          <w:rPr>
            <w:rStyle w:val="Hyperlink"/>
            <w:rFonts w:cs="FrankRuehl" w:hint="eastAsia"/>
            <w:sz w:val="28"/>
            <w:szCs w:val="28"/>
            <w:rtl/>
          </w:rPr>
          <w:t>סעיף</w:t>
        </w:r>
        <w:r w:rsidR="00D97077" w:rsidRPr="00D97077">
          <w:rPr>
            <w:rStyle w:val="Hyperlink"/>
            <w:rFonts w:cs="FrankRuehl"/>
            <w:sz w:val="28"/>
            <w:szCs w:val="28"/>
            <w:rtl/>
          </w:rPr>
          <w:t xml:space="preserve"> 64ד(א)</w:t>
        </w:r>
      </w:hyperlink>
      <w:r>
        <w:rPr>
          <w:rFonts w:cs="FrankRuehl" w:hint="cs"/>
          <w:sz w:val="28"/>
          <w:szCs w:val="28"/>
          <w:rtl/>
        </w:rPr>
        <w:t xml:space="preserve"> ל</w:t>
      </w:r>
      <w:hyperlink r:id="rId25" w:history="1">
        <w:r w:rsidR="009521A4" w:rsidRPr="009521A4">
          <w:rPr>
            <w:rFonts w:cs="FrankRuehl"/>
            <w:color w:val="0000FF"/>
            <w:sz w:val="28"/>
            <w:szCs w:val="28"/>
            <w:u w:val="single"/>
            <w:rtl/>
          </w:rPr>
          <w:t>פקודת התעבורה</w:t>
        </w:r>
      </w:hyperlink>
      <w:r>
        <w:rPr>
          <w:rFonts w:cs="FrankRuehl" w:hint="cs"/>
          <w:sz w:val="28"/>
          <w:szCs w:val="28"/>
          <w:rtl/>
        </w:rPr>
        <w:t xml:space="preserve"> (נ"ח), התשכ"א </w:t>
      </w:r>
      <w:r>
        <w:rPr>
          <w:rFonts w:cs="FrankRuehl"/>
          <w:sz w:val="28"/>
          <w:szCs w:val="28"/>
          <w:rtl/>
        </w:rPr>
        <w:t>–</w:t>
      </w:r>
      <w:r>
        <w:rPr>
          <w:rFonts w:cs="FrankRuehl" w:hint="cs"/>
          <w:sz w:val="28"/>
          <w:szCs w:val="28"/>
          <w:rtl/>
        </w:rPr>
        <w:t xml:space="preserve"> 1961 (</w:t>
      </w:r>
      <w:r>
        <w:rPr>
          <w:rFonts w:cs="FrankRuehl" w:hint="cs"/>
          <w:b/>
          <w:bCs/>
          <w:sz w:val="28"/>
          <w:szCs w:val="28"/>
          <w:rtl/>
        </w:rPr>
        <w:t>פקודת התעבורה</w:t>
      </w:r>
      <w:r>
        <w:rPr>
          <w:rFonts w:cs="FrankRuehl" w:hint="cs"/>
          <w:sz w:val="28"/>
          <w:szCs w:val="28"/>
          <w:rtl/>
        </w:rPr>
        <w:t>).</w:t>
      </w:r>
    </w:p>
    <w:p w14:paraId="24D6922E" w14:textId="77777777" w:rsidR="0080447E" w:rsidRDefault="0080447E" w:rsidP="0080447E">
      <w:pPr>
        <w:spacing w:line="360" w:lineRule="auto"/>
        <w:jc w:val="both"/>
        <w:rPr>
          <w:rFonts w:cs="FrankRuehl"/>
          <w:sz w:val="28"/>
          <w:szCs w:val="28"/>
          <w:rtl/>
        </w:rPr>
      </w:pPr>
    </w:p>
    <w:p w14:paraId="56B2A5B5" w14:textId="77777777" w:rsidR="0080447E" w:rsidRDefault="0080447E" w:rsidP="0080447E">
      <w:pPr>
        <w:spacing w:line="360" w:lineRule="auto"/>
        <w:jc w:val="both"/>
        <w:rPr>
          <w:rFonts w:cs="FrankRuehl"/>
          <w:b/>
          <w:bCs/>
          <w:sz w:val="28"/>
          <w:szCs w:val="28"/>
          <w:u w:val="single"/>
          <w:rtl/>
        </w:rPr>
      </w:pPr>
    </w:p>
    <w:p w14:paraId="1E8BF709" w14:textId="77777777" w:rsidR="0080447E" w:rsidRDefault="0080447E" w:rsidP="0080447E">
      <w:pPr>
        <w:spacing w:line="360" w:lineRule="auto"/>
        <w:jc w:val="both"/>
        <w:rPr>
          <w:rFonts w:cs="FrankRuehl"/>
          <w:b/>
          <w:bCs/>
          <w:sz w:val="28"/>
          <w:szCs w:val="28"/>
          <w:u w:val="single"/>
          <w:rtl/>
        </w:rPr>
      </w:pPr>
      <w:r>
        <w:rPr>
          <w:rFonts w:cs="FrankRuehl" w:hint="cs"/>
          <w:b/>
          <w:bCs/>
          <w:sz w:val="28"/>
          <w:szCs w:val="28"/>
          <w:u w:val="single"/>
          <w:rtl/>
        </w:rPr>
        <w:t>ת"פ 11635-05-20 (התיק המצורף השני)</w:t>
      </w:r>
    </w:p>
    <w:p w14:paraId="7A90C56B" w14:textId="77777777" w:rsidR="0080447E" w:rsidRPr="001B2FC0" w:rsidRDefault="0080447E" w:rsidP="0080447E">
      <w:pPr>
        <w:spacing w:line="360" w:lineRule="auto"/>
        <w:jc w:val="both"/>
        <w:rPr>
          <w:rFonts w:cs="FrankRuehl"/>
          <w:sz w:val="28"/>
          <w:szCs w:val="28"/>
        </w:rPr>
      </w:pPr>
      <w:r>
        <w:rPr>
          <w:rFonts w:cs="FrankRuehl" w:hint="cs"/>
          <w:sz w:val="28"/>
          <w:szCs w:val="28"/>
          <w:rtl/>
        </w:rPr>
        <w:t xml:space="preserve">על פי עובדות כתב האישום, ביום 21.1.2020 נהג הנאשם ברכב פרטי כאשר הוא שיכור, בכך שבבדיקת שתן שלו נמצא תוצר חילוף חומרים של קוקאין. על כן, הורשע הנאשם בעבירה של נהיגה בשכרות, לפי </w:t>
      </w:r>
      <w:hyperlink r:id="rId26" w:history="1">
        <w:r w:rsidR="00D97077" w:rsidRPr="00D97077">
          <w:rPr>
            <w:rStyle w:val="Hyperlink"/>
            <w:rFonts w:cs="FrankRuehl" w:hint="eastAsia"/>
            <w:sz w:val="28"/>
            <w:szCs w:val="28"/>
            <w:rtl/>
          </w:rPr>
          <w:t>סעיף</w:t>
        </w:r>
        <w:r w:rsidR="00D97077" w:rsidRPr="00D97077">
          <w:rPr>
            <w:rStyle w:val="Hyperlink"/>
            <w:rFonts w:cs="FrankRuehl"/>
            <w:sz w:val="28"/>
            <w:szCs w:val="28"/>
            <w:rtl/>
          </w:rPr>
          <w:t xml:space="preserve"> 62(3)</w:t>
        </w:r>
      </w:hyperlink>
      <w:r>
        <w:rPr>
          <w:rFonts w:cs="FrankRuehl" w:hint="cs"/>
          <w:sz w:val="28"/>
          <w:szCs w:val="28"/>
          <w:rtl/>
        </w:rPr>
        <w:t xml:space="preserve"> ל</w:t>
      </w:r>
      <w:hyperlink r:id="rId27" w:history="1">
        <w:r w:rsidR="009521A4" w:rsidRPr="009521A4">
          <w:rPr>
            <w:rFonts w:cs="FrankRuehl"/>
            <w:color w:val="0000FF"/>
            <w:sz w:val="28"/>
            <w:szCs w:val="28"/>
            <w:u w:val="single"/>
            <w:rtl/>
          </w:rPr>
          <w:t>פקודת התעבורה</w:t>
        </w:r>
      </w:hyperlink>
      <w:r>
        <w:rPr>
          <w:rFonts w:cs="FrankRuehl" w:hint="cs"/>
          <w:sz w:val="28"/>
          <w:szCs w:val="28"/>
          <w:rtl/>
        </w:rPr>
        <w:t>.</w:t>
      </w:r>
    </w:p>
    <w:p w14:paraId="1EF2A012" w14:textId="77777777" w:rsidR="0080447E" w:rsidRDefault="0080447E" w:rsidP="0080447E">
      <w:pPr>
        <w:spacing w:line="360" w:lineRule="auto"/>
        <w:jc w:val="both"/>
        <w:rPr>
          <w:rFonts w:cs="FrankRuehl"/>
          <w:b/>
          <w:bCs/>
          <w:sz w:val="28"/>
          <w:szCs w:val="28"/>
          <w:u w:val="single"/>
        </w:rPr>
      </w:pPr>
    </w:p>
    <w:p w14:paraId="5CF3924D" w14:textId="77777777" w:rsidR="0080447E" w:rsidRDefault="0080447E" w:rsidP="0080447E">
      <w:pPr>
        <w:spacing w:line="360" w:lineRule="auto"/>
        <w:jc w:val="both"/>
        <w:rPr>
          <w:rFonts w:cs="FrankRuehl"/>
          <w:b/>
          <w:bCs/>
          <w:sz w:val="28"/>
          <w:szCs w:val="28"/>
          <w:u w:val="single"/>
          <w:rtl/>
        </w:rPr>
      </w:pPr>
      <w:r>
        <w:rPr>
          <w:rFonts w:cs="FrankRuehl"/>
          <w:b/>
          <w:bCs/>
          <w:sz w:val="28"/>
          <w:szCs w:val="28"/>
          <w:u w:val="single"/>
          <w:rtl/>
        </w:rPr>
        <w:t>מהלך הדיון</w:t>
      </w:r>
    </w:p>
    <w:p w14:paraId="074083EB" w14:textId="77777777" w:rsidR="0080447E" w:rsidRPr="003D6198" w:rsidRDefault="0080447E" w:rsidP="0080447E">
      <w:pPr>
        <w:spacing w:line="360" w:lineRule="auto"/>
        <w:jc w:val="both"/>
        <w:rPr>
          <w:rFonts w:cs="FrankRuehl"/>
          <w:sz w:val="28"/>
          <w:szCs w:val="28"/>
        </w:rPr>
      </w:pPr>
      <w:r>
        <w:rPr>
          <w:rFonts w:cs="FrankRuehl" w:hint="cs"/>
          <w:sz w:val="28"/>
          <w:szCs w:val="28"/>
          <w:rtl/>
        </w:rPr>
        <w:t>ביום 17.3.2020 הוגש כתב אישום בתיק העיקרי, כשלצדו בקשה למעצר עד תום ההליכים. הצדדים הגיעו להסכמה לפיה הנאשם ישהה בתנאי מעצר בית מלא בפיקוח אלקטרוני. ביום 27.8.2020 בוטל הפיקוח האלקטרוני והותר לנאשם לצאת לעבודה במהלך שעות היום. ביום 19.11.2020, הגיעו הצדדים להסדר טיעון, לפי הנאשם הודה והורשע בשלושת התיקים ונשלח לשירות המבחן ולממונה לעבודות שירות. באותו יום אף בוטלו תנאי מעצר הבית. יצוין כי במהלך תקופת הפיקוח האלקטרוני לא נרשמו הפרות תנאים.</w:t>
      </w:r>
    </w:p>
    <w:p w14:paraId="51119015" w14:textId="77777777" w:rsidR="0080447E" w:rsidRDefault="0080447E" w:rsidP="0080447E">
      <w:pPr>
        <w:spacing w:line="360" w:lineRule="auto"/>
        <w:jc w:val="both"/>
        <w:rPr>
          <w:rFonts w:cs="FrankRuehl"/>
          <w:sz w:val="28"/>
          <w:szCs w:val="28"/>
        </w:rPr>
      </w:pPr>
    </w:p>
    <w:p w14:paraId="29D15AEF" w14:textId="77777777" w:rsidR="0080447E" w:rsidRDefault="0080447E" w:rsidP="0080447E">
      <w:pPr>
        <w:spacing w:line="360" w:lineRule="auto"/>
        <w:jc w:val="both"/>
        <w:rPr>
          <w:rFonts w:cs="FrankRuehl"/>
          <w:b/>
          <w:bCs/>
          <w:sz w:val="28"/>
          <w:szCs w:val="28"/>
          <w:u w:val="single"/>
        </w:rPr>
      </w:pPr>
      <w:r>
        <w:rPr>
          <w:rFonts w:cs="FrankRuehl"/>
          <w:b/>
          <w:bCs/>
          <w:sz w:val="28"/>
          <w:szCs w:val="28"/>
          <w:u w:val="single"/>
          <w:rtl/>
        </w:rPr>
        <w:t>תסקיר שירות המבחן</w:t>
      </w:r>
    </w:p>
    <w:p w14:paraId="5F9A4C7A" w14:textId="77777777" w:rsidR="0080447E" w:rsidRDefault="0080447E" w:rsidP="0080447E">
      <w:pPr>
        <w:spacing w:line="360" w:lineRule="auto"/>
        <w:jc w:val="both"/>
        <w:rPr>
          <w:rFonts w:cs="FrankRuehl"/>
          <w:sz w:val="28"/>
          <w:szCs w:val="28"/>
        </w:rPr>
      </w:pPr>
      <w:r>
        <w:rPr>
          <w:rFonts w:cs="FrankRuehl"/>
          <w:sz w:val="28"/>
          <w:szCs w:val="28"/>
          <w:rtl/>
        </w:rPr>
        <w:t>מהתסקיר שהוגש בעניינו של הנאשם עולה</w:t>
      </w:r>
      <w:r>
        <w:rPr>
          <w:rFonts w:cs="FrankRuehl" w:hint="cs"/>
          <w:sz w:val="28"/>
          <w:szCs w:val="28"/>
          <w:rtl/>
        </w:rPr>
        <w:t xml:space="preserve"> כי הוא בן 33, נשוי ואב לילד קטן. שירות המבחן סקר קורות חייו של הנאשם מהן עולה, כי סיים 12 שנות לימוד, ללא תעודת בגרות ושירת שירות צבאי מלא, תחילה כטבח ולאחר מכן שולב בפיקוד מרכז בירושלים. לאחר שחרורו מהצבא עבד במספר עבודות מזדמנות ומזה כשנה עובד כמוכר בחנות ירקות ולדבריו מרוצה מעבודתו. הנאשם נישא </w:t>
      </w:r>
      <w:r>
        <w:rPr>
          <w:rFonts w:cs="FrankRuehl" w:hint="cs"/>
          <w:sz w:val="28"/>
          <w:szCs w:val="28"/>
          <w:rtl/>
        </w:rPr>
        <w:lastRenderedPageBreak/>
        <w:t>לפני כשלוש שנים. אשתו לומדת עיצוב אופנה ועובדת כמוכרת בחנות בגדים. לדברי הנאשם, הוא מתמודד עם חובות והלוואות, ולאחרונה עובד שעות רבות על מנת לכסות את החובות. כאמור, הנאשם נעצר בפיקוח אלקטרוני ובתקופה זו שולב בקבוצה ייעודית לעצורי בית. שירות המבחן התרשם, כי הנאשם שיתף פעולה באופן מלא עם הטיפול וביטא הכרה במאפייניו האישיים אשר הובילו אותו לביצוע העבירות הפליליות. ביחס לעבירות בהן הורשע, הנאשם הכחיש את ביצוע עבירות התעבורה וטען כי לא נהג תחת השפעת סמים. הסניגור עמד על כך בטיעוניו. בנוגע לעבירת הסיוע להחזקת סמים, השירות התרשם כי הנאשם הכיר כי פעל מתוך חוסר שיקול דעת ופזיזות בשל מצבו הכלכלי המורכב ומתוך פיתוי להצעה כספית מצד חברו. הנאשם שלל בפני שירות המבחן שימוש בסמים ואלכוהול ובדיקות לגילוי איתור סם שמסר, נמצאו נקיות. שירות המבחן העריך, כי הנאשם זקוק להמשך טיפול וליווי, לפיכך המליץ להטיל צו פיקוח למשך שנה, לצד 200 שעות של"ץ.</w:t>
      </w:r>
    </w:p>
    <w:p w14:paraId="3D74D35D" w14:textId="77777777" w:rsidR="0080447E" w:rsidRDefault="0080447E" w:rsidP="0080447E">
      <w:pPr>
        <w:spacing w:line="360" w:lineRule="auto"/>
        <w:jc w:val="both"/>
        <w:rPr>
          <w:rFonts w:cs="FrankRuehl"/>
          <w:b/>
          <w:bCs/>
          <w:sz w:val="28"/>
          <w:szCs w:val="28"/>
          <w:u w:val="single"/>
        </w:rPr>
      </w:pPr>
    </w:p>
    <w:p w14:paraId="45DD77F8" w14:textId="77777777" w:rsidR="0080447E" w:rsidRDefault="0080447E" w:rsidP="0080447E">
      <w:pPr>
        <w:spacing w:line="360" w:lineRule="auto"/>
        <w:jc w:val="both"/>
        <w:rPr>
          <w:rFonts w:cs="FrankRuehl"/>
          <w:b/>
          <w:bCs/>
          <w:sz w:val="28"/>
          <w:szCs w:val="28"/>
          <w:u w:val="single"/>
          <w:rtl/>
        </w:rPr>
      </w:pPr>
      <w:r>
        <w:rPr>
          <w:rFonts w:cs="FrankRuehl"/>
          <w:b/>
          <w:bCs/>
          <w:sz w:val="28"/>
          <w:szCs w:val="28"/>
          <w:u w:val="single"/>
          <w:rtl/>
        </w:rPr>
        <w:t>חוות דעת של הממונה על עבודות השירות</w:t>
      </w:r>
    </w:p>
    <w:p w14:paraId="5C502F1F" w14:textId="77777777" w:rsidR="0080447E" w:rsidRDefault="0080447E" w:rsidP="0080447E">
      <w:pPr>
        <w:spacing w:line="360" w:lineRule="auto"/>
        <w:jc w:val="both"/>
        <w:rPr>
          <w:rFonts w:cs="FrankRuehl"/>
          <w:sz w:val="28"/>
          <w:szCs w:val="28"/>
          <w:rtl/>
        </w:rPr>
      </w:pPr>
      <w:r>
        <w:rPr>
          <w:rFonts w:cs="FrankRuehl"/>
          <w:sz w:val="28"/>
          <w:szCs w:val="28"/>
          <w:rtl/>
        </w:rPr>
        <w:t xml:space="preserve">הממונה הגיש חוות דעת על אודות כשירות הנאשם לבצע מאסר בעבודות שירות. מחוות הדעת עולה, כי </w:t>
      </w:r>
      <w:r>
        <w:rPr>
          <w:rFonts w:cs="FrankRuehl" w:hint="cs"/>
          <w:sz w:val="28"/>
          <w:szCs w:val="28"/>
          <w:rtl/>
        </w:rPr>
        <w:t>הנאשם כשיר לבצע עבודות שירות והמליץ להציבו במוזיאון פעיל עין יעל.</w:t>
      </w:r>
    </w:p>
    <w:p w14:paraId="0B2CA3CA" w14:textId="77777777" w:rsidR="0080447E" w:rsidRDefault="0080447E" w:rsidP="0080447E">
      <w:pPr>
        <w:spacing w:line="360" w:lineRule="auto"/>
        <w:jc w:val="both"/>
        <w:rPr>
          <w:rFonts w:cs="FrankRuehl"/>
          <w:sz w:val="28"/>
          <w:szCs w:val="28"/>
          <w:rtl/>
        </w:rPr>
      </w:pPr>
    </w:p>
    <w:p w14:paraId="4A942299" w14:textId="77777777" w:rsidR="0080447E" w:rsidRDefault="0080447E" w:rsidP="0080447E">
      <w:pPr>
        <w:spacing w:line="360" w:lineRule="auto"/>
        <w:jc w:val="both"/>
        <w:rPr>
          <w:rFonts w:cs="FrankRuehl"/>
          <w:b/>
          <w:bCs/>
          <w:sz w:val="28"/>
          <w:szCs w:val="28"/>
          <w:u w:val="single"/>
        </w:rPr>
      </w:pPr>
      <w:r>
        <w:rPr>
          <w:rFonts w:cs="FrankRuehl"/>
          <w:b/>
          <w:bCs/>
          <w:sz w:val="28"/>
          <w:szCs w:val="28"/>
          <w:u w:val="single"/>
          <w:rtl/>
        </w:rPr>
        <w:t>ראיות לעונש</w:t>
      </w:r>
    </w:p>
    <w:p w14:paraId="3000137C" w14:textId="77777777" w:rsidR="0080447E" w:rsidRDefault="0080447E" w:rsidP="0080447E">
      <w:pPr>
        <w:spacing w:line="360" w:lineRule="auto"/>
        <w:jc w:val="both"/>
        <w:rPr>
          <w:rFonts w:cs="FrankRuehl"/>
          <w:sz w:val="28"/>
          <w:szCs w:val="28"/>
          <w:rtl/>
        </w:rPr>
      </w:pPr>
      <w:r>
        <w:rPr>
          <w:rFonts w:cs="FrankRuehl" w:hint="cs"/>
          <w:sz w:val="28"/>
          <w:szCs w:val="28"/>
          <w:rtl/>
        </w:rPr>
        <w:t>לנאשם 4 הרשעות קודמות בעבירות רכוש. האחרונה משנת 2009 בהתייחס לעבירה משנת 2006. עברו התעבורתי אינו מכביד.</w:t>
      </w:r>
    </w:p>
    <w:p w14:paraId="0DF855F7" w14:textId="77777777" w:rsidR="0080447E" w:rsidRDefault="0080447E" w:rsidP="0080447E">
      <w:pPr>
        <w:spacing w:line="360" w:lineRule="auto"/>
        <w:jc w:val="both"/>
        <w:rPr>
          <w:rFonts w:cs="FrankRuehl"/>
          <w:b/>
          <w:bCs/>
          <w:sz w:val="28"/>
          <w:szCs w:val="28"/>
          <w:u w:val="single"/>
          <w:rtl/>
        </w:rPr>
      </w:pPr>
    </w:p>
    <w:p w14:paraId="0B069703" w14:textId="77777777" w:rsidR="0080447E" w:rsidRDefault="0080447E" w:rsidP="0080447E">
      <w:pPr>
        <w:spacing w:line="360" w:lineRule="auto"/>
        <w:jc w:val="both"/>
        <w:rPr>
          <w:rFonts w:cs="FrankRuehl"/>
          <w:b/>
          <w:bCs/>
          <w:sz w:val="28"/>
          <w:szCs w:val="28"/>
          <w:u w:val="single"/>
          <w:rtl/>
        </w:rPr>
      </w:pPr>
      <w:r>
        <w:rPr>
          <w:rFonts w:cs="FrankRuehl"/>
          <w:b/>
          <w:bCs/>
          <w:sz w:val="28"/>
          <w:szCs w:val="28"/>
          <w:u w:val="single"/>
          <w:rtl/>
        </w:rPr>
        <w:t>טיעונים לעונש</w:t>
      </w:r>
    </w:p>
    <w:p w14:paraId="16DBFCFF" w14:textId="77777777" w:rsidR="0080447E" w:rsidRDefault="0080447E" w:rsidP="0080447E">
      <w:pPr>
        <w:spacing w:line="360" w:lineRule="auto"/>
        <w:jc w:val="both"/>
        <w:rPr>
          <w:rFonts w:cs="FrankRuehl"/>
          <w:sz w:val="28"/>
          <w:szCs w:val="28"/>
          <w:rtl/>
        </w:rPr>
      </w:pPr>
      <w:r>
        <w:rPr>
          <w:rFonts w:cs="FrankRuehl"/>
          <w:sz w:val="28"/>
          <w:szCs w:val="28"/>
          <w:rtl/>
        </w:rPr>
        <w:t xml:space="preserve">הצדדים לא הגיעו להסכמה עונשית. </w:t>
      </w:r>
    </w:p>
    <w:p w14:paraId="1085913D" w14:textId="77777777" w:rsidR="0080447E" w:rsidRDefault="0080447E" w:rsidP="0080447E">
      <w:pPr>
        <w:spacing w:line="360" w:lineRule="auto"/>
        <w:jc w:val="both"/>
        <w:rPr>
          <w:rFonts w:cs="FrankRuehl"/>
          <w:sz w:val="28"/>
          <w:szCs w:val="28"/>
          <w:rtl/>
        </w:rPr>
      </w:pPr>
      <w:r>
        <w:rPr>
          <w:rFonts w:cs="FrankRuehl"/>
          <w:sz w:val="28"/>
          <w:szCs w:val="28"/>
          <w:rtl/>
        </w:rPr>
        <w:t>מחד, ב"כ המאשימה</w:t>
      </w:r>
      <w:r>
        <w:rPr>
          <w:rFonts w:cs="FrankRuehl" w:hint="cs"/>
          <w:sz w:val="28"/>
          <w:szCs w:val="28"/>
          <w:rtl/>
        </w:rPr>
        <w:t xml:space="preserve"> עתרה להטיל על הנאשם עונש של 12 חודשי מאסר לגבי כלל התיקים וענישה נלווית, בהתבסס על מתחם שבין 9 ל-18 חודשי מאסר בתיק העיקרי, ומתחם שבין חודשיים ועד 6 חודשי מאסר בתיקים המצורפים. </w:t>
      </w:r>
    </w:p>
    <w:p w14:paraId="6F219963" w14:textId="77777777" w:rsidR="0080447E" w:rsidRDefault="0080447E" w:rsidP="0080447E">
      <w:pPr>
        <w:spacing w:line="360" w:lineRule="auto"/>
        <w:jc w:val="both"/>
        <w:rPr>
          <w:rFonts w:cs="FrankRuehl"/>
          <w:sz w:val="28"/>
          <w:szCs w:val="28"/>
          <w:rtl/>
        </w:rPr>
      </w:pPr>
      <w:r>
        <w:rPr>
          <w:rFonts w:cs="FrankRuehl"/>
          <w:sz w:val="28"/>
          <w:szCs w:val="28"/>
          <w:rtl/>
        </w:rPr>
        <w:t xml:space="preserve">מאידך, הסניגור </w:t>
      </w:r>
      <w:r>
        <w:rPr>
          <w:rFonts w:cs="FrankRuehl" w:hint="cs"/>
          <w:sz w:val="28"/>
          <w:szCs w:val="28"/>
          <w:rtl/>
        </w:rPr>
        <w:t xml:space="preserve">ביקש להיעתר להמלצת שירות המבחן. </w:t>
      </w:r>
    </w:p>
    <w:p w14:paraId="77066F0F" w14:textId="77777777" w:rsidR="0080447E" w:rsidRDefault="0080447E" w:rsidP="0080447E">
      <w:pPr>
        <w:spacing w:line="360" w:lineRule="auto"/>
        <w:jc w:val="both"/>
        <w:rPr>
          <w:rFonts w:cs="FrankRuehl"/>
          <w:b/>
          <w:bCs/>
          <w:sz w:val="28"/>
          <w:szCs w:val="28"/>
          <w:u w:val="single"/>
          <w:rtl/>
        </w:rPr>
      </w:pPr>
    </w:p>
    <w:p w14:paraId="4CDF9BA4" w14:textId="77777777" w:rsidR="0080447E" w:rsidRDefault="0080447E" w:rsidP="0080447E">
      <w:pPr>
        <w:spacing w:line="360" w:lineRule="auto"/>
        <w:jc w:val="both"/>
        <w:rPr>
          <w:rFonts w:cs="FrankRuehl"/>
          <w:sz w:val="28"/>
          <w:szCs w:val="28"/>
          <w:rtl/>
        </w:rPr>
      </w:pPr>
    </w:p>
    <w:p w14:paraId="3962D2E5" w14:textId="77777777" w:rsidR="0080447E" w:rsidRDefault="0080447E" w:rsidP="0080447E">
      <w:pPr>
        <w:spacing w:line="360" w:lineRule="auto"/>
        <w:jc w:val="both"/>
        <w:rPr>
          <w:rFonts w:cs="FrankRuehl"/>
          <w:b/>
          <w:bCs/>
          <w:sz w:val="28"/>
          <w:szCs w:val="28"/>
          <w:u w:val="single"/>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מידת אשמו של הנאשם, מדיניות הענישה הנוהגת ונסיבות ביצוע העבירה. </w:t>
      </w:r>
    </w:p>
    <w:p w14:paraId="1F417FBF" w14:textId="77777777" w:rsidR="0080447E" w:rsidRDefault="0080447E" w:rsidP="0080447E">
      <w:pPr>
        <w:spacing w:line="360" w:lineRule="auto"/>
        <w:jc w:val="both"/>
        <w:rPr>
          <w:rFonts w:cs="FrankRuehl"/>
          <w:b/>
          <w:bCs/>
          <w:sz w:val="28"/>
          <w:szCs w:val="28"/>
          <w:u w:val="single"/>
          <w:rtl/>
        </w:rPr>
      </w:pPr>
    </w:p>
    <w:p w14:paraId="2ECE9316" w14:textId="77777777" w:rsidR="0080447E" w:rsidRPr="005F3D54" w:rsidRDefault="0080447E" w:rsidP="0080447E">
      <w:pPr>
        <w:spacing w:line="360" w:lineRule="auto"/>
        <w:jc w:val="both"/>
        <w:rPr>
          <w:rFonts w:cs="FrankRuehl"/>
          <w:sz w:val="28"/>
          <w:szCs w:val="28"/>
          <w:rtl/>
        </w:rPr>
      </w:pPr>
      <w:r>
        <w:rPr>
          <w:rFonts w:cs="FrankRuehl"/>
          <w:b/>
          <w:bCs/>
          <w:sz w:val="28"/>
          <w:szCs w:val="28"/>
          <w:u w:val="single"/>
          <w:rtl/>
        </w:rPr>
        <w:t xml:space="preserve">אשר לערך המוגן </w:t>
      </w:r>
      <w:r>
        <w:rPr>
          <w:rFonts w:cs="FrankRuehl"/>
          <w:sz w:val="28"/>
          <w:szCs w:val="28"/>
          <w:rtl/>
        </w:rPr>
        <w:t xml:space="preserve">– </w:t>
      </w:r>
      <w:r>
        <w:rPr>
          <w:rFonts w:cs="FrankRuehl" w:hint="cs"/>
          <w:sz w:val="28"/>
          <w:szCs w:val="28"/>
          <w:rtl/>
        </w:rPr>
        <w:t xml:space="preserve">אשר לתיק העיקרי </w:t>
      </w:r>
      <w:r>
        <w:rPr>
          <w:rFonts w:cs="FrankRuehl"/>
          <w:sz w:val="28"/>
          <w:szCs w:val="28"/>
          <w:rtl/>
        </w:rPr>
        <w:t>–</w:t>
      </w:r>
      <w:r>
        <w:rPr>
          <w:rFonts w:cs="FrankRuehl" w:hint="cs"/>
          <w:sz w:val="28"/>
          <w:szCs w:val="28"/>
          <w:rtl/>
        </w:rPr>
        <w:t xml:space="preserve"> הערכים המוגנים נוגעים לבריאות הציבור וביטחונו. סיוע להחזקת כמות כה גדולה של סמים, גם אם מסוג "קל", יש בה ממד של חומרה, ולכן מידת הפגיעה בערכים המוגנים בינונית. ביחס לעבירות התעבורה, גם כאן ביטחון הציבור והמשתמשים בדרך הם הערכים שנפגעו, במידת בינונית נמוכה.</w:t>
      </w:r>
    </w:p>
    <w:p w14:paraId="45ED7E85" w14:textId="77777777" w:rsidR="0080447E" w:rsidRDefault="0080447E" w:rsidP="0080447E">
      <w:pPr>
        <w:spacing w:line="360" w:lineRule="auto"/>
        <w:jc w:val="both"/>
        <w:rPr>
          <w:rFonts w:cs="FrankRuehl"/>
          <w:b/>
          <w:bCs/>
          <w:sz w:val="28"/>
          <w:szCs w:val="28"/>
          <w:rtl/>
        </w:rPr>
      </w:pPr>
    </w:p>
    <w:p w14:paraId="431B91C1" w14:textId="77777777" w:rsidR="0080447E" w:rsidRDefault="0080447E" w:rsidP="0080447E">
      <w:pPr>
        <w:spacing w:line="360" w:lineRule="auto"/>
        <w:jc w:val="both"/>
        <w:rPr>
          <w:rFonts w:cs="FrankRuehl"/>
          <w:sz w:val="28"/>
          <w:szCs w:val="28"/>
          <w:rtl/>
        </w:rPr>
      </w:pPr>
      <w:r>
        <w:rPr>
          <w:rFonts w:cs="FrankRuehl"/>
          <w:b/>
          <w:bCs/>
          <w:sz w:val="28"/>
          <w:szCs w:val="28"/>
          <w:u w:val="single"/>
          <w:rtl/>
        </w:rPr>
        <w:t xml:space="preserve">נסיבות הקשורות בביצוע העבירה, לפי </w:t>
      </w:r>
      <w:hyperlink r:id="rId28" w:history="1">
        <w:r w:rsidR="00D97077" w:rsidRPr="00D97077">
          <w:rPr>
            <w:rStyle w:val="Hyperlink"/>
            <w:rFonts w:cs="FrankRuehl"/>
            <w:b/>
            <w:bCs/>
            <w:sz w:val="28"/>
            <w:szCs w:val="28"/>
            <w:rtl/>
          </w:rPr>
          <w:t>סעיף 40ט'</w:t>
        </w:r>
      </w:hyperlink>
      <w:r>
        <w:rPr>
          <w:rFonts w:cs="FrankRuehl"/>
          <w:b/>
          <w:bCs/>
          <w:sz w:val="28"/>
          <w:szCs w:val="28"/>
          <w:u w:val="single"/>
          <w:rtl/>
        </w:rPr>
        <w:t xml:space="preserve"> ל</w:t>
      </w:r>
      <w:hyperlink r:id="rId29" w:history="1">
        <w:r w:rsidR="009521A4" w:rsidRPr="009521A4">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בין הנסיבות הקשורות בביצוע העבירה יש לשקול את אלה, לעניין קביעת המתחם:</w:t>
      </w:r>
      <w:r>
        <w:rPr>
          <w:rFonts w:cs="FrankRuehl" w:hint="cs"/>
          <w:sz w:val="28"/>
          <w:szCs w:val="28"/>
          <w:rtl/>
        </w:rPr>
        <w:t xml:space="preserve"> אשר לתיק העיקרי </w:t>
      </w:r>
      <w:r>
        <w:rPr>
          <w:rFonts w:cs="FrankRuehl"/>
          <w:sz w:val="28"/>
          <w:szCs w:val="28"/>
          <w:rtl/>
        </w:rPr>
        <w:t>–</w:t>
      </w:r>
      <w:r>
        <w:rPr>
          <w:rFonts w:cs="FrankRuehl" w:hint="cs"/>
          <w:sz w:val="28"/>
          <w:szCs w:val="28"/>
          <w:rtl/>
        </w:rPr>
        <w:t xml:space="preserve"> מדובר בעבירה מתוכננת, על אף שבסופו יום הנאשם הורשע בסיוע לעבירה; ככל שהסם היה מופץ, היה בכך לגרום נזק לציבור, הגם שבפועל הסם נתפס ונמנע הנזק האמור; העבירות בוצעו בשל דחק כלכלי ובצע כסף, והנאשם אחראי בלעדית למעשים; אשר לתיקים המצורפים </w:t>
      </w:r>
      <w:r>
        <w:rPr>
          <w:rFonts w:cs="FrankRuehl"/>
          <w:sz w:val="28"/>
          <w:szCs w:val="28"/>
          <w:rtl/>
        </w:rPr>
        <w:t>–</w:t>
      </w:r>
      <w:r>
        <w:rPr>
          <w:rFonts w:cs="FrankRuehl" w:hint="cs"/>
          <w:sz w:val="28"/>
          <w:szCs w:val="28"/>
          <w:rtl/>
        </w:rPr>
        <w:t xml:space="preserve"> מדובר בעבירות המעידות על חוסר שיקול דעת , הנאשם היה צריך להימנע מביצוע המעשים.</w:t>
      </w:r>
    </w:p>
    <w:p w14:paraId="13B36000" w14:textId="77777777" w:rsidR="0080447E" w:rsidRDefault="0080447E" w:rsidP="0080447E">
      <w:pPr>
        <w:spacing w:line="360" w:lineRule="auto"/>
        <w:jc w:val="both"/>
        <w:rPr>
          <w:rFonts w:cs="FrankRuehl"/>
          <w:b/>
          <w:bCs/>
          <w:sz w:val="28"/>
          <w:szCs w:val="28"/>
          <w:u w:val="single"/>
          <w:rtl/>
        </w:rPr>
      </w:pPr>
    </w:p>
    <w:p w14:paraId="63768D08" w14:textId="77777777" w:rsidR="0080447E" w:rsidRPr="0080447E" w:rsidRDefault="0080447E" w:rsidP="0080447E">
      <w:pPr>
        <w:spacing w:line="360" w:lineRule="auto"/>
        <w:jc w:val="both"/>
        <w:rPr>
          <w:rFonts w:ascii="Calibri" w:hAnsi="Calibri" w:cs="FrankRuehl"/>
          <w:sz w:val="28"/>
          <w:szCs w:val="28"/>
          <w:rtl/>
        </w:rPr>
      </w:pPr>
      <w:r>
        <w:rPr>
          <w:rFonts w:cs="FrankRuehl"/>
          <w:b/>
          <w:bCs/>
          <w:sz w:val="28"/>
          <w:szCs w:val="28"/>
          <w:u w:val="single"/>
          <w:rtl/>
        </w:rPr>
        <w:t>מדיניות הענישה הנוהגת</w:t>
      </w:r>
      <w:r>
        <w:rPr>
          <w:rFonts w:cs="FrankRuehl"/>
          <w:b/>
          <w:bCs/>
          <w:sz w:val="28"/>
          <w:szCs w:val="28"/>
          <w:rtl/>
        </w:rPr>
        <w:t xml:space="preserve"> – </w:t>
      </w:r>
      <w:r w:rsidRPr="003F628B">
        <w:rPr>
          <w:rFonts w:cs="FrankRuehl" w:hint="cs"/>
          <w:b/>
          <w:bCs/>
          <w:sz w:val="28"/>
          <w:szCs w:val="28"/>
          <w:rtl/>
        </w:rPr>
        <w:t>בתיק העיקרי</w:t>
      </w:r>
      <w:r>
        <w:rPr>
          <w:rFonts w:cs="FrankRuehl" w:hint="cs"/>
          <w:sz w:val="28"/>
          <w:szCs w:val="28"/>
          <w:rtl/>
        </w:rPr>
        <w:t xml:space="preserve"> - </w:t>
      </w:r>
      <w:r w:rsidRPr="0080447E">
        <w:rPr>
          <w:rFonts w:ascii="Calibri" w:hAnsi="Calibri" w:cs="FrankRuehl" w:hint="cs"/>
          <w:sz w:val="28"/>
          <w:szCs w:val="28"/>
          <w:rtl/>
        </w:rPr>
        <w:t>סקירת הפסיקה בנסיבות דומות מלמדת על טווח עונשי רחב המוטל על נאשמים. מפנה ל</w:t>
      </w:r>
      <w:hyperlink r:id="rId30" w:history="1">
        <w:r w:rsidR="009521A4" w:rsidRPr="009521A4">
          <w:rPr>
            <w:rFonts w:ascii="Calibri" w:hAnsi="Calibri" w:cs="FrankRuehl" w:hint="eastAsia"/>
            <w:color w:val="0000FF"/>
            <w:sz w:val="28"/>
            <w:szCs w:val="28"/>
            <w:u w:val="single"/>
            <w:rtl/>
          </w:rPr>
          <w:t>ת</w:t>
        </w:r>
        <w:r w:rsidR="009521A4" w:rsidRPr="009521A4">
          <w:rPr>
            <w:rFonts w:ascii="Calibri" w:hAnsi="Calibri" w:cs="FrankRuehl"/>
            <w:color w:val="0000FF"/>
            <w:sz w:val="28"/>
            <w:szCs w:val="28"/>
            <w:u w:val="single"/>
            <w:rtl/>
          </w:rPr>
          <w:t>"</w:t>
        </w:r>
        <w:r w:rsidR="009521A4" w:rsidRPr="009521A4">
          <w:rPr>
            <w:rFonts w:ascii="Calibri" w:hAnsi="Calibri" w:cs="FrankRuehl" w:hint="eastAsia"/>
            <w:color w:val="0000FF"/>
            <w:sz w:val="28"/>
            <w:szCs w:val="28"/>
            <w:u w:val="single"/>
            <w:rtl/>
          </w:rPr>
          <w:t>פ</w:t>
        </w:r>
        <w:r w:rsidR="009521A4" w:rsidRPr="009521A4">
          <w:rPr>
            <w:rFonts w:ascii="Calibri" w:hAnsi="Calibri" w:cs="FrankRuehl"/>
            <w:color w:val="0000FF"/>
            <w:sz w:val="28"/>
            <w:szCs w:val="28"/>
            <w:u w:val="single"/>
            <w:rtl/>
          </w:rPr>
          <w:t xml:space="preserve"> (</w:t>
        </w:r>
        <w:r w:rsidR="009521A4" w:rsidRPr="009521A4">
          <w:rPr>
            <w:rFonts w:ascii="Calibri" w:hAnsi="Calibri" w:cs="FrankRuehl" w:hint="eastAsia"/>
            <w:color w:val="0000FF"/>
            <w:sz w:val="28"/>
            <w:szCs w:val="28"/>
            <w:u w:val="single"/>
            <w:rtl/>
          </w:rPr>
          <w:t>קרית</w:t>
        </w:r>
        <w:r w:rsidR="009521A4" w:rsidRPr="009521A4">
          <w:rPr>
            <w:rFonts w:ascii="Calibri" w:hAnsi="Calibri" w:cs="FrankRuehl"/>
            <w:color w:val="0000FF"/>
            <w:sz w:val="28"/>
            <w:szCs w:val="28"/>
            <w:u w:val="single"/>
            <w:rtl/>
          </w:rPr>
          <w:t xml:space="preserve"> </w:t>
        </w:r>
        <w:r w:rsidR="009521A4" w:rsidRPr="009521A4">
          <w:rPr>
            <w:rFonts w:ascii="Calibri" w:hAnsi="Calibri" w:cs="FrankRuehl" w:hint="eastAsia"/>
            <w:color w:val="0000FF"/>
            <w:sz w:val="28"/>
            <w:szCs w:val="28"/>
            <w:u w:val="single"/>
            <w:rtl/>
          </w:rPr>
          <w:t>שמונה</w:t>
        </w:r>
        <w:r w:rsidR="009521A4" w:rsidRPr="009521A4">
          <w:rPr>
            <w:rFonts w:ascii="Calibri" w:hAnsi="Calibri" w:cs="FrankRuehl"/>
            <w:color w:val="0000FF"/>
            <w:sz w:val="28"/>
            <w:szCs w:val="28"/>
            <w:u w:val="single"/>
            <w:rtl/>
          </w:rPr>
          <w:t>) 14998-08-16</w:t>
        </w:r>
      </w:hyperlink>
      <w:r w:rsidRPr="0080447E">
        <w:rPr>
          <w:rFonts w:ascii="Calibri" w:hAnsi="Calibri" w:cs="FrankRuehl" w:hint="cs"/>
          <w:sz w:val="28"/>
          <w:szCs w:val="28"/>
          <w:rtl/>
        </w:rPr>
        <w:t xml:space="preserve">, </w:t>
      </w:r>
      <w:r w:rsidRPr="0080447E">
        <w:rPr>
          <w:rFonts w:ascii="Calibri" w:hAnsi="Calibri" w:cs="FrankRuehl" w:hint="cs"/>
          <w:b/>
          <w:bCs/>
          <w:sz w:val="28"/>
          <w:szCs w:val="28"/>
          <w:u w:val="single"/>
          <w:rtl/>
        </w:rPr>
        <w:t>מ"י</w:t>
      </w:r>
      <w:r w:rsidRPr="0080447E">
        <w:rPr>
          <w:rFonts w:ascii="Calibri" w:hAnsi="Calibri" w:cs="FrankRuehl" w:hint="cs"/>
          <w:sz w:val="28"/>
          <w:szCs w:val="28"/>
          <w:rtl/>
        </w:rPr>
        <w:t xml:space="preserve"> נ' </w:t>
      </w:r>
      <w:r w:rsidRPr="0080447E">
        <w:rPr>
          <w:rFonts w:ascii="Calibri" w:hAnsi="Calibri" w:cs="FrankRuehl" w:hint="cs"/>
          <w:b/>
          <w:bCs/>
          <w:sz w:val="28"/>
          <w:szCs w:val="28"/>
          <w:u w:val="single"/>
          <w:rtl/>
        </w:rPr>
        <w:t>כהן</w:t>
      </w:r>
      <w:r w:rsidRPr="0080447E">
        <w:rPr>
          <w:rFonts w:ascii="Calibri" w:hAnsi="Calibri" w:cs="FrankRuehl" w:hint="cs"/>
          <w:sz w:val="28"/>
          <w:szCs w:val="28"/>
          <w:rtl/>
        </w:rPr>
        <w:t xml:space="preserve"> (מיום 16.3.2017), שם סקר ביהמ"ש בהרחבה את הפסיקה הנוהגת המגוונת בתחום זה וקבע כי בנסיבות העניין מתחם הענישה צריך לעמוד על בין מאסר מותנה עד 12 חודשי מאסר. באותו תיק , בנוסף לעבירת החזקת סמים לשימוש עצמי, הורשע הנאשם בסחר בסמים ולאחר תסקיר חיובי הטיל ביהמ"ש מאסר מותנה, של"צ, קנס ופסילה. לא הוגש ערעור על פסק דין זה. בנסיבות חמורות בהרבה ממקרנו, בית המשפט העליון מסתפק לעתים קרובות בענישה הכוללת רכיב של מאסר בעבודות שירות: ר' לדוגמה: רע"פ </w:t>
      </w:r>
      <w:hyperlink r:id="rId31" w:history="1">
        <w:r w:rsidR="003167BF" w:rsidRPr="003167BF">
          <w:rPr>
            <w:rFonts w:ascii="Calibri" w:hAnsi="Calibri" w:cs="FrankRuehl"/>
            <w:color w:val="0000FF"/>
            <w:sz w:val="28"/>
            <w:szCs w:val="28"/>
            <w:u w:val="single"/>
            <w:rtl/>
          </w:rPr>
          <w:t xml:space="preserve">6161/16 </w:t>
        </w:r>
      </w:hyperlink>
      <w:r w:rsidRPr="0080447E">
        <w:rPr>
          <w:rFonts w:ascii="Calibri" w:hAnsi="Calibri" w:cs="FrankRuehl" w:hint="cs"/>
          <w:sz w:val="28"/>
          <w:szCs w:val="28"/>
          <w:rtl/>
        </w:rPr>
        <w:t xml:space="preserve"> </w:t>
      </w:r>
      <w:r w:rsidRPr="0080447E">
        <w:rPr>
          <w:rFonts w:ascii="Calibri" w:hAnsi="Calibri" w:cs="FrankRuehl" w:hint="cs"/>
          <w:b/>
          <w:bCs/>
          <w:sz w:val="28"/>
          <w:szCs w:val="28"/>
          <w:u w:val="single"/>
          <w:rtl/>
        </w:rPr>
        <w:t>יזרעאלוב</w:t>
      </w:r>
      <w:r w:rsidRPr="0080447E">
        <w:rPr>
          <w:rFonts w:ascii="Calibri" w:hAnsi="Calibri" w:cs="FrankRuehl" w:hint="cs"/>
          <w:sz w:val="28"/>
          <w:szCs w:val="28"/>
          <w:rtl/>
        </w:rPr>
        <w:t xml:space="preserve"> נ' </w:t>
      </w:r>
      <w:r w:rsidRPr="0080447E">
        <w:rPr>
          <w:rFonts w:ascii="Calibri" w:hAnsi="Calibri" w:cs="FrankRuehl" w:hint="cs"/>
          <w:b/>
          <w:bCs/>
          <w:sz w:val="28"/>
          <w:szCs w:val="28"/>
          <w:u w:val="single"/>
          <w:rtl/>
        </w:rPr>
        <w:t>מ"י</w:t>
      </w:r>
      <w:r w:rsidRPr="0080447E">
        <w:rPr>
          <w:rFonts w:ascii="Calibri" w:hAnsi="Calibri" w:cs="FrankRuehl" w:hint="cs"/>
          <w:sz w:val="28"/>
          <w:szCs w:val="28"/>
          <w:rtl/>
        </w:rPr>
        <w:t xml:space="preserve"> (מיום 20.2.2017); </w:t>
      </w:r>
      <w:hyperlink r:id="rId32" w:history="1">
        <w:r w:rsidR="009521A4" w:rsidRPr="009521A4">
          <w:rPr>
            <w:rFonts w:ascii="Calibri" w:hAnsi="Calibri" w:cs="FrankRuehl" w:hint="eastAsia"/>
            <w:color w:val="0000FF"/>
            <w:sz w:val="28"/>
            <w:szCs w:val="28"/>
            <w:u w:val="single"/>
            <w:rtl/>
          </w:rPr>
          <w:t>רע</w:t>
        </w:r>
        <w:r w:rsidR="009521A4" w:rsidRPr="009521A4">
          <w:rPr>
            <w:rFonts w:ascii="Calibri" w:hAnsi="Calibri" w:cs="FrankRuehl"/>
            <w:color w:val="0000FF"/>
            <w:sz w:val="28"/>
            <w:szCs w:val="28"/>
            <w:u w:val="single"/>
            <w:rtl/>
          </w:rPr>
          <w:t>"</w:t>
        </w:r>
        <w:r w:rsidR="009521A4" w:rsidRPr="009521A4">
          <w:rPr>
            <w:rFonts w:ascii="Calibri" w:hAnsi="Calibri" w:cs="FrankRuehl" w:hint="eastAsia"/>
            <w:color w:val="0000FF"/>
            <w:sz w:val="28"/>
            <w:szCs w:val="28"/>
            <w:u w:val="single"/>
            <w:rtl/>
          </w:rPr>
          <w:t>פ</w:t>
        </w:r>
        <w:r w:rsidR="009521A4" w:rsidRPr="009521A4">
          <w:rPr>
            <w:rFonts w:ascii="Calibri" w:hAnsi="Calibri" w:cs="FrankRuehl"/>
            <w:color w:val="0000FF"/>
            <w:sz w:val="28"/>
            <w:szCs w:val="28"/>
            <w:u w:val="single"/>
            <w:rtl/>
          </w:rPr>
          <w:t xml:space="preserve"> 5478/19</w:t>
        </w:r>
      </w:hyperlink>
      <w:r w:rsidRPr="0080447E">
        <w:rPr>
          <w:rFonts w:ascii="Calibri" w:hAnsi="Calibri" w:cs="FrankRuehl" w:hint="cs"/>
          <w:sz w:val="28"/>
          <w:szCs w:val="28"/>
          <w:rtl/>
        </w:rPr>
        <w:t xml:space="preserve"> </w:t>
      </w:r>
      <w:r w:rsidRPr="0080447E">
        <w:rPr>
          <w:rFonts w:ascii="Calibri" w:hAnsi="Calibri" w:cs="FrankRuehl" w:hint="cs"/>
          <w:b/>
          <w:bCs/>
          <w:sz w:val="28"/>
          <w:szCs w:val="28"/>
          <w:u w:val="single"/>
          <w:rtl/>
        </w:rPr>
        <w:t>לוין</w:t>
      </w:r>
      <w:r w:rsidRPr="0080447E">
        <w:rPr>
          <w:rFonts w:ascii="Calibri" w:hAnsi="Calibri" w:cs="FrankRuehl" w:hint="cs"/>
          <w:sz w:val="28"/>
          <w:szCs w:val="28"/>
          <w:rtl/>
        </w:rPr>
        <w:t xml:space="preserve"> נ' </w:t>
      </w:r>
      <w:r w:rsidRPr="0080447E">
        <w:rPr>
          <w:rFonts w:ascii="Calibri" w:hAnsi="Calibri" w:cs="FrankRuehl" w:hint="cs"/>
          <w:b/>
          <w:bCs/>
          <w:sz w:val="28"/>
          <w:szCs w:val="28"/>
          <w:u w:val="single"/>
          <w:rtl/>
        </w:rPr>
        <w:t>מ"י</w:t>
      </w:r>
      <w:r w:rsidRPr="0080447E">
        <w:rPr>
          <w:rFonts w:ascii="Calibri" w:hAnsi="Calibri" w:cs="FrankRuehl" w:hint="cs"/>
          <w:sz w:val="28"/>
          <w:szCs w:val="28"/>
          <w:rtl/>
        </w:rPr>
        <w:t xml:space="preserve">  (מיום 25.8.2019), שם הסתפק בית המשפט העליון בעונש של של"ץ בנסיבות חמורות יותר של סחר במספר מקרים.</w:t>
      </w:r>
    </w:p>
    <w:p w14:paraId="560D4C1D" w14:textId="77777777" w:rsidR="0080447E" w:rsidRPr="0080447E" w:rsidRDefault="0080447E" w:rsidP="0080447E">
      <w:pPr>
        <w:spacing w:line="360" w:lineRule="auto"/>
        <w:jc w:val="both"/>
        <w:rPr>
          <w:rFonts w:ascii="Calibri" w:hAnsi="Calibri" w:cs="FrankRuehl"/>
          <w:sz w:val="28"/>
          <w:szCs w:val="28"/>
          <w:rtl/>
        </w:rPr>
      </w:pPr>
    </w:p>
    <w:p w14:paraId="572DD711" w14:textId="77777777" w:rsidR="0080447E" w:rsidRPr="000E23C4" w:rsidRDefault="0080447E" w:rsidP="0080447E">
      <w:pPr>
        <w:spacing w:line="360" w:lineRule="auto"/>
        <w:jc w:val="both"/>
        <w:rPr>
          <w:rFonts w:cs="FrankRuehl"/>
          <w:sz w:val="28"/>
          <w:szCs w:val="28"/>
          <w:rtl/>
        </w:rPr>
      </w:pPr>
      <w:r w:rsidRPr="0080447E">
        <w:rPr>
          <w:rFonts w:ascii="Calibri" w:hAnsi="Calibri" w:cs="FrankRuehl" w:hint="cs"/>
          <w:b/>
          <w:bCs/>
          <w:sz w:val="28"/>
          <w:szCs w:val="28"/>
          <w:rtl/>
        </w:rPr>
        <w:t>אשר לתיקי התעבורה</w:t>
      </w:r>
      <w:r w:rsidRPr="0080447E">
        <w:rPr>
          <w:rFonts w:ascii="Calibri" w:hAnsi="Calibri" w:cs="FrankRuehl" w:hint="cs"/>
          <w:sz w:val="28"/>
          <w:szCs w:val="28"/>
          <w:rtl/>
        </w:rPr>
        <w:t xml:space="preserve"> </w:t>
      </w:r>
      <w:r w:rsidRPr="0080447E">
        <w:rPr>
          <w:rFonts w:ascii="Calibri" w:hAnsi="Calibri" w:cs="FrankRuehl"/>
          <w:sz w:val="28"/>
          <w:szCs w:val="28"/>
          <w:rtl/>
        </w:rPr>
        <w:t>–</w:t>
      </w:r>
      <w:r w:rsidRPr="0080447E">
        <w:rPr>
          <w:rFonts w:ascii="Calibri" w:hAnsi="Calibri" w:cs="FrankRuehl" w:hint="cs"/>
          <w:sz w:val="28"/>
          <w:szCs w:val="28"/>
          <w:rtl/>
        </w:rPr>
        <w:t xml:space="preserve"> ב</w:t>
      </w:r>
      <w:hyperlink r:id="rId33" w:history="1">
        <w:r w:rsidR="009521A4" w:rsidRPr="009521A4">
          <w:rPr>
            <w:rFonts w:ascii="Calibri" w:hAnsi="Calibri" w:cs="FrankRuehl" w:hint="eastAsia"/>
            <w:color w:val="0000FF"/>
            <w:sz w:val="28"/>
            <w:szCs w:val="28"/>
            <w:u w:val="single"/>
            <w:rtl/>
          </w:rPr>
          <w:t>רע</w:t>
        </w:r>
        <w:r w:rsidR="009521A4" w:rsidRPr="009521A4">
          <w:rPr>
            <w:rFonts w:ascii="Calibri" w:hAnsi="Calibri" w:cs="FrankRuehl"/>
            <w:color w:val="0000FF"/>
            <w:sz w:val="28"/>
            <w:szCs w:val="28"/>
            <w:u w:val="single"/>
            <w:rtl/>
          </w:rPr>
          <w:t>"</w:t>
        </w:r>
        <w:r w:rsidR="009521A4" w:rsidRPr="009521A4">
          <w:rPr>
            <w:rFonts w:ascii="Calibri" w:hAnsi="Calibri" w:cs="FrankRuehl" w:hint="eastAsia"/>
            <w:color w:val="0000FF"/>
            <w:sz w:val="28"/>
            <w:szCs w:val="28"/>
            <w:u w:val="single"/>
            <w:rtl/>
          </w:rPr>
          <w:t>פ</w:t>
        </w:r>
        <w:r w:rsidR="009521A4" w:rsidRPr="009521A4">
          <w:rPr>
            <w:rFonts w:ascii="Calibri" w:hAnsi="Calibri" w:cs="FrankRuehl"/>
            <w:color w:val="0000FF"/>
            <w:sz w:val="28"/>
            <w:szCs w:val="28"/>
            <w:u w:val="single"/>
            <w:rtl/>
          </w:rPr>
          <w:t xml:space="preserve"> 2468/16</w:t>
        </w:r>
      </w:hyperlink>
      <w:r w:rsidRPr="0080447E">
        <w:rPr>
          <w:rFonts w:ascii="Calibri" w:hAnsi="Calibri" w:cs="FrankRuehl" w:hint="cs"/>
          <w:sz w:val="28"/>
          <w:szCs w:val="28"/>
          <w:rtl/>
        </w:rPr>
        <w:t xml:space="preserve"> </w:t>
      </w:r>
      <w:r w:rsidRPr="0080447E">
        <w:rPr>
          <w:rFonts w:ascii="Calibri" w:hAnsi="Calibri" w:cs="FrankRuehl" w:hint="cs"/>
          <w:b/>
          <w:bCs/>
          <w:sz w:val="28"/>
          <w:szCs w:val="28"/>
          <w:u w:val="single"/>
          <w:rtl/>
        </w:rPr>
        <w:t>קיסר</w:t>
      </w:r>
      <w:r>
        <w:rPr>
          <w:rFonts w:cs="FrankRuehl" w:hint="cs"/>
          <w:sz w:val="28"/>
          <w:szCs w:val="28"/>
          <w:rtl/>
        </w:rPr>
        <w:t xml:space="preserve"> נ' </w:t>
      </w:r>
      <w:r>
        <w:rPr>
          <w:rFonts w:cs="FrankRuehl" w:hint="cs"/>
          <w:b/>
          <w:bCs/>
          <w:sz w:val="28"/>
          <w:szCs w:val="28"/>
          <w:u w:val="single"/>
          <w:rtl/>
        </w:rPr>
        <w:t>מ"י</w:t>
      </w:r>
      <w:r>
        <w:rPr>
          <w:rFonts w:cs="FrankRuehl" w:hint="cs"/>
          <w:sz w:val="28"/>
          <w:szCs w:val="28"/>
          <w:rtl/>
        </w:rPr>
        <w:t xml:space="preserve"> (מיום 28.3.2016) נדחתה בקשת רשות ערעור של נאשם, אשר הורשע לאחר ניהול הוכחות בביצוע עבירת נהיגה תחת השפעת משקאות משכרים. בית משפט השלום לתעבורה הטיל על הנאשם, בין היתר, 4 חודשי פסילה בפועל. בית המשפט המחוזי קבע כי בהיעדר עבר פלילי ניתן להסתפק בפסילה הפחותה מפסילת המינימום, והעמיד את הפסילה למשך 45 ימים. בית המשפט העליון הותיר החלטת בית המשפט המחוזי על כנה; </w:t>
      </w:r>
      <w:hyperlink r:id="rId34" w:history="1">
        <w:r w:rsidR="009521A4" w:rsidRPr="009521A4">
          <w:rPr>
            <w:rFonts w:cs="FrankRuehl"/>
            <w:color w:val="0000FF"/>
            <w:sz w:val="28"/>
            <w:szCs w:val="28"/>
            <w:u w:val="single"/>
            <w:rtl/>
          </w:rPr>
          <w:t>רע"פ 4389/12</w:t>
        </w:r>
      </w:hyperlink>
      <w:r>
        <w:rPr>
          <w:rFonts w:cs="FrankRuehl" w:hint="cs"/>
          <w:sz w:val="28"/>
          <w:szCs w:val="28"/>
          <w:rtl/>
        </w:rPr>
        <w:t xml:space="preserve"> </w:t>
      </w:r>
      <w:r>
        <w:rPr>
          <w:rFonts w:cs="FrankRuehl" w:hint="cs"/>
          <w:b/>
          <w:bCs/>
          <w:sz w:val="28"/>
          <w:szCs w:val="28"/>
          <w:u w:val="single"/>
          <w:rtl/>
        </w:rPr>
        <w:t>סצקו</w:t>
      </w:r>
      <w:r>
        <w:rPr>
          <w:rFonts w:cs="FrankRuehl" w:hint="cs"/>
          <w:sz w:val="28"/>
          <w:szCs w:val="28"/>
          <w:rtl/>
        </w:rPr>
        <w:t xml:space="preserve"> נ' </w:t>
      </w:r>
      <w:r>
        <w:rPr>
          <w:rFonts w:cs="FrankRuehl" w:hint="cs"/>
          <w:b/>
          <w:bCs/>
          <w:sz w:val="28"/>
          <w:szCs w:val="28"/>
          <w:u w:val="single"/>
          <w:rtl/>
        </w:rPr>
        <w:t>מ"י</w:t>
      </w:r>
      <w:r>
        <w:rPr>
          <w:rFonts w:cs="FrankRuehl" w:hint="cs"/>
          <w:sz w:val="28"/>
          <w:szCs w:val="28"/>
          <w:rtl/>
        </w:rPr>
        <w:t xml:space="preserve"> (מיום 6.6.2012) הורשע הנאשם בעבירה של נהיגה בשכרות, נהיגה ללא רישיון וללא ביטוח וכן נהיגה בקלות ראש. בית משפט השלום לתעבורה השית עליו פסילה בפועל של רישיון הנהיגה לתקופה של 30 חודשים לצד ענישה נלווית, ללא מאסר על תנאי או מאסר בפועל. ערעור שהוגש לבית המשפט המחוזי נדחה וכן נדחתה בקשת רשות ערעור.</w:t>
      </w:r>
    </w:p>
    <w:p w14:paraId="14A07B8C" w14:textId="77777777" w:rsidR="0080447E" w:rsidRDefault="0080447E" w:rsidP="0080447E">
      <w:pPr>
        <w:spacing w:line="360" w:lineRule="auto"/>
        <w:jc w:val="both"/>
        <w:rPr>
          <w:rFonts w:cs="FrankRuehl"/>
          <w:sz w:val="28"/>
          <w:szCs w:val="28"/>
          <w:u w:val="single"/>
          <w:rtl/>
        </w:rPr>
      </w:pPr>
    </w:p>
    <w:p w14:paraId="6BB07190" w14:textId="77777777" w:rsidR="0080447E" w:rsidRDefault="0080447E" w:rsidP="0080447E">
      <w:pPr>
        <w:spacing w:line="360" w:lineRule="auto"/>
        <w:jc w:val="both"/>
        <w:rPr>
          <w:rFonts w:cs="FrankRuehl"/>
          <w:sz w:val="28"/>
          <w:szCs w:val="28"/>
          <w:rtl/>
        </w:rPr>
      </w:pPr>
      <w:r>
        <w:rPr>
          <w:rFonts w:cs="FrankRuehl"/>
          <w:b/>
          <w:bCs/>
          <w:sz w:val="28"/>
          <w:szCs w:val="28"/>
          <w:u w:val="single"/>
          <w:rtl/>
        </w:rPr>
        <w:t>מתחם הענישה</w:t>
      </w:r>
      <w:r>
        <w:rPr>
          <w:rFonts w:cs="FrankRuehl"/>
          <w:sz w:val="28"/>
          <w:szCs w:val="28"/>
          <w:rtl/>
        </w:rPr>
        <w:t xml:space="preserve"> – לפיכך, מתחם הענישה צריך </w:t>
      </w:r>
      <w:r>
        <w:rPr>
          <w:rFonts w:cs="FrankRuehl" w:hint="cs"/>
          <w:sz w:val="28"/>
          <w:szCs w:val="28"/>
          <w:rtl/>
        </w:rPr>
        <w:t>להיות בתיק העיקרי בין מאסר מותנה ושל"ץ ועד 8 חודשי מאסר בפועל. בכל אחד מתיקי התעבורה, קובע מתחם ענישה שנע בין מאסר מותנה ל- 6 חודשי מאסר בפועל שיכול וירוצו בעבודות שירות.</w:t>
      </w:r>
    </w:p>
    <w:p w14:paraId="6B019AFE" w14:textId="77777777" w:rsidR="0080447E" w:rsidRPr="005F3D54" w:rsidRDefault="0080447E" w:rsidP="0080447E">
      <w:pPr>
        <w:spacing w:line="360" w:lineRule="auto"/>
        <w:jc w:val="both"/>
        <w:rPr>
          <w:rFonts w:cs="FrankRuehl"/>
          <w:sz w:val="28"/>
          <w:szCs w:val="28"/>
          <w:rtl/>
        </w:rPr>
      </w:pPr>
    </w:p>
    <w:p w14:paraId="37A401E1" w14:textId="77777777" w:rsidR="0080447E" w:rsidRDefault="0080447E" w:rsidP="0080447E">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35" w:history="1">
        <w:r w:rsidR="00D97077" w:rsidRPr="00D97077">
          <w:rPr>
            <w:rStyle w:val="Hyperlink"/>
            <w:rFonts w:cs="FrankRuehl"/>
            <w:b/>
            <w:bCs/>
            <w:sz w:val="28"/>
            <w:szCs w:val="28"/>
            <w:rtl/>
          </w:rPr>
          <w:t>סעיף 40י"א</w:t>
        </w:r>
      </w:hyperlink>
      <w:r>
        <w:rPr>
          <w:rFonts w:cs="FrankRuehl"/>
          <w:b/>
          <w:bCs/>
          <w:sz w:val="28"/>
          <w:szCs w:val="28"/>
          <w:u w:val="single"/>
          <w:rtl/>
        </w:rPr>
        <w:t xml:space="preserve"> ל</w:t>
      </w:r>
      <w:hyperlink r:id="rId36" w:history="1">
        <w:r w:rsidR="009521A4" w:rsidRPr="009521A4">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ניתן  לתת משקל לנסיבות הבאות שאינן קשורות בביצוע העבירה, במסגרת גזירת העונש בתוך המתחם:</w:t>
      </w:r>
      <w:r>
        <w:rPr>
          <w:rFonts w:cs="FrankRuehl" w:hint="cs"/>
          <w:sz w:val="28"/>
          <w:szCs w:val="28"/>
          <w:rtl/>
        </w:rPr>
        <w:t xml:space="preserve"> לקחתי בחשבון את העובדה, כי הנאשם קיבלו אחריות על מעשיו והביע חרטה. הנאשם עבר טיפול במסגרת שירות המבחן וצפוי להמשיך בטיפול; בדיקות לאיתור סם שמסר נמצאו נקיות; הנאשם שהה בתנאי מעצר בית בפיקוח אלקטרוני תקופה ארוכה ללא הפרות; כיום הוא עובד באופן אינטנסיבי לפרנסת משפחתו בעבודה קבועה ואף מצפה לילד נוסף, ועברו הפלילי אינו ממין העניין ואינו חמור. כך גם עברו התעבורתי. מעבר לאמור, בתיקו של השותף עתרה המאשימה להטלת מאסר בעבודות שירות בגין תיק הסמים כך שיש לשקלל גם את עקרון אחידות הענישה. </w:t>
      </w:r>
    </w:p>
    <w:p w14:paraId="29E8D51A" w14:textId="77777777" w:rsidR="0080447E" w:rsidRDefault="0080447E" w:rsidP="0080447E">
      <w:pPr>
        <w:spacing w:line="360" w:lineRule="auto"/>
        <w:jc w:val="both"/>
        <w:rPr>
          <w:rFonts w:cs="FrankRuehl"/>
          <w:sz w:val="28"/>
          <w:szCs w:val="28"/>
          <w:rtl/>
        </w:rPr>
      </w:pPr>
    </w:p>
    <w:p w14:paraId="64442168" w14:textId="77777777" w:rsidR="0080447E" w:rsidRDefault="0080447E" w:rsidP="0080447E">
      <w:pPr>
        <w:spacing w:line="360" w:lineRule="auto"/>
        <w:jc w:val="both"/>
        <w:rPr>
          <w:rFonts w:cs="FrankRuehl"/>
          <w:sz w:val="28"/>
          <w:szCs w:val="28"/>
          <w:rtl/>
        </w:rPr>
      </w:pPr>
      <w:r>
        <w:rPr>
          <w:rFonts w:cs="FrankRuehl"/>
          <w:b/>
          <w:bCs/>
          <w:sz w:val="28"/>
          <w:szCs w:val="28"/>
          <w:u w:val="single"/>
          <w:rtl/>
        </w:rPr>
        <w:t>המיקום במתחם</w:t>
      </w:r>
      <w:r>
        <w:rPr>
          <w:rFonts w:cs="FrankRuehl"/>
          <w:sz w:val="28"/>
          <w:szCs w:val="28"/>
          <w:rtl/>
        </w:rPr>
        <w:t xml:space="preserve"> –</w:t>
      </w:r>
      <w:r>
        <w:rPr>
          <w:rFonts w:cs="FrankRuehl" w:hint="cs"/>
          <w:sz w:val="28"/>
          <w:szCs w:val="28"/>
          <w:rtl/>
        </w:rPr>
        <w:t xml:space="preserve"> במכלול הנסיבות יש למקם את הנאשם בחלק הראשון של המתחמים. </w:t>
      </w:r>
    </w:p>
    <w:p w14:paraId="24C28041" w14:textId="77777777" w:rsidR="0080447E" w:rsidRDefault="0080447E" w:rsidP="0080447E">
      <w:pPr>
        <w:spacing w:line="360" w:lineRule="auto"/>
        <w:jc w:val="both"/>
        <w:rPr>
          <w:rFonts w:cs="FrankRuehl"/>
          <w:b/>
          <w:bCs/>
          <w:sz w:val="28"/>
          <w:szCs w:val="28"/>
          <w:u w:val="single"/>
          <w:rtl/>
        </w:rPr>
      </w:pPr>
    </w:p>
    <w:p w14:paraId="54BEFF8D" w14:textId="77777777" w:rsidR="0080447E" w:rsidRDefault="0080447E" w:rsidP="0080447E">
      <w:pPr>
        <w:spacing w:line="360" w:lineRule="auto"/>
        <w:jc w:val="both"/>
        <w:rPr>
          <w:rFonts w:cs="FrankRuehl"/>
          <w:b/>
          <w:bCs/>
          <w:sz w:val="28"/>
          <w:szCs w:val="28"/>
          <w:u w:val="single"/>
          <w:rtl/>
        </w:rPr>
      </w:pPr>
      <w:r>
        <w:rPr>
          <w:rFonts w:cs="FrankRuehl"/>
          <w:b/>
          <w:bCs/>
          <w:sz w:val="28"/>
          <w:szCs w:val="28"/>
          <w:u w:val="single"/>
          <w:rtl/>
        </w:rPr>
        <w:t>גזירת הדין</w:t>
      </w:r>
    </w:p>
    <w:p w14:paraId="3E5E9811" w14:textId="77777777" w:rsidR="0080447E" w:rsidRDefault="0080447E" w:rsidP="0080447E">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4DFCA7D4" w14:textId="77777777" w:rsidR="0080447E" w:rsidRDefault="0080447E" w:rsidP="0080447E">
      <w:pPr>
        <w:numPr>
          <w:ilvl w:val="0"/>
          <w:numId w:val="1"/>
        </w:numPr>
        <w:spacing w:after="160" w:line="360" w:lineRule="auto"/>
        <w:contextualSpacing/>
        <w:jc w:val="both"/>
        <w:rPr>
          <w:rFonts w:cs="FrankRuehl"/>
          <w:sz w:val="28"/>
          <w:szCs w:val="28"/>
        </w:rPr>
      </w:pPr>
      <w:r>
        <w:rPr>
          <w:rFonts w:cs="FrankRuehl" w:hint="cs"/>
          <w:sz w:val="28"/>
          <w:szCs w:val="28"/>
          <w:rtl/>
        </w:rPr>
        <w:t xml:space="preserve">400 </w:t>
      </w:r>
      <w:r>
        <w:rPr>
          <w:rFonts w:cs="FrankRuehl"/>
          <w:sz w:val="28"/>
          <w:szCs w:val="28"/>
          <w:rtl/>
        </w:rPr>
        <w:t xml:space="preserve">שעות שירות לתועלת הציבור (של"ץ), אשר ירוצו </w:t>
      </w:r>
      <w:r>
        <w:rPr>
          <w:rFonts w:cs="FrankRuehl" w:hint="cs"/>
          <w:sz w:val="28"/>
          <w:szCs w:val="28"/>
          <w:rtl/>
        </w:rPr>
        <w:t xml:space="preserve">לא לפני יום 1.7.2021 וזאת ע"פ תוכנית שיכין שירות המבחן ובפיקוחו. התוכנית תוגש בתוך 30 יום מהיום. </w:t>
      </w:r>
      <w:r>
        <w:rPr>
          <w:rFonts w:cs="FrankRuehl"/>
          <w:sz w:val="28"/>
          <w:szCs w:val="28"/>
          <w:rtl/>
        </w:rPr>
        <w:t xml:space="preserve">הנאשם הוזהר כי אי-קיום צו השל"ץ באופן משביע רצון עלול להביא להפקעת הצו ולדיון מחודש בשאלת גזר הדין הראוי לרבות </w:t>
      </w:r>
      <w:r>
        <w:rPr>
          <w:rFonts w:cs="FrankRuehl" w:hint="cs"/>
          <w:sz w:val="28"/>
          <w:szCs w:val="28"/>
          <w:rtl/>
        </w:rPr>
        <w:t xml:space="preserve">אפשרות של </w:t>
      </w:r>
      <w:r>
        <w:rPr>
          <w:rFonts w:cs="FrankRuehl"/>
          <w:sz w:val="28"/>
          <w:szCs w:val="28"/>
          <w:rtl/>
        </w:rPr>
        <w:t>הטלת מאסר בפועל;</w:t>
      </w:r>
    </w:p>
    <w:p w14:paraId="70BF602E" w14:textId="77777777" w:rsidR="0080447E" w:rsidRDefault="0080447E" w:rsidP="0080447E">
      <w:pPr>
        <w:numPr>
          <w:ilvl w:val="0"/>
          <w:numId w:val="1"/>
        </w:numPr>
        <w:spacing w:after="160" w:line="360" w:lineRule="auto"/>
        <w:contextualSpacing/>
        <w:jc w:val="both"/>
        <w:rPr>
          <w:rFonts w:cs="FrankRuehl"/>
          <w:sz w:val="28"/>
          <w:szCs w:val="28"/>
        </w:rPr>
      </w:pPr>
      <w:r>
        <w:rPr>
          <w:rFonts w:cs="FrankRuehl" w:hint="cs"/>
          <w:sz w:val="28"/>
          <w:szCs w:val="28"/>
          <w:rtl/>
        </w:rPr>
        <w:t xml:space="preserve">12 </w:t>
      </w:r>
      <w:r>
        <w:rPr>
          <w:rFonts w:cs="FrankRuehl"/>
          <w:sz w:val="28"/>
          <w:szCs w:val="28"/>
          <w:rtl/>
        </w:rPr>
        <w:t xml:space="preserve">חודשי מאסר שלא ירוצו, אלא אם יעבור הנאשם </w:t>
      </w:r>
      <w:r>
        <w:rPr>
          <w:rFonts w:cs="FrankRuehl" w:hint="cs"/>
          <w:sz w:val="28"/>
          <w:szCs w:val="28"/>
          <w:rtl/>
        </w:rPr>
        <w:t xml:space="preserve">כל עבירת פשע לפי </w:t>
      </w:r>
      <w:hyperlink r:id="rId37" w:history="1">
        <w:r w:rsidR="009521A4" w:rsidRPr="009521A4">
          <w:rPr>
            <w:rFonts w:cs="FrankRuehl"/>
            <w:color w:val="0000FF"/>
            <w:sz w:val="28"/>
            <w:szCs w:val="28"/>
            <w:u w:val="single"/>
            <w:rtl/>
          </w:rPr>
          <w:t>פקודת הסמים המסוכנים</w:t>
        </w:r>
      </w:hyperlink>
      <w:r>
        <w:rPr>
          <w:rFonts w:cs="FrankRuehl" w:hint="cs"/>
          <w:sz w:val="28"/>
          <w:szCs w:val="28"/>
          <w:rtl/>
        </w:rPr>
        <w:t xml:space="preserve"> בתוך 3 שנים מהיום;</w:t>
      </w:r>
    </w:p>
    <w:p w14:paraId="78D9C1B0" w14:textId="77777777" w:rsidR="0080447E" w:rsidRDefault="0080447E" w:rsidP="0080447E">
      <w:pPr>
        <w:numPr>
          <w:ilvl w:val="0"/>
          <w:numId w:val="1"/>
        </w:numPr>
        <w:spacing w:after="160" w:line="360" w:lineRule="auto"/>
        <w:contextualSpacing/>
        <w:jc w:val="both"/>
        <w:rPr>
          <w:rFonts w:cs="FrankRuehl"/>
          <w:sz w:val="28"/>
          <w:szCs w:val="28"/>
        </w:rPr>
      </w:pPr>
      <w:r>
        <w:rPr>
          <w:rFonts w:cs="FrankRuehl" w:hint="cs"/>
          <w:sz w:val="28"/>
          <w:szCs w:val="28"/>
          <w:rtl/>
        </w:rPr>
        <w:t>חודש מאסר שלא ירוצה, אלא אם יעבור הנאשם כל עבירת עוון לפי פקודת הסמים וכן כל עבירת תעבורה בה הורשע לפניי, בתוך 3 שנים מהיום;</w:t>
      </w:r>
    </w:p>
    <w:p w14:paraId="54E87C3D" w14:textId="77777777" w:rsidR="0080447E" w:rsidRDefault="0080447E" w:rsidP="0080447E">
      <w:pPr>
        <w:numPr>
          <w:ilvl w:val="0"/>
          <w:numId w:val="1"/>
        </w:numPr>
        <w:spacing w:after="160" w:line="360" w:lineRule="auto"/>
        <w:contextualSpacing/>
        <w:jc w:val="both"/>
        <w:rPr>
          <w:rFonts w:cs="FrankRuehl"/>
          <w:sz w:val="28"/>
          <w:szCs w:val="28"/>
        </w:rPr>
      </w:pPr>
      <w:r>
        <w:rPr>
          <w:rFonts w:cs="FrankRuehl" w:hint="cs"/>
          <w:sz w:val="28"/>
          <w:szCs w:val="28"/>
          <w:rtl/>
        </w:rPr>
        <w:t>6 חודשי פסילה מלקבל או מלהחזיק ברישיון נהיגה וזאת על תנאי למשך 3 שנים, שלא יעבור הנאשם את עבירות התעבורה אותן עבר וכל עבירה לפי פקודת הסמים;</w:t>
      </w:r>
    </w:p>
    <w:p w14:paraId="75F32160" w14:textId="77777777" w:rsidR="0080447E" w:rsidRDefault="0080447E" w:rsidP="0080447E">
      <w:pPr>
        <w:numPr>
          <w:ilvl w:val="0"/>
          <w:numId w:val="1"/>
        </w:numPr>
        <w:spacing w:after="160" w:line="360" w:lineRule="auto"/>
        <w:contextualSpacing/>
        <w:jc w:val="both"/>
        <w:rPr>
          <w:rFonts w:cs="FrankRuehl"/>
          <w:sz w:val="28"/>
          <w:szCs w:val="28"/>
        </w:rPr>
      </w:pPr>
      <w:r>
        <w:rPr>
          <w:rFonts w:cs="FrankRuehl" w:hint="cs"/>
          <w:sz w:val="28"/>
          <w:szCs w:val="28"/>
          <w:rtl/>
        </w:rPr>
        <w:t>נוכח הכסף שהוסכם כי יחולט, לא מצאתי להטיל על הנאשם קנס נוסף. ככל שקיימים כספים המוחזקים בידי בית המשפט או המשטרה, יש להשיבם לנאשם, ככל שלא קיימת הודעת עיקול;</w:t>
      </w:r>
    </w:p>
    <w:p w14:paraId="0B544B53" w14:textId="77777777" w:rsidR="0080447E" w:rsidRDefault="0080447E" w:rsidP="0080447E">
      <w:pPr>
        <w:numPr>
          <w:ilvl w:val="0"/>
          <w:numId w:val="1"/>
        </w:numPr>
        <w:spacing w:after="160" w:line="360" w:lineRule="auto"/>
        <w:contextualSpacing/>
        <w:jc w:val="both"/>
        <w:rPr>
          <w:rFonts w:cs="FrankRuehl"/>
          <w:sz w:val="28"/>
          <w:szCs w:val="28"/>
          <w:rtl/>
        </w:rPr>
      </w:pPr>
      <w:r>
        <w:rPr>
          <w:rFonts w:cs="FrankRuehl"/>
          <w:sz w:val="28"/>
          <w:szCs w:val="28"/>
          <w:rtl/>
        </w:rPr>
        <w:t xml:space="preserve">צו מבחן לתקופה של </w:t>
      </w:r>
      <w:r>
        <w:rPr>
          <w:rFonts w:cs="FrankRuehl" w:hint="cs"/>
          <w:sz w:val="28"/>
          <w:szCs w:val="28"/>
          <w:rtl/>
        </w:rPr>
        <w:t>18 חודשים מהיום</w:t>
      </w:r>
      <w:r>
        <w:rPr>
          <w:rFonts w:cs="FrankRuehl"/>
          <w:sz w:val="28"/>
          <w:szCs w:val="28"/>
          <w:rtl/>
        </w:rPr>
        <w:t>.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3BDA74E9" w14:textId="77777777" w:rsidR="0080447E" w:rsidRDefault="0080447E" w:rsidP="0080447E">
      <w:pPr>
        <w:numPr>
          <w:ilvl w:val="0"/>
          <w:numId w:val="1"/>
        </w:numPr>
        <w:spacing w:after="160" w:line="360" w:lineRule="auto"/>
        <w:contextualSpacing/>
        <w:jc w:val="both"/>
        <w:rPr>
          <w:rFonts w:cs="FrankRuehl"/>
          <w:sz w:val="28"/>
          <w:szCs w:val="28"/>
        </w:rPr>
      </w:pPr>
      <w:r>
        <w:rPr>
          <w:rFonts w:cs="FrankRuehl"/>
          <w:sz w:val="28"/>
          <w:szCs w:val="28"/>
          <w:rtl/>
        </w:rPr>
        <w:t xml:space="preserve">התחייבות בסך </w:t>
      </w:r>
      <w:r>
        <w:rPr>
          <w:rFonts w:cs="FrankRuehl" w:hint="cs"/>
          <w:sz w:val="28"/>
          <w:szCs w:val="28"/>
          <w:rtl/>
        </w:rPr>
        <w:t xml:space="preserve">5,000 </w:t>
      </w:r>
      <w:r>
        <w:rPr>
          <w:rFonts w:cs="FrankRuehl"/>
          <w:sz w:val="28"/>
          <w:szCs w:val="28"/>
          <w:rtl/>
        </w:rPr>
        <w:t>₪ שלא לעבור כל עבירה</w:t>
      </w:r>
      <w:r>
        <w:rPr>
          <w:rFonts w:cs="FrankRuehl" w:hint="cs"/>
          <w:sz w:val="28"/>
          <w:szCs w:val="28"/>
          <w:rtl/>
        </w:rPr>
        <w:t xml:space="preserve"> לפי פקודת הסמים ואת עבירות התעבורה בהן הורשע הנאשם, </w:t>
      </w:r>
      <w:r>
        <w:rPr>
          <w:rFonts w:cs="FrankRuehl"/>
          <w:sz w:val="28"/>
          <w:szCs w:val="28"/>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p>
    <w:p w14:paraId="46C3EC9B" w14:textId="77777777" w:rsidR="0080447E" w:rsidRDefault="0080447E" w:rsidP="0080447E">
      <w:pPr>
        <w:spacing w:line="360" w:lineRule="auto"/>
        <w:rPr>
          <w:rFonts w:cs="FrankRuehl"/>
          <w:sz w:val="28"/>
          <w:szCs w:val="28"/>
          <w:rtl/>
        </w:rPr>
      </w:pPr>
    </w:p>
    <w:p w14:paraId="6558C79B" w14:textId="77777777" w:rsidR="0080447E" w:rsidRDefault="0080447E" w:rsidP="0080447E">
      <w:pPr>
        <w:spacing w:line="360" w:lineRule="auto"/>
        <w:rPr>
          <w:rFonts w:cs="FrankRuehl"/>
          <w:sz w:val="28"/>
          <w:szCs w:val="28"/>
          <w:rtl/>
        </w:rPr>
      </w:pPr>
      <w:r>
        <w:rPr>
          <w:rFonts w:cs="FrankRuehl" w:hint="cs"/>
          <w:sz w:val="28"/>
          <w:szCs w:val="28"/>
          <w:rtl/>
        </w:rPr>
        <w:t xml:space="preserve">בנסיבות עבודתו של הנאשם ונוכח עברו התעבורתי שאינו מכביד, לא מצאתי כי יש מקום להטיל תקופת שלילת רישיון בפועל. </w:t>
      </w:r>
    </w:p>
    <w:p w14:paraId="19EE6239" w14:textId="77777777" w:rsidR="0080447E" w:rsidRDefault="0080447E" w:rsidP="0080447E">
      <w:pPr>
        <w:spacing w:line="360" w:lineRule="auto"/>
        <w:rPr>
          <w:rFonts w:ascii="FrankRuehl" w:hAnsi="FrankRuehl" w:cs="FrankRuehl"/>
          <w:sz w:val="28"/>
          <w:szCs w:val="28"/>
        </w:rPr>
      </w:pPr>
    </w:p>
    <w:p w14:paraId="693AE12C" w14:textId="77777777" w:rsidR="0080447E" w:rsidRDefault="0080447E" w:rsidP="0080447E">
      <w:pPr>
        <w:spacing w:line="360" w:lineRule="auto"/>
        <w:rPr>
          <w:rFonts w:ascii="FrankRuehl" w:hAnsi="FrankRuehl" w:cs="FrankRuehl"/>
          <w:sz w:val="28"/>
          <w:szCs w:val="28"/>
          <w:rtl/>
        </w:rPr>
      </w:pPr>
      <w:r>
        <w:rPr>
          <w:rFonts w:ascii="FrankRuehl" w:hAnsi="FrankRuehl" w:cs="FrankRuehl"/>
          <w:sz w:val="28"/>
          <w:szCs w:val="28"/>
          <w:rtl/>
        </w:rPr>
        <w:t>מורה על השמדת המוצגים.</w:t>
      </w:r>
    </w:p>
    <w:p w14:paraId="12DD453B" w14:textId="77777777" w:rsidR="0080447E" w:rsidRDefault="0080447E" w:rsidP="0080447E">
      <w:pPr>
        <w:spacing w:line="360" w:lineRule="auto"/>
        <w:rPr>
          <w:rFonts w:ascii="FrankRuehl" w:hAnsi="FrankRuehl" w:cs="FrankRuehl"/>
          <w:sz w:val="28"/>
          <w:szCs w:val="28"/>
          <w:rtl/>
        </w:rPr>
      </w:pPr>
    </w:p>
    <w:p w14:paraId="4DB59FA8" w14:textId="77777777" w:rsidR="0080447E" w:rsidRDefault="0080447E" w:rsidP="0080447E">
      <w:pPr>
        <w:spacing w:line="360" w:lineRule="auto"/>
        <w:rPr>
          <w:rFonts w:ascii="FrankRuehl" w:hAnsi="FrankRuehl" w:cs="FrankRuehl"/>
          <w:sz w:val="28"/>
          <w:szCs w:val="28"/>
          <w:rtl/>
        </w:rPr>
      </w:pPr>
      <w:r>
        <w:rPr>
          <w:rFonts w:ascii="FrankRuehl" w:hAnsi="FrankRuehl" w:cs="FrankRuehl"/>
          <w:sz w:val="28"/>
          <w:szCs w:val="28"/>
          <w:rtl/>
        </w:rPr>
        <w:t>יש לשלוח לשירות המבחן ולממונה על עבודות שירות.</w:t>
      </w:r>
    </w:p>
    <w:p w14:paraId="4BBAC4DA" w14:textId="77777777" w:rsidR="0080447E" w:rsidRDefault="0080447E" w:rsidP="0080447E">
      <w:pPr>
        <w:rPr>
          <w:rFonts w:ascii="FrankRuehl" w:hAnsi="FrankRuehl" w:cs="FrankRuehl"/>
          <w:sz w:val="28"/>
          <w:szCs w:val="28"/>
          <w:rtl/>
        </w:rPr>
      </w:pPr>
    </w:p>
    <w:p w14:paraId="571EAA59" w14:textId="77777777" w:rsidR="0080447E" w:rsidRDefault="0080447E" w:rsidP="0080447E">
      <w:pPr>
        <w:rPr>
          <w:rFonts w:ascii="FrankRuehl" w:hAnsi="FrankRuehl" w:cs="FrankRuehl"/>
          <w:sz w:val="28"/>
          <w:szCs w:val="28"/>
        </w:rPr>
      </w:pPr>
      <w:r>
        <w:rPr>
          <w:rFonts w:ascii="FrankRuehl" w:hAnsi="FrankRuehl" w:cs="FrankRuehl"/>
          <w:sz w:val="28"/>
          <w:szCs w:val="28"/>
          <w:rtl/>
        </w:rPr>
        <w:t>זכות ערעור כחוק לבית המשפט המחוזי בירושלים בתוך 45 יום מהיום.</w:t>
      </w:r>
    </w:p>
    <w:p w14:paraId="4E79F94A" w14:textId="77777777" w:rsidR="0080447E" w:rsidRPr="009521A4" w:rsidRDefault="009521A4" w:rsidP="0080447E">
      <w:pPr>
        <w:rPr>
          <w:color w:val="FFFFFF"/>
          <w:sz w:val="2"/>
          <w:szCs w:val="2"/>
          <w:rtl/>
        </w:rPr>
      </w:pPr>
      <w:r w:rsidRPr="009521A4">
        <w:rPr>
          <w:color w:val="FFFFFF"/>
          <w:sz w:val="2"/>
          <w:szCs w:val="2"/>
          <w:rtl/>
        </w:rPr>
        <w:t>5129371</w:t>
      </w:r>
    </w:p>
    <w:p w14:paraId="385D675F" w14:textId="77777777" w:rsidR="0080447E" w:rsidRDefault="009521A4" w:rsidP="0080447E">
      <w:pPr>
        <w:rPr>
          <w:rFonts w:cs="FrankRuehl"/>
          <w:sz w:val="28"/>
          <w:szCs w:val="28"/>
          <w:rtl/>
        </w:rPr>
      </w:pPr>
      <w:bookmarkStart w:id="8" w:name="Nitan"/>
      <w:r w:rsidRPr="009521A4">
        <w:rPr>
          <w:rFonts w:ascii="Arial" w:hAnsi="Arial"/>
          <w:color w:val="FFFFFF"/>
          <w:sz w:val="2"/>
          <w:szCs w:val="2"/>
          <w:rtl/>
        </w:rPr>
        <w:t>54678313</w:t>
      </w:r>
      <w:r>
        <w:rPr>
          <w:rFonts w:ascii="Arial" w:hAnsi="Arial"/>
          <w:rtl/>
        </w:rPr>
        <w:t xml:space="preserve">ניתן היום,  כ"ז אייר תשפ"א, 09 מאי 2021, במעמד הצדדים. </w:t>
      </w:r>
      <w:bookmarkEnd w:id="8"/>
    </w:p>
    <w:p w14:paraId="72537908" w14:textId="77777777" w:rsidR="0080447E" w:rsidRDefault="0080447E" w:rsidP="009521A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75719BA" w14:textId="77777777" w:rsidR="0080447E" w:rsidRDefault="0080447E" w:rsidP="0080447E">
      <w:pPr>
        <w:jc w:val="center"/>
        <w:rPr>
          <w:rFonts w:ascii="Arial" w:hAnsi="Arial" w:cs="FrankRuehl"/>
          <w:sz w:val="28"/>
          <w:szCs w:val="28"/>
          <w:rtl/>
        </w:rPr>
      </w:pPr>
    </w:p>
    <w:p w14:paraId="3382A4C0" w14:textId="77777777" w:rsidR="0080447E" w:rsidRDefault="0080447E" w:rsidP="0080447E">
      <w:pPr>
        <w:rPr>
          <w:rFonts w:cs="FrankRuehl"/>
          <w:sz w:val="28"/>
          <w:szCs w:val="28"/>
          <w:rtl/>
        </w:rPr>
      </w:pPr>
    </w:p>
    <w:p w14:paraId="35F72BB9" w14:textId="77777777" w:rsidR="0080447E" w:rsidRDefault="0080447E" w:rsidP="0080447E">
      <w:pPr>
        <w:pStyle w:val="a3"/>
        <w:jc w:val="center"/>
        <w:rPr>
          <w:rtl/>
        </w:rPr>
      </w:pPr>
    </w:p>
    <w:p w14:paraId="6655271B" w14:textId="77777777" w:rsidR="003564FB" w:rsidRPr="009521A4" w:rsidRDefault="003564FB" w:rsidP="009521A4">
      <w:pPr>
        <w:keepNext/>
        <w:rPr>
          <w:rFonts w:ascii="David" w:hAnsi="David"/>
          <w:color w:val="000000"/>
          <w:sz w:val="22"/>
          <w:szCs w:val="22"/>
          <w:rtl/>
        </w:rPr>
      </w:pPr>
    </w:p>
    <w:p w14:paraId="6BCA1AE9" w14:textId="77777777" w:rsidR="009521A4" w:rsidRPr="009521A4" w:rsidRDefault="009521A4" w:rsidP="009521A4">
      <w:pPr>
        <w:keepNext/>
        <w:rPr>
          <w:rFonts w:ascii="David" w:hAnsi="David"/>
          <w:color w:val="000000"/>
          <w:sz w:val="22"/>
          <w:szCs w:val="22"/>
          <w:rtl/>
        </w:rPr>
      </w:pPr>
      <w:r w:rsidRPr="009521A4">
        <w:rPr>
          <w:rFonts w:ascii="David" w:hAnsi="David"/>
          <w:color w:val="000000"/>
          <w:sz w:val="22"/>
          <w:szCs w:val="22"/>
          <w:rtl/>
        </w:rPr>
        <w:t>דוד שאול גבאי ריכטר 54678313</w:t>
      </w:r>
    </w:p>
    <w:p w14:paraId="43775042" w14:textId="77777777" w:rsidR="009521A4" w:rsidRDefault="009521A4" w:rsidP="009521A4">
      <w:r w:rsidRPr="009521A4">
        <w:rPr>
          <w:color w:val="000000"/>
          <w:rtl/>
        </w:rPr>
        <w:t>נוסח מסמך זה כפוף לשינויי ניסוח ועריכה</w:t>
      </w:r>
    </w:p>
    <w:p w14:paraId="534ED84E" w14:textId="77777777" w:rsidR="009521A4" w:rsidRDefault="009521A4" w:rsidP="009521A4">
      <w:pPr>
        <w:rPr>
          <w:rtl/>
        </w:rPr>
      </w:pPr>
    </w:p>
    <w:p w14:paraId="12CD0A7F" w14:textId="77777777" w:rsidR="009521A4" w:rsidRDefault="009521A4" w:rsidP="009521A4">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5F185BAA" w14:textId="77777777" w:rsidR="009521A4" w:rsidRPr="009521A4" w:rsidRDefault="009521A4" w:rsidP="009521A4">
      <w:pPr>
        <w:jc w:val="center"/>
        <w:rPr>
          <w:color w:val="0000FF"/>
          <w:u w:val="single"/>
        </w:rPr>
      </w:pPr>
    </w:p>
    <w:sectPr w:rsidR="009521A4" w:rsidRPr="009521A4" w:rsidSect="009521A4">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9388F" w14:textId="77777777" w:rsidR="000F303C" w:rsidRDefault="000F303C" w:rsidP="00045311">
      <w:r>
        <w:separator/>
      </w:r>
    </w:p>
  </w:endnote>
  <w:endnote w:type="continuationSeparator" w:id="0">
    <w:p w14:paraId="6082A55D" w14:textId="77777777" w:rsidR="000F303C" w:rsidRDefault="000F303C" w:rsidP="00045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A3AA9" w14:textId="77777777" w:rsidR="009521A4" w:rsidRDefault="009521A4" w:rsidP="009521A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F495D0E" w14:textId="77777777" w:rsidR="009E63D3" w:rsidRPr="009521A4" w:rsidRDefault="009521A4" w:rsidP="009521A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31F77" w14:textId="77777777" w:rsidR="009521A4" w:rsidRDefault="009521A4" w:rsidP="009521A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275B8">
      <w:rPr>
        <w:rFonts w:ascii="FrankRuehl" w:hAnsi="FrankRuehl" w:cs="FrankRuehl"/>
        <w:noProof/>
        <w:rtl/>
      </w:rPr>
      <w:t>1</w:t>
    </w:r>
    <w:r>
      <w:rPr>
        <w:rFonts w:ascii="FrankRuehl" w:hAnsi="FrankRuehl" w:cs="FrankRuehl"/>
        <w:rtl/>
      </w:rPr>
      <w:fldChar w:fldCharType="end"/>
    </w:r>
  </w:p>
  <w:p w14:paraId="0B1B087A" w14:textId="77777777" w:rsidR="009E63D3" w:rsidRPr="009521A4" w:rsidRDefault="009521A4" w:rsidP="009521A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1C9B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F34FD" w14:textId="77777777" w:rsidR="000F303C" w:rsidRDefault="000F303C" w:rsidP="00045311">
      <w:r>
        <w:separator/>
      </w:r>
    </w:p>
  </w:footnote>
  <w:footnote w:type="continuationSeparator" w:id="0">
    <w:p w14:paraId="1EAD0748" w14:textId="77777777" w:rsidR="000F303C" w:rsidRDefault="000F303C" w:rsidP="00045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44709" w14:textId="77777777" w:rsidR="009521A4" w:rsidRPr="009521A4" w:rsidRDefault="009521A4" w:rsidP="009521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35412-03-20</w:t>
    </w:r>
    <w:r>
      <w:rPr>
        <w:rFonts w:ascii="David" w:hAnsi="David"/>
        <w:color w:val="000000"/>
        <w:sz w:val="22"/>
        <w:szCs w:val="22"/>
        <w:rtl/>
      </w:rPr>
      <w:tab/>
      <w:t xml:space="preserve"> מדינת ישראל נ' אריאל אסולין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B046A" w14:textId="77777777" w:rsidR="009521A4" w:rsidRPr="009521A4" w:rsidRDefault="009521A4" w:rsidP="009521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35412-03-20</w:t>
    </w:r>
    <w:r>
      <w:rPr>
        <w:rFonts w:ascii="David" w:hAnsi="David"/>
        <w:color w:val="000000"/>
        <w:sz w:val="22"/>
        <w:szCs w:val="22"/>
        <w:rtl/>
      </w:rPr>
      <w:tab/>
      <w:t xml:space="preserve"> מדינת ישראל נ' אריאל אסולין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5223233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0447E"/>
    <w:rsid w:val="00024EF7"/>
    <w:rsid w:val="00045311"/>
    <w:rsid w:val="000F303C"/>
    <w:rsid w:val="001B5A3B"/>
    <w:rsid w:val="003167BF"/>
    <w:rsid w:val="003564FB"/>
    <w:rsid w:val="004B5D6A"/>
    <w:rsid w:val="004C4F4F"/>
    <w:rsid w:val="004E381E"/>
    <w:rsid w:val="00775819"/>
    <w:rsid w:val="0080447E"/>
    <w:rsid w:val="009521A4"/>
    <w:rsid w:val="009E63D3"/>
    <w:rsid w:val="00B213CF"/>
    <w:rsid w:val="00D97077"/>
    <w:rsid w:val="00E275B8"/>
    <w:rsid w:val="00FC4C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BF6CB2"/>
  <w15:chartTrackingRefBased/>
  <w15:docId w15:val="{2E310407-644E-4285-906D-B05B8B6B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0447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0447E"/>
    <w:pPr>
      <w:tabs>
        <w:tab w:val="center" w:pos="4153"/>
        <w:tab w:val="right" w:pos="8306"/>
      </w:tabs>
    </w:pPr>
  </w:style>
  <w:style w:type="character" w:customStyle="1" w:styleId="a4">
    <w:name w:val="כותרת עליונה תו"/>
    <w:link w:val="a3"/>
    <w:rsid w:val="0080447E"/>
    <w:rPr>
      <w:rFonts w:ascii="Times New Roman" w:eastAsia="Times New Roman" w:hAnsi="Times New Roman" w:cs="David"/>
      <w:sz w:val="24"/>
      <w:szCs w:val="24"/>
    </w:rPr>
  </w:style>
  <w:style w:type="paragraph" w:styleId="a5">
    <w:name w:val="footer"/>
    <w:basedOn w:val="a"/>
    <w:link w:val="a6"/>
    <w:rsid w:val="0080447E"/>
    <w:pPr>
      <w:tabs>
        <w:tab w:val="center" w:pos="4153"/>
        <w:tab w:val="right" w:pos="8306"/>
      </w:tabs>
    </w:pPr>
  </w:style>
  <w:style w:type="character" w:customStyle="1" w:styleId="a6">
    <w:name w:val="כותרת תחתונה תו"/>
    <w:link w:val="a5"/>
    <w:rsid w:val="0080447E"/>
    <w:rPr>
      <w:rFonts w:ascii="Times New Roman" w:eastAsia="Times New Roman" w:hAnsi="Times New Roman" w:cs="David"/>
      <w:sz w:val="24"/>
      <w:szCs w:val="24"/>
    </w:rPr>
  </w:style>
  <w:style w:type="table" w:styleId="a7">
    <w:name w:val="Table Grid"/>
    <w:basedOn w:val="a1"/>
    <w:rsid w:val="0080447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0447E"/>
  </w:style>
  <w:style w:type="character" w:styleId="Hyperlink">
    <w:name w:val="Hyperlink"/>
    <w:rsid w:val="009521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case/26545775" TargetMode="External"/><Relationship Id="rId26" Type="http://schemas.openxmlformats.org/officeDocument/2006/relationships/hyperlink" Target="http://www.nevo.co.il/law/5227/62.3" TargetMode="External"/><Relationship Id="rId39" Type="http://schemas.openxmlformats.org/officeDocument/2006/relationships/header" Target="header1.xml"/><Relationship Id="rId21" Type="http://schemas.openxmlformats.org/officeDocument/2006/relationships/hyperlink" Target="http://www.nevo.co.il/law/4216" TargetMode="External"/><Relationship Id="rId34" Type="http://schemas.openxmlformats.org/officeDocument/2006/relationships/hyperlink" Target="http://www.nevo.co.il/case/5587431" TargetMode="External"/><Relationship Id="rId42" Type="http://schemas.openxmlformats.org/officeDocument/2006/relationships/footer" Target="footer2.xml"/><Relationship Id="rId7" Type="http://schemas.openxmlformats.org/officeDocument/2006/relationships/hyperlink" Target="http://www.nevo.co.il/case/26545775%09" TargetMode="External"/><Relationship Id="rId2" Type="http://schemas.openxmlformats.org/officeDocument/2006/relationships/styles" Target="styles.xml"/><Relationship Id="rId16" Type="http://schemas.openxmlformats.org/officeDocument/2006/relationships/hyperlink" Target="http://www.nevo.co.il/law/5227/62.3" TargetMode="External"/><Relationship Id="rId20" Type="http://schemas.openxmlformats.org/officeDocument/2006/relationships/hyperlink" Target="http://www.nevo.co.il/law/4216/7.c" TargetMode="External"/><Relationship Id="rId29" Type="http://schemas.openxmlformats.org/officeDocument/2006/relationships/hyperlink" Target="http://www.nevo.co.il/law/70301"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5227/64d.a" TargetMode="External"/><Relationship Id="rId32" Type="http://schemas.openxmlformats.org/officeDocument/2006/relationships/hyperlink" Target="http://www.nevo.co.il/case/25975844"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5227"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0i" TargetMode="External"/><Relationship Id="rId36" Type="http://schemas.openxmlformats.org/officeDocument/2006/relationships/hyperlink" Target="http://www.nevo.co.il/law/70301"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21477656"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31" TargetMode="External"/><Relationship Id="rId27" Type="http://schemas.openxmlformats.org/officeDocument/2006/relationships/hyperlink" Target="http://www.nevo.co.il/law/5227" TargetMode="External"/><Relationship Id="rId30" Type="http://schemas.openxmlformats.org/officeDocument/2006/relationships/hyperlink" Target="http://www.nevo.co.il/case/21914524" TargetMode="External"/><Relationship Id="rId35" Type="http://schemas.openxmlformats.org/officeDocument/2006/relationships/hyperlink" Target="http://www.nevo.co.il/law/70301/40ja" TargetMode="External"/><Relationship Id="rId43" Type="http://schemas.openxmlformats.org/officeDocument/2006/relationships/fontTable" Target="fontTable.xm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31" TargetMode="External"/><Relationship Id="rId17" Type="http://schemas.openxmlformats.org/officeDocument/2006/relationships/hyperlink" Target="http://www.nevo.co.il/law/5227/64d.a" TargetMode="External"/><Relationship Id="rId25" Type="http://schemas.openxmlformats.org/officeDocument/2006/relationships/hyperlink" Target="http://www.nevo.co.il/law/5227" TargetMode="External"/><Relationship Id="rId33" Type="http://schemas.openxmlformats.org/officeDocument/2006/relationships/hyperlink" Target="http://www.nevo.co.il/case/21066823"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1766</Words>
  <Characters>8834</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10579</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8257637</vt:i4>
      </vt:variant>
      <vt:variant>
        <vt:i4>93</vt:i4>
      </vt:variant>
      <vt:variant>
        <vt:i4>0</vt:i4>
      </vt:variant>
      <vt:variant>
        <vt:i4>5</vt:i4>
      </vt:variant>
      <vt:variant>
        <vt:lpwstr>http://www.nevo.co.il/law/4216</vt:lpwstr>
      </vt:variant>
      <vt:variant>
        <vt:lpwstr/>
      </vt:variant>
      <vt:variant>
        <vt:i4>7995492</vt:i4>
      </vt:variant>
      <vt:variant>
        <vt:i4>90</vt:i4>
      </vt:variant>
      <vt:variant>
        <vt:i4>0</vt:i4>
      </vt:variant>
      <vt:variant>
        <vt:i4>5</vt:i4>
      </vt:variant>
      <vt:variant>
        <vt:lpwstr>http://www.nevo.co.il/law/70301</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3670133</vt:i4>
      </vt:variant>
      <vt:variant>
        <vt:i4>84</vt:i4>
      </vt:variant>
      <vt:variant>
        <vt:i4>0</vt:i4>
      </vt:variant>
      <vt:variant>
        <vt:i4>5</vt:i4>
      </vt:variant>
      <vt:variant>
        <vt:lpwstr>http://www.nevo.co.il/case/5587431</vt:lpwstr>
      </vt:variant>
      <vt:variant>
        <vt:lpwstr/>
      </vt:variant>
      <vt:variant>
        <vt:i4>3539067</vt:i4>
      </vt:variant>
      <vt:variant>
        <vt:i4>81</vt:i4>
      </vt:variant>
      <vt:variant>
        <vt:i4>0</vt:i4>
      </vt:variant>
      <vt:variant>
        <vt:i4>5</vt:i4>
      </vt:variant>
      <vt:variant>
        <vt:lpwstr>http://www.nevo.co.il/case/21066823</vt:lpwstr>
      </vt:variant>
      <vt:variant>
        <vt:lpwstr/>
      </vt:variant>
      <vt:variant>
        <vt:i4>3801214</vt:i4>
      </vt:variant>
      <vt:variant>
        <vt:i4>78</vt:i4>
      </vt:variant>
      <vt:variant>
        <vt:i4>0</vt:i4>
      </vt:variant>
      <vt:variant>
        <vt:i4>5</vt:i4>
      </vt:variant>
      <vt:variant>
        <vt:lpwstr>http://www.nevo.co.il/case/25975844</vt:lpwstr>
      </vt:variant>
      <vt:variant>
        <vt:lpwstr/>
      </vt:variant>
      <vt:variant>
        <vt:i4>3407988</vt:i4>
      </vt:variant>
      <vt:variant>
        <vt:i4>75</vt:i4>
      </vt:variant>
      <vt:variant>
        <vt:i4>0</vt:i4>
      </vt:variant>
      <vt:variant>
        <vt:i4>5</vt:i4>
      </vt:variant>
      <vt:variant>
        <vt:lpwstr>http://www.nevo.co.il/case/21477656</vt:lpwstr>
      </vt:variant>
      <vt:variant>
        <vt:lpwstr/>
      </vt:variant>
      <vt:variant>
        <vt:i4>3997809</vt:i4>
      </vt:variant>
      <vt:variant>
        <vt:i4>72</vt:i4>
      </vt:variant>
      <vt:variant>
        <vt:i4>0</vt:i4>
      </vt:variant>
      <vt:variant>
        <vt:i4>5</vt:i4>
      </vt:variant>
      <vt:variant>
        <vt:lpwstr>http://www.nevo.co.il/case/21914524</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8323175</vt:i4>
      </vt:variant>
      <vt:variant>
        <vt:i4>63</vt:i4>
      </vt:variant>
      <vt:variant>
        <vt:i4>0</vt:i4>
      </vt:variant>
      <vt:variant>
        <vt:i4>5</vt:i4>
      </vt:variant>
      <vt:variant>
        <vt:lpwstr>http://www.nevo.co.il/law/5227</vt:lpwstr>
      </vt:variant>
      <vt:variant>
        <vt:lpwstr/>
      </vt:variant>
      <vt:variant>
        <vt:i4>6750330</vt:i4>
      </vt:variant>
      <vt:variant>
        <vt:i4>60</vt:i4>
      </vt:variant>
      <vt:variant>
        <vt:i4>0</vt:i4>
      </vt:variant>
      <vt:variant>
        <vt:i4>5</vt:i4>
      </vt:variant>
      <vt:variant>
        <vt:lpwstr>http://www.nevo.co.il/law/5227/62.3</vt:lpwstr>
      </vt:variant>
      <vt:variant>
        <vt:lpwstr/>
      </vt:variant>
      <vt:variant>
        <vt:i4>8323175</vt:i4>
      </vt:variant>
      <vt:variant>
        <vt:i4>57</vt:i4>
      </vt:variant>
      <vt:variant>
        <vt:i4>0</vt:i4>
      </vt:variant>
      <vt:variant>
        <vt:i4>5</vt:i4>
      </vt:variant>
      <vt:variant>
        <vt:lpwstr>http://www.nevo.co.il/law/5227</vt:lpwstr>
      </vt:variant>
      <vt:variant>
        <vt:lpwstr/>
      </vt:variant>
      <vt:variant>
        <vt:i4>4980818</vt:i4>
      </vt:variant>
      <vt:variant>
        <vt:i4>54</vt:i4>
      </vt:variant>
      <vt:variant>
        <vt:i4>0</vt:i4>
      </vt:variant>
      <vt:variant>
        <vt:i4>5</vt:i4>
      </vt:variant>
      <vt:variant>
        <vt:lpwstr>http://www.nevo.co.il/law/5227/64d.a</vt:lpwstr>
      </vt:variant>
      <vt:variant>
        <vt:lpwstr/>
      </vt:variant>
      <vt:variant>
        <vt:i4>3735672</vt:i4>
      </vt:variant>
      <vt:variant>
        <vt:i4>51</vt:i4>
      </vt:variant>
      <vt:variant>
        <vt:i4>0</vt:i4>
      </vt:variant>
      <vt:variant>
        <vt:i4>5</vt:i4>
      </vt:variant>
      <vt:variant>
        <vt:lpwstr>http://www.nevo.co.il/case/26428871</vt:lpwstr>
      </vt:variant>
      <vt:variant>
        <vt:lpwstr/>
      </vt:variant>
      <vt:variant>
        <vt:i4>7995492</vt:i4>
      </vt:variant>
      <vt:variant>
        <vt:i4>48</vt:i4>
      </vt:variant>
      <vt:variant>
        <vt:i4>0</vt:i4>
      </vt:variant>
      <vt:variant>
        <vt:i4>5</vt:i4>
      </vt:variant>
      <vt:variant>
        <vt:lpwstr>http://www.nevo.co.il/law/70301</vt:lpwstr>
      </vt:variant>
      <vt:variant>
        <vt:lpwstr/>
      </vt:variant>
      <vt:variant>
        <vt:i4>6553702</vt:i4>
      </vt:variant>
      <vt:variant>
        <vt:i4>45</vt:i4>
      </vt:variant>
      <vt:variant>
        <vt:i4>0</vt:i4>
      </vt:variant>
      <vt:variant>
        <vt:i4>5</vt:i4>
      </vt:variant>
      <vt:variant>
        <vt:lpwstr>http://www.nevo.co.il/law/70301/31</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3473521</vt:i4>
      </vt:variant>
      <vt:variant>
        <vt:i4>33</vt:i4>
      </vt:variant>
      <vt:variant>
        <vt:i4>0</vt:i4>
      </vt:variant>
      <vt:variant>
        <vt:i4>5</vt:i4>
      </vt:variant>
      <vt:variant>
        <vt:lpwstr>http://www.nevo.co.il/case/26545775</vt:lpwstr>
      </vt:variant>
      <vt:variant>
        <vt:lpwstr/>
      </vt:variant>
      <vt:variant>
        <vt:i4>4980818</vt:i4>
      </vt:variant>
      <vt:variant>
        <vt:i4>30</vt:i4>
      </vt:variant>
      <vt:variant>
        <vt:i4>0</vt:i4>
      </vt:variant>
      <vt:variant>
        <vt:i4>5</vt:i4>
      </vt:variant>
      <vt:variant>
        <vt:lpwstr>http://www.nevo.co.il/law/5227/64d.a</vt:lpwstr>
      </vt:variant>
      <vt:variant>
        <vt:lpwstr/>
      </vt:variant>
      <vt:variant>
        <vt:i4>6750330</vt:i4>
      </vt:variant>
      <vt:variant>
        <vt:i4>27</vt:i4>
      </vt:variant>
      <vt:variant>
        <vt:i4>0</vt:i4>
      </vt:variant>
      <vt:variant>
        <vt:i4>5</vt:i4>
      </vt:variant>
      <vt:variant>
        <vt:lpwstr>http://www.nevo.co.il/law/5227/62.3</vt:lpwstr>
      </vt:variant>
      <vt:variant>
        <vt:lpwstr/>
      </vt:variant>
      <vt:variant>
        <vt:i4>8323175</vt:i4>
      </vt:variant>
      <vt:variant>
        <vt:i4>24</vt:i4>
      </vt:variant>
      <vt:variant>
        <vt:i4>0</vt:i4>
      </vt:variant>
      <vt:variant>
        <vt:i4>5</vt:i4>
      </vt:variant>
      <vt:variant>
        <vt:lpwstr>http://www.nevo.co.il/law/5227</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3473521</vt:i4>
      </vt:variant>
      <vt:variant>
        <vt:i4>0</vt:i4>
      </vt:variant>
      <vt:variant>
        <vt:i4>0</vt:i4>
      </vt:variant>
      <vt:variant>
        <vt:i4>5</vt:i4>
      </vt:variant>
      <vt:variant>
        <vt:lpwstr>http://www.nevo.co.il/case/26545775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2025-04-23T00:31:00Z</dcterms:created>
  <dcterms:modified xsi:type="dcterms:W3CDTF">2025-04-23T00:31:00Z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35412</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אריאל אסולין</vt:lpwstr>
  </property>
  <property fmtid="{D5CDD505-2E9C-101B-9397-08002B2CF9AE}" pid="10" name="LAWYER">
    <vt:lpwstr>מיכאל עירוני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20210509</vt:lpwstr>
  </property>
  <property fmtid="{D5CDD505-2E9C-101B-9397-08002B2CF9AE}" pid="14" name="TYPE_N_DATE">
    <vt:lpwstr>38020210509</vt:lpwstr>
  </property>
  <property fmtid="{D5CDD505-2E9C-101B-9397-08002B2CF9AE}" pid="15" name="WORDNUMPAGES">
    <vt:lpwstr>6</vt:lpwstr>
  </property>
  <property fmtid="{D5CDD505-2E9C-101B-9397-08002B2CF9AE}" pid="16" name="TYPE_ABS_DATE">
    <vt:lpwstr>380020210509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26545775:2;26428871;21914524;21477656;25975844;21066823;5587431</vt:lpwstr>
  </property>
  <property fmtid="{D5CDD505-2E9C-101B-9397-08002B2CF9AE}" pid="36" name="LAWLISTTMP1">
    <vt:lpwstr>4216/007.a;007.c</vt:lpwstr>
  </property>
  <property fmtid="{D5CDD505-2E9C-101B-9397-08002B2CF9AE}" pid="37" name="LAWLISTTMP2">
    <vt:lpwstr>70301/031;040i;40ja</vt:lpwstr>
  </property>
  <property fmtid="{D5CDD505-2E9C-101B-9397-08002B2CF9AE}" pid="38" name="LAWLISTTMP3">
    <vt:lpwstr>5227/064d.a;062.3</vt:lpwstr>
  </property>
</Properties>
</file>